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3.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14.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15.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16.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17.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18.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1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390D3" w14:textId="67A50CD5" w:rsidR="002509F7" w:rsidRPr="008A64FD" w:rsidRDefault="002509F7" w:rsidP="006973A9">
      <w:pPr>
        <w:pStyle w:val="a0"/>
      </w:pPr>
      <w:r w:rsidRPr="008A64FD">
        <w:t xml:space="preserve">Министерство </w:t>
      </w:r>
      <w:r w:rsidR="002A45B6" w:rsidRPr="008A64FD">
        <w:t xml:space="preserve">высшего </w:t>
      </w:r>
      <w:r w:rsidRPr="008A64FD">
        <w:t>образования и науки Российской Федерации</w:t>
      </w:r>
    </w:p>
    <w:p w14:paraId="2907E45E" w14:textId="7BE4B575" w:rsidR="008977C9" w:rsidRPr="008A64FD" w:rsidRDefault="008977C9" w:rsidP="006973A9">
      <w:pPr>
        <w:pStyle w:val="a0"/>
      </w:pPr>
      <w:r w:rsidRPr="008A64FD">
        <w:t>МОСКОВСКИЙ ФИЗИКО-ТЕХНИЧЕСКИЙ ИНСТИТУТ</w:t>
      </w:r>
      <w:r w:rsidR="00121816" w:rsidRPr="008A64FD">
        <w:t xml:space="preserve"> (ГУ)</w:t>
      </w:r>
    </w:p>
    <w:p w14:paraId="2ED0AB56" w14:textId="77777777" w:rsidR="0094733E" w:rsidRPr="008A64FD" w:rsidRDefault="0094733E" w:rsidP="006973A9">
      <w:pPr>
        <w:pStyle w:val="a0"/>
      </w:pPr>
      <w:r w:rsidRPr="008A64FD">
        <w:t>ФАКУЛЬТЕТ АЭРОФИЗИКИ И КОСМИЧЕСКИХ ИССЛЕДОВАНИЙ</w:t>
      </w:r>
    </w:p>
    <w:p w14:paraId="01D2A4D6" w14:textId="6753F094" w:rsidR="008977C9" w:rsidRPr="008A64FD" w:rsidRDefault="008977C9" w:rsidP="00E63E50">
      <w:pPr>
        <w:pStyle w:val="a0"/>
      </w:pPr>
    </w:p>
    <w:p w14:paraId="32DE990D" w14:textId="20A24C5C" w:rsidR="006742C3" w:rsidRPr="008A64FD" w:rsidRDefault="006742C3" w:rsidP="006742C3">
      <w:pPr>
        <w:pStyle w:val="a0"/>
      </w:pPr>
    </w:p>
    <w:p w14:paraId="0D582796" w14:textId="77777777" w:rsidR="006742C3" w:rsidRPr="008A64FD" w:rsidRDefault="006742C3" w:rsidP="006742C3">
      <w:pPr>
        <w:pStyle w:val="a0"/>
      </w:pPr>
    </w:p>
    <w:p w14:paraId="6C193602" w14:textId="77777777" w:rsidR="008977C9" w:rsidRPr="008A64FD" w:rsidRDefault="008977C9" w:rsidP="006973A9">
      <w:pPr>
        <w:pStyle w:val="a0"/>
      </w:pPr>
    </w:p>
    <w:p w14:paraId="1E39E022" w14:textId="24852C56" w:rsidR="009516DF" w:rsidRPr="008A64FD" w:rsidRDefault="006B6B4D" w:rsidP="006973A9">
      <w:pPr>
        <w:pStyle w:val="a0"/>
      </w:pPr>
      <w:r w:rsidRPr="008A64FD">
        <w:t>С.С. Гранин</w:t>
      </w:r>
    </w:p>
    <w:p w14:paraId="7193C76C" w14:textId="77777777" w:rsidR="006B6B4D" w:rsidRPr="008A64FD" w:rsidRDefault="006B6B4D" w:rsidP="007F144D">
      <w:pPr>
        <w:pStyle w:val="a0"/>
        <w:rPr>
          <w:sz w:val="32"/>
          <w:szCs w:val="32"/>
        </w:rPr>
      </w:pPr>
    </w:p>
    <w:p w14:paraId="2BEF262B" w14:textId="16DBAD61" w:rsidR="008977C9" w:rsidRPr="008A64FD" w:rsidRDefault="0052552A" w:rsidP="007F144D">
      <w:pPr>
        <w:pStyle w:val="a0"/>
        <w:rPr>
          <w:sz w:val="32"/>
          <w:szCs w:val="32"/>
        </w:rPr>
      </w:pPr>
      <w:r w:rsidRPr="008A64FD">
        <w:rPr>
          <w:sz w:val="32"/>
          <w:szCs w:val="32"/>
        </w:rPr>
        <w:t>СТАЦИОНАРНЫЕ СТРАТЕГИИ УПРАВЛЕНИЯ ЗАПАСАМИ ПРИ СЛУЧАЙНОМ СПРОСЕ В УСЛОВИЯХ ПАРАМЕТРИЧЕСКОЙ НЕОПРЕДЕЛЕННОСТИ</w:t>
      </w:r>
    </w:p>
    <w:p w14:paraId="10981D36" w14:textId="77777777" w:rsidR="008977C9" w:rsidRPr="008A64FD" w:rsidRDefault="008977C9" w:rsidP="006973A9">
      <w:pPr>
        <w:pStyle w:val="a0"/>
      </w:pPr>
    </w:p>
    <w:p w14:paraId="3272D34A" w14:textId="77777777" w:rsidR="002B1F0A" w:rsidRPr="008A64FD" w:rsidRDefault="002B1F0A" w:rsidP="006973A9">
      <w:pPr>
        <w:pStyle w:val="a0"/>
      </w:pPr>
    </w:p>
    <w:p w14:paraId="7ED7570D" w14:textId="77777777" w:rsidR="009516DF" w:rsidRPr="008A64FD" w:rsidRDefault="009516DF" w:rsidP="006973A9">
      <w:pPr>
        <w:pStyle w:val="a0"/>
      </w:pPr>
    </w:p>
    <w:p w14:paraId="2633950C" w14:textId="141E8F32" w:rsidR="008977C9" w:rsidRPr="008A64FD" w:rsidRDefault="006B6B4D" w:rsidP="006973A9">
      <w:pPr>
        <w:pStyle w:val="a0"/>
      </w:pPr>
      <w:r w:rsidRPr="008A64FD">
        <w:t>Д</w:t>
      </w:r>
      <w:r w:rsidR="00DE2044" w:rsidRPr="008A64FD">
        <w:t>иссертация</w:t>
      </w:r>
      <w:r w:rsidRPr="008A64FD">
        <w:t xml:space="preserve"> на соискание ученой степени</w:t>
      </w:r>
    </w:p>
    <w:p w14:paraId="73683978" w14:textId="7E695B13" w:rsidR="006B6B4D" w:rsidRPr="008A64FD" w:rsidRDefault="006B6B4D" w:rsidP="006973A9">
      <w:pPr>
        <w:pStyle w:val="a0"/>
      </w:pPr>
      <w:r w:rsidRPr="008A64FD">
        <w:t>кандидата технических наук</w:t>
      </w:r>
    </w:p>
    <w:p w14:paraId="2AD7F00C" w14:textId="1ED13CA9" w:rsidR="006B6B4D" w:rsidRPr="008A64FD" w:rsidRDefault="006B6B4D" w:rsidP="006973A9">
      <w:pPr>
        <w:pStyle w:val="a0"/>
      </w:pPr>
      <w:r w:rsidRPr="008A64FD">
        <w:t xml:space="preserve">по специальности </w:t>
      </w:r>
      <w:r w:rsidR="00146FEC" w:rsidRPr="008A64FD">
        <w:t>0</w:t>
      </w:r>
      <w:r w:rsidRPr="008A64FD">
        <w:t>5.13.</w:t>
      </w:r>
      <w:r w:rsidR="00146FEC" w:rsidRPr="008A64FD">
        <w:t>10</w:t>
      </w:r>
    </w:p>
    <w:p w14:paraId="5C10D3D8" w14:textId="0C9BFC02" w:rsidR="00146FEC" w:rsidRPr="008A64FD" w:rsidRDefault="00146FEC" w:rsidP="006973A9">
      <w:pPr>
        <w:pStyle w:val="a0"/>
      </w:pPr>
      <w:r w:rsidRPr="008A64FD">
        <w:t>«Управление в социальных и экономических системах»</w:t>
      </w:r>
    </w:p>
    <w:p w14:paraId="0845C047" w14:textId="77777777" w:rsidR="008977C9" w:rsidRPr="008A64FD" w:rsidRDefault="008977C9" w:rsidP="006973A9">
      <w:pPr>
        <w:pStyle w:val="a0"/>
      </w:pPr>
    </w:p>
    <w:p w14:paraId="76EE14A5" w14:textId="77777777" w:rsidR="008977C9" w:rsidRPr="008A64FD" w:rsidRDefault="008977C9" w:rsidP="006973A9">
      <w:pPr>
        <w:pStyle w:val="a0"/>
      </w:pPr>
    </w:p>
    <w:p w14:paraId="269AE844" w14:textId="77777777" w:rsidR="009516DF" w:rsidRPr="008A64FD" w:rsidRDefault="009516DF" w:rsidP="006973A9">
      <w:pPr>
        <w:pStyle w:val="a0"/>
      </w:pPr>
    </w:p>
    <w:p w14:paraId="1FCD48F4" w14:textId="77777777" w:rsidR="008977C9" w:rsidRPr="008A64FD" w:rsidRDefault="008977C9" w:rsidP="006973A9">
      <w:pPr>
        <w:pStyle w:val="a0"/>
      </w:pPr>
      <w:r w:rsidRPr="008A64FD">
        <w:t>Научный руководитель</w:t>
      </w:r>
    </w:p>
    <w:p w14:paraId="217480B9" w14:textId="09FF28A2" w:rsidR="008977C9" w:rsidRPr="008A64FD" w:rsidRDefault="00146FEC" w:rsidP="009516DF">
      <w:pPr>
        <w:pStyle w:val="a0"/>
      </w:pPr>
      <w:r w:rsidRPr="008A64FD">
        <w:t xml:space="preserve">д.т.н. А.С. </w:t>
      </w:r>
      <w:r w:rsidR="00464EE1" w:rsidRPr="008A64FD">
        <w:t>Мандель</w:t>
      </w:r>
    </w:p>
    <w:p w14:paraId="0D7B0902" w14:textId="77777777" w:rsidR="009516DF" w:rsidRPr="008A64FD" w:rsidRDefault="009516DF" w:rsidP="006973A9">
      <w:pPr>
        <w:pStyle w:val="a0"/>
      </w:pPr>
    </w:p>
    <w:p w14:paraId="54BC3B1D" w14:textId="77777777" w:rsidR="00013027" w:rsidRPr="008A64FD" w:rsidRDefault="00013027" w:rsidP="0052552A">
      <w:pPr>
        <w:pStyle w:val="a0"/>
      </w:pPr>
    </w:p>
    <w:p w14:paraId="019EEFF3" w14:textId="77777777" w:rsidR="008977C9" w:rsidRPr="008A64FD" w:rsidRDefault="008977C9" w:rsidP="006973A9">
      <w:pPr>
        <w:pStyle w:val="a0"/>
      </w:pPr>
    </w:p>
    <w:p w14:paraId="4967FFAA" w14:textId="48B33077" w:rsidR="008977C9" w:rsidRPr="008A64FD" w:rsidRDefault="00253AF8" w:rsidP="006973A9">
      <w:pPr>
        <w:pStyle w:val="a0"/>
      </w:pPr>
      <w:r w:rsidRPr="008A64FD">
        <w:t xml:space="preserve">г. </w:t>
      </w:r>
      <w:r w:rsidR="007F76B2">
        <w:t>Москва</w:t>
      </w:r>
    </w:p>
    <w:p w14:paraId="35C7F40D" w14:textId="11C0D449" w:rsidR="008977C9" w:rsidRPr="008A64FD" w:rsidRDefault="008977C9" w:rsidP="006973A9">
      <w:pPr>
        <w:pStyle w:val="a0"/>
      </w:pPr>
      <w:r w:rsidRPr="008A64FD">
        <w:t>20</w:t>
      </w:r>
      <w:r w:rsidR="00BE5776" w:rsidRPr="008A64FD">
        <w:t>2</w:t>
      </w:r>
      <w:r w:rsidR="004539D7" w:rsidRPr="008A64FD">
        <w:t>1</w:t>
      </w:r>
    </w:p>
    <w:p w14:paraId="7FCA36F6" w14:textId="44B37342" w:rsidR="00F02FC0" w:rsidRPr="008A64FD" w:rsidRDefault="006973A9" w:rsidP="00B42C13">
      <w:pPr>
        <w:pStyle w:val="11"/>
      </w:pPr>
      <w:bookmarkStart w:id="0" w:name="_Toc68533659"/>
      <w:r w:rsidRPr="008A64FD">
        <w:lastRenderedPageBreak/>
        <w:t>Содержание</w:t>
      </w:r>
      <w:bookmarkEnd w:id="0"/>
    </w:p>
    <w:p w14:paraId="084AFAB9" w14:textId="7519A60D" w:rsidR="003902CF" w:rsidRDefault="00F02FC0" w:rsidP="003902CF">
      <w:pPr>
        <w:pStyle w:val="TOC1"/>
        <w:tabs>
          <w:tab w:val="clear" w:pos="9679"/>
          <w:tab w:val="right" w:leader="dot" w:pos="9900"/>
        </w:tabs>
        <w:rPr>
          <w:rFonts w:asciiTheme="minorHAnsi" w:eastAsiaTheme="minorEastAsia" w:hAnsiTheme="minorHAnsi" w:cstheme="minorBidi"/>
          <w:noProof/>
        </w:rPr>
      </w:pPr>
      <w:r w:rsidRPr="008A64FD">
        <w:fldChar w:fldCharType="begin"/>
      </w:r>
      <w:r w:rsidRPr="008A64FD">
        <w:instrText xml:space="preserve"> TOC \o "1-3" \h \z \u </w:instrText>
      </w:r>
      <w:r w:rsidRPr="008A64FD">
        <w:fldChar w:fldCharType="separate"/>
      </w:r>
      <w:hyperlink w:anchor="_Toc68533659" w:history="1">
        <w:r w:rsidR="003902CF" w:rsidRPr="009921EF">
          <w:rPr>
            <w:rStyle w:val="Hyperlink"/>
            <w:noProof/>
          </w:rPr>
          <w:t>Содержание</w:t>
        </w:r>
        <w:r w:rsidR="003902CF">
          <w:rPr>
            <w:noProof/>
            <w:webHidden/>
          </w:rPr>
          <w:tab/>
        </w:r>
        <w:r w:rsidR="003902CF">
          <w:rPr>
            <w:noProof/>
            <w:webHidden/>
          </w:rPr>
          <w:fldChar w:fldCharType="begin"/>
        </w:r>
        <w:r w:rsidR="003902CF">
          <w:rPr>
            <w:noProof/>
            <w:webHidden/>
          </w:rPr>
          <w:instrText xml:space="preserve"> PAGEREF _Toc68533659 \h </w:instrText>
        </w:r>
        <w:r w:rsidR="003902CF">
          <w:rPr>
            <w:noProof/>
            <w:webHidden/>
          </w:rPr>
        </w:r>
        <w:r w:rsidR="003902CF">
          <w:rPr>
            <w:noProof/>
            <w:webHidden/>
          </w:rPr>
          <w:fldChar w:fldCharType="separate"/>
        </w:r>
        <w:r w:rsidR="003902CF">
          <w:rPr>
            <w:noProof/>
            <w:webHidden/>
          </w:rPr>
          <w:t>2</w:t>
        </w:r>
        <w:r w:rsidR="003902CF">
          <w:rPr>
            <w:noProof/>
            <w:webHidden/>
          </w:rPr>
          <w:fldChar w:fldCharType="end"/>
        </w:r>
      </w:hyperlink>
    </w:p>
    <w:p w14:paraId="3F813218" w14:textId="09C7C6FF"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660" w:history="1">
        <w:r w:rsidRPr="009921EF">
          <w:rPr>
            <w:rStyle w:val="Hyperlink"/>
            <w:noProof/>
          </w:rPr>
          <w:t>Введение</w:t>
        </w:r>
        <w:r>
          <w:rPr>
            <w:noProof/>
            <w:webHidden/>
          </w:rPr>
          <w:tab/>
        </w:r>
        <w:r>
          <w:rPr>
            <w:noProof/>
            <w:webHidden/>
          </w:rPr>
          <w:fldChar w:fldCharType="begin"/>
        </w:r>
        <w:r>
          <w:rPr>
            <w:noProof/>
            <w:webHidden/>
          </w:rPr>
          <w:instrText xml:space="preserve"> PAGEREF _Toc68533660 \h </w:instrText>
        </w:r>
        <w:r>
          <w:rPr>
            <w:noProof/>
            <w:webHidden/>
          </w:rPr>
        </w:r>
        <w:r>
          <w:rPr>
            <w:noProof/>
            <w:webHidden/>
          </w:rPr>
          <w:fldChar w:fldCharType="separate"/>
        </w:r>
        <w:r>
          <w:rPr>
            <w:noProof/>
            <w:webHidden/>
          </w:rPr>
          <w:t>4</w:t>
        </w:r>
        <w:r>
          <w:rPr>
            <w:noProof/>
            <w:webHidden/>
          </w:rPr>
          <w:fldChar w:fldCharType="end"/>
        </w:r>
      </w:hyperlink>
    </w:p>
    <w:p w14:paraId="5A6BA6F9" w14:textId="385669C2"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661" w:history="1">
        <w:r w:rsidRPr="009921EF">
          <w:rPr>
            <w:rStyle w:val="Hyperlink"/>
            <w:noProof/>
          </w:rPr>
          <w:t>Глава 1. Модели управления запасами при случайном спросе: обзор и классификация</w:t>
        </w:r>
        <w:r>
          <w:rPr>
            <w:noProof/>
            <w:webHidden/>
          </w:rPr>
          <w:tab/>
        </w:r>
        <w:r>
          <w:rPr>
            <w:noProof/>
            <w:webHidden/>
          </w:rPr>
          <w:fldChar w:fldCharType="begin"/>
        </w:r>
        <w:r>
          <w:rPr>
            <w:noProof/>
            <w:webHidden/>
          </w:rPr>
          <w:instrText xml:space="preserve"> PAGEREF _Toc68533661 \h </w:instrText>
        </w:r>
        <w:r>
          <w:rPr>
            <w:noProof/>
            <w:webHidden/>
          </w:rPr>
        </w:r>
        <w:r>
          <w:rPr>
            <w:noProof/>
            <w:webHidden/>
          </w:rPr>
          <w:fldChar w:fldCharType="separate"/>
        </w:r>
        <w:r>
          <w:rPr>
            <w:noProof/>
            <w:webHidden/>
          </w:rPr>
          <w:t>12</w:t>
        </w:r>
        <w:r>
          <w:rPr>
            <w:noProof/>
            <w:webHidden/>
          </w:rPr>
          <w:fldChar w:fldCharType="end"/>
        </w:r>
      </w:hyperlink>
    </w:p>
    <w:p w14:paraId="6EF179A4" w14:textId="21AFFB62"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62" w:history="1">
        <w:r w:rsidRPr="009921EF">
          <w:rPr>
            <w:rStyle w:val="Hyperlink"/>
            <w:noProof/>
          </w:rPr>
          <w:t>1.1. Проблематика управления запасами при случайном спросе и ее связь с управлением цепями поставок: история, развитие и классификация моделей</w:t>
        </w:r>
        <w:r>
          <w:rPr>
            <w:noProof/>
            <w:webHidden/>
          </w:rPr>
          <w:tab/>
        </w:r>
        <w:r>
          <w:rPr>
            <w:noProof/>
            <w:webHidden/>
          </w:rPr>
          <w:fldChar w:fldCharType="begin"/>
        </w:r>
        <w:r>
          <w:rPr>
            <w:noProof/>
            <w:webHidden/>
          </w:rPr>
          <w:instrText xml:space="preserve"> PAGEREF _Toc68533662 \h </w:instrText>
        </w:r>
        <w:r>
          <w:rPr>
            <w:noProof/>
            <w:webHidden/>
          </w:rPr>
        </w:r>
        <w:r>
          <w:rPr>
            <w:noProof/>
            <w:webHidden/>
          </w:rPr>
          <w:fldChar w:fldCharType="separate"/>
        </w:r>
        <w:r>
          <w:rPr>
            <w:noProof/>
            <w:webHidden/>
          </w:rPr>
          <w:t>12</w:t>
        </w:r>
        <w:r>
          <w:rPr>
            <w:noProof/>
            <w:webHidden/>
          </w:rPr>
          <w:fldChar w:fldCharType="end"/>
        </w:r>
      </w:hyperlink>
    </w:p>
    <w:p w14:paraId="40D48AF4" w14:textId="2F70FF24"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63" w:history="1">
        <w:r w:rsidRPr="009921EF">
          <w:rPr>
            <w:rStyle w:val="Hyperlink"/>
            <w:noProof/>
          </w:rPr>
          <w:t>1.2. Модели управления запасами при случайном спросе</w:t>
        </w:r>
        <w:r>
          <w:rPr>
            <w:noProof/>
            <w:webHidden/>
          </w:rPr>
          <w:tab/>
        </w:r>
        <w:r>
          <w:rPr>
            <w:noProof/>
            <w:webHidden/>
          </w:rPr>
          <w:fldChar w:fldCharType="begin"/>
        </w:r>
        <w:r>
          <w:rPr>
            <w:noProof/>
            <w:webHidden/>
          </w:rPr>
          <w:instrText xml:space="preserve"> PAGEREF _Toc68533663 \h </w:instrText>
        </w:r>
        <w:r>
          <w:rPr>
            <w:noProof/>
            <w:webHidden/>
          </w:rPr>
        </w:r>
        <w:r>
          <w:rPr>
            <w:noProof/>
            <w:webHidden/>
          </w:rPr>
          <w:fldChar w:fldCharType="separate"/>
        </w:r>
        <w:r>
          <w:rPr>
            <w:noProof/>
            <w:webHidden/>
          </w:rPr>
          <w:t>16</w:t>
        </w:r>
        <w:r>
          <w:rPr>
            <w:noProof/>
            <w:webHidden/>
          </w:rPr>
          <w:fldChar w:fldCharType="end"/>
        </w:r>
      </w:hyperlink>
    </w:p>
    <w:p w14:paraId="34E38E94" w14:textId="18C63FAD"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64" w:history="1">
        <w:r w:rsidRPr="009921EF">
          <w:rPr>
            <w:rStyle w:val="Hyperlink"/>
            <w:noProof/>
          </w:rPr>
          <w:t>1.3. Модели управления цепями поставок</w:t>
        </w:r>
        <w:r>
          <w:rPr>
            <w:noProof/>
            <w:webHidden/>
          </w:rPr>
          <w:tab/>
        </w:r>
        <w:r>
          <w:rPr>
            <w:noProof/>
            <w:webHidden/>
          </w:rPr>
          <w:fldChar w:fldCharType="begin"/>
        </w:r>
        <w:r>
          <w:rPr>
            <w:noProof/>
            <w:webHidden/>
          </w:rPr>
          <w:instrText xml:space="preserve"> PAGEREF _Toc68533664 \h </w:instrText>
        </w:r>
        <w:r>
          <w:rPr>
            <w:noProof/>
            <w:webHidden/>
          </w:rPr>
        </w:r>
        <w:r>
          <w:rPr>
            <w:noProof/>
            <w:webHidden/>
          </w:rPr>
          <w:fldChar w:fldCharType="separate"/>
        </w:r>
        <w:r>
          <w:rPr>
            <w:noProof/>
            <w:webHidden/>
          </w:rPr>
          <w:t>22</w:t>
        </w:r>
        <w:r>
          <w:rPr>
            <w:noProof/>
            <w:webHidden/>
          </w:rPr>
          <w:fldChar w:fldCharType="end"/>
        </w:r>
      </w:hyperlink>
    </w:p>
    <w:p w14:paraId="18E198BD" w14:textId="0A1AAEB4"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65" w:history="1">
        <w:r w:rsidRPr="009921EF">
          <w:rPr>
            <w:rStyle w:val="Hyperlink"/>
            <w:noProof/>
          </w:rPr>
          <w:t>1.4. Волновой эффект в цепях поставок</w:t>
        </w:r>
        <w:r>
          <w:rPr>
            <w:noProof/>
            <w:webHidden/>
          </w:rPr>
          <w:tab/>
        </w:r>
        <w:r>
          <w:rPr>
            <w:noProof/>
            <w:webHidden/>
          </w:rPr>
          <w:fldChar w:fldCharType="begin"/>
        </w:r>
        <w:r>
          <w:rPr>
            <w:noProof/>
            <w:webHidden/>
          </w:rPr>
          <w:instrText xml:space="preserve"> PAGEREF _Toc68533665 \h </w:instrText>
        </w:r>
        <w:r>
          <w:rPr>
            <w:noProof/>
            <w:webHidden/>
          </w:rPr>
        </w:r>
        <w:r>
          <w:rPr>
            <w:noProof/>
            <w:webHidden/>
          </w:rPr>
          <w:fldChar w:fldCharType="separate"/>
        </w:r>
        <w:r>
          <w:rPr>
            <w:noProof/>
            <w:webHidden/>
          </w:rPr>
          <w:t>23</w:t>
        </w:r>
        <w:r>
          <w:rPr>
            <w:noProof/>
            <w:webHidden/>
          </w:rPr>
          <w:fldChar w:fldCharType="end"/>
        </w:r>
      </w:hyperlink>
    </w:p>
    <w:p w14:paraId="21AD3D64" w14:textId="6F32A299"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66" w:history="1">
        <w:r w:rsidRPr="009921EF">
          <w:rPr>
            <w:rStyle w:val="Hyperlink"/>
            <w:noProof/>
          </w:rPr>
          <w:t>1.5. Методы синтеза алгоритмов управления в условиях нестационарности и неопределенности</w:t>
        </w:r>
        <w:r>
          <w:rPr>
            <w:noProof/>
            <w:webHidden/>
          </w:rPr>
          <w:tab/>
        </w:r>
        <w:r>
          <w:rPr>
            <w:noProof/>
            <w:webHidden/>
          </w:rPr>
          <w:fldChar w:fldCharType="begin"/>
        </w:r>
        <w:r>
          <w:rPr>
            <w:noProof/>
            <w:webHidden/>
          </w:rPr>
          <w:instrText xml:space="preserve"> PAGEREF _Toc68533666 \h </w:instrText>
        </w:r>
        <w:r>
          <w:rPr>
            <w:noProof/>
            <w:webHidden/>
          </w:rPr>
        </w:r>
        <w:r>
          <w:rPr>
            <w:noProof/>
            <w:webHidden/>
          </w:rPr>
          <w:fldChar w:fldCharType="separate"/>
        </w:r>
        <w:r>
          <w:rPr>
            <w:noProof/>
            <w:webHidden/>
          </w:rPr>
          <w:t>32</w:t>
        </w:r>
        <w:r>
          <w:rPr>
            <w:noProof/>
            <w:webHidden/>
          </w:rPr>
          <w:fldChar w:fldCharType="end"/>
        </w:r>
      </w:hyperlink>
    </w:p>
    <w:p w14:paraId="0E18D7AF" w14:textId="731998FF"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67" w:history="1">
        <w:r w:rsidRPr="009921EF">
          <w:rPr>
            <w:rStyle w:val="Hyperlink"/>
            <w:noProof/>
          </w:rPr>
          <w:t>1.6. Выводы по главе 1</w:t>
        </w:r>
        <w:r>
          <w:rPr>
            <w:noProof/>
            <w:webHidden/>
          </w:rPr>
          <w:tab/>
        </w:r>
        <w:r>
          <w:rPr>
            <w:noProof/>
            <w:webHidden/>
          </w:rPr>
          <w:fldChar w:fldCharType="begin"/>
        </w:r>
        <w:r>
          <w:rPr>
            <w:noProof/>
            <w:webHidden/>
          </w:rPr>
          <w:instrText xml:space="preserve"> PAGEREF _Toc68533667 \h </w:instrText>
        </w:r>
        <w:r>
          <w:rPr>
            <w:noProof/>
            <w:webHidden/>
          </w:rPr>
        </w:r>
        <w:r>
          <w:rPr>
            <w:noProof/>
            <w:webHidden/>
          </w:rPr>
          <w:fldChar w:fldCharType="separate"/>
        </w:r>
        <w:r>
          <w:rPr>
            <w:noProof/>
            <w:webHidden/>
          </w:rPr>
          <w:t>41</w:t>
        </w:r>
        <w:r>
          <w:rPr>
            <w:noProof/>
            <w:webHidden/>
          </w:rPr>
          <w:fldChar w:fldCharType="end"/>
        </w:r>
      </w:hyperlink>
    </w:p>
    <w:p w14:paraId="6A170A72" w14:textId="0A6F6FD3"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668" w:history="1">
        <w:r w:rsidRPr="009921EF">
          <w:rPr>
            <w:rStyle w:val="Hyperlink"/>
            <w:noProof/>
          </w:rPr>
          <w:t>Глава 2. Стационарные стратегии управления запасами при случайном спросе в условиях параметрической неопределенности</w:t>
        </w:r>
        <w:r>
          <w:rPr>
            <w:noProof/>
            <w:webHidden/>
          </w:rPr>
          <w:tab/>
        </w:r>
        <w:r>
          <w:rPr>
            <w:noProof/>
            <w:webHidden/>
          </w:rPr>
          <w:fldChar w:fldCharType="begin"/>
        </w:r>
        <w:r>
          <w:rPr>
            <w:noProof/>
            <w:webHidden/>
          </w:rPr>
          <w:instrText xml:space="preserve"> PAGEREF _Toc68533668 \h </w:instrText>
        </w:r>
        <w:r>
          <w:rPr>
            <w:noProof/>
            <w:webHidden/>
          </w:rPr>
        </w:r>
        <w:r>
          <w:rPr>
            <w:noProof/>
            <w:webHidden/>
          </w:rPr>
          <w:fldChar w:fldCharType="separate"/>
        </w:r>
        <w:r>
          <w:rPr>
            <w:noProof/>
            <w:webHidden/>
          </w:rPr>
          <w:t>43</w:t>
        </w:r>
        <w:r>
          <w:rPr>
            <w:noProof/>
            <w:webHidden/>
          </w:rPr>
          <w:fldChar w:fldCharType="end"/>
        </w:r>
      </w:hyperlink>
    </w:p>
    <w:p w14:paraId="10F8A842" w14:textId="70AC86F0"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69" w:history="1">
        <w:r w:rsidRPr="009921EF">
          <w:rPr>
            <w:rStyle w:val="Hyperlink"/>
            <w:noProof/>
          </w:rPr>
          <w:t>2.1. Базовая модель оптимального управления запасами при случайном спросе</w:t>
        </w:r>
        <w:r>
          <w:rPr>
            <w:noProof/>
            <w:webHidden/>
          </w:rPr>
          <w:tab/>
        </w:r>
        <w:r>
          <w:rPr>
            <w:noProof/>
            <w:webHidden/>
          </w:rPr>
          <w:fldChar w:fldCharType="begin"/>
        </w:r>
        <w:r>
          <w:rPr>
            <w:noProof/>
            <w:webHidden/>
          </w:rPr>
          <w:instrText xml:space="preserve"> PAGEREF _Toc68533669 \h </w:instrText>
        </w:r>
        <w:r>
          <w:rPr>
            <w:noProof/>
            <w:webHidden/>
          </w:rPr>
        </w:r>
        <w:r>
          <w:rPr>
            <w:noProof/>
            <w:webHidden/>
          </w:rPr>
          <w:fldChar w:fldCharType="separate"/>
        </w:r>
        <w:r>
          <w:rPr>
            <w:noProof/>
            <w:webHidden/>
          </w:rPr>
          <w:t>43</w:t>
        </w:r>
        <w:r>
          <w:rPr>
            <w:noProof/>
            <w:webHidden/>
          </w:rPr>
          <w:fldChar w:fldCharType="end"/>
        </w:r>
      </w:hyperlink>
    </w:p>
    <w:p w14:paraId="2E5BB495" w14:textId="077EF53E"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0" w:history="1">
        <w:r w:rsidRPr="009921EF">
          <w:rPr>
            <w:rStyle w:val="Hyperlink"/>
            <w:noProof/>
          </w:rPr>
          <w:t>2.2. Сравнение «близоруких», стационарных и «дальнозорких» стратегий</w:t>
        </w:r>
        <w:r>
          <w:rPr>
            <w:noProof/>
            <w:webHidden/>
          </w:rPr>
          <w:tab/>
        </w:r>
        <w:r>
          <w:rPr>
            <w:noProof/>
            <w:webHidden/>
          </w:rPr>
          <w:fldChar w:fldCharType="begin"/>
        </w:r>
        <w:r>
          <w:rPr>
            <w:noProof/>
            <w:webHidden/>
          </w:rPr>
          <w:instrText xml:space="preserve"> PAGEREF _Toc68533670 \h </w:instrText>
        </w:r>
        <w:r>
          <w:rPr>
            <w:noProof/>
            <w:webHidden/>
          </w:rPr>
        </w:r>
        <w:r>
          <w:rPr>
            <w:noProof/>
            <w:webHidden/>
          </w:rPr>
          <w:fldChar w:fldCharType="separate"/>
        </w:r>
        <w:r>
          <w:rPr>
            <w:noProof/>
            <w:webHidden/>
          </w:rPr>
          <w:t>47</w:t>
        </w:r>
        <w:r>
          <w:rPr>
            <w:noProof/>
            <w:webHidden/>
          </w:rPr>
          <w:fldChar w:fldCharType="end"/>
        </w:r>
      </w:hyperlink>
    </w:p>
    <w:p w14:paraId="0F2B9259" w14:textId="78E0292F"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1" w:history="1">
        <w:r w:rsidRPr="009921EF">
          <w:rPr>
            <w:rStyle w:val="Hyperlink"/>
            <w:noProof/>
          </w:rPr>
          <w:t xml:space="preserve">2.3. Оптимальность </w:t>
        </w:r>
        <w:r w:rsidRPr="009921EF">
          <w:rPr>
            <w:rStyle w:val="Hyperlink"/>
            <w:i/>
            <w:noProof/>
          </w:rPr>
          <w:t>Rr</w:t>
        </w:r>
        <w:r w:rsidRPr="009921EF">
          <w:rPr>
            <w:rStyle w:val="Hyperlink"/>
            <w:noProof/>
          </w:rPr>
          <w:t>-стратегий управления запасами и связь между «дальнозоркими» и стационарными стратегиями управления</w:t>
        </w:r>
        <w:r>
          <w:rPr>
            <w:noProof/>
            <w:webHidden/>
          </w:rPr>
          <w:tab/>
        </w:r>
        <w:r>
          <w:rPr>
            <w:noProof/>
            <w:webHidden/>
          </w:rPr>
          <w:fldChar w:fldCharType="begin"/>
        </w:r>
        <w:r>
          <w:rPr>
            <w:noProof/>
            <w:webHidden/>
          </w:rPr>
          <w:instrText xml:space="preserve"> PAGEREF _Toc68533671 \h </w:instrText>
        </w:r>
        <w:r>
          <w:rPr>
            <w:noProof/>
            <w:webHidden/>
          </w:rPr>
        </w:r>
        <w:r>
          <w:rPr>
            <w:noProof/>
            <w:webHidden/>
          </w:rPr>
          <w:fldChar w:fldCharType="separate"/>
        </w:r>
        <w:r>
          <w:rPr>
            <w:noProof/>
            <w:webHidden/>
          </w:rPr>
          <w:t>52</w:t>
        </w:r>
        <w:r>
          <w:rPr>
            <w:noProof/>
            <w:webHidden/>
          </w:rPr>
          <w:fldChar w:fldCharType="end"/>
        </w:r>
      </w:hyperlink>
    </w:p>
    <w:p w14:paraId="159A081F" w14:textId="6287BB15"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2" w:history="1">
        <w:r w:rsidRPr="009921EF">
          <w:rPr>
            <w:rStyle w:val="Hyperlink"/>
            <w:noProof/>
          </w:rPr>
          <w:t xml:space="preserve">2.4. Исследование зависимости оптимальных значений </w:t>
        </w:r>
        <w:r w:rsidRPr="009921EF">
          <w:rPr>
            <w:rStyle w:val="Hyperlink"/>
            <w:i/>
            <w:noProof/>
          </w:rPr>
          <w:t>R</w:t>
        </w:r>
        <w:r w:rsidRPr="009921EF">
          <w:rPr>
            <w:rStyle w:val="Hyperlink"/>
            <w:noProof/>
          </w:rPr>
          <w:t xml:space="preserve"> и </w:t>
        </w:r>
        <w:r w:rsidRPr="009921EF">
          <w:rPr>
            <w:rStyle w:val="Hyperlink"/>
            <w:i/>
            <w:noProof/>
          </w:rPr>
          <w:t>r</w:t>
        </w:r>
        <w:r w:rsidRPr="009921EF">
          <w:rPr>
            <w:rStyle w:val="Hyperlink"/>
            <w:noProof/>
          </w:rPr>
          <w:t xml:space="preserve"> стационарных стратегий управления запасами от эконометрических параметров базовой модели</w:t>
        </w:r>
        <w:r>
          <w:rPr>
            <w:noProof/>
            <w:webHidden/>
          </w:rPr>
          <w:tab/>
        </w:r>
        <w:r>
          <w:rPr>
            <w:noProof/>
            <w:webHidden/>
          </w:rPr>
          <w:fldChar w:fldCharType="begin"/>
        </w:r>
        <w:r>
          <w:rPr>
            <w:noProof/>
            <w:webHidden/>
          </w:rPr>
          <w:instrText xml:space="preserve"> PAGEREF _Toc68533672 \h </w:instrText>
        </w:r>
        <w:r>
          <w:rPr>
            <w:noProof/>
            <w:webHidden/>
          </w:rPr>
        </w:r>
        <w:r>
          <w:rPr>
            <w:noProof/>
            <w:webHidden/>
          </w:rPr>
          <w:fldChar w:fldCharType="separate"/>
        </w:r>
        <w:r>
          <w:rPr>
            <w:noProof/>
            <w:webHidden/>
          </w:rPr>
          <w:t>54</w:t>
        </w:r>
        <w:r>
          <w:rPr>
            <w:noProof/>
            <w:webHidden/>
          </w:rPr>
          <w:fldChar w:fldCharType="end"/>
        </w:r>
      </w:hyperlink>
    </w:p>
    <w:p w14:paraId="5136520C" w14:textId="6C27680F"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3" w:history="1">
        <w:r w:rsidRPr="009921EF">
          <w:rPr>
            <w:rStyle w:val="Hyperlink"/>
            <w:noProof/>
          </w:rPr>
          <w:t xml:space="preserve">2.5. Обсуждение лестничного характера поведения параметра </w:t>
        </w:r>
        <w:r w:rsidRPr="009921EF">
          <w:rPr>
            <w:rStyle w:val="Hyperlink"/>
            <w:i/>
            <w:noProof/>
          </w:rPr>
          <w:t>R</w:t>
        </w:r>
        <w:r w:rsidRPr="009921EF">
          <w:rPr>
            <w:rStyle w:val="Hyperlink"/>
            <w:noProof/>
          </w:rPr>
          <w:t xml:space="preserve"> стратегии управления запасами</w:t>
        </w:r>
        <w:r>
          <w:rPr>
            <w:noProof/>
            <w:webHidden/>
          </w:rPr>
          <w:tab/>
        </w:r>
        <w:r>
          <w:rPr>
            <w:noProof/>
            <w:webHidden/>
          </w:rPr>
          <w:fldChar w:fldCharType="begin"/>
        </w:r>
        <w:r>
          <w:rPr>
            <w:noProof/>
            <w:webHidden/>
          </w:rPr>
          <w:instrText xml:space="preserve"> PAGEREF _Toc68533673 \h </w:instrText>
        </w:r>
        <w:r>
          <w:rPr>
            <w:noProof/>
            <w:webHidden/>
          </w:rPr>
        </w:r>
        <w:r>
          <w:rPr>
            <w:noProof/>
            <w:webHidden/>
          </w:rPr>
          <w:fldChar w:fldCharType="separate"/>
        </w:r>
        <w:r>
          <w:rPr>
            <w:noProof/>
            <w:webHidden/>
          </w:rPr>
          <w:t>58</w:t>
        </w:r>
        <w:r>
          <w:rPr>
            <w:noProof/>
            <w:webHidden/>
          </w:rPr>
          <w:fldChar w:fldCharType="end"/>
        </w:r>
      </w:hyperlink>
    </w:p>
    <w:p w14:paraId="2BF66676" w14:textId="20FC88B7"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4" w:history="1">
        <w:r w:rsidRPr="009921EF">
          <w:rPr>
            <w:rStyle w:val="Hyperlink"/>
            <w:noProof/>
          </w:rPr>
          <w:t xml:space="preserve">2.6. Скорость сходимости параметров </w:t>
        </w:r>
        <w:r w:rsidRPr="009921EF">
          <w:rPr>
            <w:rStyle w:val="Hyperlink"/>
            <w:i/>
            <w:noProof/>
          </w:rPr>
          <w:t>R</w:t>
        </w:r>
        <w:r w:rsidRPr="009921EF">
          <w:rPr>
            <w:rStyle w:val="Hyperlink"/>
            <w:i/>
            <w:noProof/>
            <w:vertAlign w:val="subscript"/>
          </w:rPr>
          <w:t>n</w:t>
        </w:r>
        <w:r w:rsidRPr="009921EF">
          <w:rPr>
            <w:rStyle w:val="Hyperlink"/>
            <w:noProof/>
          </w:rPr>
          <w:t xml:space="preserve"> и </w:t>
        </w:r>
        <w:r w:rsidRPr="009921EF">
          <w:rPr>
            <w:rStyle w:val="Hyperlink"/>
            <w:i/>
            <w:noProof/>
          </w:rPr>
          <w:t>r</w:t>
        </w:r>
        <w:r w:rsidRPr="009921EF">
          <w:rPr>
            <w:rStyle w:val="Hyperlink"/>
            <w:i/>
            <w:noProof/>
            <w:vertAlign w:val="subscript"/>
          </w:rPr>
          <w:t>n</w:t>
        </w:r>
        <w:r w:rsidRPr="009921EF">
          <w:rPr>
            <w:rStyle w:val="Hyperlink"/>
            <w:noProof/>
          </w:rPr>
          <w:t xml:space="preserve"> к своим предельным значениям</w:t>
        </w:r>
        <w:r>
          <w:rPr>
            <w:noProof/>
            <w:webHidden/>
          </w:rPr>
          <w:tab/>
        </w:r>
        <w:r>
          <w:rPr>
            <w:noProof/>
            <w:webHidden/>
          </w:rPr>
          <w:fldChar w:fldCharType="begin"/>
        </w:r>
        <w:r>
          <w:rPr>
            <w:noProof/>
            <w:webHidden/>
          </w:rPr>
          <w:instrText xml:space="preserve"> PAGEREF _Toc68533674 \h </w:instrText>
        </w:r>
        <w:r>
          <w:rPr>
            <w:noProof/>
            <w:webHidden/>
          </w:rPr>
        </w:r>
        <w:r>
          <w:rPr>
            <w:noProof/>
            <w:webHidden/>
          </w:rPr>
          <w:fldChar w:fldCharType="separate"/>
        </w:r>
        <w:r>
          <w:rPr>
            <w:noProof/>
            <w:webHidden/>
          </w:rPr>
          <w:t>64</w:t>
        </w:r>
        <w:r>
          <w:rPr>
            <w:noProof/>
            <w:webHidden/>
          </w:rPr>
          <w:fldChar w:fldCharType="end"/>
        </w:r>
      </w:hyperlink>
    </w:p>
    <w:p w14:paraId="26C57703" w14:textId="78D34F22"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5" w:history="1">
        <w:r w:rsidRPr="009921EF">
          <w:rPr>
            <w:rStyle w:val="Hyperlink"/>
            <w:noProof/>
          </w:rPr>
          <w:t>2.7. Выбор стратегии управления запасами при случайном спросе и изменении эконометрических параметров базовой модели</w:t>
        </w:r>
        <w:r>
          <w:rPr>
            <w:noProof/>
            <w:webHidden/>
          </w:rPr>
          <w:tab/>
        </w:r>
        <w:r>
          <w:rPr>
            <w:noProof/>
            <w:webHidden/>
          </w:rPr>
          <w:fldChar w:fldCharType="begin"/>
        </w:r>
        <w:r>
          <w:rPr>
            <w:noProof/>
            <w:webHidden/>
          </w:rPr>
          <w:instrText xml:space="preserve"> PAGEREF _Toc68533675 \h </w:instrText>
        </w:r>
        <w:r>
          <w:rPr>
            <w:noProof/>
            <w:webHidden/>
          </w:rPr>
        </w:r>
        <w:r>
          <w:rPr>
            <w:noProof/>
            <w:webHidden/>
          </w:rPr>
          <w:fldChar w:fldCharType="separate"/>
        </w:r>
        <w:r>
          <w:rPr>
            <w:noProof/>
            <w:webHidden/>
          </w:rPr>
          <w:t>66</w:t>
        </w:r>
        <w:r>
          <w:rPr>
            <w:noProof/>
            <w:webHidden/>
          </w:rPr>
          <w:fldChar w:fldCharType="end"/>
        </w:r>
      </w:hyperlink>
    </w:p>
    <w:p w14:paraId="00738623" w14:textId="61CC5506"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6" w:history="1">
        <w:r w:rsidRPr="009921EF">
          <w:rPr>
            <w:rStyle w:val="Hyperlink"/>
            <w:noProof/>
          </w:rPr>
          <w:t>2.8. Выводы по главе 2</w:t>
        </w:r>
        <w:r>
          <w:rPr>
            <w:noProof/>
            <w:webHidden/>
          </w:rPr>
          <w:tab/>
        </w:r>
        <w:r>
          <w:rPr>
            <w:noProof/>
            <w:webHidden/>
          </w:rPr>
          <w:fldChar w:fldCharType="begin"/>
        </w:r>
        <w:r>
          <w:rPr>
            <w:noProof/>
            <w:webHidden/>
          </w:rPr>
          <w:instrText xml:space="preserve"> PAGEREF _Toc68533676 \h </w:instrText>
        </w:r>
        <w:r>
          <w:rPr>
            <w:noProof/>
            <w:webHidden/>
          </w:rPr>
        </w:r>
        <w:r>
          <w:rPr>
            <w:noProof/>
            <w:webHidden/>
          </w:rPr>
          <w:fldChar w:fldCharType="separate"/>
        </w:r>
        <w:r>
          <w:rPr>
            <w:noProof/>
            <w:webHidden/>
          </w:rPr>
          <w:t>70</w:t>
        </w:r>
        <w:r>
          <w:rPr>
            <w:noProof/>
            <w:webHidden/>
          </w:rPr>
          <w:fldChar w:fldCharType="end"/>
        </w:r>
      </w:hyperlink>
    </w:p>
    <w:p w14:paraId="6AED8A3C" w14:textId="7BA68EEE"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677" w:history="1">
        <w:r w:rsidRPr="009921EF">
          <w:rPr>
            <w:rStyle w:val="Hyperlink"/>
            <w:noProof/>
          </w:rPr>
          <w:t>Глава 3. Модели управления запасами при случайном спросе в условиях срывов в процессе поставок</w:t>
        </w:r>
        <w:r>
          <w:rPr>
            <w:noProof/>
            <w:webHidden/>
          </w:rPr>
          <w:tab/>
        </w:r>
        <w:r>
          <w:rPr>
            <w:noProof/>
            <w:webHidden/>
          </w:rPr>
          <w:fldChar w:fldCharType="begin"/>
        </w:r>
        <w:r>
          <w:rPr>
            <w:noProof/>
            <w:webHidden/>
          </w:rPr>
          <w:instrText xml:space="preserve"> PAGEREF _Toc68533677 \h </w:instrText>
        </w:r>
        <w:r>
          <w:rPr>
            <w:noProof/>
            <w:webHidden/>
          </w:rPr>
        </w:r>
        <w:r>
          <w:rPr>
            <w:noProof/>
            <w:webHidden/>
          </w:rPr>
          <w:fldChar w:fldCharType="separate"/>
        </w:r>
        <w:r>
          <w:rPr>
            <w:noProof/>
            <w:webHidden/>
          </w:rPr>
          <w:t>72</w:t>
        </w:r>
        <w:r>
          <w:rPr>
            <w:noProof/>
            <w:webHidden/>
          </w:rPr>
          <w:fldChar w:fldCharType="end"/>
        </w:r>
      </w:hyperlink>
    </w:p>
    <w:p w14:paraId="35DD0F5E" w14:textId="3AAF6294"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8" w:history="1">
        <w:r w:rsidRPr="009921EF">
          <w:rPr>
            <w:rStyle w:val="Hyperlink"/>
            <w:noProof/>
          </w:rPr>
          <w:t>3.1. Проблематика управления запасами при случайном спросе и ненадежных поставщиках</w:t>
        </w:r>
        <w:r>
          <w:rPr>
            <w:noProof/>
            <w:webHidden/>
          </w:rPr>
          <w:tab/>
        </w:r>
        <w:r>
          <w:rPr>
            <w:noProof/>
            <w:webHidden/>
          </w:rPr>
          <w:fldChar w:fldCharType="begin"/>
        </w:r>
        <w:r>
          <w:rPr>
            <w:noProof/>
            <w:webHidden/>
          </w:rPr>
          <w:instrText xml:space="preserve"> PAGEREF _Toc68533678 \h </w:instrText>
        </w:r>
        <w:r>
          <w:rPr>
            <w:noProof/>
            <w:webHidden/>
          </w:rPr>
        </w:r>
        <w:r>
          <w:rPr>
            <w:noProof/>
            <w:webHidden/>
          </w:rPr>
          <w:fldChar w:fldCharType="separate"/>
        </w:r>
        <w:r>
          <w:rPr>
            <w:noProof/>
            <w:webHidden/>
          </w:rPr>
          <w:t>72</w:t>
        </w:r>
        <w:r>
          <w:rPr>
            <w:noProof/>
            <w:webHidden/>
          </w:rPr>
          <w:fldChar w:fldCharType="end"/>
        </w:r>
      </w:hyperlink>
    </w:p>
    <w:p w14:paraId="7CA359FE" w14:textId="5A7F9F0A"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79" w:history="1">
        <w:r w:rsidRPr="009921EF">
          <w:rPr>
            <w:rStyle w:val="Hyperlink"/>
            <w:noProof/>
          </w:rPr>
          <w:t>3.2. Исходные положения для построения модели оптимального выбора стратегий управления запасами при случайном спросе и ненадежных поставщиках</w:t>
        </w:r>
        <w:r>
          <w:rPr>
            <w:noProof/>
            <w:webHidden/>
          </w:rPr>
          <w:tab/>
        </w:r>
        <w:r>
          <w:rPr>
            <w:noProof/>
            <w:webHidden/>
          </w:rPr>
          <w:fldChar w:fldCharType="begin"/>
        </w:r>
        <w:r>
          <w:rPr>
            <w:noProof/>
            <w:webHidden/>
          </w:rPr>
          <w:instrText xml:space="preserve"> PAGEREF _Toc68533679 \h </w:instrText>
        </w:r>
        <w:r>
          <w:rPr>
            <w:noProof/>
            <w:webHidden/>
          </w:rPr>
        </w:r>
        <w:r>
          <w:rPr>
            <w:noProof/>
            <w:webHidden/>
          </w:rPr>
          <w:fldChar w:fldCharType="separate"/>
        </w:r>
        <w:r>
          <w:rPr>
            <w:noProof/>
            <w:webHidden/>
          </w:rPr>
          <w:t>73</w:t>
        </w:r>
        <w:r>
          <w:rPr>
            <w:noProof/>
            <w:webHidden/>
          </w:rPr>
          <w:fldChar w:fldCharType="end"/>
        </w:r>
      </w:hyperlink>
    </w:p>
    <w:p w14:paraId="21C0651A" w14:textId="270E5263"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0" w:history="1">
        <w:r w:rsidRPr="009921EF">
          <w:rPr>
            <w:rStyle w:val="Hyperlink"/>
            <w:noProof/>
          </w:rPr>
          <w:t>3.3. Модель оптимального выбора размеров поставок при случайном спросе в условиях ненадежности поставщиков</w:t>
        </w:r>
        <w:r>
          <w:rPr>
            <w:noProof/>
            <w:webHidden/>
          </w:rPr>
          <w:tab/>
        </w:r>
        <w:r>
          <w:rPr>
            <w:noProof/>
            <w:webHidden/>
          </w:rPr>
          <w:fldChar w:fldCharType="begin"/>
        </w:r>
        <w:r>
          <w:rPr>
            <w:noProof/>
            <w:webHidden/>
          </w:rPr>
          <w:instrText xml:space="preserve"> PAGEREF _Toc68533680 \h </w:instrText>
        </w:r>
        <w:r>
          <w:rPr>
            <w:noProof/>
            <w:webHidden/>
          </w:rPr>
        </w:r>
        <w:r>
          <w:rPr>
            <w:noProof/>
            <w:webHidden/>
          </w:rPr>
          <w:fldChar w:fldCharType="separate"/>
        </w:r>
        <w:r>
          <w:rPr>
            <w:noProof/>
            <w:webHidden/>
          </w:rPr>
          <w:t>74</w:t>
        </w:r>
        <w:r>
          <w:rPr>
            <w:noProof/>
            <w:webHidden/>
          </w:rPr>
          <w:fldChar w:fldCharType="end"/>
        </w:r>
      </w:hyperlink>
    </w:p>
    <w:p w14:paraId="6CF36BC9" w14:textId="333E7DEA"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1" w:history="1">
        <w:r w:rsidRPr="009921EF">
          <w:rPr>
            <w:rStyle w:val="Hyperlink"/>
            <w:noProof/>
          </w:rPr>
          <w:t>3.4. Формирование правил рационального выбора поставщиков</w:t>
        </w:r>
        <w:r>
          <w:rPr>
            <w:noProof/>
            <w:webHidden/>
          </w:rPr>
          <w:tab/>
        </w:r>
        <w:r>
          <w:rPr>
            <w:noProof/>
            <w:webHidden/>
          </w:rPr>
          <w:fldChar w:fldCharType="begin"/>
        </w:r>
        <w:r>
          <w:rPr>
            <w:noProof/>
            <w:webHidden/>
          </w:rPr>
          <w:instrText xml:space="preserve"> PAGEREF _Toc68533681 \h </w:instrText>
        </w:r>
        <w:r>
          <w:rPr>
            <w:noProof/>
            <w:webHidden/>
          </w:rPr>
        </w:r>
        <w:r>
          <w:rPr>
            <w:noProof/>
            <w:webHidden/>
          </w:rPr>
          <w:fldChar w:fldCharType="separate"/>
        </w:r>
        <w:r>
          <w:rPr>
            <w:noProof/>
            <w:webHidden/>
          </w:rPr>
          <w:t>75</w:t>
        </w:r>
        <w:r>
          <w:rPr>
            <w:noProof/>
            <w:webHidden/>
          </w:rPr>
          <w:fldChar w:fldCharType="end"/>
        </w:r>
      </w:hyperlink>
    </w:p>
    <w:p w14:paraId="517AF9F3" w14:textId="085619FD"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2" w:history="1">
        <w:r w:rsidRPr="009921EF">
          <w:rPr>
            <w:rStyle w:val="Hyperlink"/>
            <w:noProof/>
          </w:rPr>
          <w:t>3.5. Компьютерное моделирование</w:t>
        </w:r>
        <w:r>
          <w:rPr>
            <w:noProof/>
            <w:webHidden/>
          </w:rPr>
          <w:tab/>
        </w:r>
        <w:r>
          <w:rPr>
            <w:noProof/>
            <w:webHidden/>
          </w:rPr>
          <w:fldChar w:fldCharType="begin"/>
        </w:r>
        <w:r>
          <w:rPr>
            <w:noProof/>
            <w:webHidden/>
          </w:rPr>
          <w:instrText xml:space="preserve"> PAGEREF _Toc68533682 \h </w:instrText>
        </w:r>
        <w:r>
          <w:rPr>
            <w:noProof/>
            <w:webHidden/>
          </w:rPr>
        </w:r>
        <w:r>
          <w:rPr>
            <w:noProof/>
            <w:webHidden/>
          </w:rPr>
          <w:fldChar w:fldCharType="separate"/>
        </w:r>
        <w:r>
          <w:rPr>
            <w:noProof/>
            <w:webHidden/>
          </w:rPr>
          <w:t>77</w:t>
        </w:r>
        <w:r>
          <w:rPr>
            <w:noProof/>
            <w:webHidden/>
          </w:rPr>
          <w:fldChar w:fldCharType="end"/>
        </w:r>
      </w:hyperlink>
    </w:p>
    <w:p w14:paraId="75D3C9E6" w14:textId="3E7C4961"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3" w:history="1">
        <w:r w:rsidRPr="009921EF">
          <w:rPr>
            <w:rStyle w:val="Hyperlink"/>
            <w:noProof/>
          </w:rPr>
          <w:t>3.6. Выводы по главе 3</w:t>
        </w:r>
        <w:r>
          <w:rPr>
            <w:noProof/>
            <w:webHidden/>
          </w:rPr>
          <w:tab/>
        </w:r>
        <w:r>
          <w:rPr>
            <w:noProof/>
            <w:webHidden/>
          </w:rPr>
          <w:fldChar w:fldCharType="begin"/>
        </w:r>
        <w:r>
          <w:rPr>
            <w:noProof/>
            <w:webHidden/>
          </w:rPr>
          <w:instrText xml:space="preserve"> PAGEREF _Toc68533683 \h </w:instrText>
        </w:r>
        <w:r>
          <w:rPr>
            <w:noProof/>
            <w:webHidden/>
          </w:rPr>
        </w:r>
        <w:r>
          <w:rPr>
            <w:noProof/>
            <w:webHidden/>
          </w:rPr>
          <w:fldChar w:fldCharType="separate"/>
        </w:r>
        <w:r>
          <w:rPr>
            <w:noProof/>
            <w:webHidden/>
          </w:rPr>
          <w:t>86</w:t>
        </w:r>
        <w:r>
          <w:rPr>
            <w:noProof/>
            <w:webHidden/>
          </w:rPr>
          <w:fldChar w:fldCharType="end"/>
        </w:r>
      </w:hyperlink>
    </w:p>
    <w:p w14:paraId="58F5689A" w14:textId="66FDBF53"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684" w:history="1">
        <w:r w:rsidRPr="009921EF">
          <w:rPr>
            <w:rStyle w:val="Hyperlink"/>
            <w:noProof/>
          </w:rPr>
          <w:t>Глава 4. Модели управления запасами при случайном спросе и отказах потребителей от поставленной им продукции</w:t>
        </w:r>
        <w:r>
          <w:rPr>
            <w:noProof/>
            <w:webHidden/>
          </w:rPr>
          <w:tab/>
        </w:r>
        <w:r>
          <w:rPr>
            <w:noProof/>
            <w:webHidden/>
          </w:rPr>
          <w:fldChar w:fldCharType="begin"/>
        </w:r>
        <w:r>
          <w:rPr>
            <w:noProof/>
            <w:webHidden/>
          </w:rPr>
          <w:instrText xml:space="preserve"> PAGEREF _Toc68533684 \h </w:instrText>
        </w:r>
        <w:r>
          <w:rPr>
            <w:noProof/>
            <w:webHidden/>
          </w:rPr>
        </w:r>
        <w:r>
          <w:rPr>
            <w:noProof/>
            <w:webHidden/>
          </w:rPr>
          <w:fldChar w:fldCharType="separate"/>
        </w:r>
        <w:r>
          <w:rPr>
            <w:noProof/>
            <w:webHidden/>
          </w:rPr>
          <w:t>87</w:t>
        </w:r>
        <w:r>
          <w:rPr>
            <w:noProof/>
            <w:webHidden/>
          </w:rPr>
          <w:fldChar w:fldCharType="end"/>
        </w:r>
      </w:hyperlink>
    </w:p>
    <w:p w14:paraId="59BAB316" w14:textId="4620794C"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5" w:history="1">
        <w:r w:rsidRPr="009921EF">
          <w:rPr>
            <w:rStyle w:val="Hyperlink"/>
            <w:noProof/>
          </w:rPr>
          <w:t>4.1. Модель управления запасами с возвратами при случайном спросе</w:t>
        </w:r>
        <w:r>
          <w:rPr>
            <w:noProof/>
            <w:webHidden/>
          </w:rPr>
          <w:tab/>
        </w:r>
        <w:r>
          <w:rPr>
            <w:noProof/>
            <w:webHidden/>
          </w:rPr>
          <w:fldChar w:fldCharType="begin"/>
        </w:r>
        <w:r>
          <w:rPr>
            <w:noProof/>
            <w:webHidden/>
          </w:rPr>
          <w:instrText xml:space="preserve"> PAGEREF _Toc68533685 \h </w:instrText>
        </w:r>
        <w:r>
          <w:rPr>
            <w:noProof/>
            <w:webHidden/>
          </w:rPr>
        </w:r>
        <w:r>
          <w:rPr>
            <w:noProof/>
            <w:webHidden/>
          </w:rPr>
          <w:fldChar w:fldCharType="separate"/>
        </w:r>
        <w:r>
          <w:rPr>
            <w:noProof/>
            <w:webHidden/>
          </w:rPr>
          <w:t>87</w:t>
        </w:r>
        <w:r>
          <w:rPr>
            <w:noProof/>
            <w:webHidden/>
          </w:rPr>
          <w:fldChar w:fldCharType="end"/>
        </w:r>
      </w:hyperlink>
    </w:p>
    <w:p w14:paraId="6A753658" w14:textId="3C3635BF"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6" w:history="1">
        <w:r w:rsidRPr="009921EF">
          <w:rPr>
            <w:rStyle w:val="Hyperlink"/>
            <w:noProof/>
          </w:rPr>
          <w:t>4.2. Доказательство оптимальности (</w:t>
        </w:r>
        <w:r w:rsidRPr="009921EF">
          <w:rPr>
            <w:rStyle w:val="Hyperlink"/>
            <w:i/>
            <w:noProof/>
          </w:rPr>
          <w:t>R</w:t>
        </w:r>
        <w:r w:rsidRPr="009921EF">
          <w:rPr>
            <w:rStyle w:val="Hyperlink"/>
            <w:i/>
            <w:noProof/>
            <w:vertAlign w:val="subscript"/>
          </w:rPr>
          <w:t>n</w:t>
        </w:r>
        <w:r w:rsidRPr="009921EF">
          <w:rPr>
            <w:rStyle w:val="Hyperlink"/>
            <w:noProof/>
          </w:rPr>
          <w:t xml:space="preserve">, </w:t>
        </w:r>
        <w:r w:rsidRPr="009921EF">
          <w:rPr>
            <w:rStyle w:val="Hyperlink"/>
            <w:i/>
            <w:noProof/>
          </w:rPr>
          <w:t>r</w:t>
        </w:r>
        <w:r w:rsidRPr="009921EF">
          <w:rPr>
            <w:rStyle w:val="Hyperlink"/>
            <w:i/>
            <w:noProof/>
            <w:vertAlign w:val="subscript"/>
          </w:rPr>
          <w:t>n</w:t>
        </w:r>
        <w:r w:rsidRPr="009921EF">
          <w:rPr>
            <w:rStyle w:val="Hyperlink"/>
            <w:noProof/>
          </w:rPr>
          <w:t xml:space="preserve">, </w:t>
        </w:r>
        <w:r w:rsidRPr="009921EF">
          <w:rPr>
            <w:rStyle w:val="Hyperlink"/>
            <w:i/>
            <w:noProof/>
          </w:rPr>
          <w:t>S</w:t>
        </w:r>
        <w:r w:rsidRPr="009921EF">
          <w:rPr>
            <w:rStyle w:val="Hyperlink"/>
            <w:i/>
            <w:noProof/>
            <w:vertAlign w:val="subscript"/>
          </w:rPr>
          <w:t>n</w:t>
        </w:r>
        <w:r w:rsidRPr="009921EF">
          <w:rPr>
            <w:rStyle w:val="Hyperlink"/>
            <w:noProof/>
          </w:rPr>
          <w:t xml:space="preserve">, </w:t>
        </w:r>
        <w:r w:rsidRPr="009921EF">
          <w:rPr>
            <w:rStyle w:val="Hyperlink"/>
            <w:i/>
            <w:noProof/>
          </w:rPr>
          <w:t>s</w:t>
        </w:r>
        <w:r w:rsidRPr="009921EF">
          <w:rPr>
            <w:rStyle w:val="Hyperlink"/>
            <w:i/>
            <w:noProof/>
            <w:vertAlign w:val="subscript"/>
          </w:rPr>
          <w:t>n</w:t>
        </w:r>
        <w:r w:rsidRPr="009921EF">
          <w:rPr>
            <w:rStyle w:val="Hyperlink"/>
            <w:noProof/>
          </w:rPr>
          <w:t>)–стратегий</w:t>
        </w:r>
        <w:r>
          <w:rPr>
            <w:noProof/>
            <w:webHidden/>
          </w:rPr>
          <w:tab/>
        </w:r>
        <w:r>
          <w:rPr>
            <w:noProof/>
            <w:webHidden/>
          </w:rPr>
          <w:fldChar w:fldCharType="begin"/>
        </w:r>
        <w:r>
          <w:rPr>
            <w:noProof/>
            <w:webHidden/>
          </w:rPr>
          <w:instrText xml:space="preserve"> PAGEREF _Toc68533686 \h </w:instrText>
        </w:r>
        <w:r>
          <w:rPr>
            <w:noProof/>
            <w:webHidden/>
          </w:rPr>
        </w:r>
        <w:r>
          <w:rPr>
            <w:noProof/>
            <w:webHidden/>
          </w:rPr>
          <w:fldChar w:fldCharType="separate"/>
        </w:r>
        <w:r>
          <w:rPr>
            <w:noProof/>
            <w:webHidden/>
          </w:rPr>
          <w:t>90</w:t>
        </w:r>
        <w:r>
          <w:rPr>
            <w:noProof/>
            <w:webHidden/>
          </w:rPr>
          <w:fldChar w:fldCharType="end"/>
        </w:r>
      </w:hyperlink>
    </w:p>
    <w:p w14:paraId="2DB2C8A1" w14:textId="4AF8453C"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7" w:history="1">
        <w:r w:rsidRPr="009921EF">
          <w:rPr>
            <w:rStyle w:val="Hyperlink"/>
            <w:noProof/>
          </w:rPr>
          <w:t>4.3. Модель управляемой системы массового обслуживания и ее связь с моделью управления запасами с возвратами</w:t>
        </w:r>
        <w:r>
          <w:rPr>
            <w:noProof/>
            <w:webHidden/>
          </w:rPr>
          <w:tab/>
        </w:r>
        <w:r>
          <w:rPr>
            <w:noProof/>
            <w:webHidden/>
          </w:rPr>
          <w:fldChar w:fldCharType="begin"/>
        </w:r>
        <w:r>
          <w:rPr>
            <w:noProof/>
            <w:webHidden/>
          </w:rPr>
          <w:instrText xml:space="preserve"> PAGEREF _Toc68533687 \h </w:instrText>
        </w:r>
        <w:r>
          <w:rPr>
            <w:noProof/>
            <w:webHidden/>
          </w:rPr>
        </w:r>
        <w:r>
          <w:rPr>
            <w:noProof/>
            <w:webHidden/>
          </w:rPr>
          <w:fldChar w:fldCharType="separate"/>
        </w:r>
        <w:r>
          <w:rPr>
            <w:noProof/>
            <w:webHidden/>
          </w:rPr>
          <w:t>92</w:t>
        </w:r>
        <w:r>
          <w:rPr>
            <w:noProof/>
            <w:webHidden/>
          </w:rPr>
          <w:fldChar w:fldCharType="end"/>
        </w:r>
      </w:hyperlink>
    </w:p>
    <w:p w14:paraId="3EC7893A" w14:textId="11D170F0"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8" w:history="1">
        <w:r w:rsidRPr="009921EF">
          <w:rPr>
            <w:rStyle w:val="Hyperlink"/>
            <w:noProof/>
          </w:rPr>
          <w:t>4.4. Алгоритмы построения оптимальных стратегий переключения каналов</w:t>
        </w:r>
        <w:r>
          <w:rPr>
            <w:noProof/>
            <w:webHidden/>
          </w:rPr>
          <w:tab/>
        </w:r>
        <w:r>
          <w:rPr>
            <w:noProof/>
            <w:webHidden/>
          </w:rPr>
          <w:fldChar w:fldCharType="begin"/>
        </w:r>
        <w:r>
          <w:rPr>
            <w:noProof/>
            <w:webHidden/>
          </w:rPr>
          <w:instrText xml:space="preserve"> PAGEREF _Toc68533688 \h </w:instrText>
        </w:r>
        <w:r>
          <w:rPr>
            <w:noProof/>
            <w:webHidden/>
          </w:rPr>
        </w:r>
        <w:r>
          <w:rPr>
            <w:noProof/>
            <w:webHidden/>
          </w:rPr>
          <w:fldChar w:fldCharType="separate"/>
        </w:r>
        <w:r>
          <w:rPr>
            <w:noProof/>
            <w:webHidden/>
          </w:rPr>
          <w:t>93</w:t>
        </w:r>
        <w:r>
          <w:rPr>
            <w:noProof/>
            <w:webHidden/>
          </w:rPr>
          <w:fldChar w:fldCharType="end"/>
        </w:r>
      </w:hyperlink>
    </w:p>
    <w:p w14:paraId="07E84D84" w14:textId="28DA3CD7"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89" w:history="1">
        <w:r w:rsidRPr="009921EF">
          <w:rPr>
            <w:rStyle w:val="Hyperlink"/>
            <w:noProof/>
          </w:rPr>
          <w:t>4.5. Аналогии между задачами теории управляемых систем массового обслуживания и задачами теории управления запасами и производством и пороговый характер оптимальных стратегий переключения каналов</w:t>
        </w:r>
        <w:r>
          <w:rPr>
            <w:noProof/>
            <w:webHidden/>
          </w:rPr>
          <w:tab/>
        </w:r>
        <w:r>
          <w:rPr>
            <w:noProof/>
            <w:webHidden/>
          </w:rPr>
          <w:fldChar w:fldCharType="begin"/>
        </w:r>
        <w:r>
          <w:rPr>
            <w:noProof/>
            <w:webHidden/>
          </w:rPr>
          <w:instrText xml:space="preserve"> PAGEREF _Toc68533689 \h </w:instrText>
        </w:r>
        <w:r>
          <w:rPr>
            <w:noProof/>
            <w:webHidden/>
          </w:rPr>
        </w:r>
        <w:r>
          <w:rPr>
            <w:noProof/>
            <w:webHidden/>
          </w:rPr>
          <w:fldChar w:fldCharType="separate"/>
        </w:r>
        <w:r>
          <w:rPr>
            <w:noProof/>
            <w:webHidden/>
          </w:rPr>
          <w:t>94</w:t>
        </w:r>
        <w:r>
          <w:rPr>
            <w:noProof/>
            <w:webHidden/>
          </w:rPr>
          <w:fldChar w:fldCharType="end"/>
        </w:r>
      </w:hyperlink>
    </w:p>
    <w:p w14:paraId="75F27374" w14:textId="5993B5E5"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0" w:history="1">
        <w:r w:rsidRPr="009921EF">
          <w:rPr>
            <w:rStyle w:val="Hyperlink"/>
            <w:noProof/>
          </w:rPr>
          <w:t>4.6. Компьютерное моделирование</w:t>
        </w:r>
        <w:r>
          <w:rPr>
            <w:noProof/>
            <w:webHidden/>
          </w:rPr>
          <w:tab/>
        </w:r>
        <w:r>
          <w:rPr>
            <w:noProof/>
            <w:webHidden/>
          </w:rPr>
          <w:fldChar w:fldCharType="begin"/>
        </w:r>
        <w:r>
          <w:rPr>
            <w:noProof/>
            <w:webHidden/>
          </w:rPr>
          <w:instrText xml:space="preserve"> PAGEREF _Toc68533690 \h </w:instrText>
        </w:r>
        <w:r>
          <w:rPr>
            <w:noProof/>
            <w:webHidden/>
          </w:rPr>
        </w:r>
        <w:r>
          <w:rPr>
            <w:noProof/>
            <w:webHidden/>
          </w:rPr>
          <w:fldChar w:fldCharType="separate"/>
        </w:r>
        <w:r>
          <w:rPr>
            <w:noProof/>
            <w:webHidden/>
          </w:rPr>
          <w:t>96</w:t>
        </w:r>
        <w:r>
          <w:rPr>
            <w:noProof/>
            <w:webHidden/>
          </w:rPr>
          <w:fldChar w:fldCharType="end"/>
        </w:r>
      </w:hyperlink>
    </w:p>
    <w:p w14:paraId="71441350" w14:textId="0C5DF1B5"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1" w:history="1">
        <w:r w:rsidRPr="009921EF">
          <w:rPr>
            <w:rStyle w:val="Hyperlink"/>
            <w:noProof/>
          </w:rPr>
          <w:t>4.7. Выводы по главе 4</w:t>
        </w:r>
        <w:r>
          <w:rPr>
            <w:noProof/>
            <w:webHidden/>
          </w:rPr>
          <w:tab/>
        </w:r>
        <w:r>
          <w:rPr>
            <w:noProof/>
            <w:webHidden/>
          </w:rPr>
          <w:fldChar w:fldCharType="begin"/>
        </w:r>
        <w:r>
          <w:rPr>
            <w:noProof/>
            <w:webHidden/>
          </w:rPr>
          <w:instrText xml:space="preserve"> PAGEREF _Toc68533691 \h </w:instrText>
        </w:r>
        <w:r>
          <w:rPr>
            <w:noProof/>
            <w:webHidden/>
          </w:rPr>
        </w:r>
        <w:r>
          <w:rPr>
            <w:noProof/>
            <w:webHidden/>
          </w:rPr>
          <w:fldChar w:fldCharType="separate"/>
        </w:r>
        <w:r>
          <w:rPr>
            <w:noProof/>
            <w:webHidden/>
          </w:rPr>
          <w:t>97</w:t>
        </w:r>
        <w:r>
          <w:rPr>
            <w:noProof/>
            <w:webHidden/>
          </w:rPr>
          <w:fldChar w:fldCharType="end"/>
        </w:r>
      </w:hyperlink>
    </w:p>
    <w:p w14:paraId="5BA5CCBC" w14:textId="05D47AF9"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692" w:history="1">
        <w:r w:rsidRPr="009921EF">
          <w:rPr>
            <w:rStyle w:val="Hyperlink"/>
            <w:noProof/>
          </w:rPr>
          <w:t>Глава 5. Особенности компьютерного моделирования</w:t>
        </w:r>
        <w:r>
          <w:rPr>
            <w:noProof/>
            <w:webHidden/>
          </w:rPr>
          <w:tab/>
        </w:r>
        <w:r>
          <w:rPr>
            <w:noProof/>
            <w:webHidden/>
          </w:rPr>
          <w:fldChar w:fldCharType="begin"/>
        </w:r>
        <w:r>
          <w:rPr>
            <w:noProof/>
            <w:webHidden/>
          </w:rPr>
          <w:instrText xml:space="preserve"> PAGEREF _Toc68533692 \h </w:instrText>
        </w:r>
        <w:r>
          <w:rPr>
            <w:noProof/>
            <w:webHidden/>
          </w:rPr>
        </w:r>
        <w:r>
          <w:rPr>
            <w:noProof/>
            <w:webHidden/>
          </w:rPr>
          <w:fldChar w:fldCharType="separate"/>
        </w:r>
        <w:r>
          <w:rPr>
            <w:noProof/>
            <w:webHidden/>
          </w:rPr>
          <w:t>99</w:t>
        </w:r>
        <w:r>
          <w:rPr>
            <w:noProof/>
            <w:webHidden/>
          </w:rPr>
          <w:fldChar w:fldCharType="end"/>
        </w:r>
      </w:hyperlink>
    </w:p>
    <w:p w14:paraId="02AC3F10" w14:textId="3DC7D208"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3" w:history="1">
        <w:r w:rsidRPr="009921EF">
          <w:rPr>
            <w:rStyle w:val="Hyperlink"/>
            <w:noProof/>
          </w:rPr>
          <w:t>5.1. Общие положения</w:t>
        </w:r>
        <w:r>
          <w:rPr>
            <w:noProof/>
            <w:webHidden/>
          </w:rPr>
          <w:tab/>
        </w:r>
        <w:r>
          <w:rPr>
            <w:noProof/>
            <w:webHidden/>
          </w:rPr>
          <w:fldChar w:fldCharType="begin"/>
        </w:r>
        <w:r>
          <w:rPr>
            <w:noProof/>
            <w:webHidden/>
          </w:rPr>
          <w:instrText xml:space="preserve"> PAGEREF _Toc68533693 \h </w:instrText>
        </w:r>
        <w:r>
          <w:rPr>
            <w:noProof/>
            <w:webHidden/>
          </w:rPr>
        </w:r>
        <w:r>
          <w:rPr>
            <w:noProof/>
            <w:webHidden/>
          </w:rPr>
          <w:fldChar w:fldCharType="separate"/>
        </w:r>
        <w:r>
          <w:rPr>
            <w:noProof/>
            <w:webHidden/>
          </w:rPr>
          <w:t>99</w:t>
        </w:r>
        <w:r>
          <w:rPr>
            <w:noProof/>
            <w:webHidden/>
          </w:rPr>
          <w:fldChar w:fldCharType="end"/>
        </w:r>
      </w:hyperlink>
    </w:p>
    <w:p w14:paraId="24FBF878" w14:textId="02432981"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4" w:history="1">
        <w:r w:rsidRPr="009921EF">
          <w:rPr>
            <w:rStyle w:val="Hyperlink"/>
            <w:noProof/>
          </w:rPr>
          <w:t>5.2. Переход от последовательных к параллельные вычислениям</w:t>
        </w:r>
        <w:r>
          <w:rPr>
            <w:noProof/>
            <w:webHidden/>
          </w:rPr>
          <w:tab/>
        </w:r>
        <w:r>
          <w:rPr>
            <w:noProof/>
            <w:webHidden/>
          </w:rPr>
          <w:fldChar w:fldCharType="begin"/>
        </w:r>
        <w:r>
          <w:rPr>
            <w:noProof/>
            <w:webHidden/>
          </w:rPr>
          <w:instrText xml:space="preserve"> PAGEREF _Toc68533694 \h </w:instrText>
        </w:r>
        <w:r>
          <w:rPr>
            <w:noProof/>
            <w:webHidden/>
          </w:rPr>
        </w:r>
        <w:r>
          <w:rPr>
            <w:noProof/>
            <w:webHidden/>
          </w:rPr>
          <w:fldChar w:fldCharType="separate"/>
        </w:r>
        <w:r>
          <w:rPr>
            <w:noProof/>
            <w:webHidden/>
          </w:rPr>
          <w:t>100</w:t>
        </w:r>
        <w:r>
          <w:rPr>
            <w:noProof/>
            <w:webHidden/>
          </w:rPr>
          <w:fldChar w:fldCharType="end"/>
        </w:r>
      </w:hyperlink>
    </w:p>
    <w:p w14:paraId="7177DB26" w14:textId="669BCF58"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5" w:history="1">
        <w:r w:rsidRPr="009921EF">
          <w:rPr>
            <w:rStyle w:val="Hyperlink"/>
            <w:noProof/>
          </w:rPr>
          <w:t xml:space="preserve">5.3. Динамическая остановка цикла по </w:t>
        </w:r>
        <w:r w:rsidRPr="009921EF">
          <w:rPr>
            <w:rStyle w:val="Hyperlink"/>
            <w:i/>
            <w:noProof/>
          </w:rPr>
          <w:t>n</w:t>
        </w:r>
        <w:r w:rsidRPr="009921EF">
          <w:rPr>
            <w:rStyle w:val="Hyperlink"/>
            <w:noProof/>
          </w:rPr>
          <w:t xml:space="preserve"> при стабилизации значений </w:t>
        </w:r>
        <w:r w:rsidRPr="009921EF">
          <w:rPr>
            <w:rStyle w:val="Hyperlink"/>
            <w:i/>
            <w:noProof/>
          </w:rPr>
          <w:t>R</w:t>
        </w:r>
        <w:r w:rsidRPr="009921EF">
          <w:rPr>
            <w:rStyle w:val="Hyperlink"/>
            <w:i/>
            <w:noProof/>
            <w:vertAlign w:val="subscript"/>
          </w:rPr>
          <w:t>n</w:t>
        </w:r>
        <w:r>
          <w:rPr>
            <w:noProof/>
            <w:webHidden/>
          </w:rPr>
          <w:tab/>
        </w:r>
        <w:r>
          <w:rPr>
            <w:noProof/>
            <w:webHidden/>
          </w:rPr>
          <w:fldChar w:fldCharType="begin"/>
        </w:r>
        <w:r>
          <w:rPr>
            <w:noProof/>
            <w:webHidden/>
          </w:rPr>
          <w:instrText xml:space="preserve"> PAGEREF _Toc68533695 \h </w:instrText>
        </w:r>
        <w:r>
          <w:rPr>
            <w:noProof/>
            <w:webHidden/>
          </w:rPr>
        </w:r>
        <w:r>
          <w:rPr>
            <w:noProof/>
            <w:webHidden/>
          </w:rPr>
          <w:fldChar w:fldCharType="separate"/>
        </w:r>
        <w:r>
          <w:rPr>
            <w:noProof/>
            <w:webHidden/>
          </w:rPr>
          <w:t>101</w:t>
        </w:r>
        <w:r>
          <w:rPr>
            <w:noProof/>
            <w:webHidden/>
          </w:rPr>
          <w:fldChar w:fldCharType="end"/>
        </w:r>
      </w:hyperlink>
    </w:p>
    <w:p w14:paraId="1E1F438F" w14:textId="430E40A4"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6" w:history="1">
        <w:r w:rsidRPr="009921EF">
          <w:rPr>
            <w:rStyle w:val="Hyperlink"/>
            <w:noProof/>
          </w:rPr>
          <w:t>5.4.</w:t>
        </w:r>
        <w:r w:rsidRPr="009921EF">
          <w:rPr>
            <w:rStyle w:val="Hyperlink"/>
            <w:noProof/>
            <w:shd w:val="clear" w:color="auto" w:fill="FFFFFF"/>
          </w:rPr>
          <w:t xml:space="preserve"> Предварительный расчёт и «кэширование» значений избранных функций</w:t>
        </w:r>
        <w:r>
          <w:rPr>
            <w:noProof/>
            <w:webHidden/>
          </w:rPr>
          <w:tab/>
        </w:r>
        <w:r>
          <w:rPr>
            <w:noProof/>
            <w:webHidden/>
          </w:rPr>
          <w:fldChar w:fldCharType="begin"/>
        </w:r>
        <w:r>
          <w:rPr>
            <w:noProof/>
            <w:webHidden/>
          </w:rPr>
          <w:instrText xml:space="preserve"> PAGEREF _Toc68533696 \h </w:instrText>
        </w:r>
        <w:r>
          <w:rPr>
            <w:noProof/>
            <w:webHidden/>
          </w:rPr>
        </w:r>
        <w:r>
          <w:rPr>
            <w:noProof/>
            <w:webHidden/>
          </w:rPr>
          <w:fldChar w:fldCharType="separate"/>
        </w:r>
        <w:r>
          <w:rPr>
            <w:noProof/>
            <w:webHidden/>
          </w:rPr>
          <w:t>101</w:t>
        </w:r>
        <w:r>
          <w:rPr>
            <w:noProof/>
            <w:webHidden/>
          </w:rPr>
          <w:fldChar w:fldCharType="end"/>
        </w:r>
      </w:hyperlink>
    </w:p>
    <w:p w14:paraId="306F7714" w14:textId="3EED7B6A"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7" w:history="1">
        <w:r w:rsidRPr="009921EF">
          <w:rPr>
            <w:rStyle w:val="Hyperlink"/>
            <w:noProof/>
          </w:rPr>
          <w:t>5.5. Дальнейшая возможная оптимизация скорости вычислений</w:t>
        </w:r>
        <w:r>
          <w:rPr>
            <w:noProof/>
            <w:webHidden/>
          </w:rPr>
          <w:tab/>
        </w:r>
        <w:r>
          <w:rPr>
            <w:noProof/>
            <w:webHidden/>
          </w:rPr>
          <w:fldChar w:fldCharType="begin"/>
        </w:r>
        <w:r>
          <w:rPr>
            <w:noProof/>
            <w:webHidden/>
          </w:rPr>
          <w:instrText xml:space="preserve"> PAGEREF _Toc68533697 \h </w:instrText>
        </w:r>
        <w:r>
          <w:rPr>
            <w:noProof/>
            <w:webHidden/>
          </w:rPr>
        </w:r>
        <w:r>
          <w:rPr>
            <w:noProof/>
            <w:webHidden/>
          </w:rPr>
          <w:fldChar w:fldCharType="separate"/>
        </w:r>
        <w:r>
          <w:rPr>
            <w:noProof/>
            <w:webHidden/>
          </w:rPr>
          <w:t>102</w:t>
        </w:r>
        <w:r>
          <w:rPr>
            <w:noProof/>
            <w:webHidden/>
          </w:rPr>
          <w:fldChar w:fldCharType="end"/>
        </w:r>
      </w:hyperlink>
    </w:p>
    <w:p w14:paraId="3F380199" w14:textId="3971B4A7"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8" w:history="1">
        <w:r w:rsidRPr="009921EF">
          <w:rPr>
            <w:rStyle w:val="Hyperlink"/>
            <w:noProof/>
          </w:rPr>
          <w:t>5.6. Методика работы с компьютерными моделями</w:t>
        </w:r>
        <w:r>
          <w:rPr>
            <w:noProof/>
            <w:webHidden/>
          </w:rPr>
          <w:tab/>
        </w:r>
        <w:r>
          <w:rPr>
            <w:noProof/>
            <w:webHidden/>
          </w:rPr>
          <w:fldChar w:fldCharType="begin"/>
        </w:r>
        <w:r>
          <w:rPr>
            <w:noProof/>
            <w:webHidden/>
          </w:rPr>
          <w:instrText xml:space="preserve"> PAGEREF _Toc68533698 \h </w:instrText>
        </w:r>
        <w:r>
          <w:rPr>
            <w:noProof/>
            <w:webHidden/>
          </w:rPr>
        </w:r>
        <w:r>
          <w:rPr>
            <w:noProof/>
            <w:webHidden/>
          </w:rPr>
          <w:fldChar w:fldCharType="separate"/>
        </w:r>
        <w:r>
          <w:rPr>
            <w:noProof/>
            <w:webHidden/>
          </w:rPr>
          <w:t>105</w:t>
        </w:r>
        <w:r>
          <w:rPr>
            <w:noProof/>
            <w:webHidden/>
          </w:rPr>
          <w:fldChar w:fldCharType="end"/>
        </w:r>
      </w:hyperlink>
    </w:p>
    <w:p w14:paraId="62A2216C" w14:textId="6C612860" w:rsidR="003902CF" w:rsidRDefault="003902CF" w:rsidP="003902CF">
      <w:pPr>
        <w:pStyle w:val="TOC2"/>
        <w:tabs>
          <w:tab w:val="right" w:leader="dot" w:pos="9900"/>
        </w:tabs>
        <w:jc w:val="left"/>
        <w:rPr>
          <w:rFonts w:asciiTheme="minorHAnsi" w:eastAsiaTheme="minorEastAsia" w:hAnsiTheme="minorHAnsi" w:cstheme="minorBidi"/>
          <w:noProof/>
        </w:rPr>
      </w:pPr>
      <w:hyperlink w:anchor="_Toc68533699" w:history="1">
        <w:r w:rsidRPr="009921EF">
          <w:rPr>
            <w:rStyle w:val="Hyperlink"/>
            <w:noProof/>
          </w:rPr>
          <w:t>5.7. Выводы по главе 5</w:t>
        </w:r>
        <w:r>
          <w:rPr>
            <w:noProof/>
            <w:webHidden/>
          </w:rPr>
          <w:tab/>
        </w:r>
        <w:r>
          <w:rPr>
            <w:noProof/>
            <w:webHidden/>
          </w:rPr>
          <w:fldChar w:fldCharType="begin"/>
        </w:r>
        <w:r>
          <w:rPr>
            <w:noProof/>
            <w:webHidden/>
          </w:rPr>
          <w:instrText xml:space="preserve"> PAGEREF _Toc68533699 \h </w:instrText>
        </w:r>
        <w:r>
          <w:rPr>
            <w:noProof/>
            <w:webHidden/>
          </w:rPr>
        </w:r>
        <w:r>
          <w:rPr>
            <w:noProof/>
            <w:webHidden/>
          </w:rPr>
          <w:fldChar w:fldCharType="separate"/>
        </w:r>
        <w:r>
          <w:rPr>
            <w:noProof/>
            <w:webHidden/>
          </w:rPr>
          <w:t>106</w:t>
        </w:r>
        <w:r>
          <w:rPr>
            <w:noProof/>
            <w:webHidden/>
          </w:rPr>
          <w:fldChar w:fldCharType="end"/>
        </w:r>
      </w:hyperlink>
    </w:p>
    <w:p w14:paraId="00E91A15" w14:textId="144EFBC3"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700" w:history="1">
        <w:r w:rsidRPr="009921EF">
          <w:rPr>
            <w:rStyle w:val="Hyperlink"/>
            <w:noProof/>
          </w:rPr>
          <w:t>Заключение</w:t>
        </w:r>
        <w:r>
          <w:rPr>
            <w:noProof/>
            <w:webHidden/>
          </w:rPr>
          <w:tab/>
        </w:r>
        <w:r>
          <w:rPr>
            <w:noProof/>
            <w:webHidden/>
          </w:rPr>
          <w:fldChar w:fldCharType="begin"/>
        </w:r>
        <w:r>
          <w:rPr>
            <w:noProof/>
            <w:webHidden/>
          </w:rPr>
          <w:instrText xml:space="preserve"> PAGEREF _Toc68533700 \h </w:instrText>
        </w:r>
        <w:r>
          <w:rPr>
            <w:noProof/>
            <w:webHidden/>
          </w:rPr>
        </w:r>
        <w:r>
          <w:rPr>
            <w:noProof/>
            <w:webHidden/>
          </w:rPr>
          <w:fldChar w:fldCharType="separate"/>
        </w:r>
        <w:r>
          <w:rPr>
            <w:noProof/>
            <w:webHidden/>
          </w:rPr>
          <w:t>107</w:t>
        </w:r>
        <w:r>
          <w:rPr>
            <w:noProof/>
            <w:webHidden/>
          </w:rPr>
          <w:fldChar w:fldCharType="end"/>
        </w:r>
      </w:hyperlink>
    </w:p>
    <w:p w14:paraId="099A560C" w14:textId="4331D55A"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701" w:history="1">
        <w:r w:rsidRPr="009921EF">
          <w:rPr>
            <w:rStyle w:val="Hyperlink"/>
            <w:noProof/>
            <w:shd w:val="clear" w:color="auto" w:fill="FFFFFF"/>
          </w:rPr>
          <w:t>Литература</w:t>
        </w:r>
        <w:r>
          <w:rPr>
            <w:noProof/>
            <w:webHidden/>
          </w:rPr>
          <w:tab/>
        </w:r>
        <w:r>
          <w:rPr>
            <w:noProof/>
            <w:webHidden/>
          </w:rPr>
          <w:fldChar w:fldCharType="begin"/>
        </w:r>
        <w:r>
          <w:rPr>
            <w:noProof/>
            <w:webHidden/>
          </w:rPr>
          <w:instrText xml:space="preserve"> PAGEREF _Toc68533701 \h </w:instrText>
        </w:r>
        <w:r>
          <w:rPr>
            <w:noProof/>
            <w:webHidden/>
          </w:rPr>
        </w:r>
        <w:r>
          <w:rPr>
            <w:noProof/>
            <w:webHidden/>
          </w:rPr>
          <w:fldChar w:fldCharType="separate"/>
        </w:r>
        <w:r>
          <w:rPr>
            <w:noProof/>
            <w:webHidden/>
          </w:rPr>
          <w:t>108</w:t>
        </w:r>
        <w:r>
          <w:rPr>
            <w:noProof/>
            <w:webHidden/>
          </w:rPr>
          <w:fldChar w:fldCharType="end"/>
        </w:r>
      </w:hyperlink>
    </w:p>
    <w:p w14:paraId="00E3C99B" w14:textId="08589154"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702" w:history="1">
        <w:r w:rsidRPr="009921EF">
          <w:rPr>
            <w:rStyle w:val="Hyperlink"/>
            <w:noProof/>
          </w:rPr>
          <w:t>Приложение А. Исходный код модели задачи управления запасами для расчёта оптимальных параметров, суммарных средних затрат, построения параметрического «атласа» и моделирования случая с альтернативными поставщиками</w:t>
        </w:r>
        <w:r>
          <w:rPr>
            <w:noProof/>
            <w:webHidden/>
          </w:rPr>
          <w:tab/>
        </w:r>
        <w:r>
          <w:rPr>
            <w:noProof/>
            <w:webHidden/>
          </w:rPr>
          <w:fldChar w:fldCharType="begin"/>
        </w:r>
        <w:r>
          <w:rPr>
            <w:noProof/>
            <w:webHidden/>
          </w:rPr>
          <w:instrText xml:space="preserve"> PAGEREF _Toc68533702 \h </w:instrText>
        </w:r>
        <w:r>
          <w:rPr>
            <w:noProof/>
            <w:webHidden/>
          </w:rPr>
        </w:r>
        <w:r>
          <w:rPr>
            <w:noProof/>
            <w:webHidden/>
          </w:rPr>
          <w:fldChar w:fldCharType="separate"/>
        </w:r>
        <w:r>
          <w:rPr>
            <w:noProof/>
            <w:webHidden/>
          </w:rPr>
          <w:t>121</w:t>
        </w:r>
        <w:r>
          <w:rPr>
            <w:noProof/>
            <w:webHidden/>
          </w:rPr>
          <w:fldChar w:fldCharType="end"/>
        </w:r>
      </w:hyperlink>
    </w:p>
    <w:p w14:paraId="3DB9E39D" w14:textId="3D083AC0"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703" w:history="1">
        <w:r w:rsidRPr="009921EF">
          <w:rPr>
            <w:rStyle w:val="Hyperlink"/>
            <w:noProof/>
            <w:lang w:val="en-US"/>
          </w:rPr>
          <w:t>Приложение Б. Исходный код модели сравнения затрат «близоруких», стационарных и «дальнозорких» стратегий управления методом Монте-Карло</w:t>
        </w:r>
        <w:r>
          <w:rPr>
            <w:noProof/>
            <w:webHidden/>
          </w:rPr>
          <w:tab/>
        </w:r>
        <w:r>
          <w:rPr>
            <w:noProof/>
            <w:webHidden/>
          </w:rPr>
          <w:fldChar w:fldCharType="begin"/>
        </w:r>
        <w:r>
          <w:rPr>
            <w:noProof/>
            <w:webHidden/>
          </w:rPr>
          <w:instrText xml:space="preserve"> PAGEREF _Toc68533703 \h </w:instrText>
        </w:r>
        <w:r>
          <w:rPr>
            <w:noProof/>
            <w:webHidden/>
          </w:rPr>
        </w:r>
        <w:r>
          <w:rPr>
            <w:noProof/>
            <w:webHidden/>
          </w:rPr>
          <w:fldChar w:fldCharType="separate"/>
        </w:r>
        <w:r>
          <w:rPr>
            <w:noProof/>
            <w:webHidden/>
          </w:rPr>
          <w:t>133</w:t>
        </w:r>
        <w:r>
          <w:rPr>
            <w:noProof/>
            <w:webHidden/>
          </w:rPr>
          <w:fldChar w:fldCharType="end"/>
        </w:r>
      </w:hyperlink>
    </w:p>
    <w:p w14:paraId="1F5DC4E2" w14:textId="56C51D26"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704" w:history="1">
        <w:r w:rsidRPr="009921EF">
          <w:rPr>
            <w:rStyle w:val="Hyperlink"/>
            <w:noProof/>
            <w:lang w:val="en-US"/>
          </w:rPr>
          <w:t>Приложение В. Исходный код модели сравнения затрат методом Монте-Карло для задачи управления запасами при изменении параметров</w:t>
        </w:r>
        <w:r>
          <w:rPr>
            <w:noProof/>
            <w:webHidden/>
          </w:rPr>
          <w:tab/>
        </w:r>
        <w:r>
          <w:rPr>
            <w:noProof/>
            <w:webHidden/>
          </w:rPr>
          <w:fldChar w:fldCharType="begin"/>
        </w:r>
        <w:r>
          <w:rPr>
            <w:noProof/>
            <w:webHidden/>
          </w:rPr>
          <w:instrText xml:space="preserve"> PAGEREF _Toc68533704 \h </w:instrText>
        </w:r>
        <w:r>
          <w:rPr>
            <w:noProof/>
            <w:webHidden/>
          </w:rPr>
        </w:r>
        <w:r>
          <w:rPr>
            <w:noProof/>
            <w:webHidden/>
          </w:rPr>
          <w:fldChar w:fldCharType="separate"/>
        </w:r>
        <w:r>
          <w:rPr>
            <w:noProof/>
            <w:webHidden/>
          </w:rPr>
          <w:t>142</w:t>
        </w:r>
        <w:r>
          <w:rPr>
            <w:noProof/>
            <w:webHidden/>
          </w:rPr>
          <w:fldChar w:fldCharType="end"/>
        </w:r>
      </w:hyperlink>
    </w:p>
    <w:p w14:paraId="6B56DA55" w14:textId="20BF588D"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705" w:history="1">
        <w:r w:rsidRPr="009921EF">
          <w:rPr>
            <w:rStyle w:val="Hyperlink"/>
            <w:noProof/>
            <w:lang w:val="en-US"/>
          </w:rPr>
          <w:t>Приложение Г. Исходный код модели переключения каналов обслуживания</w:t>
        </w:r>
        <w:r>
          <w:rPr>
            <w:noProof/>
            <w:webHidden/>
          </w:rPr>
          <w:tab/>
        </w:r>
        <w:r>
          <w:rPr>
            <w:noProof/>
            <w:webHidden/>
          </w:rPr>
          <w:fldChar w:fldCharType="begin"/>
        </w:r>
        <w:r>
          <w:rPr>
            <w:noProof/>
            <w:webHidden/>
          </w:rPr>
          <w:instrText xml:space="preserve"> PAGEREF _Toc68533705 \h </w:instrText>
        </w:r>
        <w:r>
          <w:rPr>
            <w:noProof/>
            <w:webHidden/>
          </w:rPr>
        </w:r>
        <w:r>
          <w:rPr>
            <w:noProof/>
            <w:webHidden/>
          </w:rPr>
          <w:fldChar w:fldCharType="separate"/>
        </w:r>
        <w:r>
          <w:rPr>
            <w:noProof/>
            <w:webHidden/>
          </w:rPr>
          <w:t>153</w:t>
        </w:r>
        <w:r>
          <w:rPr>
            <w:noProof/>
            <w:webHidden/>
          </w:rPr>
          <w:fldChar w:fldCharType="end"/>
        </w:r>
      </w:hyperlink>
    </w:p>
    <w:p w14:paraId="7E02CC9C" w14:textId="645FAAD1" w:rsidR="003902CF" w:rsidRDefault="003902CF" w:rsidP="003902CF">
      <w:pPr>
        <w:pStyle w:val="TOC1"/>
        <w:tabs>
          <w:tab w:val="clear" w:pos="9679"/>
          <w:tab w:val="right" w:leader="dot" w:pos="9900"/>
        </w:tabs>
        <w:rPr>
          <w:rFonts w:asciiTheme="minorHAnsi" w:eastAsiaTheme="minorEastAsia" w:hAnsiTheme="minorHAnsi" w:cstheme="minorBidi"/>
          <w:noProof/>
        </w:rPr>
      </w:pPr>
      <w:hyperlink w:anchor="_Toc68533706" w:history="1">
        <w:r w:rsidRPr="009921EF">
          <w:rPr>
            <w:rStyle w:val="Hyperlink"/>
            <w:noProof/>
          </w:rPr>
          <w:t>Приложение Д. Акт о внедрении результатов кандидатской диссертационной работы</w:t>
        </w:r>
        <w:r>
          <w:rPr>
            <w:noProof/>
            <w:webHidden/>
          </w:rPr>
          <w:tab/>
        </w:r>
        <w:r>
          <w:rPr>
            <w:noProof/>
            <w:webHidden/>
          </w:rPr>
          <w:fldChar w:fldCharType="begin"/>
        </w:r>
        <w:r>
          <w:rPr>
            <w:noProof/>
            <w:webHidden/>
          </w:rPr>
          <w:instrText xml:space="preserve"> PAGEREF _Toc68533706 \h </w:instrText>
        </w:r>
        <w:r>
          <w:rPr>
            <w:noProof/>
            <w:webHidden/>
          </w:rPr>
        </w:r>
        <w:r>
          <w:rPr>
            <w:noProof/>
            <w:webHidden/>
          </w:rPr>
          <w:fldChar w:fldCharType="separate"/>
        </w:r>
        <w:r>
          <w:rPr>
            <w:noProof/>
            <w:webHidden/>
          </w:rPr>
          <w:t>155</w:t>
        </w:r>
        <w:r>
          <w:rPr>
            <w:noProof/>
            <w:webHidden/>
          </w:rPr>
          <w:fldChar w:fldCharType="end"/>
        </w:r>
      </w:hyperlink>
    </w:p>
    <w:p w14:paraId="451E056A" w14:textId="6CEE2D41" w:rsidR="00814EA1" w:rsidRPr="008A64FD" w:rsidRDefault="00F02FC0" w:rsidP="002A4B9E">
      <w:pPr>
        <w:tabs>
          <w:tab w:val="right" w:leader="dot" w:pos="9900"/>
        </w:tabs>
        <w:snapToGrid w:val="0"/>
        <w:ind w:right="-8" w:firstLine="426"/>
        <w:jc w:val="left"/>
      </w:pPr>
      <w:r w:rsidRPr="008A64FD">
        <w:fldChar w:fldCharType="end"/>
      </w:r>
    </w:p>
    <w:p w14:paraId="05BC8272" w14:textId="1B3FAEDF" w:rsidR="004701B7" w:rsidRPr="008A64FD" w:rsidRDefault="00814EA1" w:rsidP="00814EA1">
      <w:pPr>
        <w:spacing w:line="240" w:lineRule="auto"/>
        <w:ind w:firstLine="0"/>
        <w:jc w:val="left"/>
      </w:pPr>
      <w:r w:rsidRPr="008A64FD">
        <w:br w:type="page"/>
      </w:r>
    </w:p>
    <w:p w14:paraId="67E9F989" w14:textId="18EBA0E2" w:rsidR="00206861" w:rsidRPr="008A64FD" w:rsidRDefault="00253AF8" w:rsidP="00B42C13">
      <w:pPr>
        <w:pStyle w:val="11"/>
      </w:pPr>
      <w:bookmarkStart w:id="1" w:name="_Toc68533660"/>
      <w:r w:rsidRPr="008A64FD">
        <w:lastRenderedPageBreak/>
        <w:t>Введение</w:t>
      </w:r>
      <w:bookmarkEnd w:id="1"/>
    </w:p>
    <w:p w14:paraId="21CA946B" w14:textId="7E3CD936" w:rsidR="00044268" w:rsidRPr="008A64FD" w:rsidRDefault="00044268" w:rsidP="00C01396">
      <w:r w:rsidRPr="008A64FD">
        <w:rPr>
          <w:b/>
          <w:shd w:val="clear" w:color="auto" w:fill="FFFFFF"/>
        </w:rPr>
        <w:t>Актуальность темы.</w:t>
      </w:r>
      <w:r w:rsidRPr="008A64FD">
        <w:rPr>
          <w:shd w:val="clear" w:color="auto" w:fill="FFFFFF"/>
        </w:rPr>
        <w:t xml:space="preserve"> </w:t>
      </w:r>
      <w:r w:rsidR="00370526" w:rsidRPr="008A64FD">
        <w:rPr>
          <w:shd w:val="clear" w:color="auto" w:fill="FFFFFF"/>
        </w:rPr>
        <w:t>Широкое становление логистики запасов, как сугубо прикладной дисциплины, реализующей достижения теории управления запасами и опирающейся на анализ практического опыта специалистов в области управления снабжением, поставило новые вопросы к самой теории. И, прежде всего, что делать в условиях сбоев, когда, например, изменяется ситуация на рынке или законодательно налоговая база, возникают непредвиденные срывы в работе поставщиков или потребители, вопреки оговоренным условиям договоров, изъявляют желание отказаться от полученных ими поставок, желая, в конечном счете, возвратить купленное продавцу. Часть этих вопросов, благодаря полученным в диссертации новым результатам, удалось разрешить. И, прежде всего, в силу использования созданного в работе инструмента</w:t>
      </w:r>
      <w:r w:rsidR="008932E8" w:rsidRPr="008A64FD">
        <w:rPr>
          <w:shd w:val="clear" w:color="auto" w:fill="FFFFFF"/>
        </w:rPr>
        <w:t>,</w:t>
      </w:r>
      <w:r w:rsidR="00370526" w:rsidRPr="008A64FD">
        <w:rPr>
          <w:shd w:val="clear" w:color="auto" w:fill="FFFFFF"/>
        </w:rPr>
        <w:t xml:space="preserve"> </w:t>
      </w:r>
      <w:r w:rsidR="008932E8" w:rsidRPr="008A64FD">
        <w:rPr>
          <w:shd w:val="clear" w:color="auto" w:fill="FFFFFF"/>
        </w:rPr>
        <w:t>позволяющего изучить</w:t>
      </w:r>
      <w:r w:rsidR="00370526" w:rsidRPr="008A64FD">
        <w:rPr>
          <w:shd w:val="clear" w:color="auto" w:fill="FFFFFF"/>
        </w:rPr>
        <w:t xml:space="preserve"> параметрическое пространство базовой модели управления запасами</w:t>
      </w:r>
      <w:r w:rsidR="008932E8" w:rsidRPr="008A64FD">
        <w:rPr>
          <w:shd w:val="clear" w:color="auto" w:fill="FFFFFF"/>
        </w:rPr>
        <w:t xml:space="preserve"> методами</w:t>
      </w:r>
      <w:r w:rsidR="00370526" w:rsidRPr="008A64FD">
        <w:rPr>
          <w:shd w:val="clear" w:color="auto" w:fill="FFFFFF"/>
        </w:rPr>
        <w:t xml:space="preserve"> компьютерного моделирования. На этой основе удалось по-новому осмыслить свойства оптимальных стратегий управления запасами, продвинув интуитивное понимание правильных приемов управления запасами и производством не только теоретиками, но и практиками. Кроме параметрической неопределенности в базовой модели были также учтены непредсказуемые срывы в работе поставщиков и неопределенность в поведении потребителей вплоть до их отказов от ранее приобретенных товаров. Это позволило использовать богатые теоретические и практические наработки из области управления </w:t>
      </w:r>
      <w:r w:rsidR="008932E8" w:rsidRPr="008A64FD">
        <w:rPr>
          <w:shd w:val="clear" w:color="auto" w:fill="FFFFFF"/>
        </w:rPr>
        <w:t>снабжением</w:t>
      </w:r>
      <w:r w:rsidR="00370526" w:rsidRPr="008A64FD">
        <w:rPr>
          <w:shd w:val="clear" w:color="auto" w:fill="FFFFFF"/>
        </w:rPr>
        <w:t xml:space="preserve"> для решения задач управления важным классом систем массового обслуживания.</w:t>
      </w:r>
    </w:p>
    <w:p w14:paraId="5057D9FD" w14:textId="7F7F1B25" w:rsidR="00C01396" w:rsidRPr="008A64FD" w:rsidRDefault="00C01396" w:rsidP="00C01396">
      <w:r w:rsidRPr="008A64FD">
        <w:t xml:space="preserve">В середине XX века в </w:t>
      </w:r>
      <w:r w:rsidR="00D025D1" w:rsidRPr="008A64FD">
        <w:t>классическ</w:t>
      </w:r>
      <w:r w:rsidRPr="008A64FD">
        <w:t>ой книге К. Эрроу, С. Карлина и Г. Скарфа</w:t>
      </w:r>
      <w:sdt>
        <w:sdtPr>
          <w:id w:val="-1009597109"/>
          <w:citation/>
        </w:sdtPr>
        <w:sdtContent>
          <w:r w:rsidR="002D2C6F" w:rsidRPr="008A64FD">
            <w:fldChar w:fldCharType="begin"/>
          </w:r>
          <w:r w:rsidR="006B7CCF" w:rsidRPr="008A64FD">
            <w:instrText xml:space="preserve">CITATION Arr58 \l 1033 </w:instrText>
          </w:r>
          <w:r w:rsidR="002D2C6F" w:rsidRPr="008A64FD">
            <w:fldChar w:fldCharType="separate"/>
          </w:r>
          <w:r w:rsidR="005E61F1">
            <w:rPr>
              <w:noProof/>
            </w:rPr>
            <w:t xml:space="preserve"> [1]</w:t>
          </w:r>
          <w:r w:rsidR="002D2C6F" w:rsidRPr="008A64FD">
            <w:fldChar w:fldCharType="end"/>
          </w:r>
        </w:sdtContent>
      </w:sdt>
      <w:r w:rsidRPr="008A64FD">
        <w:t xml:space="preserve"> были заложены основы математической теории управления запасами и производством, в рамках которой к 70-80-м годам прошлого века усилиями Ф. Хэнсменна </w:t>
      </w:r>
      <w:sdt>
        <w:sdtPr>
          <w:id w:val="-526867600"/>
          <w:citation/>
        </w:sdtPr>
        <w:sdtContent>
          <w:r w:rsidR="00E20FE9" w:rsidRPr="008A64FD">
            <w:fldChar w:fldCharType="begin"/>
          </w:r>
          <w:r w:rsidR="006B7CCF" w:rsidRPr="008A64FD">
            <w:instrText xml:space="preserve">CITATION Han62 \l 1033 </w:instrText>
          </w:r>
          <w:r w:rsidR="00E20FE9" w:rsidRPr="008A64FD">
            <w:fldChar w:fldCharType="separate"/>
          </w:r>
          <w:r w:rsidR="005E61F1">
            <w:rPr>
              <w:noProof/>
            </w:rPr>
            <w:t>[2]</w:t>
          </w:r>
          <w:r w:rsidR="00E20FE9" w:rsidRPr="008A64FD">
            <w:fldChar w:fldCharType="end"/>
          </w:r>
        </w:sdtContent>
      </w:sdt>
      <w:r w:rsidR="00101F06" w:rsidRPr="008A64FD">
        <w:t>,</w:t>
      </w:r>
      <w:r w:rsidRPr="008A64FD">
        <w:t xml:space="preserve"> Т. Уайтина и Дж. Хедли </w:t>
      </w:r>
      <w:sdt>
        <w:sdtPr>
          <w:id w:val="285007894"/>
          <w:citation/>
        </w:sdtPr>
        <w:sdtContent>
          <w:r w:rsidR="0082035A" w:rsidRPr="008A64FD">
            <w:fldChar w:fldCharType="begin"/>
          </w:r>
          <w:r w:rsidR="00162A0B" w:rsidRPr="008A64FD">
            <w:instrText xml:space="preserve">CITATION Had69 \l 1033 </w:instrText>
          </w:r>
          <w:r w:rsidR="0082035A" w:rsidRPr="008A64FD">
            <w:fldChar w:fldCharType="separate"/>
          </w:r>
          <w:r w:rsidR="005E61F1">
            <w:rPr>
              <w:noProof/>
            </w:rPr>
            <w:t>[3]</w:t>
          </w:r>
          <w:r w:rsidR="0082035A" w:rsidRPr="008A64FD">
            <w:fldChar w:fldCharType="end"/>
          </w:r>
        </w:sdtContent>
      </w:sdt>
      <w:r w:rsidRPr="008A64FD">
        <w:t xml:space="preserve">, Н. Прабху </w:t>
      </w:r>
      <w:sdt>
        <w:sdtPr>
          <w:id w:val="2052341019"/>
          <w:citation/>
        </w:sdtPr>
        <w:sdtContent>
          <w:r w:rsidR="006B7CCF" w:rsidRPr="008A64FD">
            <w:fldChar w:fldCharType="begin"/>
          </w:r>
          <w:r w:rsidR="006B7CCF" w:rsidRPr="008A64FD">
            <w:instrText xml:space="preserve"> CITATION Пра69 \l 1033 </w:instrText>
          </w:r>
          <w:r w:rsidR="006B7CCF" w:rsidRPr="008A64FD">
            <w:fldChar w:fldCharType="separate"/>
          </w:r>
          <w:r w:rsidR="005E61F1">
            <w:rPr>
              <w:noProof/>
            </w:rPr>
            <w:t>[4]</w:t>
          </w:r>
          <w:r w:rsidR="006B7CCF" w:rsidRPr="008A64FD">
            <w:fldChar w:fldCharType="end"/>
          </w:r>
        </w:sdtContent>
      </w:sdt>
      <w:r w:rsidRPr="008A64FD">
        <w:t xml:space="preserve">, а также отечественных ученых Ю.И. Рыжикова </w:t>
      </w:r>
      <w:sdt>
        <w:sdtPr>
          <w:id w:val="1256408617"/>
          <w:citation/>
        </w:sdtPr>
        <w:sdtContent>
          <w:r w:rsidR="00BF6DEA" w:rsidRPr="008A64FD">
            <w:fldChar w:fldCharType="begin"/>
          </w:r>
          <w:r w:rsidR="00870ABE" w:rsidRPr="008A64FD">
            <w:instrText xml:space="preserve">CITATION Рыж69 \l 1049 </w:instrText>
          </w:r>
          <w:r w:rsidR="00BF6DEA" w:rsidRPr="008A64FD">
            <w:fldChar w:fldCharType="separate"/>
          </w:r>
          <w:r w:rsidR="005E61F1">
            <w:rPr>
              <w:noProof/>
            </w:rPr>
            <w:t>[5]</w:t>
          </w:r>
          <w:r w:rsidR="00BF6DEA" w:rsidRPr="008A64FD">
            <w:fldChar w:fldCharType="end"/>
          </w:r>
        </w:sdtContent>
      </w:sdt>
      <w:r w:rsidRPr="008A64FD">
        <w:t xml:space="preserve">, А.А. Первозванского </w:t>
      </w:r>
      <w:sdt>
        <w:sdtPr>
          <w:id w:val="-1803215354"/>
          <w:citation/>
        </w:sdtPr>
        <w:sdtContent>
          <w:r w:rsidR="00FE285B" w:rsidRPr="008A64FD">
            <w:fldChar w:fldCharType="begin"/>
          </w:r>
          <w:r w:rsidR="00FE285B" w:rsidRPr="008A64FD">
            <w:instrText xml:space="preserve"> CITATION Пер75 \l 1049 </w:instrText>
          </w:r>
          <w:r w:rsidR="00FE285B" w:rsidRPr="008A64FD">
            <w:fldChar w:fldCharType="separate"/>
          </w:r>
          <w:r w:rsidR="005E61F1">
            <w:rPr>
              <w:noProof/>
            </w:rPr>
            <w:t>[6]</w:t>
          </w:r>
          <w:r w:rsidR="00FE285B" w:rsidRPr="008A64FD">
            <w:fldChar w:fldCharType="end"/>
          </w:r>
        </w:sdtContent>
      </w:sdt>
      <w:r w:rsidRPr="008A64FD">
        <w:t xml:space="preserve">, Е.В. Булинской </w:t>
      </w:r>
      <w:sdt>
        <w:sdtPr>
          <w:id w:val="-1037044929"/>
          <w:citation/>
        </w:sdtPr>
        <w:sdtContent>
          <w:r w:rsidR="00025356" w:rsidRPr="008A64FD">
            <w:fldChar w:fldCharType="begin"/>
          </w:r>
          <w:r w:rsidR="00025356" w:rsidRPr="008A64FD">
            <w:instrText xml:space="preserve"> CITATION Бул64 \l 1049 </w:instrText>
          </w:r>
          <w:r w:rsidR="00025356" w:rsidRPr="008A64FD">
            <w:fldChar w:fldCharType="separate"/>
          </w:r>
          <w:r w:rsidR="005E61F1">
            <w:rPr>
              <w:noProof/>
            </w:rPr>
            <w:t>[7]</w:t>
          </w:r>
          <w:r w:rsidR="00025356" w:rsidRPr="008A64FD">
            <w:fldChar w:fldCharType="end"/>
          </w:r>
        </w:sdtContent>
      </w:sdt>
      <w:r w:rsidR="00371B4D" w:rsidRPr="008A64FD">
        <w:t xml:space="preserve">, </w:t>
      </w:r>
      <w:sdt>
        <w:sdtPr>
          <w:id w:val="136777276"/>
          <w:citation/>
        </w:sdtPr>
        <w:sdtContent>
          <w:r w:rsidR="005F64E1" w:rsidRPr="008A64FD">
            <w:fldChar w:fldCharType="begin"/>
          </w:r>
          <w:r w:rsidR="005F64E1" w:rsidRPr="008A64FD">
            <w:instrText xml:space="preserve"> CITATION Афа80 \l 1049 </w:instrText>
          </w:r>
          <w:r w:rsidR="005F64E1" w:rsidRPr="008A64FD">
            <w:fldChar w:fldCharType="separate"/>
          </w:r>
          <w:r w:rsidR="005E61F1">
            <w:rPr>
              <w:noProof/>
            </w:rPr>
            <w:t>[8]</w:t>
          </w:r>
          <w:r w:rsidR="005F64E1" w:rsidRPr="008A64FD">
            <w:fldChar w:fldCharType="end"/>
          </w:r>
        </w:sdtContent>
      </w:sdt>
      <w:r w:rsidRPr="008A64FD">
        <w:t xml:space="preserve"> и многих других удалось разработать первые научно обоснованные алгоритмы управления запасами и производством. Параллельно велась разработка теории систем массового обслуживания. В нашей стране отметим монографии Б.В. Гнеденко и И.Н. Коваленко </w:t>
      </w:r>
      <w:sdt>
        <w:sdtPr>
          <w:id w:val="-1398656458"/>
          <w:citation/>
        </w:sdtPr>
        <w:sdtContent>
          <w:r w:rsidR="000775C6" w:rsidRPr="008A64FD">
            <w:fldChar w:fldCharType="begin"/>
          </w:r>
          <w:r w:rsidR="000775C6" w:rsidRPr="008A64FD">
            <w:instrText xml:space="preserve"> CITATION Гне66 \l 1049 </w:instrText>
          </w:r>
          <w:r w:rsidR="000775C6" w:rsidRPr="008A64FD">
            <w:fldChar w:fldCharType="separate"/>
          </w:r>
          <w:r w:rsidR="005E61F1">
            <w:rPr>
              <w:noProof/>
            </w:rPr>
            <w:t>[9]</w:t>
          </w:r>
          <w:r w:rsidR="000775C6" w:rsidRPr="008A64FD">
            <w:fldChar w:fldCharType="end"/>
          </w:r>
        </w:sdtContent>
      </w:sdt>
      <w:r w:rsidRPr="008A64FD">
        <w:t xml:space="preserve">, а за рубежом Т. Саати </w:t>
      </w:r>
      <w:sdt>
        <w:sdtPr>
          <w:id w:val="208158724"/>
          <w:citation/>
        </w:sdtPr>
        <w:sdtContent>
          <w:r w:rsidR="00FC4F44" w:rsidRPr="008A64FD">
            <w:fldChar w:fldCharType="begin"/>
          </w:r>
          <w:r w:rsidR="00FC4F44" w:rsidRPr="008A64FD">
            <w:instrText xml:space="preserve"> CITATION Саа71 \l 1049 </w:instrText>
          </w:r>
          <w:r w:rsidR="00FC4F44" w:rsidRPr="008A64FD">
            <w:fldChar w:fldCharType="separate"/>
          </w:r>
          <w:r w:rsidR="005E61F1">
            <w:rPr>
              <w:noProof/>
            </w:rPr>
            <w:t>[10]</w:t>
          </w:r>
          <w:r w:rsidR="00FC4F44" w:rsidRPr="008A64FD">
            <w:fldChar w:fldCharType="end"/>
          </w:r>
        </w:sdtContent>
      </w:sdt>
      <w:r w:rsidRPr="008A64FD">
        <w:t>. Многие модели систем массового обслуживания, в конечном счете, оказались очень полезными в качестве альтернативных постановок задач математической теории управления запасами и производством, что первым</w:t>
      </w:r>
      <w:r w:rsidR="00576606" w:rsidRPr="008A64FD">
        <w:t>и</w:t>
      </w:r>
      <w:r w:rsidRPr="008A64FD">
        <w:t xml:space="preserve"> подметил</w:t>
      </w:r>
      <w:r w:rsidR="00576606" w:rsidRPr="008A64FD">
        <w:t xml:space="preserve">и А.А. Первозванский </w:t>
      </w:r>
      <w:sdt>
        <w:sdtPr>
          <w:id w:val="54671335"/>
          <w:citation/>
        </w:sdtPr>
        <w:sdtContent>
          <w:r w:rsidR="00576606" w:rsidRPr="008A64FD">
            <w:fldChar w:fldCharType="begin"/>
          </w:r>
          <w:r w:rsidR="00576606" w:rsidRPr="008A64FD">
            <w:instrText xml:space="preserve"> CITATION Пер75 \l 1049 </w:instrText>
          </w:r>
          <w:r w:rsidR="00576606" w:rsidRPr="008A64FD">
            <w:fldChar w:fldCharType="separate"/>
          </w:r>
          <w:r w:rsidR="005E61F1">
            <w:rPr>
              <w:noProof/>
            </w:rPr>
            <w:t>[6]</w:t>
          </w:r>
          <w:r w:rsidR="00576606" w:rsidRPr="008A64FD">
            <w:fldChar w:fldCharType="end"/>
          </w:r>
        </w:sdtContent>
      </w:sdt>
      <w:r w:rsidR="00576606" w:rsidRPr="008A64FD">
        <w:t xml:space="preserve"> и</w:t>
      </w:r>
      <w:r w:rsidRPr="008A64FD">
        <w:t xml:space="preserve"> Н. Прабху </w:t>
      </w:r>
      <w:sdt>
        <w:sdtPr>
          <w:id w:val="-942912248"/>
          <w:citation/>
        </w:sdtPr>
        <w:sdtContent>
          <w:r w:rsidR="008C6318" w:rsidRPr="008A64FD">
            <w:fldChar w:fldCharType="begin"/>
          </w:r>
          <w:r w:rsidR="008C6318" w:rsidRPr="008A64FD">
            <w:instrText xml:space="preserve"> CITATION Пра69 \l 1049 </w:instrText>
          </w:r>
          <w:r w:rsidR="008C6318" w:rsidRPr="008A64FD">
            <w:fldChar w:fldCharType="separate"/>
          </w:r>
          <w:r w:rsidR="005E61F1">
            <w:rPr>
              <w:noProof/>
            </w:rPr>
            <w:t>[4]</w:t>
          </w:r>
          <w:r w:rsidR="008C6318" w:rsidRPr="008A64FD">
            <w:fldChar w:fldCharType="end"/>
          </w:r>
        </w:sdtContent>
      </w:sdt>
      <w:r w:rsidRPr="008A64FD">
        <w:t>.</w:t>
      </w:r>
    </w:p>
    <w:p w14:paraId="5552A616" w14:textId="477F5F19" w:rsidR="00C01396" w:rsidRPr="008A64FD" w:rsidRDefault="00C01396" w:rsidP="00C01396">
      <w:r w:rsidRPr="008A64FD">
        <w:t xml:space="preserve">К концу 80-х годов многочисленные попытки внедрения результатов теории в практику привели исследователей к выводу о том, что базовые модели теории нуждаются в серьезных обобщениях и развитии, поскольку большая часть перспективных (в плане применения научно обоснованных алгоритмов управления) прикладных ситуаций отличалась существенной априорной и апостериорной неопределенностью и не стационарностью протекающих в этих системах процессов. К этому времени Я.З Цыпкиным был разработан достаточно общий инструмент для </w:t>
      </w:r>
      <w:r w:rsidRPr="008A64FD">
        <w:lastRenderedPageBreak/>
        <w:t xml:space="preserve">решения задач управления в условиях неопределенности – теория адаптивного управления </w:t>
      </w:r>
      <w:sdt>
        <w:sdtPr>
          <w:id w:val="1112471047"/>
          <w:citation/>
        </w:sdtPr>
        <w:sdtContent>
          <w:r w:rsidR="00DE2871" w:rsidRPr="008A64FD">
            <w:fldChar w:fldCharType="begin"/>
          </w:r>
          <w:r w:rsidR="00DE2871" w:rsidRPr="008A64FD">
            <w:instrText xml:space="preserve"> CITATION Цып68 \l 1049 </w:instrText>
          </w:r>
          <w:r w:rsidR="00DE2871" w:rsidRPr="008A64FD">
            <w:fldChar w:fldCharType="separate"/>
          </w:r>
          <w:r w:rsidR="005E61F1">
            <w:rPr>
              <w:noProof/>
            </w:rPr>
            <w:t>[11]</w:t>
          </w:r>
          <w:r w:rsidR="00DE2871" w:rsidRPr="008A64FD">
            <w:fldChar w:fldCharType="end"/>
          </w:r>
        </w:sdtContent>
      </w:sdt>
      <w:r w:rsidR="00910E5C" w:rsidRPr="008A64FD">
        <w:t xml:space="preserve">, </w:t>
      </w:r>
      <w:sdt>
        <w:sdtPr>
          <w:id w:val="692961698"/>
          <w:citation/>
        </w:sdtPr>
        <w:sdtContent>
          <w:r w:rsidR="00C00153" w:rsidRPr="008A64FD">
            <w:fldChar w:fldCharType="begin"/>
          </w:r>
          <w:r w:rsidR="00C00153" w:rsidRPr="008A64FD">
            <w:instrText xml:space="preserve">CITATION Цып70 \l 1049 </w:instrText>
          </w:r>
          <w:r w:rsidR="00C00153" w:rsidRPr="008A64FD">
            <w:fldChar w:fldCharType="separate"/>
          </w:r>
          <w:r w:rsidR="005E61F1">
            <w:rPr>
              <w:noProof/>
            </w:rPr>
            <w:t>[12]</w:t>
          </w:r>
          <w:r w:rsidR="00C00153" w:rsidRPr="008A64FD">
            <w:fldChar w:fldCharType="end"/>
          </w:r>
        </w:sdtContent>
      </w:sdt>
      <w:r w:rsidRPr="008A64FD">
        <w:t xml:space="preserve">, которая была подытожена Я.З. Цыпкиным в информационной теории идентификации </w:t>
      </w:r>
      <w:sdt>
        <w:sdtPr>
          <w:id w:val="-1640019546"/>
          <w:citation/>
        </w:sdtPr>
        <w:sdtContent>
          <w:r w:rsidR="00C00153" w:rsidRPr="008A64FD">
            <w:fldChar w:fldCharType="begin"/>
          </w:r>
          <w:r w:rsidR="00C00153" w:rsidRPr="008A64FD">
            <w:instrText xml:space="preserve"> CITATION Цып95 \l 1049 </w:instrText>
          </w:r>
          <w:r w:rsidR="00C00153" w:rsidRPr="008A64FD">
            <w:fldChar w:fldCharType="separate"/>
          </w:r>
          <w:r w:rsidR="005E61F1">
            <w:rPr>
              <w:noProof/>
            </w:rPr>
            <w:t>[13]</w:t>
          </w:r>
          <w:r w:rsidR="00C00153" w:rsidRPr="008A64FD">
            <w:fldChar w:fldCharType="end"/>
          </w:r>
        </w:sdtContent>
      </w:sdt>
      <w:r w:rsidRPr="008A64FD">
        <w:t xml:space="preserve">. Исследователи в области математической теории управления запасами и производством откликнулись на это предложение новыми продвинутыми результатами. Отметим, прежде всего, новую работу уже упомянутого Н. Прабху </w:t>
      </w:r>
      <w:sdt>
        <w:sdtPr>
          <w:id w:val="-2144339268"/>
          <w:citation/>
        </w:sdtPr>
        <w:sdtContent>
          <w:r w:rsidR="007C5B2F" w:rsidRPr="008A64FD">
            <w:fldChar w:fldCharType="begin"/>
          </w:r>
          <w:r w:rsidR="007C5B2F" w:rsidRPr="008A64FD">
            <w:instrText xml:space="preserve"> CITATION Пра84 \l 1049 </w:instrText>
          </w:r>
          <w:r w:rsidR="007C5B2F" w:rsidRPr="008A64FD">
            <w:fldChar w:fldCharType="separate"/>
          </w:r>
          <w:r w:rsidR="005E61F1">
            <w:rPr>
              <w:noProof/>
            </w:rPr>
            <w:t>[14]</w:t>
          </w:r>
          <w:r w:rsidR="007C5B2F" w:rsidRPr="008A64FD">
            <w:fldChar w:fldCharType="end"/>
          </w:r>
        </w:sdtContent>
      </w:sdt>
      <w:r w:rsidR="007F6B58" w:rsidRPr="008A64FD">
        <w:t>,</w:t>
      </w:r>
      <w:r w:rsidRPr="008A64FD">
        <w:t xml:space="preserve"> книгу В.А. Лотоцкого и А.С. Манделя </w:t>
      </w:r>
      <w:sdt>
        <w:sdtPr>
          <w:id w:val="-312875250"/>
          <w:citation/>
        </w:sdtPr>
        <w:sdtContent>
          <w:r w:rsidR="006F53CC" w:rsidRPr="008A64FD">
            <w:fldChar w:fldCharType="begin"/>
          </w:r>
          <w:r w:rsidR="006F53CC" w:rsidRPr="008A64FD">
            <w:instrText xml:space="preserve"> CITATION Лот91 \l 1049 </w:instrText>
          </w:r>
          <w:r w:rsidR="006F53CC" w:rsidRPr="008A64FD">
            <w:fldChar w:fldCharType="separate"/>
          </w:r>
          <w:r w:rsidR="005E61F1">
            <w:rPr>
              <w:noProof/>
            </w:rPr>
            <w:t>[15]</w:t>
          </w:r>
          <w:r w:rsidR="006F53CC" w:rsidRPr="008A64FD">
            <w:fldChar w:fldCharType="end"/>
          </w:r>
        </w:sdtContent>
      </w:sdt>
      <w:r w:rsidRPr="008A64FD">
        <w:t xml:space="preserve"> и метод анализа иерархий Т. Саати</w:t>
      </w:r>
      <w:r w:rsidR="00AC66F3" w:rsidRPr="008A64FD">
        <w:t xml:space="preserve"> </w:t>
      </w:r>
      <w:sdt>
        <w:sdtPr>
          <w:id w:val="2110466121"/>
          <w:citation/>
        </w:sdtPr>
        <w:sdtContent>
          <w:r w:rsidR="00AC66F3" w:rsidRPr="008A64FD">
            <w:fldChar w:fldCharType="begin"/>
          </w:r>
          <w:r w:rsidR="00AC66F3" w:rsidRPr="008A64FD">
            <w:instrText xml:space="preserve"> CITATION Саа08 \l 1049 </w:instrText>
          </w:r>
          <w:r w:rsidR="00AC66F3" w:rsidRPr="008A64FD">
            <w:fldChar w:fldCharType="separate"/>
          </w:r>
          <w:r w:rsidR="005E61F1">
            <w:rPr>
              <w:noProof/>
            </w:rPr>
            <w:t>[16]</w:t>
          </w:r>
          <w:r w:rsidR="00AC66F3" w:rsidRPr="008A64FD">
            <w:fldChar w:fldCharType="end"/>
          </w:r>
        </w:sdtContent>
      </w:sdt>
      <w:r w:rsidRPr="008A64FD">
        <w:t>.</w:t>
      </w:r>
    </w:p>
    <w:p w14:paraId="374063EE" w14:textId="3D245120" w:rsidR="008E30E1" w:rsidRPr="008A64FD" w:rsidRDefault="00C01396" w:rsidP="005C134F">
      <w:r w:rsidRPr="008A64FD">
        <w:t>В последнее десятилетие</w:t>
      </w:r>
      <w:r w:rsidR="00CE7B30" w:rsidRPr="008A64FD">
        <w:t xml:space="preserve"> в связи с широким внедрением </w:t>
      </w:r>
      <w:r w:rsidR="00CE7B30" w:rsidRPr="008A64FD">
        <w:rPr>
          <w:i/>
        </w:rPr>
        <w:t>ERP</w:t>
      </w:r>
      <w:r w:rsidR="00CE7B30" w:rsidRPr="008A64FD">
        <w:t>-систем в</w:t>
      </w:r>
      <w:r w:rsidRPr="008A64FD">
        <w:t xml:space="preserve"> области теории и приложений управления производственно-складскими системами, включая тот инженерно-экономический раздел этой теории, который получил название логистики </w:t>
      </w:r>
      <w:sdt>
        <w:sdtPr>
          <w:id w:val="861705406"/>
          <w:citation/>
        </w:sdtPr>
        <w:sdtContent>
          <w:r w:rsidR="00B3784A" w:rsidRPr="008A64FD">
            <w:fldChar w:fldCharType="begin"/>
          </w:r>
          <w:r w:rsidR="00B3784A" w:rsidRPr="008A64FD">
            <w:instrText xml:space="preserve"> CITATION Гад12 \l 1049 </w:instrText>
          </w:r>
          <w:r w:rsidR="00B3784A" w:rsidRPr="008A64FD">
            <w:fldChar w:fldCharType="separate"/>
          </w:r>
          <w:r w:rsidR="005E61F1">
            <w:rPr>
              <w:noProof/>
            </w:rPr>
            <w:t>[17]</w:t>
          </w:r>
          <w:r w:rsidR="00B3784A" w:rsidRPr="008A64FD">
            <w:fldChar w:fldCharType="end"/>
          </w:r>
        </w:sdtContent>
      </w:sdt>
      <w:r w:rsidR="00B04D75" w:rsidRPr="008A64FD">
        <w:t>, и, в частности</w:t>
      </w:r>
      <w:r w:rsidRPr="008A64FD">
        <w:t>,</w:t>
      </w:r>
      <w:r w:rsidR="00D025D1" w:rsidRPr="008A64FD">
        <w:t xml:space="preserve"> логистики запасов,</w:t>
      </w:r>
      <w:r w:rsidRPr="008A64FD">
        <w:t xml:space="preserve"> все большее число работ посвящено решению проблем, собранных под общим наименованием </w:t>
      </w:r>
      <w:r w:rsidR="00416CCA" w:rsidRPr="008A64FD">
        <w:t>«</w:t>
      </w:r>
      <w:r w:rsidRPr="008A64FD">
        <w:t>управление цепями поставок</w:t>
      </w:r>
      <w:r w:rsidR="00416CCA" w:rsidRPr="008A64FD">
        <w:t>»</w:t>
      </w:r>
      <w:r w:rsidRPr="008A64FD">
        <w:t xml:space="preserve"> (</w:t>
      </w:r>
      <w:proofErr w:type="spellStart"/>
      <w:r w:rsidRPr="008A64FD">
        <w:rPr>
          <w:i/>
        </w:rPr>
        <w:t>supply</w:t>
      </w:r>
      <w:proofErr w:type="spellEnd"/>
      <w:r w:rsidRPr="008A64FD">
        <w:rPr>
          <w:i/>
        </w:rPr>
        <w:t xml:space="preserve"> </w:t>
      </w:r>
      <w:proofErr w:type="spellStart"/>
      <w:r w:rsidRPr="008A64FD">
        <w:rPr>
          <w:i/>
        </w:rPr>
        <w:t>chain</w:t>
      </w:r>
      <w:proofErr w:type="spellEnd"/>
      <w:r w:rsidRPr="008A64FD">
        <w:rPr>
          <w:i/>
        </w:rPr>
        <w:t xml:space="preserve"> </w:t>
      </w:r>
      <w:proofErr w:type="spellStart"/>
      <w:r w:rsidRPr="008A64FD">
        <w:rPr>
          <w:i/>
        </w:rPr>
        <w:t>management</w:t>
      </w:r>
      <w:proofErr w:type="spellEnd"/>
      <w:r w:rsidRPr="008A64FD">
        <w:t>)</w:t>
      </w:r>
      <w:r w:rsidR="008C671E" w:rsidRPr="008A64FD">
        <w:t xml:space="preserve"> </w:t>
      </w:r>
      <w:sdt>
        <w:sdtPr>
          <w:id w:val="255728376"/>
          <w:citation/>
        </w:sdtPr>
        <w:sdtContent>
          <w:r w:rsidR="007C222E" w:rsidRPr="008A64FD">
            <w:fldChar w:fldCharType="begin"/>
          </w:r>
          <w:r w:rsidR="007C222E" w:rsidRPr="008A64FD">
            <w:instrText xml:space="preserve"> CITATION Шап06 \l 1049 </w:instrText>
          </w:r>
          <w:r w:rsidR="007C222E" w:rsidRPr="008A64FD">
            <w:fldChar w:fldCharType="separate"/>
          </w:r>
          <w:r w:rsidR="005E61F1">
            <w:rPr>
              <w:noProof/>
            </w:rPr>
            <w:t>[18]</w:t>
          </w:r>
          <w:r w:rsidR="007C222E" w:rsidRPr="008A64FD">
            <w:fldChar w:fldCharType="end"/>
          </w:r>
        </w:sdtContent>
      </w:sdt>
      <w:r w:rsidR="007C222E" w:rsidRPr="008A64FD">
        <w:t xml:space="preserve">, </w:t>
      </w:r>
      <w:sdt>
        <w:sdtPr>
          <w:id w:val="-1853796509"/>
          <w:citation/>
        </w:sdtPr>
        <w:sdtContent>
          <w:r w:rsidR="008C671E" w:rsidRPr="008A64FD">
            <w:fldChar w:fldCharType="begin"/>
          </w:r>
          <w:r w:rsidR="008C671E" w:rsidRPr="008A64FD">
            <w:instrText xml:space="preserve"> CITATION Iva10 \l 1033 </w:instrText>
          </w:r>
          <w:r w:rsidR="008C671E" w:rsidRPr="008A64FD">
            <w:fldChar w:fldCharType="separate"/>
          </w:r>
          <w:r w:rsidR="005E61F1">
            <w:rPr>
              <w:noProof/>
            </w:rPr>
            <w:t>[19]</w:t>
          </w:r>
          <w:r w:rsidR="008C671E" w:rsidRPr="008A64FD">
            <w:fldChar w:fldCharType="end"/>
          </w:r>
        </w:sdtContent>
      </w:sdt>
      <w:r w:rsidRPr="008A64FD">
        <w:t>. Интерес к этому классу задач обусловлен прикладной актуальностью этой темы: все большее число предлагаемых моделей, алгоритмов и решений либо изначально разрабатывались для принятия решений в конкретных практических ситуациях, либо рано или поздно находят свои приложения.</w:t>
      </w:r>
      <w:r w:rsidR="00C23CF3" w:rsidRPr="008A64FD">
        <w:t xml:space="preserve"> Однако при этом, важно подчеркнуть, далеко не все из существовавших теоретических наработок, особенно применительно к системам со случайным спросом и с теми или иными видами неопределенности были включены в состав современных </w:t>
      </w:r>
      <w:r w:rsidR="00C23CF3" w:rsidRPr="008A64FD">
        <w:rPr>
          <w:i/>
        </w:rPr>
        <w:t>ERP</w:t>
      </w:r>
      <w:r w:rsidR="00C23CF3" w:rsidRPr="008A64FD">
        <w:t xml:space="preserve">-систем. Это объяснялось тем, что при создании таких систем (в начале 90-х гг. прошлого века – первые </w:t>
      </w:r>
      <w:r w:rsidR="00C23CF3" w:rsidRPr="008A64FD">
        <w:rPr>
          <w:i/>
        </w:rPr>
        <w:t>MRP1</w:t>
      </w:r>
      <w:r w:rsidR="00C23CF3" w:rsidRPr="008A64FD">
        <w:t xml:space="preserve">-системы, за ними – </w:t>
      </w:r>
      <w:r w:rsidR="00C23CF3" w:rsidRPr="008A64FD">
        <w:rPr>
          <w:i/>
        </w:rPr>
        <w:t>MRP2</w:t>
      </w:r>
      <w:r w:rsidR="00C23CF3" w:rsidRPr="008A64FD">
        <w:t xml:space="preserve">-системы, а сегодня уже </w:t>
      </w:r>
      <w:r w:rsidR="00C23CF3" w:rsidRPr="008A64FD">
        <w:rPr>
          <w:i/>
        </w:rPr>
        <w:t>ERP</w:t>
      </w:r>
      <w:r w:rsidR="00C23CF3" w:rsidRPr="008A64FD">
        <w:t>) стали широко применяться только те модели и инструменты, которые были обкатаны и доведены, что наз</w:t>
      </w:r>
      <w:r w:rsidR="008932E8" w:rsidRPr="008A64FD">
        <w:t>ы</w:t>
      </w:r>
      <w:r w:rsidR="00C23CF3" w:rsidRPr="008A64FD">
        <w:t xml:space="preserve">вается, до ума. И это, прежде всего, различные модели и алгоритмы решения задач математического программирования – как правило, линейного или квадратичного. Эта работа шла и продолжается бурным ходом, а некоторые классические модели управления запасами при случайном спросе, например, та модель, которая будет рассмотрена во главе 2 </w:t>
      </w:r>
      <w:r w:rsidR="00F87CA8" w:rsidRPr="008A64FD">
        <w:t>диссертации,</w:t>
      </w:r>
      <w:r w:rsidR="00C23CF3" w:rsidRPr="008A64FD">
        <w:t xml:space="preserve"> и которая будет названа базовой, оказались </w:t>
      </w:r>
      <w:r w:rsidR="008932E8" w:rsidRPr="008A64FD">
        <w:t>«</w:t>
      </w:r>
      <w:r w:rsidR="00C23CF3" w:rsidRPr="008A64FD">
        <w:t>приброшенными</w:t>
      </w:r>
      <w:r w:rsidR="008932E8" w:rsidRPr="008A64FD">
        <w:t>»</w:t>
      </w:r>
      <w:r w:rsidR="00C23CF3" w:rsidRPr="008A64FD">
        <w:t>. Таки</w:t>
      </w:r>
      <w:r w:rsidR="00E57329" w:rsidRPr="008A64FD">
        <w:t>е</w:t>
      </w:r>
      <w:r w:rsidR="00C23CF3" w:rsidRPr="008A64FD">
        <w:t xml:space="preserve"> модели плохо вели себя в онлайновых системах управления, требовали сложных и времяемких расчетов, а в условиях неопределенностей разного толка это было неприемлемо. При этом в </w:t>
      </w:r>
      <w:r w:rsidR="00C23CF3" w:rsidRPr="008A64FD">
        <w:rPr>
          <w:i/>
        </w:rPr>
        <w:t>ERP</w:t>
      </w:r>
      <w:r w:rsidR="00C23CF3" w:rsidRPr="008A64FD">
        <w:t xml:space="preserve">-системах с неопределенностью справлялись за счет создания систем поддержки принятия решений (СППР), аккумулировавших практический опыт специалистов в области логистики запасов и производства. Это, на наш взгляд, ставит перед теорией новый вызов: адаптировать имеющиеся модели к возможностям современных </w:t>
      </w:r>
      <w:r w:rsidR="00C23CF3" w:rsidRPr="008A64FD">
        <w:rPr>
          <w:i/>
        </w:rPr>
        <w:t>ERP</w:t>
      </w:r>
      <w:r w:rsidR="00C23CF3" w:rsidRPr="008A64FD">
        <w:t>-систем. Именно это составляет основное содержание диссертационной работы.</w:t>
      </w:r>
    </w:p>
    <w:p w14:paraId="68160EF5" w14:textId="79E0F42D" w:rsidR="003F3373" w:rsidRPr="008A64FD" w:rsidRDefault="00B10FB5" w:rsidP="00AE5828">
      <w:pPr>
        <w:rPr>
          <w:spacing w:val="-2"/>
        </w:rPr>
      </w:pPr>
      <w:r w:rsidRPr="008A64FD">
        <w:rPr>
          <w:spacing w:val="-2"/>
        </w:rPr>
        <w:t xml:space="preserve">Если проанализировать имеющуюся литературу по </w:t>
      </w:r>
      <w:r w:rsidR="00ED4830" w:rsidRPr="008A64FD">
        <w:rPr>
          <w:spacing w:val="-2"/>
        </w:rPr>
        <w:t>моделям управления цепями поставок</w:t>
      </w:r>
      <w:r w:rsidRPr="008A64FD">
        <w:rPr>
          <w:spacing w:val="-2"/>
        </w:rPr>
        <w:t>, см.</w:t>
      </w:r>
      <w:r w:rsidR="001C58D6" w:rsidRPr="008A64FD">
        <w:rPr>
          <w:spacing w:val="-2"/>
        </w:rPr>
        <w:t xml:space="preserve">, </w:t>
      </w:r>
      <w:r w:rsidRPr="008A64FD">
        <w:rPr>
          <w:spacing w:val="-2"/>
        </w:rPr>
        <w:t>например,</w:t>
      </w:r>
      <w:r w:rsidR="00AE5828" w:rsidRPr="008A64FD">
        <w:rPr>
          <w:spacing w:val="-2"/>
        </w:rPr>
        <w:t xml:space="preserve"> </w:t>
      </w:r>
      <w:sdt>
        <w:sdtPr>
          <w:rPr>
            <w:spacing w:val="-2"/>
          </w:rPr>
          <w:id w:val="542644326"/>
          <w:citation/>
        </w:sdtPr>
        <w:sdtContent>
          <w:r w:rsidR="00083A74" w:rsidRPr="008A64FD">
            <w:rPr>
              <w:spacing w:val="-2"/>
            </w:rPr>
            <w:fldChar w:fldCharType="begin"/>
          </w:r>
          <w:r w:rsidR="00083A74" w:rsidRPr="008A64FD">
            <w:rPr>
              <w:spacing w:val="-2"/>
            </w:rPr>
            <w:instrText xml:space="preserve"> CITATION Ron15 \l 1033 </w:instrText>
          </w:r>
          <w:r w:rsidR="00083A74" w:rsidRPr="008A64FD">
            <w:rPr>
              <w:spacing w:val="-2"/>
            </w:rPr>
            <w:fldChar w:fldCharType="separate"/>
          </w:r>
          <w:r w:rsidR="005E61F1" w:rsidRPr="005E61F1">
            <w:rPr>
              <w:noProof/>
              <w:spacing w:val="-2"/>
            </w:rPr>
            <w:t>[20]</w:t>
          </w:r>
          <w:r w:rsidR="00083A74" w:rsidRPr="008A64FD">
            <w:rPr>
              <w:spacing w:val="-2"/>
            </w:rPr>
            <w:fldChar w:fldCharType="end"/>
          </w:r>
        </w:sdtContent>
      </w:sdt>
      <w:r w:rsidR="00BD21F6" w:rsidRPr="008A64FD">
        <w:rPr>
          <w:spacing w:val="-2"/>
        </w:rPr>
        <w:t xml:space="preserve"> </w:t>
      </w:r>
      <w:r w:rsidR="00C54D39" w:rsidRPr="008A64FD">
        <w:rPr>
          <w:spacing w:val="-2"/>
        </w:rPr>
        <w:t>–</w:t>
      </w:r>
      <w:sdt>
        <w:sdtPr>
          <w:rPr>
            <w:color w:val="FFFFFF" w:themeColor="background1"/>
            <w:spacing w:val="-2"/>
          </w:rPr>
          <w:id w:val="1585802334"/>
          <w:citation/>
        </w:sdtPr>
        <w:sdtEndPr>
          <w:rPr>
            <w:spacing w:val="-20"/>
            <w:sz w:val="2"/>
            <w:szCs w:val="2"/>
          </w:rPr>
        </w:sdtEndPr>
        <w:sdtContent>
          <w:r w:rsidR="00026890" w:rsidRPr="008A64FD">
            <w:rPr>
              <w:color w:val="FFFFFF" w:themeColor="background1"/>
              <w:spacing w:val="-20"/>
              <w:sz w:val="2"/>
              <w:szCs w:val="2"/>
            </w:rPr>
            <w:fldChar w:fldCharType="begin"/>
          </w:r>
          <w:r w:rsidR="00026890" w:rsidRPr="008A64FD">
            <w:rPr>
              <w:color w:val="FFFFFF" w:themeColor="background1"/>
              <w:spacing w:val="-20"/>
              <w:sz w:val="2"/>
              <w:szCs w:val="2"/>
            </w:rPr>
            <w:instrText xml:space="preserve"> CITATION Yad16 \l 1049 </w:instrText>
          </w:r>
          <w:r w:rsidR="00026890"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[21]</w:t>
          </w:r>
          <w:r w:rsidR="00026890" w:rsidRPr="008A64FD">
            <w:rPr>
              <w:color w:val="FFFFFF" w:themeColor="background1"/>
              <w:spacing w:val="-20"/>
              <w:sz w:val="2"/>
              <w:szCs w:val="2"/>
            </w:rPr>
            <w:fldChar w:fldCharType="end"/>
          </w:r>
        </w:sdtContent>
      </w:sdt>
      <w:sdt>
        <w:sdtPr>
          <w:rPr>
            <w:color w:val="FFFFFF" w:themeColor="background1"/>
            <w:spacing w:val="-20"/>
            <w:sz w:val="2"/>
            <w:szCs w:val="2"/>
          </w:rPr>
          <w:id w:val="302355988"/>
          <w:citation/>
        </w:sdtPr>
        <w:sdtContent>
          <w:r w:rsidR="00D64F08" w:rsidRPr="008A64FD">
            <w:rPr>
              <w:color w:val="FFFFFF" w:themeColor="background1"/>
              <w:spacing w:val="-20"/>
              <w:sz w:val="2"/>
              <w:szCs w:val="2"/>
            </w:rPr>
            <w:fldChar w:fldCharType="begin"/>
          </w:r>
          <w:r w:rsidR="00D64F08" w:rsidRPr="008A64FD">
            <w:rPr>
              <w:color w:val="FFFFFF" w:themeColor="background1"/>
              <w:spacing w:val="-20"/>
              <w:sz w:val="2"/>
              <w:szCs w:val="2"/>
            </w:rPr>
            <w:instrText xml:space="preserve"> CITATION Saz16 \l 1049 </w:instrText>
          </w:r>
          <w:r w:rsidR="00D64F08"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[22]</w:t>
          </w:r>
          <w:r w:rsidR="00D64F08" w:rsidRPr="008A64FD">
            <w:rPr>
              <w:color w:val="FFFFFF" w:themeColor="background1"/>
              <w:spacing w:val="-20"/>
              <w:sz w:val="2"/>
              <w:szCs w:val="2"/>
            </w:rPr>
            <w:fldChar w:fldCharType="end"/>
          </w:r>
        </w:sdtContent>
      </w:sdt>
      <w:sdt>
        <w:sdtPr>
          <w:rPr>
            <w:color w:val="FFFFFF" w:themeColor="background1"/>
            <w:spacing w:val="-20"/>
            <w:sz w:val="2"/>
            <w:szCs w:val="2"/>
          </w:rPr>
          <w:id w:val="-402143011"/>
          <w:citation/>
        </w:sdtPr>
        <w:sdtContent>
          <w:r w:rsidR="00DA49AC" w:rsidRPr="008A64FD">
            <w:rPr>
              <w:color w:val="FFFFFF" w:themeColor="background1"/>
              <w:spacing w:val="-20"/>
              <w:sz w:val="2"/>
              <w:szCs w:val="2"/>
            </w:rPr>
            <w:fldChar w:fldCharType="begin"/>
          </w:r>
          <w:r w:rsidR="00DA49AC" w:rsidRPr="008A64FD">
            <w:rPr>
              <w:color w:val="FFFFFF" w:themeColor="background1"/>
              <w:spacing w:val="-20"/>
              <w:sz w:val="2"/>
              <w:szCs w:val="2"/>
            </w:rPr>
            <w:instrText xml:space="preserve"> CITATION Raz15 \l 1033 </w:instrText>
          </w:r>
          <w:r w:rsidR="00DA49AC"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[23]</w:t>
          </w:r>
          <w:r w:rsidR="00DA49AC" w:rsidRPr="008A64FD">
            <w:rPr>
              <w:color w:val="FFFFFF" w:themeColor="background1"/>
              <w:spacing w:val="-20"/>
              <w:sz w:val="2"/>
              <w:szCs w:val="2"/>
            </w:rPr>
            <w:fldChar w:fldCharType="end"/>
          </w:r>
        </w:sdtContent>
      </w:sdt>
      <w:sdt>
        <w:sdtPr>
          <w:rPr>
            <w:color w:val="FFFFFF" w:themeColor="background1"/>
            <w:spacing w:val="-20"/>
            <w:sz w:val="2"/>
            <w:szCs w:val="2"/>
          </w:rPr>
          <w:id w:val="-2022686696"/>
          <w:citation/>
        </w:sdtPr>
        <w:sdtContent>
          <w:r w:rsidR="007463CE" w:rsidRPr="008A64FD">
            <w:rPr>
              <w:color w:val="FFFFFF" w:themeColor="background1"/>
              <w:spacing w:val="-20"/>
              <w:sz w:val="2"/>
              <w:szCs w:val="2"/>
            </w:rPr>
            <w:fldChar w:fldCharType="begin"/>
          </w:r>
          <w:r w:rsidR="007463CE" w:rsidRPr="008A64FD">
            <w:rPr>
              <w:color w:val="FFFFFF" w:themeColor="background1"/>
              <w:spacing w:val="-20"/>
              <w:sz w:val="2"/>
              <w:szCs w:val="2"/>
            </w:rPr>
            <w:instrText xml:space="preserve"> CITATION Dot15 \l 1033 </w:instrText>
          </w:r>
          <w:r w:rsidR="007463CE"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[24]</w:t>
          </w:r>
          <w:r w:rsidR="007463CE" w:rsidRPr="008A64FD">
            <w:rPr>
              <w:color w:val="FFFFFF" w:themeColor="background1"/>
              <w:spacing w:val="-20"/>
              <w:sz w:val="2"/>
              <w:szCs w:val="2"/>
            </w:rPr>
            <w:fldChar w:fldCharType="end"/>
          </w:r>
        </w:sdtContent>
      </w:sdt>
      <w:sdt>
        <w:sdtPr>
          <w:rPr>
            <w:color w:val="FFFFFF" w:themeColor="background1"/>
            <w:spacing w:val="-20"/>
            <w:sz w:val="2"/>
            <w:szCs w:val="2"/>
          </w:rPr>
          <w:id w:val="-403291765"/>
          <w:citation/>
        </w:sdtPr>
        <w:sdtContent>
          <w:r w:rsidR="00D9241D" w:rsidRPr="008A64FD">
            <w:rPr>
              <w:color w:val="FFFFFF" w:themeColor="background1"/>
              <w:spacing w:val="-20"/>
              <w:sz w:val="2"/>
              <w:szCs w:val="2"/>
            </w:rPr>
            <w:fldChar w:fldCharType="begin"/>
          </w:r>
          <w:r w:rsidR="00D9241D" w:rsidRPr="008A64FD">
            <w:rPr>
              <w:color w:val="FFFFFF" w:themeColor="background1"/>
              <w:spacing w:val="-20"/>
              <w:sz w:val="2"/>
              <w:szCs w:val="2"/>
            </w:rPr>
            <w:instrText xml:space="preserve"> CITATION Amm15 \l 1033 </w:instrText>
          </w:r>
          <w:r w:rsidR="00D9241D"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[25]</w:t>
          </w:r>
          <w:r w:rsidR="00D9241D" w:rsidRPr="008A64FD">
            <w:rPr>
              <w:color w:val="FFFFFF" w:themeColor="background1"/>
              <w:spacing w:val="-20"/>
              <w:sz w:val="2"/>
              <w:szCs w:val="2"/>
            </w:rPr>
            <w:fldChar w:fldCharType="end"/>
          </w:r>
        </w:sdtContent>
      </w:sdt>
      <w:sdt>
        <w:sdtPr>
          <w:rPr>
            <w:color w:val="FFFFFF" w:themeColor="background1"/>
            <w:spacing w:val="-2"/>
          </w:rPr>
          <w:id w:val="-2072800953"/>
          <w:citation/>
        </w:sdtPr>
        <w:sdtEndPr>
          <w:rPr>
            <w:color w:val="auto"/>
          </w:rPr>
        </w:sdtEndPr>
        <w:sdtContent>
          <w:r w:rsidR="006A645E" w:rsidRPr="008A64FD">
            <w:rPr>
              <w:spacing w:val="-2"/>
            </w:rPr>
            <w:fldChar w:fldCharType="begin"/>
          </w:r>
          <w:r w:rsidR="006A645E" w:rsidRPr="008A64FD">
            <w:rPr>
              <w:spacing w:val="-2"/>
            </w:rPr>
            <w:instrText xml:space="preserve"> CITATION Hab15 \l 1033 </w:instrText>
          </w:r>
          <w:r w:rsidR="006A645E" w:rsidRPr="008A64FD">
            <w:rPr>
              <w:spacing w:val="-2"/>
            </w:rPr>
            <w:fldChar w:fldCharType="separate"/>
          </w:r>
          <w:r w:rsidR="005E61F1">
            <w:rPr>
              <w:noProof/>
              <w:spacing w:val="-2"/>
            </w:rPr>
            <w:t xml:space="preserve"> </w:t>
          </w:r>
          <w:r w:rsidR="005E61F1" w:rsidRPr="005E61F1">
            <w:rPr>
              <w:noProof/>
              <w:spacing w:val="-2"/>
            </w:rPr>
            <w:t>[26]</w:t>
          </w:r>
          <w:r w:rsidR="006A645E" w:rsidRPr="008A64FD">
            <w:rPr>
              <w:spacing w:val="-2"/>
            </w:rPr>
            <w:fldChar w:fldCharType="end"/>
          </w:r>
        </w:sdtContent>
      </w:sdt>
      <w:r w:rsidR="00AE5828" w:rsidRPr="008A64FD">
        <w:rPr>
          <w:spacing w:val="-2"/>
        </w:rPr>
        <w:t xml:space="preserve">, </w:t>
      </w:r>
      <w:r w:rsidRPr="008A64FD">
        <w:rPr>
          <w:spacing w:val="-2"/>
        </w:rPr>
        <w:t xml:space="preserve">то нетрудно видеть, что во многих случаях параметры, вводимые </w:t>
      </w:r>
      <w:r w:rsidR="001C58D6" w:rsidRPr="008A64FD">
        <w:rPr>
          <w:spacing w:val="-2"/>
        </w:rPr>
        <w:t xml:space="preserve">в </w:t>
      </w:r>
      <w:r w:rsidR="00A51FE0" w:rsidRPr="008A64FD">
        <w:rPr>
          <w:spacing w:val="-2"/>
        </w:rPr>
        <w:t>эти</w:t>
      </w:r>
      <w:r w:rsidR="001C58D6" w:rsidRPr="008A64FD">
        <w:rPr>
          <w:spacing w:val="-2"/>
        </w:rPr>
        <w:t xml:space="preserve"> модели,</w:t>
      </w:r>
      <w:r w:rsidRPr="008A64FD">
        <w:rPr>
          <w:spacing w:val="-2"/>
        </w:rPr>
        <w:t xml:space="preserve"> порождаются изучением </w:t>
      </w:r>
      <w:r w:rsidR="00E01B70" w:rsidRPr="008A64FD">
        <w:rPr>
          <w:spacing w:val="-2"/>
        </w:rPr>
        <w:t>моделей управления запасами со случайным спросом</w:t>
      </w:r>
      <w:r w:rsidRPr="008A64FD">
        <w:rPr>
          <w:spacing w:val="-2"/>
        </w:rPr>
        <w:t xml:space="preserve">, многие из которых, в том числе и самые классические, нуждаются в дальнейших уточнениях (об этом – в </w:t>
      </w:r>
      <w:r w:rsidRPr="008A64FD">
        <w:rPr>
          <w:spacing w:val="-2"/>
        </w:rPr>
        <w:lastRenderedPageBreak/>
        <w:t xml:space="preserve">следующем абзаце). </w:t>
      </w:r>
      <w:r w:rsidR="008932E8" w:rsidRPr="008A64FD">
        <w:t>В</w:t>
      </w:r>
      <w:r w:rsidRPr="008A64FD">
        <w:t xml:space="preserve"> работе </w:t>
      </w:r>
      <w:sdt>
        <w:sdtPr>
          <w:id w:val="-1791270334"/>
          <w:citation/>
        </w:sdtPr>
        <w:sdtContent>
          <w:r w:rsidR="00381DA1" w:rsidRPr="008A64FD">
            <w:fldChar w:fldCharType="begin"/>
          </w:r>
          <w:r w:rsidR="00381DA1" w:rsidRPr="008A64FD">
            <w:instrText xml:space="preserve"> CITATION Ron15 \l 1033 </w:instrText>
          </w:r>
          <w:r w:rsidR="00381DA1" w:rsidRPr="008A64FD">
            <w:fldChar w:fldCharType="separate"/>
          </w:r>
          <w:r w:rsidR="005E61F1">
            <w:rPr>
              <w:noProof/>
            </w:rPr>
            <w:t>[20]</w:t>
          </w:r>
          <w:r w:rsidR="00381DA1" w:rsidRPr="008A64FD">
            <w:fldChar w:fldCharType="end"/>
          </w:r>
        </w:sdtContent>
      </w:sdt>
      <w:r w:rsidR="008932E8" w:rsidRPr="008A64FD">
        <w:t>, например,</w:t>
      </w:r>
      <w:r w:rsidR="00381DA1" w:rsidRPr="008A64FD">
        <w:t xml:space="preserve"> </w:t>
      </w:r>
      <w:r w:rsidRPr="008A64FD">
        <w:t xml:space="preserve">вводятся следующие параметры: </w:t>
      </w:r>
      <m:oMath>
        <m:sSubSup>
          <m:sSubSupPr>
            <m:ctrlPr>
              <w:rPr>
                <w:rFonts w:ascii="Cambria Math" w:hAnsi="Cambria Math"/>
                <w:i/>
              </w:rPr>
            </m:ctrlPr>
          </m:sSubSupPr>
          <m:e>
            <m:r>
              <w:rPr>
                <w:rFonts w:ascii="Cambria Math" w:hAnsi="Cambria Math"/>
              </w:rPr>
              <m:t>с</m:t>
            </m:r>
          </m:e>
          <m:sub>
            <m:sSub>
              <m:sSubPr>
                <m:ctrlPr>
                  <w:rPr>
                    <w:rFonts w:ascii="Cambria Math" w:hAnsi="Cambria Math"/>
                    <w:i/>
                  </w:rPr>
                </m:ctrlPr>
              </m:sSubPr>
              <m:e>
                <m:r>
                  <w:rPr>
                    <w:rFonts w:ascii="Cambria Math" w:hAnsi="Cambria Math"/>
                  </w:rPr>
                  <m:t>h</m:t>
                </m:r>
              </m:e>
              <m:sub>
                <m:r>
                  <w:rPr>
                    <w:rFonts w:ascii="Cambria Math" w:hAnsi="Cambria Math"/>
                  </w:rPr>
                  <m:t>j,n</m:t>
                </m:r>
              </m:sub>
            </m:sSub>
          </m:sub>
          <m:sup>
            <m:r>
              <w:rPr>
                <w:rFonts w:ascii="Cambria Math" w:hAnsi="Cambria Math"/>
              </w:rPr>
              <m:t>*</m:t>
            </m:r>
          </m:sup>
        </m:sSubSup>
      </m:oMath>
      <w:r w:rsidRPr="008A64FD">
        <w:rPr>
          <w:rFonts w:eastAsiaTheme="minorEastAsia"/>
        </w:rPr>
        <w:t xml:space="preserve"> – полные суммарные затраты хранения запасов, </w:t>
      </w:r>
      <m:oMath>
        <m:sSubSup>
          <m:sSubSupPr>
            <m:ctrlPr>
              <w:rPr>
                <w:rFonts w:ascii="Cambria Math" w:hAnsi="Cambria Math"/>
                <w:i/>
              </w:rPr>
            </m:ctrlPr>
          </m:sSubSupPr>
          <m:e>
            <m:r>
              <w:rPr>
                <w:rFonts w:ascii="Cambria Math" w:hAnsi="Cambria Math"/>
              </w:rPr>
              <m:t>с</m:t>
            </m:r>
          </m:e>
          <m:sub>
            <m:sSub>
              <m:sSubPr>
                <m:ctrlPr>
                  <w:rPr>
                    <w:rFonts w:ascii="Cambria Math" w:hAnsi="Cambria Math"/>
                    <w:i/>
                  </w:rPr>
                </m:ctrlPr>
              </m:sSubPr>
              <m:e>
                <m:r>
                  <w:rPr>
                    <w:rFonts w:ascii="Cambria Math" w:hAnsi="Cambria Math"/>
                  </w:rPr>
                  <m:t>r</m:t>
                </m:r>
              </m:e>
              <m:sub>
                <m:r>
                  <w:rPr>
                    <w:rFonts w:ascii="Cambria Math" w:hAnsi="Cambria Math"/>
                  </w:rPr>
                  <m:t>j,n</m:t>
                </m:r>
              </m:sub>
            </m:sSub>
          </m:sub>
          <m:sup>
            <m:r>
              <w:rPr>
                <w:rFonts w:ascii="Cambria Math" w:hAnsi="Cambria Math"/>
              </w:rPr>
              <m:t>*</m:t>
            </m:r>
          </m:sup>
        </m:sSubSup>
      </m:oMath>
      <w:r w:rsidRPr="008A64FD">
        <w:rPr>
          <w:rFonts w:eastAsiaTheme="minorEastAsia"/>
        </w:rPr>
        <w:t xml:space="preserve"> – полные суммарные затраты по подаче повторных заказов и </w:t>
      </w:r>
      <m:oMath>
        <m:sSubSup>
          <m:sSubSupPr>
            <m:ctrlPr>
              <w:rPr>
                <w:rFonts w:ascii="Cambria Math" w:hAnsi="Cambria Math"/>
                <w:i/>
              </w:rPr>
            </m:ctrlPr>
          </m:sSubSupPr>
          <m:e>
            <m:r>
              <w:rPr>
                <w:rFonts w:ascii="Cambria Math" w:hAnsi="Cambria Math"/>
              </w:rPr>
              <m:t>с</m:t>
            </m:r>
          </m:e>
          <m:sub>
            <m:sSub>
              <m:sSubPr>
                <m:ctrlPr>
                  <w:rPr>
                    <w:rFonts w:ascii="Cambria Math" w:hAnsi="Cambria Math"/>
                    <w:i/>
                  </w:rPr>
                </m:ctrlPr>
              </m:sSubPr>
              <m:e>
                <m:r>
                  <w:rPr>
                    <w:rFonts w:ascii="Cambria Math" w:hAnsi="Cambria Math"/>
                  </w:rPr>
                  <m:t>o</m:t>
                </m:r>
              </m:e>
              <m:sub>
                <m:r>
                  <w:rPr>
                    <w:rFonts w:ascii="Cambria Math" w:hAnsi="Cambria Math"/>
                  </w:rPr>
                  <m:t>j,n</m:t>
                </m:r>
              </m:sub>
            </m:sSub>
          </m:sub>
          <m:sup>
            <m:r>
              <w:rPr>
                <w:rFonts w:ascii="Cambria Math" w:hAnsi="Cambria Math"/>
              </w:rPr>
              <m:t>*</m:t>
            </m:r>
          </m:sup>
        </m:sSubSup>
      </m:oMath>
      <w:r w:rsidRPr="008A64FD">
        <w:rPr>
          <w:rFonts w:eastAsiaTheme="minorEastAsia"/>
        </w:rPr>
        <w:t xml:space="preserve"> – полные суммарные затраты по подаче альтернативных заказов на </w:t>
      </w:r>
      <w:r w:rsidRPr="008A64FD">
        <w:rPr>
          <w:rFonts w:eastAsiaTheme="minorEastAsia"/>
          <w:i/>
        </w:rPr>
        <w:t>n</w:t>
      </w:r>
      <w:r w:rsidRPr="008A64FD">
        <w:rPr>
          <w:rFonts w:eastAsiaTheme="minorEastAsia"/>
        </w:rPr>
        <w:t xml:space="preserve">-м шаге и все они проистекают из оптимальной стратегии управления запасами для продукта </w:t>
      </w:r>
      <w:r w:rsidRPr="008A64FD">
        <w:rPr>
          <w:rFonts w:eastAsiaTheme="minorEastAsia"/>
          <w:i/>
        </w:rPr>
        <w:t>j</w:t>
      </w:r>
      <w:r w:rsidRPr="008A64FD">
        <w:rPr>
          <w:rFonts w:eastAsiaTheme="minorEastAsia"/>
        </w:rPr>
        <w:t xml:space="preserve">. </w:t>
      </w:r>
      <w:r w:rsidRPr="008A64FD">
        <w:t xml:space="preserve">В работе </w:t>
      </w:r>
      <w:sdt>
        <w:sdtPr>
          <w:id w:val="338123812"/>
          <w:citation/>
        </w:sdtPr>
        <w:sdtContent>
          <w:r w:rsidR="00381DA1" w:rsidRPr="008A64FD">
            <w:fldChar w:fldCharType="begin"/>
          </w:r>
          <w:r w:rsidR="00381DA1" w:rsidRPr="008A64FD">
            <w:instrText xml:space="preserve"> CITATION Yad16 \l 1033 </w:instrText>
          </w:r>
          <w:r w:rsidR="00381DA1" w:rsidRPr="008A64FD">
            <w:fldChar w:fldCharType="separate"/>
          </w:r>
          <w:r w:rsidR="005E61F1">
            <w:rPr>
              <w:noProof/>
            </w:rPr>
            <w:t>[21]</w:t>
          </w:r>
          <w:r w:rsidR="00381DA1" w:rsidRPr="008A64FD">
            <w:fldChar w:fldCharType="end"/>
          </w:r>
        </w:sdtContent>
      </w:sdt>
      <w:r w:rsidRPr="008A64FD">
        <w:t xml:space="preserve"> используются значения страховых запасов для отдельных элементов цепей поставок. В работе </w:t>
      </w:r>
      <w:sdt>
        <w:sdtPr>
          <w:id w:val="1717395337"/>
          <w:citation/>
        </w:sdtPr>
        <w:sdtContent>
          <w:r w:rsidR="00381DA1" w:rsidRPr="008A64FD">
            <w:fldChar w:fldCharType="begin"/>
          </w:r>
          <w:r w:rsidR="00381DA1" w:rsidRPr="008A64FD">
            <w:instrText xml:space="preserve"> CITATION Saz16 \l 1033 </w:instrText>
          </w:r>
          <w:r w:rsidR="00381DA1" w:rsidRPr="008A64FD">
            <w:fldChar w:fldCharType="separate"/>
          </w:r>
          <w:r w:rsidR="005E61F1">
            <w:rPr>
              <w:noProof/>
            </w:rPr>
            <w:t>[22]</w:t>
          </w:r>
          <w:r w:rsidR="00381DA1" w:rsidRPr="008A64FD">
            <w:fldChar w:fldCharType="end"/>
          </w:r>
        </w:sdtContent>
      </w:sdt>
      <w:r w:rsidRPr="008A64FD">
        <w:t xml:space="preserve"> вводится величайшее множество параметров, относящихся к локальным характеристикам процессов хранения и преодоления последствий проявления дефицита, а также используется предположение о том, что спрос детерминирован и известен для достаточно большого числа шагов для периода планирования. В работе </w:t>
      </w:r>
      <w:sdt>
        <w:sdtPr>
          <w:id w:val="-1472200461"/>
          <w:citation/>
        </w:sdtPr>
        <w:sdtContent>
          <w:r w:rsidR="00A81CF7" w:rsidRPr="008A64FD">
            <w:fldChar w:fldCharType="begin"/>
          </w:r>
          <w:r w:rsidR="00A81CF7" w:rsidRPr="008A64FD">
            <w:instrText xml:space="preserve"> CITATION Raz15 \l 1033 </w:instrText>
          </w:r>
          <w:r w:rsidR="00A81CF7" w:rsidRPr="008A64FD">
            <w:fldChar w:fldCharType="separate"/>
          </w:r>
          <w:r w:rsidR="005E61F1">
            <w:rPr>
              <w:noProof/>
            </w:rPr>
            <w:t>[23]</w:t>
          </w:r>
          <w:r w:rsidR="00A81CF7" w:rsidRPr="008A64FD">
            <w:fldChar w:fldCharType="end"/>
          </w:r>
        </w:sdtContent>
      </w:sdt>
      <w:r w:rsidR="00A81CF7" w:rsidRPr="008A64FD">
        <w:t xml:space="preserve"> </w:t>
      </w:r>
      <w:r w:rsidRPr="008A64FD">
        <w:t xml:space="preserve">учитывается случайность времени запаздывания поставок, однако в качестве параметра рассматривается заранее выбранный размер пополнения запасов у первого в цепи поставщика (после производителя). В работе </w:t>
      </w:r>
      <w:sdt>
        <w:sdtPr>
          <w:id w:val="-353652105"/>
          <w:citation/>
        </w:sdtPr>
        <w:sdtContent>
          <w:r w:rsidR="00A81CF7" w:rsidRPr="008A64FD">
            <w:fldChar w:fldCharType="begin"/>
          </w:r>
          <w:r w:rsidR="00A81CF7" w:rsidRPr="008A64FD">
            <w:instrText xml:space="preserve"> CITATION Dot15 \l 1033 </w:instrText>
          </w:r>
          <w:r w:rsidR="00A81CF7" w:rsidRPr="008A64FD">
            <w:fldChar w:fldCharType="separate"/>
          </w:r>
          <w:r w:rsidR="005E61F1">
            <w:rPr>
              <w:noProof/>
            </w:rPr>
            <w:t>[24]</w:t>
          </w:r>
          <w:r w:rsidR="00A81CF7" w:rsidRPr="008A64FD">
            <w:fldChar w:fldCharType="end"/>
          </w:r>
        </w:sdtContent>
      </w:sdt>
      <w:r w:rsidRPr="008A64FD">
        <w:t xml:space="preserve"> рассматривается задача управления цепью поставок в условиях неопределенности, когда каждое звено цепи поставок оценивается в рамках трех вариантов прогностических решений – пессимистическом, нейтральном и оптимистическом. </w:t>
      </w:r>
      <w:r w:rsidR="00E63CEE" w:rsidRPr="008A64FD">
        <w:t>Каждый из этих вариантов нуждается в проработке с помощью развитой модели управления запасами</w:t>
      </w:r>
      <w:r w:rsidRPr="008A64FD">
        <w:t>.</w:t>
      </w:r>
      <w:r w:rsidR="00A81CF7" w:rsidRPr="008A64FD">
        <w:t xml:space="preserve"> </w:t>
      </w:r>
      <w:r w:rsidRPr="008A64FD">
        <w:rPr>
          <w:rFonts w:eastAsiaTheme="minorEastAsia"/>
        </w:rPr>
        <w:t xml:space="preserve">В работе </w:t>
      </w:r>
      <w:sdt>
        <w:sdtPr>
          <w:rPr>
            <w:rFonts w:eastAsiaTheme="minorEastAsia"/>
          </w:rPr>
          <w:id w:val="1184404896"/>
          <w:citation/>
        </w:sdtPr>
        <w:sdtContent>
          <w:r w:rsidR="00A81CF7" w:rsidRPr="008A64FD">
            <w:rPr>
              <w:rFonts w:eastAsiaTheme="minorEastAsia"/>
            </w:rPr>
            <w:fldChar w:fldCharType="begin"/>
          </w:r>
          <w:r w:rsidR="00A81CF7" w:rsidRPr="008A64FD">
            <w:rPr>
              <w:rFonts w:eastAsiaTheme="minorEastAsia"/>
            </w:rPr>
            <w:instrText xml:space="preserve"> CITATION Amm15 \l 1033 </w:instrText>
          </w:r>
          <w:r w:rsidR="00A81CF7" w:rsidRPr="008A64FD">
            <w:rPr>
              <w:rFonts w:eastAsiaTheme="minorEastAsia"/>
            </w:rPr>
            <w:fldChar w:fldCharType="separate"/>
          </w:r>
          <w:r w:rsidR="005E61F1" w:rsidRPr="005E61F1">
            <w:rPr>
              <w:rFonts w:eastAsiaTheme="minorEastAsia"/>
              <w:noProof/>
            </w:rPr>
            <w:t>[25]</w:t>
          </w:r>
          <w:r w:rsidR="00A81CF7" w:rsidRPr="008A64FD">
            <w:rPr>
              <w:rFonts w:eastAsiaTheme="minorEastAsia"/>
            </w:rPr>
            <w:fldChar w:fldCharType="end"/>
          </w:r>
        </w:sdtContent>
      </w:sdt>
      <w:r w:rsidR="00A81CF7" w:rsidRPr="008A64FD">
        <w:rPr>
          <w:rFonts w:eastAsiaTheme="minorEastAsia"/>
        </w:rPr>
        <w:t xml:space="preserve"> </w:t>
      </w:r>
      <w:r w:rsidRPr="008A64FD">
        <w:rPr>
          <w:rFonts w:eastAsiaTheme="minorEastAsia"/>
        </w:rPr>
        <w:t xml:space="preserve">задача планирования поставок ассоциируется с заданием таких характеристик процесса, как сделанные ранее назначения размеров поставок и фактические размеры запасов, с которыми завершается очередной шаг планового периода. </w:t>
      </w:r>
      <w:r w:rsidRPr="008A64FD">
        <w:t xml:space="preserve">В работе </w:t>
      </w:r>
      <w:sdt>
        <w:sdtPr>
          <w:id w:val="-1054546827"/>
          <w:citation/>
        </w:sdtPr>
        <w:sdtContent>
          <w:r w:rsidR="00A81CF7" w:rsidRPr="008A64FD">
            <w:fldChar w:fldCharType="begin"/>
          </w:r>
          <w:r w:rsidR="00A81CF7" w:rsidRPr="008A64FD">
            <w:instrText xml:space="preserve"> CITATION Hab15 \l 1033 </w:instrText>
          </w:r>
          <w:r w:rsidR="00A81CF7" w:rsidRPr="008A64FD">
            <w:fldChar w:fldCharType="separate"/>
          </w:r>
          <w:r w:rsidR="005E61F1">
            <w:rPr>
              <w:noProof/>
            </w:rPr>
            <w:t>[26]</w:t>
          </w:r>
          <w:r w:rsidR="00A81CF7" w:rsidRPr="008A64FD">
            <w:fldChar w:fldCharType="end"/>
          </w:r>
        </w:sdtContent>
      </w:sdt>
      <w:r w:rsidR="00A81CF7" w:rsidRPr="008A64FD">
        <w:t xml:space="preserve"> </w:t>
      </w:r>
      <w:r w:rsidRPr="008A64FD">
        <w:t>в задаче управления процессом работы сборочного конвейера задаются такие параметры, как количество единиц полуфабрикатов каждого вида, доступные каждому из потенциальных поставщиков. И все эти параметры могут быть оценены только в результате рассмотрения адекватных линейных моделей.</w:t>
      </w:r>
    </w:p>
    <w:p w14:paraId="396FFB71" w14:textId="4922CC63" w:rsidR="00C01396" w:rsidRPr="008A64FD" w:rsidRDefault="00C01396" w:rsidP="00C01396">
      <w:pPr>
        <w:rPr>
          <w:spacing w:val="-2"/>
        </w:rPr>
      </w:pPr>
      <w:r w:rsidRPr="008A64FD">
        <w:rPr>
          <w:spacing w:val="-2"/>
        </w:rPr>
        <w:t xml:space="preserve">Усилия ученых в области расширения возможностей внедрения разрабатываемых прикладных систем управления запасами и производством были подытожены формированием нового представления о том, какие разделы этой теории нуждаются в дальнейшем развитии и доработке. Стало понятным, что использование адаптивных и робастных алгоритмов управления требует совершенствования алгоритмов расчета оптимальных параметров стратегий управления запасами, которые обычно являются двухуровневыми (что впервые было обнаружено Г. Скарфом </w:t>
      </w:r>
      <w:sdt>
        <w:sdtPr>
          <w:rPr>
            <w:spacing w:val="-2"/>
          </w:rPr>
          <w:id w:val="-1504665613"/>
          <w:citation/>
        </w:sdtPr>
        <w:sdtContent>
          <w:r w:rsidR="00222241" w:rsidRPr="008A64FD">
            <w:rPr>
              <w:spacing w:val="-2"/>
            </w:rPr>
            <w:fldChar w:fldCharType="begin"/>
          </w:r>
          <w:r w:rsidR="00222241" w:rsidRPr="008A64FD">
            <w:rPr>
              <w:spacing w:val="-2"/>
            </w:rPr>
            <w:instrText xml:space="preserve"> CITATION Arr58 \l 1033 </w:instrText>
          </w:r>
          <w:r w:rsidR="00222241" w:rsidRPr="008A64FD">
            <w:rPr>
              <w:spacing w:val="-2"/>
            </w:rPr>
            <w:fldChar w:fldCharType="separate"/>
          </w:r>
          <w:r w:rsidR="005E61F1" w:rsidRPr="005E61F1">
            <w:rPr>
              <w:noProof/>
              <w:spacing w:val="-2"/>
            </w:rPr>
            <w:t>[1]</w:t>
          </w:r>
          <w:r w:rsidR="00222241" w:rsidRPr="008A64FD">
            <w:rPr>
              <w:spacing w:val="-2"/>
            </w:rPr>
            <w:fldChar w:fldCharType="end"/>
          </w:r>
        </w:sdtContent>
      </w:sdt>
      <w:r w:rsidRPr="008A64FD">
        <w:rPr>
          <w:spacing w:val="-2"/>
        </w:rPr>
        <w:t xml:space="preserve">). Соответствующие усилия были предприняты А.С. Манделем и учениками </w:t>
      </w:r>
      <w:sdt>
        <w:sdtPr>
          <w:rPr>
            <w:spacing w:val="-2"/>
          </w:rPr>
          <w:id w:val="732121503"/>
          <w:citation/>
        </w:sdtPr>
        <w:sdtContent>
          <w:r w:rsidR="00563A5D" w:rsidRPr="008A64FD">
            <w:rPr>
              <w:spacing w:val="-2"/>
            </w:rPr>
            <w:fldChar w:fldCharType="begin"/>
          </w:r>
          <w:r w:rsidR="00563A5D" w:rsidRPr="008A64FD">
            <w:rPr>
              <w:spacing w:val="-2"/>
            </w:rPr>
            <w:instrText xml:space="preserve">CITATION Бел05 \l 1033 </w:instrText>
          </w:r>
          <w:r w:rsidR="00563A5D" w:rsidRPr="008A64FD">
            <w:rPr>
              <w:spacing w:val="-2"/>
            </w:rPr>
            <w:fldChar w:fldCharType="separate"/>
          </w:r>
          <w:r w:rsidR="005E61F1" w:rsidRPr="005E61F1">
            <w:rPr>
              <w:noProof/>
              <w:spacing w:val="-2"/>
            </w:rPr>
            <w:t>[27]</w:t>
          </w:r>
          <w:r w:rsidR="00563A5D" w:rsidRPr="008A64FD">
            <w:rPr>
              <w:spacing w:val="-2"/>
            </w:rPr>
            <w:fldChar w:fldCharType="end"/>
          </w:r>
        </w:sdtContent>
      </w:sdt>
      <w:r w:rsidR="00461C08" w:rsidRPr="008A64FD">
        <w:rPr>
          <w:spacing w:val="-2"/>
        </w:rPr>
        <w:t xml:space="preserve"> </w:t>
      </w:r>
      <w:r w:rsidR="00F1064E" w:rsidRPr="008A64FD">
        <w:rPr>
          <w:shd w:val="clear" w:color="auto" w:fill="FFFFFF"/>
        </w:rPr>
        <w:t>–</w:t>
      </w:r>
      <w:sdt>
        <w:sdtPr>
          <w:rPr>
            <w:spacing w:val="-20"/>
          </w:rPr>
          <w:id w:val="-35969030"/>
          <w:citation/>
        </w:sdtPr>
        <w:sdtEndPr>
          <w:rPr>
            <w:color w:val="FFFFFF" w:themeColor="background1"/>
            <w:sz w:val="2"/>
            <w:szCs w:val="2"/>
          </w:rPr>
        </w:sdtEndPr>
        <w:sdtContent>
          <w:r w:rsidR="000528D2" w:rsidRPr="008A64FD">
            <w:rPr>
              <w:color w:val="FFFFFF" w:themeColor="background1"/>
              <w:spacing w:val="-20"/>
              <w:sz w:val="2"/>
              <w:szCs w:val="2"/>
            </w:rPr>
            <w:fldChar w:fldCharType="begin"/>
          </w:r>
          <w:r w:rsidR="000528D2" w:rsidRPr="008A64FD">
            <w:rPr>
              <w:color w:val="FFFFFF" w:themeColor="background1"/>
              <w:spacing w:val="-20"/>
              <w:sz w:val="2"/>
              <w:szCs w:val="2"/>
            </w:rPr>
            <w:instrText xml:space="preserve"> CITATION Ман06 \l 1033 </w:instrText>
          </w:r>
          <w:r w:rsidR="000528D2"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[28]</w:t>
          </w:r>
          <w:r w:rsidR="000528D2" w:rsidRPr="008A64FD">
            <w:rPr>
              <w:color w:val="FFFFFF" w:themeColor="background1"/>
              <w:spacing w:val="-20"/>
              <w:sz w:val="2"/>
              <w:szCs w:val="2"/>
            </w:rPr>
            <w:fldChar w:fldCharType="end"/>
          </w:r>
        </w:sdtContent>
      </w:sdt>
      <w:sdt>
        <w:sdtPr>
          <w:rPr>
            <w:color w:val="FFFFFF" w:themeColor="background1"/>
            <w:spacing w:val="-20"/>
            <w:sz w:val="2"/>
            <w:szCs w:val="2"/>
          </w:rPr>
          <w:id w:val="1014141"/>
          <w:citation/>
        </w:sdtPr>
        <w:sdtContent>
          <w:r w:rsidR="002F52B8" w:rsidRPr="008A64FD">
            <w:rPr>
              <w:color w:val="FFFFFF" w:themeColor="background1"/>
              <w:spacing w:val="-20"/>
              <w:sz w:val="2"/>
              <w:szCs w:val="2"/>
            </w:rPr>
            <w:fldChar w:fldCharType="begin"/>
          </w:r>
          <w:r w:rsidR="002F52B8" w:rsidRPr="008A64FD">
            <w:rPr>
              <w:color w:val="FFFFFF" w:themeColor="background1"/>
              <w:spacing w:val="-20"/>
              <w:sz w:val="2"/>
              <w:szCs w:val="2"/>
            </w:rPr>
            <w:instrText xml:space="preserve"> CITATION Бар07 \l 1033 </w:instrText>
          </w:r>
          <w:r w:rsidR="002F52B8"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[29]</w:t>
          </w:r>
          <w:r w:rsidR="002F52B8" w:rsidRPr="008A64FD">
            <w:rPr>
              <w:color w:val="FFFFFF" w:themeColor="background1"/>
              <w:spacing w:val="-20"/>
              <w:sz w:val="2"/>
              <w:szCs w:val="2"/>
            </w:rPr>
            <w:fldChar w:fldCharType="end"/>
          </w:r>
        </w:sdtContent>
      </w:sdt>
      <w:sdt>
        <w:sdtPr>
          <w:rPr>
            <w:color w:val="FFFFFF" w:themeColor="background1"/>
            <w:spacing w:val="-20"/>
            <w:sz w:val="2"/>
            <w:szCs w:val="2"/>
          </w:rPr>
          <w:id w:val="429331885"/>
          <w:citation/>
        </w:sdtPr>
        <w:sdtContent>
          <w:r w:rsidR="002D79DD" w:rsidRPr="008A64FD">
            <w:rPr>
              <w:color w:val="FFFFFF" w:themeColor="background1"/>
              <w:spacing w:val="-20"/>
              <w:sz w:val="2"/>
              <w:szCs w:val="2"/>
            </w:rPr>
            <w:fldChar w:fldCharType="begin"/>
          </w:r>
          <w:r w:rsidR="002D79DD" w:rsidRPr="008A64FD">
            <w:rPr>
              <w:color w:val="FFFFFF" w:themeColor="background1"/>
              <w:spacing w:val="-20"/>
              <w:sz w:val="2"/>
              <w:szCs w:val="2"/>
            </w:rPr>
            <w:instrText xml:space="preserve"> CITATION Ман08 \l 1033 </w:instrText>
          </w:r>
          <w:r w:rsidR="002D79DD"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[30]</w:t>
          </w:r>
          <w:r w:rsidR="002D79DD" w:rsidRPr="008A64FD">
            <w:rPr>
              <w:color w:val="FFFFFF" w:themeColor="background1"/>
              <w:spacing w:val="-20"/>
              <w:sz w:val="2"/>
              <w:szCs w:val="2"/>
            </w:rPr>
            <w:fldChar w:fldCharType="end"/>
          </w:r>
        </w:sdtContent>
      </w:sdt>
      <w:sdt>
        <w:sdtPr>
          <w:rPr>
            <w:color w:val="FFFFFF" w:themeColor="background1"/>
            <w:spacing w:val="-20"/>
            <w:sz w:val="2"/>
            <w:szCs w:val="2"/>
          </w:rPr>
          <w:id w:val="702829968"/>
          <w:citation/>
        </w:sdtPr>
        <w:sdtContent>
          <w:r w:rsidR="00D51D03" w:rsidRPr="008A64FD">
            <w:rPr>
              <w:color w:val="FFFFFF" w:themeColor="background1"/>
              <w:spacing w:val="-20"/>
              <w:sz w:val="2"/>
              <w:szCs w:val="2"/>
            </w:rPr>
            <w:fldChar w:fldCharType="begin"/>
          </w:r>
          <w:r w:rsidR="00D51D03" w:rsidRPr="008A64FD">
            <w:rPr>
              <w:color w:val="FFFFFF" w:themeColor="background1"/>
              <w:spacing w:val="-20"/>
              <w:sz w:val="2"/>
              <w:szCs w:val="2"/>
            </w:rPr>
            <w:instrText xml:space="preserve"> CITATION Man09 \l 1049 </w:instrText>
          </w:r>
          <w:r w:rsidR="00D51D03"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[31]</w:t>
          </w:r>
          <w:r w:rsidR="00D51D03" w:rsidRPr="008A64FD">
            <w:rPr>
              <w:color w:val="FFFFFF" w:themeColor="background1"/>
              <w:spacing w:val="-20"/>
              <w:sz w:val="2"/>
              <w:szCs w:val="2"/>
            </w:rPr>
            <w:fldChar w:fldCharType="end"/>
          </w:r>
        </w:sdtContent>
      </w:sdt>
      <w:sdt>
        <w:sdtPr>
          <w:rPr>
            <w:color w:val="FFFFFF" w:themeColor="background1"/>
            <w:spacing w:val="-20"/>
            <w:sz w:val="2"/>
            <w:szCs w:val="2"/>
          </w:rPr>
          <w:id w:val="-804544254"/>
          <w:citation/>
        </w:sdtPr>
        <w:sdtContent>
          <w:r w:rsidR="00602641" w:rsidRPr="008A64FD">
            <w:rPr>
              <w:color w:val="FFFFFF" w:themeColor="background1"/>
              <w:spacing w:val="-20"/>
              <w:sz w:val="2"/>
              <w:szCs w:val="2"/>
            </w:rPr>
            <w:fldChar w:fldCharType="begin"/>
          </w:r>
          <w:r w:rsidR="00602641" w:rsidRPr="008A64FD">
            <w:rPr>
              <w:color w:val="FFFFFF" w:themeColor="background1"/>
              <w:spacing w:val="-20"/>
              <w:sz w:val="2"/>
              <w:szCs w:val="2"/>
            </w:rPr>
            <w:instrText xml:space="preserve"> CITATION Man12 \l 1033 </w:instrText>
          </w:r>
          <w:r w:rsidR="00602641"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[32]</w:t>
          </w:r>
          <w:r w:rsidR="00602641" w:rsidRPr="008A64FD">
            <w:rPr>
              <w:color w:val="FFFFFF" w:themeColor="background1"/>
              <w:spacing w:val="-20"/>
              <w:sz w:val="2"/>
              <w:szCs w:val="2"/>
            </w:rPr>
            <w:fldChar w:fldCharType="end"/>
          </w:r>
        </w:sdtContent>
      </w:sdt>
      <w:sdt>
        <w:sdtPr>
          <w:rPr>
            <w:color w:val="FFFFFF" w:themeColor="background1"/>
            <w:spacing w:val="-20"/>
            <w:sz w:val="2"/>
            <w:szCs w:val="2"/>
          </w:rPr>
          <w:id w:val="-595024131"/>
          <w:citation/>
        </w:sdtPr>
        <w:sdtContent>
          <w:r w:rsidR="00537602" w:rsidRPr="008A64FD">
            <w:rPr>
              <w:color w:val="FFFFFF" w:themeColor="background1"/>
              <w:spacing w:val="-20"/>
              <w:sz w:val="2"/>
              <w:szCs w:val="2"/>
            </w:rPr>
            <w:fldChar w:fldCharType="begin"/>
          </w:r>
          <w:r w:rsidR="00522B04" w:rsidRPr="008A64FD">
            <w:rPr>
              <w:color w:val="FFFFFF" w:themeColor="background1"/>
              <w:spacing w:val="-20"/>
              <w:sz w:val="2"/>
              <w:szCs w:val="2"/>
            </w:rPr>
            <w:instrText xml:space="preserve">CITATION Man14 \l 1033 </w:instrText>
          </w:r>
          <w:r w:rsidR="00537602"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[33]</w:t>
          </w:r>
          <w:r w:rsidR="00537602" w:rsidRPr="008A64FD">
            <w:rPr>
              <w:color w:val="FFFFFF" w:themeColor="background1"/>
              <w:spacing w:val="-20"/>
              <w:sz w:val="2"/>
              <w:szCs w:val="2"/>
            </w:rPr>
            <w:fldChar w:fldCharType="end"/>
          </w:r>
        </w:sdtContent>
      </w:sdt>
      <w:sdt>
        <w:sdtPr>
          <w:rPr>
            <w:color w:val="FFFFFF" w:themeColor="background1"/>
            <w:spacing w:val="-20"/>
            <w:sz w:val="2"/>
            <w:szCs w:val="2"/>
          </w:rPr>
          <w:id w:val="702835827"/>
          <w:citation/>
        </w:sdtPr>
        <w:sdtContent>
          <w:r w:rsidR="001C3CCB" w:rsidRPr="008A64FD">
            <w:rPr>
              <w:color w:val="FFFFFF" w:themeColor="background1"/>
              <w:spacing w:val="-20"/>
              <w:sz w:val="2"/>
              <w:szCs w:val="2"/>
            </w:rPr>
            <w:fldChar w:fldCharType="begin"/>
          </w:r>
          <w:r w:rsidR="001C3CCB" w:rsidRPr="008A64FD">
            <w:rPr>
              <w:color w:val="FFFFFF" w:themeColor="background1"/>
              <w:spacing w:val="-20"/>
              <w:sz w:val="2"/>
              <w:szCs w:val="2"/>
            </w:rPr>
            <w:instrText xml:space="preserve"> CITATION Гра15 \l 1033 </w:instrText>
          </w:r>
          <w:r w:rsidR="001C3CCB"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[34]</w:t>
          </w:r>
          <w:r w:rsidR="001C3CCB" w:rsidRPr="008A64FD">
            <w:rPr>
              <w:color w:val="FFFFFF" w:themeColor="background1"/>
              <w:spacing w:val="-20"/>
              <w:sz w:val="2"/>
              <w:szCs w:val="2"/>
            </w:rPr>
            <w:fldChar w:fldCharType="end"/>
          </w:r>
        </w:sdtContent>
      </w:sdt>
      <w:sdt>
        <w:sdtPr>
          <w:rPr>
            <w:color w:val="FFFFFF" w:themeColor="background1"/>
            <w:spacing w:val="-20"/>
            <w:sz w:val="2"/>
            <w:szCs w:val="2"/>
          </w:rPr>
          <w:id w:val="1259485267"/>
          <w:citation/>
        </w:sdtPr>
        <w:sdtContent>
          <w:r w:rsidR="0095441E" w:rsidRPr="008A64FD">
            <w:rPr>
              <w:color w:val="FFFFFF" w:themeColor="background1"/>
              <w:spacing w:val="-20"/>
              <w:sz w:val="2"/>
              <w:szCs w:val="2"/>
            </w:rPr>
            <w:fldChar w:fldCharType="begin"/>
          </w:r>
          <w:r w:rsidR="0095441E" w:rsidRPr="008A64FD">
            <w:rPr>
              <w:color w:val="FFFFFF" w:themeColor="background1"/>
              <w:spacing w:val="-20"/>
              <w:sz w:val="2"/>
              <w:szCs w:val="2"/>
            </w:rPr>
            <w:instrText xml:space="preserve"> CITATION Вил15 \l 1033 </w:instrText>
          </w:r>
          <w:r w:rsidR="0095441E"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[35]</w:t>
          </w:r>
          <w:r w:rsidR="0095441E" w:rsidRPr="008A64FD">
            <w:rPr>
              <w:color w:val="FFFFFF" w:themeColor="background1"/>
              <w:spacing w:val="-20"/>
              <w:sz w:val="2"/>
              <w:szCs w:val="2"/>
            </w:rPr>
            <w:fldChar w:fldCharType="end"/>
          </w:r>
        </w:sdtContent>
      </w:sdt>
      <w:sdt>
        <w:sdtPr>
          <w:rPr>
            <w:color w:val="FFFFFF" w:themeColor="background1"/>
            <w:spacing w:val="-20"/>
            <w:sz w:val="2"/>
            <w:szCs w:val="2"/>
          </w:rPr>
          <w:id w:val="-1505121092"/>
          <w:citation/>
        </w:sdtPr>
        <w:sdtContent>
          <w:r w:rsidR="00195BA1" w:rsidRPr="008A64FD">
            <w:rPr>
              <w:color w:val="FFFFFF" w:themeColor="background1"/>
              <w:spacing w:val="-20"/>
              <w:sz w:val="2"/>
              <w:szCs w:val="2"/>
            </w:rPr>
            <w:fldChar w:fldCharType="begin"/>
          </w:r>
          <w:r w:rsidR="00195BA1" w:rsidRPr="008A64FD">
            <w:rPr>
              <w:color w:val="FFFFFF" w:themeColor="background1"/>
              <w:spacing w:val="-20"/>
              <w:sz w:val="2"/>
              <w:szCs w:val="2"/>
            </w:rPr>
            <w:instrText xml:space="preserve"> CITATION Gra16 \l 1033 </w:instrText>
          </w:r>
          <w:r w:rsidR="00195BA1"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[36]</w:t>
          </w:r>
          <w:r w:rsidR="00195BA1" w:rsidRPr="008A64FD">
            <w:rPr>
              <w:color w:val="FFFFFF" w:themeColor="background1"/>
              <w:spacing w:val="-20"/>
              <w:sz w:val="2"/>
              <w:szCs w:val="2"/>
            </w:rPr>
            <w:fldChar w:fldCharType="end"/>
          </w:r>
        </w:sdtContent>
      </w:sdt>
      <w:sdt>
        <w:sdtPr>
          <w:rPr>
            <w:color w:val="FFFFFF" w:themeColor="background1"/>
            <w:spacing w:val="-20"/>
            <w:sz w:val="2"/>
            <w:szCs w:val="2"/>
          </w:rPr>
          <w:id w:val="-995571746"/>
          <w:citation/>
        </w:sdtPr>
        <w:sdtContent>
          <w:r w:rsidR="00FB309D" w:rsidRPr="008A64FD">
            <w:rPr>
              <w:color w:val="FFFFFF" w:themeColor="background1"/>
              <w:spacing w:val="-20"/>
              <w:sz w:val="2"/>
              <w:szCs w:val="2"/>
            </w:rPr>
            <w:fldChar w:fldCharType="begin"/>
          </w:r>
          <w:r w:rsidR="00FB309D" w:rsidRPr="008A64FD">
            <w:rPr>
              <w:color w:val="FFFFFF" w:themeColor="background1"/>
              <w:spacing w:val="-20"/>
              <w:sz w:val="2"/>
              <w:szCs w:val="2"/>
            </w:rPr>
            <w:instrText xml:space="preserve"> CITATION Man16 \l 1033 </w:instrText>
          </w:r>
          <w:r w:rsidR="00FB309D"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[37]</w:t>
          </w:r>
          <w:r w:rsidR="00FB309D" w:rsidRPr="008A64FD">
            <w:rPr>
              <w:color w:val="FFFFFF" w:themeColor="background1"/>
              <w:spacing w:val="-20"/>
              <w:sz w:val="2"/>
              <w:szCs w:val="2"/>
            </w:rPr>
            <w:fldChar w:fldCharType="end"/>
          </w:r>
        </w:sdtContent>
      </w:sdt>
      <w:sdt>
        <w:sdtPr>
          <w:rPr>
            <w:color w:val="FFFFFF" w:themeColor="background1"/>
            <w:spacing w:val="-20"/>
            <w:sz w:val="2"/>
            <w:szCs w:val="2"/>
          </w:rPr>
          <w:id w:val="-1520152284"/>
          <w:citation/>
        </w:sdtPr>
        <w:sdtContent>
          <w:r w:rsidR="007E2DDE" w:rsidRPr="008A64FD">
            <w:rPr>
              <w:color w:val="FFFFFF" w:themeColor="background1"/>
              <w:spacing w:val="-20"/>
              <w:sz w:val="2"/>
              <w:szCs w:val="2"/>
            </w:rPr>
            <w:fldChar w:fldCharType="begin"/>
          </w:r>
          <w:r w:rsidR="000D69D2" w:rsidRPr="008A64FD">
            <w:rPr>
              <w:color w:val="FFFFFF" w:themeColor="background1"/>
              <w:spacing w:val="-20"/>
              <w:sz w:val="2"/>
              <w:szCs w:val="2"/>
            </w:rPr>
            <w:instrText xml:space="preserve">CITATION Man161 \l 1033 </w:instrText>
          </w:r>
          <w:r w:rsidR="007E2DDE"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[38]</w:t>
          </w:r>
          <w:r w:rsidR="007E2DDE" w:rsidRPr="008A64FD">
            <w:rPr>
              <w:color w:val="FFFFFF" w:themeColor="background1"/>
              <w:spacing w:val="-20"/>
              <w:sz w:val="2"/>
              <w:szCs w:val="2"/>
            </w:rPr>
            <w:fldChar w:fldCharType="end"/>
          </w:r>
        </w:sdtContent>
      </w:sdt>
      <w:sdt>
        <w:sdtPr>
          <w:rPr>
            <w:color w:val="FFFFFF" w:themeColor="background1"/>
            <w:spacing w:val="-20"/>
            <w:sz w:val="2"/>
            <w:szCs w:val="2"/>
          </w:rPr>
          <w:id w:val="1059141287"/>
          <w:citation/>
        </w:sdtPr>
        <w:sdtContent>
          <w:r w:rsidR="00E1079F" w:rsidRPr="008A64FD">
            <w:rPr>
              <w:color w:val="FFFFFF" w:themeColor="background1"/>
              <w:spacing w:val="-20"/>
              <w:sz w:val="2"/>
              <w:szCs w:val="2"/>
            </w:rPr>
            <w:fldChar w:fldCharType="begin"/>
          </w:r>
          <w:r w:rsidR="00E1079F" w:rsidRPr="008A64FD">
            <w:rPr>
              <w:color w:val="FFFFFF" w:themeColor="background1"/>
              <w:spacing w:val="-20"/>
              <w:sz w:val="2"/>
              <w:szCs w:val="2"/>
            </w:rPr>
            <w:instrText xml:space="preserve"> CITATION Man17 \l 1033 </w:instrText>
          </w:r>
          <w:r w:rsidR="00E1079F"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[39]</w:t>
          </w:r>
          <w:r w:rsidR="00E1079F" w:rsidRPr="008A64FD">
            <w:rPr>
              <w:color w:val="FFFFFF" w:themeColor="background1"/>
              <w:spacing w:val="-20"/>
              <w:sz w:val="2"/>
              <w:szCs w:val="2"/>
            </w:rPr>
            <w:fldChar w:fldCharType="end"/>
          </w:r>
        </w:sdtContent>
      </w:sdt>
      <w:sdt>
        <w:sdtPr>
          <w:rPr>
            <w:spacing w:val="-20"/>
          </w:rPr>
          <w:id w:val="1335965869"/>
          <w:citation/>
        </w:sdtPr>
        <w:sdtEndPr>
          <w:rPr>
            <w:spacing w:val="0"/>
          </w:rPr>
        </w:sdtEndPr>
        <w:sdtContent>
          <w:r w:rsidR="0027018A" w:rsidRPr="008A64FD">
            <w:fldChar w:fldCharType="begin"/>
          </w:r>
          <w:r w:rsidR="0027018A" w:rsidRPr="008A64FD">
            <w:instrText xml:space="preserve"> CITATION Man18 \l 1033 </w:instrText>
          </w:r>
          <w:r w:rsidR="0027018A" w:rsidRPr="008A64FD">
            <w:fldChar w:fldCharType="separate"/>
          </w:r>
          <w:r w:rsidR="005E61F1">
            <w:rPr>
              <w:noProof/>
            </w:rPr>
            <w:t xml:space="preserve"> [40]</w:t>
          </w:r>
          <w:r w:rsidR="0027018A" w:rsidRPr="008A64FD">
            <w:fldChar w:fldCharType="end"/>
          </w:r>
        </w:sdtContent>
      </w:sdt>
      <w:r w:rsidRPr="008A64FD">
        <w:rPr>
          <w:spacing w:val="-2"/>
        </w:rPr>
        <w:t xml:space="preserve">. Однако поначалу оказалось, что изначальные алгоритмы расчета оптимальных параметров стратегий управления запасами были слишком </w:t>
      </w:r>
      <w:r w:rsidR="008932E8" w:rsidRPr="008A64FD">
        <w:rPr>
          <w:spacing w:val="-2"/>
        </w:rPr>
        <w:t>«</w:t>
      </w:r>
      <w:r w:rsidRPr="008A64FD">
        <w:rPr>
          <w:spacing w:val="-2"/>
        </w:rPr>
        <w:t>долгоиграющими</w:t>
      </w:r>
      <w:r w:rsidR="008932E8" w:rsidRPr="008A64FD">
        <w:rPr>
          <w:spacing w:val="-2"/>
        </w:rPr>
        <w:t>»</w:t>
      </w:r>
      <w:r w:rsidRPr="008A64FD">
        <w:rPr>
          <w:spacing w:val="-2"/>
        </w:rPr>
        <w:t>: время расчета этих параметров составляло почти целые сутки. И это только для одного набора многочисленных эконометрических параметров модели, тогда как сама идея такого расчета предполагала, что нужно перебрать достаточно много таких наборов. В самом деле, новые идеи реализации оптимальных управлений в условиях неопределенности базировались на том, чтобы быть в готовности решать задачу управления при любых соотношениях между эконометрическими характеристиками рассматриваемой модели.</w:t>
      </w:r>
    </w:p>
    <w:p w14:paraId="6B2EB3E4" w14:textId="18398618" w:rsidR="004B2B88" w:rsidRPr="008A64FD" w:rsidRDefault="00665619" w:rsidP="00C01396">
      <w:pPr>
        <w:rPr>
          <w:spacing w:val="-2"/>
        </w:rPr>
      </w:pPr>
      <w:r w:rsidRPr="008A64FD">
        <w:rPr>
          <w:spacing w:val="-2"/>
        </w:rPr>
        <w:lastRenderedPageBreak/>
        <w:t xml:space="preserve">Кроме того, стало понятным, что работы в области управления запасами при случайном спросе при неопределенности в процессе поставок, которые активно велись до начала 90-х годов прошлого века и были приостановлены в связи с широким внедрением </w:t>
      </w:r>
      <w:r w:rsidRPr="008A64FD">
        <w:rPr>
          <w:i/>
          <w:spacing w:val="-2"/>
        </w:rPr>
        <w:t>MPR</w:t>
      </w:r>
      <w:r w:rsidRPr="008A64FD">
        <w:rPr>
          <w:spacing w:val="-2"/>
        </w:rPr>
        <w:t xml:space="preserve"> и </w:t>
      </w:r>
      <w:r w:rsidRPr="008A64FD">
        <w:rPr>
          <w:i/>
          <w:spacing w:val="-2"/>
        </w:rPr>
        <w:t>ERP</w:t>
      </w:r>
      <w:r w:rsidRPr="008A64FD">
        <w:rPr>
          <w:spacing w:val="-2"/>
        </w:rPr>
        <w:t>-систем (см. выше)</w:t>
      </w:r>
      <w:r w:rsidRPr="008A64FD">
        <w:rPr>
          <w:rStyle w:val="FootnoteReference"/>
          <w:spacing w:val="-2"/>
        </w:rPr>
        <w:footnoteReference w:id="1"/>
      </w:r>
      <w:r w:rsidRPr="008A64FD">
        <w:rPr>
          <w:spacing w:val="-2"/>
        </w:rPr>
        <w:t>, которые заняли большое число специалистов в области исследования операций, нуждаются в дальнейшем развитии</w:t>
      </w:r>
      <w:r w:rsidR="00B078A3" w:rsidRPr="008A64FD">
        <w:rPr>
          <w:spacing w:val="-2"/>
        </w:rPr>
        <w:t xml:space="preserve"> для расширения возможностей их практического применения</w:t>
      </w:r>
      <w:r w:rsidRPr="008A64FD">
        <w:rPr>
          <w:spacing w:val="-2"/>
        </w:rPr>
        <w:t>.</w:t>
      </w:r>
    </w:p>
    <w:p w14:paraId="34C143A4" w14:textId="246BBD5C" w:rsidR="00464788" w:rsidRPr="008A64FD" w:rsidRDefault="00C01396" w:rsidP="00C01396">
      <w:pPr>
        <w:rPr>
          <w:color w:val="000000" w:themeColor="text1"/>
        </w:rPr>
      </w:pPr>
      <w:r w:rsidRPr="008A64FD">
        <w:rPr>
          <w:b/>
          <w:color w:val="000000" w:themeColor="text1"/>
        </w:rPr>
        <w:t xml:space="preserve">Цель </w:t>
      </w:r>
      <w:r w:rsidR="00630177" w:rsidRPr="008A64FD">
        <w:rPr>
          <w:b/>
          <w:color w:val="000000" w:themeColor="text1"/>
        </w:rPr>
        <w:t>диссертационной</w:t>
      </w:r>
      <w:r w:rsidRPr="008A64FD">
        <w:rPr>
          <w:b/>
          <w:color w:val="000000" w:themeColor="text1"/>
        </w:rPr>
        <w:t xml:space="preserve"> работы</w:t>
      </w:r>
      <w:r w:rsidRPr="008A64FD">
        <w:rPr>
          <w:color w:val="000000" w:themeColor="text1"/>
        </w:rPr>
        <w:t xml:space="preserve"> </w:t>
      </w:r>
      <w:r w:rsidR="00DD38EC" w:rsidRPr="008A64FD">
        <w:rPr>
          <w:color w:val="000000" w:themeColor="text1"/>
        </w:rPr>
        <w:t xml:space="preserve">состоит в том, чтобы развить и адаптировать известные модели управления запасами со случайным спросом к потребностям современных систем управления производством и запасами в условиях </w:t>
      </w:r>
      <w:r w:rsidR="001A69F8" w:rsidRPr="008A64FD">
        <w:rPr>
          <w:color w:val="000000" w:themeColor="text1"/>
        </w:rPr>
        <w:t xml:space="preserve">параметрической неопределенности и меняющейся инфляции </w:t>
      </w:r>
      <w:r w:rsidR="00DD38EC" w:rsidRPr="008A64FD">
        <w:rPr>
          <w:color w:val="000000" w:themeColor="text1"/>
        </w:rPr>
        <w:t>и очертить области их возможного применения.</w:t>
      </w:r>
    </w:p>
    <w:p w14:paraId="180E0322" w14:textId="3AE9C1EC" w:rsidR="00C01396" w:rsidRPr="008A64FD" w:rsidRDefault="00C01396" w:rsidP="00C01396">
      <w:r w:rsidRPr="008A64FD">
        <w:t xml:space="preserve">В результате </w:t>
      </w:r>
      <w:r w:rsidR="003D7736" w:rsidRPr="008A64FD">
        <w:t xml:space="preserve">в работе </w:t>
      </w:r>
      <w:r w:rsidRPr="008A64FD">
        <w:t>были поставлены и решены следующие</w:t>
      </w:r>
      <w:r w:rsidRPr="008A64FD">
        <w:rPr>
          <w:b/>
        </w:rPr>
        <w:t xml:space="preserve"> задачи</w:t>
      </w:r>
      <w:r w:rsidRPr="008A64FD">
        <w:t>:</w:t>
      </w:r>
    </w:p>
    <w:p w14:paraId="6C9AE419" w14:textId="7258AAEA" w:rsidR="00C01396" w:rsidRPr="008A64FD" w:rsidRDefault="00C01396" w:rsidP="00C01396">
      <w:pPr>
        <w:rPr>
          <w:shd w:val="clear" w:color="auto" w:fill="FFFFFF"/>
        </w:rPr>
      </w:pPr>
      <w:r w:rsidRPr="008A64FD">
        <w:rPr>
          <w:shd w:val="clear" w:color="auto" w:fill="FFFFFF"/>
        </w:rPr>
        <w:t>1. Рассмотрена возможность использования оптимальных параметров стационарных стратегий управления запасами для синтеза правил управления запасами в системах снабжения</w:t>
      </w:r>
      <w:r w:rsidR="000C5D36" w:rsidRPr="008A64FD">
        <w:rPr>
          <w:shd w:val="clear" w:color="auto" w:fill="FFFFFF"/>
        </w:rPr>
        <w:t xml:space="preserve"> со случайным спросом</w:t>
      </w:r>
      <w:r w:rsidRPr="008A64FD">
        <w:rPr>
          <w:shd w:val="clear" w:color="auto" w:fill="FFFFFF"/>
        </w:rPr>
        <w:t xml:space="preserve">, действующих на реальном рынке. Выполнено сравнение эффективности </w:t>
      </w:r>
      <w:r w:rsidR="00ED6EEF" w:rsidRPr="008A64FD">
        <w:rPr>
          <w:shd w:val="clear" w:color="auto" w:fill="FFFFFF"/>
        </w:rPr>
        <w:t>«</w:t>
      </w:r>
      <w:r w:rsidRPr="008A64FD">
        <w:rPr>
          <w:shd w:val="clear" w:color="auto" w:fill="FFFFFF"/>
        </w:rPr>
        <w:t>дальнозорких</w:t>
      </w:r>
      <w:r w:rsidR="00ED6EEF" w:rsidRPr="008A64FD">
        <w:rPr>
          <w:shd w:val="clear" w:color="auto" w:fill="FFFFFF"/>
        </w:rPr>
        <w:t>»</w:t>
      </w:r>
      <w:r w:rsidR="00657AF9" w:rsidRPr="008A64FD">
        <w:rPr>
          <w:shd w:val="clear" w:color="auto" w:fill="FFFFFF"/>
        </w:rPr>
        <w:t>, стационарных</w:t>
      </w:r>
      <w:r w:rsidRPr="008A64FD">
        <w:rPr>
          <w:shd w:val="clear" w:color="auto" w:fill="FFFFFF"/>
        </w:rPr>
        <w:t xml:space="preserve"> и </w:t>
      </w:r>
      <w:r w:rsidR="00ED6EEF" w:rsidRPr="008A64FD">
        <w:rPr>
          <w:shd w:val="clear" w:color="auto" w:fill="FFFFFF"/>
        </w:rPr>
        <w:t>«</w:t>
      </w:r>
      <w:r w:rsidRPr="008A64FD">
        <w:rPr>
          <w:shd w:val="clear" w:color="auto" w:fill="FFFFFF"/>
        </w:rPr>
        <w:t>близоруких</w:t>
      </w:r>
      <w:r w:rsidR="00ED6EEF" w:rsidRPr="008A64FD">
        <w:rPr>
          <w:shd w:val="clear" w:color="auto" w:fill="FFFFFF"/>
        </w:rPr>
        <w:t>»</w:t>
      </w:r>
      <w:r w:rsidRPr="008A64FD">
        <w:rPr>
          <w:shd w:val="clear" w:color="auto" w:fill="FFFFFF"/>
        </w:rPr>
        <w:t xml:space="preserve"> стратегий управления запасами. Исследованы различные подходы к синтезу оптимальных стационарных стратегий. Дана сравнительная оценка этих подходов и отмечены особенности их применения. Приведены результаты модельного оценивания оптимальных параметров стационарных стратегий управления запасами как функций </w:t>
      </w:r>
      <w:r w:rsidR="00990845" w:rsidRPr="008A64FD">
        <w:rPr>
          <w:shd w:val="clear" w:color="auto" w:fill="FFFFFF"/>
        </w:rPr>
        <w:t>от эконометрических параметров модели и уровня</w:t>
      </w:r>
      <w:r w:rsidRPr="008A64FD">
        <w:rPr>
          <w:shd w:val="clear" w:color="auto" w:fill="FFFFFF"/>
        </w:rPr>
        <w:t xml:space="preserve"> инфляции.</w:t>
      </w:r>
    </w:p>
    <w:p w14:paraId="0D2D8E7E" w14:textId="62032913" w:rsidR="00C01396" w:rsidRPr="008A64FD" w:rsidRDefault="00C01396" w:rsidP="00C01396">
      <w:r w:rsidRPr="008A64FD">
        <w:t>2. Рассмотрена задача управления запасами при случайном спросе, связанная с оптимизацией процессов, которые возникают в цепи поставок при наличии нескольких альтернативных поставщиков, обладающих разной степенью надежности и разными эконометрическими характеристиками. Исследовано два случая: (а) фиксированная часть затрат на поставку у всех поставщиков одна и та же при не совпадающих ценах на ед. товара и (б) все компоненты затрат у разных поставщиков различны.</w:t>
      </w:r>
    </w:p>
    <w:p w14:paraId="666C597D" w14:textId="73173A9F" w:rsidR="00EB3D42" w:rsidRPr="008A64FD" w:rsidRDefault="00525F49" w:rsidP="009529F7">
      <w:pPr>
        <w:rPr>
          <w:shd w:val="clear" w:color="auto" w:fill="FFFFFF"/>
        </w:rPr>
      </w:pPr>
      <w:r w:rsidRPr="008A64FD">
        <w:rPr>
          <w:shd w:val="clear" w:color="auto" w:fill="FFFFFF"/>
        </w:rPr>
        <w:t xml:space="preserve">3. Предложено существенное обобщение модели теории управления запасами со случайным спросом – модель с возвратами, применение которой на практике представляется весьма ограниченным, однако показано, что результаты, полученные на этой модели, могут быть перенесены </w:t>
      </w:r>
      <w:r w:rsidR="00036E5B" w:rsidRPr="008A64FD">
        <w:rPr>
          <w:shd w:val="clear" w:color="auto" w:fill="FFFFFF"/>
        </w:rPr>
        <w:t>на решение одного класса прикладных и широко распространённых задач управле</w:t>
      </w:r>
      <w:r w:rsidR="00657AF9" w:rsidRPr="008A64FD">
        <w:rPr>
          <w:shd w:val="clear" w:color="auto" w:fill="FFFFFF"/>
        </w:rPr>
        <w:t>ния</w:t>
      </w:r>
      <w:r w:rsidR="00036E5B" w:rsidRPr="008A64FD">
        <w:rPr>
          <w:shd w:val="clear" w:color="auto" w:fill="FFFFFF"/>
        </w:rPr>
        <w:t xml:space="preserve"> си</w:t>
      </w:r>
      <w:r w:rsidR="00352D5C" w:rsidRPr="008A64FD">
        <w:rPr>
          <w:shd w:val="clear" w:color="auto" w:fill="FFFFFF"/>
        </w:rPr>
        <w:t>с</w:t>
      </w:r>
      <w:r w:rsidR="00036E5B" w:rsidRPr="008A64FD">
        <w:rPr>
          <w:shd w:val="clear" w:color="auto" w:fill="FFFFFF"/>
        </w:rPr>
        <w:t>тем</w:t>
      </w:r>
      <w:r w:rsidR="00657AF9" w:rsidRPr="008A64FD">
        <w:rPr>
          <w:shd w:val="clear" w:color="auto" w:fill="FFFFFF"/>
        </w:rPr>
        <w:t>ами</w:t>
      </w:r>
      <w:r w:rsidR="00036E5B" w:rsidRPr="008A64FD">
        <w:rPr>
          <w:shd w:val="clear" w:color="auto" w:fill="FFFFFF"/>
        </w:rPr>
        <w:t xml:space="preserve"> массового об</w:t>
      </w:r>
      <w:r w:rsidR="00036E5B" w:rsidRPr="008A64FD">
        <w:rPr>
          <w:color w:val="000000" w:themeColor="text1"/>
          <w:shd w:val="clear" w:color="auto" w:fill="FFFFFF"/>
        </w:rPr>
        <w:t>служивания.</w:t>
      </w:r>
    </w:p>
    <w:p w14:paraId="27C0318C" w14:textId="5F772AF5" w:rsidR="00C01396" w:rsidRPr="008A64FD" w:rsidRDefault="00525F49" w:rsidP="00E537A7">
      <w:pPr>
        <w:rPr>
          <w:shd w:val="clear" w:color="auto" w:fill="FFFFFF"/>
        </w:rPr>
      </w:pPr>
      <w:r w:rsidRPr="008A64FD">
        <w:rPr>
          <w:shd w:val="clear" w:color="auto" w:fill="FFFFFF"/>
        </w:rPr>
        <w:lastRenderedPageBreak/>
        <w:t>4</w:t>
      </w:r>
      <w:r w:rsidR="00C01396" w:rsidRPr="008A64FD">
        <w:rPr>
          <w:shd w:val="clear" w:color="auto" w:fill="FFFFFF"/>
        </w:rPr>
        <w:t>. Исследованы аналогии между задачами теории управления запасами и теории управляемых систем массового обслуживания. На основе выявленных аналогий предложены новые постановки задач теории управления запасами и производством и новые пороговые алгоритмы решения задач управления системами массового обслуживания.</w:t>
      </w:r>
    </w:p>
    <w:p w14:paraId="24D6A2C1" w14:textId="38FC1A74" w:rsidR="008E5665" w:rsidRPr="008A64FD" w:rsidRDefault="008E5665" w:rsidP="00E537A7">
      <w:pPr>
        <w:rPr>
          <w:shd w:val="clear" w:color="auto" w:fill="FFFFFF"/>
        </w:rPr>
      </w:pPr>
      <w:r w:rsidRPr="008A64FD">
        <w:rPr>
          <w:b/>
          <w:shd w:val="clear" w:color="auto" w:fill="FFFFFF"/>
        </w:rPr>
        <w:t>Методы исследования.</w:t>
      </w:r>
      <w:r w:rsidR="00DB242A" w:rsidRPr="008A64FD">
        <w:rPr>
          <w:shd w:val="clear" w:color="auto" w:fill="FFFFFF"/>
        </w:rPr>
        <w:t xml:space="preserve"> Основным методом исследования являлось математическое моделирование. При</w:t>
      </w:r>
      <w:r w:rsidR="00E87A4F" w:rsidRPr="008A64FD">
        <w:rPr>
          <w:shd w:val="clear" w:color="auto" w:fill="FFFFFF"/>
        </w:rPr>
        <w:t xml:space="preserve"> этом использовал</w:t>
      </w:r>
      <w:r w:rsidR="00DB242A" w:rsidRPr="008A64FD">
        <w:rPr>
          <w:shd w:val="clear" w:color="auto" w:fill="FFFFFF"/>
        </w:rPr>
        <w:t>ся</w:t>
      </w:r>
      <w:r w:rsidR="00E87A4F" w:rsidRPr="008A64FD">
        <w:rPr>
          <w:shd w:val="clear" w:color="auto" w:fill="FFFFFF"/>
        </w:rPr>
        <w:t xml:space="preserve"> и был развит</w:t>
      </w:r>
      <w:r w:rsidR="00DB242A" w:rsidRPr="008A64FD">
        <w:rPr>
          <w:shd w:val="clear" w:color="auto" w:fill="FFFFFF"/>
        </w:rPr>
        <w:t xml:space="preserve"> математический аппарат</w:t>
      </w:r>
      <w:r w:rsidR="005220B2" w:rsidRPr="008A64FD">
        <w:rPr>
          <w:shd w:val="clear" w:color="auto" w:fill="FFFFFF"/>
        </w:rPr>
        <w:t xml:space="preserve"> теории управления запасами и теории массового обслуживания</w:t>
      </w:r>
      <w:r w:rsidR="00DB242A" w:rsidRPr="008A64FD">
        <w:rPr>
          <w:shd w:val="clear" w:color="auto" w:fill="FFFFFF"/>
        </w:rPr>
        <w:t xml:space="preserve">. </w:t>
      </w:r>
      <w:r w:rsidR="0060771A" w:rsidRPr="008A64FD">
        <w:rPr>
          <w:shd w:val="clear" w:color="auto" w:fill="FFFFFF"/>
        </w:rPr>
        <w:t>Для</w:t>
      </w:r>
      <w:r w:rsidR="00DB242A" w:rsidRPr="008A64FD">
        <w:rPr>
          <w:shd w:val="clear" w:color="auto" w:fill="FFFFFF"/>
        </w:rPr>
        <w:t xml:space="preserve"> прикладной части </w:t>
      </w:r>
      <w:r w:rsidR="009B18B3" w:rsidRPr="008A64FD">
        <w:rPr>
          <w:shd w:val="clear" w:color="auto" w:fill="FFFFFF"/>
        </w:rPr>
        <w:t>разработаны</w:t>
      </w:r>
      <w:r w:rsidR="00E87A4F" w:rsidRPr="008A64FD">
        <w:rPr>
          <w:shd w:val="clear" w:color="auto" w:fill="FFFFFF"/>
        </w:rPr>
        <w:t xml:space="preserve"> специальные</w:t>
      </w:r>
      <w:r w:rsidR="009B18B3" w:rsidRPr="008A64FD">
        <w:rPr>
          <w:shd w:val="clear" w:color="auto" w:fill="FFFFFF"/>
        </w:rPr>
        <w:t xml:space="preserve"> алгоритмы и</w:t>
      </w:r>
      <w:r w:rsidR="0060771A" w:rsidRPr="008A64FD">
        <w:rPr>
          <w:shd w:val="clear" w:color="auto" w:fill="FFFFFF"/>
        </w:rPr>
        <w:t xml:space="preserve"> </w:t>
      </w:r>
      <w:r w:rsidR="00E87A4F" w:rsidRPr="008A64FD">
        <w:rPr>
          <w:shd w:val="clear" w:color="auto" w:fill="FFFFFF"/>
        </w:rPr>
        <w:t>созда</w:t>
      </w:r>
      <w:r w:rsidR="0060771A" w:rsidRPr="008A64FD">
        <w:rPr>
          <w:shd w:val="clear" w:color="auto" w:fill="FFFFFF"/>
        </w:rPr>
        <w:t>н о</w:t>
      </w:r>
      <w:r w:rsidR="00E87A4F" w:rsidRPr="008A64FD">
        <w:rPr>
          <w:shd w:val="clear" w:color="auto" w:fill="FFFFFF"/>
        </w:rPr>
        <w:t>ригинальн</w:t>
      </w:r>
      <w:r w:rsidR="0060771A" w:rsidRPr="008A64FD">
        <w:rPr>
          <w:shd w:val="clear" w:color="auto" w:fill="FFFFFF"/>
        </w:rPr>
        <w:t>ый</w:t>
      </w:r>
      <w:r w:rsidR="009B18B3" w:rsidRPr="008A64FD">
        <w:rPr>
          <w:shd w:val="clear" w:color="auto" w:fill="FFFFFF"/>
        </w:rPr>
        <w:t xml:space="preserve"> (без использования сторонних библиотек или приложений)</w:t>
      </w:r>
      <w:r w:rsidR="0060771A" w:rsidRPr="008A64FD">
        <w:rPr>
          <w:shd w:val="clear" w:color="auto" w:fill="FFFFFF"/>
        </w:rPr>
        <w:t xml:space="preserve"> код программ </w:t>
      </w:r>
      <w:r w:rsidR="00A36DC2" w:rsidRPr="008A64FD">
        <w:rPr>
          <w:shd w:val="clear" w:color="auto" w:fill="FFFFFF"/>
        </w:rPr>
        <w:t xml:space="preserve">в среде </w:t>
      </w:r>
      <w:r w:rsidR="00A36DC2" w:rsidRPr="008A64FD">
        <w:rPr>
          <w:i/>
          <w:shd w:val="clear" w:color="auto" w:fill="FFFFFF"/>
        </w:rPr>
        <w:t>MATLAB</w:t>
      </w:r>
      <w:r w:rsidR="0060771A" w:rsidRPr="008A64FD">
        <w:rPr>
          <w:shd w:val="clear" w:color="auto" w:fill="FFFFFF"/>
        </w:rPr>
        <w:t>.</w:t>
      </w:r>
    </w:p>
    <w:p w14:paraId="4567F9AE" w14:textId="638778DD" w:rsidR="003C2B2E" w:rsidRPr="008A64FD" w:rsidRDefault="003C2B2E" w:rsidP="00D6797A">
      <w:pPr>
        <w:rPr>
          <w:shd w:val="clear" w:color="auto" w:fill="FFFFFF"/>
        </w:rPr>
      </w:pPr>
      <w:r w:rsidRPr="008A64FD">
        <w:rPr>
          <w:b/>
          <w:shd w:val="clear" w:color="auto" w:fill="FFFFFF"/>
        </w:rPr>
        <w:t>Научная новизна.</w:t>
      </w:r>
      <w:r w:rsidRPr="008A64FD">
        <w:rPr>
          <w:shd w:val="clear" w:color="auto" w:fill="FFFFFF"/>
        </w:rPr>
        <w:t xml:space="preserve"> Полученные в диссертации результаты существенно развивают понимание того, как строить оптимальные стратегии управления запасами и каковы их свойства</w:t>
      </w:r>
      <w:r w:rsidR="00DE5291" w:rsidRPr="008A64FD">
        <w:rPr>
          <w:shd w:val="clear" w:color="auto" w:fill="FFFFFF"/>
        </w:rPr>
        <w:t xml:space="preserve"> в условиях параметрической неопределенности</w:t>
      </w:r>
      <w:r w:rsidRPr="008A64FD">
        <w:rPr>
          <w:shd w:val="clear" w:color="auto" w:fill="FFFFFF"/>
        </w:rPr>
        <w:t>.</w:t>
      </w:r>
      <w:r w:rsidR="000A1D54" w:rsidRPr="008A64FD">
        <w:rPr>
          <w:shd w:val="clear" w:color="auto" w:fill="FFFFFF"/>
        </w:rPr>
        <w:t xml:space="preserve"> Впервые выполнен качественный анализ сравнительных достоинств и недоста</w:t>
      </w:r>
      <w:r w:rsidR="00FE254F" w:rsidRPr="008A64FD">
        <w:rPr>
          <w:shd w:val="clear" w:color="auto" w:fill="FFFFFF"/>
        </w:rPr>
        <w:t>т</w:t>
      </w:r>
      <w:r w:rsidR="000A1D54" w:rsidRPr="008A64FD">
        <w:rPr>
          <w:shd w:val="clear" w:color="auto" w:fill="FFFFFF"/>
        </w:rPr>
        <w:t xml:space="preserve">ков </w:t>
      </w:r>
      <w:r w:rsidR="00657AF9" w:rsidRPr="008A64FD">
        <w:rPr>
          <w:shd w:val="clear" w:color="auto" w:fill="FFFFFF"/>
        </w:rPr>
        <w:t>«</w:t>
      </w:r>
      <w:r w:rsidR="000A1D54" w:rsidRPr="008A64FD">
        <w:rPr>
          <w:shd w:val="clear" w:color="auto" w:fill="FFFFFF"/>
        </w:rPr>
        <w:t>близоруких</w:t>
      </w:r>
      <w:r w:rsidR="00657AF9" w:rsidRPr="008A64FD">
        <w:rPr>
          <w:shd w:val="clear" w:color="auto" w:fill="FFFFFF"/>
        </w:rPr>
        <w:t>»</w:t>
      </w:r>
      <w:r w:rsidR="000A1D54" w:rsidRPr="008A64FD">
        <w:rPr>
          <w:shd w:val="clear" w:color="auto" w:fill="FFFFFF"/>
        </w:rPr>
        <w:t xml:space="preserve">, </w:t>
      </w:r>
      <w:r w:rsidR="00657AF9" w:rsidRPr="008A64FD">
        <w:rPr>
          <w:shd w:val="clear" w:color="auto" w:fill="FFFFFF"/>
        </w:rPr>
        <w:t>стационарны</w:t>
      </w:r>
      <w:r w:rsidR="000A1D54" w:rsidRPr="008A64FD">
        <w:rPr>
          <w:shd w:val="clear" w:color="auto" w:fill="FFFFFF"/>
        </w:rPr>
        <w:t xml:space="preserve">х и </w:t>
      </w:r>
      <w:r w:rsidR="00657AF9" w:rsidRPr="008A64FD">
        <w:rPr>
          <w:shd w:val="clear" w:color="auto" w:fill="FFFFFF"/>
        </w:rPr>
        <w:t>«</w:t>
      </w:r>
      <w:r w:rsidR="000A1D54" w:rsidRPr="008A64FD">
        <w:rPr>
          <w:shd w:val="clear" w:color="auto" w:fill="FFFFFF"/>
        </w:rPr>
        <w:t>дальнозорких</w:t>
      </w:r>
      <w:r w:rsidR="00657AF9" w:rsidRPr="008A64FD">
        <w:rPr>
          <w:shd w:val="clear" w:color="auto" w:fill="FFFFFF"/>
        </w:rPr>
        <w:t>»</w:t>
      </w:r>
      <w:r w:rsidR="000A1D54" w:rsidRPr="008A64FD">
        <w:rPr>
          <w:shd w:val="clear" w:color="auto" w:fill="FFFFFF"/>
        </w:rPr>
        <w:t xml:space="preserve"> страт</w:t>
      </w:r>
      <w:r w:rsidR="00FE254F" w:rsidRPr="008A64FD">
        <w:rPr>
          <w:shd w:val="clear" w:color="auto" w:fill="FFFFFF"/>
        </w:rPr>
        <w:t>е</w:t>
      </w:r>
      <w:r w:rsidR="000A1D54" w:rsidRPr="008A64FD">
        <w:rPr>
          <w:shd w:val="clear" w:color="auto" w:fill="FFFFFF"/>
        </w:rPr>
        <w:t>гий управления запасами.</w:t>
      </w:r>
      <w:r w:rsidRPr="008A64FD">
        <w:rPr>
          <w:shd w:val="clear" w:color="auto" w:fill="FFFFFF"/>
        </w:rPr>
        <w:t xml:space="preserve"> </w:t>
      </w:r>
      <w:r w:rsidR="000A1D54" w:rsidRPr="008A64FD">
        <w:rPr>
          <w:shd w:val="clear" w:color="auto" w:fill="FFFFFF"/>
        </w:rPr>
        <w:t>Существенно развита классическая модель</w:t>
      </w:r>
      <w:r w:rsidR="009E5F16" w:rsidRPr="008A64FD">
        <w:rPr>
          <w:shd w:val="clear" w:color="auto" w:fill="FFFFFF"/>
        </w:rPr>
        <w:t xml:space="preserve"> </w:t>
      </w:r>
      <w:r w:rsidR="000A1D54" w:rsidRPr="008A64FD">
        <w:rPr>
          <w:shd w:val="clear" w:color="auto" w:fill="FFFFFF"/>
        </w:rPr>
        <w:t>управления запасами</w:t>
      </w:r>
      <w:r w:rsidR="009E5F16" w:rsidRPr="008A64FD">
        <w:rPr>
          <w:shd w:val="clear" w:color="auto" w:fill="FFFFFF"/>
        </w:rPr>
        <w:t xml:space="preserve"> </w:t>
      </w:r>
      <w:r w:rsidR="000A1D54" w:rsidRPr="008A64FD">
        <w:rPr>
          <w:shd w:val="clear" w:color="auto" w:fill="FFFFFF"/>
        </w:rPr>
        <w:t>при</w:t>
      </w:r>
      <w:r w:rsidR="009E5F16" w:rsidRPr="008A64FD">
        <w:rPr>
          <w:shd w:val="clear" w:color="auto" w:fill="FFFFFF"/>
        </w:rPr>
        <w:t xml:space="preserve"> ненадёжны</w:t>
      </w:r>
      <w:r w:rsidR="000A1D54" w:rsidRPr="008A64FD">
        <w:rPr>
          <w:shd w:val="clear" w:color="auto" w:fill="FFFFFF"/>
        </w:rPr>
        <w:t>х</w:t>
      </w:r>
      <w:r w:rsidR="009E5F16" w:rsidRPr="008A64FD">
        <w:rPr>
          <w:shd w:val="clear" w:color="auto" w:fill="FFFFFF"/>
        </w:rPr>
        <w:t xml:space="preserve"> поставщика</w:t>
      </w:r>
      <w:r w:rsidR="000A1D54" w:rsidRPr="008A64FD">
        <w:rPr>
          <w:shd w:val="clear" w:color="auto" w:fill="FFFFFF"/>
        </w:rPr>
        <w:t>х</w:t>
      </w:r>
      <w:r w:rsidR="00B038F8" w:rsidRPr="008A64FD">
        <w:rPr>
          <w:shd w:val="clear" w:color="auto" w:fill="FFFFFF"/>
        </w:rPr>
        <w:t>.</w:t>
      </w:r>
      <w:r w:rsidR="000A1D54" w:rsidRPr="008A64FD">
        <w:rPr>
          <w:shd w:val="clear" w:color="auto" w:fill="FFFFFF"/>
        </w:rPr>
        <w:t xml:space="preserve"> Предложена новая модель управления запасами с возвратами.</w:t>
      </w:r>
      <w:r w:rsidRPr="008A64FD">
        <w:rPr>
          <w:shd w:val="clear" w:color="auto" w:fill="FFFFFF"/>
        </w:rPr>
        <w:t xml:space="preserve"> Еще одним продвижением стало обнаружение и изучение аналогий между</w:t>
      </w:r>
      <w:r w:rsidR="00DB303D" w:rsidRPr="008A64FD">
        <w:rPr>
          <w:shd w:val="clear" w:color="auto" w:fill="FFFFFF"/>
        </w:rPr>
        <w:t xml:space="preserve"> </w:t>
      </w:r>
      <w:r w:rsidRPr="008A64FD">
        <w:rPr>
          <w:shd w:val="clear" w:color="auto" w:fill="FFFFFF"/>
        </w:rPr>
        <w:t xml:space="preserve">задачами </w:t>
      </w:r>
      <w:r w:rsidR="000A1D54" w:rsidRPr="008A64FD">
        <w:rPr>
          <w:shd w:val="clear" w:color="auto" w:fill="FFFFFF"/>
        </w:rPr>
        <w:t>управления запасами с возвратами</w:t>
      </w:r>
      <w:r w:rsidRPr="008A64FD">
        <w:rPr>
          <w:shd w:val="clear" w:color="auto" w:fill="FFFFFF"/>
        </w:rPr>
        <w:t xml:space="preserve"> и </w:t>
      </w:r>
      <w:r w:rsidR="00E53BE4" w:rsidRPr="008A64FD">
        <w:rPr>
          <w:shd w:val="clear" w:color="auto" w:fill="FFFFFF"/>
        </w:rPr>
        <w:t xml:space="preserve">некоторыми </w:t>
      </w:r>
      <w:r w:rsidRPr="008A64FD">
        <w:rPr>
          <w:shd w:val="clear" w:color="auto" w:fill="FFFFFF"/>
        </w:rPr>
        <w:t>задачами теории управляемых систем массового обслуживания. Это позволило, с одной стороны, существенно продвинуть теорию управляемых систем массового обслуживания, а, с другой, наметить новые постановки задач теории управления запасами.</w:t>
      </w:r>
    </w:p>
    <w:p w14:paraId="72AD55E2" w14:textId="4611728B" w:rsidR="0055534C" w:rsidRPr="008A64FD" w:rsidRDefault="0055534C" w:rsidP="00D6797A">
      <w:pPr>
        <w:rPr>
          <w:b/>
          <w:shd w:val="clear" w:color="auto" w:fill="FFFFFF"/>
        </w:rPr>
      </w:pPr>
      <w:r w:rsidRPr="008A64FD">
        <w:rPr>
          <w:b/>
          <w:shd w:val="clear" w:color="auto" w:fill="FFFFFF"/>
        </w:rPr>
        <w:t>Защищаемы</w:t>
      </w:r>
      <w:r w:rsidR="004A41A1" w:rsidRPr="008A64FD">
        <w:rPr>
          <w:b/>
          <w:shd w:val="clear" w:color="auto" w:fill="FFFFFF"/>
        </w:rPr>
        <w:t>е</w:t>
      </w:r>
      <w:r w:rsidRPr="008A64FD">
        <w:rPr>
          <w:b/>
          <w:shd w:val="clear" w:color="auto" w:fill="FFFFFF"/>
        </w:rPr>
        <w:t xml:space="preserve"> положения</w:t>
      </w:r>
      <w:r w:rsidR="00585CB8" w:rsidRPr="008A64FD">
        <w:rPr>
          <w:b/>
          <w:shd w:val="clear" w:color="auto" w:fill="FFFFFF"/>
        </w:rPr>
        <w:t>.</w:t>
      </w:r>
    </w:p>
    <w:p w14:paraId="0B75C2B0" w14:textId="4F1DC19A" w:rsidR="00A5771A" w:rsidRPr="008A64FD" w:rsidRDefault="007B7F7D" w:rsidP="00D6797A">
      <w:pPr>
        <w:rPr>
          <w:shd w:val="clear" w:color="auto" w:fill="FFFFFF"/>
        </w:rPr>
      </w:pPr>
      <w:r w:rsidRPr="008A64FD">
        <w:rPr>
          <w:shd w:val="clear" w:color="auto" w:fill="FFFFFF"/>
        </w:rPr>
        <w:t xml:space="preserve">1. </w:t>
      </w:r>
      <w:r w:rsidR="00E671DD" w:rsidRPr="008A64FD">
        <w:rPr>
          <w:shd w:val="clear" w:color="auto" w:fill="FFFFFF"/>
        </w:rPr>
        <w:t xml:space="preserve">Для базовой модели продемонстрированы преимущества </w:t>
      </w:r>
      <w:r w:rsidR="001F3313" w:rsidRPr="008A64FD">
        <w:rPr>
          <w:shd w:val="clear" w:color="auto" w:fill="FFFFFF"/>
        </w:rPr>
        <w:t>«</w:t>
      </w:r>
      <w:r w:rsidR="00E671DD" w:rsidRPr="008A64FD">
        <w:rPr>
          <w:shd w:val="clear" w:color="auto" w:fill="FFFFFF"/>
        </w:rPr>
        <w:t>дальнозорких</w:t>
      </w:r>
      <w:r w:rsidR="001F3313" w:rsidRPr="008A64FD">
        <w:rPr>
          <w:shd w:val="clear" w:color="auto" w:fill="FFFFFF"/>
        </w:rPr>
        <w:t>»</w:t>
      </w:r>
      <w:r w:rsidR="00657AF9" w:rsidRPr="008A64FD">
        <w:rPr>
          <w:shd w:val="clear" w:color="auto" w:fill="FFFFFF"/>
        </w:rPr>
        <w:t xml:space="preserve"> и стационарных</w:t>
      </w:r>
      <w:r w:rsidR="00E671DD" w:rsidRPr="008A64FD">
        <w:rPr>
          <w:shd w:val="clear" w:color="auto" w:fill="FFFFFF"/>
        </w:rPr>
        <w:t xml:space="preserve"> стратегий управления запасами при случайном спросе по сравнению с </w:t>
      </w:r>
      <w:r w:rsidR="001F3313" w:rsidRPr="008A64FD">
        <w:rPr>
          <w:shd w:val="clear" w:color="auto" w:fill="FFFFFF"/>
        </w:rPr>
        <w:t>«</w:t>
      </w:r>
      <w:r w:rsidR="00E671DD" w:rsidRPr="008A64FD">
        <w:rPr>
          <w:shd w:val="clear" w:color="auto" w:fill="FFFFFF"/>
        </w:rPr>
        <w:t>близорукими</w:t>
      </w:r>
      <w:r w:rsidR="001F3313" w:rsidRPr="008A64FD">
        <w:rPr>
          <w:shd w:val="clear" w:color="auto" w:fill="FFFFFF"/>
        </w:rPr>
        <w:t>»</w:t>
      </w:r>
      <w:r w:rsidR="00E671DD" w:rsidRPr="008A64FD">
        <w:rPr>
          <w:shd w:val="clear" w:color="auto" w:fill="FFFFFF"/>
        </w:rPr>
        <w:t xml:space="preserve"> стратегиями. Выявлены и проинтерпретированы свойства оптимальных стратегий управления запасами в условиях параметрической неопределенности.</w:t>
      </w:r>
    </w:p>
    <w:p w14:paraId="215A403A" w14:textId="2DAEAC8A" w:rsidR="004A41A1" w:rsidRPr="008A64FD" w:rsidRDefault="00CB06DB" w:rsidP="00D6797A">
      <w:pPr>
        <w:rPr>
          <w:shd w:val="clear" w:color="auto" w:fill="FFFFFF"/>
        </w:rPr>
      </w:pPr>
      <w:r w:rsidRPr="008A64FD">
        <w:rPr>
          <w:shd w:val="clear" w:color="auto" w:fill="FFFFFF"/>
        </w:rPr>
        <w:t>2</w:t>
      </w:r>
      <w:r w:rsidR="004A41A1" w:rsidRPr="008A64FD">
        <w:rPr>
          <w:shd w:val="clear" w:color="auto" w:fill="FFFFFF"/>
        </w:rPr>
        <w:t xml:space="preserve">. </w:t>
      </w:r>
      <w:r w:rsidR="00E671DD" w:rsidRPr="008A64FD">
        <w:rPr>
          <w:shd w:val="clear" w:color="auto" w:fill="FFFFFF"/>
        </w:rPr>
        <w:t xml:space="preserve">Создан инструмент для построения </w:t>
      </w:r>
      <w:r w:rsidR="00355DA4" w:rsidRPr="008A64FD">
        <w:rPr>
          <w:shd w:val="clear" w:color="auto" w:fill="FFFFFF"/>
        </w:rPr>
        <w:t>«</w:t>
      </w:r>
      <w:r w:rsidR="00E671DD" w:rsidRPr="008A64FD">
        <w:rPr>
          <w:shd w:val="clear" w:color="auto" w:fill="FFFFFF"/>
        </w:rPr>
        <w:t>альбома</w:t>
      </w:r>
      <w:r w:rsidR="00355DA4" w:rsidRPr="008A64FD">
        <w:rPr>
          <w:shd w:val="clear" w:color="auto" w:fill="FFFFFF"/>
        </w:rPr>
        <w:t>»</w:t>
      </w:r>
      <w:r w:rsidR="00E671DD" w:rsidRPr="008A64FD">
        <w:rPr>
          <w:shd w:val="clear" w:color="auto" w:fill="FFFFFF"/>
        </w:rPr>
        <w:t xml:space="preserve"> характеристик систем управления запасами при случайном спросе при изменении эконометрических характеристик базовой модели и даны рекомендации по процессу поддержки принятия решений в условиях изменения параметров модели.</w:t>
      </w:r>
    </w:p>
    <w:p w14:paraId="6BE8FF55" w14:textId="097E32E0" w:rsidR="007B205B" w:rsidRPr="008A64FD" w:rsidRDefault="004A41A1" w:rsidP="00D6797A">
      <w:r w:rsidRPr="008A64FD">
        <w:rPr>
          <w:shd w:val="clear" w:color="auto" w:fill="FFFFFF"/>
        </w:rPr>
        <w:t>3</w:t>
      </w:r>
      <w:r w:rsidR="00EC41E1" w:rsidRPr="008A64FD">
        <w:rPr>
          <w:shd w:val="clear" w:color="auto" w:fill="FFFFFF"/>
        </w:rPr>
        <w:t xml:space="preserve">. </w:t>
      </w:r>
      <w:r w:rsidR="00E671DD" w:rsidRPr="008A64FD">
        <w:rPr>
          <w:shd w:val="clear" w:color="auto" w:fill="FFFFFF"/>
        </w:rPr>
        <w:t>Исследованы задачи управления запасами при случайном спросе и неопределенности в процессе пополнения запасов, обусловленной наличием нескольких альтернативных и разно надежных поставщиков. Для некоторого класса моделей построены новые конструктивные алгоритмы одновременного построения оптимальных стратегий управления запасами и выбора наилучших поставщиков. В общем случае, когда все компоненты затрат у разных поставщиков различны, предложена общая схема формирования оптимальных стратегий.</w:t>
      </w:r>
    </w:p>
    <w:p w14:paraId="3CABBBEC" w14:textId="513BC6A6" w:rsidR="00EC41E1" w:rsidRPr="008A64FD" w:rsidRDefault="004A41A1" w:rsidP="00D6797A">
      <w:pPr>
        <w:rPr>
          <w:shd w:val="clear" w:color="auto" w:fill="FFFFFF"/>
        </w:rPr>
      </w:pPr>
      <w:r w:rsidRPr="008A64FD">
        <w:rPr>
          <w:shd w:val="clear" w:color="auto" w:fill="FFFFFF"/>
        </w:rPr>
        <w:lastRenderedPageBreak/>
        <w:t>4</w:t>
      </w:r>
      <w:r w:rsidR="00CD422F" w:rsidRPr="008A64FD">
        <w:rPr>
          <w:shd w:val="clear" w:color="auto" w:fill="FFFFFF"/>
        </w:rPr>
        <w:t xml:space="preserve">. </w:t>
      </w:r>
      <w:r w:rsidR="00EA77CD" w:rsidRPr="008A64FD">
        <w:rPr>
          <w:shd w:val="clear" w:color="auto" w:fill="FFFFFF"/>
        </w:rPr>
        <w:t>Описана принципиально новая модель управления запасами при случайном спросе – модель с возвратами. Продемонстрирована ее связь с моделями теории управляемых систем массового обслуживания. Построены новые алгоритмы оптимизации управляемых системам массового обслуживания – алгоритмы выбора пороговых стратегий переключения каналов.</w:t>
      </w:r>
    </w:p>
    <w:p w14:paraId="0DD5144A" w14:textId="7688CF47" w:rsidR="0055534C" w:rsidRPr="008A64FD" w:rsidRDefault="00C44697" w:rsidP="00D6797A">
      <w:pPr>
        <w:rPr>
          <w:b/>
          <w:shd w:val="clear" w:color="auto" w:fill="FFFFFF"/>
        </w:rPr>
      </w:pPr>
      <w:r w:rsidRPr="008A64FD">
        <w:rPr>
          <w:b/>
          <w:shd w:val="clear" w:color="auto" w:fill="FFFFFF"/>
        </w:rPr>
        <w:t>Практическая значимость</w:t>
      </w:r>
      <w:r w:rsidR="00585CB8" w:rsidRPr="008A64FD">
        <w:rPr>
          <w:b/>
          <w:shd w:val="clear" w:color="auto" w:fill="FFFFFF"/>
        </w:rPr>
        <w:t>.</w:t>
      </w:r>
    </w:p>
    <w:p w14:paraId="73F3C1EC" w14:textId="4451C208" w:rsidR="00BF6D4F" w:rsidRPr="008A64FD" w:rsidRDefault="000C7391" w:rsidP="00D6797A">
      <w:pPr>
        <w:rPr>
          <w:shd w:val="clear" w:color="auto" w:fill="FFFFFF"/>
        </w:rPr>
      </w:pPr>
      <w:r w:rsidRPr="008A64FD">
        <w:rPr>
          <w:shd w:val="clear" w:color="auto" w:fill="FFFFFF"/>
        </w:rPr>
        <w:t xml:space="preserve">1. </w:t>
      </w:r>
      <w:r w:rsidR="00BF6D4F" w:rsidRPr="008A64FD">
        <w:rPr>
          <w:shd w:val="clear" w:color="auto" w:fill="FFFFFF"/>
        </w:rPr>
        <w:t xml:space="preserve">В рамках класса моделей, для которых оптимальны двухуровневые стратегии управления запасами, удалось оптимизировать </w:t>
      </w:r>
      <w:r w:rsidR="00C25F79" w:rsidRPr="008A64FD">
        <w:rPr>
          <w:shd w:val="clear" w:color="auto" w:fill="FFFFFF"/>
        </w:rPr>
        <w:t xml:space="preserve">процесс </w:t>
      </w:r>
      <w:r w:rsidR="00BF6D4F" w:rsidRPr="008A64FD">
        <w:rPr>
          <w:shd w:val="clear" w:color="auto" w:fill="FFFFFF"/>
        </w:rPr>
        <w:t>вычислени</w:t>
      </w:r>
      <w:r w:rsidR="00C25F79" w:rsidRPr="008A64FD">
        <w:rPr>
          <w:shd w:val="clear" w:color="auto" w:fill="FFFFFF"/>
        </w:rPr>
        <w:t>й</w:t>
      </w:r>
      <w:r w:rsidR="00BF6D4F" w:rsidRPr="008A64FD">
        <w:rPr>
          <w:shd w:val="clear" w:color="auto" w:fill="FFFFFF"/>
        </w:rPr>
        <w:t xml:space="preserve"> для задачи динамического программирования, </w:t>
      </w:r>
      <w:r w:rsidR="00DE7D30" w:rsidRPr="008A64FD">
        <w:rPr>
          <w:shd w:val="clear" w:color="auto" w:fill="FFFFFF"/>
        </w:rPr>
        <w:t xml:space="preserve">что </w:t>
      </w:r>
      <w:r w:rsidR="00BF6D4F" w:rsidRPr="008A64FD">
        <w:rPr>
          <w:shd w:val="clear" w:color="auto" w:fill="FFFFFF"/>
        </w:rPr>
        <w:t>позволи</w:t>
      </w:r>
      <w:r w:rsidR="00DE7D30" w:rsidRPr="008A64FD">
        <w:rPr>
          <w:shd w:val="clear" w:color="auto" w:fill="FFFFFF"/>
        </w:rPr>
        <w:t>ло</w:t>
      </w:r>
      <w:r w:rsidR="00BF6D4F" w:rsidRPr="008A64FD">
        <w:rPr>
          <w:shd w:val="clear" w:color="auto" w:fill="FFFFFF"/>
        </w:rPr>
        <w:t xml:space="preserve"> с</w:t>
      </w:r>
      <w:r w:rsidR="00C25F79" w:rsidRPr="008A64FD">
        <w:rPr>
          <w:shd w:val="clear" w:color="auto" w:fill="FFFFFF"/>
        </w:rPr>
        <w:t>оверши</w:t>
      </w:r>
      <w:r w:rsidR="00BF6D4F" w:rsidRPr="008A64FD">
        <w:rPr>
          <w:shd w:val="clear" w:color="auto" w:fill="FFFFFF"/>
        </w:rPr>
        <w:t xml:space="preserve">ть </w:t>
      </w:r>
      <w:r w:rsidR="00C25F79" w:rsidRPr="008A64FD">
        <w:rPr>
          <w:shd w:val="clear" w:color="auto" w:fill="FFFFFF"/>
        </w:rPr>
        <w:t>качественн</w:t>
      </w:r>
      <w:r w:rsidR="00BF6D4F" w:rsidRPr="008A64FD">
        <w:rPr>
          <w:shd w:val="clear" w:color="auto" w:fill="FFFFFF"/>
        </w:rPr>
        <w:t>ый скачок</w:t>
      </w:r>
      <w:r w:rsidR="00C25F79" w:rsidRPr="008A64FD">
        <w:rPr>
          <w:shd w:val="clear" w:color="auto" w:fill="FFFFFF"/>
        </w:rPr>
        <w:t xml:space="preserve"> в</w:t>
      </w:r>
      <w:r w:rsidR="00BF6D4F" w:rsidRPr="008A64FD">
        <w:rPr>
          <w:shd w:val="clear" w:color="auto" w:fill="FFFFFF"/>
        </w:rPr>
        <w:t xml:space="preserve"> производительности вычислений. Благодаря </w:t>
      </w:r>
      <w:r w:rsidR="00C25F79" w:rsidRPr="008A64FD">
        <w:rPr>
          <w:shd w:val="clear" w:color="auto" w:fill="FFFFFF"/>
        </w:rPr>
        <w:t>выявле</w:t>
      </w:r>
      <w:r w:rsidR="00BF6D4F" w:rsidRPr="008A64FD">
        <w:rPr>
          <w:shd w:val="clear" w:color="auto" w:fill="FFFFFF"/>
        </w:rPr>
        <w:t>нным особенностям основного алгоритма динамического программирования, радикально сокра</w:t>
      </w:r>
      <w:r w:rsidR="00C25F79" w:rsidRPr="008A64FD">
        <w:rPr>
          <w:shd w:val="clear" w:color="auto" w:fill="FFFFFF"/>
        </w:rPr>
        <w:t>щено</w:t>
      </w:r>
      <w:r w:rsidR="00BF6D4F" w:rsidRPr="008A64FD">
        <w:rPr>
          <w:shd w:val="clear" w:color="auto" w:fill="FFFFFF"/>
        </w:rPr>
        <w:t xml:space="preserve"> общее число операций и тем самым уменьш</w:t>
      </w:r>
      <w:r w:rsidR="00C25F79" w:rsidRPr="008A64FD">
        <w:rPr>
          <w:shd w:val="clear" w:color="auto" w:fill="FFFFFF"/>
        </w:rPr>
        <w:t>ено</w:t>
      </w:r>
      <w:r w:rsidR="00BF6D4F" w:rsidRPr="008A64FD">
        <w:rPr>
          <w:shd w:val="clear" w:color="auto" w:fill="FFFFFF"/>
        </w:rPr>
        <w:t xml:space="preserve"> время обсчёта типовой серии с одних суток до нескольких минут.</w:t>
      </w:r>
      <w:r w:rsidR="00BE6D22" w:rsidRPr="008A64FD">
        <w:rPr>
          <w:shd w:val="clear" w:color="auto" w:fill="FFFFFF"/>
        </w:rPr>
        <w:t xml:space="preserve"> Это позволило</w:t>
      </w:r>
      <w:r w:rsidR="009828BD" w:rsidRPr="008A64FD">
        <w:rPr>
          <w:shd w:val="clear" w:color="auto" w:fill="FFFFFF"/>
        </w:rPr>
        <w:t xml:space="preserve"> строить </w:t>
      </w:r>
      <w:r w:rsidR="00450423" w:rsidRPr="008A64FD">
        <w:rPr>
          <w:shd w:val="clear" w:color="auto" w:fill="FFFFFF"/>
        </w:rPr>
        <w:t>«</w:t>
      </w:r>
      <w:r w:rsidR="009828BD" w:rsidRPr="008A64FD">
        <w:rPr>
          <w:shd w:val="clear" w:color="auto" w:fill="FFFFFF"/>
        </w:rPr>
        <w:t>альбомы</w:t>
      </w:r>
      <w:r w:rsidR="00450423" w:rsidRPr="008A64FD">
        <w:rPr>
          <w:shd w:val="clear" w:color="auto" w:fill="FFFFFF"/>
        </w:rPr>
        <w:t>»</w:t>
      </w:r>
      <w:r w:rsidR="009828BD" w:rsidRPr="008A64FD">
        <w:rPr>
          <w:shd w:val="clear" w:color="auto" w:fill="FFFFFF"/>
        </w:rPr>
        <w:t xml:space="preserve"> характеристик систем управления запасами при измене</w:t>
      </w:r>
      <w:r w:rsidR="009828BD" w:rsidRPr="008A64FD">
        <w:rPr>
          <w:color w:val="000000" w:themeColor="text1"/>
          <w:shd w:val="clear" w:color="auto" w:fill="FFFFFF"/>
        </w:rPr>
        <w:t>нии</w:t>
      </w:r>
      <w:r w:rsidR="00A6446F" w:rsidRPr="008A64FD">
        <w:rPr>
          <w:color w:val="000000" w:themeColor="text1"/>
          <w:shd w:val="clear" w:color="auto" w:fill="FFFFFF"/>
        </w:rPr>
        <w:t>, а, стало быть, и неопределенности</w:t>
      </w:r>
      <w:r w:rsidR="009828BD" w:rsidRPr="008A64FD">
        <w:rPr>
          <w:color w:val="000000" w:themeColor="text1"/>
          <w:shd w:val="clear" w:color="auto" w:fill="FFFFFF"/>
        </w:rPr>
        <w:t xml:space="preserve"> эконометрических характеристик и состояния внешней среды, являющиеся крайне ценным дополнением в сист</w:t>
      </w:r>
      <w:r w:rsidR="009828BD" w:rsidRPr="008A64FD">
        <w:rPr>
          <w:shd w:val="clear" w:color="auto" w:fill="FFFFFF"/>
        </w:rPr>
        <w:t>емах поддержки принятия решений</w:t>
      </w:r>
      <w:r w:rsidR="00C25F79" w:rsidRPr="008A64FD">
        <w:rPr>
          <w:shd w:val="clear" w:color="auto" w:fill="FFFFFF"/>
        </w:rPr>
        <w:t xml:space="preserve"> (СППР)</w:t>
      </w:r>
      <w:r w:rsidR="009828BD" w:rsidRPr="008A64FD">
        <w:rPr>
          <w:shd w:val="clear" w:color="auto" w:fill="FFFFFF"/>
        </w:rPr>
        <w:t xml:space="preserve"> в системах снабжения.</w:t>
      </w:r>
    </w:p>
    <w:p w14:paraId="735F429A" w14:textId="787C9395" w:rsidR="004D27C0" w:rsidRPr="008A64FD" w:rsidRDefault="004D27C0" w:rsidP="00C01396">
      <w:pPr>
        <w:rPr>
          <w:shd w:val="clear" w:color="auto" w:fill="FFFFFF"/>
        </w:rPr>
      </w:pPr>
      <w:r w:rsidRPr="008A64FD">
        <w:rPr>
          <w:shd w:val="clear" w:color="auto" w:fill="FFFFFF"/>
        </w:rPr>
        <w:t>2. Для СППР разработаны рекомендации по выбору параметров стратегий управления запасами при случайном спросе при изменении эконометрических характеристик модели и уровня инфляции.</w:t>
      </w:r>
    </w:p>
    <w:p w14:paraId="549E1049" w14:textId="33AAC2F3" w:rsidR="0058336F" w:rsidRPr="008A64FD" w:rsidRDefault="00D719FB" w:rsidP="00D6797A">
      <w:pPr>
        <w:rPr>
          <w:shd w:val="clear" w:color="auto" w:fill="FFFFFF"/>
        </w:rPr>
      </w:pPr>
      <w:r w:rsidRPr="008A64FD">
        <w:rPr>
          <w:shd w:val="clear" w:color="auto" w:fill="FFFFFF"/>
        </w:rPr>
        <w:t>3</w:t>
      </w:r>
      <w:r w:rsidR="0058336F" w:rsidRPr="008A64FD">
        <w:rPr>
          <w:shd w:val="clear" w:color="auto" w:fill="FFFFFF"/>
        </w:rPr>
        <w:t>.</w:t>
      </w:r>
      <w:r w:rsidR="00C116A9" w:rsidRPr="008A64FD">
        <w:rPr>
          <w:shd w:val="clear" w:color="auto" w:fill="FFFFFF"/>
        </w:rPr>
        <w:t xml:space="preserve"> Предложенные </w:t>
      </w:r>
      <w:r w:rsidR="007D0BDB" w:rsidRPr="008A64FD">
        <w:rPr>
          <w:shd w:val="clear" w:color="auto" w:fill="FFFFFF"/>
        </w:rPr>
        <w:t xml:space="preserve">алгоритмы выбора поставщиков и построенная общая схема формирования оптимальных стратегий управления </w:t>
      </w:r>
      <w:r w:rsidR="003D3811" w:rsidRPr="008A64FD">
        <w:rPr>
          <w:shd w:val="clear" w:color="auto" w:fill="FFFFFF"/>
        </w:rPr>
        <w:t>позволяют снизить общие</w:t>
      </w:r>
      <w:r w:rsidR="00813F56" w:rsidRPr="008A64FD">
        <w:rPr>
          <w:shd w:val="clear" w:color="auto" w:fill="FFFFFF"/>
        </w:rPr>
        <w:t xml:space="preserve"> экономические</w:t>
      </w:r>
      <w:r w:rsidR="003D3811" w:rsidRPr="008A64FD">
        <w:rPr>
          <w:shd w:val="clear" w:color="auto" w:fill="FFFFFF"/>
        </w:rPr>
        <w:t xml:space="preserve"> </w:t>
      </w:r>
      <w:r w:rsidR="00A17C6D" w:rsidRPr="008A64FD">
        <w:rPr>
          <w:shd w:val="clear" w:color="auto" w:fill="FFFFFF"/>
        </w:rPr>
        <w:t>затраты и</w:t>
      </w:r>
      <w:r w:rsidR="003D3811" w:rsidRPr="008A64FD">
        <w:rPr>
          <w:shd w:val="clear" w:color="auto" w:fill="FFFFFF"/>
        </w:rPr>
        <w:t xml:space="preserve"> повысить надёжн</w:t>
      </w:r>
      <w:r w:rsidR="003D3811" w:rsidRPr="008A64FD">
        <w:rPr>
          <w:color w:val="000000" w:themeColor="text1"/>
          <w:shd w:val="clear" w:color="auto" w:fill="FFFFFF"/>
        </w:rPr>
        <w:t xml:space="preserve">ость </w:t>
      </w:r>
      <w:r w:rsidR="00BB38D1" w:rsidRPr="008A64FD">
        <w:rPr>
          <w:color w:val="000000" w:themeColor="text1"/>
          <w:shd w:val="clear" w:color="auto" w:fill="FFFFFF"/>
        </w:rPr>
        <w:t>процесса пополнения запасов</w:t>
      </w:r>
      <w:r w:rsidR="00225CAA" w:rsidRPr="008A64FD">
        <w:rPr>
          <w:color w:val="000000" w:themeColor="text1"/>
          <w:shd w:val="clear" w:color="auto" w:fill="FFFFFF"/>
        </w:rPr>
        <w:t>.</w:t>
      </w:r>
    </w:p>
    <w:p w14:paraId="148C941F" w14:textId="0D3E251C" w:rsidR="0058336F" w:rsidRPr="008A64FD" w:rsidRDefault="00D719FB" w:rsidP="00D6797A">
      <w:pPr>
        <w:rPr>
          <w:shd w:val="clear" w:color="auto" w:fill="FFFFFF"/>
        </w:rPr>
      </w:pPr>
      <w:r w:rsidRPr="008A64FD">
        <w:rPr>
          <w:shd w:val="clear" w:color="auto" w:fill="FFFFFF"/>
        </w:rPr>
        <w:t>4</w:t>
      </w:r>
      <w:r w:rsidR="0058336F" w:rsidRPr="008A64FD">
        <w:rPr>
          <w:shd w:val="clear" w:color="auto" w:fill="FFFFFF"/>
        </w:rPr>
        <w:t xml:space="preserve">. </w:t>
      </w:r>
      <w:r w:rsidR="00813F56" w:rsidRPr="008A64FD">
        <w:rPr>
          <w:shd w:val="clear" w:color="auto" w:fill="FFFFFF"/>
        </w:rPr>
        <w:t>Подмеченная аналогия между задачами теори</w:t>
      </w:r>
      <w:r w:rsidR="00BB38D1" w:rsidRPr="008A64FD">
        <w:rPr>
          <w:shd w:val="clear" w:color="auto" w:fill="FFFFFF"/>
        </w:rPr>
        <w:t>и управления запасами при наличии возвратов и некоторых задач теории управляемых систем</w:t>
      </w:r>
      <w:r w:rsidR="00813F56" w:rsidRPr="008A64FD">
        <w:rPr>
          <w:shd w:val="clear" w:color="auto" w:fill="FFFFFF"/>
        </w:rPr>
        <w:t xml:space="preserve"> массового обслуживания</w:t>
      </w:r>
      <w:r w:rsidR="00D818E3" w:rsidRPr="008A64FD">
        <w:rPr>
          <w:shd w:val="clear" w:color="auto" w:fill="FFFFFF"/>
        </w:rPr>
        <w:t>. П</w:t>
      </w:r>
      <w:r w:rsidR="00B4237F" w:rsidRPr="008A64FD">
        <w:rPr>
          <w:shd w:val="clear" w:color="auto" w:fill="FFFFFF"/>
        </w:rPr>
        <w:t xml:space="preserve">редложенные </w:t>
      </w:r>
      <w:r w:rsidR="00804D7E" w:rsidRPr="008A64FD">
        <w:rPr>
          <w:shd w:val="clear" w:color="auto" w:fill="FFFFFF"/>
        </w:rPr>
        <w:t xml:space="preserve">алгоритмы </w:t>
      </w:r>
      <w:r w:rsidR="00F148B3" w:rsidRPr="008A64FD">
        <w:rPr>
          <w:shd w:val="clear" w:color="auto" w:fill="FFFFFF"/>
        </w:rPr>
        <w:t>позволили примен</w:t>
      </w:r>
      <w:r w:rsidR="00813F56" w:rsidRPr="008A64FD">
        <w:rPr>
          <w:shd w:val="clear" w:color="auto" w:fill="FFFFFF"/>
        </w:rPr>
        <w:t>и</w:t>
      </w:r>
      <w:r w:rsidR="00F148B3" w:rsidRPr="008A64FD">
        <w:rPr>
          <w:shd w:val="clear" w:color="auto" w:fill="FFFFFF"/>
        </w:rPr>
        <w:t>ть</w:t>
      </w:r>
      <w:r w:rsidR="00813F56" w:rsidRPr="008A64FD">
        <w:rPr>
          <w:shd w:val="clear" w:color="auto" w:fill="FFFFFF"/>
        </w:rPr>
        <w:t xml:space="preserve"> наработанный</w:t>
      </w:r>
      <w:r w:rsidR="00F148B3" w:rsidRPr="008A64FD">
        <w:rPr>
          <w:shd w:val="clear" w:color="auto" w:fill="FFFFFF"/>
        </w:rPr>
        <w:t xml:space="preserve"> аппарат теории управления запасами для</w:t>
      </w:r>
      <w:r w:rsidR="00813F56" w:rsidRPr="008A64FD">
        <w:rPr>
          <w:shd w:val="clear" w:color="auto" w:fill="FFFFFF"/>
        </w:rPr>
        <w:t xml:space="preserve"> решения практических</w:t>
      </w:r>
      <w:r w:rsidR="00F148B3" w:rsidRPr="008A64FD">
        <w:rPr>
          <w:shd w:val="clear" w:color="auto" w:fill="FFFFFF"/>
        </w:rPr>
        <w:t xml:space="preserve"> задач </w:t>
      </w:r>
      <w:r w:rsidR="00813F56" w:rsidRPr="008A64FD">
        <w:rPr>
          <w:shd w:val="clear" w:color="auto" w:fill="FFFFFF"/>
        </w:rPr>
        <w:t>управления системами</w:t>
      </w:r>
      <w:r w:rsidR="00F148B3" w:rsidRPr="008A64FD">
        <w:rPr>
          <w:shd w:val="clear" w:color="auto" w:fill="FFFFFF"/>
        </w:rPr>
        <w:t xml:space="preserve"> массового обслуживания.</w:t>
      </w:r>
    </w:p>
    <w:p w14:paraId="176B5C3E" w14:textId="3643690E" w:rsidR="003C2B2E" w:rsidRPr="008A64FD" w:rsidRDefault="003C2B2E" w:rsidP="00D6797A">
      <w:pPr>
        <w:rPr>
          <w:shd w:val="clear" w:color="auto" w:fill="FFFFFF"/>
        </w:rPr>
      </w:pPr>
      <w:r w:rsidRPr="008A64FD">
        <w:rPr>
          <w:b/>
          <w:shd w:val="clear" w:color="auto" w:fill="FFFFFF"/>
        </w:rPr>
        <w:t>Личный вклад.</w:t>
      </w:r>
      <w:r w:rsidRPr="008A64FD">
        <w:rPr>
          <w:shd w:val="clear" w:color="auto" w:fill="FFFFFF"/>
        </w:rPr>
        <w:t xml:space="preserve"> Все </w:t>
      </w:r>
      <w:r w:rsidR="002A463B" w:rsidRPr="008A64FD">
        <w:rPr>
          <w:shd w:val="clear" w:color="auto" w:fill="FFFFFF"/>
        </w:rPr>
        <w:t>основные</w:t>
      </w:r>
      <w:r w:rsidRPr="008A64FD">
        <w:rPr>
          <w:shd w:val="clear" w:color="auto" w:fill="FFFFFF"/>
        </w:rPr>
        <w:t xml:space="preserve"> результаты получены</w:t>
      </w:r>
      <w:r w:rsidR="002A463B" w:rsidRPr="008A64FD">
        <w:rPr>
          <w:shd w:val="clear" w:color="auto" w:fill="FFFFFF"/>
        </w:rPr>
        <w:t xml:space="preserve"> автором самостоятельно </w:t>
      </w:r>
      <w:r w:rsidR="00603C20" w:rsidRPr="008A64FD">
        <w:rPr>
          <w:shd w:val="clear" w:color="auto" w:fill="FFFFFF"/>
        </w:rPr>
        <w:t xml:space="preserve">при научном руководстве доктора технических наук, </w:t>
      </w:r>
      <w:r w:rsidR="00E030BA" w:rsidRPr="008A64FD">
        <w:rPr>
          <w:shd w:val="clear" w:color="auto" w:fill="FFFFFF"/>
        </w:rPr>
        <w:t>главного</w:t>
      </w:r>
      <w:r w:rsidR="00603C20" w:rsidRPr="008A64FD">
        <w:rPr>
          <w:shd w:val="clear" w:color="auto" w:fill="FFFFFF"/>
        </w:rPr>
        <w:t xml:space="preserve"> научного сотрудника Манделя А.С.</w:t>
      </w:r>
    </w:p>
    <w:p w14:paraId="63E126CB" w14:textId="7604EF72" w:rsidR="006F0C1F" w:rsidRPr="008A64FD" w:rsidRDefault="006F0C1F" w:rsidP="00D6797A">
      <w:pPr>
        <w:rPr>
          <w:shd w:val="clear" w:color="auto" w:fill="FFFFFF"/>
        </w:rPr>
      </w:pPr>
      <w:r w:rsidRPr="008A64FD">
        <w:rPr>
          <w:b/>
          <w:shd w:val="clear" w:color="auto" w:fill="FFFFFF"/>
        </w:rPr>
        <w:t>Апробация результатов работы.</w:t>
      </w:r>
      <w:r w:rsidR="00881120" w:rsidRPr="008A64FD">
        <w:rPr>
          <w:shd w:val="clear" w:color="auto" w:fill="FFFFFF"/>
        </w:rPr>
        <w:t xml:space="preserve"> </w:t>
      </w:r>
      <w:r w:rsidR="00693CBF" w:rsidRPr="008A64FD">
        <w:rPr>
          <w:shd w:val="clear" w:color="auto" w:fill="FFFFFF"/>
        </w:rPr>
        <w:t xml:space="preserve">Основные </w:t>
      </w:r>
      <w:r w:rsidR="00693CBF" w:rsidRPr="008A64FD">
        <w:t>р</w:t>
      </w:r>
      <w:r w:rsidRPr="008A64FD">
        <w:t xml:space="preserve">езультаты </w:t>
      </w:r>
      <w:r w:rsidR="00693CBF" w:rsidRPr="008A64FD">
        <w:t xml:space="preserve">диссертационной </w:t>
      </w:r>
      <w:r w:rsidRPr="008A64FD">
        <w:t xml:space="preserve">работы докладывались на международных конференциях </w:t>
      </w:r>
      <w:r w:rsidR="006E1A7F" w:rsidRPr="008A64FD">
        <w:t>«</w:t>
      </w:r>
      <w:r w:rsidRPr="008A64FD">
        <w:rPr>
          <w:i/>
        </w:rPr>
        <w:t>Управление развитием крупномасштабных систем</w:t>
      </w:r>
      <w:r w:rsidR="006E1A7F" w:rsidRPr="008A64FD">
        <w:t>»</w:t>
      </w:r>
      <w:r w:rsidRPr="008A64FD">
        <w:t xml:space="preserve"> в Москве (</w:t>
      </w:r>
      <w:r w:rsidRPr="008A64FD">
        <w:rPr>
          <w:i/>
        </w:rPr>
        <w:t>MLSD’2015</w:t>
      </w:r>
      <w:r w:rsidR="00693CBF" w:rsidRPr="008A64FD">
        <w:t>;</w:t>
      </w:r>
      <w:r w:rsidRPr="008A64FD">
        <w:t xml:space="preserve"> </w:t>
      </w:r>
      <w:r w:rsidRPr="008A64FD">
        <w:rPr>
          <w:i/>
        </w:rPr>
        <w:t>MLSD’2017</w:t>
      </w:r>
      <w:r w:rsidR="00693CBF" w:rsidRPr="008A64FD">
        <w:t>;</w:t>
      </w:r>
      <w:r w:rsidRPr="008A64FD">
        <w:t xml:space="preserve"> </w:t>
      </w:r>
      <w:r w:rsidRPr="008A64FD">
        <w:rPr>
          <w:i/>
        </w:rPr>
        <w:t>MLSD’2018</w:t>
      </w:r>
      <w:r w:rsidRPr="008A64FD">
        <w:t xml:space="preserve"> и </w:t>
      </w:r>
      <w:r w:rsidRPr="008A64FD">
        <w:rPr>
          <w:i/>
        </w:rPr>
        <w:t>MLSD’2019</w:t>
      </w:r>
      <w:r w:rsidRPr="008A64FD">
        <w:t xml:space="preserve">), на международной конференции </w:t>
      </w:r>
      <w:r w:rsidR="006E1A7F" w:rsidRPr="008A64FD">
        <w:t>«</w:t>
      </w:r>
      <w:r w:rsidRPr="008A64FD">
        <w:rPr>
          <w:i/>
        </w:rPr>
        <w:t xml:space="preserve">IEEE </w:t>
      </w:r>
      <w:proofErr w:type="spellStart"/>
      <w:r w:rsidRPr="008A64FD">
        <w:rPr>
          <w:i/>
        </w:rPr>
        <w:t>International</w:t>
      </w:r>
      <w:proofErr w:type="spellEnd"/>
      <w:r w:rsidRPr="008A64FD">
        <w:rPr>
          <w:i/>
        </w:rPr>
        <w:t xml:space="preserve"> </w:t>
      </w:r>
      <w:proofErr w:type="spellStart"/>
      <w:r w:rsidRPr="008A64FD">
        <w:rPr>
          <w:i/>
        </w:rPr>
        <w:t>Conference</w:t>
      </w:r>
      <w:proofErr w:type="spellEnd"/>
      <w:r w:rsidRPr="008A64FD">
        <w:rPr>
          <w:i/>
        </w:rPr>
        <w:t xml:space="preserve"> </w:t>
      </w:r>
      <w:proofErr w:type="spellStart"/>
      <w:r w:rsidRPr="008A64FD">
        <w:rPr>
          <w:i/>
        </w:rPr>
        <w:t>on</w:t>
      </w:r>
      <w:proofErr w:type="spellEnd"/>
      <w:r w:rsidRPr="008A64FD">
        <w:rPr>
          <w:i/>
        </w:rPr>
        <w:t xml:space="preserve"> </w:t>
      </w:r>
      <w:proofErr w:type="spellStart"/>
      <w:r w:rsidRPr="008A64FD">
        <w:rPr>
          <w:i/>
        </w:rPr>
        <w:t>Logistics</w:t>
      </w:r>
      <w:proofErr w:type="spellEnd"/>
      <w:r w:rsidRPr="008A64FD">
        <w:rPr>
          <w:i/>
        </w:rPr>
        <w:t xml:space="preserve">, </w:t>
      </w:r>
      <w:proofErr w:type="spellStart"/>
      <w:r w:rsidRPr="008A64FD">
        <w:rPr>
          <w:i/>
        </w:rPr>
        <w:t>Informatics</w:t>
      </w:r>
      <w:proofErr w:type="spellEnd"/>
      <w:r w:rsidRPr="008A64FD">
        <w:rPr>
          <w:i/>
        </w:rPr>
        <w:t xml:space="preserve"> </w:t>
      </w:r>
      <w:proofErr w:type="spellStart"/>
      <w:r w:rsidRPr="008A64FD">
        <w:rPr>
          <w:i/>
        </w:rPr>
        <w:t>and</w:t>
      </w:r>
      <w:proofErr w:type="spellEnd"/>
      <w:r w:rsidRPr="008A64FD">
        <w:rPr>
          <w:i/>
        </w:rPr>
        <w:t xml:space="preserve"> </w:t>
      </w:r>
      <w:proofErr w:type="spellStart"/>
      <w:r w:rsidRPr="008A64FD">
        <w:rPr>
          <w:i/>
        </w:rPr>
        <w:t>Services</w:t>
      </w:r>
      <w:proofErr w:type="spellEnd"/>
      <w:r w:rsidRPr="008A64FD">
        <w:rPr>
          <w:i/>
        </w:rPr>
        <w:t xml:space="preserve"> </w:t>
      </w:r>
      <w:proofErr w:type="spellStart"/>
      <w:r w:rsidRPr="008A64FD">
        <w:rPr>
          <w:i/>
        </w:rPr>
        <w:t>Sciences</w:t>
      </w:r>
      <w:proofErr w:type="spellEnd"/>
      <w:r w:rsidR="006E1A7F" w:rsidRPr="008A64FD">
        <w:t>»</w:t>
      </w:r>
      <w:r w:rsidRPr="008A64FD">
        <w:t xml:space="preserve"> в Пекине (</w:t>
      </w:r>
      <w:r w:rsidRPr="008A64FD">
        <w:rPr>
          <w:i/>
        </w:rPr>
        <w:t>LISS 2018</w:t>
      </w:r>
      <w:r w:rsidRPr="008A64FD">
        <w:t xml:space="preserve">) и на </w:t>
      </w:r>
      <w:r w:rsidR="006E1A7F" w:rsidRPr="008A64FD">
        <w:t>«</w:t>
      </w:r>
      <w:r w:rsidRPr="008A64FD">
        <w:rPr>
          <w:i/>
        </w:rPr>
        <w:t xml:space="preserve">62-й </w:t>
      </w:r>
      <w:r w:rsidRPr="008A64FD">
        <w:rPr>
          <w:i/>
          <w:spacing w:val="-4"/>
        </w:rPr>
        <w:t>Всероссийской научной конференции МФТИ</w:t>
      </w:r>
      <w:r w:rsidR="006E1A7F" w:rsidRPr="008A64FD">
        <w:rPr>
          <w:spacing w:val="-4"/>
        </w:rPr>
        <w:t>»</w:t>
      </w:r>
      <w:r w:rsidRPr="008A64FD">
        <w:rPr>
          <w:spacing w:val="-4"/>
        </w:rPr>
        <w:t>.</w:t>
      </w:r>
    </w:p>
    <w:p w14:paraId="243E1CBB" w14:textId="705651E8" w:rsidR="00840C96" w:rsidRPr="008A64FD" w:rsidRDefault="00BE09E9" w:rsidP="00D6797A">
      <w:r w:rsidRPr="008A64FD">
        <w:rPr>
          <w:b/>
          <w:shd w:val="clear" w:color="auto" w:fill="FFFFFF"/>
        </w:rPr>
        <w:t>Публикации.</w:t>
      </w:r>
      <w:r w:rsidRPr="008A64FD">
        <w:rPr>
          <w:shd w:val="clear" w:color="auto" w:fill="FFFFFF"/>
        </w:rPr>
        <w:t xml:space="preserve"> </w:t>
      </w:r>
      <w:r w:rsidR="006C1FF0" w:rsidRPr="008A64FD">
        <w:rPr>
          <w:shd w:val="clear" w:color="auto" w:fill="FFFFFF"/>
        </w:rPr>
        <w:t xml:space="preserve">По теме </w:t>
      </w:r>
      <w:r w:rsidR="00D40277" w:rsidRPr="008A64FD">
        <w:rPr>
          <w:shd w:val="clear" w:color="auto" w:fill="FFFFFF"/>
        </w:rPr>
        <w:t>диссертационной</w:t>
      </w:r>
      <w:r w:rsidR="006C1FF0" w:rsidRPr="008A64FD">
        <w:rPr>
          <w:shd w:val="clear" w:color="auto" w:fill="FFFFFF"/>
        </w:rPr>
        <w:t xml:space="preserve"> работы </w:t>
      </w:r>
      <w:r w:rsidR="00DE13ED" w:rsidRPr="008A64FD">
        <w:rPr>
          <w:shd w:val="clear" w:color="auto" w:fill="FFFFFF"/>
        </w:rPr>
        <w:t>был</w:t>
      </w:r>
      <w:r w:rsidR="007B60DB" w:rsidRPr="008A64FD">
        <w:rPr>
          <w:shd w:val="clear" w:color="auto" w:fill="FFFFFF"/>
        </w:rPr>
        <w:t>о</w:t>
      </w:r>
      <w:r w:rsidR="00DE13ED" w:rsidRPr="008A64FD">
        <w:rPr>
          <w:shd w:val="clear" w:color="auto" w:fill="FFFFFF"/>
        </w:rPr>
        <w:t xml:space="preserve"> </w:t>
      </w:r>
      <w:r w:rsidR="007B60DB" w:rsidRPr="008A64FD">
        <w:rPr>
          <w:shd w:val="clear" w:color="auto" w:fill="FFFFFF"/>
        </w:rPr>
        <w:t xml:space="preserve">опубликовано 12 </w:t>
      </w:r>
      <w:r w:rsidR="006F0C1F" w:rsidRPr="008A64FD">
        <w:rPr>
          <w:shd w:val="clear" w:color="auto" w:fill="FFFFFF"/>
        </w:rPr>
        <w:t xml:space="preserve">научных </w:t>
      </w:r>
      <w:r w:rsidR="007B60DB" w:rsidRPr="008A64FD">
        <w:rPr>
          <w:shd w:val="clear" w:color="auto" w:fill="FFFFFF"/>
        </w:rPr>
        <w:t xml:space="preserve">работ. Из них </w:t>
      </w:r>
      <w:r w:rsidR="00665D2A" w:rsidRPr="008A64FD">
        <w:t>2</w:t>
      </w:r>
      <w:r w:rsidR="00DE13ED" w:rsidRPr="008A64FD">
        <w:t xml:space="preserve"> публикации в журналах, рекомендованных ВАК РФ</w:t>
      </w:r>
      <w:r w:rsidR="00492340" w:rsidRPr="008A64FD">
        <w:t>,</w:t>
      </w:r>
      <w:r w:rsidR="00DE13ED" w:rsidRPr="008A64FD">
        <w:t xml:space="preserve"> и </w:t>
      </w:r>
      <w:r w:rsidR="006F0C1F" w:rsidRPr="008A64FD">
        <w:t>5</w:t>
      </w:r>
      <w:r w:rsidR="00DE13ED" w:rsidRPr="008A64FD">
        <w:t xml:space="preserve"> публикаций в</w:t>
      </w:r>
      <w:r w:rsidR="00585CB8" w:rsidRPr="008A64FD">
        <w:t xml:space="preserve"> изданиях,</w:t>
      </w:r>
      <w:r w:rsidR="00DE13ED" w:rsidRPr="008A64FD">
        <w:t xml:space="preserve"> индексируемых</w:t>
      </w:r>
      <w:r w:rsidR="00585CB8" w:rsidRPr="008A64FD">
        <w:t xml:space="preserve"> в</w:t>
      </w:r>
      <w:r w:rsidR="00DE13ED" w:rsidRPr="008A64FD">
        <w:t xml:space="preserve"> международных научных базах данных.</w:t>
      </w:r>
    </w:p>
    <w:p w14:paraId="5A5CEDDF" w14:textId="6B966E42" w:rsidR="005B0D8A" w:rsidRPr="008A64FD" w:rsidRDefault="00001B87" w:rsidP="00D6797A">
      <w:pPr>
        <w:rPr>
          <w:shd w:val="clear" w:color="auto" w:fill="FFFFFF"/>
        </w:rPr>
      </w:pPr>
      <w:r w:rsidRPr="008A64FD">
        <w:rPr>
          <w:b/>
          <w:shd w:val="clear" w:color="auto" w:fill="FFFFFF"/>
        </w:rPr>
        <w:lastRenderedPageBreak/>
        <w:t>Структура и объём работы.</w:t>
      </w:r>
      <w:r w:rsidR="00647C99" w:rsidRPr="008A64FD">
        <w:rPr>
          <w:shd w:val="clear" w:color="auto" w:fill="FFFFFF"/>
        </w:rPr>
        <w:t xml:space="preserve"> Диссертация состоит из введения, пяти глав, выводов, заключения, списка литературы и приложения в виде исходного кода программ, моделирующих задачи, рассматриваемые в данной работе. Работа</w:t>
      </w:r>
      <w:r w:rsidR="0096569A" w:rsidRPr="008A64FD">
        <w:rPr>
          <w:shd w:val="clear" w:color="auto" w:fill="FFFFFF"/>
        </w:rPr>
        <w:t>, не считая приложений,</w:t>
      </w:r>
      <w:r w:rsidR="00647C99" w:rsidRPr="008A64FD">
        <w:rPr>
          <w:shd w:val="clear" w:color="auto" w:fill="FFFFFF"/>
        </w:rPr>
        <w:t xml:space="preserve"> содержит </w:t>
      </w:r>
      <w:r w:rsidR="00AD7D59" w:rsidRPr="008A64FD">
        <w:rPr>
          <w:shd w:val="clear" w:color="auto" w:fill="FFFFFF"/>
        </w:rPr>
        <w:t>1</w:t>
      </w:r>
      <w:r w:rsidR="00146262">
        <w:rPr>
          <w:shd w:val="clear" w:color="auto" w:fill="FFFFFF"/>
          <w:lang w:val="en-US"/>
        </w:rPr>
        <w:t>2</w:t>
      </w:r>
      <w:r w:rsidR="003229F2">
        <w:rPr>
          <w:shd w:val="clear" w:color="auto" w:fill="FFFFFF"/>
        </w:rPr>
        <w:t>0</w:t>
      </w:r>
      <w:r w:rsidR="00AD7D59" w:rsidRPr="008A64FD">
        <w:rPr>
          <w:shd w:val="clear" w:color="auto" w:fill="FFFFFF"/>
        </w:rPr>
        <w:t xml:space="preserve"> страниц текста, список использованных источников включает в себя 1</w:t>
      </w:r>
      <w:r w:rsidR="00917EE5" w:rsidRPr="008A64FD">
        <w:rPr>
          <w:shd w:val="clear" w:color="auto" w:fill="FFFFFF"/>
        </w:rPr>
        <w:t>63</w:t>
      </w:r>
      <w:r w:rsidR="00AD7D59" w:rsidRPr="008A64FD">
        <w:rPr>
          <w:shd w:val="clear" w:color="auto" w:fill="FFFFFF"/>
        </w:rPr>
        <w:t xml:space="preserve"> наименовани</w:t>
      </w:r>
      <w:r w:rsidR="00917EE5" w:rsidRPr="008A64FD">
        <w:rPr>
          <w:shd w:val="clear" w:color="auto" w:fill="FFFFFF"/>
        </w:rPr>
        <w:t>я</w:t>
      </w:r>
      <w:r w:rsidR="00AD7D59" w:rsidRPr="008A64FD">
        <w:rPr>
          <w:shd w:val="clear" w:color="auto" w:fill="FFFFFF"/>
        </w:rPr>
        <w:t>.</w:t>
      </w:r>
    </w:p>
    <w:p w14:paraId="2601C5F1" w14:textId="3CB82126" w:rsidR="00FA54CD" w:rsidRPr="008A64FD" w:rsidRDefault="00585CB8" w:rsidP="00FA54CD">
      <w:r w:rsidRPr="008A64FD">
        <w:t>П</w:t>
      </w:r>
      <w:r w:rsidR="00FA54CD" w:rsidRPr="008A64FD">
        <w:t>ерв</w:t>
      </w:r>
      <w:r w:rsidRPr="008A64FD">
        <w:t>ая</w:t>
      </w:r>
      <w:r w:rsidR="00D47CFC" w:rsidRPr="008A64FD">
        <w:t xml:space="preserve"> глав</w:t>
      </w:r>
      <w:r w:rsidRPr="008A64FD">
        <w:t>а</w:t>
      </w:r>
      <w:r w:rsidR="002D603B" w:rsidRPr="008A64FD">
        <w:t xml:space="preserve"> настоящей работы</w:t>
      </w:r>
      <w:r w:rsidR="00E45905" w:rsidRPr="008A64FD">
        <w:t>, по сути, начинается с того, что исследуется</w:t>
      </w:r>
      <w:r w:rsidR="00FA54CD" w:rsidRPr="008A64FD">
        <w:t>, как технический прогресс вкупе с развитием технических и экономических наук созда</w:t>
      </w:r>
      <w:r w:rsidR="00B75204" w:rsidRPr="008A64FD">
        <w:t>ва</w:t>
      </w:r>
      <w:r w:rsidR="00FA54CD" w:rsidRPr="008A64FD">
        <w:t>ли необходимые предпосылки для становления дисциплин, связанных с управлением запасами и производством. Современные методы производства и экономические отношения требовали передовых (а главное</w:t>
      </w:r>
      <w:r w:rsidR="00B75204" w:rsidRPr="008A64FD">
        <w:t>,</w:t>
      </w:r>
      <w:r w:rsidR="00FA54CD" w:rsidRPr="008A64FD">
        <w:t xml:space="preserve"> научно обоснованных) методов управления хозяйственными системами.</w:t>
      </w:r>
    </w:p>
    <w:p w14:paraId="6F0BD93F" w14:textId="25A34F35" w:rsidR="00FA54CD" w:rsidRPr="008A64FD" w:rsidRDefault="00FA54CD" w:rsidP="000D4003">
      <w:r w:rsidRPr="008A64FD">
        <w:t>Далее представлен обзор исследований в области передовых метод</w:t>
      </w:r>
      <w:r w:rsidR="002B7F32" w:rsidRPr="008A64FD">
        <w:t>ов</w:t>
      </w:r>
      <w:r w:rsidRPr="008A64FD">
        <w:t xml:space="preserve"> управления сложными хозяйственными системами. Подавляющее количество работ посвящено методам проектирования (и управления) складских систем с целью повышения их устойчивости к внешним негативным воздействиям случайной природы. Рассмотрены два самых популярных и перспективных направления (эффект хлыста и волновой эффект), вобравших в себя большой пласт научных исследований, связанных с теорией управления запасами. </w:t>
      </w:r>
      <w:r w:rsidR="000D4003" w:rsidRPr="008A64FD">
        <w:t>Волновой эффект может выступить в роли явления, которое в состоянии объединить исследование в области управления (и восстановления</w:t>
      </w:r>
      <w:r w:rsidR="003F1662" w:rsidRPr="008A64FD">
        <w:t xml:space="preserve"> стабильности</w:t>
      </w:r>
      <w:r w:rsidR="000D4003" w:rsidRPr="008A64FD">
        <w:t xml:space="preserve">) нештатными ситуациями в цепях поставок, подобно эффекту хлыста (относительно колебаний времени выполнения заказа и спроса). Это может задать повестку для будущих исследований в области динамики, управления, непрерывности и управления сбоями в цепях поставок, делая их более робастными, гибкими и прибыльными. </w:t>
      </w:r>
      <w:r w:rsidRPr="008A64FD">
        <w:t>Рассмотрены достоинства и недостатки методов, представленных исследователями данной области.</w:t>
      </w:r>
    </w:p>
    <w:p w14:paraId="67DC5030" w14:textId="2212B711" w:rsidR="000469BC" w:rsidRPr="008A64FD" w:rsidRDefault="00FA54CD" w:rsidP="007B60DB">
      <w:r w:rsidRPr="008A64FD">
        <w:t>Отдельно рассмотрены методы синтеза алгоритмов управления запасами в ус</w:t>
      </w:r>
      <w:r w:rsidRPr="008A64FD">
        <w:rPr>
          <w:color w:val="000000" w:themeColor="text1"/>
        </w:rPr>
        <w:t xml:space="preserve">ловиях </w:t>
      </w:r>
      <w:r w:rsidR="00F94440" w:rsidRPr="008A64FD">
        <w:rPr>
          <w:color w:val="000000" w:themeColor="text1"/>
        </w:rPr>
        <w:t xml:space="preserve">неопределенности и </w:t>
      </w:r>
      <w:r w:rsidR="0001264C" w:rsidRPr="008A64FD">
        <w:rPr>
          <w:color w:val="000000" w:themeColor="text1"/>
        </w:rPr>
        <w:t>н</w:t>
      </w:r>
      <w:r w:rsidR="0001264C" w:rsidRPr="008A64FD">
        <w:t>естационарности</w:t>
      </w:r>
      <w:r w:rsidRPr="008A64FD">
        <w:t xml:space="preserve"> (процессов, протекающих внутри системы снабжения). Для задачи управления многономенклатурными запасами </w:t>
      </w:r>
      <w:r w:rsidR="0075169B" w:rsidRPr="008A64FD">
        <w:t>проанализиров</w:t>
      </w:r>
      <w:r w:rsidRPr="008A64FD">
        <w:t>ан общий подход к её решению</w:t>
      </w:r>
      <w:r w:rsidR="00594C26" w:rsidRPr="008A64FD">
        <w:t>.</w:t>
      </w:r>
      <w:r w:rsidR="00506A64" w:rsidRPr="008A64FD">
        <w:t xml:space="preserve"> Он основ</w:t>
      </w:r>
      <w:r w:rsidR="00076284" w:rsidRPr="008A64FD">
        <w:t>ан</w:t>
      </w:r>
      <w:r w:rsidR="00506A64" w:rsidRPr="008A64FD">
        <w:t xml:space="preserve"> на том, что в условия</w:t>
      </w:r>
      <w:r w:rsidR="00506A64" w:rsidRPr="008A64FD">
        <w:rPr>
          <w:color w:val="000000" w:themeColor="text1"/>
        </w:rPr>
        <w:t>х</w:t>
      </w:r>
      <w:r w:rsidR="00F91ED5" w:rsidRPr="008A64FD">
        <w:rPr>
          <w:color w:val="000000" w:themeColor="text1"/>
        </w:rPr>
        <w:t xml:space="preserve"> неопределенности и</w:t>
      </w:r>
      <w:r w:rsidR="00506A64" w:rsidRPr="008A64FD">
        <w:rPr>
          <w:color w:val="000000" w:themeColor="text1"/>
        </w:rPr>
        <w:t xml:space="preserve"> н</w:t>
      </w:r>
      <w:r w:rsidR="00506A64" w:rsidRPr="008A64FD">
        <w:t>естационарности и отсутствия достоверной информации</w:t>
      </w:r>
      <w:r w:rsidR="00B5264D" w:rsidRPr="008A64FD">
        <w:t xml:space="preserve"> о статистических характеристиках спроса практическое решение задачи </w:t>
      </w:r>
      <w:r w:rsidR="001A05C0" w:rsidRPr="008A64FD">
        <w:t>должно опираться на представленную</w:t>
      </w:r>
      <w:r w:rsidR="00076284" w:rsidRPr="008A64FD">
        <w:t xml:space="preserve"> в работе</w:t>
      </w:r>
      <w:r w:rsidR="001A05C0" w:rsidRPr="008A64FD">
        <w:t xml:space="preserve"> многоэтапную процедуру.</w:t>
      </w:r>
      <w:r w:rsidR="00E64E0E" w:rsidRPr="008A64FD">
        <w:t xml:space="preserve"> Суть процедуры заключается в том, что на первых этапах происходит классификация всех видов товаров по методу </w:t>
      </w:r>
      <w:r w:rsidR="00E64E0E" w:rsidRPr="008A64FD">
        <w:rPr>
          <w:i/>
        </w:rPr>
        <w:t>ABC</w:t>
      </w:r>
      <w:r w:rsidR="00E64E0E" w:rsidRPr="008A64FD">
        <w:t>-анализа</w:t>
      </w:r>
      <w:r w:rsidR="0001264C" w:rsidRPr="008A64FD">
        <w:t>. Далее</w:t>
      </w:r>
      <w:r w:rsidR="002B21FC" w:rsidRPr="008A64FD">
        <w:t xml:space="preserve"> для </w:t>
      </w:r>
      <w:r w:rsidR="0001264C" w:rsidRPr="008A64FD">
        <w:t>полученных</w:t>
      </w:r>
      <w:r w:rsidR="002B21FC" w:rsidRPr="008A64FD">
        <w:t xml:space="preserve"> классов</w:t>
      </w:r>
      <w:r w:rsidR="0001264C" w:rsidRPr="008A64FD">
        <w:t xml:space="preserve"> </w:t>
      </w:r>
      <w:r w:rsidR="00DC78C9" w:rsidRPr="008A64FD">
        <w:t>осуществляется</w:t>
      </w:r>
      <w:r w:rsidR="002B21FC" w:rsidRPr="008A64FD">
        <w:t xml:space="preserve"> выделение трендов (</w:t>
      </w:r>
      <w:r w:rsidR="00DC78C9" w:rsidRPr="008A64FD">
        <w:t>включающих</w:t>
      </w:r>
      <w:r w:rsidR="002B21FC" w:rsidRPr="008A64FD">
        <w:t xml:space="preserve"> и сезонные компоненты спроса), на основе которых решается детерминированная многономенклатурная задача управления запасами.</w:t>
      </w:r>
      <w:r w:rsidR="00DC78C9" w:rsidRPr="008A64FD">
        <w:t xml:space="preserve"> На последующих этапах решается проблема формирования дополнительных (страховых) запасов для компенсации флуктуаций спроса относительно выделенных трендов.</w:t>
      </w:r>
    </w:p>
    <w:p w14:paraId="463F94CA" w14:textId="7221C526" w:rsidR="009D17EA" w:rsidRPr="008A64FD" w:rsidRDefault="006B26A2" w:rsidP="005A4860">
      <w:r w:rsidRPr="008A64FD">
        <w:t>Во второй главе</w:t>
      </w:r>
      <w:r w:rsidR="00620006" w:rsidRPr="008A64FD">
        <w:t xml:space="preserve"> </w:t>
      </w:r>
      <w:r w:rsidR="00653CBA" w:rsidRPr="008A64FD">
        <w:t>исследу</w:t>
      </w:r>
      <w:r w:rsidR="004128AD" w:rsidRPr="008A64FD">
        <w:t>ется</w:t>
      </w:r>
      <w:r w:rsidR="000469BC" w:rsidRPr="008A64FD">
        <w:t xml:space="preserve"> возможность использования оптимальных параметров стационарных стратегий управления запасами для синтеза правил управления запасами в системах </w:t>
      </w:r>
      <w:r w:rsidR="000469BC" w:rsidRPr="008A64FD">
        <w:lastRenderedPageBreak/>
        <w:t>снабжения</w:t>
      </w:r>
      <w:r w:rsidR="00C570D1" w:rsidRPr="008A64FD">
        <w:rPr>
          <w:color w:val="000000" w:themeColor="text1"/>
        </w:rPr>
        <w:t xml:space="preserve"> со случайным спросом</w:t>
      </w:r>
      <w:r w:rsidR="000469BC" w:rsidRPr="008A64FD">
        <w:rPr>
          <w:color w:val="000000" w:themeColor="text1"/>
        </w:rPr>
        <w:t>, д</w:t>
      </w:r>
      <w:r w:rsidR="000469BC" w:rsidRPr="008A64FD">
        <w:t xml:space="preserve">ействующих на реальном рынке. </w:t>
      </w:r>
      <w:r w:rsidR="00863ED9" w:rsidRPr="008A64FD">
        <w:t xml:space="preserve">Рассмотрены известные в литературе основные подходы к формированию стационарных параметрических стратегий управления запасами и очерчены области их применения. </w:t>
      </w:r>
      <w:r w:rsidR="000469BC" w:rsidRPr="008A64FD">
        <w:t xml:space="preserve">Выполнено сравнение </w:t>
      </w:r>
      <w:r w:rsidR="00BE4386" w:rsidRPr="008A64FD">
        <w:t>эффективности «</w:t>
      </w:r>
      <w:r w:rsidR="000469BC" w:rsidRPr="008A64FD">
        <w:t>дальнозорких</w:t>
      </w:r>
      <w:r w:rsidR="004D6A5F" w:rsidRPr="008A64FD">
        <w:t>»</w:t>
      </w:r>
      <w:r w:rsidR="00EB2388" w:rsidRPr="008A64FD">
        <w:t>, стационарных</w:t>
      </w:r>
      <w:r w:rsidR="000469BC" w:rsidRPr="008A64FD">
        <w:t xml:space="preserve"> и </w:t>
      </w:r>
      <w:r w:rsidR="004D6A5F" w:rsidRPr="008A64FD">
        <w:t>«</w:t>
      </w:r>
      <w:r w:rsidR="000469BC" w:rsidRPr="008A64FD">
        <w:t>близоруких</w:t>
      </w:r>
      <w:r w:rsidR="004D6A5F" w:rsidRPr="008A64FD">
        <w:t>»</w:t>
      </w:r>
      <w:r w:rsidR="000469BC" w:rsidRPr="008A64FD">
        <w:t xml:space="preserve"> стратегий управления запасами. Исследованы различные подходы к синтезу оптимальных стационарных стратегий. Дана сравнительная оценка этих подходов и отмечены особенности их применения.</w:t>
      </w:r>
    </w:p>
    <w:p w14:paraId="0CCA196F" w14:textId="52C7829E" w:rsidR="00555E42" w:rsidRPr="008A64FD" w:rsidRDefault="009D17EA" w:rsidP="00555E42">
      <w:r w:rsidRPr="008A64FD">
        <w:t>Создан программный комплекс, позволивший выполнить моделирование предложенных алгоритмов управления запасами. С использованием этого комплекса выполнено исследование (на отдельных примерах) зависимости значений параметров стационарных стратегий управления запасами от уровня инфляции</w:t>
      </w:r>
      <w:r w:rsidR="00EC3C80" w:rsidRPr="008A64FD">
        <w:t xml:space="preserve"> (</w:t>
      </w:r>
      <w:r w:rsidRPr="008A64FD">
        <w:t xml:space="preserve">задаваемое значением коэффициента дисконтирования </w:t>
      </w:r>
      <w:r w:rsidRPr="008A64FD">
        <w:sym w:font="Symbol" w:char="F061"/>
      </w:r>
      <w:r w:rsidR="00EC3C80" w:rsidRPr="008A64FD">
        <w:t xml:space="preserve">) и </w:t>
      </w:r>
      <w:r w:rsidR="005A4860" w:rsidRPr="008A64FD">
        <w:t>от других эконометрических параметров модели</w:t>
      </w:r>
      <w:r w:rsidRPr="008A64FD">
        <w:t>.</w:t>
      </w:r>
      <w:r w:rsidR="005A4860" w:rsidRPr="008A64FD">
        <w:t xml:space="preserve"> </w:t>
      </w:r>
      <w:r w:rsidR="00EC3C80" w:rsidRPr="008A64FD">
        <w:t>Полученные результаты позволили выявить некоторые неожиданные свойства оптимальных стационарных стратегий и дать им теоретическое обоснование.</w:t>
      </w:r>
    </w:p>
    <w:p w14:paraId="01B3043A" w14:textId="6AF62E33" w:rsidR="009D17EA" w:rsidRPr="008A64FD" w:rsidRDefault="00246562" w:rsidP="00555E42">
      <w:r w:rsidRPr="008A64FD">
        <w:rPr>
          <w:shd w:val="clear" w:color="auto" w:fill="FFFFFF"/>
        </w:rPr>
        <w:t>В третьей главе р</w:t>
      </w:r>
      <w:r w:rsidR="009D17EA" w:rsidRPr="008A64FD">
        <w:t>ассм</w:t>
      </w:r>
      <w:r w:rsidRPr="008A64FD">
        <w:t>атривается</w:t>
      </w:r>
      <w:r w:rsidR="009D17EA" w:rsidRPr="008A64FD">
        <w:t xml:space="preserve"> задача управления запасами, связанная с оптимизацией процессов, которые возникают в цепи поставок при наличии нескольких альтернативных поставщиков, обладающих разной степенью надежности и разными эконометрическими характеристиками. Исследовано два случая: (а) фиксированная часть затрат на поставку у всех поставщиков одна и та же при не совпадающих ценах на ед. товара и (б) все компоненты затрат у разных поставщиков различны. Для случая (а) предложены конструктивные алгоритмы построения оптимальных стратегий управления запасами и выбора поставщиков. В случае (б) </w:t>
      </w:r>
      <w:r w:rsidR="004F2036" w:rsidRPr="008A64FD">
        <w:t>предложе</w:t>
      </w:r>
      <w:r w:rsidR="009D17EA" w:rsidRPr="008A64FD">
        <w:t>на общая схема формирования оптимальных стратегий. Приведены результаты численного моделирования.</w:t>
      </w:r>
    </w:p>
    <w:p w14:paraId="3A3C1CC6" w14:textId="16BF9B28" w:rsidR="009D17EA" w:rsidRPr="008A64FD" w:rsidRDefault="00186C62" w:rsidP="00555E42">
      <w:pPr>
        <w:rPr>
          <w:b/>
          <w:shd w:val="clear" w:color="auto" w:fill="FFFFFF"/>
        </w:rPr>
      </w:pPr>
      <w:r w:rsidRPr="008A64FD">
        <w:rPr>
          <w:shd w:val="clear" w:color="auto" w:fill="FFFFFF"/>
        </w:rPr>
        <w:t>Четвёртая глава посвящена и</w:t>
      </w:r>
      <w:r w:rsidR="009D17EA" w:rsidRPr="008A64FD">
        <w:rPr>
          <w:shd w:val="clear" w:color="auto" w:fill="FFFFFF"/>
        </w:rPr>
        <w:t>сслед</w:t>
      </w:r>
      <w:r w:rsidRPr="008A64FD">
        <w:rPr>
          <w:shd w:val="clear" w:color="auto" w:fill="FFFFFF"/>
        </w:rPr>
        <w:t xml:space="preserve">ованию </w:t>
      </w:r>
      <w:r w:rsidR="009D17EA" w:rsidRPr="008A64FD">
        <w:rPr>
          <w:shd w:val="clear" w:color="auto" w:fill="FFFFFF"/>
        </w:rPr>
        <w:t>аналоги</w:t>
      </w:r>
      <w:r w:rsidRPr="008A64FD">
        <w:rPr>
          <w:shd w:val="clear" w:color="auto" w:fill="FFFFFF"/>
        </w:rPr>
        <w:t>й</w:t>
      </w:r>
      <w:r w:rsidR="009D17EA" w:rsidRPr="008A64FD">
        <w:rPr>
          <w:shd w:val="clear" w:color="auto" w:fill="FFFFFF"/>
        </w:rPr>
        <w:t xml:space="preserve"> между задачами теории управления запасами и теории управляемых систем массового обслуживания. На основе выявленных аналогий предложены новые постановки задач теории управления запасами и производством и новые пороговые алгоритмы решения задач управления системами массового обслуживания.</w:t>
      </w:r>
    </w:p>
    <w:p w14:paraId="2C6BB9D7" w14:textId="26DA648C" w:rsidR="00777F04" w:rsidRPr="008A64FD" w:rsidRDefault="00010BDD" w:rsidP="002A5A35">
      <w:pPr>
        <w:rPr>
          <w:shd w:val="clear" w:color="auto" w:fill="FFFFFF"/>
        </w:rPr>
      </w:pPr>
      <w:r w:rsidRPr="008A64FD">
        <w:rPr>
          <w:shd w:val="clear" w:color="auto" w:fill="FFFFFF"/>
        </w:rPr>
        <w:t>В</w:t>
      </w:r>
      <w:r w:rsidR="005E3737" w:rsidRPr="008A64FD">
        <w:rPr>
          <w:shd w:val="clear" w:color="auto" w:fill="FFFFFF"/>
        </w:rPr>
        <w:t xml:space="preserve"> пятой</w:t>
      </w:r>
      <w:r w:rsidRPr="008A64FD">
        <w:rPr>
          <w:shd w:val="clear" w:color="auto" w:fill="FFFFFF"/>
        </w:rPr>
        <w:t xml:space="preserve"> главе </w:t>
      </w:r>
      <w:r w:rsidR="00147FF1" w:rsidRPr="008A64FD">
        <w:rPr>
          <w:shd w:val="clear" w:color="auto" w:fill="FFFFFF"/>
        </w:rPr>
        <w:t>детально изучаются</w:t>
      </w:r>
      <w:r w:rsidR="00251666" w:rsidRPr="008A64FD">
        <w:rPr>
          <w:shd w:val="clear" w:color="auto" w:fill="FFFFFF"/>
        </w:rPr>
        <w:t xml:space="preserve"> ключевые моменты компьютерного моделирования (основанного на решении уравнений дискретного динамического программирования) задач теории управления запасами.</w:t>
      </w:r>
      <w:r w:rsidR="00B14DBF" w:rsidRPr="008A64FD">
        <w:rPr>
          <w:shd w:val="clear" w:color="auto" w:fill="FFFFFF"/>
        </w:rPr>
        <w:t xml:space="preserve"> Описаны </w:t>
      </w:r>
      <w:r w:rsidR="00147FF1" w:rsidRPr="008A64FD">
        <w:rPr>
          <w:shd w:val="clear" w:color="auto" w:fill="FFFFFF"/>
        </w:rPr>
        <w:t xml:space="preserve">возникающие </w:t>
      </w:r>
      <w:r w:rsidR="00B14DBF" w:rsidRPr="008A64FD">
        <w:rPr>
          <w:shd w:val="clear" w:color="auto" w:fill="FFFFFF"/>
        </w:rPr>
        <w:t>сложности</w:t>
      </w:r>
      <w:r w:rsidR="00190559" w:rsidRPr="008A64FD">
        <w:rPr>
          <w:shd w:val="clear" w:color="auto" w:fill="FFFFFF"/>
        </w:rPr>
        <w:t xml:space="preserve"> (и даны практические рекомендации по их устранению)</w:t>
      </w:r>
      <w:r w:rsidR="00B14DBF" w:rsidRPr="008A64FD">
        <w:rPr>
          <w:shd w:val="clear" w:color="auto" w:fill="FFFFFF"/>
        </w:rPr>
        <w:t xml:space="preserve">, с которыми </w:t>
      </w:r>
      <w:r w:rsidR="00190559" w:rsidRPr="008A64FD">
        <w:rPr>
          <w:shd w:val="clear" w:color="auto" w:fill="FFFFFF"/>
        </w:rPr>
        <w:t xml:space="preserve">может столкнуться исследователь, занимающийся </w:t>
      </w:r>
      <w:r w:rsidR="006D116D" w:rsidRPr="008A64FD">
        <w:rPr>
          <w:shd w:val="clear" w:color="auto" w:fill="FFFFFF"/>
        </w:rPr>
        <w:t xml:space="preserve">задачами </w:t>
      </w:r>
      <w:r w:rsidR="00190559" w:rsidRPr="008A64FD">
        <w:rPr>
          <w:shd w:val="clear" w:color="auto" w:fill="FFFFFF"/>
        </w:rPr>
        <w:t>данн</w:t>
      </w:r>
      <w:r w:rsidR="006D116D" w:rsidRPr="008A64FD">
        <w:rPr>
          <w:shd w:val="clear" w:color="auto" w:fill="FFFFFF"/>
        </w:rPr>
        <w:t>ого</w:t>
      </w:r>
      <w:r w:rsidR="00190559" w:rsidRPr="008A64FD">
        <w:rPr>
          <w:shd w:val="clear" w:color="auto" w:fill="FFFFFF"/>
        </w:rPr>
        <w:t xml:space="preserve"> класс</w:t>
      </w:r>
      <w:r w:rsidR="006D116D" w:rsidRPr="008A64FD">
        <w:rPr>
          <w:shd w:val="clear" w:color="auto" w:fill="FFFFFF"/>
        </w:rPr>
        <w:t>а</w:t>
      </w:r>
      <w:r w:rsidR="00190559" w:rsidRPr="008A64FD">
        <w:rPr>
          <w:shd w:val="clear" w:color="auto" w:fill="FFFFFF"/>
        </w:rPr>
        <w:t>.</w:t>
      </w:r>
      <w:r w:rsidR="00552264" w:rsidRPr="008A64FD">
        <w:rPr>
          <w:shd w:val="clear" w:color="auto" w:fill="FFFFFF"/>
        </w:rPr>
        <w:t xml:space="preserve"> Также рассмотрены основные подходы </w:t>
      </w:r>
      <w:r w:rsidR="007E0FFD" w:rsidRPr="008A64FD">
        <w:rPr>
          <w:shd w:val="clear" w:color="auto" w:fill="FFFFFF"/>
        </w:rPr>
        <w:t>к</w:t>
      </w:r>
      <w:r w:rsidR="00552264" w:rsidRPr="008A64FD">
        <w:rPr>
          <w:shd w:val="clear" w:color="auto" w:fill="FFFFFF"/>
        </w:rPr>
        <w:t xml:space="preserve"> </w:t>
      </w:r>
      <w:r w:rsidR="00D81E74" w:rsidRPr="008A64FD">
        <w:rPr>
          <w:shd w:val="clear" w:color="auto" w:fill="FFFFFF"/>
        </w:rPr>
        <w:t>оптимизации</w:t>
      </w:r>
      <w:r w:rsidR="00552264" w:rsidRPr="008A64FD">
        <w:rPr>
          <w:shd w:val="clear" w:color="auto" w:fill="FFFFFF"/>
        </w:rPr>
        <w:t xml:space="preserve"> </w:t>
      </w:r>
      <w:r w:rsidR="000E2FB4" w:rsidRPr="008A64FD">
        <w:rPr>
          <w:shd w:val="clear" w:color="auto" w:fill="FFFFFF"/>
        </w:rPr>
        <w:t>расчёт</w:t>
      </w:r>
      <w:r w:rsidR="00C02271" w:rsidRPr="008A64FD">
        <w:rPr>
          <w:shd w:val="clear" w:color="auto" w:fill="FFFFFF"/>
        </w:rPr>
        <w:t>ов</w:t>
      </w:r>
      <w:r w:rsidR="00D81E74" w:rsidRPr="008A64FD">
        <w:rPr>
          <w:shd w:val="clear" w:color="auto" w:fill="FFFFFF"/>
        </w:rPr>
        <w:t xml:space="preserve"> модели</w:t>
      </w:r>
      <w:r w:rsidR="00C02271" w:rsidRPr="008A64FD">
        <w:rPr>
          <w:shd w:val="clear" w:color="auto" w:fill="FFFFFF"/>
        </w:rPr>
        <w:t xml:space="preserve"> и </w:t>
      </w:r>
      <w:r w:rsidR="007E0FFD" w:rsidRPr="008A64FD">
        <w:rPr>
          <w:shd w:val="clear" w:color="auto" w:fill="FFFFFF"/>
        </w:rPr>
        <w:t>отмеч</w:t>
      </w:r>
      <w:r w:rsidR="00C02271" w:rsidRPr="008A64FD">
        <w:rPr>
          <w:shd w:val="clear" w:color="auto" w:fill="FFFFFF"/>
        </w:rPr>
        <w:t>ены те</w:t>
      </w:r>
      <w:r w:rsidR="007E0FFD" w:rsidRPr="008A64FD">
        <w:rPr>
          <w:shd w:val="clear" w:color="auto" w:fill="FFFFFF"/>
        </w:rPr>
        <w:t xml:space="preserve"> из них</w:t>
      </w:r>
      <w:r w:rsidR="00C02271" w:rsidRPr="008A64FD">
        <w:rPr>
          <w:shd w:val="clear" w:color="auto" w:fill="FFFFFF"/>
        </w:rPr>
        <w:t xml:space="preserve">, </w:t>
      </w:r>
      <w:r w:rsidR="00D81E74" w:rsidRPr="008A64FD">
        <w:rPr>
          <w:shd w:val="clear" w:color="auto" w:fill="FFFFFF"/>
        </w:rPr>
        <w:t>которые</w:t>
      </w:r>
      <w:r w:rsidR="00C02271" w:rsidRPr="008A64FD">
        <w:rPr>
          <w:shd w:val="clear" w:color="auto" w:fill="FFFFFF"/>
        </w:rPr>
        <w:t xml:space="preserve"> позволили автору данной работы </w:t>
      </w:r>
      <w:r w:rsidR="00C5567C" w:rsidRPr="008A64FD">
        <w:rPr>
          <w:shd w:val="clear" w:color="auto" w:fill="FFFFFF"/>
        </w:rPr>
        <w:t>снизить</w:t>
      </w:r>
      <w:r w:rsidR="00C02271" w:rsidRPr="008A64FD">
        <w:rPr>
          <w:shd w:val="clear" w:color="auto" w:fill="FFFFFF"/>
        </w:rPr>
        <w:t xml:space="preserve"> </w:t>
      </w:r>
      <w:r w:rsidR="00C5567C" w:rsidRPr="008A64FD">
        <w:rPr>
          <w:shd w:val="clear" w:color="auto" w:fill="FFFFFF"/>
        </w:rPr>
        <w:t xml:space="preserve">время </w:t>
      </w:r>
      <w:r w:rsidR="00C02271" w:rsidRPr="008A64FD">
        <w:rPr>
          <w:shd w:val="clear" w:color="auto" w:fill="FFFFFF"/>
        </w:rPr>
        <w:t>обсчёта модели</w:t>
      </w:r>
      <w:r w:rsidR="00777F04" w:rsidRPr="008A64FD">
        <w:rPr>
          <w:shd w:val="clear" w:color="auto" w:fill="FFFFFF"/>
        </w:rPr>
        <w:t xml:space="preserve"> </w:t>
      </w:r>
      <w:r w:rsidR="00C5567C" w:rsidRPr="008A64FD">
        <w:rPr>
          <w:shd w:val="clear" w:color="auto" w:fill="FFFFFF"/>
        </w:rPr>
        <w:t>с одних суток</w:t>
      </w:r>
      <w:r w:rsidR="00777F04" w:rsidRPr="008A64FD">
        <w:rPr>
          <w:shd w:val="clear" w:color="auto" w:fill="FFFFFF"/>
        </w:rPr>
        <w:t xml:space="preserve"> </w:t>
      </w:r>
      <w:r w:rsidR="00C5567C" w:rsidRPr="008A64FD">
        <w:rPr>
          <w:shd w:val="clear" w:color="auto" w:fill="FFFFFF"/>
        </w:rPr>
        <w:t>до нескольких минут</w:t>
      </w:r>
      <w:r w:rsidR="00777F04" w:rsidRPr="008A64FD">
        <w:rPr>
          <w:shd w:val="clear" w:color="auto" w:fill="FFFFFF"/>
        </w:rPr>
        <w:t xml:space="preserve"> исключительно</w:t>
      </w:r>
      <w:r w:rsidR="00D81E74" w:rsidRPr="008A64FD">
        <w:rPr>
          <w:shd w:val="clear" w:color="auto" w:fill="FFFFFF"/>
        </w:rPr>
        <w:t xml:space="preserve"> </w:t>
      </w:r>
      <w:r w:rsidR="00777F04" w:rsidRPr="008A64FD">
        <w:rPr>
          <w:shd w:val="clear" w:color="auto" w:fill="FFFFFF"/>
        </w:rPr>
        <w:t>алгоритмическим</w:t>
      </w:r>
      <w:r w:rsidR="00C5567C" w:rsidRPr="008A64FD">
        <w:rPr>
          <w:shd w:val="clear" w:color="auto" w:fill="FFFFFF"/>
        </w:rPr>
        <w:t>и</w:t>
      </w:r>
      <w:r w:rsidR="00777F04" w:rsidRPr="008A64FD">
        <w:rPr>
          <w:shd w:val="clear" w:color="auto" w:fill="FFFFFF"/>
        </w:rPr>
        <w:t xml:space="preserve"> методами.</w:t>
      </w:r>
    </w:p>
    <w:p w14:paraId="7F641786" w14:textId="1BE210FD" w:rsidR="008F48E5" w:rsidRPr="008A64FD" w:rsidRDefault="008F48E5" w:rsidP="005A732F">
      <w:pPr>
        <w:rPr>
          <w:shd w:val="clear" w:color="auto" w:fill="FFFFFF"/>
        </w:rPr>
      </w:pPr>
      <w:r w:rsidRPr="008A64FD">
        <w:rPr>
          <w:color w:val="FF0000"/>
          <w:shd w:val="clear" w:color="auto" w:fill="FFFFFF"/>
        </w:rPr>
        <w:br w:type="page"/>
      </w:r>
    </w:p>
    <w:p w14:paraId="21143297" w14:textId="27543D66" w:rsidR="00824E55" w:rsidRPr="008A64FD" w:rsidRDefault="005D076C" w:rsidP="00B42C13">
      <w:pPr>
        <w:pStyle w:val="Heading1"/>
      </w:pPr>
      <w:bookmarkStart w:id="2" w:name="_Toc68533661"/>
      <w:r w:rsidRPr="008A64FD">
        <w:lastRenderedPageBreak/>
        <w:t>Модели управления запасами при случайном спросе: обзор и классификация</w:t>
      </w:r>
      <w:bookmarkEnd w:id="2"/>
    </w:p>
    <w:p w14:paraId="05120E0F" w14:textId="51359875" w:rsidR="004A063F" w:rsidRPr="008A64FD" w:rsidRDefault="00285303" w:rsidP="00A34FDB">
      <w:pPr>
        <w:pStyle w:val="Heading2"/>
      </w:pPr>
      <w:bookmarkStart w:id="3" w:name="_Toc68533662"/>
      <w:r w:rsidRPr="008A64FD">
        <w:t>Проблематика управления запасами при случайном спросе и ее связь с управлением цепями поставок: история, развитие и классификация моделей</w:t>
      </w:r>
      <w:bookmarkEnd w:id="3"/>
    </w:p>
    <w:p w14:paraId="111269E2" w14:textId="6377CB69" w:rsidR="00051856" w:rsidRPr="008A64FD" w:rsidRDefault="002D44BE" w:rsidP="00815697">
      <w:pPr>
        <w:rPr>
          <w:shd w:val="clear" w:color="auto" w:fill="FFFFFF"/>
        </w:rPr>
      </w:pPr>
      <w:r w:rsidRPr="008A64FD">
        <w:rPr>
          <w:shd w:val="clear" w:color="auto" w:fill="FFFFFF"/>
        </w:rPr>
        <w:t>У</w:t>
      </w:r>
      <w:r w:rsidR="00BA7FC1" w:rsidRPr="008A64FD">
        <w:rPr>
          <w:shd w:val="clear" w:color="auto" w:fill="FFFFFF"/>
        </w:rPr>
        <w:t xml:space="preserve">правления запасами является общей </w:t>
      </w:r>
      <w:r w:rsidRPr="008A64FD">
        <w:rPr>
          <w:shd w:val="clear" w:color="auto" w:fill="FFFFFF"/>
        </w:rPr>
        <w:t xml:space="preserve">проблемой </w:t>
      </w:r>
      <w:r w:rsidR="00BA7FC1" w:rsidRPr="008A64FD">
        <w:rPr>
          <w:shd w:val="clear" w:color="auto" w:fill="FFFFFF"/>
        </w:rPr>
        <w:t xml:space="preserve">для </w:t>
      </w:r>
      <w:r w:rsidR="00770204" w:rsidRPr="008A64FD">
        <w:rPr>
          <w:shd w:val="clear" w:color="auto" w:fill="FFFFFF"/>
        </w:rPr>
        <w:t xml:space="preserve">предприятий, относящихся к </w:t>
      </w:r>
      <w:r w:rsidR="00FD6A5B" w:rsidRPr="008A64FD">
        <w:rPr>
          <w:shd w:val="clear" w:color="auto" w:fill="FFFFFF"/>
        </w:rPr>
        <w:t>люб</w:t>
      </w:r>
      <w:r w:rsidR="007F4582" w:rsidRPr="008A64FD">
        <w:rPr>
          <w:shd w:val="clear" w:color="auto" w:fill="FFFFFF"/>
        </w:rPr>
        <w:t>ому</w:t>
      </w:r>
      <w:r w:rsidR="00770204" w:rsidRPr="008A64FD">
        <w:rPr>
          <w:shd w:val="clear" w:color="auto" w:fill="FFFFFF"/>
        </w:rPr>
        <w:t xml:space="preserve"> сектору </w:t>
      </w:r>
      <w:r w:rsidR="00EE2977" w:rsidRPr="008A64FD">
        <w:rPr>
          <w:shd w:val="clear" w:color="auto" w:fill="FFFFFF"/>
        </w:rPr>
        <w:t xml:space="preserve">хозяйственной </w:t>
      </w:r>
      <w:r w:rsidR="00770204" w:rsidRPr="008A64FD">
        <w:rPr>
          <w:shd w:val="clear" w:color="auto" w:fill="FFFFFF"/>
        </w:rPr>
        <w:t>системы.</w:t>
      </w:r>
      <w:r w:rsidR="00D66B16" w:rsidRPr="008A64FD">
        <w:rPr>
          <w:shd w:val="clear" w:color="auto" w:fill="FFFFFF"/>
        </w:rPr>
        <w:t xml:space="preserve"> Создание запасов необходимо</w:t>
      </w:r>
      <w:r w:rsidR="007D25A9" w:rsidRPr="008A64FD">
        <w:rPr>
          <w:shd w:val="clear" w:color="auto" w:fill="FFFFFF"/>
        </w:rPr>
        <w:t xml:space="preserve"> в промышленности, в сельском хозяйстве, в розничной торговле</w:t>
      </w:r>
      <w:r w:rsidR="00EE2977" w:rsidRPr="008A64FD">
        <w:rPr>
          <w:shd w:val="clear" w:color="auto" w:fill="FFFFFF"/>
        </w:rPr>
        <w:t>,</w:t>
      </w:r>
      <w:r w:rsidR="007D25A9" w:rsidRPr="008A64FD">
        <w:rPr>
          <w:shd w:val="clear" w:color="auto" w:fill="FFFFFF"/>
        </w:rPr>
        <w:t xml:space="preserve"> в оборонной отрасли</w:t>
      </w:r>
      <w:r w:rsidR="00EE2977" w:rsidRPr="008A64FD">
        <w:rPr>
          <w:shd w:val="clear" w:color="auto" w:fill="FFFFFF"/>
        </w:rPr>
        <w:t xml:space="preserve"> и т.д</w:t>
      </w:r>
      <w:r w:rsidR="00CD2F44" w:rsidRPr="008A64FD">
        <w:rPr>
          <w:shd w:val="clear" w:color="auto" w:fill="FFFFFF"/>
        </w:rPr>
        <w:t>.</w:t>
      </w:r>
      <w:r w:rsidR="00EE2977" w:rsidRPr="008A64FD">
        <w:rPr>
          <w:shd w:val="clear" w:color="auto" w:fill="FFFFFF"/>
        </w:rPr>
        <w:t xml:space="preserve"> и т.п</w:t>
      </w:r>
      <w:r w:rsidR="007D25A9" w:rsidRPr="008A64FD">
        <w:rPr>
          <w:shd w:val="clear" w:color="auto" w:fill="FFFFFF"/>
        </w:rPr>
        <w:t>.</w:t>
      </w:r>
      <w:r w:rsidR="004E293D" w:rsidRPr="008A64FD">
        <w:rPr>
          <w:shd w:val="clear" w:color="auto" w:fill="FFFFFF"/>
        </w:rPr>
        <w:t xml:space="preserve"> Почему организации идут на </w:t>
      </w:r>
      <w:r w:rsidR="00C32552" w:rsidRPr="008A64FD">
        <w:rPr>
          <w:shd w:val="clear" w:color="auto" w:fill="FFFFFF"/>
        </w:rPr>
        <w:t xml:space="preserve">создание запасов? На то есть обширный ряд причин. </w:t>
      </w:r>
      <w:r w:rsidR="00A36E66" w:rsidRPr="008A64FD">
        <w:rPr>
          <w:shd w:val="clear" w:color="auto" w:fill="FFFFFF"/>
        </w:rPr>
        <w:t>П</w:t>
      </w:r>
      <w:r w:rsidR="00C32552" w:rsidRPr="008A64FD">
        <w:rPr>
          <w:shd w:val="clear" w:color="auto" w:fill="FFFFFF"/>
        </w:rPr>
        <w:t xml:space="preserve">ринято </w:t>
      </w:r>
      <w:r w:rsidR="00A36E66" w:rsidRPr="008A64FD">
        <w:rPr>
          <w:shd w:val="clear" w:color="auto" w:fill="FFFFFF"/>
        </w:rPr>
        <w:t>отмеча</w:t>
      </w:r>
      <w:r w:rsidR="00C32552" w:rsidRPr="008A64FD">
        <w:rPr>
          <w:shd w:val="clear" w:color="auto" w:fill="FFFFFF"/>
        </w:rPr>
        <w:t>ть</w:t>
      </w:r>
      <w:r w:rsidR="00BC5451" w:rsidRPr="008A64FD">
        <w:rPr>
          <w:shd w:val="clear" w:color="auto" w:fill="FFFFFF"/>
        </w:rPr>
        <w:t xml:space="preserve"> тот факт, что зачастую либо экономически не целесообразно, либо просто физически </w:t>
      </w:r>
      <w:r w:rsidR="00E35CBA" w:rsidRPr="008A64FD">
        <w:rPr>
          <w:shd w:val="clear" w:color="auto" w:fill="FFFFFF"/>
        </w:rPr>
        <w:t>невозможно</w:t>
      </w:r>
      <w:r w:rsidR="001E6038" w:rsidRPr="008A64FD">
        <w:rPr>
          <w:shd w:val="clear" w:color="auto" w:fill="FFFFFF"/>
        </w:rPr>
        <w:t xml:space="preserve"> организовать поступление товаров именно в момент возникновения спроса на них.</w:t>
      </w:r>
      <w:r w:rsidR="00BC5451" w:rsidRPr="008A64FD">
        <w:rPr>
          <w:shd w:val="clear" w:color="auto" w:fill="FFFFFF"/>
        </w:rPr>
        <w:t xml:space="preserve"> </w:t>
      </w:r>
      <w:r w:rsidR="001E6038" w:rsidRPr="008A64FD">
        <w:rPr>
          <w:shd w:val="clear" w:color="auto" w:fill="FFFFFF"/>
        </w:rPr>
        <w:t xml:space="preserve">В случае отсутствия товара потребитель </w:t>
      </w:r>
      <w:r w:rsidR="00E35CBA" w:rsidRPr="008A64FD">
        <w:rPr>
          <w:shd w:val="clear" w:color="auto" w:fill="FFFFFF"/>
        </w:rPr>
        <w:t xml:space="preserve">не </w:t>
      </w:r>
      <w:r w:rsidR="001E6038" w:rsidRPr="008A64FD">
        <w:rPr>
          <w:shd w:val="clear" w:color="auto" w:fill="FFFFFF"/>
        </w:rPr>
        <w:t>склонен</w:t>
      </w:r>
      <w:r w:rsidR="00E35CBA" w:rsidRPr="008A64FD">
        <w:rPr>
          <w:shd w:val="clear" w:color="auto" w:fill="FFFFFF"/>
        </w:rPr>
        <w:t xml:space="preserve"> его долго ждать.</w:t>
      </w:r>
      <w:r w:rsidR="00761C66" w:rsidRPr="008A64FD">
        <w:rPr>
          <w:shd w:val="clear" w:color="auto" w:fill="FFFFFF"/>
        </w:rPr>
        <w:t xml:space="preserve"> </w:t>
      </w:r>
      <w:r w:rsidR="00417041" w:rsidRPr="008A64FD">
        <w:rPr>
          <w:shd w:val="clear" w:color="auto" w:fill="FFFFFF"/>
        </w:rPr>
        <w:t>Ещё одна важная причина, особенно веская для предприятий, занимающихся розничной торговлей, заключается в том, что объёмы продаж, а</w:t>
      </w:r>
      <w:r w:rsidR="00A36E66" w:rsidRPr="008A64FD">
        <w:rPr>
          <w:shd w:val="clear" w:color="auto" w:fill="FFFFFF"/>
        </w:rPr>
        <w:t>, стало быть</w:t>
      </w:r>
      <w:r w:rsidR="001411A6" w:rsidRPr="008A64FD">
        <w:rPr>
          <w:shd w:val="clear" w:color="auto" w:fill="FFFFFF"/>
        </w:rPr>
        <w:t>,</w:t>
      </w:r>
      <w:r w:rsidR="00417041" w:rsidRPr="008A64FD">
        <w:rPr>
          <w:shd w:val="clear" w:color="auto" w:fill="FFFFFF"/>
        </w:rPr>
        <w:t xml:space="preserve"> и прибыль, можно увеличить путём </w:t>
      </w:r>
      <w:r w:rsidR="00EE6BFC" w:rsidRPr="008A64FD">
        <w:rPr>
          <w:shd w:val="clear" w:color="auto" w:fill="FFFFFF"/>
        </w:rPr>
        <w:t>хранения некоторого запаса товаров, который может быть предложен потребителю.</w:t>
      </w:r>
    </w:p>
    <w:p w14:paraId="66CA2526" w14:textId="6A13B4F7" w:rsidR="008E6DF6" w:rsidRPr="008A64FD" w:rsidRDefault="00815697" w:rsidP="00815697">
      <w:pPr>
        <w:rPr>
          <w:shd w:val="clear" w:color="auto" w:fill="FFFFFF"/>
        </w:rPr>
      </w:pPr>
      <w:r w:rsidRPr="008A64FD">
        <w:rPr>
          <w:shd w:val="clear" w:color="auto" w:fill="FFFFFF"/>
        </w:rPr>
        <w:t>В управлении запасами</w:t>
      </w:r>
      <w:r w:rsidR="00677026" w:rsidRPr="008A64FD">
        <w:rPr>
          <w:shd w:val="clear" w:color="auto" w:fill="FFFFFF"/>
        </w:rPr>
        <w:t xml:space="preserve"> во</w:t>
      </w:r>
      <w:r w:rsidR="0072006D" w:rsidRPr="008A64FD">
        <w:rPr>
          <w:shd w:val="clear" w:color="auto" w:fill="FFFFFF"/>
        </w:rPr>
        <w:t>зникает два ключевых вопроса – когда необходимо пополнять запас и в каких объёмах.</w:t>
      </w:r>
      <w:r w:rsidR="00F15D77" w:rsidRPr="008A64FD">
        <w:rPr>
          <w:shd w:val="clear" w:color="auto" w:fill="FFFFFF"/>
        </w:rPr>
        <w:t xml:space="preserve"> То есть</w:t>
      </w:r>
      <w:r w:rsidR="00F34BB0" w:rsidRPr="008A64FD">
        <w:rPr>
          <w:shd w:val="clear" w:color="auto" w:fill="FFFFFF"/>
        </w:rPr>
        <w:t>,</w:t>
      </w:r>
      <w:r w:rsidR="00F15D77" w:rsidRPr="008A64FD">
        <w:rPr>
          <w:shd w:val="clear" w:color="auto" w:fill="FFFFFF"/>
        </w:rPr>
        <w:t xml:space="preserve"> </w:t>
      </w:r>
      <w:r w:rsidR="009E5DF2" w:rsidRPr="008A64FD">
        <w:rPr>
          <w:shd w:val="clear" w:color="auto" w:fill="FFFFFF"/>
        </w:rPr>
        <w:t xml:space="preserve">вне зависимости от номенклатуры товаров и сложности системы снабжения, </w:t>
      </w:r>
      <w:r w:rsidR="00897E93" w:rsidRPr="008A64FD">
        <w:rPr>
          <w:shd w:val="clear" w:color="auto" w:fill="FFFFFF"/>
        </w:rPr>
        <w:t xml:space="preserve">деятельность </w:t>
      </w:r>
      <w:r w:rsidR="00C535D4" w:rsidRPr="008A64FD">
        <w:rPr>
          <w:shd w:val="clear" w:color="auto" w:fill="FFFFFF"/>
        </w:rPr>
        <w:t>организаци</w:t>
      </w:r>
      <w:r w:rsidR="00897E93" w:rsidRPr="008A64FD">
        <w:rPr>
          <w:shd w:val="clear" w:color="auto" w:fill="FFFFFF"/>
        </w:rPr>
        <w:t>и</w:t>
      </w:r>
      <w:r w:rsidR="00C535D4" w:rsidRPr="008A64FD">
        <w:rPr>
          <w:shd w:val="clear" w:color="auto" w:fill="FFFFFF"/>
        </w:rPr>
        <w:t>, управляющ</w:t>
      </w:r>
      <w:r w:rsidR="00897E93" w:rsidRPr="008A64FD">
        <w:rPr>
          <w:shd w:val="clear" w:color="auto" w:fill="FFFFFF"/>
        </w:rPr>
        <w:t>ей</w:t>
      </w:r>
      <w:r w:rsidR="00C535D4" w:rsidRPr="008A64FD">
        <w:rPr>
          <w:shd w:val="clear" w:color="auto" w:fill="FFFFFF"/>
        </w:rPr>
        <w:t xml:space="preserve"> </w:t>
      </w:r>
      <w:r w:rsidR="00897E93" w:rsidRPr="008A64FD">
        <w:rPr>
          <w:shd w:val="clear" w:color="auto" w:fill="FFFFFF"/>
        </w:rPr>
        <w:t xml:space="preserve">запасами, в конечном итоге сводится к </w:t>
      </w:r>
      <w:r w:rsidR="00A648BD" w:rsidRPr="008A64FD">
        <w:rPr>
          <w:shd w:val="clear" w:color="auto" w:fill="FFFFFF"/>
        </w:rPr>
        <w:t>определению,</w:t>
      </w:r>
      <w:r w:rsidR="002B3F36" w:rsidRPr="008A64FD">
        <w:rPr>
          <w:shd w:val="clear" w:color="auto" w:fill="FFFFFF"/>
        </w:rPr>
        <w:t xml:space="preserve"> когда и какого размера делать заказ</w:t>
      </w:r>
      <w:r w:rsidR="003D3375" w:rsidRPr="008A64FD">
        <w:rPr>
          <w:shd w:val="clear" w:color="auto" w:fill="FFFFFF"/>
        </w:rPr>
        <w:t>ы на пополнение.</w:t>
      </w:r>
    </w:p>
    <w:p w14:paraId="4902776D" w14:textId="534E3C19" w:rsidR="00FA6B95" w:rsidRPr="008A64FD" w:rsidRDefault="00D005BA" w:rsidP="00815697">
      <w:pPr>
        <w:rPr>
          <w:shd w:val="clear" w:color="auto" w:fill="FFFFFF"/>
        </w:rPr>
      </w:pPr>
      <w:r w:rsidRPr="008A64FD">
        <w:rPr>
          <w:shd w:val="clear" w:color="auto" w:fill="FFFFFF"/>
        </w:rPr>
        <w:t xml:space="preserve">В математических моделях, описывающих </w:t>
      </w:r>
      <w:r w:rsidR="00A648BD" w:rsidRPr="008A64FD">
        <w:rPr>
          <w:shd w:val="clear" w:color="auto" w:fill="FFFFFF"/>
        </w:rPr>
        <w:t>системы снабжения, необходимо вводить некоторые приближения и допущения</w:t>
      </w:r>
      <w:r w:rsidR="00F34BB0" w:rsidRPr="008A64FD">
        <w:rPr>
          <w:shd w:val="clear" w:color="auto" w:fill="FFFFFF"/>
        </w:rPr>
        <w:t>, так как не всегда возможно</w:t>
      </w:r>
      <w:r w:rsidR="008E6DF6" w:rsidRPr="008A64FD">
        <w:rPr>
          <w:shd w:val="clear" w:color="auto" w:fill="FFFFFF"/>
        </w:rPr>
        <w:t xml:space="preserve"> выявить</w:t>
      </w:r>
      <w:r w:rsidR="00051856" w:rsidRPr="008A64FD">
        <w:rPr>
          <w:shd w:val="clear" w:color="auto" w:fill="FFFFFF"/>
        </w:rPr>
        <w:t>, что представляет собой реальный мир.</w:t>
      </w:r>
      <w:r w:rsidR="00421F5E" w:rsidRPr="008A64FD">
        <w:rPr>
          <w:shd w:val="clear" w:color="auto" w:fill="FFFFFF"/>
        </w:rPr>
        <w:t xml:space="preserve"> Не стоит </w:t>
      </w:r>
      <w:r w:rsidR="00C504AC" w:rsidRPr="008A64FD">
        <w:rPr>
          <w:shd w:val="clear" w:color="auto" w:fill="FFFFFF"/>
        </w:rPr>
        <w:t>забывать, что</w:t>
      </w:r>
      <w:r w:rsidR="00F90CE2" w:rsidRPr="008A64FD">
        <w:rPr>
          <w:shd w:val="clear" w:color="auto" w:fill="FFFFFF"/>
        </w:rPr>
        <w:t xml:space="preserve"> </w:t>
      </w:r>
      <w:r w:rsidR="00421F5E" w:rsidRPr="008A64FD">
        <w:rPr>
          <w:shd w:val="clear" w:color="auto" w:fill="FFFFFF"/>
        </w:rPr>
        <w:t xml:space="preserve">в математическом плане, модель </w:t>
      </w:r>
      <w:r w:rsidR="00F90CE2" w:rsidRPr="008A64FD">
        <w:rPr>
          <w:shd w:val="clear" w:color="auto" w:fill="FFFFFF"/>
        </w:rPr>
        <w:t xml:space="preserve">может </w:t>
      </w:r>
      <w:r w:rsidR="00F71AC3" w:rsidRPr="008A64FD">
        <w:rPr>
          <w:shd w:val="clear" w:color="auto" w:fill="FFFFFF"/>
        </w:rPr>
        <w:t>оказаться</w:t>
      </w:r>
      <w:r w:rsidR="00F90CE2" w:rsidRPr="008A64FD">
        <w:rPr>
          <w:shd w:val="clear" w:color="auto" w:fill="FFFFFF"/>
        </w:rPr>
        <w:t xml:space="preserve"> слишком сложной и </w:t>
      </w:r>
      <w:r w:rsidR="00BF52D2" w:rsidRPr="008A64FD">
        <w:rPr>
          <w:shd w:val="clear" w:color="auto" w:fill="FFFFFF"/>
        </w:rPr>
        <w:t xml:space="preserve">её </w:t>
      </w:r>
      <w:r w:rsidR="00F71AC3" w:rsidRPr="008A64FD">
        <w:rPr>
          <w:shd w:val="clear" w:color="auto" w:fill="FFFFFF"/>
        </w:rPr>
        <w:t>исследование</w:t>
      </w:r>
      <w:r w:rsidR="00BF52D2" w:rsidRPr="008A64FD">
        <w:rPr>
          <w:shd w:val="clear" w:color="auto" w:fill="FFFFFF"/>
        </w:rPr>
        <w:t xml:space="preserve"> </w:t>
      </w:r>
      <w:r w:rsidR="00F90CE2" w:rsidRPr="008A64FD">
        <w:rPr>
          <w:shd w:val="clear" w:color="auto" w:fill="FFFFFF"/>
        </w:rPr>
        <w:t>на практике</w:t>
      </w:r>
      <w:r w:rsidR="00A822BA" w:rsidRPr="008A64FD">
        <w:rPr>
          <w:shd w:val="clear" w:color="auto" w:fill="FFFFFF"/>
        </w:rPr>
        <w:t xml:space="preserve"> либо</w:t>
      </w:r>
      <w:r w:rsidR="00F90CE2" w:rsidRPr="008A64FD">
        <w:rPr>
          <w:shd w:val="clear" w:color="auto" w:fill="FFFFFF"/>
        </w:rPr>
        <w:t xml:space="preserve"> </w:t>
      </w:r>
      <w:r w:rsidR="004E5EE0" w:rsidRPr="008A64FD">
        <w:rPr>
          <w:shd w:val="clear" w:color="auto" w:fill="FFFFFF"/>
        </w:rPr>
        <w:t xml:space="preserve">экономически не оправдано, </w:t>
      </w:r>
      <w:r w:rsidR="00A822BA" w:rsidRPr="008A64FD">
        <w:rPr>
          <w:shd w:val="clear" w:color="auto" w:fill="FFFFFF"/>
        </w:rPr>
        <w:t>либо,</w:t>
      </w:r>
      <w:r w:rsidR="004E5EE0" w:rsidRPr="008A64FD">
        <w:rPr>
          <w:shd w:val="clear" w:color="auto" w:fill="FFFFFF"/>
        </w:rPr>
        <w:t xml:space="preserve"> иногда</w:t>
      </w:r>
      <w:r w:rsidR="00A822BA" w:rsidRPr="008A64FD">
        <w:rPr>
          <w:shd w:val="clear" w:color="auto" w:fill="FFFFFF"/>
        </w:rPr>
        <w:t>,</w:t>
      </w:r>
      <w:r w:rsidR="004E5EE0" w:rsidRPr="008A64FD">
        <w:rPr>
          <w:shd w:val="clear" w:color="auto" w:fill="FFFFFF"/>
        </w:rPr>
        <w:t xml:space="preserve"> </w:t>
      </w:r>
      <w:r w:rsidR="00A822BA" w:rsidRPr="008A64FD">
        <w:rPr>
          <w:shd w:val="clear" w:color="auto" w:fill="FFFFFF"/>
        </w:rPr>
        <w:t>попросту</w:t>
      </w:r>
      <w:r w:rsidR="004E5EE0" w:rsidRPr="008A64FD">
        <w:rPr>
          <w:shd w:val="clear" w:color="auto" w:fill="FFFFFF"/>
        </w:rPr>
        <w:t xml:space="preserve"> </w:t>
      </w:r>
      <w:r w:rsidR="00BF52D2" w:rsidRPr="008A64FD">
        <w:rPr>
          <w:shd w:val="clear" w:color="auto" w:fill="FFFFFF"/>
        </w:rPr>
        <w:t>невозможно</w:t>
      </w:r>
      <w:r w:rsidR="00A620D7" w:rsidRPr="008A64FD">
        <w:rPr>
          <w:shd w:val="clear" w:color="auto" w:fill="FFFFFF"/>
        </w:rPr>
        <w:t xml:space="preserve">. Зачастую, </w:t>
      </w:r>
      <w:r w:rsidR="0035261C" w:rsidRPr="008A64FD">
        <w:rPr>
          <w:shd w:val="clear" w:color="auto" w:fill="FFFFFF"/>
        </w:rPr>
        <w:t>уточнения, полученные при помощи более сложных моделей, не компенсируют дополнительные расходы</w:t>
      </w:r>
      <w:r w:rsidR="002E6815" w:rsidRPr="008A64FD">
        <w:rPr>
          <w:shd w:val="clear" w:color="auto" w:fill="FFFFFF"/>
        </w:rPr>
        <w:t>.</w:t>
      </w:r>
      <w:r w:rsidR="004A0B96" w:rsidRPr="008A64FD">
        <w:rPr>
          <w:shd w:val="clear" w:color="auto" w:fill="FFFFFF"/>
        </w:rPr>
        <w:t xml:space="preserve"> На практике более простые модели </w:t>
      </w:r>
      <w:r w:rsidR="00C621DA" w:rsidRPr="008A64FD">
        <w:rPr>
          <w:shd w:val="clear" w:color="auto" w:fill="FFFFFF"/>
        </w:rPr>
        <w:t>могут дать отличный результат.</w:t>
      </w:r>
    </w:p>
    <w:p w14:paraId="755F2957" w14:textId="751CA861" w:rsidR="00D75155" w:rsidRPr="008A64FD" w:rsidRDefault="00D75155" w:rsidP="008C4872">
      <w:pPr>
        <w:rPr>
          <w:shd w:val="clear" w:color="auto" w:fill="FFFFFF"/>
        </w:rPr>
      </w:pPr>
      <w:r w:rsidRPr="008A64FD">
        <w:rPr>
          <w:shd w:val="clear" w:color="auto" w:fill="FFFFFF"/>
        </w:rPr>
        <w:t xml:space="preserve">Несмотря на то, что </w:t>
      </w:r>
      <w:r w:rsidR="009F1C63" w:rsidRPr="008A64FD">
        <w:rPr>
          <w:shd w:val="clear" w:color="auto" w:fill="FFFFFF"/>
        </w:rPr>
        <w:t xml:space="preserve">хранение запасов и </w:t>
      </w:r>
      <w:r w:rsidR="00E745B6" w:rsidRPr="008A64FD">
        <w:rPr>
          <w:shd w:val="clear" w:color="auto" w:fill="FFFFFF"/>
        </w:rPr>
        <w:t xml:space="preserve">связанные с этим вопросы, столь же стары, как и сама история, только с начала прошлого века </w:t>
      </w:r>
      <w:r w:rsidR="00ED70E8" w:rsidRPr="008A64FD">
        <w:rPr>
          <w:shd w:val="clear" w:color="auto" w:fill="FFFFFF"/>
        </w:rPr>
        <w:t xml:space="preserve">для их изучения </w:t>
      </w:r>
      <w:r w:rsidR="00E745B6" w:rsidRPr="008A64FD">
        <w:rPr>
          <w:shd w:val="clear" w:color="auto" w:fill="FFFFFF"/>
        </w:rPr>
        <w:t>начали предпринимать попытки</w:t>
      </w:r>
      <w:r w:rsidR="00ED70E8" w:rsidRPr="008A64FD">
        <w:rPr>
          <w:shd w:val="clear" w:color="auto" w:fill="FFFFFF"/>
        </w:rPr>
        <w:t xml:space="preserve"> использова</w:t>
      </w:r>
      <w:r w:rsidR="00F0484D" w:rsidRPr="008A64FD">
        <w:rPr>
          <w:shd w:val="clear" w:color="auto" w:fill="FFFFFF"/>
        </w:rPr>
        <w:t>ть</w:t>
      </w:r>
      <w:r w:rsidR="00ED70E8" w:rsidRPr="008A64FD">
        <w:rPr>
          <w:shd w:val="clear" w:color="auto" w:fill="FFFFFF"/>
        </w:rPr>
        <w:t xml:space="preserve"> аналитически</w:t>
      </w:r>
      <w:r w:rsidR="00F0484D" w:rsidRPr="008A64FD">
        <w:rPr>
          <w:shd w:val="clear" w:color="auto" w:fill="FFFFFF"/>
        </w:rPr>
        <w:t>е</w:t>
      </w:r>
      <w:r w:rsidR="00ED70E8" w:rsidRPr="008A64FD">
        <w:rPr>
          <w:shd w:val="clear" w:color="auto" w:fill="FFFFFF"/>
        </w:rPr>
        <w:t xml:space="preserve"> метод</w:t>
      </w:r>
      <w:r w:rsidR="00F0484D" w:rsidRPr="008A64FD">
        <w:rPr>
          <w:shd w:val="clear" w:color="auto" w:fill="FFFFFF"/>
        </w:rPr>
        <w:t>ы</w:t>
      </w:r>
      <w:r w:rsidR="00ED70E8" w:rsidRPr="008A64FD">
        <w:rPr>
          <w:shd w:val="clear" w:color="auto" w:fill="FFFFFF"/>
        </w:rPr>
        <w:t>.</w:t>
      </w:r>
      <w:r w:rsidR="00CD078E" w:rsidRPr="008A64FD">
        <w:rPr>
          <w:shd w:val="clear" w:color="auto" w:fill="FFFFFF"/>
        </w:rPr>
        <w:t xml:space="preserve"> По-видимому</w:t>
      </w:r>
      <w:r w:rsidR="00AB1F4C" w:rsidRPr="008A64FD">
        <w:rPr>
          <w:shd w:val="clear" w:color="auto" w:fill="FFFFFF"/>
        </w:rPr>
        <w:t>, одновременный рост промышленного производства и технических наук (наук об организации производства</w:t>
      </w:r>
      <w:r w:rsidR="009F47FA" w:rsidRPr="008A64FD">
        <w:rPr>
          <w:shd w:val="clear" w:color="auto" w:fill="FFFFFF"/>
        </w:rPr>
        <w:t>, в частности</w:t>
      </w:r>
      <w:r w:rsidR="00AB1F4C" w:rsidRPr="008A64FD">
        <w:rPr>
          <w:shd w:val="clear" w:color="auto" w:fill="FFFFFF"/>
        </w:rPr>
        <w:t>)</w:t>
      </w:r>
      <w:r w:rsidR="009F47FA" w:rsidRPr="008A64FD">
        <w:rPr>
          <w:shd w:val="clear" w:color="auto" w:fill="FFFFFF"/>
        </w:rPr>
        <w:t xml:space="preserve"> дали толчок к применению математических методов</w:t>
      </w:r>
      <w:r w:rsidR="006D3AEC" w:rsidRPr="008A64FD">
        <w:rPr>
          <w:shd w:val="clear" w:color="auto" w:fill="FFFFFF"/>
        </w:rPr>
        <w:t xml:space="preserve"> для анализа систем управления зап</w:t>
      </w:r>
      <w:r w:rsidR="009F78AD" w:rsidRPr="008A64FD">
        <w:rPr>
          <w:shd w:val="clear" w:color="auto" w:fill="FFFFFF"/>
        </w:rPr>
        <w:t>асами.</w:t>
      </w:r>
      <w:r w:rsidR="00A96621" w:rsidRPr="008A64FD">
        <w:rPr>
          <w:shd w:val="clear" w:color="auto" w:fill="FFFFFF"/>
        </w:rPr>
        <w:t xml:space="preserve"> В первую очередь в этом были заинтересованы отрасли,</w:t>
      </w:r>
      <w:r w:rsidR="0098753A" w:rsidRPr="008A64FD">
        <w:rPr>
          <w:shd w:val="clear" w:color="auto" w:fill="FFFFFF"/>
        </w:rPr>
        <w:t xml:space="preserve"> столкнувшиеся на практике с вопросами календарного планирования производства и хранения запасов </w:t>
      </w:r>
      <w:r w:rsidR="006309CC" w:rsidRPr="008A64FD">
        <w:rPr>
          <w:shd w:val="clear" w:color="auto" w:fill="FFFFFF"/>
        </w:rPr>
        <w:t>в условиях</w:t>
      </w:r>
      <w:r w:rsidR="0098753A" w:rsidRPr="008A64FD">
        <w:rPr>
          <w:shd w:val="clear" w:color="auto" w:fill="FFFFFF"/>
        </w:rPr>
        <w:t xml:space="preserve"> серийно</w:t>
      </w:r>
      <w:r w:rsidR="006309CC" w:rsidRPr="008A64FD">
        <w:rPr>
          <w:shd w:val="clear" w:color="auto" w:fill="FFFFFF"/>
        </w:rPr>
        <w:t>го</w:t>
      </w:r>
      <w:r w:rsidR="0098753A" w:rsidRPr="008A64FD">
        <w:rPr>
          <w:shd w:val="clear" w:color="auto" w:fill="FFFFFF"/>
        </w:rPr>
        <w:t xml:space="preserve"> </w:t>
      </w:r>
      <w:r w:rsidR="00EA1B34" w:rsidRPr="008A64FD">
        <w:rPr>
          <w:shd w:val="clear" w:color="auto" w:fill="FFFFFF"/>
        </w:rPr>
        <w:t>выпуска продукции</w:t>
      </w:r>
      <w:r w:rsidR="006309CC" w:rsidRPr="008A64FD">
        <w:rPr>
          <w:shd w:val="clear" w:color="auto" w:fill="FFFFFF"/>
        </w:rPr>
        <w:t xml:space="preserve"> (когда переналадка </w:t>
      </w:r>
      <w:r w:rsidR="001A7E48" w:rsidRPr="008A64FD">
        <w:rPr>
          <w:shd w:val="clear" w:color="auto" w:fill="FFFFFF"/>
        </w:rPr>
        <w:t>оборудования и перестройка технологической цепочки обходится очень дорого</w:t>
      </w:r>
      <w:r w:rsidR="006309CC" w:rsidRPr="008A64FD">
        <w:rPr>
          <w:shd w:val="clear" w:color="auto" w:fill="FFFFFF"/>
        </w:rPr>
        <w:t>)</w:t>
      </w:r>
      <w:r w:rsidR="00D11292" w:rsidRPr="008A64FD">
        <w:rPr>
          <w:shd w:val="clear" w:color="auto" w:fill="FFFFFF"/>
        </w:rPr>
        <w:t xml:space="preserve"> и </w:t>
      </w:r>
      <w:r w:rsidR="00252CFD" w:rsidRPr="008A64FD">
        <w:rPr>
          <w:shd w:val="clear" w:color="auto" w:fill="FFFFFF"/>
        </w:rPr>
        <w:lastRenderedPageBreak/>
        <w:t xml:space="preserve">её </w:t>
      </w:r>
      <w:r w:rsidR="00D11292" w:rsidRPr="008A64FD">
        <w:rPr>
          <w:shd w:val="clear" w:color="auto" w:fill="FFFFFF"/>
        </w:rPr>
        <w:t>хранения</w:t>
      </w:r>
      <w:r w:rsidR="00252CFD" w:rsidRPr="008A64FD">
        <w:rPr>
          <w:shd w:val="clear" w:color="auto" w:fill="FFFFFF"/>
        </w:rPr>
        <w:t xml:space="preserve"> </w:t>
      </w:r>
      <w:r w:rsidR="00D11292" w:rsidRPr="008A64FD">
        <w:rPr>
          <w:shd w:val="clear" w:color="auto" w:fill="FFFFFF"/>
        </w:rPr>
        <w:t>на заводском складе.</w:t>
      </w:r>
      <w:r w:rsidR="0094623A" w:rsidRPr="008A64FD">
        <w:rPr>
          <w:shd w:val="clear" w:color="auto" w:fill="FFFFFF"/>
        </w:rPr>
        <w:t xml:space="preserve"> В 1915 году Форд Харрис вывел формулу, которую часто называю формулой размера партии</w:t>
      </w:r>
      <w:r w:rsidR="00F614ED" w:rsidRPr="008A64FD">
        <w:rPr>
          <w:shd w:val="clear" w:color="auto" w:fill="FFFFFF"/>
        </w:rPr>
        <w:t xml:space="preserve"> </w:t>
      </w:r>
      <w:sdt>
        <w:sdtPr>
          <w:rPr>
            <w:shd w:val="clear" w:color="auto" w:fill="FFFFFF"/>
          </w:rPr>
          <w:id w:val="-937747711"/>
          <w:citation/>
        </w:sdtPr>
        <w:sdtContent>
          <w:r w:rsidR="0086406C" w:rsidRPr="008A64FD">
            <w:rPr>
              <w:shd w:val="clear" w:color="auto" w:fill="FFFFFF"/>
            </w:rPr>
            <w:fldChar w:fldCharType="begin"/>
          </w:r>
          <w:r w:rsidR="0086406C" w:rsidRPr="008A64FD">
            <w:rPr>
              <w:shd w:val="clear" w:color="auto" w:fill="FFFFFF"/>
            </w:rPr>
            <w:instrText xml:space="preserve"> CITATION Har15 \l 1033 </w:instrText>
          </w:r>
          <w:r w:rsidR="0086406C" w:rsidRPr="008A64FD">
            <w:rPr>
              <w:shd w:val="clear" w:color="auto" w:fill="FFFFFF"/>
            </w:rPr>
            <w:fldChar w:fldCharType="separate"/>
          </w:r>
          <w:r w:rsidR="005E61F1" w:rsidRPr="005E61F1">
            <w:rPr>
              <w:noProof/>
              <w:shd w:val="clear" w:color="auto" w:fill="FFFFFF"/>
            </w:rPr>
            <w:t>[41]</w:t>
          </w:r>
          <w:r w:rsidR="0086406C" w:rsidRPr="008A64FD">
            <w:rPr>
              <w:shd w:val="clear" w:color="auto" w:fill="FFFFFF"/>
            </w:rPr>
            <w:fldChar w:fldCharType="end"/>
          </w:r>
        </w:sdtContent>
      </w:sdt>
      <w:r w:rsidR="0094623A" w:rsidRPr="008A64FD">
        <w:rPr>
          <w:shd w:val="clear" w:color="auto" w:fill="FFFFFF"/>
        </w:rPr>
        <w:t>.</w:t>
      </w:r>
      <w:r w:rsidR="00136730" w:rsidRPr="008A64FD">
        <w:rPr>
          <w:shd w:val="clear" w:color="auto" w:fill="FFFFFF"/>
        </w:rPr>
        <w:t xml:space="preserve"> </w:t>
      </w:r>
      <w:r w:rsidR="001E380D" w:rsidRPr="008A64FD">
        <w:rPr>
          <w:shd w:val="clear" w:color="auto" w:fill="FFFFFF"/>
        </w:rPr>
        <w:t>Данную</w:t>
      </w:r>
      <w:r w:rsidR="00136730" w:rsidRPr="008A64FD">
        <w:rPr>
          <w:shd w:val="clear" w:color="auto" w:fill="FFFFFF"/>
        </w:rPr>
        <w:t xml:space="preserve"> формулу выводили многие исследователи</w:t>
      </w:r>
      <w:r w:rsidR="003A393A" w:rsidRPr="008A64FD">
        <w:rPr>
          <w:shd w:val="clear" w:color="auto" w:fill="FFFFFF"/>
        </w:rPr>
        <w:t xml:space="preserve"> и</w:t>
      </w:r>
      <w:r w:rsidR="00136730" w:rsidRPr="008A64FD">
        <w:rPr>
          <w:shd w:val="clear" w:color="auto" w:fill="FFFFFF"/>
        </w:rPr>
        <w:t>, в том числе</w:t>
      </w:r>
      <w:r w:rsidR="00D471EC" w:rsidRPr="008A64FD">
        <w:rPr>
          <w:shd w:val="clear" w:color="auto" w:fill="FFFFFF"/>
        </w:rPr>
        <w:t>, через 16 лет после Харриса</w:t>
      </w:r>
      <w:r w:rsidR="00136730" w:rsidRPr="008A64FD">
        <w:rPr>
          <w:shd w:val="clear" w:color="auto" w:fill="FFFFFF"/>
        </w:rPr>
        <w:t xml:space="preserve"> </w:t>
      </w:r>
      <w:r w:rsidR="00D471EC" w:rsidRPr="008A64FD">
        <w:rPr>
          <w:shd w:val="clear" w:color="auto" w:fill="FFFFFF"/>
        </w:rPr>
        <w:t>Р. </w:t>
      </w:r>
      <w:r w:rsidR="00136730" w:rsidRPr="008A64FD">
        <w:rPr>
          <w:shd w:val="clear" w:color="auto" w:fill="FFFFFF"/>
        </w:rPr>
        <w:t>Уилсон</w:t>
      </w:r>
      <w:r w:rsidR="001E380D" w:rsidRPr="008A64FD">
        <w:rPr>
          <w:shd w:val="clear" w:color="auto" w:fill="FFFFFF"/>
        </w:rPr>
        <w:t xml:space="preserve"> получил её как один из результатов разработанной им схемы управления запасами</w:t>
      </w:r>
      <w:r w:rsidR="003A393A" w:rsidRPr="008A64FD">
        <w:rPr>
          <w:shd w:val="clear" w:color="auto" w:fill="FFFFFF"/>
        </w:rPr>
        <w:t>. Так она и осталась в теории, как</w:t>
      </w:r>
      <w:r w:rsidR="00A965F0" w:rsidRPr="008A64FD">
        <w:rPr>
          <w:shd w:val="clear" w:color="auto" w:fill="FFFFFF"/>
        </w:rPr>
        <w:t xml:space="preserve"> формул</w:t>
      </w:r>
      <w:r w:rsidR="003A393A" w:rsidRPr="008A64FD">
        <w:rPr>
          <w:shd w:val="clear" w:color="auto" w:fill="FFFFFF"/>
        </w:rPr>
        <w:t>а</w:t>
      </w:r>
      <w:r w:rsidR="00A965F0" w:rsidRPr="008A64FD">
        <w:rPr>
          <w:shd w:val="clear" w:color="auto" w:fill="FFFFFF"/>
        </w:rPr>
        <w:t xml:space="preserve"> Уилсона.</w:t>
      </w:r>
      <w:r w:rsidR="00A910E5" w:rsidRPr="008A64FD">
        <w:rPr>
          <w:shd w:val="clear" w:color="auto" w:fill="FFFFFF"/>
        </w:rPr>
        <w:t xml:space="preserve"> Ф. Е. Реймон</w:t>
      </w:r>
      <w:r w:rsidR="007264E3" w:rsidRPr="008A64FD">
        <w:rPr>
          <w:shd w:val="clear" w:color="auto" w:fill="FFFFFF"/>
        </w:rPr>
        <w:t xml:space="preserve">д, </w:t>
      </w:r>
      <w:r w:rsidR="00A910E5" w:rsidRPr="008A64FD">
        <w:rPr>
          <w:shd w:val="clear" w:color="auto" w:fill="FFFFFF"/>
        </w:rPr>
        <w:t>сотрудник Массачусетского технологического института</w:t>
      </w:r>
      <w:r w:rsidR="007264E3" w:rsidRPr="008A64FD">
        <w:rPr>
          <w:shd w:val="clear" w:color="auto" w:fill="FFFFFF"/>
        </w:rPr>
        <w:t xml:space="preserve"> написал первую книгу, полностью посвящённую управлению запасами</w:t>
      </w:r>
      <w:r w:rsidR="00F614ED" w:rsidRPr="008A64FD">
        <w:rPr>
          <w:shd w:val="clear" w:color="auto" w:fill="FFFFFF"/>
        </w:rPr>
        <w:t xml:space="preserve"> </w:t>
      </w:r>
      <w:sdt>
        <w:sdtPr>
          <w:rPr>
            <w:shd w:val="clear" w:color="auto" w:fill="FFFFFF"/>
          </w:rPr>
          <w:id w:val="-1457720187"/>
          <w:citation/>
        </w:sdtPr>
        <w:sdtContent>
          <w:r w:rsidR="002D466C" w:rsidRPr="008A64FD">
            <w:rPr>
              <w:shd w:val="clear" w:color="auto" w:fill="FFFFFF"/>
            </w:rPr>
            <w:fldChar w:fldCharType="begin"/>
          </w:r>
          <w:r w:rsidR="002D466C" w:rsidRPr="008A64FD">
            <w:rPr>
              <w:shd w:val="clear" w:color="auto" w:fill="FFFFFF"/>
            </w:rPr>
            <w:instrText xml:space="preserve"> CITATION Ray31 \l 1033 </w:instrText>
          </w:r>
          <w:r w:rsidR="002D466C" w:rsidRPr="008A64FD">
            <w:rPr>
              <w:shd w:val="clear" w:color="auto" w:fill="FFFFFF"/>
            </w:rPr>
            <w:fldChar w:fldCharType="separate"/>
          </w:r>
          <w:r w:rsidR="005E61F1" w:rsidRPr="005E61F1">
            <w:rPr>
              <w:noProof/>
              <w:shd w:val="clear" w:color="auto" w:fill="FFFFFF"/>
            </w:rPr>
            <w:t>[42]</w:t>
          </w:r>
          <w:r w:rsidR="002D466C" w:rsidRPr="008A64FD">
            <w:rPr>
              <w:shd w:val="clear" w:color="auto" w:fill="FFFFFF"/>
            </w:rPr>
            <w:fldChar w:fldCharType="end"/>
          </w:r>
        </w:sdtContent>
      </w:sdt>
      <w:r w:rsidR="00E838AB" w:rsidRPr="008A64FD">
        <w:rPr>
          <w:shd w:val="clear" w:color="auto" w:fill="FFFFFF"/>
        </w:rPr>
        <w:t xml:space="preserve">. Книга посвящена практическому применению </w:t>
      </w:r>
      <w:r w:rsidR="00F614ED" w:rsidRPr="008A64FD">
        <w:rPr>
          <w:shd w:val="clear" w:color="auto" w:fill="FFFFFF"/>
        </w:rPr>
        <w:t>различных обобщений простой модели размера партии и не содержит ни теоретических обоснований, ни выкладок.</w:t>
      </w:r>
      <w:r w:rsidR="00255BEE" w:rsidRPr="008A64FD">
        <w:rPr>
          <w:shd w:val="clear" w:color="auto" w:fill="FFFFFF"/>
        </w:rPr>
        <w:t xml:space="preserve"> </w:t>
      </w:r>
      <w:r w:rsidR="0095169C" w:rsidRPr="008A64FD">
        <w:rPr>
          <w:shd w:val="clear" w:color="auto" w:fill="FFFFFF"/>
        </w:rPr>
        <w:t>Серьёзное внимание</w:t>
      </w:r>
      <w:r w:rsidR="00060451" w:rsidRPr="008A64FD">
        <w:rPr>
          <w:shd w:val="clear" w:color="auto" w:fill="FFFFFF"/>
        </w:rPr>
        <w:t xml:space="preserve"> </w:t>
      </w:r>
      <w:r w:rsidR="00A02138" w:rsidRPr="008A64FD">
        <w:rPr>
          <w:shd w:val="clear" w:color="auto" w:fill="FFFFFF"/>
        </w:rPr>
        <w:t>стохастической природе</w:t>
      </w:r>
      <w:r w:rsidR="00060451" w:rsidRPr="008A64FD">
        <w:rPr>
          <w:shd w:val="clear" w:color="auto" w:fill="FFFFFF"/>
        </w:rPr>
        <w:t xml:space="preserve"> процессов управления запасами было </w:t>
      </w:r>
      <w:r w:rsidR="00A02138" w:rsidRPr="008A64FD">
        <w:rPr>
          <w:shd w:val="clear" w:color="auto" w:fill="FFFFFF"/>
        </w:rPr>
        <w:t>уделен</w:t>
      </w:r>
      <w:r w:rsidR="00060451" w:rsidRPr="008A64FD">
        <w:rPr>
          <w:shd w:val="clear" w:color="auto" w:fill="FFFFFF"/>
        </w:rPr>
        <w:t>о только по</w:t>
      </w:r>
      <w:r w:rsidR="00C507C0" w:rsidRPr="008A64FD">
        <w:rPr>
          <w:shd w:val="clear" w:color="auto" w:fill="FFFFFF"/>
        </w:rPr>
        <w:t xml:space="preserve"> окончании второй мировой войны с развитием</w:t>
      </w:r>
      <w:r w:rsidR="00C23550" w:rsidRPr="008A64FD">
        <w:rPr>
          <w:shd w:val="clear" w:color="auto" w:fill="FFFFFF"/>
        </w:rPr>
        <w:t xml:space="preserve"> исследования операций</w:t>
      </w:r>
      <w:r w:rsidR="00C507C0" w:rsidRPr="008A64FD">
        <w:rPr>
          <w:shd w:val="clear" w:color="auto" w:fill="FFFFFF"/>
        </w:rPr>
        <w:t xml:space="preserve"> </w:t>
      </w:r>
      <w:r w:rsidR="00C23550" w:rsidRPr="008A64FD">
        <w:rPr>
          <w:shd w:val="clear" w:color="auto" w:fill="FFFFFF"/>
        </w:rPr>
        <w:t xml:space="preserve">и </w:t>
      </w:r>
      <w:r w:rsidR="00C507C0" w:rsidRPr="008A64FD">
        <w:rPr>
          <w:shd w:val="clear" w:color="auto" w:fill="FFFFFF"/>
        </w:rPr>
        <w:t>наук о методах управления и руководства</w:t>
      </w:r>
      <w:r w:rsidR="00C23550" w:rsidRPr="008A64FD">
        <w:rPr>
          <w:shd w:val="clear" w:color="auto" w:fill="FFFFFF"/>
        </w:rPr>
        <w:t>.</w:t>
      </w:r>
      <w:r w:rsidR="00707154" w:rsidRPr="008A64FD">
        <w:rPr>
          <w:shd w:val="clear" w:color="auto" w:fill="FFFFFF"/>
        </w:rPr>
        <w:t xml:space="preserve"> </w:t>
      </w:r>
      <w:r w:rsidR="005E3C16" w:rsidRPr="008A64FD">
        <w:rPr>
          <w:shd w:val="clear" w:color="auto" w:fill="FFFFFF"/>
        </w:rPr>
        <w:t>Так Т. </w:t>
      </w:r>
      <w:r w:rsidR="00AB3DD3" w:rsidRPr="008A64FD">
        <w:rPr>
          <w:shd w:val="clear" w:color="auto" w:fill="FFFFFF"/>
        </w:rPr>
        <w:t>Уайтин разработал стохастический вариант простой модели</w:t>
      </w:r>
      <w:r w:rsidR="00633F2C" w:rsidRPr="008A64FD">
        <w:rPr>
          <w:shd w:val="clear" w:color="auto" w:fill="FFFFFF"/>
        </w:rPr>
        <w:t xml:space="preserve"> размера партии </w:t>
      </w:r>
      <w:sdt>
        <w:sdtPr>
          <w:rPr>
            <w:shd w:val="clear" w:color="auto" w:fill="FFFFFF"/>
          </w:rPr>
          <w:id w:val="-1033337425"/>
          <w:citation/>
        </w:sdtPr>
        <w:sdtContent>
          <w:r w:rsidR="009F3880" w:rsidRPr="008A64FD">
            <w:rPr>
              <w:shd w:val="clear" w:color="auto" w:fill="FFFFFF"/>
            </w:rPr>
            <w:fldChar w:fldCharType="begin"/>
          </w:r>
          <w:r w:rsidR="009F3880" w:rsidRPr="008A64FD">
            <w:rPr>
              <w:shd w:val="clear" w:color="auto" w:fill="FFFFFF"/>
            </w:rPr>
            <w:instrText xml:space="preserve"> CITATION Whi53 \l 1033 </w:instrText>
          </w:r>
          <w:r w:rsidR="009F3880" w:rsidRPr="008A64FD">
            <w:rPr>
              <w:shd w:val="clear" w:color="auto" w:fill="FFFFFF"/>
            </w:rPr>
            <w:fldChar w:fldCharType="separate"/>
          </w:r>
          <w:r w:rsidR="005E61F1" w:rsidRPr="005E61F1">
            <w:rPr>
              <w:noProof/>
              <w:shd w:val="clear" w:color="auto" w:fill="FFFFFF"/>
            </w:rPr>
            <w:t>[43]</w:t>
          </w:r>
          <w:r w:rsidR="009F3880" w:rsidRPr="008A64FD">
            <w:rPr>
              <w:shd w:val="clear" w:color="auto" w:fill="FFFFFF"/>
            </w:rPr>
            <w:fldChar w:fldCharType="end"/>
          </w:r>
        </w:sdtContent>
      </w:sdt>
      <w:r w:rsidR="00633F2C" w:rsidRPr="008A64FD">
        <w:rPr>
          <w:shd w:val="clear" w:color="auto" w:fill="FFFFFF"/>
        </w:rPr>
        <w:t xml:space="preserve"> и</w:t>
      </w:r>
      <w:r w:rsidR="00AB3DD3" w:rsidRPr="008A64FD">
        <w:rPr>
          <w:shd w:val="clear" w:color="auto" w:fill="FFFFFF"/>
        </w:rPr>
        <w:t xml:space="preserve"> </w:t>
      </w:r>
      <w:r w:rsidR="00633F2C" w:rsidRPr="008A64FD">
        <w:rPr>
          <w:shd w:val="clear" w:color="auto" w:fill="FFFFFF"/>
        </w:rPr>
        <w:t>в</w:t>
      </w:r>
      <w:r w:rsidR="00B435EC" w:rsidRPr="008A64FD">
        <w:rPr>
          <w:shd w:val="clear" w:color="auto" w:fill="FFFFFF"/>
        </w:rPr>
        <w:t xml:space="preserve"> 1953 г</w:t>
      </w:r>
      <w:r w:rsidR="005E3C16" w:rsidRPr="008A64FD">
        <w:rPr>
          <w:shd w:val="clear" w:color="auto" w:fill="FFFFFF"/>
        </w:rPr>
        <w:t>.</w:t>
      </w:r>
      <w:r w:rsidR="00633F2C" w:rsidRPr="008A64FD">
        <w:rPr>
          <w:shd w:val="clear" w:color="auto" w:fill="FFFFFF"/>
        </w:rPr>
        <w:t xml:space="preserve"> </w:t>
      </w:r>
      <w:r w:rsidR="00B435EC" w:rsidRPr="008A64FD">
        <w:rPr>
          <w:shd w:val="clear" w:color="auto" w:fill="FFFFFF"/>
        </w:rPr>
        <w:t xml:space="preserve">опубликовал первую книгу, посвящённую </w:t>
      </w:r>
      <w:r w:rsidR="00AB3DD3" w:rsidRPr="008A64FD">
        <w:rPr>
          <w:shd w:val="clear" w:color="auto" w:fill="FFFFFF"/>
        </w:rPr>
        <w:t>подробному рассмотрению вероятностных моделей управления запасами.</w:t>
      </w:r>
    </w:p>
    <w:p w14:paraId="3C0E104D" w14:textId="0ADE5D46" w:rsidR="006528CC" w:rsidRPr="008A64FD" w:rsidRDefault="006528CC" w:rsidP="008C4872">
      <w:pPr>
        <w:rPr>
          <w:shd w:val="clear" w:color="auto" w:fill="FFFFFF"/>
        </w:rPr>
      </w:pPr>
      <w:r w:rsidRPr="008A64FD">
        <w:rPr>
          <w:shd w:val="clear" w:color="auto" w:fill="FFFFFF"/>
        </w:rPr>
        <w:t>Любопытно, что первоначально активный интерес к изучению и использованию аналитических методов для решения задач управления запасами проявили инженеры</w:t>
      </w:r>
      <w:r w:rsidR="00553659" w:rsidRPr="008A64FD">
        <w:rPr>
          <w:shd w:val="clear" w:color="auto" w:fill="FFFFFF"/>
        </w:rPr>
        <w:t xml:space="preserve">, занимающиеся решением практических задач, а не </w:t>
      </w:r>
      <w:r w:rsidR="00AE3DE1" w:rsidRPr="008A64FD">
        <w:rPr>
          <w:shd w:val="clear" w:color="auto" w:fill="FFFFFF"/>
        </w:rPr>
        <w:t>экономисты</w:t>
      </w:r>
      <w:r w:rsidR="00553659" w:rsidRPr="008A64FD">
        <w:rPr>
          <w:shd w:val="clear" w:color="auto" w:fill="FFFFFF"/>
        </w:rPr>
        <w:t>.</w:t>
      </w:r>
      <w:r w:rsidR="00C21E75" w:rsidRPr="008A64FD">
        <w:rPr>
          <w:shd w:val="clear" w:color="auto" w:fill="FFFFFF"/>
        </w:rPr>
        <w:t xml:space="preserve"> Вероятно, это было вызвано тем, что </w:t>
      </w:r>
      <w:r w:rsidR="005D4683" w:rsidRPr="008A64FD">
        <w:rPr>
          <w:shd w:val="clear" w:color="auto" w:fill="FFFFFF"/>
        </w:rPr>
        <w:t xml:space="preserve">на тот момент экономистов интересовали главным образом статические модели экономических систем. Однако </w:t>
      </w:r>
      <w:r w:rsidR="00AE3DE1" w:rsidRPr="008A64FD">
        <w:rPr>
          <w:shd w:val="clear" w:color="auto" w:fill="FFFFFF"/>
        </w:rPr>
        <w:t xml:space="preserve">с течением времени некоторые экономисты и математики </w:t>
      </w:r>
      <w:r w:rsidR="00753351" w:rsidRPr="008A64FD">
        <w:rPr>
          <w:shd w:val="clear" w:color="auto" w:fill="FFFFFF"/>
        </w:rPr>
        <w:t xml:space="preserve">стали проявлять интерес к моделям управления запасами. В первую очередь их интересовал ряд </w:t>
      </w:r>
      <w:r w:rsidR="006D7008" w:rsidRPr="008A64FD">
        <w:rPr>
          <w:shd w:val="clear" w:color="auto" w:fill="FFFFFF"/>
        </w:rPr>
        <w:t>математических</w:t>
      </w:r>
      <w:r w:rsidR="00753351" w:rsidRPr="008A64FD">
        <w:rPr>
          <w:shd w:val="clear" w:color="auto" w:fill="FFFFFF"/>
        </w:rPr>
        <w:t xml:space="preserve"> свойств и </w:t>
      </w:r>
      <w:r w:rsidR="006D7008" w:rsidRPr="008A64FD">
        <w:rPr>
          <w:shd w:val="clear" w:color="auto" w:fill="FFFFFF"/>
        </w:rPr>
        <w:t>экономическая интерпретация, а не вопросы прямого практического применения.</w:t>
      </w:r>
      <w:r w:rsidR="000414BB" w:rsidRPr="008A64FD">
        <w:rPr>
          <w:shd w:val="clear" w:color="auto" w:fill="FFFFFF"/>
        </w:rPr>
        <w:t xml:space="preserve"> Одной из первых статей, дающи</w:t>
      </w:r>
      <w:r w:rsidR="00B21489" w:rsidRPr="008A64FD">
        <w:rPr>
          <w:shd w:val="clear" w:color="auto" w:fill="FFFFFF"/>
        </w:rPr>
        <w:t>х</w:t>
      </w:r>
      <w:r w:rsidR="000414BB" w:rsidRPr="008A64FD">
        <w:rPr>
          <w:shd w:val="clear" w:color="auto" w:fill="FFFFFF"/>
        </w:rPr>
        <w:t xml:space="preserve"> </w:t>
      </w:r>
      <w:r w:rsidR="00E62E77" w:rsidRPr="008A64FD">
        <w:rPr>
          <w:shd w:val="clear" w:color="auto" w:fill="FFFFFF"/>
        </w:rPr>
        <w:t>строгий математический анализ простой модели управления запасами, принадлежала авторст</w:t>
      </w:r>
      <w:r w:rsidR="005E2418" w:rsidRPr="008A64FD">
        <w:rPr>
          <w:shd w:val="clear" w:color="auto" w:fill="FFFFFF"/>
        </w:rPr>
        <w:t>в</w:t>
      </w:r>
      <w:r w:rsidR="00E62E77" w:rsidRPr="008A64FD">
        <w:rPr>
          <w:shd w:val="clear" w:color="auto" w:fill="FFFFFF"/>
        </w:rPr>
        <w:t>у</w:t>
      </w:r>
      <w:r w:rsidR="005E2418" w:rsidRPr="008A64FD">
        <w:rPr>
          <w:shd w:val="clear" w:color="auto" w:fill="FFFFFF"/>
        </w:rPr>
        <w:t xml:space="preserve"> </w:t>
      </w:r>
      <w:r w:rsidR="00314552" w:rsidRPr="008A64FD">
        <w:rPr>
          <w:shd w:val="clear" w:color="auto" w:fill="FFFFFF"/>
        </w:rPr>
        <w:t>Р. </w:t>
      </w:r>
      <w:r w:rsidR="00E34667" w:rsidRPr="008A64FD">
        <w:rPr>
          <w:shd w:val="clear" w:color="auto" w:fill="FFFFFF"/>
        </w:rPr>
        <w:t xml:space="preserve">Эрроу, </w:t>
      </w:r>
      <w:r w:rsidR="00314552" w:rsidRPr="008A64FD">
        <w:rPr>
          <w:shd w:val="clear" w:color="auto" w:fill="FFFFFF"/>
        </w:rPr>
        <w:t>Ф. </w:t>
      </w:r>
      <w:r w:rsidR="00E34667" w:rsidRPr="008A64FD">
        <w:rPr>
          <w:shd w:val="clear" w:color="auto" w:fill="FFFFFF"/>
        </w:rPr>
        <w:t xml:space="preserve">Харриса и </w:t>
      </w:r>
      <w:r w:rsidR="00EB2388" w:rsidRPr="008A64FD">
        <w:rPr>
          <w:shd w:val="clear" w:color="auto" w:fill="FFFFFF"/>
        </w:rPr>
        <w:t>Ф</w:t>
      </w:r>
      <w:r w:rsidR="00314552" w:rsidRPr="008A64FD">
        <w:rPr>
          <w:shd w:val="clear" w:color="auto" w:fill="FFFFFF"/>
        </w:rPr>
        <w:t>. </w:t>
      </w:r>
      <w:r w:rsidR="00E34667" w:rsidRPr="008A64FD">
        <w:rPr>
          <w:shd w:val="clear" w:color="auto" w:fill="FFFFFF"/>
        </w:rPr>
        <w:t>Маршака</w:t>
      </w:r>
      <w:r w:rsidR="00E46BDE" w:rsidRPr="008A64FD">
        <w:rPr>
          <w:shd w:val="clear" w:color="auto" w:fill="FFFFFF"/>
        </w:rPr>
        <w:t>, вышла в 1951 г</w:t>
      </w:r>
      <w:r w:rsidR="00314552" w:rsidRPr="008A64FD">
        <w:rPr>
          <w:shd w:val="clear" w:color="auto" w:fill="FFFFFF"/>
        </w:rPr>
        <w:t>.</w:t>
      </w:r>
      <w:r w:rsidR="00E34667" w:rsidRPr="008A64FD">
        <w:rPr>
          <w:shd w:val="clear" w:color="auto" w:fill="FFFFFF"/>
        </w:rPr>
        <w:t xml:space="preserve"> </w:t>
      </w:r>
      <w:sdt>
        <w:sdtPr>
          <w:rPr>
            <w:shd w:val="clear" w:color="auto" w:fill="FFFFFF"/>
          </w:rPr>
          <w:id w:val="-1806698272"/>
          <w:citation/>
        </w:sdtPr>
        <w:sdtContent>
          <w:r w:rsidR="003A0B0D" w:rsidRPr="008A64FD">
            <w:rPr>
              <w:shd w:val="clear" w:color="auto" w:fill="FFFFFF"/>
            </w:rPr>
            <w:fldChar w:fldCharType="begin"/>
          </w:r>
          <w:r w:rsidR="003A0B0D" w:rsidRPr="008A64FD">
            <w:rPr>
              <w:shd w:val="clear" w:color="auto" w:fill="FFFFFF"/>
            </w:rPr>
            <w:instrText xml:space="preserve"> CITATION Arr51 \l 1033 </w:instrText>
          </w:r>
          <w:r w:rsidR="003A0B0D" w:rsidRPr="008A64FD">
            <w:rPr>
              <w:shd w:val="clear" w:color="auto" w:fill="FFFFFF"/>
            </w:rPr>
            <w:fldChar w:fldCharType="separate"/>
          </w:r>
          <w:r w:rsidR="005E61F1" w:rsidRPr="005E61F1">
            <w:rPr>
              <w:noProof/>
              <w:shd w:val="clear" w:color="auto" w:fill="FFFFFF"/>
            </w:rPr>
            <w:t>[44]</w:t>
          </w:r>
          <w:r w:rsidR="003A0B0D" w:rsidRPr="008A64FD">
            <w:rPr>
              <w:shd w:val="clear" w:color="auto" w:fill="FFFFFF"/>
            </w:rPr>
            <w:fldChar w:fldCharType="end"/>
          </w:r>
        </w:sdtContent>
      </w:sdt>
      <w:r w:rsidR="00E34667" w:rsidRPr="008A64FD">
        <w:rPr>
          <w:shd w:val="clear" w:color="auto" w:fill="FFFFFF"/>
        </w:rPr>
        <w:t>.</w:t>
      </w:r>
      <w:r w:rsidR="00E46BDE" w:rsidRPr="008A64FD">
        <w:rPr>
          <w:shd w:val="clear" w:color="auto" w:fill="FFFFFF"/>
        </w:rPr>
        <w:t xml:space="preserve"> В 1958 г</w:t>
      </w:r>
      <w:r w:rsidR="00314552" w:rsidRPr="008A64FD">
        <w:rPr>
          <w:shd w:val="clear" w:color="auto" w:fill="FFFFFF"/>
        </w:rPr>
        <w:t>.</w:t>
      </w:r>
      <w:r w:rsidR="00E46BDE" w:rsidRPr="008A64FD">
        <w:rPr>
          <w:shd w:val="clear" w:color="auto" w:fill="FFFFFF"/>
        </w:rPr>
        <w:t xml:space="preserve"> </w:t>
      </w:r>
      <w:r w:rsidR="008F35A2" w:rsidRPr="008A64FD">
        <w:rPr>
          <w:shd w:val="clear" w:color="auto" w:fill="FFFFFF"/>
        </w:rPr>
        <w:t xml:space="preserve">вышла книга </w:t>
      </w:r>
      <w:r w:rsidR="00113756" w:rsidRPr="008A64FD">
        <w:rPr>
          <w:shd w:val="clear" w:color="auto" w:fill="FFFFFF"/>
        </w:rPr>
        <w:t>Р. </w:t>
      </w:r>
      <w:r w:rsidR="008F35A2" w:rsidRPr="008A64FD">
        <w:rPr>
          <w:shd w:val="clear" w:color="auto" w:fill="FFFFFF"/>
        </w:rPr>
        <w:t xml:space="preserve">Эрроу, </w:t>
      </w:r>
      <w:r w:rsidR="00113756" w:rsidRPr="008A64FD">
        <w:rPr>
          <w:shd w:val="clear" w:color="auto" w:fill="FFFFFF"/>
        </w:rPr>
        <w:t>Т. </w:t>
      </w:r>
      <w:r w:rsidR="008F35A2" w:rsidRPr="008A64FD">
        <w:rPr>
          <w:shd w:val="clear" w:color="auto" w:fill="FFFFFF"/>
        </w:rPr>
        <w:t xml:space="preserve">Карлина и </w:t>
      </w:r>
      <w:r w:rsidR="00113756" w:rsidRPr="008A64FD">
        <w:rPr>
          <w:shd w:val="clear" w:color="auto" w:fill="FFFFFF"/>
        </w:rPr>
        <w:t>Г. </w:t>
      </w:r>
      <w:r w:rsidR="008F35A2" w:rsidRPr="008A64FD">
        <w:rPr>
          <w:shd w:val="clear" w:color="auto" w:fill="FFFFFF"/>
        </w:rPr>
        <w:t>Скарфа</w:t>
      </w:r>
      <w:r w:rsidR="003047D2" w:rsidRPr="008A64FD">
        <w:rPr>
          <w:shd w:val="clear" w:color="auto" w:fill="FFFFFF"/>
        </w:rPr>
        <w:t xml:space="preserve"> </w:t>
      </w:r>
      <w:sdt>
        <w:sdtPr>
          <w:rPr>
            <w:shd w:val="clear" w:color="auto" w:fill="FFFFFF"/>
          </w:rPr>
          <w:id w:val="-927881076"/>
          <w:citation/>
        </w:sdtPr>
        <w:sdtContent>
          <w:r w:rsidR="00A24959" w:rsidRPr="008A64FD">
            <w:rPr>
              <w:shd w:val="clear" w:color="auto" w:fill="FFFFFF"/>
            </w:rPr>
            <w:fldChar w:fldCharType="begin"/>
          </w:r>
          <w:r w:rsidR="00A24959" w:rsidRPr="008A64FD">
            <w:rPr>
              <w:shd w:val="clear" w:color="auto" w:fill="FFFFFF"/>
            </w:rPr>
            <w:instrText xml:space="preserve"> CITATION Arr58 \l 1049 </w:instrText>
          </w:r>
          <w:r w:rsidR="00A24959" w:rsidRPr="008A64FD">
            <w:rPr>
              <w:shd w:val="clear" w:color="auto" w:fill="FFFFFF"/>
            </w:rPr>
            <w:fldChar w:fldCharType="separate"/>
          </w:r>
          <w:r w:rsidR="005E61F1" w:rsidRPr="005E61F1">
            <w:rPr>
              <w:noProof/>
              <w:shd w:val="clear" w:color="auto" w:fill="FFFFFF"/>
            </w:rPr>
            <w:t>[1]</w:t>
          </w:r>
          <w:r w:rsidR="00A24959" w:rsidRPr="008A64FD">
            <w:rPr>
              <w:shd w:val="clear" w:color="auto" w:fill="FFFFFF"/>
            </w:rPr>
            <w:fldChar w:fldCharType="end"/>
          </w:r>
        </w:sdtContent>
      </w:sdt>
      <w:r w:rsidR="008F35A2" w:rsidRPr="008A64FD">
        <w:rPr>
          <w:shd w:val="clear" w:color="auto" w:fill="FFFFFF"/>
        </w:rPr>
        <w:t>, полностью посвящённая математическим свойствам систем управления з</w:t>
      </w:r>
      <w:r w:rsidR="003F2BE4" w:rsidRPr="008A64FD">
        <w:rPr>
          <w:shd w:val="clear" w:color="auto" w:fill="FFFFFF"/>
        </w:rPr>
        <w:t>а</w:t>
      </w:r>
      <w:r w:rsidR="008F35A2" w:rsidRPr="008A64FD">
        <w:rPr>
          <w:shd w:val="clear" w:color="auto" w:fill="FFFFFF"/>
        </w:rPr>
        <w:t>пасами.</w:t>
      </w:r>
    </w:p>
    <w:p w14:paraId="7C276A00" w14:textId="3DA64EA5" w:rsidR="004A6125" w:rsidRPr="008A64FD" w:rsidRDefault="00575B09" w:rsidP="008C4872">
      <w:pPr>
        <w:rPr>
          <w:shd w:val="clear" w:color="auto" w:fill="FFFFFF"/>
        </w:rPr>
      </w:pPr>
      <w:r w:rsidRPr="008A64FD">
        <w:rPr>
          <w:shd w:val="clear" w:color="auto" w:fill="FFFFFF"/>
        </w:rPr>
        <w:t>Существующие</w:t>
      </w:r>
      <w:r w:rsidR="004A6125" w:rsidRPr="008A64FD">
        <w:rPr>
          <w:shd w:val="clear" w:color="auto" w:fill="FFFFFF"/>
        </w:rPr>
        <w:t xml:space="preserve"> складские системы </w:t>
      </w:r>
      <w:r w:rsidR="00712D78" w:rsidRPr="008A64FD">
        <w:rPr>
          <w:shd w:val="clear" w:color="auto" w:fill="FFFFFF"/>
        </w:rPr>
        <w:t>можно различ</w:t>
      </w:r>
      <w:r w:rsidR="00B035D1" w:rsidRPr="008A64FD">
        <w:rPr>
          <w:shd w:val="clear" w:color="auto" w:fill="FFFFFF"/>
        </w:rPr>
        <w:t>а</w:t>
      </w:r>
      <w:r w:rsidR="00712D78" w:rsidRPr="008A64FD">
        <w:rPr>
          <w:shd w:val="clear" w:color="auto" w:fill="FFFFFF"/>
        </w:rPr>
        <w:t xml:space="preserve">ть по </w:t>
      </w:r>
      <w:r w:rsidRPr="008A64FD">
        <w:rPr>
          <w:shd w:val="clear" w:color="auto" w:fill="FFFFFF"/>
        </w:rPr>
        <w:t>размерам</w:t>
      </w:r>
      <w:r w:rsidR="00B035D1" w:rsidRPr="008A64FD">
        <w:rPr>
          <w:shd w:val="clear" w:color="auto" w:fill="FFFFFF"/>
        </w:rPr>
        <w:t xml:space="preserve">, </w:t>
      </w:r>
      <w:r w:rsidRPr="008A64FD">
        <w:rPr>
          <w:shd w:val="clear" w:color="auto" w:fill="FFFFFF"/>
        </w:rPr>
        <w:t>сложности, рабочим издержкам,</w:t>
      </w:r>
      <w:r w:rsidR="0095199A" w:rsidRPr="008A64FD">
        <w:rPr>
          <w:shd w:val="clear" w:color="auto" w:fill="FFFFFF"/>
        </w:rPr>
        <w:t xml:space="preserve"> </w:t>
      </w:r>
      <w:r w:rsidR="008A372F" w:rsidRPr="008A64FD">
        <w:rPr>
          <w:shd w:val="clear" w:color="auto" w:fill="FFFFFF"/>
        </w:rPr>
        <w:t>характеру</w:t>
      </w:r>
      <w:r w:rsidR="0095199A" w:rsidRPr="008A64FD">
        <w:rPr>
          <w:shd w:val="clear" w:color="auto" w:fill="FFFFFF"/>
        </w:rPr>
        <w:t xml:space="preserve"> случайны</w:t>
      </w:r>
      <w:r w:rsidR="00D748F0" w:rsidRPr="008A64FD">
        <w:rPr>
          <w:shd w:val="clear" w:color="auto" w:fill="FFFFFF"/>
        </w:rPr>
        <w:t>х</w:t>
      </w:r>
      <w:r w:rsidR="0095199A" w:rsidRPr="008A64FD">
        <w:rPr>
          <w:shd w:val="clear" w:color="auto" w:fill="FFFFFF"/>
        </w:rPr>
        <w:t xml:space="preserve"> процесс</w:t>
      </w:r>
      <w:r w:rsidR="00D748F0" w:rsidRPr="008A64FD">
        <w:rPr>
          <w:shd w:val="clear" w:color="auto" w:fill="FFFFFF"/>
        </w:rPr>
        <w:t>ов</w:t>
      </w:r>
      <w:r w:rsidR="008B4DE6" w:rsidRPr="008A64FD">
        <w:rPr>
          <w:shd w:val="clear" w:color="auto" w:fill="FFFFFF"/>
        </w:rPr>
        <w:t>, затрагивающих систему,</w:t>
      </w:r>
      <w:r w:rsidR="008A372F" w:rsidRPr="008A64FD">
        <w:rPr>
          <w:shd w:val="clear" w:color="auto" w:fill="FFFFFF"/>
        </w:rPr>
        <w:t xml:space="preserve"> и характеру информации</w:t>
      </w:r>
      <w:r w:rsidR="000F06A8" w:rsidRPr="008A64FD">
        <w:rPr>
          <w:shd w:val="clear" w:color="auto" w:fill="FFFFFF"/>
        </w:rPr>
        <w:t xml:space="preserve">, поступающей </w:t>
      </w:r>
      <w:r w:rsidR="00D748F0" w:rsidRPr="008A64FD">
        <w:rPr>
          <w:shd w:val="clear" w:color="auto" w:fill="FFFFFF"/>
        </w:rPr>
        <w:t>ответственным</w:t>
      </w:r>
      <w:r w:rsidR="000F06A8" w:rsidRPr="008A64FD">
        <w:rPr>
          <w:shd w:val="clear" w:color="auto" w:fill="FFFFFF"/>
        </w:rPr>
        <w:t xml:space="preserve"> за принятие решений</w:t>
      </w:r>
      <w:r w:rsidR="008C022E" w:rsidRPr="008A64FD">
        <w:rPr>
          <w:shd w:val="clear" w:color="auto" w:fill="FFFFFF"/>
        </w:rPr>
        <w:t xml:space="preserve"> лицам. Эти </w:t>
      </w:r>
      <w:r w:rsidR="00B525DD" w:rsidRPr="008A64FD">
        <w:rPr>
          <w:shd w:val="clear" w:color="auto" w:fill="FFFFFF"/>
        </w:rPr>
        <w:t>отличия могут</w:t>
      </w:r>
      <w:r w:rsidR="00484FEE" w:rsidRPr="008A64FD">
        <w:rPr>
          <w:shd w:val="clear" w:color="auto" w:fill="FFFFFF"/>
        </w:rPr>
        <w:t xml:space="preserve"> быть трактованы, как </w:t>
      </w:r>
      <w:r w:rsidR="00391646" w:rsidRPr="008A64FD">
        <w:rPr>
          <w:shd w:val="clear" w:color="auto" w:fill="FFFFFF"/>
        </w:rPr>
        <w:t xml:space="preserve">структурные различия </w:t>
      </w:r>
      <w:r w:rsidR="007A541C" w:rsidRPr="008A64FD">
        <w:rPr>
          <w:shd w:val="clear" w:color="auto" w:fill="FFFFFF"/>
        </w:rPr>
        <w:t>складских систем</w:t>
      </w:r>
      <w:r w:rsidR="00B525DD" w:rsidRPr="008A64FD">
        <w:rPr>
          <w:shd w:val="clear" w:color="auto" w:fill="FFFFFF"/>
        </w:rPr>
        <w:t xml:space="preserve"> и</w:t>
      </w:r>
      <w:r w:rsidR="007A541C" w:rsidRPr="008A64FD">
        <w:rPr>
          <w:shd w:val="clear" w:color="auto" w:fill="FFFFFF"/>
        </w:rPr>
        <w:t xml:space="preserve"> могут иметь непосредственное </w:t>
      </w:r>
      <w:r w:rsidR="00B525DD" w:rsidRPr="008A64FD">
        <w:rPr>
          <w:shd w:val="clear" w:color="auto" w:fill="FFFFFF"/>
        </w:rPr>
        <w:t>влияние на стратегию функционирования</w:t>
      </w:r>
      <w:r w:rsidR="0014236A" w:rsidRPr="008A64FD">
        <w:rPr>
          <w:shd w:val="clear" w:color="auto" w:fill="FFFFFF"/>
        </w:rPr>
        <w:t xml:space="preserve">, применяемую при управлении системы. </w:t>
      </w:r>
      <w:r w:rsidR="000F64AC" w:rsidRPr="008A64FD">
        <w:rPr>
          <w:shd w:val="clear" w:color="auto" w:fill="FFFFFF"/>
        </w:rPr>
        <w:t>Стратегия</w:t>
      </w:r>
      <w:r w:rsidR="0014236A" w:rsidRPr="008A64FD">
        <w:rPr>
          <w:shd w:val="clear" w:color="auto" w:fill="FFFFFF"/>
        </w:rPr>
        <w:t xml:space="preserve"> функционирования </w:t>
      </w:r>
      <w:r w:rsidR="000F64AC" w:rsidRPr="008A64FD">
        <w:rPr>
          <w:shd w:val="clear" w:color="auto" w:fill="FFFFFF"/>
        </w:rPr>
        <w:t>– это правило, отвечающее на вопрос</w:t>
      </w:r>
      <w:r w:rsidR="00AC1086" w:rsidRPr="008A64FD">
        <w:rPr>
          <w:shd w:val="clear" w:color="auto" w:fill="FFFFFF"/>
        </w:rPr>
        <w:t>: когда и сколько следует заказывать</w:t>
      </w:r>
      <w:r w:rsidR="000920F5" w:rsidRPr="008A64FD">
        <w:rPr>
          <w:shd w:val="clear" w:color="auto" w:fill="FFFFFF"/>
        </w:rPr>
        <w:t xml:space="preserve"> </w:t>
      </w:r>
      <w:sdt>
        <w:sdtPr>
          <w:rPr>
            <w:shd w:val="clear" w:color="auto" w:fill="FFFFFF"/>
          </w:rPr>
          <w:id w:val="-978833232"/>
          <w:citation/>
        </w:sdtPr>
        <w:sdtContent>
          <w:r w:rsidR="00162A0B" w:rsidRPr="008A64FD">
            <w:rPr>
              <w:shd w:val="clear" w:color="auto" w:fill="FFFFFF"/>
            </w:rPr>
            <w:fldChar w:fldCharType="begin"/>
          </w:r>
          <w:r w:rsidR="00162A0B" w:rsidRPr="008A64FD">
            <w:rPr>
              <w:shd w:val="clear" w:color="auto" w:fill="FFFFFF"/>
            </w:rPr>
            <w:instrText xml:space="preserve">CITATION Had69 \l 1033 </w:instrText>
          </w:r>
          <w:r w:rsidR="00162A0B" w:rsidRPr="008A64FD">
            <w:rPr>
              <w:shd w:val="clear" w:color="auto" w:fill="FFFFFF"/>
            </w:rPr>
            <w:fldChar w:fldCharType="separate"/>
          </w:r>
          <w:r w:rsidR="005E61F1" w:rsidRPr="005E61F1">
            <w:rPr>
              <w:noProof/>
              <w:shd w:val="clear" w:color="auto" w:fill="FFFFFF"/>
            </w:rPr>
            <w:t>[3]</w:t>
          </w:r>
          <w:r w:rsidR="00162A0B" w:rsidRPr="008A64FD">
            <w:rPr>
              <w:shd w:val="clear" w:color="auto" w:fill="FFFFFF"/>
            </w:rPr>
            <w:fldChar w:fldCharType="end"/>
          </w:r>
        </w:sdtContent>
      </w:sdt>
      <w:r w:rsidR="000F06A8" w:rsidRPr="008A64FD">
        <w:rPr>
          <w:shd w:val="clear" w:color="auto" w:fill="FFFFFF"/>
        </w:rPr>
        <w:t>.</w:t>
      </w:r>
    </w:p>
    <w:p w14:paraId="0A3DC731" w14:textId="20F0B300" w:rsidR="00B36DAB" w:rsidRPr="008A64FD" w:rsidRDefault="0024298A" w:rsidP="008C4872">
      <w:pPr>
        <w:rPr>
          <w:shd w:val="clear" w:color="auto" w:fill="FFFFFF"/>
        </w:rPr>
      </w:pPr>
      <w:r w:rsidRPr="008A64FD">
        <w:rPr>
          <w:shd w:val="clear" w:color="auto" w:fill="FFFFFF"/>
        </w:rPr>
        <w:t>В зависимости от возможностей и потребностей организации, складская система может состоять из одного или нескольких складов.</w:t>
      </w:r>
      <w:r w:rsidR="00C70985" w:rsidRPr="008A64FD">
        <w:rPr>
          <w:shd w:val="clear" w:color="auto" w:fill="FFFFFF"/>
        </w:rPr>
        <w:t xml:space="preserve"> Если рассматривать </w:t>
      </w:r>
      <w:r w:rsidR="00C66F33" w:rsidRPr="008A64FD">
        <w:rPr>
          <w:shd w:val="clear" w:color="auto" w:fill="FFFFFF"/>
        </w:rPr>
        <w:t xml:space="preserve">системы снабжения армии, то мы увидим </w:t>
      </w:r>
      <w:r w:rsidR="00BD12B4" w:rsidRPr="008A64FD">
        <w:rPr>
          <w:shd w:val="clear" w:color="auto" w:fill="FFFFFF"/>
        </w:rPr>
        <w:t>целые сети складов и ремонтных мастерских, необходимые для</w:t>
      </w:r>
      <w:r w:rsidR="00866C46" w:rsidRPr="008A64FD">
        <w:rPr>
          <w:shd w:val="clear" w:color="auto" w:fill="FFFFFF"/>
        </w:rPr>
        <w:t xml:space="preserve"> быстрого и</w:t>
      </w:r>
      <w:r w:rsidR="00BD12B4" w:rsidRPr="008A64FD">
        <w:rPr>
          <w:shd w:val="clear" w:color="auto" w:fill="FFFFFF"/>
        </w:rPr>
        <w:t xml:space="preserve"> </w:t>
      </w:r>
      <w:r w:rsidR="00866C46" w:rsidRPr="008A64FD">
        <w:rPr>
          <w:shd w:val="clear" w:color="auto" w:fill="FFFFFF"/>
        </w:rPr>
        <w:t>бесперебойного</w:t>
      </w:r>
      <w:r w:rsidR="00BD12B4" w:rsidRPr="008A64FD">
        <w:rPr>
          <w:shd w:val="clear" w:color="auto" w:fill="FFFFFF"/>
        </w:rPr>
        <w:t xml:space="preserve"> обеспечения </w:t>
      </w:r>
      <w:r w:rsidR="003A62CB" w:rsidRPr="008A64FD">
        <w:rPr>
          <w:shd w:val="clear" w:color="auto" w:fill="FFFFFF"/>
        </w:rPr>
        <w:t xml:space="preserve">военных </w:t>
      </w:r>
      <w:r w:rsidR="00BD12B4" w:rsidRPr="008A64FD">
        <w:rPr>
          <w:shd w:val="clear" w:color="auto" w:fill="FFFFFF"/>
        </w:rPr>
        <w:t xml:space="preserve">амуницией, припасами и </w:t>
      </w:r>
      <w:r w:rsidR="003A62CB" w:rsidRPr="008A64FD">
        <w:rPr>
          <w:shd w:val="clear" w:color="auto" w:fill="FFFFFF"/>
        </w:rPr>
        <w:t>деталями</w:t>
      </w:r>
      <w:r w:rsidR="00866C46" w:rsidRPr="008A64FD">
        <w:rPr>
          <w:shd w:val="clear" w:color="auto" w:fill="FFFFFF"/>
        </w:rPr>
        <w:t>, в случае необходимости.</w:t>
      </w:r>
      <w:r w:rsidR="003A62CB" w:rsidRPr="008A64FD">
        <w:rPr>
          <w:shd w:val="clear" w:color="auto" w:fill="FFFFFF"/>
        </w:rPr>
        <w:t xml:space="preserve"> В случае</w:t>
      </w:r>
      <w:r w:rsidR="00232EED" w:rsidRPr="008A64FD">
        <w:rPr>
          <w:shd w:val="clear" w:color="auto" w:fill="FFFFFF"/>
        </w:rPr>
        <w:t xml:space="preserve"> более скромной по размерам и ресурсам организации, будет вполне достаточно и одного склада для хранения всей, производимой предприятием, продукции.</w:t>
      </w:r>
    </w:p>
    <w:p w14:paraId="6BCDF767" w14:textId="77777777" w:rsidR="00EE427F" w:rsidRPr="008A64FD" w:rsidRDefault="00B87A07" w:rsidP="001005A5">
      <w:pPr>
        <w:keepNext/>
        <w:spacing w:line="276" w:lineRule="auto"/>
        <w:ind w:firstLine="0"/>
        <w:jc w:val="center"/>
      </w:pPr>
      <w:r w:rsidRPr="008A64FD">
        <w:rPr>
          <w:noProof/>
          <w:lang w:eastAsia="ru-RU"/>
        </w:rPr>
        <w:lastRenderedPageBreak/>
        <w:drawing>
          <wp:inline distT="0" distB="0" distL="0" distR="0" wp14:anchorId="62D313F0" wp14:editId="086E4BF7">
            <wp:extent cx="5126848" cy="3602117"/>
            <wp:effectExtent l="0" t="0" r="444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ruktura_seti_sklado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6848" cy="3602117"/>
                    </a:xfrm>
                    <a:prstGeom prst="rect">
                      <a:avLst/>
                    </a:prstGeom>
                  </pic:spPr>
                </pic:pic>
              </a:graphicData>
            </a:graphic>
          </wp:inline>
        </w:drawing>
      </w:r>
    </w:p>
    <w:p w14:paraId="4EF8F482" w14:textId="5E243431" w:rsidR="00B87A07" w:rsidRPr="008A64FD" w:rsidRDefault="00EE427F" w:rsidP="00EE427F">
      <w:pPr>
        <w:pStyle w:val="Caption"/>
        <w:rPr>
          <w:shd w:val="clear" w:color="auto" w:fill="FFFFFF"/>
        </w:rPr>
      </w:pPr>
      <w:bookmarkStart w:id="4" w:name="_Ref23156163"/>
      <w:r w:rsidRPr="008A64FD">
        <w:t xml:space="preserve">Рис. </w:t>
      </w:r>
      <w:fldSimple w:instr=" SEQ Рис. \* ARABIC ">
        <w:r w:rsidR="005E61F1">
          <w:rPr>
            <w:noProof/>
          </w:rPr>
          <w:t>1</w:t>
        </w:r>
      </w:fldSimple>
      <w:bookmarkEnd w:id="4"/>
      <w:r w:rsidRPr="008A64FD">
        <w:t>. Пример складской системы с разветвлённой структурой.</w:t>
      </w:r>
    </w:p>
    <w:p w14:paraId="520CFB30" w14:textId="488460F7" w:rsidR="00581660" w:rsidRPr="008A64FD" w:rsidRDefault="00B30F19" w:rsidP="008C4872">
      <w:pPr>
        <w:rPr>
          <w:shd w:val="clear" w:color="auto" w:fill="FFFFFF"/>
        </w:rPr>
      </w:pPr>
      <w:r w:rsidRPr="008A64FD">
        <w:rPr>
          <w:shd w:val="clear" w:color="auto" w:fill="FFFFFF"/>
        </w:rPr>
        <w:t xml:space="preserve">При наличии </w:t>
      </w:r>
      <w:r w:rsidR="00D35E6E" w:rsidRPr="008A64FD">
        <w:rPr>
          <w:shd w:val="clear" w:color="auto" w:fill="FFFFFF"/>
        </w:rPr>
        <w:t>нескольких пунктов хранения запас</w:t>
      </w:r>
      <w:r w:rsidR="0046764D" w:rsidRPr="008A64FD">
        <w:rPr>
          <w:shd w:val="clear" w:color="auto" w:fill="FFFFFF"/>
        </w:rPr>
        <w:t>ов</w:t>
      </w:r>
      <w:r w:rsidR="00D35E6E" w:rsidRPr="008A64FD">
        <w:rPr>
          <w:shd w:val="clear" w:color="auto" w:fill="FFFFFF"/>
        </w:rPr>
        <w:t xml:space="preserve"> возможны различные формы взаимодействия между ними.</w:t>
      </w:r>
      <w:r w:rsidR="00153FBE" w:rsidRPr="008A64FD">
        <w:rPr>
          <w:shd w:val="clear" w:color="auto" w:fill="FFFFFF"/>
        </w:rPr>
        <w:t xml:space="preserve"> </w:t>
      </w:r>
      <w:r w:rsidR="008E6B6D" w:rsidRPr="008A64FD">
        <w:rPr>
          <w:shd w:val="clear" w:color="auto" w:fill="FFFFFF"/>
        </w:rPr>
        <w:t>Случай, когда один пункт служит складом для одного или нескольких</w:t>
      </w:r>
      <w:r w:rsidR="00EB0CEC" w:rsidRPr="008A64FD">
        <w:rPr>
          <w:shd w:val="clear" w:color="auto" w:fill="FFFFFF"/>
        </w:rPr>
        <w:t xml:space="preserve"> </w:t>
      </w:r>
      <w:r w:rsidR="00BA564A" w:rsidRPr="008A64FD">
        <w:rPr>
          <w:shd w:val="clear" w:color="auto" w:fill="FFFFFF"/>
        </w:rPr>
        <w:t>других пунктов</w:t>
      </w:r>
      <w:r w:rsidR="00EB0CEC" w:rsidRPr="008A64FD">
        <w:rPr>
          <w:shd w:val="clear" w:color="auto" w:fill="FFFFFF"/>
        </w:rPr>
        <w:t xml:space="preserve"> – является одной из простейших форм такого взаимодействия.</w:t>
      </w:r>
      <w:r w:rsidR="00953882" w:rsidRPr="008A64FD">
        <w:rPr>
          <w:shd w:val="clear" w:color="auto" w:fill="FFFFFF"/>
        </w:rPr>
        <w:t xml:space="preserve"> Эта форма приводит к</w:t>
      </w:r>
      <w:r w:rsidR="003C1FFA" w:rsidRPr="008A64FD">
        <w:rPr>
          <w:shd w:val="clear" w:color="auto" w:fill="FFFFFF"/>
        </w:rPr>
        <w:t xml:space="preserve"> так называемой складской системе с разветвлённой структурой</w:t>
      </w:r>
      <w:r w:rsidR="00162A0B" w:rsidRPr="008A64FD">
        <w:rPr>
          <w:shd w:val="clear" w:color="auto" w:fill="FFFFFF"/>
        </w:rPr>
        <w:t xml:space="preserve"> </w:t>
      </w:r>
      <w:sdt>
        <w:sdtPr>
          <w:rPr>
            <w:shd w:val="clear" w:color="auto" w:fill="FFFFFF"/>
          </w:rPr>
          <w:id w:val="-1118908075"/>
          <w:citation/>
        </w:sdtPr>
        <w:sdtContent>
          <w:r w:rsidR="00162A0B" w:rsidRPr="008A64FD">
            <w:rPr>
              <w:shd w:val="clear" w:color="auto" w:fill="FFFFFF"/>
            </w:rPr>
            <w:fldChar w:fldCharType="begin"/>
          </w:r>
          <w:r w:rsidR="00162A0B" w:rsidRPr="008A64FD">
            <w:rPr>
              <w:shd w:val="clear" w:color="auto" w:fill="FFFFFF"/>
            </w:rPr>
            <w:instrText xml:space="preserve"> CITATION Had69 \l 1033 </w:instrText>
          </w:r>
          <w:r w:rsidR="00162A0B" w:rsidRPr="008A64FD">
            <w:rPr>
              <w:shd w:val="clear" w:color="auto" w:fill="FFFFFF"/>
            </w:rPr>
            <w:fldChar w:fldCharType="separate"/>
          </w:r>
          <w:r w:rsidR="005E61F1" w:rsidRPr="005E61F1">
            <w:rPr>
              <w:noProof/>
              <w:shd w:val="clear" w:color="auto" w:fill="FFFFFF"/>
            </w:rPr>
            <w:t>[3]</w:t>
          </w:r>
          <w:r w:rsidR="00162A0B" w:rsidRPr="008A64FD">
            <w:rPr>
              <w:shd w:val="clear" w:color="auto" w:fill="FFFFFF"/>
            </w:rPr>
            <w:fldChar w:fldCharType="end"/>
          </w:r>
        </w:sdtContent>
      </w:sdt>
      <w:r w:rsidR="003C1FFA" w:rsidRPr="008A64FD">
        <w:rPr>
          <w:shd w:val="clear" w:color="auto" w:fill="FFFFFF"/>
        </w:rPr>
        <w:t>.</w:t>
      </w:r>
      <w:r w:rsidR="00483137" w:rsidRPr="008A64FD">
        <w:rPr>
          <w:shd w:val="clear" w:color="auto" w:fill="FFFFFF"/>
        </w:rPr>
        <w:t xml:space="preserve"> На рисунке изображён один из возможных типов такой системы.</w:t>
      </w:r>
      <w:r w:rsidR="00701DA5" w:rsidRPr="008A64FD">
        <w:rPr>
          <w:shd w:val="clear" w:color="auto" w:fill="FFFFFF"/>
        </w:rPr>
        <w:t xml:space="preserve"> Стрелками обозначено нормальное направление потока </w:t>
      </w:r>
      <w:r w:rsidR="00737272" w:rsidRPr="008A64FD">
        <w:rPr>
          <w:shd w:val="clear" w:color="auto" w:fill="FFFFFF"/>
        </w:rPr>
        <w:t xml:space="preserve">запасов в системе, состоящей из четырёх уровней, называемых эшелонами. </w:t>
      </w:r>
      <w:r w:rsidR="00A86F18" w:rsidRPr="008A64FD">
        <w:rPr>
          <w:shd w:val="clear" w:color="auto" w:fill="FFFFFF"/>
        </w:rPr>
        <w:t>В данной системе, требования поступают только в пункты первого уровня.</w:t>
      </w:r>
      <w:r w:rsidR="00852DAB" w:rsidRPr="008A64FD">
        <w:rPr>
          <w:shd w:val="clear" w:color="auto" w:fill="FFFFFF"/>
        </w:rPr>
        <w:t xml:space="preserve"> Пополнени</w:t>
      </w:r>
      <w:r w:rsidR="005C29AC" w:rsidRPr="008A64FD">
        <w:rPr>
          <w:shd w:val="clear" w:color="auto" w:fill="FFFFFF"/>
        </w:rPr>
        <w:t>е</w:t>
      </w:r>
      <w:r w:rsidR="00852DAB" w:rsidRPr="008A64FD">
        <w:rPr>
          <w:shd w:val="clear" w:color="auto" w:fill="FFFFFF"/>
        </w:rPr>
        <w:t xml:space="preserve"> запасов пунктов первого уровня </w:t>
      </w:r>
      <w:r w:rsidR="005C29AC" w:rsidRPr="008A64FD">
        <w:rPr>
          <w:shd w:val="clear" w:color="auto" w:fill="FFFFFF"/>
        </w:rPr>
        <w:t xml:space="preserve">производится </w:t>
      </w:r>
      <w:r w:rsidR="00852DAB" w:rsidRPr="008A64FD">
        <w:rPr>
          <w:shd w:val="clear" w:color="auto" w:fill="FFFFFF"/>
        </w:rPr>
        <w:t>со складов второго уровня, которые в свою очередь</w:t>
      </w:r>
      <w:r w:rsidR="00D148C1" w:rsidRPr="008A64FD">
        <w:rPr>
          <w:shd w:val="clear" w:color="auto" w:fill="FFFFFF"/>
        </w:rPr>
        <w:t xml:space="preserve"> пополняются со складов третьего уровня и так далее.</w:t>
      </w:r>
      <w:r w:rsidR="001338D4" w:rsidRPr="008A64FD">
        <w:rPr>
          <w:shd w:val="clear" w:color="auto" w:fill="FFFFFF"/>
        </w:rPr>
        <w:t xml:space="preserve"> Данный пример представляет из себя только один из возможных вариантов структуры</w:t>
      </w:r>
      <w:r w:rsidR="00727699" w:rsidRPr="008A64FD">
        <w:rPr>
          <w:shd w:val="clear" w:color="auto" w:fill="FFFFFF"/>
        </w:rPr>
        <w:t xml:space="preserve"> системы. Возможны </w:t>
      </w:r>
      <w:r w:rsidR="00280196" w:rsidRPr="008A64FD">
        <w:rPr>
          <w:shd w:val="clear" w:color="auto" w:fill="FFFFFF"/>
        </w:rPr>
        <w:t>варианты, когда требованию возникают на любом из уровней хранени</w:t>
      </w:r>
      <w:r w:rsidR="005F6A63" w:rsidRPr="008A64FD">
        <w:rPr>
          <w:shd w:val="clear" w:color="auto" w:fill="FFFFFF"/>
        </w:rPr>
        <w:t xml:space="preserve">й. </w:t>
      </w:r>
      <w:r w:rsidR="00165657" w:rsidRPr="008A64FD">
        <w:rPr>
          <w:shd w:val="clear" w:color="auto" w:fill="FFFFFF"/>
        </w:rPr>
        <w:t>Пункты хранения могут пополняться не только с ближайшего верхнего уровня, но также от</w:t>
      </w:r>
      <w:r w:rsidR="00AA1F14" w:rsidRPr="008A64FD">
        <w:rPr>
          <w:shd w:val="clear" w:color="auto" w:fill="FFFFFF"/>
        </w:rPr>
        <w:t xml:space="preserve"> любого склада </w:t>
      </w:r>
      <w:r w:rsidR="008A106F" w:rsidRPr="008A64FD">
        <w:rPr>
          <w:shd w:val="clear" w:color="auto" w:fill="FFFFFF"/>
        </w:rPr>
        <w:t>верхних уровней или, к примеру, из отдельных источников.</w:t>
      </w:r>
      <w:r w:rsidR="001D070F" w:rsidRPr="008A64FD">
        <w:rPr>
          <w:shd w:val="clear" w:color="auto" w:fill="FFFFFF"/>
        </w:rPr>
        <w:t xml:space="preserve"> Некоторые системы допускают перераспределение запасов меж</w:t>
      </w:r>
      <w:r w:rsidR="001F60F3" w:rsidRPr="008A64FD">
        <w:rPr>
          <w:shd w:val="clear" w:color="auto" w:fill="FFFFFF"/>
        </w:rPr>
        <w:t>ду складами одного уровня.</w:t>
      </w:r>
    </w:p>
    <w:p w14:paraId="68DCA13E" w14:textId="5657F92B" w:rsidR="00B6233F" w:rsidRPr="008A64FD" w:rsidRDefault="00C83500" w:rsidP="008C3BC8">
      <w:pPr>
        <w:rPr>
          <w:shd w:val="clear" w:color="auto" w:fill="FFFFFF"/>
        </w:rPr>
      </w:pPr>
      <w:r w:rsidRPr="008A64FD">
        <w:rPr>
          <w:shd w:val="clear" w:color="auto" w:fill="FFFFFF"/>
        </w:rPr>
        <w:t xml:space="preserve">Разветвлённая структура – одна из самых </w:t>
      </w:r>
      <w:r w:rsidR="00002390" w:rsidRPr="008A64FD">
        <w:rPr>
          <w:shd w:val="clear" w:color="auto" w:fill="FFFFFF"/>
        </w:rPr>
        <w:t xml:space="preserve">часто встречающихся </w:t>
      </w:r>
      <w:r w:rsidRPr="008A64FD">
        <w:rPr>
          <w:shd w:val="clear" w:color="auto" w:fill="FFFFFF"/>
        </w:rPr>
        <w:t>структур</w:t>
      </w:r>
      <w:r w:rsidR="00002390" w:rsidRPr="008A64FD">
        <w:rPr>
          <w:shd w:val="clear" w:color="auto" w:fill="FFFFFF"/>
        </w:rPr>
        <w:t xml:space="preserve"> систем управления запасами.</w:t>
      </w:r>
      <w:r w:rsidR="00AC2A45" w:rsidRPr="008A64FD">
        <w:rPr>
          <w:shd w:val="clear" w:color="auto" w:fill="FFFFFF"/>
        </w:rPr>
        <w:t xml:space="preserve"> Однако на практике не всегда нужно или корректно рассматривать всю систему, так как различные</w:t>
      </w:r>
      <w:r w:rsidR="00F11337" w:rsidRPr="008A64FD">
        <w:rPr>
          <w:shd w:val="clear" w:color="auto" w:fill="FFFFFF"/>
        </w:rPr>
        <w:t xml:space="preserve"> её</w:t>
      </w:r>
      <w:r w:rsidR="00AC2A45" w:rsidRPr="008A64FD">
        <w:rPr>
          <w:shd w:val="clear" w:color="auto" w:fill="FFFFFF"/>
        </w:rPr>
        <w:t xml:space="preserve"> участки</w:t>
      </w:r>
      <w:r w:rsidR="00C40A76" w:rsidRPr="008A64FD">
        <w:rPr>
          <w:shd w:val="clear" w:color="auto" w:fill="FFFFFF"/>
        </w:rPr>
        <w:t xml:space="preserve"> </w:t>
      </w:r>
      <w:r w:rsidR="00F11337" w:rsidRPr="008A64FD">
        <w:rPr>
          <w:shd w:val="clear" w:color="auto" w:fill="FFFFFF"/>
        </w:rPr>
        <w:t xml:space="preserve">находятся во владении и управляются </w:t>
      </w:r>
      <w:r w:rsidR="00505E20" w:rsidRPr="008A64FD">
        <w:rPr>
          <w:shd w:val="clear" w:color="auto" w:fill="FFFFFF"/>
        </w:rPr>
        <w:t>разными организациями</w:t>
      </w:r>
      <w:r w:rsidR="00C40A76" w:rsidRPr="008A64FD">
        <w:rPr>
          <w:shd w:val="clear" w:color="auto" w:fill="FFFFFF"/>
        </w:rPr>
        <w:t>.</w:t>
      </w:r>
      <w:r w:rsidR="00505E20" w:rsidRPr="008A64FD">
        <w:rPr>
          <w:shd w:val="clear" w:color="auto" w:fill="FFFFFF"/>
        </w:rPr>
        <w:t xml:space="preserve"> К примеру, схема н</w:t>
      </w:r>
      <w:r w:rsidR="00616E57" w:rsidRPr="008A64FD">
        <w:rPr>
          <w:shd w:val="clear" w:color="auto" w:fill="FFFFFF"/>
        </w:rPr>
        <w:t xml:space="preserve">а </w:t>
      </w:r>
      <w:r w:rsidR="005064B4" w:rsidRPr="008A64FD">
        <w:rPr>
          <w:shd w:val="clear" w:color="auto" w:fill="FFFFFF"/>
        </w:rPr>
        <w:fldChar w:fldCharType="begin"/>
      </w:r>
      <w:r w:rsidR="005064B4" w:rsidRPr="008A64FD">
        <w:rPr>
          <w:shd w:val="clear" w:color="auto" w:fill="FFFFFF"/>
        </w:rPr>
        <w:instrText xml:space="preserve"> REF _Ref23156163 \h </w:instrText>
      </w:r>
      <w:r w:rsidR="005064B4" w:rsidRPr="008A64FD">
        <w:rPr>
          <w:shd w:val="clear" w:color="auto" w:fill="FFFFFF"/>
        </w:rPr>
      </w:r>
      <w:r w:rsidR="005064B4" w:rsidRPr="008A64FD">
        <w:rPr>
          <w:shd w:val="clear" w:color="auto" w:fill="FFFFFF"/>
        </w:rPr>
        <w:fldChar w:fldCharType="separate"/>
      </w:r>
      <w:r w:rsidR="00616E57" w:rsidRPr="008A64FD">
        <w:t xml:space="preserve">рис. </w:t>
      </w:r>
      <w:r w:rsidR="00616E57">
        <w:rPr>
          <w:noProof/>
        </w:rPr>
        <w:t>1</w:t>
      </w:r>
      <w:r w:rsidR="005064B4" w:rsidRPr="008A64FD">
        <w:rPr>
          <w:shd w:val="clear" w:color="auto" w:fill="FFFFFF"/>
        </w:rPr>
        <w:fldChar w:fldCharType="end"/>
      </w:r>
      <w:r w:rsidR="005064B4" w:rsidRPr="008A64FD">
        <w:rPr>
          <w:shd w:val="clear" w:color="auto" w:fill="FFFFFF"/>
        </w:rPr>
        <w:t xml:space="preserve"> </w:t>
      </w:r>
      <w:r w:rsidR="00953900" w:rsidRPr="008A64FD">
        <w:rPr>
          <w:shd w:val="clear" w:color="auto" w:fill="FFFFFF"/>
        </w:rPr>
        <w:t xml:space="preserve">может представлять систему распределения, в которой на четвёртом уровне находиться склад завода производителя, на третьем уровне </w:t>
      </w:r>
      <w:r w:rsidR="00123E7B" w:rsidRPr="008A64FD">
        <w:rPr>
          <w:shd w:val="clear" w:color="auto" w:fill="FFFFFF"/>
        </w:rPr>
        <w:t>работают региональные склады, на втором уровне – городские, а на первом – предприятия розничной торговли.</w:t>
      </w:r>
      <w:r w:rsidR="00F9373D" w:rsidRPr="008A64FD">
        <w:rPr>
          <w:shd w:val="clear" w:color="auto" w:fill="FFFFFF"/>
        </w:rPr>
        <w:t xml:space="preserve"> При такой </w:t>
      </w:r>
      <w:r w:rsidR="00F9373D" w:rsidRPr="008A64FD">
        <w:rPr>
          <w:shd w:val="clear" w:color="auto" w:fill="FFFFFF"/>
        </w:rPr>
        <w:lastRenderedPageBreak/>
        <w:t xml:space="preserve">системе </w:t>
      </w:r>
      <w:r w:rsidR="00F311F0" w:rsidRPr="008A64FD">
        <w:rPr>
          <w:shd w:val="clear" w:color="auto" w:fill="FFFFFF"/>
        </w:rPr>
        <w:t>изготовитель имеет возможность управлять только заводским производством и</w:t>
      </w:r>
      <w:r w:rsidR="00BA1A1B" w:rsidRPr="008A64FD">
        <w:rPr>
          <w:shd w:val="clear" w:color="auto" w:fill="FFFFFF"/>
        </w:rPr>
        <w:t xml:space="preserve"> его</w:t>
      </w:r>
      <w:r w:rsidR="00F311F0" w:rsidRPr="008A64FD">
        <w:rPr>
          <w:shd w:val="clear" w:color="auto" w:fill="FFFFFF"/>
        </w:rPr>
        <w:t xml:space="preserve"> складом</w:t>
      </w:r>
      <w:r w:rsidR="00D90D95" w:rsidRPr="008A64FD">
        <w:rPr>
          <w:shd w:val="clear" w:color="auto" w:fill="FFFFFF"/>
        </w:rPr>
        <w:t>, при этом региональные склады могут управляться другими организациями</w:t>
      </w:r>
      <w:r w:rsidR="00754948" w:rsidRPr="008A64FD">
        <w:rPr>
          <w:shd w:val="clear" w:color="auto" w:fill="FFFFFF"/>
        </w:rPr>
        <w:t>, а городские склады и склады предприятий розничной торговли – третьими.</w:t>
      </w:r>
      <w:r w:rsidR="00336EB8" w:rsidRPr="008A64FD">
        <w:rPr>
          <w:shd w:val="clear" w:color="auto" w:fill="FFFFFF"/>
        </w:rPr>
        <w:t xml:space="preserve"> </w:t>
      </w:r>
      <w:r w:rsidR="00E431E7" w:rsidRPr="008A64FD">
        <w:rPr>
          <w:shd w:val="clear" w:color="auto" w:fill="FFFFFF"/>
        </w:rPr>
        <w:t xml:space="preserve">Стоит помнить, что </w:t>
      </w:r>
      <w:r w:rsidR="00A01B3F" w:rsidRPr="008A64FD">
        <w:rPr>
          <w:shd w:val="clear" w:color="auto" w:fill="FFFFFF"/>
        </w:rPr>
        <w:t>склады,</w:t>
      </w:r>
      <w:r w:rsidR="00F522A9" w:rsidRPr="008A64FD">
        <w:rPr>
          <w:shd w:val="clear" w:color="auto" w:fill="FFFFFF"/>
        </w:rPr>
        <w:t xml:space="preserve"> находящиеся </w:t>
      </w:r>
      <w:r w:rsidR="00A01B3F" w:rsidRPr="008A64FD">
        <w:rPr>
          <w:shd w:val="clear" w:color="auto" w:fill="FFFFFF"/>
        </w:rPr>
        <w:t>на одном уровне,</w:t>
      </w:r>
      <w:r w:rsidR="00F522A9" w:rsidRPr="008A64FD">
        <w:rPr>
          <w:shd w:val="clear" w:color="auto" w:fill="FFFFFF"/>
        </w:rPr>
        <w:t xml:space="preserve"> тоже могут принадлежать различным организациям.</w:t>
      </w:r>
      <w:r w:rsidR="00A01B3F" w:rsidRPr="008A64FD">
        <w:rPr>
          <w:shd w:val="clear" w:color="auto" w:fill="FFFFFF"/>
        </w:rPr>
        <w:t xml:space="preserve"> Часто</w:t>
      </w:r>
      <w:r w:rsidR="00C252EC" w:rsidRPr="008A64FD">
        <w:rPr>
          <w:shd w:val="clear" w:color="auto" w:fill="FFFFFF"/>
        </w:rPr>
        <w:t xml:space="preserve"> встречающаяся на практике ситуация, когда склады в разных городах принадлежат разным собственникам.</w:t>
      </w:r>
      <w:r w:rsidR="00EC3DB3" w:rsidRPr="008A64FD">
        <w:rPr>
          <w:shd w:val="clear" w:color="auto" w:fill="FFFFFF"/>
        </w:rPr>
        <w:t xml:space="preserve"> В рамках </w:t>
      </w:r>
      <w:r w:rsidR="001A7EFE" w:rsidRPr="008A64FD">
        <w:rPr>
          <w:shd w:val="clear" w:color="auto" w:fill="FFFFFF"/>
        </w:rPr>
        <w:t>такой</w:t>
      </w:r>
      <w:r w:rsidR="00EC3DB3" w:rsidRPr="008A64FD">
        <w:rPr>
          <w:shd w:val="clear" w:color="auto" w:fill="FFFFFF"/>
        </w:rPr>
        <w:t xml:space="preserve"> системы</w:t>
      </w:r>
      <w:r w:rsidR="009D4979" w:rsidRPr="008A64FD">
        <w:rPr>
          <w:shd w:val="clear" w:color="auto" w:fill="FFFFFF"/>
        </w:rPr>
        <w:t xml:space="preserve"> стратегия управления запасами может выбираться </w:t>
      </w:r>
      <w:r w:rsidR="00BE5F95" w:rsidRPr="008A64FD">
        <w:rPr>
          <w:shd w:val="clear" w:color="auto" w:fill="FFFFFF"/>
        </w:rPr>
        <w:t>организацией, для складов</w:t>
      </w:r>
      <w:r w:rsidR="00EB2388" w:rsidRPr="008A64FD">
        <w:rPr>
          <w:color w:val="FF0000"/>
          <w:shd w:val="clear" w:color="auto" w:fill="FFFFFF"/>
        </w:rPr>
        <w:t>,</w:t>
      </w:r>
      <w:r w:rsidR="00BE5F95" w:rsidRPr="008A64FD">
        <w:rPr>
          <w:shd w:val="clear" w:color="auto" w:fill="FFFFFF"/>
        </w:rPr>
        <w:t xml:space="preserve"> </w:t>
      </w:r>
      <w:r w:rsidR="00532E1A" w:rsidRPr="008A64FD">
        <w:rPr>
          <w:shd w:val="clear" w:color="auto" w:fill="FFFFFF"/>
        </w:rPr>
        <w:t xml:space="preserve">находящихся в поле </w:t>
      </w:r>
      <w:r w:rsidR="009C705D" w:rsidRPr="008A64FD">
        <w:rPr>
          <w:shd w:val="clear" w:color="auto" w:fill="FFFFFF"/>
        </w:rPr>
        <w:t>её</w:t>
      </w:r>
      <w:r w:rsidR="00532E1A" w:rsidRPr="008A64FD">
        <w:rPr>
          <w:shd w:val="clear" w:color="auto" w:fill="FFFFFF"/>
        </w:rPr>
        <w:t xml:space="preserve"> </w:t>
      </w:r>
      <w:r w:rsidR="001924B5" w:rsidRPr="008A64FD">
        <w:rPr>
          <w:shd w:val="clear" w:color="auto" w:fill="FFFFFF"/>
        </w:rPr>
        <w:t>подчинения</w:t>
      </w:r>
      <w:r w:rsidR="00532E1A" w:rsidRPr="008A64FD">
        <w:rPr>
          <w:shd w:val="clear" w:color="auto" w:fill="FFFFFF"/>
        </w:rPr>
        <w:t>.</w:t>
      </w:r>
      <w:r w:rsidR="00EE660C" w:rsidRPr="008A64FD">
        <w:rPr>
          <w:shd w:val="clear" w:color="auto" w:fill="FFFFFF"/>
        </w:rPr>
        <w:t xml:space="preserve"> Обычно нет необходимости</w:t>
      </w:r>
      <w:r w:rsidR="005023FC" w:rsidRPr="008A64FD">
        <w:rPr>
          <w:shd w:val="clear" w:color="auto" w:fill="FFFFFF"/>
        </w:rPr>
        <w:t xml:space="preserve"> анализировать вс</w:t>
      </w:r>
      <w:r w:rsidR="0018674F" w:rsidRPr="008A64FD">
        <w:rPr>
          <w:shd w:val="clear" w:color="auto" w:fill="FFFFFF"/>
        </w:rPr>
        <w:t>ю</w:t>
      </w:r>
      <w:r w:rsidR="005023FC" w:rsidRPr="008A64FD">
        <w:rPr>
          <w:shd w:val="clear" w:color="auto" w:fill="FFFFFF"/>
        </w:rPr>
        <w:t xml:space="preserve"> системы целиком, чтобы выбрать стратегию функционирования для каждого склада на каждом уровне.</w:t>
      </w:r>
      <w:r w:rsidR="00F57F56" w:rsidRPr="008A64FD">
        <w:rPr>
          <w:shd w:val="clear" w:color="auto" w:fill="FFFFFF"/>
        </w:rPr>
        <w:t xml:space="preserve"> Но может возникнуть ситуация</w:t>
      </w:r>
      <w:r w:rsidR="009516BC" w:rsidRPr="008A64FD">
        <w:rPr>
          <w:shd w:val="clear" w:color="auto" w:fill="FFFFFF"/>
        </w:rPr>
        <w:t>,</w:t>
      </w:r>
      <w:r w:rsidR="00F57F56" w:rsidRPr="008A64FD">
        <w:rPr>
          <w:shd w:val="clear" w:color="auto" w:fill="FFFFFF"/>
        </w:rPr>
        <w:t xml:space="preserve"> при которой будет необходимо</w:t>
      </w:r>
      <w:r w:rsidR="009516BC" w:rsidRPr="008A64FD">
        <w:rPr>
          <w:shd w:val="clear" w:color="auto" w:fill="FFFFFF"/>
        </w:rPr>
        <w:t xml:space="preserve"> разработать оптимальную стратегию управления</w:t>
      </w:r>
      <w:r w:rsidR="00951706" w:rsidRPr="008A64FD">
        <w:rPr>
          <w:shd w:val="clear" w:color="auto" w:fill="FFFFFF"/>
        </w:rPr>
        <w:t xml:space="preserve"> запасами, на одном из складов второго уровня. В таком случае в роли</w:t>
      </w:r>
      <w:r w:rsidR="00BC2C74" w:rsidRPr="008A64FD">
        <w:rPr>
          <w:shd w:val="clear" w:color="auto" w:fill="FFFFFF"/>
        </w:rPr>
        <w:t xml:space="preserve"> источника выступал бы склад третьего уровня, а в роли потребител</w:t>
      </w:r>
      <w:r w:rsidR="008B1BA1" w:rsidRPr="008A64FD">
        <w:rPr>
          <w:shd w:val="clear" w:color="auto" w:fill="FFFFFF"/>
        </w:rPr>
        <w:t xml:space="preserve">ей </w:t>
      </w:r>
      <w:r w:rsidR="009232C5" w:rsidRPr="008A64FD">
        <w:rPr>
          <w:shd w:val="clear" w:color="auto" w:fill="FFFFFF"/>
        </w:rPr>
        <w:t xml:space="preserve">предприятия розничной торговли </w:t>
      </w:r>
      <w:r w:rsidR="00F04AAD" w:rsidRPr="008A64FD">
        <w:rPr>
          <w:shd w:val="clear" w:color="auto" w:fill="FFFFFF"/>
        </w:rPr>
        <w:t>на</w:t>
      </w:r>
      <w:r w:rsidR="009232C5" w:rsidRPr="008A64FD">
        <w:rPr>
          <w:shd w:val="clear" w:color="auto" w:fill="FFFFFF"/>
        </w:rPr>
        <w:t xml:space="preserve"> перво</w:t>
      </w:r>
      <w:r w:rsidR="00F04AAD" w:rsidRPr="008A64FD">
        <w:rPr>
          <w:shd w:val="clear" w:color="auto" w:fill="FFFFFF"/>
        </w:rPr>
        <w:t>м</w:t>
      </w:r>
      <w:r w:rsidR="009232C5" w:rsidRPr="008A64FD">
        <w:rPr>
          <w:shd w:val="clear" w:color="auto" w:fill="FFFFFF"/>
        </w:rPr>
        <w:t xml:space="preserve"> уровн</w:t>
      </w:r>
      <w:r w:rsidR="00F04AAD" w:rsidRPr="008A64FD">
        <w:rPr>
          <w:shd w:val="clear" w:color="auto" w:fill="FFFFFF"/>
        </w:rPr>
        <w:t>е.</w:t>
      </w:r>
      <w:r w:rsidR="007E29A8" w:rsidRPr="008A64FD">
        <w:rPr>
          <w:shd w:val="clear" w:color="auto" w:fill="FFFFFF"/>
        </w:rPr>
        <w:t xml:space="preserve"> В некоторых случаях </w:t>
      </w:r>
      <w:r w:rsidR="0056287D" w:rsidRPr="008A64FD">
        <w:rPr>
          <w:shd w:val="clear" w:color="auto" w:fill="FFFFFF"/>
        </w:rPr>
        <w:t xml:space="preserve">система </w:t>
      </w:r>
      <w:r w:rsidR="00FB7655" w:rsidRPr="008A64FD">
        <w:rPr>
          <w:shd w:val="clear" w:color="auto" w:fill="FFFFFF"/>
        </w:rPr>
        <w:t>управление охватывает не только склады, но и источник</w:t>
      </w:r>
      <w:r w:rsidR="0056287D" w:rsidRPr="008A64FD">
        <w:rPr>
          <w:shd w:val="clear" w:color="auto" w:fill="FFFFFF"/>
        </w:rPr>
        <w:t xml:space="preserve"> снабжения, то есть завод изготовитель. В таком случае задача не ограничивается одним лишь управлением запасами, но</w:t>
      </w:r>
      <w:r w:rsidR="000129E9" w:rsidRPr="008A64FD">
        <w:rPr>
          <w:shd w:val="clear" w:color="auto" w:fill="FFFFFF"/>
        </w:rPr>
        <w:t xml:space="preserve"> и расширяется за счёт необходимости составления календарных планов производства.</w:t>
      </w:r>
    </w:p>
    <w:p w14:paraId="11AF2020" w14:textId="73AFC771" w:rsidR="00B34987" w:rsidRPr="008A64FD" w:rsidRDefault="008C3BC8" w:rsidP="00F13C7A">
      <w:pPr>
        <w:rPr>
          <w:shd w:val="clear" w:color="auto" w:fill="FFFFFF"/>
        </w:rPr>
      </w:pPr>
      <w:r w:rsidRPr="008A64FD">
        <w:rPr>
          <w:shd w:val="clear" w:color="auto" w:fill="FFFFFF"/>
        </w:rPr>
        <w:t>Н</w:t>
      </w:r>
      <w:r w:rsidR="00616E57" w:rsidRPr="008A64FD">
        <w:rPr>
          <w:shd w:val="clear" w:color="auto" w:fill="FFFFFF"/>
        </w:rPr>
        <w:t xml:space="preserve">а </w:t>
      </w:r>
      <w:r w:rsidR="009349D7" w:rsidRPr="008A64FD">
        <w:rPr>
          <w:shd w:val="clear" w:color="auto" w:fill="FFFFFF"/>
        </w:rPr>
        <w:fldChar w:fldCharType="begin"/>
      </w:r>
      <w:r w:rsidR="009349D7" w:rsidRPr="008A64FD">
        <w:rPr>
          <w:shd w:val="clear" w:color="auto" w:fill="FFFFFF"/>
        </w:rPr>
        <w:instrText xml:space="preserve"> REF _Ref23156785 \h </w:instrText>
      </w:r>
      <w:r w:rsidR="009349D7" w:rsidRPr="008A64FD">
        <w:rPr>
          <w:shd w:val="clear" w:color="auto" w:fill="FFFFFF"/>
        </w:rPr>
      </w:r>
      <w:r w:rsidR="009349D7" w:rsidRPr="008A64FD">
        <w:rPr>
          <w:shd w:val="clear" w:color="auto" w:fill="FFFFFF"/>
        </w:rPr>
        <w:fldChar w:fldCharType="separate"/>
      </w:r>
      <w:r w:rsidR="00616E57" w:rsidRPr="008A64FD">
        <w:t xml:space="preserve">рис. </w:t>
      </w:r>
      <w:r w:rsidR="00616E57">
        <w:rPr>
          <w:noProof/>
        </w:rPr>
        <w:t>2</w:t>
      </w:r>
      <w:r w:rsidR="009349D7" w:rsidRPr="008A64FD">
        <w:rPr>
          <w:shd w:val="clear" w:color="auto" w:fill="FFFFFF"/>
        </w:rPr>
        <w:fldChar w:fldCharType="end"/>
      </w:r>
      <w:r w:rsidR="00616E57" w:rsidRPr="008A64FD">
        <w:rPr>
          <w:shd w:val="clear" w:color="auto" w:fill="FFFFFF"/>
        </w:rPr>
        <w:t xml:space="preserve"> сх</w:t>
      </w:r>
      <w:r w:rsidR="007741DF" w:rsidRPr="008A64FD">
        <w:rPr>
          <w:shd w:val="clear" w:color="auto" w:fill="FFFFFF"/>
        </w:rPr>
        <w:t>ем</w:t>
      </w:r>
      <w:r w:rsidRPr="008A64FD">
        <w:rPr>
          <w:shd w:val="clear" w:color="auto" w:fill="FFFFFF"/>
        </w:rPr>
        <w:t xml:space="preserve">атически </w:t>
      </w:r>
      <w:r w:rsidR="0096584A" w:rsidRPr="008A64FD">
        <w:rPr>
          <w:shd w:val="clear" w:color="auto" w:fill="FFFFFF"/>
        </w:rPr>
        <w:t>изображена структура системы управления запасами в которой присутствует один источник снабжения и один пункт хранения.</w:t>
      </w:r>
      <w:r w:rsidR="00193CCE" w:rsidRPr="008A64FD">
        <w:rPr>
          <w:shd w:val="clear" w:color="auto" w:fill="FFFFFF"/>
        </w:rPr>
        <w:t xml:space="preserve"> </w:t>
      </w:r>
      <w:r w:rsidR="00572CFE" w:rsidRPr="008A64FD">
        <w:rPr>
          <w:shd w:val="clear" w:color="auto" w:fill="FFFFFF"/>
        </w:rPr>
        <w:t xml:space="preserve">Пункт хранения </w:t>
      </w:r>
      <w:r w:rsidR="003D5394" w:rsidRPr="008A64FD">
        <w:rPr>
          <w:shd w:val="clear" w:color="auto" w:fill="FFFFFF"/>
        </w:rPr>
        <w:t xml:space="preserve">агрегирует потребительские требования </w:t>
      </w:r>
      <w:r w:rsidR="00572CFE" w:rsidRPr="008A64FD">
        <w:rPr>
          <w:shd w:val="clear" w:color="auto" w:fill="FFFFFF"/>
        </w:rPr>
        <w:t xml:space="preserve">и в соответствующие моменты времени </w:t>
      </w:r>
      <w:r w:rsidR="00947B43" w:rsidRPr="008A64FD">
        <w:rPr>
          <w:shd w:val="clear" w:color="auto" w:fill="FFFFFF"/>
        </w:rPr>
        <w:t>делает</w:t>
      </w:r>
      <w:r w:rsidR="003D5394" w:rsidRPr="008A64FD">
        <w:rPr>
          <w:shd w:val="clear" w:color="auto" w:fill="FFFFFF"/>
        </w:rPr>
        <w:t xml:space="preserve"> заказы</w:t>
      </w:r>
      <w:r w:rsidR="00947B43" w:rsidRPr="008A64FD">
        <w:rPr>
          <w:shd w:val="clear" w:color="auto" w:fill="FFFFFF"/>
        </w:rPr>
        <w:t xml:space="preserve"> у источника на пополнение своих запасов. </w:t>
      </w:r>
      <w:r w:rsidR="00E26302" w:rsidRPr="008A64FD">
        <w:rPr>
          <w:shd w:val="clear" w:color="auto" w:fill="FFFFFF"/>
        </w:rPr>
        <w:t>С</w:t>
      </w:r>
      <w:r w:rsidR="00947B43" w:rsidRPr="008A64FD">
        <w:rPr>
          <w:shd w:val="clear" w:color="auto" w:fill="FFFFFF"/>
        </w:rPr>
        <w:t>истему</w:t>
      </w:r>
      <w:r w:rsidR="00EB2388" w:rsidRPr="008A64FD">
        <w:rPr>
          <w:shd w:val="clear" w:color="auto" w:fill="FFFFFF"/>
        </w:rPr>
        <w:t>,</w:t>
      </w:r>
      <w:r w:rsidR="00947B43" w:rsidRPr="008A64FD">
        <w:rPr>
          <w:shd w:val="clear" w:color="auto" w:fill="FFFFFF"/>
        </w:rPr>
        <w:t xml:space="preserve"> представленную</w:t>
      </w:r>
      <w:r w:rsidR="00616E57" w:rsidRPr="008A64FD">
        <w:rPr>
          <w:shd w:val="clear" w:color="auto" w:fill="FFFFFF"/>
        </w:rPr>
        <w:t xml:space="preserve"> на </w:t>
      </w:r>
      <w:r w:rsidR="00667BE7" w:rsidRPr="008A64FD">
        <w:rPr>
          <w:shd w:val="clear" w:color="auto" w:fill="FFFFFF"/>
        </w:rPr>
        <w:fldChar w:fldCharType="begin"/>
      </w:r>
      <w:r w:rsidR="00667BE7" w:rsidRPr="008A64FD">
        <w:rPr>
          <w:shd w:val="clear" w:color="auto" w:fill="FFFFFF"/>
        </w:rPr>
        <w:instrText xml:space="preserve"> REF _Ref23156163 \h </w:instrText>
      </w:r>
      <w:r w:rsidR="00667BE7" w:rsidRPr="008A64FD">
        <w:rPr>
          <w:shd w:val="clear" w:color="auto" w:fill="FFFFFF"/>
        </w:rPr>
      </w:r>
      <w:r w:rsidR="00667BE7" w:rsidRPr="008A64FD">
        <w:rPr>
          <w:shd w:val="clear" w:color="auto" w:fill="FFFFFF"/>
        </w:rPr>
        <w:fldChar w:fldCharType="separate"/>
      </w:r>
      <w:r w:rsidR="00616E57" w:rsidRPr="008A64FD">
        <w:t xml:space="preserve">рис. </w:t>
      </w:r>
      <w:r w:rsidR="00616E57">
        <w:rPr>
          <w:noProof/>
        </w:rPr>
        <w:t>1</w:t>
      </w:r>
      <w:r w:rsidR="00667BE7" w:rsidRPr="008A64FD">
        <w:rPr>
          <w:shd w:val="clear" w:color="auto" w:fill="FFFFFF"/>
        </w:rPr>
        <w:fldChar w:fldCharType="end"/>
      </w:r>
      <w:r w:rsidR="00616E57" w:rsidRPr="008A64FD">
        <w:rPr>
          <w:shd w:val="clear" w:color="auto" w:fill="FFFFFF"/>
        </w:rPr>
        <w:t>, к</w:t>
      </w:r>
      <w:r w:rsidR="007013A5" w:rsidRPr="008A64FD">
        <w:rPr>
          <w:shd w:val="clear" w:color="auto" w:fill="FFFFFF"/>
        </w:rPr>
        <w:t>райне трудно изучить аналитическ</w:t>
      </w:r>
      <w:r w:rsidR="00E26302" w:rsidRPr="008A64FD">
        <w:rPr>
          <w:shd w:val="clear" w:color="auto" w:fill="FFFFFF"/>
        </w:rPr>
        <w:t xml:space="preserve">и, так как </w:t>
      </w:r>
      <w:r w:rsidR="004C5980" w:rsidRPr="008A64FD">
        <w:rPr>
          <w:shd w:val="clear" w:color="auto" w:fill="FFFFFF"/>
        </w:rPr>
        <w:t xml:space="preserve">даже </w:t>
      </w:r>
      <w:r w:rsidR="00E07619" w:rsidRPr="008A64FD">
        <w:rPr>
          <w:shd w:val="clear" w:color="auto" w:fill="FFFFFF"/>
        </w:rPr>
        <w:t xml:space="preserve">анализ системы </w:t>
      </w:r>
      <w:r w:rsidR="004C5980" w:rsidRPr="008A64FD">
        <w:rPr>
          <w:shd w:val="clear" w:color="auto" w:fill="FFFFFF"/>
        </w:rPr>
        <w:t>с относительно простой структурой может вызвать не малые трудности.</w:t>
      </w:r>
      <w:r w:rsidR="00E07619" w:rsidRPr="008A64FD">
        <w:rPr>
          <w:shd w:val="clear" w:color="auto" w:fill="FFFFFF"/>
        </w:rPr>
        <w:t xml:space="preserve"> </w:t>
      </w:r>
      <w:r w:rsidR="00EE56D4" w:rsidRPr="008A64FD">
        <w:rPr>
          <w:shd w:val="clear" w:color="auto" w:fill="FFFFFF"/>
        </w:rPr>
        <w:t xml:space="preserve">Как было отмечено выше </w:t>
      </w:r>
      <w:r w:rsidR="00121226" w:rsidRPr="008A64FD">
        <w:rPr>
          <w:shd w:val="clear" w:color="auto" w:fill="FFFFFF"/>
        </w:rPr>
        <w:t>реальные</w:t>
      </w:r>
      <w:r w:rsidR="00EE56D4" w:rsidRPr="008A64FD">
        <w:rPr>
          <w:shd w:val="clear" w:color="auto" w:fill="FFFFFF"/>
        </w:rPr>
        <w:t xml:space="preserve"> системы </w:t>
      </w:r>
      <w:r w:rsidR="00E707E0" w:rsidRPr="008A64FD">
        <w:rPr>
          <w:shd w:val="clear" w:color="auto" w:fill="FFFFFF"/>
        </w:rPr>
        <w:t>обладают</w:t>
      </w:r>
      <w:r w:rsidR="00EE56D4" w:rsidRPr="008A64FD">
        <w:rPr>
          <w:shd w:val="clear" w:color="auto" w:fill="FFFFFF"/>
        </w:rPr>
        <w:t xml:space="preserve"> разветвлённой структурой</w:t>
      </w:r>
      <w:r w:rsidR="00A34C4D" w:rsidRPr="008A64FD">
        <w:rPr>
          <w:shd w:val="clear" w:color="auto" w:fill="FFFFFF"/>
        </w:rPr>
        <w:t>, однако</w:t>
      </w:r>
      <w:r w:rsidR="00E707E0" w:rsidRPr="008A64FD">
        <w:rPr>
          <w:shd w:val="clear" w:color="auto" w:fill="FFFFFF"/>
        </w:rPr>
        <w:t xml:space="preserve"> </w:t>
      </w:r>
      <w:r w:rsidR="00107AC0" w:rsidRPr="008A64FD">
        <w:rPr>
          <w:shd w:val="clear" w:color="auto" w:fill="FFFFFF"/>
        </w:rPr>
        <w:t xml:space="preserve">на практике достаточно ограничиться рассмотрением пунктов хранения по отдельности, </w:t>
      </w:r>
      <w:r w:rsidR="00810792" w:rsidRPr="008A64FD">
        <w:rPr>
          <w:shd w:val="clear" w:color="auto" w:fill="FFFFFF"/>
        </w:rPr>
        <w:t>если</w:t>
      </w:r>
      <w:r w:rsidR="00107AC0" w:rsidRPr="008A64FD">
        <w:rPr>
          <w:shd w:val="clear" w:color="auto" w:fill="FFFFFF"/>
        </w:rPr>
        <w:t xml:space="preserve"> </w:t>
      </w:r>
      <w:r w:rsidR="00EE5C48" w:rsidRPr="008A64FD">
        <w:rPr>
          <w:shd w:val="clear" w:color="auto" w:fill="FFFFFF"/>
        </w:rPr>
        <w:t>они управляются разными организациями.</w:t>
      </w:r>
      <w:r w:rsidR="00810792" w:rsidRPr="008A64FD">
        <w:rPr>
          <w:shd w:val="clear" w:color="auto" w:fill="FFFFFF"/>
        </w:rPr>
        <w:t xml:space="preserve"> Даже в случае, когда одна</w:t>
      </w:r>
      <w:r w:rsidR="009F3505" w:rsidRPr="008A64FD">
        <w:rPr>
          <w:shd w:val="clear" w:color="auto" w:fill="FFFFFF"/>
        </w:rPr>
        <w:t xml:space="preserve"> </w:t>
      </w:r>
      <w:r w:rsidR="00810792" w:rsidRPr="008A64FD">
        <w:rPr>
          <w:shd w:val="clear" w:color="auto" w:fill="FFFFFF"/>
        </w:rPr>
        <w:t>организация управляет несколькими складами иногда уместно рассматривать пункты хранения независимо друг от друга из-за слабого взаимодействия между ними.</w:t>
      </w:r>
    </w:p>
    <w:p w14:paraId="36E72A1B" w14:textId="1F0DC962" w:rsidR="001A2CD9" w:rsidRPr="008A64FD" w:rsidRDefault="00A80EB8" w:rsidP="001005A5">
      <w:pPr>
        <w:keepNext/>
        <w:spacing w:line="276" w:lineRule="auto"/>
        <w:ind w:firstLine="0"/>
        <w:jc w:val="center"/>
      </w:pPr>
      <w:r w:rsidRPr="008A64FD">
        <w:rPr>
          <w:noProof/>
        </w:rPr>
        <w:drawing>
          <wp:inline distT="0" distB="0" distL="0" distR="0" wp14:anchorId="6EF372DD" wp14:editId="7353E656">
            <wp:extent cx="5365208" cy="114713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he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5208" cy="1147137"/>
                    </a:xfrm>
                    <a:prstGeom prst="rect">
                      <a:avLst/>
                    </a:prstGeom>
                  </pic:spPr>
                </pic:pic>
              </a:graphicData>
            </a:graphic>
          </wp:inline>
        </w:drawing>
      </w:r>
    </w:p>
    <w:p w14:paraId="3E6D331E" w14:textId="5A624772" w:rsidR="009F3505" w:rsidRPr="008A64FD" w:rsidRDefault="001A2CD9" w:rsidP="004D488D">
      <w:pPr>
        <w:pStyle w:val="Caption"/>
        <w:rPr>
          <w:shd w:val="clear" w:color="auto" w:fill="FFFFFF"/>
        </w:rPr>
      </w:pPr>
      <w:bookmarkStart w:id="5" w:name="_Ref23156785"/>
      <w:r w:rsidRPr="008A64FD">
        <w:t xml:space="preserve">Рис. </w:t>
      </w:r>
      <w:fldSimple w:instr=" SEQ Рис. \* ARABIC ">
        <w:r w:rsidR="005E61F1">
          <w:rPr>
            <w:noProof/>
          </w:rPr>
          <w:t>2</w:t>
        </w:r>
      </w:fldSimple>
      <w:bookmarkEnd w:id="5"/>
      <w:r w:rsidRPr="008A64FD">
        <w:t>. Упрощённая модель системы управления запасами.</w:t>
      </w:r>
    </w:p>
    <w:p w14:paraId="2A32C01A" w14:textId="0B33FCAA" w:rsidR="003010E8" w:rsidRPr="008A64FD" w:rsidRDefault="003A7F5E" w:rsidP="00D6797A">
      <w:pPr>
        <w:rPr>
          <w:shd w:val="clear" w:color="auto" w:fill="FFFFFF"/>
        </w:rPr>
      </w:pPr>
      <w:r w:rsidRPr="008A64FD">
        <w:rPr>
          <w:shd w:val="clear" w:color="auto" w:fill="FFFFFF"/>
        </w:rPr>
        <w:t>С развитием глобальных промышленных производств остро встал вопрос об их управлении в условиях нестационарности и не определённости.</w:t>
      </w:r>
      <w:r w:rsidR="00463FFA" w:rsidRPr="008A64FD">
        <w:rPr>
          <w:shd w:val="clear" w:color="auto" w:fill="FFFFFF"/>
        </w:rPr>
        <w:t xml:space="preserve"> </w:t>
      </w:r>
      <w:r w:rsidR="00736FB2" w:rsidRPr="008A64FD">
        <w:rPr>
          <w:shd w:val="clear" w:color="auto" w:fill="FFFFFF"/>
        </w:rPr>
        <w:t>В 1961 году</w:t>
      </w:r>
      <w:r w:rsidR="00FB353A" w:rsidRPr="008A64FD">
        <w:rPr>
          <w:shd w:val="clear" w:color="auto" w:fill="FFFFFF"/>
        </w:rPr>
        <w:t xml:space="preserve"> Джэй Форрестер </w:t>
      </w:r>
      <w:r w:rsidR="00463FFA" w:rsidRPr="008A64FD">
        <w:rPr>
          <w:shd w:val="clear" w:color="auto" w:fill="FFFFFF"/>
        </w:rPr>
        <w:t>опубликовал</w:t>
      </w:r>
      <w:r w:rsidR="00FB353A" w:rsidRPr="008A64FD">
        <w:rPr>
          <w:shd w:val="clear" w:color="auto" w:fill="FFFFFF"/>
        </w:rPr>
        <w:t xml:space="preserve"> стать</w:t>
      </w:r>
      <w:r w:rsidR="00463FFA" w:rsidRPr="008A64FD">
        <w:rPr>
          <w:shd w:val="clear" w:color="auto" w:fill="FFFFFF"/>
        </w:rPr>
        <w:t>ю</w:t>
      </w:r>
      <w:r w:rsidR="00FB353A" w:rsidRPr="008A64FD">
        <w:rPr>
          <w:shd w:val="clear" w:color="auto" w:fill="FFFFFF"/>
        </w:rPr>
        <w:t xml:space="preserve"> в журнале </w:t>
      </w:r>
      <w:r w:rsidR="00FB353A" w:rsidRPr="008A64FD">
        <w:rPr>
          <w:i/>
          <w:shd w:val="clear" w:color="auto" w:fill="FFFFFF"/>
        </w:rPr>
        <w:t>Industrial Dynamics</w:t>
      </w:r>
      <w:r w:rsidR="00FB353A" w:rsidRPr="008A64FD">
        <w:rPr>
          <w:shd w:val="clear" w:color="auto" w:fill="FFFFFF"/>
        </w:rPr>
        <w:t xml:space="preserve"> </w:t>
      </w:r>
      <w:r w:rsidR="00DE7C2E" w:rsidRPr="008A64FD">
        <w:rPr>
          <w:shd w:val="clear" w:color="auto" w:fill="FFFFFF"/>
        </w:rPr>
        <w:t xml:space="preserve">в которой </w:t>
      </w:r>
      <w:r w:rsidR="00CA69A9" w:rsidRPr="008A64FD">
        <w:rPr>
          <w:shd w:val="clear" w:color="auto" w:fill="FFFFFF"/>
        </w:rPr>
        <w:t>изложил</w:t>
      </w:r>
      <w:r w:rsidR="00DE7C2E" w:rsidRPr="008A64FD">
        <w:rPr>
          <w:shd w:val="clear" w:color="auto" w:fill="FFFFFF"/>
        </w:rPr>
        <w:t xml:space="preserve"> </w:t>
      </w:r>
      <w:r w:rsidR="00CA69A9" w:rsidRPr="008A64FD">
        <w:rPr>
          <w:shd w:val="clear" w:color="auto" w:fill="FFFFFF"/>
        </w:rPr>
        <w:t xml:space="preserve">концепцию </w:t>
      </w:r>
      <w:r w:rsidR="00890D81" w:rsidRPr="008A64FD">
        <w:rPr>
          <w:shd w:val="clear" w:color="auto" w:fill="FFFFFF"/>
        </w:rPr>
        <w:t>эффект</w:t>
      </w:r>
      <w:r w:rsidR="00734D1C" w:rsidRPr="008A64FD">
        <w:rPr>
          <w:shd w:val="clear" w:color="auto" w:fill="FFFFFF"/>
        </w:rPr>
        <w:t>а</w:t>
      </w:r>
      <w:r w:rsidR="00890D81" w:rsidRPr="008A64FD">
        <w:rPr>
          <w:shd w:val="clear" w:color="auto" w:fill="FFFFFF"/>
        </w:rPr>
        <w:t xml:space="preserve"> хлыста (</w:t>
      </w:r>
      <w:r w:rsidR="00734D1C" w:rsidRPr="008A64FD">
        <w:rPr>
          <w:shd w:val="clear" w:color="auto" w:fill="FFFFFF"/>
        </w:rPr>
        <w:t>так же из</w:t>
      </w:r>
      <w:r w:rsidR="00734D1C" w:rsidRPr="008A64FD">
        <w:rPr>
          <w:shd w:val="clear" w:color="auto" w:fill="FFFFFF"/>
        </w:rPr>
        <w:lastRenderedPageBreak/>
        <w:t>вестную, как</w:t>
      </w:r>
      <w:r w:rsidR="00890D81" w:rsidRPr="008A64FD">
        <w:rPr>
          <w:shd w:val="clear" w:color="auto" w:fill="FFFFFF"/>
        </w:rPr>
        <w:t xml:space="preserve"> эффект Форрестера)</w:t>
      </w:r>
      <w:r w:rsidR="008C4D9D" w:rsidRPr="008A64FD">
        <w:rPr>
          <w:shd w:val="clear" w:color="auto" w:fill="FFFFFF"/>
        </w:rPr>
        <w:t xml:space="preserve">, </w:t>
      </w:r>
      <w:r w:rsidR="00616961" w:rsidRPr="008A64FD">
        <w:rPr>
          <w:shd w:val="clear" w:color="auto" w:fill="FFFFFF"/>
        </w:rPr>
        <w:t>выявленную</w:t>
      </w:r>
      <w:r w:rsidR="008C4D9D" w:rsidRPr="008A64FD">
        <w:rPr>
          <w:shd w:val="clear" w:color="auto" w:fill="FFFFFF"/>
        </w:rPr>
        <w:t xml:space="preserve"> </w:t>
      </w:r>
      <w:r w:rsidR="00851FD7" w:rsidRPr="008A64FD">
        <w:rPr>
          <w:shd w:val="clear" w:color="auto" w:fill="FFFFFF"/>
        </w:rPr>
        <w:t xml:space="preserve">на практике </w:t>
      </w:r>
      <w:r w:rsidR="008C4D9D" w:rsidRPr="008A64FD">
        <w:rPr>
          <w:shd w:val="clear" w:color="auto" w:fill="FFFFFF"/>
        </w:rPr>
        <w:t xml:space="preserve">специалистами американской компании </w:t>
      </w:r>
      <w:r w:rsidR="008C4D9D" w:rsidRPr="008A64FD">
        <w:rPr>
          <w:i/>
          <w:shd w:val="clear" w:color="auto" w:fill="FFFFFF"/>
        </w:rPr>
        <w:t>Procter &amp; Gamble</w:t>
      </w:r>
      <w:r w:rsidR="008C4D9D" w:rsidRPr="008A64FD">
        <w:rPr>
          <w:shd w:val="clear" w:color="auto" w:fill="FFFFFF"/>
        </w:rPr>
        <w:t>.</w:t>
      </w:r>
      <w:r w:rsidR="00616AA7" w:rsidRPr="008A64FD">
        <w:rPr>
          <w:shd w:val="clear" w:color="auto" w:fill="FFFFFF"/>
        </w:rPr>
        <w:t xml:space="preserve"> Суть феномена заключае</w:t>
      </w:r>
      <w:r w:rsidR="00AF6267" w:rsidRPr="008A64FD">
        <w:rPr>
          <w:shd w:val="clear" w:color="auto" w:fill="FFFFFF"/>
        </w:rPr>
        <w:t>тся в том, что величина колебания потребительского спроса увеличивается в направлении от конечных потребителей до исходных поставщиков</w:t>
      </w:r>
      <w:r w:rsidR="00890D81" w:rsidRPr="008A64FD">
        <w:rPr>
          <w:shd w:val="clear" w:color="auto" w:fill="FFFFFF"/>
        </w:rPr>
        <w:t xml:space="preserve"> товаров или сырья.</w:t>
      </w:r>
      <w:r w:rsidR="00851FD7" w:rsidRPr="008A64FD">
        <w:rPr>
          <w:shd w:val="clear" w:color="auto" w:fill="FFFFFF"/>
        </w:rPr>
        <w:t xml:space="preserve"> Иными </w:t>
      </w:r>
      <w:r w:rsidR="00CA69A9" w:rsidRPr="008A64FD">
        <w:rPr>
          <w:shd w:val="clear" w:color="auto" w:fill="FFFFFF"/>
        </w:rPr>
        <w:t>словами</w:t>
      </w:r>
      <w:r w:rsidR="00851FD7" w:rsidRPr="008A64FD">
        <w:rPr>
          <w:shd w:val="clear" w:color="auto" w:fill="FFFFFF"/>
        </w:rPr>
        <w:t xml:space="preserve">, эффект хлыста – это </w:t>
      </w:r>
      <w:r w:rsidR="004773D6" w:rsidRPr="008A64FD">
        <w:rPr>
          <w:shd w:val="clear" w:color="auto" w:fill="FFFFFF"/>
        </w:rPr>
        <w:t>ситуация, возникающая в цепи поставок</w:t>
      </w:r>
      <w:r w:rsidR="00463872" w:rsidRPr="008A64FD">
        <w:rPr>
          <w:shd w:val="clear" w:color="auto" w:fill="FFFFFF"/>
        </w:rPr>
        <w:t xml:space="preserve">, при которой небольшие изменения спроса </w:t>
      </w:r>
      <w:r w:rsidR="002E7FFE" w:rsidRPr="008A64FD">
        <w:rPr>
          <w:shd w:val="clear" w:color="auto" w:fill="FFFFFF"/>
        </w:rPr>
        <w:t>на нижнем уровне цепочки способны спровоцировать, усиливающиеся (по направлению вверх по цепочке) колебания</w:t>
      </w:r>
      <w:r w:rsidR="007E0426" w:rsidRPr="008A64FD">
        <w:rPr>
          <w:shd w:val="clear" w:color="auto" w:fill="FFFFFF"/>
        </w:rPr>
        <w:t xml:space="preserve"> в </w:t>
      </w:r>
      <w:r w:rsidR="002B3E38" w:rsidRPr="008A64FD">
        <w:rPr>
          <w:shd w:val="clear" w:color="auto" w:fill="FFFFFF"/>
        </w:rPr>
        <w:t>планах по выпуску или хранению запасов.</w:t>
      </w:r>
    </w:p>
    <w:p w14:paraId="40B994E0" w14:textId="28B8CBCA" w:rsidR="00463FFA" w:rsidRPr="008A64FD" w:rsidRDefault="00616961" w:rsidP="00D6797A">
      <w:pPr>
        <w:rPr>
          <w:shd w:val="clear" w:color="auto" w:fill="FFFFFF"/>
        </w:rPr>
      </w:pPr>
      <w:r w:rsidRPr="008A64FD">
        <w:rPr>
          <w:shd w:val="clear" w:color="auto" w:fill="FFFFFF"/>
        </w:rPr>
        <w:t xml:space="preserve">Одна из основных причин возникновения </w:t>
      </w:r>
      <w:r w:rsidR="001F155D" w:rsidRPr="008A64FD">
        <w:rPr>
          <w:shd w:val="clear" w:color="auto" w:fill="FFFFFF"/>
        </w:rPr>
        <w:t xml:space="preserve">эффекта хлыста – это ошибки в прогнозировании спроса. К примеру, спрос на определённый товар может резко вырасти из-за временной акции в магазине, что </w:t>
      </w:r>
      <w:r w:rsidR="00063CA2" w:rsidRPr="008A64FD">
        <w:rPr>
          <w:shd w:val="clear" w:color="auto" w:fill="FFFFFF"/>
        </w:rPr>
        <w:t xml:space="preserve">приведёт к увеличению размеров заказа у поставщика, который в свою очередь неверно </w:t>
      </w:r>
      <w:r w:rsidR="00D154D8" w:rsidRPr="008A64FD">
        <w:rPr>
          <w:shd w:val="clear" w:color="auto" w:fill="FFFFFF"/>
        </w:rPr>
        <w:t>интерпретирует ситуацию и</w:t>
      </w:r>
      <w:r w:rsidR="00063CA2" w:rsidRPr="008A64FD">
        <w:rPr>
          <w:shd w:val="clear" w:color="auto" w:fill="FFFFFF"/>
        </w:rPr>
        <w:t xml:space="preserve"> нарастит производство (или закупки у </w:t>
      </w:r>
      <w:r w:rsidR="00D154D8" w:rsidRPr="008A64FD">
        <w:rPr>
          <w:shd w:val="clear" w:color="auto" w:fill="FFFFFF"/>
        </w:rPr>
        <w:t xml:space="preserve">вышестоящего </w:t>
      </w:r>
      <w:r w:rsidR="00063CA2" w:rsidRPr="008A64FD">
        <w:rPr>
          <w:shd w:val="clear" w:color="auto" w:fill="FFFFFF"/>
        </w:rPr>
        <w:t>участника цепи)</w:t>
      </w:r>
      <w:r w:rsidR="00D154D8" w:rsidRPr="008A64FD">
        <w:rPr>
          <w:shd w:val="clear" w:color="auto" w:fill="FFFFFF"/>
        </w:rPr>
        <w:t xml:space="preserve"> с запасом. И так </w:t>
      </w:r>
      <w:r w:rsidR="00B56E11" w:rsidRPr="008A64FD">
        <w:rPr>
          <w:shd w:val="clear" w:color="auto" w:fill="FFFFFF"/>
        </w:rPr>
        <w:t xml:space="preserve">каждый вышестоящий член </w:t>
      </w:r>
      <w:r w:rsidR="00417C85" w:rsidRPr="008A64FD">
        <w:rPr>
          <w:shd w:val="clear" w:color="auto" w:fill="FFFFFF"/>
        </w:rPr>
        <w:t xml:space="preserve">логистической </w:t>
      </w:r>
      <w:r w:rsidR="00B56E11" w:rsidRPr="008A64FD">
        <w:rPr>
          <w:shd w:val="clear" w:color="auto" w:fill="FFFFFF"/>
        </w:rPr>
        <w:t>цеп</w:t>
      </w:r>
      <w:r w:rsidR="00417C85" w:rsidRPr="008A64FD">
        <w:rPr>
          <w:shd w:val="clear" w:color="auto" w:fill="FFFFFF"/>
        </w:rPr>
        <w:t>и</w:t>
      </w:r>
      <w:r w:rsidR="00B56E11" w:rsidRPr="008A64FD">
        <w:rPr>
          <w:shd w:val="clear" w:color="auto" w:fill="FFFFFF"/>
        </w:rPr>
        <w:t xml:space="preserve"> будет увеличивать выпуск</w:t>
      </w:r>
      <w:r w:rsidR="00417C85" w:rsidRPr="008A64FD">
        <w:rPr>
          <w:shd w:val="clear" w:color="auto" w:fill="FFFFFF"/>
        </w:rPr>
        <w:t xml:space="preserve"> или </w:t>
      </w:r>
      <w:r w:rsidR="00B56E11" w:rsidRPr="008A64FD">
        <w:rPr>
          <w:shd w:val="clear" w:color="auto" w:fill="FFFFFF"/>
        </w:rPr>
        <w:t>закупки всё больше и больше.</w:t>
      </w:r>
      <w:r w:rsidR="003010E8" w:rsidRPr="008A64FD">
        <w:rPr>
          <w:shd w:val="clear" w:color="auto" w:fill="FFFFFF"/>
        </w:rPr>
        <w:t xml:space="preserve"> Ключевой причиной в ошибках прогнозирования выступает </w:t>
      </w:r>
      <w:r w:rsidR="0001743D" w:rsidRPr="008A64FD">
        <w:rPr>
          <w:shd w:val="clear" w:color="auto" w:fill="FFFFFF"/>
        </w:rPr>
        <w:t xml:space="preserve">отсутствие </w:t>
      </w:r>
      <w:r w:rsidR="003010E8" w:rsidRPr="008A64FD">
        <w:rPr>
          <w:shd w:val="clear" w:color="auto" w:fill="FFFFFF"/>
        </w:rPr>
        <w:t>прозрачност</w:t>
      </w:r>
      <w:r w:rsidR="0001743D" w:rsidRPr="008A64FD">
        <w:rPr>
          <w:shd w:val="clear" w:color="auto" w:fill="FFFFFF"/>
        </w:rPr>
        <w:t xml:space="preserve">и </w:t>
      </w:r>
      <w:r w:rsidR="003010E8" w:rsidRPr="008A64FD">
        <w:rPr>
          <w:shd w:val="clear" w:color="auto" w:fill="FFFFFF"/>
        </w:rPr>
        <w:t>всей цеп</w:t>
      </w:r>
      <w:r w:rsidR="00417C85" w:rsidRPr="008A64FD">
        <w:rPr>
          <w:shd w:val="clear" w:color="auto" w:fill="FFFFFF"/>
        </w:rPr>
        <w:t>и</w:t>
      </w:r>
      <w:r w:rsidR="0001743D" w:rsidRPr="008A64FD">
        <w:rPr>
          <w:shd w:val="clear" w:color="auto" w:fill="FFFFFF"/>
        </w:rPr>
        <w:t xml:space="preserve"> поставок</w:t>
      </w:r>
      <w:r w:rsidR="003010E8" w:rsidRPr="008A64FD">
        <w:rPr>
          <w:shd w:val="clear" w:color="auto" w:fill="FFFFFF"/>
        </w:rPr>
        <w:t xml:space="preserve">. </w:t>
      </w:r>
      <w:r w:rsidR="0001743D" w:rsidRPr="008A64FD">
        <w:rPr>
          <w:shd w:val="clear" w:color="auto" w:fill="FFFFFF"/>
        </w:rPr>
        <w:t xml:space="preserve">По сути, каждый участник выступает как самостоятельный агент и </w:t>
      </w:r>
      <w:r w:rsidR="00504341" w:rsidRPr="008A64FD">
        <w:rPr>
          <w:shd w:val="clear" w:color="auto" w:fill="FFFFFF"/>
        </w:rPr>
        <w:t>ориентируется</w:t>
      </w:r>
      <w:r w:rsidR="0001743D" w:rsidRPr="008A64FD">
        <w:rPr>
          <w:shd w:val="clear" w:color="auto" w:fill="FFFFFF"/>
        </w:rPr>
        <w:t xml:space="preserve"> </w:t>
      </w:r>
      <w:r w:rsidR="00504341" w:rsidRPr="008A64FD">
        <w:rPr>
          <w:shd w:val="clear" w:color="auto" w:fill="FFFFFF"/>
        </w:rPr>
        <w:t xml:space="preserve">только на полученные им заказы, что приводит к выбору стратегии оптимальной для </w:t>
      </w:r>
      <w:r w:rsidR="0035319E" w:rsidRPr="008A64FD">
        <w:rPr>
          <w:shd w:val="clear" w:color="auto" w:fill="FFFFFF"/>
        </w:rPr>
        <w:t>него</w:t>
      </w:r>
      <w:r w:rsidR="00417C85" w:rsidRPr="008A64FD">
        <w:rPr>
          <w:shd w:val="clear" w:color="auto" w:fill="FFFFFF"/>
        </w:rPr>
        <w:t>, но не для всей цепи поставок в целом.</w:t>
      </w:r>
      <w:r w:rsidR="00310919" w:rsidRPr="008A64FD">
        <w:rPr>
          <w:shd w:val="clear" w:color="auto" w:fill="FFFFFF"/>
        </w:rPr>
        <w:t xml:space="preserve"> Для </w:t>
      </w:r>
      <w:r w:rsidR="001C7B67" w:rsidRPr="008A64FD">
        <w:rPr>
          <w:shd w:val="clear" w:color="auto" w:fill="FFFFFF"/>
        </w:rPr>
        <w:t>поставщика эффект хлыста означает потери, вызванные вложениями в основной капитал</w:t>
      </w:r>
      <w:r w:rsidR="00BA1FB5" w:rsidRPr="008A64FD">
        <w:rPr>
          <w:shd w:val="clear" w:color="auto" w:fill="FFFFFF"/>
        </w:rPr>
        <w:t xml:space="preserve"> </w:t>
      </w:r>
      <w:r w:rsidR="007E5F8C" w:rsidRPr="008A64FD">
        <w:rPr>
          <w:shd w:val="clear" w:color="auto" w:fill="FFFFFF"/>
        </w:rPr>
        <w:t>(</w:t>
      </w:r>
      <w:r w:rsidR="00BA1FB5" w:rsidRPr="008A64FD">
        <w:rPr>
          <w:shd w:val="clear" w:color="auto" w:fill="FFFFFF"/>
        </w:rPr>
        <w:t xml:space="preserve">для увеличения </w:t>
      </w:r>
      <w:r w:rsidR="007E5F8C" w:rsidRPr="008A64FD">
        <w:rPr>
          <w:shd w:val="clear" w:color="auto" w:fill="FFFFFF"/>
        </w:rPr>
        <w:t>выпуска)</w:t>
      </w:r>
      <w:r w:rsidR="00BA1FB5" w:rsidRPr="008A64FD">
        <w:rPr>
          <w:shd w:val="clear" w:color="auto" w:fill="FFFFFF"/>
        </w:rPr>
        <w:t xml:space="preserve">, </w:t>
      </w:r>
      <w:r w:rsidR="001C7B67" w:rsidRPr="008A64FD">
        <w:rPr>
          <w:shd w:val="clear" w:color="auto" w:fill="FFFFFF"/>
        </w:rPr>
        <w:t>которые не окупятся</w:t>
      </w:r>
      <w:r w:rsidR="00BA1FB5" w:rsidRPr="008A64FD">
        <w:rPr>
          <w:shd w:val="clear" w:color="auto" w:fill="FFFFFF"/>
        </w:rPr>
        <w:t>.</w:t>
      </w:r>
      <w:r w:rsidR="001C7B67" w:rsidRPr="008A64FD">
        <w:rPr>
          <w:shd w:val="clear" w:color="auto" w:fill="FFFFFF"/>
        </w:rPr>
        <w:t xml:space="preserve"> </w:t>
      </w:r>
      <w:r w:rsidR="007E5F8C" w:rsidRPr="008A64FD">
        <w:rPr>
          <w:shd w:val="clear" w:color="auto" w:fill="FFFFFF"/>
        </w:rPr>
        <w:t>Для предприятий розничной торговли, характерно простаивание товара на складе и сопутствующие этому издержки.</w:t>
      </w:r>
    </w:p>
    <w:p w14:paraId="61AB012A" w14:textId="57E3D032" w:rsidR="00DC5C3D" w:rsidRPr="008A64FD" w:rsidRDefault="00800204" w:rsidP="00FB498F">
      <w:pPr>
        <w:rPr>
          <w:highlight w:val="red"/>
        </w:rPr>
      </w:pPr>
      <w:r w:rsidRPr="008A64FD">
        <w:rPr>
          <w:shd w:val="clear" w:color="auto" w:fill="FFFFFF"/>
        </w:rPr>
        <w:t xml:space="preserve">В последние десятилетия активно стало развиваться направление, которое </w:t>
      </w:r>
      <w:r w:rsidR="0002238D" w:rsidRPr="008A64FD">
        <w:rPr>
          <w:shd w:val="clear" w:color="auto" w:fill="FFFFFF"/>
        </w:rPr>
        <w:t xml:space="preserve">получило собирательное </w:t>
      </w:r>
      <w:r w:rsidRPr="008A64FD">
        <w:rPr>
          <w:shd w:val="clear" w:color="auto" w:fill="FFFFFF"/>
        </w:rPr>
        <w:t>назва</w:t>
      </w:r>
      <w:r w:rsidR="0002238D" w:rsidRPr="008A64FD">
        <w:rPr>
          <w:shd w:val="clear" w:color="auto" w:fill="FFFFFF"/>
        </w:rPr>
        <w:t xml:space="preserve">ние </w:t>
      </w:r>
      <w:r w:rsidR="00DE3FBB" w:rsidRPr="008A64FD">
        <w:rPr>
          <w:shd w:val="clear" w:color="auto" w:fill="FFFFFF"/>
        </w:rPr>
        <w:t xml:space="preserve">- </w:t>
      </w:r>
      <w:r w:rsidRPr="008A64FD">
        <w:rPr>
          <w:shd w:val="clear" w:color="auto" w:fill="FFFFFF"/>
        </w:rPr>
        <w:t xml:space="preserve">волновой эффект. Суть заключается в том, что </w:t>
      </w:r>
      <w:r w:rsidR="0020597E" w:rsidRPr="008A64FD">
        <w:rPr>
          <w:shd w:val="clear" w:color="auto" w:fill="FFFFFF"/>
        </w:rPr>
        <w:t>сбои в производстве</w:t>
      </w:r>
      <w:r w:rsidR="00162056" w:rsidRPr="008A64FD">
        <w:rPr>
          <w:shd w:val="clear" w:color="auto" w:fill="FFFFFF"/>
        </w:rPr>
        <w:t xml:space="preserve"> и</w:t>
      </w:r>
      <w:r w:rsidR="00963D61" w:rsidRPr="008A64FD">
        <w:rPr>
          <w:shd w:val="clear" w:color="auto" w:fill="FFFFFF"/>
        </w:rPr>
        <w:t>ли</w:t>
      </w:r>
      <w:r w:rsidR="00162056" w:rsidRPr="008A64FD">
        <w:rPr>
          <w:shd w:val="clear" w:color="auto" w:fill="FFFFFF"/>
        </w:rPr>
        <w:t xml:space="preserve"> поставках</w:t>
      </w:r>
      <w:r w:rsidR="0020597E" w:rsidRPr="008A64FD">
        <w:rPr>
          <w:shd w:val="clear" w:color="auto" w:fill="FFFFFF"/>
        </w:rPr>
        <w:t xml:space="preserve"> </w:t>
      </w:r>
      <w:r w:rsidR="00162056" w:rsidRPr="008A64FD">
        <w:rPr>
          <w:shd w:val="clear" w:color="auto" w:fill="FFFFFF"/>
        </w:rPr>
        <w:t>(</w:t>
      </w:r>
      <w:r w:rsidR="0020597E" w:rsidRPr="008A64FD">
        <w:rPr>
          <w:shd w:val="clear" w:color="auto" w:fill="FFFFFF"/>
        </w:rPr>
        <w:t>затрагивая конкретные предприятия</w:t>
      </w:r>
      <w:r w:rsidR="00162056" w:rsidRPr="008A64FD">
        <w:rPr>
          <w:shd w:val="clear" w:color="auto" w:fill="FFFFFF"/>
        </w:rPr>
        <w:t>) распространяют своё влияние на всю цепь поставок, словно волны на воде.</w:t>
      </w:r>
      <w:r w:rsidR="0001387F" w:rsidRPr="008A64FD">
        <w:rPr>
          <w:shd w:val="clear" w:color="auto" w:fill="FFFFFF"/>
        </w:rPr>
        <w:t xml:space="preserve"> </w:t>
      </w:r>
      <w:r w:rsidR="0001387F" w:rsidRPr="008A64FD">
        <w:t>Анализ того, как достигнуть запланированных экономических показателей в неопределенной и нестационарной среде производства, является жизненно необходимой и актуальной задачей во многих цепях поставок.</w:t>
      </w:r>
    </w:p>
    <w:p w14:paraId="1081BD9F" w14:textId="49762664" w:rsidR="004A063F" w:rsidRPr="008A64FD" w:rsidRDefault="00733822" w:rsidP="00A34FDB">
      <w:pPr>
        <w:pStyle w:val="Heading2"/>
      </w:pPr>
      <w:bookmarkStart w:id="6" w:name="_Toc68533663"/>
      <w:r w:rsidRPr="008A64FD">
        <w:t>Модели управления запасами при случайном спросе</w:t>
      </w:r>
      <w:bookmarkEnd w:id="6"/>
    </w:p>
    <w:p w14:paraId="25BFC9B3" w14:textId="5FB81801" w:rsidR="00610F26" w:rsidRPr="008A64FD" w:rsidRDefault="00F00ED4" w:rsidP="00BC0D20">
      <w:pPr>
        <w:rPr>
          <w:shd w:val="clear" w:color="auto" w:fill="FFFFFF"/>
        </w:rPr>
      </w:pPr>
      <w:r w:rsidRPr="008A64FD">
        <w:rPr>
          <w:shd w:val="clear" w:color="auto" w:fill="FFFFFF"/>
        </w:rPr>
        <w:t xml:space="preserve">Под сетевыми моделями цепей поставок подразумеваются </w:t>
      </w:r>
      <w:r w:rsidR="008733B8" w:rsidRPr="008A64FD">
        <w:rPr>
          <w:shd w:val="clear" w:color="auto" w:fill="FFFFFF"/>
        </w:rPr>
        <w:t xml:space="preserve">системы с разветвлённой структурой, как показано </w:t>
      </w:r>
      <w:r w:rsidR="00616E57" w:rsidRPr="008A64FD">
        <w:rPr>
          <w:shd w:val="clear" w:color="auto" w:fill="FFFFFF"/>
        </w:rPr>
        <w:t xml:space="preserve">на </w:t>
      </w:r>
      <w:r w:rsidR="00FE64BA" w:rsidRPr="008A64FD">
        <w:rPr>
          <w:shd w:val="clear" w:color="auto" w:fill="FFFFFF"/>
        </w:rPr>
        <w:fldChar w:fldCharType="begin"/>
      </w:r>
      <w:r w:rsidR="00FE64BA" w:rsidRPr="008A64FD">
        <w:rPr>
          <w:shd w:val="clear" w:color="auto" w:fill="FFFFFF"/>
        </w:rPr>
        <w:instrText xml:space="preserve"> REF _Ref23156163 \h </w:instrText>
      </w:r>
      <w:r w:rsidR="00FE64BA" w:rsidRPr="008A64FD">
        <w:rPr>
          <w:shd w:val="clear" w:color="auto" w:fill="FFFFFF"/>
        </w:rPr>
      </w:r>
      <w:r w:rsidR="00FE64BA" w:rsidRPr="008A64FD">
        <w:rPr>
          <w:shd w:val="clear" w:color="auto" w:fill="FFFFFF"/>
        </w:rPr>
        <w:fldChar w:fldCharType="separate"/>
      </w:r>
      <w:r w:rsidR="00616E57" w:rsidRPr="008A64FD">
        <w:t xml:space="preserve">рис. </w:t>
      </w:r>
      <w:r w:rsidR="00616E57">
        <w:rPr>
          <w:noProof/>
        </w:rPr>
        <w:t>1</w:t>
      </w:r>
      <w:r w:rsidR="00FE64BA" w:rsidRPr="008A64FD">
        <w:rPr>
          <w:shd w:val="clear" w:color="auto" w:fill="FFFFFF"/>
        </w:rPr>
        <w:fldChar w:fldCharType="end"/>
      </w:r>
      <w:r w:rsidR="008733B8" w:rsidRPr="008A64FD">
        <w:rPr>
          <w:shd w:val="clear" w:color="auto" w:fill="FFFFFF"/>
        </w:rPr>
        <w:t>.</w:t>
      </w:r>
      <w:r w:rsidR="00FF004B" w:rsidRPr="008A64FD">
        <w:rPr>
          <w:shd w:val="clear" w:color="auto" w:fill="FFFFFF"/>
        </w:rPr>
        <w:t xml:space="preserve"> В</w:t>
      </w:r>
      <w:r w:rsidR="00B25968" w:rsidRPr="008A64FD">
        <w:rPr>
          <w:shd w:val="clear" w:color="auto" w:fill="FFFFFF"/>
        </w:rPr>
        <w:t xml:space="preserve">виду сложности </w:t>
      </w:r>
      <w:r w:rsidR="00FF004B" w:rsidRPr="008A64FD">
        <w:rPr>
          <w:shd w:val="clear" w:color="auto" w:fill="FFFFFF"/>
        </w:rPr>
        <w:t>таких систем</w:t>
      </w:r>
      <w:r w:rsidR="00B25968" w:rsidRPr="008A64FD">
        <w:rPr>
          <w:shd w:val="clear" w:color="auto" w:fill="FFFFFF"/>
        </w:rPr>
        <w:t>, зачастую</w:t>
      </w:r>
      <w:r w:rsidR="00FF004B" w:rsidRPr="008A64FD">
        <w:rPr>
          <w:shd w:val="clear" w:color="auto" w:fill="FFFFFF"/>
        </w:rPr>
        <w:t xml:space="preserve"> </w:t>
      </w:r>
      <w:r w:rsidR="004750DF" w:rsidRPr="008A64FD">
        <w:rPr>
          <w:shd w:val="clear" w:color="auto" w:fill="FFFFFF"/>
        </w:rPr>
        <w:t xml:space="preserve">очень </w:t>
      </w:r>
      <w:r w:rsidR="00E2376A" w:rsidRPr="008A64FD">
        <w:rPr>
          <w:shd w:val="clear" w:color="auto" w:fill="FFFFFF"/>
        </w:rPr>
        <w:t>затруднительно</w:t>
      </w:r>
      <w:r w:rsidR="004750DF" w:rsidRPr="008A64FD">
        <w:rPr>
          <w:shd w:val="clear" w:color="auto" w:fill="FFFFFF"/>
        </w:rPr>
        <w:t xml:space="preserve"> (а иногда и </w:t>
      </w:r>
      <w:r w:rsidR="00B25968" w:rsidRPr="008A64FD">
        <w:rPr>
          <w:shd w:val="clear" w:color="auto" w:fill="FFFFFF"/>
        </w:rPr>
        <w:t>невозможно</w:t>
      </w:r>
      <w:r w:rsidR="004750DF" w:rsidRPr="008A64FD">
        <w:rPr>
          <w:shd w:val="clear" w:color="auto" w:fill="FFFFFF"/>
        </w:rPr>
        <w:t>) получить аналитическое решение для задач управления запасами</w:t>
      </w:r>
      <w:r w:rsidR="005D672D" w:rsidRPr="008A64FD">
        <w:rPr>
          <w:shd w:val="clear" w:color="auto" w:fill="FFFFFF"/>
        </w:rPr>
        <w:t xml:space="preserve"> или задач календарного планирования производства.</w:t>
      </w:r>
      <w:r w:rsidR="0027011C" w:rsidRPr="008A64FD">
        <w:rPr>
          <w:shd w:val="clear" w:color="auto" w:fill="FFFFFF"/>
        </w:rPr>
        <w:t xml:space="preserve"> В современной литературе</w:t>
      </w:r>
      <w:r w:rsidR="0082182D" w:rsidRPr="008A64FD">
        <w:rPr>
          <w:shd w:val="clear" w:color="auto" w:fill="FFFFFF"/>
        </w:rPr>
        <w:t xml:space="preserve"> наблюдается тренд</w:t>
      </w:r>
      <w:r w:rsidR="00876617" w:rsidRPr="008A64FD">
        <w:rPr>
          <w:shd w:val="clear" w:color="auto" w:fill="FFFFFF"/>
        </w:rPr>
        <w:t xml:space="preserve">, </w:t>
      </w:r>
      <w:r w:rsidR="00264F97" w:rsidRPr="008A64FD">
        <w:rPr>
          <w:shd w:val="clear" w:color="auto" w:fill="FFFFFF"/>
        </w:rPr>
        <w:t>который заключается в том, что</w:t>
      </w:r>
      <w:r w:rsidR="00876617" w:rsidRPr="008A64FD">
        <w:rPr>
          <w:shd w:val="clear" w:color="auto" w:fill="FFFFFF"/>
        </w:rPr>
        <w:t xml:space="preserve"> для изучения и моделирования сетевых систем </w:t>
      </w:r>
      <w:r w:rsidR="006A69EC" w:rsidRPr="008A64FD">
        <w:rPr>
          <w:shd w:val="clear" w:color="auto" w:fill="FFFFFF"/>
        </w:rPr>
        <w:t xml:space="preserve">применяются </w:t>
      </w:r>
      <w:r w:rsidR="00185718" w:rsidRPr="008A64FD">
        <w:rPr>
          <w:shd w:val="clear" w:color="auto" w:fill="FFFFFF"/>
        </w:rPr>
        <w:t xml:space="preserve">результаты из </w:t>
      </w:r>
      <w:r w:rsidR="006A69EC" w:rsidRPr="008A64FD">
        <w:rPr>
          <w:shd w:val="clear" w:color="auto" w:fill="FFFFFF"/>
        </w:rPr>
        <w:t xml:space="preserve">теории управления запасами </w:t>
      </w:r>
      <w:r w:rsidR="00185718" w:rsidRPr="008A64FD">
        <w:rPr>
          <w:shd w:val="clear" w:color="auto" w:fill="FFFFFF"/>
        </w:rPr>
        <w:t>с весьма поверхностным</w:t>
      </w:r>
      <w:r w:rsidR="006A69EC" w:rsidRPr="008A64FD">
        <w:rPr>
          <w:shd w:val="clear" w:color="auto" w:fill="FFFFFF"/>
        </w:rPr>
        <w:t xml:space="preserve"> </w:t>
      </w:r>
      <w:r w:rsidR="00185718" w:rsidRPr="008A64FD">
        <w:rPr>
          <w:shd w:val="clear" w:color="auto" w:fill="FFFFFF"/>
        </w:rPr>
        <w:t>рассмотрением того, что же на самом деле происходит на нижнем</w:t>
      </w:r>
      <w:r w:rsidR="00546E21" w:rsidRPr="008A64FD">
        <w:rPr>
          <w:shd w:val="clear" w:color="auto" w:fill="FFFFFF"/>
        </w:rPr>
        <w:t xml:space="preserve">, локальном уровне. Зачастую исследователи ограничиваются использованием неких эвристических правил и/или </w:t>
      </w:r>
      <w:r w:rsidR="00264F97" w:rsidRPr="008A64FD">
        <w:rPr>
          <w:shd w:val="clear" w:color="auto" w:fill="FFFFFF"/>
        </w:rPr>
        <w:t>интегральных характеристик</w:t>
      </w:r>
      <w:r w:rsidR="00C8305C" w:rsidRPr="008A64FD">
        <w:rPr>
          <w:shd w:val="clear" w:color="auto" w:fill="FFFFFF"/>
        </w:rPr>
        <w:t xml:space="preserve"> (полученных из </w:t>
      </w:r>
      <w:r w:rsidR="00C8305C" w:rsidRPr="008A64FD">
        <w:rPr>
          <w:shd w:val="clear" w:color="auto" w:fill="FFFFFF"/>
        </w:rPr>
        <w:lastRenderedPageBreak/>
        <w:t xml:space="preserve">теории </w:t>
      </w:r>
      <w:r w:rsidR="00C10301" w:rsidRPr="008A64FD">
        <w:rPr>
          <w:shd w:val="clear" w:color="auto" w:fill="FFFFFF"/>
        </w:rPr>
        <w:t>у</w:t>
      </w:r>
      <w:r w:rsidR="00C8305C" w:rsidRPr="008A64FD">
        <w:rPr>
          <w:shd w:val="clear" w:color="auto" w:fill="FFFFFF"/>
        </w:rPr>
        <w:t>правления запасами)</w:t>
      </w:r>
      <w:r w:rsidR="00264F97" w:rsidRPr="008A64FD">
        <w:rPr>
          <w:shd w:val="clear" w:color="auto" w:fill="FFFFFF"/>
        </w:rPr>
        <w:t xml:space="preserve"> для моделирования и изучения </w:t>
      </w:r>
      <w:r w:rsidR="00C8305C" w:rsidRPr="008A64FD">
        <w:rPr>
          <w:shd w:val="clear" w:color="auto" w:fill="FFFFFF"/>
        </w:rPr>
        <w:t>глобальных процессов, происходящих на сетевом уровне.</w:t>
      </w:r>
      <w:r w:rsidR="00800CD1" w:rsidRPr="008A64FD">
        <w:rPr>
          <w:shd w:val="clear" w:color="auto" w:fill="FFFFFF"/>
        </w:rPr>
        <w:t xml:space="preserve"> Рассмотрим подробнее наиболее актуальный работы по этой теме.</w:t>
      </w:r>
    </w:p>
    <w:p w14:paraId="66303E8C" w14:textId="3133780E" w:rsidR="005C1FFF" w:rsidRPr="008A64FD" w:rsidRDefault="00BC0D20" w:rsidP="005C1FFF">
      <w:r w:rsidRPr="008A64FD">
        <w:t>Р</w:t>
      </w:r>
      <w:r w:rsidR="005C1FFF" w:rsidRPr="008A64FD">
        <w:t xml:space="preserve">абота </w:t>
      </w:r>
      <w:sdt>
        <w:sdtPr>
          <w:id w:val="-1112358536"/>
          <w:citation/>
        </w:sdtPr>
        <w:sdtContent>
          <w:r w:rsidRPr="008A64FD">
            <w:fldChar w:fldCharType="begin"/>
          </w:r>
          <w:r w:rsidR="00BC29C1" w:rsidRPr="008A64FD">
            <w:instrText xml:space="preserve">CITATION Boc15 \l 1033 </w:instrText>
          </w:r>
          <w:r w:rsidRPr="008A64FD">
            <w:fldChar w:fldCharType="separate"/>
          </w:r>
          <w:r w:rsidR="005E61F1">
            <w:rPr>
              <w:noProof/>
            </w:rPr>
            <w:t>[45]</w:t>
          </w:r>
          <w:r w:rsidRPr="008A64FD">
            <w:fldChar w:fldCharType="end"/>
          </w:r>
        </w:sdtContent>
      </w:sdt>
      <w:r w:rsidRPr="008A64FD">
        <w:t xml:space="preserve"> </w:t>
      </w:r>
      <w:r w:rsidR="005C1FFF" w:rsidRPr="008A64FD">
        <w:t>посвящена проблеме из области управления цепями поставок, а именно – задаче выбора размера заказа и составления расписания заказов. Для задачи постулируются две целевые функции – минимизация итоговой стоимости заказа (и хранения заказанных товаров), и минимизация требуемого объёма хранения. Зачастую, к сожалению, невозможно составить расписание пополнения запасов, которое минимизировало бы обе целевые функции</w:t>
      </w:r>
      <w:r w:rsidR="007465BD" w:rsidRPr="008A64FD">
        <w:t xml:space="preserve"> одновременно</w:t>
      </w:r>
      <w:r w:rsidR="005C1FFF" w:rsidRPr="008A64FD">
        <w:t>.</w:t>
      </w:r>
    </w:p>
    <w:p w14:paraId="63DC7D04" w14:textId="77777777" w:rsidR="005C1FFF" w:rsidRPr="008A64FD" w:rsidRDefault="005C1FFF" w:rsidP="005C1FFF">
      <w:r w:rsidRPr="008A64FD">
        <w:t>Очевидно, что в случае склада, у которого отсутствует ограничение на вместимость, задача превращается в задачу минимизации стоимости заказа и хранения товаров. Однако, как показывает практика, после нескольких лет использования, вместимость склада может оказаться не достаточной и поэтому расчёт необходимого размера склада до его постройки (или модернизация уже построенного склада) является актуальной проблемой.</w:t>
      </w:r>
    </w:p>
    <w:p w14:paraId="1CB4DB78" w14:textId="2AD92119" w:rsidR="005C1FFF" w:rsidRPr="008A64FD" w:rsidRDefault="005C1FFF" w:rsidP="005C1FFF">
      <w:r w:rsidRPr="008A64FD">
        <w:t xml:space="preserve">В настоящее время распространён подход, при котором первоначальная задача составления расписания пополнения запасов декомпозируется на две подзадачи, которые впоследствии решаются раздельно. Сначала определяется размер заказа </w:t>
      </w:r>
      <w:r w:rsidR="00DD768A" w:rsidRPr="008A64FD">
        <w:t>(</w:t>
      </w:r>
      <w:r w:rsidRPr="008A64FD">
        <w:t>без составления расписания пополнений и без учёта ограничения по вместимости склада</w:t>
      </w:r>
      <w:r w:rsidR="00DD768A" w:rsidRPr="008A64FD">
        <w:t>)</w:t>
      </w:r>
      <w:r w:rsidRPr="008A64FD">
        <w:t>. Далее, для установленного размера заказа определяется расписание пополнений, которое минимизирует максимальную необходимую вместимость склада. Такой подход зачастую генерирует невозможные решения, которые приводят к превышению допустимой вместимости склада. Авторы работы не приводят уникального аналитического решения поставленные задачи, вместо этого они предлагают использовать два эвристических подхода, генерирующих серии Парето-оптимальных (или близких</w:t>
      </w:r>
      <w:r w:rsidR="003561DF" w:rsidRPr="008A64FD">
        <w:t xml:space="preserve"> им</w:t>
      </w:r>
      <w:r w:rsidRPr="008A64FD">
        <w:t>) решений.</w:t>
      </w:r>
    </w:p>
    <w:p w14:paraId="61545C57" w14:textId="7D1FDDFA" w:rsidR="005C1FFF" w:rsidRPr="008A64FD" w:rsidRDefault="005C1FFF" w:rsidP="005C1FFF">
      <w:r w:rsidRPr="008A64FD">
        <w:t>Рассматривается задача пополнения запасов с несколькими типами товара, поставляемыми множеством внешних поставщиков для удовлетворения постоянного спроса. Все товары хранятся на общем складе и цель – минимизировать максимальный объём склада. Два составных элемента стоимости – это цена заказа и расходы на хранение. Потери вследстви</w:t>
      </w:r>
      <w:r w:rsidR="00061D64" w:rsidRPr="008A64FD">
        <w:t>е</w:t>
      </w:r>
      <w:r w:rsidRPr="008A64FD">
        <w:t xml:space="preserve"> дефицита </w:t>
      </w:r>
      <w:r w:rsidR="00061D64" w:rsidRPr="008A64FD">
        <w:t xml:space="preserve">в </w:t>
      </w:r>
      <w:r w:rsidRPr="008A64FD">
        <w:t>данн</w:t>
      </w:r>
      <w:r w:rsidR="00061D64" w:rsidRPr="008A64FD">
        <w:t>ой</w:t>
      </w:r>
      <w:r w:rsidRPr="008A64FD">
        <w:t xml:space="preserve"> модел</w:t>
      </w:r>
      <w:r w:rsidR="00061D64" w:rsidRPr="008A64FD">
        <w:t>и</w:t>
      </w:r>
      <w:r w:rsidRPr="008A64FD">
        <w:t xml:space="preserve"> не </w:t>
      </w:r>
      <w:r w:rsidR="00061D64" w:rsidRPr="008A64FD">
        <w:t>учитываются</w:t>
      </w:r>
      <w:r w:rsidRPr="008A64FD">
        <w:t xml:space="preserve">. Цена заказа – заданная величина, не зависимая для каждого </w:t>
      </w:r>
      <w:r w:rsidR="00CB31E8" w:rsidRPr="008A64FD">
        <w:t>в</w:t>
      </w:r>
      <w:r w:rsidRPr="008A64FD">
        <w:t>и</w:t>
      </w:r>
      <w:r w:rsidR="00CB31E8" w:rsidRPr="008A64FD">
        <w:t>д</w:t>
      </w:r>
      <w:r w:rsidRPr="008A64FD">
        <w:t>а товар</w:t>
      </w:r>
      <w:r w:rsidR="00CB31E8" w:rsidRPr="008A64FD">
        <w:t>ов</w:t>
      </w:r>
      <w:r w:rsidRPr="008A64FD">
        <w:t>, расход на хранение единицы типа товара тоже заданная, постоянная величина. Необходимо, чтобы пополнение запасов было выстроено таким образом, чтобы промежутки времени между заказами для каждого типа товаров были постоянны. Так же, эти промежутки должны быть кратны выбранной целочисленной единице времени (одному дню, к примеру), которая называется фундаментальным (или базовым) циклом. Очередным любопытным допущением является отсутствие задолженного спроса, поэтому уровень запасов в начале каждого периода (перед принятием решения о размере заказа) может быть только не отрицательным. Авторы делают допущение (без потери общности), что единица товара каждого типа занимает 1 единицу объёма хранения.</w:t>
      </w:r>
    </w:p>
    <w:p w14:paraId="7C6755F6" w14:textId="2BBAACBA" w:rsidR="005C1FFF" w:rsidRPr="008A64FD" w:rsidRDefault="005C1FFF" w:rsidP="00DA6270">
      <w:r w:rsidRPr="008A64FD">
        <w:lastRenderedPageBreak/>
        <w:t>Рассмотрим первый метод поиска решений задачи, названный авторами «исследовательский метод» (</w:t>
      </w:r>
      <w:r w:rsidRPr="008A64FD">
        <w:rPr>
          <w:i/>
        </w:rPr>
        <w:t>The exploratory method</w:t>
      </w:r>
      <w:r w:rsidRPr="008A64FD">
        <w:t>)</w:t>
      </w:r>
      <w:r w:rsidR="001C561A" w:rsidRPr="008A64FD">
        <w:t xml:space="preserve">, который </w:t>
      </w:r>
      <w:r w:rsidR="00053C87" w:rsidRPr="008A64FD">
        <w:t xml:space="preserve">заключается в поиске </w:t>
      </w:r>
      <w:r w:rsidR="00385E28" w:rsidRPr="008A64FD">
        <w:t>решений</w:t>
      </w:r>
      <w:r w:rsidR="00DA6270" w:rsidRPr="008A64FD">
        <w:t xml:space="preserve"> либо при помощи эвристики, либо путём расчёта модели и дальнейшего отбора Парето-оптимальных решений. </w:t>
      </w:r>
      <w:r w:rsidRPr="008A64FD">
        <w:t>Результаты моделирования показали, что значение целевой функции объёма склада</w:t>
      </w:r>
      <w:r w:rsidRPr="008A64FD">
        <w:rPr>
          <w:i/>
        </w:rPr>
        <w:t xml:space="preserve"> S</w:t>
      </w:r>
      <w:r w:rsidRPr="008A64FD">
        <w:t xml:space="preserve"> в среднем лучше (меньше) на 2,58% для математической модели, нежели для </w:t>
      </w:r>
      <w:r w:rsidR="00356377" w:rsidRPr="008A64FD">
        <w:t>эвристики, но</w:t>
      </w:r>
      <w:r w:rsidRPr="008A64FD">
        <w:t xml:space="preserve"> при этом время расчётов для эвристики оказалось в 640 раз меньше, чем время расчёта модели (42 секунды против 7,5 часов).</w:t>
      </w:r>
    </w:p>
    <w:p w14:paraId="2359AED6" w14:textId="40C054EF" w:rsidR="005C1FFF" w:rsidRPr="008A64FD" w:rsidRDefault="005C1FFF" w:rsidP="005C1FFF">
      <w:r w:rsidRPr="008A64FD">
        <w:t>Второй метод назва</w:t>
      </w:r>
      <w:r w:rsidR="00D23FEF" w:rsidRPr="008A64FD">
        <w:t>н в работе</w:t>
      </w:r>
      <w:r w:rsidRPr="008A64FD">
        <w:t xml:space="preserve"> эволюционный алгоритм двух популяций (</w:t>
      </w:r>
      <w:r w:rsidRPr="008A64FD">
        <w:rPr>
          <w:i/>
        </w:rPr>
        <w:t>The two-population evolutionary algorithm</w:t>
      </w:r>
      <w:r w:rsidRPr="008A64FD">
        <w:t>)</w:t>
      </w:r>
      <w:r w:rsidR="004E665D" w:rsidRPr="008A64FD">
        <w:t xml:space="preserve">. </w:t>
      </w:r>
      <w:r w:rsidR="009619DB" w:rsidRPr="008A64FD">
        <w:t>Многочисленные исследования</w:t>
      </w:r>
      <w:r w:rsidR="004E665D" w:rsidRPr="008A64FD">
        <w:t xml:space="preserve"> </w:t>
      </w:r>
      <w:r w:rsidR="00B1015F" w:rsidRPr="008A64FD">
        <w:t>свидетельству</w:t>
      </w:r>
      <w:r w:rsidR="009619DB" w:rsidRPr="008A64FD">
        <w:t>ю</w:t>
      </w:r>
      <w:r w:rsidR="00B1015F" w:rsidRPr="008A64FD">
        <w:t>т</w:t>
      </w:r>
      <w:r w:rsidR="009619DB" w:rsidRPr="008A64FD">
        <w:t xml:space="preserve"> о том</w:t>
      </w:r>
      <w:r w:rsidR="004E665D" w:rsidRPr="008A64FD">
        <w:t xml:space="preserve">, что эволюционные алгоритмы хорошо подходят для </w:t>
      </w:r>
      <w:r w:rsidR="00754493" w:rsidRPr="008A64FD">
        <w:t>решения задач оптимизации с несколькими целевыми функциями</w:t>
      </w:r>
      <w:r w:rsidR="00B1015F" w:rsidRPr="008A64FD">
        <w:t xml:space="preserve">, так как </w:t>
      </w:r>
      <w:r w:rsidR="00F1230C" w:rsidRPr="008A64FD">
        <w:t xml:space="preserve">они генерируют множество решений, из которых можно выделить </w:t>
      </w:r>
      <w:r w:rsidR="009B7C5D" w:rsidRPr="008A64FD">
        <w:t>близкие к Парето-оптимальным.</w:t>
      </w:r>
    </w:p>
    <w:p w14:paraId="429513F2" w14:textId="372B6249" w:rsidR="005C1FFF" w:rsidRPr="008A64FD" w:rsidRDefault="005C1FFF" w:rsidP="005C1FFF">
      <w:r w:rsidRPr="008A64FD">
        <w:t>В конце</w:t>
      </w:r>
      <w:r w:rsidR="009619DB" w:rsidRPr="008A64FD">
        <w:t xml:space="preserve"> кон</w:t>
      </w:r>
      <w:r w:rsidR="000E6E90" w:rsidRPr="008A64FD">
        <w:t xml:space="preserve">цов, в работе </w:t>
      </w:r>
      <w:sdt>
        <w:sdtPr>
          <w:id w:val="314769989"/>
          <w:citation/>
        </w:sdtPr>
        <w:sdtContent>
          <w:r w:rsidR="00080BE8" w:rsidRPr="008A64FD">
            <w:fldChar w:fldCharType="begin"/>
          </w:r>
          <w:r w:rsidR="00080BE8" w:rsidRPr="008A64FD">
            <w:instrText xml:space="preserve">CITATION Boc15 \l 1033 </w:instrText>
          </w:r>
          <w:r w:rsidR="00080BE8" w:rsidRPr="008A64FD">
            <w:fldChar w:fldCharType="separate"/>
          </w:r>
          <w:r w:rsidR="005E61F1">
            <w:rPr>
              <w:noProof/>
            </w:rPr>
            <w:t>[45]</w:t>
          </w:r>
          <w:r w:rsidR="00080BE8" w:rsidRPr="008A64FD">
            <w:fldChar w:fldCharType="end"/>
          </w:r>
        </w:sdtContent>
      </w:sdt>
      <w:r w:rsidRPr="008A64FD">
        <w:t xml:space="preserve"> предлага</w:t>
      </w:r>
      <w:r w:rsidR="000E6E90" w:rsidRPr="008A64FD">
        <w:t>е</w:t>
      </w:r>
      <w:r w:rsidRPr="008A64FD">
        <w:t>т</w:t>
      </w:r>
      <w:r w:rsidR="000E6E90" w:rsidRPr="008A64FD">
        <w:t>ся</w:t>
      </w:r>
      <w:r w:rsidRPr="008A64FD">
        <w:t xml:space="preserve"> объединить лучшие решения, полученные эвристикой</w:t>
      </w:r>
      <w:r w:rsidR="001B619A" w:rsidRPr="008A64FD">
        <w:t xml:space="preserve"> </w:t>
      </w:r>
      <w:r w:rsidRPr="008A64FD">
        <w:t xml:space="preserve">и эволюционным алгоритмом для </w:t>
      </w:r>
      <w:r w:rsidR="000E6E90" w:rsidRPr="008A64FD">
        <w:t>формирова</w:t>
      </w:r>
      <w:r w:rsidRPr="008A64FD">
        <w:t>ния общего Парето</w:t>
      </w:r>
      <w:r w:rsidR="000E6E90" w:rsidRPr="008A64FD">
        <w:t>-</w:t>
      </w:r>
      <w:r w:rsidRPr="008A64FD">
        <w:t>фронта решений, который в дальнейшем исследователь сможет использовать п</w:t>
      </w:r>
      <w:r w:rsidR="00892AC4" w:rsidRPr="008A64FD">
        <w:t>осредство</w:t>
      </w:r>
      <w:r w:rsidRPr="008A64FD">
        <w:t xml:space="preserve">м </w:t>
      </w:r>
      <w:r w:rsidR="003B5EFD" w:rsidRPr="008A64FD">
        <w:t>вв</w:t>
      </w:r>
      <w:r w:rsidR="00892AC4" w:rsidRPr="008A64FD">
        <w:t>е</w:t>
      </w:r>
      <w:r w:rsidR="003B5EFD" w:rsidRPr="008A64FD">
        <w:t>д</w:t>
      </w:r>
      <w:r w:rsidR="00892AC4" w:rsidRPr="008A64FD">
        <w:t>ения</w:t>
      </w:r>
      <w:r w:rsidRPr="008A64FD">
        <w:t xml:space="preserve"> весовой функции</w:t>
      </w:r>
      <w:r w:rsidR="00892AC4" w:rsidRPr="008A64FD">
        <w:t xml:space="preserve"> и</w:t>
      </w:r>
      <w:r w:rsidRPr="008A64FD">
        <w:t xml:space="preserve"> задав</w:t>
      </w:r>
      <w:r w:rsidR="00892AC4" w:rsidRPr="008A64FD">
        <w:t>ая</w:t>
      </w:r>
      <w:r w:rsidRPr="008A64FD">
        <w:t xml:space="preserve"> вес каждой из первоначальных целей.</w:t>
      </w:r>
    </w:p>
    <w:p w14:paraId="31148C16" w14:textId="6E2FA3FE" w:rsidR="00BC29C1" w:rsidRPr="008A64FD" w:rsidRDefault="005C1FFF" w:rsidP="00BC29C1">
      <w:r w:rsidRPr="008A64FD">
        <w:t>Главным достоинством</w:t>
      </w:r>
      <w:r w:rsidR="00892AC4" w:rsidRPr="008A64FD">
        <w:t xml:space="preserve"> модели, предложенной в</w:t>
      </w:r>
      <w:r w:rsidRPr="008A64FD">
        <w:t xml:space="preserve"> работ</w:t>
      </w:r>
      <w:r w:rsidR="00892AC4" w:rsidRPr="008A64FD">
        <w:t xml:space="preserve">е </w:t>
      </w:r>
      <w:sdt>
        <w:sdtPr>
          <w:id w:val="17209490"/>
          <w:citation/>
        </w:sdtPr>
        <w:sdtContent>
          <w:r w:rsidR="00200FB2" w:rsidRPr="008A64FD">
            <w:fldChar w:fldCharType="begin"/>
          </w:r>
          <w:r w:rsidR="00200FB2" w:rsidRPr="008A64FD">
            <w:instrText xml:space="preserve">CITATION Boc15 \l 1033 </w:instrText>
          </w:r>
          <w:r w:rsidR="00200FB2" w:rsidRPr="008A64FD">
            <w:fldChar w:fldCharType="separate"/>
          </w:r>
          <w:r w:rsidR="005E61F1">
            <w:rPr>
              <w:noProof/>
            </w:rPr>
            <w:t>[45]</w:t>
          </w:r>
          <w:r w:rsidR="00200FB2" w:rsidRPr="008A64FD">
            <w:fldChar w:fldCharType="end"/>
          </w:r>
        </w:sdtContent>
      </w:sdt>
      <w:r w:rsidRPr="008A64FD">
        <w:t xml:space="preserve">, </w:t>
      </w:r>
      <w:r w:rsidR="00892AC4" w:rsidRPr="008A64FD">
        <w:t>следует</w:t>
      </w:r>
      <w:r w:rsidRPr="008A64FD">
        <w:t xml:space="preserve"> счита</w:t>
      </w:r>
      <w:r w:rsidR="00892AC4" w:rsidRPr="008A64FD">
        <w:t>ть</w:t>
      </w:r>
      <w:r w:rsidRPr="008A64FD">
        <w:t xml:space="preserve"> рассмотрение многономенклатурной задачи и </w:t>
      </w:r>
      <w:r w:rsidR="00BB25CB" w:rsidRPr="008A64FD">
        <w:t>учет</w:t>
      </w:r>
      <w:r w:rsidRPr="008A64FD">
        <w:t xml:space="preserve"> дополнительного ограничения на объём склада. Представленные эвристики сильно сократили время расчётов (19 минут против 7,5 часов), при </w:t>
      </w:r>
      <w:r w:rsidR="003B5EFD" w:rsidRPr="008A64FD">
        <w:t xml:space="preserve">этом потеря </w:t>
      </w:r>
      <w:r w:rsidRPr="008A64FD">
        <w:t>качеств</w:t>
      </w:r>
      <w:r w:rsidR="003B5EFD" w:rsidRPr="008A64FD">
        <w:t>а</w:t>
      </w:r>
      <w:r w:rsidRPr="008A64FD">
        <w:t xml:space="preserve"> целевой функции</w:t>
      </w:r>
      <w:r w:rsidR="003B5EFD" w:rsidRPr="008A64FD">
        <w:t xml:space="preserve"> </w:t>
      </w:r>
      <w:r w:rsidR="0023631B" w:rsidRPr="008A64FD">
        <w:t>(</w:t>
      </w:r>
      <w:r w:rsidR="003B5EFD" w:rsidRPr="008A64FD">
        <w:t>объём склада</w:t>
      </w:r>
      <w:r w:rsidR="0023631B" w:rsidRPr="008A64FD">
        <w:t>)</w:t>
      </w:r>
      <w:r w:rsidR="003B5EFD" w:rsidRPr="008A64FD">
        <w:t xml:space="preserve"> была минимальной</w:t>
      </w:r>
      <w:r w:rsidRPr="008A64FD">
        <w:t xml:space="preserve">. К недостаткам </w:t>
      </w:r>
      <w:r w:rsidR="00BB25CB" w:rsidRPr="008A64FD">
        <w:t>следует</w:t>
      </w:r>
      <w:r w:rsidRPr="008A64FD">
        <w:t xml:space="preserve"> отн</w:t>
      </w:r>
      <w:r w:rsidR="00BB25CB" w:rsidRPr="008A64FD">
        <w:t>ести, прежде всего,</w:t>
      </w:r>
      <w:r w:rsidRPr="008A64FD">
        <w:t xml:space="preserve"> то, что модель, по сути, «близорука», так как </w:t>
      </w:r>
      <w:r w:rsidR="00BB25CB" w:rsidRPr="008A64FD">
        <w:t>учитываются</w:t>
      </w:r>
      <w:r w:rsidRPr="008A64FD">
        <w:t xml:space="preserve"> затраты</w:t>
      </w:r>
      <w:r w:rsidR="00BB25CB" w:rsidRPr="008A64FD">
        <w:t xml:space="preserve"> только</w:t>
      </w:r>
      <w:r w:rsidRPr="008A64FD">
        <w:t xml:space="preserve"> на одном шаге. Спрос </w:t>
      </w:r>
      <w:r w:rsidR="00914CFF" w:rsidRPr="008A64FD">
        <w:t>считается</w:t>
      </w:r>
      <w:r w:rsidRPr="008A64FD">
        <w:t xml:space="preserve"> детерминированны</w:t>
      </w:r>
      <w:r w:rsidR="00914CFF" w:rsidRPr="008A64FD">
        <w:t>м</w:t>
      </w:r>
      <w:r w:rsidRPr="008A64FD">
        <w:t>, а не стохастически</w:t>
      </w:r>
      <w:r w:rsidR="00914CFF" w:rsidRPr="008A64FD">
        <w:t>м</w:t>
      </w:r>
      <w:r w:rsidRPr="008A64FD">
        <w:t xml:space="preserve">. Не </w:t>
      </w:r>
      <w:r w:rsidR="00914CFF" w:rsidRPr="008A64FD">
        <w:t>учиты</w:t>
      </w:r>
      <w:r w:rsidRPr="008A64FD">
        <w:t>ваются потери вследстви</w:t>
      </w:r>
      <w:r w:rsidR="00914CFF" w:rsidRPr="008A64FD">
        <w:t>е</w:t>
      </w:r>
      <w:r w:rsidRPr="008A64FD">
        <w:t xml:space="preserve"> дефицита.</w:t>
      </w:r>
    </w:p>
    <w:p w14:paraId="7E4DE264" w14:textId="0BFAAEE3" w:rsidR="002A0548" w:rsidRPr="008A64FD" w:rsidRDefault="00BC29C1" w:rsidP="00BC29C1">
      <w:r w:rsidRPr="008A64FD">
        <w:t xml:space="preserve">В работе </w:t>
      </w:r>
      <w:sdt>
        <w:sdtPr>
          <w:id w:val="854453401"/>
          <w:citation/>
        </w:sdtPr>
        <w:sdtContent>
          <w:r w:rsidRPr="008A64FD">
            <w:fldChar w:fldCharType="begin"/>
          </w:r>
          <w:r w:rsidRPr="008A64FD">
            <w:instrText xml:space="preserve"> CITATION Gho15 \l 1033 </w:instrText>
          </w:r>
          <w:r w:rsidRPr="008A64FD">
            <w:fldChar w:fldCharType="separate"/>
          </w:r>
          <w:r w:rsidR="005E61F1">
            <w:rPr>
              <w:noProof/>
            </w:rPr>
            <w:t>[46]</w:t>
          </w:r>
          <w:r w:rsidRPr="008A64FD">
            <w:fldChar w:fldCharType="end"/>
          </w:r>
        </w:sdtContent>
      </w:sdt>
      <w:r w:rsidRPr="008A64FD">
        <w:t xml:space="preserve"> </w:t>
      </w:r>
      <w:r w:rsidR="002A0548" w:rsidRPr="008A64FD">
        <w:t>поставл</w:t>
      </w:r>
      <w:r w:rsidR="00781037" w:rsidRPr="008A64FD">
        <w:t>ена задача</w:t>
      </w:r>
      <w:r w:rsidR="002A0548" w:rsidRPr="008A64FD">
        <w:t xml:space="preserve"> поиск</w:t>
      </w:r>
      <w:r w:rsidR="00781037" w:rsidRPr="008A64FD">
        <w:t>а</w:t>
      </w:r>
      <w:r w:rsidR="002A0548" w:rsidRPr="008A64FD">
        <w:t xml:space="preserve"> алгоритма, который </w:t>
      </w:r>
      <w:r w:rsidR="00796EF9" w:rsidRPr="008A64FD">
        <w:t>мог бы стать</w:t>
      </w:r>
      <w:r w:rsidR="002A0548" w:rsidRPr="008A64FD">
        <w:t xml:space="preserve"> инструментом для специалистов, управляющих промышленным пр</w:t>
      </w:r>
      <w:r w:rsidR="000A126E" w:rsidRPr="008A64FD">
        <w:t>оизводством</w:t>
      </w:r>
      <w:r w:rsidR="002A0548" w:rsidRPr="008A64FD">
        <w:t xml:space="preserve"> с обширным парком различных станков. За</w:t>
      </w:r>
      <w:r w:rsidR="00953E19" w:rsidRPr="008A64FD">
        <w:t>бот</w:t>
      </w:r>
      <w:r w:rsidR="002A0548" w:rsidRPr="008A64FD">
        <w:t>а управляющего – подбор стратегии пополнения запасных деталей для того, чтобы избежать прост</w:t>
      </w:r>
      <w:r w:rsidR="00801F72" w:rsidRPr="008A64FD">
        <w:t>о</w:t>
      </w:r>
      <w:r w:rsidR="00953E19" w:rsidRPr="008A64FD">
        <w:t>ев</w:t>
      </w:r>
      <w:r w:rsidR="002A0548" w:rsidRPr="008A64FD">
        <w:t>, вызванны</w:t>
      </w:r>
      <w:r w:rsidR="00953E19" w:rsidRPr="008A64FD">
        <w:t>х</w:t>
      </w:r>
      <w:r w:rsidR="002A0548" w:rsidRPr="008A64FD">
        <w:t xml:space="preserve"> поломкой станка, и при этом минимизировать стоимость хранения этих деталей. </w:t>
      </w:r>
      <w:r w:rsidR="00953E19" w:rsidRPr="008A64FD">
        <w:t>П</w:t>
      </w:r>
      <w:r w:rsidR="002A0548" w:rsidRPr="008A64FD">
        <w:t xml:space="preserve">редставлена </w:t>
      </w:r>
      <w:r w:rsidR="009A72D2" w:rsidRPr="008A64FD">
        <w:t>б</w:t>
      </w:r>
      <w:r w:rsidR="002A0548" w:rsidRPr="008A64FD">
        <w:t>айесов</w:t>
      </w:r>
      <w:r w:rsidR="009A72D2" w:rsidRPr="008A64FD">
        <w:t>ская</w:t>
      </w:r>
      <w:r w:rsidR="002A0548" w:rsidRPr="008A64FD">
        <w:t xml:space="preserve"> модель потребления запасных деталей</w:t>
      </w:r>
      <w:r w:rsidR="00810B3A" w:rsidRPr="008A64FD">
        <w:t xml:space="preserve">, вкупе с </w:t>
      </w:r>
      <w:r w:rsidR="002A0548" w:rsidRPr="008A64FD">
        <w:t>модернизированной стратеги</w:t>
      </w:r>
      <w:r w:rsidR="00953E19" w:rsidRPr="008A64FD">
        <w:t>ей</w:t>
      </w:r>
      <w:r w:rsidR="002A0548" w:rsidRPr="008A64FD">
        <w:t xml:space="preserve"> управления запасами</w:t>
      </w:r>
      <w:r w:rsidR="00953E19" w:rsidRPr="008A64FD">
        <w:t xml:space="preserve"> типа</w:t>
      </w:r>
      <w:r w:rsidR="002A0548" w:rsidRPr="008A64FD">
        <w:t xml:space="preserve"> (</w:t>
      </w:r>
      <w:r w:rsidR="002A0548" w:rsidRPr="008A64FD">
        <w:rPr>
          <w:i/>
        </w:rPr>
        <w:t>mT,</w:t>
      </w:r>
      <w:r w:rsidR="00953E19" w:rsidRPr="008A64FD">
        <w:rPr>
          <w:i/>
        </w:rPr>
        <w:t xml:space="preserve"> </w:t>
      </w:r>
      <w:r w:rsidR="002A0548" w:rsidRPr="008A64FD">
        <w:rPr>
          <w:i/>
        </w:rPr>
        <w:t>r</w:t>
      </w:r>
      <w:r w:rsidR="002A0548" w:rsidRPr="008A64FD">
        <w:rPr>
          <w:i/>
          <w:vertAlign w:val="superscript"/>
        </w:rPr>
        <w:t>*</w:t>
      </w:r>
      <w:r w:rsidR="002A0548" w:rsidRPr="008A64FD">
        <w:rPr>
          <w:i/>
        </w:rPr>
        <w:t>,</w:t>
      </w:r>
      <w:r w:rsidR="00953E19" w:rsidRPr="008A64FD">
        <w:rPr>
          <w:i/>
        </w:rPr>
        <w:t xml:space="preserve"> </w:t>
      </w:r>
      <w:r w:rsidR="002A0548" w:rsidRPr="008A64FD">
        <w:rPr>
          <w:i/>
        </w:rPr>
        <w:t>R</w:t>
      </w:r>
      <w:r w:rsidR="002A0548" w:rsidRPr="008A64FD">
        <w:t xml:space="preserve">). Оригинальность данного исследования заключается в том, что процесс потребления запасных частей описывается набором типовых сценариев («сценарии потребления»), которые задаются системой индикаторов производительности, использующих состояния переменных в </w:t>
      </w:r>
      <w:r w:rsidR="009A72D2" w:rsidRPr="008A64FD">
        <w:t>б</w:t>
      </w:r>
      <w:r w:rsidR="002A0548" w:rsidRPr="008A64FD">
        <w:t xml:space="preserve">айесовской модели. После того, как определены выше упомянутые индикаторы, задаётся </w:t>
      </w:r>
      <w:r w:rsidR="009A72D2" w:rsidRPr="008A64FD">
        <w:t>б</w:t>
      </w:r>
      <w:r w:rsidR="002A0548" w:rsidRPr="008A64FD">
        <w:t xml:space="preserve">айесовская сеть, позволяющая путём </w:t>
      </w:r>
      <w:r w:rsidR="009A72D2" w:rsidRPr="008A64FD">
        <w:t>б</w:t>
      </w:r>
      <w:r w:rsidR="002A0548" w:rsidRPr="008A64FD">
        <w:t>айесовского моделирования, рассчитать для заданного периода планирования искомые комбинации</w:t>
      </w:r>
      <w:r w:rsidR="00312776" w:rsidRPr="008A64FD">
        <w:t xml:space="preserve"> таких</w:t>
      </w:r>
      <w:r w:rsidR="002A0548" w:rsidRPr="008A64FD">
        <w:t xml:space="preserve"> параметров</w:t>
      </w:r>
      <w:r w:rsidR="00312776" w:rsidRPr="008A64FD">
        <w:t>,</w:t>
      </w:r>
      <w:r w:rsidR="002A0548" w:rsidRPr="008A64FD">
        <w:t xml:space="preserve"> как: длина периода восстановления, размер заказа, вид запасных частей </w:t>
      </w:r>
      <w:r w:rsidR="002A0548" w:rsidRPr="008A64FD">
        <w:lastRenderedPageBreak/>
        <w:t>(новые или бывшие в употреблении), риск простоя (и связанные с этим убытки), стоимость заказов и стоимость хранения.</w:t>
      </w:r>
    </w:p>
    <w:p w14:paraId="0CF319C1" w14:textId="48B3B822" w:rsidR="002A0548" w:rsidRPr="008A64FD" w:rsidRDefault="002A0548" w:rsidP="002A0548">
      <w:r w:rsidRPr="008A64FD">
        <w:t xml:space="preserve">Проблема поддержания производственных станков в рабочем состоянии является типичной для любой из ветвей производства. Задача управления запасами запчастей на предприятии осложняется </w:t>
      </w:r>
      <w:r w:rsidR="009068F6" w:rsidRPr="008A64FD">
        <w:t xml:space="preserve">их </w:t>
      </w:r>
      <w:r w:rsidRPr="008A64FD">
        <w:t>высокой стоимостью и дороговизной хранения, а также нестабильностью рынка (которая выражается во флуктуации цен на запчасти, доступности и сроков поставки). Ко всему вышесказанному добавляется перманентное желание собственников сэкономить, что</w:t>
      </w:r>
      <w:r w:rsidR="00312776" w:rsidRPr="008A64FD">
        <w:t>,</w:t>
      </w:r>
      <w:r w:rsidRPr="008A64FD">
        <w:t xml:space="preserve"> в свою очередь</w:t>
      </w:r>
      <w:r w:rsidR="00312776" w:rsidRPr="008A64FD">
        <w:t>,</w:t>
      </w:r>
      <w:r w:rsidRPr="008A64FD">
        <w:t xml:space="preserve"> понижает управляемость системы в случае поломок.</w:t>
      </w:r>
    </w:p>
    <w:p w14:paraId="652FCBAA" w14:textId="3AC75909" w:rsidR="002A0548" w:rsidRPr="008A64FD" w:rsidRDefault="002A0548" w:rsidP="008F36CC">
      <w:r w:rsidRPr="008A64FD">
        <w:t>Классическая стратегия пополнения запасов (</w:t>
      </w:r>
      <w:r w:rsidRPr="008A64FD">
        <w:rPr>
          <w:i/>
        </w:rPr>
        <w:t>T,</w:t>
      </w:r>
      <w:r w:rsidR="00312776" w:rsidRPr="008A64FD">
        <w:rPr>
          <w:i/>
        </w:rPr>
        <w:t xml:space="preserve"> </w:t>
      </w:r>
      <w:r w:rsidRPr="008A64FD">
        <w:rPr>
          <w:i/>
        </w:rPr>
        <w:t>r,</w:t>
      </w:r>
      <w:r w:rsidR="00312776" w:rsidRPr="008A64FD">
        <w:rPr>
          <w:i/>
        </w:rPr>
        <w:t xml:space="preserve"> </w:t>
      </w:r>
      <w:r w:rsidRPr="008A64FD">
        <w:rPr>
          <w:i/>
        </w:rPr>
        <w:t>R</w:t>
      </w:r>
      <w:r w:rsidRPr="008A64FD">
        <w:t xml:space="preserve">) хороша тем, что предотвращает небольшие по размеру заказы в случае низкого спроса в период наблюдения, но плохо подходит для составления расписания закупки запасных частей (различного типа) для парка станков с длительным сроком службы. Также, стратегия пополнения должна подразумевать возможность принудительных пополнений, даже если уровень запасов достиг безопасного. Для случая, когда рабочая нагрузка и частота поломок являются </w:t>
      </w:r>
      <w:r w:rsidR="00DE4C68" w:rsidRPr="008A64FD">
        <w:t>переменными величинами,</w:t>
      </w:r>
      <w:r w:rsidRPr="008A64FD">
        <w:t xml:space="preserve"> предлаг</w:t>
      </w:r>
      <w:r w:rsidR="002A24CF" w:rsidRPr="008A64FD">
        <w:t>ается</w:t>
      </w:r>
      <w:r w:rsidRPr="008A64FD">
        <w:t xml:space="preserve"> использовать модифицированную стратегию управления запасами (</w:t>
      </w:r>
      <w:r w:rsidRPr="008A64FD">
        <w:rPr>
          <w:i/>
        </w:rPr>
        <w:t>mT,</w:t>
      </w:r>
      <w:r w:rsidR="00135326" w:rsidRPr="008A64FD">
        <w:rPr>
          <w:i/>
        </w:rPr>
        <w:t xml:space="preserve"> </w:t>
      </w:r>
      <w:r w:rsidRPr="008A64FD">
        <w:rPr>
          <w:i/>
        </w:rPr>
        <w:t>r</w:t>
      </w:r>
      <w:r w:rsidRPr="008A64FD">
        <w:rPr>
          <w:i/>
          <w:vertAlign w:val="superscript"/>
        </w:rPr>
        <w:t>*</w:t>
      </w:r>
      <w:r w:rsidRPr="008A64FD">
        <w:rPr>
          <w:i/>
        </w:rPr>
        <w:t>,</w:t>
      </w:r>
      <w:r w:rsidR="00135326" w:rsidRPr="008A64FD">
        <w:rPr>
          <w:i/>
        </w:rPr>
        <w:t xml:space="preserve"> </w:t>
      </w:r>
      <w:r w:rsidRPr="008A64FD">
        <w:rPr>
          <w:i/>
        </w:rPr>
        <w:t>R</w:t>
      </w:r>
      <w:r w:rsidRPr="008A64FD">
        <w:t>).</w:t>
      </w:r>
    </w:p>
    <w:p w14:paraId="75A52EB1" w14:textId="77777777" w:rsidR="002A0548" w:rsidRPr="008A64FD" w:rsidRDefault="002A0548" w:rsidP="008F36CC">
      <w:r w:rsidRPr="008A64FD">
        <w:t>Авторы выбрали две формулировки каузальной модели:</w:t>
      </w:r>
    </w:p>
    <w:p w14:paraId="5CFD38C1" w14:textId="276D3DE8" w:rsidR="002A0548" w:rsidRPr="008A64FD" w:rsidRDefault="008F36CC" w:rsidP="008F36CC">
      <w:r w:rsidRPr="008A64FD">
        <w:t xml:space="preserve">1. </w:t>
      </w:r>
      <w:r w:rsidR="002A0548" w:rsidRPr="008A64FD">
        <w:t>Определить оптимальный период принудительных пополнений (с постоянной частотой) в условиях неопределённости, вызванной флуктуацией времён поставки и флуктуацией потребности в запасных частях.</w:t>
      </w:r>
    </w:p>
    <w:p w14:paraId="79773913" w14:textId="15724A90" w:rsidR="002A0548" w:rsidRPr="008A64FD" w:rsidRDefault="008F36CC" w:rsidP="008F36CC">
      <w:r w:rsidRPr="008A64FD">
        <w:t xml:space="preserve">2. </w:t>
      </w:r>
      <w:r w:rsidR="002A0548" w:rsidRPr="008A64FD">
        <w:t xml:space="preserve">Определить периоды пополнения, минимизирующих затраты для постоянных уровней запасов: </w:t>
      </w:r>
      <w:r w:rsidR="00BA1D1F" w:rsidRPr="008A64FD">
        <w:t xml:space="preserve">полностью </w:t>
      </w:r>
      <w:r w:rsidR="002A0548" w:rsidRPr="008A64FD">
        <w:t>укомплектованного и безопасного.</w:t>
      </w:r>
    </w:p>
    <w:p w14:paraId="6DD57C7E" w14:textId="356A32FD" w:rsidR="002A0548" w:rsidRPr="008A64FD" w:rsidRDefault="002A0548" w:rsidP="008F36CC">
      <w:r w:rsidRPr="008A64FD">
        <w:t xml:space="preserve">В результате моделирования было получено 97 сценариев, 32 из которых были отринуты ввиду того, что на практике они не встречаются. Оставшиеся 65 были </w:t>
      </w:r>
      <w:r w:rsidR="0005316E" w:rsidRPr="008A64FD">
        <w:t>про</w:t>
      </w:r>
      <w:r w:rsidRPr="008A64FD">
        <w:t>анализированы и переработаны в 12 классов графиков, соответствующих различным конфигурациям. Обсчёт каждой конфигурации даёт искомые параметры: уровень запасов, общие расходы на хранение, расходы на закупку запасных частей, общее время простоя. В итоге авторы получили 32 комбинации из 97 сценариев.</w:t>
      </w:r>
    </w:p>
    <w:p w14:paraId="3215F1E0" w14:textId="5C6C6F6D" w:rsidR="002A0548" w:rsidRPr="008A64FD" w:rsidRDefault="002A0548" w:rsidP="002A0548">
      <w:r w:rsidRPr="008A64FD">
        <w:t xml:space="preserve">Для конечного пользователя (то есть специалиста, уполномоченного принимать решения о закупках) эти сценарии являются базовыми блоками (для каждого типа запасных частей), помогающими принимать решения о закупках. Эти блоки возможно рассчитать при наличии информации об уровне запасов в начале каждого периода, стоимости запасных частей (каждого вида) и указании типа поставки (отложенная или принудительная). Итоговая стратегия управления запасов будет складываться из таких блоков (что является предметом </w:t>
      </w:r>
      <w:r w:rsidR="00F052B7" w:rsidRPr="008A64FD">
        <w:t>отдельного</w:t>
      </w:r>
      <w:r w:rsidRPr="008A64FD">
        <w:t xml:space="preserve"> исследования).</w:t>
      </w:r>
    </w:p>
    <w:p w14:paraId="0EECDAD8" w14:textId="26D54B9B" w:rsidR="002A0548" w:rsidRPr="008A64FD" w:rsidRDefault="002A0548" w:rsidP="002A0548">
      <w:r w:rsidRPr="008A64FD">
        <w:lastRenderedPageBreak/>
        <w:t>Модель (</w:t>
      </w:r>
      <w:r w:rsidRPr="008A64FD">
        <w:rPr>
          <w:i/>
        </w:rPr>
        <w:t>T,</w:t>
      </w:r>
      <w:r w:rsidR="00FF4585" w:rsidRPr="008A64FD">
        <w:rPr>
          <w:i/>
        </w:rPr>
        <w:t xml:space="preserve"> </w:t>
      </w:r>
      <w:r w:rsidRPr="008A64FD">
        <w:rPr>
          <w:i/>
        </w:rPr>
        <w:t>r</w:t>
      </w:r>
      <w:r w:rsidRPr="008A64FD">
        <w:rPr>
          <w:i/>
          <w:vertAlign w:val="superscript"/>
        </w:rPr>
        <w:t>*</w:t>
      </w:r>
      <w:r w:rsidRPr="008A64FD">
        <w:rPr>
          <w:i/>
        </w:rPr>
        <w:t>,</w:t>
      </w:r>
      <w:r w:rsidR="00FF4585" w:rsidRPr="008A64FD">
        <w:rPr>
          <w:i/>
        </w:rPr>
        <w:t xml:space="preserve"> </w:t>
      </w:r>
      <w:r w:rsidRPr="008A64FD">
        <w:rPr>
          <w:i/>
        </w:rPr>
        <w:t>R</w:t>
      </w:r>
      <w:r w:rsidRPr="008A64FD">
        <w:t>) позволяет использовать принудительные пополнения запасов, в то время как модифицированная модель (</w:t>
      </w:r>
      <w:r w:rsidRPr="008A64FD">
        <w:rPr>
          <w:i/>
        </w:rPr>
        <w:t>mT,</w:t>
      </w:r>
      <w:r w:rsidR="00FF4585" w:rsidRPr="008A64FD">
        <w:rPr>
          <w:i/>
        </w:rPr>
        <w:t xml:space="preserve"> </w:t>
      </w:r>
      <w:r w:rsidRPr="008A64FD">
        <w:rPr>
          <w:i/>
        </w:rPr>
        <w:t>r</w:t>
      </w:r>
      <w:r w:rsidRPr="008A64FD">
        <w:rPr>
          <w:i/>
          <w:vertAlign w:val="superscript"/>
        </w:rPr>
        <w:t>*</w:t>
      </w:r>
      <w:r w:rsidRPr="008A64FD">
        <w:rPr>
          <w:i/>
        </w:rPr>
        <w:t>,</w:t>
      </w:r>
      <w:r w:rsidR="00FF4585" w:rsidRPr="008A64FD">
        <w:rPr>
          <w:i/>
        </w:rPr>
        <w:t xml:space="preserve"> </w:t>
      </w:r>
      <w:r w:rsidRPr="008A64FD">
        <w:rPr>
          <w:i/>
        </w:rPr>
        <w:t>R</w:t>
      </w:r>
      <w:r w:rsidRPr="008A64FD">
        <w:t>) с варьируемым периодом контроля, позволя</w:t>
      </w:r>
      <w:r w:rsidR="00FD52CC" w:rsidRPr="008A64FD">
        <w:t>ет</w:t>
      </w:r>
      <w:r w:rsidRPr="008A64FD">
        <w:t xml:space="preserve"> минимизировать стоимость закупок. Этот подход </w:t>
      </w:r>
      <w:r w:rsidR="00101512" w:rsidRPr="008A64FD">
        <w:t xml:space="preserve">был </w:t>
      </w:r>
      <w:r w:rsidRPr="008A64FD">
        <w:t>верифицирован моделью, построенной в BayesiaLab.</w:t>
      </w:r>
    </w:p>
    <w:p w14:paraId="2F945A59" w14:textId="17383D0F" w:rsidR="002A0548" w:rsidRPr="008A64FD" w:rsidRDefault="002A0548" w:rsidP="002A0548">
      <w:r w:rsidRPr="008A64FD">
        <w:t>Сильн</w:t>
      </w:r>
      <w:r w:rsidR="00B2443E" w:rsidRPr="008A64FD">
        <w:t>ой</w:t>
      </w:r>
      <w:r w:rsidRPr="008A64FD">
        <w:t xml:space="preserve"> сторон</w:t>
      </w:r>
      <w:r w:rsidR="00B2443E" w:rsidRPr="008A64FD">
        <w:t>ой</w:t>
      </w:r>
      <w:r w:rsidRPr="008A64FD">
        <w:t xml:space="preserve"> данной работ</w:t>
      </w:r>
      <w:r w:rsidR="00B2443E" w:rsidRPr="008A64FD">
        <w:t>ы</w:t>
      </w:r>
      <w:r w:rsidRPr="008A64FD">
        <w:t xml:space="preserve"> является учёт не только стоимости хранения запасных частей, но и стоимости простоя в случае поломки и отсутствия деталей (что можно сравнить с потерями в следствии дефицита). </w:t>
      </w:r>
      <w:r w:rsidR="00B2443E" w:rsidRPr="008A64FD">
        <w:t xml:space="preserve">Кроме того, в </w:t>
      </w:r>
      <w:r w:rsidRPr="008A64FD">
        <w:t>модел</w:t>
      </w:r>
      <w:r w:rsidR="00B2443E" w:rsidRPr="008A64FD">
        <w:t>и также</w:t>
      </w:r>
      <w:r w:rsidRPr="008A64FD">
        <w:t xml:space="preserve"> учитывает</w:t>
      </w:r>
      <w:r w:rsidR="00B2443E" w:rsidRPr="008A64FD">
        <w:t>ся</w:t>
      </w:r>
      <w:r w:rsidRPr="008A64FD">
        <w:t xml:space="preserve"> время поставки и вероятность её запаздывания (то есть случай, когда поставка не успела прийти до конца текущего периода контроля)</w:t>
      </w:r>
      <w:r w:rsidR="00160BDF" w:rsidRPr="008A64FD">
        <w:t xml:space="preserve"> и имеет</w:t>
      </w:r>
      <w:r w:rsidR="00CA4ED0" w:rsidRPr="008A64FD">
        <w:t>ся</w:t>
      </w:r>
      <w:r w:rsidRPr="008A64FD">
        <w:t xml:space="preserve"> </w:t>
      </w:r>
      <w:r w:rsidR="00160BDF" w:rsidRPr="008A64FD">
        <w:t>в</w:t>
      </w:r>
      <w:r w:rsidRPr="008A64FD">
        <w:t>озможно</w:t>
      </w:r>
      <w:r w:rsidR="00160BDF" w:rsidRPr="008A64FD">
        <w:t>сть</w:t>
      </w:r>
      <w:r w:rsidRPr="008A64FD">
        <w:t xml:space="preserve"> задать режим принудительных поставок.</w:t>
      </w:r>
    </w:p>
    <w:p w14:paraId="788E6138" w14:textId="32FFF1E2" w:rsidR="00375524" w:rsidRPr="008A64FD" w:rsidRDefault="002A0548" w:rsidP="00224333">
      <w:r w:rsidRPr="008A64FD">
        <w:t xml:space="preserve">К недостаткам </w:t>
      </w:r>
      <w:r w:rsidR="00CA4ED0" w:rsidRPr="008A64FD">
        <w:t>следует</w:t>
      </w:r>
      <w:r w:rsidRPr="008A64FD">
        <w:t xml:space="preserve"> отн</w:t>
      </w:r>
      <w:r w:rsidR="00CA4ED0" w:rsidRPr="008A64FD">
        <w:t>ести</w:t>
      </w:r>
      <w:r w:rsidRPr="008A64FD">
        <w:t xml:space="preserve"> то, что данная модель одношаговая и не учитывает задолженн</w:t>
      </w:r>
      <w:r w:rsidR="00CA4ED0" w:rsidRPr="008A64FD">
        <w:t>ого</w:t>
      </w:r>
      <w:r w:rsidRPr="008A64FD">
        <w:t xml:space="preserve"> спрос</w:t>
      </w:r>
      <w:r w:rsidR="00CA4ED0" w:rsidRPr="008A64FD">
        <w:t>а</w:t>
      </w:r>
      <w:r w:rsidR="00C90863" w:rsidRPr="008A64FD">
        <w:t>. Кроме того, она</w:t>
      </w:r>
      <w:r w:rsidRPr="008A64FD">
        <w:t xml:space="preserve"> не даёт </w:t>
      </w:r>
      <w:r w:rsidR="00ED3163" w:rsidRPr="008A64FD">
        <w:t xml:space="preserve">специалисту, осуществляющему управление складом, </w:t>
      </w:r>
      <w:r w:rsidRPr="008A64FD">
        <w:t xml:space="preserve">простого ответа (в виде параметра, к примеру) </w:t>
      </w:r>
      <w:r w:rsidR="00375524" w:rsidRPr="008A64FD">
        <w:t>на вопрос – когда и сколько следует заказывать?</w:t>
      </w:r>
    </w:p>
    <w:p w14:paraId="5C6F7060" w14:textId="3C1699F4" w:rsidR="00E50213" w:rsidRPr="008A64FD" w:rsidRDefault="00E50213" w:rsidP="00E50213">
      <w:r w:rsidRPr="008A64FD">
        <w:t>В работе</w:t>
      </w:r>
      <w:r w:rsidR="00375524" w:rsidRPr="008A64FD">
        <w:t xml:space="preserve"> </w:t>
      </w:r>
      <w:sdt>
        <w:sdtPr>
          <w:id w:val="1164745524"/>
          <w:citation/>
        </w:sdtPr>
        <w:sdtContent>
          <w:r w:rsidR="00224333" w:rsidRPr="008A64FD">
            <w:fldChar w:fldCharType="begin"/>
          </w:r>
          <w:r w:rsidR="00182C29" w:rsidRPr="008A64FD">
            <w:instrText xml:space="preserve">CITATION Saw15 \l 1049 </w:instrText>
          </w:r>
          <w:r w:rsidR="00224333" w:rsidRPr="008A64FD">
            <w:fldChar w:fldCharType="separate"/>
          </w:r>
          <w:r w:rsidR="005E61F1">
            <w:rPr>
              <w:noProof/>
            </w:rPr>
            <w:t>[47]</w:t>
          </w:r>
          <w:r w:rsidR="00224333" w:rsidRPr="008A64FD">
            <w:fldChar w:fldCharType="end"/>
          </w:r>
        </w:sdtContent>
      </w:sdt>
      <w:r w:rsidRPr="008A64FD">
        <w:t xml:space="preserve"> рассматривается задача выбора поставщиков и составление расписаний производства и дистрибуции при наличии не нулевой вероятности срывов внутри вытроенной цепи поставок. Для данной задачи автор предложил формулировку стохастического смешанного целочисленного программирования. Поставщики расположены в различных географических регионах и их поставки</w:t>
      </w:r>
      <w:r w:rsidR="00232420" w:rsidRPr="008A64FD">
        <w:t xml:space="preserve"> могут быть</w:t>
      </w:r>
      <w:r w:rsidRPr="008A64FD">
        <w:t xml:space="preserve"> подвержены многоуровневым локальным сбоям (для каждого отдельного поставщика) и двухуровневым региональным сбоям (для всех поставщиков</w:t>
      </w:r>
      <w:r w:rsidR="001D2269" w:rsidRPr="008A64FD">
        <w:t xml:space="preserve">, находящихся в одном </w:t>
      </w:r>
      <w:r w:rsidRPr="008A64FD">
        <w:t>регионе). Рассматриваются одновременно две конфликтующие цели – минимизация ожидаемых затрат и максимизация ожидаемого уровня обслуживания. Оптимальное решение достигается при помощи метода агрегирования взвешенной суммы.</w:t>
      </w:r>
    </w:p>
    <w:p w14:paraId="3A36EC91" w14:textId="01378968" w:rsidR="00E50213" w:rsidRPr="008A64FD" w:rsidRDefault="00E50213" w:rsidP="00E50213">
      <w:r w:rsidRPr="008A64FD">
        <w:t>В глобальных цепях поставок, где материальные потоки подвержены различного рода сбоям, крайнюю важность обретает задача интеграции и координации планирования операций снабжения, производства и дистрибуции. Литература по данной тематике ограничена</w:t>
      </w:r>
      <w:r w:rsidR="00997FBB" w:rsidRPr="008A64FD">
        <w:t>,</w:t>
      </w:r>
      <w:r w:rsidRPr="008A64FD">
        <w:t xml:space="preserve"> в основном</w:t>
      </w:r>
      <w:r w:rsidR="00997FBB" w:rsidRPr="008A64FD">
        <w:t>,</w:t>
      </w:r>
      <w:r w:rsidRPr="008A64FD">
        <w:t xml:space="preserve"> детерминированными моделями с отдельно рассматриваемой частью снабжения. В своих предыдущих работах автор предложил новый стохастический метод смешанного целочисленного программирования для выбора поставщиков, размера заказов и планирования заказов конечных потребителей в многоуровневой цепи поставок, при наличии риска сбоев. В </w:t>
      </w:r>
      <w:r w:rsidR="00997FBB" w:rsidRPr="008A64FD">
        <w:t>цитируем</w:t>
      </w:r>
      <w:r w:rsidRPr="008A64FD">
        <w:t>ой работе разви</w:t>
      </w:r>
      <w:r w:rsidR="0023495B" w:rsidRPr="008A64FD">
        <w:t>т</w:t>
      </w:r>
      <w:r w:rsidRPr="008A64FD">
        <w:t xml:space="preserve"> метод для одновременной оптимизации поставок исходного сырья, производства и дистрибуции готовой продукции. В отличи</w:t>
      </w:r>
      <w:r w:rsidR="0023495B" w:rsidRPr="008A64FD">
        <w:t>е</w:t>
      </w:r>
      <w:r w:rsidRPr="008A64FD">
        <w:t xml:space="preserve"> от большинства статей, которые рассматривают шаблон сбоев по типу «всё или ничего», в данной работе все уровни локальных сбоев разделены на три класса: незначительный сбой, значительный сбой и полное закрытие. В то время как региональные сбои относятся к типу «всё или ничего».</w:t>
      </w:r>
    </w:p>
    <w:p w14:paraId="681E3A69" w14:textId="54F8345F" w:rsidR="00E50213" w:rsidRPr="008A64FD" w:rsidRDefault="00E50213" w:rsidP="00E50213">
      <w:r w:rsidRPr="008A64FD">
        <w:t>Рассматривается трёх</w:t>
      </w:r>
      <w:r w:rsidR="0023495B" w:rsidRPr="008A64FD">
        <w:t>-</w:t>
      </w:r>
      <w:r w:rsidR="009E738E" w:rsidRPr="008A64FD">
        <w:t>эшелонная</w:t>
      </w:r>
      <w:r w:rsidRPr="008A64FD">
        <w:t xml:space="preserve"> цепь поставок, ориентированная на потребителей. Эта цепь состоит из нескольких поставщиков деталей одного типа (критически необходимого), из </w:t>
      </w:r>
      <w:r w:rsidRPr="008A64FD">
        <w:lastRenderedPageBreak/>
        <w:t>одного производителя единственного типа конечного продукта и из нескольких центров дистрибуции, которые обслуживают набор конечных (для этой модели) потребителей. То есть, используя критически необходимые детали единого типа, которые производятся несколькими поставщиками, производитель собирает готовые изделия и отправляет их в несколько центров дистрибуции для удовлетворения спроса потребителей. Модель обладает рядом интересных особенностей. К примеру, производителя можно оштрафовать за невыполнение сроков или полный срыв заказов потребителей, вызванных недостатком деталей. Любой заказ потребителя может быть выполнен только в течении одного периода. Предполагается, что заказ на детали размещается на старте горизонта планирования, когда все заказы потребителей на конечный продукт известны. Каждый поставщик имеет достаточные мощности для удовлетворения полного спроса на детали и для подготовки поставки в течении одного периода планирования. Далее все детали от поставщика доставляются единой партией (в рамках одного периода). Уровень локального сбоя определяется долей (от полного) заказа (деталей), которая может быть отгружена производителю. Помимо независимых локальных сбоев (для каждого поставщика), существуют угроза региональных стихийных бедствий, способных полностью прервать работу всех поставщиков, относящихся к одному региону. Примеры таких стихийных бедствий включают в себя наводнения, землетрясения и т</w:t>
      </w:r>
      <w:r w:rsidR="00A01423" w:rsidRPr="008A64FD">
        <w:t xml:space="preserve">ак </w:t>
      </w:r>
      <w:r w:rsidRPr="008A64FD">
        <w:t>д</w:t>
      </w:r>
      <w:r w:rsidR="00A01423" w:rsidRPr="008A64FD">
        <w:t>алее</w:t>
      </w:r>
      <w:r w:rsidRPr="008A64FD">
        <w:t xml:space="preserve">. Региональные сбои для каждой местности и локальные сбои для каждого поставщика считаются независимыми событиями. </w:t>
      </w:r>
    </w:p>
    <w:p w14:paraId="6AB3AFC6" w14:textId="4FBDC3FC" w:rsidR="00E50213" w:rsidRPr="008A64FD" w:rsidRDefault="00E50213" w:rsidP="00E50213">
      <w:r w:rsidRPr="008A64FD">
        <w:t>Цель управления интегрированной цепью поставок при наличии риска сбоев состоит в том, чтобы распределить общий спрос на детали между подмножеством избранных поставщиков и для каждого сценария сбоя (из множества всех возможных сценариев) составить планы потребительских заказов и поставок готовых продуктов в центры дистрибуции, при этом оптимизир</w:t>
      </w:r>
      <w:r w:rsidR="000112F2" w:rsidRPr="008A64FD">
        <w:t xml:space="preserve">овать </w:t>
      </w:r>
      <w:r w:rsidRPr="008A64FD">
        <w:t>отношение между ожидаемыми затратами и ожидаемым уровнем обслуживания. Модель WCS (</w:t>
      </w:r>
      <w:proofErr w:type="spellStart"/>
      <w:r w:rsidRPr="008A64FD">
        <w:rPr>
          <w:i/>
        </w:rPr>
        <w:t>Weighted</w:t>
      </w:r>
      <w:proofErr w:type="spellEnd"/>
      <w:r w:rsidRPr="008A64FD">
        <w:rPr>
          <w:i/>
        </w:rPr>
        <w:t xml:space="preserve"> </w:t>
      </w:r>
      <w:proofErr w:type="spellStart"/>
      <w:r w:rsidRPr="008A64FD">
        <w:rPr>
          <w:i/>
        </w:rPr>
        <w:t>sum</w:t>
      </w:r>
      <w:proofErr w:type="spellEnd"/>
      <w:r w:rsidRPr="008A64FD">
        <w:rPr>
          <w:i/>
        </w:rPr>
        <w:t xml:space="preserve"> </w:t>
      </w:r>
      <w:proofErr w:type="spellStart"/>
      <w:r w:rsidRPr="008A64FD">
        <w:rPr>
          <w:i/>
        </w:rPr>
        <w:t>of</w:t>
      </w:r>
      <w:proofErr w:type="spellEnd"/>
      <w:r w:rsidRPr="008A64FD">
        <w:rPr>
          <w:i/>
        </w:rPr>
        <w:t xml:space="preserve"> </w:t>
      </w:r>
      <w:proofErr w:type="spellStart"/>
      <w:r w:rsidRPr="008A64FD">
        <w:rPr>
          <w:i/>
        </w:rPr>
        <w:t>normalized</w:t>
      </w:r>
      <w:proofErr w:type="spellEnd"/>
      <w:r w:rsidRPr="008A64FD">
        <w:rPr>
          <w:i/>
        </w:rPr>
        <w:t xml:space="preserve"> </w:t>
      </w:r>
      <w:proofErr w:type="spellStart"/>
      <w:r w:rsidRPr="008A64FD">
        <w:rPr>
          <w:i/>
        </w:rPr>
        <w:t>expected</w:t>
      </w:r>
      <w:proofErr w:type="spellEnd"/>
      <w:r w:rsidRPr="008A64FD">
        <w:rPr>
          <w:i/>
        </w:rPr>
        <w:t xml:space="preserve"> </w:t>
      </w:r>
      <w:proofErr w:type="spellStart"/>
      <w:r w:rsidRPr="008A64FD">
        <w:rPr>
          <w:i/>
        </w:rPr>
        <w:t>Cost</w:t>
      </w:r>
      <w:proofErr w:type="spellEnd"/>
      <w:r w:rsidRPr="008A64FD">
        <w:rPr>
          <w:i/>
        </w:rPr>
        <w:t xml:space="preserve"> </w:t>
      </w:r>
      <w:proofErr w:type="spellStart"/>
      <w:r w:rsidRPr="008A64FD">
        <w:rPr>
          <w:i/>
        </w:rPr>
        <w:t>and</w:t>
      </w:r>
      <w:proofErr w:type="spellEnd"/>
      <w:r w:rsidRPr="008A64FD">
        <w:rPr>
          <w:i/>
        </w:rPr>
        <w:t xml:space="preserve"> </w:t>
      </w:r>
      <w:proofErr w:type="spellStart"/>
      <w:r w:rsidRPr="008A64FD">
        <w:rPr>
          <w:i/>
        </w:rPr>
        <w:t>expected</w:t>
      </w:r>
      <w:proofErr w:type="spellEnd"/>
      <w:r w:rsidRPr="008A64FD">
        <w:rPr>
          <w:i/>
        </w:rPr>
        <w:t xml:space="preserve"> </w:t>
      </w:r>
      <w:proofErr w:type="spellStart"/>
      <w:r w:rsidRPr="008A64FD">
        <w:rPr>
          <w:i/>
        </w:rPr>
        <w:t>Service</w:t>
      </w:r>
      <w:proofErr w:type="spellEnd"/>
      <w:r w:rsidRPr="008A64FD">
        <w:rPr>
          <w:i/>
        </w:rPr>
        <w:t xml:space="preserve"> </w:t>
      </w:r>
      <w:proofErr w:type="spellStart"/>
      <w:r w:rsidRPr="008A64FD">
        <w:rPr>
          <w:i/>
        </w:rPr>
        <w:t>level</w:t>
      </w:r>
      <w:proofErr w:type="spellEnd"/>
      <w:r w:rsidRPr="008A64FD">
        <w:t xml:space="preserve">) – это выбор поставщиков, планирование потребительских заказов и дистрибуции с целью минимизировать взвешенную сумму </w:t>
      </w:r>
      <w:r w:rsidRPr="008A64FD">
        <w:rPr>
          <w:i/>
        </w:rPr>
        <w:t>f</w:t>
      </w:r>
      <w:r w:rsidRPr="008A64FD">
        <w:rPr>
          <w:i/>
          <w:vertAlign w:val="subscript"/>
        </w:rPr>
        <w:t>1</w:t>
      </w:r>
      <w:r w:rsidRPr="008A64FD">
        <w:t xml:space="preserve"> нормированной ожидаемой стоимости продукта и </w:t>
      </w:r>
      <w:r w:rsidRPr="008A64FD">
        <w:rPr>
          <w:i/>
        </w:rPr>
        <w:t>f</w:t>
      </w:r>
      <w:r w:rsidRPr="008A64FD">
        <w:rPr>
          <w:i/>
          <w:vertAlign w:val="subscript"/>
        </w:rPr>
        <w:t>2</w:t>
      </w:r>
      <w:r w:rsidRPr="008A64FD">
        <w:t xml:space="preserve"> нормированного ожидаемого уровня обслуживания. Необходимо минимизировать функцию </w:t>
      </w:r>
      <w:r w:rsidRPr="008A64FD">
        <w:rPr>
          <w:i/>
        </w:rPr>
        <w:sym w:font="Symbol" w:char="F061"/>
      </w:r>
      <w:r w:rsidRPr="008A64FD">
        <w:rPr>
          <w:i/>
        </w:rPr>
        <w:t xml:space="preserve"> f</w:t>
      </w:r>
      <w:r w:rsidRPr="008A64FD">
        <w:rPr>
          <w:i/>
          <w:vertAlign w:val="subscript"/>
        </w:rPr>
        <w:t>1</w:t>
      </w:r>
      <w:r w:rsidRPr="008A64FD">
        <w:rPr>
          <w:i/>
        </w:rPr>
        <w:t xml:space="preserve"> +</w:t>
      </w:r>
      <w:r w:rsidRPr="008A64FD">
        <w:t xml:space="preserve"> (1-</w:t>
      </w:r>
      <w:r w:rsidRPr="008A64FD">
        <w:rPr>
          <w:i/>
        </w:rPr>
        <w:sym w:font="Symbol" w:char="F061"/>
      </w:r>
      <w:r w:rsidRPr="008A64FD">
        <w:t>)</w:t>
      </w:r>
      <w:r w:rsidRPr="008A64FD">
        <w:rPr>
          <w:i/>
        </w:rPr>
        <w:t xml:space="preserve"> f</w:t>
      </w:r>
      <w:r w:rsidRPr="008A64FD">
        <w:rPr>
          <w:i/>
          <w:vertAlign w:val="subscript"/>
        </w:rPr>
        <w:t>2</w:t>
      </w:r>
      <w:r w:rsidRPr="008A64FD">
        <w:t xml:space="preserve">, где 0 </w:t>
      </w:r>
      <w:r w:rsidRPr="008A64FD">
        <w:sym w:font="Symbol" w:char="F0A3"/>
      </w:r>
      <w:r w:rsidRPr="008A64FD">
        <w:t xml:space="preserve"> </w:t>
      </w:r>
      <w:r w:rsidRPr="008A64FD">
        <w:rPr>
          <w:i/>
        </w:rPr>
        <w:sym w:font="Symbol" w:char="F061"/>
      </w:r>
      <w:r w:rsidRPr="008A64FD">
        <w:rPr>
          <w:i/>
        </w:rPr>
        <w:t xml:space="preserve"> </w:t>
      </w:r>
      <w:r w:rsidRPr="008A64FD">
        <w:sym w:font="Symbol" w:char="F0A3"/>
      </w:r>
      <w:r w:rsidRPr="008A64FD">
        <w:rPr>
          <w:i/>
        </w:rPr>
        <w:t xml:space="preserve"> 1.</w:t>
      </w:r>
    </w:p>
    <w:p w14:paraId="0A6B32C6" w14:textId="7745A0B6" w:rsidR="00E50213" w:rsidRPr="008A64FD" w:rsidRDefault="00E50213" w:rsidP="00E50213">
      <w:r w:rsidRPr="008A64FD">
        <w:t>Пример, рассмотренный в разделе «компьютерное моделирование»</w:t>
      </w:r>
      <w:r w:rsidR="00B33DC7" w:rsidRPr="008A64FD">
        <w:t xml:space="preserve"> работы [39],</w:t>
      </w:r>
      <w:r w:rsidRPr="008A64FD">
        <w:t xml:space="preserve"> показал, что самые дешёвые (и не надёжные поставщики) из одного из регионов никогда не выбирались. Для случая, в котором выбиралась минимальная итоговая стоимость (</w:t>
      </w:r>
      <w:r w:rsidRPr="008A64FD">
        <w:rPr>
          <w:i/>
        </w:rPr>
        <w:sym w:font="Symbol" w:char="F061"/>
      </w:r>
      <w:r w:rsidRPr="008A64FD">
        <w:t xml:space="preserve"> = 1), предпочтение было отдано самому дешёвому поставщику из числа самых надёжных. Для случая максимизации уровня обслуживания (</w:t>
      </w:r>
      <w:r w:rsidRPr="008A64FD">
        <w:rPr>
          <w:i/>
        </w:rPr>
        <w:sym w:font="Symbol" w:char="F061"/>
      </w:r>
      <w:r w:rsidRPr="008A64FD">
        <w:t xml:space="preserve"> = 0) модель выбрала трёх самых надёжных и дорогих поставщика. Представленная модель продемонстрировала, что набор решений, направленных на повышение уровня обслуживания (</w:t>
      </w:r>
      <w:r w:rsidRPr="008A64FD">
        <w:rPr>
          <w:i/>
        </w:rPr>
        <w:sym w:font="Symbol" w:char="F061"/>
      </w:r>
      <w:r w:rsidR="007E307E" w:rsidRPr="008A64FD">
        <w:rPr>
          <w:i/>
        </w:rPr>
        <w:t> </w:t>
      </w:r>
      <w:r w:rsidR="007E307E" w:rsidRPr="008A64FD">
        <w:rPr>
          <w:i/>
        </w:rPr>
        <w:sym w:font="Symbol" w:char="F0AE"/>
      </w:r>
      <w:r w:rsidR="007E307E" w:rsidRPr="008A64FD">
        <w:rPr>
          <w:i/>
        </w:rPr>
        <w:t> </w:t>
      </w:r>
      <w:r w:rsidRPr="008A64FD">
        <w:t>0) более разнообраз</w:t>
      </w:r>
      <w:r w:rsidR="003C0AAC" w:rsidRPr="008A64FD">
        <w:t>е</w:t>
      </w:r>
      <w:r w:rsidRPr="008A64FD">
        <w:t>н, чем набор решений, направленных на мини</w:t>
      </w:r>
      <w:r w:rsidRPr="008A64FD">
        <w:lastRenderedPageBreak/>
        <w:t>мизацию стоимости (</w:t>
      </w:r>
      <w:r w:rsidRPr="008A64FD">
        <w:rPr>
          <w:i/>
        </w:rPr>
        <w:sym w:font="Symbol" w:char="F061"/>
      </w:r>
      <w:r w:rsidR="007E307E" w:rsidRPr="008A64FD">
        <w:t> </w:t>
      </w:r>
      <w:r w:rsidR="007E307E" w:rsidRPr="008A64FD">
        <w:rPr>
          <w:i/>
        </w:rPr>
        <w:sym w:font="Symbol" w:char="F0AE"/>
      </w:r>
      <w:r w:rsidR="007E307E" w:rsidRPr="008A64FD">
        <w:t> </w:t>
      </w:r>
      <w:r w:rsidRPr="008A64FD">
        <w:t xml:space="preserve">1). Так же моделирование продемонстрировало, что высокий ожидаемый уровень обслуживания зачастую связан с низкой ожидаемой долей удовлетворённого спроса. Это может указывать на то, что для достижения максимума ожидаемого уровня обслуживания, отменяются заказы потребителей, которые не могут быть удовлетворены в срок (заданный самим потребителем). С ростом </w:t>
      </w:r>
      <w:r w:rsidRPr="008A64FD">
        <w:rPr>
          <w:i/>
        </w:rPr>
        <w:sym w:font="Symbol" w:char="F061"/>
      </w:r>
      <w:r w:rsidRPr="008A64FD">
        <w:t>, то есть в случае смещения приоритета от максимума уровня обслуживания к минимуму стоимости, происходит выбор более дешёвых и менее надёжных поставщиков. Расписание поставок деталей и соответствующие расписания поставок готовой продукции становятся смещены ближе к концу горизонта планирования.</w:t>
      </w:r>
    </w:p>
    <w:p w14:paraId="4D87825D" w14:textId="192CFC9D" w:rsidR="00E50213" w:rsidRPr="008A64FD" w:rsidRDefault="00E50213" w:rsidP="00E50213">
      <w:r w:rsidRPr="008A64FD">
        <w:t xml:space="preserve">Солвер </w:t>
      </w:r>
      <w:r w:rsidRPr="008A64FD">
        <w:rPr>
          <w:i/>
        </w:rPr>
        <w:t>Gurobi 6</w:t>
      </w:r>
      <w:r w:rsidRPr="008A64FD">
        <w:t xml:space="preserve"> на ноутбуке автора</w:t>
      </w:r>
      <w:r w:rsidR="00D175F5" w:rsidRPr="008A64FD">
        <w:t xml:space="preserve"> статьи [39]</w:t>
      </w:r>
      <w:r w:rsidRPr="008A64FD">
        <w:t xml:space="preserve"> находил оптимальные решения за время из диапазона от нескольких минут до нескольких часов.</w:t>
      </w:r>
    </w:p>
    <w:p w14:paraId="62A0F89C" w14:textId="2DC47B33" w:rsidR="00E50213" w:rsidRPr="008A64FD" w:rsidRDefault="00D175F5" w:rsidP="00E50213">
      <w:r w:rsidRPr="008A64FD">
        <w:t>Д</w:t>
      </w:r>
      <w:r w:rsidR="00E50213" w:rsidRPr="008A64FD">
        <w:t xml:space="preserve">анная работа хороша тем, что </w:t>
      </w:r>
      <w:r w:rsidRPr="008A64FD">
        <w:t>в ней</w:t>
      </w:r>
      <w:r w:rsidR="00E50213" w:rsidRPr="008A64FD">
        <w:t xml:space="preserve"> </w:t>
      </w:r>
      <w:r w:rsidR="00231C77" w:rsidRPr="008A64FD">
        <w:t>рассматривает</w:t>
      </w:r>
      <w:r w:rsidRPr="008A64FD">
        <w:t>ся</w:t>
      </w:r>
      <w:r w:rsidR="00231C77" w:rsidRPr="008A64FD">
        <w:t xml:space="preserve"> сетев</w:t>
      </w:r>
      <w:r w:rsidRPr="008A64FD">
        <w:t>ая</w:t>
      </w:r>
      <w:r w:rsidR="00347547" w:rsidRPr="008A64FD">
        <w:t xml:space="preserve"> модель </w:t>
      </w:r>
      <w:r w:rsidR="00E50213" w:rsidRPr="008A64FD">
        <w:t xml:space="preserve">с учётом потерь в следствии срыва сроков поставок (аналогия дефицита в задачах </w:t>
      </w:r>
      <w:r w:rsidR="00070226" w:rsidRPr="008A64FD">
        <w:t xml:space="preserve">теории </w:t>
      </w:r>
      <w:r w:rsidR="00E50213" w:rsidRPr="008A64FD">
        <w:t>управления запасами). Учёт различных сбоев, а также две целевые функции даёт больше простора специалисту, уполномоченному составлять расписания.</w:t>
      </w:r>
    </w:p>
    <w:p w14:paraId="7F892F8F" w14:textId="38288A47" w:rsidR="009D1CAD" w:rsidRPr="008A64FD" w:rsidRDefault="00E50213" w:rsidP="00AB50E9">
      <w:r w:rsidRPr="008A64FD">
        <w:t>К недостаткам можно отнести то, что в общем случае распределение вероятности срыва поставки конкретным поставщиком неизвестно. В рамках допущения, касающегося единой совместной поставки различных заказов, модель не учитывает стоимост</w:t>
      </w:r>
      <w:r w:rsidR="00F6053E" w:rsidRPr="008A64FD">
        <w:t>и</w:t>
      </w:r>
      <w:r w:rsidRPr="008A64FD">
        <w:t xml:space="preserve"> транспортировки и ограничения, связанные с производственными мощностями поставщика. Данная задача относиться к классу задач, рассматриваемых на сети производственных и распределительных центров, которые сводятся к различным вариациям задач математического программирования и лишь опосредованно (через некие упрощенные интегральные характеристики) учитывают стохастический характер процессов снабжения и производства.</w:t>
      </w:r>
    </w:p>
    <w:p w14:paraId="4CF27889" w14:textId="19E61B86" w:rsidR="009D1CAD" w:rsidRPr="008A64FD" w:rsidRDefault="001C4C3B" w:rsidP="00A34FDB">
      <w:pPr>
        <w:pStyle w:val="Heading2"/>
      </w:pPr>
      <w:bookmarkStart w:id="7" w:name="_Toc68533664"/>
      <w:r w:rsidRPr="008A64FD">
        <w:t>М</w:t>
      </w:r>
      <w:r w:rsidR="009D1CAD" w:rsidRPr="008A64FD">
        <w:t>одели управления цепями поставок</w:t>
      </w:r>
      <w:bookmarkEnd w:id="7"/>
    </w:p>
    <w:p w14:paraId="0D070141" w14:textId="5A242FA6" w:rsidR="009D1CAD" w:rsidRPr="008A64FD" w:rsidRDefault="009D1CAD" w:rsidP="009D1CAD">
      <w:pPr>
        <w:rPr>
          <w:shd w:val="clear" w:color="auto" w:fill="FFFFFF"/>
        </w:rPr>
      </w:pPr>
      <w:r w:rsidRPr="008A64FD">
        <w:rPr>
          <w:shd w:val="clear" w:color="auto" w:fill="FFFFFF"/>
        </w:rPr>
        <w:t xml:space="preserve">Начиная с конца 1960-х гг., всё большее практическое применение стал находить один из фундаментальных результатов теории управления запасами, который принадлежит Герберту Скарфу </w:t>
      </w:r>
      <w:sdt>
        <w:sdtPr>
          <w:rPr>
            <w:shd w:val="clear" w:color="auto" w:fill="FFFFFF"/>
          </w:rPr>
          <w:id w:val="-2141951806"/>
          <w:citation/>
        </w:sdtPr>
        <w:sdtContent>
          <w:r w:rsidRPr="008A64FD">
            <w:rPr>
              <w:shd w:val="clear" w:color="auto" w:fill="FFFFFF"/>
            </w:rPr>
            <w:fldChar w:fldCharType="begin"/>
          </w:r>
          <w:r w:rsidRPr="008A64FD">
            <w:rPr>
              <w:shd w:val="clear" w:color="auto" w:fill="FFFFFF"/>
            </w:rPr>
            <w:instrText xml:space="preserve">CITATION Sca59 \l 1033 </w:instrText>
          </w:r>
          <w:r w:rsidRPr="008A64FD">
            <w:rPr>
              <w:shd w:val="clear" w:color="auto" w:fill="FFFFFF"/>
            </w:rPr>
            <w:fldChar w:fldCharType="separate"/>
          </w:r>
          <w:r w:rsidR="005E61F1" w:rsidRPr="005E61F1">
            <w:rPr>
              <w:noProof/>
              <w:shd w:val="clear" w:color="auto" w:fill="FFFFFF"/>
            </w:rPr>
            <w:t>[48]</w:t>
          </w:r>
          <w:r w:rsidRPr="008A64FD">
            <w:rPr>
              <w:shd w:val="clear" w:color="auto" w:fill="FFFFFF"/>
            </w:rPr>
            <w:fldChar w:fldCharType="end"/>
          </w:r>
        </w:sdtContent>
      </w:sdt>
      <w:r w:rsidRPr="008A64FD">
        <w:rPr>
          <w:shd w:val="clear" w:color="auto" w:fill="FFFFFF"/>
        </w:rPr>
        <w:t xml:space="preserve"> и заключается в том, что при достаточно общих предположениях о характере процессов, происходящих в системе снабжения, и выборе критерия управления запасами в форме минимизации суммарных средних затрат в периоде планирования, оптимальные стратегии управления запасами оказываются параметрическими </w:t>
      </w:r>
      <w:sdt>
        <w:sdtPr>
          <w:rPr>
            <w:shd w:val="clear" w:color="auto" w:fill="FFFFFF"/>
          </w:rPr>
          <w:id w:val="-520083132"/>
          <w:citation/>
        </w:sdtPr>
        <w:sdtContent>
          <w:r w:rsidRPr="008A64FD">
            <w:rPr>
              <w:shd w:val="clear" w:color="auto" w:fill="FFFFFF"/>
            </w:rPr>
            <w:fldChar w:fldCharType="begin"/>
          </w:r>
          <w:r w:rsidRPr="008A64FD">
            <w:rPr>
              <w:shd w:val="clear" w:color="auto" w:fill="FFFFFF"/>
            </w:rPr>
            <w:instrText xml:space="preserve"> CITATION Had69 \l 1049 </w:instrText>
          </w:r>
          <w:r w:rsidRPr="008A64FD">
            <w:rPr>
              <w:shd w:val="clear" w:color="auto" w:fill="FFFFFF"/>
            </w:rPr>
            <w:fldChar w:fldCharType="separate"/>
          </w:r>
          <w:r w:rsidR="005E61F1" w:rsidRPr="005E61F1">
            <w:rPr>
              <w:noProof/>
              <w:shd w:val="clear" w:color="auto" w:fill="FFFFFF"/>
            </w:rPr>
            <w:t>[3]</w:t>
          </w:r>
          <w:r w:rsidRPr="008A64FD">
            <w:rPr>
              <w:shd w:val="clear" w:color="auto" w:fill="FFFFFF"/>
            </w:rPr>
            <w:fldChar w:fldCharType="end"/>
          </w:r>
        </w:sdtContent>
      </w:sdt>
      <w:r w:rsidRPr="008A64FD">
        <w:rPr>
          <w:shd w:val="clear" w:color="auto" w:fill="FFFFFF"/>
        </w:rPr>
        <w:t xml:space="preserve">, </w:t>
      </w:r>
      <w:sdt>
        <w:sdtPr>
          <w:rPr>
            <w:shd w:val="clear" w:color="auto" w:fill="FFFFFF"/>
          </w:rPr>
          <w:id w:val="1546717831"/>
          <w:citation/>
        </w:sdtPr>
        <w:sdtContent>
          <w:r w:rsidRPr="008A64FD">
            <w:rPr>
              <w:shd w:val="clear" w:color="auto" w:fill="FFFFFF"/>
            </w:rPr>
            <w:fldChar w:fldCharType="begin"/>
          </w:r>
          <w:r w:rsidRPr="008A64FD">
            <w:rPr>
              <w:shd w:val="clear" w:color="auto" w:fill="FFFFFF"/>
            </w:rPr>
            <w:instrText xml:space="preserve"> CITATION Лот91 \l 1049 </w:instrText>
          </w:r>
          <w:r w:rsidRPr="008A64FD">
            <w:rPr>
              <w:shd w:val="clear" w:color="auto" w:fill="FFFFFF"/>
            </w:rPr>
            <w:fldChar w:fldCharType="separate"/>
          </w:r>
          <w:r w:rsidR="005E61F1" w:rsidRPr="005E61F1">
            <w:rPr>
              <w:noProof/>
              <w:shd w:val="clear" w:color="auto" w:fill="FFFFFF"/>
            </w:rPr>
            <w:t>[15]</w:t>
          </w:r>
          <w:r w:rsidRPr="008A64FD">
            <w:rPr>
              <w:shd w:val="clear" w:color="auto" w:fill="FFFFFF"/>
            </w:rPr>
            <w:fldChar w:fldCharType="end"/>
          </w:r>
        </w:sdtContent>
      </w:sdt>
      <w:r w:rsidRPr="008A64FD">
        <w:rPr>
          <w:shd w:val="clear" w:color="auto" w:fill="FFFFFF"/>
        </w:rPr>
        <w:t>.</w:t>
      </w:r>
    </w:p>
    <w:p w14:paraId="60C7DA27" w14:textId="6FA7F325" w:rsidR="009D1CAD" w:rsidRPr="008A64FD" w:rsidRDefault="009D1CAD" w:rsidP="009D1CAD">
      <w:pPr>
        <w:rPr>
          <w:shd w:val="clear" w:color="auto" w:fill="FFFFFF"/>
        </w:rPr>
      </w:pPr>
      <w:r w:rsidRPr="008A64FD">
        <w:rPr>
          <w:shd w:val="clear" w:color="auto" w:fill="FFFFFF"/>
        </w:rPr>
        <w:t>Они относятся к классу так называемых (</w:t>
      </w:r>
      <w:r w:rsidRPr="008A64FD">
        <w:rPr>
          <w:i/>
          <w:shd w:val="clear" w:color="auto" w:fill="FFFFFF"/>
        </w:rPr>
        <w:t>R</w:t>
      </w:r>
      <w:r w:rsidRPr="008A64FD">
        <w:rPr>
          <w:shd w:val="clear" w:color="auto" w:fill="FFFFFF"/>
        </w:rPr>
        <w:t>, </w:t>
      </w:r>
      <w:r w:rsidRPr="008A64FD">
        <w:rPr>
          <w:i/>
          <w:shd w:val="clear" w:color="auto" w:fill="FFFFFF"/>
        </w:rPr>
        <w:t>r</w:t>
      </w:r>
      <w:r w:rsidRPr="008A64FD">
        <w:rPr>
          <w:shd w:val="clear" w:color="auto" w:fill="FFFFFF"/>
        </w:rPr>
        <w:t xml:space="preserve">)-стратегий управления запасами. Это означает, что за </w:t>
      </w:r>
      <w:r w:rsidRPr="008A64FD">
        <w:rPr>
          <w:i/>
          <w:shd w:val="clear" w:color="auto" w:fill="FFFFFF"/>
        </w:rPr>
        <w:t>n</w:t>
      </w:r>
      <w:r w:rsidRPr="008A64FD">
        <w:rPr>
          <w:shd w:val="clear" w:color="auto" w:fill="FFFFFF"/>
        </w:rPr>
        <w:t xml:space="preserve"> шагов до конца периода для любого </w:t>
      </w:r>
      <w:r w:rsidRPr="008A64FD">
        <w:rPr>
          <w:i/>
          <w:shd w:val="clear" w:color="auto" w:fill="FFFFFF"/>
        </w:rPr>
        <w:t>n</w:t>
      </w:r>
      <w:r w:rsidRPr="008A64FD">
        <w:rPr>
          <w:shd w:val="clear" w:color="auto" w:fill="FFFFFF"/>
        </w:rPr>
        <w:t xml:space="preserve"> найдутся два такие числа </w:t>
      </w:r>
      <w:r w:rsidRPr="008A64FD">
        <w:rPr>
          <w:i/>
          <w:shd w:val="clear" w:color="auto" w:fill="FFFFFF"/>
        </w:rPr>
        <w:t>R</w:t>
      </w:r>
      <w:r w:rsidRPr="008A64FD">
        <w:rPr>
          <w:i/>
          <w:shd w:val="clear" w:color="auto" w:fill="FFFFFF"/>
          <w:vertAlign w:val="subscript"/>
        </w:rPr>
        <w:t>n</w:t>
      </w:r>
      <w:r w:rsidRPr="008A64FD">
        <w:rPr>
          <w:shd w:val="clear" w:color="auto" w:fill="FFFFFF"/>
        </w:rPr>
        <w:t xml:space="preserve"> и </w:t>
      </w:r>
      <w:r w:rsidRPr="008A64FD">
        <w:rPr>
          <w:i/>
          <w:shd w:val="clear" w:color="auto" w:fill="FFFFFF"/>
        </w:rPr>
        <w:t>r</w:t>
      </w:r>
      <w:r w:rsidRPr="008A64FD">
        <w:rPr>
          <w:i/>
          <w:shd w:val="clear" w:color="auto" w:fill="FFFFFF"/>
          <w:vertAlign w:val="subscript"/>
        </w:rPr>
        <w:t>n</w:t>
      </w:r>
      <w:r w:rsidRPr="008A64FD">
        <w:rPr>
          <w:shd w:val="clear" w:color="auto" w:fill="FFFFFF"/>
        </w:rPr>
        <w:t xml:space="preserve">, что, если уровень запасов в системе больше, чем </w:t>
      </w:r>
      <w:r w:rsidRPr="008A64FD">
        <w:rPr>
          <w:i/>
          <w:shd w:val="clear" w:color="auto" w:fill="FFFFFF"/>
        </w:rPr>
        <w:t>r</w:t>
      </w:r>
      <w:r w:rsidRPr="008A64FD">
        <w:rPr>
          <w:i/>
          <w:shd w:val="clear" w:color="auto" w:fill="FFFFFF"/>
          <w:vertAlign w:val="subscript"/>
        </w:rPr>
        <w:t>n</w:t>
      </w:r>
      <w:r w:rsidRPr="008A64FD">
        <w:rPr>
          <w:shd w:val="clear" w:color="auto" w:fill="FFFFFF"/>
        </w:rPr>
        <w:t xml:space="preserve">, то размер заказа на пополнение запасов в этот момент времени подавать не нужно, а если уровень запасов меньше или равен </w:t>
      </w:r>
      <w:r w:rsidRPr="008A64FD">
        <w:rPr>
          <w:i/>
          <w:shd w:val="clear" w:color="auto" w:fill="FFFFFF"/>
        </w:rPr>
        <w:t>r</w:t>
      </w:r>
      <w:r w:rsidRPr="008A64FD">
        <w:rPr>
          <w:i/>
          <w:shd w:val="clear" w:color="auto" w:fill="FFFFFF"/>
          <w:vertAlign w:val="subscript"/>
        </w:rPr>
        <w:t>n</w:t>
      </w:r>
      <w:r w:rsidRPr="008A64FD">
        <w:rPr>
          <w:shd w:val="clear" w:color="auto" w:fill="FFFFFF"/>
        </w:rPr>
        <w:t>, то размер заказа</w:t>
      </w:r>
      <w:r w:rsidRPr="008A64FD">
        <w:rPr>
          <w:i/>
          <w:shd w:val="clear" w:color="auto" w:fill="FFFFFF"/>
        </w:rPr>
        <w:t xml:space="preserve"> </w:t>
      </w:r>
      <w:proofErr w:type="spellStart"/>
      <w:r w:rsidRPr="008A64FD">
        <w:rPr>
          <w:i/>
          <w:shd w:val="clear" w:color="auto" w:fill="FFFFFF"/>
        </w:rPr>
        <w:t>u</w:t>
      </w:r>
      <w:r w:rsidRPr="008A64FD">
        <w:rPr>
          <w:i/>
          <w:shd w:val="clear" w:color="auto" w:fill="FFFFFF"/>
          <w:vertAlign w:val="subscript"/>
        </w:rPr>
        <w:t>n</w:t>
      </w:r>
      <w:proofErr w:type="spellEnd"/>
      <w:r w:rsidRPr="008A64FD">
        <w:rPr>
          <w:shd w:val="clear" w:color="auto" w:fill="FFFFFF"/>
        </w:rPr>
        <w:t xml:space="preserve"> выбирается равным </w:t>
      </w:r>
      <w:r w:rsidRPr="008A64FD">
        <w:rPr>
          <w:i/>
          <w:shd w:val="clear" w:color="auto" w:fill="FFFFFF"/>
        </w:rPr>
        <w:t>R</w:t>
      </w:r>
      <w:r w:rsidRPr="008A64FD">
        <w:rPr>
          <w:i/>
          <w:shd w:val="clear" w:color="auto" w:fill="FFFFFF"/>
          <w:vertAlign w:val="subscript"/>
        </w:rPr>
        <w:t>n</w:t>
      </w:r>
      <w:r w:rsidRPr="008A64FD">
        <w:rPr>
          <w:shd w:val="clear" w:color="auto" w:fill="FFFFFF"/>
        </w:rPr>
        <w:t xml:space="preserve"> – </w:t>
      </w:r>
      <w:r w:rsidRPr="008A64FD">
        <w:rPr>
          <w:i/>
          <w:shd w:val="clear" w:color="auto" w:fill="FFFFFF"/>
        </w:rPr>
        <w:t>r</w:t>
      </w:r>
      <w:r w:rsidRPr="008A64FD">
        <w:rPr>
          <w:i/>
          <w:shd w:val="clear" w:color="auto" w:fill="FFFFFF"/>
          <w:vertAlign w:val="subscript"/>
        </w:rPr>
        <w:t>n</w:t>
      </w:r>
      <w:r w:rsidRPr="008A64FD">
        <w:rPr>
          <w:shd w:val="clear" w:color="auto" w:fill="FFFFFF"/>
        </w:rPr>
        <w:t xml:space="preserve">. Было также установлено </w:t>
      </w:r>
      <w:sdt>
        <w:sdtPr>
          <w:rPr>
            <w:shd w:val="clear" w:color="auto" w:fill="FFFFFF"/>
          </w:rPr>
          <w:id w:val="246164264"/>
          <w:citation/>
        </w:sdtPr>
        <w:sdtContent>
          <w:r w:rsidRPr="008A64FD">
            <w:rPr>
              <w:shd w:val="clear" w:color="auto" w:fill="FFFFFF"/>
            </w:rPr>
            <w:fldChar w:fldCharType="begin"/>
          </w:r>
          <w:r w:rsidRPr="008A64FD">
            <w:rPr>
              <w:shd w:val="clear" w:color="auto" w:fill="FFFFFF"/>
            </w:rPr>
            <w:instrText xml:space="preserve"> CITATION Had69 \l 1049 </w:instrText>
          </w:r>
          <w:r w:rsidRPr="008A64FD">
            <w:rPr>
              <w:shd w:val="clear" w:color="auto" w:fill="FFFFFF"/>
            </w:rPr>
            <w:fldChar w:fldCharType="separate"/>
          </w:r>
          <w:r w:rsidR="005E61F1" w:rsidRPr="005E61F1">
            <w:rPr>
              <w:noProof/>
              <w:shd w:val="clear" w:color="auto" w:fill="FFFFFF"/>
            </w:rPr>
            <w:t>[3]</w:t>
          </w:r>
          <w:r w:rsidRPr="008A64FD">
            <w:rPr>
              <w:shd w:val="clear" w:color="auto" w:fill="FFFFFF"/>
            </w:rPr>
            <w:fldChar w:fldCharType="end"/>
          </w:r>
        </w:sdtContent>
      </w:sdt>
      <w:r w:rsidRPr="008A64FD">
        <w:rPr>
          <w:shd w:val="clear" w:color="auto" w:fill="FFFFFF"/>
        </w:rPr>
        <w:t xml:space="preserve">, что существуют пределы </w:t>
      </w:r>
      <m:oMath>
        <m:r>
          <w:rPr>
            <w:rFonts w:ascii="Cambria Math" w:hAnsi="Cambria Math"/>
          </w:rPr>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R</m:t>
                </m:r>
              </m:e>
              <m:sub>
                <m:r>
                  <w:rPr>
                    <w:rFonts w:ascii="Cambria Math" w:hAnsi="Cambria Math"/>
                  </w:rPr>
                  <m:t>n</m:t>
                </m:r>
              </m:sub>
            </m:sSub>
          </m:e>
        </m:func>
      </m:oMath>
      <w:r w:rsidRPr="008A64FD">
        <w:t xml:space="preserve"> и </w:t>
      </w:r>
      <m:oMath>
        <m:r>
          <w:rPr>
            <w:rFonts w:ascii="Cambria Math" w:hAnsi="Cambria Math"/>
          </w:rPr>
          <w:lastRenderedPageBreak/>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r</m:t>
                </m:r>
              </m:e>
              <m:sub>
                <m:r>
                  <w:rPr>
                    <w:rFonts w:ascii="Cambria Math" w:hAnsi="Cambria Math"/>
                  </w:rPr>
                  <m:t>n</m:t>
                </m:r>
              </m:sub>
            </m:sSub>
          </m:e>
        </m:func>
      </m:oMath>
      <w:r w:rsidRPr="008A64FD">
        <w:rPr>
          <w:shd w:val="clear" w:color="auto" w:fill="FFFFFF"/>
        </w:rPr>
        <w:t xml:space="preserve">, представляющие собой параметры оптимальных стационарных стратегий управления запасами. При этом номер шага </w:t>
      </w:r>
      <w:r w:rsidRPr="008A64FD">
        <w:rPr>
          <w:i/>
          <w:shd w:val="clear" w:color="auto" w:fill="FFFFFF"/>
        </w:rPr>
        <w:t>n</w:t>
      </w:r>
      <w:r w:rsidRPr="008A64FD">
        <w:rPr>
          <w:shd w:val="clear" w:color="auto" w:fill="FFFFFF"/>
        </w:rPr>
        <w:t xml:space="preserve"> представляет собой так называемое «обратное» время, отсчитываемое от конца периода планирования. Иначе говоря, если период планирования </w:t>
      </w:r>
      <w:r w:rsidRPr="008A64FD">
        <w:rPr>
          <w:i/>
          <w:shd w:val="clear" w:color="auto" w:fill="FFFFFF"/>
        </w:rPr>
        <w:t>T</w:t>
      </w:r>
      <w:r w:rsidRPr="008A64FD">
        <w:rPr>
          <w:shd w:val="clear" w:color="auto" w:fill="FFFFFF"/>
        </w:rPr>
        <w:t xml:space="preserve"> достаточно велик (</w:t>
      </w:r>
      <w:r w:rsidRPr="008A64FD">
        <w:rPr>
          <w:i/>
          <w:shd w:val="clear" w:color="auto" w:fill="FFFFFF"/>
        </w:rPr>
        <w:t>T</w:t>
      </w:r>
      <w:r w:rsidRPr="008A64FD">
        <w:rPr>
          <w:shd w:val="clear" w:color="auto" w:fill="FFFFFF"/>
        </w:rPr>
        <w:t> = </w:t>
      </w:r>
      <w:r w:rsidRPr="008A64FD">
        <w:rPr>
          <w:i/>
          <w:shd w:val="clear" w:color="auto" w:fill="FFFFFF"/>
        </w:rPr>
        <w:t>N</w:t>
      </w:r>
      <w:r w:rsidRPr="008A64FD">
        <w:rPr>
          <w:shd w:val="clear" w:color="auto" w:fill="FFFFFF"/>
        </w:rPr>
        <w:sym w:font="Symbol" w:char="F074"/>
      </w:r>
      <w:r w:rsidRPr="008A64FD">
        <w:rPr>
          <w:shd w:val="clear" w:color="auto" w:fill="FFFFFF"/>
        </w:rPr>
        <w:t xml:space="preserve">, где </w:t>
      </w:r>
      <w:r w:rsidRPr="008A64FD">
        <w:rPr>
          <w:shd w:val="clear" w:color="auto" w:fill="FFFFFF"/>
        </w:rPr>
        <w:sym w:font="Symbol" w:char="F074"/>
      </w:r>
      <w:r w:rsidRPr="008A64FD">
        <w:rPr>
          <w:shd w:val="clear" w:color="auto" w:fill="FFFFFF"/>
        </w:rPr>
        <w:t xml:space="preserve"> – интервал между моментами принятия решений о размере заказа), то с первых шагов (в обратном времени – </w:t>
      </w:r>
      <w:r w:rsidRPr="008A64FD">
        <w:rPr>
          <w:i/>
          <w:shd w:val="clear" w:color="auto" w:fill="FFFFFF"/>
        </w:rPr>
        <w:t>N</w:t>
      </w:r>
      <w:r w:rsidRPr="008A64FD">
        <w:rPr>
          <w:shd w:val="clear" w:color="auto" w:fill="FFFFFF"/>
        </w:rPr>
        <w:t>-м, (</w:t>
      </w:r>
      <w:r w:rsidRPr="008A64FD">
        <w:rPr>
          <w:i/>
          <w:shd w:val="clear" w:color="auto" w:fill="FFFFFF"/>
        </w:rPr>
        <w:t>N</w:t>
      </w:r>
      <w:r w:rsidRPr="008A64FD">
        <w:rPr>
          <w:shd w:val="clear" w:color="auto" w:fill="FFFFFF"/>
        </w:rPr>
        <w:t> – 1)-м, …) могут использоваться оптимальные параметры оптимальных стационарных стратегий управления запасами. Однако оказалось, что процедуры расчета как динамических параметров (</w:t>
      </w:r>
      <w:r w:rsidRPr="008A64FD">
        <w:rPr>
          <w:i/>
          <w:shd w:val="clear" w:color="auto" w:fill="FFFFFF"/>
        </w:rPr>
        <w:t>R</w:t>
      </w:r>
      <w:r w:rsidRPr="008A64FD">
        <w:rPr>
          <w:i/>
          <w:shd w:val="clear" w:color="auto" w:fill="FFFFFF"/>
          <w:vertAlign w:val="subscript"/>
        </w:rPr>
        <w:t>n</w:t>
      </w:r>
      <w:r w:rsidRPr="008A64FD">
        <w:rPr>
          <w:shd w:val="clear" w:color="auto" w:fill="FFFFFF"/>
        </w:rPr>
        <w:t>, </w:t>
      </w:r>
      <w:r w:rsidRPr="008A64FD">
        <w:rPr>
          <w:i/>
          <w:shd w:val="clear" w:color="auto" w:fill="FFFFFF"/>
        </w:rPr>
        <w:t>r</w:t>
      </w:r>
      <w:r w:rsidRPr="008A64FD">
        <w:rPr>
          <w:i/>
          <w:shd w:val="clear" w:color="auto" w:fill="FFFFFF"/>
          <w:vertAlign w:val="subscript"/>
        </w:rPr>
        <w:t>n</w:t>
      </w:r>
      <w:r w:rsidRPr="008A64FD">
        <w:rPr>
          <w:shd w:val="clear" w:color="auto" w:fill="FFFFFF"/>
        </w:rPr>
        <w:t>), так и стационарных параметров (</w:t>
      </w:r>
      <w:r w:rsidRPr="008A64FD">
        <w:rPr>
          <w:i/>
          <w:shd w:val="clear" w:color="auto" w:fill="FFFFFF"/>
        </w:rPr>
        <w:t>R</w:t>
      </w:r>
      <w:r w:rsidRPr="008A64FD">
        <w:rPr>
          <w:shd w:val="clear" w:color="auto" w:fill="FFFFFF"/>
        </w:rPr>
        <w:t>, </w:t>
      </w:r>
      <w:r w:rsidRPr="008A64FD">
        <w:rPr>
          <w:i/>
          <w:shd w:val="clear" w:color="auto" w:fill="FFFFFF"/>
        </w:rPr>
        <w:t>r</w:t>
      </w:r>
      <w:r w:rsidRPr="008A64FD">
        <w:rPr>
          <w:shd w:val="clear" w:color="auto" w:fill="FFFFFF"/>
        </w:rPr>
        <w:t>) оптимальных стратегий управления запасами чрезвычайно вычислительно сложны и требуют прокрутки времяемких алгоритмов динамического программирования. Именно поэтому в качестве альтернативы были предложены существенно более простые «близорукие» (</w:t>
      </w:r>
      <w:proofErr w:type="spellStart"/>
      <w:r w:rsidRPr="008A64FD">
        <w:rPr>
          <w:shd w:val="clear" w:color="auto" w:fill="FFFFFF"/>
        </w:rPr>
        <w:t>myopic</w:t>
      </w:r>
      <w:proofErr w:type="spellEnd"/>
      <w:r w:rsidRPr="008A64FD">
        <w:rPr>
          <w:shd w:val="clear" w:color="auto" w:fill="FFFFFF"/>
        </w:rPr>
        <w:t>) стратегии управления запасами, суть которых состоит в том, что в момент принятия решения о размере заказа учитываются не суммарные средние затраты, а средние затраты на ближайшем, примыкающем к текущему моменту временн</w:t>
      </w:r>
      <w:r w:rsidRPr="008A64FD">
        <w:rPr>
          <w:i/>
          <w:shd w:val="clear" w:color="auto" w:fill="FFFFFF"/>
        </w:rPr>
        <w:t>о</w:t>
      </w:r>
      <w:r w:rsidRPr="008A64FD">
        <w:rPr>
          <w:shd w:val="clear" w:color="auto" w:fill="FFFFFF"/>
        </w:rPr>
        <w:t>м шаге. В отличие от них стратегии, основанные на минимизации суммарных средних затрат в периоде планирования, будем называть «дальнозоркими».</w:t>
      </w:r>
    </w:p>
    <w:p w14:paraId="4C118FC2" w14:textId="02C3B504" w:rsidR="005B02D8" w:rsidRPr="008A64FD" w:rsidRDefault="009D1CAD" w:rsidP="00F450F7">
      <w:pPr>
        <w:rPr>
          <w:shd w:val="clear" w:color="auto" w:fill="FFFFFF"/>
        </w:rPr>
      </w:pPr>
      <w:r w:rsidRPr="008A64FD">
        <w:rPr>
          <w:shd w:val="clear" w:color="auto" w:fill="FFFFFF"/>
        </w:rPr>
        <w:t xml:space="preserve">В последнее десятилетие в связи с бурным развитием абсолютно прикладной науки, которая в нашей стране известна под названием «логистика» </w:t>
      </w:r>
      <w:sdt>
        <w:sdtPr>
          <w:rPr>
            <w:shd w:val="clear" w:color="auto" w:fill="FFFFFF"/>
          </w:rPr>
          <w:id w:val="730503323"/>
          <w:citation/>
        </w:sdtPr>
        <w:sdtContent>
          <w:r w:rsidRPr="008A64FD">
            <w:rPr>
              <w:shd w:val="clear" w:color="auto" w:fill="FFFFFF"/>
            </w:rPr>
            <w:fldChar w:fldCharType="begin"/>
          </w:r>
          <w:r w:rsidRPr="008A64FD">
            <w:rPr>
              <w:shd w:val="clear" w:color="auto" w:fill="FFFFFF"/>
            </w:rPr>
            <w:instrText xml:space="preserve"> CITATION Нер08 \l 1049 </w:instrText>
          </w:r>
          <w:r w:rsidRPr="008A64FD">
            <w:rPr>
              <w:shd w:val="clear" w:color="auto" w:fill="FFFFFF"/>
            </w:rPr>
            <w:fldChar w:fldCharType="separate"/>
          </w:r>
          <w:r w:rsidR="005E61F1" w:rsidRPr="005E61F1">
            <w:rPr>
              <w:noProof/>
              <w:shd w:val="clear" w:color="auto" w:fill="FFFFFF"/>
            </w:rPr>
            <w:t>[49]</w:t>
          </w:r>
          <w:r w:rsidRPr="008A64FD">
            <w:rPr>
              <w:shd w:val="clear" w:color="auto" w:fill="FFFFFF"/>
            </w:rPr>
            <w:fldChar w:fldCharType="end"/>
          </w:r>
        </w:sdtContent>
      </w:sdt>
      <w:r w:rsidRPr="008A64FD">
        <w:rPr>
          <w:shd w:val="clear" w:color="auto" w:fill="FFFFFF"/>
        </w:rPr>
        <w:t xml:space="preserve"> </w:t>
      </w:r>
      <w:r w:rsidR="00E227BC" w:rsidRPr="008A64FD">
        <w:rPr>
          <w:shd w:val="clear" w:color="auto" w:fill="FFFFFF"/>
        </w:rPr>
        <w:t>–</w:t>
      </w:r>
      <w:sdt>
        <w:sdtPr>
          <w:rPr>
            <w:color w:val="FFFFFF" w:themeColor="background1"/>
            <w:spacing w:val="-20"/>
            <w:sz w:val="2"/>
            <w:szCs w:val="2"/>
            <w:shd w:val="clear" w:color="auto" w:fill="FFFFFF"/>
          </w:rPr>
          <w:id w:val="-920096746"/>
          <w:citation/>
        </w:sdtPr>
        <w:sdtContent>
          <w:r w:rsidRPr="008A64FD">
            <w:rPr>
              <w:color w:val="FFFFFF" w:themeColor="background1"/>
              <w:spacing w:val="-20"/>
              <w:sz w:val="2"/>
              <w:szCs w:val="2"/>
              <w:shd w:val="clear" w:color="auto" w:fill="FFFFFF"/>
            </w:rPr>
            <w:fldChar w:fldCharType="begin"/>
          </w:r>
          <w:r w:rsidRPr="008A64FD">
            <w:rPr>
              <w:color w:val="FFFFFF" w:themeColor="background1"/>
              <w:spacing w:val="-20"/>
              <w:sz w:val="2"/>
              <w:szCs w:val="2"/>
              <w:shd w:val="clear" w:color="auto" w:fill="FFFFFF"/>
            </w:rPr>
            <w:instrText xml:space="preserve"> CITATION Щер09 \l 1049 </w:instrText>
          </w:r>
          <w:r w:rsidRPr="008A64FD">
            <w:rPr>
              <w:color w:val="FFFFFF" w:themeColor="background1"/>
              <w:spacing w:val="-20"/>
              <w:sz w:val="2"/>
              <w:szCs w:val="2"/>
              <w:shd w:val="clear" w:color="auto" w:fill="FFFFFF"/>
            </w:rPr>
            <w:fldChar w:fldCharType="separate"/>
          </w:r>
          <w:r w:rsidR="005E61F1">
            <w:rPr>
              <w:noProof/>
              <w:color w:val="FFFFFF" w:themeColor="background1"/>
              <w:spacing w:val="-20"/>
              <w:sz w:val="2"/>
              <w:szCs w:val="2"/>
              <w:shd w:val="clear" w:color="auto" w:fill="FFFFFF"/>
            </w:rPr>
            <w:t xml:space="preserve"> </w:t>
          </w:r>
          <w:r w:rsidR="005E61F1" w:rsidRPr="005E61F1">
            <w:rPr>
              <w:noProof/>
              <w:color w:val="FFFFFF" w:themeColor="background1"/>
              <w:spacing w:val="-20"/>
              <w:sz w:val="2"/>
              <w:szCs w:val="2"/>
              <w:shd w:val="clear" w:color="auto" w:fill="FFFFFF"/>
            </w:rPr>
            <w:t>[50]</w:t>
          </w:r>
          <w:r w:rsidRPr="008A64FD">
            <w:rPr>
              <w:color w:val="FFFFFF" w:themeColor="background1"/>
              <w:spacing w:val="-20"/>
              <w:sz w:val="2"/>
              <w:szCs w:val="2"/>
              <w:shd w:val="clear" w:color="auto" w:fill="FFFFFF"/>
            </w:rPr>
            <w:fldChar w:fldCharType="end"/>
          </w:r>
        </w:sdtContent>
      </w:sdt>
      <w:sdt>
        <w:sdtPr>
          <w:rPr>
            <w:color w:val="FFFFFF" w:themeColor="background1"/>
            <w:spacing w:val="-20"/>
            <w:sz w:val="2"/>
            <w:szCs w:val="2"/>
            <w:shd w:val="clear" w:color="auto" w:fill="FFFFFF"/>
          </w:rPr>
          <w:id w:val="2134823575"/>
          <w:citation/>
        </w:sdtPr>
        <w:sdtContent>
          <w:r w:rsidRPr="008A64FD">
            <w:rPr>
              <w:color w:val="FFFFFF" w:themeColor="background1"/>
              <w:spacing w:val="-20"/>
              <w:sz w:val="2"/>
              <w:szCs w:val="2"/>
              <w:shd w:val="clear" w:color="auto" w:fill="FFFFFF"/>
            </w:rPr>
            <w:fldChar w:fldCharType="begin"/>
          </w:r>
          <w:r w:rsidRPr="008A64FD">
            <w:rPr>
              <w:color w:val="FFFFFF" w:themeColor="background1"/>
              <w:spacing w:val="-20"/>
              <w:sz w:val="2"/>
              <w:szCs w:val="2"/>
              <w:shd w:val="clear" w:color="auto" w:fill="FFFFFF"/>
            </w:rPr>
            <w:instrText xml:space="preserve"> CITATION Дыб12 \l 1049 </w:instrText>
          </w:r>
          <w:r w:rsidRPr="008A64FD">
            <w:rPr>
              <w:color w:val="FFFFFF" w:themeColor="background1"/>
              <w:spacing w:val="-20"/>
              <w:sz w:val="2"/>
              <w:szCs w:val="2"/>
              <w:shd w:val="clear" w:color="auto" w:fill="FFFFFF"/>
            </w:rPr>
            <w:fldChar w:fldCharType="separate"/>
          </w:r>
          <w:r w:rsidR="005E61F1">
            <w:rPr>
              <w:noProof/>
              <w:color w:val="FFFFFF" w:themeColor="background1"/>
              <w:spacing w:val="-20"/>
              <w:sz w:val="2"/>
              <w:szCs w:val="2"/>
              <w:shd w:val="clear" w:color="auto" w:fill="FFFFFF"/>
            </w:rPr>
            <w:t xml:space="preserve"> </w:t>
          </w:r>
          <w:r w:rsidR="005E61F1" w:rsidRPr="005E61F1">
            <w:rPr>
              <w:noProof/>
              <w:color w:val="FFFFFF" w:themeColor="background1"/>
              <w:spacing w:val="-20"/>
              <w:sz w:val="2"/>
              <w:szCs w:val="2"/>
              <w:shd w:val="clear" w:color="auto" w:fill="FFFFFF"/>
            </w:rPr>
            <w:t>[51]</w:t>
          </w:r>
          <w:r w:rsidRPr="008A64FD">
            <w:rPr>
              <w:color w:val="FFFFFF" w:themeColor="background1"/>
              <w:spacing w:val="-20"/>
              <w:sz w:val="2"/>
              <w:szCs w:val="2"/>
              <w:shd w:val="clear" w:color="auto" w:fill="FFFFFF"/>
            </w:rPr>
            <w:fldChar w:fldCharType="end"/>
          </w:r>
        </w:sdtContent>
      </w:sdt>
      <w:sdt>
        <w:sdtPr>
          <w:rPr>
            <w:shd w:val="clear" w:color="auto" w:fill="FFFFFF"/>
          </w:rPr>
          <w:id w:val="21679014"/>
          <w:citation/>
        </w:sdtPr>
        <w:sdtContent>
          <w:r w:rsidRPr="008A64FD">
            <w:rPr>
              <w:shd w:val="clear" w:color="auto" w:fill="FFFFFF"/>
            </w:rPr>
            <w:fldChar w:fldCharType="begin"/>
          </w:r>
          <w:r w:rsidRPr="008A64FD">
            <w:rPr>
              <w:shd w:val="clear" w:color="auto" w:fill="FFFFFF"/>
            </w:rPr>
            <w:instrText xml:space="preserve"> CITATION Мел14 \l 1049 </w:instrText>
          </w:r>
          <w:r w:rsidRPr="008A64FD">
            <w:rPr>
              <w:shd w:val="clear" w:color="auto" w:fill="FFFFFF"/>
            </w:rPr>
            <w:fldChar w:fldCharType="separate"/>
          </w:r>
          <w:r w:rsidR="005E61F1">
            <w:rPr>
              <w:noProof/>
              <w:shd w:val="clear" w:color="auto" w:fill="FFFFFF"/>
            </w:rPr>
            <w:t xml:space="preserve"> </w:t>
          </w:r>
          <w:r w:rsidR="005E61F1" w:rsidRPr="005E61F1">
            <w:rPr>
              <w:noProof/>
              <w:shd w:val="clear" w:color="auto" w:fill="FFFFFF"/>
            </w:rPr>
            <w:t>[52]</w:t>
          </w:r>
          <w:r w:rsidRPr="008A64FD">
            <w:rPr>
              <w:shd w:val="clear" w:color="auto" w:fill="FFFFFF"/>
            </w:rPr>
            <w:fldChar w:fldCharType="end"/>
          </w:r>
        </w:sdtContent>
      </w:sdt>
      <w:r w:rsidRPr="008A64FD">
        <w:rPr>
          <w:shd w:val="clear" w:color="auto" w:fill="FFFFFF"/>
        </w:rPr>
        <w:t xml:space="preserve"> и вобрала в себя значительную часть теоретического багажа математической теории управления запасами и производством, стало очевидным, что именно эти «близорукие» стратегии управления запасами оказались основным инструментом практического управления запасами. Однако сегодня с появлением мощных вычислительных средств представляется возможным вернуться к применению </w:t>
      </w:r>
      <w:r w:rsidR="00FE1BC2" w:rsidRPr="008A64FD">
        <w:rPr>
          <w:shd w:val="clear" w:color="auto" w:fill="FFFFFF"/>
        </w:rPr>
        <w:t>«</w:t>
      </w:r>
      <w:r w:rsidRPr="008A64FD">
        <w:rPr>
          <w:shd w:val="clear" w:color="auto" w:fill="FFFFFF"/>
        </w:rPr>
        <w:t>дальнозорких</w:t>
      </w:r>
      <w:r w:rsidR="00FE1BC2" w:rsidRPr="008A64FD">
        <w:rPr>
          <w:shd w:val="clear" w:color="auto" w:fill="FFFFFF"/>
        </w:rPr>
        <w:t>»</w:t>
      </w:r>
      <w:r w:rsidRPr="008A64FD">
        <w:rPr>
          <w:shd w:val="clear" w:color="auto" w:fill="FFFFFF"/>
        </w:rPr>
        <w:t xml:space="preserve"> стратегий управления запасами, исследовав при этом как параметры (в том числе, и стационарные) этих стратегий зависят от стабильности рынка.</w:t>
      </w:r>
    </w:p>
    <w:p w14:paraId="279B141F" w14:textId="2E6EA34F" w:rsidR="009F1D22" w:rsidRPr="008A64FD" w:rsidRDefault="00663AD6" w:rsidP="00A34FDB">
      <w:pPr>
        <w:pStyle w:val="Heading2"/>
      </w:pPr>
      <w:bookmarkStart w:id="8" w:name="_Toc68533665"/>
      <w:r w:rsidRPr="008A64FD">
        <w:t>Волновой эффект в цеп</w:t>
      </w:r>
      <w:r w:rsidR="00550C18" w:rsidRPr="008A64FD">
        <w:t>ях</w:t>
      </w:r>
      <w:r w:rsidRPr="008A64FD">
        <w:t xml:space="preserve"> поставок</w:t>
      </w:r>
      <w:bookmarkEnd w:id="8"/>
    </w:p>
    <w:p w14:paraId="3C85C79B" w14:textId="70057F27" w:rsidR="00F578F2" w:rsidRPr="008A64FD" w:rsidRDefault="00F578F2" w:rsidP="00F578F2">
      <w:r w:rsidRPr="008A64FD">
        <w:t>За два прошлых десятилетия проектирование цепей поставок было важной темой в области производства, и</w:t>
      </w:r>
      <w:r w:rsidR="001D6AAC" w:rsidRPr="008A64FD">
        <w:t>сследова</w:t>
      </w:r>
      <w:r w:rsidRPr="008A64FD">
        <w:t>ния операций и управления цепями поставок. Большое количество подходов было предложено для проектирования цепей поставок</w:t>
      </w:r>
      <w:r w:rsidR="008F7FD1" w:rsidRPr="008A64FD">
        <w:t xml:space="preserve"> в</w:t>
      </w:r>
      <w:r w:rsidRPr="008A64FD">
        <w:t xml:space="preserve"> </w:t>
      </w:r>
      <w:sdt>
        <w:sdtPr>
          <w:id w:val="-1412240629"/>
          <w:citation/>
        </w:sdtPr>
        <w:sdtContent>
          <w:r w:rsidR="000260A8" w:rsidRPr="008A64FD">
            <w:fldChar w:fldCharType="begin"/>
          </w:r>
          <w:r w:rsidR="000260A8" w:rsidRPr="008A64FD">
            <w:instrText xml:space="preserve"> CITATION Dre95 \l 1033 </w:instrText>
          </w:r>
          <w:r w:rsidR="000260A8" w:rsidRPr="008A64FD">
            <w:fldChar w:fldCharType="separate"/>
          </w:r>
          <w:r w:rsidR="005E61F1">
            <w:rPr>
              <w:noProof/>
            </w:rPr>
            <w:t>[53]</w:t>
          </w:r>
          <w:r w:rsidR="000260A8" w:rsidRPr="008A64FD">
            <w:fldChar w:fldCharType="end"/>
          </w:r>
        </w:sdtContent>
      </w:sdt>
      <w:r w:rsidR="00E20860" w:rsidRPr="008A64FD">
        <w:t xml:space="preserve"> </w:t>
      </w:r>
      <w:r w:rsidR="00E20860" w:rsidRPr="008A64FD">
        <w:rPr>
          <w:shd w:val="clear" w:color="auto" w:fill="FFFFFF"/>
        </w:rPr>
        <w:t>–</w:t>
      </w:r>
      <w:sdt>
        <w:sdtPr>
          <w:rPr>
            <w:color w:val="FFFFFF" w:themeColor="background1"/>
            <w:sz w:val="2"/>
            <w:szCs w:val="2"/>
          </w:rPr>
          <w:id w:val="-993335543"/>
          <w:citation/>
        </w:sdtPr>
        <w:sdtEndPr>
          <w:rPr>
            <w:spacing w:val="-20"/>
          </w:rPr>
        </w:sdtEndPr>
        <w:sdtContent>
          <w:r w:rsidR="0058289A" w:rsidRPr="008A64FD">
            <w:rPr>
              <w:color w:val="FFFFFF" w:themeColor="background1"/>
              <w:spacing w:val="-20"/>
              <w:sz w:val="2"/>
              <w:szCs w:val="2"/>
            </w:rPr>
            <w:fldChar w:fldCharType="begin"/>
          </w:r>
          <w:r w:rsidR="0058289A" w:rsidRPr="008A64FD">
            <w:rPr>
              <w:color w:val="FFFFFF" w:themeColor="background1"/>
              <w:spacing w:val="-20"/>
              <w:sz w:val="2"/>
              <w:szCs w:val="2"/>
            </w:rPr>
            <w:instrText xml:space="preserve"> CITATION Das95 \l 1033 </w:instrText>
          </w:r>
          <w:r w:rsidR="0058289A"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[54]</w:t>
          </w:r>
          <w:r w:rsidR="0058289A" w:rsidRPr="008A64FD">
            <w:rPr>
              <w:color w:val="FFFFFF" w:themeColor="background1"/>
              <w:spacing w:val="-20"/>
              <w:sz w:val="2"/>
              <w:szCs w:val="2"/>
            </w:rPr>
            <w:fldChar w:fldCharType="end"/>
          </w:r>
        </w:sdtContent>
      </w:sdt>
      <w:sdt>
        <w:sdtPr>
          <w:rPr>
            <w:color w:val="FFFFFF" w:themeColor="background1"/>
            <w:spacing w:val="-20"/>
            <w:sz w:val="2"/>
            <w:szCs w:val="2"/>
          </w:rPr>
          <w:id w:val="254026400"/>
          <w:citation/>
        </w:sdtPr>
        <w:sdtContent>
          <w:r w:rsidR="001229F4" w:rsidRPr="008A64FD">
            <w:rPr>
              <w:color w:val="FFFFFF" w:themeColor="background1"/>
              <w:spacing w:val="-20"/>
              <w:sz w:val="2"/>
              <w:szCs w:val="2"/>
            </w:rPr>
            <w:fldChar w:fldCharType="begin"/>
          </w:r>
          <w:r w:rsidR="001229F4" w:rsidRPr="008A64FD">
            <w:rPr>
              <w:color w:val="FFFFFF" w:themeColor="background1"/>
              <w:spacing w:val="-20"/>
              <w:sz w:val="2"/>
              <w:szCs w:val="2"/>
            </w:rPr>
            <w:instrText xml:space="preserve"> CITATION Ami06 \l 1033 </w:instrText>
          </w:r>
          <w:r w:rsidR="001229F4"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[55]</w:t>
          </w:r>
          <w:r w:rsidR="001229F4" w:rsidRPr="008A64FD">
            <w:rPr>
              <w:color w:val="FFFFFF" w:themeColor="background1"/>
              <w:spacing w:val="-20"/>
              <w:sz w:val="2"/>
              <w:szCs w:val="2"/>
            </w:rPr>
            <w:fldChar w:fldCharType="end"/>
          </w:r>
        </w:sdtContent>
      </w:sdt>
      <w:sdt>
        <w:sdtPr>
          <w:rPr>
            <w:color w:val="FFFFFF" w:themeColor="background1"/>
            <w:spacing w:val="-20"/>
            <w:sz w:val="2"/>
            <w:szCs w:val="2"/>
          </w:rPr>
          <w:id w:val="844372941"/>
          <w:citation/>
        </w:sdtPr>
        <w:sdtContent>
          <w:r w:rsidR="00313C4D" w:rsidRPr="008A64FD">
            <w:rPr>
              <w:color w:val="FFFFFF" w:themeColor="background1"/>
              <w:spacing w:val="-20"/>
              <w:sz w:val="2"/>
              <w:szCs w:val="2"/>
            </w:rPr>
            <w:fldChar w:fldCharType="begin"/>
          </w:r>
          <w:r w:rsidR="00313C4D" w:rsidRPr="008A64FD">
            <w:rPr>
              <w:color w:val="FFFFFF" w:themeColor="background1"/>
              <w:spacing w:val="-20"/>
              <w:sz w:val="2"/>
              <w:szCs w:val="2"/>
            </w:rPr>
            <w:instrText xml:space="preserve"> CITATION Mel09 \l 1033 </w:instrText>
          </w:r>
          <w:r w:rsidR="00313C4D"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[56]</w:t>
          </w:r>
          <w:r w:rsidR="00313C4D" w:rsidRPr="008A64FD">
            <w:rPr>
              <w:color w:val="FFFFFF" w:themeColor="background1"/>
              <w:spacing w:val="-20"/>
              <w:sz w:val="2"/>
              <w:szCs w:val="2"/>
            </w:rPr>
            <w:fldChar w:fldCharType="end"/>
          </w:r>
        </w:sdtContent>
      </w:sdt>
      <w:sdt>
        <w:sdtPr>
          <w:rPr>
            <w:color w:val="FFFFFF" w:themeColor="background1"/>
            <w:spacing w:val="-20"/>
            <w:sz w:val="2"/>
            <w:szCs w:val="2"/>
          </w:rPr>
          <w:id w:val="456230676"/>
          <w:citation/>
        </w:sdtPr>
        <w:sdtEndPr>
          <w:rPr>
            <w:color w:val="auto"/>
            <w:sz w:val="24"/>
            <w:szCs w:val="24"/>
          </w:rPr>
        </w:sdtEndPr>
        <w:sdtContent>
          <w:r w:rsidR="005465DF" w:rsidRPr="008A64FD">
            <w:rPr>
              <w:color w:val="FFFFFF" w:themeColor="background1"/>
              <w:spacing w:val="-20"/>
              <w:sz w:val="2"/>
              <w:szCs w:val="2"/>
            </w:rPr>
            <w:fldChar w:fldCharType="begin"/>
          </w:r>
          <w:r w:rsidR="005465DF" w:rsidRPr="008A64FD">
            <w:rPr>
              <w:color w:val="FFFFFF" w:themeColor="background1"/>
              <w:spacing w:val="-20"/>
              <w:sz w:val="2"/>
              <w:szCs w:val="2"/>
            </w:rPr>
            <w:instrText xml:space="preserve"> CITATION Geo11 \l 1033 </w:instrText>
          </w:r>
          <w:r w:rsidR="005465DF"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[57]</w:t>
          </w:r>
          <w:r w:rsidR="005465DF" w:rsidRPr="008A64FD">
            <w:rPr>
              <w:color w:val="FFFFFF" w:themeColor="background1"/>
              <w:spacing w:val="-20"/>
              <w:sz w:val="2"/>
              <w:szCs w:val="2"/>
            </w:rPr>
            <w:fldChar w:fldCharType="end"/>
          </w:r>
        </w:sdtContent>
      </w:sdt>
      <w:sdt>
        <w:sdtPr>
          <w:id w:val="798656854"/>
          <w:citation/>
        </w:sdtPr>
        <w:sdtContent>
          <w:r w:rsidR="0072581D" w:rsidRPr="008A64FD">
            <w:fldChar w:fldCharType="begin"/>
          </w:r>
          <w:r w:rsidR="0072581D" w:rsidRPr="008A64FD">
            <w:instrText xml:space="preserve"> CITATION Cos12 \l 1033 </w:instrText>
          </w:r>
          <w:r w:rsidR="0072581D" w:rsidRPr="008A64FD">
            <w:fldChar w:fldCharType="separate"/>
          </w:r>
          <w:r w:rsidR="005E61F1">
            <w:rPr>
              <w:noProof/>
            </w:rPr>
            <w:t xml:space="preserve"> [58]</w:t>
          </w:r>
          <w:r w:rsidR="0072581D" w:rsidRPr="008A64FD">
            <w:fldChar w:fldCharType="end"/>
          </w:r>
        </w:sdtContent>
      </w:sdt>
      <w:r w:rsidRPr="008A64FD">
        <w:t>. Как правило, оптимизация стоимости или уровня сервиса был</w:t>
      </w:r>
      <w:r w:rsidR="00C16ABA" w:rsidRPr="008A64FD">
        <w:t>и</w:t>
      </w:r>
      <w:r w:rsidRPr="008A64FD">
        <w:t xml:space="preserve"> включен</w:t>
      </w:r>
      <w:r w:rsidR="00C16ABA" w:rsidRPr="008A64FD">
        <w:t>ы</w:t>
      </w:r>
      <w:r w:rsidRPr="008A64FD">
        <w:t xml:space="preserve"> в целевые функции. Во многих случаях модели учитывали уровень запасов, задержку поставок и колебания спроса </w:t>
      </w:r>
      <w:sdt>
        <w:sdtPr>
          <w:id w:val="1539324264"/>
          <w:citation/>
        </w:sdtPr>
        <w:sdtContent>
          <w:r w:rsidR="00D27872" w:rsidRPr="008A64FD">
            <w:fldChar w:fldCharType="begin"/>
          </w:r>
          <w:r w:rsidR="00D27872" w:rsidRPr="008A64FD">
            <w:instrText xml:space="preserve"> CITATION Sou09 \l 1033 </w:instrText>
          </w:r>
          <w:r w:rsidR="00D27872" w:rsidRPr="008A64FD">
            <w:fldChar w:fldCharType="separate"/>
          </w:r>
          <w:r w:rsidR="005E61F1">
            <w:rPr>
              <w:noProof/>
            </w:rPr>
            <w:t>[59]</w:t>
          </w:r>
          <w:r w:rsidR="00D27872" w:rsidRPr="008A64FD">
            <w:fldChar w:fldCharType="end"/>
          </w:r>
        </w:sdtContent>
      </w:sdt>
      <w:r w:rsidRPr="008A64FD">
        <w:t xml:space="preserve"> </w:t>
      </w:r>
      <w:r w:rsidR="00E20860" w:rsidRPr="008A64FD">
        <w:rPr>
          <w:shd w:val="clear" w:color="auto" w:fill="FFFFFF"/>
        </w:rPr>
        <w:t>–</w:t>
      </w:r>
      <w:sdt>
        <w:sdtPr>
          <w:rPr>
            <w:color w:val="FFFFFF" w:themeColor="background1"/>
            <w:spacing w:val="-20"/>
            <w:sz w:val="2"/>
            <w:szCs w:val="2"/>
          </w:rPr>
          <w:id w:val="1704215337"/>
          <w:citation/>
        </w:sdtPr>
        <w:sdtContent>
          <w:r w:rsidR="007F2690" w:rsidRPr="008A64FD">
            <w:rPr>
              <w:color w:val="FFFFFF" w:themeColor="background1"/>
              <w:spacing w:val="-20"/>
              <w:sz w:val="2"/>
              <w:szCs w:val="2"/>
            </w:rPr>
            <w:fldChar w:fldCharType="begin"/>
          </w:r>
          <w:r w:rsidR="007F2690" w:rsidRPr="008A64FD">
            <w:rPr>
              <w:color w:val="FFFFFF" w:themeColor="background1"/>
              <w:spacing w:val="-20"/>
              <w:sz w:val="2"/>
              <w:szCs w:val="2"/>
            </w:rPr>
            <w:instrText xml:space="preserve"> CITATION Sad12 \l 1033 </w:instrText>
          </w:r>
          <w:r w:rsidR="007F2690"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[60]</w:t>
          </w:r>
          <w:r w:rsidR="007F2690" w:rsidRPr="008A64FD">
            <w:rPr>
              <w:color w:val="FFFFFF" w:themeColor="background1"/>
              <w:spacing w:val="-20"/>
              <w:sz w:val="2"/>
              <w:szCs w:val="2"/>
            </w:rPr>
            <w:fldChar w:fldCharType="end"/>
          </w:r>
        </w:sdtContent>
      </w:sdt>
      <w:sdt>
        <w:sdtPr>
          <w:rPr>
            <w:color w:val="FFFFFF" w:themeColor="background1"/>
            <w:spacing w:val="-20"/>
            <w:sz w:val="2"/>
            <w:szCs w:val="2"/>
          </w:rPr>
          <w:id w:val="2059284239"/>
          <w:citation/>
        </w:sdtPr>
        <w:sdtEndPr>
          <w:rPr>
            <w:color w:val="auto"/>
            <w:sz w:val="24"/>
            <w:szCs w:val="24"/>
          </w:rPr>
        </w:sdtEndPr>
        <w:sdtContent>
          <w:r w:rsidR="00C67DBD" w:rsidRPr="008A64FD">
            <w:rPr>
              <w:color w:val="FFFFFF" w:themeColor="background1"/>
              <w:spacing w:val="-20"/>
              <w:sz w:val="2"/>
              <w:szCs w:val="2"/>
            </w:rPr>
            <w:fldChar w:fldCharType="begin"/>
          </w:r>
          <w:r w:rsidR="00C67DBD" w:rsidRPr="008A64FD">
            <w:rPr>
              <w:color w:val="FFFFFF" w:themeColor="background1"/>
              <w:spacing w:val="-20"/>
              <w:sz w:val="2"/>
              <w:szCs w:val="2"/>
            </w:rPr>
            <w:instrText xml:space="preserve"> CITATION Kum13 \l 1033 </w:instrText>
          </w:r>
          <w:r w:rsidR="00C67DBD"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[61]</w:t>
          </w:r>
          <w:r w:rsidR="00C67DBD" w:rsidRPr="008A64FD">
            <w:rPr>
              <w:color w:val="FFFFFF" w:themeColor="background1"/>
              <w:spacing w:val="-20"/>
              <w:sz w:val="2"/>
              <w:szCs w:val="2"/>
            </w:rPr>
            <w:fldChar w:fldCharType="end"/>
          </w:r>
        </w:sdtContent>
      </w:sdt>
      <w:sdt>
        <w:sdtPr>
          <w:id w:val="1760480993"/>
          <w:citation/>
        </w:sdtPr>
        <w:sdtContent>
          <w:r w:rsidR="00C67DBD" w:rsidRPr="008A64FD">
            <w:fldChar w:fldCharType="begin"/>
          </w:r>
          <w:r w:rsidR="00C67DBD" w:rsidRPr="008A64FD">
            <w:instrText xml:space="preserve"> CITATION Ask14 \l 1033 </w:instrText>
          </w:r>
          <w:r w:rsidR="00C67DBD" w:rsidRPr="008A64FD">
            <w:fldChar w:fldCharType="separate"/>
          </w:r>
          <w:r w:rsidR="005E61F1">
            <w:rPr>
              <w:noProof/>
            </w:rPr>
            <w:t xml:space="preserve"> [62]</w:t>
          </w:r>
          <w:r w:rsidR="00C67DBD" w:rsidRPr="008A64FD">
            <w:fldChar w:fldCharType="end"/>
          </w:r>
        </w:sdtContent>
      </w:sdt>
      <w:r w:rsidRPr="008A64FD">
        <w:t>.</w:t>
      </w:r>
    </w:p>
    <w:p w14:paraId="734751F5" w14:textId="62FEA70F" w:rsidR="00F578F2" w:rsidRPr="008A64FD" w:rsidRDefault="00F578F2" w:rsidP="00F578F2">
      <w:r w:rsidRPr="008A64FD">
        <w:t xml:space="preserve">Риски, связанные с неопределённостью спроса и предложения, </w:t>
      </w:r>
      <w:r w:rsidR="00AF7F1C" w:rsidRPr="008A64FD">
        <w:t>провоцируются</w:t>
      </w:r>
      <w:r w:rsidRPr="008A64FD">
        <w:t xml:space="preserve"> неопределённостями случайной природы и типичными для бизнеса ситуациями. </w:t>
      </w:r>
      <w:r w:rsidR="00E0655C" w:rsidRPr="008A64FD">
        <w:t>Эти</w:t>
      </w:r>
      <w:r w:rsidRPr="008A64FD">
        <w:t xml:space="preserve"> риски также известны как текущие или эксплуатационные риски </w:t>
      </w:r>
      <w:sdt>
        <w:sdtPr>
          <w:id w:val="1263418135"/>
          <w:citation/>
        </w:sdtPr>
        <w:sdtContent>
          <w:r w:rsidR="0036526F" w:rsidRPr="008A64FD">
            <w:fldChar w:fldCharType="begin"/>
          </w:r>
          <w:r w:rsidR="0036526F" w:rsidRPr="008A64FD">
            <w:instrText xml:space="preserve"> CITATION Cho07 \l 1033 </w:instrText>
          </w:r>
          <w:r w:rsidR="0036526F" w:rsidRPr="008A64FD">
            <w:fldChar w:fldCharType="separate"/>
          </w:r>
          <w:r w:rsidR="005E61F1">
            <w:rPr>
              <w:noProof/>
            </w:rPr>
            <w:t>[63]</w:t>
          </w:r>
          <w:r w:rsidR="0036526F" w:rsidRPr="008A64FD">
            <w:fldChar w:fldCharType="end"/>
          </w:r>
        </w:sdtContent>
      </w:sdt>
      <w:r w:rsidR="00E9451D" w:rsidRPr="008A64FD">
        <w:t xml:space="preserve"> </w:t>
      </w:r>
      <w:r w:rsidR="00E20860" w:rsidRPr="008A64FD">
        <w:rPr>
          <w:shd w:val="clear" w:color="auto" w:fill="FFFFFF"/>
        </w:rPr>
        <w:t>–</w:t>
      </w:r>
      <w:sdt>
        <w:sdtPr>
          <w:rPr>
            <w:color w:val="FFFFFF" w:themeColor="background1"/>
            <w:sz w:val="2"/>
            <w:szCs w:val="2"/>
          </w:rPr>
          <w:id w:val="1976099743"/>
          <w:citation/>
        </w:sdtPr>
        <w:sdtEndPr>
          <w:rPr>
            <w:color w:val="auto"/>
            <w:spacing w:val="-20"/>
            <w:sz w:val="24"/>
            <w:szCs w:val="24"/>
          </w:rPr>
        </w:sdtEndPr>
        <w:sdtContent>
          <w:r w:rsidR="009D1784" w:rsidRPr="008A64FD">
            <w:rPr>
              <w:color w:val="FFFFFF" w:themeColor="background1"/>
              <w:spacing w:val="-20"/>
              <w:sz w:val="2"/>
              <w:szCs w:val="2"/>
            </w:rPr>
            <w:fldChar w:fldCharType="begin"/>
          </w:r>
          <w:r w:rsidR="009D1784" w:rsidRPr="008A64FD">
            <w:rPr>
              <w:color w:val="FFFFFF" w:themeColor="background1"/>
              <w:spacing w:val="-20"/>
              <w:sz w:val="2"/>
              <w:szCs w:val="2"/>
            </w:rPr>
            <w:instrText xml:space="preserve"> CITATION Wil07 \l 1033 </w:instrText>
          </w:r>
          <w:r w:rsidR="009D1784"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[64]</w:t>
          </w:r>
          <w:r w:rsidR="009D1784" w:rsidRPr="008A64FD">
            <w:rPr>
              <w:color w:val="FFFFFF" w:themeColor="background1"/>
              <w:spacing w:val="-20"/>
              <w:sz w:val="2"/>
              <w:szCs w:val="2"/>
            </w:rPr>
            <w:fldChar w:fldCharType="end"/>
          </w:r>
        </w:sdtContent>
      </w:sdt>
      <w:r w:rsidR="00E20860" w:rsidRPr="008A64FD">
        <w:rPr>
          <w:spacing w:val="-20"/>
        </w:rPr>
        <w:t xml:space="preserve"> </w:t>
      </w:r>
      <w:sdt>
        <w:sdtPr>
          <w:id w:val="-76524082"/>
          <w:citation/>
        </w:sdtPr>
        <w:sdtContent>
          <w:r w:rsidR="009D1784" w:rsidRPr="008A64FD">
            <w:fldChar w:fldCharType="begin"/>
          </w:r>
          <w:r w:rsidR="009D1784" w:rsidRPr="008A64FD">
            <w:instrText xml:space="preserve"> CITATION Sin12 \l 1033 </w:instrText>
          </w:r>
          <w:r w:rsidR="009D1784" w:rsidRPr="008A64FD">
            <w:fldChar w:fldCharType="separate"/>
          </w:r>
          <w:r w:rsidR="005E61F1">
            <w:rPr>
              <w:noProof/>
            </w:rPr>
            <w:t>[65]</w:t>
          </w:r>
          <w:r w:rsidR="009D1784" w:rsidRPr="008A64FD">
            <w:fldChar w:fldCharType="end"/>
          </w:r>
        </w:sdtContent>
      </w:sdt>
      <w:r w:rsidRPr="008A64FD">
        <w:t xml:space="preserve">. Управляющие цепями поставок достигли существенных результатов в управлении цепями поставок и смягчении текущих рисков посредством улучшенного планирования и исполнения </w:t>
      </w:r>
      <w:sdt>
        <w:sdtPr>
          <w:id w:val="720327989"/>
          <w:citation/>
        </w:sdtPr>
        <w:sdtContent>
          <w:r w:rsidR="00F634DB" w:rsidRPr="008A64FD">
            <w:fldChar w:fldCharType="begin"/>
          </w:r>
          <w:r w:rsidR="00F634DB" w:rsidRPr="008A64FD">
            <w:instrText xml:space="preserve"> CITATION Cho14 \l 1033 </w:instrText>
          </w:r>
          <w:r w:rsidR="00F634DB" w:rsidRPr="008A64FD">
            <w:fldChar w:fldCharType="separate"/>
          </w:r>
          <w:r w:rsidR="005E61F1">
            <w:rPr>
              <w:noProof/>
            </w:rPr>
            <w:t>[66]</w:t>
          </w:r>
          <w:r w:rsidR="00F634DB" w:rsidRPr="008A64FD">
            <w:fldChar w:fldCharType="end"/>
          </w:r>
        </w:sdtContent>
      </w:sdt>
      <w:r w:rsidRPr="008A64FD">
        <w:t xml:space="preserve">. Риски сбоев представляют собой </w:t>
      </w:r>
      <w:r w:rsidRPr="008A64FD">
        <w:lastRenderedPageBreak/>
        <w:t xml:space="preserve">новую проблему для управляющих снабжением, которые сталкиваются с волновым эффектом, возникающим в результате уязвимостей, нестабильности и сбоев в цепях поставок </w:t>
      </w:r>
      <w:sdt>
        <w:sdtPr>
          <w:id w:val="831876958"/>
          <w:citation/>
        </w:sdtPr>
        <w:sdtContent>
          <w:r w:rsidR="002A009E" w:rsidRPr="008A64FD">
            <w:fldChar w:fldCharType="begin"/>
          </w:r>
          <w:r w:rsidR="00304CFC" w:rsidRPr="008A64FD">
            <w:instrText xml:space="preserve">CITATION Iva14 \l 1033 </w:instrText>
          </w:r>
          <w:r w:rsidR="002A009E" w:rsidRPr="008A64FD">
            <w:fldChar w:fldCharType="separate"/>
          </w:r>
          <w:r w:rsidR="005E61F1">
            <w:rPr>
              <w:noProof/>
            </w:rPr>
            <w:t>[67]</w:t>
          </w:r>
          <w:r w:rsidR="002A009E" w:rsidRPr="008A64FD">
            <w:fldChar w:fldCharType="end"/>
          </w:r>
        </w:sdtContent>
      </w:sdt>
      <w:r w:rsidRPr="008A64FD">
        <w:t>.</w:t>
      </w:r>
    </w:p>
    <w:p w14:paraId="12201D3E" w14:textId="79DA610D" w:rsidR="00F578F2" w:rsidRPr="008A64FD" w:rsidRDefault="00F578F2" w:rsidP="00F578F2">
      <w:r w:rsidRPr="008A64FD">
        <w:t>Волновой эффект описывает влияние сбоя на производительность цепи поставок и последующие структурные и параметрические изменения в цеп</w:t>
      </w:r>
      <w:r w:rsidR="00087A90" w:rsidRPr="008A64FD">
        <w:t>и</w:t>
      </w:r>
      <w:r w:rsidRPr="008A64FD">
        <w:t xml:space="preserve"> </w:t>
      </w:r>
      <w:sdt>
        <w:sdtPr>
          <w:id w:val="-202410333"/>
          <w:citation/>
        </w:sdtPr>
        <w:sdtContent>
          <w:r w:rsidR="00C346E7" w:rsidRPr="008A64FD">
            <w:fldChar w:fldCharType="begin"/>
          </w:r>
          <w:r w:rsidR="00304CFC" w:rsidRPr="008A64FD">
            <w:instrText xml:space="preserve">CITATION Iva14 \l 1033 </w:instrText>
          </w:r>
          <w:r w:rsidR="00C346E7" w:rsidRPr="008A64FD">
            <w:fldChar w:fldCharType="separate"/>
          </w:r>
          <w:r w:rsidR="005E61F1">
            <w:rPr>
              <w:noProof/>
            </w:rPr>
            <w:t>[67]</w:t>
          </w:r>
          <w:r w:rsidR="00C346E7" w:rsidRPr="008A64FD">
            <w:fldChar w:fldCharType="end"/>
          </w:r>
        </w:sdtContent>
      </w:sdt>
      <w:r w:rsidRPr="008A64FD">
        <w:t xml:space="preserve">. Вслед за возникшим сбоем, волны его воздействия распространяются по цепи поставок. Направление волны (и её воздействия) на экономические показатели зависит как от запасов надежности (к примеру, избыточность в </w:t>
      </w:r>
      <w:r w:rsidR="00FD0F2B" w:rsidRPr="008A64FD">
        <w:t>форме</w:t>
      </w:r>
      <w:r w:rsidRPr="008A64FD">
        <w:t xml:space="preserve"> буфер</w:t>
      </w:r>
      <w:r w:rsidR="00FD0F2B" w:rsidRPr="008A64FD">
        <w:t>ных</w:t>
      </w:r>
      <w:r w:rsidRPr="008A64FD">
        <w:t xml:space="preserve"> запасов), так и скорост</w:t>
      </w:r>
      <w:r w:rsidR="00FD0F2B" w:rsidRPr="008A64FD">
        <w:t>и</w:t>
      </w:r>
      <w:r w:rsidRPr="008A64FD">
        <w:t xml:space="preserve"> </w:t>
      </w:r>
      <w:r w:rsidR="005857DA" w:rsidRPr="008A64FD">
        <w:t>принятия и</w:t>
      </w:r>
      <w:r w:rsidRPr="008A64FD">
        <w:t xml:space="preserve"> масштаб</w:t>
      </w:r>
      <w:r w:rsidR="005857DA" w:rsidRPr="008A64FD">
        <w:t>а</w:t>
      </w:r>
      <w:r w:rsidRPr="008A64FD">
        <w:t xml:space="preserve"> мер</w:t>
      </w:r>
      <w:r w:rsidR="005857DA" w:rsidRPr="008A64FD">
        <w:t>,</w:t>
      </w:r>
      <w:r w:rsidRPr="008A64FD">
        <w:t xml:space="preserve"> направленных на восстановление </w:t>
      </w:r>
      <w:sdt>
        <w:sdtPr>
          <w:id w:val="1861003663"/>
          <w:citation/>
        </w:sdtPr>
        <w:sdtContent>
          <w:r w:rsidR="00BA1C9D" w:rsidRPr="008A64FD">
            <w:fldChar w:fldCharType="begin"/>
          </w:r>
          <w:r w:rsidR="00BA1C9D" w:rsidRPr="008A64FD">
            <w:instrText xml:space="preserve"> CITATION She05 \l 1033 </w:instrText>
          </w:r>
          <w:r w:rsidR="00BA1C9D" w:rsidRPr="008A64FD">
            <w:fldChar w:fldCharType="separate"/>
          </w:r>
          <w:r w:rsidR="005E61F1">
            <w:rPr>
              <w:noProof/>
            </w:rPr>
            <w:t>[68]</w:t>
          </w:r>
          <w:r w:rsidR="00BA1C9D" w:rsidRPr="008A64FD">
            <w:fldChar w:fldCharType="end"/>
          </w:r>
        </w:sdtContent>
      </w:sdt>
      <w:r w:rsidR="00E20860" w:rsidRPr="008A64FD">
        <w:t xml:space="preserve"> </w:t>
      </w:r>
      <w:r w:rsidR="00E20860" w:rsidRPr="008A64FD">
        <w:rPr>
          <w:shd w:val="clear" w:color="auto" w:fill="FFFFFF"/>
        </w:rPr>
        <w:t>–</w:t>
      </w:r>
      <w:sdt>
        <w:sdtPr>
          <w:rPr>
            <w:color w:val="FFFFFF" w:themeColor="background1"/>
            <w:sz w:val="2"/>
            <w:szCs w:val="2"/>
          </w:rPr>
          <w:id w:val="896402424"/>
          <w:citation/>
        </w:sdtPr>
        <w:sdtEndPr>
          <w:rPr>
            <w:spacing w:val="-20"/>
          </w:rPr>
        </w:sdtEndPr>
        <w:sdtContent>
          <w:r w:rsidR="00A104B9" w:rsidRPr="008A64FD">
            <w:rPr>
              <w:color w:val="FFFFFF" w:themeColor="background1"/>
              <w:spacing w:val="-20"/>
              <w:sz w:val="2"/>
              <w:szCs w:val="2"/>
            </w:rPr>
            <w:fldChar w:fldCharType="begin"/>
          </w:r>
          <w:r w:rsidR="00A104B9" w:rsidRPr="008A64FD">
            <w:rPr>
              <w:color w:val="FFFFFF" w:themeColor="background1"/>
              <w:spacing w:val="-20"/>
              <w:sz w:val="2"/>
              <w:szCs w:val="2"/>
            </w:rPr>
            <w:instrText xml:space="preserve"> CITATION Tom06 \l 1033 </w:instrText>
          </w:r>
          <w:r w:rsidR="00A104B9"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[69]</w:t>
          </w:r>
          <w:r w:rsidR="00A104B9" w:rsidRPr="008A64FD">
            <w:rPr>
              <w:color w:val="FFFFFF" w:themeColor="background1"/>
              <w:spacing w:val="-20"/>
              <w:sz w:val="2"/>
              <w:szCs w:val="2"/>
            </w:rPr>
            <w:fldChar w:fldCharType="end"/>
          </w:r>
        </w:sdtContent>
      </w:sdt>
      <w:sdt>
        <w:sdtPr>
          <w:rPr>
            <w:color w:val="FFFFFF" w:themeColor="background1"/>
            <w:spacing w:val="-20"/>
            <w:sz w:val="2"/>
            <w:szCs w:val="2"/>
          </w:rPr>
          <w:id w:val="-1431273553"/>
          <w:citation/>
        </w:sdtPr>
        <w:sdtContent>
          <w:r w:rsidR="00162332" w:rsidRPr="008A64FD">
            <w:rPr>
              <w:color w:val="FFFFFF" w:themeColor="background1"/>
              <w:spacing w:val="-20"/>
              <w:sz w:val="2"/>
              <w:szCs w:val="2"/>
            </w:rPr>
            <w:fldChar w:fldCharType="begin"/>
          </w:r>
          <w:r w:rsidR="00162332" w:rsidRPr="008A64FD">
            <w:rPr>
              <w:color w:val="FFFFFF" w:themeColor="background1"/>
              <w:spacing w:val="-20"/>
              <w:sz w:val="2"/>
              <w:szCs w:val="2"/>
            </w:rPr>
            <w:instrText xml:space="preserve"> CITATION Bod11 \l 1033 </w:instrText>
          </w:r>
          <w:r w:rsidR="00162332"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[70]</w:t>
          </w:r>
          <w:r w:rsidR="00162332" w:rsidRPr="008A64FD">
            <w:rPr>
              <w:color w:val="FFFFFF" w:themeColor="background1"/>
              <w:spacing w:val="-20"/>
              <w:sz w:val="2"/>
              <w:szCs w:val="2"/>
            </w:rPr>
            <w:fldChar w:fldCharType="end"/>
          </w:r>
        </w:sdtContent>
      </w:sdt>
      <w:sdt>
        <w:sdtPr>
          <w:rPr>
            <w:color w:val="FFFFFF" w:themeColor="background1"/>
            <w:spacing w:val="-20"/>
            <w:sz w:val="2"/>
            <w:szCs w:val="2"/>
          </w:rPr>
          <w:id w:val="1708759354"/>
          <w:citation/>
        </w:sdtPr>
        <w:sdtEndPr>
          <w:rPr>
            <w:color w:val="auto"/>
            <w:sz w:val="24"/>
            <w:szCs w:val="24"/>
          </w:rPr>
        </w:sdtEndPr>
        <w:sdtContent>
          <w:r w:rsidR="00AE1685" w:rsidRPr="008A64FD">
            <w:rPr>
              <w:color w:val="FFFFFF" w:themeColor="background1"/>
              <w:spacing w:val="-20"/>
              <w:sz w:val="2"/>
              <w:szCs w:val="2"/>
            </w:rPr>
            <w:fldChar w:fldCharType="begin"/>
          </w:r>
          <w:r w:rsidR="00AE1685" w:rsidRPr="008A64FD">
            <w:rPr>
              <w:color w:val="FFFFFF" w:themeColor="background1"/>
              <w:spacing w:val="-20"/>
              <w:sz w:val="2"/>
              <w:szCs w:val="2"/>
            </w:rPr>
            <w:instrText xml:space="preserve"> CITATION Iva13 \l 1033 </w:instrText>
          </w:r>
          <w:r w:rsidR="00AE1685"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[71]</w:t>
          </w:r>
          <w:r w:rsidR="00AE1685" w:rsidRPr="008A64FD">
            <w:rPr>
              <w:color w:val="FFFFFF" w:themeColor="background1"/>
              <w:spacing w:val="-20"/>
              <w:sz w:val="2"/>
              <w:szCs w:val="2"/>
            </w:rPr>
            <w:fldChar w:fldCharType="end"/>
          </w:r>
        </w:sdtContent>
      </w:sdt>
      <w:sdt>
        <w:sdtPr>
          <w:id w:val="393705153"/>
          <w:citation/>
        </w:sdtPr>
        <w:sdtContent>
          <w:r w:rsidR="000151D0" w:rsidRPr="008A64FD">
            <w:fldChar w:fldCharType="begin"/>
          </w:r>
          <w:r w:rsidR="000151D0" w:rsidRPr="008A64FD">
            <w:instrText xml:space="preserve"> CITATION Kim13 \l 1033 </w:instrText>
          </w:r>
          <w:r w:rsidR="000151D0" w:rsidRPr="008A64FD">
            <w:fldChar w:fldCharType="separate"/>
          </w:r>
          <w:r w:rsidR="005E61F1">
            <w:rPr>
              <w:noProof/>
            </w:rPr>
            <w:t xml:space="preserve"> [72]</w:t>
          </w:r>
          <w:r w:rsidR="000151D0" w:rsidRPr="008A64FD">
            <w:fldChar w:fldCharType="end"/>
          </w:r>
        </w:sdtContent>
      </w:sdt>
      <w:r w:rsidRPr="008A64FD">
        <w:t>. Так как научное сообщество различает эксплуатационные риски и риски сбоев, волновой эффект может быть отнесён к рискам сбоев, в то время как эффект хлыста к эксплуатационным рискам. Различия представлен</w:t>
      </w:r>
      <w:r w:rsidR="00506AA7" w:rsidRPr="008A64FD">
        <w:t xml:space="preserve">ы в </w:t>
      </w:r>
      <w:r w:rsidR="006A20AA" w:rsidRPr="008A64FD">
        <w:fldChar w:fldCharType="begin"/>
      </w:r>
      <w:r w:rsidR="006A20AA" w:rsidRPr="008A64FD">
        <w:instrText xml:space="preserve"> REF _Ref64386752 \h </w:instrText>
      </w:r>
      <w:r w:rsidR="006A20AA" w:rsidRPr="008A64FD">
        <w:fldChar w:fldCharType="separate"/>
      </w:r>
      <w:r w:rsidR="00506AA7" w:rsidRPr="008A64FD">
        <w:t xml:space="preserve">табл. </w:t>
      </w:r>
      <w:r w:rsidR="00506AA7">
        <w:rPr>
          <w:noProof/>
        </w:rPr>
        <w:t>1</w:t>
      </w:r>
      <w:r w:rsidR="006A20AA" w:rsidRPr="008A64FD">
        <w:fldChar w:fldCharType="end"/>
      </w:r>
      <w:r w:rsidR="006A20AA" w:rsidRPr="008A64FD">
        <w:t>.</w:t>
      </w:r>
    </w:p>
    <w:p w14:paraId="2364A303" w14:textId="183E2DAC" w:rsidR="00680410" w:rsidRPr="008A64FD" w:rsidRDefault="00666905" w:rsidP="00F37E87">
      <w:r w:rsidRPr="008A64FD">
        <w:t xml:space="preserve">На стадии проектирования (прогностическое управление), разрабатываются резервные планы (например, альтернативные поставщики или маршруты) </w:t>
      </w:r>
      <w:sdt>
        <w:sdtPr>
          <w:id w:val="-1295828124"/>
          <w:citation/>
        </w:sdtPr>
        <w:sdtContent>
          <w:r w:rsidRPr="008A64FD">
            <w:fldChar w:fldCharType="begin"/>
          </w:r>
          <w:r w:rsidRPr="008A64FD">
            <w:instrText xml:space="preserve"> CITATION Kne09 \l 1033 </w:instrText>
          </w:r>
          <w:r w:rsidRPr="008A64FD">
            <w:fldChar w:fldCharType="separate"/>
          </w:r>
          <w:r w:rsidR="005E61F1">
            <w:rPr>
              <w:noProof/>
            </w:rPr>
            <w:t>[73]</w:t>
          </w:r>
          <w:r w:rsidRPr="008A64FD">
            <w:fldChar w:fldCharType="end"/>
          </w:r>
        </w:sdtContent>
      </w:sdt>
      <w:r w:rsidRPr="008A64FD">
        <w:t xml:space="preserve"> </w:t>
      </w:r>
      <w:r w:rsidR="00E20860" w:rsidRPr="008A64FD">
        <w:rPr>
          <w:shd w:val="clear" w:color="auto" w:fill="FFFFFF"/>
        </w:rPr>
        <w:t>–</w:t>
      </w:r>
      <w:sdt>
        <w:sdtPr>
          <w:rPr>
            <w:color w:val="FFFFFF" w:themeColor="background1"/>
            <w:spacing w:val="-20"/>
            <w:sz w:val="2"/>
            <w:szCs w:val="2"/>
          </w:rPr>
          <w:id w:val="-468281561"/>
          <w:citation/>
        </w:sdtPr>
        <w:sdtContent>
          <w:r w:rsidRPr="008A64FD">
            <w:rPr>
              <w:color w:val="FFFFFF" w:themeColor="background1"/>
              <w:spacing w:val="-20"/>
              <w:sz w:val="2"/>
              <w:szCs w:val="2"/>
            </w:rPr>
            <w:fldChar w:fldCharType="begin"/>
          </w:r>
          <w:r w:rsidRPr="008A64FD">
            <w:rPr>
              <w:color w:val="FFFFFF" w:themeColor="background1"/>
              <w:spacing w:val="-20"/>
              <w:sz w:val="2"/>
              <w:szCs w:val="2"/>
            </w:rPr>
            <w:instrText xml:space="preserve"> CITATION Cui10 \l 1033 </w:instrText>
          </w:r>
          <w:r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[74]</w:t>
          </w:r>
          <w:r w:rsidRPr="008A64FD">
            <w:rPr>
              <w:color w:val="FFFFFF" w:themeColor="background1"/>
              <w:spacing w:val="-20"/>
              <w:sz w:val="2"/>
              <w:szCs w:val="2"/>
            </w:rPr>
            <w:fldChar w:fldCharType="end"/>
          </w:r>
        </w:sdtContent>
      </w:sdt>
      <w:sdt>
        <w:sdtPr>
          <w:rPr>
            <w:color w:val="FFFFFF" w:themeColor="background1"/>
            <w:spacing w:val="-20"/>
            <w:sz w:val="2"/>
            <w:szCs w:val="2"/>
          </w:rPr>
          <w:id w:val="-629245684"/>
          <w:citation/>
        </w:sdtPr>
        <w:sdtEndPr>
          <w:rPr>
            <w:color w:val="auto"/>
            <w:sz w:val="24"/>
            <w:szCs w:val="24"/>
          </w:rPr>
        </w:sdtEndPr>
        <w:sdtContent>
          <w:r w:rsidRPr="008A64FD">
            <w:rPr>
              <w:color w:val="FFFFFF" w:themeColor="background1"/>
              <w:spacing w:val="-20"/>
              <w:sz w:val="2"/>
              <w:szCs w:val="2"/>
            </w:rPr>
            <w:fldChar w:fldCharType="begin"/>
          </w:r>
          <w:r w:rsidRPr="008A64FD">
            <w:rPr>
              <w:color w:val="FFFFFF" w:themeColor="background1"/>
              <w:spacing w:val="-20"/>
              <w:sz w:val="2"/>
              <w:szCs w:val="2"/>
            </w:rPr>
            <w:instrText xml:space="preserve"> CITATION Ben13 \l 1033 </w:instrText>
          </w:r>
          <w:r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[75]</w:t>
          </w:r>
          <w:r w:rsidRPr="008A64FD">
            <w:rPr>
              <w:color w:val="FFFFFF" w:themeColor="background1"/>
              <w:spacing w:val="-20"/>
              <w:sz w:val="2"/>
              <w:szCs w:val="2"/>
            </w:rPr>
            <w:fldChar w:fldCharType="end"/>
          </w:r>
        </w:sdtContent>
      </w:sdt>
      <w:sdt>
        <w:sdtPr>
          <w:id w:val="1753544531"/>
          <w:citation/>
        </w:sdtPr>
        <w:sdtContent>
          <w:r w:rsidRPr="008A64FD">
            <w:fldChar w:fldCharType="begin"/>
          </w:r>
          <w:r w:rsidRPr="008A64FD">
            <w:instrText xml:space="preserve"> CITATION LiQ13 \l 1033 </w:instrText>
          </w:r>
          <w:r w:rsidRPr="008A64FD">
            <w:fldChar w:fldCharType="separate"/>
          </w:r>
          <w:r w:rsidR="005E61F1">
            <w:rPr>
              <w:noProof/>
            </w:rPr>
            <w:t xml:space="preserve"> [76]</w:t>
          </w:r>
          <w:r w:rsidRPr="008A64FD">
            <w:fldChar w:fldCharType="end"/>
          </w:r>
        </w:sdtContent>
      </w:sdt>
      <w:r w:rsidRPr="008A64FD">
        <w:t>. На стадии исполнения (управление по обратной связи) восстановление должно происходить быстро, ускоряя стабилизацию и адаптацию, чтобы гарантировать непрерывность цепи поставок и избежать долгосрочных последствий</w:t>
      </w:r>
      <w:r w:rsidR="00801478" w:rsidRPr="008A64FD">
        <w:t xml:space="preserve"> </w:t>
      </w:r>
      <w:sdt>
        <w:sdtPr>
          <w:id w:val="850615917"/>
          <w:citation/>
        </w:sdtPr>
        <w:sdtContent>
          <w:r w:rsidR="00801478" w:rsidRPr="008A64FD">
            <w:fldChar w:fldCharType="begin"/>
          </w:r>
          <w:r w:rsidR="00801478" w:rsidRPr="008A64FD">
            <w:instrText xml:space="preserve"> CITATION Cho14 \l 1033 </w:instrText>
          </w:r>
          <w:r w:rsidR="00801478" w:rsidRPr="008A64FD">
            <w:fldChar w:fldCharType="separate"/>
          </w:r>
          <w:r w:rsidR="005E61F1">
            <w:rPr>
              <w:noProof/>
            </w:rPr>
            <w:t>[66]</w:t>
          </w:r>
          <w:r w:rsidR="00801478" w:rsidRPr="008A64FD">
            <w:fldChar w:fldCharType="end"/>
          </w:r>
        </w:sdtContent>
      </w:sdt>
      <w:r w:rsidR="00801478" w:rsidRPr="008A64FD">
        <w:t>,</w:t>
      </w:r>
      <w:r w:rsidRPr="008A64FD">
        <w:t xml:space="preserve"> </w:t>
      </w:r>
      <w:sdt>
        <w:sdtPr>
          <w:id w:val="-917477131"/>
          <w:citation/>
        </w:sdtPr>
        <w:sdtContent>
          <w:r w:rsidRPr="008A64FD">
            <w:fldChar w:fldCharType="begin"/>
          </w:r>
          <w:r w:rsidRPr="008A64FD">
            <w:instrText xml:space="preserve"> CITATION She05 \l 1033 </w:instrText>
          </w:r>
          <w:r w:rsidRPr="008A64FD">
            <w:fldChar w:fldCharType="separate"/>
          </w:r>
          <w:r w:rsidR="005E61F1">
            <w:rPr>
              <w:noProof/>
            </w:rPr>
            <w:t>[68]</w:t>
          </w:r>
          <w:r w:rsidRPr="008A64FD">
            <w:fldChar w:fldCharType="end"/>
          </w:r>
        </w:sdtContent>
      </w:sdt>
      <w:r w:rsidR="00801478" w:rsidRPr="008A64FD">
        <w:t xml:space="preserve"> и</w:t>
      </w:r>
      <w:r w:rsidRPr="008A64FD">
        <w:t xml:space="preserve"> </w:t>
      </w:r>
      <w:sdt>
        <w:sdtPr>
          <w:id w:val="1526587815"/>
          <w:citation/>
        </w:sdtPr>
        <w:sdtContent>
          <w:r w:rsidRPr="008A64FD">
            <w:fldChar w:fldCharType="begin"/>
          </w:r>
          <w:r w:rsidRPr="008A64FD">
            <w:instrText xml:space="preserve"> CITATION Sim14 \l 1033 </w:instrText>
          </w:r>
          <w:r w:rsidRPr="008A64FD">
            <w:fldChar w:fldCharType="separate"/>
          </w:r>
          <w:r w:rsidR="005E61F1">
            <w:rPr>
              <w:noProof/>
            </w:rPr>
            <w:t>[77]</w:t>
          </w:r>
          <w:r w:rsidRPr="008A64FD">
            <w:fldChar w:fldCharType="end"/>
          </w:r>
        </w:sdtContent>
      </w:sdt>
      <w:r w:rsidRPr="008A64FD">
        <w:t>.</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28" w:type="dxa"/>
          <w:left w:w="113" w:type="dxa"/>
          <w:bottom w:w="57" w:type="dxa"/>
          <w:right w:w="113" w:type="dxa"/>
        </w:tblCellMar>
        <w:tblLook w:val="04A0" w:firstRow="1" w:lastRow="0" w:firstColumn="1" w:lastColumn="0" w:noHBand="0" w:noVBand="1"/>
      </w:tblPr>
      <w:tblGrid>
        <w:gridCol w:w="1696"/>
        <w:gridCol w:w="4100"/>
        <w:gridCol w:w="3883"/>
      </w:tblGrid>
      <w:tr w:rsidR="003230F2" w:rsidRPr="008A64FD" w14:paraId="127353CD" w14:textId="77777777" w:rsidTr="003401E3">
        <w:trPr>
          <w:jc w:val="center"/>
        </w:trPr>
        <w:tc>
          <w:tcPr>
            <w:tcW w:w="1696" w:type="dxa"/>
            <w:shd w:val="clear" w:color="auto" w:fill="DEEAF6" w:themeFill="accent5" w:themeFillTint="33"/>
            <w:hideMark/>
          </w:tcPr>
          <w:p w14:paraId="750E831A" w14:textId="77777777" w:rsidR="00F578F2" w:rsidRPr="008A64FD" w:rsidRDefault="00F578F2" w:rsidP="00F17D2A">
            <w:pPr>
              <w:spacing w:line="240" w:lineRule="auto"/>
              <w:ind w:firstLine="0"/>
              <w:jc w:val="left"/>
              <w:rPr>
                <w:rFonts w:asciiTheme="minorHAnsi" w:hAnsiTheme="minorHAnsi" w:cstheme="minorHAnsi"/>
                <w:b/>
                <w:color w:val="0070C0"/>
                <w:sz w:val="20"/>
                <w:szCs w:val="20"/>
              </w:rPr>
            </w:pPr>
            <w:r w:rsidRPr="008A64FD">
              <w:rPr>
                <w:rFonts w:asciiTheme="minorHAnsi" w:hAnsiTheme="minorHAnsi" w:cstheme="minorHAnsi"/>
                <w:b/>
                <w:bCs/>
                <w:color w:val="0070C0"/>
                <w:sz w:val="20"/>
                <w:szCs w:val="20"/>
              </w:rPr>
              <w:t>Параметр</w:t>
            </w:r>
          </w:p>
        </w:tc>
        <w:tc>
          <w:tcPr>
            <w:tcW w:w="4100" w:type="dxa"/>
            <w:shd w:val="clear" w:color="auto" w:fill="DEEAF6" w:themeFill="accent5" w:themeFillTint="33"/>
            <w:hideMark/>
          </w:tcPr>
          <w:p w14:paraId="48C86366" w14:textId="77777777" w:rsidR="00F578F2" w:rsidRPr="008A64FD" w:rsidRDefault="00F578F2" w:rsidP="00F17D2A">
            <w:pPr>
              <w:spacing w:line="240" w:lineRule="auto"/>
              <w:ind w:firstLine="0"/>
              <w:jc w:val="left"/>
              <w:rPr>
                <w:rFonts w:asciiTheme="minorHAnsi" w:hAnsiTheme="minorHAnsi" w:cstheme="minorHAnsi"/>
                <w:b/>
                <w:color w:val="0070C0"/>
                <w:sz w:val="20"/>
                <w:szCs w:val="20"/>
              </w:rPr>
            </w:pPr>
            <w:r w:rsidRPr="008A64FD">
              <w:rPr>
                <w:rFonts w:asciiTheme="minorHAnsi" w:hAnsiTheme="minorHAnsi" w:cstheme="minorHAnsi"/>
                <w:b/>
                <w:bCs/>
                <w:color w:val="0070C0"/>
                <w:sz w:val="20"/>
                <w:szCs w:val="20"/>
              </w:rPr>
              <w:t>Волновой эффект</w:t>
            </w:r>
          </w:p>
        </w:tc>
        <w:tc>
          <w:tcPr>
            <w:tcW w:w="3883" w:type="dxa"/>
            <w:shd w:val="clear" w:color="auto" w:fill="DEEAF6" w:themeFill="accent5" w:themeFillTint="33"/>
            <w:hideMark/>
          </w:tcPr>
          <w:p w14:paraId="4A9A09B5" w14:textId="77777777" w:rsidR="00F578F2" w:rsidRPr="008A64FD" w:rsidRDefault="00F578F2" w:rsidP="00F17D2A">
            <w:pPr>
              <w:spacing w:line="240" w:lineRule="auto"/>
              <w:ind w:firstLine="2"/>
              <w:jc w:val="left"/>
              <w:rPr>
                <w:rFonts w:asciiTheme="minorHAnsi" w:hAnsiTheme="minorHAnsi" w:cstheme="minorHAnsi"/>
                <w:b/>
                <w:color w:val="0070C0"/>
                <w:sz w:val="20"/>
                <w:szCs w:val="20"/>
              </w:rPr>
            </w:pPr>
            <w:r w:rsidRPr="008A64FD">
              <w:rPr>
                <w:rFonts w:asciiTheme="minorHAnsi" w:hAnsiTheme="minorHAnsi" w:cstheme="minorHAnsi"/>
                <w:b/>
                <w:bCs/>
                <w:color w:val="0070C0"/>
                <w:sz w:val="20"/>
                <w:szCs w:val="20"/>
              </w:rPr>
              <w:t>Эффект хлыста</w:t>
            </w:r>
          </w:p>
        </w:tc>
      </w:tr>
      <w:tr w:rsidR="00F578F2" w:rsidRPr="008A64FD" w14:paraId="4167A64B" w14:textId="77777777" w:rsidTr="003401E3">
        <w:trPr>
          <w:jc w:val="center"/>
        </w:trPr>
        <w:tc>
          <w:tcPr>
            <w:tcW w:w="1696" w:type="dxa"/>
            <w:hideMark/>
          </w:tcPr>
          <w:p w14:paraId="6D629A4A" w14:textId="77777777"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Риски</w:t>
            </w:r>
          </w:p>
        </w:tc>
        <w:tc>
          <w:tcPr>
            <w:tcW w:w="4100" w:type="dxa"/>
            <w:hideMark/>
          </w:tcPr>
          <w:p w14:paraId="7AC5F946" w14:textId="77777777"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Нештатные ситуации (к примеру, взрыв завода)</w:t>
            </w:r>
          </w:p>
        </w:tc>
        <w:tc>
          <w:tcPr>
            <w:tcW w:w="3883" w:type="dxa"/>
            <w:hideMark/>
          </w:tcPr>
          <w:p w14:paraId="17F8DDF4" w14:textId="77777777" w:rsidR="00F578F2" w:rsidRPr="008A64FD" w:rsidRDefault="00F578F2" w:rsidP="00F17D2A">
            <w:pPr>
              <w:spacing w:line="240" w:lineRule="auto"/>
              <w:ind w:firstLine="2"/>
              <w:jc w:val="left"/>
              <w:rPr>
                <w:rFonts w:asciiTheme="minorHAnsi" w:hAnsiTheme="minorHAnsi" w:cstheme="minorHAnsi"/>
                <w:sz w:val="20"/>
                <w:szCs w:val="20"/>
              </w:rPr>
            </w:pPr>
            <w:r w:rsidRPr="008A64FD">
              <w:rPr>
                <w:rFonts w:asciiTheme="minorHAnsi" w:hAnsiTheme="minorHAnsi" w:cstheme="minorHAnsi"/>
                <w:sz w:val="20"/>
                <w:szCs w:val="20"/>
              </w:rPr>
              <w:t>Операционные (к примеру, флуктуации спроса)</w:t>
            </w:r>
          </w:p>
        </w:tc>
      </w:tr>
      <w:tr w:rsidR="00F578F2" w:rsidRPr="008A64FD" w14:paraId="6580422C" w14:textId="77777777" w:rsidTr="003401E3">
        <w:trPr>
          <w:jc w:val="center"/>
        </w:trPr>
        <w:tc>
          <w:tcPr>
            <w:tcW w:w="1696" w:type="dxa"/>
            <w:hideMark/>
          </w:tcPr>
          <w:p w14:paraId="40635E1E" w14:textId="77777777"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Подверженные области</w:t>
            </w:r>
          </w:p>
        </w:tc>
        <w:tc>
          <w:tcPr>
            <w:tcW w:w="4100" w:type="dxa"/>
            <w:hideMark/>
          </w:tcPr>
          <w:p w14:paraId="3F1E7AB1" w14:textId="77777777"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Структуры и критические параметры (такие как, время доставки и уровень запасов)</w:t>
            </w:r>
          </w:p>
        </w:tc>
        <w:tc>
          <w:tcPr>
            <w:tcW w:w="3883" w:type="dxa"/>
            <w:hideMark/>
          </w:tcPr>
          <w:p w14:paraId="0F55B152" w14:textId="77777777" w:rsidR="00F578F2" w:rsidRPr="008A64FD" w:rsidRDefault="00F578F2" w:rsidP="00F17D2A">
            <w:pPr>
              <w:spacing w:line="240" w:lineRule="auto"/>
              <w:ind w:firstLine="2"/>
              <w:jc w:val="left"/>
              <w:rPr>
                <w:rFonts w:asciiTheme="minorHAnsi" w:hAnsiTheme="minorHAnsi" w:cstheme="minorHAnsi"/>
                <w:sz w:val="20"/>
                <w:szCs w:val="20"/>
              </w:rPr>
            </w:pPr>
            <w:r w:rsidRPr="008A64FD">
              <w:rPr>
                <w:rFonts w:asciiTheme="minorHAnsi" w:hAnsiTheme="minorHAnsi" w:cstheme="minorHAnsi"/>
                <w:sz w:val="20"/>
                <w:szCs w:val="20"/>
              </w:rPr>
              <w:t>Критические параметры, такие как упущенные продажи</w:t>
            </w:r>
          </w:p>
        </w:tc>
      </w:tr>
      <w:tr w:rsidR="00F578F2" w:rsidRPr="008A64FD" w14:paraId="1A97705D" w14:textId="77777777" w:rsidTr="003401E3">
        <w:trPr>
          <w:jc w:val="center"/>
        </w:trPr>
        <w:tc>
          <w:tcPr>
            <w:tcW w:w="1696" w:type="dxa"/>
            <w:hideMark/>
          </w:tcPr>
          <w:p w14:paraId="04777259" w14:textId="77777777"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Восстановление</w:t>
            </w:r>
          </w:p>
        </w:tc>
        <w:tc>
          <w:tcPr>
            <w:tcW w:w="4100" w:type="dxa"/>
            <w:hideMark/>
          </w:tcPr>
          <w:p w14:paraId="756A6412" w14:textId="4A5CB343"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Средне и долгосрочное; работ</w:t>
            </w:r>
            <w:r w:rsidR="007F7D4C" w:rsidRPr="008A64FD">
              <w:rPr>
                <w:rFonts w:asciiTheme="minorHAnsi" w:hAnsiTheme="minorHAnsi" w:cstheme="minorHAnsi"/>
                <w:sz w:val="20"/>
                <w:szCs w:val="20"/>
              </w:rPr>
              <w:t>ы</w:t>
            </w:r>
            <w:r w:rsidRPr="008A64FD">
              <w:rPr>
                <w:rFonts w:asciiTheme="minorHAnsi" w:hAnsiTheme="minorHAnsi" w:cstheme="minorHAnsi"/>
                <w:sz w:val="20"/>
                <w:szCs w:val="20"/>
              </w:rPr>
              <w:t xml:space="preserve"> по координации и инвести</w:t>
            </w:r>
            <w:r w:rsidR="007F7D4C" w:rsidRPr="008A64FD">
              <w:rPr>
                <w:rFonts w:asciiTheme="minorHAnsi" w:hAnsiTheme="minorHAnsi" w:cstheme="minorHAnsi"/>
                <w:sz w:val="20"/>
                <w:szCs w:val="20"/>
              </w:rPr>
              <w:t>рованию</w:t>
            </w:r>
          </w:p>
        </w:tc>
        <w:tc>
          <w:tcPr>
            <w:tcW w:w="3883" w:type="dxa"/>
            <w:hideMark/>
          </w:tcPr>
          <w:p w14:paraId="0D8DF908" w14:textId="77777777" w:rsidR="00F578F2" w:rsidRPr="008A64FD" w:rsidRDefault="00F578F2" w:rsidP="00F17D2A">
            <w:pPr>
              <w:spacing w:line="240" w:lineRule="auto"/>
              <w:ind w:firstLine="2"/>
              <w:jc w:val="left"/>
              <w:rPr>
                <w:rFonts w:asciiTheme="minorHAnsi" w:hAnsiTheme="minorHAnsi" w:cstheme="minorHAnsi"/>
                <w:sz w:val="20"/>
                <w:szCs w:val="20"/>
              </w:rPr>
            </w:pPr>
            <w:r w:rsidRPr="008A64FD">
              <w:rPr>
                <w:rFonts w:asciiTheme="minorHAnsi" w:hAnsiTheme="minorHAnsi" w:cstheme="minorHAnsi"/>
                <w:sz w:val="20"/>
                <w:szCs w:val="20"/>
              </w:rPr>
              <w:t xml:space="preserve">Краткосрочная координация, направленная на балансировку спроса и предложения </w:t>
            </w:r>
          </w:p>
        </w:tc>
      </w:tr>
      <w:tr w:rsidR="00F578F2" w:rsidRPr="008A64FD" w14:paraId="48D5E706" w14:textId="77777777" w:rsidTr="003401E3">
        <w:trPr>
          <w:jc w:val="center"/>
        </w:trPr>
        <w:tc>
          <w:tcPr>
            <w:tcW w:w="1696" w:type="dxa"/>
            <w:hideMark/>
          </w:tcPr>
          <w:p w14:paraId="3EBE6C10" w14:textId="51F92747"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Подверженн</w:t>
            </w:r>
            <w:r w:rsidR="00EC169E" w:rsidRPr="008A64FD">
              <w:rPr>
                <w:rFonts w:asciiTheme="minorHAnsi" w:hAnsiTheme="minorHAnsi" w:cstheme="minorHAnsi"/>
                <w:sz w:val="20"/>
                <w:szCs w:val="20"/>
              </w:rPr>
              <w:t>ые показатели</w:t>
            </w:r>
            <w:r w:rsidRPr="008A64FD">
              <w:rPr>
                <w:rFonts w:asciiTheme="minorHAnsi" w:hAnsiTheme="minorHAnsi" w:cstheme="minorHAnsi"/>
                <w:sz w:val="20"/>
                <w:szCs w:val="20"/>
              </w:rPr>
              <w:t xml:space="preserve"> производительност</w:t>
            </w:r>
            <w:r w:rsidR="0066624E" w:rsidRPr="008A64FD">
              <w:rPr>
                <w:rFonts w:asciiTheme="minorHAnsi" w:hAnsiTheme="minorHAnsi" w:cstheme="minorHAnsi"/>
                <w:sz w:val="20"/>
                <w:szCs w:val="20"/>
              </w:rPr>
              <w:t>и</w:t>
            </w:r>
          </w:p>
        </w:tc>
        <w:tc>
          <w:tcPr>
            <w:tcW w:w="4100" w:type="dxa"/>
            <w:hideMark/>
          </w:tcPr>
          <w:p w14:paraId="2A447835" w14:textId="77777777" w:rsidR="00F578F2" w:rsidRPr="008A64FD" w:rsidRDefault="00F578F2" w:rsidP="00F17D2A">
            <w:pPr>
              <w:spacing w:line="240" w:lineRule="auto"/>
              <w:ind w:firstLine="0"/>
              <w:jc w:val="left"/>
              <w:rPr>
                <w:rFonts w:asciiTheme="minorHAnsi" w:hAnsiTheme="minorHAnsi" w:cstheme="minorHAnsi"/>
                <w:sz w:val="20"/>
                <w:szCs w:val="20"/>
              </w:rPr>
            </w:pPr>
            <w:r w:rsidRPr="008A64FD">
              <w:rPr>
                <w:rFonts w:asciiTheme="minorHAnsi" w:hAnsiTheme="minorHAnsi" w:cstheme="minorHAnsi"/>
                <w:sz w:val="20"/>
                <w:szCs w:val="20"/>
              </w:rPr>
              <w:t xml:space="preserve">Итоговый показатель производительности, к примеру, годовой доход </w:t>
            </w:r>
          </w:p>
        </w:tc>
        <w:tc>
          <w:tcPr>
            <w:tcW w:w="3883" w:type="dxa"/>
            <w:hideMark/>
          </w:tcPr>
          <w:p w14:paraId="1FC44D4B" w14:textId="77777777" w:rsidR="00F578F2" w:rsidRPr="008A64FD" w:rsidRDefault="00F578F2" w:rsidP="00F17D2A">
            <w:pPr>
              <w:keepNext/>
              <w:spacing w:line="240" w:lineRule="auto"/>
              <w:ind w:firstLine="2"/>
              <w:jc w:val="left"/>
              <w:rPr>
                <w:rFonts w:asciiTheme="minorHAnsi" w:hAnsiTheme="minorHAnsi" w:cstheme="minorHAnsi"/>
                <w:sz w:val="20"/>
                <w:szCs w:val="20"/>
              </w:rPr>
            </w:pPr>
            <w:r w:rsidRPr="008A64FD">
              <w:rPr>
                <w:rFonts w:asciiTheme="minorHAnsi" w:hAnsiTheme="minorHAnsi" w:cstheme="minorHAnsi"/>
                <w:sz w:val="20"/>
                <w:szCs w:val="20"/>
              </w:rPr>
              <w:t xml:space="preserve">Текущий показатель производительности, такой как потери в следствии дефицита за день </w:t>
            </w:r>
          </w:p>
        </w:tc>
      </w:tr>
    </w:tbl>
    <w:p w14:paraId="7E92DF9C" w14:textId="00EF7332" w:rsidR="00732540" w:rsidRPr="008A64FD" w:rsidRDefault="00732540" w:rsidP="00732540">
      <w:pPr>
        <w:pStyle w:val="Caption"/>
      </w:pPr>
      <w:bookmarkStart w:id="9" w:name="_Ref64386752"/>
      <w:bookmarkStart w:id="10" w:name="_Ref17994955"/>
      <w:r w:rsidRPr="008A64FD">
        <w:t xml:space="preserve">Табл. </w:t>
      </w:r>
      <w:fldSimple w:instr=" SEQ Табл. \* ARABIC ">
        <w:r w:rsidR="005E61F1">
          <w:rPr>
            <w:noProof/>
          </w:rPr>
          <w:t>1</w:t>
        </w:r>
      </w:fldSimple>
      <w:bookmarkEnd w:id="9"/>
      <w:r w:rsidRPr="008A64FD">
        <w:t>. Сравнение волнового эффекта и эффекта хлыста.</w:t>
      </w:r>
    </w:p>
    <w:bookmarkEnd w:id="10"/>
    <w:p w14:paraId="138B1F66" w14:textId="3E2661B3" w:rsidR="00F21E08" w:rsidRPr="008A64FD" w:rsidRDefault="00F578F2" w:rsidP="00DE79BD">
      <w:r w:rsidRPr="008A64FD">
        <w:t>В таких условиях жизненно необходимо расширить существующие модели проектирования цепей поставок, путём внедрения</w:t>
      </w:r>
      <w:r w:rsidR="005857DA" w:rsidRPr="008A64FD">
        <w:t xml:space="preserve"> таких</w:t>
      </w:r>
      <w:r w:rsidRPr="008A64FD">
        <w:t xml:space="preserve"> целев</w:t>
      </w:r>
      <w:r w:rsidR="00A61EE6" w:rsidRPr="008A64FD">
        <w:t>ых</w:t>
      </w:r>
      <w:r w:rsidRPr="008A64FD">
        <w:t xml:space="preserve"> функций</w:t>
      </w:r>
      <w:r w:rsidR="005857DA" w:rsidRPr="008A64FD">
        <w:t>,</w:t>
      </w:r>
      <w:r w:rsidRPr="008A64FD">
        <w:t xml:space="preserve"> как гибкость, робастность, стабильность, упругость в мультикритериальные процедуры отбора проекта цепи поставок </w:t>
      </w:r>
      <w:sdt>
        <w:sdtPr>
          <w:id w:val="1576776632"/>
          <w:citation/>
        </w:sdtPr>
        <w:sdtContent>
          <w:r w:rsidR="00247ADE" w:rsidRPr="008A64FD">
            <w:fldChar w:fldCharType="begin"/>
          </w:r>
          <w:r w:rsidR="00247ADE" w:rsidRPr="008A64FD">
            <w:instrText xml:space="preserve"> CITATION Wil07 \l 1033 </w:instrText>
          </w:r>
          <w:r w:rsidR="00247ADE" w:rsidRPr="008A64FD">
            <w:fldChar w:fldCharType="separate"/>
          </w:r>
          <w:r w:rsidR="005E61F1">
            <w:rPr>
              <w:noProof/>
            </w:rPr>
            <w:t>[64]</w:t>
          </w:r>
          <w:r w:rsidR="00247ADE" w:rsidRPr="008A64FD">
            <w:fldChar w:fldCharType="end"/>
          </w:r>
        </w:sdtContent>
      </w:sdt>
      <w:r w:rsidRPr="008A64FD">
        <w:t>,</w:t>
      </w:r>
      <w:r w:rsidR="00550DE5" w:rsidRPr="008A64FD">
        <w:t xml:space="preserve"> </w:t>
      </w:r>
      <w:sdt>
        <w:sdtPr>
          <w:id w:val="-192771742"/>
          <w:citation/>
        </w:sdtPr>
        <w:sdtContent>
          <w:r w:rsidR="00550DE5" w:rsidRPr="008A64FD">
            <w:fldChar w:fldCharType="begin"/>
          </w:r>
          <w:r w:rsidR="00550DE5" w:rsidRPr="008A64FD">
            <w:instrText xml:space="preserve"> CITATION Sny05 \l 1033 </w:instrText>
          </w:r>
          <w:r w:rsidR="00550DE5" w:rsidRPr="008A64FD">
            <w:fldChar w:fldCharType="separate"/>
          </w:r>
          <w:r w:rsidR="005E61F1">
            <w:rPr>
              <w:noProof/>
            </w:rPr>
            <w:t>[78]</w:t>
          </w:r>
          <w:r w:rsidR="00550DE5" w:rsidRPr="008A64FD">
            <w:fldChar w:fldCharType="end"/>
          </w:r>
        </w:sdtContent>
      </w:sdt>
      <w:r w:rsidRPr="008A64FD">
        <w:t xml:space="preserve"> </w:t>
      </w:r>
      <w:r w:rsidR="003E0816" w:rsidRPr="008A64FD">
        <w:rPr>
          <w:shd w:val="clear" w:color="auto" w:fill="FFFFFF"/>
        </w:rPr>
        <w:t>–</w:t>
      </w:r>
      <w:sdt>
        <w:sdtPr>
          <w:rPr>
            <w:color w:val="FFFFFF" w:themeColor="background1"/>
            <w:sz w:val="2"/>
            <w:szCs w:val="2"/>
          </w:rPr>
          <w:id w:val="-2103630545"/>
          <w:citation/>
        </w:sdtPr>
        <w:sdtContent>
          <w:r w:rsidR="002B2C6F" w:rsidRPr="008A64FD">
            <w:rPr>
              <w:color w:val="FFFFFF" w:themeColor="background1"/>
              <w:sz w:val="2"/>
              <w:szCs w:val="2"/>
            </w:rPr>
            <w:fldChar w:fldCharType="begin"/>
          </w:r>
          <w:r w:rsidR="002B2C6F" w:rsidRPr="008A64FD">
            <w:rPr>
              <w:color w:val="FFFFFF" w:themeColor="background1"/>
              <w:sz w:val="2"/>
              <w:szCs w:val="2"/>
            </w:rPr>
            <w:instrText xml:space="preserve"> CITATION Kli10 \l 1033 </w:instrText>
          </w:r>
          <w:r w:rsidR="002B2C6F"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[79]</w:t>
          </w:r>
          <w:r w:rsidR="002B2C6F" w:rsidRPr="008A64FD">
            <w:rPr>
              <w:color w:val="FFFFFF" w:themeColor="background1"/>
              <w:sz w:val="2"/>
              <w:szCs w:val="2"/>
            </w:rPr>
            <w:fldChar w:fldCharType="end"/>
          </w:r>
        </w:sdtContent>
      </w:sdt>
      <w:sdt>
        <w:sdtPr>
          <w:rPr>
            <w:color w:val="FFFFFF" w:themeColor="background1"/>
            <w:sz w:val="2"/>
            <w:szCs w:val="2"/>
          </w:rPr>
          <w:id w:val="1159652547"/>
          <w:citation/>
        </w:sdtPr>
        <w:sdtEndPr>
          <w:rPr>
            <w:color w:val="auto"/>
            <w:sz w:val="24"/>
            <w:szCs w:val="24"/>
          </w:rPr>
        </w:sdtEndPr>
        <w:sdtContent>
          <w:r w:rsidR="00725CEB" w:rsidRPr="008A64FD">
            <w:rPr>
              <w:color w:val="FFFFFF" w:themeColor="background1"/>
              <w:sz w:val="2"/>
              <w:szCs w:val="2"/>
            </w:rPr>
            <w:fldChar w:fldCharType="begin"/>
          </w:r>
          <w:r w:rsidR="00725CEB" w:rsidRPr="008A64FD">
            <w:rPr>
              <w:color w:val="FFFFFF" w:themeColor="background1"/>
              <w:sz w:val="2"/>
              <w:szCs w:val="2"/>
            </w:rPr>
            <w:instrText xml:space="preserve"> CITATION Pen11 \l 1033 </w:instrText>
          </w:r>
          <w:r w:rsidR="00725CEB"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[80]</w:t>
          </w:r>
          <w:r w:rsidR="00725CEB" w:rsidRPr="008A64FD">
            <w:rPr>
              <w:color w:val="FFFFFF" w:themeColor="background1"/>
              <w:sz w:val="2"/>
              <w:szCs w:val="2"/>
            </w:rPr>
            <w:fldChar w:fldCharType="end"/>
          </w:r>
        </w:sdtContent>
      </w:sdt>
      <w:r w:rsidR="003E0816" w:rsidRPr="008A64FD">
        <w:t xml:space="preserve"> </w:t>
      </w:r>
      <w:sdt>
        <w:sdtPr>
          <w:id w:val="-42997404"/>
          <w:citation/>
        </w:sdtPr>
        <w:sdtContent>
          <w:r w:rsidR="00A1565C" w:rsidRPr="008A64FD">
            <w:fldChar w:fldCharType="begin"/>
          </w:r>
          <w:r w:rsidR="00A1565C" w:rsidRPr="008A64FD">
            <w:instrText xml:space="preserve"> CITATION Bag13 \l 1033 </w:instrText>
          </w:r>
          <w:r w:rsidR="00A1565C" w:rsidRPr="008A64FD">
            <w:fldChar w:fldCharType="separate"/>
          </w:r>
          <w:r w:rsidR="005E61F1">
            <w:rPr>
              <w:noProof/>
            </w:rPr>
            <w:t>[81]</w:t>
          </w:r>
          <w:r w:rsidR="00A1565C" w:rsidRPr="008A64FD">
            <w:fldChar w:fldCharType="end"/>
          </w:r>
        </w:sdtContent>
      </w:sdt>
      <w:r w:rsidRPr="008A64FD">
        <w:t>. Подобные исследования могут предоставить управленцам полезные инструменты для анализа цепи поставок на предмет производительности и устойчивости одновременно.</w:t>
      </w:r>
    </w:p>
    <w:p w14:paraId="13C57087" w14:textId="6B85892F" w:rsidR="00334EDE" w:rsidRPr="008A64FD" w:rsidRDefault="00F578F2" w:rsidP="00DE79BD">
      <w:r w:rsidRPr="008A64FD">
        <w:rPr>
          <w:b/>
        </w:rPr>
        <w:t>Пр</w:t>
      </w:r>
      <w:r w:rsidR="00F96CAE" w:rsidRPr="008A64FD">
        <w:rPr>
          <w:b/>
        </w:rPr>
        <w:t>огностический</w:t>
      </w:r>
      <w:r w:rsidRPr="008A64FD">
        <w:rPr>
          <w:b/>
        </w:rPr>
        <w:t xml:space="preserve"> подход</w:t>
      </w:r>
      <w:r w:rsidR="00585CB8" w:rsidRPr="008A64FD">
        <w:rPr>
          <w:b/>
        </w:rPr>
        <w:t>.</w:t>
      </w:r>
    </w:p>
    <w:p w14:paraId="4038ED3D" w14:textId="7196F5F5" w:rsidR="00AF23A3" w:rsidRPr="008A64FD" w:rsidRDefault="00F578F2" w:rsidP="00DE79BD">
      <w:r w:rsidRPr="008A64FD">
        <w:t>Исследования</w:t>
      </w:r>
      <w:r w:rsidR="003430D6" w:rsidRPr="008A64FD">
        <w:t xml:space="preserve"> </w:t>
      </w:r>
      <w:sdt>
        <w:sdtPr>
          <w:id w:val="-1263680593"/>
          <w:citation/>
        </w:sdtPr>
        <w:sdtContent>
          <w:r w:rsidR="003430D6" w:rsidRPr="008A64FD">
            <w:fldChar w:fldCharType="begin"/>
          </w:r>
          <w:r w:rsidR="003430D6" w:rsidRPr="008A64FD">
            <w:instrText xml:space="preserve"> CITATION Wil07 \l 1033 </w:instrText>
          </w:r>
          <w:r w:rsidR="003430D6" w:rsidRPr="008A64FD">
            <w:fldChar w:fldCharType="separate"/>
          </w:r>
          <w:r w:rsidR="005E61F1">
            <w:rPr>
              <w:noProof/>
            </w:rPr>
            <w:t>[64]</w:t>
          </w:r>
          <w:r w:rsidR="003430D6" w:rsidRPr="008A64FD">
            <w:fldChar w:fldCharType="end"/>
          </w:r>
        </w:sdtContent>
      </w:sdt>
      <w:r w:rsidR="003430D6" w:rsidRPr="008A64FD">
        <w:t xml:space="preserve">, </w:t>
      </w:r>
      <w:sdt>
        <w:sdtPr>
          <w:id w:val="-1310478364"/>
          <w:citation/>
        </w:sdtPr>
        <w:sdtContent>
          <w:r w:rsidR="003430D6" w:rsidRPr="008A64FD">
            <w:fldChar w:fldCharType="begin"/>
          </w:r>
          <w:r w:rsidR="003430D6" w:rsidRPr="008A64FD">
            <w:instrText xml:space="preserve"> CITATION Iva14 \l 1033 </w:instrText>
          </w:r>
          <w:r w:rsidR="003430D6" w:rsidRPr="008A64FD">
            <w:fldChar w:fldCharType="separate"/>
          </w:r>
          <w:r w:rsidR="005E61F1">
            <w:rPr>
              <w:noProof/>
            </w:rPr>
            <w:t>[67]</w:t>
          </w:r>
          <w:r w:rsidR="003430D6" w:rsidRPr="008A64FD">
            <w:fldChar w:fldCharType="end"/>
          </w:r>
        </w:sdtContent>
      </w:sdt>
      <w:r w:rsidR="003430D6" w:rsidRPr="008A64FD">
        <w:t>,</w:t>
      </w:r>
      <w:r w:rsidR="006C516B" w:rsidRPr="008A64FD">
        <w:t xml:space="preserve"> </w:t>
      </w:r>
      <w:sdt>
        <w:sdtPr>
          <w:id w:val="-649980809"/>
          <w:citation/>
        </w:sdtPr>
        <w:sdtContent>
          <w:r w:rsidR="006C516B" w:rsidRPr="008A64FD">
            <w:fldChar w:fldCharType="begin"/>
          </w:r>
          <w:r w:rsidR="006C516B" w:rsidRPr="008A64FD">
            <w:instrText xml:space="preserve"> CITATION Iva13 \l 1033 </w:instrText>
          </w:r>
          <w:r w:rsidR="006C516B" w:rsidRPr="008A64FD">
            <w:fldChar w:fldCharType="separate"/>
          </w:r>
          <w:r w:rsidR="005E61F1">
            <w:rPr>
              <w:noProof/>
            </w:rPr>
            <w:t>[71]</w:t>
          </w:r>
          <w:r w:rsidR="006C516B" w:rsidRPr="008A64FD">
            <w:fldChar w:fldCharType="end"/>
          </w:r>
        </w:sdtContent>
      </w:sdt>
      <w:r w:rsidR="006C516B" w:rsidRPr="008A64FD">
        <w:t xml:space="preserve">, </w:t>
      </w:r>
      <w:sdt>
        <w:sdtPr>
          <w:id w:val="-1071035874"/>
          <w:citation/>
        </w:sdtPr>
        <w:sdtContent>
          <w:r w:rsidR="006C516B" w:rsidRPr="008A64FD">
            <w:fldChar w:fldCharType="begin"/>
          </w:r>
          <w:r w:rsidR="006C516B" w:rsidRPr="008A64FD">
            <w:instrText xml:space="preserve"> CITATION Kim13 \l 1033 </w:instrText>
          </w:r>
          <w:r w:rsidR="006C516B" w:rsidRPr="008A64FD">
            <w:fldChar w:fldCharType="separate"/>
          </w:r>
          <w:r w:rsidR="005E61F1">
            <w:rPr>
              <w:noProof/>
            </w:rPr>
            <w:t>[72]</w:t>
          </w:r>
          <w:r w:rsidR="006C516B" w:rsidRPr="008A64FD">
            <w:fldChar w:fldCharType="end"/>
          </w:r>
        </w:sdtContent>
      </w:sdt>
      <w:r w:rsidR="006C516B" w:rsidRPr="008A64FD">
        <w:t xml:space="preserve">, </w:t>
      </w:r>
      <w:sdt>
        <w:sdtPr>
          <w:id w:val="-943465191"/>
          <w:citation/>
        </w:sdtPr>
        <w:sdtContent>
          <w:r w:rsidR="006C516B" w:rsidRPr="008A64FD">
            <w:fldChar w:fldCharType="begin"/>
          </w:r>
          <w:r w:rsidR="006C516B" w:rsidRPr="008A64FD">
            <w:instrText xml:space="preserve"> CITATION Cui10 \l 1049 </w:instrText>
          </w:r>
          <w:r w:rsidR="006C516B" w:rsidRPr="008A64FD">
            <w:fldChar w:fldCharType="separate"/>
          </w:r>
          <w:r w:rsidR="005E61F1">
            <w:rPr>
              <w:noProof/>
            </w:rPr>
            <w:t>[74]</w:t>
          </w:r>
          <w:r w:rsidR="006C516B" w:rsidRPr="008A64FD">
            <w:fldChar w:fldCharType="end"/>
          </w:r>
        </w:sdtContent>
      </w:sdt>
      <w:r w:rsidR="006C516B" w:rsidRPr="008A64FD">
        <w:t xml:space="preserve">, </w:t>
      </w:r>
      <w:sdt>
        <w:sdtPr>
          <w:id w:val="617112933"/>
          <w:citation/>
        </w:sdtPr>
        <w:sdtContent>
          <w:r w:rsidR="006C516B" w:rsidRPr="008A64FD">
            <w:fldChar w:fldCharType="begin"/>
          </w:r>
          <w:r w:rsidR="006C516B" w:rsidRPr="008A64FD">
            <w:instrText xml:space="preserve"> CITATION LiQ13 \l 1033 </w:instrText>
          </w:r>
          <w:r w:rsidR="006C516B" w:rsidRPr="008A64FD">
            <w:fldChar w:fldCharType="separate"/>
          </w:r>
          <w:r w:rsidR="005E61F1">
            <w:rPr>
              <w:noProof/>
            </w:rPr>
            <w:t>[76]</w:t>
          </w:r>
          <w:r w:rsidR="006C516B" w:rsidRPr="008A64FD">
            <w:fldChar w:fldCharType="end"/>
          </w:r>
        </w:sdtContent>
      </w:sdt>
      <w:r w:rsidR="006C516B" w:rsidRPr="008A64FD">
        <w:t xml:space="preserve">, </w:t>
      </w:r>
      <w:sdt>
        <w:sdtPr>
          <w:id w:val="-1148746411"/>
          <w:citation/>
        </w:sdtPr>
        <w:sdtContent>
          <w:r w:rsidR="006C516B" w:rsidRPr="008A64FD">
            <w:fldChar w:fldCharType="begin"/>
          </w:r>
          <w:r w:rsidR="006C516B" w:rsidRPr="008A64FD">
            <w:instrText xml:space="preserve"> CITATION Sny05 \l 1033 </w:instrText>
          </w:r>
          <w:r w:rsidR="006C516B" w:rsidRPr="008A64FD">
            <w:fldChar w:fldCharType="separate"/>
          </w:r>
          <w:r w:rsidR="005E61F1">
            <w:rPr>
              <w:noProof/>
            </w:rPr>
            <w:t>[78]</w:t>
          </w:r>
          <w:r w:rsidR="006C516B" w:rsidRPr="008A64FD">
            <w:fldChar w:fldCharType="end"/>
          </w:r>
        </w:sdtContent>
      </w:sdt>
      <w:r w:rsidR="006C516B" w:rsidRPr="008A64FD">
        <w:t xml:space="preserve"> </w:t>
      </w:r>
      <w:r w:rsidR="00865809" w:rsidRPr="008A64FD">
        <w:rPr>
          <w:shd w:val="clear" w:color="auto" w:fill="FFFFFF"/>
        </w:rPr>
        <w:t>–</w:t>
      </w:r>
      <w:sdt>
        <w:sdtPr>
          <w:rPr>
            <w:color w:val="FFFFFF" w:themeColor="background1"/>
            <w:sz w:val="2"/>
            <w:szCs w:val="2"/>
          </w:rPr>
          <w:id w:val="1493756916"/>
          <w:citation/>
        </w:sdtPr>
        <w:sdtEndPr>
          <w:rPr>
            <w:spacing w:val="-20"/>
          </w:rPr>
        </w:sdtEndPr>
        <w:sdtContent>
          <w:r w:rsidR="006C516B" w:rsidRPr="008A64FD">
            <w:rPr>
              <w:color w:val="FFFFFF" w:themeColor="background1"/>
              <w:spacing w:val="-20"/>
              <w:sz w:val="2"/>
              <w:szCs w:val="2"/>
            </w:rPr>
            <w:fldChar w:fldCharType="begin"/>
          </w:r>
          <w:r w:rsidR="006C516B" w:rsidRPr="008A64FD">
            <w:rPr>
              <w:color w:val="FFFFFF" w:themeColor="background1"/>
              <w:spacing w:val="-20"/>
              <w:sz w:val="2"/>
              <w:szCs w:val="2"/>
            </w:rPr>
            <w:instrText xml:space="preserve"> CITATION Kli10 \l 1049 </w:instrText>
          </w:r>
          <w:r w:rsidR="006C516B"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[79]</w:t>
          </w:r>
          <w:r w:rsidR="006C516B" w:rsidRPr="008A64FD">
            <w:rPr>
              <w:color w:val="FFFFFF" w:themeColor="background1"/>
              <w:spacing w:val="-20"/>
              <w:sz w:val="2"/>
              <w:szCs w:val="2"/>
            </w:rPr>
            <w:fldChar w:fldCharType="end"/>
          </w:r>
        </w:sdtContent>
      </w:sdt>
      <w:r w:rsidR="006C516B" w:rsidRPr="008A64FD">
        <w:rPr>
          <w:spacing w:val="-20"/>
        </w:rPr>
        <w:t xml:space="preserve"> </w:t>
      </w:r>
      <w:sdt>
        <w:sdtPr>
          <w:id w:val="-1970670334"/>
          <w:citation/>
        </w:sdtPr>
        <w:sdtContent>
          <w:r w:rsidR="006C516B" w:rsidRPr="008A64FD">
            <w:fldChar w:fldCharType="begin"/>
          </w:r>
          <w:r w:rsidR="006C516B" w:rsidRPr="008A64FD">
            <w:instrText xml:space="preserve"> CITATION Pen11 \l 1033 </w:instrText>
          </w:r>
          <w:r w:rsidR="006C516B" w:rsidRPr="008A64FD">
            <w:fldChar w:fldCharType="separate"/>
          </w:r>
          <w:r w:rsidR="005E61F1">
            <w:rPr>
              <w:noProof/>
            </w:rPr>
            <w:t>[80]</w:t>
          </w:r>
          <w:r w:rsidR="006C516B" w:rsidRPr="008A64FD">
            <w:fldChar w:fldCharType="end"/>
          </w:r>
        </w:sdtContent>
      </w:sdt>
      <w:r w:rsidR="006C516B" w:rsidRPr="008A64FD">
        <w:t>,</w:t>
      </w:r>
      <w:r w:rsidRPr="008A64FD">
        <w:t xml:space="preserve"> </w:t>
      </w:r>
      <w:sdt>
        <w:sdtPr>
          <w:id w:val="-1970425159"/>
          <w:citation/>
        </w:sdtPr>
        <w:sdtContent>
          <w:r w:rsidR="000A1C5A" w:rsidRPr="008A64FD">
            <w:fldChar w:fldCharType="begin"/>
          </w:r>
          <w:r w:rsidR="000A1C5A" w:rsidRPr="008A64FD">
            <w:instrText xml:space="preserve"> CITATION QiL10 \l 1033 </w:instrText>
          </w:r>
          <w:r w:rsidR="000A1C5A" w:rsidRPr="008A64FD">
            <w:fldChar w:fldCharType="separate"/>
          </w:r>
          <w:r w:rsidR="005E61F1">
            <w:rPr>
              <w:noProof/>
            </w:rPr>
            <w:t>[82]</w:t>
          </w:r>
          <w:r w:rsidR="000A1C5A" w:rsidRPr="008A64FD">
            <w:fldChar w:fldCharType="end"/>
          </w:r>
        </w:sdtContent>
      </w:sdt>
      <w:r w:rsidRPr="008A64FD">
        <w:t xml:space="preserve"> </w:t>
      </w:r>
      <w:r w:rsidR="00A57678" w:rsidRPr="008A64FD">
        <w:rPr>
          <w:shd w:val="clear" w:color="auto" w:fill="FFFFFF"/>
        </w:rPr>
        <w:t>–</w:t>
      </w:r>
      <w:sdt>
        <w:sdtPr>
          <w:rPr>
            <w:color w:val="FFFFFF" w:themeColor="background1"/>
            <w:spacing w:val="-20"/>
            <w:sz w:val="2"/>
            <w:szCs w:val="2"/>
          </w:rPr>
          <w:id w:val="-1316032873"/>
          <w:citation/>
        </w:sdtPr>
        <w:sdtContent>
          <w:r w:rsidR="00052A3E" w:rsidRPr="008A64FD">
            <w:rPr>
              <w:color w:val="FFFFFF" w:themeColor="background1"/>
              <w:spacing w:val="-20"/>
              <w:sz w:val="2"/>
              <w:szCs w:val="2"/>
            </w:rPr>
            <w:fldChar w:fldCharType="begin"/>
          </w:r>
          <w:r w:rsidR="00052A3E" w:rsidRPr="008A64FD">
            <w:rPr>
              <w:color w:val="FFFFFF" w:themeColor="background1"/>
              <w:spacing w:val="-20"/>
              <w:sz w:val="2"/>
              <w:szCs w:val="2"/>
            </w:rPr>
            <w:instrText xml:space="preserve"> CITATION Sch12 \l 1049 </w:instrText>
          </w:r>
          <w:r w:rsidR="00052A3E"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[83]</w:t>
          </w:r>
          <w:r w:rsidR="00052A3E" w:rsidRPr="008A64FD">
            <w:rPr>
              <w:color w:val="FFFFFF" w:themeColor="background1"/>
              <w:spacing w:val="-20"/>
              <w:sz w:val="2"/>
              <w:szCs w:val="2"/>
            </w:rPr>
            <w:fldChar w:fldCharType="end"/>
          </w:r>
        </w:sdtContent>
      </w:sdt>
      <w:sdt>
        <w:sdtPr>
          <w:rPr>
            <w:color w:val="FFFFFF" w:themeColor="background1"/>
            <w:spacing w:val="-20"/>
            <w:sz w:val="2"/>
            <w:szCs w:val="2"/>
          </w:rPr>
          <w:id w:val="1294557611"/>
          <w:citation/>
        </w:sdtPr>
        <w:sdtEndPr>
          <w:rPr>
            <w:color w:val="auto"/>
            <w:sz w:val="24"/>
            <w:szCs w:val="24"/>
          </w:rPr>
        </w:sdtEndPr>
        <w:sdtContent>
          <w:r w:rsidR="006749EC" w:rsidRPr="008A64FD">
            <w:rPr>
              <w:color w:val="FFFFFF" w:themeColor="background1"/>
              <w:spacing w:val="-20"/>
              <w:sz w:val="2"/>
              <w:szCs w:val="2"/>
            </w:rPr>
            <w:fldChar w:fldCharType="begin"/>
          </w:r>
          <w:r w:rsidR="006749EC" w:rsidRPr="008A64FD">
            <w:rPr>
              <w:color w:val="FFFFFF" w:themeColor="background1"/>
              <w:spacing w:val="-20"/>
              <w:sz w:val="2"/>
              <w:szCs w:val="2"/>
            </w:rPr>
            <w:instrText xml:space="preserve"> CITATION Lim10 \l 1033 </w:instrText>
          </w:r>
          <w:r w:rsidR="006749EC"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[84]</w:t>
          </w:r>
          <w:r w:rsidR="006749EC" w:rsidRPr="008A64FD">
            <w:rPr>
              <w:color w:val="FFFFFF" w:themeColor="background1"/>
              <w:spacing w:val="-20"/>
              <w:sz w:val="2"/>
              <w:szCs w:val="2"/>
            </w:rPr>
            <w:fldChar w:fldCharType="end"/>
          </w:r>
        </w:sdtContent>
      </w:sdt>
      <w:sdt>
        <w:sdtPr>
          <w:id w:val="550732612"/>
          <w:citation/>
        </w:sdtPr>
        <w:sdtContent>
          <w:r w:rsidR="000C4212" w:rsidRPr="008A64FD">
            <w:fldChar w:fldCharType="begin"/>
          </w:r>
          <w:r w:rsidR="000C4212" w:rsidRPr="008A64FD">
            <w:instrText xml:space="preserve"> CITATION Lim13 \l 1033 </w:instrText>
          </w:r>
          <w:r w:rsidR="000C4212" w:rsidRPr="008A64FD">
            <w:fldChar w:fldCharType="separate"/>
          </w:r>
          <w:r w:rsidR="005E61F1">
            <w:rPr>
              <w:noProof/>
            </w:rPr>
            <w:t xml:space="preserve"> [85]</w:t>
          </w:r>
          <w:r w:rsidR="000C4212" w:rsidRPr="008A64FD">
            <w:fldChar w:fldCharType="end"/>
          </w:r>
        </w:sdtContent>
      </w:sdt>
      <w:r w:rsidR="005C3539" w:rsidRPr="008A64FD">
        <w:t>,</w:t>
      </w:r>
      <w:r w:rsidRPr="008A64FD">
        <w:t xml:space="preserve"> указали на то, что понимание и поиск проекта цепи поставок с эффективной комбинацией экономических показателей, сложности, робастности, гибкости, адаптивности и устойчивости, является многообещающей областью исследований с высокой практической применимостью.</w:t>
      </w:r>
    </w:p>
    <w:p w14:paraId="7507890C" w14:textId="32CF1336" w:rsidR="00F578F2" w:rsidRPr="008A64FD" w:rsidRDefault="00F578F2" w:rsidP="00585CB8">
      <w:pPr>
        <w:spacing w:before="120"/>
      </w:pPr>
      <w:r w:rsidRPr="008A64FD">
        <w:rPr>
          <w:b/>
        </w:rPr>
        <w:lastRenderedPageBreak/>
        <w:t>Смешанное целочисленное программирование</w:t>
      </w:r>
      <w:r w:rsidRPr="008A64FD">
        <w:t xml:space="preserve"> с применение надёжного проекта цепи поставок является широким полем для исследований на протяжении последних 10 лет. Точнее, в основном исследовались задачи о размещении объектов (</w:t>
      </w:r>
      <w:proofErr w:type="spellStart"/>
      <w:r w:rsidRPr="008A64FD">
        <w:rPr>
          <w:i/>
        </w:rPr>
        <w:t>incapacitated</w:t>
      </w:r>
      <w:proofErr w:type="spellEnd"/>
      <w:r w:rsidRPr="008A64FD">
        <w:rPr>
          <w:i/>
        </w:rPr>
        <w:t xml:space="preserve"> </w:t>
      </w:r>
      <w:proofErr w:type="spellStart"/>
      <w:r w:rsidRPr="008A64FD">
        <w:rPr>
          <w:i/>
        </w:rPr>
        <w:t>fixed</w:t>
      </w:r>
      <w:proofErr w:type="spellEnd"/>
      <w:r w:rsidRPr="008A64FD">
        <w:rPr>
          <w:i/>
        </w:rPr>
        <w:t xml:space="preserve"> </w:t>
      </w:r>
      <w:proofErr w:type="spellStart"/>
      <w:r w:rsidRPr="008A64FD">
        <w:rPr>
          <w:i/>
        </w:rPr>
        <w:t>charge</w:t>
      </w:r>
      <w:proofErr w:type="spellEnd"/>
      <w:r w:rsidRPr="008A64FD">
        <w:rPr>
          <w:i/>
        </w:rPr>
        <w:t xml:space="preserve"> </w:t>
      </w:r>
      <w:proofErr w:type="spellStart"/>
      <w:r w:rsidRPr="008A64FD">
        <w:rPr>
          <w:i/>
        </w:rPr>
        <w:t>location</w:t>
      </w:r>
      <w:proofErr w:type="spellEnd"/>
      <w:r w:rsidRPr="008A64FD">
        <w:rPr>
          <w:i/>
        </w:rPr>
        <w:t xml:space="preserve"> </w:t>
      </w:r>
      <w:proofErr w:type="spellStart"/>
      <w:r w:rsidRPr="008A64FD">
        <w:rPr>
          <w:i/>
        </w:rPr>
        <w:t>model</w:t>
      </w:r>
      <w:proofErr w:type="spellEnd"/>
      <w:r w:rsidRPr="008A64FD">
        <w:rPr>
          <w:i/>
        </w:rPr>
        <w:t xml:space="preserve"> – UFL</w:t>
      </w:r>
      <w:r w:rsidRPr="008A64FD">
        <w:t xml:space="preserve">) и задача </w:t>
      </w:r>
      <w:r w:rsidRPr="008A64FD">
        <w:rPr>
          <w:i/>
        </w:rPr>
        <w:t>P</w:t>
      </w:r>
      <w:r w:rsidRPr="008A64FD">
        <w:t xml:space="preserve">-медианы. Надёжная модель размещения была впервые представлена </w:t>
      </w:r>
      <w:sdt>
        <w:sdtPr>
          <w:id w:val="-1805304740"/>
          <w:citation/>
        </w:sdtPr>
        <w:sdtContent>
          <w:r w:rsidR="00E6309C" w:rsidRPr="008A64FD">
            <w:fldChar w:fldCharType="begin"/>
          </w:r>
          <w:r w:rsidR="00E6309C" w:rsidRPr="008A64FD">
            <w:instrText xml:space="preserve"> CITATION Sny05 \l 1033 </w:instrText>
          </w:r>
          <w:r w:rsidR="00E6309C" w:rsidRPr="008A64FD">
            <w:fldChar w:fldCharType="separate"/>
          </w:r>
          <w:r w:rsidR="005E61F1">
            <w:rPr>
              <w:noProof/>
            </w:rPr>
            <w:t>[78]</w:t>
          </w:r>
          <w:r w:rsidR="00E6309C" w:rsidRPr="008A64FD">
            <w:fldChar w:fldCharType="end"/>
          </w:r>
        </w:sdtContent>
      </w:sdt>
      <w:r w:rsidRPr="008A64FD">
        <w:t xml:space="preserve">. Модель </w:t>
      </w:r>
      <w:r w:rsidRPr="008A64FD">
        <w:rPr>
          <w:i/>
        </w:rPr>
        <w:t>UFL</w:t>
      </w:r>
      <w:r w:rsidRPr="008A64FD">
        <w:t xml:space="preserve"> ставит задачу найти оптимальный проект цепи поставок с назначением потребителей к локациям с целью минимизировать сумму фиксированных и транспортных расходов в цепи поставок. В исследование </w:t>
      </w:r>
      <w:sdt>
        <w:sdtPr>
          <w:id w:val="1591969537"/>
          <w:citation/>
        </w:sdtPr>
        <w:sdtContent>
          <w:r w:rsidR="00A81FC5" w:rsidRPr="008A64FD">
            <w:fldChar w:fldCharType="begin"/>
          </w:r>
          <w:r w:rsidR="00A81FC5" w:rsidRPr="008A64FD">
            <w:instrText xml:space="preserve"> CITATION Sny05 \l 1033 </w:instrText>
          </w:r>
          <w:r w:rsidR="00A81FC5" w:rsidRPr="008A64FD">
            <w:fldChar w:fldCharType="separate"/>
          </w:r>
          <w:r w:rsidR="005E61F1">
            <w:rPr>
              <w:noProof/>
            </w:rPr>
            <w:t>[78]</w:t>
          </w:r>
          <w:r w:rsidR="00A81FC5" w:rsidRPr="008A64FD">
            <w:fldChar w:fldCharType="end"/>
          </w:r>
        </w:sdtContent>
      </w:sdt>
      <w:r w:rsidRPr="008A64FD">
        <w:t xml:space="preserve"> предполагалось, что оценки вероятности сбоев равны для всех узлов цепи поставки и был рассмотрен случай с 49 городами США.</w:t>
      </w:r>
    </w:p>
    <w:p w14:paraId="3D218AE5" w14:textId="23E3E44F" w:rsidR="00F578F2" w:rsidRPr="008A64FD" w:rsidRDefault="00F578F2" w:rsidP="00F578F2">
      <w:r w:rsidRPr="008A64FD">
        <w:t>Данная модель была расширена</w:t>
      </w:r>
      <w:r w:rsidR="00F56FD4" w:rsidRPr="008A64FD">
        <w:t xml:space="preserve"> </w:t>
      </w:r>
      <w:sdt>
        <w:sdtPr>
          <w:id w:val="-1998027932"/>
          <w:citation/>
        </w:sdtPr>
        <w:sdtContent>
          <w:r w:rsidR="00F56FD4" w:rsidRPr="008A64FD">
            <w:fldChar w:fldCharType="begin"/>
          </w:r>
          <w:r w:rsidR="00F56FD4" w:rsidRPr="008A64FD">
            <w:instrText xml:space="preserve"> CITATION Cui10 \l 1033 </w:instrText>
          </w:r>
          <w:r w:rsidR="00F56FD4" w:rsidRPr="008A64FD">
            <w:fldChar w:fldCharType="separate"/>
          </w:r>
          <w:r w:rsidR="005E61F1">
            <w:rPr>
              <w:noProof/>
            </w:rPr>
            <w:t>[74]</w:t>
          </w:r>
          <w:r w:rsidR="00F56FD4" w:rsidRPr="008A64FD">
            <w:fldChar w:fldCharType="end"/>
          </w:r>
        </w:sdtContent>
      </w:sdt>
      <w:r w:rsidR="00F56FD4" w:rsidRPr="008A64FD">
        <w:t>,</w:t>
      </w:r>
      <w:r w:rsidR="00182FEF" w:rsidRPr="008A64FD">
        <w:t xml:space="preserve"> </w:t>
      </w:r>
      <w:sdt>
        <w:sdtPr>
          <w:id w:val="-571652353"/>
          <w:citation/>
        </w:sdtPr>
        <w:sdtContent>
          <w:r w:rsidR="00182FEF" w:rsidRPr="008A64FD">
            <w:fldChar w:fldCharType="begin"/>
          </w:r>
          <w:r w:rsidR="00182FEF" w:rsidRPr="008A64FD">
            <w:instrText xml:space="preserve"> CITATION She07 \l 1049 </w:instrText>
          </w:r>
          <w:r w:rsidR="00182FEF" w:rsidRPr="008A64FD">
            <w:fldChar w:fldCharType="separate"/>
          </w:r>
          <w:r w:rsidR="005E61F1">
            <w:rPr>
              <w:noProof/>
            </w:rPr>
            <w:t>[86]</w:t>
          </w:r>
          <w:r w:rsidR="00182FEF" w:rsidRPr="008A64FD">
            <w:fldChar w:fldCharType="end"/>
          </w:r>
        </w:sdtContent>
      </w:sdt>
      <w:r w:rsidRPr="008A64FD">
        <w:t xml:space="preserve"> путём релаксации предположения об однородной вероятности сбоя. Вдобавок,</w:t>
      </w:r>
      <w:r w:rsidR="006D6D78" w:rsidRPr="008A64FD">
        <w:t xml:space="preserve"> в работе</w:t>
      </w:r>
      <w:r w:rsidRPr="008A64FD">
        <w:t xml:space="preserve"> </w:t>
      </w:r>
      <w:sdt>
        <w:sdtPr>
          <w:id w:val="1488895598"/>
          <w:citation/>
        </w:sdtPr>
        <w:sdtContent>
          <w:r w:rsidR="00182FEF" w:rsidRPr="008A64FD">
            <w:fldChar w:fldCharType="begin"/>
          </w:r>
          <w:r w:rsidR="00182FEF" w:rsidRPr="008A64FD">
            <w:instrText xml:space="preserve"> CITATION Cui10 \l 1033 </w:instrText>
          </w:r>
          <w:r w:rsidR="00182FEF" w:rsidRPr="008A64FD">
            <w:fldChar w:fldCharType="separate"/>
          </w:r>
          <w:r w:rsidR="005E61F1">
            <w:rPr>
              <w:noProof/>
            </w:rPr>
            <w:t>[74]</w:t>
          </w:r>
          <w:r w:rsidR="00182FEF" w:rsidRPr="008A64FD">
            <w:fldChar w:fldCharType="end"/>
          </w:r>
        </w:sdtContent>
      </w:sdt>
      <w:r w:rsidRPr="008A64FD">
        <w:t xml:space="preserve"> обра</w:t>
      </w:r>
      <w:r w:rsidR="006D6D78" w:rsidRPr="008A64FD">
        <w:t>щено</w:t>
      </w:r>
      <w:r w:rsidRPr="008A64FD">
        <w:t xml:space="preserve"> внимание на тот факт, что полная стоимость транспортировки в цепи поставок не должна увеличиваться после сбоя. Эта модель предоставляет решение без повышения транспортных расходов для обоих режимов работы: нормального и со сбоями. </w:t>
      </w:r>
      <w:r w:rsidR="001B69D0" w:rsidRPr="008A64FD">
        <w:t xml:space="preserve">Как указано в работе </w:t>
      </w:r>
      <w:sdt>
        <w:sdtPr>
          <w:id w:val="-962570332"/>
          <w:citation/>
        </w:sdtPr>
        <w:sdtContent>
          <w:r w:rsidR="001B69D0" w:rsidRPr="008A64FD">
            <w:fldChar w:fldCharType="begin"/>
          </w:r>
          <w:r w:rsidR="001B69D0" w:rsidRPr="008A64FD">
            <w:instrText xml:space="preserve"> CITATION LiQ13 \l 1049 </w:instrText>
          </w:r>
          <w:r w:rsidR="001B69D0" w:rsidRPr="008A64FD">
            <w:fldChar w:fldCharType="separate"/>
          </w:r>
          <w:r w:rsidR="005E61F1">
            <w:rPr>
              <w:noProof/>
            </w:rPr>
            <w:t>[76]</w:t>
          </w:r>
          <w:r w:rsidR="001B69D0" w:rsidRPr="008A64FD">
            <w:fldChar w:fldCharType="end"/>
          </w:r>
        </w:sdtContent>
      </w:sdt>
      <w:r w:rsidR="001B69D0" w:rsidRPr="008A64FD">
        <w:t>, д</w:t>
      </w:r>
      <w:r w:rsidRPr="008A64FD">
        <w:t xml:space="preserve">ля задач средней размерности </w:t>
      </w:r>
      <w:r w:rsidR="00F56FD4" w:rsidRPr="008A64FD">
        <w:t>Лагранжева</w:t>
      </w:r>
      <w:r w:rsidRPr="008A64FD">
        <w:t xml:space="preserve"> релаксация также позволяет найти оптимальное решение за разумное время.</w:t>
      </w:r>
    </w:p>
    <w:p w14:paraId="4ADA3EA5" w14:textId="69E5FF70" w:rsidR="00F578F2" w:rsidRPr="008A64FD" w:rsidRDefault="00F578F2" w:rsidP="00F578F2">
      <w:r w:rsidRPr="008A64FD">
        <w:t>Дальнейшее развитие моделей смешанного целочисленного программирования, в контексте волнового эффекта, может быть рассмотрено относительно укрепления объектов.</w:t>
      </w:r>
      <w:r w:rsidR="00207FB2" w:rsidRPr="008A64FD">
        <w:t xml:space="preserve"> В работе</w:t>
      </w:r>
      <w:r w:rsidRPr="008A64FD">
        <w:t xml:space="preserve"> </w:t>
      </w:r>
      <w:sdt>
        <w:sdtPr>
          <w:id w:val="838741377"/>
          <w:citation/>
        </w:sdtPr>
        <w:sdtContent>
          <w:r w:rsidR="0067577E" w:rsidRPr="008A64FD">
            <w:fldChar w:fldCharType="begin"/>
          </w:r>
          <w:r w:rsidR="0067577E" w:rsidRPr="008A64FD">
            <w:instrText xml:space="preserve"> CITATION Lim10 \l 1049 </w:instrText>
          </w:r>
          <w:r w:rsidR="0067577E" w:rsidRPr="008A64FD">
            <w:fldChar w:fldCharType="separate"/>
          </w:r>
          <w:r w:rsidR="005E61F1">
            <w:rPr>
              <w:noProof/>
            </w:rPr>
            <w:t>[84]</w:t>
          </w:r>
          <w:r w:rsidR="0067577E" w:rsidRPr="008A64FD">
            <w:fldChar w:fldCharType="end"/>
          </w:r>
        </w:sdtContent>
      </w:sdt>
      <w:r w:rsidRPr="008A64FD">
        <w:t xml:space="preserve"> </w:t>
      </w:r>
      <w:r w:rsidR="00207FB2" w:rsidRPr="008A64FD">
        <w:t>рассматривается</w:t>
      </w:r>
      <w:r w:rsidRPr="008A64FD">
        <w:t xml:space="preserve"> абсолютно надёжн</w:t>
      </w:r>
      <w:r w:rsidR="00207FB2" w:rsidRPr="008A64FD">
        <w:t>ый</w:t>
      </w:r>
      <w:r w:rsidRPr="008A64FD">
        <w:t xml:space="preserve"> запасно</w:t>
      </w:r>
      <w:r w:rsidR="00207FB2" w:rsidRPr="008A64FD">
        <w:t>й</w:t>
      </w:r>
      <w:r w:rsidRPr="008A64FD">
        <w:t xml:space="preserve"> поставщик, к которому обращаются в случае, если основной поставщик уничтожен. Связанные затраты включены в целевую функцию, в то время как бюджет укрепления остался за её пределами.</w:t>
      </w:r>
      <w:r w:rsidR="00E22658" w:rsidRPr="008A64FD">
        <w:t xml:space="preserve"> В работе</w:t>
      </w:r>
      <w:r w:rsidRPr="008A64FD">
        <w:t xml:space="preserve"> </w:t>
      </w:r>
      <w:sdt>
        <w:sdtPr>
          <w:id w:val="523599383"/>
          <w:citation/>
        </w:sdtPr>
        <w:sdtContent>
          <w:r w:rsidR="00A31057" w:rsidRPr="008A64FD">
            <w:fldChar w:fldCharType="begin"/>
          </w:r>
          <w:r w:rsidR="00A31057" w:rsidRPr="008A64FD">
            <w:instrText xml:space="preserve"> CITATION LiQ13 \l 1049 </w:instrText>
          </w:r>
          <w:r w:rsidR="00A31057" w:rsidRPr="008A64FD">
            <w:fldChar w:fldCharType="separate"/>
          </w:r>
          <w:r w:rsidR="005E61F1">
            <w:rPr>
              <w:noProof/>
            </w:rPr>
            <w:t>[76]</w:t>
          </w:r>
          <w:r w:rsidR="00A31057" w:rsidRPr="008A64FD">
            <w:fldChar w:fldCharType="end"/>
          </w:r>
        </w:sdtContent>
      </w:sdt>
      <w:r w:rsidR="00E22658" w:rsidRPr="008A64FD">
        <w:t xml:space="preserve"> эта модель</w:t>
      </w:r>
      <w:r w:rsidRPr="008A64FD">
        <w:t xml:space="preserve"> расшир</w:t>
      </w:r>
      <w:r w:rsidR="00E22658" w:rsidRPr="008A64FD">
        <w:t>ена</w:t>
      </w:r>
      <w:r w:rsidRPr="008A64FD">
        <w:t xml:space="preserve"> </w:t>
      </w:r>
      <w:r w:rsidR="00E22658" w:rsidRPr="008A64FD">
        <w:t>посредство</w:t>
      </w:r>
      <w:r w:rsidRPr="008A64FD">
        <w:t>м накладывания ограничений на бюджет укрепления в случае однономенклатурной задачи с восемью дистрибьюторами и при наличии</w:t>
      </w:r>
      <w:r w:rsidR="00AC1118" w:rsidRPr="008A64FD">
        <w:t xml:space="preserve"> многих покупателей</w:t>
      </w:r>
      <w:r w:rsidRPr="008A64FD">
        <w:t xml:space="preserve"> </w:t>
      </w:r>
      <w:r w:rsidR="00AC1118" w:rsidRPr="008A64FD">
        <w:t>(</w:t>
      </w:r>
      <w:r w:rsidRPr="008A64FD">
        <w:t>до 150</w:t>
      </w:r>
      <w:r w:rsidR="00AC1118" w:rsidRPr="008A64FD">
        <w:t>)</w:t>
      </w:r>
      <w:r w:rsidRPr="008A64FD">
        <w:t>.</w:t>
      </w:r>
    </w:p>
    <w:p w14:paraId="31A21669" w14:textId="2E71DBAC" w:rsidR="00F578F2" w:rsidRPr="008A64FD" w:rsidRDefault="00F578F2" w:rsidP="00F578F2">
      <w:r w:rsidRPr="008A64FD">
        <w:t>Кроме того, соображения насчёт уровня запасов тоже были включены.</w:t>
      </w:r>
      <w:r w:rsidR="00AC1118" w:rsidRPr="008A64FD">
        <w:t xml:space="preserve"> В работе</w:t>
      </w:r>
      <w:r w:rsidRPr="008A64FD">
        <w:t xml:space="preserve"> </w:t>
      </w:r>
      <w:sdt>
        <w:sdtPr>
          <w:id w:val="-379776577"/>
          <w:citation/>
        </w:sdtPr>
        <w:sdtContent>
          <w:r w:rsidR="00C8175A" w:rsidRPr="008A64FD">
            <w:fldChar w:fldCharType="begin"/>
          </w:r>
          <w:r w:rsidR="00C8175A" w:rsidRPr="008A64FD">
            <w:instrText xml:space="preserve"> CITATION Che11 \l 1049 </w:instrText>
          </w:r>
          <w:r w:rsidR="00C8175A" w:rsidRPr="008A64FD">
            <w:fldChar w:fldCharType="separate"/>
          </w:r>
          <w:r w:rsidR="005E61F1">
            <w:rPr>
              <w:noProof/>
            </w:rPr>
            <w:t>[87]</w:t>
          </w:r>
          <w:r w:rsidR="00C8175A" w:rsidRPr="008A64FD">
            <w:fldChar w:fldCharType="end"/>
          </w:r>
        </w:sdtContent>
      </w:sdt>
      <w:r w:rsidRPr="008A64FD">
        <w:t xml:space="preserve"> представл</w:t>
      </w:r>
      <w:r w:rsidR="00AC1118" w:rsidRPr="008A64FD">
        <w:t>ена</w:t>
      </w:r>
      <w:r w:rsidRPr="008A64FD">
        <w:t xml:space="preserve"> совмещённ</w:t>
      </w:r>
      <w:r w:rsidR="00AC1118" w:rsidRPr="008A64FD">
        <w:t>ая</w:t>
      </w:r>
      <w:r w:rsidRPr="008A64FD">
        <w:t xml:space="preserve"> модель «запасы-локация» при наличии вероятностного риска сбоев на объектах.</w:t>
      </w:r>
      <w:r w:rsidR="008B731D" w:rsidRPr="008A64FD">
        <w:t xml:space="preserve"> В работе</w:t>
      </w:r>
      <w:r w:rsidRPr="008A64FD">
        <w:t xml:space="preserve"> </w:t>
      </w:r>
      <w:sdt>
        <w:sdtPr>
          <w:id w:val="95692554"/>
          <w:citation/>
        </w:sdtPr>
        <w:sdtContent>
          <w:r w:rsidR="00376992" w:rsidRPr="008A64FD">
            <w:fldChar w:fldCharType="begin"/>
          </w:r>
          <w:r w:rsidR="00376992" w:rsidRPr="008A64FD">
            <w:instrText xml:space="preserve"> CITATION Ben13 \l 1049 </w:instrText>
          </w:r>
          <w:r w:rsidR="00376992" w:rsidRPr="008A64FD">
            <w:fldChar w:fldCharType="separate"/>
          </w:r>
          <w:r w:rsidR="005E61F1">
            <w:rPr>
              <w:noProof/>
            </w:rPr>
            <w:t>[75]</w:t>
          </w:r>
          <w:r w:rsidR="00376992" w:rsidRPr="008A64FD">
            <w:fldChar w:fldCharType="end"/>
          </w:r>
        </w:sdtContent>
      </w:sdt>
      <w:r w:rsidRPr="008A64FD">
        <w:t xml:space="preserve"> рассматривает</w:t>
      </w:r>
      <w:r w:rsidR="008B731D" w:rsidRPr="008A64FD">
        <w:t>ся</w:t>
      </w:r>
      <w:r w:rsidRPr="008A64FD">
        <w:t xml:space="preserve"> проект цепи поставок с ненадёжными поставщиками. Цель – минимизировать фиксированные</w:t>
      </w:r>
      <w:r w:rsidR="008B731D" w:rsidRPr="008A64FD">
        <w:t xml:space="preserve"> суммарные</w:t>
      </w:r>
      <w:r w:rsidRPr="008A64FD">
        <w:t xml:space="preserve"> затраты</w:t>
      </w:r>
      <w:r w:rsidR="00950C6C" w:rsidRPr="008A64FD">
        <w:t>, состоящие из затрат</w:t>
      </w:r>
      <w:r w:rsidRPr="008A64FD">
        <w:t>, связанны</w:t>
      </w:r>
      <w:r w:rsidR="00950C6C" w:rsidRPr="008A64FD">
        <w:t>х</w:t>
      </w:r>
      <w:r w:rsidRPr="008A64FD">
        <w:t xml:space="preserve"> с локацией, затрат на хранение запасов и затрат на страховой запас в центрах дистрибуции и стоимости заказа и транспортировки на всей цепи поставок. Модель нелинейного смешанного целочисленного программирования решается при помощи </w:t>
      </w:r>
      <w:r w:rsidR="00950C6C" w:rsidRPr="008A64FD">
        <w:t>л</w:t>
      </w:r>
      <w:r w:rsidRPr="008A64FD">
        <w:t>агранжевой релаксации. Управлени</w:t>
      </w:r>
      <w:r w:rsidR="00950C6C" w:rsidRPr="008A64FD">
        <w:t>е</w:t>
      </w:r>
      <w:r w:rsidRPr="008A64FD">
        <w:t xml:space="preserve"> запасами при наличии сбоев в цепи поставок включает нелинейные компоненты стоимости. </w:t>
      </w:r>
      <w:r w:rsidR="000D492A" w:rsidRPr="008A64FD">
        <w:t>З</w:t>
      </w:r>
      <w:r w:rsidRPr="008A64FD">
        <w:t xml:space="preserve">ачастую используются эвристические методы решения. Кроме того, могут быть добавлены ограничения на неопределённость в сроках поставки </w:t>
      </w:r>
      <w:sdt>
        <w:sdtPr>
          <w:id w:val="-349490268"/>
          <w:citation/>
        </w:sdtPr>
        <w:sdtContent>
          <w:r w:rsidR="00710A2D" w:rsidRPr="008A64FD">
            <w:fldChar w:fldCharType="begin"/>
          </w:r>
          <w:r w:rsidR="00710A2D" w:rsidRPr="008A64FD">
            <w:instrText xml:space="preserve"> CITATION Moh03 \l 1049 </w:instrText>
          </w:r>
          <w:r w:rsidR="00710A2D" w:rsidRPr="008A64FD">
            <w:fldChar w:fldCharType="separate"/>
          </w:r>
          <w:r w:rsidR="005E61F1">
            <w:rPr>
              <w:noProof/>
            </w:rPr>
            <w:t>[88]</w:t>
          </w:r>
          <w:r w:rsidR="00710A2D" w:rsidRPr="008A64FD">
            <w:fldChar w:fldCharType="end"/>
          </w:r>
        </w:sdtContent>
      </w:sdt>
      <w:r w:rsidRPr="008A64FD">
        <w:t xml:space="preserve">, </w:t>
      </w:r>
      <w:sdt>
        <w:sdtPr>
          <w:id w:val="1693949815"/>
          <w:citation/>
        </w:sdtPr>
        <w:sdtContent>
          <w:r w:rsidR="001731E0" w:rsidRPr="008A64FD">
            <w:fldChar w:fldCharType="begin"/>
          </w:r>
          <w:r w:rsidR="001731E0" w:rsidRPr="008A64FD">
            <w:instrText xml:space="preserve"> CITATION Aca10 \l 1033 </w:instrText>
          </w:r>
          <w:r w:rsidR="001731E0" w:rsidRPr="008A64FD">
            <w:fldChar w:fldCharType="separate"/>
          </w:r>
          <w:r w:rsidR="005E61F1">
            <w:rPr>
              <w:noProof/>
            </w:rPr>
            <w:t>[89]</w:t>
          </w:r>
          <w:r w:rsidR="001731E0" w:rsidRPr="008A64FD">
            <w:fldChar w:fldCharType="end"/>
          </w:r>
        </w:sdtContent>
      </w:sdt>
      <w:r w:rsidRPr="008A64FD">
        <w:t>.</w:t>
      </w:r>
    </w:p>
    <w:p w14:paraId="73E05F43" w14:textId="1D2B6F36" w:rsidR="00A260D9" w:rsidRPr="008A64FD" w:rsidRDefault="000D492A" w:rsidP="004717EB">
      <w:r w:rsidRPr="008A64FD">
        <w:t xml:space="preserve">В работе </w:t>
      </w:r>
      <w:sdt>
        <w:sdtPr>
          <w:id w:val="-483851170"/>
          <w:citation/>
        </w:sdtPr>
        <w:sdtContent>
          <w:r w:rsidR="001435FC" w:rsidRPr="008A64FD">
            <w:fldChar w:fldCharType="begin"/>
          </w:r>
          <w:r w:rsidR="001435FC" w:rsidRPr="008A64FD">
            <w:instrText xml:space="preserve"> CITATION Raf13 \l 1033 </w:instrText>
          </w:r>
          <w:r w:rsidR="001435FC" w:rsidRPr="008A64FD">
            <w:fldChar w:fldCharType="separate"/>
          </w:r>
          <w:r w:rsidR="005E61F1">
            <w:rPr>
              <w:noProof/>
            </w:rPr>
            <w:t>[90]</w:t>
          </w:r>
          <w:r w:rsidR="001435FC" w:rsidRPr="008A64FD">
            <w:fldChar w:fldCharType="end"/>
          </w:r>
        </w:sdtContent>
      </w:sdt>
      <w:r w:rsidR="00F578F2" w:rsidRPr="008A64FD">
        <w:t xml:space="preserve"> разработа</w:t>
      </w:r>
      <w:r w:rsidRPr="008A64FD">
        <w:t>на</w:t>
      </w:r>
      <w:r w:rsidR="00F578F2" w:rsidRPr="008A64FD">
        <w:t xml:space="preserve"> исчерпывающ</w:t>
      </w:r>
      <w:r w:rsidRPr="008A64FD">
        <w:t>ая</w:t>
      </w:r>
      <w:r w:rsidR="00F578F2" w:rsidRPr="008A64FD">
        <w:t xml:space="preserve"> модель для постановки задачи с мно</w:t>
      </w:r>
      <w:r w:rsidRPr="008A64FD">
        <w:t>гими</w:t>
      </w:r>
      <w:r w:rsidR="00F578F2" w:rsidRPr="008A64FD">
        <w:t xml:space="preserve"> тип</w:t>
      </w:r>
      <w:r w:rsidRPr="008A64FD">
        <w:t>ами</w:t>
      </w:r>
      <w:r w:rsidR="00F578F2" w:rsidRPr="008A64FD">
        <w:t xml:space="preserve"> товаров и множеством периодов. </w:t>
      </w:r>
      <w:r w:rsidR="00E47D16" w:rsidRPr="008A64FD">
        <w:t xml:space="preserve">Учитываются </w:t>
      </w:r>
      <w:r w:rsidR="00F578F2" w:rsidRPr="008A64FD">
        <w:t xml:space="preserve">уровни запасов, задолженный спрос, доступные производственные мощности и трудовые резервы для каждого источника, транспортные мощности на каждом промежуточном узле доставки и доступные складские площади в каждом пункте </w:t>
      </w:r>
      <w:r w:rsidR="00F578F2" w:rsidRPr="008A64FD">
        <w:lastRenderedPageBreak/>
        <w:t xml:space="preserve">назначения. </w:t>
      </w:r>
      <w:r w:rsidR="00E47D16" w:rsidRPr="008A64FD">
        <w:t>Т</w:t>
      </w:r>
      <w:r w:rsidR="00F578F2" w:rsidRPr="008A64FD">
        <w:t xml:space="preserve">акже </w:t>
      </w:r>
      <w:r w:rsidR="00E47D16" w:rsidRPr="008A64FD">
        <w:t>принимается во внимание</w:t>
      </w:r>
      <w:r w:rsidR="00F578F2" w:rsidRPr="008A64FD">
        <w:t xml:space="preserve"> укрепление объектов путём введения запасного поставщика (с зарезервированными мощностями) и запасного промежуточного </w:t>
      </w:r>
      <w:r w:rsidR="00520FBD" w:rsidRPr="008A64FD">
        <w:t xml:space="preserve">перегрузочного </w:t>
      </w:r>
      <w:r w:rsidR="00F578F2" w:rsidRPr="008A64FD">
        <w:t xml:space="preserve">узла, </w:t>
      </w:r>
      <w:r w:rsidR="006A2457" w:rsidRPr="008A64FD">
        <w:t>что</w:t>
      </w:r>
      <w:r w:rsidR="00F578F2" w:rsidRPr="008A64FD">
        <w:t xml:space="preserve"> </w:t>
      </w:r>
      <w:r w:rsidR="006A2457" w:rsidRPr="008A64FD">
        <w:t xml:space="preserve">поможет </w:t>
      </w:r>
      <w:r w:rsidR="00F578F2" w:rsidRPr="008A64FD">
        <w:t>удовлетвор</w:t>
      </w:r>
      <w:r w:rsidR="006A2457" w:rsidRPr="008A64FD">
        <w:t>ить покупательский</w:t>
      </w:r>
      <w:r w:rsidR="00F578F2" w:rsidRPr="008A64FD">
        <w:t xml:space="preserve"> спрос при более высокой цене</w:t>
      </w:r>
      <w:r w:rsidR="006A2457" w:rsidRPr="008A64FD">
        <w:t>, но</w:t>
      </w:r>
      <w:r w:rsidR="00F578F2" w:rsidRPr="008A64FD">
        <w:t xml:space="preserve"> без сбоев в цепи. Решение модели основывается на генетическом алгоритме с расстановкой приоритетов.</w:t>
      </w:r>
    </w:p>
    <w:p w14:paraId="7DE9E361" w14:textId="11835A9E" w:rsidR="00F578F2" w:rsidRPr="008A64FD" w:rsidRDefault="00F578F2" w:rsidP="004717EB">
      <w:r w:rsidRPr="008A64FD">
        <w:rPr>
          <w:b/>
        </w:rPr>
        <w:t>Стохастическое программирование</w:t>
      </w:r>
      <w:r w:rsidR="00E74096" w:rsidRPr="008A64FD">
        <w:t xml:space="preserve">. </w:t>
      </w:r>
      <w:r w:rsidRPr="008A64FD">
        <w:t xml:space="preserve">Необходимо различать модели классического стохастического программирования </w:t>
      </w:r>
      <w:sdt>
        <w:sdtPr>
          <w:id w:val="-1577814077"/>
          <w:citation/>
        </w:sdtPr>
        <w:sdtContent>
          <w:r w:rsidR="00922977" w:rsidRPr="008A64FD">
            <w:fldChar w:fldCharType="begin"/>
          </w:r>
          <w:r w:rsidR="00922977" w:rsidRPr="008A64FD">
            <w:instrText xml:space="preserve"> CITATION Tsi01 \l 1033 </w:instrText>
          </w:r>
          <w:r w:rsidR="00922977" w:rsidRPr="008A64FD">
            <w:fldChar w:fldCharType="separate"/>
          </w:r>
          <w:r w:rsidR="005E61F1">
            <w:rPr>
              <w:noProof/>
            </w:rPr>
            <w:t>[91]</w:t>
          </w:r>
          <w:r w:rsidR="00922977" w:rsidRPr="008A64FD">
            <w:fldChar w:fldCharType="end"/>
          </w:r>
        </w:sdtContent>
      </w:sdt>
      <w:r w:rsidRPr="008A64FD">
        <w:t xml:space="preserve"> </w:t>
      </w:r>
      <w:r w:rsidR="008239CC" w:rsidRPr="008A64FD">
        <w:rPr>
          <w:shd w:val="clear" w:color="auto" w:fill="FFFFFF"/>
        </w:rPr>
        <w:t>–</w:t>
      </w:r>
      <w:sdt>
        <w:sdtPr>
          <w:rPr>
            <w:color w:val="FFFFFF" w:themeColor="background1"/>
            <w:sz w:val="2"/>
            <w:szCs w:val="2"/>
          </w:rPr>
          <w:id w:val="-1268307505"/>
          <w:citation/>
        </w:sdtPr>
        <w:sdtEndPr>
          <w:rPr>
            <w:color w:val="auto"/>
            <w:spacing w:val="-20"/>
            <w:sz w:val="24"/>
            <w:szCs w:val="24"/>
          </w:rPr>
        </w:sdtEndPr>
        <w:sdtContent>
          <w:r w:rsidR="00A6370A" w:rsidRPr="008A64FD">
            <w:rPr>
              <w:color w:val="FFFFFF" w:themeColor="background1"/>
              <w:spacing w:val="-20"/>
              <w:sz w:val="2"/>
              <w:szCs w:val="2"/>
            </w:rPr>
            <w:fldChar w:fldCharType="begin"/>
          </w:r>
          <w:r w:rsidR="00A6370A" w:rsidRPr="008A64FD">
            <w:rPr>
              <w:color w:val="FFFFFF" w:themeColor="background1"/>
              <w:spacing w:val="-20"/>
              <w:sz w:val="2"/>
              <w:szCs w:val="2"/>
            </w:rPr>
            <w:instrText xml:space="preserve"> CITATION San05 \l 1033 </w:instrText>
          </w:r>
          <w:r w:rsidR="00A6370A"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[92]</w:t>
          </w:r>
          <w:r w:rsidR="00A6370A" w:rsidRPr="008A64FD">
            <w:rPr>
              <w:color w:val="FFFFFF" w:themeColor="background1"/>
              <w:spacing w:val="-20"/>
              <w:sz w:val="2"/>
              <w:szCs w:val="2"/>
            </w:rPr>
            <w:fldChar w:fldCharType="end"/>
          </w:r>
        </w:sdtContent>
      </w:sdt>
      <w:r w:rsidR="00E541E9" w:rsidRPr="008A64FD">
        <w:rPr>
          <w:spacing w:val="-20"/>
        </w:rPr>
        <w:t xml:space="preserve"> </w:t>
      </w:r>
      <w:sdt>
        <w:sdtPr>
          <w:id w:val="-93096456"/>
          <w:citation/>
        </w:sdtPr>
        <w:sdtContent>
          <w:r w:rsidR="009274A1" w:rsidRPr="008A64FD">
            <w:fldChar w:fldCharType="begin"/>
          </w:r>
          <w:r w:rsidR="009274A1" w:rsidRPr="008A64FD">
            <w:instrText xml:space="preserve"> CITATION Goh07 \l 1033 </w:instrText>
          </w:r>
          <w:r w:rsidR="009274A1" w:rsidRPr="008A64FD">
            <w:fldChar w:fldCharType="separate"/>
          </w:r>
          <w:r w:rsidR="005E61F1">
            <w:rPr>
              <w:noProof/>
            </w:rPr>
            <w:t>[93]</w:t>
          </w:r>
          <w:r w:rsidR="009274A1" w:rsidRPr="008A64FD">
            <w:fldChar w:fldCharType="end"/>
          </w:r>
        </w:sdtContent>
      </w:sdt>
      <w:r w:rsidRPr="008A64FD">
        <w:t xml:space="preserve">, </w:t>
      </w:r>
      <w:r w:rsidR="00DC1403" w:rsidRPr="008A64FD">
        <w:t>в которых</w:t>
      </w:r>
      <w:r w:rsidRPr="008A64FD">
        <w:t xml:space="preserve"> спрос </w:t>
      </w:r>
      <w:r w:rsidR="00DC1403" w:rsidRPr="008A64FD">
        <w:t>счита</w:t>
      </w:r>
      <w:r w:rsidRPr="008A64FD">
        <w:t xml:space="preserve">ется неопределённым параметром и модели робастного стохастического программирования </w:t>
      </w:r>
      <w:sdt>
        <w:sdtPr>
          <w:id w:val="-85085251"/>
          <w:citation/>
        </w:sdtPr>
        <w:sdtContent>
          <w:r w:rsidR="00E01DDD" w:rsidRPr="008A64FD">
            <w:fldChar w:fldCharType="begin"/>
          </w:r>
          <w:r w:rsidR="00E01DDD" w:rsidRPr="008A64FD">
            <w:instrText xml:space="preserve"> CITATION Aza08 \l 1033 </w:instrText>
          </w:r>
          <w:r w:rsidR="00E01DDD" w:rsidRPr="008A64FD">
            <w:fldChar w:fldCharType="separate"/>
          </w:r>
          <w:r w:rsidR="005E61F1">
            <w:rPr>
              <w:noProof/>
            </w:rPr>
            <w:t>[94]</w:t>
          </w:r>
          <w:r w:rsidR="00E01DDD" w:rsidRPr="008A64FD">
            <w:fldChar w:fldCharType="end"/>
          </w:r>
        </w:sdtContent>
      </w:sdt>
      <w:r w:rsidRPr="008A64FD">
        <w:t>, где вдобавок сбои на объектах и стоимость расширения объёмов рассматриваются как неопределённые. Недавно</w:t>
      </w:r>
      <w:r w:rsidR="00DC1403" w:rsidRPr="008A64FD">
        <w:t xml:space="preserve"> в работах</w:t>
      </w:r>
      <w:r w:rsidR="00E541E9" w:rsidRPr="008A64FD">
        <w:t xml:space="preserve"> </w:t>
      </w:r>
      <w:sdt>
        <w:sdtPr>
          <w:id w:val="1466392210"/>
          <w:citation/>
        </w:sdtPr>
        <w:sdtContent>
          <w:r w:rsidR="00E541E9" w:rsidRPr="008A64FD">
            <w:fldChar w:fldCharType="begin"/>
          </w:r>
          <w:r w:rsidR="00E541E9" w:rsidRPr="008A64FD">
            <w:instrText xml:space="preserve"> CITATION Bag13 \l 1049 </w:instrText>
          </w:r>
          <w:r w:rsidR="00E541E9" w:rsidRPr="008A64FD">
            <w:fldChar w:fldCharType="separate"/>
          </w:r>
          <w:r w:rsidR="005E61F1">
            <w:rPr>
              <w:noProof/>
            </w:rPr>
            <w:t>[81]</w:t>
          </w:r>
          <w:r w:rsidR="00E541E9" w:rsidRPr="008A64FD">
            <w:fldChar w:fldCharType="end"/>
          </w:r>
        </w:sdtContent>
      </w:sdt>
      <w:r w:rsidR="00E541E9" w:rsidRPr="008A64FD">
        <w:t>,</w:t>
      </w:r>
      <w:r w:rsidRPr="008A64FD">
        <w:t xml:space="preserve"> </w:t>
      </w:r>
      <w:sdt>
        <w:sdtPr>
          <w:id w:val="1865943120"/>
          <w:citation/>
        </w:sdtPr>
        <w:sdtContent>
          <w:r w:rsidR="00FE6F90" w:rsidRPr="008A64FD">
            <w:fldChar w:fldCharType="begin"/>
          </w:r>
          <w:r w:rsidR="00FE6F90" w:rsidRPr="008A64FD">
            <w:instrText xml:space="preserve"> CITATION Sch09 \l 1033 </w:instrText>
          </w:r>
          <w:r w:rsidR="00FE6F90" w:rsidRPr="008A64FD">
            <w:fldChar w:fldCharType="separate"/>
          </w:r>
          <w:r w:rsidR="005E61F1">
            <w:rPr>
              <w:noProof/>
            </w:rPr>
            <w:t>[95]</w:t>
          </w:r>
          <w:r w:rsidR="00FE6F90" w:rsidRPr="008A64FD">
            <w:fldChar w:fldCharType="end"/>
          </w:r>
        </w:sdtContent>
      </w:sdt>
      <w:r w:rsidR="00E541E9" w:rsidRPr="008A64FD">
        <w:t xml:space="preserve"> и</w:t>
      </w:r>
      <w:r w:rsidRPr="008A64FD">
        <w:t xml:space="preserve"> </w:t>
      </w:r>
      <w:sdt>
        <w:sdtPr>
          <w:id w:val="1501230479"/>
          <w:citation/>
        </w:sdtPr>
        <w:sdtContent>
          <w:r w:rsidR="00772102" w:rsidRPr="008A64FD">
            <w:fldChar w:fldCharType="begin"/>
          </w:r>
          <w:r w:rsidR="00772102" w:rsidRPr="008A64FD">
            <w:instrText xml:space="preserve"> CITATION Iak10 \l 1033 </w:instrText>
          </w:r>
          <w:r w:rsidR="00772102" w:rsidRPr="008A64FD">
            <w:fldChar w:fldCharType="separate"/>
          </w:r>
          <w:r w:rsidR="005E61F1">
            <w:rPr>
              <w:noProof/>
            </w:rPr>
            <w:t>[96]</w:t>
          </w:r>
          <w:r w:rsidR="00772102" w:rsidRPr="008A64FD">
            <w:fldChar w:fldCharType="end"/>
          </w:r>
        </w:sdtContent>
      </w:sdt>
      <w:r w:rsidR="00B95203" w:rsidRPr="008A64FD">
        <w:t xml:space="preserve"> </w:t>
      </w:r>
      <w:r w:rsidR="00BC4C09" w:rsidRPr="008A64FD">
        <w:t xml:space="preserve">была </w:t>
      </w:r>
      <w:r w:rsidR="002C40CE" w:rsidRPr="008A64FD">
        <w:t xml:space="preserve">сделана попытка </w:t>
      </w:r>
      <w:r w:rsidRPr="008A64FD">
        <w:t>расшир</w:t>
      </w:r>
      <w:r w:rsidR="002C40CE" w:rsidRPr="008A64FD">
        <w:t>ения</w:t>
      </w:r>
      <w:r w:rsidRPr="008A64FD">
        <w:t xml:space="preserve"> существующи</w:t>
      </w:r>
      <w:r w:rsidR="002C40CE" w:rsidRPr="008A64FD">
        <w:t>х</w:t>
      </w:r>
      <w:r w:rsidRPr="008A64FD">
        <w:t xml:space="preserve"> модел</w:t>
      </w:r>
      <w:r w:rsidR="002C40CE" w:rsidRPr="008A64FD">
        <w:t>ей</w:t>
      </w:r>
      <w:r w:rsidRPr="008A64FD">
        <w:t xml:space="preserve"> путём одновременного рассмотрения неопределённостей, относящихся как к спросу, так и к предложению (запасам).</w:t>
      </w:r>
    </w:p>
    <w:p w14:paraId="66E3049A" w14:textId="78B3A23A" w:rsidR="00A260D9" w:rsidRPr="008A64FD" w:rsidRDefault="002C40CE" w:rsidP="00DE79BD">
      <w:r w:rsidRPr="008A64FD">
        <w:t xml:space="preserve">Так, в работе </w:t>
      </w:r>
      <w:sdt>
        <w:sdtPr>
          <w:id w:val="-957486837"/>
          <w:citation/>
        </w:sdtPr>
        <w:sdtContent>
          <w:r w:rsidR="00C951D5" w:rsidRPr="008A64FD">
            <w:fldChar w:fldCharType="begin"/>
          </w:r>
          <w:r w:rsidR="00C951D5" w:rsidRPr="008A64FD">
            <w:instrText xml:space="preserve"> CITATION Ben13 \l 1049 </w:instrText>
          </w:r>
          <w:r w:rsidR="00C951D5" w:rsidRPr="008A64FD">
            <w:fldChar w:fldCharType="separate"/>
          </w:r>
          <w:r w:rsidR="005E61F1">
            <w:rPr>
              <w:noProof/>
            </w:rPr>
            <w:t>[75]</w:t>
          </w:r>
          <w:r w:rsidR="00C951D5" w:rsidRPr="008A64FD">
            <w:fldChar w:fldCharType="end"/>
          </w:r>
        </w:sdtContent>
      </w:sdt>
      <w:r w:rsidR="00F578F2" w:rsidRPr="008A64FD">
        <w:t xml:space="preserve"> рассматривает</w:t>
      </w:r>
      <w:r w:rsidRPr="008A64FD">
        <w:t>ся</w:t>
      </w:r>
      <w:r w:rsidR="00F578F2" w:rsidRPr="008A64FD">
        <w:t xml:space="preserve"> двухпериодн</w:t>
      </w:r>
      <w:r w:rsidRPr="008A64FD">
        <w:t>ая</w:t>
      </w:r>
      <w:r w:rsidR="00F578F2" w:rsidRPr="008A64FD">
        <w:t xml:space="preserve"> модель цепи поставок, в которой выбранные поставщики надёжны в первый период и могут сорвать поставку во второй. Соответствующая задача размещения объектов/надёжности поставщиков формулируется как задача нелинейного стохастического программирования. Авторы используют оптимизационный подход Монте</w:t>
      </w:r>
      <w:r w:rsidR="00916893" w:rsidRPr="008A64FD">
        <w:t>-</w:t>
      </w:r>
      <w:r w:rsidR="00F578F2" w:rsidRPr="008A64FD">
        <w:t xml:space="preserve">Карло вкупе с </w:t>
      </w:r>
      <w:r w:rsidR="00336C8B" w:rsidRPr="008A64FD">
        <w:t>л</w:t>
      </w:r>
      <w:r w:rsidR="00F578F2" w:rsidRPr="008A64FD">
        <w:t>агранжевой релаксацией.</w:t>
      </w:r>
      <w:r w:rsidR="0028316A" w:rsidRPr="008A64FD">
        <w:t xml:space="preserve"> В работе</w:t>
      </w:r>
      <w:r w:rsidR="00F578F2" w:rsidRPr="008A64FD">
        <w:t xml:space="preserve"> </w:t>
      </w:r>
      <w:sdt>
        <w:sdtPr>
          <w:id w:val="-2125837709"/>
          <w:citation/>
        </w:sdtPr>
        <w:sdtContent>
          <w:r w:rsidR="00B048BB" w:rsidRPr="008A64FD">
            <w:fldChar w:fldCharType="begin"/>
          </w:r>
          <w:r w:rsidR="00B048BB" w:rsidRPr="008A64FD">
            <w:instrText xml:space="preserve"> CITATION Saw13 \l 1049 </w:instrText>
          </w:r>
          <w:r w:rsidR="00B048BB" w:rsidRPr="008A64FD">
            <w:fldChar w:fldCharType="separate"/>
          </w:r>
          <w:r w:rsidR="005E61F1">
            <w:rPr>
              <w:noProof/>
            </w:rPr>
            <w:t>[97]</w:t>
          </w:r>
          <w:r w:rsidR="00B048BB" w:rsidRPr="008A64FD">
            <w:fldChar w:fldCharType="end"/>
          </w:r>
        </w:sdtContent>
      </w:sdt>
      <w:r w:rsidR="00F578F2" w:rsidRPr="008A64FD">
        <w:t xml:space="preserve"> разработа</w:t>
      </w:r>
      <w:r w:rsidR="0028316A" w:rsidRPr="008A64FD">
        <w:t>на</w:t>
      </w:r>
      <w:r w:rsidR="00F578F2" w:rsidRPr="008A64FD">
        <w:t xml:space="preserve"> модель стохастического программирования для: выбора интегрированных поставщиков, определения размер</w:t>
      </w:r>
      <w:r w:rsidR="0028316A" w:rsidRPr="008A64FD">
        <w:t>ов</w:t>
      </w:r>
      <w:r w:rsidR="00F578F2" w:rsidRPr="008A64FD">
        <w:t xml:space="preserve"> заказ</w:t>
      </w:r>
      <w:r w:rsidR="0028316A" w:rsidRPr="008A64FD">
        <w:t>ов</w:t>
      </w:r>
      <w:r w:rsidR="00F578F2" w:rsidRPr="008A64FD">
        <w:t xml:space="preserve"> и составления расписания исполнения заказов покупателей при наличии риска сбоев в цепи поставок.</w:t>
      </w:r>
    </w:p>
    <w:p w14:paraId="5BE20591" w14:textId="78E93441" w:rsidR="00F578F2" w:rsidRPr="008A64FD" w:rsidRDefault="00F578F2" w:rsidP="00DE79BD">
      <w:r w:rsidRPr="008A64FD">
        <w:rPr>
          <w:b/>
        </w:rPr>
        <w:t>Оптимизация нечёткая, робастная и целевая</w:t>
      </w:r>
      <w:r w:rsidR="00334EDE" w:rsidRPr="008A64FD">
        <w:rPr>
          <w:b/>
        </w:rPr>
        <w:t>.</w:t>
      </w:r>
      <w:r w:rsidR="00334EDE" w:rsidRPr="008A64FD">
        <w:t xml:space="preserve"> </w:t>
      </w:r>
      <w:r w:rsidRPr="008A64FD">
        <w:t xml:space="preserve">Работа </w:t>
      </w:r>
      <w:sdt>
        <w:sdtPr>
          <w:id w:val="-1474281372"/>
          <w:citation/>
        </w:sdtPr>
        <w:sdtContent>
          <w:r w:rsidR="00A723B7" w:rsidRPr="008A64FD">
            <w:fldChar w:fldCharType="begin"/>
          </w:r>
          <w:r w:rsidR="00A723B7" w:rsidRPr="008A64FD">
            <w:instrText xml:space="preserve"> CITATION Pet98 \l 1049 </w:instrText>
          </w:r>
          <w:r w:rsidR="00A723B7" w:rsidRPr="008A64FD">
            <w:fldChar w:fldCharType="separate"/>
          </w:r>
          <w:r w:rsidR="005E61F1">
            <w:rPr>
              <w:noProof/>
            </w:rPr>
            <w:t>[98]</w:t>
          </w:r>
          <w:r w:rsidR="00A723B7" w:rsidRPr="008A64FD">
            <w:fldChar w:fldCharType="end"/>
          </w:r>
        </w:sdtContent>
      </w:sdt>
      <w:r w:rsidRPr="008A64FD">
        <w:t xml:space="preserve"> </w:t>
      </w:r>
      <w:r w:rsidR="0028316A" w:rsidRPr="008A64FD">
        <w:t>ста</w:t>
      </w:r>
      <w:r w:rsidRPr="008A64FD">
        <w:t>ла одной из первых по применению нечёткой оптимизации к проектированию цепей поставок с неопределёнными спросом и внешними поставками. Целью было определение уровня запасов и размеров заказов для установления приемлемых сроков доставки в цепи поставок при разумной итоговой цене.</w:t>
      </w:r>
      <w:r w:rsidR="00835E83" w:rsidRPr="008A64FD">
        <w:t xml:space="preserve"> В работе</w:t>
      </w:r>
      <w:r w:rsidRPr="008A64FD">
        <w:t xml:space="preserve"> </w:t>
      </w:r>
      <w:sdt>
        <w:sdtPr>
          <w:id w:val="1418134503"/>
          <w:citation/>
        </w:sdtPr>
        <w:sdtContent>
          <w:r w:rsidR="00601A36" w:rsidRPr="008A64FD">
            <w:fldChar w:fldCharType="begin"/>
          </w:r>
          <w:r w:rsidR="00601A36" w:rsidRPr="008A64FD">
            <w:instrText xml:space="preserve"> CITATION Ali07 \l 1033 </w:instrText>
          </w:r>
          <w:r w:rsidR="00601A36" w:rsidRPr="008A64FD">
            <w:fldChar w:fldCharType="separate"/>
          </w:r>
          <w:r w:rsidR="005E61F1">
            <w:rPr>
              <w:noProof/>
            </w:rPr>
            <w:t>[99]</w:t>
          </w:r>
          <w:r w:rsidR="00601A36" w:rsidRPr="008A64FD">
            <w:fldChar w:fldCharType="end"/>
          </w:r>
        </w:sdtContent>
      </w:sdt>
      <w:r w:rsidRPr="008A64FD">
        <w:t xml:space="preserve"> примен</w:t>
      </w:r>
      <w:r w:rsidR="00835E83" w:rsidRPr="008A64FD">
        <w:t>ено</w:t>
      </w:r>
      <w:r w:rsidRPr="008A64FD">
        <w:t xml:space="preserve"> нечёткое математическое программирование с нечёткой целевой функцией, решаемой генетическим алгоритмом. </w:t>
      </w:r>
      <w:r w:rsidR="00835E83" w:rsidRPr="008A64FD">
        <w:t>По а</w:t>
      </w:r>
      <w:r w:rsidRPr="008A64FD">
        <w:t>налоги</w:t>
      </w:r>
      <w:r w:rsidR="00835E83" w:rsidRPr="008A64FD">
        <w:t>и</w:t>
      </w:r>
      <w:r w:rsidRPr="008A64FD">
        <w:t xml:space="preserve"> </w:t>
      </w:r>
      <w:r w:rsidR="00835E83" w:rsidRPr="008A64FD">
        <w:t>с</w:t>
      </w:r>
      <w:r w:rsidRPr="008A64FD">
        <w:t xml:space="preserve"> </w:t>
      </w:r>
      <w:sdt>
        <w:sdtPr>
          <w:id w:val="90749967"/>
          <w:citation/>
        </w:sdtPr>
        <w:sdtContent>
          <w:r w:rsidR="004C2527" w:rsidRPr="008A64FD">
            <w:fldChar w:fldCharType="begin"/>
          </w:r>
          <w:r w:rsidR="004C2527" w:rsidRPr="008A64FD">
            <w:instrText xml:space="preserve"> CITATION Pet98 \l 1033 </w:instrText>
          </w:r>
          <w:r w:rsidR="004C2527" w:rsidRPr="008A64FD">
            <w:fldChar w:fldCharType="separate"/>
          </w:r>
          <w:r w:rsidR="005E61F1">
            <w:rPr>
              <w:noProof/>
            </w:rPr>
            <w:t>[98]</w:t>
          </w:r>
          <w:r w:rsidR="004C2527" w:rsidRPr="008A64FD">
            <w:fldChar w:fldCharType="end"/>
          </w:r>
        </w:sdtContent>
      </w:sdt>
      <w:r w:rsidR="00835E83" w:rsidRPr="008A64FD">
        <w:t xml:space="preserve"> в работе </w:t>
      </w:r>
      <w:sdt>
        <w:sdtPr>
          <w:id w:val="-1501889571"/>
          <w:citation/>
        </w:sdtPr>
        <w:sdtContent>
          <w:r w:rsidR="00200FB2" w:rsidRPr="008A64FD">
            <w:fldChar w:fldCharType="begin"/>
          </w:r>
          <w:r w:rsidR="00200FB2" w:rsidRPr="008A64FD">
            <w:instrText xml:space="preserve"> CITATION Ali07 \l 1033 </w:instrText>
          </w:r>
          <w:r w:rsidR="00200FB2" w:rsidRPr="008A64FD">
            <w:fldChar w:fldCharType="separate"/>
          </w:r>
          <w:r w:rsidR="005E61F1">
            <w:rPr>
              <w:noProof/>
            </w:rPr>
            <w:t>[99]</w:t>
          </w:r>
          <w:r w:rsidR="00200FB2" w:rsidRPr="008A64FD">
            <w:fldChar w:fldCharType="end"/>
          </w:r>
        </w:sdtContent>
      </w:sdt>
      <w:r w:rsidRPr="008A64FD">
        <w:t xml:space="preserve"> потребительский спрос и объём производства </w:t>
      </w:r>
      <w:r w:rsidR="0003783F" w:rsidRPr="008A64FD">
        <w:t>считаются</w:t>
      </w:r>
      <w:r w:rsidRPr="008A64FD">
        <w:t xml:space="preserve"> неопределённы</w:t>
      </w:r>
      <w:r w:rsidR="0003783F" w:rsidRPr="008A64FD">
        <w:t>ми</w:t>
      </w:r>
      <w:r w:rsidRPr="008A64FD">
        <w:t>. Цель заключалась в том, чтобы обеспечить адекватный компромисс между максимизацией прибыли и уровнем сервиса.</w:t>
      </w:r>
      <w:r w:rsidR="0003783F" w:rsidRPr="008A64FD">
        <w:t xml:space="preserve"> В</w:t>
      </w:r>
      <w:r w:rsidRPr="008A64FD">
        <w:t xml:space="preserve"> </w:t>
      </w:r>
      <w:sdt>
        <w:sdtPr>
          <w:id w:val="1763021792"/>
          <w:citation/>
        </w:sdtPr>
        <w:sdtContent>
          <w:r w:rsidR="009F51A4" w:rsidRPr="008A64FD">
            <w:fldChar w:fldCharType="begin"/>
          </w:r>
          <w:r w:rsidR="009F51A4" w:rsidRPr="008A64FD">
            <w:instrText xml:space="preserve"> CITATION Cos11 \l 1033 </w:instrText>
          </w:r>
          <w:r w:rsidR="009F51A4" w:rsidRPr="008A64FD">
            <w:fldChar w:fldCharType="separate"/>
          </w:r>
          <w:r w:rsidR="005E61F1">
            <w:rPr>
              <w:noProof/>
            </w:rPr>
            <w:t>[100]</w:t>
          </w:r>
          <w:r w:rsidR="009F51A4" w:rsidRPr="008A64FD">
            <w:fldChar w:fldCharType="end"/>
          </w:r>
        </w:sdtContent>
      </w:sdt>
      <w:r w:rsidRPr="008A64FD">
        <w:t xml:space="preserve"> представл</w:t>
      </w:r>
      <w:r w:rsidR="0003783F" w:rsidRPr="008A64FD">
        <w:t>ен</w:t>
      </w:r>
      <w:r w:rsidRPr="008A64FD">
        <w:t xml:space="preserve"> подход с использованием нечёткого программирования для стратегического проектирования распределительных сетей.</w:t>
      </w:r>
    </w:p>
    <w:p w14:paraId="72674158" w14:textId="59C332B3" w:rsidR="00A260D9" w:rsidRPr="008A64FD" w:rsidRDefault="007B1608" w:rsidP="00A260D9">
      <w:r w:rsidRPr="008A64FD">
        <w:t xml:space="preserve">В работе </w:t>
      </w:r>
      <w:sdt>
        <w:sdtPr>
          <w:id w:val="522219120"/>
          <w:citation/>
        </w:sdtPr>
        <w:sdtContent>
          <w:r w:rsidR="0081030B" w:rsidRPr="008A64FD">
            <w:fldChar w:fldCharType="begin"/>
          </w:r>
          <w:r w:rsidR="0081030B" w:rsidRPr="008A64FD">
            <w:instrText xml:space="preserve"> CITATION Gul12 \l 1033 </w:instrText>
          </w:r>
          <w:r w:rsidR="0081030B" w:rsidRPr="008A64FD">
            <w:fldChar w:fldCharType="separate"/>
          </w:r>
          <w:r w:rsidR="005E61F1">
            <w:rPr>
              <w:noProof/>
            </w:rPr>
            <w:t>[101]</w:t>
          </w:r>
          <w:r w:rsidR="0081030B" w:rsidRPr="008A64FD">
            <w:fldChar w:fldCharType="end"/>
          </w:r>
        </w:sdtContent>
      </w:sdt>
      <w:r w:rsidR="00F578F2" w:rsidRPr="008A64FD">
        <w:t xml:space="preserve"> </w:t>
      </w:r>
      <w:r w:rsidRPr="008A64FD">
        <w:t>с</w:t>
      </w:r>
      <w:r w:rsidR="00F578F2" w:rsidRPr="008A64FD">
        <w:t>формулир</w:t>
      </w:r>
      <w:r w:rsidRPr="008A64FD">
        <w:t>ована</w:t>
      </w:r>
      <w:r w:rsidR="00F578F2" w:rsidRPr="008A64FD">
        <w:t xml:space="preserve"> стохастическ</w:t>
      </w:r>
      <w:r w:rsidRPr="008A64FD">
        <w:t>ая</w:t>
      </w:r>
      <w:r w:rsidR="00F578F2" w:rsidRPr="008A64FD">
        <w:t xml:space="preserve"> модель для нескольких объектов, которые обслуживают покупателей единственным продуктом, и при </w:t>
      </w:r>
      <w:r w:rsidRPr="008A64FD">
        <w:t>учете</w:t>
      </w:r>
      <w:r w:rsidR="00F578F2" w:rsidRPr="008A64FD">
        <w:t xml:space="preserve"> вероятности дефицита как случайного ограничения. </w:t>
      </w:r>
      <w:r w:rsidR="009B4A54" w:rsidRPr="008A64FD">
        <w:t>С опорой</w:t>
      </w:r>
      <w:r w:rsidR="00F578F2" w:rsidRPr="008A64FD">
        <w:t xml:space="preserve"> на робастн</w:t>
      </w:r>
      <w:r w:rsidR="009B4A54" w:rsidRPr="008A64FD">
        <w:t>ую</w:t>
      </w:r>
      <w:r w:rsidR="00F578F2" w:rsidRPr="008A64FD">
        <w:t xml:space="preserve"> оптимизаци</w:t>
      </w:r>
      <w:r w:rsidR="009B4A54" w:rsidRPr="008A64FD">
        <w:t>ю выполнены</w:t>
      </w:r>
      <w:r w:rsidR="00F578F2" w:rsidRPr="008A64FD">
        <w:t xml:space="preserve"> численные эксперименты, чтобы проиллюстрировать производительность различных робастных формулировок.</w:t>
      </w:r>
      <w:r w:rsidR="007069F8" w:rsidRPr="008A64FD">
        <w:t xml:space="preserve"> В</w:t>
      </w:r>
      <w:r w:rsidR="00F578F2" w:rsidRPr="008A64FD">
        <w:t xml:space="preserve"> </w:t>
      </w:r>
      <w:sdt>
        <w:sdtPr>
          <w:id w:val="164675532"/>
          <w:citation/>
        </w:sdtPr>
        <w:sdtContent>
          <w:r w:rsidR="00C44489" w:rsidRPr="008A64FD">
            <w:fldChar w:fldCharType="begin"/>
          </w:r>
          <w:r w:rsidR="00C44489" w:rsidRPr="008A64FD">
            <w:instrText xml:space="preserve"> CITATION Pis12 \l 1049 </w:instrText>
          </w:r>
          <w:r w:rsidR="00C44489" w:rsidRPr="008A64FD">
            <w:fldChar w:fldCharType="separate"/>
          </w:r>
          <w:r w:rsidR="005E61F1">
            <w:rPr>
              <w:noProof/>
            </w:rPr>
            <w:t>[102]</w:t>
          </w:r>
          <w:r w:rsidR="00C44489" w:rsidRPr="008A64FD">
            <w:fldChar w:fldCharType="end"/>
          </w:r>
        </w:sdtContent>
      </w:sdt>
      <w:r w:rsidR="00F578F2" w:rsidRPr="008A64FD">
        <w:t xml:space="preserve"> представл</w:t>
      </w:r>
      <w:r w:rsidR="007069F8" w:rsidRPr="008A64FD">
        <w:t>ен</w:t>
      </w:r>
      <w:r w:rsidR="00F578F2" w:rsidRPr="008A64FD">
        <w:t xml:space="preserve"> подход с использованием вероятностного программирования для социально-ответственного проектирования цепи поставок.</w:t>
      </w:r>
    </w:p>
    <w:p w14:paraId="3F573C75" w14:textId="2748179E" w:rsidR="00F578F2" w:rsidRPr="008A64FD" w:rsidRDefault="00F578F2" w:rsidP="00585CB8">
      <w:pPr>
        <w:spacing w:before="120"/>
      </w:pPr>
      <w:r w:rsidRPr="008A64FD">
        <w:rPr>
          <w:b/>
        </w:rPr>
        <w:lastRenderedPageBreak/>
        <w:t>Моделирование, системный анализ и теория управления</w:t>
      </w:r>
      <w:r w:rsidR="00D2002B" w:rsidRPr="008A64FD">
        <w:rPr>
          <w:b/>
        </w:rPr>
        <w:t>.</w:t>
      </w:r>
      <w:r w:rsidR="00371B0C" w:rsidRPr="008A64FD">
        <w:rPr>
          <w:b/>
        </w:rPr>
        <w:t xml:space="preserve"> </w:t>
      </w:r>
      <w:r w:rsidRPr="008A64FD">
        <w:t>Моделирование зарекомендовало себя как подходящий инструмент для анализа проектов цепей поставок на предмет волнового эффекта.</w:t>
      </w:r>
      <w:r w:rsidR="007069F8" w:rsidRPr="008A64FD">
        <w:t xml:space="preserve"> В работе</w:t>
      </w:r>
      <w:r w:rsidRPr="008A64FD">
        <w:t xml:space="preserve"> </w:t>
      </w:r>
      <w:sdt>
        <w:sdtPr>
          <w:id w:val="-551071583"/>
          <w:citation/>
        </w:sdtPr>
        <w:sdtContent>
          <w:r w:rsidR="004D29CF" w:rsidRPr="008A64FD">
            <w:fldChar w:fldCharType="begin"/>
          </w:r>
          <w:r w:rsidR="004D29CF" w:rsidRPr="008A64FD">
            <w:instrText xml:space="preserve"> CITATION WuT07 \l 1049 </w:instrText>
          </w:r>
          <w:r w:rsidR="004D29CF" w:rsidRPr="008A64FD">
            <w:fldChar w:fldCharType="separate"/>
          </w:r>
          <w:r w:rsidR="005E61F1">
            <w:rPr>
              <w:noProof/>
            </w:rPr>
            <w:t>[103]</w:t>
          </w:r>
          <w:r w:rsidR="004D29CF" w:rsidRPr="008A64FD">
            <w:fldChar w:fldCharType="end"/>
          </w:r>
        </w:sdtContent>
      </w:sdt>
      <w:r w:rsidRPr="008A64FD">
        <w:t xml:space="preserve"> представл</w:t>
      </w:r>
      <w:r w:rsidR="00D45AF5" w:rsidRPr="008A64FD">
        <w:t>ен</w:t>
      </w:r>
      <w:r w:rsidRPr="008A64FD">
        <w:t xml:space="preserve"> подход</w:t>
      </w:r>
      <w:r w:rsidR="00D45AF5" w:rsidRPr="008A64FD">
        <w:t>,</w:t>
      </w:r>
      <w:r w:rsidRPr="008A64FD">
        <w:t xml:space="preserve"> основанный на сети Петри</w:t>
      </w:r>
      <w:r w:rsidR="00D45AF5" w:rsidRPr="008A64FD">
        <w:t>,</w:t>
      </w:r>
      <w:r w:rsidRPr="008A64FD">
        <w:t xml:space="preserve"> для моделирования распространения сбоев в цепи поставок и оценки влияния этих сбоев на производительность цепи поставок. Другое применение моделирования цепей поставок, основанного на сети Петри, представлен</w:t>
      </w:r>
      <w:r w:rsidR="00D45AF5" w:rsidRPr="008A64FD">
        <w:t>о в работе</w:t>
      </w:r>
      <w:r w:rsidRPr="008A64FD">
        <w:t xml:space="preserve"> </w:t>
      </w:r>
      <w:sdt>
        <w:sdtPr>
          <w:id w:val="-273714965"/>
          <w:citation/>
        </w:sdtPr>
        <w:sdtContent>
          <w:r w:rsidR="00FF1FA2" w:rsidRPr="008A64FD">
            <w:fldChar w:fldCharType="begin"/>
          </w:r>
          <w:r w:rsidR="00FF1FA2" w:rsidRPr="008A64FD">
            <w:instrText xml:space="preserve"> CITATION Tun10 \l 1049 </w:instrText>
          </w:r>
          <w:r w:rsidR="00FF1FA2" w:rsidRPr="008A64FD">
            <w:fldChar w:fldCharType="separate"/>
          </w:r>
          <w:r w:rsidR="005E61F1">
            <w:rPr>
              <w:noProof/>
            </w:rPr>
            <w:t>[104]</w:t>
          </w:r>
          <w:r w:rsidR="00FF1FA2" w:rsidRPr="008A64FD">
            <w:fldChar w:fldCharType="end"/>
          </w:r>
        </w:sdtContent>
      </w:sdt>
      <w:r w:rsidRPr="008A64FD">
        <w:t xml:space="preserve"> для оценки воздействия нескольких сценариев сбоев (сбои в спросе, транспортировке и качестве) и для поиска возможных путей восстановления производительности цепи поставок.</w:t>
      </w:r>
    </w:p>
    <w:p w14:paraId="10B736D0" w14:textId="3AE43C94" w:rsidR="00F578F2" w:rsidRPr="008A64FD" w:rsidRDefault="00F578F2" w:rsidP="00F578F2">
      <w:r w:rsidRPr="008A64FD">
        <w:t>Метод Монте-Карло, основанный на обобщённом полу</w:t>
      </w:r>
      <w:r w:rsidR="00D45AF5" w:rsidRPr="008A64FD">
        <w:t>м</w:t>
      </w:r>
      <w:r w:rsidRPr="008A64FD">
        <w:t xml:space="preserve">арковском процессе, используется для оценки сбоев, вызванных конкретным типом опасности в цепи поставок </w:t>
      </w:r>
      <w:sdt>
        <w:sdtPr>
          <w:id w:val="1122196522"/>
          <w:citation/>
        </w:sdtPr>
        <w:sdtContent>
          <w:r w:rsidR="0030537D" w:rsidRPr="008A64FD">
            <w:fldChar w:fldCharType="begin"/>
          </w:r>
          <w:r w:rsidR="0030537D" w:rsidRPr="008A64FD">
            <w:instrText xml:space="preserve"> CITATION Del11 \l 1049 </w:instrText>
          </w:r>
          <w:r w:rsidR="0030537D" w:rsidRPr="008A64FD">
            <w:fldChar w:fldCharType="separate"/>
          </w:r>
          <w:r w:rsidR="005E61F1">
            <w:rPr>
              <w:noProof/>
            </w:rPr>
            <w:t>[105]</w:t>
          </w:r>
          <w:r w:rsidR="0030537D" w:rsidRPr="008A64FD">
            <w:fldChar w:fldCharType="end"/>
          </w:r>
        </w:sdtContent>
      </w:sdt>
      <w:r w:rsidRPr="008A64FD">
        <w:t>. Эта модель оценивает распределение вероятност</w:t>
      </w:r>
      <w:r w:rsidR="004454A6" w:rsidRPr="008A64FD">
        <w:t>ей</w:t>
      </w:r>
      <w:r w:rsidRPr="008A64FD">
        <w:t xml:space="preserve"> потери производительности, вызванной возникновением опасностей в цепи поставок.</w:t>
      </w:r>
      <w:r w:rsidR="004454A6" w:rsidRPr="008A64FD">
        <w:t xml:space="preserve"> В работе</w:t>
      </w:r>
      <w:r w:rsidRPr="008A64FD">
        <w:t xml:space="preserve"> </w:t>
      </w:r>
      <w:sdt>
        <w:sdtPr>
          <w:id w:val="2061670948"/>
          <w:citation/>
        </w:sdtPr>
        <w:sdtContent>
          <w:r w:rsidR="006F1D1D" w:rsidRPr="008A64FD">
            <w:fldChar w:fldCharType="begin"/>
          </w:r>
          <w:r w:rsidR="006F1D1D" w:rsidRPr="008A64FD">
            <w:instrText xml:space="preserve"> CITATION Zeg12 \l 1049 </w:instrText>
          </w:r>
          <w:r w:rsidR="006F1D1D" w:rsidRPr="008A64FD">
            <w:fldChar w:fldCharType="separate"/>
          </w:r>
          <w:r w:rsidR="005E61F1">
            <w:rPr>
              <w:noProof/>
            </w:rPr>
            <w:t>[106]</w:t>
          </w:r>
          <w:r w:rsidR="006F1D1D" w:rsidRPr="008A64FD">
            <w:fldChar w:fldCharType="end"/>
          </w:r>
        </w:sdtContent>
      </w:sdt>
      <w:r w:rsidRPr="008A64FD">
        <w:t xml:space="preserve"> представл</w:t>
      </w:r>
      <w:r w:rsidR="004454A6" w:rsidRPr="008A64FD">
        <w:t>ена</w:t>
      </w:r>
      <w:r w:rsidRPr="008A64FD">
        <w:t xml:space="preserve"> модель анализа сбоев в цепи поставок, основанной на раскрашенн</w:t>
      </w:r>
      <w:r w:rsidR="00083F1B" w:rsidRPr="008A64FD">
        <w:t>ых</w:t>
      </w:r>
      <w:r w:rsidRPr="008A64FD">
        <w:t xml:space="preserve"> сетях Петри </w:t>
      </w:r>
      <w:r w:rsidR="00F80878" w:rsidRPr="008A64FD">
        <w:t>(</w:t>
      </w:r>
      <w:r w:rsidRPr="008A64FD">
        <w:t>для лучшей визуальной репрезентации</w:t>
      </w:r>
      <w:r w:rsidR="00F80878" w:rsidRPr="008A64FD">
        <w:t>)</w:t>
      </w:r>
      <w:r w:rsidRPr="008A64FD">
        <w:t>.</w:t>
      </w:r>
    </w:p>
    <w:p w14:paraId="5FBE8906" w14:textId="0B97545C" w:rsidR="00F578F2" w:rsidRPr="008A64FD" w:rsidRDefault="00F80878" w:rsidP="00F578F2">
      <w:r w:rsidRPr="008A64FD">
        <w:t xml:space="preserve">В работе </w:t>
      </w:r>
      <w:sdt>
        <w:sdtPr>
          <w:id w:val="-121848183"/>
          <w:citation/>
        </w:sdtPr>
        <w:sdtContent>
          <w:r w:rsidR="00AE550D" w:rsidRPr="008A64FD">
            <w:fldChar w:fldCharType="begin"/>
          </w:r>
          <w:r w:rsidR="00AE550D" w:rsidRPr="008A64FD">
            <w:instrText xml:space="preserve"> CITATION Lew13 \l 1033 </w:instrText>
          </w:r>
          <w:r w:rsidR="00AE550D" w:rsidRPr="008A64FD">
            <w:fldChar w:fldCharType="separate"/>
          </w:r>
          <w:r w:rsidR="005E61F1">
            <w:rPr>
              <w:noProof/>
            </w:rPr>
            <w:t>[107]</w:t>
          </w:r>
          <w:r w:rsidR="00AE550D" w:rsidRPr="008A64FD">
            <w:fldChar w:fldCharType="end"/>
          </w:r>
        </w:sdtContent>
      </w:sdt>
      <w:r w:rsidR="00F578F2" w:rsidRPr="008A64FD">
        <w:t xml:space="preserve"> анализируют</w:t>
      </w:r>
      <w:r w:rsidRPr="008A64FD">
        <w:t>ся</w:t>
      </w:r>
      <w:r w:rsidR="00F578F2" w:rsidRPr="008A64FD">
        <w:t xml:space="preserve"> риски сбоев в портах </w:t>
      </w:r>
      <w:r w:rsidR="005264C5" w:rsidRPr="008A64FD">
        <w:t xml:space="preserve">ввоза </w:t>
      </w:r>
      <w:r w:rsidR="00F578F2" w:rsidRPr="008A64FD">
        <w:t xml:space="preserve">с использованием вероятности и длительности закрытия, которые моделируются полностью моделируемой </w:t>
      </w:r>
      <w:r w:rsidR="007E2A5F" w:rsidRPr="008A64FD">
        <w:t>однород</w:t>
      </w:r>
      <w:r w:rsidR="00F578F2" w:rsidRPr="008A64FD">
        <w:t xml:space="preserve">ной </w:t>
      </w:r>
      <w:r w:rsidRPr="008A64FD">
        <w:t>м</w:t>
      </w:r>
      <w:r w:rsidR="00F578F2" w:rsidRPr="008A64FD">
        <w:t xml:space="preserve">арковской цепью. </w:t>
      </w:r>
      <w:r w:rsidR="007E2A5F" w:rsidRPr="008A64FD">
        <w:t>Р</w:t>
      </w:r>
      <w:r w:rsidR="00F578F2" w:rsidRPr="008A64FD">
        <w:t>азработа</w:t>
      </w:r>
      <w:r w:rsidR="007E2A5F" w:rsidRPr="008A64FD">
        <w:t>на</w:t>
      </w:r>
      <w:r w:rsidR="00F578F2" w:rsidRPr="008A64FD">
        <w:t xml:space="preserve"> модель с периодической проверкой уровня запасов, которая показала (для </w:t>
      </w:r>
      <w:r w:rsidR="007E2A5F" w:rsidRPr="008A64FD">
        <w:t>опробова</w:t>
      </w:r>
      <w:r w:rsidR="00F578F2" w:rsidRPr="008A64FD">
        <w:t>нных сценариев), что маржа операционной прибыли может уменьшиться на 10</w:t>
      </w:r>
      <w:r w:rsidR="007E2A5F" w:rsidRPr="008A64FD">
        <w:t> </w:t>
      </w:r>
      <w:r w:rsidR="00F578F2" w:rsidRPr="008A64FD">
        <w:t xml:space="preserve">% в случае закрытия портов ввоза на разумное время или может быть полностью потеряна в случае полного отсутствия планирования непредвиденных обстоятельств. </w:t>
      </w:r>
      <w:r w:rsidR="00F37D86" w:rsidRPr="008A64FD">
        <w:t>Средние</w:t>
      </w:r>
      <w:r w:rsidR="00F578F2" w:rsidRPr="008A64FD">
        <w:t xml:space="preserve"> издержки и штрафы могут увеличиться на 20</w:t>
      </w:r>
      <w:r w:rsidR="00F37D86" w:rsidRPr="008A64FD">
        <w:t> </w:t>
      </w:r>
      <w:r w:rsidR="00F578F2" w:rsidRPr="008A64FD">
        <w:t>% из-за ожидаемой возросшей нагрузки на порты ввоза.</w:t>
      </w:r>
    </w:p>
    <w:p w14:paraId="2B9BA59D" w14:textId="45325DDE" w:rsidR="00F578F2" w:rsidRPr="008A64FD" w:rsidRDefault="00F37D86" w:rsidP="00F578F2">
      <w:r w:rsidRPr="008A64FD">
        <w:t xml:space="preserve">В работах </w:t>
      </w:r>
      <w:sdt>
        <w:sdtPr>
          <w:id w:val="-1807150567"/>
          <w:citation/>
        </w:sdtPr>
        <w:sdtContent>
          <w:r w:rsidR="00A65C5A" w:rsidRPr="008A64FD">
            <w:fldChar w:fldCharType="begin"/>
          </w:r>
          <w:r w:rsidR="00A65C5A" w:rsidRPr="008A64FD">
            <w:instrText xml:space="preserve"> CITATION Swa98 \l 1033 </w:instrText>
          </w:r>
          <w:r w:rsidR="00A65C5A" w:rsidRPr="008A64FD">
            <w:fldChar w:fldCharType="separate"/>
          </w:r>
          <w:r w:rsidR="005E61F1">
            <w:rPr>
              <w:noProof/>
            </w:rPr>
            <w:t>[108]</w:t>
          </w:r>
          <w:r w:rsidR="00A65C5A" w:rsidRPr="008A64FD">
            <w:fldChar w:fldCharType="end"/>
          </w:r>
        </w:sdtContent>
      </w:sdt>
      <w:r w:rsidR="00A65C5A" w:rsidRPr="008A64FD">
        <w:t xml:space="preserve"> и </w:t>
      </w:r>
      <w:sdt>
        <w:sdtPr>
          <w:id w:val="-1488085055"/>
          <w:citation/>
        </w:sdtPr>
        <w:sdtContent>
          <w:r w:rsidR="00B92974" w:rsidRPr="008A64FD">
            <w:fldChar w:fldCharType="begin"/>
          </w:r>
          <w:r w:rsidR="00B92974" w:rsidRPr="008A64FD">
            <w:instrText xml:space="preserve"> CITATION Sur05 \l 1033 </w:instrText>
          </w:r>
          <w:r w:rsidR="00B92974" w:rsidRPr="008A64FD">
            <w:fldChar w:fldCharType="separate"/>
          </w:r>
          <w:r w:rsidR="005E61F1">
            <w:rPr>
              <w:noProof/>
            </w:rPr>
            <w:t>[109]</w:t>
          </w:r>
          <w:r w:rsidR="00B92974" w:rsidRPr="008A64FD">
            <w:fldChar w:fldCharType="end"/>
          </w:r>
        </w:sdtContent>
      </w:sdt>
      <w:r w:rsidRPr="008A64FD">
        <w:t xml:space="preserve"> для динамического анализа цепи поставок</w:t>
      </w:r>
      <w:r w:rsidR="00B92974" w:rsidRPr="008A64FD">
        <w:t xml:space="preserve"> </w:t>
      </w:r>
      <w:r w:rsidR="00F578F2" w:rsidRPr="008A64FD">
        <w:t>примен</w:t>
      </w:r>
      <w:r w:rsidRPr="008A64FD">
        <w:t>ены</w:t>
      </w:r>
      <w:r w:rsidR="00F578F2" w:rsidRPr="008A64FD">
        <w:t xml:space="preserve"> </w:t>
      </w:r>
      <w:r w:rsidRPr="008A64FD">
        <w:t>много</w:t>
      </w:r>
      <w:r w:rsidR="00F578F2" w:rsidRPr="008A64FD">
        <w:t>агентные системы и принцип адаптивности.</w:t>
      </w:r>
      <w:r w:rsidR="006F293A" w:rsidRPr="008A64FD">
        <w:t xml:space="preserve"> В</w:t>
      </w:r>
      <w:r w:rsidR="00F578F2" w:rsidRPr="008A64FD">
        <w:t xml:space="preserve"> </w:t>
      </w:r>
      <w:sdt>
        <w:sdtPr>
          <w:id w:val="-1680191394"/>
          <w:citation/>
        </w:sdtPr>
        <w:sdtContent>
          <w:r w:rsidR="003656C3" w:rsidRPr="008A64FD">
            <w:fldChar w:fldCharType="begin"/>
          </w:r>
          <w:r w:rsidR="003656C3" w:rsidRPr="008A64FD">
            <w:instrText xml:space="preserve"> CITATION Kam07 \l 1033 </w:instrText>
          </w:r>
          <w:r w:rsidR="003656C3" w:rsidRPr="008A64FD">
            <w:fldChar w:fldCharType="separate"/>
          </w:r>
          <w:r w:rsidR="005E61F1">
            <w:rPr>
              <w:noProof/>
            </w:rPr>
            <w:t>[110]</w:t>
          </w:r>
          <w:r w:rsidR="003656C3" w:rsidRPr="008A64FD">
            <w:fldChar w:fldCharType="end"/>
          </w:r>
        </w:sdtContent>
      </w:sdt>
      <w:r w:rsidR="00F578F2" w:rsidRPr="008A64FD">
        <w:t xml:space="preserve"> анализир</w:t>
      </w:r>
      <w:r w:rsidR="006F293A" w:rsidRPr="008A64FD">
        <w:t>уются</w:t>
      </w:r>
      <w:r w:rsidR="00F578F2" w:rsidRPr="008A64FD">
        <w:t xml:space="preserve"> решения по увеличению производительности для продуктов с коротким жизненным циклом и непредсказуемо высоким спросом при помощи подхода системной динамики.</w:t>
      </w:r>
      <w:r w:rsidR="0009285E" w:rsidRPr="008A64FD">
        <w:t xml:space="preserve"> Авторы работы</w:t>
      </w:r>
      <w:r w:rsidR="00F578F2" w:rsidRPr="008A64FD">
        <w:t xml:space="preserve"> </w:t>
      </w:r>
      <w:sdt>
        <w:sdtPr>
          <w:id w:val="948595319"/>
          <w:citation/>
        </w:sdtPr>
        <w:sdtContent>
          <w:r w:rsidR="00C90454" w:rsidRPr="008A64FD">
            <w:fldChar w:fldCharType="begin"/>
          </w:r>
          <w:r w:rsidR="00C90454" w:rsidRPr="008A64FD">
            <w:instrText xml:space="preserve"> CITATION XuM14 \l 1049 </w:instrText>
          </w:r>
          <w:r w:rsidR="00C90454" w:rsidRPr="008A64FD">
            <w:fldChar w:fldCharType="separate"/>
          </w:r>
          <w:r w:rsidR="005E61F1">
            <w:rPr>
              <w:noProof/>
            </w:rPr>
            <w:t>[111]</w:t>
          </w:r>
          <w:r w:rsidR="00C90454" w:rsidRPr="008A64FD">
            <w:fldChar w:fldCharType="end"/>
          </w:r>
        </w:sdtContent>
      </w:sdt>
      <w:r w:rsidR="008D7E6E" w:rsidRPr="008A64FD">
        <w:t xml:space="preserve"> </w:t>
      </w:r>
      <w:r w:rsidR="00F578F2" w:rsidRPr="008A64FD">
        <w:t>использ</w:t>
      </w:r>
      <w:r w:rsidR="00A5656C" w:rsidRPr="008A64FD">
        <w:t>уют</w:t>
      </w:r>
      <w:r w:rsidR="00F578F2" w:rsidRPr="008A64FD">
        <w:t xml:space="preserve"> программу </w:t>
      </w:r>
      <w:r w:rsidR="00F578F2" w:rsidRPr="008A64FD">
        <w:rPr>
          <w:i/>
        </w:rPr>
        <w:t>AnyLogic</w:t>
      </w:r>
      <w:r w:rsidR="00F578F2" w:rsidRPr="008A64FD">
        <w:t xml:space="preserve"> при моделировании цепи поставок в виде </w:t>
      </w:r>
      <w:r w:rsidR="00A5656C" w:rsidRPr="008A64FD">
        <w:t>много</w:t>
      </w:r>
      <w:r w:rsidR="00F578F2" w:rsidRPr="008A64FD">
        <w:t>агентной системы для изучения сбоев со стороны поставщиков и стратегии восстановления в цепи поставок на уровне обслуживания.</w:t>
      </w:r>
    </w:p>
    <w:p w14:paraId="0D2D4A3C" w14:textId="790F339F" w:rsidR="00F578F2" w:rsidRPr="008A64FD" w:rsidRDefault="00D8082B" w:rsidP="00F578F2">
      <w:r w:rsidRPr="008A64FD">
        <w:t>В</w:t>
      </w:r>
      <w:r w:rsidR="00960D84" w:rsidRPr="008A64FD">
        <w:t xml:space="preserve"> работе</w:t>
      </w:r>
      <w:r w:rsidRPr="008A64FD">
        <w:t xml:space="preserve"> </w:t>
      </w:r>
      <w:sdt>
        <w:sdtPr>
          <w:id w:val="1958670583"/>
          <w:citation/>
        </w:sdtPr>
        <w:sdtContent>
          <w:r w:rsidRPr="008A64FD">
            <w:fldChar w:fldCharType="begin"/>
          </w:r>
          <w:r w:rsidRPr="008A64FD">
            <w:instrText xml:space="preserve"> CITATION Sch13 \l 1033 </w:instrText>
          </w:r>
          <w:r w:rsidRPr="008A64FD">
            <w:fldChar w:fldCharType="separate"/>
          </w:r>
          <w:r w:rsidR="005E61F1">
            <w:rPr>
              <w:noProof/>
            </w:rPr>
            <w:t>[112]</w:t>
          </w:r>
          <w:r w:rsidRPr="008A64FD">
            <w:fldChar w:fldCharType="end"/>
          </w:r>
        </w:sdtContent>
      </w:sdt>
      <w:r w:rsidRPr="008A64FD">
        <w:t xml:space="preserve"> </w:t>
      </w:r>
      <w:r w:rsidR="00A5656C" w:rsidRPr="008A64FD">
        <w:t>выполнен</w:t>
      </w:r>
      <w:r w:rsidR="00F578F2" w:rsidRPr="008A64FD">
        <w:t xml:space="preserve"> анализ стабильности, основанный на м</w:t>
      </w:r>
      <w:r w:rsidR="00A5656C" w:rsidRPr="008A64FD">
        <w:t>ульти</w:t>
      </w:r>
      <w:r w:rsidR="00F578F2" w:rsidRPr="008A64FD">
        <w:t xml:space="preserve">классовой сети массового обслуживания. </w:t>
      </w:r>
      <w:r w:rsidR="00C008A4" w:rsidRPr="008A64FD">
        <w:t>И</w:t>
      </w:r>
      <w:r w:rsidR="00F578F2" w:rsidRPr="008A64FD">
        <w:t>зуч</w:t>
      </w:r>
      <w:r w:rsidR="00C008A4" w:rsidRPr="008A64FD">
        <w:t>ены</w:t>
      </w:r>
      <w:r w:rsidR="00F578F2" w:rsidRPr="008A64FD">
        <w:t xml:space="preserve"> различные дестабилизационные факторы и сформулирова</w:t>
      </w:r>
      <w:r w:rsidR="00C008A4" w:rsidRPr="008A64FD">
        <w:t>на</w:t>
      </w:r>
      <w:r w:rsidR="00F578F2" w:rsidRPr="008A64FD">
        <w:t xml:space="preserve"> математическ</w:t>
      </w:r>
      <w:r w:rsidR="00C008A4" w:rsidRPr="008A64FD">
        <w:t>ая</w:t>
      </w:r>
      <w:r w:rsidR="00F578F2" w:rsidRPr="008A64FD">
        <w:t xml:space="preserve"> программ</w:t>
      </w:r>
      <w:r w:rsidR="00C008A4" w:rsidRPr="008A64FD">
        <w:t>а</w:t>
      </w:r>
      <w:r w:rsidR="00F578F2" w:rsidRPr="008A64FD">
        <w:t>, которая минимизирует необходимую производительность сети, при этом обеспечивая желаемый уровень робастности.</w:t>
      </w:r>
    </w:p>
    <w:p w14:paraId="1D859D3E" w14:textId="6CE80166" w:rsidR="00F578F2" w:rsidRPr="008A64FD" w:rsidRDefault="00F578F2" w:rsidP="00F578F2">
      <w:r w:rsidRPr="008A64FD">
        <w:t xml:space="preserve">Для изучения влияния сбоев транспортировки на производительность цепи поставок </w:t>
      </w:r>
      <w:r w:rsidR="000964B4" w:rsidRPr="008A64FD">
        <w:t xml:space="preserve">авторы работы </w:t>
      </w:r>
      <w:sdt>
        <w:sdtPr>
          <w:id w:val="-1045602254"/>
          <w:citation/>
        </w:sdtPr>
        <w:sdtContent>
          <w:r w:rsidR="007E6210" w:rsidRPr="008A64FD">
            <w:fldChar w:fldCharType="begin"/>
          </w:r>
          <w:r w:rsidR="007E6210" w:rsidRPr="008A64FD">
            <w:instrText xml:space="preserve"> CITATION Iva101 \l 1033 </w:instrText>
          </w:r>
          <w:r w:rsidR="007E6210" w:rsidRPr="008A64FD">
            <w:fldChar w:fldCharType="separate"/>
          </w:r>
          <w:r w:rsidR="005E61F1">
            <w:rPr>
              <w:noProof/>
            </w:rPr>
            <w:t>[113]</w:t>
          </w:r>
          <w:r w:rsidR="007E6210" w:rsidRPr="008A64FD">
            <w:fldChar w:fldCharType="end"/>
          </w:r>
        </w:sdtContent>
      </w:sdt>
      <w:r w:rsidRPr="008A64FD">
        <w:t xml:space="preserve"> разработали подход</w:t>
      </w:r>
      <w:r w:rsidR="00A05FF0" w:rsidRPr="008A64FD">
        <w:t xml:space="preserve"> к</w:t>
      </w:r>
      <w:r w:rsidRPr="008A64FD">
        <w:t xml:space="preserve"> управлени</w:t>
      </w:r>
      <w:r w:rsidR="00A05FF0" w:rsidRPr="008A64FD">
        <w:t>ю</w:t>
      </w:r>
      <w:r w:rsidRPr="008A64FD">
        <w:t xml:space="preserve"> структурной динамикой для проектированию цепи поставок с одновременным рассмотрением нескольких составляющих частей цепи по</w:t>
      </w:r>
      <w:r w:rsidRPr="008A64FD">
        <w:lastRenderedPageBreak/>
        <w:t>ставок (таких</w:t>
      </w:r>
      <w:r w:rsidR="00A05FF0" w:rsidRPr="008A64FD">
        <w:t>,</w:t>
      </w:r>
      <w:r w:rsidRPr="008A64FD">
        <w:t xml:space="preserve"> как материалы, информация, товары, технологии и финансы) и их динамики. </w:t>
      </w:r>
      <w:r w:rsidR="00A05FF0" w:rsidRPr="008A64FD">
        <w:t>П</w:t>
      </w:r>
      <w:r w:rsidRPr="008A64FD">
        <w:t>редставл</w:t>
      </w:r>
      <w:r w:rsidR="00A05FF0" w:rsidRPr="008A64FD">
        <w:t>ены</w:t>
      </w:r>
      <w:r w:rsidRPr="008A64FD">
        <w:t xml:space="preserve"> методы решения, основанные на комбинации оптимального управления и математического программирования.</w:t>
      </w:r>
    </w:p>
    <w:p w14:paraId="29EE04E7" w14:textId="191E7E7C" w:rsidR="00F578F2" w:rsidRPr="008A64FD" w:rsidRDefault="00364FBF" w:rsidP="00F578F2">
      <w:r w:rsidRPr="008A64FD">
        <w:t xml:space="preserve">В работах </w:t>
      </w:r>
      <w:sdt>
        <w:sdtPr>
          <w:id w:val="1030919332"/>
          <w:citation/>
        </w:sdtPr>
        <w:sdtContent>
          <w:r w:rsidR="00CF3D3F" w:rsidRPr="008A64FD">
            <w:fldChar w:fldCharType="begin"/>
          </w:r>
          <w:r w:rsidR="00CF3D3F" w:rsidRPr="008A64FD">
            <w:instrText xml:space="preserve"> CITATION Tei13 \l 1049 </w:instrText>
          </w:r>
          <w:r w:rsidR="00CF3D3F" w:rsidRPr="008A64FD">
            <w:fldChar w:fldCharType="separate"/>
          </w:r>
          <w:r w:rsidR="005E61F1">
            <w:rPr>
              <w:noProof/>
            </w:rPr>
            <w:t>[114]</w:t>
          </w:r>
          <w:r w:rsidR="00CF3D3F" w:rsidRPr="008A64FD">
            <w:fldChar w:fldCharType="end"/>
          </w:r>
        </w:sdtContent>
      </w:sdt>
      <w:r w:rsidR="00F578F2" w:rsidRPr="008A64FD">
        <w:t xml:space="preserve"> </w:t>
      </w:r>
      <w:r w:rsidR="00CF3D3F" w:rsidRPr="008A64FD">
        <w:t xml:space="preserve">и </w:t>
      </w:r>
      <w:sdt>
        <w:sdtPr>
          <w:id w:val="1071932179"/>
          <w:citation/>
        </w:sdtPr>
        <w:sdtContent>
          <w:r w:rsidR="00CF3D3F" w:rsidRPr="008A64FD">
            <w:fldChar w:fldCharType="begin"/>
          </w:r>
          <w:r w:rsidR="00CF3D3F" w:rsidRPr="008A64FD">
            <w:instrText xml:space="preserve"> CITATION Zho13 \l 1049 </w:instrText>
          </w:r>
          <w:r w:rsidR="00CF3D3F" w:rsidRPr="008A64FD">
            <w:fldChar w:fldCharType="separate"/>
          </w:r>
          <w:r w:rsidR="005E61F1">
            <w:rPr>
              <w:noProof/>
            </w:rPr>
            <w:t>[115]</w:t>
          </w:r>
          <w:r w:rsidR="00CF3D3F" w:rsidRPr="008A64FD">
            <w:fldChar w:fldCharType="end"/>
          </w:r>
        </w:sdtContent>
      </w:sdt>
      <w:r w:rsidR="00916590" w:rsidRPr="008A64FD">
        <w:t xml:space="preserve"> </w:t>
      </w:r>
      <w:r w:rsidR="00E85D86" w:rsidRPr="008A64FD">
        <w:t>исследуются</w:t>
      </w:r>
      <w:r w:rsidR="00F578F2" w:rsidRPr="008A64FD">
        <w:t xml:space="preserve"> проблем</w:t>
      </w:r>
      <w:r w:rsidR="006178B2" w:rsidRPr="008A64FD">
        <w:t>ы</w:t>
      </w:r>
      <w:r w:rsidR="00F578F2" w:rsidRPr="008A64FD">
        <w:t xml:space="preserve"> устойчивости цепи поставок</w:t>
      </w:r>
      <w:r w:rsidR="00E85D86" w:rsidRPr="008A64FD">
        <w:t xml:space="preserve"> (путём повышения гибкости)</w:t>
      </w:r>
      <w:r w:rsidR="006178B2" w:rsidRPr="008A64FD">
        <w:t>, а для анализа воздействия отсрочки на производительность цепи поставок</w:t>
      </w:r>
      <w:r w:rsidR="00F578F2" w:rsidRPr="008A64FD">
        <w:t xml:space="preserve"> и</w:t>
      </w:r>
      <w:r w:rsidR="006178B2" w:rsidRPr="008A64FD">
        <w:t>спользуются</w:t>
      </w:r>
      <w:r w:rsidR="00F578F2" w:rsidRPr="008A64FD">
        <w:t xml:space="preserve"> модели массового обслуживания. </w:t>
      </w:r>
      <w:r w:rsidR="00BA5C31" w:rsidRPr="008A64FD">
        <w:t>В</w:t>
      </w:r>
      <w:r w:rsidR="001E0A14" w:rsidRPr="008A64FD">
        <w:t xml:space="preserve"> работе</w:t>
      </w:r>
      <w:r w:rsidR="00BA5C31" w:rsidRPr="008A64FD">
        <w:t xml:space="preserve"> </w:t>
      </w:r>
      <w:sdt>
        <w:sdtPr>
          <w:id w:val="976421074"/>
          <w:citation/>
        </w:sdtPr>
        <w:sdtContent>
          <w:r w:rsidR="00BA5C31" w:rsidRPr="008A64FD">
            <w:fldChar w:fldCharType="begin"/>
          </w:r>
          <w:r w:rsidR="00BA5C31" w:rsidRPr="008A64FD">
            <w:instrText xml:space="preserve"> CITATION Mei14 \l 1049 </w:instrText>
          </w:r>
          <w:r w:rsidR="00BA5C31" w:rsidRPr="008A64FD">
            <w:fldChar w:fldCharType="separate"/>
          </w:r>
          <w:r w:rsidR="005E61F1">
            <w:rPr>
              <w:noProof/>
            </w:rPr>
            <w:t>[116]</w:t>
          </w:r>
          <w:r w:rsidR="00BA5C31" w:rsidRPr="008A64FD">
            <w:fldChar w:fldCharType="end"/>
          </w:r>
        </w:sdtContent>
      </w:sdt>
      <w:r w:rsidR="00F578F2" w:rsidRPr="008A64FD">
        <w:t xml:space="preserve"> </w:t>
      </w:r>
      <w:r w:rsidR="001F156F" w:rsidRPr="008A64FD">
        <w:t xml:space="preserve">для анализа производительности стратегии изготовления «под заказ» в условиях неопределённости </w:t>
      </w:r>
      <w:r w:rsidR="00F578F2" w:rsidRPr="008A64FD">
        <w:t>примен</w:t>
      </w:r>
      <w:r w:rsidR="00BA5C31" w:rsidRPr="008A64FD">
        <w:t>я</w:t>
      </w:r>
      <w:r w:rsidR="001F156F" w:rsidRPr="008A64FD">
        <w:t>ются</w:t>
      </w:r>
      <w:r w:rsidR="00F578F2" w:rsidRPr="008A64FD">
        <w:t xml:space="preserve"> моделирование и оптимизаци</w:t>
      </w:r>
      <w:r w:rsidR="001F156F" w:rsidRPr="008A64FD">
        <w:t>я</w:t>
      </w:r>
      <w:r w:rsidR="00F578F2" w:rsidRPr="008A64FD">
        <w:t>.</w:t>
      </w:r>
    </w:p>
    <w:p w14:paraId="2B3EE04B" w14:textId="72FCAC2A" w:rsidR="00F578F2" w:rsidRPr="008A64FD" w:rsidRDefault="00A14D7B" w:rsidP="00DE79BD">
      <w:r w:rsidRPr="008A64FD">
        <w:t>В работах</w:t>
      </w:r>
      <w:r w:rsidR="00F578F2" w:rsidRPr="008A64FD">
        <w:t xml:space="preserve"> </w:t>
      </w:r>
      <w:sdt>
        <w:sdtPr>
          <w:id w:val="611254927"/>
          <w:citation/>
        </w:sdtPr>
        <w:sdtContent>
          <w:r w:rsidR="00B5538E" w:rsidRPr="008A64FD">
            <w:fldChar w:fldCharType="begin"/>
          </w:r>
          <w:r w:rsidR="00B5538E" w:rsidRPr="008A64FD">
            <w:instrText xml:space="preserve"> CITATION Iva131 \l 1049 </w:instrText>
          </w:r>
          <w:r w:rsidR="00B5538E" w:rsidRPr="008A64FD">
            <w:fldChar w:fldCharType="separate"/>
          </w:r>
          <w:r w:rsidR="005E61F1">
            <w:rPr>
              <w:noProof/>
            </w:rPr>
            <w:t>[117]</w:t>
          </w:r>
          <w:r w:rsidR="00B5538E" w:rsidRPr="008A64FD">
            <w:fldChar w:fldCharType="end"/>
          </w:r>
        </w:sdtContent>
      </w:sdt>
      <w:r w:rsidR="00F578F2" w:rsidRPr="008A64FD">
        <w:t xml:space="preserve"> </w:t>
      </w:r>
      <w:r w:rsidR="00E21DF2" w:rsidRPr="008A64FD">
        <w:t xml:space="preserve">и </w:t>
      </w:r>
      <w:sdt>
        <w:sdtPr>
          <w:id w:val="-1353949363"/>
          <w:citation/>
        </w:sdtPr>
        <w:sdtContent>
          <w:r w:rsidR="00E21DF2" w:rsidRPr="008A64FD">
            <w:fldChar w:fldCharType="begin"/>
          </w:r>
          <w:r w:rsidR="00E21DF2" w:rsidRPr="008A64FD">
            <w:instrText xml:space="preserve"> CITATION Iva141 \l 1049 </w:instrText>
          </w:r>
          <w:r w:rsidR="00E21DF2" w:rsidRPr="008A64FD">
            <w:fldChar w:fldCharType="separate"/>
          </w:r>
          <w:r w:rsidR="005E61F1">
            <w:rPr>
              <w:noProof/>
            </w:rPr>
            <w:t>[118]</w:t>
          </w:r>
          <w:r w:rsidR="00E21DF2" w:rsidRPr="008A64FD">
            <w:fldChar w:fldCharType="end"/>
          </w:r>
        </w:sdtContent>
      </w:sdt>
      <w:r w:rsidR="00F578F2" w:rsidRPr="008A64FD">
        <w:t xml:space="preserve"> </w:t>
      </w:r>
      <w:r w:rsidRPr="008A64FD">
        <w:t>пре</w:t>
      </w:r>
      <w:r w:rsidR="001F156F" w:rsidRPr="008A64FD">
        <w:t>дставле</w:t>
      </w:r>
      <w:r w:rsidRPr="008A64FD">
        <w:t>на</w:t>
      </w:r>
      <w:r w:rsidR="00F578F2" w:rsidRPr="008A64FD">
        <w:t xml:space="preserve"> модель для многопериодного и многономенклатурного проекта цепи поставок с рассмотрением структурной динамики. Оригинальность идеи </w:t>
      </w:r>
      <w:r w:rsidR="009D00C9" w:rsidRPr="008A64FD">
        <w:t>этих</w:t>
      </w:r>
      <w:r w:rsidR="00F578F2" w:rsidRPr="008A64FD">
        <w:t xml:space="preserve"> исследований заключается в описании цепи поставок в виде нестационарной динамической систем</w:t>
      </w:r>
      <w:r w:rsidR="009D00C9" w:rsidRPr="008A64FD">
        <w:t>ы</w:t>
      </w:r>
      <w:r w:rsidR="00F578F2" w:rsidRPr="008A64FD">
        <w:t xml:space="preserve"> управления вкупе с моделью линейного программирования. В отличие от </w:t>
      </w:r>
      <w:r w:rsidR="009D00C9" w:rsidRPr="008A64FD">
        <w:t>задач</w:t>
      </w:r>
      <w:r w:rsidR="00F578F2" w:rsidRPr="008A64FD">
        <w:t xml:space="preserve">и смешанного целочисленного линейного программирования, </w:t>
      </w:r>
      <w:r w:rsidR="0037207D" w:rsidRPr="008A64FD">
        <w:t>в данном случае</w:t>
      </w:r>
      <w:r w:rsidR="00F578F2" w:rsidRPr="008A64FD">
        <w:t xml:space="preserve"> статические и динамические параметры</w:t>
      </w:r>
      <w:r w:rsidR="0037207D" w:rsidRPr="008A64FD">
        <w:t xml:space="preserve"> распределены</w:t>
      </w:r>
      <w:r w:rsidR="00F578F2" w:rsidRPr="008A64FD">
        <w:t xml:space="preserve"> между моделями линейного программирования и моделями управления.</w:t>
      </w:r>
    </w:p>
    <w:p w14:paraId="262F76F0" w14:textId="135F47E5" w:rsidR="00F578F2" w:rsidRPr="008A64FD" w:rsidRDefault="00BD399B" w:rsidP="00DE79BD">
      <w:pPr>
        <w:rPr>
          <w:b/>
        </w:rPr>
      </w:pPr>
      <w:r w:rsidRPr="008A64FD">
        <w:rPr>
          <w:b/>
        </w:rPr>
        <w:t>П</w:t>
      </w:r>
      <w:r w:rsidR="00F578F2" w:rsidRPr="008A64FD">
        <w:rPr>
          <w:b/>
        </w:rPr>
        <w:t>одход</w:t>
      </w:r>
      <w:r w:rsidR="00813F56" w:rsidRPr="008A64FD">
        <w:rPr>
          <w:b/>
        </w:rPr>
        <w:t>,</w:t>
      </w:r>
      <w:r w:rsidRPr="008A64FD">
        <w:rPr>
          <w:b/>
        </w:rPr>
        <w:t xml:space="preserve"> основанный на обратной связи</w:t>
      </w:r>
      <w:r w:rsidR="00585CB8" w:rsidRPr="008A64FD">
        <w:rPr>
          <w:b/>
        </w:rPr>
        <w:t>.</w:t>
      </w:r>
    </w:p>
    <w:p w14:paraId="05F298ED" w14:textId="6C51A480" w:rsidR="00F578F2" w:rsidRPr="008A64FD" w:rsidRDefault="00F578F2" w:rsidP="00DE79BD">
      <w:r w:rsidRPr="008A64FD">
        <w:t>Инвестиции в защиту цеп</w:t>
      </w:r>
      <w:r w:rsidR="0003490E" w:rsidRPr="008A64FD">
        <w:t>и</w:t>
      </w:r>
      <w:r w:rsidRPr="008A64FD">
        <w:t xml:space="preserve"> поставок могут помочь избежать множества проблем, вызванных неблагоприятными событиями</w:t>
      </w:r>
      <w:r w:rsidR="0037207D" w:rsidRPr="008A64FD">
        <w:t>,</w:t>
      </w:r>
      <w:r w:rsidRPr="008A64FD">
        <w:t xml:space="preserve"> </w:t>
      </w:r>
      <w:r w:rsidR="0037207D" w:rsidRPr="008A64FD">
        <w:t>о</w:t>
      </w:r>
      <w:r w:rsidRPr="008A64FD">
        <w:t>днако полностью избежать сбоев</w:t>
      </w:r>
      <w:r w:rsidR="0037207D" w:rsidRPr="008A64FD">
        <w:t xml:space="preserve"> невозможно</w:t>
      </w:r>
      <w:r w:rsidRPr="008A64FD">
        <w:t xml:space="preserve">. Таким образом, адаптация необходима для оперативного изменения планов, расписаний и стратегии управления запасами для достижения желаемого уровня производства </w:t>
      </w:r>
      <w:sdt>
        <w:sdtPr>
          <w:id w:val="1823160831"/>
          <w:citation/>
        </w:sdtPr>
        <w:sdtContent>
          <w:r w:rsidR="00A47180" w:rsidRPr="008A64FD">
            <w:fldChar w:fldCharType="begin"/>
          </w:r>
          <w:r w:rsidR="00A47180" w:rsidRPr="008A64FD">
            <w:instrText xml:space="preserve"> CITATION Iva13 \l 1049 </w:instrText>
          </w:r>
          <w:r w:rsidR="00A47180" w:rsidRPr="008A64FD">
            <w:fldChar w:fldCharType="separate"/>
          </w:r>
          <w:r w:rsidR="005E61F1">
            <w:rPr>
              <w:noProof/>
            </w:rPr>
            <w:t>[71]</w:t>
          </w:r>
          <w:r w:rsidR="00A47180" w:rsidRPr="008A64FD">
            <w:fldChar w:fldCharType="end"/>
          </w:r>
        </w:sdtContent>
      </w:sdt>
      <w:r w:rsidRPr="008A64FD">
        <w:t>.</w:t>
      </w:r>
    </w:p>
    <w:p w14:paraId="46E1775E" w14:textId="49DB3D2A" w:rsidR="00F578F2" w:rsidRPr="008A64FD" w:rsidRDefault="00F578F2" w:rsidP="00DE79BD">
      <w:r w:rsidRPr="008A64FD">
        <w:t>Моделирование цепей поставок и операций с использованием системной динамики и</w:t>
      </w:r>
      <w:r w:rsidR="00600D83" w:rsidRPr="008A64FD">
        <w:t xml:space="preserve"> методов классической</w:t>
      </w:r>
      <w:r w:rsidRPr="008A64FD">
        <w:t xml:space="preserve"> теории управления (</w:t>
      </w:r>
      <w:r w:rsidR="00217E00" w:rsidRPr="008A64FD">
        <w:t xml:space="preserve">с </w:t>
      </w:r>
      <w:r w:rsidR="00600D83" w:rsidRPr="008A64FD">
        <w:t>примене</w:t>
      </w:r>
      <w:r w:rsidR="00217E00" w:rsidRPr="008A64FD">
        <w:t>нием</w:t>
      </w:r>
      <w:r w:rsidRPr="008A64FD">
        <w:t xml:space="preserve"> дифференциальны</w:t>
      </w:r>
      <w:r w:rsidR="00217E00" w:rsidRPr="008A64FD">
        <w:t>х</w:t>
      </w:r>
      <w:r w:rsidRPr="008A64FD">
        <w:t xml:space="preserve"> уравнени</w:t>
      </w:r>
      <w:r w:rsidR="001D7D2F" w:rsidRPr="008A64FD">
        <w:t>й</w:t>
      </w:r>
      <w:r w:rsidRPr="008A64FD">
        <w:t xml:space="preserve">) представляет большой интерес </w:t>
      </w:r>
      <w:sdt>
        <w:sdtPr>
          <w:id w:val="-587619324"/>
          <w:citation/>
        </w:sdtPr>
        <w:sdtContent>
          <w:r w:rsidR="00F50179" w:rsidRPr="008A64FD">
            <w:fldChar w:fldCharType="begin"/>
          </w:r>
          <w:r w:rsidR="00F50179" w:rsidRPr="008A64FD">
            <w:instrText xml:space="preserve"> CITATION Rid00 \l 1049 </w:instrText>
          </w:r>
          <w:r w:rsidR="00F50179" w:rsidRPr="008A64FD">
            <w:fldChar w:fldCharType="separate"/>
          </w:r>
          <w:r w:rsidR="005E61F1">
            <w:rPr>
              <w:noProof/>
            </w:rPr>
            <w:t>[119]</w:t>
          </w:r>
          <w:r w:rsidR="00F50179" w:rsidRPr="008A64FD">
            <w:fldChar w:fldCharType="end"/>
          </w:r>
        </w:sdtContent>
      </w:sdt>
      <w:r w:rsidR="00AC405F" w:rsidRPr="008A64FD">
        <w:t xml:space="preserve"> </w:t>
      </w:r>
      <w:r w:rsidR="00AC405F" w:rsidRPr="008A64FD">
        <w:rPr>
          <w:shd w:val="clear" w:color="auto" w:fill="FFFFFF"/>
        </w:rPr>
        <w:t>–</w:t>
      </w:r>
      <w:sdt>
        <w:sdtPr>
          <w:rPr>
            <w:color w:val="FFFFFF" w:themeColor="background1"/>
            <w:spacing w:val="-20"/>
            <w:sz w:val="2"/>
            <w:szCs w:val="2"/>
          </w:rPr>
          <w:id w:val="186571769"/>
          <w:citation/>
        </w:sdtPr>
        <w:sdtEndPr>
          <w:rPr>
            <w:color w:val="auto"/>
            <w:sz w:val="24"/>
            <w:szCs w:val="24"/>
          </w:rPr>
        </w:sdtEndPr>
        <w:sdtContent>
          <w:r w:rsidR="009D455D" w:rsidRPr="008A64FD">
            <w:rPr>
              <w:color w:val="FFFFFF" w:themeColor="background1"/>
              <w:spacing w:val="-20"/>
              <w:sz w:val="2"/>
              <w:szCs w:val="2"/>
            </w:rPr>
            <w:fldChar w:fldCharType="begin"/>
          </w:r>
          <w:r w:rsidR="009D455D" w:rsidRPr="008A64FD">
            <w:rPr>
              <w:color w:val="FFFFFF" w:themeColor="background1"/>
              <w:spacing w:val="-20"/>
              <w:sz w:val="2"/>
              <w:szCs w:val="2"/>
            </w:rPr>
            <w:instrText xml:space="preserve"> CITATION Iva12 \l 1049 </w:instrText>
          </w:r>
          <w:r w:rsidR="009D455D" w:rsidRPr="008A64FD">
            <w:rPr>
              <w:color w:val="FFFFFF" w:themeColor="background1"/>
              <w:spacing w:val="-20"/>
              <w:sz w:val="2"/>
              <w:szCs w:val="2"/>
            </w:rPr>
            <w:fldChar w:fldCharType="separate"/>
          </w:r>
          <w:r w:rsidR="005E61F1">
            <w:rPr>
              <w:noProof/>
              <w:color w:val="FFFFFF" w:themeColor="background1"/>
              <w:spacing w:val="-20"/>
              <w:sz w:val="2"/>
              <w:szCs w:val="2"/>
            </w:rPr>
            <w:t xml:space="preserve"> </w:t>
          </w:r>
          <w:r w:rsidR="005E61F1" w:rsidRPr="005E61F1">
            <w:rPr>
              <w:noProof/>
              <w:color w:val="FFFFFF" w:themeColor="background1"/>
              <w:spacing w:val="-20"/>
              <w:sz w:val="2"/>
              <w:szCs w:val="2"/>
            </w:rPr>
            <w:t>[120]</w:t>
          </w:r>
          <w:r w:rsidR="009D455D" w:rsidRPr="008A64FD">
            <w:rPr>
              <w:color w:val="FFFFFF" w:themeColor="background1"/>
              <w:spacing w:val="-20"/>
              <w:sz w:val="2"/>
              <w:szCs w:val="2"/>
            </w:rPr>
            <w:fldChar w:fldCharType="end"/>
          </w:r>
        </w:sdtContent>
      </w:sdt>
      <w:r w:rsidR="005B1CC8" w:rsidRPr="008A64FD">
        <w:rPr>
          <w:spacing w:val="-20"/>
        </w:rPr>
        <w:t xml:space="preserve"> </w:t>
      </w:r>
      <w:sdt>
        <w:sdtPr>
          <w:id w:val="2064676071"/>
          <w:citation/>
        </w:sdtPr>
        <w:sdtContent>
          <w:r w:rsidR="00BE3470" w:rsidRPr="008A64FD">
            <w:fldChar w:fldCharType="begin"/>
          </w:r>
          <w:r w:rsidR="00BE3470" w:rsidRPr="008A64FD">
            <w:instrText xml:space="preserve"> CITATION Har14 \l 1049 </w:instrText>
          </w:r>
          <w:r w:rsidR="00BE3470" w:rsidRPr="008A64FD">
            <w:fldChar w:fldCharType="separate"/>
          </w:r>
          <w:r w:rsidR="005E61F1">
            <w:rPr>
              <w:noProof/>
            </w:rPr>
            <w:t>[121]</w:t>
          </w:r>
          <w:r w:rsidR="00BE3470" w:rsidRPr="008A64FD">
            <w:fldChar w:fldCharType="end"/>
          </w:r>
        </w:sdtContent>
      </w:sdt>
      <w:r w:rsidRPr="008A64FD">
        <w:t xml:space="preserve">. Это вызвано тем, что многие из определяющих характеристик задачи можно </w:t>
      </w:r>
      <w:r w:rsidR="00BE4F61" w:rsidRPr="008A64FD">
        <w:t>без труда</w:t>
      </w:r>
      <w:r w:rsidRPr="008A64FD">
        <w:t xml:space="preserve"> </w:t>
      </w:r>
      <w:r w:rsidR="00BE4F61" w:rsidRPr="008A64FD">
        <w:t>представ</w:t>
      </w:r>
      <w:r w:rsidRPr="008A64FD">
        <w:t xml:space="preserve">ить в динамической форме. Далее, используя широкий набор инструментов и методик, можно </w:t>
      </w:r>
      <w:r w:rsidR="00A307A1" w:rsidRPr="008A64FD">
        <w:t>осмысли</w:t>
      </w:r>
      <w:r w:rsidRPr="008A64FD">
        <w:t>ть в динамику системы. Динамические методы, также полезны тем, что могут послужить проводниками в область адаптации/восстановления.</w:t>
      </w:r>
    </w:p>
    <w:p w14:paraId="52AD1EA0" w14:textId="3F76A229" w:rsidR="00F578F2" w:rsidRPr="008A64FD" w:rsidRDefault="00A307A1" w:rsidP="00F578F2">
      <w:r w:rsidRPr="008A64FD">
        <w:t>В</w:t>
      </w:r>
      <w:r w:rsidR="00E8019B" w:rsidRPr="008A64FD">
        <w:t xml:space="preserve"> работ</w:t>
      </w:r>
      <w:r w:rsidRPr="008A64FD">
        <w:t>е</w:t>
      </w:r>
      <w:r w:rsidR="00E8019B" w:rsidRPr="008A64FD">
        <w:t xml:space="preserve"> </w:t>
      </w:r>
      <w:sdt>
        <w:sdtPr>
          <w:id w:val="256562417"/>
          <w:citation/>
        </w:sdtPr>
        <w:sdtContent>
          <w:r w:rsidR="00E8019B" w:rsidRPr="008A64FD">
            <w:fldChar w:fldCharType="begin"/>
          </w:r>
          <w:r w:rsidR="00E8019B" w:rsidRPr="008A64FD">
            <w:instrText xml:space="preserve"> CITATION Wil07 \l 1049 </w:instrText>
          </w:r>
          <w:r w:rsidR="00E8019B" w:rsidRPr="008A64FD">
            <w:fldChar w:fldCharType="separate"/>
          </w:r>
          <w:r w:rsidR="005E61F1">
            <w:rPr>
              <w:noProof/>
            </w:rPr>
            <w:t>[64]</w:t>
          </w:r>
          <w:r w:rsidR="00E8019B" w:rsidRPr="008A64FD">
            <w:fldChar w:fldCharType="end"/>
          </w:r>
        </w:sdtContent>
      </w:sdt>
      <w:r w:rsidR="00F578F2" w:rsidRPr="008A64FD">
        <w:t xml:space="preserve"> представл</w:t>
      </w:r>
      <w:r w:rsidRPr="008A64FD">
        <w:t>ена</w:t>
      </w:r>
      <w:r w:rsidR="00F578F2" w:rsidRPr="008A64FD">
        <w:t xml:space="preserve"> модель системной динамики для многоступенчатой цепи поставок. Были промоделированы различные сбои в транспортировке и оценено их влияние на темп выполнения потребительских заказов и флуктуаций запасов. Наиболее сильн</w:t>
      </w:r>
      <w:r w:rsidR="00E502B1" w:rsidRPr="008A64FD">
        <w:t>ы</w:t>
      </w:r>
      <w:r w:rsidR="00F578F2" w:rsidRPr="008A64FD">
        <w:t xml:space="preserve">е </w:t>
      </w:r>
      <w:r w:rsidR="00E502B1" w:rsidRPr="008A64FD">
        <w:t>воздействия связаны с</w:t>
      </w:r>
      <w:r w:rsidR="00F578F2" w:rsidRPr="008A64FD">
        <w:t xml:space="preserve"> нарушения</w:t>
      </w:r>
      <w:r w:rsidR="00E502B1" w:rsidRPr="008A64FD">
        <w:t>ми в процессе</w:t>
      </w:r>
      <w:r w:rsidR="00F578F2" w:rsidRPr="008A64FD">
        <w:t xml:space="preserve"> транспортировки </w:t>
      </w:r>
      <w:r w:rsidR="00E502B1" w:rsidRPr="008A64FD">
        <w:t>от</w:t>
      </w:r>
      <w:r w:rsidR="00F578F2" w:rsidRPr="008A64FD">
        <w:t xml:space="preserve"> поставщик</w:t>
      </w:r>
      <w:r w:rsidR="00E502B1" w:rsidRPr="008A64FD">
        <w:t>ов</w:t>
      </w:r>
      <w:r w:rsidR="00F578F2" w:rsidRPr="008A64FD">
        <w:t xml:space="preserve"> первого уровня </w:t>
      </w:r>
      <w:r w:rsidR="00E502B1" w:rsidRPr="008A64FD">
        <w:t>на</w:t>
      </w:r>
      <w:r w:rsidR="00F578F2" w:rsidRPr="008A64FD">
        <w:t xml:space="preserve"> склад.</w:t>
      </w:r>
    </w:p>
    <w:p w14:paraId="567CB2EB" w14:textId="124A88E1" w:rsidR="00F578F2" w:rsidRPr="008A64FD" w:rsidRDefault="00F01483" w:rsidP="00F578F2">
      <w:r w:rsidRPr="008A64FD">
        <w:t xml:space="preserve">В работе </w:t>
      </w:r>
      <w:sdt>
        <w:sdtPr>
          <w:id w:val="-362757958"/>
          <w:citation/>
        </w:sdtPr>
        <w:sdtContent>
          <w:r w:rsidR="00E1257D" w:rsidRPr="008A64FD">
            <w:fldChar w:fldCharType="begin"/>
          </w:r>
          <w:r w:rsidR="00E1257D" w:rsidRPr="008A64FD">
            <w:instrText xml:space="preserve"> CITATION Sch12 \l 1049 </w:instrText>
          </w:r>
          <w:r w:rsidR="00E1257D" w:rsidRPr="008A64FD">
            <w:fldChar w:fldCharType="separate"/>
          </w:r>
          <w:r w:rsidR="005E61F1">
            <w:rPr>
              <w:noProof/>
            </w:rPr>
            <w:t>[83]</w:t>
          </w:r>
          <w:r w:rsidR="00E1257D" w:rsidRPr="008A64FD">
            <w:fldChar w:fldCharType="end"/>
          </w:r>
        </w:sdtContent>
      </w:sdt>
      <w:r w:rsidR="00F578F2" w:rsidRPr="008A64FD">
        <w:t xml:space="preserve"> при помощи моделировани</w:t>
      </w:r>
      <w:r w:rsidR="00601EEA" w:rsidRPr="008A64FD">
        <w:t>я</w:t>
      </w:r>
      <w:r w:rsidR="00F578F2" w:rsidRPr="008A64FD">
        <w:t xml:space="preserve"> п</w:t>
      </w:r>
      <w:r w:rsidRPr="008A64FD">
        <w:t>олучена</w:t>
      </w:r>
      <w:r w:rsidR="00F578F2" w:rsidRPr="008A64FD">
        <w:t xml:space="preserve"> количественн</w:t>
      </w:r>
      <w:r w:rsidRPr="008A64FD">
        <w:t>ая</w:t>
      </w:r>
      <w:r w:rsidR="00F578F2" w:rsidRPr="008A64FD">
        <w:t xml:space="preserve"> оценк</w:t>
      </w:r>
      <w:r w:rsidRPr="008A64FD">
        <w:t>а</w:t>
      </w:r>
      <w:r w:rsidR="00F578F2" w:rsidRPr="008A64FD">
        <w:t xml:space="preserve"> риска сбоя в мультиэшелонной цепи поставок. Риск сбоя измеряется в неделях восстановления как усиление сбоя.</w:t>
      </w:r>
      <w:r w:rsidRPr="008A64FD">
        <w:t xml:space="preserve"> В работе</w:t>
      </w:r>
      <w:r w:rsidR="00F578F2" w:rsidRPr="008A64FD">
        <w:t xml:space="preserve"> </w:t>
      </w:r>
      <w:sdt>
        <w:sdtPr>
          <w:id w:val="1623802875"/>
          <w:citation/>
        </w:sdtPr>
        <w:sdtContent>
          <w:r w:rsidR="006730F2" w:rsidRPr="008A64FD">
            <w:fldChar w:fldCharType="begin"/>
          </w:r>
          <w:r w:rsidR="006730F2" w:rsidRPr="008A64FD">
            <w:instrText xml:space="preserve"> CITATION Car12 \l 1033 </w:instrText>
          </w:r>
          <w:r w:rsidR="006730F2" w:rsidRPr="008A64FD">
            <w:fldChar w:fldCharType="separate"/>
          </w:r>
          <w:r w:rsidR="005E61F1">
            <w:rPr>
              <w:noProof/>
            </w:rPr>
            <w:t>[122]</w:t>
          </w:r>
          <w:r w:rsidR="006730F2" w:rsidRPr="008A64FD">
            <w:fldChar w:fldCharType="end"/>
          </w:r>
        </w:sdtContent>
      </w:sdt>
      <w:r w:rsidR="00F578F2" w:rsidRPr="008A64FD">
        <w:t xml:space="preserve"> проанализирова</w:t>
      </w:r>
      <w:r w:rsidRPr="008A64FD">
        <w:t>но</w:t>
      </w:r>
      <w:r w:rsidR="00F578F2" w:rsidRPr="008A64FD">
        <w:t xml:space="preserve"> влияние сбоев на время доставки и на итоговые затраты цепи поставок при помощи симуляции, основанной на </w:t>
      </w:r>
      <w:r w:rsidR="00F578F2" w:rsidRPr="008A64FD">
        <w:rPr>
          <w:i/>
        </w:rPr>
        <w:t>ARENA</w:t>
      </w:r>
      <w:r w:rsidR="00176988" w:rsidRPr="008A64FD">
        <w:t>-</w:t>
      </w:r>
      <w:r w:rsidR="00F578F2" w:rsidRPr="008A64FD">
        <w:t>модели.</w:t>
      </w:r>
    </w:p>
    <w:p w14:paraId="08E8D690" w14:textId="122378DB" w:rsidR="00F578F2" w:rsidRPr="008A64FD" w:rsidRDefault="00176988" w:rsidP="00F578F2">
      <w:r w:rsidRPr="008A64FD">
        <w:lastRenderedPageBreak/>
        <w:t xml:space="preserve">В работе </w:t>
      </w:r>
      <w:sdt>
        <w:sdtPr>
          <w:id w:val="-480388161"/>
          <w:citation/>
        </w:sdtPr>
        <w:sdtContent>
          <w:r w:rsidR="00586BA4" w:rsidRPr="008A64FD">
            <w:fldChar w:fldCharType="begin"/>
          </w:r>
          <w:r w:rsidR="00586BA4" w:rsidRPr="008A64FD">
            <w:instrText xml:space="preserve"> CITATION Ben07 \l 1049 </w:instrText>
          </w:r>
          <w:r w:rsidR="00586BA4" w:rsidRPr="008A64FD">
            <w:fldChar w:fldCharType="separate"/>
          </w:r>
          <w:r w:rsidR="005E61F1">
            <w:rPr>
              <w:noProof/>
            </w:rPr>
            <w:t>[123]</w:t>
          </w:r>
          <w:r w:rsidR="00586BA4" w:rsidRPr="008A64FD">
            <w:fldChar w:fldCharType="end"/>
          </w:r>
        </w:sdtContent>
      </w:sdt>
      <w:r w:rsidR="00F578F2" w:rsidRPr="008A64FD">
        <w:t xml:space="preserve"> рассмотре</w:t>
      </w:r>
      <w:r w:rsidRPr="008A64FD">
        <w:t>ны</w:t>
      </w:r>
      <w:r w:rsidR="00F578F2" w:rsidRPr="008A64FD">
        <w:t xml:space="preserve"> сбои в информационной структуре, как возможные задержки информации и неполнота политики подачи заказов (для принятия решений, связанных с уровнем запасов) при помощи</w:t>
      </w:r>
      <w:r w:rsidRPr="008A64FD">
        <w:t xml:space="preserve"> линейной</w:t>
      </w:r>
      <w:r w:rsidR="00F578F2" w:rsidRPr="008A64FD">
        <w:t xml:space="preserve"> теории управления. </w:t>
      </w:r>
      <w:r w:rsidRPr="008A64FD">
        <w:t xml:space="preserve">В </w:t>
      </w:r>
      <w:sdt>
        <w:sdtPr>
          <w:id w:val="-1456872127"/>
          <w:citation/>
        </w:sdtPr>
        <w:sdtContent>
          <w:r w:rsidR="002A1363" w:rsidRPr="008A64FD">
            <w:fldChar w:fldCharType="begin"/>
          </w:r>
          <w:r w:rsidR="002A1363" w:rsidRPr="008A64FD">
            <w:instrText xml:space="preserve"> CITATION Hwa08 \l 1049 </w:instrText>
          </w:r>
          <w:r w:rsidR="002A1363" w:rsidRPr="008A64FD">
            <w:fldChar w:fldCharType="separate"/>
          </w:r>
          <w:r w:rsidR="005E61F1">
            <w:rPr>
              <w:noProof/>
            </w:rPr>
            <w:t>[124]</w:t>
          </w:r>
          <w:r w:rsidR="002A1363" w:rsidRPr="008A64FD">
            <w:fldChar w:fldCharType="end"/>
          </w:r>
        </w:sdtContent>
      </w:sdt>
      <w:r w:rsidR="00F578F2" w:rsidRPr="008A64FD">
        <w:t xml:space="preserve"> проанализирова</w:t>
      </w:r>
      <w:r w:rsidRPr="008A64FD">
        <w:t>н</w:t>
      </w:r>
      <w:r w:rsidR="006C78C2" w:rsidRPr="008A64FD">
        <w:t>ы</w:t>
      </w:r>
      <w:r w:rsidR="00F578F2" w:rsidRPr="008A64FD">
        <w:t xml:space="preserve"> динами</w:t>
      </w:r>
      <w:r w:rsidR="006C78C2" w:rsidRPr="008A64FD">
        <w:t>ческие процессы</w:t>
      </w:r>
      <w:r w:rsidR="00F578F2" w:rsidRPr="008A64FD">
        <w:t xml:space="preserve"> в цепи поставок с точки зрения теории хаоса.</w:t>
      </w:r>
      <w:r w:rsidR="006C78C2" w:rsidRPr="008A64FD">
        <w:t xml:space="preserve"> В работе</w:t>
      </w:r>
      <w:r w:rsidR="00F578F2" w:rsidRPr="008A64FD">
        <w:t xml:space="preserve"> </w:t>
      </w:r>
      <w:sdt>
        <w:sdtPr>
          <w:id w:val="1781448470"/>
          <w:citation/>
        </w:sdtPr>
        <w:sdtContent>
          <w:r w:rsidR="006827BE" w:rsidRPr="008A64FD">
            <w:fldChar w:fldCharType="begin"/>
          </w:r>
          <w:r w:rsidR="006827BE" w:rsidRPr="008A64FD">
            <w:instrText xml:space="preserve"> CITATION Sch11 \l 1033 </w:instrText>
          </w:r>
          <w:r w:rsidR="006827BE" w:rsidRPr="008A64FD">
            <w:fldChar w:fldCharType="separate"/>
          </w:r>
          <w:r w:rsidR="005E61F1">
            <w:rPr>
              <w:noProof/>
            </w:rPr>
            <w:t>[125]</w:t>
          </w:r>
          <w:r w:rsidR="006827BE" w:rsidRPr="008A64FD">
            <w:fldChar w:fldCharType="end"/>
          </w:r>
        </w:sdtContent>
      </w:sdt>
      <w:r w:rsidR="00F578F2" w:rsidRPr="008A64FD">
        <w:t xml:space="preserve"> промоделирова</w:t>
      </w:r>
      <w:r w:rsidR="006C78C2" w:rsidRPr="008A64FD">
        <w:t>ны</w:t>
      </w:r>
      <w:r w:rsidR="00F578F2" w:rsidRPr="008A64FD">
        <w:t xml:space="preserve"> стратегии, включающие удовлетворение спроса из альтернативных локаций цепи; обеспечение материалов и транспорта из альтернативного источника или маршрута; и хранение стратегического резерва запасов на протяжении всей цепи.</w:t>
      </w:r>
    </w:p>
    <w:p w14:paraId="677C0915" w14:textId="478F102B" w:rsidR="00F578F2" w:rsidRPr="008A64FD" w:rsidRDefault="00F578F2" w:rsidP="00F578F2">
      <w:r w:rsidRPr="008A64FD">
        <w:t xml:space="preserve">Обширная область исследования адаптации цепи поставок – это управление с прогнозирующими моделями </w:t>
      </w:r>
      <w:sdt>
        <w:sdtPr>
          <w:id w:val="1065374522"/>
          <w:citation/>
        </w:sdtPr>
        <w:sdtContent>
          <w:r w:rsidR="00DF32C1" w:rsidRPr="008A64FD">
            <w:fldChar w:fldCharType="begin"/>
          </w:r>
          <w:r w:rsidR="00DF32C1" w:rsidRPr="008A64FD">
            <w:instrText xml:space="preserve"> CITATION Wan09 \l 1049 </w:instrText>
          </w:r>
          <w:r w:rsidR="00DF32C1" w:rsidRPr="008A64FD">
            <w:fldChar w:fldCharType="separate"/>
          </w:r>
          <w:r w:rsidR="005E61F1">
            <w:rPr>
              <w:noProof/>
            </w:rPr>
            <w:t>[126]</w:t>
          </w:r>
          <w:r w:rsidR="00DF32C1" w:rsidRPr="008A64FD">
            <w:fldChar w:fldCharType="end"/>
          </w:r>
        </w:sdtContent>
      </w:sdt>
      <w:r w:rsidRPr="008A64FD">
        <w:t>. В управлении с прогнозирующими моделями, используется модель системы с измерением текущих процессов (и их истории) для предсказания поведения системы в избранные промежутки времени в будущем. Целевая функция, связанная с управлением, оптимизируется для расчёта последовательности управления, которая должна удовлетворить ограничениям системы.</w:t>
      </w:r>
    </w:p>
    <w:p w14:paraId="1C75625E" w14:textId="55839AF1" w:rsidR="00F578F2" w:rsidRPr="008A64FD" w:rsidRDefault="00F578F2" w:rsidP="00F578F2">
      <w:r w:rsidRPr="008A64FD">
        <w:t>Применение управления с прогнозирующими моделями к задачам мультиэшелонного производства/управления запасами уже рассматривалось в литературе.</w:t>
      </w:r>
      <w:r w:rsidR="006D6708" w:rsidRPr="008A64FD">
        <w:t xml:space="preserve"> В работе</w:t>
      </w:r>
      <w:r w:rsidRPr="008A64FD">
        <w:t xml:space="preserve"> </w:t>
      </w:r>
      <w:sdt>
        <w:sdtPr>
          <w:id w:val="-375008304"/>
          <w:citation/>
        </w:sdtPr>
        <w:sdtContent>
          <w:r w:rsidR="00B872EA" w:rsidRPr="008A64FD">
            <w:fldChar w:fldCharType="begin"/>
          </w:r>
          <w:r w:rsidR="00B872EA" w:rsidRPr="008A64FD">
            <w:instrText xml:space="preserve"> CITATION Per00 \l 1033 </w:instrText>
          </w:r>
          <w:r w:rsidR="00B872EA" w:rsidRPr="008A64FD">
            <w:fldChar w:fldCharType="separate"/>
          </w:r>
          <w:r w:rsidR="005E61F1">
            <w:rPr>
              <w:noProof/>
            </w:rPr>
            <w:t>[127]</w:t>
          </w:r>
          <w:r w:rsidR="00B872EA" w:rsidRPr="008A64FD">
            <w:fldChar w:fldCharType="end"/>
          </w:r>
        </w:sdtContent>
      </w:sdt>
      <w:r w:rsidRPr="008A64FD">
        <w:t xml:space="preserve"> </w:t>
      </w:r>
      <w:r w:rsidR="006D6708" w:rsidRPr="008A64FD">
        <w:t xml:space="preserve">выполнено </w:t>
      </w:r>
      <w:r w:rsidRPr="008A64FD">
        <w:t>моделирова</w:t>
      </w:r>
      <w:r w:rsidR="006D6708" w:rsidRPr="008A64FD">
        <w:t>ние системы</w:t>
      </w:r>
      <w:r w:rsidRPr="008A64FD">
        <w:t xml:space="preserve"> с несколькими заводами и несколькими товарами на </w:t>
      </w:r>
      <w:r w:rsidR="00751FDB" w:rsidRPr="008A64FD">
        <w:t xml:space="preserve">базе </w:t>
      </w:r>
      <w:r w:rsidRPr="008A64FD">
        <w:t>прогнозирующи</w:t>
      </w:r>
      <w:r w:rsidR="00751FDB" w:rsidRPr="008A64FD">
        <w:t>х</w:t>
      </w:r>
      <w:r w:rsidRPr="008A64FD">
        <w:t xml:space="preserve"> модел</w:t>
      </w:r>
      <w:r w:rsidR="00751FDB" w:rsidRPr="008A64FD">
        <w:t>ей</w:t>
      </w:r>
      <w:r w:rsidRPr="008A64FD">
        <w:t xml:space="preserve"> с использованием различных уравнений и оптимизации расписания. </w:t>
      </w:r>
      <w:r w:rsidR="00751FDB" w:rsidRPr="008A64FD">
        <w:t xml:space="preserve">В </w:t>
      </w:r>
      <w:sdt>
        <w:sdtPr>
          <w:id w:val="1838654832"/>
          <w:citation/>
        </w:sdtPr>
        <w:sdtContent>
          <w:r w:rsidR="008A6E23" w:rsidRPr="008A64FD">
            <w:fldChar w:fldCharType="begin"/>
          </w:r>
          <w:r w:rsidR="008A6E23" w:rsidRPr="008A64FD">
            <w:instrText xml:space="preserve"> CITATION Bra03 \l 1033 </w:instrText>
          </w:r>
          <w:r w:rsidR="008A6E23" w:rsidRPr="008A64FD">
            <w:fldChar w:fldCharType="separate"/>
          </w:r>
          <w:r w:rsidR="005E61F1">
            <w:rPr>
              <w:noProof/>
            </w:rPr>
            <w:t>[128]</w:t>
          </w:r>
          <w:r w:rsidR="008A6E23" w:rsidRPr="008A64FD">
            <w:fldChar w:fldCharType="end"/>
          </w:r>
        </w:sdtContent>
      </w:sdt>
      <w:r w:rsidRPr="008A64FD">
        <w:t xml:space="preserve"> </w:t>
      </w:r>
      <w:r w:rsidR="006004E3" w:rsidRPr="008A64FD">
        <w:t>описано</w:t>
      </w:r>
      <w:r w:rsidRPr="008A64FD">
        <w:t xml:space="preserve"> децентрализованное управления с прогнозирующими моделями для задачи с сетью спроса из шести узлов, двух товаров и трёх эшелонов. В исследовании </w:t>
      </w:r>
      <w:sdt>
        <w:sdtPr>
          <w:id w:val="963471992"/>
          <w:citation/>
        </w:sdtPr>
        <w:sdtContent>
          <w:r w:rsidR="004A0C1D" w:rsidRPr="008A64FD">
            <w:fldChar w:fldCharType="begin"/>
          </w:r>
          <w:r w:rsidR="004A0C1D" w:rsidRPr="008A64FD">
            <w:instrText xml:space="preserve"> CITATION Pui08 \l 1033 </w:instrText>
          </w:r>
          <w:r w:rsidR="004A0C1D" w:rsidRPr="008A64FD">
            <w:fldChar w:fldCharType="separate"/>
          </w:r>
          <w:r w:rsidR="005E61F1">
            <w:rPr>
              <w:noProof/>
            </w:rPr>
            <w:t>[129]</w:t>
          </w:r>
          <w:r w:rsidR="004A0C1D" w:rsidRPr="008A64FD">
            <w:fldChar w:fldCharType="end"/>
          </w:r>
        </w:sdtContent>
      </w:sdt>
      <w:r w:rsidRPr="008A64FD">
        <w:t xml:space="preserve"> была применена многоступенчатая стохастическая модель.</w:t>
      </w:r>
      <w:r w:rsidR="006004E3" w:rsidRPr="008A64FD">
        <w:t xml:space="preserve"> В</w:t>
      </w:r>
      <w:r w:rsidRPr="008A64FD">
        <w:t xml:space="preserve"> </w:t>
      </w:r>
      <w:sdt>
        <w:sdtPr>
          <w:id w:val="982581125"/>
          <w:citation/>
        </w:sdtPr>
        <w:sdtContent>
          <w:r w:rsidR="006F643D" w:rsidRPr="008A64FD">
            <w:fldChar w:fldCharType="begin"/>
          </w:r>
          <w:r w:rsidR="006F643D" w:rsidRPr="008A64FD">
            <w:instrText xml:space="preserve"> CITATION Mas14 \l 1033 </w:instrText>
          </w:r>
          <w:r w:rsidR="006F643D" w:rsidRPr="008A64FD">
            <w:fldChar w:fldCharType="separate"/>
          </w:r>
          <w:r w:rsidR="005E61F1">
            <w:rPr>
              <w:noProof/>
            </w:rPr>
            <w:t>[130]</w:t>
          </w:r>
          <w:r w:rsidR="006F643D" w:rsidRPr="008A64FD">
            <w:fldChar w:fldCharType="end"/>
          </w:r>
        </w:sdtContent>
      </w:sdt>
      <w:r w:rsidRPr="008A64FD">
        <w:t xml:space="preserve"> анализир</w:t>
      </w:r>
      <w:r w:rsidR="006004E3" w:rsidRPr="008A64FD">
        <w:t>уется</w:t>
      </w:r>
      <w:r w:rsidRPr="008A64FD">
        <w:t xml:space="preserve"> производительность цепи поставок при наличии неопределённости параметров модели и спроса с учётом уровня сервиса цепи поставок.</w:t>
      </w:r>
    </w:p>
    <w:p w14:paraId="5E4B6DAA" w14:textId="4F22AE45" w:rsidR="00F578F2" w:rsidRPr="008A64FD" w:rsidRDefault="00F578F2" w:rsidP="00DE79BD">
      <w:r w:rsidRPr="008A64FD">
        <w:t xml:space="preserve">Кроме </w:t>
      </w:r>
      <w:r w:rsidR="00753887" w:rsidRPr="008A64FD">
        <w:t>теоретико-</w:t>
      </w:r>
      <w:r w:rsidRPr="008A64FD">
        <w:t>управлен</w:t>
      </w:r>
      <w:r w:rsidR="00753887" w:rsidRPr="008A64FD">
        <w:t>ческого подхода</w:t>
      </w:r>
      <w:r w:rsidRPr="008A64FD">
        <w:t xml:space="preserve"> в данной области применялись и другие </w:t>
      </w:r>
      <w:r w:rsidR="00753887" w:rsidRPr="008A64FD">
        <w:t>инструменты</w:t>
      </w:r>
      <w:r w:rsidRPr="008A64FD">
        <w:t xml:space="preserve">. </w:t>
      </w:r>
      <w:r w:rsidR="00753887" w:rsidRPr="008A64FD">
        <w:t xml:space="preserve">В работе </w:t>
      </w:r>
      <w:sdt>
        <w:sdtPr>
          <w:id w:val="-1398283067"/>
          <w:citation/>
        </w:sdtPr>
        <w:sdtContent>
          <w:r w:rsidR="00406E19" w:rsidRPr="008A64FD">
            <w:fldChar w:fldCharType="begin"/>
          </w:r>
          <w:r w:rsidR="00406E19" w:rsidRPr="008A64FD">
            <w:instrText xml:space="preserve"> CITATION Unn11 \l 1033 </w:instrText>
          </w:r>
          <w:r w:rsidR="00406E19" w:rsidRPr="008A64FD">
            <w:fldChar w:fldCharType="separate"/>
          </w:r>
          <w:r w:rsidR="005E61F1">
            <w:rPr>
              <w:noProof/>
            </w:rPr>
            <w:t>[131]</w:t>
          </w:r>
          <w:r w:rsidR="00406E19" w:rsidRPr="008A64FD">
            <w:fldChar w:fldCharType="end"/>
          </w:r>
        </w:sdtContent>
      </w:sdt>
      <w:r w:rsidRPr="008A64FD">
        <w:t xml:space="preserve"> разработа</w:t>
      </w:r>
      <w:r w:rsidR="00753887" w:rsidRPr="008A64FD">
        <w:t>на</w:t>
      </w:r>
      <w:r w:rsidRPr="008A64FD">
        <w:t xml:space="preserve"> модель, основанн</w:t>
      </w:r>
      <w:r w:rsidR="00585845" w:rsidRPr="008A64FD">
        <w:t>ая</w:t>
      </w:r>
      <w:r w:rsidRPr="008A64FD">
        <w:t xml:space="preserve"> на сценариях, </w:t>
      </w:r>
      <w:r w:rsidR="00585845" w:rsidRPr="008A64FD">
        <w:t xml:space="preserve">вкупе </w:t>
      </w:r>
      <w:r w:rsidRPr="008A64FD">
        <w:t xml:space="preserve">со стратегией адаптивной маршрутизации. </w:t>
      </w:r>
      <w:r w:rsidR="00585845" w:rsidRPr="008A64FD">
        <w:t xml:space="preserve">В </w:t>
      </w:r>
      <w:sdt>
        <w:sdtPr>
          <w:id w:val="-1989386191"/>
          <w:citation/>
        </w:sdtPr>
        <w:sdtContent>
          <w:r w:rsidR="00623245" w:rsidRPr="008A64FD">
            <w:fldChar w:fldCharType="begin"/>
          </w:r>
          <w:r w:rsidR="00623245" w:rsidRPr="008A64FD">
            <w:instrText xml:space="preserve"> CITATION Vah11 \l 1033 </w:instrText>
          </w:r>
          <w:r w:rsidR="00623245" w:rsidRPr="008A64FD">
            <w:fldChar w:fldCharType="separate"/>
          </w:r>
          <w:r w:rsidR="005E61F1">
            <w:rPr>
              <w:noProof/>
            </w:rPr>
            <w:t>[132]</w:t>
          </w:r>
          <w:r w:rsidR="00623245" w:rsidRPr="008A64FD">
            <w:fldChar w:fldCharType="end"/>
          </w:r>
        </w:sdtContent>
      </w:sdt>
      <w:r w:rsidRPr="008A64FD">
        <w:t xml:space="preserve"> </w:t>
      </w:r>
      <w:r w:rsidR="00585845" w:rsidRPr="008A64FD">
        <w:t>используется</w:t>
      </w:r>
      <w:r w:rsidRPr="008A64FD">
        <w:t xml:space="preserve"> нечётк</w:t>
      </w:r>
      <w:r w:rsidR="00585845" w:rsidRPr="008A64FD">
        <w:t>ая</w:t>
      </w:r>
      <w:r w:rsidRPr="008A64FD">
        <w:t xml:space="preserve"> программ</w:t>
      </w:r>
      <w:r w:rsidR="00585845" w:rsidRPr="008A64FD">
        <w:t>а</w:t>
      </w:r>
      <w:r w:rsidRPr="008A64FD">
        <w:t xml:space="preserve"> оценки и</w:t>
      </w:r>
      <w:r w:rsidR="00585845" w:rsidRPr="008A64FD">
        <w:t xml:space="preserve"> предложен</w:t>
      </w:r>
      <w:r w:rsidRPr="008A64FD">
        <w:t xml:space="preserve"> метод обзора для расчёта времени завершения операций цепи поставок в случае серьёзного сбоя. </w:t>
      </w:r>
      <w:r w:rsidR="0071491D" w:rsidRPr="008A64FD">
        <w:t xml:space="preserve">В </w:t>
      </w:r>
      <w:sdt>
        <w:sdtPr>
          <w:id w:val="88291416"/>
          <w:citation/>
        </w:sdtPr>
        <w:sdtContent>
          <w:r w:rsidR="00DF14D2" w:rsidRPr="008A64FD">
            <w:fldChar w:fldCharType="begin"/>
          </w:r>
          <w:r w:rsidR="00DF14D2" w:rsidRPr="008A64FD">
            <w:instrText xml:space="preserve"> CITATION Sha12 \l 1033 </w:instrText>
          </w:r>
          <w:r w:rsidR="00DF14D2" w:rsidRPr="008A64FD">
            <w:fldChar w:fldCharType="separate"/>
          </w:r>
          <w:r w:rsidR="005E61F1">
            <w:rPr>
              <w:noProof/>
            </w:rPr>
            <w:t>[133]</w:t>
          </w:r>
          <w:r w:rsidR="00DF14D2" w:rsidRPr="008A64FD">
            <w:fldChar w:fldCharType="end"/>
          </w:r>
        </w:sdtContent>
      </w:sdt>
      <w:r w:rsidRPr="008A64FD">
        <w:t xml:space="preserve"> рассм</w:t>
      </w:r>
      <w:r w:rsidR="0071491D" w:rsidRPr="008A64FD">
        <w:t>а</w:t>
      </w:r>
      <w:r w:rsidRPr="008A64FD">
        <w:t>тр</w:t>
      </w:r>
      <w:r w:rsidR="0071491D" w:rsidRPr="008A64FD">
        <w:t>иваются</w:t>
      </w:r>
      <w:r w:rsidRPr="008A64FD">
        <w:t xml:space="preserve"> сбо</w:t>
      </w:r>
      <w:r w:rsidR="0071491D" w:rsidRPr="008A64FD">
        <w:t>и в</w:t>
      </w:r>
      <w:r w:rsidRPr="008A64FD">
        <w:t xml:space="preserve"> снабжени</w:t>
      </w:r>
      <w:r w:rsidR="0071491D" w:rsidRPr="008A64FD">
        <w:t>и</w:t>
      </w:r>
      <w:r w:rsidRPr="008A64FD">
        <w:t xml:space="preserve"> и </w:t>
      </w:r>
      <w:r w:rsidR="0071491D" w:rsidRPr="008A64FD">
        <w:t xml:space="preserve">применяются </w:t>
      </w:r>
      <w:r w:rsidRPr="008A64FD">
        <w:t xml:space="preserve">реактивные стратегии в цепи поставок с исполнением «под заказ» с чувствительным ко времени спросом. </w:t>
      </w:r>
      <w:r w:rsidR="004E1555" w:rsidRPr="008A64FD">
        <w:t xml:space="preserve">В </w:t>
      </w:r>
      <w:sdt>
        <w:sdtPr>
          <w:id w:val="-1633080818"/>
          <w:citation/>
        </w:sdtPr>
        <w:sdtContent>
          <w:r w:rsidR="002646D0" w:rsidRPr="008A64FD">
            <w:fldChar w:fldCharType="begin"/>
          </w:r>
          <w:r w:rsidR="002646D0" w:rsidRPr="008A64FD">
            <w:instrText xml:space="preserve"> CITATION Iva131 \l 1033 </w:instrText>
          </w:r>
          <w:r w:rsidR="002646D0" w:rsidRPr="008A64FD">
            <w:fldChar w:fldCharType="separate"/>
          </w:r>
          <w:r w:rsidR="005E61F1">
            <w:rPr>
              <w:noProof/>
            </w:rPr>
            <w:t>[117]</w:t>
          </w:r>
          <w:r w:rsidR="002646D0" w:rsidRPr="008A64FD">
            <w:fldChar w:fldCharType="end"/>
          </w:r>
        </w:sdtContent>
      </w:sdt>
      <w:r w:rsidRPr="008A64FD">
        <w:t xml:space="preserve"> </w:t>
      </w:r>
      <w:r w:rsidR="004E1555" w:rsidRPr="008A64FD">
        <w:t>исследуется возможность</w:t>
      </w:r>
      <w:r w:rsidRPr="008A64FD">
        <w:t xml:space="preserve"> реконфигурации транспортировки в случае сбоя внутри цепи поставок в проект цепи поставок в многопериодную модель, основанную на комбинации</w:t>
      </w:r>
      <w:r w:rsidR="00F91249" w:rsidRPr="008A64FD">
        <w:t xml:space="preserve"> моделей</w:t>
      </w:r>
      <w:r w:rsidRPr="008A64FD">
        <w:t xml:space="preserve"> линейного программирования и оптимального управления. </w:t>
      </w:r>
      <w:r w:rsidR="00F91249" w:rsidRPr="008A64FD">
        <w:t xml:space="preserve">В </w:t>
      </w:r>
      <w:sdt>
        <w:sdtPr>
          <w:id w:val="2110381323"/>
          <w:citation/>
        </w:sdtPr>
        <w:sdtContent>
          <w:r w:rsidR="00CF27EB" w:rsidRPr="008A64FD">
            <w:fldChar w:fldCharType="begin"/>
          </w:r>
          <w:r w:rsidR="00CF27EB" w:rsidRPr="008A64FD">
            <w:instrText xml:space="preserve"> CITATION XuM14 \l 1033 </w:instrText>
          </w:r>
          <w:r w:rsidR="00CF27EB" w:rsidRPr="008A64FD">
            <w:fldChar w:fldCharType="separate"/>
          </w:r>
          <w:r w:rsidR="005E61F1">
            <w:rPr>
              <w:noProof/>
            </w:rPr>
            <w:t>[111]</w:t>
          </w:r>
          <w:r w:rsidR="00CF27EB" w:rsidRPr="008A64FD">
            <w:fldChar w:fldCharType="end"/>
          </w:r>
        </w:sdtContent>
      </w:sdt>
      <w:r w:rsidRPr="008A64FD">
        <w:t xml:space="preserve"> разработа</w:t>
      </w:r>
      <w:r w:rsidR="00F91249" w:rsidRPr="008A64FD">
        <w:t>н</w:t>
      </w:r>
      <w:r w:rsidRPr="008A64FD">
        <w:t xml:space="preserve"> подход </w:t>
      </w:r>
      <w:r w:rsidR="00F91249" w:rsidRPr="008A64FD">
        <w:t>к</w:t>
      </w:r>
      <w:r w:rsidRPr="008A64FD">
        <w:t xml:space="preserve"> предсказани</w:t>
      </w:r>
      <w:r w:rsidR="00F91249" w:rsidRPr="008A64FD">
        <w:t>ю</w:t>
      </w:r>
      <w:r w:rsidRPr="008A64FD">
        <w:t xml:space="preserve"> устойчивости цепи поставок путём введения мер восстановления, который использует аналогию с биологическими клетками, имеющими способность к самоадаптации и самовосстановлению.</w:t>
      </w:r>
      <w:r w:rsidR="00F91249" w:rsidRPr="008A64FD">
        <w:t xml:space="preserve"> В</w:t>
      </w:r>
      <w:r w:rsidRPr="008A64FD">
        <w:t xml:space="preserve"> </w:t>
      </w:r>
      <w:sdt>
        <w:sdtPr>
          <w:id w:val="1903715127"/>
          <w:citation/>
        </w:sdtPr>
        <w:sdtContent>
          <w:r w:rsidR="00C62D90" w:rsidRPr="008A64FD">
            <w:fldChar w:fldCharType="begin"/>
          </w:r>
          <w:r w:rsidR="00C62D90" w:rsidRPr="008A64FD">
            <w:instrText xml:space="preserve"> CITATION Pau14 \l 1033 </w:instrText>
          </w:r>
          <w:r w:rsidR="00C62D90" w:rsidRPr="008A64FD">
            <w:fldChar w:fldCharType="separate"/>
          </w:r>
          <w:r w:rsidR="005E61F1">
            <w:rPr>
              <w:noProof/>
            </w:rPr>
            <w:t>[134]</w:t>
          </w:r>
          <w:r w:rsidR="00C62D90" w:rsidRPr="008A64FD">
            <w:fldChar w:fldCharType="end"/>
          </w:r>
        </w:sdtContent>
      </w:sdt>
      <w:r w:rsidRPr="008A64FD">
        <w:t xml:space="preserve"> </w:t>
      </w:r>
      <w:r w:rsidR="00F91249" w:rsidRPr="008A64FD">
        <w:t>рассмотрены</w:t>
      </w:r>
      <w:r w:rsidRPr="008A64FD">
        <w:t xml:space="preserve"> серии сбоев в течении долгого времени и представл</w:t>
      </w:r>
      <w:r w:rsidR="00AB3432" w:rsidRPr="008A64FD">
        <w:t>ена</w:t>
      </w:r>
      <w:r w:rsidRPr="008A64FD">
        <w:t xml:space="preserve"> модель управления запасами для того, чтобы выработать оптимальную политику восстановления управлени</w:t>
      </w:r>
      <w:r w:rsidR="00AB3432" w:rsidRPr="008A64FD">
        <w:t>я в</w:t>
      </w:r>
      <w:r w:rsidRPr="008A64FD">
        <w:t xml:space="preserve"> внештатной ситуаци</w:t>
      </w:r>
      <w:r w:rsidR="00AB3432" w:rsidRPr="008A64FD">
        <w:t>и</w:t>
      </w:r>
      <w:r w:rsidRPr="008A64FD">
        <w:t xml:space="preserve"> в реальном времени для двухступенчатой системы серийного производства с учётом </w:t>
      </w:r>
      <w:r w:rsidRPr="008A64FD">
        <w:lastRenderedPageBreak/>
        <w:t xml:space="preserve">надёжности. </w:t>
      </w:r>
      <w:r w:rsidR="00AB3432" w:rsidRPr="008A64FD">
        <w:t>Р</w:t>
      </w:r>
      <w:r w:rsidRPr="008A64FD">
        <w:t>ассмотре</w:t>
      </w:r>
      <w:r w:rsidR="00AB3432" w:rsidRPr="008A64FD">
        <w:t>ны</w:t>
      </w:r>
      <w:r w:rsidRPr="008A64FD">
        <w:t xml:space="preserve"> несколько сбоев и случа</w:t>
      </w:r>
      <w:r w:rsidR="0094593C" w:rsidRPr="008A64FD">
        <w:t>ев</w:t>
      </w:r>
      <w:r w:rsidR="00AB3432" w:rsidRPr="008A64FD">
        <w:t>,</w:t>
      </w:r>
      <w:r w:rsidRPr="008A64FD">
        <w:t xml:space="preserve"> в которых последующие сбои могут или не могут повлиять на план восстановления после более ранних сбоев.</w:t>
      </w:r>
    </w:p>
    <w:p w14:paraId="34CE52D9" w14:textId="105830A6" w:rsidR="00F578F2" w:rsidRPr="008A64FD" w:rsidRDefault="00A834B0" w:rsidP="00DE79BD">
      <w:pPr>
        <w:rPr>
          <w:b/>
        </w:rPr>
      </w:pPr>
      <w:r w:rsidRPr="008A64FD">
        <w:rPr>
          <w:b/>
        </w:rPr>
        <w:t>Т</w:t>
      </w:r>
      <w:r w:rsidR="00F578F2" w:rsidRPr="008A64FD">
        <w:rPr>
          <w:b/>
        </w:rPr>
        <w:t>ипы рисков</w:t>
      </w:r>
      <w:r w:rsidR="00585CB8" w:rsidRPr="008A64FD">
        <w:rPr>
          <w:b/>
        </w:rPr>
        <w:t>.</w:t>
      </w:r>
    </w:p>
    <w:p w14:paraId="6A4D28E5" w14:textId="77777777" w:rsidR="00F578F2" w:rsidRPr="008A64FD" w:rsidRDefault="00F578F2" w:rsidP="00F578F2">
      <w:r w:rsidRPr="008A64FD">
        <w:t>Проанализированная литература предлагает четыре базовых типа рисков сбоя, которые должны учитываться управляющими цепью поставок:</w:t>
      </w:r>
    </w:p>
    <w:p w14:paraId="2D26BFC5" w14:textId="77777777" w:rsidR="00F578F2" w:rsidRPr="008A64FD" w:rsidRDefault="00F578F2" w:rsidP="00EA04FF">
      <w:pPr>
        <w:pStyle w:val="ListParagraph"/>
        <w:numPr>
          <w:ilvl w:val="0"/>
          <w:numId w:val="4"/>
        </w:numPr>
        <w:ind w:left="851" w:hanging="284"/>
        <w:rPr>
          <w:sz w:val="24"/>
          <w:szCs w:val="24"/>
        </w:rPr>
      </w:pPr>
      <w:r w:rsidRPr="008A64FD">
        <w:rPr>
          <w:sz w:val="24"/>
          <w:szCs w:val="24"/>
        </w:rPr>
        <w:t>Сбои при производстве и транспортировке, особенно в глобальных цепях поставок.</w:t>
      </w:r>
    </w:p>
    <w:p w14:paraId="4297B598" w14:textId="77777777" w:rsidR="00F578F2" w:rsidRPr="008A64FD" w:rsidRDefault="00F578F2" w:rsidP="00EA04FF">
      <w:pPr>
        <w:pStyle w:val="ListParagraph"/>
        <w:numPr>
          <w:ilvl w:val="0"/>
          <w:numId w:val="4"/>
        </w:numPr>
        <w:ind w:left="851" w:hanging="284"/>
        <w:rPr>
          <w:sz w:val="24"/>
          <w:szCs w:val="24"/>
        </w:rPr>
      </w:pPr>
      <w:r w:rsidRPr="008A64FD">
        <w:rPr>
          <w:sz w:val="24"/>
          <w:szCs w:val="24"/>
        </w:rPr>
        <w:t>Риски сбоев, связанные с товаром и узкой специализацией поставщика.</w:t>
      </w:r>
    </w:p>
    <w:p w14:paraId="511E5791" w14:textId="77777777" w:rsidR="00F578F2" w:rsidRPr="008A64FD" w:rsidRDefault="00F578F2" w:rsidP="00EA04FF">
      <w:pPr>
        <w:pStyle w:val="ListParagraph"/>
        <w:numPr>
          <w:ilvl w:val="0"/>
          <w:numId w:val="4"/>
        </w:numPr>
        <w:ind w:left="851" w:hanging="284"/>
        <w:rPr>
          <w:sz w:val="24"/>
          <w:szCs w:val="24"/>
        </w:rPr>
      </w:pPr>
      <w:r w:rsidRPr="008A64FD">
        <w:rPr>
          <w:sz w:val="24"/>
          <w:szCs w:val="24"/>
        </w:rPr>
        <w:t>Сбои потока информации.</w:t>
      </w:r>
    </w:p>
    <w:p w14:paraId="14123D3B" w14:textId="77777777" w:rsidR="00F578F2" w:rsidRPr="008A64FD" w:rsidRDefault="00F578F2" w:rsidP="00EA04FF">
      <w:pPr>
        <w:pStyle w:val="ListParagraph"/>
        <w:numPr>
          <w:ilvl w:val="0"/>
          <w:numId w:val="4"/>
        </w:numPr>
        <w:ind w:left="851" w:hanging="284"/>
        <w:rPr>
          <w:sz w:val="24"/>
          <w:szCs w:val="24"/>
        </w:rPr>
      </w:pPr>
      <w:r w:rsidRPr="008A64FD">
        <w:rPr>
          <w:sz w:val="24"/>
          <w:szCs w:val="24"/>
        </w:rPr>
        <w:t>Сбои в финансовых потоках.</w:t>
      </w:r>
    </w:p>
    <w:p w14:paraId="1AC3B4F6" w14:textId="73D8FA20" w:rsidR="00F578F2" w:rsidRPr="008A64FD" w:rsidRDefault="00F578F2" w:rsidP="00DE79BD">
      <w:r w:rsidRPr="008A64FD">
        <w:t>Во-первых, глобализация и склонность к аутсорсингу усложняют цепи поставок и делают их менее прозрачными и управляемыми. В соответствии с теорией сложности, такие системы становятся более чувствительны к сбоям. Особое внимание в этой области уделяется сбоям в транспортных каналах. Во-вторых, парадигмы эффективности бережливого производства, единственного источника и т.д. показали себя не пригодными в ситуациях сбоев. Как следствие, цепи поставок стали более уязвимы даже для слабых возмущений. Любое возмущение в глобальной цепи поставок, особенно в части её снабжения, немедленно влияет на всю цепь поставок. В-третьих, с возросшими специализацией и географической концентрированностью производств, возмущения в одном или нескольких узлах влияют на практически все узлы и связи в цепи поставок. В-четвёртых, информационные технологии</w:t>
      </w:r>
      <w:r w:rsidR="00AF5C41" w:rsidRPr="008A64FD">
        <w:t xml:space="preserve"> (ИТ)</w:t>
      </w:r>
      <w:r w:rsidRPr="008A64FD">
        <w:t xml:space="preserve"> стали важным элементом глобальных цепей поставок, т</w:t>
      </w:r>
      <w:r w:rsidR="00AF5C41" w:rsidRPr="008A64FD">
        <w:t xml:space="preserve">ак </w:t>
      </w:r>
      <w:r w:rsidRPr="008A64FD">
        <w:t>к</w:t>
      </w:r>
      <w:r w:rsidR="00AF5C41" w:rsidRPr="008A64FD">
        <w:t>ак</w:t>
      </w:r>
      <w:r w:rsidRPr="008A64FD">
        <w:t xml:space="preserve"> сбои в ИТ могут оказать серьёзное влияние на нарушение материальных потоков </w:t>
      </w:r>
      <w:sdt>
        <w:sdtPr>
          <w:id w:val="-658300662"/>
          <w:citation/>
        </w:sdtPr>
        <w:sdtContent>
          <w:r w:rsidR="0026500D" w:rsidRPr="008A64FD">
            <w:fldChar w:fldCharType="begin"/>
          </w:r>
          <w:r w:rsidR="0026500D" w:rsidRPr="008A64FD">
            <w:instrText xml:space="preserve"> CITATION Sor09 \l 1033 </w:instrText>
          </w:r>
          <w:r w:rsidR="0026500D" w:rsidRPr="008A64FD">
            <w:fldChar w:fldCharType="separate"/>
          </w:r>
          <w:r w:rsidR="005E61F1">
            <w:rPr>
              <w:noProof/>
            </w:rPr>
            <w:t>[135]</w:t>
          </w:r>
          <w:r w:rsidR="0026500D" w:rsidRPr="008A64FD">
            <w:fldChar w:fldCharType="end"/>
          </w:r>
        </w:sdtContent>
      </w:sdt>
      <w:r w:rsidR="0026500D" w:rsidRPr="008A64FD">
        <w:t xml:space="preserve"> и</w:t>
      </w:r>
      <w:r w:rsidRPr="008A64FD">
        <w:t xml:space="preserve"> </w:t>
      </w:r>
      <w:sdt>
        <w:sdtPr>
          <w:id w:val="-1420476665"/>
          <w:citation/>
        </w:sdtPr>
        <w:sdtContent>
          <w:r w:rsidR="00EC6556" w:rsidRPr="008A64FD">
            <w:fldChar w:fldCharType="begin"/>
          </w:r>
          <w:r w:rsidR="00EC6556" w:rsidRPr="008A64FD">
            <w:instrText xml:space="preserve"> CITATION Tan11 \l 1049 </w:instrText>
          </w:r>
          <w:r w:rsidR="00EC6556" w:rsidRPr="008A64FD">
            <w:fldChar w:fldCharType="separate"/>
          </w:r>
          <w:r w:rsidR="005E61F1">
            <w:rPr>
              <w:noProof/>
            </w:rPr>
            <w:t>[136]</w:t>
          </w:r>
          <w:r w:rsidR="00EC6556" w:rsidRPr="008A64FD">
            <w:fldChar w:fldCharType="end"/>
          </w:r>
        </w:sdtContent>
      </w:sdt>
      <w:r w:rsidRPr="008A64FD">
        <w:t>. В-пятых, проблемы координации контрактов, расходов и прибыли важны для анализа рисков сбоев в цепях поставок.</w:t>
      </w:r>
    </w:p>
    <w:p w14:paraId="61020181" w14:textId="4545CD84" w:rsidR="00F578F2" w:rsidRPr="008A64FD" w:rsidRDefault="00F578F2" w:rsidP="00DE79BD">
      <w:pPr>
        <w:rPr>
          <w:b/>
        </w:rPr>
      </w:pPr>
      <w:r w:rsidRPr="008A64FD">
        <w:rPr>
          <w:b/>
        </w:rPr>
        <w:t>Пр</w:t>
      </w:r>
      <w:r w:rsidR="00BB33B6" w:rsidRPr="008A64FD">
        <w:rPr>
          <w:b/>
        </w:rPr>
        <w:t>огностическа</w:t>
      </w:r>
      <w:r w:rsidRPr="008A64FD">
        <w:rPr>
          <w:b/>
        </w:rPr>
        <w:t>я защита цепей поставок</w:t>
      </w:r>
      <w:r w:rsidR="00585CB8" w:rsidRPr="008A64FD">
        <w:rPr>
          <w:b/>
        </w:rPr>
        <w:t>.</w:t>
      </w:r>
    </w:p>
    <w:p w14:paraId="25009E49" w14:textId="39E10394" w:rsidR="00F578F2" w:rsidRPr="008A64FD" w:rsidRDefault="00F578F2" w:rsidP="00F578F2">
      <w:r w:rsidRPr="008A64FD">
        <w:t>В недавних публикациях обсуждались различные стратегии смягчения рисков. Шесть элементов защиты цепей поставок</w:t>
      </w:r>
      <w:r w:rsidR="005B537D" w:rsidRPr="008A64FD">
        <w:t xml:space="preserve"> (прогностическое управление)</w:t>
      </w:r>
      <w:r w:rsidRPr="008A64FD">
        <w:t xml:space="preserve"> можно классифицировать как:</w:t>
      </w:r>
    </w:p>
    <w:p w14:paraId="23C529FE" w14:textId="2A7B8C85" w:rsidR="00F578F2" w:rsidRPr="008A64FD" w:rsidRDefault="00F578F2" w:rsidP="00EA04FF">
      <w:pPr>
        <w:pStyle w:val="ListParagraph"/>
        <w:numPr>
          <w:ilvl w:val="0"/>
          <w:numId w:val="5"/>
        </w:numPr>
        <w:ind w:left="851" w:hanging="284"/>
        <w:rPr>
          <w:sz w:val="24"/>
          <w:szCs w:val="24"/>
        </w:rPr>
      </w:pPr>
      <w:r w:rsidRPr="008A64FD">
        <w:rPr>
          <w:sz w:val="24"/>
          <w:szCs w:val="24"/>
        </w:rPr>
        <w:t>Запасные поставщики, депо и каналы транспортировки</w:t>
      </w:r>
      <w:r w:rsidR="00833911" w:rsidRPr="008A64FD">
        <w:rPr>
          <w:sz w:val="24"/>
          <w:szCs w:val="24"/>
        </w:rPr>
        <w:t>.</w:t>
      </w:r>
    </w:p>
    <w:p w14:paraId="5DE8B616" w14:textId="60CA9697" w:rsidR="00F578F2" w:rsidRPr="008A64FD" w:rsidRDefault="00F578F2" w:rsidP="00EA04FF">
      <w:pPr>
        <w:pStyle w:val="ListParagraph"/>
        <w:numPr>
          <w:ilvl w:val="0"/>
          <w:numId w:val="5"/>
        </w:numPr>
        <w:ind w:left="851" w:hanging="284"/>
        <w:rPr>
          <w:sz w:val="24"/>
          <w:szCs w:val="24"/>
        </w:rPr>
      </w:pPr>
      <w:r w:rsidRPr="008A64FD">
        <w:rPr>
          <w:sz w:val="24"/>
          <w:szCs w:val="24"/>
        </w:rPr>
        <w:t>Буферы запасов и объёмов производства</w:t>
      </w:r>
      <w:r w:rsidR="00833911" w:rsidRPr="008A64FD">
        <w:rPr>
          <w:sz w:val="24"/>
          <w:szCs w:val="24"/>
        </w:rPr>
        <w:t>.</w:t>
      </w:r>
    </w:p>
    <w:p w14:paraId="439E4867" w14:textId="57001B9C" w:rsidR="00F578F2" w:rsidRPr="008A64FD" w:rsidRDefault="00F578F2" w:rsidP="00EA04FF">
      <w:pPr>
        <w:pStyle w:val="ListParagraph"/>
        <w:numPr>
          <w:ilvl w:val="0"/>
          <w:numId w:val="5"/>
        </w:numPr>
        <w:ind w:left="851" w:hanging="284"/>
        <w:rPr>
          <w:sz w:val="24"/>
          <w:szCs w:val="24"/>
        </w:rPr>
      </w:pPr>
      <w:r w:rsidRPr="008A64FD">
        <w:rPr>
          <w:sz w:val="24"/>
          <w:szCs w:val="24"/>
        </w:rPr>
        <w:t>Локализация цепей поставок и сегментация</w:t>
      </w:r>
      <w:r w:rsidR="00833911" w:rsidRPr="008A64FD">
        <w:rPr>
          <w:sz w:val="24"/>
          <w:szCs w:val="24"/>
        </w:rPr>
        <w:t>.</w:t>
      </w:r>
    </w:p>
    <w:p w14:paraId="2A4C6C2A" w14:textId="3A301A12" w:rsidR="00F578F2" w:rsidRPr="008A64FD" w:rsidRDefault="00F578F2" w:rsidP="00EA04FF">
      <w:pPr>
        <w:pStyle w:val="ListParagraph"/>
        <w:numPr>
          <w:ilvl w:val="0"/>
          <w:numId w:val="5"/>
        </w:numPr>
        <w:ind w:left="851" w:hanging="284"/>
        <w:rPr>
          <w:sz w:val="24"/>
          <w:szCs w:val="24"/>
        </w:rPr>
      </w:pPr>
      <w:r w:rsidRPr="008A64FD">
        <w:rPr>
          <w:sz w:val="24"/>
          <w:szCs w:val="24"/>
        </w:rPr>
        <w:t>Гибкость товара и процесса</w:t>
      </w:r>
      <w:r w:rsidR="00833911" w:rsidRPr="008A64FD">
        <w:rPr>
          <w:sz w:val="24"/>
          <w:szCs w:val="24"/>
        </w:rPr>
        <w:t>.</w:t>
      </w:r>
    </w:p>
    <w:p w14:paraId="50DE4B71" w14:textId="6164534A" w:rsidR="00F578F2" w:rsidRPr="008A64FD" w:rsidRDefault="00F578F2" w:rsidP="00EA04FF">
      <w:pPr>
        <w:pStyle w:val="ListParagraph"/>
        <w:numPr>
          <w:ilvl w:val="0"/>
          <w:numId w:val="5"/>
        </w:numPr>
        <w:ind w:left="851" w:hanging="284"/>
        <w:rPr>
          <w:sz w:val="24"/>
          <w:szCs w:val="24"/>
        </w:rPr>
      </w:pPr>
      <w:r w:rsidRPr="008A64FD">
        <w:rPr>
          <w:sz w:val="24"/>
          <w:szCs w:val="24"/>
        </w:rPr>
        <w:t>Координация и заключени</w:t>
      </w:r>
      <w:r w:rsidR="001F5AFB" w:rsidRPr="008A64FD">
        <w:rPr>
          <w:sz w:val="24"/>
          <w:szCs w:val="24"/>
        </w:rPr>
        <w:t>е</w:t>
      </w:r>
      <w:r w:rsidRPr="008A64FD">
        <w:rPr>
          <w:sz w:val="24"/>
          <w:szCs w:val="24"/>
        </w:rPr>
        <w:t xml:space="preserve"> контрактов</w:t>
      </w:r>
      <w:r w:rsidR="00833911" w:rsidRPr="008A64FD">
        <w:rPr>
          <w:sz w:val="24"/>
          <w:szCs w:val="24"/>
        </w:rPr>
        <w:t>.</w:t>
      </w:r>
    </w:p>
    <w:p w14:paraId="7B011320" w14:textId="6819B431" w:rsidR="00F578F2" w:rsidRPr="008A64FD" w:rsidRDefault="00F578F2" w:rsidP="00EA04FF">
      <w:pPr>
        <w:pStyle w:val="ListParagraph"/>
        <w:numPr>
          <w:ilvl w:val="0"/>
          <w:numId w:val="5"/>
        </w:numPr>
        <w:ind w:left="851" w:hanging="284"/>
        <w:rPr>
          <w:sz w:val="24"/>
          <w:szCs w:val="24"/>
        </w:rPr>
      </w:pPr>
      <w:r w:rsidRPr="008A64FD">
        <w:rPr>
          <w:sz w:val="24"/>
          <w:szCs w:val="24"/>
        </w:rPr>
        <w:t>Резервные ИТ</w:t>
      </w:r>
      <w:r w:rsidR="00833911" w:rsidRPr="008A64FD">
        <w:rPr>
          <w:sz w:val="24"/>
          <w:szCs w:val="24"/>
        </w:rPr>
        <w:t>-</w:t>
      </w:r>
      <w:r w:rsidRPr="008A64FD">
        <w:rPr>
          <w:sz w:val="24"/>
          <w:szCs w:val="24"/>
        </w:rPr>
        <w:t>системы</w:t>
      </w:r>
      <w:r w:rsidR="00833911" w:rsidRPr="008A64FD">
        <w:rPr>
          <w:sz w:val="24"/>
          <w:szCs w:val="24"/>
        </w:rPr>
        <w:t>.</w:t>
      </w:r>
    </w:p>
    <w:p w14:paraId="7347B419" w14:textId="160833B5" w:rsidR="00F578F2" w:rsidRPr="008A64FD" w:rsidRDefault="00D67937" w:rsidP="00057A97">
      <w:pPr>
        <w:rPr>
          <w:b/>
        </w:rPr>
      </w:pPr>
      <w:r w:rsidRPr="008A64FD">
        <w:rPr>
          <w:b/>
        </w:rPr>
        <w:t>С</w:t>
      </w:r>
      <w:r w:rsidR="00F578F2" w:rsidRPr="008A64FD">
        <w:rPr>
          <w:b/>
        </w:rPr>
        <w:t>тратегии восстановления цепей поставок</w:t>
      </w:r>
      <w:r w:rsidRPr="008A64FD">
        <w:rPr>
          <w:b/>
        </w:rPr>
        <w:t>, о</w:t>
      </w:r>
      <w:r w:rsidR="006744D4" w:rsidRPr="008A64FD">
        <w:rPr>
          <w:b/>
        </w:rPr>
        <w:t>снованные на обратной связи</w:t>
      </w:r>
      <w:r w:rsidR="00820F86" w:rsidRPr="008A64FD">
        <w:rPr>
          <w:b/>
        </w:rPr>
        <w:t>.</w:t>
      </w:r>
    </w:p>
    <w:p w14:paraId="20D51E7E" w14:textId="280458B3" w:rsidR="00F578F2" w:rsidRPr="008A64FD" w:rsidRDefault="00C96903" w:rsidP="00057A97">
      <w:r w:rsidRPr="008A64FD">
        <w:t>Управление по время</w:t>
      </w:r>
      <w:r w:rsidR="00F578F2" w:rsidRPr="008A64FD">
        <w:t xml:space="preserve"> внештатн</w:t>
      </w:r>
      <w:r w:rsidRPr="008A64FD">
        <w:t>ой</w:t>
      </w:r>
      <w:r w:rsidR="00F578F2" w:rsidRPr="008A64FD">
        <w:t xml:space="preserve"> ситуации может быть осуществлен</w:t>
      </w:r>
      <w:r w:rsidRPr="008A64FD">
        <w:t>о</w:t>
      </w:r>
      <w:r w:rsidR="00F578F2" w:rsidRPr="008A64FD">
        <w:t xml:space="preserve"> 4 основными способами </w:t>
      </w:r>
      <w:r w:rsidRPr="008A64FD">
        <w:t>(</w:t>
      </w:r>
      <w:r w:rsidR="00F578F2" w:rsidRPr="008A64FD">
        <w:t>в зависимости от тяжести ситуации</w:t>
      </w:r>
      <w:r w:rsidRPr="008A64FD">
        <w:t>)</w:t>
      </w:r>
      <w:r w:rsidR="00F578F2" w:rsidRPr="008A64FD">
        <w:t>:</w:t>
      </w:r>
    </w:p>
    <w:p w14:paraId="2AFF818B" w14:textId="3D22B99B" w:rsidR="00F578F2" w:rsidRPr="008A64FD" w:rsidRDefault="00F578F2" w:rsidP="00EA04FF">
      <w:pPr>
        <w:pStyle w:val="ListParagraph"/>
        <w:numPr>
          <w:ilvl w:val="0"/>
          <w:numId w:val="6"/>
        </w:numPr>
        <w:ind w:left="851" w:hanging="284"/>
        <w:rPr>
          <w:sz w:val="24"/>
          <w:szCs w:val="24"/>
        </w:rPr>
      </w:pPr>
      <w:r w:rsidRPr="008A64FD">
        <w:rPr>
          <w:sz w:val="24"/>
          <w:szCs w:val="24"/>
        </w:rPr>
        <w:t>Параметрическая адаптация</w:t>
      </w:r>
      <w:r w:rsidR="00833911" w:rsidRPr="008A64FD">
        <w:rPr>
          <w:sz w:val="24"/>
          <w:szCs w:val="24"/>
        </w:rPr>
        <w:t>.</w:t>
      </w:r>
    </w:p>
    <w:p w14:paraId="27198D0F" w14:textId="3D165D2E" w:rsidR="00F578F2" w:rsidRPr="008A64FD" w:rsidRDefault="00F578F2" w:rsidP="00EA04FF">
      <w:pPr>
        <w:pStyle w:val="ListParagraph"/>
        <w:numPr>
          <w:ilvl w:val="0"/>
          <w:numId w:val="6"/>
        </w:numPr>
        <w:ind w:left="851" w:hanging="284"/>
        <w:rPr>
          <w:sz w:val="24"/>
          <w:szCs w:val="24"/>
        </w:rPr>
      </w:pPr>
      <w:r w:rsidRPr="008A64FD">
        <w:rPr>
          <w:sz w:val="24"/>
          <w:szCs w:val="24"/>
        </w:rPr>
        <w:lastRenderedPageBreak/>
        <w:t>Адаптация процесса и товара</w:t>
      </w:r>
      <w:r w:rsidR="00A71573" w:rsidRPr="008A64FD">
        <w:rPr>
          <w:sz w:val="24"/>
          <w:szCs w:val="24"/>
        </w:rPr>
        <w:t>.</w:t>
      </w:r>
    </w:p>
    <w:p w14:paraId="1A4550F1" w14:textId="1E018C46" w:rsidR="00F578F2" w:rsidRPr="008A64FD" w:rsidRDefault="00F578F2" w:rsidP="00EA04FF">
      <w:pPr>
        <w:pStyle w:val="ListParagraph"/>
        <w:numPr>
          <w:ilvl w:val="0"/>
          <w:numId w:val="6"/>
        </w:numPr>
        <w:ind w:left="851" w:hanging="284"/>
        <w:rPr>
          <w:sz w:val="24"/>
          <w:szCs w:val="24"/>
        </w:rPr>
      </w:pPr>
      <w:r w:rsidRPr="008A64FD">
        <w:rPr>
          <w:sz w:val="24"/>
          <w:szCs w:val="24"/>
        </w:rPr>
        <w:t>Структурная адаптация</w:t>
      </w:r>
      <w:r w:rsidR="00A71573" w:rsidRPr="008A64FD">
        <w:rPr>
          <w:sz w:val="24"/>
          <w:szCs w:val="24"/>
        </w:rPr>
        <w:t>.</w:t>
      </w:r>
    </w:p>
    <w:p w14:paraId="703EF4E1" w14:textId="3C6F15BF" w:rsidR="00F578F2" w:rsidRPr="008A64FD" w:rsidRDefault="00F578F2" w:rsidP="00EA04FF">
      <w:pPr>
        <w:pStyle w:val="ListParagraph"/>
        <w:numPr>
          <w:ilvl w:val="0"/>
          <w:numId w:val="6"/>
        </w:numPr>
        <w:ind w:left="851" w:hanging="284"/>
        <w:rPr>
          <w:sz w:val="24"/>
          <w:szCs w:val="24"/>
        </w:rPr>
      </w:pPr>
      <w:r w:rsidRPr="008A64FD">
        <w:rPr>
          <w:sz w:val="24"/>
          <w:szCs w:val="24"/>
        </w:rPr>
        <w:t>Системная адаптация</w:t>
      </w:r>
      <w:r w:rsidR="00A71573" w:rsidRPr="008A64FD">
        <w:rPr>
          <w:sz w:val="24"/>
          <w:szCs w:val="24"/>
        </w:rPr>
        <w:t>.</w:t>
      </w:r>
    </w:p>
    <w:p w14:paraId="3A4558F2" w14:textId="1A9CEB76" w:rsidR="00F578F2" w:rsidRPr="008A64FD" w:rsidRDefault="00F578F2" w:rsidP="00F578F2">
      <w:r w:rsidRPr="008A64FD">
        <w:t>Параметрическая адаптация представляет собой простейший случай, когда добиться стабилизации и восстановления можно путём настройки некоторых критических параметров</w:t>
      </w:r>
      <w:r w:rsidR="00A71573" w:rsidRPr="008A64FD">
        <w:t xml:space="preserve"> (например, </w:t>
      </w:r>
      <w:r w:rsidRPr="008A64FD">
        <w:t>врем</w:t>
      </w:r>
      <w:r w:rsidR="00A71573" w:rsidRPr="008A64FD">
        <w:t>ени</w:t>
      </w:r>
      <w:r w:rsidRPr="008A64FD">
        <w:t xml:space="preserve"> доставки или уровн</w:t>
      </w:r>
      <w:r w:rsidR="00A71573" w:rsidRPr="008A64FD">
        <w:t>и</w:t>
      </w:r>
      <w:r w:rsidRPr="008A64FD">
        <w:t xml:space="preserve"> запасов</w:t>
      </w:r>
      <w:r w:rsidR="00A71573" w:rsidRPr="008A64FD">
        <w:t>)</w:t>
      </w:r>
      <w:r w:rsidRPr="008A64FD">
        <w:t>. Адаптация процесса и товара относиться к запасам гибкости. Структурная адаптация рассматривает резервного поставщика в рамках планирования транспортировки в случае непредвиденных обстоятельств. Системная адаптация является высшим уровнем адаптации, при которой должны быть восстановлены стратегия и организация.</w:t>
      </w:r>
    </w:p>
    <w:p w14:paraId="11720379" w14:textId="2790B777" w:rsidR="00F578F2" w:rsidRPr="008A64FD" w:rsidRDefault="00687184" w:rsidP="00F578F2">
      <w:r w:rsidRPr="008A64FD">
        <w:t>П</w:t>
      </w:r>
      <w:r w:rsidR="00F578F2" w:rsidRPr="008A64FD">
        <w:t>одходы</w:t>
      </w:r>
      <w:r w:rsidRPr="008A64FD">
        <w:t xml:space="preserve">, основанные </w:t>
      </w:r>
      <w:r w:rsidR="007C581C" w:rsidRPr="008A64FD">
        <w:t>на обратной связи,</w:t>
      </w:r>
      <w:r w:rsidR="00F578F2" w:rsidRPr="008A64FD">
        <w:t xml:space="preserve"> могут </w:t>
      </w:r>
      <w:r w:rsidRPr="008A64FD">
        <w:t>строиться</w:t>
      </w:r>
      <w:r w:rsidR="00F578F2" w:rsidRPr="008A64FD">
        <w:t xml:space="preserve">, либо исключительно </w:t>
      </w:r>
      <w:r w:rsidR="00195000" w:rsidRPr="008A64FD">
        <w:t xml:space="preserve">на </w:t>
      </w:r>
      <w:r w:rsidR="00F578F2" w:rsidRPr="008A64FD">
        <w:t xml:space="preserve">восстановительных стратегиях </w:t>
      </w:r>
      <w:r w:rsidR="00195000" w:rsidRPr="008A64FD">
        <w:t>(</w:t>
      </w:r>
      <w:r w:rsidR="00F578F2" w:rsidRPr="008A64FD">
        <w:t xml:space="preserve">без какой либо </w:t>
      </w:r>
      <w:r w:rsidR="00195000" w:rsidRPr="008A64FD">
        <w:t xml:space="preserve">прогностической </w:t>
      </w:r>
      <w:r w:rsidR="00F578F2" w:rsidRPr="008A64FD">
        <w:t>защиты цепи</w:t>
      </w:r>
      <w:r w:rsidR="00195000" w:rsidRPr="008A64FD">
        <w:t>)</w:t>
      </w:r>
      <w:r w:rsidR="00F578F2" w:rsidRPr="008A64FD">
        <w:t>, либо интегрирован</w:t>
      </w:r>
      <w:r w:rsidR="00631F55" w:rsidRPr="008A64FD">
        <w:t xml:space="preserve">о </w:t>
      </w:r>
      <w:r w:rsidR="00F578F2" w:rsidRPr="008A64FD">
        <w:t>использова</w:t>
      </w:r>
      <w:r w:rsidR="00631F55" w:rsidRPr="008A64FD">
        <w:t>ться</w:t>
      </w:r>
      <w:r w:rsidR="00F578F2" w:rsidRPr="008A64FD">
        <w:t xml:space="preserve"> вместе с п</w:t>
      </w:r>
      <w:r w:rsidR="00EF3FB7" w:rsidRPr="008A64FD">
        <w:t>рогностическими</w:t>
      </w:r>
      <w:r w:rsidR="00F578F2" w:rsidRPr="008A64FD">
        <w:t xml:space="preserve"> подходами. </w:t>
      </w:r>
      <w:r w:rsidR="009110D8" w:rsidRPr="008A64FD">
        <w:t>Рассмотрим</w:t>
      </w:r>
      <w:r w:rsidR="00F578F2" w:rsidRPr="008A64FD">
        <w:t xml:space="preserve"> второ</w:t>
      </w:r>
      <w:r w:rsidR="009110D8" w:rsidRPr="008A64FD">
        <w:t>й</w:t>
      </w:r>
      <w:r w:rsidR="00F578F2" w:rsidRPr="008A64FD">
        <w:t xml:space="preserve"> случа</w:t>
      </w:r>
      <w:r w:rsidR="009110D8" w:rsidRPr="008A64FD">
        <w:t>й</w:t>
      </w:r>
      <w:r w:rsidR="00F578F2" w:rsidRPr="008A64FD">
        <w:t xml:space="preserve">. Многие </w:t>
      </w:r>
      <w:r w:rsidR="00EF3FB7" w:rsidRPr="008A64FD">
        <w:t>прогностические</w:t>
      </w:r>
      <w:r w:rsidR="00F578F2" w:rsidRPr="008A64FD">
        <w:t xml:space="preserve"> методы содержат, на самом деле, элементы</w:t>
      </w:r>
      <w:r w:rsidR="00490A35" w:rsidRPr="008A64FD">
        <w:t xml:space="preserve"> подхода, основанного на обратной связи</w:t>
      </w:r>
      <w:r w:rsidR="00F578F2" w:rsidRPr="008A64FD">
        <w:t>. Формулировки</w:t>
      </w:r>
      <w:r w:rsidR="009110D8" w:rsidRPr="008A64FD">
        <w:t xml:space="preserve"> задач</w:t>
      </w:r>
      <w:r w:rsidR="00F578F2" w:rsidRPr="008A64FD">
        <w:t xml:space="preserve"> смешанного целочисленного программирования с учётом укрепления объектов инфраструктуры рассматривают переориентацию на резервных поставщиков в случае сбоя у основного поставщика. </w:t>
      </w:r>
      <w:r w:rsidR="009110D8" w:rsidRPr="008A64FD">
        <w:t>При у</w:t>
      </w:r>
      <w:r w:rsidR="00F578F2" w:rsidRPr="008A64FD">
        <w:t>правлени</w:t>
      </w:r>
      <w:r w:rsidR="009110D8" w:rsidRPr="008A64FD">
        <w:t>и</w:t>
      </w:r>
      <w:r w:rsidR="00F578F2" w:rsidRPr="008A64FD">
        <w:t xml:space="preserve"> с прогнозирующими моделями применяет</w:t>
      </w:r>
      <w:r w:rsidR="009110D8" w:rsidRPr="008A64FD">
        <w:t>ся</w:t>
      </w:r>
      <w:r w:rsidR="00F578F2" w:rsidRPr="008A64FD">
        <w:t xml:space="preserve"> стратеги</w:t>
      </w:r>
      <w:r w:rsidR="009110D8" w:rsidRPr="008A64FD">
        <w:t>я</w:t>
      </w:r>
      <w:r w:rsidR="00F578F2" w:rsidRPr="008A64FD">
        <w:t xml:space="preserve"> поэтапного планирования</w:t>
      </w:r>
      <w:r w:rsidR="00E00F3B" w:rsidRPr="008A64FD">
        <w:t>,</w:t>
      </w:r>
      <w:r w:rsidR="00F578F2" w:rsidRPr="008A64FD">
        <w:t xml:space="preserve"> явно включа</w:t>
      </w:r>
      <w:r w:rsidR="00E00F3B" w:rsidRPr="008A64FD">
        <w:t>ющая</w:t>
      </w:r>
      <w:r w:rsidR="00F578F2" w:rsidRPr="008A64FD">
        <w:t xml:space="preserve"> элементы перепланирования. Модели управления запасами тоже предлагают стратегии восстановления. </w:t>
      </w:r>
      <w:r w:rsidR="00E00F3B" w:rsidRPr="008A64FD">
        <w:t>При</w:t>
      </w:r>
      <w:r w:rsidR="00F578F2" w:rsidRPr="008A64FD">
        <w:t xml:space="preserve"> моделировани</w:t>
      </w:r>
      <w:r w:rsidR="00E00F3B" w:rsidRPr="008A64FD">
        <w:t>и</w:t>
      </w:r>
      <w:r w:rsidR="00F578F2" w:rsidRPr="008A64FD">
        <w:t xml:space="preserve"> рассматриваются «что</w:t>
      </w:r>
      <w:r w:rsidR="00E00F3B" w:rsidRPr="008A64FD">
        <w:t>-</w:t>
      </w:r>
      <w:r w:rsidR="00F578F2" w:rsidRPr="008A64FD">
        <w:t>если»</w:t>
      </w:r>
      <w:r w:rsidR="00E00F3B" w:rsidRPr="008A64FD">
        <w:t>-</w:t>
      </w:r>
      <w:r w:rsidR="00F578F2" w:rsidRPr="008A64FD">
        <w:t>сценарии, которые могу быть использованы управляющими цепью поставок в случае возникновения внештатной ситуации для быстрой оценки стратегий восстановления и влияния на эксплуатационные и финансовые показатели.</w:t>
      </w:r>
    </w:p>
    <w:p w14:paraId="27593117" w14:textId="336891AA" w:rsidR="00F578F2" w:rsidRPr="008A64FD" w:rsidRDefault="00F578F2" w:rsidP="00F578F2">
      <w:r w:rsidRPr="008A64FD">
        <w:t>Модели смешанного целочисленного программирования дают управленцам интересные подсказки и могут быть использованы в случаях, когда вероятность сбоя может быть довольно точно определена. Большинство решений моделей смешанного целочисленного программирования предлагают открытие новых объектов. Это увеличивает общие расходы</w:t>
      </w:r>
      <w:r w:rsidR="00B6226E" w:rsidRPr="008A64FD">
        <w:t>,</w:t>
      </w:r>
      <w:r w:rsidRPr="008A64FD">
        <w:t xml:space="preserve"> даже если стоимость транспортировки не возросла.</w:t>
      </w:r>
    </w:p>
    <w:p w14:paraId="23BCFEE6" w14:textId="6D6CE36B" w:rsidR="00F578F2" w:rsidRPr="008A64FD" w:rsidRDefault="00F578F2" w:rsidP="00F578F2">
      <w:r w:rsidRPr="008A64FD">
        <w:t>Тем не менее, как было отмечено в стать</w:t>
      </w:r>
      <w:r w:rsidR="004C42DC" w:rsidRPr="008A64FD">
        <w:t>ях</w:t>
      </w:r>
      <w:r w:rsidRPr="008A64FD">
        <w:t xml:space="preserve"> </w:t>
      </w:r>
      <w:sdt>
        <w:sdtPr>
          <w:id w:val="-1646192650"/>
          <w:citation/>
        </w:sdtPr>
        <w:sdtContent>
          <w:r w:rsidR="00661ABA" w:rsidRPr="008A64FD">
            <w:fldChar w:fldCharType="begin"/>
          </w:r>
          <w:r w:rsidR="00661ABA" w:rsidRPr="008A64FD">
            <w:instrText xml:space="preserve"> CITATION Cho14 \l 1049 </w:instrText>
          </w:r>
          <w:r w:rsidR="00661ABA" w:rsidRPr="008A64FD">
            <w:fldChar w:fldCharType="separate"/>
          </w:r>
          <w:r w:rsidR="005E61F1">
            <w:rPr>
              <w:noProof/>
            </w:rPr>
            <w:t>[66]</w:t>
          </w:r>
          <w:r w:rsidR="00661ABA" w:rsidRPr="008A64FD">
            <w:fldChar w:fldCharType="end"/>
          </w:r>
        </w:sdtContent>
      </w:sdt>
      <w:r w:rsidRPr="008A64FD">
        <w:t xml:space="preserve"> </w:t>
      </w:r>
      <w:r w:rsidR="004C42DC" w:rsidRPr="008A64FD">
        <w:t>и</w:t>
      </w:r>
      <w:r w:rsidRPr="008A64FD">
        <w:t xml:space="preserve"> </w:t>
      </w:r>
      <w:sdt>
        <w:sdtPr>
          <w:id w:val="-1224982248"/>
          <w:citation/>
        </w:sdtPr>
        <w:sdtContent>
          <w:r w:rsidR="009F6752" w:rsidRPr="008A64FD">
            <w:fldChar w:fldCharType="begin"/>
          </w:r>
          <w:r w:rsidR="009F6752" w:rsidRPr="008A64FD">
            <w:instrText xml:space="preserve"> CITATION Sim14 \l 1049 </w:instrText>
          </w:r>
          <w:r w:rsidR="009F6752" w:rsidRPr="008A64FD">
            <w:fldChar w:fldCharType="separate"/>
          </w:r>
          <w:r w:rsidR="005E61F1">
            <w:rPr>
              <w:noProof/>
            </w:rPr>
            <w:t>[77]</w:t>
          </w:r>
          <w:r w:rsidR="009F6752" w:rsidRPr="008A64FD">
            <w:fldChar w:fldCharType="end"/>
          </w:r>
        </w:sdtContent>
      </w:sdt>
      <w:r w:rsidR="00B6226E" w:rsidRPr="008A64FD">
        <w:t>,</w:t>
      </w:r>
      <w:r w:rsidRPr="008A64FD">
        <w:t xml:space="preserve"> – почти невозможно определить вероятность возникновения пожаров на фабриках, природных катаклизмов или пиратства в определённом регионе. Поэтому следует концентрироваться</w:t>
      </w:r>
      <w:r w:rsidR="00B6226E" w:rsidRPr="008A64FD">
        <w:t>,</w:t>
      </w:r>
      <w:r w:rsidRPr="008A64FD">
        <w:t xml:space="preserve"> в основном</w:t>
      </w:r>
      <w:r w:rsidR="00B6226E" w:rsidRPr="008A64FD">
        <w:t>,</w:t>
      </w:r>
      <w:r w:rsidRPr="008A64FD">
        <w:t xml:space="preserve"> на стратегиях смягчения и определения влияния возмущения на финансовые и эксплуатационные параметры вне зависимости от природы возмущений.</w:t>
      </w:r>
    </w:p>
    <w:p w14:paraId="248B723B" w14:textId="02FDBB99" w:rsidR="00F578F2" w:rsidRPr="008A64FD" w:rsidRDefault="00F578F2" w:rsidP="00F578F2">
      <w:r w:rsidRPr="008A64FD">
        <w:t>Вдобавок, общий недостаток существующих исследований, как было отмечено</w:t>
      </w:r>
      <w:r w:rsidR="001036AB" w:rsidRPr="008A64FD">
        <w:t xml:space="preserve"> в</w:t>
      </w:r>
      <w:r w:rsidRPr="008A64FD">
        <w:t xml:space="preserve"> </w:t>
      </w:r>
      <w:sdt>
        <w:sdtPr>
          <w:id w:val="-149368192"/>
          <w:citation/>
        </w:sdtPr>
        <w:sdtContent>
          <w:r w:rsidR="001036AB" w:rsidRPr="008A64FD">
            <w:fldChar w:fldCharType="begin"/>
          </w:r>
          <w:r w:rsidR="001036AB" w:rsidRPr="008A64FD">
            <w:instrText xml:space="preserve"> CITATION Cui10 \l 1049 </w:instrText>
          </w:r>
          <w:r w:rsidR="001036AB" w:rsidRPr="008A64FD">
            <w:fldChar w:fldCharType="separate"/>
          </w:r>
          <w:r w:rsidR="005E61F1">
            <w:rPr>
              <w:noProof/>
            </w:rPr>
            <w:t>[74]</w:t>
          </w:r>
          <w:r w:rsidR="001036AB" w:rsidRPr="008A64FD">
            <w:fldChar w:fldCharType="end"/>
          </w:r>
        </w:sdtContent>
      </w:sdt>
      <w:r w:rsidRPr="008A64FD">
        <w:t xml:space="preserve"> </w:t>
      </w:r>
      <w:r w:rsidR="001036AB" w:rsidRPr="008A64FD">
        <w:t>и</w:t>
      </w:r>
      <w:r w:rsidRPr="008A64FD">
        <w:t xml:space="preserve"> </w:t>
      </w:r>
      <w:sdt>
        <w:sdtPr>
          <w:id w:val="-1186822415"/>
          <w:citation/>
        </w:sdtPr>
        <w:sdtContent>
          <w:r w:rsidR="001036AB" w:rsidRPr="008A64FD">
            <w:fldChar w:fldCharType="begin"/>
          </w:r>
          <w:r w:rsidR="001036AB" w:rsidRPr="008A64FD">
            <w:instrText xml:space="preserve"> CITATION LiQ13 \l 1049 </w:instrText>
          </w:r>
          <w:r w:rsidR="001036AB" w:rsidRPr="008A64FD">
            <w:fldChar w:fldCharType="separate"/>
          </w:r>
          <w:r w:rsidR="005E61F1">
            <w:rPr>
              <w:noProof/>
            </w:rPr>
            <w:t>[76]</w:t>
          </w:r>
          <w:r w:rsidR="001036AB" w:rsidRPr="008A64FD">
            <w:fldChar w:fldCharType="end"/>
          </w:r>
        </w:sdtContent>
      </w:sdt>
      <w:r w:rsidRPr="008A64FD">
        <w:t xml:space="preserve">, заключается в том, что не </w:t>
      </w:r>
      <w:r w:rsidR="00862D6C" w:rsidRPr="008A64FD">
        <w:t>учитыва</w:t>
      </w:r>
      <w:r w:rsidRPr="008A64FD">
        <w:t xml:space="preserve">ется динамика </w:t>
      </w:r>
      <w:r w:rsidR="00862D6C" w:rsidRPr="008A64FD">
        <w:t>процессов</w:t>
      </w:r>
      <w:r w:rsidRPr="008A64FD">
        <w:t xml:space="preserve"> в цепи поставок. Сбои, в основном, считаются статическими событиями, без учёта их продолжительности и стратегий стабилизации/восстановления.</w:t>
      </w:r>
    </w:p>
    <w:p w14:paraId="14AA0F83" w14:textId="2303051D" w:rsidR="00F578F2" w:rsidRPr="008A64FD" w:rsidRDefault="00F578F2" w:rsidP="00F578F2">
      <w:r w:rsidRPr="008A64FD">
        <w:lastRenderedPageBreak/>
        <w:t xml:space="preserve">Аналогично моделям смешанного целочисленного программирования, предположения касательно известной надёжности поставщика и параметрических вероятностей, делают модели стохастического программирования сложнее в управлении и применении. </w:t>
      </w:r>
      <w:r w:rsidR="008A3A90" w:rsidRPr="008A64FD">
        <w:t>Кроме того</w:t>
      </w:r>
      <w:r w:rsidRPr="008A64FD">
        <w:t xml:space="preserve">, подход, основанный на сценариях, экспоненциально увеличивает количество переменных и ограничений в формулировке стохастической модели. Для ознакомления с некоторыми практическими проблемами и решениями в этом направлении, см. </w:t>
      </w:r>
      <w:sdt>
        <w:sdtPr>
          <w:id w:val="846683713"/>
          <w:citation/>
        </w:sdtPr>
        <w:sdtContent>
          <w:r w:rsidR="00E853FC" w:rsidRPr="008A64FD">
            <w:fldChar w:fldCharType="begin"/>
          </w:r>
          <w:r w:rsidR="00E853FC" w:rsidRPr="008A64FD">
            <w:instrText xml:space="preserve"> CITATION van04 \l 1049 </w:instrText>
          </w:r>
          <w:r w:rsidR="00E853FC" w:rsidRPr="008A64FD">
            <w:fldChar w:fldCharType="separate"/>
          </w:r>
          <w:r w:rsidR="005E61F1">
            <w:rPr>
              <w:noProof/>
            </w:rPr>
            <w:t>[137]</w:t>
          </w:r>
          <w:r w:rsidR="00E853FC" w:rsidRPr="008A64FD">
            <w:fldChar w:fldCharType="end"/>
          </w:r>
        </w:sdtContent>
      </w:sdt>
      <w:r w:rsidRPr="008A64FD">
        <w:t>.</w:t>
      </w:r>
    </w:p>
    <w:p w14:paraId="6617C474" w14:textId="07A50FA6" w:rsidR="004B3D65" w:rsidRPr="008A64FD" w:rsidRDefault="00F578F2" w:rsidP="00D63009">
      <w:r w:rsidRPr="008A64FD">
        <w:t>Зачастую применение нечёткой или робастной оптимизации относится к эксплуатационным рискам (к примеру, флуктуации спроса) и уровню тактического планирования с эпизодическими отсылками к проектированию цепей поставок. То</w:t>
      </w:r>
      <w:r w:rsidR="008A3A90" w:rsidRPr="008A64FD">
        <w:t xml:space="preserve"> </w:t>
      </w:r>
      <w:r w:rsidRPr="008A64FD">
        <w:t xml:space="preserve">же самое можно сказать и про управление с прогнозирующими моделями. </w:t>
      </w:r>
      <w:r w:rsidR="008A3A90" w:rsidRPr="008A64FD">
        <w:t>Кроме того</w:t>
      </w:r>
      <w:r w:rsidRPr="008A64FD">
        <w:t>, необходимо отметить общий недостаток робастной оптимизации – склонность к достаточно пессимистическому решению. На практике, тяжело представить, что управляющие утвердят проект цепи поставок с низкой эффективностью и высокой фиксированной стоимостью только из-за ожидания худшего развития событий.</w:t>
      </w:r>
    </w:p>
    <w:p w14:paraId="33A6506B" w14:textId="253E6C3D" w:rsidR="00AA747C" w:rsidRPr="008A64FD" w:rsidRDefault="00AA747C" w:rsidP="00A34FDB">
      <w:pPr>
        <w:pStyle w:val="Heading2"/>
      </w:pPr>
      <w:bookmarkStart w:id="11" w:name="_Toc68533666"/>
      <w:r w:rsidRPr="008A64FD">
        <w:t>Методы синтеза алгоритмов управления в условиях нестационарности и неопределенности</w:t>
      </w:r>
      <w:bookmarkEnd w:id="11"/>
    </w:p>
    <w:p w14:paraId="2CBB03DC" w14:textId="34BE9488" w:rsidR="009F398A" w:rsidRPr="008A64FD" w:rsidRDefault="0066442F" w:rsidP="0066442F">
      <w:r w:rsidRPr="008A64FD">
        <w:t>Основной результат теории управления запасами заключается в том, что в рамках достаточно общих предположений о распределении спроса (лишь бы он оставался стационарным случайным процессом) структура функции суммарных средних затрат обеспечивает оптимальность двухуровневых (</w:t>
      </w:r>
      <w:r w:rsidRPr="008A64FD">
        <w:rPr>
          <w:i/>
        </w:rPr>
        <w:t>R</w:t>
      </w:r>
      <w:r w:rsidRPr="008A64FD">
        <w:t xml:space="preserve">, </w:t>
      </w:r>
      <w:r w:rsidRPr="008A64FD">
        <w:rPr>
          <w:i/>
        </w:rPr>
        <w:t>r</w:t>
      </w:r>
      <w:r w:rsidRPr="008A64FD">
        <w:t>)-стратегий управления запасами</w:t>
      </w:r>
      <w:r w:rsidR="00162DE6" w:rsidRPr="008A64FD">
        <w:t xml:space="preserve"> </w:t>
      </w:r>
      <w:sdt>
        <w:sdtPr>
          <w:id w:val="2122250988"/>
          <w:citation/>
        </w:sdtPr>
        <w:sdtContent>
          <w:r w:rsidR="00162DE6" w:rsidRPr="008A64FD">
            <w:fldChar w:fldCharType="begin"/>
          </w:r>
          <w:r w:rsidR="00162DE6" w:rsidRPr="008A64FD">
            <w:instrText xml:space="preserve"> CITATION Had69 \l 1049 </w:instrText>
          </w:r>
          <w:r w:rsidR="00162DE6" w:rsidRPr="008A64FD">
            <w:fldChar w:fldCharType="separate"/>
          </w:r>
          <w:r w:rsidR="005E61F1">
            <w:rPr>
              <w:noProof/>
            </w:rPr>
            <w:t>[3]</w:t>
          </w:r>
          <w:r w:rsidR="00162DE6" w:rsidRPr="008A64FD">
            <w:fldChar w:fldCharType="end"/>
          </w:r>
        </w:sdtContent>
      </w:sdt>
      <w:r w:rsidRPr="008A64FD">
        <w:t xml:space="preserve">. Это означает, что если до конца периода планирования осталось </w:t>
      </w:r>
      <w:r w:rsidRPr="008A64FD">
        <w:rPr>
          <w:i/>
        </w:rPr>
        <w:t>n</w:t>
      </w:r>
      <w:r w:rsidRPr="008A64FD">
        <w:t xml:space="preserve"> моментов принятия решений о размере заказа (их называют шагами), то для любого </w:t>
      </w:r>
      <w:r w:rsidRPr="008A64FD">
        <w:rPr>
          <w:i/>
        </w:rPr>
        <w:t>n</w:t>
      </w:r>
      <w:r w:rsidRPr="008A64FD">
        <w:t xml:space="preserve"> можно указать такие два числа </w:t>
      </w:r>
      <w:r w:rsidR="00830555" w:rsidRPr="008A64FD">
        <w:rPr>
          <w:i/>
          <w:sz w:val="22"/>
          <w:szCs w:val="22"/>
        </w:rPr>
        <w:t>R</w:t>
      </w:r>
      <w:r w:rsidR="00830555" w:rsidRPr="008A64FD">
        <w:rPr>
          <w:i/>
          <w:sz w:val="22"/>
          <w:szCs w:val="22"/>
          <w:vertAlign w:val="subscript"/>
        </w:rPr>
        <w:t>n</w:t>
      </w:r>
      <w:r w:rsidR="00830555" w:rsidRPr="008A64FD">
        <w:rPr>
          <w:sz w:val="22"/>
          <w:szCs w:val="22"/>
        </w:rPr>
        <w:t xml:space="preserve"> и </w:t>
      </w:r>
      <w:r w:rsidR="00830555" w:rsidRPr="008A64FD">
        <w:rPr>
          <w:i/>
          <w:sz w:val="22"/>
          <w:szCs w:val="22"/>
        </w:rPr>
        <w:t>r</w:t>
      </w:r>
      <w:r w:rsidR="00830555" w:rsidRPr="008A64FD">
        <w:rPr>
          <w:i/>
          <w:sz w:val="22"/>
          <w:szCs w:val="22"/>
          <w:vertAlign w:val="subscript"/>
        </w:rPr>
        <w:t>n</w:t>
      </w:r>
      <w:r w:rsidR="00830555" w:rsidRPr="008A64FD">
        <w:rPr>
          <w:sz w:val="22"/>
          <w:szCs w:val="22"/>
        </w:rPr>
        <w:t xml:space="preserve"> (</w:t>
      </w:r>
      <w:r w:rsidR="00830555" w:rsidRPr="008A64FD">
        <w:rPr>
          <w:i/>
          <w:sz w:val="22"/>
          <w:szCs w:val="22"/>
        </w:rPr>
        <w:t>R</w:t>
      </w:r>
      <w:r w:rsidR="00830555" w:rsidRPr="008A64FD">
        <w:rPr>
          <w:i/>
          <w:sz w:val="22"/>
          <w:szCs w:val="22"/>
          <w:vertAlign w:val="subscript"/>
        </w:rPr>
        <w:t>n</w:t>
      </w:r>
      <w:r w:rsidR="00830555" w:rsidRPr="008A64FD">
        <w:rPr>
          <w:sz w:val="22"/>
          <w:szCs w:val="22"/>
        </w:rPr>
        <w:t xml:space="preserve"> &gt; 0 и </w:t>
      </w:r>
      <w:r w:rsidR="00830555" w:rsidRPr="008A64FD">
        <w:rPr>
          <w:i/>
          <w:sz w:val="22"/>
          <w:szCs w:val="22"/>
        </w:rPr>
        <w:t>r</w:t>
      </w:r>
      <w:r w:rsidR="00830555" w:rsidRPr="008A64FD">
        <w:rPr>
          <w:i/>
          <w:sz w:val="22"/>
          <w:szCs w:val="22"/>
          <w:vertAlign w:val="subscript"/>
        </w:rPr>
        <w:t>n</w:t>
      </w:r>
      <w:r w:rsidR="00830555" w:rsidRPr="008A64FD">
        <w:rPr>
          <w:i/>
          <w:sz w:val="22"/>
          <w:szCs w:val="22"/>
        </w:rPr>
        <w:t> &lt; R</w:t>
      </w:r>
      <w:r w:rsidR="00830555" w:rsidRPr="008A64FD">
        <w:rPr>
          <w:i/>
          <w:sz w:val="22"/>
          <w:szCs w:val="22"/>
          <w:vertAlign w:val="subscript"/>
        </w:rPr>
        <w:t>n</w:t>
      </w:r>
      <w:r w:rsidR="00830555" w:rsidRPr="008A64FD">
        <w:rPr>
          <w:sz w:val="22"/>
          <w:szCs w:val="22"/>
        </w:rPr>
        <w:t>),</w:t>
      </w:r>
      <w:r w:rsidRPr="008A64FD">
        <w:t xml:space="preserve"> что решение об оптимальном размере заказа </w:t>
      </w:r>
      <w:proofErr w:type="spellStart"/>
      <w:r w:rsidRPr="008A64FD">
        <w:rPr>
          <w:i/>
        </w:rPr>
        <w:t>u</w:t>
      </w:r>
      <w:r w:rsidRPr="008A64FD">
        <w:rPr>
          <w:i/>
          <w:vertAlign w:val="subscript"/>
        </w:rPr>
        <w:t>n</w:t>
      </w:r>
      <w:proofErr w:type="spellEnd"/>
      <w:r w:rsidRPr="008A64FD">
        <w:t>(</w:t>
      </w:r>
      <w:r w:rsidRPr="008A64FD">
        <w:rPr>
          <w:i/>
        </w:rPr>
        <w:t>x</w:t>
      </w:r>
      <w:r w:rsidRPr="008A64FD">
        <w:rPr>
          <w:i/>
          <w:vertAlign w:val="subscript"/>
        </w:rPr>
        <w:t>n</w:t>
      </w:r>
      <w:r w:rsidRPr="008A64FD">
        <w:t>), где</w:t>
      </w:r>
      <w:r w:rsidRPr="008A64FD">
        <w:rPr>
          <w:i/>
        </w:rPr>
        <w:t xml:space="preserve"> x</w:t>
      </w:r>
      <w:r w:rsidRPr="008A64FD">
        <w:rPr>
          <w:i/>
          <w:vertAlign w:val="subscript"/>
        </w:rPr>
        <w:t>n</w:t>
      </w:r>
      <w:r w:rsidRPr="008A64FD">
        <w:t xml:space="preserve"> – текущий уровень запасов в момент принятия решений, выбирается по следующему правилу: если </w:t>
      </w:r>
      <w:r w:rsidRPr="008A64FD">
        <w:rPr>
          <w:i/>
        </w:rPr>
        <w:t>x</w:t>
      </w:r>
      <w:r w:rsidRPr="008A64FD">
        <w:rPr>
          <w:i/>
          <w:vertAlign w:val="subscript"/>
        </w:rPr>
        <w:t>n </w:t>
      </w:r>
      <w:r w:rsidRPr="008A64FD">
        <w:t>&gt; </w:t>
      </w:r>
      <w:r w:rsidRPr="008A64FD">
        <w:rPr>
          <w:i/>
        </w:rPr>
        <w:t>r</w:t>
      </w:r>
      <w:r w:rsidRPr="008A64FD">
        <w:rPr>
          <w:i/>
          <w:vertAlign w:val="subscript"/>
        </w:rPr>
        <w:t>n</w:t>
      </w:r>
      <w:r w:rsidRPr="008A64FD">
        <w:t xml:space="preserve">, то заказ не подается вообще, а если </w:t>
      </w:r>
      <w:r w:rsidRPr="008A64FD">
        <w:rPr>
          <w:i/>
        </w:rPr>
        <w:t>x</w:t>
      </w:r>
      <w:r w:rsidRPr="008A64FD">
        <w:rPr>
          <w:i/>
          <w:vertAlign w:val="subscript"/>
        </w:rPr>
        <w:t>n </w:t>
      </w:r>
      <w:r w:rsidRPr="008A64FD">
        <w:sym w:font="Symbol" w:char="F0A3"/>
      </w:r>
      <w:r w:rsidRPr="008A64FD">
        <w:t> </w:t>
      </w:r>
      <w:r w:rsidRPr="008A64FD">
        <w:rPr>
          <w:i/>
        </w:rPr>
        <w:t>r</w:t>
      </w:r>
      <w:r w:rsidRPr="008A64FD">
        <w:rPr>
          <w:i/>
          <w:vertAlign w:val="subscript"/>
        </w:rPr>
        <w:t>n</w:t>
      </w:r>
      <w:r w:rsidRPr="008A64FD">
        <w:t xml:space="preserve">, то подается заказ размера </w:t>
      </w:r>
      <w:r w:rsidRPr="008A64FD">
        <w:rPr>
          <w:i/>
        </w:rPr>
        <w:t>R</w:t>
      </w:r>
      <w:r w:rsidRPr="008A64FD">
        <w:rPr>
          <w:i/>
          <w:vertAlign w:val="subscript"/>
        </w:rPr>
        <w:t>n</w:t>
      </w:r>
      <w:r w:rsidRPr="008A64FD">
        <w:t> – </w:t>
      </w:r>
      <w:r w:rsidRPr="008A64FD">
        <w:rPr>
          <w:i/>
        </w:rPr>
        <w:t>x</w:t>
      </w:r>
      <w:r w:rsidRPr="008A64FD">
        <w:rPr>
          <w:i/>
          <w:vertAlign w:val="subscript"/>
        </w:rPr>
        <w:t>n</w:t>
      </w:r>
      <w:r w:rsidRPr="008A64FD">
        <w:t xml:space="preserve">, то есть размер заказа определяется </w:t>
      </w:r>
      <w:r w:rsidR="002D6ACD" w:rsidRPr="008A64FD">
        <w:t xml:space="preserve">следующей </w:t>
      </w:r>
      <w:r w:rsidRPr="008A64FD">
        <w:t>формулой</w:t>
      </w:r>
      <w:r w:rsidR="002D6ACD" w:rsidRPr="008A64FD">
        <w:t>:</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011818" w:rsidRPr="008A64FD" w14:paraId="2D2DC524" w14:textId="77777777" w:rsidTr="003F5BB0">
        <w:trPr>
          <w:cantSplit/>
          <w:jc w:val="center"/>
        </w:trPr>
        <w:tc>
          <w:tcPr>
            <w:tcW w:w="9304" w:type="dxa"/>
            <w:vAlign w:val="center"/>
          </w:tcPr>
          <w:p w14:paraId="58AB41BF" w14:textId="46C1410E" w:rsidR="00011818" w:rsidRPr="008A64FD" w:rsidRDefault="003902CF" w:rsidP="00F60475">
            <w:pPr>
              <w:spacing w:before="120" w:after="120"/>
              <w:ind w:firstLine="0"/>
              <w:rPr>
                <w:sz w:val="22"/>
                <w:szCs w:val="22"/>
              </w:rPr>
            </w:pPr>
            <m:oMathPara>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n</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m:t>
                        </m:r>
                      </m:sub>
                    </m:sSub>
                  </m:e>
                </m:d>
                <m:r>
                  <w:rPr>
                    <w:rFonts w:ascii="Cambria Math" w:hAnsi="Cambria Math"/>
                    <w:sz w:val="22"/>
                    <w:szCs w:val="22"/>
                  </w:rPr>
                  <m:t>=</m:t>
                </m:r>
                <m:d>
                  <m:dPr>
                    <m:begChr m:val="{"/>
                    <m:endChr m:val=""/>
                    <m:ctrlPr>
                      <w:rPr>
                        <w:rFonts w:ascii="Cambria Math" w:eastAsia="Times New Roman" w:hAnsi="Cambria Math"/>
                        <w:i/>
                        <w:sz w:val="22"/>
                        <w:szCs w:val="22"/>
                      </w:rPr>
                    </m:ctrlPr>
                  </m:dPr>
                  <m:e>
                    <m:eqArr>
                      <m:eqArrPr>
                        <m:ctrlPr>
                          <w:rPr>
                            <w:rFonts w:ascii="Cambria Math" w:hAnsi="Cambria Math"/>
                            <w:i/>
                            <w:sz w:val="22"/>
                            <w:szCs w:val="22"/>
                          </w:rPr>
                        </m:ctrlPr>
                      </m:eqArrPr>
                      <m:e>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rPr>
                              <m:t>n</m:t>
                            </m:r>
                          </m:sub>
                        </m:sSub>
                        <m:r>
                          <w:rPr>
                            <w:rFonts w:ascii="Cambria Math" w:eastAsia="Times New Roman"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m:t>
                            </m:r>
                          </m:sub>
                        </m:sSub>
                        <m:r>
                          <w:rPr>
                            <w:rFonts w:ascii="Cambria Math" w:eastAsia="Times New Roman" w:hAnsi="Cambria Math"/>
                            <w:sz w:val="22"/>
                            <w:szCs w:val="22"/>
                          </w:rPr>
                          <m:t xml:space="preserve">, </m:t>
                        </m:r>
                      </m:e>
                      <m:e>
                        <m:r>
                          <w:rPr>
                            <w:rFonts w:ascii="Cambria Math" w:hAnsi="Cambria Math"/>
                            <w:sz w:val="22"/>
                            <w:szCs w:val="22"/>
                          </w:rPr>
                          <m:t xml:space="preserve">0, </m:t>
                        </m:r>
                      </m:e>
                    </m:eqArr>
                  </m:e>
                </m:d>
                <m:r>
                  <w:rPr>
                    <w:rFonts w:ascii="Cambria Math" w:eastAsia="Times New Roman" w:hAnsi="Cambria Math"/>
                    <w:sz w:val="22"/>
                    <w:szCs w:val="22"/>
                  </w:rPr>
                  <m:t xml:space="preserve">  </m:t>
                </m:r>
                <m:f>
                  <m:fPr>
                    <m:type m:val="noBar"/>
                    <m:ctrlPr>
                      <w:rPr>
                        <w:rFonts w:ascii="Cambria Math" w:eastAsia="Times New Roman" w:hAnsi="Cambria Math"/>
                        <w:i/>
                        <w:sz w:val="22"/>
                        <w:szCs w:val="22"/>
                      </w:rPr>
                    </m:ctrlPr>
                  </m:fPr>
                  <m:num>
                    <m:r>
                      <w:rPr>
                        <w:rFonts w:ascii="Cambria Math" w:eastAsia="Times New Roman" w:hAnsi="Cambria Math"/>
                        <w:sz w:val="22"/>
                        <w:szCs w:val="22"/>
                      </w:rPr>
                      <m:t xml:space="preserve">если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rPr>
                          <m:t>n</m:t>
                        </m:r>
                      </m:sub>
                    </m:sSub>
                  </m:num>
                  <m:den>
                    <m:r>
                      <w:rPr>
                        <w:rFonts w:ascii="Cambria Math" w:eastAsia="Times New Roman" w:hAnsi="Cambria Math"/>
                        <w:sz w:val="22"/>
                        <w:szCs w:val="22"/>
                      </w:rPr>
                      <m:t xml:space="preserve">если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m:t>
                        </m:r>
                      </m:sub>
                    </m:sSub>
                    <m:r>
                      <w:rPr>
                        <w:rFonts w:ascii="Cambria Math" w:eastAsia="Times New Roman" w:hAnsi="Cambria Math"/>
                        <w:sz w:val="22"/>
                        <w:szCs w:val="22"/>
                      </w:rPr>
                      <m:t>&gt;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rPr>
                          <m:t>n</m:t>
                        </m:r>
                      </m:sub>
                    </m:sSub>
                  </m:den>
                </m:f>
              </m:oMath>
            </m:oMathPara>
          </w:p>
        </w:tc>
        <w:tc>
          <w:tcPr>
            <w:tcW w:w="619" w:type="dxa"/>
            <w:vAlign w:val="center"/>
          </w:tcPr>
          <w:p w14:paraId="3D0613AE" w14:textId="6C30184F" w:rsidR="00011818" w:rsidRPr="008A64FD" w:rsidRDefault="00011818" w:rsidP="003F5BB0">
            <w:pPr>
              <w:spacing w:before="120" w:after="120"/>
              <w:ind w:firstLine="0"/>
              <w:jc w:val="right"/>
            </w:pPr>
            <w:r w:rsidRPr="008A64FD">
              <w:t>(</w:t>
            </w:r>
            <w:bookmarkStart w:id="12" w:name="Formula_1_5_un_x"/>
            <w:r w:rsidR="002D6ACD" w:rsidRPr="008A64FD">
              <w:fldChar w:fldCharType="begin"/>
            </w:r>
            <w:r w:rsidR="002D6ACD" w:rsidRPr="008A64FD">
              <w:instrText xml:space="preserve"> SEQ Formula \* MERGEFORMAT </w:instrText>
            </w:r>
            <w:r w:rsidR="002D6ACD" w:rsidRPr="008A64FD">
              <w:fldChar w:fldCharType="separate"/>
            </w:r>
            <w:r w:rsidR="005E61F1">
              <w:rPr>
                <w:noProof/>
              </w:rPr>
              <w:t>1</w:t>
            </w:r>
            <w:r w:rsidR="002D6ACD" w:rsidRPr="008A64FD">
              <w:fldChar w:fldCharType="end"/>
            </w:r>
            <w:bookmarkEnd w:id="12"/>
            <w:r w:rsidRPr="008A64FD">
              <w:t>)</w:t>
            </w:r>
          </w:p>
        </w:tc>
      </w:tr>
    </w:tbl>
    <w:p w14:paraId="0009AB85" w14:textId="3AEEC1FD" w:rsidR="0066442F" w:rsidRPr="008A64FD" w:rsidRDefault="0066442F" w:rsidP="0066442F">
      <w:r w:rsidRPr="008A64FD">
        <w:t>Этот результат оказался очень удобным для приложений, поскольку задавал предельно простое правило определения момента подачи заказа на пополнение запасов. Именно так действовали и прежде менеджеры торговых и производственных компаний. Только два этих уровня</w:t>
      </w:r>
      <w:r w:rsidRPr="008A64FD">
        <w:rPr>
          <w:i/>
        </w:rPr>
        <w:t xml:space="preserve"> R</w:t>
      </w:r>
      <w:r w:rsidRPr="008A64FD">
        <w:rPr>
          <w:i/>
          <w:vertAlign w:val="subscript"/>
        </w:rPr>
        <w:t>n</w:t>
      </w:r>
      <w:r w:rsidRPr="008A64FD">
        <w:t xml:space="preserve"> и </w:t>
      </w:r>
      <w:r w:rsidRPr="008A64FD">
        <w:rPr>
          <w:i/>
        </w:rPr>
        <w:t>r</w:t>
      </w:r>
      <w:r w:rsidRPr="008A64FD">
        <w:rPr>
          <w:i/>
          <w:vertAlign w:val="subscript"/>
        </w:rPr>
        <w:t>n</w:t>
      </w:r>
      <w:r w:rsidRPr="008A64FD">
        <w:t xml:space="preserve"> они считали по своим собственным, основанном на их личном опыте</w:t>
      </w:r>
      <w:r w:rsidR="00A81359" w:rsidRPr="008A64FD">
        <w:t>,</w:t>
      </w:r>
      <w:r w:rsidRPr="008A64FD">
        <w:t xml:space="preserve"> правилам. Иначе говоря, практические специалисты по логистике запасов обычно применяют параметрические стратегии управления запасами. На практике используются различные параметрические стратегии, каждая из которых является разновидностью (</w:t>
      </w:r>
      <w:r w:rsidRPr="008A64FD">
        <w:rPr>
          <w:i/>
        </w:rPr>
        <w:t>R</w:t>
      </w:r>
      <w:r w:rsidRPr="008A64FD">
        <w:t xml:space="preserve">, </w:t>
      </w:r>
      <w:r w:rsidRPr="008A64FD">
        <w:rPr>
          <w:i/>
        </w:rPr>
        <w:t>r</w:t>
      </w:r>
      <w:r w:rsidRPr="008A64FD">
        <w:t>)-стратегии. Среди них: (</w:t>
      </w:r>
      <w:r w:rsidR="00B81145" w:rsidRPr="008A64FD">
        <w:t>а</w:t>
      </w:r>
      <w:r w:rsidRPr="008A64FD">
        <w:t>) сами (</w:t>
      </w:r>
      <w:r w:rsidRPr="008A64FD">
        <w:rPr>
          <w:i/>
        </w:rPr>
        <w:t>R</w:t>
      </w:r>
      <w:r w:rsidRPr="008A64FD">
        <w:t xml:space="preserve">, </w:t>
      </w:r>
      <w:r w:rsidRPr="008A64FD">
        <w:rPr>
          <w:i/>
        </w:rPr>
        <w:t>r</w:t>
      </w:r>
      <w:r w:rsidRPr="008A64FD">
        <w:t>)-стратегии, (</w:t>
      </w:r>
      <w:r w:rsidR="00B81145" w:rsidRPr="008A64FD">
        <w:t>б</w:t>
      </w:r>
      <w:r w:rsidRPr="008A64FD">
        <w:t>) (</w:t>
      </w:r>
      <w:r w:rsidRPr="008A64FD">
        <w:rPr>
          <w:i/>
        </w:rPr>
        <w:t>R</w:t>
      </w:r>
      <w:r w:rsidRPr="008A64FD">
        <w:t xml:space="preserve">, </w:t>
      </w:r>
      <w:r w:rsidRPr="008A64FD">
        <w:rPr>
          <w:i/>
        </w:rPr>
        <w:t>r</w:t>
      </w:r>
      <w:r w:rsidRPr="008A64FD">
        <w:t>,</w:t>
      </w:r>
      <w:r w:rsidRPr="008A64FD">
        <w:rPr>
          <w:i/>
        </w:rPr>
        <w:t> </w:t>
      </w:r>
      <w:r w:rsidRPr="008A64FD">
        <w:rPr>
          <w:i/>
        </w:rPr>
        <w:sym w:font="Symbol" w:char="F074"/>
      </w:r>
      <w:r w:rsidRPr="008A64FD">
        <w:t xml:space="preserve">)-стратегии, когда решения о подаче заказов принимаются периодически с периодом </w:t>
      </w:r>
      <w:r w:rsidRPr="008A64FD">
        <w:rPr>
          <w:i/>
        </w:rPr>
        <w:sym w:font="Symbol" w:char="F074"/>
      </w:r>
      <w:r w:rsidRPr="008A64FD">
        <w:t>, (</w:t>
      </w:r>
      <w:r w:rsidR="00B81145" w:rsidRPr="008A64FD">
        <w:t>в</w:t>
      </w:r>
      <w:r w:rsidRPr="008A64FD">
        <w:t xml:space="preserve">) </w:t>
      </w:r>
      <w:r w:rsidRPr="008A64FD">
        <w:lastRenderedPageBreak/>
        <w:t>(</w:t>
      </w:r>
      <w:r w:rsidRPr="008A64FD">
        <w:rPr>
          <w:i/>
        </w:rPr>
        <w:t>Q</w:t>
      </w:r>
      <w:r w:rsidRPr="008A64FD">
        <w:t>, </w:t>
      </w:r>
      <w:r w:rsidRPr="008A64FD">
        <w:rPr>
          <w:i/>
        </w:rPr>
        <w:t>r</w:t>
      </w:r>
      <w:r w:rsidRPr="008A64FD">
        <w:t xml:space="preserve">)-стратегии, когда размер заказа фиксирован и равен </w:t>
      </w:r>
      <w:r w:rsidRPr="008A64FD">
        <w:rPr>
          <w:i/>
        </w:rPr>
        <w:t>Q</w:t>
      </w:r>
      <w:r w:rsidRPr="008A64FD">
        <w:t>, (</w:t>
      </w:r>
      <w:r w:rsidR="003412C4" w:rsidRPr="008A64FD">
        <w:t>г</w:t>
      </w:r>
      <w:r w:rsidRPr="008A64FD">
        <w:t>) (</w:t>
      </w:r>
      <w:r w:rsidRPr="008A64FD">
        <w:rPr>
          <w:i/>
        </w:rPr>
        <w:t>Q</w:t>
      </w:r>
      <w:r w:rsidRPr="008A64FD">
        <w:t xml:space="preserve">, </w:t>
      </w:r>
      <w:r w:rsidRPr="008A64FD">
        <w:rPr>
          <w:i/>
        </w:rPr>
        <w:t>r</w:t>
      </w:r>
      <w:r w:rsidRPr="008A64FD">
        <w:t>,</w:t>
      </w:r>
      <w:r w:rsidRPr="008A64FD">
        <w:rPr>
          <w:i/>
        </w:rPr>
        <w:t> </w:t>
      </w:r>
      <w:r w:rsidRPr="008A64FD">
        <w:rPr>
          <w:i/>
        </w:rPr>
        <w:sym w:font="Symbol" w:char="F074"/>
      </w:r>
      <w:r w:rsidRPr="008A64FD">
        <w:t>)-стратегии, (</w:t>
      </w:r>
      <w:r w:rsidR="003412C4" w:rsidRPr="008A64FD">
        <w:t>д</w:t>
      </w:r>
      <w:r w:rsidRPr="008A64FD">
        <w:t>) (</w:t>
      </w:r>
      <w:r w:rsidRPr="008A64FD">
        <w:rPr>
          <w:i/>
        </w:rPr>
        <w:t>nQ</w:t>
      </w:r>
      <w:r w:rsidRPr="008A64FD">
        <w:t xml:space="preserve">, </w:t>
      </w:r>
      <w:r w:rsidRPr="008A64FD">
        <w:rPr>
          <w:i/>
        </w:rPr>
        <w:t>r</w:t>
      </w:r>
      <w:r w:rsidRPr="008A64FD">
        <w:t>,</w:t>
      </w:r>
      <w:r w:rsidRPr="008A64FD">
        <w:rPr>
          <w:i/>
        </w:rPr>
        <w:t> </w:t>
      </w:r>
      <w:r w:rsidRPr="008A64FD">
        <w:rPr>
          <w:i/>
        </w:rPr>
        <w:sym w:font="Symbol" w:char="F074"/>
      </w:r>
      <w:r w:rsidRPr="008A64FD">
        <w:t>)</w:t>
      </w:r>
      <w:r w:rsidR="00A86C58">
        <w:rPr>
          <w:lang w:val="en-US"/>
        </w:rPr>
        <w:t>-</w:t>
      </w:r>
      <w:r w:rsidRPr="008A64FD">
        <w:t xml:space="preserve">стратегии, когда размер заказа должен быть кратен величине </w:t>
      </w:r>
      <w:r w:rsidRPr="008A64FD">
        <w:rPr>
          <w:i/>
        </w:rPr>
        <w:t>Q</w:t>
      </w:r>
      <w:r w:rsidRPr="008A64FD">
        <w:t xml:space="preserve"> и другие.</w:t>
      </w:r>
    </w:p>
    <w:p w14:paraId="0E05B927" w14:textId="0764A10C" w:rsidR="0066442F" w:rsidRPr="008A64FD" w:rsidRDefault="0066442F" w:rsidP="0066442F">
      <w:r w:rsidRPr="008A64FD">
        <w:t xml:space="preserve">Формирование зависящих от номера шага </w:t>
      </w:r>
      <w:r w:rsidRPr="008A64FD">
        <w:rPr>
          <w:i/>
        </w:rPr>
        <w:t>n</w:t>
      </w:r>
      <w:r w:rsidRPr="008A64FD">
        <w:t xml:space="preserve"> параметров стратегий</w:t>
      </w:r>
      <w:r w:rsidRPr="008A64FD">
        <w:rPr>
          <w:i/>
        </w:rPr>
        <w:t xml:space="preserve"> R</w:t>
      </w:r>
      <w:r w:rsidRPr="008A64FD">
        <w:rPr>
          <w:i/>
          <w:vertAlign w:val="subscript"/>
        </w:rPr>
        <w:t>n</w:t>
      </w:r>
      <w:r w:rsidRPr="008A64FD">
        <w:t xml:space="preserve"> и </w:t>
      </w:r>
      <w:r w:rsidRPr="008A64FD">
        <w:rPr>
          <w:i/>
        </w:rPr>
        <w:t>r</w:t>
      </w:r>
      <w:r w:rsidRPr="008A64FD">
        <w:rPr>
          <w:i/>
          <w:vertAlign w:val="subscript"/>
        </w:rPr>
        <w:t xml:space="preserve">n </w:t>
      </w:r>
      <w:r w:rsidRPr="008A64FD">
        <w:t>требует использования достаточно времяемких процедур решения уравнения динамического программирования</w:t>
      </w:r>
      <w:r w:rsidR="00911016" w:rsidRPr="008A64FD">
        <w:t xml:space="preserve"> </w:t>
      </w:r>
      <w:sdt>
        <w:sdtPr>
          <w:id w:val="2033459640"/>
          <w:citation/>
        </w:sdtPr>
        <w:sdtContent>
          <w:r w:rsidR="005B5FBD" w:rsidRPr="008A64FD">
            <w:fldChar w:fldCharType="begin"/>
          </w:r>
          <w:r w:rsidR="005B5FBD" w:rsidRPr="008A64FD">
            <w:instrText xml:space="preserve"> CITATION Лот91 \l 1033 </w:instrText>
          </w:r>
          <w:r w:rsidR="005B5FBD" w:rsidRPr="008A64FD">
            <w:fldChar w:fldCharType="separate"/>
          </w:r>
          <w:r w:rsidR="005E61F1">
            <w:rPr>
              <w:noProof/>
            </w:rPr>
            <w:t>[15]</w:t>
          </w:r>
          <w:r w:rsidR="005B5FBD" w:rsidRPr="008A64FD">
            <w:fldChar w:fldCharType="end"/>
          </w:r>
        </w:sdtContent>
      </w:sdt>
      <w:r w:rsidR="00897335" w:rsidRPr="008A64FD">
        <w:t>:</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3412C4" w:rsidRPr="008A64FD" w14:paraId="730416EB" w14:textId="77777777" w:rsidTr="005829F4">
        <w:trPr>
          <w:cantSplit/>
          <w:jc w:val="center"/>
        </w:trPr>
        <w:tc>
          <w:tcPr>
            <w:tcW w:w="9304" w:type="dxa"/>
            <w:vAlign w:val="center"/>
          </w:tcPr>
          <w:p w14:paraId="4CBAA157" w14:textId="6582E7B0" w:rsidR="003412C4" w:rsidRPr="008A64FD" w:rsidRDefault="003902CF" w:rsidP="00424B14">
            <w:pPr>
              <w:spacing w:before="120" w:after="120"/>
              <w:ind w:firstLine="0"/>
              <w:rPr>
                <w:i/>
                <w:sz w:val="22"/>
                <w:szCs w:val="22"/>
              </w:rPr>
            </w:pPr>
            <m:oMathPara>
              <m:oMath>
                <m:sSubSup>
                  <m:sSubSupPr>
                    <m:ctrlPr>
                      <w:rPr>
                        <w:rFonts w:ascii="Cambria Math" w:eastAsia="Times New Roman" w:hAnsi="Cambria Math"/>
                        <w:i/>
                        <w:sz w:val="22"/>
                        <w:szCs w:val="22"/>
                      </w:rPr>
                    </m:ctrlPr>
                  </m:sSubSupPr>
                  <m:e>
                    <m:r>
                      <w:rPr>
                        <w:rFonts w:ascii="Cambria Math" w:hAnsi="Cambria Math"/>
                        <w:sz w:val="22"/>
                        <w:szCs w:val="22"/>
                      </w:rPr>
                      <m:t>C</m:t>
                    </m:r>
                  </m:e>
                  <m:sub>
                    <m:r>
                      <w:rPr>
                        <w:rFonts w:ascii="Cambria Math" w:hAnsi="Cambria Math"/>
                        <w:sz w:val="22"/>
                        <w:szCs w:val="22"/>
                      </w:rPr>
                      <m:t>n</m:t>
                    </m:r>
                  </m:sub>
                  <m:sup>
                    <m:r>
                      <w:rPr>
                        <w:rFonts w:ascii="Cambria Math" w:hAnsi="Cambria Math"/>
                        <w:sz w:val="22"/>
                        <w:szCs w:val="22"/>
                      </w:rPr>
                      <m:t>*</m:t>
                    </m:r>
                  </m:sup>
                </m:sSub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func>
                  <m:funcPr>
                    <m:ctrlPr>
                      <w:rPr>
                        <w:rFonts w:ascii="Cambria Math" w:eastAsia="Times New Roman" w:hAnsi="Cambria Math"/>
                        <w:i/>
                        <w:sz w:val="22"/>
                        <w:szCs w:val="22"/>
                      </w:rPr>
                    </m:ctrlPr>
                  </m:funcPr>
                  <m:fName>
                    <m:limLow>
                      <m:limLowPr>
                        <m:ctrlPr>
                          <w:rPr>
                            <w:rFonts w:ascii="Cambria Math" w:eastAsia="Times New Roman" w:hAnsi="Cambria Math"/>
                            <w:i/>
                            <w:sz w:val="22"/>
                            <w:szCs w:val="22"/>
                          </w:rPr>
                        </m:ctrlPr>
                      </m:limLowPr>
                      <m:e>
                        <m:r>
                          <m:rPr>
                            <m:sty m:val="p"/>
                          </m:rPr>
                          <w:rPr>
                            <w:rFonts w:ascii="Cambria Math" w:eastAsia="Times New Roman" w:hAnsi="Cambria Math"/>
                            <w:sz w:val="22"/>
                            <w:szCs w:val="22"/>
                          </w:rPr>
                          <m:t>min</m:t>
                        </m:r>
                      </m:e>
                      <m:lim>
                        <m:r>
                          <w:rPr>
                            <w:rFonts w:ascii="Cambria Math" w:hAnsi="Cambria Math"/>
                            <w:sz w:val="22"/>
                            <w:szCs w:val="22"/>
                          </w:rPr>
                          <m:t>u≥0</m:t>
                        </m:r>
                      </m:lim>
                    </m:limLow>
                  </m:fName>
                  <m:e>
                    <m:d>
                      <m:dPr>
                        <m:begChr m:val="{"/>
                        <m:endChr m:val="}"/>
                        <m:ctrlPr>
                          <w:rPr>
                            <w:rFonts w:ascii="Cambria Math" w:eastAsia="Times New Roman" w:hAnsi="Cambria Math"/>
                            <w:i/>
                            <w:sz w:val="22"/>
                            <w:szCs w:val="22"/>
                          </w:rPr>
                        </m:ctrlPr>
                      </m:dPr>
                      <m:e>
                        <m:r>
                          <w:rPr>
                            <w:rFonts w:ascii="Cambria Math" w:hAnsi="Cambria Math"/>
                            <w:sz w:val="22"/>
                            <w:szCs w:val="22"/>
                          </w:rPr>
                          <m:t>A×</m:t>
                        </m:r>
                        <m:r>
                          <m:rPr>
                            <m:sty m:val="bi"/>
                          </m:rP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u</m:t>
                            </m:r>
                          </m:e>
                        </m:d>
                        <m:r>
                          <w:rPr>
                            <w:rFonts w:ascii="Cambria Math" w:hAnsi="Cambria Math"/>
                            <w:sz w:val="22"/>
                            <w:szCs w:val="22"/>
                          </w:rPr>
                          <m:t>+cu+g(x,u)+ α</m:t>
                        </m:r>
                        <m:nary>
                          <m:naryPr>
                            <m:limLoc m:val="undOvr"/>
                            <m:ctrlPr>
                              <w:rPr>
                                <w:rFonts w:ascii="Cambria Math" w:eastAsia="Times New Roman" w:hAnsi="Cambria Math"/>
                                <w:i/>
                                <w:sz w:val="22"/>
                                <w:szCs w:val="22"/>
                              </w:rPr>
                            </m:ctrlPr>
                          </m:naryPr>
                          <m:sub>
                            <m:r>
                              <w:rPr>
                                <w:rFonts w:ascii="Cambria Math" w:hAnsi="Cambria Math"/>
                                <w:sz w:val="22"/>
                                <w:szCs w:val="22"/>
                              </w:rPr>
                              <m:t>0</m:t>
                            </m:r>
                          </m:sub>
                          <m:sup>
                            <m:r>
                              <m:rPr>
                                <m:sty m:val="p"/>
                              </m:rPr>
                              <w:rPr>
                                <w:rFonts w:ascii="Cambria Math" w:hAnsi="Cambria Math"/>
                                <w:sz w:val="22"/>
                                <w:szCs w:val="22"/>
                              </w:rPr>
                              <m:t>+∞</m:t>
                            </m:r>
                          </m:sup>
                          <m:e>
                            <m:sSubSup>
                              <m:sSubSupPr>
                                <m:ctrlPr>
                                  <w:rPr>
                                    <w:rFonts w:ascii="Cambria Math" w:eastAsia="Times New Roman" w:hAnsi="Cambria Math"/>
                                    <w:i/>
                                    <w:sz w:val="22"/>
                                    <w:szCs w:val="22"/>
                                  </w:rPr>
                                </m:ctrlPr>
                              </m:sSubSupPr>
                              <m:e>
                                <m:r>
                                  <w:rPr>
                                    <w:rFonts w:ascii="Cambria Math" w:hAnsi="Cambria Math"/>
                                    <w:sz w:val="22"/>
                                    <w:szCs w:val="22"/>
                                  </w:rPr>
                                  <m:t>C</m:t>
                                </m:r>
                              </m:e>
                              <m:sub>
                                <m:r>
                                  <w:rPr>
                                    <w:rFonts w:ascii="Cambria Math" w:hAnsi="Cambria Math"/>
                                    <w:sz w:val="22"/>
                                    <w:szCs w:val="22"/>
                                  </w:rPr>
                                  <m:t>n-1</m:t>
                                </m:r>
                              </m:sub>
                              <m:sup>
                                <m:r>
                                  <w:rPr>
                                    <w:rFonts w:ascii="Cambria Math" w:hAnsi="Cambria Math"/>
                                    <w:sz w:val="22"/>
                                    <w:szCs w:val="22"/>
                                  </w:rPr>
                                  <m:t>*</m:t>
                                </m:r>
                              </m:sup>
                            </m:sSubSup>
                            <m:r>
                              <w:rPr>
                                <w:rFonts w:ascii="Cambria Math" w:hAnsi="Cambria Math"/>
                                <w:sz w:val="22"/>
                                <w:szCs w:val="22"/>
                              </w:rPr>
                              <m:t>(x+u-z)dF(z)</m:t>
                            </m:r>
                          </m:e>
                        </m:nary>
                      </m:e>
                    </m:d>
                  </m:e>
                </m:func>
                <m:r>
                  <w:rPr>
                    <w:rFonts w:ascii="Cambria Math" w:eastAsia="Times New Roman" w:hAnsi="Cambria Math"/>
                    <w:sz w:val="22"/>
                    <w:szCs w:val="22"/>
                  </w:rPr>
                  <m:t>,</m:t>
                </m:r>
              </m:oMath>
            </m:oMathPara>
          </w:p>
        </w:tc>
        <w:tc>
          <w:tcPr>
            <w:tcW w:w="619" w:type="dxa"/>
            <w:vAlign w:val="center"/>
          </w:tcPr>
          <w:p w14:paraId="2ECC69D0" w14:textId="50D97081" w:rsidR="003412C4" w:rsidRPr="008A64FD" w:rsidRDefault="003412C4" w:rsidP="005829F4">
            <w:pPr>
              <w:spacing w:before="120" w:after="120"/>
              <w:ind w:firstLine="0"/>
              <w:jc w:val="right"/>
            </w:pPr>
            <w:r w:rsidRPr="008A64FD">
              <w:t>(</w:t>
            </w:r>
            <w:bookmarkStart w:id="13" w:name="Formula_1_5_Cn_x"/>
            <w:r w:rsidR="006F7D31" w:rsidRPr="008A64FD">
              <w:fldChar w:fldCharType="begin"/>
            </w:r>
            <w:r w:rsidR="006F7D31" w:rsidRPr="008A64FD">
              <w:instrText xml:space="preserve"> SEQ Formula \* MERGEFORMAT </w:instrText>
            </w:r>
            <w:r w:rsidR="006F7D31" w:rsidRPr="008A64FD">
              <w:fldChar w:fldCharType="separate"/>
            </w:r>
            <w:r w:rsidR="005E61F1">
              <w:rPr>
                <w:noProof/>
              </w:rPr>
              <w:t>2</w:t>
            </w:r>
            <w:r w:rsidR="006F7D31" w:rsidRPr="008A64FD">
              <w:fldChar w:fldCharType="end"/>
            </w:r>
            <w:bookmarkEnd w:id="13"/>
            <w:r w:rsidRPr="008A64FD">
              <w:t>)</w:t>
            </w:r>
          </w:p>
        </w:tc>
      </w:tr>
    </w:tbl>
    <w:p w14:paraId="0C5FA7F2" w14:textId="0139A5C4" w:rsidR="003412C4" w:rsidRPr="008A64FD" w:rsidRDefault="00FC044E" w:rsidP="007943BF">
      <w:pPr>
        <w:ind w:firstLine="0"/>
        <w:rPr>
          <w:color w:val="000000"/>
        </w:rPr>
      </w:pPr>
      <w:r w:rsidRPr="008A64FD">
        <w:t xml:space="preserve">где </w:t>
      </w:r>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n</m:t>
            </m:r>
          </m:sub>
          <m:sup>
            <m:r>
              <w:rPr>
                <w:rFonts w:ascii="Cambria Math" w:hAnsi="Cambria Math"/>
                <w:sz w:val="22"/>
                <w:szCs w:val="22"/>
              </w:rPr>
              <m:t>*</m:t>
            </m:r>
          </m:sup>
        </m:sSubSup>
        <m:d>
          <m:dPr>
            <m:ctrlPr>
              <w:rPr>
                <w:rFonts w:ascii="Cambria Math" w:hAnsi="Cambria Math"/>
                <w:i/>
                <w:sz w:val="22"/>
                <w:szCs w:val="22"/>
              </w:rPr>
            </m:ctrlPr>
          </m:dPr>
          <m:e>
            <m:r>
              <w:rPr>
                <w:rFonts w:ascii="Cambria Math" w:hAnsi="Cambria Math"/>
                <w:sz w:val="22"/>
                <w:szCs w:val="22"/>
              </w:rPr>
              <m:t>x</m:t>
            </m:r>
          </m:e>
        </m:d>
      </m:oMath>
      <w:r w:rsidRPr="008A64FD">
        <w:t xml:space="preserve"> – значение суммарных средних затрат (с учетом переоценки) для </w:t>
      </w:r>
      <w:r w:rsidRPr="008A64FD">
        <w:rPr>
          <w:i/>
        </w:rPr>
        <w:t>n</w:t>
      </w:r>
      <w:r w:rsidRPr="008A64FD">
        <w:t xml:space="preserve">-шагового процесса, который начинается с фиктивного уровня запаса </w:t>
      </w:r>
      <w:r w:rsidRPr="008A64FD">
        <w:rPr>
          <w:i/>
        </w:rPr>
        <w:t>x</w:t>
      </w:r>
      <w:r w:rsidRPr="008A64FD">
        <w:t xml:space="preserve"> (т.е. уровня запаса с учетом задолженного спроса и </w:t>
      </w:r>
      <w:r w:rsidR="006E1A7F" w:rsidRPr="008A64FD">
        <w:t>«</w:t>
      </w:r>
      <w:r w:rsidRPr="008A64FD">
        <w:t>запасов в пути</w:t>
      </w:r>
      <w:r w:rsidR="006E1A7F" w:rsidRPr="008A64FD">
        <w:t>»</w:t>
      </w:r>
      <w:r w:rsidRPr="008A64FD">
        <w:t xml:space="preserve">, см. </w:t>
      </w:r>
      <w:sdt>
        <w:sdtPr>
          <w:id w:val="1890463530"/>
          <w:citation/>
        </w:sdtPr>
        <w:sdtContent>
          <w:r w:rsidR="00DD7A62" w:rsidRPr="008A64FD">
            <w:fldChar w:fldCharType="begin"/>
          </w:r>
          <w:r w:rsidR="00DD7A62" w:rsidRPr="008A64FD">
            <w:instrText xml:space="preserve"> CITATION Had69 \l 1033 </w:instrText>
          </w:r>
          <w:r w:rsidR="00DD7A62" w:rsidRPr="008A64FD">
            <w:fldChar w:fldCharType="separate"/>
          </w:r>
          <w:r w:rsidR="005E61F1">
            <w:rPr>
              <w:noProof/>
            </w:rPr>
            <w:t>[3]</w:t>
          </w:r>
          <w:r w:rsidR="00DD7A62" w:rsidRPr="008A64FD">
            <w:fldChar w:fldCharType="end"/>
          </w:r>
        </w:sdtContent>
      </w:sdt>
      <w:r w:rsidRPr="008A64FD">
        <w:t xml:space="preserve">) и ведется с использованием оптимальной стратегии управления запасами, </w:t>
      </w:r>
      <w:r w:rsidR="002F0C0D" w:rsidRPr="008A64FD">
        <w:rPr>
          <w:i/>
        </w:rPr>
        <w:t>A</w:t>
      </w:r>
      <w:r w:rsidR="002F0C0D" w:rsidRPr="008A64FD">
        <w:t xml:space="preserve"> – фиксированные затраты на одну поставку, </w:t>
      </w:r>
      <w:r w:rsidR="0047089A" w:rsidRPr="008A64FD">
        <w:rPr>
          <w:b/>
        </w:rPr>
        <w:t>1</w:t>
      </w:r>
      <w:r w:rsidRPr="008A64FD">
        <w:t>(</w:t>
      </w:r>
      <w:r w:rsidRPr="008A64FD">
        <w:rPr>
          <w:b/>
          <w:position w:val="4"/>
        </w:rPr>
        <w:t>.</w:t>
      </w:r>
      <w:r w:rsidRPr="008A64FD">
        <w:t xml:space="preserve">) – функция единичного скачка (функция Хэвисайда), </w:t>
      </w:r>
      <w:r w:rsidRPr="008A64FD">
        <w:rPr>
          <w:i/>
        </w:rPr>
        <w:t>c</w:t>
      </w:r>
      <w:r w:rsidRPr="008A64FD">
        <w:t xml:space="preserve"> – закупочная цена единицы товара, </w:t>
      </w:r>
      <w:r w:rsidR="0047089A" w:rsidRPr="008A64FD">
        <w:rPr>
          <w:i/>
        </w:rPr>
        <w:t>g</w:t>
      </w:r>
      <w:r w:rsidR="0047089A" w:rsidRPr="008A64FD">
        <w:t>(</w:t>
      </w:r>
      <w:proofErr w:type="spellStart"/>
      <w:r w:rsidR="0047089A" w:rsidRPr="008A64FD">
        <w:rPr>
          <w:i/>
        </w:rPr>
        <w:t>x</w:t>
      </w:r>
      <w:r w:rsidR="0047089A" w:rsidRPr="008A64FD">
        <w:t>,</w:t>
      </w:r>
      <w:r w:rsidR="0047089A" w:rsidRPr="008A64FD">
        <w:rPr>
          <w:i/>
        </w:rPr>
        <w:t>u</w:t>
      </w:r>
      <w:proofErr w:type="spellEnd"/>
      <w:r w:rsidR="0047089A" w:rsidRPr="008A64FD">
        <w:t>)</w:t>
      </w:r>
      <w:r w:rsidRPr="008A64FD">
        <w:t xml:space="preserve"> – среднее значение так </w:t>
      </w:r>
      <w:r w:rsidRPr="008A64FD">
        <w:rPr>
          <w:spacing w:val="-6"/>
        </w:rPr>
        <w:t xml:space="preserve">называемых одношаговых затрат, </w:t>
      </w:r>
      <w:r w:rsidRPr="008A64FD">
        <w:rPr>
          <w:spacing w:val="-6"/>
        </w:rPr>
        <w:sym w:font="Symbol" w:char="F061"/>
      </w:r>
      <w:r w:rsidRPr="008A64FD">
        <w:rPr>
          <w:spacing w:val="-6"/>
        </w:rPr>
        <w:t xml:space="preserve"> – коэффициент дисконтирования</w:t>
      </w:r>
      <w:r w:rsidR="00926486" w:rsidRPr="008A64FD">
        <w:rPr>
          <w:spacing w:val="-6"/>
        </w:rPr>
        <w:t xml:space="preserve"> (</w:t>
      </w:r>
      <w:r w:rsidR="00926486" w:rsidRPr="008A64FD">
        <w:t>0 </w:t>
      </w:r>
      <w:r w:rsidR="00926486" w:rsidRPr="008A64FD">
        <w:sym w:font="Symbol" w:char="F0A3"/>
      </w:r>
      <w:r w:rsidR="00926486" w:rsidRPr="008A64FD">
        <w:t> </w:t>
      </w:r>
      <w:r w:rsidR="00926486" w:rsidRPr="008A64FD">
        <w:sym w:font="Symbol" w:char="F061"/>
      </w:r>
      <w:r w:rsidR="00926486" w:rsidRPr="008A64FD">
        <w:t> &lt; 1</w:t>
      </w:r>
      <w:r w:rsidR="00926486" w:rsidRPr="008A64FD">
        <w:rPr>
          <w:spacing w:val="-6"/>
        </w:rPr>
        <w:t>)</w:t>
      </w:r>
      <w:r w:rsidR="002F0C0D" w:rsidRPr="008A64FD">
        <w:rPr>
          <w:spacing w:val="-6"/>
          <w:sz w:val="28"/>
          <w:szCs w:val="28"/>
        </w:rPr>
        <w:t>,</w:t>
      </w:r>
      <w:r w:rsidR="002F0C0D" w:rsidRPr="008A64FD">
        <w:rPr>
          <w:spacing w:val="-6"/>
        </w:rPr>
        <w:t xml:space="preserve"> </w:t>
      </w:r>
      <w:r w:rsidR="002F0C0D" w:rsidRPr="008A64FD">
        <w:rPr>
          <w:i/>
          <w:spacing w:val="-6"/>
        </w:rPr>
        <w:t>F</w:t>
      </w:r>
      <w:r w:rsidR="002F0C0D" w:rsidRPr="008A64FD">
        <w:rPr>
          <w:spacing w:val="-6"/>
        </w:rPr>
        <w:t>(</w:t>
      </w:r>
      <w:r w:rsidR="002F0C0D" w:rsidRPr="008A64FD">
        <w:rPr>
          <w:i/>
          <w:spacing w:val="-6"/>
        </w:rPr>
        <w:t>z</w:t>
      </w:r>
      <w:r w:rsidR="002F0C0D" w:rsidRPr="008A64FD">
        <w:rPr>
          <w:spacing w:val="-6"/>
        </w:rPr>
        <w:t>) – распределение спроса.</w:t>
      </w:r>
      <w:r w:rsidR="00326FBF" w:rsidRPr="008A64FD">
        <w:rPr>
          <w:spacing w:val="-6"/>
        </w:rPr>
        <w:t xml:space="preserve"> Функция </w:t>
      </w:r>
      <w:proofErr w:type="gramStart"/>
      <w:r w:rsidR="00326FBF" w:rsidRPr="008A64FD">
        <w:rPr>
          <w:i/>
        </w:rPr>
        <w:t>g</w:t>
      </w:r>
      <w:r w:rsidR="00326FBF" w:rsidRPr="008A64FD">
        <w:t>(</w:t>
      </w:r>
      <w:proofErr w:type="gramEnd"/>
      <w:r w:rsidR="00326FBF" w:rsidRPr="008A64FD">
        <w:rPr>
          <w:i/>
        </w:rPr>
        <w:t>x</w:t>
      </w:r>
      <w:r w:rsidR="00326FBF" w:rsidRPr="008A64FD">
        <w:t>,</w:t>
      </w:r>
      <w:r w:rsidR="006901FE" w:rsidRPr="008A64FD">
        <w:t xml:space="preserve"> </w:t>
      </w:r>
      <w:r w:rsidR="00326FBF" w:rsidRPr="008A64FD">
        <w:rPr>
          <w:i/>
        </w:rPr>
        <w:t>u</w:t>
      </w:r>
      <w:r w:rsidR="00326FBF" w:rsidRPr="008A64FD">
        <w:t>) задаётся следующей формулой:</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367B07" w:rsidRPr="008A64FD" w14:paraId="6AE34E98" w14:textId="77777777" w:rsidTr="005829F4">
        <w:trPr>
          <w:cantSplit/>
          <w:jc w:val="center"/>
        </w:trPr>
        <w:tc>
          <w:tcPr>
            <w:tcW w:w="9304" w:type="dxa"/>
            <w:vAlign w:val="center"/>
          </w:tcPr>
          <w:p w14:paraId="72765F13" w14:textId="623FF8B1" w:rsidR="00367B07" w:rsidRPr="008A64FD" w:rsidRDefault="00367B07" w:rsidP="00F60475">
            <w:pPr>
              <w:spacing w:before="120" w:after="120"/>
              <w:ind w:firstLine="0"/>
              <w:rPr>
                <w:sz w:val="22"/>
                <w:szCs w:val="22"/>
              </w:rPr>
            </w:pPr>
            <m:oMathPara>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x,u</m:t>
                    </m:r>
                  </m:e>
                </m:d>
                <m:r>
                  <w:rPr>
                    <w:rFonts w:ascii="Cambria Math" w:hAnsi="Cambria Math"/>
                    <w:sz w:val="22"/>
                    <w:szCs w:val="22"/>
                  </w:rPr>
                  <m:t>=h</m:t>
                </m:r>
                <m:nary>
                  <m:naryPr>
                    <m:limLoc m:val="undOvr"/>
                    <m:ctrlPr>
                      <w:rPr>
                        <w:rFonts w:ascii="Cambria Math" w:eastAsia="Times New Roman" w:hAnsi="Cambria Math"/>
                        <w:i/>
                        <w:sz w:val="22"/>
                        <w:szCs w:val="22"/>
                      </w:rPr>
                    </m:ctrlPr>
                  </m:naryPr>
                  <m:sub>
                    <m:r>
                      <w:rPr>
                        <w:rFonts w:ascii="Cambria Math" w:hAnsi="Cambria Math"/>
                        <w:sz w:val="22"/>
                        <w:szCs w:val="22"/>
                      </w:rPr>
                      <m:t>0</m:t>
                    </m:r>
                  </m:sub>
                  <m:sup>
                    <m:r>
                      <w:rPr>
                        <w:rFonts w:ascii="Cambria Math" w:hAnsi="Cambria Math"/>
                        <w:sz w:val="22"/>
                        <w:szCs w:val="22"/>
                      </w:rPr>
                      <m:t>x+u</m:t>
                    </m:r>
                  </m:sup>
                  <m:e>
                    <m:d>
                      <m:dPr>
                        <m:ctrlPr>
                          <w:rPr>
                            <w:rFonts w:ascii="Cambria Math" w:hAnsi="Cambria Math"/>
                            <w:i/>
                            <w:sz w:val="22"/>
                            <w:szCs w:val="22"/>
                          </w:rPr>
                        </m:ctrlPr>
                      </m:dPr>
                      <m:e>
                        <m:r>
                          <w:rPr>
                            <w:rFonts w:ascii="Cambria Math" w:hAnsi="Cambria Math"/>
                            <w:sz w:val="22"/>
                            <w:szCs w:val="22"/>
                          </w:rPr>
                          <m:t>x+u-z</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e>
                </m:nary>
                <m:r>
                  <w:rPr>
                    <w:rFonts w:ascii="Cambria Math" w:hAnsi="Cambria Math"/>
                    <w:sz w:val="22"/>
                    <w:szCs w:val="22"/>
                  </w:rPr>
                  <m:t>+d</m:t>
                </m:r>
                <m:nary>
                  <m:naryPr>
                    <m:limLoc m:val="undOvr"/>
                    <m:ctrlPr>
                      <w:rPr>
                        <w:rFonts w:ascii="Cambria Math" w:eastAsia="Times New Roman" w:hAnsi="Cambria Math"/>
                        <w:i/>
                        <w:sz w:val="22"/>
                        <w:szCs w:val="22"/>
                      </w:rPr>
                    </m:ctrlPr>
                  </m:naryPr>
                  <m:sub>
                    <m:r>
                      <w:rPr>
                        <w:rFonts w:ascii="Cambria Math" w:hAnsi="Cambria Math"/>
                        <w:sz w:val="22"/>
                        <w:szCs w:val="22"/>
                      </w:rPr>
                      <m:t>x+u</m:t>
                    </m:r>
                  </m:sub>
                  <m:sup>
                    <m:r>
                      <m:rPr>
                        <m:sty m:val="p"/>
                      </m:rPr>
                      <w:rPr>
                        <w:rFonts w:ascii="Cambria Math" w:hAnsi="Cambria Math"/>
                        <w:sz w:val="22"/>
                        <w:szCs w:val="22"/>
                      </w:rPr>
                      <m:t>+∞</m:t>
                    </m:r>
                  </m:sup>
                  <m:e>
                    <m:d>
                      <m:dPr>
                        <m:ctrlPr>
                          <w:rPr>
                            <w:rFonts w:ascii="Cambria Math" w:hAnsi="Cambria Math"/>
                            <w:i/>
                            <w:sz w:val="22"/>
                            <w:szCs w:val="22"/>
                          </w:rPr>
                        </m:ctrlPr>
                      </m:dPr>
                      <m:e>
                        <m:r>
                          <w:rPr>
                            <w:rFonts w:ascii="Cambria Math" w:hAnsi="Cambria Math"/>
                            <w:sz w:val="22"/>
                            <w:szCs w:val="22"/>
                          </w:rPr>
                          <m:t>z-x-u</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r>
                      <w:rPr>
                        <w:rFonts w:ascii="Cambria Math" w:hAnsi="Cambria Math"/>
                        <w:sz w:val="22"/>
                        <w:szCs w:val="22"/>
                      </w:rPr>
                      <m:t>,</m:t>
                    </m:r>
                  </m:e>
                </m:nary>
              </m:oMath>
            </m:oMathPara>
          </w:p>
        </w:tc>
        <w:tc>
          <w:tcPr>
            <w:tcW w:w="619" w:type="dxa"/>
            <w:vAlign w:val="center"/>
          </w:tcPr>
          <w:p w14:paraId="422A469A" w14:textId="57576595" w:rsidR="00367B07" w:rsidRPr="008A64FD" w:rsidRDefault="00367B07" w:rsidP="005829F4">
            <w:pPr>
              <w:spacing w:before="120" w:after="120"/>
              <w:ind w:firstLine="0"/>
              <w:jc w:val="right"/>
            </w:pPr>
            <w:r w:rsidRPr="008A64FD">
              <w:t>(</w:t>
            </w:r>
            <w:bookmarkStart w:id="14" w:name="Formula_1_5_g_xu"/>
            <w:r w:rsidR="00326FBF" w:rsidRPr="008A64FD">
              <w:fldChar w:fldCharType="begin"/>
            </w:r>
            <w:r w:rsidR="00326FBF" w:rsidRPr="008A64FD">
              <w:instrText xml:space="preserve"> SEQ Formula \* MERGEFORMAT </w:instrText>
            </w:r>
            <w:r w:rsidR="00326FBF" w:rsidRPr="008A64FD">
              <w:fldChar w:fldCharType="separate"/>
            </w:r>
            <w:r w:rsidR="005E61F1">
              <w:rPr>
                <w:noProof/>
              </w:rPr>
              <w:t>3</w:t>
            </w:r>
            <w:r w:rsidR="00326FBF" w:rsidRPr="008A64FD">
              <w:fldChar w:fldCharType="end"/>
            </w:r>
            <w:bookmarkEnd w:id="14"/>
            <w:r w:rsidRPr="008A64FD">
              <w:t>)</w:t>
            </w:r>
          </w:p>
        </w:tc>
      </w:tr>
    </w:tbl>
    <w:p w14:paraId="130069BC" w14:textId="42730CED" w:rsidR="003412C4" w:rsidRPr="008A64FD" w:rsidRDefault="00F06AA4" w:rsidP="00134221">
      <w:pPr>
        <w:ind w:firstLine="0"/>
      </w:pPr>
      <w:r w:rsidRPr="008A64FD">
        <w:t xml:space="preserve">где </w:t>
      </w:r>
      <w:r w:rsidR="00322E0C" w:rsidRPr="008A64FD">
        <w:rPr>
          <w:i/>
        </w:rPr>
        <w:t>h</w:t>
      </w:r>
      <w:r w:rsidR="00322E0C" w:rsidRPr="008A64FD">
        <w:t xml:space="preserve"> – </w:t>
      </w:r>
      <w:r w:rsidR="0091011B" w:rsidRPr="008A64FD">
        <w:t>это удельные затраты на хранение продукции (стоимость хранения единицы продукции в единицу времени)</w:t>
      </w:r>
      <w:r w:rsidR="00322E0C" w:rsidRPr="008A64FD">
        <w:t xml:space="preserve">, а </w:t>
      </w:r>
      <w:r w:rsidR="00322E0C" w:rsidRPr="008A64FD">
        <w:rPr>
          <w:i/>
        </w:rPr>
        <w:t>d</w:t>
      </w:r>
      <w:r w:rsidR="00322E0C" w:rsidRPr="008A64FD">
        <w:t xml:space="preserve"> </w:t>
      </w:r>
      <w:r w:rsidR="00E1608D" w:rsidRPr="008A64FD">
        <w:t>–</w:t>
      </w:r>
      <w:r w:rsidR="00322E0C" w:rsidRPr="008A64FD">
        <w:t xml:space="preserve"> </w:t>
      </w:r>
      <w:r w:rsidR="0091011B" w:rsidRPr="008A64FD">
        <w:t>это удельные издержки вследствие дефицита (финансовые потери от существования единичного дефицита в течение одной единицы времени)</w:t>
      </w:r>
      <w:r w:rsidR="00E1608D" w:rsidRPr="008A64FD">
        <w:t>.</w:t>
      </w:r>
    </w:p>
    <w:p w14:paraId="7615A811" w14:textId="3482C4F2" w:rsidR="0066442F" w:rsidRPr="008A64FD" w:rsidRDefault="004A365C" w:rsidP="0066442F">
      <w:r w:rsidRPr="008A64FD">
        <w:t xml:space="preserve">Из-за </w:t>
      </w:r>
      <w:r w:rsidR="004857CF" w:rsidRPr="008A64FD">
        <w:t>сложности</w:t>
      </w:r>
      <w:r w:rsidRPr="008A64FD">
        <w:t xml:space="preserve"> процедур решения уравнени</w:t>
      </w:r>
      <w:r w:rsidR="004857CF" w:rsidRPr="008A64FD">
        <w:t>й</w:t>
      </w:r>
      <w:r w:rsidRPr="008A64FD">
        <w:t xml:space="preserve"> динамического программирования</w:t>
      </w:r>
      <w:r w:rsidR="0066442F" w:rsidRPr="008A64FD">
        <w:t xml:space="preserve"> нередко от </w:t>
      </w:r>
      <w:r w:rsidRPr="008A64FD">
        <w:t>них</w:t>
      </w:r>
      <w:r w:rsidR="0066442F" w:rsidRPr="008A64FD">
        <w:t xml:space="preserve"> </w:t>
      </w:r>
      <w:r w:rsidR="004857CF" w:rsidRPr="008A64FD">
        <w:t>отказываются</w:t>
      </w:r>
      <w:r w:rsidR="0066442F" w:rsidRPr="008A64FD">
        <w:t>, подменяя критерий минимума суммарных средних затрат на критерий минимума средних затрат только на очередном шаге – шаге принятия решений. Тогда вместо приведенного ранее уравнения динамического программирования появляется одно единственное статическое уравнение</w:t>
      </w:r>
      <w:r w:rsidR="00871396" w:rsidRPr="008A64FD">
        <w:t>:</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4857CF" w:rsidRPr="008A64FD" w14:paraId="59003FCC" w14:textId="77777777" w:rsidTr="005829F4">
        <w:trPr>
          <w:cantSplit/>
          <w:jc w:val="center"/>
        </w:trPr>
        <w:tc>
          <w:tcPr>
            <w:tcW w:w="9304" w:type="dxa"/>
            <w:vAlign w:val="center"/>
          </w:tcPr>
          <w:p w14:paraId="333B3A39" w14:textId="063E0FE7" w:rsidR="004857CF" w:rsidRPr="008A64FD" w:rsidRDefault="003902CF" w:rsidP="00F60475">
            <w:pPr>
              <w:spacing w:before="120" w:after="120"/>
              <w:ind w:firstLine="0"/>
              <w:rPr>
                <w:i/>
                <w:sz w:val="22"/>
                <w:szCs w:val="22"/>
              </w:rPr>
            </w:pPr>
            <m:oMathPara>
              <m:oMath>
                <m:sSubSup>
                  <m:sSubSupPr>
                    <m:ctrlPr>
                      <w:rPr>
                        <w:rFonts w:ascii="Cambria Math" w:eastAsia="Times New Roman" w:hAnsi="Cambria Math"/>
                        <w:i/>
                        <w:sz w:val="22"/>
                        <w:szCs w:val="22"/>
                      </w:rPr>
                    </m:ctrlPr>
                  </m:sSubSupPr>
                  <m:e>
                    <m:r>
                      <w:rPr>
                        <w:rFonts w:ascii="Cambria Math" w:hAnsi="Cambria Math"/>
                        <w:sz w:val="22"/>
                        <w:szCs w:val="22"/>
                      </w:rPr>
                      <m:t>C</m:t>
                    </m:r>
                  </m:e>
                  <m:sub>
                    <m:r>
                      <w:rPr>
                        <w:rFonts w:ascii="Cambria Math" w:hAnsi="Cambria Math"/>
                        <w:sz w:val="22"/>
                        <w:szCs w:val="22"/>
                      </w:rPr>
                      <m:t>б</m:t>
                    </m:r>
                  </m:sub>
                  <m:sup>
                    <m:r>
                      <w:rPr>
                        <w:rFonts w:ascii="Cambria Math" w:hAnsi="Cambria Math"/>
                        <w:sz w:val="22"/>
                        <w:szCs w:val="22"/>
                      </w:rPr>
                      <m:t>*</m:t>
                    </m:r>
                  </m:sup>
                </m:sSub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func>
                  <m:funcPr>
                    <m:ctrlPr>
                      <w:rPr>
                        <w:rFonts w:ascii="Cambria Math" w:eastAsia="Times New Roman" w:hAnsi="Cambria Math"/>
                        <w:i/>
                        <w:sz w:val="22"/>
                        <w:szCs w:val="22"/>
                      </w:rPr>
                    </m:ctrlPr>
                  </m:funcPr>
                  <m:fName>
                    <m:limLow>
                      <m:limLowPr>
                        <m:ctrlPr>
                          <w:rPr>
                            <w:rFonts w:ascii="Cambria Math" w:eastAsia="Times New Roman" w:hAnsi="Cambria Math"/>
                            <w:i/>
                            <w:sz w:val="22"/>
                            <w:szCs w:val="22"/>
                          </w:rPr>
                        </m:ctrlPr>
                      </m:limLowPr>
                      <m:e>
                        <m:r>
                          <m:rPr>
                            <m:sty m:val="p"/>
                          </m:rPr>
                          <w:rPr>
                            <w:rFonts w:ascii="Cambria Math" w:eastAsia="Times New Roman" w:hAnsi="Cambria Math"/>
                            <w:sz w:val="22"/>
                            <w:szCs w:val="22"/>
                          </w:rPr>
                          <m:t>min</m:t>
                        </m:r>
                      </m:e>
                      <m:lim>
                        <m:r>
                          <w:rPr>
                            <w:rFonts w:ascii="Cambria Math" w:hAnsi="Cambria Math"/>
                            <w:sz w:val="22"/>
                            <w:szCs w:val="22"/>
                          </w:rPr>
                          <m:t>u≥0</m:t>
                        </m:r>
                      </m:lim>
                    </m:limLow>
                  </m:fName>
                  <m:e>
                    <m:d>
                      <m:dPr>
                        <m:begChr m:val="{"/>
                        <m:endChr m:val="}"/>
                        <m:ctrlPr>
                          <w:rPr>
                            <w:rFonts w:ascii="Cambria Math" w:eastAsia="Times New Roman" w:hAnsi="Cambria Math"/>
                            <w:i/>
                            <w:sz w:val="22"/>
                            <w:szCs w:val="22"/>
                          </w:rPr>
                        </m:ctrlPr>
                      </m:dPr>
                      <m:e>
                        <m:r>
                          <w:rPr>
                            <w:rFonts w:ascii="Cambria Math" w:hAnsi="Cambria Math"/>
                            <w:sz w:val="22"/>
                            <w:szCs w:val="22"/>
                          </w:rPr>
                          <m:t>A×</m:t>
                        </m:r>
                        <m:r>
                          <m:rPr>
                            <m:sty m:val="bi"/>
                          </m:rP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u</m:t>
                            </m:r>
                          </m:e>
                        </m:d>
                        <m:r>
                          <w:rPr>
                            <w:rFonts w:ascii="Cambria Math" w:hAnsi="Cambria Math"/>
                            <w:sz w:val="22"/>
                            <w:szCs w:val="22"/>
                          </w:rPr>
                          <m:t>+cu+g(x,u)</m:t>
                        </m:r>
                      </m:e>
                    </m:d>
                  </m:e>
                </m:func>
              </m:oMath>
            </m:oMathPara>
          </w:p>
        </w:tc>
        <w:tc>
          <w:tcPr>
            <w:tcW w:w="619" w:type="dxa"/>
            <w:vAlign w:val="center"/>
          </w:tcPr>
          <w:p w14:paraId="02357CC5" w14:textId="25D1FAE7" w:rsidR="004857CF" w:rsidRPr="008A64FD" w:rsidRDefault="004857CF" w:rsidP="005829F4">
            <w:pPr>
              <w:spacing w:before="120" w:after="120"/>
              <w:ind w:firstLine="0"/>
              <w:jc w:val="right"/>
            </w:pPr>
            <w:r w:rsidRPr="008A64FD">
              <w:t>(</w:t>
            </w:r>
            <w:fldSimple w:instr=" SEQ Formula \* MERGEFORMAT ">
              <w:r w:rsidR="005E61F1">
                <w:rPr>
                  <w:noProof/>
                </w:rPr>
                <w:t>4</w:t>
              </w:r>
            </w:fldSimple>
            <w:r w:rsidRPr="008A64FD">
              <w:t>)</w:t>
            </w:r>
          </w:p>
        </w:tc>
      </w:tr>
    </w:tbl>
    <w:p w14:paraId="4798FD36" w14:textId="3993D7E9" w:rsidR="0066442F" w:rsidRPr="008A64FD" w:rsidRDefault="0066442F" w:rsidP="006018CD">
      <w:r w:rsidRPr="008A64FD">
        <w:t>Соответствующие стратегии называются «близорукими» в отличие от «дальнозорких» стратегий, строящихся с помощью уравнения (</w:t>
      </w:r>
      <w:r w:rsidR="00A95D79" w:rsidRPr="008A64FD">
        <w:rPr>
          <w:color w:val="FF0000"/>
        </w:rPr>
        <w:fldChar w:fldCharType="begin"/>
      </w:r>
      <w:r w:rsidR="00A95D79" w:rsidRPr="008A64FD">
        <w:instrText xml:space="preserve"> REF Formula_1_5_Cn_x \h </w:instrText>
      </w:r>
      <w:r w:rsidR="00A95D79" w:rsidRPr="008A64FD">
        <w:rPr>
          <w:color w:val="FF0000"/>
        </w:rPr>
      </w:r>
      <w:r w:rsidR="00A95D79" w:rsidRPr="008A64FD">
        <w:rPr>
          <w:color w:val="FF0000"/>
        </w:rPr>
        <w:fldChar w:fldCharType="separate"/>
      </w:r>
      <w:r w:rsidR="005E61F1">
        <w:rPr>
          <w:noProof/>
        </w:rPr>
        <w:t>2</w:t>
      </w:r>
      <w:r w:rsidR="00A95D79" w:rsidRPr="008A64FD">
        <w:rPr>
          <w:color w:val="FF0000"/>
        </w:rPr>
        <w:fldChar w:fldCharType="end"/>
      </w:r>
      <w:r w:rsidRPr="008A64FD">
        <w:t xml:space="preserve">). В подавляющем большинстве современных пакетов прикладных программ для решения задач управления производством и запасами считаются так или иначе проинтерпретированные параметры </w:t>
      </w:r>
      <w:r w:rsidR="004D6A5F" w:rsidRPr="008A64FD">
        <w:t>«</w:t>
      </w:r>
      <w:r w:rsidRPr="008A64FD">
        <w:t>близоруких</w:t>
      </w:r>
      <w:r w:rsidR="004D6A5F" w:rsidRPr="008A64FD">
        <w:t>»</w:t>
      </w:r>
      <w:r w:rsidRPr="008A64FD">
        <w:t xml:space="preserve"> стратегий. И дело тут не только в том, что такой расчет значительно проще, но и еще в нескольких причинах. Во-первых, это оправдано тем, что позволяет в условиях неопределенности (когда, статистические характеристики случайных процессов заранее неизвестны, о чем более подробно речь пойдет чуть позже) </w:t>
      </w:r>
      <w:r w:rsidRPr="008A64FD">
        <w:lastRenderedPageBreak/>
        <w:t xml:space="preserve">воспользоваться достаточно простыми адаптивными алгоритмами оценки параметров оптимальных стратегий управления запасами. Эквивалентного универсального инструмента для </w:t>
      </w:r>
      <w:r w:rsidR="00FE1BC2" w:rsidRPr="008A64FD">
        <w:t>«</w:t>
      </w:r>
      <w:r w:rsidRPr="008A64FD">
        <w:t>дальнозорких</w:t>
      </w:r>
      <w:r w:rsidR="00FE1BC2" w:rsidRPr="008A64FD">
        <w:t>»</w:t>
      </w:r>
      <w:r w:rsidRPr="008A64FD">
        <w:t xml:space="preserve"> стратегий пока еще нет. Во-вторых, в реальной складской системе стохастические процессы (например, спрос), как правило, нестационарны. Поэтому возникают немалые сомнения в целесообразности применения динамических моделей типа уравнения (</w:t>
      </w:r>
      <w:r w:rsidR="00A95D79" w:rsidRPr="008A64FD">
        <w:rPr>
          <w:color w:val="FF0000"/>
        </w:rPr>
        <w:fldChar w:fldCharType="begin"/>
      </w:r>
      <w:r w:rsidR="00A95D79" w:rsidRPr="008A64FD">
        <w:instrText xml:space="preserve"> REF Formula_1_5_Cn_x \h </w:instrText>
      </w:r>
      <w:r w:rsidR="00A95D79" w:rsidRPr="008A64FD">
        <w:rPr>
          <w:color w:val="FF0000"/>
        </w:rPr>
      </w:r>
      <w:r w:rsidR="00A95D79" w:rsidRPr="008A64FD">
        <w:rPr>
          <w:color w:val="FF0000"/>
        </w:rPr>
        <w:fldChar w:fldCharType="separate"/>
      </w:r>
      <w:r w:rsidR="005E61F1">
        <w:rPr>
          <w:noProof/>
        </w:rPr>
        <w:t>2</w:t>
      </w:r>
      <w:r w:rsidR="00A95D79" w:rsidRPr="008A64FD">
        <w:rPr>
          <w:color w:val="FF0000"/>
        </w:rPr>
        <w:fldChar w:fldCharType="end"/>
      </w:r>
      <w:r w:rsidRPr="008A64FD">
        <w:t>) для стационарных случайных процессов. Тут действует известный принцип: «лучше синица в руках, чем журавль в небе».</w:t>
      </w:r>
      <w:r w:rsidR="006018CD" w:rsidRPr="008A64FD">
        <w:t xml:space="preserve"> </w:t>
      </w:r>
      <w:r w:rsidRPr="008A64FD">
        <w:t>О том, во что может обойтись такая «синица», говор</w:t>
      </w:r>
      <w:r w:rsidR="004E2C7A" w:rsidRPr="008A64FD">
        <w:t>и</w:t>
      </w:r>
      <w:r w:rsidRPr="008A64FD">
        <w:t>т</w:t>
      </w:r>
      <w:r w:rsidR="00607E5F" w:rsidRPr="008A64FD">
        <w:t>ся</w:t>
      </w:r>
      <w:r w:rsidR="004E2C7A" w:rsidRPr="008A64FD">
        <w:t xml:space="preserve"> в разделе</w:t>
      </w:r>
      <w:r w:rsidR="000C7A04" w:rsidRPr="008A64FD">
        <w:t xml:space="preserve"> </w:t>
      </w:r>
      <w:r w:rsidR="003B3AC7" w:rsidRPr="008A64FD">
        <w:fldChar w:fldCharType="begin"/>
      </w:r>
      <w:r w:rsidR="003B3AC7" w:rsidRPr="008A64FD">
        <w:instrText xml:space="preserve"> REF _Ref55223162 \r \h </w:instrText>
      </w:r>
      <w:r w:rsidR="003B3AC7" w:rsidRPr="008A64FD">
        <w:fldChar w:fldCharType="separate"/>
      </w:r>
      <w:r w:rsidR="005E61F1">
        <w:t>2.2</w:t>
      </w:r>
      <w:r w:rsidR="003B3AC7" w:rsidRPr="008A64FD">
        <w:fldChar w:fldCharType="end"/>
      </w:r>
      <w:r w:rsidRPr="008A64FD">
        <w:t>,</w:t>
      </w:r>
      <w:r w:rsidR="004E2C7A" w:rsidRPr="008A64FD">
        <w:t xml:space="preserve"> посвящённом сравнению</w:t>
      </w:r>
      <w:r w:rsidR="006E33BD" w:rsidRPr="008A64FD">
        <w:t xml:space="preserve"> </w:t>
      </w:r>
      <w:r w:rsidRPr="008A64FD">
        <w:t xml:space="preserve">затрат в случае использования </w:t>
      </w:r>
      <w:r w:rsidR="004D6A5F" w:rsidRPr="008A64FD">
        <w:t>«</w:t>
      </w:r>
      <w:r w:rsidRPr="008A64FD">
        <w:t>близоруких</w:t>
      </w:r>
      <w:r w:rsidR="004D6A5F" w:rsidRPr="008A64FD">
        <w:t>»</w:t>
      </w:r>
      <w:r w:rsidRPr="008A64FD">
        <w:t xml:space="preserve"> и </w:t>
      </w:r>
      <w:r w:rsidR="004D6A5F" w:rsidRPr="008A64FD">
        <w:t>«</w:t>
      </w:r>
      <w:r w:rsidRPr="008A64FD">
        <w:t>дальнозорких</w:t>
      </w:r>
      <w:r w:rsidR="004D6A5F" w:rsidRPr="008A64FD">
        <w:t>»</w:t>
      </w:r>
      <w:r w:rsidRPr="008A64FD">
        <w:t xml:space="preserve"> стратегий.</w:t>
      </w:r>
    </w:p>
    <w:p w14:paraId="6C0301C2" w14:textId="4F5E1C59" w:rsidR="0066442F" w:rsidRPr="008A64FD" w:rsidRDefault="0066442F" w:rsidP="00EF7F41">
      <w:r w:rsidRPr="008A64FD">
        <w:t>Кстати, еще одним фундаментальным результатом теории управления запасами является существование пределов</w:t>
      </w:r>
      <w:r w:rsidR="00AC6CA5" w:rsidRPr="008A64FD">
        <w:t xml:space="preserve"> </w:t>
      </w:r>
      <m:oMath>
        <m:r>
          <w:rPr>
            <w:rFonts w:ascii="Cambria Math" w:hAnsi="Cambria Math"/>
          </w:rPr>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R</m:t>
                </m:r>
              </m:e>
              <m:sub>
                <m:r>
                  <w:rPr>
                    <w:rFonts w:ascii="Cambria Math" w:hAnsi="Cambria Math"/>
                  </w:rPr>
                  <m:t>n</m:t>
                </m:r>
              </m:sub>
            </m:sSub>
          </m:e>
        </m:func>
      </m:oMath>
      <w:r w:rsidR="000F54AE" w:rsidRPr="008A64FD">
        <w:t xml:space="preserve"> и </w:t>
      </w:r>
      <m:oMath>
        <m:r>
          <w:rPr>
            <w:rFonts w:ascii="Cambria Math" w:hAnsi="Cambria Math"/>
          </w:rPr>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r</m:t>
                </m:r>
              </m:e>
              <m:sub>
                <m:r>
                  <w:rPr>
                    <w:rFonts w:ascii="Cambria Math" w:hAnsi="Cambria Math"/>
                  </w:rPr>
                  <m:t>n</m:t>
                </m:r>
              </m:sub>
            </m:sSub>
          </m:e>
        </m:func>
      </m:oMath>
      <w:r w:rsidRPr="008A64FD">
        <w:t xml:space="preserve">. Это означает, что при достаточно большой длине периода планирования </w:t>
      </w:r>
      <w:r w:rsidRPr="008A64FD">
        <w:rPr>
          <w:i/>
        </w:rPr>
        <w:t>T = N</w:t>
      </w:r>
      <w:r w:rsidRPr="008A64FD">
        <w:rPr>
          <w:i/>
        </w:rPr>
        <w:sym w:font="Symbol" w:char="F074"/>
      </w:r>
      <w:r w:rsidRPr="008A64FD">
        <w:t xml:space="preserve">  (</w:t>
      </w:r>
      <w:r w:rsidRPr="008A64FD">
        <w:rPr>
          <w:i/>
        </w:rPr>
        <w:t>N</w:t>
      </w:r>
      <w:r w:rsidRPr="008A64FD">
        <w:t>  </w:t>
      </w:r>
      <w:r w:rsidRPr="008A64FD">
        <w:sym w:font="Symbol" w:char="F0AE"/>
      </w:r>
      <w:r w:rsidRPr="008A64FD">
        <w:t> </w:t>
      </w:r>
      <w:r w:rsidRPr="008A64FD">
        <w:sym w:font="Symbol" w:char="F0A5"/>
      </w:r>
      <w:r w:rsidRPr="008A64FD">
        <w:t>) вместо зависящих от времени параметров стратегий</w:t>
      </w:r>
      <w:r w:rsidRPr="008A64FD">
        <w:rPr>
          <w:i/>
        </w:rPr>
        <w:t xml:space="preserve"> R</w:t>
      </w:r>
      <w:r w:rsidRPr="008A64FD">
        <w:rPr>
          <w:i/>
          <w:vertAlign w:val="subscript"/>
        </w:rPr>
        <w:t>n</w:t>
      </w:r>
      <w:r w:rsidRPr="008A64FD">
        <w:t xml:space="preserve"> и</w:t>
      </w:r>
      <w:r w:rsidR="00A558FD" w:rsidRPr="008A64FD">
        <w:t xml:space="preserve"> </w:t>
      </w:r>
      <w:r w:rsidRPr="008A64FD">
        <w:rPr>
          <w:i/>
        </w:rPr>
        <w:t>r</w:t>
      </w:r>
      <w:r w:rsidRPr="008A64FD">
        <w:rPr>
          <w:i/>
          <w:vertAlign w:val="subscript"/>
        </w:rPr>
        <w:t>n</w:t>
      </w:r>
      <w:r w:rsidRPr="008A64FD">
        <w:t xml:space="preserve"> можно воспользоваться их предельными значениям </w:t>
      </w:r>
      <w:r w:rsidRPr="008A64FD">
        <w:rPr>
          <w:i/>
        </w:rPr>
        <w:t>R</w:t>
      </w:r>
      <w:r w:rsidRPr="008A64FD">
        <w:t xml:space="preserve"> и </w:t>
      </w:r>
      <w:r w:rsidRPr="008A64FD">
        <w:rPr>
          <w:i/>
        </w:rPr>
        <w:t>r</w:t>
      </w:r>
      <w:r w:rsidRPr="008A64FD">
        <w:t xml:space="preserve">. Иначе говоря, параметрами стационарных </w:t>
      </w:r>
      <w:r w:rsidR="00FE1BC2" w:rsidRPr="008A64FD">
        <w:t>«</w:t>
      </w:r>
      <w:r w:rsidRPr="008A64FD">
        <w:t>дальнозорких</w:t>
      </w:r>
      <w:r w:rsidR="00FE1BC2" w:rsidRPr="008A64FD">
        <w:t>»</w:t>
      </w:r>
      <w:r w:rsidRPr="008A64FD">
        <w:t xml:space="preserve"> стратегий управления запасами. Не является ли это серьезным аргументом в пользу того, чтобы работать с критерием суммарных средних затрат (</w:t>
      </w:r>
      <w:r w:rsidR="00A95D79" w:rsidRPr="008A64FD">
        <w:rPr>
          <w:color w:val="FF0000"/>
        </w:rPr>
        <w:fldChar w:fldCharType="begin"/>
      </w:r>
      <w:r w:rsidR="00A95D79" w:rsidRPr="008A64FD">
        <w:instrText xml:space="preserve"> REF Formula_1_5_Cn_x \h </w:instrText>
      </w:r>
      <w:r w:rsidR="00A95D79" w:rsidRPr="008A64FD">
        <w:rPr>
          <w:color w:val="FF0000"/>
        </w:rPr>
      </w:r>
      <w:r w:rsidR="00A95D79" w:rsidRPr="008A64FD">
        <w:rPr>
          <w:color w:val="FF0000"/>
        </w:rPr>
        <w:fldChar w:fldCharType="separate"/>
      </w:r>
      <w:r w:rsidR="005E61F1">
        <w:rPr>
          <w:noProof/>
        </w:rPr>
        <w:t>2</w:t>
      </w:r>
      <w:r w:rsidR="00A95D79" w:rsidRPr="008A64FD">
        <w:rPr>
          <w:color w:val="FF0000"/>
        </w:rPr>
        <w:fldChar w:fldCharType="end"/>
      </w:r>
      <w:r w:rsidRPr="008A64FD">
        <w:t xml:space="preserve">), а не с </w:t>
      </w:r>
      <w:r w:rsidR="004D6A5F" w:rsidRPr="008A64FD">
        <w:t>«</w:t>
      </w:r>
      <w:r w:rsidRPr="008A64FD">
        <w:t>близоруким</w:t>
      </w:r>
      <w:r w:rsidR="004D6A5F" w:rsidRPr="008A64FD">
        <w:t>»</w:t>
      </w:r>
      <w:r w:rsidRPr="008A64FD">
        <w:t xml:space="preserve"> одношаговым критерием (</w:t>
      </w:r>
      <w:r w:rsidR="00A95D79" w:rsidRPr="008A64FD">
        <w:rPr>
          <w:color w:val="FF0000"/>
        </w:rPr>
        <w:fldChar w:fldCharType="begin"/>
      </w:r>
      <w:r w:rsidR="00A95D79" w:rsidRPr="008A64FD">
        <w:instrText xml:space="preserve"> REF Formula_1_5_g_xu \h </w:instrText>
      </w:r>
      <w:r w:rsidR="00A95D79" w:rsidRPr="008A64FD">
        <w:rPr>
          <w:color w:val="FF0000"/>
        </w:rPr>
      </w:r>
      <w:r w:rsidR="00A95D79" w:rsidRPr="008A64FD">
        <w:rPr>
          <w:color w:val="FF0000"/>
        </w:rPr>
        <w:fldChar w:fldCharType="separate"/>
      </w:r>
      <w:r w:rsidR="005E61F1">
        <w:rPr>
          <w:noProof/>
        </w:rPr>
        <w:t>3</w:t>
      </w:r>
      <w:r w:rsidR="00A95D79" w:rsidRPr="008A64FD">
        <w:rPr>
          <w:color w:val="FF0000"/>
        </w:rPr>
        <w:fldChar w:fldCharType="end"/>
      </w:r>
      <w:r w:rsidRPr="008A64FD">
        <w:t>)?</w:t>
      </w:r>
    </w:p>
    <w:p w14:paraId="51097108" w14:textId="770FCC38" w:rsidR="00B83776" w:rsidRPr="008A64FD" w:rsidRDefault="0066442F" w:rsidP="0066442F">
      <w:r w:rsidRPr="008A64FD">
        <w:t xml:space="preserve">На этом пути отметим вышедшую в 70-е годы работу </w:t>
      </w:r>
      <w:r w:rsidR="00A52DED" w:rsidRPr="008A64FD">
        <w:t>Н. </w:t>
      </w:r>
      <w:r w:rsidRPr="008A64FD">
        <w:t>Прабху</w:t>
      </w:r>
      <w:r w:rsidR="00573260" w:rsidRPr="008A64FD">
        <w:t xml:space="preserve"> </w:t>
      </w:r>
      <w:sdt>
        <w:sdtPr>
          <w:id w:val="715387823"/>
          <w:citation/>
        </w:sdtPr>
        <w:sdtContent>
          <w:r w:rsidR="00965058" w:rsidRPr="008A64FD">
            <w:fldChar w:fldCharType="begin"/>
          </w:r>
          <w:r w:rsidR="00965058" w:rsidRPr="008A64FD">
            <w:instrText xml:space="preserve"> CITATION Пра69 \l 1049 </w:instrText>
          </w:r>
          <w:r w:rsidR="00965058" w:rsidRPr="008A64FD">
            <w:fldChar w:fldCharType="separate"/>
          </w:r>
          <w:r w:rsidR="005E61F1">
            <w:rPr>
              <w:noProof/>
            </w:rPr>
            <w:t>[4]</w:t>
          </w:r>
          <w:r w:rsidR="00965058" w:rsidRPr="008A64FD">
            <w:fldChar w:fldCharType="end"/>
          </w:r>
        </w:sdtContent>
      </w:sdt>
      <w:r w:rsidRPr="008A64FD">
        <w:t xml:space="preserve">, который первым подметил возможность использования методов теории восстановления для решения задач теории управления запасами. В самом деле, теория восстановления – это прикладной раздел теории вероятностей, посвященный исследованию свойств сумм случайных величин. В теории восстановления – объектом изучения являются суммы времен работы последовательно заменяемых элементов. Аналогичные суммы случайных величин неявно фигурируют и в задачах теории управления запасами и представляют собой значения суммарного спроса в интервалах между очередными поставками в систему снабжения. На базе этой аналогии </w:t>
      </w:r>
      <w:r w:rsidR="00A52DED" w:rsidRPr="008A64FD">
        <w:t>Н. </w:t>
      </w:r>
      <w:r w:rsidRPr="008A64FD">
        <w:t xml:space="preserve">Прабху предложил использовать еще один альтернативный критерий в задачах управления запасами, описывающийся </w:t>
      </w:r>
      <w:r w:rsidR="008F7A52" w:rsidRPr="008A64FD">
        <w:t xml:space="preserve">следующим </w:t>
      </w:r>
      <w:r w:rsidRPr="008A64FD">
        <w:t>функционалом</w:t>
      </w:r>
      <w:r w:rsidR="008F7A52" w:rsidRPr="008A64FD">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F93270" w:rsidRPr="008A64FD" w14:paraId="65B727DC" w14:textId="77777777" w:rsidTr="005829F4">
        <w:tc>
          <w:tcPr>
            <w:tcW w:w="8785" w:type="dxa"/>
            <w:tcMar>
              <w:left w:w="0" w:type="dxa"/>
              <w:right w:w="0" w:type="dxa"/>
            </w:tcMar>
            <w:vAlign w:val="center"/>
          </w:tcPr>
          <w:p w14:paraId="3875EAA0" w14:textId="7AFBC5AA" w:rsidR="00F93270" w:rsidRPr="008A64FD" w:rsidRDefault="003902CF" w:rsidP="00F60475">
            <w:pPr>
              <w:spacing w:before="120" w:after="120" w:line="240" w:lineRule="auto"/>
              <w:ind w:firstLine="0"/>
              <w:jc w:val="center"/>
              <w:rPr>
                <w:sz w:val="22"/>
              </w:rPr>
            </w:pP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R,r</m:t>
                  </m:r>
                </m:e>
              </m:d>
              <m:r>
                <w:rPr>
                  <w:rFonts w:ascii="Cambria Math" w:hAnsi="Cambria Math"/>
                  <w:sz w:val="22"/>
                  <w:szCs w:val="22"/>
                </w:rPr>
                <m:t>=</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min</m:t>
                      </m:r>
                    </m:e>
                    <m:lim>
                      <m:r>
                        <w:rPr>
                          <w:rFonts w:ascii="Cambria Math" w:hAnsi="Cambria Math"/>
                          <w:sz w:val="22"/>
                          <w:szCs w:val="22"/>
                        </w:rPr>
                        <m:t>u≥0</m:t>
                      </m:r>
                    </m:lim>
                  </m:limLow>
                </m:fName>
                <m:e>
                  <m:d>
                    <m:dPr>
                      <m:begChr m:val="{"/>
                      <m:endChr m:val="}"/>
                      <m:ctrlPr>
                        <w:rPr>
                          <w:rFonts w:ascii="Cambria Math" w:hAnsi="Cambria Math"/>
                          <w:i/>
                          <w:sz w:val="22"/>
                          <w:szCs w:val="22"/>
                        </w:rPr>
                      </m:ctrlPr>
                    </m:dPr>
                    <m:e>
                      <m:nary>
                        <m:naryPr>
                          <m:limLoc m:val="undOvr"/>
                          <m:ctrlPr>
                            <w:rPr>
                              <w:rFonts w:ascii="Cambria Math" w:hAnsi="Cambria Math"/>
                              <w:i/>
                              <w:sz w:val="22"/>
                              <w:szCs w:val="22"/>
                            </w:rPr>
                          </m:ctrlPr>
                        </m:naryPr>
                        <m:sub>
                          <m:r>
                            <w:rPr>
                              <w:rFonts w:ascii="Cambria Math" w:hAnsi="Cambria Math"/>
                              <w:sz w:val="22"/>
                              <w:szCs w:val="22"/>
                            </w:rPr>
                            <m:t>-∞</m:t>
                          </m:r>
                        </m:sub>
                        <m:sup>
                          <m:r>
                            <w:rPr>
                              <w:rFonts w:ascii="Cambria Math" w:hAnsi="Cambria Math"/>
                              <w:sz w:val="22"/>
                              <w:szCs w:val="22"/>
                            </w:rPr>
                            <m:t>+∞</m:t>
                          </m:r>
                        </m:sup>
                        <m:e>
                          <m:d>
                            <m:dPr>
                              <m:begChr m:val="["/>
                              <m:endChr m:val="]"/>
                              <m:ctrlPr>
                                <w:rPr>
                                  <w:rFonts w:ascii="Cambria Math" w:hAnsi="Cambria Math"/>
                                  <w:i/>
                                  <w:sz w:val="22"/>
                                  <w:szCs w:val="22"/>
                                </w:rPr>
                              </m:ctrlPr>
                            </m:dPr>
                            <m:e>
                              <m:r>
                                <w:rPr>
                                  <w:rFonts w:ascii="Cambria Math" w:hAnsi="Cambria Math"/>
                                  <w:sz w:val="22"/>
                                  <w:szCs w:val="22"/>
                                </w:rPr>
                                <m:t>A×</m:t>
                              </m:r>
                              <m:r>
                                <m:rPr>
                                  <m:sty m:val="bi"/>
                                </m:rP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u</m:t>
                                  </m:r>
                                </m:e>
                              </m:d>
                              <m:r>
                                <w:rPr>
                                  <w:rFonts w:ascii="Cambria Math" w:hAnsi="Cambria Math"/>
                                  <w:sz w:val="22"/>
                                  <w:szCs w:val="22"/>
                                </w:rPr>
                                <m:t>+cu+g</m:t>
                              </m:r>
                              <m:d>
                                <m:dPr>
                                  <m:ctrlPr>
                                    <w:rPr>
                                      <w:rFonts w:ascii="Cambria Math" w:hAnsi="Cambria Math"/>
                                      <w:i/>
                                      <w:sz w:val="22"/>
                                      <w:szCs w:val="22"/>
                                    </w:rPr>
                                  </m:ctrlPr>
                                </m:dPr>
                                <m:e>
                                  <m:r>
                                    <w:rPr>
                                      <w:rFonts w:ascii="Cambria Math" w:hAnsi="Cambria Math"/>
                                      <w:sz w:val="22"/>
                                      <w:szCs w:val="22"/>
                                    </w:rPr>
                                    <m:t>x,u</m:t>
                                  </m:r>
                                </m:e>
                              </m:d>
                            </m:e>
                          </m:d>
                        </m:e>
                      </m:nary>
                      <m:r>
                        <w:rPr>
                          <w:rFonts w:ascii="Cambria Math" w:hAnsi="Cambria Math"/>
                          <w:sz w:val="22"/>
                          <w:szCs w:val="22"/>
                        </w:rPr>
                        <m:t>dG(x)</m:t>
                      </m:r>
                    </m:e>
                  </m:d>
                </m:e>
              </m:func>
            </m:oMath>
            <w:r w:rsidR="00421240" w:rsidRPr="008A64FD">
              <w:rPr>
                <w:sz w:val="22"/>
                <w:szCs w:val="22"/>
              </w:rPr>
              <w:t>,</w:t>
            </w:r>
          </w:p>
        </w:tc>
        <w:tc>
          <w:tcPr>
            <w:tcW w:w="1138" w:type="dxa"/>
            <w:tcMar>
              <w:left w:w="0" w:type="dxa"/>
              <w:right w:w="0" w:type="dxa"/>
            </w:tcMar>
            <w:vAlign w:val="center"/>
          </w:tcPr>
          <w:p w14:paraId="1EB6CBDA" w14:textId="773E128D" w:rsidR="00F93270" w:rsidRPr="008A64FD" w:rsidRDefault="00F93270" w:rsidP="005829F4">
            <w:pPr>
              <w:ind w:firstLine="0"/>
              <w:jc w:val="right"/>
            </w:pPr>
            <w:r w:rsidRPr="008A64FD">
              <w:t>(</w:t>
            </w:r>
            <w:bookmarkStart w:id="15" w:name="Formula_1_5_C_Rr"/>
            <w:r w:rsidR="008F7A52" w:rsidRPr="008A64FD">
              <w:fldChar w:fldCharType="begin"/>
            </w:r>
            <w:r w:rsidR="008F7A52" w:rsidRPr="008A64FD">
              <w:instrText xml:space="preserve"> SEQ Formula \* MERGEFORMAT </w:instrText>
            </w:r>
            <w:r w:rsidR="008F7A52" w:rsidRPr="008A64FD">
              <w:fldChar w:fldCharType="separate"/>
            </w:r>
            <w:r w:rsidR="005E61F1">
              <w:rPr>
                <w:noProof/>
              </w:rPr>
              <w:t>5</w:t>
            </w:r>
            <w:r w:rsidR="008F7A52" w:rsidRPr="008A64FD">
              <w:fldChar w:fldCharType="end"/>
            </w:r>
            <w:bookmarkEnd w:id="15"/>
            <w:r w:rsidRPr="008A64FD">
              <w:t>)</w:t>
            </w:r>
          </w:p>
        </w:tc>
      </w:tr>
    </w:tbl>
    <w:p w14:paraId="4A6757B4" w14:textId="77F9CF1D" w:rsidR="0066442F" w:rsidRPr="008A64FD" w:rsidRDefault="00421240" w:rsidP="00A52DED">
      <w:pPr>
        <w:ind w:firstLine="0"/>
      </w:pPr>
      <w:r w:rsidRPr="008A64FD">
        <w:t>где</w:t>
      </w:r>
      <w:r w:rsidR="0066442F" w:rsidRPr="008A64FD">
        <w:t xml:space="preserve"> </w:t>
      </w:r>
      <w:r w:rsidR="0066442F" w:rsidRPr="008A64FD">
        <w:rPr>
          <w:i/>
        </w:rPr>
        <w:t>G</w:t>
      </w:r>
      <w:r w:rsidR="0066442F" w:rsidRPr="008A64FD">
        <w:t>(</w:t>
      </w:r>
      <w:r w:rsidR="0066442F" w:rsidRPr="008A64FD">
        <w:rPr>
          <w:i/>
        </w:rPr>
        <w:t>x</w:t>
      </w:r>
      <w:r w:rsidR="0066442F" w:rsidRPr="008A64FD">
        <w:t>) – стационарное распределение уровня запасов в системе снабжения.</w:t>
      </w:r>
    </w:p>
    <w:p w14:paraId="799C6157" w14:textId="634E7631" w:rsidR="0066442F" w:rsidRPr="008A64FD" w:rsidRDefault="0066442F" w:rsidP="0066442F">
      <w:r w:rsidRPr="008A64FD">
        <w:t xml:space="preserve">На базе этой модели были построены адаптивные алгоритмы расчета параметров стационарных </w:t>
      </w:r>
      <w:r w:rsidR="00FE1BC2" w:rsidRPr="008A64FD">
        <w:t>«</w:t>
      </w:r>
      <w:r w:rsidRPr="008A64FD">
        <w:t>дальнозорких</w:t>
      </w:r>
      <w:r w:rsidR="00FE1BC2" w:rsidRPr="008A64FD">
        <w:t>»</w:t>
      </w:r>
      <w:r w:rsidRPr="008A64FD">
        <w:t xml:space="preserve"> стратегий</w:t>
      </w:r>
      <w:r w:rsidR="00837C92" w:rsidRPr="008A64FD">
        <w:t xml:space="preserve"> </w:t>
      </w:r>
      <w:sdt>
        <w:sdtPr>
          <w:id w:val="-890339399"/>
          <w:citation/>
        </w:sdtPr>
        <w:sdtContent>
          <w:r w:rsidR="000D6149" w:rsidRPr="008A64FD">
            <w:fldChar w:fldCharType="begin"/>
          </w:r>
          <w:r w:rsidR="000D6149" w:rsidRPr="008A64FD">
            <w:instrText xml:space="preserve"> CITATION Ман08 \l 1033 </w:instrText>
          </w:r>
          <w:r w:rsidR="000D6149" w:rsidRPr="008A64FD">
            <w:fldChar w:fldCharType="separate"/>
          </w:r>
          <w:r w:rsidR="005E61F1">
            <w:rPr>
              <w:noProof/>
            </w:rPr>
            <w:t>[30]</w:t>
          </w:r>
          <w:r w:rsidR="000D6149" w:rsidRPr="008A64FD">
            <w:fldChar w:fldCharType="end"/>
          </w:r>
        </w:sdtContent>
      </w:sdt>
      <w:r w:rsidRPr="008A64FD">
        <w:t>. Однако нельзя не отметить одной особенности модели (</w:t>
      </w:r>
      <w:r w:rsidR="00C616BE" w:rsidRPr="008A64FD">
        <w:rPr>
          <w:color w:val="FF0000"/>
        </w:rPr>
        <w:fldChar w:fldCharType="begin"/>
      </w:r>
      <w:r w:rsidR="00C616BE" w:rsidRPr="008A64FD">
        <w:instrText xml:space="preserve"> REF Formula_1_5_C_Rr \h </w:instrText>
      </w:r>
      <w:r w:rsidR="00C616BE" w:rsidRPr="008A64FD">
        <w:rPr>
          <w:color w:val="FF0000"/>
        </w:rPr>
      </w:r>
      <w:r w:rsidR="00C616BE" w:rsidRPr="008A64FD">
        <w:rPr>
          <w:color w:val="FF0000"/>
        </w:rPr>
        <w:fldChar w:fldCharType="separate"/>
      </w:r>
      <w:r w:rsidR="005E61F1">
        <w:rPr>
          <w:noProof/>
        </w:rPr>
        <w:t>5</w:t>
      </w:r>
      <w:r w:rsidR="00C616BE" w:rsidRPr="008A64FD">
        <w:rPr>
          <w:color w:val="FF0000"/>
        </w:rPr>
        <w:fldChar w:fldCharType="end"/>
      </w:r>
      <w:r w:rsidRPr="008A64FD">
        <w:t>), которая вынуждает с осторожностью относиться к полученному Прабху результату, а, стало быть, и синтезированным алгоритмам.</w:t>
      </w:r>
    </w:p>
    <w:p w14:paraId="6198D75F" w14:textId="4EDE6D87" w:rsidR="00846103" w:rsidRPr="008A64FD" w:rsidRDefault="0066442F" w:rsidP="0066442F">
      <w:pPr>
        <w:rPr>
          <w:spacing w:val="-2"/>
        </w:rPr>
      </w:pPr>
      <w:r w:rsidRPr="008A64FD">
        <w:rPr>
          <w:spacing w:val="-2"/>
        </w:rPr>
        <w:t>Дело в том, что, как следует из ранее сказанного, стационарные в смысле модели (</w:t>
      </w:r>
      <w:r w:rsidR="00C616BE" w:rsidRPr="008A64FD">
        <w:rPr>
          <w:color w:val="FF0000"/>
        </w:rPr>
        <w:fldChar w:fldCharType="begin"/>
      </w:r>
      <w:r w:rsidR="00C616BE" w:rsidRPr="008A64FD">
        <w:instrText xml:space="preserve"> REF Formula_1_5_Cn_x \h </w:instrText>
      </w:r>
      <w:r w:rsidR="00C616BE" w:rsidRPr="008A64FD">
        <w:rPr>
          <w:color w:val="FF0000"/>
        </w:rPr>
      </w:r>
      <w:r w:rsidR="00C616BE" w:rsidRPr="008A64FD">
        <w:rPr>
          <w:color w:val="FF0000"/>
        </w:rPr>
        <w:fldChar w:fldCharType="separate"/>
      </w:r>
      <w:r w:rsidR="005E61F1">
        <w:rPr>
          <w:noProof/>
        </w:rPr>
        <w:t>2</w:t>
      </w:r>
      <w:r w:rsidR="00C616BE" w:rsidRPr="008A64FD">
        <w:rPr>
          <w:color w:val="FF0000"/>
        </w:rPr>
        <w:fldChar w:fldCharType="end"/>
      </w:r>
      <w:r w:rsidRPr="008A64FD">
        <w:rPr>
          <w:spacing w:val="-2"/>
        </w:rPr>
        <w:t>) параметры оптимальной предельной стратегии управления запасами можно использовать при управле</w:t>
      </w:r>
      <w:r w:rsidRPr="008A64FD">
        <w:rPr>
          <w:spacing w:val="-2"/>
        </w:rPr>
        <w:lastRenderedPageBreak/>
        <w:t>нии запасами с первых шагов достаточно продолжительного по числу шагов периода планирования, поскольку в модели (</w:t>
      </w:r>
      <w:r w:rsidR="00C616BE" w:rsidRPr="008A64FD">
        <w:rPr>
          <w:color w:val="FF0000"/>
        </w:rPr>
        <w:fldChar w:fldCharType="begin"/>
      </w:r>
      <w:r w:rsidR="00C616BE" w:rsidRPr="008A64FD">
        <w:instrText xml:space="preserve"> REF Formula_1_5_Cn_x \h </w:instrText>
      </w:r>
      <w:r w:rsidR="00C616BE" w:rsidRPr="008A64FD">
        <w:rPr>
          <w:color w:val="FF0000"/>
        </w:rPr>
      </w:r>
      <w:r w:rsidR="00C616BE" w:rsidRPr="008A64FD">
        <w:rPr>
          <w:color w:val="FF0000"/>
        </w:rPr>
        <w:fldChar w:fldCharType="separate"/>
      </w:r>
      <w:r w:rsidR="005E61F1">
        <w:rPr>
          <w:noProof/>
        </w:rPr>
        <w:t>2</w:t>
      </w:r>
      <w:r w:rsidR="00C616BE" w:rsidRPr="008A64FD">
        <w:rPr>
          <w:color w:val="FF0000"/>
        </w:rPr>
        <w:fldChar w:fldCharType="end"/>
      </w:r>
      <w:r w:rsidRPr="008A64FD">
        <w:rPr>
          <w:spacing w:val="-2"/>
        </w:rPr>
        <w:t>) используется так называемое «обратное» время, то есть время, оставшееся до конца периода планирования. А в модели (</w:t>
      </w:r>
      <w:r w:rsidR="00C616BE" w:rsidRPr="008A64FD">
        <w:rPr>
          <w:color w:val="FF0000"/>
        </w:rPr>
        <w:fldChar w:fldCharType="begin"/>
      </w:r>
      <w:r w:rsidR="00C616BE" w:rsidRPr="008A64FD">
        <w:instrText xml:space="preserve"> REF Formula_1_5_C_Rr \h </w:instrText>
      </w:r>
      <w:r w:rsidR="00C616BE" w:rsidRPr="008A64FD">
        <w:rPr>
          <w:color w:val="FF0000"/>
        </w:rPr>
      </w:r>
      <w:r w:rsidR="00C616BE" w:rsidRPr="008A64FD">
        <w:rPr>
          <w:color w:val="FF0000"/>
        </w:rPr>
        <w:fldChar w:fldCharType="separate"/>
      </w:r>
      <w:r w:rsidR="005E61F1">
        <w:rPr>
          <w:noProof/>
        </w:rPr>
        <w:t>5</w:t>
      </w:r>
      <w:r w:rsidR="00C616BE" w:rsidRPr="008A64FD">
        <w:rPr>
          <w:color w:val="FF0000"/>
        </w:rPr>
        <w:fldChar w:fldCharType="end"/>
      </w:r>
      <w:r w:rsidRPr="008A64FD">
        <w:rPr>
          <w:spacing w:val="-2"/>
        </w:rPr>
        <w:t>), предложенной Прабху, стационарность распределения уровня запасов понимается в обычном для теории случайных процессов прямом времени. Итак, времена для моделей (</w:t>
      </w:r>
      <w:r w:rsidR="00C616BE" w:rsidRPr="008A64FD">
        <w:rPr>
          <w:color w:val="FF0000"/>
        </w:rPr>
        <w:fldChar w:fldCharType="begin"/>
      </w:r>
      <w:r w:rsidR="00C616BE" w:rsidRPr="008A64FD">
        <w:instrText xml:space="preserve"> REF Formula_1_5_Cn_x \h </w:instrText>
      </w:r>
      <w:r w:rsidR="00C616BE" w:rsidRPr="008A64FD">
        <w:rPr>
          <w:color w:val="FF0000"/>
        </w:rPr>
      </w:r>
      <w:r w:rsidR="00C616BE" w:rsidRPr="008A64FD">
        <w:rPr>
          <w:color w:val="FF0000"/>
        </w:rPr>
        <w:fldChar w:fldCharType="separate"/>
      </w:r>
      <w:r w:rsidR="005E61F1">
        <w:rPr>
          <w:noProof/>
        </w:rPr>
        <w:t>2</w:t>
      </w:r>
      <w:r w:rsidR="00C616BE" w:rsidRPr="008A64FD">
        <w:rPr>
          <w:color w:val="FF0000"/>
        </w:rPr>
        <w:fldChar w:fldCharType="end"/>
      </w:r>
      <w:r w:rsidRPr="008A64FD">
        <w:rPr>
          <w:spacing w:val="-2"/>
        </w:rPr>
        <w:t>) и (</w:t>
      </w:r>
      <w:r w:rsidR="00C616BE" w:rsidRPr="008A64FD">
        <w:rPr>
          <w:color w:val="FF0000"/>
        </w:rPr>
        <w:fldChar w:fldCharType="begin"/>
      </w:r>
      <w:r w:rsidR="00C616BE" w:rsidRPr="008A64FD">
        <w:instrText xml:space="preserve"> REF Formula_1_5_C_Rr \h </w:instrText>
      </w:r>
      <w:r w:rsidR="00C616BE" w:rsidRPr="008A64FD">
        <w:rPr>
          <w:color w:val="FF0000"/>
        </w:rPr>
      </w:r>
      <w:r w:rsidR="00C616BE" w:rsidRPr="008A64FD">
        <w:rPr>
          <w:color w:val="FF0000"/>
        </w:rPr>
        <w:fldChar w:fldCharType="separate"/>
      </w:r>
      <w:r w:rsidR="005E61F1">
        <w:rPr>
          <w:noProof/>
        </w:rPr>
        <w:t>5</w:t>
      </w:r>
      <w:r w:rsidR="00C616BE" w:rsidRPr="008A64FD">
        <w:rPr>
          <w:color w:val="FF0000"/>
        </w:rPr>
        <w:fldChar w:fldCharType="end"/>
      </w:r>
      <w:r w:rsidRPr="008A64FD">
        <w:rPr>
          <w:spacing w:val="-2"/>
        </w:rPr>
        <w:t>) «разнополярны»!</w:t>
      </w:r>
    </w:p>
    <w:p w14:paraId="0C7F4934" w14:textId="77777777" w:rsidR="00344BAD" w:rsidRPr="008A64FD" w:rsidRDefault="00846103" w:rsidP="001005A5">
      <w:pPr>
        <w:keepNext/>
        <w:spacing w:line="276" w:lineRule="auto"/>
        <w:ind w:firstLine="0"/>
        <w:jc w:val="center"/>
      </w:pPr>
      <w:r w:rsidRPr="008A64FD">
        <w:rPr>
          <w:noProof/>
          <w:lang w:eastAsia="ru-RU"/>
        </w:rPr>
        <w:drawing>
          <wp:inline distT="0" distB="0" distL="0" distR="0" wp14:anchorId="453E0AED" wp14:editId="5FA6399C">
            <wp:extent cx="4593091" cy="1248378"/>
            <wp:effectExtent l="0" t="0" r="0" b="0"/>
            <wp:docPr id="1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93091" cy="1248378"/>
                    </a:xfrm>
                    <a:prstGeom prst="rect">
                      <a:avLst/>
                    </a:prstGeom>
                    <a:noFill/>
                    <a:ln>
                      <a:noFill/>
                    </a:ln>
                    <a:extLst>
                      <a:ext uri="{53640926-AAD7-44D8-BBD7-CCE9431645EC}">
                        <a14:shadowObscured xmlns:a14="http://schemas.microsoft.com/office/drawing/2010/main"/>
                      </a:ext>
                    </a:extLst>
                  </pic:spPr>
                </pic:pic>
              </a:graphicData>
            </a:graphic>
          </wp:inline>
        </w:drawing>
      </w:r>
    </w:p>
    <w:p w14:paraId="510D5ABF" w14:textId="47A63C68" w:rsidR="00846103" w:rsidRPr="008A64FD" w:rsidRDefault="00344BAD" w:rsidP="00005B06">
      <w:pPr>
        <w:pStyle w:val="Caption"/>
        <w:rPr>
          <w:spacing w:val="-2"/>
        </w:rPr>
      </w:pPr>
      <w:r w:rsidRPr="008A64FD">
        <w:t xml:space="preserve">Рис. </w:t>
      </w:r>
      <w:fldSimple w:instr=" SEQ Рис. \* ARABIC ">
        <w:r w:rsidR="005E61F1">
          <w:rPr>
            <w:noProof/>
          </w:rPr>
          <w:t>3</w:t>
        </w:r>
      </w:fldSimple>
      <w:r w:rsidRPr="008A64FD">
        <w:t>. Смена стратегий в периоде планирования.</w:t>
      </w:r>
    </w:p>
    <w:p w14:paraId="1CBE8328" w14:textId="6807C829" w:rsidR="0066442F" w:rsidRPr="008A64FD" w:rsidRDefault="0066442F" w:rsidP="0066442F">
      <w:pPr>
        <w:rPr>
          <w:spacing w:val="-2"/>
        </w:rPr>
      </w:pPr>
      <w:r w:rsidRPr="008A64FD">
        <w:rPr>
          <w:spacing w:val="-2"/>
        </w:rPr>
        <w:t xml:space="preserve">Чтобы соотнести эти времена, </w:t>
      </w:r>
      <w:r w:rsidR="00E01B77" w:rsidRPr="008A64FD">
        <w:rPr>
          <w:spacing w:val="-2"/>
        </w:rPr>
        <w:t xml:space="preserve">А.С. Манделем </w:t>
      </w:r>
      <w:r w:rsidRPr="008A64FD">
        <w:rPr>
          <w:spacing w:val="-2"/>
        </w:rPr>
        <w:t>было проделано специальное исследование</w:t>
      </w:r>
      <w:r w:rsidR="00425A5C" w:rsidRPr="008A64FD">
        <w:rPr>
          <w:spacing w:val="-2"/>
        </w:rPr>
        <w:t xml:space="preserve"> </w:t>
      </w:r>
      <w:sdt>
        <w:sdtPr>
          <w:rPr>
            <w:spacing w:val="-2"/>
          </w:rPr>
          <w:id w:val="-819190253"/>
          <w:citation/>
        </w:sdtPr>
        <w:sdtContent>
          <w:r w:rsidR="000A3FDD" w:rsidRPr="008A64FD">
            <w:rPr>
              <w:spacing w:val="-2"/>
            </w:rPr>
            <w:fldChar w:fldCharType="begin"/>
          </w:r>
          <w:r w:rsidR="000A3FDD" w:rsidRPr="008A64FD">
            <w:rPr>
              <w:spacing w:val="-2"/>
            </w:rPr>
            <w:instrText xml:space="preserve"> CITATION Ман14 \l 1033 </w:instrText>
          </w:r>
          <w:r w:rsidR="000A3FDD" w:rsidRPr="008A64FD">
            <w:rPr>
              <w:spacing w:val="-2"/>
            </w:rPr>
            <w:fldChar w:fldCharType="separate"/>
          </w:r>
          <w:r w:rsidR="005E61F1" w:rsidRPr="005E61F1">
            <w:rPr>
              <w:noProof/>
              <w:spacing w:val="-2"/>
            </w:rPr>
            <w:t>[138]</w:t>
          </w:r>
          <w:r w:rsidR="000A3FDD" w:rsidRPr="008A64FD">
            <w:rPr>
              <w:spacing w:val="-2"/>
            </w:rPr>
            <w:fldChar w:fldCharType="end"/>
          </w:r>
        </w:sdtContent>
      </w:sdt>
      <w:r w:rsidRPr="008A64FD">
        <w:rPr>
          <w:spacing w:val="-2"/>
        </w:rPr>
        <w:t>, результаты которого суммированы в следующе</w:t>
      </w:r>
      <w:r w:rsidR="001D7683" w:rsidRPr="008A64FD">
        <w:rPr>
          <w:spacing w:val="-2"/>
        </w:rPr>
        <w:t>й</w:t>
      </w:r>
      <w:r w:rsidRPr="008A64FD">
        <w:rPr>
          <w:spacing w:val="-2"/>
        </w:rPr>
        <w:t xml:space="preserve"> теореме</w:t>
      </w:r>
      <w:r w:rsidR="001D7683" w:rsidRPr="008A64FD">
        <w:rPr>
          <w:spacing w:val="-2"/>
        </w:rPr>
        <w:t>:</w:t>
      </w:r>
    </w:p>
    <w:p w14:paraId="3F300F96" w14:textId="0E9C0546" w:rsidR="001D7683" w:rsidRPr="008A64FD" w:rsidRDefault="001D7683" w:rsidP="004A3E1A">
      <w:pPr>
        <w:rPr>
          <w:color w:val="000000"/>
        </w:rPr>
      </w:pPr>
      <w:r w:rsidRPr="008A64FD">
        <w:rPr>
          <w:b/>
        </w:rPr>
        <w:t xml:space="preserve">Теорема </w:t>
      </w:r>
      <w:r w:rsidR="006938A7" w:rsidRPr="008A64FD">
        <w:rPr>
          <w:b/>
        </w:rPr>
        <w:fldChar w:fldCharType="begin"/>
      </w:r>
      <w:r w:rsidR="006938A7" w:rsidRPr="008A64FD">
        <w:rPr>
          <w:b/>
        </w:rPr>
        <w:instrText xml:space="preserve"> SEQ Theorem \* MERGEFORMAT </w:instrText>
      </w:r>
      <w:r w:rsidR="006938A7" w:rsidRPr="008A64FD">
        <w:rPr>
          <w:b/>
        </w:rPr>
        <w:fldChar w:fldCharType="separate"/>
      </w:r>
      <w:r w:rsidR="005E61F1">
        <w:rPr>
          <w:b/>
          <w:noProof/>
        </w:rPr>
        <w:t>1</w:t>
      </w:r>
      <w:r w:rsidR="006938A7" w:rsidRPr="008A64FD">
        <w:rPr>
          <w:b/>
        </w:rPr>
        <w:fldChar w:fldCharType="end"/>
      </w:r>
      <w:r w:rsidR="00E67973" w:rsidRPr="008A64FD">
        <w:rPr>
          <w:b/>
        </w:rPr>
        <w:t xml:space="preserve"> </w:t>
      </w:r>
      <w:sdt>
        <w:sdtPr>
          <w:id w:val="-241489824"/>
          <w:citation/>
        </w:sdtPr>
        <w:sdtContent>
          <w:r w:rsidR="00E67973" w:rsidRPr="008A64FD">
            <w:fldChar w:fldCharType="begin"/>
          </w:r>
          <w:r w:rsidR="00E67973" w:rsidRPr="008A64FD">
            <w:instrText xml:space="preserve"> CITATION Лот91 \l 1049 </w:instrText>
          </w:r>
          <w:r w:rsidR="00E67973" w:rsidRPr="008A64FD">
            <w:fldChar w:fldCharType="separate"/>
          </w:r>
          <w:r w:rsidR="005E61F1">
            <w:rPr>
              <w:noProof/>
            </w:rPr>
            <w:t>[15]</w:t>
          </w:r>
          <w:r w:rsidR="00E67973" w:rsidRPr="008A64FD">
            <w:fldChar w:fldCharType="end"/>
          </w:r>
        </w:sdtContent>
      </w:sdt>
      <w:r w:rsidRPr="008A64FD">
        <w:t>. Решение задачи (</w:t>
      </w:r>
      <w:r w:rsidR="00C616BE" w:rsidRPr="008A64FD">
        <w:rPr>
          <w:color w:val="FF0000"/>
        </w:rPr>
        <w:fldChar w:fldCharType="begin"/>
      </w:r>
      <w:r w:rsidR="00C616BE" w:rsidRPr="008A64FD">
        <w:instrText xml:space="preserve"> REF Formula_1_5_C_Rr \h </w:instrText>
      </w:r>
      <w:r w:rsidR="00C616BE" w:rsidRPr="008A64FD">
        <w:rPr>
          <w:color w:val="FF0000"/>
        </w:rPr>
      </w:r>
      <w:r w:rsidR="00C616BE" w:rsidRPr="008A64FD">
        <w:rPr>
          <w:color w:val="FF0000"/>
        </w:rPr>
        <w:fldChar w:fldCharType="separate"/>
      </w:r>
      <w:r w:rsidR="005E61F1">
        <w:rPr>
          <w:noProof/>
        </w:rPr>
        <w:t>5</w:t>
      </w:r>
      <w:r w:rsidR="00C616BE" w:rsidRPr="008A64FD">
        <w:rPr>
          <w:color w:val="FF0000"/>
        </w:rPr>
        <w:fldChar w:fldCharType="end"/>
      </w:r>
      <w:r w:rsidRPr="008A64FD">
        <w:t xml:space="preserve">) задает двухуровневую стационарную стратегию управления запасами с параметрами </w:t>
      </w:r>
      <w:r w:rsidRPr="008A64FD">
        <w:rPr>
          <w:i/>
        </w:rPr>
        <w:t>R</w:t>
      </w:r>
      <w:r w:rsidRPr="008A64FD">
        <w:t xml:space="preserve"> и </w:t>
      </w:r>
      <w:r w:rsidRPr="008A64FD">
        <w:rPr>
          <w:i/>
        </w:rPr>
        <w:t>r</w:t>
      </w:r>
      <w:r w:rsidRPr="008A64FD">
        <w:t>, которые определяются в результате решения задачи (</w:t>
      </w:r>
      <w:r w:rsidR="00C616BE" w:rsidRPr="008A64FD">
        <w:rPr>
          <w:color w:val="FF0000"/>
        </w:rPr>
        <w:fldChar w:fldCharType="begin"/>
      </w:r>
      <w:r w:rsidR="00C616BE" w:rsidRPr="008A64FD">
        <w:instrText xml:space="preserve"> REF Formula_1_5_Cn_x \h </w:instrText>
      </w:r>
      <w:r w:rsidR="00C616BE" w:rsidRPr="008A64FD">
        <w:rPr>
          <w:color w:val="FF0000"/>
        </w:rPr>
      </w:r>
      <w:r w:rsidR="00C616BE" w:rsidRPr="008A64FD">
        <w:rPr>
          <w:color w:val="FF0000"/>
        </w:rPr>
        <w:fldChar w:fldCharType="separate"/>
      </w:r>
      <w:r w:rsidR="005E61F1">
        <w:rPr>
          <w:noProof/>
        </w:rPr>
        <w:t>2</w:t>
      </w:r>
      <w:r w:rsidR="00C616BE" w:rsidRPr="008A64FD">
        <w:rPr>
          <w:color w:val="FF0000"/>
        </w:rPr>
        <w:fldChar w:fldCharType="end"/>
      </w:r>
      <w:r w:rsidRPr="008A64FD">
        <w:t>) при N </w:t>
      </w:r>
      <w:r w:rsidRPr="008A64FD">
        <w:sym w:font="Symbol" w:char="F0AE"/>
      </w:r>
      <w:r w:rsidRPr="008A64FD">
        <w:t> </w:t>
      </w:r>
      <w:r w:rsidRPr="008A64FD">
        <w:sym w:font="Symbol" w:char="F0A5"/>
      </w:r>
      <w:r w:rsidRPr="008A64FD">
        <w:t xml:space="preserve"> и </w:t>
      </w:r>
      <w:r w:rsidRPr="008A64FD">
        <w:sym w:font="Symbol" w:char="F061"/>
      </w:r>
      <w:r w:rsidRPr="008A64FD">
        <w:t> </w:t>
      </w:r>
      <w:r w:rsidRPr="008A64FD">
        <w:sym w:font="Symbol" w:char="F0AE"/>
      </w:r>
      <w:r w:rsidRPr="008A64FD">
        <w:t> 1</w:t>
      </w:r>
      <w:r w:rsidR="007F5FAA" w:rsidRPr="008A64FD">
        <w:t>.</w:t>
      </w:r>
    </w:p>
    <w:p w14:paraId="2EC30A0D" w14:textId="67A5B548" w:rsidR="0066442F" w:rsidRPr="008A64FD" w:rsidRDefault="0066442F" w:rsidP="0066442F">
      <w:r w:rsidRPr="008A64FD">
        <w:t xml:space="preserve">Из теоремы ясно, что использование результатов, полученных по модели Прабху, для построения адаптивных алгоритмов вычисления оптимальных параметров стационарной (в обратном времени) </w:t>
      </w:r>
      <w:r w:rsidR="007D220F" w:rsidRPr="008A64FD">
        <w:t>«</w:t>
      </w:r>
      <w:r w:rsidRPr="008A64FD">
        <w:t>дальнозоркой</w:t>
      </w:r>
      <w:r w:rsidR="007D220F" w:rsidRPr="008A64FD">
        <w:t>»</w:t>
      </w:r>
      <w:r w:rsidRPr="008A64FD">
        <w:t xml:space="preserve"> стратегии управления запасами корректно только в том случае, когда коэффициент дисконтирования будущих затрат </w:t>
      </w:r>
      <w:r w:rsidRPr="008A64FD">
        <w:rPr>
          <w:i/>
        </w:rPr>
        <w:sym w:font="Symbol" w:char="F061"/>
      </w:r>
      <w:r w:rsidRPr="008A64FD">
        <w:t xml:space="preserve"> равен 1. Что из этого следует? А то, что модель (</w:t>
      </w:r>
      <w:r w:rsidR="00C616BE" w:rsidRPr="008A64FD">
        <w:rPr>
          <w:color w:val="FF0000"/>
        </w:rPr>
        <w:fldChar w:fldCharType="begin"/>
      </w:r>
      <w:r w:rsidR="00C616BE" w:rsidRPr="008A64FD">
        <w:instrText xml:space="preserve"> REF Formula_1_5_C_Rr \h </w:instrText>
      </w:r>
      <w:r w:rsidR="00C616BE" w:rsidRPr="008A64FD">
        <w:rPr>
          <w:color w:val="FF0000"/>
        </w:rPr>
      </w:r>
      <w:r w:rsidR="00C616BE" w:rsidRPr="008A64FD">
        <w:rPr>
          <w:color w:val="FF0000"/>
        </w:rPr>
        <w:fldChar w:fldCharType="separate"/>
      </w:r>
      <w:r w:rsidR="005E61F1">
        <w:rPr>
          <w:noProof/>
        </w:rPr>
        <w:t>5</w:t>
      </w:r>
      <w:r w:rsidR="00C616BE" w:rsidRPr="008A64FD">
        <w:rPr>
          <w:color w:val="FF0000"/>
        </w:rPr>
        <w:fldChar w:fldCharType="end"/>
      </w:r>
      <w:r w:rsidRPr="008A64FD">
        <w:t xml:space="preserve">) гораздо более </w:t>
      </w:r>
      <w:r w:rsidR="00BE2A4C" w:rsidRPr="008A64FD">
        <w:t>чувствительна к</w:t>
      </w:r>
      <w:r w:rsidRPr="008A64FD">
        <w:t xml:space="preserve"> отклонению встроенных в модель случайных процессов от стационарности. Мало того, что в этом случае распределение спроса не должно меняться во времени, так еще и внешняя среда должна быть абсолютно стационарна, да еще с инфляцией, равной 0.</w:t>
      </w:r>
    </w:p>
    <w:p w14:paraId="0B656C05" w14:textId="5EE7A2EE" w:rsidR="0066442F" w:rsidRPr="008A64FD" w:rsidRDefault="0066442F" w:rsidP="0066442F">
      <w:r w:rsidRPr="008A64FD">
        <w:t>И, сделав этот вывод, пере</w:t>
      </w:r>
      <w:r w:rsidR="00236041" w:rsidRPr="008A64FD">
        <w:t>йдём</w:t>
      </w:r>
      <w:r w:rsidRPr="008A64FD">
        <w:t>, наконец, к рассмотрению задачи управления запасами в условиях неопределенности.</w:t>
      </w:r>
    </w:p>
    <w:p w14:paraId="4CEDA062" w14:textId="69558083" w:rsidR="0066442F" w:rsidRPr="008A64FD" w:rsidRDefault="0066442F" w:rsidP="0066442F">
      <w:r w:rsidRPr="008A64FD">
        <w:t>Итак, далее будет рассматриваться ситуация, когда исследуемая с целью ее оптимизации система снабжения функционирует в условиях неопределенности и группа исследователей операций, которой доверено синтезировать эффективную систему управления запасами также действует в этих условиях. То есть в условиях, когда статистические свойства случайных процессов, развивающихся в рассматриваемой многономенклатурной системе снабжения, априори неизвестны, причем характер протекания этих процессов принципиально нестационарен и вбирает в себя не только такие источники нестационарности, как внутринедельные «качания» и сезонность спроса, но и различные источники дополнительных случайных вариаций, включая макроэкономические изменения на рынке.</w:t>
      </w:r>
    </w:p>
    <w:p w14:paraId="2346814B" w14:textId="4CBC0061" w:rsidR="00A32628" w:rsidRPr="008A64FD" w:rsidRDefault="0066442F" w:rsidP="00A32628">
      <w:r w:rsidRPr="008A64FD">
        <w:lastRenderedPageBreak/>
        <w:t>За последние 1</w:t>
      </w:r>
      <w:r w:rsidR="000978DB" w:rsidRPr="008A64FD">
        <w:t>5</w:t>
      </w:r>
      <w:r w:rsidRPr="008A64FD">
        <w:t xml:space="preserve"> лет удалось сформировать</w:t>
      </w:r>
      <w:r w:rsidR="00224C45" w:rsidRPr="008A64FD">
        <w:t xml:space="preserve"> </w:t>
      </w:r>
      <w:sdt>
        <w:sdtPr>
          <w:id w:val="1666522122"/>
          <w:citation/>
        </w:sdtPr>
        <w:sdtContent>
          <w:r w:rsidR="004B105E" w:rsidRPr="008A64FD">
            <w:fldChar w:fldCharType="begin"/>
          </w:r>
          <w:r w:rsidR="004B105E" w:rsidRPr="008A64FD">
            <w:instrText xml:space="preserve"> CITATION Ман11 \l 1033 </w:instrText>
          </w:r>
          <w:r w:rsidR="004B105E" w:rsidRPr="008A64FD">
            <w:fldChar w:fldCharType="separate"/>
          </w:r>
          <w:r w:rsidR="005E61F1">
            <w:rPr>
              <w:noProof/>
            </w:rPr>
            <w:t>[139]</w:t>
          </w:r>
          <w:r w:rsidR="004B105E" w:rsidRPr="008A64FD">
            <w:fldChar w:fldCharType="end"/>
          </w:r>
        </w:sdtContent>
      </w:sdt>
      <w:r w:rsidR="004B105E" w:rsidRPr="008A64FD">
        <w:t xml:space="preserve">, </w:t>
      </w:r>
      <w:sdt>
        <w:sdtPr>
          <w:id w:val="1779598506"/>
          <w:citation/>
        </w:sdtPr>
        <w:sdtContent>
          <w:r w:rsidR="00C6055D" w:rsidRPr="008A64FD">
            <w:fldChar w:fldCharType="begin"/>
          </w:r>
          <w:r w:rsidR="00C6055D" w:rsidRPr="008A64FD">
            <w:instrText xml:space="preserve"> CITATION Ман12 \l 1033 </w:instrText>
          </w:r>
          <w:r w:rsidR="00C6055D" w:rsidRPr="008A64FD">
            <w:fldChar w:fldCharType="separate"/>
          </w:r>
          <w:r w:rsidR="005E61F1">
            <w:rPr>
              <w:noProof/>
            </w:rPr>
            <w:t>[140]</w:t>
          </w:r>
          <w:r w:rsidR="00C6055D" w:rsidRPr="008A64FD">
            <w:fldChar w:fldCharType="end"/>
          </w:r>
        </w:sdtContent>
      </w:sdt>
      <w:r w:rsidR="00C6055D" w:rsidRPr="008A64FD">
        <w:t xml:space="preserve"> </w:t>
      </w:r>
      <w:r w:rsidRPr="008A64FD">
        <w:t xml:space="preserve">достаточно общую схему действий, которую </w:t>
      </w:r>
      <w:r w:rsidR="00F407B9" w:rsidRPr="008A64FD">
        <w:t xml:space="preserve">можно использовать </w:t>
      </w:r>
      <w:r w:rsidRPr="008A64FD">
        <w:t>в качестве общей схемы решения задач управления запасами в условиях неопределенности.</w:t>
      </w:r>
      <w:r w:rsidR="00A32628" w:rsidRPr="008A64FD">
        <w:t xml:space="preserve"> </w:t>
      </w:r>
      <w:r w:rsidRPr="008A64FD">
        <w:t xml:space="preserve">Рассматриваемая схема состоит из шести основных блоков, которые </w:t>
      </w:r>
      <w:r w:rsidR="00A32628" w:rsidRPr="008A64FD">
        <w:t>перечислены</w:t>
      </w:r>
      <w:r w:rsidRPr="008A64FD">
        <w:t xml:space="preserve"> н</w:t>
      </w:r>
      <w:r w:rsidR="00A32628" w:rsidRPr="008A64FD">
        <w:t>иже</w:t>
      </w:r>
      <w:r w:rsidR="006D569B" w:rsidRPr="008A64FD">
        <w:t>:</w:t>
      </w:r>
    </w:p>
    <w:p w14:paraId="741DD01A" w14:textId="0A01021B" w:rsidR="00501626" w:rsidRPr="008A64FD" w:rsidRDefault="009E74E3" w:rsidP="00EA04FF">
      <w:pPr>
        <w:pStyle w:val="ListParagraph"/>
        <w:numPr>
          <w:ilvl w:val="0"/>
          <w:numId w:val="13"/>
        </w:numPr>
        <w:ind w:left="851" w:hanging="284"/>
        <w:rPr>
          <w:sz w:val="24"/>
          <w:szCs w:val="24"/>
        </w:rPr>
      </w:pPr>
      <w:r w:rsidRPr="008A64FD">
        <w:rPr>
          <w:sz w:val="24"/>
          <w:szCs w:val="24"/>
        </w:rPr>
        <w:t xml:space="preserve">Классификации типов товаров по группам при помощи </w:t>
      </w:r>
      <w:r w:rsidRPr="008A64FD">
        <w:rPr>
          <w:i/>
          <w:sz w:val="24"/>
          <w:szCs w:val="24"/>
        </w:rPr>
        <w:t>ABC</w:t>
      </w:r>
      <w:r w:rsidRPr="008A64FD">
        <w:rPr>
          <w:sz w:val="24"/>
          <w:szCs w:val="24"/>
        </w:rPr>
        <w:t>-анализа</w:t>
      </w:r>
      <w:r w:rsidR="00BB1786" w:rsidRPr="008A64FD">
        <w:rPr>
          <w:sz w:val="24"/>
          <w:szCs w:val="24"/>
        </w:rPr>
        <w:t>.</w:t>
      </w:r>
    </w:p>
    <w:p w14:paraId="1AAD6964" w14:textId="1A4B3B3C" w:rsidR="00BB1786" w:rsidRPr="008A64FD" w:rsidRDefault="00C75374" w:rsidP="00EA04FF">
      <w:pPr>
        <w:pStyle w:val="ListParagraph"/>
        <w:numPr>
          <w:ilvl w:val="0"/>
          <w:numId w:val="13"/>
        </w:numPr>
        <w:ind w:left="851" w:hanging="284"/>
        <w:rPr>
          <w:sz w:val="24"/>
          <w:szCs w:val="24"/>
        </w:rPr>
      </w:pPr>
      <w:r w:rsidRPr="008A64FD">
        <w:rPr>
          <w:sz w:val="24"/>
          <w:szCs w:val="24"/>
        </w:rPr>
        <w:t>Прогнозирование</w:t>
      </w:r>
      <w:r w:rsidR="00BB1786" w:rsidRPr="008A64FD">
        <w:rPr>
          <w:sz w:val="24"/>
          <w:szCs w:val="24"/>
        </w:rPr>
        <w:t xml:space="preserve"> трендов </w:t>
      </w:r>
      <w:r w:rsidRPr="008A64FD">
        <w:rPr>
          <w:sz w:val="24"/>
          <w:szCs w:val="24"/>
        </w:rPr>
        <w:t xml:space="preserve">изменения спроса </w:t>
      </w:r>
      <w:r w:rsidR="00BB1786" w:rsidRPr="008A64FD">
        <w:rPr>
          <w:sz w:val="24"/>
          <w:szCs w:val="24"/>
        </w:rPr>
        <w:t>(</w:t>
      </w:r>
      <w:r w:rsidRPr="008A64FD">
        <w:rPr>
          <w:sz w:val="24"/>
          <w:szCs w:val="24"/>
        </w:rPr>
        <w:t>экспертно-статистический подход и разработанный в его рамках метод аналогов</w:t>
      </w:r>
      <w:r w:rsidR="00BB1786" w:rsidRPr="008A64FD">
        <w:rPr>
          <w:sz w:val="24"/>
          <w:szCs w:val="24"/>
        </w:rPr>
        <w:t>)</w:t>
      </w:r>
      <w:r w:rsidR="006969F2" w:rsidRPr="008A64FD">
        <w:rPr>
          <w:sz w:val="24"/>
          <w:szCs w:val="24"/>
        </w:rPr>
        <w:t>.</w:t>
      </w:r>
    </w:p>
    <w:p w14:paraId="73B03416" w14:textId="39A730B8" w:rsidR="006969F2" w:rsidRPr="008A64FD" w:rsidRDefault="006969F2" w:rsidP="00EA04FF">
      <w:pPr>
        <w:pStyle w:val="ListParagraph"/>
        <w:numPr>
          <w:ilvl w:val="0"/>
          <w:numId w:val="13"/>
        </w:numPr>
        <w:ind w:left="851" w:hanging="284"/>
        <w:rPr>
          <w:sz w:val="24"/>
          <w:szCs w:val="24"/>
        </w:rPr>
      </w:pPr>
      <w:r w:rsidRPr="008A64FD">
        <w:rPr>
          <w:sz w:val="24"/>
          <w:szCs w:val="24"/>
        </w:rPr>
        <w:t xml:space="preserve">Решение </w:t>
      </w:r>
      <w:r w:rsidR="005E4061" w:rsidRPr="008A64FD">
        <w:rPr>
          <w:sz w:val="24"/>
          <w:szCs w:val="24"/>
        </w:rPr>
        <w:t xml:space="preserve">детерминированной задачи управления </w:t>
      </w:r>
      <w:r w:rsidR="00C75374" w:rsidRPr="008A64FD">
        <w:rPr>
          <w:sz w:val="24"/>
          <w:szCs w:val="24"/>
        </w:rPr>
        <w:t xml:space="preserve">многономенклатурными </w:t>
      </w:r>
      <w:r w:rsidR="005E4061" w:rsidRPr="008A64FD">
        <w:rPr>
          <w:sz w:val="24"/>
          <w:szCs w:val="24"/>
        </w:rPr>
        <w:t xml:space="preserve">запасами </w:t>
      </w:r>
      <w:r w:rsidR="00C955BF" w:rsidRPr="008A64FD">
        <w:rPr>
          <w:sz w:val="24"/>
          <w:szCs w:val="24"/>
        </w:rPr>
        <w:t>по выявленным трендам спроса</w:t>
      </w:r>
      <w:r w:rsidR="006A61C8" w:rsidRPr="008A64FD">
        <w:rPr>
          <w:sz w:val="24"/>
          <w:szCs w:val="24"/>
        </w:rPr>
        <w:t xml:space="preserve"> (вариационные и комбинаторные задачи оптимизации)</w:t>
      </w:r>
      <w:r w:rsidR="00102DE1" w:rsidRPr="008A64FD">
        <w:rPr>
          <w:sz w:val="24"/>
          <w:szCs w:val="24"/>
        </w:rPr>
        <w:t>.</w:t>
      </w:r>
    </w:p>
    <w:p w14:paraId="2D51A859" w14:textId="0A45B0A1" w:rsidR="00BD1237" w:rsidRPr="008A64FD" w:rsidRDefault="009A06DE" w:rsidP="00EA04FF">
      <w:pPr>
        <w:pStyle w:val="ListParagraph"/>
        <w:numPr>
          <w:ilvl w:val="0"/>
          <w:numId w:val="13"/>
        </w:numPr>
        <w:ind w:left="851" w:hanging="284"/>
        <w:rPr>
          <w:sz w:val="24"/>
          <w:szCs w:val="24"/>
        </w:rPr>
      </w:pPr>
      <w:r w:rsidRPr="008A64FD">
        <w:rPr>
          <w:sz w:val="24"/>
          <w:szCs w:val="24"/>
        </w:rPr>
        <w:t>Исследование компонентов, формирующих</w:t>
      </w:r>
      <w:r w:rsidR="009E2C3E" w:rsidRPr="008A64FD">
        <w:rPr>
          <w:sz w:val="24"/>
          <w:szCs w:val="24"/>
        </w:rPr>
        <w:t xml:space="preserve"> стохастически</w:t>
      </w:r>
      <w:r w:rsidRPr="008A64FD">
        <w:rPr>
          <w:sz w:val="24"/>
          <w:szCs w:val="24"/>
        </w:rPr>
        <w:t>й спрос</w:t>
      </w:r>
      <w:r w:rsidR="009E2C3E" w:rsidRPr="008A64FD">
        <w:rPr>
          <w:sz w:val="24"/>
          <w:szCs w:val="24"/>
        </w:rPr>
        <w:t>.</w:t>
      </w:r>
    </w:p>
    <w:p w14:paraId="57AC0345" w14:textId="1A90D470" w:rsidR="009E2C3E" w:rsidRPr="008A64FD" w:rsidRDefault="009E2C3E" w:rsidP="00EA04FF">
      <w:pPr>
        <w:pStyle w:val="ListParagraph"/>
        <w:numPr>
          <w:ilvl w:val="0"/>
          <w:numId w:val="13"/>
        </w:numPr>
        <w:ind w:left="851" w:hanging="284"/>
        <w:rPr>
          <w:sz w:val="24"/>
          <w:szCs w:val="24"/>
        </w:rPr>
      </w:pPr>
      <w:r w:rsidRPr="008A64FD">
        <w:rPr>
          <w:sz w:val="24"/>
          <w:szCs w:val="24"/>
        </w:rPr>
        <w:t>Предварительная минимаксная оценка страховых запасов (робастные и адаптивные алгоритмы управления).</w:t>
      </w:r>
    </w:p>
    <w:p w14:paraId="568E0D2C" w14:textId="3DF1BDC1" w:rsidR="00A32628" w:rsidRPr="008A64FD" w:rsidRDefault="003F7420" w:rsidP="005D0CF8">
      <w:pPr>
        <w:pStyle w:val="ListParagraph"/>
        <w:numPr>
          <w:ilvl w:val="0"/>
          <w:numId w:val="13"/>
        </w:numPr>
        <w:ind w:left="851" w:hanging="284"/>
        <w:rPr>
          <w:sz w:val="24"/>
          <w:szCs w:val="24"/>
        </w:rPr>
      </w:pPr>
      <w:r w:rsidRPr="008A64FD">
        <w:rPr>
          <w:sz w:val="24"/>
          <w:szCs w:val="24"/>
        </w:rPr>
        <w:t>Алгоритмы управления страховыми запасами (метод фильтрации).</w:t>
      </w:r>
    </w:p>
    <w:p w14:paraId="58CCEB4C" w14:textId="39D8326B" w:rsidR="007F7AAD" w:rsidRPr="008A64FD" w:rsidRDefault="00712234" w:rsidP="00C53581">
      <w:r w:rsidRPr="008A64FD">
        <w:t>Э</w:t>
      </w:r>
      <w:r w:rsidR="0066442F" w:rsidRPr="008A64FD">
        <w:t xml:space="preserve">волюцию </w:t>
      </w:r>
      <w:r w:rsidR="00BA09D2" w:rsidRPr="008A64FD">
        <w:t>современной теории управления</w:t>
      </w:r>
      <w:r w:rsidRPr="008A64FD">
        <w:t xml:space="preserve"> можно</w:t>
      </w:r>
      <w:r w:rsidR="00BA09D2" w:rsidRPr="008A64FD">
        <w:t xml:space="preserve"> представить в виде </w:t>
      </w:r>
      <w:r w:rsidR="0066442F" w:rsidRPr="008A64FD">
        <w:t>дерева</w:t>
      </w:r>
      <w:r w:rsidRPr="008A64FD">
        <w:t>.</w:t>
      </w:r>
      <w:r w:rsidR="004A3DF3" w:rsidRPr="008A64FD">
        <w:t xml:space="preserve"> </w:t>
      </w:r>
      <w:r w:rsidRPr="008A64FD">
        <w:t>Д</w:t>
      </w:r>
      <w:r w:rsidR="0066442F" w:rsidRPr="008A64FD">
        <w:t xml:space="preserve">альнейший рост этого дерева требует, во-первых, совершенствования специфических инструментов научного анализа для каждой из ветвей, а, во-вторых, </w:t>
      </w:r>
      <w:r w:rsidR="00DB26AC" w:rsidRPr="008A64FD">
        <w:t>освоения методик и техник,</w:t>
      </w:r>
      <w:r w:rsidR="0066442F" w:rsidRPr="008A64FD">
        <w:t xml:space="preserve"> наработанных на более разросшихся верхних сучьях дерева теории. Для теории управления запасами и производством это означает умение заимствовать наиболее совершенные методы и алгоритмы управления техническими системами.</w:t>
      </w:r>
    </w:p>
    <w:p w14:paraId="51DB27BB" w14:textId="221A454E" w:rsidR="0066442F" w:rsidRPr="008A64FD" w:rsidRDefault="00491BF5" w:rsidP="0066442F">
      <w:r w:rsidRPr="008A64FD">
        <w:t>Отметим</w:t>
      </w:r>
      <w:r w:rsidR="0066442F" w:rsidRPr="008A64FD">
        <w:t xml:space="preserve">, что еще 20 лет назад в связи с широким распространением гибких производственных систем дебатировался вопрос о том, нужны ли запасы вообще. Не правильнее во всем жить по принципу </w:t>
      </w:r>
      <w:proofErr w:type="spellStart"/>
      <w:r w:rsidR="0066442F" w:rsidRPr="008A64FD">
        <w:rPr>
          <w:i/>
        </w:rPr>
        <w:t>Just</w:t>
      </w:r>
      <w:proofErr w:type="spellEnd"/>
      <w:r w:rsidR="0066442F" w:rsidRPr="008A64FD">
        <w:rPr>
          <w:i/>
        </w:rPr>
        <w:t xml:space="preserve"> </w:t>
      </w:r>
      <w:proofErr w:type="spellStart"/>
      <w:r w:rsidR="0066442F" w:rsidRPr="008A64FD">
        <w:rPr>
          <w:i/>
        </w:rPr>
        <w:t>in</w:t>
      </w:r>
      <w:proofErr w:type="spellEnd"/>
      <w:r w:rsidR="0066442F" w:rsidRPr="008A64FD">
        <w:rPr>
          <w:i/>
        </w:rPr>
        <w:t xml:space="preserve"> </w:t>
      </w:r>
      <w:proofErr w:type="spellStart"/>
      <w:r w:rsidR="0066442F" w:rsidRPr="008A64FD">
        <w:rPr>
          <w:i/>
        </w:rPr>
        <w:t>Time</w:t>
      </w:r>
      <w:proofErr w:type="spellEnd"/>
      <w:r w:rsidR="0066442F" w:rsidRPr="008A64FD">
        <w:t>. Споры эти постепенно стихли, поскольку жить без запасов может и правильнее, но жизнь такая абсолютно невозможна. Во-первых, никакого другого способа, кроме создания запасов, для согласования разнотемповых производств не существует. Во-вторых, мы живем в стохастическом мире, в котором жесткому планированию поддается далеко не все. Что, например, делать с модой и изменяющимися со временем вкусами людей, которые неожиданно рождают спрос на все новые и новые виды товаров. Такая среда не только стохастична, но и плохо предсказуема и эволюционирует в условиях неопределенности.</w:t>
      </w:r>
    </w:p>
    <w:p w14:paraId="353091A3" w14:textId="6A65719D" w:rsidR="0066442F" w:rsidRPr="008A64FD" w:rsidRDefault="0066442F" w:rsidP="000E5EAE">
      <w:r w:rsidRPr="008A64FD">
        <w:t xml:space="preserve">И даже одна организация, например, завод или большой склад живут как иерархическая мультиагентная система, поскольку разные департаменты, управления и отделы одного и того же завода имеют разные </w:t>
      </w:r>
      <w:r w:rsidR="002C185D" w:rsidRPr="008A64FD">
        <w:t>целевые функции</w:t>
      </w:r>
      <w:r w:rsidRPr="008A64FD">
        <w:t>. И, скажем, если управление сбыта заинтересовано в больших запасах готовой продукции, то финансово-экономическому управлению это категорически не нравится.</w:t>
      </w:r>
    </w:p>
    <w:p w14:paraId="0FCC7175" w14:textId="234FC303" w:rsidR="00C768D0" w:rsidRPr="008A64FD" w:rsidRDefault="0066442F" w:rsidP="0066442F">
      <w:r w:rsidRPr="008A64FD">
        <w:t xml:space="preserve">Итак, </w:t>
      </w:r>
      <w:r w:rsidR="00ED2735" w:rsidRPr="008A64FD">
        <w:t>вернёмся</w:t>
      </w:r>
      <w:r w:rsidRPr="008A64FD">
        <w:t xml:space="preserve"> к решению задачи управления запасами и производством в условиях неопределенности. Преобразовав традиционные критерии в задаче управления запасами к той </w:t>
      </w:r>
      <w:r w:rsidRPr="008A64FD">
        <w:lastRenderedPageBreak/>
        <w:t>форме, которая позволила применить для их решения методы управления техническими системами, мы пришли к следующей уже продемонстрированной 6-этапной схеме. Далее</w:t>
      </w:r>
      <w:r w:rsidR="00F60475" w:rsidRPr="008A64FD">
        <w:t xml:space="preserve"> </w:t>
      </w:r>
      <w:r w:rsidRPr="008A64FD">
        <w:t>последовательно ра</w:t>
      </w:r>
      <w:r w:rsidR="00F60475" w:rsidRPr="008A64FD">
        <w:t>ссмотрим</w:t>
      </w:r>
      <w:r w:rsidRPr="008A64FD">
        <w:t xml:space="preserve"> содержание и методы решения задач, возникающих на каждом из этих этапов.</w:t>
      </w:r>
    </w:p>
    <w:p w14:paraId="37554F7C" w14:textId="24AD959C" w:rsidR="00EC1FBA" w:rsidRPr="008A64FD" w:rsidRDefault="00CF25B1" w:rsidP="00AF5D96">
      <w:pPr>
        <w:rPr>
          <w:spacing w:val="-2"/>
          <w:highlight w:val="yellow"/>
        </w:rPr>
      </w:pPr>
      <w:r w:rsidRPr="008A64FD">
        <w:rPr>
          <w:i/>
        </w:rPr>
        <w:t>ABC</w:t>
      </w:r>
      <w:r w:rsidRPr="008A64FD">
        <w:t>-анализ является важным инструментом решения задач управления запасами</w:t>
      </w:r>
      <w:r w:rsidR="00AB3D0B" w:rsidRPr="008A64FD">
        <w:t xml:space="preserve"> (многономенклатурными)</w:t>
      </w:r>
      <w:r w:rsidRPr="008A64FD">
        <w:t xml:space="preserve"> и задач логистики. </w:t>
      </w:r>
      <w:r w:rsidR="000A3078" w:rsidRPr="008A64FD">
        <w:t xml:space="preserve"> </w:t>
      </w:r>
      <w:r w:rsidR="00614967" w:rsidRPr="008A64FD">
        <w:t xml:space="preserve">Суть </w:t>
      </w:r>
      <w:r w:rsidR="00614967" w:rsidRPr="008A64FD">
        <w:rPr>
          <w:i/>
        </w:rPr>
        <w:t>ABC</w:t>
      </w:r>
      <w:r w:rsidR="00614967" w:rsidRPr="008A64FD">
        <w:t xml:space="preserve">-анализа </w:t>
      </w:r>
      <w:r w:rsidR="00EA4D3D" w:rsidRPr="008A64FD">
        <w:t>заключается</w:t>
      </w:r>
      <w:r w:rsidR="00614967" w:rsidRPr="008A64FD">
        <w:t xml:space="preserve"> в том, чтобы разбить вс</w:t>
      </w:r>
      <w:r w:rsidR="00EA4D3D" w:rsidRPr="008A64FD">
        <w:t>е</w:t>
      </w:r>
      <w:r w:rsidR="00614967" w:rsidRPr="008A64FD">
        <w:t xml:space="preserve"> </w:t>
      </w:r>
      <w:r w:rsidR="00137078" w:rsidRPr="008A64FD">
        <w:t xml:space="preserve">типы </w:t>
      </w:r>
      <w:r w:rsidR="00614967" w:rsidRPr="008A64FD">
        <w:t>товар</w:t>
      </w:r>
      <w:r w:rsidR="00137078" w:rsidRPr="008A64FD">
        <w:t>ов</w:t>
      </w:r>
      <w:r w:rsidR="00614967" w:rsidRPr="008A64FD">
        <w:t xml:space="preserve"> на групп</w:t>
      </w:r>
      <w:r w:rsidR="00EA4D3D" w:rsidRPr="008A64FD">
        <w:t>ы</w:t>
      </w:r>
      <w:r w:rsidR="00614967" w:rsidRPr="008A64FD">
        <w:t xml:space="preserve"> (</w:t>
      </w:r>
      <w:r w:rsidR="000A3078" w:rsidRPr="008A64FD">
        <w:t xml:space="preserve">3, </w:t>
      </w:r>
      <w:r w:rsidR="00614967" w:rsidRPr="008A64FD">
        <w:t xml:space="preserve">как правило) так, чтобы в группу </w:t>
      </w:r>
      <w:r w:rsidR="00614967" w:rsidRPr="008A64FD">
        <w:rPr>
          <w:i/>
        </w:rPr>
        <w:t>A</w:t>
      </w:r>
      <w:r w:rsidR="00614967" w:rsidRPr="008A64FD">
        <w:t xml:space="preserve"> вошл</w:t>
      </w:r>
      <w:r w:rsidR="00137078" w:rsidRPr="008A64FD">
        <w:t>и наиболее значимые в стоимостном выражении товар</w:t>
      </w:r>
      <w:r w:rsidR="00296122" w:rsidRPr="008A64FD">
        <w:t>ы</w:t>
      </w:r>
      <w:r w:rsidR="00614967" w:rsidRPr="008A64FD">
        <w:t xml:space="preserve"> </w:t>
      </w:r>
      <w:r w:rsidR="00296122" w:rsidRPr="008A64FD">
        <w:t>(</w:t>
      </w:r>
      <w:r w:rsidR="00614967" w:rsidRPr="008A64FD">
        <w:t>небольшо</w:t>
      </w:r>
      <w:r w:rsidR="002879ED" w:rsidRPr="008A64FD">
        <w:t>го</w:t>
      </w:r>
      <w:r w:rsidR="00614967" w:rsidRPr="008A64FD">
        <w:t xml:space="preserve"> числ</w:t>
      </w:r>
      <w:r w:rsidR="002879ED" w:rsidRPr="008A64FD">
        <w:t>а</w:t>
      </w:r>
      <w:r w:rsidR="003E7BB4" w:rsidRPr="008A64FD">
        <w:t xml:space="preserve"> типов</w:t>
      </w:r>
      <w:r w:rsidR="00296122" w:rsidRPr="008A64FD">
        <w:t>)</w:t>
      </w:r>
      <w:r w:rsidR="00614967" w:rsidRPr="008A64FD">
        <w:t xml:space="preserve">, в группу </w:t>
      </w:r>
      <w:r w:rsidR="00614967" w:rsidRPr="008A64FD">
        <w:rPr>
          <w:i/>
        </w:rPr>
        <w:t>B</w:t>
      </w:r>
      <w:r w:rsidR="00614967" w:rsidRPr="008A64FD">
        <w:t xml:space="preserve"> – среднее </w:t>
      </w:r>
      <w:r w:rsidR="002879ED" w:rsidRPr="008A64FD">
        <w:t>количество типов</w:t>
      </w:r>
      <w:r w:rsidR="00614967" w:rsidRPr="008A64FD">
        <w:t xml:space="preserve"> </w:t>
      </w:r>
      <w:r w:rsidR="00C91DD6" w:rsidRPr="008A64FD">
        <w:t>«</w:t>
      </w:r>
      <w:r w:rsidR="00614967" w:rsidRPr="008A64FD">
        <w:t>средних</w:t>
      </w:r>
      <w:r w:rsidR="00C91DD6" w:rsidRPr="008A64FD">
        <w:t>»</w:t>
      </w:r>
      <w:r w:rsidR="00614967" w:rsidRPr="008A64FD">
        <w:t xml:space="preserve"> по цене товаров, а в группу </w:t>
      </w:r>
      <w:r w:rsidR="00614967" w:rsidRPr="008A64FD">
        <w:rPr>
          <w:i/>
        </w:rPr>
        <w:t>C</w:t>
      </w:r>
      <w:r w:rsidR="00614967" w:rsidRPr="008A64FD">
        <w:t xml:space="preserve"> –</w:t>
      </w:r>
      <w:r w:rsidR="000A3078" w:rsidRPr="008A64FD">
        <w:t xml:space="preserve"> </w:t>
      </w:r>
      <w:r w:rsidR="00614967" w:rsidRPr="008A64FD">
        <w:t xml:space="preserve">оставшиеся. В </w:t>
      </w:r>
      <w:r w:rsidR="003E7BB4" w:rsidRPr="008A64FD">
        <w:t>итоге</w:t>
      </w:r>
      <w:r w:rsidR="00614967" w:rsidRPr="008A64FD">
        <w:t>, групп</w:t>
      </w:r>
      <w:r w:rsidR="003E7BB4" w:rsidRPr="008A64FD">
        <w:t>а</w:t>
      </w:r>
      <w:r w:rsidR="00614967" w:rsidRPr="008A64FD">
        <w:t xml:space="preserve"> </w:t>
      </w:r>
      <w:r w:rsidR="00614967" w:rsidRPr="008A64FD">
        <w:rPr>
          <w:i/>
        </w:rPr>
        <w:t>A</w:t>
      </w:r>
      <w:r w:rsidR="00614967" w:rsidRPr="008A64FD">
        <w:t xml:space="preserve"> оказывается </w:t>
      </w:r>
      <w:r w:rsidR="003E7BB4" w:rsidRPr="008A64FD">
        <w:t>заполнена</w:t>
      </w:r>
      <w:r w:rsidR="00614967" w:rsidRPr="008A64FD">
        <w:t xml:space="preserve"> 5</w:t>
      </w:r>
      <w:r w:rsidR="00C91DD6" w:rsidRPr="008A64FD">
        <w:t>–</w:t>
      </w:r>
      <w:r w:rsidR="00614967" w:rsidRPr="008A64FD">
        <w:t xml:space="preserve">10% </w:t>
      </w:r>
      <w:r w:rsidR="001B013A" w:rsidRPr="008A64FD">
        <w:t xml:space="preserve">типами </w:t>
      </w:r>
      <w:r w:rsidR="00614967" w:rsidRPr="008A64FD">
        <w:t>товаров, стоимост</w:t>
      </w:r>
      <w:r w:rsidR="001B013A" w:rsidRPr="008A64FD">
        <w:t>ной вклад</w:t>
      </w:r>
      <w:r w:rsidR="00614967" w:rsidRPr="008A64FD">
        <w:t xml:space="preserve"> которых в суммарном обороте составляет 40</w:t>
      </w:r>
      <w:r w:rsidR="00C91DD6" w:rsidRPr="008A64FD">
        <w:t>–</w:t>
      </w:r>
      <w:r w:rsidR="00614967" w:rsidRPr="008A64FD">
        <w:t xml:space="preserve">70% от общей суммы средств, </w:t>
      </w:r>
      <w:r w:rsidR="00140E2B" w:rsidRPr="008A64FD">
        <w:t>затраченных</w:t>
      </w:r>
      <w:r w:rsidR="00614967" w:rsidRPr="008A64FD">
        <w:t xml:space="preserve"> </w:t>
      </w:r>
      <w:r w:rsidR="00140E2B" w:rsidRPr="008A64FD">
        <w:t>на складские</w:t>
      </w:r>
      <w:r w:rsidR="00614967" w:rsidRPr="008A64FD">
        <w:t xml:space="preserve"> запасы</w:t>
      </w:r>
      <w:r w:rsidR="00140E2B" w:rsidRPr="008A64FD">
        <w:t>.</w:t>
      </w:r>
      <w:r w:rsidR="00614967" w:rsidRPr="008A64FD">
        <w:t xml:space="preserve"> </w:t>
      </w:r>
      <w:r w:rsidR="00906464" w:rsidRPr="008A64FD">
        <w:t>К</w:t>
      </w:r>
      <w:r w:rsidR="00614967" w:rsidRPr="008A64FD">
        <w:t xml:space="preserve"> групп</w:t>
      </w:r>
      <w:r w:rsidR="00906464" w:rsidRPr="008A64FD">
        <w:t>е</w:t>
      </w:r>
      <w:r w:rsidR="00614967" w:rsidRPr="008A64FD">
        <w:t xml:space="preserve"> </w:t>
      </w:r>
      <w:r w:rsidR="00614967" w:rsidRPr="008A64FD">
        <w:rPr>
          <w:i/>
        </w:rPr>
        <w:t>B</w:t>
      </w:r>
      <w:r w:rsidR="00614967" w:rsidRPr="008A64FD">
        <w:t xml:space="preserve"> </w:t>
      </w:r>
      <w:r w:rsidR="00906464" w:rsidRPr="008A64FD">
        <w:t>относят</w:t>
      </w:r>
      <w:r w:rsidR="00614967" w:rsidRPr="008A64FD">
        <w:t xml:space="preserve"> 15</w:t>
      </w:r>
      <w:r w:rsidR="00C91DD6" w:rsidRPr="008A64FD">
        <w:t>–</w:t>
      </w:r>
      <w:r w:rsidR="00614967" w:rsidRPr="008A64FD">
        <w:t>30% товаров</w:t>
      </w:r>
      <w:r w:rsidR="00F2693A" w:rsidRPr="008A64FD">
        <w:t>,</w:t>
      </w:r>
      <w:r w:rsidR="00614967" w:rsidRPr="008A64FD">
        <w:t xml:space="preserve"> общ</w:t>
      </w:r>
      <w:r w:rsidR="00F2693A" w:rsidRPr="008A64FD">
        <w:t>ая</w:t>
      </w:r>
      <w:r w:rsidR="00614967" w:rsidRPr="008A64FD">
        <w:t xml:space="preserve"> стоимость</w:t>
      </w:r>
      <w:r w:rsidR="00F2693A" w:rsidRPr="008A64FD">
        <w:t xml:space="preserve"> которых может варьироваться в пределах</w:t>
      </w:r>
      <w:r w:rsidR="00614967" w:rsidRPr="008A64FD">
        <w:t xml:space="preserve"> 15</w:t>
      </w:r>
      <w:r w:rsidR="00C91DD6" w:rsidRPr="008A64FD">
        <w:t>–</w:t>
      </w:r>
      <w:r w:rsidR="00614967" w:rsidRPr="008A64FD">
        <w:t xml:space="preserve">25% затраченных </w:t>
      </w:r>
      <w:r w:rsidR="009B6964" w:rsidRPr="008A64FD">
        <w:t>средств</w:t>
      </w:r>
      <w:r w:rsidR="00F2693A" w:rsidRPr="008A64FD">
        <w:t>. В последнюю группу,</w:t>
      </w:r>
      <w:r w:rsidR="00614967" w:rsidRPr="008A64FD">
        <w:t xml:space="preserve"> </w:t>
      </w:r>
      <w:r w:rsidR="00614967" w:rsidRPr="008A64FD">
        <w:rPr>
          <w:i/>
        </w:rPr>
        <w:t>C</w:t>
      </w:r>
      <w:r w:rsidR="00614967" w:rsidRPr="008A64FD">
        <w:t xml:space="preserve"> – </w:t>
      </w:r>
      <w:r w:rsidR="00F2693A" w:rsidRPr="008A64FD">
        <w:t xml:space="preserve">включают </w:t>
      </w:r>
      <w:r w:rsidR="00614967" w:rsidRPr="008A64FD">
        <w:t>примерно 65</w:t>
      </w:r>
      <w:r w:rsidR="00C91DD6" w:rsidRPr="008A64FD">
        <w:t>–</w:t>
      </w:r>
      <w:r w:rsidR="00614967" w:rsidRPr="008A64FD">
        <w:t xml:space="preserve">80% </w:t>
      </w:r>
      <w:r w:rsidR="00F2693A" w:rsidRPr="008A64FD">
        <w:t xml:space="preserve">типов </w:t>
      </w:r>
      <w:r w:rsidR="00614967" w:rsidRPr="008A64FD">
        <w:t xml:space="preserve">товаров, причем так, что в суммарном выражении </w:t>
      </w:r>
      <w:r w:rsidR="0060780E" w:rsidRPr="008A64FD">
        <w:t xml:space="preserve">доля </w:t>
      </w:r>
      <w:r w:rsidR="00614967" w:rsidRPr="008A64FD">
        <w:t>их</w:t>
      </w:r>
      <w:r w:rsidR="0060780E" w:rsidRPr="008A64FD">
        <w:t xml:space="preserve"> стоимости </w:t>
      </w:r>
      <w:r w:rsidR="007D70F7" w:rsidRPr="008A64FD">
        <w:t>равняется</w:t>
      </w:r>
      <w:r w:rsidR="00614967" w:rsidRPr="008A64FD">
        <w:t xml:space="preserve"> 5</w:t>
      </w:r>
      <w:r w:rsidR="00C91DD6" w:rsidRPr="008A64FD">
        <w:t>–</w:t>
      </w:r>
      <w:r w:rsidR="00614967" w:rsidRPr="008A64FD">
        <w:t>15%</w:t>
      </w:r>
      <w:r w:rsidR="00906464" w:rsidRPr="008A64FD">
        <w:t xml:space="preserve"> </w:t>
      </w:r>
      <w:sdt>
        <w:sdtPr>
          <w:id w:val="-1818721212"/>
          <w:citation/>
        </w:sdtPr>
        <w:sdtContent>
          <w:r w:rsidR="00AF1EFB" w:rsidRPr="008A64FD">
            <w:fldChar w:fldCharType="begin"/>
          </w:r>
          <w:r w:rsidR="00AF1EFB" w:rsidRPr="008A64FD">
            <w:instrText xml:space="preserve"> CITATION Ман11 \l 1033 </w:instrText>
          </w:r>
          <w:r w:rsidR="00AF1EFB" w:rsidRPr="008A64FD">
            <w:fldChar w:fldCharType="separate"/>
          </w:r>
          <w:r w:rsidR="005E61F1">
            <w:rPr>
              <w:noProof/>
            </w:rPr>
            <w:t>[139]</w:t>
          </w:r>
          <w:r w:rsidR="00AF1EFB" w:rsidRPr="008A64FD">
            <w:fldChar w:fldCharType="end"/>
          </w:r>
        </w:sdtContent>
      </w:sdt>
      <w:r w:rsidR="00614967" w:rsidRPr="008A64FD">
        <w:t xml:space="preserve">. </w:t>
      </w:r>
      <w:r w:rsidR="003951A1" w:rsidRPr="008A64FD">
        <w:rPr>
          <w:spacing w:val="-2"/>
        </w:rPr>
        <w:t>Х</w:t>
      </w:r>
      <w:r w:rsidR="00614967" w:rsidRPr="008A64FD">
        <w:rPr>
          <w:spacing w:val="-2"/>
        </w:rPr>
        <w:t>ороше</w:t>
      </w:r>
      <w:r w:rsidR="003951A1" w:rsidRPr="008A64FD">
        <w:rPr>
          <w:spacing w:val="-2"/>
        </w:rPr>
        <w:t>е</w:t>
      </w:r>
      <w:r w:rsidR="00614967" w:rsidRPr="008A64FD">
        <w:rPr>
          <w:spacing w:val="-2"/>
        </w:rPr>
        <w:t xml:space="preserve"> решени</w:t>
      </w:r>
      <w:r w:rsidR="003951A1" w:rsidRPr="008A64FD">
        <w:rPr>
          <w:spacing w:val="-2"/>
        </w:rPr>
        <w:t>е</w:t>
      </w:r>
      <w:r w:rsidR="00614967" w:rsidRPr="008A64FD">
        <w:rPr>
          <w:spacing w:val="-2"/>
        </w:rPr>
        <w:t xml:space="preserve"> задачи </w:t>
      </w:r>
      <w:r w:rsidR="00614967" w:rsidRPr="008A64FD">
        <w:rPr>
          <w:i/>
          <w:spacing w:val="-2"/>
        </w:rPr>
        <w:t>ABC</w:t>
      </w:r>
      <w:r w:rsidR="00614967" w:rsidRPr="008A64FD">
        <w:rPr>
          <w:spacing w:val="-2"/>
        </w:rPr>
        <w:t xml:space="preserve">-анализа </w:t>
      </w:r>
      <w:r w:rsidR="008A7F02" w:rsidRPr="008A64FD">
        <w:rPr>
          <w:spacing w:val="-2"/>
        </w:rPr>
        <w:t xml:space="preserve">напрямую влияет </w:t>
      </w:r>
      <w:r w:rsidR="00614967" w:rsidRPr="008A64FD">
        <w:rPr>
          <w:spacing w:val="-2"/>
        </w:rPr>
        <w:t xml:space="preserve">на эффективность </w:t>
      </w:r>
      <w:r w:rsidR="008A7F02" w:rsidRPr="008A64FD">
        <w:rPr>
          <w:spacing w:val="-2"/>
        </w:rPr>
        <w:t>работы</w:t>
      </w:r>
      <w:r w:rsidR="00614967" w:rsidRPr="008A64FD">
        <w:rPr>
          <w:spacing w:val="-2"/>
        </w:rPr>
        <w:t xml:space="preserve"> автоматизированных систем управления снабжением, </w:t>
      </w:r>
      <w:r w:rsidR="008A7F02" w:rsidRPr="008A64FD">
        <w:rPr>
          <w:spacing w:val="-2"/>
        </w:rPr>
        <w:t>так как</w:t>
      </w:r>
      <w:r w:rsidR="00614967" w:rsidRPr="008A64FD">
        <w:rPr>
          <w:spacing w:val="-2"/>
        </w:rPr>
        <w:t xml:space="preserve"> </w:t>
      </w:r>
      <w:r w:rsidR="008A7F02" w:rsidRPr="008A64FD">
        <w:rPr>
          <w:spacing w:val="-2"/>
        </w:rPr>
        <w:t>даёт возможность</w:t>
      </w:r>
      <w:r w:rsidR="00614967" w:rsidRPr="008A64FD">
        <w:rPr>
          <w:spacing w:val="-2"/>
        </w:rPr>
        <w:t xml:space="preserve"> дифференцированно применять различные</w:t>
      </w:r>
      <w:r w:rsidR="008A7F02" w:rsidRPr="008A64FD">
        <w:rPr>
          <w:spacing w:val="-2"/>
        </w:rPr>
        <w:t xml:space="preserve"> </w:t>
      </w:r>
      <w:r w:rsidR="00614967" w:rsidRPr="008A64FD">
        <w:rPr>
          <w:spacing w:val="-2"/>
        </w:rPr>
        <w:t>алгоритмы</w:t>
      </w:r>
      <w:r w:rsidR="002559BA" w:rsidRPr="008A64FD">
        <w:rPr>
          <w:spacing w:val="-2"/>
        </w:rPr>
        <w:t>/</w:t>
      </w:r>
      <w:r w:rsidR="008A7F02" w:rsidRPr="008A64FD">
        <w:rPr>
          <w:spacing w:val="-2"/>
        </w:rPr>
        <w:t>схемы</w:t>
      </w:r>
      <w:r w:rsidR="002559BA" w:rsidRPr="008A64FD">
        <w:rPr>
          <w:spacing w:val="-2"/>
        </w:rPr>
        <w:t xml:space="preserve"> для</w:t>
      </w:r>
      <w:r w:rsidR="00614967" w:rsidRPr="008A64FD">
        <w:rPr>
          <w:spacing w:val="-2"/>
        </w:rPr>
        <w:t xml:space="preserve"> сбора</w:t>
      </w:r>
      <w:r w:rsidR="002559BA" w:rsidRPr="008A64FD">
        <w:rPr>
          <w:spacing w:val="-2"/>
        </w:rPr>
        <w:t xml:space="preserve"> данных, их </w:t>
      </w:r>
      <w:r w:rsidR="00614967" w:rsidRPr="008A64FD">
        <w:rPr>
          <w:spacing w:val="-2"/>
        </w:rPr>
        <w:t>обработки и управления товар</w:t>
      </w:r>
      <w:r w:rsidR="00056B6D" w:rsidRPr="008A64FD">
        <w:rPr>
          <w:spacing w:val="-2"/>
        </w:rPr>
        <w:t>ами</w:t>
      </w:r>
      <w:r w:rsidR="00614967" w:rsidRPr="008A64FD">
        <w:rPr>
          <w:spacing w:val="-2"/>
        </w:rPr>
        <w:t>,</w:t>
      </w:r>
      <w:r w:rsidR="00056B6D" w:rsidRPr="008A64FD">
        <w:rPr>
          <w:spacing w:val="-2"/>
        </w:rPr>
        <w:t xml:space="preserve"> которые</w:t>
      </w:r>
      <w:r w:rsidR="00614967" w:rsidRPr="008A64FD">
        <w:rPr>
          <w:spacing w:val="-2"/>
        </w:rPr>
        <w:t xml:space="preserve"> </w:t>
      </w:r>
      <w:r w:rsidR="002559BA" w:rsidRPr="008A64FD">
        <w:rPr>
          <w:spacing w:val="-2"/>
        </w:rPr>
        <w:t>относя</w:t>
      </w:r>
      <w:r w:rsidR="00056B6D" w:rsidRPr="008A64FD">
        <w:rPr>
          <w:spacing w:val="-2"/>
        </w:rPr>
        <w:t>т</w:t>
      </w:r>
      <w:r w:rsidR="002559BA" w:rsidRPr="008A64FD">
        <w:rPr>
          <w:spacing w:val="-2"/>
        </w:rPr>
        <w:t>ся к</w:t>
      </w:r>
      <w:r w:rsidR="00614967" w:rsidRPr="008A64FD">
        <w:rPr>
          <w:spacing w:val="-2"/>
        </w:rPr>
        <w:t xml:space="preserve"> разным группам </w:t>
      </w:r>
      <w:r w:rsidR="0039471D" w:rsidRPr="008A64FD">
        <w:rPr>
          <w:spacing w:val="-2"/>
        </w:rPr>
        <w:t>(</w:t>
      </w:r>
      <w:r w:rsidR="00614967" w:rsidRPr="008A64FD">
        <w:rPr>
          <w:spacing w:val="-2"/>
        </w:rPr>
        <w:t>от наиболее</w:t>
      </w:r>
      <w:r w:rsidR="0039471D" w:rsidRPr="008A64FD">
        <w:rPr>
          <w:spacing w:val="-2"/>
        </w:rPr>
        <w:t xml:space="preserve"> дорогостоящих</w:t>
      </w:r>
      <w:r w:rsidR="00614967" w:rsidRPr="008A64FD">
        <w:rPr>
          <w:spacing w:val="-2"/>
        </w:rPr>
        <w:t xml:space="preserve"> </w:t>
      </w:r>
      <w:r w:rsidR="0039471D" w:rsidRPr="008A64FD">
        <w:rPr>
          <w:spacing w:val="-2"/>
        </w:rPr>
        <w:t xml:space="preserve">и </w:t>
      </w:r>
      <w:r w:rsidR="00614967" w:rsidRPr="008A64FD">
        <w:rPr>
          <w:spacing w:val="-2"/>
        </w:rPr>
        <w:t xml:space="preserve">времяёмких для группы </w:t>
      </w:r>
      <w:r w:rsidR="00614967" w:rsidRPr="008A64FD">
        <w:rPr>
          <w:i/>
          <w:spacing w:val="-2"/>
        </w:rPr>
        <w:t>A</w:t>
      </w:r>
      <w:r w:rsidR="00614967" w:rsidRPr="008A64FD">
        <w:rPr>
          <w:spacing w:val="-2"/>
        </w:rPr>
        <w:t xml:space="preserve"> до самых </w:t>
      </w:r>
      <w:r w:rsidR="0039471D" w:rsidRPr="008A64FD">
        <w:rPr>
          <w:spacing w:val="-2"/>
        </w:rPr>
        <w:t xml:space="preserve">дешёвых и </w:t>
      </w:r>
      <w:r w:rsidR="00614967" w:rsidRPr="008A64FD">
        <w:rPr>
          <w:spacing w:val="-2"/>
        </w:rPr>
        <w:t xml:space="preserve">непритязательных для группы </w:t>
      </w:r>
      <w:r w:rsidR="00614967" w:rsidRPr="008A64FD">
        <w:rPr>
          <w:i/>
          <w:spacing w:val="-2"/>
        </w:rPr>
        <w:t>C</w:t>
      </w:r>
      <w:r w:rsidR="0039471D" w:rsidRPr="008A64FD">
        <w:rPr>
          <w:spacing w:val="-2"/>
        </w:rPr>
        <w:t>)</w:t>
      </w:r>
      <w:r w:rsidR="00614967" w:rsidRPr="008A64FD">
        <w:rPr>
          <w:spacing w:val="-2"/>
        </w:rPr>
        <w:t>.</w:t>
      </w:r>
      <w:r w:rsidR="00AF5D96" w:rsidRPr="008A64FD">
        <w:t xml:space="preserve"> </w:t>
      </w:r>
      <w:r w:rsidR="00340931" w:rsidRPr="008A64FD">
        <w:rPr>
          <w:spacing w:val="-2"/>
        </w:rPr>
        <w:t>Самые разные методы применяются д</w:t>
      </w:r>
      <w:r w:rsidR="00806D1C" w:rsidRPr="008A64FD">
        <w:rPr>
          <w:spacing w:val="-2"/>
        </w:rPr>
        <w:t xml:space="preserve">ля решения задачи </w:t>
      </w:r>
      <w:r w:rsidR="00806D1C" w:rsidRPr="008A64FD">
        <w:rPr>
          <w:i/>
          <w:spacing w:val="-2"/>
        </w:rPr>
        <w:t>ABC</w:t>
      </w:r>
      <w:r w:rsidR="00806D1C" w:rsidRPr="008A64FD">
        <w:rPr>
          <w:spacing w:val="-2"/>
        </w:rPr>
        <w:t xml:space="preserve">-классификации товаров </w:t>
      </w:r>
      <w:r w:rsidR="00340931" w:rsidRPr="008A64FD">
        <w:rPr>
          <w:spacing w:val="-2"/>
        </w:rPr>
        <w:t>-</w:t>
      </w:r>
      <w:r w:rsidR="00806D1C" w:rsidRPr="008A64FD">
        <w:rPr>
          <w:spacing w:val="-2"/>
        </w:rPr>
        <w:t xml:space="preserve"> от чисто эмпирических до хорошо формализованных (кластеризация, автоматическая классификация, метод </w:t>
      </w:r>
      <w:r w:rsidR="00806D1C" w:rsidRPr="008A64FD">
        <w:rPr>
          <w:i/>
          <w:spacing w:val="-2"/>
        </w:rPr>
        <w:t>k</w:t>
      </w:r>
      <w:r w:rsidR="00806D1C" w:rsidRPr="008A64FD">
        <w:rPr>
          <w:spacing w:val="-2"/>
        </w:rPr>
        <w:t>-средних и др</w:t>
      </w:r>
      <w:r w:rsidR="00B10208" w:rsidRPr="008A64FD">
        <w:rPr>
          <w:spacing w:val="-2"/>
        </w:rPr>
        <w:t>угие</w:t>
      </w:r>
      <w:r w:rsidR="00806D1C" w:rsidRPr="008A64FD">
        <w:rPr>
          <w:spacing w:val="-2"/>
        </w:rPr>
        <w:t>)</w:t>
      </w:r>
      <w:r w:rsidR="00EC1FBA" w:rsidRPr="008A64FD">
        <w:rPr>
          <w:spacing w:val="-2"/>
        </w:rPr>
        <w:t xml:space="preserve"> </w:t>
      </w:r>
      <w:sdt>
        <w:sdtPr>
          <w:id w:val="1102150021"/>
          <w:citation/>
        </w:sdtPr>
        <w:sdtContent>
          <w:r w:rsidR="00036E92" w:rsidRPr="008A64FD">
            <w:fldChar w:fldCharType="begin"/>
          </w:r>
          <w:r w:rsidR="00036E92" w:rsidRPr="008A64FD">
            <w:instrText xml:space="preserve">CITATION Кон09 \l 1049 </w:instrText>
          </w:r>
          <w:r w:rsidR="00036E92" w:rsidRPr="008A64FD">
            <w:fldChar w:fldCharType="separate"/>
          </w:r>
          <w:r w:rsidR="005E61F1">
            <w:rPr>
              <w:noProof/>
            </w:rPr>
            <w:t>[141]</w:t>
          </w:r>
          <w:r w:rsidR="00036E92" w:rsidRPr="008A64FD">
            <w:fldChar w:fldCharType="end"/>
          </w:r>
        </w:sdtContent>
      </w:sdt>
      <w:r w:rsidR="00806D1C" w:rsidRPr="008A64FD">
        <w:rPr>
          <w:spacing w:val="-2"/>
        </w:rPr>
        <w:t>.</w:t>
      </w:r>
    </w:p>
    <w:p w14:paraId="41579035" w14:textId="2F2FE207" w:rsidR="0066442F" w:rsidRPr="008A64FD" w:rsidRDefault="0066442F" w:rsidP="00C636AB">
      <w:r w:rsidRPr="008A64FD">
        <w:t>Переходя ко второй проблеме – проблеме прогнозирования трендов, – заме</w:t>
      </w:r>
      <w:r w:rsidR="00EE3EF3" w:rsidRPr="008A64FD">
        <w:t>тим</w:t>
      </w:r>
      <w:r w:rsidRPr="008A64FD">
        <w:t xml:space="preserve">, что ее решение, особенно для новых видов товаров, связано с чрезвычайно малыми объемами исходной статистической информации вплоть до полного ее отсутствия. </w:t>
      </w:r>
      <w:r w:rsidR="00934D3A" w:rsidRPr="008A64FD">
        <w:t>Предлагается</w:t>
      </w:r>
      <w:r w:rsidRPr="008A64FD">
        <w:t xml:space="preserve"> использовать для ее решения разрабатываемые в </w:t>
      </w:r>
      <w:r w:rsidR="00EE3EF3" w:rsidRPr="008A64FD">
        <w:t>и</w:t>
      </w:r>
      <w:r w:rsidRPr="008A64FD">
        <w:t>нституте методы экспертно-статистической обработки информации. В данном случае – это метод аналогов.</w:t>
      </w:r>
      <w:r w:rsidR="00C636AB" w:rsidRPr="008A64FD">
        <w:t xml:space="preserve"> </w:t>
      </w:r>
      <w:r w:rsidRPr="008A64FD">
        <w:t>Суть процесса экспертно-статистической обработки информации заключается в том, чтобы, образно говоря, «на равных» употребить всю доступную об объекте управления информацию и объективного, и субъективного происхождения</w:t>
      </w:r>
      <w:r w:rsidR="00EC22AC" w:rsidRPr="008A64FD">
        <w:t xml:space="preserve"> </w:t>
      </w:r>
      <w:sdt>
        <w:sdtPr>
          <w:id w:val="-1654979545"/>
          <w:citation/>
        </w:sdtPr>
        <w:sdtContent>
          <w:r w:rsidR="00EC22AC" w:rsidRPr="008A64FD">
            <w:fldChar w:fldCharType="begin"/>
          </w:r>
          <w:r w:rsidR="00EC22AC" w:rsidRPr="008A64FD">
            <w:instrText xml:space="preserve"> CITATION Ман04 \l 1049 </w:instrText>
          </w:r>
          <w:r w:rsidR="00EC22AC" w:rsidRPr="008A64FD">
            <w:fldChar w:fldCharType="separate"/>
          </w:r>
          <w:r w:rsidR="005E61F1">
            <w:rPr>
              <w:noProof/>
            </w:rPr>
            <w:t>[142]</w:t>
          </w:r>
          <w:r w:rsidR="00EC22AC" w:rsidRPr="008A64FD">
            <w:fldChar w:fldCharType="end"/>
          </w:r>
        </w:sdtContent>
      </w:sdt>
      <w:r w:rsidRPr="008A64FD">
        <w:t>. Для каждой прикладной проблемы, и, в частности, в логистике, это требует разработки специальных математических моделей, часть которых (для описания предметной области) мы называем базисными, а часть – интеграционными, рассчитанными на объединение результатов приборных измерений и информации экспертного происхождения в рамках единой системы обработки данных.</w:t>
      </w:r>
    </w:p>
    <w:p w14:paraId="57440643" w14:textId="3E66062E" w:rsidR="0066442F" w:rsidRPr="008A64FD" w:rsidRDefault="0066442F" w:rsidP="0066442F">
      <w:r w:rsidRPr="008A64FD">
        <w:t xml:space="preserve">Напомню, что в данном случае речь идет о прогнозировании временных рядов по очень коротким выборкам. </w:t>
      </w:r>
      <w:r w:rsidR="00DB7BA1" w:rsidRPr="008A64FD">
        <w:t>Ниже</w:t>
      </w:r>
      <w:r w:rsidRPr="008A64FD">
        <w:t xml:space="preserve"> </w:t>
      </w:r>
      <w:r w:rsidR="00DB7BA1" w:rsidRPr="008A64FD">
        <w:t>приведены</w:t>
      </w:r>
      <w:r w:rsidRPr="008A64FD">
        <w:t xml:space="preserve"> условия, при выполнении которых для предсказания можно использовать экспертно-статистический метод аналогов</w:t>
      </w:r>
      <w:r w:rsidR="008D3D87" w:rsidRPr="008A64FD">
        <w:t xml:space="preserve"> </w:t>
      </w:r>
      <w:sdt>
        <w:sdtPr>
          <w:id w:val="1497536316"/>
          <w:citation/>
        </w:sdtPr>
        <w:sdtContent>
          <w:r w:rsidR="00EC4A8F" w:rsidRPr="008A64FD">
            <w:fldChar w:fldCharType="begin"/>
          </w:r>
          <w:r w:rsidR="00EC4A8F" w:rsidRPr="008A64FD">
            <w:instrText xml:space="preserve"> CITATION Бел02 \l 1049 </w:instrText>
          </w:r>
          <w:r w:rsidR="00EC4A8F" w:rsidRPr="008A64FD">
            <w:fldChar w:fldCharType="separate"/>
          </w:r>
          <w:r w:rsidR="005E61F1">
            <w:rPr>
              <w:noProof/>
            </w:rPr>
            <w:t>[143]</w:t>
          </w:r>
          <w:r w:rsidR="00EC4A8F" w:rsidRPr="008A64FD">
            <w:fldChar w:fldCharType="end"/>
          </w:r>
        </w:sdtContent>
      </w:sdt>
      <w:r w:rsidR="00DB7BA1" w:rsidRPr="008A64FD">
        <w:t>:</w:t>
      </w:r>
    </w:p>
    <w:p w14:paraId="2D3FB9DA" w14:textId="5FB4DF0F" w:rsidR="007111CA" w:rsidRPr="008A64FD" w:rsidRDefault="00427367" w:rsidP="00EA04FF">
      <w:pPr>
        <w:pStyle w:val="ListParagraph"/>
        <w:numPr>
          <w:ilvl w:val="0"/>
          <w:numId w:val="14"/>
        </w:numPr>
        <w:rPr>
          <w:sz w:val="24"/>
          <w:szCs w:val="24"/>
        </w:rPr>
      </w:pPr>
      <w:r w:rsidRPr="008A64FD">
        <w:rPr>
          <w:sz w:val="24"/>
          <w:szCs w:val="24"/>
        </w:rPr>
        <w:lastRenderedPageBreak/>
        <w:t>Очень короткие временные выборки;</w:t>
      </w:r>
    </w:p>
    <w:p w14:paraId="38DE30E5" w14:textId="1C037CFB" w:rsidR="00427367" w:rsidRPr="008A64FD" w:rsidRDefault="003E3780" w:rsidP="00EA04FF">
      <w:pPr>
        <w:pStyle w:val="ListParagraph"/>
        <w:numPr>
          <w:ilvl w:val="0"/>
          <w:numId w:val="14"/>
        </w:numPr>
        <w:rPr>
          <w:sz w:val="24"/>
          <w:szCs w:val="24"/>
        </w:rPr>
      </w:pPr>
      <w:r w:rsidRPr="008A64FD">
        <w:rPr>
          <w:sz w:val="24"/>
          <w:szCs w:val="24"/>
        </w:rPr>
        <w:t>Прогнозирование должно быть быстрым</w:t>
      </w:r>
      <w:r w:rsidR="005C3C0C" w:rsidRPr="008A64FD">
        <w:rPr>
          <w:sz w:val="24"/>
          <w:szCs w:val="24"/>
        </w:rPr>
        <w:t>;</w:t>
      </w:r>
    </w:p>
    <w:p w14:paraId="1251048B" w14:textId="0D2D3694" w:rsidR="003E3780" w:rsidRPr="008A64FD" w:rsidRDefault="00BA144C" w:rsidP="00EA04FF">
      <w:pPr>
        <w:pStyle w:val="ListParagraph"/>
        <w:numPr>
          <w:ilvl w:val="0"/>
          <w:numId w:val="14"/>
        </w:numPr>
        <w:rPr>
          <w:sz w:val="24"/>
          <w:szCs w:val="24"/>
        </w:rPr>
      </w:pPr>
      <w:r w:rsidRPr="008A64FD">
        <w:rPr>
          <w:sz w:val="24"/>
          <w:szCs w:val="24"/>
        </w:rPr>
        <w:t>И</w:t>
      </w:r>
      <w:r w:rsidR="003E3780" w:rsidRPr="008A64FD">
        <w:rPr>
          <w:sz w:val="24"/>
          <w:szCs w:val="24"/>
        </w:rPr>
        <w:t xml:space="preserve">меются достаточно полные </w:t>
      </w:r>
      <w:r w:rsidRPr="008A64FD">
        <w:rPr>
          <w:sz w:val="24"/>
          <w:szCs w:val="24"/>
        </w:rPr>
        <w:t>данные</w:t>
      </w:r>
      <w:r w:rsidR="003E3780" w:rsidRPr="008A64FD">
        <w:rPr>
          <w:sz w:val="24"/>
          <w:szCs w:val="24"/>
        </w:rPr>
        <w:t xml:space="preserve"> </w:t>
      </w:r>
      <w:r w:rsidR="0051695B" w:rsidRPr="008A64FD">
        <w:rPr>
          <w:sz w:val="24"/>
          <w:szCs w:val="24"/>
        </w:rPr>
        <w:t xml:space="preserve">о </w:t>
      </w:r>
      <w:r w:rsidR="003E3780" w:rsidRPr="008A64FD">
        <w:rPr>
          <w:sz w:val="24"/>
          <w:szCs w:val="24"/>
        </w:rPr>
        <w:t>реализаци</w:t>
      </w:r>
      <w:r w:rsidR="0051695B" w:rsidRPr="008A64FD">
        <w:rPr>
          <w:sz w:val="24"/>
          <w:szCs w:val="24"/>
        </w:rPr>
        <w:t>ях</w:t>
      </w:r>
      <w:r w:rsidR="003E3780" w:rsidRPr="008A64FD">
        <w:rPr>
          <w:sz w:val="24"/>
          <w:szCs w:val="24"/>
        </w:rPr>
        <w:t xml:space="preserve"> для </w:t>
      </w:r>
      <w:r w:rsidRPr="008A64FD">
        <w:rPr>
          <w:sz w:val="24"/>
          <w:szCs w:val="24"/>
        </w:rPr>
        <w:t>объектов-</w:t>
      </w:r>
      <w:r w:rsidR="00FC3D9B" w:rsidRPr="008A64FD">
        <w:rPr>
          <w:sz w:val="24"/>
          <w:szCs w:val="24"/>
        </w:rPr>
        <w:t>аналогов</w:t>
      </w:r>
      <w:r w:rsidR="005C3C0C" w:rsidRPr="008A64FD">
        <w:rPr>
          <w:sz w:val="24"/>
          <w:szCs w:val="24"/>
        </w:rPr>
        <w:t>;</w:t>
      </w:r>
    </w:p>
    <w:p w14:paraId="5135E4A0" w14:textId="0E8578C4" w:rsidR="00427367" w:rsidRPr="008A64FD" w:rsidRDefault="00CC062E" w:rsidP="00EA04FF">
      <w:pPr>
        <w:pStyle w:val="ListParagraph"/>
        <w:numPr>
          <w:ilvl w:val="0"/>
          <w:numId w:val="14"/>
        </w:numPr>
        <w:rPr>
          <w:sz w:val="24"/>
          <w:szCs w:val="24"/>
        </w:rPr>
      </w:pPr>
      <w:r w:rsidRPr="008A64FD">
        <w:rPr>
          <w:sz w:val="24"/>
          <w:szCs w:val="24"/>
        </w:rPr>
        <w:t>Команда специалистов</w:t>
      </w:r>
      <w:r w:rsidR="0051695B" w:rsidRPr="008A64FD">
        <w:rPr>
          <w:sz w:val="24"/>
          <w:szCs w:val="24"/>
        </w:rPr>
        <w:t xml:space="preserve"> с</w:t>
      </w:r>
      <w:r w:rsidRPr="008A64FD">
        <w:rPr>
          <w:sz w:val="24"/>
          <w:szCs w:val="24"/>
        </w:rPr>
        <w:t xml:space="preserve"> </w:t>
      </w:r>
      <w:r w:rsidR="0051695B" w:rsidRPr="008A64FD">
        <w:rPr>
          <w:sz w:val="24"/>
          <w:szCs w:val="24"/>
        </w:rPr>
        <w:t xml:space="preserve">опытом </w:t>
      </w:r>
      <w:r w:rsidR="000C0456" w:rsidRPr="008A64FD">
        <w:rPr>
          <w:sz w:val="24"/>
          <w:szCs w:val="24"/>
        </w:rPr>
        <w:t xml:space="preserve">в </w:t>
      </w:r>
      <w:r w:rsidR="005C3C0C" w:rsidRPr="008A64FD">
        <w:rPr>
          <w:sz w:val="24"/>
          <w:szCs w:val="24"/>
        </w:rPr>
        <w:t>исслед</w:t>
      </w:r>
      <w:r w:rsidR="000C0456" w:rsidRPr="008A64FD">
        <w:rPr>
          <w:sz w:val="24"/>
          <w:szCs w:val="24"/>
        </w:rPr>
        <w:t>уемой</w:t>
      </w:r>
      <w:r w:rsidR="00DB7BA1" w:rsidRPr="008A64FD">
        <w:rPr>
          <w:sz w:val="24"/>
          <w:szCs w:val="24"/>
        </w:rPr>
        <w:t xml:space="preserve"> области</w:t>
      </w:r>
      <w:r w:rsidR="000C0456" w:rsidRPr="008A64FD">
        <w:rPr>
          <w:sz w:val="24"/>
          <w:szCs w:val="24"/>
        </w:rPr>
        <w:t>.</w:t>
      </w:r>
    </w:p>
    <w:p w14:paraId="6071E3E5" w14:textId="77777777" w:rsidR="008D3D87" w:rsidRPr="008A64FD" w:rsidRDefault="0066442F" w:rsidP="008D3D87">
      <w:r w:rsidRPr="008A64FD">
        <w:t>Идея метода аналогов состоит в том, чтобы, опираясь на анализ базы данных о спросе на разные товары и об атрибутах этих товаров, осуществить кластеризацию многомерного пространства характеристических признаков товаров. Это создает основу для того, чтобы при прогнозировании спроса на новые виды изделий можно было воспользоваться историями продаж других товаров, которые являются аналогами впервые выпускаемого на рынок продукта.</w:t>
      </w:r>
    </w:p>
    <w:p w14:paraId="1F956AB4" w14:textId="2A9D317E" w:rsidR="0066442F" w:rsidRPr="008A64FD" w:rsidRDefault="0066442F" w:rsidP="008D3D87">
      <w:r w:rsidRPr="008A64FD">
        <w:t>Переходя к решению третьей проблемы – детерминированной задачи управления запасами по выявленным трендам спроса, – отме</w:t>
      </w:r>
      <w:r w:rsidR="00787005" w:rsidRPr="008A64FD">
        <w:t>тим</w:t>
      </w:r>
      <w:r w:rsidRPr="008A64FD">
        <w:t xml:space="preserve">, что </w:t>
      </w:r>
      <w:r w:rsidR="00787005" w:rsidRPr="008A64FD">
        <w:t>её</w:t>
      </w:r>
      <w:r w:rsidRPr="008A64FD">
        <w:t xml:space="preserve"> удалось свести к вариационным и комбинаторным задачам оптимизации. В результате были существенно обобщены и развиты классические инструменты теории управления запасами и, в частности, классическая формула экономичного размера партии поставки (</w:t>
      </w:r>
      <w:proofErr w:type="spellStart"/>
      <w:r w:rsidRPr="008A64FD">
        <w:rPr>
          <w:i/>
        </w:rPr>
        <w:t>economic</w:t>
      </w:r>
      <w:proofErr w:type="spellEnd"/>
      <w:r w:rsidRPr="008A64FD">
        <w:rPr>
          <w:i/>
        </w:rPr>
        <w:t xml:space="preserve"> </w:t>
      </w:r>
      <w:proofErr w:type="spellStart"/>
      <w:r w:rsidRPr="008A64FD">
        <w:rPr>
          <w:i/>
        </w:rPr>
        <w:t>order</w:t>
      </w:r>
      <w:proofErr w:type="spellEnd"/>
      <w:r w:rsidRPr="008A64FD">
        <w:rPr>
          <w:i/>
        </w:rPr>
        <w:t xml:space="preserve"> </w:t>
      </w:r>
      <w:proofErr w:type="spellStart"/>
      <w:r w:rsidRPr="008A64FD">
        <w:rPr>
          <w:i/>
        </w:rPr>
        <w:t>quantity</w:t>
      </w:r>
      <w:proofErr w:type="spellEnd"/>
      <w:r w:rsidRPr="008A64FD">
        <w:t>).</w:t>
      </w:r>
    </w:p>
    <w:p w14:paraId="67DD05C0" w14:textId="1C67972D" w:rsidR="0066442F" w:rsidRPr="008A64FD" w:rsidRDefault="0066442F" w:rsidP="00E700E8">
      <w:pPr>
        <w:rPr>
          <w:color w:val="FF0000"/>
        </w:rPr>
      </w:pPr>
      <w:r w:rsidRPr="008A64FD">
        <w:t>Однако для того, чтобы проблема оптимального управления запасами в условиях неопределенности была решена полностью, необходимо синтезировать средства компенсации случайных отклонений от трендов. В данном случае это сводится к созданию компенсационных или, как называют их экономисты, страховых запасов (</w:t>
      </w:r>
      <w:proofErr w:type="spellStart"/>
      <w:r w:rsidRPr="008A64FD">
        <w:rPr>
          <w:i/>
        </w:rPr>
        <w:t>safety</w:t>
      </w:r>
      <w:proofErr w:type="spellEnd"/>
      <w:r w:rsidRPr="008A64FD">
        <w:rPr>
          <w:i/>
        </w:rPr>
        <w:t xml:space="preserve"> </w:t>
      </w:r>
      <w:proofErr w:type="spellStart"/>
      <w:r w:rsidRPr="008A64FD">
        <w:rPr>
          <w:i/>
        </w:rPr>
        <w:t>stocks</w:t>
      </w:r>
      <w:proofErr w:type="spellEnd"/>
      <w:r w:rsidRPr="008A64FD">
        <w:t>). И разработка методов их расчета составляет содержание трех последних этапов общей схемы управления запасами в условиях неопределенности.</w:t>
      </w:r>
      <w:r w:rsidR="00E700E8" w:rsidRPr="008A64FD">
        <w:rPr>
          <w:color w:val="FF0000"/>
        </w:rPr>
        <w:t xml:space="preserve"> </w:t>
      </w:r>
      <w:r w:rsidRPr="008A64FD">
        <w:t>Научная основа одного из них заложена приведенной ранее теоремой.</w:t>
      </w:r>
    </w:p>
    <w:p w14:paraId="253282B9" w14:textId="747DB46E" w:rsidR="0066442F" w:rsidRPr="008A64FD" w:rsidRDefault="0066442F" w:rsidP="0066442F">
      <w:r w:rsidRPr="008A64FD">
        <w:t xml:space="preserve">Впрочем, чтобы рассчитать эти параметры, надо знать распределения вероятностей, а мы работаем в условиях неопределенности. И благодаря упомянутой </w:t>
      </w:r>
      <w:r w:rsidR="00D07964" w:rsidRPr="008A64FD">
        <w:t>ранее</w:t>
      </w:r>
      <w:r w:rsidRPr="008A64FD">
        <w:t xml:space="preserve"> трансформации классических критериев, удалось построить адаптивные алгоритмы расчета оптимальных параметров двухуровневой стратегии управления запасами (правда, только для условий безинфляционного развития)</w:t>
      </w:r>
      <w:r w:rsidR="00E34DBC" w:rsidRPr="008A64FD">
        <w:t xml:space="preserve"> </w:t>
      </w:r>
      <w:sdt>
        <w:sdtPr>
          <w:id w:val="1980189344"/>
          <w:citation/>
        </w:sdtPr>
        <w:sdtContent>
          <w:r w:rsidR="00E34DBC" w:rsidRPr="008A64FD">
            <w:fldChar w:fldCharType="begin"/>
          </w:r>
          <w:r w:rsidR="00E34DBC" w:rsidRPr="008A64FD">
            <w:instrText xml:space="preserve"> CITATION Бар06 \l 1049 </w:instrText>
          </w:r>
          <w:r w:rsidR="00E34DBC" w:rsidRPr="008A64FD">
            <w:fldChar w:fldCharType="separate"/>
          </w:r>
          <w:r w:rsidR="005E61F1">
            <w:rPr>
              <w:noProof/>
            </w:rPr>
            <w:t>[144]</w:t>
          </w:r>
          <w:r w:rsidR="00E34DBC" w:rsidRPr="008A64FD">
            <w:fldChar w:fldCharType="end"/>
          </w:r>
        </w:sdtContent>
      </w:sdt>
      <w:r w:rsidRPr="008A64FD">
        <w:t xml:space="preserve">. Выигрыш </w:t>
      </w:r>
      <w:r w:rsidR="00E13DE7" w:rsidRPr="008A64FD">
        <w:t xml:space="preserve">по уровню суммарных средних затрат </w:t>
      </w:r>
      <w:r w:rsidRPr="008A64FD">
        <w:t>от использования</w:t>
      </w:r>
      <w:r w:rsidR="00EA2F41" w:rsidRPr="008A64FD">
        <w:t xml:space="preserve"> стационарных</w:t>
      </w:r>
      <w:r w:rsidRPr="008A64FD">
        <w:t xml:space="preserve"> </w:t>
      </w:r>
      <w:r w:rsidR="007D220F" w:rsidRPr="008A64FD">
        <w:t>«</w:t>
      </w:r>
      <w:r w:rsidRPr="008A64FD">
        <w:t>дальнозорких</w:t>
      </w:r>
      <w:r w:rsidR="007D220F" w:rsidRPr="008A64FD">
        <w:t>»</w:t>
      </w:r>
      <w:r w:rsidR="00EA2F41" w:rsidRPr="008A64FD">
        <w:t xml:space="preserve"> </w:t>
      </w:r>
      <w:r w:rsidRPr="008A64FD">
        <w:t xml:space="preserve">стратегий управления запасами по сравнению с более простыми «близорукими» (одношаговыми) </w:t>
      </w:r>
      <w:r w:rsidR="00E13DE7" w:rsidRPr="008A64FD">
        <w:t>стратегиями может</w:t>
      </w:r>
      <w:r w:rsidR="00BA1D75" w:rsidRPr="008A64FD">
        <w:t xml:space="preserve"> достигать </w:t>
      </w:r>
      <w:r w:rsidR="00AF0C1D" w:rsidRPr="008A64FD">
        <w:t>25</w:t>
      </w:r>
      <w:r w:rsidR="00B561D8" w:rsidRPr="008A64FD">
        <w:t>%</w:t>
      </w:r>
      <w:r w:rsidR="00E13DE7" w:rsidRPr="008A64FD">
        <w:t>.</w:t>
      </w:r>
    </w:p>
    <w:p w14:paraId="1DCDC33C" w14:textId="45EDE4D9" w:rsidR="0066442F" w:rsidRPr="008A64FD" w:rsidRDefault="0066442F" w:rsidP="0066442F">
      <w:r w:rsidRPr="008A64FD">
        <w:t>Возможность применения таких адаптивных алгоритмов отн</w:t>
      </w:r>
      <w:r w:rsidR="00443A27" w:rsidRPr="008A64FD">
        <w:t>есём</w:t>
      </w:r>
      <w:r w:rsidRPr="008A64FD">
        <w:t xml:space="preserve"> к так называемому квазистационарному случаю, когда степень нестационарности</w:t>
      </w:r>
      <w:r w:rsidR="00D76F90" w:rsidRPr="008A64FD">
        <w:t>,</w:t>
      </w:r>
      <w:r w:rsidRPr="008A64FD">
        <w:t xml:space="preserve"> протекающих в системе случайных процессов</w:t>
      </w:r>
      <w:r w:rsidR="00D76F90" w:rsidRPr="008A64FD">
        <w:t>,</w:t>
      </w:r>
      <w:r w:rsidRPr="008A64FD">
        <w:t xml:space="preserve"> не слишком велика: если справедливо считать, что динамические изменения статистических свойств, скажем, потребительского спроса становятся заметными только после 15</w:t>
      </w:r>
      <w:r w:rsidR="003D2DA4" w:rsidRPr="008A64FD">
        <w:t>–</w:t>
      </w:r>
      <w:r w:rsidRPr="008A64FD">
        <w:t>20 шагов процесса управления, который в данном случае реализуется как процесс принятия управленческих решений.</w:t>
      </w:r>
    </w:p>
    <w:p w14:paraId="287F78AD" w14:textId="77299CF5" w:rsidR="00263E05" w:rsidRPr="008A64FD" w:rsidRDefault="0066442F" w:rsidP="00197156">
      <w:r w:rsidRPr="008A64FD">
        <w:lastRenderedPageBreak/>
        <w:t xml:space="preserve">В общем случае для предварительной оценки компенсационных запасов </w:t>
      </w:r>
      <w:r w:rsidR="00670224" w:rsidRPr="008A64FD">
        <w:t>в</w:t>
      </w:r>
      <w:r w:rsidR="000B45E5" w:rsidRPr="008A64FD">
        <w:t xml:space="preserve">оспользуемся результатами, полученными в </w:t>
      </w:r>
      <w:sdt>
        <w:sdtPr>
          <w:id w:val="-335840507"/>
          <w:citation/>
        </w:sdtPr>
        <w:sdtContent>
          <w:r w:rsidR="00670224" w:rsidRPr="008A64FD">
            <w:fldChar w:fldCharType="begin"/>
          </w:r>
          <w:r w:rsidR="00670224" w:rsidRPr="008A64FD">
            <w:instrText xml:space="preserve"> CITATION Лот91 \l 1049 </w:instrText>
          </w:r>
          <w:r w:rsidR="00670224" w:rsidRPr="008A64FD">
            <w:fldChar w:fldCharType="separate"/>
          </w:r>
          <w:r w:rsidR="005E61F1">
            <w:rPr>
              <w:noProof/>
            </w:rPr>
            <w:t>[15]</w:t>
          </w:r>
          <w:r w:rsidR="00670224" w:rsidRPr="008A64FD">
            <w:fldChar w:fldCharType="end"/>
          </w:r>
        </w:sdtContent>
      </w:sdt>
      <w:r w:rsidR="000B45E5" w:rsidRPr="008A64FD">
        <w:t>.</w:t>
      </w:r>
      <w:r w:rsidR="00197156" w:rsidRPr="008A64FD">
        <w:t xml:space="preserve"> </w:t>
      </w:r>
      <w:r w:rsidR="00CA17D7" w:rsidRPr="008A64FD">
        <w:t>Вопрос о</w:t>
      </w:r>
      <w:r w:rsidR="00E64BD1" w:rsidRPr="008A64FD">
        <w:t>беспечени</w:t>
      </w:r>
      <w:r w:rsidR="00CA17D7" w:rsidRPr="008A64FD">
        <w:t>я</w:t>
      </w:r>
      <w:r w:rsidR="00E64BD1" w:rsidRPr="008A64FD">
        <w:t xml:space="preserve"> малой вероятности того, что система окажется </w:t>
      </w:r>
      <w:r w:rsidR="006D0634" w:rsidRPr="008A64FD">
        <w:t>перенасыщенной</w:t>
      </w:r>
      <w:r w:rsidR="00E64BD1" w:rsidRPr="008A64FD">
        <w:t xml:space="preserve"> товаром или </w:t>
      </w:r>
      <w:r w:rsidR="00EF6BEF" w:rsidRPr="008A64FD">
        <w:t>«</w:t>
      </w:r>
      <w:r w:rsidR="006D0634" w:rsidRPr="008A64FD">
        <w:t>провалиться</w:t>
      </w:r>
      <w:r w:rsidR="00EF6BEF" w:rsidRPr="008A64FD">
        <w:t xml:space="preserve">» </w:t>
      </w:r>
      <w:r w:rsidR="006D0634" w:rsidRPr="008A64FD">
        <w:t>в дефицит</w:t>
      </w:r>
      <w:r w:rsidR="00CA17D7" w:rsidRPr="008A64FD">
        <w:t>, решается при создании страховых запасов.</w:t>
      </w:r>
      <w:r w:rsidR="00993317" w:rsidRPr="008A64FD">
        <w:t xml:space="preserve"> При этом суммарные затраты уже были минимизированы на этапе решения задачи (детерминированной) управления запасами по трендам.</w:t>
      </w:r>
      <w:r w:rsidR="00B22461" w:rsidRPr="008A64FD">
        <w:t xml:space="preserve"> Рассматриваемые случайные отклонения от трендов, колеблют систему</w:t>
      </w:r>
      <w:r w:rsidR="006E0ED1" w:rsidRPr="008A64FD">
        <w:t xml:space="preserve"> управления запасами в пределах 5-10% от минимизированной на прошлом шаге суммы затрат.</w:t>
      </w:r>
      <w:r w:rsidR="003836F5" w:rsidRPr="008A64FD">
        <w:t xml:space="preserve"> Это говорит о том, что на этапе создания страховых запасо</w:t>
      </w:r>
      <w:r w:rsidR="00064BD0" w:rsidRPr="008A64FD">
        <w:t xml:space="preserve">в можно использовать критерии, обеспечивающие заданные уровень обслуживания потребителей на каждом шаге периода планирования, вместо </w:t>
      </w:r>
      <w:r w:rsidR="0087014D" w:rsidRPr="008A64FD">
        <w:t>затратных критериев</w:t>
      </w:r>
      <w:r w:rsidR="008D0D7E" w:rsidRPr="008A64FD">
        <w:t xml:space="preserve"> </w:t>
      </w:r>
      <w:sdt>
        <w:sdtPr>
          <w:id w:val="878979617"/>
          <w:citation/>
        </w:sdtPr>
        <w:sdtContent>
          <w:r w:rsidR="008D0D7E" w:rsidRPr="008A64FD">
            <w:fldChar w:fldCharType="begin"/>
          </w:r>
          <w:r w:rsidR="008D0D7E" w:rsidRPr="008A64FD">
            <w:instrText xml:space="preserve"> CITATION Ман12 \l 1049 </w:instrText>
          </w:r>
          <w:r w:rsidR="008D0D7E" w:rsidRPr="008A64FD">
            <w:fldChar w:fldCharType="separate"/>
          </w:r>
          <w:r w:rsidR="005E61F1">
            <w:rPr>
              <w:noProof/>
            </w:rPr>
            <w:t>[140]</w:t>
          </w:r>
          <w:r w:rsidR="008D0D7E" w:rsidRPr="008A64FD">
            <w:fldChar w:fldCharType="end"/>
          </w:r>
        </w:sdtContent>
      </w:sdt>
      <w:r w:rsidR="0087014D" w:rsidRPr="008A64FD">
        <w:t>.</w:t>
      </w:r>
    </w:p>
    <w:p w14:paraId="6AE42791" w14:textId="25E84C8B" w:rsidR="000B45E5" w:rsidRPr="008A64FD" w:rsidRDefault="000B45E5" w:rsidP="0087014D">
      <w:r w:rsidRPr="008A64FD">
        <w:t xml:space="preserve">Пусть </w:t>
      </w:r>
      <w:r w:rsidRPr="008A64FD">
        <w:rPr>
          <w:b/>
        </w:rPr>
        <w:t>z</w:t>
      </w:r>
      <w:r w:rsidRPr="008A64FD">
        <w:rPr>
          <w:i/>
          <w:position w:val="-8"/>
          <w:sz w:val="16"/>
          <w:szCs w:val="16"/>
        </w:rPr>
        <w:t>t</w:t>
      </w:r>
      <w:r w:rsidRPr="008A64FD">
        <w:t xml:space="preserve"> – вектор</w:t>
      </w:r>
      <w:r w:rsidR="009F033C" w:rsidRPr="008A64FD">
        <w:t xml:space="preserve"> </w:t>
      </w:r>
      <w:r w:rsidRPr="008A64FD">
        <w:t>случайных отклонений от тренда</w:t>
      </w:r>
      <w:r w:rsidR="009F033C" w:rsidRPr="008A64FD">
        <w:t xml:space="preserve"> (спроса)</w:t>
      </w:r>
      <w:r w:rsidRPr="008A64FD">
        <w:t xml:space="preserve"> на шаге </w:t>
      </w:r>
      <w:r w:rsidRPr="008A64FD">
        <w:rPr>
          <w:i/>
        </w:rPr>
        <w:t>t</w:t>
      </w:r>
      <w:r w:rsidRPr="008A64FD">
        <w:t xml:space="preserve"> </w:t>
      </w:r>
      <w:r w:rsidR="009F033C" w:rsidRPr="008A64FD">
        <w:t>(</w:t>
      </w:r>
      <w:r w:rsidRPr="008A64FD">
        <w:t>прямого времени</w:t>
      </w:r>
      <w:r w:rsidR="009F033C" w:rsidRPr="008A64FD">
        <w:t>)</w:t>
      </w:r>
      <w:r w:rsidRPr="008A64FD">
        <w:t xml:space="preserve">: </w:t>
      </w:r>
      <w:r w:rsidR="001366FF" w:rsidRPr="00B07CA1">
        <w:rPr>
          <w:noProof/>
          <w:position w:val="-12"/>
        </w:rPr>
        <w:object w:dxaOrig="2200" w:dyaOrig="460" w14:anchorId="15DBD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 style="width:111.2pt;height:22.1pt;mso-width-percent:0;mso-height-percent:0;mso-width-percent:0;mso-height-percent:0" o:ole="">
            <v:imagedata r:id="rId11" o:title=""/>
          </v:shape>
          <o:OLEObject Type="Embed" ProgID="Equation.3" ShapeID="_x0000_i1048" DrawAspect="Content" ObjectID="_1679146680" r:id="rId12"/>
        </w:object>
      </w:r>
      <w:r w:rsidRPr="008A64FD">
        <w:t xml:space="preserve">, где </w:t>
      </w:r>
      <w:r w:rsidR="001366FF" w:rsidRPr="00B07CA1">
        <w:rPr>
          <w:noProof/>
          <w:position w:val="-12"/>
        </w:rPr>
        <w:object w:dxaOrig="380" w:dyaOrig="400" w14:anchorId="1200C5FB">
          <v:shape id="_x0000_i1047" type="#_x0000_t75" alt="" style="width:19.25pt;height:22.1pt;mso-width-percent:0;mso-height-percent:0;mso-width-percent:0;mso-height-percent:0" o:ole="">
            <v:imagedata r:id="rId13" o:title=""/>
          </v:shape>
          <o:OLEObject Type="Embed" ProgID="Equation.3" ShapeID="_x0000_i1047" DrawAspect="Content" ObjectID="_1679146681" r:id="rId14"/>
        </w:object>
      </w:r>
      <w:r w:rsidRPr="008A64FD">
        <w:t xml:space="preserve"> – спрос на продукт </w:t>
      </w:r>
      <w:r w:rsidRPr="008A64FD">
        <w:rPr>
          <w:i/>
        </w:rPr>
        <w:t>i</w:t>
      </w:r>
      <w:r w:rsidRPr="008A64FD">
        <w:t xml:space="preserve">, </w:t>
      </w:r>
      <w:r w:rsidR="001366FF" w:rsidRPr="003015C6">
        <w:rPr>
          <w:noProof/>
          <w:position w:val="-8"/>
        </w:rPr>
        <w:object w:dxaOrig="660" w:dyaOrig="360" w14:anchorId="291DEEA9">
          <v:shape id="_x0000_i1046" type="#_x0000_t75" alt="" style="width:32.8pt;height:19.25pt;mso-width-percent:0;mso-height-percent:0;mso-width-percent:0;mso-height-percent:0" o:ole="">
            <v:imagedata r:id="rId15" o:title=""/>
          </v:shape>
          <o:OLEObject Type="Embed" ProgID="Equation.3" ShapeID="_x0000_i1046" DrawAspect="Content" ObjectID="_1679146682" r:id="rId16"/>
        </w:object>
      </w:r>
      <w:r w:rsidRPr="008A64FD">
        <w:t>,</w:t>
      </w:r>
      <w:r w:rsidR="003027ED" w:rsidRPr="008A64FD">
        <w:t xml:space="preserve"> на шаге </w:t>
      </w:r>
      <w:r w:rsidR="003027ED" w:rsidRPr="008A64FD">
        <w:rPr>
          <w:i/>
        </w:rPr>
        <w:t>t.</w:t>
      </w:r>
      <w:r w:rsidR="003027ED" w:rsidRPr="008A64FD">
        <w:t xml:space="preserve"> </w:t>
      </w:r>
      <w:r w:rsidRPr="008A64FD">
        <w:t xml:space="preserve">T </w:t>
      </w:r>
      <w:r w:rsidR="00A7179B" w:rsidRPr="008A64FD">
        <w:t>обозначает</w:t>
      </w:r>
      <w:r w:rsidRPr="008A64FD">
        <w:t xml:space="preserve"> знак транспонирования. Тогда страховой</w:t>
      </w:r>
      <w:r w:rsidR="00E80C5E" w:rsidRPr="008A64FD">
        <w:t xml:space="preserve"> (дополнительный)</w:t>
      </w:r>
      <w:r w:rsidRPr="008A64FD">
        <w:t xml:space="preserve"> запас </w:t>
      </w:r>
      <w:r w:rsidR="001366FF" w:rsidRPr="00B07CA1">
        <w:rPr>
          <w:noProof/>
          <w:position w:val="-12"/>
        </w:rPr>
        <w:object w:dxaOrig="2140" w:dyaOrig="460" w14:anchorId="14AE8F14">
          <v:shape id="_x0000_i1045" type="#_x0000_t75" alt="" style="width:106.95pt;height:22.1pt;mso-width-percent:0;mso-height-percent:0;mso-width-percent:0;mso-height-percent:0" o:ole="">
            <v:imagedata r:id="rId17" o:title=""/>
          </v:shape>
          <o:OLEObject Type="Embed" ProgID="Equation.3" ShapeID="_x0000_i1045" DrawAspect="Content" ObjectID="_1679146683" r:id="rId18"/>
        </w:object>
      </w:r>
      <w:r w:rsidRPr="008A64FD">
        <w:t xml:space="preserve">, где </w:t>
      </w:r>
      <w:r w:rsidR="001366FF" w:rsidRPr="00B07CA1">
        <w:rPr>
          <w:noProof/>
          <w:position w:val="-12"/>
        </w:rPr>
        <w:object w:dxaOrig="360" w:dyaOrig="400" w14:anchorId="27850018">
          <v:shape id="_x0000_i1044" type="#_x0000_t75" alt="" style="width:19.25pt;height:22.1pt;mso-width-percent:0;mso-height-percent:0;mso-width-percent:0;mso-height-percent:0" o:ole="">
            <v:imagedata r:id="rId19" o:title=""/>
          </v:shape>
          <o:OLEObject Type="Embed" ProgID="Equation.3" ShapeID="_x0000_i1044" DrawAspect="Content" ObjectID="_1679146684" r:id="rId20"/>
        </w:object>
      </w:r>
      <w:r w:rsidRPr="008A64FD">
        <w:t xml:space="preserve"> – страховой запас продукта </w:t>
      </w:r>
      <w:r w:rsidRPr="008A64FD">
        <w:rPr>
          <w:i/>
        </w:rPr>
        <w:t>i</w:t>
      </w:r>
      <w:r w:rsidRPr="008A64FD">
        <w:t xml:space="preserve">, </w:t>
      </w:r>
      <w:r w:rsidR="001366FF" w:rsidRPr="003015C6">
        <w:rPr>
          <w:noProof/>
          <w:position w:val="-8"/>
        </w:rPr>
        <w:object w:dxaOrig="660" w:dyaOrig="360" w14:anchorId="268EDD75">
          <v:shape id="_x0000_i1043" type="#_x0000_t75" alt="" style="width:32.8pt;height:19.25pt;mso-width-percent:0;mso-height-percent:0;mso-width-percent:0;mso-height-percent:0" o:ole="">
            <v:imagedata r:id="rId15" o:title=""/>
          </v:shape>
          <o:OLEObject Type="Embed" ProgID="Equation.3" ShapeID="_x0000_i1043" DrawAspect="Content" ObjectID="_1679146685" r:id="rId21"/>
        </w:object>
      </w:r>
      <w:r w:rsidRPr="008A64FD">
        <w:t xml:space="preserve"> на шаге </w:t>
      </w:r>
      <w:r w:rsidRPr="008A64FD">
        <w:rPr>
          <w:i/>
        </w:rPr>
        <w:t>t</w:t>
      </w:r>
      <w:r w:rsidRPr="008A64FD">
        <w:t>, должен быть выбран так</w:t>
      </w:r>
      <w:r w:rsidR="00E80C5E" w:rsidRPr="008A64FD">
        <w:t>им образом</w:t>
      </w:r>
      <w:r w:rsidRPr="008A64FD">
        <w:t>, чтобы следующ</w:t>
      </w:r>
      <w:r w:rsidR="00E80C5E" w:rsidRPr="008A64FD">
        <w:t>ая</w:t>
      </w:r>
      <w:r w:rsidRPr="008A64FD">
        <w:t xml:space="preserve"> вероятность</w:t>
      </w:r>
      <w:r w:rsidR="00E80C5E" w:rsidRPr="008A64FD">
        <w:t xml:space="preserve"> была максимальной</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501A56" w:rsidRPr="008A64FD" w14:paraId="6DAB7BD1" w14:textId="77777777" w:rsidTr="003D2DA4">
        <w:tc>
          <w:tcPr>
            <w:tcW w:w="8785" w:type="dxa"/>
            <w:tcMar>
              <w:left w:w="0" w:type="dxa"/>
              <w:right w:w="0" w:type="dxa"/>
            </w:tcMar>
            <w:vAlign w:val="center"/>
          </w:tcPr>
          <w:p w14:paraId="5CF253A8" w14:textId="643FBD5A" w:rsidR="00501A56" w:rsidRPr="008A64FD" w:rsidRDefault="001366FF" w:rsidP="0087014D">
            <w:pPr>
              <w:jc w:val="center"/>
              <w:rPr>
                <w:sz w:val="22"/>
              </w:rPr>
            </w:pPr>
            <w:r w:rsidRPr="003015C6">
              <w:rPr>
                <w:rFonts w:ascii="Times New Roman" w:eastAsia="Times New Roman" w:hAnsi="Times New Roman"/>
                <w:noProof/>
                <w:position w:val="-22"/>
              </w:rPr>
              <w:object w:dxaOrig="2720" w:dyaOrig="460" w14:anchorId="62F7E1BB">
                <v:shape id="_x0000_i1042" type="#_x0000_t75" alt="" style="width:136.85pt;height:22.1pt;mso-width-percent:0;mso-height-percent:0;mso-width-percent:0;mso-height-percent:0" o:ole="">
                  <v:imagedata r:id="rId22" o:title=""/>
                </v:shape>
                <o:OLEObject Type="Embed" ProgID="Equation.3" ShapeID="_x0000_i1042" DrawAspect="Content" ObjectID="_1679146686" r:id="rId23"/>
              </w:object>
            </w:r>
            <w:r w:rsidR="00DB437F" w:rsidRPr="008A64FD">
              <w:t>,</w:t>
            </w:r>
          </w:p>
        </w:tc>
        <w:tc>
          <w:tcPr>
            <w:tcW w:w="1138" w:type="dxa"/>
            <w:tcMar>
              <w:left w:w="0" w:type="dxa"/>
              <w:right w:w="0" w:type="dxa"/>
            </w:tcMar>
            <w:vAlign w:val="center"/>
          </w:tcPr>
          <w:p w14:paraId="57803CDB" w14:textId="07DE08BF" w:rsidR="00501A56" w:rsidRPr="008A64FD" w:rsidRDefault="00501A56" w:rsidP="003D2DA4">
            <w:pPr>
              <w:jc w:val="right"/>
            </w:pPr>
            <w:r w:rsidRPr="008A64FD">
              <w:t>(</w:t>
            </w:r>
            <w:bookmarkStart w:id="16" w:name="Formula_1_5_P_zs"/>
            <w:r w:rsidR="004C0C67" w:rsidRPr="008A64FD">
              <w:fldChar w:fldCharType="begin"/>
            </w:r>
            <w:r w:rsidR="004C0C67" w:rsidRPr="008A64FD">
              <w:instrText xml:space="preserve"> SEQ Formula \* MERGEFORMAT </w:instrText>
            </w:r>
            <w:r w:rsidR="004C0C67" w:rsidRPr="008A64FD">
              <w:fldChar w:fldCharType="separate"/>
            </w:r>
            <w:r w:rsidR="005E61F1">
              <w:rPr>
                <w:noProof/>
              </w:rPr>
              <w:t>6</w:t>
            </w:r>
            <w:r w:rsidR="004C0C67" w:rsidRPr="008A64FD">
              <w:fldChar w:fldCharType="end"/>
            </w:r>
            <w:bookmarkEnd w:id="16"/>
            <w:r w:rsidRPr="008A64FD">
              <w:t>)</w:t>
            </w:r>
          </w:p>
        </w:tc>
      </w:tr>
    </w:tbl>
    <w:p w14:paraId="12C0983C" w14:textId="48A12167" w:rsidR="000B45E5" w:rsidRPr="008A64FD" w:rsidRDefault="000B45E5" w:rsidP="009505BC">
      <w:pPr>
        <w:ind w:firstLine="0"/>
      </w:pPr>
      <w:r w:rsidRPr="008A64FD">
        <w:t xml:space="preserve">где </w:t>
      </w:r>
      <w:r w:rsidR="001366FF" w:rsidRPr="00B07CA1">
        <w:rPr>
          <w:noProof/>
          <w:position w:val="-12"/>
        </w:rPr>
        <w:object w:dxaOrig="2260" w:dyaOrig="460" w14:anchorId="58572D15">
          <v:shape id="_x0000_i1041" type="#_x0000_t75" alt="" style="width:114.05pt;height:22.1pt;mso-width-percent:0;mso-height-percent:0;mso-width-percent:0;mso-height-percent:0" o:ole="">
            <v:imagedata r:id="rId24" o:title=""/>
          </v:shape>
          <o:OLEObject Type="Embed" ProgID="Equation.3" ShapeID="_x0000_i1041" DrawAspect="Content" ObjectID="_1679146687" r:id="rId25"/>
        </w:object>
      </w:r>
      <w:r w:rsidRPr="008A64FD">
        <w:t xml:space="preserve"> – вектор запаса на шаге </w:t>
      </w:r>
      <w:r w:rsidRPr="008A64FD">
        <w:rPr>
          <w:i/>
        </w:rPr>
        <w:t>t</w:t>
      </w:r>
      <w:r w:rsidR="004F6FD1" w:rsidRPr="008A64FD">
        <w:t xml:space="preserve">, </w:t>
      </w:r>
      <w:r w:rsidRPr="008A64FD">
        <w:t>удовлетворя</w:t>
      </w:r>
      <w:r w:rsidR="004F6FD1" w:rsidRPr="008A64FD">
        <w:t>ющий</w:t>
      </w:r>
      <w:r w:rsidRPr="008A64FD">
        <w:t xml:space="preserve"> следующ</w:t>
      </w:r>
      <w:r w:rsidR="004F6FD1" w:rsidRPr="008A64FD">
        <w:t>е</w:t>
      </w:r>
      <w:r w:rsidR="007474D2" w:rsidRPr="008A64FD">
        <w:t>му</w:t>
      </w:r>
      <w:r w:rsidRPr="008A64FD">
        <w:t xml:space="preserve"> бюджетно</w:t>
      </w:r>
      <w:r w:rsidR="007474D2" w:rsidRPr="008A64FD">
        <w:t>му</w:t>
      </w:r>
      <w:r w:rsidRPr="008A64FD">
        <w:t xml:space="preserve"> ограничени</w:t>
      </w:r>
      <w:r w:rsidR="007474D2" w:rsidRPr="008A64FD">
        <w:t>ю</w:t>
      </w:r>
      <w:r w:rsidRPr="008A64FD">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4C0C67" w:rsidRPr="008A64FD" w14:paraId="2F49CBEA" w14:textId="77777777" w:rsidTr="003D2DA4">
        <w:tc>
          <w:tcPr>
            <w:tcW w:w="8785" w:type="dxa"/>
            <w:tcMar>
              <w:left w:w="0" w:type="dxa"/>
              <w:right w:w="0" w:type="dxa"/>
            </w:tcMar>
            <w:vAlign w:val="center"/>
          </w:tcPr>
          <w:p w14:paraId="187D829B" w14:textId="30093EA3" w:rsidR="004F6FD1" w:rsidRPr="008A64FD" w:rsidRDefault="001366FF" w:rsidP="0087014D">
            <w:pPr>
              <w:jc w:val="center"/>
              <w:rPr>
                <w:sz w:val="22"/>
              </w:rPr>
            </w:pPr>
            <w:r w:rsidRPr="00B07CA1">
              <w:rPr>
                <w:rFonts w:ascii="Times New Roman" w:eastAsia="Times New Roman" w:hAnsi="Times New Roman"/>
                <w:noProof/>
                <w:position w:val="-12"/>
              </w:rPr>
              <w:object w:dxaOrig="940" w:dyaOrig="400" w14:anchorId="3E852EF4">
                <v:shape id="_x0000_i1040" type="#_x0000_t75" alt="" style="width:44.9pt;height:22.1pt;mso-width-percent:0;mso-height-percent:0;mso-width-percent:0;mso-height-percent:0" o:ole="">
                  <v:imagedata r:id="rId26" o:title=""/>
                </v:shape>
                <o:OLEObject Type="Embed" ProgID="Equation.3" ShapeID="_x0000_i1040" DrawAspect="Content" ObjectID="_1679146688" r:id="rId27"/>
              </w:object>
            </w:r>
            <w:r w:rsidR="004F6FD1" w:rsidRPr="008A64FD">
              <w:t>,</w:t>
            </w:r>
          </w:p>
        </w:tc>
        <w:tc>
          <w:tcPr>
            <w:tcW w:w="1138" w:type="dxa"/>
            <w:tcMar>
              <w:left w:w="0" w:type="dxa"/>
              <w:right w:w="0" w:type="dxa"/>
            </w:tcMar>
            <w:vAlign w:val="center"/>
          </w:tcPr>
          <w:p w14:paraId="220830EE" w14:textId="2EFD4669" w:rsidR="004F6FD1" w:rsidRPr="008A64FD" w:rsidRDefault="004F6FD1" w:rsidP="003D2DA4">
            <w:pPr>
              <w:jc w:val="right"/>
            </w:pPr>
            <w:r w:rsidRPr="008A64FD">
              <w:t>(</w:t>
            </w:r>
            <w:bookmarkStart w:id="17" w:name="Formula_1_5_cT_xt_Fi"/>
            <w:r w:rsidR="004C0C67" w:rsidRPr="008A64FD">
              <w:fldChar w:fldCharType="begin"/>
            </w:r>
            <w:r w:rsidR="004C0C67" w:rsidRPr="008A64FD">
              <w:instrText xml:space="preserve"> SEQ Formula \* MERGEFORMAT </w:instrText>
            </w:r>
            <w:r w:rsidR="004C0C67" w:rsidRPr="008A64FD">
              <w:fldChar w:fldCharType="separate"/>
            </w:r>
            <w:r w:rsidR="005E61F1">
              <w:rPr>
                <w:noProof/>
              </w:rPr>
              <w:t>7</w:t>
            </w:r>
            <w:r w:rsidR="004C0C67" w:rsidRPr="008A64FD">
              <w:fldChar w:fldCharType="end"/>
            </w:r>
            <w:bookmarkEnd w:id="17"/>
            <w:r w:rsidRPr="008A64FD">
              <w:t>)</w:t>
            </w:r>
          </w:p>
        </w:tc>
      </w:tr>
    </w:tbl>
    <w:p w14:paraId="7AF8DC3F" w14:textId="3F931D53" w:rsidR="000B45E5" w:rsidRPr="008A64FD" w:rsidRDefault="000B45E5" w:rsidP="009505BC">
      <w:pPr>
        <w:ind w:firstLine="0"/>
      </w:pPr>
      <w:r w:rsidRPr="008A64FD">
        <w:t xml:space="preserve">где </w:t>
      </w:r>
      <w:r w:rsidR="001366FF" w:rsidRPr="00B07CA1">
        <w:rPr>
          <w:noProof/>
          <w:position w:val="-10"/>
        </w:rPr>
        <w:object w:dxaOrig="1719" w:dyaOrig="400" w14:anchorId="24F018C1">
          <v:shape id="_x0000_i1039" type="#_x0000_t75" alt="" style="width:84.85pt;height:22.1pt;mso-width-percent:0;mso-height-percent:0;mso-width-percent:0;mso-height-percent:0" o:ole="">
            <v:imagedata r:id="rId28" o:title=""/>
          </v:shape>
          <o:OLEObject Type="Embed" ProgID="Equation.3" ShapeID="_x0000_i1039" DrawAspect="Content" ObjectID="_1679146689" r:id="rId29"/>
        </w:object>
      </w:r>
      <w:r w:rsidRPr="008A64FD">
        <w:t xml:space="preserve"> – вектор цен</w:t>
      </w:r>
      <w:r w:rsidR="008E34C3" w:rsidRPr="008A64FD">
        <w:t xml:space="preserve"> </w:t>
      </w:r>
      <w:r w:rsidR="003E7768" w:rsidRPr="008A64FD">
        <w:t>товаров (хранящихся на складе)</w:t>
      </w:r>
      <w:r w:rsidRPr="008A64FD">
        <w:t xml:space="preserve">, а </w:t>
      </w:r>
      <w:r w:rsidRPr="008A64FD">
        <w:sym w:font="Symbol" w:char="F046"/>
      </w:r>
      <w:r w:rsidRPr="008A64FD">
        <w:t xml:space="preserve"> – бюджетное ограничение. Трудности решения задачи (</w:t>
      </w:r>
      <w:r w:rsidR="005A79B2" w:rsidRPr="008A64FD">
        <w:rPr>
          <w:color w:val="FF0000"/>
        </w:rPr>
        <w:fldChar w:fldCharType="begin"/>
      </w:r>
      <w:r w:rsidR="005A79B2" w:rsidRPr="008A64FD">
        <w:instrText xml:space="preserve"> REF Formula_1_5_P_zs \h </w:instrText>
      </w:r>
      <w:r w:rsidR="005A79B2" w:rsidRPr="008A64FD">
        <w:rPr>
          <w:color w:val="FF0000"/>
        </w:rPr>
      </w:r>
      <w:r w:rsidR="005A79B2" w:rsidRPr="008A64FD">
        <w:rPr>
          <w:color w:val="FF0000"/>
        </w:rPr>
        <w:fldChar w:fldCharType="separate"/>
      </w:r>
      <w:r w:rsidR="005E61F1">
        <w:rPr>
          <w:noProof/>
        </w:rPr>
        <w:t>6</w:t>
      </w:r>
      <w:r w:rsidR="005A79B2" w:rsidRPr="008A64FD">
        <w:rPr>
          <w:color w:val="FF0000"/>
        </w:rPr>
        <w:fldChar w:fldCharType="end"/>
      </w:r>
      <w:r w:rsidRPr="008A64FD">
        <w:t>)-(</w:t>
      </w:r>
      <w:r w:rsidR="005A79B2" w:rsidRPr="008A64FD">
        <w:rPr>
          <w:color w:val="FF0000"/>
        </w:rPr>
        <w:fldChar w:fldCharType="begin"/>
      </w:r>
      <w:r w:rsidR="005A79B2" w:rsidRPr="008A64FD">
        <w:instrText xml:space="preserve"> REF Formula_1_5_cT_xt_Fi \h </w:instrText>
      </w:r>
      <w:r w:rsidR="005A79B2" w:rsidRPr="008A64FD">
        <w:rPr>
          <w:color w:val="FF0000"/>
        </w:rPr>
      </w:r>
      <w:r w:rsidR="005A79B2" w:rsidRPr="008A64FD">
        <w:rPr>
          <w:color w:val="FF0000"/>
        </w:rPr>
        <w:fldChar w:fldCharType="separate"/>
      </w:r>
      <w:r w:rsidR="005E61F1">
        <w:rPr>
          <w:noProof/>
        </w:rPr>
        <w:t>7</w:t>
      </w:r>
      <w:r w:rsidR="005A79B2" w:rsidRPr="008A64FD">
        <w:rPr>
          <w:color w:val="FF0000"/>
        </w:rPr>
        <w:fldChar w:fldCharType="end"/>
      </w:r>
      <w:r w:rsidRPr="008A64FD">
        <w:t xml:space="preserve">) обсуждаются в </w:t>
      </w:r>
      <w:sdt>
        <w:sdtPr>
          <w:id w:val="-770306603"/>
          <w:citation/>
        </w:sdtPr>
        <w:sdtContent>
          <w:r w:rsidR="00362C18" w:rsidRPr="008A64FD">
            <w:fldChar w:fldCharType="begin"/>
          </w:r>
          <w:r w:rsidR="00362C18" w:rsidRPr="008A64FD">
            <w:instrText xml:space="preserve"> CITATION Лот91 \l 1049 </w:instrText>
          </w:r>
          <w:r w:rsidR="00362C18" w:rsidRPr="008A64FD">
            <w:fldChar w:fldCharType="separate"/>
          </w:r>
          <w:r w:rsidR="005E61F1">
            <w:rPr>
              <w:noProof/>
            </w:rPr>
            <w:t>[15]</w:t>
          </w:r>
          <w:r w:rsidR="00362C18" w:rsidRPr="008A64FD">
            <w:fldChar w:fldCharType="end"/>
          </w:r>
        </w:sdtContent>
      </w:sdt>
      <w:r w:rsidRPr="008A64FD">
        <w:t>.</w:t>
      </w:r>
    </w:p>
    <w:p w14:paraId="382653BA" w14:textId="59B070BB" w:rsidR="000B45E5" w:rsidRPr="008A64FD" w:rsidRDefault="000B45E5" w:rsidP="0087014D">
      <w:pPr>
        <w:rPr>
          <w:highlight w:val="yellow"/>
        </w:rPr>
      </w:pPr>
      <w:r w:rsidRPr="008A64FD">
        <w:t>Другой вариант критерия:</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5A79B2" w:rsidRPr="008A64FD" w14:paraId="7ACA9338" w14:textId="77777777" w:rsidTr="003D2DA4">
        <w:tc>
          <w:tcPr>
            <w:tcW w:w="8785" w:type="dxa"/>
            <w:tcMar>
              <w:left w:w="0" w:type="dxa"/>
              <w:right w:w="0" w:type="dxa"/>
            </w:tcMar>
            <w:vAlign w:val="center"/>
          </w:tcPr>
          <w:p w14:paraId="4B495C63" w14:textId="488A5A8D" w:rsidR="00BC6D50" w:rsidRPr="008A64FD" w:rsidRDefault="001366FF" w:rsidP="00DE4AE4">
            <w:pPr>
              <w:jc w:val="center"/>
              <w:rPr>
                <w:sz w:val="22"/>
              </w:rPr>
            </w:pPr>
            <w:r w:rsidRPr="003015C6">
              <w:rPr>
                <w:rFonts w:ascii="Times New Roman" w:eastAsia="Times New Roman" w:hAnsi="Times New Roman"/>
                <w:noProof/>
                <w:position w:val="-22"/>
              </w:rPr>
              <w:object w:dxaOrig="3120" w:dyaOrig="499" w14:anchorId="15294CAC">
                <v:shape id="_x0000_i1038" type="#_x0000_t75" alt="" style="width:156.1pt;height:24.25pt;mso-width-percent:0;mso-height-percent:0;mso-width-percent:0;mso-height-percent:0" o:ole="">
                  <v:imagedata r:id="rId30" o:title=""/>
                </v:shape>
                <o:OLEObject Type="Embed" ProgID="Equation.3" ShapeID="_x0000_i1038" DrawAspect="Content" ObjectID="_1679146690" r:id="rId31"/>
              </w:object>
            </w:r>
            <w:r w:rsidR="00BC6D50" w:rsidRPr="008A64FD">
              <w:t>,</w:t>
            </w:r>
          </w:p>
        </w:tc>
        <w:tc>
          <w:tcPr>
            <w:tcW w:w="1138" w:type="dxa"/>
            <w:tcMar>
              <w:left w:w="0" w:type="dxa"/>
              <w:right w:w="0" w:type="dxa"/>
            </w:tcMar>
            <w:vAlign w:val="center"/>
          </w:tcPr>
          <w:p w14:paraId="586A22EC" w14:textId="5EFAC23F" w:rsidR="00BC6D50" w:rsidRPr="008A64FD" w:rsidRDefault="00BC6D50" w:rsidP="003D2DA4">
            <w:pPr>
              <w:jc w:val="right"/>
            </w:pPr>
            <w:r w:rsidRPr="008A64FD">
              <w:t>(</w:t>
            </w:r>
            <w:bookmarkStart w:id="18" w:name="Formula_1_5_st_arg_max"/>
            <w:r w:rsidR="005A79B2" w:rsidRPr="008A64FD">
              <w:fldChar w:fldCharType="begin"/>
            </w:r>
            <w:r w:rsidR="005A79B2" w:rsidRPr="008A64FD">
              <w:instrText xml:space="preserve"> SEQ Formula \* MERGEFORMAT </w:instrText>
            </w:r>
            <w:r w:rsidR="005A79B2" w:rsidRPr="008A64FD">
              <w:fldChar w:fldCharType="separate"/>
            </w:r>
            <w:r w:rsidR="005E61F1">
              <w:rPr>
                <w:noProof/>
              </w:rPr>
              <w:t>8</w:t>
            </w:r>
            <w:r w:rsidR="005A79B2" w:rsidRPr="008A64FD">
              <w:fldChar w:fldCharType="end"/>
            </w:r>
            <w:bookmarkEnd w:id="18"/>
            <w:r w:rsidRPr="008A64FD">
              <w:t>)</w:t>
            </w:r>
          </w:p>
        </w:tc>
      </w:tr>
    </w:tbl>
    <w:p w14:paraId="4F7A0D8A" w14:textId="62784EA2" w:rsidR="009C7713" w:rsidRPr="008A64FD" w:rsidRDefault="00A46B9F" w:rsidP="009505BC">
      <w:pPr>
        <w:ind w:firstLine="0"/>
      </w:pPr>
      <w:r w:rsidRPr="008A64FD">
        <w:t>вместе с</w:t>
      </w:r>
      <w:r w:rsidR="000B45E5" w:rsidRPr="008A64FD">
        <w:t xml:space="preserve"> ограничени</w:t>
      </w:r>
      <w:r w:rsidRPr="008A64FD">
        <w:t>ем</w:t>
      </w:r>
      <w:r w:rsidR="000B45E5" w:rsidRPr="008A64FD">
        <w:t xml:space="preserve"> (</w:t>
      </w:r>
      <w:r w:rsidR="005A79B2" w:rsidRPr="008A64FD">
        <w:rPr>
          <w:color w:val="FF0000"/>
        </w:rPr>
        <w:fldChar w:fldCharType="begin"/>
      </w:r>
      <w:r w:rsidR="005A79B2" w:rsidRPr="008A64FD">
        <w:instrText xml:space="preserve"> REF Formula_1_5_cT_xt_Fi \h </w:instrText>
      </w:r>
      <w:r w:rsidR="005A79B2" w:rsidRPr="008A64FD">
        <w:rPr>
          <w:color w:val="FF0000"/>
        </w:rPr>
      </w:r>
      <w:r w:rsidR="005A79B2" w:rsidRPr="008A64FD">
        <w:rPr>
          <w:color w:val="FF0000"/>
        </w:rPr>
        <w:fldChar w:fldCharType="separate"/>
      </w:r>
      <w:r w:rsidR="005E61F1">
        <w:rPr>
          <w:noProof/>
        </w:rPr>
        <w:t>7</w:t>
      </w:r>
      <w:r w:rsidR="005A79B2" w:rsidRPr="008A64FD">
        <w:rPr>
          <w:color w:val="FF0000"/>
        </w:rPr>
        <w:fldChar w:fldCharType="end"/>
      </w:r>
      <w:r w:rsidR="000B45E5" w:rsidRPr="008A64FD">
        <w:t>).</w:t>
      </w:r>
    </w:p>
    <w:p w14:paraId="5290F653" w14:textId="40E89EE4" w:rsidR="00FC3587" w:rsidRPr="008A64FD" w:rsidRDefault="00242D58" w:rsidP="00FC3587">
      <w:r w:rsidRPr="008A64FD">
        <w:t>Р</w:t>
      </w:r>
      <w:r w:rsidR="000B45E5" w:rsidRPr="008A64FD">
        <w:t>ешени</w:t>
      </w:r>
      <w:r w:rsidR="002C52CC" w:rsidRPr="008A64FD">
        <w:t>е</w:t>
      </w:r>
      <w:r w:rsidR="000B45E5" w:rsidRPr="008A64FD">
        <w:t xml:space="preserve"> задачи (</w:t>
      </w:r>
      <w:r w:rsidR="005A79B2" w:rsidRPr="008A64FD">
        <w:rPr>
          <w:color w:val="FF0000"/>
        </w:rPr>
        <w:fldChar w:fldCharType="begin"/>
      </w:r>
      <w:r w:rsidR="005A79B2" w:rsidRPr="008A64FD">
        <w:instrText xml:space="preserve"> REF Formula_1_5_cT_xt_Fi \h </w:instrText>
      </w:r>
      <w:r w:rsidR="005A79B2" w:rsidRPr="008A64FD">
        <w:rPr>
          <w:color w:val="FF0000"/>
        </w:rPr>
      </w:r>
      <w:r w:rsidR="005A79B2" w:rsidRPr="008A64FD">
        <w:rPr>
          <w:color w:val="FF0000"/>
        </w:rPr>
        <w:fldChar w:fldCharType="separate"/>
      </w:r>
      <w:r w:rsidR="005E61F1">
        <w:rPr>
          <w:noProof/>
        </w:rPr>
        <w:t>7</w:t>
      </w:r>
      <w:r w:rsidR="005A79B2" w:rsidRPr="008A64FD">
        <w:rPr>
          <w:color w:val="FF0000"/>
        </w:rPr>
        <w:fldChar w:fldCharType="end"/>
      </w:r>
      <w:r w:rsidR="000B45E5" w:rsidRPr="008A64FD">
        <w:t>)-(</w:t>
      </w:r>
      <w:r w:rsidR="005A79B2" w:rsidRPr="008A64FD">
        <w:rPr>
          <w:color w:val="FF0000"/>
        </w:rPr>
        <w:fldChar w:fldCharType="begin"/>
      </w:r>
      <w:r w:rsidR="005A79B2" w:rsidRPr="008A64FD">
        <w:instrText xml:space="preserve"> REF Formula_1_5_st_arg_max \h </w:instrText>
      </w:r>
      <w:r w:rsidR="005A79B2" w:rsidRPr="008A64FD">
        <w:rPr>
          <w:color w:val="FF0000"/>
        </w:rPr>
      </w:r>
      <w:r w:rsidR="005A79B2" w:rsidRPr="008A64FD">
        <w:rPr>
          <w:color w:val="FF0000"/>
        </w:rPr>
        <w:fldChar w:fldCharType="separate"/>
      </w:r>
      <w:r w:rsidR="005E61F1">
        <w:rPr>
          <w:noProof/>
        </w:rPr>
        <w:t>8</w:t>
      </w:r>
      <w:r w:rsidR="005A79B2" w:rsidRPr="008A64FD">
        <w:rPr>
          <w:color w:val="FF0000"/>
        </w:rPr>
        <w:fldChar w:fldCharType="end"/>
      </w:r>
      <w:r w:rsidR="000B45E5" w:rsidRPr="008A64FD">
        <w:t>)</w:t>
      </w:r>
      <w:r w:rsidR="002C52CC" w:rsidRPr="008A64FD">
        <w:t xml:space="preserve"> обладает важным свойством:</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FC3587" w:rsidRPr="008A64FD" w14:paraId="6654F470" w14:textId="77777777" w:rsidTr="003D2DA4">
        <w:tc>
          <w:tcPr>
            <w:tcW w:w="8785" w:type="dxa"/>
            <w:tcMar>
              <w:left w:w="0" w:type="dxa"/>
              <w:right w:w="0" w:type="dxa"/>
            </w:tcMar>
            <w:vAlign w:val="center"/>
          </w:tcPr>
          <w:p w14:paraId="3139E29F" w14:textId="5F23853A" w:rsidR="00FC3587" w:rsidRPr="008A64FD" w:rsidRDefault="001366FF" w:rsidP="00DE4AE4">
            <w:pPr>
              <w:jc w:val="center"/>
              <w:rPr>
                <w:sz w:val="22"/>
              </w:rPr>
            </w:pPr>
            <w:r w:rsidRPr="003015C6">
              <w:rPr>
                <w:rFonts w:ascii="Times New Roman" w:eastAsia="Times New Roman" w:hAnsi="Times New Roman"/>
                <w:noProof/>
                <w:position w:val="-12"/>
              </w:rPr>
              <w:object w:dxaOrig="3940" w:dyaOrig="400" w14:anchorId="32DC4F69">
                <v:shape id="_x0000_i1037" type="#_x0000_t75" alt="" style="width:198.2pt;height:22.1pt;mso-width-percent:0;mso-height-percent:0;mso-width-percent:0;mso-height-percent:0" o:ole="">
                  <v:imagedata r:id="rId32" o:title=""/>
                </v:shape>
                <o:OLEObject Type="Embed" ProgID="Equation.3" ShapeID="_x0000_i1037" DrawAspect="Content" ObjectID="_1679146691" r:id="rId33"/>
              </w:object>
            </w:r>
            <w:r w:rsidR="00FC3587" w:rsidRPr="008A64FD">
              <w:t>.</w:t>
            </w:r>
          </w:p>
        </w:tc>
        <w:tc>
          <w:tcPr>
            <w:tcW w:w="1138" w:type="dxa"/>
            <w:tcMar>
              <w:left w:w="0" w:type="dxa"/>
              <w:right w:w="0" w:type="dxa"/>
            </w:tcMar>
            <w:vAlign w:val="center"/>
          </w:tcPr>
          <w:p w14:paraId="14B7B2D9" w14:textId="0C61C52F" w:rsidR="00FC3587" w:rsidRPr="008A64FD" w:rsidRDefault="00FC3587" w:rsidP="003D2DA4">
            <w:pPr>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9</w:t>
            </w:r>
            <w:r w:rsidR="00440978" w:rsidRPr="008A64FD">
              <w:fldChar w:fldCharType="end"/>
            </w:r>
            <w:r w:rsidRPr="008A64FD">
              <w:t>)</w:t>
            </w:r>
          </w:p>
        </w:tc>
      </w:tr>
    </w:tbl>
    <w:p w14:paraId="4FA5099E" w14:textId="728EB6EF" w:rsidR="00D76C47" w:rsidRPr="008A64FD" w:rsidRDefault="000B45E5" w:rsidP="00C214AA">
      <w:r w:rsidRPr="008A64FD">
        <w:t xml:space="preserve">Другим свойством решения </w:t>
      </w:r>
      <w:r w:rsidR="006C1E0F" w:rsidRPr="008A64FD">
        <w:t xml:space="preserve">этой </w:t>
      </w:r>
      <w:r w:rsidRPr="008A64FD">
        <w:t xml:space="preserve">задачи является то, что оно зависит только от </w:t>
      </w:r>
      <w:r w:rsidR="0074300F" w:rsidRPr="008A64FD">
        <w:t xml:space="preserve">дисперсий и </w:t>
      </w:r>
      <w:r w:rsidRPr="008A64FD">
        <w:t>средних значений одномерных распределений спроса.</w:t>
      </w:r>
      <w:r w:rsidR="0074300F" w:rsidRPr="008A64FD">
        <w:t xml:space="preserve"> </w:t>
      </w:r>
      <w:r w:rsidR="00822047" w:rsidRPr="008A64FD">
        <w:t>Д</w:t>
      </w:r>
      <w:r w:rsidRPr="008A64FD">
        <w:t>анные о функционировании</w:t>
      </w:r>
      <w:r w:rsidR="00822047" w:rsidRPr="008A64FD">
        <w:t xml:space="preserve"> склада (поступающие в процессе его эксплуатации) могут быть использованы для оценки (хотя бы грубой)</w:t>
      </w:r>
      <w:r w:rsidRPr="008A64FD">
        <w:t xml:space="preserve"> эти</w:t>
      </w:r>
      <w:r w:rsidR="00822047" w:rsidRPr="008A64FD">
        <w:t>х</w:t>
      </w:r>
      <w:r w:rsidRPr="008A64FD">
        <w:t xml:space="preserve"> величин.</w:t>
      </w:r>
    </w:p>
    <w:p w14:paraId="680CE12A" w14:textId="280C347A" w:rsidR="00DF0F1D" w:rsidRPr="008A64FD" w:rsidRDefault="00DF0F1D" w:rsidP="00FA7E5C">
      <w:r w:rsidRPr="008A64FD">
        <w:lastRenderedPageBreak/>
        <w:t xml:space="preserve">Тогда, если записать задачу стабилизации (по критерию минимума дисперсии флуктуации процесса относительно заданного нормативного уровня) компенсационных запасов в предлагаемой </w:t>
      </w:r>
      <w:r w:rsidR="00487AEA" w:rsidRPr="008A64FD">
        <w:t>выше</w:t>
      </w:r>
      <w:r w:rsidRPr="008A64FD">
        <w:t xml:space="preserve"> форме, то выяснится, что выполнены все условия применимости для ее решения алгоритмов типа калмановской фильтрации</w:t>
      </w:r>
      <w:r w:rsidR="00FA7E5C" w:rsidRPr="008A64FD">
        <w:t xml:space="preserve"> </w:t>
      </w:r>
      <w:sdt>
        <w:sdtPr>
          <w:id w:val="-681891103"/>
          <w:citation/>
        </w:sdtPr>
        <w:sdtContent>
          <w:r w:rsidR="007B6EE1" w:rsidRPr="008A64FD">
            <w:fldChar w:fldCharType="begin"/>
          </w:r>
          <w:r w:rsidR="007B6EE1" w:rsidRPr="008A64FD">
            <w:instrText xml:space="preserve"> CITATION Кон091 \l 1049 </w:instrText>
          </w:r>
          <w:r w:rsidR="007B6EE1" w:rsidRPr="008A64FD">
            <w:fldChar w:fldCharType="separate"/>
          </w:r>
          <w:r w:rsidR="005E61F1">
            <w:rPr>
              <w:noProof/>
            </w:rPr>
            <w:t>[145]</w:t>
          </w:r>
          <w:r w:rsidR="007B6EE1" w:rsidRPr="008A64FD">
            <w:fldChar w:fldCharType="end"/>
          </w:r>
        </w:sdtContent>
      </w:sdt>
      <w:r w:rsidRPr="008A64FD">
        <w:t>.</w:t>
      </w:r>
    </w:p>
    <w:p w14:paraId="7070E15A" w14:textId="72A95CE7" w:rsidR="00EB7845" w:rsidRPr="008A64FD" w:rsidRDefault="00C116F1" w:rsidP="00AD7DC9">
      <w:r w:rsidRPr="008A64FD">
        <w:t xml:space="preserve">Пусть </w:t>
      </w:r>
      <w:r w:rsidRPr="008A64FD">
        <w:rPr>
          <w:b/>
        </w:rPr>
        <w:t>K</w:t>
      </w:r>
      <w:r w:rsidRPr="008A64FD">
        <w:t xml:space="preserve"> – матрица ковариации, введённая для описания </w:t>
      </w:r>
      <w:r w:rsidR="00DF2966" w:rsidRPr="008A64FD">
        <w:t xml:space="preserve">векторного спроса </w:t>
      </w:r>
      <w:r w:rsidR="000153E2" w:rsidRPr="008A64FD">
        <w:t>(</w:t>
      </w:r>
      <w:r w:rsidR="00DF2966" w:rsidRPr="008A64FD">
        <w:t>как авторегрессионн</w:t>
      </w:r>
      <w:r w:rsidR="000153E2" w:rsidRPr="008A64FD">
        <w:t>ого</w:t>
      </w:r>
      <w:r w:rsidR="00DF2966" w:rsidRPr="008A64FD">
        <w:t xml:space="preserve"> процесс</w:t>
      </w:r>
      <w:r w:rsidR="000153E2" w:rsidRPr="008A64FD">
        <w:t>а</w:t>
      </w:r>
      <w:r w:rsidR="00DF2966" w:rsidRPr="008A64FD">
        <w:t xml:space="preserve"> первого порядка с произвольными межноменклатурными корреляциями</w:t>
      </w:r>
      <w:r w:rsidR="000153E2" w:rsidRPr="008A64FD">
        <w:t>)</w:t>
      </w:r>
      <w:r w:rsidR="00DF2966" w:rsidRPr="008A64FD">
        <w:t>.</w:t>
      </w:r>
      <w:r w:rsidR="00BA4FD8" w:rsidRPr="008A64FD">
        <w:t xml:space="preserve"> Рассмотрим задачу </w:t>
      </w:r>
      <w:r w:rsidR="00406E8C" w:rsidRPr="008A64FD">
        <w:t>стабилизации</w:t>
      </w:r>
      <w:r w:rsidR="00BA4FD8" w:rsidRPr="008A64FD">
        <w:t xml:space="preserve"> страховы</w:t>
      </w:r>
      <w:r w:rsidR="00406E8C" w:rsidRPr="008A64FD">
        <w:t>х</w:t>
      </w:r>
      <w:r w:rsidR="00BA4FD8" w:rsidRPr="008A64FD">
        <w:t xml:space="preserve"> запас</w:t>
      </w:r>
      <w:r w:rsidR="00406E8C" w:rsidRPr="008A64FD">
        <w:t>ов</w:t>
      </w:r>
      <w:r w:rsidR="00730C50" w:rsidRPr="008A64FD">
        <w:t xml:space="preserve"> (см. также</w:t>
      </w:r>
      <w:r w:rsidR="00E40D64" w:rsidRPr="008A64FD">
        <w:t xml:space="preserve"> </w:t>
      </w:r>
      <w:sdt>
        <w:sdtPr>
          <w:id w:val="-398215487"/>
          <w:citation/>
        </w:sdtPr>
        <w:sdtContent>
          <w:r w:rsidR="00E40D64" w:rsidRPr="008A64FD">
            <w:fldChar w:fldCharType="begin"/>
          </w:r>
          <w:r w:rsidR="00E40D64" w:rsidRPr="008A64FD">
            <w:instrText xml:space="preserve"> CITATION Пер75 \l 1049 </w:instrText>
          </w:r>
          <w:r w:rsidR="00E40D64" w:rsidRPr="008A64FD">
            <w:fldChar w:fldCharType="separate"/>
          </w:r>
          <w:r w:rsidR="005E61F1">
            <w:rPr>
              <w:noProof/>
            </w:rPr>
            <w:t>[6]</w:t>
          </w:r>
          <w:r w:rsidR="00E40D64" w:rsidRPr="008A64FD">
            <w:fldChar w:fldCharType="end"/>
          </w:r>
        </w:sdtContent>
      </w:sdt>
      <w:r w:rsidR="00730C50" w:rsidRPr="008A64FD">
        <w:t>)</w:t>
      </w:r>
      <w:r w:rsidR="008574EB" w:rsidRPr="008A64FD">
        <w:t>, то есть задачу поддержания дополнительных запасов на уровне</w:t>
      </w:r>
      <w:r w:rsidR="004060CA" w:rsidRPr="008A64FD">
        <w:t xml:space="preserve"> максимально близком к </w:t>
      </w:r>
      <w:r w:rsidR="004060CA" w:rsidRPr="008A64FD">
        <w:rPr>
          <w:i/>
        </w:rPr>
        <w:t>s</w:t>
      </w:r>
      <w:r w:rsidR="004060CA" w:rsidRPr="008A64FD">
        <w:rPr>
          <w:i/>
          <w:vertAlign w:val="subscript"/>
        </w:rPr>
        <w:t>t</w:t>
      </w:r>
      <w:r w:rsidR="004060CA" w:rsidRPr="008A64FD">
        <w:rPr>
          <w:vertAlign w:val="subscript"/>
        </w:rPr>
        <w:t xml:space="preserve"> </w:t>
      </w:r>
      <w:r w:rsidR="004060CA" w:rsidRPr="008A64FD">
        <w:t>п</w:t>
      </w:r>
      <w:r w:rsidR="00561497" w:rsidRPr="008A64FD">
        <w:t xml:space="preserve">ри неизвестном распределении спроса.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C214AA" w:rsidRPr="008A64FD" w14:paraId="0F773017" w14:textId="77777777" w:rsidTr="003D2DA4">
        <w:tc>
          <w:tcPr>
            <w:tcW w:w="8785" w:type="dxa"/>
            <w:tcMar>
              <w:left w:w="0" w:type="dxa"/>
              <w:right w:w="0" w:type="dxa"/>
            </w:tcMar>
            <w:vAlign w:val="center"/>
          </w:tcPr>
          <w:p w14:paraId="535EB4E1" w14:textId="0345A751" w:rsidR="00C214AA" w:rsidRPr="008A64FD" w:rsidRDefault="001366FF" w:rsidP="00DE4AE4">
            <w:pPr>
              <w:jc w:val="center"/>
              <w:rPr>
                <w:sz w:val="22"/>
              </w:rPr>
            </w:pPr>
            <w:r w:rsidRPr="00B07CA1">
              <w:rPr>
                <w:rFonts w:ascii="Times New Roman" w:eastAsia="Times New Roman" w:hAnsi="Times New Roman"/>
                <w:noProof/>
                <w:position w:val="-26"/>
              </w:rPr>
              <w:object w:dxaOrig="2680" w:dyaOrig="560" w14:anchorId="73FB65DD">
                <v:shape id="_x0000_i1036" type="#_x0000_t75" alt="" style="width:134pt;height:29.25pt;mso-width-percent:0;mso-height-percent:0;mso-width-percent:0;mso-height-percent:0" o:ole="">
                  <v:imagedata r:id="rId34" o:title=""/>
                </v:shape>
                <o:OLEObject Type="Embed" ProgID="Equation.3" ShapeID="_x0000_i1036" DrawAspect="Content" ObjectID="_1679146692" r:id="rId35"/>
              </w:object>
            </w:r>
            <w:r w:rsidR="00C214AA" w:rsidRPr="008A64FD">
              <w:t>,</w:t>
            </w:r>
          </w:p>
        </w:tc>
        <w:tc>
          <w:tcPr>
            <w:tcW w:w="1138" w:type="dxa"/>
            <w:tcMar>
              <w:left w:w="0" w:type="dxa"/>
              <w:right w:w="0" w:type="dxa"/>
            </w:tcMar>
            <w:vAlign w:val="center"/>
          </w:tcPr>
          <w:p w14:paraId="734DEC82" w14:textId="41B40DA1" w:rsidR="00C214AA" w:rsidRPr="008A64FD" w:rsidRDefault="00C214AA" w:rsidP="003D2DA4">
            <w:pPr>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10</w:t>
            </w:r>
            <w:r w:rsidR="00440978" w:rsidRPr="008A64FD">
              <w:fldChar w:fldCharType="end"/>
            </w:r>
            <w:r w:rsidRPr="008A64FD">
              <w:t>)</w:t>
            </w:r>
          </w:p>
        </w:tc>
      </w:tr>
    </w:tbl>
    <w:p w14:paraId="3316491E" w14:textId="31A7AB60" w:rsidR="00E87868" w:rsidRPr="008A64FD" w:rsidRDefault="00E87868" w:rsidP="00D162F2">
      <w:pPr>
        <w:ind w:firstLine="0"/>
      </w:pPr>
      <w:r w:rsidRPr="008A64FD">
        <w:t xml:space="preserve">где </w:t>
      </w:r>
      <w:r w:rsidRPr="008A64FD">
        <w:rPr>
          <w:b/>
        </w:rPr>
        <w:t>u</w:t>
      </w:r>
      <w:r w:rsidRPr="008A64FD">
        <w:rPr>
          <w:i/>
          <w:position w:val="-8"/>
          <w:sz w:val="16"/>
          <w:szCs w:val="16"/>
        </w:rPr>
        <w:t>t</w:t>
      </w:r>
      <w:r w:rsidRPr="008A64FD">
        <w:t xml:space="preserve"> –</w:t>
      </w:r>
      <w:r w:rsidR="00FA31BC" w:rsidRPr="008A64FD">
        <w:t xml:space="preserve"> это </w:t>
      </w:r>
      <w:r w:rsidRPr="008A64FD">
        <w:t>размер заказа, а E – оператор вычисления математического ожидания.</w:t>
      </w:r>
    </w:p>
    <w:p w14:paraId="78FFDBB6" w14:textId="6C200E1B" w:rsidR="00E87868" w:rsidRPr="008A64FD" w:rsidRDefault="00B45679" w:rsidP="00B45679">
      <w:r w:rsidRPr="008A64FD">
        <w:t xml:space="preserve">Введём матрицу </w:t>
      </w:r>
      <w:r w:rsidRPr="008A64FD">
        <w:rPr>
          <w:b/>
        </w:rPr>
        <w:t>H</w:t>
      </w:r>
      <w:r w:rsidRPr="008A64FD">
        <w:t xml:space="preserve"> д</w:t>
      </w:r>
      <w:r w:rsidR="00E87868" w:rsidRPr="008A64FD">
        <w:t>ля описания авторегрессионного процесса</w:t>
      </w:r>
      <w:r w:rsidRPr="008A64FD">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B45679" w:rsidRPr="008A64FD" w14:paraId="2FB083F2" w14:textId="77777777" w:rsidTr="003D2DA4">
        <w:tc>
          <w:tcPr>
            <w:tcW w:w="8785" w:type="dxa"/>
            <w:tcMar>
              <w:left w:w="0" w:type="dxa"/>
              <w:right w:w="0" w:type="dxa"/>
            </w:tcMar>
            <w:vAlign w:val="center"/>
          </w:tcPr>
          <w:p w14:paraId="0582D4BF" w14:textId="6A572710" w:rsidR="00B45679" w:rsidRPr="008A64FD" w:rsidRDefault="00B45679" w:rsidP="00DE4AE4">
            <w:pPr>
              <w:jc w:val="center"/>
              <w:rPr>
                <w:sz w:val="22"/>
              </w:rPr>
            </w:pPr>
            <w:r w:rsidRPr="008A64FD">
              <w:rPr>
                <w:b/>
              </w:rPr>
              <w:t xml:space="preserve">H </w:t>
            </w:r>
            <w:r w:rsidRPr="008A64FD">
              <w:t>=</w:t>
            </w:r>
            <w:r w:rsidR="001366FF" w:rsidRPr="00B07CA1">
              <w:rPr>
                <w:rFonts w:ascii="Times New Roman" w:eastAsia="Times New Roman" w:hAnsi="Times New Roman"/>
                <w:noProof/>
                <w:position w:val="-12"/>
              </w:rPr>
              <w:object w:dxaOrig="2620" w:dyaOrig="420" w14:anchorId="060E7A40">
                <v:shape id="_x0000_i1035" type="#_x0000_t75" alt="" style="width:131.9pt;height:19.95pt;mso-width-percent:0;mso-height-percent:0;mso-width-percent:0;mso-height-percent:0" o:ole="">
                  <v:imagedata r:id="rId36" o:title=""/>
                </v:shape>
                <o:OLEObject Type="Embed" ProgID="Equation.3" ShapeID="_x0000_i1035" DrawAspect="Content" ObjectID="_1679146693" r:id="rId37"/>
              </w:object>
            </w:r>
            <w:r w:rsidRPr="008A64FD">
              <w:t>.</w:t>
            </w:r>
          </w:p>
        </w:tc>
        <w:tc>
          <w:tcPr>
            <w:tcW w:w="1138" w:type="dxa"/>
            <w:tcMar>
              <w:left w:w="0" w:type="dxa"/>
              <w:right w:w="0" w:type="dxa"/>
            </w:tcMar>
            <w:vAlign w:val="center"/>
          </w:tcPr>
          <w:p w14:paraId="07284A21" w14:textId="29FAA1F1" w:rsidR="00B45679" w:rsidRPr="008A64FD" w:rsidRDefault="00B45679" w:rsidP="003D2DA4">
            <w:pPr>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11</w:t>
            </w:r>
            <w:r w:rsidR="00440978" w:rsidRPr="008A64FD">
              <w:fldChar w:fldCharType="end"/>
            </w:r>
            <w:r w:rsidRPr="008A64FD">
              <w:t>)</w:t>
            </w:r>
          </w:p>
        </w:tc>
      </w:tr>
    </w:tbl>
    <w:p w14:paraId="3D04044C" w14:textId="28A4BFB1" w:rsidR="00E87868" w:rsidRPr="008A64FD" w:rsidRDefault="00E87868" w:rsidP="00CA087B">
      <w:r w:rsidRPr="008A64FD">
        <w:t>П</w:t>
      </w:r>
      <w:r w:rsidR="0038159F" w:rsidRPr="008A64FD">
        <w:t>усть</w:t>
      </w:r>
      <w:r w:rsidRPr="008A64FD">
        <w:t xml:space="preserve"> </w:t>
      </w:r>
      <w:r w:rsidRPr="008A64FD">
        <w:rPr>
          <w:b/>
        </w:rPr>
        <w:t>A</w:t>
      </w:r>
      <w:r w:rsidRPr="008A64FD">
        <w:t> = </w:t>
      </w:r>
      <w:r w:rsidRPr="008A64FD">
        <w:rPr>
          <w:b/>
        </w:rPr>
        <w:t>HK</w:t>
      </w:r>
      <w:r w:rsidRPr="008A64FD">
        <w:rPr>
          <w:position w:val="8"/>
          <w:sz w:val="16"/>
          <w:szCs w:val="16"/>
        </w:rPr>
        <w:t>-1</w:t>
      </w:r>
      <w:r w:rsidRPr="008A64FD">
        <w:t xml:space="preserve">, </w:t>
      </w:r>
      <w:r w:rsidRPr="008A64FD">
        <w:rPr>
          <w:b/>
        </w:rPr>
        <w:t>B</w:t>
      </w:r>
      <w:r w:rsidRPr="008A64FD">
        <w:t> = [</w:t>
      </w:r>
      <w:r w:rsidRPr="008A64FD">
        <w:rPr>
          <w:b/>
        </w:rPr>
        <w:t>K</w:t>
      </w:r>
      <w:r w:rsidRPr="008A64FD">
        <w:t xml:space="preserve"> – </w:t>
      </w:r>
      <w:r w:rsidRPr="008A64FD">
        <w:rPr>
          <w:b/>
        </w:rPr>
        <w:t>HK</w:t>
      </w:r>
      <w:r w:rsidRPr="008A64FD">
        <w:rPr>
          <w:position w:val="8"/>
          <w:sz w:val="16"/>
          <w:szCs w:val="16"/>
        </w:rPr>
        <w:t>-1</w:t>
      </w:r>
      <w:r w:rsidRPr="008A64FD">
        <w:rPr>
          <w:b/>
        </w:rPr>
        <w:t>H</w:t>
      </w:r>
      <w:r w:rsidRPr="008A64FD">
        <w:rPr>
          <w:position w:val="8"/>
          <w:sz w:val="12"/>
          <w:szCs w:val="12"/>
        </w:rPr>
        <w:t>T</w:t>
      </w:r>
      <w:r w:rsidRPr="008A64FD">
        <w:t>]</w:t>
      </w:r>
      <w:r w:rsidRPr="008A64FD">
        <w:rPr>
          <w:position w:val="8"/>
          <w:sz w:val="16"/>
          <w:szCs w:val="16"/>
        </w:rPr>
        <w:t xml:space="preserve"> -1/2</w:t>
      </w:r>
      <w:r w:rsidRPr="008A64FD">
        <w:t xml:space="preserve"> и </w:t>
      </w:r>
      <w:proofErr w:type="spellStart"/>
      <w:r w:rsidRPr="008A64FD">
        <w:t>E</w:t>
      </w:r>
      <w:r w:rsidRPr="008A64FD">
        <w:rPr>
          <w:b/>
        </w:rPr>
        <w:t>z</w:t>
      </w:r>
      <w:proofErr w:type="spellEnd"/>
      <w:r w:rsidRPr="008A64FD">
        <w:rPr>
          <w:i/>
          <w:position w:val="-8"/>
          <w:sz w:val="16"/>
          <w:szCs w:val="16"/>
        </w:rPr>
        <w:t>t</w:t>
      </w:r>
      <w:r w:rsidRPr="008A64FD">
        <w:t> = </w:t>
      </w:r>
      <w:r w:rsidRPr="008A64FD">
        <w:rPr>
          <w:b/>
        </w:rPr>
        <w:t>m</w:t>
      </w:r>
      <w:r w:rsidRPr="008A64FD">
        <w:rPr>
          <w:i/>
          <w:position w:val="-8"/>
          <w:sz w:val="16"/>
          <w:szCs w:val="16"/>
        </w:rPr>
        <w:t>t</w:t>
      </w:r>
      <w:r w:rsidR="0038159F" w:rsidRPr="008A64FD">
        <w:t>. З</w:t>
      </w:r>
      <w:r w:rsidRPr="008A64FD">
        <w:t>апи</w:t>
      </w:r>
      <w:r w:rsidR="0038159F" w:rsidRPr="008A64FD">
        <w:t>шем</w:t>
      </w:r>
      <w:r w:rsidRPr="008A64FD">
        <w:t xml:space="preserve"> модель формирования спроса</w:t>
      </w:r>
      <w:r w:rsidR="0038159F" w:rsidRPr="008A64FD">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D039EE" w:rsidRPr="008A64FD" w14:paraId="05310103" w14:textId="77777777" w:rsidTr="003D2DA4">
        <w:tc>
          <w:tcPr>
            <w:tcW w:w="8785" w:type="dxa"/>
            <w:tcMar>
              <w:left w:w="0" w:type="dxa"/>
              <w:right w:w="0" w:type="dxa"/>
            </w:tcMar>
            <w:vAlign w:val="center"/>
          </w:tcPr>
          <w:p w14:paraId="2DFCCE21" w14:textId="6964C7D8" w:rsidR="00CA087B" w:rsidRPr="008A64FD" w:rsidRDefault="001366FF" w:rsidP="00DE4AE4">
            <w:pPr>
              <w:jc w:val="center"/>
              <w:rPr>
                <w:sz w:val="22"/>
              </w:rPr>
            </w:pPr>
            <w:r w:rsidRPr="00B07CA1">
              <w:rPr>
                <w:rFonts w:ascii="Times New Roman" w:eastAsia="Times New Roman" w:hAnsi="Times New Roman"/>
                <w:noProof/>
                <w:position w:val="-12"/>
              </w:rPr>
              <w:object w:dxaOrig="2780" w:dyaOrig="360" w14:anchorId="1BBA2C2B">
                <v:shape id="_x0000_i1034" type="#_x0000_t75" alt="" style="width:138.3pt;height:19.25pt;mso-width-percent:0;mso-height-percent:0;mso-width-percent:0;mso-height-percent:0" o:ole="">
                  <v:imagedata r:id="rId38" o:title=""/>
                </v:shape>
                <o:OLEObject Type="Embed" ProgID="Equation.3" ShapeID="_x0000_i1034" DrawAspect="Content" ObjectID="_1679146694" r:id="rId39"/>
              </w:object>
            </w:r>
            <w:r w:rsidR="00CA087B" w:rsidRPr="008A64FD">
              <w:t>,</w:t>
            </w:r>
            <w:r w:rsidR="00CA087B" w:rsidRPr="008A64FD">
              <w:tab/>
            </w:r>
          </w:p>
        </w:tc>
        <w:tc>
          <w:tcPr>
            <w:tcW w:w="1138" w:type="dxa"/>
            <w:tcMar>
              <w:left w:w="0" w:type="dxa"/>
              <w:right w:w="0" w:type="dxa"/>
            </w:tcMar>
            <w:vAlign w:val="center"/>
          </w:tcPr>
          <w:p w14:paraId="567C9A1C" w14:textId="5BB3EED7" w:rsidR="00CA087B" w:rsidRPr="008A64FD" w:rsidRDefault="00CA087B" w:rsidP="003D2DA4">
            <w:pPr>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12</w:t>
            </w:r>
            <w:r w:rsidR="00440978" w:rsidRPr="008A64FD">
              <w:fldChar w:fldCharType="end"/>
            </w:r>
            <w:r w:rsidRPr="008A64FD">
              <w:t>)</w:t>
            </w:r>
          </w:p>
        </w:tc>
      </w:tr>
    </w:tbl>
    <w:p w14:paraId="64DF13ED" w14:textId="7F4B412A" w:rsidR="00E87868" w:rsidRPr="008A64FD" w:rsidRDefault="00B52A07" w:rsidP="00D4678F">
      <w:pPr>
        <w:ind w:firstLine="0"/>
      </w:pPr>
      <w:r w:rsidRPr="008A64FD">
        <w:t>и</w:t>
      </w:r>
      <w:r w:rsidR="00E87868" w:rsidRPr="008A64FD">
        <w:t xml:space="preserve"> уравнение наблюдений</w:t>
      </w:r>
      <w:r w:rsidRPr="008A64FD">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D039EE" w:rsidRPr="008A64FD" w14:paraId="7F951727" w14:textId="77777777" w:rsidTr="003D2DA4">
        <w:tc>
          <w:tcPr>
            <w:tcW w:w="8785" w:type="dxa"/>
            <w:tcMar>
              <w:left w:w="0" w:type="dxa"/>
              <w:right w:w="0" w:type="dxa"/>
            </w:tcMar>
            <w:vAlign w:val="center"/>
          </w:tcPr>
          <w:p w14:paraId="1C4AF594" w14:textId="4427B9D1" w:rsidR="00CA087B" w:rsidRPr="008A64FD" w:rsidRDefault="001366FF" w:rsidP="00DE4AE4">
            <w:pPr>
              <w:jc w:val="center"/>
              <w:rPr>
                <w:sz w:val="22"/>
              </w:rPr>
            </w:pPr>
            <w:r w:rsidRPr="00B07CA1">
              <w:rPr>
                <w:rFonts w:ascii="Times New Roman" w:eastAsia="Times New Roman" w:hAnsi="Times New Roman"/>
                <w:noProof/>
                <w:position w:val="-12"/>
              </w:rPr>
              <w:object w:dxaOrig="1200" w:dyaOrig="360" w14:anchorId="6E1C57EB">
                <v:shape id="_x0000_i1033" type="#_x0000_t75" alt="" style="width:59.9pt;height:19.25pt;mso-width-percent:0;mso-height-percent:0;mso-width-percent:0;mso-height-percent:0" o:ole="">
                  <v:imagedata r:id="rId40" o:title=""/>
                </v:shape>
                <o:OLEObject Type="Embed" ProgID="Equation.3" ShapeID="_x0000_i1033" DrawAspect="Content" ObjectID="_1679146695" r:id="rId41"/>
              </w:object>
            </w:r>
            <w:r w:rsidR="00CA087B" w:rsidRPr="008A64FD">
              <w:t>,</w:t>
            </w:r>
          </w:p>
        </w:tc>
        <w:tc>
          <w:tcPr>
            <w:tcW w:w="1138" w:type="dxa"/>
            <w:tcMar>
              <w:left w:w="0" w:type="dxa"/>
              <w:right w:w="0" w:type="dxa"/>
            </w:tcMar>
            <w:vAlign w:val="center"/>
          </w:tcPr>
          <w:p w14:paraId="02BBF43A" w14:textId="13BEC457" w:rsidR="00CA087B" w:rsidRPr="008A64FD" w:rsidRDefault="00CA087B" w:rsidP="003D2DA4">
            <w:pPr>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13</w:t>
            </w:r>
            <w:r w:rsidR="00440978" w:rsidRPr="008A64FD">
              <w:fldChar w:fldCharType="end"/>
            </w:r>
            <w:r w:rsidRPr="008A64FD">
              <w:t>)</w:t>
            </w:r>
          </w:p>
        </w:tc>
      </w:tr>
    </w:tbl>
    <w:p w14:paraId="3B9AD2E7" w14:textId="77777777" w:rsidR="00E87868" w:rsidRPr="008A64FD" w:rsidRDefault="00E87868" w:rsidP="00D4678F">
      <w:pPr>
        <w:ind w:firstLine="0"/>
      </w:pPr>
      <w:r w:rsidRPr="008A64FD">
        <w:t xml:space="preserve">где </w:t>
      </w:r>
      <w:r w:rsidR="001366FF" w:rsidRPr="00B07CA1">
        <w:rPr>
          <w:noProof/>
          <w:position w:val="-12"/>
        </w:rPr>
        <w:object w:dxaOrig="240" w:dyaOrig="360" w14:anchorId="61F9F779">
          <v:shape id="_x0000_i1032" type="#_x0000_t75" alt="" style="width:12.1pt;height:19.25pt;mso-width-percent:0;mso-height-percent:0;mso-width-percent:0;mso-height-percent:0" o:ole="">
            <v:imagedata r:id="rId42" o:title=""/>
          </v:shape>
          <o:OLEObject Type="Embed" ProgID="Equation.3" ShapeID="_x0000_i1032" DrawAspect="Content" ObjectID="_1679146696" r:id="rId43"/>
        </w:object>
      </w:r>
      <w:r w:rsidRPr="008A64FD">
        <w:t xml:space="preserve"> и </w:t>
      </w:r>
      <w:r w:rsidR="001366FF" w:rsidRPr="00B07CA1">
        <w:rPr>
          <w:noProof/>
          <w:position w:val="-12"/>
        </w:rPr>
        <w:object w:dxaOrig="260" w:dyaOrig="360" w14:anchorId="567258E9">
          <v:shape id="_x0000_i1031" type="#_x0000_t75" alt="" style="width:12.85pt;height:19.25pt;mso-width-percent:0;mso-height-percent:0;mso-width-percent:0;mso-height-percent:0" o:ole="">
            <v:imagedata r:id="rId44" o:title=""/>
          </v:shape>
          <o:OLEObject Type="Embed" ProgID="Equation.3" ShapeID="_x0000_i1031" DrawAspect="Content" ObjectID="_1679146697" r:id="rId45"/>
        </w:object>
      </w:r>
      <w:r w:rsidRPr="008A64FD">
        <w:t xml:space="preserve"> – стационарные белые шумы.</w:t>
      </w:r>
    </w:p>
    <w:p w14:paraId="3D99B6E5" w14:textId="09AAFF84" w:rsidR="00E87868" w:rsidRPr="008A64FD" w:rsidRDefault="00B52A07" w:rsidP="00CA087B">
      <w:r w:rsidRPr="008A64FD">
        <w:t>З</w:t>
      </w:r>
      <w:r w:rsidR="00E87868" w:rsidRPr="008A64FD">
        <w:t>апи</w:t>
      </w:r>
      <w:r w:rsidRPr="008A64FD">
        <w:t>шем</w:t>
      </w:r>
      <w:r w:rsidR="00E87868" w:rsidRPr="008A64FD">
        <w:t xml:space="preserve"> оптимальный размер заказа (страхов</w:t>
      </w:r>
      <w:r w:rsidRPr="008A64FD">
        <w:t>ого</w:t>
      </w:r>
      <w:r w:rsidR="00E87868" w:rsidRPr="008A64FD">
        <w:t>)</w:t>
      </w:r>
      <w:r w:rsidRPr="008A64FD">
        <w:t>, используя гипотезу разделимости:</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D039EE" w:rsidRPr="008A64FD" w14:paraId="7CA79D6F" w14:textId="77777777" w:rsidTr="003D2DA4">
        <w:tc>
          <w:tcPr>
            <w:tcW w:w="8785" w:type="dxa"/>
            <w:tcMar>
              <w:left w:w="0" w:type="dxa"/>
              <w:right w:w="0" w:type="dxa"/>
            </w:tcMar>
            <w:vAlign w:val="center"/>
          </w:tcPr>
          <w:p w14:paraId="0060202E" w14:textId="1BF3CA0A" w:rsidR="00CA087B" w:rsidRPr="008A64FD" w:rsidRDefault="001366FF" w:rsidP="00DE4AE4">
            <w:pPr>
              <w:jc w:val="center"/>
              <w:rPr>
                <w:sz w:val="22"/>
              </w:rPr>
            </w:pPr>
            <w:r w:rsidRPr="00B07CA1">
              <w:rPr>
                <w:rFonts w:ascii="Times New Roman" w:eastAsia="Times New Roman" w:hAnsi="Times New Roman"/>
                <w:noProof/>
                <w:position w:val="-12"/>
              </w:rPr>
              <w:object w:dxaOrig="1980" w:dyaOrig="420" w14:anchorId="55C92A83">
                <v:shape id="_x0000_i1030" type="#_x0000_t75" alt="" style="width:99.8pt;height:19.95pt;mso-width-percent:0;mso-height-percent:0;mso-width-percent:0;mso-height-percent:0" o:ole="">
                  <v:imagedata r:id="rId46" o:title=""/>
                </v:shape>
                <o:OLEObject Type="Embed" ProgID="Equation.3" ShapeID="_x0000_i1030" DrawAspect="Content" ObjectID="_1679146698" r:id="rId47"/>
              </w:object>
            </w:r>
            <w:r w:rsidR="00CA087B" w:rsidRPr="008A64FD">
              <w:t>,</w:t>
            </w:r>
          </w:p>
        </w:tc>
        <w:tc>
          <w:tcPr>
            <w:tcW w:w="1138" w:type="dxa"/>
            <w:tcMar>
              <w:left w:w="0" w:type="dxa"/>
              <w:right w:w="0" w:type="dxa"/>
            </w:tcMar>
            <w:vAlign w:val="center"/>
          </w:tcPr>
          <w:p w14:paraId="02BF36D8" w14:textId="598BDD72" w:rsidR="00CA087B" w:rsidRPr="008A64FD" w:rsidRDefault="00CA087B" w:rsidP="003D2DA4">
            <w:pPr>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14</w:t>
            </w:r>
            <w:r w:rsidR="00440978" w:rsidRPr="008A64FD">
              <w:fldChar w:fldCharType="end"/>
            </w:r>
            <w:r w:rsidRPr="008A64FD">
              <w:t>)</w:t>
            </w:r>
          </w:p>
        </w:tc>
      </w:tr>
    </w:tbl>
    <w:p w14:paraId="1B75EE0D" w14:textId="50464229" w:rsidR="00E87868" w:rsidRPr="008A64FD" w:rsidRDefault="00E87868" w:rsidP="00D4678F">
      <w:pPr>
        <w:ind w:firstLine="0"/>
      </w:pPr>
      <w:r w:rsidRPr="008A64FD">
        <w:t xml:space="preserve">где </w:t>
      </w:r>
      <w:r w:rsidR="001366FF" w:rsidRPr="00B07CA1">
        <w:rPr>
          <w:noProof/>
          <w:position w:val="-12"/>
        </w:rPr>
        <w:object w:dxaOrig="260" w:dyaOrig="360" w14:anchorId="5BA59576">
          <v:shape id="_x0000_i1029" type="#_x0000_t75" alt="" style="width:12.85pt;height:19.25pt;mso-width-percent:0;mso-height-percent:0;mso-width-percent:0;mso-height-percent:0" o:ole="">
            <v:imagedata r:id="rId48" o:title=""/>
          </v:shape>
          <o:OLEObject Type="Embed" ProgID="Equation.3" ShapeID="_x0000_i1029" DrawAspect="Content" ObjectID="_1679146699" r:id="rId49"/>
        </w:object>
      </w:r>
      <w:r w:rsidRPr="008A64FD">
        <w:t xml:space="preserve"> – калмановская оптимальная оценка вектора спроса:</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D039EE" w:rsidRPr="008A64FD" w14:paraId="33187A7B" w14:textId="77777777" w:rsidTr="003D2DA4">
        <w:tc>
          <w:tcPr>
            <w:tcW w:w="8785" w:type="dxa"/>
            <w:tcMar>
              <w:left w:w="0" w:type="dxa"/>
              <w:right w:w="0" w:type="dxa"/>
            </w:tcMar>
            <w:vAlign w:val="center"/>
          </w:tcPr>
          <w:p w14:paraId="650EE855" w14:textId="0EFA85D6" w:rsidR="00CA087B" w:rsidRPr="008A64FD" w:rsidRDefault="001366FF" w:rsidP="00DE4AE4">
            <w:pPr>
              <w:jc w:val="center"/>
              <w:rPr>
                <w:sz w:val="22"/>
              </w:rPr>
            </w:pPr>
            <w:r w:rsidRPr="00B07CA1">
              <w:rPr>
                <w:rFonts w:ascii="Times New Roman" w:eastAsia="Times New Roman" w:hAnsi="Times New Roman"/>
                <w:noProof/>
                <w:position w:val="-12"/>
              </w:rPr>
              <w:object w:dxaOrig="4840" w:dyaOrig="360" w14:anchorId="062F930A">
                <v:shape id="_x0000_i1028" type="#_x0000_t75" alt="" style="width:241.65pt;height:19.25pt;mso-width-percent:0;mso-height-percent:0;mso-width-percent:0;mso-height-percent:0" o:ole="">
                  <v:imagedata r:id="rId50" o:title=""/>
                </v:shape>
                <o:OLEObject Type="Embed" ProgID="Equation.3" ShapeID="_x0000_i1028" DrawAspect="Content" ObjectID="_1679146700" r:id="rId51"/>
              </w:object>
            </w:r>
            <w:r w:rsidR="00CA087B" w:rsidRPr="008A64FD">
              <w:t>,</w:t>
            </w:r>
          </w:p>
        </w:tc>
        <w:tc>
          <w:tcPr>
            <w:tcW w:w="1138" w:type="dxa"/>
            <w:tcMar>
              <w:left w:w="0" w:type="dxa"/>
              <w:right w:w="0" w:type="dxa"/>
            </w:tcMar>
            <w:vAlign w:val="center"/>
          </w:tcPr>
          <w:p w14:paraId="07F3E803" w14:textId="5C1BF3C1" w:rsidR="00CA087B" w:rsidRPr="008A64FD" w:rsidRDefault="00CA087B" w:rsidP="003D2DA4">
            <w:pPr>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15</w:t>
            </w:r>
            <w:r w:rsidR="00440978" w:rsidRPr="008A64FD">
              <w:fldChar w:fldCharType="end"/>
            </w:r>
            <w:r w:rsidRPr="008A64FD">
              <w:t>)</w:t>
            </w:r>
          </w:p>
        </w:tc>
      </w:tr>
    </w:tbl>
    <w:p w14:paraId="4FF68F93" w14:textId="0B3E5B5F" w:rsidR="00E87868" w:rsidRPr="008A64FD" w:rsidRDefault="00E87868" w:rsidP="00D4678F">
      <w:pPr>
        <w:ind w:firstLine="0"/>
      </w:pPr>
      <w:r w:rsidRPr="008A64FD">
        <w:t xml:space="preserve">а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134"/>
      </w:tblGrid>
      <w:tr w:rsidR="00D039EE" w:rsidRPr="008A64FD" w14:paraId="617DB945" w14:textId="77777777" w:rsidTr="003D2DA4">
        <w:tc>
          <w:tcPr>
            <w:tcW w:w="8789" w:type="dxa"/>
            <w:tcMar>
              <w:left w:w="0" w:type="dxa"/>
              <w:right w:w="0" w:type="dxa"/>
            </w:tcMar>
            <w:vAlign w:val="center"/>
          </w:tcPr>
          <w:p w14:paraId="354F44F2" w14:textId="3BB6AEA8" w:rsidR="00CA087B" w:rsidRPr="008A64FD" w:rsidRDefault="001366FF" w:rsidP="00825463">
            <w:pPr>
              <w:ind w:firstLine="0"/>
              <w:jc w:val="center"/>
              <w:rPr>
                <w:sz w:val="22"/>
              </w:rPr>
            </w:pPr>
            <w:r w:rsidRPr="00B07CA1">
              <w:rPr>
                <w:rFonts w:ascii="Times New Roman" w:eastAsia="Times New Roman" w:hAnsi="Times New Roman"/>
                <w:noProof/>
                <w:position w:val="-12"/>
              </w:rPr>
              <w:object w:dxaOrig="1939" w:dyaOrig="420" w14:anchorId="60535AE9">
                <v:shape id="_x0000_i1027" type="#_x0000_t75" alt="" style="width:97.65pt;height:19.95pt;mso-width-percent:0;mso-height-percent:0;mso-width-percent:0;mso-height-percent:0" o:ole="">
                  <v:imagedata r:id="rId52" o:title=""/>
                </v:shape>
                <o:OLEObject Type="Embed" ProgID="Equation.3" ShapeID="_x0000_i1027" DrawAspect="Content" ObjectID="_1679146701" r:id="rId53"/>
              </w:object>
            </w:r>
            <w:r w:rsidR="00482E20" w:rsidRPr="008A64FD">
              <w:t>,</w:t>
            </w:r>
          </w:p>
        </w:tc>
        <w:tc>
          <w:tcPr>
            <w:tcW w:w="1134" w:type="dxa"/>
            <w:tcMar>
              <w:left w:w="0" w:type="dxa"/>
              <w:right w:w="0" w:type="dxa"/>
            </w:tcMar>
            <w:vAlign w:val="center"/>
          </w:tcPr>
          <w:p w14:paraId="3D14C95D" w14:textId="725E6B7C" w:rsidR="00CA087B" w:rsidRPr="008A64FD" w:rsidRDefault="00CA087B" w:rsidP="003D2DA4">
            <w:pPr>
              <w:ind w:left="124" w:firstLine="443"/>
              <w:jc w:val="right"/>
            </w:pPr>
            <w:r w:rsidRPr="008A64FD">
              <w:t>(</w:t>
            </w:r>
            <w:fldSimple w:instr=" SEQ Formula \* MERGEFORMAT ">
              <w:r w:rsidR="005E61F1">
                <w:rPr>
                  <w:noProof/>
                </w:rPr>
                <w:t>16</w:t>
              </w:r>
            </w:fldSimple>
            <w:r w:rsidRPr="008A64FD">
              <w:t>)</w:t>
            </w:r>
          </w:p>
        </w:tc>
      </w:tr>
      <w:tr w:rsidR="00D039EE" w:rsidRPr="008A64FD" w14:paraId="63D44594" w14:textId="77777777" w:rsidTr="003D2DA4">
        <w:tc>
          <w:tcPr>
            <w:tcW w:w="8789" w:type="dxa"/>
            <w:tcMar>
              <w:left w:w="0" w:type="dxa"/>
              <w:right w:w="0" w:type="dxa"/>
            </w:tcMar>
            <w:vAlign w:val="center"/>
          </w:tcPr>
          <w:p w14:paraId="4495AAAC" w14:textId="77777777" w:rsidR="002330F0" w:rsidRPr="008A64FD" w:rsidRDefault="001366FF" w:rsidP="00DE4AE4">
            <w:pPr>
              <w:ind w:firstLine="0"/>
              <w:jc w:val="center"/>
              <w:rPr>
                <w:sz w:val="22"/>
              </w:rPr>
            </w:pPr>
            <w:r w:rsidRPr="00B07CA1">
              <w:rPr>
                <w:rFonts w:ascii="Times New Roman" w:eastAsia="Times New Roman" w:hAnsi="Times New Roman"/>
                <w:noProof/>
                <w:position w:val="-12"/>
              </w:rPr>
              <w:object w:dxaOrig="4040" w:dyaOrig="420" w14:anchorId="610161F2">
                <v:shape id="_x0000_i1026" type="#_x0000_t75" alt="" style="width:201.75pt;height:19.95pt;mso-width-percent:0;mso-height-percent:0;mso-width-percent:0;mso-height-percent:0" o:ole="">
                  <v:imagedata r:id="rId54" o:title=""/>
                </v:shape>
                <o:OLEObject Type="Embed" ProgID="Equation.3" ShapeID="_x0000_i1026" DrawAspect="Content" ObjectID="_1679146702" r:id="rId55"/>
              </w:object>
            </w:r>
          </w:p>
        </w:tc>
        <w:tc>
          <w:tcPr>
            <w:tcW w:w="1134" w:type="dxa"/>
            <w:tcMar>
              <w:left w:w="0" w:type="dxa"/>
              <w:right w:w="0" w:type="dxa"/>
            </w:tcMar>
            <w:vAlign w:val="center"/>
          </w:tcPr>
          <w:p w14:paraId="3CC16F36" w14:textId="7A7E3C33" w:rsidR="002330F0" w:rsidRPr="008A64FD" w:rsidRDefault="002330F0" w:rsidP="003D2DA4">
            <w:pPr>
              <w:jc w:val="right"/>
            </w:pPr>
            <w:r w:rsidRPr="008A64FD">
              <w:t>(</w:t>
            </w:r>
            <w:fldSimple w:instr=" SEQ Formula \* MERGEFORMAT ">
              <w:r w:rsidR="005E61F1">
                <w:rPr>
                  <w:noProof/>
                </w:rPr>
                <w:t>17</w:t>
              </w:r>
            </w:fldSimple>
            <w:r w:rsidRPr="008A64FD">
              <w:t>)</w:t>
            </w:r>
          </w:p>
        </w:tc>
      </w:tr>
    </w:tbl>
    <w:p w14:paraId="750D26BE" w14:textId="0C5E868D" w:rsidR="00E87868" w:rsidRPr="008A64FD" w:rsidRDefault="00E87868" w:rsidP="00D4678F">
      <w:pPr>
        <w:ind w:firstLine="0"/>
        <w:rPr>
          <w:color w:val="00B050"/>
        </w:rPr>
      </w:pPr>
      <w:r w:rsidRPr="008A64FD">
        <w:t>и</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D039EE" w:rsidRPr="008A64FD" w14:paraId="18EBEA4D" w14:textId="77777777" w:rsidTr="003D2DA4">
        <w:tc>
          <w:tcPr>
            <w:tcW w:w="8785" w:type="dxa"/>
            <w:tcMar>
              <w:left w:w="0" w:type="dxa"/>
              <w:right w:w="0" w:type="dxa"/>
            </w:tcMar>
            <w:vAlign w:val="center"/>
          </w:tcPr>
          <w:p w14:paraId="735C235A" w14:textId="36ED564B" w:rsidR="00CA087B" w:rsidRPr="008A64FD" w:rsidRDefault="001366FF" w:rsidP="00DE4AE4">
            <w:pPr>
              <w:jc w:val="center"/>
              <w:rPr>
                <w:sz w:val="22"/>
              </w:rPr>
            </w:pPr>
            <w:r w:rsidRPr="00B07CA1">
              <w:rPr>
                <w:rFonts w:ascii="Times New Roman" w:eastAsia="Times New Roman" w:hAnsi="Times New Roman"/>
                <w:noProof/>
                <w:position w:val="-10"/>
              </w:rPr>
              <w:object w:dxaOrig="2220" w:dyaOrig="380" w14:anchorId="0862FE80">
                <v:shape id="_x0000_i1025" type="#_x0000_t75" alt="" style="width:111.2pt;height:19.25pt;mso-width-percent:0;mso-height-percent:0;mso-width-percent:0;mso-height-percent:0" o:ole="">
                  <v:imagedata r:id="rId56" o:title=""/>
                </v:shape>
                <o:OLEObject Type="Embed" ProgID="Equation.3" ShapeID="_x0000_i1025" DrawAspect="Content" ObjectID="_1679146703" r:id="rId57"/>
              </w:object>
            </w:r>
            <w:r w:rsidR="002330F0" w:rsidRPr="008A64FD">
              <w:t>.</w:t>
            </w:r>
          </w:p>
        </w:tc>
        <w:tc>
          <w:tcPr>
            <w:tcW w:w="1138" w:type="dxa"/>
            <w:tcMar>
              <w:left w:w="0" w:type="dxa"/>
              <w:right w:w="0" w:type="dxa"/>
            </w:tcMar>
            <w:vAlign w:val="center"/>
          </w:tcPr>
          <w:p w14:paraId="30C5376C" w14:textId="24F3AD0F" w:rsidR="00CA087B" w:rsidRPr="008A64FD" w:rsidRDefault="00CA087B" w:rsidP="003D2DA4">
            <w:pPr>
              <w:jc w:val="right"/>
            </w:pPr>
            <w:r w:rsidRPr="008A64FD">
              <w:t>(</w:t>
            </w:r>
            <w:fldSimple w:instr=" SEQ Formula \* MERGEFORMAT ">
              <w:r w:rsidR="005E61F1">
                <w:rPr>
                  <w:noProof/>
                </w:rPr>
                <w:t>18</w:t>
              </w:r>
            </w:fldSimple>
            <w:r w:rsidRPr="008A64FD">
              <w:t>)</w:t>
            </w:r>
          </w:p>
        </w:tc>
      </w:tr>
    </w:tbl>
    <w:p w14:paraId="261013F9" w14:textId="37E7F9CF" w:rsidR="0066442F" w:rsidRPr="008A64FD" w:rsidRDefault="0066442F" w:rsidP="0066442F">
      <w:pPr>
        <w:rPr>
          <w:color w:val="000000" w:themeColor="text1"/>
        </w:rPr>
      </w:pPr>
      <w:r w:rsidRPr="008A64FD">
        <w:rPr>
          <w:color w:val="000000" w:themeColor="text1"/>
        </w:rPr>
        <w:t>Каким образом оценить эффективность предложенной схемы? И, вообще, насколько применимы те критерии оптимальности, которые в большинстве случаев сводятся к вычислению математических ожиданий затрат на достаточно больших интервалах времени, в условиях нестационарности развивающихся в системах снабжения случайных процессов?</w:t>
      </w:r>
    </w:p>
    <w:p w14:paraId="51DB1006" w14:textId="55F0B289" w:rsidR="0066442F" w:rsidRPr="008A64FD" w:rsidRDefault="0066442F" w:rsidP="0066442F">
      <w:r w:rsidRPr="008A64FD">
        <w:lastRenderedPageBreak/>
        <w:t>Чтобы ответить на этот вопрос, сдела</w:t>
      </w:r>
      <w:r w:rsidR="009C7E80" w:rsidRPr="008A64FD">
        <w:t>ем</w:t>
      </w:r>
      <w:r w:rsidRPr="008A64FD">
        <w:t xml:space="preserve"> одно важное замечание. В условиях нестационарности нам крайне редко будет удаваться вычислять эти мат</w:t>
      </w:r>
      <w:r w:rsidR="00C60EBA" w:rsidRPr="008A64FD">
        <w:t xml:space="preserve">ематические </w:t>
      </w:r>
      <w:r w:rsidRPr="008A64FD">
        <w:t xml:space="preserve">ожидания теоретически. Только для каких-то предельно простых и, стало быть, малоинтересных практически случаев. Поэтому, как </w:t>
      </w:r>
      <w:r w:rsidR="00C60EBA" w:rsidRPr="008A64FD">
        <w:t xml:space="preserve">нам </w:t>
      </w:r>
      <w:r w:rsidRPr="008A64FD">
        <w:t>представляется, единственным конструктивным инструментом оценки средних значений суммарных затрат становится выполнение достаточно объемного имитационно-экспериментального моделирования системы снабжения при использовании действующих и вновь предлагаемых правил управления.</w:t>
      </w:r>
    </w:p>
    <w:p w14:paraId="207B266D" w14:textId="2C0F2F75" w:rsidR="002956F8" w:rsidRPr="008A64FD" w:rsidRDefault="003738D8" w:rsidP="00585CB8">
      <w:r w:rsidRPr="008A64FD">
        <w:t>Всё выше</w:t>
      </w:r>
      <w:r w:rsidR="001F15CA" w:rsidRPr="008A64FD">
        <w:t xml:space="preserve"> </w:t>
      </w:r>
      <w:r w:rsidRPr="008A64FD">
        <w:t>сказанное</w:t>
      </w:r>
      <w:r w:rsidR="0066442F" w:rsidRPr="008A64FD">
        <w:t xml:space="preserve"> позволяет </w:t>
      </w:r>
      <w:r w:rsidR="001F15CA" w:rsidRPr="008A64FD">
        <w:t>сделать</w:t>
      </w:r>
      <w:r w:rsidR="0066442F" w:rsidRPr="008A64FD">
        <w:t xml:space="preserve"> предположение о возможности развития для соответствующих систем стохастических дифференциальных уравнений декомпозиционного метода анализа типа метода малого параметра.</w:t>
      </w:r>
      <w:r w:rsidR="00A3142B" w:rsidRPr="008A64FD">
        <w:t xml:space="preserve"> </w:t>
      </w:r>
      <w:r w:rsidRPr="008A64FD">
        <w:t>Это можно</w:t>
      </w:r>
      <w:r w:rsidR="0066442F" w:rsidRPr="008A64FD">
        <w:t xml:space="preserve"> назва</w:t>
      </w:r>
      <w:r w:rsidRPr="008A64FD">
        <w:t>ть</w:t>
      </w:r>
      <w:r w:rsidR="0066442F" w:rsidRPr="008A64FD">
        <w:t xml:space="preserve"> первой из еще не решенных проблем.</w:t>
      </w:r>
      <w:r w:rsidR="00A3142B" w:rsidRPr="008A64FD">
        <w:t xml:space="preserve"> </w:t>
      </w:r>
      <w:r w:rsidR="00533A09" w:rsidRPr="008A64FD">
        <w:t>Р</w:t>
      </w:r>
      <w:r w:rsidR="0066442F" w:rsidRPr="008A64FD">
        <w:t>азработк</w:t>
      </w:r>
      <w:r w:rsidR="00533A09" w:rsidRPr="008A64FD">
        <w:t>а</w:t>
      </w:r>
      <w:r w:rsidR="0066442F" w:rsidRPr="008A64FD">
        <w:t xml:space="preserve"> универсального имитационно-экспериментального стенда для оценочного моделирования стратегий управления запасами</w:t>
      </w:r>
      <w:r w:rsidR="00533A09" w:rsidRPr="008A64FD">
        <w:t xml:space="preserve"> можно обозначить как</w:t>
      </w:r>
      <w:r w:rsidR="00DA5805" w:rsidRPr="008A64FD">
        <w:t xml:space="preserve"> вторую проблему</w:t>
      </w:r>
      <w:r w:rsidR="0066442F" w:rsidRPr="008A64FD">
        <w:t>.</w:t>
      </w:r>
      <w:r w:rsidR="0047433D" w:rsidRPr="008A64FD">
        <w:t xml:space="preserve"> </w:t>
      </w:r>
      <w:r w:rsidR="00B85DF4" w:rsidRPr="008A64FD">
        <w:t xml:space="preserve">Третья нерешённая проблема </w:t>
      </w:r>
      <w:r w:rsidR="00846072" w:rsidRPr="008A64FD">
        <w:t>–</w:t>
      </w:r>
      <w:r w:rsidR="009B6377" w:rsidRPr="008A64FD">
        <w:t xml:space="preserve"> это</w:t>
      </w:r>
      <w:r w:rsidR="0066442F" w:rsidRPr="008A64FD">
        <w:t xml:space="preserve"> синтез универсальны</w:t>
      </w:r>
      <w:r w:rsidR="00B85DF4" w:rsidRPr="008A64FD">
        <w:t>х</w:t>
      </w:r>
      <w:r w:rsidR="0066442F" w:rsidRPr="008A64FD">
        <w:t xml:space="preserve"> адаптивны</w:t>
      </w:r>
      <w:r w:rsidR="00B85DF4" w:rsidRPr="008A64FD">
        <w:t>х</w:t>
      </w:r>
      <w:r w:rsidR="0066442F" w:rsidRPr="008A64FD">
        <w:t xml:space="preserve"> алгоритм</w:t>
      </w:r>
      <w:r w:rsidR="00B85DF4" w:rsidRPr="008A64FD">
        <w:t>ов</w:t>
      </w:r>
      <w:r w:rsidR="0066442F" w:rsidRPr="008A64FD">
        <w:t xml:space="preserve"> для расчета параметров оптимальных </w:t>
      </w:r>
      <w:r w:rsidR="00D80171" w:rsidRPr="008A64FD">
        <w:t>«</w:t>
      </w:r>
      <w:r w:rsidR="0066442F" w:rsidRPr="008A64FD">
        <w:t>дальнозорких</w:t>
      </w:r>
      <w:r w:rsidR="00D80171" w:rsidRPr="008A64FD">
        <w:t>»</w:t>
      </w:r>
      <w:r w:rsidR="0066442F" w:rsidRPr="008A64FD">
        <w:t xml:space="preserve"> стратегий управления запасами.</w:t>
      </w:r>
      <w:r w:rsidR="0047433D" w:rsidRPr="008A64FD">
        <w:t xml:space="preserve"> </w:t>
      </w:r>
      <w:r w:rsidR="0066442F" w:rsidRPr="008A64FD">
        <w:t xml:space="preserve">Четвертой проблемой </w:t>
      </w:r>
      <w:r w:rsidR="009F048F" w:rsidRPr="008A64FD">
        <w:t>можно назвать</w:t>
      </w:r>
      <w:r w:rsidR="0066442F" w:rsidRPr="008A64FD">
        <w:t xml:space="preserve"> разработку и существенное расширение множества статистических критериев для проверки гипотез о степени нестационарности наблюдаемых в системах снабжения случайных процессов.</w:t>
      </w:r>
    </w:p>
    <w:p w14:paraId="15EDD508" w14:textId="3B48452D" w:rsidR="00CB69F6" w:rsidRPr="008A64FD" w:rsidRDefault="00CD0A3E" w:rsidP="00A34FDB">
      <w:pPr>
        <w:pStyle w:val="Heading2"/>
      </w:pPr>
      <w:bookmarkStart w:id="19" w:name="_Toc68533667"/>
      <w:r w:rsidRPr="008A64FD">
        <w:t>В</w:t>
      </w:r>
      <w:r w:rsidR="00CB69F6" w:rsidRPr="008A64FD">
        <w:t>ыводы</w:t>
      </w:r>
      <w:r w:rsidRPr="008A64FD">
        <w:t xml:space="preserve"> </w:t>
      </w:r>
      <w:r w:rsidR="008E3114" w:rsidRPr="008A64FD">
        <w:t xml:space="preserve">по </w:t>
      </w:r>
      <w:r w:rsidRPr="008A64FD">
        <w:t>глав</w:t>
      </w:r>
      <w:r w:rsidR="008E3114" w:rsidRPr="008A64FD">
        <w:t>е</w:t>
      </w:r>
      <w:r w:rsidRPr="008A64FD">
        <w:t xml:space="preserve"> 1</w:t>
      </w:r>
      <w:bookmarkEnd w:id="19"/>
    </w:p>
    <w:p w14:paraId="75383883" w14:textId="10AFB3E4" w:rsidR="0077341D" w:rsidRPr="008A64FD" w:rsidRDefault="00DA7EB5" w:rsidP="00861E4C">
      <w:pPr>
        <w:pStyle w:val="ListParagraph"/>
        <w:numPr>
          <w:ilvl w:val="0"/>
          <w:numId w:val="27"/>
        </w:numPr>
        <w:rPr>
          <w:color w:val="000000" w:themeColor="text1"/>
        </w:rPr>
      </w:pPr>
      <w:r w:rsidRPr="008A64FD">
        <w:rPr>
          <w:color w:val="000000" w:themeColor="text1"/>
          <w:sz w:val="24"/>
          <w:szCs w:val="24"/>
        </w:rPr>
        <w:t xml:space="preserve">Описанный в главе волновой эффект </w:t>
      </w:r>
      <w:r w:rsidR="00CB0285">
        <w:rPr>
          <w:color w:val="000000" w:themeColor="text1"/>
          <w:sz w:val="24"/>
          <w:szCs w:val="24"/>
        </w:rPr>
        <w:t>способен</w:t>
      </w:r>
      <w:r w:rsidRPr="008A64FD">
        <w:rPr>
          <w:color w:val="000000" w:themeColor="text1"/>
          <w:sz w:val="24"/>
          <w:szCs w:val="24"/>
        </w:rPr>
        <w:t xml:space="preserve"> выступить в роли явления, которое </w:t>
      </w:r>
      <w:r w:rsidR="00CB0285">
        <w:rPr>
          <w:color w:val="000000" w:themeColor="text1"/>
          <w:sz w:val="24"/>
          <w:szCs w:val="24"/>
        </w:rPr>
        <w:t>может</w:t>
      </w:r>
      <w:r w:rsidRPr="008A64FD">
        <w:rPr>
          <w:color w:val="000000" w:themeColor="text1"/>
          <w:sz w:val="24"/>
          <w:szCs w:val="24"/>
        </w:rPr>
        <w:t xml:space="preserve"> объединить исследовани</w:t>
      </w:r>
      <w:r w:rsidR="00C22816" w:rsidRPr="008A64FD">
        <w:rPr>
          <w:color w:val="000000" w:themeColor="text1"/>
          <w:sz w:val="24"/>
          <w:szCs w:val="24"/>
        </w:rPr>
        <w:t>я</w:t>
      </w:r>
      <w:r w:rsidRPr="008A64FD">
        <w:rPr>
          <w:color w:val="000000" w:themeColor="text1"/>
          <w:sz w:val="24"/>
          <w:szCs w:val="24"/>
        </w:rPr>
        <w:t xml:space="preserve"> в области управления нештатными ситуациями при управлении запасами в цепях поставок и</w:t>
      </w:r>
      <w:r w:rsidR="00627F5E" w:rsidRPr="008A64FD">
        <w:rPr>
          <w:color w:val="000000" w:themeColor="text1"/>
          <w:sz w:val="24"/>
          <w:szCs w:val="24"/>
        </w:rPr>
        <w:t xml:space="preserve"> в области</w:t>
      </w:r>
      <w:r w:rsidRPr="008A64FD">
        <w:rPr>
          <w:color w:val="000000" w:themeColor="text1"/>
          <w:sz w:val="24"/>
          <w:szCs w:val="24"/>
        </w:rPr>
        <w:t xml:space="preserve"> восстановления </w:t>
      </w:r>
      <w:r w:rsidR="00C22816" w:rsidRPr="008A64FD">
        <w:rPr>
          <w:color w:val="000000" w:themeColor="text1"/>
          <w:sz w:val="24"/>
          <w:szCs w:val="24"/>
        </w:rPr>
        <w:t xml:space="preserve">от </w:t>
      </w:r>
      <w:r w:rsidRPr="008A64FD">
        <w:rPr>
          <w:color w:val="000000" w:themeColor="text1"/>
          <w:sz w:val="24"/>
          <w:szCs w:val="24"/>
        </w:rPr>
        <w:t>нештатных ситуаций. Это задает повестку</w:t>
      </w:r>
      <w:r w:rsidR="00790FC5" w:rsidRPr="008A64FD">
        <w:rPr>
          <w:color w:val="000000" w:themeColor="text1"/>
          <w:sz w:val="24"/>
          <w:szCs w:val="24"/>
        </w:rPr>
        <w:t xml:space="preserve"> для</w:t>
      </w:r>
      <w:r w:rsidRPr="008A64FD">
        <w:rPr>
          <w:color w:val="000000" w:themeColor="text1"/>
          <w:sz w:val="24"/>
          <w:szCs w:val="24"/>
        </w:rPr>
        <w:t xml:space="preserve"> будущих исследований в области динамики, управления, непрерывности и преодоления сбоев при управлении запасами в цепях поставок, делая их более робастными, гибкими и прибыльными.</w:t>
      </w:r>
    </w:p>
    <w:p w14:paraId="00DA03D1" w14:textId="7BC68097" w:rsidR="005B0269" w:rsidRPr="008A64FD" w:rsidRDefault="00DA7EB5" w:rsidP="00861E4C">
      <w:pPr>
        <w:pStyle w:val="ListParagraph"/>
        <w:numPr>
          <w:ilvl w:val="0"/>
          <w:numId w:val="27"/>
        </w:numPr>
        <w:rPr>
          <w:color w:val="000000" w:themeColor="text1"/>
          <w:sz w:val="24"/>
          <w:szCs w:val="24"/>
        </w:rPr>
      </w:pPr>
      <w:r w:rsidRPr="008A64FD">
        <w:rPr>
          <w:color w:val="000000" w:themeColor="text1"/>
          <w:sz w:val="24"/>
          <w:szCs w:val="24"/>
        </w:rPr>
        <w:t xml:space="preserve">Наука исследования операций вкупе с анализом системной динамики и использованием методов общей теории управления позволяет сформулировать ряд полезных методов, которые могут быть использованы для изучения волнового эффекта и уменьшения негативных последствий от его проявления. Для различных задач могут быть </w:t>
      </w:r>
      <w:r w:rsidR="00160BD4" w:rsidRPr="008A64FD">
        <w:rPr>
          <w:color w:val="000000" w:themeColor="text1"/>
          <w:sz w:val="24"/>
          <w:szCs w:val="24"/>
        </w:rPr>
        <w:t>разработаны конкретные</w:t>
      </w:r>
      <w:r w:rsidRPr="008A64FD">
        <w:rPr>
          <w:color w:val="000000" w:themeColor="text1"/>
          <w:sz w:val="24"/>
          <w:szCs w:val="24"/>
        </w:rPr>
        <w:t xml:space="preserve"> методы</w:t>
      </w:r>
      <w:r w:rsidR="00160BD4" w:rsidRPr="008A64FD">
        <w:rPr>
          <w:color w:val="000000" w:themeColor="text1"/>
          <w:sz w:val="24"/>
          <w:szCs w:val="24"/>
        </w:rPr>
        <w:t xml:space="preserve"> решения</w:t>
      </w:r>
      <w:r w:rsidRPr="008A64FD">
        <w:rPr>
          <w:color w:val="000000" w:themeColor="text1"/>
          <w:sz w:val="24"/>
          <w:szCs w:val="24"/>
        </w:rPr>
        <w:t>, но ни один из них не станет панацеей.</w:t>
      </w:r>
    </w:p>
    <w:p w14:paraId="0C44B9AB" w14:textId="2E83F312" w:rsidR="005B0269" w:rsidRPr="008A64FD" w:rsidRDefault="00DA7EB5" w:rsidP="00861E4C">
      <w:pPr>
        <w:pStyle w:val="ListParagraph"/>
        <w:numPr>
          <w:ilvl w:val="0"/>
          <w:numId w:val="27"/>
        </w:numPr>
        <w:rPr>
          <w:color w:val="000000" w:themeColor="text1"/>
        </w:rPr>
      </w:pPr>
      <w:r w:rsidRPr="008A64FD">
        <w:rPr>
          <w:color w:val="000000" w:themeColor="text1"/>
          <w:sz w:val="24"/>
          <w:szCs w:val="24"/>
        </w:rPr>
        <w:t xml:space="preserve">Математические методы решения детерминированных и стохастических задач оптимизации запасов заняли свою нишу на стратегическом и тактическом уровнях </w:t>
      </w:r>
      <w:r w:rsidR="003F15DC" w:rsidRPr="008A64FD">
        <w:rPr>
          <w:color w:val="000000" w:themeColor="text1"/>
          <w:sz w:val="24"/>
          <w:szCs w:val="24"/>
        </w:rPr>
        <w:t xml:space="preserve">планирования и </w:t>
      </w:r>
      <w:r w:rsidRPr="008A64FD">
        <w:rPr>
          <w:color w:val="000000" w:themeColor="text1"/>
          <w:sz w:val="24"/>
          <w:szCs w:val="24"/>
        </w:rPr>
        <w:t>проектирования цепей поставок и систем управления запасами. Однако они не способны в полной мере раскрыть динамику процессов</w:t>
      </w:r>
      <w:r w:rsidR="008428F4" w:rsidRPr="008A64FD">
        <w:rPr>
          <w:color w:val="000000" w:themeColor="text1"/>
          <w:sz w:val="24"/>
          <w:szCs w:val="24"/>
        </w:rPr>
        <w:t>, протекающих</w:t>
      </w:r>
      <w:r w:rsidRPr="008A64FD">
        <w:rPr>
          <w:color w:val="000000" w:themeColor="text1"/>
          <w:sz w:val="24"/>
          <w:szCs w:val="24"/>
        </w:rPr>
        <w:t xml:space="preserve"> в цепях поставок и </w:t>
      </w:r>
      <w:r w:rsidR="008428F4" w:rsidRPr="008A64FD">
        <w:rPr>
          <w:color w:val="000000" w:themeColor="text1"/>
          <w:sz w:val="24"/>
          <w:szCs w:val="24"/>
        </w:rPr>
        <w:t xml:space="preserve">в </w:t>
      </w:r>
      <w:r w:rsidRPr="008A64FD">
        <w:rPr>
          <w:color w:val="000000" w:themeColor="text1"/>
          <w:sz w:val="24"/>
          <w:szCs w:val="24"/>
        </w:rPr>
        <w:t>систем</w:t>
      </w:r>
      <w:r w:rsidR="008428F4" w:rsidRPr="008A64FD">
        <w:rPr>
          <w:color w:val="000000" w:themeColor="text1"/>
          <w:sz w:val="24"/>
          <w:szCs w:val="24"/>
        </w:rPr>
        <w:t>ах</w:t>
      </w:r>
      <w:r w:rsidRPr="008A64FD">
        <w:rPr>
          <w:color w:val="000000" w:themeColor="text1"/>
          <w:sz w:val="24"/>
          <w:szCs w:val="24"/>
        </w:rPr>
        <w:t xml:space="preserve"> управления запасами. Результаты, достигнутые при помощи стратегического проектирования цепей поставок и тактического планирования производительности</w:t>
      </w:r>
      <w:r w:rsidR="00975B6A" w:rsidRPr="008A64FD">
        <w:rPr>
          <w:color w:val="000000" w:themeColor="text1"/>
          <w:sz w:val="24"/>
          <w:szCs w:val="24"/>
        </w:rPr>
        <w:t xml:space="preserve"> </w:t>
      </w:r>
      <w:r w:rsidRPr="008A64FD">
        <w:rPr>
          <w:color w:val="000000" w:themeColor="text1"/>
          <w:sz w:val="24"/>
          <w:szCs w:val="24"/>
        </w:rPr>
        <w:t>на этапе восстановления, могут быть усилены использованием моделей, основанных на динамике происходящих в системе процессов.</w:t>
      </w:r>
    </w:p>
    <w:p w14:paraId="6608BBA1" w14:textId="1FD7E9A8" w:rsidR="00901980" w:rsidRPr="008A64FD" w:rsidRDefault="00DA7EB5" w:rsidP="00861E4C">
      <w:pPr>
        <w:pStyle w:val="ListParagraph"/>
        <w:numPr>
          <w:ilvl w:val="0"/>
          <w:numId w:val="27"/>
        </w:numPr>
        <w:rPr>
          <w:color w:val="000000" w:themeColor="text1"/>
          <w:sz w:val="24"/>
          <w:szCs w:val="24"/>
        </w:rPr>
      </w:pPr>
      <w:r w:rsidRPr="008A64FD">
        <w:rPr>
          <w:color w:val="000000" w:themeColor="text1"/>
          <w:sz w:val="24"/>
          <w:szCs w:val="24"/>
        </w:rPr>
        <w:lastRenderedPageBreak/>
        <w:t xml:space="preserve">Для задачи управления многономенклатурными запасами в условиях неопределенности и нестационарности проанализирован общий подход к её решению. Рассмотрена многоступенчатая процедура решения задачи, суть которой заключается в том, чтобы: (а) упорядочить множество всех видов товаров посредством их классификации при помощи </w:t>
      </w:r>
      <w:r w:rsidRPr="008A64FD">
        <w:rPr>
          <w:i/>
          <w:color w:val="000000" w:themeColor="text1"/>
          <w:sz w:val="24"/>
          <w:szCs w:val="24"/>
        </w:rPr>
        <w:t>ABC</w:t>
      </w:r>
      <w:r w:rsidRPr="008A64FD">
        <w:rPr>
          <w:color w:val="000000" w:themeColor="text1"/>
          <w:sz w:val="24"/>
          <w:szCs w:val="24"/>
        </w:rPr>
        <w:t>-анализа; (б) затем для каждого класса товаров осуществить выделение трендов (включающее, в том числе, и сезонные компоненты спроса), на основе которых решается детерминированная многономенклатурная задача управления запасами; (в) далее исследуется проблема формирования дополнительных (страховых) запасов с целью компенсации случайных флуктуаций спроса при  отклонении от ранее выделенных трендов (для решения последней задачи разобран подход, основанный на применении фильтра Калмана).</w:t>
      </w:r>
    </w:p>
    <w:p w14:paraId="44CC7BB6" w14:textId="77777777" w:rsidR="00464FDF" w:rsidRPr="008A64FD" w:rsidRDefault="00464FDF" w:rsidP="00D4369E"/>
    <w:p w14:paraId="65C9D921" w14:textId="078CC698" w:rsidR="003C0A97" w:rsidRPr="008A64FD" w:rsidRDefault="00901980" w:rsidP="00A3650A">
      <w:pPr>
        <w:spacing w:line="240" w:lineRule="auto"/>
        <w:ind w:firstLine="0"/>
        <w:jc w:val="left"/>
      </w:pPr>
      <w:r w:rsidRPr="008A64FD">
        <w:br w:type="page"/>
      </w:r>
    </w:p>
    <w:p w14:paraId="37D3DDDB" w14:textId="14E6C9D8" w:rsidR="00AA747C" w:rsidRPr="008A64FD" w:rsidRDefault="00930C48" w:rsidP="00B42C13">
      <w:pPr>
        <w:pStyle w:val="Heading1"/>
      </w:pPr>
      <w:bookmarkStart w:id="20" w:name="_Toc68533668"/>
      <w:r w:rsidRPr="008A64FD">
        <w:lastRenderedPageBreak/>
        <w:t>Стационарные стратегии управления запасами при случайном спросе в условиях параметрической неопределенности</w:t>
      </w:r>
      <w:bookmarkEnd w:id="20"/>
    </w:p>
    <w:p w14:paraId="78644030" w14:textId="698E6F30" w:rsidR="00AA747C" w:rsidRPr="008A64FD" w:rsidRDefault="00930C48" w:rsidP="00A34FDB">
      <w:pPr>
        <w:pStyle w:val="Heading2"/>
      </w:pPr>
      <w:bookmarkStart w:id="21" w:name="_Ref62840809"/>
      <w:bookmarkStart w:id="22" w:name="_Toc68533669"/>
      <w:r w:rsidRPr="008A64FD">
        <w:t>Базовая модель оптимального управления запасами при случайном спросе</w:t>
      </w:r>
      <w:bookmarkEnd w:id="21"/>
      <w:bookmarkEnd w:id="22"/>
    </w:p>
    <w:p w14:paraId="329C680D" w14:textId="7C8AFA53" w:rsidR="00E23751" w:rsidRPr="008A64FD" w:rsidRDefault="000E0AA6" w:rsidP="000E0AA6">
      <w:pPr>
        <w:ind w:firstLine="425"/>
      </w:pPr>
      <w:r w:rsidRPr="008A64FD">
        <w:t>Рассмотрим модель управления однономенклатурным запасом с запоминанием задолженного спроса</w:t>
      </w:r>
      <w:r w:rsidRPr="008A64FD">
        <w:rPr>
          <w:rStyle w:val="FootnoteReference"/>
        </w:rPr>
        <w:footnoteReference w:id="2"/>
      </w:r>
      <w:r w:rsidRPr="008A64FD">
        <w:t xml:space="preserve"> в течение периода планирования </w:t>
      </w:r>
      <w:r w:rsidRPr="008A64FD">
        <w:rPr>
          <w:i/>
        </w:rPr>
        <w:t>T</w:t>
      </w:r>
      <w:r w:rsidRPr="008A64FD">
        <w:t> = (0, </w:t>
      </w:r>
      <w:r w:rsidRPr="008A64FD">
        <w:rPr>
          <w:i/>
          <w:spacing w:val="-2"/>
        </w:rPr>
        <w:t>N</w:t>
      </w:r>
      <w:r w:rsidRPr="008A64FD">
        <w:rPr>
          <w:spacing w:val="-2"/>
        </w:rPr>
        <w:sym w:font="Symbol" w:char="F074"/>
      </w:r>
      <w:r w:rsidRPr="008A64FD">
        <w:t xml:space="preserve">), где </w:t>
      </w:r>
      <w:r w:rsidRPr="008A64FD">
        <w:rPr>
          <w:i/>
        </w:rPr>
        <w:t>N</w:t>
      </w:r>
      <w:r w:rsidRPr="008A64FD">
        <w:t xml:space="preserve"> – достаточно большое натуральное число</w:t>
      </w:r>
      <w:r w:rsidR="001A385D" w:rsidRPr="008A64FD">
        <w:t>.</w:t>
      </w:r>
      <w:r w:rsidRPr="008A64FD">
        <w:t xml:space="preserve"> </w:t>
      </w:r>
      <w:r w:rsidR="00B10251" w:rsidRPr="008A64FD">
        <w:t>С</w:t>
      </w:r>
      <w:r w:rsidRPr="008A64FD">
        <w:t>прос описывается моделью независимых</w:t>
      </w:r>
      <w:r w:rsidR="0060707D" w:rsidRPr="008A64FD">
        <w:t xml:space="preserve"> в совокупности</w:t>
      </w:r>
      <w:r w:rsidRPr="008A64FD">
        <w:t xml:space="preserve">, одинаково распределенных случайных величин </w:t>
      </w:r>
      <w:proofErr w:type="gramStart"/>
      <w:r w:rsidRPr="008A64FD">
        <w:t xml:space="preserve">{ </w:t>
      </w:r>
      <w:r w:rsidRPr="008A64FD">
        <w:rPr>
          <w:i/>
        </w:rPr>
        <w:t>z</w:t>
      </w:r>
      <w:proofErr w:type="gramEnd"/>
      <w:r w:rsidRPr="008A64FD">
        <w:t>(</w:t>
      </w:r>
      <w:r w:rsidRPr="008A64FD">
        <w:rPr>
          <w:i/>
        </w:rPr>
        <w:t>n</w:t>
      </w:r>
      <w:r w:rsidRPr="008A64FD">
        <w:t xml:space="preserve">), </w:t>
      </w:r>
      <w:r w:rsidRPr="008A64FD">
        <w:rPr>
          <w:i/>
        </w:rPr>
        <w:t>n</w:t>
      </w:r>
      <w:r w:rsidRPr="008A64FD">
        <w:t xml:space="preserve"> = 1, 2, …, </w:t>
      </w:r>
      <w:r w:rsidRPr="008A64FD">
        <w:rPr>
          <w:i/>
        </w:rPr>
        <w:t xml:space="preserve">N </w:t>
      </w:r>
      <w:r w:rsidRPr="008A64FD">
        <w:t xml:space="preserve">} с функцией распределения </w:t>
      </w:r>
      <w:r w:rsidRPr="008A64FD">
        <w:rPr>
          <w:i/>
        </w:rPr>
        <w:t>F</w:t>
      </w:r>
      <w:r w:rsidRPr="008A64FD">
        <w:t>(</w:t>
      </w:r>
      <w:r w:rsidRPr="008A64FD">
        <w:rPr>
          <w:i/>
        </w:rPr>
        <w:t>z</w:t>
      </w:r>
      <w:r w:rsidRPr="008A64FD">
        <w:t>).</w:t>
      </w:r>
    </w:p>
    <w:p w14:paraId="6D498209" w14:textId="7AB23F0E" w:rsidR="00E23751" w:rsidRPr="008A64FD" w:rsidRDefault="00E23751" w:rsidP="000E0AA6">
      <w:pPr>
        <w:ind w:firstLine="425"/>
      </w:pPr>
      <w:r w:rsidRPr="008A64FD">
        <w:t>Такой моделью, которую в дальнейшем мы будем называть баз</w:t>
      </w:r>
      <w:r w:rsidR="007220ED" w:rsidRPr="008A64FD">
        <w:t>овой</w:t>
      </w:r>
      <w:r w:rsidRPr="008A64FD">
        <w:t>, хорошо описываются системы управления запасами продуктов массового потребления, спрос на которые не подвержен (или мало подвержен) сезонным изменениям. Среди таких продуктов можно назвать основные продукты питания (хлебобулочные изделия, мясо, молочные продукты и т.д.)</w:t>
      </w:r>
      <w:r w:rsidR="0060707D" w:rsidRPr="008A64FD">
        <w:t>,</w:t>
      </w:r>
      <w:r w:rsidRPr="008A64FD">
        <w:t xml:space="preserve"> лекарственные средства от хронических заболеваний и многие-многие другие</w:t>
      </w:r>
      <w:r w:rsidR="003B6570" w:rsidRPr="008A64FD">
        <w:t>.</w:t>
      </w:r>
    </w:p>
    <w:p w14:paraId="7EB676DB" w14:textId="0F8B7417" w:rsidR="000E0AA6" w:rsidRPr="008A64FD" w:rsidRDefault="000E0AA6" w:rsidP="000E0AA6">
      <w:pPr>
        <w:ind w:firstLine="425"/>
      </w:pPr>
      <w:r w:rsidRPr="008A64FD">
        <w:t xml:space="preserve">Пусть время запаздывания поставки </w:t>
      </w:r>
      <w:r w:rsidRPr="008A64FD">
        <w:rPr>
          <w:iCs/>
        </w:rPr>
        <w:sym w:font="Symbol" w:char="F071"/>
      </w:r>
      <w:r w:rsidRPr="008A64FD">
        <w:rPr>
          <w:iCs/>
          <w:color w:val="000000" w:themeColor="text1"/>
        </w:rPr>
        <w:t> </w:t>
      </w:r>
      <w:r w:rsidRPr="008A64FD">
        <w:rPr>
          <w:color w:val="000000" w:themeColor="text1"/>
        </w:rPr>
        <w:t>= </w:t>
      </w:r>
      <w:r w:rsidR="00B642FB" w:rsidRPr="008A64FD">
        <w:rPr>
          <w:color w:val="000000" w:themeColor="text1"/>
        </w:rPr>
        <w:t>0</w:t>
      </w:r>
      <w:r w:rsidR="00B642FB" w:rsidRPr="008A64FD">
        <w:rPr>
          <w:rStyle w:val="FootnoteReference"/>
          <w:color w:val="000000" w:themeColor="text1"/>
        </w:rPr>
        <w:footnoteReference w:id="3"/>
      </w:r>
      <w:r w:rsidR="00E23751" w:rsidRPr="008A64FD">
        <w:rPr>
          <w:color w:val="000000" w:themeColor="text1"/>
        </w:rPr>
        <w:t>, т</w:t>
      </w:r>
      <w:r w:rsidR="00E23751" w:rsidRPr="008A64FD">
        <w:t>о есть время от момента подачи заказа до его поступления на склад</w:t>
      </w:r>
      <w:r w:rsidRPr="008A64FD">
        <w:t xml:space="preserve">. Тогда, если в качестве критерия планирования принят минимум суммарных средних затрат в периоде планирования для оптимальной стратегии пополнения запасов, можно записать уравнения динамического программирования </w:t>
      </w:r>
      <w:sdt>
        <w:sdtPr>
          <w:id w:val="-1559080077"/>
          <w:citation/>
        </w:sdtPr>
        <w:sdtContent>
          <w:r w:rsidR="00592F5A" w:rsidRPr="008A64FD">
            <w:fldChar w:fldCharType="begin"/>
          </w:r>
          <w:r w:rsidR="00592F5A" w:rsidRPr="008A64FD">
            <w:instrText xml:space="preserve"> CITATION Had69 \l 1033 </w:instrText>
          </w:r>
          <w:r w:rsidR="00592F5A" w:rsidRPr="008A64FD">
            <w:fldChar w:fldCharType="separate"/>
          </w:r>
          <w:r w:rsidR="005E61F1">
            <w:rPr>
              <w:noProof/>
            </w:rPr>
            <w:t>[3]</w:t>
          </w:r>
          <w:r w:rsidR="00592F5A" w:rsidRPr="008A64FD">
            <w:fldChar w:fldCharType="end"/>
          </w:r>
        </w:sdtContent>
      </w:sdt>
      <w:r w:rsidR="00592F5A" w:rsidRPr="008A64FD">
        <w:t xml:space="preserve">, </w:t>
      </w:r>
      <w:sdt>
        <w:sdtPr>
          <w:id w:val="475883619"/>
          <w:citation/>
        </w:sdtPr>
        <w:sdtContent>
          <w:r w:rsidR="00CB0BDB" w:rsidRPr="008A64FD">
            <w:fldChar w:fldCharType="begin"/>
          </w:r>
          <w:r w:rsidR="00CB0BDB" w:rsidRPr="008A64FD">
            <w:instrText xml:space="preserve"> CITATION Лот91 \l 1033 </w:instrText>
          </w:r>
          <w:r w:rsidR="00CB0BDB" w:rsidRPr="008A64FD">
            <w:fldChar w:fldCharType="separate"/>
          </w:r>
          <w:r w:rsidR="005E61F1">
            <w:rPr>
              <w:noProof/>
            </w:rPr>
            <w:t>[15]</w:t>
          </w:r>
          <w:r w:rsidR="00CB0BDB" w:rsidRPr="008A64FD">
            <w:fldChar w:fldCharType="end"/>
          </w:r>
        </w:sdtContent>
      </w:sdt>
      <w:r w:rsidRPr="008A64FD">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1"/>
        <w:gridCol w:w="400"/>
      </w:tblGrid>
      <w:tr w:rsidR="000E0AA6" w:rsidRPr="008A64FD" w14:paraId="31BFDE84" w14:textId="77777777" w:rsidTr="00736896">
        <w:trPr>
          <w:cantSplit/>
          <w:jc w:val="center"/>
        </w:trPr>
        <w:tc>
          <w:tcPr>
            <w:tcW w:w="9351" w:type="dxa"/>
            <w:vAlign w:val="center"/>
          </w:tcPr>
          <w:p w14:paraId="38FAA6FF" w14:textId="6A2CB3CA" w:rsidR="000E0AA6" w:rsidRPr="008A64FD" w:rsidRDefault="003902CF" w:rsidP="00736896">
            <w:pPr>
              <w:spacing w:before="120" w:after="120"/>
              <w:ind w:firstLine="0"/>
              <w:rPr>
                <w:sz w:val="22"/>
                <w:szCs w:val="22"/>
              </w:rPr>
            </w:pPr>
            <m:oMathPara>
              <m:oMath>
                <m:sSubSup>
                  <m:sSubSupPr>
                    <m:ctrlPr>
                      <w:rPr>
                        <w:rFonts w:ascii="Cambria Math" w:eastAsia="Times New Roman" w:hAnsi="Cambria Math"/>
                        <w:i/>
                        <w:sz w:val="22"/>
                        <w:szCs w:val="22"/>
                      </w:rPr>
                    </m:ctrlPr>
                  </m:sSubSupPr>
                  <m:e>
                    <m:r>
                      <w:rPr>
                        <w:rFonts w:ascii="Cambria Math" w:hAnsi="Cambria Math"/>
                        <w:sz w:val="22"/>
                        <w:szCs w:val="22"/>
                      </w:rPr>
                      <m:t>C</m:t>
                    </m:r>
                  </m:e>
                  <m:sub>
                    <m:r>
                      <w:rPr>
                        <w:rFonts w:ascii="Cambria Math" w:hAnsi="Cambria Math"/>
                        <w:sz w:val="22"/>
                        <w:szCs w:val="22"/>
                      </w:rPr>
                      <m:t>1</m:t>
                    </m:r>
                  </m:sub>
                  <m:sup>
                    <m:r>
                      <w:rPr>
                        <w:rFonts w:ascii="Cambria Math" w:hAnsi="Cambria Math"/>
                        <w:sz w:val="22"/>
                        <w:szCs w:val="22"/>
                      </w:rPr>
                      <m:t>*</m:t>
                    </m:r>
                  </m:sup>
                </m:sSub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func>
                  <m:funcPr>
                    <m:ctrlPr>
                      <w:rPr>
                        <w:rFonts w:ascii="Cambria Math" w:eastAsia="Times New Roman" w:hAnsi="Cambria Math"/>
                        <w:i/>
                        <w:sz w:val="22"/>
                        <w:szCs w:val="22"/>
                      </w:rPr>
                    </m:ctrlPr>
                  </m:funcPr>
                  <m:fName>
                    <m:limLow>
                      <m:limLowPr>
                        <m:ctrlPr>
                          <w:rPr>
                            <w:rFonts w:ascii="Cambria Math" w:eastAsia="Times New Roman" w:hAnsi="Cambria Math"/>
                            <w:i/>
                            <w:sz w:val="22"/>
                            <w:szCs w:val="22"/>
                          </w:rPr>
                        </m:ctrlPr>
                      </m:limLowPr>
                      <m:e>
                        <m:r>
                          <m:rPr>
                            <m:sty m:val="p"/>
                          </m:rPr>
                          <w:rPr>
                            <w:rFonts w:ascii="Cambria Math" w:eastAsia="Times New Roman" w:hAnsi="Cambria Math"/>
                            <w:sz w:val="22"/>
                            <w:szCs w:val="22"/>
                          </w:rPr>
                          <m:t>min</m:t>
                        </m:r>
                      </m:e>
                      <m:lim>
                        <m:r>
                          <w:rPr>
                            <w:rFonts w:ascii="Cambria Math" w:hAnsi="Cambria Math"/>
                            <w:sz w:val="22"/>
                            <w:szCs w:val="22"/>
                          </w:rPr>
                          <m:t>u≥0</m:t>
                        </m:r>
                      </m:lim>
                    </m:limLow>
                  </m:fName>
                  <m:e>
                    <m:d>
                      <m:dPr>
                        <m:begChr m:val="{"/>
                        <m:endChr m:val="}"/>
                        <m:ctrlPr>
                          <w:rPr>
                            <w:rFonts w:ascii="Cambria Math" w:eastAsia="Times New Roman" w:hAnsi="Cambria Math"/>
                            <w:i/>
                            <w:sz w:val="22"/>
                            <w:szCs w:val="22"/>
                          </w:rPr>
                        </m:ctrlPr>
                      </m:dPr>
                      <m:e>
                        <m:r>
                          <w:rPr>
                            <w:rFonts w:ascii="Cambria Math" w:hAnsi="Cambria Math"/>
                            <w:sz w:val="22"/>
                            <w:szCs w:val="22"/>
                          </w:rPr>
                          <m:t>A×</m:t>
                        </m:r>
                        <m:r>
                          <m:rPr>
                            <m:sty m:val="bi"/>
                          </m:rP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u</m:t>
                            </m:r>
                          </m:e>
                        </m:d>
                        <m:r>
                          <w:rPr>
                            <w:rFonts w:ascii="Cambria Math" w:hAnsi="Cambria Math"/>
                            <w:sz w:val="22"/>
                            <w:szCs w:val="22"/>
                          </w:rPr>
                          <m:t>+cu+h</m:t>
                        </m:r>
                        <m:nary>
                          <m:naryPr>
                            <m:limLoc m:val="undOvr"/>
                            <m:ctrlPr>
                              <w:rPr>
                                <w:rFonts w:ascii="Cambria Math" w:eastAsia="Times New Roman" w:hAnsi="Cambria Math"/>
                                <w:i/>
                                <w:sz w:val="22"/>
                                <w:szCs w:val="22"/>
                              </w:rPr>
                            </m:ctrlPr>
                          </m:naryPr>
                          <m:sub>
                            <m:r>
                              <w:rPr>
                                <w:rFonts w:ascii="Cambria Math" w:hAnsi="Cambria Math"/>
                                <w:sz w:val="22"/>
                                <w:szCs w:val="22"/>
                              </w:rPr>
                              <m:t>0</m:t>
                            </m:r>
                          </m:sub>
                          <m:sup>
                            <m:r>
                              <m:rPr>
                                <m:sty m:val="p"/>
                              </m:rPr>
                              <w:rPr>
                                <w:rFonts w:ascii="Cambria Math" w:hAnsi="Cambria Math"/>
                                <w:sz w:val="22"/>
                                <w:szCs w:val="22"/>
                              </w:rPr>
                              <m:t>max⁡</m:t>
                            </m:r>
                            <m:r>
                              <w:rPr>
                                <w:rFonts w:ascii="Cambria Math" w:hAnsi="Cambria Math"/>
                                <w:sz w:val="22"/>
                                <w:szCs w:val="22"/>
                              </w:rPr>
                              <m:t>{x+u,0}</m:t>
                            </m:r>
                          </m:sup>
                          <m:e>
                            <m:d>
                              <m:dPr>
                                <m:ctrlPr>
                                  <w:rPr>
                                    <w:rFonts w:ascii="Cambria Math" w:hAnsi="Cambria Math"/>
                                    <w:i/>
                                    <w:sz w:val="22"/>
                                    <w:szCs w:val="22"/>
                                  </w:rPr>
                                </m:ctrlPr>
                              </m:dPr>
                              <m:e>
                                <m:r>
                                  <w:rPr>
                                    <w:rFonts w:ascii="Cambria Math" w:hAnsi="Cambria Math"/>
                                    <w:sz w:val="22"/>
                                    <w:szCs w:val="22"/>
                                  </w:rPr>
                                  <m:t>x+u-z</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e>
                        </m:nary>
                        <m:r>
                          <w:rPr>
                            <w:rFonts w:ascii="Cambria Math" w:hAnsi="Cambria Math"/>
                            <w:sz w:val="22"/>
                            <w:szCs w:val="22"/>
                          </w:rPr>
                          <m:t>+d</m:t>
                        </m:r>
                        <m:nary>
                          <m:naryPr>
                            <m:limLoc m:val="undOvr"/>
                            <m:ctrlPr>
                              <w:rPr>
                                <w:rFonts w:ascii="Cambria Math" w:eastAsia="Times New Roman" w:hAnsi="Cambria Math"/>
                                <w:i/>
                                <w:sz w:val="22"/>
                                <w:szCs w:val="22"/>
                              </w:rPr>
                            </m:ctrlPr>
                          </m:naryPr>
                          <m:sub>
                            <m:r>
                              <m:rPr>
                                <m:sty m:val="p"/>
                              </m:rPr>
                              <w:rPr>
                                <w:rFonts w:ascii="Cambria Math" w:hAnsi="Cambria Math"/>
                                <w:sz w:val="22"/>
                                <w:szCs w:val="22"/>
                              </w:rPr>
                              <m:t>max⁡</m:t>
                            </m:r>
                            <m:r>
                              <w:rPr>
                                <w:rFonts w:ascii="Cambria Math" w:hAnsi="Cambria Math"/>
                                <w:sz w:val="22"/>
                                <w:szCs w:val="22"/>
                              </w:rPr>
                              <m:t>{x+u,0}</m:t>
                            </m:r>
                          </m:sub>
                          <m:sup>
                            <m:r>
                              <m:rPr>
                                <m:sty m:val="p"/>
                              </m:rPr>
                              <w:rPr>
                                <w:rFonts w:ascii="Cambria Math" w:hAnsi="Cambria Math"/>
                                <w:sz w:val="22"/>
                                <w:szCs w:val="22"/>
                              </w:rPr>
                              <m:t>+∞</m:t>
                            </m:r>
                          </m:sup>
                          <m:e>
                            <m:r>
                              <w:rPr>
                                <w:rFonts w:ascii="Cambria Math" w:hAnsi="Cambria Math"/>
                                <w:sz w:val="22"/>
                                <w:szCs w:val="22"/>
                              </w:rPr>
                              <m:t>(z-x-u)dF(z)</m:t>
                            </m:r>
                          </m:e>
                        </m:nary>
                      </m:e>
                    </m:d>
                  </m:e>
                </m:func>
              </m:oMath>
            </m:oMathPara>
          </w:p>
        </w:tc>
        <w:tc>
          <w:tcPr>
            <w:tcW w:w="328" w:type="dxa"/>
            <w:vAlign w:val="center"/>
          </w:tcPr>
          <w:p w14:paraId="02E54CCC" w14:textId="0E05BB63" w:rsidR="000E0AA6" w:rsidRPr="008A64FD" w:rsidRDefault="002E75FB" w:rsidP="00736896">
            <w:pPr>
              <w:spacing w:before="120" w:after="120"/>
              <w:ind w:firstLine="0"/>
            </w:pPr>
            <w:r w:rsidRPr="008A64FD">
              <w:t>(</w:t>
            </w:r>
            <w:bookmarkStart w:id="23" w:name="Formula_C1_x"/>
            <w:r w:rsidR="00515D3E" w:rsidRPr="008A64FD">
              <w:fldChar w:fldCharType="begin"/>
            </w:r>
            <w:r w:rsidR="00515D3E" w:rsidRPr="008A64FD">
              <w:instrText xml:space="preserve"> SEQ Formula \* MERGEFORMAT </w:instrText>
            </w:r>
            <w:r w:rsidR="00515D3E" w:rsidRPr="008A64FD">
              <w:fldChar w:fldCharType="separate"/>
            </w:r>
            <w:r w:rsidR="005E61F1">
              <w:rPr>
                <w:noProof/>
              </w:rPr>
              <w:t>19</w:t>
            </w:r>
            <w:r w:rsidR="00515D3E" w:rsidRPr="008A64FD">
              <w:fldChar w:fldCharType="end"/>
            </w:r>
            <w:bookmarkEnd w:id="23"/>
            <w:r w:rsidRPr="008A64FD">
              <w:t>)</w:t>
            </w:r>
          </w:p>
        </w:tc>
      </w:tr>
      <w:tr w:rsidR="000E0AA6" w:rsidRPr="008A64FD" w14:paraId="2A057384" w14:textId="77777777" w:rsidTr="00736896">
        <w:trPr>
          <w:cantSplit/>
          <w:jc w:val="center"/>
        </w:trPr>
        <w:tc>
          <w:tcPr>
            <w:tcW w:w="9351" w:type="dxa"/>
            <w:vAlign w:val="center"/>
          </w:tcPr>
          <w:p w14:paraId="28C82E78" w14:textId="664D71A9" w:rsidR="000E0AA6" w:rsidRPr="008A64FD" w:rsidRDefault="003902CF" w:rsidP="00A32885">
            <w:pPr>
              <w:spacing w:before="120" w:after="120"/>
              <w:ind w:firstLine="0"/>
              <w:rPr>
                <w:i/>
                <w:sz w:val="22"/>
                <w:szCs w:val="22"/>
              </w:rPr>
            </w:pPr>
            <m:oMathPara>
              <m:oMath>
                <m:sSubSup>
                  <m:sSubSupPr>
                    <m:ctrlPr>
                      <w:rPr>
                        <w:rFonts w:ascii="Cambria Math" w:eastAsia="Times New Roman" w:hAnsi="Cambria Math"/>
                        <w:i/>
                        <w:sz w:val="22"/>
                        <w:szCs w:val="22"/>
                      </w:rPr>
                    </m:ctrlPr>
                  </m:sSubSupPr>
                  <m:e>
                    <m:r>
                      <w:rPr>
                        <w:rFonts w:ascii="Cambria Math" w:hAnsi="Cambria Math"/>
                        <w:sz w:val="22"/>
                        <w:szCs w:val="22"/>
                      </w:rPr>
                      <m:t>C</m:t>
                    </m:r>
                  </m:e>
                  <m:sub>
                    <m:r>
                      <w:rPr>
                        <w:rFonts w:ascii="Cambria Math" w:hAnsi="Cambria Math"/>
                        <w:sz w:val="22"/>
                        <w:szCs w:val="22"/>
                      </w:rPr>
                      <m:t>n</m:t>
                    </m:r>
                  </m:sub>
                  <m:sup>
                    <m:r>
                      <w:rPr>
                        <w:rFonts w:ascii="Cambria Math" w:hAnsi="Cambria Math"/>
                        <w:sz w:val="22"/>
                        <w:szCs w:val="22"/>
                      </w:rPr>
                      <m:t>*</m:t>
                    </m:r>
                  </m:sup>
                </m:sSub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func>
                  <m:funcPr>
                    <m:ctrlPr>
                      <w:rPr>
                        <w:rFonts w:ascii="Cambria Math" w:eastAsia="Times New Roman" w:hAnsi="Cambria Math"/>
                        <w:i/>
                        <w:sz w:val="22"/>
                        <w:szCs w:val="22"/>
                      </w:rPr>
                    </m:ctrlPr>
                  </m:funcPr>
                  <m:fName>
                    <m:limLow>
                      <m:limLowPr>
                        <m:ctrlPr>
                          <w:rPr>
                            <w:rFonts w:ascii="Cambria Math" w:eastAsia="Times New Roman" w:hAnsi="Cambria Math"/>
                            <w:i/>
                            <w:sz w:val="22"/>
                            <w:szCs w:val="22"/>
                          </w:rPr>
                        </m:ctrlPr>
                      </m:limLowPr>
                      <m:e>
                        <m:r>
                          <m:rPr>
                            <m:sty m:val="p"/>
                          </m:rPr>
                          <w:rPr>
                            <w:rFonts w:ascii="Cambria Math" w:eastAsia="Times New Roman" w:hAnsi="Cambria Math"/>
                            <w:sz w:val="22"/>
                            <w:szCs w:val="22"/>
                          </w:rPr>
                          <m:t>min</m:t>
                        </m:r>
                      </m:e>
                      <m:lim>
                        <m:r>
                          <w:rPr>
                            <w:rFonts w:ascii="Cambria Math" w:hAnsi="Cambria Math"/>
                            <w:sz w:val="22"/>
                            <w:szCs w:val="22"/>
                          </w:rPr>
                          <m:t>u≥0</m:t>
                        </m:r>
                      </m:lim>
                    </m:limLow>
                  </m:fName>
                  <m:e>
                    <m:d>
                      <m:dPr>
                        <m:begChr m:val="{"/>
                        <m:endChr m:val="}"/>
                        <m:ctrlPr>
                          <w:rPr>
                            <w:rFonts w:ascii="Cambria Math" w:eastAsia="Times New Roman" w:hAnsi="Cambria Math"/>
                            <w:i/>
                            <w:sz w:val="22"/>
                            <w:szCs w:val="22"/>
                          </w:rPr>
                        </m:ctrlPr>
                      </m:dPr>
                      <m:e>
                        <m:r>
                          <w:rPr>
                            <w:rFonts w:ascii="Cambria Math" w:hAnsi="Cambria Math"/>
                            <w:sz w:val="22"/>
                            <w:szCs w:val="22"/>
                          </w:rPr>
                          <m:t>A×</m:t>
                        </m:r>
                        <m:r>
                          <m:rPr>
                            <m:sty m:val="bi"/>
                          </m:rP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u</m:t>
                            </m:r>
                          </m:e>
                        </m:d>
                        <m:r>
                          <w:rPr>
                            <w:rFonts w:ascii="Cambria Math" w:hAnsi="Cambria Math"/>
                            <w:sz w:val="22"/>
                            <w:szCs w:val="22"/>
                          </w:rPr>
                          <m:t>+cu+h</m:t>
                        </m:r>
                        <m:nary>
                          <m:naryPr>
                            <m:limLoc m:val="undOvr"/>
                            <m:ctrlPr>
                              <w:rPr>
                                <w:rFonts w:ascii="Cambria Math" w:eastAsia="Times New Roman" w:hAnsi="Cambria Math"/>
                                <w:i/>
                                <w:sz w:val="22"/>
                                <w:szCs w:val="22"/>
                              </w:rPr>
                            </m:ctrlPr>
                          </m:naryPr>
                          <m:sub>
                            <m:r>
                              <w:rPr>
                                <w:rFonts w:ascii="Cambria Math" w:hAnsi="Cambria Math"/>
                                <w:sz w:val="22"/>
                                <w:szCs w:val="22"/>
                              </w:rPr>
                              <m:t>0</m:t>
                            </m:r>
                          </m:sub>
                          <m:sup>
                            <m:r>
                              <m:rPr>
                                <m:sty m:val="p"/>
                              </m:rPr>
                              <w:rPr>
                                <w:rFonts w:ascii="Cambria Math" w:hAnsi="Cambria Math"/>
                                <w:sz w:val="22"/>
                                <w:szCs w:val="22"/>
                              </w:rPr>
                              <m:t>max⁡</m:t>
                            </m:r>
                            <m:r>
                              <w:rPr>
                                <w:rFonts w:ascii="Cambria Math" w:hAnsi="Cambria Math"/>
                                <w:sz w:val="22"/>
                                <w:szCs w:val="22"/>
                              </w:rPr>
                              <m:t>{x+u,0}</m:t>
                            </m:r>
                          </m:sup>
                          <m:e>
                            <m:d>
                              <m:dPr>
                                <m:ctrlPr>
                                  <w:rPr>
                                    <w:rFonts w:ascii="Cambria Math" w:hAnsi="Cambria Math"/>
                                    <w:i/>
                                    <w:sz w:val="22"/>
                                    <w:szCs w:val="22"/>
                                  </w:rPr>
                                </m:ctrlPr>
                              </m:dPr>
                              <m:e>
                                <m:r>
                                  <w:rPr>
                                    <w:rFonts w:ascii="Cambria Math" w:hAnsi="Cambria Math"/>
                                    <w:sz w:val="22"/>
                                    <w:szCs w:val="22"/>
                                  </w:rPr>
                                  <m:t>x+u-z</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e>
                        </m:nary>
                        <m:r>
                          <w:rPr>
                            <w:rFonts w:ascii="Cambria Math" w:hAnsi="Cambria Math"/>
                            <w:sz w:val="22"/>
                            <w:szCs w:val="22"/>
                          </w:rPr>
                          <m:t>+d</m:t>
                        </m:r>
                        <m:nary>
                          <m:naryPr>
                            <m:limLoc m:val="undOvr"/>
                            <m:ctrlPr>
                              <w:rPr>
                                <w:rFonts w:ascii="Cambria Math" w:eastAsia="Times New Roman" w:hAnsi="Cambria Math"/>
                                <w:i/>
                                <w:sz w:val="22"/>
                                <w:szCs w:val="22"/>
                              </w:rPr>
                            </m:ctrlPr>
                          </m:naryPr>
                          <m:sub>
                            <m:r>
                              <m:rPr>
                                <m:sty m:val="p"/>
                              </m:rPr>
                              <w:rPr>
                                <w:rFonts w:ascii="Cambria Math" w:hAnsi="Cambria Math"/>
                                <w:sz w:val="22"/>
                                <w:szCs w:val="22"/>
                              </w:rPr>
                              <m:t>max⁡</m:t>
                            </m:r>
                            <m:r>
                              <w:rPr>
                                <w:rFonts w:ascii="Cambria Math" w:hAnsi="Cambria Math"/>
                                <w:sz w:val="22"/>
                                <w:szCs w:val="22"/>
                              </w:rPr>
                              <m:t>{x+u,0}</m:t>
                            </m:r>
                          </m:sub>
                          <m:sup>
                            <m:r>
                              <m:rPr>
                                <m:sty m:val="p"/>
                              </m:rPr>
                              <w:rPr>
                                <w:rFonts w:ascii="Cambria Math" w:hAnsi="Cambria Math"/>
                                <w:sz w:val="22"/>
                                <w:szCs w:val="22"/>
                              </w:rPr>
                              <m:t>+∞</m:t>
                            </m:r>
                          </m:sup>
                          <m:e>
                            <m:d>
                              <m:dPr>
                                <m:ctrlPr>
                                  <w:rPr>
                                    <w:rFonts w:ascii="Cambria Math" w:hAnsi="Cambria Math"/>
                                    <w:i/>
                                    <w:sz w:val="22"/>
                                    <w:szCs w:val="22"/>
                                  </w:rPr>
                                </m:ctrlPr>
                              </m:dPr>
                              <m:e>
                                <m:r>
                                  <w:rPr>
                                    <w:rFonts w:ascii="Cambria Math" w:hAnsi="Cambria Math"/>
                                    <w:sz w:val="22"/>
                                    <w:szCs w:val="22"/>
                                  </w:rPr>
                                  <m:t>z-x-u</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r>
                              <w:rPr>
                                <w:rFonts w:ascii="Cambria Math" w:hAnsi="Cambria Math"/>
                                <w:sz w:val="22"/>
                                <w:szCs w:val="22"/>
                              </w:rPr>
                              <m:t>+</m:t>
                            </m:r>
                          </m:e>
                        </m:nary>
                        <m:r>
                          <w:rPr>
                            <w:rFonts w:ascii="Cambria Math" w:hAnsi="Cambria Math"/>
                            <w:sz w:val="22"/>
                            <w:szCs w:val="22"/>
                          </w:rPr>
                          <m:t>+ α</m:t>
                        </m:r>
                        <m:nary>
                          <m:naryPr>
                            <m:limLoc m:val="undOvr"/>
                            <m:ctrlPr>
                              <w:rPr>
                                <w:rFonts w:ascii="Cambria Math" w:eastAsia="Times New Roman" w:hAnsi="Cambria Math"/>
                                <w:i/>
                                <w:sz w:val="22"/>
                                <w:szCs w:val="22"/>
                              </w:rPr>
                            </m:ctrlPr>
                          </m:naryPr>
                          <m:sub>
                            <m:r>
                              <w:rPr>
                                <w:rFonts w:ascii="Cambria Math" w:hAnsi="Cambria Math"/>
                                <w:sz w:val="22"/>
                                <w:szCs w:val="22"/>
                              </w:rPr>
                              <m:t>0</m:t>
                            </m:r>
                          </m:sub>
                          <m:sup>
                            <m:r>
                              <m:rPr>
                                <m:sty m:val="p"/>
                              </m:rPr>
                              <w:rPr>
                                <w:rFonts w:ascii="Cambria Math" w:hAnsi="Cambria Math"/>
                                <w:sz w:val="22"/>
                                <w:szCs w:val="22"/>
                              </w:rPr>
                              <m:t>+∞</m:t>
                            </m:r>
                          </m:sup>
                          <m:e>
                            <m:sSubSup>
                              <m:sSubSupPr>
                                <m:ctrlPr>
                                  <w:rPr>
                                    <w:rFonts w:ascii="Cambria Math" w:eastAsia="Times New Roman" w:hAnsi="Cambria Math"/>
                                    <w:i/>
                                    <w:sz w:val="22"/>
                                    <w:szCs w:val="22"/>
                                  </w:rPr>
                                </m:ctrlPr>
                              </m:sSubSupPr>
                              <m:e>
                                <m:r>
                                  <w:rPr>
                                    <w:rFonts w:ascii="Cambria Math" w:hAnsi="Cambria Math"/>
                                    <w:sz w:val="22"/>
                                    <w:szCs w:val="22"/>
                                  </w:rPr>
                                  <m:t>C</m:t>
                                </m:r>
                              </m:e>
                              <m:sub>
                                <m:r>
                                  <w:rPr>
                                    <w:rFonts w:ascii="Cambria Math" w:hAnsi="Cambria Math"/>
                                    <w:sz w:val="22"/>
                                    <w:szCs w:val="22"/>
                                  </w:rPr>
                                  <m:t>n-1</m:t>
                                </m:r>
                              </m:sub>
                              <m:sup>
                                <m:r>
                                  <w:rPr>
                                    <w:rFonts w:ascii="Cambria Math" w:hAnsi="Cambria Math"/>
                                    <w:sz w:val="22"/>
                                    <w:szCs w:val="22"/>
                                  </w:rPr>
                                  <m:t>*</m:t>
                                </m:r>
                              </m:sup>
                            </m:sSubSup>
                            <m:r>
                              <w:rPr>
                                <w:rFonts w:ascii="Cambria Math" w:hAnsi="Cambria Math"/>
                                <w:sz w:val="22"/>
                                <w:szCs w:val="22"/>
                              </w:rPr>
                              <m:t>(x+u-z)dF(z)</m:t>
                            </m:r>
                          </m:e>
                        </m:nary>
                      </m:e>
                    </m:d>
                    <m:r>
                      <w:rPr>
                        <w:rFonts w:ascii="Cambria Math" w:eastAsia="Times New Roman" w:hAnsi="Cambria Math"/>
                        <w:sz w:val="22"/>
                        <w:szCs w:val="22"/>
                      </w:rPr>
                      <m:t>,</m:t>
                    </m:r>
                  </m:e>
                </m:func>
                <m:r>
                  <w:rPr>
                    <w:rFonts w:ascii="Cambria Math" w:hAnsi="Cambria Math"/>
                  </w:rPr>
                  <m:t xml:space="preserve">    n</m:t>
                </m:r>
                <m:r>
                  <m:rPr>
                    <m:sty m:val="p"/>
                  </m:rPr>
                  <w:rPr>
                    <w:rFonts w:ascii="Cambria Math" w:hAnsi="Cambria Math"/>
                  </w:rPr>
                  <m:t xml:space="preserve"> = 2, 3, …, </m:t>
                </m:r>
                <m:r>
                  <w:rPr>
                    <w:rFonts w:ascii="Cambria Math" w:hAnsi="Cambria Math"/>
                  </w:rPr>
                  <m:t>N</m:t>
                </m:r>
                <m:r>
                  <m:rPr>
                    <m:sty m:val="p"/>
                  </m:rPr>
                  <w:rPr>
                    <w:rFonts w:ascii="Cambria Math" w:hAnsi="Cambria Math"/>
                  </w:rPr>
                  <m:t>.</m:t>
                </m:r>
              </m:oMath>
            </m:oMathPara>
          </w:p>
        </w:tc>
        <w:tc>
          <w:tcPr>
            <w:tcW w:w="328" w:type="dxa"/>
            <w:vAlign w:val="center"/>
          </w:tcPr>
          <w:p w14:paraId="22AB8B23" w14:textId="4C45A142" w:rsidR="000E0AA6" w:rsidRPr="008A64FD" w:rsidRDefault="000E0AA6" w:rsidP="00736896">
            <w:pPr>
              <w:spacing w:before="120" w:after="120"/>
              <w:ind w:firstLine="0"/>
            </w:pPr>
            <w:r w:rsidRPr="008A64FD">
              <w:t>(</w:t>
            </w:r>
            <w:bookmarkStart w:id="24" w:name="Formula_Cn_x"/>
            <w:r w:rsidR="00DD48C3" w:rsidRPr="008A64FD">
              <w:fldChar w:fldCharType="begin"/>
            </w:r>
            <w:r w:rsidR="00DD48C3" w:rsidRPr="008A64FD">
              <w:instrText xml:space="preserve"> SEQ Formula \* MERGEFORMAT </w:instrText>
            </w:r>
            <w:r w:rsidR="00DD48C3" w:rsidRPr="008A64FD">
              <w:fldChar w:fldCharType="separate"/>
            </w:r>
            <w:r w:rsidR="005E61F1">
              <w:rPr>
                <w:noProof/>
              </w:rPr>
              <w:t>20</w:t>
            </w:r>
            <w:r w:rsidR="00DD48C3" w:rsidRPr="008A64FD">
              <w:fldChar w:fldCharType="end"/>
            </w:r>
            <w:bookmarkEnd w:id="24"/>
            <w:r w:rsidRPr="008A64FD">
              <w:t>)</w:t>
            </w:r>
          </w:p>
        </w:tc>
      </w:tr>
    </w:tbl>
    <w:p w14:paraId="719E9916" w14:textId="327E530B" w:rsidR="00BE4529" w:rsidRPr="008A64FD" w:rsidRDefault="00DD4430" w:rsidP="00E357F6">
      <w:pPr>
        <w:rPr>
          <w:spacing w:val="-4"/>
        </w:rPr>
      </w:pPr>
      <w:r w:rsidRPr="008A64FD">
        <w:rPr>
          <w:spacing w:val="-4"/>
        </w:rPr>
        <w:lastRenderedPageBreak/>
        <w:t>Здесь</w:t>
      </w:r>
      <w:r w:rsidR="00BE4529" w:rsidRPr="008A64FD">
        <w:rPr>
          <w:spacing w:val="-4"/>
        </w:rPr>
        <w:t xml:space="preserve"> </w:t>
      </w:r>
      <m:oMath>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n</m:t>
            </m:r>
          </m:sub>
          <m:sup>
            <m:r>
              <w:rPr>
                <w:rFonts w:ascii="Cambria Math" w:hAnsi="Cambria Math"/>
                <w:spacing w:val="-4"/>
              </w:rPr>
              <m:t>*</m:t>
            </m:r>
          </m:sup>
        </m:sSubSup>
        <m:d>
          <m:dPr>
            <m:ctrlPr>
              <w:rPr>
                <w:rFonts w:ascii="Cambria Math" w:hAnsi="Cambria Math"/>
                <w:i/>
                <w:spacing w:val="-4"/>
              </w:rPr>
            </m:ctrlPr>
          </m:dPr>
          <m:e>
            <m:r>
              <w:rPr>
                <w:rFonts w:ascii="Cambria Math" w:hAnsi="Cambria Math"/>
                <w:spacing w:val="-4"/>
              </w:rPr>
              <m:t>x</m:t>
            </m:r>
          </m:e>
        </m:d>
      </m:oMath>
      <w:r w:rsidR="00BE4529" w:rsidRPr="008A64FD">
        <w:rPr>
          <w:spacing w:val="-4"/>
        </w:rPr>
        <w:t xml:space="preserve"> – минимально возможное значение суммарных средних затрат (с учетом переоценки) для </w:t>
      </w:r>
      <w:r w:rsidR="00BE4529" w:rsidRPr="008A64FD">
        <w:rPr>
          <w:i/>
          <w:spacing w:val="-4"/>
        </w:rPr>
        <w:t>n</w:t>
      </w:r>
      <w:r w:rsidR="00BE4529" w:rsidRPr="008A64FD">
        <w:rPr>
          <w:spacing w:val="-4"/>
        </w:rPr>
        <w:t xml:space="preserve">-шагового процесса, который начинается с фиктивного уровня </w:t>
      </w:r>
      <w:r w:rsidR="002F4673" w:rsidRPr="008A64FD">
        <w:t>запасов</w:t>
      </w:r>
      <w:r w:rsidR="002F4673" w:rsidRPr="008A64FD">
        <w:rPr>
          <w:rStyle w:val="FootnoteReference"/>
        </w:rPr>
        <w:footnoteReference w:id="4"/>
      </w:r>
      <w:r w:rsidR="00BE4529" w:rsidRPr="008A64FD">
        <w:rPr>
          <w:spacing w:val="-4"/>
        </w:rPr>
        <w:t xml:space="preserve"> </w:t>
      </w:r>
      <w:r w:rsidR="00BE4529" w:rsidRPr="008A64FD">
        <w:rPr>
          <w:i/>
          <w:spacing w:val="-4"/>
        </w:rPr>
        <w:t>x</w:t>
      </w:r>
      <w:r w:rsidR="00BE4529" w:rsidRPr="008A64FD">
        <w:rPr>
          <w:spacing w:val="-4"/>
        </w:rPr>
        <w:t xml:space="preserve"> и ведется с использованием оптимальной стратегии </w:t>
      </w:r>
      <w:r w:rsidR="00A05D62" w:rsidRPr="008A64FD">
        <w:rPr>
          <w:spacing w:val="-4"/>
        </w:rPr>
        <w:t>управления запасам</w:t>
      </w:r>
      <w:r w:rsidR="00A05D62" w:rsidRPr="00A05D62">
        <w:rPr>
          <w:spacing w:val="-4"/>
        </w:rPr>
        <w:t>и.</w:t>
      </w:r>
    </w:p>
    <w:p w14:paraId="4F993294" w14:textId="1335B5CF" w:rsidR="0021466C" w:rsidRPr="008A64FD" w:rsidRDefault="000E0AA6" w:rsidP="00146FBF">
      <w:r w:rsidRPr="008A64FD">
        <w:rPr>
          <w:b/>
        </w:rPr>
        <w:t>Замечание</w:t>
      </w:r>
      <w:r w:rsidRPr="008A64FD">
        <w:t xml:space="preserve">. Отметим, что в уравнениях </w:t>
      </w:r>
      <w:r w:rsidR="00DA7FE6" w:rsidRPr="008A64FD">
        <w:t>(</w:t>
      </w:r>
      <w:r w:rsidR="001A3129" w:rsidRPr="008A64FD">
        <w:fldChar w:fldCharType="begin"/>
      </w:r>
      <w:r w:rsidR="001A3129" w:rsidRPr="008A64FD">
        <w:instrText xml:space="preserve"> REF Formula_C1_x \h </w:instrText>
      </w:r>
      <w:r w:rsidR="00A73481" w:rsidRPr="008A64FD">
        <w:instrText xml:space="preserve"> \* MERGEFORMAT </w:instrText>
      </w:r>
      <w:r w:rsidR="001A3129" w:rsidRPr="008A64FD">
        <w:fldChar w:fldCharType="separate"/>
      </w:r>
      <w:r w:rsidR="005E61F1">
        <w:t>19</w:t>
      </w:r>
      <w:r w:rsidR="001A3129" w:rsidRPr="008A64FD">
        <w:fldChar w:fldCharType="end"/>
      </w:r>
      <w:r w:rsidR="00DA7FE6" w:rsidRPr="008A64FD">
        <w:t>)</w:t>
      </w:r>
      <w:r w:rsidRPr="008A64FD">
        <w:t xml:space="preserve"> и</w:t>
      </w:r>
      <w:r w:rsidR="00DA7FE6" w:rsidRPr="008A64FD">
        <w:t xml:space="preserve"> (</w:t>
      </w:r>
      <w:r w:rsidR="00DA7FE6" w:rsidRPr="008A64FD">
        <w:fldChar w:fldCharType="begin"/>
      </w:r>
      <w:r w:rsidR="00DA7FE6" w:rsidRPr="008A64FD">
        <w:instrText xml:space="preserve"> REF Formula_Cn_x \h </w:instrText>
      </w:r>
      <w:r w:rsidR="00A73481" w:rsidRPr="008A64FD">
        <w:instrText xml:space="preserve"> \* MERGEFORMAT </w:instrText>
      </w:r>
      <w:r w:rsidR="00DA7FE6" w:rsidRPr="008A64FD">
        <w:fldChar w:fldCharType="separate"/>
      </w:r>
      <w:r w:rsidR="005E61F1">
        <w:t>20</w:t>
      </w:r>
      <w:r w:rsidR="00DA7FE6" w:rsidRPr="008A64FD">
        <w:fldChar w:fldCharType="end"/>
      </w:r>
      <w:r w:rsidR="00DA7FE6" w:rsidRPr="008A64FD">
        <w:t>)</w:t>
      </w:r>
      <w:r w:rsidRPr="008A64FD">
        <w:t xml:space="preserve"> в отличие от процитированных источников и вообще от классической теории управления запасами в пределах интегрирования появилась конструкция </w:t>
      </w:r>
      <w:proofErr w:type="spellStart"/>
      <w:r w:rsidRPr="008A64FD">
        <w:t>max</w:t>
      </w:r>
      <w:proofErr w:type="spellEnd"/>
      <w:r w:rsidRPr="008A64FD">
        <w:t>{</w:t>
      </w:r>
      <w:r w:rsidRPr="008A64FD">
        <w:rPr>
          <w:i/>
        </w:rPr>
        <w:t>x</w:t>
      </w:r>
      <w:r w:rsidRPr="008A64FD">
        <w:t xml:space="preserve"> + </w:t>
      </w:r>
      <w:r w:rsidRPr="008A64FD">
        <w:rPr>
          <w:i/>
        </w:rPr>
        <w:t>u</w:t>
      </w:r>
      <w:r w:rsidRPr="008A64FD">
        <w:t xml:space="preserve">, 0} вместо привычного </w:t>
      </w:r>
      <w:r w:rsidRPr="008A64FD">
        <w:rPr>
          <w:i/>
        </w:rPr>
        <w:t>x</w:t>
      </w:r>
      <w:r w:rsidRPr="008A64FD">
        <w:t> + </w:t>
      </w:r>
      <w:r w:rsidRPr="008A64FD">
        <w:rPr>
          <w:i/>
        </w:rPr>
        <w:t>u</w:t>
      </w:r>
      <w:r w:rsidRPr="008A64FD">
        <w:t xml:space="preserve">. Это объясняется тем, что расчеты по прежним формулам (с пределом интегрирования </w:t>
      </w:r>
      <w:r w:rsidRPr="008A64FD">
        <w:rPr>
          <w:i/>
        </w:rPr>
        <w:t>x</w:t>
      </w:r>
      <w:r w:rsidRPr="008A64FD">
        <w:t> + </w:t>
      </w:r>
      <w:r w:rsidRPr="008A64FD">
        <w:rPr>
          <w:i/>
        </w:rPr>
        <w:t>u</w:t>
      </w:r>
      <w:r w:rsidRPr="008A64FD">
        <w:t xml:space="preserve">) при использовании фиктивного уровня запасов приводили к ошибкам, поскольку при отрицательном значении </w:t>
      </w:r>
      <w:r w:rsidRPr="008A64FD">
        <w:rPr>
          <w:i/>
        </w:rPr>
        <w:t>x</w:t>
      </w:r>
      <w:r w:rsidRPr="008A64FD">
        <w:t> + </w:t>
      </w:r>
      <w:r w:rsidRPr="008A64FD">
        <w:rPr>
          <w:i/>
        </w:rPr>
        <w:t>u</w:t>
      </w:r>
      <w:r w:rsidRPr="008A64FD">
        <w:t xml:space="preserve"> (чего нельзя исключать) интеграл  </w:t>
      </w:r>
      <m:oMath>
        <m:sSub>
          <m:sSubPr>
            <m:ctrlPr>
              <w:rPr>
                <w:rFonts w:ascii="Cambria Math" w:hAnsi="Cambria Math"/>
                <w:i/>
              </w:rPr>
            </m:ctrlPr>
          </m:sSubPr>
          <m:e>
            <m:r>
              <w:rPr>
                <w:rFonts w:ascii="Cambria Math" w:hAnsi="Cambria Math"/>
              </w:rPr>
              <m:t>I</m:t>
            </m:r>
          </m:e>
          <m:sub>
            <m:r>
              <w:rPr>
                <w:rFonts w:ascii="Cambria Math" w:hAnsi="Cambria Math"/>
              </w:rPr>
              <m:t>h</m:t>
            </m:r>
          </m:sub>
        </m:sSub>
        <m:r>
          <w:rPr>
            <w:rFonts w:ascii="Cambria Math" w:hAnsi="Cambria Math"/>
          </w:rPr>
          <m:t>=</m:t>
        </m:r>
        <m:nary>
          <m:naryPr>
            <m:limLoc m:val="undOvr"/>
            <m:ctrlPr>
              <w:rPr>
                <w:rFonts w:ascii="Cambria Math" w:hAnsi="Cambria Math"/>
                <w:i/>
              </w:rPr>
            </m:ctrlPr>
          </m:naryPr>
          <m:sub>
            <m:r>
              <w:rPr>
                <w:rFonts w:ascii="Cambria Math" w:hAnsi="Cambria Math"/>
              </w:rPr>
              <m:t>0</m:t>
            </m:r>
          </m:sub>
          <m:sup>
            <m:r>
              <m:rPr>
                <m:sty m:val="p"/>
              </m:rPr>
              <w:rPr>
                <w:rFonts w:ascii="Cambria Math" w:hAnsi="Cambria Math"/>
              </w:rPr>
              <m:t>max⁡</m:t>
            </m:r>
            <m:r>
              <w:rPr>
                <w:rFonts w:ascii="Cambria Math" w:hAnsi="Cambria Math"/>
              </w:rPr>
              <m:t>{x+u,0}</m:t>
            </m:r>
          </m:sup>
          <m:e>
            <m:r>
              <w:rPr>
                <w:rFonts w:ascii="Cambria Math" w:hAnsi="Cambria Math"/>
              </w:rPr>
              <m:t>(x+u-z)dF(z)</m:t>
            </m:r>
          </m:e>
        </m:nary>
      </m:oMath>
      <w:r w:rsidRPr="008A64FD">
        <w:t xml:space="preserve"> принимает отрицательное значение, что невозможно, так как </w:t>
      </w:r>
      <w:r w:rsidRPr="008A64FD">
        <w:rPr>
          <w:i/>
        </w:rPr>
        <w:t>h</w:t>
      </w:r>
      <w:r w:rsidR="004819DC" w:rsidRPr="008A64FD">
        <w:rPr>
          <w:i/>
        </w:rPr>
        <w:t xml:space="preserve"> </w:t>
      </w:r>
      <w:r w:rsidRPr="008A64FD">
        <w:sym w:font="Symbol" w:char="F0B4"/>
      </w:r>
      <w:r w:rsidR="004819DC" w:rsidRPr="008A64FD">
        <w:t xml:space="preserve"> </w:t>
      </w:r>
      <w:proofErr w:type="spellStart"/>
      <w:r w:rsidRPr="008A64FD">
        <w:rPr>
          <w:i/>
        </w:rPr>
        <w:t>I</w:t>
      </w:r>
      <w:r w:rsidR="00203A28" w:rsidRPr="008A64FD">
        <w:rPr>
          <w:i/>
          <w:vertAlign w:val="subscript"/>
        </w:rPr>
        <w:t>h</w:t>
      </w:r>
      <w:proofErr w:type="spellEnd"/>
      <w:r w:rsidRPr="008A64FD">
        <w:t xml:space="preserve"> – это размер издержек хранения, и тогда получилось бы, что в отсутствие запаса плата за хранение возвращается плательщику</w:t>
      </w:r>
      <w:r w:rsidRPr="008A64FD">
        <w:rPr>
          <w:rStyle w:val="FootnoteReference"/>
        </w:rPr>
        <w:footnoteReference w:id="5"/>
      </w:r>
      <w:r w:rsidRPr="008A64FD">
        <w:t xml:space="preserve">. Подобная корректировка никак не отражается на основных выводах теории управления запасами (сохраняются свойства </w:t>
      </w:r>
      <w:r w:rsidRPr="008A64FD">
        <w:rPr>
          <w:i/>
        </w:rPr>
        <w:t>A</w:t>
      </w:r>
      <w:r w:rsidRPr="008A64FD">
        <w:t xml:space="preserve">-выпуклости и оптимальность двухуровневых стратегий управления запасами), поскольку, как нетрудно убедиться, при такой модификации записи интегралов производные от подынтегральных выражений по </w:t>
      </w:r>
      <w:r w:rsidRPr="008A64FD">
        <w:rPr>
          <w:i/>
        </w:rPr>
        <w:t>u</w:t>
      </w:r>
      <w:r w:rsidRPr="008A64FD">
        <w:t xml:space="preserve"> остаются непрерывными.</w:t>
      </w:r>
    </w:p>
    <w:p w14:paraId="1E68F1B9" w14:textId="2EC4505F" w:rsidR="00710802" w:rsidRPr="008A64FD" w:rsidRDefault="00710802" w:rsidP="00146FBF">
      <w:r w:rsidRPr="008A64FD">
        <w:t>Теперь перепишем уравнения (</w:t>
      </w:r>
      <w:r w:rsidR="00C73300" w:rsidRPr="008A64FD">
        <w:fldChar w:fldCharType="begin"/>
      </w:r>
      <w:r w:rsidR="00C73300" w:rsidRPr="008A64FD">
        <w:instrText xml:space="preserve"> REF Formula_C1_x \h </w:instrText>
      </w:r>
      <w:r w:rsidR="00A73481" w:rsidRPr="008A64FD">
        <w:instrText xml:space="preserve"> \* MERGEFORMAT </w:instrText>
      </w:r>
      <w:r w:rsidR="00C73300" w:rsidRPr="008A64FD">
        <w:fldChar w:fldCharType="separate"/>
      </w:r>
      <w:r w:rsidR="005E61F1">
        <w:t>19</w:t>
      </w:r>
      <w:r w:rsidR="00C73300" w:rsidRPr="008A64FD">
        <w:fldChar w:fldCharType="end"/>
      </w:r>
      <w:r w:rsidRPr="008A64FD">
        <w:t>) и (</w:t>
      </w:r>
      <w:r w:rsidR="00C73300" w:rsidRPr="008A64FD">
        <w:fldChar w:fldCharType="begin"/>
      </w:r>
      <w:r w:rsidR="00C73300" w:rsidRPr="008A64FD">
        <w:instrText xml:space="preserve"> REF Formula_Cn_x \h </w:instrText>
      </w:r>
      <w:r w:rsidR="00A73481" w:rsidRPr="008A64FD">
        <w:instrText xml:space="preserve"> \* MERGEFORMAT </w:instrText>
      </w:r>
      <w:r w:rsidR="00C73300" w:rsidRPr="008A64FD">
        <w:fldChar w:fldCharType="separate"/>
      </w:r>
      <w:r w:rsidR="005E61F1">
        <w:t>20</w:t>
      </w:r>
      <w:r w:rsidR="00C73300" w:rsidRPr="008A64FD">
        <w:fldChar w:fldCharType="end"/>
      </w:r>
      <w:r w:rsidRPr="008A64FD">
        <w:t>), введя функции:</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AA5F66" w:rsidRPr="008A64FD" w14:paraId="594B4F3F" w14:textId="77777777" w:rsidTr="00146FBF">
        <w:trPr>
          <w:cantSplit/>
          <w:jc w:val="center"/>
        </w:trPr>
        <w:tc>
          <w:tcPr>
            <w:tcW w:w="9304" w:type="dxa"/>
            <w:vAlign w:val="center"/>
          </w:tcPr>
          <w:p w14:paraId="68683902" w14:textId="77756475" w:rsidR="00AA5F66" w:rsidRPr="008A64FD" w:rsidRDefault="00AA5F66" w:rsidP="003D67D3">
            <w:pPr>
              <w:spacing w:before="120" w:after="120"/>
              <w:ind w:firstLine="0"/>
              <w:rPr>
                <w:sz w:val="22"/>
                <w:szCs w:val="22"/>
              </w:rPr>
            </w:pPr>
            <m:oMathPara>
              <m:oMath>
                <m:r>
                  <w:rPr>
                    <w:rFonts w:ascii="Cambria Math" w:eastAsia="Times New Roman" w:hAnsi="Cambria Math"/>
                    <w:sz w:val="22"/>
                    <w:szCs w:val="22"/>
                  </w:rPr>
                  <m:t>φ</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 cy+h</m:t>
                </m:r>
                <m:nary>
                  <m:naryPr>
                    <m:limLoc m:val="undOvr"/>
                    <m:ctrlPr>
                      <w:rPr>
                        <w:rFonts w:ascii="Cambria Math" w:eastAsia="Times New Roman" w:hAnsi="Cambria Math"/>
                        <w:i/>
                        <w:sz w:val="22"/>
                        <w:szCs w:val="22"/>
                      </w:rPr>
                    </m:ctrlPr>
                  </m:naryPr>
                  <m:sub>
                    <m:r>
                      <w:rPr>
                        <w:rFonts w:ascii="Cambria Math" w:hAnsi="Cambria Math"/>
                        <w:sz w:val="22"/>
                        <w:szCs w:val="22"/>
                      </w:rPr>
                      <m:t>0</m:t>
                    </m:r>
                  </m:sub>
                  <m:sup>
                    <m:r>
                      <m:rPr>
                        <m:sty m:val="p"/>
                      </m:rPr>
                      <w:rPr>
                        <w:rFonts w:ascii="Cambria Math" w:hAnsi="Cambria Math"/>
                        <w:sz w:val="22"/>
                        <w:szCs w:val="22"/>
                      </w:rPr>
                      <m:t>max⁡</m:t>
                    </m:r>
                    <m:r>
                      <w:rPr>
                        <w:rFonts w:ascii="Cambria Math" w:hAnsi="Cambria Math"/>
                        <w:sz w:val="22"/>
                        <w:szCs w:val="22"/>
                      </w:rPr>
                      <m:t>{y,0}</m:t>
                    </m:r>
                  </m:sup>
                  <m:e>
                    <m:d>
                      <m:dPr>
                        <m:ctrlPr>
                          <w:rPr>
                            <w:rFonts w:ascii="Cambria Math" w:hAnsi="Cambria Math"/>
                            <w:i/>
                            <w:sz w:val="22"/>
                            <w:szCs w:val="22"/>
                          </w:rPr>
                        </m:ctrlPr>
                      </m:dPr>
                      <m:e>
                        <m:r>
                          <w:rPr>
                            <w:rFonts w:ascii="Cambria Math" w:hAnsi="Cambria Math"/>
                            <w:sz w:val="22"/>
                            <w:szCs w:val="22"/>
                          </w:rPr>
                          <m:t>y-z</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e>
                </m:nary>
                <m:r>
                  <w:rPr>
                    <w:rFonts w:ascii="Cambria Math" w:hAnsi="Cambria Math"/>
                    <w:sz w:val="22"/>
                    <w:szCs w:val="22"/>
                  </w:rPr>
                  <m:t>+d</m:t>
                </m:r>
                <m:nary>
                  <m:naryPr>
                    <m:limLoc m:val="undOvr"/>
                    <m:ctrlPr>
                      <w:rPr>
                        <w:rFonts w:ascii="Cambria Math" w:eastAsia="Times New Roman" w:hAnsi="Cambria Math"/>
                        <w:i/>
                        <w:sz w:val="22"/>
                        <w:szCs w:val="22"/>
                      </w:rPr>
                    </m:ctrlPr>
                  </m:naryPr>
                  <m:sub>
                    <m:r>
                      <m:rPr>
                        <m:sty m:val="p"/>
                      </m:rPr>
                      <w:rPr>
                        <w:rFonts w:ascii="Cambria Math" w:hAnsi="Cambria Math"/>
                        <w:sz w:val="22"/>
                        <w:szCs w:val="22"/>
                      </w:rPr>
                      <m:t>max⁡</m:t>
                    </m:r>
                    <m:r>
                      <w:rPr>
                        <w:rFonts w:ascii="Cambria Math" w:hAnsi="Cambria Math"/>
                        <w:sz w:val="22"/>
                        <w:szCs w:val="22"/>
                      </w:rPr>
                      <m:t>{y,0}</m:t>
                    </m:r>
                  </m:sub>
                  <m:sup>
                    <m:r>
                      <m:rPr>
                        <m:sty m:val="p"/>
                      </m:rPr>
                      <w:rPr>
                        <w:rFonts w:ascii="Cambria Math" w:hAnsi="Cambria Math"/>
                        <w:sz w:val="22"/>
                        <w:szCs w:val="22"/>
                      </w:rPr>
                      <m:t>+∞</m:t>
                    </m:r>
                  </m:sup>
                  <m:e>
                    <m:d>
                      <m:dPr>
                        <m:ctrlPr>
                          <w:rPr>
                            <w:rFonts w:ascii="Cambria Math" w:hAnsi="Cambria Math"/>
                            <w:i/>
                            <w:sz w:val="22"/>
                            <w:szCs w:val="22"/>
                          </w:rPr>
                        </m:ctrlPr>
                      </m:dPr>
                      <m:e>
                        <m:r>
                          <w:rPr>
                            <w:rFonts w:ascii="Cambria Math" w:hAnsi="Cambria Math"/>
                            <w:sz w:val="22"/>
                            <w:szCs w:val="22"/>
                          </w:rPr>
                          <m:t>z-y</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e>
                </m:nary>
                <m:r>
                  <w:rPr>
                    <w:rFonts w:ascii="Cambria Math" w:eastAsia="Times New Roman" w:hAnsi="Cambria Math"/>
                    <w:sz w:val="22"/>
                    <w:szCs w:val="22"/>
                  </w:rPr>
                  <m:t>.</m:t>
                </m:r>
              </m:oMath>
            </m:oMathPara>
          </w:p>
        </w:tc>
        <w:tc>
          <w:tcPr>
            <w:tcW w:w="619" w:type="dxa"/>
            <w:vAlign w:val="center"/>
          </w:tcPr>
          <w:p w14:paraId="015FF51F" w14:textId="50F4F608" w:rsidR="00AA5F66" w:rsidRPr="008A64FD" w:rsidRDefault="00AA5F66" w:rsidP="00146FBF">
            <w:pPr>
              <w:spacing w:before="120" w:after="120"/>
              <w:ind w:firstLine="0"/>
              <w:jc w:val="right"/>
            </w:pPr>
            <w:r w:rsidRPr="008A64FD">
              <w:t>(</w:t>
            </w:r>
            <w:bookmarkStart w:id="25" w:name="Formula_fi_y"/>
            <w:r w:rsidR="00C46C26" w:rsidRPr="008A64FD">
              <w:fldChar w:fldCharType="begin"/>
            </w:r>
            <w:r w:rsidR="00C46C26" w:rsidRPr="008A64FD">
              <w:instrText xml:space="preserve"> SEQ Formula \* MERGEFORMAT </w:instrText>
            </w:r>
            <w:r w:rsidR="00C46C26" w:rsidRPr="008A64FD">
              <w:fldChar w:fldCharType="separate"/>
            </w:r>
            <w:r w:rsidR="005E61F1">
              <w:rPr>
                <w:noProof/>
              </w:rPr>
              <w:t>21</w:t>
            </w:r>
            <w:r w:rsidR="00C46C26" w:rsidRPr="008A64FD">
              <w:fldChar w:fldCharType="end"/>
            </w:r>
            <w:bookmarkEnd w:id="25"/>
            <w:r w:rsidRPr="008A64FD">
              <w:t>)</w:t>
            </w:r>
          </w:p>
        </w:tc>
      </w:tr>
    </w:tbl>
    <w:p w14:paraId="12280CD4" w14:textId="62A76D29" w:rsidR="0021466C" w:rsidRPr="008A64FD" w:rsidRDefault="00AA5F66" w:rsidP="00710802">
      <w:r w:rsidRPr="008A64FD">
        <w:t xml:space="preserve">Известно </w:t>
      </w:r>
      <w:sdt>
        <w:sdtPr>
          <w:id w:val="-337317599"/>
          <w:citation/>
        </w:sdtPr>
        <w:sdtContent>
          <w:r w:rsidR="00CE5B80" w:rsidRPr="008A64FD">
            <w:fldChar w:fldCharType="begin"/>
          </w:r>
          <w:r w:rsidR="00CE5B80" w:rsidRPr="008A64FD">
            <w:instrText xml:space="preserve"> CITATION Sca59 \l 1049 </w:instrText>
          </w:r>
          <w:r w:rsidR="00CE5B80" w:rsidRPr="008A64FD">
            <w:fldChar w:fldCharType="separate"/>
          </w:r>
          <w:r w:rsidR="005E61F1">
            <w:rPr>
              <w:noProof/>
            </w:rPr>
            <w:t>[48]</w:t>
          </w:r>
          <w:r w:rsidR="00CE5B80" w:rsidRPr="008A64FD">
            <w:fldChar w:fldCharType="end"/>
          </w:r>
        </w:sdtContent>
      </w:sdt>
      <w:r w:rsidRPr="008A64FD">
        <w:t xml:space="preserve">, что решение уравнения динамического программирования </w:t>
      </w:r>
      <w:r w:rsidR="00C260AC" w:rsidRPr="008A64FD">
        <w:t>(</w:t>
      </w:r>
      <w:r w:rsidR="00C260AC" w:rsidRPr="008A64FD">
        <w:fldChar w:fldCharType="begin"/>
      </w:r>
      <w:r w:rsidR="00C260AC" w:rsidRPr="008A64FD">
        <w:instrText xml:space="preserve"> REF Formula_C1_x \h  \* MERGEFORMAT </w:instrText>
      </w:r>
      <w:r w:rsidR="00C260AC" w:rsidRPr="008A64FD">
        <w:fldChar w:fldCharType="separate"/>
      </w:r>
      <w:r w:rsidR="005E61F1">
        <w:t>19</w:t>
      </w:r>
      <w:r w:rsidR="00C260AC" w:rsidRPr="008A64FD">
        <w:fldChar w:fldCharType="end"/>
      </w:r>
      <w:r w:rsidR="00C260AC" w:rsidRPr="008A64FD">
        <w:t>)-(</w:t>
      </w:r>
      <w:r w:rsidR="00C260AC" w:rsidRPr="008A64FD">
        <w:fldChar w:fldCharType="begin"/>
      </w:r>
      <w:r w:rsidR="00C260AC" w:rsidRPr="008A64FD">
        <w:instrText xml:space="preserve"> REF Formula_Cn_x \h  \* MERGEFORMAT </w:instrText>
      </w:r>
      <w:r w:rsidR="00C260AC" w:rsidRPr="008A64FD">
        <w:fldChar w:fldCharType="separate"/>
      </w:r>
      <w:r w:rsidR="005E61F1">
        <w:t>20</w:t>
      </w:r>
      <w:r w:rsidR="00C260AC" w:rsidRPr="008A64FD">
        <w:fldChar w:fldCharType="end"/>
      </w:r>
      <w:r w:rsidR="00C260AC" w:rsidRPr="008A64FD">
        <w:t>)</w:t>
      </w:r>
      <w:r w:rsidRPr="008A64FD">
        <w:t xml:space="preserve"> принадлежит к классу так называемых (</w:t>
      </w:r>
      <w:r w:rsidRPr="008A64FD">
        <w:rPr>
          <w:i/>
        </w:rPr>
        <w:t>R</w:t>
      </w:r>
      <w:r w:rsidRPr="008A64FD">
        <w:t>,</w:t>
      </w:r>
      <w:r w:rsidRPr="008A64FD">
        <w:rPr>
          <w:i/>
        </w:rPr>
        <w:t>r</w:t>
      </w:r>
      <w:r w:rsidRPr="008A64FD">
        <w:t xml:space="preserve">)-стратегий управления запасами. Техника доказательства опирается на понятие </w:t>
      </w:r>
      <w:r w:rsidRPr="008A64FD">
        <w:rPr>
          <w:i/>
        </w:rPr>
        <w:t>A</w:t>
      </w:r>
      <w:r w:rsidRPr="008A64FD">
        <w:t xml:space="preserve">-выпуклости </w:t>
      </w:r>
      <w:sdt>
        <w:sdtPr>
          <w:id w:val="1590972306"/>
          <w:citation/>
        </w:sdtPr>
        <w:sdtContent>
          <w:r w:rsidR="00C24B86" w:rsidRPr="008A64FD">
            <w:fldChar w:fldCharType="begin"/>
          </w:r>
          <w:r w:rsidR="00C24B86" w:rsidRPr="008A64FD">
            <w:instrText xml:space="preserve"> CITATION Sca59 \l 1049 </w:instrText>
          </w:r>
          <w:r w:rsidR="00C24B86" w:rsidRPr="008A64FD">
            <w:fldChar w:fldCharType="separate"/>
          </w:r>
          <w:r w:rsidR="005E61F1">
            <w:rPr>
              <w:noProof/>
            </w:rPr>
            <w:t>[48]</w:t>
          </w:r>
          <w:r w:rsidR="00C24B86" w:rsidRPr="008A64FD">
            <w:fldChar w:fldCharType="end"/>
          </w:r>
        </w:sdtContent>
      </w:sdt>
      <w:r w:rsidRPr="008A64FD">
        <w:t xml:space="preserve"> и введение вспомогательной функции </w:t>
      </w:r>
      <m:oMath>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oMath>
      <w:r w:rsidRPr="008A64FD">
        <w:t>, которая задается следующей формулой:</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AA5F66" w:rsidRPr="008A64FD" w14:paraId="7106A24C" w14:textId="77777777" w:rsidTr="00146FBF">
        <w:trPr>
          <w:cantSplit/>
          <w:jc w:val="center"/>
        </w:trPr>
        <w:tc>
          <w:tcPr>
            <w:tcW w:w="9304" w:type="dxa"/>
            <w:vAlign w:val="center"/>
          </w:tcPr>
          <w:p w14:paraId="068CF496" w14:textId="68D2F61F" w:rsidR="00AA5F66" w:rsidRPr="008A64FD" w:rsidRDefault="003902CF" w:rsidP="003D67D3">
            <w:pPr>
              <w:spacing w:before="120" w:after="120"/>
              <w:ind w:firstLine="0"/>
              <w:rPr>
                <w:sz w:val="22"/>
                <w:szCs w:val="22"/>
              </w:rPr>
            </w:pPr>
            <m:oMathPara>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n</m:t>
                    </m:r>
                  </m:sub>
                </m:sSub>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 xml:space="preserve">= </m:t>
                </m:r>
                <m:r>
                  <w:rPr>
                    <w:rFonts w:ascii="Cambria Math" w:eastAsia="Times New Roman" w:hAnsi="Cambria Math"/>
                    <w:sz w:val="22"/>
                    <w:szCs w:val="22"/>
                  </w:rPr>
                  <m:t>φ</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 α</m:t>
                </m:r>
                <m:nary>
                  <m:naryPr>
                    <m:limLoc m:val="undOvr"/>
                    <m:ctrlPr>
                      <w:rPr>
                        <w:rFonts w:ascii="Cambria Math" w:eastAsia="Times New Roman" w:hAnsi="Cambria Math"/>
                        <w:i/>
                        <w:sz w:val="22"/>
                        <w:szCs w:val="22"/>
                      </w:rPr>
                    </m:ctrlPr>
                  </m:naryPr>
                  <m:sub>
                    <m:r>
                      <w:rPr>
                        <w:rFonts w:ascii="Cambria Math" w:hAnsi="Cambria Math"/>
                        <w:sz w:val="22"/>
                        <w:szCs w:val="22"/>
                      </w:rPr>
                      <m:t>0</m:t>
                    </m:r>
                  </m:sub>
                  <m:sup>
                    <m:r>
                      <m:rPr>
                        <m:sty m:val="p"/>
                      </m:rPr>
                      <w:rPr>
                        <w:rFonts w:ascii="Cambria Math" w:hAnsi="Cambria Math"/>
                        <w:sz w:val="22"/>
                        <w:szCs w:val="22"/>
                      </w:rPr>
                      <m:t>+∞</m:t>
                    </m:r>
                  </m:sup>
                  <m:e>
                    <m:sSubSup>
                      <m:sSubSupPr>
                        <m:ctrlPr>
                          <w:rPr>
                            <w:rFonts w:ascii="Cambria Math" w:eastAsia="Times New Roman" w:hAnsi="Cambria Math"/>
                            <w:i/>
                            <w:sz w:val="22"/>
                            <w:szCs w:val="22"/>
                          </w:rPr>
                        </m:ctrlPr>
                      </m:sSubSupPr>
                      <m:e>
                        <m:r>
                          <w:rPr>
                            <w:rFonts w:ascii="Cambria Math" w:hAnsi="Cambria Math"/>
                            <w:sz w:val="22"/>
                            <w:szCs w:val="22"/>
                          </w:rPr>
                          <m:t>C</m:t>
                        </m:r>
                      </m:e>
                      <m:sub>
                        <m:r>
                          <w:rPr>
                            <w:rFonts w:ascii="Cambria Math" w:hAnsi="Cambria Math"/>
                            <w:sz w:val="22"/>
                            <w:szCs w:val="22"/>
                          </w:rPr>
                          <m:t>n-1</m:t>
                        </m:r>
                      </m:sub>
                      <m:sup>
                        <m:r>
                          <w:rPr>
                            <w:rFonts w:ascii="Cambria Math" w:hAnsi="Cambria Math"/>
                            <w:sz w:val="22"/>
                            <w:szCs w:val="22"/>
                          </w:rPr>
                          <m:t>*</m:t>
                        </m:r>
                      </m:sup>
                    </m:sSubSup>
                    <m:d>
                      <m:dPr>
                        <m:ctrlPr>
                          <w:rPr>
                            <w:rFonts w:ascii="Cambria Math" w:hAnsi="Cambria Math"/>
                            <w:i/>
                            <w:sz w:val="22"/>
                            <w:szCs w:val="22"/>
                          </w:rPr>
                        </m:ctrlPr>
                      </m:dPr>
                      <m:e>
                        <m:r>
                          <w:rPr>
                            <w:rFonts w:ascii="Cambria Math" w:hAnsi="Cambria Math"/>
                            <w:sz w:val="22"/>
                            <w:szCs w:val="22"/>
                          </w:rPr>
                          <m:t>y-z</m:t>
                        </m:r>
                      </m:e>
                    </m:d>
                    <m:r>
                      <w:rPr>
                        <w:rFonts w:ascii="Cambria Math" w:hAnsi="Cambria Math"/>
                        <w:sz w:val="22"/>
                        <w:szCs w:val="22"/>
                      </w:rPr>
                      <m:t>dF</m:t>
                    </m:r>
                    <m:d>
                      <m:dPr>
                        <m:ctrlPr>
                          <w:rPr>
                            <w:rFonts w:ascii="Cambria Math" w:hAnsi="Cambria Math"/>
                            <w:i/>
                            <w:sz w:val="22"/>
                            <w:szCs w:val="22"/>
                          </w:rPr>
                        </m:ctrlPr>
                      </m:dPr>
                      <m:e>
                        <m:r>
                          <w:rPr>
                            <w:rFonts w:ascii="Cambria Math" w:hAnsi="Cambria Math"/>
                            <w:sz w:val="22"/>
                            <w:szCs w:val="22"/>
                          </w:rPr>
                          <m:t>z</m:t>
                        </m:r>
                      </m:e>
                    </m:d>
                    <m:r>
                      <w:rPr>
                        <w:rFonts w:ascii="Cambria Math" w:hAnsi="Cambria Math"/>
                        <w:sz w:val="22"/>
                        <w:szCs w:val="22"/>
                      </w:rPr>
                      <m:t>,</m:t>
                    </m:r>
                  </m:e>
                </m:nary>
              </m:oMath>
            </m:oMathPara>
          </w:p>
        </w:tc>
        <w:tc>
          <w:tcPr>
            <w:tcW w:w="619" w:type="dxa"/>
            <w:vAlign w:val="center"/>
          </w:tcPr>
          <w:p w14:paraId="688FD5B6" w14:textId="271B342F" w:rsidR="00AA5F66" w:rsidRPr="008A64FD" w:rsidRDefault="00AA5F66" w:rsidP="00146FBF">
            <w:pPr>
              <w:spacing w:before="120" w:after="120"/>
              <w:ind w:firstLine="0"/>
              <w:jc w:val="right"/>
            </w:pPr>
            <w:r w:rsidRPr="008A64FD">
              <w:t>(</w:t>
            </w:r>
            <w:bookmarkStart w:id="26" w:name="Formula_Gn_y"/>
            <w:r w:rsidR="00C46C26" w:rsidRPr="008A64FD">
              <w:fldChar w:fldCharType="begin"/>
            </w:r>
            <w:r w:rsidR="00C46C26" w:rsidRPr="008A64FD">
              <w:instrText xml:space="preserve"> SEQ Formula \* MERGEFORMAT </w:instrText>
            </w:r>
            <w:r w:rsidR="00C46C26" w:rsidRPr="008A64FD">
              <w:fldChar w:fldCharType="separate"/>
            </w:r>
            <w:r w:rsidR="005E61F1">
              <w:rPr>
                <w:noProof/>
              </w:rPr>
              <w:t>22</w:t>
            </w:r>
            <w:r w:rsidR="00C46C26" w:rsidRPr="008A64FD">
              <w:fldChar w:fldCharType="end"/>
            </w:r>
            <w:bookmarkEnd w:id="26"/>
            <w:r w:rsidRPr="008A64FD">
              <w:t>)</w:t>
            </w:r>
          </w:p>
        </w:tc>
      </w:tr>
    </w:tbl>
    <w:p w14:paraId="223D23C5" w14:textId="45B6F5BA" w:rsidR="000E0AA6" w:rsidRPr="008A64FD" w:rsidRDefault="000E0AA6" w:rsidP="00D44365">
      <w:pPr>
        <w:ind w:firstLine="0"/>
      </w:pPr>
      <w:r w:rsidRPr="008A64FD">
        <w:t xml:space="preserve">где </w:t>
      </w:r>
      <w:r w:rsidRPr="008A64FD">
        <w:rPr>
          <w:i/>
        </w:rPr>
        <w:t>n</w:t>
      </w:r>
      <w:r w:rsidRPr="008A64FD">
        <w:t xml:space="preserve"> = 1, 2, …, а</w:t>
      </w:r>
      <w:r w:rsidR="001C0F98" w:rsidRPr="008A64FD">
        <w:t xml:space="preserve"> начальное условие</w:t>
      </w:r>
      <w:r w:rsidRPr="008A64FD">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 xml:space="preserve">≡ </m:t>
        </m:r>
      </m:oMath>
      <w:r w:rsidR="00542CA9" w:rsidRPr="008A64FD">
        <w:t>0</w:t>
      </w:r>
      <w:r w:rsidRPr="008A64FD">
        <w:t xml:space="preserve">. </w:t>
      </w:r>
    </w:p>
    <w:p w14:paraId="1E9204F3" w14:textId="02686E8F" w:rsidR="000E0AA6" w:rsidRPr="008A64FD" w:rsidRDefault="000E0AA6" w:rsidP="000E0AA6">
      <w:pPr>
        <w:ind w:firstLine="425"/>
      </w:pPr>
      <w:r w:rsidRPr="008A64FD">
        <w:lastRenderedPageBreak/>
        <w:t>Учитывая функции (</w:t>
      </w:r>
      <w:r w:rsidR="008403F2" w:rsidRPr="008A64FD">
        <w:fldChar w:fldCharType="begin"/>
      </w:r>
      <w:r w:rsidR="008403F2" w:rsidRPr="008A64FD">
        <w:instrText xml:space="preserve"> REF Formula_fi_y \h </w:instrText>
      </w:r>
      <w:r w:rsidR="00A73481" w:rsidRPr="008A64FD">
        <w:instrText xml:space="preserve"> \* MERGEFORMAT </w:instrText>
      </w:r>
      <w:r w:rsidR="008403F2" w:rsidRPr="008A64FD">
        <w:fldChar w:fldCharType="separate"/>
      </w:r>
      <w:r w:rsidR="005E61F1">
        <w:t>21</w:t>
      </w:r>
      <w:r w:rsidR="008403F2" w:rsidRPr="008A64FD">
        <w:fldChar w:fldCharType="end"/>
      </w:r>
      <w:r w:rsidRPr="008A64FD">
        <w:t>) и (</w:t>
      </w:r>
      <w:r w:rsidR="008403F2" w:rsidRPr="008A64FD">
        <w:fldChar w:fldCharType="begin"/>
      </w:r>
      <w:r w:rsidR="008403F2" w:rsidRPr="008A64FD">
        <w:instrText xml:space="preserve"> REF Formula_Gn_y \h </w:instrText>
      </w:r>
      <w:r w:rsidR="00A73481" w:rsidRPr="008A64FD">
        <w:instrText xml:space="preserve"> \* MERGEFORMAT </w:instrText>
      </w:r>
      <w:r w:rsidR="008403F2" w:rsidRPr="008A64FD">
        <w:fldChar w:fldCharType="separate"/>
      </w:r>
      <w:r w:rsidR="005E61F1">
        <w:t>22</w:t>
      </w:r>
      <w:r w:rsidR="008403F2" w:rsidRPr="008A64FD">
        <w:fldChar w:fldCharType="end"/>
      </w:r>
      <w:r w:rsidRPr="008A64FD">
        <w:t>), уравнения (</w:t>
      </w:r>
      <w:r w:rsidR="008403F2" w:rsidRPr="008A64FD">
        <w:fldChar w:fldCharType="begin"/>
      </w:r>
      <w:r w:rsidR="008403F2" w:rsidRPr="008A64FD">
        <w:instrText xml:space="preserve"> REF Formula_C1_x \h </w:instrText>
      </w:r>
      <w:r w:rsidR="00A73481" w:rsidRPr="008A64FD">
        <w:instrText xml:space="preserve"> \* MERGEFORMAT </w:instrText>
      </w:r>
      <w:r w:rsidR="008403F2" w:rsidRPr="008A64FD">
        <w:fldChar w:fldCharType="separate"/>
      </w:r>
      <w:r w:rsidR="005E61F1">
        <w:t>19</w:t>
      </w:r>
      <w:r w:rsidR="008403F2" w:rsidRPr="008A64FD">
        <w:fldChar w:fldCharType="end"/>
      </w:r>
      <w:r w:rsidRPr="008A64FD">
        <w:t>) и (</w:t>
      </w:r>
      <w:r w:rsidR="008403F2" w:rsidRPr="008A64FD">
        <w:fldChar w:fldCharType="begin"/>
      </w:r>
      <w:r w:rsidR="008403F2" w:rsidRPr="008A64FD">
        <w:instrText xml:space="preserve"> REF Formula_Cn_x \h </w:instrText>
      </w:r>
      <w:r w:rsidR="00A73481" w:rsidRPr="008A64FD">
        <w:instrText xml:space="preserve"> \* MERGEFORMAT </w:instrText>
      </w:r>
      <w:r w:rsidR="008403F2" w:rsidRPr="008A64FD">
        <w:fldChar w:fldCharType="separate"/>
      </w:r>
      <w:r w:rsidR="005E61F1">
        <w:t>20</w:t>
      </w:r>
      <w:r w:rsidR="008403F2" w:rsidRPr="008A64FD">
        <w:fldChar w:fldCharType="end"/>
      </w:r>
      <w:r w:rsidRPr="008A64FD">
        <w:t xml:space="preserve">) можно переписать в виде: </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A73481" w:rsidRPr="008A64FD" w14:paraId="67CBEC62" w14:textId="77777777" w:rsidTr="00146FBF">
        <w:trPr>
          <w:cantSplit/>
          <w:jc w:val="center"/>
        </w:trPr>
        <w:tc>
          <w:tcPr>
            <w:tcW w:w="9304" w:type="dxa"/>
            <w:vAlign w:val="center"/>
          </w:tcPr>
          <w:p w14:paraId="62D4A396" w14:textId="25F730D9" w:rsidR="000E0AA6" w:rsidRPr="008A64FD" w:rsidRDefault="003902CF" w:rsidP="00736896">
            <w:pPr>
              <w:spacing w:before="120" w:after="120"/>
              <w:ind w:firstLine="0"/>
              <w:rPr>
                <w:sz w:val="22"/>
                <w:szCs w:val="22"/>
              </w:rPr>
            </w:pPr>
            <m:oMathPara>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n</m:t>
                    </m:r>
                  </m:sub>
                  <m:sup>
                    <m:r>
                      <w:rPr>
                        <w:rFonts w:ascii="Cambria Math" w:hAnsi="Cambria Math"/>
                        <w:sz w:val="22"/>
                        <w:szCs w:val="22"/>
                      </w:rPr>
                      <m:t>*</m:t>
                    </m:r>
                  </m:sup>
                </m:sSub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r>
                  <w:rPr>
                    <w:rFonts w:ascii="Cambria Math" w:eastAsia="Times New Roman" w:hAnsi="Cambria Math"/>
                    <w:sz w:val="22"/>
                    <w:szCs w:val="22"/>
                  </w:rPr>
                  <m:t>-cx+</m:t>
                </m:r>
                <m:r>
                  <m:rPr>
                    <m:sty m:val="p"/>
                  </m:rPr>
                  <w:rPr>
                    <w:rFonts w:ascii="Cambria Math" w:eastAsia="Times New Roman" w:hAnsi="Cambria Math"/>
                    <w:sz w:val="22"/>
                    <w:szCs w:val="22"/>
                  </w:rPr>
                  <m:t>min</m:t>
                </m:r>
                <m:d>
                  <m:dPr>
                    <m:begChr m:val="{"/>
                    <m:endChr m:val=""/>
                    <m:ctrlPr>
                      <w:rPr>
                        <w:rFonts w:ascii="Cambria Math" w:eastAsia="Times New Roman" w:hAnsi="Cambria Math"/>
                        <w:i/>
                        <w:sz w:val="22"/>
                        <w:szCs w:val="22"/>
                      </w:rPr>
                    </m:ctrlPr>
                  </m:dPr>
                  <m:e>
                    <m:eqArr>
                      <m:eqArrPr>
                        <m:ctrlPr>
                          <w:rPr>
                            <w:rFonts w:ascii="Cambria Math" w:hAnsi="Cambria Math"/>
                            <w:i/>
                            <w:sz w:val="22"/>
                            <w:szCs w:val="22"/>
                          </w:rPr>
                        </m:ctrlPr>
                      </m:eqArrPr>
                      <m:e>
                        <m:r>
                          <w:rPr>
                            <w:rFonts w:ascii="Cambria Math" w:eastAsia="Times New Roman" w:hAnsi="Cambria Math"/>
                            <w:sz w:val="22"/>
                            <w:szCs w:val="22"/>
                          </w:rPr>
                          <m:t>A+</m:t>
                        </m:r>
                        <m:func>
                          <m:funcPr>
                            <m:ctrlPr>
                              <w:rPr>
                                <w:rFonts w:ascii="Cambria Math" w:eastAsia="Times New Roman" w:hAnsi="Cambria Math"/>
                                <w:i/>
                                <w:sz w:val="22"/>
                                <w:szCs w:val="22"/>
                              </w:rPr>
                            </m:ctrlPr>
                          </m:funcPr>
                          <m:fName>
                            <m:limLow>
                              <m:limLowPr>
                                <m:ctrlPr>
                                  <w:rPr>
                                    <w:rFonts w:ascii="Cambria Math" w:eastAsia="Times New Roman" w:hAnsi="Cambria Math"/>
                                    <w:i/>
                                    <w:sz w:val="22"/>
                                    <w:szCs w:val="22"/>
                                  </w:rPr>
                                </m:ctrlPr>
                              </m:limLowPr>
                              <m:e>
                                <m:r>
                                  <m:rPr>
                                    <m:sty m:val="p"/>
                                  </m:rPr>
                                  <w:rPr>
                                    <w:rFonts w:ascii="Cambria Math" w:eastAsia="Times New Roman" w:hAnsi="Cambria Math"/>
                                    <w:sz w:val="22"/>
                                    <w:szCs w:val="22"/>
                                  </w:rPr>
                                  <m:t>min</m:t>
                                </m:r>
                              </m:e>
                              <m:lim>
                                <m:r>
                                  <w:rPr>
                                    <w:rFonts w:ascii="Cambria Math" w:eastAsia="Times New Roman" w:hAnsi="Cambria Math"/>
                                    <w:sz w:val="22"/>
                                    <w:szCs w:val="22"/>
                                  </w:rPr>
                                  <m:t>y&gt;x</m:t>
                                </m:r>
                              </m:lim>
                            </m:limLow>
                          </m:fName>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n</m:t>
                                </m:r>
                              </m:sub>
                            </m:sSub>
                            <m:d>
                              <m:dPr>
                                <m:ctrlPr>
                                  <w:rPr>
                                    <w:rFonts w:ascii="Cambria Math" w:hAnsi="Cambria Math"/>
                                    <w:i/>
                                    <w:sz w:val="22"/>
                                    <w:szCs w:val="22"/>
                                  </w:rPr>
                                </m:ctrlPr>
                              </m:dPr>
                              <m:e>
                                <m:r>
                                  <w:rPr>
                                    <w:rFonts w:ascii="Cambria Math" w:hAnsi="Cambria Math"/>
                                    <w:sz w:val="22"/>
                                    <w:szCs w:val="22"/>
                                  </w:rPr>
                                  <m:t>y</m:t>
                                </m:r>
                              </m:e>
                            </m:d>
                          </m:e>
                        </m:func>
                      </m:e>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n</m:t>
                            </m:r>
                          </m:sub>
                        </m:sSub>
                        <m:d>
                          <m:dPr>
                            <m:ctrlPr>
                              <w:rPr>
                                <w:rFonts w:ascii="Cambria Math" w:hAnsi="Cambria Math"/>
                                <w:i/>
                                <w:sz w:val="22"/>
                                <w:szCs w:val="22"/>
                              </w:rPr>
                            </m:ctrlPr>
                          </m:dPr>
                          <m:e>
                            <m:r>
                              <w:rPr>
                                <w:rFonts w:ascii="Cambria Math" w:hAnsi="Cambria Math"/>
                                <w:sz w:val="22"/>
                                <w:szCs w:val="22"/>
                              </w:rPr>
                              <m:t>x</m:t>
                            </m:r>
                          </m:e>
                        </m:d>
                      </m:e>
                    </m:eqArr>
                  </m:e>
                </m:d>
                <m:r>
                  <w:rPr>
                    <w:rFonts w:ascii="Cambria Math" w:eastAsia="Times New Roman" w:hAnsi="Cambria Math"/>
                    <w:sz w:val="22"/>
                    <w:szCs w:val="22"/>
                  </w:rPr>
                  <m:t>.</m:t>
                </m:r>
              </m:oMath>
            </m:oMathPara>
          </w:p>
        </w:tc>
        <w:tc>
          <w:tcPr>
            <w:tcW w:w="619" w:type="dxa"/>
            <w:vAlign w:val="center"/>
          </w:tcPr>
          <w:p w14:paraId="12948C02" w14:textId="18B42A38" w:rsidR="000E0AA6" w:rsidRPr="008A64FD" w:rsidRDefault="000E0AA6" w:rsidP="00146FBF">
            <w:pPr>
              <w:spacing w:before="120" w:after="120"/>
              <w:ind w:firstLine="0"/>
              <w:jc w:val="right"/>
            </w:pPr>
            <w:r w:rsidRPr="008A64FD">
              <w:t>(</w:t>
            </w:r>
            <w:bookmarkStart w:id="27" w:name="Formula_Cn_x_minGn_y"/>
            <w:r w:rsidR="0094531E" w:rsidRPr="008A64FD">
              <w:fldChar w:fldCharType="begin"/>
            </w:r>
            <w:r w:rsidR="0094531E" w:rsidRPr="008A64FD">
              <w:instrText xml:space="preserve"> SEQ Formula \* MERGEFORMAT </w:instrText>
            </w:r>
            <w:r w:rsidR="0094531E" w:rsidRPr="008A64FD">
              <w:fldChar w:fldCharType="separate"/>
            </w:r>
            <w:r w:rsidR="005E61F1">
              <w:rPr>
                <w:noProof/>
              </w:rPr>
              <w:t>23</w:t>
            </w:r>
            <w:r w:rsidR="0094531E" w:rsidRPr="008A64FD">
              <w:fldChar w:fldCharType="end"/>
            </w:r>
            <w:bookmarkEnd w:id="27"/>
            <w:r w:rsidRPr="008A64FD">
              <w:t>)</w:t>
            </w:r>
          </w:p>
        </w:tc>
      </w:tr>
    </w:tbl>
    <w:p w14:paraId="483E4FB2" w14:textId="41CE8305" w:rsidR="000E568C" w:rsidRPr="008A64FD" w:rsidRDefault="000E568C" w:rsidP="000E568C">
      <w:r w:rsidRPr="008A64FD">
        <w:t xml:space="preserve">Ясно, что если </w:t>
      </w:r>
      <w:r w:rsidRPr="008A64FD">
        <w:rPr>
          <w:i/>
        </w:rPr>
        <w:t>A</w:t>
      </w:r>
      <w:r w:rsidRPr="008A64FD">
        <w:t xml:space="preserve"> задано, то оптимальная стратегия функционирования будет зависеть только от формы кривой </w:t>
      </w:r>
      <m:oMath>
        <m:sSub>
          <m:sSubPr>
            <m:ctrlPr>
              <w:rPr>
                <w:rFonts w:ascii="Cambria Math" w:hAnsi="Cambria Math"/>
                <w:i/>
              </w:rPr>
            </m:ctrlPr>
          </m:sSubPr>
          <m:e>
            <m:r>
              <w:rPr>
                <w:rFonts w:ascii="Cambria Math" w:hAnsi="Cambria Math"/>
              </w:rPr>
              <m:t>G</m:t>
            </m:r>
          </m:e>
          <m:sub>
            <m:r>
              <w:rPr>
                <w:rFonts w:ascii="Cambria Math" w:hAnsi="Cambria Math"/>
              </w:rPr>
              <m:t>n</m:t>
            </m:r>
          </m:sub>
        </m:sSub>
        <m:d>
          <m:dPr>
            <m:ctrlPr>
              <w:rPr>
                <w:rFonts w:ascii="Cambria Math" w:hAnsi="Cambria Math"/>
                <w:i/>
              </w:rPr>
            </m:ctrlPr>
          </m:dPr>
          <m:e>
            <m:r>
              <w:rPr>
                <w:rFonts w:ascii="Cambria Math" w:hAnsi="Cambria Math"/>
              </w:rPr>
              <m:t>y</m:t>
            </m:r>
          </m:e>
        </m:d>
      </m:oMath>
      <w:r w:rsidRPr="008A64FD">
        <w:t xml:space="preserve">. Предположим, что кривая </w:t>
      </w:r>
      <m:oMath>
        <m:sSub>
          <m:sSubPr>
            <m:ctrlPr>
              <w:rPr>
                <w:rFonts w:ascii="Cambria Math" w:hAnsi="Cambria Math"/>
                <w:i/>
              </w:rPr>
            </m:ctrlPr>
          </m:sSubPr>
          <m:e>
            <m:r>
              <w:rPr>
                <w:rFonts w:ascii="Cambria Math" w:hAnsi="Cambria Math"/>
              </w:rPr>
              <m:t>G</m:t>
            </m:r>
          </m:e>
          <m:sub>
            <m:r>
              <w:rPr>
                <w:rFonts w:ascii="Cambria Math" w:hAnsi="Cambria Math"/>
              </w:rPr>
              <m:t>n</m:t>
            </m:r>
          </m:sub>
        </m:sSub>
        <m:d>
          <m:dPr>
            <m:ctrlPr>
              <w:rPr>
                <w:rFonts w:ascii="Cambria Math" w:hAnsi="Cambria Math"/>
                <w:i/>
              </w:rPr>
            </m:ctrlPr>
          </m:dPr>
          <m:e>
            <m:r>
              <w:rPr>
                <w:rFonts w:ascii="Cambria Math" w:hAnsi="Cambria Math"/>
              </w:rPr>
              <m:t>y</m:t>
            </m:r>
          </m:e>
        </m:d>
      </m:oMath>
      <w:r w:rsidRPr="008A64FD">
        <w:t xml:space="preserve"> имеет вид, показанный н</w:t>
      </w:r>
      <w:r w:rsidR="0072138B" w:rsidRPr="008A64FD">
        <w:t xml:space="preserve">а </w:t>
      </w:r>
      <w:r w:rsidR="00A55F73" w:rsidRPr="008A64FD">
        <w:fldChar w:fldCharType="begin"/>
      </w:r>
      <w:r w:rsidR="00A55F73" w:rsidRPr="008A64FD">
        <w:instrText xml:space="preserve"> REF _Ref30683232 \h </w:instrText>
      </w:r>
      <w:r w:rsidR="00A55F73" w:rsidRPr="008A64FD">
        <w:fldChar w:fldCharType="separate"/>
      </w:r>
      <w:r w:rsidR="0072138B" w:rsidRPr="008A64FD">
        <w:t xml:space="preserve">рис. </w:t>
      </w:r>
      <w:r w:rsidR="0072138B">
        <w:rPr>
          <w:noProof/>
        </w:rPr>
        <w:t>4</w:t>
      </w:r>
      <w:r w:rsidR="00A55F73" w:rsidRPr="008A64FD">
        <w:fldChar w:fldCharType="end"/>
      </w:r>
      <w:r w:rsidRPr="008A64FD">
        <w:t xml:space="preserve">. Именно такие кривые называются </w:t>
      </w:r>
      <w:r w:rsidRPr="008A64FD">
        <w:rPr>
          <w:i/>
        </w:rPr>
        <w:t>A</w:t>
      </w:r>
      <w:r w:rsidRPr="008A64FD">
        <w:t xml:space="preserve">-выпуклыми (в данном случае при </w:t>
      </w:r>
      <w:r w:rsidRPr="008A64FD">
        <w:rPr>
          <w:i/>
        </w:rPr>
        <w:t>A =</w:t>
      </w:r>
      <w:r w:rsidRPr="008A64FD">
        <w:t> </w:t>
      </w:r>
      <w:r w:rsidRPr="008A64FD">
        <w:rPr>
          <w:i/>
        </w:rPr>
        <w:t>A</w:t>
      </w:r>
      <w:r w:rsidRPr="008A64FD">
        <w:rPr>
          <w:position w:val="-4"/>
          <w:vertAlign w:val="subscript"/>
        </w:rPr>
        <w:t>1</w:t>
      </w:r>
      <w:r w:rsidRPr="008A64FD">
        <w:t>).</w:t>
      </w:r>
    </w:p>
    <w:p w14:paraId="05C22991" w14:textId="77777777" w:rsidR="00A55F73" w:rsidRPr="008A64FD" w:rsidRDefault="000E568C" w:rsidP="001005A5">
      <w:pPr>
        <w:keepNext/>
        <w:spacing w:line="276" w:lineRule="auto"/>
        <w:ind w:firstLine="0"/>
        <w:jc w:val="center"/>
      </w:pPr>
      <w:r w:rsidRPr="008A64FD">
        <w:rPr>
          <w:noProof/>
          <w:lang w:eastAsia="ru-RU"/>
        </w:rPr>
        <w:drawing>
          <wp:inline distT="0" distB="0" distL="0" distR="0" wp14:anchorId="1AAC359B" wp14:editId="3119B36D">
            <wp:extent cx="4729903" cy="3116977"/>
            <wp:effectExtent l="0" t="0" r="0" b="0"/>
            <wp:docPr id="8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729903" cy="3116977"/>
                    </a:xfrm>
                    <a:prstGeom prst="rect">
                      <a:avLst/>
                    </a:prstGeom>
                    <a:noFill/>
                  </pic:spPr>
                </pic:pic>
              </a:graphicData>
            </a:graphic>
          </wp:inline>
        </w:drawing>
      </w:r>
    </w:p>
    <w:p w14:paraId="19843516" w14:textId="3F46CBF7" w:rsidR="000E568C" w:rsidRPr="00150039" w:rsidRDefault="00A55F73" w:rsidP="00A55F73">
      <w:pPr>
        <w:pStyle w:val="Caption"/>
        <w:rPr>
          <w:lang w:val="en-US"/>
        </w:rPr>
      </w:pPr>
      <w:bookmarkStart w:id="28" w:name="_Ref30683232"/>
      <w:r w:rsidRPr="008A64FD">
        <w:t xml:space="preserve">Рис. </w:t>
      </w:r>
      <w:fldSimple w:instr=" SEQ Рис. \* ARABIC ">
        <w:r w:rsidR="005E61F1">
          <w:rPr>
            <w:noProof/>
          </w:rPr>
          <w:t>4</w:t>
        </w:r>
      </w:fldSimple>
      <w:bookmarkEnd w:id="28"/>
      <w:r w:rsidRPr="008A64FD">
        <w:t xml:space="preserve">. График функции </w:t>
      </w:r>
      <w:r w:rsidRPr="008A64FD">
        <w:rPr>
          <w:i/>
        </w:rPr>
        <w:t>G</w:t>
      </w:r>
      <w:r w:rsidRPr="008A64FD">
        <w:rPr>
          <w:i/>
          <w:vertAlign w:val="subscript"/>
        </w:rPr>
        <w:t>n</w:t>
      </w:r>
      <w:r w:rsidRPr="008A64FD">
        <w:t>(</w:t>
      </w:r>
      <w:r w:rsidRPr="008A64FD">
        <w:rPr>
          <w:i/>
        </w:rPr>
        <w:t>y</w:t>
      </w:r>
      <w:r w:rsidRPr="008A64FD">
        <w:t>)</w:t>
      </w:r>
      <w:r w:rsidR="00150039">
        <w:rPr>
          <w:lang w:val="en-US"/>
        </w:rPr>
        <w:t>.</w:t>
      </w:r>
    </w:p>
    <w:p w14:paraId="30AC2E16" w14:textId="74B5D514" w:rsidR="000E0AA6" w:rsidRPr="008A64FD" w:rsidRDefault="008A096B" w:rsidP="000E0AA6">
      <w:pPr>
        <w:ind w:firstLine="425"/>
      </w:pPr>
      <w:r w:rsidRPr="008A64FD">
        <w:t>Известно</w:t>
      </w:r>
      <w:r w:rsidR="000E0AA6" w:rsidRPr="008A64FD">
        <w:t xml:space="preserve"> </w:t>
      </w:r>
      <w:sdt>
        <w:sdtPr>
          <w:id w:val="527530461"/>
          <w:citation/>
        </w:sdtPr>
        <w:sdtContent>
          <w:r w:rsidR="00A1340F" w:rsidRPr="008A64FD">
            <w:fldChar w:fldCharType="begin"/>
          </w:r>
          <w:r w:rsidR="00A1340F" w:rsidRPr="008A64FD">
            <w:instrText xml:space="preserve"> CITATION Had69 \l 1033 </w:instrText>
          </w:r>
          <w:r w:rsidR="00A1340F" w:rsidRPr="008A64FD">
            <w:fldChar w:fldCharType="separate"/>
          </w:r>
          <w:r w:rsidR="005E61F1">
            <w:rPr>
              <w:noProof/>
            </w:rPr>
            <w:t>[3]</w:t>
          </w:r>
          <w:r w:rsidR="00A1340F" w:rsidRPr="008A64FD">
            <w:fldChar w:fldCharType="end"/>
          </w:r>
        </w:sdtContent>
      </w:sdt>
      <w:r w:rsidR="000E0AA6" w:rsidRPr="008A64FD">
        <w:t>,</w:t>
      </w:r>
      <w:r w:rsidR="00A1340F" w:rsidRPr="008A64FD">
        <w:t xml:space="preserve"> </w:t>
      </w:r>
      <w:sdt>
        <w:sdtPr>
          <w:id w:val="-1543662426"/>
          <w:citation/>
        </w:sdtPr>
        <w:sdtContent>
          <w:r w:rsidR="00A331AD" w:rsidRPr="008A64FD">
            <w:fldChar w:fldCharType="begin"/>
          </w:r>
          <w:r w:rsidR="00A331AD" w:rsidRPr="008A64FD">
            <w:instrText xml:space="preserve"> CITATION Лот91 \l 1033 </w:instrText>
          </w:r>
          <w:r w:rsidR="00A331AD" w:rsidRPr="008A64FD">
            <w:fldChar w:fldCharType="separate"/>
          </w:r>
          <w:r w:rsidR="005E61F1">
            <w:rPr>
              <w:noProof/>
            </w:rPr>
            <w:t>[15]</w:t>
          </w:r>
          <w:r w:rsidR="00A331AD" w:rsidRPr="008A64FD">
            <w:fldChar w:fldCharType="end"/>
          </w:r>
        </w:sdtContent>
      </w:sdt>
      <w:r w:rsidR="00A331AD" w:rsidRPr="008A64FD">
        <w:t>,</w:t>
      </w:r>
      <w:r w:rsidR="000E0AA6" w:rsidRPr="008A64FD">
        <w:t xml:space="preserve"> что в системе, оптимизация которой задается уравнением (</w:t>
      </w:r>
      <w:r w:rsidR="008B27E2" w:rsidRPr="008A64FD">
        <w:fldChar w:fldCharType="begin"/>
      </w:r>
      <w:r w:rsidR="008B27E2" w:rsidRPr="008A64FD">
        <w:instrText xml:space="preserve"> REF Formula_Cn_x_minGn_y \h </w:instrText>
      </w:r>
      <w:r w:rsidR="00A73481" w:rsidRPr="008A64FD">
        <w:instrText xml:space="preserve"> \* MERGEFORMAT </w:instrText>
      </w:r>
      <w:r w:rsidR="008B27E2" w:rsidRPr="008A64FD">
        <w:fldChar w:fldCharType="separate"/>
      </w:r>
      <w:r w:rsidR="005E61F1">
        <w:t>23</w:t>
      </w:r>
      <w:r w:rsidR="008B27E2" w:rsidRPr="008A64FD">
        <w:fldChar w:fldCharType="end"/>
      </w:r>
      <w:r w:rsidR="000E0AA6" w:rsidRPr="008A64FD">
        <w:t>), оптимальны двухуровневые (</w:t>
      </w:r>
      <w:r w:rsidR="000E0AA6" w:rsidRPr="008A64FD">
        <w:rPr>
          <w:i/>
        </w:rPr>
        <w:t>R</w:t>
      </w:r>
      <w:r w:rsidR="000E0AA6" w:rsidRPr="008A64FD">
        <w:t>, </w:t>
      </w:r>
      <w:r w:rsidR="000E0AA6" w:rsidRPr="008A64FD">
        <w:rPr>
          <w:i/>
        </w:rPr>
        <w:t>r</w:t>
      </w:r>
      <w:r w:rsidR="000E0AA6" w:rsidRPr="008A64FD">
        <w:t xml:space="preserve">)-стратегии управления запасами. Это означает, что для каждого момента времени </w:t>
      </w:r>
      <w:r w:rsidR="000E0AA6" w:rsidRPr="008A64FD">
        <w:rPr>
          <w:i/>
        </w:rPr>
        <w:t>n</w:t>
      </w:r>
      <w:r w:rsidR="000E0AA6" w:rsidRPr="008A64FD">
        <w:t xml:space="preserve"> (при отсчете времени от конца периода планирования) существует пара чисел </w:t>
      </w:r>
      <w:r w:rsidR="000E0AA6" w:rsidRPr="008A64FD">
        <w:rPr>
          <w:i/>
        </w:rPr>
        <w:t>R</w:t>
      </w:r>
      <w:r w:rsidR="000E0AA6" w:rsidRPr="008A64FD">
        <w:rPr>
          <w:i/>
          <w:position w:val="-8"/>
          <w:sz w:val="16"/>
          <w:szCs w:val="16"/>
        </w:rPr>
        <w:t>n</w:t>
      </w:r>
      <w:r w:rsidR="000E0AA6" w:rsidRPr="008A64FD">
        <w:t xml:space="preserve">, </w:t>
      </w:r>
      <w:r w:rsidR="000E0AA6" w:rsidRPr="008A64FD">
        <w:rPr>
          <w:i/>
        </w:rPr>
        <w:t>R</w:t>
      </w:r>
      <w:r w:rsidR="000E0AA6" w:rsidRPr="008A64FD">
        <w:rPr>
          <w:i/>
          <w:position w:val="-8"/>
          <w:sz w:val="16"/>
          <w:szCs w:val="16"/>
        </w:rPr>
        <w:t>n</w:t>
      </w:r>
      <w:r w:rsidR="000E0AA6" w:rsidRPr="008A64FD">
        <w:t xml:space="preserve"> &gt; 0, и </w:t>
      </w:r>
      <w:r w:rsidR="000E0AA6" w:rsidRPr="008A64FD">
        <w:rPr>
          <w:i/>
        </w:rPr>
        <w:t>r</w:t>
      </w:r>
      <w:r w:rsidR="000E0AA6" w:rsidRPr="008A64FD">
        <w:rPr>
          <w:i/>
          <w:position w:val="-8"/>
          <w:sz w:val="16"/>
          <w:szCs w:val="16"/>
        </w:rPr>
        <w:t>n</w:t>
      </w:r>
      <w:r w:rsidR="000E0AA6" w:rsidRPr="008A64FD">
        <w:t xml:space="preserve">, </w:t>
      </w:r>
      <w:r w:rsidR="000E0AA6" w:rsidRPr="008A64FD">
        <w:rPr>
          <w:i/>
        </w:rPr>
        <w:t>r</w:t>
      </w:r>
      <w:r w:rsidR="000E0AA6" w:rsidRPr="008A64FD">
        <w:rPr>
          <w:i/>
          <w:position w:val="-8"/>
          <w:sz w:val="16"/>
          <w:szCs w:val="16"/>
        </w:rPr>
        <w:t>n</w:t>
      </w:r>
      <w:r w:rsidR="000E0AA6" w:rsidRPr="008A64FD">
        <w:rPr>
          <w:i/>
        </w:rPr>
        <w:t> &lt; R</w:t>
      </w:r>
      <w:r w:rsidR="000E0AA6" w:rsidRPr="008A64FD">
        <w:rPr>
          <w:i/>
          <w:position w:val="-8"/>
          <w:sz w:val="16"/>
          <w:szCs w:val="16"/>
        </w:rPr>
        <w:t>n</w:t>
      </w:r>
      <w:r w:rsidR="000E0AA6" w:rsidRPr="008A64FD">
        <w:t xml:space="preserve">, таких, что правило подачи заказов </w:t>
      </w:r>
      <w:r w:rsidR="000E0AA6" w:rsidRPr="008A64FD">
        <w:rPr>
          <w:i/>
        </w:rPr>
        <w:t>u</w:t>
      </w:r>
      <w:r w:rsidR="000E0AA6" w:rsidRPr="008A64FD">
        <w:t>(</w:t>
      </w:r>
      <w:r w:rsidR="000E0AA6" w:rsidRPr="008A64FD">
        <w:rPr>
          <w:i/>
        </w:rPr>
        <w:t>x</w:t>
      </w:r>
      <w:r w:rsidR="000E0AA6" w:rsidRPr="008A64FD">
        <w:t xml:space="preserve">) за </w:t>
      </w:r>
      <w:r w:rsidR="000E0AA6" w:rsidRPr="008A64FD">
        <w:rPr>
          <w:i/>
        </w:rPr>
        <w:t>n</w:t>
      </w:r>
      <w:r w:rsidR="000E0AA6" w:rsidRPr="008A64FD">
        <w:t xml:space="preserve"> шагов до конца периода планирования может быть задано формулой</w:t>
      </w:r>
      <w:r w:rsidR="00501F9A" w:rsidRPr="008A64FD">
        <w:t xml:space="preserve"> (</w:t>
      </w:r>
      <w:r w:rsidR="00501F9A" w:rsidRPr="008A64FD">
        <w:fldChar w:fldCharType="begin"/>
      </w:r>
      <w:r w:rsidR="00501F9A" w:rsidRPr="008A64FD">
        <w:instrText xml:space="preserve"> REF Formula_1_5_un_x \h </w:instrText>
      </w:r>
      <w:r w:rsidR="00501F9A" w:rsidRPr="008A64FD">
        <w:fldChar w:fldCharType="separate"/>
      </w:r>
      <w:r w:rsidR="005E61F1">
        <w:rPr>
          <w:noProof/>
        </w:rPr>
        <w:t>1</w:t>
      </w:r>
      <w:r w:rsidR="00501F9A" w:rsidRPr="008A64FD">
        <w:fldChar w:fldCharType="end"/>
      </w:r>
      <w:r w:rsidR="00501F9A" w:rsidRPr="008A64FD">
        <w:t>).</w:t>
      </w:r>
    </w:p>
    <w:p w14:paraId="4ED0E4B6" w14:textId="325A1338" w:rsidR="007B0250" w:rsidRPr="008A64FD" w:rsidRDefault="00E23751" w:rsidP="000E0AA6">
      <w:pPr>
        <w:ind w:firstLine="425"/>
      </w:pPr>
      <w:r w:rsidRPr="008A64FD">
        <w:t xml:space="preserve">Повторим здесь эту формулу и дадим ей </w:t>
      </w:r>
      <w:r w:rsidR="007B0250" w:rsidRPr="008A64FD">
        <w:t>эконометри</w:t>
      </w:r>
      <w:r w:rsidRPr="008A64FD">
        <w:t>ческую интерпретацию</w:t>
      </w:r>
      <w:r w:rsidR="007B0250" w:rsidRPr="008A64FD">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328"/>
      </w:tblGrid>
      <w:tr w:rsidR="007B0250" w:rsidRPr="008A64FD" w14:paraId="4FFDEF32" w14:textId="77777777" w:rsidTr="004A41A1">
        <w:trPr>
          <w:cantSplit/>
          <w:jc w:val="center"/>
        </w:trPr>
        <w:tc>
          <w:tcPr>
            <w:tcW w:w="9304" w:type="dxa"/>
            <w:vAlign w:val="center"/>
          </w:tcPr>
          <w:p w14:paraId="0D5BFAE2" w14:textId="5C7D07C8" w:rsidR="007B0250" w:rsidRPr="008A64FD" w:rsidRDefault="00051171" w:rsidP="00051171">
            <w:pPr>
              <w:spacing w:before="120" w:after="120"/>
              <w:ind w:firstLine="0"/>
              <w:rPr>
                <w:sz w:val="22"/>
                <w:szCs w:val="22"/>
              </w:rPr>
            </w:pPr>
            <m:oMathPara>
              <m:oMath>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d>
                  <m:dPr>
                    <m:begChr m:val="{"/>
                    <m:endChr m:val=""/>
                    <m:ctrlPr>
                      <w:rPr>
                        <w:rFonts w:ascii="Cambria Math" w:eastAsia="Times New Roman" w:hAnsi="Cambria Math"/>
                        <w:i/>
                        <w:sz w:val="22"/>
                        <w:szCs w:val="22"/>
                      </w:rPr>
                    </m:ctrlPr>
                  </m:dPr>
                  <m:e>
                    <m:eqArr>
                      <m:eqArrPr>
                        <m:ctrlPr>
                          <w:rPr>
                            <w:rFonts w:ascii="Cambria Math" w:hAnsi="Cambria Math"/>
                            <w:i/>
                            <w:sz w:val="22"/>
                            <w:szCs w:val="22"/>
                          </w:rPr>
                        </m:ctrlPr>
                      </m:eqArrPr>
                      <m:e>
                        <m:r>
                          <w:rPr>
                            <w:rFonts w:ascii="Cambria Math" w:eastAsia="Times New Roman" w:hAnsi="Cambria Math"/>
                            <w:sz w:val="22"/>
                            <w:szCs w:val="22"/>
                          </w:rPr>
                          <m:t>R-</m:t>
                        </m:r>
                        <m:r>
                          <w:rPr>
                            <w:rFonts w:ascii="Cambria Math" w:hAnsi="Cambria Math"/>
                            <w:sz w:val="22"/>
                            <w:szCs w:val="22"/>
                          </w:rPr>
                          <m:t>x</m:t>
                        </m:r>
                        <m:r>
                          <w:rPr>
                            <w:rFonts w:ascii="Cambria Math" w:eastAsia="Times New Roman" w:hAnsi="Cambria Math"/>
                            <w:sz w:val="22"/>
                            <w:szCs w:val="22"/>
                          </w:rPr>
                          <m:t xml:space="preserve">, </m:t>
                        </m:r>
                      </m:e>
                      <m:e>
                        <m:r>
                          <w:rPr>
                            <w:rFonts w:ascii="Cambria Math" w:hAnsi="Cambria Math"/>
                            <w:sz w:val="22"/>
                            <w:szCs w:val="22"/>
                          </w:rPr>
                          <m:t xml:space="preserve">0, </m:t>
                        </m:r>
                      </m:e>
                    </m:eqArr>
                  </m:e>
                </m:d>
                <m:r>
                  <w:rPr>
                    <w:rFonts w:ascii="Cambria Math" w:eastAsia="Times New Roman" w:hAnsi="Cambria Math"/>
                    <w:sz w:val="22"/>
                    <w:szCs w:val="22"/>
                  </w:rPr>
                  <m:t xml:space="preserve">  </m:t>
                </m:r>
                <m:f>
                  <m:fPr>
                    <m:type m:val="noBar"/>
                    <m:ctrlPr>
                      <w:rPr>
                        <w:rFonts w:ascii="Cambria Math" w:eastAsia="Times New Roman" w:hAnsi="Cambria Math"/>
                        <w:i/>
                        <w:sz w:val="22"/>
                        <w:szCs w:val="22"/>
                      </w:rPr>
                    </m:ctrlPr>
                  </m:fPr>
                  <m:num>
                    <m:r>
                      <w:rPr>
                        <w:rFonts w:ascii="Cambria Math" w:eastAsia="Times New Roman" w:hAnsi="Cambria Math"/>
                        <w:sz w:val="22"/>
                        <w:szCs w:val="22"/>
                      </w:rPr>
                      <m:t xml:space="preserve">если </m:t>
                    </m:r>
                    <m:r>
                      <w:rPr>
                        <w:rFonts w:ascii="Cambria Math" w:hAnsi="Cambria Math"/>
                        <w:sz w:val="22"/>
                        <w:szCs w:val="22"/>
                      </w:rPr>
                      <m:t>x</m:t>
                    </m:r>
                    <m:r>
                      <w:rPr>
                        <w:rFonts w:ascii="Cambria Math" w:eastAsia="Times New Roman" w:hAnsi="Cambria Math"/>
                        <w:sz w:val="22"/>
                        <w:szCs w:val="22"/>
                      </w:rPr>
                      <m:t>≤r,</m:t>
                    </m:r>
                  </m:num>
                  <m:den>
                    <m:r>
                      <w:rPr>
                        <w:rFonts w:ascii="Cambria Math" w:eastAsia="Times New Roman" w:hAnsi="Cambria Math"/>
                        <w:sz w:val="22"/>
                        <w:szCs w:val="22"/>
                      </w:rPr>
                      <m:t xml:space="preserve">если </m:t>
                    </m:r>
                    <m:r>
                      <w:rPr>
                        <w:rFonts w:ascii="Cambria Math" w:hAnsi="Cambria Math"/>
                        <w:sz w:val="22"/>
                        <w:szCs w:val="22"/>
                      </w:rPr>
                      <m:t>x</m:t>
                    </m:r>
                    <m:r>
                      <w:rPr>
                        <w:rFonts w:ascii="Cambria Math" w:eastAsia="Times New Roman" w:hAnsi="Cambria Math"/>
                        <w:sz w:val="22"/>
                        <w:szCs w:val="22"/>
                      </w:rPr>
                      <m:t>&gt;r,</m:t>
                    </m:r>
                  </m:den>
                </m:f>
              </m:oMath>
            </m:oMathPara>
          </w:p>
        </w:tc>
        <w:tc>
          <w:tcPr>
            <w:tcW w:w="328" w:type="dxa"/>
            <w:vAlign w:val="center"/>
          </w:tcPr>
          <w:p w14:paraId="1CB467C7" w14:textId="6D8DEEB0" w:rsidR="007B0250" w:rsidRPr="008A64FD" w:rsidRDefault="007B0250" w:rsidP="004A41A1">
            <w:pPr>
              <w:spacing w:before="120" w:after="120"/>
              <w:ind w:firstLine="0"/>
            </w:pPr>
          </w:p>
        </w:tc>
      </w:tr>
    </w:tbl>
    <w:p w14:paraId="4CB2E08D" w14:textId="43C5C1C5" w:rsidR="00E23751" w:rsidRPr="008A64FD" w:rsidRDefault="007B0250" w:rsidP="007B0250">
      <w:pPr>
        <w:ind w:firstLine="0"/>
        <w:rPr>
          <w:sz w:val="22"/>
          <w:szCs w:val="22"/>
        </w:rPr>
      </w:pPr>
      <w:r w:rsidRPr="008A64FD">
        <w:t xml:space="preserve">где </w:t>
      </w:r>
      <w:r w:rsidRPr="008A64FD">
        <w:rPr>
          <w:i/>
        </w:rPr>
        <w:t>x</w:t>
      </w:r>
      <w:r w:rsidRPr="008A64FD">
        <w:t xml:space="preserve"> – уровень запасов в момент принятия решений (начало шага) о размере заказа </w:t>
      </w:r>
      <m:oMath>
        <m:r>
          <w:rPr>
            <w:rFonts w:ascii="Cambria Math" w:hAnsi="Cambria Math"/>
            <w:sz w:val="22"/>
            <w:szCs w:val="22"/>
          </w:rPr>
          <m:t>u</m:t>
        </m:r>
      </m:oMath>
      <w:r w:rsidRPr="008A64FD">
        <w:t xml:space="preserve">, </w:t>
      </w:r>
      <w:r w:rsidRPr="008A64FD">
        <w:rPr>
          <w:i/>
        </w:rPr>
        <w:t>r</w:t>
      </w:r>
      <w:r w:rsidRPr="008A64FD">
        <w:t xml:space="preserve"> – точка подачи заказа (сокращенно, точка заказа), то есть тот критический уровень запасов, пересечение которого сверху вниз требует подачи заказа размера </w:t>
      </w:r>
      <m:oMath>
        <m:r>
          <w:rPr>
            <w:rFonts w:ascii="Cambria Math" w:hAnsi="Cambria Math"/>
          </w:rPr>
          <m:t>(</m:t>
        </m:r>
        <m:r>
          <w:rPr>
            <w:rFonts w:ascii="Cambria Math" w:hAnsi="Cambria Math"/>
            <w:sz w:val="22"/>
            <w:szCs w:val="22"/>
          </w:rPr>
          <m:t>R-x)</m:t>
        </m:r>
      </m:oMath>
      <w:r w:rsidRPr="008A64FD">
        <w:rPr>
          <w:sz w:val="22"/>
          <w:szCs w:val="22"/>
        </w:rPr>
        <w:t xml:space="preserve">, а </w:t>
      </w:r>
      <w:r w:rsidRPr="008A64FD">
        <w:rPr>
          <w:i/>
          <w:sz w:val="22"/>
          <w:szCs w:val="22"/>
        </w:rPr>
        <w:t>R</w:t>
      </w:r>
      <w:r w:rsidRPr="008A64FD">
        <w:rPr>
          <w:sz w:val="22"/>
          <w:szCs w:val="22"/>
        </w:rPr>
        <w:t xml:space="preserve"> – это уровень пополнения запаса</w:t>
      </w:r>
      <w:r w:rsidR="00051171" w:rsidRPr="008A64FD">
        <w:rPr>
          <w:sz w:val="22"/>
          <w:szCs w:val="22"/>
        </w:rPr>
        <w:t>, то есть максимальный уровень запаса продукта в системе, который достигается после прихода поставки. Это иллюстрируется следующим рисунком.</w:t>
      </w:r>
    </w:p>
    <w:p w14:paraId="7386495E" w14:textId="60C76A47" w:rsidR="00F812AE" w:rsidRPr="008A64FD" w:rsidRDefault="00334348" w:rsidP="001005A5">
      <w:pPr>
        <w:pStyle w:val="Caption"/>
        <w:spacing w:line="276" w:lineRule="auto"/>
        <w:rPr>
          <w:color w:val="FF0000"/>
        </w:rPr>
      </w:pPr>
      <w:r>
        <w:rPr>
          <w:noProof/>
          <w:color w:val="FF0000"/>
        </w:rPr>
        <w:lastRenderedPageBreak/>
        <w:drawing>
          <wp:inline distT="0" distB="0" distL="0" distR="0" wp14:anchorId="5D45118A" wp14:editId="54F13632">
            <wp:extent cx="4003504" cy="2304112"/>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g 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03504" cy="2304112"/>
                    </a:xfrm>
                    <a:prstGeom prst="rect">
                      <a:avLst/>
                    </a:prstGeom>
                  </pic:spPr>
                </pic:pic>
              </a:graphicData>
            </a:graphic>
          </wp:inline>
        </w:drawing>
      </w:r>
    </w:p>
    <w:p w14:paraId="2E296885" w14:textId="6144B935" w:rsidR="001841AF" w:rsidRPr="008A64FD" w:rsidRDefault="000B7070" w:rsidP="003173FA">
      <w:pPr>
        <w:pStyle w:val="Caption"/>
        <w:rPr>
          <w:color w:val="FF0000"/>
        </w:rPr>
      </w:pPr>
      <w:bookmarkStart w:id="29" w:name="_Ref55222923"/>
      <w:bookmarkStart w:id="30" w:name="_Ref55222913"/>
      <w:r w:rsidRPr="008A64FD">
        <w:t xml:space="preserve">Рис. </w:t>
      </w:r>
      <w:fldSimple w:instr=" SEQ Рис. \* ARABIC ">
        <w:r w:rsidR="005E61F1">
          <w:rPr>
            <w:noProof/>
          </w:rPr>
          <w:t>5</w:t>
        </w:r>
      </w:fldSimple>
      <w:bookmarkEnd w:id="29"/>
      <w:r w:rsidRPr="008A64FD">
        <w:t>. Принятие решений о размере заказа.</w:t>
      </w:r>
      <w:bookmarkEnd w:id="30"/>
    </w:p>
    <w:p w14:paraId="040DBB23" w14:textId="5E509078" w:rsidR="00051171" w:rsidRPr="008A64FD" w:rsidRDefault="00E95DC6" w:rsidP="00F55A95">
      <w:r w:rsidRPr="008A64FD">
        <w:t xml:space="preserve">Если в формуле </w:t>
      </w:r>
      <w:r w:rsidR="00F2214E" w:rsidRPr="008A64FD">
        <w:t>(</w:t>
      </w:r>
      <w:r w:rsidR="00F2214E" w:rsidRPr="008A64FD">
        <w:fldChar w:fldCharType="begin"/>
      </w:r>
      <w:r w:rsidR="00F2214E" w:rsidRPr="008A64FD">
        <w:instrText xml:space="preserve"> REF Formula_1_5_un_x \h </w:instrText>
      </w:r>
      <w:r w:rsidR="00B073E5" w:rsidRPr="008A64FD">
        <w:instrText xml:space="preserve"> \* MERGEFORMAT </w:instrText>
      </w:r>
      <w:r w:rsidR="00F2214E" w:rsidRPr="008A64FD">
        <w:fldChar w:fldCharType="separate"/>
      </w:r>
      <w:r w:rsidR="005E61F1">
        <w:t>1</w:t>
      </w:r>
      <w:r w:rsidR="00F2214E" w:rsidRPr="008A64FD">
        <w:fldChar w:fldCharType="end"/>
      </w:r>
      <w:r w:rsidR="00F2214E" w:rsidRPr="008A64FD">
        <w:t>)</w:t>
      </w:r>
      <w:r w:rsidRPr="008A64FD">
        <w:t xml:space="preserve"> выбраны оптимальные по какому-то критерию значений параметров стратегии</w:t>
      </w:r>
      <w:r w:rsidR="004F499A">
        <w:rPr>
          <w:lang w:val="en-US"/>
        </w:rPr>
        <w:t xml:space="preserve"> </w:t>
      </w:r>
      <w:r w:rsidR="004F499A" w:rsidRPr="004F499A">
        <w:rPr>
          <w:i/>
          <w:lang w:val="en-US"/>
        </w:rPr>
        <w:t>R</w:t>
      </w:r>
      <w:r w:rsidR="004F499A" w:rsidRPr="004F499A">
        <w:rPr>
          <w:vertAlign w:val="superscript"/>
          <w:lang w:val="en-US"/>
        </w:rPr>
        <w:t>*</w:t>
      </w:r>
      <w:r w:rsidR="004F499A">
        <w:rPr>
          <w:lang w:val="en-US"/>
        </w:rPr>
        <w:t xml:space="preserve"> </w:t>
      </w:r>
      <w:r w:rsidR="004F499A">
        <w:t xml:space="preserve">и </w:t>
      </w:r>
      <w:r w:rsidR="004F499A" w:rsidRPr="004F499A">
        <w:rPr>
          <w:i/>
          <w:lang w:val="en-US"/>
        </w:rPr>
        <w:t>r</w:t>
      </w:r>
      <w:r w:rsidR="004F499A" w:rsidRPr="004F499A">
        <w:rPr>
          <w:vertAlign w:val="superscript"/>
          <w:lang w:val="en-US"/>
        </w:rPr>
        <w:t>*</w:t>
      </w:r>
      <w:r w:rsidRPr="008A64FD">
        <w:t>, то график оптимального размера заказа</w:t>
      </w:r>
      <w:r w:rsidR="004F499A">
        <w:rPr>
          <w:lang w:val="en-US"/>
        </w:rPr>
        <w:t xml:space="preserve"> </w:t>
      </w:r>
      <w:r w:rsidR="004F499A" w:rsidRPr="004F499A">
        <w:rPr>
          <w:i/>
          <w:lang w:val="en-US"/>
        </w:rPr>
        <w:t>u</w:t>
      </w:r>
      <w:r w:rsidR="004F499A" w:rsidRPr="004F499A">
        <w:rPr>
          <w:vertAlign w:val="superscript"/>
          <w:lang w:val="en-US"/>
        </w:rPr>
        <w:t>*</w:t>
      </w:r>
      <w:r w:rsidR="004F499A">
        <w:rPr>
          <w:lang w:val="en-US"/>
        </w:rPr>
        <w:t>(</w:t>
      </w:r>
      <w:r w:rsidR="004F499A" w:rsidRPr="004F499A">
        <w:rPr>
          <w:i/>
          <w:lang w:val="en-US"/>
        </w:rPr>
        <w:t>x</w:t>
      </w:r>
      <w:r w:rsidR="004F499A">
        <w:rPr>
          <w:lang w:val="en-US"/>
        </w:rPr>
        <w:t>)</w:t>
      </w:r>
      <w:r w:rsidRPr="008A64FD">
        <w:t xml:space="preserve">, как функции от текущего запаса </w:t>
      </w:r>
      <w:r w:rsidRPr="008A64FD">
        <w:rPr>
          <w:i/>
        </w:rPr>
        <w:t>x</w:t>
      </w:r>
      <w:r w:rsidRPr="008A64FD">
        <w:t xml:space="preserve"> в момент принятия решений, будет выглядеть так, как показано </w:t>
      </w:r>
      <w:r w:rsidR="0072138B" w:rsidRPr="008A64FD">
        <w:t xml:space="preserve">на </w:t>
      </w:r>
      <w:r w:rsidR="00B073E5" w:rsidRPr="008A64FD">
        <w:fldChar w:fldCharType="begin"/>
      </w:r>
      <w:r w:rsidR="00B073E5" w:rsidRPr="008A64FD">
        <w:instrText xml:space="preserve"> REF _Ref55222923 \h  \* MERGEFORMAT </w:instrText>
      </w:r>
      <w:r w:rsidR="00B073E5" w:rsidRPr="008A64FD">
        <w:fldChar w:fldCharType="separate"/>
      </w:r>
      <w:r w:rsidR="0072138B" w:rsidRPr="008A64FD">
        <w:t xml:space="preserve">рис. </w:t>
      </w:r>
      <w:r w:rsidR="0072138B">
        <w:t>5</w:t>
      </w:r>
      <w:r w:rsidR="00B073E5" w:rsidRPr="008A64FD">
        <w:fldChar w:fldCharType="end"/>
      </w:r>
      <w:r w:rsidR="00B073E5" w:rsidRPr="008A64FD">
        <w:t>.</w:t>
      </w:r>
    </w:p>
    <w:p w14:paraId="56E901C1" w14:textId="44E75DC4" w:rsidR="0049266E" w:rsidRPr="008A64FD" w:rsidRDefault="000762BE" w:rsidP="001005A5">
      <w:pPr>
        <w:keepNext/>
        <w:spacing w:before="120" w:after="120" w:line="276" w:lineRule="auto"/>
        <w:ind w:firstLine="425"/>
        <w:jc w:val="center"/>
      </w:pPr>
      <w:r w:rsidRPr="008A64FD">
        <w:rPr>
          <w:noProof/>
          <w:lang w:eastAsia="ru-RU"/>
        </w:rPr>
        <w:drawing>
          <wp:inline distT="0" distB="0" distL="0" distR="0" wp14:anchorId="1BDA1D4E" wp14:editId="78D3C527">
            <wp:extent cx="3914303" cy="2551644"/>
            <wp:effectExtent l="0" t="0" r="0"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рис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914303" cy="2551644"/>
                    </a:xfrm>
                    <a:prstGeom prst="rect">
                      <a:avLst/>
                    </a:prstGeom>
                    <a:noFill/>
                    <a:ln>
                      <a:noFill/>
                    </a:ln>
                  </pic:spPr>
                </pic:pic>
              </a:graphicData>
            </a:graphic>
          </wp:inline>
        </w:drawing>
      </w:r>
    </w:p>
    <w:p w14:paraId="69BDE871" w14:textId="1885488B" w:rsidR="00E51D43" w:rsidRPr="008A64FD" w:rsidRDefault="0049266E" w:rsidP="0049266E">
      <w:pPr>
        <w:pStyle w:val="Caption"/>
      </w:pPr>
      <w:r w:rsidRPr="008A64FD">
        <w:t xml:space="preserve">Рис. </w:t>
      </w:r>
      <w:fldSimple w:instr=" SEQ Рис. \* ARABIC ">
        <w:r w:rsidR="005E61F1">
          <w:rPr>
            <w:noProof/>
          </w:rPr>
          <w:t>6</w:t>
        </w:r>
      </w:fldSimple>
      <w:r w:rsidRPr="008A64FD">
        <w:t xml:space="preserve">. Вид функции </w:t>
      </w:r>
      <w:r w:rsidRPr="008A64FD">
        <w:rPr>
          <w:i/>
        </w:rPr>
        <w:t>u</w:t>
      </w:r>
      <w:r w:rsidRPr="008A64FD">
        <w:rPr>
          <w:vertAlign w:val="superscript"/>
        </w:rPr>
        <w:t>*</w:t>
      </w:r>
      <w:r w:rsidRPr="008A64FD">
        <w:t>(</w:t>
      </w:r>
      <w:r w:rsidRPr="008A64FD">
        <w:rPr>
          <w:i/>
        </w:rPr>
        <w:t>x</w:t>
      </w:r>
      <w:r w:rsidRPr="008A64FD">
        <w:t xml:space="preserve">) размера заказа от фиктивного уровня запасов </w:t>
      </w:r>
      <w:r w:rsidRPr="008A64FD">
        <w:rPr>
          <w:i/>
        </w:rPr>
        <w:t>x</w:t>
      </w:r>
      <w:r w:rsidRPr="008A64FD">
        <w:t>.</w:t>
      </w:r>
    </w:p>
    <w:p w14:paraId="6D0135BE" w14:textId="3EAB040C" w:rsidR="003167F4" w:rsidRPr="008A64FD" w:rsidRDefault="00E95DC6" w:rsidP="00B45C04">
      <w:pPr>
        <w:spacing w:before="120" w:after="120"/>
        <w:ind w:firstLine="425"/>
      </w:pPr>
      <w:r w:rsidRPr="008A64FD">
        <w:t>Вернемся к многошаговой задаче. В</w:t>
      </w:r>
      <w:r w:rsidR="000E0AA6" w:rsidRPr="008A64FD">
        <w:t xml:space="preserve">еличина </w:t>
      </w:r>
      <w:r w:rsidR="000E0AA6" w:rsidRPr="008A64FD">
        <w:rPr>
          <w:i/>
        </w:rPr>
        <w:t>R</w:t>
      </w:r>
      <w:r w:rsidR="000E0AA6" w:rsidRPr="008A64FD">
        <w:rPr>
          <w:i/>
          <w:vertAlign w:val="subscript"/>
        </w:rPr>
        <w:t>n</w:t>
      </w:r>
      <w:r w:rsidR="000E0AA6" w:rsidRPr="008A64FD">
        <w:t xml:space="preserve"> является точкой абсолютного минимума функции G</w:t>
      </w:r>
      <w:r w:rsidR="000E0AA6" w:rsidRPr="008A64FD">
        <w:rPr>
          <w:i/>
          <w:vertAlign w:val="subscript"/>
        </w:rPr>
        <w:t>n</w:t>
      </w:r>
      <w:r w:rsidR="000E0AA6" w:rsidRPr="008A64FD">
        <w:t>(</w:t>
      </w:r>
      <w:r w:rsidR="000E0AA6" w:rsidRPr="008A64FD">
        <w:rPr>
          <w:i/>
        </w:rPr>
        <w:t>x</w:t>
      </w:r>
      <w:r w:rsidR="000E0AA6" w:rsidRPr="008A64FD">
        <w:t xml:space="preserve">), а величина </w:t>
      </w:r>
      <w:r w:rsidR="000E0AA6" w:rsidRPr="008A64FD">
        <w:rPr>
          <w:i/>
        </w:rPr>
        <w:t>r</w:t>
      </w:r>
      <w:r w:rsidR="000E0AA6" w:rsidRPr="008A64FD">
        <w:rPr>
          <w:i/>
          <w:vertAlign w:val="subscript"/>
        </w:rPr>
        <w:t>n</w:t>
      </w:r>
      <w:r w:rsidR="000E0AA6" w:rsidRPr="008A64FD">
        <w:t xml:space="preserve"> – решением уравнения</w:t>
      </w:r>
      <w:r w:rsidR="00F1203F" w:rsidRPr="008A64FD">
        <w:t>:</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363DE4" w:rsidRPr="008A64FD" w14:paraId="527582C6" w14:textId="77777777" w:rsidTr="003D2A1C">
        <w:trPr>
          <w:cantSplit/>
          <w:jc w:val="center"/>
        </w:trPr>
        <w:tc>
          <w:tcPr>
            <w:tcW w:w="9304" w:type="dxa"/>
            <w:vAlign w:val="center"/>
          </w:tcPr>
          <w:p w14:paraId="79E8505B" w14:textId="32A9AECE" w:rsidR="00363DE4" w:rsidRPr="008A64FD" w:rsidRDefault="00363DE4" w:rsidP="00363DE4">
            <w:pPr>
              <w:spacing w:before="120" w:after="120"/>
              <w:ind w:firstLine="0"/>
              <w:jc w:val="center"/>
              <w:rPr>
                <w:sz w:val="22"/>
                <w:szCs w:val="22"/>
              </w:rPr>
            </w:pPr>
            <w:r w:rsidRPr="008A64FD">
              <w:rPr>
                <w:i/>
              </w:rPr>
              <w:t>G</w:t>
            </w:r>
            <w:r w:rsidRPr="008A64FD">
              <w:rPr>
                <w:i/>
                <w:vertAlign w:val="subscript"/>
              </w:rPr>
              <w:t>n</w:t>
            </w:r>
            <w:r w:rsidRPr="008A64FD">
              <w:t>(</w:t>
            </w:r>
            <w:r w:rsidRPr="008A64FD">
              <w:rPr>
                <w:i/>
              </w:rPr>
              <w:t>r</w:t>
            </w:r>
            <w:r w:rsidRPr="008A64FD">
              <w:rPr>
                <w:i/>
                <w:vertAlign w:val="subscript"/>
              </w:rPr>
              <w:t>n</w:t>
            </w:r>
            <w:r w:rsidRPr="008A64FD">
              <w:t xml:space="preserve">) = </w:t>
            </w:r>
            <w:r w:rsidRPr="008A64FD">
              <w:rPr>
                <w:i/>
              </w:rPr>
              <w:t>A</w:t>
            </w:r>
            <w:r w:rsidRPr="008A64FD">
              <w:t xml:space="preserve"> + </w:t>
            </w:r>
            <w:proofErr w:type="gramStart"/>
            <w:r w:rsidRPr="008A64FD">
              <w:rPr>
                <w:i/>
              </w:rPr>
              <w:t>G</w:t>
            </w:r>
            <w:r w:rsidRPr="008A64FD">
              <w:rPr>
                <w:i/>
                <w:vertAlign w:val="subscript"/>
              </w:rPr>
              <w:t>n</w:t>
            </w:r>
            <w:r w:rsidRPr="008A64FD">
              <w:t>(</w:t>
            </w:r>
            <w:proofErr w:type="gramEnd"/>
            <w:r w:rsidRPr="008A64FD">
              <w:rPr>
                <w:i/>
              </w:rPr>
              <w:t>R</w:t>
            </w:r>
            <w:r w:rsidRPr="008A64FD">
              <w:rPr>
                <w:i/>
                <w:vertAlign w:val="subscript"/>
              </w:rPr>
              <w:t>n</w:t>
            </w:r>
            <w:r w:rsidRPr="008A64FD">
              <w:t>).</w:t>
            </w:r>
          </w:p>
        </w:tc>
        <w:tc>
          <w:tcPr>
            <w:tcW w:w="619" w:type="dxa"/>
            <w:vAlign w:val="center"/>
          </w:tcPr>
          <w:p w14:paraId="605FB37C" w14:textId="50CA2306" w:rsidR="00363DE4" w:rsidRPr="008A64FD" w:rsidRDefault="00363DE4" w:rsidP="003D2A1C">
            <w:pPr>
              <w:spacing w:before="120" w:after="120"/>
              <w:ind w:firstLine="0"/>
              <w:jc w:val="right"/>
            </w:pPr>
            <w:r w:rsidRPr="008A64FD">
              <w:t>(</w:t>
            </w:r>
            <w:fldSimple w:instr=" SEQ Formula \* MERGEFORMAT ">
              <w:r w:rsidR="005E61F1">
                <w:rPr>
                  <w:noProof/>
                </w:rPr>
                <w:t>24</w:t>
              </w:r>
            </w:fldSimple>
            <w:r w:rsidRPr="008A64FD">
              <w:t>)</w:t>
            </w:r>
          </w:p>
        </w:tc>
      </w:tr>
    </w:tbl>
    <w:p w14:paraId="19951574" w14:textId="642480EB" w:rsidR="00BD21BC" w:rsidRPr="008A64FD" w:rsidRDefault="00BD21BC" w:rsidP="00EC633D">
      <w:r w:rsidRPr="008A64FD">
        <w:t xml:space="preserve">При этом стратегии управления запасами с переменными на каждом шаге параметрами </w:t>
      </w:r>
      <w:r w:rsidRPr="008A64FD">
        <w:rPr>
          <w:i/>
        </w:rPr>
        <w:t>R</w:t>
      </w:r>
      <w:r w:rsidRPr="008A64FD">
        <w:rPr>
          <w:i/>
          <w:vertAlign w:val="subscript"/>
        </w:rPr>
        <w:t xml:space="preserve">n </w:t>
      </w:r>
      <w:r w:rsidRPr="008A64FD">
        <w:t xml:space="preserve">и </w:t>
      </w:r>
      <w:r w:rsidRPr="008A64FD">
        <w:rPr>
          <w:i/>
        </w:rPr>
        <w:t>r</w:t>
      </w:r>
      <w:r w:rsidRPr="008A64FD">
        <w:rPr>
          <w:i/>
          <w:vertAlign w:val="subscript"/>
        </w:rPr>
        <w:t>n</w:t>
      </w:r>
      <w:r w:rsidRPr="008A64FD">
        <w:t>, которые рассчитываются с применением алгоритма (19), (20) и формулы (24), называются «дальнозоркими».</w:t>
      </w:r>
    </w:p>
    <w:p w14:paraId="28A3E4E4" w14:textId="3234A49C" w:rsidR="00FE4047" w:rsidRPr="008A64FD" w:rsidRDefault="000E0AA6" w:rsidP="00EC633D">
      <w:r w:rsidRPr="008A64FD">
        <w:lastRenderedPageBreak/>
        <w:t>Известно также, что в стационарном режиме</w:t>
      </w:r>
      <w:r w:rsidRPr="008A64FD">
        <w:rPr>
          <w:rStyle w:val="FootnoteReference"/>
        </w:rPr>
        <w:footnoteReference w:id="6"/>
      </w:r>
      <w:r w:rsidRPr="008A64FD">
        <w:t xml:space="preserve"> (когда </w:t>
      </w:r>
      <w:r w:rsidRPr="008A64FD">
        <w:rPr>
          <w:i/>
        </w:rPr>
        <w:t>N</w:t>
      </w:r>
      <w:r w:rsidRPr="008A64FD">
        <w:t xml:space="preserve"> и </w:t>
      </w:r>
      <w:r w:rsidRPr="008A64FD">
        <w:rPr>
          <w:i/>
        </w:rPr>
        <w:t>n</w:t>
      </w:r>
      <w:r w:rsidRPr="008A64FD">
        <w:t xml:space="preserve"> стремятся к бесконечности) в силу существования пределов</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2515CD" w:rsidRPr="008A64FD" w14:paraId="10460AC8" w14:textId="77777777" w:rsidTr="002F2FC0">
        <w:trPr>
          <w:cantSplit/>
          <w:jc w:val="center"/>
        </w:trPr>
        <w:tc>
          <w:tcPr>
            <w:tcW w:w="9304" w:type="dxa"/>
            <w:vAlign w:val="center"/>
          </w:tcPr>
          <w:p w14:paraId="6D8EB70D" w14:textId="7CDC75EE" w:rsidR="003F69EB" w:rsidRPr="008A64FD" w:rsidRDefault="003F69EB" w:rsidP="003F69EB">
            <w:pPr>
              <w:spacing w:before="120" w:after="120"/>
              <w:ind w:firstLine="0"/>
              <w:jc w:val="center"/>
              <w:rPr>
                <w:sz w:val="22"/>
                <w:szCs w:val="22"/>
              </w:rPr>
            </w:pPr>
            <m:oMath>
              <m:r>
                <w:rPr>
                  <w:rFonts w:ascii="Cambria Math" w:hAnsi="Cambria Math"/>
                </w:rPr>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R</m:t>
                      </m:r>
                    </m:e>
                    <m:sub>
                      <m:r>
                        <w:rPr>
                          <w:rFonts w:ascii="Cambria Math" w:hAnsi="Cambria Math"/>
                        </w:rPr>
                        <m:t>n</m:t>
                      </m:r>
                    </m:sub>
                  </m:sSub>
                </m:e>
              </m:func>
            </m:oMath>
            <w:r w:rsidRPr="008A64FD">
              <w:t xml:space="preserve"> и </w:t>
            </w:r>
            <m:oMath>
              <m:r>
                <w:rPr>
                  <w:rFonts w:ascii="Cambria Math" w:hAnsi="Cambria Math"/>
                </w:rPr>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r</m:t>
                      </m:r>
                    </m:e>
                    <m:sub>
                      <m:r>
                        <w:rPr>
                          <w:rFonts w:ascii="Cambria Math" w:hAnsi="Cambria Math"/>
                        </w:rPr>
                        <m:t>n</m:t>
                      </m:r>
                    </m:sub>
                  </m:sSub>
                </m:e>
              </m:func>
            </m:oMath>
          </w:p>
        </w:tc>
        <w:tc>
          <w:tcPr>
            <w:tcW w:w="619" w:type="dxa"/>
            <w:vAlign w:val="center"/>
          </w:tcPr>
          <w:p w14:paraId="17115DBE" w14:textId="40CE0FDA" w:rsidR="003F69EB" w:rsidRPr="008A64FD" w:rsidRDefault="003F69EB" w:rsidP="002F2FC0">
            <w:pPr>
              <w:spacing w:before="120" w:after="120"/>
              <w:ind w:firstLine="0"/>
              <w:jc w:val="right"/>
            </w:pPr>
            <w:r w:rsidRPr="008A64FD">
              <w:t>(</w:t>
            </w:r>
            <w:bookmarkStart w:id="31" w:name="Formula_2_1_R_limR_r_limr"/>
            <w:r w:rsidR="00BC1116" w:rsidRPr="008A64FD">
              <w:fldChar w:fldCharType="begin"/>
            </w:r>
            <w:r w:rsidR="00BC1116" w:rsidRPr="008A64FD">
              <w:instrText xml:space="preserve"> SEQ Formula \* MERGEFORMAT </w:instrText>
            </w:r>
            <w:r w:rsidR="00BC1116" w:rsidRPr="008A64FD">
              <w:fldChar w:fldCharType="separate"/>
            </w:r>
            <w:r w:rsidR="005E61F1">
              <w:rPr>
                <w:noProof/>
              </w:rPr>
              <w:t>25</w:t>
            </w:r>
            <w:r w:rsidR="00BC1116" w:rsidRPr="008A64FD">
              <w:fldChar w:fldCharType="end"/>
            </w:r>
            <w:bookmarkEnd w:id="31"/>
            <w:r w:rsidRPr="008A64FD">
              <w:t>)</w:t>
            </w:r>
          </w:p>
        </w:tc>
      </w:tr>
    </w:tbl>
    <w:p w14:paraId="40589A09" w14:textId="6EF0516C" w:rsidR="00AE48F1" w:rsidRPr="008A64FD" w:rsidRDefault="000E0AA6" w:rsidP="00FE4047">
      <w:pPr>
        <w:ind w:firstLine="0"/>
      </w:pPr>
      <w:r w:rsidRPr="008A64FD">
        <w:t xml:space="preserve">существуют </w:t>
      </w:r>
      <w:r w:rsidR="00FE4047" w:rsidRPr="008A64FD">
        <w:t xml:space="preserve">такие </w:t>
      </w:r>
      <w:r w:rsidRPr="008A64FD">
        <w:t xml:space="preserve">два числа </w:t>
      </w:r>
      <w:r w:rsidRPr="008A64FD">
        <w:rPr>
          <w:i/>
        </w:rPr>
        <w:t>R</w:t>
      </w:r>
      <w:r w:rsidRPr="008A64FD">
        <w:t xml:space="preserve"> и </w:t>
      </w:r>
      <w:r w:rsidRPr="008A64FD">
        <w:rPr>
          <w:i/>
        </w:rPr>
        <w:t>r</w:t>
      </w:r>
      <w:r w:rsidRPr="008A64FD">
        <w:t>, которые полностью задают оптимальную стратегию управления запасами</w:t>
      </w:r>
      <w:r w:rsidR="00FE4047" w:rsidRPr="008A64FD">
        <w:t xml:space="preserve"> для достаточно больших периодов планирования почти на всем их протяжении (продолжение этого анализа см. в п. </w:t>
      </w:r>
      <w:r w:rsidR="002515CD" w:rsidRPr="008A64FD">
        <w:fldChar w:fldCharType="begin"/>
      </w:r>
      <w:r w:rsidR="002515CD" w:rsidRPr="008A64FD">
        <w:instrText xml:space="preserve"> REF _Ref55223162 \r \h </w:instrText>
      </w:r>
      <w:r w:rsidR="002515CD" w:rsidRPr="008A64FD">
        <w:fldChar w:fldCharType="separate"/>
      </w:r>
      <w:r w:rsidR="005E61F1">
        <w:t>2.2</w:t>
      </w:r>
      <w:r w:rsidR="002515CD" w:rsidRPr="008A64FD">
        <w:fldChar w:fldCharType="end"/>
      </w:r>
      <w:r w:rsidR="00FE4047" w:rsidRPr="008A64FD">
        <w:t>)</w:t>
      </w:r>
      <w:r w:rsidRPr="008A64FD">
        <w:t>.</w:t>
      </w:r>
    </w:p>
    <w:p w14:paraId="7C0ED93D" w14:textId="697B4606" w:rsidR="000E0AA6" w:rsidRPr="008A64FD" w:rsidRDefault="000E0AA6" w:rsidP="00F3080F">
      <w:r w:rsidRPr="008A64FD">
        <w:t xml:space="preserve">При коэффициенте дисконтирования </w:t>
      </w:r>
      <w:r w:rsidRPr="008A64FD">
        <w:sym w:font="Symbol" w:char="F061"/>
      </w:r>
      <w:r w:rsidRPr="008A64FD">
        <w:t> </w:t>
      </w:r>
      <w:proofErr w:type="gramStart"/>
      <w:r w:rsidRPr="008A64FD">
        <w:t>&lt; 1</w:t>
      </w:r>
      <w:proofErr w:type="gramEnd"/>
      <w:r w:rsidRPr="008A64FD">
        <w:t xml:space="preserve"> эти числа (через соотношение (</w:t>
      </w:r>
      <w:r w:rsidR="00501F9A" w:rsidRPr="008A64FD">
        <w:fldChar w:fldCharType="begin"/>
      </w:r>
      <w:r w:rsidR="00501F9A" w:rsidRPr="008A64FD">
        <w:instrText xml:space="preserve"> REF Formula_1_5_un_x \h </w:instrText>
      </w:r>
      <w:r w:rsidR="00501F9A" w:rsidRPr="008A64FD">
        <w:fldChar w:fldCharType="separate"/>
      </w:r>
      <w:r w:rsidR="005E61F1">
        <w:rPr>
          <w:noProof/>
        </w:rPr>
        <w:t>1</w:t>
      </w:r>
      <w:r w:rsidR="00501F9A" w:rsidRPr="008A64FD">
        <w:fldChar w:fldCharType="end"/>
      </w:r>
      <w:r w:rsidRPr="008A64FD">
        <w:t>)) определяют решение функционального уравнения</w:t>
      </w:r>
      <w:r w:rsidR="00A400A8" w:rsidRPr="008A64FD">
        <w:t xml:space="preserve"> </w:t>
      </w:r>
      <w:r w:rsidR="00B45C04" w:rsidRPr="008A64FD">
        <w:t>(</w:t>
      </w:r>
      <w:r w:rsidR="00B45C04" w:rsidRPr="008A64FD">
        <w:fldChar w:fldCharType="begin"/>
      </w:r>
      <w:r w:rsidR="00B45C04" w:rsidRPr="008A64FD">
        <w:instrText xml:space="preserve"> REF Formula_Cn_x \h </w:instrText>
      </w:r>
      <w:r w:rsidR="00B45C04" w:rsidRPr="008A64FD">
        <w:fldChar w:fldCharType="separate"/>
      </w:r>
      <w:r w:rsidR="005E61F1">
        <w:rPr>
          <w:noProof/>
        </w:rPr>
        <w:t>20</w:t>
      </w:r>
      <w:r w:rsidR="00B45C04" w:rsidRPr="008A64FD">
        <w:fldChar w:fldCharType="end"/>
      </w:r>
      <w:r w:rsidR="00B45C04" w:rsidRPr="008A64FD">
        <w:t>).</w:t>
      </w:r>
    </w:p>
    <w:p w14:paraId="7CBAC03A" w14:textId="434FE934" w:rsidR="000E0AA6" w:rsidRPr="008A64FD" w:rsidRDefault="000E0AA6" w:rsidP="000E0AA6">
      <w:pPr>
        <w:ind w:firstLine="425"/>
      </w:pPr>
      <w:r w:rsidRPr="008A64FD">
        <w:t xml:space="preserve">Как нетрудно видеть, </w:t>
      </w:r>
      <w:r w:rsidR="00AF0C1D" w:rsidRPr="008A64FD">
        <w:t>«</w:t>
      </w:r>
      <w:r w:rsidRPr="008A64FD">
        <w:t>близорукие</w:t>
      </w:r>
      <w:r w:rsidR="00AF0C1D" w:rsidRPr="008A64FD">
        <w:t>»</w:t>
      </w:r>
      <w:r w:rsidRPr="008A64FD">
        <w:t xml:space="preserve"> стратегии (с параметрами</w:t>
      </w:r>
      <w:r w:rsidRPr="008A64FD">
        <w:rPr>
          <w:i/>
          <w:spacing w:val="-2"/>
        </w:rPr>
        <w:t xml:space="preserve"> R</w:t>
      </w:r>
      <w:r w:rsidRPr="008A64FD">
        <w:rPr>
          <w:spacing w:val="-2"/>
          <w:vertAlign w:val="subscript"/>
        </w:rPr>
        <w:t>1</w:t>
      </w:r>
      <w:r w:rsidRPr="008A64FD">
        <w:rPr>
          <w:spacing w:val="-2"/>
        </w:rPr>
        <w:t xml:space="preserve"> и </w:t>
      </w:r>
      <w:r w:rsidRPr="008A64FD">
        <w:rPr>
          <w:i/>
          <w:spacing w:val="-2"/>
        </w:rPr>
        <w:t>r</w:t>
      </w:r>
      <w:r w:rsidRPr="008A64FD">
        <w:rPr>
          <w:spacing w:val="-2"/>
          <w:vertAlign w:val="subscript"/>
        </w:rPr>
        <w:t>1</w:t>
      </w:r>
      <w:r w:rsidRPr="008A64FD">
        <w:t xml:space="preserve">, которые мы выделим и назовем </w:t>
      </w:r>
      <w:proofErr w:type="spellStart"/>
      <w:r w:rsidRPr="008A64FD">
        <w:rPr>
          <w:i/>
          <w:spacing w:val="-2"/>
        </w:rPr>
        <w:t>R</w:t>
      </w:r>
      <w:r w:rsidRPr="008A64FD">
        <w:rPr>
          <w:spacing w:val="-2"/>
          <w:vertAlign w:val="subscript"/>
        </w:rPr>
        <w:t>б</w:t>
      </w:r>
      <w:proofErr w:type="spellEnd"/>
      <w:r w:rsidRPr="008A64FD">
        <w:rPr>
          <w:spacing w:val="-2"/>
        </w:rPr>
        <w:t xml:space="preserve"> и </w:t>
      </w:r>
      <w:proofErr w:type="spellStart"/>
      <w:r w:rsidRPr="008A64FD">
        <w:rPr>
          <w:i/>
          <w:spacing w:val="-2"/>
        </w:rPr>
        <w:t>r</w:t>
      </w:r>
      <w:r w:rsidRPr="008A64FD">
        <w:rPr>
          <w:spacing w:val="-2"/>
          <w:vertAlign w:val="subscript"/>
        </w:rPr>
        <w:t>б</w:t>
      </w:r>
      <w:proofErr w:type="spellEnd"/>
      <w:r w:rsidRPr="008A64FD">
        <w:t>) задаются следующим образом:</w:t>
      </w:r>
      <w:r w:rsidR="00CC1154" w:rsidRPr="008A64FD">
        <w:t xml:space="preserve"> </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04"/>
        <w:gridCol w:w="619"/>
      </w:tblGrid>
      <w:tr w:rsidR="000E0AA6" w:rsidRPr="008A64FD" w14:paraId="7A5A522D" w14:textId="77777777" w:rsidTr="002F2FC0">
        <w:trPr>
          <w:cantSplit/>
          <w:jc w:val="center"/>
        </w:trPr>
        <w:tc>
          <w:tcPr>
            <w:tcW w:w="9304" w:type="dxa"/>
            <w:vAlign w:val="center"/>
          </w:tcPr>
          <w:p w14:paraId="236D6536" w14:textId="4B2C7F40" w:rsidR="000E0AA6" w:rsidRPr="008A64FD" w:rsidRDefault="000E0AA6" w:rsidP="00736896">
            <w:pPr>
              <w:spacing w:before="120" w:after="120"/>
              <w:ind w:firstLine="0"/>
              <w:rPr>
                <w:sz w:val="22"/>
                <w:szCs w:val="22"/>
              </w:rPr>
            </w:pPr>
            <m:oMathPara>
              <m:oMath>
                <m:r>
                  <w:rPr>
                    <w:rFonts w:ascii="Cambria Math" w:hAnsi="Cambria Math"/>
                    <w:sz w:val="22"/>
                    <w:szCs w:val="22"/>
                  </w:rPr>
                  <m:t>F(</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б</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d-c</m:t>
                    </m:r>
                  </m:num>
                  <m:den>
                    <m:r>
                      <w:rPr>
                        <w:rFonts w:ascii="Cambria Math" w:hAnsi="Cambria Math"/>
                        <w:sz w:val="22"/>
                        <w:szCs w:val="22"/>
                      </w:rPr>
                      <m:t>h+d</m:t>
                    </m:r>
                  </m:den>
                </m:f>
              </m:oMath>
            </m:oMathPara>
          </w:p>
        </w:tc>
        <w:tc>
          <w:tcPr>
            <w:tcW w:w="619" w:type="dxa"/>
            <w:vAlign w:val="center"/>
          </w:tcPr>
          <w:p w14:paraId="36D09113" w14:textId="0BAA7D76" w:rsidR="000E0AA6" w:rsidRPr="008A64FD" w:rsidRDefault="000E0AA6" w:rsidP="002F2FC0">
            <w:pPr>
              <w:spacing w:before="120" w:after="120"/>
              <w:ind w:firstLine="0"/>
              <w:jc w:val="right"/>
            </w:pPr>
            <w:r w:rsidRPr="008A64FD">
              <w:t>(</w:t>
            </w:r>
            <w:bookmarkStart w:id="32" w:name="Formula_2_1_F_Rb"/>
            <w:r w:rsidR="00CF2451" w:rsidRPr="008A64FD">
              <w:fldChar w:fldCharType="begin"/>
            </w:r>
            <w:r w:rsidR="00CF2451" w:rsidRPr="008A64FD">
              <w:instrText xml:space="preserve"> SEQ Formula \* MERGEFORMAT </w:instrText>
            </w:r>
            <w:r w:rsidR="00CF2451" w:rsidRPr="008A64FD">
              <w:fldChar w:fldCharType="separate"/>
            </w:r>
            <w:r w:rsidR="005E61F1">
              <w:rPr>
                <w:noProof/>
              </w:rPr>
              <w:t>26</w:t>
            </w:r>
            <w:r w:rsidR="00CF2451" w:rsidRPr="008A64FD">
              <w:fldChar w:fldCharType="end"/>
            </w:r>
            <w:bookmarkEnd w:id="32"/>
            <w:r w:rsidRPr="008A64FD">
              <w:t>)</w:t>
            </w:r>
          </w:p>
        </w:tc>
      </w:tr>
      <w:tr w:rsidR="000E0AA6" w:rsidRPr="008A64FD" w14:paraId="5165B58E" w14:textId="77777777" w:rsidTr="002F2FC0">
        <w:trPr>
          <w:cantSplit/>
          <w:jc w:val="center"/>
        </w:trPr>
        <w:tc>
          <w:tcPr>
            <w:tcW w:w="9304" w:type="dxa"/>
            <w:vAlign w:val="center"/>
          </w:tcPr>
          <w:p w14:paraId="760F851A" w14:textId="59D282EF" w:rsidR="000E0AA6" w:rsidRPr="008A64FD" w:rsidRDefault="000E0AA6" w:rsidP="00736896">
            <w:pPr>
              <w:spacing w:before="120" w:after="120"/>
              <w:ind w:firstLine="0"/>
              <w:rPr>
                <w:sz w:val="22"/>
                <w:szCs w:val="22"/>
              </w:rPr>
            </w:pPr>
            <m:oMathPara>
              <m:oMath>
                <m:r>
                  <w:rPr>
                    <w:rFonts w:ascii="Cambria Math" w:hAnsi="Cambria Math"/>
                    <w:sz w:val="22"/>
                    <w:szCs w:val="22"/>
                  </w:rPr>
                  <m:t>φ</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б</m:t>
                        </m:r>
                      </m:sub>
                    </m:sSub>
                  </m:e>
                </m:d>
                <m:r>
                  <w:rPr>
                    <w:rFonts w:ascii="Cambria Math" w:hAnsi="Cambria Math"/>
                    <w:sz w:val="22"/>
                    <w:szCs w:val="22"/>
                  </w:rPr>
                  <m:t>= A+φ</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б</m:t>
                        </m:r>
                      </m:sub>
                    </m:sSub>
                  </m:e>
                </m:d>
              </m:oMath>
            </m:oMathPara>
          </w:p>
        </w:tc>
        <w:tc>
          <w:tcPr>
            <w:tcW w:w="619" w:type="dxa"/>
            <w:vAlign w:val="center"/>
          </w:tcPr>
          <w:p w14:paraId="4C7220EB" w14:textId="4244DB99" w:rsidR="000E0AA6" w:rsidRPr="008A64FD" w:rsidRDefault="000E0AA6" w:rsidP="002F2FC0">
            <w:pPr>
              <w:spacing w:before="120" w:after="120"/>
              <w:ind w:firstLine="0"/>
              <w:jc w:val="right"/>
            </w:pPr>
            <w:r w:rsidRPr="008A64FD">
              <w:t>(</w:t>
            </w:r>
            <w:bookmarkStart w:id="33" w:name="Formula_2_1_fi_rb"/>
            <w:r w:rsidR="00CF2451" w:rsidRPr="008A64FD">
              <w:fldChar w:fldCharType="begin"/>
            </w:r>
            <w:r w:rsidR="00CF2451" w:rsidRPr="008A64FD">
              <w:instrText xml:space="preserve"> SEQ Formula \* MERGEFORMAT </w:instrText>
            </w:r>
            <w:r w:rsidR="00CF2451" w:rsidRPr="008A64FD">
              <w:fldChar w:fldCharType="separate"/>
            </w:r>
            <w:r w:rsidR="005E61F1">
              <w:rPr>
                <w:noProof/>
              </w:rPr>
              <w:t>27</w:t>
            </w:r>
            <w:r w:rsidR="00CF2451" w:rsidRPr="008A64FD">
              <w:fldChar w:fldCharType="end"/>
            </w:r>
            <w:bookmarkEnd w:id="33"/>
            <w:r w:rsidRPr="008A64FD">
              <w:t>)</w:t>
            </w:r>
          </w:p>
        </w:tc>
      </w:tr>
    </w:tbl>
    <w:p w14:paraId="6B43C266" w14:textId="0EFE7AAB" w:rsidR="00492B75" w:rsidRPr="008A64FD" w:rsidRDefault="00F534D6" w:rsidP="00492B75">
      <w:r w:rsidRPr="008A64FD">
        <w:t xml:space="preserve">В отличие от них параметрами </w:t>
      </w:r>
      <w:r w:rsidR="00AF0C1D" w:rsidRPr="008A64FD">
        <w:t>«</w:t>
      </w:r>
      <w:r w:rsidRPr="008A64FD">
        <w:t>дальнозорких</w:t>
      </w:r>
      <w:r w:rsidR="00AF0C1D" w:rsidRPr="008A64FD">
        <w:t>»</w:t>
      </w:r>
      <w:r w:rsidR="00E53BE4" w:rsidRPr="008A64FD">
        <w:t xml:space="preserve"> стационарных</w:t>
      </w:r>
      <w:r w:rsidRPr="008A64FD">
        <w:t xml:space="preserve"> стратегий</w:t>
      </w:r>
      <w:r w:rsidR="00E53BE4" w:rsidRPr="008A64FD">
        <w:t>, которые в дальнейшем мы будем называть просто стационарными стратегиями,</w:t>
      </w:r>
      <w:r w:rsidRPr="008A64FD">
        <w:t xml:space="preserve"> служ</w:t>
      </w:r>
      <w:r w:rsidR="00E53BE4" w:rsidRPr="008A64FD">
        <w:t>а</w:t>
      </w:r>
      <w:r w:rsidRPr="008A64FD">
        <w:t xml:space="preserve">т значения </w:t>
      </w:r>
      <w:r w:rsidRPr="008A64FD">
        <w:rPr>
          <w:i/>
        </w:rPr>
        <w:t>R</w:t>
      </w:r>
      <w:r w:rsidRPr="008A64FD">
        <w:t xml:space="preserve"> и </w:t>
      </w:r>
      <w:r w:rsidRPr="008A64FD">
        <w:rPr>
          <w:i/>
        </w:rPr>
        <w:t>r</w:t>
      </w:r>
      <w:r w:rsidRPr="008A64FD">
        <w:t xml:space="preserve">, которые </w:t>
      </w:r>
      <w:r w:rsidR="0060707D" w:rsidRPr="008A64FD">
        <w:t>для наглядности</w:t>
      </w:r>
      <w:r w:rsidRPr="008A64FD">
        <w:t xml:space="preserve"> мы</w:t>
      </w:r>
      <w:r w:rsidR="0060707D" w:rsidRPr="008A64FD">
        <w:t xml:space="preserve"> иногда</w:t>
      </w:r>
      <w:r w:rsidRPr="008A64FD">
        <w:t xml:space="preserve"> будем называть </w:t>
      </w:r>
      <w:proofErr w:type="spellStart"/>
      <w:r w:rsidRPr="008A64FD">
        <w:rPr>
          <w:i/>
        </w:rPr>
        <w:t>R</w:t>
      </w:r>
      <w:r w:rsidRPr="008A64FD">
        <w:rPr>
          <w:vertAlign w:val="subscript"/>
        </w:rPr>
        <w:t>д</w:t>
      </w:r>
      <w:proofErr w:type="spellEnd"/>
      <w:r w:rsidRPr="008A64FD">
        <w:t xml:space="preserve"> и </w:t>
      </w:r>
      <w:proofErr w:type="spellStart"/>
      <w:r w:rsidRPr="008A64FD">
        <w:rPr>
          <w:i/>
        </w:rPr>
        <w:t>r</w:t>
      </w:r>
      <w:r w:rsidRPr="008A64FD">
        <w:rPr>
          <w:vertAlign w:val="subscript"/>
        </w:rPr>
        <w:t>д</w:t>
      </w:r>
      <w:proofErr w:type="spellEnd"/>
      <w:r w:rsidRPr="008A64FD">
        <w:t>.</w:t>
      </w:r>
    </w:p>
    <w:p w14:paraId="2185B480" w14:textId="3FD3D665" w:rsidR="00492B75" w:rsidRPr="008A64FD" w:rsidRDefault="00492B75" w:rsidP="00A34FDB">
      <w:pPr>
        <w:pStyle w:val="Heading2"/>
      </w:pPr>
      <w:bookmarkStart w:id="34" w:name="_Ref55223162"/>
      <w:bookmarkStart w:id="35" w:name="_Toc68533670"/>
      <w:r w:rsidRPr="008A64FD">
        <w:t xml:space="preserve">Сравнение </w:t>
      </w:r>
      <w:r w:rsidR="00C429CB" w:rsidRPr="008A64FD">
        <w:t>«близоруких»</w:t>
      </w:r>
      <w:r w:rsidR="00B34002" w:rsidRPr="008A64FD">
        <w:t xml:space="preserve">, </w:t>
      </w:r>
      <w:r w:rsidR="000A373B" w:rsidRPr="008A64FD">
        <w:t>стационарны</w:t>
      </w:r>
      <w:r w:rsidR="00B34002" w:rsidRPr="008A64FD">
        <w:t xml:space="preserve">х </w:t>
      </w:r>
      <w:r w:rsidRPr="008A64FD">
        <w:t>и</w:t>
      </w:r>
      <w:r w:rsidR="00C429CB" w:rsidRPr="008A64FD">
        <w:t xml:space="preserve"> «дальнозорких»</w:t>
      </w:r>
      <w:r w:rsidRPr="008A64FD">
        <w:t xml:space="preserve"> стратегий</w:t>
      </w:r>
      <w:bookmarkEnd w:id="34"/>
      <w:bookmarkEnd w:id="35"/>
    </w:p>
    <w:p w14:paraId="216A4647" w14:textId="0923760A" w:rsidR="00492B75" w:rsidRPr="008A64FD" w:rsidRDefault="00492B75" w:rsidP="00492B75">
      <w:r w:rsidRPr="008A64FD">
        <w:t>Прежде чем перейти к сравнению</w:t>
      </w:r>
      <w:r w:rsidR="00CC1154" w:rsidRPr="008A64FD">
        <w:t xml:space="preserve"> «близоруких»</w:t>
      </w:r>
      <w:r w:rsidR="000A373B" w:rsidRPr="008A64FD">
        <w:t>, стационарных</w:t>
      </w:r>
      <w:r w:rsidRPr="008A64FD">
        <w:t xml:space="preserve"> и</w:t>
      </w:r>
      <w:r w:rsidR="00CC1154" w:rsidRPr="008A64FD">
        <w:t xml:space="preserve"> «дальнозорких»</w:t>
      </w:r>
      <w:r w:rsidRPr="008A64FD">
        <w:t xml:space="preserve"> стратегий, напомним о результате, полученном Н. Прабху </w:t>
      </w:r>
      <w:sdt>
        <w:sdtPr>
          <w:id w:val="318394187"/>
          <w:citation/>
        </w:sdtPr>
        <w:sdtContent>
          <w:r w:rsidRPr="008A64FD">
            <w:fldChar w:fldCharType="begin"/>
          </w:r>
          <w:r w:rsidRPr="008A64FD">
            <w:instrText xml:space="preserve"> CITATION Пра69 \l 1033 </w:instrText>
          </w:r>
          <w:r w:rsidRPr="008A64FD">
            <w:fldChar w:fldCharType="separate"/>
          </w:r>
          <w:r w:rsidR="005E61F1">
            <w:rPr>
              <w:noProof/>
            </w:rPr>
            <w:t>[4]</w:t>
          </w:r>
          <w:r w:rsidRPr="008A64FD">
            <w:fldChar w:fldCharType="end"/>
          </w:r>
        </w:sdtContent>
      </w:sdt>
      <w:r w:rsidRPr="008A64FD">
        <w:t xml:space="preserve">, </w:t>
      </w:r>
      <w:sdt>
        <w:sdtPr>
          <w:id w:val="2091037614"/>
          <w:citation/>
        </w:sdtPr>
        <w:sdtContent>
          <w:r w:rsidRPr="008A64FD">
            <w:fldChar w:fldCharType="begin"/>
          </w:r>
          <w:r w:rsidRPr="008A64FD">
            <w:instrText xml:space="preserve"> CITATION Пра84 \l 1033 </w:instrText>
          </w:r>
          <w:r w:rsidRPr="008A64FD">
            <w:fldChar w:fldCharType="separate"/>
          </w:r>
          <w:r w:rsidR="005E61F1">
            <w:rPr>
              <w:noProof/>
            </w:rPr>
            <w:t>[14]</w:t>
          </w:r>
          <w:r w:rsidRPr="008A64FD">
            <w:fldChar w:fldCharType="end"/>
          </w:r>
        </w:sdtContent>
      </w:sdt>
      <w:r w:rsidRPr="008A64FD">
        <w:t xml:space="preserve"> и развитом в работе</w:t>
      </w:r>
      <w:sdt>
        <w:sdtPr>
          <w:id w:val="-361977752"/>
          <w:citation/>
        </w:sdtPr>
        <w:sdtContent>
          <w:r w:rsidRPr="008A64FD">
            <w:fldChar w:fldCharType="begin"/>
          </w:r>
          <w:r w:rsidRPr="008A64FD">
            <w:instrText xml:space="preserve"> CITATION Бар06 \l 1049 </w:instrText>
          </w:r>
          <w:r w:rsidRPr="008A64FD">
            <w:fldChar w:fldCharType="separate"/>
          </w:r>
          <w:r w:rsidR="005E61F1">
            <w:rPr>
              <w:noProof/>
            </w:rPr>
            <w:t xml:space="preserve"> [144]</w:t>
          </w:r>
          <w:r w:rsidRPr="008A64FD">
            <w:fldChar w:fldCharType="end"/>
          </w:r>
        </w:sdtContent>
      </w:sdt>
      <w:r w:rsidRPr="008A64FD">
        <w:t xml:space="preserve">. В работе </w:t>
      </w:r>
      <w:sdt>
        <w:sdtPr>
          <w:id w:val="1969169175"/>
          <w:citation/>
        </w:sdtPr>
        <w:sdtContent>
          <w:r w:rsidRPr="008A64FD">
            <w:fldChar w:fldCharType="begin"/>
          </w:r>
          <w:r w:rsidRPr="008A64FD">
            <w:instrText xml:space="preserve"> CITATION Пра69 \l 1033 </w:instrText>
          </w:r>
          <w:r w:rsidRPr="008A64FD">
            <w:fldChar w:fldCharType="separate"/>
          </w:r>
          <w:r w:rsidR="005E61F1">
            <w:rPr>
              <w:noProof/>
            </w:rPr>
            <w:t>[4]</w:t>
          </w:r>
          <w:r w:rsidRPr="008A64FD">
            <w:fldChar w:fldCharType="end"/>
          </w:r>
        </w:sdtContent>
      </w:sdt>
      <w:r w:rsidRPr="008A64FD">
        <w:t xml:space="preserve"> было предложено вместо задачи (</w:t>
      </w:r>
      <w:r w:rsidRPr="008A64FD">
        <w:fldChar w:fldCharType="begin"/>
      </w:r>
      <w:r w:rsidRPr="008A64FD">
        <w:instrText xml:space="preserve"> REF Formula_C1_x \h  \* MERGEFORMAT </w:instrText>
      </w:r>
      <w:r w:rsidRPr="008A64FD">
        <w:fldChar w:fldCharType="separate"/>
      </w:r>
      <w:r w:rsidR="005E61F1">
        <w:t>19</w:t>
      </w:r>
      <w:r w:rsidRPr="008A64FD">
        <w:fldChar w:fldCharType="end"/>
      </w:r>
      <w:r w:rsidRPr="008A64FD">
        <w:t>), (</w:t>
      </w:r>
      <w:r w:rsidRPr="008A64FD">
        <w:fldChar w:fldCharType="begin"/>
      </w:r>
      <w:r w:rsidRPr="008A64FD">
        <w:instrText xml:space="preserve"> REF Formula_Cn_x \h  \* MERGEFORMAT </w:instrText>
      </w:r>
      <w:r w:rsidRPr="008A64FD">
        <w:fldChar w:fldCharType="separate"/>
      </w:r>
      <w:r w:rsidR="005E61F1">
        <w:t>20</w:t>
      </w:r>
      <w:r w:rsidRPr="008A64FD">
        <w:fldChar w:fldCharType="end"/>
      </w:r>
      <w:r w:rsidRPr="008A64FD">
        <w:t xml:space="preserve">) рассматривать задачу вида: найти такие значения параметров двухуровневой стратегии управления запасами (связанные с размером поставки </w:t>
      </w:r>
      <w:r w:rsidRPr="008A64FD">
        <w:rPr>
          <w:i/>
          <w:iCs/>
        </w:rPr>
        <w:t>u</w:t>
      </w:r>
      <w:r w:rsidRPr="008A64FD">
        <w:t>), чтобы минимизировать функционал (они и будут параметрами</w:t>
      </w:r>
      <w:r w:rsidR="00CC1154" w:rsidRPr="008A64FD">
        <w:t xml:space="preserve"> стационарной стратегии</w:t>
      </w:r>
      <w:r w:rsidRPr="008A64FD">
        <w:t xml:space="preserve"> </w:t>
      </w:r>
      <w:proofErr w:type="spellStart"/>
      <w:r w:rsidRPr="008A64FD">
        <w:rPr>
          <w:i/>
        </w:rPr>
        <w:t>R</w:t>
      </w:r>
      <w:r w:rsidR="00CC1154" w:rsidRPr="008A64FD">
        <w:rPr>
          <w:vertAlign w:val="subscript"/>
        </w:rPr>
        <w:t>с</w:t>
      </w:r>
      <w:proofErr w:type="spellEnd"/>
      <w:r w:rsidRPr="008A64FD">
        <w:t xml:space="preserve"> и </w:t>
      </w:r>
      <w:proofErr w:type="spellStart"/>
      <w:r w:rsidRPr="008A64FD">
        <w:rPr>
          <w:i/>
        </w:rPr>
        <w:t>r</w:t>
      </w:r>
      <w:r w:rsidR="00CC1154" w:rsidRPr="008A64FD">
        <w:rPr>
          <w:vertAlign w:val="subscript"/>
        </w:rPr>
        <w:t>с</w:t>
      </w:r>
      <w:proofErr w:type="spellEnd"/>
      <w:r w:rsidRPr="008A64FD">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492B75" w:rsidRPr="008A64FD" w14:paraId="762B2A4B" w14:textId="77777777" w:rsidTr="005C633D">
        <w:tc>
          <w:tcPr>
            <w:tcW w:w="8785" w:type="dxa"/>
            <w:tcMar>
              <w:left w:w="0" w:type="dxa"/>
              <w:right w:w="0" w:type="dxa"/>
            </w:tcMar>
            <w:vAlign w:val="center"/>
          </w:tcPr>
          <w:p w14:paraId="0516D8FB" w14:textId="77777777" w:rsidR="00492B75" w:rsidRPr="008A64FD" w:rsidRDefault="003902CF" w:rsidP="00C77AB6">
            <w:pPr>
              <w:spacing w:before="120" w:after="120" w:line="240" w:lineRule="auto"/>
              <w:ind w:firstLine="0"/>
              <w:jc w:val="center"/>
              <w:rPr>
                <w:sz w:val="22"/>
              </w:rPr>
            </w:pPr>
            <m:oMathPara>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R,r</m:t>
                    </m:r>
                  </m:e>
                </m:d>
                <m:r>
                  <w:rPr>
                    <w:rFonts w:ascii="Cambria Math" w:hAnsi="Cambria Math"/>
                    <w:sz w:val="22"/>
                    <w:szCs w:val="22"/>
                  </w:rPr>
                  <m:t>=</m:t>
                </m:r>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min</m:t>
                        </m:r>
                      </m:e>
                      <m:lim>
                        <m:r>
                          <w:rPr>
                            <w:rFonts w:ascii="Cambria Math" w:hAnsi="Cambria Math"/>
                            <w:sz w:val="22"/>
                            <w:szCs w:val="22"/>
                          </w:rPr>
                          <m:t>u≥0</m:t>
                        </m:r>
                      </m:lim>
                    </m:limLow>
                  </m:fName>
                  <m:e>
                    <m:d>
                      <m:dPr>
                        <m:begChr m:val="{"/>
                        <m:endChr m:val="}"/>
                        <m:ctrlPr>
                          <w:rPr>
                            <w:rFonts w:ascii="Cambria Math" w:hAnsi="Cambria Math"/>
                            <w:i/>
                            <w:sz w:val="22"/>
                            <w:szCs w:val="22"/>
                          </w:rPr>
                        </m:ctrlPr>
                      </m:dPr>
                      <m:e>
                        <m:nary>
                          <m:naryPr>
                            <m:limLoc m:val="undOvr"/>
                            <m:ctrlPr>
                              <w:rPr>
                                <w:rFonts w:ascii="Cambria Math" w:hAnsi="Cambria Math"/>
                                <w:i/>
                                <w:sz w:val="22"/>
                                <w:szCs w:val="22"/>
                              </w:rPr>
                            </m:ctrlPr>
                          </m:naryPr>
                          <m:sub>
                            <m:r>
                              <w:rPr>
                                <w:rFonts w:ascii="Cambria Math" w:hAnsi="Cambria Math"/>
                                <w:sz w:val="22"/>
                                <w:szCs w:val="22"/>
                              </w:rPr>
                              <m:t>-∞</m:t>
                            </m:r>
                          </m:sub>
                          <m:sup>
                            <m:r>
                              <w:rPr>
                                <w:rFonts w:ascii="Cambria Math" w:hAnsi="Cambria Math"/>
                                <w:sz w:val="22"/>
                                <w:szCs w:val="22"/>
                              </w:rPr>
                              <m:t>+∞</m:t>
                            </m:r>
                          </m:sup>
                          <m:e>
                            <m:d>
                              <m:dPr>
                                <m:begChr m:val="["/>
                                <m:endChr m:val="]"/>
                                <m:ctrlPr>
                                  <w:rPr>
                                    <w:rFonts w:ascii="Cambria Math" w:hAnsi="Cambria Math"/>
                                    <w:i/>
                                    <w:sz w:val="22"/>
                                    <w:szCs w:val="22"/>
                                  </w:rPr>
                                </m:ctrlPr>
                              </m:dPr>
                              <m:e>
                                <m:r>
                                  <w:rPr>
                                    <w:rFonts w:ascii="Cambria Math" w:hAnsi="Cambria Math"/>
                                    <w:sz w:val="22"/>
                                    <w:szCs w:val="22"/>
                                  </w:rPr>
                                  <m:t>A</m:t>
                                </m:r>
                                <m:r>
                                  <m:rPr>
                                    <m:sty m:val="bi"/>
                                  </m:rPr>
                                  <w:rPr>
                                    <w:rFonts w:ascii="Cambria Math" w:hAnsi="Cambria Math"/>
                                    <w:sz w:val="22"/>
                                    <w:szCs w:val="22"/>
                                  </w:rPr>
                                  <m:t>1</m:t>
                                </m:r>
                                <m:d>
                                  <m:dPr>
                                    <m:ctrlPr>
                                      <w:rPr>
                                        <w:rFonts w:ascii="Cambria Math" w:hAnsi="Cambria Math"/>
                                        <w:i/>
                                        <w:sz w:val="22"/>
                                        <w:szCs w:val="22"/>
                                      </w:rPr>
                                    </m:ctrlPr>
                                  </m:dPr>
                                  <m:e>
                                    <m:r>
                                      <w:rPr>
                                        <w:rFonts w:ascii="Cambria Math" w:hAnsi="Cambria Math"/>
                                        <w:sz w:val="22"/>
                                        <w:szCs w:val="22"/>
                                      </w:rPr>
                                      <m:t>u</m:t>
                                    </m:r>
                                  </m:e>
                                </m:d>
                                <m:r>
                                  <w:rPr>
                                    <w:rFonts w:ascii="Cambria Math" w:hAnsi="Cambria Math"/>
                                    <w:sz w:val="22"/>
                                    <w:szCs w:val="22"/>
                                  </w:rPr>
                                  <m:t>+cu+φ</m:t>
                                </m:r>
                                <m:d>
                                  <m:dPr>
                                    <m:ctrlPr>
                                      <w:rPr>
                                        <w:rFonts w:ascii="Cambria Math" w:hAnsi="Cambria Math"/>
                                        <w:i/>
                                        <w:sz w:val="22"/>
                                        <w:szCs w:val="22"/>
                                      </w:rPr>
                                    </m:ctrlPr>
                                  </m:dPr>
                                  <m:e>
                                    <m:r>
                                      <w:rPr>
                                        <w:rFonts w:ascii="Cambria Math" w:hAnsi="Cambria Math"/>
                                        <w:sz w:val="22"/>
                                        <w:szCs w:val="22"/>
                                      </w:rPr>
                                      <m:t>x+u</m:t>
                                    </m:r>
                                  </m:e>
                                </m:d>
                              </m:e>
                            </m:d>
                          </m:e>
                        </m:nary>
                        <m:r>
                          <w:rPr>
                            <w:rFonts w:ascii="Cambria Math" w:hAnsi="Cambria Math"/>
                            <w:sz w:val="22"/>
                            <w:szCs w:val="22"/>
                          </w:rPr>
                          <m:t>dG(x)</m:t>
                        </m:r>
                      </m:e>
                    </m:d>
                  </m:e>
                </m:func>
              </m:oMath>
            </m:oMathPara>
          </w:p>
        </w:tc>
        <w:tc>
          <w:tcPr>
            <w:tcW w:w="1138" w:type="dxa"/>
            <w:tcMar>
              <w:left w:w="0" w:type="dxa"/>
              <w:right w:w="0" w:type="dxa"/>
            </w:tcMar>
            <w:vAlign w:val="center"/>
          </w:tcPr>
          <w:p w14:paraId="588EB7B9" w14:textId="6D402DAE" w:rsidR="00492B75" w:rsidRPr="008A64FD" w:rsidRDefault="00492B75" w:rsidP="00C77AB6">
            <w:pPr>
              <w:ind w:firstLine="0"/>
              <w:jc w:val="right"/>
            </w:pPr>
            <w:r w:rsidRPr="008A64FD">
              <w:t>(</w:t>
            </w:r>
            <w:bookmarkStart w:id="36" w:name="Formula_2_7_C_R_r_min"/>
            <w:r w:rsidRPr="008A64FD">
              <w:fldChar w:fldCharType="begin"/>
            </w:r>
            <w:r w:rsidRPr="008A64FD">
              <w:instrText xml:space="preserve"> SEQ Formula \* MERGEFORMAT </w:instrText>
            </w:r>
            <w:r w:rsidRPr="008A64FD">
              <w:fldChar w:fldCharType="separate"/>
            </w:r>
            <w:r w:rsidR="005E61F1">
              <w:rPr>
                <w:noProof/>
              </w:rPr>
              <w:t>28</w:t>
            </w:r>
            <w:r w:rsidRPr="008A64FD">
              <w:fldChar w:fldCharType="end"/>
            </w:r>
            <w:bookmarkEnd w:id="36"/>
            <w:r w:rsidRPr="008A64FD">
              <w:t>)</w:t>
            </w:r>
          </w:p>
        </w:tc>
      </w:tr>
    </w:tbl>
    <w:p w14:paraId="71026346" w14:textId="0C2CBB31" w:rsidR="00492B75" w:rsidRPr="008A64FD" w:rsidRDefault="00492B75" w:rsidP="00492B75">
      <w:pPr>
        <w:ind w:firstLine="0"/>
        <w:rPr>
          <w:spacing w:val="-2"/>
        </w:rPr>
      </w:pPr>
      <w:r w:rsidRPr="008A64FD">
        <w:t xml:space="preserve">где </w:t>
      </w:r>
      <w:r w:rsidRPr="008A64FD">
        <w:rPr>
          <w:i/>
        </w:rPr>
        <w:t>G</w:t>
      </w:r>
      <w:r w:rsidRPr="008A64FD">
        <w:t>(</w:t>
      </w:r>
      <w:r w:rsidRPr="008A64FD">
        <w:rPr>
          <w:i/>
        </w:rPr>
        <w:t>x</w:t>
      </w:r>
      <w:r w:rsidRPr="008A64FD">
        <w:t xml:space="preserve">) – стационарное распределение уровня запасов в начале </w:t>
      </w:r>
      <w:r w:rsidRPr="008A64FD">
        <w:rPr>
          <w:spacing w:val="-2"/>
        </w:rPr>
        <w:t>временн</w:t>
      </w:r>
      <w:r w:rsidRPr="008A64FD">
        <w:rPr>
          <w:i/>
          <w:spacing w:val="-2"/>
        </w:rPr>
        <w:t>о</w:t>
      </w:r>
      <w:r w:rsidRPr="008A64FD">
        <w:rPr>
          <w:spacing w:val="-2"/>
        </w:rPr>
        <w:t xml:space="preserve">го шага, а функция </w:t>
      </w:r>
      <w:r w:rsidRPr="008A64FD">
        <w:rPr>
          <w:spacing w:val="-2"/>
        </w:rPr>
        <w:sym w:font="Symbol" w:char="F06A"/>
      </w:r>
      <w:r w:rsidRPr="008A64FD">
        <w:rPr>
          <w:spacing w:val="-2"/>
        </w:rPr>
        <w:t>(</w:t>
      </w:r>
      <w:r w:rsidRPr="008A64FD">
        <w:rPr>
          <w:i/>
          <w:spacing w:val="-2"/>
        </w:rPr>
        <w:t>y</w:t>
      </w:r>
      <w:r w:rsidRPr="008A64FD">
        <w:rPr>
          <w:spacing w:val="-2"/>
        </w:rPr>
        <w:t>) определяется формулой (</w:t>
      </w:r>
      <w:r w:rsidRPr="008A64FD">
        <w:rPr>
          <w:spacing w:val="-2"/>
        </w:rPr>
        <w:fldChar w:fldCharType="begin"/>
      </w:r>
      <w:r w:rsidRPr="008A64FD">
        <w:rPr>
          <w:spacing w:val="-2"/>
        </w:rPr>
        <w:instrText xml:space="preserve"> REF Formula_fi_y \h  \* MERGEFORMAT </w:instrText>
      </w:r>
      <w:r w:rsidRPr="008A64FD">
        <w:rPr>
          <w:spacing w:val="-2"/>
        </w:rPr>
      </w:r>
      <w:r w:rsidRPr="008A64FD">
        <w:rPr>
          <w:spacing w:val="-2"/>
        </w:rPr>
        <w:fldChar w:fldCharType="separate"/>
      </w:r>
      <w:r w:rsidR="005E61F1">
        <w:t>21</w:t>
      </w:r>
      <w:r w:rsidRPr="008A64FD">
        <w:rPr>
          <w:spacing w:val="-2"/>
        </w:rPr>
        <w:fldChar w:fldCharType="end"/>
      </w:r>
      <w:r w:rsidRPr="008A64FD">
        <w:rPr>
          <w:spacing w:val="-2"/>
        </w:rPr>
        <w:t xml:space="preserve">). В работах </w:t>
      </w:r>
      <w:sdt>
        <w:sdtPr>
          <w:rPr>
            <w:spacing w:val="-2"/>
          </w:rPr>
          <w:id w:val="206078893"/>
          <w:citation/>
        </w:sdtPr>
        <w:sdtContent>
          <w:r w:rsidRPr="008A64FD">
            <w:rPr>
              <w:spacing w:val="-2"/>
            </w:rPr>
            <w:fldChar w:fldCharType="begin"/>
          </w:r>
          <w:r w:rsidRPr="008A64FD">
            <w:rPr>
              <w:spacing w:val="-2"/>
            </w:rPr>
            <w:instrText xml:space="preserve"> CITATION Пра69 \l 1049 </w:instrText>
          </w:r>
          <w:r w:rsidRPr="008A64FD">
            <w:rPr>
              <w:spacing w:val="-2"/>
            </w:rPr>
            <w:fldChar w:fldCharType="separate"/>
          </w:r>
          <w:r w:rsidR="005E61F1" w:rsidRPr="005E61F1">
            <w:rPr>
              <w:noProof/>
              <w:spacing w:val="-2"/>
            </w:rPr>
            <w:t>[4]</w:t>
          </w:r>
          <w:r w:rsidRPr="008A64FD">
            <w:rPr>
              <w:spacing w:val="-2"/>
            </w:rPr>
            <w:fldChar w:fldCharType="end"/>
          </w:r>
        </w:sdtContent>
      </w:sdt>
      <w:r w:rsidRPr="008A64FD">
        <w:rPr>
          <w:spacing w:val="-2"/>
        </w:rPr>
        <w:t>,</w:t>
      </w:r>
      <w:sdt>
        <w:sdtPr>
          <w:rPr>
            <w:spacing w:val="-2"/>
          </w:rPr>
          <w:id w:val="-1051448615"/>
          <w:citation/>
        </w:sdtPr>
        <w:sdtContent>
          <w:r w:rsidRPr="008A64FD">
            <w:rPr>
              <w:spacing w:val="-2"/>
            </w:rPr>
            <w:fldChar w:fldCharType="begin"/>
          </w:r>
          <w:r w:rsidRPr="008A64FD">
            <w:rPr>
              <w:spacing w:val="-2"/>
            </w:rPr>
            <w:instrText xml:space="preserve"> CITATION Пра84 \l 1049 </w:instrText>
          </w:r>
          <w:r w:rsidRPr="008A64FD">
            <w:rPr>
              <w:spacing w:val="-2"/>
            </w:rPr>
            <w:fldChar w:fldCharType="separate"/>
          </w:r>
          <w:r w:rsidR="005E61F1">
            <w:rPr>
              <w:noProof/>
              <w:spacing w:val="-2"/>
            </w:rPr>
            <w:t xml:space="preserve"> </w:t>
          </w:r>
          <w:r w:rsidR="005E61F1" w:rsidRPr="005E61F1">
            <w:rPr>
              <w:noProof/>
              <w:spacing w:val="-2"/>
            </w:rPr>
            <w:t>[14]</w:t>
          </w:r>
          <w:r w:rsidRPr="008A64FD">
            <w:rPr>
              <w:spacing w:val="-2"/>
            </w:rPr>
            <w:fldChar w:fldCharType="end"/>
          </w:r>
        </w:sdtContent>
      </w:sdt>
      <w:r w:rsidRPr="008A64FD">
        <w:rPr>
          <w:spacing w:val="-2"/>
        </w:rPr>
        <w:t xml:space="preserve"> на базе методов теории восстановления выведены соотношения, позволяющие рассчитать стационарное распределение </w:t>
      </w:r>
      <w:r w:rsidRPr="008A64FD">
        <w:rPr>
          <w:i/>
        </w:rPr>
        <w:t>G</w:t>
      </w:r>
      <w:r w:rsidRPr="008A64FD">
        <w:t>(</w:t>
      </w:r>
      <w:r w:rsidRPr="008A64FD">
        <w:rPr>
          <w:i/>
        </w:rPr>
        <w:t>x</w:t>
      </w:r>
      <w:r w:rsidRPr="008A64FD">
        <w:t>)</w:t>
      </w:r>
      <w:r w:rsidRPr="008A64FD">
        <w:rPr>
          <w:spacing w:val="-2"/>
        </w:rPr>
        <w:t>.</w:t>
      </w:r>
    </w:p>
    <w:p w14:paraId="03A76128" w14:textId="3BF42E7C" w:rsidR="00492B75" w:rsidRPr="008A64FD" w:rsidRDefault="00492B75" w:rsidP="00492B75">
      <w:r w:rsidRPr="008A64FD">
        <w:rPr>
          <w:spacing w:val="-2"/>
        </w:rPr>
        <w:lastRenderedPageBreak/>
        <w:t>В работах</w:t>
      </w:r>
      <w:r w:rsidR="00515781" w:rsidRPr="008A64FD">
        <w:rPr>
          <w:spacing w:val="-2"/>
        </w:rPr>
        <w:t xml:space="preserve"> </w:t>
      </w:r>
      <w:sdt>
        <w:sdtPr>
          <w:rPr>
            <w:spacing w:val="-2"/>
          </w:rPr>
          <w:id w:val="-360748827"/>
          <w:citation/>
        </w:sdtPr>
        <w:sdtContent>
          <w:r w:rsidR="00515781" w:rsidRPr="008A64FD">
            <w:rPr>
              <w:spacing w:val="-2"/>
            </w:rPr>
            <w:fldChar w:fldCharType="begin"/>
          </w:r>
          <w:r w:rsidR="00515781" w:rsidRPr="008A64FD">
            <w:rPr>
              <w:spacing w:val="-2"/>
            </w:rPr>
            <w:instrText xml:space="preserve"> CITATION Man14 \l 1033 </w:instrText>
          </w:r>
          <w:r w:rsidR="00515781" w:rsidRPr="008A64FD">
            <w:rPr>
              <w:spacing w:val="-2"/>
            </w:rPr>
            <w:fldChar w:fldCharType="separate"/>
          </w:r>
          <w:r w:rsidR="005E61F1" w:rsidRPr="005E61F1">
            <w:rPr>
              <w:noProof/>
              <w:spacing w:val="-2"/>
            </w:rPr>
            <w:t>[33]</w:t>
          </w:r>
          <w:r w:rsidR="00515781" w:rsidRPr="008A64FD">
            <w:rPr>
              <w:spacing w:val="-2"/>
            </w:rPr>
            <w:fldChar w:fldCharType="end"/>
          </w:r>
        </w:sdtContent>
      </w:sdt>
      <w:r w:rsidR="00515781" w:rsidRPr="008A64FD">
        <w:rPr>
          <w:spacing w:val="-2"/>
        </w:rPr>
        <w:t>,</w:t>
      </w:r>
      <w:r w:rsidRPr="008A64FD">
        <w:rPr>
          <w:spacing w:val="-2"/>
        </w:rPr>
        <w:t xml:space="preserve"> </w:t>
      </w:r>
      <w:sdt>
        <w:sdtPr>
          <w:rPr>
            <w:spacing w:val="-2"/>
          </w:rPr>
          <w:id w:val="1077948276"/>
          <w:citation/>
        </w:sdtPr>
        <w:sdtContent>
          <w:r w:rsidRPr="008A64FD">
            <w:rPr>
              <w:spacing w:val="-2"/>
            </w:rPr>
            <w:fldChar w:fldCharType="begin"/>
          </w:r>
          <w:r w:rsidRPr="008A64FD">
            <w:rPr>
              <w:spacing w:val="-2"/>
            </w:rPr>
            <w:instrText xml:space="preserve"> CITATION Ман14 \l 1049 </w:instrText>
          </w:r>
          <w:r w:rsidRPr="008A64FD">
            <w:rPr>
              <w:spacing w:val="-2"/>
            </w:rPr>
            <w:fldChar w:fldCharType="separate"/>
          </w:r>
          <w:r w:rsidR="005E61F1" w:rsidRPr="005E61F1">
            <w:rPr>
              <w:noProof/>
              <w:spacing w:val="-2"/>
            </w:rPr>
            <w:t>[138]</w:t>
          </w:r>
          <w:r w:rsidRPr="008A64FD">
            <w:rPr>
              <w:spacing w:val="-2"/>
            </w:rPr>
            <w:fldChar w:fldCharType="end"/>
          </w:r>
        </w:sdtContent>
      </w:sdt>
      <w:r w:rsidR="00515781" w:rsidRPr="008A64FD">
        <w:rPr>
          <w:spacing w:val="-2"/>
        </w:rPr>
        <w:t xml:space="preserve"> </w:t>
      </w:r>
      <w:r w:rsidRPr="008A64FD">
        <w:rPr>
          <w:spacing w:val="-2"/>
        </w:rPr>
        <w:t>были отмечены те проблемы, которые возникают в связи с тем, что стационарность распределения уровня запасов понимается как обычная стационарность (в прямом времени), а стационарность стратегий управления запасами связана с обратным временем, названные собирательно «проблемой разнополярности». Кроме того, было указано</w:t>
      </w:r>
      <w:sdt>
        <w:sdtPr>
          <w:rPr>
            <w:spacing w:val="-2"/>
          </w:rPr>
          <w:id w:val="1909341582"/>
          <w:citation/>
        </w:sdtPr>
        <w:sdtContent>
          <w:r w:rsidRPr="008A64FD">
            <w:rPr>
              <w:spacing w:val="-2"/>
            </w:rPr>
            <w:fldChar w:fldCharType="begin"/>
          </w:r>
          <w:r w:rsidRPr="008A64FD">
            <w:rPr>
              <w:spacing w:val="-2"/>
            </w:rPr>
            <w:instrText xml:space="preserve"> CITATION Ман08 \l 1049 </w:instrText>
          </w:r>
          <w:r w:rsidRPr="008A64FD">
            <w:rPr>
              <w:spacing w:val="-2"/>
            </w:rPr>
            <w:fldChar w:fldCharType="separate"/>
          </w:r>
          <w:r w:rsidR="005E61F1">
            <w:rPr>
              <w:noProof/>
              <w:spacing w:val="-2"/>
            </w:rPr>
            <w:t xml:space="preserve"> </w:t>
          </w:r>
          <w:r w:rsidR="005E61F1" w:rsidRPr="005E61F1">
            <w:rPr>
              <w:noProof/>
              <w:spacing w:val="-2"/>
            </w:rPr>
            <w:t>[30]</w:t>
          </w:r>
          <w:r w:rsidRPr="008A64FD">
            <w:rPr>
              <w:spacing w:val="-2"/>
            </w:rPr>
            <w:fldChar w:fldCharType="end"/>
          </w:r>
        </w:sdtContent>
      </w:sdt>
      <w:r w:rsidRPr="008A64FD">
        <w:rPr>
          <w:spacing w:val="-2"/>
        </w:rPr>
        <w:t xml:space="preserve">, что в связи с проблемой разнополярности полная эквивалентность задач </w:t>
      </w:r>
      <w:r w:rsidRPr="008A64FD">
        <w:t>(</w:t>
      </w:r>
      <w:r w:rsidRPr="008A64FD">
        <w:fldChar w:fldCharType="begin"/>
      </w:r>
      <w:r w:rsidRPr="008A64FD">
        <w:instrText xml:space="preserve"> REF Formula_C1_x \h  \* MERGEFORMAT </w:instrText>
      </w:r>
      <w:r w:rsidRPr="008A64FD">
        <w:fldChar w:fldCharType="separate"/>
      </w:r>
      <w:r w:rsidR="005E61F1">
        <w:t>19</w:t>
      </w:r>
      <w:r w:rsidRPr="008A64FD">
        <w:fldChar w:fldCharType="end"/>
      </w:r>
      <w:r w:rsidRPr="008A64FD">
        <w:t>), (</w:t>
      </w:r>
      <w:r w:rsidRPr="008A64FD">
        <w:fldChar w:fldCharType="begin"/>
      </w:r>
      <w:r w:rsidRPr="008A64FD">
        <w:instrText xml:space="preserve"> REF Formula_Cn_x \h  \* MERGEFORMAT </w:instrText>
      </w:r>
      <w:r w:rsidRPr="008A64FD">
        <w:fldChar w:fldCharType="separate"/>
      </w:r>
      <w:r w:rsidR="005E61F1">
        <w:t>20</w:t>
      </w:r>
      <w:r w:rsidRPr="008A64FD">
        <w:fldChar w:fldCharType="end"/>
      </w:r>
      <w:r w:rsidRPr="008A64FD">
        <w:t>) и (</w:t>
      </w:r>
      <w:r w:rsidRPr="008A64FD">
        <w:fldChar w:fldCharType="begin"/>
      </w:r>
      <w:r w:rsidRPr="008A64FD">
        <w:instrText xml:space="preserve"> REF Formula_2_7_C_R_r_min \h  \* MERGEFORMAT </w:instrText>
      </w:r>
      <w:r w:rsidRPr="008A64FD">
        <w:fldChar w:fldCharType="separate"/>
      </w:r>
      <w:r w:rsidR="005E61F1">
        <w:t>28</w:t>
      </w:r>
      <w:r w:rsidRPr="008A64FD">
        <w:fldChar w:fldCharType="end"/>
      </w:r>
      <w:r w:rsidRPr="008A64FD">
        <w:t xml:space="preserve">) имеет место только в достаточно экзотическом случае отсутствия инфляции, т. е. когда коэффициент дисконтирования </w:t>
      </w:r>
      <w:r w:rsidRPr="008A64FD">
        <w:sym w:font="Symbol" w:char="F061"/>
      </w:r>
      <w:r w:rsidRPr="008A64FD">
        <w:t> = 1.</w:t>
      </w:r>
      <w:r w:rsidR="00B653DF" w:rsidRPr="008A64FD">
        <w:rPr>
          <w:lang w:eastAsia="ru-RU"/>
        </w:rPr>
        <w:t xml:space="preserve"> </w:t>
      </w:r>
    </w:p>
    <w:p w14:paraId="4746DE39" w14:textId="536A2B1B" w:rsidR="00492B75" w:rsidRPr="008A64FD" w:rsidRDefault="00492B75" w:rsidP="00492B75">
      <w:r w:rsidRPr="008A64FD">
        <w:t>Тем не менее, анализ модели (</w:t>
      </w:r>
      <w:r w:rsidRPr="008A64FD">
        <w:fldChar w:fldCharType="begin"/>
      </w:r>
      <w:r w:rsidRPr="008A64FD">
        <w:instrText xml:space="preserve"> REF Formula_2_7_C_R_r_min \h  \* MERGEFORMAT </w:instrText>
      </w:r>
      <w:r w:rsidRPr="008A64FD">
        <w:fldChar w:fldCharType="separate"/>
      </w:r>
      <w:r w:rsidR="005E61F1">
        <w:t>28</w:t>
      </w:r>
      <w:r w:rsidRPr="008A64FD">
        <w:fldChar w:fldCharType="end"/>
      </w:r>
      <w:r w:rsidRPr="008A64FD">
        <w:t xml:space="preserve">) на предмет сравнения средних затрат при использовании параметров </w:t>
      </w:r>
      <w:r w:rsidR="00462195" w:rsidRPr="008A64FD">
        <w:t>«</w:t>
      </w:r>
      <w:r w:rsidRPr="008A64FD">
        <w:t>близорукой</w:t>
      </w:r>
      <w:r w:rsidR="00462195" w:rsidRPr="008A64FD">
        <w:t>»</w:t>
      </w:r>
      <w:r w:rsidRPr="008A64FD">
        <w:t xml:space="preserve"> </w:t>
      </w:r>
      <w:r w:rsidR="00B653DF" w:rsidRPr="008A64FD">
        <w:t>(</w:t>
      </w:r>
      <w:proofErr w:type="spellStart"/>
      <w:r w:rsidR="00B653DF" w:rsidRPr="008A64FD">
        <w:rPr>
          <w:i/>
          <w:spacing w:val="-2"/>
        </w:rPr>
        <w:t>R</w:t>
      </w:r>
      <w:r w:rsidR="00B653DF" w:rsidRPr="008A64FD">
        <w:rPr>
          <w:spacing w:val="-2"/>
          <w:vertAlign w:val="subscript"/>
        </w:rPr>
        <w:t>б</w:t>
      </w:r>
      <w:proofErr w:type="spellEnd"/>
      <w:r w:rsidR="00B653DF" w:rsidRPr="008A64FD">
        <w:rPr>
          <w:spacing w:val="-2"/>
        </w:rPr>
        <w:t>, </w:t>
      </w:r>
      <w:proofErr w:type="spellStart"/>
      <w:r w:rsidR="00B653DF" w:rsidRPr="008A64FD">
        <w:rPr>
          <w:i/>
          <w:spacing w:val="-2"/>
        </w:rPr>
        <w:t>r</w:t>
      </w:r>
      <w:r w:rsidR="00B653DF" w:rsidRPr="008A64FD">
        <w:rPr>
          <w:spacing w:val="-2"/>
          <w:vertAlign w:val="subscript"/>
        </w:rPr>
        <w:t>б</w:t>
      </w:r>
      <w:proofErr w:type="spellEnd"/>
      <w:r w:rsidR="00B653DF" w:rsidRPr="008A64FD">
        <w:t>)-</w:t>
      </w:r>
      <w:r w:rsidRPr="008A64FD">
        <w:t xml:space="preserve">стратегии и </w:t>
      </w:r>
      <w:r w:rsidR="00BD21BC" w:rsidRPr="008A64FD">
        <w:t>стационарной</w:t>
      </w:r>
      <w:r w:rsidR="00B653DF" w:rsidRPr="008A64FD">
        <w:t xml:space="preserve"> (</w:t>
      </w:r>
      <w:proofErr w:type="spellStart"/>
      <w:r w:rsidR="00B653DF" w:rsidRPr="008A64FD">
        <w:rPr>
          <w:i/>
          <w:spacing w:val="-2"/>
        </w:rPr>
        <w:t>R</w:t>
      </w:r>
      <w:r w:rsidR="00B653DF" w:rsidRPr="008A64FD">
        <w:rPr>
          <w:spacing w:val="-2"/>
          <w:vertAlign w:val="subscript"/>
        </w:rPr>
        <w:t>с</w:t>
      </w:r>
      <w:proofErr w:type="spellEnd"/>
      <w:r w:rsidR="00B653DF" w:rsidRPr="008A64FD">
        <w:rPr>
          <w:spacing w:val="-2"/>
        </w:rPr>
        <w:t>, </w:t>
      </w:r>
      <w:proofErr w:type="spellStart"/>
      <w:r w:rsidR="00B653DF" w:rsidRPr="008A64FD">
        <w:rPr>
          <w:i/>
          <w:spacing w:val="-2"/>
        </w:rPr>
        <w:t>r</w:t>
      </w:r>
      <w:r w:rsidR="00B653DF" w:rsidRPr="008A64FD">
        <w:rPr>
          <w:spacing w:val="-2"/>
          <w:vertAlign w:val="subscript"/>
        </w:rPr>
        <w:t>с</w:t>
      </w:r>
      <w:proofErr w:type="spellEnd"/>
      <w:r w:rsidR="00B653DF" w:rsidRPr="008A64FD">
        <w:t>)-</w:t>
      </w:r>
      <w:r w:rsidRPr="008A64FD">
        <w:t>стратегии гораздо проще, чем анализ модели</w:t>
      </w:r>
      <w:r w:rsidRPr="008A64FD">
        <w:rPr>
          <w:spacing w:val="-2"/>
        </w:rPr>
        <w:t xml:space="preserve"> </w:t>
      </w:r>
      <w:r w:rsidRPr="008A64FD">
        <w:t>(</w:t>
      </w:r>
      <w:r w:rsidRPr="008A64FD">
        <w:fldChar w:fldCharType="begin"/>
      </w:r>
      <w:r w:rsidRPr="008A64FD">
        <w:instrText xml:space="preserve"> REF Formula_C1_x \h  \* MERGEFORMAT </w:instrText>
      </w:r>
      <w:r w:rsidRPr="008A64FD">
        <w:fldChar w:fldCharType="separate"/>
      </w:r>
      <w:r w:rsidR="005E61F1">
        <w:t>19</w:t>
      </w:r>
      <w:r w:rsidRPr="008A64FD">
        <w:fldChar w:fldCharType="end"/>
      </w:r>
      <w:r w:rsidRPr="008A64FD">
        <w:t>), (</w:t>
      </w:r>
      <w:r w:rsidRPr="008A64FD">
        <w:fldChar w:fldCharType="begin"/>
      </w:r>
      <w:r w:rsidRPr="008A64FD">
        <w:instrText xml:space="preserve"> REF Formula_Cn_x \h  \* MERGEFORMAT </w:instrText>
      </w:r>
      <w:r w:rsidRPr="008A64FD">
        <w:fldChar w:fldCharType="separate"/>
      </w:r>
      <w:r w:rsidR="005E61F1">
        <w:t>20</w:t>
      </w:r>
      <w:r w:rsidRPr="008A64FD">
        <w:fldChar w:fldCharType="end"/>
      </w:r>
      <w:r w:rsidRPr="008A64FD">
        <w:t>)</w:t>
      </w:r>
      <w:r w:rsidR="00B653DF" w:rsidRPr="008A64FD">
        <w:t xml:space="preserve">, т е. изучению «дальнозоркой» стратегии </w:t>
      </w:r>
      <w:sdt>
        <w:sdtPr>
          <w:id w:val="-1340843077"/>
          <w:citation/>
        </w:sdtPr>
        <w:sdtContent>
          <w:r w:rsidRPr="008A64FD">
            <w:fldChar w:fldCharType="begin"/>
          </w:r>
          <w:r w:rsidRPr="008A64FD">
            <w:instrText xml:space="preserve"> CITATION Бар06 \l 1049 </w:instrText>
          </w:r>
          <w:r w:rsidRPr="008A64FD">
            <w:fldChar w:fldCharType="separate"/>
          </w:r>
          <w:r w:rsidR="005E61F1">
            <w:rPr>
              <w:noProof/>
            </w:rPr>
            <w:t>[144]</w:t>
          </w:r>
          <w:r w:rsidRPr="008A64FD">
            <w:fldChar w:fldCharType="end"/>
          </w:r>
        </w:sdtContent>
      </w:sdt>
      <w:r w:rsidRPr="008A64FD">
        <w:t xml:space="preserve">. Развивая тематику сравнительного анализа «близоруких» и </w:t>
      </w:r>
      <w:r w:rsidR="00BD21BC" w:rsidRPr="008A64FD">
        <w:t>стационарных</w:t>
      </w:r>
      <w:r w:rsidRPr="008A64FD">
        <w:t xml:space="preserve"> стратегий управления запасами, было принято решение о создании дополнительной модели (приложение </w:t>
      </w:r>
      <w:r w:rsidRPr="008A64FD">
        <w:rPr>
          <w:i/>
        </w:rPr>
        <w:t>Б</w:t>
      </w:r>
      <w:r w:rsidRPr="008A64FD">
        <w:t>), которая рассчитывает значения суммарных средних затрат</w:t>
      </w:r>
      <w:r w:rsidR="00DC4491" w:rsidRPr="008A64FD">
        <w:t xml:space="preserve"> </w:t>
      </w:r>
      <w:r w:rsidR="00DC4491" w:rsidRPr="008A64FD">
        <w:rPr>
          <w:i/>
        </w:rPr>
        <w:t>C</w:t>
      </w:r>
      <w:r w:rsidR="00DC4491" w:rsidRPr="008A64FD">
        <w:t>(</w:t>
      </w:r>
      <w:r w:rsidR="00DC4491" w:rsidRPr="008A64FD">
        <w:rPr>
          <w:i/>
        </w:rPr>
        <w:t>x</w:t>
      </w:r>
      <w:r w:rsidR="00DC4491" w:rsidRPr="008A64FD">
        <w:t>)</w:t>
      </w:r>
      <w:r w:rsidRPr="008A64FD">
        <w:t xml:space="preserve"> методом Монте-Карло</w:t>
      </w:r>
      <w:r w:rsidR="00DC4491" w:rsidRPr="008A64FD">
        <w:t xml:space="preserve"> для «близорукого»,</w:t>
      </w:r>
      <w:r w:rsidR="00B653DF" w:rsidRPr="008A64FD">
        <w:t xml:space="preserve"> стационарного</w:t>
      </w:r>
      <w:r w:rsidR="00DC4491" w:rsidRPr="008A64FD">
        <w:t xml:space="preserve"> </w:t>
      </w:r>
      <w:r w:rsidR="00B653DF" w:rsidRPr="008A64FD">
        <w:t xml:space="preserve">и </w:t>
      </w:r>
      <w:r w:rsidR="00DC4491" w:rsidRPr="008A64FD">
        <w:t>«дальнозоркого» (</w:t>
      </w:r>
      <w:r w:rsidR="001E5BA2" w:rsidRPr="008A64FD">
        <w:t xml:space="preserve">на каждом шаге </w:t>
      </w:r>
      <w:r w:rsidR="001E5BA2" w:rsidRPr="008A64FD">
        <w:rPr>
          <w:i/>
        </w:rPr>
        <w:t>n</w:t>
      </w:r>
      <w:r w:rsidR="001E5BA2" w:rsidRPr="008A64FD">
        <w:t xml:space="preserve"> свои значения </w:t>
      </w:r>
      <w:r w:rsidR="001E5BA2" w:rsidRPr="008A64FD">
        <w:rPr>
          <w:i/>
          <w:spacing w:val="-2"/>
        </w:rPr>
        <w:t>R</w:t>
      </w:r>
      <w:r w:rsidR="001E5BA2" w:rsidRPr="008A64FD">
        <w:rPr>
          <w:i/>
          <w:spacing w:val="-2"/>
          <w:vertAlign w:val="subscript"/>
        </w:rPr>
        <w:t>n</w:t>
      </w:r>
      <w:r w:rsidR="001E5BA2" w:rsidRPr="008A64FD">
        <w:rPr>
          <w:spacing w:val="-2"/>
        </w:rPr>
        <w:t xml:space="preserve"> и </w:t>
      </w:r>
      <w:r w:rsidR="001E5BA2" w:rsidRPr="008A64FD">
        <w:rPr>
          <w:i/>
          <w:spacing w:val="-2"/>
        </w:rPr>
        <w:t>r</w:t>
      </w:r>
      <w:r w:rsidR="001E5BA2" w:rsidRPr="008A64FD">
        <w:rPr>
          <w:i/>
          <w:spacing w:val="-2"/>
          <w:vertAlign w:val="subscript"/>
        </w:rPr>
        <w:t>n</w:t>
      </w:r>
      <w:r w:rsidR="00DC4491" w:rsidRPr="008A64FD">
        <w:t>) случ</w:t>
      </w:r>
      <w:r w:rsidR="001E5BA2" w:rsidRPr="008A64FD">
        <w:t>аев.</w:t>
      </w:r>
    </w:p>
    <w:p w14:paraId="011FE088" w14:textId="6EDF72A4" w:rsidR="00C406AA" w:rsidRPr="008A64FD" w:rsidRDefault="00FE2E64" w:rsidP="00C406AA">
      <w:r w:rsidRPr="008A64FD">
        <w:t xml:space="preserve">В фундаментальных исследованиях </w:t>
      </w:r>
      <w:sdt>
        <w:sdtPr>
          <w:id w:val="1377887540"/>
          <w:citation/>
        </w:sdtPr>
        <w:sdtContent>
          <w:r w:rsidRPr="008A64FD">
            <w:fldChar w:fldCharType="begin"/>
          </w:r>
          <w:r w:rsidRPr="008A64FD">
            <w:instrText xml:space="preserve"> CITATION Han62 \l 1049 </w:instrText>
          </w:r>
          <w:r w:rsidRPr="008A64FD">
            <w:fldChar w:fldCharType="separate"/>
          </w:r>
          <w:r w:rsidR="005E61F1">
            <w:rPr>
              <w:noProof/>
            </w:rPr>
            <w:t>[2]</w:t>
          </w:r>
          <w:r w:rsidRPr="008A64FD">
            <w:fldChar w:fldCharType="end"/>
          </w:r>
        </w:sdtContent>
      </w:sdt>
      <w:r w:rsidRPr="008A64FD">
        <w:t xml:space="preserve">, </w:t>
      </w:r>
      <w:sdt>
        <w:sdtPr>
          <w:id w:val="-62947874"/>
          <w:citation/>
        </w:sdtPr>
        <w:sdtContent>
          <w:r w:rsidRPr="008A64FD">
            <w:fldChar w:fldCharType="begin"/>
          </w:r>
          <w:r w:rsidRPr="008A64FD">
            <w:instrText xml:space="preserve"> CITATION Had69 \l 1049 </w:instrText>
          </w:r>
          <w:r w:rsidRPr="008A64FD">
            <w:fldChar w:fldCharType="separate"/>
          </w:r>
          <w:r w:rsidR="005E61F1">
            <w:rPr>
              <w:noProof/>
            </w:rPr>
            <w:t>[3]</w:t>
          </w:r>
          <w:r w:rsidRPr="008A64FD">
            <w:fldChar w:fldCharType="end"/>
          </w:r>
        </w:sdtContent>
      </w:sdt>
      <w:r w:rsidRPr="008A64FD">
        <w:t xml:space="preserve"> и</w:t>
      </w:r>
      <w:sdt>
        <w:sdtPr>
          <w:id w:val="978033503"/>
          <w:citation/>
        </w:sdtPr>
        <w:sdtContent>
          <w:r w:rsidRPr="008A64FD">
            <w:fldChar w:fldCharType="begin"/>
          </w:r>
          <w:r w:rsidRPr="008A64FD">
            <w:instrText xml:space="preserve"> CITATION Пер75 \l 1049 </w:instrText>
          </w:r>
          <w:r w:rsidRPr="008A64FD">
            <w:fldChar w:fldCharType="separate"/>
          </w:r>
          <w:r w:rsidR="005E61F1">
            <w:rPr>
              <w:noProof/>
            </w:rPr>
            <w:t xml:space="preserve"> [6]</w:t>
          </w:r>
          <w:r w:rsidRPr="008A64FD">
            <w:fldChar w:fldCharType="end"/>
          </w:r>
        </w:sdtContent>
      </w:sdt>
      <w:r w:rsidRPr="008A64FD">
        <w:t xml:space="preserve"> отмечено, что богатый эмпирический материал, полученный при анализе систем </w:t>
      </w:r>
      <w:r w:rsidR="00B653DF" w:rsidRPr="008A64FD">
        <w:t xml:space="preserve">управления </w:t>
      </w:r>
      <w:proofErr w:type="spellStart"/>
      <w:r w:rsidR="00B653DF" w:rsidRPr="008A64FD">
        <w:t>запсами</w:t>
      </w:r>
      <w:proofErr w:type="spellEnd"/>
      <w:r w:rsidRPr="008A64FD">
        <w:t xml:space="preserve">, подсказывает типичные соотношения эконометрических </w:t>
      </w:r>
      <w:proofErr w:type="spellStart"/>
      <w:r w:rsidRPr="008A64FD">
        <w:t>характеристи</w:t>
      </w:r>
      <w:proofErr w:type="spellEnd"/>
      <w:r w:rsidRPr="008A64FD">
        <w:t xml:space="preserve"> модели. Принято за опорную величину брать стоимость единицы товара </w:t>
      </w:r>
      <w:r w:rsidRPr="008A64FD">
        <w:rPr>
          <w:i/>
        </w:rPr>
        <w:t>c</w:t>
      </w:r>
      <w:r w:rsidRPr="008A64FD">
        <w:t xml:space="preserve">. Стоимость хранение единицы товара в единицу времени </w:t>
      </w:r>
      <w:r w:rsidRPr="008A64FD">
        <w:rPr>
          <w:i/>
        </w:rPr>
        <w:t>h</w:t>
      </w:r>
      <w:r w:rsidRPr="008A64FD">
        <w:t xml:space="preserve"> </w:t>
      </w:r>
      <w:r w:rsidR="00146FB5" w:rsidRPr="008A64FD">
        <w:t>–</w:t>
      </w:r>
      <w:r w:rsidRPr="008A64FD">
        <w:t xml:space="preserve"> принимает значение от 0,1</w:t>
      </w:r>
      <w:r w:rsidRPr="008A64FD">
        <w:rPr>
          <w:i/>
        </w:rPr>
        <w:t>c</w:t>
      </w:r>
      <w:r w:rsidRPr="008A64FD">
        <w:t xml:space="preserve"> и ниже. Потери вследстви</w:t>
      </w:r>
      <w:r w:rsidR="00B653DF" w:rsidRPr="008A64FD">
        <w:t>е</w:t>
      </w:r>
      <w:r w:rsidRPr="008A64FD">
        <w:t xml:space="preserve"> дефицита единицы товара в единицу времени </w:t>
      </w:r>
      <w:r w:rsidRPr="008A64FD">
        <w:rPr>
          <w:i/>
        </w:rPr>
        <w:t>d</w:t>
      </w:r>
      <w:r w:rsidRPr="008A64FD">
        <w:t xml:space="preserve"> стоит </w:t>
      </w:r>
      <w:r w:rsidR="00B653DF" w:rsidRPr="008A64FD">
        <w:t>вы</w:t>
      </w:r>
      <w:r w:rsidRPr="008A64FD">
        <w:t>б</w:t>
      </w:r>
      <w:r w:rsidR="00B653DF" w:rsidRPr="008A64FD">
        <w:t>и</w:t>
      </w:r>
      <w:r w:rsidRPr="008A64FD">
        <w:t>рать не меньше двух</w:t>
      </w:r>
      <w:r w:rsidR="00B653DF" w:rsidRPr="008A64FD">
        <w:t xml:space="preserve"> значений</w:t>
      </w:r>
      <w:r w:rsidRPr="008A64FD">
        <w:t xml:space="preserve"> </w:t>
      </w:r>
      <w:r w:rsidRPr="008A64FD">
        <w:rPr>
          <w:i/>
        </w:rPr>
        <w:t>c</w:t>
      </w:r>
      <w:r w:rsidRPr="008A64FD">
        <w:t xml:space="preserve">. </w:t>
      </w:r>
      <w:r w:rsidR="00D22AC8" w:rsidRPr="008A64FD">
        <w:t xml:space="preserve">Стоимость единичной поставки </w:t>
      </w:r>
      <w:r w:rsidR="004C3BC2" w:rsidRPr="008A64FD">
        <w:rPr>
          <w:i/>
        </w:rPr>
        <w:t>A</w:t>
      </w:r>
      <w:r w:rsidR="004C3BC2" w:rsidRPr="008A64FD">
        <w:t xml:space="preserve"> </w:t>
      </w:r>
      <w:r w:rsidR="00D22AC8" w:rsidRPr="008A64FD">
        <w:t>может составлять порядка 5</w:t>
      </w:r>
      <w:r w:rsidR="00D22AC8" w:rsidRPr="008A64FD">
        <w:rPr>
          <w:i/>
        </w:rPr>
        <w:t>c</w:t>
      </w:r>
      <w:r w:rsidR="00D22AC8" w:rsidRPr="008A64FD">
        <w:t xml:space="preserve"> – 10</w:t>
      </w:r>
      <w:r w:rsidR="00D22AC8" w:rsidRPr="008A64FD">
        <w:rPr>
          <w:i/>
        </w:rPr>
        <w:t>c</w:t>
      </w:r>
      <w:r w:rsidR="00D22AC8" w:rsidRPr="008A64FD">
        <w:t xml:space="preserve">. </w:t>
      </w:r>
      <w:r w:rsidRPr="008A64FD">
        <w:t xml:space="preserve">Вот для таких соотношений и была обсчитана представленная </w:t>
      </w:r>
      <w:r w:rsidR="0001221E" w:rsidRPr="008A64FD">
        <w:t>ниже</w:t>
      </w:r>
      <w:r w:rsidRPr="008A64FD">
        <w:t xml:space="preserve"> модель.</w:t>
      </w:r>
      <w:r w:rsidR="00AA38D9" w:rsidRPr="008A64FD">
        <w:t xml:space="preserve"> </w:t>
      </w:r>
      <w:r w:rsidRPr="008A64FD">
        <w:t>При этом необходимо помнить, что для товаров массового потребления</w:t>
      </w:r>
      <w:r w:rsidR="00B653DF" w:rsidRPr="008A64FD">
        <w:t xml:space="preserve"> длительность</w:t>
      </w:r>
      <w:r w:rsidRPr="008A64FD">
        <w:t xml:space="preserve"> горизонт</w:t>
      </w:r>
      <w:r w:rsidR="00B653DF" w:rsidRPr="008A64FD">
        <w:t>а</w:t>
      </w:r>
      <w:r w:rsidRPr="008A64FD">
        <w:t xml:space="preserve"> планирования </w:t>
      </w:r>
      <w:r w:rsidR="006E3057" w:rsidRPr="008A64FD">
        <w:t>зачастую</w:t>
      </w:r>
      <w:r w:rsidRPr="008A64FD">
        <w:t xml:space="preserve"> составля</w:t>
      </w:r>
      <w:r w:rsidR="006E3057" w:rsidRPr="008A64FD">
        <w:t>ет</w:t>
      </w:r>
      <w:r w:rsidR="00B653DF" w:rsidRPr="008A64FD">
        <w:t xml:space="preserve"> величину</w:t>
      </w:r>
      <w:r w:rsidRPr="008A64FD">
        <w:t xml:space="preserve"> </w:t>
      </w:r>
      <w:r w:rsidR="006E3057" w:rsidRPr="008A64FD">
        <w:t>порядка</w:t>
      </w:r>
      <w:r w:rsidRPr="008A64FD">
        <w:t xml:space="preserve"> 1</w:t>
      </w:r>
      <w:r w:rsidR="006E3057" w:rsidRPr="008A64FD">
        <w:t xml:space="preserve"> </w:t>
      </w:r>
      <w:r w:rsidR="00F87DC7" w:rsidRPr="008A64FD">
        <w:t xml:space="preserve">– </w:t>
      </w:r>
      <w:r w:rsidR="006E3057" w:rsidRPr="008A64FD">
        <w:t>6</w:t>
      </w:r>
      <w:r w:rsidRPr="008A64FD">
        <w:t xml:space="preserve"> месяц</w:t>
      </w:r>
      <w:r w:rsidR="006E3057" w:rsidRPr="008A64FD">
        <w:t>ев</w:t>
      </w:r>
      <w:r w:rsidRPr="008A64FD">
        <w:t xml:space="preserve"> и выше.</w:t>
      </w:r>
    </w:p>
    <w:p w14:paraId="3D605BF3" w14:textId="5D0F2047" w:rsidR="00704B4B" w:rsidRPr="008A64FD" w:rsidRDefault="00AA38D9" w:rsidP="00C406AA">
      <w:r w:rsidRPr="008A64FD">
        <w:t>Был</w:t>
      </w:r>
      <w:r w:rsidR="00492B75" w:rsidRPr="008A64FD">
        <w:t xml:space="preserve"> рассм</w:t>
      </w:r>
      <w:r w:rsidR="00BA3130" w:rsidRPr="008A64FD">
        <w:t>отрен</w:t>
      </w:r>
      <w:r w:rsidR="00492B75" w:rsidRPr="008A64FD">
        <w:t xml:space="preserve"> </w:t>
      </w:r>
      <w:r w:rsidR="00D63159" w:rsidRPr="008A64FD">
        <w:t>случай, когда</w:t>
      </w:r>
      <w:r w:rsidR="00492B75" w:rsidRPr="008A64FD">
        <w:t xml:space="preserve"> цена единичной поставки </w:t>
      </w:r>
      <w:r w:rsidR="00492B75" w:rsidRPr="008A64FD">
        <w:rPr>
          <w:i/>
        </w:rPr>
        <w:t>A</w:t>
      </w:r>
      <w:r w:rsidR="00492B75" w:rsidRPr="008A64FD">
        <w:t xml:space="preserve"> = 100; цена единицы товара </w:t>
      </w:r>
      <w:r w:rsidR="00492B75" w:rsidRPr="008A64FD">
        <w:rPr>
          <w:i/>
        </w:rPr>
        <w:t>c</w:t>
      </w:r>
      <w:r w:rsidR="00492B75" w:rsidRPr="008A64FD">
        <w:t xml:space="preserve"> = 10; стоимость хранения единицы товара</w:t>
      </w:r>
      <w:r w:rsidR="001B6FA4" w:rsidRPr="008A64FD">
        <w:t xml:space="preserve"> в единицу времени</w:t>
      </w:r>
      <w:r w:rsidR="00492B75" w:rsidRPr="008A64FD">
        <w:t xml:space="preserve"> </w:t>
      </w:r>
      <w:r w:rsidR="00492B75" w:rsidRPr="008A64FD">
        <w:rPr>
          <w:i/>
        </w:rPr>
        <w:t>h</w:t>
      </w:r>
      <w:r w:rsidR="00492B75" w:rsidRPr="008A64FD">
        <w:t xml:space="preserve"> = 1; потери вследствие дефицита</w:t>
      </w:r>
      <w:r w:rsidR="00D13B91" w:rsidRPr="008A64FD">
        <w:t xml:space="preserve"> единицы товара</w:t>
      </w:r>
      <w:r w:rsidR="001B6FA4" w:rsidRPr="008A64FD">
        <w:t xml:space="preserve"> за единицу времени</w:t>
      </w:r>
      <w:r w:rsidR="00492B75" w:rsidRPr="008A64FD">
        <w:t xml:space="preserve"> </w:t>
      </w:r>
      <w:r w:rsidR="00492B75" w:rsidRPr="008A64FD">
        <w:rPr>
          <w:i/>
        </w:rPr>
        <w:t>d</w:t>
      </w:r>
      <w:r w:rsidR="00492B75" w:rsidRPr="008A64FD">
        <w:t xml:space="preserve"> = </w:t>
      </w:r>
      <w:r w:rsidR="00FF1AEC" w:rsidRPr="008A64FD">
        <w:t>2</w:t>
      </w:r>
      <w:r w:rsidR="00492B75" w:rsidRPr="008A64FD">
        <w:t xml:space="preserve">0; коэффициент дисконтирования </w:t>
      </w:r>
      <w:r w:rsidR="00492B75" w:rsidRPr="008A64FD">
        <w:rPr>
          <w:rFonts w:ascii="Cambria Math" w:hAnsi="Cambria Math" w:cs="Cambria Math"/>
        </w:rPr>
        <w:t>𝛂</w:t>
      </w:r>
      <w:r w:rsidR="00492B75" w:rsidRPr="008A64FD">
        <w:t xml:space="preserve"> = 0,99</w:t>
      </w:r>
      <w:r w:rsidR="00910292" w:rsidRPr="008A64FD">
        <w:t>.</w:t>
      </w:r>
      <w:r w:rsidR="00492B75" w:rsidRPr="008A64FD">
        <w:t xml:space="preserve"> </w:t>
      </w:r>
      <w:r w:rsidR="00910292" w:rsidRPr="008A64FD">
        <w:t>К</w:t>
      </w:r>
      <w:r w:rsidR="00492B75" w:rsidRPr="008A64FD">
        <w:t>оличество экспериментов по методу Монте-Карло</w:t>
      </w:r>
      <w:r w:rsidR="00B22D44" w:rsidRPr="008A64FD">
        <w:t xml:space="preserve"> </w:t>
      </w:r>
      <w:r w:rsidR="00492B75" w:rsidRPr="008A64FD">
        <w:t xml:space="preserve">для одного значения </w:t>
      </w:r>
      <w:r w:rsidR="00492B75" w:rsidRPr="008A64FD">
        <w:rPr>
          <w:i/>
        </w:rPr>
        <w:t>x</w:t>
      </w:r>
      <w:r w:rsidR="00492B75" w:rsidRPr="008A64FD">
        <w:t xml:space="preserve"> равнялось 10</w:t>
      </w:r>
      <w:r w:rsidR="00492B75" w:rsidRPr="008A64FD">
        <w:rPr>
          <w:vertAlign w:val="superscript"/>
        </w:rPr>
        <w:t>5</w:t>
      </w:r>
      <w:r w:rsidR="00860AF4" w:rsidRPr="008A64FD">
        <w:t xml:space="preserve"> для трёх функций распределения</w:t>
      </w:r>
      <w:r w:rsidR="00D6269C" w:rsidRPr="008A64FD">
        <w:t xml:space="preserve"> спроса: экспоненциальной (</w:t>
      </w:r>
      <w:r w:rsidR="00F972DE" w:rsidRPr="008A64FD">
        <w:sym w:font="Symbol" w:char="F06C"/>
      </w:r>
      <w:r w:rsidR="00F972DE" w:rsidRPr="008A64FD">
        <w:t xml:space="preserve"> = 0,2</w:t>
      </w:r>
      <w:r w:rsidR="00D6269C" w:rsidRPr="008A64FD">
        <w:t>), Гауссовой (</w:t>
      </w:r>
      <w:r w:rsidR="00D6269C" w:rsidRPr="008A64FD">
        <w:rPr>
          <w:rFonts w:ascii="Cambria Math" w:hAnsi="Cambria Math" w:cs="Cambria Math"/>
        </w:rPr>
        <w:t>𝜇</w:t>
      </w:r>
      <w:r w:rsidR="00D6269C" w:rsidRPr="008A64FD">
        <w:t xml:space="preserve"> = 5, </w:t>
      </w:r>
      <w:r w:rsidR="00D6269C" w:rsidRPr="008A64FD">
        <w:rPr>
          <w:rFonts w:ascii="Cambria Math" w:hAnsi="Cambria Math" w:cs="Cambria Math"/>
        </w:rPr>
        <w:t>𝛿</w:t>
      </w:r>
      <w:r w:rsidR="00D6269C" w:rsidRPr="008A64FD">
        <w:t xml:space="preserve"> = 1) и равномерной (</w:t>
      </w:r>
      <w:r w:rsidR="00F972DE" w:rsidRPr="008A64FD">
        <w:rPr>
          <w:i/>
        </w:rPr>
        <w:t>a</w:t>
      </w:r>
      <w:r w:rsidR="001A07AD" w:rsidRPr="00D2251A">
        <w:rPr>
          <w:sz w:val="22"/>
          <w:szCs w:val="22"/>
          <w:lang w:val="en-US"/>
        </w:rPr>
        <w:t> </w:t>
      </w:r>
      <w:r w:rsidR="00F972DE" w:rsidRPr="008A64FD">
        <w:t>=</w:t>
      </w:r>
      <w:r w:rsidR="001A07AD" w:rsidRPr="00D2251A">
        <w:rPr>
          <w:sz w:val="22"/>
          <w:szCs w:val="22"/>
          <w:lang w:val="en-US"/>
        </w:rPr>
        <w:t> </w:t>
      </w:r>
      <w:r w:rsidR="00F972DE" w:rsidRPr="008A64FD">
        <w:t xml:space="preserve">0, </w:t>
      </w:r>
      <w:r w:rsidR="00F972DE" w:rsidRPr="008A64FD">
        <w:rPr>
          <w:i/>
        </w:rPr>
        <w:t>b</w:t>
      </w:r>
      <w:r w:rsidR="00F972DE" w:rsidRPr="008A64FD">
        <w:t xml:space="preserve"> = 10</w:t>
      </w:r>
      <w:r w:rsidR="00D6269C" w:rsidRPr="008A64FD">
        <w:t>)</w:t>
      </w:r>
      <w:r w:rsidR="00860AF4" w:rsidRPr="008A64FD">
        <w:t xml:space="preserve"> со средни</w:t>
      </w:r>
      <w:r w:rsidR="00F972DE" w:rsidRPr="008A64FD">
        <w:t>м</w:t>
      </w:r>
      <w:r w:rsidR="00860AF4" w:rsidRPr="008A64FD">
        <w:t xml:space="preserve"> значени</w:t>
      </w:r>
      <w:r w:rsidR="00F972DE" w:rsidRPr="008A64FD">
        <w:t>е</w:t>
      </w:r>
      <w:r w:rsidR="00860AF4" w:rsidRPr="008A64FD">
        <w:t xml:space="preserve">м </w:t>
      </w:r>
      <w:r w:rsidR="00F972DE" w:rsidRPr="008A64FD">
        <w:t xml:space="preserve">спроса </w:t>
      </w:r>
      <w:r w:rsidR="00860AF4" w:rsidRPr="008A64FD">
        <w:t>равным 5.</w:t>
      </w:r>
      <w:r w:rsidR="009728A8" w:rsidRPr="008A64FD">
        <w:t xml:space="preserve"> </w:t>
      </w:r>
      <w:r w:rsidR="00F972DE" w:rsidRPr="008A64FD">
        <w:t>Если один шаг принять за один день, то</w:t>
      </w:r>
      <w:r w:rsidR="00910292" w:rsidRPr="008A64FD">
        <w:t xml:space="preserve"> </w:t>
      </w:r>
      <w:r w:rsidR="0072138B" w:rsidRPr="008A64FD">
        <w:t xml:space="preserve">на </w:t>
      </w:r>
      <w:r w:rsidR="00910292" w:rsidRPr="008A64FD">
        <w:fldChar w:fldCharType="begin"/>
      </w:r>
      <w:r w:rsidR="00910292" w:rsidRPr="008A64FD">
        <w:instrText xml:space="preserve"> REF _Ref64311555 \h  \* MERGEFORMAT </w:instrText>
      </w:r>
      <w:r w:rsidR="00910292" w:rsidRPr="008A64FD">
        <w:fldChar w:fldCharType="separate"/>
      </w:r>
      <w:r w:rsidR="0072138B" w:rsidRPr="008A64FD">
        <w:t xml:space="preserve">рис. </w:t>
      </w:r>
      <w:r w:rsidR="0072138B">
        <w:t>7</w:t>
      </w:r>
      <w:r w:rsidR="00910292" w:rsidRPr="008A64FD">
        <w:fldChar w:fldCharType="end"/>
      </w:r>
      <w:r w:rsidR="0072138B" w:rsidRPr="008A64FD">
        <w:t xml:space="preserve"> – </w:t>
      </w:r>
      <w:r w:rsidR="00910292" w:rsidRPr="008A64FD">
        <w:fldChar w:fldCharType="begin"/>
      </w:r>
      <w:r w:rsidR="00910292" w:rsidRPr="008A64FD">
        <w:instrText xml:space="preserve"> REF _Ref64311567 \h  \* MERGEFORMAT </w:instrText>
      </w:r>
      <w:r w:rsidR="00910292" w:rsidRPr="008A64FD">
        <w:fldChar w:fldCharType="separate"/>
      </w:r>
      <w:r w:rsidR="0072138B" w:rsidRPr="008A64FD">
        <w:t xml:space="preserve">рис. </w:t>
      </w:r>
      <w:r w:rsidR="0072138B">
        <w:t>9</w:t>
      </w:r>
      <w:r w:rsidR="00910292" w:rsidRPr="008A64FD">
        <w:fldChar w:fldCharType="end"/>
      </w:r>
      <w:r w:rsidR="0072138B" w:rsidRPr="008A64FD">
        <w:t xml:space="preserve"> и в </w:t>
      </w:r>
      <w:r w:rsidR="00910292" w:rsidRPr="008A64FD">
        <w:fldChar w:fldCharType="begin"/>
      </w:r>
      <w:r w:rsidR="00910292" w:rsidRPr="008A64FD">
        <w:instrText xml:space="preserve"> REF _Ref64386830 \h </w:instrText>
      </w:r>
      <w:r w:rsidR="00910292" w:rsidRPr="008A64FD">
        <w:fldChar w:fldCharType="separate"/>
      </w:r>
      <w:r w:rsidR="0072138B" w:rsidRPr="008A64FD">
        <w:t xml:space="preserve">табл. </w:t>
      </w:r>
      <w:r w:rsidR="0072138B">
        <w:rPr>
          <w:noProof/>
        </w:rPr>
        <w:t>2</w:t>
      </w:r>
      <w:r w:rsidR="00910292" w:rsidRPr="008A64FD">
        <w:fldChar w:fldCharType="end"/>
      </w:r>
      <w:r w:rsidR="007741DF" w:rsidRPr="008A64FD">
        <w:t xml:space="preserve"> пр</w:t>
      </w:r>
      <w:r w:rsidR="00F972DE" w:rsidRPr="008A64FD">
        <w:t>едставлены результаты моделирования для периода равного месяцу, кварталу и полугодию.</w:t>
      </w:r>
    </w:p>
    <w:tbl>
      <w:tblPr>
        <w:tblStyle w:val="TableGrid"/>
        <w:tblW w:w="0" w:type="auto"/>
        <w:tblLayout w:type="fixed"/>
        <w:tblLook w:val="04A0" w:firstRow="1" w:lastRow="0" w:firstColumn="1" w:lastColumn="0" w:noHBand="0" w:noVBand="1"/>
      </w:tblPr>
      <w:tblGrid>
        <w:gridCol w:w="3301"/>
        <w:gridCol w:w="3302"/>
        <w:gridCol w:w="3302"/>
      </w:tblGrid>
      <w:tr w:rsidR="00AC3920" w:rsidRPr="008A64FD" w14:paraId="14982ABC" w14:textId="77777777" w:rsidTr="000E4D7D">
        <w:tc>
          <w:tcPr>
            <w:tcW w:w="3301" w:type="dxa"/>
            <w:tcBorders>
              <w:top w:val="nil"/>
              <w:left w:val="nil"/>
              <w:bottom w:val="nil"/>
              <w:right w:val="nil"/>
            </w:tcBorders>
          </w:tcPr>
          <w:p w14:paraId="5D4E676F" w14:textId="20096E4C" w:rsidR="00AC3920" w:rsidRPr="008A64FD" w:rsidRDefault="00BE10FB" w:rsidP="006D15FB">
            <w:pPr>
              <w:spacing w:line="240" w:lineRule="auto"/>
              <w:ind w:firstLine="0"/>
              <w:jc w:val="center"/>
            </w:pPr>
            <w:bookmarkStart w:id="37" w:name="OLE_LINK3"/>
            <w:bookmarkStart w:id="38" w:name="OLE_LINK7"/>
            <w:r w:rsidRPr="008A64FD">
              <w:rPr>
                <w:noProof/>
              </w:rPr>
              <w:lastRenderedPageBreak/>
              <w:drawing>
                <wp:inline distT="0" distB="0" distL="0" distR="0" wp14:anchorId="24D90A17" wp14:editId="768C5416">
                  <wp:extent cx="1958975" cy="1243330"/>
                  <wp:effectExtent l="0" t="0" r="9525" b="13970"/>
                  <wp:docPr id="117" name="Chart 117">
                    <a:extLst xmlns:a="http://schemas.openxmlformats.org/drawingml/2006/main">
                      <a:ext uri="{FF2B5EF4-FFF2-40B4-BE49-F238E27FC236}">
                        <a16:creationId xmlns:a16="http://schemas.microsoft.com/office/drawing/2014/main" id="{58C05AB2-2A94-DE4E-87AA-27855C75C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302" w:type="dxa"/>
            <w:tcBorders>
              <w:top w:val="nil"/>
              <w:left w:val="nil"/>
              <w:bottom w:val="nil"/>
              <w:right w:val="nil"/>
            </w:tcBorders>
          </w:tcPr>
          <w:p w14:paraId="23E2F4F4" w14:textId="3FF7F610" w:rsidR="00AC3920" w:rsidRPr="008A64FD" w:rsidRDefault="000E4D7D" w:rsidP="00102460">
            <w:pPr>
              <w:spacing w:line="240" w:lineRule="auto"/>
              <w:ind w:firstLine="0"/>
              <w:jc w:val="left"/>
            </w:pPr>
            <w:r w:rsidRPr="008A64FD">
              <w:rPr>
                <w:noProof/>
              </w:rPr>
              <w:drawing>
                <wp:inline distT="0" distB="0" distL="0" distR="0" wp14:anchorId="26A7A260" wp14:editId="797D1691">
                  <wp:extent cx="1959610" cy="1243965"/>
                  <wp:effectExtent l="0" t="0" r="8890" b="13335"/>
                  <wp:docPr id="118" name="Chart 118">
                    <a:extLst xmlns:a="http://schemas.openxmlformats.org/drawingml/2006/main">
                      <a:ext uri="{FF2B5EF4-FFF2-40B4-BE49-F238E27FC236}">
                        <a16:creationId xmlns:a16="http://schemas.microsoft.com/office/drawing/2014/main" id="{783FEF34-BCE2-8244-A9FB-87ECC1BCD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302" w:type="dxa"/>
            <w:tcBorders>
              <w:top w:val="nil"/>
              <w:left w:val="nil"/>
              <w:bottom w:val="nil"/>
              <w:right w:val="nil"/>
            </w:tcBorders>
          </w:tcPr>
          <w:p w14:paraId="54DBF022" w14:textId="6783EF71" w:rsidR="00AC3920" w:rsidRPr="008A64FD" w:rsidRDefault="000E4D7D" w:rsidP="00102460">
            <w:pPr>
              <w:spacing w:line="240" w:lineRule="auto"/>
              <w:ind w:firstLine="0"/>
              <w:jc w:val="left"/>
            </w:pPr>
            <w:r w:rsidRPr="008A64FD">
              <w:rPr>
                <w:noProof/>
              </w:rPr>
              <w:drawing>
                <wp:inline distT="0" distB="0" distL="0" distR="0" wp14:anchorId="4B85AD93" wp14:editId="2882D4A2">
                  <wp:extent cx="1959610" cy="1243965"/>
                  <wp:effectExtent l="0" t="0" r="8890" b="13335"/>
                  <wp:docPr id="119" name="Chart 119">
                    <a:extLst xmlns:a="http://schemas.openxmlformats.org/drawingml/2006/main">
                      <a:ext uri="{FF2B5EF4-FFF2-40B4-BE49-F238E27FC236}">
                        <a16:creationId xmlns:a16="http://schemas.microsoft.com/office/drawing/2014/main" id="{E29B8BF3-128E-6040-B4BC-A41A370F3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AC3920" w:rsidRPr="008A64FD" w14:paraId="1089D7C5" w14:textId="77777777" w:rsidTr="007D516D">
        <w:tblPrEx>
          <w:tblCellMar>
            <w:left w:w="0" w:type="dxa"/>
            <w:right w:w="0" w:type="dxa"/>
          </w:tblCellMar>
        </w:tblPrEx>
        <w:tc>
          <w:tcPr>
            <w:tcW w:w="3301" w:type="dxa"/>
            <w:tcBorders>
              <w:top w:val="nil"/>
              <w:left w:val="nil"/>
              <w:bottom w:val="nil"/>
              <w:right w:val="nil"/>
            </w:tcBorders>
          </w:tcPr>
          <w:p w14:paraId="2CAC34BB" w14:textId="740949CC" w:rsidR="00AC3920" w:rsidRPr="008A64FD" w:rsidRDefault="00D957C4" w:rsidP="000D0DE9">
            <w:pPr>
              <w:ind w:firstLine="0"/>
              <w:jc w:val="center"/>
              <w:rPr>
                <w:rFonts w:asciiTheme="minorHAnsi" w:hAnsiTheme="minorHAnsi" w:cstheme="minorHAnsi"/>
                <w:sz w:val="20"/>
                <w:szCs w:val="20"/>
              </w:rPr>
            </w:pPr>
            <w:bookmarkStart w:id="39" w:name="OLE_LINK4"/>
            <w:r w:rsidRPr="008A64FD">
              <w:rPr>
                <w:rFonts w:asciiTheme="minorHAnsi" w:hAnsiTheme="minorHAnsi" w:cstheme="minorHAnsi"/>
                <w:i/>
                <w:sz w:val="20"/>
                <w:szCs w:val="20"/>
              </w:rPr>
              <w:t>Экспоненциальное</w:t>
            </w:r>
          </w:p>
        </w:tc>
        <w:tc>
          <w:tcPr>
            <w:tcW w:w="3302" w:type="dxa"/>
            <w:tcBorders>
              <w:top w:val="nil"/>
              <w:left w:val="nil"/>
              <w:bottom w:val="nil"/>
              <w:right w:val="nil"/>
            </w:tcBorders>
          </w:tcPr>
          <w:p w14:paraId="656FB9E1" w14:textId="5D01FE3E" w:rsidR="00AC3920" w:rsidRPr="008A64FD" w:rsidRDefault="00D957C4" w:rsidP="000D0DE9">
            <w:pPr>
              <w:ind w:firstLine="0"/>
              <w:jc w:val="center"/>
              <w:rPr>
                <w:rFonts w:asciiTheme="minorHAnsi" w:hAnsiTheme="minorHAnsi" w:cstheme="minorHAnsi"/>
                <w:sz w:val="20"/>
                <w:szCs w:val="20"/>
              </w:rPr>
            </w:pPr>
            <w:r w:rsidRPr="008A64FD">
              <w:rPr>
                <w:rFonts w:asciiTheme="minorHAnsi" w:hAnsiTheme="minorHAnsi" w:cstheme="minorHAnsi"/>
                <w:i/>
                <w:sz w:val="20"/>
                <w:szCs w:val="20"/>
              </w:rPr>
              <w:t>Гауссово</w:t>
            </w:r>
          </w:p>
        </w:tc>
        <w:tc>
          <w:tcPr>
            <w:tcW w:w="3302" w:type="dxa"/>
            <w:tcBorders>
              <w:top w:val="nil"/>
              <w:left w:val="nil"/>
              <w:bottom w:val="nil"/>
              <w:right w:val="nil"/>
            </w:tcBorders>
          </w:tcPr>
          <w:p w14:paraId="0A3AE5AD" w14:textId="3D661A04" w:rsidR="00AC3920" w:rsidRPr="008A64FD" w:rsidRDefault="00D957C4" w:rsidP="000D0DE9">
            <w:pPr>
              <w:ind w:firstLine="0"/>
              <w:jc w:val="center"/>
              <w:rPr>
                <w:rFonts w:asciiTheme="minorHAnsi" w:hAnsiTheme="minorHAnsi" w:cstheme="minorHAnsi"/>
                <w:sz w:val="20"/>
                <w:szCs w:val="20"/>
              </w:rPr>
            </w:pPr>
            <w:r w:rsidRPr="008A64FD">
              <w:rPr>
                <w:rFonts w:asciiTheme="minorHAnsi" w:hAnsiTheme="minorHAnsi" w:cstheme="minorHAnsi"/>
                <w:i/>
                <w:sz w:val="20"/>
                <w:szCs w:val="20"/>
              </w:rPr>
              <w:t>Равномерное</w:t>
            </w:r>
          </w:p>
        </w:tc>
      </w:tr>
      <w:tr w:rsidR="00437464" w:rsidRPr="008A64FD" w14:paraId="1193B225" w14:textId="77777777" w:rsidTr="007D516D">
        <w:tblPrEx>
          <w:tblCellMar>
            <w:left w:w="0" w:type="dxa"/>
            <w:right w:w="0" w:type="dxa"/>
          </w:tblCellMar>
        </w:tblPrEx>
        <w:tc>
          <w:tcPr>
            <w:tcW w:w="9905" w:type="dxa"/>
            <w:gridSpan w:val="3"/>
            <w:tcBorders>
              <w:top w:val="nil"/>
              <w:left w:val="nil"/>
              <w:bottom w:val="nil"/>
              <w:right w:val="nil"/>
            </w:tcBorders>
          </w:tcPr>
          <w:p w14:paraId="6749B438" w14:textId="14AD3586" w:rsidR="00742BE1" w:rsidRPr="008A64FD" w:rsidRDefault="00742BE1" w:rsidP="00C64CDF">
            <w:pPr>
              <w:pStyle w:val="Caption"/>
            </w:pPr>
            <w:bookmarkStart w:id="40" w:name="_Ref64311555"/>
            <w:bookmarkEnd w:id="39"/>
            <w:r w:rsidRPr="008A64FD">
              <w:t xml:space="preserve">Рис. </w:t>
            </w:r>
            <w:r w:rsidR="00F00D5E" w:rsidRPr="008A64FD">
              <w:fldChar w:fldCharType="begin"/>
            </w:r>
            <w:r w:rsidR="00F00D5E" w:rsidRPr="008A64FD">
              <w:rPr>
                <w:rFonts w:ascii="Times New Roman" w:eastAsia="Times New Roman" w:hAnsi="Times New Roman"/>
              </w:rPr>
              <w:instrText xml:space="preserve"> SEQ Рис. \* ARABIC </w:instrText>
            </w:r>
            <w:r w:rsidR="00F00D5E" w:rsidRPr="008A64FD">
              <w:fldChar w:fldCharType="separate"/>
            </w:r>
            <w:r w:rsidR="005E61F1">
              <w:rPr>
                <w:rFonts w:ascii="Times New Roman" w:eastAsia="Times New Roman" w:hAnsi="Times New Roman"/>
                <w:noProof/>
              </w:rPr>
              <w:t>7</w:t>
            </w:r>
            <w:r w:rsidR="00F00D5E" w:rsidRPr="008A64FD">
              <w:fldChar w:fldCharType="end"/>
            </w:r>
            <w:bookmarkEnd w:id="40"/>
            <w:r w:rsidRPr="008A64FD">
              <w:t xml:space="preserve">. Графики функций суммарных средних затрат </w:t>
            </w:r>
            <w:proofErr w:type="spellStart"/>
            <w:r w:rsidRPr="008A64FD">
              <w:rPr>
                <w:i/>
              </w:rPr>
              <w:t>C</w:t>
            </w:r>
            <w:r w:rsidRPr="008A64FD">
              <w:rPr>
                <w:i/>
                <w:vertAlign w:val="subscript"/>
              </w:rPr>
              <w:t>близ</w:t>
            </w:r>
            <w:proofErr w:type="spellEnd"/>
            <w:r w:rsidRPr="008A64FD">
              <w:t>(</w:t>
            </w:r>
            <w:r w:rsidRPr="008A64FD">
              <w:rPr>
                <w:i/>
              </w:rPr>
              <w:t>x</w:t>
            </w:r>
            <w:r w:rsidRPr="008A64FD">
              <w:t>)</w:t>
            </w:r>
            <w:r w:rsidR="00C64CDF" w:rsidRPr="008A64FD">
              <w:t xml:space="preserve"> для</w:t>
            </w:r>
            <w:r w:rsidRPr="008A64FD">
              <w:t xml:space="preserve"> «близорукой»</w:t>
            </w:r>
            <w:r w:rsidR="00C64CDF" w:rsidRPr="008A64FD">
              <w:t xml:space="preserve"> (красные)</w:t>
            </w:r>
            <w:r w:rsidR="00C606FF" w:rsidRPr="008A64FD">
              <w:t>,</w:t>
            </w:r>
            <w:r w:rsidRPr="008A64FD">
              <w:t xml:space="preserve"> </w:t>
            </w:r>
            <w:proofErr w:type="spellStart"/>
            <w:r w:rsidRPr="008A64FD">
              <w:rPr>
                <w:i/>
              </w:rPr>
              <w:t>C</w:t>
            </w:r>
            <w:r w:rsidR="00C64CDF" w:rsidRPr="008A64FD">
              <w:rPr>
                <w:i/>
                <w:vertAlign w:val="subscript"/>
              </w:rPr>
              <w:t>стац</w:t>
            </w:r>
            <w:proofErr w:type="spellEnd"/>
            <w:r w:rsidRPr="008A64FD">
              <w:t>(</w:t>
            </w:r>
            <w:r w:rsidRPr="008A64FD">
              <w:rPr>
                <w:i/>
              </w:rPr>
              <w:t>x</w:t>
            </w:r>
            <w:r w:rsidRPr="008A64FD">
              <w:t>)</w:t>
            </w:r>
            <w:r w:rsidR="00C64CDF" w:rsidRPr="008A64FD">
              <w:t xml:space="preserve"> для стационарной (синие)</w:t>
            </w:r>
            <w:r w:rsidRPr="008A64FD">
              <w:t xml:space="preserve"> и </w:t>
            </w:r>
            <w:proofErr w:type="spellStart"/>
            <w:r w:rsidRPr="008A64FD">
              <w:rPr>
                <w:i/>
              </w:rPr>
              <w:t>C</w:t>
            </w:r>
            <w:r w:rsidR="00C64CDF" w:rsidRPr="008A64FD">
              <w:rPr>
                <w:i/>
                <w:vertAlign w:val="subscript"/>
              </w:rPr>
              <w:t>даль</w:t>
            </w:r>
            <w:proofErr w:type="spellEnd"/>
            <w:r w:rsidRPr="008A64FD">
              <w:t>(</w:t>
            </w:r>
            <w:r w:rsidRPr="008A64FD">
              <w:rPr>
                <w:i/>
              </w:rPr>
              <w:t>x</w:t>
            </w:r>
            <w:r w:rsidRPr="008A64FD">
              <w:t xml:space="preserve">) </w:t>
            </w:r>
            <w:r w:rsidR="00C64CDF" w:rsidRPr="008A64FD">
              <w:t>для «дальнозоркой» (зеленые)</w:t>
            </w:r>
            <w:r w:rsidRPr="008A64FD">
              <w:t xml:space="preserve"> стратегий управления запасами. Случай </w:t>
            </w:r>
            <w:r w:rsidRPr="008A64FD">
              <w:rPr>
                <w:i/>
              </w:rPr>
              <w:t>N</w:t>
            </w:r>
            <w:r w:rsidRPr="008A64FD">
              <w:t xml:space="preserve"> = 30.</w:t>
            </w:r>
          </w:p>
        </w:tc>
      </w:tr>
      <w:tr w:rsidR="005D1537" w:rsidRPr="008A64FD" w14:paraId="6CA3DD08" w14:textId="77777777" w:rsidTr="006B3F73">
        <w:tc>
          <w:tcPr>
            <w:tcW w:w="3301" w:type="dxa"/>
            <w:tcBorders>
              <w:top w:val="nil"/>
              <w:left w:val="nil"/>
              <w:bottom w:val="nil"/>
              <w:right w:val="nil"/>
            </w:tcBorders>
          </w:tcPr>
          <w:p w14:paraId="294FD1AB" w14:textId="5465EE11" w:rsidR="005D1537" w:rsidRPr="008A64FD" w:rsidRDefault="006B3F73" w:rsidP="00102460">
            <w:pPr>
              <w:spacing w:line="240" w:lineRule="auto"/>
              <w:ind w:firstLine="0"/>
              <w:jc w:val="left"/>
            </w:pPr>
            <w:r w:rsidRPr="008A64FD">
              <w:rPr>
                <w:noProof/>
              </w:rPr>
              <w:drawing>
                <wp:inline distT="0" distB="0" distL="0" distR="0" wp14:anchorId="656AF424" wp14:editId="28E37F9E">
                  <wp:extent cx="1958975" cy="1243330"/>
                  <wp:effectExtent l="0" t="0" r="9525" b="13970"/>
                  <wp:docPr id="120" name="Chart 120">
                    <a:extLst xmlns:a="http://schemas.openxmlformats.org/drawingml/2006/main">
                      <a:ext uri="{FF2B5EF4-FFF2-40B4-BE49-F238E27FC236}">
                        <a16:creationId xmlns:a16="http://schemas.microsoft.com/office/drawing/2014/main" id="{862EA746-C03F-4F48-8002-2E5FDC7FA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302" w:type="dxa"/>
            <w:tcBorders>
              <w:top w:val="nil"/>
              <w:left w:val="nil"/>
              <w:bottom w:val="nil"/>
              <w:right w:val="nil"/>
            </w:tcBorders>
          </w:tcPr>
          <w:p w14:paraId="762B4996" w14:textId="15D30387" w:rsidR="005D1537" w:rsidRPr="008A64FD" w:rsidRDefault="006B3F73" w:rsidP="00102460">
            <w:pPr>
              <w:spacing w:line="240" w:lineRule="auto"/>
              <w:ind w:firstLine="0"/>
              <w:jc w:val="left"/>
            </w:pPr>
            <w:r w:rsidRPr="008A64FD">
              <w:rPr>
                <w:noProof/>
              </w:rPr>
              <w:drawing>
                <wp:inline distT="0" distB="0" distL="0" distR="0" wp14:anchorId="5B3B1BB2" wp14:editId="620ACC9E">
                  <wp:extent cx="1959610" cy="1243965"/>
                  <wp:effectExtent l="0" t="0" r="8890" b="13335"/>
                  <wp:docPr id="121" name="Chart 121">
                    <a:extLst xmlns:a="http://schemas.openxmlformats.org/drawingml/2006/main">
                      <a:ext uri="{FF2B5EF4-FFF2-40B4-BE49-F238E27FC236}">
                        <a16:creationId xmlns:a16="http://schemas.microsoft.com/office/drawing/2014/main" id="{DFD52ADB-C6D2-5E4F-97E4-F924E58AC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3302" w:type="dxa"/>
            <w:tcBorders>
              <w:top w:val="nil"/>
              <w:left w:val="nil"/>
              <w:bottom w:val="nil"/>
              <w:right w:val="nil"/>
            </w:tcBorders>
          </w:tcPr>
          <w:p w14:paraId="75B2EFBB" w14:textId="135AB1B4" w:rsidR="005D1537" w:rsidRPr="008A64FD" w:rsidRDefault="006B3F73" w:rsidP="00102460">
            <w:pPr>
              <w:spacing w:line="240" w:lineRule="auto"/>
              <w:ind w:firstLine="0"/>
              <w:jc w:val="left"/>
            </w:pPr>
            <w:r w:rsidRPr="008A64FD">
              <w:rPr>
                <w:noProof/>
              </w:rPr>
              <w:drawing>
                <wp:inline distT="0" distB="0" distL="0" distR="0" wp14:anchorId="19600BC7" wp14:editId="6EDEBC07">
                  <wp:extent cx="1959610" cy="1243965"/>
                  <wp:effectExtent l="0" t="0" r="8890" b="13335"/>
                  <wp:docPr id="122" name="Chart 122">
                    <a:extLst xmlns:a="http://schemas.openxmlformats.org/drawingml/2006/main">
                      <a:ext uri="{FF2B5EF4-FFF2-40B4-BE49-F238E27FC236}">
                        <a16:creationId xmlns:a16="http://schemas.microsoft.com/office/drawing/2014/main" id="{85CCEF72-BFDC-7441-8DCA-A05DEDCEA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39089F" w:rsidRPr="008A64FD" w14:paraId="4E5F9DE6" w14:textId="77777777" w:rsidTr="007D516D">
        <w:tblPrEx>
          <w:tblCellMar>
            <w:left w:w="0" w:type="dxa"/>
            <w:right w:w="0" w:type="dxa"/>
          </w:tblCellMar>
        </w:tblPrEx>
        <w:tc>
          <w:tcPr>
            <w:tcW w:w="3301" w:type="dxa"/>
            <w:tcBorders>
              <w:top w:val="nil"/>
              <w:left w:val="nil"/>
              <w:bottom w:val="nil"/>
              <w:right w:val="nil"/>
            </w:tcBorders>
          </w:tcPr>
          <w:p w14:paraId="2359EA8B" w14:textId="3251146E" w:rsidR="0039089F" w:rsidRPr="008A64FD" w:rsidRDefault="0039089F" w:rsidP="000D0DE9">
            <w:pPr>
              <w:ind w:firstLine="0"/>
              <w:jc w:val="center"/>
            </w:pPr>
            <w:r w:rsidRPr="008A64FD">
              <w:rPr>
                <w:rFonts w:asciiTheme="minorHAnsi" w:hAnsiTheme="minorHAnsi" w:cstheme="minorHAnsi"/>
                <w:i/>
                <w:sz w:val="20"/>
                <w:szCs w:val="20"/>
              </w:rPr>
              <w:t>Экспоненциальное</w:t>
            </w:r>
          </w:p>
        </w:tc>
        <w:tc>
          <w:tcPr>
            <w:tcW w:w="3302" w:type="dxa"/>
            <w:tcBorders>
              <w:top w:val="nil"/>
              <w:left w:val="nil"/>
              <w:bottom w:val="nil"/>
              <w:right w:val="nil"/>
            </w:tcBorders>
          </w:tcPr>
          <w:p w14:paraId="4B8796A2" w14:textId="4F9BF50E" w:rsidR="0039089F" w:rsidRPr="008A64FD" w:rsidRDefault="0039089F" w:rsidP="000D0DE9">
            <w:pPr>
              <w:ind w:firstLine="0"/>
              <w:jc w:val="center"/>
            </w:pPr>
            <w:r w:rsidRPr="008A64FD">
              <w:rPr>
                <w:rFonts w:asciiTheme="minorHAnsi" w:hAnsiTheme="minorHAnsi" w:cstheme="minorHAnsi"/>
                <w:i/>
                <w:sz w:val="20"/>
                <w:szCs w:val="20"/>
              </w:rPr>
              <w:t>Гауссово</w:t>
            </w:r>
          </w:p>
        </w:tc>
        <w:tc>
          <w:tcPr>
            <w:tcW w:w="3302" w:type="dxa"/>
            <w:tcBorders>
              <w:top w:val="nil"/>
              <w:left w:val="nil"/>
              <w:bottom w:val="nil"/>
              <w:right w:val="nil"/>
            </w:tcBorders>
          </w:tcPr>
          <w:p w14:paraId="2BAAB146" w14:textId="176BA1F2" w:rsidR="0039089F" w:rsidRPr="008A64FD" w:rsidRDefault="0039089F" w:rsidP="000D0DE9">
            <w:pPr>
              <w:ind w:firstLine="0"/>
              <w:jc w:val="center"/>
            </w:pPr>
            <w:r w:rsidRPr="008A64FD">
              <w:rPr>
                <w:rFonts w:asciiTheme="minorHAnsi" w:hAnsiTheme="minorHAnsi" w:cstheme="minorHAnsi"/>
                <w:i/>
                <w:sz w:val="20"/>
                <w:szCs w:val="20"/>
              </w:rPr>
              <w:t>Равномерное</w:t>
            </w:r>
          </w:p>
        </w:tc>
      </w:tr>
      <w:tr w:rsidR="009C47F7" w:rsidRPr="008A64FD" w14:paraId="0EC5879B" w14:textId="77777777" w:rsidTr="007D516D">
        <w:tblPrEx>
          <w:tblCellMar>
            <w:left w:w="0" w:type="dxa"/>
            <w:right w:w="0" w:type="dxa"/>
          </w:tblCellMar>
        </w:tblPrEx>
        <w:tc>
          <w:tcPr>
            <w:tcW w:w="9905" w:type="dxa"/>
            <w:gridSpan w:val="3"/>
            <w:tcBorders>
              <w:top w:val="nil"/>
              <w:left w:val="nil"/>
              <w:bottom w:val="nil"/>
              <w:right w:val="nil"/>
            </w:tcBorders>
          </w:tcPr>
          <w:p w14:paraId="0BB4DC22" w14:textId="4F1DB3F0" w:rsidR="007D516D" w:rsidRPr="008A64FD" w:rsidRDefault="0039089F" w:rsidP="0039089F">
            <w:pPr>
              <w:spacing w:line="240" w:lineRule="auto"/>
              <w:ind w:firstLine="0"/>
              <w:jc w:val="center"/>
              <w:rPr>
                <w:rFonts w:ascii="Times New Roman" w:hAnsi="Times New Roman"/>
                <w:b/>
                <w:sz w:val="20"/>
                <w:szCs w:val="20"/>
              </w:rPr>
            </w:pPr>
            <w:bookmarkStart w:id="41" w:name="_Ref64311562"/>
            <w:r w:rsidRPr="008A64FD">
              <w:rPr>
                <w:rFonts w:ascii="Times New Roman" w:hAnsi="Times New Roman"/>
                <w:b/>
                <w:sz w:val="20"/>
                <w:szCs w:val="20"/>
              </w:rPr>
              <w:t xml:space="preserve">Рис. </w:t>
            </w:r>
            <w:r w:rsidRPr="008A64FD">
              <w:rPr>
                <w:b/>
                <w:sz w:val="20"/>
                <w:szCs w:val="20"/>
              </w:rPr>
              <w:fldChar w:fldCharType="begin"/>
            </w:r>
            <w:r w:rsidRPr="008A64FD">
              <w:rPr>
                <w:rFonts w:ascii="Times New Roman" w:hAnsi="Times New Roman"/>
                <w:b/>
                <w:sz w:val="20"/>
                <w:szCs w:val="20"/>
              </w:rPr>
              <w:instrText xml:space="preserve"> SEQ Рис. \* ARABIC </w:instrText>
            </w:r>
            <w:r w:rsidRPr="008A64FD">
              <w:rPr>
                <w:b/>
                <w:sz w:val="20"/>
                <w:szCs w:val="20"/>
              </w:rPr>
              <w:fldChar w:fldCharType="separate"/>
            </w:r>
            <w:r w:rsidR="005E61F1">
              <w:rPr>
                <w:rFonts w:ascii="Times New Roman" w:hAnsi="Times New Roman"/>
                <w:b/>
                <w:noProof/>
                <w:sz w:val="20"/>
                <w:szCs w:val="20"/>
              </w:rPr>
              <w:t>8</w:t>
            </w:r>
            <w:r w:rsidRPr="008A64FD">
              <w:rPr>
                <w:b/>
                <w:sz w:val="20"/>
                <w:szCs w:val="20"/>
              </w:rPr>
              <w:fldChar w:fldCharType="end"/>
            </w:r>
            <w:bookmarkEnd w:id="41"/>
            <w:r w:rsidRPr="008A64FD">
              <w:rPr>
                <w:rFonts w:ascii="Times New Roman" w:hAnsi="Times New Roman"/>
                <w:b/>
                <w:sz w:val="20"/>
                <w:szCs w:val="20"/>
              </w:rPr>
              <w:t xml:space="preserve">. Графики функций суммарных средних затрат </w:t>
            </w:r>
            <w:proofErr w:type="spellStart"/>
            <w:r w:rsidRPr="008A64FD">
              <w:rPr>
                <w:rFonts w:ascii="Times New Roman" w:hAnsi="Times New Roman"/>
                <w:b/>
                <w:i/>
                <w:sz w:val="20"/>
                <w:szCs w:val="20"/>
              </w:rPr>
              <w:t>C</w:t>
            </w:r>
            <w:r w:rsidRPr="008A64FD">
              <w:rPr>
                <w:rFonts w:ascii="Times New Roman" w:hAnsi="Times New Roman"/>
                <w:b/>
                <w:i/>
                <w:sz w:val="20"/>
                <w:szCs w:val="20"/>
                <w:vertAlign w:val="subscript"/>
              </w:rPr>
              <w:t>близ</w:t>
            </w:r>
            <w:proofErr w:type="spellEnd"/>
            <w:r w:rsidRPr="008A64FD">
              <w:rPr>
                <w:rFonts w:ascii="Times New Roman" w:hAnsi="Times New Roman"/>
                <w:b/>
                <w:sz w:val="20"/>
                <w:szCs w:val="20"/>
              </w:rPr>
              <w:t>(</w:t>
            </w:r>
            <w:r w:rsidRPr="008A64FD">
              <w:rPr>
                <w:rFonts w:ascii="Times New Roman" w:hAnsi="Times New Roman"/>
                <w:b/>
                <w:i/>
                <w:sz w:val="20"/>
                <w:szCs w:val="20"/>
              </w:rPr>
              <w:t>x</w:t>
            </w:r>
            <w:r w:rsidRPr="008A64FD">
              <w:rPr>
                <w:rFonts w:ascii="Times New Roman" w:hAnsi="Times New Roman"/>
                <w:b/>
                <w:sz w:val="20"/>
                <w:szCs w:val="20"/>
              </w:rPr>
              <w:t>)</w:t>
            </w:r>
            <w:r w:rsidR="00C64CDF" w:rsidRPr="008A64FD">
              <w:rPr>
                <w:b/>
                <w:sz w:val="20"/>
                <w:szCs w:val="20"/>
              </w:rPr>
              <w:t xml:space="preserve"> для «близорукой» (красные), </w:t>
            </w:r>
            <w:proofErr w:type="spellStart"/>
            <w:r w:rsidR="00C64CDF" w:rsidRPr="008A64FD">
              <w:rPr>
                <w:b/>
                <w:i/>
                <w:sz w:val="20"/>
                <w:szCs w:val="20"/>
              </w:rPr>
              <w:t>C</w:t>
            </w:r>
            <w:r w:rsidR="00C64CDF" w:rsidRPr="008A64FD">
              <w:rPr>
                <w:b/>
                <w:i/>
                <w:sz w:val="20"/>
                <w:szCs w:val="20"/>
                <w:vertAlign w:val="subscript"/>
              </w:rPr>
              <w:t>стац</w:t>
            </w:r>
            <w:proofErr w:type="spellEnd"/>
            <w:r w:rsidR="00C64CDF" w:rsidRPr="008A64FD">
              <w:rPr>
                <w:b/>
                <w:sz w:val="20"/>
                <w:szCs w:val="20"/>
              </w:rPr>
              <w:t>(</w:t>
            </w:r>
            <w:r w:rsidR="00C64CDF" w:rsidRPr="008A64FD">
              <w:rPr>
                <w:b/>
                <w:i/>
                <w:sz w:val="20"/>
                <w:szCs w:val="20"/>
              </w:rPr>
              <w:t>x</w:t>
            </w:r>
            <w:r w:rsidR="00C64CDF" w:rsidRPr="008A64FD">
              <w:rPr>
                <w:b/>
                <w:sz w:val="20"/>
                <w:szCs w:val="20"/>
              </w:rPr>
              <w:t xml:space="preserve">) для стационарной (синие) и </w:t>
            </w:r>
            <w:proofErr w:type="spellStart"/>
            <w:r w:rsidR="00C64CDF" w:rsidRPr="008A64FD">
              <w:rPr>
                <w:b/>
                <w:i/>
                <w:sz w:val="20"/>
                <w:szCs w:val="20"/>
              </w:rPr>
              <w:t>C</w:t>
            </w:r>
            <w:r w:rsidR="00C64CDF" w:rsidRPr="008A64FD">
              <w:rPr>
                <w:b/>
                <w:i/>
                <w:sz w:val="20"/>
                <w:szCs w:val="20"/>
                <w:vertAlign w:val="subscript"/>
              </w:rPr>
              <w:t>даль</w:t>
            </w:r>
            <w:proofErr w:type="spellEnd"/>
            <w:r w:rsidR="00C64CDF" w:rsidRPr="008A64FD">
              <w:rPr>
                <w:b/>
                <w:sz w:val="20"/>
                <w:szCs w:val="20"/>
              </w:rPr>
              <w:t>(</w:t>
            </w:r>
            <w:r w:rsidR="00C64CDF" w:rsidRPr="008A64FD">
              <w:rPr>
                <w:b/>
                <w:i/>
                <w:sz w:val="20"/>
                <w:szCs w:val="20"/>
              </w:rPr>
              <w:t>x</w:t>
            </w:r>
            <w:r w:rsidR="00C64CDF" w:rsidRPr="008A64FD">
              <w:rPr>
                <w:b/>
                <w:sz w:val="20"/>
                <w:szCs w:val="20"/>
              </w:rPr>
              <w:t>) для «дальнозоркой» (зеленые)</w:t>
            </w:r>
            <w:r w:rsidRPr="008A64FD">
              <w:rPr>
                <w:rFonts w:ascii="Times New Roman" w:hAnsi="Times New Roman"/>
                <w:b/>
                <w:sz w:val="20"/>
                <w:szCs w:val="20"/>
              </w:rPr>
              <w:t xml:space="preserve"> стратегий управления запасами. Случай </w:t>
            </w:r>
            <w:r w:rsidRPr="008A64FD">
              <w:rPr>
                <w:rFonts w:ascii="Times New Roman" w:hAnsi="Times New Roman"/>
                <w:b/>
                <w:i/>
                <w:sz w:val="20"/>
                <w:szCs w:val="20"/>
              </w:rPr>
              <w:t>N</w:t>
            </w:r>
            <w:r w:rsidRPr="008A64FD">
              <w:rPr>
                <w:rFonts w:ascii="Times New Roman" w:hAnsi="Times New Roman"/>
                <w:b/>
                <w:sz w:val="20"/>
                <w:szCs w:val="20"/>
              </w:rPr>
              <w:t xml:space="preserve"> = </w:t>
            </w:r>
            <w:r w:rsidR="00CC479C" w:rsidRPr="008A64FD">
              <w:rPr>
                <w:rFonts w:ascii="Times New Roman" w:hAnsi="Times New Roman"/>
                <w:b/>
                <w:sz w:val="20"/>
                <w:szCs w:val="20"/>
              </w:rPr>
              <w:t>9</w:t>
            </w:r>
            <w:r w:rsidRPr="008A64FD">
              <w:rPr>
                <w:rFonts w:ascii="Times New Roman" w:hAnsi="Times New Roman"/>
                <w:b/>
                <w:sz w:val="20"/>
                <w:szCs w:val="20"/>
              </w:rPr>
              <w:t>0.</w:t>
            </w:r>
          </w:p>
          <w:p w14:paraId="7E9755DA" w14:textId="2A5B4D65" w:rsidR="00CC479C" w:rsidRPr="008A64FD" w:rsidRDefault="00CC479C" w:rsidP="0039089F">
            <w:pPr>
              <w:spacing w:line="240" w:lineRule="auto"/>
              <w:ind w:firstLine="0"/>
              <w:jc w:val="center"/>
              <w:rPr>
                <w:rFonts w:ascii="Times New Roman" w:hAnsi="Times New Roman"/>
                <w:b/>
                <w:sz w:val="20"/>
                <w:szCs w:val="20"/>
              </w:rPr>
            </w:pPr>
          </w:p>
        </w:tc>
      </w:tr>
      <w:tr w:rsidR="009C47F7" w:rsidRPr="008A64FD" w14:paraId="3619B0A3" w14:textId="77777777" w:rsidTr="003161BB">
        <w:tc>
          <w:tcPr>
            <w:tcW w:w="3301" w:type="dxa"/>
            <w:tcBorders>
              <w:top w:val="nil"/>
              <w:left w:val="nil"/>
              <w:bottom w:val="nil"/>
              <w:right w:val="nil"/>
            </w:tcBorders>
          </w:tcPr>
          <w:p w14:paraId="7756DCEB" w14:textId="032CA7E9" w:rsidR="009C47F7" w:rsidRPr="008A64FD" w:rsidRDefault="00B57A26" w:rsidP="00102460">
            <w:pPr>
              <w:spacing w:line="240" w:lineRule="auto"/>
              <w:ind w:firstLine="0"/>
              <w:jc w:val="left"/>
            </w:pPr>
            <w:r w:rsidRPr="008A64FD">
              <w:rPr>
                <w:noProof/>
              </w:rPr>
              <w:drawing>
                <wp:inline distT="0" distB="0" distL="0" distR="0" wp14:anchorId="6332540F" wp14:editId="14F9B11F">
                  <wp:extent cx="1958975" cy="1243330"/>
                  <wp:effectExtent l="0" t="0" r="9525" b="13970"/>
                  <wp:docPr id="123" name="Chart 123">
                    <a:extLst xmlns:a="http://schemas.openxmlformats.org/drawingml/2006/main">
                      <a:ext uri="{FF2B5EF4-FFF2-40B4-BE49-F238E27FC236}">
                        <a16:creationId xmlns:a16="http://schemas.microsoft.com/office/drawing/2014/main" id="{1E8732CA-63EA-0A47-A042-894970A85F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3302" w:type="dxa"/>
            <w:tcBorders>
              <w:top w:val="nil"/>
              <w:left w:val="nil"/>
              <w:bottom w:val="nil"/>
              <w:right w:val="nil"/>
            </w:tcBorders>
          </w:tcPr>
          <w:p w14:paraId="5A6612B7" w14:textId="32AC09D9" w:rsidR="009C47F7" w:rsidRPr="008A64FD" w:rsidRDefault="003161BB" w:rsidP="00102460">
            <w:pPr>
              <w:spacing w:line="240" w:lineRule="auto"/>
              <w:ind w:firstLine="0"/>
              <w:jc w:val="left"/>
            </w:pPr>
            <w:r w:rsidRPr="008A64FD">
              <w:rPr>
                <w:noProof/>
              </w:rPr>
              <w:drawing>
                <wp:inline distT="0" distB="0" distL="0" distR="0" wp14:anchorId="0D0299C9" wp14:editId="42F3D210">
                  <wp:extent cx="1959610" cy="1243965"/>
                  <wp:effectExtent l="0" t="0" r="8890" b="13335"/>
                  <wp:docPr id="124" name="Chart 124">
                    <a:extLst xmlns:a="http://schemas.openxmlformats.org/drawingml/2006/main">
                      <a:ext uri="{FF2B5EF4-FFF2-40B4-BE49-F238E27FC236}">
                        <a16:creationId xmlns:a16="http://schemas.microsoft.com/office/drawing/2014/main" id="{19F94DD0-4D59-8240-8740-CF2718196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3302" w:type="dxa"/>
            <w:tcBorders>
              <w:top w:val="nil"/>
              <w:left w:val="nil"/>
              <w:bottom w:val="nil"/>
              <w:right w:val="nil"/>
            </w:tcBorders>
          </w:tcPr>
          <w:p w14:paraId="18E8CD53" w14:textId="31334B87" w:rsidR="009C47F7" w:rsidRPr="008A64FD" w:rsidRDefault="003161BB" w:rsidP="00102460">
            <w:pPr>
              <w:spacing w:line="240" w:lineRule="auto"/>
              <w:ind w:firstLine="0"/>
              <w:jc w:val="left"/>
            </w:pPr>
            <w:r w:rsidRPr="008A64FD">
              <w:rPr>
                <w:noProof/>
              </w:rPr>
              <w:drawing>
                <wp:inline distT="0" distB="0" distL="0" distR="0" wp14:anchorId="17E54AE5" wp14:editId="41819CED">
                  <wp:extent cx="1959610" cy="1243965"/>
                  <wp:effectExtent l="0" t="0" r="8890" b="13335"/>
                  <wp:docPr id="125" name="Chart 125">
                    <a:extLst xmlns:a="http://schemas.openxmlformats.org/drawingml/2006/main">
                      <a:ext uri="{FF2B5EF4-FFF2-40B4-BE49-F238E27FC236}">
                        <a16:creationId xmlns:a16="http://schemas.microsoft.com/office/drawing/2014/main" id="{ADBA9123-13EF-A84E-A321-D8B86C8FD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CC479C" w:rsidRPr="008A64FD" w14:paraId="70C8C3BB" w14:textId="77777777" w:rsidTr="007D516D">
        <w:tblPrEx>
          <w:tblCellMar>
            <w:left w:w="0" w:type="dxa"/>
            <w:right w:w="0" w:type="dxa"/>
          </w:tblCellMar>
        </w:tblPrEx>
        <w:tc>
          <w:tcPr>
            <w:tcW w:w="3301" w:type="dxa"/>
            <w:tcBorders>
              <w:top w:val="nil"/>
              <w:left w:val="nil"/>
              <w:bottom w:val="nil"/>
              <w:right w:val="nil"/>
            </w:tcBorders>
          </w:tcPr>
          <w:p w14:paraId="7FA294A8" w14:textId="3CDA9FEE" w:rsidR="00CC479C" w:rsidRPr="008A64FD" w:rsidRDefault="00CC479C" w:rsidP="000D0DE9">
            <w:pPr>
              <w:ind w:firstLine="0"/>
              <w:jc w:val="center"/>
            </w:pPr>
            <w:r w:rsidRPr="008A64FD">
              <w:rPr>
                <w:rFonts w:asciiTheme="minorHAnsi" w:hAnsiTheme="minorHAnsi" w:cstheme="minorHAnsi"/>
                <w:i/>
                <w:sz w:val="20"/>
                <w:szCs w:val="20"/>
              </w:rPr>
              <w:t>Экспоненциальное</w:t>
            </w:r>
          </w:p>
        </w:tc>
        <w:tc>
          <w:tcPr>
            <w:tcW w:w="3302" w:type="dxa"/>
            <w:tcBorders>
              <w:top w:val="nil"/>
              <w:left w:val="nil"/>
              <w:bottom w:val="nil"/>
              <w:right w:val="nil"/>
            </w:tcBorders>
          </w:tcPr>
          <w:p w14:paraId="1B2DFA3A" w14:textId="5F994604" w:rsidR="00CC479C" w:rsidRPr="008A64FD" w:rsidRDefault="00CC479C" w:rsidP="000D0DE9">
            <w:pPr>
              <w:ind w:firstLine="0"/>
              <w:jc w:val="center"/>
            </w:pPr>
            <w:r w:rsidRPr="008A64FD">
              <w:rPr>
                <w:rFonts w:asciiTheme="minorHAnsi" w:hAnsiTheme="minorHAnsi" w:cstheme="minorHAnsi"/>
                <w:i/>
                <w:sz w:val="20"/>
                <w:szCs w:val="20"/>
              </w:rPr>
              <w:t>Гауссово</w:t>
            </w:r>
          </w:p>
        </w:tc>
        <w:tc>
          <w:tcPr>
            <w:tcW w:w="3302" w:type="dxa"/>
            <w:tcBorders>
              <w:top w:val="nil"/>
              <w:left w:val="nil"/>
              <w:bottom w:val="nil"/>
              <w:right w:val="nil"/>
            </w:tcBorders>
          </w:tcPr>
          <w:p w14:paraId="4DE54D06" w14:textId="61F5B630" w:rsidR="00CC479C" w:rsidRPr="008A64FD" w:rsidRDefault="00CC479C" w:rsidP="000D0DE9">
            <w:pPr>
              <w:ind w:firstLine="0"/>
              <w:jc w:val="center"/>
            </w:pPr>
            <w:r w:rsidRPr="008A64FD">
              <w:rPr>
                <w:rFonts w:asciiTheme="minorHAnsi" w:hAnsiTheme="minorHAnsi" w:cstheme="minorHAnsi"/>
                <w:i/>
                <w:sz w:val="20"/>
                <w:szCs w:val="20"/>
              </w:rPr>
              <w:t>Равномерное</w:t>
            </w:r>
          </w:p>
        </w:tc>
      </w:tr>
    </w:tbl>
    <w:p w14:paraId="67FB21C0" w14:textId="0DE9424A" w:rsidR="00F125C7" w:rsidRPr="008A64FD" w:rsidRDefault="00CC479C" w:rsidP="009728A8">
      <w:pPr>
        <w:pStyle w:val="Caption"/>
      </w:pPr>
      <w:bookmarkStart w:id="42" w:name="_Ref64311567"/>
      <w:r w:rsidRPr="008A64FD">
        <w:t xml:space="preserve">Рис. </w:t>
      </w:r>
      <w:fldSimple w:instr=" SEQ Рис. \* ARABIC ">
        <w:r w:rsidR="005E61F1">
          <w:rPr>
            <w:noProof/>
          </w:rPr>
          <w:t>9</w:t>
        </w:r>
      </w:fldSimple>
      <w:bookmarkEnd w:id="42"/>
      <w:r w:rsidRPr="008A64FD">
        <w:t>. Графики функций суммарных средних затра</w:t>
      </w:r>
      <w:r w:rsidR="005D6111" w:rsidRPr="008A64FD">
        <w:t>т</w:t>
      </w:r>
      <w:r w:rsidRPr="008A64FD">
        <w:t xml:space="preserve"> </w:t>
      </w:r>
      <w:proofErr w:type="spellStart"/>
      <w:r w:rsidRPr="008A64FD">
        <w:rPr>
          <w:i/>
        </w:rPr>
        <w:t>C</w:t>
      </w:r>
      <w:r w:rsidRPr="008A64FD">
        <w:rPr>
          <w:i/>
          <w:vertAlign w:val="subscript"/>
        </w:rPr>
        <w:t>близ</w:t>
      </w:r>
      <w:proofErr w:type="spellEnd"/>
      <w:r w:rsidRPr="008A64FD">
        <w:t>(</w:t>
      </w:r>
      <w:r w:rsidRPr="008A64FD">
        <w:rPr>
          <w:i/>
        </w:rPr>
        <w:t>x</w:t>
      </w:r>
      <w:r w:rsidRPr="008A64FD">
        <w:t>)</w:t>
      </w:r>
      <w:r w:rsidR="00C64CDF" w:rsidRPr="008A64FD">
        <w:t xml:space="preserve"> для</w:t>
      </w:r>
      <w:r w:rsidRPr="008A64FD">
        <w:t xml:space="preserve"> «близорукой»</w:t>
      </w:r>
      <w:r w:rsidR="00C64CDF" w:rsidRPr="008A64FD">
        <w:t xml:space="preserve"> (красные), </w:t>
      </w:r>
      <w:proofErr w:type="spellStart"/>
      <w:r w:rsidR="00C64CDF" w:rsidRPr="008A64FD">
        <w:rPr>
          <w:i/>
        </w:rPr>
        <w:t>C</w:t>
      </w:r>
      <w:r w:rsidR="00C64CDF" w:rsidRPr="008A64FD">
        <w:rPr>
          <w:i/>
          <w:vertAlign w:val="subscript"/>
        </w:rPr>
        <w:t>стац</w:t>
      </w:r>
      <w:proofErr w:type="spellEnd"/>
      <w:r w:rsidR="00C64CDF" w:rsidRPr="008A64FD">
        <w:t>(</w:t>
      </w:r>
      <w:r w:rsidR="00C64CDF" w:rsidRPr="008A64FD">
        <w:rPr>
          <w:i/>
        </w:rPr>
        <w:t>x</w:t>
      </w:r>
      <w:r w:rsidR="00C64CDF" w:rsidRPr="008A64FD">
        <w:t xml:space="preserve">) для стационарным (синие) и </w:t>
      </w:r>
      <w:proofErr w:type="spellStart"/>
      <w:r w:rsidR="00C64CDF" w:rsidRPr="008A64FD">
        <w:rPr>
          <w:i/>
        </w:rPr>
        <w:t>C</w:t>
      </w:r>
      <w:r w:rsidR="00C64CDF" w:rsidRPr="008A64FD">
        <w:rPr>
          <w:i/>
          <w:vertAlign w:val="subscript"/>
        </w:rPr>
        <w:t>даль</w:t>
      </w:r>
      <w:proofErr w:type="spellEnd"/>
      <w:r w:rsidR="00C64CDF" w:rsidRPr="008A64FD">
        <w:t>(</w:t>
      </w:r>
      <w:r w:rsidR="00C64CDF" w:rsidRPr="008A64FD">
        <w:rPr>
          <w:i/>
        </w:rPr>
        <w:t>x</w:t>
      </w:r>
      <w:r w:rsidR="00C64CDF" w:rsidRPr="008A64FD">
        <w:t>) для «дальнозоркой» (зеленые)</w:t>
      </w:r>
      <w:r w:rsidRPr="008A64FD">
        <w:t xml:space="preserve"> стратегий управления запасами. Случай </w:t>
      </w:r>
      <w:r w:rsidRPr="008A64FD">
        <w:rPr>
          <w:i/>
        </w:rPr>
        <w:t>N</w:t>
      </w:r>
      <w:r w:rsidRPr="008A64FD">
        <w:t xml:space="preserve"> = 180.</w:t>
      </w:r>
      <w:r w:rsidR="007A6F9D" w:rsidRPr="008A64FD">
        <w:rPr>
          <w:lang w:eastAsia="ru-RU"/>
        </w:rPr>
        <w:t xml:space="preserve"> </w:t>
      </w:r>
    </w:p>
    <w:bookmarkEnd w:id="37"/>
    <w:bookmarkEnd w:id="38"/>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28" w:type="dxa"/>
          <w:left w:w="57" w:type="dxa"/>
          <w:bottom w:w="28" w:type="dxa"/>
          <w:right w:w="57" w:type="dxa"/>
        </w:tblCellMar>
        <w:tblLook w:val="04A0" w:firstRow="1" w:lastRow="0" w:firstColumn="1" w:lastColumn="0" w:noHBand="0" w:noVBand="1"/>
      </w:tblPr>
      <w:tblGrid>
        <w:gridCol w:w="426"/>
        <w:gridCol w:w="1423"/>
        <w:gridCol w:w="1985"/>
        <w:gridCol w:w="1985"/>
        <w:gridCol w:w="1972"/>
      </w:tblGrid>
      <w:tr w:rsidR="00B67200" w:rsidRPr="008A64FD" w14:paraId="7BA698B9" w14:textId="77777777" w:rsidTr="003B34A2">
        <w:trPr>
          <w:jc w:val="center"/>
        </w:trPr>
        <w:tc>
          <w:tcPr>
            <w:tcW w:w="426" w:type="dxa"/>
            <w:tcBorders>
              <w:top w:val="nil"/>
              <w:left w:val="nil"/>
              <w:right w:val="nil"/>
            </w:tcBorders>
          </w:tcPr>
          <w:p w14:paraId="2A9D2280" w14:textId="77777777" w:rsidR="00986B05" w:rsidRPr="008A64FD" w:rsidRDefault="00986B05" w:rsidP="00986B05">
            <w:pPr>
              <w:spacing w:line="276" w:lineRule="auto"/>
              <w:ind w:firstLine="0"/>
              <w:rPr>
                <w:rFonts w:asciiTheme="minorHAnsi" w:hAnsiTheme="minorHAnsi" w:cstheme="minorHAnsi"/>
                <w:sz w:val="20"/>
                <w:szCs w:val="20"/>
              </w:rPr>
            </w:pPr>
          </w:p>
        </w:tc>
        <w:tc>
          <w:tcPr>
            <w:tcW w:w="1423" w:type="dxa"/>
            <w:tcBorders>
              <w:top w:val="nil"/>
              <w:left w:val="nil"/>
            </w:tcBorders>
          </w:tcPr>
          <w:p w14:paraId="69416256" w14:textId="77777777" w:rsidR="00986B05" w:rsidRPr="008A64FD" w:rsidRDefault="00986B05" w:rsidP="00716D0B">
            <w:pPr>
              <w:spacing w:line="276" w:lineRule="auto"/>
              <w:ind w:firstLine="0"/>
              <w:jc w:val="right"/>
              <w:rPr>
                <w:rFonts w:asciiTheme="minorHAnsi" w:hAnsiTheme="minorHAnsi" w:cstheme="minorHAnsi"/>
                <w:sz w:val="20"/>
                <w:szCs w:val="20"/>
              </w:rPr>
            </w:pPr>
          </w:p>
        </w:tc>
        <w:tc>
          <w:tcPr>
            <w:tcW w:w="1985" w:type="dxa"/>
            <w:shd w:val="clear" w:color="auto" w:fill="DEEAF6" w:themeFill="accent5" w:themeFillTint="33"/>
          </w:tcPr>
          <w:p w14:paraId="42490D65" w14:textId="0E36669C" w:rsidR="00986B05" w:rsidRPr="008A64FD" w:rsidRDefault="00986B05"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Переход от</w:t>
            </w:r>
          </w:p>
          <w:p w14:paraId="4155692D" w14:textId="771AC448" w:rsidR="00986B05" w:rsidRPr="008A64FD" w:rsidRDefault="00986B05"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«близорукой»</w:t>
            </w:r>
            <w:r w:rsidR="00884768" w:rsidRPr="008A64FD">
              <w:rPr>
                <w:rFonts w:asciiTheme="minorHAnsi" w:hAnsiTheme="minorHAnsi" w:cstheme="minorHAnsi"/>
                <w:b/>
                <w:color w:val="0070C0"/>
                <w:sz w:val="20"/>
                <w:szCs w:val="20"/>
              </w:rPr>
              <w:t xml:space="preserve"> к</w:t>
            </w:r>
          </w:p>
          <w:p w14:paraId="31A08170" w14:textId="1C2F6F3F" w:rsidR="00986B05" w:rsidRPr="008A64FD" w:rsidRDefault="00C64CDF"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«дальнозоркой»</w:t>
            </w:r>
          </w:p>
          <w:p w14:paraId="0C667548" w14:textId="75927243" w:rsidR="00884768" w:rsidRPr="008A64FD" w:rsidRDefault="00884768"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стратегии</w:t>
            </w:r>
          </w:p>
        </w:tc>
        <w:tc>
          <w:tcPr>
            <w:tcW w:w="1985" w:type="dxa"/>
            <w:shd w:val="clear" w:color="auto" w:fill="DEEAF6" w:themeFill="accent5" w:themeFillTint="33"/>
          </w:tcPr>
          <w:p w14:paraId="1075888A" w14:textId="7F24256E" w:rsidR="00986B05" w:rsidRPr="008A64FD" w:rsidRDefault="00986B05"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Переход от</w:t>
            </w:r>
          </w:p>
          <w:p w14:paraId="0803E231" w14:textId="53B5FC2E" w:rsidR="00986B05" w:rsidRPr="008A64FD" w:rsidRDefault="00986B05"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«близорукой»</w:t>
            </w:r>
            <w:r w:rsidR="00884768" w:rsidRPr="008A64FD">
              <w:rPr>
                <w:rFonts w:asciiTheme="minorHAnsi" w:hAnsiTheme="minorHAnsi" w:cstheme="minorHAnsi"/>
                <w:b/>
                <w:color w:val="0070C0"/>
                <w:sz w:val="20"/>
                <w:szCs w:val="20"/>
              </w:rPr>
              <w:t xml:space="preserve"> к</w:t>
            </w:r>
          </w:p>
          <w:p w14:paraId="750291A4" w14:textId="48ACF15A" w:rsidR="00986B05" w:rsidRPr="008A64FD" w:rsidRDefault="00C64CDF"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стационарной</w:t>
            </w:r>
          </w:p>
          <w:p w14:paraId="51ADFE2F" w14:textId="7E9A43B3" w:rsidR="00884768" w:rsidRPr="008A64FD" w:rsidRDefault="00884768"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стратегии</w:t>
            </w:r>
          </w:p>
        </w:tc>
        <w:tc>
          <w:tcPr>
            <w:tcW w:w="1972" w:type="dxa"/>
            <w:shd w:val="clear" w:color="auto" w:fill="DEEAF6" w:themeFill="accent5" w:themeFillTint="33"/>
          </w:tcPr>
          <w:p w14:paraId="1C0E19AF" w14:textId="5974EEA4" w:rsidR="00986B05" w:rsidRPr="008A64FD" w:rsidRDefault="00986B05"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Переход от</w:t>
            </w:r>
          </w:p>
          <w:p w14:paraId="63FC1D79" w14:textId="50A9DDFE" w:rsidR="00986B05" w:rsidRPr="008A64FD" w:rsidRDefault="007A6F9D"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 xml:space="preserve">стационарной </w:t>
            </w:r>
            <w:r w:rsidR="00884768" w:rsidRPr="008A64FD">
              <w:rPr>
                <w:rFonts w:asciiTheme="minorHAnsi" w:hAnsiTheme="minorHAnsi" w:cstheme="minorHAnsi"/>
                <w:b/>
                <w:color w:val="0070C0"/>
                <w:sz w:val="20"/>
                <w:szCs w:val="20"/>
              </w:rPr>
              <w:t>к</w:t>
            </w:r>
          </w:p>
          <w:p w14:paraId="2ACC9600" w14:textId="57F0EC66" w:rsidR="00986B05" w:rsidRPr="008A64FD" w:rsidRDefault="007A6F9D"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«дальнозоркой»</w:t>
            </w:r>
          </w:p>
          <w:p w14:paraId="1AFD1F4D" w14:textId="05A335AD" w:rsidR="00884768" w:rsidRPr="008A64FD" w:rsidRDefault="00884768" w:rsidP="00BC1CED">
            <w:pPr>
              <w:spacing w:line="276" w:lineRule="auto"/>
              <w:ind w:firstLine="0"/>
              <w:jc w:val="center"/>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стратегии</w:t>
            </w:r>
          </w:p>
        </w:tc>
      </w:tr>
      <w:tr w:rsidR="00CC4D6D" w:rsidRPr="008A64FD" w14:paraId="1743B80B" w14:textId="77777777" w:rsidTr="003B34A2">
        <w:trPr>
          <w:jc w:val="center"/>
        </w:trPr>
        <w:tc>
          <w:tcPr>
            <w:tcW w:w="426" w:type="dxa"/>
            <w:vMerge w:val="restart"/>
            <w:shd w:val="clear" w:color="auto" w:fill="DEEAF6" w:themeFill="accent5" w:themeFillTint="33"/>
            <w:textDirection w:val="btLr"/>
          </w:tcPr>
          <w:p w14:paraId="413DE38C" w14:textId="441AF618" w:rsidR="00CC4D6D" w:rsidRPr="008A64FD" w:rsidRDefault="00CC4D6D" w:rsidP="00CC4D6D">
            <w:pPr>
              <w:spacing w:line="276" w:lineRule="auto"/>
              <w:ind w:left="113" w:right="113" w:firstLine="0"/>
              <w:jc w:val="center"/>
              <w:rPr>
                <w:rFonts w:asciiTheme="minorHAnsi" w:hAnsiTheme="minorHAnsi" w:cstheme="minorHAnsi"/>
                <w:b/>
                <w:color w:val="0070C0"/>
                <w:sz w:val="20"/>
                <w:szCs w:val="20"/>
              </w:rPr>
            </w:pPr>
            <w:r w:rsidRPr="008A64FD">
              <w:rPr>
                <w:rFonts w:asciiTheme="minorHAnsi" w:hAnsiTheme="minorHAnsi" w:cstheme="minorHAnsi"/>
                <w:b/>
                <w:i/>
                <w:color w:val="0070C0"/>
                <w:sz w:val="20"/>
                <w:szCs w:val="20"/>
              </w:rPr>
              <w:t>N</w:t>
            </w:r>
            <w:r w:rsidRPr="008A64FD">
              <w:rPr>
                <w:rFonts w:asciiTheme="minorHAnsi" w:hAnsiTheme="minorHAnsi" w:cstheme="minorHAnsi"/>
                <w:b/>
                <w:color w:val="0070C0"/>
                <w:sz w:val="20"/>
                <w:szCs w:val="20"/>
              </w:rPr>
              <w:t xml:space="preserve"> = 30</w:t>
            </w:r>
          </w:p>
        </w:tc>
        <w:tc>
          <w:tcPr>
            <w:tcW w:w="1423" w:type="dxa"/>
            <w:shd w:val="clear" w:color="auto" w:fill="DEEAF6" w:themeFill="accent5" w:themeFillTint="33"/>
          </w:tcPr>
          <w:p w14:paraId="7E4F52E3" w14:textId="05053FF4"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Гауссово</w:t>
            </w:r>
          </w:p>
        </w:tc>
        <w:tc>
          <w:tcPr>
            <w:tcW w:w="1985" w:type="dxa"/>
          </w:tcPr>
          <w:p w14:paraId="442BD749" w14:textId="32FDF83E"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30,2%</w:t>
            </w:r>
          </w:p>
        </w:tc>
        <w:tc>
          <w:tcPr>
            <w:tcW w:w="1985" w:type="dxa"/>
          </w:tcPr>
          <w:p w14:paraId="60EED912" w14:textId="4AA3E4CA"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17,3%</w:t>
            </w:r>
          </w:p>
        </w:tc>
        <w:tc>
          <w:tcPr>
            <w:tcW w:w="1972" w:type="dxa"/>
          </w:tcPr>
          <w:p w14:paraId="460A614E" w14:textId="19AF3858"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15,6%</w:t>
            </w:r>
          </w:p>
        </w:tc>
      </w:tr>
      <w:tr w:rsidR="00CC4D6D" w:rsidRPr="008A64FD" w14:paraId="3B476C71" w14:textId="77777777" w:rsidTr="003B34A2">
        <w:trPr>
          <w:jc w:val="center"/>
        </w:trPr>
        <w:tc>
          <w:tcPr>
            <w:tcW w:w="426" w:type="dxa"/>
            <w:vMerge/>
            <w:shd w:val="clear" w:color="auto" w:fill="DEEAF6" w:themeFill="accent5" w:themeFillTint="33"/>
            <w:textDirection w:val="btLr"/>
          </w:tcPr>
          <w:p w14:paraId="1BF83525" w14:textId="77777777" w:rsidR="00CC4D6D" w:rsidRPr="008A64FD" w:rsidRDefault="00CC4D6D" w:rsidP="00CC4D6D">
            <w:pPr>
              <w:spacing w:line="276" w:lineRule="auto"/>
              <w:ind w:left="113" w:right="113" w:firstLine="0"/>
              <w:jc w:val="center"/>
              <w:rPr>
                <w:rFonts w:asciiTheme="minorHAnsi" w:hAnsiTheme="minorHAnsi" w:cstheme="minorHAnsi"/>
                <w:b/>
                <w:color w:val="0070C0"/>
                <w:sz w:val="20"/>
                <w:szCs w:val="20"/>
              </w:rPr>
            </w:pPr>
          </w:p>
        </w:tc>
        <w:tc>
          <w:tcPr>
            <w:tcW w:w="1423" w:type="dxa"/>
            <w:shd w:val="clear" w:color="auto" w:fill="DEEAF6" w:themeFill="accent5" w:themeFillTint="33"/>
          </w:tcPr>
          <w:p w14:paraId="1C1B9A4B" w14:textId="3F2E7507"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Экспонент.</w:t>
            </w:r>
          </w:p>
        </w:tc>
        <w:tc>
          <w:tcPr>
            <w:tcW w:w="1985" w:type="dxa"/>
          </w:tcPr>
          <w:p w14:paraId="69FAFE85" w14:textId="3B93D5A6"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30,0%</w:t>
            </w:r>
          </w:p>
        </w:tc>
        <w:tc>
          <w:tcPr>
            <w:tcW w:w="1985" w:type="dxa"/>
          </w:tcPr>
          <w:p w14:paraId="5D0314E6" w14:textId="55F203F1"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20,2%</w:t>
            </w:r>
          </w:p>
        </w:tc>
        <w:tc>
          <w:tcPr>
            <w:tcW w:w="1972" w:type="dxa"/>
          </w:tcPr>
          <w:p w14:paraId="5A459A90" w14:textId="177AA73B"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12,3%</w:t>
            </w:r>
          </w:p>
        </w:tc>
      </w:tr>
      <w:tr w:rsidR="00CC4D6D" w:rsidRPr="008A64FD" w14:paraId="557C1541" w14:textId="77777777" w:rsidTr="003B34A2">
        <w:trPr>
          <w:jc w:val="center"/>
        </w:trPr>
        <w:tc>
          <w:tcPr>
            <w:tcW w:w="426" w:type="dxa"/>
            <w:vMerge/>
            <w:shd w:val="clear" w:color="auto" w:fill="DEEAF6" w:themeFill="accent5" w:themeFillTint="33"/>
            <w:textDirection w:val="btLr"/>
          </w:tcPr>
          <w:p w14:paraId="3E17F4A1" w14:textId="77777777" w:rsidR="00CC4D6D" w:rsidRPr="008A64FD" w:rsidRDefault="00CC4D6D" w:rsidP="00CC4D6D">
            <w:pPr>
              <w:spacing w:line="276" w:lineRule="auto"/>
              <w:ind w:left="113" w:right="113" w:firstLine="0"/>
              <w:jc w:val="center"/>
              <w:rPr>
                <w:rFonts w:asciiTheme="minorHAnsi" w:hAnsiTheme="minorHAnsi" w:cstheme="minorHAnsi"/>
                <w:b/>
                <w:color w:val="0070C0"/>
                <w:sz w:val="20"/>
                <w:szCs w:val="20"/>
              </w:rPr>
            </w:pPr>
          </w:p>
        </w:tc>
        <w:tc>
          <w:tcPr>
            <w:tcW w:w="1423" w:type="dxa"/>
            <w:shd w:val="clear" w:color="auto" w:fill="DEEAF6" w:themeFill="accent5" w:themeFillTint="33"/>
          </w:tcPr>
          <w:p w14:paraId="3810AC91" w14:textId="0252BFF4"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Равномерное</w:t>
            </w:r>
          </w:p>
        </w:tc>
        <w:tc>
          <w:tcPr>
            <w:tcW w:w="1985" w:type="dxa"/>
          </w:tcPr>
          <w:p w14:paraId="72B8F59D" w14:textId="77393DE6"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3</w:t>
            </w:r>
            <w:r w:rsidR="00B947C5" w:rsidRPr="008A64FD">
              <w:rPr>
                <w:rFonts w:asciiTheme="minorHAnsi" w:hAnsiTheme="minorHAnsi" w:cstheme="minorHAnsi"/>
                <w:sz w:val="20"/>
                <w:szCs w:val="20"/>
              </w:rPr>
              <w:t>1</w:t>
            </w:r>
            <w:r w:rsidRPr="008A64FD">
              <w:rPr>
                <w:rFonts w:asciiTheme="minorHAnsi" w:hAnsiTheme="minorHAnsi" w:cstheme="minorHAnsi"/>
                <w:sz w:val="20"/>
                <w:szCs w:val="20"/>
              </w:rPr>
              <w:t>,</w:t>
            </w:r>
            <w:r w:rsidR="00B947C5" w:rsidRPr="008A64FD">
              <w:rPr>
                <w:rFonts w:asciiTheme="minorHAnsi" w:hAnsiTheme="minorHAnsi" w:cstheme="minorHAnsi"/>
                <w:sz w:val="20"/>
                <w:szCs w:val="20"/>
              </w:rPr>
              <w:t>1</w:t>
            </w:r>
            <w:r w:rsidRPr="008A64FD">
              <w:rPr>
                <w:rFonts w:asciiTheme="minorHAnsi" w:hAnsiTheme="minorHAnsi" w:cstheme="minorHAnsi"/>
                <w:sz w:val="20"/>
                <w:szCs w:val="20"/>
              </w:rPr>
              <w:t>%</w:t>
            </w:r>
          </w:p>
        </w:tc>
        <w:tc>
          <w:tcPr>
            <w:tcW w:w="1985" w:type="dxa"/>
          </w:tcPr>
          <w:p w14:paraId="3CB3780E" w14:textId="64669B0B"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20,2%</w:t>
            </w:r>
          </w:p>
        </w:tc>
        <w:tc>
          <w:tcPr>
            <w:tcW w:w="1972" w:type="dxa"/>
          </w:tcPr>
          <w:p w14:paraId="4C1179D7" w14:textId="33F56981"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1</w:t>
            </w:r>
            <w:r w:rsidR="00B947C5" w:rsidRPr="008A64FD">
              <w:rPr>
                <w:rFonts w:asciiTheme="minorHAnsi" w:hAnsiTheme="minorHAnsi" w:cstheme="minorHAnsi"/>
                <w:sz w:val="20"/>
                <w:szCs w:val="20"/>
              </w:rPr>
              <w:t>3</w:t>
            </w:r>
            <w:r w:rsidRPr="008A64FD">
              <w:rPr>
                <w:rFonts w:asciiTheme="minorHAnsi" w:hAnsiTheme="minorHAnsi" w:cstheme="minorHAnsi"/>
                <w:sz w:val="20"/>
                <w:szCs w:val="20"/>
              </w:rPr>
              <w:t>,</w:t>
            </w:r>
            <w:r w:rsidR="00B947C5" w:rsidRPr="008A64FD">
              <w:rPr>
                <w:rFonts w:asciiTheme="minorHAnsi" w:hAnsiTheme="minorHAnsi" w:cstheme="minorHAnsi"/>
                <w:sz w:val="20"/>
                <w:szCs w:val="20"/>
              </w:rPr>
              <w:t>7</w:t>
            </w:r>
            <w:r w:rsidRPr="008A64FD">
              <w:rPr>
                <w:rFonts w:asciiTheme="minorHAnsi" w:hAnsiTheme="minorHAnsi" w:cstheme="minorHAnsi"/>
                <w:sz w:val="20"/>
                <w:szCs w:val="20"/>
              </w:rPr>
              <w:t>%</w:t>
            </w:r>
          </w:p>
        </w:tc>
      </w:tr>
      <w:tr w:rsidR="00CC4D6D" w:rsidRPr="008A64FD" w14:paraId="12CF7320" w14:textId="77777777" w:rsidTr="003B34A2">
        <w:trPr>
          <w:jc w:val="center"/>
        </w:trPr>
        <w:tc>
          <w:tcPr>
            <w:tcW w:w="426" w:type="dxa"/>
            <w:vMerge w:val="restart"/>
            <w:shd w:val="clear" w:color="auto" w:fill="DEEAF6" w:themeFill="accent5" w:themeFillTint="33"/>
            <w:textDirection w:val="btLr"/>
          </w:tcPr>
          <w:p w14:paraId="14484AE3" w14:textId="49E545BC" w:rsidR="00CC4D6D" w:rsidRPr="008A64FD" w:rsidRDefault="00CC4D6D" w:rsidP="00CC4D6D">
            <w:pPr>
              <w:spacing w:line="276" w:lineRule="auto"/>
              <w:ind w:left="113" w:right="113" w:firstLine="0"/>
              <w:jc w:val="center"/>
              <w:rPr>
                <w:rFonts w:asciiTheme="minorHAnsi" w:hAnsiTheme="minorHAnsi" w:cstheme="minorHAnsi"/>
                <w:b/>
                <w:color w:val="0070C0"/>
                <w:sz w:val="20"/>
                <w:szCs w:val="20"/>
              </w:rPr>
            </w:pPr>
            <w:r w:rsidRPr="008A64FD">
              <w:rPr>
                <w:rFonts w:asciiTheme="minorHAnsi" w:hAnsiTheme="minorHAnsi" w:cstheme="minorHAnsi"/>
                <w:b/>
                <w:i/>
                <w:color w:val="0070C0"/>
                <w:sz w:val="20"/>
                <w:szCs w:val="20"/>
              </w:rPr>
              <w:t>N</w:t>
            </w:r>
            <w:r w:rsidRPr="008A64FD">
              <w:rPr>
                <w:rFonts w:asciiTheme="minorHAnsi" w:hAnsiTheme="minorHAnsi" w:cstheme="minorHAnsi"/>
                <w:b/>
                <w:color w:val="0070C0"/>
                <w:sz w:val="20"/>
                <w:szCs w:val="20"/>
              </w:rPr>
              <w:t xml:space="preserve"> = 90</w:t>
            </w:r>
          </w:p>
        </w:tc>
        <w:tc>
          <w:tcPr>
            <w:tcW w:w="1423" w:type="dxa"/>
            <w:shd w:val="clear" w:color="auto" w:fill="DEEAF6" w:themeFill="accent5" w:themeFillTint="33"/>
          </w:tcPr>
          <w:p w14:paraId="346DAC00" w14:textId="238E66B1"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Гауссово</w:t>
            </w:r>
          </w:p>
        </w:tc>
        <w:tc>
          <w:tcPr>
            <w:tcW w:w="1985" w:type="dxa"/>
          </w:tcPr>
          <w:p w14:paraId="6E6C450D" w14:textId="3FB1FD7C" w:rsidR="00CC4D6D" w:rsidRPr="008A64FD" w:rsidRDefault="00B947C5"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28</w:t>
            </w:r>
            <w:r w:rsidR="00CC4D6D" w:rsidRPr="008A64FD">
              <w:rPr>
                <w:rFonts w:asciiTheme="minorHAnsi" w:hAnsiTheme="minorHAnsi" w:cstheme="minorHAnsi"/>
                <w:sz w:val="20"/>
                <w:szCs w:val="20"/>
              </w:rPr>
              <w:t>,</w:t>
            </w:r>
            <w:r w:rsidRPr="008A64FD">
              <w:rPr>
                <w:rFonts w:asciiTheme="minorHAnsi" w:hAnsiTheme="minorHAnsi" w:cstheme="minorHAnsi"/>
                <w:sz w:val="20"/>
                <w:szCs w:val="20"/>
              </w:rPr>
              <w:t>5</w:t>
            </w:r>
            <w:r w:rsidR="00CC4D6D" w:rsidRPr="008A64FD">
              <w:rPr>
                <w:rFonts w:asciiTheme="minorHAnsi" w:hAnsiTheme="minorHAnsi" w:cstheme="minorHAnsi"/>
                <w:sz w:val="20"/>
                <w:szCs w:val="20"/>
              </w:rPr>
              <w:t>%</w:t>
            </w:r>
          </w:p>
        </w:tc>
        <w:tc>
          <w:tcPr>
            <w:tcW w:w="1985" w:type="dxa"/>
          </w:tcPr>
          <w:p w14:paraId="4AA207BF" w14:textId="38CD53F5"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w:t>
            </w:r>
            <w:r w:rsidR="00B947C5" w:rsidRPr="008A64FD">
              <w:rPr>
                <w:rFonts w:asciiTheme="minorHAnsi" w:hAnsiTheme="minorHAnsi" w:cstheme="minorHAnsi"/>
                <w:sz w:val="20"/>
                <w:szCs w:val="20"/>
              </w:rPr>
              <w:t>2</w:t>
            </w:r>
            <w:r w:rsidRPr="008A64FD">
              <w:rPr>
                <w:rFonts w:asciiTheme="minorHAnsi" w:hAnsiTheme="minorHAnsi" w:cstheme="minorHAnsi"/>
                <w:sz w:val="20"/>
                <w:szCs w:val="20"/>
              </w:rPr>
              <w:t>,</w:t>
            </w:r>
            <w:r w:rsidR="00B947C5" w:rsidRPr="008A64FD">
              <w:rPr>
                <w:rFonts w:asciiTheme="minorHAnsi" w:hAnsiTheme="minorHAnsi" w:cstheme="minorHAnsi"/>
                <w:sz w:val="20"/>
                <w:szCs w:val="20"/>
              </w:rPr>
              <w:t>5</w:t>
            </w:r>
            <w:r w:rsidRPr="008A64FD">
              <w:rPr>
                <w:rFonts w:asciiTheme="minorHAnsi" w:hAnsiTheme="minorHAnsi" w:cstheme="minorHAnsi"/>
                <w:sz w:val="20"/>
                <w:szCs w:val="20"/>
              </w:rPr>
              <w:t>%</w:t>
            </w:r>
          </w:p>
        </w:tc>
        <w:tc>
          <w:tcPr>
            <w:tcW w:w="1972" w:type="dxa"/>
          </w:tcPr>
          <w:p w14:paraId="45100653" w14:textId="2B6105F5" w:rsidR="00CC4D6D" w:rsidRPr="008A64FD" w:rsidRDefault="00B947C5"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7</w:t>
            </w:r>
            <w:r w:rsidR="00CC4D6D" w:rsidRPr="008A64FD">
              <w:rPr>
                <w:rFonts w:asciiTheme="minorHAnsi" w:hAnsiTheme="minorHAnsi" w:cstheme="minorHAnsi"/>
                <w:sz w:val="20"/>
                <w:szCs w:val="20"/>
              </w:rPr>
              <w:t>,</w:t>
            </w:r>
            <w:r w:rsidRPr="008A64FD">
              <w:rPr>
                <w:rFonts w:asciiTheme="minorHAnsi" w:hAnsiTheme="minorHAnsi" w:cstheme="minorHAnsi"/>
                <w:sz w:val="20"/>
                <w:szCs w:val="20"/>
              </w:rPr>
              <w:t>7</w:t>
            </w:r>
            <w:r w:rsidR="00CC4D6D" w:rsidRPr="008A64FD">
              <w:rPr>
                <w:rFonts w:asciiTheme="minorHAnsi" w:hAnsiTheme="minorHAnsi" w:cstheme="minorHAnsi"/>
                <w:sz w:val="20"/>
                <w:szCs w:val="20"/>
              </w:rPr>
              <w:t>%</w:t>
            </w:r>
          </w:p>
        </w:tc>
      </w:tr>
      <w:tr w:rsidR="00B947C5" w:rsidRPr="008A64FD" w14:paraId="12455603" w14:textId="77777777" w:rsidTr="003B34A2">
        <w:trPr>
          <w:jc w:val="center"/>
        </w:trPr>
        <w:tc>
          <w:tcPr>
            <w:tcW w:w="426" w:type="dxa"/>
            <w:vMerge/>
            <w:shd w:val="clear" w:color="auto" w:fill="DEEAF6" w:themeFill="accent5" w:themeFillTint="33"/>
            <w:textDirection w:val="btLr"/>
          </w:tcPr>
          <w:p w14:paraId="3B80455A" w14:textId="77777777" w:rsidR="00B947C5" w:rsidRPr="008A64FD" w:rsidRDefault="00B947C5" w:rsidP="00B947C5">
            <w:pPr>
              <w:spacing w:line="276" w:lineRule="auto"/>
              <w:ind w:left="113" w:right="113" w:firstLine="0"/>
              <w:jc w:val="center"/>
              <w:rPr>
                <w:rFonts w:asciiTheme="minorHAnsi" w:hAnsiTheme="minorHAnsi" w:cstheme="minorHAnsi"/>
                <w:b/>
                <w:color w:val="0070C0"/>
                <w:sz w:val="20"/>
                <w:szCs w:val="20"/>
              </w:rPr>
            </w:pPr>
          </w:p>
        </w:tc>
        <w:tc>
          <w:tcPr>
            <w:tcW w:w="1423" w:type="dxa"/>
            <w:shd w:val="clear" w:color="auto" w:fill="DEEAF6" w:themeFill="accent5" w:themeFillTint="33"/>
          </w:tcPr>
          <w:p w14:paraId="42F16669" w14:textId="470F0E57" w:rsidR="00B947C5" w:rsidRPr="008A64FD" w:rsidRDefault="00B947C5" w:rsidP="00B947C5">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Экспонент.</w:t>
            </w:r>
          </w:p>
        </w:tc>
        <w:tc>
          <w:tcPr>
            <w:tcW w:w="1985" w:type="dxa"/>
          </w:tcPr>
          <w:p w14:paraId="41F2A662" w14:textId="61F4E48C" w:rsidR="00B947C5" w:rsidRPr="008A64FD" w:rsidRDefault="00B947C5" w:rsidP="00B947C5">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34,4%</w:t>
            </w:r>
          </w:p>
        </w:tc>
        <w:tc>
          <w:tcPr>
            <w:tcW w:w="1985" w:type="dxa"/>
          </w:tcPr>
          <w:p w14:paraId="14E5C815" w14:textId="0A31E2F2" w:rsidR="00B947C5" w:rsidRPr="008A64FD" w:rsidRDefault="00B947C5" w:rsidP="00B947C5">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26,7%</w:t>
            </w:r>
          </w:p>
        </w:tc>
        <w:tc>
          <w:tcPr>
            <w:tcW w:w="1972" w:type="dxa"/>
          </w:tcPr>
          <w:p w14:paraId="4E39963C" w14:textId="33C1F8EF" w:rsidR="00B947C5" w:rsidRPr="008A64FD" w:rsidRDefault="00B947C5" w:rsidP="00B947C5">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10,4%</w:t>
            </w:r>
          </w:p>
        </w:tc>
      </w:tr>
      <w:tr w:rsidR="00CC4D6D" w:rsidRPr="008A64FD" w14:paraId="134395F0" w14:textId="77777777" w:rsidTr="003B34A2">
        <w:trPr>
          <w:jc w:val="center"/>
        </w:trPr>
        <w:tc>
          <w:tcPr>
            <w:tcW w:w="426" w:type="dxa"/>
            <w:vMerge/>
            <w:shd w:val="clear" w:color="auto" w:fill="DEEAF6" w:themeFill="accent5" w:themeFillTint="33"/>
            <w:textDirection w:val="btLr"/>
          </w:tcPr>
          <w:p w14:paraId="09017F3E" w14:textId="77777777" w:rsidR="00CC4D6D" w:rsidRPr="008A64FD" w:rsidRDefault="00CC4D6D" w:rsidP="00CC4D6D">
            <w:pPr>
              <w:spacing w:line="276" w:lineRule="auto"/>
              <w:ind w:left="113" w:right="113" w:firstLine="0"/>
              <w:jc w:val="center"/>
              <w:rPr>
                <w:rFonts w:asciiTheme="minorHAnsi" w:hAnsiTheme="minorHAnsi" w:cstheme="minorHAnsi"/>
                <w:b/>
                <w:color w:val="0070C0"/>
                <w:sz w:val="20"/>
                <w:szCs w:val="20"/>
              </w:rPr>
            </w:pPr>
          </w:p>
        </w:tc>
        <w:tc>
          <w:tcPr>
            <w:tcW w:w="1423" w:type="dxa"/>
            <w:shd w:val="clear" w:color="auto" w:fill="DEEAF6" w:themeFill="accent5" w:themeFillTint="33"/>
          </w:tcPr>
          <w:p w14:paraId="197B324F" w14:textId="27A5F52D"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Равномерное</w:t>
            </w:r>
          </w:p>
        </w:tc>
        <w:tc>
          <w:tcPr>
            <w:tcW w:w="1985" w:type="dxa"/>
          </w:tcPr>
          <w:p w14:paraId="2645D0CD" w14:textId="1A080AB4"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30,</w:t>
            </w:r>
            <w:r w:rsidR="00D607A6" w:rsidRPr="008A64FD">
              <w:rPr>
                <w:rFonts w:asciiTheme="minorHAnsi" w:hAnsiTheme="minorHAnsi" w:cstheme="minorHAnsi"/>
                <w:sz w:val="20"/>
                <w:szCs w:val="20"/>
              </w:rPr>
              <w:t>2</w:t>
            </w:r>
            <w:r w:rsidRPr="008A64FD">
              <w:rPr>
                <w:rFonts w:asciiTheme="minorHAnsi" w:hAnsiTheme="minorHAnsi" w:cstheme="minorHAnsi"/>
                <w:sz w:val="20"/>
                <w:szCs w:val="20"/>
              </w:rPr>
              <w:t>%</w:t>
            </w:r>
          </w:p>
        </w:tc>
        <w:tc>
          <w:tcPr>
            <w:tcW w:w="1985" w:type="dxa"/>
          </w:tcPr>
          <w:p w14:paraId="5F68029E" w14:textId="472BFAC9"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w:t>
            </w:r>
            <w:r w:rsidR="00D607A6" w:rsidRPr="008A64FD">
              <w:rPr>
                <w:rFonts w:asciiTheme="minorHAnsi" w:hAnsiTheme="minorHAnsi" w:cstheme="minorHAnsi"/>
                <w:sz w:val="20"/>
                <w:szCs w:val="20"/>
              </w:rPr>
              <w:t>5</w:t>
            </w:r>
            <w:r w:rsidRPr="008A64FD">
              <w:rPr>
                <w:rFonts w:asciiTheme="minorHAnsi" w:hAnsiTheme="minorHAnsi" w:cstheme="minorHAnsi"/>
                <w:sz w:val="20"/>
                <w:szCs w:val="20"/>
              </w:rPr>
              <w:t>,</w:t>
            </w:r>
            <w:r w:rsidR="00D607A6" w:rsidRPr="008A64FD">
              <w:rPr>
                <w:rFonts w:asciiTheme="minorHAnsi" w:hAnsiTheme="minorHAnsi" w:cstheme="minorHAnsi"/>
                <w:sz w:val="20"/>
                <w:szCs w:val="20"/>
              </w:rPr>
              <w:t>5</w:t>
            </w:r>
            <w:r w:rsidRPr="008A64FD">
              <w:rPr>
                <w:rFonts w:asciiTheme="minorHAnsi" w:hAnsiTheme="minorHAnsi" w:cstheme="minorHAnsi"/>
                <w:sz w:val="20"/>
                <w:szCs w:val="20"/>
              </w:rPr>
              <w:t>%</w:t>
            </w:r>
          </w:p>
        </w:tc>
        <w:tc>
          <w:tcPr>
            <w:tcW w:w="1972" w:type="dxa"/>
          </w:tcPr>
          <w:p w14:paraId="34393F71" w14:textId="37DEA0AD" w:rsidR="00CC4D6D" w:rsidRPr="008A64FD" w:rsidRDefault="00D607A6"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6</w:t>
            </w:r>
            <w:r w:rsidR="00CC4D6D" w:rsidRPr="008A64FD">
              <w:rPr>
                <w:rFonts w:asciiTheme="minorHAnsi" w:hAnsiTheme="minorHAnsi" w:cstheme="minorHAnsi"/>
                <w:sz w:val="20"/>
                <w:szCs w:val="20"/>
              </w:rPr>
              <w:t>,3%</w:t>
            </w:r>
          </w:p>
        </w:tc>
      </w:tr>
      <w:tr w:rsidR="00CC4D6D" w:rsidRPr="008A64FD" w14:paraId="27CC2442" w14:textId="77777777" w:rsidTr="003B34A2">
        <w:trPr>
          <w:jc w:val="center"/>
        </w:trPr>
        <w:tc>
          <w:tcPr>
            <w:tcW w:w="426" w:type="dxa"/>
            <w:vMerge w:val="restart"/>
            <w:shd w:val="clear" w:color="auto" w:fill="DEEAF6" w:themeFill="accent5" w:themeFillTint="33"/>
            <w:textDirection w:val="btLr"/>
          </w:tcPr>
          <w:p w14:paraId="22DBE165" w14:textId="55DF73B8" w:rsidR="00CC4D6D" w:rsidRPr="008A64FD" w:rsidRDefault="00CC4D6D" w:rsidP="00CC4D6D">
            <w:pPr>
              <w:spacing w:line="276" w:lineRule="auto"/>
              <w:ind w:left="113" w:right="113" w:firstLine="0"/>
              <w:jc w:val="center"/>
              <w:rPr>
                <w:rFonts w:asciiTheme="minorHAnsi" w:hAnsiTheme="minorHAnsi" w:cstheme="minorHAnsi"/>
                <w:b/>
                <w:color w:val="0070C0"/>
                <w:sz w:val="20"/>
                <w:szCs w:val="20"/>
              </w:rPr>
            </w:pPr>
            <w:r w:rsidRPr="008A64FD">
              <w:rPr>
                <w:rFonts w:asciiTheme="minorHAnsi" w:hAnsiTheme="minorHAnsi" w:cstheme="minorHAnsi"/>
                <w:b/>
                <w:i/>
                <w:color w:val="0070C0"/>
                <w:sz w:val="20"/>
                <w:szCs w:val="20"/>
              </w:rPr>
              <w:t>N</w:t>
            </w:r>
            <w:r w:rsidRPr="008A64FD">
              <w:rPr>
                <w:rFonts w:asciiTheme="minorHAnsi" w:hAnsiTheme="minorHAnsi" w:cstheme="minorHAnsi"/>
                <w:b/>
                <w:color w:val="0070C0"/>
                <w:sz w:val="20"/>
                <w:szCs w:val="20"/>
              </w:rPr>
              <w:t xml:space="preserve"> = 180</w:t>
            </w:r>
          </w:p>
        </w:tc>
        <w:tc>
          <w:tcPr>
            <w:tcW w:w="1423" w:type="dxa"/>
            <w:shd w:val="clear" w:color="auto" w:fill="DEEAF6" w:themeFill="accent5" w:themeFillTint="33"/>
          </w:tcPr>
          <w:p w14:paraId="6862A4EC" w14:textId="739724EB"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Гауссово</w:t>
            </w:r>
          </w:p>
        </w:tc>
        <w:tc>
          <w:tcPr>
            <w:tcW w:w="1985" w:type="dxa"/>
          </w:tcPr>
          <w:p w14:paraId="2B5DEBA5" w14:textId="28B00DD4" w:rsidR="00CC4D6D" w:rsidRPr="008A64FD" w:rsidRDefault="00D607A6"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28</w:t>
            </w:r>
            <w:r w:rsidR="00CC4D6D" w:rsidRPr="008A64FD">
              <w:rPr>
                <w:rFonts w:asciiTheme="minorHAnsi" w:hAnsiTheme="minorHAnsi" w:cstheme="minorHAnsi"/>
                <w:sz w:val="20"/>
                <w:szCs w:val="20"/>
              </w:rPr>
              <w:t>,</w:t>
            </w:r>
            <w:r w:rsidRPr="008A64FD">
              <w:rPr>
                <w:rFonts w:asciiTheme="minorHAnsi" w:hAnsiTheme="minorHAnsi" w:cstheme="minorHAnsi"/>
                <w:sz w:val="20"/>
                <w:szCs w:val="20"/>
              </w:rPr>
              <w:t>1</w:t>
            </w:r>
            <w:r w:rsidR="00CC4D6D" w:rsidRPr="008A64FD">
              <w:rPr>
                <w:rFonts w:asciiTheme="minorHAnsi" w:hAnsiTheme="minorHAnsi" w:cstheme="minorHAnsi"/>
                <w:sz w:val="20"/>
                <w:szCs w:val="20"/>
              </w:rPr>
              <w:t>%</w:t>
            </w:r>
          </w:p>
        </w:tc>
        <w:tc>
          <w:tcPr>
            <w:tcW w:w="1985" w:type="dxa"/>
          </w:tcPr>
          <w:p w14:paraId="4D25E0B9" w14:textId="1888D3BA"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w:t>
            </w:r>
            <w:r w:rsidR="00D607A6" w:rsidRPr="008A64FD">
              <w:rPr>
                <w:rFonts w:asciiTheme="minorHAnsi" w:hAnsiTheme="minorHAnsi" w:cstheme="minorHAnsi"/>
                <w:sz w:val="20"/>
                <w:szCs w:val="20"/>
              </w:rPr>
              <w:t>3</w:t>
            </w:r>
            <w:r w:rsidRPr="008A64FD">
              <w:rPr>
                <w:rFonts w:asciiTheme="minorHAnsi" w:hAnsiTheme="minorHAnsi" w:cstheme="minorHAnsi"/>
                <w:sz w:val="20"/>
                <w:szCs w:val="20"/>
              </w:rPr>
              <w:t>,</w:t>
            </w:r>
            <w:r w:rsidR="00D607A6" w:rsidRPr="008A64FD">
              <w:rPr>
                <w:rFonts w:asciiTheme="minorHAnsi" w:hAnsiTheme="minorHAnsi" w:cstheme="minorHAnsi"/>
                <w:sz w:val="20"/>
                <w:szCs w:val="20"/>
              </w:rPr>
              <w:t>7</w:t>
            </w:r>
            <w:r w:rsidRPr="008A64FD">
              <w:rPr>
                <w:rFonts w:asciiTheme="minorHAnsi" w:hAnsiTheme="minorHAnsi" w:cstheme="minorHAnsi"/>
                <w:sz w:val="20"/>
                <w:szCs w:val="20"/>
              </w:rPr>
              <w:t>%</w:t>
            </w:r>
          </w:p>
        </w:tc>
        <w:tc>
          <w:tcPr>
            <w:tcW w:w="1972" w:type="dxa"/>
          </w:tcPr>
          <w:p w14:paraId="412AF37F" w14:textId="40273C49" w:rsidR="00CC4D6D" w:rsidRPr="008A64FD" w:rsidRDefault="00D607A6"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5</w:t>
            </w:r>
            <w:r w:rsidR="00CC4D6D" w:rsidRPr="008A64FD">
              <w:rPr>
                <w:rFonts w:asciiTheme="minorHAnsi" w:hAnsiTheme="minorHAnsi" w:cstheme="minorHAnsi"/>
                <w:sz w:val="20"/>
                <w:szCs w:val="20"/>
              </w:rPr>
              <w:t>,</w:t>
            </w:r>
            <w:r w:rsidRPr="008A64FD">
              <w:rPr>
                <w:rFonts w:asciiTheme="minorHAnsi" w:hAnsiTheme="minorHAnsi" w:cstheme="minorHAnsi"/>
                <w:sz w:val="20"/>
                <w:szCs w:val="20"/>
              </w:rPr>
              <w:t>9</w:t>
            </w:r>
            <w:r w:rsidR="00CC4D6D" w:rsidRPr="008A64FD">
              <w:rPr>
                <w:rFonts w:asciiTheme="minorHAnsi" w:hAnsiTheme="minorHAnsi" w:cstheme="minorHAnsi"/>
                <w:sz w:val="20"/>
                <w:szCs w:val="20"/>
              </w:rPr>
              <w:t>%</w:t>
            </w:r>
          </w:p>
        </w:tc>
      </w:tr>
      <w:tr w:rsidR="00CC4D6D" w:rsidRPr="008A64FD" w14:paraId="27D4DEEE" w14:textId="77777777" w:rsidTr="003B34A2">
        <w:trPr>
          <w:jc w:val="center"/>
        </w:trPr>
        <w:tc>
          <w:tcPr>
            <w:tcW w:w="426" w:type="dxa"/>
            <w:vMerge/>
            <w:shd w:val="clear" w:color="auto" w:fill="DEEAF6" w:themeFill="accent5" w:themeFillTint="33"/>
          </w:tcPr>
          <w:p w14:paraId="5D97B8A3" w14:textId="77777777" w:rsidR="00CC4D6D" w:rsidRPr="008A64FD" w:rsidRDefault="00CC4D6D" w:rsidP="00CC4D6D">
            <w:pPr>
              <w:spacing w:line="276" w:lineRule="auto"/>
              <w:ind w:firstLine="0"/>
              <w:rPr>
                <w:rFonts w:asciiTheme="minorHAnsi" w:hAnsiTheme="minorHAnsi" w:cstheme="minorHAnsi"/>
                <w:b/>
                <w:color w:val="0070C0"/>
                <w:sz w:val="20"/>
                <w:szCs w:val="20"/>
              </w:rPr>
            </w:pPr>
          </w:p>
        </w:tc>
        <w:tc>
          <w:tcPr>
            <w:tcW w:w="1423" w:type="dxa"/>
            <w:shd w:val="clear" w:color="auto" w:fill="DEEAF6" w:themeFill="accent5" w:themeFillTint="33"/>
          </w:tcPr>
          <w:p w14:paraId="20933C0E" w14:textId="440F1625"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Экспонент.</w:t>
            </w:r>
          </w:p>
        </w:tc>
        <w:tc>
          <w:tcPr>
            <w:tcW w:w="1985" w:type="dxa"/>
          </w:tcPr>
          <w:p w14:paraId="4B739BB5" w14:textId="1595B0B5"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3</w:t>
            </w:r>
            <w:r w:rsidR="00D607A6" w:rsidRPr="008A64FD">
              <w:rPr>
                <w:rFonts w:asciiTheme="minorHAnsi" w:hAnsiTheme="minorHAnsi" w:cstheme="minorHAnsi"/>
                <w:sz w:val="20"/>
                <w:szCs w:val="20"/>
              </w:rPr>
              <w:t>8</w:t>
            </w:r>
            <w:r w:rsidRPr="008A64FD">
              <w:rPr>
                <w:rFonts w:asciiTheme="minorHAnsi" w:hAnsiTheme="minorHAnsi" w:cstheme="minorHAnsi"/>
                <w:sz w:val="20"/>
                <w:szCs w:val="20"/>
              </w:rPr>
              <w:t>,</w:t>
            </w:r>
            <w:r w:rsidR="00D607A6" w:rsidRPr="008A64FD">
              <w:rPr>
                <w:rFonts w:asciiTheme="minorHAnsi" w:hAnsiTheme="minorHAnsi" w:cstheme="minorHAnsi"/>
                <w:sz w:val="20"/>
                <w:szCs w:val="20"/>
              </w:rPr>
              <w:t>2</w:t>
            </w:r>
            <w:r w:rsidRPr="008A64FD">
              <w:rPr>
                <w:rFonts w:asciiTheme="minorHAnsi" w:hAnsiTheme="minorHAnsi" w:cstheme="minorHAnsi"/>
                <w:sz w:val="20"/>
                <w:szCs w:val="20"/>
              </w:rPr>
              <w:t>%</w:t>
            </w:r>
          </w:p>
        </w:tc>
        <w:tc>
          <w:tcPr>
            <w:tcW w:w="1985" w:type="dxa"/>
          </w:tcPr>
          <w:p w14:paraId="2D29588E" w14:textId="2E910358"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w:t>
            </w:r>
            <w:r w:rsidR="00D607A6" w:rsidRPr="008A64FD">
              <w:rPr>
                <w:rFonts w:asciiTheme="minorHAnsi" w:hAnsiTheme="minorHAnsi" w:cstheme="minorHAnsi"/>
                <w:sz w:val="20"/>
                <w:szCs w:val="20"/>
              </w:rPr>
              <w:t>8</w:t>
            </w:r>
            <w:r w:rsidRPr="008A64FD">
              <w:rPr>
                <w:rFonts w:asciiTheme="minorHAnsi" w:hAnsiTheme="minorHAnsi" w:cstheme="minorHAnsi"/>
                <w:sz w:val="20"/>
                <w:szCs w:val="20"/>
              </w:rPr>
              <w:t>,</w:t>
            </w:r>
            <w:r w:rsidR="00D607A6" w:rsidRPr="008A64FD">
              <w:rPr>
                <w:rFonts w:asciiTheme="minorHAnsi" w:hAnsiTheme="minorHAnsi" w:cstheme="minorHAnsi"/>
                <w:sz w:val="20"/>
                <w:szCs w:val="20"/>
              </w:rPr>
              <w:t>0</w:t>
            </w:r>
            <w:r w:rsidRPr="008A64FD">
              <w:rPr>
                <w:rFonts w:asciiTheme="minorHAnsi" w:hAnsiTheme="minorHAnsi" w:cstheme="minorHAnsi"/>
                <w:sz w:val="20"/>
                <w:szCs w:val="20"/>
              </w:rPr>
              <w:t>%</w:t>
            </w:r>
          </w:p>
        </w:tc>
        <w:tc>
          <w:tcPr>
            <w:tcW w:w="1972" w:type="dxa"/>
          </w:tcPr>
          <w:p w14:paraId="26370559" w14:textId="5B748284"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1</w:t>
            </w:r>
            <w:r w:rsidR="00D607A6" w:rsidRPr="008A64FD">
              <w:rPr>
                <w:rFonts w:asciiTheme="minorHAnsi" w:hAnsiTheme="minorHAnsi" w:cstheme="minorHAnsi"/>
                <w:sz w:val="20"/>
                <w:szCs w:val="20"/>
              </w:rPr>
              <w:t>4</w:t>
            </w:r>
            <w:r w:rsidRPr="008A64FD">
              <w:rPr>
                <w:rFonts w:asciiTheme="minorHAnsi" w:hAnsiTheme="minorHAnsi" w:cstheme="minorHAnsi"/>
                <w:sz w:val="20"/>
                <w:szCs w:val="20"/>
              </w:rPr>
              <w:t>,</w:t>
            </w:r>
            <w:r w:rsidR="00D607A6" w:rsidRPr="008A64FD">
              <w:rPr>
                <w:rFonts w:asciiTheme="minorHAnsi" w:hAnsiTheme="minorHAnsi" w:cstheme="minorHAnsi"/>
                <w:sz w:val="20"/>
                <w:szCs w:val="20"/>
              </w:rPr>
              <w:t>2</w:t>
            </w:r>
            <w:r w:rsidRPr="008A64FD">
              <w:rPr>
                <w:rFonts w:asciiTheme="minorHAnsi" w:hAnsiTheme="minorHAnsi" w:cstheme="minorHAnsi"/>
                <w:sz w:val="20"/>
                <w:szCs w:val="20"/>
              </w:rPr>
              <w:t>%</w:t>
            </w:r>
          </w:p>
        </w:tc>
      </w:tr>
      <w:tr w:rsidR="00CC4D6D" w:rsidRPr="008A64FD" w14:paraId="1464DEF5" w14:textId="77777777" w:rsidTr="003B34A2">
        <w:trPr>
          <w:jc w:val="center"/>
        </w:trPr>
        <w:tc>
          <w:tcPr>
            <w:tcW w:w="426" w:type="dxa"/>
            <w:vMerge/>
            <w:shd w:val="clear" w:color="auto" w:fill="DEEAF6" w:themeFill="accent5" w:themeFillTint="33"/>
          </w:tcPr>
          <w:p w14:paraId="2C7921C2" w14:textId="77777777" w:rsidR="00CC4D6D" w:rsidRPr="008A64FD" w:rsidRDefault="00CC4D6D" w:rsidP="00CC4D6D">
            <w:pPr>
              <w:spacing w:line="276" w:lineRule="auto"/>
              <w:ind w:firstLine="0"/>
              <w:rPr>
                <w:rFonts w:asciiTheme="minorHAnsi" w:hAnsiTheme="minorHAnsi" w:cstheme="minorHAnsi"/>
                <w:b/>
                <w:color w:val="0070C0"/>
                <w:sz w:val="20"/>
                <w:szCs w:val="20"/>
              </w:rPr>
            </w:pPr>
          </w:p>
        </w:tc>
        <w:tc>
          <w:tcPr>
            <w:tcW w:w="1423" w:type="dxa"/>
            <w:shd w:val="clear" w:color="auto" w:fill="DEEAF6" w:themeFill="accent5" w:themeFillTint="33"/>
          </w:tcPr>
          <w:p w14:paraId="3E10EC63" w14:textId="11D16AB4" w:rsidR="00CC4D6D" w:rsidRPr="008A64FD" w:rsidRDefault="00CC4D6D" w:rsidP="00CC4D6D">
            <w:pPr>
              <w:spacing w:line="276" w:lineRule="auto"/>
              <w:ind w:firstLine="0"/>
              <w:jc w:val="right"/>
              <w:rPr>
                <w:rFonts w:asciiTheme="minorHAnsi" w:hAnsiTheme="minorHAnsi" w:cstheme="minorHAnsi"/>
                <w:b/>
                <w:color w:val="0070C0"/>
                <w:sz w:val="20"/>
                <w:szCs w:val="20"/>
              </w:rPr>
            </w:pPr>
            <w:r w:rsidRPr="008A64FD">
              <w:rPr>
                <w:rFonts w:asciiTheme="minorHAnsi" w:hAnsiTheme="minorHAnsi" w:cstheme="minorHAnsi"/>
                <w:b/>
                <w:color w:val="0070C0"/>
                <w:sz w:val="20"/>
                <w:szCs w:val="20"/>
              </w:rPr>
              <w:t>Равномерное</w:t>
            </w:r>
          </w:p>
        </w:tc>
        <w:tc>
          <w:tcPr>
            <w:tcW w:w="1985" w:type="dxa"/>
          </w:tcPr>
          <w:p w14:paraId="2A4974CC" w14:textId="20107AD4"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30,0%</w:t>
            </w:r>
          </w:p>
        </w:tc>
        <w:tc>
          <w:tcPr>
            <w:tcW w:w="1985" w:type="dxa"/>
          </w:tcPr>
          <w:p w14:paraId="5F127FFD" w14:textId="16E730CE" w:rsidR="00CC4D6D" w:rsidRPr="008A64FD" w:rsidRDefault="00CC4D6D" w:rsidP="00CC4D6D">
            <w:pPr>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2</w:t>
            </w:r>
            <w:r w:rsidR="00D607A6" w:rsidRPr="008A64FD">
              <w:rPr>
                <w:rFonts w:asciiTheme="minorHAnsi" w:hAnsiTheme="minorHAnsi" w:cstheme="minorHAnsi"/>
                <w:sz w:val="20"/>
                <w:szCs w:val="20"/>
              </w:rPr>
              <w:t>6</w:t>
            </w:r>
            <w:r w:rsidRPr="008A64FD">
              <w:rPr>
                <w:rFonts w:asciiTheme="minorHAnsi" w:hAnsiTheme="minorHAnsi" w:cstheme="minorHAnsi"/>
                <w:sz w:val="20"/>
                <w:szCs w:val="20"/>
              </w:rPr>
              <w:t>,</w:t>
            </w:r>
            <w:r w:rsidR="00D607A6" w:rsidRPr="008A64FD">
              <w:rPr>
                <w:rFonts w:asciiTheme="minorHAnsi" w:hAnsiTheme="minorHAnsi" w:cstheme="minorHAnsi"/>
                <w:sz w:val="20"/>
                <w:szCs w:val="20"/>
              </w:rPr>
              <w:t>6</w:t>
            </w:r>
            <w:r w:rsidRPr="008A64FD">
              <w:rPr>
                <w:rFonts w:asciiTheme="minorHAnsi" w:hAnsiTheme="minorHAnsi" w:cstheme="minorHAnsi"/>
                <w:sz w:val="20"/>
                <w:szCs w:val="20"/>
              </w:rPr>
              <w:t>%</w:t>
            </w:r>
          </w:p>
        </w:tc>
        <w:tc>
          <w:tcPr>
            <w:tcW w:w="1972" w:type="dxa"/>
          </w:tcPr>
          <w:p w14:paraId="63C4EA7E" w14:textId="69CC1519" w:rsidR="00CC4D6D" w:rsidRPr="008A64FD" w:rsidRDefault="00D607A6" w:rsidP="00F67C4A">
            <w:pPr>
              <w:keepNext/>
              <w:spacing w:line="276" w:lineRule="auto"/>
              <w:ind w:firstLine="0"/>
              <w:jc w:val="center"/>
              <w:rPr>
                <w:rFonts w:asciiTheme="minorHAnsi" w:hAnsiTheme="minorHAnsi" w:cstheme="minorHAnsi"/>
                <w:sz w:val="20"/>
                <w:szCs w:val="20"/>
              </w:rPr>
            </w:pPr>
            <w:r w:rsidRPr="008A64FD">
              <w:rPr>
                <w:rFonts w:asciiTheme="minorHAnsi" w:hAnsiTheme="minorHAnsi" w:cstheme="minorHAnsi"/>
                <w:sz w:val="20"/>
                <w:szCs w:val="20"/>
              </w:rPr>
              <w:t>4</w:t>
            </w:r>
            <w:r w:rsidR="00CC4D6D" w:rsidRPr="008A64FD">
              <w:rPr>
                <w:rFonts w:asciiTheme="minorHAnsi" w:hAnsiTheme="minorHAnsi" w:cstheme="minorHAnsi"/>
                <w:sz w:val="20"/>
                <w:szCs w:val="20"/>
              </w:rPr>
              <w:t>,</w:t>
            </w:r>
            <w:r w:rsidRPr="008A64FD">
              <w:rPr>
                <w:rFonts w:asciiTheme="minorHAnsi" w:hAnsiTheme="minorHAnsi" w:cstheme="minorHAnsi"/>
                <w:sz w:val="20"/>
                <w:szCs w:val="20"/>
              </w:rPr>
              <w:t>6</w:t>
            </w:r>
            <w:r w:rsidR="00CC4D6D" w:rsidRPr="008A64FD">
              <w:rPr>
                <w:rFonts w:asciiTheme="minorHAnsi" w:hAnsiTheme="minorHAnsi" w:cstheme="minorHAnsi"/>
                <w:sz w:val="20"/>
                <w:szCs w:val="20"/>
              </w:rPr>
              <w:t>%</w:t>
            </w:r>
          </w:p>
        </w:tc>
      </w:tr>
    </w:tbl>
    <w:p w14:paraId="38DF5658" w14:textId="769A8BC2" w:rsidR="00F67C4A" w:rsidRPr="008A64FD" w:rsidRDefault="00F67C4A" w:rsidP="00F67C4A">
      <w:pPr>
        <w:pStyle w:val="Caption"/>
      </w:pPr>
      <w:bookmarkStart w:id="43" w:name="_Ref64386830"/>
      <w:bookmarkStart w:id="44" w:name="_Ref64311653"/>
      <w:r w:rsidRPr="008A64FD">
        <w:t xml:space="preserve">Табл. </w:t>
      </w:r>
      <w:fldSimple w:instr=" SEQ Табл. \* ARABIC ">
        <w:r w:rsidR="005E61F1">
          <w:rPr>
            <w:noProof/>
          </w:rPr>
          <w:t>2</w:t>
        </w:r>
      </w:fldSimple>
      <w:bookmarkEnd w:id="43"/>
      <w:r w:rsidRPr="008A64FD">
        <w:t>. Значения уменьшения суммарных средних затрат в процентах при переходе от использования одной стратегии управления запасами к другой.</w:t>
      </w:r>
    </w:p>
    <w:bookmarkEnd w:id="44"/>
    <w:p w14:paraId="37566481" w14:textId="18C5DF59" w:rsidR="00577151" w:rsidRPr="008A64FD" w:rsidRDefault="00577151" w:rsidP="00577151"/>
    <w:p w14:paraId="0DDC7801" w14:textId="0912359B" w:rsidR="00881C15" w:rsidRPr="008A64FD" w:rsidRDefault="00881C15" w:rsidP="00112A24">
      <w:pPr>
        <w:rPr>
          <w:color w:val="000000" w:themeColor="text1"/>
        </w:rPr>
      </w:pPr>
      <w:r w:rsidRPr="008A64FD">
        <w:rPr>
          <w:color w:val="000000" w:themeColor="text1"/>
        </w:rPr>
        <w:t xml:space="preserve">Из результатов моделирования можно сделать вывод, что переход от «близорукой» к </w:t>
      </w:r>
      <w:r w:rsidR="007A6F9D" w:rsidRPr="008A64FD">
        <w:rPr>
          <w:color w:val="000000" w:themeColor="text1"/>
        </w:rPr>
        <w:t>стационарной</w:t>
      </w:r>
      <w:r w:rsidRPr="008A64FD">
        <w:rPr>
          <w:color w:val="000000" w:themeColor="text1"/>
        </w:rPr>
        <w:t xml:space="preserve"> стратегии может сэкономить порядка трети расходов, а переход от «близорукой» к </w:t>
      </w:r>
      <w:r w:rsidR="007A6F9D" w:rsidRPr="008A64FD">
        <w:rPr>
          <w:color w:val="000000" w:themeColor="text1"/>
        </w:rPr>
        <w:t>стационарной –</w:t>
      </w:r>
      <w:r w:rsidRPr="008A64FD">
        <w:rPr>
          <w:color w:val="000000" w:themeColor="text1"/>
        </w:rPr>
        <w:t xml:space="preserve"> порядка</w:t>
      </w:r>
      <w:r w:rsidR="007A6F9D" w:rsidRPr="008A64FD">
        <w:rPr>
          <w:color w:val="000000" w:themeColor="text1"/>
        </w:rPr>
        <w:t xml:space="preserve"> </w:t>
      </w:r>
      <w:r w:rsidRPr="008A64FD">
        <w:rPr>
          <w:color w:val="000000" w:themeColor="text1"/>
        </w:rPr>
        <w:t xml:space="preserve">четверти. При этом, стоит отметить, что переход от </w:t>
      </w:r>
      <w:r w:rsidR="007A6F9D" w:rsidRPr="008A64FD">
        <w:rPr>
          <w:color w:val="000000" w:themeColor="text1"/>
        </w:rPr>
        <w:t>стационарной</w:t>
      </w:r>
      <w:r w:rsidRPr="008A64FD">
        <w:rPr>
          <w:color w:val="000000" w:themeColor="text1"/>
        </w:rPr>
        <w:t xml:space="preserve"> стратегии к</w:t>
      </w:r>
      <w:r w:rsidR="007A6F9D" w:rsidRPr="008A64FD">
        <w:rPr>
          <w:color w:val="000000" w:themeColor="text1"/>
        </w:rPr>
        <w:t xml:space="preserve"> «дальнозоркой»</w:t>
      </w:r>
      <w:r w:rsidRPr="008A64FD">
        <w:rPr>
          <w:color w:val="000000" w:themeColor="text1"/>
        </w:rPr>
        <w:t xml:space="preserve"> даст экономию не выше п</w:t>
      </w:r>
      <w:r w:rsidR="00B608FF" w:rsidRPr="008A64FD">
        <w:rPr>
          <w:color w:val="000000" w:themeColor="text1"/>
        </w:rPr>
        <w:t>орядка</w:t>
      </w:r>
      <w:r w:rsidRPr="008A64FD">
        <w:rPr>
          <w:color w:val="000000" w:themeColor="text1"/>
        </w:rPr>
        <w:t xml:space="preserve"> 15% для большинства случаев и это значение будет падать с увеличением периода планирования. При этом мы понимаем, что</w:t>
      </w:r>
      <w:r w:rsidR="001B3FD5" w:rsidRPr="008A64FD">
        <w:rPr>
          <w:color w:val="000000" w:themeColor="text1"/>
        </w:rPr>
        <w:t xml:space="preserve"> стационарная</w:t>
      </w:r>
      <w:r w:rsidRPr="008A64FD">
        <w:rPr>
          <w:color w:val="000000" w:themeColor="text1"/>
        </w:rPr>
        <w:t xml:space="preserve"> </w:t>
      </w:r>
      <w:r w:rsidR="007A6F9D" w:rsidRPr="008A64FD">
        <w:rPr>
          <w:color w:val="000000" w:themeColor="text1"/>
        </w:rPr>
        <w:t xml:space="preserve">(тоже </w:t>
      </w:r>
      <w:r w:rsidRPr="008A64FD">
        <w:rPr>
          <w:color w:val="000000" w:themeColor="text1"/>
        </w:rPr>
        <w:t>«дальнозоркая»</w:t>
      </w:r>
      <w:r w:rsidR="007A6F9D" w:rsidRPr="008A64FD">
        <w:rPr>
          <w:color w:val="000000" w:themeColor="text1"/>
        </w:rPr>
        <w:t>)</w:t>
      </w:r>
      <w:r w:rsidRPr="008A64FD">
        <w:rPr>
          <w:color w:val="000000" w:themeColor="text1"/>
        </w:rPr>
        <w:t xml:space="preserve"> стратегия гораздо проще реализуема на практике, чем </w:t>
      </w:r>
      <w:r w:rsidR="007A6F9D" w:rsidRPr="008A64FD">
        <w:rPr>
          <w:color w:val="000000" w:themeColor="text1"/>
        </w:rPr>
        <w:t>«дальнозоркая» (</w:t>
      </w:r>
      <w:r w:rsidRPr="008A64FD">
        <w:rPr>
          <w:color w:val="000000" w:themeColor="text1"/>
        </w:rPr>
        <w:t>динамическая</w:t>
      </w:r>
      <w:r w:rsidR="007A6F9D" w:rsidRPr="008A64FD">
        <w:rPr>
          <w:color w:val="000000" w:themeColor="text1"/>
        </w:rPr>
        <w:t>)</w:t>
      </w:r>
      <w:r w:rsidRPr="008A64FD">
        <w:rPr>
          <w:color w:val="000000" w:themeColor="text1"/>
        </w:rPr>
        <w:t>.</w:t>
      </w:r>
    </w:p>
    <w:p w14:paraId="687774EF" w14:textId="6F7FD383" w:rsidR="00BE3563" w:rsidRPr="008A64FD" w:rsidRDefault="00E373A9" w:rsidP="00BE3563">
      <w:r w:rsidRPr="008A64FD">
        <w:t>Р</w:t>
      </w:r>
      <w:r w:rsidR="00167B70" w:rsidRPr="008A64FD">
        <w:t>ассмотр</w:t>
      </w:r>
      <w:r w:rsidRPr="008A64FD">
        <w:t>им</w:t>
      </w:r>
      <w:r w:rsidR="00167B70" w:rsidRPr="008A64FD">
        <w:t xml:space="preserve"> более </w:t>
      </w:r>
      <w:r w:rsidR="00066CAA" w:rsidRPr="008A64FD">
        <w:t>«экзотические»</w:t>
      </w:r>
      <w:r w:rsidR="00DB6634" w:rsidRPr="008A64FD">
        <w:t xml:space="preserve"> соотношения эконометрических</w:t>
      </w:r>
      <w:r w:rsidR="00981991" w:rsidRPr="008A64FD">
        <w:t xml:space="preserve"> параметров задачи</w:t>
      </w:r>
      <w:r w:rsidR="00DB6634" w:rsidRPr="008A64FD">
        <w:t>,</w:t>
      </w:r>
      <w:r w:rsidRPr="008A64FD">
        <w:t xml:space="preserve"> когда,</w:t>
      </w:r>
      <w:r w:rsidR="00DB6634" w:rsidRPr="008A64FD">
        <w:t xml:space="preserve"> к примеру, </w:t>
      </w:r>
      <w:r w:rsidR="00D30CAC" w:rsidRPr="008A64FD">
        <w:t xml:space="preserve">удельные издержки содержания запасов </w:t>
      </w:r>
      <w:r w:rsidR="00617244" w:rsidRPr="008A64FD">
        <w:t>становятся сравнимы</w:t>
      </w:r>
      <w:r w:rsidR="009B5563" w:rsidRPr="008A64FD">
        <w:t xml:space="preserve"> с </w:t>
      </w:r>
      <w:r w:rsidR="00617244" w:rsidRPr="008A64FD">
        <w:t xml:space="preserve">издержками </w:t>
      </w:r>
      <w:r w:rsidR="0066468D" w:rsidRPr="008A64FD">
        <w:t>вследствие</w:t>
      </w:r>
      <w:r w:rsidR="00DB6634" w:rsidRPr="008A64FD">
        <w:t xml:space="preserve"> дефицита </w:t>
      </w:r>
      <w:r w:rsidR="00D31269" w:rsidRPr="008A64FD">
        <w:t>(</w:t>
      </w:r>
      <w:r w:rsidR="009B5563" w:rsidRPr="008A64FD">
        <w:rPr>
          <w:i/>
        </w:rPr>
        <w:t>h</w:t>
      </w:r>
      <w:r w:rsidR="009B5563" w:rsidRPr="008A64FD">
        <w:t xml:space="preserve"> = 5, </w:t>
      </w:r>
      <w:r w:rsidR="009B5563" w:rsidRPr="008A64FD">
        <w:rPr>
          <w:i/>
        </w:rPr>
        <w:t>d</w:t>
      </w:r>
      <w:r w:rsidR="009B5563" w:rsidRPr="008A64FD">
        <w:t xml:space="preserve"> = 10</w:t>
      </w:r>
      <w:r w:rsidR="00D31269" w:rsidRPr="008A64FD">
        <w:t>)</w:t>
      </w:r>
      <w:r w:rsidR="00DB6634" w:rsidRPr="008A64FD">
        <w:t xml:space="preserve"> </w:t>
      </w:r>
      <w:r w:rsidR="009B5563" w:rsidRPr="008A64FD">
        <w:t xml:space="preserve">или </w:t>
      </w:r>
      <w:r w:rsidR="00090F70" w:rsidRPr="008A64FD">
        <w:t xml:space="preserve">значение </w:t>
      </w:r>
      <w:r w:rsidR="00090F70" w:rsidRPr="008A64FD">
        <w:rPr>
          <w:i/>
        </w:rPr>
        <w:t>d</w:t>
      </w:r>
      <w:r w:rsidR="00090F70" w:rsidRPr="008A64FD">
        <w:t xml:space="preserve"> стремится к </w:t>
      </w:r>
      <w:r w:rsidR="00F370A3" w:rsidRPr="008A64FD">
        <w:rPr>
          <w:i/>
        </w:rPr>
        <w:t>c</w:t>
      </w:r>
      <w:r w:rsidR="00090F70" w:rsidRPr="008A64FD">
        <w:t xml:space="preserve"> (</w:t>
      </w:r>
      <w:r w:rsidR="00090F70" w:rsidRPr="008A64FD">
        <w:rPr>
          <w:i/>
        </w:rPr>
        <w:t>d = с</w:t>
      </w:r>
      <w:r w:rsidR="00090F70" w:rsidRPr="008A64FD">
        <w:t xml:space="preserve"> = 10)</w:t>
      </w:r>
      <w:r w:rsidR="00F370A3" w:rsidRPr="008A64FD">
        <w:t>.</w:t>
      </w:r>
      <w:r w:rsidR="004B65B4" w:rsidRPr="008A64FD">
        <w:t xml:space="preserve"> При моделировании использовалось Гауссово распределение спроса (</w:t>
      </w:r>
      <w:r w:rsidR="004B65B4" w:rsidRPr="008A64FD">
        <w:rPr>
          <w:rFonts w:ascii="Cambria Math" w:hAnsi="Cambria Math" w:cs="Cambria Math"/>
        </w:rPr>
        <w:t>𝜇</w:t>
      </w:r>
      <w:r w:rsidR="004B65B4" w:rsidRPr="008A64FD">
        <w:t xml:space="preserve"> = 5, </w:t>
      </w:r>
      <w:r w:rsidR="004B65B4" w:rsidRPr="008A64FD">
        <w:rPr>
          <w:rFonts w:ascii="Cambria Math" w:hAnsi="Cambria Math" w:cs="Cambria Math"/>
        </w:rPr>
        <w:t>𝛿</w:t>
      </w:r>
      <w:r w:rsidR="004B65B4" w:rsidRPr="008A64FD">
        <w:t xml:space="preserve"> = 1) с периодом планирования </w:t>
      </w:r>
      <w:r w:rsidR="004B65B4" w:rsidRPr="008A64FD">
        <w:rPr>
          <w:i/>
        </w:rPr>
        <w:t>N</w:t>
      </w:r>
      <w:r w:rsidR="004B65B4" w:rsidRPr="008A64FD">
        <w:t xml:space="preserve"> = 90</w:t>
      </w:r>
      <w:r w:rsidR="00C16F39" w:rsidRPr="008A64FD">
        <w:t>;</w:t>
      </w:r>
      <w:r w:rsidR="004B65B4" w:rsidRPr="008A64FD">
        <w:t xml:space="preserve"> </w:t>
      </w:r>
      <w:r w:rsidR="00EF5835" w:rsidRPr="008A64FD">
        <w:t xml:space="preserve">коэффициент дисконтирования </w:t>
      </w:r>
      <w:r w:rsidR="004B65B4" w:rsidRPr="008A64FD">
        <w:rPr>
          <w:rFonts w:ascii="Cambria Math" w:hAnsi="Cambria Math" w:cs="Cambria Math"/>
        </w:rPr>
        <w:t>𝛂</w:t>
      </w:r>
      <w:r w:rsidR="004B65B4" w:rsidRPr="008A64FD">
        <w:t xml:space="preserve"> = 0,99</w:t>
      </w:r>
      <w:r w:rsidR="00C16F39" w:rsidRPr="008A64FD">
        <w:t>;</w:t>
      </w:r>
      <w:r w:rsidR="004B65B4" w:rsidRPr="008A64FD">
        <w:t xml:space="preserve"> количество экспериментов по методу Монте-Карло равнялось 10</w:t>
      </w:r>
      <w:r w:rsidR="004B65B4" w:rsidRPr="008A64FD">
        <w:rPr>
          <w:vertAlign w:val="superscript"/>
        </w:rPr>
        <w:t>5</w:t>
      </w:r>
      <w:r w:rsidR="004B65B4" w:rsidRPr="008A64FD">
        <w:t>.</w:t>
      </w:r>
      <w:r w:rsidR="00BE3563" w:rsidRPr="008A64FD">
        <w:t xml:space="preserve"> Результаты моделирования представлен</w:t>
      </w:r>
      <w:r w:rsidR="00506AA7" w:rsidRPr="008A64FD">
        <w:t xml:space="preserve">ы в </w:t>
      </w:r>
      <w:r w:rsidR="00BE3563" w:rsidRPr="008A64FD">
        <w:fldChar w:fldCharType="begin"/>
      </w:r>
      <w:r w:rsidR="00BE3563" w:rsidRPr="008A64FD">
        <w:instrText xml:space="preserve"> REF _Ref64388773 \h </w:instrText>
      </w:r>
      <w:r w:rsidR="00BE3563" w:rsidRPr="008A64FD">
        <w:fldChar w:fldCharType="separate"/>
      </w:r>
      <w:r w:rsidR="00506AA7" w:rsidRPr="008A64FD">
        <w:t xml:space="preserve">табл. </w:t>
      </w:r>
      <w:r w:rsidR="00506AA7">
        <w:rPr>
          <w:noProof/>
        </w:rPr>
        <w:t>3</w:t>
      </w:r>
      <w:r w:rsidR="00BE3563" w:rsidRPr="008A64FD">
        <w:fldChar w:fldCharType="end"/>
      </w:r>
      <w:r w:rsidR="00BE3563" w:rsidRPr="008A64FD">
        <w:t>.</w:t>
      </w: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14" w:type="dxa"/>
          <w:left w:w="0" w:type="dxa"/>
          <w:bottom w:w="14" w:type="dxa"/>
          <w:right w:w="0" w:type="dxa"/>
        </w:tblCellMar>
        <w:tblLook w:val="04A0" w:firstRow="1" w:lastRow="0" w:firstColumn="1" w:lastColumn="0" w:noHBand="0" w:noVBand="1"/>
      </w:tblPr>
      <w:tblGrid>
        <w:gridCol w:w="510"/>
        <w:gridCol w:w="510"/>
        <w:gridCol w:w="510"/>
        <w:gridCol w:w="510"/>
        <w:gridCol w:w="794"/>
        <w:gridCol w:w="794"/>
        <w:gridCol w:w="794"/>
        <w:gridCol w:w="794"/>
        <w:gridCol w:w="1531"/>
        <w:gridCol w:w="1531"/>
        <w:gridCol w:w="1531"/>
      </w:tblGrid>
      <w:tr w:rsidR="005A58B3" w:rsidRPr="008A64FD" w14:paraId="7840BF82" w14:textId="7901EE80" w:rsidTr="00F23B7C">
        <w:trPr>
          <w:jc w:val="center"/>
        </w:trPr>
        <w:tc>
          <w:tcPr>
            <w:tcW w:w="510" w:type="dxa"/>
            <w:shd w:val="clear" w:color="auto" w:fill="DEEAF6" w:themeFill="accent5" w:themeFillTint="33"/>
            <w:vAlign w:val="center"/>
          </w:tcPr>
          <w:p w14:paraId="64BF4AB4" w14:textId="220E2AE5" w:rsidR="005A58B3" w:rsidRPr="008A64FD" w:rsidRDefault="005A58B3" w:rsidP="00601B06">
            <w:pPr>
              <w:spacing w:line="240" w:lineRule="auto"/>
              <w:ind w:firstLine="0"/>
              <w:jc w:val="center"/>
              <w:rPr>
                <w:rFonts w:asciiTheme="minorHAnsi" w:hAnsiTheme="minorHAnsi"/>
                <w:b/>
                <w:i/>
                <w:color w:val="0070C0"/>
                <w:sz w:val="20"/>
                <w:szCs w:val="20"/>
              </w:rPr>
            </w:pPr>
            <w:r w:rsidRPr="008A64FD">
              <w:rPr>
                <w:rFonts w:asciiTheme="minorHAnsi" w:hAnsiTheme="minorHAnsi"/>
                <w:b/>
                <w:i/>
                <w:color w:val="0070C0"/>
                <w:sz w:val="20"/>
                <w:szCs w:val="20"/>
              </w:rPr>
              <w:t>A</w:t>
            </w:r>
          </w:p>
        </w:tc>
        <w:tc>
          <w:tcPr>
            <w:tcW w:w="510" w:type="dxa"/>
            <w:shd w:val="clear" w:color="auto" w:fill="DEEAF6" w:themeFill="accent5" w:themeFillTint="33"/>
            <w:vAlign w:val="center"/>
          </w:tcPr>
          <w:p w14:paraId="19A1D3CE" w14:textId="149063BE" w:rsidR="005A58B3" w:rsidRPr="008A64FD" w:rsidRDefault="005A58B3" w:rsidP="00601B06">
            <w:pPr>
              <w:spacing w:line="240" w:lineRule="auto"/>
              <w:ind w:firstLine="0"/>
              <w:jc w:val="center"/>
              <w:rPr>
                <w:rFonts w:asciiTheme="minorHAnsi" w:hAnsiTheme="minorHAnsi"/>
                <w:b/>
                <w:i/>
                <w:color w:val="0070C0"/>
                <w:sz w:val="20"/>
                <w:szCs w:val="20"/>
              </w:rPr>
            </w:pPr>
            <w:r w:rsidRPr="008A64FD">
              <w:rPr>
                <w:rFonts w:asciiTheme="minorHAnsi" w:hAnsiTheme="minorHAnsi"/>
                <w:b/>
                <w:i/>
                <w:color w:val="0070C0"/>
                <w:sz w:val="20"/>
                <w:szCs w:val="20"/>
              </w:rPr>
              <w:t>c</w:t>
            </w:r>
          </w:p>
        </w:tc>
        <w:tc>
          <w:tcPr>
            <w:tcW w:w="510" w:type="dxa"/>
            <w:shd w:val="clear" w:color="auto" w:fill="DEEAF6" w:themeFill="accent5" w:themeFillTint="33"/>
            <w:vAlign w:val="center"/>
          </w:tcPr>
          <w:p w14:paraId="70473556" w14:textId="024F2D9E" w:rsidR="005A58B3" w:rsidRPr="008A64FD" w:rsidRDefault="005A58B3" w:rsidP="00601B06">
            <w:pPr>
              <w:spacing w:line="240" w:lineRule="auto"/>
              <w:ind w:firstLine="0"/>
              <w:jc w:val="center"/>
              <w:rPr>
                <w:rFonts w:asciiTheme="minorHAnsi" w:hAnsiTheme="minorHAnsi"/>
                <w:b/>
                <w:i/>
                <w:color w:val="0070C0"/>
                <w:sz w:val="20"/>
                <w:szCs w:val="20"/>
              </w:rPr>
            </w:pPr>
            <w:r w:rsidRPr="008A64FD">
              <w:rPr>
                <w:rFonts w:asciiTheme="minorHAnsi" w:hAnsiTheme="minorHAnsi"/>
                <w:b/>
                <w:i/>
                <w:color w:val="0070C0"/>
                <w:sz w:val="20"/>
                <w:szCs w:val="20"/>
              </w:rPr>
              <w:t>h</w:t>
            </w:r>
          </w:p>
        </w:tc>
        <w:tc>
          <w:tcPr>
            <w:tcW w:w="510" w:type="dxa"/>
            <w:shd w:val="clear" w:color="auto" w:fill="DEEAF6" w:themeFill="accent5" w:themeFillTint="33"/>
            <w:vAlign w:val="center"/>
          </w:tcPr>
          <w:p w14:paraId="76D62A96" w14:textId="3295C5B7" w:rsidR="005A58B3" w:rsidRPr="008A64FD" w:rsidRDefault="005A58B3" w:rsidP="00601B06">
            <w:pPr>
              <w:spacing w:line="240" w:lineRule="auto"/>
              <w:ind w:firstLine="0"/>
              <w:jc w:val="center"/>
              <w:rPr>
                <w:rFonts w:asciiTheme="minorHAnsi" w:hAnsiTheme="minorHAnsi"/>
                <w:b/>
                <w:i/>
                <w:color w:val="0070C0"/>
                <w:sz w:val="20"/>
                <w:szCs w:val="20"/>
              </w:rPr>
            </w:pPr>
            <w:r w:rsidRPr="008A64FD">
              <w:rPr>
                <w:rFonts w:asciiTheme="minorHAnsi" w:hAnsiTheme="minorHAnsi"/>
                <w:b/>
                <w:i/>
                <w:color w:val="0070C0"/>
                <w:sz w:val="20"/>
                <w:szCs w:val="20"/>
              </w:rPr>
              <w:t>d</w:t>
            </w:r>
          </w:p>
        </w:tc>
        <w:tc>
          <w:tcPr>
            <w:tcW w:w="794" w:type="dxa"/>
            <w:shd w:val="clear" w:color="auto" w:fill="DEEAF6" w:themeFill="accent5" w:themeFillTint="33"/>
            <w:vAlign w:val="center"/>
          </w:tcPr>
          <w:p w14:paraId="112CB08F" w14:textId="210809D0" w:rsidR="005A58B3" w:rsidRPr="008A64FD" w:rsidRDefault="005A58B3" w:rsidP="00601B06">
            <w:pPr>
              <w:spacing w:line="240" w:lineRule="auto"/>
              <w:ind w:firstLine="0"/>
              <w:jc w:val="center"/>
              <w:rPr>
                <w:rFonts w:asciiTheme="minorHAnsi" w:hAnsiTheme="minorHAnsi"/>
                <w:b/>
                <w:i/>
                <w:color w:val="0070C0"/>
                <w:sz w:val="20"/>
                <w:szCs w:val="20"/>
              </w:rPr>
            </w:pPr>
            <w:r w:rsidRPr="008A64FD">
              <w:rPr>
                <w:rFonts w:asciiTheme="minorHAnsi" w:hAnsiTheme="minorHAnsi"/>
                <w:b/>
                <w:i/>
                <w:color w:val="0070C0"/>
                <w:sz w:val="20"/>
                <w:szCs w:val="20"/>
              </w:rPr>
              <w:t>R</w:t>
            </w:r>
            <w:r w:rsidRPr="008A64FD">
              <w:rPr>
                <w:rFonts w:asciiTheme="minorHAnsi" w:hAnsiTheme="minorHAnsi"/>
                <w:b/>
                <w:i/>
                <w:color w:val="0070C0"/>
                <w:sz w:val="20"/>
                <w:szCs w:val="20"/>
                <w:vertAlign w:val="subscript"/>
              </w:rPr>
              <w:t>Б</w:t>
            </w:r>
          </w:p>
        </w:tc>
        <w:tc>
          <w:tcPr>
            <w:tcW w:w="794" w:type="dxa"/>
            <w:shd w:val="clear" w:color="auto" w:fill="DEEAF6" w:themeFill="accent5" w:themeFillTint="33"/>
            <w:vAlign w:val="center"/>
          </w:tcPr>
          <w:p w14:paraId="7A7E1F5C" w14:textId="3F4BCEE2" w:rsidR="005A58B3" w:rsidRPr="008A64FD" w:rsidRDefault="005A58B3" w:rsidP="00601B06">
            <w:pPr>
              <w:spacing w:line="240" w:lineRule="auto"/>
              <w:ind w:firstLine="0"/>
              <w:jc w:val="center"/>
              <w:rPr>
                <w:rFonts w:asciiTheme="minorHAnsi" w:hAnsiTheme="minorHAnsi"/>
                <w:b/>
                <w:i/>
                <w:color w:val="0070C0"/>
                <w:sz w:val="20"/>
                <w:szCs w:val="20"/>
              </w:rPr>
            </w:pPr>
            <w:proofErr w:type="spellStart"/>
            <w:r w:rsidRPr="008A64FD">
              <w:rPr>
                <w:rFonts w:asciiTheme="minorHAnsi" w:hAnsiTheme="minorHAnsi"/>
                <w:b/>
                <w:i/>
                <w:color w:val="0070C0"/>
                <w:sz w:val="20"/>
                <w:szCs w:val="20"/>
              </w:rPr>
              <w:t>r</w:t>
            </w:r>
            <w:r w:rsidRPr="008A64FD">
              <w:rPr>
                <w:rFonts w:asciiTheme="minorHAnsi" w:hAnsiTheme="minorHAnsi"/>
                <w:b/>
                <w:i/>
                <w:color w:val="0070C0"/>
                <w:sz w:val="20"/>
                <w:szCs w:val="20"/>
                <w:vertAlign w:val="subscript"/>
              </w:rPr>
              <w:t>Б</w:t>
            </w:r>
            <w:proofErr w:type="spellEnd"/>
          </w:p>
        </w:tc>
        <w:tc>
          <w:tcPr>
            <w:tcW w:w="794" w:type="dxa"/>
            <w:shd w:val="clear" w:color="auto" w:fill="DEEAF6" w:themeFill="accent5" w:themeFillTint="33"/>
            <w:vAlign w:val="center"/>
          </w:tcPr>
          <w:p w14:paraId="5385FC37" w14:textId="369E6108" w:rsidR="005A58B3" w:rsidRPr="008A64FD" w:rsidRDefault="005A58B3" w:rsidP="007A6F9D">
            <w:pPr>
              <w:spacing w:line="240" w:lineRule="auto"/>
              <w:ind w:firstLine="0"/>
              <w:jc w:val="center"/>
              <w:rPr>
                <w:rFonts w:asciiTheme="minorHAnsi" w:hAnsiTheme="minorHAnsi"/>
                <w:b/>
                <w:i/>
                <w:color w:val="0070C0"/>
                <w:sz w:val="20"/>
                <w:szCs w:val="20"/>
              </w:rPr>
            </w:pPr>
            <w:proofErr w:type="spellStart"/>
            <w:r w:rsidRPr="008A64FD">
              <w:rPr>
                <w:rFonts w:asciiTheme="minorHAnsi" w:hAnsiTheme="minorHAnsi"/>
                <w:b/>
                <w:i/>
                <w:color w:val="0070C0"/>
                <w:sz w:val="20"/>
                <w:szCs w:val="20"/>
              </w:rPr>
              <w:t>R</w:t>
            </w:r>
            <w:r w:rsidR="007A6F9D" w:rsidRPr="008A64FD">
              <w:rPr>
                <w:rFonts w:asciiTheme="minorHAnsi" w:hAnsiTheme="minorHAnsi"/>
                <w:b/>
                <w:i/>
                <w:color w:val="0070C0"/>
                <w:sz w:val="20"/>
                <w:szCs w:val="20"/>
                <w:vertAlign w:val="subscript"/>
              </w:rPr>
              <w:t>с</w:t>
            </w:r>
            <w:proofErr w:type="spellEnd"/>
          </w:p>
        </w:tc>
        <w:tc>
          <w:tcPr>
            <w:tcW w:w="794" w:type="dxa"/>
            <w:shd w:val="clear" w:color="auto" w:fill="DEEAF6" w:themeFill="accent5" w:themeFillTint="33"/>
            <w:vAlign w:val="center"/>
          </w:tcPr>
          <w:p w14:paraId="5629A41E" w14:textId="34703125" w:rsidR="005A58B3" w:rsidRPr="008A64FD" w:rsidRDefault="005A58B3" w:rsidP="007A6F9D">
            <w:pPr>
              <w:spacing w:line="240" w:lineRule="auto"/>
              <w:ind w:firstLine="0"/>
              <w:jc w:val="center"/>
              <w:rPr>
                <w:rFonts w:asciiTheme="minorHAnsi" w:hAnsiTheme="minorHAnsi"/>
                <w:b/>
                <w:i/>
                <w:color w:val="0070C0"/>
                <w:sz w:val="20"/>
                <w:szCs w:val="20"/>
              </w:rPr>
            </w:pPr>
            <w:proofErr w:type="spellStart"/>
            <w:r w:rsidRPr="008A64FD">
              <w:rPr>
                <w:rFonts w:asciiTheme="minorHAnsi" w:hAnsiTheme="minorHAnsi"/>
                <w:b/>
                <w:i/>
                <w:color w:val="0070C0"/>
                <w:sz w:val="20"/>
                <w:szCs w:val="20"/>
              </w:rPr>
              <w:t>r</w:t>
            </w:r>
            <w:r w:rsidR="007A6F9D" w:rsidRPr="008A64FD">
              <w:rPr>
                <w:rFonts w:asciiTheme="minorHAnsi" w:hAnsiTheme="minorHAnsi"/>
                <w:b/>
                <w:i/>
                <w:color w:val="0070C0"/>
                <w:sz w:val="20"/>
                <w:szCs w:val="20"/>
                <w:vertAlign w:val="subscript"/>
              </w:rPr>
              <w:t>с</w:t>
            </w:r>
            <w:proofErr w:type="spellEnd"/>
          </w:p>
        </w:tc>
        <w:tc>
          <w:tcPr>
            <w:tcW w:w="1531" w:type="dxa"/>
            <w:shd w:val="clear" w:color="auto" w:fill="DEEAF6" w:themeFill="accent5" w:themeFillTint="33"/>
            <w:vAlign w:val="center"/>
          </w:tcPr>
          <w:p w14:paraId="168A0072" w14:textId="66E9050E" w:rsidR="005A58B3" w:rsidRPr="008A64FD" w:rsidRDefault="005A58B3" w:rsidP="00601B06">
            <w:pPr>
              <w:spacing w:line="240" w:lineRule="auto"/>
              <w:ind w:firstLine="0"/>
              <w:jc w:val="center"/>
              <w:rPr>
                <w:rFonts w:asciiTheme="minorHAnsi" w:hAnsiTheme="minorHAnsi"/>
                <w:b/>
                <w:color w:val="0070C0"/>
                <w:sz w:val="20"/>
                <w:szCs w:val="20"/>
              </w:rPr>
            </w:pPr>
            <w:proofErr w:type="gramStart"/>
            <w:r w:rsidRPr="008A64FD">
              <w:rPr>
                <w:rFonts w:asciiTheme="minorHAnsi" w:hAnsiTheme="minorHAnsi"/>
                <w:b/>
                <w:color w:val="0070C0"/>
                <w:sz w:val="20"/>
                <w:szCs w:val="20"/>
              </w:rPr>
              <w:t>Близ</w:t>
            </w:r>
            <w:r w:rsidR="00A76E58" w:rsidRPr="008A64FD">
              <w:rPr>
                <w:rFonts w:asciiTheme="minorHAnsi" w:hAnsiTheme="minorHAnsi"/>
                <w:b/>
                <w:color w:val="0070C0"/>
                <w:sz w:val="20"/>
                <w:szCs w:val="20"/>
              </w:rPr>
              <w:t>.</w:t>
            </w:r>
            <w:r w:rsidRPr="008A64FD">
              <w:rPr>
                <w:rFonts w:asciiTheme="minorHAnsi" w:hAnsiTheme="minorHAnsi"/>
                <w:b/>
                <w:color w:val="0070C0"/>
                <w:sz w:val="20"/>
                <w:szCs w:val="20"/>
              </w:rPr>
              <w:t>→</w:t>
            </w:r>
            <w:proofErr w:type="gramEnd"/>
            <w:r w:rsidR="007A6F9D" w:rsidRPr="008A64FD">
              <w:rPr>
                <w:rFonts w:asciiTheme="minorHAnsi" w:hAnsiTheme="minorHAnsi"/>
                <w:b/>
                <w:color w:val="0070C0"/>
                <w:sz w:val="20"/>
                <w:szCs w:val="20"/>
              </w:rPr>
              <w:t xml:space="preserve"> Дальн</w:t>
            </w:r>
            <w:r w:rsidR="00A76E58" w:rsidRPr="008A64FD">
              <w:rPr>
                <w:rFonts w:asciiTheme="minorHAnsi" w:hAnsiTheme="minorHAnsi"/>
                <w:b/>
                <w:color w:val="0070C0"/>
                <w:sz w:val="20"/>
                <w:szCs w:val="20"/>
              </w:rPr>
              <w:t>.</w:t>
            </w:r>
          </w:p>
        </w:tc>
        <w:tc>
          <w:tcPr>
            <w:tcW w:w="1531" w:type="dxa"/>
            <w:shd w:val="clear" w:color="auto" w:fill="DEEAF6" w:themeFill="accent5" w:themeFillTint="33"/>
            <w:vAlign w:val="center"/>
          </w:tcPr>
          <w:p w14:paraId="473FDE52" w14:textId="27912F7E" w:rsidR="005A58B3" w:rsidRPr="008A64FD" w:rsidRDefault="002707C1" w:rsidP="007A6F9D">
            <w:pPr>
              <w:spacing w:line="240" w:lineRule="auto"/>
              <w:ind w:firstLine="0"/>
              <w:jc w:val="center"/>
              <w:rPr>
                <w:rFonts w:asciiTheme="minorHAnsi" w:hAnsiTheme="minorHAnsi"/>
                <w:b/>
                <w:i/>
                <w:color w:val="0070C0"/>
                <w:sz w:val="20"/>
                <w:szCs w:val="20"/>
              </w:rPr>
            </w:pPr>
            <w:proofErr w:type="gramStart"/>
            <w:r w:rsidRPr="008A64FD">
              <w:rPr>
                <w:rFonts w:asciiTheme="minorHAnsi" w:hAnsiTheme="minorHAnsi"/>
                <w:b/>
                <w:color w:val="0070C0"/>
                <w:sz w:val="20"/>
                <w:szCs w:val="20"/>
              </w:rPr>
              <w:t>Близ</w:t>
            </w:r>
            <w:r w:rsidR="00A76E58" w:rsidRPr="008A64FD">
              <w:rPr>
                <w:rFonts w:asciiTheme="minorHAnsi" w:hAnsiTheme="minorHAnsi"/>
                <w:b/>
                <w:color w:val="0070C0"/>
                <w:sz w:val="20"/>
                <w:szCs w:val="20"/>
              </w:rPr>
              <w:t>.</w:t>
            </w:r>
            <w:r w:rsidRPr="008A64FD">
              <w:rPr>
                <w:rFonts w:asciiTheme="minorHAnsi" w:hAnsiTheme="minorHAnsi"/>
                <w:b/>
                <w:color w:val="0070C0"/>
                <w:sz w:val="20"/>
                <w:szCs w:val="20"/>
              </w:rPr>
              <w:t>→</w:t>
            </w:r>
            <w:proofErr w:type="spellStart"/>
            <w:proofErr w:type="gramEnd"/>
            <w:r w:rsidR="007A6F9D" w:rsidRPr="008A64FD">
              <w:rPr>
                <w:rFonts w:asciiTheme="minorHAnsi" w:hAnsiTheme="minorHAnsi"/>
                <w:b/>
                <w:color w:val="0070C0"/>
                <w:sz w:val="20"/>
                <w:szCs w:val="20"/>
              </w:rPr>
              <w:t>Стац</w:t>
            </w:r>
            <w:proofErr w:type="spellEnd"/>
            <w:r w:rsidR="00A76E58" w:rsidRPr="008A64FD">
              <w:rPr>
                <w:rFonts w:asciiTheme="minorHAnsi" w:hAnsiTheme="minorHAnsi"/>
                <w:b/>
                <w:color w:val="0070C0"/>
                <w:sz w:val="20"/>
                <w:szCs w:val="20"/>
              </w:rPr>
              <w:t>.</w:t>
            </w:r>
          </w:p>
        </w:tc>
        <w:tc>
          <w:tcPr>
            <w:tcW w:w="1531" w:type="dxa"/>
            <w:shd w:val="clear" w:color="auto" w:fill="DEEAF6" w:themeFill="accent5" w:themeFillTint="33"/>
            <w:vAlign w:val="center"/>
          </w:tcPr>
          <w:p w14:paraId="5A27A0CE" w14:textId="2D5BD4D6" w:rsidR="005A58B3" w:rsidRPr="008A64FD" w:rsidRDefault="007A6F9D" w:rsidP="00601B06">
            <w:pPr>
              <w:spacing w:line="240" w:lineRule="auto"/>
              <w:ind w:firstLine="0"/>
              <w:jc w:val="center"/>
              <w:rPr>
                <w:rFonts w:asciiTheme="minorHAnsi" w:hAnsiTheme="minorHAnsi"/>
                <w:b/>
                <w:i/>
                <w:color w:val="0070C0"/>
                <w:sz w:val="20"/>
                <w:szCs w:val="20"/>
              </w:rPr>
            </w:pPr>
            <w:proofErr w:type="spellStart"/>
            <w:proofErr w:type="gramStart"/>
            <w:r w:rsidRPr="008A64FD">
              <w:rPr>
                <w:rFonts w:asciiTheme="minorHAnsi" w:hAnsiTheme="minorHAnsi"/>
                <w:b/>
                <w:color w:val="0070C0"/>
                <w:sz w:val="20"/>
                <w:szCs w:val="20"/>
              </w:rPr>
              <w:t>Стац</w:t>
            </w:r>
            <w:proofErr w:type="spellEnd"/>
            <w:r w:rsidR="00A76E58" w:rsidRPr="008A64FD">
              <w:rPr>
                <w:rFonts w:asciiTheme="minorHAnsi" w:hAnsiTheme="minorHAnsi"/>
                <w:b/>
                <w:color w:val="0070C0"/>
                <w:sz w:val="20"/>
                <w:szCs w:val="20"/>
              </w:rPr>
              <w:t>.</w:t>
            </w:r>
            <w:r w:rsidR="00D75A5D" w:rsidRPr="008A64FD">
              <w:rPr>
                <w:rFonts w:asciiTheme="minorHAnsi" w:hAnsiTheme="minorHAnsi"/>
                <w:b/>
                <w:color w:val="0070C0"/>
                <w:sz w:val="20"/>
                <w:szCs w:val="20"/>
              </w:rPr>
              <w:t>→</w:t>
            </w:r>
            <w:proofErr w:type="gramEnd"/>
            <w:r w:rsidRPr="008A64FD">
              <w:rPr>
                <w:rFonts w:asciiTheme="minorHAnsi" w:hAnsiTheme="minorHAnsi"/>
                <w:b/>
                <w:color w:val="0070C0"/>
                <w:sz w:val="20"/>
                <w:szCs w:val="20"/>
              </w:rPr>
              <w:t xml:space="preserve"> Дальн</w:t>
            </w:r>
            <w:r w:rsidR="00A76E58" w:rsidRPr="008A64FD">
              <w:rPr>
                <w:rFonts w:asciiTheme="minorHAnsi" w:hAnsiTheme="minorHAnsi"/>
                <w:b/>
                <w:color w:val="0070C0"/>
                <w:sz w:val="20"/>
                <w:szCs w:val="20"/>
              </w:rPr>
              <w:t>.</w:t>
            </w:r>
          </w:p>
        </w:tc>
      </w:tr>
      <w:tr w:rsidR="002B6C0E" w:rsidRPr="008A64FD" w14:paraId="0568454D" w14:textId="77777777" w:rsidTr="00F23B7C">
        <w:trPr>
          <w:jc w:val="center"/>
        </w:trPr>
        <w:tc>
          <w:tcPr>
            <w:tcW w:w="510" w:type="dxa"/>
            <w:vMerge w:val="restart"/>
            <w:shd w:val="clear" w:color="auto" w:fill="DEEAF6" w:themeFill="accent5" w:themeFillTint="33"/>
            <w:vAlign w:val="center"/>
          </w:tcPr>
          <w:p w14:paraId="37AE08F4" w14:textId="31004549" w:rsidR="002B6C0E" w:rsidRPr="008A64FD" w:rsidRDefault="002B6C0E" w:rsidP="002B6C0E">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100</w:t>
            </w:r>
          </w:p>
        </w:tc>
        <w:tc>
          <w:tcPr>
            <w:tcW w:w="510" w:type="dxa"/>
            <w:vMerge w:val="restart"/>
            <w:shd w:val="clear" w:color="auto" w:fill="DEEAF6" w:themeFill="accent5" w:themeFillTint="33"/>
            <w:vAlign w:val="center"/>
          </w:tcPr>
          <w:p w14:paraId="1DF3A17F" w14:textId="77777777" w:rsidR="002B6C0E" w:rsidRPr="008A64FD" w:rsidRDefault="002B6C0E" w:rsidP="002B6C0E">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p w14:paraId="2A9A3C14" w14:textId="52981F94"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79FF9105" w14:textId="360C72D3" w:rsidR="002B6C0E" w:rsidRPr="008A64FD" w:rsidRDefault="002B6C0E" w:rsidP="002B6C0E">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w:t>
            </w:r>
          </w:p>
        </w:tc>
        <w:tc>
          <w:tcPr>
            <w:tcW w:w="510" w:type="dxa"/>
            <w:shd w:val="clear" w:color="auto" w:fill="DEEAF6" w:themeFill="accent5" w:themeFillTint="33"/>
            <w:vAlign w:val="center"/>
          </w:tcPr>
          <w:p w14:paraId="5C6B7123" w14:textId="6368D6A5" w:rsidR="002B6C0E" w:rsidRPr="008A64FD" w:rsidRDefault="002B6C0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80</w:t>
            </w:r>
          </w:p>
        </w:tc>
        <w:tc>
          <w:tcPr>
            <w:tcW w:w="794" w:type="dxa"/>
            <w:vAlign w:val="center"/>
          </w:tcPr>
          <w:p w14:paraId="20E04387" w14:textId="47FF5813"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6,1</w:t>
            </w:r>
          </w:p>
        </w:tc>
        <w:tc>
          <w:tcPr>
            <w:tcW w:w="794" w:type="dxa"/>
            <w:vAlign w:val="center"/>
          </w:tcPr>
          <w:p w14:paraId="568B5687" w14:textId="29E2AC77"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3,35</w:t>
            </w:r>
          </w:p>
        </w:tc>
        <w:tc>
          <w:tcPr>
            <w:tcW w:w="794" w:type="dxa"/>
            <w:vAlign w:val="center"/>
          </w:tcPr>
          <w:p w14:paraId="3A8353A2" w14:textId="77FF29B8"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32,55</w:t>
            </w:r>
          </w:p>
        </w:tc>
        <w:tc>
          <w:tcPr>
            <w:tcW w:w="794" w:type="dxa"/>
            <w:vAlign w:val="center"/>
          </w:tcPr>
          <w:p w14:paraId="5B2C387B" w14:textId="12F0658B"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4,95</w:t>
            </w:r>
          </w:p>
        </w:tc>
        <w:tc>
          <w:tcPr>
            <w:tcW w:w="1531" w:type="dxa"/>
            <w:vAlign w:val="center"/>
          </w:tcPr>
          <w:p w14:paraId="4A7F9D3A" w14:textId="2B7435FA"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46,4%</w:t>
            </w:r>
          </w:p>
        </w:tc>
        <w:tc>
          <w:tcPr>
            <w:tcW w:w="1531" w:type="dxa"/>
            <w:vAlign w:val="center"/>
          </w:tcPr>
          <w:p w14:paraId="1CBF8C0B" w14:textId="24477F4E"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41,7%</w:t>
            </w:r>
          </w:p>
        </w:tc>
        <w:tc>
          <w:tcPr>
            <w:tcW w:w="1531" w:type="dxa"/>
            <w:vAlign w:val="center"/>
          </w:tcPr>
          <w:p w14:paraId="7B6C50E4" w14:textId="65EB91C0"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w:t>
            </w:r>
          </w:p>
        </w:tc>
      </w:tr>
      <w:tr w:rsidR="002B6C0E" w:rsidRPr="008A64FD" w14:paraId="55F8E569" w14:textId="77777777" w:rsidTr="00F23B7C">
        <w:trPr>
          <w:jc w:val="center"/>
        </w:trPr>
        <w:tc>
          <w:tcPr>
            <w:tcW w:w="510" w:type="dxa"/>
            <w:vMerge/>
            <w:shd w:val="clear" w:color="auto" w:fill="DEEAF6" w:themeFill="accent5" w:themeFillTint="33"/>
            <w:vAlign w:val="center"/>
          </w:tcPr>
          <w:p w14:paraId="0C3741DD" w14:textId="34E28EA7"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3EE6792D" w14:textId="75B0E2A4"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2AC38E89" w14:textId="6A13CB2E" w:rsidR="002B6C0E" w:rsidRPr="008A64FD" w:rsidRDefault="002B6C0E" w:rsidP="002B6C0E">
            <w:pPr>
              <w:spacing w:line="240" w:lineRule="auto"/>
              <w:jc w:val="center"/>
              <w:rPr>
                <w:rFonts w:asciiTheme="minorHAnsi" w:hAnsiTheme="minorHAnsi"/>
                <w:b/>
                <w:color w:val="0070C0"/>
                <w:sz w:val="20"/>
                <w:szCs w:val="20"/>
              </w:rPr>
            </w:pPr>
          </w:p>
        </w:tc>
        <w:tc>
          <w:tcPr>
            <w:tcW w:w="510" w:type="dxa"/>
            <w:shd w:val="clear" w:color="auto" w:fill="DEEAF6" w:themeFill="accent5" w:themeFillTint="33"/>
            <w:vAlign w:val="center"/>
          </w:tcPr>
          <w:p w14:paraId="2B3FF9C8" w14:textId="264DC469" w:rsidR="002B6C0E" w:rsidRPr="008A64FD" w:rsidRDefault="002B6C0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505E4998" w14:textId="4731ACF2"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w:t>
            </w:r>
          </w:p>
        </w:tc>
        <w:tc>
          <w:tcPr>
            <w:tcW w:w="794" w:type="dxa"/>
            <w:vAlign w:val="center"/>
          </w:tcPr>
          <w:p w14:paraId="4C3A2130" w14:textId="0E11CE20"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-5,85</w:t>
            </w:r>
          </w:p>
        </w:tc>
        <w:tc>
          <w:tcPr>
            <w:tcW w:w="794" w:type="dxa"/>
            <w:vAlign w:val="center"/>
          </w:tcPr>
          <w:p w14:paraId="6D180786" w14:textId="5C1D5420"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31,45</w:t>
            </w:r>
          </w:p>
        </w:tc>
        <w:tc>
          <w:tcPr>
            <w:tcW w:w="794" w:type="dxa"/>
            <w:vAlign w:val="center"/>
          </w:tcPr>
          <w:p w14:paraId="4DE59EC2" w14:textId="6C3139CC"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3,35</w:t>
            </w:r>
          </w:p>
        </w:tc>
        <w:tc>
          <w:tcPr>
            <w:tcW w:w="1531" w:type="dxa"/>
            <w:vAlign w:val="center"/>
          </w:tcPr>
          <w:p w14:paraId="7D0854B6" w14:textId="37832FB6"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28,5%</w:t>
            </w:r>
          </w:p>
        </w:tc>
        <w:tc>
          <w:tcPr>
            <w:tcW w:w="1531" w:type="dxa"/>
            <w:vAlign w:val="center"/>
          </w:tcPr>
          <w:p w14:paraId="43A6BAF6" w14:textId="3ECA2279"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22,5%</w:t>
            </w:r>
          </w:p>
        </w:tc>
        <w:tc>
          <w:tcPr>
            <w:tcW w:w="1531" w:type="dxa"/>
            <w:vAlign w:val="center"/>
          </w:tcPr>
          <w:p w14:paraId="6E5F381F" w14:textId="6B994F20"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7,7%</w:t>
            </w:r>
          </w:p>
        </w:tc>
      </w:tr>
      <w:tr w:rsidR="002B6C0E" w:rsidRPr="008A64FD" w14:paraId="46025074" w14:textId="77777777" w:rsidTr="00F23B7C">
        <w:trPr>
          <w:jc w:val="center"/>
        </w:trPr>
        <w:tc>
          <w:tcPr>
            <w:tcW w:w="510" w:type="dxa"/>
            <w:vMerge/>
            <w:shd w:val="clear" w:color="auto" w:fill="DEEAF6" w:themeFill="accent5" w:themeFillTint="33"/>
            <w:vAlign w:val="center"/>
          </w:tcPr>
          <w:p w14:paraId="4885D991" w14:textId="2E0274E8"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51F86325" w14:textId="24C0DA13"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4100699E" w14:textId="02184213" w:rsidR="002B6C0E" w:rsidRPr="008A64FD" w:rsidRDefault="002B6C0E" w:rsidP="002B6C0E">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47E0B0CF" w14:textId="682B601C" w:rsidR="002B6C0E" w:rsidRPr="008A64FD" w:rsidRDefault="002B6C0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11EBC9F2" w14:textId="4B039438"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2,9</w:t>
            </w:r>
          </w:p>
        </w:tc>
        <w:tc>
          <w:tcPr>
            <w:tcW w:w="794" w:type="dxa"/>
            <w:vAlign w:val="center"/>
          </w:tcPr>
          <w:p w14:paraId="1DAF0D1A" w14:textId="450C81BA"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-497,45</w:t>
            </w:r>
          </w:p>
        </w:tc>
        <w:tc>
          <w:tcPr>
            <w:tcW w:w="794" w:type="dxa"/>
            <w:vAlign w:val="center"/>
          </w:tcPr>
          <w:p w14:paraId="5F965D29" w14:textId="0BD989AD"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30,66</w:t>
            </w:r>
          </w:p>
        </w:tc>
        <w:tc>
          <w:tcPr>
            <w:tcW w:w="794" w:type="dxa"/>
            <w:vAlign w:val="center"/>
          </w:tcPr>
          <w:p w14:paraId="2680C902" w14:textId="338361CE"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1,815</w:t>
            </w:r>
          </w:p>
        </w:tc>
        <w:tc>
          <w:tcPr>
            <w:tcW w:w="1531" w:type="dxa"/>
            <w:vAlign w:val="center"/>
          </w:tcPr>
          <w:p w14:paraId="35AC26C5" w14:textId="524BD8E7"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95,8%</w:t>
            </w:r>
          </w:p>
        </w:tc>
        <w:tc>
          <w:tcPr>
            <w:tcW w:w="1531" w:type="dxa"/>
            <w:vAlign w:val="center"/>
          </w:tcPr>
          <w:p w14:paraId="285833A0" w14:textId="42CCF12E"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95,4%</w:t>
            </w:r>
          </w:p>
        </w:tc>
        <w:tc>
          <w:tcPr>
            <w:tcW w:w="1531" w:type="dxa"/>
            <w:vAlign w:val="center"/>
          </w:tcPr>
          <w:p w14:paraId="5AC155B8" w14:textId="4B4D54B1"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7,2%</w:t>
            </w:r>
          </w:p>
        </w:tc>
      </w:tr>
      <w:tr w:rsidR="002B6C0E" w:rsidRPr="008A64FD" w14:paraId="1747D48B" w14:textId="77777777" w:rsidTr="00F23B7C">
        <w:trPr>
          <w:jc w:val="center"/>
        </w:trPr>
        <w:tc>
          <w:tcPr>
            <w:tcW w:w="510" w:type="dxa"/>
            <w:vMerge/>
            <w:shd w:val="clear" w:color="auto" w:fill="DEEAF6" w:themeFill="accent5" w:themeFillTint="33"/>
            <w:vAlign w:val="center"/>
          </w:tcPr>
          <w:p w14:paraId="214E3377" w14:textId="3E1E7F5C"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50193013" w14:textId="16E6C1D6"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71562C8E" w14:textId="193BEB25" w:rsidR="002B6C0E" w:rsidRPr="008A64FD" w:rsidRDefault="002B6C0E" w:rsidP="002B6C0E">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shd w:val="clear" w:color="auto" w:fill="DEEAF6" w:themeFill="accent5" w:themeFillTint="33"/>
            <w:vAlign w:val="center"/>
          </w:tcPr>
          <w:p w14:paraId="11F833C2" w14:textId="39084886" w:rsidR="002B6C0E" w:rsidRPr="008A64FD" w:rsidRDefault="002B6C0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80</w:t>
            </w:r>
          </w:p>
        </w:tc>
        <w:tc>
          <w:tcPr>
            <w:tcW w:w="794" w:type="dxa"/>
            <w:vAlign w:val="center"/>
          </w:tcPr>
          <w:p w14:paraId="79E649CD" w14:textId="0DD30AC2"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5,9</w:t>
            </w:r>
          </w:p>
        </w:tc>
        <w:tc>
          <w:tcPr>
            <w:tcW w:w="794" w:type="dxa"/>
            <w:vAlign w:val="center"/>
          </w:tcPr>
          <w:p w14:paraId="12AA43BF" w14:textId="7450724A"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3,25</w:t>
            </w:r>
          </w:p>
        </w:tc>
        <w:tc>
          <w:tcPr>
            <w:tcW w:w="794" w:type="dxa"/>
            <w:vAlign w:val="center"/>
          </w:tcPr>
          <w:p w14:paraId="28F5BD0C" w14:textId="4D3D7B77"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16,4</w:t>
            </w:r>
          </w:p>
        </w:tc>
        <w:tc>
          <w:tcPr>
            <w:tcW w:w="794" w:type="dxa"/>
            <w:vAlign w:val="center"/>
          </w:tcPr>
          <w:p w14:paraId="766233D9" w14:textId="4AB6645D"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4,25</w:t>
            </w:r>
          </w:p>
        </w:tc>
        <w:tc>
          <w:tcPr>
            <w:tcW w:w="1531" w:type="dxa"/>
            <w:vAlign w:val="center"/>
          </w:tcPr>
          <w:p w14:paraId="306BF868" w14:textId="52351F59"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33,3%</w:t>
            </w:r>
          </w:p>
        </w:tc>
        <w:tc>
          <w:tcPr>
            <w:tcW w:w="1531" w:type="dxa"/>
            <w:vAlign w:val="center"/>
          </w:tcPr>
          <w:p w14:paraId="392568E7" w14:textId="5B0071D2"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20%</w:t>
            </w:r>
          </w:p>
        </w:tc>
        <w:tc>
          <w:tcPr>
            <w:tcW w:w="1531" w:type="dxa"/>
            <w:vAlign w:val="center"/>
          </w:tcPr>
          <w:p w14:paraId="6B362574" w14:textId="3B1B72FC"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16,7%</w:t>
            </w:r>
          </w:p>
        </w:tc>
      </w:tr>
      <w:tr w:rsidR="002B6C0E" w:rsidRPr="008A64FD" w14:paraId="51640D5B" w14:textId="77777777" w:rsidTr="00F23B7C">
        <w:trPr>
          <w:jc w:val="center"/>
        </w:trPr>
        <w:tc>
          <w:tcPr>
            <w:tcW w:w="510" w:type="dxa"/>
            <w:vMerge/>
            <w:shd w:val="clear" w:color="auto" w:fill="DEEAF6" w:themeFill="accent5" w:themeFillTint="33"/>
            <w:vAlign w:val="center"/>
          </w:tcPr>
          <w:p w14:paraId="61D55F76" w14:textId="1279F429"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51BC0C3B" w14:textId="7770D2E4"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362E0F85" w14:textId="7FE514A7" w:rsidR="002B6C0E" w:rsidRPr="008A64FD" w:rsidRDefault="002B6C0E" w:rsidP="004477CD">
            <w:pPr>
              <w:spacing w:line="240" w:lineRule="auto"/>
              <w:jc w:val="center"/>
              <w:rPr>
                <w:rFonts w:asciiTheme="minorHAnsi" w:hAnsiTheme="minorHAnsi"/>
                <w:b/>
                <w:color w:val="0070C0"/>
                <w:sz w:val="20"/>
                <w:szCs w:val="20"/>
              </w:rPr>
            </w:pPr>
          </w:p>
        </w:tc>
        <w:tc>
          <w:tcPr>
            <w:tcW w:w="510" w:type="dxa"/>
            <w:shd w:val="clear" w:color="auto" w:fill="DEEAF6" w:themeFill="accent5" w:themeFillTint="33"/>
            <w:vAlign w:val="center"/>
          </w:tcPr>
          <w:p w14:paraId="20164439" w14:textId="2D965FE2" w:rsidR="002B6C0E" w:rsidRPr="008A64FD" w:rsidRDefault="002B6C0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11440F8F" w14:textId="4F6DD2F7"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4,7</w:t>
            </w:r>
          </w:p>
        </w:tc>
        <w:tc>
          <w:tcPr>
            <w:tcW w:w="794" w:type="dxa"/>
            <w:vAlign w:val="center"/>
          </w:tcPr>
          <w:p w14:paraId="7B15940C" w14:textId="6A89171C"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-5,95</w:t>
            </w:r>
          </w:p>
        </w:tc>
        <w:tc>
          <w:tcPr>
            <w:tcW w:w="794" w:type="dxa"/>
            <w:vAlign w:val="center"/>
          </w:tcPr>
          <w:p w14:paraId="05DD8BEC" w14:textId="28488A14"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14,9</w:t>
            </w:r>
          </w:p>
        </w:tc>
        <w:tc>
          <w:tcPr>
            <w:tcW w:w="794" w:type="dxa"/>
            <w:vAlign w:val="center"/>
          </w:tcPr>
          <w:p w14:paraId="1F4D7E14" w14:textId="01E5F33E"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1,75</w:t>
            </w:r>
          </w:p>
        </w:tc>
        <w:tc>
          <w:tcPr>
            <w:tcW w:w="1531" w:type="dxa"/>
            <w:vAlign w:val="center"/>
          </w:tcPr>
          <w:p w14:paraId="7AEA9895" w14:textId="6DB13A0F"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8,9%</w:t>
            </w:r>
          </w:p>
        </w:tc>
        <w:tc>
          <w:tcPr>
            <w:tcW w:w="1531" w:type="dxa"/>
            <w:vAlign w:val="center"/>
          </w:tcPr>
          <w:p w14:paraId="14EC8BBC" w14:textId="430D358E"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-7%</w:t>
            </w:r>
          </w:p>
        </w:tc>
        <w:tc>
          <w:tcPr>
            <w:tcW w:w="1531" w:type="dxa"/>
            <w:vAlign w:val="center"/>
          </w:tcPr>
          <w:p w14:paraId="51B96BA9" w14:textId="6CCC6CEA"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14,9%</w:t>
            </w:r>
          </w:p>
        </w:tc>
      </w:tr>
      <w:tr w:rsidR="002B6C0E" w:rsidRPr="008A64FD" w14:paraId="7B58CB84" w14:textId="77777777" w:rsidTr="00F23B7C">
        <w:trPr>
          <w:jc w:val="center"/>
        </w:trPr>
        <w:tc>
          <w:tcPr>
            <w:tcW w:w="510" w:type="dxa"/>
            <w:vMerge/>
            <w:shd w:val="clear" w:color="auto" w:fill="DEEAF6" w:themeFill="accent5" w:themeFillTint="33"/>
            <w:vAlign w:val="center"/>
          </w:tcPr>
          <w:p w14:paraId="06614988" w14:textId="31907E15" w:rsidR="002B6C0E" w:rsidRPr="008A64FD" w:rsidRDefault="002B6C0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5D4EA857" w14:textId="22BDED0B" w:rsidR="002B6C0E" w:rsidRPr="008A64FD" w:rsidRDefault="002B6C0E" w:rsidP="004477CD">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2D9D0BD1" w14:textId="61267ED1" w:rsidR="002B6C0E" w:rsidRPr="008A64FD" w:rsidRDefault="002B6C0E" w:rsidP="004477CD">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7CDB0E37" w14:textId="7483BB98" w:rsidR="002B6C0E" w:rsidRPr="008A64FD" w:rsidRDefault="002B6C0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7ABD4425" w14:textId="61BF5C21"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2,8</w:t>
            </w:r>
          </w:p>
        </w:tc>
        <w:tc>
          <w:tcPr>
            <w:tcW w:w="794" w:type="dxa"/>
            <w:vAlign w:val="center"/>
          </w:tcPr>
          <w:p w14:paraId="49EC3C7F" w14:textId="74D49A24"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-497,55</w:t>
            </w:r>
          </w:p>
        </w:tc>
        <w:tc>
          <w:tcPr>
            <w:tcW w:w="794" w:type="dxa"/>
            <w:vAlign w:val="center"/>
          </w:tcPr>
          <w:p w14:paraId="06D9B420" w14:textId="1B2A411B"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14,1</w:t>
            </w:r>
          </w:p>
        </w:tc>
        <w:tc>
          <w:tcPr>
            <w:tcW w:w="794" w:type="dxa"/>
            <w:vAlign w:val="center"/>
          </w:tcPr>
          <w:p w14:paraId="68DFD6E3" w14:textId="3F105D2F"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-0,85</w:t>
            </w:r>
          </w:p>
        </w:tc>
        <w:tc>
          <w:tcPr>
            <w:tcW w:w="1531" w:type="dxa"/>
            <w:vAlign w:val="center"/>
          </w:tcPr>
          <w:p w14:paraId="6E43A332" w14:textId="71D3ACA3"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94,5%</w:t>
            </w:r>
          </w:p>
        </w:tc>
        <w:tc>
          <w:tcPr>
            <w:tcW w:w="1531" w:type="dxa"/>
            <w:vAlign w:val="center"/>
          </w:tcPr>
          <w:p w14:paraId="33D8A21C" w14:textId="6092DDE0"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93,8%</w:t>
            </w:r>
          </w:p>
        </w:tc>
        <w:tc>
          <w:tcPr>
            <w:tcW w:w="1531" w:type="dxa"/>
            <w:vAlign w:val="center"/>
          </w:tcPr>
          <w:p w14:paraId="18CFEA36" w14:textId="7D56D388" w:rsidR="002B6C0E" w:rsidRPr="008A64FD" w:rsidRDefault="002B6C0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11,1%</w:t>
            </w:r>
          </w:p>
        </w:tc>
      </w:tr>
      <w:tr w:rsidR="0027007E" w:rsidRPr="008A64FD" w14:paraId="15201A92" w14:textId="77777777" w:rsidTr="00F23B7C">
        <w:trPr>
          <w:jc w:val="center"/>
        </w:trPr>
        <w:tc>
          <w:tcPr>
            <w:tcW w:w="510" w:type="dxa"/>
            <w:vMerge/>
            <w:shd w:val="clear" w:color="auto" w:fill="DEEAF6" w:themeFill="accent5" w:themeFillTint="33"/>
            <w:vAlign w:val="center"/>
          </w:tcPr>
          <w:p w14:paraId="1884861C" w14:textId="27E5433D" w:rsidR="0027007E" w:rsidRPr="008A64FD" w:rsidRDefault="0027007E" w:rsidP="004477CD">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2F199D17" w14:textId="65656FAD" w:rsidR="0027007E" w:rsidRPr="008A64FD" w:rsidRDefault="0027007E" w:rsidP="002B6C0E">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vMerge w:val="restart"/>
            <w:shd w:val="clear" w:color="auto" w:fill="DEEAF6" w:themeFill="accent5" w:themeFillTint="33"/>
            <w:vAlign w:val="center"/>
          </w:tcPr>
          <w:p w14:paraId="04AC48AF" w14:textId="47758B00" w:rsidR="0027007E" w:rsidRPr="008A64FD" w:rsidRDefault="0027007E" w:rsidP="0027007E">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w:t>
            </w:r>
          </w:p>
        </w:tc>
        <w:tc>
          <w:tcPr>
            <w:tcW w:w="510" w:type="dxa"/>
            <w:shd w:val="clear" w:color="auto" w:fill="DEEAF6" w:themeFill="accent5" w:themeFillTint="33"/>
            <w:vAlign w:val="center"/>
          </w:tcPr>
          <w:p w14:paraId="606D266F" w14:textId="17AF7D96" w:rsidR="0027007E" w:rsidRPr="008A64FD" w:rsidRDefault="0027007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56684764" w14:textId="0C82D727"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5,6</w:t>
            </w:r>
          </w:p>
        </w:tc>
        <w:tc>
          <w:tcPr>
            <w:tcW w:w="794" w:type="dxa"/>
            <w:vAlign w:val="center"/>
          </w:tcPr>
          <w:p w14:paraId="7987A3B6" w14:textId="100F09CF"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-2,15</w:t>
            </w:r>
          </w:p>
        </w:tc>
        <w:tc>
          <w:tcPr>
            <w:tcW w:w="794" w:type="dxa"/>
            <w:vAlign w:val="center"/>
          </w:tcPr>
          <w:p w14:paraId="63A07BE5" w14:textId="604403A4"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31,93</w:t>
            </w:r>
          </w:p>
        </w:tc>
        <w:tc>
          <w:tcPr>
            <w:tcW w:w="794" w:type="dxa"/>
            <w:vAlign w:val="center"/>
          </w:tcPr>
          <w:p w14:paraId="1EBDE6EC" w14:textId="1269218A"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3,402</w:t>
            </w:r>
          </w:p>
        </w:tc>
        <w:tc>
          <w:tcPr>
            <w:tcW w:w="1531" w:type="dxa"/>
            <w:vAlign w:val="center"/>
          </w:tcPr>
          <w:p w14:paraId="7650A055" w14:textId="50BD7A70"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28,3%</w:t>
            </w:r>
          </w:p>
        </w:tc>
        <w:tc>
          <w:tcPr>
            <w:tcW w:w="1531" w:type="dxa"/>
            <w:vAlign w:val="center"/>
          </w:tcPr>
          <w:p w14:paraId="0E23CA5A" w14:textId="282E1382"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21%</w:t>
            </w:r>
          </w:p>
        </w:tc>
        <w:tc>
          <w:tcPr>
            <w:tcW w:w="1531" w:type="dxa"/>
            <w:vAlign w:val="center"/>
          </w:tcPr>
          <w:p w14:paraId="0E16A0B6" w14:textId="765FB55C"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9,3%</w:t>
            </w:r>
          </w:p>
        </w:tc>
      </w:tr>
      <w:tr w:rsidR="0027007E" w:rsidRPr="008A64FD" w14:paraId="62539C1C" w14:textId="77777777" w:rsidTr="00F23B7C">
        <w:trPr>
          <w:jc w:val="center"/>
        </w:trPr>
        <w:tc>
          <w:tcPr>
            <w:tcW w:w="510" w:type="dxa"/>
            <w:vMerge/>
            <w:shd w:val="clear" w:color="auto" w:fill="DEEAF6" w:themeFill="accent5" w:themeFillTint="33"/>
            <w:vAlign w:val="center"/>
          </w:tcPr>
          <w:p w14:paraId="0BA80C36" w14:textId="742DF97F" w:rsidR="0027007E" w:rsidRPr="008A64FD" w:rsidRDefault="0027007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48E93DCC" w14:textId="7FC7DA61" w:rsidR="0027007E" w:rsidRPr="008A64FD" w:rsidRDefault="0027007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36F48E35" w14:textId="19C30576" w:rsidR="0027007E" w:rsidRPr="008A64FD" w:rsidRDefault="0027007E" w:rsidP="0027007E">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5F004B96" w14:textId="7B4FF758" w:rsidR="0027007E" w:rsidRPr="008A64FD" w:rsidRDefault="0027007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2960AC82" w14:textId="15A47BA0"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w:t>
            </w:r>
          </w:p>
        </w:tc>
        <w:tc>
          <w:tcPr>
            <w:tcW w:w="794" w:type="dxa"/>
            <w:vAlign w:val="center"/>
          </w:tcPr>
          <w:p w14:paraId="7CC6CA18" w14:textId="4C3B2FC5"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-15,85</w:t>
            </w:r>
          </w:p>
        </w:tc>
        <w:tc>
          <w:tcPr>
            <w:tcW w:w="794" w:type="dxa"/>
            <w:vAlign w:val="center"/>
          </w:tcPr>
          <w:p w14:paraId="7143F6DF" w14:textId="7AC41394"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31,22</w:t>
            </w:r>
          </w:p>
        </w:tc>
        <w:tc>
          <w:tcPr>
            <w:tcW w:w="794" w:type="dxa"/>
            <w:vAlign w:val="center"/>
          </w:tcPr>
          <w:p w14:paraId="5762C877" w14:textId="03E05190"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1,834</w:t>
            </w:r>
          </w:p>
        </w:tc>
        <w:tc>
          <w:tcPr>
            <w:tcW w:w="1531" w:type="dxa"/>
            <w:vAlign w:val="center"/>
          </w:tcPr>
          <w:p w14:paraId="03B15606" w14:textId="1FB70B5A"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44,3%</w:t>
            </w:r>
          </w:p>
        </w:tc>
        <w:tc>
          <w:tcPr>
            <w:tcW w:w="1531" w:type="dxa"/>
            <w:vAlign w:val="center"/>
          </w:tcPr>
          <w:p w14:paraId="453DE105" w14:textId="6BC4E713"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39,1%</w:t>
            </w:r>
          </w:p>
        </w:tc>
        <w:tc>
          <w:tcPr>
            <w:tcW w:w="1531" w:type="dxa"/>
            <w:vAlign w:val="center"/>
          </w:tcPr>
          <w:p w14:paraId="71EE6989" w14:textId="459831E0"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8,5%</w:t>
            </w:r>
          </w:p>
        </w:tc>
      </w:tr>
      <w:tr w:rsidR="0027007E" w:rsidRPr="008A64FD" w14:paraId="6EF039E7" w14:textId="77777777" w:rsidTr="00F23B7C">
        <w:trPr>
          <w:jc w:val="center"/>
        </w:trPr>
        <w:tc>
          <w:tcPr>
            <w:tcW w:w="510" w:type="dxa"/>
            <w:vMerge/>
            <w:shd w:val="clear" w:color="auto" w:fill="DEEAF6" w:themeFill="accent5" w:themeFillTint="33"/>
            <w:vAlign w:val="center"/>
          </w:tcPr>
          <w:p w14:paraId="3C98DB61" w14:textId="1A36480D" w:rsidR="0027007E" w:rsidRPr="008A64FD" w:rsidRDefault="0027007E" w:rsidP="004477CD">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4F24DFB8" w14:textId="7E3186D4" w:rsidR="0027007E" w:rsidRPr="008A64FD" w:rsidRDefault="0027007E" w:rsidP="004477CD">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54A77A9F" w14:textId="326CBCCD" w:rsidR="0027007E" w:rsidRPr="008A64FD" w:rsidRDefault="0027007E" w:rsidP="0027007E">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shd w:val="clear" w:color="auto" w:fill="DEEAF6" w:themeFill="accent5" w:themeFillTint="33"/>
            <w:vAlign w:val="center"/>
          </w:tcPr>
          <w:p w14:paraId="38180B5E" w14:textId="055B13C0" w:rsidR="0027007E" w:rsidRPr="008A64FD" w:rsidRDefault="0027007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0D78D451" w14:textId="4E948BA5"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5,3</w:t>
            </w:r>
          </w:p>
        </w:tc>
        <w:tc>
          <w:tcPr>
            <w:tcW w:w="794" w:type="dxa"/>
            <w:vAlign w:val="center"/>
          </w:tcPr>
          <w:p w14:paraId="6F75DF9F" w14:textId="1DF1B3AF"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-2,35</w:t>
            </w:r>
          </w:p>
        </w:tc>
        <w:tc>
          <w:tcPr>
            <w:tcW w:w="794" w:type="dxa"/>
            <w:vAlign w:val="center"/>
          </w:tcPr>
          <w:p w14:paraId="1810B972" w14:textId="42E56A85"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14,9</w:t>
            </w:r>
          </w:p>
        </w:tc>
        <w:tc>
          <w:tcPr>
            <w:tcW w:w="794" w:type="dxa"/>
            <w:vAlign w:val="center"/>
          </w:tcPr>
          <w:p w14:paraId="54A7066E" w14:textId="500D86B1"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1,75</w:t>
            </w:r>
          </w:p>
        </w:tc>
        <w:tc>
          <w:tcPr>
            <w:tcW w:w="1531" w:type="dxa"/>
            <w:vAlign w:val="center"/>
          </w:tcPr>
          <w:p w14:paraId="26AE96C2" w14:textId="5EE19992"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4,4%</w:t>
            </w:r>
          </w:p>
        </w:tc>
        <w:tc>
          <w:tcPr>
            <w:tcW w:w="1531" w:type="dxa"/>
            <w:vAlign w:val="center"/>
          </w:tcPr>
          <w:p w14:paraId="12DA606E" w14:textId="3E389F4E"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-16,1%</w:t>
            </w:r>
          </w:p>
        </w:tc>
        <w:tc>
          <w:tcPr>
            <w:tcW w:w="1531" w:type="dxa"/>
            <w:vAlign w:val="center"/>
          </w:tcPr>
          <w:p w14:paraId="5EB2082B" w14:textId="78D5D426"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17,6%</w:t>
            </w:r>
          </w:p>
        </w:tc>
      </w:tr>
      <w:tr w:rsidR="0027007E" w:rsidRPr="008A64FD" w14:paraId="6EED84F9" w14:textId="77777777" w:rsidTr="00F23B7C">
        <w:trPr>
          <w:jc w:val="center"/>
        </w:trPr>
        <w:tc>
          <w:tcPr>
            <w:tcW w:w="510" w:type="dxa"/>
            <w:vMerge/>
            <w:shd w:val="clear" w:color="auto" w:fill="DEEAF6" w:themeFill="accent5" w:themeFillTint="33"/>
            <w:vAlign w:val="center"/>
          </w:tcPr>
          <w:p w14:paraId="10EA3C6C" w14:textId="6D3CBC2C" w:rsidR="0027007E" w:rsidRPr="008A64FD" w:rsidRDefault="0027007E" w:rsidP="004477CD">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051CA520" w14:textId="79DBC3E2" w:rsidR="0027007E" w:rsidRPr="008A64FD" w:rsidRDefault="0027007E" w:rsidP="004477CD">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36F75E58" w14:textId="73249C56" w:rsidR="0027007E" w:rsidRPr="008A64FD" w:rsidRDefault="0027007E" w:rsidP="004477CD">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4AEB25C4" w14:textId="61F5663E" w:rsidR="0027007E" w:rsidRPr="008A64FD" w:rsidRDefault="0027007E"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3A14BB34" w14:textId="66EB722C"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4,6</w:t>
            </w:r>
          </w:p>
        </w:tc>
        <w:tc>
          <w:tcPr>
            <w:tcW w:w="794" w:type="dxa"/>
            <w:vAlign w:val="center"/>
          </w:tcPr>
          <w:p w14:paraId="485E7C0D" w14:textId="3D74D35D"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-16,05</w:t>
            </w:r>
          </w:p>
        </w:tc>
        <w:tc>
          <w:tcPr>
            <w:tcW w:w="794" w:type="dxa"/>
            <w:vAlign w:val="center"/>
          </w:tcPr>
          <w:p w14:paraId="6BC9E778" w14:textId="29D15AEF"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14,2</w:t>
            </w:r>
          </w:p>
        </w:tc>
        <w:tc>
          <w:tcPr>
            <w:tcW w:w="794" w:type="dxa"/>
            <w:vAlign w:val="center"/>
          </w:tcPr>
          <w:p w14:paraId="3BC1E440" w14:textId="074083EB"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-0,85</w:t>
            </w:r>
          </w:p>
        </w:tc>
        <w:tc>
          <w:tcPr>
            <w:tcW w:w="1531" w:type="dxa"/>
            <w:vAlign w:val="center"/>
          </w:tcPr>
          <w:p w14:paraId="185E3642" w14:textId="1EF2A012"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22,6%</w:t>
            </w:r>
          </w:p>
        </w:tc>
        <w:tc>
          <w:tcPr>
            <w:tcW w:w="1531" w:type="dxa"/>
            <w:vAlign w:val="center"/>
          </w:tcPr>
          <w:p w14:paraId="71542EA2" w14:textId="1E8BF709"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10,7%</w:t>
            </w:r>
          </w:p>
        </w:tc>
        <w:tc>
          <w:tcPr>
            <w:tcW w:w="1531" w:type="dxa"/>
            <w:vAlign w:val="center"/>
          </w:tcPr>
          <w:p w14:paraId="458DE095" w14:textId="24D6922E" w:rsidR="0027007E" w:rsidRPr="008A64FD" w:rsidRDefault="0027007E"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13,3%</w:t>
            </w:r>
          </w:p>
        </w:tc>
      </w:tr>
      <w:tr w:rsidR="00CD33B1" w:rsidRPr="008A64FD" w14:paraId="59503389" w14:textId="77777777" w:rsidTr="00F23B7C">
        <w:trPr>
          <w:jc w:val="center"/>
        </w:trPr>
        <w:tc>
          <w:tcPr>
            <w:tcW w:w="510" w:type="dxa"/>
            <w:vMerge w:val="restart"/>
            <w:shd w:val="clear" w:color="auto" w:fill="DEEAF6" w:themeFill="accent5" w:themeFillTint="33"/>
            <w:vAlign w:val="center"/>
          </w:tcPr>
          <w:p w14:paraId="4C9B31DE" w14:textId="173E2242" w:rsidR="00CD33B1" w:rsidRPr="008A64FD" w:rsidRDefault="00CD33B1" w:rsidP="00CD33B1">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50</w:t>
            </w:r>
          </w:p>
        </w:tc>
        <w:tc>
          <w:tcPr>
            <w:tcW w:w="510" w:type="dxa"/>
            <w:vMerge w:val="restart"/>
            <w:shd w:val="clear" w:color="auto" w:fill="DEEAF6" w:themeFill="accent5" w:themeFillTint="33"/>
            <w:vAlign w:val="center"/>
          </w:tcPr>
          <w:p w14:paraId="78D4ED82" w14:textId="3F4E2901" w:rsidR="00CD33B1" w:rsidRPr="008A64FD" w:rsidRDefault="00CD33B1" w:rsidP="00CD33B1">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510" w:type="dxa"/>
            <w:vMerge w:val="restart"/>
            <w:shd w:val="clear" w:color="auto" w:fill="DEEAF6" w:themeFill="accent5" w:themeFillTint="33"/>
            <w:vAlign w:val="center"/>
          </w:tcPr>
          <w:p w14:paraId="1BA88898" w14:textId="63117A40" w:rsidR="00CD33B1" w:rsidRPr="008A64FD" w:rsidRDefault="00CD33B1" w:rsidP="00CD33B1">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w:t>
            </w:r>
          </w:p>
        </w:tc>
        <w:tc>
          <w:tcPr>
            <w:tcW w:w="510" w:type="dxa"/>
            <w:shd w:val="clear" w:color="auto" w:fill="DEEAF6" w:themeFill="accent5" w:themeFillTint="33"/>
            <w:vAlign w:val="center"/>
          </w:tcPr>
          <w:p w14:paraId="2B8CE625" w14:textId="4EDE237A"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5765D263" w14:textId="6D72247E"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w:t>
            </w:r>
          </w:p>
        </w:tc>
        <w:tc>
          <w:tcPr>
            <w:tcW w:w="794" w:type="dxa"/>
            <w:vAlign w:val="center"/>
          </w:tcPr>
          <w:p w14:paraId="7844FB99" w14:textId="3E73BF9B"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-0,85</w:t>
            </w:r>
          </w:p>
        </w:tc>
        <w:tc>
          <w:tcPr>
            <w:tcW w:w="794" w:type="dxa"/>
            <w:vAlign w:val="center"/>
          </w:tcPr>
          <w:p w14:paraId="09752268" w14:textId="5217C6CF"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21,9</w:t>
            </w:r>
          </w:p>
        </w:tc>
        <w:tc>
          <w:tcPr>
            <w:tcW w:w="794" w:type="dxa"/>
            <w:vAlign w:val="center"/>
          </w:tcPr>
          <w:p w14:paraId="6DB5B324" w14:textId="3AD97452"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3,85</w:t>
            </w:r>
          </w:p>
        </w:tc>
        <w:tc>
          <w:tcPr>
            <w:tcW w:w="1531" w:type="dxa"/>
            <w:vAlign w:val="center"/>
          </w:tcPr>
          <w:p w14:paraId="6EA6513B" w14:textId="78464F43"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12,3%</w:t>
            </w:r>
          </w:p>
        </w:tc>
        <w:tc>
          <w:tcPr>
            <w:tcW w:w="1531" w:type="dxa"/>
            <w:vAlign w:val="center"/>
          </w:tcPr>
          <w:p w14:paraId="7D8726A9" w14:textId="26AB8D6F"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4,7%</w:t>
            </w:r>
          </w:p>
        </w:tc>
        <w:tc>
          <w:tcPr>
            <w:tcW w:w="1531" w:type="dxa"/>
            <w:vAlign w:val="center"/>
          </w:tcPr>
          <w:p w14:paraId="44E326B1" w14:textId="6FC68F43"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w:t>
            </w:r>
          </w:p>
        </w:tc>
      </w:tr>
      <w:tr w:rsidR="00CD33B1" w:rsidRPr="008A64FD" w14:paraId="336BFA19" w14:textId="77777777" w:rsidTr="00F23B7C">
        <w:trPr>
          <w:jc w:val="center"/>
        </w:trPr>
        <w:tc>
          <w:tcPr>
            <w:tcW w:w="510" w:type="dxa"/>
            <w:vMerge/>
            <w:shd w:val="clear" w:color="auto" w:fill="DEEAF6" w:themeFill="accent5" w:themeFillTint="33"/>
            <w:vAlign w:val="center"/>
          </w:tcPr>
          <w:p w14:paraId="64BAE77B" w14:textId="1BE23E56"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714F3D1C" w14:textId="61CF88C4"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07E85CCD" w14:textId="1C3FA302" w:rsidR="00CD33B1" w:rsidRPr="008A64FD" w:rsidRDefault="00CD33B1" w:rsidP="00CD33B1">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783CE13D" w14:textId="5DA35821"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5299C6E9" w14:textId="07CD0B14"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2,6</w:t>
            </w:r>
          </w:p>
        </w:tc>
        <w:tc>
          <w:tcPr>
            <w:tcW w:w="794" w:type="dxa"/>
            <w:vAlign w:val="center"/>
          </w:tcPr>
          <w:p w14:paraId="7070CC42" w14:textId="750CD179"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-497,75</w:t>
            </w:r>
          </w:p>
        </w:tc>
        <w:tc>
          <w:tcPr>
            <w:tcW w:w="794" w:type="dxa"/>
            <w:vAlign w:val="center"/>
          </w:tcPr>
          <w:p w14:paraId="3258E43B" w14:textId="7212BB5B"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21,39</w:t>
            </w:r>
          </w:p>
        </w:tc>
        <w:tc>
          <w:tcPr>
            <w:tcW w:w="794" w:type="dxa"/>
            <w:vAlign w:val="center"/>
          </w:tcPr>
          <w:p w14:paraId="173886C6" w14:textId="167080E0"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2,75</w:t>
            </w:r>
          </w:p>
        </w:tc>
        <w:tc>
          <w:tcPr>
            <w:tcW w:w="1531" w:type="dxa"/>
            <w:vAlign w:val="center"/>
          </w:tcPr>
          <w:p w14:paraId="6E971D83" w14:textId="0BE9766A"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96,3%</w:t>
            </w:r>
          </w:p>
        </w:tc>
        <w:tc>
          <w:tcPr>
            <w:tcW w:w="1531" w:type="dxa"/>
            <w:vAlign w:val="center"/>
          </w:tcPr>
          <w:p w14:paraId="365424A6" w14:textId="1BFDBA53"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96%</w:t>
            </w:r>
          </w:p>
        </w:tc>
        <w:tc>
          <w:tcPr>
            <w:tcW w:w="1531" w:type="dxa"/>
            <w:vAlign w:val="center"/>
          </w:tcPr>
          <w:p w14:paraId="550ECA19" w14:textId="35405FC8" w:rsidR="00CD33B1" w:rsidRPr="008A64FD" w:rsidRDefault="00CD33B1"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7,8%</w:t>
            </w:r>
          </w:p>
        </w:tc>
      </w:tr>
      <w:tr w:rsidR="00CD33B1" w:rsidRPr="008A64FD" w14:paraId="5303C983" w14:textId="77777777" w:rsidTr="00F23B7C">
        <w:trPr>
          <w:jc w:val="center"/>
        </w:trPr>
        <w:tc>
          <w:tcPr>
            <w:tcW w:w="510" w:type="dxa"/>
            <w:vMerge/>
            <w:shd w:val="clear" w:color="auto" w:fill="DEEAF6" w:themeFill="accent5" w:themeFillTint="33"/>
            <w:vAlign w:val="center"/>
          </w:tcPr>
          <w:p w14:paraId="506662D4" w14:textId="2F17EE21"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02EA3F61" w14:textId="4EF43169"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6F8E0FFA" w14:textId="5E450F69" w:rsidR="00CD33B1" w:rsidRPr="008A64FD" w:rsidRDefault="00CD33B1" w:rsidP="00CD33B1">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shd w:val="clear" w:color="auto" w:fill="DEEAF6" w:themeFill="accent5" w:themeFillTint="33"/>
            <w:vAlign w:val="center"/>
          </w:tcPr>
          <w:p w14:paraId="3807DC50" w14:textId="5E78C7A6"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209BC899" w14:textId="398522C4" w:rsidR="00CD33B1"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w:t>
            </w:r>
            <w:r w:rsidR="009E608B" w:rsidRPr="008A64FD">
              <w:rPr>
                <w:rFonts w:asciiTheme="minorHAnsi" w:hAnsiTheme="minorHAnsi"/>
                <w:sz w:val="20"/>
                <w:szCs w:val="20"/>
              </w:rPr>
              <w:t>,</w:t>
            </w:r>
            <w:r w:rsidRPr="008A64FD">
              <w:rPr>
                <w:rFonts w:asciiTheme="minorHAnsi" w:hAnsiTheme="minorHAnsi"/>
                <w:sz w:val="20"/>
                <w:szCs w:val="20"/>
              </w:rPr>
              <w:t>7</w:t>
            </w:r>
          </w:p>
        </w:tc>
        <w:tc>
          <w:tcPr>
            <w:tcW w:w="794" w:type="dxa"/>
            <w:vAlign w:val="center"/>
          </w:tcPr>
          <w:p w14:paraId="136B5FC4" w14:textId="7AAC27F0" w:rsidR="00CD33B1"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w:t>
            </w:r>
            <w:r w:rsidR="009E608B" w:rsidRPr="008A64FD">
              <w:rPr>
                <w:rFonts w:asciiTheme="minorHAnsi" w:hAnsiTheme="minorHAnsi"/>
                <w:sz w:val="20"/>
                <w:szCs w:val="20"/>
              </w:rPr>
              <w:t>,</w:t>
            </w:r>
            <w:r w:rsidRPr="008A64FD">
              <w:rPr>
                <w:rFonts w:asciiTheme="minorHAnsi" w:hAnsiTheme="minorHAnsi"/>
                <w:sz w:val="20"/>
                <w:szCs w:val="20"/>
              </w:rPr>
              <w:t>95</w:t>
            </w:r>
          </w:p>
        </w:tc>
        <w:tc>
          <w:tcPr>
            <w:tcW w:w="794" w:type="dxa"/>
            <w:vAlign w:val="center"/>
          </w:tcPr>
          <w:p w14:paraId="19458EF0" w14:textId="45697B4E" w:rsidR="00CD33B1"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10</w:t>
            </w:r>
            <w:r w:rsidR="009E608B" w:rsidRPr="008A64FD">
              <w:rPr>
                <w:rFonts w:asciiTheme="minorHAnsi" w:hAnsiTheme="minorHAnsi"/>
                <w:sz w:val="20"/>
                <w:szCs w:val="20"/>
              </w:rPr>
              <w:t>,</w:t>
            </w:r>
            <w:r w:rsidRPr="008A64FD">
              <w:rPr>
                <w:rFonts w:asciiTheme="minorHAnsi" w:hAnsiTheme="minorHAnsi"/>
                <w:sz w:val="20"/>
                <w:szCs w:val="20"/>
              </w:rPr>
              <w:t>4</w:t>
            </w:r>
          </w:p>
        </w:tc>
        <w:tc>
          <w:tcPr>
            <w:tcW w:w="794" w:type="dxa"/>
            <w:vAlign w:val="center"/>
          </w:tcPr>
          <w:p w14:paraId="1C895186" w14:textId="61CE60EE" w:rsidR="00CD33B1"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w:t>
            </w:r>
            <w:r w:rsidR="009E608B" w:rsidRPr="008A64FD">
              <w:rPr>
                <w:rFonts w:asciiTheme="minorHAnsi" w:hAnsiTheme="minorHAnsi"/>
                <w:sz w:val="20"/>
                <w:szCs w:val="20"/>
              </w:rPr>
              <w:t>,</w:t>
            </w:r>
            <w:r w:rsidRPr="008A64FD">
              <w:rPr>
                <w:rFonts w:asciiTheme="minorHAnsi" w:hAnsiTheme="minorHAnsi"/>
                <w:sz w:val="20"/>
                <w:szCs w:val="20"/>
              </w:rPr>
              <w:t>75</w:t>
            </w:r>
          </w:p>
        </w:tc>
        <w:tc>
          <w:tcPr>
            <w:tcW w:w="1531" w:type="dxa"/>
            <w:vAlign w:val="center"/>
          </w:tcPr>
          <w:p w14:paraId="5B094E54" w14:textId="1D33A85B" w:rsidR="00CD33B1"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w:t>
            </w:r>
            <w:r w:rsidR="009E608B" w:rsidRPr="008A64FD">
              <w:rPr>
                <w:rFonts w:asciiTheme="minorHAnsi" w:hAnsiTheme="minorHAnsi"/>
                <w:sz w:val="20"/>
                <w:szCs w:val="20"/>
              </w:rPr>
              <w:t>,9</w:t>
            </w:r>
            <w:r w:rsidRPr="008A64FD">
              <w:rPr>
                <w:rFonts w:asciiTheme="minorHAnsi" w:hAnsiTheme="minorHAnsi"/>
                <w:sz w:val="20"/>
                <w:szCs w:val="20"/>
              </w:rPr>
              <w:t>%</w:t>
            </w:r>
          </w:p>
        </w:tc>
        <w:tc>
          <w:tcPr>
            <w:tcW w:w="1531" w:type="dxa"/>
            <w:vAlign w:val="center"/>
          </w:tcPr>
          <w:p w14:paraId="0F0EE5C1" w14:textId="7DA26760" w:rsidR="00CD33B1"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-20</w:t>
            </w:r>
            <w:r w:rsidR="009E608B" w:rsidRPr="008A64FD">
              <w:rPr>
                <w:rFonts w:asciiTheme="minorHAnsi" w:hAnsiTheme="minorHAnsi"/>
                <w:sz w:val="20"/>
                <w:szCs w:val="20"/>
              </w:rPr>
              <w:t>,8</w:t>
            </w:r>
            <w:r w:rsidRPr="008A64FD">
              <w:rPr>
                <w:rFonts w:asciiTheme="minorHAnsi" w:hAnsiTheme="minorHAnsi"/>
                <w:sz w:val="20"/>
                <w:szCs w:val="20"/>
              </w:rPr>
              <w:t>%</w:t>
            </w:r>
          </w:p>
        </w:tc>
        <w:tc>
          <w:tcPr>
            <w:tcW w:w="1531" w:type="dxa"/>
            <w:vAlign w:val="center"/>
          </w:tcPr>
          <w:p w14:paraId="4990CC8B" w14:textId="761AE7BB" w:rsidR="00CD33B1"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18</w:t>
            </w:r>
            <w:r w:rsidR="009E608B" w:rsidRPr="008A64FD">
              <w:rPr>
                <w:rFonts w:asciiTheme="minorHAnsi" w:hAnsiTheme="minorHAnsi"/>
                <w:sz w:val="20"/>
                <w:szCs w:val="20"/>
              </w:rPr>
              <w:t>,</w:t>
            </w:r>
            <w:r w:rsidRPr="008A64FD">
              <w:rPr>
                <w:rFonts w:asciiTheme="minorHAnsi" w:hAnsiTheme="minorHAnsi"/>
                <w:sz w:val="20"/>
                <w:szCs w:val="20"/>
              </w:rPr>
              <w:t>7%</w:t>
            </w:r>
          </w:p>
        </w:tc>
      </w:tr>
      <w:tr w:rsidR="00CD33B1" w:rsidRPr="008A64FD" w14:paraId="017F5F10" w14:textId="77777777" w:rsidTr="00F23B7C">
        <w:trPr>
          <w:jc w:val="center"/>
        </w:trPr>
        <w:tc>
          <w:tcPr>
            <w:tcW w:w="510" w:type="dxa"/>
            <w:vMerge/>
            <w:shd w:val="clear" w:color="auto" w:fill="DEEAF6" w:themeFill="accent5" w:themeFillTint="33"/>
            <w:vAlign w:val="center"/>
          </w:tcPr>
          <w:p w14:paraId="53567856" w14:textId="77676603"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37535B9A" w14:textId="328738BD" w:rsidR="00CD33B1" w:rsidRPr="008A64FD" w:rsidRDefault="00CD33B1" w:rsidP="00CD33B1">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13EDED0D" w14:textId="2154617E" w:rsidR="00CD33B1" w:rsidRPr="008A64FD" w:rsidRDefault="00CD33B1" w:rsidP="00CD33B1">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29ABD7DA" w14:textId="5A900717"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40848EA7" w14:textId="2B0813D6" w:rsidR="00CD33B1" w:rsidRPr="008A64FD" w:rsidRDefault="00B10C75"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w:t>
            </w:r>
            <w:r w:rsidR="00EA02A0" w:rsidRPr="008A64FD">
              <w:rPr>
                <w:rFonts w:asciiTheme="minorHAnsi" w:hAnsiTheme="minorHAnsi"/>
                <w:sz w:val="20"/>
                <w:szCs w:val="20"/>
              </w:rPr>
              <w:t>,</w:t>
            </w:r>
            <w:r w:rsidRPr="008A64FD">
              <w:rPr>
                <w:rFonts w:asciiTheme="minorHAnsi" w:hAnsiTheme="minorHAnsi"/>
                <w:sz w:val="20"/>
                <w:szCs w:val="20"/>
              </w:rPr>
              <w:t>5</w:t>
            </w:r>
          </w:p>
        </w:tc>
        <w:tc>
          <w:tcPr>
            <w:tcW w:w="794" w:type="dxa"/>
            <w:vAlign w:val="center"/>
          </w:tcPr>
          <w:p w14:paraId="386168F2" w14:textId="6FEDBE20" w:rsidR="00CD33B1" w:rsidRPr="008A64FD" w:rsidRDefault="00EA02A0"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-497,85</w:t>
            </w:r>
          </w:p>
        </w:tc>
        <w:tc>
          <w:tcPr>
            <w:tcW w:w="794" w:type="dxa"/>
            <w:vAlign w:val="center"/>
          </w:tcPr>
          <w:p w14:paraId="0C03E24F" w14:textId="0EA3B31C" w:rsidR="00CD33B1" w:rsidRPr="008A64FD" w:rsidRDefault="00EA02A0"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9,9</w:t>
            </w:r>
          </w:p>
        </w:tc>
        <w:tc>
          <w:tcPr>
            <w:tcW w:w="794" w:type="dxa"/>
            <w:vAlign w:val="center"/>
          </w:tcPr>
          <w:p w14:paraId="0C0DB4BD" w14:textId="391AF8C9" w:rsidR="00CD33B1" w:rsidRPr="008A64FD" w:rsidRDefault="00EA02A0"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0,85</w:t>
            </w:r>
          </w:p>
        </w:tc>
        <w:tc>
          <w:tcPr>
            <w:tcW w:w="1531" w:type="dxa"/>
            <w:vAlign w:val="center"/>
          </w:tcPr>
          <w:p w14:paraId="04DB6771" w14:textId="2317EB80" w:rsidR="00CD33B1" w:rsidRPr="008A64FD" w:rsidRDefault="00EA02A0"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95,4%</w:t>
            </w:r>
          </w:p>
        </w:tc>
        <w:tc>
          <w:tcPr>
            <w:tcW w:w="1531" w:type="dxa"/>
            <w:vAlign w:val="center"/>
          </w:tcPr>
          <w:p w14:paraId="701C170A" w14:textId="3E0E9600" w:rsidR="00CD33B1" w:rsidRPr="008A64FD" w:rsidRDefault="00EA02A0"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94,5%</w:t>
            </w:r>
          </w:p>
        </w:tc>
        <w:tc>
          <w:tcPr>
            <w:tcW w:w="1531" w:type="dxa"/>
            <w:vAlign w:val="center"/>
          </w:tcPr>
          <w:p w14:paraId="00ACD54B" w14:textId="509D4987" w:rsidR="00CD33B1" w:rsidRPr="008A64FD" w:rsidRDefault="00EA02A0"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16,4%</w:t>
            </w:r>
          </w:p>
        </w:tc>
      </w:tr>
      <w:tr w:rsidR="00CD33B1" w:rsidRPr="008A64FD" w14:paraId="3D0EDB29" w14:textId="77777777" w:rsidTr="00F23B7C">
        <w:trPr>
          <w:jc w:val="center"/>
        </w:trPr>
        <w:tc>
          <w:tcPr>
            <w:tcW w:w="510" w:type="dxa"/>
            <w:vMerge/>
            <w:shd w:val="clear" w:color="auto" w:fill="DEEAF6" w:themeFill="accent5" w:themeFillTint="33"/>
            <w:vAlign w:val="center"/>
          </w:tcPr>
          <w:p w14:paraId="0E6EA0DD" w14:textId="2E1D136E"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451DF82A" w14:textId="4F03E777" w:rsidR="00CD33B1" w:rsidRPr="008A64FD" w:rsidRDefault="00CD33B1" w:rsidP="00CD33B1">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vMerge w:val="restart"/>
            <w:shd w:val="clear" w:color="auto" w:fill="DEEAF6" w:themeFill="accent5" w:themeFillTint="33"/>
            <w:vAlign w:val="center"/>
          </w:tcPr>
          <w:p w14:paraId="29C64574" w14:textId="76EFDB69" w:rsidR="00CD33B1" w:rsidRPr="008A64FD" w:rsidRDefault="00CD33B1" w:rsidP="00CD33B1">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w:t>
            </w:r>
          </w:p>
        </w:tc>
        <w:tc>
          <w:tcPr>
            <w:tcW w:w="510" w:type="dxa"/>
            <w:shd w:val="clear" w:color="auto" w:fill="DEEAF6" w:themeFill="accent5" w:themeFillTint="33"/>
            <w:vAlign w:val="center"/>
          </w:tcPr>
          <w:p w14:paraId="36633B5F" w14:textId="626CEAC0"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17E98940" w14:textId="6611C7FE" w:rsidR="00CD33B1" w:rsidRPr="008A64FD" w:rsidRDefault="008E037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w:t>
            </w:r>
            <w:r w:rsidR="00EC7A3B" w:rsidRPr="008A64FD">
              <w:rPr>
                <w:rFonts w:asciiTheme="minorHAnsi" w:hAnsiTheme="minorHAnsi"/>
                <w:sz w:val="20"/>
                <w:szCs w:val="20"/>
              </w:rPr>
              <w:t>,</w:t>
            </w:r>
            <w:r w:rsidRPr="008A64FD">
              <w:rPr>
                <w:rFonts w:asciiTheme="minorHAnsi" w:hAnsiTheme="minorHAnsi"/>
                <w:sz w:val="20"/>
                <w:szCs w:val="20"/>
              </w:rPr>
              <w:t>6</w:t>
            </w:r>
          </w:p>
        </w:tc>
        <w:tc>
          <w:tcPr>
            <w:tcW w:w="794" w:type="dxa"/>
            <w:vAlign w:val="center"/>
          </w:tcPr>
          <w:p w14:paraId="754318A4" w14:textId="176057B7" w:rsidR="00CD33B1" w:rsidRPr="008A64FD" w:rsidRDefault="008E037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w:t>
            </w:r>
            <w:r w:rsidR="00EC7A3B" w:rsidRPr="008A64FD">
              <w:rPr>
                <w:rFonts w:asciiTheme="minorHAnsi" w:hAnsiTheme="minorHAnsi"/>
                <w:sz w:val="20"/>
                <w:szCs w:val="20"/>
              </w:rPr>
              <w:t>,</w:t>
            </w:r>
            <w:r w:rsidRPr="008A64FD">
              <w:rPr>
                <w:rFonts w:asciiTheme="minorHAnsi" w:hAnsiTheme="minorHAnsi"/>
                <w:sz w:val="20"/>
                <w:szCs w:val="20"/>
              </w:rPr>
              <w:t>15</w:t>
            </w:r>
          </w:p>
        </w:tc>
        <w:tc>
          <w:tcPr>
            <w:tcW w:w="794" w:type="dxa"/>
            <w:vAlign w:val="center"/>
          </w:tcPr>
          <w:p w14:paraId="2A1534DB" w14:textId="5CED519A" w:rsidR="00CD33B1" w:rsidRPr="008A64FD" w:rsidRDefault="008E037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22</w:t>
            </w:r>
            <w:r w:rsidR="00EC7A3B" w:rsidRPr="008A64FD">
              <w:rPr>
                <w:rFonts w:asciiTheme="minorHAnsi" w:hAnsiTheme="minorHAnsi"/>
                <w:sz w:val="20"/>
                <w:szCs w:val="20"/>
              </w:rPr>
              <w:t>,</w:t>
            </w:r>
            <w:r w:rsidRPr="008A64FD">
              <w:rPr>
                <w:rFonts w:asciiTheme="minorHAnsi" w:hAnsiTheme="minorHAnsi"/>
                <w:sz w:val="20"/>
                <w:szCs w:val="20"/>
              </w:rPr>
              <w:t>1</w:t>
            </w:r>
          </w:p>
        </w:tc>
        <w:tc>
          <w:tcPr>
            <w:tcW w:w="794" w:type="dxa"/>
            <w:vAlign w:val="center"/>
          </w:tcPr>
          <w:p w14:paraId="0A9970FB" w14:textId="25BCF41A" w:rsidR="00CD33B1" w:rsidRPr="008A64FD" w:rsidRDefault="008E037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w:t>
            </w:r>
            <w:r w:rsidR="00EC7A3B" w:rsidRPr="008A64FD">
              <w:rPr>
                <w:rFonts w:asciiTheme="minorHAnsi" w:hAnsiTheme="minorHAnsi"/>
                <w:sz w:val="20"/>
                <w:szCs w:val="20"/>
              </w:rPr>
              <w:t>,</w:t>
            </w:r>
            <w:r w:rsidRPr="008A64FD">
              <w:rPr>
                <w:rFonts w:asciiTheme="minorHAnsi" w:hAnsiTheme="minorHAnsi"/>
                <w:sz w:val="20"/>
                <w:szCs w:val="20"/>
              </w:rPr>
              <w:t>95</w:t>
            </w:r>
          </w:p>
        </w:tc>
        <w:tc>
          <w:tcPr>
            <w:tcW w:w="1531" w:type="dxa"/>
            <w:vAlign w:val="center"/>
          </w:tcPr>
          <w:p w14:paraId="3B90023C" w14:textId="7A1F81A1" w:rsidR="00CD33B1" w:rsidRPr="008A64FD" w:rsidRDefault="008E037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w:t>
            </w:r>
            <w:r w:rsidR="00EC7A3B" w:rsidRPr="008A64FD">
              <w:rPr>
                <w:rFonts w:asciiTheme="minorHAnsi" w:hAnsiTheme="minorHAnsi"/>
                <w:sz w:val="20"/>
                <w:szCs w:val="20"/>
              </w:rPr>
              <w:t>1</w:t>
            </w:r>
            <w:r w:rsidRPr="008A64FD">
              <w:rPr>
                <w:rFonts w:asciiTheme="minorHAnsi" w:hAnsiTheme="minorHAnsi"/>
                <w:sz w:val="20"/>
                <w:szCs w:val="20"/>
              </w:rPr>
              <w:t>%</w:t>
            </w:r>
          </w:p>
        </w:tc>
        <w:tc>
          <w:tcPr>
            <w:tcW w:w="1531" w:type="dxa"/>
            <w:vAlign w:val="center"/>
          </w:tcPr>
          <w:p w14:paraId="1EB2825A" w14:textId="4C7D583E" w:rsidR="00CD33B1" w:rsidRPr="008A64FD" w:rsidRDefault="008E037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w:t>
            </w:r>
            <w:r w:rsidR="00EC7A3B" w:rsidRPr="008A64FD">
              <w:rPr>
                <w:rFonts w:asciiTheme="minorHAnsi" w:hAnsiTheme="minorHAnsi"/>
                <w:sz w:val="20"/>
                <w:szCs w:val="20"/>
              </w:rPr>
              <w:t>3</w:t>
            </w:r>
            <w:r w:rsidRPr="008A64FD">
              <w:rPr>
                <w:rFonts w:asciiTheme="minorHAnsi" w:hAnsiTheme="minorHAnsi"/>
                <w:sz w:val="20"/>
                <w:szCs w:val="20"/>
              </w:rPr>
              <w:t>%</w:t>
            </w:r>
          </w:p>
        </w:tc>
        <w:tc>
          <w:tcPr>
            <w:tcW w:w="1531" w:type="dxa"/>
            <w:vAlign w:val="center"/>
          </w:tcPr>
          <w:p w14:paraId="413F8645" w14:textId="526B39F7" w:rsidR="00CD33B1" w:rsidRPr="008A64FD" w:rsidRDefault="00EC7A3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10,4%</w:t>
            </w:r>
          </w:p>
        </w:tc>
      </w:tr>
      <w:tr w:rsidR="00CD33B1" w:rsidRPr="008A64FD" w14:paraId="6B1CA362" w14:textId="77777777" w:rsidTr="00F23B7C">
        <w:trPr>
          <w:jc w:val="center"/>
        </w:trPr>
        <w:tc>
          <w:tcPr>
            <w:tcW w:w="510" w:type="dxa"/>
            <w:vMerge/>
            <w:shd w:val="clear" w:color="auto" w:fill="DEEAF6" w:themeFill="accent5" w:themeFillTint="33"/>
            <w:vAlign w:val="center"/>
          </w:tcPr>
          <w:p w14:paraId="7DFA826A" w14:textId="0BC22B5D"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0E6A2A80" w14:textId="4E93FDC8"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19ED2C12" w14:textId="32920DFE" w:rsidR="00CD33B1" w:rsidRPr="008A64FD" w:rsidRDefault="00CD33B1" w:rsidP="00CD33B1">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3AC07187" w14:textId="0776A916"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03D00A5C" w14:textId="1BB1C6AB" w:rsidR="00CD33B1" w:rsidRPr="008A64FD" w:rsidRDefault="0016646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w:t>
            </w:r>
          </w:p>
        </w:tc>
        <w:tc>
          <w:tcPr>
            <w:tcW w:w="794" w:type="dxa"/>
            <w:vAlign w:val="center"/>
          </w:tcPr>
          <w:p w14:paraId="5F2A1561" w14:textId="28929D85" w:rsidR="00CD33B1" w:rsidRPr="008A64FD" w:rsidRDefault="0016646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-5,85</w:t>
            </w:r>
          </w:p>
        </w:tc>
        <w:tc>
          <w:tcPr>
            <w:tcW w:w="794" w:type="dxa"/>
            <w:vAlign w:val="center"/>
          </w:tcPr>
          <w:p w14:paraId="6C831FA6" w14:textId="0ECB4E97" w:rsidR="00CD33B1" w:rsidRPr="008A64FD" w:rsidRDefault="0016646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21,7</w:t>
            </w:r>
          </w:p>
        </w:tc>
        <w:tc>
          <w:tcPr>
            <w:tcW w:w="794" w:type="dxa"/>
            <w:vAlign w:val="center"/>
          </w:tcPr>
          <w:p w14:paraId="7D621558" w14:textId="34C543EB" w:rsidR="00CD33B1" w:rsidRPr="008A64FD" w:rsidRDefault="0016646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2,75</w:t>
            </w:r>
          </w:p>
        </w:tc>
        <w:tc>
          <w:tcPr>
            <w:tcW w:w="1531" w:type="dxa"/>
            <w:vAlign w:val="center"/>
          </w:tcPr>
          <w:p w14:paraId="36D9BC7E" w14:textId="28C37FE8" w:rsidR="00CD33B1" w:rsidRPr="008A64FD" w:rsidRDefault="00864F4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20,1%</w:t>
            </w:r>
          </w:p>
        </w:tc>
        <w:tc>
          <w:tcPr>
            <w:tcW w:w="1531" w:type="dxa"/>
            <w:vAlign w:val="center"/>
          </w:tcPr>
          <w:p w14:paraId="5A20FA6C" w14:textId="6F0EA95E" w:rsidR="00CD33B1" w:rsidRPr="008A64FD" w:rsidRDefault="00864F4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11,5%</w:t>
            </w:r>
          </w:p>
        </w:tc>
        <w:tc>
          <w:tcPr>
            <w:tcW w:w="1531" w:type="dxa"/>
            <w:vAlign w:val="center"/>
          </w:tcPr>
          <w:p w14:paraId="3E33FA78" w14:textId="3306D91A" w:rsidR="00CD33B1" w:rsidRPr="008A64FD" w:rsidRDefault="00864F4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9,8%</w:t>
            </w:r>
          </w:p>
        </w:tc>
      </w:tr>
      <w:tr w:rsidR="00CD33B1" w:rsidRPr="008A64FD" w14:paraId="4EC8062D" w14:textId="77777777" w:rsidTr="00F23B7C">
        <w:trPr>
          <w:jc w:val="center"/>
        </w:trPr>
        <w:tc>
          <w:tcPr>
            <w:tcW w:w="510" w:type="dxa"/>
            <w:vMerge/>
            <w:shd w:val="clear" w:color="auto" w:fill="DEEAF6" w:themeFill="accent5" w:themeFillTint="33"/>
            <w:vAlign w:val="center"/>
          </w:tcPr>
          <w:p w14:paraId="44B4E5FB" w14:textId="5E713561"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6AE79FEE" w14:textId="5A787E99" w:rsidR="00CD33B1" w:rsidRPr="008A64FD" w:rsidRDefault="00CD33B1" w:rsidP="00CD33B1">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52EF4DD1" w14:textId="1865506B" w:rsidR="00CD33B1" w:rsidRPr="008A64FD" w:rsidRDefault="00CD33B1" w:rsidP="00CD33B1">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shd w:val="clear" w:color="auto" w:fill="DEEAF6" w:themeFill="accent5" w:themeFillTint="33"/>
            <w:vAlign w:val="center"/>
          </w:tcPr>
          <w:p w14:paraId="41893B8B" w14:textId="6E416298"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48BE1D8F" w14:textId="758AAA8A" w:rsidR="00CD33B1" w:rsidRPr="008A64FD" w:rsidRDefault="00D37BA8"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w:t>
            </w:r>
            <w:r w:rsidR="00AF0097" w:rsidRPr="008A64FD">
              <w:rPr>
                <w:rFonts w:asciiTheme="minorHAnsi" w:hAnsiTheme="minorHAnsi"/>
                <w:sz w:val="20"/>
                <w:szCs w:val="20"/>
              </w:rPr>
              <w:t>,</w:t>
            </w:r>
            <w:r w:rsidRPr="008A64FD">
              <w:rPr>
                <w:rFonts w:asciiTheme="minorHAnsi" w:hAnsiTheme="minorHAnsi"/>
                <w:sz w:val="20"/>
                <w:szCs w:val="20"/>
              </w:rPr>
              <w:t>3</w:t>
            </w:r>
          </w:p>
        </w:tc>
        <w:tc>
          <w:tcPr>
            <w:tcW w:w="794" w:type="dxa"/>
            <w:vAlign w:val="center"/>
          </w:tcPr>
          <w:p w14:paraId="4080DD87" w14:textId="7327209C" w:rsidR="00CD33B1" w:rsidRPr="008A64FD" w:rsidRDefault="00AF0097"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1,05</w:t>
            </w:r>
          </w:p>
        </w:tc>
        <w:tc>
          <w:tcPr>
            <w:tcW w:w="794" w:type="dxa"/>
            <w:vAlign w:val="center"/>
          </w:tcPr>
          <w:p w14:paraId="2ABF5112" w14:textId="0593B607" w:rsidR="00CD33B1" w:rsidRPr="008A64FD" w:rsidRDefault="00AF0097"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10,5</w:t>
            </w:r>
          </w:p>
        </w:tc>
        <w:tc>
          <w:tcPr>
            <w:tcW w:w="794" w:type="dxa"/>
            <w:vAlign w:val="center"/>
          </w:tcPr>
          <w:p w14:paraId="0895EEE4" w14:textId="67856975" w:rsidR="00CD33B1" w:rsidRPr="008A64FD" w:rsidRDefault="00AF0097"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2,75</w:t>
            </w:r>
          </w:p>
        </w:tc>
        <w:tc>
          <w:tcPr>
            <w:tcW w:w="1531" w:type="dxa"/>
            <w:vAlign w:val="center"/>
          </w:tcPr>
          <w:p w14:paraId="7AFA6203" w14:textId="31BEFCEB" w:rsidR="00CD33B1" w:rsidRPr="008A64FD" w:rsidRDefault="00AF0097"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23,1%</w:t>
            </w:r>
          </w:p>
        </w:tc>
        <w:tc>
          <w:tcPr>
            <w:tcW w:w="1531" w:type="dxa"/>
            <w:vAlign w:val="center"/>
          </w:tcPr>
          <w:p w14:paraId="728F0E57" w14:textId="52B2D5C0" w:rsidR="00CD33B1" w:rsidRPr="008A64FD" w:rsidRDefault="00AF0097"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-0,5%</w:t>
            </w:r>
          </w:p>
        </w:tc>
        <w:tc>
          <w:tcPr>
            <w:tcW w:w="1531" w:type="dxa"/>
            <w:vAlign w:val="center"/>
          </w:tcPr>
          <w:p w14:paraId="7526062E" w14:textId="3CEFB300" w:rsidR="00CD33B1" w:rsidRPr="008A64FD" w:rsidRDefault="00AF0097"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23,5%</w:t>
            </w:r>
          </w:p>
        </w:tc>
      </w:tr>
      <w:tr w:rsidR="00CD33B1" w:rsidRPr="008A64FD" w14:paraId="39436BC2" w14:textId="77777777" w:rsidTr="00F23B7C">
        <w:trPr>
          <w:jc w:val="center"/>
        </w:trPr>
        <w:tc>
          <w:tcPr>
            <w:tcW w:w="510" w:type="dxa"/>
            <w:vMerge/>
            <w:shd w:val="clear" w:color="auto" w:fill="DEEAF6" w:themeFill="accent5" w:themeFillTint="33"/>
            <w:vAlign w:val="center"/>
          </w:tcPr>
          <w:p w14:paraId="6AA1C2BD" w14:textId="191F6B87" w:rsidR="00CD33B1" w:rsidRPr="008A64FD" w:rsidRDefault="00CD33B1" w:rsidP="004477CD">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5AB8B70F" w14:textId="68CBF9D7" w:rsidR="00CD33B1" w:rsidRPr="008A64FD" w:rsidRDefault="00CD33B1" w:rsidP="004477CD">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7B539196" w14:textId="3355B587" w:rsidR="00CD33B1" w:rsidRPr="008A64FD" w:rsidRDefault="00CD33B1" w:rsidP="004477CD">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50053136" w14:textId="5D70447F" w:rsidR="00CD33B1" w:rsidRPr="008A64FD" w:rsidRDefault="00CD33B1"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723DB90F" w14:textId="78ACBBA6" w:rsidR="00CD33B1" w:rsidRPr="008A64FD" w:rsidRDefault="00B676F2"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w:t>
            </w:r>
            <w:r w:rsidR="00593365" w:rsidRPr="008A64FD">
              <w:rPr>
                <w:rFonts w:asciiTheme="minorHAnsi" w:hAnsiTheme="minorHAnsi"/>
                <w:sz w:val="20"/>
                <w:szCs w:val="20"/>
              </w:rPr>
              <w:t>,</w:t>
            </w:r>
            <w:r w:rsidRPr="008A64FD">
              <w:rPr>
                <w:rFonts w:asciiTheme="minorHAnsi" w:hAnsiTheme="minorHAnsi"/>
                <w:sz w:val="20"/>
                <w:szCs w:val="20"/>
              </w:rPr>
              <w:t>6</w:t>
            </w:r>
          </w:p>
        </w:tc>
        <w:tc>
          <w:tcPr>
            <w:tcW w:w="794" w:type="dxa"/>
            <w:vAlign w:val="center"/>
          </w:tcPr>
          <w:p w14:paraId="44F1697D" w14:textId="0EA20529" w:rsidR="00CD33B1" w:rsidRPr="008A64FD" w:rsidRDefault="00593365"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-6,05</w:t>
            </w:r>
          </w:p>
        </w:tc>
        <w:tc>
          <w:tcPr>
            <w:tcW w:w="794" w:type="dxa"/>
            <w:vAlign w:val="center"/>
          </w:tcPr>
          <w:p w14:paraId="7C68AFC1" w14:textId="4CF0E257" w:rsidR="00CD33B1" w:rsidRPr="008A64FD" w:rsidRDefault="00593365"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10</w:t>
            </w:r>
          </w:p>
        </w:tc>
        <w:tc>
          <w:tcPr>
            <w:tcW w:w="794" w:type="dxa"/>
            <w:vAlign w:val="center"/>
          </w:tcPr>
          <w:p w14:paraId="572B8D07" w14:textId="45B29A64" w:rsidR="00CD33B1" w:rsidRPr="008A64FD" w:rsidRDefault="00593365"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0,85</w:t>
            </w:r>
          </w:p>
        </w:tc>
        <w:tc>
          <w:tcPr>
            <w:tcW w:w="1531" w:type="dxa"/>
            <w:vAlign w:val="center"/>
          </w:tcPr>
          <w:p w14:paraId="3CCE2095" w14:textId="5ADF5AFE" w:rsidR="00CD33B1" w:rsidRPr="008A64FD" w:rsidRDefault="00593365"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2,5%</w:t>
            </w:r>
          </w:p>
        </w:tc>
        <w:tc>
          <w:tcPr>
            <w:tcW w:w="1531" w:type="dxa"/>
            <w:vAlign w:val="center"/>
          </w:tcPr>
          <w:p w14:paraId="4AC4C234" w14:textId="4652359B" w:rsidR="00CD33B1" w:rsidRPr="008A64FD" w:rsidRDefault="00593365"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-22,6%</w:t>
            </w:r>
          </w:p>
        </w:tc>
        <w:tc>
          <w:tcPr>
            <w:tcW w:w="1531" w:type="dxa"/>
            <w:vAlign w:val="center"/>
          </w:tcPr>
          <w:p w14:paraId="795B2911" w14:textId="2C800525" w:rsidR="00CD33B1" w:rsidRPr="008A64FD" w:rsidRDefault="00593365"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20,5%</w:t>
            </w:r>
          </w:p>
        </w:tc>
      </w:tr>
      <w:tr w:rsidR="0060161F" w:rsidRPr="008A64FD" w14:paraId="41D26828" w14:textId="77777777" w:rsidTr="00F23B7C">
        <w:trPr>
          <w:jc w:val="center"/>
        </w:trPr>
        <w:tc>
          <w:tcPr>
            <w:tcW w:w="510" w:type="dxa"/>
            <w:vMerge w:val="restart"/>
            <w:shd w:val="clear" w:color="auto" w:fill="DEEAF6" w:themeFill="accent5" w:themeFillTint="33"/>
            <w:vAlign w:val="center"/>
          </w:tcPr>
          <w:p w14:paraId="107C2096" w14:textId="5C7D3BC0" w:rsidR="0060161F" w:rsidRPr="008A64FD" w:rsidRDefault="0060161F" w:rsidP="009E608B">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510" w:type="dxa"/>
            <w:vMerge w:val="restart"/>
            <w:shd w:val="clear" w:color="auto" w:fill="DEEAF6" w:themeFill="accent5" w:themeFillTint="33"/>
            <w:vAlign w:val="center"/>
          </w:tcPr>
          <w:p w14:paraId="04FAC834" w14:textId="7BCC54BA" w:rsidR="0060161F" w:rsidRPr="008A64FD" w:rsidRDefault="0060161F" w:rsidP="009E608B">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510" w:type="dxa"/>
            <w:vMerge w:val="restart"/>
            <w:shd w:val="clear" w:color="auto" w:fill="DEEAF6" w:themeFill="accent5" w:themeFillTint="33"/>
            <w:vAlign w:val="center"/>
          </w:tcPr>
          <w:p w14:paraId="23DF1EBA" w14:textId="2BB1CEE4" w:rsidR="0060161F" w:rsidRPr="008A64FD" w:rsidRDefault="0060161F" w:rsidP="009E608B">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w:t>
            </w:r>
          </w:p>
        </w:tc>
        <w:tc>
          <w:tcPr>
            <w:tcW w:w="510" w:type="dxa"/>
            <w:shd w:val="clear" w:color="auto" w:fill="DEEAF6" w:themeFill="accent5" w:themeFillTint="33"/>
            <w:vAlign w:val="center"/>
          </w:tcPr>
          <w:p w14:paraId="41AA8303" w14:textId="4001ED1D" w:rsidR="0060161F" w:rsidRPr="008A64FD" w:rsidRDefault="0060161F"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4570E1D5" w14:textId="1EA71626"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w:t>
            </w:r>
          </w:p>
        </w:tc>
        <w:tc>
          <w:tcPr>
            <w:tcW w:w="794" w:type="dxa"/>
            <w:vAlign w:val="center"/>
          </w:tcPr>
          <w:p w14:paraId="169476C2" w14:textId="4891E662"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3,15</w:t>
            </w:r>
          </w:p>
        </w:tc>
        <w:tc>
          <w:tcPr>
            <w:tcW w:w="794" w:type="dxa"/>
            <w:vAlign w:val="center"/>
          </w:tcPr>
          <w:p w14:paraId="589CA3CD" w14:textId="204028AD"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11,6</w:t>
            </w:r>
          </w:p>
        </w:tc>
        <w:tc>
          <w:tcPr>
            <w:tcW w:w="794" w:type="dxa"/>
            <w:vAlign w:val="center"/>
          </w:tcPr>
          <w:p w14:paraId="0C44D993" w14:textId="58653DFA"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4,85</w:t>
            </w:r>
          </w:p>
        </w:tc>
        <w:tc>
          <w:tcPr>
            <w:tcW w:w="1531" w:type="dxa"/>
            <w:vAlign w:val="center"/>
          </w:tcPr>
          <w:p w14:paraId="485B97AC" w14:textId="3F078473"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8,8%</w:t>
            </w:r>
          </w:p>
        </w:tc>
        <w:tc>
          <w:tcPr>
            <w:tcW w:w="1531" w:type="dxa"/>
            <w:vAlign w:val="center"/>
          </w:tcPr>
          <w:p w14:paraId="7CD66EF5" w14:textId="1E710772"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-0,2%</w:t>
            </w:r>
          </w:p>
        </w:tc>
        <w:tc>
          <w:tcPr>
            <w:tcW w:w="1531" w:type="dxa"/>
            <w:vAlign w:val="center"/>
          </w:tcPr>
          <w:p w14:paraId="496BA62A" w14:textId="713767D1"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w:t>
            </w:r>
          </w:p>
        </w:tc>
      </w:tr>
      <w:tr w:rsidR="0060161F" w:rsidRPr="008A64FD" w14:paraId="275A32D4" w14:textId="77777777" w:rsidTr="00F23B7C">
        <w:trPr>
          <w:jc w:val="center"/>
        </w:trPr>
        <w:tc>
          <w:tcPr>
            <w:tcW w:w="510" w:type="dxa"/>
            <w:vMerge/>
            <w:shd w:val="clear" w:color="auto" w:fill="DEEAF6" w:themeFill="accent5" w:themeFillTint="33"/>
            <w:vAlign w:val="center"/>
          </w:tcPr>
          <w:p w14:paraId="3FF2AAA3" w14:textId="7E9B454B" w:rsidR="0060161F" w:rsidRPr="008A64FD" w:rsidRDefault="0060161F" w:rsidP="009E608B">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5B88FC77" w14:textId="4CDE072B" w:rsidR="0060161F" w:rsidRPr="008A64FD" w:rsidRDefault="0060161F" w:rsidP="009E608B">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314A457C" w14:textId="07F256B0" w:rsidR="0060161F" w:rsidRPr="008A64FD" w:rsidRDefault="0060161F" w:rsidP="009E608B">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0958813D" w14:textId="7D5C7DE4" w:rsidR="0060161F" w:rsidRPr="008A64FD" w:rsidRDefault="0060161F"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2362B6D0" w14:textId="787E24FB"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2,6</w:t>
            </w:r>
          </w:p>
        </w:tc>
        <w:tc>
          <w:tcPr>
            <w:tcW w:w="794" w:type="dxa"/>
            <w:vAlign w:val="center"/>
          </w:tcPr>
          <w:p w14:paraId="1D0BFF24" w14:textId="5F927E15"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-97,75</w:t>
            </w:r>
          </w:p>
        </w:tc>
        <w:tc>
          <w:tcPr>
            <w:tcW w:w="794" w:type="dxa"/>
            <w:vAlign w:val="center"/>
          </w:tcPr>
          <w:p w14:paraId="7047B6AE" w14:textId="11FBCED6"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11,2</w:t>
            </w:r>
          </w:p>
        </w:tc>
        <w:tc>
          <w:tcPr>
            <w:tcW w:w="794" w:type="dxa"/>
            <w:vAlign w:val="center"/>
          </w:tcPr>
          <w:p w14:paraId="0A3830AB" w14:textId="043AAE1B"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4,15</w:t>
            </w:r>
          </w:p>
        </w:tc>
        <w:tc>
          <w:tcPr>
            <w:tcW w:w="1531" w:type="dxa"/>
            <w:vAlign w:val="center"/>
          </w:tcPr>
          <w:p w14:paraId="28AFC28D" w14:textId="5A35E46D"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87,9%</w:t>
            </w:r>
          </w:p>
        </w:tc>
        <w:tc>
          <w:tcPr>
            <w:tcW w:w="1531" w:type="dxa"/>
            <w:vAlign w:val="center"/>
          </w:tcPr>
          <w:p w14:paraId="79C75810" w14:textId="6089004A"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86,6%</w:t>
            </w:r>
          </w:p>
        </w:tc>
        <w:tc>
          <w:tcPr>
            <w:tcW w:w="1531" w:type="dxa"/>
            <w:vAlign w:val="center"/>
          </w:tcPr>
          <w:p w14:paraId="6F8A4A88" w14:textId="02DCF6CC" w:rsidR="0060161F" w:rsidRPr="008A64FD" w:rsidRDefault="0060161F"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w:t>
            </w:r>
          </w:p>
        </w:tc>
      </w:tr>
      <w:tr w:rsidR="009E608B" w:rsidRPr="008A64FD" w14:paraId="61634E0F" w14:textId="77777777" w:rsidTr="00F23B7C">
        <w:trPr>
          <w:jc w:val="center"/>
        </w:trPr>
        <w:tc>
          <w:tcPr>
            <w:tcW w:w="510" w:type="dxa"/>
            <w:vMerge/>
            <w:shd w:val="clear" w:color="auto" w:fill="DEEAF6" w:themeFill="accent5" w:themeFillTint="33"/>
            <w:vAlign w:val="center"/>
          </w:tcPr>
          <w:p w14:paraId="4A5CA663" w14:textId="54AF98A4"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5F6806B8" w14:textId="44191376"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34D6AA1E" w14:textId="2C75AA2A" w:rsidR="009E608B" w:rsidRPr="008A64FD" w:rsidRDefault="009E608B" w:rsidP="009E608B">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shd w:val="clear" w:color="auto" w:fill="DEEAF6" w:themeFill="accent5" w:themeFillTint="33"/>
            <w:vAlign w:val="center"/>
          </w:tcPr>
          <w:p w14:paraId="2A49229B" w14:textId="7212A453" w:rsidR="009E608B" w:rsidRPr="008A64FD" w:rsidRDefault="009E608B"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52C168C1" w14:textId="39EBB7E7"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4,7</w:t>
            </w:r>
          </w:p>
        </w:tc>
        <w:tc>
          <w:tcPr>
            <w:tcW w:w="794" w:type="dxa"/>
            <w:vAlign w:val="center"/>
          </w:tcPr>
          <w:p w14:paraId="60DC82C9" w14:textId="735AAC3E"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3,05</w:t>
            </w:r>
          </w:p>
        </w:tc>
        <w:tc>
          <w:tcPr>
            <w:tcW w:w="794" w:type="dxa"/>
            <w:vAlign w:val="center"/>
          </w:tcPr>
          <w:p w14:paraId="06924E96" w14:textId="788ECA65"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5,8</w:t>
            </w:r>
          </w:p>
        </w:tc>
        <w:tc>
          <w:tcPr>
            <w:tcW w:w="794" w:type="dxa"/>
            <w:vAlign w:val="center"/>
          </w:tcPr>
          <w:p w14:paraId="35DD83BE" w14:textId="18F778E8"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4,35</w:t>
            </w:r>
          </w:p>
        </w:tc>
        <w:tc>
          <w:tcPr>
            <w:tcW w:w="1531" w:type="dxa"/>
            <w:vAlign w:val="center"/>
          </w:tcPr>
          <w:p w14:paraId="0E13F328" w14:textId="68E62BA1"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21%</w:t>
            </w:r>
          </w:p>
        </w:tc>
        <w:tc>
          <w:tcPr>
            <w:tcW w:w="1531" w:type="dxa"/>
            <w:vAlign w:val="center"/>
          </w:tcPr>
          <w:p w14:paraId="2E6404EC" w14:textId="6124A70A"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-6,8%</w:t>
            </w:r>
          </w:p>
        </w:tc>
        <w:tc>
          <w:tcPr>
            <w:tcW w:w="1531" w:type="dxa"/>
            <w:vAlign w:val="center"/>
          </w:tcPr>
          <w:p w14:paraId="4E1D9ED6" w14:textId="56290585"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26%</w:t>
            </w:r>
          </w:p>
        </w:tc>
      </w:tr>
      <w:tr w:rsidR="009E608B" w:rsidRPr="008A64FD" w14:paraId="572FF578" w14:textId="77777777" w:rsidTr="00F23B7C">
        <w:trPr>
          <w:jc w:val="center"/>
        </w:trPr>
        <w:tc>
          <w:tcPr>
            <w:tcW w:w="510" w:type="dxa"/>
            <w:vMerge/>
            <w:shd w:val="clear" w:color="auto" w:fill="DEEAF6" w:themeFill="accent5" w:themeFillTint="33"/>
            <w:vAlign w:val="center"/>
          </w:tcPr>
          <w:p w14:paraId="39B678E1" w14:textId="0FF07A5F"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28482B01" w14:textId="38FB01E7" w:rsidR="009E608B" w:rsidRPr="008A64FD" w:rsidRDefault="009E608B" w:rsidP="009E608B">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73A681FA" w14:textId="7A5E4260" w:rsidR="009E608B" w:rsidRPr="008A64FD" w:rsidRDefault="009E608B" w:rsidP="009E608B">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55D55200" w14:textId="6A97BE41" w:rsidR="009E608B" w:rsidRPr="008A64FD" w:rsidRDefault="009E608B"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73B79F57" w14:textId="45CD183C"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2,5</w:t>
            </w:r>
          </w:p>
        </w:tc>
        <w:tc>
          <w:tcPr>
            <w:tcW w:w="794" w:type="dxa"/>
            <w:vAlign w:val="center"/>
          </w:tcPr>
          <w:p w14:paraId="6668C889" w14:textId="6181D26D"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-97,85</w:t>
            </w:r>
          </w:p>
        </w:tc>
        <w:tc>
          <w:tcPr>
            <w:tcW w:w="794" w:type="dxa"/>
            <w:vAlign w:val="center"/>
          </w:tcPr>
          <w:p w14:paraId="5CE21A64" w14:textId="4C729A2E"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5,4</w:t>
            </w:r>
          </w:p>
        </w:tc>
        <w:tc>
          <w:tcPr>
            <w:tcW w:w="794" w:type="dxa"/>
            <w:vAlign w:val="center"/>
          </w:tcPr>
          <w:p w14:paraId="691B5A5F" w14:textId="6391B6D8"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3,45</w:t>
            </w:r>
          </w:p>
        </w:tc>
        <w:tc>
          <w:tcPr>
            <w:tcW w:w="1531" w:type="dxa"/>
            <w:vAlign w:val="center"/>
          </w:tcPr>
          <w:p w14:paraId="5966EBDE" w14:textId="68205807"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86,8%</w:t>
            </w:r>
          </w:p>
        </w:tc>
        <w:tc>
          <w:tcPr>
            <w:tcW w:w="1531" w:type="dxa"/>
            <w:vAlign w:val="center"/>
          </w:tcPr>
          <w:p w14:paraId="5C737911" w14:textId="3BDE0366"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82%</w:t>
            </w:r>
          </w:p>
        </w:tc>
        <w:tc>
          <w:tcPr>
            <w:tcW w:w="1531" w:type="dxa"/>
            <w:vAlign w:val="center"/>
          </w:tcPr>
          <w:p w14:paraId="54F85DB6" w14:textId="4F352763"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26,1%</w:t>
            </w:r>
          </w:p>
        </w:tc>
      </w:tr>
      <w:tr w:rsidR="009E608B" w:rsidRPr="008A64FD" w14:paraId="76A88D36" w14:textId="77777777" w:rsidTr="00F23B7C">
        <w:trPr>
          <w:jc w:val="center"/>
        </w:trPr>
        <w:tc>
          <w:tcPr>
            <w:tcW w:w="510" w:type="dxa"/>
            <w:vMerge/>
            <w:shd w:val="clear" w:color="auto" w:fill="DEEAF6" w:themeFill="accent5" w:themeFillTint="33"/>
            <w:vAlign w:val="center"/>
          </w:tcPr>
          <w:p w14:paraId="7C65A0E4" w14:textId="19A3E5B7"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61DA4004" w14:textId="2D696D47" w:rsidR="009E608B" w:rsidRPr="008A64FD" w:rsidRDefault="009E608B" w:rsidP="009E608B">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vMerge w:val="restart"/>
            <w:shd w:val="clear" w:color="auto" w:fill="DEEAF6" w:themeFill="accent5" w:themeFillTint="33"/>
            <w:vAlign w:val="center"/>
          </w:tcPr>
          <w:p w14:paraId="0CD6B698" w14:textId="049F0249" w:rsidR="009E608B" w:rsidRPr="008A64FD" w:rsidRDefault="009E608B" w:rsidP="009E608B">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w:t>
            </w:r>
          </w:p>
        </w:tc>
        <w:tc>
          <w:tcPr>
            <w:tcW w:w="510" w:type="dxa"/>
            <w:shd w:val="clear" w:color="auto" w:fill="DEEAF6" w:themeFill="accent5" w:themeFillTint="33"/>
            <w:vAlign w:val="center"/>
          </w:tcPr>
          <w:p w14:paraId="2427903B" w14:textId="48CDC9CD" w:rsidR="009E608B" w:rsidRPr="008A64FD" w:rsidRDefault="009E608B"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1CD4E4F4" w14:textId="7B722429"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5,6</w:t>
            </w:r>
          </w:p>
        </w:tc>
        <w:tc>
          <w:tcPr>
            <w:tcW w:w="794" w:type="dxa"/>
            <w:vAlign w:val="center"/>
          </w:tcPr>
          <w:p w14:paraId="2E601CFD" w14:textId="64E232A7"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3,95</w:t>
            </w:r>
          </w:p>
        </w:tc>
        <w:tc>
          <w:tcPr>
            <w:tcW w:w="794" w:type="dxa"/>
            <w:vAlign w:val="center"/>
          </w:tcPr>
          <w:p w14:paraId="3844E02A" w14:textId="54BE10F3"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11,7</w:t>
            </w:r>
          </w:p>
        </w:tc>
        <w:tc>
          <w:tcPr>
            <w:tcW w:w="794" w:type="dxa"/>
            <w:vAlign w:val="center"/>
          </w:tcPr>
          <w:p w14:paraId="45588552" w14:textId="1A9D23C7"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4,85</w:t>
            </w:r>
          </w:p>
        </w:tc>
        <w:tc>
          <w:tcPr>
            <w:tcW w:w="1531" w:type="dxa"/>
            <w:vAlign w:val="center"/>
          </w:tcPr>
          <w:p w14:paraId="6FFF815D" w14:textId="40FD8A91"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15 %</w:t>
            </w:r>
          </w:p>
        </w:tc>
        <w:tc>
          <w:tcPr>
            <w:tcW w:w="1531" w:type="dxa"/>
            <w:vAlign w:val="center"/>
          </w:tcPr>
          <w:p w14:paraId="3812C02D" w14:textId="59B9A14F"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2,2%</w:t>
            </w:r>
          </w:p>
        </w:tc>
        <w:tc>
          <w:tcPr>
            <w:tcW w:w="1531" w:type="dxa"/>
            <w:vAlign w:val="center"/>
          </w:tcPr>
          <w:p w14:paraId="42634DB2" w14:textId="0DC4D254"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13,1%</w:t>
            </w:r>
          </w:p>
        </w:tc>
      </w:tr>
      <w:tr w:rsidR="009E608B" w:rsidRPr="008A64FD" w14:paraId="67165318" w14:textId="77777777" w:rsidTr="00F23B7C">
        <w:trPr>
          <w:jc w:val="center"/>
        </w:trPr>
        <w:tc>
          <w:tcPr>
            <w:tcW w:w="510" w:type="dxa"/>
            <w:vMerge/>
            <w:shd w:val="clear" w:color="auto" w:fill="DEEAF6" w:themeFill="accent5" w:themeFillTint="33"/>
            <w:vAlign w:val="center"/>
          </w:tcPr>
          <w:p w14:paraId="3B3E51DE" w14:textId="387CDCDF"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60D79839" w14:textId="652DDDB5"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49F7B619" w14:textId="6E47A53B" w:rsidR="009E608B" w:rsidRPr="008A64FD" w:rsidRDefault="009E608B" w:rsidP="009E608B">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3F11AC6E" w14:textId="00B2FCAD" w:rsidR="009E608B" w:rsidRPr="008A64FD" w:rsidRDefault="009E608B"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2410DF84" w14:textId="312247C3"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4,9</w:t>
            </w:r>
          </w:p>
        </w:tc>
        <w:tc>
          <w:tcPr>
            <w:tcW w:w="794" w:type="dxa"/>
            <w:vAlign w:val="center"/>
          </w:tcPr>
          <w:p w14:paraId="365B7F7B" w14:textId="14590369"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2,15</w:t>
            </w:r>
          </w:p>
        </w:tc>
        <w:tc>
          <w:tcPr>
            <w:tcW w:w="794" w:type="dxa"/>
            <w:vAlign w:val="center"/>
          </w:tcPr>
          <w:p w14:paraId="6F3651D2" w14:textId="1CB3E06D"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11,2</w:t>
            </w:r>
          </w:p>
        </w:tc>
        <w:tc>
          <w:tcPr>
            <w:tcW w:w="794" w:type="dxa"/>
            <w:vAlign w:val="center"/>
          </w:tcPr>
          <w:p w14:paraId="11EDD1B7" w14:textId="3AAF2283"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4,15</w:t>
            </w:r>
          </w:p>
        </w:tc>
        <w:tc>
          <w:tcPr>
            <w:tcW w:w="1531" w:type="dxa"/>
            <w:vAlign w:val="center"/>
          </w:tcPr>
          <w:p w14:paraId="6B9306A9" w14:textId="0693C574"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14,3%</w:t>
            </w:r>
          </w:p>
        </w:tc>
        <w:tc>
          <w:tcPr>
            <w:tcW w:w="1531" w:type="dxa"/>
            <w:vAlign w:val="center"/>
          </w:tcPr>
          <w:p w14:paraId="02736F8B" w14:textId="2BBD7504"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1,6%</w:t>
            </w:r>
          </w:p>
        </w:tc>
        <w:tc>
          <w:tcPr>
            <w:tcW w:w="1531" w:type="dxa"/>
            <w:vAlign w:val="center"/>
          </w:tcPr>
          <w:p w14:paraId="218ADB93" w14:textId="703A3266"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12,9%</w:t>
            </w:r>
          </w:p>
        </w:tc>
      </w:tr>
      <w:tr w:rsidR="009E608B" w:rsidRPr="008A64FD" w14:paraId="3F181C19" w14:textId="77777777" w:rsidTr="00F23B7C">
        <w:trPr>
          <w:jc w:val="center"/>
        </w:trPr>
        <w:tc>
          <w:tcPr>
            <w:tcW w:w="510" w:type="dxa"/>
            <w:vMerge/>
            <w:shd w:val="clear" w:color="auto" w:fill="DEEAF6" w:themeFill="accent5" w:themeFillTint="33"/>
            <w:vAlign w:val="center"/>
          </w:tcPr>
          <w:p w14:paraId="5E7EB581" w14:textId="1E9020D9"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3E060462" w14:textId="6D76DA21" w:rsidR="009E608B" w:rsidRPr="008A64FD" w:rsidRDefault="009E608B" w:rsidP="009E608B">
            <w:pPr>
              <w:spacing w:line="240" w:lineRule="auto"/>
              <w:jc w:val="center"/>
              <w:rPr>
                <w:rFonts w:asciiTheme="minorHAnsi" w:hAnsiTheme="minorHAnsi"/>
                <w:b/>
                <w:color w:val="0070C0"/>
                <w:sz w:val="20"/>
                <w:szCs w:val="20"/>
              </w:rPr>
            </w:pPr>
          </w:p>
        </w:tc>
        <w:tc>
          <w:tcPr>
            <w:tcW w:w="510" w:type="dxa"/>
            <w:vMerge w:val="restart"/>
            <w:shd w:val="clear" w:color="auto" w:fill="DEEAF6" w:themeFill="accent5" w:themeFillTint="33"/>
            <w:vAlign w:val="center"/>
          </w:tcPr>
          <w:p w14:paraId="07E2FA5F" w14:textId="34AA63D2" w:rsidR="009E608B" w:rsidRPr="008A64FD" w:rsidRDefault="009E608B" w:rsidP="009E608B">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5</w:t>
            </w:r>
          </w:p>
        </w:tc>
        <w:tc>
          <w:tcPr>
            <w:tcW w:w="510" w:type="dxa"/>
            <w:shd w:val="clear" w:color="auto" w:fill="DEEAF6" w:themeFill="accent5" w:themeFillTint="33"/>
            <w:vAlign w:val="center"/>
          </w:tcPr>
          <w:p w14:paraId="29ABCF07" w14:textId="694154A4" w:rsidR="009E608B" w:rsidRPr="008A64FD" w:rsidRDefault="009E608B"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20</w:t>
            </w:r>
          </w:p>
        </w:tc>
        <w:tc>
          <w:tcPr>
            <w:tcW w:w="794" w:type="dxa"/>
            <w:vAlign w:val="center"/>
          </w:tcPr>
          <w:p w14:paraId="3F320214" w14:textId="16D16DE8"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5,3</w:t>
            </w:r>
          </w:p>
        </w:tc>
        <w:tc>
          <w:tcPr>
            <w:tcW w:w="794" w:type="dxa"/>
            <w:vAlign w:val="center"/>
          </w:tcPr>
          <w:p w14:paraId="7C869E7E" w14:textId="054DDAD9"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3,75</w:t>
            </w:r>
          </w:p>
        </w:tc>
        <w:tc>
          <w:tcPr>
            <w:tcW w:w="794" w:type="dxa"/>
            <w:vAlign w:val="center"/>
          </w:tcPr>
          <w:p w14:paraId="537B30D2" w14:textId="7083A495"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5,8</w:t>
            </w:r>
          </w:p>
        </w:tc>
        <w:tc>
          <w:tcPr>
            <w:tcW w:w="794" w:type="dxa"/>
            <w:vAlign w:val="center"/>
          </w:tcPr>
          <w:p w14:paraId="380CDB9B" w14:textId="35F41984"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4,35</w:t>
            </w:r>
          </w:p>
        </w:tc>
        <w:tc>
          <w:tcPr>
            <w:tcW w:w="1531" w:type="dxa"/>
            <w:vAlign w:val="center"/>
          </w:tcPr>
          <w:p w14:paraId="605191B0" w14:textId="4C64112F"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32,6%</w:t>
            </w:r>
          </w:p>
        </w:tc>
        <w:tc>
          <w:tcPr>
            <w:tcW w:w="1531" w:type="dxa"/>
            <w:vAlign w:val="center"/>
          </w:tcPr>
          <w:p w14:paraId="344EF89C" w14:textId="03ED946F"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-4,1%</w:t>
            </w:r>
          </w:p>
        </w:tc>
        <w:tc>
          <w:tcPr>
            <w:tcW w:w="1531" w:type="dxa"/>
            <w:vAlign w:val="center"/>
          </w:tcPr>
          <w:p w14:paraId="54A4532F" w14:textId="00E247EA"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35,3%</w:t>
            </w:r>
          </w:p>
        </w:tc>
      </w:tr>
      <w:tr w:rsidR="009E608B" w:rsidRPr="008A64FD" w14:paraId="00FB62C5" w14:textId="77777777" w:rsidTr="00F23B7C">
        <w:trPr>
          <w:jc w:val="center"/>
        </w:trPr>
        <w:tc>
          <w:tcPr>
            <w:tcW w:w="510" w:type="dxa"/>
            <w:vMerge/>
            <w:shd w:val="clear" w:color="auto" w:fill="DEEAF6" w:themeFill="accent5" w:themeFillTint="33"/>
            <w:vAlign w:val="center"/>
          </w:tcPr>
          <w:p w14:paraId="1AFAC5BF" w14:textId="79E843DD" w:rsidR="009E608B" w:rsidRPr="008A64FD" w:rsidRDefault="009E608B" w:rsidP="004477CD">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218101FC" w14:textId="032EE701" w:rsidR="009E608B" w:rsidRPr="008A64FD" w:rsidRDefault="009E608B" w:rsidP="004477CD">
            <w:pPr>
              <w:spacing w:line="240" w:lineRule="auto"/>
              <w:ind w:firstLine="0"/>
              <w:jc w:val="center"/>
              <w:rPr>
                <w:rFonts w:asciiTheme="minorHAnsi" w:hAnsiTheme="minorHAnsi"/>
                <w:b/>
                <w:color w:val="0070C0"/>
                <w:sz w:val="20"/>
                <w:szCs w:val="20"/>
              </w:rPr>
            </w:pPr>
          </w:p>
        </w:tc>
        <w:tc>
          <w:tcPr>
            <w:tcW w:w="510" w:type="dxa"/>
            <w:vMerge/>
            <w:shd w:val="clear" w:color="auto" w:fill="DEEAF6" w:themeFill="accent5" w:themeFillTint="33"/>
            <w:vAlign w:val="center"/>
          </w:tcPr>
          <w:p w14:paraId="6D35F2F7" w14:textId="3B62309D" w:rsidR="009E608B" w:rsidRPr="008A64FD" w:rsidRDefault="009E608B" w:rsidP="004477CD">
            <w:pPr>
              <w:spacing w:line="240" w:lineRule="auto"/>
              <w:ind w:firstLine="0"/>
              <w:jc w:val="center"/>
              <w:rPr>
                <w:rFonts w:asciiTheme="minorHAnsi" w:hAnsiTheme="minorHAnsi"/>
                <w:b/>
                <w:color w:val="0070C0"/>
                <w:sz w:val="20"/>
                <w:szCs w:val="20"/>
              </w:rPr>
            </w:pPr>
          </w:p>
        </w:tc>
        <w:tc>
          <w:tcPr>
            <w:tcW w:w="510" w:type="dxa"/>
            <w:shd w:val="clear" w:color="auto" w:fill="DEEAF6" w:themeFill="accent5" w:themeFillTint="33"/>
            <w:vAlign w:val="center"/>
          </w:tcPr>
          <w:p w14:paraId="49B6E671" w14:textId="1503BB93" w:rsidR="009E608B" w:rsidRPr="008A64FD" w:rsidRDefault="009E608B" w:rsidP="004477CD">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10</w:t>
            </w:r>
          </w:p>
        </w:tc>
        <w:tc>
          <w:tcPr>
            <w:tcW w:w="794" w:type="dxa"/>
            <w:vAlign w:val="center"/>
          </w:tcPr>
          <w:p w14:paraId="08B34882" w14:textId="5E3F2C35"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4,6</w:t>
            </w:r>
          </w:p>
        </w:tc>
        <w:tc>
          <w:tcPr>
            <w:tcW w:w="794" w:type="dxa"/>
            <w:vAlign w:val="center"/>
          </w:tcPr>
          <w:p w14:paraId="60F15354" w14:textId="7DF940FD"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1,95</w:t>
            </w:r>
          </w:p>
        </w:tc>
        <w:tc>
          <w:tcPr>
            <w:tcW w:w="794" w:type="dxa"/>
            <w:vAlign w:val="center"/>
          </w:tcPr>
          <w:p w14:paraId="2516AEE2" w14:textId="61045337"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5,4</w:t>
            </w:r>
          </w:p>
        </w:tc>
        <w:tc>
          <w:tcPr>
            <w:tcW w:w="794" w:type="dxa"/>
            <w:vAlign w:val="center"/>
          </w:tcPr>
          <w:p w14:paraId="723FE71F" w14:textId="5B9AE9B3"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3,45</w:t>
            </w:r>
          </w:p>
        </w:tc>
        <w:tc>
          <w:tcPr>
            <w:tcW w:w="1531" w:type="dxa"/>
            <w:vAlign w:val="center"/>
          </w:tcPr>
          <w:p w14:paraId="189273FE" w14:textId="5C23BB4D"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31%</w:t>
            </w:r>
          </w:p>
        </w:tc>
        <w:tc>
          <w:tcPr>
            <w:tcW w:w="1531" w:type="dxa"/>
            <w:vAlign w:val="center"/>
          </w:tcPr>
          <w:p w14:paraId="4578A81F" w14:textId="21D0A01B" w:rsidR="009E608B" w:rsidRPr="008A64FD" w:rsidRDefault="009E608B" w:rsidP="004477CD">
            <w:pPr>
              <w:spacing w:line="240" w:lineRule="auto"/>
              <w:ind w:firstLine="0"/>
              <w:jc w:val="center"/>
              <w:rPr>
                <w:rFonts w:asciiTheme="minorHAnsi" w:hAnsiTheme="minorHAnsi"/>
                <w:sz w:val="20"/>
                <w:szCs w:val="20"/>
              </w:rPr>
            </w:pPr>
            <w:r w:rsidRPr="008A64FD">
              <w:rPr>
                <w:rFonts w:asciiTheme="minorHAnsi" w:hAnsiTheme="minorHAnsi"/>
                <w:sz w:val="20"/>
                <w:szCs w:val="20"/>
              </w:rPr>
              <w:t>-7,3%</w:t>
            </w:r>
          </w:p>
        </w:tc>
        <w:tc>
          <w:tcPr>
            <w:tcW w:w="1531" w:type="dxa"/>
            <w:vAlign w:val="center"/>
          </w:tcPr>
          <w:p w14:paraId="40D686BA" w14:textId="0608FCA3" w:rsidR="009E608B" w:rsidRPr="008A64FD" w:rsidRDefault="009E608B" w:rsidP="00804D28">
            <w:pPr>
              <w:keepNext/>
              <w:spacing w:line="240" w:lineRule="auto"/>
              <w:ind w:firstLine="0"/>
              <w:jc w:val="center"/>
              <w:rPr>
                <w:rFonts w:asciiTheme="minorHAnsi" w:hAnsiTheme="minorHAnsi"/>
                <w:sz w:val="20"/>
                <w:szCs w:val="20"/>
              </w:rPr>
            </w:pPr>
            <w:r w:rsidRPr="008A64FD">
              <w:rPr>
                <w:rFonts w:asciiTheme="minorHAnsi" w:hAnsiTheme="minorHAnsi"/>
                <w:sz w:val="20"/>
                <w:szCs w:val="20"/>
              </w:rPr>
              <w:t>35,7%</w:t>
            </w:r>
          </w:p>
        </w:tc>
      </w:tr>
    </w:tbl>
    <w:p w14:paraId="457CB434" w14:textId="23EFA483" w:rsidR="00B77F0B" w:rsidRPr="008A64FD" w:rsidRDefault="00804D28" w:rsidP="001A07AD">
      <w:pPr>
        <w:pStyle w:val="Caption"/>
        <w:spacing w:line="276" w:lineRule="auto"/>
      </w:pPr>
      <w:bookmarkStart w:id="45" w:name="_Ref64388773"/>
      <w:r w:rsidRPr="008A64FD">
        <w:t xml:space="preserve">Табл. </w:t>
      </w:r>
      <w:fldSimple w:instr=" SEQ Табл. \* ARABIC ">
        <w:r w:rsidR="005E61F1">
          <w:rPr>
            <w:noProof/>
          </w:rPr>
          <w:t>3</w:t>
        </w:r>
      </w:fldSimple>
      <w:bookmarkEnd w:id="45"/>
      <w:r w:rsidRPr="008A64FD">
        <w:t>. Оптимальные параметры</w:t>
      </w:r>
      <w:r w:rsidR="006C2400" w:rsidRPr="008A64FD">
        <w:t xml:space="preserve"> «</w:t>
      </w:r>
      <w:r w:rsidRPr="008A64FD">
        <w:t>близорукой</w:t>
      </w:r>
      <w:r w:rsidR="006C2400" w:rsidRPr="008A64FD">
        <w:t>»</w:t>
      </w:r>
      <w:r w:rsidRPr="008A64FD">
        <w:t xml:space="preserve"> и </w:t>
      </w:r>
      <w:r w:rsidR="007A6F9D" w:rsidRPr="008A64FD">
        <w:t>стационарной</w:t>
      </w:r>
      <w:r w:rsidRPr="008A64FD">
        <w:t xml:space="preserve"> стратегий управления запасами и</w:t>
      </w:r>
      <w:r w:rsidR="006C2400" w:rsidRPr="008A64FD">
        <w:t xml:space="preserve"> </w:t>
      </w:r>
      <w:r w:rsidR="000665FF" w:rsidRPr="008A64FD">
        <w:t xml:space="preserve">«выигрыши» </w:t>
      </w:r>
      <w:r w:rsidR="002E2AA7" w:rsidRPr="008A64FD">
        <w:t>по величине функции суммарных средних затрат в процентном соотношении при переходе от одной стратегии управления к другой</w:t>
      </w:r>
      <w:r w:rsidRPr="008A64FD">
        <w:t>.</w:t>
      </w:r>
    </w:p>
    <w:p w14:paraId="4D57FFC0" w14:textId="58131A7C" w:rsidR="00577151" w:rsidRPr="008A64FD" w:rsidRDefault="003E1E30" w:rsidP="00613A7B">
      <w:r w:rsidRPr="008A64FD">
        <w:lastRenderedPageBreak/>
        <w:t>Из приведённой выше таблицы, можно сделать вывод, что при стремлении</w:t>
      </w:r>
      <w:r w:rsidR="00DF58F4" w:rsidRPr="008A64FD">
        <w:t xml:space="preserve"> значения</w:t>
      </w:r>
      <w:r w:rsidR="00D81954" w:rsidRPr="008A64FD">
        <w:t xml:space="preserve"> коэффициента издержек вследствие дефицита</w:t>
      </w:r>
      <w:r w:rsidR="00DF58F4" w:rsidRPr="008A64FD">
        <w:t xml:space="preserve"> </w:t>
      </w:r>
      <w:r w:rsidR="00DF58F4" w:rsidRPr="008A64FD">
        <w:rPr>
          <w:i/>
        </w:rPr>
        <w:t>d</w:t>
      </w:r>
      <w:r w:rsidR="00DF58F4" w:rsidRPr="008A64FD">
        <w:t xml:space="preserve"> к </w:t>
      </w:r>
      <w:r w:rsidR="00D81954" w:rsidRPr="008A64FD">
        <w:t xml:space="preserve">величине цены товара </w:t>
      </w:r>
      <w:r w:rsidR="00DF58F4" w:rsidRPr="008A64FD">
        <w:rPr>
          <w:i/>
        </w:rPr>
        <w:t>c</w:t>
      </w:r>
      <w:r w:rsidR="00DF58F4" w:rsidRPr="008A64FD">
        <w:t xml:space="preserve"> мы получим ещё больший выигрыш </w:t>
      </w:r>
      <w:r w:rsidR="006572D9" w:rsidRPr="008A64FD">
        <w:t xml:space="preserve">при переходе от «близорукой» к </w:t>
      </w:r>
      <w:r w:rsidR="00D81954" w:rsidRPr="008A64FD">
        <w:t>стационарной</w:t>
      </w:r>
      <w:r w:rsidR="006572D9" w:rsidRPr="008A64FD">
        <w:t xml:space="preserve"> стратегии (порядка</w:t>
      </w:r>
      <w:r w:rsidR="00493C7C" w:rsidRPr="008A64FD">
        <w:t xml:space="preserve"> 82% –</w:t>
      </w:r>
      <w:r w:rsidR="006572D9" w:rsidRPr="008A64FD">
        <w:t xml:space="preserve"> 95%)</w:t>
      </w:r>
      <w:r w:rsidR="004E340D" w:rsidRPr="008A64FD">
        <w:t>, при этом выигрыш от перехода с</w:t>
      </w:r>
      <w:r w:rsidR="006B7C40" w:rsidRPr="008A64FD">
        <w:t xml:space="preserve">о стационарной к </w:t>
      </w:r>
      <w:r w:rsidR="00D81954" w:rsidRPr="008A64FD">
        <w:t>«дальнозоркой»</w:t>
      </w:r>
      <w:r w:rsidR="006B7C40" w:rsidRPr="008A64FD">
        <w:t xml:space="preserve"> стратегии будет тем меньше, чем больше значение </w:t>
      </w:r>
      <w:r w:rsidR="006B7C40" w:rsidRPr="008A64FD">
        <w:rPr>
          <w:i/>
        </w:rPr>
        <w:t>A</w:t>
      </w:r>
      <w:r w:rsidR="006B7C40" w:rsidRPr="008A64FD">
        <w:t xml:space="preserve"> относительно </w:t>
      </w:r>
      <w:r w:rsidR="006B7C40" w:rsidRPr="008A64FD">
        <w:rPr>
          <w:i/>
        </w:rPr>
        <w:t>c</w:t>
      </w:r>
      <w:r w:rsidR="006B7C40" w:rsidRPr="008A64FD">
        <w:t>.</w:t>
      </w:r>
      <w:r w:rsidR="005446FA" w:rsidRPr="008A64FD">
        <w:t xml:space="preserve"> В некоторых специфических случаях</w:t>
      </w:r>
      <w:r w:rsidR="00FB10C7" w:rsidRPr="008A64FD">
        <w:t xml:space="preserve">, когда значение </w:t>
      </w:r>
      <w:r w:rsidR="00FB10C7" w:rsidRPr="008A64FD">
        <w:rPr>
          <w:i/>
        </w:rPr>
        <w:t>h</w:t>
      </w:r>
      <w:r w:rsidR="00FB10C7" w:rsidRPr="008A64FD">
        <w:t xml:space="preserve"> становилось сравнимо со значение</w:t>
      </w:r>
      <w:r w:rsidR="007440D2" w:rsidRPr="008A64FD">
        <w:t>м</w:t>
      </w:r>
      <w:r w:rsidR="00FB10C7" w:rsidRPr="008A64FD">
        <w:t xml:space="preserve"> </w:t>
      </w:r>
      <w:r w:rsidR="00FB10C7" w:rsidRPr="008A64FD">
        <w:rPr>
          <w:i/>
        </w:rPr>
        <w:t>d</w:t>
      </w:r>
      <w:r w:rsidR="006A1D5E" w:rsidRPr="008A64FD">
        <w:t xml:space="preserve"> переход с</w:t>
      </w:r>
      <w:r w:rsidR="009F6B5D" w:rsidRPr="008A64FD">
        <w:t xml:space="preserve"> «близорукой» стратегии на </w:t>
      </w:r>
      <w:r w:rsidR="00D81954" w:rsidRPr="008A64FD">
        <w:t>стационарную</w:t>
      </w:r>
      <w:r w:rsidR="009F6B5D" w:rsidRPr="008A64FD">
        <w:t xml:space="preserve"> мог оказаться невыгоден ввиду того, что </w:t>
      </w:r>
      <w:r w:rsidR="00C95ED4" w:rsidRPr="008A64FD">
        <w:t xml:space="preserve">«близорукое» значение </w:t>
      </w:r>
      <w:r w:rsidR="00C95ED4" w:rsidRPr="008A64FD">
        <w:rPr>
          <w:i/>
        </w:rPr>
        <w:t>r</w:t>
      </w:r>
      <w:r w:rsidR="00C95ED4" w:rsidRPr="008A64FD">
        <w:t xml:space="preserve"> позволяло </w:t>
      </w:r>
      <w:r w:rsidR="0002054C" w:rsidRPr="008A64FD">
        <w:t>поддерживать в системе небольшой дефицит, который оказ</w:t>
      </w:r>
      <w:r w:rsidR="007440D2" w:rsidRPr="008A64FD">
        <w:t>ыв</w:t>
      </w:r>
      <w:r w:rsidR="0002054C" w:rsidRPr="008A64FD">
        <w:t xml:space="preserve">ался дешевле, чем хранение товаров по высокой ставке </w:t>
      </w:r>
      <w:r w:rsidR="0002054C" w:rsidRPr="008A64FD">
        <w:rPr>
          <w:i/>
        </w:rPr>
        <w:t>h</w:t>
      </w:r>
      <w:r w:rsidR="0002054C" w:rsidRPr="008A64FD">
        <w:t>.</w:t>
      </w:r>
    </w:p>
    <w:p w14:paraId="31ED4E29" w14:textId="3A465AE1" w:rsidR="00492B75" w:rsidRPr="008A64FD" w:rsidRDefault="00492B75" w:rsidP="00492B75">
      <w:r w:rsidRPr="008A64FD">
        <w:t xml:space="preserve">Результаты сравнения показывают, что в отдельных случаях элементарной заменой значений </w:t>
      </w:r>
      <w:r w:rsidRPr="008A64FD">
        <w:rPr>
          <w:i/>
        </w:rPr>
        <w:t>R</w:t>
      </w:r>
      <w:r w:rsidRPr="008A64FD">
        <w:t xml:space="preserve"> и </w:t>
      </w:r>
      <w:r w:rsidRPr="008A64FD">
        <w:rPr>
          <w:i/>
        </w:rPr>
        <w:t>r</w:t>
      </w:r>
      <w:r w:rsidRPr="008A64FD">
        <w:t xml:space="preserve"> можно сократить расходы </w:t>
      </w:r>
      <w:r w:rsidR="00670EA1" w:rsidRPr="008A64FD">
        <w:t>на треть</w:t>
      </w:r>
      <w:r w:rsidRPr="008A64FD">
        <w:t xml:space="preserve"> без каких-либо дополнительных вложений. Отсюда следует, что именно </w:t>
      </w:r>
      <w:r w:rsidR="00D81954" w:rsidRPr="008A64FD">
        <w:t>стационарные</w:t>
      </w:r>
      <w:r w:rsidRPr="008A64FD">
        <w:t xml:space="preserve"> стратегии желательно, да и попросту необходимо внедрять в практическую логистику. Возможности современных компьютеров, несомненно, позволяют осуществлять требуемые расчеты</w:t>
      </w:r>
      <w:r w:rsidR="00D81954" w:rsidRPr="008A64FD">
        <w:t xml:space="preserve"> «дальнозорких» (динамических) стратегий</w:t>
      </w:r>
      <w:r w:rsidRPr="008A64FD">
        <w:t xml:space="preserve"> с помощью алгоритма (</w:t>
      </w:r>
      <w:r w:rsidRPr="008A64FD">
        <w:fldChar w:fldCharType="begin"/>
      </w:r>
      <w:r w:rsidRPr="008A64FD">
        <w:instrText xml:space="preserve"> REF Formula_C1_x \h  \* MERGEFORMAT </w:instrText>
      </w:r>
      <w:r w:rsidRPr="008A64FD">
        <w:fldChar w:fldCharType="separate"/>
      </w:r>
      <w:r w:rsidR="005E61F1">
        <w:t>19</w:t>
      </w:r>
      <w:r w:rsidRPr="008A64FD">
        <w:fldChar w:fldCharType="end"/>
      </w:r>
      <w:r w:rsidRPr="008A64FD">
        <w:t>), (</w:t>
      </w:r>
      <w:r w:rsidRPr="008A64FD">
        <w:fldChar w:fldCharType="begin"/>
      </w:r>
      <w:r w:rsidRPr="008A64FD">
        <w:instrText xml:space="preserve"> REF Formula_Cn_x \h  \* MERGEFORMAT </w:instrText>
      </w:r>
      <w:r w:rsidRPr="008A64FD">
        <w:fldChar w:fldCharType="separate"/>
      </w:r>
      <w:r w:rsidR="005E61F1">
        <w:t>20</w:t>
      </w:r>
      <w:r w:rsidRPr="008A64FD">
        <w:fldChar w:fldCharType="end"/>
      </w:r>
      <w:r w:rsidRPr="008A64FD">
        <w:t>).</w:t>
      </w:r>
      <w:r w:rsidR="00D76DE5" w:rsidRPr="008A64FD">
        <w:t xml:space="preserve"> При этом, если мы готовы пожертвовать простотой с</w:t>
      </w:r>
      <w:r w:rsidR="00EF0DA9" w:rsidRPr="008A64FD">
        <w:t xml:space="preserve">тационарной </w:t>
      </w:r>
      <w:r w:rsidR="00D81954" w:rsidRPr="008A64FD">
        <w:t xml:space="preserve">(тоже </w:t>
      </w:r>
      <w:r w:rsidR="00EF0DA9" w:rsidRPr="008A64FD">
        <w:t>«дальнозоркой»</w:t>
      </w:r>
      <w:r w:rsidR="00D81954" w:rsidRPr="008A64FD">
        <w:t>)</w:t>
      </w:r>
      <w:r w:rsidR="00EF0DA9" w:rsidRPr="008A64FD">
        <w:t xml:space="preserve"> стратегии в угоду сокращения расходов </w:t>
      </w:r>
      <w:r w:rsidR="009273A3" w:rsidRPr="008A64FD">
        <w:t>– мы можем применять</w:t>
      </w:r>
      <w:r w:rsidR="00D81954" w:rsidRPr="008A64FD">
        <w:t xml:space="preserve"> «дальнозоркую»</w:t>
      </w:r>
      <w:r w:rsidR="009273A3" w:rsidRPr="008A64FD">
        <w:t xml:space="preserve"> </w:t>
      </w:r>
      <w:r w:rsidR="00D81954" w:rsidRPr="008A64FD">
        <w:t>(</w:t>
      </w:r>
      <w:r w:rsidR="009273A3" w:rsidRPr="008A64FD">
        <w:t>динамическую</w:t>
      </w:r>
      <w:r w:rsidR="00D81954" w:rsidRPr="008A64FD">
        <w:t>)</w:t>
      </w:r>
      <w:r w:rsidR="009273A3" w:rsidRPr="008A64FD">
        <w:t xml:space="preserve"> стратегию упр</w:t>
      </w:r>
      <w:r w:rsidR="009E2295" w:rsidRPr="008A64FD">
        <w:t>а</w:t>
      </w:r>
      <w:r w:rsidR="009273A3" w:rsidRPr="008A64FD">
        <w:t>вления</w:t>
      </w:r>
      <w:r w:rsidR="009E2295" w:rsidRPr="008A64FD">
        <w:t xml:space="preserve"> запасами</w:t>
      </w:r>
      <w:r w:rsidR="009273A3" w:rsidRPr="008A64FD">
        <w:t>.</w:t>
      </w:r>
    </w:p>
    <w:p w14:paraId="77DC5747" w14:textId="18BDFD7B" w:rsidR="00492B75" w:rsidRPr="008A64FD" w:rsidRDefault="00492B75" w:rsidP="00492B75">
      <w:r w:rsidRPr="008A64FD">
        <w:t xml:space="preserve">При этом необходимо учесть, что реальное значение коэффициента дисконтирования </w:t>
      </w:r>
      <w:r w:rsidRPr="008A64FD">
        <w:sym w:font="Symbol" w:char="F061"/>
      </w:r>
      <w:r w:rsidRPr="008A64FD">
        <w:t xml:space="preserve"> может изменяться во времени. В этому случае вместо константного значения </w:t>
      </w:r>
      <w:r w:rsidRPr="008A64FD">
        <w:sym w:font="Symbol" w:char="F061"/>
      </w:r>
      <w:r w:rsidRPr="008A64FD">
        <w:t xml:space="preserve"> будут использоваться значения </w:t>
      </w:r>
      <w:r w:rsidRPr="008A64FD">
        <w:sym w:font="Symbol" w:char="F061"/>
      </w:r>
      <w:r w:rsidRPr="008A64FD">
        <w:rPr>
          <w:i/>
          <w:vertAlign w:val="subscript"/>
        </w:rPr>
        <w:t>n</w:t>
      </w:r>
      <w:r w:rsidRPr="008A64FD">
        <w:t xml:space="preserve"> соответствующего шага. Поведение графиков оптимальный параметров </w:t>
      </w:r>
      <w:r w:rsidRPr="008A64FD">
        <w:rPr>
          <w:i/>
        </w:rPr>
        <w:t>R</w:t>
      </w:r>
      <w:r w:rsidRPr="008A64FD">
        <w:t xml:space="preserve"> и </w:t>
      </w:r>
      <w:r w:rsidRPr="008A64FD">
        <w:rPr>
          <w:i/>
        </w:rPr>
        <w:t>r</w:t>
      </w:r>
      <w:r w:rsidRPr="008A64FD">
        <w:t xml:space="preserve"> можно посмотреть в разделе </w:t>
      </w:r>
      <w:r w:rsidR="00A2170E" w:rsidRPr="008A64FD">
        <w:fldChar w:fldCharType="begin"/>
      </w:r>
      <w:r w:rsidR="00A2170E" w:rsidRPr="008A64FD">
        <w:instrText xml:space="preserve"> REF _Ref62752990 \r \h </w:instrText>
      </w:r>
      <w:r w:rsidR="00A2170E" w:rsidRPr="008A64FD">
        <w:fldChar w:fldCharType="separate"/>
      </w:r>
      <w:r w:rsidR="005E61F1">
        <w:t>2.4</w:t>
      </w:r>
      <w:r w:rsidR="00A2170E" w:rsidRPr="008A64FD">
        <w:fldChar w:fldCharType="end"/>
      </w:r>
      <w:r w:rsidR="00A2170E" w:rsidRPr="008A64FD">
        <w:t xml:space="preserve"> </w:t>
      </w:r>
      <w:r w:rsidRPr="008A64FD">
        <w:t>н</w:t>
      </w:r>
      <w:r w:rsidR="0072138B" w:rsidRPr="008A64FD">
        <w:t xml:space="preserve">а </w:t>
      </w:r>
      <w:r w:rsidRPr="008A64FD">
        <w:fldChar w:fldCharType="begin"/>
      </w:r>
      <w:r w:rsidRPr="008A64FD">
        <w:instrText xml:space="preserve"> REF _Ref30851826 \h </w:instrText>
      </w:r>
      <w:r w:rsidRPr="008A64FD">
        <w:fldChar w:fldCharType="separate"/>
      </w:r>
      <w:r w:rsidR="0072138B" w:rsidRPr="008A64FD">
        <w:t xml:space="preserve">рис. </w:t>
      </w:r>
      <w:r w:rsidR="0072138B">
        <w:rPr>
          <w:noProof/>
        </w:rPr>
        <w:t>16</w:t>
      </w:r>
      <w:r w:rsidRPr="008A64FD">
        <w:fldChar w:fldCharType="end"/>
      </w:r>
      <w:r w:rsidR="007741DF" w:rsidRPr="008A64FD">
        <w:t xml:space="preserve">. </w:t>
      </w:r>
      <w:r w:rsidRPr="008A64FD">
        <w:t xml:space="preserve">В рассмотренном случае графики зависимостей </w:t>
      </w:r>
      <w:proofErr w:type="gramStart"/>
      <w:r w:rsidRPr="008A64FD">
        <w:rPr>
          <w:i/>
        </w:rPr>
        <w:t>r</w:t>
      </w:r>
      <w:r w:rsidRPr="008A64FD">
        <w:t>(</w:t>
      </w:r>
      <w:proofErr w:type="gramEnd"/>
      <w:r w:rsidRPr="008A64FD">
        <w:sym w:font="Symbol" w:char="F061"/>
      </w:r>
      <w:r w:rsidRPr="008A64FD">
        <w:t xml:space="preserve">) и </w:t>
      </w:r>
      <w:r w:rsidRPr="008A64FD">
        <w:rPr>
          <w:i/>
        </w:rPr>
        <w:t>R</w:t>
      </w:r>
      <w:r w:rsidRPr="008A64FD">
        <w:t>(</w:t>
      </w:r>
      <w:r w:rsidRPr="008A64FD">
        <w:sym w:font="Symbol" w:char="F061"/>
      </w:r>
      <w:r w:rsidRPr="008A64FD">
        <w:t xml:space="preserve">) представляют собой монотонно возрастающие функции от </w:t>
      </w:r>
      <w:r w:rsidRPr="008A64FD">
        <w:sym w:font="Symbol" w:char="F061"/>
      </w:r>
      <w:r w:rsidRPr="008A64FD">
        <w:t xml:space="preserve">. В самом деле, при большем значении </w:t>
      </w:r>
      <w:r w:rsidRPr="008A64FD">
        <w:sym w:font="Symbol" w:char="F061"/>
      </w:r>
      <w:r w:rsidRPr="008A64FD">
        <w:t xml:space="preserve"> мы все дальше «заглядываем» в будущее и выясняется, что заказывать нужно больше, поскольку все меньше смысла ограничиваться «интересами» только ближайшего шага принятия решений. Значениями</w:t>
      </w:r>
      <w:r w:rsidRPr="008A64FD">
        <w:rPr>
          <w:i/>
        </w:rPr>
        <w:t xml:space="preserve"> </w:t>
      </w:r>
      <w:proofErr w:type="gramStart"/>
      <w:r w:rsidRPr="008A64FD">
        <w:rPr>
          <w:i/>
        </w:rPr>
        <w:t>r</w:t>
      </w:r>
      <w:r w:rsidRPr="008A64FD">
        <w:t>(</w:t>
      </w:r>
      <w:proofErr w:type="gramEnd"/>
      <w:r w:rsidRPr="008A64FD">
        <w:t xml:space="preserve">0) и </w:t>
      </w:r>
      <w:r w:rsidRPr="008A64FD">
        <w:rPr>
          <w:i/>
        </w:rPr>
        <w:t>R</w:t>
      </w:r>
      <w:r w:rsidRPr="008A64FD">
        <w:t xml:space="preserve">(0) описываются параметры </w:t>
      </w:r>
      <w:r w:rsidR="00F57707" w:rsidRPr="008A64FD">
        <w:t>«</w:t>
      </w:r>
      <w:r w:rsidRPr="008A64FD">
        <w:t>близорукой</w:t>
      </w:r>
      <w:r w:rsidR="00F57707" w:rsidRPr="008A64FD">
        <w:t>»</w:t>
      </w:r>
      <w:r w:rsidRPr="008A64FD">
        <w:t xml:space="preserve"> стратегии управления запасами.</w:t>
      </w:r>
    </w:p>
    <w:p w14:paraId="5B0D3D92" w14:textId="22A01D77" w:rsidR="00492B75" w:rsidRPr="008A64FD" w:rsidRDefault="00492B75" w:rsidP="00492B75">
      <w:r w:rsidRPr="008A64FD">
        <w:t xml:space="preserve">В результате выполненного анализа мы видим, что использование </w:t>
      </w:r>
      <w:r w:rsidR="00D81954" w:rsidRPr="008A64FD">
        <w:t>стационарных</w:t>
      </w:r>
      <w:r w:rsidRPr="008A64FD">
        <w:t xml:space="preserve"> стратегий вместо </w:t>
      </w:r>
      <w:r w:rsidR="00F57707" w:rsidRPr="008A64FD">
        <w:t>«</w:t>
      </w:r>
      <w:r w:rsidRPr="008A64FD">
        <w:t>близоруких</w:t>
      </w:r>
      <w:r w:rsidR="00F57707" w:rsidRPr="008A64FD">
        <w:t>»</w:t>
      </w:r>
      <w:r w:rsidRPr="008A64FD">
        <w:t xml:space="preserve"> может дать весьма ощутимый экономический эффект. В чем же причины того, что </w:t>
      </w:r>
      <w:r w:rsidR="00F57707" w:rsidRPr="008A64FD">
        <w:t>«</w:t>
      </w:r>
      <w:r w:rsidRPr="008A64FD">
        <w:t>близорукие</w:t>
      </w:r>
      <w:r w:rsidR="00F57707" w:rsidRPr="008A64FD">
        <w:t>»</w:t>
      </w:r>
      <w:r w:rsidRPr="008A64FD">
        <w:t xml:space="preserve"> стратегии нашли в практической логистике гораздо более широкое применение? Этих причин две. Во-первых, эти стратегии очень просты: достаточно задать всего два числа </w:t>
      </w:r>
      <w:proofErr w:type="spellStart"/>
      <w:r w:rsidRPr="008A64FD">
        <w:rPr>
          <w:i/>
          <w:spacing w:val="-2"/>
        </w:rPr>
        <w:t>R</w:t>
      </w:r>
      <w:r w:rsidRPr="008A64FD">
        <w:rPr>
          <w:spacing w:val="-2"/>
          <w:vertAlign w:val="subscript"/>
        </w:rPr>
        <w:t>б</w:t>
      </w:r>
      <w:proofErr w:type="spellEnd"/>
      <w:r w:rsidRPr="008A64FD">
        <w:rPr>
          <w:spacing w:val="-2"/>
        </w:rPr>
        <w:t xml:space="preserve"> и </w:t>
      </w:r>
      <w:proofErr w:type="spellStart"/>
      <w:r w:rsidRPr="008A64FD">
        <w:rPr>
          <w:i/>
          <w:spacing w:val="-2"/>
        </w:rPr>
        <w:t>r</w:t>
      </w:r>
      <w:r w:rsidRPr="008A64FD">
        <w:rPr>
          <w:spacing w:val="-2"/>
          <w:vertAlign w:val="subscript"/>
        </w:rPr>
        <w:t>б</w:t>
      </w:r>
      <w:proofErr w:type="spellEnd"/>
      <w:r w:rsidRPr="008A64FD">
        <w:t>, чтобы задать стратегию управления запасами на всем периоде планирования. Такие стратегии абсолютно понятны и удобны практическим менеджерам в области логистики запасов. Во-вторых, эти стратегии, которые требуют решения всего двух простых уравнений (</w:t>
      </w:r>
      <w:r w:rsidRPr="008A64FD">
        <w:fldChar w:fldCharType="begin"/>
      </w:r>
      <w:r w:rsidRPr="008A64FD">
        <w:instrText xml:space="preserve"> REF Formula_2_1_F_Rb \h </w:instrText>
      </w:r>
      <w:r w:rsidRPr="008A64FD">
        <w:fldChar w:fldCharType="separate"/>
      </w:r>
      <w:r w:rsidR="005E61F1">
        <w:rPr>
          <w:noProof/>
        </w:rPr>
        <w:t>26</w:t>
      </w:r>
      <w:r w:rsidRPr="008A64FD">
        <w:fldChar w:fldCharType="end"/>
      </w:r>
      <w:r w:rsidRPr="008A64FD">
        <w:t>) и (</w:t>
      </w:r>
      <w:r w:rsidRPr="008A64FD">
        <w:fldChar w:fldCharType="begin"/>
      </w:r>
      <w:r w:rsidRPr="008A64FD">
        <w:instrText xml:space="preserve"> REF Formula_2_1_fi_rb \h </w:instrText>
      </w:r>
      <w:r w:rsidRPr="008A64FD">
        <w:fldChar w:fldCharType="separate"/>
      </w:r>
      <w:r w:rsidR="005E61F1">
        <w:rPr>
          <w:noProof/>
        </w:rPr>
        <w:t>27</w:t>
      </w:r>
      <w:r w:rsidRPr="008A64FD">
        <w:fldChar w:fldCharType="end"/>
      </w:r>
      <w:r w:rsidRPr="008A64FD">
        <w:t>), а не вычислительно трудоемких уравнений динамического программирования (</w:t>
      </w:r>
      <w:r w:rsidRPr="008A64FD">
        <w:fldChar w:fldCharType="begin"/>
      </w:r>
      <w:r w:rsidRPr="008A64FD">
        <w:instrText xml:space="preserve"> REF Formula_C1_x \h  \* MERGEFORMAT </w:instrText>
      </w:r>
      <w:r w:rsidRPr="008A64FD">
        <w:fldChar w:fldCharType="separate"/>
      </w:r>
      <w:r w:rsidR="005E61F1">
        <w:t>19</w:t>
      </w:r>
      <w:r w:rsidRPr="008A64FD">
        <w:fldChar w:fldCharType="end"/>
      </w:r>
      <w:r w:rsidRPr="008A64FD">
        <w:t>) и (</w:t>
      </w:r>
      <w:r w:rsidRPr="008A64FD">
        <w:fldChar w:fldCharType="begin"/>
      </w:r>
      <w:r w:rsidRPr="008A64FD">
        <w:instrText xml:space="preserve"> REF Formula_Cn_x \h  \* MERGEFORMAT </w:instrText>
      </w:r>
      <w:r w:rsidRPr="008A64FD">
        <w:fldChar w:fldCharType="separate"/>
      </w:r>
      <w:r w:rsidR="005E61F1">
        <w:t>20</w:t>
      </w:r>
      <w:r w:rsidRPr="008A64FD">
        <w:fldChar w:fldCharType="end"/>
      </w:r>
      <w:r w:rsidRPr="008A64FD">
        <w:t>). Однако, как следует из существования пределов</w:t>
      </w:r>
      <w:r w:rsidRPr="008A64FD">
        <w:rPr>
          <w:i/>
          <w:spacing w:val="-2"/>
        </w:rPr>
        <w:t xml:space="preserve"> R</w:t>
      </w:r>
      <w:r w:rsidRPr="008A64FD">
        <w:rPr>
          <w:spacing w:val="-2"/>
        </w:rPr>
        <w:t xml:space="preserve"> и </w:t>
      </w:r>
      <w:r w:rsidRPr="008A64FD">
        <w:rPr>
          <w:i/>
          <w:spacing w:val="-2"/>
        </w:rPr>
        <w:t>r</w:t>
      </w:r>
      <w:r w:rsidRPr="008A64FD">
        <w:t xml:space="preserve"> (</w:t>
      </w:r>
      <w:r w:rsidRPr="008A64FD">
        <w:fldChar w:fldCharType="begin"/>
      </w:r>
      <w:r w:rsidRPr="008A64FD">
        <w:instrText xml:space="preserve"> REF Formula_2_1_R_limR_r_limr \h </w:instrText>
      </w:r>
      <w:r w:rsidRPr="008A64FD">
        <w:fldChar w:fldCharType="separate"/>
      </w:r>
      <w:r w:rsidR="005E61F1">
        <w:rPr>
          <w:noProof/>
        </w:rPr>
        <w:t>25</w:t>
      </w:r>
      <w:r w:rsidRPr="008A64FD">
        <w:fldChar w:fldCharType="end"/>
      </w:r>
      <w:r w:rsidRPr="008A64FD">
        <w:t>) для динамически изменяющихся пара</w:t>
      </w:r>
      <w:r w:rsidRPr="008A64FD">
        <w:lastRenderedPageBreak/>
        <w:t xml:space="preserve">метров </w:t>
      </w:r>
      <w:r w:rsidRPr="008A64FD">
        <w:rPr>
          <w:i/>
          <w:spacing w:val="-2"/>
        </w:rPr>
        <w:t>R</w:t>
      </w:r>
      <w:r w:rsidRPr="008A64FD">
        <w:rPr>
          <w:i/>
          <w:spacing w:val="-2"/>
          <w:position w:val="-6"/>
          <w:sz w:val="18"/>
        </w:rPr>
        <w:t>n</w:t>
      </w:r>
      <w:r w:rsidRPr="008A64FD">
        <w:rPr>
          <w:spacing w:val="-2"/>
        </w:rPr>
        <w:t xml:space="preserve"> и </w:t>
      </w:r>
      <w:r w:rsidRPr="008A64FD">
        <w:rPr>
          <w:i/>
          <w:spacing w:val="-2"/>
        </w:rPr>
        <w:t>r</w:t>
      </w:r>
      <w:r w:rsidRPr="008A64FD">
        <w:rPr>
          <w:i/>
          <w:spacing w:val="-2"/>
          <w:position w:val="-6"/>
          <w:sz w:val="18"/>
        </w:rPr>
        <w:t>n</w:t>
      </w:r>
      <w:r w:rsidRPr="008A64FD">
        <w:t xml:space="preserve"> </w:t>
      </w:r>
      <w:r w:rsidR="00D80171" w:rsidRPr="008A64FD">
        <w:t>«</w:t>
      </w:r>
      <w:r w:rsidRPr="008A64FD">
        <w:t>дальнозорких</w:t>
      </w:r>
      <w:r w:rsidR="00D80171" w:rsidRPr="008A64FD">
        <w:t>»</w:t>
      </w:r>
      <w:r w:rsidRPr="008A64FD">
        <w:t xml:space="preserve"> стратегий, в стационарном режиме управления также можно ограничиться только двумя параметрами </w:t>
      </w:r>
      <w:r w:rsidRPr="008A64FD">
        <w:rPr>
          <w:i/>
          <w:spacing w:val="-2"/>
        </w:rPr>
        <w:t>R</w:t>
      </w:r>
      <w:r w:rsidRPr="008A64FD">
        <w:rPr>
          <w:spacing w:val="-2"/>
        </w:rPr>
        <w:t xml:space="preserve"> и </w:t>
      </w:r>
      <w:r w:rsidRPr="008A64FD">
        <w:rPr>
          <w:i/>
          <w:spacing w:val="-2"/>
        </w:rPr>
        <w:t>r</w:t>
      </w:r>
      <w:r w:rsidRPr="008A64FD">
        <w:t>.</w:t>
      </w:r>
      <w:r w:rsidR="00D81954" w:rsidRPr="008A64FD">
        <w:t xml:space="preserve"> </w:t>
      </w:r>
      <w:r w:rsidR="000D6192" w:rsidRPr="008A64FD">
        <w:t>Впрочем</w:t>
      </w:r>
      <w:r w:rsidRPr="008A64FD">
        <w:t xml:space="preserve"> тут же возникает два вопроса</w:t>
      </w:r>
      <w:r w:rsidR="000D6192" w:rsidRPr="008A64FD">
        <w:rPr>
          <w:color w:val="FF0000"/>
        </w:rPr>
        <w:t>,</w:t>
      </w:r>
      <w:r w:rsidRPr="008A64FD">
        <w:t xml:space="preserve"> как считать эти параметры и можно ли ими подмен</w:t>
      </w:r>
      <w:r w:rsidR="00656676" w:rsidRPr="008A64FD">
        <w:t>я</w:t>
      </w:r>
      <w:r w:rsidRPr="008A64FD">
        <w:t>ть динамически изменяющиеся параметры</w:t>
      </w:r>
      <w:r w:rsidRPr="008A64FD">
        <w:rPr>
          <w:i/>
          <w:spacing w:val="-2"/>
        </w:rPr>
        <w:t xml:space="preserve"> R</w:t>
      </w:r>
      <w:r w:rsidRPr="008A64FD">
        <w:rPr>
          <w:i/>
          <w:spacing w:val="-2"/>
          <w:position w:val="-6"/>
          <w:sz w:val="18"/>
        </w:rPr>
        <w:t>n</w:t>
      </w:r>
      <w:r w:rsidRPr="008A64FD">
        <w:rPr>
          <w:spacing w:val="-2"/>
        </w:rPr>
        <w:t xml:space="preserve"> и </w:t>
      </w:r>
      <w:r w:rsidRPr="008A64FD">
        <w:rPr>
          <w:i/>
          <w:spacing w:val="-2"/>
        </w:rPr>
        <w:t>r</w:t>
      </w:r>
      <w:r w:rsidRPr="008A64FD">
        <w:rPr>
          <w:i/>
          <w:spacing w:val="-2"/>
          <w:position w:val="-6"/>
          <w:sz w:val="18"/>
        </w:rPr>
        <w:t>n</w:t>
      </w:r>
      <w:r w:rsidRPr="008A64FD">
        <w:t xml:space="preserve"> </w:t>
      </w:r>
      <w:r w:rsidR="00D80171" w:rsidRPr="008A64FD">
        <w:t>«</w:t>
      </w:r>
      <w:r w:rsidRPr="008A64FD">
        <w:t>дальнозорких</w:t>
      </w:r>
      <w:r w:rsidR="00D80171" w:rsidRPr="008A64FD">
        <w:t>»</w:t>
      </w:r>
      <w:r w:rsidRPr="008A64FD">
        <w:t xml:space="preserve"> стратегий на протяжении всего периода планирования.</w:t>
      </w:r>
      <w:r w:rsidR="00656676" w:rsidRPr="008A64FD">
        <w:rPr>
          <w:lang w:eastAsia="ru-RU"/>
        </w:rPr>
        <w:t xml:space="preserve"> </w:t>
      </w:r>
    </w:p>
    <w:p w14:paraId="25FFF0C5" w14:textId="05A05DA7" w:rsidR="00492B75" w:rsidRPr="008A64FD" w:rsidRDefault="00492B75" w:rsidP="00492B75">
      <w:r w:rsidRPr="008A64FD">
        <w:t xml:space="preserve">Ответим сначала на второй вопрос. Как показано в п. </w:t>
      </w:r>
      <w:r w:rsidRPr="008A64FD">
        <w:fldChar w:fldCharType="begin"/>
      </w:r>
      <w:r w:rsidRPr="008A64FD">
        <w:instrText xml:space="preserve"> REF _Ref55237220 \r \h </w:instrText>
      </w:r>
      <w:r w:rsidRPr="008A64FD">
        <w:fldChar w:fldCharType="separate"/>
      </w:r>
      <w:r w:rsidR="005E61F1">
        <w:t>2.6</w:t>
      </w:r>
      <w:r w:rsidRPr="008A64FD">
        <w:fldChar w:fldCharType="end"/>
      </w:r>
      <w:r w:rsidRPr="008A64FD">
        <w:t>, в большинстве случаев уже примерно к 10-му шагу реальные значения</w:t>
      </w:r>
      <w:r w:rsidRPr="008A64FD">
        <w:rPr>
          <w:i/>
          <w:spacing w:val="-2"/>
        </w:rPr>
        <w:t xml:space="preserve"> R</w:t>
      </w:r>
      <w:r w:rsidRPr="008A64FD">
        <w:rPr>
          <w:i/>
          <w:spacing w:val="-2"/>
          <w:position w:val="-6"/>
          <w:sz w:val="18"/>
        </w:rPr>
        <w:t>n</w:t>
      </w:r>
      <w:r w:rsidRPr="008A64FD">
        <w:rPr>
          <w:spacing w:val="-2"/>
        </w:rPr>
        <w:t xml:space="preserve"> и </w:t>
      </w:r>
      <w:r w:rsidRPr="008A64FD">
        <w:rPr>
          <w:i/>
          <w:spacing w:val="-2"/>
        </w:rPr>
        <w:t>r</w:t>
      </w:r>
      <w:r w:rsidRPr="008A64FD">
        <w:rPr>
          <w:i/>
          <w:spacing w:val="-2"/>
          <w:position w:val="-6"/>
          <w:sz w:val="18"/>
        </w:rPr>
        <w:t>n</w:t>
      </w:r>
      <w:r w:rsidRPr="008A64FD">
        <w:t xml:space="preserve"> практически неотличимы от</w:t>
      </w:r>
      <w:r w:rsidRPr="008A64FD">
        <w:rPr>
          <w:i/>
          <w:spacing w:val="-2"/>
        </w:rPr>
        <w:t xml:space="preserve"> R</w:t>
      </w:r>
      <w:r w:rsidRPr="008A64FD">
        <w:rPr>
          <w:spacing w:val="-2"/>
        </w:rPr>
        <w:t xml:space="preserve"> и </w:t>
      </w:r>
      <w:r w:rsidRPr="008A64FD">
        <w:rPr>
          <w:i/>
          <w:spacing w:val="-2"/>
        </w:rPr>
        <w:t>r</w:t>
      </w:r>
      <w:r w:rsidRPr="008A64FD">
        <w:rPr>
          <w:spacing w:val="-2"/>
        </w:rPr>
        <w:t>. При этом моделирование показало, что подмена</w:t>
      </w:r>
      <w:r w:rsidRPr="008A64FD">
        <w:t xml:space="preserve"> реальных</w:t>
      </w:r>
      <w:r w:rsidRPr="008A64FD">
        <w:rPr>
          <w:i/>
          <w:spacing w:val="-2"/>
        </w:rPr>
        <w:t xml:space="preserve"> R</w:t>
      </w:r>
      <w:r w:rsidRPr="008A64FD">
        <w:rPr>
          <w:i/>
          <w:spacing w:val="-2"/>
          <w:position w:val="-6"/>
          <w:sz w:val="18"/>
        </w:rPr>
        <w:t>n</w:t>
      </w:r>
      <w:r w:rsidRPr="008A64FD">
        <w:rPr>
          <w:spacing w:val="-2"/>
        </w:rPr>
        <w:t xml:space="preserve"> и </w:t>
      </w:r>
      <w:r w:rsidRPr="008A64FD">
        <w:rPr>
          <w:i/>
          <w:spacing w:val="-2"/>
        </w:rPr>
        <w:t>r</w:t>
      </w:r>
      <w:r w:rsidRPr="008A64FD">
        <w:rPr>
          <w:i/>
          <w:spacing w:val="-2"/>
          <w:position w:val="-6"/>
          <w:sz w:val="18"/>
        </w:rPr>
        <w:t>n</w:t>
      </w:r>
      <w:r w:rsidRPr="008A64FD">
        <w:t xml:space="preserve"> предельными значениями</w:t>
      </w:r>
      <w:r w:rsidRPr="008A64FD">
        <w:rPr>
          <w:i/>
          <w:spacing w:val="-2"/>
        </w:rPr>
        <w:t xml:space="preserve"> R</w:t>
      </w:r>
      <w:r w:rsidRPr="008A64FD">
        <w:rPr>
          <w:spacing w:val="-2"/>
        </w:rPr>
        <w:t xml:space="preserve"> и </w:t>
      </w:r>
      <w:r w:rsidRPr="008A64FD">
        <w:rPr>
          <w:i/>
          <w:spacing w:val="-2"/>
        </w:rPr>
        <w:t>r</w:t>
      </w:r>
      <w:r w:rsidRPr="008A64FD">
        <w:t xml:space="preserve"> приводит к дополнительным затратам в пределах до </w:t>
      </w:r>
      <w:r w:rsidR="00B8417D" w:rsidRPr="008A64FD">
        <w:t>1</w:t>
      </w:r>
      <w:r w:rsidRPr="008A64FD">
        <w:t xml:space="preserve">5% от значения минимально возможных средних затрат. Это делает актуальным вопрос о замене </w:t>
      </w:r>
      <w:r w:rsidR="00492A2B" w:rsidRPr="008A64FD">
        <w:t>«</w:t>
      </w:r>
      <w:r w:rsidRPr="008A64FD">
        <w:t>близоруких</w:t>
      </w:r>
      <w:r w:rsidR="00492A2B" w:rsidRPr="008A64FD">
        <w:t>»</w:t>
      </w:r>
      <w:r w:rsidRPr="008A64FD">
        <w:t xml:space="preserve"> параметров</w:t>
      </w:r>
      <w:r w:rsidRPr="008A64FD">
        <w:rPr>
          <w:i/>
          <w:spacing w:val="-2"/>
        </w:rPr>
        <w:t xml:space="preserve"> </w:t>
      </w:r>
      <w:proofErr w:type="spellStart"/>
      <w:r w:rsidRPr="008A64FD">
        <w:rPr>
          <w:i/>
          <w:spacing w:val="-2"/>
        </w:rPr>
        <w:t>R</w:t>
      </w:r>
      <w:r w:rsidRPr="008A64FD">
        <w:rPr>
          <w:spacing w:val="-2"/>
          <w:vertAlign w:val="subscript"/>
        </w:rPr>
        <w:t>б</w:t>
      </w:r>
      <w:proofErr w:type="spellEnd"/>
      <w:r w:rsidRPr="008A64FD">
        <w:rPr>
          <w:spacing w:val="-2"/>
        </w:rPr>
        <w:t xml:space="preserve"> и </w:t>
      </w:r>
      <w:proofErr w:type="spellStart"/>
      <w:r w:rsidRPr="008A64FD">
        <w:rPr>
          <w:i/>
          <w:spacing w:val="-2"/>
        </w:rPr>
        <w:t>r</w:t>
      </w:r>
      <w:r w:rsidRPr="008A64FD">
        <w:rPr>
          <w:spacing w:val="-2"/>
          <w:vertAlign w:val="subscript"/>
        </w:rPr>
        <w:t>б</w:t>
      </w:r>
      <w:proofErr w:type="spellEnd"/>
      <w:r w:rsidRPr="008A64FD">
        <w:t xml:space="preserve"> на стационарные параметры </w:t>
      </w:r>
      <w:r w:rsidRPr="008A64FD">
        <w:rPr>
          <w:i/>
          <w:spacing w:val="-2"/>
        </w:rPr>
        <w:t>R</w:t>
      </w:r>
      <w:r w:rsidRPr="008A64FD">
        <w:rPr>
          <w:spacing w:val="-2"/>
        </w:rPr>
        <w:t xml:space="preserve"> и </w:t>
      </w:r>
      <w:r w:rsidRPr="008A64FD">
        <w:rPr>
          <w:i/>
          <w:spacing w:val="-2"/>
        </w:rPr>
        <w:t>r</w:t>
      </w:r>
      <w:r w:rsidRPr="008A64FD">
        <w:t>.</w:t>
      </w:r>
    </w:p>
    <w:p w14:paraId="66C46A2A" w14:textId="065DD141" w:rsidR="00492B75" w:rsidRPr="008A64FD" w:rsidRDefault="00492B75" w:rsidP="00492B75">
      <w:r w:rsidRPr="008A64FD">
        <w:t xml:space="preserve">При этом поскольку задача решается на нестационарном рынке, когда значения эконометрических характеристик системы и коэффициент дисконтирования постоянно меняются (заметим, что, как правило, гораздо медленнее, чем мы переходим от одного периода планирования к другому), желательно не просто найти конкретные значения параметров </w:t>
      </w:r>
      <w:r w:rsidRPr="008A64FD">
        <w:rPr>
          <w:i/>
          <w:spacing w:val="-2"/>
        </w:rPr>
        <w:t>R</w:t>
      </w:r>
      <w:r w:rsidRPr="008A64FD">
        <w:rPr>
          <w:spacing w:val="-2"/>
        </w:rPr>
        <w:t xml:space="preserve"> и </w:t>
      </w:r>
      <w:r w:rsidRPr="008A64FD">
        <w:rPr>
          <w:i/>
          <w:spacing w:val="-2"/>
        </w:rPr>
        <w:t>r</w:t>
      </w:r>
      <w:r w:rsidRPr="008A64FD">
        <w:t xml:space="preserve">, а выстроить настоящий альбом значений этой пары для всех возможных значений эконометрических характеристик </w:t>
      </w:r>
      <w:r w:rsidRPr="008A64FD">
        <w:rPr>
          <w:i/>
        </w:rPr>
        <w:t>A</w:t>
      </w:r>
      <w:r w:rsidRPr="008A64FD">
        <w:t xml:space="preserve">, </w:t>
      </w:r>
      <w:r w:rsidRPr="008A64FD">
        <w:rPr>
          <w:i/>
        </w:rPr>
        <w:t>c</w:t>
      </w:r>
      <w:r w:rsidRPr="008A64FD">
        <w:t xml:space="preserve">, </w:t>
      </w:r>
      <w:r w:rsidRPr="008A64FD">
        <w:rPr>
          <w:i/>
        </w:rPr>
        <w:t>h</w:t>
      </w:r>
      <w:r w:rsidRPr="008A64FD">
        <w:t xml:space="preserve"> и </w:t>
      </w:r>
      <w:r w:rsidRPr="008A64FD">
        <w:rPr>
          <w:i/>
        </w:rPr>
        <w:t>d</w:t>
      </w:r>
      <w:r w:rsidRPr="008A64FD">
        <w:t xml:space="preserve"> и коэффициента дисконтирования </w:t>
      </w:r>
      <w:r w:rsidRPr="008A64FD">
        <w:rPr>
          <w:i/>
        </w:rPr>
        <w:sym w:font="Symbol" w:char="F061"/>
      </w:r>
      <w:r w:rsidRPr="008A64FD">
        <w:t>.</w:t>
      </w:r>
    </w:p>
    <w:p w14:paraId="3E80901F" w14:textId="54C30E05" w:rsidR="00F13244" w:rsidRPr="008A64FD" w:rsidRDefault="00492B75" w:rsidP="00F63E8E">
      <w:r w:rsidRPr="008A64FD">
        <w:t xml:space="preserve">Теперь приходится вспомнить об отмеченном выше первом вопросе – как считать параметры </w:t>
      </w:r>
      <w:r w:rsidRPr="008A64FD">
        <w:rPr>
          <w:i/>
          <w:spacing w:val="-2"/>
        </w:rPr>
        <w:t>R</w:t>
      </w:r>
      <w:r w:rsidRPr="008A64FD">
        <w:rPr>
          <w:spacing w:val="-2"/>
        </w:rPr>
        <w:t xml:space="preserve"> и </w:t>
      </w:r>
      <w:r w:rsidRPr="008A64FD">
        <w:rPr>
          <w:i/>
          <w:spacing w:val="-2"/>
        </w:rPr>
        <w:t>r</w:t>
      </w:r>
      <w:r w:rsidRPr="008A64FD">
        <w:t>. Это требует быстрого (очень быстрого) решения уравнений динамического программирования (</w:t>
      </w:r>
      <w:r w:rsidRPr="008A64FD">
        <w:fldChar w:fldCharType="begin"/>
      </w:r>
      <w:r w:rsidRPr="008A64FD">
        <w:instrText xml:space="preserve"> REF Formula_C1_x \h  \* MERGEFORMAT </w:instrText>
      </w:r>
      <w:r w:rsidRPr="008A64FD">
        <w:fldChar w:fldCharType="separate"/>
      </w:r>
      <w:r w:rsidR="005E61F1">
        <w:t>19</w:t>
      </w:r>
      <w:r w:rsidRPr="008A64FD">
        <w:fldChar w:fldCharType="end"/>
      </w:r>
      <w:r w:rsidRPr="008A64FD">
        <w:t>) и (</w:t>
      </w:r>
      <w:r w:rsidRPr="008A64FD">
        <w:fldChar w:fldCharType="begin"/>
      </w:r>
      <w:r w:rsidRPr="008A64FD">
        <w:instrText xml:space="preserve"> REF Formula_Cn_x \h  \* MERGEFORMAT </w:instrText>
      </w:r>
      <w:r w:rsidRPr="008A64FD">
        <w:fldChar w:fldCharType="separate"/>
      </w:r>
      <w:r w:rsidR="005E61F1">
        <w:t>20</w:t>
      </w:r>
      <w:r w:rsidRPr="008A64FD">
        <w:fldChar w:fldCharType="end"/>
      </w:r>
      <w:r w:rsidRPr="008A64FD">
        <w:t>). Известные до сих пор попытки их компьютерного решения приводили к тому, что один сеанс расчета (для конкретного набора всех исходных характеристик) занимал примерно сутки. В связи с этим была предпринята попытка оптимизировать процесс расчета по критерию минимума времени.</w:t>
      </w:r>
    </w:p>
    <w:p w14:paraId="25CFC936" w14:textId="6162FD72" w:rsidR="00232A9B" w:rsidRPr="008A64FD" w:rsidRDefault="00F63E8E" w:rsidP="00A34FDB">
      <w:pPr>
        <w:pStyle w:val="Heading2"/>
      </w:pPr>
      <w:bookmarkStart w:id="46" w:name="_Toc68533671"/>
      <w:r w:rsidRPr="008A64FD">
        <w:t xml:space="preserve">Оптимальность </w:t>
      </w:r>
      <w:proofErr w:type="spellStart"/>
      <w:r w:rsidRPr="008A64FD">
        <w:rPr>
          <w:i/>
        </w:rPr>
        <w:t>Rr</w:t>
      </w:r>
      <w:proofErr w:type="spellEnd"/>
      <w:r w:rsidRPr="008A64FD">
        <w:t xml:space="preserve">-стратегий управления запасами и связь между </w:t>
      </w:r>
      <w:r w:rsidR="00656676" w:rsidRPr="008A64FD">
        <w:t>«</w:t>
      </w:r>
      <w:r w:rsidRPr="008A64FD">
        <w:t>да</w:t>
      </w:r>
      <w:r w:rsidR="00656676" w:rsidRPr="008A64FD">
        <w:t>льнозо</w:t>
      </w:r>
      <w:r w:rsidR="0060707D" w:rsidRPr="008A64FD">
        <w:t>р</w:t>
      </w:r>
      <w:r w:rsidR="00656676" w:rsidRPr="008A64FD">
        <w:t>к</w:t>
      </w:r>
      <w:r w:rsidRPr="008A64FD">
        <w:t>ими</w:t>
      </w:r>
      <w:r w:rsidR="00656676" w:rsidRPr="008A64FD">
        <w:t>»</w:t>
      </w:r>
      <w:r w:rsidRPr="008A64FD">
        <w:t xml:space="preserve"> и стационарными стратегиями управления</w:t>
      </w:r>
      <w:bookmarkEnd w:id="46"/>
    </w:p>
    <w:p w14:paraId="48C12D34" w14:textId="61F9BD94" w:rsidR="00753ECC" w:rsidRPr="008A64FD" w:rsidRDefault="002F15AF" w:rsidP="00F33DC6">
      <w:r w:rsidRPr="008A64FD">
        <w:t xml:space="preserve">Следуя </w:t>
      </w:r>
      <w:sdt>
        <w:sdtPr>
          <w:id w:val="-470977991"/>
          <w:citation/>
        </w:sdtPr>
        <w:sdtContent>
          <w:r w:rsidR="005E056D" w:rsidRPr="008A64FD">
            <w:fldChar w:fldCharType="begin"/>
          </w:r>
          <w:r w:rsidR="005E056D" w:rsidRPr="008A64FD">
            <w:instrText xml:space="preserve">CITATION Had69 \l 1033 </w:instrText>
          </w:r>
          <w:r w:rsidR="005E056D" w:rsidRPr="008A64FD">
            <w:fldChar w:fldCharType="separate"/>
          </w:r>
          <w:r w:rsidR="005E61F1">
            <w:rPr>
              <w:noProof/>
            </w:rPr>
            <w:t>[3]</w:t>
          </w:r>
          <w:r w:rsidR="005E056D" w:rsidRPr="008A64FD">
            <w:fldChar w:fldCharType="end"/>
          </w:r>
        </w:sdtContent>
      </w:sdt>
      <w:r w:rsidRPr="008A64FD">
        <w:t>, п</w:t>
      </w:r>
      <w:r w:rsidR="00753ECC" w:rsidRPr="008A64FD">
        <w:t>родемонстрируем</w:t>
      </w:r>
      <w:r w:rsidRPr="008A64FD">
        <w:t xml:space="preserve"> качественно,</w:t>
      </w:r>
      <w:r w:rsidR="00FD2B9A" w:rsidRPr="008A64FD">
        <w:t xml:space="preserve"> как</w:t>
      </w:r>
      <w:r w:rsidR="00753ECC" w:rsidRPr="008A64FD">
        <w:t xml:space="preserve"> </w:t>
      </w:r>
      <w:r w:rsidR="00FD2B9A" w:rsidRPr="008A64FD">
        <w:t xml:space="preserve">определить оптимальную стратегию функционирования в системах, находящихся в стационарном режиме, используя </w:t>
      </w:r>
      <w:r w:rsidR="000A672A" w:rsidRPr="008A64FD">
        <w:t>подход,</w:t>
      </w:r>
      <w:r w:rsidR="00FD2B9A" w:rsidRPr="008A64FD">
        <w:t xml:space="preserve"> связанный с функциональными уравнениями.</w:t>
      </w:r>
    </w:p>
    <w:p w14:paraId="33D0B265" w14:textId="67A8022E" w:rsidR="00FA12D1" w:rsidRPr="00CA4764" w:rsidRDefault="00D963CE" w:rsidP="00CA4764">
      <w:pPr>
        <w:rPr>
          <w:lang w:val="en-US"/>
        </w:rPr>
      </w:pPr>
      <w:r w:rsidRPr="008A64FD">
        <w:t xml:space="preserve">Когда </w:t>
      </w:r>
      <w:r w:rsidRPr="008A64FD">
        <w:rPr>
          <w:i/>
        </w:rPr>
        <w:t>А</w:t>
      </w:r>
      <w:r w:rsidRPr="008A64FD">
        <w:t xml:space="preserve"> является заданной величиной, о</w:t>
      </w:r>
      <w:r w:rsidR="00D22262" w:rsidRPr="008A64FD">
        <w:t xml:space="preserve">птимальная стратегия </w:t>
      </w:r>
      <w:r w:rsidR="00666180" w:rsidRPr="008A64FD">
        <w:t>управления запасами</w:t>
      </w:r>
      <w:r w:rsidRPr="008A64FD">
        <w:t xml:space="preserve"> </w:t>
      </w:r>
      <w:r w:rsidR="00666180" w:rsidRPr="008A64FD">
        <w:t>завис</w:t>
      </w:r>
      <w:r w:rsidRPr="008A64FD">
        <w:t>ит</w:t>
      </w:r>
      <w:r w:rsidR="00666180" w:rsidRPr="008A64FD">
        <w:t xml:space="preserve"> только от формы кривой</w:t>
      </w:r>
      <w:r w:rsidRPr="008A64FD">
        <w:t xml:space="preserve"> функции </w:t>
      </w:r>
      <w:r w:rsidRPr="008A64FD">
        <w:rPr>
          <w:i/>
        </w:rPr>
        <w:t>G</w:t>
      </w:r>
      <w:r w:rsidRPr="008A64FD">
        <w:t>(</w:t>
      </w:r>
      <w:r w:rsidRPr="008A64FD">
        <w:rPr>
          <w:i/>
        </w:rPr>
        <w:t>y</w:t>
      </w:r>
      <w:r w:rsidRPr="008A64FD">
        <w:t>).</w:t>
      </w:r>
      <w:r w:rsidR="00753ECC" w:rsidRPr="008A64FD">
        <w:t xml:space="preserve"> Пусть кривая </w:t>
      </w:r>
      <w:r w:rsidR="00753ECC" w:rsidRPr="008A64FD">
        <w:rPr>
          <w:i/>
        </w:rPr>
        <w:t>G</w:t>
      </w:r>
      <w:r w:rsidR="00753ECC" w:rsidRPr="008A64FD">
        <w:t>(</w:t>
      </w:r>
      <w:r w:rsidR="00753ECC" w:rsidRPr="008A64FD">
        <w:rPr>
          <w:i/>
        </w:rPr>
        <w:t>y</w:t>
      </w:r>
      <w:r w:rsidR="00753ECC" w:rsidRPr="008A64FD">
        <w:t>) имеет форму</w:t>
      </w:r>
      <w:r w:rsidR="00900C73">
        <w:rPr>
          <w:lang w:val="en-US"/>
        </w:rPr>
        <w:t xml:space="preserve"> </w:t>
      </w:r>
      <w:r w:rsidR="00900C73">
        <w:t>к</w:t>
      </w:r>
      <w:r w:rsidR="00753ECC" w:rsidRPr="008A64FD">
        <w:t xml:space="preserve">ак показано </w:t>
      </w:r>
      <w:r w:rsidR="0072138B" w:rsidRPr="008A64FD">
        <w:t>на</w:t>
      </w:r>
      <w:r w:rsidR="0072138B">
        <w:rPr>
          <w:lang w:val="en-US"/>
        </w:rPr>
        <w:t xml:space="preserve"> </w:t>
      </w:r>
      <w:r w:rsidR="00900C73">
        <w:rPr>
          <w:lang w:val="en-US"/>
        </w:rPr>
        <w:fldChar w:fldCharType="begin"/>
      </w:r>
      <w:r w:rsidR="00900C73">
        <w:rPr>
          <w:lang w:val="en-US"/>
        </w:rPr>
        <w:instrText xml:space="preserve"> REF _Ref30683232 \h </w:instrText>
      </w:r>
      <w:r w:rsidR="00900C73">
        <w:rPr>
          <w:lang w:val="en-US"/>
        </w:rPr>
      </w:r>
      <w:r w:rsidR="00900C73">
        <w:rPr>
          <w:lang w:val="en-US"/>
        </w:rPr>
        <w:fldChar w:fldCharType="separate"/>
      </w:r>
      <w:r w:rsidR="0072138B" w:rsidRPr="008A64FD">
        <w:t xml:space="preserve">рис. </w:t>
      </w:r>
      <w:r w:rsidR="0072138B">
        <w:rPr>
          <w:noProof/>
        </w:rPr>
        <w:t>4</w:t>
      </w:r>
      <w:r w:rsidR="00900C73">
        <w:rPr>
          <w:lang w:val="en-US"/>
        </w:rPr>
        <w:fldChar w:fldCharType="end"/>
      </w:r>
      <w:r w:rsidR="00900C73">
        <w:rPr>
          <w:lang w:val="en-US"/>
        </w:rPr>
        <w:t>.</w:t>
      </w:r>
      <w:r w:rsidR="00CA4764">
        <w:t xml:space="preserve"> </w:t>
      </w:r>
      <w:r w:rsidR="00FA12D1" w:rsidRPr="008A64FD">
        <w:t xml:space="preserve">Положим, что </w:t>
      </w:r>
      <w:r w:rsidR="00FA12D1" w:rsidRPr="008A64FD">
        <w:rPr>
          <w:i/>
        </w:rPr>
        <w:t>G</w:t>
      </w:r>
      <w:r w:rsidR="00FA12D1" w:rsidRPr="008A64FD">
        <w:t>(</w:t>
      </w:r>
      <w:r w:rsidR="00FA12D1" w:rsidRPr="008A64FD">
        <w:rPr>
          <w:i/>
        </w:rPr>
        <w:t>R</w:t>
      </w:r>
      <w:r w:rsidR="00FA12D1" w:rsidRPr="008A64FD">
        <w:rPr>
          <w:vertAlign w:val="superscript"/>
        </w:rPr>
        <w:t>*</w:t>
      </w:r>
      <w:r w:rsidR="00FA12D1" w:rsidRPr="008A64FD">
        <w:t xml:space="preserve">) – это абсолютный минимум функции </w:t>
      </w:r>
      <w:r w:rsidR="00FA12D1" w:rsidRPr="008A64FD">
        <w:rPr>
          <w:i/>
        </w:rPr>
        <w:t>G</w:t>
      </w:r>
      <w:r w:rsidR="00FA12D1" w:rsidRPr="008A64FD">
        <w:t>(</w:t>
      </w:r>
      <w:r w:rsidR="00FA12D1" w:rsidRPr="008A64FD">
        <w:rPr>
          <w:i/>
        </w:rPr>
        <w:t>y</w:t>
      </w:r>
      <w:r w:rsidR="00FA12D1" w:rsidRPr="008A64FD">
        <w:t xml:space="preserve">), а </w:t>
      </w:r>
      <w:r w:rsidR="00FA12D1" w:rsidRPr="008A64FD">
        <w:rPr>
          <w:i/>
        </w:rPr>
        <w:t>R</w:t>
      </w:r>
      <w:r w:rsidR="00FA12D1" w:rsidRPr="008A64FD">
        <w:rPr>
          <w:vertAlign w:val="superscript"/>
        </w:rPr>
        <w:t>*</w:t>
      </w:r>
      <w:r w:rsidR="00FA12D1" w:rsidRPr="008A64FD">
        <w:t xml:space="preserve"> </w:t>
      </w:r>
      <w:r w:rsidR="00846072" w:rsidRPr="008A64FD">
        <w:t>–</w:t>
      </w:r>
      <w:r w:rsidR="00A10316" w:rsidRPr="008A64FD">
        <w:t xml:space="preserve"> это</w:t>
      </w:r>
      <w:r w:rsidR="00FA12D1" w:rsidRPr="008A64FD">
        <w:t xml:space="preserve"> единственная точка, в которой этот минимум достигается (</w:t>
      </w:r>
      <w:r w:rsidR="00FA12D1" w:rsidRPr="008A64FD">
        <w:rPr>
          <w:i/>
        </w:rPr>
        <w:t>R</w:t>
      </w:r>
      <w:r w:rsidR="00FA12D1" w:rsidRPr="008A64FD">
        <w:rPr>
          <w:vertAlign w:val="superscript"/>
        </w:rPr>
        <w:t>*</w:t>
      </w:r>
      <w:r w:rsidR="00FA12D1" w:rsidRPr="008A64FD">
        <w:t xml:space="preserve"> будет функцией </w:t>
      </w:r>
      <w:r w:rsidR="00FA12D1" w:rsidRPr="008A64FD">
        <w:rPr>
          <w:i/>
        </w:rPr>
        <w:t>y</w:t>
      </w:r>
      <w:r w:rsidR="00FA12D1" w:rsidRPr="008A64FD">
        <w:t xml:space="preserve">). При этом, пусть </w:t>
      </w:r>
      <w:r w:rsidR="00FA12D1" w:rsidRPr="008A64FD">
        <w:rPr>
          <w:i/>
        </w:rPr>
        <w:t>r</w:t>
      </w:r>
      <w:r w:rsidR="00FA12D1" w:rsidRPr="008A64FD">
        <w:rPr>
          <w:vertAlign w:val="superscript"/>
        </w:rPr>
        <w:t>*</w:t>
      </w:r>
      <w:r w:rsidR="00FA12D1" w:rsidRPr="008A64FD">
        <w:t xml:space="preserve"> будет таким значением y (меньше </w:t>
      </w:r>
      <w:r w:rsidR="00FA12D1" w:rsidRPr="008A64FD">
        <w:rPr>
          <w:i/>
        </w:rPr>
        <w:t>R</w:t>
      </w:r>
      <w:r w:rsidR="00FA12D1" w:rsidRPr="008A64FD">
        <w:rPr>
          <w:vertAlign w:val="superscript"/>
        </w:rPr>
        <w:t>*</w:t>
      </w:r>
      <w:r w:rsidR="00FA12D1" w:rsidRPr="008A64FD">
        <w:t xml:space="preserve">), для которого </w:t>
      </w:r>
      <w:r w:rsidR="00FA12D1" w:rsidRPr="008A64FD">
        <w:rPr>
          <w:i/>
        </w:rPr>
        <w:t>G</w:t>
      </w:r>
      <w:r w:rsidR="00FA12D1" w:rsidRPr="008A64FD">
        <w:t>(</w:t>
      </w:r>
      <w:r w:rsidR="00FA12D1" w:rsidRPr="008A64FD">
        <w:rPr>
          <w:i/>
        </w:rPr>
        <w:t>r</w:t>
      </w:r>
      <w:r w:rsidR="00FA12D1" w:rsidRPr="008A64FD">
        <w:rPr>
          <w:vertAlign w:val="superscript"/>
        </w:rPr>
        <w:t>*</w:t>
      </w:r>
      <w:r w:rsidR="00FA12D1" w:rsidRPr="008A64FD">
        <w:t xml:space="preserve">) = </w:t>
      </w:r>
      <w:r w:rsidR="00FA12D1" w:rsidRPr="008A64FD">
        <w:rPr>
          <w:i/>
        </w:rPr>
        <w:t>A</w:t>
      </w:r>
      <w:r w:rsidR="00FA12D1" w:rsidRPr="008A64FD">
        <w:t xml:space="preserve"> + </w:t>
      </w:r>
      <w:r w:rsidR="00FA12D1" w:rsidRPr="008A64FD">
        <w:rPr>
          <w:i/>
        </w:rPr>
        <w:t>G</w:t>
      </w:r>
      <w:r w:rsidR="00FA12D1" w:rsidRPr="008A64FD">
        <w:t>(</w:t>
      </w:r>
      <w:r w:rsidR="00FA12D1" w:rsidRPr="008A64FD">
        <w:rPr>
          <w:i/>
        </w:rPr>
        <w:t>R</w:t>
      </w:r>
      <w:r w:rsidR="00FA12D1" w:rsidRPr="008A64FD">
        <w:rPr>
          <w:vertAlign w:val="superscript"/>
        </w:rPr>
        <w:t>*</w:t>
      </w:r>
      <w:r w:rsidR="00FA12D1" w:rsidRPr="008A64FD">
        <w:t xml:space="preserve">). Если значение фиктивного уровня запасов x будет находиться между </w:t>
      </w:r>
      <w:r w:rsidR="00FA12D1" w:rsidRPr="008A64FD">
        <w:rPr>
          <w:i/>
        </w:rPr>
        <w:t>r</w:t>
      </w:r>
      <w:r w:rsidR="00FA12D1" w:rsidRPr="008A64FD">
        <w:rPr>
          <w:vertAlign w:val="superscript"/>
        </w:rPr>
        <w:t>*</w:t>
      </w:r>
      <w:r w:rsidR="00FA12D1" w:rsidRPr="008A64FD">
        <w:t xml:space="preserve"> и </w:t>
      </w:r>
      <w:r w:rsidR="00FA12D1" w:rsidRPr="008A64FD">
        <w:rPr>
          <w:i/>
        </w:rPr>
        <w:t>R</w:t>
      </w:r>
      <w:r w:rsidR="00FA12D1" w:rsidRPr="008A64FD">
        <w:rPr>
          <w:vertAlign w:val="superscript"/>
        </w:rPr>
        <w:t>*</w:t>
      </w:r>
      <w:r w:rsidR="00FA12D1" w:rsidRPr="008A64FD">
        <w:t xml:space="preserve">, то оптимально не делать заказ вообще, так как делая любой заказ мы не можем снизить значение функции </w:t>
      </w:r>
      <w:r w:rsidR="00FA12D1" w:rsidRPr="008A64FD">
        <w:rPr>
          <w:i/>
        </w:rPr>
        <w:t>G</w:t>
      </w:r>
      <w:r w:rsidR="00FA12D1" w:rsidRPr="008A64FD">
        <w:t>(</w:t>
      </w:r>
      <w:r w:rsidR="00FA12D1" w:rsidRPr="008A64FD">
        <w:rPr>
          <w:i/>
        </w:rPr>
        <w:t>y</w:t>
      </w:r>
      <w:r w:rsidR="00FA12D1" w:rsidRPr="008A64FD">
        <w:t xml:space="preserve">) ниже, чем </w:t>
      </w:r>
      <w:r w:rsidR="00FA12D1" w:rsidRPr="008A64FD">
        <w:rPr>
          <w:i/>
        </w:rPr>
        <w:t>G</w:t>
      </w:r>
      <w:r w:rsidR="00FA12D1" w:rsidRPr="008A64FD">
        <w:t>(</w:t>
      </w:r>
      <w:r w:rsidR="00FA12D1" w:rsidRPr="008A64FD">
        <w:rPr>
          <w:i/>
        </w:rPr>
        <w:t>R</w:t>
      </w:r>
      <w:r w:rsidR="00FA12D1" w:rsidRPr="008A64FD">
        <w:rPr>
          <w:vertAlign w:val="superscript"/>
        </w:rPr>
        <w:t>*</w:t>
      </w:r>
      <w:r w:rsidR="00FA12D1" w:rsidRPr="008A64FD">
        <w:t xml:space="preserve">). В этом случае </w:t>
      </w:r>
      <w:r w:rsidR="00FA12D1" w:rsidRPr="008A64FD">
        <w:rPr>
          <w:i/>
        </w:rPr>
        <w:t>G</w:t>
      </w:r>
      <w:r w:rsidR="00FA12D1" w:rsidRPr="008A64FD">
        <w:t>(</w:t>
      </w:r>
      <w:r w:rsidR="00FA12D1" w:rsidRPr="008A64FD">
        <w:rPr>
          <w:i/>
        </w:rPr>
        <w:t>x</w:t>
      </w:r>
      <w:r w:rsidR="00FA12D1" w:rsidRPr="008A64FD">
        <w:t xml:space="preserve">) </w:t>
      </w:r>
      <w:proofErr w:type="gramStart"/>
      <w:r w:rsidR="00FA12D1" w:rsidRPr="008A64FD">
        <w:t xml:space="preserve">&lt; </w:t>
      </w:r>
      <w:r w:rsidR="00FA12D1" w:rsidRPr="008A64FD">
        <w:rPr>
          <w:i/>
        </w:rPr>
        <w:t>A</w:t>
      </w:r>
      <w:proofErr w:type="gramEnd"/>
      <w:r w:rsidR="00FA12D1" w:rsidRPr="008A64FD">
        <w:t xml:space="preserve"> + </w:t>
      </w:r>
      <w:r w:rsidR="00FA12D1" w:rsidRPr="008A64FD">
        <w:rPr>
          <w:i/>
        </w:rPr>
        <w:t>G</w:t>
      </w:r>
      <w:r w:rsidR="00FA12D1" w:rsidRPr="008A64FD">
        <w:t>(</w:t>
      </w:r>
      <w:r w:rsidR="00FA12D1" w:rsidRPr="008A64FD">
        <w:rPr>
          <w:i/>
        </w:rPr>
        <w:t>R</w:t>
      </w:r>
      <w:r w:rsidR="00FA12D1" w:rsidRPr="008A64FD">
        <w:rPr>
          <w:vertAlign w:val="superscript"/>
        </w:rPr>
        <w:t>*</w:t>
      </w:r>
      <w:r w:rsidR="00FA12D1" w:rsidRPr="008A64FD">
        <w:t xml:space="preserve">), </w:t>
      </w:r>
      <w:r w:rsidR="00FA12D1" w:rsidRPr="008A64FD">
        <w:lastRenderedPageBreak/>
        <w:t xml:space="preserve">что означает рост ожидаемых издержек из-за поданного заказа. Если x </w:t>
      </w:r>
      <w:proofErr w:type="gramStart"/>
      <w:r w:rsidR="00FA12D1" w:rsidRPr="008A64FD">
        <w:t xml:space="preserve">&lt; </w:t>
      </w:r>
      <w:r w:rsidR="00FA12D1" w:rsidRPr="008A64FD">
        <w:rPr>
          <w:i/>
        </w:rPr>
        <w:t>r</w:t>
      </w:r>
      <w:proofErr w:type="gramEnd"/>
      <w:r w:rsidR="00FA12D1" w:rsidRPr="008A64FD">
        <w:rPr>
          <w:vertAlign w:val="superscript"/>
        </w:rPr>
        <w:t>*</w:t>
      </w:r>
      <w:r w:rsidR="00FA12D1" w:rsidRPr="008A64FD">
        <w:t xml:space="preserve">, то оптимально сделать заказ, при этом его размер должен быть таким, чтобы функция </w:t>
      </w:r>
      <w:r w:rsidR="00FA12D1" w:rsidRPr="008A64FD">
        <w:rPr>
          <w:i/>
        </w:rPr>
        <w:t>G</w:t>
      </w:r>
      <w:r w:rsidR="00FA12D1" w:rsidRPr="008A64FD">
        <w:t>(</w:t>
      </w:r>
      <w:r w:rsidR="00FA12D1" w:rsidRPr="008A64FD">
        <w:rPr>
          <w:i/>
        </w:rPr>
        <w:t>y</w:t>
      </w:r>
      <w:r w:rsidR="00FA12D1" w:rsidRPr="008A64FD">
        <w:t xml:space="preserve">) приняла минимально возможное значение, то есть размер заказа должен быть равен </w:t>
      </w:r>
      <w:r w:rsidR="00FA12D1" w:rsidRPr="008A64FD">
        <w:rPr>
          <w:i/>
        </w:rPr>
        <w:t>R</w:t>
      </w:r>
      <w:r w:rsidR="00FA12D1" w:rsidRPr="008A64FD">
        <w:rPr>
          <w:vertAlign w:val="superscript"/>
        </w:rPr>
        <w:t>*</w:t>
      </w:r>
      <w:r w:rsidR="00FA12D1" w:rsidRPr="008A64FD">
        <w:t xml:space="preserve"> - </w:t>
      </w:r>
      <w:r w:rsidR="00FA12D1" w:rsidRPr="008A64FD">
        <w:rPr>
          <w:i/>
        </w:rPr>
        <w:t>x</w:t>
      </w:r>
      <w:r w:rsidR="00FA12D1" w:rsidRPr="008A64FD">
        <w:t xml:space="preserve">, тогда будет выполняться неравенство </w:t>
      </w:r>
      <w:r w:rsidR="00FA12D1" w:rsidRPr="008A64FD">
        <w:rPr>
          <w:i/>
        </w:rPr>
        <w:t>G</w:t>
      </w:r>
      <w:r w:rsidR="00FA12D1" w:rsidRPr="008A64FD">
        <w:t>(</w:t>
      </w:r>
      <w:r w:rsidR="00FA12D1" w:rsidRPr="008A64FD">
        <w:rPr>
          <w:i/>
        </w:rPr>
        <w:t>x</w:t>
      </w:r>
      <w:r w:rsidR="00FA12D1" w:rsidRPr="008A64FD">
        <w:t xml:space="preserve">) &gt; </w:t>
      </w:r>
      <w:r w:rsidR="00FA12D1" w:rsidRPr="008A64FD">
        <w:rPr>
          <w:i/>
        </w:rPr>
        <w:t>A</w:t>
      </w:r>
      <w:r w:rsidR="00FA12D1" w:rsidRPr="008A64FD">
        <w:t xml:space="preserve"> + </w:t>
      </w:r>
      <w:r w:rsidR="00FA12D1" w:rsidRPr="008A64FD">
        <w:rPr>
          <w:i/>
        </w:rPr>
        <w:t>G</w:t>
      </w:r>
      <w:r w:rsidR="00FA12D1" w:rsidRPr="008A64FD">
        <w:t>(</w:t>
      </w:r>
      <w:r w:rsidR="00FA12D1" w:rsidRPr="008A64FD">
        <w:rPr>
          <w:i/>
        </w:rPr>
        <w:t>R</w:t>
      </w:r>
      <w:r w:rsidR="00FA12D1" w:rsidRPr="008A64FD">
        <w:rPr>
          <w:vertAlign w:val="superscript"/>
        </w:rPr>
        <w:t>*</w:t>
      </w:r>
      <w:r w:rsidR="00FA12D1" w:rsidRPr="008A64FD">
        <w:t xml:space="preserve">). Более того, ожидаемые переоценённые издержки будут больше </w:t>
      </w:r>
      <w:r w:rsidR="00FA12D1" w:rsidRPr="008A64FD">
        <w:rPr>
          <w:i/>
        </w:rPr>
        <w:t>A</w:t>
      </w:r>
      <w:r w:rsidR="007D135A" w:rsidRPr="00D2251A">
        <w:rPr>
          <w:sz w:val="22"/>
          <w:szCs w:val="22"/>
          <w:lang w:val="en-US"/>
        </w:rPr>
        <w:t> </w:t>
      </w:r>
      <w:r w:rsidR="00FA12D1" w:rsidRPr="008A64FD">
        <w:t>+</w:t>
      </w:r>
      <w:r w:rsidR="007D135A" w:rsidRPr="00D2251A">
        <w:rPr>
          <w:sz w:val="22"/>
          <w:szCs w:val="22"/>
          <w:lang w:val="en-US"/>
        </w:rPr>
        <w:t> </w:t>
      </w:r>
      <w:r w:rsidR="00FA12D1" w:rsidRPr="008A64FD">
        <w:rPr>
          <w:i/>
        </w:rPr>
        <w:t>G</w:t>
      </w:r>
      <w:r w:rsidR="00FA12D1" w:rsidRPr="008A64FD">
        <w:t>(</w:t>
      </w:r>
      <w:r w:rsidR="00FA12D1" w:rsidRPr="008A64FD">
        <w:rPr>
          <w:i/>
        </w:rPr>
        <w:t>R</w:t>
      </w:r>
      <w:r w:rsidR="00FA12D1" w:rsidRPr="008A64FD">
        <w:rPr>
          <w:vertAlign w:val="superscript"/>
        </w:rPr>
        <w:t>*</w:t>
      </w:r>
      <w:r w:rsidR="00FA12D1" w:rsidRPr="008A64FD">
        <w:t xml:space="preserve">) при всех значениях размера заказа </w:t>
      </w:r>
      <w:r w:rsidR="00FA12D1" w:rsidRPr="008A64FD">
        <w:rPr>
          <w:i/>
        </w:rPr>
        <w:t>u</w:t>
      </w:r>
      <w:r w:rsidR="00FA12D1" w:rsidRPr="008A64FD">
        <w:t xml:space="preserve"> отличных от </w:t>
      </w:r>
      <w:r w:rsidR="00FA12D1" w:rsidRPr="008A64FD">
        <w:rPr>
          <w:i/>
        </w:rPr>
        <w:t>R</w:t>
      </w:r>
      <w:r w:rsidR="00FA12D1" w:rsidRPr="008A64FD">
        <w:rPr>
          <w:vertAlign w:val="superscript"/>
        </w:rPr>
        <w:t>*</w:t>
      </w:r>
      <w:r w:rsidR="00FA12D1" w:rsidRPr="008A64FD">
        <w:t xml:space="preserve"> </w:t>
      </w:r>
      <w:r w:rsidR="008C04BA" w:rsidRPr="008A64FD">
        <w:rPr>
          <w:shd w:val="clear" w:color="auto" w:fill="FFFFFF"/>
        </w:rPr>
        <w:t>–</w:t>
      </w:r>
      <w:r w:rsidR="00FA12D1" w:rsidRPr="008A64FD">
        <w:t xml:space="preserve"> </w:t>
      </w:r>
      <w:r w:rsidR="00FA12D1" w:rsidRPr="008A64FD">
        <w:rPr>
          <w:i/>
        </w:rPr>
        <w:t xml:space="preserve">x. </w:t>
      </w:r>
      <w:r w:rsidR="00FA12D1" w:rsidRPr="008A64FD">
        <w:t xml:space="preserve">В случае </w:t>
      </w:r>
      <w:proofErr w:type="gramStart"/>
      <w:r w:rsidR="00FA12D1" w:rsidRPr="008A64FD">
        <w:rPr>
          <w:i/>
        </w:rPr>
        <w:t>x &gt;</w:t>
      </w:r>
      <w:proofErr w:type="gramEnd"/>
      <w:r w:rsidR="00FA12D1" w:rsidRPr="008A64FD">
        <w:rPr>
          <w:i/>
        </w:rPr>
        <w:t xml:space="preserve"> R</w:t>
      </w:r>
      <w:r w:rsidR="00FA12D1" w:rsidRPr="008A64FD">
        <w:rPr>
          <w:vertAlign w:val="superscript"/>
        </w:rPr>
        <w:t>*</w:t>
      </w:r>
      <w:r w:rsidR="00FA12D1" w:rsidRPr="008A64FD">
        <w:t xml:space="preserve"> не следует подавать заказ по тем же соображениям – это приведёт к увеличению издержек, но важно отметить, что </w:t>
      </w:r>
      <w:r w:rsidR="00FA12D1" w:rsidRPr="008A64FD">
        <w:rPr>
          <w:i/>
        </w:rPr>
        <w:t>x</w:t>
      </w:r>
      <w:r w:rsidR="00FA12D1" w:rsidRPr="008A64FD">
        <w:t xml:space="preserve"> никогда не будет больше </w:t>
      </w:r>
      <w:r w:rsidR="00FA12D1" w:rsidRPr="008A64FD">
        <w:rPr>
          <w:i/>
        </w:rPr>
        <w:t>R</w:t>
      </w:r>
      <w:r w:rsidR="00FA12D1" w:rsidRPr="008A64FD">
        <w:rPr>
          <w:vertAlign w:val="superscript"/>
        </w:rPr>
        <w:t>*</w:t>
      </w:r>
      <w:r w:rsidR="00FA12D1" w:rsidRPr="008A64FD">
        <w:t xml:space="preserve"> в случае нормального функционирования системы.</w:t>
      </w:r>
    </w:p>
    <w:p w14:paraId="62F9671B" w14:textId="0EE565A6" w:rsidR="00851757" w:rsidRPr="008A64FD" w:rsidRDefault="006B118F" w:rsidP="00A4382F">
      <w:r w:rsidRPr="008A64FD">
        <w:t xml:space="preserve">Покажем, что </w:t>
      </w:r>
      <w:proofErr w:type="spellStart"/>
      <w:r w:rsidRPr="008A64FD">
        <w:rPr>
          <w:i/>
        </w:rPr>
        <w:t>Rr</w:t>
      </w:r>
      <w:proofErr w:type="spellEnd"/>
      <w:r w:rsidRPr="008A64FD">
        <w:t xml:space="preserve">-стратегия управления запасами будет оптимальной в данном случае. Если провести некоторые рассуждения, можно показать, что в случае нулевых затрат на поставку </w:t>
      </w:r>
      <w:r w:rsidR="00C522FC" w:rsidRPr="008A64FD">
        <w:t>(</w:t>
      </w:r>
      <w:r w:rsidRPr="008A64FD">
        <w:rPr>
          <w:i/>
        </w:rPr>
        <w:t>A</w:t>
      </w:r>
      <w:r w:rsidR="007D135A" w:rsidRPr="00D2251A">
        <w:rPr>
          <w:sz w:val="22"/>
          <w:szCs w:val="22"/>
          <w:lang w:val="en-US"/>
        </w:rPr>
        <w:t> </w:t>
      </w:r>
      <w:r w:rsidRPr="008A64FD">
        <w:t>=</w:t>
      </w:r>
      <w:r w:rsidR="007D135A" w:rsidRPr="00D2251A">
        <w:rPr>
          <w:sz w:val="22"/>
          <w:szCs w:val="22"/>
          <w:lang w:val="en-US"/>
        </w:rPr>
        <w:t> </w:t>
      </w:r>
      <w:r w:rsidRPr="008A64FD">
        <w:t>0</w:t>
      </w:r>
      <w:r w:rsidR="00C522FC" w:rsidRPr="008A64FD">
        <w:t>)</w:t>
      </w:r>
      <w:r w:rsidR="007A0010" w:rsidRPr="008A64FD">
        <w:t xml:space="preserve">, стратегия, пополняющая фиктивный уровень запасов до значения </w:t>
      </w:r>
      <w:r w:rsidR="007A0010" w:rsidRPr="008A64FD">
        <w:rPr>
          <w:i/>
        </w:rPr>
        <w:t>R</w:t>
      </w:r>
      <w:r w:rsidR="00372BD3" w:rsidRPr="008A64FD">
        <w:rPr>
          <w:i/>
          <w:vertAlign w:val="superscript"/>
        </w:rPr>
        <w:t>*</w:t>
      </w:r>
      <w:r w:rsidR="00372BD3" w:rsidRPr="008A64FD">
        <w:t>, будет оптимальной.</w:t>
      </w:r>
      <w:r w:rsidR="00772F3A" w:rsidRPr="008A64FD">
        <w:t xml:space="preserve"> Этот результат интуитивно понятен, так как </w:t>
      </w:r>
      <w:r w:rsidR="00C27EAF" w:rsidRPr="008A64FD">
        <w:t xml:space="preserve">цена товара </w:t>
      </w:r>
      <w:r w:rsidR="00C522FC" w:rsidRPr="008A64FD">
        <w:t>не меняется,</w:t>
      </w:r>
      <w:r w:rsidR="00C27EAF" w:rsidRPr="008A64FD">
        <w:t xml:space="preserve"> </w:t>
      </w:r>
      <w:r w:rsidR="00AF45AB" w:rsidRPr="008A64FD">
        <w:t>а</w:t>
      </w:r>
      <w:r w:rsidR="00C27EAF" w:rsidRPr="008A64FD">
        <w:t xml:space="preserve"> </w:t>
      </w:r>
      <w:r w:rsidR="00B4511A" w:rsidRPr="008A64FD">
        <w:t xml:space="preserve">подача заказа не требует дополнительных расходов, </w:t>
      </w:r>
      <w:r w:rsidR="00AF45AB" w:rsidRPr="008A64FD">
        <w:t>то оптимально будет подавать заказы в начале каждого периода</w:t>
      </w:r>
      <w:r w:rsidR="00B06C22" w:rsidRPr="008A64FD">
        <w:t xml:space="preserve">. При этом размер заказа должен быть таковым, чтобы фиктивный уровень запасов </w:t>
      </w:r>
      <w:r w:rsidR="003E5690" w:rsidRPr="008A64FD">
        <w:t xml:space="preserve">доводился до значения </w:t>
      </w:r>
      <w:r w:rsidR="003E5690" w:rsidRPr="008A64FD">
        <w:rPr>
          <w:i/>
        </w:rPr>
        <w:t>R</w:t>
      </w:r>
      <w:r w:rsidR="003E5690" w:rsidRPr="008A64FD">
        <w:rPr>
          <w:vertAlign w:val="superscript"/>
        </w:rPr>
        <w:t>*</w:t>
      </w:r>
      <w:r w:rsidR="003E5690" w:rsidRPr="008A64FD">
        <w:t xml:space="preserve">. </w:t>
      </w:r>
      <w:proofErr w:type="spellStart"/>
      <w:r w:rsidR="003E5690" w:rsidRPr="008A64FD">
        <w:rPr>
          <w:i/>
        </w:rPr>
        <w:t>Rr</w:t>
      </w:r>
      <w:proofErr w:type="spellEnd"/>
      <w:r w:rsidR="003E5690" w:rsidRPr="008A64FD">
        <w:t xml:space="preserve">-стратегия будет </w:t>
      </w:r>
      <w:r w:rsidR="00CA4764" w:rsidRPr="008A64FD">
        <w:t>оптимальной в случае, если</w:t>
      </w:r>
      <w:r w:rsidR="003E5690" w:rsidRPr="008A64FD">
        <w:t xml:space="preserve"> </w:t>
      </w:r>
      <w:r w:rsidR="003E5690" w:rsidRPr="008A64FD">
        <w:rPr>
          <w:i/>
        </w:rPr>
        <w:t>G</w:t>
      </w:r>
      <w:r w:rsidR="003E5690" w:rsidRPr="008A64FD">
        <w:t>(</w:t>
      </w:r>
      <w:r w:rsidR="003E5690" w:rsidRPr="008A64FD">
        <w:rPr>
          <w:i/>
        </w:rPr>
        <w:t>y</w:t>
      </w:r>
      <w:r w:rsidR="003E5690" w:rsidRPr="008A64FD">
        <w:t xml:space="preserve">) будет </w:t>
      </w:r>
      <w:r w:rsidR="00586D60" w:rsidRPr="008A64FD">
        <w:rPr>
          <w:i/>
        </w:rPr>
        <w:t>A</w:t>
      </w:r>
      <w:r w:rsidR="00586D60" w:rsidRPr="008A64FD">
        <w:t xml:space="preserve">-выпуклой функцией от </w:t>
      </w:r>
      <w:r w:rsidR="00586D60" w:rsidRPr="008A64FD">
        <w:rPr>
          <w:i/>
        </w:rPr>
        <w:t>y</w:t>
      </w:r>
      <w:r w:rsidR="00586D60" w:rsidRPr="008A64FD">
        <w:t>.</w:t>
      </w:r>
    </w:p>
    <w:p w14:paraId="2C049D95" w14:textId="2B4386CA" w:rsidR="00B2494B" w:rsidRDefault="00A4382F" w:rsidP="00D7157B">
      <w:r w:rsidRPr="008A64FD">
        <w:t>На</w:t>
      </w:r>
      <w:r w:rsidR="0072138B" w:rsidRPr="008A64FD">
        <w:t xml:space="preserve"> </w:t>
      </w:r>
      <w:r w:rsidRPr="008A64FD">
        <w:fldChar w:fldCharType="begin"/>
      </w:r>
      <w:r w:rsidRPr="008A64FD">
        <w:instrText xml:space="preserve"> REF _Ref30689958 \h  \* MERGEFORMAT </w:instrText>
      </w:r>
      <w:r w:rsidRPr="008A64FD">
        <w:fldChar w:fldCharType="separate"/>
      </w:r>
      <w:r w:rsidR="0072138B" w:rsidRPr="008A64FD">
        <w:t xml:space="preserve">рис. </w:t>
      </w:r>
      <w:r w:rsidR="0072138B">
        <w:t>10</w:t>
      </w:r>
      <w:r w:rsidRPr="008A64FD">
        <w:fldChar w:fldCharType="end"/>
      </w:r>
      <w:r w:rsidR="0072138B" w:rsidRPr="008A64FD">
        <w:t xml:space="preserve"> пок</w:t>
      </w:r>
      <w:r w:rsidR="00453FD4" w:rsidRPr="008A64FD">
        <w:t xml:space="preserve">азан пример вида функции </w:t>
      </w:r>
      <w:r w:rsidR="00453FD4" w:rsidRPr="008A64FD">
        <w:rPr>
          <w:i/>
        </w:rPr>
        <w:t>G</w:t>
      </w:r>
      <w:r w:rsidR="00453FD4" w:rsidRPr="008A64FD">
        <w:t>(</w:t>
      </w:r>
      <w:r w:rsidR="00453FD4" w:rsidRPr="008A64FD">
        <w:rPr>
          <w:i/>
        </w:rPr>
        <w:t>y</w:t>
      </w:r>
      <w:r w:rsidR="00453FD4" w:rsidRPr="008A64FD">
        <w:t xml:space="preserve">) при котором </w:t>
      </w:r>
      <w:proofErr w:type="spellStart"/>
      <w:r w:rsidR="00453FD4" w:rsidRPr="008A64FD">
        <w:rPr>
          <w:i/>
        </w:rPr>
        <w:t>Rr</w:t>
      </w:r>
      <w:proofErr w:type="spellEnd"/>
      <w:r w:rsidR="00453FD4" w:rsidRPr="008A64FD">
        <w:t>-стратегия уже не будет оптимальной.</w:t>
      </w:r>
      <w:r w:rsidR="00F56ABE" w:rsidRPr="008A64FD">
        <w:t xml:space="preserve"> </w:t>
      </w:r>
      <w:r w:rsidR="00FE0080" w:rsidRPr="008A64FD">
        <w:t xml:space="preserve">В этом случае оптимальным будет следующее правило: если фиктивный уровень запасов </w:t>
      </w:r>
      <w:r w:rsidR="00FE0080" w:rsidRPr="008A64FD">
        <w:rPr>
          <w:i/>
        </w:rPr>
        <w:t>x</w:t>
      </w:r>
      <w:r w:rsidR="00FE0080" w:rsidRPr="008A64FD">
        <w:t xml:space="preserve"> &lt; </w:t>
      </w:r>
      <w:r w:rsidR="00FE0080" w:rsidRPr="008A64FD">
        <w:rPr>
          <w:i/>
        </w:rPr>
        <w:t>r</w:t>
      </w:r>
      <w:r w:rsidR="00FE0080" w:rsidRPr="008A64FD">
        <w:rPr>
          <w:vertAlign w:val="superscript"/>
        </w:rPr>
        <w:t>*</w:t>
      </w:r>
      <w:r w:rsidR="00FE0080" w:rsidRPr="008A64FD">
        <w:rPr>
          <w:vertAlign w:val="subscript"/>
        </w:rPr>
        <w:t>1</w:t>
      </w:r>
      <w:r w:rsidR="00FE0080" w:rsidRPr="008A64FD">
        <w:t xml:space="preserve">, то </w:t>
      </w:r>
      <w:r w:rsidR="00AE5385" w:rsidRPr="008A64FD">
        <w:t xml:space="preserve">размер заказа должен быть равен </w:t>
      </w:r>
      <w:r w:rsidR="00AE5385" w:rsidRPr="008A64FD">
        <w:rPr>
          <w:i/>
        </w:rPr>
        <w:t>R</w:t>
      </w:r>
      <w:r w:rsidR="00AE5385" w:rsidRPr="008A64FD">
        <w:rPr>
          <w:vertAlign w:val="superscript"/>
        </w:rPr>
        <w:t>*</w:t>
      </w:r>
      <w:r w:rsidR="00AE5385" w:rsidRPr="008A64FD">
        <w:t xml:space="preserve"> - </w:t>
      </w:r>
      <w:r w:rsidR="00AE5385" w:rsidRPr="008A64FD">
        <w:rPr>
          <w:i/>
        </w:rPr>
        <w:t>x</w:t>
      </w:r>
      <w:r w:rsidR="00AE5385" w:rsidRPr="008A64FD">
        <w:t xml:space="preserve">; если </w:t>
      </w:r>
      <w:r w:rsidR="00AE5385" w:rsidRPr="008A64FD">
        <w:rPr>
          <w:i/>
        </w:rPr>
        <w:t>r</w:t>
      </w:r>
      <w:r w:rsidR="00AE5385" w:rsidRPr="008A64FD">
        <w:rPr>
          <w:vertAlign w:val="superscript"/>
        </w:rPr>
        <w:t>*</w:t>
      </w:r>
      <w:r w:rsidR="00AE5385" w:rsidRPr="008A64FD">
        <w:rPr>
          <w:vertAlign w:val="subscript"/>
        </w:rPr>
        <w:t>1</w:t>
      </w:r>
      <w:r w:rsidR="00AE5385" w:rsidRPr="008A64FD">
        <w:t xml:space="preserve"> &lt; </w:t>
      </w:r>
      <w:r w:rsidR="00AE5385" w:rsidRPr="008A64FD">
        <w:rPr>
          <w:i/>
        </w:rPr>
        <w:t>x</w:t>
      </w:r>
      <w:r w:rsidR="00AE5385" w:rsidRPr="008A64FD">
        <w:t xml:space="preserve"> &lt; </w:t>
      </w:r>
      <w:r w:rsidR="00AE5385" w:rsidRPr="008A64FD">
        <w:rPr>
          <w:i/>
        </w:rPr>
        <w:t>r</w:t>
      </w:r>
      <w:r w:rsidR="00AE5385" w:rsidRPr="008A64FD">
        <w:rPr>
          <w:vertAlign w:val="superscript"/>
        </w:rPr>
        <w:t>*</w:t>
      </w:r>
      <w:r w:rsidR="00AE5385" w:rsidRPr="008A64FD">
        <w:rPr>
          <w:vertAlign w:val="subscript"/>
        </w:rPr>
        <w:t>2</w:t>
      </w:r>
      <w:r w:rsidR="007313D0" w:rsidRPr="008A64FD">
        <w:t xml:space="preserve">, то </w:t>
      </w:r>
      <w:r w:rsidR="004E3BB2" w:rsidRPr="008A64FD">
        <w:t xml:space="preserve">заказ не подаётся; если </w:t>
      </w:r>
      <w:r w:rsidR="004E3BB2" w:rsidRPr="008A64FD">
        <w:rPr>
          <w:i/>
        </w:rPr>
        <w:t>r</w:t>
      </w:r>
      <w:r w:rsidR="004E3BB2" w:rsidRPr="008A64FD">
        <w:rPr>
          <w:vertAlign w:val="superscript"/>
        </w:rPr>
        <w:t>*</w:t>
      </w:r>
      <w:r w:rsidR="004E3BB2" w:rsidRPr="008A64FD">
        <w:rPr>
          <w:vertAlign w:val="subscript"/>
        </w:rPr>
        <w:t>2</w:t>
      </w:r>
      <w:r w:rsidR="004E3BB2" w:rsidRPr="008A64FD">
        <w:t xml:space="preserve"> &lt; </w:t>
      </w:r>
      <w:r w:rsidR="004E3BB2" w:rsidRPr="008A64FD">
        <w:rPr>
          <w:i/>
        </w:rPr>
        <w:t>x</w:t>
      </w:r>
      <w:r w:rsidR="004E3BB2" w:rsidRPr="008A64FD">
        <w:t xml:space="preserve"> &lt; </w:t>
      </w:r>
      <w:r w:rsidR="004E3BB2" w:rsidRPr="008A64FD">
        <w:rPr>
          <w:i/>
        </w:rPr>
        <w:t>r</w:t>
      </w:r>
      <w:r w:rsidR="004E3BB2" w:rsidRPr="008A64FD">
        <w:rPr>
          <w:vertAlign w:val="superscript"/>
        </w:rPr>
        <w:t>*</w:t>
      </w:r>
      <w:r w:rsidR="004E3BB2" w:rsidRPr="008A64FD">
        <w:rPr>
          <w:vertAlign w:val="subscript"/>
        </w:rPr>
        <w:t>3</w:t>
      </w:r>
      <w:r w:rsidR="004E3BB2" w:rsidRPr="008A64FD">
        <w:t xml:space="preserve">, то размер заказа будет равен </w:t>
      </w:r>
      <w:r w:rsidR="009A7823" w:rsidRPr="008A64FD">
        <w:rPr>
          <w:i/>
        </w:rPr>
        <w:t>R</w:t>
      </w:r>
      <w:r w:rsidR="009A7823" w:rsidRPr="008A64FD">
        <w:rPr>
          <w:vertAlign w:val="superscript"/>
        </w:rPr>
        <w:t>*</w:t>
      </w:r>
      <w:r w:rsidR="009A7823" w:rsidRPr="008A64FD">
        <w:t xml:space="preserve"> - </w:t>
      </w:r>
      <w:r w:rsidR="009A7823" w:rsidRPr="008A64FD">
        <w:rPr>
          <w:i/>
        </w:rPr>
        <w:t>x</w:t>
      </w:r>
      <w:r w:rsidR="009A7823" w:rsidRPr="008A64FD">
        <w:t xml:space="preserve">; если </w:t>
      </w:r>
      <w:r w:rsidR="009A7823" w:rsidRPr="008A64FD">
        <w:rPr>
          <w:i/>
        </w:rPr>
        <w:t>x</w:t>
      </w:r>
      <w:r w:rsidR="009A7823" w:rsidRPr="008A64FD">
        <w:t xml:space="preserve"> &gt; </w:t>
      </w:r>
      <w:r w:rsidR="009A7823" w:rsidRPr="008A64FD">
        <w:rPr>
          <w:i/>
        </w:rPr>
        <w:t>r</w:t>
      </w:r>
      <w:r w:rsidR="009A7823" w:rsidRPr="008A64FD">
        <w:rPr>
          <w:vertAlign w:val="superscript"/>
        </w:rPr>
        <w:t>*</w:t>
      </w:r>
      <w:r w:rsidR="009A7823" w:rsidRPr="008A64FD">
        <w:rPr>
          <w:vertAlign w:val="subscript"/>
        </w:rPr>
        <w:t>3</w:t>
      </w:r>
      <w:r w:rsidR="009A7823" w:rsidRPr="008A64FD">
        <w:t>, то заказ не подаётся.</w:t>
      </w:r>
      <w:r w:rsidR="00B72AD0" w:rsidRPr="008A64FD">
        <w:t xml:space="preserve"> Мы полагаем, что вид кривой </w:t>
      </w:r>
      <w:r w:rsidR="00B72AD0" w:rsidRPr="008A64FD">
        <w:rPr>
          <w:i/>
        </w:rPr>
        <w:t>G</w:t>
      </w:r>
      <w:r w:rsidR="00B72AD0" w:rsidRPr="008A64FD">
        <w:t>(</w:t>
      </w:r>
      <w:r w:rsidR="00B72AD0" w:rsidRPr="008A64FD">
        <w:rPr>
          <w:i/>
        </w:rPr>
        <w:t>y</w:t>
      </w:r>
      <w:r w:rsidR="00B72AD0" w:rsidRPr="008A64FD">
        <w:t>), продемонстрированн</w:t>
      </w:r>
      <w:r w:rsidR="00CA0AA4" w:rsidRPr="008A64FD">
        <w:t xml:space="preserve">ый </w:t>
      </w:r>
      <w:proofErr w:type="spellStart"/>
      <w:r w:rsidR="00CA0AA4" w:rsidRPr="008A64FD">
        <w:t>на</w:t>
      </w:r>
      <w:r w:rsidR="00B72AD0" w:rsidRPr="008A64FD">
        <w:fldChar w:fldCharType="begin"/>
      </w:r>
      <w:r w:rsidR="00B72AD0" w:rsidRPr="008A64FD">
        <w:instrText xml:space="preserve"> REF _Ref30689958 \h  \* MERGEFORMAT </w:instrText>
      </w:r>
      <w:r w:rsidR="00B72AD0" w:rsidRPr="008A64FD">
        <w:fldChar w:fldCharType="separate"/>
      </w:r>
      <w:r w:rsidR="00CA0AA4" w:rsidRPr="008A64FD">
        <w:t>рис</w:t>
      </w:r>
      <w:proofErr w:type="spellEnd"/>
      <w:r w:rsidR="00CA0AA4" w:rsidRPr="008A64FD">
        <w:t xml:space="preserve">. </w:t>
      </w:r>
      <w:r w:rsidR="00CA0AA4">
        <w:t>10</w:t>
      </w:r>
      <w:r w:rsidR="00B72AD0" w:rsidRPr="008A64FD">
        <w:fldChar w:fldCharType="end"/>
      </w:r>
      <w:r w:rsidR="00387352" w:rsidRPr="008A64FD">
        <w:t xml:space="preserve"> не б</w:t>
      </w:r>
      <w:r w:rsidR="00B72AD0" w:rsidRPr="008A64FD">
        <w:t>удет встречаться на практике.</w:t>
      </w:r>
    </w:p>
    <w:p w14:paraId="3E73FDB7" w14:textId="31090690" w:rsidR="00D7157B" w:rsidRPr="008A64FD" w:rsidRDefault="00D7157B" w:rsidP="00223DF3">
      <w:pPr>
        <w:spacing w:line="276" w:lineRule="auto"/>
        <w:ind w:firstLine="0"/>
        <w:jc w:val="center"/>
      </w:pPr>
      <w:r>
        <w:rPr>
          <w:noProof/>
        </w:rPr>
        <w:drawing>
          <wp:inline distT="0" distB="0" distL="0" distR="0" wp14:anchorId="424D8E24" wp14:editId="65015FFF">
            <wp:extent cx="4193585" cy="278497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 1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93585" cy="2784971"/>
                    </a:xfrm>
                    <a:prstGeom prst="rect">
                      <a:avLst/>
                    </a:prstGeom>
                  </pic:spPr>
                </pic:pic>
              </a:graphicData>
            </a:graphic>
          </wp:inline>
        </w:drawing>
      </w:r>
    </w:p>
    <w:p w14:paraId="137A5CE1" w14:textId="30786803" w:rsidR="005A2C74" w:rsidRPr="008A64FD" w:rsidRDefault="00B2494B" w:rsidP="00704F26">
      <w:pPr>
        <w:pStyle w:val="Caption"/>
        <w:rPr>
          <w:highlight w:val="yellow"/>
        </w:rPr>
      </w:pPr>
      <w:bookmarkStart w:id="47" w:name="_Ref30689958"/>
      <w:r w:rsidRPr="008A64FD">
        <w:t xml:space="preserve">Рис. </w:t>
      </w:r>
      <w:fldSimple w:instr=" SEQ Рис. \* ARABIC ">
        <w:r w:rsidR="005E61F1">
          <w:rPr>
            <w:noProof/>
          </w:rPr>
          <w:t>10</w:t>
        </w:r>
      </w:fldSimple>
      <w:bookmarkEnd w:id="47"/>
      <w:r w:rsidRPr="008A64FD">
        <w:t xml:space="preserve">. Альтернативный вид функции </w:t>
      </w:r>
      <w:r w:rsidRPr="008A64FD">
        <w:rPr>
          <w:i/>
        </w:rPr>
        <w:t>G</w:t>
      </w:r>
      <w:r w:rsidRPr="008A64FD">
        <w:t>(</w:t>
      </w:r>
      <w:r w:rsidRPr="008A64FD">
        <w:rPr>
          <w:i/>
        </w:rPr>
        <w:t>y</w:t>
      </w:r>
      <w:r w:rsidRPr="008A64FD">
        <w:t>).</w:t>
      </w:r>
    </w:p>
    <w:p w14:paraId="7D059BB1" w14:textId="3B6C8216" w:rsidR="008A07DE" w:rsidRPr="008A64FD" w:rsidRDefault="00EA043A" w:rsidP="00785A3B">
      <w:r w:rsidRPr="008A64FD">
        <w:t>Заметим, что</w:t>
      </w:r>
      <w:r w:rsidR="007231BE" w:rsidRPr="008A64FD">
        <w:t xml:space="preserve"> функция </w:t>
      </w:r>
      <w:r w:rsidR="007231BE" w:rsidRPr="008A64FD">
        <w:rPr>
          <w:i/>
        </w:rPr>
        <w:t>G</w:t>
      </w:r>
      <w:r w:rsidR="007231BE" w:rsidRPr="008A64FD">
        <w:t>(</w:t>
      </w:r>
      <w:r w:rsidR="007231BE" w:rsidRPr="008A64FD">
        <w:rPr>
          <w:i/>
        </w:rPr>
        <w:t>y</w:t>
      </w:r>
      <w:r w:rsidR="007231BE" w:rsidRPr="008A64FD">
        <w:t xml:space="preserve">) (за исключением члена </w:t>
      </w:r>
      <w:proofErr w:type="spellStart"/>
      <w:r w:rsidR="007231BE" w:rsidRPr="008A64FD">
        <w:rPr>
          <w:i/>
        </w:rPr>
        <w:t>cy</w:t>
      </w:r>
      <w:proofErr w:type="spellEnd"/>
      <w:r w:rsidR="007231BE" w:rsidRPr="008A64FD">
        <w:t xml:space="preserve">) </w:t>
      </w:r>
      <w:r w:rsidR="00F02A72" w:rsidRPr="008A64FD">
        <w:t>представляет собой ожидаемые переоценённые издержки,</w:t>
      </w:r>
      <w:r w:rsidR="00E74AD4" w:rsidRPr="008A64FD">
        <w:t xml:space="preserve"> если рассматриваемый период </w:t>
      </w:r>
      <w:r w:rsidR="006E1EFA" w:rsidRPr="008A64FD">
        <w:t>функционирования системы начинается с фиктивного уровня запасов x (после подачи любого заказа)</w:t>
      </w:r>
      <w:r w:rsidR="00C0583F" w:rsidRPr="008A64FD">
        <w:t xml:space="preserve"> и управление осуществляется при помощи оптимальной стратегии.</w:t>
      </w:r>
      <w:r w:rsidR="00DB7723" w:rsidRPr="008A64FD">
        <w:t xml:space="preserve"> </w:t>
      </w:r>
      <w:r w:rsidR="00B66943" w:rsidRPr="008A64FD">
        <w:t>В случае</w:t>
      </w:r>
      <w:r w:rsidR="00DB7723" w:rsidRPr="008A64FD">
        <w:t xml:space="preserve"> относительно малых </w:t>
      </w:r>
      <w:r w:rsidR="00DB7723" w:rsidRPr="008A64FD">
        <w:rPr>
          <w:i/>
        </w:rPr>
        <w:t>y</w:t>
      </w:r>
      <w:r w:rsidR="00DB7723" w:rsidRPr="008A64FD">
        <w:t xml:space="preserve">, ожидаемые издержки будут </w:t>
      </w:r>
      <w:r w:rsidR="002919F2" w:rsidRPr="008A64FD">
        <w:lastRenderedPageBreak/>
        <w:t>велики (относительно) из-за издержек по учёту за текущий период.</w:t>
      </w:r>
      <w:r w:rsidR="00B66943" w:rsidRPr="008A64FD">
        <w:t xml:space="preserve"> С ростом </w:t>
      </w:r>
      <w:r w:rsidR="00B66943" w:rsidRPr="008A64FD">
        <w:rPr>
          <w:i/>
        </w:rPr>
        <w:t>y</w:t>
      </w:r>
      <w:r w:rsidR="00B66943" w:rsidRPr="008A64FD">
        <w:t xml:space="preserve"> </w:t>
      </w:r>
      <w:r w:rsidR="007A1B97" w:rsidRPr="008A64FD">
        <w:t xml:space="preserve">эти издержки будут в среднем убывать до тех пор, </w:t>
      </w:r>
      <w:r w:rsidR="0016336C" w:rsidRPr="008A64FD">
        <w:t>п</w:t>
      </w:r>
      <w:r w:rsidR="007A1B97" w:rsidRPr="008A64FD">
        <w:t>ока y достаточно велико</w:t>
      </w:r>
      <w:r w:rsidR="0016336C" w:rsidRPr="008A64FD">
        <w:t xml:space="preserve">. </w:t>
      </w:r>
      <w:r w:rsidR="00C306D1" w:rsidRPr="008A64FD">
        <w:t xml:space="preserve">Уменьшение издержек по учёту будет </w:t>
      </w:r>
      <w:r w:rsidR="008B6F21" w:rsidRPr="008A64FD">
        <w:t>преобладать над</w:t>
      </w:r>
      <w:r w:rsidR="00C306D1" w:rsidRPr="008A64FD">
        <w:t xml:space="preserve"> ростом издержек содержания.</w:t>
      </w:r>
      <w:r w:rsidR="00095A1B" w:rsidRPr="008A64FD">
        <w:t xml:space="preserve"> После достижения баланса этих составляющих и при дальнейшем увеличении y, ожидаемые издержки тоже будут расти.</w:t>
      </w:r>
      <w:r w:rsidR="00B333DE" w:rsidRPr="008A64FD">
        <w:t xml:space="preserve"> </w:t>
      </w:r>
      <w:r w:rsidR="006D0713" w:rsidRPr="008A64FD">
        <w:t xml:space="preserve">Форма кривой не изменится при добавлении члена </w:t>
      </w:r>
      <w:proofErr w:type="spellStart"/>
      <w:r w:rsidR="006D0713" w:rsidRPr="008A64FD">
        <w:rPr>
          <w:i/>
        </w:rPr>
        <w:t>cy</w:t>
      </w:r>
      <w:proofErr w:type="spellEnd"/>
      <w:r w:rsidR="006D0713" w:rsidRPr="008A64FD">
        <w:t>.</w:t>
      </w:r>
      <w:r w:rsidR="008E412F" w:rsidRPr="008A64FD">
        <w:t xml:space="preserve"> </w:t>
      </w:r>
      <w:r w:rsidR="00620186" w:rsidRPr="008A64FD">
        <w:t>Поэтому</w:t>
      </w:r>
      <w:r w:rsidR="008E412F" w:rsidRPr="008A64FD">
        <w:t xml:space="preserve"> кривая </w:t>
      </w:r>
      <w:r w:rsidR="008E412F" w:rsidRPr="008A64FD">
        <w:rPr>
          <w:i/>
        </w:rPr>
        <w:t>G</w:t>
      </w:r>
      <w:r w:rsidR="008E412F" w:rsidRPr="008A64FD">
        <w:t>(</w:t>
      </w:r>
      <w:r w:rsidR="008E412F" w:rsidRPr="008A64FD">
        <w:rPr>
          <w:i/>
        </w:rPr>
        <w:t>y</w:t>
      </w:r>
      <w:r w:rsidR="008E412F" w:rsidRPr="008A64FD">
        <w:t>) будет иметь вид, показанный н</w:t>
      </w:r>
      <w:r w:rsidR="00CA0AA4">
        <w:t xml:space="preserve">а </w:t>
      </w:r>
      <w:r w:rsidR="002A3E2E">
        <w:fldChar w:fldCharType="begin"/>
      </w:r>
      <w:r w:rsidR="002A3E2E">
        <w:instrText xml:space="preserve"> REF _Ref30683232 \h </w:instrText>
      </w:r>
      <w:r w:rsidR="002A3E2E">
        <w:fldChar w:fldCharType="separate"/>
      </w:r>
      <w:r w:rsidR="00CA0AA4" w:rsidRPr="008A64FD">
        <w:t>рис.</w:t>
      </w:r>
      <w:r w:rsidR="00975E71" w:rsidRPr="00975E71">
        <w:rPr>
          <w:sz w:val="22"/>
          <w:szCs w:val="22"/>
          <w:lang w:val="en-US"/>
        </w:rPr>
        <w:t xml:space="preserve"> </w:t>
      </w:r>
      <w:r w:rsidR="00975E71" w:rsidRPr="00D2251A">
        <w:rPr>
          <w:sz w:val="22"/>
          <w:szCs w:val="22"/>
          <w:lang w:val="en-US"/>
        </w:rPr>
        <w:t> </w:t>
      </w:r>
      <w:r w:rsidR="00CA0AA4">
        <w:rPr>
          <w:noProof/>
        </w:rPr>
        <w:t>4</w:t>
      </w:r>
      <w:r w:rsidR="002A3E2E">
        <w:fldChar w:fldCharType="end"/>
      </w:r>
      <w:r w:rsidR="00CA0AA4" w:rsidRPr="008A64FD">
        <w:t>, а не</w:t>
      </w:r>
      <w:r w:rsidR="00975E71">
        <w:rPr>
          <w:lang w:val="en-US"/>
        </w:rPr>
        <w:t xml:space="preserve"> </w:t>
      </w:r>
      <w:r w:rsidR="008E412F" w:rsidRPr="008A64FD">
        <w:fldChar w:fldCharType="begin"/>
      </w:r>
      <w:r w:rsidR="008E412F" w:rsidRPr="008A64FD">
        <w:instrText xml:space="preserve"> REF _Ref30689958 \h  \* MERGEFORMAT </w:instrText>
      </w:r>
      <w:r w:rsidR="008E412F" w:rsidRPr="008A64FD">
        <w:fldChar w:fldCharType="separate"/>
      </w:r>
      <w:r w:rsidR="00CA0AA4" w:rsidRPr="008A64FD">
        <w:t xml:space="preserve">рис. </w:t>
      </w:r>
      <w:r w:rsidR="00CA0AA4">
        <w:t>10</w:t>
      </w:r>
      <w:r w:rsidR="008E412F" w:rsidRPr="008A64FD">
        <w:fldChar w:fldCharType="end"/>
      </w:r>
      <w:r w:rsidR="00387352" w:rsidRPr="008A64FD">
        <w:t>.</w:t>
      </w:r>
    </w:p>
    <w:p w14:paraId="054AEB48" w14:textId="0BC90DE8" w:rsidR="00FA12D1" w:rsidRPr="008A64FD" w:rsidRDefault="00FA12D1" w:rsidP="00FA12D1">
      <w:pPr>
        <w:rPr>
          <w:highlight w:val="yellow"/>
        </w:rPr>
      </w:pPr>
      <w:r w:rsidRPr="008A64FD">
        <w:t xml:space="preserve">Таким образом, </w:t>
      </w:r>
      <w:proofErr w:type="spellStart"/>
      <w:r w:rsidRPr="008A64FD">
        <w:rPr>
          <w:i/>
        </w:rPr>
        <w:t>Rr</w:t>
      </w:r>
      <w:proofErr w:type="spellEnd"/>
      <w:r w:rsidRPr="008A64FD">
        <w:t xml:space="preserve">-стратегия будет оптимальной для стационарного режима работы системы, если </w:t>
      </w:r>
      <w:r w:rsidRPr="008A64FD">
        <w:rPr>
          <w:i/>
        </w:rPr>
        <w:t>g</w:t>
      </w:r>
      <w:r w:rsidRPr="008A64FD">
        <w:t>(</w:t>
      </w:r>
      <w:r w:rsidRPr="008A64FD">
        <w:rPr>
          <w:i/>
        </w:rPr>
        <w:t>y</w:t>
      </w:r>
      <w:r w:rsidRPr="008A64FD">
        <w:t xml:space="preserve">) является выпуклой функцией (функция </w:t>
      </w:r>
      <w:r w:rsidRPr="008A64FD">
        <w:rPr>
          <w:i/>
        </w:rPr>
        <w:t>G</w:t>
      </w:r>
      <w:r w:rsidRPr="008A64FD">
        <w:t>(</w:t>
      </w:r>
      <w:r w:rsidRPr="008A64FD">
        <w:rPr>
          <w:i/>
        </w:rPr>
        <w:t>y</w:t>
      </w:r>
      <w:r w:rsidRPr="008A64FD">
        <w:t xml:space="preserve">) при этом должна быть </w:t>
      </w:r>
      <w:r w:rsidRPr="008A64FD">
        <w:rPr>
          <w:i/>
        </w:rPr>
        <w:t>А</w:t>
      </w:r>
      <w:r w:rsidRPr="008A64FD">
        <w:t xml:space="preserve">-выпуклой) и цена товара фиксирована. Факт </w:t>
      </w:r>
      <w:r w:rsidRPr="008A64FD">
        <w:rPr>
          <w:i/>
        </w:rPr>
        <w:t>А</w:t>
      </w:r>
      <w:r w:rsidRPr="008A64FD">
        <w:t>-выпуклости исключает возможность случаев, представленных н</w:t>
      </w:r>
      <w:r w:rsidR="00CA0AA4" w:rsidRPr="008A64FD">
        <w:t xml:space="preserve">а </w:t>
      </w:r>
      <w:r w:rsidRPr="008A64FD">
        <w:fldChar w:fldCharType="begin"/>
      </w:r>
      <w:r w:rsidRPr="008A64FD">
        <w:instrText xml:space="preserve"> REF _Ref30689958 \h  \* MERGEFORMAT </w:instrText>
      </w:r>
      <w:r w:rsidRPr="008A64FD">
        <w:fldChar w:fldCharType="separate"/>
      </w:r>
      <w:r w:rsidR="00CA0AA4" w:rsidRPr="008A64FD">
        <w:t xml:space="preserve">рис. </w:t>
      </w:r>
      <w:r w:rsidR="00CA0AA4">
        <w:t>10</w:t>
      </w:r>
      <w:r w:rsidRPr="008A64FD">
        <w:fldChar w:fldCharType="end"/>
      </w:r>
      <w:r w:rsidRPr="008A64FD">
        <w:t xml:space="preserve">, где </w:t>
      </w:r>
      <w:proofErr w:type="spellStart"/>
      <w:r w:rsidRPr="008A64FD">
        <w:rPr>
          <w:i/>
        </w:rPr>
        <w:t>Rr</w:t>
      </w:r>
      <w:proofErr w:type="spellEnd"/>
      <w:r w:rsidRPr="008A64FD">
        <w:t>-стратегия не будет оптимальной</w:t>
      </w:r>
      <w:r w:rsidRPr="008A64FD">
        <w:rPr>
          <w:color w:val="000000" w:themeColor="text1"/>
        </w:rPr>
        <w:t xml:space="preserve">, но не исключает возможности случаев, как показано </w:t>
      </w:r>
      <w:r w:rsidR="00CA0AA4" w:rsidRPr="008A64FD">
        <w:rPr>
          <w:color w:val="000000" w:themeColor="text1"/>
        </w:rPr>
        <w:t xml:space="preserve">на </w:t>
      </w:r>
      <w:r w:rsidRPr="008A64FD">
        <w:fldChar w:fldCharType="begin"/>
      </w:r>
      <w:r w:rsidRPr="008A64FD">
        <w:instrText xml:space="preserve"> REF _Ref30690390 \h  \* MERGEFORMAT </w:instrText>
      </w:r>
      <w:r w:rsidRPr="008A64FD">
        <w:fldChar w:fldCharType="separate"/>
      </w:r>
      <w:r w:rsidR="00CA0AA4" w:rsidRPr="008A64FD">
        <w:t xml:space="preserve">рис. </w:t>
      </w:r>
      <w:r w:rsidR="00CA0AA4">
        <w:t>11</w:t>
      </w:r>
      <w:r w:rsidRPr="008A64FD">
        <w:fldChar w:fldCharType="end"/>
      </w:r>
      <w:r w:rsidR="00387352" w:rsidRPr="008A64FD">
        <w:t xml:space="preserve"> </w:t>
      </w:r>
      <w:r w:rsidRPr="008A64FD">
        <w:t>(</w:t>
      </w:r>
      <w:proofErr w:type="spellStart"/>
      <w:r w:rsidRPr="008A64FD">
        <w:rPr>
          <w:i/>
          <w:color w:val="000000" w:themeColor="text1"/>
        </w:rPr>
        <w:t>Rr</w:t>
      </w:r>
      <w:proofErr w:type="spellEnd"/>
      <w:r w:rsidRPr="008A64FD">
        <w:rPr>
          <w:color w:val="000000" w:themeColor="text1"/>
        </w:rPr>
        <w:t>-стратегия управления запасами не будет оптимальной).</w:t>
      </w:r>
    </w:p>
    <w:p w14:paraId="7FB150A2" w14:textId="77777777" w:rsidR="00D95D56" w:rsidRPr="008A64FD" w:rsidRDefault="008A07DE" w:rsidP="00223DF3">
      <w:pPr>
        <w:keepNext/>
        <w:tabs>
          <w:tab w:val="left" w:pos="6240"/>
        </w:tabs>
        <w:spacing w:line="276" w:lineRule="auto"/>
        <w:ind w:firstLine="0"/>
        <w:jc w:val="center"/>
      </w:pPr>
      <w:r w:rsidRPr="008A64FD">
        <w:rPr>
          <w:noProof/>
          <w:color w:val="000000" w:themeColor="text1"/>
          <w:lang w:eastAsia="ru-RU"/>
        </w:rPr>
        <w:drawing>
          <wp:inline distT="0" distB="0" distL="0" distR="0" wp14:anchorId="78C27108" wp14:editId="386E3376">
            <wp:extent cx="3766219" cy="2477521"/>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рис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766219" cy="2477521"/>
                    </a:xfrm>
                    <a:prstGeom prst="rect">
                      <a:avLst/>
                    </a:prstGeom>
                    <a:noFill/>
                    <a:ln>
                      <a:noFill/>
                    </a:ln>
                  </pic:spPr>
                </pic:pic>
              </a:graphicData>
            </a:graphic>
          </wp:inline>
        </w:drawing>
      </w:r>
    </w:p>
    <w:p w14:paraId="5ED4083E" w14:textId="5CC006CE" w:rsidR="00A00FA1" w:rsidRPr="008A64FD" w:rsidRDefault="00D95D56" w:rsidP="0012324A">
      <w:pPr>
        <w:pStyle w:val="Caption"/>
      </w:pPr>
      <w:bookmarkStart w:id="48" w:name="_Ref30690390"/>
      <w:r w:rsidRPr="008A64FD">
        <w:t xml:space="preserve">Рис. </w:t>
      </w:r>
      <w:fldSimple w:instr=" SEQ Рис. \* ARABIC ">
        <w:r w:rsidR="005E61F1">
          <w:rPr>
            <w:noProof/>
          </w:rPr>
          <w:t>11</w:t>
        </w:r>
      </w:fldSimple>
      <w:bookmarkEnd w:id="48"/>
      <w:r w:rsidRPr="008A64FD">
        <w:t xml:space="preserve">. Вид функции </w:t>
      </w:r>
      <w:r w:rsidRPr="008A64FD">
        <w:rPr>
          <w:i/>
        </w:rPr>
        <w:t>G</w:t>
      </w:r>
      <w:r w:rsidRPr="008A64FD">
        <w:t>(</w:t>
      </w:r>
      <w:r w:rsidRPr="008A64FD">
        <w:rPr>
          <w:i/>
        </w:rPr>
        <w:t>y</w:t>
      </w:r>
      <w:r w:rsidRPr="008A64FD">
        <w:t xml:space="preserve">) для которой </w:t>
      </w:r>
      <w:proofErr w:type="spellStart"/>
      <w:r w:rsidRPr="008A64FD">
        <w:rPr>
          <w:i/>
        </w:rPr>
        <w:t>Rr</w:t>
      </w:r>
      <w:proofErr w:type="spellEnd"/>
      <w:r w:rsidRPr="008A64FD">
        <w:t>-стратегия не будет оптимальной.</w:t>
      </w:r>
    </w:p>
    <w:p w14:paraId="3AD9F0C6" w14:textId="0315CCA1" w:rsidR="00AA747C" w:rsidRPr="008A64FD" w:rsidRDefault="0012324A" w:rsidP="00A34FDB">
      <w:pPr>
        <w:pStyle w:val="Heading2"/>
      </w:pPr>
      <w:bookmarkStart w:id="49" w:name="_Ref62752990"/>
      <w:bookmarkStart w:id="50" w:name="_Toc68533672"/>
      <w:r w:rsidRPr="008A64FD">
        <w:t xml:space="preserve">Исследование зависимости оптимальных значений </w:t>
      </w:r>
      <w:r w:rsidRPr="008A64FD">
        <w:rPr>
          <w:i/>
        </w:rPr>
        <w:t>R</w:t>
      </w:r>
      <w:r w:rsidRPr="008A64FD">
        <w:t xml:space="preserve"> и </w:t>
      </w:r>
      <w:r w:rsidRPr="008A64FD">
        <w:rPr>
          <w:i/>
        </w:rPr>
        <w:t>r</w:t>
      </w:r>
      <w:r w:rsidRPr="008A64FD">
        <w:t xml:space="preserve"> стационарных стратегий управления запасами от эконометрических параметров базовой модели</w:t>
      </w:r>
      <w:bookmarkEnd w:id="49"/>
      <w:bookmarkEnd w:id="50"/>
    </w:p>
    <w:p w14:paraId="0D5AFB0D" w14:textId="41EA24C8" w:rsidR="003401EC" w:rsidRPr="008A64FD" w:rsidRDefault="003401EC" w:rsidP="001C6144">
      <w:r w:rsidRPr="008A64FD">
        <w:t xml:space="preserve">Представляет интерес изучение свойств стационарных значений параметров </w:t>
      </w:r>
      <w:r w:rsidRPr="008A64FD">
        <w:rPr>
          <w:i/>
        </w:rPr>
        <w:t>R</w:t>
      </w:r>
      <w:r w:rsidRPr="008A64FD">
        <w:t xml:space="preserve"> и </w:t>
      </w:r>
      <w:r w:rsidRPr="008A64FD">
        <w:rPr>
          <w:i/>
        </w:rPr>
        <w:t>r</w:t>
      </w:r>
      <w:r w:rsidRPr="008A64FD">
        <w:t xml:space="preserve"> в зависимости от значений стоимостных параметров </w:t>
      </w:r>
      <w:r w:rsidRPr="008A64FD">
        <w:rPr>
          <w:i/>
        </w:rPr>
        <w:t>h</w:t>
      </w:r>
      <w:r w:rsidRPr="008A64FD">
        <w:t xml:space="preserve">, </w:t>
      </w:r>
      <w:r w:rsidRPr="008A64FD">
        <w:rPr>
          <w:i/>
        </w:rPr>
        <w:t>d</w:t>
      </w:r>
      <w:r w:rsidRPr="008A64FD">
        <w:t xml:space="preserve">, </w:t>
      </w:r>
      <w:r w:rsidRPr="008A64FD">
        <w:rPr>
          <w:i/>
        </w:rPr>
        <w:t>c</w:t>
      </w:r>
      <w:r w:rsidRPr="008A64FD">
        <w:t xml:space="preserve"> и </w:t>
      </w:r>
      <w:r w:rsidRPr="008A64FD">
        <w:rPr>
          <w:i/>
        </w:rPr>
        <w:t>A</w:t>
      </w:r>
      <w:r w:rsidRPr="008A64FD">
        <w:t xml:space="preserve">. Проблема в том, что для этого нужно решать упомянутые выше уравнения дискретного динамического программирования. Процедура эта – сложная и времяемкая. </w:t>
      </w:r>
      <w:r w:rsidR="00F057F2" w:rsidRPr="008A64FD">
        <w:t>У</w:t>
      </w:r>
      <w:r w:rsidRPr="008A64FD">
        <w:t xml:space="preserve">далось </w:t>
      </w:r>
      <w:r w:rsidR="00882301" w:rsidRPr="008A64FD">
        <w:t>оптимизировать</w:t>
      </w:r>
      <w:r w:rsidRPr="008A64FD">
        <w:t xml:space="preserve"> программный </w:t>
      </w:r>
      <w:r w:rsidR="00CB4E48" w:rsidRPr="008A64FD">
        <w:t xml:space="preserve">подход </w:t>
      </w:r>
      <w:r w:rsidRPr="008A64FD">
        <w:t xml:space="preserve">решения этой задачи, который позволил </w:t>
      </w:r>
      <w:r w:rsidR="00C171EA" w:rsidRPr="008A64FD">
        <w:t xml:space="preserve">радикально </w:t>
      </w:r>
      <w:r w:rsidRPr="008A64FD">
        <w:t xml:space="preserve">ускорить процесс </w:t>
      </w:r>
      <w:r w:rsidR="00CB4E48" w:rsidRPr="008A64FD">
        <w:t>вычислени</w:t>
      </w:r>
      <w:r w:rsidR="00C171EA" w:rsidRPr="008A64FD">
        <w:t>й</w:t>
      </w:r>
      <w:r w:rsidRPr="008A64FD">
        <w:t xml:space="preserve">. Новый способ базируется на некоторых свойствах алгоритма динамического программирования, позволяющих упростить вычисления за счет использования ранее полученной расчетной информации. Этот способ находится в ряду методов, который А.А. Лазарев и Е.М. Гафаров назвали графическим методом </w:t>
      </w:r>
      <w:sdt>
        <w:sdtPr>
          <w:id w:val="-320817183"/>
          <w:citation/>
        </w:sdtPr>
        <w:sdtContent>
          <w:r w:rsidR="0019220E" w:rsidRPr="008A64FD">
            <w:fldChar w:fldCharType="begin"/>
          </w:r>
          <w:r w:rsidR="0019220E" w:rsidRPr="008A64FD">
            <w:instrText xml:space="preserve"> CITATION Лаз11 \l 1049 </w:instrText>
          </w:r>
          <w:r w:rsidR="0019220E" w:rsidRPr="008A64FD">
            <w:fldChar w:fldCharType="separate"/>
          </w:r>
          <w:r w:rsidR="005E61F1">
            <w:rPr>
              <w:noProof/>
            </w:rPr>
            <w:t>[146]</w:t>
          </w:r>
          <w:r w:rsidR="0019220E" w:rsidRPr="008A64FD">
            <w:fldChar w:fldCharType="end"/>
          </w:r>
        </w:sdtContent>
      </w:sdt>
      <w:r w:rsidRPr="008A64FD">
        <w:t xml:space="preserve">, но опирается на другие свойства задач дискретной оптимизации. Рассматриваемые в настоящей работе </w:t>
      </w:r>
      <w:r w:rsidRPr="008A64FD">
        <w:lastRenderedPageBreak/>
        <w:t>вероятностные задачи дискретного динамического программирования не укладываются в схему графического метода, предложенного для детерминистских постановок задач.</w:t>
      </w:r>
    </w:p>
    <w:p w14:paraId="78C3D7E4" w14:textId="0679B1E0" w:rsidR="00194176" w:rsidRPr="008A64FD" w:rsidRDefault="00F5193E" w:rsidP="00194176">
      <w:r w:rsidRPr="008A64FD">
        <w:t xml:space="preserve">Приведем несколько графиков, полученных в результате моделирования. При этом рассматривалось три варианта распределений спроса на одном шаге: (а) </w:t>
      </w:r>
      <w:r w:rsidR="00866469">
        <w:t>Г</w:t>
      </w:r>
      <w:r w:rsidR="008853F0" w:rsidRPr="008A64FD">
        <w:t xml:space="preserve">ауссово распределение, (б) </w:t>
      </w:r>
      <w:r w:rsidRPr="008A64FD">
        <w:t>экспоненциальное распределение</w:t>
      </w:r>
      <w:r w:rsidR="008853F0" w:rsidRPr="008A64FD">
        <w:t xml:space="preserve"> </w:t>
      </w:r>
      <w:r w:rsidRPr="008A64FD">
        <w:t>и (в) равномерное распределение. Все эти распределения были выбраны так, чтобы, как правило</w:t>
      </w:r>
      <w:r w:rsidR="002D4D72" w:rsidRPr="008A64FD">
        <w:t>,</w:t>
      </w:r>
      <w:r w:rsidRPr="008A64FD">
        <w:t xml:space="preserve"> их математические ожидания </w:t>
      </w:r>
      <w:r w:rsidRPr="008A64FD">
        <w:rPr>
          <w:i/>
        </w:rPr>
        <w:sym w:font="Symbol" w:char="F06D"/>
      </w:r>
      <w:r w:rsidRPr="008A64FD">
        <w:t xml:space="preserve"> совпадали (было выбрано </w:t>
      </w:r>
      <w:r w:rsidRPr="008A64FD">
        <w:rPr>
          <w:i/>
        </w:rPr>
        <w:sym w:font="Symbol" w:char="F06D"/>
      </w:r>
      <w:r w:rsidRPr="008A64FD">
        <w:t xml:space="preserve"> = 5). </w:t>
      </w:r>
      <w:r w:rsidR="00A10CBD" w:rsidRPr="008A64FD">
        <w:t>П</w:t>
      </w:r>
      <w:r w:rsidRPr="008A64FD">
        <w:t xml:space="preserve">араметр </w:t>
      </w:r>
      <w:r w:rsidRPr="008A64FD">
        <w:sym w:font="Symbol" w:char="F06C"/>
      </w:r>
      <w:r w:rsidRPr="008A64FD">
        <w:t xml:space="preserve"> экспоненциального закона распределения был равен </w:t>
      </w:r>
      <w:r w:rsidR="002D3FB2" w:rsidRPr="008A64FD">
        <w:t>0,2</w:t>
      </w:r>
      <w:r w:rsidRPr="008A64FD">
        <w:t xml:space="preserve">. </w:t>
      </w:r>
      <w:r w:rsidR="00520398" w:rsidRPr="008A64FD">
        <w:t>Среднеквадратическое отклонение</w:t>
      </w:r>
      <w:r w:rsidR="008F7427" w:rsidRPr="008A64FD">
        <w:t xml:space="preserve"> </w:t>
      </w:r>
      <w:r w:rsidR="008F7427" w:rsidRPr="008A64FD">
        <w:rPr>
          <w:rFonts w:ascii="Cambria Math" w:hAnsi="Cambria Math" w:cs="Cambria Math"/>
        </w:rPr>
        <w:t>𝛿</w:t>
      </w:r>
      <w:r w:rsidR="00520398" w:rsidRPr="008A64FD">
        <w:t xml:space="preserve"> гауссов</w:t>
      </w:r>
      <w:r w:rsidR="00330A02" w:rsidRPr="008A64FD">
        <w:t>а</w:t>
      </w:r>
      <w:r w:rsidR="00520398" w:rsidRPr="008A64FD">
        <w:t xml:space="preserve"> распределения </w:t>
      </w:r>
      <w:r w:rsidR="008F7427" w:rsidRPr="008A64FD">
        <w:t>равнялось 1</w:t>
      </w:r>
      <w:r w:rsidR="00520398" w:rsidRPr="008A64FD">
        <w:t xml:space="preserve">. </w:t>
      </w:r>
      <w:r w:rsidR="0003230C" w:rsidRPr="008A64FD">
        <w:t>Равномерное распределение рассматривалось на отрезке от 0 до 10.</w:t>
      </w:r>
    </w:p>
    <w:p w14:paraId="4AA65D73" w14:textId="08D16CCF" w:rsidR="00A463B4" w:rsidRPr="008A64FD" w:rsidRDefault="00611444" w:rsidP="002E6286">
      <w:pPr>
        <w:rPr>
          <w:shd w:val="clear" w:color="auto" w:fill="FFFFFF"/>
        </w:rPr>
      </w:pPr>
      <w:r w:rsidRPr="008A64FD">
        <w:rPr>
          <w:shd w:val="clear" w:color="auto" w:fill="FFFFFF"/>
        </w:rPr>
        <w:t xml:space="preserve">Для удобства рассмотрения поведения функций </w:t>
      </w:r>
      <w:r w:rsidRPr="008A64FD">
        <w:rPr>
          <w:i/>
          <w:shd w:val="clear" w:color="auto" w:fill="FFFFFF"/>
        </w:rPr>
        <w:t>R</w:t>
      </w:r>
      <w:r w:rsidRPr="008A64FD">
        <w:rPr>
          <w:shd w:val="clear" w:color="auto" w:fill="FFFFFF"/>
        </w:rPr>
        <w:t xml:space="preserve">, </w:t>
      </w:r>
      <w:r w:rsidRPr="008A64FD">
        <w:rPr>
          <w:i/>
          <w:shd w:val="clear" w:color="auto" w:fill="FFFFFF"/>
        </w:rPr>
        <w:t>r</w:t>
      </w:r>
      <w:r w:rsidRPr="008A64FD">
        <w:rPr>
          <w:shd w:val="clear" w:color="auto" w:fill="FFFFFF"/>
        </w:rPr>
        <w:t xml:space="preserve"> от того или иного параметра удобно ввести новую функцию </w:t>
      </w:r>
      <w:r w:rsidRPr="008A64FD">
        <w:rPr>
          <w:i/>
          <w:shd w:val="clear" w:color="auto" w:fill="FFFFFF"/>
        </w:rPr>
        <w:t>u</w:t>
      </w:r>
      <w:r w:rsidRPr="008A64FD">
        <w:rPr>
          <w:i/>
          <w:shd w:val="clear" w:color="auto" w:fill="FFFFFF"/>
          <w:vertAlign w:val="subscript"/>
        </w:rPr>
        <w:t>min</w:t>
      </w:r>
      <w:r w:rsidRPr="008A64FD">
        <w:rPr>
          <w:shd w:val="clear" w:color="auto" w:fill="FFFFFF"/>
        </w:rPr>
        <w:t xml:space="preserve"> = </w:t>
      </w:r>
      <w:r w:rsidRPr="008A64FD">
        <w:rPr>
          <w:i/>
          <w:shd w:val="clear" w:color="auto" w:fill="FFFFFF"/>
        </w:rPr>
        <w:t>R</w:t>
      </w:r>
      <w:r w:rsidRPr="008A64FD">
        <w:rPr>
          <w:shd w:val="clear" w:color="auto" w:fill="FFFFFF"/>
        </w:rPr>
        <w:t xml:space="preserve"> – </w:t>
      </w:r>
      <w:r w:rsidRPr="008A64FD">
        <w:rPr>
          <w:i/>
          <w:shd w:val="clear" w:color="auto" w:fill="FFFFFF"/>
        </w:rPr>
        <w:t>r</w:t>
      </w:r>
      <w:r w:rsidRPr="008A64FD">
        <w:rPr>
          <w:shd w:val="clear" w:color="auto" w:fill="FFFFFF"/>
        </w:rPr>
        <w:t xml:space="preserve">. Смысл новой функции заключается в следующем: если уровень запасов </w:t>
      </w:r>
      <w:r w:rsidRPr="008A64FD">
        <w:rPr>
          <w:i/>
          <w:shd w:val="clear" w:color="auto" w:fill="FFFFFF"/>
        </w:rPr>
        <w:t>x</w:t>
      </w:r>
      <w:r w:rsidRPr="008A64FD">
        <w:rPr>
          <w:shd w:val="clear" w:color="auto" w:fill="FFFFFF"/>
        </w:rPr>
        <w:t xml:space="preserve"> в начале шага перед принятием решения (о подаче заказа на пополнение запасов и о его размере) ниже или равен </w:t>
      </w:r>
      <w:r w:rsidRPr="008A64FD">
        <w:rPr>
          <w:i/>
          <w:shd w:val="clear" w:color="auto" w:fill="FFFFFF"/>
        </w:rPr>
        <w:t>r</w:t>
      </w:r>
      <w:r w:rsidRPr="008A64FD">
        <w:rPr>
          <w:shd w:val="clear" w:color="auto" w:fill="FFFFFF"/>
        </w:rPr>
        <w:t xml:space="preserve">, то величина размера заказа будет ограничена снизу значением </w:t>
      </w:r>
      <w:r w:rsidRPr="008A64FD">
        <w:rPr>
          <w:i/>
          <w:shd w:val="clear" w:color="auto" w:fill="FFFFFF"/>
        </w:rPr>
        <w:t>u</w:t>
      </w:r>
      <w:r w:rsidRPr="008A64FD">
        <w:rPr>
          <w:i/>
          <w:shd w:val="clear" w:color="auto" w:fill="FFFFFF"/>
          <w:vertAlign w:val="subscript"/>
        </w:rPr>
        <w:t>min</w:t>
      </w:r>
      <w:r w:rsidRPr="008A64FD">
        <w:rPr>
          <w:i/>
          <w:shd w:val="clear" w:color="auto" w:fill="FFFFFF"/>
        </w:rPr>
        <w:t>.</w:t>
      </w:r>
      <w:r w:rsidRPr="008A64FD">
        <w:rPr>
          <w:shd w:val="clear" w:color="auto" w:fill="FFFFFF"/>
        </w:rPr>
        <w:t xml:space="preserve"> То есть </w:t>
      </w:r>
      <w:proofErr w:type="spellStart"/>
      <w:r w:rsidRPr="008A64FD">
        <w:rPr>
          <w:i/>
          <w:shd w:val="clear" w:color="auto" w:fill="FFFFFF"/>
        </w:rPr>
        <w:t>u</w:t>
      </w:r>
      <w:r w:rsidRPr="008A64FD">
        <w:rPr>
          <w:i/>
          <w:shd w:val="clear" w:color="auto" w:fill="FFFFFF"/>
          <w:vertAlign w:val="subscript"/>
        </w:rPr>
        <w:t>n</w:t>
      </w:r>
      <w:proofErr w:type="spellEnd"/>
      <w:r w:rsidRPr="008A64FD">
        <w:rPr>
          <w:shd w:val="clear" w:color="auto" w:fill="FFFFFF"/>
        </w:rPr>
        <w:t>(</w:t>
      </w:r>
      <w:r w:rsidRPr="008A64FD">
        <w:rPr>
          <w:i/>
          <w:shd w:val="clear" w:color="auto" w:fill="FFFFFF"/>
        </w:rPr>
        <w:t>x</w:t>
      </w:r>
      <w:r w:rsidRPr="008A64FD">
        <w:rPr>
          <w:shd w:val="clear" w:color="auto" w:fill="FFFFFF"/>
        </w:rPr>
        <w:t xml:space="preserve">) </w:t>
      </w:r>
      <w:r w:rsidRPr="008A64FD">
        <w:rPr>
          <w:shd w:val="clear" w:color="auto" w:fill="FFFFFF"/>
        </w:rPr>
        <w:sym w:font="Symbol" w:char="F0B3"/>
      </w:r>
      <w:r w:rsidRPr="008A64FD">
        <w:rPr>
          <w:shd w:val="clear" w:color="auto" w:fill="FFFFFF"/>
        </w:rPr>
        <w:t xml:space="preserve"> </w:t>
      </w:r>
      <w:r w:rsidRPr="008A64FD">
        <w:rPr>
          <w:i/>
          <w:shd w:val="clear" w:color="auto" w:fill="FFFFFF"/>
        </w:rPr>
        <w:t>u</w:t>
      </w:r>
      <w:r w:rsidRPr="008A64FD">
        <w:rPr>
          <w:i/>
          <w:shd w:val="clear" w:color="auto" w:fill="FFFFFF"/>
          <w:vertAlign w:val="subscript"/>
        </w:rPr>
        <w:t>min</w:t>
      </w:r>
      <w:r w:rsidRPr="008A64FD">
        <w:rPr>
          <w:i/>
          <w:shd w:val="clear" w:color="auto" w:fill="FFFFFF"/>
        </w:rPr>
        <w:t>.</w:t>
      </w:r>
    </w:p>
    <w:p w14:paraId="0DE0BB00" w14:textId="0E1073A2" w:rsidR="00E555FC" w:rsidRPr="008A64FD" w:rsidRDefault="002E6286" w:rsidP="005926F2">
      <w:pPr>
        <w:rPr>
          <w:shd w:val="clear" w:color="auto" w:fill="FFFFFF"/>
        </w:rPr>
      </w:pPr>
      <w:r w:rsidRPr="008A64FD">
        <w:rPr>
          <w:shd w:val="clear" w:color="auto" w:fill="FFFFFF"/>
        </w:rPr>
        <w:t>Р</w:t>
      </w:r>
      <w:r w:rsidR="00087AF4" w:rsidRPr="008A64FD">
        <w:rPr>
          <w:shd w:val="clear" w:color="auto" w:fill="FFFFFF"/>
        </w:rPr>
        <w:t xml:space="preserve">ассмотрим поведение параметров </w:t>
      </w:r>
      <w:r w:rsidR="00087AF4" w:rsidRPr="008A64FD">
        <w:rPr>
          <w:i/>
          <w:shd w:val="clear" w:color="auto" w:fill="FFFFFF"/>
        </w:rPr>
        <w:t>R</w:t>
      </w:r>
      <w:r w:rsidR="00087AF4" w:rsidRPr="008A64FD">
        <w:rPr>
          <w:shd w:val="clear" w:color="auto" w:fill="FFFFFF"/>
        </w:rPr>
        <w:t xml:space="preserve"> и </w:t>
      </w:r>
      <w:r w:rsidR="00087AF4" w:rsidRPr="008A64FD">
        <w:rPr>
          <w:i/>
          <w:shd w:val="clear" w:color="auto" w:fill="FFFFFF"/>
        </w:rPr>
        <w:t>r</w:t>
      </w:r>
      <w:r w:rsidR="00087AF4" w:rsidRPr="008A64FD">
        <w:rPr>
          <w:shd w:val="clear" w:color="auto" w:fill="FFFFFF"/>
        </w:rPr>
        <w:t xml:space="preserve"> от стоимости единичной поставки товара</w:t>
      </w:r>
      <w:r w:rsidRPr="008A64FD">
        <w:rPr>
          <w:shd w:val="clear" w:color="auto" w:fill="FFFFFF"/>
        </w:rPr>
        <w:t xml:space="preserve"> </w:t>
      </w:r>
      <w:r w:rsidRPr="008A64FD">
        <w:rPr>
          <w:i/>
          <w:shd w:val="clear" w:color="auto" w:fill="FFFFFF"/>
        </w:rPr>
        <w:t>A</w:t>
      </w:r>
      <w:r w:rsidR="00087AF4" w:rsidRPr="008A64FD">
        <w:rPr>
          <w:shd w:val="clear" w:color="auto" w:fill="FFFFFF"/>
        </w:rPr>
        <w:t xml:space="preserve">. Значение параметров модели: </w:t>
      </w:r>
      <w:r w:rsidRPr="008A64FD">
        <w:rPr>
          <w:i/>
          <w:shd w:val="clear" w:color="auto" w:fill="FFFFFF"/>
        </w:rPr>
        <w:t>A</w:t>
      </w:r>
      <w:r w:rsidRPr="008A64FD">
        <w:rPr>
          <w:shd w:val="clear" w:color="auto" w:fill="FFFFFF"/>
        </w:rPr>
        <w:t xml:space="preserve"> = 0 ÷ 100</w:t>
      </w:r>
      <w:r w:rsidR="00087AF4" w:rsidRPr="008A64FD">
        <w:rPr>
          <w:shd w:val="clear" w:color="auto" w:fill="FFFFFF"/>
        </w:rPr>
        <w:t xml:space="preserve">; </w:t>
      </w:r>
      <w:r w:rsidR="00087AF4" w:rsidRPr="008A64FD">
        <w:rPr>
          <w:i/>
          <w:shd w:val="clear" w:color="auto" w:fill="FFFFFF"/>
        </w:rPr>
        <w:t>c</w:t>
      </w:r>
      <w:r w:rsidR="00087AF4" w:rsidRPr="008A64FD">
        <w:rPr>
          <w:shd w:val="clear" w:color="auto" w:fill="FFFFFF"/>
        </w:rPr>
        <w:t xml:space="preserve"> = </w:t>
      </w:r>
      <w:r w:rsidR="000824ED" w:rsidRPr="008A64FD">
        <w:rPr>
          <w:shd w:val="clear" w:color="auto" w:fill="FFFFFF"/>
        </w:rPr>
        <w:t>10</w:t>
      </w:r>
      <w:r w:rsidR="00087AF4" w:rsidRPr="008A64FD">
        <w:rPr>
          <w:shd w:val="clear" w:color="auto" w:fill="FFFFFF"/>
        </w:rPr>
        <w:t xml:space="preserve">; </w:t>
      </w:r>
      <w:r w:rsidR="00087AF4" w:rsidRPr="008A64FD">
        <w:rPr>
          <w:i/>
          <w:shd w:val="clear" w:color="auto" w:fill="FFFFFF"/>
        </w:rPr>
        <w:t>h</w:t>
      </w:r>
      <w:r w:rsidR="00087AF4" w:rsidRPr="008A64FD">
        <w:rPr>
          <w:shd w:val="clear" w:color="auto" w:fill="FFFFFF"/>
        </w:rPr>
        <w:t xml:space="preserve"> = 1; </w:t>
      </w:r>
      <w:r w:rsidR="00087AF4" w:rsidRPr="008A64FD">
        <w:rPr>
          <w:i/>
          <w:shd w:val="clear" w:color="auto" w:fill="FFFFFF"/>
        </w:rPr>
        <w:t>d</w:t>
      </w:r>
      <w:r w:rsidR="00087AF4" w:rsidRPr="008A64FD">
        <w:rPr>
          <w:shd w:val="clear" w:color="auto" w:fill="FFFFFF"/>
        </w:rPr>
        <w:t xml:space="preserve"> = 20</w:t>
      </w:r>
      <w:r w:rsidRPr="008A64FD">
        <w:rPr>
          <w:shd w:val="clear" w:color="auto" w:fill="FFFFFF"/>
        </w:rPr>
        <w:t xml:space="preserve">; </w:t>
      </w:r>
      <w:r w:rsidRPr="008A64FD">
        <w:rPr>
          <w:rFonts w:ascii="Cambria Math" w:hAnsi="Cambria Math" w:cs="Cambria Math"/>
          <w:shd w:val="clear" w:color="auto" w:fill="FFFFFF"/>
        </w:rPr>
        <w:t>𝛂</w:t>
      </w:r>
      <w:r w:rsidRPr="008A64FD">
        <w:rPr>
          <w:shd w:val="clear" w:color="auto" w:fill="FFFFFF"/>
        </w:rPr>
        <w:t xml:space="preserve"> = 0,9</w:t>
      </w:r>
      <w:r w:rsidR="00087AF4" w:rsidRPr="008A64FD">
        <w:rPr>
          <w:shd w:val="clear" w:color="auto" w:fill="FFFFFF"/>
        </w:rPr>
        <w:t>.</w:t>
      </w:r>
      <w:r w:rsidR="00E555FC" w:rsidRPr="008A64FD">
        <w:rPr>
          <w:shd w:val="clear" w:color="auto" w:fill="FFFFFF"/>
        </w:rPr>
        <w:t xml:space="preserve"> Результаты моделирования представлены н</w:t>
      </w:r>
      <w:r w:rsidR="007179BA" w:rsidRPr="008A64FD">
        <w:rPr>
          <w:shd w:val="clear" w:color="auto" w:fill="FFFFFF"/>
        </w:rPr>
        <w:t xml:space="preserve">а </w:t>
      </w:r>
      <w:r w:rsidR="00E555FC" w:rsidRPr="008A64FD">
        <w:rPr>
          <w:shd w:val="clear" w:color="auto" w:fill="FFFFFF"/>
        </w:rPr>
        <w:fldChar w:fldCharType="begin"/>
      </w:r>
      <w:r w:rsidR="00E555FC" w:rsidRPr="008A64FD">
        <w:rPr>
          <w:shd w:val="clear" w:color="auto" w:fill="FFFFFF"/>
        </w:rPr>
        <w:instrText xml:space="preserve"> REF _Ref22565279 \h </w:instrText>
      </w:r>
      <w:r w:rsidR="00E555FC" w:rsidRPr="008A64FD">
        <w:rPr>
          <w:shd w:val="clear" w:color="auto" w:fill="FFFFFF"/>
        </w:rPr>
      </w:r>
      <w:r w:rsidR="00E555FC" w:rsidRPr="008A64FD">
        <w:rPr>
          <w:shd w:val="clear" w:color="auto" w:fill="FFFFFF"/>
        </w:rPr>
        <w:fldChar w:fldCharType="separate"/>
      </w:r>
      <w:r w:rsidR="007179BA" w:rsidRPr="008A64FD">
        <w:t xml:space="preserve">рис. </w:t>
      </w:r>
      <w:r w:rsidR="007179BA">
        <w:rPr>
          <w:noProof/>
        </w:rPr>
        <w:t>12</w:t>
      </w:r>
      <w:r w:rsidR="00E555FC" w:rsidRPr="008A64FD">
        <w:rPr>
          <w:shd w:val="clear" w:color="auto" w:fill="FFFFFF"/>
        </w:rPr>
        <w:fldChar w:fldCharType="end"/>
      </w:r>
      <w:r w:rsidR="00E555FC" w:rsidRPr="008A64FD">
        <w:rPr>
          <w:shd w:val="clear" w:color="auto" w:fill="FFFFFF"/>
        </w:rPr>
        <w:t>.</w:t>
      </w:r>
      <w:r w:rsidR="00DC1B98" w:rsidRPr="008A64FD">
        <w:t xml:space="preserve"> С ростом значений </w:t>
      </w:r>
      <w:r w:rsidR="00DC1B98" w:rsidRPr="008A64FD">
        <w:rPr>
          <w:i/>
        </w:rPr>
        <w:t>А</w:t>
      </w:r>
      <w:r w:rsidR="00DC1B98" w:rsidRPr="008A64FD">
        <w:t xml:space="preserve">, графики значений функции </w:t>
      </w:r>
      <w:r w:rsidR="00DC1B98" w:rsidRPr="008A64FD">
        <w:rPr>
          <w:i/>
        </w:rPr>
        <w:t>R</w:t>
      </w:r>
      <w:r w:rsidR="00DC1B98" w:rsidRPr="008A64FD">
        <w:t>(</w:t>
      </w:r>
      <w:r w:rsidR="00DC1B98" w:rsidRPr="008A64FD">
        <w:rPr>
          <w:i/>
        </w:rPr>
        <w:t>A</w:t>
      </w:r>
      <w:r w:rsidR="00DC1B98" w:rsidRPr="008A64FD">
        <w:t xml:space="preserve">) показывают монотонный рост, при монотонном убывании значений функции </w:t>
      </w:r>
      <w:r w:rsidR="00DC1B98" w:rsidRPr="008A64FD">
        <w:rPr>
          <w:i/>
        </w:rPr>
        <w:t>r</w:t>
      </w:r>
      <w:r w:rsidR="00DC1B98" w:rsidRPr="008A64FD">
        <w:t>(</w:t>
      </w:r>
      <w:r w:rsidR="00DC1B98" w:rsidRPr="008A64FD">
        <w:rPr>
          <w:i/>
        </w:rPr>
        <w:t>A</w:t>
      </w:r>
      <w:r w:rsidR="00DC1B98" w:rsidRPr="008A64FD">
        <w:t xml:space="preserve">). С практической точки зрения это означает ровно одно – становиться экономически целесообразно увеличивать размер каждого заказа, чтобы вклад стоимости единичной поставки в итоговые расходы был как можно меньше. При дальнейшем росте значения </w:t>
      </w:r>
      <w:r w:rsidR="00DC1B98" w:rsidRPr="008A64FD">
        <w:rPr>
          <w:i/>
        </w:rPr>
        <w:t>А</w:t>
      </w:r>
      <w:r w:rsidR="00DC1B98" w:rsidRPr="008A64FD">
        <w:t xml:space="preserve"> значения функции </w:t>
      </w:r>
      <w:r w:rsidR="00DC1B98" w:rsidRPr="008A64FD">
        <w:rPr>
          <w:i/>
        </w:rPr>
        <w:t>r</w:t>
      </w:r>
      <w:r w:rsidR="00DC1B98" w:rsidRPr="008A64FD">
        <w:t>(</w:t>
      </w:r>
      <w:r w:rsidR="00DC1B98" w:rsidRPr="008A64FD">
        <w:rPr>
          <w:i/>
        </w:rPr>
        <w:t>А</w:t>
      </w:r>
      <w:r w:rsidR="00DC1B98" w:rsidRPr="008A64FD">
        <w:t>) будут монотонно убывать и уходить в отрицательную область, что будет означать приемлемость небольшого дефицита товара в системе.</w:t>
      </w:r>
    </w:p>
    <w:p w14:paraId="4D2ECEB8" w14:textId="77777777" w:rsidR="00745DA3" w:rsidRPr="008A64FD" w:rsidRDefault="00745DA3" w:rsidP="00644FA8">
      <w:pPr>
        <w:keepNext/>
        <w:spacing w:line="276" w:lineRule="auto"/>
        <w:ind w:firstLine="0"/>
        <w:jc w:val="center"/>
      </w:pPr>
      <w:r w:rsidRPr="008A64FD">
        <w:rPr>
          <w:noProof/>
          <w:lang w:eastAsia="ru-RU"/>
        </w:rPr>
        <w:drawing>
          <wp:inline distT="0" distB="0" distL="0" distR="0" wp14:anchorId="5E1705AA" wp14:editId="246DF5B5">
            <wp:extent cx="3870000" cy="2518935"/>
            <wp:effectExtent l="0" t="0" r="16510" b="8890"/>
            <wp:docPr id="49" name="Chart 49">
              <a:extLst xmlns:a="http://schemas.openxmlformats.org/drawingml/2006/main">
                <a:ext uri="{FF2B5EF4-FFF2-40B4-BE49-F238E27FC236}">
                  <a16:creationId xmlns:a16="http://schemas.microsoft.com/office/drawing/2014/main" id="{F5A6B3D8-78DC-7D4B-A7E0-B2605F57083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58891A8" w14:textId="2BB3F22D" w:rsidR="005926F2" w:rsidRPr="008A64FD" w:rsidRDefault="00745DA3" w:rsidP="00DC1B98">
      <w:pPr>
        <w:pStyle w:val="Caption"/>
        <w:rPr>
          <w:color w:val="FF0000"/>
          <w:shd w:val="clear" w:color="auto" w:fill="FFFFFF"/>
        </w:rPr>
      </w:pPr>
      <w:bookmarkStart w:id="51" w:name="_Ref22565279"/>
      <w:r w:rsidRPr="008A64FD">
        <w:t xml:space="preserve">Рис. </w:t>
      </w:r>
      <w:fldSimple w:instr=" SEQ Рис. \* ARABIC ">
        <w:r w:rsidR="005E61F1">
          <w:rPr>
            <w:noProof/>
          </w:rPr>
          <w:t>12</w:t>
        </w:r>
      </w:fldSimple>
      <w:bookmarkEnd w:id="51"/>
      <w:r w:rsidRPr="008A64FD">
        <w:t xml:space="preserve">. Графики зависимостей оптимальных параметров </w:t>
      </w:r>
      <w:r w:rsidRPr="008A64FD">
        <w:rPr>
          <w:i/>
        </w:rPr>
        <w:t>R</w:t>
      </w:r>
      <w:r w:rsidRPr="008A64FD">
        <w:t>(</w:t>
      </w:r>
      <w:r w:rsidRPr="008A64FD">
        <w:rPr>
          <w:i/>
        </w:rPr>
        <w:t>A</w:t>
      </w:r>
      <w:r w:rsidRPr="008A64FD">
        <w:t xml:space="preserve">) и </w:t>
      </w:r>
      <w:r w:rsidRPr="008A64FD">
        <w:rPr>
          <w:i/>
        </w:rPr>
        <w:t>r</w:t>
      </w:r>
      <w:r w:rsidRPr="008A64FD">
        <w:t>(</w:t>
      </w:r>
      <w:r w:rsidRPr="008A64FD">
        <w:rPr>
          <w:i/>
        </w:rPr>
        <w:t>A</w:t>
      </w:r>
      <w:r w:rsidRPr="008A64FD">
        <w:t xml:space="preserve">) для экспоненциального, гауссова и равномерного распределений спроса. Значение параметров: </w:t>
      </w:r>
      <w:r w:rsidRPr="008A64FD">
        <w:rPr>
          <w:i/>
        </w:rPr>
        <w:t>A</w:t>
      </w:r>
      <w:r w:rsidRPr="008A64FD">
        <w:t xml:space="preserve"> = </w:t>
      </w:r>
      <w:r w:rsidRPr="008A64FD">
        <w:rPr>
          <w:shd w:val="clear" w:color="auto" w:fill="FFFFFF"/>
        </w:rPr>
        <w:t>0 ÷ 100</w:t>
      </w:r>
      <w:r w:rsidRPr="008A64FD">
        <w:t xml:space="preserve">; </w:t>
      </w:r>
      <w:r w:rsidRPr="008A64FD">
        <w:rPr>
          <w:i/>
        </w:rPr>
        <w:t>c</w:t>
      </w:r>
      <w:r w:rsidRPr="008A64FD">
        <w:t xml:space="preserve"> = 10; </w:t>
      </w:r>
      <w:r w:rsidRPr="008A64FD">
        <w:rPr>
          <w:i/>
        </w:rPr>
        <w:t>h</w:t>
      </w:r>
      <w:r w:rsidRPr="008A64FD">
        <w:t xml:space="preserve"> = 1; </w:t>
      </w:r>
      <w:r w:rsidRPr="008A64FD">
        <w:rPr>
          <w:i/>
        </w:rPr>
        <w:t>d</w:t>
      </w:r>
      <w:r w:rsidRPr="008A64FD">
        <w:t xml:space="preserve"> = 20;</w:t>
      </w:r>
      <w:r w:rsidRPr="008A64FD">
        <w:rPr>
          <w:rFonts w:ascii="Cambria Math" w:hAnsi="Cambria Math" w:cs="Cambria Math"/>
          <w:b w:val="0"/>
        </w:rPr>
        <w:t xml:space="preserve"> 𝛂</w:t>
      </w:r>
      <w:r w:rsidRPr="008A64FD">
        <w:t xml:space="preserve"> = 0,9.</w:t>
      </w:r>
    </w:p>
    <w:p w14:paraId="3EB7B7CF" w14:textId="6214DDA9" w:rsidR="0006263D" w:rsidRPr="008A64FD" w:rsidRDefault="0006263D" w:rsidP="0006263D">
      <w:pPr>
        <w:rPr>
          <w:shd w:val="clear" w:color="auto" w:fill="FFFFFF"/>
        </w:rPr>
      </w:pPr>
      <w:r w:rsidRPr="008A64FD">
        <w:rPr>
          <w:shd w:val="clear" w:color="auto" w:fill="FFFFFF"/>
        </w:rPr>
        <w:lastRenderedPageBreak/>
        <w:t>Перейдём к рассмотрению поведени</w:t>
      </w:r>
      <w:r w:rsidR="001B0B9C" w:rsidRPr="008A64FD">
        <w:rPr>
          <w:shd w:val="clear" w:color="auto" w:fill="FFFFFF"/>
        </w:rPr>
        <w:t>я</w:t>
      </w:r>
      <w:r w:rsidRPr="008A64FD">
        <w:rPr>
          <w:shd w:val="clear" w:color="auto" w:fill="FFFFFF"/>
        </w:rPr>
        <w:t xml:space="preserve"> параметров </w:t>
      </w:r>
      <w:r w:rsidRPr="008A64FD">
        <w:rPr>
          <w:i/>
          <w:shd w:val="clear" w:color="auto" w:fill="FFFFFF"/>
        </w:rPr>
        <w:t>R</w:t>
      </w:r>
      <w:r w:rsidRPr="008A64FD">
        <w:rPr>
          <w:shd w:val="clear" w:color="auto" w:fill="FFFFFF"/>
        </w:rPr>
        <w:t xml:space="preserve"> и </w:t>
      </w:r>
      <w:r w:rsidRPr="008A64FD">
        <w:rPr>
          <w:i/>
          <w:shd w:val="clear" w:color="auto" w:fill="FFFFFF"/>
        </w:rPr>
        <w:t>r</w:t>
      </w:r>
      <w:r w:rsidRPr="008A64FD">
        <w:rPr>
          <w:shd w:val="clear" w:color="auto" w:fill="FFFFFF"/>
        </w:rPr>
        <w:t xml:space="preserve"> от </w:t>
      </w:r>
      <w:r w:rsidRPr="008A64FD">
        <w:rPr>
          <w:i/>
          <w:shd w:val="clear" w:color="auto" w:fill="FFFFFF"/>
        </w:rPr>
        <w:t>c</w:t>
      </w:r>
      <w:r w:rsidRPr="008A64FD">
        <w:rPr>
          <w:shd w:val="clear" w:color="auto" w:fill="FFFFFF"/>
        </w:rPr>
        <w:t xml:space="preserve"> стоимости единицы товара. Значение параметров модели: </w:t>
      </w:r>
      <w:r w:rsidR="00EF52AD" w:rsidRPr="008A64FD">
        <w:rPr>
          <w:i/>
          <w:shd w:val="clear" w:color="auto" w:fill="FFFFFF"/>
        </w:rPr>
        <w:t>A</w:t>
      </w:r>
      <w:r w:rsidR="00EF52AD" w:rsidRPr="008A64FD">
        <w:rPr>
          <w:shd w:val="clear" w:color="auto" w:fill="FFFFFF"/>
        </w:rPr>
        <w:t xml:space="preserve"> = 100; </w:t>
      </w:r>
      <w:r w:rsidR="00EF52AD" w:rsidRPr="008A64FD">
        <w:rPr>
          <w:i/>
          <w:shd w:val="clear" w:color="auto" w:fill="FFFFFF"/>
        </w:rPr>
        <w:t>c</w:t>
      </w:r>
      <w:r w:rsidR="00EF52AD" w:rsidRPr="008A64FD">
        <w:rPr>
          <w:shd w:val="clear" w:color="auto" w:fill="FFFFFF"/>
        </w:rPr>
        <w:t xml:space="preserve"> = 0 ÷ 100; </w:t>
      </w:r>
      <w:r w:rsidR="00EF52AD" w:rsidRPr="008A64FD">
        <w:rPr>
          <w:i/>
          <w:shd w:val="clear" w:color="auto" w:fill="FFFFFF"/>
        </w:rPr>
        <w:t>h</w:t>
      </w:r>
      <w:r w:rsidR="00EF52AD" w:rsidRPr="008A64FD">
        <w:rPr>
          <w:shd w:val="clear" w:color="auto" w:fill="FFFFFF"/>
        </w:rPr>
        <w:t xml:space="preserve"> = 1; </w:t>
      </w:r>
      <w:r w:rsidR="00EF52AD" w:rsidRPr="008A64FD">
        <w:rPr>
          <w:i/>
          <w:shd w:val="clear" w:color="auto" w:fill="FFFFFF"/>
        </w:rPr>
        <w:t>d</w:t>
      </w:r>
      <w:r w:rsidR="00EF52AD" w:rsidRPr="008A64FD">
        <w:rPr>
          <w:shd w:val="clear" w:color="auto" w:fill="FFFFFF"/>
        </w:rPr>
        <w:t xml:space="preserve"> = 20; </w:t>
      </w:r>
      <w:r w:rsidR="00EF52AD" w:rsidRPr="008A64FD">
        <w:rPr>
          <w:rFonts w:ascii="Cambria Math" w:hAnsi="Cambria Math" w:cs="Cambria Math"/>
          <w:shd w:val="clear" w:color="auto" w:fill="FFFFFF"/>
        </w:rPr>
        <w:t>𝛂</w:t>
      </w:r>
      <w:r w:rsidR="00EF52AD" w:rsidRPr="008A64FD">
        <w:rPr>
          <w:shd w:val="clear" w:color="auto" w:fill="FFFFFF"/>
        </w:rPr>
        <w:t xml:space="preserve"> = 0,9.</w:t>
      </w:r>
    </w:p>
    <w:p w14:paraId="7AB1BCCA" w14:textId="77777777" w:rsidR="00FA3229" w:rsidRPr="008A64FD" w:rsidRDefault="00FA3229" w:rsidP="00644FA8">
      <w:pPr>
        <w:keepNext/>
        <w:spacing w:line="276" w:lineRule="auto"/>
        <w:ind w:firstLine="0"/>
        <w:jc w:val="center"/>
      </w:pPr>
      <w:r w:rsidRPr="008A64FD">
        <w:rPr>
          <w:noProof/>
          <w:lang w:eastAsia="ru-RU"/>
        </w:rPr>
        <w:drawing>
          <wp:inline distT="0" distB="0" distL="0" distR="0" wp14:anchorId="14D34D2D" wp14:editId="2977F0C7">
            <wp:extent cx="3898800" cy="2519272"/>
            <wp:effectExtent l="0" t="0" r="13335" b="8255"/>
            <wp:docPr id="58" name="Chart 58">
              <a:extLst xmlns:a="http://schemas.openxmlformats.org/drawingml/2006/main">
                <a:ext uri="{FF2B5EF4-FFF2-40B4-BE49-F238E27FC236}">
                  <a16:creationId xmlns:a16="http://schemas.microsoft.com/office/drawing/2014/main" id="{2794353F-808D-B443-B56C-E44CD6DF404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C246A4" w14:textId="38C8D0DB" w:rsidR="00A463B4" w:rsidRPr="008A64FD" w:rsidRDefault="00FA3229" w:rsidP="00FA3229">
      <w:pPr>
        <w:pStyle w:val="Caption"/>
        <w:rPr>
          <w:color w:val="FF0000"/>
          <w:shd w:val="clear" w:color="auto" w:fill="FFFFFF"/>
        </w:rPr>
      </w:pPr>
      <w:r w:rsidRPr="008A64FD">
        <w:t xml:space="preserve">Рис. </w:t>
      </w:r>
      <w:fldSimple w:instr=" SEQ Рис. \* ARABIC ">
        <w:r w:rsidR="005E61F1">
          <w:rPr>
            <w:noProof/>
          </w:rPr>
          <w:t>13</w:t>
        </w:r>
      </w:fldSimple>
      <w:r w:rsidRPr="008A64FD">
        <w:t xml:space="preserve">. Графики зависимостей оптимальных параметров </w:t>
      </w:r>
      <w:r w:rsidRPr="008A64FD">
        <w:rPr>
          <w:i/>
        </w:rPr>
        <w:t>R</w:t>
      </w:r>
      <w:r w:rsidRPr="008A64FD">
        <w:t>(</w:t>
      </w:r>
      <w:r w:rsidRPr="008A64FD">
        <w:rPr>
          <w:i/>
        </w:rPr>
        <w:t>c</w:t>
      </w:r>
      <w:r w:rsidRPr="008A64FD">
        <w:t xml:space="preserve">) и </w:t>
      </w:r>
      <w:r w:rsidRPr="008A64FD">
        <w:rPr>
          <w:i/>
        </w:rPr>
        <w:t>r</w:t>
      </w:r>
      <w:r w:rsidRPr="008A64FD">
        <w:t>(</w:t>
      </w:r>
      <w:r w:rsidRPr="008A64FD">
        <w:rPr>
          <w:i/>
        </w:rPr>
        <w:t>c</w:t>
      </w:r>
      <w:r w:rsidRPr="008A64FD">
        <w:t xml:space="preserve">) для экспоненциального, гауссова и равномерного распределений спроса. Значение параметров: </w:t>
      </w:r>
      <w:r w:rsidRPr="008A64FD">
        <w:rPr>
          <w:i/>
        </w:rPr>
        <w:t>A</w:t>
      </w:r>
      <w:r w:rsidRPr="008A64FD">
        <w:t xml:space="preserve"> = </w:t>
      </w:r>
      <w:r w:rsidRPr="008A64FD">
        <w:rPr>
          <w:shd w:val="clear" w:color="auto" w:fill="FFFFFF"/>
        </w:rPr>
        <w:t>100</w:t>
      </w:r>
      <w:r w:rsidRPr="008A64FD">
        <w:t xml:space="preserve">; </w:t>
      </w:r>
      <w:r w:rsidRPr="008A64FD">
        <w:rPr>
          <w:i/>
        </w:rPr>
        <w:t>c</w:t>
      </w:r>
      <w:r w:rsidRPr="008A64FD">
        <w:t xml:space="preserve"> = </w:t>
      </w:r>
      <w:r w:rsidR="00115C9F" w:rsidRPr="008A64FD">
        <w:rPr>
          <w:shd w:val="clear" w:color="auto" w:fill="FFFFFF"/>
        </w:rPr>
        <w:t>0 ÷ 100</w:t>
      </w:r>
      <w:r w:rsidRPr="008A64FD">
        <w:t xml:space="preserve">; </w:t>
      </w:r>
      <w:r w:rsidRPr="008A64FD">
        <w:rPr>
          <w:i/>
        </w:rPr>
        <w:t>h</w:t>
      </w:r>
      <w:r w:rsidRPr="008A64FD">
        <w:t xml:space="preserve"> = 1; </w:t>
      </w:r>
      <w:r w:rsidRPr="008A64FD">
        <w:rPr>
          <w:i/>
        </w:rPr>
        <w:t>d</w:t>
      </w:r>
      <w:r w:rsidRPr="008A64FD">
        <w:t xml:space="preserve"> = 20;</w:t>
      </w:r>
      <w:r w:rsidRPr="008A64FD">
        <w:rPr>
          <w:rFonts w:ascii="Cambria Math" w:hAnsi="Cambria Math" w:cs="Cambria Math"/>
          <w:b w:val="0"/>
        </w:rPr>
        <w:t xml:space="preserve"> 𝛂</w:t>
      </w:r>
      <w:r w:rsidRPr="008A64FD">
        <w:t xml:space="preserve"> = 0,9.</w:t>
      </w:r>
    </w:p>
    <w:p w14:paraId="043FF360" w14:textId="74DB5A33" w:rsidR="00A463B4" w:rsidRPr="008A64FD" w:rsidRDefault="007B102B" w:rsidP="0026011C">
      <w:pPr>
        <w:rPr>
          <w:shd w:val="clear" w:color="auto" w:fill="FFFFFF"/>
        </w:rPr>
      </w:pPr>
      <w:r w:rsidRPr="008A64FD">
        <w:rPr>
          <w:shd w:val="clear" w:color="auto" w:fill="FFFFFF"/>
        </w:rPr>
        <w:t xml:space="preserve">Значения функций </w:t>
      </w:r>
      <w:r w:rsidRPr="008A64FD">
        <w:rPr>
          <w:i/>
          <w:shd w:val="clear" w:color="auto" w:fill="FFFFFF"/>
        </w:rPr>
        <w:t>R</w:t>
      </w:r>
      <w:r w:rsidRPr="008A64FD">
        <w:rPr>
          <w:shd w:val="clear" w:color="auto" w:fill="FFFFFF"/>
        </w:rPr>
        <w:t>(</w:t>
      </w:r>
      <w:r w:rsidRPr="008A64FD">
        <w:rPr>
          <w:i/>
          <w:shd w:val="clear" w:color="auto" w:fill="FFFFFF"/>
        </w:rPr>
        <w:t>c</w:t>
      </w:r>
      <w:r w:rsidRPr="008A64FD">
        <w:rPr>
          <w:shd w:val="clear" w:color="auto" w:fill="FFFFFF"/>
        </w:rPr>
        <w:t xml:space="preserve">) и </w:t>
      </w:r>
      <w:r w:rsidRPr="008A64FD">
        <w:rPr>
          <w:i/>
          <w:shd w:val="clear" w:color="auto" w:fill="FFFFFF"/>
        </w:rPr>
        <w:t>r</w:t>
      </w:r>
      <w:r w:rsidRPr="008A64FD">
        <w:rPr>
          <w:shd w:val="clear" w:color="auto" w:fill="FFFFFF"/>
        </w:rPr>
        <w:t>(</w:t>
      </w:r>
      <w:r w:rsidRPr="008A64FD">
        <w:rPr>
          <w:i/>
          <w:shd w:val="clear" w:color="auto" w:fill="FFFFFF"/>
        </w:rPr>
        <w:t>c</w:t>
      </w:r>
      <w:r w:rsidRPr="008A64FD">
        <w:rPr>
          <w:shd w:val="clear" w:color="auto" w:fill="FFFFFF"/>
        </w:rPr>
        <w:t xml:space="preserve">) монотонно убывают с ростом значения </w:t>
      </w:r>
      <w:r w:rsidRPr="008A64FD">
        <w:rPr>
          <w:i/>
          <w:shd w:val="clear" w:color="auto" w:fill="FFFFFF"/>
        </w:rPr>
        <w:t>c</w:t>
      </w:r>
      <w:r w:rsidRPr="008A64FD">
        <w:rPr>
          <w:shd w:val="clear" w:color="auto" w:fill="FFFFFF"/>
        </w:rPr>
        <w:t xml:space="preserve"> стоимости единицы товара. Темп снижения значений функции </w:t>
      </w:r>
      <w:r w:rsidRPr="008A64FD">
        <w:rPr>
          <w:i/>
          <w:shd w:val="clear" w:color="auto" w:fill="FFFFFF"/>
        </w:rPr>
        <w:t>R</w:t>
      </w:r>
      <w:r w:rsidRPr="008A64FD">
        <w:rPr>
          <w:shd w:val="clear" w:color="auto" w:fill="FFFFFF"/>
        </w:rPr>
        <w:t>(</w:t>
      </w:r>
      <w:r w:rsidRPr="008A64FD">
        <w:rPr>
          <w:i/>
          <w:shd w:val="clear" w:color="auto" w:fill="FFFFFF"/>
        </w:rPr>
        <w:t>c</w:t>
      </w:r>
      <w:r w:rsidRPr="008A64FD">
        <w:rPr>
          <w:shd w:val="clear" w:color="auto" w:fill="FFFFFF"/>
        </w:rPr>
        <w:t xml:space="preserve">) и </w:t>
      </w:r>
      <w:r w:rsidR="00D10A0E" w:rsidRPr="008A64FD">
        <w:rPr>
          <w:i/>
          <w:shd w:val="clear" w:color="auto" w:fill="FFFFFF"/>
        </w:rPr>
        <w:t>u</w:t>
      </w:r>
      <w:r w:rsidR="00D10A0E" w:rsidRPr="008A64FD">
        <w:rPr>
          <w:i/>
          <w:shd w:val="clear" w:color="auto" w:fill="FFFFFF"/>
          <w:vertAlign w:val="subscript"/>
        </w:rPr>
        <w:t>min</w:t>
      </w:r>
      <w:r w:rsidRPr="008A64FD">
        <w:rPr>
          <w:shd w:val="clear" w:color="auto" w:fill="FFFFFF"/>
        </w:rPr>
        <w:t>(</w:t>
      </w:r>
      <w:r w:rsidRPr="008A64FD">
        <w:rPr>
          <w:i/>
          <w:shd w:val="clear" w:color="auto" w:fill="FFFFFF"/>
        </w:rPr>
        <w:t>c</w:t>
      </w:r>
      <w:r w:rsidRPr="008A64FD">
        <w:rPr>
          <w:shd w:val="clear" w:color="auto" w:fill="FFFFFF"/>
        </w:rPr>
        <w:t xml:space="preserve">) убывает с ростом значения </w:t>
      </w:r>
      <w:r w:rsidRPr="008A64FD">
        <w:rPr>
          <w:i/>
          <w:shd w:val="clear" w:color="auto" w:fill="FFFFFF"/>
        </w:rPr>
        <w:t>c</w:t>
      </w:r>
      <w:r w:rsidRPr="008A64FD">
        <w:rPr>
          <w:shd w:val="clear" w:color="auto" w:fill="FFFFFF"/>
        </w:rPr>
        <w:t xml:space="preserve">, при этом значения </w:t>
      </w:r>
      <w:r w:rsidRPr="008A64FD">
        <w:rPr>
          <w:i/>
          <w:shd w:val="clear" w:color="auto" w:fill="FFFFFF"/>
        </w:rPr>
        <w:t>r</w:t>
      </w:r>
      <w:r w:rsidRPr="008A64FD">
        <w:rPr>
          <w:shd w:val="clear" w:color="auto" w:fill="FFFFFF"/>
        </w:rPr>
        <w:t>(</w:t>
      </w:r>
      <w:r w:rsidRPr="008A64FD">
        <w:rPr>
          <w:i/>
          <w:shd w:val="clear" w:color="auto" w:fill="FFFFFF"/>
        </w:rPr>
        <w:t>c</w:t>
      </w:r>
      <w:r w:rsidRPr="008A64FD">
        <w:rPr>
          <w:shd w:val="clear" w:color="auto" w:fill="FFFFFF"/>
        </w:rPr>
        <w:t>) постепенно (и монотонно) заходят в отрицательную область. На практике это означает, что с ростом цены за единицу товара уменьшается размер заказа и постепенно растёт уровень допустимого дефицита в системе.</w:t>
      </w:r>
    </w:p>
    <w:p w14:paraId="53B26446" w14:textId="5D4ED0B8" w:rsidR="00A463B4" w:rsidRPr="008A64FD" w:rsidRDefault="000B2908" w:rsidP="0026011C">
      <w:pPr>
        <w:rPr>
          <w:color w:val="FF0000"/>
          <w:shd w:val="clear" w:color="auto" w:fill="FFFFFF"/>
        </w:rPr>
      </w:pPr>
      <w:r w:rsidRPr="008A64FD">
        <w:rPr>
          <w:shd w:val="clear" w:color="auto" w:fill="FFFFFF"/>
        </w:rPr>
        <w:t xml:space="preserve">Далее изучим зависимость параметров </w:t>
      </w:r>
      <w:r w:rsidRPr="008A64FD">
        <w:rPr>
          <w:i/>
          <w:shd w:val="clear" w:color="auto" w:fill="FFFFFF"/>
        </w:rPr>
        <w:t>R</w:t>
      </w:r>
      <w:r w:rsidRPr="008A64FD">
        <w:rPr>
          <w:shd w:val="clear" w:color="auto" w:fill="FFFFFF"/>
        </w:rPr>
        <w:t xml:space="preserve"> и </w:t>
      </w:r>
      <w:r w:rsidRPr="008A64FD">
        <w:rPr>
          <w:i/>
          <w:shd w:val="clear" w:color="auto" w:fill="FFFFFF"/>
        </w:rPr>
        <w:t>r</w:t>
      </w:r>
      <w:r w:rsidRPr="008A64FD">
        <w:rPr>
          <w:shd w:val="clear" w:color="auto" w:fill="FFFFFF"/>
        </w:rPr>
        <w:t xml:space="preserve"> от стоимости хранения единицы товара </w:t>
      </w:r>
      <w:r w:rsidRPr="008A64FD">
        <w:rPr>
          <w:i/>
          <w:shd w:val="clear" w:color="auto" w:fill="FFFFFF"/>
        </w:rPr>
        <w:t>h</w:t>
      </w:r>
      <w:r w:rsidRPr="008A64FD">
        <w:rPr>
          <w:shd w:val="clear" w:color="auto" w:fill="FFFFFF"/>
        </w:rPr>
        <w:t xml:space="preserve">. Значение параметров модели: </w:t>
      </w:r>
      <w:r w:rsidR="006B703F" w:rsidRPr="008A64FD">
        <w:rPr>
          <w:i/>
          <w:shd w:val="clear" w:color="auto" w:fill="FFFFFF"/>
        </w:rPr>
        <w:t>A</w:t>
      </w:r>
      <w:r w:rsidR="006B703F" w:rsidRPr="008A64FD">
        <w:rPr>
          <w:shd w:val="clear" w:color="auto" w:fill="FFFFFF"/>
        </w:rPr>
        <w:t xml:space="preserve"> = 100; </w:t>
      </w:r>
      <w:r w:rsidR="006B703F" w:rsidRPr="008A64FD">
        <w:rPr>
          <w:i/>
          <w:shd w:val="clear" w:color="auto" w:fill="FFFFFF"/>
        </w:rPr>
        <w:t>c</w:t>
      </w:r>
      <w:r w:rsidR="006B703F" w:rsidRPr="008A64FD">
        <w:rPr>
          <w:shd w:val="clear" w:color="auto" w:fill="FFFFFF"/>
        </w:rPr>
        <w:t xml:space="preserve"> = 10; </w:t>
      </w:r>
      <w:r w:rsidR="006B703F" w:rsidRPr="008A64FD">
        <w:rPr>
          <w:i/>
          <w:shd w:val="clear" w:color="auto" w:fill="FFFFFF"/>
        </w:rPr>
        <w:t>h</w:t>
      </w:r>
      <w:r w:rsidR="006B703F" w:rsidRPr="008A64FD">
        <w:rPr>
          <w:shd w:val="clear" w:color="auto" w:fill="FFFFFF"/>
        </w:rPr>
        <w:t xml:space="preserve"> = </w:t>
      </w:r>
      <w:r w:rsidR="008B090E" w:rsidRPr="008A64FD">
        <w:rPr>
          <w:shd w:val="clear" w:color="auto" w:fill="FFFFFF"/>
        </w:rPr>
        <w:t>0 ÷ 20</w:t>
      </w:r>
      <w:r w:rsidR="006B703F" w:rsidRPr="008A64FD">
        <w:rPr>
          <w:shd w:val="clear" w:color="auto" w:fill="FFFFFF"/>
        </w:rPr>
        <w:t xml:space="preserve">; </w:t>
      </w:r>
      <w:r w:rsidR="006B703F" w:rsidRPr="008A64FD">
        <w:rPr>
          <w:i/>
          <w:shd w:val="clear" w:color="auto" w:fill="FFFFFF"/>
        </w:rPr>
        <w:t>d</w:t>
      </w:r>
      <w:r w:rsidR="006B703F" w:rsidRPr="008A64FD">
        <w:rPr>
          <w:shd w:val="clear" w:color="auto" w:fill="FFFFFF"/>
        </w:rPr>
        <w:t xml:space="preserve"> = 20; </w:t>
      </w:r>
      <w:r w:rsidR="006B703F" w:rsidRPr="008A64FD">
        <w:rPr>
          <w:rFonts w:ascii="Cambria Math" w:hAnsi="Cambria Math" w:cs="Cambria Math"/>
          <w:shd w:val="clear" w:color="auto" w:fill="FFFFFF"/>
        </w:rPr>
        <w:t>𝛂</w:t>
      </w:r>
      <w:r w:rsidR="006B703F" w:rsidRPr="008A64FD">
        <w:rPr>
          <w:shd w:val="clear" w:color="auto" w:fill="FFFFFF"/>
        </w:rPr>
        <w:t xml:space="preserve"> = 0,9.</w:t>
      </w:r>
    </w:p>
    <w:p w14:paraId="7FD164A3" w14:textId="77777777" w:rsidR="00680B2E" w:rsidRPr="008A64FD" w:rsidRDefault="00C003A2" w:rsidP="00644FA8">
      <w:pPr>
        <w:keepNext/>
        <w:spacing w:line="276" w:lineRule="auto"/>
        <w:ind w:firstLine="0"/>
        <w:jc w:val="center"/>
      </w:pPr>
      <w:r w:rsidRPr="008A64FD">
        <w:rPr>
          <w:noProof/>
          <w:lang w:eastAsia="ru-RU"/>
        </w:rPr>
        <w:drawing>
          <wp:inline distT="0" distB="0" distL="0" distR="0" wp14:anchorId="1DBB5D45" wp14:editId="795CDBD4">
            <wp:extent cx="3898800" cy="2519272"/>
            <wp:effectExtent l="0" t="0" r="13335" b="8255"/>
            <wp:docPr id="59" name="Chart 59">
              <a:extLst xmlns:a="http://schemas.openxmlformats.org/drawingml/2006/main">
                <a:ext uri="{FF2B5EF4-FFF2-40B4-BE49-F238E27FC236}">
                  <a16:creationId xmlns:a16="http://schemas.microsoft.com/office/drawing/2014/main" id="{D2AFDC8C-ADBB-7E47-B2E1-E3C15A38434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FC8B347" w14:textId="3EA13435" w:rsidR="00194176" w:rsidRPr="008A64FD" w:rsidRDefault="00680B2E" w:rsidP="004F1816">
      <w:pPr>
        <w:pStyle w:val="Caption"/>
        <w:rPr>
          <w:color w:val="FF0000"/>
          <w:shd w:val="clear" w:color="auto" w:fill="FFFFFF"/>
        </w:rPr>
      </w:pPr>
      <w:r w:rsidRPr="008A64FD">
        <w:t xml:space="preserve">Рис. </w:t>
      </w:r>
      <w:fldSimple w:instr=" SEQ Рис. \* ARABIC ">
        <w:r w:rsidR="005E61F1">
          <w:rPr>
            <w:noProof/>
          </w:rPr>
          <w:t>14</w:t>
        </w:r>
      </w:fldSimple>
      <w:r w:rsidRPr="008A64FD">
        <w:t xml:space="preserve">. Графики зависимостей оптимальных параметров </w:t>
      </w:r>
      <w:r w:rsidRPr="008A64FD">
        <w:rPr>
          <w:i/>
        </w:rPr>
        <w:t>R</w:t>
      </w:r>
      <w:r w:rsidRPr="008A64FD">
        <w:t>(</w:t>
      </w:r>
      <w:r w:rsidRPr="008A64FD">
        <w:rPr>
          <w:i/>
        </w:rPr>
        <w:t>h</w:t>
      </w:r>
      <w:r w:rsidRPr="008A64FD">
        <w:t xml:space="preserve">) и </w:t>
      </w:r>
      <w:r w:rsidRPr="008A64FD">
        <w:rPr>
          <w:i/>
        </w:rPr>
        <w:t>r</w:t>
      </w:r>
      <w:r w:rsidRPr="008A64FD">
        <w:t>(</w:t>
      </w:r>
      <w:r w:rsidRPr="008A64FD">
        <w:rPr>
          <w:i/>
        </w:rPr>
        <w:t>h</w:t>
      </w:r>
      <w:r w:rsidRPr="008A64FD">
        <w:t xml:space="preserve">) для экспоненциального, гауссова и равномерного распределений спроса. Значение параметров: </w:t>
      </w:r>
      <w:r w:rsidRPr="008A64FD">
        <w:rPr>
          <w:i/>
        </w:rPr>
        <w:t>A</w:t>
      </w:r>
      <w:r w:rsidRPr="008A64FD">
        <w:t xml:space="preserve"> = </w:t>
      </w:r>
      <w:r w:rsidRPr="008A64FD">
        <w:rPr>
          <w:shd w:val="clear" w:color="auto" w:fill="FFFFFF"/>
        </w:rPr>
        <w:t>100</w:t>
      </w:r>
      <w:r w:rsidRPr="008A64FD">
        <w:t xml:space="preserve">; </w:t>
      </w:r>
      <w:r w:rsidRPr="008A64FD">
        <w:rPr>
          <w:i/>
        </w:rPr>
        <w:t>c</w:t>
      </w:r>
      <w:r w:rsidRPr="008A64FD">
        <w:t xml:space="preserve"> = </w:t>
      </w:r>
      <w:r w:rsidRPr="008A64FD">
        <w:rPr>
          <w:shd w:val="clear" w:color="auto" w:fill="FFFFFF"/>
        </w:rPr>
        <w:t>10</w:t>
      </w:r>
      <w:r w:rsidRPr="008A64FD">
        <w:t xml:space="preserve">; </w:t>
      </w:r>
      <w:r w:rsidRPr="008A64FD">
        <w:rPr>
          <w:i/>
        </w:rPr>
        <w:t>h</w:t>
      </w:r>
      <w:r w:rsidRPr="008A64FD">
        <w:t xml:space="preserve"> = </w:t>
      </w:r>
      <w:r w:rsidRPr="008A64FD">
        <w:rPr>
          <w:shd w:val="clear" w:color="auto" w:fill="FFFFFF"/>
        </w:rPr>
        <w:t>0 ÷ 20</w:t>
      </w:r>
      <w:r w:rsidRPr="008A64FD">
        <w:t xml:space="preserve">; </w:t>
      </w:r>
      <w:r w:rsidRPr="008A64FD">
        <w:rPr>
          <w:i/>
        </w:rPr>
        <w:t>d</w:t>
      </w:r>
      <w:r w:rsidRPr="008A64FD">
        <w:t xml:space="preserve"> = 20;</w:t>
      </w:r>
      <w:r w:rsidRPr="008A64FD">
        <w:rPr>
          <w:rFonts w:ascii="Cambria Math" w:hAnsi="Cambria Math" w:cs="Cambria Math"/>
          <w:b w:val="0"/>
        </w:rPr>
        <w:t xml:space="preserve"> 𝛂</w:t>
      </w:r>
      <w:r w:rsidRPr="008A64FD">
        <w:t xml:space="preserve"> = 0,9.</w:t>
      </w:r>
    </w:p>
    <w:p w14:paraId="193AAD47" w14:textId="7DD24E88" w:rsidR="00CB77F1" w:rsidRPr="008A64FD" w:rsidRDefault="0004334D" w:rsidP="00186E83">
      <w:pPr>
        <w:rPr>
          <w:shd w:val="clear" w:color="auto" w:fill="FFFFFF"/>
        </w:rPr>
      </w:pPr>
      <w:r w:rsidRPr="008A64FD">
        <w:rPr>
          <w:shd w:val="clear" w:color="auto" w:fill="FFFFFF"/>
        </w:rPr>
        <w:t xml:space="preserve">На графике можно </w:t>
      </w:r>
      <w:r w:rsidR="00732AD1" w:rsidRPr="008A64FD">
        <w:rPr>
          <w:shd w:val="clear" w:color="auto" w:fill="FFFFFF"/>
        </w:rPr>
        <w:t xml:space="preserve">наблюдать монотонно убывающие функции </w:t>
      </w:r>
      <w:r w:rsidR="00732AD1" w:rsidRPr="008A64FD">
        <w:rPr>
          <w:i/>
          <w:shd w:val="clear" w:color="auto" w:fill="FFFFFF"/>
        </w:rPr>
        <w:t>R</w:t>
      </w:r>
      <w:r w:rsidR="00732AD1" w:rsidRPr="008A64FD">
        <w:rPr>
          <w:shd w:val="clear" w:color="auto" w:fill="FFFFFF"/>
        </w:rPr>
        <w:t>(</w:t>
      </w:r>
      <w:r w:rsidR="00732AD1" w:rsidRPr="008A64FD">
        <w:rPr>
          <w:i/>
          <w:shd w:val="clear" w:color="auto" w:fill="FFFFFF"/>
        </w:rPr>
        <w:t>h</w:t>
      </w:r>
      <w:r w:rsidR="00732AD1" w:rsidRPr="008A64FD">
        <w:rPr>
          <w:shd w:val="clear" w:color="auto" w:fill="FFFFFF"/>
        </w:rPr>
        <w:t xml:space="preserve">) и </w:t>
      </w:r>
      <w:r w:rsidR="00732AD1" w:rsidRPr="008A64FD">
        <w:rPr>
          <w:i/>
          <w:shd w:val="clear" w:color="auto" w:fill="FFFFFF"/>
        </w:rPr>
        <w:t>r</w:t>
      </w:r>
      <w:r w:rsidR="00732AD1" w:rsidRPr="008A64FD">
        <w:rPr>
          <w:shd w:val="clear" w:color="auto" w:fill="FFFFFF"/>
        </w:rPr>
        <w:t>(</w:t>
      </w:r>
      <w:r w:rsidR="00732AD1" w:rsidRPr="008A64FD">
        <w:rPr>
          <w:i/>
          <w:shd w:val="clear" w:color="auto" w:fill="FFFFFF"/>
        </w:rPr>
        <w:t>h</w:t>
      </w:r>
      <w:r w:rsidR="00732AD1" w:rsidRPr="008A64FD">
        <w:rPr>
          <w:shd w:val="clear" w:color="auto" w:fill="FFFFFF"/>
        </w:rPr>
        <w:t>).</w:t>
      </w:r>
      <w:r w:rsidR="0029700D" w:rsidRPr="008A64FD">
        <w:rPr>
          <w:shd w:val="clear" w:color="auto" w:fill="FFFFFF"/>
        </w:rPr>
        <w:t xml:space="preserve"> При этом</w:t>
      </w:r>
      <w:r w:rsidR="004F25C4" w:rsidRPr="008A64FD">
        <w:rPr>
          <w:shd w:val="clear" w:color="auto" w:fill="FFFFFF"/>
        </w:rPr>
        <w:t xml:space="preserve"> </w:t>
      </w:r>
      <w:r w:rsidR="0029700D" w:rsidRPr="008A64FD">
        <w:rPr>
          <w:shd w:val="clear" w:color="auto" w:fill="FFFFFF"/>
        </w:rPr>
        <w:t>темп</w:t>
      </w:r>
      <w:r w:rsidR="00A81EF9" w:rsidRPr="008A64FD">
        <w:rPr>
          <w:shd w:val="clear" w:color="auto" w:fill="FFFFFF"/>
        </w:rPr>
        <w:t xml:space="preserve"> </w:t>
      </w:r>
      <w:r w:rsidR="004F25C4" w:rsidRPr="008A64FD">
        <w:rPr>
          <w:shd w:val="clear" w:color="auto" w:fill="FFFFFF"/>
        </w:rPr>
        <w:t>их убывания</w:t>
      </w:r>
      <w:r w:rsidR="00A81EF9" w:rsidRPr="008A64FD">
        <w:rPr>
          <w:shd w:val="clear" w:color="auto" w:fill="FFFFFF"/>
        </w:rPr>
        <w:t xml:space="preserve"> падает с ростом </w:t>
      </w:r>
      <w:r w:rsidR="00A81EF9" w:rsidRPr="008A64FD">
        <w:rPr>
          <w:i/>
          <w:shd w:val="clear" w:color="auto" w:fill="FFFFFF"/>
        </w:rPr>
        <w:t>h</w:t>
      </w:r>
      <w:r w:rsidR="002D2F67" w:rsidRPr="008A64FD">
        <w:rPr>
          <w:shd w:val="clear" w:color="auto" w:fill="FFFFFF"/>
        </w:rPr>
        <w:t>.</w:t>
      </w:r>
      <w:r w:rsidR="00E80E99" w:rsidRPr="008A64FD">
        <w:rPr>
          <w:shd w:val="clear" w:color="auto" w:fill="FFFFFF"/>
        </w:rPr>
        <w:t xml:space="preserve"> </w:t>
      </w:r>
      <w:r w:rsidR="008271CD" w:rsidRPr="008A64FD">
        <w:rPr>
          <w:shd w:val="clear" w:color="auto" w:fill="FFFFFF"/>
        </w:rPr>
        <w:t>Минимальное з</w:t>
      </w:r>
      <w:r w:rsidR="001A212C" w:rsidRPr="008A64FD">
        <w:rPr>
          <w:shd w:val="clear" w:color="auto" w:fill="FFFFFF"/>
        </w:rPr>
        <w:t>начение р</w:t>
      </w:r>
      <w:r w:rsidR="001D6BB3" w:rsidRPr="008A64FD">
        <w:rPr>
          <w:shd w:val="clear" w:color="auto" w:fill="FFFFFF"/>
        </w:rPr>
        <w:t>азмера заказа</w:t>
      </w:r>
      <w:r w:rsidR="008271CD" w:rsidRPr="008A64FD">
        <w:rPr>
          <w:shd w:val="clear" w:color="auto" w:fill="FFFFFF"/>
        </w:rPr>
        <w:t xml:space="preserve"> </w:t>
      </w:r>
      <w:r w:rsidR="008271CD" w:rsidRPr="008A64FD">
        <w:rPr>
          <w:i/>
          <w:shd w:val="clear" w:color="auto" w:fill="FFFFFF"/>
        </w:rPr>
        <w:t>u</w:t>
      </w:r>
      <w:r w:rsidR="008271CD" w:rsidRPr="008A64FD">
        <w:rPr>
          <w:i/>
          <w:shd w:val="clear" w:color="auto" w:fill="FFFFFF"/>
          <w:vertAlign w:val="subscript"/>
        </w:rPr>
        <w:t>min</w:t>
      </w:r>
      <w:r w:rsidR="008271CD" w:rsidRPr="008A64FD">
        <w:rPr>
          <w:shd w:val="clear" w:color="auto" w:fill="FFFFFF"/>
        </w:rPr>
        <w:t>(</w:t>
      </w:r>
      <w:r w:rsidR="008271CD" w:rsidRPr="008A64FD">
        <w:rPr>
          <w:i/>
          <w:shd w:val="clear" w:color="auto" w:fill="FFFFFF"/>
        </w:rPr>
        <w:t>h</w:t>
      </w:r>
      <w:r w:rsidR="008271CD" w:rsidRPr="008A64FD">
        <w:rPr>
          <w:shd w:val="clear" w:color="auto" w:fill="FFFFFF"/>
        </w:rPr>
        <w:t>)</w:t>
      </w:r>
      <w:r w:rsidR="001A212C" w:rsidRPr="008A64FD">
        <w:rPr>
          <w:shd w:val="clear" w:color="auto" w:fill="FFFFFF"/>
        </w:rPr>
        <w:t xml:space="preserve"> монотонно убывает</w:t>
      </w:r>
      <w:r w:rsidR="001D6BB3" w:rsidRPr="008A64FD">
        <w:rPr>
          <w:shd w:val="clear" w:color="auto" w:fill="FFFFFF"/>
        </w:rPr>
        <w:t xml:space="preserve"> </w:t>
      </w:r>
      <w:r w:rsidR="007741CF" w:rsidRPr="008A64FD">
        <w:rPr>
          <w:shd w:val="clear" w:color="auto" w:fill="FFFFFF"/>
        </w:rPr>
        <w:lastRenderedPageBreak/>
        <w:t xml:space="preserve">с ростом значения </w:t>
      </w:r>
      <w:r w:rsidR="007741CF" w:rsidRPr="008A64FD">
        <w:rPr>
          <w:i/>
          <w:shd w:val="clear" w:color="auto" w:fill="FFFFFF"/>
        </w:rPr>
        <w:t>h</w:t>
      </w:r>
      <w:r w:rsidR="00FF06C0" w:rsidRPr="008A64FD">
        <w:rPr>
          <w:shd w:val="clear" w:color="auto" w:fill="FFFFFF"/>
        </w:rPr>
        <w:t>. На практике это значит следующее: с ростом стоимости хранения единицы товара становиться не выгодно делать большие заказы</w:t>
      </w:r>
      <w:r w:rsidR="00BF398F" w:rsidRPr="008A64FD">
        <w:rPr>
          <w:shd w:val="clear" w:color="auto" w:fill="FFFFFF"/>
        </w:rPr>
        <w:t xml:space="preserve"> из-за </w:t>
      </w:r>
      <w:r w:rsidR="00C905C0" w:rsidRPr="008A64FD">
        <w:rPr>
          <w:shd w:val="clear" w:color="auto" w:fill="FFFFFF"/>
        </w:rPr>
        <w:t>высоких расходов</w:t>
      </w:r>
      <w:r w:rsidR="000B18D8" w:rsidRPr="008A64FD">
        <w:rPr>
          <w:shd w:val="clear" w:color="auto" w:fill="FFFFFF"/>
        </w:rPr>
        <w:t xml:space="preserve"> на</w:t>
      </w:r>
      <w:r w:rsidR="00BF398F" w:rsidRPr="008A64FD">
        <w:rPr>
          <w:shd w:val="clear" w:color="auto" w:fill="FFFFFF"/>
        </w:rPr>
        <w:t xml:space="preserve"> </w:t>
      </w:r>
      <w:r w:rsidR="000B18D8" w:rsidRPr="008A64FD">
        <w:rPr>
          <w:shd w:val="clear" w:color="auto" w:fill="FFFFFF"/>
        </w:rPr>
        <w:t>содержание склада</w:t>
      </w:r>
      <w:r w:rsidR="00BF398F" w:rsidRPr="008A64FD">
        <w:rPr>
          <w:shd w:val="clear" w:color="auto" w:fill="FFFFFF"/>
        </w:rPr>
        <w:t xml:space="preserve">. </w:t>
      </w:r>
      <w:r w:rsidR="002F5328" w:rsidRPr="008A64FD">
        <w:rPr>
          <w:shd w:val="clear" w:color="auto" w:fill="FFFFFF"/>
        </w:rPr>
        <w:t xml:space="preserve">При дальнейшем росте значения </w:t>
      </w:r>
      <w:r w:rsidR="002F5328" w:rsidRPr="008A64FD">
        <w:rPr>
          <w:i/>
          <w:shd w:val="clear" w:color="auto" w:fill="FFFFFF"/>
        </w:rPr>
        <w:t>h</w:t>
      </w:r>
      <w:r w:rsidR="00206B22" w:rsidRPr="008A64FD">
        <w:rPr>
          <w:shd w:val="clear" w:color="auto" w:fill="FFFFFF"/>
        </w:rPr>
        <w:t xml:space="preserve">, значения функции </w:t>
      </w:r>
      <w:r w:rsidR="00206B22" w:rsidRPr="008A64FD">
        <w:rPr>
          <w:i/>
          <w:shd w:val="clear" w:color="auto" w:fill="FFFFFF"/>
        </w:rPr>
        <w:t>r</w:t>
      </w:r>
      <w:r w:rsidR="00206B22" w:rsidRPr="008A64FD">
        <w:rPr>
          <w:shd w:val="clear" w:color="auto" w:fill="FFFFFF"/>
        </w:rPr>
        <w:t>(</w:t>
      </w:r>
      <w:r w:rsidR="00206B22" w:rsidRPr="008A64FD">
        <w:rPr>
          <w:i/>
          <w:shd w:val="clear" w:color="auto" w:fill="FFFFFF"/>
        </w:rPr>
        <w:t>h</w:t>
      </w:r>
      <w:r w:rsidR="00206B22" w:rsidRPr="008A64FD">
        <w:rPr>
          <w:shd w:val="clear" w:color="auto" w:fill="FFFFFF"/>
        </w:rPr>
        <w:t>) мог</w:t>
      </w:r>
      <w:r w:rsidR="00894813" w:rsidRPr="008A64FD">
        <w:rPr>
          <w:shd w:val="clear" w:color="auto" w:fill="FFFFFF"/>
        </w:rPr>
        <w:t>у</w:t>
      </w:r>
      <w:r w:rsidR="00206B22" w:rsidRPr="008A64FD">
        <w:rPr>
          <w:shd w:val="clear" w:color="auto" w:fill="FFFFFF"/>
        </w:rPr>
        <w:t xml:space="preserve">т принять отрицательные значения. Это вызвано тем фактом, что в какой-то момент </w:t>
      </w:r>
      <w:r w:rsidR="004400A8" w:rsidRPr="008A64FD">
        <w:rPr>
          <w:shd w:val="clear" w:color="auto" w:fill="FFFFFF"/>
        </w:rPr>
        <w:t xml:space="preserve">стоимость хранения </w:t>
      </w:r>
      <w:r w:rsidR="00A97BB9" w:rsidRPr="008A64FD">
        <w:rPr>
          <w:shd w:val="clear" w:color="auto" w:fill="FFFFFF"/>
        </w:rPr>
        <w:t>товаров</w:t>
      </w:r>
      <w:r w:rsidR="004400A8" w:rsidRPr="008A64FD">
        <w:rPr>
          <w:shd w:val="clear" w:color="auto" w:fill="FFFFFF"/>
        </w:rPr>
        <w:t xml:space="preserve"> перевешивает потери </w:t>
      </w:r>
      <w:r w:rsidR="00A97BB9" w:rsidRPr="008A64FD">
        <w:rPr>
          <w:shd w:val="clear" w:color="auto" w:fill="FFFFFF"/>
        </w:rPr>
        <w:t>от</w:t>
      </w:r>
      <w:r w:rsidR="004400A8" w:rsidRPr="008A64FD">
        <w:rPr>
          <w:shd w:val="clear" w:color="auto" w:fill="FFFFFF"/>
        </w:rPr>
        <w:t xml:space="preserve"> </w:t>
      </w:r>
      <w:r w:rsidR="00A97BB9" w:rsidRPr="008A64FD">
        <w:rPr>
          <w:shd w:val="clear" w:color="auto" w:fill="FFFFFF"/>
        </w:rPr>
        <w:t xml:space="preserve">их </w:t>
      </w:r>
      <w:r w:rsidR="00F2655F" w:rsidRPr="008A64FD">
        <w:rPr>
          <w:shd w:val="clear" w:color="auto" w:fill="FFFFFF"/>
        </w:rPr>
        <w:t>дефицита</w:t>
      </w:r>
      <w:r w:rsidR="00A97BB9" w:rsidRPr="008A64FD">
        <w:rPr>
          <w:shd w:val="clear" w:color="auto" w:fill="FFFFFF"/>
        </w:rPr>
        <w:t>, т</w:t>
      </w:r>
      <w:r w:rsidR="00F2655F" w:rsidRPr="008A64FD">
        <w:rPr>
          <w:shd w:val="clear" w:color="auto" w:fill="FFFFFF"/>
        </w:rPr>
        <w:t xml:space="preserve">о </w:t>
      </w:r>
      <w:r w:rsidR="00A97BB9" w:rsidRPr="008A64FD">
        <w:rPr>
          <w:shd w:val="clear" w:color="auto" w:fill="FFFFFF"/>
        </w:rPr>
        <w:t>е</w:t>
      </w:r>
      <w:r w:rsidR="00F2655F" w:rsidRPr="008A64FD">
        <w:rPr>
          <w:shd w:val="clear" w:color="auto" w:fill="FFFFFF"/>
        </w:rPr>
        <w:t>сть</w:t>
      </w:r>
      <w:r w:rsidR="00A97BB9" w:rsidRPr="008A64FD">
        <w:rPr>
          <w:shd w:val="clear" w:color="auto" w:fill="FFFFFF"/>
        </w:rPr>
        <w:t xml:space="preserve"> в системе допускается небольшой дефицит.</w:t>
      </w:r>
    </w:p>
    <w:p w14:paraId="229BCE12" w14:textId="1DC63FFE" w:rsidR="00DE2E1A" w:rsidRPr="008A64FD" w:rsidRDefault="002F28D1" w:rsidP="00180065">
      <w:pPr>
        <w:ind w:right="-7"/>
        <w:rPr>
          <w:shd w:val="clear" w:color="auto" w:fill="FFFFFF"/>
        </w:rPr>
      </w:pPr>
      <w:r w:rsidRPr="008A64FD">
        <w:rPr>
          <w:shd w:val="clear" w:color="auto" w:fill="FFFFFF"/>
        </w:rPr>
        <w:t>И</w:t>
      </w:r>
      <w:r w:rsidR="0018138C" w:rsidRPr="008A64FD">
        <w:rPr>
          <w:shd w:val="clear" w:color="auto" w:fill="FFFFFF"/>
        </w:rPr>
        <w:t xml:space="preserve">зучим поведение параметров </w:t>
      </w:r>
      <w:r w:rsidR="0018138C" w:rsidRPr="008A64FD">
        <w:rPr>
          <w:i/>
          <w:shd w:val="clear" w:color="auto" w:fill="FFFFFF"/>
        </w:rPr>
        <w:t>R</w:t>
      </w:r>
      <w:r w:rsidR="0018138C" w:rsidRPr="008A64FD">
        <w:rPr>
          <w:shd w:val="clear" w:color="auto" w:fill="FFFFFF"/>
        </w:rPr>
        <w:t xml:space="preserve"> и </w:t>
      </w:r>
      <w:r w:rsidR="0018138C" w:rsidRPr="008A64FD">
        <w:rPr>
          <w:i/>
          <w:shd w:val="clear" w:color="auto" w:fill="FFFFFF"/>
        </w:rPr>
        <w:t>r</w:t>
      </w:r>
      <w:r w:rsidR="0018138C" w:rsidRPr="008A64FD">
        <w:rPr>
          <w:shd w:val="clear" w:color="auto" w:fill="FFFFFF"/>
        </w:rPr>
        <w:t xml:space="preserve"> от коэффициента удельных потерь вследствие дефицита</w:t>
      </w:r>
      <w:r w:rsidR="00327DE9" w:rsidRPr="008A64FD">
        <w:rPr>
          <w:shd w:val="clear" w:color="auto" w:fill="FFFFFF"/>
        </w:rPr>
        <w:t xml:space="preserve"> </w:t>
      </w:r>
      <w:r w:rsidR="00327DE9" w:rsidRPr="008A64FD">
        <w:rPr>
          <w:i/>
          <w:shd w:val="clear" w:color="auto" w:fill="FFFFFF"/>
        </w:rPr>
        <w:t>d</w:t>
      </w:r>
      <w:r w:rsidR="0018138C" w:rsidRPr="008A64FD">
        <w:rPr>
          <w:shd w:val="clear" w:color="auto" w:fill="FFFFFF"/>
        </w:rPr>
        <w:t xml:space="preserve">. </w:t>
      </w:r>
      <w:r w:rsidR="00D82938" w:rsidRPr="008A64FD">
        <w:rPr>
          <w:shd w:val="clear" w:color="auto" w:fill="FFFFFF"/>
        </w:rPr>
        <w:t>Значение параметров</w:t>
      </w:r>
      <w:r w:rsidR="002C025B" w:rsidRPr="008A64FD">
        <w:rPr>
          <w:shd w:val="clear" w:color="auto" w:fill="FFFFFF"/>
        </w:rPr>
        <w:t xml:space="preserve"> модели</w:t>
      </w:r>
      <w:r w:rsidR="00D82938" w:rsidRPr="008A64FD">
        <w:rPr>
          <w:shd w:val="clear" w:color="auto" w:fill="FFFFFF"/>
        </w:rPr>
        <w:t xml:space="preserve">: </w:t>
      </w:r>
      <w:r w:rsidR="00FA441C" w:rsidRPr="008A64FD">
        <w:rPr>
          <w:i/>
          <w:shd w:val="clear" w:color="auto" w:fill="FFFFFF"/>
        </w:rPr>
        <w:t>A</w:t>
      </w:r>
      <w:r w:rsidR="00FA441C" w:rsidRPr="008A64FD">
        <w:rPr>
          <w:shd w:val="clear" w:color="auto" w:fill="FFFFFF"/>
        </w:rPr>
        <w:t xml:space="preserve"> = 100; </w:t>
      </w:r>
      <w:r w:rsidR="00FA441C" w:rsidRPr="008A64FD">
        <w:rPr>
          <w:i/>
          <w:shd w:val="clear" w:color="auto" w:fill="FFFFFF"/>
        </w:rPr>
        <w:t>c</w:t>
      </w:r>
      <w:r w:rsidR="00FA441C" w:rsidRPr="008A64FD">
        <w:rPr>
          <w:shd w:val="clear" w:color="auto" w:fill="FFFFFF"/>
        </w:rPr>
        <w:t xml:space="preserve"> = 10; </w:t>
      </w:r>
      <w:r w:rsidR="00FA441C" w:rsidRPr="008A64FD">
        <w:rPr>
          <w:i/>
          <w:shd w:val="clear" w:color="auto" w:fill="FFFFFF"/>
        </w:rPr>
        <w:t>h</w:t>
      </w:r>
      <w:r w:rsidR="00FA441C" w:rsidRPr="008A64FD">
        <w:rPr>
          <w:shd w:val="clear" w:color="auto" w:fill="FFFFFF"/>
        </w:rPr>
        <w:t xml:space="preserve"> = 1; </w:t>
      </w:r>
      <w:r w:rsidR="00FA441C" w:rsidRPr="008A64FD">
        <w:rPr>
          <w:i/>
          <w:shd w:val="clear" w:color="auto" w:fill="FFFFFF"/>
        </w:rPr>
        <w:t>d</w:t>
      </w:r>
      <w:r w:rsidR="00FA441C" w:rsidRPr="008A64FD">
        <w:rPr>
          <w:shd w:val="clear" w:color="auto" w:fill="FFFFFF"/>
        </w:rPr>
        <w:t xml:space="preserve"> = 0 ÷ 100; </w:t>
      </w:r>
      <w:r w:rsidR="00FA441C" w:rsidRPr="008A64FD">
        <w:rPr>
          <w:rFonts w:ascii="Cambria Math" w:hAnsi="Cambria Math" w:cs="Cambria Math"/>
          <w:shd w:val="clear" w:color="auto" w:fill="FFFFFF"/>
        </w:rPr>
        <w:t>𝛂</w:t>
      </w:r>
      <w:r w:rsidR="00FA441C" w:rsidRPr="008A64FD">
        <w:rPr>
          <w:shd w:val="clear" w:color="auto" w:fill="FFFFFF"/>
        </w:rPr>
        <w:t xml:space="preserve"> = 0,9.</w:t>
      </w:r>
    </w:p>
    <w:p w14:paraId="54FC68DD" w14:textId="77777777" w:rsidR="00327DE9" w:rsidRPr="008A64FD" w:rsidRDefault="00327DE9" w:rsidP="00CA0AA4">
      <w:pPr>
        <w:keepNext/>
        <w:spacing w:line="276" w:lineRule="auto"/>
        <w:ind w:firstLine="0"/>
        <w:jc w:val="center"/>
      </w:pPr>
      <w:r w:rsidRPr="008A64FD">
        <w:rPr>
          <w:noProof/>
          <w:lang w:eastAsia="ru-RU"/>
        </w:rPr>
        <w:drawing>
          <wp:inline distT="0" distB="0" distL="0" distR="0" wp14:anchorId="57F458FB" wp14:editId="7A6A568A">
            <wp:extent cx="3898800" cy="2519272"/>
            <wp:effectExtent l="0" t="0" r="13335" b="8255"/>
            <wp:docPr id="60" name="Chart 60">
              <a:extLst xmlns:a="http://schemas.openxmlformats.org/drawingml/2006/main">
                <a:ext uri="{FF2B5EF4-FFF2-40B4-BE49-F238E27FC236}">
                  <a16:creationId xmlns:a16="http://schemas.microsoft.com/office/drawing/2014/main" id="{476E01C5-DAB9-5648-AA7E-7249F53F481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FBB7835" w14:textId="3F1589DB" w:rsidR="00346288" w:rsidRPr="008A64FD" w:rsidRDefault="00327DE9" w:rsidP="00D77110">
      <w:pPr>
        <w:pStyle w:val="Caption"/>
        <w:rPr>
          <w:color w:val="FF0000"/>
          <w:shd w:val="clear" w:color="auto" w:fill="FFFFFF"/>
        </w:rPr>
      </w:pPr>
      <w:r w:rsidRPr="008A64FD">
        <w:t xml:space="preserve">Рис. </w:t>
      </w:r>
      <w:fldSimple w:instr=" SEQ Рис. \* ARABIC ">
        <w:r w:rsidR="005E61F1">
          <w:rPr>
            <w:noProof/>
          </w:rPr>
          <w:t>15</w:t>
        </w:r>
      </w:fldSimple>
      <w:r w:rsidRPr="008A64FD">
        <w:t>.</w:t>
      </w:r>
      <w:r w:rsidR="00C2792E" w:rsidRPr="008A64FD">
        <w:t xml:space="preserve"> Графики зависимостей оптимальных параметров </w:t>
      </w:r>
      <w:r w:rsidR="00C2792E" w:rsidRPr="008A64FD">
        <w:rPr>
          <w:i/>
        </w:rPr>
        <w:t>R</w:t>
      </w:r>
      <w:r w:rsidR="00C2792E" w:rsidRPr="008A64FD">
        <w:t>(</w:t>
      </w:r>
      <w:r w:rsidR="00C2792E" w:rsidRPr="008A64FD">
        <w:rPr>
          <w:i/>
        </w:rPr>
        <w:t>d</w:t>
      </w:r>
      <w:r w:rsidR="00C2792E" w:rsidRPr="008A64FD">
        <w:t xml:space="preserve">) и </w:t>
      </w:r>
      <w:r w:rsidR="00C2792E" w:rsidRPr="008A64FD">
        <w:rPr>
          <w:i/>
        </w:rPr>
        <w:t>r</w:t>
      </w:r>
      <w:r w:rsidR="00C2792E" w:rsidRPr="008A64FD">
        <w:t>(</w:t>
      </w:r>
      <w:r w:rsidR="00C2792E" w:rsidRPr="008A64FD">
        <w:rPr>
          <w:i/>
        </w:rPr>
        <w:t>d</w:t>
      </w:r>
      <w:r w:rsidR="00C2792E" w:rsidRPr="008A64FD">
        <w:t xml:space="preserve">) для экспоненциального, гауссова и равномерного распределений спроса. Значение параметров: </w:t>
      </w:r>
      <w:r w:rsidR="00C2792E" w:rsidRPr="008A64FD">
        <w:rPr>
          <w:i/>
        </w:rPr>
        <w:t>A</w:t>
      </w:r>
      <w:r w:rsidR="00C2792E" w:rsidRPr="008A64FD">
        <w:t xml:space="preserve"> = </w:t>
      </w:r>
      <w:r w:rsidR="00C2792E" w:rsidRPr="008A64FD">
        <w:rPr>
          <w:shd w:val="clear" w:color="auto" w:fill="FFFFFF"/>
        </w:rPr>
        <w:t>100</w:t>
      </w:r>
      <w:r w:rsidR="00C2792E" w:rsidRPr="008A64FD">
        <w:t xml:space="preserve">; </w:t>
      </w:r>
      <w:r w:rsidR="00C2792E" w:rsidRPr="008A64FD">
        <w:rPr>
          <w:i/>
        </w:rPr>
        <w:t>c</w:t>
      </w:r>
      <w:r w:rsidR="00C2792E" w:rsidRPr="008A64FD">
        <w:t xml:space="preserve"> = </w:t>
      </w:r>
      <w:r w:rsidR="00C2792E" w:rsidRPr="008A64FD">
        <w:rPr>
          <w:shd w:val="clear" w:color="auto" w:fill="FFFFFF"/>
        </w:rPr>
        <w:t>10</w:t>
      </w:r>
      <w:r w:rsidR="00C2792E" w:rsidRPr="008A64FD">
        <w:t xml:space="preserve">; </w:t>
      </w:r>
      <w:r w:rsidR="00C2792E" w:rsidRPr="008A64FD">
        <w:rPr>
          <w:i/>
        </w:rPr>
        <w:t>h</w:t>
      </w:r>
      <w:r w:rsidR="00C2792E" w:rsidRPr="008A64FD">
        <w:t xml:space="preserve"> = </w:t>
      </w:r>
      <w:r w:rsidR="00C2792E" w:rsidRPr="008A64FD">
        <w:rPr>
          <w:shd w:val="clear" w:color="auto" w:fill="FFFFFF"/>
        </w:rPr>
        <w:t>1</w:t>
      </w:r>
      <w:r w:rsidR="00C2792E" w:rsidRPr="008A64FD">
        <w:t xml:space="preserve">; </w:t>
      </w:r>
      <w:r w:rsidR="00C2792E" w:rsidRPr="008A64FD">
        <w:rPr>
          <w:i/>
        </w:rPr>
        <w:t>d</w:t>
      </w:r>
      <w:r w:rsidR="00C2792E" w:rsidRPr="008A64FD">
        <w:t xml:space="preserve"> = </w:t>
      </w:r>
      <w:r w:rsidR="00C2792E" w:rsidRPr="008A64FD">
        <w:rPr>
          <w:shd w:val="clear" w:color="auto" w:fill="FFFFFF"/>
        </w:rPr>
        <w:t>0 ÷ 100</w:t>
      </w:r>
      <w:r w:rsidR="00C2792E" w:rsidRPr="008A64FD">
        <w:t>;</w:t>
      </w:r>
      <w:r w:rsidR="00C2792E" w:rsidRPr="008A64FD">
        <w:rPr>
          <w:rFonts w:ascii="Cambria Math" w:hAnsi="Cambria Math" w:cs="Cambria Math"/>
          <w:b w:val="0"/>
        </w:rPr>
        <w:t xml:space="preserve"> 𝛂</w:t>
      </w:r>
      <w:r w:rsidR="00C2792E" w:rsidRPr="008A64FD">
        <w:t xml:space="preserve"> = 0,9.</w:t>
      </w:r>
    </w:p>
    <w:p w14:paraId="37E6149C" w14:textId="10B17466" w:rsidR="00077A94" w:rsidRPr="008A64FD" w:rsidRDefault="003060A2" w:rsidP="00077A94">
      <w:pPr>
        <w:rPr>
          <w:shd w:val="clear" w:color="auto" w:fill="FFFFFF"/>
        </w:rPr>
      </w:pPr>
      <w:r w:rsidRPr="008A64FD">
        <w:rPr>
          <w:shd w:val="clear" w:color="auto" w:fill="FFFFFF"/>
        </w:rPr>
        <w:t xml:space="preserve">Поведение графиков функций </w:t>
      </w:r>
      <w:r w:rsidRPr="008A64FD">
        <w:rPr>
          <w:i/>
          <w:shd w:val="clear" w:color="auto" w:fill="FFFFFF"/>
        </w:rPr>
        <w:t>R</w:t>
      </w:r>
      <w:r w:rsidRPr="008A64FD">
        <w:rPr>
          <w:shd w:val="clear" w:color="auto" w:fill="FFFFFF"/>
        </w:rPr>
        <w:t>(</w:t>
      </w:r>
      <w:r w:rsidRPr="008A64FD">
        <w:rPr>
          <w:i/>
          <w:shd w:val="clear" w:color="auto" w:fill="FFFFFF"/>
        </w:rPr>
        <w:t>d</w:t>
      </w:r>
      <w:r w:rsidRPr="008A64FD">
        <w:rPr>
          <w:shd w:val="clear" w:color="auto" w:fill="FFFFFF"/>
        </w:rPr>
        <w:t xml:space="preserve">) и </w:t>
      </w:r>
      <w:r w:rsidRPr="008A64FD">
        <w:rPr>
          <w:i/>
          <w:shd w:val="clear" w:color="auto" w:fill="FFFFFF"/>
        </w:rPr>
        <w:t>r</w:t>
      </w:r>
      <w:r w:rsidRPr="008A64FD">
        <w:rPr>
          <w:shd w:val="clear" w:color="auto" w:fill="FFFFFF"/>
        </w:rPr>
        <w:t>(</w:t>
      </w:r>
      <w:r w:rsidRPr="008A64FD">
        <w:rPr>
          <w:i/>
          <w:shd w:val="clear" w:color="auto" w:fill="FFFFFF"/>
        </w:rPr>
        <w:t>d</w:t>
      </w:r>
      <w:r w:rsidRPr="008A64FD">
        <w:rPr>
          <w:shd w:val="clear" w:color="auto" w:fill="FFFFFF"/>
        </w:rPr>
        <w:t>)</w:t>
      </w:r>
      <w:r w:rsidR="00BF6D86" w:rsidRPr="008A64FD">
        <w:rPr>
          <w:shd w:val="clear" w:color="auto" w:fill="FFFFFF"/>
        </w:rPr>
        <w:t xml:space="preserve"> показывает, что при очень малых значениях</w:t>
      </w:r>
      <w:r w:rsidR="00A128FB" w:rsidRPr="008A64FD">
        <w:rPr>
          <w:shd w:val="clear" w:color="auto" w:fill="FFFFFF"/>
        </w:rPr>
        <w:t xml:space="preserve"> </w:t>
      </w:r>
      <w:r w:rsidR="00C13AA2" w:rsidRPr="008A64FD">
        <w:rPr>
          <w:i/>
          <w:shd w:val="clear" w:color="auto" w:fill="FFFFFF"/>
        </w:rPr>
        <w:t>d</w:t>
      </w:r>
      <w:r w:rsidR="00C13AA2" w:rsidRPr="008A64FD">
        <w:rPr>
          <w:shd w:val="clear" w:color="auto" w:fill="FFFFFF"/>
        </w:rPr>
        <w:t xml:space="preserve"> потерь</w:t>
      </w:r>
      <w:r w:rsidR="00BF6D86" w:rsidRPr="008A64FD">
        <w:rPr>
          <w:shd w:val="clear" w:color="auto" w:fill="FFFFFF"/>
        </w:rPr>
        <w:t xml:space="preserve"> вследствие дефицита товар</w:t>
      </w:r>
      <w:r w:rsidR="00A128FB" w:rsidRPr="008A64FD">
        <w:rPr>
          <w:shd w:val="clear" w:color="auto" w:fill="FFFFFF"/>
        </w:rPr>
        <w:t>а</w:t>
      </w:r>
      <w:r w:rsidR="00BD4D48" w:rsidRPr="008A64FD">
        <w:rPr>
          <w:shd w:val="clear" w:color="auto" w:fill="FFFFFF"/>
        </w:rPr>
        <w:t xml:space="preserve"> (в данном примере при </w:t>
      </w:r>
      <w:r w:rsidR="00BD4D48" w:rsidRPr="008A64FD">
        <w:rPr>
          <w:i/>
          <w:shd w:val="clear" w:color="auto" w:fill="FFFFFF"/>
        </w:rPr>
        <w:t>d</w:t>
      </w:r>
      <w:r w:rsidR="00BD4D48" w:rsidRPr="008A64FD">
        <w:rPr>
          <w:shd w:val="clear" w:color="auto" w:fill="FFFFFF"/>
        </w:rPr>
        <w:t xml:space="preserve"> </w:t>
      </w:r>
      <w:proofErr w:type="gramStart"/>
      <w:r w:rsidR="00BD4D48" w:rsidRPr="008A64FD">
        <w:rPr>
          <w:shd w:val="clear" w:color="auto" w:fill="FFFFFF"/>
        </w:rPr>
        <w:t xml:space="preserve">&lt; </w:t>
      </w:r>
      <w:r w:rsidR="00D77110" w:rsidRPr="008A64FD">
        <w:rPr>
          <w:shd w:val="clear" w:color="auto" w:fill="FFFFFF"/>
        </w:rPr>
        <w:t>1</w:t>
      </w:r>
      <w:proofErr w:type="gramEnd"/>
      <w:r w:rsidR="00BD4D48" w:rsidRPr="008A64FD">
        <w:rPr>
          <w:shd w:val="clear" w:color="auto" w:fill="FFFFFF"/>
        </w:rPr>
        <w:t>,5)</w:t>
      </w:r>
      <w:r w:rsidR="00A128FB" w:rsidRPr="008A64FD">
        <w:rPr>
          <w:shd w:val="clear" w:color="auto" w:fill="FFFFFF"/>
        </w:rPr>
        <w:t xml:space="preserve"> модель не в состоянии найти </w:t>
      </w:r>
      <w:r w:rsidR="004336D5" w:rsidRPr="008A64FD">
        <w:rPr>
          <w:shd w:val="clear" w:color="auto" w:fill="FFFFFF"/>
        </w:rPr>
        <w:t xml:space="preserve">адекватные значения </w:t>
      </w:r>
      <w:r w:rsidR="004336D5" w:rsidRPr="008A64FD">
        <w:rPr>
          <w:i/>
          <w:shd w:val="clear" w:color="auto" w:fill="FFFFFF"/>
        </w:rPr>
        <w:t>R</w:t>
      </w:r>
      <w:r w:rsidR="004336D5" w:rsidRPr="008A64FD">
        <w:rPr>
          <w:shd w:val="clear" w:color="auto" w:fill="FFFFFF"/>
        </w:rPr>
        <w:t xml:space="preserve"> и </w:t>
      </w:r>
      <w:r w:rsidR="004336D5" w:rsidRPr="008A64FD">
        <w:rPr>
          <w:i/>
          <w:shd w:val="clear" w:color="auto" w:fill="FFFFFF"/>
        </w:rPr>
        <w:t>r</w:t>
      </w:r>
      <w:r w:rsidR="00523830" w:rsidRPr="008A64FD">
        <w:rPr>
          <w:shd w:val="clear" w:color="auto" w:fill="FFFFFF"/>
        </w:rPr>
        <w:t>.</w:t>
      </w:r>
      <w:r w:rsidR="004336D5" w:rsidRPr="008A64FD">
        <w:rPr>
          <w:shd w:val="clear" w:color="auto" w:fill="FFFFFF"/>
        </w:rPr>
        <w:t xml:space="preserve"> </w:t>
      </w:r>
      <w:r w:rsidR="0001670B" w:rsidRPr="008A64FD">
        <w:rPr>
          <w:shd w:val="clear" w:color="auto" w:fill="FFFFFF"/>
        </w:rPr>
        <w:t>Это значит</w:t>
      </w:r>
      <w:r w:rsidR="00523830" w:rsidRPr="008A64FD">
        <w:rPr>
          <w:shd w:val="clear" w:color="auto" w:fill="FFFFFF"/>
        </w:rPr>
        <w:t>, что</w:t>
      </w:r>
      <w:r w:rsidR="004336D5" w:rsidRPr="008A64FD">
        <w:rPr>
          <w:shd w:val="clear" w:color="auto" w:fill="FFFFFF"/>
        </w:rPr>
        <w:t xml:space="preserve"> </w:t>
      </w:r>
      <w:r w:rsidR="00523830" w:rsidRPr="008A64FD">
        <w:rPr>
          <w:shd w:val="clear" w:color="auto" w:fill="FFFFFF"/>
        </w:rPr>
        <w:t>нет смысла применять</w:t>
      </w:r>
      <w:r w:rsidR="004336D5" w:rsidRPr="008A64FD">
        <w:rPr>
          <w:shd w:val="clear" w:color="auto" w:fill="FFFFFF"/>
        </w:rPr>
        <w:t xml:space="preserve"> </w:t>
      </w:r>
      <w:r w:rsidR="007472F6" w:rsidRPr="008A64FD">
        <w:rPr>
          <w:shd w:val="clear" w:color="auto" w:fill="FFFFFF"/>
        </w:rPr>
        <w:t>двухуровнев</w:t>
      </w:r>
      <w:r w:rsidR="00523830" w:rsidRPr="008A64FD">
        <w:rPr>
          <w:shd w:val="clear" w:color="auto" w:fill="FFFFFF"/>
        </w:rPr>
        <w:t>ую</w:t>
      </w:r>
      <w:r w:rsidR="007472F6" w:rsidRPr="008A64FD">
        <w:rPr>
          <w:shd w:val="clear" w:color="auto" w:fill="FFFFFF"/>
        </w:rPr>
        <w:t xml:space="preserve"> стратегии управления запасами </w:t>
      </w:r>
      <w:r w:rsidR="00523830" w:rsidRPr="008A64FD">
        <w:rPr>
          <w:shd w:val="clear" w:color="auto" w:fill="FFFFFF"/>
        </w:rPr>
        <w:t>потому</w:t>
      </w:r>
      <w:r w:rsidR="007472F6" w:rsidRPr="008A64FD">
        <w:rPr>
          <w:shd w:val="clear" w:color="auto" w:fill="FFFFFF"/>
        </w:rPr>
        <w:t>, что потер</w:t>
      </w:r>
      <w:r w:rsidR="00523830" w:rsidRPr="008A64FD">
        <w:rPr>
          <w:shd w:val="clear" w:color="auto" w:fill="FFFFFF"/>
        </w:rPr>
        <w:t>ями</w:t>
      </w:r>
      <w:r w:rsidR="007472F6" w:rsidRPr="008A64FD">
        <w:rPr>
          <w:shd w:val="clear" w:color="auto" w:fill="FFFFFF"/>
        </w:rPr>
        <w:t xml:space="preserve"> от дефицита товара можно пренебречь по сравнению с другими</w:t>
      </w:r>
      <w:r w:rsidR="00523830" w:rsidRPr="008A64FD">
        <w:rPr>
          <w:shd w:val="clear" w:color="auto" w:fill="FFFFFF"/>
        </w:rPr>
        <w:t xml:space="preserve"> компонентами расходов.</w:t>
      </w:r>
      <w:r w:rsidR="00525B65" w:rsidRPr="008A64FD">
        <w:rPr>
          <w:shd w:val="clear" w:color="auto" w:fill="FFFFFF"/>
        </w:rPr>
        <w:t xml:space="preserve"> При достижении определённого значения </w:t>
      </w:r>
      <w:r w:rsidR="00525B65" w:rsidRPr="008A64FD">
        <w:rPr>
          <w:i/>
          <w:shd w:val="clear" w:color="auto" w:fill="FFFFFF"/>
        </w:rPr>
        <w:t>d</w:t>
      </w:r>
      <w:r w:rsidR="00525B65" w:rsidRPr="008A64FD">
        <w:rPr>
          <w:shd w:val="clear" w:color="auto" w:fill="FFFFFF"/>
        </w:rPr>
        <w:t xml:space="preserve"> </w:t>
      </w:r>
      <w:r w:rsidR="0084516F" w:rsidRPr="008A64FD">
        <w:rPr>
          <w:shd w:val="clear" w:color="auto" w:fill="FFFFFF"/>
        </w:rPr>
        <w:t>модель</w:t>
      </w:r>
      <w:r w:rsidR="00525B65" w:rsidRPr="008A64FD">
        <w:rPr>
          <w:shd w:val="clear" w:color="auto" w:fill="FFFFFF"/>
        </w:rPr>
        <w:t xml:space="preserve"> </w:t>
      </w:r>
      <w:r w:rsidR="006E010B" w:rsidRPr="008A64FD">
        <w:rPr>
          <w:shd w:val="clear" w:color="auto" w:fill="FFFFFF"/>
        </w:rPr>
        <w:t>позволяет рассчитать значения</w:t>
      </w:r>
      <w:r w:rsidR="00BD6DD3" w:rsidRPr="008A64FD">
        <w:rPr>
          <w:shd w:val="clear" w:color="auto" w:fill="FFFFFF"/>
        </w:rPr>
        <w:t xml:space="preserve"> </w:t>
      </w:r>
      <w:r w:rsidR="00DF6E74" w:rsidRPr="008A64FD">
        <w:rPr>
          <w:shd w:val="clear" w:color="auto" w:fill="FFFFFF"/>
        </w:rPr>
        <w:t xml:space="preserve">функции </w:t>
      </w:r>
      <w:r w:rsidR="00BD6DD3" w:rsidRPr="008A64FD">
        <w:rPr>
          <w:i/>
          <w:shd w:val="clear" w:color="auto" w:fill="FFFFFF"/>
        </w:rPr>
        <w:t>r</w:t>
      </w:r>
      <w:r w:rsidR="00BD6DD3" w:rsidRPr="008A64FD">
        <w:rPr>
          <w:shd w:val="clear" w:color="auto" w:fill="FFFFFF"/>
        </w:rPr>
        <w:t>(</w:t>
      </w:r>
      <w:r w:rsidR="000A7BF1" w:rsidRPr="008A64FD">
        <w:rPr>
          <w:i/>
          <w:shd w:val="clear" w:color="auto" w:fill="FFFFFF"/>
        </w:rPr>
        <w:t>d</w:t>
      </w:r>
      <w:r w:rsidR="00BD6DD3" w:rsidRPr="008A64FD">
        <w:rPr>
          <w:shd w:val="clear" w:color="auto" w:fill="FFFFFF"/>
        </w:rPr>
        <w:t>)</w:t>
      </w:r>
      <w:r w:rsidR="00C857F3" w:rsidRPr="008A64FD">
        <w:rPr>
          <w:shd w:val="clear" w:color="auto" w:fill="FFFFFF"/>
        </w:rPr>
        <w:t>, что говорит о целесообразности применения двухуровневой стратегии управления запасами.</w:t>
      </w:r>
      <w:r w:rsidR="0076635F" w:rsidRPr="008A64FD">
        <w:rPr>
          <w:shd w:val="clear" w:color="auto" w:fill="FFFFFF"/>
        </w:rPr>
        <w:t xml:space="preserve"> При малых значениях </w:t>
      </w:r>
      <w:r w:rsidR="0076635F" w:rsidRPr="008A64FD">
        <w:rPr>
          <w:i/>
          <w:shd w:val="clear" w:color="auto" w:fill="FFFFFF"/>
        </w:rPr>
        <w:t>d</w:t>
      </w:r>
      <w:r w:rsidR="0076635F" w:rsidRPr="008A64FD">
        <w:rPr>
          <w:shd w:val="clear" w:color="auto" w:fill="FFFFFF"/>
        </w:rPr>
        <w:t xml:space="preserve"> значения функции </w:t>
      </w:r>
      <w:r w:rsidR="0076635F" w:rsidRPr="008A64FD">
        <w:rPr>
          <w:i/>
          <w:shd w:val="clear" w:color="auto" w:fill="FFFFFF"/>
        </w:rPr>
        <w:t>r</w:t>
      </w:r>
      <w:r w:rsidR="0076635F" w:rsidRPr="008A64FD">
        <w:rPr>
          <w:shd w:val="clear" w:color="auto" w:fill="FFFFFF"/>
        </w:rPr>
        <w:t>(</w:t>
      </w:r>
      <w:r w:rsidR="0076635F" w:rsidRPr="008A64FD">
        <w:rPr>
          <w:i/>
          <w:shd w:val="clear" w:color="auto" w:fill="FFFFFF"/>
        </w:rPr>
        <w:t>d</w:t>
      </w:r>
      <w:r w:rsidR="0076635F" w:rsidRPr="008A64FD">
        <w:rPr>
          <w:shd w:val="clear" w:color="auto" w:fill="FFFFFF"/>
        </w:rPr>
        <w:t xml:space="preserve">) принимают </w:t>
      </w:r>
      <w:r w:rsidR="0052120F" w:rsidRPr="008A64FD">
        <w:rPr>
          <w:shd w:val="clear" w:color="auto" w:fill="FFFFFF"/>
        </w:rPr>
        <w:t xml:space="preserve">сильно отрицательные значения, что говорит о том, что дефицит товара, даже в большом количестве экономически более выгоден, чем </w:t>
      </w:r>
      <w:r w:rsidR="001E7F90" w:rsidRPr="008A64FD">
        <w:rPr>
          <w:shd w:val="clear" w:color="auto" w:fill="FFFFFF"/>
        </w:rPr>
        <w:t>хранени</w:t>
      </w:r>
      <w:r w:rsidR="00FA352F" w:rsidRPr="008A64FD">
        <w:rPr>
          <w:shd w:val="clear" w:color="auto" w:fill="FFFFFF"/>
        </w:rPr>
        <w:t>е</w:t>
      </w:r>
      <w:r w:rsidR="001E7F90" w:rsidRPr="008A64FD">
        <w:rPr>
          <w:shd w:val="clear" w:color="auto" w:fill="FFFFFF"/>
        </w:rPr>
        <w:t xml:space="preserve"> товар</w:t>
      </w:r>
      <w:r w:rsidR="00595281" w:rsidRPr="008A64FD">
        <w:rPr>
          <w:shd w:val="clear" w:color="auto" w:fill="FFFFFF"/>
        </w:rPr>
        <w:t>а</w:t>
      </w:r>
      <w:r w:rsidR="001E7F90" w:rsidRPr="008A64FD">
        <w:rPr>
          <w:shd w:val="clear" w:color="auto" w:fill="FFFFFF"/>
        </w:rPr>
        <w:t xml:space="preserve"> на складе.</w:t>
      </w:r>
      <w:r w:rsidR="00850C83" w:rsidRPr="008A64FD">
        <w:rPr>
          <w:shd w:val="clear" w:color="auto" w:fill="FFFFFF"/>
        </w:rPr>
        <w:t xml:space="preserve"> </w:t>
      </w:r>
      <w:r w:rsidR="00673AB9" w:rsidRPr="008A64FD">
        <w:rPr>
          <w:shd w:val="clear" w:color="auto" w:fill="FFFFFF"/>
        </w:rPr>
        <w:t xml:space="preserve">При дальнейшем </w:t>
      </w:r>
      <w:r w:rsidR="00850C83" w:rsidRPr="008A64FD">
        <w:rPr>
          <w:shd w:val="clear" w:color="auto" w:fill="FFFFFF"/>
        </w:rPr>
        <w:t>рост</w:t>
      </w:r>
      <w:r w:rsidR="00673AB9" w:rsidRPr="008A64FD">
        <w:rPr>
          <w:shd w:val="clear" w:color="auto" w:fill="FFFFFF"/>
        </w:rPr>
        <w:t>е</w:t>
      </w:r>
      <w:r w:rsidR="00850C83" w:rsidRPr="008A64FD">
        <w:rPr>
          <w:shd w:val="clear" w:color="auto" w:fill="FFFFFF"/>
        </w:rPr>
        <w:t xml:space="preserve"> значения </w:t>
      </w:r>
      <w:r w:rsidR="00850C83" w:rsidRPr="008A64FD">
        <w:rPr>
          <w:i/>
          <w:shd w:val="clear" w:color="auto" w:fill="FFFFFF"/>
        </w:rPr>
        <w:t>d</w:t>
      </w:r>
      <w:r w:rsidR="00673AB9" w:rsidRPr="008A64FD">
        <w:rPr>
          <w:shd w:val="clear" w:color="auto" w:fill="FFFFFF"/>
        </w:rPr>
        <w:t xml:space="preserve">, значение </w:t>
      </w:r>
      <w:r w:rsidR="004F01B1" w:rsidRPr="008A64FD">
        <w:rPr>
          <w:shd w:val="clear" w:color="auto" w:fill="FFFFFF"/>
        </w:rPr>
        <w:t xml:space="preserve">минимального </w:t>
      </w:r>
      <w:r w:rsidR="00673AB9" w:rsidRPr="008A64FD">
        <w:rPr>
          <w:shd w:val="clear" w:color="auto" w:fill="FFFFFF"/>
        </w:rPr>
        <w:t>размера заказа</w:t>
      </w:r>
      <w:r w:rsidR="004F01B1" w:rsidRPr="008A64FD">
        <w:rPr>
          <w:shd w:val="clear" w:color="auto" w:fill="FFFFFF"/>
        </w:rPr>
        <w:t xml:space="preserve"> </w:t>
      </w:r>
      <w:r w:rsidR="004F01B1" w:rsidRPr="008A64FD">
        <w:rPr>
          <w:i/>
          <w:shd w:val="clear" w:color="auto" w:fill="FFFFFF"/>
        </w:rPr>
        <w:t>u</w:t>
      </w:r>
      <w:r w:rsidR="004F01B1" w:rsidRPr="008A64FD">
        <w:rPr>
          <w:i/>
          <w:shd w:val="clear" w:color="auto" w:fill="FFFFFF"/>
          <w:vertAlign w:val="subscript"/>
        </w:rPr>
        <w:t>min</w:t>
      </w:r>
      <w:r w:rsidR="00673AB9" w:rsidRPr="008A64FD">
        <w:rPr>
          <w:shd w:val="clear" w:color="auto" w:fill="FFFFFF"/>
        </w:rPr>
        <w:t xml:space="preserve"> изменяется не сильно,</w:t>
      </w:r>
      <w:r w:rsidR="00EE713B" w:rsidRPr="008A64FD">
        <w:rPr>
          <w:shd w:val="clear" w:color="auto" w:fill="FFFFFF"/>
        </w:rPr>
        <w:t xml:space="preserve"> т</w:t>
      </w:r>
      <w:r w:rsidR="00595281" w:rsidRPr="008A64FD">
        <w:rPr>
          <w:shd w:val="clear" w:color="auto" w:fill="FFFFFF"/>
        </w:rPr>
        <w:t>а</w:t>
      </w:r>
      <w:r w:rsidR="00EE713B" w:rsidRPr="008A64FD">
        <w:rPr>
          <w:shd w:val="clear" w:color="auto" w:fill="FFFFFF"/>
        </w:rPr>
        <w:t>к</w:t>
      </w:r>
      <w:r w:rsidR="00595281" w:rsidRPr="008A64FD">
        <w:rPr>
          <w:shd w:val="clear" w:color="auto" w:fill="FFFFFF"/>
        </w:rPr>
        <w:t xml:space="preserve"> как</w:t>
      </w:r>
      <w:r w:rsidR="00EE713B" w:rsidRPr="008A64FD">
        <w:rPr>
          <w:shd w:val="clear" w:color="auto" w:fill="FFFFFF"/>
        </w:rPr>
        <w:t xml:space="preserve"> функции </w:t>
      </w:r>
      <w:r w:rsidR="00EE713B" w:rsidRPr="008A64FD">
        <w:rPr>
          <w:i/>
          <w:shd w:val="clear" w:color="auto" w:fill="FFFFFF"/>
        </w:rPr>
        <w:t>R</w:t>
      </w:r>
      <w:r w:rsidR="00EE713B" w:rsidRPr="008A64FD">
        <w:rPr>
          <w:shd w:val="clear" w:color="auto" w:fill="FFFFFF"/>
        </w:rPr>
        <w:t>(</w:t>
      </w:r>
      <w:r w:rsidR="00EE713B" w:rsidRPr="008A64FD">
        <w:rPr>
          <w:i/>
          <w:shd w:val="clear" w:color="auto" w:fill="FFFFFF"/>
        </w:rPr>
        <w:t>d</w:t>
      </w:r>
      <w:r w:rsidR="00EE713B" w:rsidRPr="008A64FD">
        <w:rPr>
          <w:shd w:val="clear" w:color="auto" w:fill="FFFFFF"/>
        </w:rPr>
        <w:t xml:space="preserve">) и </w:t>
      </w:r>
      <w:r w:rsidR="00EE713B" w:rsidRPr="008A64FD">
        <w:rPr>
          <w:i/>
          <w:shd w:val="clear" w:color="auto" w:fill="FFFFFF"/>
        </w:rPr>
        <w:t>r</w:t>
      </w:r>
      <w:r w:rsidR="00EE713B" w:rsidRPr="008A64FD">
        <w:rPr>
          <w:shd w:val="clear" w:color="auto" w:fill="FFFFFF"/>
        </w:rPr>
        <w:t>(</w:t>
      </w:r>
      <w:r w:rsidR="00EE713B" w:rsidRPr="008A64FD">
        <w:rPr>
          <w:i/>
          <w:shd w:val="clear" w:color="auto" w:fill="FFFFFF"/>
        </w:rPr>
        <w:t>d</w:t>
      </w:r>
      <w:r w:rsidR="00EE713B" w:rsidRPr="008A64FD">
        <w:rPr>
          <w:shd w:val="clear" w:color="auto" w:fill="FFFFFF"/>
        </w:rPr>
        <w:t xml:space="preserve">) растут с примерно одинаковым темпом, а значения функции </w:t>
      </w:r>
      <w:r w:rsidR="00EE713B" w:rsidRPr="008A64FD">
        <w:rPr>
          <w:i/>
          <w:shd w:val="clear" w:color="auto" w:fill="FFFFFF"/>
        </w:rPr>
        <w:t>r</w:t>
      </w:r>
      <w:r w:rsidR="00EE713B" w:rsidRPr="008A64FD">
        <w:rPr>
          <w:shd w:val="clear" w:color="auto" w:fill="FFFFFF"/>
        </w:rPr>
        <w:t>(</w:t>
      </w:r>
      <w:r w:rsidR="00EE713B" w:rsidRPr="008A64FD">
        <w:rPr>
          <w:i/>
          <w:shd w:val="clear" w:color="auto" w:fill="FFFFFF"/>
        </w:rPr>
        <w:t>d</w:t>
      </w:r>
      <w:r w:rsidR="00EE713B" w:rsidRPr="008A64FD">
        <w:rPr>
          <w:shd w:val="clear" w:color="auto" w:fill="FFFFFF"/>
        </w:rPr>
        <w:t>) переходят в положительную область и м</w:t>
      </w:r>
      <w:r w:rsidR="00D666B1" w:rsidRPr="008A64FD">
        <w:rPr>
          <w:shd w:val="clear" w:color="auto" w:fill="FFFFFF"/>
        </w:rPr>
        <w:t>онотонно растут, что свидетельствует о невыгодности допущения дефицита товара в системе.</w:t>
      </w:r>
    </w:p>
    <w:p w14:paraId="6B1E1F81" w14:textId="1783D744" w:rsidR="00B2410B" w:rsidRPr="008A64FD" w:rsidRDefault="00556B0C" w:rsidP="00D0283C">
      <w:pPr>
        <w:rPr>
          <w:color w:val="2F5496" w:themeColor="accent1" w:themeShade="BF"/>
        </w:rPr>
      </w:pPr>
      <w:r w:rsidRPr="008A64FD">
        <w:rPr>
          <w:shd w:val="clear" w:color="auto" w:fill="FFFFFF"/>
        </w:rPr>
        <w:t xml:space="preserve">Рассмотрим поведение параметров </w:t>
      </w:r>
      <w:r w:rsidRPr="008A64FD">
        <w:rPr>
          <w:i/>
          <w:shd w:val="clear" w:color="auto" w:fill="FFFFFF"/>
        </w:rPr>
        <w:t>R</w:t>
      </w:r>
      <w:r w:rsidRPr="008A64FD">
        <w:rPr>
          <w:shd w:val="clear" w:color="auto" w:fill="FFFFFF"/>
        </w:rPr>
        <w:t xml:space="preserve"> и </w:t>
      </w:r>
      <w:r w:rsidRPr="008A64FD">
        <w:rPr>
          <w:i/>
          <w:shd w:val="clear" w:color="auto" w:fill="FFFFFF"/>
        </w:rPr>
        <w:t>r</w:t>
      </w:r>
      <w:r w:rsidRPr="008A64FD">
        <w:rPr>
          <w:shd w:val="clear" w:color="auto" w:fill="FFFFFF"/>
        </w:rPr>
        <w:t xml:space="preserve"> от </w:t>
      </w:r>
      <w:r w:rsidR="0094123E" w:rsidRPr="008A64FD">
        <w:rPr>
          <w:shd w:val="clear" w:color="auto" w:fill="FFFFFF"/>
        </w:rPr>
        <w:t>значений коэффициента дисконтирования</w:t>
      </w:r>
      <w:r w:rsidRPr="008A64FD">
        <w:rPr>
          <w:shd w:val="clear" w:color="auto" w:fill="FFFFFF"/>
        </w:rPr>
        <w:t xml:space="preserve"> </w:t>
      </w:r>
      <w:r w:rsidR="0094123E" w:rsidRPr="008A64FD">
        <w:rPr>
          <w:rFonts w:ascii="Cambria Math" w:hAnsi="Cambria Math" w:cs="Cambria Math"/>
          <w:shd w:val="clear" w:color="auto" w:fill="FFFFFF"/>
        </w:rPr>
        <w:t>𝛂</w:t>
      </w:r>
      <w:r w:rsidRPr="008A64FD">
        <w:rPr>
          <w:shd w:val="clear" w:color="auto" w:fill="FFFFFF"/>
        </w:rPr>
        <w:t xml:space="preserve">. Значение параметров модели: </w:t>
      </w:r>
      <w:r w:rsidRPr="008A64FD">
        <w:rPr>
          <w:i/>
          <w:shd w:val="clear" w:color="auto" w:fill="FFFFFF"/>
        </w:rPr>
        <w:t>A</w:t>
      </w:r>
      <w:r w:rsidRPr="008A64FD">
        <w:rPr>
          <w:shd w:val="clear" w:color="auto" w:fill="FFFFFF"/>
        </w:rPr>
        <w:t xml:space="preserve"> = 100; </w:t>
      </w:r>
      <w:r w:rsidRPr="008A64FD">
        <w:rPr>
          <w:i/>
          <w:shd w:val="clear" w:color="auto" w:fill="FFFFFF"/>
        </w:rPr>
        <w:t>c</w:t>
      </w:r>
      <w:r w:rsidRPr="008A64FD">
        <w:rPr>
          <w:shd w:val="clear" w:color="auto" w:fill="FFFFFF"/>
        </w:rPr>
        <w:t xml:space="preserve"> = 10; </w:t>
      </w:r>
      <w:r w:rsidRPr="008A64FD">
        <w:rPr>
          <w:i/>
          <w:shd w:val="clear" w:color="auto" w:fill="FFFFFF"/>
        </w:rPr>
        <w:t>h</w:t>
      </w:r>
      <w:r w:rsidRPr="008A64FD">
        <w:rPr>
          <w:shd w:val="clear" w:color="auto" w:fill="FFFFFF"/>
        </w:rPr>
        <w:t xml:space="preserve"> = 1; </w:t>
      </w:r>
      <w:r w:rsidRPr="008A64FD">
        <w:rPr>
          <w:i/>
          <w:shd w:val="clear" w:color="auto" w:fill="FFFFFF"/>
        </w:rPr>
        <w:t>d</w:t>
      </w:r>
      <w:r w:rsidRPr="008A64FD">
        <w:rPr>
          <w:shd w:val="clear" w:color="auto" w:fill="FFFFFF"/>
        </w:rPr>
        <w:t xml:space="preserve"> = 20; </w:t>
      </w:r>
      <w:r w:rsidRPr="008A64FD">
        <w:rPr>
          <w:rFonts w:ascii="Cambria Math" w:hAnsi="Cambria Math" w:cs="Cambria Math"/>
          <w:shd w:val="clear" w:color="auto" w:fill="FFFFFF"/>
        </w:rPr>
        <w:t>𝛂</w:t>
      </w:r>
      <w:r w:rsidRPr="008A64FD">
        <w:rPr>
          <w:shd w:val="clear" w:color="auto" w:fill="FFFFFF"/>
        </w:rPr>
        <w:t xml:space="preserve"> = 0 ÷</w:t>
      </w:r>
      <w:r w:rsidR="001E49F3" w:rsidRPr="008A64FD">
        <w:rPr>
          <w:shd w:val="clear" w:color="auto" w:fill="FFFFFF"/>
        </w:rPr>
        <w:t xml:space="preserve"> </w:t>
      </w:r>
      <w:r w:rsidRPr="008A64FD">
        <w:rPr>
          <w:shd w:val="clear" w:color="auto" w:fill="FFFFFF"/>
        </w:rPr>
        <w:t>1.</w:t>
      </w:r>
    </w:p>
    <w:p w14:paraId="29AC5399" w14:textId="77777777" w:rsidR="002435EF" w:rsidRPr="008A64FD" w:rsidRDefault="002435EF" w:rsidP="00CA0AA4">
      <w:pPr>
        <w:keepNext/>
        <w:spacing w:line="276" w:lineRule="auto"/>
        <w:ind w:firstLine="0"/>
        <w:jc w:val="center"/>
      </w:pPr>
      <w:r w:rsidRPr="008A64FD">
        <w:rPr>
          <w:noProof/>
          <w:lang w:eastAsia="ru-RU"/>
        </w:rPr>
        <w:lastRenderedPageBreak/>
        <w:drawing>
          <wp:inline distT="0" distB="0" distL="0" distR="0" wp14:anchorId="2FAAA536" wp14:editId="5C86D628">
            <wp:extent cx="3898800" cy="2519272"/>
            <wp:effectExtent l="0" t="0" r="13335" b="8255"/>
            <wp:docPr id="61" name="Chart 61">
              <a:extLst xmlns:a="http://schemas.openxmlformats.org/drawingml/2006/main">
                <a:ext uri="{FF2B5EF4-FFF2-40B4-BE49-F238E27FC236}">
                  <a16:creationId xmlns:a16="http://schemas.microsoft.com/office/drawing/2014/main" id="{95348971-8694-CD4D-B078-1DFB6DECAA1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F970BC9" w14:textId="3CBB8A55" w:rsidR="00B2410B" w:rsidRPr="008A64FD" w:rsidRDefault="002435EF" w:rsidP="00DE3FFB">
      <w:pPr>
        <w:pStyle w:val="Caption"/>
        <w:rPr>
          <w:color w:val="2F5496" w:themeColor="accent1" w:themeShade="BF"/>
        </w:rPr>
      </w:pPr>
      <w:bookmarkStart w:id="52" w:name="_Ref30851826"/>
      <w:r w:rsidRPr="008A64FD">
        <w:t xml:space="preserve">Рис. </w:t>
      </w:r>
      <w:fldSimple w:instr=" SEQ Рис. \* ARABIC ">
        <w:r w:rsidR="005E61F1">
          <w:rPr>
            <w:noProof/>
          </w:rPr>
          <w:t>16</w:t>
        </w:r>
      </w:fldSimple>
      <w:bookmarkEnd w:id="52"/>
      <w:r w:rsidRPr="008A64FD">
        <w:t xml:space="preserve">. Графики зависимостей оптимальных параметров </w:t>
      </w:r>
      <w:r w:rsidRPr="008A64FD">
        <w:rPr>
          <w:i/>
        </w:rPr>
        <w:t>R</w:t>
      </w:r>
      <w:r w:rsidRPr="008A64FD">
        <w:t>(</w:t>
      </w:r>
      <w:r w:rsidRPr="008A64FD">
        <w:rPr>
          <w:rFonts w:ascii="Cambria Math" w:hAnsi="Cambria Math" w:cs="Cambria Math"/>
          <w:b w:val="0"/>
        </w:rPr>
        <w:t>𝛂</w:t>
      </w:r>
      <w:r w:rsidRPr="008A64FD">
        <w:t xml:space="preserve">) и </w:t>
      </w:r>
      <w:r w:rsidRPr="008A64FD">
        <w:rPr>
          <w:i/>
        </w:rPr>
        <w:t>r</w:t>
      </w:r>
      <w:r w:rsidRPr="008A64FD">
        <w:t>(</w:t>
      </w:r>
      <w:r w:rsidRPr="008A64FD">
        <w:rPr>
          <w:rFonts w:ascii="Cambria Math" w:hAnsi="Cambria Math" w:cs="Cambria Math"/>
          <w:b w:val="0"/>
        </w:rPr>
        <w:t>𝛂</w:t>
      </w:r>
      <w:r w:rsidRPr="008A64FD">
        <w:t xml:space="preserve">) для экспоненциального, гауссова и равномерного распределений спроса. Значение параметров: </w:t>
      </w:r>
      <w:r w:rsidRPr="008A64FD">
        <w:rPr>
          <w:i/>
        </w:rPr>
        <w:t>A</w:t>
      </w:r>
      <w:r w:rsidRPr="008A64FD">
        <w:t xml:space="preserve"> = 100; </w:t>
      </w:r>
      <w:r w:rsidRPr="008A64FD">
        <w:rPr>
          <w:i/>
        </w:rPr>
        <w:t>c</w:t>
      </w:r>
      <w:r w:rsidRPr="008A64FD">
        <w:t xml:space="preserve"> = 10; </w:t>
      </w:r>
      <w:r w:rsidRPr="008A64FD">
        <w:rPr>
          <w:i/>
        </w:rPr>
        <w:t>h</w:t>
      </w:r>
      <w:r w:rsidRPr="008A64FD">
        <w:t xml:space="preserve"> = 1; </w:t>
      </w:r>
      <w:r w:rsidRPr="008A64FD">
        <w:rPr>
          <w:i/>
        </w:rPr>
        <w:t>d</w:t>
      </w:r>
      <w:r w:rsidRPr="008A64FD">
        <w:t xml:space="preserve"> = 20; </w:t>
      </w:r>
      <w:r w:rsidRPr="008A64FD">
        <w:rPr>
          <w:rFonts w:ascii="Cambria Math" w:hAnsi="Cambria Math" w:cs="Cambria Math"/>
          <w:b w:val="0"/>
        </w:rPr>
        <w:t>𝛂</w:t>
      </w:r>
      <w:r w:rsidRPr="008A64FD">
        <w:t xml:space="preserve"> = 0 ÷ 1.</w:t>
      </w:r>
    </w:p>
    <w:p w14:paraId="42CE3627" w14:textId="63B3324C" w:rsidR="0027078B" w:rsidRPr="008A64FD" w:rsidRDefault="004D3BB5" w:rsidP="00D0283C">
      <w:r w:rsidRPr="008A64FD">
        <w:t xml:space="preserve">На графике видно, что функции </w:t>
      </w:r>
      <w:r w:rsidRPr="008A64FD">
        <w:rPr>
          <w:i/>
        </w:rPr>
        <w:t>R</w:t>
      </w:r>
      <w:r w:rsidRPr="008A64FD">
        <w:t>(</w:t>
      </w:r>
      <w:r w:rsidRPr="008A64FD">
        <w:rPr>
          <w:rFonts w:ascii="Cambria Math" w:hAnsi="Cambria Math" w:cs="Cambria Math"/>
        </w:rPr>
        <w:t>𝛂</w:t>
      </w:r>
      <w:r w:rsidRPr="008A64FD">
        <w:t xml:space="preserve">) и </w:t>
      </w:r>
      <w:r w:rsidRPr="008A64FD">
        <w:rPr>
          <w:i/>
        </w:rPr>
        <w:t>r</w:t>
      </w:r>
      <w:r w:rsidRPr="008A64FD">
        <w:t>(</w:t>
      </w:r>
      <w:r w:rsidRPr="008A64FD">
        <w:rPr>
          <w:rFonts w:ascii="Cambria Math" w:hAnsi="Cambria Math" w:cs="Cambria Math"/>
        </w:rPr>
        <w:t>𝛂</w:t>
      </w:r>
      <w:r w:rsidRPr="008A64FD">
        <w:t xml:space="preserve">) монотонно возрастают с </w:t>
      </w:r>
      <w:r w:rsidR="000E5C37" w:rsidRPr="008A64FD">
        <w:t>увеличением</w:t>
      </w:r>
      <w:r w:rsidRPr="008A64FD">
        <w:t xml:space="preserve"> значений </w:t>
      </w:r>
      <w:r w:rsidRPr="008A64FD">
        <w:rPr>
          <w:rFonts w:ascii="Cambria Math" w:hAnsi="Cambria Math" w:cs="Cambria Math"/>
        </w:rPr>
        <w:t>𝛂.</w:t>
      </w:r>
      <w:r w:rsidR="000E5C37" w:rsidRPr="008A64FD">
        <w:t xml:space="preserve"> </w:t>
      </w:r>
      <w:r w:rsidR="00E02933" w:rsidRPr="008A64FD">
        <w:t>В</w:t>
      </w:r>
      <w:r w:rsidR="00D0283C" w:rsidRPr="008A64FD">
        <w:t xml:space="preserve">виду того, что </w:t>
      </w:r>
      <w:r w:rsidR="000E5C37" w:rsidRPr="008A64FD">
        <w:t>т</w:t>
      </w:r>
      <w:r w:rsidR="00156D2E" w:rsidRPr="008A64FD">
        <w:t xml:space="preserve">емп </w:t>
      </w:r>
      <w:r w:rsidR="00643D9A" w:rsidRPr="008A64FD">
        <w:t>роста</w:t>
      </w:r>
      <w:r w:rsidR="00156D2E" w:rsidRPr="008A64FD">
        <w:t xml:space="preserve"> значений </w:t>
      </w:r>
      <w:r w:rsidR="00006F2E" w:rsidRPr="008A64FD">
        <w:t>для</w:t>
      </w:r>
      <w:r w:rsidR="00156D2E" w:rsidRPr="008A64FD">
        <w:t xml:space="preserve"> </w:t>
      </w:r>
      <w:r w:rsidRPr="008A64FD">
        <w:t xml:space="preserve">функции </w:t>
      </w:r>
      <w:r w:rsidR="00156D2E" w:rsidRPr="008A64FD">
        <w:rPr>
          <w:i/>
        </w:rPr>
        <w:t>R</w:t>
      </w:r>
      <w:r w:rsidR="00156D2E" w:rsidRPr="008A64FD">
        <w:t>(</w:t>
      </w:r>
      <w:r w:rsidR="00006F2E" w:rsidRPr="008A64FD">
        <w:rPr>
          <w:rFonts w:ascii="Cambria Math" w:hAnsi="Cambria Math" w:cs="Cambria Math"/>
        </w:rPr>
        <w:t>𝛂</w:t>
      </w:r>
      <w:r w:rsidR="00156D2E" w:rsidRPr="008A64FD">
        <w:t>)</w:t>
      </w:r>
      <w:r w:rsidR="00D0283C" w:rsidRPr="008A64FD">
        <w:t xml:space="preserve"> выше</w:t>
      </w:r>
      <w:r w:rsidR="00006F2E" w:rsidRPr="008A64FD">
        <w:t>, чем для</w:t>
      </w:r>
      <w:r w:rsidR="00D0283C" w:rsidRPr="008A64FD">
        <w:t xml:space="preserve"> функции</w:t>
      </w:r>
      <w:r w:rsidR="00006F2E" w:rsidRPr="008A64FD">
        <w:t xml:space="preserve"> </w:t>
      </w:r>
      <w:r w:rsidR="00006F2E" w:rsidRPr="008A64FD">
        <w:rPr>
          <w:i/>
        </w:rPr>
        <w:t>r</w:t>
      </w:r>
      <w:r w:rsidR="00006F2E" w:rsidRPr="008A64FD">
        <w:t>(</w:t>
      </w:r>
      <w:r w:rsidR="00006F2E" w:rsidRPr="008A64FD">
        <w:rPr>
          <w:rFonts w:ascii="Cambria Math" w:hAnsi="Cambria Math" w:cs="Cambria Math"/>
        </w:rPr>
        <w:t>𝛂</w:t>
      </w:r>
      <w:r w:rsidR="00006F2E" w:rsidRPr="008A64FD">
        <w:t>)</w:t>
      </w:r>
      <w:r w:rsidR="00D0283C" w:rsidRPr="008A64FD">
        <w:t>, значени</w:t>
      </w:r>
      <w:r w:rsidR="00E02933" w:rsidRPr="008A64FD">
        <w:t>е функции</w:t>
      </w:r>
      <w:r w:rsidR="00D0283C" w:rsidRPr="008A64FD">
        <w:t xml:space="preserve"> </w:t>
      </w:r>
      <w:r w:rsidR="00457C4A" w:rsidRPr="008A64FD">
        <w:t xml:space="preserve">минимального </w:t>
      </w:r>
      <w:r w:rsidR="00D0283C" w:rsidRPr="008A64FD">
        <w:t xml:space="preserve">размера заказа </w:t>
      </w:r>
      <w:r w:rsidR="000D3EF9" w:rsidRPr="008A64FD">
        <w:rPr>
          <w:i/>
          <w:shd w:val="clear" w:color="auto" w:fill="FFFFFF"/>
        </w:rPr>
        <w:t>u</w:t>
      </w:r>
      <w:r w:rsidR="000D3EF9" w:rsidRPr="008A64FD">
        <w:rPr>
          <w:i/>
          <w:shd w:val="clear" w:color="auto" w:fill="FFFFFF"/>
          <w:vertAlign w:val="subscript"/>
        </w:rPr>
        <w:t>min</w:t>
      </w:r>
      <w:r w:rsidR="00D0283C" w:rsidRPr="008A64FD">
        <w:t>(</w:t>
      </w:r>
      <w:r w:rsidR="00D0283C" w:rsidRPr="008A64FD">
        <w:rPr>
          <w:rFonts w:ascii="Cambria Math" w:hAnsi="Cambria Math" w:cs="Cambria Math"/>
        </w:rPr>
        <w:t>𝛂</w:t>
      </w:r>
      <w:r w:rsidR="00D0283C" w:rsidRPr="008A64FD">
        <w:t>)</w:t>
      </w:r>
      <w:r w:rsidR="00E02933" w:rsidRPr="008A64FD">
        <w:t xml:space="preserve"> тоже будет монотонно возрастать. На практике это явление объясняется тем, что </w:t>
      </w:r>
      <w:r w:rsidR="00C55ECE" w:rsidRPr="008A64FD">
        <w:t xml:space="preserve">при больших значениях </w:t>
      </w:r>
      <w:r w:rsidR="00C55ECE" w:rsidRPr="008A64FD">
        <w:rPr>
          <w:rFonts w:ascii="Cambria Math" w:hAnsi="Cambria Math" w:cs="Cambria Math"/>
        </w:rPr>
        <w:t>𝛂</w:t>
      </w:r>
      <w:r w:rsidR="00C55ECE" w:rsidRPr="008A64FD">
        <w:t xml:space="preserve"> мы всё дальше «заглядываем» в будущее</w:t>
      </w:r>
      <w:r w:rsidR="00E36B51" w:rsidRPr="008A64FD">
        <w:t xml:space="preserve"> и обнаруживаем, что </w:t>
      </w:r>
      <w:r w:rsidR="003245F2" w:rsidRPr="008A64FD">
        <w:t>экономически целесообразно делать большие заказы, а не ограничиваться «интересами»</w:t>
      </w:r>
      <w:r w:rsidR="0053283A" w:rsidRPr="008A64FD">
        <w:t xml:space="preserve"> только ближайшего шага принятия решений. Так же с ростом значения </w:t>
      </w:r>
      <w:r w:rsidR="0053283A" w:rsidRPr="008A64FD">
        <w:rPr>
          <w:rFonts w:ascii="Cambria Math" w:hAnsi="Cambria Math" w:cs="Cambria Math"/>
        </w:rPr>
        <w:t>𝛂</w:t>
      </w:r>
      <w:r w:rsidR="0053283A" w:rsidRPr="008A64FD">
        <w:t xml:space="preserve"> </w:t>
      </w:r>
      <w:r w:rsidR="00FE602C" w:rsidRPr="008A64FD">
        <w:t xml:space="preserve">уменьшается уровень допустимого дефицита товара, что демонстрирует график функции </w:t>
      </w:r>
      <w:r w:rsidR="00FE602C" w:rsidRPr="008A64FD">
        <w:rPr>
          <w:i/>
        </w:rPr>
        <w:t>r</w:t>
      </w:r>
      <w:r w:rsidR="00FE602C" w:rsidRPr="008A64FD">
        <w:t>(</w:t>
      </w:r>
      <w:r w:rsidR="00FE602C" w:rsidRPr="008A64FD">
        <w:rPr>
          <w:rFonts w:ascii="Cambria Math" w:hAnsi="Cambria Math" w:cs="Cambria Math"/>
        </w:rPr>
        <w:t>𝛂</w:t>
      </w:r>
      <w:r w:rsidR="00FE602C" w:rsidRPr="008A64FD">
        <w:t>) для случая экспоненциального распределения спроса.</w:t>
      </w:r>
      <w:r w:rsidR="002D6607" w:rsidRPr="008A64FD">
        <w:t xml:space="preserve"> В разделе </w:t>
      </w:r>
      <w:r w:rsidR="00C171CC" w:rsidRPr="008A64FD">
        <w:fldChar w:fldCharType="begin"/>
      </w:r>
      <w:r w:rsidR="00C171CC" w:rsidRPr="008A64FD">
        <w:instrText xml:space="preserve"> REF _Ref55223162 \r \h </w:instrText>
      </w:r>
      <w:r w:rsidR="00C171CC" w:rsidRPr="008A64FD">
        <w:fldChar w:fldCharType="separate"/>
      </w:r>
      <w:r w:rsidR="005E61F1">
        <w:t>2.2</w:t>
      </w:r>
      <w:r w:rsidR="00C171CC" w:rsidRPr="008A64FD">
        <w:fldChar w:fldCharType="end"/>
      </w:r>
      <w:r w:rsidR="00C171CC" w:rsidRPr="008A64FD">
        <w:t xml:space="preserve"> было</w:t>
      </w:r>
      <w:r w:rsidR="002D6607" w:rsidRPr="008A64FD">
        <w:t xml:space="preserve"> показано превосходство </w:t>
      </w:r>
      <w:r w:rsidR="00E70A28" w:rsidRPr="008A64FD">
        <w:t>использования «дальнозорких» двухуровневых оптимальных стратегий управления</w:t>
      </w:r>
      <w:r w:rsidR="008A2D23" w:rsidRPr="008A64FD">
        <w:t xml:space="preserve"> над «близорукими».</w:t>
      </w:r>
    </w:p>
    <w:p w14:paraId="507620F8" w14:textId="75E45820" w:rsidR="000D32FA" w:rsidRPr="008A64FD" w:rsidRDefault="00665537" w:rsidP="000D32FA">
      <w:r w:rsidRPr="008A64FD">
        <w:t xml:space="preserve">На </w:t>
      </w:r>
      <w:r w:rsidR="00DA5017" w:rsidRPr="008A64FD">
        <w:t>выше представленных</w:t>
      </w:r>
      <w:r w:rsidR="00F130A6" w:rsidRPr="008A64FD">
        <w:t xml:space="preserve"> график</w:t>
      </w:r>
      <w:r w:rsidRPr="008A64FD">
        <w:t>ах</w:t>
      </w:r>
      <w:r w:rsidR="00F00163" w:rsidRPr="008A64FD">
        <w:t xml:space="preserve"> для </w:t>
      </w:r>
      <w:r w:rsidR="00107CD0" w:rsidRPr="008A64FD">
        <w:t>гауссова</w:t>
      </w:r>
      <w:r w:rsidR="00DA5017" w:rsidRPr="008A64FD">
        <w:t xml:space="preserve"> распределения спроса с параметрами </w:t>
      </w:r>
      <w:r w:rsidR="00DA5017" w:rsidRPr="008A64FD">
        <w:rPr>
          <w:rFonts w:ascii="Cambria Math" w:hAnsi="Cambria Math" w:cs="Cambria Math"/>
        </w:rPr>
        <w:t>𝜇</w:t>
      </w:r>
      <w:r w:rsidR="00AA2988" w:rsidRPr="00D2251A">
        <w:rPr>
          <w:sz w:val="22"/>
          <w:szCs w:val="22"/>
          <w:lang w:val="en-US"/>
        </w:rPr>
        <w:t> </w:t>
      </w:r>
      <w:r w:rsidR="00DA5017" w:rsidRPr="008A64FD">
        <w:t>=</w:t>
      </w:r>
      <w:r w:rsidR="00AA2988" w:rsidRPr="00D2251A">
        <w:rPr>
          <w:sz w:val="22"/>
          <w:szCs w:val="22"/>
          <w:lang w:val="en-US"/>
        </w:rPr>
        <w:t> </w:t>
      </w:r>
      <w:r w:rsidR="00DA5017" w:rsidRPr="008A64FD">
        <w:t xml:space="preserve">5, </w:t>
      </w:r>
      <w:r w:rsidR="00DA5017" w:rsidRPr="008A64FD">
        <w:rPr>
          <w:rFonts w:ascii="Cambria Math" w:hAnsi="Cambria Math" w:cs="Cambria Math"/>
        </w:rPr>
        <w:t>𝛿</w:t>
      </w:r>
      <w:r w:rsidR="00DA5017" w:rsidRPr="008A64FD">
        <w:t xml:space="preserve"> = 1</w:t>
      </w:r>
      <w:r w:rsidR="00F130A6" w:rsidRPr="008A64FD">
        <w:t xml:space="preserve"> и равномерного</w:t>
      </w:r>
      <w:r w:rsidR="00F00163" w:rsidRPr="008A64FD">
        <w:t xml:space="preserve"> распределени</w:t>
      </w:r>
      <w:r w:rsidR="000E62A0" w:rsidRPr="008A64FD">
        <w:t>я</w:t>
      </w:r>
      <w:r w:rsidR="00107CD0" w:rsidRPr="008A64FD">
        <w:t xml:space="preserve"> с параметрами </w:t>
      </w:r>
      <w:r w:rsidR="00107CD0" w:rsidRPr="008A64FD">
        <w:rPr>
          <w:i/>
        </w:rPr>
        <w:t>a</w:t>
      </w:r>
      <w:r w:rsidR="00107CD0" w:rsidRPr="008A64FD">
        <w:t xml:space="preserve"> = 0 и </w:t>
      </w:r>
      <w:r w:rsidR="00107CD0" w:rsidRPr="008A64FD">
        <w:rPr>
          <w:i/>
        </w:rPr>
        <w:t>b</w:t>
      </w:r>
      <w:r w:rsidR="00107CD0" w:rsidRPr="008A64FD">
        <w:t xml:space="preserve"> = 10</w:t>
      </w:r>
      <w:r w:rsidR="000E62A0" w:rsidRPr="008A64FD">
        <w:t xml:space="preserve">, параметр </w:t>
      </w:r>
      <w:r w:rsidR="000E62A0" w:rsidRPr="008A64FD">
        <w:rPr>
          <w:i/>
        </w:rPr>
        <w:t>R</w:t>
      </w:r>
      <w:r w:rsidR="000E62A0" w:rsidRPr="008A64FD">
        <w:t xml:space="preserve"> может</w:t>
      </w:r>
      <w:r w:rsidR="00F00163" w:rsidRPr="008A64FD">
        <w:t xml:space="preserve"> </w:t>
      </w:r>
      <w:r w:rsidR="000E62A0" w:rsidRPr="008A64FD">
        <w:t xml:space="preserve">иметь вид </w:t>
      </w:r>
      <w:r w:rsidR="00F00163" w:rsidRPr="008A64FD">
        <w:t>«лестниц</w:t>
      </w:r>
      <w:r w:rsidR="000E62A0" w:rsidRPr="008A64FD">
        <w:t>ы</w:t>
      </w:r>
      <w:r w:rsidR="00F00163" w:rsidRPr="008A64FD">
        <w:t>».</w:t>
      </w:r>
      <w:r w:rsidR="000D32FA" w:rsidRPr="008A64FD">
        <w:t xml:space="preserve"> </w:t>
      </w:r>
      <w:r w:rsidR="00C85E55" w:rsidRPr="008A64FD">
        <w:t>Рассмотрим подробнее данное явление в следующем разделе.</w:t>
      </w:r>
    </w:p>
    <w:p w14:paraId="2217BE6C" w14:textId="1BDD02B5" w:rsidR="007B4E8E" w:rsidRPr="008A64FD" w:rsidRDefault="00713C08" w:rsidP="00A34FDB">
      <w:pPr>
        <w:pStyle w:val="Heading2"/>
      </w:pPr>
      <w:bookmarkStart w:id="53" w:name="_Ref62840590"/>
      <w:bookmarkStart w:id="54" w:name="_Toc68533673"/>
      <w:r w:rsidRPr="008A64FD">
        <w:t xml:space="preserve">Обсуждение лестничного характера поведения параметра </w:t>
      </w:r>
      <w:r w:rsidRPr="008A64FD">
        <w:rPr>
          <w:i/>
        </w:rPr>
        <w:t>R</w:t>
      </w:r>
      <w:r w:rsidRPr="008A64FD">
        <w:t xml:space="preserve"> стратегии управления запасами</w:t>
      </w:r>
      <w:bookmarkEnd w:id="53"/>
      <w:bookmarkEnd w:id="54"/>
    </w:p>
    <w:p w14:paraId="661C74FC" w14:textId="450BE2A4" w:rsidR="00C560C9" w:rsidRPr="008A64FD" w:rsidRDefault="00C560C9" w:rsidP="00C560C9">
      <w:r w:rsidRPr="008A64FD">
        <w:t xml:space="preserve">Необходимо отметить, что выявление «лестничных» зависимостей параметра </w:t>
      </w:r>
      <w:r w:rsidRPr="008A64FD">
        <w:rPr>
          <w:i/>
        </w:rPr>
        <w:t>R</w:t>
      </w:r>
      <w:r w:rsidRPr="008A64FD">
        <w:t xml:space="preserve"> от коэффициента дисконтирования </w:t>
      </w:r>
      <w:r w:rsidRPr="008A64FD">
        <w:rPr>
          <w:i/>
        </w:rPr>
        <w:sym w:font="Symbol" w:char="F061"/>
      </w:r>
      <w:r w:rsidRPr="008A64FD">
        <w:t xml:space="preserve"> оказалось неожиданностью. Чтобы разобраться в этом, важно вспомнить, что нормальный или равномерный законы распределения описывают случайные величины, которые более «детерминированы», нежели случайные величины, описываемые экспоненциальным законом распределения. В самом деле, при стремлении среднеквадратического отклонения </w:t>
      </w:r>
      <w:r w:rsidRPr="008A64FD">
        <w:rPr>
          <w:i/>
        </w:rPr>
        <w:sym w:font="Symbol" w:char="F073"/>
      </w:r>
      <w:r w:rsidRPr="008A64FD">
        <w:t xml:space="preserve"> гауссова закона к 0 это распределение вырождается в чисто детерминистский скачок. То же самое можно сказать о равномерном законе распределении при стремлении его правой </w:t>
      </w:r>
      <w:r w:rsidR="00F8303A" w:rsidRPr="008A64FD">
        <w:rPr>
          <w:i/>
        </w:rPr>
        <w:t>b</w:t>
      </w:r>
      <w:r w:rsidRPr="008A64FD">
        <w:t xml:space="preserve"> и левой </w:t>
      </w:r>
      <w:r w:rsidR="00F8303A" w:rsidRPr="008A64FD">
        <w:rPr>
          <w:i/>
        </w:rPr>
        <w:lastRenderedPageBreak/>
        <w:t>a</w:t>
      </w:r>
      <w:r w:rsidRPr="008A64FD">
        <w:t xml:space="preserve"> границ к среднему значению </w:t>
      </w:r>
      <w:r w:rsidRPr="008A64FD">
        <w:rPr>
          <w:i/>
        </w:rPr>
        <w:sym w:font="Symbol" w:char="F06D"/>
      </w:r>
      <w:r w:rsidRPr="008A64FD">
        <w:t>. В этом контексте только экспоненциальный закон распределения максимально далек от описания детерминированных величин.</w:t>
      </w:r>
    </w:p>
    <w:p w14:paraId="6CC0CDAC" w14:textId="5256E698" w:rsidR="00C560C9" w:rsidRPr="008A64FD" w:rsidRDefault="00C560C9" w:rsidP="00C560C9">
      <w:r w:rsidRPr="008A64FD">
        <w:t>Поэтому, чтобы понять, откуда берется полученная слегка наклонная «лесенка», рассмотрим случай детерминированного спроса, который на каждом дискретном шаге будет равен 5 (заданному выше среднему значению случайного спроса</w:t>
      </w:r>
      <w:r w:rsidR="001B7E63" w:rsidRPr="008A64FD">
        <w:t>)</w:t>
      </w:r>
      <w:r w:rsidRPr="008A64FD">
        <w:t xml:space="preserve">. Тогда, сохраняя все остальные эконометрические параметры задачи прежними, кроме </w:t>
      </w:r>
      <w:r w:rsidRPr="008A64FD">
        <w:rPr>
          <w:i/>
        </w:rPr>
        <w:sym w:font="Symbol" w:char="F061"/>
      </w:r>
      <w:r w:rsidRPr="008A64FD">
        <w:t xml:space="preserve">, которое выберем равным 1, построим следующую дискретную и детерминированную модель управления запасами, обобщающую модель, рассмотренную в монографии </w:t>
      </w:r>
      <w:sdt>
        <w:sdtPr>
          <w:id w:val="-1626310931"/>
          <w:citation/>
        </w:sdtPr>
        <w:sdtContent>
          <w:r w:rsidR="00DD52CC" w:rsidRPr="008A64FD">
            <w:fldChar w:fldCharType="begin"/>
          </w:r>
          <w:r w:rsidR="00DD52CC" w:rsidRPr="008A64FD">
            <w:instrText xml:space="preserve"> CITATION Had69 \l 1049 </w:instrText>
          </w:r>
          <w:r w:rsidR="00DD52CC" w:rsidRPr="008A64FD">
            <w:fldChar w:fldCharType="separate"/>
          </w:r>
          <w:r w:rsidR="005E61F1">
            <w:rPr>
              <w:noProof/>
            </w:rPr>
            <w:t>[3]</w:t>
          </w:r>
          <w:r w:rsidR="00DD52CC" w:rsidRPr="008A64FD">
            <w:fldChar w:fldCharType="end"/>
          </w:r>
        </w:sdtContent>
      </w:sdt>
      <w:r w:rsidRPr="008A64FD">
        <w:t>.</w:t>
      </w:r>
    </w:p>
    <w:p w14:paraId="0B62081B" w14:textId="67FB0B7B" w:rsidR="00F00163" w:rsidRPr="008A64FD" w:rsidRDefault="00C560C9" w:rsidP="00FF3197">
      <w:r w:rsidRPr="008A64FD">
        <w:t xml:space="preserve">Требуется определить оптимальный размер заказа </w:t>
      </w:r>
      <w:r w:rsidRPr="008A64FD">
        <w:rPr>
          <w:i/>
        </w:rPr>
        <w:t>u</w:t>
      </w:r>
      <w:r w:rsidRPr="008A64FD">
        <w:t xml:space="preserve">, который в силу однородности и симметрии задачи будет фиксированным и равным </w:t>
      </w:r>
      <w:r w:rsidRPr="008A64FD">
        <w:rPr>
          <w:i/>
        </w:rPr>
        <w:t>Q</w:t>
      </w:r>
      <w:r w:rsidRPr="008A64FD">
        <w:t xml:space="preserve">. Это значение однозначно определит значение интервала между очередными поставками </w:t>
      </w:r>
      <w:proofErr w:type="spellStart"/>
      <w:r w:rsidRPr="008A64FD">
        <w:rPr>
          <w:i/>
        </w:rPr>
        <w:t>T</w:t>
      </w:r>
      <w:r w:rsidRPr="008A64FD">
        <w:rPr>
          <w:vertAlign w:val="subscript"/>
        </w:rPr>
        <w:t>п</w:t>
      </w:r>
      <w:proofErr w:type="spellEnd"/>
      <w:r w:rsidRPr="008A64FD">
        <w:t xml:space="preserve"> и значение точки подачи заказа </w:t>
      </w:r>
      <w:r w:rsidRPr="008A64FD">
        <w:rPr>
          <w:i/>
        </w:rPr>
        <w:t>r</w:t>
      </w:r>
      <w:r w:rsidRPr="008A64FD">
        <w:t xml:space="preserve">. Картина изменения уровня запаса в системе представлена </w:t>
      </w:r>
      <w:r w:rsidR="007741DF" w:rsidRPr="008A64FD">
        <w:t>н</w:t>
      </w:r>
      <w:r w:rsidR="007179BA" w:rsidRPr="008A64FD">
        <w:t xml:space="preserve">а </w:t>
      </w:r>
      <w:r w:rsidR="006515CF" w:rsidRPr="008A64FD">
        <w:fldChar w:fldCharType="begin"/>
      </w:r>
      <w:r w:rsidR="006515CF" w:rsidRPr="008A64FD">
        <w:instrText xml:space="preserve"> REF _Ref18503350 \h </w:instrText>
      </w:r>
      <w:r w:rsidR="00CA767E" w:rsidRPr="008A64FD">
        <w:instrText xml:space="preserve"> \* MERGEFORMAT </w:instrText>
      </w:r>
      <w:r w:rsidR="006515CF" w:rsidRPr="008A64FD">
        <w:fldChar w:fldCharType="separate"/>
      </w:r>
      <w:r w:rsidR="007179BA" w:rsidRPr="008A64FD">
        <w:t xml:space="preserve">рис. </w:t>
      </w:r>
      <w:r w:rsidR="007179BA">
        <w:t>17</w:t>
      </w:r>
      <w:r w:rsidR="006515CF" w:rsidRPr="008A64FD">
        <w:fldChar w:fldCharType="end"/>
      </w:r>
      <w:r w:rsidR="00387352" w:rsidRPr="008A64FD">
        <w:t>.</w:t>
      </w:r>
    </w:p>
    <w:p w14:paraId="432B7109" w14:textId="77777777" w:rsidR="006515CF" w:rsidRPr="008A64FD" w:rsidRDefault="006515CF" w:rsidP="00223DF3">
      <w:pPr>
        <w:keepNext/>
        <w:spacing w:line="276" w:lineRule="auto"/>
        <w:ind w:firstLine="0"/>
        <w:jc w:val="center"/>
      </w:pPr>
      <w:r w:rsidRPr="008A64FD">
        <w:rPr>
          <w:noProof/>
          <w:sz w:val="22"/>
          <w:lang w:eastAsia="ru-RU"/>
        </w:rPr>
        <w:drawing>
          <wp:inline distT="0" distB="0" distL="0" distR="0" wp14:anchorId="2524010B" wp14:editId="3CED2D60">
            <wp:extent cx="3303472" cy="2496581"/>
            <wp:effectExtent l="0" t="0" r="0" b="571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_5 (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03472" cy="2496581"/>
                    </a:xfrm>
                    <a:prstGeom prst="rect">
                      <a:avLst/>
                    </a:prstGeom>
                  </pic:spPr>
                </pic:pic>
              </a:graphicData>
            </a:graphic>
          </wp:inline>
        </w:drawing>
      </w:r>
    </w:p>
    <w:p w14:paraId="42BEDD53" w14:textId="0E879603" w:rsidR="006515CF" w:rsidRPr="008A64FD" w:rsidRDefault="006515CF" w:rsidP="006515CF">
      <w:pPr>
        <w:pStyle w:val="Caption"/>
      </w:pPr>
      <w:bookmarkStart w:id="55" w:name="_Ref18503350"/>
      <w:r w:rsidRPr="008A64FD">
        <w:t xml:space="preserve">Рис. </w:t>
      </w:r>
      <w:fldSimple w:instr=" SEQ Рис. \* ARABIC ">
        <w:r w:rsidR="005E61F1">
          <w:rPr>
            <w:noProof/>
          </w:rPr>
          <w:t>17</w:t>
        </w:r>
      </w:fldSimple>
      <w:bookmarkEnd w:id="55"/>
      <w:r w:rsidRPr="008A64FD">
        <w:t>. График изменения уровня запасов в детерминированной дискретной модели.</w:t>
      </w:r>
    </w:p>
    <w:p w14:paraId="58B32BD7" w14:textId="32FB90A6" w:rsidR="0041528E" w:rsidRPr="008A64FD" w:rsidRDefault="0041528E" w:rsidP="00454593">
      <w:r w:rsidRPr="008A64FD">
        <w:t>Тогда, следуя картинке н</w:t>
      </w:r>
      <w:r w:rsidR="007179BA" w:rsidRPr="008A64FD">
        <w:t xml:space="preserve">а </w:t>
      </w:r>
      <w:r w:rsidR="00AA454B" w:rsidRPr="008A64FD">
        <w:fldChar w:fldCharType="begin"/>
      </w:r>
      <w:r w:rsidR="00AA454B" w:rsidRPr="008A64FD">
        <w:instrText xml:space="preserve"> REF _Ref18503350 \h </w:instrText>
      </w:r>
      <w:r w:rsidR="00CA767E" w:rsidRPr="008A64FD">
        <w:instrText xml:space="preserve"> \* MERGEFORMAT </w:instrText>
      </w:r>
      <w:r w:rsidR="00AA454B" w:rsidRPr="008A64FD">
        <w:fldChar w:fldCharType="separate"/>
      </w:r>
      <w:r w:rsidR="007179BA" w:rsidRPr="008A64FD">
        <w:t xml:space="preserve">рис. </w:t>
      </w:r>
      <w:r w:rsidR="007179BA">
        <w:t>17</w:t>
      </w:r>
      <w:r w:rsidR="00AA454B" w:rsidRPr="008A64FD">
        <w:fldChar w:fldCharType="end"/>
      </w:r>
      <w:r w:rsidRPr="008A64FD">
        <w:t xml:space="preserve">, где, через </w:t>
      </w:r>
      <w:r w:rsidRPr="008A64FD">
        <w:rPr>
          <w:i/>
        </w:rPr>
        <w:t>T</w:t>
      </w:r>
      <w:r w:rsidRPr="008A64FD">
        <w:rPr>
          <w:vertAlign w:val="subscript"/>
        </w:rPr>
        <w:t>1</w:t>
      </w:r>
      <w:r w:rsidRPr="008A64FD">
        <w:t xml:space="preserve"> обозначен интервал времени (между соседними поставками), когда запас положителен, а через </w:t>
      </w:r>
      <w:r w:rsidRPr="008A64FD">
        <w:rPr>
          <w:i/>
        </w:rPr>
        <w:t>T</w:t>
      </w:r>
      <w:r w:rsidRPr="008A64FD">
        <w:rPr>
          <w:vertAlign w:val="subscript"/>
        </w:rPr>
        <w:t>2</w:t>
      </w:r>
      <w:r w:rsidRPr="008A64FD">
        <w:t xml:space="preserve"> обозначен интервал времени (между соседними поставками), когда запас отрицателен, так что </w:t>
      </w:r>
      <w:proofErr w:type="spellStart"/>
      <w:r w:rsidRPr="008A64FD">
        <w:rPr>
          <w:i/>
        </w:rPr>
        <w:t>T</w:t>
      </w:r>
      <w:r w:rsidRPr="008A64FD">
        <w:rPr>
          <w:vertAlign w:val="subscript"/>
        </w:rPr>
        <w:t>п</w:t>
      </w:r>
      <w:proofErr w:type="spellEnd"/>
      <w:r w:rsidRPr="008A64FD">
        <w:t> =</w:t>
      </w:r>
      <w:r w:rsidRPr="008A64FD">
        <w:rPr>
          <w:i/>
        </w:rPr>
        <w:t xml:space="preserve"> T</w:t>
      </w:r>
      <w:r w:rsidRPr="008A64FD">
        <w:rPr>
          <w:vertAlign w:val="subscript"/>
        </w:rPr>
        <w:t>1 </w:t>
      </w:r>
      <w:r w:rsidRPr="008A64FD">
        <w:t>+ </w:t>
      </w:r>
      <w:r w:rsidRPr="008A64FD">
        <w:rPr>
          <w:i/>
        </w:rPr>
        <w:t>T</w:t>
      </w:r>
      <w:r w:rsidRPr="008A64FD">
        <w:rPr>
          <w:vertAlign w:val="subscript"/>
        </w:rPr>
        <w:t>2</w:t>
      </w:r>
      <w:r w:rsidRPr="008A64FD">
        <w:t>, можно записать выражение для суммарных затрат в интервале между поставками: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33"/>
      </w:tblGrid>
      <w:tr w:rsidR="00E313F0" w:rsidRPr="008A64FD" w14:paraId="6C526A90" w14:textId="77777777" w:rsidTr="000201A9">
        <w:tc>
          <w:tcPr>
            <w:tcW w:w="9067" w:type="dxa"/>
            <w:tcMar>
              <w:left w:w="0" w:type="dxa"/>
              <w:right w:w="0" w:type="dxa"/>
            </w:tcMar>
            <w:vAlign w:val="center"/>
          </w:tcPr>
          <w:p w14:paraId="7C8151C4" w14:textId="3EA1C04A" w:rsidR="00E313F0" w:rsidRPr="008A64FD" w:rsidRDefault="003902CF" w:rsidP="000C17B3">
            <w:pPr>
              <w:spacing w:before="120" w:after="120" w:line="240" w:lineRule="auto"/>
              <w:ind w:firstLine="0"/>
              <w:rPr>
                <w:sz w:val="22"/>
              </w:rPr>
            </w:pPr>
            <m:oMathPara>
              <m:oMath>
                <m:sSub>
                  <m:sSubPr>
                    <m:ctrlPr>
                      <w:rPr>
                        <w:rFonts w:ascii="Cambria Math" w:hAnsi="Cambria Math"/>
                        <w:i/>
                        <w:sz w:val="22"/>
                      </w:rPr>
                    </m:ctrlPr>
                  </m:sSubPr>
                  <m:e>
                    <m:r>
                      <w:rPr>
                        <w:rFonts w:ascii="Cambria Math" w:hAnsi="Cambria Math"/>
                        <w:sz w:val="22"/>
                      </w:rPr>
                      <m:t>C</m:t>
                    </m:r>
                  </m:e>
                  <m:sub>
                    <m:sSub>
                      <m:sSubPr>
                        <m:ctrlPr>
                          <w:rPr>
                            <w:rFonts w:ascii="Cambria Math" w:hAnsi="Cambria Math"/>
                            <w:i/>
                            <w:sz w:val="22"/>
                          </w:rPr>
                        </m:ctrlPr>
                      </m:sSubPr>
                      <m:e>
                        <m:r>
                          <w:rPr>
                            <w:rFonts w:ascii="Cambria Math" w:hAnsi="Cambria Math"/>
                            <w:sz w:val="22"/>
                          </w:rPr>
                          <m:t>T</m:t>
                        </m:r>
                      </m:e>
                      <m:sub>
                        <m:r>
                          <w:rPr>
                            <w:rFonts w:ascii="Cambria Math" w:hAnsi="Cambria Math"/>
                            <w:sz w:val="22"/>
                          </w:rPr>
                          <m:t>п</m:t>
                        </m:r>
                      </m:sub>
                    </m:sSub>
                  </m:sub>
                </m:sSub>
                <m:r>
                  <w:rPr>
                    <w:rFonts w:ascii="Cambria Math" w:hAnsi="Cambria Math"/>
                    <w:sz w:val="22"/>
                  </w:rPr>
                  <m:t>=</m:t>
                </m:r>
                <m:r>
                  <m:rPr>
                    <m:sty m:val="p"/>
                  </m:rPr>
                  <w:rPr>
                    <w:rFonts w:ascii="Cambria Math" w:hAnsi="Cambria Math"/>
                  </w:rPr>
                  <w:sym w:font="Symbol" w:char="F06D"/>
                </m:r>
                <m:r>
                  <w:rPr>
                    <w:rFonts w:ascii="Cambria Math" w:hAnsi="Cambria Math"/>
                    <w:sz w:val="22"/>
                  </w:rPr>
                  <m:t>h</m:t>
                </m:r>
                <m:nary>
                  <m:naryPr>
                    <m:chr m:val="∑"/>
                    <m:limLoc m:val="undOvr"/>
                    <m:ctrlPr>
                      <w:rPr>
                        <w:rFonts w:ascii="Cambria Math" w:hAnsi="Cambria Math"/>
                        <w:i/>
                        <w:sz w:val="22"/>
                      </w:rPr>
                    </m:ctrlPr>
                  </m:naryPr>
                  <m:sub>
                    <m:r>
                      <w:rPr>
                        <w:rFonts w:ascii="Cambria Math" w:hAnsi="Cambria Math"/>
                        <w:sz w:val="22"/>
                      </w:rPr>
                      <m:t>i=1</m:t>
                    </m:r>
                  </m:sub>
                  <m:sup>
                    <m:r>
                      <w:rPr>
                        <w:rFonts w:ascii="Cambria Math" w:hAnsi="Cambria Math"/>
                        <w:sz w:val="22"/>
                      </w:rPr>
                      <m:t>(Q-r)/</m:t>
                    </m:r>
                    <m:r>
                      <m:rPr>
                        <m:sty m:val="p"/>
                      </m:rPr>
                      <w:rPr>
                        <w:rFonts w:ascii="Cambria Math" w:hAnsi="Cambria Math"/>
                      </w:rPr>
                      <w:sym w:font="Symbol" w:char="F06D"/>
                    </m:r>
                  </m:sup>
                  <m:e>
                    <m:r>
                      <w:rPr>
                        <w:rFonts w:ascii="Cambria Math" w:hAnsi="Cambria Math"/>
                        <w:sz w:val="22"/>
                      </w:rPr>
                      <m:t>i</m:t>
                    </m:r>
                  </m:e>
                </m:nary>
                <m:r>
                  <w:rPr>
                    <w:rFonts w:ascii="Cambria Math" w:hAnsi="Cambria Math"/>
                    <w:sz w:val="22"/>
                  </w:rPr>
                  <m:t>+</m:t>
                </m:r>
                <m:r>
                  <m:rPr>
                    <m:sty m:val="p"/>
                  </m:rPr>
                  <w:rPr>
                    <w:rFonts w:ascii="Cambria Math" w:hAnsi="Cambria Math"/>
                  </w:rPr>
                  <w:sym w:font="Symbol" w:char="F06D"/>
                </m:r>
                <m:r>
                  <w:rPr>
                    <w:rFonts w:ascii="Cambria Math" w:hAnsi="Cambria Math"/>
                    <w:sz w:val="22"/>
                  </w:rPr>
                  <m:t>d</m:t>
                </m:r>
                <m:nary>
                  <m:naryPr>
                    <m:chr m:val="∑"/>
                    <m:limLoc m:val="undOvr"/>
                    <m:ctrlPr>
                      <w:rPr>
                        <w:rFonts w:ascii="Cambria Math" w:hAnsi="Cambria Math"/>
                        <w:i/>
                        <w:sz w:val="22"/>
                      </w:rPr>
                    </m:ctrlPr>
                  </m:naryPr>
                  <m:sub>
                    <m:r>
                      <w:rPr>
                        <w:rFonts w:ascii="Cambria Math" w:hAnsi="Cambria Math"/>
                        <w:sz w:val="22"/>
                      </w:rPr>
                      <m:t>j=1</m:t>
                    </m:r>
                  </m:sub>
                  <m:sup>
                    <m:r>
                      <w:rPr>
                        <w:rFonts w:ascii="Cambria Math" w:hAnsi="Cambria Math"/>
                        <w:sz w:val="22"/>
                      </w:rPr>
                      <m:t>r/</m:t>
                    </m:r>
                    <m:r>
                      <m:rPr>
                        <m:sty m:val="p"/>
                      </m:rPr>
                      <w:rPr>
                        <w:rFonts w:ascii="Cambria Math" w:hAnsi="Cambria Math"/>
                      </w:rPr>
                      <w:sym w:font="Symbol" w:char="F06D"/>
                    </m:r>
                  </m:sup>
                  <m:e>
                    <m:r>
                      <w:rPr>
                        <w:rFonts w:ascii="Cambria Math" w:hAnsi="Cambria Math"/>
                        <w:sz w:val="22"/>
                      </w:rPr>
                      <m:t>j</m:t>
                    </m:r>
                  </m:e>
                </m:nary>
                <m:r>
                  <w:rPr>
                    <w:rFonts w:ascii="Cambria Math" w:hAnsi="Cambria Math"/>
                    <w:sz w:val="22"/>
                  </w:rPr>
                  <m:t>+A+cQ</m:t>
                </m:r>
              </m:oMath>
            </m:oMathPara>
          </w:p>
        </w:tc>
        <w:tc>
          <w:tcPr>
            <w:tcW w:w="833" w:type="dxa"/>
            <w:tcMar>
              <w:left w:w="0" w:type="dxa"/>
              <w:right w:w="0" w:type="dxa"/>
            </w:tcMar>
            <w:vAlign w:val="center"/>
          </w:tcPr>
          <w:p w14:paraId="082AC84A" w14:textId="211A2D50" w:rsidR="00E313F0" w:rsidRPr="008A64FD" w:rsidRDefault="00B237B7" w:rsidP="00477914">
            <w:pPr>
              <w:ind w:firstLine="0"/>
              <w:jc w:val="right"/>
            </w:pPr>
            <w:r w:rsidRPr="008A64FD">
              <w:t>(</w:t>
            </w:r>
            <w:bookmarkStart w:id="56" w:name="Formula_C_Tn"/>
            <w:r w:rsidRPr="008A64FD">
              <w:fldChar w:fldCharType="begin"/>
            </w:r>
            <w:r w:rsidRPr="008A64FD">
              <w:instrText xml:space="preserve"> SEQ Formula \* MERGEFORMAT </w:instrText>
            </w:r>
            <w:r w:rsidRPr="008A64FD">
              <w:fldChar w:fldCharType="separate"/>
            </w:r>
            <w:r w:rsidR="005E61F1">
              <w:rPr>
                <w:noProof/>
              </w:rPr>
              <w:t>29</w:t>
            </w:r>
            <w:r w:rsidRPr="008A64FD">
              <w:fldChar w:fldCharType="end"/>
            </w:r>
            <w:bookmarkEnd w:id="56"/>
            <w:r w:rsidRPr="008A64FD">
              <w:t>)</w:t>
            </w:r>
          </w:p>
        </w:tc>
      </w:tr>
    </w:tbl>
    <w:p w14:paraId="262B55BB" w14:textId="6EC8F122" w:rsidR="0041528E" w:rsidRPr="008A64FD" w:rsidRDefault="0041528E" w:rsidP="005561B7">
      <w:r w:rsidRPr="008A64FD">
        <w:t xml:space="preserve">Чтобы упростить запись, будем считать, что </w:t>
      </w:r>
      <w:r w:rsidRPr="008A64FD">
        <w:rPr>
          <w:i/>
        </w:rPr>
        <w:t>Q</w:t>
      </w:r>
      <w:r w:rsidRPr="008A64FD">
        <w:t xml:space="preserve"> и </w:t>
      </w:r>
      <w:r w:rsidRPr="008A64FD">
        <w:rPr>
          <w:i/>
        </w:rPr>
        <w:t>r</w:t>
      </w:r>
      <w:r w:rsidRPr="008A64FD">
        <w:t xml:space="preserve"> делятся без остатка на </w:t>
      </w:r>
      <w:r w:rsidRPr="008A64FD">
        <w:rPr>
          <w:i/>
        </w:rPr>
        <w:sym w:font="Symbol" w:char="F06D"/>
      </w:r>
      <w:r w:rsidRPr="008A64FD">
        <w:t xml:space="preserve">. Тогда, используя дополнительные выражения для целочисленных значений </w:t>
      </w:r>
      <w:proofErr w:type="spellStart"/>
      <w:r w:rsidRPr="008A64FD">
        <w:rPr>
          <w:i/>
        </w:rPr>
        <w:t>T</w:t>
      </w:r>
      <w:r w:rsidRPr="008A64FD">
        <w:rPr>
          <w:vertAlign w:val="subscript"/>
        </w:rPr>
        <w:t>п</w:t>
      </w:r>
      <w:proofErr w:type="spellEnd"/>
      <w:r w:rsidRPr="008A64FD">
        <w:t>,</w:t>
      </w:r>
      <w:r w:rsidRPr="008A64FD">
        <w:rPr>
          <w:i/>
        </w:rPr>
        <w:t xml:space="preserve"> T</w:t>
      </w:r>
      <w:r w:rsidRPr="008A64FD">
        <w:rPr>
          <w:vertAlign w:val="subscript"/>
        </w:rPr>
        <w:t>1 </w:t>
      </w:r>
      <w:r w:rsidRPr="008A64FD">
        <w:t>и </w:t>
      </w:r>
      <w:r w:rsidRPr="008A64FD">
        <w:rPr>
          <w:i/>
        </w:rPr>
        <w:t>T</w:t>
      </w:r>
      <w:r w:rsidRPr="008A64FD">
        <w:rPr>
          <w:vertAlign w:val="subscript"/>
        </w:rPr>
        <w:t>2</w:t>
      </w:r>
      <w:r w:rsidRPr="008A64FD">
        <w:t xml:space="preserve">: </w:t>
      </w:r>
      <w:proofErr w:type="spellStart"/>
      <w:r w:rsidRPr="008A64FD">
        <w:rPr>
          <w:i/>
        </w:rPr>
        <w:t>T</w:t>
      </w:r>
      <w:r w:rsidRPr="008A64FD">
        <w:rPr>
          <w:vertAlign w:val="subscript"/>
        </w:rPr>
        <w:t>п</w:t>
      </w:r>
      <w:proofErr w:type="spellEnd"/>
      <w:r w:rsidRPr="008A64FD">
        <w:t> = </w:t>
      </w:r>
      <w:r w:rsidRPr="008A64FD">
        <w:rPr>
          <w:i/>
        </w:rPr>
        <w:t>K</w:t>
      </w:r>
      <w:r w:rsidRPr="008A64FD">
        <w:t>,</w:t>
      </w:r>
      <w:r w:rsidRPr="008A64FD">
        <w:rPr>
          <w:i/>
        </w:rPr>
        <w:t xml:space="preserve"> T</w:t>
      </w:r>
      <w:r w:rsidRPr="008A64FD">
        <w:rPr>
          <w:vertAlign w:val="subscript"/>
        </w:rPr>
        <w:t>1</w:t>
      </w:r>
      <w:r w:rsidRPr="008A64FD">
        <w:t> = </w:t>
      </w:r>
      <w:r w:rsidRPr="008A64FD">
        <w:rPr>
          <w:i/>
        </w:rPr>
        <w:t>I</w:t>
      </w:r>
      <w:r w:rsidRPr="008A64FD">
        <w:t xml:space="preserve">, </w:t>
      </w:r>
      <w:r w:rsidRPr="008A64FD">
        <w:rPr>
          <w:i/>
        </w:rPr>
        <w:t>T</w:t>
      </w:r>
      <w:r w:rsidRPr="008A64FD">
        <w:rPr>
          <w:vertAlign w:val="subscript"/>
        </w:rPr>
        <w:t>2</w:t>
      </w:r>
      <w:r w:rsidRPr="008A64FD">
        <w:t> = </w:t>
      </w:r>
      <w:r w:rsidRPr="008A64FD">
        <w:rPr>
          <w:i/>
        </w:rPr>
        <w:t>J</w:t>
      </w:r>
      <w:r w:rsidRPr="008A64FD">
        <w:t xml:space="preserve"> и </w:t>
      </w:r>
      <w:r w:rsidRPr="008A64FD">
        <w:rPr>
          <w:i/>
        </w:rPr>
        <w:t>K = I + J</w:t>
      </w:r>
      <w:r w:rsidRPr="008A64FD">
        <w:t xml:space="preserve">, где </w:t>
      </w:r>
      <w:r w:rsidRPr="008A64FD">
        <w:rPr>
          <w:i/>
        </w:rPr>
        <w:t>K</w:t>
      </w:r>
      <w:r w:rsidRPr="008A64FD">
        <w:t xml:space="preserve">, </w:t>
      </w:r>
      <w:r w:rsidRPr="008A64FD">
        <w:rPr>
          <w:i/>
        </w:rPr>
        <w:t>I</w:t>
      </w:r>
      <w:r w:rsidRPr="008A64FD">
        <w:t xml:space="preserve"> и </w:t>
      </w:r>
      <w:r w:rsidRPr="008A64FD">
        <w:rPr>
          <w:i/>
        </w:rPr>
        <w:t>J</w:t>
      </w:r>
      <w:r w:rsidRPr="008A64FD">
        <w:t xml:space="preserve"> – натуральные числа, причем </w:t>
      </w:r>
      <w:r w:rsidRPr="008A64FD">
        <w:rPr>
          <w:i/>
        </w:rPr>
        <w:t>K</w:t>
      </w:r>
      <w:r w:rsidRPr="008A64FD">
        <w:t> = </w:t>
      </w:r>
      <w:r w:rsidRPr="008A64FD">
        <w:rPr>
          <w:i/>
        </w:rPr>
        <w:t>Q</w:t>
      </w:r>
      <w:r w:rsidRPr="008A64FD">
        <w:t>/</w:t>
      </w:r>
      <w:r w:rsidRPr="008A64FD">
        <w:rPr>
          <w:i/>
        </w:rPr>
        <w:sym w:font="Symbol" w:char="F06D"/>
      </w:r>
      <w:r w:rsidRPr="008A64FD">
        <w:t xml:space="preserve">, </w:t>
      </w:r>
      <w:r w:rsidRPr="008A64FD">
        <w:rPr>
          <w:i/>
        </w:rPr>
        <w:t>I</w:t>
      </w:r>
      <w:r w:rsidRPr="008A64FD">
        <w:t> = (</w:t>
      </w:r>
      <w:r w:rsidRPr="008A64FD">
        <w:rPr>
          <w:i/>
        </w:rPr>
        <w:t>Q</w:t>
      </w:r>
      <w:r w:rsidRPr="008A64FD">
        <w:t xml:space="preserve"> – </w:t>
      </w:r>
      <w:r w:rsidRPr="008A64FD">
        <w:rPr>
          <w:i/>
        </w:rPr>
        <w:t>r</w:t>
      </w:r>
      <w:r w:rsidRPr="008A64FD">
        <w:t>)/</w:t>
      </w:r>
      <w:r w:rsidRPr="008A64FD">
        <w:rPr>
          <w:i/>
        </w:rPr>
        <w:sym w:font="Symbol" w:char="F06D"/>
      </w:r>
      <w:r w:rsidRPr="008A64FD">
        <w:t xml:space="preserve">, а </w:t>
      </w:r>
      <w:r w:rsidRPr="008A64FD">
        <w:rPr>
          <w:i/>
        </w:rPr>
        <w:t> J = r/</w:t>
      </w:r>
      <w:r w:rsidRPr="008A64FD">
        <w:rPr>
          <w:i/>
        </w:rPr>
        <w:sym w:font="Symbol" w:char="F06D"/>
      </w:r>
      <w:r w:rsidRPr="008A64FD">
        <w:t xml:space="preserve">. Осталось определить среднее значение затрат в единицу времени, разделив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T</m:t>
                </m:r>
              </m:e>
              <m:sub>
                <m:r>
                  <w:rPr>
                    <w:rFonts w:ascii="Cambria Math" w:hAnsi="Cambria Math"/>
                  </w:rPr>
                  <m:t>п</m:t>
                </m:r>
              </m:sub>
            </m:sSub>
          </m:sub>
        </m:sSub>
      </m:oMath>
      <w:r w:rsidRPr="008A64FD">
        <w:t xml:space="preserve"> из формулы (</w:t>
      </w:r>
      <w:r w:rsidR="00DC4622" w:rsidRPr="008A64FD">
        <w:fldChar w:fldCharType="begin"/>
      </w:r>
      <w:r w:rsidR="00DC4622" w:rsidRPr="008A64FD">
        <w:instrText xml:space="preserve"> REF Formula_C_Tn \h </w:instrText>
      </w:r>
      <w:r w:rsidR="00CA767E" w:rsidRPr="008A64FD">
        <w:instrText xml:space="preserve"> \* MERGEFORMAT </w:instrText>
      </w:r>
      <w:r w:rsidR="00DC4622" w:rsidRPr="008A64FD">
        <w:fldChar w:fldCharType="separate"/>
      </w:r>
      <w:r w:rsidR="005E61F1">
        <w:t>29</w:t>
      </w:r>
      <w:r w:rsidR="00DC4622" w:rsidRPr="008A64FD">
        <w:fldChar w:fldCharType="end"/>
      </w:r>
      <w:r w:rsidRPr="008A64FD">
        <w:t>) на величину периода</w:t>
      </w:r>
      <w:r w:rsidRPr="008A64FD">
        <w:rPr>
          <w:i/>
        </w:rPr>
        <w:t xml:space="preserve"> </w:t>
      </w:r>
      <w:proofErr w:type="spellStart"/>
      <w:r w:rsidRPr="008A64FD">
        <w:rPr>
          <w:i/>
        </w:rPr>
        <w:t>T</w:t>
      </w:r>
      <w:r w:rsidRPr="008A64FD">
        <w:rPr>
          <w:vertAlign w:val="subscript"/>
        </w:rPr>
        <w:t>п</w:t>
      </w:r>
      <w:proofErr w:type="spellEnd"/>
      <w:r w:rsidRPr="008A64FD">
        <w:t xml:space="preserve"> между поставками, определив тем самым минимизируемый функционал </w:t>
      </w:r>
      <w:r w:rsidRPr="008A64FD">
        <w:rPr>
          <w:i/>
        </w:rPr>
        <w:t>C</w:t>
      </w:r>
      <w:r w:rsidRPr="008A64FD">
        <w:rPr>
          <w:vertAlign w:val="subscript"/>
        </w:rPr>
        <w:t>1</w:t>
      </w:r>
      <w:r w:rsidRPr="008A64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828"/>
      </w:tblGrid>
      <w:tr w:rsidR="005561B7" w:rsidRPr="008A64FD" w14:paraId="3F07D294" w14:textId="77777777" w:rsidTr="000201A9">
        <w:tc>
          <w:tcPr>
            <w:tcW w:w="9072" w:type="dxa"/>
            <w:tcMar>
              <w:left w:w="0" w:type="dxa"/>
              <w:right w:w="0" w:type="dxa"/>
            </w:tcMar>
            <w:vAlign w:val="center"/>
          </w:tcPr>
          <w:p w14:paraId="768D6A7D" w14:textId="321E350C" w:rsidR="005561B7" w:rsidRPr="008A64FD" w:rsidRDefault="003902CF" w:rsidP="005561B7">
            <w:pPr>
              <w:spacing w:before="120" w:after="120" w:line="240" w:lineRule="auto"/>
              <w:ind w:firstLine="0"/>
              <w:jc w:val="center"/>
              <w:rPr>
                <w:sz w:val="22"/>
              </w:rPr>
            </w:pPr>
            <m:oMath>
              <m:sSub>
                <m:sSubPr>
                  <m:ctrlPr>
                    <w:rPr>
                      <w:rFonts w:ascii="Cambria Math" w:hAnsi="Cambria Math"/>
                      <w:i/>
                      <w:sz w:val="22"/>
                    </w:rPr>
                  </m:ctrlPr>
                </m:sSubPr>
                <m:e>
                  <m:r>
                    <w:rPr>
                      <w:rFonts w:ascii="Cambria Math" w:hAnsi="Cambria Math"/>
                      <w:sz w:val="22"/>
                    </w:rPr>
                    <m:t>C</m:t>
                  </m:r>
                </m:e>
                <m:sub>
                  <m:r>
                    <w:rPr>
                      <w:rFonts w:ascii="Cambria Math" w:hAnsi="Cambria Math"/>
                      <w:sz w:val="22"/>
                    </w:rPr>
                    <m:t>1</m:t>
                  </m:r>
                </m:sub>
              </m:sSub>
            </m:oMath>
            <w:r w:rsidR="005561B7" w:rsidRPr="008A64FD">
              <w:rPr>
                <w:sz w:val="22"/>
              </w:rPr>
              <w:t>=</w:t>
            </w:r>
            <m:oMath>
              <m:sSub>
                <m:sSubPr>
                  <m:ctrlPr>
                    <w:rPr>
                      <w:rFonts w:ascii="Cambria Math" w:hAnsi="Cambria Math"/>
                      <w:i/>
                      <w:sz w:val="22"/>
                    </w:rPr>
                  </m:ctrlPr>
                </m:sSubPr>
                <m:e>
                  <m:r>
                    <w:rPr>
                      <w:rFonts w:ascii="Cambria Math" w:hAnsi="Cambria Math"/>
                      <w:sz w:val="22"/>
                    </w:rPr>
                    <m:t>C</m:t>
                  </m:r>
                </m:e>
                <m:sub>
                  <m:sSub>
                    <m:sSubPr>
                      <m:ctrlPr>
                        <w:rPr>
                          <w:rFonts w:ascii="Cambria Math" w:hAnsi="Cambria Math"/>
                          <w:i/>
                          <w:sz w:val="22"/>
                        </w:rPr>
                      </m:ctrlPr>
                    </m:sSubPr>
                    <m:e>
                      <m:r>
                        <w:rPr>
                          <w:rFonts w:ascii="Cambria Math" w:hAnsi="Cambria Math"/>
                          <w:sz w:val="22"/>
                        </w:rPr>
                        <m:t>T</m:t>
                      </m:r>
                    </m:e>
                    <m:sub>
                      <m:r>
                        <w:rPr>
                          <w:rFonts w:ascii="Cambria Math" w:hAnsi="Cambria Math"/>
                          <w:sz w:val="22"/>
                        </w:rPr>
                        <m:t>п</m:t>
                      </m:r>
                    </m:sub>
                  </m:sSub>
                </m:sub>
              </m:sSub>
              <m:r>
                <w:rPr>
                  <w:rFonts w:ascii="Cambria Math" w:hAnsi="Cambria Math"/>
                  <w:sz w:val="22"/>
                </w:rPr>
                <m:t>/K</m:t>
              </m:r>
            </m:oMath>
          </w:p>
        </w:tc>
        <w:tc>
          <w:tcPr>
            <w:tcW w:w="828" w:type="dxa"/>
            <w:tcMar>
              <w:left w:w="0" w:type="dxa"/>
              <w:right w:w="0" w:type="dxa"/>
            </w:tcMar>
            <w:vAlign w:val="center"/>
          </w:tcPr>
          <w:p w14:paraId="2A3B4661" w14:textId="43EBB66F" w:rsidR="005561B7" w:rsidRPr="008A64FD" w:rsidRDefault="005561B7" w:rsidP="00C04FCA">
            <w:pPr>
              <w:ind w:firstLine="0"/>
              <w:jc w:val="right"/>
            </w:pPr>
            <w:r w:rsidRPr="008A64FD">
              <w:t>(</w:t>
            </w:r>
            <w:bookmarkStart w:id="57" w:name="Formula_C_1_C_Tn_K"/>
            <w:r w:rsidR="00F120A9" w:rsidRPr="008A64FD">
              <w:fldChar w:fldCharType="begin"/>
            </w:r>
            <w:r w:rsidR="00F120A9" w:rsidRPr="008A64FD">
              <w:instrText xml:space="preserve"> SEQ Formula \* MERGEFORMAT </w:instrText>
            </w:r>
            <w:r w:rsidR="00F120A9" w:rsidRPr="008A64FD">
              <w:fldChar w:fldCharType="separate"/>
            </w:r>
            <w:r w:rsidR="005E61F1">
              <w:rPr>
                <w:noProof/>
              </w:rPr>
              <w:t>30</w:t>
            </w:r>
            <w:r w:rsidR="00F120A9" w:rsidRPr="008A64FD">
              <w:fldChar w:fldCharType="end"/>
            </w:r>
            <w:bookmarkEnd w:id="57"/>
            <w:r w:rsidRPr="008A64FD">
              <w:t>)</w:t>
            </w:r>
          </w:p>
        </w:tc>
      </w:tr>
    </w:tbl>
    <w:p w14:paraId="6784B502" w14:textId="46B26722" w:rsidR="0041528E" w:rsidRPr="008A64FD" w:rsidRDefault="0041528E" w:rsidP="00454593">
      <w:r w:rsidRPr="008A64FD">
        <w:t>Минимизируя (</w:t>
      </w:r>
      <w:r w:rsidR="003150DD" w:rsidRPr="008A64FD">
        <w:fldChar w:fldCharType="begin"/>
      </w:r>
      <w:r w:rsidR="003150DD" w:rsidRPr="008A64FD">
        <w:instrText xml:space="preserve"> REF Formula_C_1_C_Tn_K \h </w:instrText>
      </w:r>
      <w:r w:rsidR="00CA767E" w:rsidRPr="008A64FD">
        <w:instrText xml:space="preserve"> \* MERGEFORMAT </w:instrText>
      </w:r>
      <w:r w:rsidR="003150DD" w:rsidRPr="008A64FD">
        <w:fldChar w:fldCharType="separate"/>
      </w:r>
      <w:r w:rsidR="005E61F1">
        <w:t>30</w:t>
      </w:r>
      <w:r w:rsidR="003150DD" w:rsidRPr="008A64FD">
        <w:fldChar w:fldCharType="end"/>
      </w:r>
      <w:r w:rsidRPr="008A64FD">
        <w:t xml:space="preserve">) по </w:t>
      </w:r>
      <w:r w:rsidRPr="008A64FD">
        <w:rPr>
          <w:i/>
        </w:rPr>
        <w:t>Q</w:t>
      </w:r>
      <w:r w:rsidRPr="008A64FD">
        <w:t xml:space="preserve"> и </w:t>
      </w:r>
      <w:r w:rsidRPr="008A64FD">
        <w:rPr>
          <w:i/>
        </w:rPr>
        <w:t>r</w:t>
      </w:r>
      <w:r w:rsidRPr="008A64FD">
        <w:t xml:space="preserve">, можно получить оптимальное значение </w:t>
      </w:r>
      <w:r w:rsidRPr="008A64FD">
        <w:rPr>
          <w:i/>
        </w:rPr>
        <w:t>Q</w:t>
      </w:r>
      <w:r w:rsidRPr="008A64FD">
        <w:t xml:space="preserve"> через связанное с ним целочисленное значение </w:t>
      </w:r>
      <w:r w:rsidRPr="008A64FD">
        <w:rPr>
          <w:i/>
        </w:rPr>
        <w:t>K</w:t>
      </w:r>
      <w:r w:rsidRPr="008A64FD">
        <w:t xml:space="preserve">. Оптимальное </w:t>
      </w:r>
      <w:r w:rsidRPr="008A64FD">
        <w:rPr>
          <w:i/>
        </w:rPr>
        <w:t>K*</w:t>
      </w:r>
      <w:r w:rsidRPr="008A64FD">
        <w:t xml:space="preserve"> представляет собой наибольшее значение натурального числа </w:t>
      </w:r>
      <w:r w:rsidRPr="008A64FD">
        <w:rPr>
          <w:i/>
        </w:rPr>
        <w:t>K</w:t>
      </w:r>
      <w:r w:rsidRPr="008A64FD">
        <w:t>, которое удовлетворяет неравенству (</w:t>
      </w:r>
      <w:r w:rsidR="00F77CB5" w:rsidRPr="008A64FD">
        <w:fldChar w:fldCharType="begin"/>
      </w:r>
      <w:r w:rsidR="00F77CB5" w:rsidRPr="008A64FD">
        <w:instrText xml:space="preserve"> REF Formula_KK_1_2h_d_myu_A_dh \h </w:instrText>
      </w:r>
      <w:r w:rsidR="00F77CB5" w:rsidRPr="008A64FD">
        <w:fldChar w:fldCharType="separate"/>
      </w:r>
      <w:r w:rsidR="005E61F1">
        <w:rPr>
          <w:noProof/>
        </w:rPr>
        <w:t>31</w:t>
      </w:r>
      <w:r w:rsidR="00F77CB5" w:rsidRPr="008A64FD">
        <w:fldChar w:fldCharType="end"/>
      </w:r>
      <w:r w:rsidRPr="008A64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828"/>
      </w:tblGrid>
      <w:tr w:rsidR="006276EB" w:rsidRPr="008A64FD" w14:paraId="7AD95E0F" w14:textId="77777777" w:rsidTr="000201A9">
        <w:tc>
          <w:tcPr>
            <w:tcW w:w="9072" w:type="dxa"/>
            <w:tcMar>
              <w:left w:w="0" w:type="dxa"/>
              <w:right w:w="0" w:type="dxa"/>
            </w:tcMar>
            <w:vAlign w:val="center"/>
          </w:tcPr>
          <w:p w14:paraId="3B384932" w14:textId="516CC6D6" w:rsidR="006276EB" w:rsidRPr="008A64FD" w:rsidRDefault="006276EB" w:rsidP="00C04FCA">
            <w:pPr>
              <w:spacing w:before="120" w:after="120" w:line="240" w:lineRule="auto"/>
              <w:ind w:firstLine="0"/>
              <w:jc w:val="center"/>
              <w:rPr>
                <w:sz w:val="22"/>
              </w:rPr>
            </w:pPr>
            <m:oMathPara>
              <m:oMath>
                <m:r>
                  <w:rPr>
                    <w:rFonts w:ascii="Cambria Math" w:hAnsi="Cambria Math"/>
                    <w:sz w:val="22"/>
                  </w:rPr>
                  <m:t>K</m:t>
                </m:r>
                <m:d>
                  <m:dPr>
                    <m:ctrlPr>
                      <w:rPr>
                        <w:rFonts w:ascii="Cambria Math" w:hAnsi="Cambria Math"/>
                        <w:i/>
                        <w:sz w:val="22"/>
                      </w:rPr>
                    </m:ctrlPr>
                  </m:dPr>
                  <m:e>
                    <m:r>
                      <w:rPr>
                        <w:rFonts w:ascii="Cambria Math" w:hAnsi="Cambria Math"/>
                        <w:sz w:val="22"/>
                      </w:rPr>
                      <m:t>K-1</m:t>
                    </m:r>
                  </m:e>
                </m:d>
                <m:r>
                  <w:rPr>
                    <w:rFonts w:ascii="Cambria Math" w:hAnsi="Cambria Math"/>
                    <w:sz w:val="22"/>
                  </w:rPr>
                  <m:t>&lt;</m:t>
                </m:r>
                <m:f>
                  <m:fPr>
                    <m:ctrlPr>
                      <w:rPr>
                        <w:rFonts w:ascii="Cambria Math" w:hAnsi="Cambria Math"/>
                        <w:i/>
                        <w:sz w:val="22"/>
                      </w:rPr>
                    </m:ctrlPr>
                  </m:fPr>
                  <m:num>
                    <m:r>
                      <w:rPr>
                        <w:rFonts w:ascii="Cambria Math" w:hAnsi="Cambria Math"/>
                        <w:sz w:val="22"/>
                      </w:rPr>
                      <m:t>2(</m:t>
                    </m:r>
                    <m:r>
                      <w:rPr>
                        <w:rFonts w:ascii="Cambria Math" w:hAnsi="Cambria Math"/>
                        <w:sz w:val="22"/>
                      </w:rPr>
                      <m:t>h+d)</m:t>
                    </m:r>
                    <m:r>
                      <w:rPr>
                        <w:rFonts w:ascii="Cambria Math" w:hAnsi="Cambria Math"/>
                        <w:i/>
                        <w:sz w:val="22"/>
                      </w:rPr>
                      <w:sym w:font="Symbol" w:char="F06D"/>
                    </m:r>
                    <m:r>
                      <w:rPr>
                        <w:rFonts w:ascii="Cambria Math" w:hAnsi="Cambria Math"/>
                        <w:sz w:val="22"/>
                      </w:rPr>
                      <m:t>A</m:t>
                    </m:r>
                  </m:num>
                  <m:den>
                    <m:r>
                      <w:rPr>
                        <w:rFonts w:ascii="Cambria Math" w:hAnsi="Cambria Math"/>
                        <w:sz w:val="22"/>
                      </w:rPr>
                      <m:t>dh</m:t>
                    </m:r>
                  </m:den>
                </m:f>
              </m:oMath>
            </m:oMathPara>
          </w:p>
        </w:tc>
        <w:tc>
          <w:tcPr>
            <w:tcW w:w="828" w:type="dxa"/>
            <w:tcMar>
              <w:left w:w="0" w:type="dxa"/>
              <w:right w:w="0" w:type="dxa"/>
            </w:tcMar>
            <w:vAlign w:val="center"/>
          </w:tcPr>
          <w:p w14:paraId="795CDEB9" w14:textId="2C58E591" w:rsidR="006276EB" w:rsidRPr="008A64FD" w:rsidRDefault="006276EB" w:rsidP="00C04FCA">
            <w:pPr>
              <w:ind w:firstLine="0"/>
              <w:jc w:val="right"/>
            </w:pPr>
            <w:r w:rsidRPr="008A64FD">
              <w:t>(</w:t>
            </w:r>
            <w:bookmarkStart w:id="58" w:name="Formula_KK_1_2h_d_myu_A_dh"/>
            <w:r w:rsidR="00333720" w:rsidRPr="008A64FD">
              <w:fldChar w:fldCharType="begin"/>
            </w:r>
            <w:r w:rsidR="00333720" w:rsidRPr="008A64FD">
              <w:instrText xml:space="preserve"> SEQ Formula \* MERGEFORMAT </w:instrText>
            </w:r>
            <w:r w:rsidR="00333720" w:rsidRPr="008A64FD">
              <w:fldChar w:fldCharType="separate"/>
            </w:r>
            <w:r w:rsidR="005E61F1">
              <w:rPr>
                <w:noProof/>
              </w:rPr>
              <w:t>31</w:t>
            </w:r>
            <w:r w:rsidR="00333720" w:rsidRPr="008A64FD">
              <w:fldChar w:fldCharType="end"/>
            </w:r>
            <w:bookmarkEnd w:id="58"/>
            <w:r w:rsidRPr="008A64FD">
              <w:t>)</w:t>
            </w:r>
          </w:p>
        </w:tc>
      </w:tr>
    </w:tbl>
    <w:p w14:paraId="2FED2581" w14:textId="77777777" w:rsidR="0041528E" w:rsidRPr="008A64FD" w:rsidRDefault="0041528E" w:rsidP="00454593">
      <w:r w:rsidRPr="008A64FD">
        <w:t xml:space="preserve">Нетрудно получить и выражение для оптимального значения </w:t>
      </w:r>
      <w:r w:rsidRPr="008A64FD">
        <w:rPr>
          <w:i/>
        </w:rPr>
        <w:t>r</w:t>
      </w:r>
      <w:r w:rsidRPr="008A64FD">
        <w:t>.</w:t>
      </w:r>
    </w:p>
    <w:p w14:paraId="0A5A7A8F" w14:textId="367D36ED" w:rsidR="00914FA4" w:rsidRPr="008A64FD" w:rsidRDefault="0041528E" w:rsidP="00454593">
      <w:r w:rsidRPr="008A64FD">
        <w:t xml:space="preserve">Что же следует из приведенных выкладок? Например, то, что с ростом </w:t>
      </w:r>
      <w:r w:rsidRPr="008A64FD">
        <w:rPr>
          <w:i/>
        </w:rPr>
        <w:t>h</w:t>
      </w:r>
      <w:r w:rsidRPr="008A64FD">
        <w:t xml:space="preserve"> или какого-нибудь эконометрического параметра решения неравенства (</w:t>
      </w:r>
      <w:r w:rsidR="005C7DEC" w:rsidRPr="008A64FD">
        <w:fldChar w:fldCharType="begin"/>
      </w:r>
      <w:r w:rsidR="005C7DEC" w:rsidRPr="008A64FD">
        <w:instrText xml:space="preserve"> REF Formula_KK_1_2h_d_myu_A_dh \h </w:instrText>
      </w:r>
      <w:r w:rsidR="00CA767E" w:rsidRPr="008A64FD">
        <w:instrText xml:space="preserve"> \* MERGEFORMAT </w:instrText>
      </w:r>
      <w:r w:rsidR="005C7DEC" w:rsidRPr="008A64FD">
        <w:fldChar w:fldCharType="separate"/>
      </w:r>
      <w:r w:rsidR="005E61F1">
        <w:t>31</w:t>
      </w:r>
      <w:r w:rsidR="005C7DEC" w:rsidRPr="008A64FD">
        <w:fldChar w:fldCharType="end"/>
      </w:r>
      <w:r w:rsidRPr="008A64FD">
        <w:t>) изменяются скачкообразно, образуя «лестницу» с горизонтальными ступен</w:t>
      </w:r>
      <w:r w:rsidRPr="008A64FD">
        <w:rPr>
          <w:color w:val="000000" w:themeColor="text1"/>
        </w:rPr>
        <w:t>ями</w:t>
      </w:r>
      <w:r w:rsidR="004F30BD" w:rsidRPr="008A64FD">
        <w:rPr>
          <w:color w:val="000000" w:themeColor="text1"/>
        </w:rPr>
        <w:t>, причем высота ступени равна значению спроса на одном шаге</w:t>
      </w:r>
      <w:r w:rsidRPr="008A64FD">
        <w:rPr>
          <w:color w:val="000000" w:themeColor="text1"/>
        </w:rPr>
        <w:t>.</w:t>
      </w:r>
      <w:r w:rsidRPr="008A64FD">
        <w:t xml:space="preserve"> Тот же самой вывод можно было бы сделать и при учете отличного от 1 коэффициента дисконтирования </w:t>
      </w:r>
      <w:r w:rsidRPr="008A64FD">
        <w:rPr>
          <w:i/>
        </w:rPr>
        <w:sym w:font="Symbol" w:char="F061"/>
      </w:r>
      <w:r w:rsidRPr="008A64FD">
        <w:t>. Понятно, что, если спрос случаен</w:t>
      </w:r>
      <w:r w:rsidR="001328D4" w:rsidRPr="008A64FD">
        <w:rPr>
          <w:color w:val="000000" w:themeColor="text1"/>
        </w:rPr>
        <w:t xml:space="preserve">, но масштабы этой случайности таковы, что рассматриваемая ситуация «почти» детерминистская (например, для гауссова закона, среднее значение спроса </w:t>
      </w:r>
      <w:r w:rsidR="001328D4" w:rsidRPr="008A64FD">
        <w:rPr>
          <w:i/>
          <w:color w:val="000000" w:themeColor="text1"/>
        </w:rPr>
        <w:t>m</w:t>
      </w:r>
      <w:r w:rsidR="001328D4" w:rsidRPr="008A64FD">
        <w:rPr>
          <w:color w:val="000000" w:themeColor="text1"/>
        </w:rPr>
        <w:t xml:space="preserve"> за один шаг гораздо больше среднеквадратического отклонения </w:t>
      </w:r>
      <w:r w:rsidR="001328D4" w:rsidRPr="008A64FD">
        <w:rPr>
          <w:i/>
          <w:color w:val="000000" w:themeColor="text1"/>
        </w:rPr>
        <w:sym w:font="Symbol" w:char="F073"/>
      </w:r>
      <w:r w:rsidR="001328D4" w:rsidRPr="008A64FD">
        <w:rPr>
          <w:color w:val="000000" w:themeColor="text1"/>
        </w:rPr>
        <w:t>),</w:t>
      </w:r>
      <w:r w:rsidRPr="008A64FD">
        <w:rPr>
          <w:color w:val="000000" w:themeColor="text1"/>
        </w:rPr>
        <w:t xml:space="preserve"> </w:t>
      </w:r>
      <w:r w:rsidRPr="008A64FD">
        <w:t xml:space="preserve">то ступеньки этой «лестницы» отклонятся от горизонтали. «Лестница» станет наклонной, что и подтверждается графиками </w:t>
      </w:r>
      <w:r w:rsidR="007179BA" w:rsidRPr="008A64FD">
        <w:t xml:space="preserve">на </w:t>
      </w:r>
      <w:r w:rsidR="002C226A" w:rsidRPr="008A64FD">
        <w:fldChar w:fldCharType="begin"/>
      </w:r>
      <w:r w:rsidR="002C226A" w:rsidRPr="008A64FD">
        <w:instrText xml:space="preserve"> REF _Ref22565279 \h </w:instrText>
      </w:r>
      <w:r w:rsidR="00CA767E" w:rsidRPr="008A64FD">
        <w:instrText xml:space="preserve"> \* MERGEFORMAT </w:instrText>
      </w:r>
      <w:r w:rsidR="002C226A" w:rsidRPr="008A64FD">
        <w:fldChar w:fldCharType="separate"/>
      </w:r>
      <w:r w:rsidR="007179BA" w:rsidRPr="008A64FD">
        <w:t xml:space="preserve">рис. </w:t>
      </w:r>
      <w:r w:rsidR="007179BA">
        <w:t>12</w:t>
      </w:r>
      <w:r w:rsidR="002C226A" w:rsidRPr="008A64FD">
        <w:fldChar w:fldCharType="end"/>
      </w:r>
      <w:r w:rsidR="007179BA" w:rsidRPr="008A64FD">
        <w:t xml:space="preserve"> - </w:t>
      </w:r>
      <w:r w:rsidR="002C226A" w:rsidRPr="008A64FD">
        <w:fldChar w:fldCharType="begin"/>
      </w:r>
      <w:r w:rsidR="002C226A" w:rsidRPr="008A64FD">
        <w:instrText xml:space="preserve"> REF _Ref30851826 \h </w:instrText>
      </w:r>
      <w:r w:rsidR="00CA767E" w:rsidRPr="008A64FD">
        <w:instrText xml:space="preserve"> \* MERGEFORMAT </w:instrText>
      </w:r>
      <w:r w:rsidR="002C226A" w:rsidRPr="008A64FD">
        <w:fldChar w:fldCharType="separate"/>
      </w:r>
      <w:r w:rsidR="007179BA" w:rsidRPr="008A64FD">
        <w:t xml:space="preserve">рис. </w:t>
      </w:r>
      <w:r w:rsidR="007179BA">
        <w:t>16</w:t>
      </w:r>
      <w:r w:rsidR="002C226A" w:rsidRPr="008A64FD">
        <w:fldChar w:fldCharType="end"/>
      </w:r>
      <w:r w:rsidR="00105647" w:rsidRPr="008A64FD">
        <w:t>.</w:t>
      </w:r>
    </w:p>
    <w:p w14:paraId="77A2E859" w14:textId="17528384" w:rsidR="00250150" w:rsidRPr="008A64FD" w:rsidRDefault="00374F1C" w:rsidP="006D46D0">
      <w:r w:rsidRPr="008A64FD">
        <w:t>На рисун</w:t>
      </w:r>
      <w:r w:rsidR="006D6E9C" w:rsidRPr="008A64FD">
        <w:t>к</w:t>
      </w:r>
      <w:r w:rsidR="007179BA" w:rsidRPr="008A64FD">
        <w:t xml:space="preserve">е </w:t>
      </w:r>
      <w:r w:rsidR="007C671E" w:rsidRPr="008A64FD">
        <w:fldChar w:fldCharType="begin"/>
      </w:r>
      <w:r w:rsidR="007C671E" w:rsidRPr="008A64FD">
        <w:instrText xml:space="preserve"> REF _Ref30852145 \h </w:instrText>
      </w:r>
      <w:r w:rsidR="00CA767E" w:rsidRPr="008A64FD">
        <w:instrText xml:space="preserve"> \* MERGEFORMAT </w:instrText>
      </w:r>
      <w:r w:rsidR="007C671E" w:rsidRPr="008A64FD">
        <w:fldChar w:fldCharType="separate"/>
      </w:r>
      <w:r w:rsidR="007179BA" w:rsidRPr="008A64FD">
        <w:t xml:space="preserve">рис. </w:t>
      </w:r>
      <w:r w:rsidR="007179BA">
        <w:t>18</w:t>
      </w:r>
      <w:r w:rsidR="007C671E" w:rsidRPr="008A64FD">
        <w:fldChar w:fldCharType="end"/>
      </w:r>
      <w:r w:rsidR="00782E5F" w:rsidRPr="008A64FD">
        <w:t xml:space="preserve"> </w:t>
      </w:r>
      <w:r w:rsidR="00250150" w:rsidRPr="008A64FD">
        <w:t xml:space="preserve">приведён график </w:t>
      </w:r>
      <w:r w:rsidR="00454593" w:rsidRPr="008A64FD">
        <w:t>зависимост</w:t>
      </w:r>
      <w:r w:rsidR="00DC10FB" w:rsidRPr="008A64FD">
        <w:t>и</w:t>
      </w:r>
      <w:r w:rsidR="00250150" w:rsidRPr="008A64FD">
        <w:t xml:space="preserve"> </w:t>
      </w:r>
      <w:r w:rsidR="00250150" w:rsidRPr="008A64FD">
        <w:rPr>
          <w:i/>
        </w:rPr>
        <w:t>R</w:t>
      </w:r>
      <w:r w:rsidR="00250150" w:rsidRPr="008A64FD">
        <w:t>(</w:t>
      </w:r>
      <w:r w:rsidR="00250150" w:rsidRPr="008A64FD">
        <w:rPr>
          <w:rFonts w:ascii="Cambria Math" w:hAnsi="Cambria Math" w:cs="Cambria Math"/>
        </w:rPr>
        <w:t>𝛂</w:t>
      </w:r>
      <w:r w:rsidR="00250150" w:rsidRPr="008A64FD">
        <w:t xml:space="preserve">) наглядно демонстрирующий поведение «лестницы» </w:t>
      </w:r>
      <w:r w:rsidR="00123774" w:rsidRPr="008A64FD">
        <w:t xml:space="preserve">в зависимости </w:t>
      </w:r>
      <w:r w:rsidR="00250150" w:rsidRPr="008A64FD">
        <w:t>от значения среднеквадратического отклонения</w:t>
      </w:r>
      <w:r w:rsidR="00575725" w:rsidRPr="008A64FD">
        <w:t xml:space="preserve"> </w:t>
      </w:r>
      <w:r w:rsidR="00575725" w:rsidRPr="008A64FD">
        <w:rPr>
          <w:rFonts w:ascii="Cambria Math" w:hAnsi="Cambria Math" w:cs="Cambria Math"/>
        </w:rPr>
        <w:t>𝛿</w:t>
      </w:r>
      <w:r w:rsidR="004A0B27" w:rsidRPr="008A64FD">
        <w:t xml:space="preserve"> для случая Гауссова распределения спроса</w:t>
      </w:r>
      <w:r w:rsidR="00250150" w:rsidRPr="008A64FD">
        <w:t xml:space="preserve">. Видно, как с увеличением значения </w:t>
      </w:r>
      <w:r w:rsidR="00250150" w:rsidRPr="008A64FD">
        <w:rPr>
          <w:rFonts w:ascii="Cambria Math" w:hAnsi="Cambria Math" w:cs="Cambria Math"/>
        </w:rPr>
        <w:t>𝛿</w:t>
      </w:r>
      <w:r w:rsidR="00250150" w:rsidRPr="008A64FD">
        <w:t xml:space="preserve"> «лестница» распрямляется</w:t>
      </w:r>
      <w:r w:rsidR="00454593" w:rsidRPr="008A64FD">
        <w:t>.</w:t>
      </w:r>
    </w:p>
    <w:p w14:paraId="2DEC9903" w14:textId="08296EE8" w:rsidR="00374F1C" w:rsidRPr="008A64FD" w:rsidRDefault="00425180" w:rsidP="009A0440">
      <w:r w:rsidRPr="008A64FD">
        <w:t>Н</w:t>
      </w:r>
      <w:r w:rsidR="007741DF" w:rsidRPr="008A64FD">
        <w:t>а</w:t>
      </w:r>
      <w:r w:rsidR="007179BA" w:rsidRPr="008A64FD">
        <w:t xml:space="preserve"> </w:t>
      </w:r>
      <w:r w:rsidRPr="008A64FD">
        <w:fldChar w:fldCharType="begin"/>
      </w:r>
      <w:r w:rsidRPr="008A64FD">
        <w:instrText xml:space="preserve"> REF _Ref30852237 \h </w:instrText>
      </w:r>
      <w:r w:rsidR="00CA767E" w:rsidRPr="008A64FD">
        <w:instrText xml:space="preserve"> \* MERGEFORMAT </w:instrText>
      </w:r>
      <w:r w:rsidRPr="008A64FD">
        <w:fldChar w:fldCharType="separate"/>
      </w:r>
      <w:r w:rsidR="007179BA" w:rsidRPr="008A64FD">
        <w:t xml:space="preserve">рис. </w:t>
      </w:r>
      <w:r w:rsidR="007179BA">
        <w:t>19</w:t>
      </w:r>
      <w:r w:rsidRPr="008A64FD">
        <w:fldChar w:fldCharType="end"/>
      </w:r>
      <w:r w:rsidRPr="008A64FD">
        <w:t xml:space="preserve"> р</w:t>
      </w:r>
      <w:r w:rsidR="00374F1C" w:rsidRPr="008A64FD">
        <w:t>ассмотр</w:t>
      </w:r>
      <w:r w:rsidRPr="008A64FD">
        <w:t>ен</w:t>
      </w:r>
      <w:r w:rsidR="00374F1C" w:rsidRPr="008A64FD">
        <w:t xml:space="preserve"> случай равномерного распределения спроса.</w:t>
      </w:r>
      <w:r w:rsidR="00ED3700" w:rsidRPr="008A64FD">
        <w:t xml:space="preserve"> </w:t>
      </w:r>
      <w:r w:rsidR="00851FDC" w:rsidRPr="008A64FD">
        <w:t>Мы можем наблюдать, что зависимости стремятся принять скачкообразную</w:t>
      </w:r>
      <w:r w:rsidR="00BA4D3A" w:rsidRPr="008A64FD">
        <w:t xml:space="preserve"> «лестничную»</w:t>
      </w:r>
      <w:r w:rsidR="00851FDC" w:rsidRPr="008A64FD">
        <w:t xml:space="preserve"> форму</w:t>
      </w:r>
      <w:r w:rsidR="00BA4D3A" w:rsidRPr="008A64FD">
        <w:t xml:space="preserve"> при стремлении</w:t>
      </w:r>
      <w:r w:rsidR="009E1DE2" w:rsidRPr="008A64FD">
        <w:t xml:space="preserve"> </w:t>
      </w:r>
      <w:r w:rsidR="00EF5171" w:rsidRPr="008A64FD">
        <w:t xml:space="preserve">параметров </w:t>
      </w:r>
      <w:r w:rsidR="00EF5171" w:rsidRPr="008A64FD">
        <w:rPr>
          <w:i/>
        </w:rPr>
        <w:t>a</w:t>
      </w:r>
      <w:r w:rsidR="00EF5171" w:rsidRPr="008A64FD">
        <w:t xml:space="preserve"> и </w:t>
      </w:r>
      <w:r w:rsidR="00EF5171" w:rsidRPr="008A64FD">
        <w:rPr>
          <w:i/>
        </w:rPr>
        <w:t>b</w:t>
      </w:r>
      <w:r w:rsidR="00EF5171" w:rsidRPr="008A64FD">
        <w:t xml:space="preserve"> равномерного распределения к их среднему значению</w:t>
      </w:r>
      <w:r w:rsidR="00BA4D3A" w:rsidRPr="008A64FD">
        <w:t xml:space="preserve"> </w:t>
      </w:r>
      <w:r w:rsidR="00EF5171" w:rsidRPr="008A64FD">
        <w:t xml:space="preserve">(что в конечном счёте приведёт к вырождению </w:t>
      </w:r>
      <w:r w:rsidR="00AF65FD" w:rsidRPr="008A64FD">
        <w:t>функци</w:t>
      </w:r>
      <w:r w:rsidR="00EF5171" w:rsidRPr="008A64FD">
        <w:t>ю</w:t>
      </w:r>
      <w:r w:rsidR="00AF65FD" w:rsidRPr="008A64FD">
        <w:t xml:space="preserve"> распределения</w:t>
      </w:r>
      <w:r w:rsidR="00EF5171" w:rsidRPr="008A64FD">
        <w:t xml:space="preserve"> спроса</w:t>
      </w:r>
      <w:r w:rsidR="00AF65FD" w:rsidRPr="008A64FD">
        <w:t xml:space="preserve"> </w:t>
      </w:r>
      <w:r w:rsidR="008C31E9" w:rsidRPr="008A64FD">
        <w:t>в</w:t>
      </w:r>
      <w:r w:rsidR="00AF65FD" w:rsidRPr="008A64FD">
        <w:t xml:space="preserve"> </w:t>
      </w:r>
      <w:r w:rsidR="00EF5171" w:rsidRPr="008A64FD">
        <w:t xml:space="preserve">чисто </w:t>
      </w:r>
      <w:r w:rsidR="00FD1460" w:rsidRPr="008A64FD">
        <w:t>детерминистическ</w:t>
      </w:r>
      <w:r w:rsidR="008C31E9" w:rsidRPr="008A64FD">
        <w:t>ий</w:t>
      </w:r>
      <w:r w:rsidR="00FD1460" w:rsidRPr="008A64FD">
        <w:t xml:space="preserve"> ска</w:t>
      </w:r>
      <w:r w:rsidR="008C31E9" w:rsidRPr="008A64FD">
        <w:t>чок</w:t>
      </w:r>
      <w:r w:rsidR="00EF5171" w:rsidRPr="008A64FD">
        <w:t>)</w:t>
      </w:r>
      <w:r w:rsidR="00FD1460" w:rsidRPr="008A64FD">
        <w:t>.</w:t>
      </w:r>
    </w:p>
    <w:p w14:paraId="2BB04BBB" w14:textId="77777777" w:rsidR="000D7D29" w:rsidRPr="008A64FD" w:rsidRDefault="00E4700D" w:rsidP="00223DF3">
      <w:pPr>
        <w:keepNext/>
        <w:spacing w:line="276" w:lineRule="auto"/>
        <w:ind w:firstLine="0"/>
        <w:jc w:val="center"/>
      </w:pPr>
      <w:r w:rsidRPr="008A64FD">
        <w:rPr>
          <w:noProof/>
          <w:lang w:eastAsia="ru-RU"/>
        </w:rPr>
        <w:drawing>
          <wp:inline distT="0" distB="0" distL="0" distR="0" wp14:anchorId="3A547265" wp14:editId="3BD29745">
            <wp:extent cx="3902400" cy="2520753"/>
            <wp:effectExtent l="0" t="0" r="9525" b="6985"/>
            <wp:docPr id="62" name="Chart 62">
              <a:extLst xmlns:a="http://schemas.openxmlformats.org/drawingml/2006/main">
                <a:ext uri="{FF2B5EF4-FFF2-40B4-BE49-F238E27FC236}">
                  <a16:creationId xmlns:a16="http://schemas.microsoft.com/office/drawing/2014/main" id="{2887D61A-E844-ED4C-8279-E2FC9056F8D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7C6899B" w14:textId="37C82D8B" w:rsidR="00250150" w:rsidRPr="008A64FD" w:rsidRDefault="000D7D29" w:rsidP="000D7D29">
      <w:pPr>
        <w:pStyle w:val="Caption"/>
      </w:pPr>
      <w:bookmarkStart w:id="59" w:name="_Ref30852145"/>
      <w:r w:rsidRPr="008A64FD">
        <w:t xml:space="preserve">Рис. </w:t>
      </w:r>
      <w:fldSimple w:instr=" SEQ Рис. \* ARABIC ">
        <w:r w:rsidR="005E61F1">
          <w:rPr>
            <w:noProof/>
          </w:rPr>
          <w:t>18</w:t>
        </w:r>
      </w:fldSimple>
      <w:bookmarkEnd w:id="59"/>
      <w:r w:rsidRPr="008A64FD">
        <w:t xml:space="preserve">. Графики зависимостей оптимальных параметров </w:t>
      </w:r>
      <w:r w:rsidRPr="008A64FD">
        <w:rPr>
          <w:i/>
        </w:rPr>
        <w:t>R</w:t>
      </w:r>
      <w:r w:rsidRPr="008A64FD">
        <w:t>(</w:t>
      </w:r>
      <w:r w:rsidRPr="008A64FD">
        <w:rPr>
          <w:rFonts w:ascii="Cambria Math" w:hAnsi="Cambria Math" w:cs="Cambria Math"/>
          <w:b w:val="0"/>
        </w:rPr>
        <w:t>𝛂</w:t>
      </w:r>
      <w:r w:rsidRPr="008A64FD">
        <w:t xml:space="preserve">) от среднеквадратического отклонения </w:t>
      </w:r>
      <w:r w:rsidRPr="008A64FD">
        <w:rPr>
          <w:rFonts w:ascii="Cambria Math" w:hAnsi="Cambria Math" w:cs="Cambria Math"/>
        </w:rPr>
        <w:t>𝛿</w:t>
      </w:r>
      <w:r w:rsidRPr="008A64FD">
        <w:t xml:space="preserve"> для </w:t>
      </w:r>
      <w:r w:rsidR="00CB3CB0" w:rsidRPr="008A64FD">
        <w:t>гауссова</w:t>
      </w:r>
      <w:r w:rsidRPr="008A64FD">
        <w:t xml:space="preserve"> распределения спроса. Значение параметров</w:t>
      </w:r>
      <w:r w:rsidR="00C73988" w:rsidRPr="008A64FD">
        <w:t xml:space="preserve">: </w:t>
      </w:r>
      <w:r w:rsidR="00C73988" w:rsidRPr="008A64FD">
        <w:rPr>
          <w:i/>
        </w:rPr>
        <w:t>A</w:t>
      </w:r>
      <w:r w:rsidR="00C73988" w:rsidRPr="008A64FD">
        <w:t xml:space="preserve"> = 100; </w:t>
      </w:r>
      <w:r w:rsidR="00C73988" w:rsidRPr="008A64FD">
        <w:rPr>
          <w:i/>
        </w:rPr>
        <w:t>c</w:t>
      </w:r>
      <w:r w:rsidR="00C73988" w:rsidRPr="008A64FD">
        <w:t xml:space="preserve"> = </w:t>
      </w:r>
      <w:r w:rsidR="00FC0BCE" w:rsidRPr="008A64FD">
        <w:t>5</w:t>
      </w:r>
      <w:r w:rsidR="00C73988" w:rsidRPr="008A64FD">
        <w:t xml:space="preserve">; </w:t>
      </w:r>
      <w:r w:rsidR="00C73988" w:rsidRPr="008A64FD">
        <w:rPr>
          <w:i/>
        </w:rPr>
        <w:t>h</w:t>
      </w:r>
      <w:r w:rsidR="00C73988" w:rsidRPr="008A64FD">
        <w:t xml:space="preserve"> = 1; </w:t>
      </w:r>
      <w:r w:rsidR="00C73988" w:rsidRPr="008A64FD">
        <w:rPr>
          <w:i/>
        </w:rPr>
        <w:t>d</w:t>
      </w:r>
      <w:r w:rsidR="00C73988" w:rsidRPr="008A64FD">
        <w:t xml:space="preserve"> = 20; </w:t>
      </w:r>
      <w:r w:rsidR="00C73988" w:rsidRPr="008A64FD">
        <w:rPr>
          <w:rFonts w:ascii="Cambria Math" w:hAnsi="Cambria Math" w:cs="Cambria Math"/>
          <w:b w:val="0"/>
        </w:rPr>
        <w:t>𝛂</w:t>
      </w:r>
      <w:r w:rsidR="00C73988" w:rsidRPr="008A64FD">
        <w:t xml:space="preserve"> = 0 ÷ 1; </w:t>
      </w:r>
      <w:r w:rsidR="00C73988" w:rsidRPr="008A64FD">
        <w:rPr>
          <w:rFonts w:ascii="Cambria Math" w:hAnsi="Cambria Math" w:cs="Cambria Math"/>
        </w:rPr>
        <w:t>𝜇</w:t>
      </w:r>
      <w:r w:rsidR="00C73988" w:rsidRPr="008A64FD">
        <w:t xml:space="preserve"> = 5</w:t>
      </w:r>
      <w:r w:rsidRPr="008A64FD">
        <w:t>.</w:t>
      </w:r>
    </w:p>
    <w:p w14:paraId="30209ED4" w14:textId="77777777" w:rsidR="005E3FB7" w:rsidRPr="008A64FD" w:rsidRDefault="0094031B" w:rsidP="00CA0AA4">
      <w:pPr>
        <w:keepNext/>
        <w:spacing w:line="276" w:lineRule="auto"/>
        <w:ind w:firstLine="0"/>
        <w:jc w:val="center"/>
      </w:pPr>
      <w:r w:rsidRPr="008A64FD">
        <w:rPr>
          <w:noProof/>
          <w:lang w:eastAsia="ru-RU"/>
        </w:rPr>
        <w:lastRenderedPageBreak/>
        <w:drawing>
          <wp:inline distT="0" distB="0" distL="0" distR="0" wp14:anchorId="633AAEE6" wp14:editId="19020AA2">
            <wp:extent cx="3898800" cy="2519272"/>
            <wp:effectExtent l="0" t="0" r="13335" b="8255"/>
            <wp:docPr id="900" name="Chart 900">
              <a:extLst xmlns:a="http://schemas.openxmlformats.org/drawingml/2006/main">
                <a:ext uri="{FF2B5EF4-FFF2-40B4-BE49-F238E27FC236}">
                  <a16:creationId xmlns:a16="http://schemas.microsoft.com/office/drawing/2014/main" id="{553FE50B-6EAD-E94B-8E82-F4E4594C22E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C2D8F09" w14:textId="4DC19DFB" w:rsidR="005E3A91" w:rsidRPr="008A64FD" w:rsidRDefault="005E3FB7" w:rsidP="00E17A64">
      <w:pPr>
        <w:pStyle w:val="Caption"/>
      </w:pPr>
      <w:bookmarkStart w:id="60" w:name="_Ref30852237"/>
      <w:r w:rsidRPr="008A64FD">
        <w:t xml:space="preserve">Рис. </w:t>
      </w:r>
      <w:fldSimple w:instr=" SEQ Рис. \* ARABIC ">
        <w:r w:rsidR="005E61F1">
          <w:rPr>
            <w:noProof/>
          </w:rPr>
          <w:t>19</w:t>
        </w:r>
      </w:fldSimple>
      <w:bookmarkEnd w:id="60"/>
      <w:r w:rsidRPr="008A64FD">
        <w:t xml:space="preserve">. Графики зависимостей оптимальных параметров </w:t>
      </w:r>
      <w:r w:rsidRPr="008A64FD">
        <w:rPr>
          <w:i/>
        </w:rPr>
        <w:t>R</w:t>
      </w:r>
      <w:r w:rsidRPr="008A64FD">
        <w:t>(</w:t>
      </w:r>
      <w:r w:rsidRPr="008A64FD">
        <w:rPr>
          <w:rFonts w:ascii="Cambria Math" w:hAnsi="Cambria Math" w:cs="Cambria Math"/>
          <w:b w:val="0"/>
        </w:rPr>
        <w:t>𝛂</w:t>
      </w:r>
      <w:r w:rsidRPr="008A64FD">
        <w:t xml:space="preserve">) от значений параметров </w:t>
      </w:r>
      <w:r w:rsidRPr="008A64FD">
        <w:rPr>
          <w:i/>
        </w:rPr>
        <w:t>a</w:t>
      </w:r>
      <w:r w:rsidRPr="008A64FD">
        <w:t xml:space="preserve"> и </w:t>
      </w:r>
      <w:r w:rsidRPr="008A64FD">
        <w:rPr>
          <w:i/>
        </w:rPr>
        <w:t>b</w:t>
      </w:r>
      <w:r w:rsidRPr="008A64FD">
        <w:t xml:space="preserve"> равномерного распределения спроса. Значение параметров: </w:t>
      </w:r>
      <w:r w:rsidRPr="008A64FD">
        <w:rPr>
          <w:i/>
        </w:rPr>
        <w:t>A</w:t>
      </w:r>
      <w:r w:rsidRPr="008A64FD">
        <w:t xml:space="preserve"> = 100; </w:t>
      </w:r>
      <w:r w:rsidRPr="008A64FD">
        <w:rPr>
          <w:i/>
        </w:rPr>
        <w:t>c</w:t>
      </w:r>
      <w:r w:rsidRPr="008A64FD">
        <w:t xml:space="preserve"> = 5; </w:t>
      </w:r>
      <w:r w:rsidRPr="008A64FD">
        <w:rPr>
          <w:i/>
        </w:rPr>
        <w:t>h</w:t>
      </w:r>
      <w:r w:rsidRPr="008A64FD">
        <w:t xml:space="preserve"> = 1; </w:t>
      </w:r>
      <w:r w:rsidRPr="008A64FD">
        <w:rPr>
          <w:i/>
        </w:rPr>
        <w:t>d</w:t>
      </w:r>
      <w:r w:rsidRPr="008A64FD">
        <w:t xml:space="preserve"> = 20; </w:t>
      </w:r>
      <w:r w:rsidRPr="008A64FD">
        <w:rPr>
          <w:rFonts w:ascii="Cambria Math" w:hAnsi="Cambria Math" w:cs="Cambria Math"/>
          <w:b w:val="0"/>
        </w:rPr>
        <w:t>𝛂</w:t>
      </w:r>
      <w:r w:rsidRPr="008A64FD">
        <w:t xml:space="preserve"> = 0 ÷ 1.</w:t>
      </w:r>
    </w:p>
    <w:p w14:paraId="3775EDC0" w14:textId="77777777" w:rsidR="005B1A07" w:rsidRPr="008A64FD" w:rsidRDefault="0005671B" w:rsidP="00CA0AA4">
      <w:pPr>
        <w:keepNext/>
        <w:spacing w:line="276" w:lineRule="auto"/>
        <w:ind w:firstLine="0"/>
        <w:jc w:val="center"/>
      </w:pPr>
      <w:r w:rsidRPr="008A64FD">
        <w:rPr>
          <w:noProof/>
          <w:lang w:eastAsia="ru-RU"/>
        </w:rPr>
        <w:drawing>
          <wp:inline distT="0" distB="0" distL="0" distR="0" wp14:anchorId="0C5D5853" wp14:editId="7E5EB726">
            <wp:extent cx="3898800" cy="2519272"/>
            <wp:effectExtent l="0" t="0" r="13335" b="8255"/>
            <wp:docPr id="901" name="Chart 901">
              <a:extLst xmlns:a="http://schemas.openxmlformats.org/drawingml/2006/main">
                <a:ext uri="{FF2B5EF4-FFF2-40B4-BE49-F238E27FC236}">
                  <a16:creationId xmlns:a16="http://schemas.microsoft.com/office/drawing/2014/main" id="{6AA78FF1-FBC5-FC4D-AF93-C3886641CA2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2F56934" w14:textId="2303E3A1" w:rsidR="00BC08F3" w:rsidRPr="008A64FD" w:rsidRDefault="005B1A07" w:rsidP="00E17A64">
      <w:pPr>
        <w:pStyle w:val="Caption"/>
      </w:pPr>
      <w:bookmarkStart w:id="61" w:name="_Ref30852954"/>
      <w:r w:rsidRPr="008A64FD">
        <w:t xml:space="preserve">Рис. </w:t>
      </w:r>
      <w:fldSimple w:instr=" SEQ Рис. \* ARABIC ">
        <w:r w:rsidR="005E61F1">
          <w:rPr>
            <w:noProof/>
          </w:rPr>
          <w:t>20</w:t>
        </w:r>
      </w:fldSimple>
      <w:bookmarkEnd w:id="61"/>
      <w:r w:rsidRPr="008A64FD">
        <w:t xml:space="preserve">. </w:t>
      </w:r>
      <w:r w:rsidR="00094099" w:rsidRPr="008A64FD">
        <w:t xml:space="preserve">Вид функций </w:t>
      </w:r>
      <w:r w:rsidR="00094099" w:rsidRPr="008A64FD">
        <w:rPr>
          <w:i/>
        </w:rPr>
        <w:t>С</w:t>
      </w:r>
      <w:r w:rsidR="00094099" w:rsidRPr="008A64FD">
        <w:t>(</w:t>
      </w:r>
      <w:r w:rsidR="00094099" w:rsidRPr="008A64FD">
        <w:rPr>
          <w:i/>
        </w:rPr>
        <w:t>x</w:t>
      </w:r>
      <w:r w:rsidR="00094099" w:rsidRPr="008A64FD">
        <w:t xml:space="preserve">) и </w:t>
      </w:r>
      <w:r w:rsidR="00094099" w:rsidRPr="008A64FD">
        <w:rPr>
          <w:i/>
        </w:rPr>
        <w:t>G</w:t>
      </w:r>
      <w:r w:rsidR="00094099" w:rsidRPr="008A64FD">
        <w:t>(</w:t>
      </w:r>
      <w:r w:rsidR="00094099" w:rsidRPr="008A64FD">
        <w:rPr>
          <w:i/>
        </w:rPr>
        <w:t>y</w:t>
      </w:r>
      <w:r w:rsidR="00094099" w:rsidRPr="008A64FD">
        <w:t xml:space="preserve">) для </w:t>
      </w:r>
      <w:r w:rsidR="00656517" w:rsidRPr="008A64FD">
        <w:t>экспоненциального</w:t>
      </w:r>
      <w:r w:rsidR="00094099" w:rsidRPr="008A64FD">
        <w:t xml:space="preserve"> распределения (</w:t>
      </w:r>
      <w:r w:rsidR="00094099" w:rsidRPr="008A64FD">
        <w:rPr>
          <w:rFonts w:ascii="Cambria Math" w:hAnsi="Cambria Math" w:cs="Cambria Math"/>
        </w:rPr>
        <w:t>𝜆 = 0,2</w:t>
      </w:r>
      <w:r w:rsidR="00094099" w:rsidRPr="008A64FD">
        <w:t xml:space="preserve">). Параметры модели: </w:t>
      </w:r>
      <w:r w:rsidR="00094099" w:rsidRPr="008A64FD">
        <w:rPr>
          <w:i/>
        </w:rPr>
        <w:t>A</w:t>
      </w:r>
      <w:r w:rsidR="00094099" w:rsidRPr="008A64FD">
        <w:t xml:space="preserve"> = 100; </w:t>
      </w:r>
      <w:r w:rsidR="00094099" w:rsidRPr="008A64FD">
        <w:rPr>
          <w:i/>
        </w:rPr>
        <w:t>c</w:t>
      </w:r>
      <w:r w:rsidR="00094099" w:rsidRPr="008A64FD">
        <w:t xml:space="preserve"> = 5; </w:t>
      </w:r>
      <w:r w:rsidR="00094099" w:rsidRPr="008A64FD">
        <w:rPr>
          <w:i/>
        </w:rPr>
        <w:t>h</w:t>
      </w:r>
      <w:r w:rsidR="00094099" w:rsidRPr="008A64FD">
        <w:t xml:space="preserve"> = 1; </w:t>
      </w:r>
      <w:r w:rsidR="00094099" w:rsidRPr="008A64FD">
        <w:rPr>
          <w:i/>
        </w:rPr>
        <w:t>d</w:t>
      </w:r>
      <w:r w:rsidR="00094099" w:rsidRPr="008A64FD">
        <w:t xml:space="preserve"> = 20; </w:t>
      </w:r>
      <w:r w:rsidR="00094099" w:rsidRPr="008A64FD">
        <w:rPr>
          <w:rFonts w:ascii="Cambria Math" w:hAnsi="Cambria Math" w:cs="Cambria Math"/>
          <w:b w:val="0"/>
        </w:rPr>
        <w:t>𝛂</w:t>
      </w:r>
      <w:r w:rsidR="00094099" w:rsidRPr="008A64FD">
        <w:t xml:space="preserve"> = 1. Номер шага </w:t>
      </w:r>
      <w:r w:rsidR="00094099" w:rsidRPr="008A64FD">
        <w:rPr>
          <w:i/>
        </w:rPr>
        <w:t>n</w:t>
      </w:r>
      <w:r w:rsidR="00094099" w:rsidRPr="008A64FD">
        <w:t xml:space="preserve"> = 50.</w:t>
      </w:r>
    </w:p>
    <w:p w14:paraId="3D05404E" w14:textId="77777777" w:rsidR="003B6FF4" w:rsidRPr="008A64FD" w:rsidRDefault="003B6FF4" w:rsidP="00223DF3">
      <w:pPr>
        <w:keepNext/>
        <w:spacing w:line="276" w:lineRule="auto"/>
        <w:ind w:firstLine="0"/>
        <w:jc w:val="center"/>
      </w:pPr>
      <w:r w:rsidRPr="008A64FD">
        <w:rPr>
          <w:noProof/>
          <w:lang w:eastAsia="ru-RU"/>
        </w:rPr>
        <w:drawing>
          <wp:inline distT="0" distB="0" distL="0" distR="0" wp14:anchorId="570247C5" wp14:editId="68252CF9">
            <wp:extent cx="3898800" cy="2519272"/>
            <wp:effectExtent l="0" t="0" r="13335" b="8255"/>
            <wp:docPr id="903" name="Chart 903">
              <a:extLst xmlns:a="http://schemas.openxmlformats.org/drawingml/2006/main">
                <a:ext uri="{FF2B5EF4-FFF2-40B4-BE49-F238E27FC236}">
                  <a16:creationId xmlns:a16="http://schemas.microsoft.com/office/drawing/2014/main" id="{2682085E-89BD-D746-9B0A-1D4C2344143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2A44501" w14:textId="3D7935DB" w:rsidR="00BF6BE2" w:rsidRPr="008A64FD" w:rsidRDefault="003B6FF4" w:rsidP="00E17A64">
      <w:pPr>
        <w:pStyle w:val="Caption"/>
      </w:pPr>
      <w:bookmarkStart w:id="62" w:name="_Ref22565297"/>
      <w:r w:rsidRPr="008A64FD">
        <w:t xml:space="preserve">Рис. </w:t>
      </w:r>
      <w:fldSimple w:instr=" SEQ Рис. \* ARABIC ">
        <w:r w:rsidR="005E61F1">
          <w:rPr>
            <w:noProof/>
          </w:rPr>
          <w:t>21</w:t>
        </w:r>
      </w:fldSimple>
      <w:bookmarkEnd w:id="62"/>
      <w:r w:rsidRPr="008A64FD">
        <w:t xml:space="preserve">. </w:t>
      </w:r>
      <w:r w:rsidR="007B298C" w:rsidRPr="008A64FD">
        <w:t>Вид</w:t>
      </w:r>
      <w:r w:rsidRPr="008A64FD">
        <w:t xml:space="preserve"> функций </w:t>
      </w:r>
      <w:r w:rsidRPr="008A64FD">
        <w:rPr>
          <w:i/>
        </w:rPr>
        <w:t>С</w:t>
      </w:r>
      <w:r w:rsidRPr="008A64FD">
        <w:t>(</w:t>
      </w:r>
      <w:r w:rsidRPr="008A64FD">
        <w:rPr>
          <w:i/>
        </w:rPr>
        <w:t>x</w:t>
      </w:r>
      <w:r w:rsidRPr="008A64FD">
        <w:t xml:space="preserve">) и </w:t>
      </w:r>
      <w:r w:rsidRPr="008A64FD">
        <w:rPr>
          <w:i/>
        </w:rPr>
        <w:t>G</w:t>
      </w:r>
      <w:r w:rsidRPr="008A64FD">
        <w:t>(</w:t>
      </w:r>
      <w:r w:rsidRPr="008A64FD">
        <w:rPr>
          <w:i/>
        </w:rPr>
        <w:t>y</w:t>
      </w:r>
      <w:r w:rsidRPr="008A64FD">
        <w:t>) для нормального распределения</w:t>
      </w:r>
      <w:r w:rsidR="008B3C25" w:rsidRPr="008A64FD">
        <w:t xml:space="preserve"> (</w:t>
      </w:r>
      <w:r w:rsidR="008B3C25" w:rsidRPr="008A64FD">
        <w:rPr>
          <w:rFonts w:ascii="Cambria Math" w:hAnsi="Cambria Math" w:cs="Cambria Math"/>
        </w:rPr>
        <w:t>𝜇</w:t>
      </w:r>
      <w:r w:rsidR="008B3C25" w:rsidRPr="008A64FD">
        <w:t xml:space="preserve"> = 5; </w:t>
      </w:r>
      <w:r w:rsidR="008B3C25" w:rsidRPr="008A64FD">
        <w:rPr>
          <w:rFonts w:ascii="Cambria Math" w:hAnsi="Cambria Math" w:cs="Cambria Math"/>
        </w:rPr>
        <w:t>𝛿</w:t>
      </w:r>
      <w:r w:rsidR="008B3C25" w:rsidRPr="008A64FD">
        <w:t xml:space="preserve"> = 0,05)</w:t>
      </w:r>
      <w:r w:rsidRPr="008A64FD">
        <w:t>.</w:t>
      </w:r>
      <w:r w:rsidR="005C5CC9" w:rsidRPr="008A64FD">
        <w:t xml:space="preserve"> Параметры модели: </w:t>
      </w:r>
      <w:r w:rsidR="005C5CC9" w:rsidRPr="008A64FD">
        <w:rPr>
          <w:i/>
        </w:rPr>
        <w:t>A</w:t>
      </w:r>
      <w:r w:rsidR="005C5CC9" w:rsidRPr="008A64FD">
        <w:t xml:space="preserve"> = 100; </w:t>
      </w:r>
      <w:r w:rsidR="005C5CC9" w:rsidRPr="008A64FD">
        <w:rPr>
          <w:i/>
        </w:rPr>
        <w:t>c</w:t>
      </w:r>
      <w:r w:rsidR="005C5CC9" w:rsidRPr="008A64FD">
        <w:t xml:space="preserve"> = 5; </w:t>
      </w:r>
      <w:r w:rsidR="005C5CC9" w:rsidRPr="008A64FD">
        <w:rPr>
          <w:i/>
        </w:rPr>
        <w:t>h</w:t>
      </w:r>
      <w:r w:rsidR="005C5CC9" w:rsidRPr="008A64FD">
        <w:t xml:space="preserve"> = 1; </w:t>
      </w:r>
      <w:r w:rsidR="005C5CC9" w:rsidRPr="008A64FD">
        <w:rPr>
          <w:i/>
        </w:rPr>
        <w:t>d</w:t>
      </w:r>
      <w:r w:rsidR="005C5CC9" w:rsidRPr="008A64FD">
        <w:t xml:space="preserve"> = 20; </w:t>
      </w:r>
      <w:r w:rsidR="005C5CC9" w:rsidRPr="008A64FD">
        <w:rPr>
          <w:rFonts w:ascii="Cambria Math" w:hAnsi="Cambria Math" w:cs="Cambria Math"/>
          <w:b w:val="0"/>
        </w:rPr>
        <w:t>𝛂</w:t>
      </w:r>
      <w:r w:rsidR="005C5CC9" w:rsidRPr="008A64FD">
        <w:t xml:space="preserve"> = 1</w:t>
      </w:r>
      <w:r w:rsidR="008B3C25" w:rsidRPr="008A64FD">
        <w:t>. Номер шага</w:t>
      </w:r>
      <w:r w:rsidR="00153911" w:rsidRPr="008A64FD">
        <w:t xml:space="preserve"> </w:t>
      </w:r>
      <w:r w:rsidR="005518EB" w:rsidRPr="008A64FD">
        <w:rPr>
          <w:i/>
        </w:rPr>
        <w:t>n</w:t>
      </w:r>
      <w:r w:rsidR="005518EB" w:rsidRPr="008A64FD">
        <w:t xml:space="preserve"> = 50</w:t>
      </w:r>
      <w:r w:rsidR="008B3C25" w:rsidRPr="008A64FD">
        <w:t>.</w:t>
      </w:r>
    </w:p>
    <w:p w14:paraId="44C1EB84" w14:textId="1EA326FA" w:rsidR="00956396" w:rsidRPr="008A64FD" w:rsidRDefault="00C67059" w:rsidP="003B0676">
      <w:r w:rsidRPr="008A64FD">
        <w:lastRenderedPageBreak/>
        <w:t>На</w:t>
      </w:r>
      <w:r w:rsidR="007179BA" w:rsidRPr="008A64FD">
        <w:t xml:space="preserve"> </w:t>
      </w:r>
      <w:r w:rsidR="00DB6093" w:rsidRPr="008A64FD">
        <w:fldChar w:fldCharType="begin"/>
      </w:r>
      <w:r w:rsidR="00DB6093" w:rsidRPr="008A64FD">
        <w:instrText xml:space="preserve"> REF _Ref22565297 \h </w:instrText>
      </w:r>
      <w:r w:rsidR="00CF0C1D" w:rsidRPr="008A64FD">
        <w:instrText xml:space="preserve"> \* MERGEFORMAT </w:instrText>
      </w:r>
      <w:r w:rsidR="00DB6093" w:rsidRPr="008A64FD">
        <w:fldChar w:fldCharType="separate"/>
      </w:r>
      <w:r w:rsidR="007179BA" w:rsidRPr="008A64FD">
        <w:t xml:space="preserve">рис. </w:t>
      </w:r>
      <w:r w:rsidR="007179BA">
        <w:t>21</w:t>
      </w:r>
      <w:r w:rsidR="00DB6093" w:rsidRPr="008A64FD">
        <w:fldChar w:fldCharType="end"/>
      </w:r>
      <w:r w:rsidR="007179BA" w:rsidRPr="008A64FD">
        <w:t xml:space="preserve"> и</w:t>
      </w:r>
      <w:r w:rsidR="0073283F" w:rsidRPr="008A64FD">
        <w:t>зображ</w:t>
      </w:r>
      <w:r w:rsidR="002B1ACD" w:rsidRPr="008A64FD">
        <w:t>ено «ступенчатое»</w:t>
      </w:r>
      <w:r w:rsidR="0073283F" w:rsidRPr="008A64FD">
        <w:t xml:space="preserve"> </w:t>
      </w:r>
      <w:r w:rsidR="002B1ACD" w:rsidRPr="008A64FD">
        <w:t>поведение</w:t>
      </w:r>
      <w:r w:rsidR="0073283F" w:rsidRPr="008A64FD">
        <w:t xml:space="preserve"> функций </w:t>
      </w:r>
      <w:r w:rsidR="0073283F" w:rsidRPr="008A64FD">
        <w:rPr>
          <w:i/>
        </w:rPr>
        <w:t>C</w:t>
      </w:r>
      <w:r w:rsidR="0073283F" w:rsidRPr="008A64FD">
        <w:t>(</w:t>
      </w:r>
      <w:r w:rsidR="0073283F" w:rsidRPr="008A64FD">
        <w:rPr>
          <w:i/>
        </w:rPr>
        <w:t>x</w:t>
      </w:r>
      <w:r w:rsidR="0073283F" w:rsidRPr="008A64FD">
        <w:t xml:space="preserve">) суммарных средних затрат и функции </w:t>
      </w:r>
      <w:r w:rsidR="0073283F" w:rsidRPr="008A64FD">
        <w:rPr>
          <w:i/>
        </w:rPr>
        <w:t>G</w:t>
      </w:r>
      <w:r w:rsidR="0073283F" w:rsidRPr="008A64FD">
        <w:t>(</w:t>
      </w:r>
      <w:r w:rsidR="0073283F" w:rsidRPr="008A64FD">
        <w:rPr>
          <w:i/>
        </w:rPr>
        <w:t>y</w:t>
      </w:r>
      <w:r w:rsidR="0073283F" w:rsidRPr="008A64FD">
        <w:t>) для случая нормального распределения спроса с</w:t>
      </w:r>
      <w:r w:rsidR="008A71F3" w:rsidRPr="008A64FD">
        <w:t xml:space="preserve">о средним значением </w:t>
      </w:r>
      <w:r w:rsidR="008A71F3" w:rsidRPr="008A64FD">
        <w:rPr>
          <w:rFonts w:ascii="Cambria Math" w:hAnsi="Cambria Math" w:cs="Cambria Math"/>
        </w:rPr>
        <w:t>𝜇</w:t>
      </w:r>
      <w:r w:rsidR="008A71F3" w:rsidRPr="008A64FD">
        <w:t xml:space="preserve"> = 5 и среднеквадратическим отклонением </w:t>
      </w:r>
      <w:r w:rsidR="008A71F3" w:rsidRPr="008A64FD">
        <w:rPr>
          <w:rFonts w:ascii="Cambria Math" w:hAnsi="Cambria Math" w:cs="Cambria Math"/>
        </w:rPr>
        <w:t>𝛿</w:t>
      </w:r>
      <w:r w:rsidR="008A71F3" w:rsidRPr="008A64FD">
        <w:t xml:space="preserve"> = 0,</w:t>
      </w:r>
      <w:r w:rsidR="00185F41" w:rsidRPr="008A64FD">
        <w:t>05</w:t>
      </w:r>
      <w:r w:rsidR="008A71F3" w:rsidRPr="008A64FD">
        <w:t>.</w:t>
      </w:r>
      <w:r w:rsidR="002B1ACD" w:rsidRPr="008A64FD">
        <w:t xml:space="preserve"> </w:t>
      </w:r>
      <w:r w:rsidR="000E0DB6" w:rsidRPr="008A64FD">
        <w:t>Аналогичн</w:t>
      </w:r>
      <w:r w:rsidR="0089601F" w:rsidRPr="008A64FD">
        <w:t>ое «ступенчатое» поведение функций будет при использовании равномерного закона для функции распределения спроса</w:t>
      </w:r>
      <w:r w:rsidR="002E362C" w:rsidRPr="008A64FD">
        <w:t xml:space="preserve"> с параметрами </w:t>
      </w:r>
      <w:r w:rsidR="002E362C" w:rsidRPr="008A64FD">
        <w:rPr>
          <w:i/>
        </w:rPr>
        <w:t>a</w:t>
      </w:r>
      <w:r w:rsidR="002E362C" w:rsidRPr="008A64FD">
        <w:t xml:space="preserve"> и </w:t>
      </w:r>
      <w:r w:rsidR="002E362C" w:rsidRPr="008A64FD">
        <w:rPr>
          <w:i/>
        </w:rPr>
        <w:t>b</w:t>
      </w:r>
      <w:r w:rsidR="002E362C" w:rsidRPr="008A64FD">
        <w:t>, находящимися близко к своему среднему значению.</w:t>
      </w:r>
      <w:r w:rsidR="0018027B" w:rsidRPr="008A64FD">
        <w:t xml:space="preserve"> </w:t>
      </w:r>
      <w:r w:rsidR="002D7926" w:rsidRPr="008A64FD">
        <w:t xml:space="preserve">Именно такое ступенчатое поведение функции </w:t>
      </w:r>
      <w:r w:rsidR="002D7926" w:rsidRPr="008A64FD">
        <w:rPr>
          <w:i/>
        </w:rPr>
        <w:t>G</w:t>
      </w:r>
      <w:r w:rsidR="002D7926" w:rsidRPr="008A64FD">
        <w:t>(</w:t>
      </w:r>
      <w:r w:rsidR="002D7926" w:rsidRPr="008A64FD">
        <w:rPr>
          <w:i/>
        </w:rPr>
        <w:t>y</w:t>
      </w:r>
      <w:r w:rsidR="002D7926" w:rsidRPr="008A64FD">
        <w:t xml:space="preserve">) </w:t>
      </w:r>
      <w:r w:rsidR="00DF0250" w:rsidRPr="008A64FD">
        <w:t>делает необходимым введени</w:t>
      </w:r>
      <w:r w:rsidR="00112694" w:rsidRPr="008A64FD">
        <w:t>е</w:t>
      </w:r>
      <w:r w:rsidR="00DF0250" w:rsidRPr="008A64FD">
        <w:t xml:space="preserve"> критерия </w:t>
      </w:r>
      <w:r w:rsidR="00DF0250" w:rsidRPr="008A64FD">
        <w:rPr>
          <w:i/>
        </w:rPr>
        <w:t>А</w:t>
      </w:r>
      <w:r w:rsidR="00DF0250" w:rsidRPr="008A64FD">
        <w:t xml:space="preserve">-выпуклости </w:t>
      </w:r>
      <w:r w:rsidR="00EB716C" w:rsidRPr="008A64FD">
        <w:t>(</w:t>
      </w:r>
      <w:r w:rsidR="00B27679" w:rsidRPr="008A64FD">
        <w:t>помимо</w:t>
      </w:r>
      <w:r w:rsidR="00EB716C" w:rsidRPr="008A64FD">
        <w:t xml:space="preserve"> постоянства цены единицы товара) для </w:t>
      </w:r>
      <w:r w:rsidR="00B27679" w:rsidRPr="008A64FD">
        <w:t xml:space="preserve">того, чтобы двухуровневая стратегия управления запасами была </w:t>
      </w:r>
      <w:r w:rsidR="008B46E8" w:rsidRPr="008A64FD">
        <w:t>оптимальной</w:t>
      </w:r>
      <w:r w:rsidR="00F038AC" w:rsidRPr="008A64FD">
        <w:t xml:space="preserve">. </w:t>
      </w:r>
      <w:r w:rsidR="00D720CD" w:rsidRPr="008A64FD">
        <w:t>Н</w:t>
      </w:r>
      <w:r w:rsidR="007741DF" w:rsidRPr="008A64FD">
        <w:t>а</w:t>
      </w:r>
      <w:r w:rsidR="007179BA" w:rsidRPr="008A64FD">
        <w:t xml:space="preserve"> </w:t>
      </w:r>
      <w:r w:rsidR="00E35848" w:rsidRPr="008A64FD">
        <w:fldChar w:fldCharType="begin"/>
      </w:r>
      <w:r w:rsidR="00E35848" w:rsidRPr="008A64FD">
        <w:instrText xml:space="preserve"> REF _Ref30852954 \h </w:instrText>
      </w:r>
      <w:r w:rsidR="00CF0C1D" w:rsidRPr="008A64FD">
        <w:instrText xml:space="preserve"> \* MERGEFORMAT </w:instrText>
      </w:r>
      <w:r w:rsidR="00E35848" w:rsidRPr="008A64FD">
        <w:fldChar w:fldCharType="separate"/>
      </w:r>
      <w:r w:rsidR="007179BA" w:rsidRPr="008A64FD">
        <w:t xml:space="preserve">рис. </w:t>
      </w:r>
      <w:r w:rsidR="007179BA">
        <w:t>20</w:t>
      </w:r>
      <w:r w:rsidR="00E35848" w:rsidRPr="008A64FD">
        <w:fldChar w:fldCharType="end"/>
      </w:r>
      <w:r w:rsidR="00E35848" w:rsidRPr="008A64FD">
        <w:t xml:space="preserve"> предста</w:t>
      </w:r>
      <w:r w:rsidR="00C214DB" w:rsidRPr="008A64FD">
        <w:t xml:space="preserve">влены функции </w:t>
      </w:r>
      <w:r w:rsidR="00C214DB" w:rsidRPr="008A64FD">
        <w:rPr>
          <w:i/>
        </w:rPr>
        <w:t>C</w:t>
      </w:r>
      <w:r w:rsidR="00C214DB" w:rsidRPr="008A64FD">
        <w:t>(</w:t>
      </w:r>
      <w:r w:rsidR="00C214DB" w:rsidRPr="008A64FD">
        <w:rPr>
          <w:i/>
        </w:rPr>
        <w:t>x</w:t>
      </w:r>
      <w:r w:rsidR="00C214DB" w:rsidRPr="008A64FD">
        <w:t xml:space="preserve">) и </w:t>
      </w:r>
      <w:r w:rsidR="00C214DB" w:rsidRPr="008A64FD">
        <w:rPr>
          <w:i/>
        </w:rPr>
        <w:t>G</w:t>
      </w:r>
      <w:r w:rsidR="00C214DB" w:rsidRPr="008A64FD">
        <w:t>(</w:t>
      </w:r>
      <w:r w:rsidR="00C214DB" w:rsidRPr="008A64FD">
        <w:rPr>
          <w:i/>
        </w:rPr>
        <w:t>y</w:t>
      </w:r>
      <w:r w:rsidR="00C214DB" w:rsidRPr="008A64FD">
        <w:t>) для случая экспоненциального распределения спроса.</w:t>
      </w:r>
    </w:p>
    <w:p w14:paraId="4351B6D7" w14:textId="5218CF47" w:rsidR="003002FA" w:rsidRPr="008A64FD" w:rsidRDefault="003002FA" w:rsidP="003B0676">
      <w:pPr>
        <w:rPr>
          <w:b/>
        </w:rPr>
      </w:pPr>
      <w:r w:rsidRPr="008A64FD">
        <w:t xml:space="preserve">Успехи в оптимизации скорости решения задачи динамического программирования для поиска значений оптимальных параметров </w:t>
      </w:r>
      <w:r w:rsidRPr="008A64FD">
        <w:rPr>
          <w:i/>
        </w:rPr>
        <w:t>R</w:t>
      </w:r>
      <w:r w:rsidRPr="008A64FD">
        <w:t xml:space="preserve"> и </w:t>
      </w:r>
      <w:r w:rsidRPr="008A64FD">
        <w:rPr>
          <w:i/>
        </w:rPr>
        <w:t>r</w:t>
      </w:r>
      <w:r w:rsidRPr="008A64FD">
        <w:t xml:space="preserve">, достигнутые в процессе работы и описанные в разделах </w:t>
      </w:r>
      <w:r w:rsidRPr="008A64FD">
        <w:fldChar w:fldCharType="begin"/>
      </w:r>
      <w:r w:rsidRPr="008A64FD">
        <w:instrText xml:space="preserve"> REF _Ref30853659 \r \h </w:instrText>
      </w:r>
      <w:r w:rsidRPr="008A64FD">
        <w:fldChar w:fldCharType="separate"/>
      </w:r>
      <w:r w:rsidR="005E61F1">
        <w:t>5.2</w:t>
      </w:r>
      <w:r w:rsidRPr="008A64FD">
        <w:fldChar w:fldCharType="end"/>
      </w:r>
      <w:r w:rsidRPr="008A64FD">
        <w:t xml:space="preserve">, </w:t>
      </w:r>
      <w:r w:rsidRPr="008A64FD">
        <w:fldChar w:fldCharType="begin"/>
      </w:r>
      <w:r w:rsidRPr="008A64FD">
        <w:instrText xml:space="preserve"> REF _Ref18506632 \r \h </w:instrText>
      </w:r>
      <w:r w:rsidRPr="008A64FD">
        <w:fldChar w:fldCharType="separate"/>
      </w:r>
      <w:r w:rsidR="005E61F1">
        <w:t>5.3</w:t>
      </w:r>
      <w:r w:rsidRPr="008A64FD">
        <w:fldChar w:fldCharType="end"/>
      </w:r>
      <w:r w:rsidRPr="008A64FD">
        <w:t xml:space="preserve"> и </w:t>
      </w:r>
      <w:r w:rsidRPr="008A64FD">
        <w:fldChar w:fldCharType="begin"/>
      </w:r>
      <w:r w:rsidRPr="008A64FD">
        <w:instrText xml:space="preserve"> REF _Ref30853676 \r \h </w:instrText>
      </w:r>
      <w:r w:rsidRPr="008A64FD">
        <w:fldChar w:fldCharType="separate"/>
      </w:r>
      <w:r w:rsidR="005E61F1">
        <w:t>5.4</w:t>
      </w:r>
      <w:r w:rsidRPr="008A64FD">
        <w:fldChar w:fldCharType="end"/>
      </w:r>
      <w:r w:rsidRPr="008A64FD">
        <w:t xml:space="preserve">, позволили модернизировать и расширить функционал программы. Новый алгоритм сделал возможным добавить дополнительную степень свободы – рассчитывать значения оптимальных параметров </w:t>
      </w:r>
      <w:r w:rsidRPr="008A64FD">
        <w:rPr>
          <w:i/>
        </w:rPr>
        <w:t>R</w:t>
      </w:r>
      <w:r w:rsidRPr="008A64FD">
        <w:t xml:space="preserve"> и </w:t>
      </w:r>
      <w:r w:rsidRPr="008A64FD">
        <w:rPr>
          <w:i/>
        </w:rPr>
        <w:t>r</w:t>
      </w:r>
      <w:r w:rsidRPr="008A64FD">
        <w:t xml:space="preserve"> как зависимость от двух эконометрических параметров. Если до этого момента на выходе программа выдавала двухмерные графики как функции зависимости </w:t>
      </w:r>
      <w:r w:rsidRPr="008A64FD">
        <w:rPr>
          <w:i/>
        </w:rPr>
        <w:t>R</w:t>
      </w:r>
      <w:r w:rsidRPr="008A64FD">
        <w:t xml:space="preserve"> и </w:t>
      </w:r>
      <w:r w:rsidRPr="008A64FD">
        <w:rPr>
          <w:i/>
        </w:rPr>
        <w:t>r</w:t>
      </w:r>
      <w:r w:rsidRPr="008A64FD">
        <w:t xml:space="preserve"> от одного эконометрического параметра, то теперь в результате работы программа строит трёхмерные поверхности </w:t>
      </w:r>
      <w:r w:rsidRPr="008A64FD">
        <w:rPr>
          <w:i/>
        </w:rPr>
        <w:t>R</w:t>
      </w:r>
      <w:r w:rsidRPr="008A64FD">
        <w:t xml:space="preserve"> и </w:t>
      </w:r>
      <w:r w:rsidRPr="008A64FD">
        <w:rPr>
          <w:i/>
        </w:rPr>
        <w:t xml:space="preserve">r </w:t>
      </w:r>
      <w:r w:rsidRPr="008A64FD">
        <w:t xml:space="preserve">как функции зависимости от двух эконометрических параметров. Пример такой поверхности представлен </w:t>
      </w:r>
      <w:r w:rsidR="007179BA" w:rsidRPr="008A64FD">
        <w:t xml:space="preserve">на </w:t>
      </w:r>
      <w:r w:rsidRPr="008A64FD">
        <w:fldChar w:fldCharType="begin"/>
      </w:r>
      <w:r w:rsidRPr="008A64FD">
        <w:instrText xml:space="preserve"> REF _Ref40966381 \h </w:instrText>
      </w:r>
      <w:r w:rsidRPr="008A64FD">
        <w:fldChar w:fldCharType="separate"/>
      </w:r>
      <w:r w:rsidR="007179BA" w:rsidRPr="008A64FD">
        <w:t xml:space="preserve">рис. </w:t>
      </w:r>
      <w:r w:rsidR="007179BA">
        <w:rPr>
          <w:noProof/>
        </w:rPr>
        <w:t>22</w:t>
      </w:r>
      <w:r w:rsidRPr="008A64FD">
        <w:fldChar w:fldCharType="end"/>
      </w:r>
      <w:r w:rsidRPr="008A64FD">
        <w:t>.</w:t>
      </w:r>
    </w:p>
    <w:p w14:paraId="3F653BFB" w14:textId="77777777" w:rsidR="00081A7E" w:rsidRPr="008A64FD" w:rsidRDefault="00956396" w:rsidP="00223DF3">
      <w:pPr>
        <w:keepNext/>
        <w:spacing w:line="276" w:lineRule="auto"/>
        <w:ind w:firstLine="0"/>
        <w:jc w:val="center"/>
      </w:pPr>
      <w:r w:rsidRPr="008A64FD">
        <w:rPr>
          <w:noProof/>
          <w:lang w:eastAsia="ru-RU"/>
        </w:rPr>
        <w:drawing>
          <wp:inline distT="0" distB="0" distL="0" distR="0" wp14:anchorId="4DB670A7" wp14:editId="1B9A9424">
            <wp:extent cx="5799600" cy="3931830"/>
            <wp:effectExtent l="0" t="0" r="444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xp.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99600" cy="3931830"/>
                    </a:xfrm>
                    <a:prstGeom prst="rect">
                      <a:avLst/>
                    </a:prstGeom>
                  </pic:spPr>
                </pic:pic>
              </a:graphicData>
            </a:graphic>
          </wp:inline>
        </w:drawing>
      </w:r>
    </w:p>
    <w:p w14:paraId="1B66ADD6" w14:textId="77777777" w:rsidR="00AC6884" w:rsidRDefault="00081A7E" w:rsidP="00AC6884">
      <w:pPr>
        <w:pStyle w:val="Caption"/>
        <w:spacing w:line="240" w:lineRule="auto"/>
      </w:pPr>
      <w:bookmarkStart w:id="63" w:name="_Ref40966381"/>
      <w:r w:rsidRPr="008A64FD">
        <w:t xml:space="preserve">Рис. </w:t>
      </w:r>
      <w:fldSimple w:instr=" SEQ Рис. \* ARABIC ">
        <w:r w:rsidR="005E61F1">
          <w:rPr>
            <w:noProof/>
          </w:rPr>
          <w:t>22</w:t>
        </w:r>
      </w:fldSimple>
      <w:bookmarkEnd w:id="63"/>
      <w:r w:rsidRPr="008A64FD">
        <w:t xml:space="preserve">. Поверхности </w:t>
      </w:r>
      <w:r w:rsidRPr="008A64FD">
        <w:rPr>
          <w:i/>
        </w:rPr>
        <w:t>R</w:t>
      </w:r>
      <w:r w:rsidRPr="008A64FD">
        <w:t>(</w:t>
      </w:r>
      <w:proofErr w:type="gramStart"/>
      <w:r w:rsidRPr="008A64FD">
        <w:rPr>
          <w:i/>
        </w:rPr>
        <w:t>A</w:t>
      </w:r>
      <w:r w:rsidRPr="008A64FD">
        <w:t>,</w:t>
      </w:r>
      <w:r w:rsidRPr="008A64FD">
        <w:rPr>
          <w:i/>
        </w:rPr>
        <w:t>c</w:t>
      </w:r>
      <w:proofErr w:type="gramEnd"/>
      <w:r w:rsidRPr="008A64FD">
        <w:t xml:space="preserve">) и </w:t>
      </w:r>
      <w:r w:rsidRPr="008A64FD">
        <w:rPr>
          <w:i/>
        </w:rPr>
        <w:t>r</w:t>
      </w:r>
      <w:r w:rsidRPr="008A64FD">
        <w:t>(</w:t>
      </w:r>
      <w:r w:rsidRPr="008A64FD">
        <w:rPr>
          <w:i/>
        </w:rPr>
        <w:t>A</w:t>
      </w:r>
      <w:r w:rsidRPr="008A64FD">
        <w:t>,</w:t>
      </w:r>
      <w:r w:rsidRPr="008A64FD">
        <w:rPr>
          <w:i/>
        </w:rPr>
        <w:t>c</w:t>
      </w:r>
      <w:r w:rsidRPr="008A64FD">
        <w:t>)</w:t>
      </w:r>
      <w:r w:rsidR="00091A2A" w:rsidRPr="008A64FD">
        <w:t xml:space="preserve"> для </w:t>
      </w:r>
      <w:r w:rsidR="00531F8F" w:rsidRPr="008A64FD">
        <w:t>случая экспоненциального распределения спроса.</w:t>
      </w:r>
    </w:p>
    <w:p w14:paraId="4BF4DBB1" w14:textId="17866F40" w:rsidR="00212A4D" w:rsidRPr="008A64FD" w:rsidRDefault="00531F8F" w:rsidP="00AC6884">
      <w:pPr>
        <w:pStyle w:val="Caption"/>
        <w:spacing w:line="240" w:lineRule="auto"/>
      </w:pPr>
      <w:r w:rsidRPr="008A64FD">
        <w:t xml:space="preserve">Параметры модели: </w:t>
      </w:r>
      <w:r w:rsidRPr="008A64FD">
        <w:rPr>
          <w:i/>
        </w:rPr>
        <w:t>A</w:t>
      </w:r>
      <w:r w:rsidRPr="008A64FD">
        <w:t xml:space="preserve"> = 0 ÷ 100; </w:t>
      </w:r>
      <w:r w:rsidRPr="008A64FD">
        <w:rPr>
          <w:i/>
        </w:rPr>
        <w:t>c</w:t>
      </w:r>
      <w:r w:rsidRPr="008A64FD">
        <w:t xml:space="preserve"> = 0 ÷ 20; </w:t>
      </w:r>
      <w:r w:rsidRPr="008A64FD">
        <w:rPr>
          <w:i/>
        </w:rPr>
        <w:t>h</w:t>
      </w:r>
      <w:r w:rsidRPr="008A64FD">
        <w:t xml:space="preserve"> = 1; </w:t>
      </w:r>
      <w:r w:rsidRPr="008A64FD">
        <w:rPr>
          <w:i/>
        </w:rPr>
        <w:t>d</w:t>
      </w:r>
      <w:r w:rsidRPr="008A64FD">
        <w:t xml:space="preserve"> = 20; </w:t>
      </w:r>
      <w:r w:rsidRPr="008A64FD">
        <w:rPr>
          <w:rFonts w:ascii="Cambria Math" w:hAnsi="Cambria Math" w:cs="Cambria Math"/>
          <w:b w:val="0"/>
        </w:rPr>
        <w:t>𝛂</w:t>
      </w:r>
      <w:r w:rsidRPr="008A64FD">
        <w:t xml:space="preserve"> = </w:t>
      </w:r>
      <w:r w:rsidR="00EB5A1D" w:rsidRPr="008A64FD">
        <w:t>0,9</w:t>
      </w:r>
      <w:r w:rsidRPr="008A64FD">
        <w:t>.</w:t>
      </w:r>
    </w:p>
    <w:p w14:paraId="66E3BB5F" w14:textId="77777777" w:rsidR="00EB5A1D" w:rsidRPr="008A64FD" w:rsidRDefault="00956396" w:rsidP="00223DF3">
      <w:pPr>
        <w:keepNext/>
        <w:spacing w:line="276" w:lineRule="auto"/>
        <w:ind w:firstLine="0"/>
        <w:jc w:val="center"/>
      </w:pPr>
      <w:r w:rsidRPr="008A64FD">
        <w:rPr>
          <w:noProof/>
          <w:lang w:eastAsia="ru-RU"/>
        </w:rPr>
        <w:lastRenderedPageBreak/>
        <w:drawing>
          <wp:inline distT="0" distB="0" distL="0" distR="0" wp14:anchorId="5C193C82" wp14:editId="1431DE35">
            <wp:extent cx="5799600" cy="3931830"/>
            <wp:effectExtent l="0" t="0" r="4445"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aus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99600" cy="3931830"/>
                    </a:xfrm>
                    <a:prstGeom prst="rect">
                      <a:avLst/>
                    </a:prstGeom>
                  </pic:spPr>
                </pic:pic>
              </a:graphicData>
            </a:graphic>
          </wp:inline>
        </w:drawing>
      </w:r>
    </w:p>
    <w:p w14:paraId="0FE3702D" w14:textId="77777777" w:rsidR="00AC6884" w:rsidRDefault="00EB5A1D" w:rsidP="00AC6884">
      <w:pPr>
        <w:pStyle w:val="Caption"/>
        <w:spacing w:line="240" w:lineRule="auto"/>
      </w:pPr>
      <w:bookmarkStart w:id="64" w:name="_Ref31028472"/>
      <w:r w:rsidRPr="008A64FD">
        <w:t xml:space="preserve">Рис. </w:t>
      </w:r>
      <w:fldSimple w:instr=" SEQ Рис. \* ARABIC ">
        <w:r w:rsidR="005E61F1">
          <w:rPr>
            <w:noProof/>
          </w:rPr>
          <w:t>23</w:t>
        </w:r>
      </w:fldSimple>
      <w:bookmarkEnd w:id="64"/>
      <w:r w:rsidRPr="008A64FD">
        <w:t xml:space="preserve">. Поверхности </w:t>
      </w:r>
      <w:r w:rsidRPr="008A64FD">
        <w:rPr>
          <w:i/>
        </w:rPr>
        <w:t>R</w:t>
      </w:r>
      <w:r w:rsidRPr="008A64FD">
        <w:t>(</w:t>
      </w:r>
      <w:proofErr w:type="gramStart"/>
      <w:r w:rsidRPr="008A64FD">
        <w:rPr>
          <w:i/>
        </w:rPr>
        <w:t>A</w:t>
      </w:r>
      <w:r w:rsidRPr="008A64FD">
        <w:t>,</w:t>
      </w:r>
      <w:r w:rsidRPr="008A64FD">
        <w:rPr>
          <w:i/>
        </w:rPr>
        <w:t>c</w:t>
      </w:r>
      <w:proofErr w:type="gramEnd"/>
      <w:r w:rsidRPr="008A64FD">
        <w:t xml:space="preserve">) и </w:t>
      </w:r>
      <w:r w:rsidRPr="008A64FD">
        <w:rPr>
          <w:i/>
        </w:rPr>
        <w:t>r</w:t>
      </w:r>
      <w:r w:rsidRPr="008A64FD">
        <w:t>(</w:t>
      </w:r>
      <w:r w:rsidRPr="008A64FD">
        <w:rPr>
          <w:i/>
        </w:rPr>
        <w:t>A</w:t>
      </w:r>
      <w:r w:rsidRPr="008A64FD">
        <w:t>,</w:t>
      </w:r>
      <w:r w:rsidRPr="008A64FD">
        <w:rPr>
          <w:i/>
        </w:rPr>
        <w:t>c</w:t>
      </w:r>
      <w:r w:rsidRPr="008A64FD">
        <w:t xml:space="preserve">) для случая </w:t>
      </w:r>
      <w:r w:rsidR="003933BF" w:rsidRPr="008A64FD">
        <w:t>Г</w:t>
      </w:r>
      <w:r w:rsidR="009B715F" w:rsidRPr="008A64FD">
        <w:t>ауссова</w:t>
      </w:r>
      <w:r w:rsidRPr="008A64FD">
        <w:t xml:space="preserve"> распределения спроса.</w:t>
      </w:r>
    </w:p>
    <w:p w14:paraId="3FD71905" w14:textId="7EAEB85B" w:rsidR="00956396" w:rsidRPr="008A64FD" w:rsidRDefault="00EB5A1D" w:rsidP="00AC6884">
      <w:pPr>
        <w:pStyle w:val="Caption"/>
        <w:spacing w:line="240" w:lineRule="auto"/>
      </w:pPr>
      <w:r w:rsidRPr="008A64FD">
        <w:t xml:space="preserve">Параметры модели: </w:t>
      </w:r>
      <w:r w:rsidRPr="008A64FD">
        <w:rPr>
          <w:i/>
        </w:rPr>
        <w:t>A</w:t>
      </w:r>
      <w:r w:rsidRPr="008A64FD">
        <w:t xml:space="preserve"> = 0 ÷ 100; </w:t>
      </w:r>
      <w:r w:rsidRPr="008A64FD">
        <w:rPr>
          <w:i/>
        </w:rPr>
        <w:t>c</w:t>
      </w:r>
      <w:r w:rsidRPr="008A64FD">
        <w:t xml:space="preserve"> = 0 ÷ 20; </w:t>
      </w:r>
      <w:r w:rsidRPr="008A64FD">
        <w:rPr>
          <w:i/>
        </w:rPr>
        <w:t>h</w:t>
      </w:r>
      <w:r w:rsidRPr="008A64FD">
        <w:t xml:space="preserve"> = 1; </w:t>
      </w:r>
      <w:r w:rsidRPr="008A64FD">
        <w:rPr>
          <w:i/>
        </w:rPr>
        <w:t>d</w:t>
      </w:r>
      <w:r w:rsidRPr="008A64FD">
        <w:t xml:space="preserve"> = 20; </w:t>
      </w:r>
      <w:r w:rsidRPr="008A64FD">
        <w:rPr>
          <w:rFonts w:ascii="Cambria Math" w:hAnsi="Cambria Math" w:cs="Cambria Math"/>
          <w:b w:val="0"/>
        </w:rPr>
        <w:t>𝛂</w:t>
      </w:r>
      <w:r w:rsidRPr="008A64FD">
        <w:t xml:space="preserve"> = 0,9.</w:t>
      </w:r>
    </w:p>
    <w:p w14:paraId="0A6D6BF6" w14:textId="77777777" w:rsidR="00EB5A1D" w:rsidRPr="008A64FD" w:rsidRDefault="00956396" w:rsidP="00223DF3">
      <w:pPr>
        <w:keepNext/>
        <w:spacing w:line="276" w:lineRule="auto"/>
        <w:ind w:firstLine="0"/>
        <w:jc w:val="center"/>
      </w:pPr>
      <w:r w:rsidRPr="008A64FD">
        <w:rPr>
          <w:noProof/>
          <w:lang w:eastAsia="ru-RU"/>
        </w:rPr>
        <w:drawing>
          <wp:inline distT="0" distB="0" distL="0" distR="0" wp14:anchorId="7B5F6E9D" wp14:editId="58264269">
            <wp:extent cx="5799600" cy="3931830"/>
            <wp:effectExtent l="0" t="0" r="444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uniform.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99600" cy="3931830"/>
                    </a:xfrm>
                    <a:prstGeom prst="rect">
                      <a:avLst/>
                    </a:prstGeom>
                  </pic:spPr>
                </pic:pic>
              </a:graphicData>
            </a:graphic>
          </wp:inline>
        </w:drawing>
      </w:r>
    </w:p>
    <w:p w14:paraId="204C07CB" w14:textId="77777777" w:rsidR="00AC6884" w:rsidRDefault="00EB5A1D" w:rsidP="00AC6884">
      <w:pPr>
        <w:pStyle w:val="Caption"/>
        <w:spacing w:line="240" w:lineRule="auto"/>
      </w:pPr>
      <w:bookmarkStart w:id="65" w:name="_Ref31029110"/>
      <w:r w:rsidRPr="008A64FD">
        <w:t xml:space="preserve">Рис. </w:t>
      </w:r>
      <w:fldSimple w:instr=" SEQ Рис. \* ARABIC ">
        <w:r w:rsidR="005E61F1">
          <w:rPr>
            <w:noProof/>
          </w:rPr>
          <w:t>24</w:t>
        </w:r>
      </w:fldSimple>
      <w:bookmarkEnd w:id="65"/>
      <w:r w:rsidRPr="008A64FD">
        <w:t xml:space="preserve">. Поверхности </w:t>
      </w:r>
      <w:r w:rsidRPr="008A64FD">
        <w:rPr>
          <w:i/>
        </w:rPr>
        <w:t>R</w:t>
      </w:r>
      <w:r w:rsidRPr="008A64FD">
        <w:t>(</w:t>
      </w:r>
      <w:proofErr w:type="gramStart"/>
      <w:r w:rsidRPr="008A64FD">
        <w:rPr>
          <w:i/>
        </w:rPr>
        <w:t>A</w:t>
      </w:r>
      <w:r w:rsidRPr="008A64FD">
        <w:t>,</w:t>
      </w:r>
      <w:r w:rsidRPr="008A64FD">
        <w:rPr>
          <w:i/>
        </w:rPr>
        <w:t>c</w:t>
      </w:r>
      <w:proofErr w:type="gramEnd"/>
      <w:r w:rsidRPr="008A64FD">
        <w:t>) и r(</w:t>
      </w:r>
      <w:r w:rsidRPr="008A64FD">
        <w:rPr>
          <w:i/>
        </w:rPr>
        <w:t>A</w:t>
      </w:r>
      <w:r w:rsidRPr="008A64FD">
        <w:t>,</w:t>
      </w:r>
      <w:r w:rsidRPr="008A64FD">
        <w:rPr>
          <w:i/>
        </w:rPr>
        <w:t>c</w:t>
      </w:r>
      <w:r w:rsidRPr="008A64FD">
        <w:t xml:space="preserve">) для случая </w:t>
      </w:r>
      <w:r w:rsidR="009B715F" w:rsidRPr="008A64FD">
        <w:t>равномерного</w:t>
      </w:r>
      <w:r w:rsidRPr="008A64FD">
        <w:t xml:space="preserve"> распределения спроса.</w:t>
      </w:r>
    </w:p>
    <w:p w14:paraId="49001C56" w14:textId="46BB7388" w:rsidR="00EB5A1D" w:rsidRPr="008A64FD" w:rsidRDefault="00EB5A1D" w:rsidP="00AC6884">
      <w:pPr>
        <w:pStyle w:val="Caption"/>
        <w:spacing w:line="240" w:lineRule="auto"/>
      </w:pPr>
      <w:r w:rsidRPr="008A64FD">
        <w:t xml:space="preserve">Параметры модели: </w:t>
      </w:r>
      <w:r w:rsidRPr="008A64FD">
        <w:rPr>
          <w:i/>
        </w:rPr>
        <w:t>A</w:t>
      </w:r>
      <w:r w:rsidRPr="008A64FD">
        <w:t xml:space="preserve"> = 0 ÷ 100; </w:t>
      </w:r>
      <w:r w:rsidRPr="008A64FD">
        <w:rPr>
          <w:i/>
        </w:rPr>
        <w:t>c</w:t>
      </w:r>
      <w:r w:rsidRPr="008A64FD">
        <w:t xml:space="preserve"> = 0 ÷ 20; </w:t>
      </w:r>
      <w:r w:rsidRPr="008A64FD">
        <w:rPr>
          <w:i/>
        </w:rPr>
        <w:t>h</w:t>
      </w:r>
      <w:r w:rsidRPr="008A64FD">
        <w:t xml:space="preserve"> = 1; </w:t>
      </w:r>
      <w:r w:rsidRPr="008A64FD">
        <w:rPr>
          <w:i/>
        </w:rPr>
        <w:t>d</w:t>
      </w:r>
      <w:r w:rsidRPr="008A64FD">
        <w:t xml:space="preserve"> = 20; </w:t>
      </w:r>
      <w:r w:rsidRPr="008A64FD">
        <w:rPr>
          <w:rFonts w:ascii="Cambria Math" w:hAnsi="Cambria Math" w:cs="Cambria Math"/>
          <w:b w:val="0"/>
        </w:rPr>
        <w:t>𝛂</w:t>
      </w:r>
      <w:r w:rsidRPr="008A64FD">
        <w:t xml:space="preserve"> = 0,9.</w:t>
      </w:r>
    </w:p>
    <w:p w14:paraId="783F2EA6" w14:textId="44FAE797" w:rsidR="001C47CE" w:rsidRPr="008A64FD" w:rsidRDefault="001C47CE" w:rsidP="00EC23C0">
      <w:r w:rsidRPr="008A64FD">
        <w:lastRenderedPageBreak/>
        <w:t>Поверхности, представленны</w:t>
      </w:r>
      <w:r w:rsidR="007179BA" w:rsidRPr="008A64FD">
        <w:t xml:space="preserve">е на </w:t>
      </w:r>
      <w:r w:rsidR="007A68E1" w:rsidRPr="008A64FD">
        <w:fldChar w:fldCharType="begin"/>
      </w:r>
      <w:r w:rsidR="007A68E1" w:rsidRPr="008A64FD">
        <w:instrText xml:space="preserve"> REF _Ref31028472 \h </w:instrText>
      </w:r>
      <w:r w:rsidR="007A68E1" w:rsidRPr="008A64FD">
        <w:fldChar w:fldCharType="separate"/>
      </w:r>
      <w:r w:rsidR="007179BA" w:rsidRPr="008A64FD">
        <w:t xml:space="preserve">рис. </w:t>
      </w:r>
      <w:r w:rsidR="007179BA">
        <w:rPr>
          <w:noProof/>
        </w:rPr>
        <w:t>23</w:t>
      </w:r>
      <w:r w:rsidR="007A68E1" w:rsidRPr="008A64FD">
        <w:fldChar w:fldCharType="end"/>
      </w:r>
      <w:r w:rsidR="007179BA" w:rsidRPr="008A64FD">
        <w:t xml:space="preserve"> и </w:t>
      </w:r>
      <w:r w:rsidR="007A68E1" w:rsidRPr="008A64FD">
        <w:fldChar w:fldCharType="begin"/>
      </w:r>
      <w:r w:rsidR="007A68E1" w:rsidRPr="008A64FD">
        <w:instrText xml:space="preserve"> REF _Ref31029110 \h </w:instrText>
      </w:r>
      <w:r w:rsidR="007A68E1" w:rsidRPr="008A64FD">
        <w:fldChar w:fldCharType="separate"/>
      </w:r>
      <w:r w:rsidR="007179BA" w:rsidRPr="008A64FD">
        <w:t xml:space="preserve">рис. </w:t>
      </w:r>
      <w:r w:rsidR="007179BA">
        <w:rPr>
          <w:noProof/>
        </w:rPr>
        <w:t>24</w:t>
      </w:r>
      <w:r w:rsidR="007A68E1" w:rsidRPr="008A64FD">
        <w:fldChar w:fldCharType="end"/>
      </w:r>
      <w:r w:rsidR="007179BA" w:rsidRPr="008A64FD">
        <w:t xml:space="preserve"> де</w:t>
      </w:r>
      <w:r w:rsidR="007A68E1" w:rsidRPr="008A64FD">
        <w:t>монстрируют ступенчатое поведение оптимальных параметров</w:t>
      </w:r>
      <w:r w:rsidR="009B4996" w:rsidRPr="008A64FD">
        <w:t xml:space="preserve"> </w:t>
      </w:r>
      <w:r w:rsidR="009B4996" w:rsidRPr="008A64FD">
        <w:rPr>
          <w:i/>
        </w:rPr>
        <w:t>R</w:t>
      </w:r>
      <w:r w:rsidR="008A75D9" w:rsidRPr="008A64FD">
        <w:t>,</w:t>
      </w:r>
      <w:r w:rsidR="009B4996" w:rsidRPr="008A64FD">
        <w:rPr>
          <w:i/>
        </w:rPr>
        <w:t>r</w:t>
      </w:r>
      <w:r w:rsidR="007A68E1" w:rsidRPr="008A64FD">
        <w:t xml:space="preserve"> </w:t>
      </w:r>
      <w:r w:rsidR="008C4CCD" w:rsidRPr="008A64FD">
        <w:t>задачи</w:t>
      </w:r>
      <w:r w:rsidR="0006438E" w:rsidRPr="008A64FD">
        <w:t xml:space="preserve"> управления запасов для случая Гауссова и равномерного распределений, соответственно.</w:t>
      </w:r>
    </w:p>
    <w:p w14:paraId="5C8F10A0" w14:textId="36864927" w:rsidR="005D362A" w:rsidRPr="008A64FD" w:rsidRDefault="00EC23C0" w:rsidP="00EA7E20">
      <w:r w:rsidRPr="008A64FD">
        <w:t>Такое представление результатов моделирования</w:t>
      </w:r>
      <w:r w:rsidR="009878FA" w:rsidRPr="008A64FD">
        <w:t>,</w:t>
      </w:r>
      <w:r w:rsidRPr="008A64FD">
        <w:t xml:space="preserve"> </w:t>
      </w:r>
      <w:r w:rsidR="009878FA" w:rsidRPr="008A64FD">
        <w:t xml:space="preserve">ввиду своей наглядности, крайне полезно </w:t>
      </w:r>
      <w:r w:rsidR="004D5441" w:rsidRPr="008A64FD">
        <w:t>в</w:t>
      </w:r>
      <w:r w:rsidR="009878FA" w:rsidRPr="008A64FD">
        <w:t xml:space="preserve"> исследовании </w:t>
      </w:r>
      <w:r w:rsidR="00E136B0" w:rsidRPr="008A64FD">
        <w:t>задач управления запасами</w:t>
      </w:r>
      <w:r w:rsidR="00C94C98" w:rsidRPr="008A64FD">
        <w:t xml:space="preserve"> и позволяет строить </w:t>
      </w:r>
      <w:r w:rsidR="003A7CAF" w:rsidRPr="008A64FD">
        <w:t>предположения о поведении</w:t>
      </w:r>
      <w:r w:rsidR="004D5441" w:rsidRPr="008A64FD">
        <w:t xml:space="preserve"> параметров</w:t>
      </w:r>
      <w:r w:rsidR="003A7CAF" w:rsidRPr="008A64FD">
        <w:t xml:space="preserve"> модели при определённых соотношениях эконометрических параметров.</w:t>
      </w:r>
      <w:r w:rsidR="003117BE" w:rsidRPr="008A64FD">
        <w:t xml:space="preserve"> </w:t>
      </w:r>
      <w:r w:rsidR="001A5F34" w:rsidRPr="008A64FD">
        <w:t>В условиях нестационарности процессов, протекающих внутри системы управления запасами</w:t>
      </w:r>
      <w:r w:rsidR="00BF2BE8" w:rsidRPr="008A64FD">
        <w:t xml:space="preserve">, крайне полезно иметь под рукой некий «атлас», который </w:t>
      </w:r>
      <w:r w:rsidR="005B7314" w:rsidRPr="008A64FD">
        <w:t>мог бы подсказать</w:t>
      </w:r>
      <w:r w:rsidR="00FE4B19" w:rsidRPr="008A64FD">
        <w:t xml:space="preserve"> </w:t>
      </w:r>
      <w:r w:rsidR="005B7314" w:rsidRPr="008A64FD">
        <w:t xml:space="preserve">– как будут изменяться оптимальные параметры </w:t>
      </w:r>
      <w:r w:rsidR="005B7314" w:rsidRPr="008A64FD">
        <w:rPr>
          <w:i/>
        </w:rPr>
        <w:t>R</w:t>
      </w:r>
      <w:r w:rsidR="005B7314" w:rsidRPr="008A64FD">
        <w:t xml:space="preserve"> и </w:t>
      </w:r>
      <w:r w:rsidR="005B7314" w:rsidRPr="008A64FD">
        <w:rPr>
          <w:i/>
        </w:rPr>
        <w:t>r</w:t>
      </w:r>
      <w:r w:rsidR="00F01D27" w:rsidRPr="008A64FD">
        <w:t>.</w:t>
      </w:r>
      <w:r w:rsidR="00FE4B19" w:rsidRPr="008A64FD">
        <w:t xml:space="preserve"> </w:t>
      </w:r>
      <w:r w:rsidR="006C70FD" w:rsidRPr="008A64FD">
        <w:t xml:space="preserve">По своей сути, «атлас» </w:t>
      </w:r>
      <w:r w:rsidR="00846072" w:rsidRPr="008A64FD">
        <w:t>–</w:t>
      </w:r>
      <w:r w:rsidR="0032686A" w:rsidRPr="008A64FD">
        <w:t xml:space="preserve"> это</w:t>
      </w:r>
      <w:r w:rsidR="006C70FD" w:rsidRPr="008A64FD">
        <w:t xml:space="preserve"> </w:t>
      </w:r>
      <w:r w:rsidR="00746434" w:rsidRPr="008A64FD">
        <w:rPr>
          <w:i/>
        </w:rPr>
        <w:t>M</w:t>
      </w:r>
      <w:r w:rsidR="006C70FD" w:rsidRPr="008A64FD">
        <w:t xml:space="preserve">-мерные массив значений </w:t>
      </w:r>
      <w:r w:rsidR="006C70FD" w:rsidRPr="008A64FD">
        <w:rPr>
          <w:i/>
        </w:rPr>
        <w:t>R</w:t>
      </w:r>
      <w:r w:rsidR="006C70FD" w:rsidRPr="008A64FD">
        <w:t xml:space="preserve"> и </w:t>
      </w:r>
      <w:r w:rsidR="006C70FD" w:rsidRPr="008A64FD">
        <w:rPr>
          <w:i/>
        </w:rPr>
        <w:t>r</w:t>
      </w:r>
      <w:r w:rsidR="000C3275" w:rsidRPr="008A64FD">
        <w:t xml:space="preserve">, в зависимости от значений </w:t>
      </w:r>
      <w:r w:rsidR="00746434" w:rsidRPr="008A64FD">
        <w:rPr>
          <w:i/>
        </w:rPr>
        <w:t>M</w:t>
      </w:r>
      <w:r w:rsidR="000C3275" w:rsidRPr="008A64FD">
        <w:t xml:space="preserve"> эконометрических параметров модели</w:t>
      </w:r>
      <w:r w:rsidR="00300126" w:rsidRPr="008A64FD">
        <w:t xml:space="preserve">, таких как: </w:t>
      </w:r>
      <w:r w:rsidR="0032686A" w:rsidRPr="008A64FD">
        <w:rPr>
          <w:i/>
        </w:rPr>
        <w:t>A</w:t>
      </w:r>
      <w:r w:rsidR="0032686A" w:rsidRPr="008A64FD">
        <w:t xml:space="preserve">, </w:t>
      </w:r>
      <w:r w:rsidR="0032686A" w:rsidRPr="008A64FD">
        <w:rPr>
          <w:i/>
        </w:rPr>
        <w:t>c</w:t>
      </w:r>
      <w:r w:rsidR="0032686A" w:rsidRPr="008A64FD">
        <w:t xml:space="preserve">, </w:t>
      </w:r>
      <w:r w:rsidR="0032686A" w:rsidRPr="008A64FD">
        <w:rPr>
          <w:i/>
        </w:rPr>
        <w:t>h</w:t>
      </w:r>
      <w:r w:rsidR="0032686A" w:rsidRPr="008A64FD">
        <w:t xml:space="preserve">, </w:t>
      </w:r>
      <w:r w:rsidR="0032686A" w:rsidRPr="008A64FD">
        <w:rPr>
          <w:i/>
        </w:rPr>
        <w:t>d</w:t>
      </w:r>
      <w:r w:rsidR="0032686A" w:rsidRPr="008A64FD">
        <w:t xml:space="preserve">, </w:t>
      </w:r>
      <w:r w:rsidR="0032686A" w:rsidRPr="008A64FD">
        <w:rPr>
          <w:rFonts w:ascii="Cambria Math" w:hAnsi="Cambria Math" w:cs="Cambria Math"/>
        </w:rPr>
        <w:t>𝛂</w:t>
      </w:r>
      <w:r w:rsidR="0032686A" w:rsidRPr="008A64FD">
        <w:t xml:space="preserve"> </w:t>
      </w:r>
      <w:r w:rsidR="00300126" w:rsidRPr="008A64FD">
        <w:t>(</w:t>
      </w:r>
      <w:r w:rsidR="00F07FCA" w:rsidRPr="008A64FD">
        <w:t>в этот список</w:t>
      </w:r>
      <w:r w:rsidR="0032686A" w:rsidRPr="008A64FD">
        <w:t xml:space="preserve"> можно </w:t>
      </w:r>
      <w:r w:rsidR="00F07FCA" w:rsidRPr="008A64FD">
        <w:t>включить</w:t>
      </w:r>
      <w:r w:rsidR="0032686A" w:rsidRPr="008A64FD">
        <w:t xml:space="preserve"> параметры функци</w:t>
      </w:r>
      <w:r w:rsidR="00300126" w:rsidRPr="008A64FD">
        <w:t>й</w:t>
      </w:r>
      <w:r w:rsidR="0032686A" w:rsidRPr="008A64FD">
        <w:t xml:space="preserve"> плотности вероятности</w:t>
      </w:r>
      <w:r w:rsidR="00300126" w:rsidRPr="008A64FD">
        <w:t xml:space="preserve"> спроса</w:t>
      </w:r>
      <w:r w:rsidR="000C3275" w:rsidRPr="008A64FD">
        <w:t>).</w:t>
      </w:r>
      <w:r w:rsidR="005A48EF" w:rsidRPr="008A64FD">
        <w:t xml:space="preserve"> Рассчитав </w:t>
      </w:r>
      <w:r w:rsidR="00637294" w:rsidRPr="008A64FD">
        <w:t xml:space="preserve">эти массивы, их можно включать в различное программное обеспечение для предсказания поведения рынка или </w:t>
      </w:r>
      <w:r w:rsidR="005D38D7" w:rsidRPr="008A64FD">
        <w:t xml:space="preserve">как прикладной инструмент </w:t>
      </w:r>
      <w:r w:rsidR="0009571B" w:rsidRPr="008A64FD">
        <w:t>для</w:t>
      </w:r>
      <w:r w:rsidR="0083329D" w:rsidRPr="008A64FD">
        <w:t xml:space="preserve"> управляющ</w:t>
      </w:r>
      <w:r w:rsidR="0009571B" w:rsidRPr="008A64FD">
        <w:t>их</w:t>
      </w:r>
      <w:r w:rsidR="0083329D" w:rsidRPr="008A64FD">
        <w:t xml:space="preserve"> хозяйством</w:t>
      </w:r>
      <w:r w:rsidR="00E91947" w:rsidRPr="008A64FD">
        <w:t>.</w:t>
      </w:r>
      <w:r w:rsidR="00FF5322" w:rsidRPr="008A64FD">
        <w:t xml:space="preserve"> Исходный код модели в приложении А</w:t>
      </w:r>
      <w:r w:rsidR="00E02EA0" w:rsidRPr="008A64FD">
        <w:t xml:space="preserve">, благодаря оптимизации скорости вычислений, позволяет быстро находить </w:t>
      </w:r>
      <w:r w:rsidR="006C3308" w:rsidRPr="008A64FD">
        <w:t xml:space="preserve">оптимальные </w:t>
      </w:r>
      <w:r w:rsidR="00E02EA0" w:rsidRPr="008A64FD">
        <w:t xml:space="preserve">параметры </w:t>
      </w:r>
      <w:r w:rsidR="006C3308" w:rsidRPr="008A64FD">
        <w:rPr>
          <w:i/>
        </w:rPr>
        <w:t>R</w:t>
      </w:r>
      <w:r w:rsidR="006C3308" w:rsidRPr="008A64FD">
        <w:t xml:space="preserve">, </w:t>
      </w:r>
      <w:r w:rsidR="006C3308" w:rsidRPr="008A64FD">
        <w:rPr>
          <w:i/>
        </w:rPr>
        <w:t>r</w:t>
      </w:r>
      <w:r w:rsidR="006C3308" w:rsidRPr="008A64FD">
        <w:t xml:space="preserve"> как зависимость от одного (график) или двух (поверхность) эконометрических параметров</w:t>
      </w:r>
      <w:r w:rsidR="00BA76AB" w:rsidRPr="008A64FD">
        <w:t xml:space="preserve">. Структура алгоритма позволяет легко добавить новые «степени свободы» в эту модель и рассчитывать </w:t>
      </w:r>
      <w:r w:rsidR="009A7562" w:rsidRPr="008A64FD">
        <w:t>«атласы», упомянутые выше.</w:t>
      </w:r>
    </w:p>
    <w:p w14:paraId="2A0DCC25" w14:textId="1057E08D" w:rsidR="005D362A" w:rsidRPr="008A64FD" w:rsidRDefault="00B403DD" w:rsidP="00A34FDB">
      <w:pPr>
        <w:pStyle w:val="Heading2"/>
      </w:pPr>
      <w:bookmarkStart w:id="66" w:name="_Ref55237220"/>
      <w:bookmarkStart w:id="67" w:name="_Toc68533674"/>
      <w:r w:rsidRPr="008A64FD">
        <w:t>Скорость с</w:t>
      </w:r>
      <w:r w:rsidR="006F3877" w:rsidRPr="008A64FD">
        <w:t>ходимост</w:t>
      </w:r>
      <w:r w:rsidR="00A53E8D" w:rsidRPr="008A64FD">
        <w:t>и</w:t>
      </w:r>
      <w:r w:rsidR="006F3877" w:rsidRPr="008A64FD">
        <w:t xml:space="preserve"> параметров </w:t>
      </w:r>
      <w:r w:rsidR="006F3877" w:rsidRPr="008A64FD">
        <w:rPr>
          <w:i/>
        </w:rPr>
        <w:t>R</w:t>
      </w:r>
      <w:r w:rsidR="006F3877" w:rsidRPr="008A64FD">
        <w:rPr>
          <w:i/>
          <w:vertAlign w:val="subscript"/>
        </w:rPr>
        <w:t>n</w:t>
      </w:r>
      <w:r w:rsidR="006F3877" w:rsidRPr="008A64FD">
        <w:t xml:space="preserve"> и </w:t>
      </w:r>
      <w:r w:rsidR="006F3877" w:rsidRPr="008A64FD">
        <w:rPr>
          <w:i/>
        </w:rPr>
        <w:t>r</w:t>
      </w:r>
      <w:r w:rsidR="006F3877" w:rsidRPr="008A64FD">
        <w:rPr>
          <w:i/>
          <w:vertAlign w:val="subscript"/>
        </w:rPr>
        <w:t>n</w:t>
      </w:r>
      <w:r w:rsidR="006F3877" w:rsidRPr="008A64FD">
        <w:t xml:space="preserve"> к своим </w:t>
      </w:r>
      <w:r w:rsidRPr="008A64FD">
        <w:t>предельным значениям</w:t>
      </w:r>
      <w:bookmarkEnd w:id="66"/>
      <w:bookmarkEnd w:id="67"/>
    </w:p>
    <w:p w14:paraId="5E77F841" w14:textId="777DA41C" w:rsidR="006F3877" w:rsidRPr="008A64FD" w:rsidRDefault="00456C0B" w:rsidP="001843FC">
      <w:r w:rsidRPr="008A64FD">
        <w:t xml:space="preserve">Актуальный вопрос, возникающий при моделировании систем, основанных на двухуровневых стратегиях управления </w:t>
      </w:r>
      <w:r w:rsidR="00343F1D" w:rsidRPr="008A64FD">
        <w:t>запасами,</w:t>
      </w:r>
      <w:r w:rsidRPr="008A64FD">
        <w:t xml:space="preserve"> </w:t>
      </w:r>
      <w:r w:rsidR="00D236EC" w:rsidRPr="008A64FD">
        <w:t>состоит</w:t>
      </w:r>
      <w:r w:rsidRPr="008A64FD">
        <w:t xml:space="preserve"> в </w:t>
      </w:r>
      <w:r w:rsidR="00D236EC" w:rsidRPr="008A64FD">
        <w:t>следующем</w:t>
      </w:r>
      <w:r w:rsidRPr="008A64FD">
        <w:t xml:space="preserve"> – какое количество шагов</w:t>
      </w:r>
      <w:r w:rsidR="00D236EC" w:rsidRPr="008A64FD">
        <w:t xml:space="preserve"> </w:t>
      </w:r>
      <w:r w:rsidR="00D236EC" w:rsidRPr="008A64FD">
        <w:rPr>
          <w:i/>
        </w:rPr>
        <w:t>N</w:t>
      </w:r>
      <w:r w:rsidR="0073037A" w:rsidRPr="008A64FD">
        <w:t xml:space="preserve"> нужно выбрать</w:t>
      </w:r>
      <w:r w:rsidR="008214E2" w:rsidRPr="008A64FD">
        <w:t xml:space="preserve">, чтобы значения оптимальных параметров </w:t>
      </w:r>
      <w:r w:rsidR="008214E2" w:rsidRPr="008A64FD">
        <w:rPr>
          <w:i/>
        </w:rPr>
        <w:t>R</w:t>
      </w:r>
      <w:r w:rsidR="008214E2" w:rsidRPr="008A64FD">
        <w:rPr>
          <w:i/>
          <w:vertAlign w:val="subscript"/>
        </w:rPr>
        <w:t>n</w:t>
      </w:r>
      <w:r w:rsidR="008214E2" w:rsidRPr="008A64FD">
        <w:t xml:space="preserve"> и </w:t>
      </w:r>
      <w:r w:rsidR="008214E2" w:rsidRPr="008A64FD">
        <w:rPr>
          <w:i/>
        </w:rPr>
        <w:t>r</w:t>
      </w:r>
      <w:r w:rsidR="008214E2" w:rsidRPr="008A64FD">
        <w:rPr>
          <w:i/>
          <w:vertAlign w:val="subscript"/>
        </w:rPr>
        <w:t>n</w:t>
      </w:r>
      <w:r w:rsidR="008214E2" w:rsidRPr="008A64FD">
        <w:rPr>
          <w:i/>
        </w:rPr>
        <w:t xml:space="preserve"> </w:t>
      </w:r>
      <w:r w:rsidR="0088448D" w:rsidRPr="008A64FD">
        <w:t>достаточно</w:t>
      </w:r>
      <w:r w:rsidR="0073037A" w:rsidRPr="008A64FD">
        <w:t xml:space="preserve"> (в рамках конкретной </w:t>
      </w:r>
      <w:r w:rsidR="00D85AEC" w:rsidRPr="008A64FD">
        <w:t>задачи</w:t>
      </w:r>
      <w:r w:rsidR="0073037A" w:rsidRPr="008A64FD">
        <w:t>)</w:t>
      </w:r>
      <w:r w:rsidR="0088448D" w:rsidRPr="008A64FD">
        <w:t xml:space="preserve"> </w:t>
      </w:r>
      <w:r w:rsidR="008214E2" w:rsidRPr="008A64FD">
        <w:t>приблизились к своим предельным значениям</w:t>
      </w:r>
      <w:r w:rsidR="0088448D" w:rsidRPr="008A64FD">
        <w:t>.</w:t>
      </w:r>
    </w:p>
    <w:p w14:paraId="5B63AA52" w14:textId="3AEF4721" w:rsidR="00393F87" w:rsidRPr="008A64FD" w:rsidRDefault="00393F87" w:rsidP="001843FC">
      <w:r w:rsidRPr="008A64FD">
        <w:t xml:space="preserve">Ниже будут приведены графики зависимостей </w:t>
      </w:r>
      <w:r w:rsidR="000119F5" w:rsidRPr="008A64FD">
        <w:t xml:space="preserve">значений параметров </w:t>
      </w:r>
      <w:r w:rsidR="000119F5" w:rsidRPr="008A64FD">
        <w:rPr>
          <w:i/>
        </w:rPr>
        <w:t>R</w:t>
      </w:r>
      <w:r w:rsidR="000119F5" w:rsidRPr="008A64FD">
        <w:t xml:space="preserve"> и </w:t>
      </w:r>
      <w:r w:rsidR="000119F5" w:rsidRPr="008A64FD">
        <w:rPr>
          <w:i/>
        </w:rPr>
        <w:t>r</w:t>
      </w:r>
      <w:r w:rsidR="000119F5" w:rsidRPr="008A64FD">
        <w:t xml:space="preserve"> от номера шага </w:t>
      </w:r>
      <w:r w:rsidR="000119F5" w:rsidRPr="008A64FD">
        <w:rPr>
          <w:i/>
        </w:rPr>
        <w:t>n</w:t>
      </w:r>
      <w:r w:rsidR="000119F5" w:rsidRPr="008A64FD">
        <w:t xml:space="preserve">. Расчеты проводились для следующих значений параметров: коэффициент дисконтирования </w:t>
      </w:r>
      <w:r w:rsidR="000119F5" w:rsidRPr="008A64FD">
        <w:rPr>
          <w:rFonts w:ascii="Cambria Math" w:hAnsi="Cambria Math" w:cs="Cambria Math"/>
        </w:rPr>
        <w:t>𝛂</w:t>
      </w:r>
      <w:r w:rsidR="00A73710" w:rsidRPr="00D2251A">
        <w:rPr>
          <w:sz w:val="22"/>
          <w:szCs w:val="22"/>
          <w:lang w:val="en-US"/>
        </w:rPr>
        <w:t> </w:t>
      </w:r>
      <w:r w:rsidR="000119F5" w:rsidRPr="008A64FD">
        <w:t>=</w:t>
      </w:r>
      <w:r w:rsidR="00A73710" w:rsidRPr="00D2251A">
        <w:rPr>
          <w:sz w:val="22"/>
          <w:szCs w:val="22"/>
          <w:lang w:val="en-US"/>
        </w:rPr>
        <w:t> </w:t>
      </w:r>
      <w:r w:rsidR="00DB379F" w:rsidRPr="008A64FD">
        <w:t>0,9</w:t>
      </w:r>
      <w:r w:rsidR="000119F5" w:rsidRPr="008A64FD">
        <w:t xml:space="preserve">; </w:t>
      </w:r>
      <w:r w:rsidR="005E6B3B" w:rsidRPr="008A64FD">
        <w:t xml:space="preserve">стоимость единичной поставки товара </w:t>
      </w:r>
      <w:r w:rsidR="005E6B3B" w:rsidRPr="008A64FD">
        <w:rPr>
          <w:i/>
        </w:rPr>
        <w:t>А</w:t>
      </w:r>
      <w:r w:rsidR="005E6B3B" w:rsidRPr="008A64FD">
        <w:t xml:space="preserve"> = </w:t>
      </w:r>
      <w:r w:rsidR="00DB379F" w:rsidRPr="008A64FD">
        <w:t>10</w:t>
      </w:r>
      <w:r w:rsidR="005E6B3B" w:rsidRPr="008A64FD">
        <w:t xml:space="preserve">0; цена единицы товара </w:t>
      </w:r>
      <w:r w:rsidR="005E6B3B" w:rsidRPr="008A64FD">
        <w:rPr>
          <w:i/>
        </w:rPr>
        <w:t>c</w:t>
      </w:r>
      <w:r w:rsidR="005E6B3B" w:rsidRPr="008A64FD">
        <w:t xml:space="preserve"> = </w:t>
      </w:r>
      <w:r w:rsidR="00DB379F" w:rsidRPr="008A64FD">
        <w:t>10</w:t>
      </w:r>
      <w:r w:rsidR="005E6B3B" w:rsidRPr="008A64FD">
        <w:t xml:space="preserve">; стоимость хранения единицы товара </w:t>
      </w:r>
      <w:r w:rsidR="005E6B3B" w:rsidRPr="008A64FD">
        <w:rPr>
          <w:i/>
        </w:rPr>
        <w:t>h</w:t>
      </w:r>
      <w:r w:rsidR="005E6B3B" w:rsidRPr="008A64FD">
        <w:t xml:space="preserve"> = 1; потери в следствии дефицита единицы товара </w:t>
      </w:r>
      <w:r w:rsidR="005E6B3B" w:rsidRPr="008A64FD">
        <w:rPr>
          <w:i/>
        </w:rPr>
        <w:t>d</w:t>
      </w:r>
      <w:r w:rsidR="005E6B3B" w:rsidRPr="008A64FD">
        <w:t xml:space="preserve"> = 20</w:t>
      </w:r>
      <w:r w:rsidR="0086288A" w:rsidRPr="008A64FD">
        <w:t xml:space="preserve">. Рассматривались три основных распределения </w:t>
      </w:r>
      <w:r w:rsidR="00197867" w:rsidRPr="008A64FD">
        <w:t>спроса</w:t>
      </w:r>
      <w:r w:rsidR="005001C8" w:rsidRPr="008A64FD">
        <w:t xml:space="preserve">: (а) </w:t>
      </w:r>
      <w:r w:rsidR="00BB1408">
        <w:t>Гауссово</w:t>
      </w:r>
      <w:r w:rsidR="005001C8" w:rsidRPr="008A64FD">
        <w:t xml:space="preserve">, (б) экспоненциальное и (в) равномерное. Для нормального распределения математическое ожидание равнялось </w:t>
      </w:r>
      <w:r w:rsidR="005001C8" w:rsidRPr="008A64FD">
        <w:rPr>
          <w:rFonts w:ascii="Cambria Math" w:hAnsi="Cambria Math" w:cs="Cambria Math"/>
        </w:rPr>
        <w:t>𝜇</w:t>
      </w:r>
      <w:r w:rsidR="005001C8" w:rsidRPr="008A64FD">
        <w:t xml:space="preserve"> = 5, а среднеквадратическое отклонение </w:t>
      </w:r>
      <w:r w:rsidR="005001C8" w:rsidRPr="008A64FD">
        <w:rPr>
          <w:rFonts w:ascii="Cambria Math" w:hAnsi="Cambria Math" w:cs="Cambria Math"/>
        </w:rPr>
        <w:t>𝛿</w:t>
      </w:r>
      <w:r w:rsidR="005001C8" w:rsidRPr="008A64FD">
        <w:t xml:space="preserve"> = 1. Для экспоненциального распределения параметр </w:t>
      </w:r>
      <w:r w:rsidR="005001C8" w:rsidRPr="008A64FD">
        <w:rPr>
          <w:rFonts w:ascii="Cambria Math" w:hAnsi="Cambria Math" w:cs="Cambria Math"/>
        </w:rPr>
        <w:t>𝜆</w:t>
      </w:r>
      <w:r w:rsidR="005001C8" w:rsidRPr="008A64FD">
        <w:t xml:space="preserve">= </w:t>
      </w:r>
      <w:r w:rsidR="00137D6B" w:rsidRPr="008A64FD">
        <w:t>0,2</w:t>
      </w:r>
      <w:r w:rsidR="005001C8" w:rsidRPr="008A64FD">
        <w:t xml:space="preserve">. Для </w:t>
      </w:r>
      <w:r w:rsidR="00BC670F" w:rsidRPr="008A64FD">
        <w:t xml:space="preserve">равномерного распределения </w:t>
      </w:r>
      <w:r w:rsidR="00C26D0C" w:rsidRPr="008A64FD">
        <w:t xml:space="preserve">левая граница a = 0, права граница </w:t>
      </w:r>
      <w:r w:rsidR="00C26D0C" w:rsidRPr="008A64FD">
        <w:rPr>
          <w:i/>
        </w:rPr>
        <w:t>b</w:t>
      </w:r>
      <w:r w:rsidR="00C26D0C" w:rsidRPr="008A64FD">
        <w:t xml:space="preserve"> = 10.</w:t>
      </w:r>
    </w:p>
    <w:p w14:paraId="5876025E" w14:textId="650E010F" w:rsidR="00137D6B" w:rsidRPr="008A64FD" w:rsidRDefault="001843FC" w:rsidP="001843FC">
      <w:r w:rsidRPr="008A64FD">
        <w:t xml:space="preserve">Были обнаружены следующие любопытные закономерности. Быстрее всего параметры </w:t>
      </w:r>
      <w:r w:rsidRPr="008A64FD">
        <w:rPr>
          <w:i/>
        </w:rPr>
        <w:t>R</w:t>
      </w:r>
      <w:r w:rsidRPr="008A64FD">
        <w:rPr>
          <w:i/>
          <w:vertAlign w:val="subscript"/>
        </w:rPr>
        <w:t>n</w:t>
      </w:r>
      <w:r w:rsidRPr="008A64FD">
        <w:t xml:space="preserve"> и </w:t>
      </w:r>
      <w:r w:rsidRPr="008A64FD">
        <w:rPr>
          <w:i/>
        </w:rPr>
        <w:t>r</w:t>
      </w:r>
      <w:r w:rsidRPr="008A64FD">
        <w:rPr>
          <w:i/>
          <w:vertAlign w:val="subscript"/>
        </w:rPr>
        <w:t>n</w:t>
      </w:r>
      <w:r w:rsidRPr="008A64FD">
        <w:t xml:space="preserve"> сходились для равномерного распределения спроса – уже на 15-ом шаге. В случае с экспоненциальным законом распределения значение параметров приблизились к своим предельным значениям на 25-ом шаге, и дальше не сильно колебались до 40-го шага. Наиболее «турбулентно» </w:t>
      </w:r>
      <w:r w:rsidRPr="008A64FD">
        <w:lastRenderedPageBreak/>
        <w:t>вели себя параметры модели с нормальным распределением спроса. На графике</w:t>
      </w:r>
      <w:r w:rsidR="007741DF" w:rsidRPr="008A64FD">
        <w:t xml:space="preserve"> </w:t>
      </w:r>
      <w:r w:rsidR="00616E57" w:rsidRPr="008A64FD">
        <w:t xml:space="preserve">на </w:t>
      </w:r>
      <w:r w:rsidR="0007133F" w:rsidRPr="008A64FD">
        <w:fldChar w:fldCharType="begin"/>
      </w:r>
      <w:r w:rsidR="0007133F" w:rsidRPr="008A64FD">
        <w:instrText xml:space="preserve"> REF _Ref31029665 \h </w:instrText>
      </w:r>
      <w:r w:rsidR="0007133F" w:rsidRPr="008A64FD">
        <w:fldChar w:fldCharType="separate"/>
      </w:r>
      <w:r w:rsidR="00616E57" w:rsidRPr="008A64FD">
        <w:t xml:space="preserve">рис. </w:t>
      </w:r>
      <w:r w:rsidR="00616E57">
        <w:rPr>
          <w:noProof/>
        </w:rPr>
        <w:t>25</w:t>
      </w:r>
      <w:r w:rsidR="0007133F" w:rsidRPr="008A64FD">
        <w:fldChar w:fldCharType="end"/>
      </w:r>
      <w:r w:rsidR="007741DF" w:rsidRPr="008A64FD">
        <w:t xml:space="preserve"> в</w:t>
      </w:r>
      <w:r w:rsidRPr="008A64FD">
        <w:t xml:space="preserve">идны сильные колебания значения </w:t>
      </w:r>
      <w:r w:rsidRPr="008A64FD">
        <w:rPr>
          <w:i/>
        </w:rPr>
        <w:t>R</w:t>
      </w:r>
      <w:r w:rsidRPr="008A64FD">
        <w:rPr>
          <w:i/>
          <w:vertAlign w:val="subscript"/>
        </w:rPr>
        <w:t>n</w:t>
      </w:r>
      <w:r w:rsidRPr="008A64FD">
        <w:t xml:space="preserve"> вплоть до </w:t>
      </w:r>
      <w:proofErr w:type="spellStart"/>
      <w:r w:rsidR="009343BF">
        <w:t>дватцатого</w:t>
      </w:r>
      <w:proofErr w:type="spellEnd"/>
      <w:r w:rsidRPr="008A64FD">
        <w:t xml:space="preserve"> шага и незначительные колебания вплоть до </w:t>
      </w:r>
      <w:r w:rsidR="009343BF">
        <w:t>пятидесято</w:t>
      </w:r>
      <w:r w:rsidRPr="008A64FD">
        <w:t>го шага.</w:t>
      </w:r>
    </w:p>
    <w:p w14:paraId="438C3FCB" w14:textId="77777777" w:rsidR="007236BB" w:rsidRPr="008A64FD" w:rsidRDefault="00DE42CF" w:rsidP="00644FA8">
      <w:pPr>
        <w:keepNext/>
        <w:spacing w:line="276" w:lineRule="auto"/>
        <w:ind w:firstLine="0"/>
        <w:jc w:val="center"/>
      </w:pPr>
      <w:r w:rsidRPr="008A64FD">
        <w:rPr>
          <w:noProof/>
          <w:lang w:eastAsia="ru-RU"/>
        </w:rPr>
        <w:drawing>
          <wp:inline distT="0" distB="0" distL="0" distR="0" wp14:anchorId="518CD3CE" wp14:editId="64AB63AF">
            <wp:extent cx="5529600" cy="3599148"/>
            <wp:effectExtent l="0" t="0" r="7620" b="8255"/>
            <wp:docPr id="904" name="Chart 904">
              <a:extLst xmlns:a="http://schemas.openxmlformats.org/drawingml/2006/main">
                <a:ext uri="{FF2B5EF4-FFF2-40B4-BE49-F238E27FC236}">
                  <a16:creationId xmlns:a16="http://schemas.microsoft.com/office/drawing/2014/main" id="{7EF94B55-E94B-164B-AE90-BDD53B8AC3A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67A58CE" w14:textId="6000DA5A" w:rsidR="009119FA" w:rsidRPr="008A64FD" w:rsidRDefault="007236BB" w:rsidP="007236BB">
      <w:pPr>
        <w:pStyle w:val="Caption"/>
      </w:pPr>
      <w:bookmarkStart w:id="68" w:name="_Ref31029665"/>
      <w:r w:rsidRPr="008A64FD">
        <w:t xml:space="preserve">Рис. </w:t>
      </w:r>
      <w:fldSimple w:instr=" SEQ Рис. \* ARABIC ">
        <w:r w:rsidR="005E61F1">
          <w:rPr>
            <w:noProof/>
          </w:rPr>
          <w:t>25</w:t>
        </w:r>
      </w:fldSimple>
      <w:bookmarkEnd w:id="68"/>
      <w:r w:rsidRPr="008A64FD">
        <w:t xml:space="preserve">. Графики функций </w:t>
      </w:r>
      <w:r w:rsidR="008A5808" w:rsidRPr="008A64FD">
        <w:t xml:space="preserve">параметров </w:t>
      </w:r>
      <w:r w:rsidRPr="008A64FD">
        <w:rPr>
          <w:i/>
        </w:rPr>
        <w:t>R</w:t>
      </w:r>
      <w:r w:rsidRPr="008A64FD">
        <w:rPr>
          <w:i/>
          <w:vertAlign w:val="subscript"/>
        </w:rPr>
        <w:t>n</w:t>
      </w:r>
      <w:r w:rsidRPr="008A64FD">
        <w:t xml:space="preserve"> и </w:t>
      </w:r>
      <w:r w:rsidRPr="008A64FD">
        <w:rPr>
          <w:i/>
        </w:rPr>
        <w:t>r</w:t>
      </w:r>
      <w:r w:rsidRPr="008A64FD">
        <w:rPr>
          <w:i/>
          <w:vertAlign w:val="subscript"/>
        </w:rPr>
        <w:t>n</w:t>
      </w:r>
      <w:r w:rsidR="003B3FEB" w:rsidRPr="008A64FD">
        <w:t xml:space="preserve"> для случаев экспоненциального, гауссова и равномерного</w:t>
      </w:r>
      <w:r w:rsidRPr="008A64FD">
        <w:t xml:space="preserve"> распределени</w:t>
      </w:r>
      <w:r w:rsidR="003B3FEB" w:rsidRPr="008A64FD">
        <w:t>й</w:t>
      </w:r>
      <w:r w:rsidRPr="008A64FD">
        <w:t xml:space="preserve"> спроса.</w:t>
      </w:r>
      <w:r w:rsidR="00E12C2A" w:rsidRPr="008A64FD">
        <w:t xml:space="preserve"> Параметры модели: </w:t>
      </w:r>
      <w:r w:rsidR="00E12C2A" w:rsidRPr="008A64FD">
        <w:rPr>
          <w:i/>
        </w:rPr>
        <w:t>A</w:t>
      </w:r>
      <w:r w:rsidR="00E12C2A" w:rsidRPr="008A64FD">
        <w:t xml:space="preserve"> = 100; </w:t>
      </w:r>
      <w:r w:rsidR="00E12C2A" w:rsidRPr="008A64FD">
        <w:rPr>
          <w:i/>
        </w:rPr>
        <w:t>c</w:t>
      </w:r>
      <w:r w:rsidR="00E12C2A" w:rsidRPr="008A64FD">
        <w:t xml:space="preserve"> = 10; </w:t>
      </w:r>
      <w:r w:rsidR="00E12C2A" w:rsidRPr="008A64FD">
        <w:rPr>
          <w:i/>
        </w:rPr>
        <w:t>h</w:t>
      </w:r>
      <w:r w:rsidR="00E12C2A" w:rsidRPr="008A64FD">
        <w:t xml:space="preserve"> = 1; </w:t>
      </w:r>
      <w:r w:rsidR="00E12C2A" w:rsidRPr="008A64FD">
        <w:rPr>
          <w:i/>
        </w:rPr>
        <w:t>d</w:t>
      </w:r>
      <w:r w:rsidR="00E12C2A" w:rsidRPr="008A64FD">
        <w:t xml:space="preserve"> = 20; </w:t>
      </w:r>
      <w:r w:rsidR="00E12C2A" w:rsidRPr="008A64FD">
        <w:rPr>
          <w:rFonts w:ascii="Cambria Math" w:hAnsi="Cambria Math" w:cs="Cambria Math"/>
          <w:b w:val="0"/>
        </w:rPr>
        <w:t>𝛂</w:t>
      </w:r>
      <w:r w:rsidR="00E12C2A" w:rsidRPr="008A64FD">
        <w:t xml:space="preserve"> = 0,9</w:t>
      </w:r>
      <w:r w:rsidR="00AB7A4A" w:rsidRPr="008A64FD">
        <w:t xml:space="preserve">; </w:t>
      </w:r>
      <w:r w:rsidR="00AB7A4A" w:rsidRPr="008A64FD">
        <w:rPr>
          <w:i/>
        </w:rPr>
        <w:t>n</w:t>
      </w:r>
      <w:r w:rsidR="00AB7A4A" w:rsidRPr="008A64FD">
        <w:t xml:space="preserve"> = 50</w:t>
      </w:r>
      <w:r w:rsidR="00E12C2A" w:rsidRPr="008A64FD">
        <w:t>.</w:t>
      </w:r>
    </w:p>
    <w:p w14:paraId="5DFF28A5" w14:textId="77777777" w:rsidR="002D4996" w:rsidRPr="008A64FD" w:rsidRDefault="002D4996" w:rsidP="00644FA8">
      <w:pPr>
        <w:keepNext/>
        <w:spacing w:line="276" w:lineRule="auto"/>
        <w:ind w:firstLine="0"/>
        <w:jc w:val="center"/>
      </w:pPr>
      <w:r w:rsidRPr="008A64FD">
        <w:rPr>
          <w:noProof/>
          <w:lang w:eastAsia="ru-RU"/>
        </w:rPr>
        <w:drawing>
          <wp:inline distT="0" distB="0" distL="0" distR="0" wp14:anchorId="330DD1C7" wp14:editId="1E1C11D5">
            <wp:extent cx="5529600" cy="3599148"/>
            <wp:effectExtent l="0" t="0" r="7620" b="8255"/>
            <wp:docPr id="905" name="Chart 905">
              <a:extLst xmlns:a="http://schemas.openxmlformats.org/drawingml/2006/main">
                <a:ext uri="{FF2B5EF4-FFF2-40B4-BE49-F238E27FC236}">
                  <a16:creationId xmlns:a16="http://schemas.microsoft.com/office/drawing/2014/main" id="{F575ABCF-92CC-2440-AC58-1D942036B80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FF1C0B" w14:textId="2C9F5843" w:rsidR="00C916A7" w:rsidRPr="008A64FD" w:rsidRDefault="002D4996" w:rsidP="001843FC">
      <w:pPr>
        <w:pStyle w:val="Caption"/>
      </w:pPr>
      <w:r w:rsidRPr="008A64FD">
        <w:t xml:space="preserve">Рис. </w:t>
      </w:r>
      <w:fldSimple w:instr=" SEQ Рис. \* ARABIC ">
        <w:r w:rsidR="005E61F1">
          <w:rPr>
            <w:noProof/>
          </w:rPr>
          <w:t>26</w:t>
        </w:r>
      </w:fldSimple>
      <w:r w:rsidRPr="008A64FD">
        <w:t xml:space="preserve">. Графики функций параметров </w:t>
      </w:r>
      <w:r w:rsidRPr="008A64FD">
        <w:rPr>
          <w:i/>
        </w:rPr>
        <w:t>R</w:t>
      </w:r>
      <w:r w:rsidRPr="008A64FD">
        <w:rPr>
          <w:i/>
          <w:vertAlign w:val="subscript"/>
        </w:rPr>
        <w:t>n</w:t>
      </w:r>
      <w:r w:rsidRPr="008A64FD">
        <w:t xml:space="preserve"> и </w:t>
      </w:r>
      <w:r w:rsidRPr="008A64FD">
        <w:rPr>
          <w:i/>
        </w:rPr>
        <w:t>r</w:t>
      </w:r>
      <w:r w:rsidRPr="008A64FD">
        <w:rPr>
          <w:i/>
          <w:vertAlign w:val="subscript"/>
        </w:rPr>
        <w:t>n</w:t>
      </w:r>
      <w:r w:rsidRPr="008A64FD">
        <w:t xml:space="preserve"> для случаев экспоненциального, гауссова и равномерного распределений спроса. Параметры модели: </w:t>
      </w:r>
      <w:r w:rsidRPr="008A64FD">
        <w:rPr>
          <w:i/>
        </w:rPr>
        <w:t>A</w:t>
      </w:r>
      <w:r w:rsidRPr="008A64FD">
        <w:t xml:space="preserve"> = 100; </w:t>
      </w:r>
      <w:r w:rsidRPr="008A64FD">
        <w:rPr>
          <w:i/>
        </w:rPr>
        <w:t>c</w:t>
      </w:r>
      <w:r w:rsidRPr="008A64FD">
        <w:t xml:space="preserve"> = 10; </w:t>
      </w:r>
      <w:r w:rsidRPr="008A64FD">
        <w:rPr>
          <w:i/>
        </w:rPr>
        <w:t>h</w:t>
      </w:r>
      <w:r w:rsidRPr="008A64FD">
        <w:t xml:space="preserve"> = 1; </w:t>
      </w:r>
      <w:r w:rsidRPr="008A64FD">
        <w:rPr>
          <w:i/>
        </w:rPr>
        <w:t>d</w:t>
      </w:r>
      <w:r w:rsidRPr="008A64FD">
        <w:t xml:space="preserve"> = 20; </w:t>
      </w:r>
      <w:r w:rsidRPr="008A64FD">
        <w:rPr>
          <w:rFonts w:ascii="Cambria Math" w:hAnsi="Cambria Math" w:cs="Cambria Math"/>
          <w:b w:val="0"/>
        </w:rPr>
        <w:t>𝛂</w:t>
      </w:r>
      <w:r w:rsidRPr="008A64FD">
        <w:t xml:space="preserve"> = 1; </w:t>
      </w:r>
      <w:r w:rsidRPr="008A64FD">
        <w:rPr>
          <w:i/>
        </w:rPr>
        <w:t>n</w:t>
      </w:r>
      <w:r w:rsidRPr="008A64FD">
        <w:t xml:space="preserve"> = 50.</w:t>
      </w:r>
    </w:p>
    <w:p w14:paraId="063BD4A0" w14:textId="0F165A71" w:rsidR="00FC6A4F" w:rsidRPr="008A64FD" w:rsidRDefault="00C46B64" w:rsidP="00577D10">
      <w:r w:rsidRPr="008A64FD">
        <w:lastRenderedPageBreak/>
        <w:t xml:space="preserve">Так же было любопытно отметить, что параметры сходились тем медленнее, чем больше были значения стоимости единичной поставки </w:t>
      </w:r>
      <w:r w:rsidRPr="008A64FD">
        <w:rPr>
          <w:i/>
        </w:rPr>
        <w:t>A</w:t>
      </w:r>
      <w:r w:rsidRPr="008A64FD">
        <w:t xml:space="preserve"> или коэффициента дисконтирования </w:t>
      </w:r>
      <w:r w:rsidRPr="008A64FD">
        <w:rPr>
          <w:rFonts w:ascii="Cambria Math" w:hAnsi="Cambria Math" w:cs="Cambria Math"/>
        </w:rPr>
        <w:t>𝛂</w:t>
      </w:r>
      <w:r w:rsidRPr="008A64FD">
        <w:t>.</w:t>
      </w:r>
      <w:r w:rsidR="00113C2D" w:rsidRPr="008A64FD">
        <w:t xml:space="preserve"> В случае больших </w:t>
      </w:r>
      <w:r w:rsidR="00113C2D" w:rsidRPr="008A64FD">
        <w:rPr>
          <w:i/>
        </w:rPr>
        <w:t>A</w:t>
      </w:r>
      <w:r w:rsidR="00113C2D" w:rsidRPr="008A64FD">
        <w:t xml:space="preserve"> это </w:t>
      </w:r>
      <w:r w:rsidR="00EE017A" w:rsidRPr="008A64FD">
        <w:t>объясняется</w:t>
      </w:r>
      <w:r w:rsidR="00113C2D" w:rsidRPr="008A64FD">
        <w:t xml:space="preserve"> тем, что с увеличением стоимости поставки </w:t>
      </w:r>
      <w:r w:rsidR="0070389D" w:rsidRPr="008A64FD">
        <w:t>единичного заказа система начинает делать выбор в пользу больших по размерам и более редким заказам. В случае с</w:t>
      </w:r>
      <w:r w:rsidR="00145AA5" w:rsidRPr="008A64FD">
        <w:t xml:space="preserve"> </w:t>
      </w:r>
      <w:r w:rsidR="00033548" w:rsidRPr="008A64FD">
        <w:t xml:space="preserve">большим </w:t>
      </w:r>
      <w:r w:rsidR="00145AA5" w:rsidRPr="008A64FD">
        <w:t xml:space="preserve">коэффициентом дисконтирования мы заглядываем всё дальше в будущее, что </w:t>
      </w:r>
      <w:r w:rsidR="00CD5662" w:rsidRPr="008A64FD">
        <w:t xml:space="preserve">увеличивает значение параметра </w:t>
      </w:r>
      <w:r w:rsidR="00CD5662" w:rsidRPr="008A64FD">
        <w:rPr>
          <w:i/>
        </w:rPr>
        <w:t>R</w:t>
      </w:r>
      <w:r w:rsidR="00CD5662" w:rsidRPr="008A64FD">
        <w:rPr>
          <w:i/>
          <w:vertAlign w:val="subscript"/>
        </w:rPr>
        <w:t>n</w:t>
      </w:r>
      <w:r w:rsidR="00CD5662" w:rsidRPr="008A64FD">
        <w:t xml:space="preserve"> и разность </w:t>
      </w:r>
      <w:r w:rsidR="00CD5662" w:rsidRPr="008A64FD">
        <w:rPr>
          <w:i/>
        </w:rPr>
        <w:t>R</w:t>
      </w:r>
      <w:r w:rsidR="00CD5662" w:rsidRPr="008A64FD">
        <w:rPr>
          <w:i/>
          <w:vertAlign w:val="subscript"/>
        </w:rPr>
        <w:t>n</w:t>
      </w:r>
      <w:r w:rsidR="00CD5662" w:rsidRPr="008A64FD">
        <w:t xml:space="preserve"> - </w:t>
      </w:r>
      <w:r w:rsidR="00CD5662" w:rsidRPr="008A64FD">
        <w:rPr>
          <w:i/>
        </w:rPr>
        <w:t>r</w:t>
      </w:r>
      <w:r w:rsidR="00CD5662" w:rsidRPr="008A64FD">
        <w:rPr>
          <w:i/>
          <w:vertAlign w:val="subscript"/>
        </w:rPr>
        <w:t xml:space="preserve">n </w:t>
      </w:r>
      <w:r w:rsidR="00CD5662" w:rsidRPr="008A64FD">
        <w:t>равную максимально-допустимому размеру заказа.</w:t>
      </w:r>
    </w:p>
    <w:p w14:paraId="0CEA9818" w14:textId="29936D73" w:rsidR="00697F7A" w:rsidRPr="008A64FD" w:rsidRDefault="00D4759A" w:rsidP="00577D10">
      <w:r w:rsidRPr="008A64FD">
        <w:t>Практика</w:t>
      </w:r>
      <w:r w:rsidR="00025C65" w:rsidRPr="008A64FD">
        <w:t xml:space="preserve"> моделирования</w:t>
      </w:r>
      <w:r w:rsidRPr="008A64FD">
        <w:t xml:space="preserve"> показала, что </w:t>
      </w:r>
      <w:r w:rsidRPr="008A64FD">
        <w:rPr>
          <w:i/>
        </w:rPr>
        <w:t>N</w:t>
      </w:r>
      <w:r w:rsidRPr="008A64FD">
        <w:t xml:space="preserve"> </w:t>
      </w:r>
      <w:r w:rsidR="00EE017A" w:rsidRPr="008A64FD">
        <w:t>равное</w:t>
      </w:r>
      <w:r w:rsidRPr="008A64FD">
        <w:t xml:space="preserve"> 50 будет достаточн</w:t>
      </w:r>
      <w:r w:rsidR="008563E4" w:rsidRPr="008A64FD">
        <w:t>ым</w:t>
      </w:r>
      <w:r w:rsidRPr="008A64FD">
        <w:t xml:space="preserve"> для большинства </w:t>
      </w:r>
      <w:r w:rsidR="00F45447" w:rsidRPr="008A64FD">
        <w:t>случаев</w:t>
      </w:r>
      <w:r w:rsidRPr="008A64FD">
        <w:t>.</w:t>
      </w:r>
      <w:r w:rsidR="003B037D" w:rsidRPr="008A64FD">
        <w:t xml:space="preserve"> В</w:t>
      </w:r>
      <w:r w:rsidR="007501E8" w:rsidRPr="008A64FD">
        <w:t xml:space="preserve"> наших же моделях был реализован подход динамической остановки цикла по </w:t>
      </w:r>
      <w:r w:rsidR="007501E8" w:rsidRPr="008A64FD">
        <w:rPr>
          <w:i/>
        </w:rPr>
        <w:t>n</w:t>
      </w:r>
      <w:r w:rsidR="007501E8" w:rsidRPr="008A64FD">
        <w:t xml:space="preserve">, давший </w:t>
      </w:r>
      <w:r w:rsidR="00C916A7" w:rsidRPr="008A64FD">
        <w:t>сокращение скорости вычислений в полтора раза</w:t>
      </w:r>
      <w:r w:rsidR="00214E55" w:rsidRPr="008A64FD">
        <w:t>,</w:t>
      </w:r>
      <w:r w:rsidR="00C916A7" w:rsidRPr="008A64FD">
        <w:t xml:space="preserve"> и</w:t>
      </w:r>
      <w:r w:rsidR="00F45447" w:rsidRPr="008A64FD">
        <w:t xml:space="preserve"> подробно </w:t>
      </w:r>
      <w:r w:rsidR="00C916A7" w:rsidRPr="008A64FD">
        <w:t xml:space="preserve">описанный в разделе </w:t>
      </w:r>
      <w:r w:rsidR="00C916A7" w:rsidRPr="008A64FD">
        <w:fldChar w:fldCharType="begin"/>
      </w:r>
      <w:r w:rsidR="00C916A7" w:rsidRPr="008A64FD">
        <w:instrText xml:space="preserve"> REF _Ref18506632 \r \h </w:instrText>
      </w:r>
      <w:r w:rsidR="006B7950" w:rsidRPr="008A64FD">
        <w:instrText xml:space="preserve"> \* MERGEFORMAT </w:instrText>
      </w:r>
      <w:r w:rsidR="00C916A7" w:rsidRPr="008A64FD">
        <w:fldChar w:fldCharType="separate"/>
      </w:r>
      <w:r w:rsidR="005E61F1">
        <w:t>5.3</w:t>
      </w:r>
      <w:r w:rsidR="00C916A7" w:rsidRPr="008A64FD">
        <w:fldChar w:fldCharType="end"/>
      </w:r>
      <w:r w:rsidR="00C916A7" w:rsidRPr="008A64FD">
        <w:t>.</w:t>
      </w:r>
    </w:p>
    <w:p w14:paraId="1ED98D6A" w14:textId="7C714C9D" w:rsidR="00697F7A" w:rsidRPr="008A64FD" w:rsidRDefault="00E729A4" w:rsidP="00A34FDB">
      <w:pPr>
        <w:pStyle w:val="Heading2"/>
      </w:pPr>
      <w:bookmarkStart w:id="69" w:name="_Toc68533675"/>
      <w:r w:rsidRPr="008A64FD">
        <w:t>Выбор стратегии управления запасами при случайном спросе и изменении эконометрических параметров базовой модели</w:t>
      </w:r>
      <w:bookmarkEnd w:id="69"/>
    </w:p>
    <w:p w14:paraId="32C403A9" w14:textId="64B68A47" w:rsidR="001E7770" w:rsidRPr="008A64FD" w:rsidRDefault="001E7770" w:rsidP="00577D10">
      <w:r w:rsidRPr="008A64FD">
        <w:t>Содержание этого пункта следует результатам, полученным в п.</w:t>
      </w:r>
      <w:r w:rsidR="004374ED" w:rsidRPr="008A64FD">
        <w:t xml:space="preserve"> </w:t>
      </w:r>
      <w:r w:rsidR="004374ED" w:rsidRPr="008A64FD">
        <w:fldChar w:fldCharType="begin"/>
      </w:r>
      <w:r w:rsidR="004374ED" w:rsidRPr="008A64FD">
        <w:instrText xml:space="preserve"> REF _Ref55237220 \r \h </w:instrText>
      </w:r>
      <w:r w:rsidR="00577D10">
        <w:instrText xml:space="preserve"> \* MERGEFORMAT </w:instrText>
      </w:r>
      <w:r w:rsidR="004374ED" w:rsidRPr="008A64FD">
        <w:fldChar w:fldCharType="separate"/>
      </w:r>
      <w:r w:rsidR="005E61F1">
        <w:t>2.6</w:t>
      </w:r>
      <w:r w:rsidR="004374ED" w:rsidRPr="008A64FD">
        <w:fldChar w:fldCharType="end"/>
      </w:r>
      <w:r w:rsidRPr="008A64FD">
        <w:t>, и развивает результаты из работ</w:t>
      </w:r>
      <w:r w:rsidR="0059380F" w:rsidRPr="008A64FD">
        <w:t xml:space="preserve"> </w:t>
      </w:r>
      <w:sdt>
        <w:sdtPr>
          <w:id w:val="-783034836"/>
          <w:citation/>
        </w:sdtPr>
        <w:sdtContent>
          <w:r w:rsidR="00CF5282" w:rsidRPr="008A64FD">
            <w:fldChar w:fldCharType="begin"/>
          </w:r>
          <w:r w:rsidR="00CF5282" w:rsidRPr="008A64FD">
            <w:instrText xml:space="preserve"> CITATION Had69 \l 1049 </w:instrText>
          </w:r>
          <w:r w:rsidR="00CF5282" w:rsidRPr="008A64FD">
            <w:fldChar w:fldCharType="separate"/>
          </w:r>
          <w:r w:rsidR="005E61F1">
            <w:rPr>
              <w:noProof/>
            </w:rPr>
            <w:t>[3]</w:t>
          </w:r>
          <w:r w:rsidR="00CF5282" w:rsidRPr="008A64FD">
            <w:fldChar w:fldCharType="end"/>
          </w:r>
        </w:sdtContent>
      </w:sdt>
      <w:r w:rsidR="00CF5282" w:rsidRPr="008A64FD">
        <w:t xml:space="preserve">, </w:t>
      </w:r>
      <w:sdt>
        <w:sdtPr>
          <w:id w:val="1709378545"/>
          <w:citation/>
        </w:sdtPr>
        <w:sdtContent>
          <w:r w:rsidR="004B3236" w:rsidRPr="008A64FD">
            <w:fldChar w:fldCharType="begin"/>
          </w:r>
          <w:r w:rsidR="004B3236" w:rsidRPr="008A64FD">
            <w:instrText xml:space="preserve"> CITATION Пра69 \l 1049 </w:instrText>
          </w:r>
          <w:r w:rsidR="004B3236" w:rsidRPr="008A64FD">
            <w:fldChar w:fldCharType="separate"/>
          </w:r>
          <w:r w:rsidR="005E61F1">
            <w:rPr>
              <w:noProof/>
            </w:rPr>
            <w:t>[4]</w:t>
          </w:r>
          <w:r w:rsidR="004B3236" w:rsidRPr="008A64FD">
            <w:fldChar w:fldCharType="end"/>
          </w:r>
        </w:sdtContent>
      </w:sdt>
      <w:r w:rsidR="004B3236" w:rsidRPr="008A64FD">
        <w:t>,</w:t>
      </w:r>
      <w:r w:rsidR="00E40D64" w:rsidRPr="008A64FD">
        <w:t xml:space="preserve"> </w:t>
      </w:r>
      <w:sdt>
        <w:sdtPr>
          <w:id w:val="694117680"/>
          <w:citation/>
        </w:sdtPr>
        <w:sdtContent>
          <w:r w:rsidR="00E40D64" w:rsidRPr="008A64FD">
            <w:fldChar w:fldCharType="begin"/>
          </w:r>
          <w:r w:rsidR="00E40D64" w:rsidRPr="008A64FD">
            <w:instrText xml:space="preserve"> CITATION Пер75 \l 1049 </w:instrText>
          </w:r>
          <w:r w:rsidR="00E40D64" w:rsidRPr="008A64FD">
            <w:fldChar w:fldCharType="separate"/>
          </w:r>
          <w:r w:rsidR="005E61F1">
            <w:rPr>
              <w:noProof/>
            </w:rPr>
            <w:t>[6]</w:t>
          </w:r>
          <w:r w:rsidR="00E40D64" w:rsidRPr="008A64FD">
            <w:fldChar w:fldCharType="end"/>
          </w:r>
        </w:sdtContent>
      </w:sdt>
      <w:r w:rsidR="00E40D64" w:rsidRPr="008A64FD">
        <w:t xml:space="preserve">, </w:t>
      </w:r>
      <w:sdt>
        <w:sdtPr>
          <w:id w:val="346215035"/>
          <w:citation/>
        </w:sdtPr>
        <w:sdtContent>
          <w:r w:rsidR="00C40F3C" w:rsidRPr="008A64FD">
            <w:fldChar w:fldCharType="begin"/>
          </w:r>
          <w:r w:rsidR="00C40F3C" w:rsidRPr="008A64FD">
            <w:instrText xml:space="preserve"> CITATION Пра84 \l 1049 </w:instrText>
          </w:r>
          <w:r w:rsidR="00C40F3C" w:rsidRPr="008A64FD">
            <w:fldChar w:fldCharType="separate"/>
          </w:r>
          <w:r w:rsidR="005E61F1">
            <w:rPr>
              <w:noProof/>
            </w:rPr>
            <w:t>[14]</w:t>
          </w:r>
          <w:r w:rsidR="00C40F3C" w:rsidRPr="008A64FD">
            <w:fldChar w:fldCharType="end"/>
          </w:r>
        </w:sdtContent>
      </w:sdt>
      <w:r w:rsidR="00C40F3C" w:rsidRPr="008A64FD">
        <w:t xml:space="preserve"> и </w:t>
      </w:r>
      <w:sdt>
        <w:sdtPr>
          <w:id w:val="-1219125088"/>
          <w:citation/>
        </w:sdtPr>
        <w:sdtContent>
          <w:r w:rsidR="00290B4E" w:rsidRPr="008A64FD">
            <w:fldChar w:fldCharType="begin"/>
          </w:r>
          <w:r w:rsidR="009531A9" w:rsidRPr="008A64FD">
            <w:instrText xml:space="preserve">CITATION Man172 \l 1033 </w:instrText>
          </w:r>
          <w:r w:rsidR="00290B4E" w:rsidRPr="008A64FD">
            <w:fldChar w:fldCharType="separate"/>
          </w:r>
          <w:r w:rsidR="005E61F1">
            <w:rPr>
              <w:noProof/>
            </w:rPr>
            <w:t>[147]</w:t>
          </w:r>
          <w:r w:rsidR="00290B4E" w:rsidRPr="008A64FD">
            <w:fldChar w:fldCharType="end"/>
          </w:r>
        </w:sdtContent>
      </w:sdt>
      <w:r w:rsidR="00251C61" w:rsidRPr="008A64FD">
        <w:t>.</w:t>
      </w:r>
    </w:p>
    <w:p w14:paraId="5BAE370C" w14:textId="59580EF5" w:rsidR="00697F7A" w:rsidRPr="008A64FD" w:rsidRDefault="00FF613D" w:rsidP="00577D10">
      <w:r w:rsidRPr="008A64FD">
        <w:t xml:space="preserve">Как видно из оценок, полученных в п. </w:t>
      </w:r>
      <w:r w:rsidRPr="008A64FD">
        <w:fldChar w:fldCharType="begin"/>
      </w:r>
      <w:r w:rsidRPr="008A64FD">
        <w:instrText xml:space="preserve"> REF _Ref55237220 \r \h </w:instrText>
      </w:r>
      <w:r w:rsidR="005E4FB9" w:rsidRPr="008A64FD">
        <w:instrText xml:space="preserve"> \* MERGEFORMAT </w:instrText>
      </w:r>
      <w:r w:rsidRPr="008A64FD">
        <w:fldChar w:fldCharType="separate"/>
      </w:r>
      <w:r w:rsidR="005E61F1">
        <w:t>2.6</w:t>
      </w:r>
      <w:r w:rsidRPr="008A64FD">
        <w:fldChar w:fldCharType="end"/>
      </w:r>
      <w:r w:rsidRPr="008A64FD">
        <w:t xml:space="preserve">, если считать, что реальное распределение спроса за один шаг может быть произвольным, варьируя от гауссова через равномерное к экспоненциальному, то в любом случае примерно к 15-иу шагу оценки </w:t>
      </w:r>
      <w:r w:rsidRPr="008A64FD">
        <w:rPr>
          <w:i/>
        </w:rPr>
        <w:t>R</w:t>
      </w:r>
      <w:r w:rsidRPr="008A64FD">
        <w:rPr>
          <w:i/>
          <w:position w:val="-6"/>
          <w:sz w:val="18"/>
        </w:rPr>
        <w:t>n</w:t>
      </w:r>
      <w:r w:rsidRPr="008A64FD">
        <w:t xml:space="preserve"> и </w:t>
      </w:r>
      <w:r w:rsidRPr="008A64FD">
        <w:rPr>
          <w:i/>
        </w:rPr>
        <w:t>r</w:t>
      </w:r>
      <w:r w:rsidRPr="008A64FD">
        <w:rPr>
          <w:i/>
          <w:position w:val="-6"/>
          <w:sz w:val="18"/>
        </w:rPr>
        <w:t>n</w:t>
      </w:r>
      <w:r w:rsidRPr="008A64FD">
        <w:t xml:space="preserve"> сходятся к своим предельным значениям </w:t>
      </w:r>
      <w:r w:rsidRPr="008A64FD">
        <w:rPr>
          <w:i/>
        </w:rPr>
        <w:t>R</w:t>
      </w:r>
      <w:r w:rsidRPr="008A64FD">
        <w:t xml:space="preserve"> и </w:t>
      </w:r>
      <w:r w:rsidRPr="008A64FD">
        <w:rPr>
          <w:i/>
        </w:rPr>
        <w:t>r</w:t>
      </w:r>
      <w:r w:rsidRPr="008A64FD">
        <w:t>. Представляет интерес сравнить, насколько разойдутся значения средних затрат за период планирования продолжительностью в 30–</w:t>
      </w:r>
      <w:r w:rsidR="002879CF" w:rsidRPr="008A64FD">
        <w:t>18</w:t>
      </w:r>
      <w:r w:rsidRPr="008A64FD">
        <w:t>0 шагов</w:t>
      </w:r>
      <w:r w:rsidRPr="008A64FD">
        <w:rPr>
          <w:rStyle w:val="FootnoteReference"/>
        </w:rPr>
        <w:footnoteReference w:id="7"/>
      </w:r>
      <w:r w:rsidRPr="008A64FD">
        <w:t xml:space="preserve">, если мы будем использовать оптимальную динамическую и стационарную стратегии. Первые из них характеризуется тем, что используются динамические параметры </w:t>
      </w:r>
      <w:r w:rsidRPr="008A64FD">
        <w:rPr>
          <w:i/>
        </w:rPr>
        <w:t>R</w:t>
      </w:r>
      <w:r w:rsidRPr="008A64FD">
        <w:rPr>
          <w:i/>
          <w:position w:val="-6"/>
          <w:sz w:val="18"/>
        </w:rPr>
        <w:t>n</w:t>
      </w:r>
      <w:r w:rsidRPr="008A64FD">
        <w:t xml:space="preserve"> и </w:t>
      </w:r>
      <w:r w:rsidRPr="008A64FD">
        <w:rPr>
          <w:i/>
        </w:rPr>
        <w:t>r</w:t>
      </w:r>
      <w:r w:rsidRPr="008A64FD">
        <w:rPr>
          <w:i/>
          <w:position w:val="-6"/>
          <w:sz w:val="18"/>
        </w:rPr>
        <w:t>n</w:t>
      </w:r>
      <w:r w:rsidRPr="008A64FD">
        <w:t xml:space="preserve">, а вторая – стационарные </w:t>
      </w:r>
      <w:r w:rsidRPr="008A64FD">
        <w:rPr>
          <w:i/>
        </w:rPr>
        <w:t>R</w:t>
      </w:r>
      <w:r w:rsidRPr="008A64FD">
        <w:t xml:space="preserve"> и </w:t>
      </w:r>
      <w:r w:rsidRPr="008A64FD">
        <w:rPr>
          <w:i/>
        </w:rPr>
        <w:t>r</w:t>
      </w:r>
      <w:r w:rsidRPr="008A64FD">
        <w:t>.</w:t>
      </w:r>
    </w:p>
    <w:p w14:paraId="10BA4F26" w14:textId="3CA958F0" w:rsidR="001E3623" w:rsidRPr="008A64FD" w:rsidRDefault="0063489F" w:rsidP="00577D10">
      <w:r w:rsidRPr="008A64FD">
        <w:t>Из приведенных</w:t>
      </w:r>
      <w:r w:rsidR="003801D7" w:rsidRPr="008A64FD">
        <w:t xml:space="preserve"> в разделе </w:t>
      </w:r>
      <w:r w:rsidR="003801D7" w:rsidRPr="008A64FD">
        <w:fldChar w:fldCharType="begin"/>
      </w:r>
      <w:r w:rsidR="003801D7" w:rsidRPr="008A64FD">
        <w:instrText xml:space="preserve"> REF _Ref55223162 \r \h </w:instrText>
      </w:r>
      <w:r w:rsidR="00577D10">
        <w:instrText xml:space="preserve"> \* MERGEFORMAT </w:instrText>
      </w:r>
      <w:r w:rsidR="003801D7" w:rsidRPr="008A64FD">
        <w:fldChar w:fldCharType="separate"/>
      </w:r>
      <w:r w:rsidR="005E61F1">
        <w:t>2.2</w:t>
      </w:r>
      <w:r w:rsidR="003801D7" w:rsidRPr="008A64FD">
        <w:fldChar w:fldCharType="end"/>
      </w:r>
      <w:r w:rsidRPr="008A64FD">
        <w:t xml:space="preserve"> графиков</w:t>
      </w:r>
      <w:r w:rsidR="003801D7" w:rsidRPr="008A64FD">
        <w:t xml:space="preserve"> н</w:t>
      </w:r>
      <w:r w:rsidR="00616E57" w:rsidRPr="008A64FD">
        <w:t xml:space="preserve">а </w:t>
      </w:r>
      <w:r w:rsidR="003801D7" w:rsidRPr="008A64FD">
        <w:fldChar w:fldCharType="begin"/>
      </w:r>
      <w:r w:rsidR="003801D7" w:rsidRPr="008A64FD">
        <w:instrText xml:space="preserve"> REF _Ref64311555 \h  \* MERGEFORMAT </w:instrText>
      </w:r>
      <w:r w:rsidR="003801D7" w:rsidRPr="008A64FD">
        <w:fldChar w:fldCharType="separate"/>
      </w:r>
      <w:r w:rsidR="00616E57" w:rsidRPr="008A64FD">
        <w:t xml:space="preserve">рис. </w:t>
      </w:r>
      <w:r w:rsidR="00616E57">
        <w:t>7</w:t>
      </w:r>
      <w:r w:rsidR="003801D7" w:rsidRPr="008A64FD">
        <w:fldChar w:fldCharType="end"/>
      </w:r>
      <w:r w:rsidR="00616E57" w:rsidRPr="008A64FD">
        <w:t xml:space="preserve"> - </w:t>
      </w:r>
      <w:r w:rsidR="003801D7" w:rsidRPr="008A64FD">
        <w:fldChar w:fldCharType="begin"/>
      </w:r>
      <w:r w:rsidR="003801D7" w:rsidRPr="008A64FD">
        <w:instrText xml:space="preserve"> REF _Ref64311567 \h  \* MERGEFORMAT </w:instrText>
      </w:r>
      <w:r w:rsidR="003801D7" w:rsidRPr="008A64FD">
        <w:fldChar w:fldCharType="separate"/>
      </w:r>
      <w:r w:rsidR="00616E57" w:rsidRPr="008A64FD">
        <w:t xml:space="preserve">рис. </w:t>
      </w:r>
      <w:r w:rsidR="00616E57">
        <w:t>9</w:t>
      </w:r>
      <w:r w:rsidR="003801D7" w:rsidRPr="008A64FD">
        <w:fldChar w:fldCharType="end"/>
      </w:r>
      <w:r w:rsidR="00616E57" w:rsidRPr="008A64FD">
        <w:t xml:space="preserve"> и </w:t>
      </w:r>
      <w:r w:rsidR="00203235" w:rsidRPr="008A64FD">
        <w:fldChar w:fldCharType="begin"/>
      </w:r>
      <w:r w:rsidR="00203235" w:rsidRPr="008A64FD">
        <w:instrText xml:space="preserve"> REF _Ref64386830 \h </w:instrText>
      </w:r>
      <w:r w:rsidR="00577D10">
        <w:instrText xml:space="preserve"> \* MERGEFORMAT </w:instrText>
      </w:r>
      <w:r w:rsidR="00203235" w:rsidRPr="008A64FD">
        <w:fldChar w:fldCharType="separate"/>
      </w:r>
      <w:r w:rsidR="00616E57" w:rsidRPr="008A64FD">
        <w:t xml:space="preserve">табл. </w:t>
      </w:r>
      <w:r w:rsidR="00616E57">
        <w:rPr>
          <w:noProof/>
        </w:rPr>
        <w:t>2</w:t>
      </w:r>
      <w:r w:rsidR="00203235" w:rsidRPr="008A64FD">
        <w:fldChar w:fldCharType="end"/>
      </w:r>
      <w:r w:rsidR="003801D7" w:rsidRPr="008A64FD">
        <w:t xml:space="preserve"> </w:t>
      </w:r>
      <w:r w:rsidRPr="008A64FD">
        <w:t xml:space="preserve">следует, что можно заметно упростить практические правила выбора размера заказов, заменяя динамически изменяющиеся параметры на всего 2 стационарных параметра </w:t>
      </w:r>
      <w:r w:rsidRPr="008A64FD">
        <w:rPr>
          <w:i/>
        </w:rPr>
        <w:t>R</w:t>
      </w:r>
      <w:r w:rsidRPr="008A64FD">
        <w:t xml:space="preserve"> и </w:t>
      </w:r>
      <w:r w:rsidRPr="008A64FD">
        <w:rPr>
          <w:i/>
        </w:rPr>
        <w:t>r</w:t>
      </w:r>
      <w:r w:rsidRPr="008A64FD">
        <w:t>, проиграв при этом оптимальной</w:t>
      </w:r>
      <w:r w:rsidR="002C428C" w:rsidRPr="008A64FD">
        <w:t xml:space="preserve"> «дальнозоркой»</w:t>
      </w:r>
      <w:r w:rsidR="007B7FDB" w:rsidRPr="008A64FD">
        <w:t xml:space="preserve"> </w:t>
      </w:r>
      <w:r w:rsidR="002C428C" w:rsidRPr="008A64FD">
        <w:t>(</w:t>
      </w:r>
      <w:r w:rsidR="007B7FDB" w:rsidRPr="008A64FD">
        <w:t>динамической</w:t>
      </w:r>
      <w:r w:rsidR="002C428C" w:rsidRPr="008A64FD">
        <w:t>)</w:t>
      </w:r>
      <w:r w:rsidRPr="008A64FD">
        <w:t xml:space="preserve"> стратегии всего 10-15% от суммы затрат. Напомним, что выигрыш от использования</w:t>
      </w:r>
      <w:r w:rsidR="00A84428" w:rsidRPr="008A64FD">
        <w:t xml:space="preserve"> стационарной</w:t>
      </w:r>
      <w:r w:rsidRPr="008A64FD">
        <w:t xml:space="preserve"> </w:t>
      </w:r>
      <w:r w:rsidR="00457FA0" w:rsidRPr="008A64FD">
        <w:t>«</w:t>
      </w:r>
      <w:r w:rsidRPr="008A64FD">
        <w:t>дальнозоркой</w:t>
      </w:r>
      <w:r w:rsidR="00457FA0" w:rsidRPr="008A64FD">
        <w:t>»</w:t>
      </w:r>
      <w:r w:rsidRPr="008A64FD">
        <w:t xml:space="preserve"> стратегии по сравнению с </w:t>
      </w:r>
      <w:r w:rsidR="00457FA0" w:rsidRPr="008A64FD">
        <w:t>«</w:t>
      </w:r>
      <w:r w:rsidRPr="008A64FD">
        <w:t>близорукой</w:t>
      </w:r>
      <w:r w:rsidR="00457FA0" w:rsidRPr="008A64FD">
        <w:t>»</w:t>
      </w:r>
      <w:r w:rsidRPr="008A64FD">
        <w:t xml:space="preserve"> может составить</w:t>
      </w:r>
      <w:r w:rsidR="003801D7" w:rsidRPr="008A64FD">
        <w:t xml:space="preserve"> порядка</w:t>
      </w:r>
      <w:r w:rsidRPr="008A64FD">
        <w:t xml:space="preserve"> </w:t>
      </w:r>
      <w:r w:rsidR="003801D7" w:rsidRPr="008A64FD">
        <w:t>25</w:t>
      </w:r>
      <w:r w:rsidRPr="008A64FD">
        <w:t>%. Это позволяет сделать вывод о том, что стационарные стратегии, как значительно более простые можно использовать с начала периода планирования до его конца, по-прежнему рассчитывая на существенный экономический эффект.</w:t>
      </w:r>
    </w:p>
    <w:p w14:paraId="19026728" w14:textId="77777777" w:rsidR="006C001A" w:rsidRPr="008A64FD" w:rsidRDefault="006C001A" w:rsidP="00577D10">
      <w:r w:rsidRPr="008A64FD">
        <w:t xml:space="preserve">Итак, считая, что для управления при заданных значениях эконометрических параметров </w:t>
      </w:r>
      <w:r w:rsidRPr="008A64FD">
        <w:rPr>
          <w:i/>
        </w:rPr>
        <w:t>A</w:t>
      </w:r>
      <w:r w:rsidRPr="008A64FD">
        <w:t xml:space="preserve">, </w:t>
      </w:r>
      <w:r w:rsidRPr="008A64FD">
        <w:rPr>
          <w:i/>
        </w:rPr>
        <w:t>c</w:t>
      </w:r>
      <w:r w:rsidRPr="008A64FD">
        <w:t xml:space="preserve">, </w:t>
      </w:r>
      <w:r w:rsidRPr="008A64FD">
        <w:rPr>
          <w:i/>
        </w:rPr>
        <w:t>h</w:t>
      </w:r>
      <w:r w:rsidRPr="008A64FD">
        <w:t xml:space="preserve">, </w:t>
      </w:r>
      <w:r w:rsidRPr="008A64FD">
        <w:rPr>
          <w:i/>
        </w:rPr>
        <w:t>d</w:t>
      </w:r>
      <w:r w:rsidRPr="008A64FD">
        <w:t xml:space="preserve"> и коэффициента дисконтирования </w:t>
      </w:r>
      <w:r w:rsidRPr="008A64FD">
        <w:rPr>
          <w:i/>
        </w:rPr>
        <w:sym w:font="Symbol" w:char="F061"/>
      </w:r>
      <w:r w:rsidRPr="008A64FD">
        <w:t xml:space="preserve"> используются рассчитанные именно для них пары значений уровней </w:t>
      </w:r>
      <w:r w:rsidRPr="008A64FD">
        <w:rPr>
          <w:i/>
        </w:rPr>
        <w:t>R</w:t>
      </w:r>
      <w:r w:rsidRPr="008A64FD">
        <w:t xml:space="preserve"> и </w:t>
      </w:r>
      <w:r w:rsidRPr="008A64FD">
        <w:rPr>
          <w:i/>
        </w:rPr>
        <w:t>r</w:t>
      </w:r>
      <w:r w:rsidRPr="008A64FD">
        <w:t xml:space="preserve">, обсудим, как придется поступить лицу, принимающему решения (ЛПР), </w:t>
      </w:r>
      <w:r w:rsidRPr="008A64FD">
        <w:lastRenderedPageBreak/>
        <w:t xml:space="preserve">если ему станет известно, что значения параметров </w:t>
      </w:r>
      <w:r w:rsidRPr="008A64FD">
        <w:rPr>
          <w:i/>
        </w:rPr>
        <w:t>A</w:t>
      </w:r>
      <w:r w:rsidRPr="008A64FD">
        <w:t xml:space="preserve">, </w:t>
      </w:r>
      <w:r w:rsidRPr="008A64FD">
        <w:rPr>
          <w:i/>
        </w:rPr>
        <w:t>c</w:t>
      </w:r>
      <w:r w:rsidRPr="008A64FD">
        <w:t xml:space="preserve">, </w:t>
      </w:r>
      <w:r w:rsidRPr="008A64FD">
        <w:rPr>
          <w:i/>
        </w:rPr>
        <w:t>h</w:t>
      </w:r>
      <w:r w:rsidRPr="008A64FD">
        <w:t xml:space="preserve">, </w:t>
      </w:r>
      <w:r w:rsidRPr="008A64FD">
        <w:rPr>
          <w:i/>
        </w:rPr>
        <w:t>d</w:t>
      </w:r>
      <w:r w:rsidRPr="008A64FD">
        <w:t xml:space="preserve"> и коэффициента дисконтирования </w:t>
      </w:r>
      <w:r w:rsidRPr="008A64FD">
        <w:rPr>
          <w:i/>
        </w:rPr>
        <w:sym w:font="Symbol" w:char="F061"/>
      </w:r>
      <w:r w:rsidRPr="008A64FD">
        <w:rPr>
          <w:i/>
        </w:rPr>
        <w:t xml:space="preserve"> </w:t>
      </w:r>
      <w:r w:rsidRPr="008A64FD">
        <w:t xml:space="preserve">в какой-то момент времени </w:t>
      </w:r>
      <w:r w:rsidRPr="008A64FD">
        <w:rPr>
          <w:i/>
        </w:rPr>
        <w:t>t</w:t>
      </w:r>
      <w:r w:rsidRPr="008A64FD">
        <w:t xml:space="preserve"> (это</w:t>
      </w:r>
      <w:r w:rsidRPr="008A64FD">
        <w:rPr>
          <w:i/>
        </w:rPr>
        <w:t xml:space="preserve"> t</w:t>
      </w:r>
      <w:r w:rsidRPr="008A64FD">
        <w:t xml:space="preserve">, как и номер шага </w:t>
      </w:r>
      <w:r w:rsidRPr="008A64FD">
        <w:rPr>
          <w:i/>
        </w:rPr>
        <w:t>n</w:t>
      </w:r>
      <w:r w:rsidRPr="008A64FD">
        <w:t>, является целочисленным) в будущем могут измениться.</w:t>
      </w:r>
    </w:p>
    <w:p w14:paraId="4702200D" w14:textId="117CE7C7" w:rsidR="00B3360F" w:rsidRPr="008A64FD" w:rsidRDefault="00B3360F" w:rsidP="00577D10">
      <w:r w:rsidRPr="008A64FD">
        <w:t xml:space="preserve">Пока будем считать, что справедливо исходное предположение о том, что время запаздывания поставки </w:t>
      </w:r>
      <w:r w:rsidRPr="008A64FD">
        <w:rPr>
          <w:i/>
        </w:rPr>
        <w:sym w:font="Symbol" w:char="F071"/>
      </w:r>
      <w:r w:rsidRPr="008A64FD">
        <w:t xml:space="preserve"> = 0. В этом случае такое изменение параметров </w:t>
      </w:r>
      <w:r w:rsidRPr="008A64FD">
        <w:rPr>
          <w:i/>
        </w:rPr>
        <w:t>A</w:t>
      </w:r>
      <w:r w:rsidRPr="008A64FD">
        <w:t xml:space="preserve">, </w:t>
      </w:r>
      <w:r w:rsidRPr="008A64FD">
        <w:rPr>
          <w:i/>
        </w:rPr>
        <w:t>c</w:t>
      </w:r>
      <w:r w:rsidRPr="008A64FD">
        <w:t xml:space="preserve">, </w:t>
      </w:r>
      <w:r w:rsidRPr="008A64FD">
        <w:rPr>
          <w:i/>
        </w:rPr>
        <w:t>h</w:t>
      </w:r>
      <w:r w:rsidRPr="008A64FD">
        <w:t xml:space="preserve">, </w:t>
      </w:r>
      <w:r w:rsidRPr="008A64FD">
        <w:rPr>
          <w:i/>
        </w:rPr>
        <w:t>d</w:t>
      </w:r>
      <w:r w:rsidRPr="008A64FD">
        <w:t xml:space="preserve"> и коэффициента дисконтирования </w:t>
      </w:r>
      <w:r w:rsidRPr="008A64FD">
        <w:rPr>
          <w:i/>
        </w:rPr>
        <w:sym w:font="Symbol" w:char="F061"/>
      </w:r>
      <w:r w:rsidRPr="008A64FD">
        <w:t xml:space="preserve">, которое приводит к увеличению значения </w:t>
      </w:r>
      <w:r w:rsidRPr="008A64FD">
        <w:rPr>
          <w:i/>
        </w:rPr>
        <w:t>R</w:t>
      </w:r>
      <w:r w:rsidRPr="008A64FD">
        <w:t xml:space="preserve">, не создает никакой экстремальной ситуации. В самом деле, если это значение </w:t>
      </w:r>
      <w:r w:rsidRPr="008A64FD">
        <w:rPr>
          <w:i/>
        </w:rPr>
        <w:t>R</w:t>
      </w:r>
      <w:r w:rsidRPr="008A64FD">
        <w:t xml:space="preserve"> больше только что использовавшегося значения </w:t>
      </w:r>
      <w:r w:rsidRPr="008A64FD">
        <w:rPr>
          <w:i/>
        </w:rPr>
        <w:t>R</w:t>
      </w:r>
      <w:r w:rsidRPr="008A64FD">
        <w:t xml:space="preserve">, то в силу условий задачи мы сможем достичь его, мгновенно заменив старое значение на новое (как и значения </w:t>
      </w:r>
      <w:r w:rsidRPr="008A64FD">
        <w:rPr>
          <w:i/>
        </w:rPr>
        <w:t>r</w:t>
      </w:r>
      <w:r w:rsidRPr="008A64FD">
        <w:t>).</w:t>
      </w:r>
    </w:p>
    <w:p w14:paraId="06A36867" w14:textId="47C5C2E2" w:rsidR="00B67B33" w:rsidRPr="008A64FD" w:rsidRDefault="00B67B33" w:rsidP="00DA5EFD">
      <w:pPr>
        <w:rPr>
          <w:rFonts w:eastAsiaTheme="minorEastAsia"/>
        </w:rPr>
      </w:pPr>
      <w:r w:rsidRPr="008A64FD">
        <w:t xml:space="preserve">Другое дело, если новое </w:t>
      </w:r>
      <w:r w:rsidRPr="008A64FD">
        <w:rPr>
          <w:i/>
        </w:rPr>
        <w:t>R</w:t>
      </w:r>
      <w:r w:rsidRPr="008A64FD">
        <w:t xml:space="preserve"> оказалось меньше (особенно, гораздо меньше), чем его прежнее значение. Тогда следует сопоставить потери от того, что мы войдем в новый интервал времени, стартующий в момент </w:t>
      </w:r>
      <w:r w:rsidRPr="008A64FD">
        <w:rPr>
          <w:i/>
        </w:rPr>
        <w:t>t</w:t>
      </w:r>
      <w:r w:rsidRPr="008A64FD">
        <w:t xml:space="preserve">, с остаточным запасом, являющийся производным от прежнего уровня поставки </w:t>
      </w:r>
      <w:r w:rsidRPr="008A64FD">
        <w:rPr>
          <w:i/>
        </w:rPr>
        <w:t>R</w:t>
      </w:r>
      <w:r w:rsidRPr="008A64FD">
        <w:t xml:space="preserve">, с убытками от того, что будут предприняты специальные меры по искусственному сокращению запаса к уровню, продиктованному новым значением </w:t>
      </w:r>
      <w:r w:rsidRPr="008A64FD">
        <w:rPr>
          <w:i/>
        </w:rPr>
        <w:t>R</w:t>
      </w:r>
      <w:r w:rsidRPr="008A64FD">
        <w:t xml:space="preserve">. Для этого воспользуемся результатами, полученными А.А. Первозванский в монографии </w:t>
      </w:r>
      <w:sdt>
        <w:sdtPr>
          <w:id w:val="1164356701"/>
          <w:citation/>
        </w:sdtPr>
        <w:sdtContent>
          <w:r w:rsidR="00FB41CB" w:rsidRPr="008A64FD">
            <w:fldChar w:fldCharType="begin"/>
          </w:r>
          <w:r w:rsidR="00FB41CB" w:rsidRPr="008A64FD">
            <w:instrText xml:space="preserve"> CITATION Пер75 \l 1049 </w:instrText>
          </w:r>
          <w:r w:rsidR="00FB41CB" w:rsidRPr="008A64FD">
            <w:fldChar w:fldCharType="separate"/>
          </w:r>
          <w:r w:rsidR="005E61F1">
            <w:rPr>
              <w:noProof/>
            </w:rPr>
            <w:t>[6]</w:t>
          </w:r>
          <w:r w:rsidR="00FB41CB" w:rsidRPr="008A64FD">
            <w:fldChar w:fldCharType="end"/>
          </w:r>
        </w:sdtContent>
      </w:sdt>
      <w:r w:rsidRPr="008A64FD">
        <w:t xml:space="preserve">. Заданные значения </w:t>
      </w:r>
      <w:r w:rsidRPr="008A64FD">
        <w:rPr>
          <w:i/>
        </w:rPr>
        <w:t>R</w:t>
      </w:r>
      <w:r w:rsidRPr="008A64FD">
        <w:t xml:space="preserve"> и </w:t>
      </w:r>
      <w:r w:rsidRPr="008A64FD">
        <w:rPr>
          <w:i/>
        </w:rPr>
        <w:t>r</w:t>
      </w:r>
      <w:r w:rsidRPr="008A64FD">
        <w:t xml:space="preserve"> порождают в системе то, что А.А. Первозванский назвал циклом поставки. Цикл поставки – это интервал времени между соседними поставками. Естественно, что это величина случайная. При этом, как показано в </w:t>
      </w:r>
      <w:sdt>
        <w:sdtPr>
          <w:id w:val="610948265"/>
          <w:citation/>
        </w:sdtPr>
        <w:sdtContent>
          <w:r w:rsidR="00BC6771" w:rsidRPr="008A64FD">
            <w:fldChar w:fldCharType="begin"/>
          </w:r>
          <w:r w:rsidR="00BC6771" w:rsidRPr="008A64FD">
            <w:instrText xml:space="preserve"> CITATION Пер75 \l 1049 </w:instrText>
          </w:r>
          <w:r w:rsidR="00BC6771" w:rsidRPr="008A64FD">
            <w:fldChar w:fldCharType="separate"/>
          </w:r>
          <w:r w:rsidR="005E61F1">
            <w:rPr>
              <w:noProof/>
            </w:rPr>
            <w:t>[6]</w:t>
          </w:r>
          <w:r w:rsidR="00BC6771" w:rsidRPr="008A64FD">
            <w:fldChar w:fldCharType="end"/>
          </w:r>
        </w:sdtContent>
      </w:sdt>
      <w:r w:rsidR="00BC6771" w:rsidRPr="008A64FD">
        <w:t>,</w:t>
      </w:r>
      <w:r w:rsidRPr="008A64FD">
        <w:t xml:space="preserve"> продолжительность цикла поставки является асимптотически нормальной случайной величиной с очень малым разброс</w:t>
      </w:r>
      <w:r w:rsidRPr="008A64FD">
        <w:rPr>
          <w:color w:val="000000" w:themeColor="text1"/>
        </w:rPr>
        <w:t xml:space="preserve">ом (дисперсия равна </w:t>
      </w:r>
      <w:r w:rsidRPr="008A64FD">
        <w:rPr>
          <w:i/>
          <w:color w:val="000000" w:themeColor="text1"/>
        </w:rPr>
        <w:sym w:font="Symbol" w:char="F073"/>
      </w:r>
      <w:r w:rsidRPr="008A64FD">
        <w:rPr>
          <w:color w:val="000000" w:themeColor="text1"/>
          <w:position w:val="6"/>
          <w:sz w:val="18"/>
        </w:rPr>
        <w:t>2</w:t>
      </w:r>
      <w:r w:rsidRPr="008A64FD">
        <w:rPr>
          <w:color w:val="000000" w:themeColor="text1"/>
        </w:rPr>
        <w:t>/</w:t>
      </w:r>
      <w:r w:rsidRPr="008A64FD">
        <w:rPr>
          <w:i/>
          <w:color w:val="000000" w:themeColor="text1"/>
        </w:rPr>
        <w:t>m</w:t>
      </w:r>
      <w:r w:rsidRPr="008A64FD">
        <w:rPr>
          <w:color w:val="000000" w:themeColor="text1"/>
          <w:position w:val="6"/>
          <w:sz w:val="18"/>
        </w:rPr>
        <w:t>2</w:t>
      </w:r>
      <m:oMath>
        <m:acc>
          <m:accPr>
            <m:chr m:val="̅"/>
            <m:ctrlPr>
              <w:rPr>
                <w:rFonts w:ascii="Cambria Math" w:hAnsi="Cambria Math"/>
                <w:i/>
                <w:color w:val="000000" w:themeColor="text1"/>
              </w:rPr>
            </m:ctrlPr>
          </m:accPr>
          <m:e>
            <m:r>
              <w:rPr>
                <w:rFonts w:ascii="Cambria Math" w:hAnsi="Cambria Math"/>
                <w:i/>
                <w:color w:val="000000" w:themeColor="text1"/>
              </w:rPr>
              <w:sym w:font="Symbol" w:char="F074"/>
            </m:r>
          </m:e>
        </m:acc>
      </m:oMath>
      <w:r w:rsidRPr="008A64FD">
        <w:rPr>
          <w:rFonts w:eastAsiaTheme="minorEastAsia"/>
          <w:color w:val="000000" w:themeColor="text1"/>
        </w:rPr>
        <w:t xml:space="preserve">, где </w:t>
      </w:r>
      <w:r w:rsidRPr="008A64FD">
        <w:rPr>
          <w:i/>
          <w:color w:val="000000" w:themeColor="text1"/>
        </w:rPr>
        <w:sym w:font="Symbol" w:char="F073"/>
      </w:r>
      <w:r w:rsidRPr="008A64FD">
        <w:rPr>
          <w:rFonts w:eastAsiaTheme="minorEastAsia"/>
          <w:color w:val="000000" w:themeColor="text1"/>
        </w:rPr>
        <w:t xml:space="preserve"> – </w:t>
      </w:r>
      <w:r w:rsidRPr="008A64FD">
        <w:rPr>
          <w:color w:val="000000" w:themeColor="text1"/>
        </w:rPr>
        <w:t xml:space="preserve">среднеквадратическое отклонение спроса за один шаг, </w:t>
      </w:r>
      <w:r w:rsidRPr="008A64FD">
        <w:rPr>
          <w:i/>
          <w:color w:val="000000" w:themeColor="text1"/>
        </w:rPr>
        <w:t>m</w:t>
      </w:r>
      <w:r w:rsidRPr="008A64FD">
        <w:rPr>
          <w:color w:val="000000" w:themeColor="text1"/>
        </w:rPr>
        <w:t xml:space="preserve"> </w:t>
      </w:r>
      <w:r w:rsidRPr="008A64FD">
        <w:rPr>
          <w:rFonts w:eastAsiaTheme="minorEastAsia"/>
          <w:color w:val="000000" w:themeColor="text1"/>
        </w:rPr>
        <w:t xml:space="preserve">– </w:t>
      </w:r>
      <w:r w:rsidRPr="008A64FD">
        <w:rPr>
          <w:color w:val="000000" w:themeColor="text1"/>
        </w:rPr>
        <w:t xml:space="preserve">математическое ожидание спроса за один шаг, а </w:t>
      </w:r>
      <m:oMath>
        <m:acc>
          <m:accPr>
            <m:chr m:val="̅"/>
            <m:ctrlPr>
              <w:rPr>
                <w:rFonts w:ascii="Cambria Math" w:hAnsi="Cambria Math"/>
                <w:i/>
                <w:color w:val="000000" w:themeColor="text1"/>
              </w:rPr>
            </m:ctrlPr>
          </m:accPr>
          <m:e>
            <m:r>
              <w:rPr>
                <w:rFonts w:ascii="Cambria Math" w:hAnsi="Cambria Math"/>
                <w:i/>
                <w:color w:val="000000" w:themeColor="text1"/>
              </w:rPr>
              <w:sym w:font="Symbol" w:char="F074"/>
            </m:r>
          </m:e>
        </m:acc>
      </m:oMath>
      <w:r w:rsidRPr="008A64FD">
        <w:rPr>
          <w:color w:val="000000" w:themeColor="text1"/>
        </w:rPr>
        <w:t xml:space="preserve"> – продолжительность цикла, см. ниже)</w:t>
      </w:r>
      <w:r w:rsidRPr="008A64FD">
        <w:rPr>
          <w:rStyle w:val="FootnoteReference"/>
          <w:color w:val="000000" w:themeColor="text1"/>
        </w:rPr>
        <w:footnoteReference w:id="8"/>
      </w:r>
      <w:r w:rsidRPr="008A64FD">
        <w:rPr>
          <w:color w:val="000000" w:themeColor="text1"/>
        </w:rPr>
        <w:t>. Напри</w:t>
      </w:r>
      <w:r w:rsidRPr="008A64FD">
        <w:t xml:space="preserve">мер, если для среднеквадратического отклонения спроса за один шаг </w:t>
      </w:r>
      <w:r w:rsidRPr="008A64FD">
        <w:rPr>
          <w:i/>
        </w:rPr>
        <w:sym w:font="Symbol" w:char="F073"/>
      </w:r>
      <w:r w:rsidRPr="008A64FD">
        <w:t xml:space="preserve"> и его математического ожидания </w:t>
      </w:r>
      <w:r w:rsidRPr="008A64FD">
        <w:rPr>
          <w:i/>
        </w:rPr>
        <w:t>m</w:t>
      </w:r>
      <w:r w:rsidRPr="008A64FD">
        <w:t xml:space="preserve"> справедливо соотношение </w:t>
      </w:r>
      <w:r w:rsidRPr="008A64FD">
        <w:rPr>
          <w:i/>
        </w:rPr>
        <w:sym w:font="Symbol" w:char="F073"/>
      </w:r>
      <w:r w:rsidRPr="008A64FD">
        <w:t>/</w:t>
      </w:r>
      <w:r w:rsidRPr="008A64FD">
        <w:rPr>
          <w:i/>
        </w:rPr>
        <w:t>m</w:t>
      </w:r>
      <w:r w:rsidRPr="008A64FD">
        <w:t> = 0,1, то вероятность того, что продолжительность цикла отклонится от его среднего значения больше, чем на 1, не превосходит 0,003. При этом средняя продолжительность цикл</w:t>
      </w:r>
      <w:r w:rsidRPr="008A64FD">
        <w:rPr>
          <w:color w:val="000000" w:themeColor="text1"/>
        </w:rPr>
        <w:t xml:space="preserve">а </w:t>
      </w:r>
      <m:oMath>
        <m:acc>
          <m:accPr>
            <m:chr m:val="̅"/>
            <m:ctrlPr>
              <w:rPr>
                <w:rFonts w:ascii="Cambria Math" w:hAnsi="Cambria Math"/>
                <w:i/>
                <w:color w:val="000000" w:themeColor="text1"/>
              </w:rPr>
            </m:ctrlPr>
          </m:accPr>
          <m:e>
            <m:r>
              <w:rPr>
                <w:rFonts w:ascii="Cambria Math" w:hAnsi="Cambria Math"/>
                <w:i/>
                <w:color w:val="000000" w:themeColor="text1"/>
              </w:rPr>
              <w:sym w:font="Symbol" w:char="F074"/>
            </m:r>
          </m:e>
        </m:acc>
      </m:oMath>
      <w:r w:rsidRPr="008A64FD">
        <w:rPr>
          <w:color w:val="000000" w:themeColor="text1"/>
        </w:rPr>
        <w:t xml:space="preserve"> сос</w:t>
      </w:r>
      <w:r w:rsidRPr="008A64FD">
        <w:t xml:space="preserve">тавляет с пренебрежимо малыми отклонениями для больших </w:t>
      </w:r>
      <w:r w:rsidRPr="008A64FD">
        <w:rPr>
          <w:i/>
        </w:rPr>
        <w:t>A</w:t>
      </w:r>
      <w:r w:rsidRPr="008A64FD">
        <w:t xml:space="preserve"> и </w:t>
      </w:r>
      <w:r w:rsidRPr="008A64FD">
        <w:rPr>
          <w:i/>
        </w:rPr>
        <w:t>d</w:t>
      </w:r>
      <w:r w:rsidRPr="008A64FD">
        <w:t xml:space="preserve"> величину, равную </w:t>
      </w:r>
      <m:oMath>
        <m:rad>
          <m:radPr>
            <m:degHide m:val="1"/>
            <m:ctrlPr>
              <w:rPr>
                <w:rFonts w:ascii="Cambria Math" w:hAnsi="Cambria Math"/>
                <w:i/>
              </w:rPr>
            </m:ctrlPr>
          </m:radPr>
          <m:deg/>
          <m:e>
            <m:r>
              <w:rPr>
                <w:rFonts w:ascii="Cambria Math" w:hAnsi="Cambria Math"/>
              </w:rPr>
              <m:t>2Ah/m</m:t>
            </m:r>
          </m:e>
        </m:rad>
        <m:r>
          <w:rPr>
            <w:rFonts w:ascii="Cambria Math" w:eastAsiaTheme="minorEastAsia" w:hAnsi="Cambria Math"/>
          </w:rPr>
          <m:t>/m</m:t>
        </m:r>
      </m:oMath>
      <w:r w:rsidRPr="008A64FD">
        <w:rPr>
          <w:rFonts w:eastAsiaTheme="minorEastAsia"/>
        </w:rPr>
        <w:t xml:space="preserve">. Выражение в числителе этого соотношения – не что иное как знаменитая формула Уилсона </w:t>
      </w:r>
      <w:sdt>
        <w:sdtPr>
          <w:id w:val="2053344538"/>
          <w:citation/>
        </w:sdtPr>
        <w:sdtContent>
          <w:r w:rsidR="005B1C9A" w:rsidRPr="008A64FD">
            <w:fldChar w:fldCharType="begin"/>
          </w:r>
          <w:r w:rsidR="005B1C9A" w:rsidRPr="008A64FD">
            <w:instrText xml:space="preserve"> CITATION Had69 \l 1049 </w:instrText>
          </w:r>
          <w:r w:rsidR="005B1C9A" w:rsidRPr="008A64FD">
            <w:fldChar w:fldCharType="separate"/>
          </w:r>
          <w:r w:rsidR="005E61F1">
            <w:rPr>
              <w:noProof/>
            </w:rPr>
            <w:t>[3]</w:t>
          </w:r>
          <w:r w:rsidR="005B1C9A" w:rsidRPr="008A64FD">
            <w:fldChar w:fldCharType="end"/>
          </w:r>
        </w:sdtContent>
      </w:sdt>
      <w:r w:rsidRPr="008A64FD">
        <w:rPr>
          <w:rFonts w:eastAsiaTheme="minorEastAsia"/>
        </w:rPr>
        <w:t xml:space="preserve">. Важно понимать, что постулированные выше большие значения </w:t>
      </w:r>
      <w:r w:rsidRPr="008A64FD">
        <w:rPr>
          <w:i/>
        </w:rPr>
        <w:t>R</w:t>
      </w:r>
      <w:r w:rsidRPr="008A64FD">
        <w:t xml:space="preserve"> и </w:t>
      </w:r>
      <w:r w:rsidRPr="008A64FD">
        <w:rPr>
          <w:i/>
        </w:rPr>
        <w:t>r</w:t>
      </w:r>
      <w:r w:rsidRPr="008A64FD">
        <w:rPr>
          <w:rFonts w:eastAsiaTheme="minorEastAsia"/>
        </w:rPr>
        <w:t xml:space="preserve"> неминуемо, см. п.</w:t>
      </w:r>
      <w:r w:rsidR="00A85B92" w:rsidRPr="008A64FD">
        <w:rPr>
          <w:rFonts w:eastAsiaTheme="minorEastAsia"/>
        </w:rPr>
        <w:t xml:space="preserve"> </w:t>
      </w:r>
      <w:r w:rsidR="00A85B92" w:rsidRPr="008A64FD">
        <w:rPr>
          <w:rFonts w:eastAsiaTheme="minorEastAsia"/>
        </w:rPr>
        <w:fldChar w:fldCharType="begin"/>
      </w:r>
      <w:r w:rsidR="00A85B92" w:rsidRPr="008A64FD">
        <w:rPr>
          <w:rFonts w:eastAsiaTheme="minorEastAsia"/>
        </w:rPr>
        <w:instrText xml:space="preserve"> REF _Ref62752990 \r \h </w:instrText>
      </w:r>
      <w:r w:rsidR="00577D10">
        <w:rPr>
          <w:rFonts w:eastAsiaTheme="minorEastAsia"/>
        </w:rPr>
        <w:instrText xml:space="preserve"> \* MERGEFORMAT </w:instrText>
      </w:r>
      <w:r w:rsidR="00A85B92" w:rsidRPr="008A64FD">
        <w:rPr>
          <w:rFonts w:eastAsiaTheme="minorEastAsia"/>
        </w:rPr>
      </w:r>
      <w:r w:rsidR="00A85B92" w:rsidRPr="008A64FD">
        <w:rPr>
          <w:rFonts w:eastAsiaTheme="minorEastAsia"/>
        </w:rPr>
        <w:fldChar w:fldCharType="separate"/>
      </w:r>
      <w:r w:rsidR="005E61F1">
        <w:rPr>
          <w:rFonts w:eastAsiaTheme="minorEastAsia"/>
        </w:rPr>
        <w:t>2.4</w:t>
      </w:r>
      <w:r w:rsidR="00A85B92" w:rsidRPr="008A64FD">
        <w:rPr>
          <w:rFonts w:eastAsiaTheme="minorEastAsia"/>
        </w:rPr>
        <w:fldChar w:fldCharType="end"/>
      </w:r>
      <w:r w:rsidRPr="008A64FD">
        <w:rPr>
          <w:rFonts w:eastAsiaTheme="minorEastAsia"/>
        </w:rPr>
        <w:t xml:space="preserve">, приводят к большому (иногда, очень большому) значению </w:t>
      </w:r>
      <w:r w:rsidRPr="008A64FD">
        <w:rPr>
          <w:i/>
        </w:rPr>
        <w:t>R</w:t>
      </w:r>
      <w:r w:rsidRPr="008A64FD">
        <w:rPr>
          <w:rFonts w:eastAsiaTheme="minorEastAsia"/>
        </w:rPr>
        <w:t>.</w:t>
      </w:r>
    </w:p>
    <w:p w14:paraId="45E8E859" w14:textId="041F9CA4" w:rsidR="00B67B33" w:rsidRPr="008A64FD" w:rsidRDefault="00B67B33" w:rsidP="00DA5EFD">
      <w:r w:rsidRPr="008A64FD">
        <w:rPr>
          <w:rFonts w:eastAsiaTheme="minorEastAsia"/>
        </w:rPr>
        <w:t xml:space="preserve">Из приведенных выше рассуждений следует, что </w:t>
      </w:r>
      <w:r w:rsidRPr="008A64FD">
        <w:t>ЛПР</w:t>
      </w:r>
      <w:r w:rsidRPr="008A64FD">
        <w:rPr>
          <w:i/>
        </w:rPr>
        <w:t xml:space="preserve"> </w:t>
      </w:r>
      <w:r w:rsidRPr="008A64FD">
        <w:rPr>
          <w:rFonts w:eastAsiaTheme="minorEastAsia"/>
        </w:rPr>
        <w:t xml:space="preserve">нужно сравнивать 2 варианта действий: (а) переход в следующий качественно отрезок времени, начиная с момента </w:t>
      </w:r>
      <w:r w:rsidRPr="008A64FD">
        <w:rPr>
          <w:rFonts w:eastAsiaTheme="minorEastAsia"/>
          <w:i/>
        </w:rPr>
        <w:t>t</w:t>
      </w:r>
      <w:r w:rsidRPr="008A64FD">
        <w:rPr>
          <w:rFonts w:eastAsiaTheme="minorEastAsia"/>
        </w:rPr>
        <w:t>, с остаточным (переходящим) запасом,</w:t>
      </w:r>
      <w:r w:rsidRPr="008A64FD">
        <w:t xml:space="preserve"> продиктованным прежним уровнем поставки </w:t>
      </w:r>
      <w:r w:rsidRPr="008A64FD">
        <w:rPr>
          <w:i/>
        </w:rPr>
        <w:t>R</w:t>
      </w:r>
      <w:r w:rsidRPr="008A64FD">
        <w:t>, и</w:t>
      </w:r>
      <w:r w:rsidR="00BF3580" w:rsidRPr="008A64FD">
        <w:t>ли</w:t>
      </w:r>
      <w:r w:rsidRPr="008A64FD">
        <w:t xml:space="preserve"> (б) приостановка </w:t>
      </w:r>
      <w:r w:rsidRPr="008A64FD">
        <w:lastRenderedPageBreak/>
        <w:t xml:space="preserve">поставок за какое-то число шагов до момента </w:t>
      </w:r>
      <w:r w:rsidRPr="008A64FD">
        <w:rPr>
          <w:i/>
        </w:rPr>
        <w:t>t</w:t>
      </w:r>
      <w:r w:rsidRPr="008A64FD">
        <w:t xml:space="preserve">, чтобы к моменту </w:t>
      </w:r>
      <w:r w:rsidRPr="008A64FD">
        <w:rPr>
          <w:i/>
        </w:rPr>
        <w:t>t</w:t>
      </w:r>
      <w:r w:rsidRPr="008A64FD">
        <w:t xml:space="preserve"> текущий уровень запасов упал до примерно нового значения</w:t>
      </w:r>
      <w:r w:rsidRPr="008A64FD">
        <w:rPr>
          <w:i/>
        </w:rPr>
        <w:t xml:space="preserve"> R</w:t>
      </w:r>
      <w:r w:rsidRPr="008A64FD">
        <w:t>. И выбрать из этих вариантов тот, что приносит меньшие убытки.</w:t>
      </w:r>
    </w:p>
    <w:p w14:paraId="19320B58" w14:textId="6ACC7484" w:rsidR="006478DE" w:rsidRPr="008A64FD" w:rsidRDefault="00B67B33" w:rsidP="00577D10">
      <w:r w:rsidRPr="008A64FD">
        <w:t xml:space="preserve">Проиллюстрируем эту процедуру на конкретном примере. </w:t>
      </w:r>
      <w:r w:rsidR="008D47B7" w:rsidRPr="008A64FD">
        <w:t>Представим, что мы –</w:t>
      </w:r>
      <w:r w:rsidR="007F3FDF" w:rsidRPr="008A64FD">
        <w:t xml:space="preserve"> </w:t>
      </w:r>
      <w:r w:rsidR="008D47B7" w:rsidRPr="008A64FD">
        <w:t>заведующий складом</w:t>
      </w:r>
      <w:r w:rsidR="007F3FDF" w:rsidRPr="008A64FD">
        <w:t xml:space="preserve"> (</w:t>
      </w:r>
      <w:r w:rsidR="00DD1A2E" w:rsidRPr="008A64FD">
        <w:t>лицо,</w:t>
      </w:r>
      <w:r w:rsidR="007F3FDF" w:rsidRPr="008A64FD">
        <w:t xml:space="preserve"> принимающее решения)</w:t>
      </w:r>
      <w:r w:rsidR="008D47B7" w:rsidRPr="008A64FD">
        <w:t xml:space="preserve"> в городе, где </w:t>
      </w:r>
      <w:r w:rsidR="007F3FDF" w:rsidRPr="008A64FD">
        <w:t>оперирует единственный монополист поставщик логистических услуг</w:t>
      </w:r>
      <w:r w:rsidR="00DD1A2E" w:rsidRPr="008A64FD">
        <w:t xml:space="preserve">. На текущий период планирования равный 30 дням (шагам) у нас </w:t>
      </w:r>
      <w:r w:rsidR="009D37D6" w:rsidRPr="008A64FD">
        <w:t>выбрана стратегия управления запасами</w:t>
      </w:r>
      <w:r w:rsidR="00DD1A2E" w:rsidRPr="008A64FD">
        <w:t xml:space="preserve"> </w:t>
      </w:r>
      <w:r w:rsidR="009D37D6" w:rsidRPr="008A64FD">
        <w:t xml:space="preserve">и рассчитаны оптимальные параметры </w:t>
      </w:r>
      <w:r w:rsidR="009D37D6" w:rsidRPr="008A64FD">
        <w:rPr>
          <w:i/>
        </w:rPr>
        <w:t>R</w:t>
      </w:r>
      <w:r w:rsidR="009D37D6" w:rsidRPr="008A64FD">
        <w:rPr>
          <w:i/>
          <w:vertAlign w:val="subscript"/>
        </w:rPr>
        <w:t>1</w:t>
      </w:r>
      <w:r w:rsidR="009D37D6" w:rsidRPr="008A64FD">
        <w:t xml:space="preserve"> и </w:t>
      </w:r>
      <w:r w:rsidR="009D37D6" w:rsidRPr="008A64FD">
        <w:rPr>
          <w:i/>
        </w:rPr>
        <w:t>r</w:t>
      </w:r>
      <w:r w:rsidR="009D37D6" w:rsidRPr="008A64FD">
        <w:rPr>
          <w:i/>
          <w:vertAlign w:val="subscript"/>
        </w:rPr>
        <w:t>1</w:t>
      </w:r>
      <w:r w:rsidR="009D37D6" w:rsidRPr="008A64FD">
        <w:t xml:space="preserve"> для набора эконометрических характеристик: </w:t>
      </w:r>
      <w:r w:rsidR="009D37D6" w:rsidRPr="008A64FD">
        <w:rPr>
          <w:i/>
        </w:rPr>
        <w:t>A</w:t>
      </w:r>
      <w:r w:rsidR="009D37D6" w:rsidRPr="008A64FD">
        <w:rPr>
          <w:i/>
          <w:vertAlign w:val="subscript"/>
        </w:rPr>
        <w:t>1</w:t>
      </w:r>
      <w:r w:rsidR="009D37D6" w:rsidRPr="008A64FD">
        <w:t xml:space="preserve"> = 300; </w:t>
      </w:r>
      <w:r w:rsidR="009D37D6" w:rsidRPr="008A64FD">
        <w:rPr>
          <w:i/>
        </w:rPr>
        <w:t>c</w:t>
      </w:r>
      <w:r w:rsidR="009D37D6" w:rsidRPr="008A64FD">
        <w:rPr>
          <w:i/>
          <w:vertAlign w:val="subscript"/>
        </w:rPr>
        <w:t>1</w:t>
      </w:r>
      <w:r w:rsidR="009D37D6" w:rsidRPr="008A64FD">
        <w:t xml:space="preserve"> = 10; </w:t>
      </w:r>
      <w:r w:rsidR="009D37D6" w:rsidRPr="008A64FD">
        <w:rPr>
          <w:i/>
        </w:rPr>
        <w:t>h</w:t>
      </w:r>
      <w:r w:rsidR="009D37D6" w:rsidRPr="008A64FD">
        <w:rPr>
          <w:i/>
          <w:vertAlign w:val="subscript"/>
        </w:rPr>
        <w:t>1</w:t>
      </w:r>
      <w:r w:rsidR="009D37D6" w:rsidRPr="008A64FD">
        <w:t xml:space="preserve"> = 1; </w:t>
      </w:r>
      <w:r w:rsidR="009D37D6" w:rsidRPr="008A64FD">
        <w:rPr>
          <w:i/>
        </w:rPr>
        <w:t>d</w:t>
      </w:r>
      <w:r w:rsidR="009D37D6" w:rsidRPr="008A64FD">
        <w:rPr>
          <w:i/>
          <w:vertAlign w:val="subscript"/>
        </w:rPr>
        <w:t>1</w:t>
      </w:r>
      <w:r w:rsidR="009D37D6" w:rsidRPr="008A64FD">
        <w:t xml:space="preserve"> = 60; </w:t>
      </w:r>
      <w:r w:rsidR="009D37D6" w:rsidRPr="008A64FD">
        <w:rPr>
          <w:rFonts w:ascii="Cambria Math" w:hAnsi="Cambria Math" w:cs="Cambria Math"/>
        </w:rPr>
        <w:t>𝛂</w:t>
      </w:r>
      <w:r w:rsidR="009D37D6" w:rsidRPr="008A64FD">
        <w:t xml:space="preserve"> = 0,99</w:t>
      </w:r>
      <w:r w:rsidR="008300B9" w:rsidRPr="008A64FD">
        <w:t>.</w:t>
      </w:r>
      <w:r w:rsidR="00FB2A8F" w:rsidRPr="008A64FD">
        <w:t xml:space="preserve"> В некоторый момент мы получаем инсайдерскую информацию, что одна крупная </w:t>
      </w:r>
      <w:r w:rsidR="00B07555" w:rsidRPr="008A64FD">
        <w:t>транснациональная</w:t>
      </w:r>
      <w:r w:rsidR="00FB2A8F" w:rsidRPr="008A64FD">
        <w:t xml:space="preserve"> логистич</w:t>
      </w:r>
      <w:r w:rsidR="00E8593C" w:rsidRPr="008A64FD">
        <w:t xml:space="preserve">еская корпорация в рамках политики расширения и захвата новых рынков </w:t>
      </w:r>
      <w:r w:rsidR="00B07555" w:rsidRPr="008A64FD">
        <w:t xml:space="preserve">откроет отделение в вашем городе в середине текущего периода. При этом </w:t>
      </w:r>
      <w:r w:rsidR="00EE759B" w:rsidRPr="008A64FD">
        <w:t xml:space="preserve">у корпорации достаточно средств для выдавливания конкурентов с рынка путём демпинга цен на перевозки. Мы знаем, что </w:t>
      </w:r>
      <w:r w:rsidR="005F3F53" w:rsidRPr="008A64FD">
        <w:t xml:space="preserve">через 15 дней, после начала периода планирования начнут действовать новые эконометрические параметры </w:t>
      </w:r>
      <w:r w:rsidR="005F3F53" w:rsidRPr="008A64FD">
        <w:rPr>
          <w:i/>
        </w:rPr>
        <w:t>A</w:t>
      </w:r>
      <w:r w:rsidR="005F3F53" w:rsidRPr="008A64FD">
        <w:rPr>
          <w:i/>
          <w:vertAlign w:val="subscript"/>
        </w:rPr>
        <w:t>2</w:t>
      </w:r>
      <w:r w:rsidR="0010249B" w:rsidRPr="00D2251A">
        <w:rPr>
          <w:sz w:val="22"/>
          <w:szCs w:val="22"/>
          <w:lang w:val="en-US"/>
        </w:rPr>
        <w:t> </w:t>
      </w:r>
      <w:r w:rsidR="005F3F53" w:rsidRPr="008A64FD">
        <w:t>=</w:t>
      </w:r>
      <w:r w:rsidR="0010249B" w:rsidRPr="00D2251A">
        <w:rPr>
          <w:sz w:val="22"/>
          <w:szCs w:val="22"/>
          <w:lang w:val="en-US"/>
        </w:rPr>
        <w:t> </w:t>
      </w:r>
      <w:r w:rsidR="005F3F53" w:rsidRPr="008A64FD">
        <w:t xml:space="preserve">100; </w:t>
      </w:r>
      <w:r w:rsidR="005F3F53" w:rsidRPr="008A64FD">
        <w:rPr>
          <w:i/>
        </w:rPr>
        <w:t>c</w:t>
      </w:r>
      <w:r w:rsidR="005F3F53" w:rsidRPr="008A64FD">
        <w:rPr>
          <w:i/>
          <w:vertAlign w:val="subscript"/>
        </w:rPr>
        <w:t>1</w:t>
      </w:r>
      <w:r w:rsidR="005F3F53" w:rsidRPr="008A64FD">
        <w:t xml:space="preserve"> = 10; </w:t>
      </w:r>
      <w:r w:rsidR="005F3F53" w:rsidRPr="008A64FD">
        <w:rPr>
          <w:i/>
        </w:rPr>
        <w:t>h</w:t>
      </w:r>
      <w:r w:rsidR="005F3F53" w:rsidRPr="008A64FD">
        <w:rPr>
          <w:i/>
          <w:vertAlign w:val="subscript"/>
        </w:rPr>
        <w:t>1</w:t>
      </w:r>
      <w:r w:rsidR="005F3F53" w:rsidRPr="008A64FD">
        <w:t xml:space="preserve"> = 2; </w:t>
      </w:r>
      <w:r w:rsidR="005F3F53" w:rsidRPr="008A64FD">
        <w:rPr>
          <w:i/>
        </w:rPr>
        <w:t>d</w:t>
      </w:r>
      <w:r w:rsidR="005F3F53" w:rsidRPr="008A64FD">
        <w:rPr>
          <w:i/>
          <w:vertAlign w:val="subscript"/>
        </w:rPr>
        <w:t>1</w:t>
      </w:r>
      <w:r w:rsidR="005F3F53" w:rsidRPr="008A64FD">
        <w:t xml:space="preserve"> = 20. То есть, цена на единичную поставку упадёт в три раза (а вместе с ней и потери в следствии дефицита) и вырастет </w:t>
      </w:r>
      <w:r w:rsidR="00CE42DB" w:rsidRPr="008A64FD">
        <w:t>стоимость хранения единицы товара в единицу времени из-за хлынувшего в город потока товаров (новых складов при этом не было построено).</w:t>
      </w:r>
      <w:r w:rsidR="00F153E4" w:rsidRPr="008A64FD">
        <w:t xml:space="preserve"> Новые условия порождают новые оптимальные параметры </w:t>
      </w:r>
      <w:r w:rsidR="00F153E4" w:rsidRPr="008A64FD">
        <w:rPr>
          <w:i/>
        </w:rPr>
        <w:t>R</w:t>
      </w:r>
      <w:r w:rsidR="00F153E4" w:rsidRPr="008A64FD">
        <w:rPr>
          <w:i/>
          <w:vertAlign w:val="subscript"/>
        </w:rPr>
        <w:t>2</w:t>
      </w:r>
      <w:r w:rsidR="00F153E4" w:rsidRPr="008A64FD">
        <w:t xml:space="preserve"> и </w:t>
      </w:r>
      <w:r w:rsidR="00F153E4" w:rsidRPr="008A64FD">
        <w:rPr>
          <w:i/>
        </w:rPr>
        <w:t>r</w:t>
      </w:r>
      <w:r w:rsidR="00F153E4" w:rsidRPr="008A64FD">
        <w:rPr>
          <w:i/>
          <w:vertAlign w:val="subscript"/>
        </w:rPr>
        <w:t xml:space="preserve">2 </w:t>
      </w:r>
      <w:r w:rsidR="00F153E4" w:rsidRPr="008A64FD">
        <w:t>для второго полупериода</w:t>
      </w:r>
      <w:r w:rsidR="00B00B57" w:rsidRPr="008A64FD">
        <w:t xml:space="preserve"> планирования. При этом </w:t>
      </w:r>
      <w:r w:rsidR="00B00B57" w:rsidRPr="008A64FD">
        <w:rPr>
          <w:i/>
        </w:rPr>
        <w:t>R</w:t>
      </w:r>
      <w:r w:rsidR="00B00B57" w:rsidRPr="008A64FD">
        <w:rPr>
          <w:i/>
          <w:vertAlign w:val="subscript"/>
        </w:rPr>
        <w:t>2</w:t>
      </w:r>
      <w:r w:rsidR="00B00B57" w:rsidRPr="008A64FD">
        <w:t xml:space="preserve"> примерно в два раза меньше </w:t>
      </w:r>
      <w:r w:rsidR="00B00B57" w:rsidRPr="008A64FD">
        <w:rPr>
          <w:i/>
        </w:rPr>
        <w:t>R</w:t>
      </w:r>
      <w:r w:rsidR="00B00B57" w:rsidRPr="008A64FD">
        <w:rPr>
          <w:i/>
          <w:vertAlign w:val="subscript"/>
        </w:rPr>
        <w:t>1</w:t>
      </w:r>
      <w:r w:rsidR="00B00B57" w:rsidRPr="008A64FD">
        <w:t>.</w:t>
      </w:r>
    </w:p>
    <w:p w14:paraId="3EB19245" w14:textId="5DB9561A" w:rsidR="006478DE" w:rsidRPr="008A64FD" w:rsidRDefault="00580078" w:rsidP="00577D10">
      <w:pPr>
        <w:rPr>
          <w:color w:val="000000" w:themeColor="text1"/>
        </w:rPr>
      </w:pPr>
      <w:r w:rsidRPr="008A64FD">
        <w:t>Рассмотрим несколько вариантов</w:t>
      </w:r>
      <w:r w:rsidR="00743D9D" w:rsidRPr="008A64FD">
        <w:t xml:space="preserve"> действий, доступных </w:t>
      </w:r>
      <w:r w:rsidR="00B00B57" w:rsidRPr="008A64FD">
        <w:t>лицу,</w:t>
      </w:r>
      <w:r w:rsidR="00743D9D" w:rsidRPr="008A64FD">
        <w:t xml:space="preserve"> принимающему решения в рамках данной модели. Вариант 1 </w:t>
      </w:r>
      <w:r w:rsidR="00F153E4" w:rsidRPr="008A64FD">
        <w:t>–</w:t>
      </w:r>
      <w:r w:rsidR="00743D9D" w:rsidRPr="008A64FD">
        <w:t xml:space="preserve"> </w:t>
      </w:r>
      <w:r w:rsidR="00F153E4" w:rsidRPr="008A64FD">
        <w:t>использование стационарной</w:t>
      </w:r>
      <w:r w:rsidR="00B00B57" w:rsidRPr="008A64FD">
        <w:t xml:space="preserve"> стратегии управления запасами</w:t>
      </w:r>
      <w:r w:rsidR="00544997" w:rsidRPr="008A64FD">
        <w:t>, где первы</w:t>
      </w:r>
      <w:r w:rsidR="00DB1B4B" w:rsidRPr="008A64FD">
        <w:t>е</w:t>
      </w:r>
      <w:r w:rsidR="00544997" w:rsidRPr="008A64FD">
        <w:t xml:space="preserve"> 15 дней склад использует значения </w:t>
      </w:r>
      <w:r w:rsidR="00544997" w:rsidRPr="008A64FD">
        <w:rPr>
          <w:i/>
        </w:rPr>
        <w:t>R</w:t>
      </w:r>
      <w:r w:rsidR="00544997" w:rsidRPr="008A64FD">
        <w:rPr>
          <w:i/>
          <w:vertAlign w:val="subscript"/>
        </w:rPr>
        <w:t>1</w:t>
      </w:r>
      <w:r w:rsidR="00544997" w:rsidRPr="008A64FD">
        <w:t xml:space="preserve"> и </w:t>
      </w:r>
      <w:r w:rsidR="00544997" w:rsidRPr="008A64FD">
        <w:rPr>
          <w:i/>
        </w:rPr>
        <w:t>r</w:t>
      </w:r>
      <w:r w:rsidR="00544997" w:rsidRPr="008A64FD">
        <w:rPr>
          <w:i/>
          <w:vertAlign w:val="subscript"/>
        </w:rPr>
        <w:t>1</w:t>
      </w:r>
      <w:r w:rsidR="00544997" w:rsidRPr="008A64FD">
        <w:t xml:space="preserve">, а </w:t>
      </w:r>
      <w:r w:rsidR="00830984" w:rsidRPr="008A64FD">
        <w:t xml:space="preserve">потом переходит на значения </w:t>
      </w:r>
      <w:r w:rsidR="00830984" w:rsidRPr="008A64FD">
        <w:rPr>
          <w:i/>
        </w:rPr>
        <w:t>R</w:t>
      </w:r>
      <w:r w:rsidR="00830984" w:rsidRPr="008A64FD">
        <w:rPr>
          <w:i/>
          <w:vertAlign w:val="subscript"/>
        </w:rPr>
        <w:t>2</w:t>
      </w:r>
      <w:r w:rsidR="00830984" w:rsidRPr="008A64FD">
        <w:t xml:space="preserve"> и </w:t>
      </w:r>
      <w:r w:rsidR="00830984" w:rsidRPr="008A64FD">
        <w:rPr>
          <w:i/>
        </w:rPr>
        <w:t>r</w:t>
      </w:r>
      <w:r w:rsidR="00830984" w:rsidRPr="008A64FD">
        <w:rPr>
          <w:i/>
          <w:vertAlign w:val="subscript"/>
        </w:rPr>
        <w:t>2</w:t>
      </w:r>
      <w:r w:rsidR="00830984" w:rsidRPr="008A64FD">
        <w:t xml:space="preserve">. Вариант 2 - </w:t>
      </w:r>
      <w:r w:rsidR="00DB1B4B" w:rsidRPr="008A64FD">
        <w:t xml:space="preserve">использование стационарной стратегии управления запасами, где за </w:t>
      </w:r>
      <m:oMath>
        <m:acc>
          <m:accPr>
            <m:chr m:val="̅"/>
            <m:ctrlPr>
              <w:rPr>
                <w:rFonts w:ascii="Cambria Math" w:hAnsi="Cambria Math"/>
                <w:i/>
                <w:color w:val="000000" w:themeColor="text1"/>
              </w:rPr>
            </m:ctrlPr>
          </m:accPr>
          <m:e>
            <m:r>
              <w:rPr>
                <w:rFonts w:ascii="Cambria Math" w:hAnsi="Cambria Math"/>
                <w:i/>
                <w:color w:val="000000" w:themeColor="text1"/>
              </w:rPr>
              <w:sym w:font="Symbol" w:char="F074"/>
            </m:r>
          </m:e>
        </m:acc>
        <m:r>
          <w:rPr>
            <w:rFonts w:ascii="Cambria Math" w:hAnsi="Cambria Math"/>
            <w:color w:val="000000" w:themeColor="text1"/>
          </w:rPr>
          <m:t>+1</m:t>
        </m:r>
      </m:oMath>
      <w:r w:rsidR="00DB1B4B" w:rsidRPr="008A64FD">
        <w:rPr>
          <w:color w:val="000000" w:themeColor="text1"/>
        </w:rPr>
        <w:t xml:space="preserve"> шагов до</w:t>
      </w:r>
      <w:r w:rsidR="00DB2912" w:rsidRPr="008A64FD">
        <w:rPr>
          <w:color w:val="000000" w:themeColor="text1"/>
        </w:rPr>
        <w:t xml:space="preserve"> начала второго полупериода склад </w:t>
      </w:r>
      <w:r w:rsidR="00DB2912" w:rsidRPr="008A64FD">
        <w:t xml:space="preserve">переходит на значения </w:t>
      </w:r>
      <w:r w:rsidR="00DB2912" w:rsidRPr="008A64FD">
        <w:rPr>
          <w:i/>
        </w:rPr>
        <w:t>R</w:t>
      </w:r>
      <w:r w:rsidR="00DB2912" w:rsidRPr="008A64FD">
        <w:rPr>
          <w:i/>
          <w:vertAlign w:val="subscript"/>
        </w:rPr>
        <w:t>2</w:t>
      </w:r>
      <w:r w:rsidR="00DB2912" w:rsidRPr="008A64FD">
        <w:t xml:space="preserve"> и </w:t>
      </w:r>
      <w:r w:rsidR="00DB2912" w:rsidRPr="008A64FD">
        <w:rPr>
          <w:i/>
        </w:rPr>
        <w:t>r</w:t>
      </w:r>
      <w:r w:rsidR="00DB2912" w:rsidRPr="008A64FD">
        <w:rPr>
          <w:i/>
          <w:vertAlign w:val="subscript"/>
        </w:rPr>
        <w:t>2</w:t>
      </w:r>
      <w:r w:rsidR="00DB2912" w:rsidRPr="008A64FD">
        <w:t xml:space="preserve">. </w:t>
      </w:r>
      <w:r w:rsidR="00C603E9" w:rsidRPr="008A64FD">
        <w:t>М</w:t>
      </w:r>
      <w:r w:rsidR="00027F41" w:rsidRPr="008A64FD">
        <w:t>оделирование показал</w:t>
      </w:r>
      <w:r w:rsidR="002C3142" w:rsidRPr="008A64FD">
        <w:t>о</w:t>
      </w:r>
      <w:r w:rsidR="00027F41" w:rsidRPr="008A64FD">
        <w:t>, что</w:t>
      </w:r>
      <w:r w:rsidR="002C3142" w:rsidRPr="008A64FD">
        <w:t>:</w:t>
      </w:r>
      <w:r w:rsidR="00027F41" w:rsidRPr="008A64FD">
        <w:t xml:space="preserve"> </w:t>
      </w:r>
      <w:r w:rsidR="00DB2912" w:rsidRPr="008A64FD">
        <w:t>постепенн</w:t>
      </w:r>
      <w:r w:rsidR="002C3142" w:rsidRPr="008A64FD">
        <w:t xml:space="preserve">ый </w:t>
      </w:r>
      <w:r w:rsidR="00DB2912" w:rsidRPr="008A64FD">
        <w:t xml:space="preserve">переход от значения </w:t>
      </w:r>
      <w:r w:rsidR="00DB2912" w:rsidRPr="008A64FD">
        <w:rPr>
          <w:i/>
        </w:rPr>
        <w:t>R</w:t>
      </w:r>
      <w:r w:rsidR="00DB2912" w:rsidRPr="008A64FD">
        <w:rPr>
          <w:i/>
          <w:vertAlign w:val="subscript"/>
        </w:rPr>
        <w:t>1</w:t>
      </w:r>
      <w:r w:rsidR="00DB2912" w:rsidRPr="008A64FD">
        <w:t xml:space="preserve"> к значени</w:t>
      </w:r>
      <w:r w:rsidR="00027F41" w:rsidRPr="008A64FD">
        <w:t>ю</w:t>
      </w:r>
      <w:r w:rsidR="00DB2912" w:rsidRPr="008A64FD">
        <w:t xml:space="preserve"> </w:t>
      </w:r>
      <w:r w:rsidR="00DB2912" w:rsidRPr="008A64FD">
        <w:rPr>
          <w:i/>
        </w:rPr>
        <w:t>R</w:t>
      </w:r>
      <w:r w:rsidR="00DB2912" w:rsidRPr="008A64FD">
        <w:rPr>
          <w:i/>
          <w:vertAlign w:val="subscript"/>
        </w:rPr>
        <w:t>2</w:t>
      </w:r>
      <w:r w:rsidR="00DB2912" w:rsidRPr="008A64FD">
        <w:t xml:space="preserve"> оказался </w:t>
      </w:r>
      <w:r w:rsidR="00907B06" w:rsidRPr="008A64FD">
        <w:t>более дорогим</w:t>
      </w:r>
      <w:r w:rsidR="002C3142" w:rsidRPr="008A64FD">
        <w:t>, а</w:t>
      </w:r>
      <w:r w:rsidR="00BC6F4E" w:rsidRPr="008A64FD">
        <w:t xml:space="preserve"> значение </w:t>
      </w:r>
      <m:oMath>
        <m:acc>
          <m:accPr>
            <m:chr m:val="̅"/>
            <m:ctrlPr>
              <w:rPr>
                <w:rFonts w:ascii="Cambria Math" w:hAnsi="Cambria Math"/>
                <w:i/>
                <w:color w:val="000000" w:themeColor="text1"/>
              </w:rPr>
            </m:ctrlPr>
          </m:accPr>
          <m:e>
            <m:r>
              <w:rPr>
                <w:rFonts w:ascii="Cambria Math" w:hAnsi="Cambria Math"/>
                <w:i/>
                <w:color w:val="000000" w:themeColor="text1"/>
              </w:rPr>
              <w:sym w:font="Symbol" w:char="F074"/>
            </m:r>
          </m:e>
        </m:acc>
        <m:r>
          <m:rPr>
            <m:sty m:val="p"/>
          </m:rPr>
          <w:rPr>
            <w:rFonts w:ascii="Cambria Math" w:hAnsi="Cambria Math"/>
            <w:sz w:val="22"/>
            <w:szCs w:val="22"/>
            <w:lang w:val="en-US"/>
          </w:rPr>
          <m:t> </m:t>
        </m:r>
        <m:r>
          <w:rPr>
            <w:rFonts w:ascii="Cambria Math" w:hAnsi="Cambria Math"/>
            <w:color w:val="000000" w:themeColor="text1"/>
          </w:rPr>
          <m:t>+</m:t>
        </m:r>
        <m:r>
          <m:rPr>
            <m:sty m:val="p"/>
          </m:rPr>
          <w:rPr>
            <w:rFonts w:ascii="Cambria Math" w:hAnsi="Cambria Math"/>
            <w:sz w:val="22"/>
            <w:szCs w:val="22"/>
            <w:lang w:val="en-US"/>
          </w:rPr>
          <m:t> </m:t>
        </m:r>
        <m:r>
          <w:rPr>
            <w:rFonts w:ascii="Cambria Math" w:hAnsi="Cambria Math"/>
            <w:color w:val="000000" w:themeColor="text1"/>
          </w:rPr>
          <m:t>1</m:t>
        </m:r>
      </m:oMath>
      <w:r w:rsidR="00BC6F4E" w:rsidRPr="008A64FD">
        <w:rPr>
          <w:color w:val="000000" w:themeColor="text1"/>
        </w:rPr>
        <w:t xml:space="preserve"> оказалось </w:t>
      </w:r>
      <w:r w:rsidR="00027F41" w:rsidRPr="008A64FD">
        <w:rPr>
          <w:color w:val="000000" w:themeColor="text1"/>
        </w:rPr>
        <w:t>оптимальным.</w:t>
      </w:r>
      <w:r w:rsidR="00907B06" w:rsidRPr="008A64FD">
        <w:rPr>
          <w:color w:val="000000" w:themeColor="text1"/>
        </w:rPr>
        <w:t xml:space="preserve"> Вариант 3 – использование </w:t>
      </w:r>
      <w:r w:rsidR="00F22323" w:rsidRPr="008A64FD">
        <w:rPr>
          <w:color w:val="000000" w:themeColor="text1"/>
        </w:rPr>
        <w:t xml:space="preserve">«дальнозоркой» </w:t>
      </w:r>
      <w:r w:rsidR="00907B06" w:rsidRPr="008A64FD">
        <w:rPr>
          <w:color w:val="000000" w:themeColor="text1"/>
        </w:rPr>
        <w:t>стратегии управления запасами, где на каждом полупериоде используются свои значения</w:t>
      </w:r>
      <w:r w:rsidR="006604DB" w:rsidRPr="008A64FD">
        <w:rPr>
          <w:color w:val="000000" w:themeColor="text1"/>
        </w:rPr>
        <w:t xml:space="preserve"> </w:t>
      </w:r>
      <w:r w:rsidR="006604DB" w:rsidRPr="008A64FD">
        <w:rPr>
          <w:i/>
        </w:rPr>
        <w:t>R</w:t>
      </w:r>
      <w:r w:rsidR="006604DB" w:rsidRPr="008A64FD">
        <w:rPr>
          <w:i/>
          <w:vertAlign w:val="subscript"/>
        </w:rPr>
        <w:t>n</w:t>
      </w:r>
      <w:r w:rsidR="006604DB" w:rsidRPr="008A64FD">
        <w:t xml:space="preserve"> и </w:t>
      </w:r>
      <w:r w:rsidR="006604DB" w:rsidRPr="008A64FD">
        <w:rPr>
          <w:i/>
        </w:rPr>
        <w:t>r</w:t>
      </w:r>
      <w:r w:rsidR="006604DB" w:rsidRPr="008A64FD">
        <w:rPr>
          <w:i/>
          <w:vertAlign w:val="subscript"/>
        </w:rPr>
        <w:t>n</w:t>
      </w:r>
      <w:r w:rsidR="00907B06" w:rsidRPr="008A64FD">
        <w:rPr>
          <w:color w:val="000000" w:themeColor="text1"/>
        </w:rPr>
        <w:t>.</w:t>
      </w:r>
      <w:r w:rsidR="006604DB" w:rsidRPr="008A64FD">
        <w:rPr>
          <w:color w:val="000000" w:themeColor="text1"/>
        </w:rPr>
        <w:t xml:space="preserve"> Вариант 4 – использование </w:t>
      </w:r>
      <w:r w:rsidR="00F22323" w:rsidRPr="008A64FD">
        <w:rPr>
          <w:color w:val="000000" w:themeColor="text1"/>
        </w:rPr>
        <w:t xml:space="preserve">«дальнозоркой» </w:t>
      </w:r>
      <w:r w:rsidR="006604DB" w:rsidRPr="008A64FD">
        <w:rPr>
          <w:color w:val="000000" w:themeColor="text1"/>
        </w:rPr>
        <w:t xml:space="preserve">стратегии управления запасами, где сначала используются значения </w:t>
      </w:r>
      <w:r w:rsidR="006604DB" w:rsidRPr="008A64FD">
        <w:rPr>
          <w:i/>
        </w:rPr>
        <w:t>R</w:t>
      </w:r>
      <w:r w:rsidR="006604DB" w:rsidRPr="008A64FD">
        <w:rPr>
          <w:i/>
          <w:vertAlign w:val="subscript"/>
        </w:rPr>
        <w:t>n</w:t>
      </w:r>
      <w:r w:rsidR="006604DB" w:rsidRPr="008A64FD">
        <w:t xml:space="preserve"> и </w:t>
      </w:r>
      <w:r w:rsidR="006604DB" w:rsidRPr="008A64FD">
        <w:rPr>
          <w:i/>
        </w:rPr>
        <w:t>r</w:t>
      </w:r>
      <w:r w:rsidR="006604DB" w:rsidRPr="008A64FD">
        <w:rPr>
          <w:i/>
          <w:vertAlign w:val="subscript"/>
        </w:rPr>
        <w:t>n</w:t>
      </w:r>
      <w:r w:rsidR="006604DB" w:rsidRPr="008A64FD">
        <w:rPr>
          <w:color w:val="000000" w:themeColor="text1"/>
        </w:rPr>
        <w:t xml:space="preserve">, рассчитанные для первоначального </w:t>
      </w:r>
      <w:r w:rsidR="006B4EA6" w:rsidRPr="008A64FD">
        <w:rPr>
          <w:color w:val="000000" w:themeColor="text1"/>
        </w:rPr>
        <w:t>набора параметров</w:t>
      </w:r>
      <w:r w:rsidR="00C638B1" w:rsidRPr="008A64FD">
        <w:rPr>
          <w:color w:val="000000" w:themeColor="text1"/>
        </w:rPr>
        <w:t xml:space="preserve"> и за </w:t>
      </w:r>
      <m:oMath>
        <m:acc>
          <m:accPr>
            <m:chr m:val="̅"/>
            <m:ctrlPr>
              <w:rPr>
                <w:rFonts w:ascii="Cambria Math" w:hAnsi="Cambria Math"/>
                <w:i/>
                <w:color w:val="000000" w:themeColor="text1"/>
              </w:rPr>
            </m:ctrlPr>
          </m:accPr>
          <m:e>
            <m:r>
              <w:rPr>
                <w:rFonts w:ascii="Cambria Math" w:hAnsi="Cambria Math"/>
                <w:i/>
                <w:color w:val="000000" w:themeColor="text1"/>
              </w:rPr>
              <w:sym w:font="Symbol" w:char="F074"/>
            </m:r>
          </m:e>
        </m:acc>
        <m:r>
          <w:rPr>
            <w:rFonts w:ascii="Cambria Math" w:hAnsi="Cambria Math"/>
            <w:color w:val="000000" w:themeColor="text1"/>
          </w:rPr>
          <m:t>+2</m:t>
        </m:r>
      </m:oMath>
      <w:r w:rsidR="00C638B1" w:rsidRPr="008A64FD">
        <w:rPr>
          <w:color w:val="000000" w:themeColor="text1"/>
        </w:rPr>
        <w:t xml:space="preserve"> </w:t>
      </w:r>
      <w:r w:rsidR="00F02315" w:rsidRPr="008A64FD">
        <w:rPr>
          <w:color w:val="000000" w:themeColor="text1"/>
        </w:rPr>
        <w:t xml:space="preserve">шага </w:t>
      </w:r>
      <w:r w:rsidR="00C638B1" w:rsidRPr="008A64FD">
        <w:rPr>
          <w:color w:val="000000" w:themeColor="text1"/>
        </w:rPr>
        <w:t xml:space="preserve">(значение оказалось оптимальным при моделировании) до конца первого полупериода склад переходит на динамические значения </w:t>
      </w:r>
      <w:r w:rsidR="00C638B1" w:rsidRPr="008A64FD">
        <w:rPr>
          <w:i/>
        </w:rPr>
        <w:t>R</w:t>
      </w:r>
      <w:r w:rsidR="00C638B1" w:rsidRPr="008A64FD">
        <w:rPr>
          <w:i/>
          <w:vertAlign w:val="subscript"/>
        </w:rPr>
        <w:t>n</w:t>
      </w:r>
      <w:r w:rsidR="00C638B1" w:rsidRPr="008A64FD">
        <w:t xml:space="preserve"> и </w:t>
      </w:r>
      <w:r w:rsidR="00C638B1" w:rsidRPr="008A64FD">
        <w:rPr>
          <w:i/>
        </w:rPr>
        <w:t>r</w:t>
      </w:r>
      <w:r w:rsidR="00C638B1" w:rsidRPr="008A64FD">
        <w:rPr>
          <w:i/>
          <w:vertAlign w:val="subscript"/>
        </w:rPr>
        <w:t>n</w:t>
      </w:r>
      <w:r w:rsidR="00C638B1" w:rsidRPr="008A64FD">
        <w:rPr>
          <w:color w:val="000000" w:themeColor="text1"/>
        </w:rPr>
        <w:t>, рассчитанные для второго полупериода.</w:t>
      </w:r>
    </w:p>
    <w:p w14:paraId="0922BA47" w14:textId="22AB0ACC" w:rsidR="00947C44" w:rsidRPr="008A64FD" w:rsidRDefault="007F3210" w:rsidP="00577D10">
      <w:r w:rsidRPr="008A64FD">
        <w:t>Результаты моделирования представлены на графиках</w:t>
      </w:r>
      <w:r w:rsidR="00616E57" w:rsidRPr="008A64FD">
        <w:t xml:space="preserve"> на </w:t>
      </w:r>
      <w:r w:rsidR="0065634F" w:rsidRPr="008A64FD">
        <w:fldChar w:fldCharType="begin"/>
      </w:r>
      <w:r w:rsidR="0065634F" w:rsidRPr="008A64FD">
        <w:instrText xml:space="preserve"> REF _Ref64317130 \h </w:instrText>
      </w:r>
      <w:r w:rsidR="00577D10">
        <w:instrText xml:space="preserve"> \* MERGEFORMAT </w:instrText>
      </w:r>
      <w:r w:rsidR="0065634F" w:rsidRPr="008A64FD">
        <w:fldChar w:fldCharType="separate"/>
      </w:r>
      <w:r w:rsidR="00616E57" w:rsidRPr="008A64FD">
        <w:t xml:space="preserve">рис. </w:t>
      </w:r>
      <w:r w:rsidR="00616E57">
        <w:rPr>
          <w:noProof/>
        </w:rPr>
        <w:t>27</w:t>
      </w:r>
      <w:r w:rsidR="0065634F" w:rsidRPr="008A64FD">
        <w:fldChar w:fldCharType="end"/>
      </w:r>
      <w:r w:rsidR="00616E57" w:rsidRPr="008A64FD">
        <w:t xml:space="preserve"> - </w:t>
      </w:r>
      <w:r w:rsidR="0065634F" w:rsidRPr="008A64FD">
        <w:fldChar w:fldCharType="begin"/>
      </w:r>
      <w:r w:rsidR="0065634F" w:rsidRPr="008A64FD">
        <w:instrText xml:space="preserve"> REF _Ref64317141 \h </w:instrText>
      </w:r>
      <w:r w:rsidR="00577D10">
        <w:instrText xml:space="preserve"> \* MERGEFORMAT </w:instrText>
      </w:r>
      <w:r w:rsidR="0065634F" w:rsidRPr="008A64FD">
        <w:fldChar w:fldCharType="separate"/>
      </w:r>
      <w:r w:rsidR="00616E57" w:rsidRPr="008A64FD">
        <w:t xml:space="preserve">рис. </w:t>
      </w:r>
      <w:r w:rsidR="00616E57">
        <w:rPr>
          <w:noProof/>
        </w:rPr>
        <w:t>29</w:t>
      </w:r>
      <w:r w:rsidR="0065634F" w:rsidRPr="008A64FD">
        <w:fldChar w:fldCharType="end"/>
      </w:r>
      <w:r w:rsidR="00616E57" w:rsidRPr="008A64FD">
        <w:t xml:space="preserve"> и в </w:t>
      </w:r>
      <w:r w:rsidR="00D460EA" w:rsidRPr="008A64FD">
        <w:fldChar w:fldCharType="begin"/>
      </w:r>
      <w:r w:rsidR="00D460EA" w:rsidRPr="008A64FD">
        <w:instrText xml:space="preserve"> REF _Ref64390204 \h </w:instrText>
      </w:r>
      <w:r w:rsidR="00577D10">
        <w:instrText xml:space="preserve"> \* MERGEFORMAT </w:instrText>
      </w:r>
      <w:r w:rsidR="00D460EA" w:rsidRPr="008A64FD">
        <w:fldChar w:fldCharType="separate"/>
      </w:r>
      <w:r w:rsidR="00616E57" w:rsidRPr="008A64FD">
        <w:t xml:space="preserve">табл. </w:t>
      </w:r>
      <w:r w:rsidR="00616E57">
        <w:rPr>
          <w:noProof/>
        </w:rPr>
        <w:t>4</w:t>
      </w:r>
      <w:r w:rsidR="00D460EA" w:rsidRPr="008A64FD">
        <w:fldChar w:fldCharType="end"/>
      </w:r>
      <w:r w:rsidR="0065634F" w:rsidRPr="008A64FD">
        <w:t>.</w:t>
      </w:r>
      <w:r w:rsidR="00F96215" w:rsidRPr="008A64FD">
        <w:t xml:space="preserve"> Моделирование проводилось для трёх функций распределения с одним и тем же средним значением</w:t>
      </w:r>
      <w:r w:rsidR="002304D1" w:rsidRPr="008A64FD">
        <w:t xml:space="preserve"> спроса</w:t>
      </w:r>
      <w:r w:rsidR="00F96215" w:rsidRPr="008A64FD">
        <w:t xml:space="preserve"> равным 5.</w:t>
      </w:r>
    </w:p>
    <w:p w14:paraId="61686D1D" w14:textId="77777777" w:rsidR="00315137" w:rsidRPr="008A64FD" w:rsidRDefault="00E736B9" w:rsidP="00644FA8">
      <w:pPr>
        <w:keepNext/>
        <w:spacing w:line="276" w:lineRule="auto"/>
        <w:ind w:firstLine="0"/>
        <w:jc w:val="center"/>
      </w:pPr>
      <w:r w:rsidRPr="008A64FD">
        <w:rPr>
          <w:noProof/>
          <w:lang w:eastAsia="ru-RU"/>
        </w:rPr>
        <w:lastRenderedPageBreak/>
        <w:drawing>
          <wp:inline distT="0" distB="0" distL="0" distR="0" wp14:anchorId="2E4AD55A" wp14:editId="35E4E961">
            <wp:extent cx="3560400" cy="2340955"/>
            <wp:effectExtent l="0" t="0" r="8890" b="8890"/>
            <wp:docPr id="95" name="Chart 95">
              <a:extLst xmlns:a="http://schemas.openxmlformats.org/drawingml/2006/main">
                <a:ext uri="{FF2B5EF4-FFF2-40B4-BE49-F238E27FC236}">
                  <a16:creationId xmlns:a16="http://schemas.microsoft.com/office/drawing/2014/main" id="{BCDE357F-5A35-9F4E-935E-CCE973E9BEF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3C479C9" w14:textId="42872FD1" w:rsidR="00E736B9" w:rsidRPr="008A64FD" w:rsidRDefault="00315137" w:rsidP="00777CBD">
      <w:pPr>
        <w:pStyle w:val="Caption"/>
      </w:pPr>
      <w:bookmarkStart w:id="70" w:name="_Ref64317130"/>
      <w:bookmarkStart w:id="71" w:name="_Ref64317117"/>
      <w:r w:rsidRPr="008A64FD">
        <w:t xml:space="preserve">Рис. </w:t>
      </w:r>
      <w:fldSimple w:instr=" SEQ Рис. \* ARABIC ">
        <w:r w:rsidR="005E61F1">
          <w:rPr>
            <w:noProof/>
          </w:rPr>
          <w:t>27</w:t>
        </w:r>
      </w:fldSimple>
      <w:bookmarkEnd w:id="70"/>
      <w:r w:rsidRPr="008A64FD">
        <w:t>. Функции суммарных средних затрат</w:t>
      </w:r>
      <w:r w:rsidR="00777CBD" w:rsidRPr="008A64FD">
        <w:t xml:space="preserve"> </w:t>
      </w:r>
      <w:r w:rsidR="00777CBD" w:rsidRPr="008A64FD">
        <w:rPr>
          <w:i/>
        </w:rPr>
        <w:t>C</w:t>
      </w:r>
      <w:r w:rsidR="00777CBD" w:rsidRPr="008A64FD">
        <w:t>(</w:t>
      </w:r>
      <w:r w:rsidR="00777CBD" w:rsidRPr="008A64FD">
        <w:rPr>
          <w:i/>
        </w:rPr>
        <w:t>x</w:t>
      </w:r>
      <w:r w:rsidR="00777CBD" w:rsidRPr="008A64FD">
        <w:t>)</w:t>
      </w:r>
      <w:r w:rsidRPr="008A64FD">
        <w:t xml:space="preserve"> для четырёх </w:t>
      </w:r>
      <w:r w:rsidR="00777CBD" w:rsidRPr="008A64FD">
        <w:t>вариантов стратегий управления запасами. Случай Гауссова распределения спроса.</w:t>
      </w:r>
      <w:bookmarkEnd w:id="71"/>
    </w:p>
    <w:p w14:paraId="083BBCDB" w14:textId="77777777" w:rsidR="00777CBD" w:rsidRPr="008A64FD" w:rsidRDefault="00180A00" w:rsidP="00644FA8">
      <w:pPr>
        <w:keepNext/>
        <w:spacing w:line="276" w:lineRule="auto"/>
        <w:ind w:firstLine="0"/>
        <w:jc w:val="center"/>
      </w:pPr>
      <w:r w:rsidRPr="008A64FD">
        <w:rPr>
          <w:noProof/>
          <w:lang w:eastAsia="ru-RU"/>
        </w:rPr>
        <w:drawing>
          <wp:inline distT="0" distB="0" distL="0" distR="0" wp14:anchorId="6E82327C" wp14:editId="29D9EF47">
            <wp:extent cx="3560400" cy="2340955"/>
            <wp:effectExtent l="0" t="0" r="8890" b="8890"/>
            <wp:docPr id="94" name="Chart 94">
              <a:extLst xmlns:a="http://schemas.openxmlformats.org/drawingml/2006/main">
                <a:ext uri="{FF2B5EF4-FFF2-40B4-BE49-F238E27FC236}">
                  <a16:creationId xmlns:a16="http://schemas.microsoft.com/office/drawing/2014/main" id="{626B3A26-6C44-9746-9586-822CB7D6019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C9C1DB1" w14:textId="2DDD5513" w:rsidR="00947C44" w:rsidRPr="008A64FD" w:rsidRDefault="00777CBD" w:rsidP="00906FA2">
      <w:pPr>
        <w:pStyle w:val="Caption"/>
      </w:pPr>
      <w:r w:rsidRPr="008A64FD">
        <w:t xml:space="preserve">Рис. </w:t>
      </w:r>
      <w:fldSimple w:instr=" SEQ Рис. \* ARABIC ">
        <w:r w:rsidR="005E61F1">
          <w:rPr>
            <w:noProof/>
          </w:rPr>
          <w:t>28</w:t>
        </w:r>
      </w:fldSimple>
      <w:r w:rsidRPr="008A64FD">
        <w:t xml:space="preserve">. Функции суммарных средних затрат </w:t>
      </w:r>
      <w:r w:rsidRPr="008A64FD">
        <w:rPr>
          <w:i/>
        </w:rPr>
        <w:t>C</w:t>
      </w:r>
      <w:r w:rsidRPr="008A64FD">
        <w:t>(</w:t>
      </w:r>
      <w:r w:rsidRPr="008A64FD">
        <w:rPr>
          <w:i/>
        </w:rPr>
        <w:t>x</w:t>
      </w:r>
      <w:r w:rsidRPr="008A64FD">
        <w:t>) для четырёх вариантов стратегий управления запасами. Случай экспоненциального распределения спроса.</w:t>
      </w:r>
    </w:p>
    <w:p w14:paraId="00633C5F" w14:textId="77777777" w:rsidR="00EC40C0" w:rsidRPr="008A64FD" w:rsidRDefault="00E736B9" w:rsidP="00644FA8">
      <w:pPr>
        <w:keepNext/>
        <w:spacing w:line="276" w:lineRule="auto"/>
        <w:ind w:firstLine="0"/>
        <w:jc w:val="center"/>
      </w:pPr>
      <w:r w:rsidRPr="008A64FD">
        <w:rPr>
          <w:noProof/>
          <w:lang w:eastAsia="ru-RU"/>
        </w:rPr>
        <w:drawing>
          <wp:inline distT="0" distB="0" distL="0" distR="0" wp14:anchorId="1B93CB87" wp14:editId="28BD43BF">
            <wp:extent cx="3560400" cy="2340955"/>
            <wp:effectExtent l="0" t="0" r="8890" b="8890"/>
            <wp:docPr id="96" name="Chart 96">
              <a:extLst xmlns:a="http://schemas.openxmlformats.org/drawingml/2006/main">
                <a:ext uri="{FF2B5EF4-FFF2-40B4-BE49-F238E27FC236}">
                  <a16:creationId xmlns:a16="http://schemas.microsoft.com/office/drawing/2014/main" id="{48DD662F-C24C-DB47-8EAB-427890BD410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62D3B8F" w14:textId="3FE25E64" w:rsidR="00C25031" w:rsidRDefault="00EC40C0" w:rsidP="00B40019">
      <w:pPr>
        <w:pStyle w:val="Caption"/>
      </w:pPr>
      <w:bookmarkStart w:id="72" w:name="_Ref64317141"/>
      <w:r w:rsidRPr="008A64FD">
        <w:t xml:space="preserve">Рис. </w:t>
      </w:r>
      <w:fldSimple w:instr=" SEQ Рис. \* ARABIC ">
        <w:r w:rsidR="005E61F1">
          <w:rPr>
            <w:noProof/>
          </w:rPr>
          <w:t>29</w:t>
        </w:r>
      </w:fldSimple>
      <w:bookmarkEnd w:id="72"/>
      <w:r w:rsidRPr="008A64FD">
        <w:t xml:space="preserve">. Функции суммарных средних затрат </w:t>
      </w:r>
      <w:r w:rsidRPr="008A64FD">
        <w:rPr>
          <w:i/>
        </w:rPr>
        <w:t>C</w:t>
      </w:r>
      <w:r w:rsidRPr="008A64FD">
        <w:t>(</w:t>
      </w:r>
      <w:r w:rsidRPr="008A64FD">
        <w:rPr>
          <w:i/>
        </w:rPr>
        <w:t>x</w:t>
      </w:r>
      <w:r w:rsidRPr="008A64FD">
        <w:t>) для четырёх вариантов стратегий управления запасами. Случай равномерного распределения спроса.</w:t>
      </w:r>
    </w:p>
    <w:p w14:paraId="6A4BFB0A" w14:textId="7FEAB13B" w:rsidR="00863418" w:rsidRDefault="00863418" w:rsidP="00863418"/>
    <w:p w14:paraId="699E1546" w14:textId="77777777" w:rsidR="00863418" w:rsidRPr="00863418" w:rsidRDefault="00863418" w:rsidP="00863418"/>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28" w:type="dxa"/>
          <w:left w:w="57" w:type="dxa"/>
          <w:bottom w:w="28" w:type="dxa"/>
          <w:right w:w="57" w:type="dxa"/>
        </w:tblCellMar>
        <w:tblLook w:val="04A0" w:firstRow="1" w:lastRow="0" w:firstColumn="1" w:lastColumn="0" w:noHBand="0" w:noVBand="1"/>
      </w:tblPr>
      <w:tblGrid>
        <w:gridCol w:w="2126"/>
        <w:gridCol w:w="1418"/>
        <w:gridCol w:w="1418"/>
        <w:gridCol w:w="1405"/>
      </w:tblGrid>
      <w:tr w:rsidR="004F30D2" w:rsidRPr="008A64FD" w14:paraId="6EFF89A2" w14:textId="77777777" w:rsidTr="00B40019">
        <w:trPr>
          <w:cantSplit/>
          <w:jc w:val="center"/>
        </w:trPr>
        <w:tc>
          <w:tcPr>
            <w:tcW w:w="2126" w:type="dxa"/>
            <w:tcBorders>
              <w:top w:val="nil"/>
              <w:left w:val="nil"/>
            </w:tcBorders>
          </w:tcPr>
          <w:p w14:paraId="69DD23BE" w14:textId="77777777" w:rsidR="004F30D2" w:rsidRPr="008A64FD" w:rsidRDefault="004F30D2" w:rsidP="00230BDF">
            <w:pPr>
              <w:spacing w:line="240" w:lineRule="auto"/>
              <w:ind w:firstLine="0"/>
              <w:jc w:val="center"/>
              <w:rPr>
                <w:rFonts w:asciiTheme="minorHAnsi" w:hAnsiTheme="minorHAnsi"/>
                <w:sz w:val="20"/>
                <w:szCs w:val="20"/>
              </w:rPr>
            </w:pPr>
          </w:p>
        </w:tc>
        <w:tc>
          <w:tcPr>
            <w:tcW w:w="1418" w:type="dxa"/>
            <w:shd w:val="clear" w:color="auto" w:fill="DEEAF6" w:themeFill="accent5" w:themeFillTint="33"/>
          </w:tcPr>
          <w:p w14:paraId="63B11D58" w14:textId="7CEAAD30" w:rsidR="004F30D2" w:rsidRPr="008A64FD" w:rsidRDefault="004F30D2" w:rsidP="00230BDF">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Гауссово</w:t>
            </w:r>
          </w:p>
        </w:tc>
        <w:tc>
          <w:tcPr>
            <w:tcW w:w="1418" w:type="dxa"/>
            <w:shd w:val="clear" w:color="auto" w:fill="DEEAF6" w:themeFill="accent5" w:themeFillTint="33"/>
          </w:tcPr>
          <w:p w14:paraId="1CBF9356" w14:textId="1555E197" w:rsidR="004F30D2" w:rsidRPr="008A64FD" w:rsidRDefault="004F30D2" w:rsidP="00230BDF">
            <w:pPr>
              <w:spacing w:line="240" w:lineRule="auto"/>
              <w:ind w:firstLine="0"/>
              <w:jc w:val="center"/>
              <w:rPr>
                <w:rFonts w:asciiTheme="minorHAnsi" w:hAnsiTheme="minorHAnsi"/>
                <w:b/>
                <w:color w:val="0070C0"/>
                <w:sz w:val="20"/>
                <w:szCs w:val="20"/>
              </w:rPr>
            </w:pPr>
            <w:proofErr w:type="spellStart"/>
            <w:r w:rsidRPr="008A64FD">
              <w:rPr>
                <w:rFonts w:asciiTheme="minorHAnsi" w:hAnsiTheme="minorHAnsi"/>
                <w:b/>
                <w:color w:val="0070C0"/>
                <w:sz w:val="20"/>
                <w:szCs w:val="20"/>
              </w:rPr>
              <w:t>Экспон</w:t>
            </w:r>
            <w:proofErr w:type="spellEnd"/>
            <w:r w:rsidR="00A9395F" w:rsidRPr="008A64FD">
              <w:rPr>
                <w:rFonts w:asciiTheme="minorHAnsi" w:hAnsiTheme="minorHAnsi"/>
                <w:b/>
                <w:color w:val="0070C0"/>
                <w:sz w:val="20"/>
                <w:szCs w:val="20"/>
              </w:rPr>
              <w:t>.</w:t>
            </w:r>
          </w:p>
        </w:tc>
        <w:tc>
          <w:tcPr>
            <w:tcW w:w="1405" w:type="dxa"/>
            <w:shd w:val="clear" w:color="auto" w:fill="DEEAF6" w:themeFill="accent5" w:themeFillTint="33"/>
          </w:tcPr>
          <w:p w14:paraId="7C83FFF6" w14:textId="6F924CA9" w:rsidR="004F30D2" w:rsidRPr="008A64FD" w:rsidRDefault="004F30D2" w:rsidP="00230BDF">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Равномерное</w:t>
            </w:r>
          </w:p>
        </w:tc>
      </w:tr>
      <w:tr w:rsidR="00CB2A39" w:rsidRPr="008A64FD" w14:paraId="732F241F" w14:textId="77777777" w:rsidTr="00B40019">
        <w:trPr>
          <w:cantSplit/>
          <w:jc w:val="center"/>
        </w:trPr>
        <w:tc>
          <w:tcPr>
            <w:tcW w:w="2126" w:type="dxa"/>
            <w:shd w:val="clear" w:color="auto" w:fill="DEEAF6" w:themeFill="accent5" w:themeFillTint="33"/>
          </w:tcPr>
          <w:p w14:paraId="5C500310" w14:textId="4629BEEA" w:rsidR="00CB2A39" w:rsidRPr="008A64FD" w:rsidRDefault="00CB2A39" w:rsidP="00CB2A39">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Вариант 1 → Вариант 2</w:t>
            </w:r>
          </w:p>
        </w:tc>
        <w:tc>
          <w:tcPr>
            <w:tcW w:w="1418" w:type="dxa"/>
          </w:tcPr>
          <w:p w14:paraId="0492565B" w14:textId="63B8751B"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sz w:val="20"/>
                <w:szCs w:val="20"/>
              </w:rPr>
              <w:t>1,</w:t>
            </w:r>
            <w:r w:rsidR="00427492" w:rsidRPr="008A64FD">
              <w:rPr>
                <w:rFonts w:asciiTheme="minorHAnsi" w:hAnsiTheme="minorHAnsi"/>
                <w:sz w:val="20"/>
                <w:szCs w:val="20"/>
              </w:rPr>
              <w:t>6</w:t>
            </w:r>
            <w:r w:rsidRPr="008A64FD">
              <w:rPr>
                <w:rFonts w:asciiTheme="minorHAnsi" w:hAnsiTheme="minorHAnsi"/>
                <w:sz w:val="20"/>
                <w:szCs w:val="20"/>
              </w:rPr>
              <w:t>%</w:t>
            </w:r>
          </w:p>
        </w:tc>
        <w:tc>
          <w:tcPr>
            <w:tcW w:w="1418" w:type="dxa"/>
          </w:tcPr>
          <w:p w14:paraId="7D0796DB" w14:textId="1956F329"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2,2%</w:t>
            </w:r>
          </w:p>
        </w:tc>
        <w:tc>
          <w:tcPr>
            <w:tcW w:w="1405" w:type="dxa"/>
          </w:tcPr>
          <w:p w14:paraId="2733396F" w14:textId="14905A17"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1,7%</w:t>
            </w:r>
          </w:p>
        </w:tc>
      </w:tr>
      <w:tr w:rsidR="00CB2A39" w:rsidRPr="008A64FD" w14:paraId="7578410E" w14:textId="77777777" w:rsidTr="00B40019">
        <w:trPr>
          <w:cantSplit/>
          <w:jc w:val="center"/>
        </w:trPr>
        <w:tc>
          <w:tcPr>
            <w:tcW w:w="2126" w:type="dxa"/>
            <w:shd w:val="clear" w:color="auto" w:fill="DEEAF6" w:themeFill="accent5" w:themeFillTint="33"/>
          </w:tcPr>
          <w:p w14:paraId="7289C06E" w14:textId="4A8DF797" w:rsidR="00CB2A39" w:rsidRPr="008A64FD" w:rsidRDefault="00CB2A39" w:rsidP="00CB2A39">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Вариант 1 → Вариант 3</w:t>
            </w:r>
          </w:p>
        </w:tc>
        <w:tc>
          <w:tcPr>
            <w:tcW w:w="1418" w:type="dxa"/>
          </w:tcPr>
          <w:p w14:paraId="29A82FE0" w14:textId="37C95C7C"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sz w:val="20"/>
                <w:szCs w:val="20"/>
              </w:rPr>
              <w:t>4,</w:t>
            </w:r>
            <w:r w:rsidR="00427492" w:rsidRPr="008A64FD">
              <w:rPr>
                <w:rFonts w:asciiTheme="minorHAnsi" w:hAnsiTheme="minorHAnsi"/>
                <w:sz w:val="20"/>
                <w:szCs w:val="20"/>
              </w:rPr>
              <w:t>8</w:t>
            </w:r>
            <w:r w:rsidRPr="008A64FD">
              <w:rPr>
                <w:rFonts w:asciiTheme="minorHAnsi" w:hAnsiTheme="minorHAnsi"/>
                <w:sz w:val="20"/>
                <w:szCs w:val="20"/>
              </w:rPr>
              <w:t>%</w:t>
            </w:r>
          </w:p>
        </w:tc>
        <w:tc>
          <w:tcPr>
            <w:tcW w:w="1418" w:type="dxa"/>
          </w:tcPr>
          <w:p w14:paraId="34417E37" w14:textId="23920FF3"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4,</w:t>
            </w:r>
            <w:r w:rsidR="00427492" w:rsidRPr="008A64FD">
              <w:rPr>
                <w:rFonts w:asciiTheme="minorHAnsi" w:hAnsiTheme="minorHAnsi"/>
                <w:color w:val="000000"/>
                <w:sz w:val="20"/>
                <w:szCs w:val="20"/>
              </w:rPr>
              <w:t>9</w:t>
            </w:r>
            <w:r w:rsidRPr="008A64FD">
              <w:rPr>
                <w:rFonts w:asciiTheme="minorHAnsi" w:hAnsiTheme="minorHAnsi"/>
                <w:color w:val="000000"/>
                <w:sz w:val="20"/>
                <w:szCs w:val="20"/>
              </w:rPr>
              <w:t>%</w:t>
            </w:r>
          </w:p>
        </w:tc>
        <w:tc>
          <w:tcPr>
            <w:tcW w:w="1405" w:type="dxa"/>
          </w:tcPr>
          <w:p w14:paraId="4F93D5A7" w14:textId="36C63038"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5,</w:t>
            </w:r>
            <w:r w:rsidR="00427492" w:rsidRPr="008A64FD">
              <w:rPr>
                <w:rFonts w:asciiTheme="minorHAnsi" w:hAnsiTheme="minorHAnsi"/>
                <w:color w:val="000000"/>
                <w:sz w:val="20"/>
                <w:szCs w:val="20"/>
              </w:rPr>
              <w:t>2</w:t>
            </w:r>
            <w:r w:rsidRPr="008A64FD">
              <w:rPr>
                <w:rFonts w:asciiTheme="minorHAnsi" w:hAnsiTheme="minorHAnsi"/>
                <w:color w:val="000000"/>
                <w:sz w:val="20"/>
                <w:szCs w:val="20"/>
              </w:rPr>
              <w:t>%</w:t>
            </w:r>
          </w:p>
        </w:tc>
      </w:tr>
      <w:tr w:rsidR="00CB2A39" w:rsidRPr="008A64FD" w14:paraId="43C280EB" w14:textId="77777777" w:rsidTr="00B40019">
        <w:trPr>
          <w:cantSplit/>
          <w:jc w:val="center"/>
        </w:trPr>
        <w:tc>
          <w:tcPr>
            <w:tcW w:w="2126" w:type="dxa"/>
            <w:tcBorders>
              <w:bottom w:val="single" w:sz="4" w:space="0" w:color="0070C0"/>
            </w:tcBorders>
            <w:shd w:val="clear" w:color="auto" w:fill="DEEAF6" w:themeFill="accent5" w:themeFillTint="33"/>
          </w:tcPr>
          <w:p w14:paraId="2164AAAD" w14:textId="43603ADD" w:rsidR="00CB2A39" w:rsidRPr="008A64FD" w:rsidRDefault="00CB2A39" w:rsidP="00CB2A39">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Вариант 1 → Вариант 4</w:t>
            </w:r>
          </w:p>
        </w:tc>
        <w:tc>
          <w:tcPr>
            <w:tcW w:w="1418" w:type="dxa"/>
            <w:tcBorders>
              <w:bottom w:val="single" w:sz="4" w:space="0" w:color="0070C0"/>
            </w:tcBorders>
          </w:tcPr>
          <w:p w14:paraId="2DF47A9A" w14:textId="42EDDE42"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sz w:val="20"/>
                <w:szCs w:val="20"/>
              </w:rPr>
              <w:t>6,5%</w:t>
            </w:r>
          </w:p>
        </w:tc>
        <w:tc>
          <w:tcPr>
            <w:tcW w:w="1418" w:type="dxa"/>
            <w:tcBorders>
              <w:bottom w:val="single" w:sz="4" w:space="0" w:color="0070C0"/>
            </w:tcBorders>
          </w:tcPr>
          <w:p w14:paraId="171031ED" w14:textId="357A9F5D"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8,6%</w:t>
            </w:r>
          </w:p>
        </w:tc>
        <w:tc>
          <w:tcPr>
            <w:tcW w:w="1405" w:type="dxa"/>
            <w:tcBorders>
              <w:bottom w:val="single" w:sz="4" w:space="0" w:color="0070C0"/>
            </w:tcBorders>
          </w:tcPr>
          <w:p w14:paraId="63580B9D" w14:textId="3B7B64AD"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7,</w:t>
            </w:r>
            <w:r w:rsidR="00427492" w:rsidRPr="008A64FD">
              <w:rPr>
                <w:rFonts w:asciiTheme="minorHAnsi" w:hAnsiTheme="minorHAnsi"/>
                <w:color w:val="000000"/>
                <w:sz w:val="20"/>
                <w:szCs w:val="20"/>
              </w:rPr>
              <w:t>1</w:t>
            </w:r>
            <w:r w:rsidRPr="008A64FD">
              <w:rPr>
                <w:rFonts w:asciiTheme="minorHAnsi" w:hAnsiTheme="minorHAnsi"/>
                <w:color w:val="000000"/>
                <w:sz w:val="20"/>
                <w:szCs w:val="20"/>
              </w:rPr>
              <w:t>%</w:t>
            </w:r>
          </w:p>
        </w:tc>
      </w:tr>
      <w:tr w:rsidR="00CB2A39" w:rsidRPr="008A64FD" w14:paraId="1920791F" w14:textId="77777777" w:rsidTr="00B40019">
        <w:trPr>
          <w:cantSplit/>
          <w:jc w:val="center"/>
        </w:trPr>
        <w:tc>
          <w:tcPr>
            <w:tcW w:w="2126" w:type="dxa"/>
            <w:tcBorders>
              <w:bottom w:val="single" w:sz="4" w:space="0" w:color="0070C0"/>
            </w:tcBorders>
            <w:shd w:val="clear" w:color="auto" w:fill="DEEAF6" w:themeFill="accent5" w:themeFillTint="33"/>
          </w:tcPr>
          <w:p w14:paraId="17D88D04" w14:textId="5DBF1669" w:rsidR="00CB2A39" w:rsidRPr="008A64FD" w:rsidRDefault="00CB2A39" w:rsidP="00CB2A39">
            <w:pPr>
              <w:spacing w:line="240" w:lineRule="auto"/>
              <w:ind w:firstLine="0"/>
              <w:jc w:val="center"/>
              <w:rPr>
                <w:rFonts w:asciiTheme="minorHAnsi" w:hAnsiTheme="minorHAnsi"/>
                <w:b/>
                <w:color w:val="0070C0"/>
                <w:sz w:val="20"/>
                <w:szCs w:val="20"/>
              </w:rPr>
            </w:pPr>
            <w:r w:rsidRPr="008A64FD">
              <w:rPr>
                <w:rFonts w:asciiTheme="minorHAnsi" w:hAnsiTheme="minorHAnsi"/>
                <w:b/>
                <w:color w:val="0070C0"/>
                <w:sz w:val="20"/>
                <w:szCs w:val="20"/>
              </w:rPr>
              <w:t>Вариант 3 → Вариант 4</w:t>
            </w:r>
          </w:p>
        </w:tc>
        <w:tc>
          <w:tcPr>
            <w:tcW w:w="1418" w:type="dxa"/>
            <w:tcBorders>
              <w:bottom w:val="single" w:sz="4" w:space="0" w:color="0070C0"/>
            </w:tcBorders>
          </w:tcPr>
          <w:p w14:paraId="69A69D87" w14:textId="1DEC9D30"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sz w:val="20"/>
                <w:szCs w:val="20"/>
              </w:rPr>
              <w:t>1,</w:t>
            </w:r>
            <w:r w:rsidR="00427492" w:rsidRPr="008A64FD">
              <w:rPr>
                <w:rFonts w:asciiTheme="minorHAnsi" w:hAnsiTheme="minorHAnsi"/>
                <w:sz w:val="20"/>
                <w:szCs w:val="20"/>
              </w:rPr>
              <w:t>9</w:t>
            </w:r>
            <w:r w:rsidRPr="008A64FD">
              <w:rPr>
                <w:rFonts w:asciiTheme="minorHAnsi" w:hAnsiTheme="minorHAnsi"/>
                <w:sz w:val="20"/>
                <w:szCs w:val="20"/>
              </w:rPr>
              <w:t>%</w:t>
            </w:r>
          </w:p>
        </w:tc>
        <w:tc>
          <w:tcPr>
            <w:tcW w:w="1418" w:type="dxa"/>
            <w:tcBorders>
              <w:bottom w:val="single" w:sz="4" w:space="0" w:color="0070C0"/>
            </w:tcBorders>
          </w:tcPr>
          <w:p w14:paraId="37F64465" w14:textId="3C409491" w:rsidR="00CB2A39" w:rsidRPr="008A64FD" w:rsidRDefault="00CB2A39" w:rsidP="00CB2A39">
            <w:pPr>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3,9%</w:t>
            </w:r>
          </w:p>
        </w:tc>
        <w:tc>
          <w:tcPr>
            <w:tcW w:w="1405" w:type="dxa"/>
            <w:tcBorders>
              <w:bottom w:val="single" w:sz="4" w:space="0" w:color="0070C0"/>
            </w:tcBorders>
          </w:tcPr>
          <w:p w14:paraId="7DAAB64C" w14:textId="07D22089" w:rsidR="00CB2A39" w:rsidRPr="008A64FD" w:rsidRDefault="00CB2A39" w:rsidP="00D460EA">
            <w:pPr>
              <w:keepNext/>
              <w:spacing w:line="240" w:lineRule="auto"/>
              <w:ind w:firstLine="0"/>
              <w:jc w:val="center"/>
              <w:rPr>
                <w:rFonts w:asciiTheme="minorHAnsi" w:hAnsiTheme="minorHAnsi"/>
                <w:sz w:val="20"/>
                <w:szCs w:val="20"/>
              </w:rPr>
            </w:pPr>
            <w:r w:rsidRPr="008A64FD">
              <w:rPr>
                <w:rFonts w:asciiTheme="minorHAnsi" w:hAnsiTheme="minorHAnsi"/>
                <w:color w:val="000000"/>
                <w:sz w:val="20"/>
                <w:szCs w:val="20"/>
              </w:rPr>
              <w:t>2,0%</w:t>
            </w:r>
          </w:p>
        </w:tc>
      </w:tr>
    </w:tbl>
    <w:p w14:paraId="678AC113" w14:textId="2B88828F" w:rsidR="00D460EA" w:rsidRPr="008A64FD" w:rsidRDefault="00D460EA" w:rsidP="00D460EA">
      <w:pPr>
        <w:pStyle w:val="Caption"/>
      </w:pPr>
      <w:bookmarkStart w:id="73" w:name="_Ref64390204"/>
      <w:bookmarkStart w:id="74" w:name="_Ref64317154"/>
      <w:r w:rsidRPr="008A64FD">
        <w:t xml:space="preserve">Табл. </w:t>
      </w:r>
      <w:fldSimple w:instr=" SEQ Табл. \* ARABIC ">
        <w:r w:rsidR="005E61F1">
          <w:rPr>
            <w:noProof/>
          </w:rPr>
          <w:t>4</w:t>
        </w:r>
      </w:fldSimple>
      <w:bookmarkEnd w:id="73"/>
      <w:r w:rsidRPr="008A64FD">
        <w:t>. Значения уменьшения суммарных средних затрат в процентах при переходе от использования одной стратегии управления запасами к другой для трёх функций распределения спроса.</w:t>
      </w:r>
    </w:p>
    <w:bookmarkEnd w:id="74"/>
    <w:p w14:paraId="495162E8" w14:textId="575EF059" w:rsidR="00CA57F4" w:rsidRPr="008A64FD" w:rsidRDefault="0013548F" w:rsidP="00E450B5">
      <w:r w:rsidRPr="008A64FD">
        <w:t>Из результатов моделирования</w:t>
      </w:r>
      <w:r w:rsidR="009043A4" w:rsidRPr="008A64FD">
        <w:t xml:space="preserve"> видно, что</w:t>
      </w:r>
      <w:r w:rsidR="00FC00C1" w:rsidRPr="008A64FD">
        <w:t xml:space="preserve"> выгоднее заранее начать переход на новые параметры </w:t>
      </w:r>
      <w:r w:rsidR="00FC00C1" w:rsidRPr="008A64FD">
        <w:rPr>
          <w:i/>
        </w:rPr>
        <w:t>R</w:t>
      </w:r>
      <w:r w:rsidR="00FC00C1" w:rsidRPr="008A64FD">
        <w:t xml:space="preserve"> и </w:t>
      </w:r>
      <w:r w:rsidR="00FC00C1" w:rsidRPr="008A64FD">
        <w:rPr>
          <w:i/>
        </w:rPr>
        <w:t>r</w:t>
      </w:r>
      <w:r w:rsidR="00020D87" w:rsidRPr="008A64FD">
        <w:rPr>
          <w:i/>
        </w:rPr>
        <w:t xml:space="preserve"> </w:t>
      </w:r>
      <w:r w:rsidR="00020D87" w:rsidRPr="008A64FD">
        <w:t>(вариант 1 → вариант 2)</w:t>
      </w:r>
      <w:r w:rsidR="00FC00C1" w:rsidRPr="008A64FD">
        <w:t xml:space="preserve">, правда экономия </w:t>
      </w:r>
      <w:r w:rsidR="003D1B13" w:rsidRPr="008A64FD">
        <w:t xml:space="preserve">суммарных средних затрат </w:t>
      </w:r>
      <w:r w:rsidR="00FC00C1" w:rsidRPr="008A64FD">
        <w:t>состав</w:t>
      </w:r>
      <w:r w:rsidR="003D1B13" w:rsidRPr="008A64FD">
        <w:t xml:space="preserve">ит </w:t>
      </w:r>
      <w:r w:rsidR="00A66134" w:rsidRPr="008A64FD">
        <w:t>всего</w:t>
      </w:r>
      <w:r w:rsidR="00FC00C1" w:rsidRPr="008A64FD">
        <w:t xml:space="preserve"> </w:t>
      </w:r>
      <w:r w:rsidR="00020D87" w:rsidRPr="008A64FD">
        <w:t xml:space="preserve">1,6% </w:t>
      </w:r>
      <w:r w:rsidR="007E60BF" w:rsidRPr="008A64FD">
        <w:t>–</w:t>
      </w:r>
      <w:r w:rsidR="00020D87" w:rsidRPr="008A64FD">
        <w:t xml:space="preserve"> 2,2%</w:t>
      </w:r>
      <w:r w:rsidR="00342FCC" w:rsidRPr="008A64FD">
        <w:t>.</w:t>
      </w:r>
      <w:r w:rsidR="00A66134" w:rsidRPr="008A64FD">
        <w:t xml:space="preserve"> При этом </w:t>
      </w:r>
      <w:r w:rsidR="00861148" w:rsidRPr="008A64FD">
        <w:t xml:space="preserve">для </w:t>
      </w:r>
      <w:r w:rsidR="006206EC" w:rsidRPr="008A64FD">
        <w:t xml:space="preserve">«дальнозоркого» </w:t>
      </w:r>
      <w:r w:rsidR="001D3739" w:rsidRPr="008A64FD">
        <w:t>с</w:t>
      </w:r>
      <w:r w:rsidR="00861148" w:rsidRPr="008A64FD">
        <w:t>лучая</w:t>
      </w:r>
      <w:r w:rsidR="001D3739" w:rsidRPr="008A64FD">
        <w:t xml:space="preserve"> (вариант 3 → вариант 4) этот показатель составляет 1,9% </w:t>
      </w:r>
      <w:r w:rsidR="007E60BF" w:rsidRPr="008A64FD">
        <w:t>–</w:t>
      </w:r>
      <w:r w:rsidR="001D3739" w:rsidRPr="008A64FD">
        <w:t xml:space="preserve"> 3,9%.</w:t>
      </w:r>
      <w:r w:rsidR="008E14EF" w:rsidRPr="008A64FD">
        <w:t xml:space="preserve"> При этом стоит отметить, что использование более сложной</w:t>
      </w:r>
      <w:r w:rsidR="00910A4C" w:rsidRPr="008A64FD">
        <w:t xml:space="preserve"> «дальнозоркой»</w:t>
      </w:r>
      <w:r w:rsidR="008E14EF" w:rsidRPr="008A64FD">
        <w:t xml:space="preserve"> </w:t>
      </w:r>
      <w:r w:rsidR="00910A4C" w:rsidRPr="008A64FD">
        <w:t>(</w:t>
      </w:r>
      <w:r w:rsidR="008E14EF" w:rsidRPr="008A64FD">
        <w:t>динамической</w:t>
      </w:r>
      <w:r w:rsidR="00910A4C" w:rsidRPr="008A64FD">
        <w:t>)</w:t>
      </w:r>
      <w:r w:rsidR="008E14EF" w:rsidRPr="008A64FD">
        <w:t xml:space="preserve"> стратегии управления запасами по сравнению со стационарной (вариант 1 → вариант 3) даст экономию </w:t>
      </w:r>
      <w:r w:rsidR="003D1B13" w:rsidRPr="008A64FD">
        <w:t xml:space="preserve">суммарных средних затрат </w:t>
      </w:r>
      <w:r w:rsidR="008E14EF" w:rsidRPr="008A64FD">
        <w:t>порядка 5%.</w:t>
      </w:r>
    </w:p>
    <w:p w14:paraId="11D9132F" w14:textId="6575118A" w:rsidR="00B67B33" w:rsidRPr="008A64FD" w:rsidRDefault="00B67B33" w:rsidP="00E450B5">
      <w:r w:rsidRPr="008A64FD">
        <w:t xml:space="preserve">Что делать, если время поставки </w:t>
      </w:r>
      <w:r w:rsidRPr="008A64FD">
        <w:rPr>
          <w:i/>
        </w:rPr>
        <w:sym w:font="Symbol" w:char="F071"/>
      </w:r>
      <w:r w:rsidRPr="008A64FD">
        <w:t> </w:t>
      </w:r>
      <w:r w:rsidRPr="008A64FD">
        <w:sym w:font="Symbol" w:char="F0B9"/>
      </w:r>
      <w:r w:rsidRPr="008A64FD">
        <w:t xml:space="preserve"> 0 и это время, по-прежнему, детерминировано (будем для простоты считать его целочисленным)? Тогда следуя </w:t>
      </w:r>
      <w:sdt>
        <w:sdtPr>
          <w:id w:val="-1129861447"/>
          <w:citation/>
        </w:sdtPr>
        <w:sdtContent>
          <w:r w:rsidR="0001576C" w:rsidRPr="008A64FD">
            <w:fldChar w:fldCharType="begin"/>
          </w:r>
          <w:r w:rsidR="0001576C" w:rsidRPr="008A64FD">
            <w:instrText xml:space="preserve"> CITATION Had69 \l 1049 </w:instrText>
          </w:r>
          <w:r w:rsidR="0001576C" w:rsidRPr="008A64FD">
            <w:fldChar w:fldCharType="separate"/>
          </w:r>
          <w:r w:rsidR="005E61F1">
            <w:rPr>
              <w:noProof/>
            </w:rPr>
            <w:t>[3]</w:t>
          </w:r>
          <w:r w:rsidR="0001576C" w:rsidRPr="008A64FD">
            <w:fldChar w:fldCharType="end"/>
          </w:r>
        </w:sdtContent>
      </w:sdt>
      <w:r w:rsidRPr="008A64FD">
        <w:t xml:space="preserve">, реальный момент подачи заказа отстоит от текущего момента времени </w:t>
      </w:r>
      <w:r w:rsidRPr="008A64FD">
        <w:rPr>
          <w:i/>
        </w:rPr>
        <w:t>n</w:t>
      </w:r>
      <w:r w:rsidRPr="008A64FD">
        <w:t xml:space="preserve"> на величину </w:t>
      </w:r>
      <w:r w:rsidRPr="008A64FD">
        <w:rPr>
          <w:i/>
        </w:rPr>
        <w:sym w:font="Symbol" w:char="F071"/>
      </w:r>
      <w:r w:rsidRPr="008A64FD">
        <w:t xml:space="preserve">. Потому текущие значения </w:t>
      </w:r>
      <w:r w:rsidRPr="008A64FD">
        <w:rPr>
          <w:i/>
        </w:rPr>
        <w:t>R</w:t>
      </w:r>
      <w:r w:rsidRPr="008A64FD">
        <w:t xml:space="preserve"> и </w:t>
      </w:r>
      <w:r w:rsidRPr="008A64FD">
        <w:rPr>
          <w:i/>
        </w:rPr>
        <w:t>r</w:t>
      </w:r>
      <w:r w:rsidRPr="008A64FD">
        <w:t xml:space="preserve"> надо запускать в действие за </w:t>
      </w:r>
      <w:r w:rsidRPr="008A64FD">
        <w:rPr>
          <w:i/>
        </w:rPr>
        <w:sym w:font="Symbol" w:char="F071"/>
      </w:r>
      <w:r w:rsidRPr="008A64FD">
        <w:t xml:space="preserve"> шагов до начала соответствующего отрезка времени, если текущее значение </w:t>
      </w:r>
      <w:r w:rsidRPr="008A64FD">
        <w:rPr>
          <w:i/>
        </w:rPr>
        <w:t>R</w:t>
      </w:r>
      <w:r w:rsidRPr="008A64FD">
        <w:t xml:space="preserve"> больше предыдущего. А, если, напротив, меньше предыдущего, то ситуация снова сводится к принятию решений по результатам, описанной выше процедуре сравнительного имитационного моделирования.</w:t>
      </w:r>
    </w:p>
    <w:p w14:paraId="06722A0C" w14:textId="7027BC5A" w:rsidR="0063489F" w:rsidRPr="008A64FD" w:rsidRDefault="00B67B33" w:rsidP="00E450B5">
      <w:r w:rsidRPr="008A64FD">
        <w:t xml:space="preserve">Наконец, если время поставки случайно, то следует воспользоваться методикой, изложенной в работе </w:t>
      </w:r>
      <w:sdt>
        <w:sdtPr>
          <w:id w:val="-344552505"/>
          <w:citation/>
        </w:sdtPr>
        <w:sdtContent>
          <w:r w:rsidR="005F3D7F" w:rsidRPr="008A64FD">
            <w:fldChar w:fldCharType="begin"/>
          </w:r>
          <w:r w:rsidR="005F3D7F" w:rsidRPr="008A64FD">
            <w:instrText xml:space="preserve">CITATION Man172 \l 1033 </w:instrText>
          </w:r>
          <w:r w:rsidR="005F3D7F" w:rsidRPr="008A64FD">
            <w:fldChar w:fldCharType="separate"/>
          </w:r>
          <w:r w:rsidR="005E61F1">
            <w:rPr>
              <w:noProof/>
            </w:rPr>
            <w:t>[147]</w:t>
          </w:r>
          <w:r w:rsidR="005F3D7F" w:rsidRPr="008A64FD">
            <w:fldChar w:fldCharType="end"/>
          </w:r>
        </w:sdtContent>
      </w:sdt>
      <w:r w:rsidRPr="008A64FD">
        <w:t>, в которой введено понятие локального дефицита и на основе этого понятия сформированы соответствующие расчетные соотношения.</w:t>
      </w:r>
    </w:p>
    <w:p w14:paraId="0B8692AF" w14:textId="53DC1B98" w:rsidR="00830CA4" w:rsidRPr="008A64FD" w:rsidRDefault="00E86C0E" w:rsidP="00A34FDB">
      <w:pPr>
        <w:pStyle w:val="Heading2"/>
      </w:pPr>
      <w:bookmarkStart w:id="75" w:name="_Toc68533676"/>
      <w:r w:rsidRPr="008A64FD">
        <w:t>В</w:t>
      </w:r>
      <w:r w:rsidR="00CB69F6" w:rsidRPr="008A64FD">
        <w:t>ыводы</w:t>
      </w:r>
      <w:r w:rsidRPr="008A64FD">
        <w:t xml:space="preserve"> </w:t>
      </w:r>
      <w:r w:rsidR="008137CF" w:rsidRPr="008A64FD">
        <w:t xml:space="preserve">по </w:t>
      </w:r>
      <w:r w:rsidRPr="008A64FD">
        <w:t>глав</w:t>
      </w:r>
      <w:r w:rsidR="008137CF" w:rsidRPr="008A64FD">
        <w:t>е</w:t>
      </w:r>
      <w:r w:rsidRPr="008A64FD">
        <w:t xml:space="preserve"> 2</w:t>
      </w:r>
      <w:bookmarkEnd w:id="75"/>
    </w:p>
    <w:p w14:paraId="57AE15C1" w14:textId="6E139455" w:rsidR="00E447B3" w:rsidRPr="008A64FD" w:rsidRDefault="007E4387" w:rsidP="00861E4C">
      <w:pPr>
        <w:pStyle w:val="ListParagraph"/>
        <w:numPr>
          <w:ilvl w:val="0"/>
          <w:numId w:val="16"/>
        </w:numPr>
        <w:rPr>
          <w:color w:val="000000" w:themeColor="text1"/>
          <w:sz w:val="24"/>
          <w:szCs w:val="24"/>
        </w:rPr>
      </w:pPr>
      <w:r w:rsidRPr="008A64FD">
        <w:rPr>
          <w:color w:val="000000" w:themeColor="text1"/>
          <w:sz w:val="24"/>
          <w:szCs w:val="24"/>
        </w:rPr>
        <w:t>Выполнены обсуждение и критический анализ базовой модели управления запасами и указаны области ее применения.</w:t>
      </w:r>
    </w:p>
    <w:p w14:paraId="5ABB8013" w14:textId="0621FBCB" w:rsidR="00E447B3" w:rsidRPr="008A64FD" w:rsidRDefault="008F0A70" w:rsidP="00E447B3">
      <w:pPr>
        <w:pStyle w:val="ListParagraph"/>
        <w:numPr>
          <w:ilvl w:val="0"/>
          <w:numId w:val="16"/>
        </w:numPr>
        <w:rPr>
          <w:sz w:val="24"/>
          <w:szCs w:val="24"/>
        </w:rPr>
      </w:pPr>
      <w:r w:rsidRPr="008A64FD">
        <w:rPr>
          <w:sz w:val="24"/>
          <w:szCs w:val="24"/>
        </w:rPr>
        <w:t>Выполнено сравнение эффективности использования «дальнозорких», стационарных и «близоруких» стратегий управления запасами. Анализ показал, что выигрыш по уровню средних суммарных затрат при использовании стационарных стратегий вместо «близоруких» (широко применяемых на практике) может составлять порядка 25% при типичных для практических проблем управления запасами соотношениях параметров затрат.</w:t>
      </w:r>
    </w:p>
    <w:p w14:paraId="6F72E1CA" w14:textId="18D8C44E" w:rsidR="008137CF" w:rsidRPr="008A64FD" w:rsidRDefault="006F6C25" w:rsidP="00861E4C">
      <w:pPr>
        <w:pStyle w:val="ListParagraph"/>
        <w:numPr>
          <w:ilvl w:val="0"/>
          <w:numId w:val="16"/>
        </w:numPr>
        <w:rPr>
          <w:sz w:val="24"/>
          <w:szCs w:val="24"/>
        </w:rPr>
      </w:pPr>
      <w:r w:rsidRPr="008A64FD">
        <w:rPr>
          <w:sz w:val="24"/>
          <w:szCs w:val="24"/>
          <w:shd w:val="clear" w:color="auto" w:fill="FFFFFF"/>
        </w:rPr>
        <w:t xml:space="preserve">Разработан </w:t>
      </w:r>
      <w:r w:rsidRPr="008A64FD">
        <w:rPr>
          <w:sz w:val="24"/>
          <w:szCs w:val="24"/>
        </w:rPr>
        <w:t>программный комплекс, позволяющий рассчитывать значения двух параметров стационарной стратегии оптимального управления запасами для трёх функций распределе</w:t>
      </w:r>
      <w:r w:rsidRPr="008A64FD">
        <w:rPr>
          <w:sz w:val="24"/>
          <w:szCs w:val="24"/>
        </w:rPr>
        <w:lastRenderedPageBreak/>
        <w:t>ния спроса: (а) Гауссова распределения, (б) экспоненциального распределения и (в) равномерного распределения. Данный комплекс позволяет строить параметрические «атласы» для СППР в системах управления запасами и производством.</w:t>
      </w:r>
    </w:p>
    <w:p w14:paraId="147A9C7C" w14:textId="036DFDD4" w:rsidR="008137CF" w:rsidRPr="008A64FD" w:rsidRDefault="005E0A3F" w:rsidP="00861E4C">
      <w:pPr>
        <w:pStyle w:val="ListParagraph"/>
        <w:numPr>
          <w:ilvl w:val="0"/>
          <w:numId w:val="16"/>
        </w:numPr>
        <w:rPr>
          <w:color w:val="000000" w:themeColor="text1"/>
          <w:sz w:val="24"/>
          <w:szCs w:val="24"/>
        </w:rPr>
      </w:pPr>
      <w:r w:rsidRPr="008A64FD">
        <w:rPr>
          <w:color w:val="000000" w:themeColor="text1"/>
          <w:sz w:val="24"/>
          <w:szCs w:val="24"/>
        </w:rPr>
        <w:t xml:space="preserve">С использованием этого комплекса выполнено исследование зависимости значений параметров стационарных стратегий управления запасами от таких эконометрических характеристик системы управления запасами и внешней среды, как: коэффициент дисконтирования </w:t>
      </w:r>
      <w:r w:rsidRPr="008A64FD">
        <w:rPr>
          <w:color w:val="000000" w:themeColor="text1"/>
          <w:sz w:val="24"/>
          <w:szCs w:val="24"/>
        </w:rPr>
        <w:sym w:font="Symbol" w:char="F061"/>
      </w:r>
      <w:r w:rsidRPr="008A64FD">
        <w:rPr>
          <w:color w:val="000000" w:themeColor="text1"/>
          <w:sz w:val="24"/>
          <w:szCs w:val="24"/>
        </w:rPr>
        <w:t xml:space="preserve">, стоимость хранения единицы товара </w:t>
      </w:r>
      <w:r w:rsidRPr="008A64FD">
        <w:rPr>
          <w:i/>
          <w:color w:val="000000" w:themeColor="text1"/>
          <w:sz w:val="24"/>
          <w:szCs w:val="24"/>
        </w:rPr>
        <w:t>h</w:t>
      </w:r>
      <w:r w:rsidRPr="008A64FD">
        <w:rPr>
          <w:color w:val="000000" w:themeColor="text1"/>
          <w:sz w:val="24"/>
          <w:szCs w:val="24"/>
        </w:rPr>
        <w:t xml:space="preserve">, коэффициента потерь вследствие дефицита товара </w:t>
      </w:r>
      <w:r w:rsidRPr="008A64FD">
        <w:rPr>
          <w:i/>
          <w:color w:val="000000" w:themeColor="text1"/>
          <w:sz w:val="24"/>
          <w:szCs w:val="24"/>
        </w:rPr>
        <w:t>d</w:t>
      </w:r>
      <w:r w:rsidRPr="008A64FD">
        <w:rPr>
          <w:color w:val="000000" w:themeColor="text1"/>
          <w:sz w:val="24"/>
          <w:szCs w:val="24"/>
        </w:rPr>
        <w:t xml:space="preserve">, закупочной цены единицы товара </w:t>
      </w:r>
      <w:r w:rsidRPr="008A64FD">
        <w:rPr>
          <w:i/>
          <w:color w:val="000000" w:themeColor="text1"/>
          <w:sz w:val="24"/>
          <w:szCs w:val="24"/>
        </w:rPr>
        <w:t>c</w:t>
      </w:r>
      <w:r w:rsidRPr="008A64FD">
        <w:rPr>
          <w:color w:val="000000" w:themeColor="text1"/>
          <w:sz w:val="24"/>
          <w:szCs w:val="24"/>
        </w:rPr>
        <w:t xml:space="preserve">, фиксированных затрат на единичную поставку </w:t>
      </w:r>
      <w:r w:rsidRPr="008A64FD">
        <w:rPr>
          <w:i/>
          <w:color w:val="000000" w:themeColor="text1"/>
          <w:sz w:val="24"/>
          <w:szCs w:val="24"/>
        </w:rPr>
        <w:t>A</w:t>
      </w:r>
      <w:r w:rsidRPr="008A64FD">
        <w:rPr>
          <w:color w:val="000000" w:themeColor="text1"/>
          <w:sz w:val="24"/>
          <w:szCs w:val="24"/>
        </w:rPr>
        <w:t>.</w:t>
      </w:r>
    </w:p>
    <w:p w14:paraId="2DAF7127" w14:textId="5BB510E4" w:rsidR="003C3925" w:rsidRPr="008A64FD" w:rsidRDefault="003C3925" w:rsidP="00861E4C">
      <w:pPr>
        <w:pStyle w:val="ListParagraph"/>
        <w:numPr>
          <w:ilvl w:val="0"/>
          <w:numId w:val="16"/>
        </w:numPr>
        <w:rPr>
          <w:color w:val="000000" w:themeColor="text1"/>
          <w:sz w:val="24"/>
          <w:szCs w:val="24"/>
        </w:rPr>
      </w:pPr>
      <w:r w:rsidRPr="008A64FD">
        <w:rPr>
          <w:color w:val="000000" w:themeColor="text1"/>
          <w:sz w:val="24"/>
          <w:szCs w:val="24"/>
        </w:rPr>
        <w:t xml:space="preserve">Дано объяснение «лестничного» характера поведения зависимости верхнего уровня стационарной стратегии </w:t>
      </w:r>
      <w:r w:rsidRPr="008A64FD">
        <w:rPr>
          <w:i/>
          <w:color w:val="000000" w:themeColor="text1"/>
          <w:sz w:val="24"/>
          <w:szCs w:val="24"/>
        </w:rPr>
        <w:t>R</w:t>
      </w:r>
      <w:r w:rsidRPr="008A64FD">
        <w:rPr>
          <w:color w:val="000000" w:themeColor="text1"/>
          <w:sz w:val="24"/>
          <w:szCs w:val="24"/>
        </w:rPr>
        <w:t xml:space="preserve"> от параметров системы и среды. Это объяснение опирается на выявленную аналогию между детерминированной моделью управления запасами и моделями управления запасами при случайном спросе. Представлены результаты моделирования системы управления запасами в дискретном времени. Моделирование позволило оценить роль случайных возмущений в эволюции системы и обнаружить, что в характере изменения параметров оптимальных стратегий возможно наличие флуктуаций, обусловленных наличием острых пиков у реальных вероятностных распределений спроса.</w:t>
      </w:r>
    </w:p>
    <w:p w14:paraId="4C55CF46" w14:textId="109B28BD" w:rsidR="008046FF" w:rsidRPr="008A64FD" w:rsidRDefault="008046FF" w:rsidP="00861E4C">
      <w:pPr>
        <w:pStyle w:val="ListParagraph"/>
        <w:numPr>
          <w:ilvl w:val="0"/>
          <w:numId w:val="16"/>
        </w:numPr>
        <w:rPr>
          <w:color w:val="000000" w:themeColor="text1"/>
          <w:sz w:val="24"/>
          <w:szCs w:val="24"/>
        </w:rPr>
      </w:pPr>
      <w:r w:rsidRPr="008A64FD">
        <w:rPr>
          <w:color w:val="000000" w:themeColor="text1"/>
          <w:sz w:val="24"/>
          <w:szCs w:val="24"/>
        </w:rPr>
        <w:t xml:space="preserve">Проанализирована скорость сходимости параметров </w:t>
      </w:r>
      <w:r w:rsidRPr="008A64FD">
        <w:rPr>
          <w:i/>
          <w:color w:val="000000" w:themeColor="text1"/>
          <w:sz w:val="24"/>
          <w:szCs w:val="24"/>
        </w:rPr>
        <w:t>R</w:t>
      </w:r>
      <w:r w:rsidRPr="008A64FD">
        <w:rPr>
          <w:color w:val="000000" w:themeColor="text1"/>
          <w:sz w:val="24"/>
          <w:szCs w:val="24"/>
        </w:rPr>
        <w:t xml:space="preserve">, </w:t>
      </w:r>
      <w:r w:rsidRPr="008A64FD">
        <w:rPr>
          <w:i/>
          <w:color w:val="000000" w:themeColor="text1"/>
          <w:sz w:val="24"/>
          <w:szCs w:val="24"/>
        </w:rPr>
        <w:t>r</w:t>
      </w:r>
      <w:r w:rsidRPr="008A64FD">
        <w:rPr>
          <w:color w:val="000000" w:themeColor="text1"/>
          <w:sz w:val="24"/>
          <w:szCs w:val="24"/>
        </w:rPr>
        <w:t xml:space="preserve"> к своим предельным значениям для трёх функций распределения спроса.</w:t>
      </w:r>
    </w:p>
    <w:p w14:paraId="2B769A0D" w14:textId="7E498B50" w:rsidR="008046FF" w:rsidRPr="008A64FD" w:rsidRDefault="00D17855" w:rsidP="00861E4C">
      <w:pPr>
        <w:pStyle w:val="ListParagraph"/>
        <w:numPr>
          <w:ilvl w:val="0"/>
          <w:numId w:val="16"/>
        </w:numPr>
        <w:rPr>
          <w:color w:val="000000" w:themeColor="text1"/>
          <w:sz w:val="24"/>
          <w:szCs w:val="24"/>
        </w:rPr>
      </w:pPr>
      <w:r w:rsidRPr="008A64FD">
        <w:rPr>
          <w:sz w:val="24"/>
          <w:szCs w:val="24"/>
        </w:rPr>
        <w:t>Для условий параметрической неопределенности даны рекомендации по выбору стратегии управления запасами при случайном спросе и изменениях эконометрических параметров базовой модели.</w:t>
      </w:r>
    </w:p>
    <w:p w14:paraId="47EB8E30" w14:textId="14FF577E" w:rsidR="00E31494" w:rsidRPr="008A64FD" w:rsidRDefault="00E31494" w:rsidP="00E31494">
      <w:pPr>
        <w:spacing w:line="240" w:lineRule="auto"/>
        <w:ind w:firstLine="0"/>
        <w:jc w:val="left"/>
      </w:pPr>
      <w:r w:rsidRPr="008A64FD">
        <w:br w:type="page"/>
      </w:r>
    </w:p>
    <w:p w14:paraId="5175C7C3" w14:textId="5184193A" w:rsidR="00FA6DEB" w:rsidRPr="008A64FD" w:rsidRDefault="00EC429E" w:rsidP="00B42C13">
      <w:pPr>
        <w:pStyle w:val="Heading1"/>
      </w:pPr>
      <w:bookmarkStart w:id="76" w:name="_Toc68533677"/>
      <w:r w:rsidRPr="008A64FD">
        <w:lastRenderedPageBreak/>
        <w:t>Модели управления запасами при случайном спросе в условиях срывов в процессе поставок</w:t>
      </w:r>
      <w:bookmarkEnd w:id="76"/>
    </w:p>
    <w:p w14:paraId="50B12D19" w14:textId="10CC9182" w:rsidR="00EE2A2A" w:rsidRPr="008A64FD" w:rsidRDefault="00A719E9" w:rsidP="00A34FDB">
      <w:pPr>
        <w:pStyle w:val="Heading2"/>
      </w:pPr>
      <w:bookmarkStart w:id="77" w:name="_Toc68533678"/>
      <w:r w:rsidRPr="008A64FD">
        <w:t>Проблематика управления запасами при случайном спросе и ненадежных поставщиках</w:t>
      </w:r>
      <w:bookmarkEnd w:id="77"/>
    </w:p>
    <w:p w14:paraId="52C5FAAD" w14:textId="28DB87AB" w:rsidR="007D3B94" w:rsidRPr="008A64FD" w:rsidRDefault="007D3B94" w:rsidP="00FC5B96">
      <w:r w:rsidRPr="008A64FD">
        <w:t xml:space="preserve">В последнее десятилетие в области теории и приложений управления производственно-складскими системами все большее число работ посвящено решению проблем, собранных под общим наименованием </w:t>
      </w:r>
      <w:r w:rsidR="0098455D" w:rsidRPr="008A64FD">
        <w:t>«</w:t>
      </w:r>
      <w:r w:rsidRPr="008A64FD">
        <w:t>управление цепями поставок</w:t>
      </w:r>
      <w:r w:rsidR="0098455D" w:rsidRPr="008A64FD">
        <w:t>»</w:t>
      </w:r>
      <w:r w:rsidRPr="008A64FD">
        <w:t xml:space="preserve"> (</w:t>
      </w:r>
      <w:proofErr w:type="spellStart"/>
      <w:r w:rsidRPr="008A64FD">
        <w:t>supply</w:t>
      </w:r>
      <w:proofErr w:type="spellEnd"/>
      <w:r w:rsidRPr="008A64FD">
        <w:t xml:space="preserve"> </w:t>
      </w:r>
      <w:proofErr w:type="spellStart"/>
      <w:r w:rsidRPr="008A64FD">
        <w:t>chain</w:t>
      </w:r>
      <w:proofErr w:type="spellEnd"/>
      <w:r w:rsidRPr="008A64FD">
        <w:t xml:space="preserve"> </w:t>
      </w:r>
      <w:proofErr w:type="spellStart"/>
      <w:r w:rsidRPr="008A64FD">
        <w:t>management</w:t>
      </w:r>
      <w:proofErr w:type="spellEnd"/>
      <w:r w:rsidRPr="008A64FD">
        <w:t>)</w:t>
      </w:r>
      <w:sdt>
        <w:sdtPr>
          <w:id w:val="2018651888"/>
          <w:citation/>
        </w:sdtPr>
        <w:sdtContent>
          <w:r w:rsidR="001C492D" w:rsidRPr="008A64FD">
            <w:fldChar w:fldCharType="begin"/>
          </w:r>
          <w:r w:rsidR="001C492D" w:rsidRPr="008A64FD">
            <w:instrText xml:space="preserve"> CITATION Ett00 \l 1033 </w:instrText>
          </w:r>
          <w:r w:rsidR="001C492D" w:rsidRPr="008A64FD">
            <w:fldChar w:fldCharType="separate"/>
          </w:r>
          <w:r w:rsidR="005E61F1">
            <w:rPr>
              <w:noProof/>
            </w:rPr>
            <w:t xml:space="preserve"> [148]</w:t>
          </w:r>
          <w:r w:rsidR="001C492D" w:rsidRPr="008A64FD">
            <w:fldChar w:fldCharType="end"/>
          </w:r>
        </w:sdtContent>
      </w:sdt>
      <w:r w:rsidR="005745B2" w:rsidRPr="008A64FD">
        <w:t xml:space="preserve"> </w:t>
      </w:r>
      <w:r w:rsidR="000516F4" w:rsidRPr="008A64FD">
        <w:t xml:space="preserve"> –</w:t>
      </w:r>
      <w:sdt>
        <w:sdtPr>
          <w:id w:val="528919326"/>
          <w:citation/>
        </w:sdtPr>
        <w:sdtEndPr>
          <w:rPr>
            <w:color w:val="FFFFFF" w:themeColor="background1"/>
            <w:sz w:val="2"/>
            <w:szCs w:val="2"/>
          </w:rPr>
        </w:sdtEndPr>
        <w:sdtContent>
          <w:r w:rsidR="00DD505A" w:rsidRPr="008A64FD">
            <w:rPr>
              <w:color w:val="FFFFFF" w:themeColor="background1"/>
              <w:sz w:val="2"/>
              <w:szCs w:val="2"/>
            </w:rPr>
            <w:fldChar w:fldCharType="begin"/>
          </w:r>
          <w:r w:rsidR="00DD505A" w:rsidRPr="008A64FD">
            <w:rPr>
              <w:color w:val="FFFFFF" w:themeColor="background1"/>
              <w:sz w:val="2"/>
              <w:szCs w:val="2"/>
            </w:rPr>
            <w:instrText xml:space="preserve"> CITATION Gra03 \l 1049 </w:instrText>
          </w:r>
          <w:r w:rsidR="00DD505A"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[149]</w:t>
          </w:r>
          <w:r w:rsidR="00DD505A" w:rsidRPr="008A64FD">
            <w:rPr>
              <w:color w:val="FFFFFF" w:themeColor="background1"/>
              <w:sz w:val="2"/>
              <w:szCs w:val="2"/>
            </w:rPr>
            <w:fldChar w:fldCharType="end"/>
          </w:r>
        </w:sdtContent>
      </w:sdt>
      <w:sdt>
        <w:sdtPr>
          <w:rPr>
            <w:color w:val="FFFFFF" w:themeColor="background1"/>
            <w:sz w:val="2"/>
            <w:szCs w:val="2"/>
          </w:rPr>
          <w:id w:val="705768340"/>
          <w:citation/>
        </w:sdtPr>
        <w:sdtContent>
          <w:r w:rsidR="00BE67CF" w:rsidRPr="008A64FD">
            <w:rPr>
              <w:color w:val="FFFFFF" w:themeColor="background1"/>
              <w:sz w:val="2"/>
              <w:szCs w:val="2"/>
            </w:rPr>
            <w:fldChar w:fldCharType="begin"/>
          </w:r>
          <w:r w:rsidR="00BE67CF" w:rsidRPr="008A64FD">
            <w:rPr>
              <w:color w:val="FFFFFF" w:themeColor="background1"/>
              <w:sz w:val="2"/>
              <w:szCs w:val="2"/>
            </w:rPr>
            <w:instrText xml:space="preserve"> CITATION Jus14 \l 1049 </w:instrText>
          </w:r>
          <w:r w:rsidR="00BE67CF"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[150]</w:t>
          </w:r>
          <w:r w:rsidR="00BE67CF" w:rsidRPr="008A64FD">
            <w:rPr>
              <w:color w:val="FFFFFF" w:themeColor="background1"/>
              <w:sz w:val="2"/>
              <w:szCs w:val="2"/>
            </w:rPr>
            <w:fldChar w:fldCharType="end"/>
          </w:r>
        </w:sdtContent>
      </w:sdt>
      <w:sdt>
        <w:sdtPr>
          <w:rPr>
            <w:color w:val="FFFFFF" w:themeColor="background1"/>
            <w:sz w:val="2"/>
            <w:szCs w:val="2"/>
          </w:rPr>
          <w:id w:val="-1882468383"/>
          <w:citation/>
        </w:sdtPr>
        <w:sdtContent>
          <w:r w:rsidR="00B354EC" w:rsidRPr="008A64FD">
            <w:rPr>
              <w:color w:val="FFFFFF" w:themeColor="background1"/>
              <w:sz w:val="2"/>
              <w:szCs w:val="2"/>
            </w:rPr>
            <w:fldChar w:fldCharType="begin"/>
          </w:r>
          <w:r w:rsidR="00B354EC" w:rsidRPr="008A64FD">
            <w:rPr>
              <w:color w:val="FFFFFF" w:themeColor="background1"/>
              <w:sz w:val="2"/>
              <w:szCs w:val="2"/>
            </w:rPr>
            <w:instrText xml:space="preserve"> CITATION Pis14 \l 1049 </w:instrText>
          </w:r>
          <w:r w:rsidR="00B354EC"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[151]</w:t>
          </w:r>
          <w:r w:rsidR="00B354EC" w:rsidRPr="008A64FD">
            <w:rPr>
              <w:color w:val="FFFFFF" w:themeColor="background1"/>
              <w:sz w:val="2"/>
              <w:szCs w:val="2"/>
            </w:rPr>
            <w:fldChar w:fldCharType="end"/>
          </w:r>
        </w:sdtContent>
      </w:sdt>
      <w:sdt>
        <w:sdtPr>
          <w:id w:val="-290670416"/>
          <w:citation/>
        </w:sdtPr>
        <w:sdtContent>
          <w:r w:rsidR="0098455D" w:rsidRPr="008A64FD">
            <w:fldChar w:fldCharType="begin"/>
          </w:r>
          <w:r w:rsidR="0098455D" w:rsidRPr="008A64FD">
            <w:instrText xml:space="preserve"> CITATION Ale14 \l 1049 </w:instrText>
          </w:r>
          <w:r w:rsidR="0098455D" w:rsidRPr="008A64FD">
            <w:fldChar w:fldCharType="separate"/>
          </w:r>
          <w:r w:rsidR="005E61F1">
            <w:rPr>
              <w:noProof/>
            </w:rPr>
            <w:t xml:space="preserve"> [152]</w:t>
          </w:r>
          <w:r w:rsidR="0098455D" w:rsidRPr="008A64FD">
            <w:fldChar w:fldCharType="end"/>
          </w:r>
        </w:sdtContent>
      </w:sdt>
      <w:r w:rsidRPr="008A64FD">
        <w:t>. Интерес к этому классу задач обусловлен прикладной актуальностью этой темы: все большее число предлагаемых моделей, алгоритмов и решений либо изначально разрабатывались для принятия решений в конкретных практических ситуациях, либо рано или поздно находят свои приложения.</w:t>
      </w:r>
    </w:p>
    <w:p w14:paraId="716CFB97" w14:textId="09C520A3" w:rsidR="00CD65BE" w:rsidRPr="008A64FD" w:rsidRDefault="00A66578" w:rsidP="00FC5B96">
      <w:r w:rsidRPr="008A64FD">
        <w:rPr>
          <w:color w:val="000000" w:themeColor="text1"/>
          <w:spacing w:val="-2"/>
        </w:rPr>
        <w:t>Теоретические постановки этих задач, а также адекватный математический аппарат для их решения связаны с детальным исследованием ситуаций оперативного управления запасами, продиктованных различными сбоями (в том числе, и случайной природы) на запланированных ранее субъектах поставки. Одним из основных источников таких сбоев является ненадежность поставщиков, т.е. наличие ненулевой вероятности того, что поставщик сорвет заказанную ему поставку</w:t>
      </w:r>
      <w:r w:rsidRPr="008A64FD">
        <w:rPr>
          <w:spacing w:val="-2"/>
        </w:rPr>
        <w:t>.</w:t>
      </w:r>
    </w:p>
    <w:p w14:paraId="2ED3BEF0" w14:textId="4380E60B" w:rsidR="00031A7F" w:rsidRPr="008A64FD" w:rsidRDefault="00784D3C" w:rsidP="00FC5B96">
      <w:r w:rsidRPr="008A64FD">
        <w:rPr>
          <w:color w:val="000000" w:themeColor="text1"/>
          <w:spacing w:val="-2"/>
        </w:rPr>
        <w:t>Последний класс задач весьма близок к классической проблематике современной теории управления запасами, в которой, начиная с 70-х годов прошлого века, исследовались задачи управления запасами с ненадёжными поставщиками. Пионером этих исследований был В.А. Лотоцкий, который в своей кандидатской диссертации 1972 г. первым в мире предложил рассматривать случай, когда величина поставки описывается условным распределением вероятностей при заданном размере заказа. Впрочем, вскоре стало понятным, что такое описание трудно выполнимо практически</w:t>
      </w:r>
      <w:r w:rsidR="00D302CD" w:rsidRPr="008A64FD">
        <w:rPr>
          <w:color w:val="000000" w:themeColor="text1"/>
          <w:spacing w:val="-2"/>
        </w:rPr>
        <w:t xml:space="preserve"> </w:t>
      </w:r>
      <w:sdt>
        <w:sdtPr>
          <w:rPr>
            <w:color w:val="000000" w:themeColor="text1"/>
            <w:spacing w:val="-2"/>
          </w:rPr>
          <w:id w:val="2122952251"/>
          <w:citation/>
        </w:sdtPr>
        <w:sdtContent>
          <w:r w:rsidR="00D302CD" w:rsidRPr="008A64FD">
            <w:rPr>
              <w:color w:val="000000" w:themeColor="text1"/>
              <w:spacing w:val="-2"/>
            </w:rPr>
            <w:fldChar w:fldCharType="begin"/>
          </w:r>
          <w:r w:rsidR="00D302CD" w:rsidRPr="008A64FD">
            <w:rPr>
              <w:color w:val="000000" w:themeColor="text1"/>
              <w:spacing w:val="-2"/>
            </w:rPr>
            <w:instrText xml:space="preserve"> CITATION Лот75 \l 1049 </w:instrText>
          </w:r>
          <w:r w:rsidR="00D302CD" w:rsidRPr="008A64FD">
            <w:rPr>
              <w:color w:val="000000" w:themeColor="text1"/>
              <w:spacing w:val="-2"/>
            </w:rPr>
            <w:fldChar w:fldCharType="separate"/>
          </w:r>
          <w:r w:rsidR="005E61F1" w:rsidRPr="005E61F1">
            <w:rPr>
              <w:noProof/>
              <w:color w:val="000000" w:themeColor="text1"/>
              <w:spacing w:val="-2"/>
            </w:rPr>
            <w:t>[153]</w:t>
          </w:r>
          <w:r w:rsidR="00D302CD" w:rsidRPr="008A64FD">
            <w:rPr>
              <w:color w:val="000000" w:themeColor="text1"/>
              <w:spacing w:val="-2"/>
            </w:rPr>
            <w:fldChar w:fldCharType="end"/>
          </w:r>
        </w:sdtContent>
      </w:sdt>
      <w:r w:rsidR="00D302CD" w:rsidRPr="008A64FD">
        <w:rPr>
          <w:color w:val="000000" w:themeColor="text1"/>
          <w:spacing w:val="-2"/>
        </w:rPr>
        <w:t xml:space="preserve"> </w:t>
      </w:r>
      <w:r w:rsidRPr="008A64FD">
        <w:rPr>
          <w:color w:val="000000" w:themeColor="text1"/>
          <w:spacing w:val="-2"/>
        </w:rPr>
        <w:t xml:space="preserve">и поэтому стали исследоваться системы с экстренными более дорогими поставками, см., например, </w:t>
      </w:r>
      <w:sdt>
        <w:sdtPr>
          <w:rPr>
            <w:color w:val="000000" w:themeColor="text1"/>
            <w:spacing w:val="-2"/>
          </w:rPr>
          <w:id w:val="-349412054"/>
          <w:citation/>
        </w:sdtPr>
        <w:sdtContent>
          <w:r w:rsidR="0079547D" w:rsidRPr="008A64FD">
            <w:rPr>
              <w:color w:val="000000" w:themeColor="text1"/>
              <w:spacing w:val="-2"/>
            </w:rPr>
            <w:fldChar w:fldCharType="begin"/>
          </w:r>
          <w:r w:rsidR="0079547D" w:rsidRPr="008A64FD">
            <w:rPr>
              <w:color w:val="000000" w:themeColor="text1"/>
              <w:spacing w:val="-2"/>
            </w:rPr>
            <w:instrText xml:space="preserve"> CITATION Афа80 \l 1049 </w:instrText>
          </w:r>
          <w:r w:rsidR="0079547D" w:rsidRPr="008A64FD">
            <w:rPr>
              <w:color w:val="000000" w:themeColor="text1"/>
              <w:spacing w:val="-2"/>
            </w:rPr>
            <w:fldChar w:fldCharType="separate"/>
          </w:r>
          <w:r w:rsidR="005E61F1" w:rsidRPr="005E61F1">
            <w:rPr>
              <w:noProof/>
              <w:color w:val="000000" w:themeColor="text1"/>
              <w:spacing w:val="-2"/>
            </w:rPr>
            <w:t>[8]</w:t>
          </w:r>
          <w:r w:rsidR="0079547D" w:rsidRPr="008A64FD">
            <w:rPr>
              <w:color w:val="000000" w:themeColor="text1"/>
              <w:spacing w:val="-2"/>
            </w:rPr>
            <w:fldChar w:fldCharType="end"/>
          </w:r>
        </w:sdtContent>
      </w:sdt>
      <w:r w:rsidRPr="008A64FD">
        <w:rPr>
          <w:color w:val="000000" w:themeColor="text1"/>
          <w:spacing w:val="-2"/>
        </w:rPr>
        <w:t>. По состоянию на начало 90-х годов прошлого века эти исследования подытожены в книге</w:t>
      </w:r>
      <w:sdt>
        <w:sdtPr>
          <w:rPr>
            <w:color w:val="000000" w:themeColor="text1"/>
            <w:spacing w:val="-2"/>
          </w:rPr>
          <w:id w:val="686106104"/>
          <w:citation/>
        </w:sdtPr>
        <w:sdtContent>
          <w:r w:rsidRPr="008A64FD">
            <w:rPr>
              <w:color w:val="000000" w:themeColor="text1"/>
              <w:spacing w:val="-2"/>
            </w:rPr>
            <w:fldChar w:fldCharType="begin"/>
          </w:r>
          <w:r w:rsidRPr="008A64FD">
            <w:rPr>
              <w:color w:val="000000" w:themeColor="text1"/>
              <w:spacing w:val="-2"/>
            </w:rPr>
            <w:instrText xml:space="preserve"> CITATION Лот91 \l 1049 </w:instrText>
          </w:r>
          <w:r w:rsidRPr="008A64FD">
            <w:rPr>
              <w:color w:val="000000" w:themeColor="text1"/>
              <w:spacing w:val="-2"/>
            </w:rPr>
            <w:fldChar w:fldCharType="separate"/>
          </w:r>
          <w:r w:rsidR="005E61F1">
            <w:rPr>
              <w:noProof/>
              <w:color w:val="000000" w:themeColor="text1"/>
              <w:spacing w:val="-2"/>
            </w:rPr>
            <w:t xml:space="preserve"> </w:t>
          </w:r>
          <w:r w:rsidR="005E61F1" w:rsidRPr="005E61F1">
            <w:rPr>
              <w:noProof/>
              <w:color w:val="000000" w:themeColor="text1"/>
              <w:spacing w:val="-2"/>
            </w:rPr>
            <w:t>[15]</w:t>
          </w:r>
          <w:r w:rsidRPr="008A64FD">
            <w:rPr>
              <w:color w:val="000000" w:themeColor="text1"/>
              <w:spacing w:val="-2"/>
            </w:rPr>
            <w:fldChar w:fldCharType="end"/>
          </w:r>
        </w:sdtContent>
      </w:sdt>
      <w:r w:rsidRPr="008A64FD">
        <w:rPr>
          <w:color w:val="000000" w:themeColor="text1"/>
          <w:spacing w:val="-2"/>
        </w:rPr>
        <w:t xml:space="preserve">. Затем, как отмечалось во введении к диссертации, это направление в связи со сдвигом интересов в сторону </w:t>
      </w:r>
      <w:r w:rsidRPr="008A64FD">
        <w:rPr>
          <w:i/>
          <w:color w:val="000000" w:themeColor="text1"/>
          <w:spacing w:val="-2"/>
        </w:rPr>
        <w:t>ERP</w:t>
      </w:r>
      <w:r w:rsidRPr="008A64FD">
        <w:rPr>
          <w:color w:val="000000" w:themeColor="text1"/>
          <w:spacing w:val="-2"/>
        </w:rPr>
        <w:t>-систем было</w:t>
      </w:r>
      <w:r w:rsidRPr="008A64FD">
        <w:rPr>
          <w:spacing w:val="-2"/>
        </w:rPr>
        <w:t xml:space="preserve"> </w:t>
      </w:r>
      <w:r w:rsidR="002D549E" w:rsidRPr="008A64FD">
        <w:rPr>
          <w:spacing w:val="-2"/>
        </w:rPr>
        <w:t>«</w:t>
      </w:r>
      <w:r w:rsidRPr="008A64FD">
        <w:rPr>
          <w:spacing w:val="-2"/>
        </w:rPr>
        <w:t>приброшено</w:t>
      </w:r>
      <w:r w:rsidR="002D549E" w:rsidRPr="008A64FD">
        <w:rPr>
          <w:spacing w:val="-2"/>
        </w:rPr>
        <w:t>»</w:t>
      </w:r>
      <w:r w:rsidRPr="008A64FD">
        <w:rPr>
          <w:spacing w:val="-2"/>
        </w:rPr>
        <w:t>, а и</w:t>
      </w:r>
      <w:r w:rsidRPr="008A64FD">
        <w:rPr>
          <w:color w:val="000000" w:themeColor="text1"/>
          <w:spacing w:val="-2"/>
        </w:rPr>
        <w:t>сследования на эту тему возобновилось только во второй декаде 2000-х годов</w:t>
      </w:r>
      <w:r w:rsidR="003F1A23" w:rsidRPr="008A64FD">
        <w:t xml:space="preserve"> </w:t>
      </w:r>
      <w:sdt>
        <w:sdtPr>
          <w:id w:val="860085462"/>
          <w:citation/>
        </w:sdtPr>
        <w:sdtContent>
          <w:r w:rsidR="003F1A23" w:rsidRPr="008A64FD">
            <w:fldChar w:fldCharType="begin"/>
          </w:r>
          <w:r w:rsidR="003F1A23" w:rsidRPr="008A64FD">
            <w:instrText xml:space="preserve"> CITATION Вил15 \l 1049 </w:instrText>
          </w:r>
          <w:r w:rsidR="003F1A23" w:rsidRPr="008A64FD">
            <w:fldChar w:fldCharType="separate"/>
          </w:r>
          <w:r w:rsidR="005E61F1">
            <w:rPr>
              <w:noProof/>
            </w:rPr>
            <w:t>[35]</w:t>
          </w:r>
          <w:r w:rsidR="003F1A23" w:rsidRPr="008A64FD">
            <w:fldChar w:fldCharType="end"/>
          </w:r>
        </w:sdtContent>
      </w:sdt>
      <w:r w:rsidR="003F1A23" w:rsidRPr="008A64FD">
        <w:t xml:space="preserve"> </w:t>
      </w:r>
      <w:r w:rsidR="000516F4" w:rsidRPr="008A64FD">
        <w:t xml:space="preserve"> –</w:t>
      </w:r>
      <w:sdt>
        <w:sdtPr>
          <w:id w:val="-2096540069"/>
          <w:citation/>
        </w:sdtPr>
        <w:sdtEndPr>
          <w:rPr>
            <w:color w:val="FFFFFF" w:themeColor="background1"/>
            <w:sz w:val="2"/>
            <w:szCs w:val="2"/>
          </w:rPr>
        </w:sdtEndPr>
        <w:sdtContent>
          <w:r w:rsidR="003F1A23" w:rsidRPr="008A64FD">
            <w:rPr>
              <w:color w:val="FFFFFF" w:themeColor="background1"/>
              <w:sz w:val="2"/>
              <w:szCs w:val="2"/>
            </w:rPr>
            <w:fldChar w:fldCharType="begin"/>
          </w:r>
          <w:r w:rsidR="003F1A23" w:rsidRPr="008A64FD">
            <w:rPr>
              <w:color w:val="FFFFFF" w:themeColor="background1"/>
              <w:sz w:val="2"/>
              <w:szCs w:val="2"/>
            </w:rPr>
            <w:instrText xml:space="preserve"> CITATION Gra16 \l 1049 </w:instrText>
          </w:r>
          <w:r w:rsidR="003F1A23"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[36]</w:t>
          </w:r>
          <w:r w:rsidR="003F1A23" w:rsidRPr="008A64FD">
            <w:rPr>
              <w:color w:val="FFFFFF" w:themeColor="background1"/>
              <w:sz w:val="2"/>
              <w:szCs w:val="2"/>
            </w:rPr>
            <w:fldChar w:fldCharType="end"/>
          </w:r>
        </w:sdtContent>
      </w:sdt>
      <w:r w:rsidR="003F1A23" w:rsidRPr="008A64FD">
        <w:t xml:space="preserve"> </w:t>
      </w:r>
      <w:sdt>
        <w:sdtPr>
          <w:id w:val="1554580332"/>
          <w:citation/>
        </w:sdtPr>
        <w:sdtContent>
          <w:r w:rsidR="003F1A23" w:rsidRPr="008A64FD">
            <w:fldChar w:fldCharType="begin"/>
          </w:r>
          <w:r w:rsidR="003F1A23" w:rsidRPr="008A64FD">
            <w:instrText xml:space="preserve"> CITATION Man16 \l 1049 </w:instrText>
          </w:r>
          <w:r w:rsidR="003F1A23" w:rsidRPr="008A64FD">
            <w:fldChar w:fldCharType="separate"/>
          </w:r>
          <w:r w:rsidR="005E61F1">
            <w:rPr>
              <w:noProof/>
            </w:rPr>
            <w:t>[37]</w:t>
          </w:r>
          <w:r w:rsidR="003F1A23" w:rsidRPr="008A64FD">
            <w:fldChar w:fldCharType="end"/>
          </w:r>
        </w:sdtContent>
      </w:sdt>
      <w:r w:rsidR="003F1A23" w:rsidRPr="008A64FD">
        <w:t>.</w:t>
      </w:r>
    </w:p>
    <w:p w14:paraId="2195CDFF" w14:textId="675A20B5" w:rsidR="00EE2A2A" w:rsidRPr="008A64FD" w:rsidRDefault="007D3B94" w:rsidP="00FC5B96">
      <w:r w:rsidRPr="008A64FD">
        <w:t xml:space="preserve">В данной </w:t>
      </w:r>
      <w:r w:rsidR="001B1031" w:rsidRPr="008A64FD">
        <w:t>главе</w:t>
      </w:r>
      <w:r w:rsidRPr="008A64FD">
        <w:t>, которая развивает результаты работ</w:t>
      </w:r>
      <w:r w:rsidR="00503DA8" w:rsidRPr="008A64FD">
        <w:t xml:space="preserve"> </w:t>
      </w:r>
      <w:sdt>
        <w:sdtPr>
          <w:id w:val="-373927195"/>
          <w:citation/>
        </w:sdtPr>
        <w:sdtContent>
          <w:r w:rsidR="00503DA8" w:rsidRPr="008A64FD">
            <w:fldChar w:fldCharType="begin"/>
          </w:r>
          <w:r w:rsidR="00503DA8" w:rsidRPr="008A64FD">
            <w:instrText xml:space="preserve"> CITATION Вил15 \l 1049 </w:instrText>
          </w:r>
          <w:r w:rsidR="00503DA8" w:rsidRPr="008A64FD">
            <w:fldChar w:fldCharType="separate"/>
          </w:r>
          <w:r w:rsidR="005E61F1">
            <w:rPr>
              <w:noProof/>
            </w:rPr>
            <w:t>[35]</w:t>
          </w:r>
          <w:r w:rsidR="00503DA8" w:rsidRPr="008A64FD">
            <w:fldChar w:fldCharType="end"/>
          </w:r>
        </w:sdtContent>
      </w:sdt>
      <w:r w:rsidR="00503DA8" w:rsidRPr="008A64FD">
        <w:t xml:space="preserve"> </w:t>
      </w:r>
      <w:r w:rsidR="00FF7E1E" w:rsidRPr="008A64FD">
        <w:t xml:space="preserve"> –</w:t>
      </w:r>
      <w:sdt>
        <w:sdtPr>
          <w:rPr>
            <w:color w:val="FFFFFF" w:themeColor="background1"/>
            <w:sz w:val="2"/>
            <w:szCs w:val="2"/>
          </w:rPr>
          <w:id w:val="1617108613"/>
          <w:citation/>
        </w:sdtPr>
        <w:sdtEndPr>
          <w:rPr>
            <w:color w:val="auto"/>
            <w:sz w:val="24"/>
            <w:szCs w:val="24"/>
          </w:rPr>
        </w:sdtEndPr>
        <w:sdtContent>
          <w:r w:rsidR="00503DA8" w:rsidRPr="008A64FD">
            <w:rPr>
              <w:color w:val="FFFFFF" w:themeColor="background1"/>
              <w:sz w:val="2"/>
              <w:szCs w:val="2"/>
            </w:rPr>
            <w:fldChar w:fldCharType="begin"/>
          </w:r>
          <w:r w:rsidR="00503DA8" w:rsidRPr="008A64FD">
            <w:rPr>
              <w:color w:val="FFFFFF" w:themeColor="background1"/>
              <w:sz w:val="2"/>
              <w:szCs w:val="2"/>
            </w:rPr>
            <w:instrText xml:space="preserve"> CITATION Gra16 \l 1049 </w:instrText>
          </w:r>
          <w:r w:rsidR="00503DA8"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[36]</w:t>
          </w:r>
          <w:r w:rsidR="00503DA8" w:rsidRPr="008A64FD">
            <w:rPr>
              <w:color w:val="FFFFFF" w:themeColor="background1"/>
              <w:sz w:val="2"/>
              <w:szCs w:val="2"/>
            </w:rPr>
            <w:fldChar w:fldCharType="end"/>
          </w:r>
        </w:sdtContent>
      </w:sdt>
      <w:r w:rsidR="00503DA8" w:rsidRPr="008A64FD">
        <w:t xml:space="preserve"> </w:t>
      </w:r>
      <w:sdt>
        <w:sdtPr>
          <w:id w:val="631673529"/>
          <w:citation/>
        </w:sdtPr>
        <w:sdtContent>
          <w:r w:rsidR="00503DA8" w:rsidRPr="008A64FD">
            <w:fldChar w:fldCharType="begin"/>
          </w:r>
          <w:r w:rsidR="00503DA8" w:rsidRPr="008A64FD">
            <w:instrText xml:space="preserve"> CITATION Man16 \l 1049 </w:instrText>
          </w:r>
          <w:r w:rsidR="00503DA8" w:rsidRPr="008A64FD">
            <w:fldChar w:fldCharType="separate"/>
          </w:r>
          <w:r w:rsidR="005E61F1">
            <w:rPr>
              <w:noProof/>
            </w:rPr>
            <w:t>[37]</w:t>
          </w:r>
          <w:r w:rsidR="00503DA8" w:rsidRPr="008A64FD">
            <w:fldChar w:fldCharType="end"/>
          </w:r>
        </w:sdtContent>
      </w:sdt>
      <w:r w:rsidR="00F13577" w:rsidRPr="008A64FD">
        <w:t xml:space="preserve">, </w:t>
      </w:r>
      <w:sdt>
        <w:sdtPr>
          <w:id w:val="-1386490103"/>
          <w:citation/>
        </w:sdtPr>
        <w:sdtContent>
          <w:r w:rsidR="00F13577" w:rsidRPr="008A64FD">
            <w:fldChar w:fldCharType="begin"/>
          </w:r>
          <w:r w:rsidR="00F13577" w:rsidRPr="008A64FD">
            <w:instrText xml:space="preserve"> CITATION Вил17 \l 1049 </w:instrText>
          </w:r>
          <w:r w:rsidR="00F13577" w:rsidRPr="008A64FD">
            <w:fldChar w:fldCharType="separate"/>
          </w:r>
          <w:r w:rsidR="005E61F1">
            <w:rPr>
              <w:noProof/>
            </w:rPr>
            <w:t>[154]</w:t>
          </w:r>
          <w:r w:rsidR="00F13577" w:rsidRPr="008A64FD">
            <w:fldChar w:fldCharType="end"/>
          </w:r>
        </w:sdtContent>
      </w:sdt>
      <w:r w:rsidR="009747C7" w:rsidRPr="008A64FD">
        <w:t>,</w:t>
      </w:r>
      <w:r w:rsidRPr="008A64FD">
        <w:t xml:space="preserve"> рассматривается одна из таких задач, а именно задача управления запасами при случайном спросе при наличии альтернативных поставщиков с разными уровнями надёжности.</w:t>
      </w:r>
      <w:r w:rsidR="004066DA" w:rsidRPr="008A64FD">
        <w:t xml:space="preserve"> Представляется, что именно такая модель с возможными ее модификациями может быть заложена с основу процедур проведения тендеров при выборе наилучших поставщиков, а также быть использована как теоретическое обоснование правил проведения тендеров и при оперативном управлении процессом поставок.</w:t>
      </w:r>
    </w:p>
    <w:p w14:paraId="7B885A2F" w14:textId="65E6CBC8" w:rsidR="00EE2A2A" w:rsidRPr="008A64FD" w:rsidRDefault="007C6855" w:rsidP="00A34FDB">
      <w:pPr>
        <w:pStyle w:val="Heading2"/>
      </w:pPr>
      <w:bookmarkStart w:id="78" w:name="_Toc68533679"/>
      <w:r w:rsidRPr="008A64FD">
        <w:lastRenderedPageBreak/>
        <w:t>Исходные положения для построения модели оптимального выбора стратегий управления запасами при случайном спросе и ненадежных поставщиках</w:t>
      </w:r>
      <w:bookmarkEnd w:id="78"/>
    </w:p>
    <w:p w14:paraId="11E7DC48" w14:textId="44215AFF" w:rsidR="001C5C8A" w:rsidRPr="008A64FD" w:rsidRDefault="001C5C8A" w:rsidP="006909A3">
      <w:r w:rsidRPr="008A64FD">
        <w:t xml:space="preserve">Рассматривается однономенклатурная система управления запасами в дискретном времени на периоде планирования </w:t>
      </w:r>
      <w:r w:rsidRPr="008A64FD">
        <w:rPr>
          <w:i/>
        </w:rPr>
        <w:t>T</w:t>
      </w:r>
      <w:r w:rsidRPr="008A64FD">
        <w:t> = </w:t>
      </w:r>
      <w:r w:rsidRPr="008A64FD">
        <w:rPr>
          <w:i/>
        </w:rPr>
        <w:t>N</w:t>
      </w:r>
      <w:r w:rsidRPr="008A64FD">
        <w:rPr>
          <w:i/>
        </w:rPr>
        <w:sym w:font="Symbol" w:char="F074"/>
      </w:r>
      <w:r w:rsidRPr="008A64FD">
        <w:t xml:space="preserve">. Здесь  </w:t>
      </w:r>
      <w:r w:rsidRPr="008A64FD">
        <w:rPr>
          <w:i/>
        </w:rPr>
        <w:sym w:font="Symbol" w:char="F074"/>
      </w:r>
      <w:r w:rsidRPr="008A64FD">
        <w:t xml:space="preserve"> – период контроля состояния запасов. Моментами принятия решений о размере заказов являются дискретные моменты времени </w:t>
      </w:r>
      <w:r w:rsidRPr="008A64FD">
        <w:rPr>
          <w:i/>
        </w:rPr>
        <w:t>t</w:t>
      </w:r>
      <w:r w:rsidRPr="008A64FD">
        <w:rPr>
          <w:i/>
          <w:vertAlign w:val="subscript"/>
        </w:rPr>
        <w:t>k</w:t>
      </w:r>
      <w:r w:rsidRPr="008A64FD">
        <w:t> = </w:t>
      </w:r>
      <w:r w:rsidRPr="008A64FD">
        <w:rPr>
          <w:i/>
        </w:rPr>
        <w:t>k</w:t>
      </w:r>
      <w:r w:rsidRPr="008A64FD">
        <w:rPr>
          <w:i/>
        </w:rPr>
        <w:sym w:font="Symbol" w:char="F074"/>
      </w:r>
      <w:r w:rsidRPr="008A64FD">
        <w:t xml:space="preserve">, </w:t>
      </w:r>
      <w:r w:rsidRPr="008A64FD">
        <w:rPr>
          <w:i/>
        </w:rPr>
        <w:t>k</w:t>
      </w:r>
      <w:r w:rsidRPr="008A64FD">
        <w:t> = 1, 2,</w:t>
      </w:r>
      <w:r w:rsidR="008E6822" w:rsidRPr="00D2251A">
        <w:rPr>
          <w:sz w:val="22"/>
          <w:szCs w:val="22"/>
          <w:lang w:val="en-US"/>
        </w:rPr>
        <w:t> </w:t>
      </w:r>
      <w:r w:rsidRPr="008A64FD">
        <w:t>…, </w:t>
      </w:r>
      <w:r w:rsidRPr="008A64FD">
        <w:rPr>
          <w:i/>
        </w:rPr>
        <w:t>N</w:t>
      </w:r>
      <w:r w:rsidRPr="008A64FD">
        <w:t xml:space="preserve"> – 1. Весь неудовлетворенный сразу потребительский спрос учитывается. В качестве правила оценки эффективности системы выбран критерий минимума суммарных средних затрат на периоде планирования </w:t>
      </w:r>
      <w:r w:rsidRPr="008A64FD">
        <w:rPr>
          <w:i/>
        </w:rPr>
        <w:t>T</w:t>
      </w:r>
      <w:r w:rsidRPr="008A64FD">
        <w:t xml:space="preserve">. Интервал длительности </w:t>
      </w:r>
      <w:r w:rsidRPr="008A64FD">
        <w:rPr>
          <w:i/>
        </w:rPr>
        <w:sym w:font="Symbol" w:char="F074"/>
      </w:r>
      <w:r w:rsidRPr="008A64FD">
        <w:t xml:space="preserve"> называется шагом процесса управления. В начальный момент каждого такого интервала, шага, измеряется значение фиктивного уровня запасов </w:t>
      </w:r>
      <w:r w:rsidRPr="008A64FD">
        <w:rPr>
          <w:i/>
        </w:rPr>
        <w:t>x</w:t>
      </w:r>
      <w:r w:rsidRPr="008A64FD">
        <w:t xml:space="preserve">, и на основании результатов измерения следует принять решение о необходимости подачи (или не подаче) заказа на пополнение запасов (который поступит в систему через случайное время </w:t>
      </w:r>
      <w:r w:rsidRPr="008A64FD">
        <w:rPr>
          <w:i/>
        </w:rPr>
        <w:sym w:font="Symbol" w:char="F071"/>
      </w:r>
      <w:r w:rsidRPr="008A64FD">
        <w:t xml:space="preserve">) и размере заказа </w:t>
      </w:r>
      <w:r w:rsidRPr="008A64FD">
        <w:rPr>
          <w:i/>
        </w:rPr>
        <w:t>u</w:t>
      </w:r>
      <w:r w:rsidRPr="008A64FD">
        <w:t>.</w:t>
      </w:r>
    </w:p>
    <w:p w14:paraId="06FA69A3" w14:textId="3095EDD4" w:rsidR="001C5C8A" w:rsidRPr="008A64FD" w:rsidRDefault="001C5C8A" w:rsidP="006909A3">
      <w:r w:rsidRPr="008A64FD">
        <w:t xml:space="preserve">В суммарные затраты входят затраты на пополнение запасов, затраты на хранение и потери вследствие дефицита. В силу дискретности измерения времени считается, что на очередном шаге периода планирования в конце его, завершаемом с уровнем фиктивного запаса </w:t>
      </w:r>
      <w:r w:rsidRPr="008A64FD">
        <w:rPr>
          <w:i/>
        </w:rPr>
        <w:t>y</w:t>
      </w:r>
      <w:r w:rsidRPr="008A64FD">
        <w:t xml:space="preserve">, выплачиваются затраты на хранение в размере </w:t>
      </w:r>
      <w:r w:rsidRPr="008A64FD">
        <w:rPr>
          <w:i/>
        </w:rPr>
        <w:t>hy</w:t>
      </w:r>
      <w:r w:rsidRPr="008A64FD">
        <w:t xml:space="preserve">, если </w:t>
      </w:r>
      <w:r w:rsidRPr="008A64FD">
        <w:rPr>
          <w:i/>
        </w:rPr>
        <w:t>y</w:t>
      </w:r>
      <w:r w:rsidRPr="008A64FD">
        <w:t> &gt; 0, или несутся потери вследствие дефицита в размере</w:t>
      </w:r>
      <w:r w:rsidR="008E6822" w:rsidRPr="00D2251A">
        <w:rPr>
          <w:sz w:val="22"/>
          <w:szCs w:val="22"/>
          <w:lang w:val="en-US"/>
        </w:rPr>
        <w:t> </w:t>
      </w:r>
      <w:r w:rsidRPr="008A64FD">
        <w:t>–</w:t>
      </w:r>
      <w:r w:rsidR="008E6822" w:rsidRPr="00D2251A">
        <w:rPr>
          <w:sz w:val="22"/>
          <w:szCs w:val="22"/>
          <w:lang w:val="en-US"/>
        </w:rPr>
        <w:t> </w:t>
      </w:r>
      <w:r w:rsidRPr="008A64FD">
        <w:rPr>
          <w:i/>
        </w:rPr>
        <w:t>dy</w:t>
      </w:r>
      <w:r w:rsidRPr="008A64FD">
        <w:t xml:space="preserve">, если </w:t>
      </w:r>
      <w:r w:rsidRPr="008A64FD">
        <w:rPr>
          <w:i/>
        </w:rPr>
        <w:t>y</w:t>
      </w:r>
      <w:r w:rsidRPr="008A64FD">
        <w:t> &lt; 0.</w:t>
      </w:r>
    </w:p>
    <w:p w14:paraId="4FB33D86" w14:textId="3AC5AF12" w:rsidR="001C5C8A" w:rsidRPr="008A64FD" w:rsidRDefault="001C5C8A" w:rsidP="006909A3">
      <w:pPr>
        <w:rPr>
          <w:color w:val="000000"/>
        </w:rPr>
      </w:pPr>
      <w:r w:rsidRPr="008A64FD">
        <w:t xml:space="preserve">Спрос на </w:t>
      </w:r>
      <w:r w:rsidRPr="008A64FD">
        <w:rPr>
          <w:i/>
        </w:rPr>
        <w:t>k</w:t>
      </w:r>
      <w:r w:rsidRPr="008A64FD">
        <w:t>-м шаге (в интервале между (</w:t>
      </w:r>
      <w:r w:rsidRPr="008A64FD">
        <w:rPr>
          <w:i/>
        </w:rPr>
        <w:t>k</w:t>
      </w:r>
      <w:r w:rsidRPr="008A64FD">
        <w:t xml:space="preserve"> – 1)-м и </w:t>
      </w:r>
      <w:r w:rsidRPr="008A64FD">
        <w:rPr>
          <w:i/>
        </w:rPr>
        <w:t>k</w:t>
      </w:r>
      <w:r w:rsidRPr="008A64FD">
        <w:t xml:space="preserve"> –м моментами контроля описывается случайной величиной </w:t>
      </w:r>
      <w:r w:rsidRPr="008A64FD">
        <w:rPr>
          <w:i/>
        </w:rPr>
        <w:t>z</w:t>
      </w:r>
      <w:r w:rsidRPr="008A64FD">
        <w:rPr>
          <w:i/>
          <w:vertAlign w:val="subscript"/>
        </w:rPr>
        <w:t>k</w:t>
      </w:r>
      <w:r w:rsidRPr="008A64FD">
        <w:t xml:space="preserve">. Предполагается, что случайные величины </w:t>
      </w:r>
      <w:r w:rsidRPr="008A64FD">
        <w:fldChar w:fldCharType="begin"/>
      </w:r>
      <w:r w:rsidRPr="008A64FD">
        <w:instrText xml:space="preserve"> QUOTE </w:instrTex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z</m:t>
                    </m:r>
                  </m:e>
                  <m:sub>
                    <m:r>
                      <m:rPr>
                        <m:sty m:val="p"/>
                      </m:rPr>
                      <w:rPr>
                        <w:rFonts w:ascii="Cambria Math" w:hAnsi="Cambria Math"/>
                      </w:rPr>
                      <m:t>k</m:t>
                    </m:r>
                  </m:sub>
                </m:sSub>
              </m:e>
            </m:d>
          </m:e>
          <m:sub>
            <m:r>
              <m:rPr>
                <m:sty m:val="p"/>
              </m:rPr>
              <w:rPr>
                <w:rFonts w:ascii="Cambria Math" w:hAnsi="Cambria Math"/>
              </w:rPr>
              <m:t>k=1</m:t>
            </m:r>
          </m:sub>
          <m:sup>
            <m:r>
              <m:rPr>
                <m:sty m:val="p"/>
              </m:rPr>
              <w:rPr>
                <w:rFonts w:ascii="Cambria Math" w:hAnsi="Cambria Math"/>
              </w:rPr>
              <m:t>N</m:t>
            </m:r>
          </m:sup>
        </m:sSubSup>
      </m:oMath>
      <w:r w:rsidRPr="008A64FD">
        <w:instrText xml:space="preserve"> </w:instrText>
      </w:r>
      <w:r w:rsidRPr="008A64FD">
        <w:fldChar w:fldCharType="separate"/>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z</m:t>
                    </m:r>
                  </m:e>
                  <m:sub>
                    <m:r>
                      <m:rPr>
                        <m:sty m:val="p"/>
                      </m:rPr>
                      <w:rPr>
                        <w:rFonts w:ascii="Cambria Math" w:hAnsi="Cambria Math"/>
                      </w:rPr>
                      <m:t>k</m:t>
                    </m:r>
                  </m:sub>
                </m:sSub>
              </m:e>
            </m:d>
          </m:e>
          <m:sub>
            <m:r>
              <m:rPr>
                <m:sty m:val="p"/>
              </m:rPr>
              <w:rPr>
                <w:rFonts w:ascii="Cambria Math" w:hAnsi="Cambria Math"/>
              </w:rPr>
              <m:t>k=1</m:t>
            </m:r>
          </m:sub>
          <m:sup>
            <m:r>
              <m:rPr>
                <m:sty m:val="p"/>
              </m:rPr>
              <w:rPr>
                <w:rFonts w:ascii="Cambria Math" w:hAnsi="Cambria Math"/>
              </w:rPr>
              <m:t>N</m:t>
            </m:r>
          </m:sup>
        </m:sSubSup>
      </m:oMath>
      <w:r w:rsidRPr="008A64FD">
        <w:fldChar w:fldCharType="end"/>
      </w:r>
      <w:r w:rsidRPr="008A64FD">
        <w:t xml:space="preserve"> не зависимы в совокупности и имеют одно и то же вероятностное распределение с функцией распределения </w:t>
      </w:r>
      <w:r w:rsidRPr="008A64FD">
        <w:rPr>
          <w:i/>
        </w:rPr>
        <w:t>F</w:t>
      </w:r>
      <w:r w:rsidRPr="008A64FD">
        <w:t>(</w:t>
      </w:r>
      <w:r w:rsidRPr="008A64FD">
        <w:rPr>
          <w:i/>
        </w:rPr>
        <w:t>z</w:t>
      </w:r>
      <w:r w:rsidRPr="008A64FD">
        <w:t xml:space="preserve">) с плотностью вероятности </w:t>
      </w:r>
      <w:r w:rsidRPr="008A64FD">
        <w:rPr>
          <w:i/>
        </w:rPr>
        <w:t>f</w:t>
      </w:r>
      <w:r w:rsidRPr="008A64FD">
        <w:t>(</w:t>
      </w:r>
      <w:r w:rsidRPr="008A64FD">
        <w:rPr>
          <w:i/>
        </w:rPr>
        <w:t>z</w:t>
      </w:r>
      <w:r w:rsidRPr="008A64FD">
        <w:t>).</w:t>
      </w:r>
    </w:p>
    <w:p w14:paraId="2A4C1712" w14:textId="10D50028" w:rsidR="001C5C8A" w:rsidRPr="008A64FD" w:rsidRDefault="001C5C8A" w:rsidP="006909A3">
      <w:r w:rsidRPr="008A64FD">
        <w:t xml:space="preserve">Затраты на пополнение запасов в размере </w:t>
      </w:r>
      <w:r w:rsidRPr="008A64FD">
        <w:rPr>
          <w:i/>
        </w:rPr>
        <w:t>u</w:t>
      </w:r>
      <w:r w:rsidRPr="008A64FD">
        <w:t xml:space="preserve"> связаны с подачей заказа одному из </w:t>
      </w:r>
      <w:r w:rsidRPr="008A64FD">
        <w:rPr>
          <w:i/>
        </w:rPr>
        <w:t>M</w:t>
      </w:r>
      <w:r w:rsidRPr="008A64FD">
        <w:t xml:space="preserve"> поставщиков</w:t>
      </w:r>
      <w:r w:rsidR="00787D92" w:rsidRPr="008A64FD">
        <w:rPr>
          <w:rStyle w:val="FootnoteReference"/>
        </w:rPr>
        <w:footnoteReference w:id="9"/>
      </w:r>
      <w:r w:rsidRPr="008A64FD">
        <w:t xml:space="preserve">. Эти затраты при подаче заказа </w:t>
      </w:r>
      <w:r w:rsidRPr="008A64FD">
        <w:rPr>
          <w:i/>
        </w:rPr>
        <w:t>j</w:t>
      </w:r>
      <w:r w:rsidRPr="008A64FD">
        <w:t>-</w:t>
      </w:r>
      <w:proofErr w:type="spellStart"/>
      <w:r w:rsidRPr="008A64FD">
        <w:t>му</w:t>
      </w:r>
      <w:proofErr w:type="spellEnd"/>
      <w:r w:rsidRPr="008A64FD">
        <w:t xml:space="preserve"> поставщику описываются функцией </w:t>
      </w:r>
      <w:r w:rsidRPr="008A64FD">
        <w:rPr>
          <w:i/>
        </w:rPr>
        <w:t>A</w:t>
      </w:r>
      <w:r w:rsidRPr="008A64FD">
        <w:rPr>
          <w:i/>
          <w:vertAlign w:val="subscript"/>
        </w:rPr>
        <w:t>j</w:t>
      </w:r>
      <w:r w:rsidRPr="008A64FD">
        <w:rPr>
          <w:b/>
        </w:rPr>
        <w:t>1</w:t>
      </w:r>
      <w:r w:rsidRPr="008A64FD">
        <w:t>(</w:t>
      </w:r>
      <w:r w:rsidRPr="008A64FD">
        <w:rPr>
          <w:i/>
        </w:rPr>
        <w:t>u</w:t>
      </w:r>
      <w:r w:rsidRPr="008A64FD">
        <w:t>) + </w:t>
      </w:r>
      <w:r w:rsidRPr="008A64FD">
        <w:rPr>
          <w:i/>
        </w:rPr>
        <w:t>c</w:t>
      </w:r>
      <w:r w:rsidRPr="008A64FD">
        <w:rPr>
          <w:i/>
          <w:vertAlign w:val="subscript"/>
        </w:rPr>
        <w:t>j</w:t>
      </w:r>
      <w:r w:rsidRPr="008A64FD">
        <w:rPr>
          <w:i/>
        </w:rPr>
        <w:t>u</w:t>
      </w:r>
      <w:r w:rsidRPr="008A64FD">
        <w:t xml:space="preserve">, где </w:t>
      </w:r>
      <w:r w:rsidRPr="008A64FD">
        <w:rPr>
          <w:i/>
        </w:rPr>
        <w:t>A</w:t>
      </w:r>
      <w:r w:rsidRPr="008A64FD">
        <w:rPr>
          <w:i/>
          <w:vertAlign w:val="subscript"/>
        </w:rPr>
        <w:t>j</w:t>
      </w:r>
      <w:r w:rsidRPr="008A64FD">
        <w:t xml:space="preserve"> – фиксированная часть затрат на поставку</w:t>
      </w:r>
      <w:r w:rsidRPr="008A64FD">
        <w:rPr>
          <w:spacing w:val="4"/>
        </w:rPr>
        <w:t xml:space="preserve"> у </w:t>
      </w:r>
      <w:r w:rsidRPr="008A64FD">
        <w:rPr>
          <w:i/>
          <w:spacing w:val="4"/>
        </w:rPr>
        <w:t>j</w:t>
      </w:r>
      <w:r w:rsidRPr="008A64FD">
        <w:rPr>
          <w:spacing w:val="4"/>
        </w:rPr>
        <w:t>-</w:t>
      </w:r>
      <w:proofErr w:type="spellStart"/>
      <w:r w:rsidRPr="008A64FD">
        <w:rPr>
          <w:spacing w:val="4"/>
        </w:rPr>
        <w:t>го</w:t>
      </w:r>
      <w:proofErr w:type="spellEnd"/>
      <w:r w:rsidRPr="008A64FD">
        <w:rPr>
          <w:spacing w:val="4"/>
        </w:rPr>
        <w:t xml:space="preserve"> поставщика,</w:t>
      </w:r>
      <w:r w:rsidRPr="008A64FD">
        <w:t xml:space="preserve"> </w:t>
      </w:r>
      <w:r w:rsidRPr="008A64FD">
        <w:rPr>
          <w:b/>
        </w:rPr>
        <w:t>1</w:t>
      </w:r>
      <w:r w:rsidRPr="008A64FD">
        <w:t>(</w:t>
      </w:r>
      <w:r w:rsidRPr="008A64FD">
        <w:rPr>
          <w:i/>
        </w:rPr>
        <w:t>u</w:t>
      </w:r>
      <w:r w:rsidRPr="008A64FD">
        <w:t xml:space="preserve">) – </w:t>
      </w:r>
      <w:r w:rsidRPr="008A64FD">
        <w:rPr>
          <w:spacing w:val="4"/>
        </w:rPr>
        <w:t xml:space="preserve">функция Хэвисайда (единичного скачка), которая равна 1 для положительных </w:t>
      </w:r>
      <w:r w:rsidRPr="008A64FD">
        <w:rPr>
          <w:i/>
          <w:spacing w:val="4"/>
        </w:rPr>
        <w:t>u</w:t>
      </w:r>
      <w:r w:rsidRPr="008A64FD">
        <w:rPr>
          <w:spacing w:val="4"/>
        </w:rPr>
        <w:t xml:space="preserve"> и 0 для неположительных </w:t>
      </w:r>
      <w:r w:rsidRPr="008A64FD">
        <w:rPr>
          <w:i/>
          <w:spacing w:val="4"/>
        </w:rPr>
        <w:t>u</w:t>
      </w:r>
      <w:r w:rsidRPr="008A64FD">
        <w:t xml:space="preserve">, а </w:t>
      </w:r>
      <w:r w:rsidRPr="008A64FD">
        <w:rPr>
          <w:i/>
        </w:rPr>
        <w:t>c</w:t>
      </w:r>
      <w:r w:rsidRPr="008A64FD">
        <w:rPr>
          <w:i/>
          <w:vertAlign w:val="subscript"/>
        </w:rPr>
        <w:t>j</w:t>
      </w:r>
      <w:r w:rsidRPr="008A64FD">
        <w:t xml:space="preserve"> – закупочная </w:t>
      </w:r>
      <w:r w:rsidRPr="008A64FD">
        <w:rPr>
          <w:spacing w:val="4"/>
        </w:rPr>
        <w:t xml:space="preserve">цена ед. продукции у </w:t>
      </w:r>
      <w:r w:rsidRPr="008A64FD">
        <w:rPr>
          <w:i/>
          <w:spacing w:val="4"/>
        </w:rPr>
        <w:t>j</w:t>
      </w:r>
      <w:r w:rsidRPr="008A64FD">
        <w:rPr>
          <w:spacing w:val="4"/>
        </w:rPr>
        <w:t>-</w:t>
      </w:r>
      <w:proofErr w:type="spellStart"/>
      <w:r w:rsidRPr="008A64FD">
        <w:rPr>
          <w:spacing w:val="4"/>
        </w:rPr>
        <w:t>го</w:t>
      </w:r>
      <w:proofErr w:type="spellEnd"/>
      <w:r w:rsidRPr="008A64FD">
        <w:rPr>
          <w:spacing w:val="4"/>
        </w:rPr>
        <w:t xml:space="preserve"> поставщика</w:t>
      </w:r>
      <w:r w:rsidRPr="008A64FD">
        <w:t xml:space="preserve">. Предполагается, что поставщики ненадежны и для каждого из них существует вероятность </w:t>
      </w:r>
      <w:r w:rsidRPr="008A64FD">
        <w:rPr>
          <w:i/>
        </w:rPr>
        <w:t>p</w:t>
      </w:r>
      <w:r w:rsidRPr="008A64FD">
        <w:rPr>
          <w:i/>
          <w:vertAlign w:val="subscript"/>
        </w:rPr>
        <w:t>j</w:t>
      </w:r>
      <w:r w:rsidRPr="008A64FD">
        <w:t xml:space="preserve"> того, что </w:t>
      </w:r>
      <w:r w:rsidRPr="008A64FD">
        <w:rPr>
          <w:i/>
        </w:rPr>
        <w:t>j</w:t>
      </w:r>
      <w:r w:rsidRPr="008A64FD">
        <w:t>-й поставщик полностью сорвет поставку (соответственно, с вероятностью 1 –</w:t>
      </w:r>
      <w:r w:rsidRPr="008A64FD">
        <w:rPr>
          <w:i/>
        </w:rPr>
        <w:t> p</w:t>
      </w:r>
      <w:r w:rsidRPr="008A64FD">
        <w:rPr>
          <w:i/>
          <w:vertAlign w:val="subscript"/>
        </w:rPr>
        <w:t>j</w:t>
      </w:r>
      <w:r w:rsidRPr="008A64FD">
        <w:t xml:space="preserve"> поставка будет обеспечена). Считается, что сорвавший пополнение запасов поставщик не получает платы за поставку. При этом считается, что время запаздывания поставки </w:t>
      </w:r>
      <w:r w:rsidRPr="008A64FD">
        <w:rPr>
          <w:i/>
        </w:rPr>
        <w:sym w:font="Symbol" w:char="F071"/>
      </w:r>
      <w:r w:rsidRPr="008A64FD">
        <w:t xml:space="preserve">  у всех поставщиков равно 0, поэтому при срыве поставки одним </w:t>
      </w:r>
      <w:r w:rsidRPr="008A64FD">
        <w:lastRenderedPageBreak/>
        <w:t>из поставщиков заказ на поставку тут же передается другому поставщику. Таким образом, каждый из поставщиков характеризуется тройкой (</w:t>
      </w:r>
      <w:r w:rsidRPr="008A64FD">
        <w:rPr>
          <w:i/>
        </w:rPr>
        <w:t>A</w:t>
      </w:r>
      <w:r w:rsidRPr="008A64FD">
        <w:rPr>
          <w:i/>
          <w:vertAlign w:val="subscript"/>
        </w:rPr>
        <w:t>j</w:t>
      </w:r>
      <w:r w:rsidRPr="008A64FD">
        <w:t>, </w:t>
      </w:r>
      <w:r w:rsidRPr="008A64FD">
        <w:rPr>
          <w:i/>
        </w:rPr>
        <w:t>c</w:t>
      </w:r>
      <w:r w:rsidRPr="008A64FD">
        <w:rPr>
          <w:i/>
          <w:vertAlign w:val="subscript"/>
        </w:rPr>
        <w:t>j</w:t>
      </w:r>
      <w:r w:rsidRPr="008A64FD">
        <w:t>, </w:t>
      </w:r>
      <w:r w:rsidRPr="008A64FD">
        <w:rPr>
          <w:i/>
        </w:rPr>
        <w:t>p</w:t>
      </w:r>
      <w:r w:rsidRPr="008A64FD">
        <w:rPr>
          <w:i/>
          <w:vertAlign w:val="subscript"/>
        </w:rPr>
        <w:t>j</w:t>
      </w:r>
      <w:r w:rsidRPr="008A64FD">
        <w:t>).</w:t>
      </w:r>
    </w:p>
    <w:p w14:paraId="2F804D68" w14:textId="4BFBB3AA" w:rsidR="00700C72" w:rsidRPr="008A64FD" w:rsidRDefault="001C5C8A" w:rsidP="00700C72">
      <w:r w:rsidRPr="008A64FD">
        <w:t xml:space="preserve">В дальнейшем будет рассмотрено 2 варианта предложенной постановки задачи: (а) когда все величины </w:t>
      </w:r>
      <w:r w:rsidRPr="008A64FD">
        <w:rPr>
          <w:i/>
        </w:rPr>
        <w:t>A</w:t>
      </w:r>
      <w:r w:rsidRPr="008A64FD">
        <w:rPr>
          <w:i/>
          <w:vertAlign w:val="subscript"/>
        </w:rPr>
        <w:t>j</w:t>
      </w:r>
      <w:r w:rsidRPr="008A64FD">
        <w:t xml:space="preserve"> равны между собой, т.е. </w:t>
      </w:r>
      <w:r w:rsidRPr="008A64FD">
        <w:rPr>
          <w:i/>
        </w:rPr>
        <w:t>A</w:t>
      </w:r>
      <w:r w:rsidRPr="008A64FD">
        <w:rPr>
          <w:i/>
          <w:vertAlign w:val="subscript"/>
        </w:rPr>
        <w:t>j</w:t>
      </w:r>
      <w:r w:rsidRPr="008A64FD">
        <w:t xml:space="preserve"> = </w:t>
      </w:r>
      <w:r w:rsidRPr="008A64FD">
        <w:rPr>
          <w:i/>
        </w:rPr>
        <w:t>A</w:t>
      </w:r>
      <w:r w:rsidRPr="008A64FD">
        <w:t>, и (б) когда все</w:t>
      </w:r>
      <w:r w:rsidRPr="008A64FD">
        <w:rPr>
          <w:i/>
        </w:rPr>
        <w:t xml:space="preserve"> A</w:t>
      </w:r>
      <w:r w:rsidRPr="008A64FD">
        <w:rPr>
          <w:i/>
          <w:vertAlign w:val="subscript"/>
        </w:rPr>
        <w:t>j</w:t>
      </w:r>
      <w:r w:rsidRPr="008A64FD">
        <w:t xml:space="preserve"> – разные. Как будет ясно из дальнейшего, в варианте (а) удается получить гораздо более конструктивные результаты. Однако более глубокой причиной выделения варианта (а) является то, что он гораздо чаще встречается на практике. Дело в том, что, как правило, фиксированная часть затрат на пополнение запасов связана с необходимостью использования транспортных средств для перевозки на склад потребляемой продукции, которые заказываются ее получателем. При этом цена на транспортное средство оказывается для всех поставщиков одной и той же.</w:t>
      </w:r>
    </w:p>
    <w:p w14:paraId="49974ED5" w14:textId="12162CA5" w:rsidR="00700C72" w:rsidRPr="008A64FD" w:rsidRDefault="00535470" w:rsidP="00A34FDB">
      <w:pPr>
        <w:pStyle w:val="Heading2"/>
      </w:pPr>
      <w:bookmarkStart w:id="79" w:name="_Toc68533680"/>
      <w:r w:rsidRPr="008A64FD">
        <w:t>Модель оптимального выбора размеров поставок при случайном спросе в условиях ненадежности поставщиков</w:t>
      </w:r>
      <w:bookmarkEnd w:id="79"/>
    </w:p>
    <w:p w14:paraId="4CB8276E" w14:textId="77777777" w:rsidR="00700C72" w:rsidRPr="008A64FD" w:rsidRDefault="00700C72" w:rsidP="00C75866">
      <w:pPr>
        <w:spacing w:before="120"/>
        <w:rPr>
          <w:spacing w:val="4"/>
        </w:rPr>
      </w:pPr>
      <w:r w:rsidRPr="008A64FD">
        <w:rPr>
          <w:spacing w:val="4"/>
        </w:rPr>
        <w:t xml:space="preserve">Предположим, что за </w:t>
      </w:r>
      <w:r w:rsidRPr="008A64FD">
        <w:rPr>
          <w:i/>
          <w:spacing w:val="4"/>
        </w:rPr>
        <w:t>n</w:t>
      </w:r>
      <w:r w:rsidRPr="008A64FD">
        <w:rPr>
          <w:spacing w:val="4"/>
        </w:rPr>
        <w:t xml:space="preserve"> шагов (длительности </w:t>
      </w:r>
      <w:r w:rsidRPr="008A64FD">
        <w:rPr>
          <w:i/>
          <w:spacing w:val="4"/>
        </w:rPr>
        <w:sym w:font="Symbol" w:char="F074"/>
      </w:r>
      <w:r w:rsidRPr="008A64FD">
        <w:rPr>
          <w:spacing w:val="4"/>
        </w:rPr>
        <w:t xml:space="preserve">) до конца периода планирования фиктивный уровень запаса в системе равен </w:t>
      </w:r>
      <w:r w:rsidRPr="008A64FD">
        <w:rPr>
          <w:i/>
          <w:spacing w:val="4"/>
        </w:rPr>
        <w:t>x</w:t>
      </w:r>
      <w:r w:rsidRPr="008A64FD">
        <w:rPr>
          <w:spacing w:val="4"/>
        </w:rPr>
        <w:t xml:space="preserve"> и принимается решение о подаче заказа размера </w:t>
      </w:r>
      <w:r w:rsidRPr="008A64FD">
        <w:rPr>
          <w:i/>
          <w:spacing w:val="4"/>
        </w:rPr>
        <w:t>u</w:t>
      </w:r>
      <w:r w:rsidRPr="008A64FD">
        <w:rPr>
          <w:spacing w:val="4"/>
        </w:rPr>
        <w:t xml:space="preserve">. Тогда средние одношаговые затраты на шаге между моментами </w:t>
      </w:r>
      <w:proofErr w:type="spellStart"/>
      <w:r w:rsidRPr="008A64FD">
        <w:rPr>
          <w:i/>
          <w:spacing w:val="4"/>
        </w:rPr>
        <w:t>t</w:t>
      </w:r>
      <w:r w:rsidRPr="008A64FD">
        <w:rPr>
          <w:i/>
          <w:spacing w:val="4"/>
          <w:vertAlign w:val="subscript"/>
        </w:rPr>
        <w:t>n</w:t>
      </w:r>
      <w:proofErr w:type="spellEnd"/>
      <w:r w:rsidRPr="008A64FD">
        <w:rPr>
          <w:spacing w:val="4"/>
        </w:rPr>
        <w:t xml:space="preserve"> и </w:t>
      </w:r>
      <w:proofErr w:type="spellStart"/>
      <w:r w:rsidRPr="008A64FD">
        <w:rPr>
          <w:i/>
          <w:spacing w:val="4"/>
        </w:rPr>
        <w:t>t</w:t>
      </w:r>
      <w:r w:rsidRPr="008A64FD">
        <w:rPr>
          <w:i/>
          <w:spacing w:val="4"/>
          <w:vertAlign w:val="subscript"/>
        </w:rPr>
        <w:t>n</w:t>
      </w:r>
      <w:proofErr w:type="spellEnd"/>
      <w:r w:rsidRPr="008A64FD">
        <w:rPr>
          <w:spacing w:val="4"/>
          <w:vertAlign w:val="subscript"/>
        </w:rPr>
        <w:t>–1</w:t>
      </w:r>
      <w:r w:rsidRPr="008A64FD">
        <w:rPr>
          <w:spacing w:val="4"/>
        </w:rPr>
        <w:t xml:space="preserve"> (в обратном дискретном времени) составят величину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15"/>
      </w:tblGrid>
      <w:tr w:rsidR="00700C72" w:rsidRPr="008A64FD" w14:paraId="53C894BE" w14:textId="77777777" w:rsidTr="00481FBC">
        <w:tc>
          <w:tcPr>
            <w:tcW w:w="8785" w:type="dxa"/>
            <w:tcMar>
              <w:left w:w="0" w:type="dxa"/>
              <w:right w:w="0" w:type="dxa"/>
            </w:tcMar>
            <w:vAlign w:val="center"/>
          </w:tcPr>
          <w:p w14:paraId="4FCD8FEF" w14:textId="77777777" w:rsidR="00700C72" w:rsidRPr="008A64FD" w:rsidRDefault="00700C72" w:rsidP="001C0F98">
            <w:pPr>
              <w:spacing w:before="120" w:after="120"/>
              <w:ind w:firstLine="0"/>
              <w:jc w:val="center"/>
              <w:rPr>
                <w:rFonts w:ascii="Cambria Math" w:hAnsi="Cambria Math"/>
              </w:rPr>
            </w:pPr>
            <m:oMathPara>
              <m:oMath>
                <m:r>
                  <w:rPr>
                    <w:rFonts w:ascii="Cambria Math" w:hAnsi="Cambria Math"/>
                    <w:spacing w:val="4"/>
                  </w:rPr>
                  <m:t>φ</m:t>
                </m:r>
                <m:d>
                  <m:dPr>
                    <m:ctrlPr>
                      <w:rPr>
                        <w:rFonts w:ascii="Cambria Math" w:hAnsi="Cambria Math"/>
                        <w:i/>
                        <w:spacing w:val="4"/>
                      </w:rPr>
                    </m:ctrlPr>
                  </m:dPr>
                  <m:e>
                    <m:r>
                      <w:rPr>
                        <w:rFonts w:ascii="Cambria Math" w:hAnsi="Cambria Math"/>
                        <w:spacing w:val="4"/>
                      </w:rPr>
                      <m:t>x,u</m:t>
                    </m:r>
                  </m:e>
                </m:d>
                <m:r>
                  <w:rPr>
                    <w:rFonts w:ascii="Cambria Math" w:hAnsi="Cambria Math"/>
                    <w:spacing w:val="4"/>
                  </w:rPr>
                  <m:t>=A</m:t>
                </m:r>
                <m:r>
                  <m:rPr>
                    <m:sty m:val="bi"/>
                  </m:rPr>
                  <w:rPr>
                    <w:rFonts w:ascii="Cambria Math" w:hAnsi="Cambria Math"/>
                    <w:spacing w:val="4"/>
                  </w:rPr>
                  <m:t>1</m:t>
                </m:r>
                <m:d>
                  <m:dPr>
                    <m:ctrlPr>
                      <w:rPr>
                        <w:rFonts w:ascii="Cambria Math" w:hAnsi="Cambria Math"/>
                        <w:i/>
                        <w:spacing w:val="4"/>
                      </w:rPr>
                    </m:ctrlPr>
                  </m:dPr>
                  <m:e>
                    <m:r>
                      <w:rPr>
                        <w:rFonts w:ascii="Cambria Math" w:hAnsi="Cambria Math"/>
                        <w:spacing w:val="4"/>
                      </w:rPr>
                      <m:t>u</m:t>
                    </m:r>
                  </m:e>
                </m:d>
                <m:r>
                  <w:rPr>
                    <w:rFonts w:ascii="Cambria Math" w:hAnsi="Cambria Math"/>
                    <w:spacing w:val="4"/>
                  </w:rPr>
                  <m:t>+cu+h</m:t>
                </m:r>
                <m:nary>
                  <m:naryPr>
                    <m:limLoc m:val="subSup"/>
                    <m:ctrlPr>
                      <w:rPr>
                        <w:rFonts w:ascii="Cambria Math" w:hAnsi="Cambria Math"/>
                        <w:i/>
                        <w:spacing w:val="4"/>
                      </w:rPr>
                    </m:ctrlPr>
                  </m:naryPr>
                  <m:sub>
                    <m:r>
                      <w:rPr>
                        <w:rFonts w:ascii="Cambria Math" w:hAnsi="Cambria Math"/>
                        <w:spacing w:val="4"/>
                      </w:rPr>
                      <m:t>0</m:t>
                    </m:r>
                  </m:sub>
                  <m:sup>
                    <m:r>
                      <w:rPr>
                        <w:rFonts w:ascii="Cambria Math" w:hAnsi="Cambria Math"/>
                        <w:spacing w:val="4"/>
                      </w:rPr>
                      <m:t>x+u</m:t>
                    </m:r>
                  </m:sup>
                  <m:e>
                    <m:d>
                      <m:dPr>
                        <m:ctrlPr>
                          <w:rPr>
                            <w:rFonts w:ascii="Cambria Math" w:hAnsi="Cambria Math"/>
                            <w:i/>
                            <w:spacing w:val="4"/>
                          </w:rPr>
                        </m:ctrlPr>
                      </m:dPr>
                      <m:e>
                        <m:r>
                          <w:rPr>
                            <w:rFonts w:ascii="Cambria Math" w:hAnsi="Cambria Math"/>
                            <w:spacing w:val="4"/>
                          </w:rPr>
                          <m:t>x+u-z</m:t>
                        </m:r>
                      </m:e>
                    </m:d>
                    <m:r>
                      <w:rPr>
                        <w:rFonts w:ascii="Cambria Math" w:hAnsi="Cambria Math"/>
                        <w:spacing w:val="4"/>
                      </w:rPr>
                      <m:t>f</m:t>
                    </m:r>
                    <m:d>
                      <m:dPr>
                        <m:ctrlPr>
                          <w:rPr>
                            <w:rFonts w:ascii="Cambria Math" w:hAnsi="Cambria Math"/>
                            <w:i/>
                            <w:spacing w:val="4"/>
                          </w:rPr>
                        </m:ctrlPr>
                      </m:dPr>
                      <m:e>
                        <m:r>
                          <w:rPr>
                            <w:rFonts w:ascii="Cambria Math" w:hAnsi="Cambria Math"/>
                            <w:spacing w:val="4"/>
                          </w:rPr>
                          <m:t>z</m:t>
                        </m:r>
                      </m:e>
                    </m:d>
                    <m:r>
                      <w:rPr>
                        <w:rFonts w:ascii="Cambria Math" w:hAnsi="Cambria Math"/>
                        <w:spacing w:val="4"/>
                      </w:rPr>
                      <m:t>dz</m:t>
                    </m:r>
                  </m:e>
                </m:nary>
                <m:r>
                  <w:rPr>
                    <w:rFonts w:ascii="Cambria Math" w:hAnsi="Cambria Math"/>
                    <w:spacing w:val="4"/>
                  </w:rPr>
                  <m:t>+d</m:t>
                </m:r>
                <m:nary>
                  <m:naryPr>
                    <m:limLoc m:val="subSup"/>
                    <m:ctrlPr>
                      <w:rPr>
                        <w:rFonts w:ascii="Cambria Math" w:hAnsi="Cambria Math"/>
                        <w:i/>
                        <w:spacing w:val="4"/>
                      </w:rPr>
                    </m:ctrlPr>
                  </m:naryPr>
                  <m:sub>
                    <m:r>
                      <w:rPr>
                        <w:rFonts w:ascii="Cambria Math" w:hAnsi="Cambria Math"/>
                        <w:spacing w:val="4"/>
                      </w:rPr>
                      <m:t>x+u</m:t>
                    </m:r>
                  </m:sub>
                  <m:sup>
                    <m:r>
                      <w:rPr>
                        <w:rFonts w:ascii="Cambria Math" w:hAnsi="Cambria Math"/>
                        <w:spacing w:val="4"/>
                      </w:rPr>
                      <m:t>∞</m:t>
                    </m:r>
                  </m:sup>
                  <m:e>
                    <m:d>
                      <m:dPr>
                        <m:ctrlPr>
                          <w:rPr>
                            <w:rFonts w:ascii="Cambria Math" w:hAnsi="Cambria Math"/>
                            <w:i/>
                            <w:spacing w:val="4"/>
                          </w:rPr>
                        </m:ctrlPr>
                      </m:dPr>
                      <m:e>
                        <m:r>
                          <w:rPr>
                            <w:rFonts w:ascii="Cambria Math" w:hAnsi="Cambria Math"/>
                            <w:spacing w:val="4"/>
                          </w:rPr>
                          <m:t>z-x-u</m:t>
                        </m:r>
                      </m:e>
                    </m:d>
                    <m:r>
                      <w:rPr>
                        <w:rFonts w:ascii="Cambria Math" w:hAnsi="Cambria Math"/>
                        <w:spacing w:val="4"/>
                      </w:rPr>
                      <m:t>f</m:t>
                    </m:r>
                    <m:d>
                      <m:dPr>
                        <m:ctrlPr>
                          <w:rPr>
                            <w:rFonts w:ascii="Cambria Math" w:hAnsi="Cambria Math"/>
                            <w:i/>
                            <w:spacing w:val="4"/>
                          </w:rPr>
                        </m:ctrlPr>
                      </m:dPr>
                      <m:e>
                        <m:r>
                          <w:rPr>
                            <w:rFonts w:ascii="Cambria Math" w:hAnsi="Cambria Math"/>
                            <w:spacing w:val="4"/>
                          </w:rPr>
                          <m:t>z</m:t>
                        </m:r>
                      </m:e>
                    </m:d>
                    <m:r>
                      <w:rPr>
                        <w:rFonts w:ascii="Cambria Math" w:hAnsi="Cambria Math"/>
                        <w:spacing w:val="4"/>
                      </w:rPr>
                      <m:t>dz,</m:t>
                    </m:r>
                  </m:e>
                </m:nary>
              </m:oMath>
            </m:oMathPara>
          </w:p>
        </w:tc>
        <w:tc>
          <w:tcPr>
            <w:tcW w:w="1115" w:type="dxa"/>
            <w:tcMar>
              <w:left w:w="0" w:type="dxa"/>
              <w:right w:w="0" w:type="dxa"/>
            </w:tcMar>
            <w:vAlign w:val="center"/>
          </w:tcPr>
          <w:p w14:paraId="1C17B006" w14:textId="3EE79C37" w:rsidR="00700C72" w:rsidRPr="008A64FD" w:rsidRDefault="00700C72" w:rsidP="001C0F98">
            <w:pPr>
              <w:ind w:firstLine="0"/>
              <w:jc w:val="right"/>
            </w:pPr>
            <w:r w:rsidRPr="008A64FD">
              <w:t>(</w:t>
            </w:r>
            <w:bookmarkStart w:id="80" w:name="Formula_3_3_fi_x_u"/>
            <w:r w:rsidRPr="008A64FD">
              <w:fldChar w:fldCharType="begin"/>
            </w:r>
            <w:r w:rsidRPr="008A64FD">
              <w:instrText xml:space="preserve"> SEQ Formula \* MERGEFORMAT </w:instrText>
            </w:r>
            <w:r w:rsidRPr="008A64FD">
              <w:fldChar w:fldCharType="separate"/>
            </w:r>
            <w:r w:rsidR="005E61F1">
              <w:rPr>
                <w:noProof/>
              </w:rPr>
              <w:t>32</w:t>
            </w:r>
            <w:r w:rsidRPr="008A64FD">
              <w:fldChar w:fldCharType="end"/>
            </w:r>
            <w:bookmarkEnd w:id="80"/>
            <w:r w:rsidRPr="008A64FD">
              <w:t>)</w:t>
            </w:r>
          </w:p>
        </w:tc>
      </w:tr>
    </w:tbl>
    <w:p w14:paraId="50FF3090" w14:textId="363DE08D" w:rsidR="00700C72" w:rsidRPr="008A64FD" w:rsidRDefault="00700C72" w:rsidP="00DF25CE">
      <w:pPr>
        <w:ind w:firstLine="0"/>
        <w:rPr>
          <w:spacing w:val="4"/>
        </w:rPr>
      </w:pPr>
      <w:r w:rsidRPr="008A64FD">
        <w:rPr>
          <w:spacing w:val="4"/>
        </w:rPr>
        <w:t xml:space="preserve">где </w:t>
      </w:r>
      <w:r w:rsidRPr="008A64FD">
        <w:rPr>
          <w:i/>
          <w:spacing w:val="4"/>
        </w:rPr>
        <w:t>c</w:t>
      </w:r>
      <w:r w:rsidRPr="008A64FD">
        <w:rPr>
          <w:spacing w:val="4"/>
        </w:rPr>
        <w:t xml:space="preserve"> определяется по формуле (</w:t>
      </w:r>
      <w:r w:rsidRPr="008A64FD">
        <w:rPr>
          <w:spacing w:val="4"/>
        </w:rPr>
        <w:fldChar w:fldCharType="begin"/>
      </w:r>
      <w:r w:rsidRPr="008A64FD">
        <w:rPr>
          <w:spacing w:val="4"/>
        </w:rPr>
        <w:instrText xml:space="preserve"> REF Formula_3_3_c_1_2_L \h </w:instrText>
      </w:r>
      <w:r w:rsidRPr="008A64FD">
        <w:rPr>
          <w:spacing w:val="4"/>
        </w:rPr>
      </w:r>
      <w:r w:rsidRPr="008A64FD">
        <w:rPr>
          <w:spacing w:val="4"/>
        </w:rPr>
        <w:fldChar w:fldCharType="separate"/>
      </w:r>
      <w:r w:rsidR="005E61F1">
        <w:rPr>
          <w:noProof/>
        </w:rPr>
        <w:t>35</w:t>
      </w:r>
      <w:r w:rsidRPr="008A64FD">
        <w:rPr>
          <w:spacing w:val="4"/>
        </w:rPr>
        <w:fldChar w:fldCharType="end"/>
      </w:r>
      <w:r w:rsidRPr="008A64FD">
        <w:rPr>
          <w:spacing w:val="4"/>
        </w:rPr>
        <w:t>).</w:t>
      </w:r>
    </w:p>
    <w:p w14:paraId="68F6E199" w14:textId="77777777" w:rsidR="00700C72" w:rsidRPr="008A64FD" w:rsidRDefault="00700C72" w:rsidP="00700C72">
      <w:pPr>
        <w:rPr>
          <w:spacing w:val="4"/>
        </w:rPr>
      </w:pPr>
      <w:r w:rsidRPr="008A64FD">
        <w:rPr>
          <w:spacing w:val="4"/>
        </w:rPr>
        <w:t xml:space="preserve">Если ввести функцию минимально возможных средних затрат для </w:t>
      </w:r>
      <w:r w:rsidRPr="008A64FD">
        <w:rPr>
          <w:i/>
          <w:spacing w:val="4"/>
        </w:rPr>
        <w:t>n</w:t>
      </w:r>
      <w:r w:rsidRPr="008A64FD">
        <w:rPr>
          <w:spacing w:val="4"/>
        </w:rPr>
        <w:t xml:space="preserve">-шагового процесса, который начинается с фиктивного уровня запасов </w:t>
      </w:r>
      <w:r w:rsidRPr="008A64FD">
        <w:rPr>
          <w:i/>
          <w:spacing w:val="4"/>
        </w:rPr>
        <w:t>x</w:t>
      </w:r>
      <w:r w:rsidRPr="008A64FD">
        <w:rPr>
          <w:spacing w:val="4"/>
        </w:rPr>
        <w:t xml:space="preserve">, обозначив ее </w:t>
      </w:r>
      <m:oMath>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n</m:t>
            </m:r>
          </m:sub>
          <m:sup>
            <m:r>
              <w:rPr>
                <w:rFonts w:ascii="Cambria Math" w:hAnsi="Cambria Math"/>
                <w:spacing w:val="4"/>
              </w:rPr>
              <m:t>*</m:t>
            </m:r>
          </m:sup>
        </m:sSubSup>
        <m:r>
          <w:rPr>
            <w:rFonts w:ascii="Cambria Math" w:hAnsi="Cambria Math"/>
            <w:spacing w:val="4"/>
          </w:rPr>
          <m:t>(x)</m:t>
        </m:r>
      </m:oMath>
      <w:r w:rsidRPr="008A64FD">
        <w:rPr>
          <w:spacing w:val="4"/>
        </w:rPr>
        <w:t>, то нетрудно убедиться в том, что эта функция удовлетворяет следующему уравнению дискретного динамического программирования: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15"/>
      </w:tblGrid>
      <w:tr w:rsidR="00700C72" w:rsidRPr="008A64FD" w14:paraId="466973B0" w14:textId="77777777" w:rsidTr="00481FBC">
        <w:tc>
          <w:tcPr>
            <w:tcW w:w="8785" w:type="dxa"/>
            <w:tcMar>
              <w:left w:w="0" w:type="dxa"/>
              <w:right w:w="0" w:type="dxa"/>
            </w:tcMar>
            <w:vAlign w:val="center"/>
          </w:tcPr>
          <w:p w14:paraId="623989E4" w14:textId="77777777" w:rsidR="00700C72" w:rsidRPr="008A64FD" w:rsidRDefault="003902CF" w:rsidP="001C0F98">
            <w:pPr>
              <w:spacing w:before="120" w:after="120"/>
              <w:ind w:firstLine="0"/>
              <w:jc w:val="center"/>
              <w:rPr>
                <w:rFonts w:ascii="Cambria Math" w:hAnsi="Cambria Math"/>
              </w:rPr>
            </w:pPr>
            <m:oMath>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n</m:t>
                  </m:r>
                </m:sub>
                <m:sup>
                  <m:r>
                    <w:rPr>
                      <w:rFonts w:ascii="Cambria Math" w:hAnsi="Cambria Math"/>
                      <w:spacing w:val="4"/>
                    </w:rPr>
                    <m:t>*</m:t>
                  </m:r>
                </m:sup>
              </m:sSubSup>
              <m:d>
                <m:dPr>
                  <m:ctrlPr>
                    <w:rPr>
                      <w:rFonts w:ascii="Cambria Math" w:hAnsi="Cambria Math"/>
                      <w:i/>
                      <w:spacing w:val="4"/>
                    </w:rPr>
                  </m:ctrlPr>
                </m:dPr>
                <m:e>
                  <m:r>
                    <w:rPr>
                      <w:rFonts w:ascii="Cambria Math" w:hAnsi="Cambria Math"/>
                      <w:spacing w:val="4"/>
                    </w:rPr>
                    <m:t>x</m:t>
                  </m:r>
                </m:e>
              </m:d>
              <m:r>
                <w:rPr>
                  <w:rFonts w:ascii="Cambria Math" w:hAnsi="Cambria Math"/>
                  <w:spacing w:val="4"/>
                </w:rPr>
                <m:t>=</m:t>
              </m:r>
              <m:func>
                <m:funcPr>
                  <m:ctrlPr>
                    <w:rPr>
                      <w:rFonts w:ascii="Cambria Math" w:hAnsi="Cambria Math"/>
                      <w:i/>
                      <w:spacing w:val="4"/>
                    </w:rPr>
                  </m:ctrlPr>
                </m:funcPr>
                <m:fName>
                  <m:limLow>
                    <m:limLowPr>
                      <m:ctrlPr>
                        <w:rPr>
                          <w:rFonts w:ascii="Cambria Math" w:hAnsi="Cambria Math"/>
                          <w:i/>
                          <w:spacing w:val="4"/>
                        </w:rPr>
                      </m:ctrlPr>
                    </m:limLowPr>
                    <m:e>
                      <m:r>
                        <m:rPr>
                          <m:sty m:val="p"/>
                        </m:rPr>
                        <w:rPr>
                          <w:rFonts w:ascii="Cambria Math" w:hAnsi="Cambria Math"/>
                          <w:spacing w:val="4"/>
                        </w:rPr>
                        <m:t>min</m:t>
                      </m:r>
                    </m:e>
                    <m:lim>
                      <m:r>
                        <w:rPr>
                          <w:rFonts w:ascii="Cambria Math" w:hAnsi="Cambria Math"/>
                          <w:spacing w:val="4"/>
                        </w:rPr>
                        <m:t>u&gt;0</m:t>
                      </m:r>
                    </m:lim>
                  </m:limLow>
                </m:fName>
                <m:e>
                  <m:d>
                    <m:dPr>
                      <m:begChr m:val="{"/>
                      <m:endChr m:val="}"/>
                      <m:ctrlPr>
                        <w:rPr>
                          <w:rFonts w:ascii="Cambria Math" w:hAnsi="Cambria Math"/>
                          <w:i/>
                          <w:spacing w:val="4"/>
                        </w:rPr>
                      </m:ctrlPr>
                    </m:dPr>
                    <m:e>
                      <m:r>
                        <w:rPr>
                          <w:rFonts w:ascii="Cambria Math" w:hAnsi="Cambria Math"/>
                          <w:spacing w:val="4"/>
                        </w:rPr>
                        <m:t>φ</m:t>
                      </m:r>
                      <m:d>
                        <m:dPr>
                          <m:ctrlPr>
                            <w:rPr>
                              <w:rFonts w:ascii="Cambria Math" w:hAnsi="Cambria Math"/>
                              <w:i/>
                              <w:spacing w:val="4"/>
                            </w:rPr>
                          </m:ctrlPr>
                        </m:dPr>
                        <m:e>
                          <m:r>
                            <w:rPr>
                              <w:rFonts w:ascii="Cambria Math" w:hAnsi="Cambria Math"/>
                              <w:spacing w:val="4"/>
                            </w:rPr>
                            <m:t>x,u</m:t>
                          </m:r>
                        </m:e>
                      </m:d>
                      <m:r>
                        <w:rPr>
                          <w:rFonts w:ascii="Cambria Math" w:hAnsi="Cambria Math"/>
                          <w:spacing w:val="4"/>
                        </w:rPr>
                        <m:t>+α</m:t>
                      </m:r>
                      <m:nary>
                        <m:naryPr>
                          <m:limLoc m:val="subSup"/>
                          <m:ctrlPr>
                            <w:rPr>
                              <w:rFonts w:ascii="Cambria Math" w:hAnsi="Cambria Math"/>
                              <w:i/>
                              <w:spacing w:val="4"/>
                            </w:rPr>
                          </m:ctrlPr>
                        </m:naryPr>
                        <m:sub>
                          <m:r>
                            <w:rPr>
                              <w:rFonts w:ascii="Cambria Math" w:hAnsi="Cambria Math"/>
                              <w:spacing w:val="4"/>
                            </w:rPr>
                            <m:t>0</m:t>
                          </m:r>
                        </m:sub>
                        <m:sup>
                          <m:r>
                            <w:rPr>
                              <w:rFonts w:ascii="Cambria Math" w:hAnsi="Cambria Math"/>
                              <w:spacing w:val="4"/>
                            </w:rPr>
                            <m:t>∞</m:t>
                          </m:r>
                        </m:sup>
                        <m:e>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n-1</m:t>
                              </m:r>
                            </m:sub>
                            <m:sup>
                              <m:r>
                                <w:rPr>
                                  <w:rFonts w:ascii="Cambria Math" w:hAnsi="Cambria Math"/>
                                  <w:spacing w:val="4"/>
                                </w:rPr>
                                <m:t>*</m:t>
                              </m:r>
                            </m:sup>
                          </m:sSubSup>
                          <m:d>
                            <m:dPr>
                              <m:ctrlPr>
                                <w:rPr>
                                  <w:rFonts w:ascii="Cambria Math" w:hAnsi="Cambria Math"/>
                                  <w:i/>
                                  <w:spacing w:val="4"/>
                                </w:rPr>
                              </m:ctrlPr>
                            </m:dPr>
                            <m:e>
                              <m:r>
                                <w:rPr>
                                  <w:rFonts w:ascii="Cambria Math" w:hAnsi="Cambria Math"/>
                                  <w:spacing w:val="4"/>
                                </w:rPr>
                                <m:t>x+u-z</m:t>
                              </m:r>
                            </m:e>
                          </m:d>
                          <m:r>
                            <w:rPr>
                              <w:rFonts w:ascii="Cambria Math" w:hAnsi="Cambria Math"/>
                              <w:spacing w:val="4"/>
                            </w:rPr>
                            <m:t>f</m:t>
                          </m:r>
                          <m:d>
                            <m:dPr>
                              <m:ctrlPr>
                                <w:rPr>
                                  <w:rFonts w:ascii="Cambria Math" w:hAnsi="Cambria Math"/>
                                  <w:i/>
                                  <w:spacing w:val="4"/>
                                </w:rPr>
                              </m:ctrlPr>
                            </m:dPr>
                            <m:e>
                              <m:r>
                                <w:rPr>
                                  <w:rFonts w:ascii="Cambria Math" w:hAnsi="Cambria Math"/>
                                  <w:spacing w:val="4"/>
                                </w:rPr>
                                <m:t>z</m:t>
                              </m:r>
                            </m:e>
                          </m:d>
                          <m:r>
                            <w:rPr>
                              <w:rFonts w:ascii="Cambria Math" w:hAnsi="Cambria Math"/>
                              <w:spacing w:val="4"/>
                            </w:rPr>
                            <m:t>dz</m:t>
                          </m:r>
                        </m:e>
                      </m:nary>
                    </m:e>
                  </m:d>
                </m:e>
              </m:func>
            </m:oMath>
            <w:r w:rsidR="00700C72" w:rsidRPr="008A64FD">
              <w:rPr>
                <w:spacing w:val="4"/>
              </w:rPr>
              <w:t>,</w:t>
            </w:r>
          </w:p>
        </w:tc>
        <w:tc>
          <w:tcPr>
            <w:tcW w:w="1115" w:type="dxa"/>
            <w:tcMar>
              <w:left w:w="0" w:type="dxa"/>
              <w:right w:w="0" w:type="dxa"/>
            </w:tcMar>
            <w:vAlign w:val="center"/>
          </w:tcPr>
          <w:p w14:paraId="546BCB77" w14:textId="63F22543" w:rsidR="00700C72" w:rsidRPr="008A64FD" w:rsidRDefault="00700C72" w:rsidP="001C0F98">
            <w:pPr>
              <w:ind w:firstLine="0"/>
              <w:jc w:val="right"/>
            </w:pPr>
            <w:r w:rsidRPr="008A64FD">
              <w:t>(</w:t>
            </w:r>
            <w:bookmarkStart w:id="81" w:name="Formula_3_3_Cn_x_min"/>
            <w:r w:rsidRPr="008A64FD">
              <w:fldChar w:fldCharType="begin"/>
            </w:r>
            <w:r w:rsidRPr="008A64FD">
              <w:instrText xml:space="preserve"> SEQ Formula \* MERGEFORMAT </w:instrText>
            </w:r>
            <w:r w:rsidRPr="008A64FD">
              <w:fldChar w:fldCharType="separate"/>
            </w:r>
            <w:r w:rsidR="005E61F1">
              <w:rPr>
                <w:noProof/>
              </w:rPr>
              <w:t>33</w:t>
            </w:r>
            <w:r w:rsidRPr="008A64FD">
              <w:fldChar w:fldCharType="end"/>
            </w:r>
            <w:bookmarkEnd w:id="81"/>
            <w:r w:rsidRPr="008A64FD">
              <w:t>)</w:t>
            </w:r>
          </w:p>
        </w:tc>
      </w:tr>
    </w:tbl>
    <w:p w14:paraId="56881083" w14:textId="77777777" w:rsidR="00700C72" w:rsidRPr="008A64FD" w:rsidRDefault="00700C72" w:rsidP="00DF25CE">
      <w:pPr>
        <w:ind w:firstLine="0"/>
        <w:rPr>
          <w:spacing w:val="-4"/>
        </w:rPr>
      </w:pPr>
      <w:r w:rsidRPr="008A64FD">
        <w:rPr>
          <w:spacing w:val="-4"/>
        </w:rPr>
        <w:t>с начальным условием: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15"/>
      </w:tblGrid>
      <w:tr w:rsidR="00700C72" w:rsidRPr="008A64FD" w14:paraId="740F8211" w14:textId="77777777" w:rsidTr="00481FBC">
        <w:tc>
          <w:tcPr>
            <w:tcW w:w="8785" w:type="dxa"/>
            <w:tcMar>
              <w:left w:w="0" w:type="dxa"/>
              <w:right w:w="0" w:type="dxa"/>
            </w:tcMar>
            <w:vAlign w:val="center"/>
          </w:tcPr>
          <w:p w14:paraId="3CEE48CF" w14:textId="77777777" w:rsidR="00700C72" w:rsidRPr="008A64FD" w:rsidRDefault="003902CF" w:rsidP="001C0F98">
            <w:pPr>
              <w:spacing w:before="120" w:after="120"/>
              <w:ind w:firstLine="0"/>
              <w:jc w:val="center"/>
              <w:rPr>
                <w:rFonts w:ascii="Cambria Math" w:hAnsi="Cambria Math"/>
              </w:rPr>
            </w:pPr>
            <m:oMath>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0</m:t>
                  </m:r>
                </m:sub>
                <m:sup>
                  <m:r>
                    <w:rPr>
                      <w:rFonts w:ascii="Cambria Math" w:hAnsi="Cambria Math"/>
                      <w:spacing w:val="4"/>
                    </w:rPr>
                    <m:t>*</m:t>
                  </m:r>
                </m:sup>
              </m:sSubSup>
              <m:d>
                <m:dPr>
                  <m:ctrlPr>
                    <w:rPr>
                      <w:rFonts w:ascii="Cambria Math" w:hAnsi="Cambria Math"/>
                      <w:i/>
                      <w:spacing w:val="4"/>
                    </w:rPr>
                  </m:ctrlPr>
                </m:dPr>
                <m:e>
                  <m:r>
                    <w:rPr>
                      <w:rFonts w:ascii="Cambria Math" w:hAnsi="Cambria Math"/>
                      <w:spacing w:val="4"/>
                    </w:rPr>
                    <m:t>x</m:t>
                  </m:r>
                </m:e>
              </m:d>
              <m:r>
                <w:rPr>
                  <w:rFonts w:ascii="Cambria Math" w:hAnsi="Cambria Math"/>
                  <w:spacing w:val="4"/>
                </w:rPr>
                <m:t>=0</m:t>
              </m:r>
            </m:oMath>
            <w:r w:rsidR="00700C72" w:rsidRPr="008A64FD">
              <w:rPr>
                <w:rFonts w:ascii="Cambria Math" w:hAnsi="Cambria Math"/>
                <w:spacing w:val="4"/>
              </w:rPr>
              <w:t>.</w:t>
            </w:r>
          </w:p>
        </w:tc>
        <w:tc>
          <w:tcPr>
            <w:tcW w:w="1115" w:type="dxa"/>
            <w:tcMar>
              <w:left w:w="0" w:type="dxa"/>
              <w:right w:w="0" w:type="dxa"/>
            </w:tcMar>
            <w:vAlign w:val="center"/>
          </w:tcPr>
          <w:p w14:paraId="1C6BF129" w14:textId="34DCF2A8" w:rsidR="00700C72" w:rsidRPr="008A64FD" w:rsidRDefault="00700C72" w:rsidP="001C0F98">
            <w:pPr>
              <w:ind w:firstLine="0"/>
              <w:jc w:val="right"/>
            </w:pPr>
            <w:r w:rsidRPr="008A64FD">
              <w:t>(</w:t>
            </w:r>
            <w:bookmarkStart w:id="82" w:name="Formula_3_3_C0_x_0"/>
            <w:r w:rsidRPr="008A64FD">
              <w:fldChar w:fldCharType="begin"/>
            </w:r>
            <w:r w:rsidRPr="008A64FD">
              <w:instrText xml:space="preserve"> SEQ Formula \* MERGEFORMAT </w:instrText>
            </w:r>
            <w:r w:rsidRPr="008A64FD">
              <w:fldChar w:fldCharType="separate"/>
            </w:r>
            <w:r w:rsidR="005E61F1">
              <w:rPr>
                <w:noProof/>
              </w:rPr>
              <w:t>34</w:t>
            </w:r>
            <w:r w:rsidRPr="008A64FD">
              <w:fldChar w:fldCharType="end"/>
            </w:r>
            <w:bookmarkEnd w:id="82"/>
            <w:r w:rsidRPr="008A64FD">
              <w:t>)</w:t>
            </w:r>
          </w:p>
        </w:tc>
      </w:tr>
    </w:tbl>
    <w:p w14:paraId="47F0B105" w14:textId="3196E1B8" w:rsidR="00700C72" w:rsidRPr="008A64FD" w:rsidRDefault="00700C72" w:rsidP="00700C72">
      <w:pPr>
        <w:rPr>
          <w:highlight w:val="yellow"/>
        </w:rPr>
      </w:pPr>
      <w:r w:rsidRPr="008A64FD">
        <w:t>Как следует из вида уравнений (</w:t>
      </w:r>
      <w:r w:rsidR="0032413B" w:rsidRPr="008A64FD">
        <w:fldChar w:fldCharType="begin"/>
      </w:r>
      <w:r w:rsidR="0032413B" w:rsidRPr="008A64FD">
        <w:instrText xml:space="preserve"> REF Formula_3_3_Cn_x_min \h </w:instrText>
      </w:r>
      <w:r w:rsidR="0032413B" w:rsidRPr="008A64FD">
        <w:fldChar w:fldCharType="separate"/>
      </w:r>
      <w:r w:rsidR="005E61F1">
        <w:rPr>
          <w:noProof/>
        </w:rPr>
        <w:t>33</w:t>
      </w:r>
      <w:r w:rsidR="0032413B" w:rsidRPr="008A64FD">
        <w:fldChar w:fldCharType="end"/>
      </w:r>
      <w:r w:rsidRPr="008A64FD">
        <w:t>) – (</w:t>
      </w:r>
      <w:r w:rsidR="0032413B" w:rsidRPr="008A64FD">
        <w:fldChar w:fldCharType="begin"/>
      </w:r>
      <w:r w:rsidR="0032413B" w:rsidRPr="008A64FD">
        <w:instrText xml:space="preserve"> REF Formula_3_3_C0_x_0 \h </w:instrText>
      </w:r>
      <w:r w:rsidR="0032413B" w:rsidRPr="008A64FD">
        <w:fldChar w:fldCharType="separate"/>
      </w:r>
      <w:r w:rsidR="005E61F1">
        <w:rPr>
          <w:noProof/>
        </w:rPr>
        <w:t>34</w:t>
      </w:r>
      <w:r w:rsidR="0032413B" w:rsidRPr="008A64FD">
        <w:fldChar w:fldCharType="end"/>
      </w:r>
      <w:r w:rsidRPr="008A64FD">
        <w:t xml:space="preserve">), для них справедливы все выводы теории управления запасами </w:t>
      </w:r>
      <w:sdt>
        <w:sdtPr>
          <w:id w:val="-488328505"/>
          <w:citation/>
        </w:sdtPr>
        <w:sdtContent>
          <w:r w:rsidRPr="008A64FD">
            <w:fldChar w:fldCharType="begin"/>
          </w:r>
          <w:r w:rsidRPr="008A64FD">
            <w:instrText xml:space="preserve"> CITATION Had69 \l 1033 </w:instrText>
          </w:r>
          <w:r w:rsidRPr="008A64FD">
            <w:fldChar w:fldCharType="separate"/>
          </w:r>
          <w:r w:rsidR="005E61F1">
            <w:rPr>
              <w:noProof/>
            </w:rPr>
            <w:t>[3]</w:t>
          </w:r>
          <w:r w:rsidRPr="008A64FD">
            <w:fldChar w:fldCharType="end"/>
          </w:r>
        </w:sdtContent>
      </w:sdt>
      <w:r w:rsidRPr="008A64FD">
        <w:t>, и, в частности, факт оптимальности двухуровневых (</w:t>
      </w:r>
      <w:r w:rsidRPr="008A64FD">
        <w:rPr>
          <w:i/>
        </w:rPr>
        <w:t>R</w:t>
      </w:r>
      <w:r w:rsidRPr="008A64FD">
        <w:t>, </w:t>
      </w:r>
      <w:r w:rsidRPr="008A64FD">
        <w:rPr>
          <w:i/>
        </w:rPr>
        <w:t>r</w:t>
      </w:r>
      <w:r w:rsidRPr="008A64FD">
        <w:t xml:space="preserve">)-стратегий управления запасами. Иначе говоря, для каждого натурального </w:t>
      </w:r>
      <w:r w:rsidRPr="008A64FD">
        <w:rPr>
          <w:i/>
        </w:rPr>
        <w:t>n</w:t>
      </w:r>
      <w:r w:rsidRPr="008A64FD">
        <w:t xml:space="preserve"> существуют такие 2 числа </w:t>
      </w:r>
      <w:r w:rsidRPr="008A64FD">
        <w:rPr>
          <w:i/>
        </w:rPr>
        <w:t>r</w:t>
      </w:r>
      <w:r w:rsidRPr="008A64FD">
        <w:rPr>
          <w:i/>
          <w:vertAlign w:val="subscript"/>
        </w:rPr>
        <w:t>n</w:t>
      </w:r>
      <w:r w:rsidRPr="008A64FD">
        <w:t xml:space="preserve"> и </w:t>
      </w:r>
      <w:r w:rsidRPr="008A64FD">
        <w:rPr>
          <w:i/>
        </w:rPr>
        <w:t>R</w:t>
      </w:r>
      <w:r w:rsidRPr="008A64FD">
        <w:rPr>
          <w:i/>
          <w:vertAlign w:val="subscript"/>
        </w:rPr>
        <w:t>n</w:t>
      </w:r>
      <w:r w:rsidRPr="008A64FD">
        <w:t xml:space="preserve">, что </w:t>
      </w:r>
      <w:r w:rsidRPr="008A64FD">
        <w:rPr>
          <w:i/>
        </w:rPr>
        <w:t>r</w:t>
      </w:r>
      <w:r w:rsidRPr="008A64FD">
        <w:rPr>
          <w:i/>
          <w:vertAlign w:val="subscript"/>
        </w:rPr>
        <w:t>n</w:t>
      </w:r>
      <w:r w:rsidRPr="008A64FD">
        <w:t> </w:t>
      </w:r>
      <w:proofErr w:type="gramStart"/>
      <w:r w:rsidRPr="008A64FD">
        <w:t>&lt; </w:t>
      </w:r>
      <w:r w:rsidRPr="008A64FD">
        <w:rPr>
          <w:i/>
        </w:rPr>
        <w:t>R</w:t>
      </w:r>
      <w:r w:rsidRPr="008A64FD">
        <w:rPr>
          <w:i/>
          <w:vertAlign w:val="subscript"/>
        </w:rPr>
        <w:t>n</w:t>
      </w:r>
      <w:proofErr w:type="gramEnd"/>
      <w:r w:rsidRPr="008A64FD">
        <w:t xml:space="preserve"> , и оптимальный размер заказа за </w:t>
      </w:r>
      <w:r w:rsidRPr="008A64FD">
        <w:rPr>
          <w:i/>
        </w:rPr>
        <w:t>n</w:t>
      </w:r>
      <w:r w:rsidRPr="008A64FD">
        <w:t xml:space="preserve"> шагов до конца периода планирования при текущем фиктивном уровне запаса </w:t>
      </w:r>
      <w:r w:rsidRPr="008A64FD">
        <w:rPr>
          <w:i/>
        </w:rPr>
        <w:t>x</w:t>
      </w:r>
      <w:r w:rsidRPr="008A64FD">
        <w:t xml:space="preserve"> вычисляется по формуле</w:t>
      </w:r>
      <w:r w:rsidR="00D75FAE" w:rsidRPr="008A64FD">
        <w:t xml:space="preserve"> (</w:t>
      </w:r>
      <w:r w:rsidR="00594AE9" w:rsidRPr="008A64FD">
        <w:fldChar w:fldCharType="begin"/>
      </w:r>
      <w:r w:rsidR="00594AE9" w:rsidRPr="008A64FD">
        <w:instrText xml:space="preserve"> REF Formula_1_5_un_x \h </w:instrText>
      </w:r>
      <w:r w:rsidR="00594AE9" w:rsidRPr="008A64FD">
        <w:fldChar w:fldCharType="separate"/>
      </w:r>
      <w:r w:rsidR="005E61F1">
        <w:rPr>
          <w:noProof/>
        </w:rPr>
        <w:t>1</w:t>
      </w:r>
      <w:r w:rsidR="00594AE9" w:rsidRPr="008A64FD">
        <w:fldChar w:fldCharType="end"/>
      </w:r>
      <w:r w:rsidR="00D75FAE" w:rsidRPr="008A64FD">
        <w:t>)</w:t>
      </w:r>
      <w:r w:rsidRPr="008A64FD">
        <w:t xml:space="preserve">. При этом существуют пределы при </w:t>
      </w:r>
      <w:r w:rsidRPr="008A64FD">
        <w:rPr>
          <w:i/>
        </w:rPr>
        <w:lastRenderedPageBreak/>
        <w:t>n</w:t>
      </w:r>
      <w:r w:rsidRPr="008A64FD">
        <w:t> </w:t>
      </w:r>
      <w:r w:rsidRPr="008A64FD">
        <w:sym w:font="Symbol" w:char="F0AE"/>
      </w:r>
      <w:r w:rsidRPr="008A64FD">
        <w:t> </w:t>
      </w:r>
      <w:r w:rsidRPr="008A64FD">
        <w:sym w:font="Symbol" w:char="F0A5"/>
      </w:r>
      <w:r w:rsidRPr="008A64FD">
        <w:t xml:space="preserve"> монотонно возрастающих последовательностей {</w:t>
      </w:r>
      <w:r w:rsidRPr="008A64FD">
        <w:rPr>
          <w:i/>
        </w:rPr>
        <w:t>R</w:t>
      </w:r>
      <w:r w:rsidRPr="008A64FD">
        <w:rPr>
          <w:i/>
          <w:vertAlign w:val="subscript"/>
        </w:rPr>
        <w:t>n</w:t>
      </w:r>
      <w:r w:rsidRPr="008A64FD">
        <w:t>} и {</w:t>
      </w:r>
      <w:r w:rsidRPr="008A64FD">
        <w:rPr>
          <w:i/>
        </w:rPr>
        <w:t>r</w:t>
      </w:r>
      <w:r w:rsidRPr="008A64FD">
        <w:rPr>
          <w:i/>
          <w:vertAlign w:val="subscript"/>
        </w:rPr>
        <w:t>n</w:t>
      </w:r>
      <w:r w:rsidRPr="008A64FD">
        <w:t xml:space="preserve">}. Обозначим эти пределы, параметры оптимальной стационарной управления запасами, </w:t>
      </w:r>
      <w:r w:rsidRPr="008A64FD">
        <w:rPr>
          <w:i/>
        </w:rPr>
        <w:t>R</w:t>
      </w:r>
      <w:r w:rsidRPr="008A64FD">
        <w:t xml:space="preserve"> и </w:t>
      </w:r>
      <w:r w:rsidRPr="008A64FD">
        <w:rPr>
          <w:i/>
        </w:rPr>
        <w:t>r</w:t>
      </w:r>
      <w:r w:rsidRPr="008A64FD">
        <w:t>.</w:t>
      </w:r>
    </w:p>
    <w:p w14:paraId="0AB41BD4" w14:textId="56A359FB" w:rsidR="00EE2A2A" w:rsidRPr="008A64FD" w:rsidRDefault="00EE2A2A" w:rsidP="00A34FDB">
      <w:pPr>
        <w:pStyle w:val="Heading2"/>
      </w:pPr>
      <w:bookmarkStart w:id="83" w:name="_Toc68533681"/>
      <w:r w:rsidRPr="008A64FD">
        <w:t>Формирование правил рационального выбора поставщиков</w:t>
      </w:r>
      <w:bookmarkEnd w:id="83"/>
    </w:p>
    <w:p w14:paraId="1B385E60" w14:textId="5ED2D669" w:rsidR="00EE2A2A" w:rsidRPr="008A64FD" w:rsidRDefault="004E7B5E" w:rsidP="00E61A38">
      <w:pPr>
        <w:jc w:val="center"/>
        <w:rPr>
          <w:b/>
          <w:shd w:val="clear" w:color="auto" w:fill="FFFFFF"/>
        </w:rPr>
      </w:pPr>
      <w:r w:rsidRPr="008A64FD">
        <w:rPr>
          <w:b/>
          <w:shd w:val="clear" w:color="auto" w:fill="FFFFFF"/>
        </w:rPr>
        <w:t>Вариант</w:t>
      </w:r>
      <w:r w:rsidR="00CF684B" w:rsidRPr="008A64FD">
        <w:rPr>
          <w:b/>
          <w:shd w:val="clear" w:color="auto" w:fill="FFFFFF"/>
        </w:rPr>
        <w:t xml:space="preserve"> А: </w:t>
      </w:r>
      <w:r w:rsidRPr="008A64FD">
        <w:rPr>
          <w:b/>
          <w:shd w:val="clear" w:color="auto" w:fill="FFFFFF"/>
        </w:rPr>
        <w:t xml:space="preserve">случай </w:t>
      </w:r>
      <w:r w:rsidR="00CF684B" w:rsidRPr="008A64FD">
        <w:rPr>
          <w:b/>
          <w:shd w:val="clear" w:color="auto" w:fill="FFFFFF"/>
        </w:rPr>
        <w:t>постоянства фиксированной части затрат на поставку у разных поставщиков</w:t>
      </w:r>
    </w:p>
    <w:p w14:paraId="0D0C6462" w14:textId="56AFDEFD" w:rsidR="00CF684B" w:rsidRPr="008A64FD" w:rsidRDefault="00CF684B" w:rsidP="002D04A8">
      <w:r w:rsidRPr="008A64FD">
        <w:t>В этом случае каждый из поставщиков характеризуется парой (</w:t>
      </w:r>
      <w:r w:rsidRPr="008A64FD">
        <w:rPr>
          <w:i/>
        </w:rPr>
        <w:t>c</w:t>
      </w:r>
      <w:r w:rsidRPr="008A64FD">
        <w:rPr>
          <w:i/>
          <w:vertAlign w:val="subscript"/>
        </w:rPr>
        <w:t>j</w:t>
      </w:r>
      <w:r w:rsidRPr="008A64FD">
        <w:t>, </w:t>
      </w:r>
      <w:r w:rsidRPr="008A64FD">
        <w:rPr>
          <w:i/>
        </w:rPr>
        <w:t>p</w:t>
      </w:r>
      <w:r w:rsidRPr="008A64FD">
        <w:rPr>
          <w:i/>
          <w:vertAlign w:val="subscript"/>
        </w:rPr>
        <w:t>j</w:t>
      </w:r>
      <w:r w:rsidRPr="008A64FD">
        <w:t xml:space="preserve">). Очевидно, что, если найдутся два поставщика с номерами </w:t>
      </w:r>
      <w:r w:rsidRPr="008A64FD">
        <w:rPr>
          <w:i/>
        </w:rPr>
        <w:t>i</w:t>
      </w:r>
      <w:r w:rsidRPr="008A64FD">
        <w:t xml:space="preserve"> и </w:t>
      </w:r>
      <w:r w:rsidRPr="008A64FD">
        <w:rPr>
          <w:i/>
        </w:rPr>
        <w:t>j</w:t>
      </w:r>
      <w:r w:rsidRPr="008A64FD">
        <w:t>, для которых одновременно выполнены следующие два неравенства:</w:t>
      </w:r>
      <w:r w:rsidRPr="008A64FD">
        <w:rPr>
          <w:i/>
        </w:rPr>
        <w:t xml:space="preserve"> c</w:t>
      </w:r>
      <w:r w:rsidRPr="008A64FD">
        <w:rPr>
          <w:i/>
          <w:vertAlign w:val="subscript"/>
        </w:rPr>
        <w:t>j</w:t>
      </w:r>
      <w:r w:rsidRPr="008A64FD">
        <w:t> </w:t>
      </w:r>
      <w:r w:rsidRPr="008A64FD">
        <w:sym w:font="Symbol" w:char="F0B3"/>
      </w:r>
      <w:r w:rsidRPr="008A64FD">
        <w:t> </w:t>
      </w:r>
      <w:proofErr w:type="spellStart"/>
      <w:r w:rsidRPr="008A64FD">
        <w:rPr>
          <w:i/>
        </w:rPr>
        <w:t>c</w:t>
      </w:r>
      <w:r w:rsidRPr="008A64FD">
        <w:rPr>
          <w:i/>
          <w:vertAlign w:val="subscript"/>
        </w:rPr>
        <w:t>i</w:t>
      </w:r>
      <w:proofErr w:type="spellEnd"/>
      <w:r w:rsidRPr="008A64FD">
        <w:t xml:space="preserve"> и </w:t>
      </w:r>
      <w:r w:rsidRPr="008A64FD">
        <w:rPr>
          <w:i/>
        </w:rPr>
        <w:t>p</w:t>
      </w:r>
      <w:r w:rsidRPr="008A64FD">
        <w:rPr>
          <w:i/>
          <w:vertAlign w:val="subscript"/>
        </w:rPr>
        <w:t>j</w:t>
      </w:r>
      <w:r w:rsidRPr="008A64FD">
        <w:t> </w:t>
      </w:r>
      <w:r w:rsidRPr="008A64FD">
        <w:sym w:font="Symbol" w:char="F0B3"/>
      </w:r>
      <w:r w:rsidRPr="008A64FD">
        <w:t> </w:t>
      </w:r>
      <w:proofErr w:type="spellStart"/>
      <w:r w:rsidRPr="008A64FD">
        <w:rPr>
          <w:i/>
        </w:rPr>
        <w:t>p</w:t>
      </w:r>
      <w:r w:rsidRPr="008A64FD">
        <w:rPr>
          <w:i/>
          <w:vertAlign w:val="subscript"/>
        </w:rPr>
        <w:t>i</w:t>
      </w:r>
      <w:proofErr w:type="spellEnd"/>
      <w:r w:rsidRPr="008A64FD">
        <w:t xml:space="preserve">, то поставщик под номером </w:t>
      </w:r>
      <w:r w:rsidRPr="008A64FD">
        <w:rPr>
          <w:i/>
        </w:rPr>
        <w:t>j</w:t>
      </w:r>
      <w:r w:rsidRPr="008A64FD">
        <w:t xml:space="preserve"> заведомо проигрывает поставщику </w:t>
      </w:r>
      <w:r w:rsidRPr="008A64FD">
        <w:rPr>
          <w:i/>
        </w:rPr>
        <w:t>i</w:t>
      </w:r>
      <w:r w:rsidRPr="008A64FD">
        <w:t xml:space="preserve"> (он и дороже, и менее надежен). Таким образом, как отмечено в </w:t>
      </w:r>
      <w:sdt>
        <w:sdtPr>
          <w:id w:val="-1902892344"/>
          <w:citation/>
        </w:sdtPr>
        <w:sdtContent>
          <w:r w:rsidR="002F201D" w:rsidRPr="008A64FD">
            <w:fldChar w:fldCharType="begin"/>
          </w:r>
          <w:r w:rsidR="002F201D" w:rsidRPr="008A64FD">
            <w:instrText xml:space="preserve"> CITATION Вил17 \l 1049 </w:instrText>
          </w:r>
          <w:r w:rsidR="002F201D" w:rsidRPr="008A64FD">
            <w:fldChar w:fldCharType="separate"/>
          </w:r>
          <w:r w:rsidR="005E61F1">
            <w:rPr>
              <w:noProof/>
            </w:rPr>
            <w:t>[154]</w:t>
          </w:r>
          <w:r w:rsidR="002F201D" w:rsidRPr="008A64FD">
            <w:fldChar w:fldCharType="end"/>
          </w:r>
        </w:sdtContent>
      </w:sdt>
      <w:r w:rsidRPr="008A64FD">
        <w:t xml:space="preserve">, если в качестве критерия выбран минимум суммарных средних затрат, то в множестве </w:t>
      </w:r>
      <w:r w:rsidRPr="008A64FD">
        <w:rPr>
          <w:i/>
        </w:rPr>
        <w:t>M</w:t>
      </w:r>
      <w:r w:rsidRPr="008A64FD">
        <w:t xml:space="preserve"> поставщиков следует выделить подмножество Парето-оптимальных поставщиков, удалив из списка поставщиков всех поставщиков, у которых пара (</w:t>
      </w:r>
      <w:r w:rsidRPr="008A64FD">
        <w:rPr>
          <w:i/>
        </w:rPr>
        <w:t>c</w:t>
      </w:r>
      <w:r w:rsidRPr="008A64FD">
        <w:rPr>
          <w:i/>
          <w:vertAlign w:val="subscript"/>
        </w:rPr>
        <w:t>j</w:t>
      </w:r>
      <w:r w:rsidRPr="008A64FD">
        <w:t>, </w:t>
      </w:r>
      <w:r w:rsidRPr="008A64FD">
        <w:rPr>
          <w:i/>
        </w:rPr>
        <w:t>p</w:t>
      </w:r>
      <w:r w:rsidRPr="008A64FD">
        <w:rPr>
          <w:i/>
          <w:vertAlign w:val="subscript"/>
        </w:rPr>
        <w:t>j</w:t>
      </w:r>
      <w:r w:rsidRPr="008A64FD">
        <w:t xml:space="preserve">) обладает тем свойством, что найдется другой поставщик под номером </w:t>
      </w:r>
      <w:r w:rsidRPr="008A64FD">
        <w:rPr>
          <w:i/>
        </w:rPr>
        <w:t>i</w:t>
      </w:r>
      <w:r w:rsidRPr="008A64FD">
        <w:t>, для которого пара (</w:t>
      </w:r>
      <w:proofErr w:type="spellStart"/>
      <w:r w:rsidRPr="008A64FD">
        <w:rPr>
          <w:i/>
        </w:rPr>
        <w:t>c</w:t>
      </w:r>
      <w:r w:rsidRPr="008A64FD">
        <w:rPr>
          <w:i/>
          <w:vertAlign w:val="subscript"/>
        </w:rPr>
        <w:t>i</w:t>
      </w:r>
      <w:proofErr w:type="spellEnd"/>
      <w:r w:rsidRPr="008A64FD">
        <w:t>, </w:t>
      </w:r>
      <w:proofErr w:type="spellStart"/>
      <w:r w:rsidRPr="008A64FD">
        <w:rPr>
          <w:i/>
        </w:rPr>
        <w:t>p</w:t>
      </w:r>
      <w:r w:rsidRPr="008A64FD">
        <w:rPr>
          <w:i/>
          <w:vertAlign w:val="subscript"/>
        </w:rPr>
        <w:t>i</w:t>
      </w:r>
      <w:proofErr w:type="spellEnd"/>
      <w:r w:rsidRPr="008A64FD">
        <w:t xml:space="preserve">) обладает тем свойством, что </w:t>
      </w:r>
      <w:r w:rsidRPr="008A64FD">
        <w:rPr>
          <w:i/>
        </w:rPr>
        <w:t>c</w:t>
      </w:r>
      <w:r w:rsidRPr="008A64FD">
        <w:rPr>
          <w:i/>
          <w:vertAlign w:val="subscript"/>
        </w:rPr>
        <w:t>j</w:t>
      </w:r>
      <w:r w:rsidRPr="008A64FD">
        <w:t> </w:t>
      </w:r>
      <w:r w:rsidRPr="008A64FD">
        <w:sym w:font="Symbol" w:char="F0B3"/>
      </w:r>
      <w:r w:rsidRPr="008A64FD">
        <w:t> </w:t>
      </w:r>
      <w:proofErr w:type="spellStart"/>
      <w:r w:rsidRPr="008A64FD">
        <w:rPr>
          <w:i/>
        </w:rPr>
        <w:t>c</w:t>
      </w:r>
      <w:r w:rsidRPr="008A64FD">
        <w:rPr>
          <w:i/>
          <w:vertAlign w:val="subscript"/>
        </w:rPr>
        <w:t>i</w:t>
      </w:r>
      <w:proofErr w:type="spellEnd"/>
      <w:r w:rsidRPr="008A64FD">
        <w:t xml:space="preserve"> и </w:t>
      </w:r>
      <w:r w:rsidRPr="008A64FD">
        <w:rPr>
          <w:i/>
        </w:rPr>
        <w:t>p</w:t>
      </w:r>
      <w:r w:rsidRPr="008A64FD">
        <w:rPr>
          <w:i/>
          <w:vertAlign w:val="subscript"/>
        </w:rPr>
        <w:t>j</w:t>
      </w:r>
      <w:r w:rsidRPr="008A64FD">
        <w:t> </w:t>
      </w:r>
      <w:r w:rsidRPr="008A64FD">
        <w:sym w:font="Symbol" w:char="F0B3"/>
      </w:r>
      <w:r w:rsidRPr="008A64FD">
        <w:t> </w:t>
      </w:r>
      <w:proofErr w:type="spellStart"/>
      <w:r w:rsidRPr="008A64FD">
        <w:rPr>
          <w:i/>
        </w:rPr>
        <w:t>p</w:t>
      </w:r>
      <w:r w:rsidRPr="008A64FD">
        <w:rPr>
          <w:i/>
          <w:vertAlign w:val="subscript"/>
        </w:rPr>
        <w:t>i</w:t>
      </w:r>
      <w:proofErr w:type="spellEnd"/>
      <w:r w:rsidRPr="008A64FD">
        <w:t xml:space="preserve">, причем хотя бы одно из этих неравенств строгое. Итак, в дальнейшем будем считать, что множество поставщиков </w:t>
      </w:r>
      <w:r w:rsidRPr="008A64FD">
        <w:rPr>
          <w:i/>
        </w:rPr>
        <w:t>L</w:t>
      </w:r>
      <w:r w:rsidRPr="008A64FD">
        <w:t xml:space="preserve"> является подмножеством Парето. Иначе говоря, для всех </w:t>
      </w:r>
      <w:r w:rsidRPr="008A64FD">
        <w:rPr>
          <w:i/>
        </w:rPr>
        <w:t>i</w:t>
      </w:r>
      <w:r w:rsidRPr="008A64FD">
        <w:t xml:space="preserve">, </w:t>
      </w:r>
      <w:r w:rsidRPr="008A64FD">
        <w:rPr>
          <w:i/>
        </w:rPr>
        <w:t>j</w:t>
      </w:r>
      <w:r w:rsidRPr="008A64FD">
        <w:t> </w:t>
      </w:r>
      <m:oMath>
        <m:r>
          <w:rPr>
            <w:rFonts w:ascii="Cambria Math" w:hAnsi="Cambria Math"/>
          </w:rPr>
          <m:t>∈</m:t>
        </m:r>
      </m:oMath>
      <w:r w:rsidRPr="008A64FD">
        <w:t> {1, 2, …, </w:t>
      </w:r>
      <w:r w:rsidRPr="008A64FD">
        <w:rPr>
          <w:i/>
        </w:rPr>
        <w:t>L</w:t>
      </w:r>
      <w:r w:rsidRPr="008A64FD">
        <w:t xml:space="preserve">} справедливы пары неравенств </w:t>
      </w:r>
      <w:r w:rsidRPr="008A64FD">
        <w:rPr>
          <w:i/>
        </w:rPr>
        <w:t>c</w:t>
      </w:r>
      <w:r w:rsidRPr="008A64FD">
        <w:rPr>
          <w:i/>
          <w:vertAlign w:val="subscript"/>
        </w:rPr>
        <w:t>j</w:t>
      </w:r>
      <w:r w:rsidRPr="008A64FD">
        <w:t> </w:t>
      </w:r>
      <w:r w:rsidRPr="008A64FD">
        <w:sym w:font="Symbol" w:char="F0B3"/>
      </w:r>
      <w:r w:rsidRPr="008A64FD">
        <w:t> </w:t>
      </w:r>
      <w:proofErr w:type="spellStart"/>
      <w:r w:rsidRPr="008A64FD">
        <w:rPr>
          <w:i/>
        </w:rPr>
        <w:t>c</w:t>
      </w:r>
      <w:r w:rsidRPr="008A64FD">
        <w:rPr>
          <w:i/>
          <w:vertAlign w:val="subscript"/>
        </w:rPr>
        <w:t>i</w:t>
      </w:r>
      <w:proofErr w:type="spellEnd"/>
      <w:r w:rsidRPr="008A64FD">
        <w:t xml:space="preserve"> и </w:t>
      </w:r>
      <w:proofErr w:type="spellStart"/>
      <w:r w:rsidRPr="008A64FD">
        <w:rPr>
          <w:i/>
        </w:rPr>
        <w:t>p</w:t>
      </w:r>
      <w:r w:rsidRPr="008A64FD">
        <w:rPr>
          <w:i/>
          <w:vertAlign w:val="subscript"/>
        </w:rPr>
        <w:t>i</w:t>
      </w:r>
      <w:proofErr w:type="spellEnd"/>
      <w:r w:rsidRPr="008A64FD">
        <w:t> </w:t>
      </w:r>
      <w:r w:rsidRPr="008A64FD">
        <w:sym w:font="Symbol" w:char="F0B3"/>
      </w:r>
      <w:r w:rsidRPr="008A64FD">
        <w:t> </w:t>
      </w:r>
      <w:r w:rsidRPr="008A64FD">
        <w:rPr>
          <w:i/>
        </w:rPr>
        <w:t>p</w:t>
      </w:r>
      <w:r w:rsidRPr="008A64FD">
        <w:rPr>
          <w:i/>
          <w:vertAlign w:val="subscript"/>
        </w:rPr>
        <w:t>j</w:t>
      </w:r>
      <w:r w:rsidRPr="008A64FD">
        <w:t xml:space="preserve"> либо </w:t>
      </w:r>
      <w:r w:rsidRPr="008A64FD">
        <w:rPr>
          <w:i/>
        </w:rPr>
        <w:t>c</w:t>
      </w:r>
      <w:r w:rsidRPr="008A64FD">
        <w:rPr>
          <w:i/>
          <w:vertAlign w:val="subscript"/>
        </w:rPr>
        <w:t>j</w:t>
      </w:r>
      <w:r w:rsidRPr="008A64FD">
        <w:t> </w:t>
      </w:r>
      <w:r w:rsidRPr="008A64FD">
        <w:sym w:font="Symbol" w:char="F0A3"/>
      </w:r>
      <w:r w:rsidRPr="008A64FD">
        <w:t xml:space="preserve"> </w:t>
      </w:r>
      <w:proofErr w:type="spellStart"/>
      <w:r w:rsidRPr="008A64FD">
        <w:rPr>
          <w:i/>
        </w:rPr>
        <w:t>c</w:t>
      </w:r>
      <w:r w:rsidRPr="008A64FD">
        <w:rPr>
          <w:i/>
          <w:vertAlign w:val="subscript"/>
        </w:rPr>
        <w:t>i</w:t>
      </w:r>
      <w:proofErr w:type="spellEnd"/>
      <w:r w:rsidRPr="008A64FD">
        <w:t xml:space="preserve"> и</w:t>
      </w:r>
      <w:r w:rsidRPr="008A64FD">
        <w:rPr>
          <w:i/>
        </w:rPr>
        <w:t xml:space="preserve"> </w:t>
      </w:r>
      <w:proofErr w:type="spellStart"/>
      <w:r w:rsidRPr="008A64FD">
        <w:rPr>
          <w:i/>
        </w:rPr>
        <w:t>p</w:t>
      </w:r>
      <w:r w:rsidRPr="008A64FD">
        <w:rPr>
          <w:i/>
          <w:vertAlign w:val="subscript"/>
        </w:rPr>
        <w:t>i</w:t>
      </w:r>
      <w:proofErr w:type="spellEnd"/>
      <w:r w:rsidRPr="008A64FD">
        <w:t> </w:t>
      </w:r>
      <w:r w:rsidRPr="008A64FD">
        <w:sym w:font="Symbol" w:char="F0A3"/>
      </w:r>
      <w:r w:rsidRPr="008A64FD">
        <w:t> </w:t>
      </w:r>
      <w:r w:rsidRPr="008A64FD">
        <w:rPr>
          <w:i/>
        </w:rPr>
        <w:t>p</w:t>
      </w:r>
      <w:r w:rsidRPr="008A64FD">
        <w:rPr>
          <w:i/>
          <w:vertAlign w:val="subscript"/>
        </w:rPr>
        <w:t>j</w:t>
      </w:r>
      <w:r w:rsidRPr="008A64FD">
        <w:t xml:space="preserve">. Причем будем считать, что номера поставщиков упорядочены по возрастанию цены ед. товара, т. е.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oMath>
      <w:r w:rsidRPr="008A64FD">
        <w:t>. Бу</w:t>
      </w:r>
      <w:proofErr w:type="spellStart"/>
      <w:r w:rsidRPr="008A64FD">
        <w:t>дем</w:t>
      </w:r>
      <w:proofErr w:type="spellEnd"/>
      <w:r w:rsidRPr="008A64FD">
        <w:t xml:space="preserve"> также считать, что </w:t>
      </w:r>
      <w:r w:rsidRPr="008A64FD">
        <w:rPr>
          <w:i/>
        </w:rPr>
        <w:t>p</w:t>
      </w:r>
      <w:r w:rsidRPr="008A64FD">
        <w:rPr>
          <w:i/>
          <w:vertAlign w:val="subscript"/>
        </w:rPr>
        <w:t>L</w:t>
      </w:r>
      <w:r w:rsidRPr="008A64FD">
        <w:t xml:space="preserve"> = 0, т.е. среди поставщиков имеется, по крайней мере, один абсолютно надежный (разумеется, с самой высокой ценой товара).</w:t>
      </w:r>
    </w:p>
    <w:p w14:paraId="2F73B761" w14:textId="0E487F45" w:rsidR="00CF684B" w:rsidRPr="008A64FD" w:rsidRDefault="00CF684B" w:rsidP="002D04A8">
      <w:r w:rsidRPr="008A64FD">
        <w:rPr>
          <w:b/>
        </w:rPr>
        <w:t>Теорем</w:t>
      </w:r>
      <w:r w:rsidR="00AB1D88" w:rsidRPr="008A64FD">
        <w:rPr>
          <w:b/>
        </w:rPr>
        <w:t xml:space="preserve">а </w:t>
      </w:r>
      <w:bookmarkStart w:id="84" w:name="Theorem_3_4"/>
      <w:r w:rsidR="00BC01C8" w:rsidRPr="008A64FD">
        <w:rPr>
          <w:b/>
        </w:rPr>
        <w:fldChar w:fldCharType="begin"/>
      </w:r>
      <w:r w:rsidR="00BC01C8" w:rsidRPr="008A64FD">
        <w:rPr>
          <w:b/>
        </w:rPr>
        <w:instrText xml:space="preserve"> SEQ Theorem \* MERGEFORMAT </w:instrText>
      </w:r>
      <w:r w:rsidR="00BC01C8" w:rsidRPr="008A64FD">
        <w:rPr>
          <w:b/>
        </w:rPr>
        <w:fldChar w:fldCharType="separate"/>
      </w:r>
      <w:r w:rsidR="005E61F1">
        <w:rPr>
          <w:b/>
          <w:noProof/>
        </w:rPr>
        <w:t>2</w:t>
      </w:r>
      <w:r w:rsidR="00BC01C8" w:rsidRPr="008A64FD">
        <w:rPr>
          <w:b/>
        </w:rPr>
        <w:fldChar w:fldCharType="end"/>
      </w:r>
      <w:bookmarkEnd w:id="84"/>
      <w:r w:rsidRPr="008A64FD">
        <w:t xml:space="preserve">. На каждом шаге оптимальная последовательность обращений к поставщикам совпадает с их нумерацией (т.е. сначала заказчик обращается к поставщику 1, затем при его неудаче – к поставщику 2,… вплоть до обращения к последнему поставщику под номеров </w:t>
      </w:r>
      <w:r w:rsidRPr="008A64FD">
        <w:rPr>
          <w:i/>
        </w:rPr>
        <w:t>L</w:t>
      </w:r>
      <w:r w:rsidRPr="008A64FD">
        <w:t xml:space="preserve"> из подмножества Парето.</w:t>
      </w:r>
    </w:p>
    <w:p w14:paraId="054ECB6D" w14:textId="753AA9BF" w:rsidR="00CF684B" w:rsidRPr="008A64FD" w:rsidRDefault="00CF684B" w:rsidP="002D04A8">
      <w:r w:rsidRPr="008A64FD">
        <w:rPr>
          <w:i/>
        </w:rPr>
        <w:t>Доказательство</w:t>
      </w:r>
      <w:r w:rsidRPr="008A64FD">
        <w:t>.</w:t>
      </w:r>
    </w:p>
    <w:p w14:paraId="0D24AFCE" w14:textId="13BAD89A" w:rsidR="00CF684B" w:rsidRPr="008A64FD" w:rsidRDefault="00CF684B" w:rsidP="002D04A8">
      <w:pPr>
        <w:rPr>
          <w:spacing w:val="4"/>
        </w:rPr>
      </w:pPr>
      <w:r w:rsidRPr="008A64FD">
        <w:rPr>
          <w:spacing w:val="4"/>
        </w:rPr>
        <w:t>При использовании критерия минимальных суммарных средних затрат последовательность обращений к поставщикам сказывается на каждом шаге на значении цены заказываемого товара. При том способе нумерации поставщиков, который назван оптимальным в формулировке теоремы</w:t>
      </w:r>
      <w:r w:rsidR="00020250" w:rsidRPr="008A64FD">
        <w:rPr>
          <w:spacing w:val="4"/>
        </w:rPr>
        <w:t xml:space="preserve"> </w:t>
      </w:r>
      <w:r w:rsidR="00E411DD" w:rsidRPr="008A64FD">
        <w:rPr>
          <w:spacing w:val="4"/>
        </w:rPr>
        <w:fldChar w:fldCharType="begin"/>
      </w:r>
      <w:r w:rsidR="00E411DD" w:rsidRPr="008A64FD">
        <w:rPr>
          <w:spacing w:val="4"/>
        </w:rPr>
        <w:instrText xml:space="preserve"> REF Theorem_3_4 \h  \* MERGEFORMAT </w:instrText>
      </w:r>
      <w:r w:rsidR="00E411DD" w:rsidRPr="008A64FD">
        <w:rPr>
          <w:spacing w:val="4"/>
        </w:rPr>
      </w:r>
      <w:r w:rsidR="00E411DD" w:rsidRPr="008A64FD">
        <w:rPr>
          <w:spacing w:val="4"/>
        </w:rPr>
        <w:fldChar w:fldCharType="separate"/>
      </w:r>
      <w:r w:rsidR="005E61F1" w:rsidRPr="005E61F1">
        <w:t>2</w:t>
      </w:r>
      <w:r w:rsidR="00E411DD" w:rsidRPr="008A64FD">
        <w:rPr>
          <w:spacing w:val="4"/>
        </w:rPr>
        <w:fldChar w:fldCharType="end"/>
      </w:r>
      <w:r w:rsidRPr="008A64FD">
        <w:rPr>
          <w:spacing w:val="4"/>
        </w:rPr>
        <w:t>, средняя цена поставляемого товара составит величину:</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A21786" w:rsidRPr="008A64FD" w14:paraId="4EC30055" w14:textId="77777777" w:rsidTr="009C46F5">
        <w:tc>
          <w:tcPr>
            <w:tcW w:w="8785" w:type="dxa"/>
            <w:tcMar>
              <w:left w:w="0" w:type="dxa"/>
              <w:right w:w="0" w:type="dxa"/>
            </w:tcMar>
            <w:vAlign w:val="center"/>
          </w:tcPr>
          <w:p w14:paraId="53E9876D" w14:textId="1E6FDCAC" w:rsidR="00A21786" w:rsidRPr="008A64FD" w:rsidRDefault="00A21786" w:rsidP="002D04A8">
            <w:pPr>
              <w:spacing w:before="120" w:after="120"/>
              <w:ind w:firstLine="0"/>
              <w:jc w:val="center"/>
              <w:rPr>
                <w:rFonts w:ascii="Cambria Math" w:hAnsi="Cambria Math"/>
              </w:rPr>
            </w:pPr>
            <m:oMath>
              <m:r>
                <w:rPr>
                  <w:rFonts w:ascii="Cambria Math" w:hAnsi="Cambria Math"/>
                  <w:spacing w:val="4"/>
                </w:rPr>
                <m:t>c</m:t>
              </m:r>
              <m:r>
                <m:rPr>
                  <m:sty m:val="p"/>
                </m:rPr>
                <w:rPr>
                  <w:rFonts w:ascii="Cambria Math" w:hAnsi="Cambria Math"/>
                  <w:spacing w:val="4"/>
                </w:rPr>
                <m:t>(1,2,…,</m:t>
              </m:r>
              <m:r>
                <w:rPr>
                  <w:rFonts w:ascii="Cambria Math" w:hAnsi="Cambria Math"/>
                  <w:spacing w:val="4"/>
                </w:rPr>
                <m:t>L</m:t>
              </m:r>
              <m:r>
                <m:rPr>
                  <m:sty m:val="p"/>
                </m:rPr>
                <w:rPr>
                  <w:rFonts w:ascii="Cambria Math" w:hAnsi="Cambria Math"/>
                  <w:spacing w:val="4"/>
                </w:rPr>
                <m:t>)</m:t>
              </m:r>
              <m:r>
                <w:rPr>
                  <w:rFonts w:ascii="Cambria Math" w:hAnsi="Cambria Math"/>
                  <w:spacing w:val="4"/>
                </w:rPr>
                <m:t>=</m:t>
              </m:r>
              <m:d>
                <m:dPr>
                  <m:ctrlPr>
                    <w:rPr>
                      <w:rFonts w:ascii="Cambria Math" w:hAnsi="Cambria Math"/>
                      <w:i/>
                      <w:spacing w:val="4"/>
                    </w:rPr>
                  </m:ctrlPr>
                </m:dPr>
                <m:e>
                  <m:r>
                    <w:rPr>
                      <w:rFonts w:ascii="Cambria Math" w:hAnsi="Cambria Math"/>
                      <w:spacing w:val="4"/>
                    </w:rPr>
                    <m:t>1-</m:t>
                  </m:r>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1</m:t>
                      </m:r>
                    </m:sub>
                  </m:sSub>
                </m:e>
              </m:d>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1</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1</m:t>
                  </m:r>
                </m:sub>
              </m:sSub>
              <m:d>
                <m:dPr>
                  <m:ctrlPr>
                    <w:rPr>
                      <w:rFonts w:ascii="Cambria Math" w:hAnsi="Cambria Math"/>
                      <w:i/>
                      <w:spacing w:val="4"/>
                    </w:rPr>
                  </m:ctrlPr>
                </m:dPr>
                <m:e>
                  <m:r>
                    <w:rPr>
                      <w:rFonts w:ascii="Cambria Math" w:hAnsi="Cambria Math"/>
                      <w:spacing w:val="4"/>
                    </w:rPr>
                    <m:t>1-</m:t>
                  </m:r>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2</m:t>
                      </m:r>
                    </m:sub>
                  </m:sSub>
                </m:e>
              </m:d>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2</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1</m:t>
                  </m:r>
                </m:sub>
              </m:sSub>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2</m:t>
                  </m:r>
                </m:sub>
              </m:sSub>
              <m:d>
                <m:dPr>
                  <m:ctrlPr>
                    <w:rPr>
                      <w:rFonts w:ascii="Cambria Math" w:hAnsi="Cambria Math"/>
                      <w:i/>
                      <w:spacing w:val="4"/>
                    </w:rPr>
                  </m:ctrlPr>
                </m:dPr>
                <m:e>
                  <m:r>
                    <w:rPr>
                      <w:rFonts w:ascii="Cambria Math" w:hAnsi="Cambria Math"/>
                      <w:spacing w:val="4"/>
                    </w:rPr>
                    <m:t>1-</m:t>
                  </m:r>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2</m:t>
                      </m:r>
                    </m:sub>
                  </m:sSub>
                </m:e>
              </m:d>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3</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1</m:t>
                  </m:r>
                </m:sub>
              </m:sSub>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2</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L-1</m:t>
                  </m:r>
                </m:sub>
              </m:sSub>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L</m:t>
                  </m:r>
                </m:sub>
              </m:sSub>
            </m:oMath>
            <w:r w:rsidR="0087074C" w:rsidRPr="008A64FD">
              <w:rPr>
                <w:rFonts w:ascii="Cambria Math" w:hAnsi="Cambria Math"/>
                <w:spacing w:val="4"/>
              </w:rPr>
              <w:t>.</w:t>
            </w:r>
          </w:p>
        </w:tc>
        <w:tc>
          <w:tcPr>
            <w:tcW w:w="1138" w:type="dxa"/>
            <w:tcMar>
              <w:left w:w="0" w:type="dxa"/>
              <w:right w:w="0" w:type="dxa"/>
            </w:tcMar>
            <w:vAlign w:val="center"/>
          </w:tcPr>
          <w:p w14:paraId="40FD4168" w14:textId="568200C6" w:rsidR="00A21786" w:rsidRPr="008A64FD" w:rsidRDefault="00A21786" w:rsidP="002D04A8">
            <w:pPr>
              <w:ind w:firstLine="0"/>
              <w:jc w:val="right"/>
            </w:pPr>
            <w:r w:rsidRPr="008A64FD">
              <w:t>(</w:t>
            </w:r>
            <w:bookmarkStart w:id="85" w:name="Formula_3_3_c_1_2_L"/>
            <w:r w:rsidR="003E0321" w:rsidRPr="008A64FD">
              <w:fldChar w:fldCharType="begin"/>
            </w:r>
            <w:r w:rsidR="003E0321" w:rsidRPr="008A64FD">
              <w:instrText xml:space="preserve"> SEQ Formula \* MERGEFORMAT </w:instrText>
            </w:r>
            <w:r w:rsidR="003E0321" w:rsidRPr="008A64FD">
              <w:fldChar w:fldCharType="separate"/>
            </w:r>
            <w:r w:rsidR="005E61F1">
              <w:rPr>
                <w:noProof/>
              </w:rPr>
              <w:t>35</w:t>
            </w:r>
            <w:r w:rsidR="003E0321" w:rsidRPr="008A64FD">
              <w:fldChar w:fldCharType="end"/>
            </w:r>
            <w:bookmarkEnd w:id="85"/>
            <w:r w:rsidRPr="008A64FD">
              <w:t>)</w:t>
            </w:r>
          </w:p>
        </w:tc>
      </w:tr>
    </w:tbl>
    <w:p w14:paraId="53792F80" w14:textId="7E237B62" w:rsidR="00CF684B" w:rsidRPr="008A64FD" w:rsidRDefault="00CF684B" w:rsidP="002D04A8">
      <w:pPr>
        <w:rPr>
          <w:spacing w:val="4"/>
        </w:rPr>
      </w:pPr>
      <w:r w:rsidRPr="008A64FD">
        <w:rPr>
          <w:spacing w:val="4"/>
        </w:rPr>
        <w:t>Докажем, что при любом другом упорядочении поставщиков (</w:t>
      </w:r>
      <w:r w:rsidRPr="008A64FD">
        <w:rPr>
          <w:i/>
          <w:spacing w:val="4"/>
        </w:rPr>
        <w:t>i</w:t>
      </w:r>
      <w:r w:rsidRPr="008A64FD">
        <w:rPr>
          <w:spacing w:val="4"/>
          <w:position w:val="-6"/>
          <w:vertAlign w:val="subscript"/>
        </w:rPr>
        <w:t>1</w:t>
      </w:r>
      <w:r w:rsidRPr="008A64FD">
        <w:rPr>
          <w:spacing w:val="4"/>
        </w:rPr>
        <w:t>,</w:t>
      </w:r>
      <w:r w:rsidRPr="008A64FD">
        <w:rPr>
          <w:i/>
          <w:spacing w:val="4"/>
        </w:rPr>
        <w:t>i</w:t>
      </w:r>
      <w:r w:rsidRPr="008A64FD">
        <w:rPr>
          <w:spacing w:val="4"/>
          <w:position w:val="-6"/>
          <w:vertAlign w:val="subscript"/>
        </w:rPr>
        <w:t>2</w:t>
      </w:r>
      <w:r w:rsidRPr="008A64FD">
        <w:rPr>
          <w:spacing w:val="4"/>
        </w:rPr>
        <w:t>,…,</w:t>
      </w:r>
      <w:r w:rsidRPr="008A64FD">
        <w:rPr>
          <w:i/>
          <w:spacing w:val="4"/>
        </w:rPr>
        <w:t>i</w:t>
      </w:r>
      <w:r w:rsidRPr="008A64FD">
        <w:rPr>
          <w:i/>
          <w:spacing w:val="4"/>
          <w:position w:val="-6"/>
          <w:vertAlign w:val="subscript"/>
        </w:rPr>
        <w:t>L</w:t>
      </w:r>
      <w:r w:rsidRPr="008A64FD">
        <w:rPr>
          <w:spacing w:val="4"/>
        </w:rPr>
        <w:t>), где (</w:t>
      </w:r>
      <w:r w:rsidRPr="008A64FD">
        <w:rPr>
          <w:i/>
          <w:spacing w:val="4"/>
        </w:rPr>
        <w:t>i</w:t>
      </w:r>
      <w:r w:rsidRPr="008A64FD">
        <w:rPr>
          <w:spacing w:val="4"/>
          <w:position w:val="-6"/>
          <w:vertAlign w:val="subscript"/>
        </w:rPr>
        <w:t>1</w:t>
      </w:r>
      <w:r w:rsidRPr="008A64FD">
        <w:rPr>
          <w:spacing w:val="4"/>
        </w:rPr>
        <w:t>,</w:t>
      </w:r>
      <w:r w:rsidRPr="008A64FD">
        <w:rPr>
          <w:i/>
          <w:spacing w:val="4"/>
        </w:rPr>
        <w:t>i</w:t>
      </w:r>
      <w:r w:rsidRPr="008A64FD">
        <w:rPr>
          <w:spacing w:val="4"/>
          <w:position w:val="-6"/>
          <w:vertAlign w:val="subscript"/>
        </w:rPr>
        <w:t>2</w:t>
      </w:r>
      <w:r w:rsidRPr="008A64FD">
        <w:rPr>
          <w:spacing w:val="4"/>
        </w:rPr>
        <w:t>,…,</w:t>
      </w:r>
      <w:r w:rsidRPr="008A64FD">
        <w:rPr>
          <w:i/>
          <w:spacing w:val="4"/>
        </w:rPr>
        <w:t>i</w:t>
      </w:r>
      <w:r w:rsidRPr="008A64FD">
        <w:rPr>
          <w:i/>
          <w:spacing w:val="4"/>
          <w:position w:val="-6"/>
          <w:vertAlign w:val="subscript"/>
        </w:rPr>
        <w:t>L</w:t>
      </w:r>
      <w:r w:rsidRPr="008A64FD">
        <w:rPr>
          <w:spacing w:val="4"/>
        </w:rPr>
        <w:t>) – произвольная перестановка множества номеров (1,2,…,</w:t>
      </w:r>
      <w:r w:rsidRPr="008A64FD">
        <w:rPr>
          <w:i/>
          <w:spacing w:val="4"/>
        </w:rPr>
        <w:t>L</w:t>
      </w:r>
      <w:r w:rsidRPr="008A64FD">
        <w:rPr>
          <w:spacing w:val="4"/>
        </w:rPr>
        <w:t xml:space="preserve">), для средней цены товара при его заказе может только возрасти, т.е. </w:t>
      </w:r>
      <w:r w:rsidRPr="008A64FD">
        <w:rPr>
          <w:i/>
          <w:spacing w:val="4"/>
        </w:rPr>
        <w:t>с</w:t>
      </w:r>
      <w:r w:rsidRPr="008A64FD">
        <w:rPr>
          <w:spacing w:val="4"/>
        </w:rPr>
        <w:t>(1,2,…,</w:t>
      </w:r>
      <w:r w:rsidRPr="008A64FD">
        <w:rPr>
          <w:i/>
          <w:spacing w:val="4"/>
        </w:rPr>
        <w:t>L</w:t>
      </w:r>
      <w:r w:rsidRPr="008A64FD">
        <w:rPr>
          <w:spacing w:val="4"/>
        </w:rPr>
        <w:t>) </w:t>
      </w:r>
      <w:r w:rsidRPr="008A64FD">
        <w:rPr>
          <w:spacing w:val="4"/>
        </w:rPr>
        <w:sym w:font="Symbol" w:char="F0A3"/>
      </w:r>
      <w:r w:rsidRPr="008A64FD">
        <w:rPr>
          <w:spacing w:val="4"/>
        </w:rPr>
        <w:t> </w:t>
      </w:r>
      <w:r w:rsidRPr="008A64FD">
        <w:rPr>
          <w:i/>
          <w:spacing w:val="4"/>
        </w:rPr>
        <w:t>с</w:t>
      </w:r>
      <w:r w:rsidRPr="008A64FD">
        <w:rPr>
          <w:spacing w:val="4"/>
        </w:rPr>
        <w:t>(</w:t>
      </w:r>
      <w:r w:rsidRPr="008A64FD">
        <w:rPr>
          <w:i/>
          <w:spacing w:val="4"/>
        </w:rPr>
        <w:t>i</w:t>
      </w:r>
      <w:r w:rsidRPr="008A64FD">
        <w:rPr>
          <w:spacing w:val="4"/>
          <w:position w:val="-6"/>
          <w:vertAlign w:val="subscript"/>
        </w:rPr>
        <w:t>1</w:t>
      </w:r>
      <w:r w:rsidRPr="008A64FD">
        <w:rPr>
          <w:spacing w:val="4"/>
        </w:rPr>
        <w:t>,</w:t>
      </w:r>
      <w:r w:rsidRPr="008A64FD">
        <w:rPr>
          <w:i/>
          <w:spacing w:val="4"/>
        </w:rPr>
        <w:t>i</w:t>
      </w:r>
      <w:r w:rsidRPr="008A64FD">
        <w:rPr>
          <w:spacing w:val="4"/>
          <w:position w:val="-6"/>
          <w:vertAlign w:val="subscript"/>
        </w:rPr>
        <w:t>2</w:t>
      </w:r>
      <w:r w:rsidRPr="008A64FD">
        <w:rPr>
          <w:spacing w:val="4"/>
        </w:rPr>
        <w:t>,…,</w:t>
      </w:r>
      <w:r w:rsidRPr="008A64FD">
        <w:rPr>
          <w:i/>
          <w:spacing w:val="4"/>
        </w:rPr>
        <w:t>i</w:t>
      </w:r>
      <w:r w:rsidRPr="008A64FD">
        <w:rPr>
          <w:i/>
          <w:spacing w:val="4"/>
          <w:position w:val="-6"/>
          <w:vertAlign w:val="subscript"/>
        </w:rPr>
        <w:t>L</w:t>
      </w:r>
      <w:r w:rsidRPr="008A64FD">
        <w:rPr>
          <w:spacing w:val="4"/>
        </w:rPr>
        <w:t>). Здесь</w:t>
      </w:r>
      <w:r w:rsidRPr="008A64FD">
        <w:rPr>
          <w:i/>
          <w:spacing w:val="4"/>
        </w:rPr>
        <w:t xml:space="preserve"> с</w:t>
      </w:r>
      <w:r w:rsidRPr="008A64FD">
        <w:rPr>
          <w:spacing w:val="4"/>
        </w:rPr>
        <w:t>(</w:t>
      </w:r>
      <w:r w:rsidRPr="008A64FD">
        <w:rPr>
          <w:i/>
          <w:spacing w:val="4"/>
        </w:rPr>
        <w:t>i</w:t>
      </w:r>
      <w:proofErr w:type="gramStart"/>
      <w:r w:rsidRPr="008A64FD">
        <w:rPr>
          <w:spacing w:val="4"/>
          <w:position w:val="-6"/>
          <w:vertAlign w:val="subscript"/>
        </w:rPr>
        <w:t>1</w:t>
      </w:r>
      <w:r w:rsidRPr="008A64FD">
        <w:rPr>
          <w:spacing w:val="4"/>
        </w:rPr>
        <w:t>,</w:t>
      </w:r>
      <w:r w:rsidRPr="008A64FD">
        <w:rPr>
          <w:i/>
          <w:spacing w:val="4"/>
        </w:rPr>
        <w:t>i</w:t>
      </w:r>
      <w:proofErr w:type="gramEnd"/>
      <w:r w:rsidRPr="008A64FD">
        <w:rPr>
          <w:spacing w:val="4"/>
          <w:position w:val="-6"/>
          <w:vertAlign w:val="subscript"/>
        </w:rPr>
        <w:t>2</w:t>
      </w:r>
      <w:r w:rsidRPr="008A64FD">
        <w:rPr>
          <w:spacing w:val="4"/>
        </w:rPr>
        <w:t>,…,</w:t>
      </w:r>
      <w:r w:rsidRPr="008A64FD">
        <w:rPr>
          <w:i/>
          <w:spacing w:val="4"/>
        </w:rPr>
        <w:t>i</w:t>
      </w:r>
      <w:r w:rsidRPr="008A64FD">
        <w:rPr>
          <w:i/>
          <w:spacing w:val="4"/>
          <w:position w:val="-6"/>
          <w:vertAlign w:val="subscript"/>
        </w:rPr>
        <w:t>L</w:t>
      </w:r>
      <w:r w:rsidRPr="008A64FD">
        <w:rPr>
          <w:spacing w:val="4"/>
        </w:rPr>
        <w:t>) вычисляется по формуле, аналогичной (</w:t>
      </w:r>
      <w:r w:rsidR="00E341EF" w:rsidRPr="008A64FD">
        <w:rPr>
          <w:spacing w:val="4"/>
        </w:rPr>
        <w:fldChar w:fldCharType="begin"/>
      </w:r>
      <w:r w:rsidR="00E341EF" w:rsidRPr="008A64FD">
        <w:rPr>
          <w:spacing w:val="4"/>
        </w:rPr>
        <w:instrText xml:space="preserve"> REF Formula_3_3_c_1_2_L \h </w:instrText>
      </w:r>
      <w:r w:rsidR="001E0F46" w:rsidRPr="008A64FD">
        <w:rPr>
          <w:spacing w:val="4"/>
        </w:rPr>
        <w:instrText xml:space="preserve"> \* MERGEFORMAT </w:instrText>
      </w:r>
      <w:r w:rsidR="00E341EF" w:rsidRPr="008A64FD">
        <w:rPr>
          <w:spacing w:val="4"/>
        </w:rPr>
      </w:r>
      <w:r w:rsidR="00E341EF" w:rsidRPr="008A64FD">
        <w:rPr>
          <w:spacing w:val="4"/>
        </w:rPr>
        <w:fldChar w:fldCharType="separate"/>
      </w:r>
      <w:r w:rsidR="005E61F1">
        <w:t>35</w:t>
      </w:r>
      <w:r w:rsidR="00E341EF" w:rsidRPr="008A64FD">
        <w:rPr>
          <w:spacing w:val="4"/>
        </w:rPr>
        <w:fldChar w:fldCharType="end"/>
      </w:r>
      <w:r w:rsidRPr="008A64FD">
        <w:rPr>
          <w:spacing w:val="4"/>
        </w:rPr>
        <w:t>):</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gridCol w:w="540"/>
      </w:tblGrid>
      <w:tr w:rsidR="004F1963" w:rsidRPr="008A64FD" w14:paraId="7A1728FB" w14:textId="77777777" w:rsidTr="004F1963">
        <w:tc>
          <w:tcPr>
            <w:tcW w:w="9360" w:type="dxa"/>
            <w:tcMar>
              <w:left w:w="0" w:type="dxa"/>
              <w:right w:w="0" w:type="dxa"/>
            </w:tcMar>
            <w:vAlign w:val="center"/>
          </w:tcPr>
          <w:p w14:paraId="47AFC331" w14:textId="4DB79C29" w:rsidR="00A14933" w:rsidRPr="008A64FD" w:rsidRDefault="008B57BE" w:rsidP="002D04A8">
            <w:pPr>
              <w:spacing w:before="120" w:after="120"/>
              <w:ind w:firstLine="0"/>
              <w:jc w:val="center"/>
              <w:rPr>
                <w:rFonts w:ascii="Cambria Math" w:hAnsi="Cambria Math"/>
                <w:sz w:val="22"/>
              </w:rPr>
            </w:pPr>
            <m:oMath>
              <m:r>
                <w:rPr>
                  <w:rFonts w:ascii="Cambria Math" w:hAnsi="Cambria Math"/>
                  <w:spacing w:val="4"/>
                </w:rPr>
                <w:lastRenderedPageBreak/>
                <m:t>c</m:t>
              </m:r>
            </m:oMath>
            <w:r w:rsidR="00A14933" w:rsidRPr="008A64FD">
              <w:rPr>
                <w:rFonts w:ascii="Cambria Math" w:hAnsi="Cambria Math"/>
                <w:spacing w:val="4"/>
              </w:rPr>
              <w:t>(</w:t>
            </w:r>
            <w:r w:rsidR="00A14933" w:rsidRPr="008A64FD">
              <w:rPr>
                <w:rFonts w:ascii="Cambria Math" w:hAnsi="Cambria Math"/>
                <w:i/>
                <w:spacing w:val="4"/>
              </w:rPr>
              <w:t>i</w:t>
            </w:r>
            <w:proofErr w:type="gramStart"/>
            <w:r w:rsidR="00A14933" w:rsidRPr="008A64FD">
              <w:rPr>
                <w:rFonts w:ascii="Cambria Math" w:hAnsi="Cambria Math"/>
                <w:spacing w:val="4"/>
                <w:position w:val="-6"/>
                <w:vertAlign w:val="subscript"/>
              </w:rPr>
              <w:t>1</w:t>
            </w:r>
            <w:r w:rsidR="00A14933" w:rsidRPr="008A64FD">
              <w:rPr>
                <w:rFonts w:ascii="Cambria Math" w:hAnsi="Cambria Math"/>
                <w:spacing w:val="4"/>
              </w:rPr>
              <w:t>,</w:t>
            </w:r>
            <w:r w:rsidR="00A14933" w:rsidRPr="008A64FD">
              <w:rPr>
                <w:rFonts w:ascii="Cambria Math" w:hAnsi="Cambria Math"/>
                <w:i/>
                <w:spacing w:val="4"/>
              </w:rPr>
              <w:t>i</w:t>
            </w:r>
            <w:proofErr w:type="gramEnd"/>
            <w:r w:rsidR="00A14933" w:rsidRPr="008A64FD">
              <w:rPr>
                <w:rFonts w:ascii="Cambria Math" w:hAnsi="Cambria Math"/>
                <w:spacing w:val="4"/>
                <w:position w:val="-6"/>
                <w:vertAlign w:val="subscript"/>
              </w:rPr>
              <w:t>2</w:t>
            </w:r>
            <w:r w:rsidR="00A14933" w:rsidRPr="008A64FD">
              <w:rPr>
                <w:rFonts w:ascii="Cambria Math" w:hAnsi="Cambria Math"/>
                <w:spacing w:val="4"/>
              </w:rPr>
              <w:t>,…,</w:t>
            </w:r>
            <w:r w:rsidR="00A14933" w:rsidRPr="008A64FD">
              <w:rPr>
                <w:rFonts w:ascii="Cambria Math" w:hAnsi="Cambria Math"/>
                <w:i/>
                <w:spacing w:val="4"/>
              </w:rPr>
              <w:t>i</w:t>
            </w:r>
            <w:r w:rsidR="00A14933" w:rsidRPr="008A64FD">
              <w:rPr>
                <w:rFonts w:ascii="Cambria Math" w:hAnsi="Cambria Math"/>
                <w:i/>
                <w:spacing w:val="4"/>
                <w:position w:val="-6"/>
                <w:vertAlign w:val="subscript"/>
              </w:rPr>
              <w:t>L</w:t>
            </w:r>
            <w:r w:rsidR="00A14933" w:rsidRPr="008A64FD">
              <w:rPr>
                <w:rFonts w:ascii="Cambria Math" w:hAnsi="Cambria Math"/>
                <w:spacing w:val="4"/>
              </w:rPr>
              <w:t xml:space="preserve">) = (1 – </w:t>
            </w:r>
            <w:r w:rsidR="00A14933" w:rsidRPr="008A64FD">
              <w:rPr>
                <w:rFonts w:ascii="Cambria Math" w:hAnsi="Cambria Math"/>
                <w:i/>
                <w:spacing w:val="4"/>
              </w:rPr>
              <w:t>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1</w:t>
            </w:r>
            <w:r w:rsidR="00A14933" w:rsidRPr="008A64FD">
              <w:rPr>
                <w:rFonts w:ascii="Cambria Math" w:hAnsi="Cambria Math"/>
                <w:spacing w:val="4"/>
              </w:rPr>
              <w:t>)</w:t>
            </w:r>
            <w:r w:rsidR="00A14933" w:rsidRPr="008A64FD">
              <w:rPr>
                <w:rFonts w:ascii="Cambria Math" w:hAnsi="Cambria Math"/>
                <w:i/>
                <w:spacing w:val="4"/>
              </w:rPr>
              <w:t>c</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1</w:t>
            </w:r>
            <w:r w:rsidR="00A14933" w:rsidRPr="008A64FD">
              <w:rPr>
                <w:rFonts w:ascii="Cambria Math" w:hAnsi="Cambria Math"/>
                <w:spacing w:val="4"/>
              </w:rPr>
              <w:t xml:space="preserve"> + </w:t>
            </w:r>
            <w:r w:rsidR="00A14933" w:rsidRPr="008A64FD">
              <w:rPr>
                <w:rFonts w:ascii="Cambria Math" w:hAnsi="Cambria Math"/>
                <w:i/>
                <w:spacing w:val="4"/>
              </w:rPr>
              <w:t>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1</w:t>
            </w:r>
            <w:r w:rsidR="00A14933" w:rsidRPr="008A64FD">
              <w:rPr>
                <w:rFonts w:ascii="Cambria Math" w:hAnsi="Cambria Math"/>
                <w:spacing w:val="4"/>
              </w:rPr>
              <w:t>(1 –</w:t>
            </w:r>
            <w:r w:rsidR="00A14933" w:rsidRPr="008A64FD">
              <w:rPr>
                <w:rFonts w:ascii="Cambria Math" w:hAnsi="Cambria Math"/>
                <w:i/>
                <w:spacing w:val="4"/>
              </w:rPr>
              <w:t xml:space="preserve"> 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2</w:t>
            </w:r>
            <w:r w:rsidR="00A14933" w:rsidRPr="008A64FD">
              <w:rPr>
                <w:rFonts w:ascii="Cambria Math" w:hAnsi="Cambria Math"/>
                <w:spacing w:val="4"/>
              </w:rPr>
              <w:t>)</w:t>
            </w:r>
            <w:r w:rsidR="00A14933" w:rsidRPr="008A64FD">
              <w:rPr>
                <w:rFonts w:ascii="Cambria Math" w:hAnsi="Cambria Math"/>
                <w:i/>
                <w:spacing w:val="4"/>
              </w:rPr>
              <w:t>c</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2</w:t>
            </w:r>
            <w:r w:rsidR="00A14933" w:rsidRPr="008A64FD">
              <w:rPr>
                <w:rFonts w:ascii="Cambria Math" w:hAnsi="Cambria Math"/>
                <w:spacing w:val="4"/>
              </w:rPr>
              <w:t xml:space="preserve"> + </w:t>
            </w:r>
            <w:r w:rsidR="00A14933" w:rsidRPr="008A64FD">
              <w:rPr>
                <w:rFonts w:ascii="Cambria Math" w:hAnsi="Cambria Math"/>
                <w:i/>
                <w:spacing w:val="4"/>
              </w:rPr>
              <w:t>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1</w:t>
            </w:r>
            <w:r w:rsidR="00A14933" w:rsidRPr="008A64FD">
              <w:rPr>
                <w:rFonts w:ascii="Cambria Math" w:hAnsi="Cambria Math"/>
                <w:i/>
                <w:spacing w:val="4"/>
              </w:rPr>
              <w:t>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2</w:t>
            </w:r>
            <w:r w:rsidR="00A14933" w:rsidRPr="008A64FD">
              <w:rPr>
                <w:rFonts w:ascii="Cambria Math" w:hAnsi="Cambria Math"/>
                <w:spacing w:val="4"/>
              </w:rPr>
              <w:t xml:space="preserve"> (1 –</w:t>
            </w:r>
            <w:r w:rsidR="00A14933" w:rsidRPr="008A64FD">
              <w:rPr>
                <w:rFonts w:ascii="Cambria Math" w:hAnsi="Cambria Math"/>
                <w:i/>
                <w:spacing w:val="4"/>
              </w:rPr>
              <w:t xml:space="preserve"> 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3</w:t>
            </w:r>
            <w:r w:rsidR="00A14933" w:rsidRPr="008A64FD">
              <w:rPr>
                <w:rFonts w:ascii="Cambria Math" w:hAnsi="Cambria Math"/>
                <w:spacing w:val="4"/>
              </w:rPr>
              <w:t>)</w:t>
            </w:r>
            <w:r w:rsidR="00A14933" w:rsidRPr="008A64FD">
              <w:rPr>
                <w:rFonts w:ascii="Cambria Math" w:hAnsi="Cambria Math"/>
                <w:i/>
                <w:spacing w:val="4"/>
              </w:rPr>
              <w:t>c</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3</w:t>
            </w:r>
            <w:r w:rsidR="00A14933" w:rsidRPr="008A64FD">
              <w:rPr>
                <w:rFonts w:ascii="Cambria Math" w:hAnsi="Cambria Math"/>
                <w:spacing w:val="4"/>
              </w:rPr>
              <w:t>…+</w:t>
            </w:r>
            <w:r w:rsidR="00A14933" w:rsidRPr="008A64FD">
              <w:rPr>
                <w:rFonts w:ascii="Cambria Math" w:hAnsi="Cambria Math"/>
                <w:i/>
                <w:spacing w:val="4"/>
              </w:rPr>
              <w:t xml:space="preserve"> 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2</w:t>
            </w:r>
            <w:r w:rsidR="00A14933" w:rsidRPr="008A64FD">
              <w:rPr>
                <w:rFonts w:ascii="Cambria Math" w:hAnsi="Cambria Math"/>
                <w:i/>
                <w:spacing w:val="4"/>
              </w:rPr>
              <w:t>p</w:t>
            </w:r>
            <w:r w:rsidR="00A14933" w:rsidRPr="008A64FD">
              <w:rPr>
                <w:rFonts w:ascii="Cambria Math" w:hAnsi="Cambria Math"/>
                <w:i/>
                <w:spacing w:val="4"/>
                <w:position w:val="-6"/>
              </w:rPr>
              <w:t>i</w:t>
            </w:r>
            <w:r w:rsidR="00A14933" w:rsidRPr="008A64FD">
              <w:rPr>
                <w:rFonts w:ascii="Cambria Math" w:hAnsi="Cambria Math"/>
                <w:spacing w:val="4"/>
                <w:position w:val="-10"/>
                <w:vertAlign w:val="subscript"/>
              </w:rPr>
              <w:t>1</w:t>
            </w:r>
            <w:r w:rsidR="00A14933" w:rsidRPr="008A64FD">
              <w:rPr>
                <w:rFonts w:ascii="Cambria Math" w:hAnsi="Cambria Math"/>
                <w:spacing w:val="4"/>
              </w:rPr>
              <w:t>…</w:t>
            </w:r>
            <w:r w:rsidR="00A14933" w:rsidRPr="008A64FD">
              <w:rPr>
                <w:rFonts w:ascii="Cambria Math" w:hAnsi="Cambria Math"/>
                <w:i/>
                <w:spacing w:val="4"/>
              </w:rPr>
              <w:t xml:space="preserve"> p</w:t>
            </w:r>
            <w:r w:rsidR="00A14933" w:rsidRPr="008A64FD">
              <w:rPr>
                <w:rFonts w:ascii="Cambria Math" w:hAnsi="Cambria Math"/>
                <w:i/>
                <w:spacing w:val="4"/>
                <w:position w:val="-6"/>
              </w:rPr>
              <w:t>i</w:t>
            </w:r>
            <w:r w:rsidR="00A14933" w:rsidRPr="008A64FD">
              <w:rPr>
                <w:rFonts w:ascii="Cambria Math" w:hAnsi="Cambria Math"/>
                <w:i/>
                <w:spacing w:val="4"/>
                <w:position w:val="-10"/>
                <w:vertAlign w:val="subscript"/>
              </w:rPr>
              <w:t>L</w:t>
            </w:r>
            <w:r w:rsidR="00A14933" w:rsidRPr="008A64FD">
              <w:rPr>
                <w:rFonts w:ascii="Cambria Math" w:hAnsi="Cambria Math"/>
                <w:spacing w:val="4"/>
                <w:position w:val="-10"/>
                <w:vertAlign w:val="subscript"/>
              </w:rPr>
              <w:t>-1</w:t>
            </w:r>
            <w:r w:rsidR="00A14933" w:rsidRPr="008A64FD">
              <w:rPr>
                <w:rFonts w:ascii="Cambria Math" w:hAnsi="Cambria Math"/>
                <w:i/>
                <w:spacing w:val="4"/>
              </w:rPr>
              <w:t>с</w:t>
            </w:r>
            <w:r w:rsidR="00A14933" w:rsidRPr="008A64FD">
              <w:rPr>
                <w:rFonts w:ascii="Cambria Math" w:hAnsi="Cambria Math"/>
                <w:i/>
                <w:spacing w:val="4"/>
                <w:position w:val="-6"/>
                <w:vertAlign w:val="subscript"/>
              </w:rPr>
              <w:t>L</w:t>
            </w:r>
            <w:r w:rsidR="0087074C" w:rsidRPr="008A64FD">
              <w:rPr>
                <w:rFonts w:ascii="Cambria Math" w:hAnsi="Cambria Math"/>
                <w:i/>
                <w:spacing w:val="4"/>
                <w:position w:val="-6"/>
                <w:vertAlign w:val="subscript"/>
              </w:rPr>
              <w:t xml:space="preserve"> </w:t>
            </w:r>
            <w:r w:rsidR="0087074C" w:rsidRPr="008A64FD">
              <w:rPr>
                <w:rFonts w:ascii="Cambria Math" w:hAnsi="Cambria Math"/>
                <w:spacing w:val="4"/>
                <w:position w:val="-6"/>
              </w:rPr>
              <w:t>.</w:t>
            </w:r>
          </w:p>
        </w:tc>
        <w:tc>
          <w:tcPr>
            <w:tcW w:w="540" w:type="dxa"/>
            <w:tcMar>
              <w:left w:w="0" w:type="dxa"/>
              <w:right w:w="0" w:type="dxa"/>
            </w:tcMar>
            <w:vAlign w:val="center"/>
          </w:tcPr>
          <w:p w14:paraId="3CE00B1D" w14:textId="11C4CC3D" w:rsidR="00A14933" w:rsidRPr="008A64FD" w:rsidRDefault="00A14933" w:rsidP="004F1963">
            <w:pPr>
              <w:ind w:left="-277" w:firstLine="0"/>
              <w:jc w:val="right"/>
            </w:pPr>
            <w:r w:rsidRPr="008A64FD">
              <w:t>(</w:t>
            </w:r>
            <w:bookmarkStart w:id="86" w:name="Formula_3_3_c_i1_i2_iL"/>
            <w:r w:rsidR="008716BE" w:rsidRPr="008A64FD">
              <w:fldChar w:fldCharType="begin"/>
            </w:r>
            <w:r w:rsidR="008716BE" w:rsidRPr="008A64FD">
              <w:instrText xml:space="preserve"> SEQ Formula \* MERGEFORMAT </w:instrText>
            </w:r>
            <w:r w:rsidR="008716BE" w:rsidRPr="008A64FD">
              <w:fldChar w:fldCharType="separate"/>
            </w:r>
            <w:r w:rsidR="005E61F1">
              <w:rPr>
                <w:noProof/>
              </w:rPr>
              <w:t>36</w:t>
            </w:r>
            <w:r w:rsidR="008716BE" w:rsidRPr="008A64FD">
              <w:fldChar w:fldCharType="end"/>
            </w:r>
            <w:bookmarkEnd w:id="86"/>
            <w:r w:rsidRPr="008A64FD">
              <w:t>)</w:t>
            </w:r>
          </w:p>
        </w:tc>
      </w:tr>
    </w:tbl>
    <w:p w14:paraId="4C9729D1" w14:textId="7A89504E" w:rsidR="00CF684B" w:rsidRPr="008A64FD" w:rsidRDefault="00CF684B" w:rsidP="00CF684B">
      <w:pPr>
        <w:rPr>
          <w:spacing w:val="4"/>
        </w:rPr>
      </w:pPr>
      <w:r w:rsidRPr="008A64FD">
        <w:rPr>
          <w:spacing w:val="4"/>
        </w:rPr>
        <w:t>Докажем, сначала более простой факт: если в перестановке (</w:t>
      </w:r>
      <w:r w:rsidRPr="008A64FD">
        <w:rPr>
          <w:i/>
          <w:spacing w:val="4"/>
        </w:rPr>
        <w:t>i</w:t>
      </w:r>
      <w:proofErr w:type="gramStart"/>
      <w:r w:rsidRPr="008A64FD">
        <w:rPr>
          <w:spacing w:val="4"/>
          <w:position w:val="-6"/>
          <w:vertAlign w:val="subscript"/>
        </w:rPr>
        <w:t>1</w:t>
      </w:r>
      <w:r w:rsidRPr="008A64FD">
        <w:rPr>
          <w:spacing w:val="4"/>
        </w:rPr>
        <w:t>,</w:t>
      </w:r>
      <w:r w:rsidRPr="008A64FD">
        <w:rPr>
          <w:i/>
          <w:spacing w:val="4"/>
        </w:rPr>
        <w:t>i</w:t>
      </w:r>
      <w:proofErr w:type="gramEnd"/>
      <w:r w:rsidRPr="008A64FD">
        <w:rPr>
          <w:spacing w:val="4"/>
          <w:position w:val="-6"/>
          <w:vertAlign w:val="subscript"/>
        </w:rPr>
        <w:t>2</w:t>
      </w:r>
      <w:r w:rsidRPr="008A64FD">
        <w:rPr>
          <w:spacing w:val="4"/>
        </w:rPr>
        <w:t>,…,</w:t>
      </w:r>
      <w:r w:rsidRPr="008A64FD">
        <w:rPr>
          <w:i/>
          <w:spacing w:val="4"/>
        </w:rPr>
        <w:t>i</w:t>
      </w:r>
      <w:r w:rsidRPr="008A64FD">
        <w:rPr>
          <w:i/>
          <w:spacing w:val="4"/>
          <w:position w:val="-6"/>
          <w:vertAlign w:val="subscript"/>
        </w:rPr>
        <w:t>L</w:t>
      </w:r>
      <w:r w:rsidRPr="008A64FD">
        <w:rPr>
          <w:spacing w:val="4"/>
        </w:rPr>
        <w:t xml:space="preserve">) встретились по соседству, начиная с произвольного места под номером </w:t>
      </w:r>
      <w:r w:rsidRPr="008A64FD">
        <w:rPr>
          <w:i/>
          <w:spacing w:val="4"/>
        </w:rPr>
        <w:t>l</w:t>
      </w:r>
      <w:r w:rsidRPr="008A64FD">
        <w:rPr>
          <w:spacing w:val="4"/>
        </w:rPr>
        <w:t>: 1 </w:t>
      </w:r>
      <w:r w:rsidRPr="008A64FD">
        <w:rPr>
          <w:spacing w:val="4"/>
        </w:rPr>
        <w:sym w:font="Symbol" w:char="F0A3"/>
      </w:r>
      <w:r w:rsidRPr="008A64FD">
        <w:rPr>
          <w:spacing w:val="4"/>
        </w:rPr>
        <w:t> </w:t>
      </w:r>
      <w:r w:rsidRPr="008A64FD">
        <w:rPr>
          <w:i/>
          <w:spacing w:val="4"/>
        </w:rPr>
        <w:t>l</w:t>
      </w:r>
      <w:r w:rsidRPr="008A64FD">
        <w:rPr>
          <w:spacing w:val="4"/>
        </w:rPr>
        <w:t> </w:t>
      </w:r>
      <w:r w:rsidRPr="008A64FD">
        <w:rPr>
          <w:spacing w:val="4"/>
        </w:rPr>
        <w:sym w:font="Symbol" w:char="F0A3"/>
      </w:r>
      <w:r w:rsidRPr="008A64FD">
        <w:rPr>
          <w:spacing w:val="4"/>
        </w:rPr>
        <w:t> </w:t>
      </w:r>
      <w:r w:rsidRPr="008A64FD">
        <w:rPr>
          <w:i/>
          <w:spacing w:val="4"/>
        </w:rPr>
        <w:t>L</w:t>
      </w:r>
      <w:r w:rsidRPr="008A64FD">
        <w:rPr>
          <w:spacing w:val="4"/>
        </w:rPr>
        <w:t xml:space="preserve">-1, два номера таких, что для них </w:t>
      </w:r>
      <w:proofErr w:type="spellStart"/>
      <w:r w:rsidRPr="008A64FD">
        <w:rPr>
          <w:i/>
          <w:spacing w:val="4"/>
        </w:rPr>
        <w:t>c</w:t>
      </w:r>
      <w:r w:rsidRPr="008A64FD">
        <w:rPr>
          <w:i/>
          <w:spacing w:val="4"/>
          <w:vertAlign w:val="subscript"/>
        </w:rPr>
        <w:t>i</w:t>
      </w:r>
      <w:proofErr w:type="spellEnd"/>
      <w:r w:rsidRPr="008A64FD">
        <w:rPr>
          <w:i/>
          <w:spacing w:val="4"/>
          <w:position w:val="-6"/>
          <w:vertAlign w:val="subscript"/>
        </w:rPr>
        <w:t>l</w:t>
      </w:r>
      <w:r w:rsidRPr="008A64FD">
        <w:rPr>
          <w:spacing w:val="4"/>
        </w:rPr>
        <w:t> </w:t>
      </w:r>
      <w:r w:rsidRPr="008A64FD">
        <w:rPr>
          <w:spacing w:val="4"/>
        </w:rPr>
        <w:sym w:font="Symbol" w:char="F0B3"/>
      </w:r>
      <w:r w:rsidRPr="008A64FD">
        <w:rPr>
          <w:spacing w:val="4"/>
        </w:rPr>
        <w:t> </w:t>
      </w:r>
      <w:proofErr w:type="spellStart"/>
      <w:r w:rsidRPr="008A64FD">
        <w:rPr>
          <w:i/>
          <w:spacing w:val="4"/>
        </w:rPr>
        <w:t>c</w:t>
      </w:r>
      <w:r w:rsidRPr="008A64FD">
        <w:rPr>
          <w:i/>
          <w:spacing w:val="4"/>
          <w:vertAlign w:val="subscript"/>
        </w:rPr>
        <w:t>i</w:t>
      </w:r>
      <w:proofErr w:type="spellEnd"/>
      <w:r w:rsidRPr="008A64FD">
        <w:rPr>
          <w:i/>
          <w:spacing w:val="4"/>
          <w:position w:val="-6"/>
          <w:vertAlign w:val="subscript"/>
        </w:rPr>
        <w:t>l+</w:t>
      </w:r>
      <w:r w:rsidRPr="008A64FD">
        <w:rPr>
          <w:spacing w:val="4"/>
          <w:position w:val="-6"/>
          <w:vertAlign w:val="subscript"/>
        </w:rPr>
        <w:t>1</w:t>
      </w:r>
      <w:r w:rsidRPr="008A64FD">
        <w:rPr>
          <w:spacing w:val="4"/>
        </w:rPr>
        <w:t xml:space="preserve">, то, поменяв местами этих поставщиков, среднюю цену ед. товара можно только уменьшить. Обозначим для простоты </w:t>
      </w:r>
      <w:proofErr w:type="spellStart"/>
      <w:r w:rsidRPr="008A64FD">
        <w:rPr>
          <w:i/>
          <w:spacing w:val="4"/>
        </w:rPr>
        <w:t>c</w:t>
      </w:r>
      <w:r w:rsidRPr="008A64FD">
        <w:rPr>
          <w:i/>
          <w:spacing w:val="4"/>
          <w:vertAlign w:val="subscript"/>
        </w:rPr>
        <w:t>i</w:t>
      </w:r>
      <w:proofErr w:type="spellEnd"/>
      <w:r w:rsidRPr="008A64FD">
        <w:rPr>
          <w:i/>
          <w:spacing w:val="4"/>
          <w:position w:val="-6"/>
          <w:vertAlign w:val="subscript"/>
        </w:rPr>
        <w:t>l</w:t>
      </w:r>
      <w:r w:rsidRPr="008A64FD">
        <w:rPr>
          <w:spacing w:val="4"/>
        </w:rPr>
        <w:t> = </w:t>
      </w:r>
      <w:r w:rsidRPr="008A64FD">
        <w:rPr>
          <w:i/>
          <w:spacing w:val="4"/>
        </w:rPr>
        <w:t>a</w:t>
      </w:r>
      <w:r w:rsidRPr="008A64FD">
        <w:rPr>
          <w:spacing w:val="4"/>
        </w:rPr>
        <w:t xml:space="preserve">, </w:t>
      </w:r>
      <w:proofErr w:type="spellStart"/>
      <w:r w:rsidRPr="008A64FD">
        <w:rPr>
          <w:i/>
          <w:spacing w:val="4"/>
        </w:rPr>
        <w:t>c</w:t>
      </w:r>
      <w:r w:rsidRPr="008A64FD">
        <w:rPr>
          <w:i/>
          <w:spacing w:val="4"/>
          <w:vertAlign w:val="subscript"/>
        </w:rPr>
        <w:t>i</w:t>
      </w:r>
      <w:proofErr w:type="spellEnd"/>
      <w:r w:rsidRPr="008A64FD">
        <w:rPr>
          <w:i/>
          <w:spacing w:val="4"/>
          <w:position w:val="-6"/>
          <w:vertAlign w:val="subscript"/>
        </w:rPr>
        <w:t>l+</w:t>
      </w:r>
      <w:r w:rsidRPr="008A64FD">
        <w:rPr>
          <w:spacing w:val="4"/>
          <w:position w:val="-6"/>
          <w:vertAlign w:val="subscript"/>
        </w:rPr>
        <w:t>1</w:t>
      </w:r>
      <w:r w:rsidRPr="008A64FD">
        <w:rPr>
          <w:spacing w:val="4"/>
        </w:rPr>
        <w:t> = </w:t>
      </w:r>
      <w:r w:rsidRPr="008A64FD">
        <w:rPr>
          <w:i/>
          <w:spacing w:val="4"/>
        </w:rPr>
        <w:t>b</w:t>
      </w:r>
      <w:r w:rsidRPr="008A64FD">
        <w:rPr>
          <w:spacing w:val="4"/>
        </w:rPr>
        <w:t xml:space="preserve">, </w:t>
      </w:r>
      <w:r w:rsidRPr="008A64FD">
        <w:rPr>
          <w:i/>
          <w:spacing w:val="4"/>
        </w:rPr>
        <w:t>p</w:t>
      </w:r>
      <w:r w:rsidRPr="008A64FD">
        <w:rPr>
          <w:i/>
          <w:spacing w:val="4"/>
          <w:position w:val="-6"/>
        </w:rPr>
        <w:t>i</w:t>
      </w:r>
      <w:r w:rsidRPr="008A64FD">
        <w:rPr>
          <w:spacing w:val="4"/>
          <w:position w:val="-10"/>
          <w:vertAlign w:val="subscript"/>
        </w:rPr>
        <w:t>2</w:t>
      </w:r>
      <w:r w:rsidRPr="008A64FD">
        <w:rPr>
          <w:i/>
          <w:spacing w:val="4"/>
        </w:rPr>
        <w:t>p</w:t>
      </w:r>
      <w:r w:rsidRPr="008A64FD">
        <w:rPr>
          <w:i/>
          <w:spacing w:val="4"/>
          <w:position w:val="-6"/>
        </w:rPr>
        <w:t>i</w:t>
      </w:r>
      <w:r w:rsidRPr="008A64FD">
        <w:rPr>
          <w:spacing w:val="4"/>
          <w:position w:val="-10"/>
          <w:vertAlign w:val="subscript"/>
        </w:rPr>
        <w:t>1</w:t>
      </w:r>
      <w:r w:rsidRPr="008A64FD">
        <w:rPr>
          <w:spacing w:val="4"/>
        </w:rPr>
        <w:t>…</w:t>
      </w:r>
      <w:r w:rsidRPr="008A64FD">
        <w:rPr>
          <w:i/>
          <w:spacing w:val="4"/>
        </w:rPr>
        <w:t xml:space="preserve"> p</w:t>
      </w:r>
      <w:r w:rsidRPr="008A64FD">
        <w:rPr>
          <w:i/>
          <w:spacing w:val="4"/>
          <w:position w:val="-6"/>
        </w:rPr>
        <w:t>i</w:t>
      </w:r>
      <w:r w:rsidRPr="008A64FD">
        <w:rPr>
          <w:i/>
          <w:spacing w:val="4"/>
          <w:position w:val="-10"/>
          <w:vertAlign w:val="subscript"/>
        </w:rPr>
        <w:t>l-</w:t>
      </w:r>
      <w:r w:rsidRPr="008A64FD">
        <w:rPr>
          <w:spacing w:val="4"/>
          <w:position w:val="-10"/>
          <w:vertAlign w:val="subscript"/>
        </w:rPr>
        <w:t>1</w:t>
      </w:r>
      <w:r w:rsidRPr="008A64FD">
        <w:rPr>
          <w:spacing w:val="4"/>
        </w:rPr>
        <w:t xml:space="preserve"> = D, </w:t>
      </w:r>
      <w:proofErr w:type="spellStart"/>
      <w:r w:rsidRPr="008A64FD">
        <w:rPr>
          <w:i/>
          <w:spacing w:val="4"/>
        </w:rPr>
        <w:t>p</w:t>
      </w:r>
      <w:r w:rsidRPr="008A64FD">
        <w:rPr>
          <w:i/>
          <w:spacing w:val="4"/>
          <w:vertAlign w:val="subscript"/>
        </w:rPr>
        <w:t>i</w:t>
      </w:r>
      <w:proofErr w:type="spellEnd"/>
      <w:r w:rsidRPr="008A64FD">
        <w:rPr>
          <w:i/>
          <w:spacing w:val="4"/>
          <w:position w:val="-6"/>
          <w:vertAlign w:val="subscript"/>
        </w:rPr>
        <w:t>l</w:t>
      </w:r>
      <w:r w:rsidRPr="008A64FD">
        <w:rPr>
          <w:spacing w:val="4"/>
        </w:rPr>
        <w:t> = </w:t>
      </w:r>
      <w:r w:rsidRPr="008A64FD">
        <w:rPr>
          <w:i/>
          <w:spacing w:val="4"/>
        </w:rPr>
        <w:t>d</w:t>
      </w:r>
      <w:r w:rsidRPr="008A64FD">
        <w:rPr>
          <w:spacing w:val="4"/>
        </w:rPr>
        <w:t xml:space="preserve"> и </w:t>
      </w:r>
      <w:proofErr w:type="spellStart"/>
      <w:r w:rsidRPr="008A64FD">
        <w:rPr>
          <w:i/>
          <w:spacing w:val="4"/>
        </w:rPr>
        <w:t>p</w:t>
      </w:r>
      <w:r w:rsidRPr="008A64FD">
        <w:rPr>
          <w:i/>
          <w:spacing w:val="4"/>
          <w:vertAlign w:val="subscript"/>
        </w:rPr>
        <w:t>i</w:t>
      </w:r>
      <w:proofErr w:type="spellEnd"/>
      <w:r w:rsidRPr="008A64FD">
        <w:rPr>
          <w:i/>
          <w:spacing w:val="4"/>
          <w:position w:val="-6"/>
          <w:vertAlign w:val="subscript"/>
        </w:rPr>
        <w:t>l+</w:t>
      </w:r>
      <w:r w:rsidRPr="008A64FD">
        <w:rPr>
          <w:spacing w:val="4"/>
          <w:position w:val="-6"/>
          <w:vertAlign w:val="subscript"/>
        </w:rPr>
        <w:t>1</w:t>
      </w:r>
      <w:r w:rsidRPr="008A64FD">
        <w:rPr>
          <w:spacing w:val="4"/>
        </w:rPr>
        <w:t> = </w:t>
      </w:r>
      <w:r w:rsidRPr="008A64FD">
        <w:rPr>
          <w:i/>
          <w:spacing w:val="4"/>
        </w:rPr>
        <w:t>e</w:t>
      </w:r>
      <w:r w:rsidRPr="008A64FD">
        <w:rPr>
          <w:spacing w:val="4"/>
        </w:rPr>
        <w:t>. При такой перемене мест двух соседних элементов в сумме, определяемой формулой (</w:t>
      </w:r>
      <w:r w:rsidR="00C1644E" w:rsidRPr="008A64FD">
        <w:rPr>
          <w:spacing w:val="4"/>
        </w:rPr>
        <w:fldChar w:fldCharType="begin"/>
      </w:r>
      <w:r w:rsidR="00C1644E" w:rsidRPr="008A64FD">
        <w:rPr>
          <w:spacing w:val="4"/>
        </w:rPr>
        <w:instrText xml:space="preserve"> REF Formula_3_3_c_i1_i2_iL \h </w:instrText>
      </w:r>
      <w:r w:rsidR="00883443" w:rsidRPr="008A64FD">
        <w:rPr>
          <w:spacing w:val="4"/>
        </w:rPr>
        <w:instrText xml:space="preserve"> \* MERGEFORMAT </w:instrText>
      </w:r>
      <w:r w:rsidR="00C1644E" w:rsidRPr="008A64FD">
        <w:rPr>
          <w:spacing w:val="4"/>
        </w:rPr>
      </w:r>
      <w:r w:rsidR="00C1644E" w:rsidRPr="008A64FD">
        <w:rPr>
          <w:spacing w:val="4"/>
        </w:rPr>
        <w:fldChar w:fldCharType="separate"/>
      </w:r>
      <w:r w:rsidR="005E61F1">
        <w:t>36</w:t>
      </w:r>
      <w:r w:rsidR="00C1644E" w:rsidRPr="008A64FD">
        <w:rPr>
          <w:spacing w:val="4"/>
        </w:rPr>
        <w:fldChar w:fldCharType="end"/>
      </w:r>
      <w:r w:rsidRPr="008A64FD">
        <w:rPr>
          <w:spacing w:val="4"/>
        </w:rPr>
        <w:t xml:space="preserve">) изменятся только два слагаемых – </w:t>
      </w:r>
      <w:r w:rsidRPr="008A64FD">
        <w:rPr>
          <w:i/>
          <w:spacing w:val="4"/>
        </w:rPr>
        <w:t>l</w:t>
      </w:r>
      <w:r w:rsidRPr="008A64FD">
        <w:rPr>
          <w:spacing w:val="4"/>
        </w:rPr>
        <w:t>-е по счету и (</w:t>
      </w:r>
      <w:r w:rsidRPr="008A64FD">
        <w:rPr>
          <w:i/>
          <w:spacing w:val="4"/>
        </w:rPr>
        <w:t>l</w:t>
      </w:r>
      <w:r w:rsidRPr="008A64FD">
        <w:rPr>
          <w:spacing w:val="4"/>
        </w:rPr>
        <w:t xml:space="preserve"> + 1)-е. Используя введенные обозначения, запишем значения этих слагаемых до и после перемены мест. До перемены мест обозначим сумму этих двух слагаемых </w:t>
      </w:r>
      <w:r w:rsidRPr="008A64FD">
        <w:rPr>
          <w:i/>
          <w:spacing w:val="4"/>
        </w:rPr>
        <w:t>Y</w:t>
      </w:r>
      <w:r w:rsidRPr="008A64FD">
        <w:rPr>
          <w:spacing w:val="4"/>
        </w:rPr>
        <w:t xml:space="preserve">, а после перемены мест </w:t>
      </w:r>
      <w:r w:rsidRPr="008A64FD">
        <w:rPr>
          <w:i/>
          <w:spacing w:val="4"/>
        </w:rPr>
        <w:t>Z</w:t>
      </w:r>
      <w:r w:rsidRPr="008A64FD">
        <w:rPr>
          <w:spacing w:val="4"/>
        </w:rPr>
        <w:t>. Тогда</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BD53F4" w:rsidRPr="008A64FD" w14:paraId="12F7DE83" w14:textId="77777777" w:rsidTr="009C46F5">
        <w:tc>
          <w:tcPr>
            <w:tcW w:w="8218" w:type="dxa"/>
            <w:tcMar>
              <w:left w:w="0" w:type="dxa"/>
              <w:right w:w="0" w:type="dxa"/>
            </w:tcMar>
            <w:vAlign w:val="center"/>
          </w:tcPr>
          <w:p w14:paraId="4EACFD9B" w14:textId="77777777" w:rsidR="00BD53F4" w:rsidRPr="008A64FD" w:rsidRDefault="00BD53F4" w:rsidP="00A45AC8">
            <w:pPr>
              <w:spacing w:before="120" w:after="120"/>
              <w:ind w:firstLine="0"/>
              <w:jc w:val="left"/>
              <w:rPr>
                <w:rFonts w:ascii="Cambria Math" w:hAnsi="Cambria Math"/>
              </w:rPr>
            </w:pPr>
            <w:r w:rsidRPr="008A64FD">
              <w:rPr>
                <w:i/>
                <w:spacing w:val="4"/>
              </w:rPr>
              <w:t>Y = </w:t>
            </w:r>
            <w:proofErr w:type="gramStart"/>
            <w:r w:rsidRPr="008A64FD">
              <w:rPr>
                <w:i/>
                <w:spacing w:val="4"/>
              </w:rPr>
              <w:t>D</w:t>
            </w:r>
            <w:r w:rsidRPr="008A64FD">
              <w:rPr>
                <w:spacing w:val="4"/>
              </w:rPr>
              <w:t>(</w:t>
            </w:r>
            <w:proofErr w:type="gramEnd"/>
            <w:r w:rsidRPr="008A64FD">
              <w:rPr>
                <w:spacing w:val="4"/>
              </w:rPr>
              <w:t xml:space="preserve">1 – </w:t>
            </w:r>
            <w:r w:rsidRPr="008A64FD">
              <w:rPr>
                <w:i/>
                <w:spacing w:val="4"/>
              </w:rPr>
              <w:t>d</w:t>
            </w:r>
            <w:r w:rsidRPr="008A64FD">
              <w:rPr>
                <w:spacing w:val="4"/>
              </w:rPr>
              <w:t>)</w:t>
            </w:r>
            <w:r w:rsidRPr="008A64FD">
              <w:rPr>
                <w:i/>
                <w:spacing w:val="4"/>
              </w:rPr>
              <w:t>a</w:t>
            </w:r>
            <w:r w:rsidRPr="008A64FD">
              <w:rPr>
                <w:spacing w:val="4"/>
              </w:rPr>
              <w:t xml:space="preserve"> + </w:t>
            </w:r>
            <w:proofErr w:type="spellStart"/>
            <w:r w:rsidRPr="008A64FD">
              <w:rPr>
                <w:i/>
                <w:spacing w:val="4"/>
              </w:rPr>
              <w:t>Dd</w:t>
            </w:r>
            <w:proofErr w:type="spellEnd"/>
            <w:r w:rsidRPr="008A64FD">
              <w:rPr>
                <w:spacing w:val="4"/>
              </w:rPr>
              <w:t xml:space="preserve">(1 – </w:t>
            </w:r>
            <w:r w:rsidRPr="008A64FD">
              <w:rPr>
                <w:i/>
                <w:spacing w:val="4"/>
              </w:rPr>
              <w:t>e</w:t>
            </w:r>
            <w:r w:rsidRPr="008A64FD">
              <w:rPr>
                <w:spacing w:val="4"/>
              </w:rPr>
              <w:t>)</w:t>
            </w:r>
            <w:r w:rsidRPr="008A64FD">
              <w:rPr>
                <w:i/>
                <w:spacing w:val="4"/>
              </w:rPr>
              <w:t>b</w:t>
            </w:r>
          </w:p>
        </w:tc>
        <w:tc>
          <w:tcPr>
            <w:tcW w:w="1138" w:type="dxa"/>
            <w:tcMar>
              <w:left w:w="0" w:type="dxa"/>
              <w:right w:w="0" w:type="dxa"/>
            </w:tcMar>
            <w:vAlign w:val="center"/>
          </w:tcPr>
          <w:p w14:paraId="5D8A053D" w14:textId="60BABB17" w:rsidR="00BD53F4" w:rsidRPr="008A64FD" w:rsidRDefault="00BD53F4" w:rsidP="00A45AC8">
            <w:pPr>
              <w:ind w:firstLine="0"/>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37</w:t>
            </w:r>
            <w:r w:rsidR="00440978" w:rsidRPr="008A64FD">
              <w:fldChar w:fldCharType="end"/>
            </w:r>
            <w:r w:rsidRPr="008A64FD">
              <w:t>)</w:t>
            </w:r>
          </w:p>
        </w:tc>
      </w:tr>
      <w:tr w:rsidR="00351655" w:rsidRPr="008A64FD" w14:paraId="40D702BD" w14:textId="77777777" w:rsidTr="009C46F5">
        <w:tc>
          <w:tcPr>
            <w:tcW w:w="8218" w:type="dxa"/>
            <w:tcMar>
              <w:left w:w="0" w:type="dxa"/>
              <w:right w:w="0" w:type="dxa"/>
            </w:tcMar>
            <w:vAlign w:val="center"/>
          </w:tcPr>
          <w:p w14:paraId="1809DA75" w14:textId="71E7E53F" w:rsidR="00351655" w:rsidRPr="008A64FD" w:rsidRDefault="00351655" w:rsidP="004315C0">
            <w:pPr>
              <w:spacing w:before="120" w:after="120"/>
              <w:ind w:firstLine="0"/>
              <w:jc w:val="left"/>
              <w:rPr>
                <w:rFonts w:ascii="Cambria Math" w:hAnsi="Cambria Math"/>
              </w:rPr>
            </w:pPr>
            <w:r w:rsidRPr="008A64FD">
              <w:rPr>
                <w:i/>
                <w:spacing w:val="4"/>
              </w:rPr>
              <w:t>Z = </w:t>
            </w:r>
            <w:proofErr w:type="gramStart"/>
            <w:r w:rsidRPr="008A64FD">
              <w:rPr>
                <w:i/>
                <w:spacing w:val="4"/>
              </w:rPr>
              <w:t>D</w:t>
            </w:r>
            <w:r w:rsidRPr="008A64FD">
              <w:rPr>
                <w:spacing w:val="4"/>
              </w:rPr>
              <w:t>(</w:t>
            </w:r>
            <w:proofErr w:type="gramEnd"/>
            <w:r w:rsidRPr="008A64FD">
              <w:rPr>
                <w:spacing w:val="4"/>
              </w:rPr>
              <w:t xml:space="preserve">1 – </w:t>
            </w:r>
            <w:r w:rsidRPr="008A64FD">
              <w:rPr>
                <w:i/>
                <w:spacing w:val="4"/>
              </w:rPr>
              <w:t>e</w:t>
            </w:r>
            <w:r w:rsidRPr="008A64FD">
              <w:rPr>
                <w:spacing w:val="4"/>
              </w:rPr>
              <w:t>)</w:t>
            </w:r>
            <w:r w:rsidRPr="008A64FD">
              <w:rPr>
                <w:i/>
                <w:spacing w:val="4"/>
              </w:rPr>
              <w:t>b</w:t>
            </w:r>
            <w:r w:rsidRPr="008A64FD">
              <w:rPr>
                <w:spacing w:val="4"/>
              </w:rPr>
              <w:t xml:space="preserve"> + </w:t>
            </w:r>
            <w:proofErr w:type="spellStart"/>
            <w:r w:rsidRPr="008A64FD">
              <w:rPr>
                <w:i/>
                <w:spacing w:val="4"/>
              </w:rPr>
              <w:t>De</w:t>
            </w:r>
            <w:proofErr w:type="spellEnd"/>
            <w:r w:rsidRPr="008A64FD">
              <w:rPr>
                <w:spacing w:val="4"/>
              </w:rPr>
              <w:t xml:space="preserve">(1 – </w:t>
            </w:r>
            <w:r w:rsidRPr="008A64FD">
              <w:rPr>
                <w:i/>
                <w:spacing w:val="4"/>
              </w:rPr>
              <w:t>d</w:t>
            </w:r>
            <w:r w:rsidRPr="008A64FD">
              <w:rPr>
                <w:spacing w:val="4"/>
              </w:rPr>
              <w:t>)</w:t>
            </w:r>
            <w:r w:rsidRPr="008A64FD">
              <w:rPr>
                <w:i/>
                <w:spacing w:val="4"/>
              </w:rPr>
              <w:t>a</w:t>
            </w:r>
          </w:p>
        </w:tc>
        <w:tc>
          <w:tcPr>
            <w:tcW w:w="1138" w:type="dxa"/>
            <w:tcMar>
              <w:left w:w="0" w:type="dxa"/>
              <w:right w:w="0" w:type="dxa"/>
            </w:tcMar>
            <w:vAlign w:val="center"/>
          </w:tcPr>
          <w:p w14:paraId="4D0E837C" w14:textId="32B6BEFA" w:rsidR="00351655" w:rsidRPr="008A64FD" w:rsidRDefault="00351655" w:rsidP="00A45AC8">
            <w:pPr>
              <w:ind w:firstLine="0"/>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38</w:t>
            </w:r>
            <w:r w:rsidR="00440978" w:rsidRPr="008A64FD">
              <w:fldChar w:fldCharType="end"/>
            </w:r>
            <w:r w:rsidRPr="008A64FD">
              <w:t>)</w:t>
            </w:r>
          </w:p>
        </w:tc>
      </w:tr>
    </w:tbl>
    <w:p w14:paraId="26514D29" w14:textId="2BEA4CD4" w:rsidR="00351655" w:rsidRPr="008A64FD" w:rsidRDefault="00351655" w:rsidP="00351655">
      <w:pPr>
        <w:rPr>
          <w:spacing w:val="4"/>
        </w:rPr>
      </w:pPr>
      <w:r w:rsidRPr="008A64FD">
        <w:rPr>
          <w:spacing w:val="4"/>
        </w:rPr>
        <w:t xml:space="preserve">Подсчитаем разность </w:t>
      </w:r>
      <w:r w:rsidRPr="008A64FD">
        <w:rPr>
          <w:i/>
          <w:spacing w:val="4"/>
        </w:rPr>
        <w:t>Z – Y</w:t>
      </w:r>
      <w:r w:rsidRPr="008A64FD">
        <w:rPr>
          <w:spacing w:val="4"/>
        </w:rPr>
        <w:t>:</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351655" w:rsidRPr="008A64FD" w14:paraId="0F422217" w14:textId="77777777" w:rsidTr="009C46F5">
        <w:tc>
          <w:tcPr>
            <w:tcW w:w="8218" w:type="dxa"/>
            <w:tcMar>
              <w:left w:w="0" w:type="dxa"/>
              <w:right w:w="0" w:type="dxa"/>
            </w:tcMar>
            <w:vAlign w:val="center"/>
          </w:tcPr>
          <w:p w14:paraId="0A8D8885" w14:textId="1364078B" w:rsidR="00351655" w:rsidRPr="008A64FD" w:rsidRDefault="00351655" w:rsidP="004315C0">
            <w:pPr>
              <w:spacing w:before="120" w:after="120"/>
              <w:ind w:firstLine="0"/>
              <w:jc w:val="left"/>
              <w:rPr>
                <w:rFonts w:ascii="Cambria Math" w:hAnsi="Cambria Math"/>
              </w:rPr>
            </w:pPr>
            <w:r w:rsidRPr="008A64FD">
              <w:rPr>
                <w:i/>
                <w:spacing w:val="4"/>
              </w:rPr>
              <w:t>Z – Y = </w:t>
            </w:r>
            <w:proofErr w:type="gramStart"/>
            <w:r w:rsidRPr="008A64FD">
              <w:rPr>
                <w:i/>
                <w:spacing w:val="4"/>
              </w:rPr>
              <w:t>D</w:t>
            </w:r>
            <w:r w:rsidRPr="008A64FD">
              <w:rPr>
                <w:spacing w:val="4"/>
              </w:rPr>
              <w:t>(</w:t>
            </w:r>
            <w:proofErr w:type="gramEnd"/>
            <w:r w:rsidRPr="008A64FD">
              <w:rPr>
                <w:spacing w:val="4"/>
              </w:rPr>
              <w:t xml:space="preserve">1 – </w:t>
            </w:r>
            <w:r w:rsidRPr="008A64FD">
              <w:rPr>
                <w:i/>
                <w:spacing w:val="4"/>
              </w:rPr>
              <w:t>e</w:t>
            </w:r>
            <w:r w:rsidRPr="008A64FD">
              <w:rPr>
                <w:spacing w:val="4"/>
              </w:rPr>
              <w:t>)</w:t>
            </w:r>
            <w:r w:rsidRPr="008A64FD">
              <w:rPr>
                <w:i/>
                <w:spacing w:val="4"/>
              </w:rPr>
              <w:t>b</w:t>
            </w:r>
            <w:r w:rsidRPr="008A64FD">
              <w:rPr>
                <w:spacing w:val="4"/>
              </w:rPr>
              <w:t xml:space="preserve"> + </w:t>
            </w:r>
            <w:proofErr w:type="spellStart"/>
            <w:r w:rsidRPr="008A64FD">
              <w:rPr>
                <w:i/>
                <w:spacing w:val="4"/>
              </w:rPr>
              <w:t>De</w:t>
            </w:r>
            <w:proofErr w:type="spellEnd"/>
            <w:r w:rsidRPr="008A64FD">
              <w:rPr>
                <w:spacing w:val="4"/>
              </w:rPr>
              <w:t xml:space="preserve">(1 – </w:t>
            </w:r>
            <w:r w:rsidRPr="008A64FD">
              <w:rPr>
                <w:i/>
                <w:spacing w:val="4"/>
              </w:rPr>
              <w:t>d</w:t>
            </w:r>
            <w:r w:rsidRPr="008A64FD">
              <w:rPr>
                <w:spacing w:val="4"/>
              </w:rPr>
              <w:t>)</w:t>
            </w:r>
            <w:r w:rsidRPr="008A64FD">
              <w:rPr>
                <w:i/>
                <w:spacing w:val="4"/>
              </w:rPr>
              <w:t>a – D</w:t>
            </w:r>
            <w:r w:rsidRPr="008A64FD">
              <w:rPr>
                <w:spacing w:val="4"/>
              </w:rPr>
              <w:t xml:space="preserve">(1 – </w:t>
            </w:r>
            <w:r w:rsidRPr="008A64FD">
              <w:rPr>
                <w:i/>
                <w:spacing w:val="4"/>
              </w:rPr>
              <w:t>d</w:t>
            </w:r>
            <w:r w:rsidRPr="008A64FD">
              <w:rPr>
                <w:spacing w:val="4"/>
              </w:rPr>
              <w:t>)</w:t>
            </w:r>
            <w:r w:rsidRPr="008A64FD">
              <w:rPr>
                <w:i/>
                <w:spacing w:val="4"/>
              </w:rPr>
              <w:t>a</w:t>
            </w:r>
            <w:r w:rsidRPr="008A64FD">
              <w:rPr>
                <w:spacing w:val="4"/>
              </w:rPr>
              <w:t xml:space="preserve"> – </w:t>
            </w:r>
            <w:proofErr w:type="spellStart"/>
            <w:r w:rsidRPr="008A64FD">
              <w:rPr>
                <w:i/>
                <w:spacing w:val="4"/>
              </w:rPr>
              <w:t>Dd</w:t>
            </w:r>
            <w:proofErr w:type="spellEnd"/>
            <w:r w:rsidRPr="008A64FD">
              <w:rPr>
                <w:spacing w:val="4"/>
              </w:rPr>
              <w:t xml:space="preserve">(1 – </w:t>
            </w:r>
            <w:r w:rsidRPr="008A64FD">
              <w:rPr>
                <w:i/>
                <w:spacing w:val="4"/>
              </w:rPr>
              <w:t>e</w:t>
            </w:r>
            <w:r w:rsidRPr="008A64FD">
              <w:rPr>
                <w:spacing w:val="4"/>
              </w:rPr>
              <w:t>)</w:t>
            </w:r>
            <w:r w:rsidRPr="008A64FD">
              <w:rPr>
                <w:i/>
                <w:spacing w:val="4"/>
              </w:rPr>
              <w:t>b =  D</w:t>
            </w:r>
            <w:r w:rsidRPr="008A64FD">
              <w:rPr>
                <w:spacing w:val="4"/>
              </w:rPr>
              <w:t xml:space="preserve">(1 – </w:t>
            </w:r>
            <w:r w:rsidRPr="008A64FD">
              <w:rPr>
                <w:i/>
                <w:spacing w:val="4"/>
              </w:rPr>
              <w:t>d</w:t>
            </w:r>
            <w:r w:rsidRPr="008A64FD">
              <w:rPr>
                <w:spacing w:val="4"/>
              </w:rPr>
              <w:t xml:space="preserve">)(1 – </w:t>
            </w:r>
            <w:r w:rsidRPr="008A64FD">
              <w:rPr>
                <w:i/>
                <w:spacing w:val="4"/>
              </w:rPr>
              <w:t>e</w:t>
            </w:r>
            <w:r w:rsidRPr="008A64FD">
              <w:rPr>
                <w:spacing w:val="4"/>
              </w:rPr>
              <w:t>)(</w:t>
            </w:r>
            <w:r w:rsidRPr="008A64FD">
              <w:rPr>
                <w:i/>
                <w:spacing w:val="4"/>
              </w:rPr>
              <w:t>b</w:t>
            </w:r>
            <w:r w:rsidRPr="008A64FD">
              <w:rPr>
                <w:spacing w:val="4"/>
              </w:rPr>
              <w:t xml:space="preserve"> – </w:t>
            </w:r>
            <w:r w:rsidRPr="008A64FD">
              <w:rPr>
                <w:i/>
                <w:spacing w:val="4"/>
              </w:rPr>
              <w:t>a</w:t>
            </w:r>
            <w:r w:rsidRPr="008A64FD">
              <w:rPr>
                <w:spacing w:val="4"/>
              </w:rPr>
              <w:t>)</w:t>
            </w:r>
          </w:p>
        </w:tc>
        <w:tc>
          <w:tcPr>
            <w:tcW w:w="1138" w:type="dxa"/>
            <w:tcMar>
              <w:left w:w="0" w:type="dxa"/>
              <w:right w:w="0" w:type="dxa"/>
            </w:tcMar>
            <w:vAlign w:val="center"/>
          </w:tcPr>
          <w:p w14:paraId="72BB1C85" w14:textId="70E37083" w:rsidR="00351655" w:rsidRPr="008A64FD" w:rsidRDefault="00351655" w:rsidP="00A45AC8">
            <w:pPr>
              <w:ind w:firstLine="0"/>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39</w:t>
            </w:r>
            <w:r w:rsidR="00440978" w:rsidRPr="008A64FD">
              <w:fldChar w:fldCharType="end"/>
            </w:r>
            <w:r w:rsidRPr="008A64FD">
              <w:t>)</w:t>
            </w:r>
          </w:p>
        </w:tc>
      </w:tr>
    </w:tbl>
    <w:p w14:paraId="7458A1E0" w14:textId="77777777" w:rsidR="00CF684B" w:rsidRPr="008A64FD" w:rsidRDefault="00CF684B" w:rsidP="00CF684B">
      <w:pPr>
        <w:rPr>
          <w:spacing w:val="4"/>
        </w:rPr>
      </w:pPr>
      <w:r w:rsidRPr="008A64FD">
        <w:rPr>
          <w:spacing w:val="4"/>
        </w:rPr>
        <w:t xml:space="preserve">В силу того, что, по предположению, </w:t>
      </w:r>
      <w:r w:rsidRPr="008A64FD">
        <w:rPr>
          <w:i/>
          <w:spacing w:val="4"/>
        </w:rPr>
        <w:t>b</w:t>
      </w:r>
      <w:r w:rsidRPr="008A64FD">
        <w:rPr>
          <w:spacing w:val="4"/>
        </w:rPr>
        <w:t> </w:t>
      </w:r>
      <w:r w:rsidRPr="008A64FD">
        <w:rPr>
          <w:spacing w:val="4"/>
        </w:rPr>
        <w:sym w:font="Symbol" w:char="F0A3"/>
      </w:r>
      <w:r w:rsidRPr="008A64FD">
        <w:rPr>
          <w:spacing w:val="4"/>
        </w:rPr>
        <w:t> </w:t>
      </w:r>
      <w:r w:rsidRPr="008A64FD">
        <w:rPr>
          <w:i/>
          <w:spacing w:val="4"/>
        </w:rPr>
        <w:t>a</w:t>
      </w:r>
      <w:r w:rsidRPr="008A64FD">
        <w:rPr>
          <w:spacing w:val="4"/>
        </w:rPr>
        <w:t xml:space="preserve">, разность </w:t>
      </w:r>
      <w:r w:rsidRPr="008A64FD">
        <w:rPr>
          <w:i/>
          <w:spacing w:val="4"/>
        </w:rPr>
        <w:t>Z – Y</w:t>
      </w:r>
      <w:r w:rsidRPr="008A64FD">
        <w:rPr>
          <w:spacing w:val="4"/>
        </w:rPr>
        <w:t> </w:t>
      </w:r>
      <w:r w:rsidRPr="008A64FD">
        <w:rPr>
          <w:spacing w:val="4"/>
        </w:rPr>
        <w:sym w:font="Symbol" w:char="F0A3"/>
      </w:r>
      <w:r w:rsidRPr="008A64FD">
        <w:rPr>
          <w:spacing w:val="4"/>
        </w:rPr>
        <w:t> 0. Теорема доказана.</w:t>
      </w:r>
    </w:p>
    <w:p w14:paraId="07471327" w14:textId="2828112C" w:rsidR="00CF684B" w:rsidRPr="008A64FD" w:rsidRDefault="00CF684B" w:rsidP="00CF684B">
      <w:pPr>
        <w:rPr>
          <w:spacing w:val="4"/>
        </w:rPr>
      </w:pPr>
      <w:r w:rsidRPr="008A64FD">
        <w:rPr>
          <w:spacing w:val="4"/>
        </w:rPr>
        <w:t xml:space="preserve">Итак, установлен следующий факт: любая перестановка двух соседних (по последовательности обращения к ним) поставщиков, у которых цены (по величине) «перепутаны» приводит к снижению средней цены товара. Естественно, </w:t>
      </w:r>
      <w:r w:rsidR="00FD52E3" w:rsidRPr="008A64FD">
        <w:rPr>
          <w:spacing w:val="4"/>
        </w:rPr>
        <w:t>верно,</w:t>
      </w:r>
      <w:r w:rsidRPr="008A64FD">
        <w:rPr>
          <w:spacing w:val="4"/>
        </w:rPr>
        <w:t xml:space="preserve"> и обратное: если двух соседних поставщиков с «правильно» упорядоченными цена поменять местами, то средняя цена увеличиться.</w:t>
      </w:r>
    </w:p>
    <w:p w14:paraId="4CB66D8C" w14:textId="3D2827DC" w:rsidR="00CF684B" w:rsidRPr="008A64FD" w:rsidRDefault="00CF684B" w:rsidP="00CF684B">
      <w:pPr>
        <w:rPr>
          <w:spacing w:val="4"/>
        </w:rPr>
      </w:pPr>
      <w:r w:rsidRPr="008A64FD">
        <w:rPr>
          <w:spacing w:val="4"/>
        </w:rPr>
        <w:t>Отсюда следует утверждение теоремы, поскольку произвольная индексация поставщиков в последовательности (</w:t>
      </w:r>
      <w:r w:rsidRPr="008A64FD">
        <w:rPr>
          <w:i/>
          <w:spacing w:val="4"/>
        </w:rPr>
        <w:t>i</w:t>
      </w:r>
      <w:proofErr w:type="gramStart"/>
      <w:r w:rsidRPr="008A64FD">
        <w:rPr>
          <w:spacing w:val="4"/>
          <w:position w:val="-6"/>
          <w:vertAlign w:val="subscript"/>
        </w:rPr>
        <w:t>1</w:t>
      </w:r>
      <w:r w:rsidRPr="008A64FD">
        <w:rPr>
          <w:spacing w:val="4"/>
        </w:rPr>
        <w:t>,</w:t>
      </w:r>
      <w:r w:rsidRPr="008A64FD">
        <w:rPr>
          <w:i/>
          <w:spacing w:val="4"/>
        </w:rPr>
        <w:t>i</w:t>
      </w:r>
      <w:proofErr w:type="gramEnd"/>
      <w:r w:rsidRPr="008A64FD">
        <w:rPr>
          <w:spacing w:val="4"/>
          <w:position w:val="-6"/>
          <w:vertAlign w:val="subscript"/>
        </w:rPr>
        <w:t>2</w:t>
      </w:r>
      <w:r w:rsidRPr="008A64FD">
        <w:rPr>
          <w:spacing w:val="4"/>
        </w:rPr>
        <w:t>,…,</w:t>
      </w:r>
      <w:r w:rsidRPr="008A64FD">
        <w:rPr>
          <w:i/>
          <w:spacing w:val="4"/>
        </w:rPr>
        <w:t>i</w:t>
      </w:r>
      <w:r w:rsidRPr="008A64FD">
        <w:rPr>
          <w:i/>
          <w:spacing w:val="4"/>
          <w:position w:val="-6"/>
          <w:vertAlign w:val="subscript"/>
        </w:rPr>
        <w:t>L</w:t>
      </w:r>
      <w:r w:rsidRPr="008A64FD">
        <w:rPr>
          <w:spacing w:val="4"/>
        </w:rPr>
        <w:t>) может быть получена из «правильной» индексации (1,2,…,</w:t>
      </w:r>
      <w:r w:rsidRPr="008A64FD">
        <w:rPr>
          <w:i/>
          <w:spacing w:val="4"/>
        </w:rPr>
        <w:t>L</w:t>
      </w:r>
      <w:r w:rsidRPr="008A64FD">
        <w:rPr>
          <w:spacing w:val="4"/>
        </w:rPr>
        <w:t>) посредством выполнения конечного числа «плохих» попарных перестановок. Действительно, сначала поставщик под номером</w:t>
      </w:r>
      <w:r w:rsidRPr="008A64FD">
        <w:rPr>
          <w:i/>
          <w:spacing w:val="4"/>
        </w:rPr>
        <w:t xml:space="preserve"> i</w:t>
      </w:r>
      <w:r w:rsidRPr="008A64FD">
        <w:rPr>
          <w:spacing w:val="4"/>
          <w:position w:val="-6"/>
          <w:vertAlign w:val="subscript"/>
        </w:rPr>
        <w:t>1</w:t>
      </w:r>
      <w:r w:rsidRPr="008A64FD">
        <w:rPr>
          <w:spacing w:val="4"/>
        </w:rPr>
        <w:t xml:space="preserve"> переставляется на первое место ((</w:t>
      </w:r>
      <w:r w:rsidRPr="008A64FD">
        <w:rPr>
          <w:i/>
          <w:spacing w:val="4"/>
        </w:rPr>
        <w:t>i</w:t>
      </w:r>
      <w:r w:rsidRPr="008A64FD">
        <w:rPr>
          <w:spacing w:val="4"/>
          <w:position w:val="-6"/>
          <w:vertAlign w:val="subscript"/>
        </w:rPr>
        <w:t>1</w:t>
      </w:r>
      <w:r w:rsidRPr="008A64FD">
        <w:rPr>
          <w:spacing w:val="4"/>
        </w:rPr>
        <w:t xml:space="preserve"> – 1) «плохих» попарных перестановок), затем с помощью только «плохих» перестановок на второе место ставится поставщик под номером</w:t>
      </w:r>
      <w:r w:rsidRPr="008A64FD">
        <w:rPr>
          <w:i/>
          <w:spacing w:val="4"/>
        </w:rPr>
        <w:t xml:space="preserve"> i</w:t>
      </w:r>
      <w:r w:rsidRPr="008A64FD">
        <w:rPr>
          <w:spacing w:val="4"/>
          <w:position w:val="-6"/>
          <w:vertAlign w:val="subscript"/>
        </w:rPr>
        <w:t>2</w:t>
      </w:r>
      <w:r w:rsidRPr="008A64FD">
        <w:rPr>
          <w:spacing w:val="4"/>
        </w:rPr>
        <w:t xml:space="preserve"> и т. д., пока на последнем месте не окажется поставщик под номером </w:t>
      </w:r>
      <w:r w:rsidRPr="008A64FD">
        <w:rPr>
          <w:i/>
          <w:spacing w:val="4"/>
        </w:rPr>
        <w:t>i</w:t>
      </w:r>
      <w:r w:rsidRPr="008A64FD">
        <w:rPr>
          <w:i/>
          <w:spacing w:val="4"/>
          <w:position w:val="-6"/>
          <w:vertAlign w:val="subscript"/>
        </w:rPr>
        <w:t>L</w:t>
      </w:r>
      <w:r w:rsidRPr="008A64FD">
        <w:rPr>
          <w:spacing w:val="4"/>
        </w:rPr>
        <w:t>.</w:t>
      </w:r>
    </w:p>
    <w:p w14:paraId="26245230" w14:textId="083B9B8A" w:rsidR="004E7B5E" w:rsidRPr="008A64FD" w:rsidRDefault="004E7B5E" w:rsidP="00E61A38">
      <w:pPr>
        <w:spacing w:line="288" w:lineRule="auto"/>
        <w:jc w:val="center"/>
        <w:rPr>
          <w:b/>
          <w:shd w:val="clear" w:color="auto" w:fill="FFFFFF"/>
        </w:rPr>
      </w:pPr>
      <w:r w:rsidRPr="008A64FD">
        <w:rPr>
          <w:b/>
          <w:shd w:val="clear" w:color="auto" w:fill="FFFFFF"/>
        </w:rPr>
        <w:t xml:space="preserve">Вариант </w:t>
      </w:r>
      <w:r w:rsidR="004F546A" w:rsidRPr="008A64FD">
        <w:rPr>
          <w:b/>
          <w:shd w:val="clear" w:color="auto" w:fill="FFFFFF"/>
        </w:rPr>
        <w:t>Б</w:t>
      </w:r>
      <w:r w:rsidRPr="008A64FD">
        <w:rPr>
          <w:b/>
          <w:shd w:val="clear" w:color="auto" w:fill="FFFFFF"/>
        </w:rPr>
        <w:t xml:space="preserve">: случай </w:t>
      </w:r>
      <w:r w:rsidR="004F546A" w:rsidRPr="008A64FD">
        <w:rPr>
          <w:b/>
          <w:shd w:val="clear" w:color="auto" w:fill="FFFFFF"/>
        </w:rPr>
        <w:t>изменения</w:t>
      </w:r>
      <w:r w:rsidRPr="008A64FD">
        <w:rPr>
          <w:b/>
          <w:shd w:val="clear" w:color="auto" w:fill="FFFFFF"/>
        </w:rPr>
        <w:t xml:space="preserve"> фиксированной части затрат на поставку у разных поставщиков</w:t>
      </w:r>
    </w:p>
    <w:p w14:paraId="5CA71B80" w14:textId="164647F2" w:rsidR="004F546A" w:rsidRPr="008A64FD" w:rsidRDefault="004F546A" w:rsidP="00C75866">
      <w:pPr>
        <w:spacing w:before="180"/>
      </w:pPr>
      <w:r w:rsidRPr="008A64FD">
        <w:t xml:space="preserve">В этом случае, как и в варианте (а), последовательность выбора поставщика обусловлена тем, что размер платежа поставщику должен быть как можно меньше. Однако та логика, которой можно было руководствоваться в </w:t>
      </w:r>
      <w:r w:rsidR="00EA48C2" w:rsidRPr="008A64FD">
        <w:t>варианте А</w:t>
      </w:r>
      <w:r w:rsidRPr="008A64FD">
        <w:t xml:space="preserve"> (выделение подмножества Парето-оптимальных </w:t>
      </w:r>
      <w:r w:rsidRPr="008A64FD">
        <w:lastRenderedPageBreak/>
        <w:t>поставщиков и последующие действия), перестает работать. Правда, можно исключить поставщиков с характеристической тройкой параметров (</w:t>
      </w:r>
      <w:proofErr w:type="spellStart"/>
      <w:r w:rsidRPr="008A64FD">
        <w:rPr>
          <w:i/>
        </w:rPr>
        <w:t>A</w:t>
      </w:r>
      <w:r w:rsidRPr="008A64FD">
        <w:rPr>
          <w:i/>
          <w:vertAlign w:val="subscript"/>
        </w:rPr>
        <w:t>i</w:t>
      </w:r>
      <w:proofErr w:type="spellEnd"/>
      <w:r w:rsidRPr="008A64FD">
        <w:t>, </w:t>
      </w:r>
      <w:proofErr w:type="spellStart"/>
      <w:r w:rsidRPr="008A64FD">
        <w:rPr>
          <w:i/>
        </w:rPr>
        <w:t>c</w:t>
      </w:r>
      <w:r w:rsidRPr="008A64FD">
        <w:rPr>
          <w:i/>
          <w:vertAlign w:val="subscript"/>
        </w:rPr>
        <w:t>i</w:t>
      </w:r>
      <w:proofErr w:type="spellEnd"/>
      <w:r w:rsidRPr="008A64FD">
        <w:t>, </w:t>
      </w:r>
      <w:proofErr w:type="spellStart"/>
      <w:r w:rsidRPr="008A64FD">
        <w:rPr>
          <w:i/>
        </w:rPr>
        <w:t>p</w:t>
      </w:r>
      <w:r w:rsidRPr="008A64FD">
        <w:rPr>
          <w:i/>
          <w:vertAlign w:val="subscript"/>
        </w:rPr>
        <w:t>i</w:t>
      </w:r>
      <w:proofErr w:type="spellEnd"/>
      <w:r w:rsidRPr="008A64FD">
        <w:t xml:space="preserve">), для которых найдется такой поставщик под номером </w:t>
      </w:r>
      <w:r w:rsidRPr="008A64FD">
        <w:rPr>
          <w:i/>
        </w:rPr>
        <w:t>j</w:t>
      </w:r>
      <w:r w:rsidRPr="008A64FD">
        <w:t xml:space="preserve">, у которого </w:t>
      </w:r>
      <w:r w:rsidRPr="008A64FD">
        <w:rPr>
          <w:i/>
        </w:rPr>
        <w:t>A</w:t>
      </w:r>
      <w:r w:rsidRPr="008A64FD">
        <w:rPr>
          <w:i/>
          <w:vertAlign w:val="subscript"/>
        </w:rPr>
        <w:t xml:space="preserve">j </w:t>
      </w:r>
      <w:r w:rsidRPr="008A64FD">
        <w:rPr>
          <w:i/>
        </w:rPr>
        <w:t> </w:t>
      </w:r>
      <w:r w:rsidRPr="008A64FD">
        <w:sym w:font="Symbol" w:char="F0A3"/>
      </w:r>
      <w:r w:rsidRPr="008A64FD">
        <w:rPr>
          <w:i/>
        </w:rPr>
        <w:t> </w:t>
      </w:r>
      <w:proofErr w:type="spellStart"/>
      <w:r w:rsidRPr="008A64FD">
        <w:rPr>
          <w:i/>
        </w:rPr>
        <w:t>A</w:t>
      </w:r>
      <w:r w:rsidRPr="008A64FD">
        <w:rPr>
          <w:i/>
          <w:vertAlign w:val="subscript"/>
        </w:rPr>
        <w:t>i</w:t>
      </w:r>
      <w:proofErr w:type="spellEnd"/>
      <w:r w:rsidRPr="008A64FD">
        <w:t xml:space="preserve">, </w:t>
      </w:r>
      <w:r w:rsidRPr="008A64FD">
        <w:rPr>
          <w:i/>
        </w:rPr>
        <w:t>c</w:t>
      </w:r>
      <w:r w:rsidRPr="008A64FD">
        <w:rPr>
          <w:i/>
          <w:vertAlign w:val="subscript"/>
        </w:rPr>
        <w:t xml:space="preserve">j </w:t>
      </w:r>
      <w:r w:rsidRPr="008A64FD">
        <w:rPr>
          <w:i/>
        </w:rPr>
        <w:t> </w:t>
      </w:r>
      <w:r w:rsidRPr="008A64FD">
        <w:sym w:font="Symbol" w:char="F0A3"/>
      </w:r>
      <w:r w:rsidRPr="008A64FD">
        <w:rPr>
          <w:i/>
        </w:rPr>
        <w:t> </w:t>
      </w:r>
      <w:proofErr w:type="spellStart"/>
      <w:r w:rsidRPr="008A64FD">
        <w:rPr>
          <w:i/>
        </w:rPr>
        <w:t>c</w:t>
      </w:r>
      <w:r w:rsidRPr="008A64FD">
        <w:rPr>
          <w:i/>
          <w:vertAlign w:val="subscript"/>
        </w:rPr>
        <w:t>i</w:t>
      </w:r>
      <w:proofErr w:type="spellEnd"/>
      <w:r w:rsidRPr="008A64FD">
        <w:t xml:space="preserve"> и </w:t>
      </w:r>
      <w:r w:rsidRPr="008A64FD">
        <w:rPr>
          <w:i/>
        </w:rPr>
        <w:t>p</w:t>
      </w:r>
      <w:r w:rsidRPr="008A64FD">
        <w:rPr>
          <w:i/>
          <w:vertAlign w:val="subscript"/>
        </w:rPr>
        <w:t>j</w:t>
      </w:r>
      <w:r w:rsidRPr="008A64FD">
        <w:rPr>
          <w:i/>
        </w:rPr>
        <w:t> </w:t>
      </w:r>
      <w:r w:rsidRPr="008A64FD">
        <w:rPr>
          <w:i/>
        </w:rPr>
        <w:sym w:font="Symbol" w:char="F0A3"/>
      </w:r>
      <w:r w:rsidRPr="008A64FD">
        <w:rPr>
          <w:i/>
        </w:rPr>
        <w:t> </w:t>
      </w:r>
      <w:proofErr w:type="spellStart"/>
      <w:r w:rsidRPr="008A64FD">
        <w:rPr>
          <w:i/>
        </w:rPr>
        <w:t>p</w:t>
      </w:r>
      <w:r w:rsidRPr="008A64FD">
        <w:rPr>
          <w:i/>
          <w:vertAlign w:val="subscript"/>
        </w:rPr>
        <w:t>i</w:t>
      </w:r>
      <w:proofErr w:type="spellEnd"/>
      <w:r w:rsidRPr="008A64FD">
        <w:t>. Считая, что подобное «прореживание» выполнено, воспользуемся результатом предыдущего раздела, который в данном случае будет использоваться как следующее эвристическое правило.</w:t>
      </w:r>
    </w:p>
    <w:p w14:paraId="11D6D625" w14:textId="77777777" w:rsidR="004F546A" w:rsidRPr="008A64FD" w:rsidRDefault="004F546A" w:rsidP="00DE1768">
      <w:r w:rsidRPr="008A64FD">
        <w:rPr>
          <w:b/>
        </w:rPr>
        <w:t>Эвристическое правило:</w:t>
      </w:r>
      <w:r w:rsidRPr="008A64FD">
        <w:t xml:space="preserve"> последовательность обращения к поставщикам обуславливается их упорядочением по возрастанию затрат на поставку размера </w:t>
      </w:r>
      <w:r w:rsidRPr="008A64FD">
        <w:rPr>
          <w:i/>
        </w:rPr>
        <w:t>u</w:t>
      </w:r>
      <w:r w:rsidRPr="008A64FD">
        <w:t xml:space="preserve">, т.е. в данном случае последовательность обращений зависит от размера заказа </w:t>
      </w:r>
      <w:r w:rsidRPr="008A64FD">
        <w:rPr>
          <w:i/>
        </w:rPr>
        <w:t>u</w:t>
      </w:r>
      <w:r w:rsidRPr="008A64FD">
        <w:t>.</w:t>
      </w:r>
    </w:p>
    <w:p w14:paraId="79E1F858" w14:textId="18AC98C1" w:rsidR="004F546A" w:rsidRPr="008A64FD" w:rsidRDefault="004F546A" w:rsidP="00DE1768">
      <w:r w:rsidRPr="008A64FD">
        <w:t>Итак, каждое упорядочение поставщиков (</w:t>
      </w:r>
      <w:r w:rsidRPr="008A64FD">
        <w:rPr>
          <w:i/>
        </w:rPr>
        <w:t>i</w:t>
      </w:r>
      <w:r w:rsidRPr="008A64FD">
        <w:rPr>
          <w:position w:val="-6"/>
          <w:vertAlign w:val="subscript"/>
        </w:rPr>
        <w:t>1</w:t>
      </w:r>
      <w:r w:rsidRPr="008A64FD">
        <w:t>(</w:t>
      </w:r>
      <w:r w:rsidRPr="008A64FD">
        <w:rPr>
          <w:i/>
        </w:rPr>
        <w:t>u</w:t>
      </w:r>
      <w:r w:rsidRPr="008A64FD">
        <w:t xml:space="preserve">), </w:t>
      </w:r>
      <w:r w:rsidRPr="008A64FD">
        <w:rPr>
          <w:i/>
        </w:rPr>
        <w:t>i</w:t>
      </w:r>
      <w:r w:rsidRPr="008A64FD">
        <w:rPr>
          <w:position w:val="-6"/>
          <w:vertAlign w:val="subscript"/>
        </w:rPr>
        <w:t>2</w:t>
      </w:r>
      <w:r w:rsidRPr="008A64FD">
        <w:t>(</w:t>
      </w:r>
      <w:r w:rsidRPr="008A64FD">
        <w:rPr>
          <w:i/>
        </w:rPr>
        <w:t>u</w:t>
      </w:r>
      <w:r w:rsidRPr="008A64FD">
        <w:t>),</w:t>
      </w:r>
      <w:r w:rsidR="00E53762" w:rsidRPr="008A64FD">
        <w:t xml:space="preserve"> </w:t>
      </w:r>
      <w:r w:rsidRPr="008A64FD">
        <w:t xml:space="preserve">…, </w:t>
      </w:r>
      <w:r w:rsidRPr="008A64FD">
        <w:rPr>
          <w:i/>
        </w:rPr>
        <w:t>i</w:t>
      </w:r>
      <w:r w:rsidRPr="008A64FD">
        <w:rPr>
          <w:i/>
          <w:position w:val="-6"/>
          <w:vertAlign w:val="subscript"/>
        </w:rPr>
        <w:t>L</w:t>
      </w:r>
      <w:r w:rsidRPr="008A64FD">
        <w:t>(</w:t>
      </w:r>
      <w:r w:rsidRPr="008A64FD">
        <w:rPr>
          <w:i/>
        </w:rPr>
        <w:t>u</w:t>
      </w:r>
      <w:r w:rsidRPr="008A64FD">
        <w:t xml:space="preserve">)) строится по возрастанию величины </w:t>
      </w:r>
      <w:r w:rsidRPr="008A64FD">
        <w:rPr>
          <w:i/>
        </w:rPr>
        <w:t>A</w:t>
      </w:r>
      <w:r w:rsidRPr="008A64FD">
        <w:rPr>
          <w:i/>
          <w:vertAlign w:val="subscript"/>
        </w:rPr>
        <w:t>j</w:t>
      </w:r>
      <w:r w:rsidRPr="008A64FD">
        <w:t>1(</w:t>
      </w:r>
      <w:r w:rsidRPr="008A64FD">
        <w:rPr>
          <w:i/>
        </w:rPr>
        <w:t>u</w:t>
      </w:r>
      <w:r w:rsidRPr="008A64FD">
        <w:t>) + </w:t>
      </w:r>
      <w:r w:rsidRPr="008A64FD">
        <w:rPr>
          <w:i/>
        </w:rPr>
        <w:t>c</w:t>
      </w:r>
      <w:r w:rsidRPr="008A64FD">
        <w:rPr>
          <w:i/>
          <w:vertAlign w:val="subscript"/>
        </w:rPr>
        <w:t>j</w:t>
      </w:r>
      <w:r w:rsidRPr="008A64FD">
        <w:rPr>
          <w:i/>
        </w:rPr>
        <w:t>u</w:t>
      </w:r>
      <w:r w:rsidRPr="008A64FD">
        <w:t xml:space="preserve">. При этом одношаговые затраты  </w:t>
      </w:r>
      <m:oMath>
        <m:r>
          <w:rPr>
            <w:rFonts w:ascii="Cambria Math" w:hAnsi="Cambria Math"/>
          </w:rPr>
          <m:t>φ</m:t>
        </m:r>
        <m:d>
          <m:dPr>
            <m:ctrlPr>
              <w:rPr>
                <w:rFonts w:ascii="Cambria Math" w:hAnsi="Cambria Math"/>
                <w:i/>
              </w:rPr>
            </m:ctrlPr>
          </m:dPr>
          <m:e>
            <m:r>
              <w:rPr>
                <w:rFonts w:ascii="Cambria Math" w:hAnsi="Cambria Math"/>
              </w:rPr>
              <m:t>x,u</m:t>
            </m:r>
          </m:e>
        </m:d>
      </m:oMath>
      <w:r w:rsidRPr="008A64FD">
        <w:t xml:space="preserve"> определяются не по формуле (</w:t>
      </w:r>
      <w:r w:rsidR="00D46A98" w:rsidRPr="008A64FD">
        <w:fldChar w:fldCharType="begin"/>
      </w:r>
      <w:r w:rsidR="00D46A98" w:rsidRPr="008A64FD">
        <w:instrText xml:space="preserve"> REF Formula_3_3_fi_x_u \h </w:instrText>
      </w:r>
      <w:r w:rsidR="00D46A98" w:rsidRPr="008A64FD">
        <w:fldChar w:fldCharType="separate"/>
      </w:r>
      <w:r w:rsidR="005E61F1">
        <w:rPr>
          <w:noProof/>
        </w:rPr>
        <w:t>32</w:t>
      </w:r>
      <w:r w:rsidR="00D46A98" w:rsidRPr="008A64FD">
        <w:fldChar w:fldCharType="end"/>
      </w:r>
      <w:r w:rsidRPr="008A64FD">
        <w:t>), а с помощью формулы, комбинирующей формулы (</w:t>
      </w:r>
      <w:r w:rsidR="004379B9" w:rsidRPr="008A64FD">
        <w:fldChar w:fldCharType="begin"/>
      </w:r>
      <w:r w:rsidR="004379B9" w:rsidRPr="008A64FD">
        <w:instrText xml:space="preserve"> REF Formula_3_3_c_i1_i2_iL \h </w:instrText>
      </w:r>
      <w:r w:rsidR="009D162E" w:rsidRPr="008A64FD">
        <w:instrText xml:space="preserve"> \* MERGEFORMAT </w:instrText>
      </w:r>
      <w:r w:rsidR="004379B9" w:rsidRPr="008A64FD">
        <w:fldChar w:fldCharType="separate"/>
      </w:r>
      <w:r w:rsidR="005E61F1">
        <w:t>36</w:t>
      </w:r>
      <w:r w:rsidR="004379B9" w:rsidRPr="008A64FD">
        <w:fldChar w:fldCharType="end"/>
      </w:r>
      <w:r w:rsidRPr="008A64FD">
        <w:t>) и (</w:t>
      </w:r>
      <w:r w:rsidR="00D46A98" w:rsidRPr="008A64FD">
        <w:fldChar w:fldCharType="begin"/>
      </w:r>
      <w:r w:rsidR="00D46A98" w:rsidRPr="008A64FD">
        <w:instrText xml:space="preserve"> REF Formula_3_3_fi_x_u \h </w:instrText>
      </w:r>
      <w:r w:rsidR="00D46A98" w:rsidRPr="008A64FD">
        <w:fldChar w:fldCharType="separate"/>
      </w:r>
      <w:r w:rsidR="005E61F1">
        <w:rPr>
          <w:noProof/>
        </w:rPr>
        <w:t>32</w:t>
      </w:r>
      <w:r w:rsidR="00D46A98" w:rsidRPr="008A64FD">
        <w:fldChar w:fldCharType="end"/>
      </w:r>
      <w:r w:rsidRPr="008A64FD">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023BA8" w:rsidRPr="008A64FD" w14:paraId="32255DEC" w14:textId="77777777" w:rsidTr="009C46F5">
        <w:tc>
          <w:tcPr>
            <w:tcW w:w="8785" w:type="dxa"/>
            <w:tcMar>
              <w:left w:w="0" w:type="dxa"/>
              <w:right w:w="0" w:type="dxa"/>
            </w:tcMar>
            <w:vAlign w:val="center"/>
          </w:tcPr>
          <w:p w14:paraId="035A0424" w14:textId="15EA83D3" w:rsidR="00023BA8" w:rsidRPr="008A64FD" w:rsidRDefault="00023BA8" w:rsidP="00A45AC8">
            <w:pPr>
              <w:spacing w:before="120" w:after="120"/>
              <w:ind w:firstLine="0"/>
              <w:jc w:val="center"/>
              <w:rPr>
                <w:rFonts w:ascii="Cambria Math" w:hAnsi="Cambria Math"/>
              </w:rPr>
            </w:pPr>
            <m:oMathPara>
              <m:oMath>
                <m:r>
                  <w:rPr>
                    <w:rFonts w:ascii="Cambria Math" w:hAnsi="Cambria Math"/>
                    <w:spacing w:val="4"/>
                  </w:rPr>
                  <m:t>φ</m:t>
                </m:r>
                <m:d>
                  <m:dPr>
                    <m:ctrlPr>
                      <w:rPr>
                        <w:rFonts w:ascii="Cambria Math" w:hAnsi="Cambria Math"/>
                        <w:i/>
                        <w:spacing w:val="4"/>
                      </w:rPr>
                    </m:ctrlPr>
                  </m:dPr>
                  <m:e>
                    <m:r>
                      <w:rPr>
                        <w:rFonts w:ascii="Cambria Math" w:hAnsi="Cambria Math"/>
                        <w:spacing w:val="4"/>
                      </w:rPr>
                      <m:t>x,u</m:t>
                    </m:r>
                  </m:e>
                </m:d>
                <m:r>
                  <w:rPr>
                    <w:rFonts w:ascii="Cambria Math" w:hAnsi="Cambria Math"/>
                    <w:spacing w:val="4"/>
                  </w:rPr>
                  <m:t>=A(u)</m:t>
                </m:r>
                <m:r>
                  <m:rPr>
                    <m:sty m:val="bi"/>
                  </m:rPr>
                  <w:rPr>
                    <w:rFonts w:ascii="Cambria Math" w:hAnsi="Cambria Math"/>
                    <w:spacing w:val="4"/>
                  </w:rPr>
                  <m:t>1</m:t>
                </m:r>
                <m:d>
                  <m:dPr>
                    <m:ctrlPr>
                      <w:rPr>
                        <w:rFonts w:ascii="Cambria Math" w:hAnsi="Cambria Math"/>
                        <w:i/>
                        <w:spacing w:val="4"/>
                      </w:rPr>
                    </m:ctrlPr>
                  </m:dPr>
                  <m:e>
                    <m:r>
                      <w:rPr>
                        <w:rFonts w:ascii="Cambria Math" w:hAnsi="Cambria Math"/>
                        <w:spacing w:val="4"/>
                      </w:rPr>
                      <m:t>u</m:t>
                    </m:r>
                  </m:e>
                </m:d>
                <m:r>
                  <w:rPr>
                    <w:rFonts w:ascii="Cambria Math" w:hAnsi="Cambria Math"/>
                    <w:spacing w:val="4"/>
                  </w:rPr>
                  <m:t>+c(u)u+h</m:t>
                </m:r>
                <m:nary>
                  <m:naryPr>
                    <m:limLoc m:val="subSup"/>
                    <m:ctrlPr>
                      <w:rPr>
                        <w:rFonts w:ascii="Cambria Math" w:hAnsi="Cambria Math"/>
                        <w:i/>
                        <w:spacing w:val="4"/>
                      </w:rPr>
                    </m:ctrlPr>
                  </m:naryPr>
                  <m:sub>
                    <m:r>
                      <w:rPr>
                        <w:rFonts w:ascii="Cambria Math" w:hAnsi="Cambria Math"/>
                        <w:spacing w:val="4"/>
                      </w:rPr>
                      <m:t>0</m:t>
                    </m:r>
                  </m:sub>
                  <m:sup>
                    <m:r>
                      <w:rPr>
                        <w:rFonts w:ascii="Cambria Math" w:hAnsi="Cambria Math"/>
                        <w:spacing w:val="4"/>
                      </w:rPr>
                      <m:t>x+u</m:t>
                    </m:r>
                  </m:sup>
                  <m:e>
                    <m:d>
                      <m:dPr>
                        <m:ctrlPr>
                          <w:rPr>
                            <w:rFonts w:ascii="Cambria Math" w:hAnsi="Cambria Math"/>
                            <w:i/>
                            <w:spacing w:val="4"/>
                          </w:rPr>
                        </m:ctrlPr>
                      </m:dPr>
                      <m:e>
                        <m:r>
                          <w:rPr>
                            <w:rFonts w:ascii="Cambria Math" w:hAnsi="Cambria Math"/>
                            <w:spacing w:val="4"/>
                          </w:rPr>
                          <m:t>x+u-z</m:t>
                        </m:r>
                      </m:e>
                    </m:d>
                    <m:r>
                      <w:rPr>
                        <w:rFonts w:ascii="Cambria Math" w:hAnsi="Cambria Math"/>
                        <w:spacing w:val="4"/>
                      </w:rPr>
                      <m:t>f</m:t>
                    </m:r>
                    <m:d>
                      <m:dPr>
                        <m:ctrlPr>
                          <w:rPr>
                            <w:rFonts w:ascii="Cambria Math" w:hAnsi="Cambria Math"/>
                            <w:i/>
                            <w:spacing w:val="4"/>
                          </w:rPr>
                        </m:ctrlPr>
                      </m:dPr>
                      <m:e>
                        <m:r>
                          <w:rPr>
                            <w:rFonts w:ascii="Cambria Math" w:hAnsi="Cambria Math"/>
                            <w:spacing w:val="4"/>
                          </w:rPr>
                          <m:t>z</m:t>
                        </m:r>
                      </m:e>
                    </m:d>
                    <m:r>
                      <w:rPr>
                        <w:rFonts w:ascii="Cambria Math" w:hAnsi="Cambria Math"/>
                        <w:spacing w:val="4"/>
                      </w:rPr>
                      <m:t>dz</m:t>
                    </m:r>
                  </m:e>
                </m:nary>
                <m:r>
                  <w:rPr>
                    <w:rFonts w:ascii="Cambria Math" w:hAnsi="Cambria Math"/>
                    <w:spacing w:val="4"/>
                  </w:rPr>
                  <m:t>+d</m:t>
                </m:r>
                <m:nary>
                  <m:naryPr>
                    <m:limLoc m:val="subSup"/>
                    <m:ctrlPr>
                      <w:rPr>
                        <w:rFonts w:ascii="Cambria Math" w:hAnsi="Cambria Math"/>
                        <w:i/>
                        <w:spacing w:val="4"/>
                      </w:rPr>
                    </m:ctrlPr>
                  </m:naryPr>
                  <m:sub>
                    <m:r>
                      <w:rPr>
                        <w:rFonts w:ascii="Cambria Math" w:hAnsi="Cambria Math"/>
                        <w:spacing w:val="4"/>
                      </w:rPr>
                      <m:t>x+u</m:t>
                    </m:r>
                  </m:sub>
                  <m:sup>
                    <m:r>
                      <w:rPr>
                        <w:rFonts w:ascii="Cambria Math" w:hAnsi="Cambria Math"/>
                        <w:spacing w:val="4"/>
                      </w:rPr>
                      <m:t>∞</m:t>
                    </m:r>
                  </m:sup>
                  <m:e>
                    <m:d>
                      <m:dPr>
                        <m:ctrlPr>
                          <w:rPr>
                            <w:rFonts w:ascii="Cambria Math" w:hAnsi="Cambria Math"/>
                            <w:i/>
                            <w:spacing w:val="4"/>
                          </w:rPr>
                        </m:ctrlPr>
                      </m:dPr>
                      <m:e>
                        <m:r>
                          <w:rPr>
                            <w:rFonts w:ascii="Cambria Math" w:hAnsi="Cambria Math"/>
                            <w:spacing w:val="4"/>
                          </w:rPr>
                          <m:t>z-x-u</m:t>
                        </m:r>
                      </m:e>
                    </m:d>
                    <m:r>
                      <w:rPr>
                        <w:rFonts w:ascii="Cambria Math" w:hAnsi="Cambria Math"/>
                        <w:spacing w:val="4"/>
                      </w:rPr>
                      <m:t>f</m:t>
                    </m:r>
                    <m:d>
                      <m:dPr>
                        <m:ctrlPr>
                          <w:rPr>
                            <w:rFonts w:ascii="Cambria Math" w:hAnsi="Cambria Math"/>
                            <w:i/>
                            <w:spacing w:val="4"/>
                          </w:rPr>
                        </m:ctrlPr>
                      </m:dPr>
                      <m:e>
                        <m:r>
                          <w:rPr>
                            <w:rFonts w:ascii="Cambria Math" w:hAnsi="Cambria Math"/>
                            <w:spacing w:val="4"/>
                          </w:rPr>
                          <m:t>z</m:t>
                        </m:r>
                      </m:e>
                    </m:d>
                    <m:r>
                      <w:rPr>
                        <w:rFonts w:ascii="Cambria Math" w:hAnsi="Cambria Math"/>
                        <w:spacing w:val="4"/>
                      </w:rPr>
                      <m:t>dz,</m:t>
                    </m:r>
                  </m:e>
                </m:nary>
              </m:oMath>
            </m:oMathPara>
          </w:p>
        </w:tc>
        <w:tc>
          <w:tcPr>
            <w:tcW w:w="1138" w:type="dxa"/>
            <w:tcMar>
              <w:left w:w="0" w:type="dxa"/>
              <w:right w:w="0" w:type="dxa"/>
            </w:tcMar>
            <w:vAlign w:val="center"/>
          </w:tcPr>
          <w:p w14:paraId="2F5D8789" w14:textId="5AFC2900" w:rsidR="00023BA8" w:rsidRPr="008A64FD" w:rsidRDefault="00023BA8" w:rsidP="00A45AC8">
            <w:pPr>
              <w:ind w:firstLine="0"/>
              <w:jc w:val="right"/>
            </w:pPr>
            <w:r w:rsidRPr="008A64FD">
              <w:t>(</w:t>
            </w:r>
            <w:bookmarkStart w:id="87" w:name="Formula_3_3b_fi_x_u"/>
            <w:r w:rsidRPr="008A64FD">
              <w:fldChar w:fldCharType="begin"/>
            </w:r>
            <w:r w:rsidRPr="008A64FD">
              <w:instrText xml:space="preserve"> SEQ Formula \* MERGEFORMAT </w:instrText>
            </w:r>
            <w:r w:rsidRPr="008A64FD">
              <w:fldChar w:fldCharType="separate"/>
            </w:r>
            <w:r w:rsidR="005E61F1">
              <w:rPr>
                <w:noProof/>
              </w:rPr>
              <w:t>40</w:t>
            </w:r>
            <w:r w:rsidRPr="008A64FD">
              <w:fldChar w:fldCharType="end"/>
            </w:r>
            <w:bookmarkEnd w:id="87"/>
            <w:r w:rsidRPr="008A64FD">
              <w:t>)</w:t>
            </w:r>
          </w:p>
        </w:tc>
      </w:tr>
    </w:tbl>
    <w:p w14:paraId="638B6521" w14:textId="5D21322E" w:rsidR="004F546A" w:rsidRPr="008A64FD" w:rsidRDefault="00675030" w:rsidP="004B5238">
      <w:pPr>
        <w:ind w:firstLine="0"/>
      </w:pPr>
      <w:r w:rsidRPr="008A64FD">
        <w:t>г</w:t>
      </w:r>
      <w:r w:rsidR="004F546A" w:rsidRPr="008A64FD">
        <w:t>де</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4C54EF" w:rsidRPr="008A64FD" w14:paraId="17A111D8" w14:textId="77777777" w:rsidTr="009C46F5">
        <w:tc>
          <w:tcPr>
            <w:tcW w:w="8785" w:type="dxa"/>
            <w:tcMar>
              <w:left w:w="0" w:type="dxa"/>
              <w:right w:w="0" w:type="dxa"/>
            </w:tcMar>
            <w:vAlign w:val="center"/>
          </w:tcPr>
          <w:p w14:paraId="10EFDF83" w14:textId="77777777" w:rsidR="004C54EF" w:rsidRPr="008A64FD" w:rsidRDefault="004C54EF" w:rsidP="004C54EF">
            <w:r w:rsidRPr="008A64FD">
              <w:rPr>
                <w:i/>
              </w:rPr>
              <w:t>A</w:t>
            </w:r>
            <w:r w:rsidRPr="008A64FD">
              <w:t>(</w:t>
            </w:r>
            <w:r w:rsidRPr="008A64FD">
              <w:rPr>
                <w:i/>
              </w:rPr>
              <w:t>u</w:t>
            </w:r>
            <w:r w:rsidRPr="008A64FD">
              <w:t xml:space="preserve">) = (1 –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proofErr w:type="gramStart"/>
            <w:r w:rsidRPr="008A64FD">
              <w:rPr>
                <w:position w:val="-6"/>
              </w:rPr>
              <w:t>)</w:t>
            </w:r>
            <w:r w:rsidRPr="008A64FD">
              <w:t>)</w:t>
            </w:r>
            <w:r w:rsidRPr="008A64FD">
              <w:rPr>
                <w:i/>
              </w:rPr>
              <w:t>A</w:t>
            </w:r>
            <w:r w:rsidRPr="008A64FD">
              <w:rPr>
                <w:i/>
                <w:position w:val="-6"/>
              </w:rPr>
              <w:t>i</w:t>
            </w:r>
            <w:proofErr w:type="gramEnd"/>
            <w:r w:rsidRPr="008A64FD">
              <w:rPr>
                <w:position w:val="-10"/>
                <w:vertAlign w:val="subscript"/>
              </w:rPr>
              <w:t>1</w:t>
            </w:r>
            <w:r w:rsidRPr="008A64FD">
              <w:rPr>
                <w:position w:val="-6"/>
              </w:rPr>
              <w:t>(</w:t>
            </w:r>
            <w:r w:rsidRPr="008A64FD">
              <w:rPr>
                <w:i/>
                <w:position w:val="-6"/>
              </w:rPr>
              <w:t>u</w:t>
            </w:r>
            <w:r w:rsidRPr="008A64FD">
              <w:rPr>
                <w:position w:val="-6"/>
              </w:rPr>
              <w:t>)</w:t>
            </w:r>
            <w:r w:rsidRPr="008A64FD">
              <w:t xml:space="preserve"> +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r w:rsidRPr="008A64FD">
              <w:rPr>
                <w:position w:val="-6"/>
              </w:rPr>
              <w:t>)</w:t>
            </w:r>
            <w:r w:rsidRPr="008A64FD">
              <w:t xml:space="preserve"> (1 –</w:t>
            </w:r>
            <w:r w:rsidRPr="008A64FD">
              <w:rPr>
                <w:i/>
              </w:rPr>
              <w:t xml:space="preserve"> p</w:t>
            </w:r>
            <w:r w:rsidRPr="008A64FD">
              <w:rPr>
                <w:i/>
                <w:position w:val="-6"/>
              </w:rPr>
              <w:t>i</w:t>
            </w:r>
            <w:r w:rsidRPr="008A64FD">
              <w:rPr>
                <w:position w:val="-10"/>
                <w:vertAlign w:val="subscript"/>
              </w:rPr>
              <w:t>2</w:t>
            </w:r>
            <w:r w:rsidRPr="008A64FD">
              <w:rPr>
                <w:position w:val="-6"/>
              </w:rPr>
              <w:t>(</w:t>
            </w:r>
            <w:r w:rsidRPr="008A64FD">
              <w:rPr>
                <w:i/>
                <w:position w:val="-6"/>
              </w:rPr>
              <w:t>u</w:t>
            </w:r>
            <w:r w:rsidRPr="008A64FD">
              <w:rPr>
                <w:position w:val="-6"/>
              </w:rPr>
              <w:t>)</w:t>
            </w:r>
            <w:r w:rsidRPr="008A64FD">
              <w:t>)</w:t>
            </w:r>
            <w:r w:rsidRPr="008A64FD">
              <w:rPr>
                <w:i/>
              </w:rPr>
              <w:t>A</w:t>
            </w:r>
            <w:r w:rsidRPr="008A64FD">
              <w:rPr>
                <w:i/>
                <w:position w:val="-6"/>
              </w:rPr>
              <w:t>i</w:t>
            </w:r>
            <w:r w:rsidRPr="008A64FD">
              <w:rPr>
                <w:position w:val="-10"/>
                <w:vertAlign w:val="subscript"/>
              </w:rPr>
              <w:t>2</w:t>
            </w:r>
            <w:r w:rsidRPr="008A64FD">
              <w:t xml:space="preserve"> +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r w:rsidRPr="008A64FD">
              <w:rPr>
                <w:position w:val="-6"/>
              </w:rPr>
              <w:t>)</w:t>
            </w:r>
            <w:r w:rsidRPr="008A64FD">
              <w:rPr>
                <w:i/>
              </w:rPr>
              <w:t>p</w:t>
            </w:r>
            <w:r w:rsidRPr="008A64FD">
              <w:rPr>
                <w:i/>
                <w:position w:val="-6"/>
              </w:rPr>
              <w:t>i</w:t>
            </w:r>
            <w:r w:rsidRPr="008A64FD">
              <w:rPr>
                <w:position w:val="-10"/>
                <w:vertAlign w:val="subscript"/>
              </w:rPr>
              <w:t>2</w:t>
            </w:r>
            <w:r w:rsidRPr="008A64FD">
              <w:rPr>
                <w:position w:val="-6"/>
              </w:rPr>
              <w:t>(</w:t>
            </w:r>
            <w:r w:rsidRPr="008A64FD">
              <w:rPr>
                <w:i/>
                <w:position w:val="-6"/>
              </w:rPr>
              <w:t>u</w:t>
            </w:r>
            <w:r w:rsidRPr="008A64FD">
              <w:rPr>
                <w:position w:val="-6"/>
              </w:rPr>
              <w:t>)</w:t>
            </w:r>
            <w:r w:rsidRPr="008A64FD">
              <w:t>(1 –</w:t>
            </w:r>
            <w:r w:rsidRPr="008A64FD">
              <w:rPr>
                <w:i/>
              </w:rPr>
              <w:t xml:space="preserve"> p</w:t>
            </w:r>
            <w:r w:rsidRPr="008A64FD">
              <w:rPr>
                <w:i/>
                <w:position w:val="-6"/>
              </w:rPr>
              <w:t>i</w:t>
            </w:r>
            <w:r w:rsidRPr="008A64FD">
              <w:rPr>
                <w:position w:val="-10"/>
                <w:vertAlign w:val="subscript"/>
              </w:rPr>
              <w:t>3</w:t>
            </w:r>
            <w:r w:rsidRPr="008A64FD">
              <w:rPr>
                <w:position w:val="-6"/>
              </w:rPr>
              <w:t>(</w:t>
            </w:r>
            <w:r w:rsidRPr="008A64FD">
              <w:rPr>
                <w:i/>
                <w:position w:val="-6"/>
              </w:rPr>
              <w:t>u</w:t>
            </w:r>
            <w:r w:rsidRPr="008A64FD">
              <w:rPr>
                <w:position w:val="-6"/>
              </w:rPr>
              <w:t>)</w:t>
            </w:r>
            <w:r w:rsidRPr="008A64FD">
              <w:t>)</w:t>
            </w:r>
            <w:r w:rsidRPr="008A64FD">
              <w:rPr>
                <w:i/>
              </w:rPr>
              <w:t>A</w:t>
            </w:r>
            <w:r w:rsidRPr="008A64FD">
              <w:rPr>
                <w:i/>
                <w:position w:val="-6"/>
              </w:rPr>
              <w:t>i</w:t>
            </w:r>
            <w:r w:rsidRPr="008A64FD">
              <w:rPr>
                <w:position w:val="-10"/>
                <w:vertAlign w:val="subscript"/>
              </w:rPr>
              <w:t>3</w:t>
            </w:r>
            <w:r w:rsidRPr="008A64FD">
              <w:t>+…</w:t>
            </w:r>
          </w:p>
          <w:p w14:paraId="2FE17A1E" w14:textId="60D0060C" w:rsidR="004C54EF" w:rsidRPr="008A64FD" w:rsidRDefault="004C54EF" w:rsidP="004C54EF">
            <w:pPr>
              <w:spacing w:before="120" w:after="120"/>
              <w:ind w:firstLine="0"/>
              <w:jc w:val="center"/>
              <w:rPr>
                <w:rFonts w:ascii="Cambria Math" w:hAnsi="Cambria Math"/>
              </w:rPr>
            </w:pPr>
            <w:r w:rsidRPr="008A64FD">
              <w:t xml:space="preserve">+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r w:rsidRPr="008A64FD">
              <w:rPr>
                <w:position w:val="-6"/>
              </w:rPr>
              <w:t>)</w:t>
            </w:r>
            <w:r w:rsidRPr="008A64FD">
              <w:rPr>
                <w:i/>
              </w:rPr>
              <w:t>p</w:t>
            </w:r>
            <w:r w:rsidRPr="008A64FD">
              <w:rPr>
                <w:position w:val="-6"/>
              </w:rPr>
              <w:t>i</w:t>
            </w:r>
            <w:r w:rsidRPr="008A64FD">
              <w:rPr>
                <w:position w:val="-10"/>
                <w:vertAlign w:val="subscript"/>
              </w:rPr>
              <w:t>2</w:t>
            </w:r>
            <w:r w:rsidRPr="008A64FD">
              <w:rPr>
                <w:position w:val="-6"/>
              </w:rPr>
              <w:t>(</w:t>
            </w:r>
            <w:r w:rsidRPr="008A64FD">
              <w:rPr>
                <w:i/>
                <w:position w:val="-6"/>
              </w:rPr>
              <w:t>u</w:t>
            </w:r>
            <w:r w:rsidRPr="008A64FD">
              <w:rPr>
                <w:position w:val="-6"/>
              </w:rPr>
              <w:t>)</w:t>
            </w:r>
            <w:r w:rsidRPr="008A64FD">
              <w:t xml:space="preserve"> … p</w:t>
            </w:r>
            <w:r w:rsidRPr="008A64FD">
              <w:rPr>
                <w:i/>
                <w:position w:val="-6"/>
              </w:rPr>
              <w:t>i</w:t>
            </w:r>
            <w:r w:rsidRPr="008A64FD">
              <w:rPr>
                <w:i/>
                <w:position w:val="-10"/>
                <w:vertAlign w:val="subscript"/>
              </w:rPr>
              <w:t>L</w:t>
            </w:r>
            <w:r w:rsidRPr="008A64FD">
              <w:rPr>
                <w:position w:val="-10"/>
                <w:vertAlign w:val="subscript"/>
              </w:rPr>
              <w:t>-1</w:t>
            </w:r>
            <w:r w:rsidRPr="008A64FD">
              <w:rPr>
                <w:position w:val="-6"/>
              </w:rPr>
              <w:t>(</w:t>
            </w:r>
            <w:r w:rsidRPr="008A64FD">
              <w:rPr>
                <w:i/>
                <w:position w:val="-6"/>
              </w:rPr>
              <w:t>u</w:t>
            </w:r>
            <w:r w:rsidRPr="008A64FD">
              <w:rPr>
                <w:position w:val="-6"/>
              </w:rPr>
              <w:t>)</w:t>
            </w:r>
            <w:r w:rsidRPr="008A64FD">
              <w:rPr>
                <w:i/>
              </w:rPr>
              <w:t>A</w:t>
            </w:r>
            <w:r w:rsidRPr="008A64FD">
              <w:rPr>
                <w:i/>
                <w:position w:val="-6"/>
                <w:vertAlign w:val="subscript"/>
              </w:rPr>
              <w:t>L</w:t>
            </w:r>
            <w:r w:rsidR="00047B0F" w:rsidRPr="008A64FD">
              <w:rPr>
                <w:position w:val="-6"/>
              </w:rPr>
              <w:t>,</w:t>
            </w:r>
          </w:p>
        </w:tc>
        <w:tc>
          <w:tcPr>
            <w:tcW w:w="1138" w:type="dxa"/>
            <w:tcMar>
              <w:left w:w="0" w:type="dxa"/>
              <w:right w:w="0" w:type="dxa"/>
            </w:tcMar>
            <w:vAlign w:val="center"/>
          </w:tcPr>
          <w:p w14:paraId="7816A411" w14:textId="099F60A6" w:rsidR="004C54EF" w:rsidRPr="008A64FD" w:rsidRDefault="004C54EF" w:rsidP="00A45AC8">
            <w:pPr>
              <w:ind w:firstLine="0"/>
              <w:jc w:val="right"/>
            </w:pPr>
            <w:r w:rsidRPr="008A64FD">
              <w:t>(</w:t>
            </w:r>
            <w:bookmarkStart w:id="88" w:name="Formula_3_3b_A_u"/>
            <w:r w:rsidR="00224BAE" w:rsidRPr="008A64FD">
              <w:fldChar w:fldCharType="begin"/>
            </w:r>
            <w:r w:rsidR="00224BAE" w:rsidRPr="008A64FD">
              <w:instrText xml:space="preserve"> SEQ Formula \* MERGEFORMAT </w:instrText>
            </w:r>
            <w:r w:rsidR="00224BAE" w:rsidRPr="008A64FD">
              <w:fldChar w:fldCharType="separate"/>
            </w:r>
            <w:r w:rsidR="005E61F1">
              <w:rPr>
                <w:noProof/>
              </w:rPr>
              <w:t>41</w:t>
            </w:r>
            <w:r w:rsidR="00224BAE" w:rsidRPr="008A64FD">
              <w:fldChar w:fldCharType="end"/>
            </w:r>
            <w:bookmarkEnd w:id="88"/>
            <w:r w:rsidRPr="008A64FD">
              <w:t>)</w:t>
            </w:r>
          </w:p>
        </w:tc>
      </w:tr>
    </w:tbl>
    <w:p w14:paraId="6D3E775D" w14:textId="2426C8CF" w:rsidR="004F546A" w:rsidRPr="008A64FD" w:rsidRDefault="004F546A" w:rsidP="004B5238">
      <w:pPr>
        <w:ind w:firstLine="0"/>
      </w:pPr>
      <w:r w:rsidRPr="008A64FD">
        <w:t>а</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gridCol w:w="1138"/>
      </w:tblGrid>
      <w:tr w:rsidR="002A4C84" w:rsidRPr="008A64FD" w14:paraId="5DDD352B" w14:textId="77777777" w:rsidTr="009C46F5">
        <w:tc>
          <w:tcPr>
            <w:tcW w:w="8785" w:type="dxa"/>
            <w:tcMar>
              <w:left w:w="0" w:type="dxa"/>
              <w:right w:w="0" w:type="dxa"/>
            </w:tcMar>
            <w:vAlign w:val="center"/>
          </w:tcPr>
          <w:p w14:paraId="0F5FBAFF" w14:textId="77777777" w:rsidR="002A4C84" w:rsidRPr="008A64FD" w:rsidRDefault="002A4C84" w:rsidP="002A4C84">
            <w:r w:rsidRPr="008A64FD">
              <w:rPr>
                <w:i/>
              </w:rPr>
              <w:t>с</w:t>
            </w:r>
            <w:r w:rsidRPr="008A64FD">
              <w:t>(</w:t>
            </w:r>
            <w:r w:rsidRPr="008A64FD">
              <w:rPr>
                <w:i/>
              </w:rPr>
              <w:t>u</w:t>
            </w:r>
            <w:r w:rsidRPr="008A64FD">
              <w:t xml:space="preserve">) = (1 –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proofErr w:type="gramStart"/>
            <w:r w:rsidRPr="008A64FD">
              <w:rPr>
                <w:position w:val="-6"/>
              </w:rPr>
              <w:t>)</w:t>
            </w:r>
            <w:r w:rsidRPr="008A64FD">
              <w:t>)</w:t>
            </w:r>
            <w:r w:rsidRPr="008A64FD">
              <w:rPr>
                <w:i/>
              </w:rPr>
              <w:t>c</w:t>
            </w:r>
            <w:r w:rsidRPr="008A64FD">
              <w:rPr>
                <w:i/>
                <w:position w:val="-6"/>
              </w:rPr>
              <w:t>i</w:t>
            </w:r>
            <w:proofErr w:type="gramEnd"/>
            <w:r w:rsidRPr="008A64FD">
              <w:rPr>
                <w:position w:val="-10"/>
                <w:vertAlign w:val="subscript"/>
              </w:rPr>
              <w:t>1</w:t>
            </w:r>
            <w:r w:rsidRPr="008A64FD">
              <w:rPr>
                <w:position w:val="-6"/>
              </w:rPr>
              <w:t>(</w:t>
            </w:r>
            <w:r w:rsidRPr="008A64FD">
              <w:rPr>
                <w:i/>
                <w:position w:val="-6"/>
              </w:rPr>
              <w:t>u</w:t>
            </w:r>
            <w:r w:rsidRPr="008A64FD">
              <w:rPr>
                <w:position w:val="-6"/>
              </w:rPr>
              <w:t>)</w:t>
            </w:r>
            <w:r w:rsidRPr="008A64FD">
              <w:t xml:space="preserve"> +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r w:rsidRPr="008A64FD">
              <w:rPr>
                <w:position w:val="-6"/>
              </w:rPr>
              <w:t>)</w:t>
            </w:r>
            <w:r w:rsidRPr="008A64FD">
              <w:t xml:space="preserve"> (1 –</w:t>
            </w:r>
            <w:r w:rsidRPr="008A64FD">
              <w:rPr>
                <w:i/>
              </w:rPr>
              <w:t xml:space="preserve"> p</w:t>
            </w:r>
            <w:r w:rsidRPr="008A64FD">
              <w:rPr>
                <w:i/>
                <w:position w:val="-6"/>
              </w:rPr>
              <w:t>i</w:t>
            </w:r>
            <w:r w:rsidRPr="008A64FD">
              <w:rPr>
                <w:position w:val="-10"/>
                <w:vertAlign w:val="subscript"/>
              </w:rPr>
              <w:t>2</w:t>
            </w:r>
            <w:r w:rsidRPr="008A64FD">
              <w:rPr>
                <w:position w:val="-6"/>
              </w:rPr>
              <w:t>(</w:t>
            </w:r>
            <w:r w:rsidRPr="008A64FD">
              <w:rPr>
                <w:i/>
                <w:position w:val="-6"/>
              </w:rPr>
              <w:t>u</w:t>
            </w:r>
            <w:r w:rsidRPr="008A64FD">
              <w:rPr>
                <w:position w:val="-6"/>
              </w:rPr>
              <w:t>)</w:t>
            </w:r>
            <w:r w:rsidRPr="008A64FD">
              <w:t>)</w:t>
            </w:r>
            <w:r w:rsidRPr="008A64FD">
              <w:rPr>
                <w:i/>
              </w:rPr>
              <w:t>c</w:t>
            </w:r>
            <w:r w:rsidRPr="008A64FD">
              <w:rPr>
                <w:i/>
                <w:position w:val="-6"/>
              </w:rPr>
              <w:t>i</w:t>
            </w:r>
            <w:r w:rsidRPr="008A64FD">
              <w:rPr>
                <w:position w:val="-10"/>
                <w:vertAlign w:val="subscript"/>
              </w:rPr>
              <w:t>2</w:t>
            </w:r>
            <w:r w:rsidRPr="008A64FD">
              <w:t xml:space="preserve"> +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r w:rsidRPr="008A64FD">
              <w:rPr>
                <w:position w:val="-6"/>
              </w:rPr>
              <w:t>)</w:t>
            </w:r>
            <w:r w:rsidRPr="008A64FD">
              <w:rPr>
                <w:i/>
              </w:rPr>
              <w:t>p</w:t>
            </w:r>
            <w:r w:rsidRPr="008A64FD">
              <w:rPr>
                <w:i/>
                <w:position w:val="-6"/>
              </w:rPr>
              <w:t>i</w:t>
            </w:r>
            <w:r w:rsidRPr="008A64FD">
              <w:rPr>
                <w:position w:val="-10"/>
                <w:vertAlign w:val="subscript"/>
              </w:rPr>
              <w:t>2</w:t>
            </w:r>
            <w:r w:rsidRPr="008A64FD">
              <w:rPr>
                <w:position w:val="-6"/>
              </w:rPr>
              <w:t>(</w:t>
            </w:r>
            <w:r w:rsidRPr="008A64FD">
              <w:rPr>
                <w:i/>
                <w:position w:val="-6"/>
              </w:rPr>
              <w:t>u</w:t>
            </w:r>
            <w:r w:rsidRPr="008A64FD">
              <w:rPr>
                <w:position w:val="-6"/>
              </w:rPr>
              <w:t>)</w:t>
            </w:r>
            <w:r w:rsidRPr="008A64FD">
              <w:t xml:space="preserve"> (1 –</w:t>
            </w:r>
            <w:r w:rsidRPr="008A64FD">
              <w:rPr>
                <w:i/>
              </w:rPr>
              <w:t xml:space="preserve"> p</w:t>
            </w:r>
            <w:r w:rsidRPr="008A64FD">
              <w:rPr>
                <w:i/>
                <w:position w:val="-6"/>
              </w:rPr>
              <w:t>i</w:t>
            </w:r>
            <w:r w:rsidRPr="008A64FD">
              <w:rPr>
                <w:position w:val="-10"/>
                <w:vertAlign w:val="subscript"/>
              </w:rPr>
              <w:t>3</w:t>
            </w:r>
            <w:r w:rsidRPr="008A64FD">
              <w:rPr>
                <w:position w:val="-6"/>
              </w:rPr>
              <w:t>(</w:t>
            </w:r>
            <w:r w:rsidRPr="008A64FD">
              <w:rPr>
                <w:i/>
                <w:position w:val="-6"/>
              </w:rPr>
              <w:t>u</w:t>
            </w:r>
            <w:r w:rsidRPr="008A64FD">
              <w:rPr>
                <w:position w:val="-6"/>
              </w:rPr>
              <w:t>)</w:t>
            </w:r>
            <w:r w:rsidRPr="008A64FD">
              <w:t>)</w:t>
            </w:r>
            <w:r w:rsidRPr="008A64FD">
              <w:rPr>
                <w:i/>
              </w:rPr>
              <w:t>c</w:t>
            </w:r>
            <w:r w:rsidRPr="008A64FD">
              <w:rPr>
                <w:i/>
                <w:position w:val="-6"/>
              </w:rPr>
              <w:t>i</w:t>
            </w:r>
            <w:r w:rsidRPr="008A64FD">
              <w:rPr>
                <w:position w:val="-10"/>
                <w:vertAlign w:val="subscript"/>
              </w:rPr>
              <w:t>3</w:t>
            </w:r>
            <w:r w:rsidRPr="008A64FD">
              <w:t>+…</w:t>
            </w:r>
          </w:p>
          <w:p w14:paraId="04F5B74C" w14:textId="2784F6BE" w:rsidR="002A4C84" w:rsidRPr="008A64FD" w:rsidRDefault="002A4C84" w:rsidP="002A4C84">
            <w:pPr>
              <w:spacing w:before="120" w:after="120"/>
              <w:ind w:firstLine="0"/>
              <w:jc w:val="center"/>
              <w:rPr>
                <w:rFonts w:ascii="Cambria Math" w:hAnsi="Cambria Math"/>
              </w:rPr>
            </w:pPr>
            <w:r w:rsidRPr="008A64FD">
              <w:t xml:space="preserve">+ </w:t>
            </w:r>
            <w:r w:rsidRPr="008A64FD">
              <w:rPr>
                <w:i/>
              </w:rPr>
              <w:t>p</w:t>
            </w:r>
            <w:r w:rsidRPr="008A64FD">
              <w:rPr>
                <w:i/>
                <w:position w:val="-6"/>
              </w:rPr>
              <w:t>i</w:t>
            </w:r>
            <w:r w:rsidRPr="008A64FD">
              <w:rPr>
                <w:position w:val="-10"/>
                <w:vertAlign w:val="subscript"/>
              </w:rPr>
              <w:t>1</w:t>
            </w:r>
            <w:r w:rsidRPr="008A64FD">
              <w:rPr>
                <w:position w:val="-6"/>
              </w:rPr>
              <w:t>(</w:t>
            </w:r>
            <w:r w:rsidRPr="008A64FD">
              <w:rPr>
                <w:i/>
                <w:position w:val="-6"/>
              </w:rPr>
              <w:t>u</w:t>
            </w:r>
            <w:r w:rsidRPr="008A64FD">
              <w:rPr>
                <w:position w:val="-6"/>
              </w:rPr>
              <w:t>)</w:t>
            </w:r>
            <w:r w:rsidRPr="008A64FD">
              <w:rPr>
                <w:i/>
              </w:rPr>
              <w:t>p</w:t>
            </w:r>
            <w:r w:rsidRPr="008A64FD">
              <w:rPr>
                <w:position w:val="-6"/>
              </w:rPr>
              <w:t>i</w:t>
            </w:r>
            <w:r w:rsidRPr="008A64FD">
              <w:rPr>
                <w:position w:val="-10"/>
                <w:vertAlign w:val="subscript"/>
              </w:rPr>
              <w:t>2</w:t>
            </w:r>
            <w:r w:rsidRPr="008A64FD">
              <w:rPr>
                <w:position w:val="-6"/>
              </w:rPr>
              <w:t>(</w:t>
            </w:r>
            <w:r w:rsidRPr="008A64FD">
              <w:rPr>
                <w:i/>
                <w:position w:val="-6"/>
              </w:rPr>
              <w:t>u</w:t>
            </w:r>
            <w:r w:rsidRPr="008A64FD">
              <w:rPr>
                <w:position w:val="-6"/>
              </w:rPr>
              <w:t>)</w:t>
            </w:r>
            <w:r w:rsidRPr="008A64FD">
              <w:t xml:space="preserve"> … p</w:t>
            </w:r>
            <w:r w:rsidRPr="008A64FD">
              <w:rPr>
                <w:i/>
                <w:position w:val="-6"/>
              </w:rPr>
              <w:t>i</w:t>
            </w:r>
            <w:r w:rsidRPr="008A64FD">
              <w:rPr>
                <w:i/>
                <w:position w:val="-10"/>
                <w:vertAlign w:val="subscript"/>
              </w:rPr>
              <w:t>L</w:t>
            </w:r>
            <w:r w:rsidRPr="008A64FD">
              <w:rPr>
                <w:position w:val="-10"/>
                <w:vertAlign w:val="subscript"/>
              </w:rPr>
              <w:t>-1</w:t>
            </w:r>
            <w:r w:rsidRPr="008A64FD">
              <w:rPr>
                <w:position w:val="-6"/>
              </w:rPr>
              <w:t>(</w:t>
            </w:r>
            <w:r w:rsidRPr="008A64FD">
              <w:rPr>
                <w:i/>
                <w:position w:val="-6"/>
              </w:rPr>
              <w:t>u</w:t>
            </w:r>
            <w:proofErr w:type="gramStart"/>
            <w:r w:rsidRPr="008A64FD">
              <w:rPr>
                <w:position w:val="-6"/>
              </w:rPr>
              <w:t>))</w:t>
            </w:r>
            <w:r w:rsidRPr="008A64FD">
              <w:t>с</w:t>
            </w:r>
            <w:proofErr w:type="gramEnd"/>
            <w:r w:rsidRPr="008A64FD">
              <w:rPr>
                <w:i/>
                <w:position w:val="-6"/>
                <w:vertAlign w:val="subscript"/>
              </w:rPr>
              <w:t>L</w:t>
            </w:r>
            <w:r w:rsidR="00047B0F" w:rsidRPr="008A64FD">
              <w:rPr>
                <w:position w:val="-6"/>
              </w:rPr>
              <w:t>.</w:t>
            </w:r>
          </w:p>
        </w:tc>
        <w:tc>
          <w:tcPr>
            <w:tcW w:w="1138" w:type="dxa"/>
            <w:tcMar>
              <w:left w:w="0" w:type="dxa"/>
              <w:right w:w="0" w:type="dxa"/>
            </w:tcMar>
            <w:vAlign w:val="center"/>
          </w:tcPr>
          <w:p w14:paraId="61859CCC" w14:textId="660F9585" w:rsidR="002A4C84" w:rsidRPr="008A64FD" w:rsidRDefault="002A4C84" w:rsidP="00A45AC8">
            <w:pPr>
              <w:ind w:firstLine="0"/>
              <w:jc w:val="right"/>
            </w:pPr>
            <w:r w:rsidRPr="008A64FD">
              <w:t>(</w:t>
            </w:r>
            <w:bookmarkStart w:id="89" w:name="Formula_3_3b_c_u"/>
            <w:r w:rsidRPr="008A64FD">
              <w:fldChar w:fldCharType="begin"/>
            </w:r>
            <w:r w:rsidRPr="008A64FD">
              <w:instrText xml:space="preserve"> SEQ Formula \* MERGEFORMAT </w:instrText>
            </w:r>
            <w:r w:rsidRPr="008A64FD">
              <w:fldChar w:fldCharType="separate"/>
            </w:r>
            <w:r w:rsidR="005E61F1">
              <w:rPr>
                <w:noProof/>
              </w:rPr>
              <w:t>42</w:t>
            </w:r>
            <w:r w:rsidRPr="008A64FD">
              <w:fldChar w:fldCharType="end"/>
            </w:r>
            <w:bookmarkEnd w:id="89"/>
            <w:r w:rsidRPr="008A64FD">
              <w:t>)</w:t>
            </w:r>
          </w:p>
        </w:tc>
      </w:tr>
    </w:tbl>
    <w:p w14:paraId="27BC89DB" w14:textId="3318DCF3" w:rsidR="00EE2A2A" w:rsidRPr="008A64FD" w:rsidRDefault="00624DB4" w:rsidP="00732DED">
      <w:pPr>
        <w:pStyle w:val="MLSD"/>
      </w:pPr>
      <w:r w:rsidRPr="008A64FD">
        <w:t xml:space="preserve">Функции </w:t>
      </w:r>
      <w:r w:rsidRPr="008A64FD">
        <w:rPr>
          <w:i/>
        </w:rPr>
        <w:sym w:font="Symbol" w:char="F06A"/>
      </w:r>
      <w:r w:rsidRPr="008A64FD">
        <w:t>(</w:t>
      </w:r>
      <w:proofErr w:type="spellStart"/>
      <w:r w:rsidRPr="008A64FD">
        <w:rPr>
          <w:i/>
        </w:rPr>
        <w:t>x</w:t>
      </w:r>
      <w:r w:rsidRPr="008A64FD">
        <w:t>,</w:t>
      </w:r>
      <w:r w:rsidRPr="008A64FD">
        <w:rPr>
          <w:i/>
        </w:rPr>
        <w:t>u</w:t>
      </w:r>
      <w:proofErr w:type="spellEnd"/>
      <w:r w:rsidRPr="008A64FD">
        <w:t>) из формул (</w:t>
      </w:r>
      <w:r w:rsidR="00921A62" w:rsidRPr="008A64FD">
        <w:fldChar w:fldCharType="begin"/>
      </w:r>
      <w:r w:rsidR="00921A62" w:rsidRPr="008A64FD">
        <w:instrText xml:space="preserve"> REF Formula_3_3b_fi_x_u \h  \* MERGEFORMAT </w:instrText>
      </w:r>
      <w:r w:rsidR="00921A62" w:rsidRPr="008A64FD">
        <w:fldChar w:fldCharType="separate"/>
      </w:r>
      <w:r w:rsidR="005E61F1">
        <w:t>40</w:t>
      </w:r>
      <w:r w:rsidR="00921A62" w:rsidRPr="008A64FD">
        <w:fldChar w:fldCharType="end"/>
      </w:r>
      <w:r w:rsidRPr="008A64FD">
        <w:t>) – (</w:t>
      </w:r>
      <w:r w:rsidR="00921A62" w:rsidRPr="008A64FD">
        <w:fldChar w:fldCharType="begin"/>
      </w:r>
      <w:r w:rsidR="00921A62" w:rsidRPr="008A64FD">
        <w:instrText xml:space="preserve"> REF Formula_3_3b_c_u \h  \* MERGEFORMAT </w:instrText>
      </w:r>
      <w:r w:rsidR="00921A62" w:rsidRPr="008A64FD">
        <w:fldChar w:fldCharType="separate"/>
      </w:r>
      <w:r w:rsidR="005E61F1">
        <w:t>42</w:t>
      </w:r>
      <w:r w:rsidR="00921A62" w:rsidRPr="008A64FD">
        <w:fldChar w:fldCharType="end"/>
      </w:r>
      <w:r w:rsidRPr="008A64FD">
        <w:t>) подставляются в алгоритм (</w:t>
      </w:r>
      <w:r w:rsidR="00921A62" w:rsidRPr="008A64FD">
        <w:fldChar w:fldCharType="begin"/>
      </w:r>
      <w:r w:rsidR="00921A62" w:rsidRPr="008A64FD">
        <w:instrText xml:space="preserve"> REF Formula_3_3_Cn_x_min \h  \* MERGEFORMAT </w:instrText>
      </w:r>
      <w:r w:rsidR="00921A62" w:rsidRPr="008A64FD">
        <w:fldChar w:fldCharType="separate"/>
      </w:r>
      <w:r w:rsidR="005E61F1">
        <w:t>33</w:t>
      </w:r>
      <w:r w:rsidR="00921A62" w:rsidRPr="008A64FD">
        <w:fldChar w:fldCharType="end"/>
      </w:r>
      <w:r w:rsidRPr="008A64FD">
        <w:t>) – (</w:t>
      </w:r>
      <w:r w:rsidR="00921A62" w:rsidRPr="008A64FD">
        <w:fldChar w:fldCharType="begin"/>
      </w:r>
      <w:r w:rsidR="00921A62" w:rsidRPr="008A64FD">
        <w:instrText xml:space="preserve"> REF Formula_3_3_C0_x_0 \h  \* MERGEFORMAT </w:instrText>
      </w:r>
      <w:r w:rsidR="00921A62" w:rsidRPr="008A64FD">
        <w:fldChar w:fldCharType="separate"/>
      </w:r>
      <w:r w:rsidR="005E61F1">
        <w:t>34</w:t>
      </w:r>
      <w:r w:rsidR="00921A62" w:rsidRPr="008A64FD">
        <w:fldChar w:fldCharType="end"/>
      </w:r>
      <w:r w:rsidRPr="008A64FD">
        <w:t>), который и позволяет рассчитать оптимальные размеры заказов.</w:t>
      </w:r>
    </w:p>
    <w:p w14:paraId="12B8231B" w14:textId="353367C2" w:rsidR="00EE2A2A" w:rsidRPr="008A64FD" w:rsidRDefault="00EE2A2A" w:rsidP="00A34FDB">
      <w:pPr>
        <w:pStyle w:val="Heading2"/>
      </w:pPr>
      <w:bookmarkStart w:id="90" w:name="_Toc68533682"/>
      <w:r w:rsidRPr="008A64FD">
        <w:t>Компьютерное моделирование</w:t>
      </w:r>
      <w:bookmarkEnd w:id="90"/>
    </w:p>
    <w:p w14:paraId="68A1542A" w14:textId="08F2FDEE" w:rsidR="00CA5350" w:rsidRPr="008A64FD" w:rsidRDefault="001D27EA" w:rsidP="00C75866">
      <w:pPr>
        <w:spacing w:before="120"/>
        <w:rPr>
          <w:color w:val="2F5496" w:themeColor="accent1" w:themeShade="BF"/>
          <w:shd w:val="clear" w:color="auto" w:fill="FFFFFF"/>
        </w:rPr>
      </w:pPr>
      <w:r w:rsidRPr="008A64FD">
        <w:rPr>
          <w:shd w:val="clear" w:color="auto" w:fill="FFFFFF"/>
        </w:rPr>
        <w:t>Для моделирования были выбраны 4 поставщика</w:t>
      </w:r>
      <w:r w:rsidR="00E15AEE" w:rsidRPr="008A64FD">
        <w:rPr>
          <w:shd w:val="clear" w:color="auto" w:fill="FFFFFF"/>
        </w:rPr>
        <w:t>, каждый из которых характеризуется комбинацией</w:t>
      </w:r>
      <w:r w:rsidR="00A457EA" w:rsidRPr="008A64FD">
        <w:rPr>
          <w:shd w:val="clear" w:color="auto" w:fill="FFFFFF"/>
        </w:rPr>
        <w:t>:</w:t>
      </w:r>
      <w:r w:rsidR="00E15AEE" w:rsidRPr="008A64FD">
        <w:rPr>
          <w:shd w:val="clear" w:color="auto" w:fill="FFFFFF"/>
        </w:rPr>
        <w:t xml:space="preserve"> </w:t>
      </w:r>
      <w:r w:rsidR="00A457EA" w:rsidRPr="008A64FD">
        <w:rPr>
          <w:i/>
          <w:shd w:val="clear" w:color="auto" w:fill="FFFFFF"/>
        </w:rPr>
        <w:t>c</w:t>
      </w:r>
      <w:r w:rsidR="00A457EA" w:rsidRPr="008A64FD">
        <w:rPr>
          <w:shd w:val="clear" w:color="auto" w:fill="FFFFFF"/>
        </w:rPr>
        <w:t xml:space="preserve"> </w:t>
      </w:r>
      <w:r w:rsidR="00E15AEE" w:rsidRPr="008A64FD">
        <w:rPr>
          <w:shd w:val="clear" w:color="auto" w:fill="FFFFFF"/>
        </w:rPr>
        <w:t>цены единицы товара и</w:t>
      </w:r>
      <w:r w:rsidR="00A457EA" w:rsidRPr="008A64FD">
        <w:rPr>
          <w:shd w:val="clear" w:color="auto" w:fill="FFFFFF"/>
        </w:rPr>
        <w:t xml:space="preserve"> </w:t>
      </w:r>
      <w:r w:rsidR="00A457EA" w:rsidRPr="008A64FD">
        <w:rPr>
          <w:i/>
          <w:shd w:val="clear" w:color="auto" w:fill="FFFFFF"/>
        </w:rPr>
        <w:t>p</w:t>
      </w:r>
      <w:r w:rsidR="00E15AEE" w:rsidRPr="008A64FD">
        <w:rPr>
          <w:shd w:val="clear" w:color="auto" w:fill="FFFFFF"/>
        </w:rPr>
        <w:t xml:space="preserve"> вероятностью полностью сорвать поставку.</w:t>
      </w:r>
      <w:r w:rsidR="00C70573" w:rsidRPr="008A64FD">
        <w:rPr>
          <w:shd w:val="clear" w:color="auto" w:fill="FFFFFF"/>
        </w:rPr>
        <w:t xml:space="preserve"> Рассматривалось два случая</w:t>
      </w:r>
      <w:r w:rsidR="0023508F" w:rsidRPr="008A64FD">
        <w:rPr>
          <w:shd w:val="clear" w:color="auto" w:fill="FFFFFF"/>
        </w:rPr>
        <w:t xml:space="preserve"> – оптимальный и обратный оптимальному порядок выбора поставщиков. </w:t>
      </w:r>
      <w:r w:rsidR="00E15AEE" w:rsidRPr="008A64FD">
        <w:rPr>
          <w:shd w:val="clear" w:color="auto" w:fill="FFFFFF"/>
        </w:rPr>
        <w:t>Оптимальный порядок выбора поставщиков: (0,5;0,8), (1;0,5), (2;0,1), (4;0).</w:t>
      </w:r>
      <w:r w:rsidR="00B9653D" w:rsidRPr="008A64FD">
        <w:rPr>
          <w:shd w:val="clear" w:color="auto" w:fill="FFFFFF"/>
        </w:rPr>
        <w:t xml:space="preserve"> </w:t>
      </w:r>
      <w:r w:rsidR="00E15AEE" w:rsidRPr="008A64FD">
        <w:rPr>
          <w:shd w:val="clear" w:color="auto" w:fill="FFFFFF"/>
        </w:rPr>
        <w:t>Обратный оптимальному порядок выбора поставщиков, соответственно: (4;0), (2;0,1), (1;0,5), (0,5;0,8).</w:t>
      </w:r>
      <w:r w:rsidR="009653FB" w:rsidRPr="008A64FD">
        <w:rPr>
          <w:shd w:val="clear" w:color="auto" w:fill="FFFFFF"/>
        </w:rPr>
        <w:t xml:space="preserve"> Средняя цена единицы товара по формуле (</w:t>
      </w:r>
      <w:r w:rsidR="00EB3C7D" w:rsidRPr="008A64FD">
        <w:rPr>
          <w:shd w:val="clear" w:color="auto" w:fill="FFFFFF"/>
        </w:rPr>
        <w:fldChar w:fldCharType="begin"/>
      </w:r>
      <w:r w:rsidR="00EB3C7D" w:rsidRPr="008A64FD">
        <w:rPr>
          <w:shd w:val="clear" w:color="auto" w:fill="FFFFFF"/>
        </w:rPr>
        <w:instrText xml:space="preserve"> REF Formula_3_3_c_1_2_L \h </w:instrText>
      </w:r>
      <w:r w:rsidR="00EB3C7D" w:rsidRPr="008A64FD">
        <w:rPr>
          <w:shd w:val="clear" w:color="auto" w:fill="FFFFFF"/>
        </w:rPr>
      </w:r>
      <w:r w:rsidR="00EB3C7D" w:rsidRPr="008A64FD">
        <w:rPr>
          <w:shd w:val="clear" w:color="auto" w:fill="FFFFFF"/>
        </w:rPr>
        <w:fldChar w:fldCharType="separate"/>
      </w:r>
      <w:r w:rsidR="005E61F1">
        <w:rPr>
          <w:noProof/>
        </w:rPr>
        <w:t>35</w:t>
      </w:r>
      <w:r w:rsidR="00EB3C7D" w:rsidRPr="008A64FD">
        <w:rPr>
          <w:shd w:val="clear" w:color="auto" w:fill="FFFFFF"/>
        </w:rPr>
        <w:fldChar w:fldCharType="end"/>
      </w:r>
      <w:r w:rsidR="009653FB" w:rsidRPr="008A64FD">
        <w:rPr>
          <w:shd w:val="clear" w:color="auto" w:fill="FFFFFF"/>
        </w:rPr>
        <w:t>) будет равна 1,3</w:t>
      </w:r>
      <w:r w:rsidR="00205CD2" w:rsidRPr="008A64FD">
        <w:rPr>
          <w:shd w:val="clear" w:color="auto" w:fill="FFFFFF"/>
        </w:rPr>
        <w:t>8</w:t>
      </w:r>
      <w:r w:rsidR="009653FB" w:rsidRPr="008A64FD">
        <w:rPr>
          <w:shd w:val="clear" w:color="auto" w:fill="FFFFFF"/>
        </w:rPr>
        <w:t xml:space="preserve"> для оптимального порядка и 4 для обратного оптимальному </w:t>
      </w:r>
      <w:r w:rsidR="00233F54" w:rsidRPr="008A64FD">
        <w:rPr>
          <w:shd w:val="clear" w:color="auto" w:fill="FFFFFF"/>
        </w:rPr>
        <w:t>порядк</w:t>
      </w:r>
      <w:r w:rsidR="00205CD2" w:rsidRPr="008A64FD">
        <w:rPr>
          <w:shd w:val="clear" w:color="auto" w:fill="FFFFFF"/>
        </w:rPr>
        <w:t xml:space="preserve">а выбора поставщиков. </w:t>
      </w:r>
      <w:r w:rsidR="009B1E05" w:rsidRPr="008A64FD">
        <w:rPr>
          <w:shd w:val="clear" w:color="auto" w:fill="FFFFFF"/>
        </w:rPr>
        <w:t>Для обратного оптимальному порядка</w:t>
      </w:r>
      <w:r w:rsidR="00205CD2" w:rsidRPr="008A64FD">
        <w:rPr>
          <w:shd w:val="clear" w:color="auto" w:fill="FFFFFF"/>
        </w:rPr>
        <w:t xml:space="preserve"> это означает, что товар будет закупаться</w:t>
      </w:r>
      <w:r w:rsidR="00233F54" w:rsidRPr="008A64FD">
        <w:rPr>
          <w:shd w:val="clear" w:color="auto" w:fill="FFFFFF"/>
        </w:rPr>
        <w:t xml:space="preserve"> только </w:t>
      </w:r>
      <w:r w:rsidR="00205CD2" w:rsidRPr="008A64FD">
        <w:rPr>
          <w:shd w:val="clear" w:color="auto" w:fill="FFFFFF"/>
        </w:rPr>
        <w:t xml:space="preserve">у </w:t>
      </w:r>
      <w:r w:rsidR="009B1E05" w:rsidRPr="008A64FD">
        <w:rPr>
          <w:shd w:val="clear" w:color="auto" w:fill="FFFFFF"/>
        </w:rPr>
        <w:t xml:space="preserve">самого </w:t>
      </w:r>
      <w:r w:rsidR="00233F54" w:rsidRPr="008A64FD">
        <w:rPr>
          <w:shd w:val="clear" w:color="auto" w:fill="FFFFFF"/>
        </w:rPr>
        <w:t>надёжного</w:t>
      </w:r>
      <w:r w:rsidR="00E2353E" w:rsidRPr="008A64FD">
        <w:rPr>
          <w:shd w:val="clear" w:color="auto" w:fill="FFFFFF"/>
        </w:rPr>
        <w:t xml:space="preserve"> </w:t>
      </w:r>
      <w:r w:rsidR="00233F54" w:rsidRPr="008A64FD">
        <w:rPr>
          <w:shd w:val="clear" w:color="auto" w:fill="FFFFFF"/>
        </w:rPr>
        <w:t>поставщика</w:t>
      </w:r>
      <w:r w:rsidR="00E2353E" w:rsidRPr="008A64FD">
        <w:rPr>
          <w:shd w:val="clear" w:color="auto" w:fill="FFFFFF"/>
        </w:rPr>
        <w:t xml:space="preserve"> по самой </w:t>
      </w:r>
      <w:r w:rsidR="009B1E05" w:rsidRPr="008A64FD">
        <w:rPr>
          <w:shd w:val="clear" w:color="auto" w:fill="FFFFFF"/>
        </w:rPr>
        <w:t>высокой</w:t>
      </w:r>
      <w:r w:rsidR="00E2353E" w:rsidRPr="008A64FD">
        <w:rPr>
          <w:shd w:val="clear" w:color="auto" w:fill="FFFFFF"/>
        </w:rPr>
        <w:t xml:space="preserve"> цене</w:t>
      </w:r>
      <w:r w:rsidR="009653FB" w:rsidRPr="008A64FD">
        <w:rPr>
          <w:shd w:val="clear" w:color="auto" w:fill="FFFFFF"/>
        </w:rPr>
        <w:t>.</w:t>
      </w:r>
      <w:r w:rsidR="000E220A" w:rsidRPr="008A64FD">
        <w:rPr>
          <w:shd w:val="clear" w:color="auto" w:fill="FFFFFF"/>
        </w:rPr>
        <w:t xml:space="preserve"> Для </w:t>
      </w:r>
      <w:r w:rsidR="000E220A" w:rsidRPr="008A64FD">
        <w:rPr>
          <w:shd w:val="clear" w:color="auto" w:fill="FFFFFF"/>
        </w:rPr>
        <w:lastRenderedPageBreak/>
        <w:t xml:space="preserve">моделирования </w:t>
      </w:r>
      <w:r w:rsidR="00985D5D" w:rsidRPr="008A64FD">
        <w:rPr>
          <w:shd w:val="clear" w:color="auto" w:fill="FFFFFF"/>
        </w:rPr>
        <w:t>использовались три</w:t>
      </w:r>
      <w:r w:rsidR="000E220A" w:rsidRPr="008A64FD">
        <w:rPr>
          <w:shd w:val="clear" w:color="auto" w:fill="FFFFFF"/>
        </w:rPr>
        <w:t xml:space="preserve"> </w:t>
      </w:r>
      <w:r w:rsidR="007910AE" w:rsidRPr="008A64FD">
        <w:rPr>
          <w:shd w:val="clear" w:color="auto" w:fill="FFFFFF"/>
        </w:rPr>
        <w:t xml:space="preserve">функции распределения спроса: </w:t>
      </w:r>
      <w:r w:rsidR="005318A0" w:rsidRPr="008A64FD">
        <w:rPr>
          <w:shd w:val="clear" w:color="auto" w:fill="FFFFFF"/>
        </w:rPr>
        <w:t>(</w:t>
      </w:r>
      <w:r w:rsidR="0097642A" w:rsidRPr="008A64FD">
        <w:rPr>
          <w:shd w:val="clear" w:color="auto" w:fill="FFFFFF"/>
        </w:rPr>
        <w:t>a</w:t>
      </w:r>
      <w:r w:rsidR="005318A0" w:rsidRPr="008A64FD">
        <w:rPr>
          <w:shd w:val="clear" w:color="auto" w:fill="FFFFFF"/>
        </w:rPr>
        <w:t xml:space="preserve">) экспоненциальное распределение с параметром </w:t>
      </w:r>
      <w:r w:rsidR="005318A0" w:rsidRPr="008A64FD">
        <w:rPr>
          <w:rFonts w:ascii="Cambria Math" w:hAnsi="Cambria Math" w:cs="Cambria Math"/>
          <w:shd w:val="clear" w:color="auto" w:fill="FFFFFF"/>
        </w:rPr>
        <w:t>𝜆</w:t>
      </w:r>
      <w:r w:rsidR="005318A0" w:rsidRPr="008A64FD">
        <w:rPr>
          <w:shd w:val="clear" w:color="auto" w:fill="FFFFFF"/>
        </w:rPr>
        <w:t>= 0,2</w:t>
      </w:r>
      <w:r w:rsidR="0097642A" w:rsidRPr="008A64FD">
        <w:rPr>
          <w:shd w:val="clear" w:color="auto" w:fill="FFFFFF"/>
        </w:rPr>
        <w:t>;</w:t>
      </w:r>
      <w:r w:rsidR="005318A0" w:rsidRPr="008A64FD">
        <w:rPr>
          <w:shd w:val="clear" w:color="auto" w:fill="FFFFFF"/>
        </w:rPr>
        <w:t xml:space="preserve"> </w:t>
      </w:r>
      <w:r w:rsidR="007910AE" w:rsidRPr="008A64FD">
        <w:rPr>
          <w:shd w:val="clear" w:color="auto" w:fill="FFFFFF"/>
        </w:rPr>
        <w:t>(</w:t>
      </w:r>
      <w:r w:rsidR="0097642A" w:rsidRPr="008A64FD">
        <w:rPr>
          <w:shd w:val="clear" w:color="auto" w:fill="FFFFFF"/>
        </w:rPr>
        <w:t>б</w:t>
      </w:r>
      <w:r w:rsidR="007910AE" w:rsidRPr="008A64FD">
        <w:rPr>
          <w:shd w:val="clear" w:color="auto" w:fill="FFFFFF"/>
        </w:rPr>
        <w:t xml:space="preserve">) нормальное распределение с математическим ожиданием </w:t>
      </w:r>
      <w:r w:rsidR="007910AE" w:rsidRPr="008A64FD">
        <w:rPr>
          <w:rFonts w:ascii="Cambria Math" w:hAnsi="Cambria Math" w:cs="Cambria Math"/>
          <w:shd w:val="clear" w:color="auto" w:fill="FFFFFF"/>
        </w:rPr>
        <w:t>𝜇</w:t>
      </w:r>
      <w:r w:rsidR="00DD00E6" w:rsidRPr="00D2251A">
        <w:rPr>
          <w:sz w:val="22"/>
          <w:szCs w:val="22"/>
          <w:lang w:val="en-US"/>
        </w:rPr>
        <w:t> </w:t>
      </w:r>
      <w:r w:rsidR="007910AE" w:rsidRPr="008A64FD">
        <w:rPr>
          <w:shd w:val="clear" w:color="auto" w:fill="FFFFFF"/>
        </w:rPr>
        <w:t>=</w:t>
      </w:r>
      <w:r w:rsidR="00DD00E6" w:rsidRPr="00D2251A">
        <w:rPr>
          <w:sz w:val="22"/>
          <w:szCs w:val="22"/>
          <w:lang w:val="en-US"/>
        </w:rPr>
        <w:t> </w:t>
      </w:r>
      <w:r w:rsidR="007910AE" w:rsidRPr="008A64FD">
        <w:rPr>
          <w:shd w:val="clear" w:color="auto" w:fill="FFFFFF"/>
        </w:rPr>
        <w:t xml:space="preserve">5 и среднеквадратическим отклонением </w:t>
      </w:r>
      <w:r w:rsidR="007910AE" w:rsidRPr="008A64FD">
        <w:rPr>
          <w:rFonts w:ascii="Cambria Math" w:hAnsi="Cambria Math" w:cs="Cambria Math"/>
          <w:shd w:val="clear" w:color="auto" w:fill="FFFFFF"/>
        </w:rPr>
        <w:t>𝛿</w:t>
      </w:r>
      <w:r w:rsidR="007910AE" w:rsidRPr="008A64FD">
        <w:rPr>
          <w:shd w:val="clear" w:color="auto" w:fill="FFFFFF"/>
        </w:rPr>
        <w:t xml:space="preserve"> = 1</w:t>
      </w:r>
      <w:r w:rsidR="0097642A" w:rsidRPr="008A64FD">
        <w:rPr>
          <w:shd w:val="clear" w:color="auto" w:fill="FFFFFF"/>
        </w:rPr>
        <w:t>;</w:t>
      </w:r>
      <w:r w:rsidR="007910AE" w:rsidRPr="008A64FD">
        <w:rPr>
          <w:shd w:val="clear" w:color="auto" w:fill="FFFFFF"/>
        </w:rPr>
        <w:t xml:space="preserve"> </w:t>
      </w:r>
      <w:r w:rsidR="0097642A" w:rsidRPr="008A64FD">
        <w:rPr>
          <w:shd w:val="clear" w:color="auto" w:fill="FFFFFF"/>
        </w:rPr>
        <w:t>и</w:t>
      </w:r>
      <w:r w:rsidR="00C10B4C" w:rsidRPr="008A64FD">
        <w:rPr>
          <w:shd w:val="clear" w:color="auto" w:fill="FFFFFF"/>
        </w:rPr>
        <w:t xml:space="preserve"> (в) равномерное распределение </w:t>
      </w:r>
      <w:r w:rsidR="00E21E69" w:rsidRPr="008A64FD">
        <w:rPr>
          <w:shd w:val="clear" w:color="auto" w:fill="FFFFFF"/>
        </w:rPr>
        <w:t>на от</w:t>
      </w:r>
      <w:r w:rsidR="005B7590" w:rsidRPr="008A64FD">
        <w:rPr>
          <w:shd w:val="clear" w:color="auto" w:fill="FFFFFF"/>
        </w:rPr>
        <w:t xml:space="preserve">резке от </w:t>
      </w:r>
      <w:r w:rsidR="005B7590" w:rsidRPr="008A64FD">
        <w:rPr>
          <w:i/>
          <w:shd w:val="clear" w:color="auto" w:fill="FFFFFF"/>
        </w:rPr>
        <w:t>a</w:t>
      </w:r>
      <w:r w:rsidR="005B7590" w:rsidRPr="008A64FD">
        <w:rPr>
          <w:shd w:val="clear" w:color="auto" w:fill="FFFFFF"/>
        </w:rPr>
        <w:t xml:space="preserve"> = 0 до </w:t>
      </w:r>
      <w:r w:rsidR="005B7590" w:rsidRPr="008A64FD">
        <w:rPr>
          <w:i/>
          <w:shd w:val="clear" w:color="auto" w:fill="FFFFFF"/>
        </w:rPr>
        <w:t>b</w:t>
      </w:r>
      <w:r w:rsidR="005B7590" w:rsidRPr="008A64FD">
        <w:rPr>
          <w:shd w:val="clear" w:color="auto" w:fill="FFFFFF"/>
        </w:rPr>
        <w:t xml:space="preserve"> = 10.</w:t>
      </w:r>
    </w:p>
    <w:p w14:paraId="3550601C" w14:textId="3A5B2608" w:rsidR="005E2381" w:rsidRPr="008A64FD" w:rsidRDefault="009E1A05" w:rsidP="0031253C">
      <w:pPr>
        <w:rPr>
          <w:shd w:val="clear" w:color="auto" w:fill="FFFFFF"/>
        </w:rPr>
      </w:pPr>
      <w:r w:rsidRPr="008A64FD">
        <w:rPr>
          <w:shd w:val="clear" w:color="auto" w:fill="FFFFFF"/>
        </w:rPr>
        <w:t>Рассмотрим зависимость</w:t>
      </w:r>
      <w:r w:rsidRPr="008A64FD">
        <w:rPr>
          <w:i/>
          <w:shd w:val="clear" w:color="auto" w:fill="FFFFFF"/>
        </w:rPr>
        <w:t xml:space="preserve"> </w:t>
      </w:r>
      <w:r w:rsidR="00985D5D" w:rsidRPr="008A64FD">
        <w:rPr>
          <w:shd w:val="clear" w:color="auto" w:fill="FFFFFF"/>
        </w:rPr>
        <w:t xml:space="preserve">параметров </w:t>
      </w:r>
      <w:r w:rsidR="005D2EA6" w:rsidRPr="008A64FD">
        <w:rPr>
          <w:i/>
          <w:shd w:val="clear" w:color="auto" w:fill="FFFFFF"/>
        </w:rPr>
        <w:t>R</w:t>
      </w:r>
      <w:r w:rsidR="005D2EA6" w:rsidRPr="008A64FD">
        <w:rPr>
          <w:shd w:val="clear" w:color="auto" w:fill="FFFFFF"/>
        </w:rPr>
        <w:t>(</w:t>
      </w:r>
      <w:r w:rsidR="005D2EA6" w:rsidRPr="008A64FD">
        <w:rPr>
          <w:rFonts w:ascii="Cambria Math" w:hAnsi="Cambria Math" w:cs="Cambria Math"/>
          <w:shd w:val="clear" w:color="auto" w:fill="FFFFFF"/>
        </w:rPr>
        <w:t>𝛂</w:t>
      </w:r>
      <w:r w:rsidR="005D2EA6" w:rsidRPr="008A64FD">
        <w:rPr>
          <w:shd w:val="clear" w:color="auto" w:fill="FFFFFF"/>
        </w:rPr>
        <w:t xml:space="preserve">), </w:t>
      </w:r>
      <w:r w:rsidR="005D2EA6" w:rsidRPr="008A64FD">
        <w:rPr>
          <w:i/>
          <w:shd w:val="clear" w:color="auto" w:fill="FFFFFF"/>
        </w:rPr>
        <w:t>r</w:t>
      </w:r>
      <w:r w:rsidR="005D2EA6" w:rsidRPr="008A64FD">
        <w:rPr>
          <w:shd w:val="clear" w:color="auto" w:fill="FFFFFF"/>
        </w:rPr>
        <w:t>(</w:t>
      </w:r>
      <w:r w:rsidR="005D2EA6" w:rsidRPr="008A64FD">
        <w:rPr>
          <w:rFonts w:ascii="Cambria Math" w:hAnsi="Cambria Math" w:cs="Cambria Math"/>
          <w:shd w:val="clear" w:color="auto" w:fill="FFFFFF"/>
        </w:rPr>
        <w:t>𝛂</w:t>
      </w:r>
      <w:r w:rsidR="005D2EA6" w:rsidRPr="008A64FD">
        <w:rPr>
          <w:shd w:val="clear" w:color="auto" w:fill="FFFFFF"/>
        </w:rPr>
        <w:t xml:space="preserve">) </w:t>
      </w:r>
      <w:r w:rsidRPr="008A64FD">
        <w:rPr>
          <w:shd w:val="clear" w:color="auto" w:fill="FFFFFF"/>
        </w:rPr>
        <w:t>оптимальной стратегии управления запасами от коэффициента дисконтирования</w:t>
      </w:r>
      <w:r w:rsidR="0055356C" w:rsidRPr="008A64FD">
        <w:rPr>
          <w:rFonts w:ascii="Cambria Math" w:hAnsi="Cambria Math" w:cs="Cambria Math"/>
          <w:shd w:val="clear" w:color="auto" w:fill="FFFFFF"/>
        </w:rPr>
        <w:t xml:space="preserve"> 𝛂</w:t>
      </w:r>
      <w:r w:rsidRPr="008A64FD">
        <w:rPr>
          <w:shd w:val="clear" w:color="auto" w:fill="FFFFFF"/>
        </w:rPr>
        <w:t xml:space="preserve">. </w:t>
      </w:r>
      <w:r w:rsidR="00E82359" w:rsidRPr="008A64FD">
        <w:rPr>
          <w:shd w:val="clear" w:color="auto" w:fill="FFFFFF"/>
        </w:rPr>
        <w:t xml:space="preserve">Входные данные для этой модели были выбраны следующим образом: </w:t>
      </w:r>
      <w:r w:rsidR="00F56770" w:rsidRPr="008A64FD">
        <w:rPr>
          <w:shd w:val="clear" w:color="auto" w:fill="FFFFFF"/>
        </w:rPr>
        <w:t xml:space="preserve">стоимость единичной поставки </w:t>
      </w:r>
      <w:r w:rsidR="00F56770" w:rsidRPr="008A64FD">
        <w:rPr>
          <w:i/>
          <w:shd w:val="clear" w:color="auto" w:fill="FFFFFF"/>
        </w:rPr>
        <w:t>A</w:t>
      </w:r>
      <w:r w:rsidR="00F56770" w:rsidRPr="008A64FD">
        <w:rPr>
          <w:shd w:val="clear" w:color="auto" w:fill="FFFFFF"/>
        </w:rPr>
        <w:t xml:space="preserve"> = </w:t>
      </w:r>
      <w:r w:rsidR="00C2559C" w:rsidRPr="008A64FD">
        <w:rPr>
          <w:shd w:val="clear" w:color="auto" w:fill="FFFFFF"/>
        </w:rPr>
        <w:t>2</w:t>
      </w:r>
      <w:r w:rsidR="00F56770" w:rsidRPr="008A64FD">
        <w:rPr>
          <w:shd w:val="clear" w:color="auto" w:fill="FFFFFF"/>
        </w:rPr>
        <w:t xml:space="preserve">0; стоимость хранения единицы товара </w:t>
      </w:r>
      <w:r w:rsidR="00F56770" w:rsidRPr="008A64FD">
        <w:rPr>
          <w:i/>
          <w:shd w:val="clear" w:color="auto" w:fill="FFFFFF"/>
        </w:rPr>
        <w:t>h</w:t>
      </w:r>
      <w:r w:rsidR="00F56770" w:rsidRPr="008A64FD">
        <w:rPr>
          <w:shd w:val="clear" w:color="auto" w:fill="FFFFFF"/>
        </w:rPr>
        <w:t xml:space="preserve"> = 1; удельные потери вследствие дефицита товара </w:t>
      </w:r>
      <w:r w:rsidR="00F56770" w:rsidRPr="008A64FD">
        <w:rPr>
          <w:i/>
          <w:shd w:val="clear" w:color="auto" w:fill="FFFFFF"/>
        </w:rPr>
        <w:t>d</w:t>
      </w:r>
      <w:r w:rsidR="00F56770" w:rsidRPr="008A64FD">
        <w:rPr>
          <w:shd w:val="clear" w:color="auto" w:fill="FFFFFF"/>
        </w:rPr>
        <w:t xml:space="preserve"> = </w:t>
      </w:r>
      <w:r w:rsidR="00C2559C" w:rsidRPr="008A64FD">
        <w:rPr>
          <w:shd w:val="clear" w:color="auto" w:fill="FFFFFF"/>
        </w:rPr>
        <w:t>4</w:t>
      </w:r>
      <w:r w:rsidR="00F56770" w:rsidRPr="008A64FD">
        <w:rPr>
          <w:shd w:val="clear" w:color="auto" w:fill="FFFFFF"/>
        </w:rPr>
        <w:t>0</w:t>
      </w:r>
      <w:r w:rsidR="005B04CE" w:rsidRPr="008A64FD">
        <w:rPr>
          <w:shd w:val="clear" w:color="auto" w:fill="FFFFFF"/>
        </w:rPr>
        <w:t xml:space="preserve">; коэффициент дисконтирования </w:t>
      </w:r>
      <w:r w:rsidR="005B04CE" w:rsidRPr="008A64FD">
        <w:rPr>
          <w:rFonts w:ascii="Cambria Math" w:hAnsi="Cambria Math" w:cs="Cambria Math"/>
          <w:shd w:val="clear" w:color="auto" w:fill="FFFFFF"/>
        </w:rPr>
        <w:t>𝛂</w:t>
      </w:r>
      <w:r w:rsidR="00AA79F5" w:rsidRPr="00D2251A">
        <w:rPr>
          <w:sz w:val="22"/>
          <w:szCs w:val="22"/>
          <w:lang w:val="en-US"/>
        </w:rPr>
        <w:t> </w:t>
      </w:r>
      <w:r w:rsidR="005B04CE" w:rsidRPr="008A64FD">
        <w:rPr>
          <w:shd w:val="clear" w:color="auto" w:fill="FFFFFF"/>
        </w:rPr>
        <w:t>=</w:t>
      </w:r>
      <w:r w:rsidR="00AA79F5" w:rsidRPr="00D2251A">
        <w:rPr>
          <w:sz w:val="22"/>
          <w:szCs w:val="22"/>
          <w:lang w:val="en-US"/>
        </w:rPr>
        <w:t> </w:t>
      </w:r>
      <w:r w:rsidR="0055356C" w:rsidRPr="008A64FD">
        <w:rPr>
          <w:shd w:val="clear" w:color="auto" w:fill="FFFFFF"/>
        </w:rPr>
        <w:t>0</w:t>
      </w:r>
      <w:r w:rsidR="00AA79F5" w:rsidRPr="00D2251A">
        <w:rPr>
          <w:sz w:val="22"/>
          <w:szCs w:val="22"/>
          <w:lang w:val="en-US"/>
        </w:rPr>
        <w:t> </w:t>
      </w:r>
      <w:r w:rsidR="0055356C" w:rsidRPr="008A64FD">
        <w:rPr>
          <w:shd w:val="clear" w:color="auto" w:fill="FFFFFF"/>
        </w:rPr>
        <w:t>÷</w:t>
      </w:r>
      <w:r w:rsidR="00AA79F5" w:rsidRPr="00D2251A">
        <w:rPr>
          <w:sz w:val="22"/>
          <w:szCs w:val="22"/>
          <w:lang w:val="en-US"/>
        </w:rPr>
        <w:t> </w:t>
      </w:r>
      <w:r w:rsidR="0055356C" w:rsidRPr="008A64FD">
        <w:rPr>
          <w:shd w:val="clear" w:color="auto" w:fill="FFFFFF"/>
        </w:rPr>
        <w:t>1</w:t>
      </w:r>
      <w:r w:rsidR="005B04CE" w:rsidRPr="008A64FD">
        <w:rPr>
          <w:shd w:val="clear" w:color="auto" w:fill="FFFFFF"/>
        </w:rPr>
        <w:t>.</w:t>
      </w:r>
      <w:r w:rsidR="00E63487" w:rsidRPr="008A64FD">
        <w:rPr>
          <w:shd w:val="clear" w:color="auto" w:fill="FFFFFF"/>
        </w:rPr>
        <w:t xml:space="preserve"> Ниже представлены результаты моделирования.</w:t>
      </w:r>
    </w:p>
    <w:p w14:paraId="25CFE3D3" w14:textId="77777777" w:rsidR="008445D5" w:rsidRPr="008A64FD" w:rsidRDefault="000413E2" w:rsidP="00863418">
      <w:pPr>
        <w:keepNext/>
        <w:spacing w:line="276" w:lineRule="auto"/>
        <w:ind w:firstLine="0"/>
        <w:jc w:val="center"/>
      </w:pPr>
      <w:r w:rsidRPr="008A64FD">
        <w:rPr>
          <w:noProof/>
          <w:lang w:eastAsia="ru-RU"/>
        </w:rPr>
        <w:drawing>
          <wp:inline distT="0" distB="0" distL="0" distR="0" wp14:anchorId="418ADA55" wp14:editId="7FDCBEC4">
            <wp:extent cx="3830400" cy="2519432"/>
            <wp:effectExtent l="0" t="0" r="17780" b="8255"/>
            <wp:docPr id="906" name="Chart 906">
              <a:extLst xmlns:a="http://schemas.openxmlformats.org/drawingml/2006/main">
                <a:ext uri="{FF2B5EF4-FFF2-40B4-BE49-F238E27FC236}">
                  <a16:creationId xmlns:a16="http://schemas.microsoft.com/office/drawing/2014/main" id="{D361D703-0EAD-B44A-B306-ED87B55995C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9808B2E" w14:textId="59E57514" w:rsidR="005E2381" w:rsidRPr="008A64FD" w:rsidRDefault="008445D5" w:rsidP="005104E1">
      <w:pPr>
        <w:pStyle w:val="Caption"/>
        <w:rPr>
          <w:color w:val="2F5496" w:themeColor="accent1" w:themeShade="BF"/>
          <w:shd w:val="clear" w:color="auto" w:fill="FFFFFF"/>
        </w:rPr>
      </w:pPr>
      <w:bookmarkStart w:id="91" w:name="_Ref22568848"/>
      <w:r w:rsidRPr="008A64FD">
        <w:t xml:space="preserve">Рис. </w:t>
      </w:r>
      <w:fldSimple w:instr=" SEQ Рис. \* ARABIC ">
        <w:r w:rsidR="005E61F1">
          <w:rPr>
            <w:noProof/>
          </w:rPr>
          <w:t>30</w:t>
        </w:r>
      </w:fldSimple>
      <w:bookmarkEnd w:id="91"/>
      <w:r w:rsidRPr="008A64FD">
        <w:t xml:space="preserve">. Графики </w:t>
      </w:r>
      <w:r w:rsidRPr="008A64FD">
        <w:rPr>
          <w:i/>
        </w:rPr>
        <w:t>R</w:t>
      </w:r>
      <w:r w:rsidRPr="008A64FD">
        <w:t>(</w:t>
      </w:r>
      <w:r w:rsidRPr="008A64FD">
        <w:rPr>
          <w:rFonts w:ascii="Cambria Math" w:hAnsi="Cambria Math" w:cs="Cambria Math"/>
          <w:b w:val="0"/>
        </w:rPr>
        <w:t>𝛂</w:t>
      </w:r>
      <w:r w:rsidRPr="008A64FD">
        <w:t xml:space="preserve">) и </w:t>
      </w:r>
      <w:r w:rsidRPr="008A64FD">
        <w:rPr>
          <w:i/>
        </w:rPr>
        <w:t>r</w:t>
      </w:r>
      <w:r w:rsidRPr="008A64FD">
        <w:t>(</w:t>
      </w:r>
      <w:r w:rsidRPr="008A64FD">
        <w:rPr>
          <w:rFonts w:ascii="Cambria Math" w:hAnsi="Cambria Math" w:cs="Cambria Math"/>
          <w:b w:val="0"/>
        </w:rPr>
        <w:t>𝛂</w:t>
      </w:r>
      <w:r w:rsidRPr="008A64FD">
        <w:t xml:space="preserve">) </w:t>
      </w:r>
      <w:r w:rsidR="005E4B19" w:rsidRPr="008A64FD">
        <w:t xml:space="preserve">для </w:t>
      </w:r>
      <w:r w:rsidRPr="008A64FD">
        <w:t>экспоненциального распределен</w:t>
      </w:r>
      <w:r w:rsidR="00846069" w:rsidRPr="008A64FD">
        <w:t>ия</w:t>
      </w:r>
      <w:r w:rsidRPr="008A64FD">
        <w:t xml:space="preserve"> спроса при оптимально</w:t>
      </w:r>
      <w:r w:rsidR="005E4B19" w:rsidRPr="008A64FD">
        <w:t>м</w:t>
      </w:r>
      <w:r w:rsidRPr="008A64FD">
        <w:t xml:space="preserve"> и обратно</w:t>
      </w:r>
      <w:r w:rsidR="005E4B19" w:rsidRPr="008A64FD">
        <w:t>м оптимальному</w:t>
      </w:r>
      <w:r w:rsidRPr="008A64FD">
        <w:t xml:space="preserve"> </w:t>
      </w:r>
      <w:r w:rsidR="005E4B19" w:rsidRPr="008A64FD">
        <w:t>порядк</w:t>
      </w:r>
      <w:r w:rsidR="005104E1" w:rsidRPr="008A64FD">
        <w:t>е</w:t>
      </w:r>
      <w:r w:rsidR="005E4B19" w:rsidRPr="008A64FD">
        <w:t xml:space="preserve"> выбора</w:t>
      </w:r>
      <w:r w:rsidRPr="008A64FD">
        <w:t xml:space="preserve"> поставщиков.</w:t>
      </w:r>
    </w:p>
    <w:p w14:paraId="451A2699" w14:textId="77777777" w:rsidR="00AC51CF" w:rsidRPr="008A64FD" w:rsidRDefault="00AC51CF" w:rsidP="00863418">
      <w:pPr>
        <w:keepNext/>
        <w:spacing w:line="276" w:lineRule="auto"/>
        <w:ind w:firstLine="0"/>
        <w:jc w:val="center"/>
      </w:pPr>
      <w:r w:rsidRPr="008A64FD">
        <w:rPr>
          <w:noProof/>
          <w:lang w:eastAsia="ru-RU"/>
        </w:rPr>
        <w:drawing>
          <wp:inline distT="0" distB="0" distL="0" distR="0" wp14:anchorId="48361820" wp14:editId="528F50E0">
            <wp:extent cx="3830400" cy="2519432"/>
            <wp:effectExtent l="0" t="0" r="17780" b="8255"/>
            <wp:docPr id="907" name="Chart 907">
              <a:extLst xmlns:a="http://schemas.openxmlformats.org/drawingml/2006/main">
                <a:ext uri="{FF2B5EF4-FFF2-40B4-BE49-F238E27FC236}">
                  <a16:creationId xmlns:a16="http://schemas.microsoft.com/office/drawing/2014/main" id="{706E99E1-2FCF-4F49-9120-C832B49805F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6C08A0E" w14:textId="75A228C3" w:rsidR="008445D5" w:rsidRPr="008A64FD" w:rsidRDefault="00AC51CF" w:rsidP="00AC51CF">
      <w:pPr>
        <w:pStyle w:val="Caption"/>
        <w:rPr>
          <w:color w:val="2F5496" w:themeColor="accent1" w:themeShade="BF"/>
          <w:shd w:val="clear" w:color="auto" w:fill="FFFFFF"/>
        </w:rPr>
      </w:pPr>
      <w:bookmarkStart w:id="92" w:name="_Ref22568852"/>
      <w:r w:rsidRPr="008A64FD">
        <w:t xml:space="preserve">Рис. </w:t>
      </w:r>
      <w:fldSimple w:instr=" SEQ Рис. \* ARABIC ">
        <w:r w:rsidR="005E61F1">
          <w:rPr>
            <w:noProof/>
          </w:rPr>
          <w:t>31</w:t>
        </w:r>
      </w:fldSimple>
      <w:bookmarkEnd w:id="92"/>
      <w:r w:rsidRPr="008A64FD">
        <w:t xml:space="preserve">. </w:t>
      </w:r>
      <w:r w:rsidR="005104E1" w:rsidRPr="008A64FD">
        <w:t xml:space="preserve">Графики </w:t>
      </w:r>
      <w:r w:rsidR="005104E1" w:rsidRPr="008A64FD">
        <w:rPr>
          <w:i/>
        </w:rPr>
        <w:t>R</w:t>
      </w:r>
      <w:r w:rsidR="005104E1" w:rsidRPr="008A64FD">
        <w:t>(</w:t>
      </w:r>
      <w:r w:rsidR="005104E1" w:rsidRPr="008A64FD">
        <w:rPr>
          <w:rFonts w:ascii="Cambria Math" w:hAnsi="Cambria Math" w:cs="Cambria Math"/>
          <w:b w:val="0"/>
        </w:rPr>
        <w:t>𝛂</w:t>
      </w:r>
      <w:r w:rsidR="005104E1" w:rsidRPr="008A64FD">
        <w:t xml:space="preserve">) и </w:t>
      </w:r>
      <w:r w:rsidR="005104E1" w:rsidRPr="008A64FD">
        <w:rPr>
          <w:i/>
        </w:rPr>
        <w:t>r</w:t>
      </w:r>
      <w:r w:rsidR="005104E1" w:rsidRPr="008A64FD">
        <w:t>(</w:t>
      </w:r>
      <w:r w:rsidR="005104E1" w:rsidRPr="008A64FD">
        <w:rPr>
          <w:rFonts w:ascii="Cambria Math" w:hAnsi="Cambria Math" w:cs="Cambria Math"/>
          <w:b w:val="0"/>
        </w:rPr>
        <w:t>𝛂</w:t>
      </w:r>
      <w:r w:rsidR="005104E1" w:rsidRPr="008A64FD">
        <w:t>) для гауссова распределения спроса при оптимальном и обратном оптимальному порядке выбора поставщиков.</w:t>
      </w:r>
    </w:p>
    <w:p w14:paraId="129F39BB" w14:textId="77777777" w:rsidR="00AC51CF" w:rsidRPr="008A64FD" w:rsidRDefault="00AC51CF" w:rsidP="00863418">
      <w:pPr>
        <w:keepNext/>
        <w:spacing w:line="276" w:lineRule="auto"/>
        <w:ind w:firstLine="0"/>
        <w:jc w:val="center"/>
      </w:pPr>
      <w:r w:rsidRPr="008A64FD">
        <w:rPr>
          <w:noProof/>
          <w:lang w:eastAsia="ru-RU"/>
        </w:rPr>
        <w:lastRenderedPageBreak/>
        <w:drawing>
          <wp:inline distT="0" distB="0" distL="0" distR="0" wp14:anchorId="0570442B" wp14:editId="5F1E7BF6">
            <wp:extent cx="3830400" cy="2519432"/>
            <wp:effectExtent l="0" t="0" r="17780" b="8255"/>
            <wp:docPr id="908" name="Chart 908">
              <a:extLst xmlns:a="http://schemas.openxmlformats.org/drawingml/2006/main">
                <a:ext uri="{FF2B5EF4-FFF2-40B4-BE49-F238E27FC236}">
                  <a16:creationId xmlns:a16="http://schemas.microsoft.com/office/drawing/2014/main" id="{82BD631D-77B3-5347-A03E-348818F7B75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1B1C55A" w14:textId="778EAE9E" w:rsidR="00AC51CF" w:rsidRPr="008A64FD" w:rsidRDefault="00AC51CF" w:rsidP="0031253C">
      <w:pPr>
        <w:pStyle w:val="Caption"/>
        <w:rPr>
          <w:color w:val="2F5496" w:themeColor="accent1" w:themeShade="BF"/>
          <w:shd w:val="clear" w:color="auto" w:fill="FFFFFF"/>
        </w:rPr>
      </w:pPr>
      <w:r w:rsidRPr="008A64FD">
        <w:t xml:space="preserve">Рис. </w:t>
      </w:r>
      <w:fldSimple w:instr=" SEQ Рис. \* ARABIC ">
        <w:r w:rsidR="005E61F1">
          <w:rPr>
            <w:noProof/>
          </w:rPr>
          <w:t>32</w:t>
        </w:r>
      </w:fldSimple>
      <w:r w:rsidRPr="008A64FD">
        <w:t xml:space="preserve">. </w:t>
      </w:r>
      <w:r w:rsidR="005104E1" w:rsidRPr="008A64FD">
        <w:t xml:space="preserve">Графики </w:t>
      </w:r>
      <w:r w:rsidR="005104E1" w:rsidRPr="008A64FD">
        <w:rPr>
          <w:i/>
        </w:rPr>
        <w:t>R</w:t>
      </w:r>
      <w:r w:rsidR="005104E1" w:rsidRPr="008A64FD">
        <w:t>(</w:t>
      </w:r>
      <w:r w:rsidR="005104E1" w:rsidRPr="008A64FD">
        <w:rPr>
          <w:rFonts w:ascii="Cambria Math" w:hAnsi="Cambria Math" w:cs="Cambria Math"/>
          <w:b w:val="0"/>
        </w:rPr>
        <w:t>𝛂</w:t>
      </w:r>
      <w:r w:rsidR="005104E1" w:rsidRPr="008A64FD">
        <w:t xml:space="preserve">) и </w:t>
      </w:r>
      <w:r w:rsidR="005104E1" w:rsidRPr="008A64FD">
        <w:rPr>
          <w:i/>
        </w:rPr>
        <w:t>r</w:t>
      </w:r>
      <w:r w:rsidR="005104E1" w:rsidRPr="008A64FD">
        <w:t>(</w:t>
      </w:r>
      <w:r w:rsidR="005104E1" w:rsidRPr="008A64FD">
        <w:rPr>
          <w:rFonts w:ascii="Cambria Math" w:hAnsi="Cambria Math" w:cs="Cambria Math"/>
          <w:b w:val="0"/>
        </w:rPr>
        <w:t>𝛂</w:t>
      </w:r>
      <w:r w:rsidR="005104E1" w:rsidRPr="008A64FD">
        <w:t>) для равномерного распределения спроса при оптимальном и обратном оптимальному порядке выбора поставщиков.</w:t>
      </w:r>
    </w:p>
    <w:p w14:paraId="14C21BE5" w14:textId="20441869" w:rsidR="00D766EA" w:rsidRPr="008A64FD" w:rsidRDefault="00D6783F" w:rsidP="0031253C">
      <w:pPr>
        <w:rPr>
          <w:shd w:val="clear" w:color="auto" w:fill="FFFFFF"/>
        </w:rPr>
      </w:pPr>
      <w:r w:rsidRPr="008A64FD">
        <w:rPr>
          <w:shd w:val="clear" w:color="auto" w:fill="FFFFFF"/>
        </w:rPr>
        <w:t>Н</w:t>
      </w:r>
      <w:r w:rsidR="00616E57" w:rsidRPr="008A64FD">
        <w:rPr>
          <w:shd w:val="clear" w:color="auto" w:fill="FFFFFF"/>
        </w:rPr>
        <w:t xml:space="preserve">а </w:t>
      </w:r>
      <w:r w:rsidR="00C50208" w:rsidRPr="008A64FD">
        <w:rPr>
          <w:shd w:val="clear" w:color="auto" w:fill="FFFFFF"/>
        </w:rPr>
        <w:fldChar w:fldCharType="begin"/>
      </w:r>
      <w:r w:rsidR="00C50208" w:rsidRPr="008A64FD">
        <w:rPr>
          <w:shd w:val="clear" w:color="auto" w:fill="FFFFFF"/>
        </w:rPr>
        <w:instrText xml:space="preserve"> REF _Ref22568848 \h </w:instrText>
      </w:r>
      <w:r w:rsidR="00D13556" w:rsidRPr="008A64FD">
        <w:rPr>
          <w:shd w:val="clear" w:color="auto" w:fill="FFFFFF"/>
        </w:rPr>
        <w:instrText xml:space="preserve"> \* MERGEFORMAT </w:instrText>
      </w:r>
      <w:r w:rsidR="00C50208" w:rsidRPr="008A64FD">
        <w:rPr>
          <w:shd w:val="clear" w:color="auto" w:fill="FFFFFF"/>
        </w:rPr>
      </w:r>
      <w:r w:rsidR="00C50208" w:rsidRPr="008A64FD">
        <w:rPr>
          <w:shd w:val="clear" w:color="auto" w:fill="FFFFFF"/>
        </w:rPr>
        <w:fldChar w:fldCharType="separate"/>
      </w:r>
      <w:r w:rsidR="00616E57" w:rsidRPr="008A64FD">
        <w:t xml:space="preserve">рис. </w:t>
      </w:r>
      <w:r w:rsidR="00616E57">
        <w:t>30</w:t>
      </w:r>
      <w:r w:rsidR="00C50208" w:rsidRPr="008A64FD">
        <w:rPr>
          <w:shd w:val="clear" w:color="auto" w:fill="FFFFFF"/>
        </w:rPr>
        <w:fldChar w:fldCharType="end"/>
      </w:r>
      <w:r w:rsidR="00616E57" w:rsidRPr="008A64FD">
        <w:rPr>
          <w:shd w:val="clear" w:color="auto" w:fill="FFFFFF"/>
        </w:rPr>
        <w:t xml:space="preserve"> - </w:t>
      </w:r>
      <w:r w:rsidR="00C50208" w:rsidRPr="008A64FD">
        <w:rPr>
          <w:shd w:val="clear" w:color="auto" w:fill="FFFFFF"/>
        </w:rPr>
        <w:fldChar w:fldCharType="begin"/>
      </w:r>
      <w:r w:rsidR="00C50208" w:rsidRPr="008A64FD">
        <w:rPr>
          <w:shd w:val="clear" w:color="auto" w:fill="FFFFFF"/>
        </w:rPr>
        <w:instrText xml:space="preserve"> REF _Ref22568852 \h </w:instrText>
      </w:r>
      <w:r w:rsidR="00D13556" w:rsidRPr="008A64FD">
        <w:rPr>
          <w:shd w:val="clear" w:color="auto" w:fill="FFFFFF"/>
        </w:rPr>
        <w:instrText xml:space="preserve"> \* MERGEFORMAT </w:instrText>
      </w:r>
      <w:r w:rsidR="00C50208" w:rsidRPr="008A64FD">
        <w:rPr>
          <w:shd w:val="clear" w:color="auto" w:fill="FFFFFF"/>
        </w:rPr>
      </w:r>
      <w:r w:rsidR="00C50208" w:rsidRPr="008A64FD">
        <w:rPr>
          <w:shd w:val="clear" w:color="auto" w:fill="FFFFFF"/>
        </w:rPr>
        <w:fldChar w:fldCharType="separate"/>
      </w:r>
      <w:r w:rsidR="00616E57" w:rsidRPr="008A64FD">
        <w:t xml:space="preserve">рис. </w:t>
      </w:r>
      <w:r w:rsidR="00616E57">
        <w:t>31</w:t>
      </w:r>
      <w:r w:rsidR="00C50208" w:rsidRPr="008A64FD">
        <w:rPr>
          <w:shd w:val="clear" w:color="auto" w:fill="FFFFFF"/>
        </w:rPr>
        <w:fldChar w:fldCharType="end"/>
      </w:r>
      <w:r w:rsidR="00616E57" w:rsidRPr="008A64FD">
        <w:rPr>
          <w:shd w:val="clear" w:color="auto" w:fill="FFFFFF"/>
        </w:rPr>
        <w:t xml:space="preserve"> м</w:t>
      </w:r>
      <w:r w:rsidR="00FA36E1" w:rsidRPr="008A64FD">
        <w:rPr>
          <w:shd w:val="clear" w:color="auto" w:fill="FFFFFF"/>
        </w:rPr>
        <w:t xml:space="preserve">ожно наблюдать следующую картину – </w:t>
      </w:r>
      <w:r w:rsidR="00735750" w:rsidRPr="008A64FD">
        <w:rPr>
          <w:shd w:val="clear" w:color="auto" w:fill="FFFFFF"/>
        </w:rPr>
        <w:t xml:space="preserve">значения </w:t>
      </w:r>
      <w:r w:rsidR="00BE3393" w:rsidRPr="008A64FD">
        <w:rPr>
          <w:shd w:val="clear" w:color="auto" w:fill="FFFFFF"/>
        </w:rPr>
        <w:t xml:space="preserve">параметров </w:t>
      </w:r>
      <w:r w:rsidR="00BE3393" w:rsidRPr="008A64FD">
        <w:rPr>
          <w:i/>
          <w:shd w:val="clear" w:color="auto" w:fill="FFFFFF"/>
        </w:rPr>
        <w:t>R</w:t>
      </w:r>
      <w:r w:rsidR="00BE3393" w:rsidRPr="008A64FD">
        <w:rPr>
          <w:shd w:val="clear" w:color="auto" w:fill="FFFFFF"/>
        </w:rPr>
        <w:t>(</w:t>
      </w:r>
      <w:r w:rsidR="00BE3393" w:rsidRPr="008A64FD">
        <w:rPr>
          <w:rFonts w:ascii="Cambria Math" w:hAnsi="Cambria Math" w:cs="Cambria Math"/>
          <w:shd w:val="clear" w:color="auto" w:fill="FFFFFF"/>
        </w:rPr>
        <w:t>𝛂</w:t>
      </w:r>
      <w:r w:rsidR="00BE3393" w:rsidRPr="008A64FD">
        <w:rPr>
          <w:shd w:val="clear" w:color="auto" w:fill="FFFFFF"/>
        </w:rPr>
        <w:t xml:space="preserve">) и </w:t>
      </w:r>
      <w:r w:rsidR="00735750" w:rsidRPr="008A64FD">
        <w:rPr>
          <w:i/>
          <w:shd w:val="clear" w:color="auto" w:fill="FFFFFF"/>
        </w:rPr>
        <w:t>r</w:t>
      </w:r>
      <w:r w:rsidR="00735750" w:rsidRPr="008A64FD">
        <w:rPr>
          <w:shd w:val="clear" w:color="auto" w:fill="FFFFFF"/>
        </w:rPr>
        <w:t>(</w:t>
      </w:r>
      <w:r w:rsidR="00735750" w:rsidRPr="008A64FD">
        <w:rPr>
          <w:rFonts w:ascii="Cambria Math" w:hAnsi="Cambria Math" w:cs="Cambria Math"/>
          <w:shd w:val="clear" w:color="auto" w:fill="FFFFFF"/>
        </w:rPr>
        <w:t>𝛂</w:t>
      </w:r>
      <w:r w:rsidR="00735750" w:rsidRPr="008A64FD">
        <w:rPr>
          <w:shd w:val="clear" w:color="auto" w:fill="FFFFFF"/>
        </w:rPr>
        <w:t xml:space="preserve">) для оптимального порядка находятся выше, чем для обратного. </w:t>
      </w:r>
      <w:r w:rsidR="007B50E6" w:rsidRPr="008A64FD">
        <w:rPr>
          <w:shd w:val="clear" w:color="auto" w:fill="FFFFFF"/>
        </w:rPr>
        <w:t xml:space="preserve">По мере увеличения </w:t>
      </w:r>
      <w:r w:rsidR="007B50E6" w:rsidRPr="008A64FD">
        <w:rPr>
          <w:rFonts w:ascii="Cambria Math" w:hAnsi="Cambria Math" w:cs="Cambria Math"/>
          <w:shd w:val="clear" w:color="auto" w:fill="FFFFFF"/>
        </w:rPr>
        <w:t>𝛂</w:t>
      </w:r>
      <w:r w:rsidR="007B50E6" w:rsidRPr="008A64FD">
        <w:rPr>
          <w:shd w:val="clear" w:color="auto" w:fill="FFFFFF"/>
        </w:rPr>
        <w:t xml:space="preserve"> растут значения </w:t>
      </w:r>
      <w:r w:rsidR="007B50E6" w:rsidRPr="008A64FD">
        <w:rPr>
          <w:i/>
          <w:shd w:val="clear" w:color="auto" w:fill="FFFFFF"/>
        </w:rPr>
        <w:t>r</w:t>
      </w:r>
      <w:r w:rsidR="007B50E6" w:rsidRPr="008A64FD">
        <w:rPr>
          <w:shd w:val="clear" w:color="auto" w:fill="FFFFFF"/>
        </w:rPr>
        <w:t>(</w:t>
      </w:r>
      <w:r w:rsidR="007B50E6" w:rsidRPr="008A64FD">
        <w:rPr>
          <w:rFonts w:ascii="Cambria Math" w:hAnsi="Cambria Math" w:cs="Cambria Math"/>
          <w:shd w:val="clear" w:color="auto" w:fill="FFFFFF"/>
        </w:rPr>
        <w:t>𝛂</w:t>
      </w:r>
      <w:r w:rsidR="007B50E6" w:rsidRPr="008A64FD">
        <w:rPr>
          <w:shd w:val="clear" w:color="auto" w:fill="FFFFFF"/>
        </w:rPr>
        <w:t xml:space="preserve">) и к </w:t>
      </w:r>
      <w:r w:rsidR="007B50E6" w:rsidRPr="008A64FD">
        <w:rPr>
          <w:rFonts w:ascii="Cambria Math" w:hAnsi="Cambria Math" w:cs="Cambria Math"/>
          <w:shd w:val="clear" w:color="auto" w:fill="FFFFFF"/>
        </w:rPr>
        <w:t>𝛂</w:t>
      </w:r>
      <w:r w:rsidR="007B50E6" w:rsidRPr="008A64FD">
        <w:rPr>
          <w:shd w:val="clear" w:color="auto" w:fill="FFFFFF"/>
        </w:rPr>
        <w:t xml:space="preserve"> = 1 они почти совпадают.</w:t>
      </w:r>
      <w:r w:rsidR="00DD28BF" w:rsidRPr="008A64FD">
        <w:rPr>
          <w:shd w:val="clear" w:color="auto" w:fill="FFFFFF"/>
        </w:rPr>
        <w:t xml:space="preserve"> Это говорит о том, что при малых </w:t>
      </w:r>
      <w:r w:rsidR="00DD28BF" w:rsidRPr="008A64FD">
        <w:rPr>
          <w:rFonts w:ascii="Cambria Math" w:hAnsi="Cambria Math" w:cs="Cambria Math"/>
          <w:shd w:val="clear" w:color="auto" w:fill="FFFFFF"/>
        </w:rPr>
        <w:t>𝛂</w:t>
      </w:r>
      <w:r w:rsidR="00DD28BF" w:rsidRPr="008A64FD">
        <w:rPr>
          <w:shd w:val="clear" w:color="auto" w:fill="FFFFFF"/>
        </w:rPr>
        <w:t xml:space="preserve"> экономически допустим больший уровень дефицита товара</w:t>
      </w:r>
      <w:r w:rsidR="00CA4859" w:rsidRPr="008A64FD">
        <w:rPr>
          <w:shd w:val="clear" w:color="auto" w:fill="FFFFFF"/>
        </w:rPr>
        <w:t xml:space="preserve">, при чём для обратного порядка выбора поставщиков дефицит более </w:t>
      </w:r>
      <w:r w:rsidR="00F70CE5" w:rsidRPr="008A64FD">
        <w:rPr>
          <w:shd w:val="clear" w:color="auto" w:fill="FFFFFF"/>
        </w:rPr>
        <w:t>приемлем.</w:t>
      </w:r>
      <w:r w:rsidR="004021E5" w:rsidRPr="008A64FD">
        <w:rPr>
          <w:shd w:val="clear" w:color="auto" w:fill="FFFFFF"/>
        </w:rPr>
        <w:t xml:space="preserve"> </w:t>
      </w:r>
      <w:r w:rsidR="00081531" w:rsidRPr="008A64FD">
        <w:rPr>
          <w:shd w:val="clear" w:color="auto" w:fill="FFFFFF"/>
        </w:rPr>
        <w:t xml:space="preserve">Действительно, с ростом </w:t>
      </w:r>
      <w:r w:rsidR="00081531" w:rsidRPr="008A64FD">
        <w:rPr>
          <w:rFonts w:ascii="Cambria Math" w:hAnsi="Cambria Math" w:cs="Cambria Math"/>
          <w:shd w:val="clear" w:color="auto" w:fill="FFFFFF"/>
        </w:rPr>
        <w:t>𝛂</w:t>
      </w:r>
      <w:r w:rsidR="00081531" w:rsidRPr="008A64FD">
        <w:rPr>
          <w:shd w:val="clear" w:color="auto" w:fill="FFFFFF"/>
        </w:rPr>
        <w:t xml:space="preserve"> мы всё дальше «заглядываем» в будущее и не ограничиваемся ближайшим шагом принятия решения, это </w:t>
      </w:r>
      <w:r w:rsidR="00E8711C" w:rsidRPr="008A64FD">
        <w:rPr>
          <w:shd w:val="clear" w:color="auto" w:fill="FFFFFF"/>
        </w:rPr>
        <w:t xml:space="preserve">делает дефицит в системе менее рентабельным, так как </w:t>
      </w:r>
      <w:r w:rsidR="00596AA6" w:rsidRPr="008A64FD">
        <w:rPr>
          <w:shd w:val="clear" w:color="auto" w:fill="FFFFFF"/>
        </w:rPr>
        <w:t>излишки</w:t>
      </w:r>
      <w:r w:rsidR="00E8711C" w:rsidRPr="008A64FD">
        <w:rPr>
          <w:shd w:val="clear" w:color="auto" w:fill="FFFFFF"/>
        </w:rPr>
        <w:t xml:space="preserve"> товар</w:t>
      </w:r>
      <w:r w:rsidR="00596AA6" w:rsidRPr="008A64FD">
        <w:rPr>
          <w:shd w:val="clear" w:color="auto" w:fill="FFFFFF"/>
        </w:rPr>
        <w:t>а</w:t>
      </w:r>
      <w:r w:rsidR="008676E3" w:rsidRPr="008A64FD">
        <w:rPr>
          <w:shd w:val="clear" w:color="auto" w:fill="FFFFFF"/>
        </w:rPr>
        <w:t>, которы</w:t>
      </w:r>
      <w:r w:rsidR="00596AA6" w:rsidRPr="008A64FD">
        <w:rPr>
          <w:shd w:val="clear" w:color="auto" w:fill="FFFFFF"/>
        </w:rPr>
        <w:t>е</w:t>
      </w:r>
      <w:r w:rsidR="008676E3" w:rsidRPr="008A64FD">
        <w:rPr>
          <w:shd w:val="clear" w:color="auto" w:fill="FFFFFF"/>
        </w:rPr>
        <w:t xml:space="preserve"> не был</w:t>
      </w:r>
      <w:r w:rsidR="00596AA6" w:rsidRPr="008A64FD">
        <w:rPr>
          <w:shd w:val="clear" w:color="auto" w:fill="FFFFFF"/>
        </w:rPr>
        <w:t>и</w:t>
      </w:r>
      <w:r w:rsidR="008676E3" w:rsidRPr="008A64FD">
        <w:rPr>
          <w:shd w:val="clear" w:color="auto" w:fill="FFFFFF"/>
        </w:rPr>
        <w:t xml:space="preserve"> реализован</w:t>
      </w:r>
      <w:r w:rsidR="00596AA6" w:rsidRPr="008A64FD">
        <w:rPr>
          <w:shd w:val="clear" w:color="auto" w:fill="FFFFFF"/>
        </w:rPr>
        <w:t>ы</w:t>
      </w:r>
      <w:r w:rsidR="008676E3" w:rsidRPr="008A64FD">
        <w:rPr>
          <w:shd w:val="clear" w:color="auto" w:fill="FFFFFF"/>
        </w:rPr>
        <w:t xml:space="preserve"> на ближайшем шаге</w:t>
      </w:r>
      <w:r w:rsidR="00E8711C" w:rsidRPr="008A64FD">
        <w:rPr>
          <w:shd w:val="clear" w:color="auto" w:fill="FFFFFF"/>
        </w:rPr>
        <w:t xml:space="preserve"> можно </w:t>
      </w:r>
      <w:r w:rsidR="00596AA6" w:rsidRPr="008A64FD">
        <w:rPr>
          <w:shd w:val="clear" w:color="auto" w:fill="FFFFFF"/>
        </w:rPr>
        <w:t>реализовать</w:t>
      </w:r>
      <w:r w:rsidR="00E8711C" w:rsidRPr="008A64FD">
        <w:rPr>
          <w:shd w:val="clear" w:color="auto" w:fill="FFFFFF"/>
        </w:rPr>
        <w:t xml:space="preserve"> на следующих.</w:t>
      </w:r>
    </w:p>
    <w:p w14:paraId="401A7E12" w14:textId="77777777" w:rsidR="00A921D8" w:rsidRPr="008A64FD" w:rsidRDefault="00A921D8" w:rsidP="00863418">
      <w:pPr>
        <w:keepNext/>
        <w:spacing w:line="276" w:lineRule="auto"/>
        <w:ind w:firstLine="0"/>
        <w:jc w:val="center"/>
      </w:pPr>
      <w:r w:rsidRPr="008A64FD">
        <w:rPr>
          <w:noProof/>
          <w:lang w:eastAsia="ru-RU"/>
        </w:rPr>
        <w:drawing>
          <wp:inline distT="0" distB="0" distL="0" distR="0" wp14:anchorId="32ED8D81" wp14:editId="2F867D5C">
            <wp:extent cx="3830400" cy="2519432"/>
            <wp:effectExtent l="0" t="0" r="17780" b="8255"/>
            <wp:docPr id="909" name="Chart 909">
              <a:extLst xmlns:a="http://schemas.openxmlformats.org/drawingml/2006/main">
                <a:ext uri="{FF2B5EF4-FFF2-40B4-BE49-F238E27FC236}">
                  <a16:creationId xmlns:a16="http://schemas.microsoft.com/office/drawing/2014/main" id="{AF22C8A8-4A94-CD49-8AFB-79FB1739BB8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3DBA7CC" w14:textId="3038E515" w:rsidR="00D766EA" w:rsidRPr="008A64FD" w:rsidRDefault="00A921D8" w:rsidP="00A921D8">
      <w:pPr>
        <w:pStyle w:val="Caption"/>
      </w:pPr>
      <w:bookmarkStart w:id="93" w:name="_Ref22568800"/>
      <w:r w:rsidRPr="008A64FD">
        <w:t xml:space="preserve">Рис. </w:t>
      </w:r>
      <w:fldSimple w:instr=" SEQ Рис. \* ARABIC ">
        <w:r w:rsidR="005E61F1">
          <w:rPr>
            <w:noProof/>
          </w:rPr>
          <w:t>33</w:t>
        </w:r>
      </w:fldSimple>
      <w:bookmarkEnd w:id="93"/>
      <w:r w:rsidRPr="008A64FD">
        <w:t>.</w:t>
      </w:r>
      <w:r w:rsidR="009C270A" w:rsidRPr="008A64FD">
        <w:t xml:space="preserve"> </w:t>
      </w:r>
      <w:r w:rsidR="004627A3" w:rsidRPr="008A64FD">
        <w:t>Графики</w:t>
      </w:r>
      <w:r w:rsidR="00D749A8" w:rsidRPr="008A64FD">
        <w:t xml:space="preserve"> функци</w:t>
      </w:r>
      <w:r w:rsidR="00320B6F" w:rsidRPr="008A64FD">
        <w:t>й</w:t>
      </w:r>
      <w:r w:rsidR="00D749A8" w:rsidRPr="008A64FD">
        <w:t xml:space="preserve"> минимального размера</w:t>
      </w:r>
      <w:r w:rsidR="002C455E" w:rsidRPr="008A64FD">
        <w:t xml:space="preserve"> заказа</w:t>
      </w:r>
      <w:r w:rsidR="004627A3" w:rsidRPr="008A64FD">
        <w:t xml:space="preserve"> </w:t>
      </w:r>
      <w:r w:rsidR="00D749A8" w:rsidRPr="008A64FD">
        <w:rPr>
          <w:i/>
        </w:rPr>
        <w:t>u</w:t>
      </w:r>
      <w:r w:rsidR="00D749A8" w:rsidRPr="008A64FD">
        <w:rPr>
          <w:i/>
          <w:vertAlign w:val="subscript"/>
        </w:rPr>
        <w:t>min</w:t>
      </w:r>
      <w:r w:rsidR="004627A3" w:rsidRPr="008A64FD">
        <w:t>(</w:t>
      </w:r>
      <w:r w:rsidR="004627A3" w:rsidRPr="008A64FD">
        <w:rPr>
          <w:rFonts w:ascii="Cambria Math" w:hAnsi="Cambria Math" w:cs="Cambria Math"/>
          <w:b w:val="0"/>
        </w:rPr>
        <w:t>𝛂</w:t>
      </w:r>
      <w:r w:rsidR="004627A3" w:rsidRPr="008A64FD">
        <w:t>)</w:t>
      </w:r>
      <w:r w:rsidR="00D749A8" w:rsidRPr="008A64FD">
        <w:t xml:space="preserve"> </w:t>
      </w:r>
      <w:r w:rsidR="004627A3" w:rsidRPr="008A64FD">
        <w:t>для трёх распределений спроса при оптимальном и обратном оптимальному порядке выбора поставщиков.</w:t>
      </w:r>
    </w:p>
    <w:p w14:paraId="63755E29" w14:textId="65512503" w:rsidR="00D766EA" w:rsidRPr="008A64FD" w:rsidRDefault="00BB6B71" w:rsidP="00CE4755">
      <w:r w:rsidRPr="008A64FD">
        <w:t>Н</w:t>
      </w:r>
      <w:r w:rsidR="00616E57" w:rsidRPr="008A64FD">
        <w:t xml:space="preserve">а </w:t>
      </w:r>
      <w:r w:rsidRPr="008A64FD">
        <w:fldChar w:fldCharType="begin"/>
      </w:r>
      <w:r w:rsidRPr="008A64FD">
        <w:instrText xml:space="preserve"> REF _Ref22568800 \h </w:instrText>
      </w:r>
      <w:r w:rsidR="001C475A" w:rsidRPr="008A64FD">
        <w:instrText xml:space="preserve"> \* MERGEFORMAT </w:instrText>
      </w:r>
      <w:r w:rsidRPr="008A64FD">
        <w:fldChar w:fldCharType="separate"/>
      </w:r>
      <w:r w:rsidR="00616E57" w:rsidRPr="008A64FD">
        <w:t xml:space="preserve">рис. </w:t>
      </w:r>
      <w:r w:rsidR="00616E57">
        <w:t>33</w:t>
      </w:r>
      <w:r w:rsidRPr="008A64FD">
        <w:fldChar w:fldCharType="end"/>
      </w:r>
      <w:r w:rsidR="001C475A" w:rsidRPr="008A64FD">
        <w:t xml:space="preserve"> </w:t>
      </w:r>
      <w:r w:rsidRPr="008A64FD">
        <w:t xml:space="preserve">для удобства были вынесены отдельно графики зависимостей </w:t>
      </w:r>
      <w:r w:rsidRPr="008A64FD">
        <w:rPr>
          <w:i/>
        </w:rPr>
        <w:t>u</w:t>
      </w:r>
      <w:r w:rsidRPr="008A64FD">
        <w:t>(</w:t>
      </w:r>
      <w:r w:rsidRPr="008A64FD">
        <w:rPr>
          <w:rFonts w:ascii="Cambria Math" w:hAnsi="Cambria Math" w:cs="Cambria Math"/>
        </w:rPr>
        <w:t>𝛂</w:t>
      </w:r>
      <w:r w:rsidRPr="008A64FD">
        <w:t>) размера заказа. Хорошо видно, что размер заказа растёт с увеличением коэффициента дисконтирования, однако этот рост не монотонен. Рост размера заказа объясняется всё тем же «</w:t>
      </w:r>
      <w:proofErr w:type="spellStart"/>
      <w:r w:rsidRPr="008A64FD">
        <w:t>заглядыванием</w:t>
      </w:r>
      <w:proofErr w:type="spellEnd"/>
      <w:r w:rsidRPr="008A64FD">
        <w:t xml:space="preserve">» </w:t>
      </w:r>
      <w:r w:rsidRPr="008A64FD">
        <w:lastRenderedPageBreak/>
        <w:t xml:space="preserve">дальше в будущее, что приводит к логическому выводу о необходимости рассчитывать размера заказа не только лишь на один ближайший шаг, а как минимум на несколько шагов вперёд. Интересно, что для «близорукого» случая (при </w:t>
      </w:r>
      <w:r w:rsidRPr="008A64FD">
        <w:rPr>
          <w:rFonts w:ascii="Cambria Math" w:hAnsi="Cambria Math" w:cs="Cambria Math"/>
        </w:rPr>
        <w:t>𝛂</w:t>
      </w:r>
      <w:r w:rsidRPr="008A64FD">
        <w:t xml:space="preserve"> = 0) оптимальный порядок поставщиков характерен меньшим размером заказа, чем обратный порядок. Далее с ростом </w:t>
      </w:r>
      <w:r w:rsidRPr="008A64FD">
        <w:rPr>
          <w:rFonts w:ascii="Cambria Math" w:hAnsi="Cambria Math" w:cs="Cambria Math"/>
        </w:rPr>
        <w:t>𝛂</w:t>
      </w:r>
      <w:r w:rsidRPr="008A64FD">
        <w:t xml:space="preserve"> размер заказа для обратного порядка поставщиков будет меньше, чем для оптимального и при </w:t>
      </w:r>
      <w:r w:rsidRPr="008A64FD">
        <w:rPr>
          <w:rFonts w:ascii="Cambria Math" w:hAnsi="Cambria Math" w:cs="Cambria Math"/>
        </w:rPr>
        <w:t>𝛂</w:t>
      </w:r>
      <w:r w:rsidRPr="008A64FD">
        <w:t xml:space="preserve"> = 1 они будут примерно совпадать.</w:t>
      </w:r>
    </w:p>
    <w:p w14:paraId="4890B34D" w14:textId="6EB045E9" w:rsidR="00511A16" w:rsidRPr="008A64FD" w:rsidRDefault="00C952DA" w:rsidP="00B90EBB">
      <w:pPr>
        <w:rPr>
          <w:shd w:val="clear" w:color="auto" w:fill="FFFFFF"/>
        </w:rPr>
      </w:pPr>
      <w:r w:rsidRPr="008A64FD">
        <w:rPr>
          <w:shd w:val="clear" w:color="auto" w:fill="FFFFFF"/>
        </w:rPr>
        <w:t>Перейдём к рассмотрению зависимости</w:t>
      </w:r>
      <w:r w:rsidR="0076340D" w:rsidRPr="008A64FD">
        <w:rPr>
          <w:shd w:val="clear" w:color="auto" w:fill="FFFFFF"/>
        </w:rPr>
        <w:t xml:space="preserve"> параметров</w:t>
      </w:r>
      <w:r w:rsidRPr="008A64FD">
        <w:rPr>
          <w:i/>
          <w:shd w:val="clear" w:color="auto" w:fill="FFFFFF"/>
        </w:rPr>
        <w:t xml:space="preserve"> R</w:t>
      </w:r>
      <w:r w:rsidRPr="008A64FD">
        <w:rPr>
          <w:shd w:val="clear" w:color="auto" w:fill="FFFFFF"/>
        </w:rPr>
        <w:t>(</w:t>
      </w:r>
      <w:r w:rsidRPr="008A64FD">
        <w:rPr>
          <w:rFonts w:ascii="Cambria Math" w:hAnsi="Cambria Math" w:cs="Cambria Math"/>
          <w:i/>
          <w:shd w:val="clear" w:color="auto" w:fill="FFFFFF"/>
        </w:rPr>
        <w:t>A</w:t>
      </w:r>
      <w:r w:rsidRPr="008A64FD">
        <w:rPr>
          <w:shd w:val="clear" w:color="auto" w:fill="FFFFFF"/>
        </w:rPr>
        <w:t xml:space="preserve">), </w:t>
      </w:r>
      <w:r w:rsidRPr="008A64FD">
        <w:rPr>
          <w:i/>
          <w:shd w:val="clear" w:color="auto" w:fill="FFFFFF"/>
        </w:rPr>
        <w:t>r</w:t>
      </w:r>
      <w:r w:rsidRPr="008A64FD">
        <w:rPr>
          <w:shd w:val="clear" w:color="auto" w:fill="FFFFFF"/>
        </w:rPr>
        <w:t>(</w:t>
      </w:r>
      <w:r w:rsidRPr="008A64FD">
        <w:rPr>
          <w:rFonts w:ascii="Cambria Math" w:hAnsi="Cambria Math" w:cs="Cambria Math"/>
          <w:i/>
          <w:shd w:val="clear" w:color="auto" w:fill="FFFFFF"/>
        </w:rPr>
        <w:t>A</w:t>
      </w:r>
      <w:r w:rsidRPr="008A64FD">
        <w:rPr>
          <w:shd w:val="clear" w:color="auto" w:fill="FFFFFF"/>
        </w:rPr>
        <w:t>) оптимальной стратегии управления запасами от стоимости единичной поставки</w:t>
      </w:r>
      <w:r w:rsidR="00D81698" w:rsidRPr="008A64FD">
        <w:rPr>
          <w:rFonts w:ascii="Cambria Math" w:hAnsi="Cambria Math" w:cs="Cambria Math"/>
          <w:i/>
          <w:shd w:val="clear" w:color="auto" w:fill="FFFFFF"/>
        </w:rPr>
        <w:t xml:space="preserve"> A</w:t>
      </w:r>
      <w:r w:rsidRPr="008A64FD">
        <w:rPr>
          <w:shd w:val="clear" w:color="auto" w:fill="FFFFFF"/>
        </w:rPr>
        <w:t xml:space="preserve">. Входные данные для этой модели были выбраны следующим образом: </w:t>
      </w:r>
      <w:r w:rsidR="005960AF" w:rsidRPr="008A64FD">
        <w:rPr>
          <w:shd w:val="clear" w:color="auto" w:fill="FFFFFF"/>
        </w:rPr>
        <w:t xml:space="preserve">стоимость единичной поставки </w:t>
      </w:r>
      <w:r w:rsidR="005960AF" w:rsidRPr="008A64FD">
        <w:rPr>
          <w:i/>
          <w:shd w:val="clear" w:color="auto" w:fill="FFFFFF"/>
        </w:rPr>
        <w:t>A</w:t>
      </w:r>
      <w:r w:rsidR="005960AF" w:rsidRPr="008A64FD">
        <w:rPr>
          <w:shd w:val="clear" w:color="auto" w:fill="FFFFFF"/>
        </w:rPr>
        <w:t xml:space="preserve"> = 0 ÷ 100; стоимость хранения единицы товара </w:t>
      </w:r>
      <w:r w:rsidR="005960AF" w:rsidRPr="008A64FD">
        <w:rPr>
          <w:i/>
          <w:shd w:val="clear" w:color="auto" w:fill="FFFFFF"/>
        </w:rPr>
        <w:t>h</w:t>
      </w:r>
      <w:r w:rsidR="005960AF" w:rsidRPr="008A64FD">
        <w:rPr>
          <w:shd w:val="clear" w:color="auto" w:fill="FFFFFF"/>
        </w:rPr>
        <w:t xml:space="preserve"> = 1; удельные потери вследствие дефицита товара </w:t>
      </w:r>
      <w:r w:rsidR="005960AF" w:rsidRPr="008A64FD">
        <w:rPr>
          <w:i/>
          <w:shd w:val="clear" w:color="auto" w:fill="FFFFFF"/>
        </w:rPr>
        <w:t>d</w:t>
      </w:r>
      <w:r w:rsidR="005960AF" w:rsidRPr="008A64FD">
        <w:rPr>
          <w:shd w:val="clear" w:color="auto" w:fill="FFFFFF"/>
        </w:rPr>
        <w:t xml:space="preserve"> = 40; коэффициент дисконтирования </w:t>
      </w:r>
      <w:r w:rsidR="005960AF" w:rsidRPr="008A64FD">
        <w:rPr>
          <w:rFonts w:ascii="Cambria Math" w:hAnsi="Cambria Math" w:cs="Cambria Math"/>
          <w:shd w:val="clear" w:color="auto" w:fill="FFFFFF"/>
        </w:rPr>
        <w:t>𝛂</w:t>
      </w:r>
      <w:r w:rsidR="005960AF" w:rsidRPr="008A64FD">
        <w:rPr>
          <w:shd w:val="clear" w:color="auto" w:fill="FFFFFF"/>
        </w:rPr>
        <w:t xml:space="preserve"> = 0,9.</w:t>
      </w:r>
    </w:p>
    <w:p w14:paraId="1C67FD77" w14:textId="77777777" w:rsidR="006B31B7" w:rsidRPr="008A64FD" w:rsidRDefault="00210006" w:rsidP="00863418">
      <w:pPr>
        <w:keepNext/>
        <w:spacing w:line="276" w:lineRule="auto"/>
        <w:ind w:firstLine="0"/>
        <w:jc w:val="center"/>
      </w:pPr>
      <w:r w:rsidRPr="008A64FD">
        <w:rPr>
          <w:noProof/>
          <w:lang w:eastAsia="ru-RU"/>
        </w:rPr>
        <w:drawing>
          <wp:inline distT="0" distB="0" distL="0" distR="0" wp14:anchorId="58C805FA" wp14:editId="558408F7">
            <wp:extent cx="3830400" cy="2519432"/>
            <wp:effectExtent l="0" t="0" r="17780" b="8255"/>
            <wp:docPr id="938" name="Chart 938">
              <a:extLst xmlns:a="http://schemas.openxmlformats.org/drawingml/2006/main">
                <a:ext uri="{FF2B5EF4-FFF2-40B4-BE49-F238E27FC236}">
                  <a16:creationId xmlns:a16="http://schemas.microsoft.com/office/drawing/2014/main" id="{49F6586B-1B62-694A-B2C0-EFE879826B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62BCDF8" w14:textId="0A49374E" w:rsidR="0044334A" w:rsidRPr="008A64FD" w:rsidRDefault="006B31B7" w:rsidP="00B90EBB">
      <w:pPr>
        <w:pStyle w:val="Caption"/>
        <w:rPr>
          <w:color w:val="2F5496" w:themeColor="accent1" w:themeShade="BF"/>
        </w:rPr>
      </w:pPr>
      <w:bookmarkStart w:id="94" w:name="_Ref31046957"/>
      <w:r w:rsidRPr="008A64FD">
        <w:t xml:space="preserve">Рис. </w:t>
      </w:r>
      <w:fldSimple w:instr=" SEQ Рис. \* ARABIC ">
        <w:r w:rsidR="005E61F1">
          <w:rPr>
            <w:noProof/>
          </w:rPr>
          <w:t>34</w:t>
        </w:r>
      </w:fldSimple>
      <w:bookmarkEnd w:id="94"/>
      <w:r w:rsidR="002753D1" w:rsidRPr="008A64FD">
        <w:t xml:space="preserve">. Графики </w:t>
      </w:r>
      <w:r w:rsidR="006D4783" w:rsidRPr="008A64FD">
        <w:rPr>
          <w:i/>
        </w:rPr>
        <w:t>R</w:t>
      </w:r>
      <w:r w:rsidR="006D4783" w:rsidRPr="008A64FD">
        <w:t>(</w:t>
      </w:r>
      <w:r w:rsidR="006D4783" w:rsidRPr="008A64FD">
        <w:rPr>
          <w:rFonts w:ascii="Cambria Math" w:hAnsi="Cambria Math" w:cs="Cambria Math"/>
          <w:i/>
        </w:rPr>
        <w:t>A</w:t>
      </w:r>
      <w:r w:rsidR="006D4783" w:rsidRPr="008A64FD">
        <w:t xml:space="preserve">) и </w:t>
      </w:r>
      <w:r w:rsidR="006D4783" w:rsidRPr="008A64FD">
        <w:rPr>
          <w:i/>
        </w:rPr>
        <w:t>r</w:t>
      </w:r>
      <w:r w:rsidR="006D4783" w:rsidRPr="008A64FD">
        <w:t>(</w:t>
      </w:r>
      <w:r w:rsidR="006D4783" w:rsidRPr="008A64FD">
        <w:rPr>
          <w:rFonts w:ascii="Cambria Math" w:hAnsi="Cambria Math" w:cs="Cambria Math"/>
          <w:i/>
        </w:rPr>
        <w:t>A</w:t>
      </w:r>
      <w:r w:rsidR="006D4783" w:rsidRPr="008A64FD">
        <w:t>)</w:t>
      </w:r>
      <w:r w:rsidR="002753D1" w:rsidRPr="008A64FD">
        <w:t xml:space="preserve"> для </w:t>
      </w:r>
      <w:r w:rsidR="006D4783" w:rsidRPr="008A64FD">
        <w:t>экспоненциального</w:t>
      </w:r>
      <w:r w:rsidR="002753D1" w:rsidRPr="008A64FD">
        <w:t xml:space="preserve"> распределения спроса при оптимальном и обратном оптимальному порядке выбора поставщиков.</w:t>
      </w:r>
    </w:p>
    <w:p w14:paraId="6A84A181" w14:textId="77777777" w:rsidR="006B31B7" w:rsidRPr="008A64FD" w:rsidRDefault="00210006" w:rsidP="00863418">
      <w:pPr>
        <w:keepNext/>
        <w:spacing w:line="276" w:lineRule="auto"/>
        <w:ind w:firstLine="0"/>
        <w:jc w:val="center"/>
      </w:pPr>
      <w:r w:rsidRPr="008A64FD">
        <w:rPr>
          <w:noProof/>
          <w:lang w:eastAsia="ru-RU"/>
        </w:rPr>
        <w:drawing>
          <wp:inline distT="0" distB="0" distL="0" distR="0" wp14:anchorId="49A0D556" wp14:editId="4558BDB4">
            <wp:extent cx="3830400" cy="2519432"/>
            <wp:effectExtent l="0" t="0" r="17780" b="8255"/>
            <wp:docPr id="939" name="Chart 939">
              <a:extLst xmlns:a="http://schemas.openxmlformats.org/drawingml/2006/main">
                <a:ext uri="{FF2B5EF4-FFF2-40B4-BE49-F238E27FC236}">
                  <a16:creationId xmlns:a16="http://schemas.microsoft.com/office/drawing/2014/main" id="{6E81DBA4-2EA3-C241-94CB-28B8475AE7A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B2027C5" w14:textId="3165FD68" w:rsidR="0044334A" w:rsidRPr="008A64FD" w:rsidRDefault="006B31B7" w:rsidP="002753D1">
      <w:pPr>
        <w:pStyle w:val="Caption"/>
        <w:rPr>
          <w:color w:val="2F5496" w:themeColor="accent1" w:themeShade="BF"/>
        </w:rPr>
      </w:pPr>
      <w:r w:rsidRPr="008A64FD">
        <w:t xml:space="preserve">Рис. </w:t>
      </w:r>
      <w:fldSimple w:instr=" SEQ Рис. \* ARABIC ">
        <w:r w:rsidR="005E61F1">
          <w:rPr>
            <w:noProof/>
          </w:rPr>
          <w:t>35</w:t>
        </w:r>
      </w:fldSimple>
      <w:r w:rsidR="002753D1" w:rsidRPr="008A64FD">
        <w:t xml:space="preserve">. Графики </w:t>
      </w:r>
      <w:r w:rsidR="006D4783" w:rsidRPr="008A64FD">
        <w:rPr>
          <w:i/>
        </w:rPr>
        <w:t>R</w:t>
      </w:r>
      <w:r w:rsidR="006D4783" w:rsidRPr="008A64FD">
        <w:t>(</w:t>
      </w:r>
      <w:r w:rsidR="006D4783" w:rsidRPr="008A64FD">
        <w:rPr>
          <w:rFonts w:ascii="Cambria Math" w:hAnsi="Cambria Math" w:cs="Cambria Math"/>
          <w:i/>
        </w:rPr>
        <w:t>A</w:t>
      </w:r>
      <w:r w:rsidR="006D4783" w:rsidRPr="008A64FD">
        <w:t xml:space="preserve">) и </w:t>
      </w:r>
      <w:r w:rsidR="006D4783" w:rsidRPr="008A64FD">
        <w:rPr>
          <w:i/>
        </w:rPr>
        <w:t>r</w:t>
      </w:r>
      <w:r w:rsidR="006D4783" w:rsidRPr="008A64FD">
        <w:t>(</w:t>
      </w:r>
      <w:r w:rsidR="006D4783" w:rsidRPr="008A64FD">
        <w:rPr>
          <w:rFonts w:ascii="Cambria Math" w:hAnsi="Cambria Math" w:cs="Cambria Math"/>
          <w:i/>
        </w:rPr>
        <w:t>A</w:t>
      </w:r>
      <w:r w:rsidR="006D4783" w:rsidRPr="008A64FD">
        <w:t>)</w:t>
      </w:r>
      <w:r w:rsidR="002753D1" w:rsidRPr="008A64FD">
        <w:t xml:space="preserve"> для </w:t>
      </w:r>
      <w:r w:rsidR="006D4783" w:rsidRPr="008A64FD">
        <w:t>гауссова</w:t>
      </w:r>
      <w:r w:rsidR="002753D1" w:rsidRPr="008A64FD">
        <w:t xml:space="preserve"> распределения спроса при оптимальном и обратном оптимальному порядке выбора поставщиков.</w:t>
      </w:r>
    </w:p>
    <w:p w14:paraId="27F4AED0" w14:textId="77777777" w:rsidR="0044334A" w:rsidRPr="008A64FD" w:rsidRDefault="0044334A" w:rsidP="00A5787D">
      <w:pPr>
        <w:rPr>
          <w:color w:val="2F5496" w:themeColor="accent1" w:themeShade="BF"/>
        </w:rPr>
      </w:pPr>
    </w:p>
    <w:p w14:paraId="4AE46E3F" w14:textId="77777777" w:rsidR="006B31B7" w:rsidRPr="008A64FD" w:rsidRDefault="00210006" w:rsidP="00863418">
      <w:pPr>
        <w:keepNext/>
        <w:spacing w:line="276" w:lineRule="auto"/>
        <w:ind w:firstLine="0"/>
        <w:jc w:val="center"/>
      </w:pPr>
      <w:r w:rsidRPr="008A64FD">
        <w:rPr>
          <w:noProof/>
          <w:lang w:eastAsia="ru-RU"/>
        </w:rPr>
        <w:drawing>
          <wp:inline distT="0" distB="0" distL="0" distR="0" wp14:anchorId="5707C4DF" wp14:editId="78727149">
            <wp:extent cx="3830400" cy="2519432"/>
            <wp:effectExtent l="0" t="0" r="17780" b="8255"/>
            <wp:docPr id="940" name="Chart 940">
              <a:extLst xmlns:a="http://schemas.openxmlformats.org/drawingml/2006/main">
                <a:ext uri="{FF2B5EF4-FFF2-40B4-BE49-F238E27FC236}">
                  <a16:creationId xmlns:a16="http://schemas.microsoft.com/office/drawing/2014/main" id="{2C1AF56C-A195-EA45-A5E3-994325C0BBA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D7A0DC0" w14:textId="27318967" w:rsidR="0044334A" w:rsidRPr="008A64FD" w:rsidRDefault="006B31B7" w:rsidP="00B90EBB">
      <w:pPr>
        <w:pStyle w:val="Caption"/>
        <w:rPr>
          <w:color w:val="2F5496" w:themeColor="accent1" w:themeShade="BF"/>
        </w:rPr>
      </w:pPr>
      <w:bookmarkStart w:id="95" w:name="_Ref31046965"/>
      <w:r w:rsidRPr="008A64FD">
        <w:t xml:space="preserve">Рис. </w:t>
      </w:r>
      <w:fldSimple w:instr=" SEQ Рис. \* ARABIC ">
        <w:r w:rsidR="005E61F1">
          <w:rPr>
            <w:noProof/>
          </w:rPr>
          <w:t>36</w:t>
        </w:r>
      </w:fldSimple>
      <w:bookmarkEnd w:id="95"/>
      <w:r w:rsidR="002753D1" w:rsidRPr="008A64FD">
        <w:t xml:space="preserve">. Графики </w:t>
      </w:r>
      <w:r w:rsidR="002753D1" w:rsidRPr="008A64FD">
        <w:rPr>
          <w:i/>
        </w:rPr>
        <w:t>R</w:t>
      </w:r>
      <w:r w:rsidR="002753D1" w:rsidRPr="008A64FD">
        <w:t>(</w:t>
      </w:r>
      <w:r w:rsidR="002753D1" w:rsidRPr="008A64FD">
        <w:rPr>
          <w:rFonts w:ascii="Cambria Math" w:hAnsi="Cambria Math" w:cs="Cambria Math"/>
          <w:i/>
        </w:rPr>
        <w:t>A</w:t>
      </w:r>
      <w:r w:rsidR="002753D1" w:rsidRPr="008A64FD">
        <w:t xml:space="preserve">) и </w:t>
      </w:r>
      <w:r w:rsidR="002753D1" w:rsidRPr="008A64FD">
        <w:rPr>
          <w:i/>
        </w:rPr>
        <w:t>r</w:t>
      </w:r>
      <w:r w:rsidR="002753D1" w:rsidRPr="008A64FD">
        <w:t>(</w:t>
      </w:r>
      <w:r w:rsidR="002753D1" w:rsidRPr="008A64FD">
        <w:rPr>
          <w:rFonts w:ascii="Cambria Math" w:hAnsi="Cambria Math" w:cs="Cambria Math"/>
          <w:i/>
        </w:rPr>
        <w:t>A</w:t>
      </w:r>
      <w:r w:rsidR="002753D1" w:rsidRPr="008A64FD">
        <w:t>) для равномерного распределения спроса при оптимальном и обратном оптимальному порядке выбора поставщиков.</w:t>
      </w:r>
    </w:p>
    <w:p w14:paraId="4CE700ED" w14:textId="68F70904" w:rsidR="00733E4C" w:rsidRPr="008A64FD" w:rsidRDefault="00505C19" w:rsidP="00B90EBB">
      <w:pPr>
        <w:rPr>
          <w:shd w:val="clear" w:color="auto" w:fill="FFFFFF"/>
        </w:rPr>
      </w:pPr>
      <w:r w:rsidRPr="008A64FD">
        <w:t>На</w:t>
      </w:r>
      <w:r w:rsidR="00616E57" w:rsidRPr="008A64FD">
        <w:t xml:space="preserve"> </w:t>
      </w:r>
      <w:r w:rsidR="004A42FA" w:rsidRPr="008A64FD">
        <w:fldChar w:fldCharType="begin"/>
      </w:r>
      <w:r w:rsidR="004A42FA" w:rsidRPr="008A64FD">
        <w:instrText xml:space="preserve"> REF _Ref31046957 \h  \* MERGEFORMAT </w:instrText>
      </w:r>
      <w:r w:rsidR="004A42FA" w:rsidRPr="008A64FD">
        <w:fldChar w:fldCharType="separate"/>
      </w:r>
      <w:r w:rsidR="00616E57" w:rsidRPr="008A64FD">
        <w:t xml:space="preserve">рис. </w:t>
      </w:r>
      <w:r w:rsidR="00616E57">
        <w:t>34</w:t>
      </w:r>
      <w:r w:rsidR="004A42FA" w:rsidRPr="008A64FD">
        <w:fldChar w:fldCharType="end"/>
      </w:r>
      <w:r w:rsidR="00616E57" w:rsidRPr="008A64FD">
        <w:t xml:space="preserve"> - </w:t>
      </w:r>
      <w:r w:rsidR="004A42FA" w:rsidRPr="008A64FD">
        <w:fldChar w:fldCharType="begin"/>
      </w:r>
      <w:r w:rsidR="004A42FA" w:rsidRPr="008A64FD">
        <w:instrText xml:space="preserve"> REF _Ref31046965 \h  \* MERGEFORMAT </w:instrText>
      </w:r>
      <w:r w:rsidR="004A42FA" w:rsidRPr="008A64FD">
        <w:fldChar w:fldCharType="separate"/>
      </w:r>
      <w:r w:rsidR="00616E57" w:rsidRPr="008A64FD">
        <w:t xml:space="preserve">рис. </w:t>
      </w:r>
      <w:r w:rsidR="00616E57">
        <w:t>36</w:t>
      </w:r>
      <w:r w:rsidR="004A42FA" w:rsidRPr="008A64FD">
        <w:fldChar w:fldCharType="end"/>
      </w:r>
      <w:r w:rsidR="007741DF" w:rsidRPr="008A64FD">
        <w:t xml:space="preserve"> ви</w:t>
      </w:r>
      <w:r w:rsidR="000C35F9" w:rsidRPr="008A64FD">
        <w:t>дно, что с ростом</w:t>
      </w:r>
      <w:r w:rsidR="00F82F14" w:rsidRPr="008A64FD">
        <w:t xml:space="preserve"> стоимости единичной поставки </w:t>
      </w:r>
      <w:r w:rsidR="00F82F14" w:rsidRPr="008A64FD">
        <w:rPr>
          <w:i/>
        </w:rPr>
        <w:t>A</w:t>
      </w:r>
      <w:r w:rsidR="00F82F14" w:rsidRPr="008A64FD">
        <w:t xml:space="preserve"> уменьшается значение </w:t>
      </w:r>
      <w:r w:rsidR="00F82F14" w:rsidRPr="008A64FD">
        <w:rPr>
          <w:i/>
          <w:shd w:val="clear" w:color="auto" w:fill="FFFFFF"/>
        </w:rPr>
        <w:t>r</w:t>
      </w:r>
      <w:r w:rsidR="00F82F14" w:rsidRPr="008A64FD">
        <w:rPr>
          <w:shd w:val="clear" w:color="auto" w:fill="FFFFFF"/>
        </w:rPr>
        <w:t>(</w:t>
      </w:r>
      <w:r w:rsidR="00F82F14" w:rsidRPr="008A64FD">
        <w:rPr>
          <w:rFonts w:ascii="Cambria Math" w:hAnsi="Cambria Math" w:cs="Cambria Math"/>
          <w:i/>
          <w:shd w:val="clear" w:color="auto" w:fill="FFFFFF"/>
        </w:rPr>
        <w:t>A</w:t>
      </w:r>
      <w:r w:rsidR="00F82F14" w:rsidRPr="008A64FD">
        <w:rPr>
          <w:shd w:val="clear" w:color="auto" w:fill="FFFFFF"/>
        </w:rPr>
        <w:t>), то есть сужается</w:t>
      </w:r>
      <w:r w:rsidR="003E150A" w:rsidRPr="008A64FD">
        <w:rPr>
          <w:shd w:val="clear" w:color="auto" w:fill="FFFFFF"/>
        </w:rPr>
        <w:t xml:space="preserve"> отрезок уровня запасок, на котором целесообразно подавать заказ и при достаточно больших A может даже уйти в отрицательную зону, позволяя тем самым небольшой дефицит товара в системе.</w:t>
      </w:r>
      <w:r w:rsidR="0062716E" w:rsidRPr="008A64FD">
        <w:rPr>
          <w:shd w:val="clear" w:color="auto" w:fill="FFFFFF"/>
        </w:rPr>
        <w:t xml:space="preserve"> </w:t>
      </w:r>
      <w:r w:rsidR="000D7014" w:rsidRPr="008A64FD">
        <w:rPr>
          <w:shd w:val="clear" w:color="auto" w:fill="FFFFFF"/>
        </w:rPr>
        <w:t xml:space="preserve">Значения </w:t>
      </w:r>
      <w:r w:rsidR="000D7014" w:rsidRPr="008A64FD">
        <w:rPr>
          <w:i/>
          <w:shd w:val="clear" w:color="auto" w:fill="FFFFFF"/>
        </w:rPr>
        <w:t>R</w:t>
      </w:r>
      <w:r w:rsidR="000D7014" w:rsidRPr="008A64FD">
        <w:rPr>
          <w:shd w:val="clear" w:color="auto" w:fill="FFFFFF"/>
        </w:rPr>
        <w:t>(</w:t>
      </w:r>
      <w:r w:rsidR="000D7014" w:rsidRPr="008A64FD">
        <w:rPr>
          <w:rFonts w:ascii="Cambria Math" w:hAnsi="Cambria Math" w:cs="Cambria Math"/>
          <w:i/>
          <w:shd w:val="clear" w:color="auto" w:fill="FFFFFF"/>
        </w:rPr>
        <w:t>A</w:t>
      </w:r>
      <w:r w:rsidR="000D7014" w:rsidRPr="008A64FD">
        <w:rPr>
          <w:shd w:val="clear" w:color="auto" w:fill="FFFFFF"/>
        </w:rPr>
        <w:t xml:space="preserve">) монотонно увеличиваются по мере роста значений </w:t>
      </w:r>
      <w:r w:rsidR="000D7014" w:rsidRPr="008A64FD">
        <w:rPr>
          <w:i/>
          <w:shd w:val="clear" w:color="auto" w:fill="FFFFFF"/>
        </w:rPr>
        <w:t>А</w:t>
      </w:r>
      <w:r w:rsidR="000D7014" w:rsidRPr="008A64FD">
        <w:rPr>
          <w:shd w:val="clear" w:color="auto" w:fill="FFFFFF"/>
        </w:rPr>
        <w:t>, что свидетельствует о том, что выгоднее делать заказы большего размера</w:t>
      </w:r>
      <w:r w:rsidR="0094600E" w:rsidRPr="008A64FD">
        <w:rPr>
          <w:shd w:val="clear" w:color="auto" w:fill="FFFFFF"/>
        </w:rPr>
        <w:t>, так как стоимость единичной поставки постепенно перекрывает расходы на хранение товара.</w:t>
      </w:r>
      <w:r w:rsidR="003C74CE" w:rsidRPr="008A64FD">
        <w:rPr>
          <w:shd w:val="clear" w:color="auto" w:fill="FFFFFF"/>
        </w:rPr>
        <w:t xml:space="preserve"> Оптимальный порядок поставщиков характерен большим размер</w:t>
      </w:r>
      <w:r w:rsidR="00475FBD" w:rsidRPr="008A64FD">
        <w:rPr>
          <w:shd w:val="clear" w:color="auto" w:fill="FFFFFF"/>
        </w:rPr>
        <w:t>о</w:t>
      </w:r>
      <w:r w:rsidR="003C74CE" w:rsidRPr="008A64FD">
        <w:rPr>
          <w:shd w:val="clear" w:color="auto" w:fill="FFFFFF"/>
        </w:rPr>
        <w:t>м заказа</w:t>
      </w:r>
      <w:r w:rsidR="00475FBD" w:rsidRPr="008A64FD">
        <w:rPr>
          <w:shd w:val="clear" w:color="auto" w:fill="FFFFFF"/>
        </w:rPr>
        <w:t xml:space="preserve"> по сравнению с обратным оптимальному. В целом это логично</w:t>
      </w:r>
      <w:r w:rsidR="006E54B7" w:rsidRPr="008A64FD">
        <w:rPr>
          <w:shd w:val="clear" w:color="auto" w:fill="FFFFFF"/>
        </w:rPr>
        <w:t>, так как с увеличением цены при обратном порядке выбора поставщиков становиться экономически выгоднее делать более маленькие заказы.</w:t>
      </w:r>
    </w:p>
    <w:p w14:paraId="28C391D4" w14:textId="77777777" w:rsidR="006B31B7" w:rsidRPr="008A64FD" w:rsidRDefault="00E8263E" w:rsidP="00863418">
      <w:pPr>
        <w:keepNext/>
        <w:spacing w:line="276" w:lineRule="auto"/>
        <w:ind w:firstLine="0"/>
        <w:jc w:val="center"/>
      </w:pPr>
      <w:r w:rsidRPr="008A64FD">
        <w:rPr>
          <w:noProof/>
          <w:lang w:eastAsia="ru-RU"/>
        </w:rPr>
        <w:drawing>
          <wp:inline distT="0" distB="0" distL="0" distR="0" wp14:anchorId="2EA04762" wp14:editId="597107FC">
            <wp:extent cx="3830400" cy="2519432"/>
            <wp:effectExtent l="0" t="0" r="17780" b="8255"/>
            <wp:docPr id="941" name="Chart 941">
              <a:extLst xmlns:a="http://schemas.openxmlformats.org/drawingml/2006/main">
                <a:ext uri="{FF2B5EF4-FFF2-40B4-BE49-F238E27FC236}">
                  <a16:creationId xmlns:a16="http://schemas.microsoft.com/office/drawing/2014/main" id="{64880CD2-1281-1943-B5F2-269E6ECB1CC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6A84BAE" w14:textId="1CCC7933" w:rsidR="00E8263E" w:rsidRPr="008A64FD" w:rsidRDefault="006B31B7" w:rsidP="00B90EBB">
      <w:pPr>
        <w:pStyle w:val="Caption"/>
        <w:rPr>
          <w:color w:val="2F5496" w:themeColor="accent1" w:themeShade="BF"/>
        </w:rPr>
      </w:pPr>
      <w:bookmarkStart w:id="96" w:name="_Ref31047034"/>
      <w:r w:rsidRPr="008A64FD">
        <w:t xml:space="preserve">Рис. </w:t>
      </w:r>
      <w:fldSimple w:instr=" SEQ Рис. \* ARABIC ">
        <w:r w:rsidR="005E61F1">
          <w:rPr>
            <w:noProof/>
          </w:rPr>
          <w:t>37</w:t>
        </w:r>
      </w:fldSimple>
      <w:bookmarkEnd w:id="96"/>
      <w:r w:rsidRPr="008A64FD">
        <w:t>.</w:t>
      </w:r>
      <w:r w:rsidR="00295CA4" w:rsidRPr="008A64FD">
        <w:t xml:space="preserve"> Графики функций минимального размера</w:t>
      </w:r>
      <w:r w:rsidR="002C455E" w:rsidRPr="008A64FD">
        <w:t xml:space="preserve"> заказа</w:t>
      </w:r>
      <w:r w:rsidR="00295CA4" w:rsidRPr="008A64FD">
        <w:t xml:space="preserve"> </w:t>
      </w:r>
      <w:r w:rsidR="00295CA4" w:rsidRPr="008A64FD">
        <w:rPr>
          <w:i/>
        </w:rPr>
        <w:t>u</w:t>
      </w:r>
      <w:r w:rsidR="00295CA4" w:rsidRPr="008A64FD">
        <w:rPr>
          <w:i/>
          <w:vertAlign w:val="subscript"/>
        </w:rPr>
        <w:t>min</w:t>
      </w:r>
      <w:r w:rsidR="00295CA4" w:rsidRPr="008A64FD">
        <w:t>(</w:t>
      </w:r>
      <w:r w:rsidR="00295CA4" w:rsidRPr="008A64FD">
        <w:rPr>
          <w:rFonts w:ascii="Cambria Math" w:hAnsi="Cambria Math" w:cs="Cambria Math"/>
          <w:i/>
        </w:rPr>
        <w:t>A</w:t>
      </w:r>
      <w:r w:rsidR="00295CA4" w:rsidRPr="008A64FD">
        <w:t>) для трёх распределений спроса при оптимальном и обратном оптимальному порядке выбора поставщиков.</w:t>
      </w:r>
    </w:p>
    <w:p w14:paraId="59008FFA" w14:textId="65DD4002" w:rsidR="007D2E21" w:rsidRPr="008A64FD" w:rsidRDefault="001817FA" w:rsidP="00A168B7">
      <w:r w:rsidRPr="008A64FD">
        <w:lastRenderedPageBreak/>
        <w:t xml:space="preserve">Если сравнивать графики функций </w:t>
      </w:r>
      <w:r w:rsidRPr="008A64FD">
        <w:rPr>
          <w:i/>
        </w:rPr>
        <w:t>u</w:t>
      </w:r>
      <w:r w:rsidRPr="008A64FD">
        <w:rPr>
          <w:i/>
          <w:vertAlign w:val="subscript"/>
        </w:rPr>
        <w:t>min</w:t>
      </w:r>
      <w:r w:rsidRPr="008A64FD">
        <w:t xml:space="preserve"> для оптимального и обратного оптимальному порядка выбора поставщиком </w:t>
      </w:r>
      <w:r w:rsidR="00616E57" w:rsidRPr="008A64FD">
        <w:t xml:space="preserve">на </w:t>
      </w:r>
      <w:r w:rsidR="009B1C6C" w:rsidRPr="008A64FD">
        <w:fldChar w:fldCharType="begin"/>
      </w:r>
      <w:r w:rsidR="009B1C6C" w:rsidRPr="008A64FD">
        <w:instrText xml:space="preserve"> REF _Ref31047034 \h  \* MERGEFORMAT </w:instrText>
      </w:r>
      <w:r w:rsidR="009B1C6C" w:rsidRPr="008A64FD">
        <w:fldChar w:fldCharType="separate"/>
      </w:r>
      <w:r w:rsidR="00616E57" w:rsidRPr="008A64FD">
        <w:t xml:space="preserve">рис. </w:t>
      </w:r>
      <w:r w:rsidR="00616E57">
        <w:t>37</w:t>
      </w:r>
      <w:r w:rsidR="009B1C6C" w:rsidRPr="008A64FD">
        <w:fldChar w:fldCharType="end"/>
      </w:r>
      <w:r w:rsidR="009B1C6C" w:rsidRPr="008A64FD">
        <w:t xml:space="preserve"> </w:t>
      </w:r>
      <w:r w:rsidRPr="008A64FD">
        <w:t xml:space="preserve">можно увидеть следующую картину: </w:t>
      </w:r>
      <w:r w:rsidR="004819C5" w:rsidRPr="008A64FD">
        <w:t xml:space="preserve">нижняя граница размера заказа находиться </w:t>
      </w:r>
      <w:r w:rsidR="000D45B6" w:rsidRPr="008A64FD">
        <w:t>в среднем выше</w:t>
      </w:r>
      <w:r w:rsidR="004819C5" w:rsidRPr="008A64FD">
        <w:t xml:space="preserve"> для </w:t>
      </w:r>
      <w:r w:rsidR="000D45B6" w:rsidRPr="008A64FD">
        <w:t xml:space="preserve">оптимального порядка. </w:t>
      </w:r>
      <w:r w:rsidR="007C7AD0" w:rsidRPr="008A64FD">
        <w:t>По мере роста</w:t>
      </w:r>
      <w:r w:rsidR="000D45B6" w:rsidRPr="008A64FD">
        <w:t xml:space="preserve"> </w:t>
      </w:r>
      <w:r w:rsidR="000D45B6" w:rsidRPr="005B30EC">
        <w:rPr>
          <w:i/>
        </w:rPr>
        <w:t>A</w:t>
      </w:r>
      <w:r w:rsidR="000D45B6" w:rsidRPr="008A64FD">
        <w:t xml:space="preserve">, </w:t>
      </w:r>
      <w:r w:rsidR="007C7AD0" w:rsidRPr="008A64FD">
        <w:t>скорость роста</w:t>
      </w:r>
      <w:r w:rsidR="00AC47DE" w:rsidRPr="008A64FD">
        <w:t xml:space="preserve"> </w:t>
      </w:r>
      <w:r w:rsidR="007C7AD0" w:rsidRPr="008A64FD">
        <w:rPr>
          <w:i/>
        </w:rPr>
        <w:t>u</w:t>
      </w:r>
      <w:r w:rsidR="007C7AD0" w:rsidRPr="008A64FD">
        <w:rPr>
          <w:i/>
          <w:vertAlign w:val="subscript"/>
        </w:rPr>
        <w:t>min</w:t>
      </w:r>
      <w:r w:rsidR="007C7AD0" w:rsidRPr="008A64FD">
        <w:t xml:space="preserve"> для</w:t>
      </w:r>
      <w:r w:rsidR="00A92847" w:rsidRPr="008A64FD">
        <w:t xml:space="preserve"> оптимального порядка выше, чем для обратного.</w:t>
      </w:r>
      <w:r w:rsidR="006B5879" w:rsidRPr="008A64FD">
        <w:t xml:space="preserve"> Это можно объясняется более низкой ценой единицы товара для случая оптимального порядка выбора поставщиков</w:t>
      </w:r>
      <w:r w:rsidR="00D422A2" w:rsidRPr="008A64FD">
        <w:t>.</w:t>
      </w:r>
    </w:p>
    <w:p w14:paraId="1DC13976" w14:textId="20C695F6" w:rsidR="007D1274" w:rsidRPr="008A64FD" w:rsidRDefault="00703E89" w:rsidP="009619AD">
      <w:pPr>
        <w:rPr>
          <w:shd w:val="clear" w:color="auto" w:fill="FFFFFF"/>
        </w:rPr>
      </w:pPr>
      <w:r w:rsidRPr="008A64FD">
        <w:rPr>
          <w:shd w:val="clear" w:color="auto" w:fill="FFFFFF"/>
        </w:rPr>
        <w:t xml:space="preserve">Теперь </w:t>
      </w:r>
      <w:r w:rsidR="007D1274" w:rsidRPr="008A64FD">
        <w:rPr>
          <w:shd w:val="clear" w:color="auto" w:fill="FFFFFF"/>
        </w:rPr>
        <w:t>рассмотр</w:t>
      </w:r>
      <w:r w:rsidRPr="008A64FD">
        <w:rPr>
          <w:shd w:val="clear" w:color="auto" w:fill="FFFFFF"/>
        </w:rPr>
        <w:t>им</w:t>
      </w:r>
      <w:r w:rsidR="007D1274" w:rsidRPr="008A64FD">
        <w:rPr>
          <w:shd w:val="clear" w:color="auto" w:fill="FFFFFF"/>
        </w:rPr>
        <w:t xml:space="preserve"> зависимости параметров</w:t>
      </w:r>
      <w:r w:rsidR="007D1274" w:rsidRPr="008A64FD">
        <w:rPr>
          <w:i/>
          <w:shd w:val="clear" w:color="auto" w:fill="FFFFFF"/>
        </w:rPr>
        <w:t xml:space="preserve"> R</w:t>
      </w:r>
      <w:r w:rsidR="007D1274" w:rsidRPr="008A64FD">
        <w:rPr>
          <w:shd w:val="clear" w:color="auto" w:fill="FFFFFF"/>
        </w:rPr>
        <w:t>(</w:t>
      </w:r>
      <w:r w:rsidR="007D1274" w:rsidRPr="008A64FD">
        <w:rPr>
          <w:rFonts w:ascii="Cambria Math" w:hAnsi="Cambria Math" w:cs="Cambria Math"/>
          <w:i/>
          <w:shd w:val="clear" w:color="auto" w:fill="FFFFFF"/>
        </w:rPr>
        <w:t>h</w:t>
      </w:r>
      <w:r w:rsidR="007D1274" w:rsidRPr="008A64FD">
        <w:rPr>
          <w:shd w:val="clear" w:color="auto" w:fill="FFFFFF"/>
        </w:rPr>
        <w:t xml:space="preserve">), </w:t>
      </w:r>
      <w:r w:rsidR="007D1274" w:rsidRPr="008A64FD">
        <w:rPr>
          <w:i/>
          <w:shd w:val="clear" w:color="auto" w:fill="FFFFFF"/>
        </w:rPr>
        <w:t>r</w:t>
      </w:r>
      <w:r w:rsidR="007D1274" w:rsidRPr="008A64FD">
        <w:rPr>
          <w:shd w:val="clear" w:color="auto" w:fill="FFFFFF"/>
        </w:rPr>
        <w:t>(</w:t>
      </w:r>
      <w:r w:rsidR="007D1274" w:rsidRPr="008A64FD">
        <w:rPr>
          <w:rFonts w:ascii="Cambria Math" w:hAnsi="Cambria Math" w:cs="Cambria Math"/>
          <w:i/>
          <w:shd w:val="clear" w:color="auto" w:fill="FFFFFF"/>
        </w:rPr>
        <w:t>h</w:t>
      </w:r>
      <w:r w:rsidR="007D1274" w:rsidRPr="008A64FD">
        <w:rPr>
          <w:shd w:val="clear" w:color="auto" w:fill="FFFFFF"/>
        </w:rPr>
        <w:t xml:space="preserve">) оптимальной стратегии управления запасами от </w:t>
      </w:r>
      <w:r w:rsidR="005474E7" w:rsidRPr="008A64FD">
        <w:rPr>
          <w:shd w:val="clear" w:color="auto" w:fill="FFFFFF"/>
        </w:rPr>
        <w:t xml:space="preserve">стоимости хранения единицы товара </w:t>
      </w:r>
      <w:r w:rsidR="005474E7" w:rsidRPr="008A64FD">
        <w:rPr>
          <w:i/>
          <w:shd w:val="clear" w:color="auto" w:fill="FFFFFF"/>
        </w:rPr>
        <w:t>h</w:t>
      </w:r>
      <w:r w:rsidR="007D1274" w:rsidRPr="008A64FD">
        <w:rPr>
          <w:shd w:val="clear" w:color="auto" w:fill="FFFFFF"/>
        </w:rPr>
        <w:t xml:space="preserve">. Входные данные для этой модели были выбраны следующим образом: стоимость единичной поставки </w:t>
      </w:r>
      <w:r w:rsidR="007D1274" w:rsidRPr="008A64FD">
        <w:rPr>
          <w:i/>
          <w:shd w:val="clear" w:color="auto" w:fill="FFFFFF"/>
        </w:rPr>
        <w:t>A</w:t>
      </w:r>
      <w:r w:rsidR="007D1274" w:rsidRPr="008A64FD">
        <w:rPr>
          <w:shd w:val="clear" w:color="auto" w:fill="FFFFFF"/>
        </w:rPr>
        <w:t xml:space="preserve"> = 100; стоимость хранения единицы товара </w:t>
      </w:r>
      <w:r w:rsidR="007D1274" w:rsidRPr="008A64FD">
        <w:rPr>
          <w:i/>
          <w:shd w:val="clear" w:color="auto" w:fill="FFFFFF"/>
        </w:rPr>
        <w:t>h</w:t>
      </w:r>
      <w:r w:rsidR="007D1274" w:rsidRPr="008A64FD">
        <w:rPr>
          <w:shd w:val="clear" w:color="auto" w:fill="FFFFFF"/>
        </w:rPr>
        <w:t xml:space="preserve"> = </w:t>
      </w:r>
      <w:r w:rsidR="00846E4F" w:rsidRPr="008A64FD">
        <w:rPr>
          <w:shd w:val="clear" w:color="auto" w:fill="FFFFFF"/>
        </w:rPr>
        <w:t>0 ÷ 20</w:t>
      </w:r>
      <w:r w:rsidR="007D1274" w:rsidRPr="008A64FD">
        <w:rPr>
          <w:shd w:val="clear" w:color="auto" w:fill="FFFFFF"/>
        </w:rPr>
        <w:t xml:space="preserve">; удельные потери вследствие дефицита товара </w:t>
      </w:r>
      <w:r w:rsidR="007D1274" w:rsidRPr="008A64FD">
        <w:rPr>
          <w:i/>
          <w:shd w:val="clear" w:color="auto" w:fill="FFFFFF"/>
        </w:rPr>
        <w:t>d</w:t>
      </w:r>
      <w:r w:rsidR="007D1274" w:rsidRPr="008A64FD">
        <w:rPr>
          <w:shd w:val="clear" w:color="auto" w:fill="FFFFFF"/>
        </w:rPr>
        <w:t xml:space="preserve"> = 40; коэффициент дисконтирования </w:t>
      </w:r>
      <w:r w:rsidR="007D1274" w:rsidRPr="008A64FD">
        <w:rPr>
          <w:rFonts w:ascii="Cambria Math" w:hAnsi="Cambria Math" w:cs="Cambria Math"/>
          <w:shd w:val="clear" w:color="auto" w:fill="FFFFFF"/>
        </w:rPr>
        <w:t>𝛂</w:t>
      </w:r>
      <w:r w:rsidR="007D1274" w:rsidRPr="008A64FD">
        <w:rPr>
          <w:shd w:val="clear" w:color="auto" w:fill="FFFFFF"/>
        </w:rPr>
        <w:t xml:space="preserve"> = 0,9.</w:t>
      </w:r>
    </w:p>
    <w:p w14:paraId="6217974D" w14:textId="77777777" w:rsidR="008251FA" w:rsidRPr="008A64FD" w:rsidRDefault="008251FA" w:rsidP="001005A5">
      <w:pPr>
        <w:keepNext/>
        <w:spacing w:line="276" w:lineRule="auto"/>
        <w:ind w:firstLine="0"/>
        <w:jc w:val="center"/>
      </w:pPr>
      <w:r w:rsidRPr="008A64FD">
        <w:rPr>
          <w:noProof/>
          <w:lang w:eastAsia="ru-RU"/>
        </w:rPr>
        <w:drawing>
          <wp:inline distT="0" distB="0" distL="0" distR="0" wp14:anchorId="19CF6154" wp14:editId="604C4229">
            <wp:extent cx="3830400" cy="2519432"/>
            <wp:effectExtent l="0" t="0" r="17780" b="8255"/>
            <wp:docPr id="942" name="Chart 942">
              <a:extLst xmlns:a="http://schemas.openxmlformats.org/drawingml/2006/main">
                <a:ext uri="{FF2B5EF4-FFF2-40B4-BE49-F238E27FC236}">
                  <a16:creationId xmlns:a16="http://schemas.microsoft.com/office/drawing/2014/main" id="{8B62017C-3F39-E24F-8022-265555D9BCD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5264272" w14:textId="2655CCD8" w:rsidR="007D1274" w:rsidRPr="008A64FD" w:rsidRDefault="008251FA" w:rsidP="0062555A">
      <w:pPr>
        <w:pStyle w:val="Caption"/>
        <w:rPr>
          <w:color w:val="2F5496" w:themeColor="accent1" w:themeShade="BF"/>
          <w:shd w:val="clear" w:color="auto" w:fill="FFFFFF"/>
        </w:rPr>
      </w:pPr>
      <w:bookmarkStart w:id="97" w:name="_Ref31047093"/>
      <w:r w:rsidRPr="008A64FD">
        <w:t xml:space="preserve">Рис. </w:t>
      </w:r>
      <w:fldSimple w:instr=" SEQ Рис. \* ARABIC ">
        <w:r w:rsidR="005E61F1">
          <w:rPr>
            <w:noProof/>
          </w:rPr>
          <w:t>38</w:t>
        </w:r>
      </w:fldSimple>
      <w:bookmarkEnd w:id="97"/>
      <w:r w:rsidR="00513D68" w:rsidRPr="008A64FD">
        <w:t>.</w:t>
      </w:r>
      <w:r w:rsidR="0062555A" w:rsidRPr="008A64FD">
        <w:t xml:space="preserve"> Графики </w:t>
      </w:r>
      <w:r w:rsidR="0062555A" w:rsidRPr="008A64FD">
        <w:rPr>
          <w:i/>
        </w:rPr>
        <w:t>R</w:t>
      </w:r>
      <w:r w:rsidR="0062555A" w:rsidRPr="008A64FD">
        <w:t>(</w:t>
      </w:r>
      <w:r w:rsidR="0062555A" w:rsidRPr="008A64FD">
        <w:rPr>
          <w:rFonts w:ascii="Cambria Math" w:hAnsi="Cambria Math" w:cs="Cambria Math"/>
          <w:i/>
        </w:rPr>
        <w:t>h</w:t>
      </w:r>
      <w:r w:rsidR="0062555A" w:rsidRPr="008A64FD">
        <w:t xml:space="preserve">) и </w:t>
      </w:r>
      <w:r w:rsidR="0062555A" w:rsidRPr="008A64FD">
        <w:rPr>
          <w:i/>
        </w:rPr>
        <w:t>r</w:t>
      </w:r>
      <w:r w:rsidR="0062555A" w:rsidRPr="008A64FD">
        <w:t>(</w:t>
      </w:r>
      <w:r w:rsidR="0062555A" w:rsidRPr="008A64FD">
        <w:rPr>
          <w:rFonts w:ascii="Cambria Math" w:hAnsi="Cambria Math" w:cs="Cambria Math"/>
          <w:i/>
        </w:rPr>
        <w:t>h</w:t>
      </w:r>
      <w:r w:rsidR="0062555A" w:rsidRPr="008A64FD">
        <w:t>) для экспоненциального распределения спроса при оптимальном и обратном оптимальному порядке выбора поставщиков.</w:t>
      </w:r>
    </w:p>
    <w:p w14:paraId="009B43C4" w14:textId="77777777" w:rsidR="008251FA" w:rsidRPr="008A64FD" w:rsidRDefault="008251FA" w:rsidP="001005A5">
      <w:pPr>
        <w:keepNext/>
        <w:spacing w:line="276" w:lineRule="auto"/>
        <w:ind w:firstLine="0"/>
        <w:jc w:val="center"/>
      </w:pPr>
      <w:r w:rsidRPr="008A64FD">
        <w:rPr>
          <w:noProof/>
          <w:lang w:eastAsia="ru-RU"/>
        </w:rPr>
        <w:drawing>
          <wp:inline distT="0" distB="0" distL="0" distR="0" wp14:anchorId="78803BF7" wp14:editId="68930325">
            <wp:extent cx="3830400" cy="2519432"/>
            <wp:effectExtent l="0" t="0" r="17780" b="8255"/>
            <wp:docPr id="943" name="Chart 943">
              <a:extLst xmlns:a="http://schemas.openxmlformats.org/drawingml/2006/main">
                <a:ext uri="{FF2B5EF4-FFF2-40B4-BE49-F238E27FC236}">
                  <a16:creationId xmlns:a16="http://schemas.microsoft.com/office/drawing/2014/main" id="{7CE736FD-FE11-5C44-B557-CA7407DFB76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03B8CA2" w14:textId="49743CB8" w:rsidR="008251FA" w:rsidRPr="008A64FD" w:rsidRDefault="008251FA" w:rsidP="00513D68">
      <w:pPr>
        <w:pStyle w:val="Caption"/>
        <w:rPr>
          <w:color w:val="2F5496" w:themeColor="accent1" w:themeShade="BF"/>
          <w:shd w:val="clear" w:color="auto" w:fill="FFFFFF"/>
        </w:rPr>
      </w:pPr>
      <w:r w:rsidRPr="008A64FD">
        <w:t xml:space="preserve">Рис. </w:t>
      </w:r>
      <w:fldSimple w:instr=" SEQ Рис. \* ARABIC ">
        <w:r w:rsidR="005E61F1">
          <w:rPr>
            <w:noProof/>
          </w:rPr>
          <w:t>39</w:t>
        </w:r>
      </w:fldSimple>
      <w:r w:rsidR="00513D68" w:rsidRPr="008A64FD">
        <w:t>.</w:t>
      </w:r>
      <w:r w:rsidR="0062555A" w:rsidRPr="008A64FD">
        <w:t xml:space="preserve"> Графики </w:t>
      </w:r>
      <w:r w:rsidR="0062555A" w:rsidRPr="008A64FD">
        <w:rPr>
          <w:i/>
        </w:rPr>
        <w:t>R</w:t>
      </w:r>
      <w:r w:rsidR="0062555A" w:rsidRPr="008A64FD">
        <w:t>(</w:t>
      </w:r>
      <w:r w:rsidR="0062555A" w:rsidRPr="008A64FD">
        <w:rPr>
          <w:rFonts w:ascii="Cambria Math" w:hAnsi="Cambria Math" w:cs="Cambria Math"/>
          <w:i/>
        </w:rPr>
        <w:t>h</w:t>
      </w:r>
      <w:r w:rsidR="0062555A" w:rsidRPr="008A64FD">
        <w:t xml:space="preserve">) и </w:t>
      </w:r>
      <w:r w:rsidR="0062555A" w:rsidRPr="008A64FD">
        <w:rPr>
          <w:i/>
        </w:rPr>
        <w:t>r</w:t>
      </w:r>
      <w:r w:rsidR="0062555A" w:rsidRPr="008A64FD">
        <w:t>(</w:t>
      </w:r>
      <w:r w:rsidR="0062555A" w:rsidRPr="008A64FD">
        <w:rPr>
          <w:rFonts w:ascii="Cambria Math" w:hAnsi="Cambria Math" w:cs="Cambria Math"/>
          <w:i/>
        </w:rPr>
        <w:t>h</w:t>
      </w:r>
      <w:r w:rsidR="0062555A" w:rsidRPr="008A64FD">
        <w:t>) для гауссова распределения спроса при оптимальном и обратном оптимальному порядке выбора поставщиков.</w:t>
      </w:r>
    </w:p>
    <w:p w14:paraId="41C07826" w14:textId="0FCE1A0E" w:rsidR="008251FA" w:rsidRPr="008A64FD" w:rsidRDefault="008251FA" w:rsidP="00A14674">
      <w:pPr>
        <w:rPr>
          <w:color w:val="2F5496" w:themeColor="accent1" w:themeShade="BF"/>
          <w:shd w:val="clear" w:color="auto" w:fill="FFFFFF"/>
        </w:rPr>
      </w:pPr>
    </w:p>
    <w:p w14:paraId="6F69994A" w14:textId="77777777" w:rsidR="008251FA" w:rsidRPr="008A64FD" w:rsidRDefault="008251FA" w:rsidP="001005A5">
      <w:pPr>
        <w:keepNext/>
        <w:spacing w:line="276" w:lineRule="auto"/>
        <w:ind w:firstLine="0"/>
        <w:jc w:val="center"/>
      </w:pPr>
      <w:r w:rsidRPr="008A64FD">
        <w:rPr>
          <w:noProof/>
          <w:lang w:eastAsia="ru-RU"/>
        </w:rPr>
        <w:lastRenderedPageBreak/>
        <w:drawing>
          <wp:inline distT="0" distB="0" distL="0" distR="0" wp14:anchorId="3F4FD1F8" wp14:editId="6AECA3FD">
            <wp:extent cx="3830400" cy="2519432"/>
            <wp:effectExtent l="0" t="0" r="17780" b="8255"/>
            <wp:docPr id="944" name="Chart 944">
              <a:extLst xmlns:a="http://schemas.openxmlformats.org/drawingml/2006/main">
                <a:ext uri="{FF2B5EF4-FFF2-40B4-BE49-F238E27FC236}">
                  <a16:creationId xmlns:a16="http://schemas.microsoft.com/office/drawing/2014/main" id="{DF68F199-0C11-9D49-AC2E-09C16823DF4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7E3BBF2" w14:textId="635C2DCD" w:rsidR="008251FA" w:rsidRPr="008A64FD" w:rsidRDefault="008251FA" w:rsidP="009619AD">
      <w:pPr>
        <w:pStyle w:val="Caption"/>
        <w:rPr>
          <w:color w:val="2F5496" w:themeColor="accent1" w:themeShade="BF"/>
          <w:shd w:val="clear" w:color="auto" w:fill="FFFFFF"/>
        </w:rPr>
      </w:pPr>
      <w:bookmarkStart w:id="98" w:name="_Ref31047096"/>
      <w:r w:rsidRPr="008A64FD">
        <w:t xml:space="preserve">Рис. </w:t>
      </w:r>
      <w:fldSimple w:instr=" SEQ Рис. \* ARABIC ">
        <w:r w:rsidR="005E61F1">
          <w:rPr>
            <w:noProof/>
          </w:rPr>
          <w:t>40</w:t>
        </w:r>
      </w:fldSimple>
      <w:bookmarkEnd w:id="98"/>
      <w:r w:rsidR="00513D68" w:rsidRPr="008A64FD">
        <w:t>.</w:t>
      </w:r>
      <w:r w:rsidR="0062555A" w:rsidRPr="008A64FD">
        <w:t xml:space="preserve"> Графики </w:t>
      </w:r>
      <w:r w:rsidR="0062555A" w:rsidRPr="008A64FD">
        <w:rPr>
          <w:i/>
        </w:rPr>
        <w:t>R</w:t>
      </w:r>
      <w:r w:rsidR="0062555A" w:rsidRPr="008A64FD">
        <w:t>(</w:t>
      </w:r>
      <w:r w:rsidR="00810356" w:rsidRPr="008A64FD">
        <w:rPr>
          <w:rFonts w:ascii="Cambria Math" w:hAnsi="Cambria Math" w:cs="Cambria Math"/>
          <w:i/>
        </w:rPr>
        <w:t>h</w:t>
      </w:r>
      <w:r w:rsidR="0062555A" w:rsidRPr="008A64FD">
        <w:t xml:space="preserve">) и </w:t>
      </w:r>
      <w:r w:rsidR="0062555A" w:rsidRPr="008A64FD">
        <w:rPr>
          <w:i/>
        </w:rPr>
        <w:t>r</w:t>
      </w:r>
      <w:r w:rsidR="0062555A" w:rsidRPr="008A64FD">
        <w:t>(</w:t>
      </w:r>
      <w:r w:rsidR="00810356" w:rsidRPr="008A64FD">
        <w:rPr>
          <w:rFonts w:ascii="Cambria Math" w:hAnsi="Cambria Math" w:cs="Cambria Math"/>
          <w:i/>
        </w:rPr>
        <w:t>h</w:t>
      </w:r>
      <w:r w:rsidR="0062555A" w:rsidRPr="008A64FD">
        <w:t>) для равномерного распределения спроса при оптимальном и обратном оптимальному порядке выбора поставщиков.</w:t>
      </w:r>
    </w:p>
    <w:p w14:paraId="17D91B94" w14:textId="34487F99" w:rsidR="00192040" w:rsidRPr="008A64FD" w:rsidRDefault="001F4140" w:rsidP="00192040">
      <w:r w:rsidRPr="008A64FD">
        <w:t>На</w:t>
      </w:r>
      <w:r w:rsidR="00616E57" w:rsidRPr="008A64FD">
        <w:t xml:space="preserve"> </w:t>
      </w:r>
      <w:r w:rsidR="00F872CB" w:rsidRPr="008A64FD">
        <w:fldChar w:fldCharType="begin"/>
      </w:r>
      <w:r w:rsidR="00F872CB" w:rsidRPr="008A64FD">
        <w:instrText xml:space="preserve"> REF _Ref31047093 \h </w:instrText>
      </w:r>
      <w:r w:rsidR="00F872CB" w:rsidRPr="008A64FD">
        <w:fldChar w:fldCharType="separate"/>
      </w:r>
      <w:r w:rsidR="00616E57" w:rsidRPr="008A64FD">
        <w:t xml:space="preserve">рис. </w:t>
      </w:r>
      <w:r w:rsidR="00616E57">
        <w:rPr>
          <w:noProof/>
        </w:rPr>
        <w:t>38</w:t>
      </w:r>
      <w:r w:rsidR="00F872CB" w:rsidRPr="008A64FD">
        <w:fldChar w:fldCharType="end"/>
      </w:r>
      <w:r w:rsidR="00616E57" w:rsidRPr="008A64FD">
        <w:t xml:space="preserve"> - </w:t>
      </w:r>
      <w:r w:rsidR="00F872CB" w:rsidRPr="008A64FD">
        <w:fldChar w:fldCharType="begin"/>
      </w:r>
      <w:r w:rsidR="00F872CB" w:rsidRPr="008A64FD">
        <w:instrText xml:space="preserve"> REF _Ref31047096 \h </w:instrText>
      </w:r>
      <w:r w:rsidR="00F872CB" w:rsidRPr="008A64FD">
        <w:fldChar w:fldCharType="separate"/>
      </w:r>
      <w:r w:rsidR="00616E57" w:rsidRPr="008A64FD">
        <w:t xml:space="preserve">рис. </w:t>
      </w:r>
      <w:r w:rsidR="00616E57">
        <w:rPr>
          <w:noProof/>
        </w:rPr>
        <w:t>40</w:t>
      </w:r>
      <w:r w:rsidR="00F872CB" w:rsidRPr="008A64FD">
        <w:fldChar w:fldCharType="end"/>
      </w:r>
      <w:r w:rsidR="00616E57" w:rsidRPr="008A64FD">
        <w:t xml:space="preserve"> в</w:t>
      </w:r>
      <w:r w:rsidRPr="008A64FD">
        <w:t xml:space="preserve">идно, что значения </w:t>
      </w:r>
      <w:r w:rsidRPr="008A64FD">
        <w:rPr>
          <w:i/>
        </w:rPr>
        <w:t>r</w:t>
      </w:r>
      <w:r w:rsidRPr="008A64FD">
        <w:t>(</w:t>
      </w:r>
      <w:r w:rsidRPr="008A64FD">
        <w:rPr>
          <w:i/>
        </w:rPr>
        <w:t>h</w:t>
      </w:r>
      <w:r w:rsidRPr="008A64FD">
        <w:t>) для оптимального порядка выбора поставщиков находятся в среднем выше, чем</w:t>
      </w:r>
      <w:r w:rsidR="00F133D4" w:rsidRPr="008A64FD">
        <w:t xml:space="preserve"> для обратного оптимальному порядка. Что объясняется более высокой ценой единицы товара для случая обратного оптимальному порядка.</w:t>
      </w:r>
      <w:r w:rsidR="002C421E" w:rsidRPr="008A64FD">
        <w:t xml:space="preserve"> С ростом значения </w:t>
      </w:r>
      <w:r w:rsidR="002C421E" w:rsidRPr="008A64FD">
        <w:rPr>
          <w:i/>
        </w:rPr>
        <w:t>h</w:t>
      </w:r>
      <w:r w:rsidR="002C421E" w:rsidRPr="008A64FD">
        <w:t xml:space="preserve"> </w:t>
      </w:r>
      <w:r w:rsidR="0013546E" w:rsidRPr="008A64FD">
        <w:t xml:space="preserve">уменьшается </w:t>
      </w:r>
      <w:r w:rsidR="00050883" w:rsidRPr="008A64FD">
        <w:t>значени</w:t>
      </w:r>
      <w:r w:rsidR="0013546E" w:rsidRPr="008A64FD">
        <w:t>е</w:t>
      </w:r>
      <w:r w:rsidR="00050883" w:rsidRPr="008A64FD">
        <w:t xml:space="preserve"> </w:t>
      </w:r>
      <w:r w:rsidR="0013546E" w:rsidRPr="008A64FD">
        <w:t xml:space="preserve">функции </w:t>
      </w:r>
      <w:r w:rsidR="00050883" w:rsidRPr="008A64FD">
        <w:rPr>
          <w:i/>
        </w:rPr>
        <w:t>r</w:t>
      </w:r>
      <w:r w:rsidR="00050883" w:rsidRPr="008A64FD">
        <w:t>(</w:t>
      </w:r>
      <w:r w:rsidR="00050883" w:rsidRPr="008A64FD">
        <w:rPr>
          <w:i/>
        </w:rPr>
        <w:t>h</w:t>
      </w:r>
      <w:r w:rsidR="00050883" w:rsidRPr="008A64FD">
        <w:t>)</w:t>
      </w:r>
      <w:r w:rsidR="0013546E" w:rsidRPr="008A64FD">
        <w:t>, постепенно заходя в отрицательную зону, тем самым разреша</w:t>
      </w:r>
      <w:r w:rsidR="002C1494" w:rsidRPr="008A64FD">
        <w:t>я</w:t>
      </w:r>
      <w:r w:rsidR="0013546E" w:rsidRPr="008A64FD">
        <w:t xml:space="preserve"> небольшой дефицит товара в системе, что вполне логично.</w:t>
      </w:r>
      <w:r w:rsidR="00BB23AB" w:rsidRPr="008A64FD">
        <w:t xml:space="preserve"> Поведение функции нижней границы заказа </w:t>
      </w:r>
      <w:r w:rsidR="00BB23AB" w:rsidRPr="008A64FD">
        <w:rPr>
          <w:i/>
        </w:rPr>
        <w:t>u</w:t>
      </w:r>
      <w:r w:rsidR="00BB23AB" w:rsidRPr="008A64FD">
        <w:rPr>
          <w:i/>
          <w:vertAlign w:val="subscript"/>
        </w:rPr>
        <w:t>min</w:t>
      </w:r>
      <w:r w:rsidR="00BB23AB" w:rsidRPr="008A64FD">
        <w:t>(</w:t>
      </w:r>
      <w:r w:rsidR="00BB23AB" w:rsidRPr="008A64FD">
        <w:rPr>
          <w:i/>
        </w:rPr>
        <w:t>h</w:t>
      </w:r>
      <w:r w:rsidR="00BB23AB" w:rsidRPr="008A64FD">
        <w:t>) представлено н</w:t>
      </w:r>
      <w:r w:rsidR="00616E57" w:rsidRPr="008A64FD">
        <w:t xml:space="preserve">а </w:t>
      </w:r>
      <w:r w:rsidR="00BB23AB" w:rsidRPr="008A64FD">
        <w:fldChar w:fldCharType="begin"/>
      </w:r>
      <w:r w:rsidR="00BB23AB" w:rsidRPr="008A64FD">
        <w:instrText xml:space="preserve"> REF _Ref31047152 \h  \* MERGEFORMAT </w:instrText>
      </w:r>
      <w:r w:rsidR="00BB23AB" w:rsidRPr="008A64FD">
        <w:fldChar w:fldCharType="separate"/>
      </w:r>
      <w:r w:rsidR="00616E57" w:rsidRPr="008A64FD">
        <w:t xml:space="preserve">рис. </w:t>
      </w:r>
      <w:r w:rsidR="00616E57">
        <w:t>41</w:t>
      </w:r>
      <w:r w:rsidR="00BB23AB" w:rsidRPr="008A64FD">
        <w:fldChar w:fldCharType="end"/>
      </w:r>
      <w:r w:rsidR="00BB23AB" w:rsidRPr="008A64FD">
        <w:t>.</w:t>
      </w:r>
    </w:p>
    <w:p w14:paraId="583C0866" w14:textId="77777777" w:rsidR="008251FA" w:rsidRPr="008A64FD" w:rsidRDefault="008251FA" w:rsidP="001005A5">
      <w:pPr>
        <w:keepNext/>
        <w:spacing w:line="276" w:lineRule="auto"/>
        <w:ind w:firstLine="0"/>
        <w:jc w:val="center"/>
      </w:pPr>
      <w:r w:rsidRPr="008A64FD">
        <w:rPr>
          <w:noProof/>
          <w:lang w:eastAsia="ru-RU"/>
        </w:rPr>
        <w:drawing>
          <wp:inline distT="0" distB="0" distL="0" distR="0" wp14:anchorId="75A2A315" wp14:editId="135C234A">
            <wp:extent cx="3830400" cy="2519432"/>
            <wp:effectExtent l="0" t="0" r="17780" b="8255"/>
            <wp:docPr id="945" name="Chart 945">
              <a:extLst xmlns:a="http://schemas.openxmlformats.org/drawingml/2006/main">
                <a:ext uri="{FF2B5EF4-FFF2-40B4-BE49-F238E27FC236}">
                  <a16:creationId xmlns:a16="http://schemas.microsoft.com/office/drawing/2014/main" id="{E15AB7CA-6302-AF46-B3A6-9381B471492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ADE4E14" w14:textId="7B73B95F" w:rsidR="008251FA" w:rsidRPr="008A64FD" w:rsidRDefault="008251FA" w:rsidP="00EA2516">
      <w:pPr>
        <w:pStyle w:val="Caption"/>
        <w:rPr>
          <w:color w:val="2F5496" w:themeColor="accent1" w:themeShade="BF"/>
          <w:shd w:val="clear" w:color="auto" w:fill="FFFFFF"/>
        </w:rPr>
      </w:pPr>
      <w:bookmarkStart w:id="99" w:name="_Ref31047152"/>
      <w:r w:rsidRPr="008A64FD">
        <w:t xml:space="preserve">Рис. </w:t>
      </w:r>
      <w:fldSimple w:instr=" SEQ Рис. \* ARABIC ">
        <w:r w:rsidR="005E61F1">
          <w:rPr>
            <w:noProof/>
          </w:rPr>
          <w:t>41</w:t>
        </w:r>
      </w:fldSimple>
      <w:bookmarkEnd w:id="99"/>
      <w:r w:rsidR="00513D68" w:rsidRPr="008A64FD">
        <w:t>.</w:t>
      </w:r>
      <w:r w:rsidR="00696BAD" w:rsidRPr="008A64FD">
        <w:t xml:space="preserve"> Графики функций минимального размера заказа </w:t>
      </w:r>
      <w:r w:rsidR="00696BAD" w:rsidRPr="008A64FD">
        <w:rPr>
          <w:i/>
        </w:rPr>
        <w:t>u</w:t>
      </w:r>
      <w:r w:rsidR="00696BAD" w:rsidRPr="008A64FD">
        <w:rPr>
          <w:i/>
          <w:vertAlign w:val="subscript"/>
        </w:rPr>
        <w:t>min</w:t>
      </w:r>
      <w:r w:rsidR="00696BAD" w:rsidRPr="008A64FD">
        <w:t>(</w:t>
      </w:r>
      <w:r w:rsidR="00696BAD" w:rsidRPr="008A64FD">
        <w:rPr>
          <w:rFonts w:ascii="Cambria Math" w:hAnsi="Cambria Math" w:cs="Cambria Math"/>
          <w:i/>
        </w:rPr>
        <w:t>h</w:t>
      </w:r>
      <w:r w:rsidR="00696BAD" w:rsidRPr="008A64FD">
        <w:t>) для трёх распределений спроса при оптимальном и обратном оптимальному порядке выбора поставщиков.</w:t>
      </w:r>
    </w:p>
    <w:p w14:paraId="5261EDF3" w14:textId="0DCA0B58" w:rsidR="00192AD2" w:rsidRPr="008A64FD" w:rsidRDefault="00192AD2" w:rsidP="00192AD2">
      <w:r w:rsidRPr="008A64FD">
        <w:t xml:space="preserve">Нижняя граница заказа находиться в среднем выше для оптимального порядка поставщиков, чем для обратного, что объясняется меньшей ценой за единицу товара. Однако эта разница постепенно уменьшается с ростом </w:t>
      </w:r>
      <w:r w:rsidRPr="008A64FD">
        <w:rPr>
          <w:i/>
        </w:rPr>
        <w:t>h</w:t>
      </w:r>
      <w:r w:rsidRPr="008A64FD">
        <w:t xml:space="preserve">, так как стоимость единицы товара вносит меньший вклад относительно других компонентов затрат – возросшей стоимостью хранения, в данном случае. Поведение серий оптимального и обратного порядков для случая нормального распределения </w:t>
      </w:r>
      <w:r w:rsidRPr="008A64FD">
        <w:lastRenderedPageBreak/>
        <w:t xml:space="preserve">спроса ведёт себя скачкообразно и не так однозначно из-за большей «детерминированности» этого конкретного распределения, что было описано в разделе </w:t>
      </w:r>
      <w:r w:rsidRPr="008A64FD">
        <w:fldChar w:fldCharType="begin"/>
      </w:r>
      <w:r w:rsidRPr="008A64FD">
        <w:instrText xml:space="preserve"> REF _Ref62840590 \r \h  \* MERGEFORMAT </w:instrText>
      </w:r>
      <w:r w:rsidRPr="008A64FD">
        <w:fldChar w:fldCharType="separate"/>
      </w:r>
      <w:r w:rsidR="005E61F1">
        <w:t>2.5</w:t>
      </w:r>
      <w:r w:rsidRPr="008A64FD">
        <w:fldChar w:fldCharType="end"/>
      </w:r>
      <w:r w:rsidRPr="008A64FD">
        <w:t>.</w:t>
      </w:r>
    </w:p>
    <w:p w14:paraId="1D9C8A45" w14:textId="620E1C56" w:rsidR="006D03C5" w:rsidRPr="008A64FD" w:rsidRDefault="00DC0201" w:rsidP="00EA2516">
      <w:pPr>
        <w:rPr>
          <w:shd w:val="clear" w:color="auto" w:fill="FFFFFF"/>
        </w:rPr>
      </w:pPr>
      <w:r w:rsidRPr="008A64FD">
        <w:rPr>
          <w:shd w:val="clear" w:color="auto" w:fill="FFFFFF"/>
        </w:rPr>
        <w:t>Далее</w:t>
      </w:r>
      <w:r w:rsidR="006D03C5" w:rsidRPr="008A64FD">
        <w:rPr>
          <w:shd w:val="clear" w:color="auto" w:fill="FFFFFF"/>
        </w:rPr>
        <w:t xml:space="preserve"> рассмотрим зависимости параметров</w:t>
      </w:r>
      <w:r w:rsidR="006D03C5" w:rsidRPr="008A64FD">
        <w:rPr>
          <w:i/>
          <w:shd w:val="clear" w:color="auto" w:fill="FFFFFF"/>
        </w:rPr>
        <w:t xml:space="preserve"> R</w:t>
      </w:r>
      <w:r w:rsidR="006D03C5" w:rsidRPr="008A64FD">
        <w:rPr>
          <w:shd w:val="clear" w:color="auto" w:fill="FFFFFF"/>
        </w:rPr>
        <w:t>(</w:t>
      </w:r>
      <w:r w:rsidRPr="008A64FD">
        <w:rPr>
          <w:rFonts w:ascii="Cambria Math" w:hAnsi="Cambria Math" w:cs="Cambria Math"/>
          <w:i/>
          <w:shd w:val="clear" w:color="auto" w:fill="FFFFFF"/>
        </w:rPr>
        <w:t>d</w:t>
      </w:r>
      <w:r w:rsidR="006D03C5" w:rsidRPr="008A64FD">
        <w:rPr>
          <w:shd w:val="clear" w:color="auto" w:fill="FFFFFF"/>
        </w:rPr>
        <w:t xml:space="preserve">), </w:t>
      </w:r>
      <w:r w:rsidR="006D03C5" w:rsidRPr="008A64FD">
        <w:rPr>
          <w:i/>
          <w:shd w:val="clear" w:color="auto" w:fill="FFFFFF"/>
        </w:rPr>
        <w:t>r</w:t>
      </w:r>
      <w:r w:rsidR="006D03C5" w:rsidRPr="008A64FD">
        <w:rPr>
          <w:shd w:val="clear" w:color="auto" w:fill="FFFFFF"/>
        </w:rPr>
        <w:t>(</w:t>
      </w:r>
      <w:r w:rsidRPr="008A64FD">
        <w:rPr>
          <w:rFonts w:ascii="Cambria Math" w:hAnsi="Cambria Math" w:cs="Cambria Math"/>
          <w:i/>
          <w:shd w:val="clear" w:color="auto" w:fill="FFFFFF"/>
        </w:rPr>
        <w:t>d</w:t>
      </w:r>
      <w:r w:rsidR="006D03C5" w:rsidRPr="008A64FD">
        <w:rPr>
          <w:shd w:val="clear" w:color="auto" w:fill="FFFFFF"/>
        </w:rPr>
        <w:t xml:space="preserve">) оптимальной стратегии управления запасами от </w:t>
      </w:r>
      <w:r w:rsidR="003E40AE" w:rsidRPr="008A64FD">
        <w:rPr>
          <w:shd w:val="clear" w:color="auto" w:fill="FFFFFF"/>
        </w:rPr>
        <w:t xml:space="preserve">коэффициента </w:t>
      </w:r>
      <w:r w:rsidR="005D4525" w:rsidRPr="008A64FD">
        <w:rPr>
          <w:i/>
          <w:shd w:val="clear" w:color="auto" w:fill="FFFFFF"/>
        </w:rPr>
        <w:t>d</w:t>
      </w:r>
      <w:r w:rsidR="005D4525" w:rsidRPr="008A64FD">
        <w:rPr>
          <w:shd w:val="clear" w:color="auto" w:fill="FFFFFF"/>
        </w:rPr>
        <w:t xml:space="preserve"> </w:t>
      </w:r>
      <w:r w:rsidR="003E40AE" w:rsidRPr="008A64FD">
        <w:rPr>
          <w:shd w:val="clear" w:color="auto" w:fill="FFFFFF"/>
        </w:rPr>
        <w:t>удельных потерь вследствие дефицита товара</w:t>
      </w:r>
      <w:r w:rsidR="006D03C5" w:rsidRPr="008A64FD">
        <w:rPr>
          <w:shd w:val="clear" w:color="auto" w:fill="FFFFFF"/>
        </w:rPr>
        <w:t xml:space="preserve">. Входные данные для этой модели были выбраны следующим образом: стоимость единичной поставки </w:t>
      </w:r>
      <w:r w:rsidR="006D03C5" w:rsidRPr="008A64FD">
        <w:rPr>
          <w:i/>
          <w:shd w:val="clear" w:color="auto" w:fill="FFFFFF"/>
        </w:rPr>
        <w:t>A</w:t>
      </w:r>
      <w:r w:rsidR="006D03C5" w:rsidRPr="008A64FD">
        <w:rPr>
          <w:shd w:val="clear" w:color="auto" w:fill="FFFFFF"/>
        </w:rPr>
        <w:t xml:space="preserve"> = </w:t>
      </w:r>
      <w:r w:rsidR="00232696" w:rsidRPr="008A64FD">
        <w:rPr>
          <w:shd w:val="clear" w:color="auto" w:fill="FFFFFF"/>
        </w:rPr>
        <w:t>2</w:t>
      </w:r>
      <w:r w:rsidR="006D03C5" w:rsidRPr="008A64FD">
        <w:rPr>
          <w:shd w:val="clear" w:color="auto" w:fill="FFFFFF"/>
        </w:rPr>
        <w:t xml:space="preserve">0; стоимость хранения единицы товара </w:t>
      </w:r>
      <w:r w:rsidR="006D03C5" w:rsidRPr="008A64FD">
        <w:rPr>
          <w:i/>
          <w:shd w:val="clear" w:color="auto" w:fill="FFFFFF"/>
        </w:rPr>
        <w:t>h</w:t>
      </w:r>
      <w:r w:rsidR="006D03C5" w:rsidRPr="008A64FD">
        <w:rPr>
          <w:shd w:val="clear" w:color="auto" w:fill="FFFFFF"/>
        </w:rPr>
        <w:t xml:space="preserve"> = </w:t>
      </w:r>
      <w:r w:rsidR="00D45210" w:rsidRPr="008A64FD">
        <w:rPr>
          <w:shd w:val="clear" w:color="auto" w:fill="FFFFFF"/>
        </w:rPr>
        <w:t>1</w:t>
      </w:r>
      <w:r w:rsidR="006D03C5" w:rsidRPr="008A64FD">
        <w:rPr>
          <w:shd w:val="clear" w:color="auto" w:fill="FFFFFF"/>
        </w:rPr>
        <w:t xml:space="preserve">; удельные потери вследствие дефицита товара </w:t>
      </w:r>
      <w:r w:rsidR="006D03C5" w:rsidRPr="008A64FD">
        <w:rPr>
          <w:i/>
          <w:shd w:val="clear" w:color="auto" w:fill="FFFFFF"/>
        </w:rPr>
        <w:t>d</w:t>
      </w:r>
      <w:r w:rsidR="006D03C5" w:rsidRPr="008A64FD">
        <w:rPr>
          <w:shd w:val="clear" w:color="auto" w:fill="FFFFFF"/>
        </w:rPr>
        <w:t xml:space="preserve"> = </w:t>
      </w:r>
      <w:r w:rsidR="00D45210" w:rsidRPr="008A64FD">
        <w:rPr>
          <w:shd w:val="clear" w:color="auto" w:fill="FFFFFF"/>
        </w:rPr>
        <w:t>0 ÷ 100</w:t>
      </w:r>
      <w:r w:rsidR="006D03C5" w:rsidRPr="008A64FD">
        <w:rPr>
          <w:shd w:val="clear" w:color="auto" w:fill="FFFFFF"/>
        </w:rPr>
        <w:t xml:space="preserve">; коэффициент дисконтирования </w:t>
      </w:r>
      <w:r w:rsidR="006D03C5" w:rsidRPr="008A64FD">
        <w:rPr>
          <w:rFonts w:ascii="Cambria Math" w:hAnsi="Cambria Math" w:cs="Cambria Math"/>
          <w:shd w:val="clear" w:color="auto" w:fill="FFFFFF"/>
        </w:rPr>
        <w:t>𝛂</w:t>
      </w:r>
      <w:r w:rsidR="006D03C5" w:rsidRPr="008A64FD">
        <w:rPr>
          <w:shd w:val="clear" w:color="auto" w:fill="FFFFFF"/>
        </w:rPr>
        <w:t xml:space="preserve"> = 0,9.</w:t>
      </w:r>
    </w:p>
    <w:p w14:paraId="0B256F7C" w14:textId="77777777" w:rsidR="00047E5F" w:rsidRPr="008A64FD" w:rsidRDefault="00DF5384" w:rsidP="001005A5">
      <w:pPr>
        <w:keepNext/>
        <w:spacing w:line="276" w:lineRule="auto"/>
        <w:ind w:firstLine="0"/>
        <w:jc w:val="center"/>
      </w:pPr>
      <w:r w:rsidRPr="008A64FD">
        <w:rPr>
          <w:noProof/>
          <w:lang w:eastAsia="ru-RU"/>
        </w:rPr>
        <w:drawing>
          <wp:inline distT="0" distB="0" distL="0" distR="0" wp14:anchorId="0B80CE1D" wp14:editId="50C28375">
            <wp:extent cx="3870000" cy="2519896"/>
            <wp:effectExtent l="0" t="0" r="16510" b="7620"/>
            <wp:docPr id="946" name="Chart 946">
              <a:extLst xmlns:a="http://schemas.openxmlformats.org/drawingml/2006/main">
                <a:ext uri="{FF2B5EF4-FFF2-40B4-BE49-F238E27FC236}">
                  <a16:creationId xmlns:a16="http://schemas.microsoft.com/office/drawing/2014/main" id="{FDF1F761-5907-6D41-9A0D-40BD8E57FC9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147E1D4" w14:textId="1EBC254E" w:rsidR="00E576D6" w:rsidRPr="008A64FD" w:rsidRDefault="00047E5F" w:rsidP="00EA2516">
      <w:pPr>
        <w:pStyle w:val="Caption"/>
        <w:rPr>
          <w:color w:val="2F5496" w:themeColor="accent1" w:themeShade="BF"/>
          <w:shd w:val="clear" w:color="auto" w:fill="FFFFFF"/>
        </w:rPr>
      </w:pPr>
      <w:bookmarkStart w:id="100" w:name="_Ref31047240"/>
      <w:r w:rsidRPr="008A64FD">
        <w:t xml:space="preserve">Рис. </w:t>
      </w:r>
      <w:fldSimple w:instr=" SEQ Рис. \* ARABIC ">
        <w:r w:rsidR="005E61F1">
          <w:rPr>
            <w:noProof/>
          </w:rPr>
          <w:t>42</w:t>
        </w:r>
      </w:fldSimple>
      <w:bookmarkEnd w:id="100"/>
      <w:r w:rsidRPr="008A64FD">
        <w:t>.</w:t>
      </w:r>
      <w:r w:rsidR="00CA429D" w:rsidRPr="008A64FD">
        <w:t xml:space="preserve"> Графики </w:t>
      </w:r>
      <w:r w:rsidR="00CA429D" w:rsidRPr="008A64FD">
        <w:rPr>
          <w:i/>
        </w:rPr>
        <w:t>R</w:t>
      </w:r>
      <w:r w:rsidR="00CA429D" w:rsidRPr="008A64FD">
        <w:t>(</w:t>
      </w:r>
      <w:r w:rsidR="00CA429D" w:rsidRPr="008A64FD">
        <w:rPr>
          <w:rFonts w:ascii="Cambria Math" w:hAnsi="Cambria Math" w:cs="Cambria Math"/>
          <w:i/>
        </w:rPr>
        <w:t>d</w:t>
      </w:r>
      <w:r w:rsidR="00CA429D" w:rsidRPr="008A64FD">
        <w:t xml:space="preserve">) и </w:t>
      </w:r>
      <w:r w:rsidR="00CA429D" w:rsidRPr="008A64FD">
        <w:rPr>
          <w:i/>
        </w:rPr>
        <w:t>r</w:t>
      </w:r>
      <w:r w:rsidR="00CA429D" w:rsidRPr="008A64FD">
        <w:t>(</w:t>
      </w:r>
      <w:r w:rsidR="00CA429D" w:rsidRPr="008A64FD">
        <w:rPr>
          <w:rFonts w:ascii="Cambria Math" w:hAnsi="Cambria Math" w:cs="Cambria Math"/>
          <w:i/>
        </w:rPr>
        <w:t>d</w:t>
      </w:r>
      <w:r w:rsidR="00CA429D" w:rsidRPr="008A64FD">
        <w:t>) для экспоненциального распределения спроса при оптимальном и обратном оптимальному порядке выбора поставщиков.</w:t>
      </w:r>
    </w:p>
    <w:p w14:paraId="67665AA6" w14:textId="77777777" w:rsidR="00047E5F" w:rsidRPr="008A64FD" w:rsidRDefault="00047E5F" w:rsidP="001005A5">
      <w:pPr>
        <w:keepNext/>
        <w:spacing w:line="276" w:lineRule="auto"/>
        <w:ind w:firstLine="0"/>
        <w:jc w:val="center"/>
      </w:pPr>
      <w:r w:rsidRPr="008A64FD">
        <w:rPr>
          <w:noProof/>
          <w:lang w:eastAsia="ru-RU"/>
        </w:rPr>
        <w:drawing>
          <wp:inline distT="0" distB="0" distL="0" distR="0" wp14:anchorId="7C615BE0" wp14:editId="5139F479">
            <wp:extent cx="3870000" cy="2519896"/>
            <wp:effectExtent l="0" t="0" r="16510" b="7620"/>
            <wp:docPr id="947" name="Chart 947">
              <a:extLst xmlns:a="http://schemas.openxmlformats.org/drawingml/2006/main">
                <a:ext uri="{FF2B5EF4-FFF2-40B4-BE49-F238E27FC236}">
                  <a16:creationId xmlns:a16="http://schemas.microsoft.com/office/drawing/2014/main" id="{5C20C905-38C5-7045-9B66-58EFD0EF26D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43CA49E" w14:textId="6D621BA4" w:rsidR="00E576D6" w:rsidRPr="008A64FD" w:rsidRDefault="00047E5F" w:rsidP="00EA2516">
      <w:pPr>
        <w:pStyle w:val="Caption"/>
        <w:rPr>
          <w:color w:val="2F5496" w:themeColor="accent1" w:themeShade="BF"/>
          <w:shd w:val="clear" w:color="auto" w:fill="FFFFFF"/>
        </w:rPr>
      </w:pPr>
      <w:r w:rsidRPr="008A64FD">
        <w:t xml:space="preserve">Рис. </w:t>
      </w:r>
      <w:fldSimple w:instr=" SEQ Рис. \* ARABIC ">
        <w:r w:rsidR="005E61F1">
          <w:rPr>
            <w:noProof/>
          </w:rPr>
          <w:t>43</w:t>
        </w:r>
      </w:fldSimple>
      <w:r w:rsidRPr="008A64FD">
        <w:t>.</w:t>
      </w:r>
      <w:r w:rsidR="00CA429D" w:rsidRPr="008A64FD">
        <w:t xml:space="preserve"> Графики </w:t>
      </w:r>
      <w:r w:rsidR="00CA429D" w:rsidRPr="008A64FD">
        <w:rPr>
          <w:i/>
        </w:rPr>
        <w:t>R</w:t>
      </w:r>
      <w:r w:rsidR="00CA429D" w:rsidRPr="008A64FD">
        <w:t>(</w:t>
      </w:r>
      <w:r w:rsidR="00CA429D" w:rsidRPr="008A64FD">
        <w:rPr>
          <w:rFonts w:ascii="Cambria Math" w:hAnsi="Cambria Math" w:cs="Cambria Math"/>
          <w:i/>
        </w:rPr>
        <w:t>d</w:t>
      </w:r>
      <w:r w:rsidR="00CA429D" w:rsidRPr="008A64FD">
        <w:t xml:space="preserve">) и </w:t>
      </w:r>
      <w:r w:rsidR="00CA429D" w:rsidRPr="008A64FD">
        <w:rPr>
          <w:i/>
        </w:rPr>
        <w:t>r</w:t>
      </w:r>
      <w:r w:rsidR="00CA429D" w:rsidRPr="008A64FD">
        <w:t>(</w:t>
      </w:r>
      <w:r w:rsidR="00CA429D" w:rsidRPr="008A64FD">
        <w:rPr>
          <w:rFonts w:ascii="Cambria Math" w:hAnsi="Cambria Math" w:cs="Cambria Math"/>
          <w:i/>
        </w:rPr>
        <w:t>d</w:t>
      </w:r>
      <w:r w:rsidR="00CA429D" w:rsidRPr="008A64FD">
        <w:t>) для гауссова распределения спроса при оптимальном и обратном оптимальному порядке выбора поставщиков.</w:t>
      </w:r>
    </w:p>
    <w:p w14:paraId="3C7EC7F6" w14:textId="77777777" w:rsidR="00047E5F" w:rsidRPr="008A64FD" w:rsidRDefault="00047E5F" w:rsidP="001005A5">
      <w:pPr>
        <w:keepNext/>
        <w:spacing w:line="276" w:lineRule="auto"/>
        <w:ind w:firstLine="0"/>
        <w:jc w:val="center"/>
      </w:pPr>
      <w:r w:rsidRPr="008A64FD">
        <w:rPr>
          <w:noProof/>
          <w:lang w:eastAsia="ru-RU"/>
        </w:rPr>
        <w:lastRenderedPageBreak/>
        <w:drawing>
          <wp:inline distT="0" distB="0" distL="0" distR="0" wp14:anchorId="1DC1DC0F" wp14:editId="37649F0C">
            <wp:extent cx="3870000" cy="2519896"/>
            <wp:effectExtent l="0" t="0" r="16510" b="7620"/>
            <wp:docPr id="948" name="Chart 948">
              <a:extLst xmlns:a="http://schemas.openxmlformats.org/drawingml/2006/main">
                <a:ext uri="{FF2B5EF4-FFF2-40B4-BE49-F238E27FC236}">
                  <a16:creationId xmlns:a16="http://schemas.microsoft.com/office/drawing/2014/main" id="{98148F43-AC00-7042-A96A-4C58F374B34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887E588" w14:textId="359271F4" w:rsidR="00047E5F" w:rsidRPr="008A64FD" w:rsidRDefault="00047E5F" w:rsidP="00EA2516">
      <w:pPr>
        <w:pStyle w:val="Caption"/>
        <w:rPr>
          <w:color w:val="2F5496" w:themeColor="accent1" w:themeShade="BF"/>
          <w:shd w:val="clear" w:color="auto" w:fill="FFFFFF"/>
        </w:rPr>
      </w:pPr>
      <w:bookmarkStart w:id="101" w:name="_Ref31047243"/>
      <w:r w:rsidRPr="008A64FD">
        <w:t xml:space="preserve">Рис. </w:t>
      </w:r>
      <w:fldSimple w:instr=" SEQ Рис. \* ARABIC ">
        <w:r w:rsidR="005E61F1">
          <w:rPr>
            <w:noProof/>
          </w:rPr>
          <w:t>44</w:t>
        </w:r>
      </w:fldSimple>
      <w:bookmarkEnd w:id="101"/>
      <w:r w:rsidRPr="008A64FD">
        <w:t>.</w:t>
      </w:r>
      <w:r w:rsidR="00ED69F4" w:rsidRPr="008A64FD">
        <w:t xml:space="preserve"> Графики </w:t>
      </w:r>
      <w:r w:rsidR="00ED69F4" w:rsidRPr="008A64FD">
        <w:rPr>
          <w:i/>
        </w:rPr>
        <w:t>R</w:t>
      </w:r>
      <w:r w:rsidR="00ED69F4" w:rsidRPr="008A64FD">
        <w:t>(</w:t>
      </w:r>
      <w:r w:rsidR="00ED69F4" w:rsidRPr="008A64FD">
        <w:rPr>
          <w:rFonts w:ascii="Cambria Math" w:hAnsi="Cambria Math" w:cs="Cambria Math"/>
          <w:i/>
        </w:rPr>
        <w:t>d</w:t>
      </w:r>
      <w:r w:rsidR="00ED69F4" w:rsidRPr="008A64FD">
        <w:t xml:space="preserve">) и </w:t>
      </w:r>
      <w:r w:rsidR="00ED69F4" w:rsidRPr="008A64FD">
        <w:rPr>
          <w:i/>
        </w:rPr>
        <w:t>r</w:t>
      </w:r>
      <w:r w:rsidR="00ED69F4" w:rsidRPr="008A64FD">
        <w:t>(</w:t>
      </w:r>
      <w:r w:rsidR="00ED69F4" w:rsidRPr="008A64FD">
        <w:rPr>
          <w:rFonts w:ascii="Cambria Math" w:hAnsi="Cambria Math" w:cs="Cambria Math"/>
          <w:i/>
        </w:rPr>
        <w:t>d</w:t>
      </w:r>
      <w:r w:rsidR="00ED69F4" w:rsidRPr="008A64FD">
        <w:t>) для равномерного распределения спроса при оптимальном и обратном оптимальному порядке выбора поставщиков.</w:t>
      </w:r>
    </w:p>
    <w:p w14:paraId="5B9166EF" w14:textId="77777777" w:rsidR="00047E5F" w:rsidRPr="008A64FD" w:rsidRDefault="00047E5F" w:rsidP="001005A5">
      <w:pPr>
        <w:keepNext/>
        <w:spacing w:line="276" w:lineRule="auto"/>
        <w:ind w:firstLine="0"/>
        <w:jc w:val="center"/>
      </w:pPr>
      <w:r w:rsidRPr="008A64FD">
        <w:rPr>
          <w:noProof/>
          <w:lang w:eastAsia="ru-RU"/>
        </w:rPr>
        <w:drawing>
          <wp:inline distT="0" distB="0" distL="0" distR="0" wp14:anchorId="31F26553" wp14:editId="2A366813">
            <wp:extent cx="3870000" cy="2519896"/>
            <wp:effectExtent l="0" t="0" r="16510" b="7620"/>
            <wp:docPr id="949" name="Chart 949">
              <a:extLst xmlns:a="http://schemas.openxmlformats.org/drawingml/2006/main">
                <a:ext uri="{FF2B5EF4-FFF2-40B4-BE49-F238E27FC236}">
                  <a16:creationId xmlns:a16="http://schemas.microsoft.com/office/drawing/2014/main" id="{6BA6EAF8-520C-1445-BF41-6D0A914DEF1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0B78B43" w14:textId="4F282B99" w:rsidR="00047E5F" w:rsidRPr="008A64FD" w:rsidRDefault="00047E5F" w:rsidP="00EA2516">
      <w:pPr>
        <w:pStyle w:val="Caption"/>
        <w:rPr>
          <w:color w:val="2F5496" w:themeColor="accent1" w:themeShade="BF"/>
          <w:shd w:val="clear" w:color="auto" w:fill="FFFFFF"/>
        </w:rPr>
      </w:pPr>
      <w:bookmarkStart w:id="102" w:name="_Ref31047283"/>
      <w:r w:rsidRPr="008A64FD">
        <w:t xml:space="preserve">Рис. </w:t>
      </w:r>
      <w:fldSimple w:instr=" SEQ Рис. \* ARABIC ">
        <w:r w:rsidR="005E61F1">
          <w:rPr>
            <w:noProof/>
          </w:rPr>
          <w:t>45</w:t>
        </w:r>
      </w:fldSimple>
      <w:bookmarkEnd w:id="102"/>
      <w:r w:rsidRPr="008A64FD">
        <w:t>.</w:t>
      </w:r>
      <w:r w:rsidR="00ED7750" w:rsidRPr="008A64FD">
        <w:t xml:space="preserve"> Графики функций минимального размера заказа </w:t>
      </w:r>
      <w:r w:rsidR="00ED7750" w:rsidRPr="008A64FD">
        <w:rPr>
          <w:i/>
        </w:rPr>
        <w:t>u</w:t>
      </w:r>
      <w:r w:rsidR="00ED7750" w:rsidRPr="008A64FD">
        <w:rPr>
          <w:i/>
          <w:vertAlign w:val="subscript"/>
        </w:rPr>
        <w:t>min</w:t>
      </w:r>
      <w:r w:rsidR="00ED7750" w:rsidRPr="008A64FD">
        <w:t>(</w:t>
      </w:r>
      <w:r w:rsidR="00ED7750" w:rsidRPr="008A64FD">
        <w:rPr>
          <w:rFonts w:ascii="Cambria Math" w:hAnsi="Cambria Math" w:cs="Cambria Math"/>
          <w:i/>
        </w:rPr>
        <w:t>d</w:t>
      </w:r>
      <w:r w:rsidR="00ED7750" w:rsidRPr="008A64FD">
        <w:t>) для трёх распределений спроса при оптимальном и обратном оптимальному порядке выбора поставщиков.</w:t>
      </w:r>
    </w:p>
    <w:p w14:paraId="225415A5" w14:textId="53A07930" w:rsidR="00627048" w:rsidRPr="008A64FD" w:rsidRDefault="00627048" w:rsidP="006A08E9">
      <w:pPr>
        <w:rPr>
          <w:shd w:val="clear" w:color="auto" w:fill="FFFFFF"/>
        </w:rPr>
      </w:pPr>
      <w:r w:rsidRPr="008A64FD">
        <w:rPr>
          <w:shd w:val="clear" w:color="auto" w:fill="FFFFFF"/>
        </w:rPr>
        <w:t>На</w:t>
      </w:r>
      <w:r w:rsidR="00616E57" w:rsidRPr="008A64FD">
        <w:rPr>
          <w:shd w:val="clear" w:color="auto" w:fill="FFFFFF"/>
        </w:rPr>
        <w:t xml:space="preserve"> </w:t>
      </w:r>
      <w:r w:rsidR="00B64A17" w:rsidRPr="008A64FD">
        <w:rPr>
          <w:shd w:val="clear" w:color="auto" w:fill="FFFFFF"/>
        </w:rPr>
        <w:fldChar w:fldCharType="begin"/>
      </w:r>
      <w:r w:rsidR="00B64A17" w:rsidRPr="008A64FD">
        <w:rPr>
          <w:shd w:val="clear" w:color="auto" w:fill="FFFFFF"/>
        </w:rPr>
        <w:instrText xml:space="preserve"> REF _Ref31047240 \h </w:instrText>
      </w:r>
      <w:r w:rsidR="00B64A17" w:rsidRPr="008A64FD">
        <w:rPr>
          <w:shd w:val="clear" w:color="auto" w:fill="FFFFFF"/>
        </w:rPr>
      </w:r>
      <w:r w:rsidR="00B64A17" w:rsidRPr="008A64FD">
        <w:rPr>
          <w:shd w:val="clear" w:color="auto" w:fill="FFFFFF"/>
        </w:rPr>
        <w:fldChar w:fldCharType="separate"/>
      </w:r>
      <w:r w:rsidR="00616E57" w:rsidRPr="008A64FD">
        <w:t xml:space="preserve">рис. </w:t>
      </w:r>
      <w:r w:rsidR="00616E57">
        <w:rPr>
          <w:noProof/>
        </w:rPr>
        <w:t>42</w:t>
      </w:r>
      <w:r w:rsidR="00B64A17" w:rsidRPr="008A64FD">
        <w:rPr>
          <w:shd w:val="clear" w:color="auto" w:fill="FFFFFF"/>
        </w:rPr>
        <w:fldChar w:fldCharType="end"/>
      </w:r>
      <w:r w:rsidR="00616E57" w:rsidRPr="008A64FD">
        <w:rPr>
          <w:shd w:val="clear" w:color="auto" w:fill="FFFFFF"/>
        </w:rPr>
        <w:t xml:space="preserve"> - </w:t>
      </w:r>
      <w:r w:rsidR="00B64A17" w:rsidRPr="008A64FD">
        <w:rPr>
          <w:shd w:val="clear" w:color="auto" w:fill="FFFFFF"/>
        </w:rPr>
        <w:fldChar w:fldCharType="begin"/>
      </w:r>
      <w:r w:rsidR="00B64A17" w:rsidRPr="008A64FD">
        <w:rPr>
          <w:shd w:val="clear" w:color="auto" w:fill="FFFFFF"/>
        </w:rPr>
        <w:instrText xml:space="preserve"> REF _Ref31047243 \h </w:instrText>
      </w:r>
      <w:r w:rsidR="00B64A17" w:rsidRPr="008A64FD">
        <w:rPr>
          <w:shd w:val="clear" w:color="auto" w:fill="FFFFFF"/>
        </w:rPr>
      </w:r>
      <w:r w:rsidR="00B64A17" w:rsidRPr="008A64FD">
        <w:rPr>
          <w:shd w:val="clear" w:color="auto" w:fill="FFFFFF"/>
        </w:rPr>
        <w:fldChar w:fldCharType="separate"/>
      </w:r>
      <w:r w:rsidR="00616E57" w:rsidRPr="008A64FD">
        <w:t xml:space="preserve">рис. </w:t>
      </w:r>
      <w:r w:rsidR="00616E57">
        <w:rPr>
          <w:noProof/>
        </w:rPr>
        <w:t>44</w:t>
      </w:r>
      <w:r w:rsidR="00B64A17" w:rsidRPr="008A64FD">
        <w:rPr>
          <w:shd w:val="clear" w:color="auto" w:fill="FFFFFF"/>
        </w:rPr>
        <w:fldChar w:fldCharType="end"/>
      </w:r>
      <w:r w:rsidR="00616E57" w:rsidRPr="008A64FD">
        <w:rPr>
          <w:shd w:val="clear" w:color="auto" w:fill="FFFFFF"/>
        </w:rPr>
        <w:t xml:space="preserve"> ви</w:t>
      </w:r>
      <w:r w:rsidRPr="008A64FD">
        <w:rPr>
          <w:shd w:val="clear" w:color="auto" w:fill="FFFFFF"/>
        </w:rPr>
        <w:t xml:space="preserve">дно, что </w:t>
      </w:r>
      <w:r w:rsidR="00C059FA" w:rsidRPr="008A64FD">
        <w:rPr>
          <w:shd w:val="clear" w:color="auto" w:fill="FFFFFF"/>
        </w:rPr>
        <w:t xml:space="preserve">при значении </w:t>
      </w:r>
      <w:r w:rsidR="00C059FA" w:rsidRPr="008A64FD">
        <w:rPr>
          <w:i/>
          <w:shd w:val="clear" w:color="auto" w:fill="FFFFFF"/>
        </w:rPr>
        <w:t>d</w:t>
      </w:r>
      <w:r w:rsidR="00C059FA" w:rsidRPr="008A64FD">
        <w:rPr>
          <w:shd w:val="clear" w:color="auto" w:fill="FFFFFF"/>
        </w:rPr>
        <w:t xml:space="preserve"> &lt; 1 модель не может рассчитать значения </w:t>
      </w:r>
      <w:r w:rsidR="00C059FA" w:rsidRPr="008A64FD">
        <w:rPr>
          <w:i/>
          <w:shd w:val="clear" w:color="auto" w:fill="FFFFFF"/>
        </w:rPr>
        <w:t>R</w:t>
      </w:r>
      <w:r w:rsidR="00C059FA" w:rsidRPr="008A64FD">
        <w:rPr>
          <w:shd w:val="clear" w:color="auto" w:fill="FFFFFF"/>
        </w:rPr>
        <w:t>(</w:t>
      </w:r>
      <w:r w:rsidR="00C059FA" w:rsidRPr="008A64FD">
        <w:rPr>
          <w:rFonts w:ascii="Cambria Math" w:hAnsi="Cambria Math" w:cs="Cambria Math"/>
          <w:i/>
          <w:shd w:val="clear" w:color="auto" w:fill="FFFFFF"/>
        </w:rPr>
        <w:t>d</w:t>
      </w:r>
      <w:r w:rsidR="00C059FA" w:rsidRPr="008A64FD">
        <w:rPr>
          <w:shd w:val="clear" w:color="auto" w:fill="FFFFFF"/>
        </w:rPr>
        <w:t xml:space="preserve">) и </w:t>
      </w:r>
      <w:r w:rsidR="00C059FA" w:rsidRPr="008A64FD">
        <w:rPr>
          <w:i/>
          <w:shd w:val="clear" w:color="auto" w:fill="FFFFFF"/>
        </w:rPr>
        <w:t>r</w:t>
      </w:r>
      <w:r w:rsidR="00C059FA" w:rsidRPr="008A64FD">
        <w:rPr>
          <w:shd w:val="clear" w:color="auto" w:fill="FFFFFF"/>
        </w:rPr>
        <w:t>(</w:t>
      </w:r>
      <w:r w:rsidR="00C059FA" w:rsidRPr="008A64FD">
        <w:rPr>
          <w:rFonts w:ascii="Cambria Math" w:hAnsi="Cambria Math" w:cs="Cambria Math"/>
          <w:i/>
          <w:shd w:val="clear" w:color="auto" w:fill="FFFFFF"/>
        </w:rPr>
        <w:t>d</w:t>
      </w:r>
      <w:r w:rsidR="00C059FA" w:rsidRPr="008A64FD">
        <w:rPr>
          <w:shd w:val="clear" w:color="auto" w:fill="FFFFFF"/>
        </w:rPr>
        <w:t>), так как такая система не имеет смысла</w:t>
      </w:r>
      <w:r w:rsidR="002838DD" w:rsidRPr="008A64FD">
        <w:rPr>
          <w:shd w:val="clear" w:color="auto" w:fill="FFFFFF"/>
        </w:rPr>
        <w:t xml:space="preserve"> – дефицитом можно просто пренебречь.</w:t>
      </w:r>
      <w:r w:rsidR="00C0498A" w:rsidRPr="008A64FD">
        <w:rPr>
          <w:shd w:val="clear" w:color="auto" w:fill="FFFFFF"/>
        </w:rPr>
        <w:t xml:space="preserve"> При небольших значениях </w:t>
      </w:r>
      <w:r w:rsidR="00C0498A" w:rsidRPr="008A64FD">
        <w:rPr>
          <w:i/>
          <w:shd w:val="clear" w:color="auto" w:fill="FFFFFF"/>
        </w:rPr>
        <w:t>d</w:t>
      </w:r>
      <w:r w:rsidR="00C0498A" w:rsidRPr="008A64FD">
        <w:rPr>
          <w:shd w:val="clear" w:color="auto" w:fill="FFFFFF"/>
        </w:rPr>
        <w:t xml:space="preserve"> значения </w:t>
      </w:r>
      <w:r w:rsidR="00C0498A" w:rsidRPr="008A64FD">
        <w:rPr>
          <w:i/>
          <w:shd w:val="clear" w:color="auto" w:fill="FFFFFF"/>
        </w:rPr>
        <w:t>r</w:t>
      </w:r>
      <w:r w:rsidR="00C0498A" w:rsidRPr="008A64FD">
        <w:rPr>
          <w:shd w:val="clear" w:color="auto" w:fill="FFFFFF"/>
        </w:rPr>
        <w:t>(</w:t>
      </w:r>
      <w:r w:rsidR="00C0498A" w:rsidRPr="008A64FD">
        <w:rPr>
          <w:rFonts w:ascii="Cambria Math" w:hAnsi="Cambria Math" w:cs="Cambria Math"/>
          <w:i/>
          <w:shd w:val="clear" w:color="auto" w:fill="FFFFFF"/>
        </w:rPr>
        <w:t>d</w:t>
      </w:r>
      <w:r w:rsidR="00C0498A" w:rsidRPr="008A64FD">
        <w:rPr>
          <w:shd w:val="clear" w:color="auto" w:fill="FFFFFF"/>
        </w:rPr>
        <w:t xml:space="preserve">) принимают резко отрицательные значения, тем самым </w:t>
      </w:r>
      <w:r w:rsidR="00922A6D" w:rsidRPr="008A64FD">
        <w:rPr>
          <w:shd w:val="clear" w:color="auto" w:fill="FFFFFF"/>
        </w:rPr>
        <w:t xml:space="preserve">в системе устанавливается режим, при котором </w:t>
      </w:r>
      <w:r w:rsidR="00E0115E" w:rsidRPr="008A64FD">
        <w:rPr>
          <w:shd w:val="clear" w:color="auto" w:fill="FFFFFF"/>
        </w:rPr>
        <w:t xml:space="preserve">экономически </w:t>
      </w:r>
      <w:r w:rsidR="00922A6D" w:rsidRPr="008A64FD">
        <w:rPr>
          <w:shd w:val="clear" w:color="auto" w:fill="FFFFFF"/>
        </w:rPr>
        <w:t xml:space="preserve">выгоднее </w:t>
      </w:r>
      <w:r w:rsidR="00E0115E" w:rsidRPr="008A64FD">
        <w:rPr>
          <w:shd w:val="clear" w:color="auto" w:fill="FFFFFF"/>
        </w:rPr>
        <w:t>поддерживать дефицит товара, чем платить за его хранение</w:t>
      </w:r>
      <w:r w:rsidR="00922A6D" w:rsidRPr="008A64FD">
        <w:rPr>
          <w:shd w:val="clear" w:color="auto" w:fill="FFFFFF"/>
        </w:rPr>
        <w:t>.</w:t>
      </w:r>
      <w:r w:rsidR="00E0115E" w:rsidRPr="008A64FD">
        <w:rPr>
          <w:shd w:val="clear" w:color="auto" w:fill="FFFFFF"/>
        </w:rPr>
        <w:t xml:space="preserve"> </w:t>
      </w:r>
      <w:r w:rsidR="006B7C4A" w:rsidRPr="008A64FD">
        <w:rPr>
          <w:shd w:val="clear" w:color="auto" w:fill="FFFFFF"/>
        </w:rPr>
        <w:t xml:space="preserve">По мере роста значения </w:t>
      </w:r>
      <w:r w:rsidR="006B7C4A" w:rsidRPr="008A64FD">
        <w:rPr>
          <w:i/>
          <w:shd w:val="clear" w:color="auto" w:fill="FFFFFF"/>
        </w:rPr>
        <w:t>d</w:t>
      </w:r>
      <w:r w:rsidR="006B7C4A" w:rsidRPr="008A64FD">
        <w:rPr>
          <w:shd w:val="clear" w:color="auto" w:fill="FFFFFF"/>
        </w:rPr>
        <w:t xml:space="preserve"> растёт и значение </w:t>
      </w:r>
      <w:r w:rsidR="006B7C4A" w:rsidRPr="008A64FD">
        <w:rPr>
          <w:i/>
          <w:shd w:val="clear" w:color="auto" w:fill="FFFFFF"/>
        </w:rPr>
        <w:t>r</w:t>
      </w:r>
      <w:r w:rsidR="006B7C4A" w:rsidRPr="008A64FD">
        <w:rPr>
          <w:shd w:val="clear" w:color="auto" w:fill="FFFFFF"/>
        </w:rPr>
        <w:t>(</w:t>
      </w:r>
      <w:r w:rsidR="006B7C4A" w:rsidRPr="008A64FD">
        <w:rPr>
          <w:rFonts w:ascii="Cambria Math" w:hAnsi="Cambria Math" w:cs="Cambria Math"/>
          <w:i/>
          <w:shd w:val="clear" w:color="auto" w:fill="FFFFFF"/>
        </w:rPr>
        <w:t>d</w:t>
      </w:r>
      <w:r w:rsidR="006B7C4A" w:rsidRPr="008A64FD">
        <w:rPr>
          <w:shd w:val="clear" w:color="auto" w:fill="FFFFFF"/>
        </w:rPr>
        <w:t>) постепенно запрещая дефицит.</w:t>
      </w:r>
    </w:p>
    <w:p w14:paraId="39BE940B" w14:textId="40CC37A0" w:rsidR="00693395" w:rsidRPr="008A64FD" w:rsidRDefault="006B7C4A" w:rsidP="009619AD">
      <w:pPr>
        <w:rPr>
          <w:shd w:val="clear" w:color="auto" w:fill="FFFFFF"/>
        </w:rPr>
      </w:pPr>
      <w:r w:rsidRPr="008A64FD">
        <w:rPr>
          <w:shd w:val="clear" w:color="auto" w:fill="FFFFFF"/>
        </w:rPr>
        <w:t xml:space="preserve">При рассмотрении </w:t>
      </w:r>
      <w:r w:rsidR="000E28F4" w:rsidRPr="008A64FD">
        <w:rPr>
          <w:shd w:val="clear" w:color="auto" w:fill="FFFFFF"/>
        </w:rPr>
        <w:t xml:space="preserve">поведения функции </w:t>
      </w:r>
      <w:r w:rsidR="000E28F4" w:rsidRPr="008A64FD">
        <w:rPr>
          <w:i/>
          <w:shd w:val="clear" w:color="auto" w:fill="FFFFFF"/>
        </w:rPr>
        <w:t>u</w:t>
      </w:r>
      <w:r w:rsidR="000E28F4" w:rsidRPr="008A64FD">
        <w:rPr>
          <w:i/>
          <w:shd w:val="clear" w:color="auto" w:fill="FFFFFF"/>
          <w:vertAlign w:val="subscript"/>
        </w:rPr>
        <w:t>min</w:t>
      </w:r>
      <w:r w:rsidR="000E28F4" w:rsidRPr="008A64FD">
        <w:rPr>
          <w:shd w:val="clear" w:color="auto" w:fill="FFFFFF"/>
        </w:rPr>
        <w:t>(</w:t>
      </w:r>
      <w:r w:rsidR="000E28F4" w:rsidRPr="008A64FD">
        <w:rPr>
          <w:i/>
          <w:shd w:val="clear" w:color="auto" w:fill="FFFFFF"/>
        </w:rPr>
        <w:t>d</w:t>
      </w:r>
      <w:r w:rsidR="000E28F4" w:rsidRPr="008A64FD">
        <w:rPr>
          <w:shd w:val="clear" w:color="auto" w:fill="FFFFFF"/>
        </w:rPr>
        <w:t xml:space="preserve">) нижней границы заказа </w:t>
      </w:r>
      <w:r w:rsidR="00616E57" w:rsidRPr="008A64FD">
        <w:rPr>
          <w:shd w:val="clear" w:color="auto" w:fill="FFFFFF"/>
        </w:rPr>
        <w:t xml:space="preserve">на </w:t>
      </w:r>
      <w:r w:rsidR="00D678B4" w:rsidRPr="008A64FD">
        <w:rPr>
          <w:shd w:val="clear" w:color="auto" w:fill="FFFFFF"/>
        </w:rPr>
        <w:fldChar w:fldCharType="begin"/>
      </w:r>
      <w:r w:rsidR="00D678B4" w:rsidRPr="008A64FD">
        <w:rPr>
          <w:shd w:val="clear" w:color="auto" w:fill="FFFFFF"/>
        </w:rPr>
        <w:instrText xml:space="preserve"> REF _Ref31047283 \h </w:instrText>
      </w:r>
      <w:r w:rsidR="00D678B4" w:rsidRPr="008A64FD">
        <w:rPr>
          <w:shd w:val="clear" w:color="auto" w:fill="FFFFFF"/>
        </w:rPr>
      </w:r>
      <w:r w:rsidR="00D678B4" w:rsidRPr="008A64FD">
        <w:rPr>
          <w:shd w:val="clear" w:color="auto" w:fill="FFFFFF"/>
        </w:rPr>
        <w:fldChar w:fldCharType="separate"/>
      </w:r>
      <w:r w:rsidR="00616E57" w:rsidRPr="008A64FD">
        <w:t xml:space="preserve">рис. </w:t>
      </w:r>
      <w:r w:rsidR="00616E57">
        <w:rPr>
          <w:noProof/>
        </w:rPr>
        <w:t>45</w:t>
      </w:r>
      <w:r w:rsidR="00D678B4" w:rsidRPr="008A64FD">
        <w:rPr>
          <w:shd w:val="clear" w:color="auto" w:fill="FFFFFF"/>
        </w:rPr>
        <w:fldChar w:fldCharType="end"/>
      </w:r>
      <w:r w:rsidR="0055021C" w:rsidRPr="008A64FD">
        <w:rPr>
          <w:shd w:val="clear" w:color="auto" w:fill="FFFFFF"/>
        </w:rPr>
        <w:t xml:space="preserve"> </w:t>
      </w:r>
      <w:r w:rsidR="000E28F4" w:rsidRPr="008A64FD">
        <w:rPr>
          <w:shd w:val="clear" w:color="auto" w:fill="FFFFFF"/>
        </w:rPr>
        <w:t xml:space="preserve">можно убедиться, что в среднем значение </w:t>
      </w:r>
      <w:r w:rsidR="000E28F4" w:rsidRPr="008A64FD">
        <w:rPr>
          <w:i/>
          <w:shd w:val="clear" w:color="auto" w:fill="FFFFFF"/>
        </w:rPr>
        <w:t>u</w:t>
      </w:r>
      <w:r w:rsidR="000E28F4" w:rsidRPr="008A64FD">
        <w:rPr>
          <w:i/>
          <w:shd w:val="clear" w:color="auto" w:fill="FFFFFF"/>
          <w:vertAlign w:val="subscript"/>
        </w:rPr>
        <w:t>min</w:t>
      </w:r>
      <w:r w:rsidR="000E28F4" w:rsidRPr="008A64FD">
        <w:rPr>
          <w:shd w:val="clear" w:color="auto" w:fill="FFFFFF"/>
        </w:rPr>
        <w:t xml:space="preserve"> выше для оптимального порядка выбора поставщиков, чем для обратного.</w:t>
      </w:r>
      <w:r w:rsidR="00595620" w:rsidRPr="008A64FD">
        <w:rPr>
          <w:shd w:val="clear" w:color="auto" w:fill="FFFFFF"/>
        </w:rPr>
        <w:t xml:space="preserve"> Это, опять же, объясняется более низкой ценой единицы товара для оптимального порядка.</w:t>
      </w:r>
      <w:r w:rsidR="0000403D" w:rsidRPr="008A64FD">
        <w:rPr>
          <w:shd w:val="clear" w:color="auto" w:fill="FFFFFF"/>
        </w:rPr>
        <w:t xml:space="preserve"> В области, где </w:t>
      </w:r>
      <w:r w:rsidR="00734C4A" w:rsidRPr="008A64FD">
        <w:rPr>
          <w:shd w:val="clear" w:color="auto" w:fill="FFFFFF"/>
        </w:rPr>
        <w:t xml:space="preserve">значения </w:t>
      </w:r>
      <w:r w:rsidR="00734C4A" w:rsidRPr="008A64FD">
        <w:rPr>
          <w:i/>
          <w:shd w:val="clear" w:color="auto" w:fill="FFFFFF"/>
        </w:rPr>
        <w:t>d</w:t>
      </w:r>
      <w:r w:rsidR="00734C4A" w:rsidRPr="008A64FD">
        <w:rPr>
          <w:shd w:val="clear" w:color="auto" w:fill="FFFFFF"/>
        </w:rPr>
        <w:t xml:space="preserve"> достаточно малы для допущения дефицита</w:t>
      </w:r>
      <w:r w:rsidR="00C31839" w:rsidRPr="008A64FD">
        <w:rPr>
          <w:shd w:val="clear" w:color="auto" w:fill="FFFFFF"/>
        </w:rPr>
        <w:t xml:space="preserve"> товара в системе можно наблюдать </w:t>
      </w:r>
      <w:r w:rsidR="00C9451B" w:rsidRPr="008A64FD">
        <w:rPr>
          <w:shd w:val="clear" w:color="auto" w:fill="FFFFFF"/>
        </w:rPr>
        <w:t xml:space="preserve">более </w:t>
      </w:r>
      <w:r w:rsidR="00B460C9" w:rsidRPr="008A64FD">
        <w:rPr>
          <w:shd w:val="clear" w:color="auto" w:fill="FFFFFF"/>
        </w:rPr>
        <w:t xml:space="preserve">резкие изменения соотношения значений </w:t>
      </w:r>
      <w:r w:rsidR="00B460C9" w:rsidRPr="008A64FD">
        <w:rPr>
          <w:i/>
          <w:shd w:val="clear" w:color="auto" w:fill="FFFFFF"/>
        </w:rPr>
        <w:t>u</w:t>
      </w:r>
      <w:r w:rsidR="00B460C9" w:rsidRPr="008A64FD">
        <w:rPr>
          <w:i/>
          <w:shd w:val="clear" w:color="auto" w:fill="FFFFFF"/>
          <w:vertAlign w:val="subscript"/>
        </w:rPr>
        <w:t xml:space="preserve">min </w:t>
      </w:r>
      <w:r w:rsidR="00B460C9" w:rsidRPr="008A64FD">
        <w:rPr>
          <w:shd w:val="clear" w:color="auto" w:fill="FFFFFF"/>
        </w:rPr>
        <w:t xml:space="preserve">для двух порядков выбора </w:t>
      </w:r>
      <w:r w:rsidR="00B460C9" w:rsidRPr="008A64FD">
        <w:rPr>
          <w:shd w:val="clear" w:color="auto" w:fill="FFFFFF"/>
        </w:rPr>
        <w:lastRenderedPageBreak/>
        <w:t>поставщиков, однако ситуация стабилизируется при бол</w:t>
      </w:r>
      <w:r w:rsidR="00E32F80" w:rsidRPr="008A64FD">
        <w:rPr>
          <w:shd w:val="clear" w:color="auto" w:fill="FFFFFF"/>
        </w:rPr>
        <w:t>ьших значениях</w:t>
      </w:r>
      <w:r w:rsidR="00B460C9" w:rsidRPr="008A64FD">
        <w:rPr>
          <w:shd w:val="clear" w:color="auto" w:fill="FFFFFF"/>
        </w:rPr>
        <w:t xml:space="preserve"> </w:t>
      </w:r>
      <w:r w:rsidR="00B460C9" w:rsidRPr="008A64FD">
        <w:rPr>
          <w:i/>
          <w:shd w:val="clear" w:color="auto" w:fill="FFFFFF"/>
        </w:rPr>
        <w:t>d</w:t>
      </w:r>
      <w:r w:rsidR="007F3EB9" w:rsidRPr="008A64FD">
        <w:rPr>
          <w:shd w:val="clear" w:color="auto" w:fill="FFFFFF"/>
        </w:rPr>
        <w:t>. То есть, когда потери вследствие дефицита оказываются дороже расходо</w:t>
      </w:r>
      <w:r w:rsidR="00A25650" w:rsidRPr="008A64FD">
        <w:rPr>
          <w:shd w:val="clear" w:color="auto" w:fill="FFFFFF"/>
        </w:rPr>
        <w:t>в</w:t>
      </w:r>
      <w:r w:rsidR="007F3EB9" w:rsidRPr="008A64FD">
        <w:rPr>
          <w:shd w:val="clear" w:color="auto" w:fill="FFFFFF"/>
        </w:rPr>
        <w:t xml:space="preserve"> на хранение товаров.</w:t>
      </w:r>
    </w:p>
    <w:p w14:paraId="25B8B85A" w14:textId="07C09ECE" w:rsidR="00ED36C1" w:rsidRPr="008A64FD" w:rsidRDefault="00E268AF" w:rsidP="00A34FDB">
      <w:pPr>
        <w:pStyle w:val="Heading2"/>
      </w:pPr>
      <w:bookmarkStart w:id="103" w:name="_Toc68533683"/>
      <w:r w:rsidRPr="008A64FD">
        <w:t>В</w:t>
      </w:r>
      <w:r w:rsidR="00CB69F6" w:rsidRPr="008A64FD">
        <w:t>ыводы</w:t>
      </w:r>
      <w:r w:rsidR="00707DBA" w:rsidRPr="008A64FD">
        <w:t xml:space="preserve"> по</w:t>
      </w:r>
      <w:r w:rsidRPr="008A64FD">
        <w:t xml:space="preserve"> глав</w:t>
      </w:r>
      <w:r w:rsidR="00707DBA" w:rsidRPr="008A64FD">
        <w:t>е</w:t>
      </w:r>
      <w:r w:rsidRPr="008A64FD">
        <w:t xml:space="preserve"> 3</w:t>
      </w:r>
      <w:bookmarkEnd w:id="103"/>
    </w:p>
    <w:p w14:paraId="13215885" w14:textId="31B837BF" w:rsidR="00ED36C1" w:rsidRPr="008A64FD" w:rsidRDefault="00BB35E2" w:rsidP="00FE41E5">
      <w:pPr>
        <w:pStyle w:val="ListParagraph"/>
        <w:numPr>
          <w:ilvl w:val="0"/>
          <w:numId w:val="17"/>
        </w:numPr>
        <w:rPr>
          <w:color w:val="000000" w:themeColor="text1"/>
          <w:sz w:val="24"/>
          <w:szCs w:val="24"/>
        </w:rPr>
      </w:pPr>
      <w:r w:rsidRPr="008A64FD">
        <w:rPr>
          <w:color w:val="000000" w:themeColor="text1"/>
          <w:sz w:val="24"/>
          <w:szCs w:val="24"/>
        </w:rPr>
        <w:t>Рассмотрена задача управления запасами, связанная с оптимизацией процессов, которые возникают в системе управления запасами при случайном спросе и при наличии нескольких альтернативных поставщиков, обладающих разной степенью надежности и различными эконометрическими характеристиками. Исследовано два случая: (а) фиксированная часть затрат на поставку у всех поставщиков одна и та же при не совпадающих ценах на ед. товара и (б) все компоненты затрат у разных поставщиков различны. Для случая (а) предложены конструктивные алгоритмы построения оптимальных стратегий управления запасами и выбора поставщиков. В случае (б) предложена общая схема формирования оптимальных стратегий.</w:t>
      </w:r>
    </w:p>
    <w:p w14:paraId="748EA0AC" w14:textId="54E41CB4" w:rsidR="00CB69F6" w:rsidRPr="008A64FD" w:rsidRDefault="00BB35E2" w:rsidP="00FE41E5">
      <w:pPr>
        <w:pStyle w:val="ListParagraph"/>
        <w:numPr>
          <w:ilvl w:val="0"/>
          <w:numId w:val="17"/>
        </w:numPr>
        <w:rPr>
          <w:sz w:val="24"/>
          <w:szCs w:val="24"/>
        </w:rPr>
      </w:pPr>
      <w:r w:rsidRPr="008A64FD">
        <w:rPr>
          <w:color w:val="000000" w:themeColor="text1"/>
          <w:sz w:val="24"/>
          <w:szCs w:val="24"/>
        </w:rPr>
        <w:t xml:space="preserve">Сформулирована и доказана теорема о том, что при изменении порядка выбора поставщиков (относительно оптимального) будет возрастать средняя цена поставки, что в свою очередь будет вызывать уменьшение значений оптимальных параметров двухуровневой стратегии управления запасов </w:t>
      </w:r>
      <w:r w:rsidRPr="008A64FD">
        <w:rPr>
          <w:i/>
          <w:color w:val="000000" w:themeColor="text1"/>
          <w:sz w:val="24"/>
          <w:szCs w:val="24"/>
        </w:rPr>
        <w:t>R</w:t>
      </w:r>
      <w:r w:rsidRPr="008A64FD">
        <w:rPr>
          <w:color w:val="000000" w:themeColor="text1"/>
          <w:sz w:val="24"/>
          <w:szCs w:val="24"/>
        </w:rPr>
        <w:t xml:space="preserve"> </w:t>
      </w:r>
      <w:r w:rsidR="00A3556D" w:rsidRPr="008A64FD">
        <w:rPr>
          <w:color w:val="000000" w:themeColor="text1"/>
          <w:sz w:val="24"/>
          <w:szCs w:val="24"/>
        </w:rPr>
        <w:t xml:space="preserve">и </w:t>
      </w:r>
      <w:r w:rsidR="00A3556D" w:rsidRPr="008A64FD">
        <w:rPr>
          <w:i/>
          <w:color w:val="000000" w:themeColor="text1"/>
          <w:sz w:val="24"/>
          <w:szCs w:val="24"/>
        </w:rPr>
        <w:t>r</w:t>
      </w:r>
      <w:r w:rsidR="00A3556D" w:rsidRPr="008A64FD">
        <w:rPr>
          <w:color w:val="000000" w:themeColor="text1"/>
          <w:sz w:val="24"/>
          <w:szCs w:val="24"/>
        </w:rPr>
        <w:t xml:space="preserve"> </w:t>
      </w:r>
      <w:r w:rsidRPr="008A64FD">
        <w:rPr>
          <w:color w:val="000000" w:themeColor="text1"/>
          <w:sz w:val="24"/>
          <w:szCs w:val="24"/>
        </w:rPr>
        <w:t xml:space="preserve">(а также снижение значения </w:t>
      </w:r>
      <w:r w:rsidRPr="008A64FD">
        <w:rPr>
          <w:i/>
          <w:color w:val="000000" w:themeColor="text1"/>
          <w:sz w:val="24"/>
          <w:szCs w:val="24"/>
        </w:rPr>
        <w:t>R</w:t>
      </w:r>
      <w:r w:rsidRPr="008A64FD">
        <w:rPr>
          <w:b/>
          <w:i/>
          <w:color w:val="000000" w:themeColor="text1"/>
          <w:sz w:val="24"/>
          <w:szCs w:val="24"/>
        </w:rPr>
        <w:t xml:space="preserve"> – </w:t>
      </w:r>
      <w:r w:rsidRPr="008A64FD">
        <w:rPr>
          <w:i/>
          <w:color w:val="000000" w:themeColor="text1"/>
          <w:sz w:val="24"/>
          <w:szCs w:val="24"/>
        </w:rPr>
        <w:t>r</w:t>
      </w:r>
      <w:r w:rsidRPr="008A64FD">
        <w:rPr>
          <w:color w:val="000000" w:themeColor="text1"/>
          <w:sz w:val="24"/>
          <w:szCs w:val="24"/>
        </w:rPr>
        <w:t>), что на практике приводит к уменьшению размера заказов на каждом шаге (подтверждено при моделировании).</w:t>
      </w:r>
      <w:r w:rsidR="00DF7085" w:rsidRPr="008A64FD">
        <w:rPr>
          <w:sz w:val="24"/>
          <w:szCs w:val="24"/>
          <w:highlight w:val="yellow"/>
        </w:rPr>
        <w:br w:type="page"/>
      </w:r>
    </w:p>
    <w:p w14:paraId="051DD278" w14:textId="7B63E023" w:rsidR="004B3253" w:rsidRPr="008A64FD" w:rsidRDefault="00185CC5" w:rsidP="00B42C13">
      <w:pPr>
        <w:pStyle w:val="Heading1"/>
      </w:pPr>
      <w:bookmarkStart w:id="104" w:name="_Toc68533684"/>
      <w:r w:rsidRPr="008A64FD">
        <w:lastRenderedPageBreak/>
        <w:t>Модели управления запасами при случайном спросе и отказах потребителей от поставленной им продукции</w:t>
      </w:r>
      <w:bookmarkEnd w:id="104"/>
    </w:p>
    <w:p w14:paraId="78419CE0" w14:textId="59B7A0D2" w:rsidR="00FB0E2F" w:rsidRPr="008A64FD" w:rsidRDefault="00222127" w:rsidP="00A34FDB">
      <w:pPr>
        <w:pStyle w:val="Heading2"/>
      </w:pPr>
      <w:bookmarkStart w:id="105" w:name="_Ref62840896"/>
      <w:bookmarkStart w:id="106" w:name="_Toc68533685"/>
      <w:r w:rsidRPr="008A64FD">
        <w:t>Модель управления запасами с возвратами при случайном спросе</w:t>
      </w:r>
      <w:bookmarkEnd w:id="105"/>
      <w:bookmarkEnd w:id="106"/>
    </w:p>
    <w:p w14:paraId="541386DA" w14:textId="03B04177" w:rsidR="005D61AD" w:rsidRPr="008A64FD" w:rsidRDefault="005D61AD" w:rsidP="005D61AD">
      <w:r w:rsidRPr="008A64FD">
        <w:t xml:space="preserve">В последнее десятилетие было опубликовано несколько работ по управлению системами массового обслуживания (СМО) </w:t>
      </w:r>
      <w:sdt>
        <w:sdtPr>
          <w:id w:val="734587841"/>
          <w:citation/>
        </w:sdtPr>
        <w:sdtContent>
          <w:r w:rsidRPr="008A64FD">
            <w:fldChar w:fldCharType="begin"/>
          </w:r>
          <w:r w:rsidRPr="008A64FD">
            <w:instrText xml:space="preserve">CITATION Man161 \l 1033 </w:instrText>
          </w:r>
          <w:r w:rsidRPr="008A64FD">
            <w:fldChar w:fldCharType="separate"/>
          </w:r>
          <w:r w:rsidR="005E61F1">
            <w:rPr>
              <w:noProof/>
            </w:rPr>
            <w:t>[38]</w:t>
          </w:r>
          <w:r w:rsidRPr="008A64FD">
            <w:fldChar w:fldCharType="end"/>
          </w:r>
        </w:sdtContent>
      </w:sdt>
      <w:r w:rsidRPr="008A64FD">
        <w:t xml:space="preserve">, </w:t>
      </w:r>
      <w:sdt>
        <w:sdtPr>
          <w:id w:val="230203840"/>
          <w:citation/>
        </w:sdtPr>
        <w:sdtContent>
          <w:r w:rsidRPr="008A64FD">
            <w:fldChar w:fldCharType="begin"/>
          </w:r>
          <w:r w:rsidRPr="008A64FD">
            <w:instrText xml:space="preserve"> CITATION Ман15 \l 1049 </w:instrText>
          </w:r>
          <w:r w:rsidRPr="008A64FD">
            <w:fldChar w:fldCharType="separate"/>
          </w:r>
          <w:r w:rsidR="005E61F1">
            <w:rPr>
              <w:noProof/>
            </w:rPr>
            <w:t>[155]</w:t>
          </w:r>
          <w:r w:rsidRPr="008A64FD">
            <w:fldChar w:fldCharType="end"/>
          </w:r>
        </w:sdtContent>
      </w:sdt>
      <w:r w:rsidRPr="008A64FD">
        <w:t xml:space="preserve"> </w:t>
      </w:r>
      <w:r w:rsidR="00D23709" w:rsidRPr="008A64FD">
        <w:t xml:space="preserve"> –</w:t>
      </w:r>
      <w:sdt>
        <w:sdtPr>
          <w:id w:val="-2080042602"/>
          <w:citation/>
        </w:sdtPr>
        <w:sdtEndPr>
          <w:rPr>
            <w:color w:val="FFFFFF" w:themeColor="background1"/>
            <w:sz w:val="2"/>
            <w:szCs w:val="2"/>
          </w:rPr>
        </w:sdtEndPr>
        <w:sdtContent>
          <w:r w:rsidRPr="008A64FD">
            <w:rPr>
              <w:color w:val="FFFFFF" w:themeColor="background1"/>
              <w:sz w:val="2"/>
              <w:szCs w:val="2"/>
            </w:rPr>
            <w:fldChar w:fldCharType="begin"/>
          </w:r>
          <w:r w:rsidRPr="008A64FD">
            <w:rPr>
              <w:color w:val="FFFFFF" w:themeColor="background1"/>
              <w:sz w:val="2"/>
              <w:szCs w:val="2"/>
            </w:rPr>
            <w:instrText xml:space="preserve"> CITATION Ман151 \l 1049 </w:instrText>
          </w:r>
          <w:r w:rsidRPr="008A64FD">
            <w:rPr>
              <w:color w:val="FFFFFF" w:themeColor="background1"/>
              <w:sz w:val="2"/>
              <w:szCs w:val="2"/>
            </w:rPr>
            <w:fldChar w:fldCharType="separate"/>
          </w:r>
          <w:r w:rsidR="005E61F1">
            <w:rPr>
              <w:noProof/>
              <w:color w:val="FFFFFF" w:themeColor="background1"/>
              <w:sz w:val="2"/>
              <w:szCs w:val="2"/>
            </w:rPr>
            <w:t xml:space="preserve"> </w:t>
          </w:r>
          <w:r w:rsidR="005E61F1" w:rsidRPr="005E61F1">
            <w:rPr>
              <w:noProof/>
              <w:color w:val="FFFFFF" w:themeColor="background1"/>
              <w:sz w:val="2"/>
              <w:szCs w:val="2"/>
            </w:rPr>
            <w:t>[156]</w:t>
          </w:r>
          <w:r w:rsidRPr="008A64FD">
            <w:rPr>
              <w:color w:val="FFFFFF" w:themeColor="background1"/>
              <w:sz w:val="2"/>
              <w:szCs w:val="2"/>
            </w:rPr>
            <w:fldChar w:fldCharType="end"/>
          </w:r>
        </w:sdtContent>
      </w:sdt>
      <w:r w:rsidRPr="008A64FD">
        <w:t xml:space="preserve"> </w:t>
      </w:r>
      <w:sdt>
        <w:sdtPr>
          <w:id w:val="-477533548"/>
          <w:citation/>
        </w:sdtPr>
        <w:sdtContent>
          <w:r w:rsidRPr="008A64FD">
            <w:fldChar w:fldCharType="begin"/>
          </w:r>
          <w:r w:rsidRPr="008A64FD">
            <w:instrText xml:space="preserve"> CITATION Man171 \l 1033 </w:instrText>
          </w:r>
          <w:r w:rsidRPr="008A64FD">
            <w:fldChar w:fldCharType="separate"/>
          </w:r>
          <w:r w:rsidR="005E61F1">
            <w:rPr>
              <w:noProof/>
            </w:rPr>
            <w:t>[157]</w:t>
          </w:r>
          <w:r w:rsidRPr="008A64FD">
            <w:fldChar w:fldCharType="end"/>
          </w:r>
        </w:sdtContent>
      </w:sdt>
      <w:r w:rsidRPr="008A64FD">
        <w:t xml:space="preserve">. Рассматривались СМО, в которых в периодически расположенные моменты контроля можно было изменять число рабочих каналов обслуживания. Уже в работе </w:t>
      </w:r>
      <w:sdt>
        <w:sdtPr>
          <w:id w:val="655418593"/>
          <w:citation/>
        </w:sdtPr>
        <w:sdtContent>
          <w:r w:rsidRPr="008A64FD">
            <w:fldChar w:fldCharType="begin"/>
          </w:r>
          <w:r w:rsidRPr="008A64FD">
            <w:instrText xml:space="preserve">CITATION Man161 \l 1049 </w:instrText>
          </w:r>
          <w:r w:rsidRPr="008A64FD">
            <w:fldChar w:fldCharType="separate"/>
          </w:r>
          <w:r w:rsidR="005E61F1">
            <w:rPr>
              <w:noProof/>
            </w:rPr>
            <w:t>[38]</w:t>
          </w:r>
          <w:r w:rsidRPr="008A64FD">
            <w:fldChar w:fldCharType="end"/>
          </w:r>
        </w:sdtContent>
      </w:sdt>
      <w:r w:rsidRPr="008A64FD">
        <w:t xml:space="preserve"> было подмечено, что модели оптимизации числа рабочих каналов обладают несомненным сходством с моделями теории управления запасами </w:t>
      </w:r>
      <w:sdt>
        <w:sdtPr>
          <w:id w:val="371818916"/>
          <w:citation/>
        </w:sdtPr>
        <w:sdtContent>
          <w:r w:rsidRPr="008A64FD">
            <w:fldChar w:fldCharType="begin"/>
          </w:r>
          <w:r w:rsidRPr="008A64FD">
            <w:instrText xml:space="preserve"> CITATION Had69 \l 1049 </w:instrText>
          </w:r>
          <w:r w:rsidRPr="008A64FD">
            <w:fldChar w:fldCharType="separate"/>
          </w:r>
          <w:r w:rsidR="005E61F1">
            <w:rPr>
              <w:noProof/>
            </w:rPr>
            <w:t>[3]</w:t>
          </w:r>
          <w:r w:rsidRPr="008A64FD">
            <w:fldChar w:fldCharType="end"/>
          </w:r>
        </w:sdtContent>
      </w:sdt>
      <w:r w:rsidRPr="008A64FD">
        <w:t xml:space="preserve">, </w:t>
      </w:r>
      <w:sdt>
        <w:sdtPr>
          <w:id w:val="497151835"/>
          <w:citation/>
        </w:sdtPr>
        <w:sdtContent>
          <w:r w:rsidRPr="008A64FD">
            <w:fldChar w:fldCharType="begin"/>
          </w:r>
          <w:r w:rsidRPr="008A64FD">
            <w:instrText xml:space="preserve"> CITATION Лот91 \l 1049 </w:instrText>
          </w:r>
          <w:r w:rsidRPr="008A64FD">
            <w:fldChar w:fldCharType="separate"/>
          </w:r>
          <w:r w:rsidR="005E61F1">
            <w:rPr>
              <w:noProof/>
            </w:rPr>
            <w:t>[15]</w:t>
          </w:r>
          <w:r w:rsidRPr="008A64FD">
            <w:fldChar w:fldCharType="end"/>
          </w:r>
        </w:sdtContent>
      </w:sdt>
      <w:r w:rsidRPr="008A64FD">
        <w:t>. В управляемых СМО выбираемые решения сводились к выбору между включением дополнительных каналов или отключением лишних каналов, то есть выбираемые решения были решениями двух типов. В отличие от них в рамках моделей теории управления запасами (ТУЗ) все решения оказывались «позитивными». Требовалось определить, каким должен быть размер заказа продукции для поставки на склад.</w:t>
      </w:r>
    </w:p>
    <w:p w14:paraId="0C2934FC" w14:textId="5C06047E" w:rsidR="005D61AD" w:rsidRPr="008A64FD" w:rsidRDefault="005D61AD" w:rsidP="005D61AD">
      <w:r w:rsidRPr="008A64FD">
        <w:t>При этом математические модели ТУЗ и порождаемые ими стратегии управления обладали несомненной привлекательностью. Эти стратегии отказывались параметрическими и получили наименование (</w:t>
      </w:r>
      <w:r w:rsidRPr="008A64FD">
        <w:rPr>
          <w:i/>
        </w:rPr>
        <w:t>R</w:t>
      </w:r>
      <w:r w:rsidRPr="008A64FD">
        <w:t>,</w:t>
      </w:r>
      <w:r w:rsidR="00F01ED0" w:rsidRPr="008A64FD">
        <w:t xml:space="preserve"> </w:t>
      </w:r>
      <w:r w:rsidRPr="008A64FD">
        <w:rPr>
          <w:i/>
        </w:rPr>
        <w:t>r</w:t>
      </w:r>
      <w:r w:rsidRPr="008A64FD">
        <w:t>)-стратегий (</w:t>
      </w:r>
      <w:proofErr w:type="gramStart"/>
      <w:r w:rsidRPr="008A64FD">
        <w:rPr>
          <w:i/>
        </w:rPr>
        <w:t>R</w:t>
      </w:r>
      <w:r w:rsidRPr="008A64FD">
        <w:t> &gt;</w:t>
      </w:r>
      <w:proofErr w:type="gramEnd"/>
      <w:r w:rsidRPr="008A64FD">
        <w:t> </w:t>
      </w:r>
      <w:r w:rsidRPr="008A64FD">
        <w:rPr>
          <w:i/>
        </w:rPr>
        <w:t>r</w:t>
      </w:r>
      <w:r w:rsidRPr="008A64FD">
        <w:t xml:space="preserve">). Здесь уровень </w:t>
      </w:r>
      <w:r w:rsidRPr="008A64FD">
        <w:rPr>
          <w:i/>
        </w:rPr>
        <w:t>R</w:t>
      </w:r>
      <w:r w:rsidRPr="008A64FD">
        <w:t xml:space="preserve"> определяет размер заказа, а уровень </w:t>
      </w:r>
      <w:r w:rsidRPr="008A64FD">
        <w:rPr>
          <w:i/>
        </w:rPr>
        <w:t>r</w:t>
      </w:r>
      <w:r w:rsidRPr="008A64FD">
        <w:t>, получивший название точки заказа – уровень запаса, при достижении которого (в сторону снижения запаса), нужно подавать заказ на пополнение запасов.</w:t>
      </w:r>
    </w:p>
    <w:p w14:paraId="23E26E95" w14:textId="77777777" w:rsidR="005D61AD" w:rsidRPr="008A64FD" w:rsidRDefault="005D61AD" w:rsidP="005D61AD">
      <w:r w:rsidRPr="008A64FD">
        <w:t>Необходимость не только включать, но и отключать каналы в СМО была обусловлена тем, что входящий поток требований в СМО обладал интенсивностью, которая в моменты контроля совершала марковские скачки. Аналогов этому явлению в ТУЗ не рассматривалось. Соответствующие модели управления запасами были стационарными в том смысле, что спрос описывался последовательностью независимых в совокупности одинаково распределенных случайных величин.</w:t>
      </w:r>
    </w:p>
    <w:p w14:paraId="697C6719" w14:textId="18B5B52C" w:rsidR="005D61AD" w:rsidRPr="008A64FD" w:rsidRDefault="005D61AD" w:rsidP="005D61AD">
      <w:r w:rsidRPr="008A64FD">
        <w:t xml:space="preserve">Выполненные нами в последние годы исследования показали, что этот «недостаток» моделей ТУЗ может быть «исправлен», если предложить принципиально новую модель (назовем ее </w:t>
      </w:r>
      <w:r w:rsidR="00787D92" w:rsidRPr="008A64FD">
        <w:t>модель управления запасами с возвратами</w:t>
      </w:r>
      <w:r w:rsidR="00F51FEE" w:rsidRPr="008A64FD">
        <w:t>)</w:t>
      </w:r>
      <w:r w:rsidR="00787D92" w:rsidRPr="008A64FD">
        <w:t>. Иначе говоря, допустим, что потребитель может не только приобрести товар, хранящийся на складе</w:t>
      </w:r>
      <w:r w:rsidR="00B06D30" w:rsidRPr="008A64FD">
        <w:t xml:space="preserve"> или в магазине</w:t>
      </w:r>
      <w:r w:rsidR="00787D92" w:rsidRPr="008A64FD">
        <w:t xml:space="preserve">, но и вернуть его </w:t>
      </w:r>
      <w:r w:rsidR="00B06D30" w:rsidRPr="008A64FD">
        <w:t>продавцу (возможно на условиях, отличных от условий приобретения)</w:t>
      </w:r>
      <w:r w:rsidR="00787D92" w:rsidRPr="008A64FD">
        <w:t xml:space="preserve">. </w:t>
      </w:r>
      <w:r w:rsidR="00B06D30" w:rsidRPr="008A64FD">
        <w:t>Точно также допускается, что и сам склад может не только подать заказ на пополнение запасов, но и вернуть ранее полученные партии товара тому же поставщику (и тоже на других условиях).</w:t>
      </w:r>
      <w:r w:rsidR="004C6215" w:rsidRPr="008A64FD">
        <w:t xml:space="preserve"> </w:t>
      </w:r>
      <w:r w:rsidR="00B06D30" w:rsidRPr="008A64FD">
        <w:t>Такие модели не так-то часто встречаются в практике управления складскими системами. Впрочем, можно отметить, что подобные ситуации нередко характерны для лизинговых схем.</w:t>
      </w:r>
      <w:r w:rsidR="004C6215" w:rsidRPr="008A64FD">
        <w:t xml:space="preserve"> Таким образом, ниже мы рассматриваем модель</w:t>
      </w:r>
      <w:r w:rsidRPr="008A64FD">
        <w:t xml:space="preserve"> управления запасами, в которой спрос может быть и отрицательным.</w:t>
      </w:r>
    </w:p>
    <w:p w14:paraId="0DF422A4" w14:textId="4C6A47FD" w:rsidR="006E59BB" w:rsidRPr="008A64FD" w:rsidRDefault="006E59BB" w:rsidP="006E7BD7">
      <w:r w:rsidRPr="008A64FD">
        <w:lastRenderedPageBreak/>
        <w:t>Основной мотивацией к исследованию этой новой модели управления запасами, которая впервые была описана в работе</w:t>
      </w:r>
      <w:r w:rsidR="00091A19" w:rsidRPr="008A64FD">
        <w:t xml:space="preserve"> </w:t>
      </w:r>
      <w:sdt>
        <w:sdtPr>
          <w:id w:val="-2028942305"/>
          <w:citation/>
        </w:sdtPr>
        <w:sdtContent>
          <w:r w:rsidR="00091A19" w:rsidRPr="008A64FD">
            <w:fldChar w:fldCharType="begin"/>
          </w:r>
          <w:r w:rsidR="00091A19" w:rsidRPr="008A64FD">
            <w:instrText xml:space="preserve">CITATION Ман181 \l 1049 </w:instrText>
          </w:r>
          <w:r w:rsidR="00091A19" w:rsidRPr="008A64FD">
            <w:fldChar w:fldCharType="separate"/>
          </w:r>
          <w:r w:rsidR="005E61F1">
            <w:rPr>
              <w:noProof/>
            </w:rPr>
            <w:t>[158]</w:t>
          </w:r>
          <w:r w:rsidR="00091A19" w:rsidRPr="008A64FD">
            <w:fldChar w:fldCharType="end"/>
          </w:r>
        </w:sdtContent>
      </w:sdt>
      <w:r w:rsidRPr="008A64FD">
        <w:rPr>
          <w:rStyle w:val="FootnoteReference"/>
          <w:szCs w:val="22"/>
        </w:rPr>
        <w:footnoteReference w:id="10"/>
      </w:r>
      <w:r w:rsidRPr="008A64FD">
        <w:t xml:space="preserve"> стала аналогия, выявленная между такой постановкой задачи об управлении запасами и задачами управления одним классом систем массового обслуживания, для которых стратегия управления состояла в том, чтобы включать дополнительные или отключать лишние рабочие каналы обслуживания</w:t>
      </w:r>
      <w:r w:rsidR="008654F9" w:rsidRPr="008A64FD">
        <w:t xml:space="preserve"> </w:t>
      </w:r>
      <w:sdt>
        <w:sdtPr>
          <w:id w:val="-1619287636"/>
          <w:citation/>
        </w:sdtPr>
        <w:sdtContent>
          <w:r w:rsidR="008654F9" w:rsidRPr="008A64FD">
            <w:fldChar w:fldCharType="begin"/>
          </w:r>
          <w:r w:rsidR="00505F0A" w:rsidRPr="008A64FD">
            <w:instrText xml:space="preserve">CITATION Man181 \l 1033 </w:instrText>
          </w:r>
          <w:r w:rsidR="008654F9" w:rsidRPr="008A64FD">
            <w:fldChar w:fldCharType="separate"/>
          </w:r>
          <w:r w:rsidR="005E61F1">
            <w:rPr>
              <w:noProof/>
            </w:rPr>
            <w:t>[159]</w:t>
          </w:r>
          <w:r w:rsidR="008654F9" w:rsidRPr="008A64FD">
            <w:fldChar w:fldCharType="end"/>
          </w:r>
        </w:sdtContent>
      </w:sdt>
      <w:r w:rsidR="008654F9" w:rsidRPr="008A64FD">
        <w:t xml:space="preserve">, </w:t>
      </w:r>
      <w:sdt>
        <w:sdtPr>
          <w:id w:val="726963362"/>
          <w:citation/>
        </w:sdtPr>
        <w:sdtContent>
          <w:r w:rsidR="008654F9" w:rsidRPr="008A64FD">
            <w:fldChar w:fldCharType="begin"/>
          </w:r>
          <w:r w:rsidR="008654F9" w:rsidRPr="008A64FD">
            <w:instrText xml:space="preserve"> CITATION Man20 \l 1049 </w:instrText>
          </w:r>
          <w:r w:rsidR="008654F9" w:rsidRPr="008A64FD">
            <w:fldChar w:fldCharType="separate"/>
          </w:r>
          <w:r w:rsidR="005E61F1">
            <w:rPr>
              <w:noProof/>
            </w:rPr>
            <w:t>[160]</w:t>
          </w:r>
          <w:r w:rsidR="008654F9" w:rsidRPr="008A64FD">
            <w:fldChar w:fldCharType="end"/>
          </w:r>
        </w:sdtContent>
      </w:sdt>
      <w:r w:rsidRPr="008A64FD">
        <w:t>. На основе этой аналогии для вполне прикладного класса задач теории управляемых систем массового обслуживания были построены реальные алгоритмы оптимального переключения каналов в системах массового обслуживания.</w:t>
      </w:r>
    </w:p>
    <w:p w14:paraId="752AD382" w14:textId="04D00179" w:rsidR="00687834" w:rsidRPr="008A64FD" w:rsidRDefault="00687834" w:rsidP="005D61AD">
      <w:r w:rsidRPr="008A64FD">
        <w:t xml:space="preserve">В отличие от </w:t>
      </w:r>
      <w:r w:rsidR="00FE21FA" w:rsidRPr="008A64FD">
        <w:t xml:space="preserve">задачи </w:t>
      </w:r>
      <w:r w:rsidR="00890A22" w:rsidRPr="008A64FD">
        <w:t>(</w:t>
      </w:r>
      <w:r w:rsidR="00890A22" w:rsidRPr="008A64FD">
        <w:fldChar w:fldCharType="begin"/>
      </w:r>
      <w:r w:rsidR="00890A22" w:rsidRPr="008A64FD">
        <w:instrText xml:space="preserve"> REF Formula_C1_x \h </w:instrText>
      </w:r>
      <w:r w:rsidR="00463123" w:rsidRPr="008A64FD">
        <w:instrText xml:space="preserve"> \* MERGEFORMAT </w:instrText>
      </w:r>
      <w:r w:rsidR="00890A22" w:rsidRPr="008A64FD">
        <w:fldChar w:fldCharType="separate"/>
      </w:r>
      <w:r w:rsidR="005E61F1">
        <w:t>19</w:t>
      </w:r>
      <w:r w:rsidR="00890A22" w:rsidRPr="008A64FD">
        <w:fldChar w:fldCharType="end"/>
      </w:r>
      <w:r w:rsidR="00890A22" w:rsidRPr="008A64FD">
        <w:t>)-</w:t>
      </w:r>
      <w:r w:rsidR="00FE21FA" w:rsidRPr="008A64FD">
        <w:t>(</w:t>
      </w:r>
      <w:r w:rsidR="00FE21FA" w:rsidRPr="008A64FD">
        <w:fldChar w:fldCharType="begin"/>
      </w:r>
      <w:r w:rsidR="00FE21FA" w:rsidRPr="008A64FD">
        <w:instrText xml:space="preserve"> REF Formula_Cn_x \h </w:instrText>
      </w:r>
      <w:r w:rsidR="00463123" w:rsidRPr="008A64FD">
        <w:instrText xml:space="preserve"> \* MERGEFORMAT </w:instrText>
      </w:r>
      <w:r w:rsidR="00FE21FA" w:rsidRPr="008A64FD">
        <w:fldChar w:fldCharType="separate"/>
      </w:r>
      <w:r w:rsidR="005E61F1">
        <w:t>20</w:t>
      </w:r>
      <w:r w:rsidR="00FE21FA" w:rsidRPr="008A64FD">
        <w:fldChar w:fldCharType="end"/>
      </w:r>
      <w:r w:rsidR="00FE21FA" w:rsidRPr="008A64FD">
        <w:t>)</w:t>
      </w:r>
      <w:r w:rsidRPr="008A64FD">
        <w:t xml:space="preserve">, будем считать, что областью определения функции распределения спроса на одном шаге </w:t>
      </w:r>
      <w:r w:rsidRPr="008A64FD">
        <w:rPr>
          <w:i/>
        </w:rPr>
        <w:t>F</w:t>
      </w:r>
      <w:r w:rsidRPr="008A64FD">
        <w:t>(</w:t>
      </w:r>
      <w:r w:rsidRPr="008A64FD">
        <w:rPr>
          <w:i/>
        </w:rPr>
        <w:t>z</w:t>
      </w:r>
      <w:r w:rsidRPr="008A64FD">
        <w:t xml:space="preserve">) является вся вещественная ось: – </w:t>
      </w:r>
      <w:r w:rsidRPr="008A64FD">
        <w:sym w:font="Symbol" w:char="F0A5"/>
      </w:r>
      <w:r w:rsidRPr="008A64FD">
        <w:t xml:space="preserve"> &lt;</w:t>
      </w:r>
      <w:r w:rsidR="006D7D7A" w:rsidRPr="008A64FD">
        <w:t xml:space="preserve"> </w:t>
      </w:r>
      <w:r w:rsidRPr="008A64FD">
        <w:rPr>
          <w:i/>
        </w:rPr>
        <w:t>z</w:t>
      </w:r>
      <w:r w:rsidR="006D7D7A" w:rsidRPr="008A64FD">
        <w:t xml:space="preserve"> </w:t>
      </w:r>
      <w:r w:rsidRPr="008A64FD">
        <w:t xml:space="preserve">&lt;+ </w:t>
      </w:r>
      <w:r w:rsidRPr="008A64FD">
        <w:sym w:font="Symbol" w:char="F0A5"/>
      </w:r>
      <w:r w:rsidRPr="008A64FD">
        <w:t xml:space="preserve">. Пусть также математическое ожидание этого распределения положительно. Возможность отрицательных значений спроса будем интерпретировать, как возвращение потребителем приобретенной на складе продукции. Будем также считать, что при возврате товара потребителю возвращается вся сумма, которую он заплатил при ее покупке. Склад тоже получает возможность вернуть товар своему поставщику, заплатив за это фиксированную сумму </w:t>
      </w:r>
      <w:r w:rsidRPr="008A64FD">
        <w:rPr>
          <w:i/>
        </w:rPr>
        <w:t>A</w:t>
      </w:r>
      <w:r w:rsidRPr="008A64FD">
        <w:rPr>
          <w:position w:val="-4"/>
          <w:vertAlign w:val="subscript"/>
        </w:rPr>
        <w:t>2</w:t>
      </w:r>
      <w:r w:rsidRPr="008A64FD">
        <w:t>, но цена</w:t>
      </w:r>
      <w:r w:rsidRPr="008A64FD">
        <w:rPr>
          <w:i/>
        </w:rPr>
        <w:t xml:space="preserve"> c</w:t>
      </w:r>
      <w:r w:rsidRPr="008A64FD">
        <w:rPr>
          <w:position w:val="-4"/>
          <w:vertAlign w:val="subscript"/>
        </w:rPr>
        <w:t>2</w:t>
      </w:r>
      <w:r w:rsidR="007C5AC6" w:rsidRPr="008A64FD">
        <w:t>,</w:t>
      </w:r>
      <w:r w:rsidRPr="008A64FD">
        <w:t xml:space="preserve"> по которой деньги возвращаются, меньше цены его приобретения: </w:t>
      </w:r>
      <w:r w:rsidRPr="008A64FD">
        <w:rPr>
          <w:i/>
        </w:rPr>
        <w:t>c</w:t>
      </w:r>
      <w:r w:rsidRPr="008A64FD">
        <w:rPr>
          <w:position w:val="-4"/>
          <w:vertAlign w:val="subscript"/>
        </w:rPr>
        <w:t>2 </w:t>
      </w:r>
      <w:proofErr w:type="gramStart"/>
      <w:r w:rsidRPr="008A64FD">
        <w:t>&lt; </w:t>
      </w:r>
      <w:r w:rsidRPr="008A64FD">
        <w:rPr>
          <w:i/>
        </w:rPr>
        <w:t>c</w:t>
      </w:r>
      <w:proofErr w:type="gramEnd"/>
      <w:r w:rsidRPr="008A64FD">
        <w:rPr>
          <w:position w:val="-4"/>
          <w:vertAlign w:val="subscript"/>
        </w:rPr>
        <w:t>1</w:t>
      </w:r>
      <w:r w:rsidRPr="008A64FD">
        <w:rPr>
          <w:i/>
        </w:rPr>
        <w:t>.</w:t>
      </w:r>
    </w:p>
    <w:p w14:paraId="31F1DB55" w14:textId="7297E106" w:rsidR="00687834" w:rsidRPr="008A64FD" w:rsidRDefault="00687834" w:rsidP="009F320E">
      <w:r w:rsidRPr="008A64FD">
        <w:t>Теперь вместо уравнений (</w:t>
      </w:r>
      <w:r w:rsidR="00480EAD" w:rsidRPr="008A64FD">
        <w:fldChar w:fldCharType="begin"/>
      </w:r>
      <w:r w:rsidR="00480EAD" w:rsidRPr="008A64FD">
        <w:instrText xml:space="preserve"> REF Formula_Cn_x \h  \* MERGEFORMAT </w:instrText>
      </w:r>
      <w:r w:rsidR="00480EAD" w:rsidRPr="008A64FD">
        <w:fldChar w:fldCharType="separate"/>
      </w:r>
      <w:r w:rsidR="005E61F1">
        <w:t>20</w:t>
      </w:r>
      <w:r w:rsidR="00480EAD" w:rsidRPr="008A64FD">
        <w:fldChar w:fldCharType="end"/>
      </w:r>
      <w:r w:rsidRPr="008A64FD">
        <w:t>)</w:t>
      </w:r>
      <w:r w:rsidR="00480EAD" w:rsidRPr="008A64FD">
        <w:t>, (</w:t>
      </w:r>
      <w:r w:rsidR="00480EAD" w:rsidRPr="008A64FD">
        <w:fldChar w:fldCharType="begin"/>
      </w:r>
      <w:r w:rsidR="00480EAD" w:rsidRPr="008A64FD">
        <w:instrText xml:space="preserve"> REF Formula_Gn_y \h  \* MERGEFORMAT </w:instrText>
      </w:r>
      <w:r w:rsidR="00480EAD" w:rsidRPr="008A64FD">
        <w:fldChar w:fldCharType="separate"/>
      </w:r>
      <w:r w:rsidR="005E61F1">
        <w:t>22</w:t>
      </w:r>
      <w:r w:rsidR="00480EAD" w:rsidRPr="008A64FD">
        <w:fldChar w:fldCharType="end"/>
      </w:r>
      <w:r w:rsidR="00480EAD" w:rsidRPr="008A64FD">
        <w:t>)</w:t>
      </w:r>
      <w:r w:rsidR="00D37D22" w:rsidRPr="008A64FD">
        <w:t xml:space="preserve"> </w:t>
      </w:r>
      <w:r w:rsidR="00480EAD" w:rsidRPr="008A64FD">
        <w:t>и</w:t>
      </w:r>
      <w:r w:rsidR="00D37D22" w:rsidRPr="008A64FD">
        <w:t xml:space="preserve"> </w:t>
      </w:r>
      <w:r w:rsidRPr="008A64FD">
        <w:t>(</w:t>
      </w:r>
      <w:r w:rsidR="00480EAD" w:rsidRPr="008A64FD">
        <w:fldChar w:fldCharType="begin"/>
      </w:r>
      <w:r w:rsidR="00480EAD" w:rsidRPr="008A64FD">
        <w:instrText xml:space="preserve"> REF Formula_Cn_x_minGn_y \h  \* MERGEFORMAT </w:instrText>
      </w:r>
      <w:r w:rsidR="00480EAD" w:rsidRPr="008A64FD">
        <w:fldChar w:fldCharType="separate"/>
      </w:r>
      <w:r w:rsidR="005E61F1">
        <w:t>23</w:t>
      </w:r>
      <w:r w:rsidR="00480EAD" w:rsidRPr="008A64FD">
        <w:fldChar w:fldCharType="end"/>
      </w:r>
      <w:r w:rsidRPr="008A64FD">
        <w:t>) следует записать следующее уравнение динамического программирования:</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660A7B" w:rsidRPr="008A64FD" w14:paraId="3CFA90CC" w14:textId="77777777" w:rsidTr="00C00BE8">
        <w:tc>
          <w:tcPr>
            <w:tcW w:w="8218" w:type="dxa"/>
            <w:tcMar>
              <w:left w:w="0" w:type="dxa"/>
              <w:right w:w="0" w:type="dxa"/>
            </w:tcMar>
            <w:vAlign w:val="center"/>
          </w:tcPr>
          <w:p w14:paraId="3EC481B1" w14:textId="44C4CBA4" w:rsidR="00614AD4" w:rsidRPr="008A64FD" w:rsidRDefault="003902CF" w:rsidP="00614AD4">
            <w:pPr>
              <w:jc w:val="center"/>
            </w:pPr>
            <m:oMathPara>
              <m:oMath>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 xml:space="preserve">≡0; </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u</m:t>
                        </m:r>
                      </m:lim>
                    </m:limLow>
                  </m:fName>
                  <m:e>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u)×</m:t>
                    </m:r>
                    <m:r>
                      <m:rPr>
                        <m:sty m:val="b"/>
                      </m:rPr>
                      <w:rPr>
                        <w:rFonts w:ascii="Cambria Math" w:hAnsi="Cambria Math"/>
                      </w:rPr>
                      <m:t>1</m:t>
                    </m:r>
                    <m:d>
                      <m:dPr>
                        <m:ctrlPr>
                          <w:rPr>
                            <w:rFonts w:ascii="Cambria Math" w:hAnsi="Cambria Math"/>
                            <w:i/>
                          </w:rPr>
                        </m:ctrlPr>
                      </m:dPr>
                      <m:e>
                        <m:r>
                          <w:rPr>
                            <w:rFonts w:ascii="Cambria Math" w:hAnsi="Cambria Math"/>
                          </w:rPr>
                          <m:t>u</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u)×</m:t>
                    </m:r>
                    <m:r>
                      <m:rPr>
                        <m:sty m:val="b"/>
                      </m:rPr>
                      <w:rPr>
                        <w:rFonts w:ascii="Cambria Math" w:hAnsi="Cambria Math"/>
                      </w:rPr>
                      <m:t>1</m:t>
                    </m:r>
                    <m:d>
                      <m:dPr>
                        <m:ctrlPr>
                          <w:rPr>
                            <w:rFonts w:ascii="Cambria Math" w:hAnsi="Cambria Math"/>
                            <w:i/>
                          </w:rPr>
                        </m:ctrlPr>
                      </m:dPr>
                      <m:e>
                        <m:r>
                          <w:rPr>
                            <w:rFonts w:ascii="Cambria Math" w:hAnsi="Cambria Math"/>
                          </w:rPr>
                          <m:t>-u</m:t>
                        </m:r>
                      </m:e>
                    </m:d>
                  </m:e>
                </m:func>
                <m:r>
                  <w:rPr>
                    <w:rFonts w:ascii="Cambria Math" w:hAnsi="Cambria Math"/>
                  </w:rPr>
                  <m:t>+g</m:t>
                </m:r>
                <m:d>
                  <m:dPr>
                    <m:ctrlPr>
                      <w:rPr>
                        <w:rFonts w:ascii="Cambria Math" w:hAnsi="Cambria Math"/>
                        <w:i/>
                      </w:rPr>
                    </m:ctrlPr>
                  </m:dPr>
                  <m:e>
                    <m:r>
                      <w:rPr>
                        <w:rFonts w:ascii="Cambria Math" w:hAnsi="Cambria Math"/>
                      </w:rPr>
                      <m:t>x+u</m:t>
                    </m:r>
                  </m:e>
                </m:d>
                <m:r>
                  <w:rPr>
                    <w:rFonts w:ascii="Cambria Math" w:hAnsi="Cambria Math"/>
                  </w:rPr>
                  <m:t>+</m:t>
                </m:r>
              </m:oMath>
            </m:oMathPara>
          </w:p>
          <w:p w14:paraId="26383526" w14:textId="725DC200" w:rsidR="00660A7B" w:rsidRPr="008A64FD" w:rsidRDefault="00614AD4" w:rsidP="00614AD4">
            <w:pPr>
              <w:spacing w:before="120" w:after="120"/>
              <w:ind w:firstLine="0"/>
              <w:jc w:val="center"/>
              <w:rPr>
                <w:rFonts w:ascii="Cambria Math" w:hAnsi="Cambria Math"/>
                <w:i/>
              </w:rPr>
            </w:pPr>
            <m:oMath>
              <m:r>
                <w:rPr>
                  <w:rFonts w:ascii="Cambria Math" w:hAnsi="Cambria Math"/>
                </w:rPr>
                <m:t>+α</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bSup>
                    <m:sSubSupPr>
                      <m:ctrlPr>
                        <w:rPr>
                          <w:rFonts w:ascii="Cambria Math" w:hAnsi="Cambria Math"/>
                          <w:i/>
                        </w:rPr>
                      </m:ctrlPr>
                    </m:sSubSupPr>
                    <m:e>
                      <m:r>
                        <w:rPr>
                          <w:rFonts w:ascii="Cambria Math" w:hAnsi="Cambria Math"/>
                        </w:rPr>
                        <m:t>C</m:t>
                      </m:r>
                    </m:e>
                    <m:sub>
                      <m:r>
                        <w:rPr>
                          <w:rFonts w:ascii="Cambria Math" w:hAnsi="Cambria Math"/>
                        </w:rPr>
                        <m:t>n-1</m:t>
                      </m:r>
                    </m:sub>
                    <m:sup>
                      <m:r>
                        <w:rPr>
                          <w:rFonts w:ascii="Cambria Math" w:hAnsi="Cambria Math"/>
                        </w:rPr>
                        <m:t>*</m:t>
                      </m:r>
                    </m:sup>
                  </m:sSubSup>
                  <m:d>
                    <m:dPr>
                      <m:ctrlPr>
                        <w:rPr>
                          <w:rFonts w:ascii="Cambria Math" w:hAnsi="Cambria Math"/>
                          <w:i/>
                        </w:rPr>
                      </m:ctrlPr>
                    </m:dPr>
                    <m:e>
                      <m:r>
                        <w:rPr>
                          <w:rFonts w:ascii="Cambria Math" w:hAnsi="Cambria Math"/>
                        </w:rPr>
                        <m:t>x+u-z</m:t>
                      </m:r>
                    </m:e>
                  </m:d>
                  <m:r>
                    <w:rPr>
                      <w:rFonts w:ascii="Cambria Math" w:hAnsi="Cambria Math"/>
                    </w:rPr>
                    <m:t xml:space="preserve">dF(z)}, </m:t>
                  </m:r>
                </m:e>
              </m:nary>
              <m:r>
                <w:rPr>
                  <w:rFonts w:ascii="Cambria Math" w:hAnsi="Cambria Math"/>
                  <w:sz w:val="22"/>
                  <w:szCs w:val="22"/>
                </w:rPr>
                <m:t xml:space="preserve">   </m:t>
              </m:r>
              <m:r>
                <w:rPr>
                  <w:rFonts w:ascii="Cambria Math" w:hAnsi="Cambria Math"/>
                </w:rPr>
                <m:t xml:space="preserve"> </m:t>
              </m:r>
              <m:r>
                <w:rPr>
                  <w:rFonts w:ascii="Cambria Math" w:hAnsi="Cambria Math"/>
                  <w:vertAlign w:val="subscript"/>
                </w:rPr>
                <m:t xml:space="preserve">n </m:t>
              </m:r>
              <m:r>
                <m:rPr>
                  <m:sty m:val="p"/>
                </m:rPr>
                <w:rPr>
                  <w:rFonts w:ascii="Cambria Math" w:hAnsi="Cambria Math"/>
                  <w:vertAlign w:val="subscript"/>
                </w:rPr>
                <w:sym w:font="Symbol" w:char="F0CE"/>
              </m:r>
              <m:r>
                <m:rPr>
                  <m:sty m:val="p"/>
                </m:rPr>
                <w:rPr>
                  <w:rFonts w:ascii="Cambria Math" w:hAnsi="Cambria Math"/>
                  <w:vertAlign w:val="subscript"/>
                </w:rPr>
                <m:t xml:space="preserve"> </m:t>
              </m:r>
              <m:bar>
                <m:barPr>
                  <m:pos m:val="top"/>
                  <m:ctrlPr>
                    <w:rPr>
                      <w:rFonts w:ascii="Cambria Math" w:hAnsi="Cambria Math"/>
                      <w:i/>
                      <w:vertAlign w:val="subscript"/>
                    </w:rPr>
                  </m:ctrlPr>
                </m:barPr>
                <m:e>
                  <m:r>
                    <w:rPr>
                      <w:rFonts w:ascii="Cambria Math" w:hAnsi="Cambria Math"/>
                      <w:vertAlign w:val="subscript"/>
                    </w:rPr>
                    <m:t>1,N</m:t>
                  </m:r>
                </m:e>
              </m:bar>
            </m:oMath>
            <w:r w:rsidR="00D836EA" w:rsidRPr="008A64FD">
              <w:rPr>
                <w:rFonts w:eastAsiaTheme="minorEastAsia"/>
              </w:rPr>
              <w:t>,</w:t>
            </w:r>
          </w:p>
        </w:tc>
        <w:tc>
          <w:tcPr>
            <w:tcW w:w="1138" w:type="dxa"/>
            <w:tcMar>
              <w:left w:w="0" w:type="dxa"/>
              <w:right w:w="0" w:type="dxa"/>
            </w:tcMar>
            <w:vAlign w:val="center"/>
          </w:tcPr>
          <w:p w14:paraId="555BC753" w14:textId="74E5C398" w:rsidR="00660A7B" w:rsidRPr="008A64FD" w:rsidRDefault="00660A7B" w:rsidP="00F423A2">
            <w:pPr>
              <w:ind w:firstLine="0"/>
              <w:jc w:val="right"/>
            </w:pPr>
            <w:r w:rsidRPr="008A64FD">
              <w:t>(</w:t>
            </w:r>
            <w:fldSimple w:instr=" SEQ Formula \* MERGEFORMAT ">
              <w:r w:rsidR="005E61F1">
                <w:rPr>
                  <w:noProof/>
                </w:rPr>
                <w:t>43</w:t>
              </w:r>
            </w:fldSimple>
            <w:r w:rsidRPr="008A64FD">
              <w:t>)</w:t>
            </w:r>
          </w:p>
        </w:tc>
      </w:tr>
    </w:tbl>
    <w:p w14:paraId="26782AAA" w14:textId="118D4EFF" w:rsidR="00687834" w:rsidRPr="008A64FD" w:rsidRDefault="00644B82" w:rsidP="001A36FB">
      <w:pPr>
        <w:ind w:firstLine="0"/>
      </w:pPr>
      <w:r w:rsidRPr="008A64FD">
        <w:rPr>
          <w:sz w:val="22"/>
          <w:szCs w:val="22"/>
        </w:rPr>
        <w:t xml:space="preserve">где </w:t>
      </w:r>
      <m:oMath>
        <m:r>
          <w:rPr>
            <w:rFonts w:ascii="Cambria Math" w:hAnsi="Cambria Math"/>
          </w:rPr>
          <m:t>g</m:t>
        </m:r>
        <m:d>
          <m:dPr>
            <m:ctrlPr>
              <w:rPr>
                <w:rFonts w:ascii="Cambria Math" w:hAnsi="Cambria Math"/>
                <w:i/>
              </w:rPr>
            </m:ctrlPr>
          </m:dPr>
          <m:e>
            <m:r>
              <w:rPr>
                <w:rFonts w:ascii="Cambria Math" w:hAnsi="Cambria Math"/>
              </w:rPr>
              <m:t>y</m:t>
            </m:r>
          </m:e>
        </m:d>
        <m:r>
          <m:rPr>
            <m:sty m:val="p"/>
          </m:rPr>
          <w:rPr>
            <w:rFonts w:ascii="Cambria Math"/>
          </w:rPr>
          <m:t>=</m:t>
        </m:r>
        <m:r>
          <w:rPr>
            <w:rFonts w:ascii="Cambria Math" w:hAnsi="Cambria Math"/>
          </w:rPr>
          <m:t>h</m:t>
        </m:r>
        <m:nary>
          <m:naryPr>
            <m:limLoc m:val="undOvr"/>
            <m:ctrlPr>
              <w:rPr>
                <w:rFonts w:ascii="Cambria Math" w:hAnsi="Cambria Math"/>
                <w:i/>
              </w:rPr>
            </m:ctrlPr>
          </m:naryPr>
          <m:sub>
            <m:r>
              <w:rPr>
                <w:rFonts w:ascii="Cambria Math" w:hAnsi="Cambria Math"/>
              </w:rPr>
              <m:t>-∞</m:t>
            </m:r>
          </m:sub>
          <m:sup>
            <m:r>
              <m:rPr>
                <m:sty m:val="p"/>
              </m:rPr>
              <w:rPr>
                <w:rFonts w:ascii="Cambria Math" w:hAnsi="Cambria Math"/>
              </w:rPr>
              <m:t>max⁡</m:t>
            </m:r>
            <m:r>
              <w:rPr>
                <w:rFonts w:ascii="Cambria Math" w:hAnsi="Cambria Math"/>
              </w:rPr>
              <m:t>{y,0}</m:t>
            </m:r>
          </m:sup>
          <m:e>
            <m:d>
              <m:dPr>
                <m:ctrlPr>
                  <w:rPr>
                    <w:rFonts w:ascii="Cambria Math" w:hAnsi="Cambria Math"/>
                    <w:i/>
                  </w:rPr>
                </m:ctrlPr>
              </m:dPr>
              <m:e>
                <m:r>
                  <w:rPr>
                    <w:rFonts w:ascii="Cambria Math" w:hAnsi="Cambria Math"/>
                  </w:rPr>
                  <m:t>y-z</m:t>
                </m:r>
              </m:e>
            </m:d>
            <m:r>
              <w:rPr>
                <w:rFonts w:ascii="Cambria Math" w:hAnsi="Cambria Math"/>
              </w:rPr>
              <m:t>dF</m:t>
            </m:r>
            <m:d>
              <m:dPr>
                <m:ctrlPr>
                  <w:rPr>
                    <w:rFonts w:ascii="Cambria Math" w:hAnsi="Cambria Math"/>
                    <w:i/>
                  </w:rPr>
                </m:ctrlPr>
              </m:dPr>
              <m:e>
                <m:r>
                  <w:rPr>
                    <w:rFonts w:ascii="Cambria Math" w:hAnsi="Cambria Math"/>
                  </w:rPr>
                  <m:t>z</m:t>
                </m:r>
              </m:e>
            </m:d>
          </m:e>
        </m:nary>
        <m:r>
          <w:rPr>
            <w:rFonts w:ascii="Cambria Math" w:hAnsi="Cambria Math"/>
          </w:rPr>
          <m:t>+d</m:t>
        </m:r>
        <m:nary>
          <m:naryPr>
            <m:limLoc m:val="undOvr"/>
            <m:ctrlPr>
              <w:rPr>
                <w:rFonts w:ascii="Cambria Math" w:hAnsi="Cambria Math"/>
                <w:i/>
              </w:rPr>
            </m:ctrlPr>
          </m:naryPr>
          <m:sub>
            <m:r>
              <m:rPr>
                <m:sty m:val="p"/>
              </m:rPr>
              <w:rPr>
                <w:rFonts w:ascii="Cambria Math" w:hAnsi="Cambria Math"/>
              </w:rPr>
              <m:t>max⁡</m:t>
            </m:r>
            <m:r>
              <w:rPr>
                <w:rFonts w:ascii="Cambria Math" w:hAnsi="Cambria Math"/>
              </w:rPr>
              <m:t>{y,0}</m:t>
            </m:r>
          </m:sub>
          <m:sup>
            <m:r>
              <m:rPr>
                <m:sty m:val="p"/>
              </m:rPr>
              <w:rPr>
                <w:rFonts w:ascii="Cambria Math" w:hAnsi="Cambria Math"/>
              </w:rPr>
              <m:t>+∞</m:t>
            </m:r>
          </m:sup>
          <m:e>
            <m:d>
              <m:dPr>
                <m:ctrlPr>
                  <w:rPr>
                    <w:rFonts w:ascii="Cambria Math" w:hAnsi="Cambria Math"/>
                    <w:i/>
                  </w:rPr>
                </m:ctrlPr>
              </m:dPr>
              <m:e>
                <m:r>
                  <w:rPr>
                    <w:rFonts w:ascii="Cambria Math" w:hAnsi="Cambria Math"/>
                  </w:rPr>
                  <m:t>z-y</m:t>
                </m:r>
              </m:e>
            </m:d>
            <m:r>
              <w:rPr>
                <w:rFonts w:ascii="Cambria Math" w:hAnsi="Cambria Math"/>
              </w:rPr>
              <m:t>dF</m:t>
            </m:r>
            <m:d>
              <m:dPr>
                <m:ctrlPr>
                  <w:rPr>
                    <w:rFonts w:ascii="Cambria Math" w:hAnsi="Cambria Math"/>
                    <w:i/>
                  </w:rPr>
                </m:ctrlPr>
              </m:dPr>
              <m:e>
                <m:r>
                  <w:rPr>
                    <w:rFonts w:ascii="Cambria Math" w:hAnsi="Cambria Math"/>
                  </w:rPr>
                  <m:t>z</m:t>
                </m:r>
              </m:e>
            </m:d>
          </m:e>
        </m:nary>
      </m:oMath>
      <w:r w:rsidR="00524183" w:rsidRPr="008A64FD">
        <w:rPr>
          <w:sz w:val="22"/>
          <w:szCs w:val="22"/>
        </w:rPr>
        <w:t>. Это уравнение можно переписать в следующем виде:</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705"/>
      </w:tblGrid>
      <w:tr w:rsidR="00C00BE8" w:rsidRPr="008A64FD" w14:paraId="2B2CF149" w14:textId="77777777" w:rsidTr="00C00BE8">
        <w:tc>
          <w:tcPr>
            <w:tcW w:w="8218" w:type="dxa"/>
            <w:tcMar>
              <w:left w:w="0" w:type="dxa"/>
              <w:right w:w="0" w:type="dxa"/>
            </w:tcMar>
            <w:vAlign w:val="center"/>
          </w:tcPr>
          <w:p w14:paraId="77E6F2B7" w14:textId="30126156" w:rsidR="00FE62AF" w:rsidRPr="008A64FD" w:rsidRDefault="003902CF" w:rsidP="00C00BE8">
            <w:pPr>
              <w:spacing w:before="120" w:after="120"/>
              <w:ind w:firstLine="0"/>
              <w:jc w:val="center"/>
              <w:rPr>
                <w:rFonts w:ascii="Cambria Math" w:hAnsi="Cambria Math"/>
              </w:rPr>
            </w:pPr>
            <m:oMathPara>
              <m:oMath>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 xml:space="preserve">≡0;   </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x+</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y&gt;x</m:t>
                                      </m:r>
                                    </m:lim>
                                  </m:limLow>
                                </m:fName>
                                <m:e>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e>
                              </m:func>
                              <m:r>
                                <w:rPr>
                                  <w:rFonts w:ascii="Cambria Math" w:hAnsi="Cambria Math"/>
                                </w:rPr>
                                <m:t>,</m:t>
                              </m:r>
                            </m:e>
                          </m:mr>
                          <m:mr>
                            <m:e>
                              <m:m>
                                <m:mPr>
                                  <m:mcs>
                                    <m:mc>
                                      <m:mcPr>
                                        <m:count m:val="1"/>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n</m:t>
                                                </m:r>
                                              </m:sub>
                                            </m:sSub>
                                            <m:d>
                                              <m:dPr>
                                                <m:ctrlPr>
                                                  <w:rPr>
                                                    <w:rFonts w:ascii="Cambria Math" w:hAnsi="Cambria Math"/>
                                                    <w:i/>
                                                  </w:rPr>
                                                </m:ctrlPr>
                                              </m:dPr>
                                              <m:e>
                                                <m:r>
                                                  <w:rPr>
                                                    <w:rFonts w:ascii="Cambria Math" w:hAnsi="Cambria Math"/>
                                                  </w:rPr>
                                                  <m:t>y</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e>
                                        </m:d>
                                      </m:e>
                                    </m:func>
                                    <m:r>
                                      <w:rPr>
                                        <w:rFonts w:ascii="Cambria Math" w:hAnsi="Cambria Math"/>
                                      </w:rPr>
                                      <m:t>,</m:t>
                                    </m:r>
                                  </m:e>
                                </m:mr>
                                <m:m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)x+</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y&lt;x</m:t>
                                            </m:r>
                                          </m:lim>
                                        </m:limLow>
                                      </m:fName>
                                      <m:e>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e>
                                    </m:func>
                                    <m:r>
                                      <w:rPr>
                                        <w:rFonts w:ascii="Cambria Math" w:hAnsi="Cambria Math"/>
                                      </w:rPr>
                                      <m:t>,</m:t>
                                    </m:r>
                                  </m:e>
                                </m:mr>
                              </m:m>
                            </m:e>
                          </m:mr>
                        </m:m>
                        <m:r>
                          <w:rPr>
                            <w:rFonts w:ascii="Cambria Math" w:hAnsi="Cambria Math"/>
                          </w:rPr>
                          <m:t xml:space="preserve">    </m:t>
                        </m:r>
                        <m:r>
                          <w:rPr>
                            <w:rFonts w:ascii="Cambria Math" w:hAnsi="Cambria Math"/>
                            <w:vertAlign w:val="subscript"/>
                          </w:rPr>
                          <m:t xml:space="preserve">n </m:t>
                        </m:r>
                        <m:r>
                          <m:rPr>
                            <m:sty m:val="p"/>
                          </m:rPr>
                          <w:rPr>
                            <w:rFonts w:ascii="Cambria Math" w:hAnsi="Cambria Math"/>
                            <w:vertAlign w:val="subscript"/>
                          </w:rPr>
                          <w:sym w:font="Symbol" w:char="F0CE"/>
                        </m:r>
                        <m:r>
                          <m:rPr>
                            <m:sty m:val="p"/>
                          </m:rPr>
                          <w:rPr>
                            <w:rFonts w:ascii="Cambria Math" w:hAnsi="Cambria Math"/>
                            <w:vertAlign w:val="subscript"/>
                          </w:rPr>
                          <m:t xml:space="preserve"> </m:t>
                        </m:r>
                        <m:bar>
                          <m:barPr>
                            <m:pos m:val="top"/>
                            <m:ctrlPr>
                              <w:rPr>
                                <w:rFonts w:ascii="Cambria Math" w:hAnsi="Cambria Math"/>
                                <w:i/>
                                <w:vertAlign w:val="subscript"/>
                              </w:rPr>
                            </m:ctrlPr>
                          </m:barPr>
                          <m:e>
                            <m:r>
                              <w:rPr>
                                <w:rFonts w:ascii="Cambria Math" w:hAnsi="Cambria Math"/>
                                <w:vertAlign w:val="subscript"/>
                              </w:rPr>
                              <m:t>1,N</m:t>
                            </m:r>
                          </m:e>
                        </m:bar>
                        <m:r>
                          <m:rPr>
                            <m:sty m:val="p"/>
                          </m:rPr>
                          <w:rPr>
                            <w:rFonts w:ascii="Cambria Math" w:eastAsiaTheme="minorEastAsia" w:hAnsi="Cambria Math"/>
                          </w:rPr>
                          <m:t>,</m:t>
                        </m:r>
                      </m:e>
                    </m:d>
                  </m:e>
                </m:func>
              </m:oMath>
            </m:oMathPara>
          </w:p>
        </w:tc>
        <w:tc>
          <w:tcPr>
            <w:tcW w:w="1705" w:type="dxa"/>
            <w:tcMar>
              <w:left w:w="0" w:type="dxa"/>
              <w:right w:w="0" w:type="dxa"/>
            </w:tcMar>
            <w:vAlign w:val="center"/>
          </w:tcPr>
          <w:p w14:paraId="71FA521C" w14:textId="2CDE08BD" w:rsidR="00FE62AF" w:rsidRPr="008A64FD" w:rsidRDefault="00FE62AF" w:rsidP="00F423A2">
            <w:pPr>
              <w:ind w:firstLine="0"/>
              <w:jc w:val="right"/>
            </w:pPr>
            <w:r w:rsidRPr="008A64FD">
              <w:t>(</w:t>
            </w:r>
            <w:bookmarkStart w:id="107" w:name="Formula_4_1_Cn_min_C0"/>
            <w:r w:rsidR="00203996" w:rsidRPr="008A64FD">
              <w:fldChar w:fldCharType="begin"/>
            </w:r>
            <w:r w:rsidR="00203996" w:rsidRPr="008A64FD">
              <w:instrText xml:space="preserve"> SEQ Formula \* MERGEFORMAT </w:instrText>
            </w:r>
            <w:r w:rsidR="00203996" w:rsidRPr="008A64FD">
              <w:fldChar w:fldCharType="separate"/>
            </w:r>
            <w:r w:rsidR="005E61F1">
              <w:rPr>
                <w:noProof/>
              </w:rPr>
              <w:t>44</w:t>
            </w:r>
            <w:r w:rsidR="00203996" w:rsidRPr="008A64FD">
              <w:fldChar w:fldCharType="end"/>
            </w:r>
            <w:bookmarkEnd w:id="107"/>
            <w:r w:rsidRPr="008A64FD">
              <w:t>)</w:t>
            </w:r>
          </w:p>
        </w:tc>
      </w:tr>
    </w:tbl>
    <w:p w14:paraId="68724F20" w14:textId="72CF3893" w:rsidR="00687834" w:rsidRPr="008A64FD" w:rsidRDefault="00687834" w:rsidP="001A36FB">
      <w:pPr>
        <w:ind w:firstLine="0"/>
      </w:pPr>
      <w:r w:rsidRPr="008A64FD">
        <w:t xml:space="preserve">где функция </w:t>
      </w:r>
      <m:oMath>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oMath>
      <w:r w:rsidRPr="008A64FD">
        <w:t>, по-прежнему, задается формулой (</w:t>
      </w:r>
      <w:r w:rsidR="00D57806" w:rsidRPr="008A64FD">
        <w:fldChar w:fldCharType="begin"/>
      </w:r>
      <w:r w:rsidR="00D57806" w:rsidRPr="008A64FD">
        <w:instrText xml:space="preserve"> REF Formula_Gn_y \h </w:instrText>
      </w:r>
      <w:r w:rsidR="00844978" w:rsidRPr="008A64FD">
        <w:instrText xml:space="preserve"> \* MERGEFORMAT </w:instrText>
      </w:r>
      <w:r w:rsidR="00D57806" w:rsidRPr="008A64FD">
        <w:fldChar w:fldCharType="separate"/>
      </w:r>
      <w:r w:rsidR="005E61F1">
        <w:t>22</w:t>
      </w:r>
      <w:r w:rsidR="00D57806" w:rsidRPr="008A64FD">
        <w:fldChar w:fldCharType="end"/>
      </w:r>
      <w:r w:rsidRPr="008A64FD">
        <w:t xml:space="preserve">), 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oMath>
      <w:r w:rsidRPr="008A64FD">
        <w:t xml:space="preserve"> – формулой:</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96017F" w:rsidRPr="008A64FD" w14:paraId="5BEEE1C6" w14:textId="77777777" w:rsidTr="00C00BE8">
        <w:tc>
          <w:tcPr>
            <w:tcW w:w="8218" w:type="dxa"/>
            <w:tcMar>
              <w:left w:w="0" w:type="dxa"/>
              <w:right w:w="0" w:type="dxa"/>
            </w:tcMar>
            <w:vAlign w:val="center"/>
          </w:tcPr>
          <w:p w14:paraId="34D7A90A" w14:textId="75E8786C" w:rsidR="0096017F" w:rsidRPr="008A64FD" w:rsidRDefault="003902CF" w:rsidP="00F423A2">
            <w:pPr>
              <w:spacing w:before="120" w:after="120"/>
              <w:ind w:firstLine="0"/>
              <w:jc w:val="center"/>
              <w:rPr>
                <w:rFonts w:ascii="Cambria Math" w:hAnsi="Cambria Math"/>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d>
                  <m:dPr>
                    <m:ctrlPr>
                      <w:rPr>
                        <w:rFonts w:ascii="Cambria Math" w:hAnsi="Cambria Math"/>
                        <w:i/>
                      </w:rPr>
                    </m:ctrlPr>
                  </m:dPr>
                  <m:e>
                    <m:r>
                      <w:rPr>
                        <w:rFonts w:ascii="Cambria Math" w:hAnsi="Cambria Math"/>
                      </w:rPr>
                      <m:t>y</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y+g</m:t>
                </m:r>
                <m:d>
                  <m:dPr>
                    <m:ctrlPr>
                      <w:rPr>
                        <w:rFonts w:ascii="Cambria Math" w:hAnsi="Cambria Math"/>
                        <w:i/>
                      </w:rPr>
                    </m:ctrlPr>
                  </m:dPr>
                  <m:e>
                    <m:r>
                      <w:rPr>
                        <w:rFonts w:ascii="Cambria Math" w:hAnsi="Cambria Math"/>
                      </w:rPr>
                      <m:t>y</m:t>
                    </m:r>
                  </m:e>
                </m:d>
                <m:r>
                  <w:rPr>
                    <w:rFonts w:ascii="Cambria Math" w:hAnsi="Cambria Math"/>
                  </w:rPr>
                  <m:t>+α</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bSup>
                      <m:sSubSupPr>
                        <m:ctrlPr>
                          <w:rPr>
                            <w:rFonts w:ascii="Cambria Math" w:hAnsi="Cambria Math"/>
                            <w:i/>
                          </w:rPr>
                        </m:ctrlPr>
                      </m:sSubSupPr>
                      <m:e>
                        <m:r>
                          <w:rPr>
                            <w:rFonts w:ascii="Cambria Math" w:hAnsi="Cambria Math"/>
                          </w:rPr>
                          <m:t>C</m:t>
                        </m:r>
                      </m:e>
                      <m:sub>
                        <m:r>
                          <w:rPr>
                            <w:rFonts w:ascii="Cambria Math" w:hAnsi="Cambria Math"/>
                          </w:rPr>
                          <m:t>n-1</m:t>
                        </m:r>
                      </m:sub>
                      <m:sup>
                        <m:r>
                          <w:rPr>
                            <w:rFonts w:ascii="Cambria Math" w:hAnsi="Cambria Math"/>
                          </w:rPr>
                          <m:t>*</m:t>
                        </m:r>
                      </m:sup>
                    </m:sSubSup>
                    <m:d>
                      <m:dPr>
                        <m:ctrlPr>
                          <w:rPr>
                            <w:rFonts w:ascii="Cambria Math" w:hAnsi="Cambria Math"/>
                            <w:i/>
                          </w:rPr>
                        </m:ctrlPr>
                      </m:dPr>
                      <m:e>
                        <m:r>
                          <w:rPr>
                            <w:rFonts w:ascii="Cambria Math" w:hAnsi="Cambria Math"/>
                          </w:rPr>
                          <m:t>y-z</m:t>
                        </m:r>
                      </m:e>
                    </m:d>
                    <m:r>
                      <w:rPr>
                        <w:rFonts w:ascii="Cambria Math" w:hAnsi="Cambria Math"/>
                      </w:rPr>
                      <m:t>dF</m:t>
                    </m:r>
                    <m:d>
                      <m:dPr>
                        <m:ctrlPr>
                          <w:rPr>
                            <w:rFonts w:ascii="Cambria Math" w:hAnsi="Cambria Math"/>
                            <w:i/>
                          </w:rPr>
                        </m:ctrlPr>
                      </m:dPr>
                      <m:e>
                        <m:r>
                          <w:rPr>
                            <w:rFonts w:ascii="Cambria Math" w:hAnsi="Cambria Math"/>
                          </w:rPr>
                          <m:t>z</m:t>
                        </m:r>
                      </m:e>
                    </m:d>
                  </m:e>
                </m:nary>
                <m:r>
                  <w:rPr>
                    <w:rFonts w:ascii="Cambria Math" w:hAnsi="Cambria Math"/>
                  </w:rPr>
                  <m:t>.</m:t>
                </m:r>
              </m:oMath>
            </m:oMathPara>
          </w:p>
        </w:tc>
        <w:tc>
          <w:tcPr>
            <w:tcW w:w="1138" w:type="dxa"/>
            <w:tcMar>
              <w:left w:w="0" w:type="dxa"/>
              <w:right w:w="0" w:type="dxa"/>
            </w:tcMar>
            <w:vAlign w:val="center"/>
          </w:tcPr>
          <w:p w14:paraId="507CB9C0" w14:textId="0FFBB133" w:rsidR="0096017F" w:rsidRPr="008A64FD" w:rsidRDefault="0096017F" w:rsidP="00F423A2">
            <w:pPr>
              <w:ind w:firstLine="0"/>
              <w:jc w:val="right"/>
            </w:pPr>
            <w:r w:rsidRPr="008A64FD">
              <w:t>(</w:t>
            </w:r>
            <w:fldSimple w:instr=" SEQ Formula \* MERGEFORMAT ">
              <w:r w:rsidR="005E61F1">
                <w:rPr>
                  <w:noProof/>
                </w:rPr>
                <w:t>45</w:t>
              </w:r>
            </w:fldSimple>
            <w:r w:rsidRPr="008A64FD">
              <w:t>)</w:t>
            </w:r>
          </w:p>
        </w:tc>
      </w:tr>
    </w:tbl>
    <w:p w14:paraId="68128824" w14:textId="0F29125D" w:rsidR="00687834" w:rsidRPr="008A64FD" w:rsidRDefault="00687834" w:rsidP="00F20D94">
      <w:pPr>
        <w:rPr>
          <w:rFonts w:ascii="Cambria Math" w:hAnsi="Cambria Math"/>
          <w:i/>
        </w:rPr>
      </w:pPr>
      <w:r w:rsidRPr="008A64FD">
        <w:t xml:space="preserve">В рамках экономики подсчета затрат функция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y&gt;x</m:t>
                </m:r>
              </m:lim>
            </m:limLow>
          </m:fName>
          <m:e>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e>
        </m:func>
      </m:oMath>
      <w:r w:rsidRPr="008A64FD">
        <w:t xml:space="preserve"> описывает минимальные затраты при принятии решения о подаче заказа (без учета фиксированной части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8A64FD">
        <w:t xml:space="preserve">), включая случай </w:t>
      </w:r>
      <w:r w:rsidRPr="008A64FD">
        <w:lastRenderedPageBreak/>
        <w:t>неподачи заказа (</w:t>
      </w:r>
      <w:r w:rsidRPr="008A64FD">
        <w:rPr>
          <w:i/>
        </w:rPr>
        <w:t>u</w:t>
      </w:r>
      <w:r w:rsidRPr="008A64FD">
        <w:t xml:space="preserve"> = 0), а функция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y&lt;x</m:t>
                </m:r>
              </m:lim>
            </m:limLow>
          </m:fName>
          <m:e>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e>
        </m:func>
      </m:oMath>
      <w:r w:rsidRPr="008A64FD">
        <w:t xml:space="preserve"> минимальные затраты при принятии решения о возвращении товара поставщику (без учета фиксированной части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8A64FD">
        <w:t xml:space="preserve">). Заметим также, что в силу вида функций </w:t>
      </w:r>
      <m:oMath>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oMath>
      <w:r w:rsidRPr="008A64FD">
        <w:t xml:space="preserve"> и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oMath>
      <w:r w:rsidRPr="008A64FD">
        <w:t xml:space="preserve"> точка </w:t>
      </w:r>
      <w:r w:rsidRPr="008A64FD">
        <w:rPr>
          <w:i/>
        </w:rPr>
        <w:t>S</w:t>
      </w:r>
      <w:r w:rsidRPr="008A64FD">
        <w:rPr>
          <w:i/>
          <w:position w:val="-4"/>
          <w:vertAlign w:val="subscript"/>
        </w:rPr>
        <w:t>n</w:t>
      </w:r>
      <w:r w:rsidRPr="008A64FD">
        <w:t xml:space="preserve"> абсолютного минимума функции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d>
          <m:dPr>
            <m:ctrlPr>
              <w:rPr>
                <w:rFonts w:ascii="Cambria Math" w:hAnsi="Cambria Math"/>
                <w:i/>
              </w:rPr>
            </m:ctrlPr>
          </m:dPr>
          <m:e>
            <m:r>
              <w:rPr>
                <w:rFonts w:ascii="Cambria Math" w:hAnsi="Cambria Math"/>
              </w:rPr>
              <m:t>y</m:t>
            </m:r>
          </m:e>
        </m:d>
      </m:oMath>
      <w:r w:rsidRPr="008A64FD">
        <w:t xml:space="preserve"> находится правее точки</w:t>
      </w:r>
      <w:r w:rsidRPr="008A64FD">
        <w:rPr>
          <w:i/>
        </w:rPr>
        <w:t xml:space="preserve"> R</w:t>
      </w:r>
      <w:r w:rsidRPr="008A64FD">
        <w:rPr>
          <w:i/>
          <w:position w:val="-4"/>
          <w:vertAlign w:val="subscript"/>
        </w:rPr>
        <w:t>n</w:t>
      </w:r>
      <w:r w:rsidRPr="008A64FD">
        <w:t xml:space="preserve"> абсолютного минимума функции </w:t>
      </w:r>
      <m:oMath>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oMath>
      <w:r w:rsidR="00F20D94" w:rsidRPr="008A64FD">
        <w:rPr>
          <w:rStyle w:val="FootnoteReference"/>
          <w:szCs w:val="22"/>
        </w:rPr>
        <w:footnoteReference w:id="11"/>
      </w:r>
      <m:oMath>
        <m:r>
          <w:rPr>
            <w:rFonts w:ascii="Cambria Math" w:hAnsi="Cambria Math"/>
          </w:rPr>
          <m:t>.</m:t>
        </m:r>
      </m:oMath>
    </w:p>
    <w:p w14:paraId="29FDAA11" w14:textId="7873FCF1" w:rsidR="00687834" w:rsidRPr="008A64FD" w:rsidRDefault="00687834" w:rsidP="00687834">
      <w:pPr>
        <w:rPr>
          <w:spacing w:val="-6"/>
        </w:rPr>
      </w:pPr>
      <w:r w:rsidRPr="008A64FD">
        <w:rPr>
          <w:spacing w:val="-6"/>
        </w:rPr>
        <w:t>На следующе</w:t>
      </w:r>
      <w:r w:rsidR="00616E57" w:rsidRPr="008A64FD">
        <w:rPr>
          <w:spacing w:val="-6"/>
        </w:rPr>
        <w:t xml:space="preserve">м </w:t>
      </w:r>
      <w:r w:rsidR="006B352D" w:rsidRPr="008A64FD">
        <w:rPr>
          <w:spacing w:val="-6"/>
        </w:rPr>
        <w:fldChar w:fldCharType="begin"/>
      </w:r>
      <w:r w:rsidR="006B352D" w:rsidRPr="008A64FD">
        <w:rPr>
          <w:spacing w:val="-6"/>
        </w:rPr>
        <w:instrText xml:space="preserve"> REF _Ref31115519 \h </w:instrText>
      </w:r>
      <w:r w:rsidR="006B352D" w:rsidRPr="008A64FD">
        <w:rPr>
          <w:spacing w:val="-6"/>
        </w:rPr>
      </w:r>
      <w:r w:rsidR="006B352D" w:rsidRPr="008A64FD">
        <w:rPr>
          <w:spacing w:val="-6"/>
        </w:rPr>
        <w:fldChar w:fldCharType="separate"/>
      </w:r>
      <w:r w:rsidR="00616E57" w:rsidRPr="008A64FD">
        <w:t xml:space="preserve">рис. </w:t>
      </w:r>
      <w:r w:rsidR="00616E57">
        <w:rPr>
          <w:noProof/>
        </w:rPr>
        <w:t>46</w:t>
      </w:r>
      <w:r w:rsidR="006B352D" w:rsidRPr="008A64FD">
        <w:rPr>
          <w:spacing w:val="-6"/>
        </w:rPr>
        <w:fldChar w:fldCharType="end"/>
      </w:r>
      <w:r w:rsidR="007741DF" w:rsidRPr="008A64FD">
        <w:rPr>
          <w:spacing w:val="-6"/>
        </w:rPr>
        <w:t xml:space="preserve"> пока</w:t>
      </w:r>
      <w:r w:rsidRPr="008A64FD">
        <w:rPr>
          <w:spacing w:val="-6"/>
        </w:rPr>
        <w:t xml:space="preserve">зан гипотетический вид и взаимное расположение функций </w:t>
      </w:r>
      <m:oMath>
        <m:sSub>
          <m:sSubPr>
            <m:ctrlPr>
              <w:rPr>
                <w:rFonts w:ascii="Cambria Math" w:hAnsi="Cambria Math"/>
                <w:i/>
                <w:spacing w:val="-6"/>
              </w:rPr>
            </m:ctrlPr>
          </m:sSubPr>
          <m:e>
            <m:r>
              <w:rPr>
                <w:rFonts w:ascii="Cambria Math" w:hAnsi="Cambria Math"/>
                <w:spacing w:val="-6"/>
              </w:rPr>
              <m:t>G</m:t>
            </m:r>
          </m:e>
          <m:sub>
            <m:r>
              <w:rPr>
                <w:rFonts w:ascii="Cambria Math" w:hAnsi="Cambria Math"/>
                <w:spacing w:val="-6"/>
              </w:rPr>
              <m:t>n</m:t>
            </m:r>
          </m:sub>
        </m:sSub>
        <m:r>
          <w:rPr>
            <w:rFonts w:ascii="Cambria Math" w:hAnsi="Cambria Math"/>
            <w:spacing w:val="-6"/>
          </w:rPr>
          <m:t>(y)</m:t>
        </m:r>
      </m:oMath>
      <w:r w:rsidRPr="008A64FD">
        <w:rPr>
          <w:spacing w:val="-6"/>
        </w:rPr>
        <w:t xml:space="preserve"> и </w:t>
      </w:r>
      <m:oMath>
        <m:sSub>
          <m:sSubPr>
            <m:ctrlPr>
              <w:rPr>
                <w:rFonts w:ascii="Cambria Math" w:hAnsi="Cambria Math"/>
                <w:i/>
                <w:spacing w:val="-6"/>
              </w:rPr>
            </m:ctrlPr>
          </m:sSubPr>
          <m:e>
            <m:acc>
              <m:accPr>
                <m:chr m:val="̃"/>
                <m:ctrlPr>
                  <w:rPr>
                    <w:rFonts w:ascii="Cambria Math" w:hAnsi="Cambria Math"/>
                    <w:i/>
                    <w:spacing w:val="-6"/>
                  </w:rPr>
                </m:ctrlPr>
              </m:accPr>
              <m:e>
                <m:r>
                  <w:rPr>
                    <w:rFonts w:ascii="Cambria Math" w:hAnsi="Cambria Math"/>
                    <w:spacing w:val="-6"/>
                  </w:rPr>
                  <m:t>G</m:t>
                </m:r>
              </m:e>
            </m:acc>
          </m:e>
          <m:sub>
            <m:r>
              <w:rPr>
                <w:rFonts w:ascii="Cambria Math" w:hAnsi="Cambria Math"/>
                <w:spacing w:val="-6"/>
              </w:rPr>
              <m:t>n</m:t>
            </m:r>
          </m:sub>
        </m:sSub>
        <m:r>
          <w:rPr>
            <w:rFonts w:ascii="Cambria Math" w:hAnsi="Cambria Math"/>
            <w:spacing w:val="-6"/>
          </w:rPr>
          <m:t>(y)</m:t>
        </m:r>
      </m:oMath>
      <w:r w:rsidRPr="008A64FD">
        <w:rPr>
          <w:spacing w:val="-6"/>
        </w:rPr>
        <w:t xml:space="preserve">. </w:t>
      </w:r>
    </w:p>
    <w:p w14:paraId="4157E385" w14:textId="2EAD4E45" w:rsidR="00F055C0" w:rsidRPr="008A64FD" w:rsidRDefault="00200562" w:rsidP="001005A5">
      <w:pPr>
        <w:keepNext/>
        <w:spacing w:line="276" w:lineRule="auto"/>
        <w:ind w:firstLine="0"/>
        <w:jc w:val="center"/>
      </w:pPr>
      <w:r w:rsidRPr="008A64FD">
        <w:rPr>
          <w:noProof/>
        </w:rPr>
        <w:drawing>
          <wp:inline distT="0" distB="0" distL="0" distR="0" wp14:anchorId="49A06CAE" wp14:editId="03CF55FF">
            <wp:extent cx="5035695" cy="3287838"/>
            <wp:effectExtent l="0" t="0" r="0" b="190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Gny_Gny.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035695" cy="3287838"/>
                    </a:xfrm>
                    <a:prstGeom prst="rect">
                      <a:avLst/>
                    </a:prstGeom>
                  </pic:spPr>
                </pic:pic>
              </a:graphicData>
            </a:graphic>
          </wp:inline>
        </w:drawing>
      </w:r>
    </w:p>
    <w:p w14:paraId="2FD5C3E7" w14:textId="1BC51C18" w:rsidR="00F055C0" w:rsidRPr="00826E06" w:rsidRDefault="00F055C0" w:rsidP="00C95933">
      <w:pPr>
        <w:pStyle w:val="Caption"/>
      </w:pPr>
      <w:bookmarkStart w:id="108" w:name="_Ref31115519"/>
      <w:r w:rsidRPr="008A64FD">
        <w:t xml:space="preserve">Рис. </w:t>
      </w:r>
      <w:fldSimple w:instr=" SEQ Рис. \* ARABIC ">
        <w:r w:rsidR="005E61F1">
          <w:rPr>
            <w:noProof/>
          </w:rPr>
          <w:t>46</w:t>
        </w:r>
      </w:fldSimple>
      <w:bookmarkEnd w:id="108"/>
      <w:r w:rsidRPr="008A64FD">
        <w:t>. Вид и взаиморасположение функций</w:t>
      </w:r>
      <w:r w:rsidRPr="008A64FD">
        <w:rPr>
          <w:i/>
          <w:sz w:val="22"/>
          <w:szCs w:val="22"/>
        </w:rPr>
        <w:t xml:space="preserve"> </w:t>
      </w:r>
      <m:oMath>
        <m:sSub>
          <m:sSubPr>
            <m:ctrlPr>
              <w:rPr>
                <w:rFonts w:ascii="Cambria Math" w:hAnsi="Cambria Math"/>
                <w:i/>
                <w:sz w:val="22"/>
                <w:szCs w:val="22"/>
              </w:rPr>
            </m:ctrlPr>
          </m:sSubPr>
          <m:e>
            <m:r>
              <m:rPr>
                <m:sty m:val="bi"/>
              </m:rPr>
              <w:rPr>
                <w:rFonts w:ascii="Cambria Math" w:hAnsi="Cambria Math"/>
                <w:sz w:val="22"/>
                <w:szCs w:val="22"/>
              </w:rPr>
              <m:t>G</m:t>
            </m:r>
          </m:e>
          <m:sub>
            <m:r>
              <m:rPr>
                <m:sty m:val="bi"/>
              </m:rPr>
              <w:rPr>
                <w:rFonts w:ascii="Cambria Math" w:hAnsi="Cambria Math"/>
                <w:sz w:val="22"/>
                <w:szCs w:val="22"/>
              </w:rPr>
              <m:t>n</m:t>
            </m:r>
          </m:sub>
        </m:sSub>
        <m:r>
          <m:rPr>
            <m:sty m:val="bi"/>
          </m:rPr>
          <w:rPr>
            <w:rFonts w:ascii="Cambria Math" w:hAnsi="Cambria Math"/>
            <w:sz w:val="22"/>
            <w:szCs w:val="22"/>
          </w:rPr>
          <m:t>(y)</m:t>
        </m:r>
      </m:oMath>
      <w:r w:rsidRPr="008A64FD">
        <w:rPr>
          <w:i/>
          <w:sz w:val="22"/>
          <w:szCs w:val="22"/>
        </w:rPr>
        <w:t xml:space="preserve"> </w:t>
      </w:r>
      <w:r w:rsidRPr="008A64FD">
        <w:rPr>
          <w:sz w:val="22"/>
          <w:szCs w:val="22"/>
        </w:rPr>
        <w:t>и</w:t>
      </w:r>
      <w:r w:rsidRPr="008A64FD">
        <w:rPr>
          <w:i/>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m:rPr>
                    <m:sty m:val="bi"/>
                  </m:rPr>
                  <w:rPr>
                    <w:rFonts w:ascii="Cambria Math" w:hAnsi="Cambria Math"/>
                    <w:sz w:val="22"/>
                    <w:szCs w:val="22"/>
                  </w:rPr>
                  <m:t>G</m:t>
                </m:r>
              </m:e>
            </m:acc>
          </m:e>
          <m:sub>
            <m:r>
              <m:rPr>
                <m:sty m:val="bi"/>
              </m:rPr>
              <w:rPr>
                <w:rFonts w:ascii="Cambria Math" w:hAnsi="Cambria Math"/>
                <w:sz w:val="22"/>
                <w:szCs w:val="22"/>
              </w:rPr>
              <m:t>n</m:t>
            </m:r>
          </m:sub>
        </m:sSub>
        <m:r>
          <m:rPr>
            <m:sty m:val="bi"/>
          </m:rPr>
          <w:rPr>
            <w:rFonts w:ascii="Cambria Math" w:hAnsi="Cambria Math"/>
            <w:sz w:val="22"/>
            <w:szCs w:val="22"/>
          </w:rPr>
          <m:t>(y)</m:t>
        </m:r>
      </m:oMath>
      <w:r w:rsidR="00826E06">
        <w:rPr>
          <w:sz w:val="22"/>
          <w:szCs w:val="22"/>
        </w:rPr>
        <w:t>.</w:t>
      </w:r>
    </w:p>
    <w:p w14:paraId="74BF3EB4" w14:textId="16DD61A8" w:rsidR="00687834" w:rsidRPr="008A64FD" w:rsidRDefault="00687834" w:rsidP="00687834">
      <w:r w:rsidRPr="008A64FD">
        <w:t xml:space="preserve">Для функций </w:t>
      </w:r>
      <m:oMath>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oMath>
      <w:r w:rsidRPr="008A64FD">
        <w:t xml:space="preserve"> и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oMath>
      <w:r w:rsidRPr="008A64FD">
        <w:t xml:space="preserve">, представленных </w:t>
      </w:r>
      <w:r w:rsidR="007741DF" w:rsidRPr="008A64FD">
        <w:t>н</w:t>
      </w:r>
      <w:r w:rsidR="00616E57" w:rsidRPr="008A64FD">
        <w:t xml:space="preserve">а </w:t>
      </w:r>
      <w:r w:rsidR="00C95933" w:rsidRPr="008A64FD">
        <w:fldChar w:fldCharType="begin"/>
      </w:r>
      <w:r w:rsidR="00C95933" w:rsidRPr="008A64FD">
        <w:instrText xml:space="preserve"> REF _Ref31115519 \h  \* MERGEFORMAT </w:instrText>
      </w:r>
      <w:r w:rsidR="00C95933" w:rsidRPr="008A64FD">
        <w:fldChar w:fldCharType="separate"/>
      </w:r>
      <w:r w:rsidR="00616E57" w:rsidRPr="008A64FD">
        <w:t xml:space="preserve">рис. </w:t>
      </w:r>
      <w:r w:rsidR="00616E57">
        <w:t>46</w:t>
      </w:r>
      <w:r w:rsidR="00C95933" w:rsidRPr="008A64FD">
        <w:fldChar w:fldCharType="end"/>
      </w:r>
      <w:r w:rsidRPr="008A64FD">
        <w:t>, оптимальный закон управления запасами задается формулой:</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DD1126" w:rsidRPr="008A64FD" w14:paraId="57BB75A4" w14:textId="77777777" w:rsidTr="00DD1126">
        <w:tc>
          <w:tcPr>
            <w:tcW w:w="8218" w:type="dxa"/>
            <w:tcMar>
              <w:left w:w="0" w:type="dxa"/>
              <w:right w:w="0" w:type="dxa"/>
            </w:tcMar>
            <w:vAlign w:val="center"/>
          </w:tcPr>
          <w:p w14:paraId="6157F847" w14:textId="77777777" w:rsidR="00DD1126" w:rsidRPr="008A64FD" w:rsidRDefault="003902CF" w:rsidP="00494C8D">
            <w:pPr>
              <w:spacing w:before="120" w:after="120"/>
              <w:ind w:firstLine="0"/>
              <w:jc w:val="center"/>
              <w:rPr>
                <w:rFonts w:ascii="Cambria Math" w:hAnsi="Cambria Math"/>
              </w:rPr>
            </w:pPr>
            <m:oMathPara>
              <m:oMath>
                <m:sSubSup>
                  <m:sSubSupPr>
                    <m:ctrlPr>
                      <w:rPr>
                        <w:rFonts w:ascii="Cambria Math" w:hAnsi="Cambria Math"/>
                        <w:i/>
                      </w:rPr>
                    </m:ctrlPr>
                  </m:sSubSupPr>
                  <m:e>
                    <m:r>
                      <w:rPr>
                        <w:rFonts w:ascii="Cambria Math" w:hAnsi="Cambria Math"/>
                      </w:rPr>
                      <m:t>u</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-x,    если x≤</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e>
                      </m:mr>
                      <m:mr>
                        <m:e>
                          <m:m>
                            <m:mPr>
                              <m:mcs>
                                <m:mc>
                                  <m:mcPr>
                                    <m:count m:val="1"/>
                                    <m:mcJc m:val="center"/>
                                  </m:mcPr>
                                </m:mc>
                              </m:mcs>
                              <m:ctrlPr>
                                <w:rPr>
                                  <w:rFonts w:ascii="Cambria Math" w:hAnsi="Cambria Math"/>
                                  <w:i/>
                                </w:rPr>
                              </m:ctrlPr>
                            </m:mPr>
                            <m:mr>
                              <m:e>
                                <m:r>
                                  <w:rPr>
                                    <w:rFonts w:ascii="Cambria Math" w:hAnsi="Cambria Math"/>
                                  </w:rPr>
                                  <m:t xml:space="preserve">0,    если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&lt;x&lt;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e>
                            </m:mr>
                            <m:mr>
                              <m:e>
                                <m:r>
                                  <w:rPr>
                                    <w:rFonts w:ascii="Cambria Math" w:hAnsi="Cambria Math"/>
                                  </w:rPr>
                                  <m:t>x-</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если x≥</m:t>
                                </m:r>
                                <m:sSub>
                                  <m:sSubPr>
                                    <m:ctrlPr>
                                      <w:rPr>
                                        <w:rFonts w:ascii="Cambria Math" w:hAnsi="Cambria Math"/>
                                        <w:i/>
                                      </w:rPr>
                                    </m:ctrlPr>
                                  </m:sSubPr>
                                  <m:e>
                                    <m:r>
                                      <w:rPr>
                                        <w:rFonts w:ascii="Cambria Math" w:hAnsi="Cambria Math"/>
                                      </w:rPr>
                                      <m:t>s</m:t>
                                    </m:r>
                                  </m:e>
                                  <m:sub>
                                    <m:r>
                                      <w:rPr>
                                        <w:rFonts w:ascii="Cambria Math" w:hAnsi="Cambria Math"/>
                                      </w:rPr>
                                      <m:t>n</m:t>
                                    </m:r>
                                  </m:sub>
                                </m:sSub>
                              </m:e>
                            </m:mr>
                          </m:m>
                        </m:e>
                      </m:mr>
                    </m:m>
                  </m:e>
                </m:d>
              </m:oMath>
            </m:oMathPara>
          </w:p>
        </w:tc>
        <w:tc>
          <w:tcPr>
            <w:tcW w:w="1138" w:type="dxa"/>
            <w:tcMar>
              <w:left w:w="0" w:type="dxa"/>
              <w:right w:w="0" w:type="dxa"/>
            </w:tcMar>
            <w:vAlign w:val="center"/>
          </w:tcPr>
          <w:p w14:paraId="06DC97E2" w14:textId="4B996101" w:rsidR="00DD1126" w:rsidRPr="008A64FD" w:rsidRDefault="00DD1126" w:rsidP="00494C8D">
            <w:pPr>
              <w:ind w:firstLine="0"/>
              <w:jc w:val="right"/>
            </w:pPr>
            <w:r w:rsidRPr="008A64FD">
              <w:t>(</w:t>
            </w:r>
            <w:bookmarkStart w:id="109" w:name="Formula_4_1_un_x"/>
            <w:r w:rsidRPr="008A64FD">
              <w:fldChar w:fldCharType="begin"/>
            </w:r>
            <w:r w:rsidRPr="008A64FD">
              <w:instrText xml:space="preserve"> SEQ Formula \* MERGEFORMAT </w:instrText>
            </w:r>
            <w:r w:rsidRPr="008A64FD">
              <w:fldChar w:fldCharType="separate"/>
            </w:r>
            <w:r w:rsidR="005E61F1">
              <w:rPr>
                <w:noProof/>
              </w:rPr>
              <w:t>46</w:t>
            </w:r>
            <w:r w:rsidRPr="008A64FD">
              <w:fldChar w:fldCharType="end"/>
            </w:r>
            <w:bookmarkEnd w:id="109"/>
            <w:r w:rsidRPr="008A64FD">
              <w:t>)</w:t>
            </w:r>
          </w:p>
        </w:tc>
      </w:tr>
    </w:tbl>
    <w:p w14:paraId="176BEA46" w14:textId="58D61848" w:rsidR="00DD1126" w:rsidRPr="008A64FD" w:rsidRDefault="00DD1126" w:rsidP="00852BB6">
      <w:r w:rsidRPr="008A64FD">
        <w:t xml:space="preserve">Итак, если функции </w:t>
      </w:r>
      <m:oMath>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oMath>
      <w:r w:rsidRPr="008A64FD">
        <w:t xml:space="preserve"> и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oMath>
      <w:r w:rsidRPr="008A64FD">
        <w:t xml:space="preserve"> для всех </w:t>
      </w:r>
      <w:r w:rsidRPr="008A64FD">
        <w:rPr>
          <w:i/>
        </w:rPr>
        <w:t>n</w:t>
      </w:r>
      <w:r w:rsidRPr="008A64FD">
        <w:t xml:space="preserve"> обладают свойствами, которые качественно охарактеризован</w:t>
      </w:r>
      <w:r w:rsidR="00616E57" w:rsidRPr="008A64FD">
        <w:t xml:space="preserve">ы </w:t>
      </w:r>
      <w:r w:rsidR="009E1DCD" w:rsidRPr="008A64FD">
        <w:fldChar w:fldCharType="begin"/>
      </w:r>
      <w:r w:rsidR="009E1DCD" w:rsidRPr="008A64FD">
        <w:instrText xml:space="preserve"> REF _Ref31115519 \h  \* MERGEFORMAT </w:instrText>
      </w:r>
      <w:r w:rsidR="009E1DCD" w:rsidRPr="008A64FD">
        <w:fldChar w:fldCharType="separate"/>
      </w:r>
      <w:r w:rsidR="00616E57" w:rsidRPr="008A64FD">
        <w:t xml:space="preserve">рис. </w:t>
      </w:r>
      <w:r w:rsidR="00616E57">
        <w:t>46</w:t>
      </w:r>
      <w:r w:rsidR="009E1DCD" w:rsidRPr="008A64FD">
        <w:fldChar w:fldCharType="end"/>
      </w:r>
      <w:r w:rsidR="007741DF" w:rsidRPr="008A64FD">
        <w:t>,</w:t>
      </w:r>
      <w:r w:rsidRPr="008A64FD">
        <w:t xml:space="preserve"> то оптимальная стратегия управления запасами оказывается четырехуровневой</w:t>
      </w:r>
      <w:r w:rsidR="00597EAA" w:rsidRPr="008A64FD">
        <w:t xml:space="preserve"> (</w:t>
      </w:r>
      <w:r w:rsidR="00597EAA" w:rsidRPr="008A64FD">
        <w:rPr>
          <w:i/>
        </w:rPr>
        <w:t>R</w:t>
      </w:r>
      <w:r w:rsidR="00597EAA" w:rsidRPr="008A64FD">
        <w:rPr>
          <w:i/>
          <w:vertAlign w:val="subscript"/>
        </w:rPr>
        <w:t>n</w:t>
      </w:r>
      <w:r w:rsidR="00597EAA" w:rsidRPr="008A64FD">
        <w:t xml:space="preserve">, </w:t>
      </w:r>
      <w:r w:rsidR="00597EAA" w:rsidRPr="008A64FD">
        <w:rPr>
          <w:i/>
        </w:rPr>
        <w:t>r</w:t>
      </w:r>
      <w:r w:rsidR="00597EAA" w:rsidRPr="008A64FD">
        <w:rPr>
          <w:i/>
          <w:vertAlign w:val="subscript"/>
        </w:rPr>
        <w:t>n</w:t>
      </w:r>
      <w:r w:rsidR="00597EAA" w:rsidRPr="008A64FD">
        <w:t xml:space="preserve">, </w:t>
      </w:r>
      <w:proofErr w:type="spellStart"/>
      <w:r w:rsidR="00597EAA" w:rsidRPr="008A64FD">
        <w:rPr>
          <w:i/>
        </w:rPr>
        <w:t>S</w:t>
      </w:r>
      <w:r w:rsidR="00597EAA" w:rsidRPr="008A64FD">
        <w:rPr>
          <w:i/>
          <w:vertAlign w:val="subscript"/>
        </w:rPr>
        <w:t>n</w:t>
      </w:r>
      <w:proofErr w:type="spellEnd"/>
      <w:r w:rsidR="00597EAA" w:rsidRPr="008A64FD">
        <w:t xml:space="preserve">, </w:t>
      </w:r>
      <w:proofErr w:type="spellStart"/>
      <w:r w:rsidR="00597EAA" w:rsidRPr="008A64FD">
        <w:rPr>
          <w:i/>
        </w:rPr>
        <w:t>s</w:t>
      </w:r>
      <w:r w:rsidR="00597EAA" w:rsidRPr="008A64FD">
        <w:rPr>
          <w:i/>
          <w:vertAlign w:val="subscript"/>
        </w:rPr>
        <w:t>n</w:t>
      </w:r>
      <w:proofErr w:type="spellEnd"/>
      <w:r w:rsidR="00597EAA" w:rsidRPr="008A64FD">
        <w:t>)–стратеги</w:t>
      </w:r>
      <w:r w:rsidR="00943259" w:rsidRPr="008A64FD">
        <w:t>е</w:t>
      </w:r>
      <w:r w:rsidR="00597EAA" w:rsidRPr="008A64FD">
        <w:t>й (</w:t>
      </w:r>
      <w:r w:rsidR="00597EAA" w:rsidRPr="008A64FD">
        <w:rPr>
          <w:i/>
        </w:rPr>
        <w:t>r</w:t>
      </w:r>
      <w:r w:rsidR="00597EAA" w:rsidRPr="008A64FD">
        <w:rPr>
          <w:i/>
          <w:vertAlign w:val="subscript"/>
        </w:rPr>
        <w:t>n</w:t>
      </w:r>
      <w:r w:rsidR="00597EAA" w:rsidRPr="008A64FD">
        <w:t xml:space="preserve"> &lt; </w:t>
      </w:r>
      <w:r w:rsidR="00597EAA" w:rsidRPr="008A64FD">
        <w:rPr>
          <w:i/>
        </w:rPr>
        <w:t>R</w:t>
      </w:r>
      <w:r w:rsidR="00597EAA" w:rsidRPr="008A64FD">
        <w:rPr>
          <w:i/>
          <w:vertAlign w:val="subscript"/>
        </w:rPr>
        <w:t>n</w:t>
      </w:r>
      <w:r w:rsidR="00597EAA" w:rsidRPr="008A64FD">
        <w:t xml:space="preserve"> &lt; </w:t>
      </w:r>
      <w:proofErr w:type="spellStart"/>
      <w:r w:rsidR="00597EAA" w:rsidRPr="008A64FD">
        <w:rPr>
          <w:i/>
        </w:rPr>
        <w:t>S</w:t>
      </w:r>
      <w:r w:rsidR="00597EAA" w:rsidRPr="008A64FD">
        <w:rPr>
          <w:i/>
          <w:vertAlign w:val="subscript"/>
        </w:rPr>
        <w:t>n</w:t>
      </w:r>
      <w:proofErr w:type="spellEnd"/>
      <w:r w:rsidR="00597EAA" w:rsidRPr="008A64FD">
        <w:t xml:space="preserve"> &lt; </w:t>
      </w:r>
      <w:proofErr w:type="spellStart"/>
      <w:r w:rsidR="00597EAA" w:rsidRPr="008A64FD">
        <w:rPr>
          <w:i/>
        </w:rPr>
        <w:t>s</w:t>
      </w:r>
      <w:r w:rsidR="00597EAA" w:rsidRPr="008A64FD">
        <w:rPr>
          <w:i/>
          <w:vertAlign w:val="subscript"/>
        </w:rPr>
        <w:t>n</w:t>
      </w:r>
      <w:proofErr w:type="spellEnd"/>
      <w:r w:rsidR="00597EAA" w:rsidRPr="008A64FD">
        <w:t xml:space="preserve">), </w:t>
      </w:r>
      <w:r w:rsidRPr="008A64FD">
        <w:t xml:space="preserve">которая устроена так, что, если фиктивный уровень запасов </w:t>
      </w:r>
      <w:r w:rsidRPr="008A64FD">
        <w:rPr>
          <w:i/>
        </w:rPr>
        <w:t>x</w:t>
      </w:r>
      <w:r w:rsidRPr="008A64FD">
        <w:t xml:space="preserve"> в момент принятия решений за </w:t>
      </w:r>
      <w:r w:rsidRPr="008A64FD">
        <w:rPr>
          <w:i/>
        </w:rPr>
        <w:t>n</w:t>
      </w:r>
      <w:r w:rsidRPr="008A64FD">
        <w:t xml:space="preserve"> шагов до конца периода планирования меньше или равен</w:t>
      </w:r>
      <w:r w:rsidR="00AA3E67" w:rsidRPr="008A64FD">
        <w:t xml:space="preserve"> </w:t>
      </w:r>
      <w:r w:rsidR="00AA3E67" w:rsidRPr="008A64FD">
        <w:rPr>
          <w:i/>
        </w:rPr>
        <w:t>r</w:t>
      </w:r>
      <w:r w:rsidR="00AA3E67" w:rsidRPr="008A64FD">
        <w:rPr>
          <w:i/>
          <w:vertAlign w:val="subscript"/>
        </w:rPr>
        <w:t>n</w:t>
      </w:r>
      <w:r w:rsidRPr="008A64FD">
        <w:t>, то подается заказа, пополняющий уровень запаса на складе до величины</w:t>
      </w:r>
      <w:r w:rsidR="00AA3E67" w:rsidRPr="008A64FD">
        <w:t xml:space="preserve"> </w:t>
      </w:r>
      <w:r w:rsidR="00AA3E67" w:rsidRPr="008A64FD">
        <w:rPr>
          <w:i/>
        </w:rPr>
        <w:t>R</w:t>
      </w:r>
      <w:r w:rsidR="00AA3E67" w:rsidRPr="008A64FD">
        <w:rPr>
          <w:i/>
          <w:vertAlign w:val="subscript"/>
        </w:rPr>
        <w:t>n</w:t>
      </w:r>
      <w:r w:rsidRPr="008A64FD">
        <w:t xml:space="preserve">. Если </w:t>
      </w:r>
      <w:r w:rsidRPr="008A64FD">
        <w:lastRenderedPageBreak/>
        <w:t xml:space="preserve">же фиктивный уровень запасов </w:t>
      </w:r>
      <w:r w:rsidRPr="008A64FD">
        <w:rPr>
          <w:i/>
        </w:rPr>
        <w:t>x</w:t>
      </w:r>
      <w:r w:rsidRPr="008A64FD">
        <w:t xml:space="preserve"> в момент принятия решений за </w:t>
      </w:r>
      <w:r w:rsidRPr="008A64FD">
        <w:rPr>
          <w:i/>
        </w:rPr>
        <w:t>n</w:t>
      </w:r>
      <w:r w:rsidRPr="008A64FD">
        <w:t xml:space="preserve"> шагов до конца периода планирования больше или равен</w:t>
      </w:r>
      <w:r w:rsidR="00AA3E67" w:rsidRPr="008A64FD">
        <w:t xml:space="preserve"> </w:t>
      </w:r>
      <w:proofErr w:type="spellStart"/>
      <w:r w:rsidR="00AA3E67" w:rsidRPr="008A64FD">
        <w:rPr>
          <w:i/>
        </w:rPr>
        <w:t>s</w:t>
      </w:r>
      <w:r w:rsidR="00AA3E67" w:rsidRPr="008A64FD">
        <w:rPr>
          <w:i/>
          <w:vertAlign w:val="subscript"/>
        </w:rPr>
        <w:t>n</w:t>
      </w:r>
      <w:proofErr w:type="spellEnd"/>
      <w:r w:rsidRPr="008A64FD">
        <w:t>, то часть запаса со склада возвращается поставщику так, чтобы довести уровень запасов на складе до величины</w:t>
      </w:r>
      <w:r w:rsidR="00AA3E67" w:rsidRPr="008A64FD">
        <w:t xml:space="preserve"> </w:t>
      </w:r>
      <w:proofErr w:type="spellStart"/>
      <w:r w:rsidR="00AA3E67" w:rsidRPr="008A64FD">
        <w:rPr>
          <w:i/>
        </w:rPr>
        <w:t>S</w:t>
      </w:r>
      <w:r w:rsidR="00AA3E67" w:rsidRPr="008A64FD">
        <w:rPr>
          <w:i/>
          <w:vertAlign w:val="subscript"/>
        </w:rPr>
        <w:t>n</w:t>
      </w:r>
      <w:proofErr w:type="spellEnd"/>
      <w:r w:rsidRPr="008A64FD">
        <w:t>.</w:t>
      </w:r>
    </w:p>
    <w:p w14:paraId="68B678E9" w14:textId="2D7607B5" w:rsidR="00DD1126" w:rsidRPr="008A64FD" w:rsidRDefault="00FE45BF" w:rsidP="00A34FDB">
      <w:pPr>
        <w:pStyle w:val="Heading2"/>
      </w:pPr>
      <w:bookmarkStart w:id="110" w:name="_Toc68533686"/>
      <w:r w:rsidRPr="008A64FD">
        <w:t>Доказательство оптимальности</w:t>
      </w:r>
      <w:r w:rsidR="005568EF" w:rsidRPr="008A64FD">
        <w:t xml:space="preserve"> (</w:t>
      </w:r>
      <w:r w:rsidR="005568EF" w:rsidRPr="008A64FD">
        <w:rPr>
          <w:i/>
        </w:rPr>
        <w:t>R</w:t>
      </w:r>
      <w:r w:rsidR="005568EF" w:rsidRPr="008A64FD">
        <w:rPr>
          <w:i/>
          <w:vertAlign w:val="subscript"/>
        </w:rPr>
        <w:t>n</w:t>
      </w:r>
      <w:r w:rsidR="005568EF" w:rsidRPr="008A64FD">
        <w:t xml:space="preserve">, </w:t>
      </w:r>
      <w:r w:rsidR="005568EF" w:rsidRPr="008A64FD">
        <w:rPr>
          <w:i/>
        </w:rPr>
        <w:t>r</w:t>
      </w:r>
      <w:r w:rsidR="005568EF" w:rsidRPr="008A64FD">
        <w:rPr>
          <w:i/>
          <w:vertAlign w:val="subscript"/>
        </w:rPr>
        <w:t>n</w:t>
      </w:r>
      <w:r w:rsidR="005568EF" w:rsidRPr="008A64FD">
        <w:t xml:space="preserve">, </w:t>
      </w:r>
      <w:proofErr w:type="spellStart"/>
      <w:r w:rsidR="005568EF" w:rsidRPr="008A64FD">
        <w:rPr>
          <w:i/>
        </w:rPr>
        <w:t>S</w:t>
      </w:r>
      <w:r w:rsidR="005568EF" w:rsidRPr="008A64FD">
        <w:rPr>
          <w:i/>
          <w:vertAlign w:val="subscript"/>
        </w:rPr>
        <w:t>n</w:t>
      </w:r>
      <w:proofErr w:type="spellEnd"/>
      <w:r w:rsidR="005568EF" w:rsidRPr="008A64FD">
        <w:t xml:space="preserve">, </w:t>
      </w:r>
      <w:proofErr w:type="spellStart"/>
      <w:r w:rsidR="005568EF" w:rsidRPr="008A64FD">
        <w:rPr>
          <w:i/>
        </w:rPr>
        <w:t>s</w:t>
      </w:r>
      <w:r w:rsidR="005568EF" w:rsidRPr="008A64FD">
        <w:rPr>
          <w:i/>
          <w:vertAlign w:val="subscript"/>
        </w:rPr>
        <w:t>n</w:t>
      </w:r>
      <w:proofErr w:type="spellEnd"/>
      <w:r w:rsidR="005568EF" w:rsidRPr="008A64FD">
        <w:t>)</w:t>
      </w:r>
      <w:r w:rsidR="00597EAA" w:rsidRPr="008A64FD">
        <w:rPr>
          <w:rFonts w:eastAsiaTheme="minorEastAsia"/>
        </w:rPr>
        <w:t>–</w:t>
      </w:r>
      <w:r w:rsidRPr="008A64FD">
        <w:t>стратегий</w:t>
      </w:r>
      <w:bookmarkEnd w:id="110"/>
    </w:p>
    <w:p w14:paraId="06A4F688" w14:textId="7A3CC57B" w:rsidR="00FE45BF" w:rsidRPr="008A64FD" w:rsidRDefault="00001F54" w:rsidP="00FE45BF">
      <w:r w:rsidRPr="008A64FD">
        <w:rPr>
          <w:rFonts w:eastAsiaTheme="minorEastAsia"/>
        </w:rPr>
        <w:t xml:space="preserve">Преобразуем уравнение </w:t>
      </w:r>
      <w:r w:rsidR="002E0586" w:rsidRPr="008A64FD">
        <w:rPr>
          <w:rFonts w:eastAsiaTheme="minorEastAsia"/>
        </w:rPr>
        <w:t>(</w:t>
      </w:r>
      <w:r w:rsidR="002E0586" w:rsidRPr="008A64FD">
        <w:rPr>
          <w:rFonts w:eastAsiaTheme="minorEastAsia"/>
        </w:rPr>
        <w:fldChar w:fldCharType="begin"/>
      </w:r>
      <w:r w:rsidR="002E0586" w:rsidRPr="008A64FD">
        <w:rPr>
          <w:rFonts w:eastAsiaTheme="minorEastAsia"/>
        </w:rPr>
        <w:instrText xml:space="preserve"> REF Formula_4_1_Cn_min_C0 \h </w:instrText>
      </w:r>
      <w:r w:rsidR="00937E9E" w:rsidRPr="008A64FD">
        <w:rPr>
          <w:rFonts w:eastAsiaTheme="minorEastAsia"/>
        </w:rPr>
        <w:instrText xml:space="preserve"> \* MERGEFORMAT </w:instrText>
      </w:r>
      <w:r w:rsidR="002E0586" w:rsidRPr="008A64FD">
        <w:rPr>
          <w:rFonts w:eastAsiaTheme="minorEastAsia"/>
        </w:rPr>
      </w:r>
      <w:r w:rsidR="002E0586" w:rsidRPr="008A64FD">
        <w:rPr>
          <w:rFonts w:eastAsiaTheme="minorEastAsia"/>
        </w:rPr>
        <w:fldChar w:fldCharType="separate"/>
      </w:r>
      <w:r w:rsidR="005E61F1">
        <w:t>44</w:t>
      </w:r>
      <w:r w:rsidR="002E0586" w:rsidRPr="008A64FD">
        <w:rPr>
          <w:rFonts w:eastAsiaTheme="minorEastAsia"/>
        </w:rPr>
        <w:fldChar w:fldCharType="end"/>
      </w:r>
      <w:r w:rsidR="002E0586" w:rsidRPr="008A64FD">
        <w:rPr>
          <w:rFonts w:eastAsiaTheme="minorEastAsia"/>
        </w:rPr>
        <w:t>)</w:t>
      </w:r>
      <w:r w:rsidRPr="008A64FD">
        <w:rPr>
          <w:rFonts w:eastAsiaTheme="minorEastAsia"/>
        </w:rPr>
        <w:t xml:space="preserve">, введя вспомогательные функции </w:t>
      </w:r>
      <m:oMath>
        <m:sSubSup>
          <m:sSubSupPr>
            <m:ctrlPr>
              <w:rPr>
                <w:rFonts w:ascii="Cambria Math" w:hAnsi="Cambria Math"/>
                <w:i/>
              </w:rPr>
            </m:ctrlPr>
          </m:sSubSupPr>
          <m:e>
            <m:r>
              <w:rPr>
                <w:rFonts w:ascii="Cambria Math" w:hAnsi="Cambria Math"/>
              </w:rPr>
              <m:t>G</m:t>
            </m:r>
          </m:e>
          <m:sub>
            <m:r>
              <w:rPr>
                <w:rFonts w:ascii="Cambria Math" w:hAnsi="Cambria Math"/>
              </w:rPr>
              <m:t>заказ</m:t>
            </m:r>
          </m:sub>
          <m:sup>
            <m:r>
              <w:rPr>
                <w:rFonts w:ascii="Cambria Math" w:hAnsi="Cambria Math"/>
              </w:rPr>
              <m:t>(n)</m:t>
            </m:r>
          </m:sup>
        </m:sSubSup>
        <m:d>
          <m:dPr>
            <m:ctrlPr>
              <w:rPr>
                <w:rFonts w:ascii="Cambria Math" w:hAnsi="Cambria Math"/>
                <w:i/>
              </w:rPr>
            </m:ctrlPr>
          </m:dPr>
          <m:e>
            <m:r>
              <w:rPr>
                <w:rFonts w:ascii="Cambria Math" w:hAnsi="Cambria Math"/>
                <w:vertAlign w:val="subscript"/>
              </w:rPr>
              <m:t>y</m:t>
            </m:r>
          </m:e>
        </m:d>
      </m:oMath>
      <w:r w:rsidRPr="008A64FD">
        <w:rPr>
          <w:rFonts w:eastAsiaTheme="minorEastAsia"/>
        </w:rPr>
        <w:t xml:space="preserve"> и </w:t>
      </w:r>
      <m:oMath>
        <m:sSubSup>
          <m:sSubSupPr>
            <m:ctrlPr>
              <w:rPr>
                <w:rFonts w:ascii="Cambria Math" w:hAnsi="Cambria Math"/>
                <w:i/>
              </w:rPr>
            </m:ctrlPr>
          </m:sSubSupPr>
          <m:e>
            <m:r>
              <w:rPr>
                <w:rFonts w:ascii="Cambria Math" w:hAnsi="Cambria Math"/>
              </w:rPr>
              <m:t>G</m:t>
            </m:r>
          </m:e>
          <m:sub>
            <m:r>
              <w:rPr>
                <w:rFonts w:ascii="Cambria Math" w:hAnsi="Cambria Math"/>
              </w:rPr>
              <m:t>возврат</m:t>
            </m:r>
          </m:sub>
          <m:sup>
            <m:r>
              <w:rPr>
                <w:rFonts w:ascii="Cambria Math" w:hAnsi="Cambria Math"/>
              </w:rPr>
              <m:t>(n)</m:t>
            </m:r>
          </m:sup>
        </m:sSubSup>
        <m:d>
          <m:dPr>
            <m:ctrlPr>
              <w:rPr>
                <w:rFonts w:ascii="Cambria Math" w:hAnsi="Cambria Math"/>
                <w:i/>
              </w:rPr>
            </m:ctrlPr>
          </m:dPr>
          <m:e>
            <m:r>
              <w:rPr>
                <w:rFonts w:ascii="Cambria Math" w:hAnsi="Cambria Math"/>
                <w:vertAlign w:val="subscript"/>
              </w:rPr>
              <m:t>y</m:t>
            </m:r>
          </m:e>
        </m:d>
      </m:oMath>
      <w:r w:rsidRPr="008A64FD">
        <w:rPr>
          <w:rFonts w:eastAsiaTheme="minorEastAsia"/>
        </w:rPr>
        <w:t xml:space="preserve">, смысл которых состоит в том, что в них подсчитываются средние затраты за </w:t>
      </w:r>
      <w:r w:rsidRPr="008A64FD">
        <w:rPr>
          <w:rFonts w:eastAsiaTheme="minorEastAsia"/>
          <w:i/>
        </w:rPr>
        <w:t>n</w:t>
      </w:r>
      <w:r w:rsidRPr="008A64FD">
        <w:rPr>
          <w:rFonts w:eastAsiaTheme="minorEastAsia"/>
        </w:rPr>
        <w:t xml:space="preserve"> шагов до конца периода планирования при текущем уровне запасов </w:t>
      </w:r>
      <w:r w:rsidRPr="008A64FD">
        <w:rPr>
          <w:rFonts w:eastAsiaTheme="minorEastAsia"/>
          <w:i/>
        </w:rPr>
        <w:t>x</w:t>
      </w:r>
      <w:r w:rsidRPr="008A64FD">
        <w:rPr>
          <w:rFonts w:eastAsiaTheme="minorEastAsia"/>
        </w:rPr>
        <w:t xml:space="preserve"> и при принятии решения о положительном размере  заказа </w:t>
      </w:r>
      <w:r w:rsidRPr="008A64FD">
        <w:rPr>
          <w:rFonts w:eastAsiaTheme="minorEastAsia"/>
          <w:i/>
        </w:rPr>
        <w:t>u</w:t>
      </w:r>
      <w:r w:rsidRPr="008A64FD">
        <w:rPr>
          <w:rFonts w:eastAsiaTheme="minorEastAsia"/>
        </w:rPr>
        <w:t xml:space="preserve"> (после чего уровень запасов становится равным </w:t>
      </w:r>
      <w:r w:rsidRPr="008A64FD">
        <w:rPr>
          <w:rFonts w:eastAsiaTheme="minorEastAsia"/>
          <w:i/>
        </w:rPr>
        <w:t>y</w:t>
      </w:r>
      <w:r w:rsidR="00B569B3" w:rsidRPr="008A64FD">
        <w:rPr>
          <w:rFonts w:eastAsiaTheme="minorEastAsia"/>
        </w:rPr>
        <w:t xml:space="preserve"> </w:t>
      </w:r>
      <w:r w:rsidRPr="008A64FD">
        <w:rPr>
          <w:rFonts w:eastAsiaTheme="minorEastAsia"/>
        </w:rPr>
        <w:t>=</w:t>
      </w:r>
      <w:r w:rsidR="00B569B3" w:rsidRPr="008A64FD">
        <w:rPr>
          <w:rFonts w:eastAsiaTheme="minorEastAsia"/>
        </w:rPr>
        <w:t xml:space="preserve"> </w:t>
      </w:r>
      <w:r w:rsidRPr="008A64FD">
        <w:rPr>
          <w:rFonts w:eastAsiaTheme="minorEastAsia"/>
          <w:i/>
        </w:rPr>
        <w:t>x</w:t>
      </w:r>
      <w:r w:rsidR="00B569B3" w:rsidRPr="008A64FD">
        <w:rPr>
          <w:rFonts w:eastAsiaTheme="minorEastAsia"/>
          <w:i/>
        </w:rPr>
        <w:t xml:space="preserve"> </w:t>
      </w:r>
      <w:r w:rsidRPr="008A64FD">
        <w:rPr>
          <w:rFonts w:eastAsiaTheme="minorEastAsia"/>
          <w:i/>
        </w:rPr>
        <w:t>+</w:t>
      </w:r>
      <w:r w:rsidR="00B569B3" w:rsidRPr="008A64FD">
        <w:rPr>
          <w:rFonts w:eastAsiaTheme="minorEastAsia"/>
          <w:i/>
        </w:rPr>
        <w:t xml:space="preserve"> </w:t>
      </w:r>
      <w:r w:rsidRPr="008A64FD">
        <w:rPr>
          <w:rFonts w:eastAsiaTheme="minorEastAsia"/>
          <w:i/>
        </w:rPr>
        <w:t>u</w:t>
      </w:r>
      <w:r w:rsidRPr="008A64FD">
        <w:rPr>
          <w:rFonts w:eastAsiaTheme="minorEastAsia"/>
        </w:rPr>
        <w:t>) и выборе оптимальной стратегии управления запасами на последующих (</w:t>
      </w:r>
      <w:r w:rsidRPr="008A64FD">
        <w:rPr>
          <w:rFonts w:eastAsiaTheme="minorEastAsia"/>
          <w:i/>
        </w:rPr>
        <w:t>n</w:t>
      </w:r>
      <w:r w:rsidRPr="008A64FD">
        <w:rPr>
          <w:rFonts w:eastAsiaTheme="minorEastAsia"/>
        </w:rPr>
        <w:t xml:space="preserve"> –</w:t>
      </w:r>
      <w:r w:rsidR="00B569B3" w:rsidRPr="008A64FD">
        <w:rPr>
          <w:rFonts w:eastAsiaTheme="minorEastAsia"/>
        </w:rPr>
        <w:t xml:space="preserve"> </w:t>
      </w:r>
      <w:r w:rsidRPr="008A64FD">
        <w:rPr>
          <w:rFonts w:eastAsiaTheme="minorEastAsia"/>
        </w:rPr>
        <w:t xml:space="preserve">1)-м шагах без учета постоянной составляющей затрат при подаче заказа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8A64FD">
        <w:rPr>
          <w:rFonts w:eastAsiaTheme="minorEastAsia"/>
        </w:rPr>
        <w:t xml:space="preserve"> (это нижний индекс «заказ») и средние затраты за </w:t>
      </w:r>
      <w:r w:rsidRPr="008A64FD">
        <w:rPr>
          <w:rFonts w:eastAsiaTheme="minorEastAsia"/>
          <w:i/>
        </w:rPr>
        <w:t>n</w:t>
      </w:r>
      <w:r w:rsidRPr="008A64FD">
        <w:rPr>
          <w:rFonts w:eastAsiaTheme="minorEastAsia"/>
        </w:rPr>
        <w:t xml:space="preserve"> шагов до конца периода планирования при принятии решения об отрицательном размере заказа </w:t>
      </w:r>
      <w:r w:rsidRPr="008A64FD">
        <w:rPr>
          <w:rFonts w:eastAsiaTheme="minorEastAsia"/>
          <w:i/>
        </w:rPr>
        <w:t>u</w:t>
      </w:r>
      <w:r w:rsidRPr="008A64FD">
        <w:rPr>
          <w:rFonts w:eastAsiaTheme="minorEastAsia"/>
        </w:rPr>
        <w:t xml:space="preserve"> (после чего уровень запасов также становится равным </w:t>
      </w:r>
      <w:r w:rsidRPr="008A64FD">
        <w:rPr>
          <w:rFonts w:eastAsiaTheme="minorEastAsia"/>
          <w:i/>
        </w:rPr>
        <w:t>y</w:t>
      </w:r>
      <w:r w:rsidR="00B569B3" w:rsidRPr="008A64FD">
        <w:rPr>
          <w:rFonts w:eastAsiaTheme="minorEastAsia"/>
        </w:rPr>
        <w:t xml:space="preserve"> </w:t>
      </w:r>
      <w:r w:rsidRPr="008A64FD">
        <w:rPr>
          <w:rFonts w:eastAsiaTheme="minorEastAsia"/>
        </w:rPr>
        <w:t>=</w:t>
      </w:r>
      <w:r w:rsidR="00B569B3" w:rsidRPr="008A64FD">
        <w:rPr>
          <w:rFonts w:eastAsiaTheme="minorEastAsia"/>
        </w:rPr>
        <w:t xml:space="preserve"> </w:t>
      </w:r>
      <w:r w:rsidRPr="008A64FD">
        <w:rPr>
          <w:rFonts w:eastAsiaTheme="minorEastAsia"/>
          <w:i/>
        </w:rPr>
        <w:t>x</w:t>
      </w:r>
      <w:r w:rsidR="00B569B3" w:rsidRPr="008A64FD">
        <w:rPr>
          <w:rFonts w:eastAsiaTheme="minorEastAsia"/>
          <w:i/>
        </w:rPr>
        <w:t xml:space="preserve"> </w:t>
      </w:r>
      <w:r w:rsidRPr="008A64FD">
        <w:rPr>
          <w:rFonts w:eastAsiaTheme="minorEastAsia"/>
          <w:i/>
        </w:rPr>
        <w:t>+</w:t>
      </w:r>
      <w:r w:rsidR="00B569B3" w:rsidRPr="008A64FD">
        <w:rPr>
          <w:rFonts w:eastAsiaTheme="minorEastAsia"/>
          <w:i/>
        </w:rPr>
        <w:t xml:space="preserve"> </w:t>
      </w:r>
      <w:r w:rsidRPr="008A64FD">
        <w:rPr>
          <w:rFonts w:eastAsiaTheme="minorEastAsia"/>
          <w:i/>
        </w:rPr>
        <w:t>u</w:t>
      </w:r>
      <w:r w:rsidRPr="008A64FD">
        <w:rPr>
          <w:rFonts w:eastAsiaTheme="minorEastAsia"/>
        </w:rPr>
        <w:t>) и выборе оптимальной стратегии управления запасами на последующих (</w:t>
      </w:r>
      <w:r w:rsidRPr="008A64FD">
        <w:rPr>
          <w:rFonts w:eastAsiaTheme="minorEastAsia"/>
          <w:i/>
        </w:rPr>
        <w:t>n</w:t>
      </w:r>
      <w:r w:rsidRPr="008A64FD">
        <w:rPr>
          <w:rFonts w:eastAsiaTheme="minorEastAsia"/>
        </w:rPr>
        <w:t xml:space="preserve"> –</w:t>
      </w:r>
      <w:r w:rsidR="00B569B3" w:rsidRPr="008A64FD">
        <w:rPr>
          <w:rFonts w:eastAsiaTheme="minorEastAsia"/>
        </w:rPr>
        <w:t xml:space="preserve"> </w:t>
      </w:r>
      <w:r w:rsidRPr="008A64FD">
        <w:rPr>
          <w:rFonts w:eastAsiaTheme="minorEastAsia"/>
        </w:rPr>
        <w:t xml:space="preserve">1)-м шагах без учета постоянной составляющей затрат при подаче заказа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8A64FD">
        <w:rPr>
          <w:rFonts w:eastAsiaTheme="minorEastAsia"/>
        </w:rPr>
        <w:t xml:space="preserve"> (это нижний индекс «возврат»)</w:t>
      </w:r>
      <w:r w:rsidR="003C30A3" w:rsidRPr="008A64FD">
        <w:rPr>
          <w:rFonts w:eastAsiaTheme="minorEastAsia"/>
        </w:rPr>
        <w:t>.</w:t>
      </w:r>
      <w:r w:rsidRPr="008A64FD">
        <w:rPr>
          <w:rFonts w:eastAsiaTheme="minorEastAsia"/>
        </w:rPr>
        <w:t xml:space="preserve"> Пусть</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EF6455" w:rsidRPr="008A64FD" w14:paraId="2D4021A1" w14:textId="77777777" w:rsidTr="00EF6455">
        <w:tc>
          <w:tcPr>
            <w:tcW w:w="8218" w:type="dxa"/>
            <w:tcMar>
              <w:left w:w="0" w:type="dxa"/>
              <w:right w:w="0" w:type="dxa"/>
            </w:tcMar>
            <w:vAlign w:val="center"/>
          </w:tcPr>
          <w:p w14:paraId="09071311" w14:textId="0FE0BD89" w:rsidR="003C30A3" w:rsidRPr="008A64FD" w:rsidRDefault="003902CF" w:rsidP="00494C8D">
            <w:pPr>
              <w:spacing w:before="120" w:after="120"/>
              <w:ind w:firstLine="0"/>
              <w:jc w:val="center"/>
              <w:rPr>
                <w:rFonts w:ascii="Cambria Math" w:hAnsi="Cambria Math"/>
                <w:i/>
              </w:rPr>
            </w:pPr>
            <m:oMath>
              <m:sSubSup>
                <m:sSubSupPr>
                  <m:ctrlPr>
                    <w:rPr>
                      <w:rFonts w:ascii="Cambria Math" w:hAnsi="Cambria Math"/>
                      <w:i/>
                    </w:rPr>
                  </m:ctrlPr>
                </m:sSubSupPr>
                <m:e>
                  <m:r>
                    <w:rPr>
                      <w:rFonts w:ascii="Cambria Math" w:hAnsi="Cambria Math"/>
                    </w:rPr>
                    <m:t>G</m:t>
                  </m:r>
                </m:e>
                <m:sub>
                  <m:r>
                    <w:rPr>
                      <w:rFonts w:ascii="Cambria Math" w:hAnsi="Cambria Math"/>
                    </w:rPr>
                    <m:t>заказ</m:t>
                  </m:r>
                </m:sub>
                <m:sup>
                  <m:r>
                    <w:rPr>
                      <w:rFonts w:ascii="Cambria Math" w:hAnsi="Cambria Math"/>
                    </w:rPr>
                    <m:t>(n)</m:t>
                  </m:r>
                </m:sup>
              </m:sSubSup>
              <m:d>
                <m:dPr>
                  <m:ctrlPr>
                    <w:rPr>
                      <w:rFonts w:ascii="Cambria Math" w:hAnsi="Cambria Math"/>
                      <w:i/>
                    </w:rPr>
                  </m:ctrlPr>
                </m:dPr>
                <m:e>
                  <m:r>
                    <w:rPr>
                      <w:rFonts w:ascii="Cambria Math" w:hAnsi="Cambria Math"/>
                      <w:vertAlign w:val="subscript"/>
                    </w:rPr>
                    <m:t>y</m:t>
                  </m:r>
                </m:e>
              </m:d>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y+g</m:t>
              </m:r>
              <m:d>
                <m:dPr>
                  <m:ctrlPr>
                    <w:rPr>
                      <w:rFonts w:ascii="Cambria Math" w:hAnsi="Cambria Math"/>
                      <w:i/>
                    </w:rPr>
                  </m:ctrlPr>
                </m:dPr>
                <m:e>
                  <m:r>
                    <w:rPr>
                      <w:rFonts w:ascii="Cambria Math" w:hAnsi="Cambria Math"/>
                    </w:rPr>
                    <m:t>y</m:t>
                  </m:r>
                </m:e>
              </m:d>
              <m:r>
                <w:rPr>
                  <w:rFonts w:ascii="Cambria Math" w:hAnsi="Cambria Math"/>
                </w:rPr>
                <m:t>+α</m:t>
              </m:r>
              <m:nary>
                <m:naryPr>
                  <m:limLoc m:val="undOvr"/>
                  <m:ctrlPr>
                    <w:rPr>
                      <w:rFonts w:ascii="Cambria Math" w:hAnsi="Cambria Math"/>
                      <w:i/>
                    </w:rPr>
                  </m:ctrlPr>
                </m:naryPr>
                <m:sub>
                  <m:r>
                    <w:rPr>
                      <w:rFonts w:ascii="Cambria Math" w:hAnsi="Cambria Math"/>
                    </w:rPr>
                    <m:t>-∞</m:t>
                  </m:r>
                </m:sub>
                <m:sup>
                  <m:r>
                    <m:rPr>
                      <m:sty m:val="p"/>
                    </m:rPr>
                    <w:rPr>
                      <w:rFonts w:ascii="Cambria Math" w:hAnsi="Cambria Math"/>
                    </w:rPr>
                    <m:t>+∞</m:t>
                  </m:r>
                </m:sup>
                <m:e>
                  <m:sSubSup>
                    <m:sSubSupPr>
                      <m:ctrlPr>
                        <w:rPr>
                          <w:rFonts w:ascii="Cambria Math" w:hAnsi="Cambria Math"/>
                          <w:i/>
                        </w:rPr>
                      </m:ctrlPr>
                    </m:sSubSupPr>
                    <m:e>
                      <m:r>
                        <w:rPr>
                          <w:rFonts w:ascii="Cambria Math" w:hAnsi="Cambria Math"/>
                        </w:rPr>
                        <m:t>C</m:t>
                      </m:r>
                    </m:e>
                    <m:sub>
                      <m:r>
                        <w:rPr>
                          <w:rFonts w:ascii="Cambria Math" w:hAnsi="Cambria Math"/>
                        </w:rPr>
                        <m:t>n-1</m:t>
                      </m:r>
                    </m:sub>
                    <m:sup>
                      <m:r>
                        <w:rPr>
                          <w:rFonts w:ascii="Cambria Math" w:hAnsi="Cambria Math"/>
                        </w:rPr>
                        <m:t>*</m:t>
                      </m:r>
                    </m:sup>
                  </m:sSubSup>
                  <m:d>
                    <m:dPr>
                      <m:ctrlPr>
                        <w:rPr>
                          <w:rFonts w:ascii="Cambria Math" w:hAnsi="Cambria Math"/>
                          <w:i/>
                        </w:rPr>
                      </m:ctrlPr>
                    </m:dPr>
                    <m:e>
                      <m:r>
                        <w:rPr>
                          <w:rFonts w:ascii="Cambria Math" w:hAnsi="Cambria Math"/>
                        </w:rPr>
                        <m:t>y-z</m:t>
                      </m:r>
                    </m:e>
                  </m:d>
                  <m:r>
                    <w:rPr>
                      <w:rFonts w:ascii="Cambria Math" w:hAnsi="Cambria Math"/>
                    </w:rPr>
                    <m:t>dF</m:t>
                  </m:r>
                  <m:d>
                    <m:dPr>
                      <m:ctrlPr>
                        <w:rPr>
                          <w:rFonts w:ascii="Cambria Math" w:hAnsi="Cambria Math"/>
                          <w:i/>
                        </w:rPr>
                      </m:ctrlPr>
                    </m:dPr>
                    <m:e>
                      <m:r>
                        <w:rPr>
                          <w:rFonts w:ascii="Cambria Math" w:hAnsi="Cambria Math"/>
                        </w:rPr>
                        <m:t>z</m:t>
                      </m:r>
                    </m:e>
                  </m:d>
                  <m:r>
                    <w:rPr>
                      <w:rFonts w:ascii="Cambria Math" w:hAnsi="Cambria Math"/>
                    </w:rPr>
                    <m:t xml:space="preserve">, </m:t>
                  </m:r>
                </m:e>
              </m:nary>
              <m:r>
                <w:rPr>
                  <w:rFonts w:ascii="Cambria Math" w:hAnsi="Cambria Math"/>
                </w:rPr>
                <m:t xml:space="preserve">   </m:t>
              </m:r>
              <m:r>
                <w:rPr>
                  <w:rFonts w:ascii="Cambria Math" w:hAnsi="Cambria Math"/>
                  <w:vertAlign w:val="subscript"/>
                </w:rPr>
                <m:t xml:space="preserve">n </m:t>
              </m:r>
              <m:r>
                <m:rPr>
                  <m:sty m:val="p"/>
                </m:rPr>
                <w:rPr>
                  <w:rFonts w:ascii="Cambria Math" w:hAnsi="Cambria Math"/>
                  <w:vertAlign w:val="subscript"/>
                </w:rPr>
                <w:sym w:font="Symbol" w:char="F0CE"/>
              </m:r>
              <m:r>
                <m:rPr>
                  <m:sty m:val="p"/>
                </m:rPr>
                <w:rPr>
                  <w:rFonts w:ascii="Cambria Math" w:hAnsi="Cambria Math"/>
                  <w:vertAlign w:val="subscript"/>
                </w:rPr>
                <m:t xml:space="preserve"> </m:t>
              </m:r>
              <m:bar>
                <m:barPr>
                  <m:pos m:val="top"/>
                  <m:ctrlPr>
                    <w:rPr>
                      <w:rFonts w:ascii="Cambria Math" w:hAnsi="Cambria Math"/>
                      <w:i/>
                      <w:vertAlign w:val="subscript"/>
                    </w:rPr>
                  </m:ctrlPr>
                </m:barPr>
                <m:e>
                  <m:r>
                    <w:rPr>
                      <w:rFonts w:ascii="Cambria Math" w:hAnsi="Cambria Math"/>
                      <w:vertAlign w:val="subscript"/>
                    </w:rPr>
                    <m:t>1,N</m:t>
                  </m:r>
                </m:e>
              </m:bar>
            </m:oMath>
            <w:r w:rsidR="003C30A3" w:rsidRPr="008A64FD">
              <w:rPr>
                <w:rFonts w:eastAsiaTheme="minorEastAsia"/>
              </w:rPr>
              <w:t>,</w:t>
            </w:r>
          </w:p>
        </w:tc>
        <w:tc>
          <w:tcPr>
            <w:tcW w:w="1138" w:type="dxa"/>
            <w:tcMar>
              <w:left w:w="0" w:type="dxa"/>
              <w:right w:w="0" w:type="dxa"/>
            </w:tcMar>
            <w:vAlign w:val="center"/>
          </w:tcPr>
          <w:p w14:paraId="6F7316D7" w14:textId="70FEA5D4" w:rsidR="003C30A3" w:rsidRPr="008A64FD" w:rsidRDefault="003C30A3" w:rsidP="00EF6455">
            <w:pPr>
              <w:ind w:right="19" w:firstLine="0"/>
              <w:jc w:val="right"/>
            </w:pPr>
            <w:r w:rsidRPr="008A64FD">
              <w:t>(</w:t>
            </w:r>
            <w:bookmarkStart w:id="111" w:name="Formula_4_2_Gnzakaz"/>
            <w:r w:rsidR="005E4BDA" w:rsidRPr="008A64FD">
              <w:fldChar w:fldCharType="begin"/>
            </w:r>
            <w:r w:rsidR="005E4BDA" w:rsidRPr="008A64FD">
              <w:instrText xml:space="preserve"> SEQ Formula \* MERGEFORMAT </w:instrText>
            </w:r>
            <w:r w:rsidR="005E4BDA" w:rsidRPr="008A64FD">
              <w:fldChar w:fldCharType="separate"/>
            </w:r>
            <w:r w:rsidR="005E61F1">
              <w:rPr>
                <w:noProof/>
              </w:rPr>
              <w:t>47</w:t>
            </w:r>
            <w:r w:rsidR="005E4BDA" w:rsidRPr="008A64FD">
              <w:fldChar w:fldCharType="end"/>
            </w:r>
            <w:bookmarkEnd w:id="111"/>
            <w:r w:rsidRPr="008A64FD">
              <w:t>)</w:t>
            </w:r>
          </w:p>
        </w:tc>
      </w:tr>
      <w:tr w:rsidR="00A301F6" w:rsidRPr="008A64FD" w14:paraId="07E95FA6" w14:textId="77777777" w:rsidTr="00494C8D">
        <w:tc>
          <w:tcPr>
            <w:tcW w:w="8218" w:type="dxa"/>
            <w:tcMar>
              <w:left w:w="0" w:type="dxa"/>
              <w:right w:w="0" w:type="dxa"/>
            </w:tcMar>
            <w:vAlign w:val="center"/>
          </w:tcPr>
          <w:p w14:paraId="56A74FA4" w14:textId="419783B1" w:rsidR="00A301F6" w:rsidRPr="008A64FD" w:rsidRDefault="003902CF" w:rsidP="00494C8D">
            <w:pPr>
              <w:spacing w:before="120" w:after="120"/>
              <w:ind w:firstLine="0"/>
              <w:jc w:val="center"/>
              <w:rPr>
                <w:rFonts w:ascii="Cambria Math" w:hAnsi="Cambria Math"/>
                <w:i/>
              </w:rPr>
            </w:pPr>
            <m:oMath>
              <m:sSubSup>
                <m:sSubSupPr>
                  <m:ctrlPr>
                    <w:rPr>
                      <w:rFonts w:ascii="Cambria Math" w:hAnsi="Cambria Math"/>
                      <w:i/>
                    </w:rPr>
                  </m:ctrlPr>
                </m:sSubSupPr>
                <m:e>
                  <m:r>
                    <w:rPr>
                      <w:rFonts w:ascii="Cambria Math" w:hAnsi="Cambria Math"/>
                    </w:rPr>
                    <m:t>G</m:t>
                  </m:r>
                </m:e>
                <m:sub>
                  <m:r>
                    <w:rPr>
                      <w:rFonts w:ascii="Cambria Math" w:hAnsi="Cambria Math"/>
                    </w:rPr>
                    <m:t>возврат</m:t>
                  </m:r>
                </m:sub>
                <m:sup>
                  <m:r>
                    <w:rPr>
                      <w:rFonts w:ascii="Cambria Math" w:hAnsi="Cambria Math"/>
                    </w:rPr>
                    <m:t>(n)</m:t>
                  </m:r>
                </m:sup>
              </m:sSubSup>
              <m:d>
                <m:dPr>
                  <m:ctrlPr>
                    <w:rPr>
                      <w:rFonts w:ascii="Cambria Math" w:hAnsi="Cambria Math"/>
                      <w:i/>
                    </w:rPr>
                  </m:ctrlPr>
                </m:dPr>
                <m:e>
                  <m:r>
                    <w:rPr>
                      <w:rFonts w:ascii="Cambria Math" w:hAnsi="Cambria Math"/>
                      <w:vertAlign w:val="subscript"/>
                    </w:rPr>
                    <m:t>y</m:t>
                  </m:r>
                </m:e>
              </m:d>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y+g</m:t>
              </m:r>
              <m:d>
                <m:dPr>
                  <m:ctrlPr>
                    <w:rPr>
                      <w:rFonts w:ascii="Cambria Math" w:hAnsi="Cambria Math"/>
                      <w:i/>
                    </w:rPr>
                  </m:ctrlPr>
                </m:dPr>
                <m:e>
                  <m:r>
                    <w:rPr>
                      <w:rFonts w:ascii="Cambria Math" w:hAnsi="Cambria Math"/>
                    </w:rPr>
                    <m:t>y</m:t>
                  </m:r>
                </m:e>
              </m:d>
              <m:r>
                <w:rPr>
                  <w:rFonts w:ascii="Cambria Math" w:hAnsi="Cambria Math"/>
                </w:rPr>
                <m:t>+α</m:t>
              </m:r>
              <m:nary>
                <m:naryPr>
                  <m:limLoc m:val="undOvr"/>
                  <m:ctrlPr>
                    <w:rPr>
                      <w:rFonts w:ascii="Cambria Math" w:hAnsi="Cambria Math"/>
                      <w:i/>
                    </w:rPr>
                  </m:ctrlPr>
                </m:naryPr>
                <m:sub>
                  <m:r>
                    <w:rPr>
                      <w:rFonts w:ascii="Cambria Math" w:hAnsi="Cambria Math"/>
                    </w:rPr>
                    <m:t>-∞</m:t>
                  </m:r>
                </m:sub>
                <m:sup>
                  <m:r>
                    <m:rPr>
                      <m:sty m:val="p"/>
                    </m:rPr>
                    <w:rPr>
                      <w:rFonts w:ascii="Cambria Math" w:hAnsi="Cambria Math"/>
                    </w:rPr>
                    <m:t>+∞</m:t>
                  </m:r>
                </m:sup>
                <m:e>
                  <m:sSubSup>
                    <m:sSubSupPr>
                      <m:ctrlPr>
                        <w:rPr>
                          <w:rFonts w:ascii="Cambria Math" w:hAnsi="Cambria Math"/>
                          <w:i/>
                        </w:rPr>
                      </m:ctrlPr>
                    </m:sSubSupPr>
                    <m:e>
                      <m:r>
                        <w:rPr>
                          <w:rFonts w:ascii="Cambria Math" w:hAnsi="Cambria Math"/>
                        </w:rPr>
                        <m:t>C</m:t>
                      </m:r>
                    </m:e>
                    <m:sub>
                      <m:r>
                        <w:rPr>
                          <w:rFonts w:ascii="Cambria Math" w:hAnsi="Cambria Math"/>
                        </w:rPr>
                        <m:t>n-1</m:t>
                      </m:r>
                    </m:sub>
                    <m:sup>
                      <m:r>
                        <w:rPr>
                          <w:rFonts w:ascii="Cambria Math" w:hAnsi="Cambria Math"/>
                        </w:rPr>
                        <m:t>*</m:t>
                      </m:r>
                    </m:sup>
                  </m:sSubSup>
                  <m:d>
                    <m:dPr>
                      <m:ctrlPr>
                        <w:rPr>
                          <w:rFonts w:ascii="Cambria Math" w:hAnsi="Cambria Math"/>
                          <w:i/>
                        </w:rPr>
                      </m:ctrlPr>
                    </m:dPr>
                    <m:e>
                      <m:r>
                        <w:rPr>
                          <w:rFonts w:ascii="Cambria Math" w:hAnsi="Cambria Math"/>
                        </w:rPr>
                        <m:t>y-z</m:t>
                      </m:r>
                    </m:e>
                  </m:d>
                  <m:r>
                    <w:rPr>
                      <w:rFonts w:ascii="Cambria Math" w:hAnsi="Cambria Math"/>
                    </w:rPr>
                    <m:t>dF</m:t>
                  </m:r>
                  <m:d>
                    <m:dPr>
                      <m:ctrlPr>
                        <w:rPr>
                          <w:rFonts w:ascii="Cambria Math" w:hAnsi="Cambria Math"/>
                          <w:i/>
                        </w:rPr>
                      </m:ctrlPr>
                    </m:dPr>
                    <m:e>
                      <m:r>
                        <w:rPr>
                          <w:rFonts w:ascii="Cambria Math" w:hAnsi="Cambria Math"/>
                        </w:rPr>
                        <m:t>z</m:t>
                      </m:r>
                    </m:e>
                  </m:d>
                </m:e>
              </m:nary>
              <m:r>
                <w:rPr>
                  <w:rFonts w:ascii="Cambria Math" w:eastAsiaTheme="minorEastAsia" w:hAnsi="Cambria Math"/>
                </w:rPr>
                <m:t>,</m:t>
              </m:r>
              <m:r>
                <w:rPr>
                  <w:rFonts w:ascii="Cambria Math" w:hAnsi="Cambria Math"/>
                </w:rPr>
                <m:t xml:space="preserve">   </m:t>
              </m:r>
              <m:r>
                <w:rPr>
                  <w:rFonts w:ascii="Cambria Math" w:hAnsi="Cambria Math"/>
                  <w:vertAlign w:val="subscript"/>
                </w:rPr>
                <m:t xml:space="preserve">n </m:t>
              </m:r>
              <m:r>
                <m:rPr>
                  <m:sty m:val="p"/>
                </m:rPr>
                <w:rPr>
                  <w:rFonts w:ascii="Cambria Math" w:hAnsi="Cambria Math"/>
                  <w:vertAlign w:val="subscript"/>
                </w:rPr>
                <w:sym w:font="Symbol" w:char="F0CE"/>
              </m:r>
              <m:r>
                <m:rPr>
                  <m:sty m:val="p"/>
                </m:rPr>
                <w:rPr>
                  <w:rFonts w:ascii="Cambria Math" w:hAnsi="Cambria Math"/>
                  <w:vertAlign w:val="subscript"/>
                </w:rPr>
                <m:t xml:space="preserve"> </m:t>
              </m:r>
              <m:bar>
                <m:barPr>
                  <m:pos m:val="top"/>
                  <m:ctrlPr>
                    <w:rPr>
                      <w:rFonts w:ascii="Cambria Math" w:hAnsi="Cambria Math"/>
                      <w:i/>
                      <w:vertAlign w:val="subscript"/>
                    </w:rPr>
                  </m:ctrlPr>
                </m:barPr>
                <m:e>
                  <m:r>
                    <w:rPr>
                      <w:rFonts w:ascii="Cambria Math" w:hAnsi="Cambria Math"/>
                      <w:vertAlign w:val="subscript"/>
                    </w:rPr>
                    <m:t>1,N</m:t>
                  </m:r>
                </m:e>
              </m:bar>
            </m:oMath>
            <w:r w:rsidR="00A301F6" w:rsidRPr="008A64FD">
              <w:rPr>
                <w:rFonts w:eastAsiaTheme="minorEastAsia"/>
              </w:rPr>
              <w:t>.</w:t>
            </w:r>
            <w:r w:rsidR="00A301F6" w:rsidRPr="008A64FD">
              <w:t xml:space="preserve"> </w:t>
            </w:r>
          </w:p>
        </w:tc>
        <w:tc>
          <w:tcPr>
            <w:tcW w:w="1138" w:type="dxa"/>
            <w:tcMar>
              <w:left w:w="0" w:type="dxa"/>
              <w:right w:w="0" w:type="dxa"/>
            </w:tcMar>
            <w:vAlign w:val="center"/>
          </w:tcPr>
          <w:p w14:paraId="6BA73000" w14:textId="7107034B" w:rsidR="00A301F6" w:rsidRPr="008A64FD" w:rsidRDefault="00A301F6" w:rsidP="00494C8D">
            <w:pPr>
              <w:ind w:firstLine="0"/>
              <w:jc w:val="right"/>
            </w:pPr>
            <w:r w:rsidRPr="008A64FD">
              <w:t>(</w:t>
            </w:r>
            <w:bookmarkStart w:id="112" w:name="Formula_4_2_Gnvozvrat"/>
            <w:r w:rsidR="005E4BDA" w:rsidRPr="008A64FD">
              <w:fldChar w:fldCharType="begin"/>
            </w:r>
            <w:r w:rsidR="005E4BDA" w:rsidRPr="008A64FD">
              <w:instrText xml:space="preserve"> SEQ Formula \* MERGEFORMAT </w:instrText>
            </w:r>
            <w:r w:rsidR="005E4BDA" w:rsidRPr="008A64FD">
              <w:fldChar w:fldCharType="separate"/>
            </w:r>
            <w:r w:rsidR="005E61F1">
              <w:rPr>
                <w:noProof/>
              </w:rPr>
              <w:t>48</w:t>
            </w:r>
            <w:r w:rsidR="005E4BDA" w:rsidRPr="008A64FD">
              <w:fldChar w:fldCharType="end"/>
            </w:r>
            <w:bookmarkEnd w:id="112"/>
            <w:r w:rsidRPr="008A64FD">
              <w:t>)</w:t>
            </w:r>
          </w:p>
        </w:tc>
      </w:tr>
    </w:tbl>
    <w:p w14:paraId="62EF6F46" w14:textId="40A11280" w:rsidR="00EF6455" w:rsidRPr="008A64FD" w:rsidRDefault="00EF6455" w:rsidP="00EF6455">
      <w:pPr>
        <w:rPr>
          <w:rFonts w:eastAsiaTheme="minorEastAsia"/>
        </w:rPr>
      </w:pPr>
      <w:r w:rsidRPr="008A64FD">
        <w:rPr>
          <w:rFonts w:eastAsiaTheme="minorEastAsia"/>
        </w:rPr>
        <w:t>Используя функции (</w:t>
      </w:r>
      <w:r w:rsidR="00BF2E33" w:rsidRPr="008A64FD">
        <w:rPr>
          <w:rFonts w:eastAsiaTheme="minorEastAsia"/>
        </w:rPr>
        <w:fldChar w:fldCharType="begin"/>
      </w:r>
      <w:r w:rsidR="00BF2E33" w:rsidRPr="008A64FD">
        <w:rPr>
          <w:rFonts w:eastAsiaTheme="minorEastAsia"/>
        </w:rPr>
        <w:instrText xml:space="preserve"> REF Formula_4_2_Gnzakaz \h </w:instrText>
      </w:r>
      <w:r w:rsidR="00BF2E33" w:rsidRPr="008A64FD">
        <w:rPr>
          <w:rFonts w:eastAsiaTheme="minorEastAsia"/>
        </w:rPr>
      </w:r>
      <w:r w:rsidR="00BF2E33" w:rsidRPr="008A64FD">
        <w:rPr>
          <w:rFonts w:eastAsiaTheme="minorEastAsia"/>
        </w:rPr>
        <w:fldChar w:fldCharType="separate"/>
      </w:r>
      <w:r w:rsidR="005E61F1">
        <w:rPr>
          <w:noProof/>
        </w:rPr>
        <w:t>47</w:t>
      </w:r>
      <w:r w:rsidR="00BF2E33" w:rsidRPr="008A64FD">
        <w:rPr>
          <w:rFonts w:eastAsiaTheme="minorEastAsia"/>
        </w:rPr>
        <w:fldChar w:fldCharType="end"/>
      </w:r>
      <w:r w:rsidRPr="008A64FD">
        <w:rPr>
          <w:rFonts w:eastAsiaTheme="minorEastAsia"/>
        </w:rPr>
        <w:t>)–(</w:t>
      </w:r>
      <w:r w:rsidR="00BF2E33" w:rsidRPr="008A64FD">
        <w:rPr>
          <w:rFonts w:eastAsiaTheme="minorEastAsia"/>
        </w:rPr>
        <w:fldChar w:fldCharType="begin"/>
      </w:r>
      <w:r w:rsidR="00BF2E33" w:rsidRPr="008A64FD">
        <w:rPr>
          <w:rFonts w:eastAsiaTheme="minorEastAsia"/>
        </w:rPr>
        <w:instrText xml:space="preserve"> REF Formula_4_2_Gnvozvrat \h </w:instrText>
      </w:r>
      <w:r w:rsidR="00BF2E33" w:rsidRPr="008A64FD">
        <w:rPr>
          <w:rFonts w:eastAsiaTheme="minorEastAsia"/>
        </w:rPr>
      </w:r>
      <w:r w:rsidR="00BF2E33" w:rsidRPr="008A64FD">
        <w:rPr>
          <w:rFonts w:eastAsiaTheme="minorEastAsia"/>
        </w:rPr>
        <w:fldChar w:fldCharType="separate"/>
      </w:r>
      <w:r w:rsidR="005E61F1">
        <w:rPr>
          <w:noProof/>
        </w:rPr>
        <w:t>48</w:t>
      </w:r>
      <w:r w:rsidR="00BF2E33" w:rsidRPr="008A64FD">
        <w:rPr>
          <w:rFonts w:eastAsiaTheme="minorEastAsia"/>
        </w:rPr>
        <w:fldChar w:fldCharType="end"/>
      </w:r>
      <w:r w:rsidRPr="008A64FD">
        <w:rPr>
          <w:rFonts w:eastAsiaTheme="minorEastAsia"/>
        </w:rPr>
        <w:t>), можно переписать уравнения (</w:t>
      </w:r>
      <w:r w:rsidR="00BF2E33" w:rsidRPr="008A64FD">
        <w:rPr>
          <w:rFonts w:eastAsiaTheme="minorEastAsia"/>
        </w:rPr>
        <w:fldChar w:fldCharType="begin"/>
      </w:r>
      <w:r w:rsidR="00BF2E33" w:rsidRPr="008A64FD">
        <w:rPr>
          <w:rFonts w:eastAsiaTheme="minorEastAsia"/>
        </w:rPr>
        <w:instrText xml:space="preserve"> REF Formula_4_1_Cn_min_C0 \h  \* MERGEFORMAT </w:instrText>
      </w:r>
      <w:r w:rsidR="00BF2E33" w:rsidRPr="008A64FD">
        <w:rPr>
          <w:rFonts w:eastAsiaTheme="minorEastAsia"/>
        </w:rPr>
      </w:r>
      <w:r w:rsidR="00BF2E33" w:rsidRPr="008A64FD">
        <w:rPr>
          <w:rFonts w:eastAsiaTheme="minorEastAsia"/>
        </w:rPr>
        <w:fldChar w:fldCharType="separate"/>
      </w:r>
      <w:r w:rsidR="005E61F1">
        <w:t>44</w:t>
      </w:r>
      <w:r w:rsidR="00BF2E33" w:rsidRPr="008A64FD">
        <w:rPr>
          <w:rFonts w:eastAsiaTheme="minorEastAsia"/>
        </w:rPr>
        <w:fldChar w:fldCharType="end"/>
      </w:r>
      <w:r w:rsidRPr="008A64FD">
        <w:rPr>
          <w:rFonts w:eastAsiaTheme="minorEastAsia"/>
        </w:rPr>
        <w:t>) в следующем виде:</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A301F6" w:rsidRPr="008A64FD" w14:paraId="24A3F62E" w14:textId="77777777" w:rsidTr="00494C8D">
        <w:tc>
          <w:tcPr>
            <w:tcW w:w="8218" w:type="dxa"/>
            <w:tcMar>
              <w:left w:w="0" w:type="dxa"/>
              <w:right w:w="0" w:type="dxa"/>
            </w:tcMar>
            <w:vAlign w:val="center"/>
          </w:tcPr>
          <w:p w14:paraId="2333D16F" w14:textId="6C1262A9" w:rsidR="00A301F6" w:rsidRPr="008A64FD" w:rsidRDefault="003902CF" w:rsidP="00494C8D">
            <w:pPr>
              <w:spacing w:before="120" w:after="120"/>
              <w:ind w:firstLine="0"/>
              <w:jc w:val="center"/>
              <w:rPr>
                <w:rFonts w:ascii="Cambria Math" w:hAnsi="Cambria Math"/>
                <w:i/>
              </w:rPr>
            </w:pPr>
            <m:oMath>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 xml:space="preserve">≡0;   </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eastAsiaTheme="minorEastAsia" w:hAnsi="Cambria Math"/>
                      <w:i/>
                    </w:rPr>
                  </m:ctrlPr>
                </m:funcPr>
                <m:fName>
                  <m:r>
                    <m:rPr>
                      <m:sty m:val="p"/>
                    </m:rPr>
                    <w:rPr>
                      <w:rFonts w:ascii="Cambria Math" w:eastAsiaTheme="minorEastAsia" w:hAnsi="Cambria Math"/>
                    </w:rPr>
                    <m:t>min</m:t>
                  </m:r>
                </m:fName>
                <m:e>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x+</m:t>
                            </m:r>
                            <m:func>
                              <m:funcPr>
                                <m:ctrlPr>
                                  <w:rPr>
                                    <w:rFonts w:ascii="Cambria Math" w:hAnsi="Cambria Math"/>
                                    <w:i/>
                                  </w:rPr>
                                </m:ctrlPr>
                              </m:funcPr>
                              <m:fName>
                                <m:r>
                                  <m:rPr>
                                    <m:sty m:val="p"/>
                                  </m:rPr>
                                  <w:rPr>
                                    <w:rFonts w:ascii="Cambria Math" w:eastAsiaTheme="minorEastAsia" w:hAnsi="Cambria Math"/>
                                  </w:rPr>
                                  <m:t>min</m:t>
                                </m:r>
                              </m:fName>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u&gt;0</m:t>
                                                  </m:r>
                                                </m:lim>
                                              </m:limLow>
                                            </m:fName>
                                            <m:e>
                                              <m:sSubSup>
                                                <m:sSubSupPr>
                                                  <m:ctrlPr>
                                                    <w:rPr>
                                                      <w:rFonts w:ascii="Cambria Math" w:hAnsi="Cambria Math"/>
                                                      <w:i/>
                                                    </w:rPr>
                                                  </m:ctrlPr>
                                                </m:sSubSupPr>
                                                <m:e>
                                                  <m:r>
                                                    <w:rPr>
                                                      <w:rFonts w:ascii="Cambria Math" w:hAnsi="Cambria Math"/>
                                                    </w:rPr>
                                                    <m:t>G</m:t>
                                                  </m:r>
                                                </m:e>
                                                <m:sub>
                                                  <m:r>
                                                    <w:rPr>
                                                      <w:rFonts w:ascii="Cambria Math" w:hAnsi="Cambria Math"/>
                                                    </w:rPr>
                                                    <m:t>заказ</m:t>
                                                  </m:r>
                                                </m:sub>
                                                <m:sup>
                                                  <m:d>
                                                    <m:dPr>
                                                      <m:ctrlPr>
                                                        <w:rPr>
                                                          <w:rFonts w:ascii="Cambria Math" w:hAnsi="Cambria Math"/>
                                                          <w:i/>
                                                        </w:rPr>
                                                      </m:ctrlPr>
                                                    </m:dPr>
                                                    <m:e>
                                                      <m:r>
                                                        <w:rPr>
                                                          <w:rFonts w:ascii="Cambria Math" w:hAnsi="Cambria Math"/>
                                                        </w:rPr>
                                                        <m:t>n</m:t>
                                                      </m:r>
                                                    </m:e>
                                                  </m:d>
                                                </m:sup>
                                              </m:sSubSup>
                                              <m:d>
                                                <m:dPr>
                                                  <m:ctrlPr>
                                                    <w:rPr>
                                                      <w:rFonts w:ascii="Cambria Math" w:hAnsi="Cambria Math"/>
                                                      <w:i/>
                                                    </w:rPr>
                                                  </m:ctrlPr>
                                                </m:dPr>
                                                <m:e>
                                                  <m:r>
                                                    <w:rPr>
                                                      <w:rFonts w:ascii="Cambria Math" w:hAnsi="Cambria Math"/>
                                                      <w:vertAlign w:val="subscript"/>
                                                    </w:rPr>
                                                    <m:t>x+u</m:t>
                                                  </m:r>
                                                </m:e>
                                              </m:d>
                                              <m:r>
                                                <w:rPr>
                                                  <w:rFonts w:ascii="Cambria Math" w:hAnsi="Cambria Math"/>
                                                </w:rPr>
                                                <m:t>,</m:t>
                                              </m:r>
                                            </m:e>
                                          </m:func>
                                        </m:e>
                                      </m:mr>
                                      <m:mr>
                                        <m:e>
                                          <m:sSubSup>
                                            <m:sSubSupPr>
                                              <m:ctrlPr>
                                                <w:rPr>
                                                  <w:rFonts w:ascii="Cambria Math" w:hAnsi="Cambria Math"/>
                                                  <w:i/>
                                                </w:rPr>
                                              </m:ctrlPr>
                                            </m:sSubSupPr>
                                            <m:e>
                                              <m:r>
                                                <w:rPr>
                                                  <w:rFonts w:ascii="Cambria Math" w:hAnsi="Cambria Math"/>
                                                </w:rPr>
                                                <m:t>G</m:t>
                                              </m:r>
                                            </m:e>
                                            <m:sub>
                                              <m:r>
                                                <w:rPr>
                                                  <w:rFonts w:ascii="Cambria Math" w:hAnsi="Cambria Math"/>
                                                </w:rPr>
                                                <m:t>заказ</m:t>
                                              </m:r>
                                            </m:sub>
                                            <m:sup>
                                              <m:d>
                                                <m:dPr>
                                                  <m:ctrlPr>
                                                    <w:rPr>
                                                      <w:rFonts w:ascii="Cambria Math" w:hAnsi="Cambria Math"/>
                                                      <w:i/>
                                                    </w:rPr>
                                                  </m:ctrlPr>
                                                </m:dPr>
                                                <m:e>
                                                  <m:r>
                                                    <w:rPr>
                                                      <w:rFonts w:ascii="Cambria Math" w:hAnsi="Cambria Math"/>
                                                    </w:rPr>
                                                    <m:t>n</m:t>
                                                  </m:r>
                                                </m:e>
                                              </m:d>
                                            </m:sup>
                                          </m:sSubSup>
                                          <m:d>
                                            <m:dPr>
                                              <m:ctrlPr>
                                                <w:rPr>
                                                  <w:rFonts w:ascii="Cambria Math" w:hAnsi="Cambria Math"/>
                                                  <w:i/>
                                                </w:rPr>
                                              </m:ctrlPr>
                                            </m:dPr>
                                            <m:e>
                                              <m:r>
                                                <w:rPr>
                                                  <w:rFonts w:ascii="Cambria Math" w:hAnsi="Cambria Math"/>
                                                  <w:vertAlign w:val="subscript"/>
                                                </w:rPr>
                                                <m:t>x</m:t>
                                              </m:r>
                                              <m:r>
                                                <m:rPr>
                                                  <m:sty m:val="p"/>
                                                </m:rPr>
                                                <w:rPr>
                                                  <w:rFonts w:ascii="Cambria Math" w:hAnsi="Cambria Math"/>
                                                </w:rPr>
                                                <m:t>,</m:t>
                                              </m:r>
                                              <m:r>
                                                <w:rPr>
                                                  <w:rFonts w:ascii="Cambria Math" w:hAnsi="Cambria Math"/>
                                                  <w:vertAlign w:val="subscript"/>
                                                </w:rPr>
                                                <m:t>0</m:t>
                                              </m:r>
                                            </m:e>
                                          </m:d>
                                          <m:r>
                                            <w:rPr>
                                              <w:rFonts w:ascii="Cambria Math" w:hAnsi="Cambria Math"/>
                                            </w:rPr>
                                            <m:t>,</m:t>
                                          </m:r>
                                        </m:e>
                                      </m:mr>
                                    </m:m>
                                  </m:e>
                                </m:d>
                              </m:e>
                            </m:func>
                          </m:e>
                        </m:mr>
                        <m:mr>
                          <m:e>
                            <m:sSub>
                              <m:sSubPr>
                                <m:ctrlPr>
                                  <w:rPr>
                                    <w:rFonts w:ascii="Cambria Math" w:hAnsi="Cambria Math"/>
                                    <w:i/>
                                  </w:rPr>
                                </m:ctrlPr>
                              </m:sSubPr>
                              <m:e>
                                <m:r>
                                  <w:rPr>
                                    <w:rFonts w:ascii="Cambria Math" w:hAnsi="Cambria Math"/>
                                  </w:rPr>
                                  <m:t xml:space="preserve">       c</m:t>
                                </m:r>
                              </m:e>
                              <m:sub>
                                <m:r>
                                  <w:rPr>
                                    <w:rFonts w:ascii="Cambria Math" w:hAnsi="Cambria Math"/>
                                  </w:rPr>
                                  <m:t>2</m:t>
                                </m:r>
                              </m:sub>
                            </m:sSub>
                            <m:r>
                              <w:rPr>
                                <w:rFonts w:ascii="Cambria Math" w:hAnsi="Cambria Math"/>
                              </w:rPr>
                              <m:t>x+</m:t>
                            </m:r>
                            <m:func>
                              <m:funcPr>
                                <m:ctrlPr>
                                  <w:rPr>
                                    <w:rFonts w:ascii="Cambria Math" w:hAnsi="Cambria Math"/>
                                    <w:i/>
                                  </w:rPr>
                                </m:ctrlPr>
                              </m:funcPr>
                              <m:fName>
                                <m:r>
                                  <m:rPr>
                                    <m:sty m:val="p"/>
                                  </m:rPr>
                                  <w:rPr>
                                    <w:rFonts w:ascii="Cambria Math" w:eastAsiaTheme="minorEastAsia" w:hAnsi="Cambria Math"/>
                                  </w:rPr>
                                  <m:t>min</m:t>
                                </m:r>
                              </m:fName>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u&lt;0</m:t>
                                                  </m:r>
                                                </m:lim>
                                              </m:limLow>
                                            </m:fName>
                                            <m:e>
                                              <m:sSubSup>
                                                <m:sSubSupPr>
                                                  <m:ctrlPr>
                                                    <w:rPr>
                                                      <w:rFonts w:ascii="Cambria Math" w:hAnsi="Cambria Math"/>
                                                      <w:i/>
                                                    </w:rPr>
                                                  </m:ctrlPr>
                                                </m:sSubSupPr>
                                                <m:e>
                                                  <m:r>
                                                    <w:rPr>
                                                      <w:rFonts w:ascii="Cambria Math" w:hAnsi="Cambria Math"/>
                                                    </w:rPr>
                                                    <m:t>G</m:t>
                                                  </m:r>
                                                </m:e>
                                                <m:sub>
                                                  <m:r>
                                                    <w:rPr>
                                                      <w:rFonts w:ascii="Cambria Math" w:hAnsi="Cambria Math"/>
                                                    </w:rPr>
                                                    <m:t>возврат</m:t>
                                                  </m:r>
                                                </m:sub>
                                                <m:sup>
                                                  <m:d>
                                                    <m:dPr>
                                                      <m:ctrlPr>
                                                        <w:rPr>
                                                          <w:rFonts w:ascii="Cambria Math" w:hAnsi="Cambria Math"/>
                                                          <w:i/>
                                                        </w:rPr>
                                                      </m:ctrlPr>
                                                    </m:dPr>
                                                    <m:e>
                                                      <m:r>
                                                        <w:rPr>
                                                          <w:rFonts w:ascii="Cambria Math" w:hAnsi="Cambria Math"/>
                                                        </w:rPr>
                                                        <m:t>n</m:t>
                                                      </m:r>
                                                    </m:e>
                                                  </m:d>
                                                </m:sup>
                                              </m:sSubSup>
                                              <m:d>
                                                <m:dPr>
                                                  <m:ctrlPr>
                                                    <w:rPr>
                                                      <w:rFonts w:ascii="Cambria Math" w:hAnsi="Cambria Math"/>
                                                      <w:i/>
                                                    </w:rPr>
                                                  </m:ctrlPr>
                                                </m:dPr>
                                                <m:e>
                                                  <m:r>
                                                    <w:rPr>
                                                      <w:rFonts w:ascii="Cambria Math" w:hAnsi="Cambria Math"/>
                                                      <w:vertAlign w:val="subscript"/>
                                                    </w:rPr>
                                                    <m:t>x+u</m:t>
                                                  </m:r>
                                                </m:e>
                                              </m:d>
                                              <m:r>
                                                <w:rPr>
                                                  <w:rFonts w:ascii="Cambria Math" w:hAnsi="Cambria Math"/>
                                                </w:rPr>
                                                <m:t>,</m:t>
                                              </m:r>
                                            </m:e>
                                          </m:func>
                                        </m:e>
                                      </m:mr>
                                      <m:mr>
                                        <m:e>
                                          <m:sSubSup>
                                            <m:sSubSupPr>
                                              <m:ctrlPr>
                                                <w:rPr>
                                                  <w:rFonts w:ascii="Cambria Math" w:hAnsi="Cambria Math"/>
                                                  <w:i/>
                                                </w:rPr>
                                              </m:ctrlPr>
                                            </m:sSubSupPr>
                                            <m:e>
                                              <m:r>
                                                <w:rPr>
                                                  <w:rFonts w:ascii="Cambria Math" w:hAnsi="Cambria Math"/>
                                                </w:rPr>
                                                <m:t>G</m:t>
                                              </m:r>
                                            </m:e>
                                            <m:sub>
                                              <m:r>
                                                <w:rPr>
                                                  <w:rFonts w:ascii="Cambria Math" w:hAnsi="Cambria Math"/>
                                                </w:rPr>
                                                <m:t>возврат</m:t>
                                              </m:r>
                                            </m:sub>
                                            <m:sup>
                                              <m:d>
                                                <m:dPr>
                                                  <m:ctrlPr>
                                                    <w:rPr>
                                                      <w:rFonts w:ascii="Cambria Math" w:hAnsi="Cambria Math"/>
                                                      <w:i/>
                                                    </w:rPr>
                                                  </m:ctrlPr>
                                                </m:dPr>
                                                <m:e>
                                                  <m:r>
                                                    <w:rPr>
                                                      <w:rFonts w:ascii="Cambria Math" w:hAnsi="Cambria Math"/>
                                                    </w:rPr>
                                                    <m:t>n</m:t>
                                                  </m:r>
                                                </m:e>
                                              </m:d>
                                            </m:sup>
                                          </m:sSubSup>
                                          <m:d>
                                            <m:dPr>
                                              <m:ctrlPr>
                                                <w:rPr>
                                                  <w:rFonts w:ascii="Cambria Math" w:hAnsi="Cambria Math"/>
                                                  <w:i/>
                                                </w:rPr>
                                              </m:ctrlPr>
                                            </m:dPr>
                                            <m:e>
                                              <m:r>
                                                <w:rPr>
                                                  <w:rFonts w:ascii="Cambria Math" w:hAnsi="Cambria Math"/>
                                                  <w:vertAlign w:val="subscript"/>
                                                </w:rPr>
                                                <m:t>x</m:t>
                                              </m:r>
                                              <m:r>
                                                <m:rPr>
                                                  <m:sty m:val="p"/>
                                                </m:rPr>
                                                <w:rPr>
                                                  <w:rFonts w:ascii="Cambria Math" w:hAnsi="Cambria Math"/>
                                                </w:rPr>
                                                <m:t>,</m:t>
                                              </m:r>
                                              <m:r>
                                                <w:rPr>
                                                  <w:rFonts w:ascii="Cambria Math" w:hAnsi="Cambria Math"/>
                                                  <w:vertAlign w:val="subscript"/>
                                                </w:rPr>
                                                <m:t>0</m:t>
                                              </m:r>
                                            </m:e>
                                          </m:d>
                                          <m:r>
                                            <w:rPr>
                                              <w:rFonts w:ascii="Cambria Math" w:hAnsi="Cambria Math"/>
                                            </w:rPr>
                                            <m:t>.</m:t>
                                          </m:r>
                                        </m:e>
                                      </m:mr>
                                    </m:m>
                                  </m:e>
                                </m:d>
                              </m:e>
                            </m:func>
                          </m:e>
                        </m:mr>
                      </m:m>
                    </m:e>
                  </m:d>
                </m:e>
              </m:func>
              <m:r>
                <w:rPr>
                  <w:rFonts w:ascii="Cambria Math" w:hAnsi="Cambria Math"/>
                  <w:vertAlign w:val="subscript"/>
                </w:rPr>
                <m:t xml:space="preserve">   n </m:t>
              </m:r>
              <m:r>
                <m:rPr>
                  <m:sty m:val="p"/>
                </m:rPr>
                <w:rPr>
                  <w:rFonts w:ascii="Cambria Math" w:hAnsi="Cambria Math"/>
                  <w:vertAlign w:val="subscript"/>
                </w:rPr>
                <w:sym w:font="Symbol" w:char="F0CE"/>
              </m:r>
              <m:r>
                <m:rPr>
                  <m:sty m:val="p"/>
                </m:rPr>
                <w:rPr>
                  <w:rFonts w:ascii="Cambria Math" w:hAnsi="Cambria Math"/>
                  <w:vertAlign w:val="subscript"/>
                </w:rPr>
                <m:t xml:space="preserve"> </m:t>
              </m:r>
              <m:bar>
                <m:barPr>
                  <m:pos m:val="top"/>
                  <m:ctrlPr>
                    <w:rPr>
                      <w:rFonts w:ascii="Cambria Math" w:hAnsi="Cambria Math"/>
                      <w:i/>
                      <w:vertAlign w:val="subscript"/>
                    </w:rPr>
                  </m:ctrlPr>
                </m:barPr>
                <m:e>
                  <m:r>
                    <w:rPr>
                      <w:rFonts w:ascii="Cambria Math" w:hAnsi="Cambria Math"/>
                      <w:vertAlign w:val="subscript"/>
                    </w:rPr>
                    <m:t>1,N</m:t>
                  </m:r>
                </m:e>
              </m:bar>
            </m:oMath>
            <w:r w:rsidR="00A301F6" w:rsidRPr="008A64FD">
              <w:rPr>
                <w:rFonts w:eastAsiaTheme="minorEastAsia"/>
                <w:vertAlign w:val="subscript"/>
              </w:rPr>
              <w:t>.</w:t>
            </w:r>
          </w:p>
        </w:tc>
        <w:tc>
          <w:tcPr>
            <w:tcW w:w="1138" w:type="dxa"/>
            <w:tcMar>
              <w:left w:w="0" w:type="dxa"/>
              <w:right w:w="0" w:type="dxa"/>
            </w:tcMar>
            <w:vAlign w:val="center"/>
          </w:tcPr>
          <w:p w14:paraId="15F64AE5" w14:textId="4B4F6C07" w:rsidR="00A301F6" w:rsidRPr="008A64FD" w:rsidRDefault="00A301F6" w:rsidP="00494C8D">
            <w:pPr>
              <w:ind w:firstLine="0"/>
              <w:jc w:val="right"/>
            </w:pPr>
            <w:r w:rsidRPr="008A64FD">
              <w:t>(</w:t>
            </w:r>
            <w:bookmarkStart w:id="113" w:name="Formula_4_2_Cn_min_min_min"/>
            <w:r w:rsidR="005E4BDA" w:rsidRPr="008A64FD">
              <w:fldChar w:fldCharType="begin"/>
            </w:r>
            <w:r w:rsidR="005E4BDA" w:rsidRPr="008A64FD">
              <w:instrText xml:space="preserve"> SEQ Formula \* MERGEFORMAT </w:instrText>
            </w:r>
            <w:r w:rsidR="005E4BDA" w:rsidRPr="008A64FD">
              <w:fldChar w:fldCharType="separate"/>
            </w:r>
            <w:r w:rsidR="005E61F1">
              <w:rPr>
                <w:noProof/>
              </w:rPr>
              <w:t>49</w:t>
            </w:r>
            <w:r w:rsidR="005E4BDA" w:rsidRPr="008A64FD">
              <w:fldChar w:fldCharType="end"/>
            </w:r>
            <w:bookmarkEnd w:id="113"/>
            <w:r w:rsidRPr="008A64FD">
              <w:t>)</w:t>
            </w:r>
          </w:p>
        </w:tc>
      </w:tr>
    </w:tbl>
    <w:p w14:paraId="667153A7" w14:textId="11B73CCC" w:rsidR="00AC3A61" w:rsidRPr="008A64FD" w:rsidRDefault="00AC3A61" w:rsidP="00D70BE2">
      <w:pPr>
        <w:rPr>
          <w:rFonts w:eastAsiaTheme="minorEastAsia"/>
          <w:i/>
        </w:rPr>
      </w:pPr>
      <w:r w:rsidRPr="008A64FD">
        <w:rPr>
          <w:rFonts w:eastAsiaTheme="minorEastAsia"/>
          <w:i/>
        </w:rPr>
        <w:t>Утверждение 1.</w:t>
      </w:r>
      <w:r w:rsidR="00EC3480" w:rsidRPr="008A64FD">
        <w:rPr>
          <w:rFonts w:eastAsiaTheme="minorEastAsia"/>
          <w:i/>
        </w:rPr>
        <w:t xml:space="preserve"> </w:t>
      </w:r>
      <w:r w:rsidR="00EC3480" w:rsidRPr="008A64FD">
        <w:rPr>
          <w:i/>
        </w:rPr>
        <w:t>R</w:t>
      </w:r>
      <w:r w:rsidR="00EC3480" w:rsidRPr="008A64FD">
        <w:rPr>
          <w:i/>
          <w:vertAlign w:val="subscript"/>
        </w:rPr>
        <w:t>n</w:t>
      </w:r>
      <w:r w:rsidR="00EC3480" w:rsidRPr="008A64FD">
        <w:t xml:space="preserve"> </w:t>
      </w:r>
      <w:proofErr w:type="gramStart"/>
      <w:r w:rsidR="00EC3480" w:rsidRPr="008A64FD">
        <w:t xml:space="preserve">&lt; </w:t>
      </w:r>
      <w:proofErr w:type="spellStart"/>
      <w:r w:rsidR="00EC3480" w:rsidRPr="008A64FD">
        <w:rPr>
          <w:i/>
        </w:rPr>
        <w:t>S</w:t>
      </w:r>
      <w:r w:rsidR="00EC3480" w:rsidRPr="008A64FD">
        <w:rPr>
          <w:i/>
          <w:vertAlign w:val="subscript"/>
        </w:rPr>
        <w:t>n</w:t>
      </w:r>
      <w:proofErr w:type="spellEnd"/>
      <w:proofErr w:type="gramEnd"/>
      <w:r w:rsidR="00EC3480" w:rsidRPr="008A64FD">
        <w:t>.</w:t>
      </w:r>
    </w:p>
    <w:p w14:paraId="18479CEF" w14:textId="6BA7E49F" w:rsidR="00D70BE2" w:rsidRPr="008A64FD" w:rsidRDefault="00D70BE2" w:rsidP="00D70BE2">
      <w:pPr>
        <w:rPr>
          <w:rFonts w:eastAsiaTheme="minorEastAsia"/>
          <w:i/>
        </w:rPr>
      </w:pPr>
      <w:r w:rsidRPr="008A64FD">
        <w:rPr>
          <w:rFonts w:eastAsiaTheme="minorEastAsia"/>
          <w:i/>
        </w:rPr>
        <w:t>Доказательство</w:t>
      </w:r>
      <w:r w:rsidRPr="008A64FD">
        <w:rPr>
          <w:rFonts w:eastAsiaTheme="minorEastAsia"/>
        </w:rPr>
        <w:t>. Используя формулы (</w:t>
      </w:r>
      <w:r w:rsidR="004E6F09" w:rsidRPr="008A64FD">
        <w:rPr>
          <w:rFonts w:eastAsiaTheme="minorEastAsia"/>
        </w:rPr>
        <w:fldChar w:fldCharType="begin"/>
      </w:r>
      <w:r w:rsidR="004E6F09" w:rsidRPr="008A64FD">
        <w:rPr>
          <w:rFonts w:eastAsiaTheme="minorEastAsia"/>
        </w:rPr>
        <w:instrText xml:space="preserve"> REF Formula_4_2_Gnzakaz \h </w:instrText>
      </w:r>
      <w:r w:rsidR="004E6F09" w:rsidRPr="008A64FD">
        <w:rPr>
          <w:rFonts w:eastAsiaTheme="minorEastAsia"/>
        </w:rPr>
      </w:r>
      <w:r w:rsidR="004E6F09" w:rsidRPr="008A64FD">
        <w:rPr>
          <w:rFonts w:eastAsiaTheme="minorEastAsia"/>
        </w:rPr>
        <w:fldChar w:fldCharType="separate"/>
      </w:r>
      <w:r w:rsidR="005E61F1">
        <w:rPr>
          <w:noProof/>
        </w:rPr>
        <w:t>47</w:t>
      </w:r>
      <w:r w:rsidR="004E6F09" w:rsidRPr="008A64FD">
        <w:rPr>
          <w:rFonts w:eastAsiaTheme="minorEastAsia"/>
        </w:rPr>
        <w:fldChar w:fldCharType="end"/>
      </w:r>
      <w:r w:rsidRPr="008A64FD">
        <w:rPr>
          <w:rFonts w:eastAsiaTheme="minorEastAsia"/>
        </w:rPr>
        <w:t>)–(</w:t>
      </w:r>
      <w:r w:rsidR="004E6F09" w:rsidRPr="008A64FD">
        <w:rPr>
          <w:rFonts w:eastAsiaTheme="minorEastAsia"/>
        </w:rPr>
        <w:fldChar w:fldCharType="begin"/>
      </w:r>
      <w:r w:rsidR="004E6F09" w:rsidRPr="008A64FD">
        <w:rPr>
          <w:rFonts w:eastAsiaTheme="minorEastAsia"/>
        </w:rPr>
        <w:instrText xml:space="preserve"> REF Formula_4_2_Gnvozvrat \h </w:instrText>
      </w:r>
      <w:r w:rsidR="004E6F09" w:rsidRPr="008A64FD">
        <w:rPr>
          <w:rFonts w:eastAsiaTheme="minorEastAsia"/>
        </w:rPr>
      </w:r>
      <w:r w:rsidR="004E6F09" w:rsidRPr="008A64FD">
        <w:rPr>
          <w:rFonts w:eastAsiaTheme="minorEastAsia"/>
        </w:rPr>
        <w:fldChar w:fldCharType="separate"/>
      </w:r>
      <w:r w:rsidR="005E61F1">
        <w:rPr>
          <w:noProof/>
        </w:rPr>
        <w:t>48</w:t>
      </w:r>
      <w:r w:rsidR="004E6F09" w:rsidRPr="008A64FD">
        <w:rPr>
          <w:rFonts w:eastAsiaTheme="minorEastAsia"/>
        </w:rPr>
        <w:fldChar w:fldCharType="end"/>
      </w:r>
      <w:r w:rsidRPr="008A64FD">
        <w:rPr>
          <w:rFonts w:eastAsiaTheme="minorEastAsia"/>
        </w:rPr>
        <w:t xml:space="preserve">), нетрудно показать, что точки абсолютных минимумов по </w:t>
      </w:r>
      <w:r w:rsidRPr="008A64FD">
        <w:rPr>
          <w:rFonts w:eastAsiaTheme="minorEastAsia"/>
          <w:i/>
        </w:rPr>
        <w:t>u</w:t>
      </w:r>
      <w:r w:rsidRPr="008A64FD">
        <w:rPr>
          <w:rFonts w:eastAsiaTheme="minorEastAsia"/>
        </w:rPr>
        <w:t xml:space="preserve"> функций </w:t>
      </w:r>
      <m:oMath>
        <m:sSubSup>
          <m:sSubSupPr>
            <m:ctrlPr>
              <w:rPr>
                <w:rFonts w:ascii="Cambria Math" w:hAnsi="Cambria Math"/>
              </w:rPr>
            </m:ctrlPr>
          </m:sSubSupPr>
          <m:e>
            <m:r>
              <w:rPr>
                <w:rFonts w:ascii="Cambria Math" w:hAnsi="Cambria Math"/>
              </w:rPr>
              <m:t>G</m:t>
            </m:r>
          </m:e>
          <m:sub>
            <m:r>
              <m:rPr>
                <m:sty m:val="p"/>
              </m:rPr>
              <w:rPr>
                <w:rFonts w:ascii="Cambria Math" w:hAnsi="Cambria Math"/>
              </w:rPr>
              <m:t>заказ</m:t>
            </m:r>
          </m:sub>
          <m:sup>
            <m:r>
              <m:rPr>
                <m:sty m:val="p"/>
              </m:rPr>
              <w:rPr>
                <w:rFonts w:ascii="Cambria Math" w:hAnsi="Cambria Math"/>
              </w:rPr>
              <m:t>(</m:t>
            </m:r>
            <m:r>
              <w:rPr>
                <w:rFonts w:ascii="Cambria Math" w:hAnsi="Cambria Math"/>
              </w:rPr>
              <m:t>n</m:t>
            </m:r>
            <m:r>
              <m:rPr>
                <m:sty m:val="p"/>
              </m:rPr>
              <w:rPr>
                <w:rFonts w:ascii="Cambria Math" w:hAnsi="Cambria Math"/>
              </w:rPr>
              <m:t>)</m:t>
            </m:r>
          </m:sup>
        </m:sSubSup>
        <m:d>
          <m:dPr>
            <m:ctrlPr>
              <w:rPr>
                <w:rFonts w:ascii="Cambria Math" w:hAnsi="Cambria Math"/>
              </w:rPr>
            </m:ctrlPr>
          </m:dPr>
          <m:e>
            <m:r>
              <w:rPr>
                <w:rFonts w:ascii="Cambria Math" w:hAnsi="Cambria Math"/>
                <w:vertAlign w:val="subscript"/>
              </w:rPr>
              <m:t>y</m:t>
            </m:r>
          </m:e>
        </m:d>
      </m:oMath>
      <w:r w:rsidRPr="008A64FD">
        <w:rPr>
          <w:rFonts w:eastAsiaTheme="minorEastAsia"/>
        </w:rPr>
        <w:t xml:space="preserve"> и </w:t>
      </w:r>
      <m:oMath>
        <m:sSubSup>
          <m:sSubSupPr>
            <m:ctrlPr>
              <w:rPr>
                <w:rFonts w:ascii="Cambria Math" w:hAnsi="Cambria Math"/>
              </w:rPr>
            </m:ctrlPr>
          </m:sSubSupPr>
          <m:e>
            <m:r>
              <w:rPr>
                <w:rFonts w:ascii="Cambria Math" w:hAnsi="Cambria Math"/>
              </w:rPr>
              <m:t>G</m:t>
            </m:r>
          </m:e>
          <m:sub>
            <m:r>
              <m:rPr>
                <m:sty m:val="p"/>
              </m:rPr>
              <w:rPr>
                <w:rFonts w:ascii="Cambria Math" w:hAnsi="Cambria Math"/>
              </w:rPr>
              <m:t>возврат</m:t>
            </m:r>
          </m:sub>
          <m:sup>
            <m:r>
              <m:rPr>
                <m:sty m:val="p"/>
              </m:rPr>
              <w:rPr>
                <w:rFonts w:ascii="Cambria Math" w:hAnsi="Cambria Math"/>
              </w:rPr>
              <m:t>(</m:t>
            </m:r>
            <m:r>
              <w:rPr>
                <w:rFonts w:ascii="Cambria Math" w:hAnsi="Cambria Math"/>
              </w:rPr>
              <m:t>n</m:t>
            </m:r>
            <m:r>
              <m:rPr>
                <m:sty m:val="p"/>
              </m:rPr>
              <w:rPr>
                <w:rFonts w:ascii="Cambria Math" w:hAnsi="Cambria Math"/>
              </w:rPr>
              <m:t>)</m:t>
            </m:r>
          </m:sup>
        </m:sSubSup>
        <m:d>
          <m:dPr>
            <m:ctrlPr>
              <w:rPr>
                <w:rFonts w:ascii="Cambria Math" w:hAnsi="Cambria Math"/>
              </w:rPr>
            </m:ctrlPr>
          </m:dPr>
          <m:e>
            <m:r>
              <w:rPr>
                <w:rFonts w:ascii="Cambria Math" w:hAnsi="Cambria Math"/>
                <w:vertAlign w:val="subscript"/>
              </w:rPr>
              <m:t>y</m:t>
            </m:r>
          </m:e>
        </m:d>
      </m:oMath>
      <w:r w:rsidRPr="008A64FD">
        <w:rPr>
          <w:rFonts w:eastAsiaTheme="minorEastAsia"/>
        </w:rPr>
        <w:t xml:space="preserve"> в силу того, что </w:t>
      </w: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&gt;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oMath>
      <w:r w:rsidRPr="008A64FD">
        <w:rPr>
          <w:rFonts w:eastAsiaTheme="minorEastAsia"/>
        </w:rPr>
        <w:t xml:space="preserve">, приводят к таким значениям </w:t>
      </w:r>
      <m:oMath>
        <m:r>
          <w:rPr>
            <w:rFonts w:ascii="Cambria Math" w:hAnsi="Cambria Math"/>
            <w:vertAlign w:val="subscript"/>
          </w:rPr>
          <m:t>y</m:t>
        </m:r>
      </m:oMath>
      <w:r w:rsidRPr="008A64FD">
        <w:rPr>
          <w:rFonts w:eastAsiaTheme="minorEastAsia"/>
        </w:rPr>
        <w:t>, что соответствующие значения это суммы, которые мы обозначим через</w:t>
      </w:r>
      <w:r w:rsidR="00C0676F" w:rsidRPr="008A64FD">
        <w:rPr>
          <w:rFonts w:eastAsiaTheme="minorEastAsia"/>
        </w:rPr>
        <w:t xml:space="preserve"> </w:t>
      </w:r>
      <w:r w:rsidR="00C0676F" w:rsidRPr="008A64FD">
        <w:rPr>
          <w:i/>
        </w:rPr>
        <w:t>R</w:t>
      </w:r>
      <w:r w:rsidR="00C0676F" w:rsidRPr="008A64FD">
        <w:rPr>
          <w:i/>
          <w:vertAlign w:val="subscript"/>
        </w:rPr>
        <w:t>n</w:t>
      </w:r>
      <w:r w:rsidR="00C0676F" w:rsidRPr="008A64FD">
        <w:rPr>
          <w:rFonts w:eastAsiaTheme="minorEastAsia"/>
        </w:rPr>
        <w:t xml:space="preserve"> </w:t>
      </w:r>
      <w:r w:rsidRPr="008A64FD">
        <w:rPr>
          <w:rFonts w:eastAsiaTheme="minorEastAsia"/>
        </w:rPr>
        <w:t>и</w:t>
      </w:r>
      <w:r w:rsidR="00C0676F" w:rsidRPr="008A64FD">
        <w:rPr>
          <w:rFonts w:eastAsiaTheme="minorEastAsia"/>
        </w:rPr>
        <w:t xml:space="preserve"> </w:t>
      </w:r>
      <w:proofErr w:type="spellStart"/>
      <w:r w:rsidR="00C0676F" w:rsidRPr="008A64FD">
        <w:rPr>
          <w:i/>
        </w:rPr>
        <w:t>S</w:t>
      </w:r>
      <w:r w:rsidR="00C0676F" w:rsidRPr="008A64FD">
        <w:rPr>
          <w:i/>
          <w:vertAlign w:val="subscript"/>
        </w:rPr>
        <w:t>n</w:t>
      </w:r>
      <w:proofErr w:type="spellEnd"/>
      <w:r w:rsidR="00C0676F" w:rsidRPr="008A64FD">
        <w:rPr>
          <w:rFonts w:eastAsiaTheme="minorEastAsia"/>
        </w:rPr>
        <w:t xml:space="preserve"> </w:t>
      </w:r>
      <w:r w:rsidRPr="008A64FD">
        <w:rPr>
          <w:rFonts w:eastAsiaTheme="minorEastAsia"/>
        </w:rPr>
        <w:t>соответственно, (см.</w:t>
      </w:r>
      <w:r w:rsidR="003278E0" w:rsidRPr="008A64FD">
        <w:rPr>
          <w:rFonts w:eastAsiaTheme="minorEastAsia"/>
        </w:rPr>
        <w:t xml:space="preserve"> раздел </w:t>
      </w:r>
      <w:r w:rsidR="003278E0" w:rsidRPr="008A64FD">
        <w:rPr>
          <w:rFonts w:eastAsiaTheme="minorEastAsia"/>
        </w:rPr>
        <w:fldChar w:fldCharType="begin"/>
      </w:r>
      <w:r w:rsidR="003278E0" w:rsidRPr="008A64FD">
        <w:rPr>
          <w:rFonts w:eastAsiaTheme="minorEastAsia"/>
        </w:rPr>
        <w:instrText xml:space="preserve"> REF _Ref62840896 \r \h </w:instrText>
      </w:r>
      <w:r w:rsidR="003278E0" w:rsidRPr="008A64FD">
        <w:rPr>
          <w:rFonts w:eastAsiaTheme="minorEastAsia"/>
        </w:rPr>
      </w:r>
      <w:r w:rsidR="003278E0" w:rsidRPr="008A64FD">
        <w:rPr>
          <w:rFonts w:eastAsiaTheme="minorEastAsia"/>
        </w:rPr>
        <w:fldChar w:fldCharType="separate"/>
      </w:r>
      <w:r w:rsidR="005E61F1">
        <w:rPr>
          <w:rFonts w:eastAsiaTheme="minorEastAsia"/>
        </w:rPr>
        <w:t>4.1</w:t>
      </w:r>
      <w:r w:rsidR="003278E0" w:rsidRPr="008A64FD">
        <w:rPr>
          <w:rFonts w:eastAsiaTheme="minorEastAsia"/>
        </w:rPr>
        <w:fldChar w:fldCharType="end"/>
      </w:r>
      <w:r w:rsidRPr="008A64FD">
        <w:rPr>
          <w:rFonts w:eastAsiaTheme="minorEastAsia"/>
        </w:rPr>
        <w:t>) упорядочены в соответствии с неравенством</w:t>
      </w:r>
      <w:r w:rsidR="00C0676F" w:rsidRPr="008A64FD">
        <w:rPr>
          <w:rFonts w:eastAsiaTheme="minorEastAsia"/>
        </w:rPr>
        <w:t xml:space="preserve"> </w:t>
      </w:r>
      <w:r w:rsidR="00C0676F" w:rsidRPr="008A64FD">
        <w:rPr>
          <w:i/>
        </w:rPr>
        <w:t>R</w:t>
      </w:r>
      <w:r w:rsidR="00C0676F" w:rsidRPr="008A64FD">
        <w:rPr>
          <w:i/>
          <w:vertAlign w:val="subscript"/>
        </w:rPr>
        <w:t>n</w:t>
      </w:r>
      <w:r w:rsidR="00C0676F" w:rsidRPr="008A64FD">
        <w:t xml:space="preserve"> &lt; </w:t>
      </w:r>
      <w:proofErr w:type="spellStart"/>
      <w:r w:rsidR="00C0676F" w:rsidRPr="008A64FD">
        <w:rPr>
          <w:i/>
        </w:rPr>
        <w:t>S</w:t>
      </w:r>
      <w:r w:rsidR="00C0676F" w:rsidRPr="008A64FD">
        <w:rPr>
          <w:i/>
          <w:vertAlign w:val="subscript"/>
        </w:rPr>
        <w:t>n</w:t>
      </w:r>
      <w:proofErr w:type="spellEnd"/>
      <w:r w:rsidR="00C0676F" w:rsidRPr="008A64FD">
        <w:t>.</w:t>
      </w:r>
    </w:p>
    <w:p w14:paraId="0E5C32A0" w14:textId="674DABDC" w:rsidR="00D70BE2" w:rsidRPr="008A64FD" w:rsidRDefault="00D70BE2" w:rsidP="00D70BE2">
      <w:r w:rsidRPr="008A64FD">
        <w:rPr>
          <w:rFonts w:eastAsiaTheme="minorEastAsia"/>
        </w:rPr>
        <w:t>Для того, чтобы воспользоваться техникой доказательства оптимальности двухуровневых (</w:t>
      </w:r>
      <w:r w:rsidRPr="008A64FD">
        <w:rPr>
          <w:rFonts w:eastAsiaTheme="minorEastAsia"/>
          <w:i/>
        </w:rPr>
        <w:t>S</w:t>
      </w:r>
      <w:r w:rsidRPr="008A64FD">
        <w:rPr>
          <w:rFonts w:eastAsiaTheme="minorEastAsia"/>
        </w:rPr>
        <w:t>,</w:t>
      </w:r>
      <w:r w:rsidR="000049D6" w:rsidRPr="008A64FD">
        <w:rPr>
          <w:rFonts w:eastAsiaTheme="minorEastAsia"/>
        </w:rPr>
        <w:t xml:space="preserve"> </w:t>
      </w:r>
      <w:r w:rsidRPr="008A64FD">
        <w:rPr>
          <w:rFonts w:eastAsiaTheme="minorEastAsia"/>
          <w:i/>
        </w:rPr>
        <w:t>s</w:t>
      </w:r>
      <w:r w:rsidRPr="008A64FD">
        <w:rPr>
          <w:rFonts w:eastAsiaTheme="minorEastAsia"/>
        </w:rPr>
        <w:t>)-стратегий, предложенной в работах</w:t>
      </w:r>
      <w:r w:rsidR="00454D4E" w:rsidRPr="008A64FD">
        <w:rPr>
          <w:rFonts w:eastAsiaTheme="minorEastAsia"/>
        </w:rPr>
        <w:t xml:space="preserve"> </w:t>
      </w:r>
      <w:sdt>
        <w:sdtPr>
          <w:rPr>
            <w:rFonts w:eastAsiaTheme="minorEastAsia"/>
          </w:rPr>
          <w:id w:val="-640812945"/>
          <w:citation/>
        </w:sdtPr>
        <w:sdtContent>
          <w:r w:rsidR="006D4F8B" w:rsidRPr="008A64FD">
            <w:rPr>
              <w:rFonts w:eastAsiaTheme="minorEastAsia"/>
            </w:rPr>
            <w:fldChar w:fldCharType="begin"/>
          </w:r>
          <w:r w:rsidR="006D4F8B" w:rsidRPr="008A64FD">
            <w:rPr>
              <w:rFonts w:eastAsiaTheme="minorEastAsia"/>
            </w:rPr>
            <w:instrText xml:space="preserve"> CITATION Had69 \l 1033 </w:instrText>
          </w:r>
          <w:r w:rsidR="006D4F8B" w:rsidRPr="008A64FD">
            <w:rPr>
              <w:rFonts w:eastAsiaTheme="minorEastAsia"/>
            </w:rPr>
            <w:fldChar w:fldCharType="separate"/>
          </w:r>
          <w:r w:rsidR="005E61F1" w:rsidRPr="005E61F1">
            <w:rPr>
              <w:rFonts w:eastAsiaTheme="minorEastAsia"/>
              <w:noProof/>
            </w:rPr>
            <w:t>[3]</w:t>
          </w:r>
          <w:r w:rsidR="006D4F8B" w:rsidRPr="008A64FD">
            <w:rPr>
              <w:rFonts w:eastAsiaTheme="minorEastAsia"/>
            </w:rPr>
            <w:fldChar w:fldCharType="end"/>
          </w:r>
        </w:sdtContent>
      </w:sdt>
      <w:r w:rsidR="006D4F8B" w:rsidRPr="008A64FD">
        <w:rPr>
          <w:rFonts w:eastAsiaTheme="minorEastAsia"/>
        </w:rPr>
        <w:t>,</w:t>
      </w:r>
      <w:r w:rsidR="00454D4E" w:rsidRPr="008A64FD">
        <w:rPr>
          <w:rFonts w:eastAsiaTheme="minorEastAsia"/>
        </w:rPr>
        <w:t xml:space="preserve"> </w:t>
      </w:r>
      <w:sdt>
        <w:sdtPr>
          <w:rPr>
            <w:rFonts w:eastAsiaTheme="minorEastAsia"/>
          </w:rPr>
          <w:id w:val="1583952051"/>
          <w:citation/>
        </w:sdtPr>
        <w:sdtContent>
          <w:r w:rsidR="00454D4E" w:rsidRPr="008A64FD">
            <w:rPr>
              <w:rFonts w:eastAsiaTheme="minorEastAsia"/>
            </w:rPr>
            <w:fldChar w:fldCharType="begin"/>
          </w:r>
          <w:r w:rsidR="00454D4E" w:rsidRPr="008A64FD">
            <w:rPr>
              <w:rFonts w:eastAsiaTheme="minorEastAsia"/>
            </w:rPr>
            <w:instrText xml:space="preserve"> CITATION Kar59 \l 1033 </w:instrText>
          </w:r>
          <w:r w:rsidR="00454D4E" w:rsidRPr="008A64FD">
            <w:rPr>
              <w:rFonts w:eastAsiaTheme="minorEastAsia"/>
            </w:rPr>
            <w:fldChar w:fldCharType="separate"/>
          </w:r>
          <w:r w:rsidR="005E61F1" w:rsidRPr="005E61F1">
            <w:rPr>
              <w:rFonts w:eastAsiaTheme="minorEastAsia"/>
              <w:noProof/>
            </w:rPr>
            <w:t>[161]</w:t>
          </w:r>
          <w:r w:rsidR="00454D4E" w:rsidRPr="008A64FD">
            <w:rPr>
              <w:rFonts w:eastAsiaTheme="minorEastAsia"/>
            </w:rPr>
            <w:fldChar w:fldCharType="end"/>
          </w:r>
        </w:sdtContent>
      </w:sdt>
      <w:r w:rsidRPr="008A64FD">
        <w:t xml:space="preserve">, напомним базовое понятие </w:t>
      </w:r>
      <w:r w:rsidRPr="008A64FD">
        <w:rPr>
          <w:i/>
        </w:rPr>
        <w:t>A</w:t>
      </w:r>
      <w:r w:rsidRPr="008A64FD">
        <w:t>-выпуклости, на котором и было основано это доказательство.</w:t>
      </w:r>
    </w:p>
    <w:p w14:paraId="5FA60BB2" w14:textId="638451C6" w:rsidR="00001F54" w:rsidRPr="008A64FD" w:rsidRDefault="00D70BE2" w:rsidP="00D70BE2">
      <w:r w:rsidRPr="008A64FD">
        <w:rPr>
          <w:i/>
        </w:rPr>
        <w:t xml:space="preserve">Определение </w:t>
      </w:r>
      <w:r w:rsidRPr="008A64FD">
        <w:t xml:space="preserve">1. Всюду дифференцируемая функция </w:t>
      </w:r>
      <w:r w:rsidRPr="008A64FD">
        <w:rPr>
          <w:i/>
        </w:rPr>
        <w:t>f</w:t>
      </w:r>
      <w:r w:rsidRPr="008A64FD">
        <w:t>(</w:t>
      </w:r>
      <w:r w:rsidR="00783035" w:rsidRPr="008A64FD">
        <w:rPr>
          <w:i/>
        </w:rPr>
        <w:t>x</w:t>
      </w:r>
      <w:r w:rsidRPr="008A64FD">
        <w:t xml:space="preserve">) называется </w:t>
      </w:r>
      <w:r w:rsidRPr="008A64FD">
        <w:rPr>
          <w:i/>
        </w:rPr>
        <w:t>A</w:t>
      </w:r>
      <w:r w:rsidRPr="008A64FD">
        <w:t>-выпуклой (</w:t>
      </w:r>
      <w:r w:rsidRPr="008A64FD">
        <w:rPr>
          <w:i/>
        </w:rPr>
        <w:t>A</w:t>
      </w:r>
      <w:r w:rsidRPr="008A64FD">
        <w:t> </w:t>
      </w:r>
      <w:r w:rsidR="00454EB9" w:rsidRPr="008A64FD">
        <w:sym w:font="Symbol" w:char="F0B3"/>
      </w:r>
      <w:r w:rsidRPr="008A64FD">
        <w:t xml:space="preserve"> 0), если для любого </w:t>
      </w:r>
      <w:r w:rsidRPr="008A64FD">
        <w:rPr>
          <w:i/>
        </w:rPr>
        <w:t>a</w:t>
      </w:r>
      <w:r w:rsidRPr="008A64FD">
        <w:t> </w:t>
      </w:r>
      <w:r w:rsidR="00454EB9" w:rsidRPr="008A64FD">
        <w:sym w:font="Symbol" w:char="F0B3"/>
      </w:r>
      <w:r w:rsidR="00454EB9" w:rsidRPr="008A64FD">
        <w:t xml:space="preserve"> </w:t>
      </w:r>
      <w:r w:rsidRPr="008A64FD">
        <w:t>0 выполняется неравенство</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24290A" w:rsidRPr="008A64FD" w14:paraId="17803617" w14:textId="77777777" w:rsidTr="00494C8D">
        <w:tc>
          <w:tcPr>
            <w:tcW w:w="8218" w:type="dxa"/>
            <w:tcMar>
              <w:left w:w="0" w:type="dxa"/>
              <w:right w:w="0" w:type="dxa"/>
            </w:tcMar>
            <w:vAlign w:val="center"/>
          </w:tcPr>
          <w:p w14:paraId="140DCD11" w14:textId="20002319" w:rsidR="0024290A" w:rsidRPr="008A64FD" w:rsidRDefault="0024290A" w:rsidP="0024290A">
            <w:pPr>
              <w:spacing w:before="120" w:after="120" w:line="240" w:lineRule="auto"/>
              <w:jc w:val="center"/>
              <w:rPr>
                <w:sz w:val="22"/>
                <w:szCs w:val="22"/>
              </w:rPr>
            </w:pPr>
            <m:oMath>
              <m:r>
                <w:rPr>
                  <w:rFonts w:ascii="Cambria Math" w:hAnsi="Cambria Math"/>
                  <w:sz w:val="22"/>
                  <w:szCs w:val="22"/>
                </w:rPr>
                <w:lastRenderedPageBreak/>
                <m:t>A+f</m:t>
              </m:r>
              <m:d>
                <m:dPr>
                  <m:ctrlPr>
                    <w:rPr>
                      <w:rFonts w:ascii="Cambria Math" w:hAnsi="Cambria Math"/>
                      <w:i/>
                      <w:sz w:val="22"/>
                      <w:szCs w:val="22"/>
                    </w:rPr>
                  </m:ctrlPr>
                </m:dPr>
                <m:e>
                  <m:r>
                    <w:rPr>
                      <w:rFonts w:ascii="Cambria Math" w:hAnsi="Cambria Math"/>
                      <w:sz w:val="22"/>
                      <w:szCs w:val="22"/>
                    </w:rPr>
                    <m:t>x+a</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af</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m:t>
              </m:r>
            </m:oMath>
            <w:r w:rsidRPr="008A64FD">
              <w:rPr>
                <w:sz w:val="22"/>
                <w:szCs w:val="22"/>
              </w:rPr>
              <w:t>.</w:t>
            </w:r>
          </w:p>
        </w:tc>
        <w:tc>
          <w:tcPr>
            <w:tcW w:w="1138" w:type="dxa"/>
            <w:tcMar>
              <w:left w:w="0" w:type="dxa"/>
              <w:right w:w="0" w:type="dxa"/>
            </w:tcMar>
            <w:vAlign w:val="center"/>
          </w:tcPr>
          <w:p w14:paraId="7080C7DC" w14:textId="5259A021" w:rsidR="0024290A" w:rsidRPr="008A64FD" w:rsidRDefault="0024290A" w:rsidP="00494C8D">
            <w:pPr>
              <w:ind w:firstLine="0"/>
              <w:jc w:val="right"/>
            </w:pPr>
            <w:r w:rsidRPr="008A64FD">
              <w:t>(</w:t>
            </w:r>
            <w:fldSimple w:instr=" SEQ Formula \* MERGEFORMAT ">
              <w:r w:rsidR="005E61F1">
                <w:rPr>
                  <w:noProof/>
                </w:rPr>
                <w:t>50</w:t>
              </w:r>
            </w:fldSimple>
            <w:r w:rsidRPr="008A64FD">
              <w:t>)</w:t>
            </w:r>
          </w:p>
        </w:tc>
      </w:tr>
    </w:tbl>
    <w:p w14:paraId="4393E47D" w14:textId="07656A12" w:rsidR="0024290A" w:rsidRPr="008A64FD" w:rsidRDefault="000A364C" w:rsidP="000A364C">
      <w:r w:rsidRPr="008A64FD">
        <w:t>Оказывается, что для доказательства оптимальности</w:t>
      </w:r>
      <w:r w:rsidR="00783035" w:rsidRPr="008A64FD">
        <w:t xml:space="preserve"> </w:t>
      </w:r>
      <w:r w:rsidRPr="008A64FD">
        <w:t>(</w:t>
      </w:r>
      <w:r w:rsidRPr="008A64FD">
        <w:rPr>
          <w:i/>
        </w:rPr>
        <w:t>R</w:t>
      </w:r>
      <w:r w:rsidRPr="008A64FD">
        <w:rPr>
          <w:i/>
          <w:vertAlign w:val="subscript"/>
        </w:rPr>
        <w:t>n</w:t>
      </w:r>
      <w:r w:rsidRPr="008A64FD">
        <w:t xml:space="preserve">, </w:t>
      </w:r>
      <w:r w:rsidRPr="008A64FD">
        <w:rPr>
          <w:i/>
        </w:rPr>
        <w:t>r</w:t>
      </w:r>
      <w:r w:rsidRPr="008A64FD">
        <w:rPr>
          <w:i/>
          <w:vertAlign w:val="subscript"/>
        </w:rPr>
        <w:t>n</w:t>
      </w:r>
      <w:r w:rsidRPr="008A64FD">
        <w:t xml:space="preserve">, </w:t>
      </w:r>
      <w:proofErr w:type="spellStart"/>
      <w:r w:rsidRPr="008A64FD">
        <w:rPr>
          <w:i/>
        </w:rPr>
        <w:t>S</w:t>
      </w:r>
      <w:r w:rsidRPr="008A64FD">
        <w:rPr>
          <w:i/>
          <w:vertAlign w:val="subscript"/>
        </w:rPr>
        <w:t>n</w:t>
      </w:r>
      <w:proofErr w:type="spellEnd"/>
      <w:r w:rsidRPr="008A64FD">
        <w:t xml:space="preserve">, </w:t>
      </w:r>
      <w:proofErr w:type="spellStart"/>
      <w:r w:rsidRPr="008A64FD">
        <w:rPr>
          <w:i/>
        </w:rPr>
        <w:t>s</w:t>
      </w:r>
      <w:r w:rsidRPr="008A64FD">
        <w:rPr>
          <w:i/>
          <w:vertAlign w:val="subscript"/>
        </w:rPr>
        <w:t>n</w:t>
      </w:r>
      <w:proofErr w:type="spellEnd"/>
      <w:r w:rsidRPr="008A64FD">
        <w:t>)–стратегий необходимо ввести обобщение этого понятия.</w:t>
      </w:r>
    </w:p>
    <w:p w14:paraId="7E7EC0AC" w14:textId="6FC5AE16" w:rsidR="0024290A" w:rsidRPr="008A64FD" w:rsidRDefault="000A364C" w:rsidP="00D70BE2">
      <w:r w:rsidRPr="008A64FD">
        <w:rPr>
          <w:i/>
        </w:rPr>
        <w:t>Определение 2</w:t>
      </w:r>
      <w:r w:rsidRPr="008A64FD">
        <w:t xml:space="preserve">. Пусть существует вещественное число </w:t>
      </w:r>
      <w:r w:rsidRPr="008A64FD">
        <w:rPr>
          <w:i/>
        </w:rPr>
        <w:t>a</w:t>
      </w:r>
      <w:r w:rsidRPr="008A64FD">
        <w:t xml:space="preserve">, которое обладает тем свойством, что оно находится правее точки абсолютного минимума всюду дифференцируемой функции </w:t>
      </w:r>
      <w:r w:rsidRPr="008A64FD">
        <w:rPr>
          <w:i/>
        </w:rPr>
        <w:t>f</w:t>
      </w:r>
      <w:r w:rsidRPr="008A64FD">
        <w:t>(</w:t>
      </w:r>
      <w:r w:rsidRPr="008A64FD">
        <w:rPr>
          <w:i/>
        </w:rPr>
        <w:t>x</w:t>
      </w:r>
      <w:r w:rsidRPr="008A64FD">
        <w:t xml:space="preserve">) и для всех вещественных </w:t>
      </w:r>
      <w:r w:rsidRPr="008A64FD">
        <w:rPr>
          <w:i/>
        </w:rPr>
        <w:t>y</w:t>
      </w:r>
      <w:r w:rsidRPr="008A64FD">
        <w:t xml:space="preserve"> и </w:t>
      </w:r>
      <w:r w:rsidRPr="008A64FD">
        <w:rPr>
          <w:i/>
        </w:rPr>
        <w:t>z</w:t>
      </w:r>
      <w:r w:rsidRPr="008A64FD">
        <w:t xml:space="preserve"> таких, что точки </w:t>
      </w:r>
      <w:r w:rsidRPr="008A64FD">
        <w:rPr>
          <w:i/>
        </w:rPr>
        <w:t>y</w:t>
      </w:r>
      <w:r w:rsidRPr="008A64FD">
        <w:t xml:space="preserve"> и </w:t>
      </w:r>
      <w:proofErr w:type="spellStart"/>
      <w:r w:rsidRPr="008A64FD">
        <w:rPr>
          <w:i/>
        </w:rPr>
        <w:t>y+z</w:t>
      </w:r>
      <w:proofErr w:type="spellEnd"/>
      <w:r w:rsidRPr="008A64FD">
        <w:t xml:space="preserve"> находятся левее точки абсолютного минимума функции </w:t>
      </w:r>
      <w:r w:rsidRPr="008A64FD">
        <w:rPr>
          <w:i/>
        </w:rPr>
        <w:t>f</w:t>
      </w:r>
      <w:r w:rsidRPr="008A64FD">
        <w:t>(</w:t>
      </w:r>
      <w:r w:rsidRPr="008A64FD">
        <w:rPr>
          <w:i/>
        </w:rPr>
        <w:t>x</w:t>
      </w:r>
      <w:r w:rsidRPr="008A64FD">
        <w:t xml:space="preserve">) в интервале </w:t>
      </w:r>
      <m:oMath>
        <m:r>
          <w:rPr>
            <w:rFonts w:ascii="Cambria Math" w:eastAsiaTheme="minorEastAsia" w:hAnsi="Cambria Math"/>
          </w:rPr>
          <m:t>(-∞,a</m:t>
        </m:r>
      </m:oMath>
      <w:r w:rsidR="003550EC" w:rsidRPr="008A64FD">
        <w:rPr>
          <w:rFonts w:eastAsiaTheme="minorEastAsia"/>
        </w:rPr>
        <w:t>]</w:t>
      </w:r>
      <w:r w:rsidRPr="008A64FD">
        <w:t xml:space="preserve"> справедливо неравенство</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526404" w:rsidRPr="008A64FD" w14:paraId="3BD22D1E" w14:textId="77777777" w:rsidTr="00494C8D">
        <w:tc>
          <w:tcPr>
            <w:tcW w:w="8218" w:type="dxa"/>
            <w:tcMar>
              <w:left w:w="0" w:type="dxa"/>
              <w:right w:w="0" w:type="dxa"/>
            </w:tcMar>
            <w:vAlign w:val="center"/>
          </w:tcPr>
          <w:p w14:paraId="10103B93" w14:textId="16FE55D4" w:rsidR="00526404" w:rsidRPr="008A64FD" w:rsidRDefault="00526404" w:rsidP="00526404">
            <w:pPr>
              <w:spacing w:before="120" w:after="120" w:line="240" w:lineRule="auto"/>
              <w:jc w:val="center"/>
              <w:rPr>
                <w:rFonts w:eastAsiaTheme="minorEastAsia"/>
                <w:sz w:val="22"/>
                <w:szCs w:val="22"/>
              </w:rPr>
            </w:pPr>
            <m:oMath>
              <m:r>
                <w:rPr>
                  <w:rFonts w:ascii="Cambria Math" w:eastAsiaTheme="minorEastAsia" w:hAnsi="Cambria Math"/>
                  <w:sz w:val="22"/>
                  <w:szCs w:val="22"/>
                </w:rPr>
                <m:t>A+f</m:t>
              </m:r>
              <m:d>
                <m:dPr>
                  <m:ctrlPr>
                    <w:rPr>
                      <w:rFonts w:ascii="Cambria Math" w:eastAsiaTheme="minorEastAsia" w:hAnsi="Cambria Math"/>
                      <w:i/>
                      <w:sz w:val="22"/>
                      <w:szCs w:val="22"/>
                    </w:rPr>
                  </m:ctrlPr>
                </m:dPr>
                <m:e>
                  <m:r>
                    <w:rPr>
                      <w:rFonts w:ascii="Cambria Math" w:eastAsiaTheme="minorEastAsia" w:hAnsi="Cambria Math"/>
                      <w:sz w:val="22"/>
                      <w:szCs w:val="22"/>
                    </w:rPr>
                    <m:t>y+z</m:t>
                  </m:r>
                </m:e>
              </m:d>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y</m:t>
                  </m:r>
                </m:e>
              </m:d>
              <m:r>
                <w:rPr>
                  <w:rFonts w:ascii="Cambria Math" w:eastAsiaTheme="minorEastAsia" w:hAnsi="Cambria Math"/>
                  <w:sz w:val="22"/>
                  <w:szCs w:val="22"/>
                </w:rPr>
                <m:t>-z</m:t>
              </m:r>
              <m:sSup>
                <m:sSupPr>
                  <m:ctrlPr>
                    <w:rPr>
                      <w:rFonts w:ascii="Cambria Math" w:eastAsiaTheme="minorEastAsia" w:hAnsi="Cambria Math"/>
                      <w:i/>
                      <w:sz w:val="22"/>
                      <w:szCs w:val="22"/>
                    </w:rPr>
                  </m:ctrlPr>
                </m:sSupPr>
                <m:e>
                  <m:r>
                    <w:rPr>
                      <w:rFonts w:ascii="Cambria Math" w:eastAsiaTheme="minorEastAsia" w:hAnsi="Cambria Math"/>
                      <w:sz w:val="22"/>
                      <w:szCs w:val="22"/>
                    </w:rPr>
                    <m:t>f</m:t>
                  </m:r>
                </m:e>
                <m:sup>
                  <m:r>
                    <w:rPr>
                      <w:rFonts w:ascii="Cambria Math" w:eastAsiaTheme="minorEastAsia" w:hAnsi="Cambria Math"/>
                      <w:sz w:val="22"/>
                      <w:szCs w:val="22"/>
                    </w:rPr>
                    <m:t>'</m:t>
                  </m:r>
                </m:sup>
              </m:sSup>
              <m:d>
                <m:dPr>
                  <m:ctrlPr>
                    <w:rPr>
                      <w:rFonts w:ascii="Cambria Math" w:eastAsiaTheme="minorEastAsia" w:hAnsi="Cambria Math"/>
                      <w:i/>
                      <w:sz w:val="22"/>
                      <w:szCs w:val="22"/>
                    </w:rPr>
                  </m:ctrlPr>
                </m:dPr>
                <m:e>
                  <m:r>
                    <w:rPr>
                      <w:rFonts w:ascii="Cambria Math" w:eastAsiaTheme="minorEastAsia" w:hAnsi="Cambria Math"/>
                      <w:sz w:val="22"/>
                      <w:szCs w:val="22"/>
                    </w:rPr>
                    <m:t>y</m:t>
                  </m:r>
                </m:e>
              </m:d>
              <m:r>
                <m:rPr>
                  <m:sty m:val="p"/>
                </m:rPr>
                <w:rPr>
                  <w:rFonts w:ascii="Cambria Math" w:eastAsiaTheme="minorEastAsia" w:hAnsi="Cambria Math"/>
                  <w:sz w:val="22"/>
                  <w:szCs w:val="22"/>
                </w:rPr>
                <m:t xml:space="preserve"> </m:t>
              </m:r>
              <m:r>
                <m:rPr>
                  <m:sty m:val="p"/>
                </m:rPr>
                <w:rPr>
                  <w:rFonts w:ascii="Cambria Math" w:eastAsiaTheme="minorEastAsia" w:hAnsi="Cambria Math"/>
                  <w:sz w:val="22"/>
                  <w:szCs w:val="22"/>
                </w:rPr>
                <w:sym w:font="Symbol" w:char="F0B3"/>
              </m:r>
              <m:r>
                <m:rPr>
                  <m:sty m:val="p"/>
                </m:rPr>
                <w:rPr>
                  <w:rFonts w:ascii="Cambria Math" w:eastAsiaTheme="minorEastAsia" w:hAnsi="Cambria Math"/>
                  <w:sz w:val="22"/>
                  <w:szCs w:val="22"/>
                </w:rPr>
                <m:t xml:space="preserve"> </m:t>
              </m:r>
              <m:r>
                <w:rPr>
                  <w:rFonts w:ascii="Cambria Math" w:eastAsiaTheme="minorEastAsia" w:hAnsi="Cambria Math"/>
                  <w:sz w:val="22"/>
                  <w:szCs w:val="22"/>
                </w:rPr>
                <m:t xml:space="preserve">0,   A </m:t>
              </m:r>
              <m:r>
                <m:rPr>
                  <m:sty m:val="p"/>
                </m:rPr>
                <w:rPr>
                  <w:rFonts w:ascii="Cambria Math" w:eastAsiaTheme="minorEastAsia" w:hAnsi="Cambria Math"/>
                  <w:sz w:val="22"/>
                  <w:szCs w:val="22"/>
                </w:rPr>
                <w:sym w:font="Symbol" w:char="F0B3"/>
              </m:r>
              <m:r>
                <m:rPr>
                  <m:sty m:val="p"/>
                </m:rPr>
                <w:rPr>
                  <w:rFonts w:ascii="Cambria Math" w:eastAsiaTheme="minorEastAsia" w:hAnsi="Cambria Math"/>
                  <w:sz w:val="22"/>
                  <w:szCs w:val="22"/>
                </w:rPr>
                <m:t xml:space="preserve"> </m:t>
              </m:r>
              <m:r>
                <w:rPr>
                  <w:rFonts w:ascii="Cambria Math" w:eastAsiaTheme="minorEastAsia" w:hAnsi="Cambria Math"/>
                  <w:sz w:val="22"/>
                  <w:szCs w:val="22"/>
                </w:rPr>
                <m:t>0</m:t>
              </m:r>
            </m:oMath>
            <w:r w:rsidRPr="008A64FD">
              <w:rPr>
                <w:rFonts w:eastAsiaTheme="minorEastAsia"/>
                <w:sz w:val="22"/>
                <w:szCs w:val="22"/>
              </w:rPr>
              <w:t>.</w:t>
            </w:r>
          </w:p>
        </w:tc>
        <w:tc>
          <w:tcPr>
            <w:tcW w:w="1138" w:type="dxa"/>
            <w:tcMar>
              <w:left w:w="0" w:type="dxa"/>
              <w:right w:w="0" w:type="dxa"/>
            </w:tcMar>
            <w:vAlign w:val="center"/>
          </w:tcPr>
          <w:p w14:paraId="59CA2AA0" w14:textId="48B130C6" w:rsidR="00526404" w:rsidRPr="008A64FD" w:rsidRDefault="00526404" w:rsidP="00494C8D">
            <w:pPr>
              <w:ind w:firstLine="0"/>
              <w:jc w:val="right"/>
            </w:pPr>
            <w:r w:rsidRPr="008A64FD">
              <w:t>(</w:t>
            </w:r>
            <w:bookmarkStart w:id="114" w:name="Formula_4_2_A_fyz_fy"/>
            <w:r w:rsidR="007E1EF9" w:rsidRPr="008A64FD">
              <w:fldChar w:fldCharType="begin"/>
            </w:r>
            <w:r w:rsidR="007E1EF9" w:rsidRPr="008A64FD">
              <w:instrText xml:space="preserve"> SEQ Formula \* MERGEFORMAT </w:instrText>
            </w:r>
            <w:r w:rsidR="007E1EF9" w:rsidRPr="008A64FD">
              <w:fldChar w:fldCharType="separate"/>
            </w:r>
            <w:r w:rsidR="005E61F1">
              <w:rPr>
                <w:noProof/>
              </w:rPr>
              <w:t>51</w:t>
            </w:r>
            <w:r w:rsidR="007E1EF9" w:rsidRPr="008A64FD">
              <w:fldChar w:fldCharType="end"/>
            </w:r>
            <w:bookmarkEnd w:id="114"/>
            <w:r w:rsidRPr="008A64FD">
              <w:t>)</w:t>
            </w:r>
          </w:p>
        </w:tc>
      </w:tr>
    </w:tbl>
    <w:p w14:paraId="14568BC1" w14:textId="0528E3E7" w:rsidR="003550EC" w:rsidRPr="008A64FD" w:rsidRDefault="003550EC" w:rsidP="007730CC">
      <w:pPr>
        <w:ind w:firstLine="0"/>
        <w:rPr>
          <w:rFonts w:eastAsiaTheme="minorEastAsia"/>
        </w:rPr>
      </w:pPr>
      <w:r w:rsidRPr="008A64FD">
        <w:rPr>
          <w:rFonts w:eastAsiaTheme="minorEastAsia"/>
        </w:rPr>
        <w:t xml:space="preserve">Тогда функция </w:t>
      </w:r>
      <w:r w:rsidRPr="008A64FD">
        <w:rPr>
          <w:rFonts w:eastAsiaTheme="minorEastAsia"/>
          <w:i/>
        </w:rPr>
        <w:t>f</w:t>
      </w:r>
      <w:r w:rsidRPr="008A64FD">
        <w:rPr>
          <w:rFonts w:eastAsiaTheme="minorEastAsia"/>
        </w:rPr>
        <w:t>(</w:t>
      </w:r>
      <w:r w:rsidRPr="008A64FD">
        <w:rPr>
          <w:rFonts w:eastAsiaTheme="minorEastAsia"/>
          <w:i/>
        </w:rPr>
        <w:t>x</w:t>
      </w:r>
      <w:r w:rsidRPr="008A64FD">
        <w:rPr>
          <w:rFonts w:eastAsiaTheme="minorEastAsia"/>
        </w:rPr>
        <w:t xml:space="preserve">) называется </w:t>
      </w:r>
      <w:r w:rsidRPr="008A64FD">
        <w:rPr>
          <w:rFonts w:eastAsiaTheme="minorEastAsia"/>
          <w:i/>
        </w:rPr>
        <w:t>A</w:t>
      </w:r>
      <w:r w:rsidRPr="008A64FD">
        <w:rPr>
          <w:rFonts w:eastAsiaTheme="minorEastAsia"/>
        </w:rPr>
        <w:t xml:space="preserve">-выпуклой слева в интервале </w:t>
      </w:r>
      <m:oMath>
        <m:r>
          <w:rPr>
            <w:rFonts w:ascii="Cambria Math" w:eastAsiaTheme="minorEastAsia" w:hAnsi="Cambria Math"/>
          </w:rPr>
          <m:t>(-∞,a</m:t>
        </m:r>
      </m:oMath>
      <w:r w:rsidRPr="008A64FD">
        <w:rPr>
          <w:rFonts w:eastAsiaTheme="minorEastAsia"/>
        </w:rPr>
        <w:t>].</w:t>
      </w:r>
    </w:p>
    <w:p w14:paraId="08364787" w14:textId="4A21B5C3" w:rsidR="00DC6BF9" w:rsidRPr="008A64FD" w:rsidRDefault="005A5BBB" w:rsidP="00AE0733">
      <w:pPr>
        <w:rPr>
          <w:rFonts w:eastAsiaTheme="minorEastAsia"/>
        </w:rPr>
      </w:pPr>
      <w:r w:rsidRPr="008A64FD">
        <w:rPr>
          <w:rFonts w:eastAsiaTheme="minorEastAsia"/>
          <w:i/>
        </w:rPr>
        <w:t>Определение 3</w:t>
      </w:r>
      <w:r w:rsidRPr="008A64FD">
        <w:rPr>
          <w:rFonts w:eastAsiaTheme="minorEastAsia"/>
        </w:rPr>
        <w:t xml:space="preserve">. Пусть существует вещественное число </w:t>
      </w:r>
      <w:r w:rsidRPr="008A64FD">
        <w:rPr>
          <w:rFonts w:eastAsiaTheme="minorEastAsia"/>
          <w:i/>
        </w:rPr>
        <w:t>b</w:t>
      </w:r>
      <w:r w:rsidRPr="008A64FD">
        <w:rPr>
          <w:rFonts w:eastAsiaTheme="minorEastAsia"/>
        </w:rPr>
        <w:t xml:space="preserve">, которое обладает тем свойством, что оно находится левее точки абсолютного минимума всюду дифференцируемой функции </w:t>
      </w:r>
      <w:r w:rsidRPr="008A64FD">
        <w:rPr>
          <w:rFonts w:eastAsiaTheme="minorEastAsia"/>
          <w:i/>
        </w:rPr>
        <w:t>f</w:t>
      </w:r>
      <w:r w:rsidRPr="008A64FD">
        <w:rPr>
          <w:rFonts w:eastAsiaTheme="minorEastAsia"/>
        </w:rPr>
        <w:t>(</w:t>
      </w:r>
      <w:r w:rsidRPr="008A64FD">
        <w:rPr>
          <w:rFonts w:eastAsiaTheme="minorEastAsia"/>
          <w:i/>
        </w:rPr>
        <w:t>x</w:t>
      </w:r>
      <w:r w:rsidRPr="008A64FD">
        <w:rPr>
          <w:rFonts w:eastAsiaTheme="minorEastAsia"/>
        </w:rPr>
        <w:t xml:space="preserve">) и для всех вещественных </w:t>
      </w:r>
      <w:r w:rsidRPr="008A64FD">
        <w:rPr>
          <w:rFonts w:eastAsiaTheme="minorEastAsia"/>
          <w:i/>
        </w:rPr>
        <w:t>y</w:t>
      </w:r>
      <w:r w:rsidRPr="008A64FD">
        <w:rPr>
          <w:rFonts w:eastAsiaTheme="minorEastAsia"/>
        </w:rPr>
        <w:t xml:space="preserve"> и </w:t>
      </w:r>
      <w:r w:rsidRPr="008A64FD">
        <w:rPr>
          <w:rFonts w:eastAsiaTheme="minorEastAsia"/>
          <w:i/>
        </w:rPr>
        <w:t>z</w:t>
      </w:r>
      <w:r w:rsidRPr="008A64FD">
        <w:rPr>
          <w:rFonts w:eastAsiaTheme="minorEastAsia"/>
        </w:rPr>
        <w:t xml:space="preserve"> таких, что точки </w:t>
      </w:r>
      <w:r w:rsidRPr="008A64FD">
        <w:rPr>
          <w:rFonts w:eastAsiaTheme="minorEastAsia"/>
          <w:i/>
        </w:rPr>
        <w:t>y</w:t>
      </w:r>
      <w:r w:rsidRPr="008A64FD">
        <w:rPr>
          <w:rFonts w:eastAsiaTheme="minorEastAsia"/>
        </w:rPr>
        <w:t xml:space="preserve"> и </w:t>
      </w:r>
      <w:proofErr w:type="spellStart"/>
      <w:r w:rsidRPr="008A64FD">
        <w:rPr>
          <w:rFonts w:eastAsiaTheme="minorEastAsia"/>
          <w:i/>
        </w:rPr>
        <w:t>y</w:t>
      </w:r>
      <w:r w:rsidRPr="008A64FD">
        <w:rPr>
          <w:rFonts w:eastAsiaTheme="minorEastAsia"/>
        </w:rPr>
        <w:t>+</w:t>
      </w:r>
      <w:r w:rsidRPr="008A64FD">
        <w:rPr>
          <w:rFonts w:eastAsiaTheme="minorEastAsia"/>
          <w:i/>
        </w:rPr>
        <w:t>z</w:t>
      </w:r>
      <w:proofErr w:type="spellEnd"/>
      <w:r w:rsidRPr="008A64FD">
        <w:rPr>
          <w:rFonts w:eastAsiaTheme="minorEastAsia"/>
        </w:rPr>
        <w:t xml:space="preserve"> находятся правее точки абсолютного минимума функции </w:t>
      </w:r>
      <w:r w:rsidRPr="008A64FD">
        <w:rPr>
          <w:rFonts w:eastAsiaTheme="minorEastAsia"/>
          <w:i/>
        </w:rPr>
        <w:t>f</w:t>
      </w:r>
      <w:r w:rsidRPr="008A64FD">
        <w:rPr>
          <w:rFonts w:eastAsiaTheme="minorEastAsia"/>
        </w:rPr>
        <w:t>(</w:t>
      </w:r>
      <w:r w:rsidRPr="008A64FD">
        <w:rPr>
          <w:rFonts w:eastAsiaTheme="minorEastAsia"/>
          <w:i/>
        </w:rPr>
        <w:t>x</w:t>
      </w:r>
      <w:r w:rsidRPr="008A64FD">
        <w:rPr>
          <w:rFonts w:eastAsiaTheme="minorEastAsia"/>
        </w:rPr>
        <w:t xml:space="preserve">) в интервале </w:t>
      </w:r>
      <m:oMath>
        <m:r>
          <w:rPr>
            <w:rFonts w:ascii="Cambria Math" w:eastAsiaTheme="minorEastAsia" w:hAnsi="Cambria Math"/>
          </w:rPr>
          <m:t>[b,∞</m:t>
        </m:r>
      </m:oMath>
      <w:r w:rsidRPr="008A64FD">
        <w:rPr>
          <w:rFonts w:eastAsiaTheme="minorEastAsia"/>
        </w:rPr>
        <w:t xml:space="preserve">] справедливо неравенство </w:t>
      </w:r>
      <w:r w:rsidR="00D07DC4" w:rsidRPr="008A64FD">
        <w:rPr>
          <w:rFonts w:eastAsiaTheme="minorEastAsia"/>
        </w:rPr>
        <w:t>(</w:t>
      </w:r>
      <w:r w:rsidR="00D07DC4" w:rsidRPr="008A64FD">
        <w:rPr>
          <w:rFonts w:eastAsiaTheme="minorEastAsia"/>
        </w:rPr>
        <w:fldChar w:fldCharType="begin"/>
      </w:r>
      <w:r w:rsidR="00D07DC4" w:rsidRPr="008A64FD">
        <w:rPr>
          <w:rFonts w:eastAsiaTheme="minorEastAsia"/>
        </w:rPr>
        <w:instrText xml:space="preserve"> REF Formula_4_2_A_fyz_fy \h </w:instrText>
      </w:r>
      <w:r w:rsidR="00D07DC4" w:rsidRPr="008A64FD">
        <w:rPr>
          <w:rFonts w:eastAsiaTheme="minorEastAsia"/>
        </w:rPr>
      </w:r>
      <w:r w:rsidR="00D07DC4" w:rsidRPr="008A64FD">
        <w:rPr>
          <w:rFonts w:eastAsiaTheme="minorEastAsia"/>
        </w:rPr>
        <w:fldChar w:fldCharType="separate"/>
      </w:r>
      <w:r w:rsidR="005E61F1">
        <w:rPr>
          <w:noProof/>
        </w:rPr>
        <w:t>51</w:t>
      </w:r>
      <w:r w:rsidR="00D07DC4" w:rsidRPr="008A64FD">
        <w:rPr>
          <w:rFonts w:eastAsiaTheme="minorEastAsia"/>
        </w:rPr>
        <w:fldChar w:fldCharType="end"/>
      </w:r>
      <w:r w:rsidR="00D07DC4" w:rsidRPr="008A64FD">
        <w:rPr>
          <w:rFonts w:eastAsiaTheme="minorEastAsia"/>
        </w:rPr>
        <w:t>)</w:t>
      </w:r>
      <w:r w:rsidR="00AE0733" w:rsidRPr="008A64FD">
        <w:rPr>
          <w:rFonts w:eastAsiaTheme="minorEastAsia"/>
        </w:rPr>
        <w:t xml:space="preserve">. </w:t>
      </w:r>
      <w:r w:rsidR="00DC6BF9" w:rsidRPr="008A64FD">
        <w:rPr>
          <w:rFonts w:eastAsiaTheme="minorEastAsia"/>
        </w:rPr>
        <w:t xml:space="preserve">Тогда функция </w:t>
      </w:r>
      <w:r w:rsidR="00DC6BF9" w:rsidRPr="008A64FD">
        <w:rPr>
          <w:rFonts w:eastAsiaTheme="minorEastAsia"/>
          <w:i/>
        </w:rPr>
        <w:t>f</w:t>
      </w:r>
      <w:r w:rsidR="00DC6BF9" w:rsidRPr="008A64FD">
        <w:rPr>
          <w:rFonts w:eastAsiaTheme="minorEastAsia"/>
        </w:rPr>
        <w:t>(</w:t>
      </w:r>
      <w:r w:rsidR="00DC6BF9" w:rsidRPr="008A64FD">
        <w:rPr>
          <w:rFonts w:eastAsiaTheme="minorEastAsia"/>
          <w:i/>
        </w:rPr>
        <w:t>x</w:t>
      </w:r>
      <w:r w:rsidR="00DC6BF9" w:rsidRPr="008A64FD">
        <w:rPr>
          <w:rFonts w:eastAsiaTheme="minorEastAsia"/>
        </w:rPr>
        <w:t xml:space="preserve">) называется </w:t>
      </w:r>
      <w:r w:rsidR="00DC6BF9" w:rsidRPr="008A64FD">
        <w:rPr>
          <w:rFonts w:eastAsiaTheme="minorEastAsia"/>
          <w:i/>
        </w:rPr>
        <w:t>A</w:t>
      </w:r>
      <w:r w:rsidR="00DC6BF9" w:rsidRPr="008A64FD">
        <w:rPr>
          <w:rFonts w:eastAsiaTheme="minorEastAsia"/>
        </w:rPr>
        <w:t xml:space="preserve">-выпуклой справа в интервале </w:t>
      </w:r>
      <m:oMath>
        <m:r>
          <w:rPr>
            <w:rFonts w:ascii="Cambria Math" w:eastAsiaTheme="minorEastAsia" w:hAnsi="Cambria Math"/>
          </w:rPr>
          <m:t>[b,∞</m:t>
        </m:r>
      </m:oMath>
      <w:r w:rsidR="00DC6BF9" w:rsidRPr="008A64FD">
        <w:rPr>
          <w:rFonts w:eastAsiaTheme="minorEastAsia"/>
        </w:rPr>
        <w:t>].</w:t>
      </w:r>
    </w:p>
    <w:p w14:paraId="71613B9E" w14:textId="11864C1B" w:rsidR="002B6807" w:rsidRPr="008A64FD" w:rsidRDefault="002B6807" w:rsidP="002B6807">
      <w:pPr>
        <w:rPr>
          <w:rFonts w:eastAsiaTheme="minorEastAsia"/>
        </w:rPr>
      </w:pPr>
      <w:r w:rsidRPr="008A64FD">
        <w:rPr>
          <w:rFonts w:eastAsiaTheme="minorEastAsia"/>
          <w:i/>
        </w:rPr>
        <w:t xml:space="preserve">Утверждение </w:t>
      </w:r>
      <w:r w:rsidRPr="008A64FD">
        <w:rPr>
          <w:rFonts w:eastAsiaTheme="minorEastAsia"/>
        </w:rPr>
        <w:t xml:space="preserve">2. Все функции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x</m:t>
            </m:r>
          </m:e>
        </m:d>
      </m:oMath>
      <w:r w:rsidRPr="008A64FD">
        <w:rPr>
          <w:rFonts w:eastAsiaTheme="minorEastAsia"/>
        </w:rPr>
        <w:t xml:space="preserve"> являются </w:t>
      </w:r>
      <w:r w:rsidRPr="008A64FD">
        <w:rPr>
          <w:rFonts w:eastAsiaTheme="minorEastAsia"/>
          <w:i/>
        </w:rPr>
        <w:t>A</w:t>
      </w:r>
      <w:r w:rsidRPr="008A64FD">
        <w:rPr>
          <w:rFonts w:eastAsiaTheme="minorEastAsia"/>
          <w:position w:val="-4"/>
          <w:vertAlign w:val="subscript"/>
        </w:rPr>
        <w:t>1</w:t>
      </w:r>
      <w:r w:rsidRPr="008A64FD">
        <w:rPr>
          <w:rFonts w:eastAsiaTheme="minorEastAsia"/>
        </w:rPr>
        <w:t xml:space="preserve">-выпуклыми слева и </w:t>
      </w:r>
      <w:r w:rsidRPr="008A64FD">
        <w:rPr>
          <w:rFonts w:eastAsiaTheme="minorEastAsia"/>
          <w:i/>
        </w:rPr>
        <w:t>A</w:t>
      </w:r>
      <w:r w:rsidRPr="008A64FD">
        <w:rPr>
          <w:rFonts w:eastAsiaTheme="minorEastAsia"/>
          <w:position w:val="-4"/>
          <w:vertAlign w:val="subscript"/>
        </w:rPr>
        <w:t>2</w:t>
      </w:r>
      <w:r w:rsidRPr="008A64FD">
        <w:rPr>
          <w:rFonts w:eastAsiaTheme="minorEastAsia"/>
        </w:rPr>
        <w:t>-выпуклыми справа.</w:t>
      </w:r>
    </w:p>
    <w:p w14:paraId="3A391CE7" w14:textId="09AAE99C" w:rsidR="002B6807" w:rsidRPr="008A64FD" w:rsidRDefault="002B6807" w:rsidP="002B6807">
      <w:pPr>
        <w:rPr>
          <w:rFonts w:eastAsiaTheme="minorEastAsia"/>
        </w:rPr>
      </w:pPr>
      <w:r w:rsidRPr="008A64FD">
        <w:rPr>
          <w:rFonts w:eastAsiaTheme="minorEastAsia"/>
          <w:i/>
        </w:rPr>
        <w:t>Доказательство</w:t>
      </w:r>
      <w:r w:rsidRPr="008A64FD">
        <w:rPr>
          <w:rFonts w:eastAsiaTheme="minorEastAsia"/>
        </w:rPr>
        <w:t xml:space="preserve">. </w:t>
      </w:r>
      <w:r w:rsidRPr="008A64FD">
        <w:t>Используя формулы</w:t>
      </w:r>
      <w:r w:rsidR="00330418" w:rsidRPr="008A64FD">
        <w:t xml:space="preserve"> </w:t>
      </w:r>
      <w:r w:rsidR="00330418" w:rsidRPr="008A64FD">
        <w:rPr>
          <w:rFonts w:eastAsiaTheme="minorEastAsia"/>
        </w:rPr>
        <w:t>(</w:t>
      </w:r>
      <w:r w:rsidR="00330418" w:rsidRPr="008A64FD">
        <w:rPr>
          <w:rFonts w:eastAsiaTheme="minorEastAsia"/>
        </w:rPr>
        <w:fldChar w:fldCharType="begin"/>
      </w:r>
      <w:r w:rsidR="00330418" w:rsidRPr="008A64FD">
        <w:rPr>
          <w:rFonts w:eastAsiaTheme="minorEastAsia"/>
        </w:rPr>
        <w:instrText xml:space="preserve"> REF Formula_4_2_Gnzakaz \h </w:instrText>
      </w:r>
      <w:r w:rsidR="00330418" w:rsidRPr="008A64FD">
        <w:rPr>
          <w:rFonts w:eastAsiaTheme="minorEastAsia"/>
        </w:rPr>
      </w:r>
      <w:r w:rsidR="00330418" w:rsidRPr="008A64FD">
        <w:rPr>
          <w:rFonts w:eastAsiaTheme="minorEastAsia"/>
        </w:rPr>
        <w:fldChar w:fldCharType="separate"/>
      </w:r>
      <w:r w:rsidR="005E61F1">
        <w:rPr>
          <w:noProof/>
        </w:rPr>
        <w:t>47</w:t>
      </w:r>
      <w:r w:rsidR="00330418" w:rsidRPr="008A64FD">
        <w:rPr>
          <w:rFonts w:eastAsiaTheme="minorEastAsia"/>
        </w:rPr>
        <w:fldChar w:fldCharType="end"/>
      </w:r>
      <w:r w:rsidR="00330418" w:rsidRPr="008A64FD">
        <w:rPr>
          <w:rFonts w:eastAsiaTheme="minorEastAsia"/>
        </w:rPr>
        <w:t>)–(</w:t>
      </w:r>
      <w:r w:rsidR="00330418" w:rsidRPr="008A64FD">
        <w:rPr>
          <w:rFonts w:eastAsiaTheme="minorEastAsia"/>
        </w:rPr>
        <w:fldChar w:fldCharType="begin"/>
      </w:r>
      <w:r w:rsidR="00330418" w:rsidRPr="008A64FD">
        <w:rPr>
          <w:rFonts w:eastAsiaTheme="minorEastAsia"/>
        </w:rPr>
        <w:instrText xml:space="preserve"> REF Formula_4_2_Gnvozvrat \h </w:instrText>
      </w:r>
      <w:r w:rsidR="00330418" w:rsidRPr="008A64FD">
        <w:rPr>
          <w:rFonts w:eastAsiaTheme="minorEastAsia"/>
        </w:rPr>
      </w:r>
      <w:r w:rsidR="00330418" w:rsidRPr="008A64FD">
        <w:rPr>
          <w:rFonts w:eastAsiaTheme="minorEastAsia"/>
        </w:rPr>
        <w:fldChar w:fldCharType="separate"/>
      </w:r>
      <w:r w:rsidR="005E61F1">
        <w:rPr>
          <w:noProof/>
        </w:rPr>
        <w:t>48</w:t>
      </w:r>
      <w:r w:rsidR="00330418" w:rsidRPr="008A64FD">
        <w:rPr>
          <w:rFonts w:eastAsiaTheme="minorEastAsia"/>
        </w:rPr>
        <w:fldChar w:fldCharType="end"/>
      </w:r>
      <w:r w:rsidR="00330418" w:rsidRPr="008A64FD">
        <w:rPr>
          <w:rFonts w:eastAsiaTheme="minorEastAsia"/>
        </w:rPr>
        <w:t>)</w:t>
      </w:r>
      <w:r w:rsidRPr="008A64FD">
        <w:t xml:space="preserve"> для случая </w:t>
      </w:r>
      <w:r w:rsidRPr="008A64FD">
        <w:rPr>
          <w:i/>
        </w:rPr>
        <w:t>n</w:t>
      </w:r>
      <w:r w:rsidR="00330418" w:rsidRPr="008A64FD">
        <w:t xml:space="preserve"> </w:t>
      </w:r>
      <w:r w:rsidRPr="008A64FD">
        <w:t>=</w:t>
      </w:r>
      <w:r w:rsidR="00330418" w:rsidRPr="008A64FD">
        <w:t xml:space="preserve"> </w:t>
      </w:r>
      <w:r w:rsidRPr="008A64FD">
        <w:t xml:space="preserve">1, легко показать, что функции </w:t>
      </w:r>
      <m:oMath>
        <m:sSubSup>
          <m:sSubSupPr>
            <m:ctrlPr>
              <w:rPr>
                <w:rFonts w:ascii="Cambria Math" w:hAnsi="Cambria Math"/>
                <w:i/>
              </w:rPr>
            </m:ctrlPr>
          </m:sSubSupPr>
          <m:e>
            <m:r>
              <w:rPr>
                <w:rFonts w:ascii="Cambria Math" w:hAnsi="Cambria Math"/>
              </w:rPr>
              <m:t>G</m:t>
            </m:r>
          </m:e>
          <m:sub>
            <m:r>
              <w:rPr>
                <w:rFonts w:ascii="Cambria Math" w:hAnsi="Cambria Math"/>
              </w:rPr>
              <m:t>заказ</m:t>
            </m:r>
          </m:sub>
          <m:sup>
            <m:r>
              <w:rPr>
                <w:rFonts w:ascii="Cambria Math" w:hAnsi="Cambria Math"/>
              </w:rPr>
              <m:t>(1)</m:t>
            </m:r>
          </m:sup>
        </m:sSubSup>
        <m:d>
          <m:dPr>
            <m:ctrlPr>
              <w:rPr>
                <w:rFonts w:ascii="Cambria Math" w:hAnsi="Cambria Math"/>
                <w:i/>
              </w:rPr>
            </m:ctrlPr>
          </m:dPr>
          <m:e>
            <m:r>
              <w:rPr>
                <w:rFonts w:ascii="Cambria Math" w:hAnsi="Cambria Math"/>
                <w:vertAlign w:val="subscript"/>
              </w:rPr>
              <m:t>y</m:t>
            </m:r>
          </m:e>
        </m:d>
      </m:oMath>
      <w:r w:rsidRPr="008A64FD">
        <w:rPr>
          <w:rFonts w:eastAsiaTheme="minorEastAsia"/>
        </w:rPr>
        <w:t xml:space="preserve"> и </w:t>
      </w:r>
      <m:oMath>
        <m:sSubSup>
          <m:sSubSupPr>
            <m:ctrlPr>
              <w:rPr>
                <w:rFonts w:ascii="Cambria Math" w:hAnsi="Cambria Math"/>
                <w:i/>
              </w:rPr>
            </m:ctrlPr>
          </m:sSubSupPr>
          <m:e>
            <m:r>
              <w:rPr>
                <w:rFonts w:ascii="Cambria Math" w:hAnsi="Cambria Math"/>
              </w:rPr>
              <m:t>G</m:t>
            </m:r>
          </m:e>
          <m:sub>
            <m:r>
              <w:rPr>
                <w:rFonts w:ascii="Cambria Math" w:hAnsi="Cambria Math"/>
              </w:rPr>
              <m:t>возврат</m:t>
            </m:r>
          </m:sub>
          <m:sup>
            <m:r>
              <w:rPr>
                <w:rFonts w:ascii="Cambria Math" w:hAnsi="Cambria Math"/>
              </w:rPr>
              <m:t>(1)</m:t>
            </m:r>
          </m:sup>
        </m:sSubSup>
        <m:d>
          <m:dPr>
            <m:ctrlPr>
              <w:rPr>
                <w:rFonts w:ascii="Cambria Math" w:hAnsi="Cambria Math"/>
                <w:i/>
              </w:rPr>
            </m:ctrlPr>
          </m:dPr>
          <m:e>
            <m:r>
              <w:rPr>
                <w:rFonts w:ascii="Cambria Math" w:hAnsi="Cambria Math"/>
                <w:vertAlign w:val="subscript"/>
              </w:rPr>
              <m:t>y</m:t>
            </m:r>
          </m:e>
        </m:d>
      </m:oMath>
      <w:r w:rsidRPr="008A64FD">
        <w:rPr>
          <w:rFonts w:eastAsiaTheme="minorEastAsia"/>
        </w:rPr>
        <w:t xml:space="preserve"> являются просто выпуклыми, то есть 0-выпуклыми, и в силу характеристических свойств</w:t>
      </w:r>
      <w:r w:rsidRPr="008A64FD">
        <w:rPr>
          <w:rFonts w:eastAsiaTheme="minorEastAsia"/>
          <w:i/>
        </w:rPr>
        <w:t xml:space="preserve"> A</w:t>
      </w:r>
      <w:r w:rsidRPr="008A64FD">
        <w:rPr>
          <w:rFonts w:eastAsiaTheme="minorEastAsia"/>
          <w:position w:val="-6"/>
          <w:vertAlign w:val="subscript"/>
        </w:rPr>
        <w:t>2</w:t>
      </w:r>
      <w:r w:rsidRPr="008A64FD">
        <w:rPr>
          <w:rFonts w:eastAsiaTheme="minorEastAsia"/>
        </w:rPr>
        <w:t xml:space="preserve">-выпуклости, соответственно, </w:t>
      </w:r>
      <w:r w:rsidRPr="008A64FD">
        <w:rPr>
          <w:rFonts w:eastAsiaTheme="minorEastAsia"/>
          <w:i/>
        </w:rPr>
        <w:t>A</w:t>
      </w:r>
      <w:r w:rsidRPr="008A64FD">
        <w:rPr>
          <w:rFonts w:eastAsiaTheme="minorEastAsia"/>
          <w:position w:val="-6"/>
          <w:vertAlign w:val="subscript"/>
        </w:rPr>
        <w:t>1</w:t>
      </w:r>
      <w:r w:rsidRPr="008A64FD">
        <w:rPr>
          <w:rFonts w:eastAsiaTheme="minorEastAsia"/>
        </w:rPr>
        <w:t xml:space="preserve">- и </w:t>
      </w:r>
      <w:r w:rsidRPr="008A64FD">
        <w:rPr>
          <w:rFonts w:eastAsiaTheme="minorEastAsia"/>
          <w:i/>
        </w:rPr>
        <w:t>A</w:t>
      </w:r>
      <w:r w:rsidRPr="008A64FD">
        <w:rPr>
          <w:rFonts w:eastAsiaTheme="minorEastAsia"/>
          <w:position w:val="-6"/>
          <w:vertAlign w:val="subscript"/>
        </w:rPr>
        <w:t>2</w:t>
      </w:r>
      <w:r w:rsidRPr="008A64FD">
        <w:rPr>
          <w:rFonts w:eastAsiaTheme="minorEastAsia"/>
        </w:rPr>
        <w:t>-выпуклыми. Отсюда так же, как и в работе</w:t>
      </w:r>
      <w:r w:rsidR="001B1D7B" w:rsidRPr="008A64FD">
        <w:rPr>
          <w:rFonts w:eastAsiaTheme="minorEastAsia"/>
        </w:rPr>
        <w:t xml:space="preserve"> </w:t>
      </w:r>
      <w:sdt>
        <w:sdtPr>
          <w:rPr>
            <w:rFonts w:eastAsiaTheme="minorEastAsia"/>
          </w:rPr>
          <w:id w:val="-1651589168"/>
          <w:citation/>
        </w:sdtPr>
        <w:sdtContent>
          <w:r w:rsidR="001B1D7B" w:rsidRPr="008A64FD">
            <w:rPr>
              <w:rFonts w:eastAsiaTheme="minorEastAsia"/>
            </w:rPr>
            <w:fldChar w:fldCharType="begin"/>
          </w:r>
          <w:r w:rsidR="001B1D7B" w:rsidRPr="008A64FD">
            <w:rPr>
              <w:rFonts w:eastAsiaTheme="minorEastAsia"/>
            </w:rPr>
            <w:instrText xml:space="preserve"> CITATION Had69 \l 1033 </w:instrText>
          </w:r>
          <w:r w:rsidR="001B1D7B" w:rsidRPr="008A64FD">
            <w:rPr>
              <w:rFonts w:eastAsiaTheme="minorEastAsia"/>
            </w:rPr>
            <w:fldChar w:fldCharType="separate"/>
          </w:r>
          <w:r w:rsidR="005E61F1" w:rsidRPr="005E61F1">
            <w:rPr>
              <w:rFonts w:eastAsiaTheme="minorEastAsia"/>
              <w:noProof/>
            </w:rPr>
            <w:t>[3]</w:t>
          </w:r>
          <w:r w:rsidR="001B1D7B" w:rsidRPr="008A64FD">
            <w:rPr>
              <w:rFonts w:eastAsiaTheme="minorEastAsia"/>
            </w:rPr>
            <w:fldChar w:fldCharType="end"/>
          </w:r>
        </w:sdtContent>
      </w:sdt>
      <w:r w:rsidRPr="008A64FD">
        <w:rPr>
          <w:rFonts w:eastAsiaTheme="minorEastAsia"/>
        </w:rPr>
        <w:t>, в силу формулы (</w:t>
      </w:r>
      <w:r w:rsidR="001B1D7B" w:rsidRPr="008A64FD">
        <w:rPr>
          <w:rFonts w:eastAsiaTheme="minorEastAsia"/>
        </w:rPr>
        <w:fldChar w:fldCharType="begin"/>
      </w:r>
      <w:r w:rsidR="001B1D7B" w:rsidRPr="008A64FD">
        <w:rPr>
          <w:rFonts w:eastAsiaTheme="minorEastAsia"/>
        </w:rPr>
        <w:instrText xml:space="preserve"> REF Formula_4_2_Cn_min_min_min \h </w:instrText>
      </w:r>
      <w:r w:rsidR="001B1D7B" w:rsidRPr="008A64FD">
        <w:rPr>
          <w:rFonts w:eastAsiaTheme="minorEastAsia"/>
        </w:rPr>
      </w:r>
      <w:r w:rsidR="001B1D7B" w:rsidRPr="008A64FD">
        <w:rPr>
          <w:rFonts w:eastAsiaTheme="minorEastAsia"/>
        </w:rPr>
        <w:fldChar w:fldCharType="separate"/>
      </w:r>
      <w:r w:rsidR="005E61F1">
        <w:rPr>
          <w:noProof/>
        </w:rPr>
        <w:t>49</w:t>
      </w:r>
      <w:r w:rsidR="001B1D7B" w:rsidRPr="008A64FD">
        <w:rPr>
          <w:rFonts w:eastAsiaTheme="minorEastAsia"/>
        </w:rPr>
        <w:fldChar w:fldCharType="end"/>
      </w:r>
      <w:r w:rsidRPr="008A64FD">
        <w:rPr>
          <w:rFonts w:eastAsiaTheme="minorEastAsia"/>
        </w:rPr>
        <w:t xml:space="preserve">) для случая </w:t>
      </w:r>
      <w:r w:rsidRPr="008A64FD">
        <w:rPr>
          <w:rFonts w:eastAsiaTheme="minorEastAsia"/>
          <w:i/>
        </w:rPr>
        <w:t>n</w:t>
      </w:r>
      <w:r w:rsidRPr="008A64FD">
        <w:rPr>
          <w:rFonts w:eastAsiaTheme="minorEastAsia"/>
        </w:rPr>
        <w:t xml:space="preserve"> = 1 устанавливается, что функция </w:t>
      </w:r>
      <m:oMath>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x</m:t>
            </m:r>
          </m:e>
        </m:d>
      </m:oMath>
      <w:r w:rsidRPr="008A64FD">
        <w:rPr>
          <w:rFonts w:eastAsiaTheme="minorEastAsia"/>
        </w:rPr>
        <w:t xml:space="preserve"> является одновременно </w:t>
      </w:r>
      <w:r w:rsidRPr="008A64FD">
        <w:rPr>
          <w:rFonts w:eastAsiaTheme="minorEastAsia"/>
          <w:i/>
        </w:rPr>
        <w:t>A</w:t>
      </w:r>
      <w:r w:rsidRPr="008A64FD">
        <w:rPr>
          <w:rFonts w:eastAsiaTheme="minorEastAsia"/>
          <w:position w:val="-6"/>
          <w:vertAlign w:val="subscript"/>
        </w:rPr>
        <w:t>1</w:t>
      </w:r>
      <w:r w:rsidRPr="008A64FD">
        <w:rPr>
          <w:rFonts w:eastAsiaTheme="minorEastAsia"/>
        </w:rPr>
        <w:t xml:space="preserve">-выпуклой слева и </w:t>
      </w:r>
      <w:r w:rsidRPr="008A64FD">
        <w:rPr>
          <w:rFonts w:eastAsiaTheme="minorEastAsia"/>
          <w:i/>
        </w:rPr>
        <w:t>A</w:t>
      </w:r>
      <w:r w:rsidRPr="008A64FD">
        <w:rPr>
          <w:rFonts w:eastAsiaTheme="minorEastAsia"/>
          <w:position w:val="-6"/>
          <w:vertAlign w:val="subscript"/>
        </w:rPr>
        <w:t>2</w:t>
      </w:r>
      <w:r w:rsidRPr="008A64FD">
        <w:rPr>
          <w:rFonts w:eastAsiaTheme="minorEastAsia"/>
        </w:rPr>
        <w:t>-выпуклой справа.</w:t>
      </w:r>
    </w:p>
    <w:p w14:paraId="3C16912D" w14:textId="0A5EB87B" w:rsidR="002B6807" w:rsidRPr="008A64FD" w:rsidRDefault="002B6807" w:rsidP="002B6807">
      <w:pPr>
        <w:rPr>
          <w:rFonts w:eastAsiaTheme="minorEastAsia"/>
        </w:rPr>
      </w:pPr>
      <w:r w:rsidRPr="008A64FD">
        <w:rPr>
          <w:rFonts w:eastAsiaTheme="minorEastAsia"/>
        </w:rPr>
        <w:t xml:space="preserve">Выскажем предположение математической индукции о том, что для некоторого номера </w:t>
      </w:r>
      <w:proofErr w:type="gramStart"/>
      <w:r w:rsidRPr="008A64FD">
        <w:rPr>
          <w:rFonts w:eastAsiaTheme="minorEastAsia"/>
          <w:i/>
        </w:rPr>
        <w:t>n &gt;</w:t>
      </w:r>
      <w:proofErr w:type="gramEnd"/>
      <w:r w:rsidRPr="008A64FD">
        <w:rPr>
          <w:rFonts w:eastAsiaTheme="minorEastAsia"/>
          <w:i/>
        </w:rPr>
        <w:t> </w:t>
      </w:r>
      <w:r w:rsidRPr="008A64FD">
        <w:rPr>
          <w:rFonts w:eastAsiaTheme="minorEastAsia"/>
        </w:rPr>
        <w:t xml:space="preserve">1 функции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x</m:t>
            </m:r>
          </m:e>
        </m:d>
      </m:oMath>
      <w:r w:rsidRPr="008A64FD">
        <w:rPr>
          <w:rFonts w:eastAsiaTheme="minorEastAsia"/>
        </w:rPr>
        <w:t xml:space="preserve"> являются </w:t>
      </w:r>
      <w:r w:rsidRPr="008A64FD">
        <w:rPr>
          <w:rFonts w:eastAsiaTheme="minorEastAsia"/>
          <w:i/>
        </w:rPr>
        <w:t>A</w:t>
      </w:r>
      <w:r w:rsidRPr="008A64FD">
        <w:rPr>
          <w:rFonts w:eastAsiaTheme="minorEastAsia"/>
          <w:position w:val="-4"/>
          <w:vertAlign w:val="subscript"/>
        </w:rPr>
        <w:t>1</w:t>
      </w:r>
      <w:r w:rsidRPr="008A64FD">
        <w:rPr>
          <w:rFonts w:eastAsiaTheme="minorEastAsia"/>
        </w:rPr>
        <w:t xml:space="preserve">-выпуклыми слева и </w:t>
      </w:r>
      <w:r w:rsidRPr="008A64FD">
        <w:rPr>
          <w:rFonts w:eastAsiaTheme="minorEastAsia"/>
          <w:i/>
        </w:rPr>
        <w:t>A</w:t>
      </w:r>
      <w:r w:rsidRPr="008A64FD">
        <w:rPr>
          <w:rFonts w:eastAsiaTheme="minorEastAsia"/>
          <w:position w:val="-4"/>
          <w:vertAlign w:val="subscript"/>
        </w:rPr>
        <w:t>2</w:t>
      </w:r>
      <w:r w:rsidRPr="008A64FD">
        <w:rPr>
          <w:rFonts w:eastAsiaTheme="minorEastAsia"/>
        </w:rPr>
        <w:t xml:space="preserve">-выпуклыми справа. Дальнейшее продвижение заключается в том, что следует установить факт </w:t>
      </w:r>
      <w:r w:rsidRPr="008A64FD">
        <w:rPr>
          <w:rFonts w:eastAsiaTheme="minorEastAsia"/>
          <w:i/>
        </w:rPr>
        <w:t>A</w:t>
      </w:r>
      <w:r w:rsidRPr="008A64FD">
        <w:rPr>
          <w:rFonts w:eastAsiaTheme="minorEastAsia"/>
          <w:position w:val="-4"/>
          <w:vertAlign w:val="subscript"/>
        </w:rPr>
        <w:t>1</w:t>
      </w:r>
      <w:r w:rsidRPr="008A64FD">
        <w:rPr>
          <w:rFonts w:eastAsiaTheme="minorEastAsia"/>
        </w:rPr>
        <w:t xml:space="preserve">-выпуклости функции </w:t>
      </w:r>
      <m:oMath>
        <m:sSubSup>
          <m:sSubSupPr>
            <m:ctrlPr>
              <w:rPr>
                <w:rFonts w:ascii="Cambria Math" w:hAnsi="Cambria Math"/>
                <w:i/>
              </w:rPr>
            </m:ctrlPr>
          </m:sSubSupPr>
          <m:e>
            <m:r>
              <w:rPr>
                <w:rFonts w:ascii="Cambria Math" w:hAnsi="Cambria Math"/>
              </w:rPr>
              <m:t>G</m:t>
            </m:r>
          </m:e>
          <m:sub>
            <m:r>
              <w:rPr>
                <w:rFonts w:ascii="Cambria Math" w:hAnsi="Cambria Math"/>
              </w:rPr>
              <m:t>заказ</m:t>
            </m:r>
          </m:sub>
          <m:sup>
            <m:r>
              <w:rPr>
                <w:rFonts w:ascii="Cambria Math" w:hAnsi="Cambria Math"/>
              </w:rPr>
              <m:t>(n+1)</m:t>
            </m:r>
          </m:sup>
        </m:sSubSup>
        <m:d>
          <m:dPr>
            <m:ctrlPr>
              <w:rPr>
                <w:rFonts w:ascii="Cambria Math" w:hAnsi="Cambria Math"/>
                <w:i/>
              </w:rPr>
            </m:ctrlPr>
          </m:dPr>
          <m:e>
            <m:r>
              <w:rPr>
                <w:rFonts w:ascii="Cambria Math" w:hAnsi="Cambria Math"/>
                <w:vertAlign w:val="subscript"/>
              </w:rPr>
              <m:t>y</m:t>
            </m:r>
          </m:e>
        </m:d>
      </m:oMath>
      <w:r w:rsidRPr="008A64FD">
        <w:rPr>
          <w:rFonts w:eastAsiaTheme="minorEastAsia"/>
        </w:rPr>
        <w:t xml:space="preserve"> и </w:t>
      </w:r>
      <w:r w:rsidRPr="008A64FD">
        <w:rPr>
          <w:rFonts w:eastAsiaTheme="minorEastAsia"/>
          <w:i/>
        </w:rPr>
        <w:t>A</w:t>
      </w:r>
      <w:r w:rsidRPr="008A64FD">
        <w:rPr>
          <w:rFonts w:eastAsiaTheme="minorEastAsia"/>
          <w:position w:val="-4"/>
          <w:vertAlign w:val="subscript"/>
        </w:rPr>
        <w:t>2</w:t>
      </w:r>
      <w:r w:rsidRPr="008A64FD">
        <w:rPr>
          <w:rFonts w:eastAsiaTheme="minorEastAsia"/>
        </w:rPr>
        <w:t xml:space="preserve">-выпуклости функции </w:t>
      </w:r>
      <m:oMath>
        <m:sSubSup>
          <m:sSubSupPr>
            <m:ctrlPr>
              <w:rPr>
                <w:rFonts w:ascii="Cambria Math" w:hAnsi="Cambria Math"/>
                <w:i/>
              </w:rPr>
            </m:ctrlPr>
          </m:sSubSupPr>
          <m:e>
            <m:r>
              <w:rPr>
                <w:rFonts w:ascii="Cambria Math" w:hAnsi="Cambria Math"/>
              </w:rPr>
              <m:t>G</m:t>
            </m:r>
          </m:e>
          <m:sub>
            <m:r>
              <w:rPr>
                <w:rFonts w:ascii="Cambria Math" w:hAnsi="Cambria Math"/>
              </w:rPr>
              <m:t>возврат</m:t>
            </m:r>
          </m:sub>
          <m:sup>
            <m:r>
              <w:rPr>
                <w:rFonts w:ascii="Cambria Math" w:hAnsi="Cambria Math"/>
              </w:rPr>
              <m:t>(n+1)</m:t>
            </m:r>
          </m:sup>
        </m:sSubSup>
        <m:d>
          <m:dPr>
            <m:ctrlPr>
              <w:rPr>
                <w:rFonts w:ascii="Cambria Math" w:hAnsi="Cambria Math"/>
                <w:i/>
              </w:rPr>
            </m:ctrlPr>
          </m:dPr>
          <m:e>
            <m:r>
              <w:rPr>
                <w:rFonts w:ascii="Cambria Math" w:hAnsi="Cambria Math"/>
                <w:vertAlign w:val="subscript"/>
              </w:rPr>
              <m:t>y</m:t>
            </m:r>
          </m:e>
        </m:d>
      </m:oMath>
      <w:r w:rsidRPr="008A64FD">
        <w:rPr>
          <w:rFonts w:eastAsiaTheme="minorEastAsia"/>
        </w:rPr>
        <w:t xml:space="preserve">. Но это следует из формул </w:t>
      </w:r>
      <w:r w:rsidR="00D44DA2" w:rsidRPr="008A64FD">
        <w:rPr>
          <w:rFonts w:eastAsiaTheme="minorEastAsia"/>
        </w:rPr>
        <w:t>(</w:t>
      </w:r>
      <w:r w:rsidR="00D44DA2" w:rsidRPr="008A64FD">
        <w:rPr>
          <w:rFonts w:eastAsiaTheme="minorEastAsia"/>
        </w:rPr>
        <w:fldChar w:fldCharType="begin"/>
      </w:r>
      <w:r w:rsidR="00D44DA2" w:rsidRPr="008A64FD">
        <w:rPr>
          <w:rFonts w:eastAsiaTheme="minorEastAsia"/>
        </w:rPr>
        <w:instrText xml:space="preserve"> REF Formula_4_2_Gnzakaz \h </w:instrText>
      </w:r>
      <w:r w:rsidR="00D44DA2" w:rsidRPr="008A64FD">
        <w:rPr>
          <w:rFonts w:eastAsiaTheme="minorEastAsia"/>
        </w:rPr>
      </w:r>
      <w:r w:rsidR="00D44DA2" w:rsidRPr="008A64FD">
        <w:rPr>
          <w:rFonts w:eastAsiaTheme="minorEastAsia"/>
        </w:rPr>
        <w:fldChar w:fldCharType="separate"/>
      </w:r>
      <w:r w:rsidR="005E61F1">
        <w:rPr>
          <w:noProof/>
        </w:rPr>
        <w:t>47</w:t>
      </w:r>
      <w:r w:rsidR="00D44DA2" w:rsidRPr="008A64FD">
        <w:rPr>
          <w:rFonts w:eastAsiaTheme="minorEastAsia"/>
        </w:rPr>
        <w:fldChar w:fldCharType="end"/>
      </w:r>
      <w:r w:rsidR="00D44DA2" w:rsidRPr="008A64FD">
        <w:rPr>
          <w:rFonts w:eastAsiaTheme="minorEastAsia"/>
        </w:rPr>
        <w:t>)–(</w:t>
      </w:r>
      <w:r w:rsidR="00D44DA2" w:rsidRPr="008A64FD">
        <w:rPr>
          <w:rFonts w:eastAsiaTheme="minorEastAsia"/>
        </w:rPr>
        <w:fldChar w:fldCharType="begin"/>
      </w:r>
      <w:r w:rsidR="00D44DA2" w:rsidRPr="008A64FD">
        <w:rPr>
          <w:rFonts w:eastAsiaTheme="minorEastAsia"/>
        </w:rPr>
        <w:instrText xml:space="preserve"> REF Formula_4_2_Gnvozvrat \h </w:instrText>
      </w:r>
      <w:r w:rsidR="00D44DA2" w:rsidRPr="008A64FD">
        <w:rPr>
          <w:rFonts w:eastAsiaTheme="minorEastAsia"/>
        </w:rPr>
      </w:r>
      <w:r w:rsidR="00D44DA2" w:rsidRPr="008A64FD">
        <w:rPr>
          <w:rFonts w:eastAsiaTheme="minorEastAsia"/>
        </w:rPr>
        <w:fldChar w:fldCharType="separate"/>
      </w:r>
      <w:r w:rsidR="005E61F1">
        <w:rPr>
          <w:noProof/>
        </w:rPr>
        <w:t>48</w:t>
      </w:r>
      <w:r w:rsidR="00D44DA2" w:rsidRPr="008A64FD">
        <w:rPr>
          <w:rFonts w:eastAsiaTheme="minorEastAsia"/>
        </w:rPr>
        <w:fldChar w:fldCharType="end"/>
      </w:r>
      <w:r w:rsidR="00D44DA2" w:rsidRPr="008A64FD">
        <w:rPr>
          <w:rFonts w:eastAsiaTheme="minorEastAsia"/>
        </w:rPr>
        <w:t>)</w:t>
      </w:r>
      <w:r w:rsidRPr="008A64FD">
        <w:rPr>
          <w:rFonts w:eastAsiaTheme="minorEastAsia"/>
        </w:rPr>
        <w:t>, а схема доказательства, как и в случае</w:t>
      </w:r>
      <w:r w:rsidRPr="008A64FD">
        <w:t xml:space="preserve"> </w:t>
      </w:r>
      <w:r w:rsidRPr="008A64FD">
        <w:rPr>
          <w:i/>
        </w:rPr>
        <w:t>n</w:t>
      </w:r>
      <w:r w:rsidRPr="008A64FD">
        <w:t> = 1, повторяет схему доказательства, приведенного в работе</w:t>
      </w:r>
      <w:r w:rsidRPr="008A64FD">
        <w:rPr>
          <w:rFonts w:eastAsiaTheme="minorEastAsia"/>
        </w:rPr>
        <w:t xml:space="preserve"> </w:t>
      </w:r>
      <w:sdt>
        <w:sdtPr>
          <w:rPr>
            <w:rFonts w:eastAsiaTheme="minorEastAsia"/>
          </w:rPr>
          <w:id w:val="173070379"/>
          <w:citation/>
        </w:sdtPr>
        <w:sdtContent>
          <w:r w:rsidR="00D44DA2" w:rsidRPr="008A64FD">
            <w:rPr>
              <w:rFonts w:eastAsiaTheme="minorEastAsia"/>
            </w:rPr>
            <w:fldChar w:fldCharType="begin"/>
          </w:r>
          <w:r w:rsidR="00D44DA2" w:rsidRPr="008A64FD">
            <w:rPr>
              <w:rFonts w:eastAsiaTheme="minorEastAsia"/>
            </w:rPr>
            <w:instrText xml:space="preserve"> CITATION Had69 \l 1033 </w:instrText>
          </w:r>
          <w:r w:rsidR="00D44DA2" w:rsidRPr="008A64FD">
            <w:rPr>
              <w:rFonts w:eastAsiaTheme="minorEastAsia"/>
            </w:rPr>
            <w:fldChar w:fldCharType="separate"/>
          </w:r>
          <w:r w:rsidR="005E61F1" w:rsidRPr="005E61F1">
            <w:rPr>
              <w:rFonts w:eastAsiaTheme="minorEastAsia"/>
              <w:noProof/>
            </w:rPr>
            <w:t>[3]</w:t>
          </w:r>
          <w:r w:rsidR="00D44DA2" w:rsidRPr="008A64FD">
            <w:rPr>
              <w:rFonts w:eastAsiaTheme="minorEastAsia"/>
            </w:rPr>
            <w:fldChar w:fldCharType="end"/>
          </w:r>
        </w:sdtContent>
      </w:sdt>
      <w:r w:rsidRPr="008A64FD">
        <w:rPr>
          <w:rFonts w:eastAsiaTheme="minorEastAsia"/>
        </w:rPr>
        <w:t>. Тогда из уравнения (</w:t>
      </w:r>
      <w:r w:rsidR="002B5ED8" w:rsidRPr="008A64FD">
        <w:rPr>
          <w:rFonts w:eastAsiaTheme="minorEastAsia"/>
        </w:rPr>
        <w:fldChar w:fldCharType="begin"/>
      </w:r>
      <w:r w:rsidR="002B5ED8" w:rsidRPr="008A64FD">
        <w:rPr>
          <w:rFonts w:eastAsiaTheme="minorEastAsia"/>
        </w:rPr>
        <w:instrText xml:space="preserve"> REF Formula_4_2_Cn_min_min_min \h </w:instrText>
      </w:r>
      <w:r w:rsidR="002B5ED8" w:rsidRPr="008A64FD">
        <w:rPr>
          <w:rFonts w:eastAsiaTheme="minorEastAsia"/>
        </w:rPr>
      </w:r>
      <w:r w:rsidR="002B5ED8" w:rsidRPr="008A64FD">
        <w:rPr>
          <w:rFonts w:eastAsiaTheme="minorEastAsia"/>
        </w:rPr>
        <w:fldChar w:fldCharType="separate"/>
      </w:r>
      <w:r w:rsidR="005E61F1">
        <w:rPr>
          <w:noProof/>
        </w:rPr>
        <w:t>49</w:t>
      </w:r>
      <w:r w:rsidR="002B5ED8" w:rsidRPr="008A64FD">
        <w:rPr>
          <w:rFonts w:eastAsiaTheme="minorEastAsia"/>
        </w:rPr>
        <w:fldChar w:fldCharType="end"/>
      </w:r>
      <w:r w:rsidRPr="008A64FD">
        <w:rPr>
          <w:rFonts w:eastAsiaTheme="minorEastAsia"/>
        </w:rPr>
        <w:t xml:space="preserve">) и утверждения 1 будет следовать, что </w:t>
      </w:r>
      <w:r w:rsidRPr="008A64FD">
        <w:rPr>
          <w:rFonts w:eastAsiaTheme="minorEastAsia"/>
          <w:i/>
        </w:rPr>
        <w:t>A</w:t>
      </w:r>
      <w:r w:rsidRPr="008A64FD">
        <w:rPr>
          <w:rFonts w:eastAsiaTheme="minorEastAsia"/>
          <w:position w:val="-4"/>
          <w:vertAlign w:val="subscript"/>
        </w:rPr>
        <w:t>1</w:t>
      </w:r>
      <w:r w:rsidRPr="008A64FD">
        <w:rPr>
          <w:rFonts w:eastAsiaTheme="minorEastAsia"/>
        </w:rPr>
        <w:t xml:space="preserve">-выпуклой слева и </w:t>
      </w:r>
      <w:r w:rsidRPr="008A64FD">
        <w:rPr>
          <w:rFonts w:eastAsiaTheme="minorEastAsia"/>
          <w:i/>
        </w:rPr>
        <w:t>A</w:t>
      </w:r>
      <w:r w:rsidRPr="008A64FD">
        <w:rPr>
          <w:rFonts w:eastAsiaTheme="minorEastAsia"/>
          <w:position w:val="-4"/>
          <w:vertAlign w:val="subscript"/>
        </w:rPr>
        <w:t>2</w:t>
      </w:r>
      <w:r w:rsidRPr="008A64FD">
        <w:rPr>
          <w:rFonts w:eastAsiaTheme="minorEastAsia"/>
        </w:rPr>
        <w:t xml:space="preserve">-выпуклой справа будет функция </w:t>
      </w:r>
      <m:oMath>
        <m:sSubSup>
          <m:sSubSupPr>
            <m:ctrlPr>
              <w:rPr>
                <w:rFonts w:ascii="Cambria Math" w:hAnsi="Cambria Math"/>
                <w:i/>
              </w:rPr>
            </m:ctrlPr>
          </m:sSubSupPr>
          <m:e>
            <m:r>
              <w:rPr>
                <w:rFonts w:ascii="Cambria Math" w:hAnsi="Cambria Math"/>
              </w:rPr>
              <m:t>C</m:t>
            </m:r>
          </m:e>
          <m:sub>
            <m:r>
              <w:rPr>
                <w:rFonts w:ascii="Cambria Math" w:hAnsi="Cambria Math"/>
              </w:rPr>
              <m:t>n+1</m:t>
            </m:r>
          </m:sub>
          <m:sup>
            <m:r>
              <w:rPr>
                <w:rFonts w:ascii="Cambria Math" w:hAnsi="Cambria Math"/>
              </w:rPr>
              <m:t>*</m:t>
            </m:r>
          </m:sup>
        </m:sSubSup>
        <m:d>
          <m:dPr>
            <m:ctrlPr>
              <w:rPr>
                <w:rFonts w:ascii="Cambria Math" w:hAnsi="Cambria Math"/>
                <w:i/>
              </w:rPr>
            </m:ctrlPr>
          </m:dPr>
          <m:e>
            <m:r>
              <w:rPr>
                <w:rFonts w:ascii="Cambria Math" w:hAnsi="Cambria Math"/>
                <w:vertAlign w:val="subscript"/>
              </w:rPr>
              <m:t>x</m:t>
            </m:r>
          </m:e>
        </m:d>
      </m:oMath>
      <w:r w:rsidRPr="008A64FD">
        <w:rPr>
          <w:rFonts w:eastAsiaTheme="minorEastAsia"/>
        </w:rPr>
        <w:t xml:space="preserve">. При этом роли точек </w:t>
      </w:r>
      <w:r w:rsidRPr="008A64FD">
        <w:rPr>
          <w:rFonts w:eastAsiaTheme="minorEastAsia"/>
          <w:i/>
        </w:rPr>
        <w:t>a</w:t>
      </w:r>
      <w:r w:rsidRPr="008A64FD">
        <w:rPr>
          <w:rFonts w:eastAsiaTheme="minorEastAsia"/>
        </w:rPr>
        <w:t xml:space="preserve"> и </w:t>
      </w:r>
      <w:r w:rsidRPr="008A64FD">
        <w:rPr>
          <w:rFonts w:eastAsiaTheme="minorEastAsia"/>
          <w:i/>
        </w:rPr>
        <w:t>b</w:t>
      </w:r>
      <w:r w:rsidRPr="008A64FD">
        <w:rPr>
          <w:rFonts w:eastAsiaTheme="minorEastAsia"/>
        </w:rPr>
        <w:t xml:space="preserve"> из </w:t>
      </w:r>
      <w:r w:rsidR="00143155" w:rsidRPr="008A64FD">
        <w:rPr>
          <w:rFonts w:eastAsiaTheme="minorEastAsia"/>
        </w:rPr>
        <w:t>о</w:t>
      </w:r>
      <w:r w:rsidRPr="008A64FD">
        <w:rPr>
          <w:rFonts w:eastAsiaTheme="minorEastAsia"/>
        </w:rPr>
        <w:t xml:space="preserve">пределений 2 и 3 играет общая точка </w:t>
      </w:r>
      <w:r w:rsidRPr="008A64FD">
        <w:rPr>
          <w:rFonts w:eastAsiaTheme="minorEastAsia"/>
          <w:i/>
        </w:rPr>
        <w:t>e</w:t>
      </w:r>
      <w:r w:rsidRPr="008A64FD">
        <w:rPr>
          <w:rFonts w:eastAsiaTheme="minorEastAsia"/>
        </w:rPr>
        <w:t xml:space="preserve"> пересечения графиков кривых (см</w:t>
      </w:r>
      <w:r w:rsidR="00616E57" w:rsidRPr="008A64FD">
        <w:rPr>
          <w:rFonts w:eastAsiaTheme="minorEastAsia"/>
        </w:rPr>
        <w:t xml:space="preserve">. </w:t>
      </w:r>
      <w:r w:rsidR="00712825" w:rsidRPr="008A64FD">
        <w:rPr>
          <w:rFonts w:eastAsiaTheme="minorEastAsia"/>
        </w:rPr>
        <w:fldChar w:fldCharType="begin"/>
      </w:r>
      <w:r w:rsidR="00712825" w:rsidRPr="008A64FD">
        <w:rPr>
          <w:rFonts w:eastAsiaTheme="minorEastAsia"/>
        </w:rPr>
        <w:instrText xml:space="preserve"> REF _Ref31115519 \h </w:instrText>
      </w:r>
      <w:r w:rsidR="00712825" w:rsidRPr="008A64FD">
        <w:rPr>
          <w:rFonts w:eastAsiaTheme="minorEastAsia"/>
        </w:rPr>
      </w:r>
      <w:r w:rsidR="00712825" w:rsidRPr="008A64FD">
        <w:rPr>
          <w:rFonts w:eastAsiaTheme="minorEastAsia"/>
        </w:rPr>
        <w:fldChar w:fldCharType="separate"/>
      </w:r>
      <w:r w:rsidR="00616E57" w:rsidRPr="008A64FD">
        <w:t xml:space="preserve">рис. </w:t>
      </w:r>
      <w:r w:rsidR="00616E57">
        <w:rPr>
          <w:noProof/>
        </w:rPr>
        <w:t>46</w:t>
      </w:r>
      <w:r w:rsidR="00712825" w:rsidRPr="008A64FD">
        <w:rPr>
          <w:rFonts w:eastAsiaTheme="minorEastAsia"/>
        </w:rPr>
        <w:fldChar w:fldCharType="end"/>
      </w:r>
      <w:r w:rsidR="007741DF" w:rsidRPr="008A64FD">
        <w:rPr>
          <w:rFonts w:eastAsiaTheme="minorEastAsia"/>
        </w:rPr>
        <w:t>).</w:t>
      </w:r>
      <w:r w:rsidRPr="008A64FD">
        <w:rPr>
          <w:rFonts w:eastAsiaTheme="minorEastAsia"/>
        </w:rPr>
        <w:t xml:space="preserve"> </w:t>
      </w:r>
      <w:r w:rsidRPr="008A64FD">
        <w:rPr>
          <w:rFonts w:eastAsiaTheme="minorEastAsia"/>
          <w:i/>
        </w:rPr>
        <w:t>Что и требовалось доказать</w:t>
      </w:r>
      <w:r w:rsidRPr="008A64FD">
        <w:rPr>
          <w:rFonts w:eastAsiaTheme="minorEastAsia"/>
        </w:rPr>
        <w:t>.</w:t>
      </w:r>
    </w:p>
    <w:p w14:paraId="48CC3B39" w14:textId="4151C71F" w:rsidR="002B6807" w:rsidRPr="008A64FD" w:rsidRDefault="002B6807" w:rsidP="002B6807">
      <w:pPr>
        <w:rPr>
          <w:rFonts w:eastAsiaTheme="minorEastAsia"/>
        </w:rPr>
      </w:pPr>
      <w:r w:rsidRPr="008A64FD">
        <w:rPr>
          <w:rFonts w:eastAsiaTheme="minorEastAsia"/>
        </w:rPr>
        <w:t>В результате оптимальная стратегия управления запасами будет определяться правилом, устанавливаемым формулой (</w:t>
      </w:r>
      <w:r w:rsidR="00D467AB" w:rsidRPr="008A64FD">
        <w:rPr>
          <w:rFonts w:eastAsiaTheme="minorEastAsia"/>
        </w:rPr>
        <w:fldChar w:fldCharType="begin"/>
      </w:r>
      <w:r w:rsidR="00D467AB" w:rsidRPr="008A64FD">
        <w:rPr>
          <w:rFonts w:eastAsiaTheme="minorEastAsia"/>
        </w:rPr>
        <w:instrText xml:space="preserve"> REF Formula_4_1_un_x \h </w:instrText>
      </w:r>
      <w:r w:rsidR="00D467AB" w:rsidRPr="008A64FD">
        <w:rPr>
          <w:rFonts w:eastAsiaTheme="minorEastAsia"/>
        </w:rPr>
      </w:r>
      <w:r w:rsidR="00D467AB" w:rsidRPr="008A64FD">
        <w:rPr>
          <w:rFonts w:eastAsiaTheme="minorEastAsia"/>
        </w:rPr>
        <w:fldChar w:fldCharType="separate"/>
      </w:r>
      <w:r w:rsidR="005E61F1">
        <w:rPr>
          <w:noProof/>
        </w:rPr>
        <w:t>46</w:t>
      </w:r>
      <w:r w:rsidR="00D467AB" w:rsidRPr="008A64FD">
        <w:rPr>
          <w:rFonts w:eastAsiaTheme="minorEastAsia"/>
        </w:rPr>
        <w:fldChar w:fldCharType="end"/>
      </w:r>
      <w:r w:rsidRPr="008A64FD">
        <w:rPr>
          <w:rFonts w:eastAsiaTheme="minorEastAsia"/>
        </w:rPr>
        <w:t xml:space="preserve">). </w:t>
      </w:r>
      <w:r w:rsidRPr="008A64FD">
        <w:t>При этом параметры</w:t>
      </w:r>
      <w:r w:rsidR="00D467AB" w:rsidRPr="008A64FD">
        <w:rPr>
          <w:rFonts w:eastAsiaTheme="minorEastAsia"/>
        </w:rPr>
        <w:t xml:space="preserve"> </w:t>
      </w:r>
      <w:r w:rsidR="00D467AB" w:rsidRPr="008A64FD">
        <w:rPr>
          <w:rFonts w:eastAsiaTheme="minorEastAsia"/>
          <w:i/>
        </w:rPr>
        <w:t>r</w:t>
      </w:r>
      <w:r w:rsidR="00D467AB" w:rsidRPr="008A64FD">
        <w:rPr>
          <w:rFonts w:eastAsiaTheme="minorEastAsia"/>
          <w:i/>
          <w:vertAlign w:val="subscript"/>
        </w:rPr>
        <w:t>n</w:t>
      </w:r>
      <w:r w:rsidR="00D467AB" w:rsidRPr="008A64FD">
        <w:rPr>
          <w:rFonts w:eastAsiaTheme="minorEastAsia"/>
        </w:rPr>
        <w:t xml:space="preserve"> и </w:t>
      </w:r>
      <w:proofErr w:type="spellStart"/>
      <w:r w:rsidR="00D467AB" w:rsidRPr="008A64FD">
        <w:rPr>
          <w:rFonts w:eastAsiaTheme="minorEastAsia"/>
          <w:i/>
        </w:rPr>
        <w:t>s</w:t>
      </w:r>
      <w:r w:rsidR="00D467AB" w:rsidRPr="008A64FD">
        <w:rPr>
          <w:rFonts w:eastAsiaTheme="minorEastAsia"/>
          <w:i/>
          <w:vertAlign w:val="subscript"/>
        </w:rPr>
        <w:t>n</w:t>
      </w:r>
      <w:proofErr w:type="spellEnd"/>
      <w:r w:rsidR="00D467AB" w:rsidRPr="008A64FD">
        <w:rPr>
          <w:rFonts w:eastAsiaTheme="minorEastAsia"/>
        </w:rPr>
        <w:t xml:space="preserve"> </w:t>
      </w:r>
      <w:r w:rsidRPr="008A64FD">
        <w:rPr>
          <w:rFonts w:eastAsiaTheme="minorEastAsia"/>
        </w:rPr>
        <w:t>в формуле (</w:t>
      </w:r>
      <w:r w:rsidR="00BA6FDE" w:rsidRPr="008A64FD">
        <w:rPr>
          <w:rFonts w:eastAsiaTheme="minorEastAsia"/>
        </w:rPr>
        <w:fldChar w:fldCharType="begin"/>
      </w:r>
      <w:r w:rsidR="00BA6FDE" w:rsidRPr="008A64FD">
        <w:rPr>
          <w:rFonts w:eastAsiaTheme="minorEastAsia"/>
        </w:rPr>
        <w:instrText xml:space="preserve"> REF Formula_4_1_un_x \h </w:instrText>
      </w:r>
      <w:r w:rsidR="00BA6FDE" w:rsidRPr="008A64FD">
        <w:rPr>
          <w:rFonts w:eastAsiaTheme="minorEastAsia"/>
        </w:rPr>
      </w:r>
      <w:r w:rsidR="00BA6FDE" w:rsidRPr="008A64FD">
        <w:rPr>
          <w:rFonts w:eastAsiaTheme="minorEastAsia"/>
        </w:rPr>
        <w:fldChar w:fldCharType="separate"/>
      </w:r>
      <w:r w:rsidR="005E61F1">
        <w:rPr>
          <w:noProof/>
        </w:rPr>
        <w:t>46</w:t>
      </w:r>
      <w:r w:rsidR="00BA6FDE" w:rsidRPr="008A64FD">
        <w:rPr>
          <w:rFonts w:eastAsiaTheme="minorEastAsia"/>
        </w:rPr>
        <w:fldChar w:fldCharType="end"/>
      </w:r>
      <w:r w:rsidRPr="008A64FD">
        <w:rPr>
          <w:rFonts w:eastAsiaTheme="minorEastAsia"/>
        </w:rPr>
        <w:t>) представляют собой решения следующих уравнений (</w:t>
      </w:r>
      <w:r w:rsidR="007741DF" w:rsidRPr="008A64FD">
        <w:rPr>
          <w:rFonts w:eastAsiaTheme="minorEastAsia"/>
        </w:rPr>
        <w:t>с</w:t>
      </w:r>
      <w:r w:rsidR="00616E57" w:rsidRPr="008A64FD">
        <w:rPr>
          <w:rFonts w:eastAsiaTheme="minorEastAsia"/>
        </w:rPr>
        <w:t xml:space="preserve">м. </w:t>
      </w:r>
      <w:r w:rsidR="00BA6FDE" w:rsidRPr="008A64FD">
        <w:rPr>
          <w:rFonts w:eastAsiaTheme="minorEastAsia"/>
        </w:rPr>
        <w:fldChar w:fldCharType="begin"/>
      </w:r>
      <w:r w:rsidR="00BA6FDE" w:rsidRPr="008A64FD">
        <w:rPr>
          <w:rFonts w:eastAsiaTheme="minorEastAsia"/>
        </w:rPr>
        <w:instrText xml:space="preserve"> REF _Ref31115519 \h </w:instrText>
      </w:r>
      <w:r w:rsidR="00BA6FDE" w:rsidRPr="008A64FD">
        <w:rPr>
          <w:rFonts w:eastAsiaTheme="minorEastAsia"/>
        </w:rPr>
      </w:r>
      <w:r w:rsidR="00BA6FDE" w:rsidRPr="008A64FD">
        <w:rPr>
          <w:rFonts w:eastAsiaTheme="minorEastAsia"/>
        </w:rPr>
        <w:fldChar w:fldCharType="separate"/>
      </w:r>
      <w:r w:rsidR="00616E57" w:rsidRPr="008A64FD">
        <w:t xml:space="preserve">рис. </w:t>
      </w:r>
      <w:r w:rsidR="00616E57">
        <w:rPr>
          <w:noProof/>
        </w:rPr>
        <w:t>46</w:t>
      </w:r>
      <w:r w:rsidR="00BA6FDE" w:rsidRPr="008A64FD">
        <w:rPr>
          <w:rFonts w:eastAsiaTheme="minorEastAsia"/>
        </w:rPr>
        <w:fldChar w:fldCharType="end"/>
      </w:r>
      <w:r w:rsidRPr="008A64FD">
        <w:rPr>
          <w:rFonts w:eastAsiaTheme="minorEastAsia"/>
        </w:rPr>
        <w:t>):</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8B41A2" w:rsidRPr="008A64FD" w14:paraId="50033AAC" w14:textId="77777777" w:rsidTr="00494C8D">
        <w:tc>
          <w:tcPr>
            <w:tcW w:w="8218" w:type="dxa"/>
            <w:tcMar>
              <w:left w:w="0" w:type="dxa"/>
              <w:right w:w="0" w:type="dxa"/>
            </w:tcMar>
            <w:vAlign w:val="center"/>
          </w:tcPr>
          <w:p w14:paraId="7D5E8891" w14:textId="40435F7F" w:rsidR="008B41A2" w:rsidRPr="008A64FD" w:rsidRDefault="003902CF" w:rsidP="00494C8D">
            <w:pPr>
              <w:spacing w:before="120" w:after="120" w:line="240" w:lineRule="auto"/>
              <w:jc w:val="center"/>
              <w:rPr>
                <w:rFonts w:eastAsiaTheme="minorEastAsia"/>
                <w:sz w:val="22"/>
                <w:szCs w:val="22"/>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G</m:t>
                  </m:r>
                </m:e>
                <m:sub>
                  <m:r>
                    <w:rPr>
                      <w:rFonts w:ascii="Cambria Math" w:hAnsi="Cambria Math"/>
                    </w:rPr>
                    <m:t>заказ</m:t>
                  </m:r>
                </m:sub>
                <m:sup>
                  <m:d>
                    <m:dPr>
                      <m:ctrlPr>
                        <w:rPr>
                          <w:rFonts w:ascii="Cambria Math" w:hAnsi="Cambria Math"/>
                          <w:i/>
                        </w:rPr>
                      </m:ctrlPr>
                    </m:dPr>
                    <m:e>
                      <m:r>
                        <w:rPr>
                          <w:rFonts w:ascii="Cambria Math" w:hAnsi="Cambria Math"/>
                        </w:rPr>
                        <m:t>n</m:t>
                      </m:r>
                    </m:e>
                  </m:d>
                </m:sup>
              </m:sSubSup>
              <m:d>
                <m:dPr>
                  <m:ctrlPr>
                    <w:rPr>
                      <w:rFonts w:ascii="Cambria Math" w:hAnsi="Cambria Math"/>
                      <w:i/>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e>
              </m:d>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заказ</m:t>
                  </m:r>
                </m:sub>
                <m:sup>
                  <m:d>
                    <m:dPr>
                      <m:ctrlPr>
                        <w:rPr>
                          <w:rFonts w:ascii="Cambria Math" w:hAnsi="Cambria Math"/>
                          <w:i/>
                        </w:rPr>
                      </m:ctrlPr>
                    </m:dPr>
                    <m:e>
                      <m:r>
                        <w:rPr>
                          <w:rFonts w:ascii="Cambria Math" w:hAnsi="Cambria Math"/>
                        </w:rPr>
                        <m:t>n+1</m:t>
                      </m:r>
                    </m:e>
                  </m:d>
                </m:sup>
              </m:sSubSup>
              <m:d>
                <m:dPr>
                  <m:ctrlPr>
                    <w:rPr>
                      <w:rFonts w:ascii="Cambria Math" w:hAnsi="Cambria Math"/>
                      <w:i/>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e>
              </m:d>
            </m:oMath>
            <w:r w:rsidR="00EF6944" w:rsidRPr="008A64FD">
              <w:rPr>
                <w:rFonts w:eastAsiaTheme="minorEastAsia"/>
              </w:rPr>
              <w:t xml:space="preserve">  </w:t>
            </w:r>
            <w:r w:rsidR="006E672E" w:rsidRPr="008A64FD">
              <w:rPr>
                <w:rFonts w:eastAsiaTheme="minorEastAsia"/>
              </w:rPr>
              <w:t xml:space="preserve"> </w:t>
            </w:r>
            <w:r w:rsidR="00EF6944" w:rsidRPr="008A64FD">
              <w:rPr>
                <w:rFonts w:eastAsiaTheme="minorEastAsia"/>
              </w:rPr>
              <w:t xml:space="preserve">для </w:t>
            </w:r>
            <w:r w:rsidR="006E672E" w:rsidRPr="008A64FD">
              <w:rPr>
                <w:rFonts w:eastAsiaTheme="minorEastAsia"/>
              </w:rPr>
              <w:t xml:space="preserve"> </w:t>
            </w:r>
            <w:r w:rsidR="00EF6944" w:rsidRPr="008A64FD">
              <w:rPr>
                <w:rFonts w:eastAsiaTheme="minorEastAsia"/>
              </w:rPr>
              <w:t xml:space="preserv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r>
                <w:rPr>
                  <w:rFonts w:ascii="Cambria Math" w:hAnsi="Cambria Math"/>
                </w:rPr>
                <m:t>&lt;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oMath>
            <w:r w:rsidR="00EF6944" w:rsidRPr="008A64FD">
              <w:rPr>
                <w:rFonts w:eastAsiaTheme="minorEastAsia"/>
              </w:rPr>
              <w:t>,</w:t>
            </w:r>
          </w:p>
        </w:tc>
        <w:tc>
          <w:tcPr>
            <w:tcW w:w="1138" w:type="dxa"/>
            <w:tcMar>
              <w:left w:w="0" w:type="dxa"/>
              <w:right w:w="0" w:type="dxa"/>
            </w:tcMar>
            <w:vAlign w:val="center"/>
          </w:tcPr>
          <w:p w14:paraId="2EAA22BB" w14:textId="5EA1B71A" w:rsidR="008B41A2" w:rsidRPr="008A64FD" w:rsidRDefault="008B41A2" w:rsidP="00494C8D">
            <w:pPr>
              <w:ind w:firstLine="0"/>
              <w:jc w:val="right"/>
            </w:pPr>
            <w:r w:rsidRPr="008A64FD">
              <w:t>(</w:t>
            </w:r>
            <w:fldSimple w:instr=" SEQ Formula \* MERGEFORMAT ">
              <w:r w:rsidR="005E61F1">
                <w:rPr>
                  <w:noProof/>
                </w:rPr>
                <w:t>52</w:t>
              </w:r>
            </w:fldSimple>
            <w:r w:rsidRPr="008A64FD">
              <w:t>)</w:t>
            </w:r>
          </w:p>
        </w:tc>
      </w:tr>
      <w:tr w:rsidR="006E672E" w:rsidRPr="008A64FD" w14:paraId="0F258EE4" w14:textId="77777777" w:rsidTr="00494C8D">
        <w:tc>
          <w:tcPr>
            <w:tcW w:w="8218" w:type="dxa"/>
            <w:tcMar>
              <w:left w:w="0" w:type="dxa"/>
              <w:right w:w="0" w:type="dxa"/>
            </w:tcMar>
            <w:vAlign w:val="center"/>
          </w:tcPr>
          <w:p w14:paraId="62DBF5C4" w14:textId="73B36A85" w:rsidR="006E672E" w:rsidRPr="008A64FD" w:rsidRDefault="003902CF" w:rsidP="00494C8D">
            <w:pPr>
              <w:spacing w:before="120" w:after="120" w:line="240" w:lineRule="auto"/>
              <w:jc w:val="center"/>
              <w:rPr>
                <w:rFonts w:eastAsiaTheme="minorEastAsia"/>
                <w:sz w:val="22"/>
                <w:szCs w:val="22"/>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G</m:t>
                  </m:r>
                </m:e>
                <m:sub>
                  <m:r>
                    <w:rPr>
                      <w:rFonts w:ascii="Cambria Math" w:hAnsi="Cambria Math"/>
                    </w:rPr>
                    <m:t>возврат</m:t>
                  </m:r>
                </m:sub>
                <m:sup>
                  <m:r>
                    <w:rPr>
                      <w:rFonts w:ascii="Cambria Math" w:hAnsi="Cambria Math"/>
                    </w:rPr>
                    <m:t>(n)</m:t>
                  </m:r>
                </m:sup>
              </m:sSubSup>
              <m:d>
                <m:dPr>
                  <m:ctrlPr>
                    <w:rPr>
                      <w:rFonts w:ascii="Cambria Math" w:hAnsi="Cambria Math"/>
                      <w:i/>
                    </w:rPr>
                  </m:ctrlPr>
                </m:d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n</m:t>
                      </m:r>
                    </m:sub>
                  </m:sSub>
                </m:e>
              </m:d>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возврат</m:t>
                  </m:r>
                </m:sub>
                <m:sup>
                  <m:r>
                    <w:rPr>
                      <w:rFonts w:ascii="Cambria Math" w:hAnsi="Cambria Math"/>
                    </w:rPr>
                    <m:t>(n+1)</m:t>
                  </m:r>
                </m:sup>
              </m:sSubSup>
              <m:d>
                <m:dPr>
                  <m:ctrlPr>
                    <w:rPr>
                      <w:rFonts w:ascii="Cambria Math" w:hAnsi="Cambria Math"/>
                      <w:i/>
                    </w:rPr>
                  </m:ctrlPr>
                </m:d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n</m:t>
                      </m:r>
                    </m:sub>
                  </m:sSub>
                </m:e>
              </m:d>
            </m:oMath>
            <w:r w:rsidR="006E672E" w:rsidRPr="008A64FD">
              <w:rPr>
                <w:rFonts w:eastAsiaTheme="minorEastAsia"/>
              </w:rPr>
              <w:t xml:space="preserve">   для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n</m:t>
                  </m:r>
                </m:sub>
              </m:sSub>
              <m:r>
                <w:rPr>
                  <w:rFonts w:ascii="Cambria Math" w:hAnsi="Cambria Math"/>
                </w:rPr>
                <m:t>&gt;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n</m:t>
                  </m:r>
                </m:sub>
              </m:sSub>
            </m:oMath>
            <w:r w:rsidR="006E672E" w:rsidRPr="008A64FD">
              <w:rPr>
                <w:rFonts w:eastAsiaTheme="minorEastAsia"/>
              </w:rPr>
              <w:t>.</w:t>
            </w:r>
          </w:p>
        </w:tc>
        <w:tc>
          <w:tcPr>
            <w:tcW w:w="1138" w:type="dxa"/>
            <w:tcMar>
              <w:left w:w="0" w:type="dxa"/>
              <w:right w:w="0" w:type="dxa"/>
            </w:tcMar>
            <w:vAlign w:val="center"/>
          </w:tcPr>
          <w:p w14:paraId="2B7052CF" w14:textId="28A03CEA" w:rsidR="006E672E" w:rsidRPr="008A64FD" w:rsidRDefault="006E672E" w:rsidP="00494C8D">
            <w:pPr>
              <w:ind w:firstLine="0"/>
              <w:jc w:val="right"/>
            </w:pPr>
            <w:r w:rsidRPr="008A64FD">
              <w:t>(</w:t>
            </w:r>
            <w:fldSimple w:instr=" SEQ Formula \* MERGEFORMAT ">
              <w:r w:rsidR="005E61F1">
                <w:rPr>
                  <w:noProof/>
                </w:rPr>
                <w:t>53</w:t>
              </w:r>
            </w:fldSimple>
            <w:r w:rsidRPr="008A64FD">
              <w:t>)</w:t>
            </w:r>
          </w:p>
        </w:tc>
      </w:tr>
    </w:tbl>
    <w:p w14:paraId="416D70D5" w14:textId="3B63D3EA" w:rsidR="00001F54" w:rsidRPr="008A64FD" w:rsidRDefault="00C966BC" w:rsidP="00C966BC">
      <w:pPr>
        <w:rPr>
          <w:rFonts w:eastAsiaTheme="minorEastAsia"/>
        </w:rPr>
      </w:pPr>
      <w:r w:rsidRPr="008A64FD">
        <w:rPr>
          <w:rFonts w:eastAsiaTheme="minorEastAsia"/>
        </w:rPr>
        <w:t xml:space="preserve">Нетрудно видеть, что доказательство сформулированного выше факта математической индукции идейно повторяет доказательство аналогичного факта (для двухуровневых стратегий) в классической теории управления запасами </w:t>
      </w:r>
      <w:sdt>
        <w:sdtPr>
          <w:rPr>
            <w:rFonts w:eastAsiaTheme="minorEastAsia"/>
          </w:rPr>
          <w:id w:val="41644364"/>
          <w:citation/>
        </w:sdtPr>
        <w:sdtContent>
          <w:r w:rsidRPr="008A64FD">
            <w:rPr>
              <w:rFonts w:eastAsiaTheme="minorEastAsia"/>
            </w:rPr>
            <w:fldChar w:fldCharType="begin"/>
          </w:r>
          <w:r w:rsidRPr="008A64FD">
            <w:rPr>
              <w:rFonts w:eastAsiaTheme="minorEastAsia"/>
            </w:rPr>
            <w:instrText xml:space="preserve"> CITATION Had69 \l 1033 </w:instrText>
          </w:r>
          <w:r w:rsidRPr="008A64FD">
            <w:rPr>
              <w:rFonts w:eastAsiaTheme="minorEastAsia"/>
            </w:rPr>
            <w:fldChar w:fldCharType="separate"/>
          </w:r>
          <w:r w:rsidR="005E61F1" w:rsidRPr="005E61F1">
            <w:rPr>
              <w:rFonts w:eastAsiaTheme="minorEastAsia"/>
              <w:noProof/>
            </w:rPr>
            <w:t>[3]</w:t>
          </w:r>
          <w:r w:rsidRPr="008A64FD">
            <w:rPr>
              <w:rFonts w:eastAsiaTheme="minorEastAsia"/>
            </w:rPr>
            <w:fldChar w:fldCharType="end"/>
          </w:r>
        </w:sdtContent>
      </w:sdt>
      <w:r w:rsidRPr="008A64FD">
        <w:rPr>
          <w:sz w:val="22"/>
          <w:szCs w:val="22"/>
        </w:rPr>
        <w:t xml:space="preserve"> </w:t>
      </w:r>
      <w:r w:rsidRPr="008A64FD">
        <w:rPr>
          <w:rFonts w:eastAsiaTheme="minorEastAsia"/>
        </w:rPr>
        <w:t>с поправкой на альтернативность (заказы и возвраты) целевого функционала.</w:t>
      </w:r>
    </w:p>
    <w:p w14:paraId="7393068B" w14:textId="161CC4CC" w:rsidR="00FB0E2F" w:rsidRPr="008A64FD" w:rsidRDefault="00222127" w:rsidP="00A34FDB">
      <w:pPr>
        <w:pStyle w:val="Heading2"/>
      </w:pPr>
      <w:bookmarkStart w:id="115" w:name="_Toc68533687"/>
      <w:r w:rsidRPr="008A64FD">
        <w:t>Модель управляемой системы массового обслуживания и ее связь с моделью управления запасами с возвратами</w:t>
      </w:r>
      <w:bookmarkEnd w:id="115"/>
    </w:p>
    <w:p w14:paraId="0103A06C" w14:textId="1CDE4ADB" w:rsidR="00C6369D" w:rsidRPr="008A64FD" w:rsidRDefault="00C6369D" w:rsidP="00C75866">
      <w:pPr>
        <w:spacing w:before="180"/>
        <w:rPr>
          <w:rFonts w:eastAsiaTheme="minorEastAsia"/>
        </w:rPr>
      </w:pPr>
      <w:r w:rsidRPr="008A64FD">
        <w:t>Рассматривается СМО, в которой число рабочих каналов обслуживания является управляемой величиной и может быть изменено в периодически (с шагом 1) разнесенные на оси времени моменты контроля за состоянием СМО. При этом, как в и работе</w:t>
      </w:r>
      <w:sdt>
        <w:sdtPr>
          <w:id w:val="-1062323331"/>
          <w:citation/>
        </w:sdtPr>
        <w:sdtContent>
          <w:r w:rsidR="00C306F4" w:rsidRPr="008A64FD">
            <w:fldChar w:fldCharType="begin"/>
          </w:r>
          <w:r w:rsidR="00C306F4" w:rsidRPr="008A64FD">
            <w:instrText xml:space="preserve"> CITATION Ман15 \l 1033 </w:instrText>
          </w:r>
          <w:r w:rsidR="00C306F4" w:rsidRPr="008A64FD">
            <w:fldChar w:fldCharType="separate"/>
          </w:r>
          <w:r w:rsidR="005E61F1">
            <w:rPr>
              <w:noProof/>
            </w:rPr>
            <w:t xml:space="preserve"> [155]</w:t>
          </w:r>
          <w:r w:rsidR="00C306F4" w:rsidRPr="008A64FD">
            <w:fldChar w:fldCharType="end"/>
          </w:r>
        </w:sdtContent>
      </w:sdt>
      <w:r w:rsidRPr="008A64FD">
        <w:t xml:space="preserve">, считается, что в СМО поступает простейший входящий поток, интенсивность которого </w:t>
      </w:r>
      <w:r w:rsidRPr="008A64FD">
        <w:rPr>
          <w:i/>
        </w:rPr>
        <w:sym w:font="Symbol" w:char="F06C"/>
      </w:r>
      <w:r w:rsidRPr="008A64FD">
        <w:t xml:space="preserve"> в моменты контроля претерпевает скачкообразные изменения, принимая счетное или конечное число значений </w:t>
      </w:r>
      <w:r w:rsidRPr="008A64FD">
        <w:rPr>
          <w:i/>
        </w:rPr>
        <w:sym w:font="Symbol" w:char="F06C"/>
      </w:r>
      <w:r w:rsidRPr="008A64FD">
        <w:rPr>
          <w:i/>
          <w:vertAlign w:val="subscript"/>
        </w:rPr>
        <w:t>j</w:t>
      </w:r>
      <w:r w:rsidRPr="008A64FD">
        <w:rPr>
          <w:vertAlign w:val="subscript"/>
        </w:rPr>
        <w:t xml:space="preserve"> </w:t>
      </w:r>
      <w:r w:rsidRPr="008A64FD">
        <w:t xml:space="preserve">из дискретного множества </w:t>
      </w:r>
      <w:r w:rsidRPr="008A64FD">
        <w:rPr>
          <w:i/>
        </w:rPr>
        <w:sym w:font="Symbol" w:char="F04C"/>
      </w:r>
      <w:r w:rsidRPr="008A64FD">
        <w:t xml:space="preserve">. Задана матрица вероятностей перехода соответствующей однородной </w:t>
      </w:r>
      <w:r w:rsidR="001A36FB" w:rsidRPr="008A64FD">
        <w:t>м</w:t>
      </w:r>
      <w:r w:rsidRPr="008A64FD">
        <w:t xml:space="preserve">арковской цепи </w:t>
      </w:r>
      <m:oMath>
        <m:r>
          <m:rPr>
            <m:sty m:val="b"/>
          </m:rPr>
          <w:rPr>
            <w:rFonts w:ascii="Cambria Math" w:hAnsi="Cambria Math"/>
          </w:rPr>
          <m:t>P</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m:t>
                </m:r>
              </m:sub>
            </m:sSub>
          </m:e>
        </m:d>
      </m:oMath>
      <w:r w:rsidRPr="008A64FD">
        <w:rPr>
          <w:rFonts w:eastAsiaTheme="minorEastAsia"/>
        </w:rPr>
        <w:t xml:space="preserve">, где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rsidRPr="008A64FD">
        <w:rPr>
          <w:rFonts w:eastAsiaTheme="minorEastAsia"/>
        </w:rPr>
        <w:t xml:space="preserve"> –вероятность перехода (в момент контроля) от интенсивности </w:t>
      </w:r>
      <w:r w:rsidRPr="008A64FD">
        <w:rPr>
          <w:i/>
        </w:rPr>
        <w:sym w:font="Symbol" w:char="F06C"/>
      </w:r>
      <w:r w:rsidRPr="008A64FD">
        <w:rPr>
          <w:i/>
          <w:vertAlign w:val="subscript"/>
        </w:rPr>
        <w:t>i</w:t>
      </w:r>
      <w:r w:rsidRPr="008A64FD">
        <w:rPr>
          <w:rFonts w:eastAsiaTheme="minorEastAsia"/>
        </w:rPr>
        <w:t xml:space="preserve"> на предыдущем шаге к интенсивности </w:t>
      </w:r>
      <w:r w:rsidRPr="008A64FD">
        <w:rPr>
          <w:i/>
        </w:rPr>
        <w:sym w:font="Symbol" w:char="F06C"/>
      </w:r>
      <w:r w:rsidRPr="008A64FD">
        <w:rPr>
          <w:i/>
          <w:vertAlign w:val="subscript"/>
        </w:rPr>
        <w:t>j</w:t>
      </w:r>
      <w:r w:rsidRPr="008A64FD">
        <w:rPr>
          <w:rFonts w:eastAsiaTheme="minorEastAsia"/>
        </w:rPr>
        <w:t>.</w:t>
      </w:r>
    </w:p>
    <w:p w14:paraId="032DFA06" w14:textId="00F3B64D" w:rsidR="00C6369D" w:rsidRPr="008A64FD" w:rsidRDefault="00C6369D" w:rsidP="00C6369D">
      <w:pPr>
        <w:rPr>
          <w:rFonts w:eastAsiaTheme="minorEastAsia"/>
        </w:rPr>
      </w:pPr>
      <w:r w:rsidRPr="008A64FD">
        <w:rPr>
          <w:rFonts w:eastAsiaTheme="minorEastAsia"/>
        </w:rPr>
        <w:t xml:space="preserve">Считается, что величина шага контроля достаточна для того, чтобы в рассматриваемой СМО на каждом шаге устанавливался стационарный в вероятностном смысле режим функционирования. Если на данном шаге интенсивность входящего потока равна </w:t>
      </w:r>
      <w:r w:rsidRPr="008A64FD">
        <w:rPr>
          <w:i/>
        </w:rPr>
        <w:sym w:font="Symbol" w:char="F06C"/>
      </w:r>
      <w:r w:rsidRPr="008A64FD">
        <w:rPr>
          <w:i/>
          <w:vertAlign w:val="subscript"/>
        </w:rPr>
        <w:t>j</w:t>
      </w:r>
      <w:r w:rsidRPr="008A64FD">
        <w:rPr>
          <w:rFonts w:eastAsiaTheme="minorEastAsia"/>
        </w:rPr>
        <w:t xml:space="preserve">, а интенсивность обслуживания на одном рабочем канале составляет </w:t>
      </w:r>
      <w:r w:rsidRPr="008A64FD">
        <w:rPr>
          <w:rFonts w:eastAsiaTheme="minorEastAsia"/>
          <w:i/>
        </w:rPr>
        <w:sym w:font="Symbol" w:char="F06D"/>
      </w:r>
      <w:r w:rsidRPr="008A64FD">
        <w:rPr>
          <w:rFonts w:eastAsiaTheme="minorEastAsia"/>
        </w:rPr>
        <w:t>, то, очевидно</w:t>
      </w:r>
      <w:r w:rsidR="00A656AB" w:rsidRPr="008A64FD">
        <w:rPr>
          <w:rFonts w:eastAsiaTheme="minorEastAsia"/>
        </w:rPr>
        <w:t xml:space="preserve"> </w:t>
      </w:r>
      <w:sdt>
        <w:sdtPr>
          <w:rPr>
            <w:rFonts w:eastAsiaTheme="minorEastAsia"/>
          </w:rPr>
          <w:id w:val="-52397464"/>
          <w:citation/>
        </w:sdtPr>
        <w:sdtContent>
          <w:r w:rsidR="00A656AB" w:rsidRPr="008A64FD">
            <w:rPr>
              <w:rFonts w:eastAsiaTheme="minorEastAsia"/>
            </w:rPr>
            <w:fldChar w:fldCharType="begin"/>
          </w:r>
          <w:r w:rsidR="00A656AB" w:rsidRPr="008A64FD">
            <w:rPr>
              <w:rFonts w:eastAsiaTheme="minorEastAsia"/>
            </w:rPr>
            <w:instrText xml:space="preserve"> CITATION Гне66 \l 1033 </w:instrText>
          </w:r>
          <w:r w:rsidR="00A656AB" w:rsidRPr="008A64FD">
            <w:rPr>
              <w:rFonts w:eastAsiaTheme="minorEastAsia"/>
            </w:rPr>
            <w:fldChar w:fldCharType="separate"/>
          </w:r>
          <w:r w:rsidR="005E61F1" w:rsidRPr="005E61F1">
            <w:rPr>
              <w:rFonts w:eastAsiaTheme="minorEastAsia"/>
              <w:noProof/>
            </w:rPr>
            <w:t>[9]</w:t>
          </w:r>
          <w:r w:rsidR="00A656AB" w:rsidRPr="008A64FD">
            <w:rPr>
              <w:rFonts w:eastAsiaTheme="minorEastAsia"/>
            </w:rPr>
            <w:fldChar w:fldCharType="end"/>
          </w:r>
        </w:sdtContent>
      </w:sdt>
      <w:r w:rsidR="00A656AB" w:rsidRPr="008A64FD">
        <w:rPr>
          <w:rFonts w:eastAsiaTheme="minorEastAsia"/>
        </w:rPr>
        <w:t xml:space="preserve"> и </w:t>
      </w:r>
      <w:sdt>
        <w:sdtPr>
          <w:rPr>
            <w:rFonts w:eastAsiaTheme="minorEastAsia"/>
          </w:rPr>
          <w:id w:val="2005923989"/>
          <w:citation/>
        </w:sdtPr>
        <w:sdtContent>
          <w:r w:rsidR="00FB1970" w:rsidRPr="008A64FD">
            <w:rPr>
              <w:rFonts w:eastAsiaTheme="minorEastAsia"/>
            </w:rPr>
            <w:fldChar w:fldCharType="begin"/>
          </w:r>
          <w:r w:rsidR="00FB1970" w:rsidRPr="008A64FD">
            <w:rPr>
              <w:rFonts w:eastAsiaTheme="minorEastAsia"/>
            </w:rPr>
            <w:instrText xml:space="preserve"> CITATION Виш03 \l 1049 </w:instrText>
          </w:r>
          <w:r w:rsidR="00FB1970" w:rsidRPr="008A64FD">
            <w:rPr>
              <w:rFonts w:eastAsiaTheme="minorEastAsia"/>
            </w:rPr>
            <w:fldChar w:fldCharType="separate"/>
          </w:r>
          <w:r w:rsidR="005E61F1" w:rsidRPr="005E61F1">
            <w:rPr>
              <w:rFonts w:eastAsiaTheme="minorEastAsia"/>
              <w:noProof/>
            </w:rPr>
            <w:t>[162]</w:t>
          </w:r>
          <w:r w:rsidR="00FB1970" w:rsidRPr="008A64FD">
            <w:rPr>
              <w:rFonts w:eastAsiaTheme="minorEastAsia"/>
            </w:rPr>
            <w:fldChar w:fldCharType="end"/>
          </w:r>
        </w:sdtContent>
      </w:sdt>
      <w:r w:rsidRPr="008A64FD">
        <w:rPr>
          <w:rFonts w:eastAsiaTheme="minorEastAsia"/>
        </w:rPr>
        <w:t>, что число рабочих каналов в СМО должно выбираться удовлетворяющим следующему неравенству:</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5903BC" w:rsidRPr="008A64FD" w14:paraId="4E5A1924" w14:textId="77777777" w:rsidTr="001A7168">
        <w:tc>
          <w:tcPr>
            <w:tcW w:w="8218" w:type="dxa"/>
            <w:tcMar>
              <w:left w:w="0" w:type="dxa"/>
              <w:right w:w="0" w:type="dxa"/>
            </w:tcMar>
            <w:vAlign w:val="center"/>
          </w:tcPr>
          <w:p w14:paraId="03484851" w14:textId="281D8ACA" w:rsidR="005903BC" w:rsidRPr="008A64FD" w:rsidRDefault="003902CF" w:rsidP="00F423A2">
            <w:pPr>
              <w:spacing w:before="120" w:after="120"/>
              <w:ind w:firstLine="0"/>
              <w:jc w:val="center"/>
              <w:rPr>
                <w:rFonts w:ascii="Cambria Math" w:hAnsi="Cambria Math"/>
              </w:rPr>
            </w:pPr>
            <m:oMathPara>
              <m:oMath>
                <m:sSub>
                  <m:sSubPr>
                    <m:ctrlPr>
                      <w:rPr>
                        <w:rFonts w:ascii="Cambria Math" w:hAnsi="Cambria Math"/>
                        <w:i/>
                      </w:rPr>
                    </m:ctrlPr>
                  </m:sSubPr>
                  <m:e>
                    <m:r>
                      <w:rPr>
                        <w:rFonts w:ascii="Cambria Math" w:hAnsi="Cambria Math"/>
                      </w:rPr>
                      <m:t>m≥m</m:t>
                    </m:r>
                  </m:e>
                  <m:sub>
                    <m:r>
                      <w:rPr>
                        <w:rFonts w:ascii="Cambria Math" w:hAnsi="Cambria Math"/>
                      </w:rPr>
                      <m:t>крит</m:t>
                    </m:r>
                  </m:sub>
                </m:sSub>
                <m:d>
                  <m:dPr>
                    <m:ctrlPr>
                      <w:rPr>
                        <w:rFonts w:ascii="Cambria Math" w:hAnsi="Cambria Math"/>
                        <w:i/>
                      </w:rPr>
                    </m:ctrlPr>
                  </m:dPr>
                  <m:e>
                    <m:sSub>
                      <m:sSubPr>
                        <m:ctrlPr>
                          <w:rPr>
                            <w:rFonts w:ascii="Cambria Math" w:hAnsi="Cambria Math"/>
                            <w:i/>
                          </w:rPr>
                        </m:ctrlPr>
                      </m:sSubPr>
                      <m:e>
                        <m:r>
                          <w:rPr>
                            <w:rFonts w:ascii="Cambria Math" w:hAnsi="Cambria Math"/>
                            <w:i/>
                          </w:rPr>
                          <w:sym w:font="Symbol" w:char="F06C"/>
                        </m:r>
                      </m:e>
                      <m:sub>
                        <m:r>
                          <w:rPr>
                            <w:rFonts w:ascii="Cambria Math" w:hAnsi="Cambria Math"/>
                          </w:rPr>
                          <m:t>j</m:t>
                        </m:r>
                      </m:sub>
                    </m:sSub>
                  </m:e>
                </m:d>
                <m:r>
                  <w:rPr>
                    <w:rFonts w:ascii="Cambria Math" w:hAnsi="Cambria Math"/>
                  </w:rPr>
                  <m:t>=</m:t>
                </m:r>
                <m:d>
                  <m:dPr>
                    <m:begChr m:val="⌊"/>
                    <m:endChr m:val="⌋"/>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i/>
                              </w:rPr>
                              <w:sym w:font="Symbol" w:char="F06C"/>
                            </m:r>
                          </m:e>
                          <m:sub>
                            <m:r>
                              <w:rPr>
                                <w:rFonts w:ascii="Cambria Math" w:hAnsi="Cambria Math"/>
                              </w:rPr>
                              <m:t>j</m:t>
                            </m:r>
                          </m:sub>
                        </m:sSub>
                      </m:num>
                      <m:den>
                        <m:r>
                          <w:rPr>
                            <w:rFonts w:ascii="Cambria Math" w:hAnsi="Cambria Math"/>
                          </w:rPr>
                          <m:t>μ</m:t>
                        </m:r>
                      </m:den>
                    </m:f>
                  </m:e>
                </m:d>
                <m:r>
                  <w:rPr>
                    <w:rFonts w:ascii="Cambria Math" w:hAnsi="Cambria Math"/>
                  </w:rPr>
                  <m:t>+1</m:t>
                </m:r>
              </m:oMath>
            </m:oMathPara>
          </w:p>
        </w:tc>
        <w:tc>
          <w:tcPr>
            <w:tcW w:w="1138" w:type="dxa"/>
            <w:tcMar>
              <w:left w:w="0" w:type="dxa"/>
              <w:right w:w="0" w:type="dxa"/>
            </w:tcMar>
            <w:vAlign w:val="center"/>
          </w:tcPr>
          <w:p w14:paraId="070B0F64" w14:textId="02AF3C95" w:rsidR="005903BC" w:rsidRPr="008A64FD" w:rsidRDefault="005903BC" w:rsidP="00F423A2">
            <w:pPr>
              <w:ind w:firstLine="0"/>
              <w:jc w:val="right"/>
            </w:pPr>
            <w:r w:rsidRPr="008A64FD">
              <w:t>(</w:t>
            </w:r>
            <w:bookmarkStart w:id="116" w:name="Formula_4_2_m_mcrit"/>
            <w:r w:rsidRPr="008A64FD">
              <w:fldChar w:fldCharType="begin"/>
            </w:r>
            <w:r w:rsidRPr="008A64FD">
              <w:instrText xml:space="preserve"> SEQ Formula \* MERGEFORMAT </w:instrText>
            </w:r>
            <w:r w:rsidRPr="008A64FD">
              <w:fldChar w:fldCharType="separate"/>
            </w:r>
            <w:r w:rsidR="005E61F1">
              <w:rPr>
                <w:noProof/>
              </w:rPr>
              <w:t>54</w:t>
            </w:r>
            <w:r w:rsidRPr="008A64FD">
              <w:fldChar w:fldCharType="end"/>
            </w:r>
            <w:bookmarkEnd w:id="116"/>
            <w:r w:rsidRPr="008A64FD">
              <w:t>)</w:t>
            </w:r>
          </w:p>
        </w:tc>
      </w:tr>
    </w:tbl>
    <w:p w14:paraId="6305969A" w14:textId="03A56819" w:rsidR="00C6369D" w:rsidRPr="008A64FD" w:rsidRDefault="00C6369D" w:rsidP="001E3985">
      <w:pPr>
        <w:ind w:firstLine="425"/>
        <w:rPr>
          <w:sz w:val="22"/>
          <w:szCs w:val="22"/>
          <w:lang w:eastAsia="ru-RU"/>
        </w:rPr>
      </w:pPr>
      <w:r w:rsidRPr="008A64FD">
        <w:rPr>
          <w:sz w:val="22"/>
          <w:szCs w:val="22"/>
          <w:lang w:eastAsia="ru-RU"/>
        </w:rPr>
        <w:t>Введем эконометрические характеристики рассматриваемой СМО:</w:t>
      </w:r>
    </w:p>
    <w:tbl>
      <w:tblPr>
        <w:tblW w:w="9326" w:type="dxa"/>
        <w:tblInd w:w="421" w:type="dxa"/>
        <w:tblLayout w:type="fixed"/>
        <w:tblLook w:val="01E0" w:firstRow="1" w:lastRow="1" w:firstColumn="1" w:lastColumn="1" w:noHBand="0" w:noVBand="0"/>
      </w:tblPr>
      <w:tblGrid>
        <w:gridCol w:w="283"/>
        <w:gridCol w:w="284"/>
        <w:gridCol w:w="8759"/>
      </w:tblGrid>
      <w:tr w:rsidR="00C6369D" w:rsidRPr="008A64FD" w14:paraId="6D18E1CE" w14:textId="77777777" w:rsidTr="006F66D9">
        <w:tc>
          <w:tcPr>
            <w:tcW w:w="283" w:type="dxa"/>
            <w:tcMar>
              <w:left w:w="0" w:type="dxa"/>
              <w:right w:w="0" w:type="dxa"/>
            </w:tcMar>
          </w:tcPr>
          <w:p w14:paraId="686F78D2" w14:textId="77777777" w:rsidR="00C6369D" w:rsidRPr="008A64FD" w:rsidRDefault="00C6369D" w:rsidP="001E3985">
            <w:pPr>
              <w:ind w:firstLine="0"/>
              <w:rPr>
                <w:sz w:val="22"/>
                <w:szCs w:val="22"/>
                <w:lang w:eastAsia="ru-RU"/>
              </w:rPr>
            </w:pPr>
            <w:r w:rsidRPr="008A64FD">
              <w:rPr>
                <w:i/>
                <w:sz w:val="22"/>
                <w:szCs w:val="22"/>
                <w:lang w:eastAsia="ru-RU"/>
              </w:rPr>
              <w:t>c</w:t>
            </w:r>
            <w:r w:rsidRPr="008A64FD">
              <w:rPr>
                <w:position w:val="-4"/>
                <w:sz w:val="22"/>
                <w:szCs w:val="22"/>
                <w:vertAlign w:val="subscript"/>
                <w:lang w:eastAsia="ru-RU"/>
              </w:rPr>
              <w:t>1</w:t>
            </w:r>
          </w:p>
        </w:tc>
        <w:tc>
          <w:tcPr>
            <w:tcW w:w="284" w:type="dxa"/>
            <w:tcMar>
              <w:left w:w="0" w:type="dxa"/>
              <w:right w:w="0" w:type="dxa"/>
            </w:tcMar>
          </w:tcPr>
          <w:p w14:paraId="177AF931"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63B68BAA" w14:textId="77777777" w:rsidR="00C6369D" w:rsidRPr="008A64FD" w:rsidRDefault="00C6369D" w:rsidP="001E3985">
            <w:pPr>
              <w:ind w:firstLine="0"/>
              <w:rPr>
                <w:sz w:val="22"/>
                <w:szCs w:val="22"/>
                <w:lang w:eastAsia="ru-RU"/>
              </w:rPr>
            </w:pPr>
            <w:r w:rsidRPr="008A64FD">
              <w:rPr>
                <w:sz w:val="22"/>
                <w:szCs w:val="22"/>
                <w:lang w:eastAsia="ru-RU"/>
              </w:rPr>
              <w:t>стоимость эксплуатации одного рабочего устройства обслуживания;</w:t>
            </w:r>
          </w:p>
        </w:tc>
      </w:tr>
      <w:tr w:rsidR="00C6369D" w:rsidRPr="008A64FD" w14:paraId="55C7DE46" w14:textId="77777777" w:rsidTr="006F66D9">
        <w:tc>
          <w:tcPr>
            <w:tcW w:w="283" w:type="dxa"/>
            <w:tcMar>
              <w:left w:w="0" w:type="dxa"/>
              <w:right w:w="0" w:type="dxa"/>
            </w:tcMar>
          </w:tcPr>
          <w:p w14:paraId="6E9B8F00" w14:textId="77777777" w:rsidR="00C6369D" w:rsidRPr="008A64FD" w:rsidRDefault="00C6369D" w:rsidP="001E3985">
            <w:pPr>
              <w:ind w:firstLine="0"/>
              <w:rPr>
                <w:sz w:val="22"/>
                <w:szCs w:val="22"/>
                <w:lang w:eastAsia="ru-RU"/>
              </w:rPr>
            </w:pPr>
            <w:r w:rsidRPr="008A64FD">
              <w:rPr>
                <w:i/>
                <w:sz w:val="22"/>
                <w:szCs w:val="22"/>
                <w:lang w:eastAsia="ru-RU"/>
              </w:rPr>
              <w:t>c</w:t>
            </w:r>
            <w:r w:rsidRPr="008A64FD">
              <w:rPr>
                <w:position w:val="-4"/>
                <w:sz w:val="22"/>
                <w:szCs w:val="22"/>
                <w:vertAlign w:val="subscript"/>
                <w:lang w:eastAsia="ru-RU"/>
              </w:rPr>
              <w:t>2</w:t>
            </w:r>
          </w:p>
        </w:tc>
        <w:tc>
          <w:tcPr>
            <w:tcW w:w="284" w:type="dxa"/>
            <w:tcMar>
              <w:left w:w="0" w:type="dxa"/>
              <w:right w:w="0" w:type="dxa"/>
            </w:tcMar>
          </w:tcPr>
          <w:p w14:paraId="60C9D3E1"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39D259B2" w14:textId="77777777" w:rsidR="00C6369D" w:rsidRPr="008A64FD" w:rsidRDefault="00C6369D" w:rsidP="001E3985">
            <w:pPr>
              <w:ind w:firstLine="0"/>
              <w:rPr>
                <w:sz w:val="22"/>
                <w:szCs w:val="22"/>
                <w:lang w:eastAsia="ru-RU"/>
              </w:rPr>
            </w:pPr>
            <w:r w:rsidRPr="008A64FD">
              <w:rPr>
                <w:sz w:val="22"/>
                <w:szCs w:val="22"/>
                <w:lang w:eastAsia="ru-RU"/>
              </w:rPr>
              <w:t>стоимость отключения одного рабочего устройства обслуживания (</w:t>
            </w:r>
            <w:r w:rsidRPr="008A64FD">
              <w:rPr>
                <w:i/>
                <w:sz w:val="22"/>
                <w:szCs w:val="22"/>
                <w:lang w:eastAsia="ru-RU"/>
              </w:rPr>
              <w:t>c</w:t>
            </w:r>
            <w:r w:rsidRPr="008A64FD">
              <w:rPr>
                <w:position w:val="-4"/>
                <w:sz w:val="22"/>
                <w:szCs w:val="22"/>
                <w:vertAlign w:val="subscript"/>
                <w:lang w:eastAsia="ru-RU"/>
              </w:rPr>
              <w:t>1</w:t>
            </w:r>
            <w:r w:rsidRPr="008A64FD">
              <w:rPr>
                <w:sz w:val="22"/>
                <w:szCs w:val="22"/>
                <w:lang w:eastAsia="ru-RU"/>
              </w:rPr>
              <w:t>&gt; </w:t>
            </w:r>
            <w:r w:rsidRPr="008A64FD">
              <w:rPr>
                <w:i/>
                <w:sz w:val="22"/>
                <w:szCs w:val="22"/>
                <w:lang w:eastAsia="ru-RU"/>
              </w:rPr>
              <w:t>c</w:t>
            </w:r>
            <w:r w:rsidRPr="008A64FD">
              <w:rPr>
                <w:position w:val="-4"/>
                <w:sz w:val="22"/>
                <w:szCs w:val="22"/>
                <w:vertAlign w:val="subscript"/>
                <w:lang w:eastAsia="ru-RU"/>
              </w:rPr>
              <w:t>2</w:t>
            </w:r>
            <w:r w:rsidRPr="008A64FD">
              <w:rPr>
                <w:sz w:val="22"/>
                <w:szCs w:val="22"/>
                <w:lang w:eastAsia="ru-RU"/>
              </w:rPr>
              <w:t>);</w:t>
            </w:r>
          </w:p>
        </w:tc>
      </w:tr>
      <w:tr w:rsidR="00C6369D" w:rsidRPr="008A64FD" w14:paraId="4FB44A7C" w14:textId="77777777" w:rsidTr="006F66D9">
        <w:tc>
          <w:tcPr>
            <w:tcW w:w="283" w:type="dxa"/>
            <w:tcMar>
              <w:left w:w="0" w:type="dxa"/>
              <w:right w:w="0" w:type="dxa"/>
            </w:tcMar>
          </w:tcPr>
          <w:p w14:paraId="6FA710BF" w14:textId="77777777" w:rsidR="00C6369D" w:rsidRPr="008A64FD" w:rsidRDefault="00C6369D" w:rsidP="001E3985">
            <w:pPr>
              <w:ind w:firstLine="0"/>
              <w:rPr>
                <w:sz w:val="22"/>
                <w:szCs w:val="22"/>
                <w:lang w:eastAsia="ru-RU"/>
              </w:rPr>
            </w:pPr>
            <w:r w:rsidRPr="008A64FD">
              <w:rPr>
                <w:i/>
                <w:sz w:val="22"/>
                <w:szCs w:val="22"/>
                <w:lang w:eastAsia="ru-RU"/>
              </w:rPr>
              <w:t>A</w:t>
            </w:r>
            <w:r w:rsidRPr="008A64FD">
              <w:rPr>
                <w:position w:val="-4"/>
                <w:sz w:val="22"/>
                <w:szCs w:val="22"/>
                <w:vertAlign w:val="subscript"/>
                <w:lang w:eastAsia="ru-RU"/>
              </w:rPr>
              <w:t>1</w:t>
            </w:r>
          </w:p>
        </w:tc>
        <w:tc>
          <w:tcPr>
            <w:tcW w:w="284" w:type="dxa"/>
            <w:tcMar>
              <w:left w:w="0" w:type="dxa"/>
              <w:right w:w="0" w:type="dxa"/>
            </w:tcMar>
          </w:tcPr>
          <w:p w14:paraId="773A701C"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17EBE4C6" w14:textId="77777777" w:rsidR="00C6369D" w:rsidRPr="008A64FD" w:rsidRDefault="00C6369D" w:rsidP="001E3985">
            <w:pPr>
              <w:tabs>
                <w:tab w:val="center" w:pos="4153"/>
                <w:tab w:val="right" w:pos="8306"/>
              </w:tabs>
              <w:ind w:firstLine="0"/>
              <w:rPr>
                <w:sz w:val="22"/>
                <w:szCs w:val="22"/>
                <w:lang w:eastAsia="ru-RU"/>
              </w:rPr>
            </w:pPr>
            <w:r w:rsidRPr="008A64FD">
              <w:rPr>
                <w:sz w:val="22"/>
                <w:szCs w:val="22"/>
                <w:lang w:eastAsia="ru-RU"/>
              </w:rPr>
              <w:t>фиксированная цена принятия решения о подключении новых рабочих устройств;</w:t>
            </w:r>
          </w:p>
        </w:tc>
      </w:tr>
      <w:tr w:rsidR="00C6369D" w:rsidRPr="008A64FD" w14:paraId="0DA43C42" w14:textId="77777777" w:rsidTr="006F66D9">
        <w:tc>
          <w:tcPr>
            <w:tcW w:w="283" w:type="dxa"/>
            <w:tcMar>
              <w:left w:w="0" w:type="dxa"/>
              <w:right w:w="0" w:type="dxa"/>
            </w:tcMar>
          </w:tcPr>
          <w:p w14:paraId="529A469F" w14:textId="77777777" w:rsidR="00C6369D" w:rsidRPr="008A64FD" w:rsidRDefault="00C6369D" w:rsidP="001E3985">
            <w:pPr>
              <w:ind w:firstLine="0"/>
              <w:rPr>
                <w:sz w:val="22"/>
                <w:szCs w:val="22"/>
                <w:lang w:eastAsia="ru-RU"/>
              </w:rPr>
            </w:pPr>
            <w:r w:rsidRPr="008A64FD">
              <w:rPr>
                <w:i/>
                <w:sz w:val="22"/>
                <w:szCs w:val="22"/>
                <w:lang w:eastAsia="ru-RU"/>
              </w:rPr>
              <w:t>A</w:t>
            </w:r>
            <w:r w:rsidRPr="008A64FD">
              <w:rPr>
                <w:position w:val="-4"/>
                <w:sz w:val="22"/>
                <w:szCs w:val="22"/>
                <w:vertAlign w:val="subscript"/>
                <w:lang w:eastAsia="ru-RU"/>
              </w:rPr>
              <w:t>2</w:t>
            </w:r>
          </w:p>
        </w:tc>
        <w:tc>
          <w:tcPr>
            <w:tcW w:w="284" w:type="dxa"/>
            <w:tcMar>
              <w:left w:w="0" w:type="dxa"/>
              <w:right w:w="0" w:type="dxa"/>
            </w:tcMar>
          </w:tcPr>
          <w:p w14:paraId="039417DC"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6363FB15" w14:textId="77777777" w:rsidR="00C6369D" w:rsidRPr="008A64FD" w:rsidRDefault="00C6369D" w:rsidP="001E3985">
            <w:pPr>
              <w:ind w:firstLine="0"/>
              <w:rPr>
                <w:sz w:val="22"/>
                <w:szCs w:val="22"/>
                <w:lang w:eastAsia="ru-RU"/>
              </w:rPr>
            </w:pPr>
            <w:r w:rsidRPr="008A64FD">
              <w:rPr>
                <w:sz w:val="22"/>
                <w:szCs w:val="22"/>
                <w:lang w:eastAsia="ru-RU"/>
              </w:rPr>
              <w:t>фиксированная цена принятия решения об отключении части рабочих устройств;</w:t>
            </w:r>
          </w:p>
        </w:tc>
      </w:tr>
      <w:tr w:rsidR="00C6369D" w:rsidRPr="008A64FD" w14:paraId="60AE326E" w14:textId="77777777" w:rsidTr="006F66D9">
        <w:tc>
          <w:tcPr>
            <w:tcW w:w="283" w:type="dxa"/>
            <w:tcMar>
              <w:left w:w="0" w:type="dxa"/>
              <w:right w:w="0" w:type="dxa"/>
            </w:tcMar>
          </w:tcPr>
          <w:p w14:paraId="70A86B78" w14:textId="77777777" w:rsidR="00C6369D" w:rsidRPr="008A64FD" w:rsidRDefault="00C6369D" w:rsidP="001E3985">
            <w:pPr>
              <w:ind w:firstLine="0"/>
              <w:rPr>
                <w:sz w:val="22"/>
                <w:szCs w:val="22"/>
                <w:lang w:eastAsia="ru-RU"/>
              </w:rPr>
            </w:pPr>
            <w:r w:rsidRPr="008A64FD">
              <w:rPr>
                <w:i/>
                <w:sz w:val="22"/>
                <w:szCs w:val="22"/>
                <w:lang w:eastAsia="ru-RU"/>
              </w:rPr>
              <w:t>d</w:t>
            </w:r>
          </w:p>
        </w:tc>
        <w:tc>
          <w:tcPr>
            <w:tcW w:w="284" w:type="dxa"/>
            <w:tcMar>
              <w:left w:w="0" w:type="dxa"/>
              <w:right w:w="0" w:type="dxa"/>
            </w:tcMar>
          </w:tcPr>
          <w:p w14:paraId="082FBCFA"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2A718954" w14:textId="77777777" w:rsidR="00C6369D" w:rsidRPr="008A64FD" w:rsidRDefault="00C6369D" w:rsidP="001E3985">
            <w:pPr>
              <w:ind w:firstLine="0"/>
              <w:rPr>
                <w:sz w:val="22"/>
                <w:szCs w:val="22"/>
                <w:lang w:eastAsia="ru-RU"/>
              </w:rPr>
            </w:pPr>
            <w:r w:rsidRPr="008A64FD">
              <w:rPr>
                <w:sz w:val="22"/>
                <w:szCs w:val="22"/>
                <w:lang w:eastAsia="ru-RU"/>
              </w:rPr>
              <w:t>стоимость единицы времени пребывания одного требования в очереди на обслуживание;</w:t>
            </w:r>
          </w:p>
        </w:tc>
      </w:tr>
      <w:tr w:rsidR="00C6369D" w:rsidRPr="008A64FD" w14:paraId="0464AB9B" w14:textId="77777777" w:rsidTr="006F66D9">
        <w:tc>
          <w:tcPr>
            <w:tcW w:w="283" w:type="dxa"/>
            <w:tcMar>
              <w:left w:w="0" w:type="dxa"/>
              <w:right w:w="0" w:type="dxa"/>
            </w:tcMar>
          </w:tcPr>
          <w:p w14:paraId="15D19AC7" w14:textId="77777777" w:rsidR="00C6369D" w:rsidRPr="008A64FD" w:rsidRDefault="00C6369D" w:rsidP="001E3985">
            <w:pPr>
              <w:ind w:firstLine="0"/>
              <w:rPr>
                <w:sz w:val="22"/>
                <w:szCs w:val="22"/>
                <w:lang w:eastAsia="ru-RU"/>
              </w:rPr>
            </w:pPr>
            <w:r w:rsidRPr="008A64FD">
              <w:rPr>
                <w:i/>
                <w:sz w:val="22"/>
                <w:szCs w:val="22"/>
                <w:lang w:eastAsia="ru-RU"/>
              </w:rPr>
              <w:t>h</w:t>
            </w:r>
          </w:p>
        </w:tc>
        <w:tc>
          <w:tcPr>
            <w:tcW w:w="284" w:type="dxa"/>
            <w:tcMar>
              <w:left w:w="0" w:type="dxa"/>
              <w:right w:w="0" w:type="dxa"/>
            </w:tcMar>
          </w:tcPr>
          <w:p w14:paraId="252B7E97"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10A42679" w14:textId="77777777" w:rsidR="00C6369D" w:rsidRPr="008A64FD" w:rsidRDefault="00C6369D" w:rsidP="001E3985">
            <w:pPr>
              <w:ind w:firstLine="0"/>
              <w:rPr>
                <w:sz w:val="22"/>
                <w:szCs w:val="22"/>
                <w:lang w:eastAsia="ru-RU"/>
              </w:rPr>
            </w:pPr>
            <w:r w:rsidRPr="008A64FD">
              <w:rPr>
                <w:sz w:val="22"/>
                <w:szCs w:val="22"/>
                <w:lang w:eastAsia="ru-RU"/>
              </w:rPr>
              <w:t>доход, связанный с окончанием обслуживания одного требования;</w:t>
            </w:r>
          </w:p>
        </w:tc>
      </w:tr>
      <w:tr w:rsidR="00C6369D" w:rsidRPr="008A64FD" w14:paraId="141B188B" w14:textId="77777777" w:rsidTr="006F66D9">
        <w:tc>
          <w:tcPr>
            <w:tcW w:w="283" w:type="dxa"/>
            <w:tcMar>
              <w:left w:w="0" w:type="dxa"/>
              <w:right w:w="0" w:type="dxa"/>
            </w:tcMar>
          </w:tcPr>
          <w:p w14:paraId="2517FCE7" w14:textId="77777777" w:rsidR="00C6369D" w:rsidRPr="008A64FD" w:rsidRDefault="00C6369D" w:rsidP="001E3985">
            <w:pPr>
              <w:ind w:firstLine="0"/>
              <w:rPr>
                <w:i/>
                <w:sz w:val="22"/>
                <w:szCs w:val="22"/>
                <w:lang w:eastAsia="ru-RU"/>
              </w:rPr>
            </w:pPr>
            <w:r w:rsidRPr="008A64FD">
              <w:rPr>
                <w:i/>
                <w:sz w:val="22"/>
                <w:szCs w:val="22"/>
                <w:lang w:eastAsia="ru-RU"/>
              </w:rPr>
              <w:t>m</w:t>
            </w:r>
            <w:r w:rsidRPr="008A64FD">
              <w:rPr>
                <w:position w:val="-6"/>
                <w:sz w:val="22"/>
                <w:szCs w:val="22"/>
                <w:vertAlign w:val="subscript"/>
                <w:lang w:eastAsia="ru-RU"/>
              </w:rPr>
              <w:t>1</w:t>
            </w:r>
          </w:p>
        </w:tc>
        <w:tc>
          <w:tcPr>
            <w:tcW w:w="284" w:type="dxa"/>
            <w:tcMar>
              <w:left w:w="0" w:type="dxa"/>
              <w:right w:w="0" w:type="dxa"/>
            </w:tcMar>
          </w:tcPr>
          <w:p w14:paraId="244DE81C"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5BCE4ADE" w14:textId="77777777" w:rsidR="00C6369D" w:rsidRPr="008A64FD" w:rsidRDefault="00C6369D" w:rsidP="001E3985">
            <w:pPr>
              <w:ind w:firstLine="0"/>
              <w:rPr>
                <w:sz w:val="22"/>
                <w:szCs w:val="22"/>
                <w:lang w:eastAsia="ru-RU"/>
              </w:rPr>
            </w:pPr>
            <w:r w:rsidRPr="008A64FD">
              <w:rPr>
                <w:sz w:val="22"/>
                <w:szCs w:val="22"/>
                <w:lang w:eastAsia="ru-RU"/>
              </w:rPr>
              <w:t>текущее число рабочих каналов (до принятия управляющего решения);</w:t>
            </w:r>
          </w:p>
        </w:tc>
      </w:tr>
      <w:tr w:rsidR="00C6369D" w:rsidRPr="008A64FD" w14:paraId="3D65CCF0" w14:textId="77777777" w:rsidTr="006F66D9">
        <w:tc>
          <w:tcPr>
            <w:tcW w:w="283" w:type="dxa"/>
            <w:tcMar>
              <w:left w:w="0" w:type="dxa"/>
              <w:right w:w="0" w:type="dxa"/>
            </w:tcMar>
          </w:tcPr>
          <w:p w14:paraId="6E894391" w14:textId="77777777" w:rsidR="00C6369D" w:rsidRPr="008A64FD" w:rsidRDefault="00C6369D" w:rsidP="001E3985">
            <w:pPr>
              <w:ind w:firstLine="0"/>
              <w:rPr>
                <w:i/>
                <w:sz w:val="22"/>
                <w:szCs w:val="22"/>
                <w:lang w:eastAsia="ru-RU"/>
              </w:rPr>
            </w:pPr>
            <w:r w:rsidRPr="008A64FD">
              <w:rPr>
                <w:i/>
                <w:sz w:val="22"/>
                <w:szCs w:val="22"/>
                <w:lang w:eastAsia="ru-RU"/>
              </w:rPr>
              <w:t>m</w:t>
            </w:r>
          </w:p>
        </w:tc>
        <w:tc>
          <w:tcPr>
            <w:tcW w:w="284" w:type="dxa"/>
            <w:tcMar>
              <w:left w:w="0" w:type="dxa"/>
              <w:right w:w="0" w:type="dxa"/>
            </w:tcMar>
          </w:tcPr>
          <w:p w14:paraId="22F1FEEC" w14:textId="77777777" w:rsidR="00C6369D" w:rsidRPr="008A64FD" w:rsidRDefault="00C6369D" w:rsidP="001E3985">
            <w:pPr>
              <w:ind w:firstLine="0"/>
              <w:jc w:val="center"/>
              <w:rPr>
                <w:sz w:val="22"/>
                <w:szCs w:val="22"/>
                <w:lang w:eastAsia="ru-RU"/>
              </w:rPr>
            </w:pPr>
            <w:r w:rsidRPr="008A64FD">
              <w:rPr>
                <w:sz w:val="22"/>
                <w:szCs w:val="22"/>
                <w:lang w:eastAsia="ru-RU"/>
              </w:rPr>
              <w:sym w:font="Symbol" w:char="F02D"/>
            </w:r>
          </w:p>
        </w:tc>
        <w:tc>
          <w:tcPr>
            <w:tcW w:w="8759" w:type="dxa"/>
            <w:tcMar>
              <w:left w:w="0" w:type="dxa"/>
              <w:right w:w="0" w:type="dxa"/>
            </w:tcMar>
          </w:tcPr>
          <w:p w14:paraId="38CD7748" w14:textId="77777777" w:rsidR="00C6369D" w:rsidRPr="008A64FD" w:rsidRDefault="00C6369D" w:rsidP="001E3985">
            <w:pPr>
              <w:ind w:firstLine="0"/>
              <w:rPr>
                <w:sz w:val="22"/>
                <w:szCs w:val="22"/>
                <w:lang w:eastAsia="ru-RU"/>
              </w:rPr>
            </w:pPr>
            <w:r w:rsidRPr="008A64FD">
              <w:rPr>
                <w:sz w:val="22"/>
                <w:szCs w:val="22"/>
                <w:lang w:eastAsia="ru-RU"/>
              </w:rPr>
              <w:t>выбираемое число рабочих каналов (управление).</w:t>
            </w:r>
          </w:p>
        </w:tc>
      </w:tr>
    </w:tbl>
    <w:p w14:paraId="4788DB49" w14:textId="301FE2C5" w:rsidR="00FB0E2F" w:rsidRPr="008A64FD" w:rsidRDefault="00222127" w:rsidP="00A34FDB">
      <w:pPr>
        <w:pStyle w:val="Heading2"/>
      </w:pPr>
      <w:bookmarkStart w:id="117" w:name="_Toc68533688"/>
      <w:r w:rsidRPr="008A64FD">
        <w:lastRenderedPageBreak/>
        <w:t>Алгоритмы построения оптимальных стратегий переключения каналов</w:t>
      </w:r>
      <w:bookmarkEnd w:id="117"/>
    </w:p>
    <w:p w14:paraId="5E36E2BC" w14:textId="26EE9857" w:rsidR="00EF50EF" w:rsidRPr="008A64FD" w:rsidRDefault="00EF50EF" w:rsidP="00C75866">
      <w:pPr>
        <w:spacing w:before="120"/>
        <w:rPr>
          <w:rFonts w:eastAsiaTheme="minorEastAsia"/>
        </w:rPr>
      </w:pPr>
      <w:r w:rsidRPr="008A64FD">
        <w:t xml:space="preserve">Зададим функционал качества управления, который при заданной интенсивности входящего потока </w:t>
      </w:r>
      <w:r w:rsidRPr="008A64FD">
        <w:rPr>
          <w:i/>
        </w:rPr>
        <w:sym w:font="Symbol" w:char="F06C"/>
      </w:r>
      <w:r w:rsidRPr="008A64FD">
        <w:rPr>
          <w:i/>
          <w:vertAlign w:val="subscript"/>
        </w:rPr>
        <w:t>j</w:t>
      </w:r>
      <w:r w:rsidRPr="008A64FD">
        <w:t xml:space="preserve">, текущем числе рабочих устройств </w:t>
      </w:r>
      <w:r w:rsidRPr="008A64FD">
        <w:rPr>
          <w:i/>
        </w:rPr>
        <w:t>m</w:t>
      </w:r>
      <w:r w:rsidRPr="008A64FD">
        <w:rPr>
          <w:position w:val="-6"/>
          <w:vertAlign w:val="subscript"/>
        </w:rPr>
        <w:t>1</w:t>
      </w:r>
      <w:r w:rsidRPr="008A64FD">
        <w:t xml:space="preserve"> и принятии решения о фактическом числе рабочих устройств </w:t>
      </w:r>
      <w:r w:rsidRPr="008A64FD">
        <w:rPr>
          <w:i/>
        </w:rPr>
        <w:t>m</w:t>
      </w:r>
      <w:r w:rsidRPr="008A64FD">
        <w:t xml:space="preserve"> описывается величиной среднего суммарного одношагового дохода </w:t>
      </w:r>
      <m:oMath>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hAnsi="Cambria Math"/>
          </w:rPr>
          <m:t>(</m:t>
        </m:r>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r>
          <w:rPr>
            <w:rFonts w:ascii="Cambria Math" w:hAnsi="Cambria Math"/>
          </w:rPr>
          <m:t>)</m:t>
        </m:r>
      </m:oMath>
      <w:r w:rsidRPr="008A64FD">
        <w:rPr>
          <w:rFonts w:eastAsiaTheme="minorEastAsia"/>
        </w:rPr>
        <w:t>:</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9C36C2" w:rsidRPr="008A64FD" w14:paraId="31FA0671" w14:textId="77777777" w:rsidTr="001A7168">
        <w:tc>
          <w:tcPr>
            <w:tcW w:w="8218" w:type="dxa"/>
            <w:tcMar>
              <w:left w:w="0" w:type="dxa"/>
              <w:right w:w="0" w:type="dxa"/>
            </w:tcMar>
            <w:vAlign w:val="center"/>
          </w:tcPr>
          <w:p w14:paraId="0CBA6260" w14:textId="470C9331" w:rsidR="009C36C2" w:rsidRPr="008A64FD" w:rsidRDefault="003902CF" w:rsidP="00F423A2">
            <w:pPr>
              <w:spacing w:before="120" w:after="120"/>
              <w:ind w:firstLine="0"/>
              <w:jc w:val="center"/>
              <w:rPr>
                <w:rFonts w:ascii="Cambria Math" w:hAnsi="Cambria Math"/>
              </w:rPr>
            </w:pPr>
            <m:oMath>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(1)</m:t>
                  </m:r>
                </m:sup>
              </m:sSup>
              <m:r>
                <w:rPr>
                  <w:rFonts w:ascii="Cambria Math" w:eastAsiaTheme="minorEastAsia" w:hAnsi="Cambria Math"/>
                </w:rPr>
                <m:t>-</m:t>
              </m:r>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oMath>
            <w:r w:rsidR="009C36C2" w:rsidRPr="008A64FD">
              <w:rPr>
                <w:rFonts w:eastAsiaTheme="minorEastAsia"/>
              </w:rPr>
              <w:t>,</w:t>
            </w:r>
          </w:p>
        </w:tc>
        <w:tc>
          <w:tcPr>
            <w:tcW w:w="1138" w:type="dxa"/>
            <w:tcMar>
              <w:left w:w="0" w:type="dxa"/>
              <w:right w:w="0" w:type="dxa"/>
            </w:tcMar>
            <w:vAlign w:val="center"/>
          </w:tcPr>
          <w:p w14:paraId="655CBE36" w14:textId="6B0FC8CB" w:rsidR="009C36C2" w:rsidRPr="008A64FD" w:rsidRDefault="009C36C2" w:rsidP="00F423A2">
            <w:pPr>
              <w:ind w:firstLine="0"/>
              <w:jc w:val="right"/>
            </w:pPr>
            <w:r w:rsidRPr="008A64FD">
              <w:t>(</w:t>
            </w:r>
            <w:bookmarkStart w:id="118" w:name="Formula_4_3_G1_G1_C1"/>
            <w:r w:rsidR="00C52B62" w:rsidRPr="008A64FD">
              <w:fldChar w:fldCharType="begin"/>
            </w:r>
            <w:r w:rsidR="00C52B62" w:rsidRPr="008A64FD">
              <w:instrText xml:space="preserve"> SEQ Formula \* MERGEFORMAT </w:instrText>
            </w:r>
            <w:r w:rsidR="00C52B62" w:rsidRPr="008A64FD">
              <w:fldChar w:fldCharType="separate"/>
            </w:r>
            <w:r w:rsidR="005E61F1">
              <w:rPr>
                <w:noProof/>
              </w:rPr>
              <w:t>55</w:t>
            </w:r>
            <w:r w:rsidR="00C52B62" w:rsidRPr="008A64FD">
              <w:fldChar w:fldCharType="end"/>
            </w:r>
            <w:bookmarkEnd w:id="118"/>
            <w:r w:rsidRPr="008A64FD">
              <w:t>)</w:t>
            </w:r>
          </w:p>
        </w:tc>
      </w:tr>
    </w:tbl>
    <w:p w14:paraId="2B9AF2B7" w14:textId="1F96603F" w:rsidR="00EF50EF" w:rsidRPr="008A64FD" w:rsidRDefault="00EF50EF" w:rsidP="00122008">
      <w:pPr>
        <w:ind w:firstLine="0"/>
        <w:rPr>
          <w:rFonts w:eastAsiaTheme="minorEastAsia"/>
        </w:rPr>
      </w:pPr>
      <w:r w:rsidRPr="008A64FD">
        <w:t>где при выполнении неравенства (</w:t>
      </w:r>
      <w:r w:rsidR="000E3F3A" w:rsidRPr="008A64FD">
        <w:fldChar w:fldCharType="begin"/>
      </w:r>
      <w:r w:rsidR="000E3F3A" w:rsidRPr="008A64FD">
        <w:instrText xml:space="preserve"> REF Formula_4_2_m_mcrit \h  \* MERGEFORMAT </w:instrText>
      </w:r>
      <w:r w:rsidR="000E3F3A" w:rsidRPr="008A64FD">
        <w:fldChar w:fldCharType="separate"/>
      </w:r>
      <w:r w:rsidR="005E61F1">
        <w:t>54</w:t>
      </w:r>
      <w:r w:rsidR="000E3F3A" w:rsidRPr="008A64FD">
        <w:fldChar w:fldCharType="end"/>
      </w:r>
      <w:r w:rsidRPr="008A64FD">
        <w:t xml:space="preserve">)  </w:t>
      </w:r>
      <m:oMath>
        <m:sSup>
          <m:sSupPr>
            <m:ctrlPr>
              <w:rPr>
                <w:rFonts w:ascii="Cambria Math" w:hAnsi="Cambria Math"/>
                <w:i/>
              </w:rPr>
            </m:ctrlPr>
          </m:sSupPr>
          <m:e>
            <m:r>
              <w:rPr>
                <w:rFonts w:ascii="Cambria Math" w:hAnsi="Cambria Math"/>
              </w:rPr>
              <m:t>G</m:t>
            </m:r>
          </m:e>
          <m:sup>
            <m:r>
              <w:rPr>
                <w:rFonts w:ascii="Cambria Math" w:hAnsi="Cambria Math"/>
              </w:rPr>
              <m:t>(1)</m:t>
            </m:r>
          </m:sup>
        </m:sSup>
        <m:r>
          <w:rPr>
            <w:rFonts w:ascii="Cambria Math" w:hAnsi="Cambria Math"/>
          </w:rPr>
          <m:t>=h</m:t>
        </m:r>
        <m:sSub>
          <m:sSubPr>
            <m:ctrlPr>
              <w:rPr>
                <w:rFonts w:ascii="Cambria Math" w:hAnsi="Cambria Math"/>
                <w:i/>
              </w:rPr>
            </m:ctrlPr>
          </m:sSubPr>
          <m:e>
            <m:r>
              <w:rPr>
                <w:rFonts w:ascii="Cambria Math" w:hAnsi="Cambria Math"/>
                <w:i/>
              </w:rPr>
              <w:sym w:font="Symbol" w:char="F06C"/>
            </m:r>
          </m:e>
          <m:sub>
            <m:r>
              <w:rPr>
                <w:rFonts w:ascii="Cambria Math" w:hAnsi="Cambria Math"/>
              </w:rPr>
              <m:t>j</m:t>
            </m:r>
          </m:sub>
        </m:sSub>
      </m:oMath>
      <w:r w:rsidRPr="008A64FD">
        <w:rPr>
          <w:rFonts w:eastAsiaTheme="minorEastAsia"/>
        </w:rPr>
        <w:t xml:space="preserve"> – это выручка на 1 шаге, а </w:t>
      </w:r>
      <m:oMath>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oMath>
      <w:r w:rsidRPr="008A64FD">
        <w:rPr>
          <w:rFonts w:eastAsiaTheme="minorEastAsia"/>
        </w:rPr>
        <w:t xml:space="preserve"> – это средние затраты на 1 шаге, а</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9C36C2" w:rsidRPr="008A64FD" w14:paraId="1E702171" w14:textId="77777777" w:rsidTr="001A7168">
        <w:tc>
          <w:tcPr>
            <w:tcW w:w="8218" w:type="dxa"/>
            <w:tcMar>
              <w:left w:w="0" w:type="dxa"/>
              <w:right w:w="0" w:type="dxa"/>
            </w:tcMar>
            <w:vAlign w:val="center"/>
          </w:tcPr>
          <w:p w14:paraId="5FD5FB4F" w14:textId="3F3737B7" w:rsidR="009C36C2" w:rsidRPr="008A64FD" w:rsidRDefault="003902CF" w:rsidP="00F423A2">
            <w:pPr>
              <w:spacing w:before="120" w:after="120"/>
              <w:ind w:firstLine="0"/>
              <w:jc w:val="center"/>
              <w:rPr>
                <w:rFonts w:ascii="Cambria Math" w:hAnsi="Cambria Math"/>
              </w:rPr>
            </w:pPr>
            <m:oMath>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экспл</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очередь</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включ</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выключ</m:t>
                  </m:r>
                </m:sub>
              </m:sSub>
            </m:oMath>
            <w:r w:rsidR="009F22C7" w:rsidRPr="008A64FD">
              <w:rPr>
                <w:rFonts w:eastAsiaTheme="minorEastAsia"/>
              </w:rPr>
              <w:t xml:space="preserve"> .</w:t>
            </w:r>
          </w:p>
        </w:tc>
        <w:tc>
          <w:tcPr>
            <w:tcW w:w="1138" w:type="dxa"/>
            <w:tcMar>
              <w:left w:w="0" w:type="dxa"/>
              <w:right w:w="0" w:type="dxa"/>
            </w:tcMar>
            <w:vAlign w:val="center"/>
          </w:tcPr>
          <w:p w14:paraId="2F16F2DF" w14:textId="328DFA7C" w:rsidR="009C36C2" w:rsidRPr="008A64FD" w:rsidRDefault="009C36C2" w:rsidP="00F423A2">
            <w:pPr>
              <w:ind w:firstLine="0"/>
              <w:jc w:val="right"/>
            </w:pPr>
            <w:r w:rsidRPr="008A64FD">
              <w:t>(</w:t>
            </w:r>
            <w:r w:rsidR="00440978" w:rsidRPr="008A64FD">
              <w:fldChar w:fldCharType="begin"/>
            </w:r>
            <w:r w:rsidR="00440978" w:rsidRPr="008A64FD">
              <w:rPr>
                <w:rFonts w:ascii="Times New Roman" w:eastAsia="Times New Roman" w:hAnsi="Times New Roman"/>
              </w:rPr>
              <w:instrText xml:space="preserve"> SEQ Formula \* MERGEFORMAT </w:instrText>
            </w:r>
            <w:r w:rsidR="00440978" w:rsidRPr="008A64FD">
              <w:fldChar w:fldCharType="separate"/>
            </w:r>
            <w:r w:rsidR="005E61F1" w:rsidRPr="005E61F1">
              <w:rPr>
                <w:noProof/>
              </w:rPr>
              <w:t>56</w:t>
            </w:r>
            <w:r w:rsidR="00440978" w:rsidRPr="008A64FD">
              <w:fldChar w:fldCharType="end"/>
            </w:r>
            <w:r w:rsidRPr="008A64FD">
              <w:t>)</w:t>
            </w:r>
          </w:p>
        </w:tc>
      </w:tr>
    </w:tbl>
    <w:p w14:paraId="21FD90A3" w14:textId="79FF5CE2" w:rsidR="00EF50EF" w:rsidRPr="008A64FD" w:rsidRDefault="00EF50EF" w:rsidP="00EF50EF">
      <w:pPr>
        <w:rPr>
          <w:rFonts w:eastAsiaTheme="minorEastAsia"/>
        </w:rPr>
      </w:pPr>
      <w:r w:rsidRPr="008A64FD">
        <w:t xml:space="preserve">Здесь затраты на эксплуатацию рабочих устройств на одном шаге </w:t>
      </w:r>
      <m:oMath>
        <m:sSub>
          <m:sSubPr>
            <m:ctrlPr>
              <w:rPr>
                <w:rFonts w:ascii="Cambria Math" w:hAnsi="Cambria Math"/>
                <w:i/>
              </w:rPr>
            </m:ctrlPr>
          </m:sSubPr>
          <m:e>
            <m:r>
              <w:rPr>
                <w:rFonts w:ascii="Cambria Math" w:hAnsi="Cambria Math"/>
              </w:rPr>
              <m:t>C</m:t>
            </m:r>
          </m:e>
          <m:sub>
            <m:r>
              <w:rPr>
                <w:rFonts w:ascii="Cambria Math" w:hAnsi="Cambria Math"/>
              </w:rPr>
              <m:t>экспл</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m:t>
        </m:r>
      </m:oMath>
      <w:r w:rsidRPr="008A64FD">
        <w:rPr>
          <w:rFonts w:eastAsiaTheme="minorEastAsia"/>
        </w:rPr>
        <w:t xml:space="preserve">, затраты на очередь в стационарном режиме равны </w:t>
      </w:r>
      <m:oMath>
        <m:sSub>
          <m:sSubPr>
            <m:ctrlPr>
              <w:rPr>
                <w:rFonts w:ascii="Cambria Math" w:hAnsi="Cambria Math"/>
                <w:i/>
              </w:rPr>
            </m:ctrlPr>
          </m:sSubPr>
          <m:e>
            <m:r>
              <w:rPr>
                <w:rFonts w:ascii="Cambria Math" w:hAnsi="Cambria Math"/>
              </w:rPr>
              <m:t>C</m:t>
            </m:r>
          </m:e>
          <m:sub>
            <m:r>
              <w:rPr>
                <w:rFonts w:ascii="Cambria Math" w:hAnsi="Cambria Math"/>
              </w:rPr>
              <m:t>очередь</m:t>
            </m:r>
          </m:sub>
        </m:sSub>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очереди</m:t>
            </m:r>
          </m:sub>
        </m:sSub>
      </m:oMath>
      <w:r w:rsidRPr="008A64FD">
        <w:rPr>
          <w:rFonts w:eastAsiaTheme="minorEastAsia"/>
        </w:rPr>
        <w:t xml:space="preserve">, где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очереди</m:t>
            </m:r>
          </m:sub>
        </m:sSub>
      </m:oMath>
      <w:r w:rsidRPr="008A64FD">
        <w:rPr>
          <w:rFonts w:eastAsiaTheme="minorEastAsia"/>
        </w:rPr>
        <w:t xml:space="preserve"> – это средняя дл</w:t>
      </w:r>
      <w:proofErr w:type="spellStart"/>
      <w:r w:rsidRPr="008A64FD">
        <w:rPr>
          <w:rFonts w:eastAsiaTheme="minorEastAsia"/>
        </w:rPr>
        <w:t>ина</w:t>
      </w:r>
      <w:proofErr w:type="spellEnd"/>
      <w:r w:rsidRPr="008A64FD">
        <w:rPr>
          <w:rFonts w:eastAsiaTheme="minorEastAsia"/>
        </w:rPr>
        <w:t xml:space="preserve"> очереди, а затраты на переключения </w:t>
      </w: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переключ</m:t>
                </m:r>
              </m:sub>
            </m:sSub>
            <m:r>
              <w:rPr>
                <w:rFonts w:ascii="Cambria Math" w:hAnsi="Cambria Math"/>
              </w:rPr>
              <m:t>=C</m:t>
            </m:r>
          </m:e>
          <m:sub>
            <m:r>
              <w:rPr>
                <w:rFonts w:ascii="Cambria Math" w:hAnsi="Cambria Math"/>
              </w:rPr>
              <m:t>включ</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выключ</m:t>
            </m:r>
          </m:sub>
        </m:sSub>
      </m:oMath>
      <w:r w:rsidRPr="008A64FD">
        <w:rPr>
          <w:rFonts w:eastAsiaTheme="minorEastAsia"/>
        </w:rPr>
        <w:t xml:space="preserve"> можно представить в следующем виде:</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9C36C2" w:rsidRPr="008A64FD" w14:paraId="1A4A6191" w14:textId="77777777" w:rsidTr="001A7168">
        <w:tc>
          <w:tcPr>
            <w:tcW w:w="8218" w:type="dxa"/>
            <w:tcMar>
              <w:left w:w="0" w:type="dxa"/>
              <w:right w:w="0" w:type="dxa"/>
            </w:tcMar>
            <w:vAlign w:val="center"/>
          </w:tcPr>
          <w:p w14:paraId="4EBFAA04" w14:textId="0C636048" w:rsidR="009C36C2" w:rsidRPr="008A64FD" w:rsidRDefault="003902CF" w:rsidP="00F423A2">
            <w:pPr>
              <w:spacing w:before="120" w:after="120"/>
              <w:ind w:firstLine="0"/>
              <w:jc w:val="center"/>
              <w:rPr>
                <w:rFonts w:ascii="Cambria Math" w:hAnsi="Cambria Math"/>
              </w:rPr>
            </w:pPr>
            <m:oMathPara>
              <m:oMath>
                <m:sSub>
                  <m:sSubPr>
                    <m:ctrlPr>
                      <w:rPr>
                        <w:rFonts w:ascii="Cambria Math" w:hAnsi="Cambria Math"/>
                        <w:i/>
                      </w:rPr>
                    </m:ctrlPr>
                  </m:sSubPr>
                  <m:e>
                    <m:r>
                      <w:rPr>
                        <w:rFonts w:ascii="Cambria Math" w:hAnsi="Cambria Math"/>
                      </w:rPr>
                      <m:t>C</m:t>
                    </m:r>
                  </m:e>
                  <m:sub>
                    <m:r>
                      <w:rPr>
                        <w:rFonts w:ascii="Cambria Math" w:hAnsi="Cambria Math"/>
                      </w:rPr>
                      <m:t>переключ</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если m&gt;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e>
                      </m:mr>
                      <m:mr>
                        <m:e>
                          <m:r>
                            <w:rPr>
                              <w:rFonts w:ascii="Cambria Math" w:hAnsi="Cambria Math"/>
                            </w:rPr>
                            <m:t>0,                                        если m=</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e>
                      </m:mr>
                      <m:m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m:t>
                              </m:r>
                            </m:e>
                          </m:d>
                          <m:r>
                            <w:rPr>
                              <w:rFonts w:ascii="Cambria Math" w:hAnsi="Cambria Math"/>
                            </w:rPr>
                            <m:t>,  если m&lt;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e>
                      </m:mr>
                    </m:m>
                  </m:e>
                </m:d>
              </m:oMath>
            </m:oMathPara>
          </w:p>
        </w:tc>
        <w:tc>
          <w:tcPr>
            <w:tcW w:w="1138" w:type="dxa"/>
            <w:tcMar>
              <w:left w:w="0" w:type="dxa"/>
              <w:right w:w="0" w:type="dxa"/>
            </w:tcMar>
            <w:vAlign w:val="center"/>
          </w:tcPr>
          <w:p w14:paraId="29EA3D9C" w14:textId="28FED5E1" w:rsidR="009C36C2" w:rsidRPr="008A64FD" w:rsidRDefault="009C36C2" w:rsidP="00F423A2">
            <w:pPr>
              <w:ind w:firstLine="0"/>
              <w:jc w:val="right"/>
            </w:pPr>
            <w:r w:rsidRPr="008A64FD">
              <w:t>(</w:t>
            </w:r>
            <w:bookmarkStart w:id="119" w:name="Formula_4_3_Cpereklyuch"/>
            <w:r w:rsidR="00C52B62" w:rsidRPr="008A64FD">
              <w:fldChar w:fldCharType="begin"/>
            </w:r>
            <w:r w:rsidR="00C52B62" w:rsidRPr="008A64FD">
              <w:instrText xml:space="preserve"> SEQ Formula \* MERGEFORMAT </w:instrText>
            </w:r>
            <w:r w:rsidR="00C52B62" w:rsidRPr="008A64FD">
              <w:fldChar w:fldCharType="separate"/>
            </w:r>
            <w:r w:rsidR="005E61F1">
              <w:rPr>
                <w:noProof/>
              </w:rPr>
              <w:t>57</w:t>
            </w:r>
            <w:r w:rsidR="00C52B62" w:rsidRPr="008A64FD">
              <w:fldChar w:fldCharType="end"/>
            </w:r>
            <w:bookmarkEnd w:id="119"/>
            <w:r w:rsidRPr="008A64FD">
              <w:t>)</w:t>
            </w:r>
          </w:p>
        </w:tc>
      </w:tr>
    </w:tbl>
    <w:p w14:paraId="40CAF0BF" w14:textId="77777777" w:rsidR="009C36C2" w:rsidRPr="008A64FD" w:rsidRDefault="009C36C2" w:rsidP="00EF50EF">
      <w:pPr>
        <w:rPr>
          <w:rFonts w:eastAsiaTheme="minorEastAsia"/>
          <w:highlight w:val="yellow"/>
        </w:rPr>
      </w:pPr>
    </w:p>
    <w:p w14:paraId="4F7374D5" w14:textId="3AB2C604" w:rsidR="00EF50EF" w:rsidRPr="008A64FD" w:rsidRDefault="00EF50EF" w:rsidP="00EF50EF">
      <w:r w:rsidRPr="008A64FD">
        <w:t>Именно эта формула (</w:t>
      </w:r>
      <w:r w:rsidR="00E47F8F" w:rsidRPr="008A64FD">
        <w:fldChar w:fldCharType="begin"/>
      </w:r>
      <w:r w:rsidR="00E47F8F" w:rsidRPr="008A64FD">
        <w:instrText xml:space="preserve"> REF Formula_4_3_Cpereklyuch \h </w:instrText>
      </w:r>
      <w:r w:rsidR="005C2FDF" w:rsidRPr="008A64FD">
        <w:instrText xml:space="preserve"> \* MERGEFORMAT </w:instrText>
      </w:r>
      <w:r w:rsidR="00E47F8F" w:rsidRPr="008A64FD">
        <w:fldChar w:fldCharType="separate"/>
      </w:r>
      <w:r w:rsidR="005E61F1">
        <w:t>57</w:t>
      </w:r>
      <w:r w:rsidR="00E47F8F" w:rsidRPr="008A64FD">
        <w:fldChar w:fldCharType="end"/>
      </w:r>
      <w:r w:rsidRPr="008A64FD">
        <w:t>) устанавливает аналогию с моделью</w:t>
      </w:r>
      <w:r w:rsidR="00753671" w:rsidRPr="008A64FD">
        <w:t xml:space="preserve"> с возвратами</w:t>
      </w:r>
      <w:r w:rsidRPr="008A64FD">
        <w:t xml:space="preserve"> ТУЗ (см. формулу (</w:t>
      </w:r>
      <w:r w:rsidR="005C2FDF" w:rsidRPr="008A64FD">
        <w:fldChar w:fldCharType="begin"/>
      </w:r>
      <w:r w:rsidR="005C2FDF" w:rsidRPr="008A64FD">
        <w:instrText xml:space="preserve"> REF Formula_4_1_Cn_min_C0 \h  \* MERGEFORMAT </w:instrText>
      </w:r>
      <w:r w:rsidR="005C2FDF" w:rsidRPr="008A64FD">
        <w:fldChar w:fldCharType="separate"/>
      </w:r>
      <w:r w:rsidR="005E61F1">
        <w:t>44</w:t>
      </w:r>
      <w:r w:rsidR="005C2FDF" w:rsidRPr="008A64FD">
        <w:fldChar w:fldCharType="end"/>
      </w:r>
      <w:r w:rsidRPr="008A64FD">
        <w:t>)).</w:t>
      </w:r>
    </w:p>
    <w:p w14:paraId="1B55ECAB" w14:textId="40AFBD89" w:rsidR="00EF50EF" w:rsidRPr="008A64FD" w:rsidRDefault="00EF50EF" w:rsidP="00EF50EF">
      <w:r w:rsidRPr="008A64FD">
        <w:t>Воспользуемся классическими результатами</w:t>
      </w:r>
      <w:r w:rsidR="000D74E4" w:rsidRPr="008A64FD">
        <w:t xml:space="preserve"> </w:t>
      </w:r>
      <w:sdt>
        <w:sdtPr>
          <w:id w:val="-1464722848"/>
          <w:citation/>
        </w:sdtPr>
        <w:sdtContent>
          <w:r w:rsidR="000D74E4" w:rsidRPr="008A64FD">
            <w:fldChar w:fldCharType="begin"/>
          </w:r>
          <w:r w:rsidR="000D74E4" w:rsidRPr="008A64FD">
            <w:instrText xml:space="preserve"> CITATION Гне66 \l 1049 </w:instrText>
          </w:r>
          <w:r w:rsidR="000D74E4" w:rsidRPr="008A64FD">
            <w:fldChar w:fldCharType="separate"/>
          </w:r>
          <w:r w:rsidR="005E61F1">
            <w:rPr>
              <w:noProof/>
            </w:rPr>
            <w:t>[9]</w:t>
          </w:r>
          <w:r w:rsidR="000D74E4" w:rsidRPr="008A64FD">
            <w:fldChar w:fldCharType="end"/>
          </w:r>
        </w:sdtContent>
      </w:sdt>
      <w:r w:rsidR="000D74E4" w:rsidRPr="008A64FD">
        <w:t xml:space="preserve">, </w:t>
      </w:r>
      <w:sdt>
        <w:sdtPr>
          <w:id w:val="-1997030364"/>
          <w:citation/>
        </w:sdtPr>
        <w:sdtContent>
          <w:r w:rsidR="000D74E4" w:rsidRPr="008A64FD">
            <w:fldChar w:fldCharType="begin"/>
          </w:r>
          <w:r w:rsidR="000D74E4" w:rsidRPr="008A64FD">
            <w:instrText xml:space="preserve"> CITATION Виш03 \l 1049 </w:instrText>
          </w:r>
          <w:r w:rsidR="000D74E4" w:rsidRPr="008A64FD">
            <w:fldChar w:fldCharType="separate"/>
          </w:r>
          <w:r w:rsidR="005E61F1">
            <w:rPr>
              <w:noProof/>
            </w:rPr>
            <w:t>[162]</w:t>
          </w:r>
          <w:r w:rsidR="000D74E4" w:rsidRPr="008A64FD">
            <w:fldChar w:fldCharType="end"/>
          </w:r>
        </w:sdtContent>
      </w:sdt>
      <w:r w:rsidRPr="008A64FD">
        <w:t>, чтобы записать</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0D74E4" w:rsidRPr="008A64FD" w14:paraId="36DFD4B4" w14:textId="77777777" w:rsidTr="001A7168">
        <w:tc>
          <w:tcPr>
            <w:tcW w:w="8218" w:type="dxa"/>
            <w:tcMar>
              <w:left w:w="0" w:type="dxa"/>
              <w:right w:w="0" w:type="dxa"/>
            </w:tcMar>
            <w:vAlign w:val="center"/>
          </w:tcPr>
          <w:p w14:paraId="3F773EBD" w14:textId="50749062" w:rsidR="000D74E4" w:rsidRPr="008A64FD" w:rsidRDefault="003902CF" w:rsidP="00F423A2">
            <w:pPr>
              <w:spacing w:before="120" w:after="120"/>
              <w:ind w:firstLine="0"/>
              <w:jc w:val="center"/>
              <w:rPr>
                <w:rFonts w:ascii="Cambria Math" w:hAnsi="Cambria Math"/>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очереди</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m-1</m:t>
                          </m:r>
                        </m:sup>
                        <m:e>
                          <m:f>
                            <m:fPr>
                              <m:ctrlPr>
                                <w:rPr>
                                  <w:rFonts w:ascii="Cambria Math" w:hAnsi="Cambria Math"/>
                                  <w:i/>
                                </w:rPr>
                              </m:ctrlPr>
                            </m:fPr>
                            <m:num>
                              <m:sSup>
                                <m:sSupPr>
                                  <m:ctrlPr>
                                    <w:rPr>
                                      <w:rFonts w:ascii="Cambria Math" w:hAnsi="Cambria Math"/>
                                      <w:i/>
                                    </w:rPr>
                                  </m:ctrlPr>
                                </m:sSupPr>
                                <m:e>
                                  <m:r>
                                    <w:rPr>
                                      <w:rFonts w:ascii="Cambria Math" w:hAnsi="Cambria Math"/>
                                    </w:rPr>
                                    <m:t>(m</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m:t>
                                  </m:r>
                                </m:e>
                                <m:sup>
                                  <m:r>
                                    <w:rPr>
                                      <w:rFonts w:ascii="Cambria Math" w:hAnsi="Cambria Math"/>
                                    </w:rPr>
                                    <m:t>i</m:t>
                                  </m:r>
                                </m:sup>
                              </m:sSup>
                            </m:num>
                            <m:den>
                              <m:r>
                                <w:rPr>
                                  <w:rFonts w:ascii="Cambria Math" w:hAnsi="Cambria Math"/>
                                </w:rPr>
                                <m:t>i!</m:t>
                              </m:r>
                            </m:den>
                          </m:f>
                        </m:e>
                      </m:nary>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m:t>
                              </m:r>
                            </m:e>
                            <m:sup>
                              <m:r>
                                <w:rPr>
                                  <w:rFonts w:ascii="Cambria Math" w:hAnsi="Cambria Math"/>
                                </w:rPr>
                                <m:t>m</m:t>
                              </m:r>
                            </m:sup>
                          </m:sSup>
                        </m:num>
                        <m:den>
                          <m:r>
                            <w:rPr>
                              <w:rFonts w:ascii="Cambria Math" w:hAnsi="Cambria Math"/>
                            </w:rPr>
                            <m:t>m!(1-</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m:t>
                          </m:r>
                        </m:den>
                      </m:f>
                    </m:e>
                  </m:d>
                </m:e>
                <m:sup>
                  <m:r>
                    <w:rPr>
                      <w:rFonts w:ascii="Cambria Math" w:hAnsi="Cambria Math"/>
                    </w:rPr>
                    <m:t>-1</m:t>
                  </m:r>
                </m:sup>
              </m:sSup>
              <m:f>
                <m:fPr>
                  <m:ctrlPr>
                    <w:rPr>
                      <w:rFonts w:ascii="Cambria Math" w:hAnsi="Cambria Math"/>
                      <w:i/>
                    </w:rPr>
                  </m:ctrlPr>
                </m:fPr>
                <m:num>
                  <m:sSup>
                    <m:sSupPr>
                      <m:ctrlPr>
                        <w:rPr>
                          <w:rFonts w:ascii="Cambria Math" w:hAnsi="Cambria Math"/>
                          <w:i/>
                        </w:rPr>
                      </m:ctrlPr>
                    </m:sSupPr>
                    <m:e>
                      <m:r>
                        <w:rPr>
                          <w:rFonts w:ascii="Cambria Math" w:hAnsi="Cambria Math"/>
                        </w:rPr>
                        <m:t>(m</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m:t>
                      </m:r>
                    </m:e>
                    <m:sup>
                      <m:r>
                        <w:rPr>
                          <w:rFonts w:ascii="Cambria Math" w:hAnsi="Cambria Math"/>
                        </w:rPr>
                        <m:t>m</m:t>
                      </m:r>
                    </m:sup>
                  </m:sSup>
                  <m:sSub>
                    <m:sSubPr>
                      <m:ctrlPr>
                        <w:rPr>
                          <w:rFonts w:ascii="Cambria Math" w:hAnsi="Cambria Math"/>
                          <w:i/>
                        </w:rPr>
                      </m:ctrlPr>
                    </m:sSubPr>
                    <m:e>
                      <m:r>
                        <w:rPr>
                          <w:rFonts w:ascii="Cambria Math" w:hAnsi="Cambria Math"/>
                        </w:rPr>
                        <m:t>ρ</m:t>
                      </m:r>
                    </m:e>
                    <m:sub>
                      <m:r>
                        <w:rPr>
                          <w:rFonts w:ascii="Cambria Math" w:hAnsi="Cambria Math"/>
                        </w:rPr>
                        <m:t>j</m:t>
                      </m:r>
                    </m:sub>
                  </m:sSub>
                </m:num>
                <m:den>
                  <m:r>
                    <w:rPr>
                      <w:rFonts w:ascii="Cambria Math" w:hAnsi="Cambria Math"/>
                    </w:rPr>
                    <m:t>m!</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j</m:t>
                          </m:r>
                        </m:sub>
                      </m:sSub>
                      <m:r>
                        <w:rPr>
                          <w:rFonts w:ascii="Cambria Math" w:hAnsi="Cambria Math"/>
                        </w:rPr>
                        <m:t>)</m:t>
                      </m:r>
                    </m:e>
                    <m:sup>
                      <m:r>
                        <w:rPr>
                          <w:rFonts w:ascii="Cambria Math" w:hAnsi="Cambria Math"/>
                        </w:rPr>
                        <m:t>2</m:t>
                      </m:r>
                    </m:sup>
                  </m:sSup>
                </m:den>
              </m:f>
            </m:oMath>
            <w:r w:rsidR="001C0316" w:rsidRPr="008A64FD">
              <w:rPr>
                <w:rFonts w:eastAsiaTheme="minorEastAsia"/>
              </w:rPr>
              <w:t>,</w:t>
            </w:r>
          </w:p>
        </w:tc>
        <w:tc>
          <w:tcPr>
            <w:tcW w:w="1138" w:type="dxa"/>
            <w:tcMar>
              <w:left w:w="0" w:type="dxa"/>
              <w:right w:w="0" w:type="dxa"/>
            </w:tcMar>
            <w:vAlign w:val="center"/>
          </w:tcPr>
          <w:p w14:paraId="5CAEBEF0" w14:textId="778D8490" w:rsidR="000D74E4" w:rsidRPr="008A64FD" w:rsidRDefault="000D74E4" w:rsidP="00F423A2">
            <w:pPr>
              <w:ind w:firstLine="0"/>
              <w:jc w:val="right"/>
            </w:pPr>
            <w:r w:rsidRPr="008A64FD">
              <w:t>(</w:t>
            </w:r>
            <w:fldSimple w:instr=" SEQ Formula \* MERGEFORMAT ">
              <w:r w:rsidR="005E61F1">
                <w:rPr>
                  <w:noProof/>
                </w:rPr>
                <w:t>58</w:t>
              </w:r>
            </w:fldSimple>
            <w:r w:rsidRPr="008A64FD">
              <w:t>)</w:t>
            </w:r>
          </w:p>
        </w:tc>
      </w:tr>
    </w:tbl>
    <w:p w14:paraId="22E608D1" w14:textId="77777777" w:rsidR="00EF50EF" w:rsidRPr="008A64FD" w:rsidRDefault="00EF50EF" w:rsidP="00122008">
      <w:pPr>
        <w:ind w:firstLine="0"/>
        <w:rPr>
          <w:rFonts w:eastAsiaTheme="minorEastAsia"/>
          <w:spacing w:val="-6"/>
        </w:rPr>
      </w:pPr>
      <w:r w:rsidRPr="008A64FD">
        <w:rPr>
          <w:spacing w:val="-6"/>
        </w:rPr>
        <w:t xml:space="preserve">где </w:t>
      </w:r>
      <m:oMath>
        <m:sSub>
          <m:sSubPr>
            <m:ctrlPr>
              <w:rPr>
                <w:rFonts w:ascii="Cambria Math" w:hAnsi="Cambria Math"/>
                <w:i/>
                <w:spacing w:val="-6"/>
              </w:rPr>
            </m:ctrlPr>
          </m:sSubPr>
          <m:e>
            <m:r>
              <w:rPr>
                <w:rFonts w:ascii="Cambria Math" w:hAnsi="Cambria Math"/>
                <w:spacing w:val="-6"/>
              </w:rPr>
              <m:t>ρ</m:t>
            </m:r>
          </m:e>
          <m:sub>
            <m:r>
              <w:rPr>
                <w:rFonts w:ascii="Cambria Math" w:hAnsi="Cambria Math"/>
                <w:spacing w:val="-6"/>
              </w:rPr>
              <m:t>j</m:t>
            </m:r>
          </m:sub>
        </m:sSub>
        <m:r>
          <w:rPr>
            <w:rFonts w:ascii="Cambria Math" w:hAnsi="Cambria Math"/>
            <w:spacing w:val="-6"/>
          </w:rPr>
          <m:t>=</m:t>
        </m:r>
        <m:f>
          <m:fPr>
            <m:ctrlPr>
              <w:rPr>
                <w:rFonts w:ascii="Cambria Math" w:hAnsi="Cambria Math"/>
                <w:i/>
                <w:spacing w:val="-6"/>
              </w:rPr>
            </m:ctrlPr>
          </m:fPr>
          <m:num>
            <m:sSub>
              <m:sSubPr>
                <m:ctrlPr>
                  <w:rPr>
                    <w:rFonts w:ascii="Cambria Math" w:hAnsi="Cambria Math"/>
                    <w:i/>
                    <w:spacing w:val="-6"/>
                  </w:rPr>
                </m:ctrlPr>
              </m:sSubPr>
              <m:e>
                <m:r>
                  <w:rPr>
                    <w:rFonts w:ascii="Cambria Math" w:hAnsi="Cambria Math"/>
                    <w:i/>
                    <w:spacing w:val="-6"/>
                  </w:rPr>
                  <w:sym w:font="Symbol" w:char="F06C"/>
                </m:r>
              </m:e>
              <m:sub>
                <m:r>
                  <w:rPr>
                    <w:rFonts w:ascii="Cambria Math" w:hAnsi="Cambria Math"/>
                    <w:spacing w:val="-6"/>
                  </w:rPr>
                  <m:t>j</m:t>
                </m:r>
              </m:sub>
            </m:sSub>
          </m:num>
          <m:den>
            <m:r>
              <w:rPr>
                <w:rFonts w:ascii="Cambria Math" w:hAnsi="Cambria Math"/>
                <w:spacing w:val="-6"/>
              </w:rPr>
              <m:t>mμ</m:t>
            </m:r>
          </m:den>
        </m:f>
      </m:oMath>
      <w:r w:rsidRPr="008A64FD">
        <w:rPr>
          <w:rFonts w:eastAsiaTheme="minorEastAsia"/>
          <w:spacing w:val="-6"/>
        </w:rPr>
        <w:t xml:space="preserve"> . Нетрудно показать, что средняя длина очереди является выпуклой функцией от управления </w:t>
      </w:r>
      <w:r w:rsidRPr="008A64FD">
        <w:rPr>
          <w:rFonts w:eastAsiaTheme="minorEastAsia"/>
          <w:i/>
          <w:spacing w:val="-6"/>
        </w:rPr>
        <w:t>m</w:t>
      </w:r>
      <w:r w:rsidRPr="008A64FD">
        <w:rPr>
          <w:rFonts w:eastAsiaTheme="minorEastAsia"/>
          <w:spacing w:val="-6"/>
        </w:rPr>
        <w:t>.</w:t>
      </w:r>
    </w:p>
    <w:p w14:paraId="6DECF305" w14:textId="2C637445" w:rsidR="00EF50EF" w:rsidRPr="008A64FD" w:rsidRDefault="00EF50EF" w:rsidP="00EF50EF">
      <w:pPr>
        <w:rPr>
          <w:rFonts w:eastAsiaTheme="minorEastAsia"/>
        </w:rPr>
      </w:pPr>
      <w:r w:rsidRPr="008A64FD">
        <w:rPr>
          <w:rFonts w:eastAsiaTheme="minorEastAsia"/>
        </w:rPr>
        <w:t>Из формулы (</w:t>
      </w:r>
      <w:r w:rsidR="00930B96" w:rsidRPr="008A64FD">
        <w:rPr>
          <w:rFonts w:eastAsiaTheme="minorEastAsia"/>
        </w:rPr>
        <w:fldChar w:fldCharType="begin"/>
      </w:r>
      <w:r w:rsidR="00930B96" w:rsidRPr="008A64FD">
        <w:rPr>
          <w:rFonts w:eastAsiaTheme="minorEastAsia"/>
        </w:rPr>
        <w:instrText xml:space="preserve"> REF Formula_4_3_G1_G1_C1 \h  \* MERGEFORMAT </w:instrText>
      </w:r>
      <w:r w:rsidR="00930B96" w:rsidRPr="008A64FD">
        <w:rPr>
          <w:rFonts w:eastAsiaTheme="minorEastAsia"/>
        </w:rPr>
      </w:r>
      <w:r w:rsidR="00930B96" w:rsidRPr="008A64FD">
        <w:rPr>
          <w:rFonts w:eastAsiaTheme="minorEastAsia"/>
        </w:rPr>
        <w:fldChar w:fldCharType="separate"/>
      </w:r>
      <w:r w:rsidR="005E61F1">
        <w:t>55</w:t>
      </w:r>
      <w:r w:rsidR="00930B96" w:rsidRPr="008A64FD">
        <w:rPr>
          <w:rFonts w:eastAsiaTheme="minorEastAsia"/>
        </w:rPr>
        <w:fldChar w:fldCharType="end"/>
      </w:r>
      <w:r w:rsidRPr="008A64FD">
        <w:rPr>
          <w:rFonts w:eastAsiaTheme="minorEastAsia"/>
        </w:rPr>
        <w:t xml:space="preserve">) очевидно, что в качестве критериальной функции можно выбрать функцию </w:t>
      </w:r>
      <m:oMath>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oMath>
      <w:r w:rsidRPr="008A64FD">
        <w:rPr>
          <w:rFonts w:eastAsiaTheme="minorEastAsia"/>
        </w:rPr>
        <w:t xml:space="preserve">, которую в отличие от функции </w:t>
      </w:r>
      <m:oMath>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hAnsi="Cambria Math"/>
          </w:rPr>
          <m:t>(</m:t>
        </m:r>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r>
          <w:rPr>
            <w:rFonts w:ascii="Cambria Math" w:hAnsi="Cambria Math"/>
          </w:rPr>
          <m:t>)</m:t>
        </m:r>
      </m:oMath>
      <w:r w:rsidRPr="008A64FD">
        <w:rPr>
          <w:rFonts w:eastAsiaTheme="minorEastAsia"/>
        </w:rPr>
        <w:t xml:space="preserve"> нужно минимизировать, а не максимизировать. </w:t>
      </w:r>
      <w:r w:rsidR="00930B96" w:rsidRPr="008A64FD">
        <w:rPr>
          <w:rFonts w:eastAsiaTheme="minorEastAsia"/>
        </w:rPr>
        <w:t>Итак, для того чтобы</w:t>
      </w:r>
      <w:r w:rsidRPr="008A64FD">
        <w:rPr>
          <w:rFonts w:eastAsiaTheme="minorEastAsia"/>
        </w:rPr>
        <w:t xml:space="preserve"> построить оптимальную «близорукую» стратегию переключений необходимо найти</w:t>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851"/>
      </w:tblGrid>
      <w:tr w:rsidR="006B5C2C" w:rsidRPr="008A64FD" w14:paraId="6673CBD4" w14:textId="77777777" w:rsidTr="001A7168">
        <w:tc>
          <w:tcPr>
            <w:tcW w:w="9214" w:type="dxa"/>
            <w:tcMar>
              <w:left w:w="0" w:type="dxa"/>
              <w:right w:w="0" w:type="dxa"/>
            </w:tcMar>
            <w:vAlign w:val="center"/>
          </w:tcPr>
          <w:p w14:paraId="37717821" w14:textId="0BFEAE1F" w:rsidR="006B5C2C" w:rsidRPr="008A64FD" w:rsidRDefault="003902CF" w:rsidP="00F423A2">
            <w:pPr>
              <w:spacing w:before="120" w:after="120"/>
              <w:ind w:firstLine="0"/>
              <w:jc w:val="center"/>
              <w:rPr>
                <w:rFonts w:ascii="Cambria Math" w:hAnsi="Cambria Math"/>
              </w:rPr>
            </w:pPr>
            <m:oMathPara>
              <m:oMathParaPr>
                <m:jc m:val="center"/>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крит</m:t>
                            </m:r>
                          </m:sub>
                        </m:sSub>
                      </m:lim>
                    </m:limLow>
                  </m:fName>
                  <m:e>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крит</m:t>
                            </m:r>
                          </m:sub>
                        </m:sSub>
                      </m:lim>
                    </m:limLow>
                    <m:r>
                      <w:rPr>
                        <w:rFonts w:ascii="Cambria Math" w:hAnsi="Cambria Math"/>
                      </w:rPr>
                      <m:t>{</m:t>
                    </m:r>
                    <m:sSub>
                      <m:sSubPr>
                        <m:ctrlPr>
                          <w:rPr>
                            <w:rFonts w:ascii="Cambria Math" w:hAnsi="Cambria Math"/>
                            <w:i/>
                          </w:rPr>
                        </m:ctrlPr>
                      </m:sSubPr>
                      <m:e>
                        <m:r>
                          <w:rPr>
                            <w:rFonts w:ascii="Cambria Math" w:hAnsi="Cambria Math"/>
                          </w:rPr>
                          <m:t xml:space="preserve"> с</m:t>
                        </m:r>
                      </m:e>
                      <m:sub>
                        <m:r>
                          <w:rPr>
                            <w:rFonts w:ascii="Cambria Math" w:hAnsi="Cambria Math"/>
                          </w:rPr>
                          <m:t>1</m:t>
                        </m:r>
                      </m:sub>
                    </m:sSub>
                    <m:r>
                      <w:rPr>
                        <w:rFonts w:ascii="Cambria Math" w:hAnsi="Cambria Math"/>
                      </w:rPr>
                      <m:t>m+d</m:t>
                    </m:r>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очереди</m:t>
                        </m:r>
                      </m:sub>
                    </m:sSub>
                    <m:r>
                      <w:rPr>
                        <w:rFonts w:ascii="Cambria Math" w:hAnsi="Cambria Math"/>
                      </w:rPr>
                      <m:t>+</m:t>
                    </m:r>
                    <m:r>
                      <m:rPr>
                        <m:sty m:val="p"/>
                      </m:rPr>
                      <w:rPr>
                        <w:rFonts w:ascii="Cambria Math" w:hAnsi="Cambria Math"/>
                      </w:rPr>
                      <m:t>min</m:t>
                    </m:r>
                    <m:d>
                      <m:dPr>
                        <m:begChr m:val="{"/>
                        <m:endChr m:val="}"/>
                        <m:ctrlPr>
                          <w:rPr>
                            <w:rFonts w:ascii="Cambria Math" w:hAnsi="Cambria Math"/>
                          </w:rPr>
                        </m:ctrlPr>
                      </m:dPr>
                      <m:e>
                        <m:m>
                          <m:mPr>
                            <m:cGp m:val="8"/>
                            <m:mcs>
                              <m:mc>
                                <m:mcPr>
                                  <m:count m:val="1"/>
                                  <m:mcJc m:val="left"/>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r>
                                <m:rPr>
                                  <m:sty m:val="bi"/>
                                </m:rPr>
                                <w:rPr>
                                  <w:rFonts w:ascii="Cambria Math" w:hAnsi="Cambria Math"/>
                                </w:rPr>
                                <m:t>1</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1</m:t>
                                      </m:r>
                                    </m:sub>
                                  </m:sSub>
                                </m:e>
                              </m:d>
                              <m:r>
                                <w:rPr>
                                  <w:rFonts w:ascii="Cambria Math" w:hAnsi="Cambria Math"/>
                                </w:rPr>
                                <m:t>,</m:t>
                              </m:r>
                            </m:e>
                          </m:mr>
                          <m:mr>
                            <m:e>
                              <m:r>
                                <w:rPr>
                                  <w:rFonts w:ascii="Cambria Math" w:hAnsi="Cambria Math"/>
                                </w:rPr>
                                <m:t>0,</m:t>
                              </m:r>
                            </m:e>
                          </m:mr>
                          <m:mr>
                            <m:e>
                              <m:sSub>
                                <m:sSubPr>
                                  <m:ctrlPr>
                                    <w:rPr>
                                      <w:rFonts w:ascii="Cambria Math" w:hAnsi="Cambria Math"/>
                                      <w:i/>
                                    </w:rPr>
                                  </m:ctrlPr>
                                </m:sSubPr>
                                <m:e>
                                  <m:r>
                                    <w:rPr>
                                      <w:rFonts w:ascii="Cambria Math" w:hAnsi="Cambria Math"/>
                                    </w:rPr>
                                    <m:t>A</m:t>
                                  </m:r>
                                </m:e>
                                <m:sub>
                                  <m:r>
                                    <w:rPr>
                                      <w:rFonts w:ascii="Cambria Math" w:hAnsi="Cambria Math"/>
                                    </w:rPr>
                                    <m:t>2</m:t>
                                  </m:r>
                                </m:sub>
                              </m:sSub>
                              <m:r>
                                <m:rPr>
                                  <m:sty m:val="bi"/>
                                </m:rPr>
                                <w:rPr>
                                  <w:rFonts w:ascii="Cambria Math" w:hAnsi="Cambria Math"/>
                                </w:rPr>
                                <m:t>1</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m:t>
                                  </m:r>
                                </m:e>
                              </m:d>
                              <m:r>
                                <w:rPr>
                                  <w:rFonts w:ascii="Cambria Math" w:hAnsi="Cambria Math"/>
                                </w:rPr>
                                <m:t>.</m:t>
                              </m:r>
                            </m:e>
                          </m:mr>
                        </m:m>
                      </m:e>
                    </m:d>
                  </m:fName>
                  <m:e>
                    <m:r>
                      <w:rPr>
                        <w:rFonts w:ascii="Cambria Math" w:hAnsi="Cambria Math"/>
                      </w:rPr>
                      <m:t>}.</m:t>
                    </m:r>
                  </m:e>
                </m:func>
              </m:oMath>
            </m:oMathPara>
          </w:p>
        </w:tc>
        <w:tc>
          <w:tcPr>
            <w:tcW w:w="851" w:type="dxa"/>
            <w:tcMar>
              <w:left w:w="0" w:type="dxa"/>
              <w:right w:w="0" w:type="dxa"/>
            </w:tcMar>
            <w:vAlign w:val="center"/>
          </w:tcPr>
          <w:p w14:paraId="171A491E" w14:textId="33EC772F" w:rsidR="006B5C2C" w:rsidRPr="008A64FD" w:rsidRDefault="006B5C2C" w:rsidP="00F423A2">
            <w:pPr>
              <w:ind w:firstLine="0"/>
              <w:jc w:val="right"/>
            </w:pPr>
            <w:r w:rsidRPr="008A64FD">
              <w:t>(</w:t>
            </w:r>
            <w:bookmarkStart w:id="120" w:name="Formula_4_3_min_C1_min"/>
            <w:r w:rsidRPr="008A64FD">
              <w:fldChar w:fldCharType="begin"/>
            </w:r>
            <w:r w:rsidRPr="008A64FD">
              <w:instrText xml:space="preserve"> SEQ Formula \* MERGEFORMAT </w:instrText>
            </w:r>
            <w:r w:rsidRPr="008A64FD">
              <w:fldChar w:fldCharType="separate"/>
            </w:r>
            <w:r w:rsidR="005E61F1">
              <w:rPr>
                <w:noProof/>
              </w:rPr>
              <w:t>59</w:t>
            </w:r>
            <w:r w:rsidRPr="008A64FD">
              <w:fldChar w:fldCharType="end"/>
            </w:r>
            <w:bookmarkEnd w:id="120"/>
            <w:r w:rsidRPr="008A64FD">
              <w:t>)</w:t>
            </w:r>
          </w:p>
        </w:tc>
      </w:tr>
    </w:tbl>
    <w:p w14:paraId="1564F583" w14:textId="53063F6F" w:rsidR="00FB0E2F" w:rsidRPr="008A64FD" w:rsidRDefault="00EF50EF" w:rsidP="00EF50EF">
      <w:r w:rsidRPr="008A64FD">
        <w:t>Формула (</w:t>
      </w:r>
      <w:r w:rsidR="00C57028" w:rsidRPr="008A64FD">
        <w:fldChar w:fldCharType="begin"/>
      </w:r>
      <w:r w:rsidR="00C57028" w:rsidRPr="008A64FD">
        <w:instrText xml:space="preserve"> REF Formula_4_3_min_C1_min \h </w:instrText>
      </w:r>
      <w:r w:rsidR="00A35187" w:rsidRPr="008A64FD">
        <w:instrText xml:space="preserve"> \* MERGEFORMAT </w:instrText>
      </w:r>
      <w:r w:rsidR="00C57028" w:rsidRPr="008A64FD">
        <w:fldChar w:fldCharType="separate"/>
      </w:r>
      <w:r w:rsidR="005E61F1">
        <w:t>59</w:t>
      </w:r>
      <w:r w:rsidR="00C57028" w:rsidRPr="008A64FD">
        <w:fldChar w:fldCharType="end"/>
      </w:r>
      <w:r w:rsidRPr="008A64FD">
        <w:t>) – прямой аналог формулы (</w:t>
      </w:r>
      <w:r w:rsidR="00A35187" w:rsidRPr="008A64FD">
        <w:fldChar w:fldCharType="begin"/>
      </w:r>
      <w:r w:rsidR="00A35187" w:rsidRPr="008A64FD">
        <w:instrText xml:space="preserve"> REF Formula_4_1_Cn_min_C0 \h  \* MERGEFORMAT </w:instrText>
      </w:r>
      <w:r w:rsidR="00A35187" w:rsidRPr="008A64FD">
        <w:fldChar w:fldCharType="separate"/>
      </w:r>
      <w:r w:rsidR="005E61F1">
        <w:t>44</w:t>
      </w:r>
      <w:r w:rsidR="00A35187" w:rsidRPr="008A64FD">
        <w:fldChar w:fldCharType="end"/>
      </w:r>
      <w:r w:rsidRPr="008A64FD">
        <w:t>).</w:t>
      </w:r>
    </w:p>
    <w:p w14:paraId="7928DF3D" w14:textId="7CA18907" w:rsidR="00FB0E2F" w:rsidRPr="008A64FD" w:rsidRDefault="00222127" w:rsidP="00A34FDB">
      <w:pPr>
        <w:pStyle w:val="Heading2"/>
      </w:pPr>
      <w:bookmarkStart w:id="121" w:name="_Toc68533689"/>
      <w:r w:rsidRPr="008A64FD">
        <w:lastRenderedPageBreak/>
        <w:t>Аналогии между задачами теории управляемых систем массового обслуживания и задачами теории управления запасами и производством и пороговый характер оптимальных стратегий переключения каналов</w:t>
      </w:r>
      <w:bookmarkEnd w:id="121"/>
    </w:p>
    <w:p w14:paraId="21AA5691" w14:textId="12427D8F" w:rsidR="00FE6A01" w:rsidRPr="008A64FD" w:rsidRDefault="00FE6A01" w:rsidP="00C75866">
      <w:pPr>
        <w:spacing w:before="120"/>
      </w:pPr>
      <w:r w:rsidRPr="008A64FD">
        <w:t>Исследуя решения оператора (</w:t>
      </w:r>
      <w:r w:rsidR="00CE04D8" w:rsidRPr="008A64FD">
        <w:fldChar w:fldCharType="begin"/>
      </w:r>
      <w:r w:rsidR="00CE04D8" w:rsidRPr="008A64FD">
        <w:instrText xml:space="preserve"> REF Formula_4_3_min_C1_min \h </w:instrText>
      </w:r>
      <w:r w:rsidR="00E43E38" w:rsidRPr="008A64FD">
        <w:instrText xml:space="preserve"> \* MERGEFORMAT </w:instrText>
      </w:r>
      <w:r w:rsidR="00CE04D8" w:rsidRPr="008A64FD">
        <w:fldChar w:fldCharType="separate"/>
      </w:r>
      <w:r w:rsidR="005E61F1">
        <w:t>59</w:t>
      </w:r>
      <w:r w:rsidR="00CE04D8" w:rsidRPr="008A64FD">
        <w:fldChar w:fldCharType="end"/>
      </w:r>
      <w:r w:rsidRPr="008A64FD">
        <w:t>), в котором число рабочих каналов обслуживания является управляемой величиной и может быть изменено периодически (с шагом 1) в моменты контроля за состоянием СМО, можно выделить несколько случаев.</w:t>
      </w:r>
    </w:p>
    <w:p w14:paraId="1EC7D01F" w14:textId="015B7EC3" w:rsidR="00FE6A01" w:rsidRPr="008A64FD" w:rsidRDefault="00FE6A01" w:rsidP="00FE6A01">
      <w:r w:rsidRPr="008A64FD">
        <w:t xml:space="preserve">Случай </w:t>
      </w:r>
      <w:r w:rsidRPr="008A64FD">
        <w:rPr>
          <w:i/>
        </w:rPr>
        <w:t>m</w:t>
      </w:r>
      <w:r w:rsidRPr="008A64FD">
        <w:rPr>
          <w:position w:val="-6"/>
          <w:vertAlign w:val="subscript"/>
        </w:rPr>
        <w:t>1</w:t>
      </w:r>
      <w:r w:rsidRPr="008A64FD">
        <w:t> </w:t>
      </w:r>
      <w:proofErr w:type="gramStart"/>
      <w:r w:rsidRPr="008A64FD">
        <w:t>&lt; </w:t>
      </w:r>
      <w:r w:rsidRPr="008A64FD">
        <w:rPr>
          <w:i/>
        </w:rPr>
        <w:t>m</w:t>
      </w:r>
      <w:proofErr w:type="gramEnd"/>
      <w:r w:rsidRPr="008A64FD">
        <w:rPr>
          <w:position w:val="-6"/>
          <w:vertAlign w:val="subscript"/>
        </w:rPr>
        <w:t>крит</w:t>
      </w:r>
      <w:r w:rsidRPr="008A64FD">
        <w:t xml:space="preserve">. В этом случае необходимо увеличить величину </w:t>
      </w:r>
      <w:r w:rsidRPr="008A64FD">
        <w:rPr>
          <w:i/>
        </w:rPr>
        <w:t>m</w:t>
      </w:r>
      <w:r w:rsidRPr="008A64FD">
        <w:t xml:space="preserve"> (число включенных рабочих каналов), по крайней мере, до значения </w:t>
      </w:r>
      <w:r w:rsidRPr="008A64FD">
        <w:rPr>
          <w:i/>
        </w:rPr>
        <w:t>m</w:t>
      </w:r>
      <w:r w:rsidRPr="008A64FD">
        <w:rPr>
          <w:position w:val="-6"/>
          <w:vertAlign w:val="subscript"/>
        </w:rPr>
        <w:t>крит</w:t>
      </w:r>
      <w:r w:rsidRPr="008A64FD">
        <w:t>. Итак, в этом случае приходится включать дополнительные каналы. Таким образом, реализуется процесс включения дополнительных каналов и требуется, как следует из формулы (</w:t>
      </w:r>
      <w:r w:rsidR="00E43E38" w:rsidRPr="008A64FD">
        <w:fldChar w:fldCharType="begin"/>
      </w:r>
      <w:r w:rsidR="00E43E38" w:rsidRPr="008A64FD">
        <w:instrText xml:space="preserve"> REF Formula_4_3_min_C1_min \h  \* MERGEFORMAT </w:instrText>
      </w:r>
      <w:r w:rsidR="00E43E38" w:rsidRPr="008A64FD">
        <w:fldChar w:fldCharType="separate"/>
      </w:r>
      <w:r w:rsidR="005E61F1">
        <w:t>59</w:t>
      </w:r>
      <w:r w:rsidR="00E43E38" w:rsidRPr="008A64FD">
        <w:fldChar w:fldCharType="end"/>
      </w:r>
      <w:r w:rsidRPr="008A64FD">
        <w:t>), минимизировать следующий функционал:</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138"/>
      </w:tblGrid>
      <w:tr w:rsidR="00BD59E4" w:rsidRPr="008A64FD" w14:paraId="4FEC3C76" w14:textId="77777777" w:rsidTr="001A7168">
        <w:tc>
          <w:tcPr>
            <w:tcW w:w="8218" w:type="dxa"/>
            <w:tcMar>
              <w:left w:w="0" w:type="dxa"/>
              <w:right w:w="0" w:type="dxa"/>
            </w:tcMar>
            <w:vAlign w:val="center"/>
          </w:tcPr>
          <w:p w14:paraId="2B3DFB86" w14:textId="02345ED2" w:rsidR="00BD59E4" w:rsidRPr="008A64FD" w:rsidRDefault="003902CF" w:rsidP="00F423A2">
            <w:pPr>
              <w:spacing w:before="120" w:after="120"/>
              <w:ind w:firstLine="0"/>
              <w:jc w:val="center"/>
              <w:rPr>
                <w:rFonts w:ascii="Cambria Math" w:hAnsi="Cambria Math"/>
              </w:rP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крит</m:t>
                          </m:r>
                        </m:sub>
                      </m:sSub>
                    </m:lim>
                  </m:limLow>
                </m:fName>
                <m:e>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крит</m:t>
                          </m:r>
                        </m:sub>
                      </m:sSub>
                    </m:lim>
                  </m:limLow>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1</m:t>
                      </m:r>
                    </m:sub>
                  </m:sSub>
                  <m:r>
                    <w:rPr>
                      <w:rFonts w:ascii="Cambria Math" w:hAnsi="Cambria Math"/>
                    </w:rPr>
                    <m:t>m+d</m:t>
                  </m:r>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очереди</m:t>
                      </m:r>
                    </m:sub>
                  </m:sSub>
                </m:fName>
                <m:e>
                  <m:r>
                    <w:rPr>
                      <w:rFonts w:ascii="Cambria Math" w:hAnsi="Cambria Math"/>
                    </w:rPr>
                    <m:t>}</m:t>
                  </m:r>
                </m:e>
              </m:func>
            </m:oMath>
            <w:r w:rsidR="009D7E11" w:rsidRPr="008A64FD">
              <w:rPr>
                <w:rFonts w:ascii="Cambria Math" w:hAnsi="Cambria Math"/>
              </w:rPr>
              <w:t>.</w:t>
            </w:r>
          </w:p>
        </w:tc>
        <w:tc>
          <w:tcPr>
            <w:tcW w:w="1138" w:type="dxa"/>
            <w:tcMar>
              <w:left w:w="0" w:type="dxa"/>
              <w:right w:w="0" w:type="dxa"/>
            </w:tcMar>
            <w:vAlign w:val="center"/>
          </w:tcPr>
          <w:p w14:paraId="03E6FFB4" w14:textId="51C1AFE3" w:rsidR="00BD59E4" w:rsidRPr="008A64FD" w:rsidRDefault="00BD59E4" w:rsidP="00F423A2">
            <w:pPr>
              <w:ind w:firstLine="0"/>
              <w:jc w:val="right"/>
            </w:pPr>
            <w:r w:rsidRPr="008A64FD">
              <w:t>(</w:t>
            </w:r>
            <w:fldSimple w:instr=" SEQ Formula \* MERGEFORMAT ">
              <w:r w:rsidR="005E61F1">
                <w:rPr>
                  <w:noProof/>
                </w:rPr>
                <w:t>60</w:t>
              </w:r>
            </w:fldSimple>
            <w:r w:rsidRPr="008A64FD">
              <w:t>)</w:t>
            </w:r>
          </w:p>
        </w:tc>
      </w:tr>
    </w:tbl>
    <w:p w14:paraId="62D30E03" w14:textId="6D166FFB" w:rsidR="00FE6A01" w:rsidRPr="008A64FD" w:rsidRDefault="00FE6A01" w:rsidP="00FE6A01">
      <w:r w:rsidRPr="008A64FD">
        <w:t xml:space="preserve">Введем обозначение </w:t>
      </w:r>
      <m:oMath>
        <m:sSub>
          <m:sSubPr>
            <m:ctrlPr>
              <w:rPr>
                <w:rFonts w:ascii="Cambria Math" w:hAnsi="Cambria Math"/>
                <w:i/>
              </w:rPr>
            </m:ctrlPr>
          </m:sSubPr>
          <m:e>
            <m:r>
              <w:rPr>
                <w:rFonts w:ascii="Cambria Math" w:hAnsi="Cambria Math"/>
              </w:rPr>
              <m:t>B</m:t>
            </m:r>
          </m:e>
          <m:sub>
            <m:r>
              <w:rPr>
                <w:rFonts w:ascii="Cambria Math" w:hAnsi="Cambria Math"/>
              </w:rPr>
              <m:t>включения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r>
          <w:rPr>
            <w:rFonts w:ascii="Cambria Math" w:eastAsiaTheme="minorEastAsia" w:hAnsi="Cambria Math"/>
            <w:vertAlign w:val="subscript"/>
          </w:rPr>
          <m:t>=</m:t>
        </m:r>
        <m:sSub>
          <m:sSubPr>
            <m:ctrlPr>
              <w:rPr>
                <w:rFonts w:ascii="Cambria Math" w:hAnsi="Cambria Math"/>
                <w:i/>
              </w:rPr>
            </m:ctrlPr>
          </m:sSubPr>
          <m:e>
            <m:r>
              <w:rPr>
                <w:rFonts w:ascii="Cambria Math" w:hAnsi="Cambria Math"/>
              </w:rPr>
              <m:t>с</m:t>
            </m:r>
          </m:e>
          <m:sub>
            <m:r>
              <w:rPr>
                <w:rFonts w:ascii="Cambria Math" w:hAnsi="Cambria Math"/>
              </w:rPr>
              <m:t>1</m:t>
            </m:r>
          </m:sub>
        </m:sSub>
        <m:r>
          <w:rPr>
            <w:rFonts w:ascii="Cambria Math" w:hAnsi="Cambria Math"/>
          </w:rPr>
          <m:t>m+d</m:t>
        </m:r>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очереди</m:t>
            </m:r>
          </m:sub>
        </m:sSub>
      </m:oMath>
      <w:r w:rsidR="00C21859" w:rsidRPr="008A64FD">
        <w:rPr>
          <w:rFonts w:eastAsiaTheme="minorEastAsia"/>
        </w:rPr>
        <w:t xml:space="preserve"> </w:t>
      </w:r>
      <w:r w:rsidRPr="008A64FD">
        <w:rPr>
          <w:rFonts w:eastAsiaTheme="minorEastAsia"/>
        </w:rPr>
        <w:t xml:space="preserve">(аналог функции </w:t>
      </w:r>
      <m:oMath>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(y)</m:t>
        </m:r>
      </m:oMath>
      <w:r w:rsidRPr="008A64FD">
        <w:rPr>
          <w:rFonts w:eastAsiaTheme="minorEastAsia"/>
        </w:rPr>
        <w:t xml:space="preserve"> из раздела</w:t>
      </w:r>
      <w:r w:rsidR="00813EAC" w:rsidRPr="008A64FD">
        <w:rPr>
          <w:rFonts w:eastAsiaTheme="minorEastAsia"/>
        </w:rPr>
        <w:t xml:space="preserve"> </w:t>
      </w:r>
      <w:r w:rsidR="00813EAC" w:rsidRPr="008A64FD">
        <w:rPr>
          <w:rFonts w:eastAsiaTheme="minorEastAsia"/>
        </w:rPr>
        <w:fldChar w:fldCharType="begin"/>
      </w:r>
      <w:r w:rsidR="00813EAC" w:rsidRPr="008A64FD">
        <w:rPr>
          <w:rFonts w:eastAsiaTheme="minorEastAsia"/>
        </w:rPr>
        <w:instrText xml:space="preserve"> REF _Ref62840809 \r \h </w:instrText>
      </w:r>
      <w:r w:rsidR="00813EAC" w:rsidRPr="008A64FD">
        <w:rPr>
          <w:rFonts w:eastAsiaTheme="minorEastAsia"/>
        </w:rPr>
      </w:r>
      <w:r w:rsidR="00813EAC" w:rsidRPr="008A64FD">
        <w:rPr>
          <w:rFonts w:eastAsiaTheme="minorEastAsia"/>
        </w:rPr>
        <w:fldChar w:fldCharType="separate"/>
      </w:r>
      <w:r w:rsidR="005E61F1">
        <w:rPr>
          <w:rFonts w:eastAsiaTheme="minorEastAsia"/>
        </w:rPr>
        <w:t>2.1</w:t>
      </w:r>
      <w:r w:rsidR="00813EAC" w:rsidRPr="008A64FD">
        <w:rPr>
          <w:rFonts w:eastAsiaTheme="minorEastAsia"/>
        </w:rPr>
        <w:fldChar w:fldCharType="end"/>
      </w:r>
      <w:r w:rsidRPr="008A64FD">
        <w:rPr>
          <w:rFonts w:eastAsiaTheme="minorEastAsia"/>
        </w:rPr>
        <w:t xml:space="preserve">). В зависимости от значений параметров возможны два варианта поведения функции </w:t>
      </w:r>
      <m:oMath>
        <m:sSub>
          <m:sSubPr>
            <m:ctrlPr>
              <w:rPr>
                <w:rFonts w:ascii="Cambria Math" w:hAnsi="Cambria Math"/>
                <w:i/>
              </w:rPr>
            </m:ctrlPr>
          </m:sSubPr>
          <m:e>
            <m:r>
              <w:rPr>
                <w:rFonts w:ascii="Cambria Math" w:hAnsi="Cambria Math"/>
              </w:rPr>
              <m:t>B</m:t>
            </m:r>
          </m:e>
          <m:sub>
            <m:r>
              <w:rPr>
                <w:rFonts w:ascii="Cambria Math" w:hAnsi="Cambria Math"/>
              </w:rPr>
              <m:t>включения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r>
          <w:rPr>
            <w:rFonts w:ascii="Cambria Math" w:eastAsiaTheme="minorEastAsia" w:hAnsi="Cambria Math"/>
            <w:vertAlign w:val="subscript"/>
          </w:rPr>
          <m:t xml:space="preserve"> </m:t>
        </m:r>
      </m:oMath>
      <w:r w:rsidRPr="008A64FD">
        <w:rPr>
          <w:rFonts w:eastAsiaTheme="minorEastAsia"/>
          <w:vertAlign w:val="subscript"/>
        </w:rPr>
        <w:t xml:space="preserve"> </w:t>
      </w:r>
      <w:r w:rsidRPr="008A64FD">
        <w:t xml:space="preserve">в зависимости от значения </w:t>
      </w:r>
      <w:r w:rsidRPr="008A64FD">
        <w:rPr>
          <w:i/>
        </w:rPr>
        <w:t>m</w:t>
      </w:r>
      <w:r w:rsidRPr="008A64FD">
        <w:t>. Оба варианта показаны в левой поло</w:t>
      </w:r>
      <w:r w:rsidR="00F038AC" w:rsidRPr="008A64FD">
        <w:t>в</w:t>
      </w:r>
      <w:r w:rsidR="0055021C" w:rsidRPr="008A64FD">
        <w:t>и</w:t>
      </w:r>
      <w:r w:rsidR="00616E57" w:rsidRPr="008A64FD">
        <w:t xml:space="preserve">не </w:t>
      </w:r>
      <w:r w:rsidR="00156DE2" w:rsidRPr="008A64FD">
        <w:fldChar w:fldCharType="begin"/>
      </w:r>
      <w:r w:rsidR="00156DE2" w:rsidRPr="008A64FD">
        <w:instrText xml:space="preserve"> REF _Ref31119334 \h </w:instrText>
      </w:r>
      <w:r w:rsidR="00156DE2" w:rsidRPr="008A64FD">
        <w:fldChar w:fldCharType="separate"/>
      </w:r>
      <w:r w:rsidR="00616E57" w:rsidRPr="008A64FD">
        <w:t xml:space="preserve">рис. </w:t>
      </w:r>
      <w:r w:rsidR="00616E57">
        <w:rPr>
          <w:noProof/>
        </w:rPr>
        <w:t>47</w:t>
      </w:r>
      <w:r w:rsidR="00156DE2" w:rsidRPr="008A64FD">
        <w:fldChar w:fldCharType="end"/>
      </w:r>
      <w:r w:rsidR="00156DE2" w:rsidRPr="008A64FD">
        <w:t xml:space="preserve"> </w:t>
      </w:r>
      <w:r w:rsidRPr="008A64FD">
        <w:t>(сплошной красной линией).</w:t>
      </w:r>
    </w:p>
    <w:p w14:paraId="0FFDFF52" w14:textId="58817567" w:rsidR="0036043E" w:rsidRPr="008A64FD" w:rsidRDefault="000D67C6" w:rsidP="001005A5">
      <w:pPr>
        <w:keepNext/>
        <w:spacing w:line="276" w:lineRule="auto"/>
        <w:ind w:firstLine="0"/>
        <w:jc w:val="center"/>
      </w:pPr>
      <w:r>
        <w:rPr>
          <w:noProof/>
        </w:rPr>
        <w:drawing>
          <wp:inline distT="0" distB="0" distL="0" distR="0" wp14:anchorId="7981E1EE" wp14:editId="29B16223">
            <wp:extent cx="6296025" cy="2523542"/>
            <wp:effectExtent l="0" t="0" r="3175"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 47.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296025" cy="2523542"/>
                    </a:xfrm>
                    <a:prstGeom prst="rect">
                      <a:avLst/>
                    </a:prstGeom>
                  </pic:spPr>
                </pic:pic>
              </a:graphicData>
            </a:graphic>
          </wp:inline>
        </w:drawing>
      </w:r>
    </w:p>
    <w:p w14:paraId="6512B85D" w14:textId="73D38946" w:rsidR="0036043E" w:rsidRPr="008A64FD" w:rsidRDefault="0036043E" w:rsidP="0036043E">
      <w:pPr>
        <w:pStyle w:val="Caption"/>
        <w:rPr>
          <w:i/>
          <w:vertAlign w:val="subscript"/>
        </w:rPr>
      </w:pPr>
      <w:bookmarkStart w:id="122" w:name="_Ref31119334"/>
      <w:r w:rsidRPr="008A64FD">
        <w:t xml:space="preserve">Рис. </w:t>
      </w:r>
      <w:fldSimple w:instr=" SEQ Рис. \* ARABIC ">
        <w:r w:rsidR="005E61F1">
          <w:rPr>
            <w:noProof/>
          </w:rPr>
          <w:t>47</w:t>
        </w:r>
      </w:fldSimple>
      <w:bookmarkEnd w:id="122"/>
      <w:r w:rsidRPr="008A64FD">
        <w:t>. Два варианта графиков и два подслучая функции</w:t>
      </w:r>
      <w:r w:rsidRPr="008A64FD">
        <w:rPr>
          <w:i/>
        </w:rPr>
        <w:t xml:space="preserve">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включения</m:t>
            </m:r>
          </m:sub>
        </m:sSub>
        <m:d>
          <m:dPr>
            <m:ctrlPr>
              <w:rPr>
                <w:rFonts w:ascii="Cambria Math" w:hAnsi="Cambria Math"/>
                <w:i/>
              </w:rPr>
            </m:ctrlPr>
          </m:dPr>
          <m:e>
            <m:r>
              <m:rPr>
                <m:sty m:val="bi"/>
              </m:rPr>
              <w:rPr>
                <w:rFonts w:ascii="Cambria Math" w:hAnsi="Cambria Math"/>
                <w:vertAlign w:val="subscript"/>
              </w:rPr>
              <m:t>m</m:t>
            </m:r>
            <m:ctrlPr>
              <w:rPr>
                <w:rFonts w:ascii="Cambria Math" w:hAnsi="Cambria Math"/>
                <w:i/>
                <w:vertAlign w:val="subscript"/>
              </w:rPr>
            </m:ctrlPr>
          </m:e>
        </m:d>
      </m:oMath>
      <w:r w:rsidR="00826E06" w:rsidRPr="00826E06">
        <w:t>.</w:t>
      </w:r>
    </w:p>
    <w:p w14:paraId="1628D618" w14:textId="34F1BA7B" w:rsidR="00FE6A01" w:rsidRPr="008A64FD" w:rsidRDefault="00FE6A01" w:rsidP="00FE6A01">
      <w:pPr>
        <w:rPr>
          <w:rFonts w:eastAsiaTheme="minorEastAsia"/>
          <w:spacing w:val="-4"/>
        </w:rPr>
      </w:pPr>
      <w:r w:rsidRPr="008A64FD">
        <w:rPr>
          <w:rFonts w:eastAsiaTheme="minorEastAsia"/>
          <w:spacing w:val="-4"/>
        </w:rPr>
        <w:t xml:space="preserve">В случае (а), слева </w:t>
      </w:r>
      <w:r w:rsidRPr="008A64FD">
        <w:rPr>
          <w:spacing w:val="-4"/>
        </w:rPr>
        <w:t>в левой полов</w:t>
      </w:r>
      <w:r w:rsidR="007741DF" w:rsidRPr="008A64FD">
        <w:rPr>
          <w:spacing w:val="-4"/>
        </w:rPr>
        <w:t>ин</w:t>
      </w:r>
      <w:r w:rsidR="00616E57" w:rsidRPr="008A64FD">
        <w:rPr>
          <w:spacing w:val="-4"/>
        </w:rPr>
        <w:t xml:space="preserve">е </w:t>
      </w:r>
      <w:r w:rsidR="004F1C36" w:rsidRPr="008A64FD">
        <w:rPr>
          <w:spacing w:val="-4"/>
        </w:rPr>
        <w:fldChar w:fldCharType="begin"/>
      </w:r>
      <w:r w:rsidR="004F1C36" w:rsidRPr="008A64FD">
        <w:rPr>
          <w:spacing w:val="-4"/>
        </w:rPr>
        <w:instrText xml:space="preserve"> REF _Ref31119334 \h </w:instrText>
      </w:r>
      <w:r w:rsidR="00855E3C" w:rsidRPr="008A64FD">
        <w:rPr>
          <w:spacing w:val="-4"/>
        </w:rPr>
        <w:instrText xml:space="preserve"> \* MERGEFORMAT </w:instrText>
      </w:r>
      <w:r w:rsidR="004F1C36" w:rsidRPr="008A64FD">
        <w:rPr>
          <w:spacing w:val="-4"/>
        </w:rPr>
      </w:r>
      <w:r w:rsidR="004F1C36" w:rsidRPr="008A64FD">
        <w:rPr>
          <w:spacing w:val="-4"/>
        </w:rPr>
        <w:fldChar w:fldCharType="separate"/>
      </w:r>
      <w:r w:rsidR="00616E57" w:rsidRPr="008A64FD">
        <w:t xml:space="preserve">рис. </w:t>
      </w:r>
      <w:r w:rsidR="00616E57">
        <w:t>47</w:t>
      </w:r>
      <w:r w:rsidR="004F1C36" w:rsidRPr="008A64FD">
        <w:rPr>
          <w:spacing w:val="-4"/>
        </w:rPr>
        <w:fldChar w:fldCharType="end"/>
      </w:r>
      <w:r w:rsidRPr="008A64FD">
        <w:rPr>
          <w:rFonts w:eastAsiaTheme="minorEastAsia"/>
          <w:spacing w:val="-4"/>
        </w:rPr>
        <w:t xml:space="preserve">, ответ очевиден: </w:t>
      </w:r>
      <w:r w:rsidRPr="008A64FD">
        <w:rPr>
          <w:i/>
          <w:spacing w:val="-4"/>
        </w:rPr>
        <w:t>m</w:t>
      </w:r>
      <w:r w:rsidRPr="008A64FD">
        <w:rPr>
          <w:spacing w:val="-4"/>
        </w:rPr>
        <w:t> = </w:t>
      </w:r>
      <w:r w:rsidRPr="008A64FD">
        <w:rPr>
          <w:i/>
          <w:spacing w:val="-4"/>
        </w:rPr>
        <w:t>m</w:t>
      </w:r>
      <w:r w:rsidRPr="008A64FD">
        <w:rPr>
          <w:spacing w:val="-4"/>
          <w:position w:val="-6"/>
          <w:vertAlign w:val="subscript"/>
        </w:rPr>
        <w:t>крит</w:t>
      </w:r>
      <w:r w:rsidRPr="008A64FD">
        <w:rPr>
          <w:spacing w:val="-4"/>
        </w:rPr>
        <w:t xml:space="preserve">. В свою очередь, </w:t>
      </w:r>
      <w:r w:rsidRPr="008A64FD">
        <w:rPr>
          <w:rFonts w:eastAsiaTheme="minorEastAsia"/>
          <w:spacing w:val="-4"/>
        </w:rPr>
        <w:t xml:space="preserve">случай (б), справа </w:t>
      </w:r>
      <w:r w:rsidRPr="008A64FD">
        <w:rPr>
          <w:spacing w:val="-4"/>
        </w:rPr>
        <w:t>в левой полов</w:t>
      </w:r>
      <w:r w:rsidR="007741DF" w:rsidRPr="008A64FD">
        <w:rPr>
          <w:spacing w:val="-4"/>
        </w:rPr>
        <w:t>и</w:t>
      </w:r>
      <w:r w:rsidR="00616E57" w:rsidRPr="008A64FD">
        <w:rPr>
          <w:spacing w:val="-4"/>
        </w:rPr>
        <w:t xml:space="preserve">не </w:t>
      </w:r>
      <w:r w:rsidR="004F1C36" w:rsidRPr="008A64FD">
        <w:rPr>
          <w:spacing w:val="-4"/>
        </w:rPr>
        <w:fldChar w:fldCharType="begin"/>
      </w:r>
      <w:r w:rsidR="004F1C36" w:rsidRPr="008A64FD">
        <w:rPr>
          <w:spacing w:val="-4"/>
        </w:rPr>
        <w:instrText xml:space="preserve"> REF _Ref31119334 \h </w:instrText>
      </w:r>
      <w:r w:rsidR="00855E3C" w:rsidRPr="008A64FD">
        <w:rPr>
          <w:spacing w:val="-4"/>
        </w:rPr>
        <w:instrText xml:space="preserve"> \* MERGEFORMAT </w:instrText>
      </w:r>
      <w:r w:rsidR="004F1C36" w:rsidRPr="008A64FD">
        <w:rPr>
          <w:spacing w:val="-4"/>
        </w:rPr>
      </w:r>
      <w:r w:rsidR="004F1C36" w:rsidRPr="008A64FD">
        <w:rPr>
          <w:spacing w:val="-4"/>
        </w:rPr>
        <w:fldChar w:fldCharType="separate"/>
      </w:r>
      <w:r w:rsidR="00616E57" w:rsidRPr="008A64FD">
        <w:t xml:space="preserve">рис. </w:t>
      </w:r>
      <w:r w:rsidR="00616E57">
        <w:t>47</w:t>
      </w:r>
      <w:r w:rsidR="004F1C36" w:rsidRPr="008A64FD">
        <w:rPr>
          <w:spacing w:val="-4"/>
        </w:rPr>
        <w:fldChar w:fldCharType="end"/>
      </w:r>
      <w:r w:rsidR="00855E3C" w:rsidRPr="008A64FD">
        <w:rPr>
          <w:rFonts w:eastAsiaTheme="minorEastAsia"/>
          <w:spacing w:val="-4"/>
        </w:rPr>
        <w:t>,</w:t>
      </w:r>
      <w:r w:rsidRPr="008A64FD">
        <w:rPr>
          <w:rFonts w:eastAsiaTheme="minorEastAsia"/>
          <w:spacing w:val="-4"/>
        </w:rPr>
        <w:t xml:space="preserve"> разбивается на 2 подслучая, представленных </w:t>
      </w:r>
      <w:r w:rsidRPr="008A64FD">
        <w:rPr>
          <w:spacing w:val="-4"/>
        </w:rPr>
        <w:t>в правой половине</w:t>
      </w:r>
      <w:r w:rsidR="00855E3C" w:rsidRPr="008A64FD">
        <w:rPr>
          <w:spacing w:val="-4"/>
        </w:rPr>
        <w:t xml:space="preserve"> </w:t>
      </w:r>
      <w:r w:rsidR="00855E3C" w:rsidRPr="008A64FD">
        <w:rPr>
          <w:spacing w:val="-4"/>
        </w:rPr>
        <w:fldChar w:fldCharType="begin"/>
      </w:r>
      <w:r w:rsidR="00855E3C" w:rsidRPr="008A64FD">
        <w:rPr>
          <w:spacing w:val="-4"/>
        </w:rPr>
        <w:instrText xml:space="preserve"> REF _Ref31119334 \h  \* MERGEFORMAT </w:instrText>
      </w:r>
      <w:r w:rsidR="00855E3C" w:rsidRPr="008A64FD">
        <w:rPr>
          <w:spacing w:val="-4"/>
        </w:rPr>
      </w:r>
      <w:r w:rsidR="00855E3C" w:rsidRPr="008A64FD">
        <w:rPr>
          <w:spacing w:val="-4"/>
        </w:rPr>
        <w:fldChar w:fldCharType="separate"/>
      </w:r>
      <w:r w:rsidR="00616E57" w:rsidRPr="008A64FD">
        <w:t>ри</w:t>
      </w:r>
      <w:r w:rsidR="005E61F1" w:rsidRPr="008A64FD">
        <w:t xml:space="preserve">с. </w:t>
      </w:r>
      <w:r w:rsidR="005E61F1">
        <w:t>47</w:t>
      </w:r>
      <w:r w:rsidR="00855E3C" w:rsidRPr="008A64FD">
        <w:rPr>
          <w:spacing w:val="-4"/>
        </w:rPr>
        <w:fldChar w:fldCharType="end"/>
      </w:r>
      <w:r w:rsidR="000B7070" w:rsidRPr="008A64FD">
        <w:rPr>
          <w:rFonts w:eastAsiaTheme="minorEastAsia"/>
          <w:spacing w:val="-4"/>
        </w:rPr>
        <w:t>.</w:t>
      </w:r>
    </w:p>
    <w:p w14:paraId="37AA2266" w14:textId="06E7E413" w:rsidR="00FE6A01" w:rsidRPr="008A64FD" w:rsidRDefault="00FE6A01" w:rsidP="00FE6A01">
      <w:pPr>
        <w:rPr>
          <w:rFonts w:eastAsiaTheme="minorEastAsia"/>
        </w:rPr>
      </w:pPr>
      <w:r w:rsidRPr="008A64FD">
        <w:t>В подслучае (a), слева</w:t>
      </w:r>
      <w:r w:rsidRPr="008A64FD">
        <w:rPr>
          <w:rFonts w:eastAsiaTheme="minorEastAsia"/>
          <w:spacing w:val="-4"/>
        </w:rPr>
        <w:t xml:space="preserve"> </w:t>
      </w:r>
      <w:r w:rsidRPr="008A64FD">
        <w:rPr>
          <w:spacing w:val="-4"/>
        </w:rPr>
        <w:t>в правой полови</w:t>
      </w:r>
      <w:r w:rsidR="0055021C" w:rsidRPr="008A64FD">
        <w:rPr>
          <w:spacing w:val="-4"/>
        </w:rPr>
        <w:t>н</w:t>
      </w:r>
      <w:r w:rsidR="00616E57" w:rsidRPr="008A64FD">
        <w:rPr>
          <w:spacing w:val="-4"/>
        </w:rPr>
        <w:t xml:space="preserve">е </w:t>
      </w:r>
      <w:r w:rsidR="00C61650" w:rsidRPr="008A64FD">
        <w:rPr>
          <w:spacing w:val="-4"/>
        </w:rPr>
        <w:fldChar w:fldCharType="begin"/>
      </w:r>
      <w:r w:rsidR="00C61650" w:rsidRPr="008A64FD">
        <w:rPr>
          <w:spacing w:val="-4"/>
        </w:rPr>
        <w:instrText xml:space="preserve"> REF _Ref31119334 \h  \* MERGEFORMAT </w:instrText>
      </w:r>
      <w:r w:rsidR="00C61650" w:rsidRPr="008A64FD">
        <w:rPr>
          <w:spacing w:val="-4"/>
        </w:rPr>
      </w:r>
      <w:r w:rsidR="00C61650" w:rsidRPr="008A64FD">
        <w:rPr>
          <w:spacing w:val="-4"/>
        </w:rPr>
        <w:fldChar w:fldCharType="separate"/>
      </w:r>
      <w:r w:rsidR="00616E57" w:rsidRPr="008A64FD">
        <w:t xml:space="preserve">рис. </w:t>
      </w:r>
      <w:r w:rsidR="00616E57">
        <w:t>47</w:t>
      </w:r>
      <w:r w:rsidR="00C61650" w:rsidRPr="008A64FD">
        <w:rPr>
          <w:spacing w:val="-4"/>
        </w:rPr>
        <w:fldChar w:fldCharType="end"/>
      </w:r>
      <w:r w:rsidRPr="008A64FD">
        <w:t xml:space="preserve">, ответ очевиден: </w:t>
      </w:r>
      <w:r w:rsidRPr="008A64FD">
        <w:rPr>
          <w:i/>
        </w:rPr>
        <w:t>m</w:t>
      </w:r>
      <w:r w:rsidRPr="008A64FD">
        <w:t> = </w:t>
      </w:r>
      <w:r w:rsidRPr="008A64FD">
        <w:rPr>
          <w:i/>
        </w:rPr>
        <w:t>R</w:t>
      </w:r>
      <w:r w:rsidRPr="008A64FD">
        <w:rPr>
          <w:position w:val="-6"/>
          <w:vertAlign w:val="subscript"/>
        </w:rPr>
        <w:t>1</w:t>
      </w:r>
      <w:r w:rsidRPr="008A64FD">
        <w:t>, где</w:t>
      </w:r>
      <w:r w:rsidRPr="008A64FD">
        <w:rPr>
          <w:i/>
        </w:rPr>
        <w:t xml:space="preserve"> R</w:t>
      </w:r>
      <w:r w:rsidRPr="008A64FD">
        <w:rPr>
          <w:position w:val="-6"/>
          <w:vertAlign w:val="subscript"/>
        </w:rPr>
        <w:t>1</w:t>
      </w:r>
      <w:r w:rsidRPr="008A64FD">
        <w:t xml:space="preserve"> – точка абсолютного минимума функции</w:t>
      </w:r>
      <w:r w:rsidRPr="008A64FD">
        <w:rPr>
          <w:rFonts w:eastAsiaTheme="minorEastAsia"/>
        </w:rPr>
        <w:t xml:space="preserve"> </w:t>
      </w:r>
      <m:oMath>
        <m:sSub>
          <m:sSubPr>
            <m:ctrlPr>
              <w:rPr>
                <w:rFonts w:ascii="Cambria Math" w:hAnsi="Cambria Math"/>
                <w:i/>
              </w:rPr>
            </m:ctrlPr>
          </m:sSubPr>
          <m:e>
            <m:r>
              <w:rPr>
                <w:rFonts w:ascii="Cambria Math" w:hAnsi="Cambria Math"/>
              </w:rPr>
              <m:t>B</m:t>
            </m:r>
          </m:e>
          <m:sub>
            <m:r>
              <w:rPr>
                <w:rFonts w:ascii="Cambria Math" w:hAnsi="Cambria Math"/>
              </w:rPr>
              <m:t>включения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oMath>
      <w:r w:rsidRPr="008A64FD">
        <w:rPr>
          <w:rFonts w:eastAsiaTheme="minorEastAsia"/>
        </w:rPr>
        <w:t>. В подслучае (б), справа</w:t>
      </w:r>
      <w:r w:rsidRPr="008A64FD">
        <w:rPr>
          <w:rFonts w:eastAsiaTheme="minorEastAsia"/>
          <w:spacing w:val="-4"/>
        </w:rPr>
        <w:t xml:space="preserve"> </w:t>
      </w:r>
      <w:r w:rsidRPr="008A64FD">
        <w:rPr>
          <w:spacing w:val="-4"/>
        </w:rPr>
        <w:t>в правой полови</w:t>
      </w:r>
      <w:r w:rsidR="00616E57" w:rsidRPr="008A64FD">
        <w:rPr>
          <w:spacing w:val="-4"/>
        </w:rPr>
        <w:t xml:space="preserve">не </w:t>
      </w:r>
      <w:r w:rsidR="00C61650" w:rsidRPr="008A64FD">
        <w:rPr>
          <w:spacing w:val="-4"/>
        </w:rPr>
        <w:fldChar w:fldCharType="begin"/>
      </w:r>
      <w:r w:rsidR="00C61650" w:rsidRPr="008A64FD">
        <w:rPr>
          <w:spacing w:val="-4"/>
        </w:rPr>
        <w:instrText xml:space="preserve"> REF _Ref31119334 \h  \* MERGEFORMAT </w:instrText>
      </w:r>
      <w:r w:rsidR="00C61650" w:rsidRPr="008A64FD">
        <w:rPr>
          <w:spacing w:val="-4"/>
        </w:rPr>
      </w:r>
      <w:r w:rsidR="00C61650" w:rsidRPr="008A64FD">
        <w:rPr>
          <w:spacing w:val="-4"/>
        </w:rPr>
        <w:fldChar w:fldCharType="separate"/>
      </w:r>
      <w:r w:rsidR="00616E57" w:rsidRPr="008A64FD">
        <w:t>рис.</w:t>
      </w:r>
      <w:r w:rsidR="00DB2C9C" w:rsidRPr="00DB2C9C">
        <w:rPr>
          <w:sz w:val="22"/>
          <w:szCs w:val="22"/>
          <w:lang w:val="en-US"/>
        </w:rPr>
        <w:t xml:space="preserve"> </w:t>
      </w:r>
      <w:r w:rsidR="00DB2C9C" w:rsidRPr="00D2251A">
        <w:rPr>
          <w:sz w:val="22"/>
          <w:szCs w:val="22"/>
          <w:lang w:val="en-US"/>
        </w:rPr>
        <w:t> </w:t>
      </w:r>
      <w:r w:rsidR="00616E57">
        <w:t>47</w:t>
      </w:r>
      <w:r w:rsidR="00C61650" w:rsidRPr="008A64FD">
        <w:rPr>
          <w:spacing w:val="-4"/>
        </w:rPr>
        <w:fldChar w:fldCharType="end"/>
      </w:r>
      <w:r w:rsidRPr="008A64FD">
        <w:rPr>
          <w:rFonts w:eastAsiaTheme="minorEastAsia"/>
        </w:rPr>
        <w:t xml:space="preserve">, ответ усложняется. При этом удается проанализировать не только случай </w:t>
      </w:r>
      <w:r w:rsidRPr="008A64FD">
        <w:rPr>
          <w:i/>
        </w:rPr>
        <w:t>m</w:t>
      </w:r>
      <w:r w:rsidRPr="008A64FD">
        <w:rPr>
          <w:position w:val="-6"/>
          <w:vertAlign w:val="subscript"/>
        </w:rPr>
        <w:t>1</w:t>
      </w:r>
      <w:r w:rsidRPr="008A64FD">
        <w:t> </w:t>
      </w:r>
      <w:proofErr w:type="gramStart"/>
      <w:r w:rsidRPr="008A64FD">
        <w:t>&lt; </w:t>
      </w:r>
      <w:r w:rsidRPr="008A64FD">
        <w:rPr>
          <w:i/>
        </w:rPr>
        <w:t>m</w:t>
      </w:r>
      <w:proofErr w:type="gramEnd"/>
      <w:r w:rsidRPr="008A64FD">
        <w:rPr>
          <w:position w:val="-6"/>
          <w:vertAlign w:val="subscript"/>
        </w:rPr>
        <w:t>крит</w:t>
      </w:r>
      <w:r w:rsidRPr="008A64FD">
        <w:t xml:space="preserve">, но </w:t>
      </w:r>
      <w:r w:rsidRPr="008A64FD">
        <w:lastRenderedPageBreak/>
        <w:t xml:space="preserve">и, отчасти, случай, когда </w:t>
      </w:r>
      <w:r w:rsidRPr="008A64FD">
        <w:rPr>
          <w:i/>
        </w:rPr>
        <w:t>m</w:t>
      </w:r>
      <w:r w:rsidRPr="008A64FD">
        <w:rPr>
          <w:position w:val="-6"/>
          <w:vertAlign w:val="subscript"/>
        </w:rPr>
        <w:t>1</w:t>
      </w:r>
      <w:r w:rsidRPr="008A64FD">
        <w:t> </w:t>
      </w:r>
      <w:r w:rsidRPr="008A64FD">
        <w:sym w:font="Symbol" w:char="F0B3"/>
      </w:r>
      <w:r w:rsidRPr="008A64FD">
        <w:t> </w:t>
      </w:r>
      <w:r w:rsidRPr="008A64FD">
        <w:rPr>
          <w:i/>
        </w:rPr>
        <w:t>m</w:t>
      </w:r>
      <w:r w:rsidRPr="008A64FD">
        <w:rPr>
          <w:position w:val="-6"/>
          <w:vertAlign w:val="subscript"/>
        </w:rPr>
        <w:t>крит</w:t>
      </w:r>
      <w:r w:rsidRPr="008A64FD">
        <w:t>. В самом деле,</w:t>
      </w:r>
      <w:r w:rsidRPr="008A64FD">
        <w:rPr>
          <w:rFonts w:eastAsiaTheme="minorEastAsia"/>
        </w:rPr>
        <w:t xml:space="preserve"> если</w:t>
      </w:r>
      <w:r w:rsidRPr="008A64FD">
        <w:rPr>
          <w:i/>
        </w:rPr>
        <w:t xml:space="preserve"> r</w:t>
      </w:r>
      <w:r w:rsidRPr="008A64FD">
        <w:rPr>
          <w:position w:val="-6"/>
          <w:vertAlign w:val="subscript"/>
        </w:rPr>
        <w:t>1</w:t>
      </w:r>
      <w:r w:rsidRPr="008A64FD">
        <w:rPr>
          <w:rFonts w:eastAsiaTheme="minorEastAsia"/>
        </w:rPr>
        <w:t xml:space="preserve"> – точка пересечения слева от абсолютного минимума графика функции </w:t>
      </w:r>
      <m:oMath>
        <m:sSub>
          <m:sSubPr>
            <m:ctrlPr>
              <w:rPr>
                <w:rFonts w:ascii="Cambria Math" w:hAnsi="Cambria Math"/>
                <w:i/>
              </w:rPr>
            </m:ctrlPr>
          </m:sSubPr>
          <m:e>
            <m:r>
              <w:rPr>
                <w:rFonts w:ascii="Cambria Math" w:hAnsi="Cambria Math"/>
              </w:rPr>
              <m:t>B</m:t>
            </m:r>
          </m:e>
          <m:sub>
            <m:r>
              <w:rPr>
                <w:rFonts w:ascii="Cambria Math" w:hAnsi="Cambria Math"/>
              </w:rPr>
              <m:t>включения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oMath>
      <w:r w:rsidRPr="008A64FD">
        <w:t xml:space="preserve"> и горизонтали </w:t>
      </w:r>
      <w:r w:rsidRPr="008A64FD">
        <w:rPr>
          <w:i/>
        </w:rPr>
        <w:t>A</w:t>
      </w:r>
      <w:r w:rsidRPr="008A64FD">
        <w:rPr>
          <w:position w:val="-4"/>
          <w:vertAlign w:val="subscript"/>
        </w:rPr>
        <w:t>1 </w:t>
      </w:r>
      <w:r w:rsidRPr="008A64FD">
        <w:t>+</w:t>
      </w:r>
      <w:r w:rsidRPr="008A64FD">
        <w:rPr>
          <w:i/>
        </w:rPr>
        <w:t> </w:t>
      </w:r>
      <m:oMath>
        <m:sSub>
          <m:sSubPr>
            <m:ctrlPr>
              <w:rPr>
                <w:rFonts w:ascii="Cambria Math" w:hAnsi="Cambria Math"/>
                <w:i/>
              </w:rPr>
            </m:ctrlPr>
          </m:sSubPr>
          <m:e>
            <m:r>
              <w:rPr>
                <w:rFonts w:ascii="Cambria Math" w:hAnsi="Cambria Math"/>
              </w:rPr>
              <m:t>B</m:t>
            </m:r>
          </m:e>
          <m:sub>
            <m:r>
              <w:rPr>
                <w:rFonts w:ascii="Cambria Math" w:hAnsi="Cambria Math"/>
              </w:rPr>
              <m:t>включения</m:t>
            </m:r>
          </m:sub>
        </m:sSub>
        <m:d>
          <m:dPr>
            <m:ctrlPr>
              <w:rPr>
                <w:rFonts w:ascii="Cambria Math" w:hAnsi="Cambria Math"/>
                <w:i/>
              </w:rPr>
            </m:ctrlPr>
          </m:dPr>
          <m:e>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1</m:t>
                </m:r>
              </m:sub>
            </m:sSub>
            <m:ctrlPr>
              <w:rPr>
                <w:rFonts w:ascii="Cambria Math" w:eastAsiaTheme="minorEastAsia" w:hAnsi="Cambria Math"/>
                <w:i/>
                <w:vertAlign w:val="subscript"/>
              </w:rPr>
            </m:ctrlPr>
          </m:e>
        </m:d>
      </m:oMath>
      <w:r w:rsidRPr="008A64FD">
        <w:rPr>
          <w:rFonts w:eastAsiaTheme="minorEastAsia"/>
        </w:rPr>
        <w:t xml:space="preserve">, то при </w:t>
      </w:r>
      <w:r w:rsidRPr="008A64FD">
        <w:rPr>
          <w:i/>
        </w:rPr>
        <w:t>m</w:t>
      </w:r>
      <w:r w:rsidRPr="008A64FD">
        <w:rPr>
          <w:position w:val="-6"/>
          <w:vertAlign w:val="subscript"/>
        </w:rPr>
        <w:t>крит</w:t>
      </w:r>
      <w:r w:rsidRPr="008A64FD">
        <w:rPr>
          <w:rFonts w:eastAsiaTheme="minorEastAsia"/>
        </w:rPr>
        <w:t> </w:t>
      </w:r>
      <w:r w:rsidRPr="008A64FD">
        <w:rPr>
          <w:rFonts w:eastAsiaTheme="minorEastAsia"/>
        </w:rPr>
        <w:sym w:font="Symbol" w:char="F0A3"/>
      </w:r>
      <w:r w:rsidRPr="008A64FD">
        <w:rPr>
          <w:rFonts w:eastAsiaTheme="minorEastAsia"/>
        </w:rPr>
        <w:t> </w:t>
      </w:r>
      <w:r w:rsidRPr="008A64FD">
        <w:rPr>
          <w:rFonts w:eastAsiaTheme="minorEastAsia"/>
          <w:i/>
        </w:rPr>
        <w:t>m</w:t>
      </w:r>
      <w:r w:rsidRPr="008A64FD">
        <w:rPr>
          <w:rFonts w:eastAsiaTheme="minorEastAsia"/>
        </w:rPr>
        <w:t> </w:t>
      </w:r>
      <w:proofErr w:type="gramStart"/>
      <w:r w:rsidRPr="008A64FD">
        <w:rPr>
          <w:rFonts w:eastAsiaTheme="minorEastAsia"/>
        </w:rPr>
        <w:t>&lt; </w:t>
      </w:r>
      <w:r w:rsidRPr="008A64FD">
        <w:rPr>
          <w:rFonts w:eastAsiaTheme="minorEastAsia"/>
          <w:i/>
        </w:rPr>
        <w:t>r</w:t>
      </w:r>
      <w:proofErr w:type="gramEnd"/>
      <w:r w:rsidRPr="008A64FD">
        <w:rPr>
          <w:rFonts w:eastAsiaTheme="minorEastAsia"/>
          <w:position w:val="-4"/>
          <w:vertAlign w:val="subscript"/>
        </w:rPr>
        <w:t>1</w:t>
      </w:r>
      <w:r w:rsidRPr="008A64FD">
        <w:rPr>
          <w:rFonts w:eastAsiaTheme="minorEastAsia"/>
        </w:rPr>
        <w:t xml:space="preserve"> нужно выбирать </w:t>
      </w:r>
      <w:r w:rsidRPr="008A64FD">
        <w:rPr>
          <w:i/>
        </w:rPr>
        <w:t>m</w:t>
      </w:r>
      <w:r w:rsidRPr="008A64FD">
        <w:t> = </w:t>
      </w:r>
      <w:r w:rsidRPr="008A64FD">
        <w:rPr>
          <w:i/>
        </w:rPr>
        <w:t>R</w:t>
      </w:r>
      <w:r w:rsidRPr="008A64FD">
        <w:rPr>
          <w:position w:val="-6"/>
          <w:vertAlign w:val="subscript"/>
        </w:rPr>
        <w:t>1</w:t>
      </w:r>
      <w:r w:rsidRPr="008A64FD">
        <w:t xml:space="preserve">. Если же </w:t>
      </w:r>
      <w:r w:rsidRPr="008A64FD">
        <w:rPr>
          <w:i/>
        </w:rPr>
        <w:t>r</w:t>
      </w:r>
      <w:r w:rsidRPr="008A64FD">
        <w:rPr>
          <w:position w:val="-6"/>
          <w:vertAlign w:val="subscript"/>
        </w:rPr>
        <w:t>1</w:t>
      </w:r>
      <w:r w:rsidRPr="008A64FD">
        <w:rPr>
          <w:rFonts w:eastAsiaTheme="minorEastAsia"/>
        </w:rPr>
        <w:t> </w:t>
      </w:r>
      <w:r w:rsidRPr="008A64FD">
        <w:rPr>
          <w:rFonts w:eastAsiaTheme="minorEastAsia"/>
        </w:rPr>
        <w:sym w:font="Symbol" w:char="F0A3"/>
      </w:r>
      <w:r w:rsidRPr="008A64FD">
        <w:rPr>
          <w:rFonts w:eastAsiaTheme="minorEastAsia"/>
        </w:rPr>
        <w:t> </w:t>
      </w:r>
      <w:r w:rsidRPr="008A64FD">
        <w:rPr>
          <w:rFonts w:eastAsiaTheme="minorEastAsia"/>
          <w:i/>
        </w:rPr>
        <w:t>m</w:t>
      </w:r>
      <w:r w:rsidRPr="008A64FD">
        <w:rPr>
          <w:rFonts w:eastAsiaTheme="minorEastAsia"/>
        </w:rPr>
        <w:t> </w:t>
      </w:r>
      <w:proofErr w:type="gramStart"/>
      <w:r w:rsidRPr="008A64FD">
        <w:rPr>
          <w:rFonts w:eastAsiaTheme="minorEastAsia"/>
        </w:rPr>
        <w:t>&lt; </w:t>
      </w:r>
      <w:r w:rsidRPr="008A64FD">
        <w:rPr>
          <w:rFonts w:eastAsiaTheme="minorEastAsia"/>
          <w:i/>
        </w:rPr>
        <w:t>R</w:t>
      </w:r>
      <w:proofErr w:type="gramEnd"/>
      <w:r w:rsidRPr="008A64FD">
        <w:rPr>
          <w:rFonts w:eastAsiaTheme="minorEastAsia"/>
          <w:position w:val="-4"/>
          <w:vertAlign w:val="subscript"/>
        </w:rPr>
        <w:t>1</w:t>
      </w:r>
      <w:r w:rsidRPr="008A64FD">
        <w:rPr>
          <w:rFonts w:eastAsiaTheme="minorEastAsia"/>
        </w:rPr>
        <w:t xml:space="preserve">, то </w:t>
      </w:r>
      <w:r w:rsidRPr="008A64FD">
        <w:rPr>
          <w:i/>
        </w:rPr>
        <w:t>m</w:t>
      </w:r>
      <w:r w:rsidRPr="008A64FD">
        <w:t> = </w:t>
      </w:r>
      <w:r w:rsidRPr="008A64FD">
        <w:rPr>
          <w:i/>
        </w:rPr>
        <w:t>m</w:t>
      </w:r>
      <w:r w:rsidRPr="008A64FD">
        <w:rPr>
          <w:position w:val="-6"/>
          <w:vertAlign w:val="subscript"/>
        </w:rPr>
        <w:t>1</w:t>
      </w:r>
      <w:r w:rsidRPr="008A64FD">
        <w:rPr>
          <w:rFonts w:eastAsiaTheme="minorEastAsia"/>
        </w:rPr>
        <w:t xml:space="preserve">. Наконец, если </w:t>
      </w:r>
      <w:r w:rsidRPr="008A64FD">
        <w:rPr>
          <w:i/>
        </w:rPr>
        <w:t>R</w:t>
      </w:r>
      <w:r w:rsidRPr="008A64FD">
        <w:rPr>
          <w:position w:val="-6"/>
          <w:vertAlign w:val="subscript"/>
        </w:rPr>
        <w:t>1</w:t>
      </w:r>
      <w:r w:rsidRPr="008A64FD">
        <w:rPr>
          <w:rFonts w:eastAsiaTheme="minorEastAsia"/>
        </w:rPr>
        <w:t> </w:t>
      </w:r>
      <w:r w:rsidRPr="008A64FD">
        <w:rPr>
          <w:rFonts w:eastAsiaTheme="minorEastAsia"/>
        </w:rPr>
        <w:sym w:font="Symbol" w:char="F0A3"/>
      </w:r>
      <w:r w:rsidRPr="008A64FD">
        <w:rPr>
          <w:rFonts w:eastAsiaTheme="minorEastAsia"/>
        </w:rPr>
        <w:t> </w:t>
      </w:r>
      <w:r w:rsidRPr="008A64FD">
        <w:rPr>
          <w:rFonts w:eastAsiaTheme="minorEastAsia"/>
          <w:i/>
        </w:rPr>
        <w:t>m</w:t>
      </w:r>
      <w:r w:rsidRPr="008A64FD">
        <w:rPr>
          <w:rFonts w:eastAsiaTheme="minorEastAsia"/>
        </w:rPr>
        <w:t>, то следует думать, не стоит ли выключить лишние рабочие устройства.</w:t>
      </w:r>
    </w:p>
    <w:p w14:paraId="14F66811" w14:textId="237BFE6A" w:rsidR="00FE6A01" w:rsidRPr="008A64FD" w:rsidRDefault="00FE6A01" w:rsidP="00FE6A01">
      <w:pPr>
        <w:rPr>
          <w:rFonts w:eastAsiaTheme="minorEastAsia"/>
        </w:rPr>
      </w:pPr>
      <w:r w:rsidRPr="008A64FD">
        <w:rPr>
          <w:rFonts w:eastAsiaTheme="minorEastAsia"/>
        </w:rPr>
        <w:t>Для этого исследуем поведение функционала (</w:t>
      </w:r>
      <w:r w:rsidR="00A641D4" w:rsidRPr="008A64FD">
        <w:rPr>
          <w:rFonts w:eastAsiaTheme="minorEastAsia"/>
        </w:rPr>
        <w:fldChar w:fldCharType="begin"/>
      </w:r>
      <w:r w:rsidR="00A641D4" w:rsidRPr="008A64FD">
        <w:rPr>
          <w:rFonts w:eastAsiaTheme="minorEastAsia"/>
        </w:rPr>
        <w:instrText xml:space="preserve"> REF Formula_4_3_min_C1_min \h  \* MERGEFORMAT </w:instrText>
      </w:r>
      <w:r w:rsidR="00A641D4" w:rsidRPr="008A64FD">
        <w:rPr>
          <w:rFonts w:eastAsiaTheme="minorEastAsia"/>
        </w:rPr>
      </w:r>
      <w:r w:rsidR="00A641D4" w:rsidRPr="008A64FD">
        <w:rPr>
          <w:rFonts w:eastAsiaTheme="minorEastAsia"/>
        </w:rPr>
        <w:fldChar w:fldCharType="separate"/>
      </w:r>
      <w:r w:rsidR="005E61F1">
        <w:t>59</w:t>
      </w:r>
      <w:r w:rsidR="00A641D4" w:rsidRPr="008A64FD">
        <w:rPr>
          <w:rFonts w:eastAsiaTheme="minorEastAsia"/>
        </w:rPr>
        <w:fldChar w:fldCharType="end"/>
      </w:r>
      <w:r w:rsidRPr="008A64FD">
        <w:rPr>
          <w:rFonts w:eastAsiaTheme="minorEastAsia"/>
        </w:rPr>
        <w:t>) в случае отключения рабочих устройств. Действительно, в этом случае формула (</w:t>
      </w:r>
      <w:r w:rsidR="00A641D4" w:rsidRPr="008A64FD">
        <w:rPr>
          <w:rFonts w:eastAsiaTheme="minorEastAsia"/>
        </w:rPr>
        <w:fldChar w:fldCharType="begin"/>
      </w:r>
      <w:r w:rsidR="00A641D4" w:rsidRPr="008A64FD">
        <w:rPr>
          <w:rFonts w:eastAsiaTheme="minorEastAsia"/>
        </w:rPr>
        <w:instrText xml:space="preserve"> REF Formula_4_3_min_C1_min \h  \* MERGEFORMAT </w:instrText>
      </w:r>
      <w:r w:rsidR="00A641D4" w:rsidRPr="008A64FD">
        <w:rPr>
          <w:rFonts w:eastAsiaTheme="minorEastAsia"/>
        </w:rPr>
      </w:r>
      <w:r w:rsidR="00A641D4" w:rsidRPr="008A64FD">
        <w:rPr>
          <w:rFonts w:eastAsiaTheme="minorEastAsia"/>
        </w:rPr>
        <w:fldChar w:fldCharType="separate"/>
      </w:r>
      <w:r w:rsidR="005E61F1">
        <w:t>59</w:t>
      </w:r>
      <w:r w:rsidR="00A641D4" w:rsidRPr="008A64FD">
        <w:rPr>
          <w:rFonts w:eastAsiaTheme="minorEastAsia"/>
        </w:rPr>
        <w:fldChar w:fldCharType="end"/>
      </w:r>
      <w:r w:rsidRPr="008A64FD">
        <w:rPr>
          <w:rFonts w:eastAsiaTheme="minorEastAsia"/>
        </w:rPr>
        <w:t>) приобретает вид:</w:t>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851"/>
      </w:tblGrid>
      <w:tr w:rsidR="00EC6194" w:rsidRPr="008A64FD" w14:paraId="6F34E4FE" w14:textId="77777777" w:rsidTr="001A7168">
        <w:tc>
          <w:tcPr>
            <w:tcW w:w="9214" w:type="dxa"/>
            <w:tcMar>
              <w:left w:w="0" w:type="dxa"/>
              <w:right w:w="0" w:type="dxa"/>
            </w:tcMar>
            <w:vAlign w:val="center"/>
          </w:tcPr>
          <w:p w14:paraId="0B5E7FFC" w14:textId="429B44EE" w:rsidR="00EC6194" w:rsidRPr="008A64FD" w:rsidRDefault="003902CF" w:rsidP="00F423A2">
            <w:pPr>
              <w:spacing w:before="120" w:after="120"/>
              <w:ind w:firstLine="0"/>
              <w:jc w:val="center"/>
              <w:rPr>
                <w:rFonts w:ascii="Cambria Math" w:hAnsi="Cambria Math"/>
              </w:rP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крит</m:t>
                          </m:r>
                        </m:sub>
                      </m:sSub>
                    </m:lim>
                  </m:limLow>
                </m:fName>
                <m:e>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крит</m:t>
                          </m:r>
                        </m:sub>
                      </m:sSub>
                    </m:lim>
                  </m:limLow>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2</m:t>
                          </m:r>
                        </m:sub>
                      </m:sSub>
                    </m:e>
                  </m:d>
                  <m:r>
                    <w:rPr>
                      <w:rFonts w:ascii="Cambria Math" w:hAnsi="Cambria Math"/>
                    </w:rPr>
                    <m:t>m+</m:t>
                  </m:r>
                  <m:sSub>
                    <m:sSubPr>
                      <m:ctrlPr>
                        <w:rPr>
                          <w:rFonts w:ascii="Cambria Math" w:hAnsi="Cambria Math"/>
                          <w:i/>
                        </w:rPr>
                      </m:ctrlPr>
                    </m:sSubPr>
                    <m:e>
                      <m:r>
                        <w:rPr>
                          <w:rFonts w:ascii="Cambria Math" w:hAnsi="Cambria Math"/>
                        </w:rPr>
                        <m:t>с</m:t>
                      </m:r>
                    </m:e>
                    <m:sub>
                      <m:r>
                        <w:rPr>
                          <w:rFonts w:ascii="Cambria Math" w:hAnsi="Cambria Math"/>
                        </w:rPr>
                        <m:t>2</m:t>
                      </m:r>
                    </m:sub>
                  </m:sSub>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очереди</m:t>
                      </m:r>
                    </m:sub>
                  </m:sSub>
                </m:fName>
                <m:e>
                  <m:r>
                    <w:rPr>
                      <w:rFonts w:ascii="Cambria Math" w:hAnsi="Cambria Math"/>
                    </w:rPr>
                    <m:t>}</m:t>
                  </m:r>
                </m:e>
              </m:func>
            </m:oMath>
            <w:r w:rsidR="00E67CAB" w:rsidRPr="008A64FD">
              <w:rPr>
                <w:rFonts w:ascii="Cambria Math" w:hAnsi="Cambria Math"/>
              </w:rPr>
              <w:t xml:space="preserve"> .</w:t>
            </w:r>
          </w:p>
        </w:tc>
        <w:tc>
          <w:tcPr>
            <w:tcW w:w="851" w:type="dxa"/>
            <w:tcMar>
              <w:left w:w="0" w:type="dxa"/>
              <w:right w:w="0" w:type="dxa"/>
            </w:tcMar>
            <w:vAlign w:val="center"/>
          </w:tcPr>
          <w:p w14:paraId="4360AF61" w14:textId="20C60858" w:rsidR="00EC6194" w:rsidRPr="008A64FD" w:rsidRDefault="00EC6194" w:rsidP="00F423A2">
            <w:pPr>
              <w:ind w:firstLine="0"/>
              <w:jc w:val="right"/>
            </w:pPr>
            <w:r w:rsidRPr="008A64FD">
              <w:t>(</w:t>
            </w:r>
            <w:fldSimple w:instr=" SEQ Formula \* MERGEFORMAT ">
              <w:r w:rsidR="005E61F1">
                <w:rPr>
                  <w:noProof/>
                </w:rPr>
                <w:t>61</w:t>
              </w:r>
            </w:fldSimple>
            <w:r w:rsidRPr="008A64FD">
              <w:t>)</w:t>
            </w:r>
          </w:p>
        </w:tc>
      </w:tr>
    </w:tbl>
    <w:p w14:paraId="2CF5B012" w14:textId="092561A8" w:rsidR="00FE6A01" w:rsidRPr="008A64FD" w:rsidRDefault="00FE6A01" w:rsidP="00FE6A01">
      <w:pPr>
        <w:rPr>
          <w:rFonts w:eastAsiaTheme="minorEastAsia"/>
          <w:spacing w:val="-2"/>
        </w:rPr>
      </w:pPr>
      <w:r w:rsidRPr="008A64FD">
        <w:rPr>
          <w:spacing w:val="-2"/>
        </w:rPr>
        <w:t xml:space="preserve">По аналогии с функцией </w:t>
      </w:r>
      <m:oMath>
        <m:sSub>
          <m:sSubPr>
            <m:ctrlPr>
              <w:rPr>
                <w:rFonts w:ascii="Cambria Math" w:hAnsi="Cambria Math"/>
                <w:i/>
                <w:spacing w:val="-2"/>
              </w:rPr>
            </m:ctrlPr>
          </m:sSubPr>
          <m:e>
            <m:r>
              <w:rPr>
                <w:rFonts w:ascii="Cambria Math" w:hAnsi="Cambria Math"/>
                <w:spacing w:val="-2"/>
              </w:rPr>
              <m:t>B</m:t>
            </m:r>
          </m:e>
          <m:sub>
            <m:r>
              <w:rPr>
                <w:rFonts w:ascii="Cambria Math" w:hAnsi="Cambria Math"/>
                <w:spacing w:val="-2"/>
              </w:rPr>
              <m:t>включения</m:t>
            </m:r>
          </m:sub>
        </m:sSub>
        <m:d>
          <m:dPr>
            <m:ctrlPr>
              <w:rPr>
                <w:rFonts w:ascii="Cambria Math" w:hAnsi="Cambria Math"/>
                <w:i/>
                <w:spacing w:val="-2"/>
              </w:rPr>
            </m:ctrlPr>
          </m:dPr>
          <m:e>
            <m:r>
              <w:rPr>
                <w:rFonts w:ascii="Cambria Math" w:hAnsi="Cambria Math"/>
                <w:spacing w:val="-2"/>
                <w:vertAlign w:val="subscript"/>
              </w:rPr>
              <m:t>m</m:t>
            </m:r>
            <m:ctrlPr>
              <w:rPr>
                <w:rFonts w:ascii="Cambria Math" w:eastAsiaTheme="minorEastAsia" w:hAnsi="Cambria Math"/>
                <w:i/>
                <w:spacing w:val="-2"/>
                <w:vertAlign w:val="subscript"/>
              </w:rPr>
            </m:ctrlPr>
          </m:e>
        </m:d>
      </m:oMath>
      <w:r w:rsidRPr="008A64FD">
        <w:rPr>
          <w:rFonts w:eastAsiaTheme="minorEastAsia"/>
          <w:spacing w:val="-2"/>
        </w:rPr>
        <w:t xml:space="preserve"> введем функцию </w:t>
      </w:r>
      <m:oMath>
        <m:sSub>
          <m:sSubPr>
            <m:ctrlPr>
              <w:rPr>
                <w:rFonts w:ascii="Cambria Math" w:hAnsi="Cambria Math"/>
                <w:i/>
                <w:spacing w:val="-2"/>
              </w:rPr>
            </m:ctrlPr>
          </m:sSubPr>
          <m:e>
            <m:r>
              <w:rPr>
                <w:rFonts w:ascii="Cambria Math" w:hAnsi="Cambria Math"/>
                <w:spacing w:val="-2"/>
              </w:rPr>
              <m:t>B</m:t>
            </m:r>
          </m:e>
          <m:sub>
            <m:r>
              <w:rPr>
                <w:rFonts w:ascii="Cambria Math" w:hAnsi="Cambria Math"/>
                <w:spacing w:val="-2"/>
              </w:rPr>
              <m:t>выключения</m:t>
            </m:r>
          </m:sub>
        </m:sSub>
        <m:d>
          <m:dPr>
            <m:ctrlPr>
              <w:rPr>
                <w:rFonts w:ascii="Cambria Math" w:hAnsi="Cambria Math"/>
                <w:i/>
                <w:spacing w:val="-2"/>
              </w:rPr>
            </m:ctrlPr>
          </m:dPr>
          <m:e>
            <m:r>
              <w:rPr>
                <w:rFonts w:ascii="Cambria Math" w:hAnsi="Cambria Math"/>
                <w:spacing w:val="-2"/>
                <w:vertAlign w:val="subscript"/>
              </w:rPr>
              <m:t>m</m:t>
            </m:r>
            <m:ctrlPr>
              <w:rPr>
                <w:rFonts w:ascii="Cambria Math" w:eastAsiaTheme="minorEastAsia" w:hAnsi="Cambria Math"/>
                <w:i/>
                <w:spacing w:val="-2"/>
                <w:vertAlign w:val="subscript"/>
              </w:rPr>
            </m:ctrlPr>
          </m:e>
        </m:d>
        <m:r>
          <w:rPr>
            <w:rFonts w:ascii="Cambria Math" w:eastAsiaTheme="minorEastAsia" w:hAnsi="Cambria Math"/>
            <w:spacing w:val="-2"/>
            <w:vertAlign w:val="subscript"/>
          </w:rPr>
          <m:t>=</m:t>
        </m:r>
        <m:d>
          <m:dPr>
            <m:ctrlPr>
              <w:rPr>
                <w:rFonts w:ascii="Cambria Math" w:eastAsiaTheme="minorEastAsia" w:hAnsi="Cambria Math"/>
                <w:i/>
                <w:spacing w:val="-2"/>
                <w:vertAlign w:val="subscript"/>
              </w:rPr>
            </m:ctrlPr>
          </m:dPr>
          <m:e>
            <m:sSub>
              <m:sSubPr>
                <m:ctrlPr>
                  <w:rPr>
                    <w:rFonts w:ascii="Cambria Math" w:hAnsi="Cambria Math"/>
                    <w:i/>
                    <w:spacing w:val="-2"/>
                  </w:rPr>
                </m:ctrlPr>
              </m:sSubPr>
              <m:e>
                <m:r>
                  <w:rPr>
                    <w:rFonts w:ascii="Cambria Math" w:hAnsi="Cambria Math"/>
                    <w:spacing w:val="-2"/>
                  </w:rPr>
                  <m:t>с</m:t>
                </m:r>
              </m:e>
              <m:sub>
                <m:r>
                  <w:rPr>
                    <w:rFonts w:ascii="Cambria Math" w:hAnsi="Cambria Math"/>
                    <w:spacing w:val="-2"/>
                  </w:rPr>
                  <m:t>1</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с</m:t>
                </m:r>
              </m:e>
              <m:sub>
                <m:r>
                  <w:rPr>
                    <w:rFonts w:ascii="Cambria Math" w:hAnsi="Cambria Math"/>
                    <w:spacing w:val="-2"/>
                  </w:rPr>
                  <m:t>2</m:t>
                </m:r>
              </m:sub>
            </m:sSub>
            <m:ctrlPr>
              <w:rPr>
                <w:rFonts w:ascii="Cambria Math" w:hAnsi="Cambria Math"/>
                <w:i/>
                <w:spacing w:val="-2"/>
              </w:rPr>
            </m:ctrlPr>
          </m:e>
        </m:d>
        <m:r>
          <w:rPr>
            <w:rFonts w:ascii="Cambria Math" w:hAnsi="Cambria Math"/>
            <w:spacing w:val="-2"/>
          </w:rPr>
          <m:t>m++d</m:t>
        </m:r>
        <m:sSub>
          <m:sSubPr>
            <m:ctrlPr>
              <w:rPr>
                <w:rFonts w:ascii="Cambria Math" w:hAnsi="Cambria Math"/>
                <w:i/>
                <w:spacing w:val="-2"/>
              </w:rPr>
            </m:ctrlPr>
          </m:sSubPr>
          <m:e>
            <m:acc>
              <m:accPr>
                <m:chr m:val="̅"/>
                <m:ctrlPr>
                  <w:rPr>
                    <w:rFonts w:ascii="Cambria Math" w:hAnsi="Cambria Math"/>
                    <w:i/>
                    <w:spacing w:val="-2"/>
                  </w:rPr>
                </m:ctrlPr>
              </m:accPr>
              <m:e>
                <m:r>
                  <w:rPr>
                    <w:rFonts w:ascii="Cambria Math" w:hAnsi="Cambria Math"/>
                    <w:spacing w:val="-2"/>
                  </w:rPr>
                  <m:t>L</m:t>
                </m:r>
              </m:e>
            </m:acc>
          </m:e>
          <m:sub>
            <m:r>
              <w:rPr>
                <w:rFonts w:ascii="Cambria Math" w:hAnsi="Cambria Math"/>
                <w:spacing w:val="-2"/>
              </w:rPr>
              <m:t>очереди</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с</m:t>
            </m:r>
          </m:e>
          <m:sub>
            <m:r>
              <w:rPr>
                <w:rFonts w:ascii="Cambria Math" w:hAnsi="Cambria Math"/>
                <w:spacing w:val="-2"/>
              </w:rPr>
              <m:t>2</m:t>
            </m:r>
          </m:sub>
        </m:sSub>
        <m:sSub>
          <m:sSubPr>
            <m:ctrlPr>
              <w:rPr>
                <w:rFonts w:ascii="Cambria Math" w:hAnsi="Cambria Math"/>
                <w:i/>
                <w:spacing w:val="-2"/>
              </w:rPr>
            </m:ctrlPr>
          </m:sSubPr>
          <m:e>
            <m:r>
              <w:rPr>
                <w:rFonts w:ascii="Cambria Math" w:hAnsi="Cambria Math"/>
                <w:spacing w:val="-2"/>
              </w:rPr>
              <m:t>m</m:t>
            </m:r>
          </m:e>
          <m:sub>
            <m:r>
              <w:rPr>
                <w:rFonts w:ascii="Cambria Math" w:hAnsi="Cambria Math"/>
                <w:spacing w:val="-2"/>
              </w:rPr>
              <m:t>1</m:t>
            </m:r>
          </m:sub>
        </m:sSub>
      </m:oMath>
      <w:r w:rsidRPr="008A64FD">
        <w:rPr>
          <w:rFonts w:eastAsiaTheme="minorEastAsia"/>
          <w:spacing w:val="-2"/>
        </w:rPr>
        <w:t xml:space="preserve"> (аналог функции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n</m:t>
            </m:r>
          </m:sub>
        </m:sSub>
        <m:r>
          <w:rPr>
            <w:rFonts w:ascii="Cambria Math" w:hAnsi="Cambria Math"/>
          </w:rPr>
          <m:t>(y)</m:t>
        </m:r>
      </m:oMath>
      <w:r w:rsidRPr="008A64FD">
        <w:rPr>
          <w:rFonts w:eastAsiaTheme="minorEastAsia"/>
          <w:spacing w:val="-2"/>
        </w:rPr>
        <w:t xml:space="preserve"> из раздела</w:t>
      </w:r>
      <w:r w:rsidR="007D3639" w:rsidRPr="008A64FD">
        <w:rPr>
          <w:rFonts w:eastAsiaTheme="minorEastAsia"/>
        </w:rPr>
        <w:t xml:space="preserve"> </w:t>
      </w:r>
      <w:r w:rsidR="007D3639" w:rsidRPr="008A64FD">
        <w:rPr>
          <w:rFonts w:eastAsiaTheme="minorEastAsia"/>
        </w:rPr>
        <w:fldChar w:fldCharType="begin"/>
      </w:r>
      <w:r w:rsidR="007D3639" w:rsidRPr="008A64FD">
        <w:rPr>
          <w:rFonts w:eastAsiaTheme="minorEastAsia"/>
        </w:rPr>
        <w:instrText xml:space="preserve"> REF _Ref62840896 \r \h </w:instrText>
      </w:r>
      <w:r w:rsidR="007D3639" w:rsidRPr="008A64FD">
        <w:rPr>
          <w:rFonts w:eastAsiaTheme="minorEastAsia"/>
        </w:rPr>
      </w:r>
      <w:r w:rsidR="007D3639" w:rsidRPr="008A64FD">
        <w:rPr>
          <w:rFonts w:eastAsiaTheme="minorEastAsia"/>
        </w:rPr>
        <w:fldChar w:fldCharType="separate"/>
      </w:r>
      <w:r w:rsidR="005E61F1">
        <w:rPr>
          <w:rFonts w:eastAsiaTheme="minorEastAsia"/>
        </w:rPr>
        <w:t>4.1</w:t>
      </w:r>
      <w:r w:rsidR="007D3639" w:rsidRPr="008A64FD">
        <w:rPr>
          <w:rFonts w:eastAsiaTheme="minorEastAsia"/>
        </w:rPr>
        <w:fldChar w:fldCharType="end"/>
      </w:r>
      <w:r w:rsidRPr="008A64FD">
        <w:rPr>
          <w:rFonts w:eastAsiaTheme="minorEastAsia"/>
          <w:spacing w:val="-2"/>
        </w:rPr>
        <w:t xml:space="preserve">). И снова возможны 2 варианта вида функции </w:t>
      </w:r>
      <m:oMath>
        <m:sSub>
          <m:sSubPr>
            <m:ctrlPr>
              <w:rPr>
                <w:rFonts w:ascii="Cambria Math" w:hAnsi="Cambria Math"/>
                <w:i/>
                <w:spacing w:val="-2"/>
              </w:rPr>
            </m:ctrlPr>
          </m:sSubPr>
          <m:e>
            <m:r>
              <w:rPr>
                <w:rFonts w:ascii="Cambria Math" w:hAnsi="Cambria Math"/>
                <w:spacing w:val="-2"/>
              </w:rPr>
              <m:t>B</m:t>
            </m:r>
          </m:e>
          <m:sub>
            <m:r>
              <w:rPr>
                <w:rFonts w:ascii="Cambria Math" w:hAnsi="Cambria Math"/>
                <w:spacing w:val="-2"/>
              </w:rPr>
              <m:t>выключения</m:t>
            </m:r>
          </m:sub>
        </m:sSub>
        <m:d>
          <m:dPr>
            <m:ctrlPr>
              <w:rPr>
                <w:rFonts w:ascii="Cambria Math" w:hAnsi="Cambria Math"/>
                <w:i/>
                <w:spacing w:val="-2"/>
              </w:rPr>
            </m:ctrlPr>
          </m:dPr>
          <m:e>
            <m:r>
              <w:rPr>
                <w:rFonts w:ascii="Cambria Math" w:hAnsi="Cambria Math"/>
                <w:spacing w:val="-2"/>
                <w:vertAlign w:val="subscript"/>
              </w:rPr>
              <m:t>m</m:t>
            </m:r>
            <m:ctrlPr>
              <w:rPr>
                <w:rFonts w:ascii="Cambria Math" w:eastAsiaTheme="minorEastAsia" w:hAnsi="Cambria Math"/>
                <w:i/>
                <w:spacing w:val="-2"/>
                <w:vertAlign w:val="subscript"/>
              </w:rPr>
            </m:ctrlPr>
          </m:e>
        </m:d>
      </m:oMath>
      <w:r w:rsidRPr="008A64FD">
        <w:rPr>
          <w:rFonts w:eastAsiaTheme="minorEastAsia"/>
          <w:spacing w:val="-2"/>
        </w:rPr>
        <w:t>, показанн</w:t>
      </w:r>
      <w:proofErr w:type="spellStart"/>
      <w:r w:rsidR="00616E57" w:rsidRPr="008A64FD">
        <w:rPr>
          <w:rFonts w:eastAsiaTheme="minorEastAsia"/>
          <w:spacing w:val="-2"/>
        </w:rPr>
        <w:t>ые</w:t>
      </w:r>
      <w:proofErr w:type="spellEnd"/>
      <w:r w:rsidR="00616E57" w:rsidRPr="008A64FD">
        <w:rPr>
          <w:rFonts w:eastAsiaTheme="minorEastAsia"/>
          <w:spacing w:val="-2"/>
        </w:rPr>
        <w:t xml:space="preserve"> на </w:t>
      </w:r>
      <w:r w:rsidR="00654C98" w:rsidRPr="008A64FD">
        <w:rPr>
          <w:rFonts w:eastAsiaTheme="minorEastAsia"/>
          <w:spacing w:val="-2"/>
        </w:rPr>
        <w:fldChar w:fldCharType="begin"/>
      </w:r>
      <w:r w:rsidR="00654C98" w:rsidRPr="008A64FD">
        <w:rPr>
          <w:rFonts w:eastAsiaTheme="minorEastAsia"/>
          <w:spacing w:val="-2"/>
        </w:rPr>
        <w:instrText xml:space="preserve"> REF _Ref31119693 \h </w:instrText>
      </w:r>
      <w:r w:rsidR="00654C98" w:rsidRPr="008A64FD">
        <w:rPr>
          <w:rFonts w:eastAsiaTheme="minorEastAsia"/>
          <w:spacing w:val="-2"/>
        </w:rPr>
      </w:r>
      <w:r w:rsidR="00654C98" w:rsidRPr="008A64FD">
        <w:rPr>
          <w:rFonts w:eastAsiaTheme="minorEastAsia"/>
          <w:spacing w:val="-2"/>
        </w:rPr>
        <w:fldChar w:fldCharType="separate"/>
      </w:r>
      <w:r w:rsidR="00616E57" w:rsidRPr="008A64FD">
        <w:t xml:space="preserve">рис. </w:t>
      </w:r>
      <w:r w:rsidR="00616E57">
        <w:rPr>
          <w:noProof/>
        </w:rPr>
        <w:t>48</w:t>
      </w:r>
      <w:r w:rsidR="00654C98" w:rsidRPr="008A64FD">
        <w:rPr>
          <w:rFonts w:eastAsiaTheme="minorEastAsia"/>
          <w:spacing w:val="-2"/>
        </w:rPr>
        <w:fldChar w:fldCharType="end"/>
      </w:r>
      <w:r w:rsidR="00C214EB" w:rsidRPr="008A64FD">
        <w:rPr>
          <w:rFonts w:eastAsiaTheme="minorEastAsia"/>
          <w:spacing w:val="-2"/>
        </w:rPr>
        <w:t>.</w:t>
      </w:r>
    </w:p>
    <w:p w14:paraId="16D3FA4F" w14:textId="3915BEC5" w:rsidR="00654C98" w:rsidRPr="008A64FD" w:rsidRDefault="00340C2F" w:rsidP="001005A5">
      <w:pPr>
        <w:keepNext/>
        <w:spacing w:line="276" w:lineRule="auto"/>
        <w:ind w:firstLine="0"/>
        <w:jc w:val="center"/>
      </w:pPr>
      <w:r>
        <w:rPr>
          <w:noProof/>
        </w:rPr>
        <w:drawing>
          <wp:inline distT="0" distB="0" distL="0" distR="0" wp14:anchorId="12445E37" wp14:editId="1EA5AE42">
            <wp:extent cx="3517200" cy="2473385"/>
            <wp:effectExtent l="0" t="0" r="127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 48.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517200" cy="2473385"/>
                    </a:xfrm>
                    <a:prstGeom prst="rect">
                      <a:avLst/>
                    </a:prstGeom>
                  </pic:spPr>
                </pic:pic>
              </a:graphicData>
            </a:graphic>
          </wp:inline>
        </w:drawing>
      </w:r>
    </w:p>
    <w:p w14:paraId="68707BB4" w14:textId="3E35BC7A" w:rsidR="00FE6A01" w:rsidRPr="00881390" w:rsidRDefault="00654C98" w:rsidP="00654C98">
      <w:pPr>
        <w:pStyle w:val="Caption"/>
      </w:pPr>
      <w:bookmarkStart w:id="123" w:name="_Ref31119693"/>
      <w:r w:rsidRPr="008A64FD">
        <w:t xml:space="preserve">Рис. </w:t>
      </w:r>
      <w:fldSimple w:instr=" SEQ Рис. \* ARABIC ">
        <w:r w:rsidR="005E61F1">
          <w:rPr>
            <w:noProof/>
          </w:rPr>
          <w:t>48</w:t>
        </w:r>
      </w:fldSimple>
      <w:bookmarkEnd w:id="123"/>
      <w:r w:rsidRPr="008A64FD">
        <w:t>. Два варианта графиков функции</w:t>
      </w:r>
      <w:r w:rsidRPr="008A64FD">
        <w:rPr>
          <w:i/>
        </w:rPr>
        <w:t xml:space="preserve">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выключения</m:t>
            </m:r>
          </m:sub>
        </m:sSub>
        <m:d>
          <m:dPr>
            <m:ctrlPr>
              <w:rPr>
                <w:rFonts w:ascii="Cambria Math" w:hAnsi="Cambria Math"/>
                <w:i/>
              </w:rPr>
            </m:ctrlPr>
          </m:dPr>
          <m:e>
            <m:r>
              <m:rPr>
                <m:sty m:val="bi"/>
              </m:rPr>
              <w:rPr>
                <w:rFonts w:ascii="Cambria Math" w:hAnsi="Cambria Math"/>
                <w:vertAlign w:val="subscript"/>
              </w:rPr>
              <m:t>m</m:t>
            </m:r>
            <m:ctrlPr>
              <w:rPr>
                <w:rFonts w:ascii="Cambria Math" w:eastAsiaTheme="minorEastAsia" w:hAnsi="Cambria Math"/>
                <w:i/>
                <w:vertAlign w:val="subscript"/>
              </w:rPr>
            </m:ctrlPr>
          </m:e>
        </m:d>
      </m:oMath>
      <w:r w:rsidR="00881390">
        <w:rPr>
          <w:i/>
        </w:rPr>
        <w:t>.</w:t>
      </w:r>
    </w:p>
    <w:p w14:paraId="32DF1905" w14:textId="218032C6" w:rsidR="00FE6A01" w:rsidRPr="008A64FD" w:rsidRDefault="00FE6A01" w:rsidP="001A7168">
      <w:pPr>
        <w:rPr>
          <w:rFonts w:eastAsiaTheme="minorEastAsia"/>
        </w:rPr>
      </w:pPr>
      <w:r w:rsidRPr="008A64FD">
        <w:t xml:space="preserve">Как нетрудно видеть из формул для функций </w:t>
      </w:r>
      <m:oMath>
        <m:sSub>
          <m:sSubPr>
            <m:ctrlPr>
              <w:rPr>
                <w:rFonts w:ascii="Cambria Math" w:hAnsi="Cambria Math"/>
                <w:i/>
              </w:rPr>
            </m:ctrlPr>
          </m:sSubPr>
          <m:e>
            <m:r>
              <w:rPr>
                <w:rFonts w:ascii="Cambria Math" w:hAnsi="Cambria Math"/>
              </w:rPr>
              <m:t>B</m:t>
            </m:r>
          </m:e>
          <m:sub>
            <m:r>
              <w:rPr>
                <w:rFonts w:ascii="Cambria Math" w:hAnsi="Cambria Math"/>
              </w:rPr>
              <m:t>включения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oMath>
      <w:r w:rsidRPr="008A64FD">
        <w:rPr>
          <w:rFonts w:eastAsiaTheme="minorEastAsia"/>
        </w:rPr>
        <w:t xml:space="preserve"> и </w:t>
      </w:r>
      <m:oMath>
        <m:sSub>
          <m:sSubPr>
            <m:ctrlPr>
              <w:rPr>
                <w:rFonts w:ascii="Cambria Math" w:hAnsi="Cambria Math"/>
                <w:i/>
              </w:rPr>
            </m:ctrlPr>
          </m:sSubPr>
          <m:e>
            <m:r>
              <w:rPr>
                <w:rFonts w:ascii="Cambria Math" w:hAnsi="Cambria Math"/>
              </w:rPr>
              <m:t>B</m:t>
            </m:r>
          </m:e>
          <m:sub>
            <m:r>
              <w:rPr>
                <w:rFonts w:ascii="Cambria Math" w:hAnsi="Cambria Math"/>
              </w:rPr>
              <m:t>выключения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oMath>
      <w:r w:rsidRPr="008A64FD">
        <w:rPr>
          <w:rFonts w:eastAsiaTheme="minorEastAsia"/>
          <w:vertAlign w:val="subscript"/>
        </w:rPr>
        <w:t xml:space="preserve"> </w:t>
      </w:r>
      <w:r w:rsidRPr="008A64FD">
        <w:rPr>
          <w:rFonts w:eastAsiaTheme="minorEastAsia"/>
        </w:rPr>
        <w:t xml:space="preserve">точка абсолютного минимума функции </w:t>
      </w:r>
      <m:oMath>
        <m:sSub>
          <m:sSubPr>
            <m:ctrlPr>
              <w:rPr>
                <w:rFonts w:ascii="Cambria Math" w:hAnsi="Cambria Math"/>
                <w:i/>
              </w:rPr>
            </m:ctrlPr>
          </m:sSubPr>
          <m:e>
            <m:r>
              <w:rPr>
                <w:rFonts w:ascii="Cambria Math" w:hAnsi="Cambria Math"/>
              </w:rPr>
              <m:t>B</m:t>
            </m:r>
          </m:e>
          <m:sub>
            <m:r>
              <w:rPr>
                <w:rFonts w:ascii="Cambria Math" w:hAnsi="Cambria Math"/>
              </w:rPr>
              <m:t>выключения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oMath>
      <w:r w:rsidRPr="008A64FD">
        <w:rPr>
          <w:rFonts w:eastAsiaTheme="minorEastAsia"/>
        </w:rPr>
        <w:t xml:space="preserve">, которую мы обозначим </w:t>
      </w:r>
      <w:r w:rsidRPr="008A64FD">
        <w:rPr>
          <w:rFonts w:eastAsiaTheme="minorEastAsia"/>
          <w:i/>
        </w:rPr>
        <w:t>R</w:t>
      </w:r>
      <w:r w:rsidRPr="008A64FD">
        <w:rPr>
          <w:rFonts w:eastAsiaTheme="minorEastAsia"/>
          <w:position w:val="-4"/>
          <w:vertAlign w:val="subscript"/>
        </w:rPr>
        <w:t>2</w:t>
      </w:r>
      <w:r w:rsidRPr="008A64FD">
        <w:rPr>
          <w:rFonts w:eastAsiaTheme="minorEastAsia"/>
        </w:rPr>
        <w:t xml:space="preserve"> находится правее точки</w:t>
      </w:r>
      <w:r w:rsidRPr="008A64FD">
        <w:rPr>
          <w:rFonts w:eastAsiaTheme="minorEastAsia"/>
          <w:i/>
        </w:rPr>
        <w:t xml:space="preserve"> R</w:t>
      </w:r>
      <w:r w:rsidRPr="008A64FD">
        <w:rPr>
          <w:rFonts w:eastAsiaTheme="minorEastAsia"/>
          <w:position w:val="-4"/>
          <w:vertAlign w:val="subscript"/>
        </w:rPr>
        <w:t>1</w:t>
      </w:r>
      <w:r w:rsidRPr="008A64FD">
        <w:rPr>
          <w:rFonts w:eastAsiaTheme="minorEastAsia"/>
        </w:rPr>
        <w:t xml:space="preserve"> абсолютного минимума функции </w:t>
      </w:r>
      <m:oMath>
        <m:sSub>
          <m:sSubPr>
            <m:ctrlPr>
              <w:rPr>
                <w:rFonts w:ascii="Cambria Math" w:hAnsi="Cambria Math"/>
                <w:i/>
              </w:rPr>
            </m:ctrlPr>
          </m:sSubPr>
          <m:e>
            <m:r>
              <w:rPr>
                <w:rFonts w:ascii="Cambria Math" w:hAnsi="Cambria Math"/>
              </w:rPr>
              <m:t>B</m:t>
            </m:r>
          </m:e>
          <m:sub>
            <m:r>
              <w:rPr>
                <w:rFonts w:ascii="Cambria Math" w:hAnsi="Cambria Math"/>
              </w:rPr>
              <m:t>включения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oMath>
      <w:r w:rsidRPr="008A64FD">
        <w:rPr>
          <w:rFonts w:eastAsiaTheme="minorEastAsia"/>
        </w:rPr>
        <w:t xml:space="preserve">. Случай, когда этот минимум достигается в точке </w:t>
      </w:r>
      <w:r w:rsidRPr="008A64FD">
        <w:rPr>
          <w:i/>
        </w:rPr>
        <w:t>m</w:t>
      </w:r>
      <w:r w:rsidRPr="008A64FD">
        <w:rPr>
          <w:position w:val="-6"/>
          <w:vertAlign w:val="subscript"/>
        </w:rPr>
        <w:t>крит</w:t>
      </w:r>
      <w:r w:rsidRPr="008A64FD">
        <w:rPr>
          <w:rFonts w:eastAsiaTheme="minorEastAsia"/>
        </w:rPr>
        <w:t xml:space="preserve"> изображен в левой ч</w:t>
      </w:r>
      <w:r w:rsidR="00F038AC" w:rsidRPr="008A64FD">
        <w:rPr>
          <w:rFonts w:eastAsiaTheme="minorEastAsia"/>
        </w:rPr>
        <w:t>ас</w:t>
      </w:r>
      <w:r w:rsidR="00616E57" w:rsidRPr="008A64FD">
        <w:rPr>
          <w:rFonts w:eastAsiaTheme="minorEastAsia"/>
        </w:rPr>
        <w:t xml:space="preserve">ти </w:t>
      </w:r>
      <w:r w:rsidR="00A04D24" w:rsidRPr="008A64FD">
        <w:rPr>
          <w:rFonts w:eastAsiaTheme="minorEastAsia"/>
        </w:rPr>
        <w:fldChar w:fldCharType="begin"/>
      </w:r>
      <w:r w:rsidR="00A04D24" w:rsidRPr="008A64FD">
        <w:rPr>
          <w:rFonts w:eastAsiaTheme="minorEastAsia"/>
        </w:rPr>
        <w:instrText xml:space="preserve"> REF _Ref31119693 \h </w:instrText>
      </w:r>
      <w:r w:rsidR="00A04D24" w:rsidRPr="008A64FD">
        <w:rPr>
          <w:rFonts w:eastAsiaTheme="minorEastAsia"/>
        </w:rPr>
      </w:r>
      <w:r w:rsidR="00A04D24" w:rsidRPr="008A64FD">
        <w:rPr>
          <w:rFonts w:eastAsiaTheme="minorEastAsia"/>
        </w:rPr>
        <w:fldChar w:fldCharType="separate"/>
      </w:r>
      <w:r w:rsidR="00616E57" w:rsidRPr="008A64FD">
        <w:t xml:space="preserve">рис. </w:t>
      </w:r>
      <w:r w:rsidR="00616E57">
        <w:rPr>
          <w:noProof/>
        </w:rPr>
        <w:t>48</w:t>
      </w:r>
      <w:r w:rsidR="00A04D24" w:rsidRPr="008A64FD">
        <w:rPr>
          <w:rFonts w:eastAsiaTheme="minorEastAsia"/>
        </w:rPr>
        <w:fldChar w:fldCharType="end"/>
      </w:r>
      <w:r w:rsidR="007741DF" w:rsidRPr="008A64FD">
        <w:rPr>
          <w:rFonts w:eastAsiaTheme="minorEastAsia"/>
        </w:rPr>
        <w:t>.</w:t>
      </w:r>
      <w:r w:rsidRPr="008A64FD">
        <w:rPr>
          <w:rFonts w:eastAsiaTheme="minorEastAsia"/>
        </w:rPr>
        <w:t xml:space="preserve"> Теперь вводится точка, которая отыскивается как абсцисса места пересечения графика функции </w:t>
      </w:r>
      <m:oMath>
        <m:sSub>
          <m:sSubPr>
            <m:ctrlPr>
              <w:rPr>
                <w:rFonts w:ascii="Cambria Math" w:hAnsi="Cambria Math"/>
                <w:i/>
              </w:rPr>
            </m:ctrlPr>
          </m:sSubPr>
          <m:e>
            <m:r>
              <w:rPr>
                <w:rFonts w:ascii="Cambria Math" w:hAnsi="Cambria Math"/>
              </w:rPr>
              <m:t>B</m:t>
            </m:r>
          </m:e>
          <m:sub>
            <m:r>
              <w:rPr>
                <w:rFonts w:ascii="Cambria Math" w:hAnsi="Cambria Math"/>
              </w:rPr>
              <m:t>выключения</m:t>
            </m:r>
          </m:sub>
        </m:sSub>
        <m:d>
          <m:dPr>
            <m:ctrlPr>
              <w:rPr>
                <w:rFonts w:ascii="Cambria Math" w:hAnsi="Cambria Math"/>
                <w:i/>
              </w:rPr>
            </m:ctrlPr>
          </m:dPr>
          <m:e>
            <m:r>
              <w:rPr>
                <w:rFonts w:ascii="Cambria Math" w:hAnsi="Cambria Math"/>
                <w:vertAlign w:val="subscript"/>
              </w:rPr>
              <m:t>m</m:t>
            </m:r>
            <m:ctrlPr>
              <w:rPr>
                <w:rFonts w:ascii="Cambria Math" w:eastAsiaTheme="minorEastAsia" w:hAnsi="Cambria Math"/>
                <w:i/>
                <w:vertAlign w:val="subscript"/>
              </w:rPr>
            </m:ctrlPr>
          </m:e>
        </m:d>
        <m:r>
          <w:rPr>
            <w:rFonts w:ascii="Cambria Math" w:eastAsiaTheme="minorEastAsia" w:hAnsi="Cambria Math"/>
            <w:vertAlign w:val="subscript"/>
          </w:rPr>
          <m:t xml:space="preserve"> </m:t>
        </m:r>
      </m:oMath>
      <w:r w:rsidRPr="008A64FD">
        <w:rPr>
          <w:rFonts w:eastAsiaTheme="minorEastAsia"/>
          <w:vertAlign w:val="subscript"/>
        </w:rPr>
        <w:t xml:space="preserve"> </w:t>
      </w:r>
      <w:r w:rsidR="00810DD7" w:rsidRPr="008A64FD">
        <w:rPr>
          <w:rFonts w:eastAsiaTheme="minorEastAsia"/>
        </w:rPr>
        <w:t>и горизонтали</w:t>
      </w:r>
      <w:r w:rsidR="00E775EB" w:rsidRPr="008A64FD">
        <w:rPr>
          <w:rFonts w:eastAsiaTheme="minorEastAsia"/>
        </w:rPr>
        <w:t xml:space="preserve"> </w:t>
      </w:r>
      <w:r w:rsidR="00810DD7" w:rsidRPr="008A64FD">
        <w:rPr>
          <w:rFonts w:eastAsiaTheme="minorEastAsia"/>
          <w:vertAlign w:val="subscript"/>
        </w:rPr>
        <w:t xml:space="preserve"> </w:t>
      </w:r>
      <w:r w:rsidRPr="008A64FD">
        <w:rPr>
          <w:i/>
        </w:rPr>
        <w:t>A</w:t>
      </w:r>
      <w:r w:rsidRPr="008A64FD">
        <w:rPr>
          <w:position w:val="-4"/>
          <w:vertAlign w:val="subscript"/>
        </w:rPr>
        <w:t>2 </w:t>
      </w:r>
      <w:r w:rsidRPr="008A64FD">
        <w:t>+</w:t>
      </w:r>
      <w:r w:rsidRPr="008A64FD">
        <w:rPr>
          <w:i/>
        </w:rPr>
        <w:t> </w:t>
      </w:r>
      <m:oMath>
        <m:sSub>
          <m:sSubPr>
            <m:ctrlPr>
              <w:rPr>
                <w:rFonts w:ascii="Cambria Math" w:hAnsi="Cambria Math"/>
                <w:i/>
              </w:rPr>
            </m:ctrlPr>
          </m:sSubPr>
          <m:e>
            <m:r>
              <w:rPr>
                <w:rFonts w:ascii="Cambria Math" w:hAnsi="Cambria Math"/>
              </w:rPr>
              <m:t>B</m:t>
            </m:r>
          </m:e>
          <m:sub>
            <m:r>
              <w:rPr>
                <w:rFonts w:ascii="Cambria Math" w:hAnsi="Cambria Math"/>
              </w:rPr>
              <m:t>выключения</m:t>
            </m:r>
          </m:sub>
        </m:sSub>
        <m:d>
          <m:dPr>
            <m:ctrlPr>
              <w:rPr>
                <w:rFonts w:ascii="Cambria Math" w:hAnsi="Cambria Math"/>
                <w:i/>
              </w:rPr>
            </m:ctrlPr>
          </m:dPr>
          <m:e>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2</m:t>
                </m:r>
              </m:sub>
            </m:sSub>
            <m:ctrlPr>
              <w:rPr>
                <w:rFonts w:ascii="Cambria Math" w:eastAsiaTheme="minorEastAsia" w:hAnsi="Cambria Math"/>
                <w:i/>
                <w:vertAlign w:val="subscript"/>
              </w:rPr>
            </m:ctrlPr>
          </m:e>
        </m:d>
      </m:oMath>
      <w:r w:rsidRPr="008A64FD">
        <w:rPr>
          <w:rFonts w:eastAsiaTheme="minorEastAsia"/>
          <w:i/>
          <w:vertAlign w:val="subscript"/>
        </w:rPr>
        <w:t xml:space="preserve"> </w:t>
      </w:r>
      <w:r w:rsidRPr="008A64FD">
        <w:rPr>
          <w:rFonts w:eastAsiaTheme="minorEastAsia"/>
        </w:rPr>
        <w:t xml:space="preserve">правее точки минимума </w:t>
      </w:r>
      <w:r w:rsidRPr="008A64FD">
        <w:rPr>
          <w:rFonts w:eastAsiaTheme="minorEastAsia"/>
          <w:i/>
        </w:rPr>
        <w:t>R</w:t>
      </w:r>
      <w:r w:rsidRPr="008A64FD">
        <w:rPr>
          <w:rFonts w:eastAsiaTheme="minorEastAsia"/>
          <w:position w:val="-4"/>
          <w:vertAlign w:val="subscript"/>
        </w:rPr>
        <w:t>2</w:t>
      </w:r>
      <w:r w:rsidRPr="008A64FD">
        <w:rPr>
          <w:rFonts w:eastAsiaTheme="minorEastAsia"/>
        </w:rPr>
        <w:t>. Аналог стратегии ТУЗ, задаваемой формулой (</w:t>
      </w:r>
      <w:r w:rsidR="00BE5FA0" w:rsidRPr="008A64FD">
        <w:rPr>
          <w:rFonts w:eastAsiaTheme="minorEastAsia"/>
        </w:rPr>
        <w:fldChar w:fldCharType="begin"/>
      </w:r>
      <w:r w:rsidR="00BE5FA0" w:rsidRPr="008A64FD">
        <w:rPr>
          <w:rFonts w:eastAsiaTheme="minorEastAsia"/>
        </w:rPr>
        <w:instrText xml:space="preserve"> REF Formula_4_1_un_x \h  \* MERGEFORMAT </w:instrText>
      </w:r>
      <w:r w:rsidR="00BE5FA0" w:rsidRPr="008A64FD">
        <w:rPr>
          <w:rFonts w:eastAsiaTheme="minorEastAsia"/>
        </w:rPr>
      </w:r>
      <w:r w:rsidR="00BE5FA0" w:rsidRPr="008A64FD">
        <w:rPr>
          <w:rFonts w:eastAsiaTheme="minorEastAsia"/>
        </w:rPr>
        <w:fldChar w:fldCharType="separate"/>
      </w:r>
      <w:r w:rsidR="005E61F1">
        <w:t>46</w:t>
      </w:r>
      <w:r w:rsidR="00BE5FA0" w:rsidRPr="008A64FD">
        <w:rPr>
          <w:rFonts w:eastAsiaTheme="minorEastAsia"/>
        </w:rPr>
        <w:fldChar w:fldCharType="end"/>
      </w:r>
      <w:r w:rsidRPr="008A64FD">
        <w:rPr>
          <w:rFonts w:eastAsiaTheme="minorEastAsia"/>
        </w:rPr>
        <w:t>).</w:t>
      </w:r>
    </w:p>
    <w:p w14:paraId="66D3D396" w14:textId="7DEFBDD2" w:rsidR="00FB0E2F" w:rsidRPr="008A64FD" w:rsidRDefault="00FE6A01" w:rsidP="001A7168">
      <w:r w:rsidRPr="008A64FD">
        <w:rPr>
          <w:rFonts w:eastAsiaTheme="minorEastAsia"/>
          <w:spacing w:val="-4"/>
        </w:rPr>
        <w:t>Однако оба изображенных</w:t>
      </w:r>
      <w:r w:rsidR="00616E57" w:rsidRPr="008A64FD">
        <w:rPr>
          <w:rFonts w:eastAsiaTheme="minorEastAsia"/>
          <w:spacing w:val="-4"/>
        </w:rPr>
        <w:t xml:space="preserve"> на </w:t>
      </w:r>
      <w:r w:rsidR="00017B05" w:rsidRPr="008A64FD">
        <w:rPr>
          <w:rFonts w:eastAsiaTheme="minorEastAsia"/>
          <w:spacing w:val="-4"/>
        </w:rPr>
        <w:fldChar w:fldCharType="begin"/>
      </w:r>
      <w:r w:rsidR="00017B05" w:rsidRPr="008A64FD">
        <w:rPr>
          <w:rFonts w:eastAsiaTheme="minorEastAsia"/>
          <w:spacing w:val="-4"/>
        </w:rPr>
        <w:instrText xml:space="preserve"> REF _Ref31119693 \h </w:instrText>
      </w:r>
      <w:r w:rsidR="004E575B" w:rsidRPr="008A64FD">
        <w:rPr>
          <w:rFonts w:eastAsiaTheme="minorEastAsia"/>
          <w:spacing w:val="-4"/>
        </w:rPr>
        <w:instrText xml:space="preserve"> \* MERGEFORMAT </w:instrText>
      </w:r>
      <w:r w:rsidR="00017B05" w:rsidRPr="008A64FD">
        <w:rPr>
          <w:rFonts w:eastAsiaTheme="minorEastAsia"/>
          <w:spacing w:val="-4"/>
        </w:rPr>
      </w:r>
      <w:r w:rsidR="00017B05" w:rsidRPr="008A64FD">
        <w:rPr>
          <w:rFonts w:eastAsiaTheme="minorEastAsia"/>
          <w:spacing w:val="-4"/>
        </w:rPr>
        <w:fldChar w:fldCharType="separate"/>
      </w:r>
      <w:r w:rsidR="00616E57" w:rsidRPr="008A64FD">
        <w:t xml:space="preserve">рис. </w:t>
      </w:r>
      <w:r w:rsidR="00616E57">
        <w:t>48</w:t>
      </w:r>
      <w:r w:rsidR="00017B05" w:rsidRPr="008A64FD">
        <w:rPr>
          <w:rFonts w:eastAsiaTheme="minorEastAsia"/>
          <w:spacing w:val="-4"/>
        </w:rPr>
        <w:fldChar w:fldCharType="end"/>
      </w:r>
      <w:r w:rsidR="00C214EB" w:rsidRPr="008A64FD">
        <w:rPr>
          <w:rFonts w:eastAsiaTheme="minorEastAsia"/>
          <w:spacing w:val="-4"/>
        </w:rPr>
        <w:t xml:space="preserve"> </w:t>
      </w:r>
      <w:r w:rsidRPr="008A64FD">
        <w:rPr>
          <w:rFonts w:eastAsiaTheme="minorEastAsia"/>
          <w:spacing w:val="-4"/>
        </w:rPr>
        <w:t xml:space="preserve">варианта отличаются лишь тем, что в варианте (а) нужно осуществлять отключение до уровня </w:t>
      </w:r>
      <w:r w:rsidRPr="008A64FD">
        <w:rPr>
          <w:i/>
          <w:spacing w:val="-4"/>
        </w:rPr>
        <w:t>m</w:t>
      </w:r>
      <w:r w:rsidRPr="008A64FD">
        <w:rPr>
          <w:spacing w:val="-4"/>
          <w:position w:val="-6"/>
          <w:vertAlign w:val="subscript"/>
        </w:rPr>
        <w:t>крит</w:t>
      </w:r>
      <w:r w:rsidRPr="008A64FD">
        <w:rPr>
          <w:rFonts w:eastAsiaTheme="minorEastAsia"/>
          <w:spacing w:val="-4"/>
        </w:rPr>
        <w:t xml:space="preserve"> тогда, когда число включенных каналов</w:t>
      </w:r>
      <w:r w:rsidRPr="008A64FD">
        <w:rPr>
          <w:i/>
          <w:spacing w:val="-4"/>
        </w:rPr>
        <w:t xml:space="preserve"> m</w:t>
      </w:r>
      <w:r w:rsidRPr="008A64FD">
        <w:rPr>
          <w:spacing w:val="-4"/>
          <w:position w:val="-6"/>
          <w:vertAlign w:val="subscript"/>
        </w:rPr>
        <w:t>1</w:t>
      </w:r>
      <w:r w:rsidRPr="008A64FD">
        <w:rPr>
          <w:rFonts w:eastAsiaTheme="minorEastAsia"/>
          <w:spacing w:val="-4"/>
        </w:rPr>
        <w:t xml:space="preserve"> больше, чем </w:t>
      </w:r>
      <w:r w:rsidRPr="008A64FD">
        <w:rPr>
          <w:i/>
          <w:spacing w:val="-4"/>
        </w:rPr>
        <w:t>r</w:t>
      </w:r>
      <w:r w:rsidRPr="008A64FD">
        <w:rPr>
          <w:spacing w:val="-4"/>
          <w:position w:val="-6"/>
          <w:vertAlign w:val="subscript"/>
        </w:rPr>
        <w:t>2</w:t>
      </w:r>
      <w:r w:rsidRPr="008A64FD">
        <w:rPr>
          <w:rFonts w:eastAsiaTheme="minorEastAsia"/>
          <w:spacing w:val="-4"/>
        </w:rPr>
        <w:t>. Если же число включенных каналов</w:t>
      </w:r>
      <w:r w:rsidRPr="008A64FD">
        <w:rPr>
          <w:i/>
          <w:spacing w:val="-4"/>
        </w:rPr>
        <w:t xml:space="preserve"> m</w:t>
      </w:r>
      <w:r w:rsidRPr="008A64FD">
        <w:rPr>
          <w:spacing w:val="-4"/>
          <w:position w:val="-6"/>
          <w:vertAlign w:val="subscript"/>
        </w:rPr>
        <w:t>1</w:t>
      </w:r>
      <w:r w:rsidRPr="008A64FD">
        <w:rPr>
          <w:rFonts w:eastAsiaTheme="minorEastAsia"/>
          <w:spacing w:val="-4"/>
        </w:rPr>
        <w:t xml:space="preserve"> меньше, чем </w:t>
      </w:r>
      <w:r w:rsidRPr="008A64FD">
        <w:rPr>
          <w:i/>
          <w:spacing w:val="-4"/>
        </w:rPr>
        <w:t>r</w:t>
      </w:r>
      <w:r w:rsidRPr="008A64FD">
        <w:rPr>
          <w:spacing w:val="-4"/>
          <w:position w:val="-6"/>
          <w:vertAlign w:val="subscript"/>
        </w:rPr>
        <w:t>2</w:t>
      </w:r>
      <w:r w:rsidRPr="008A64FD">
        <w:rPr>
          <w:rFonts w:eastAsiaTheme="minorEastAsia"/>
          <w:spacing w:val="-4"/>
        </w:rPr>
        <w:t xml:space="preserve"> (или равно ему), то ничего отключать не </w:t>
      </w:r>
      <w:r w:rsidRPr="008A64FD">
        <w:rPr>
          <w:rFonts w:eastAsiaTheme="minorEastAsia"/>
          <w:spacing w:val="-4"/>
        </w:rPr>
        <w:lastRenderedPageBreak/>
        <w:t xml:space="preserve">нужно. </w:t>
      </w:r>
      <w:r w:rsidRPr="008A64FD">
        <w:rPr>
          <w:spacing w:val="-4"/>
        </w:rPr>
        <w:t>Для случая, изображенного в правой полови</w:t>
      </w:r>
      <w:r w:rsidR="00616E57" w:rsidRPr="008A64FD">
        <w:rPr>
          <w:spacing w:val="-4"/>
        </w:rPr>
        <w:t xml:space="preserve">не </w:t>
      </w:r>
      <w:r w:rsidR="004E575B" w:rsidRPr="008A64FD">
        <w:rPr>
          <w:rFonts w:eastAsiaTheme="minorEastAsia"/>
          <w:spacing w:val="-4"/>
        </w:rPr>
        <w:fldChar w:fldCharType="begin"/>
      </w:r>
      <w:r w:rsidR="004E575B" w:rsidRPr="008A64FD">
        <w:rPr>
          <w:rFonts w:eastAsiaTheme="minorEastAsia"/>
          <w:spacing w:val="-4"/>
        </w:rPr>
        <w:instrText xml:space="preserve"> REF _Ref31119693 \h  \* MERGEFORMAT </w:instrText>
      </w:r>
      <w:r w:rsidR="004E575B" w:rsidRPr="008A64FD">
        <w:rPr>
          <w:rFonts w:eastAsiaTheme="minorEastAsia"/>
          <w:spacing w:val="-4"/>
        </w:rPr>
      </w:r>
      <w:r w:rsidR="004E575B" w:rsidRPr="008A64FD">
        <w:rPr>
          <w:rFonts w:eastAsiaTheme="minorEastAsia"/>
          <w:spacing w:val="-4"/>
        </w:rPr>
        <w:fldChar w:fldCharType="separate"/>
      </w:r>
      <w:r w:rsidR="00616E57" w:rsidRPr="008A64FD">
        <w:t xml:space="preserve">рис. </w:t>
      </w:r>
      <w:r w:rsidR="00616E57">
        <w:t>48</w:t>
      </w:r>
      <w:r w:rsidR="004E575B" w:rsidRPr="008A64FD">
        <w:rPr>
          <w:rFonts w:eastAsiaTheme="minorEastAsia"/>
          <w:spacing w:val="-4"/>
        </w:rPr>
        <w:fldChar w:fldCharType="end"/>
      </w:r>
      <w:r w:rsidRPr="008A64FD">
        <w:rPr>
          <w:spacing w:val="-4"/>
        </w:rPr>
        <w:t xml:space="preserve"> (вариант (б)), при </w:t>
      </w:r>
      <w:r w:rsidRPr="008A64FD">
        <w:rPr>
          <w:i/>
          <w:spacing w:val="-4"/>
        </w:rPr>
        <w:t>m</w:t>
      </w:r>
      <w:proofErr w:type="gramStart"/>
      <w:r w:rsidRPr="008A64FD">
        <w:rPr>
          <w:spacing w:val="-4"/>
          <w:position w:val="-6"/>
          <w:vertAlign w:val="subscript"/>
        </w:rPr>
        <w:t>1</w:t>
      </w:r>
      <w:r w:rsidRPr="008A64FD">
        <w:rPr>
          <w:spacing w:val="-4"/>
        </w:rPr>
        <w:t> &gt;</w:t>
      </w:r>
      <w:proofErr w:type="gramEnd"/>
      <w:r w:rsidRPr="008A64FD">
        <w:rPr>
          <w:spacing w:val="-4"/>
        </w:rPr>
        <w:t> </w:t>
      </w:r>
      <w:r w:rsidRPr="008A64FD">
        <w:rPr>
          <w:i/>
          <w:spacing w:val="-4"/>
        </w:rPr>
        <w:t>r</w:t>
      </w:r>
      <w:r w:rsidRPr="008A64FD">
        <w:rPr>
          <w:spacing w:val="-4"/>
          <w:position w:val="-6"/>
          <w:vertAlign w:val="subscript"/>
        </w:rPr>
        <w:t>2</w:t>
      </w:r>
      <w:r w:rsidRPr="008A64FD">
        <w:rPr>
          <w:spacing w:val="-4"/>
        </w:rPr>
        <w:t xml:space="preserve"> число включенных каналов доводится за счет отключения до уровня </w:t>
      </w:r>
      <w:r w:rsidRPr="008A64FD">
        <w:rPr>
          <w:rFonts w:eastAsiaTheme="minorEastAsia"/>
          <w:i/>
          <w:spacing w:val="-4"/>
        </w:rPr>
        <w:t>R</w:t>
      </w:r>
      <w:r w:rsidRPr="008A64FD">
        <w:rPr>
          <w:rFonts w:eastAsiaTheme="minorEastAsia"/>
          <w:spacing w:val="-4"/>
          <w:position w:val="-4"/>
          <w:vertAlign w:val="subscript"/>
        </w:rPr>
        <w:t>2</w:t>
      </w:r>
      <w:r w:rsidRPr="008A64FD">
        <w:rPr>
          <w:spacing w:val="-4"/>
        </w:rPr>
        <w:t>. В противном случае отключение не производится.</w:t>
      </w:r>
    </w:p>
    <w:p w14:paraId="0A521B65" w14:textId="0E1C5478" w:rsidR="00FB0E2F" w:rsidRPr="008A64FD" w:rsidRDefault="00FB0E2F" w:rsidP="00A34FDB">
      <w:pPr>
        <w:pStyle w:val="Heading2"/>
      </w:pPr>
      <w:bookmarkStart w:id="124" w:name="_Toc68533690"/>
      <w:r w:rsidRPr="008A64FD">
        <w:t>Компьютерное моделирование</w:t>
      </w:r>
      <w:bookmarkEnd w:id="124"/>
    </w:p>
    <w:p w14:paraId="37F9572D" w14:textId="41119A90" w:rsidR="00F228ED" w:rsidRPr="008A64FD" w:rsidRDefault="0038336D" w:rsidP="001A7168">
      <w:pPr>
        <w:rPr>
          <w:shd w:val="clear" w:color="auto" w:fill="FFFFFF"/>
        </w:rPr>
      </w:pPr>
      <w:r w:rsidRPr="008A64FD">
        <w:rPr>
          <w:shd w:val="clear" w:color="auto" w:fill="FFFFFF"/>
        </w:rPr>
        <w:t>Приведём несколько графиков</w:t>
      </w:r>
      <w:r w:rsidR="00410967" w:rsidRPr="008A64FD">
        <w:rPr>
          <w:shd w:val="clear" w:color="auto" w:fill="FFFFFF"/>
        </w:rPr>
        <w:t xml:space="preserve">, полученных в результате моделирования. </w:t>
      </w:r>
      <w:r w:rsidR="00DD7F2E" w:rsidRPr="008A64FD">
        <w:rPr>
          <w:shd w:val="clear" w:color="auto" w:fill="FFFFFF"/>
        </w:rPr>
        <w:t xml:space="preserve">При этом </w:t>
      </w:r>
      <w:r w:rsidR="00113BF7" w:rsidRPr="008A64FD">
        <w:rPr>
          <w:shd w:val="clear" w:color="auto" w:fill="FFFFFF"/>
        </w:rPr>
        <w:t xml:space="preserve">исходные параметры модели были выбраны следующим образом: </w:t>
      </w:r>
      <w:r w:rsidR="00014593" w:rsidRPr="008A64FD">
        <w:rPr>
          <w:shd w:val="clear" w:color="auto" w:fill="FFFFFF"/>
        </w:rPr>
        <w:t xml:space="preserve">интенсивность входящего потока </w:t>
      </w:r>
      <w:r w:rsidR="00113BF7" w:rsidRPr="008A64FD">
        <w:rPr>
          <w:rFonts w:ascii="Cambria Math" w:hAnsi="Cambria Math" w:cs="Cambria Math"/>
          <w:shd w:val="clear" w:color="auto" w:fill="FFFFFF"/>
        </w:rPr>
        <w:t>𝜆</w:t>
      </w:r>
      <w:r w:rsidR="007C455A" w:rsidRPr="00D2251A">
        <w:rPr>
          <w:sz w:val="22"/>
          <w:szCs w:val="22"/>
          <w:lang w:val="en-US"/>
        </w:rPr>
        <w:t> </w:t>
      </w:r>
      <w:r w:rsidR="00113BF7" w:rsidRPr="008A64FD">
        <w:rPr>
          <w:shd w:val="clear" w:color="auto" w:fill="FFFFFF"/>
        </w:rPr>
        <w:t>=</w:t>
      </w:r>
      <w:r w:rsidR="007C455A" w:rsidRPr="00D2251A">
        <w:rPr>
          <w:sz w:val="22"/>
          <w:szCs w:val="22"/>
          <w:lang w:val="en-US"/>
        </w:rPr>
        <w:t> </w:t>
      </w:r>
      <w:r w:rsidR="001E5BDD" w:rsidRPr="008A64FD">
        <w:rPr>
          <w:shd w:val="clear" w:color="auto" w:fill="FFFFFF"/>
        </w:rPr>
        <w:t>299</w:t>
      </w:r>
      <w:r w:rsidR="00113BF7" w:rsidRPr="008A64FD">
        <w:rPr>
          <w:shd w:val="clear" w:color="auto" w:fill="FFFFFF"/>
        </w:rPr>
        <w:t xml:space="preserve">; </w:t>
      </w:r>
      <w:r w:rsidR="00BE777A" w:rsidRPr="008A64FD">
        <w:rPr>
          <w:shd w:val="clear" w:color="auto" w:fill="FFFFFF"/>
        </w:rPr>
        <w:t xml:space="preserve">интенсивность обслуживания на одном рабочем канале </w:t>
      </w:r>
      <w:r w:rsidR="00113BF7" w:rsidRPr="008A64FD">
        <w:rPr>
          <w:rFonts w:ascii="Cambria Math" w:hAnsi="Cambria Math" w:cs="Cambria Math"/>
          <w:shd w:val="clear" w:color="auto" w:fill="FFFFFF"/>
        </w:rPr>
        <w:t>𝜇</w:t>
      </w:r>
      <w:r w:rsidR="00113BF7" w:rsidRPr="008A64FD">
        <w:rPr>
          <w:shd w:val="clear" w:color="auto" w:fill="FFFFFF"/>
        </w:rPr>
        <w:t xml:space="preserve"> = </w:t>
      </w:r>
      <w:r w:rsidR="001E5BDD" w:rsidRPr="008A64FD">
        <w:rPr>
          <w:shd w:val="clear" w:color="auto" w:fill="FFFFFF"/>
        </w:rPr>
        <w:t>10</w:t>
      </w:r>
      <w:r w:rsidR="00113BF7" w:rsidRPr="008A64FD">
        <w:rPr>
          <w:shd w:val="clear" w:color="auto" w:fill="FFFFFF"/>
        </w:rPr>
        <w:t xml:space="preserve">; </w:t>
      </w:r>
      <w:r w:rsidR="00BE777A" w:rsidRPr="008A64FD">
        <w:rPr>
          <w:shd w:val="clear" w:color="auto" w:fill="FFFFFF"/>
        </w:rPr>
        <w:t xml:space="preserve">стоимость эксплуатации одного станка </w:t>
      </w:r>
      <w:r w:rsidR="00113BF7" w:rsidRPr="008A64FD">
        <w:rPr>
          <w:i/>
          <w:shd w:val="clear" w:color="auto" w:fill="FFFFFF"/>
        </w:rPr>
        <w:t>c</w:t>
      </w:r>
      <w:r w:rsidR="00113BF7" w:rsidRPr="008A64FD">
        <w:rPr>
          <w:i/>
          <w:shd w:val="clear" w:color="auto" w:fill="FFFFFF"/>
          <w:vertAlign w:val="subscript"/>
        </w:rPr>
        <w:t>1</w:t>
      </w:r>
      <w:r w:rsidR="00113BF7" w:rsidRPr="008A64FD">
        <w:rPr>
          <w:shd w:val="clear" w:color="auto" w:fill="FFFFFF"/>
        </w:rPr>
        <w:t xml:space="preserve"> = </w:t>
      </w:r>
      <w:r w:rsidR="001E5BDD" w:rsidRPr="008A64FD">
        <w:rPr>
          <w:shd w:val="clear" w:color="auto" w:fill="FFFFFF"/>
        </w:rPr>
        <w:t>10</w:t>
      </w:r>
      <w:r w:rsidR="00113BF7" w:rsidRPr="008A64FD">
        <w:rPr>
          <w:shd w:val="clear" w:color="auto" w:fill="FFFFFF"/>
        </w:rPr>
        <w:t xml:space="preserve">; </w:t>
      </w:r>
      <w:r w:rsidR="00BE777A" w:rsidRPr="008A64FD">
        <w:rPr>
          <w:shd w:val="clear" w:color="auto" w:fill="FFFFFF"/>
        </w:rPr>
        <w:t xml:space="preserve">стоимость отключения одного станка </w:t>
      </w:r>
      <w:r w:rsidR="00113BF7" w:rsidRPr="008A64FD">
        <w:rPr>
          <w:i/>
          <w:shd w:val="clear" w:color="auto" w:fill="FFFFFF"/>
        </w:rPr>
        <w:t>c</w:t>
      </w:r>
      <w:r w:rsidR="00113BF7" w:rsidRPr="008A64FD">
        <w:rPr>
          <w:i/>
          <w:shd w:val="clear" w:color="auto" w:fill="FFFFFF"/>
          <w:vertAlign w:val="subscript"/>
        </w:rPr>
        <w:t>2</w:t>
      </w:r>
      <w:r w:rsidR="00113BF7" w:rsidRPr="008A64FD">
        <w:rPr>
          <w:shd w:val="clear" w:color="auto" w:fill="FFFFFF"/>
        </w:rPr>
        <w:t xml:space="preserve"> = </w:t>
      </w:r>
      <w:r w:rsidR="001E5BDD" w:rsidRPr="008A64FD">
        <w:rPr>
          <w:shd w:val="clear" w:color="auto" w:fill="FFFFFF"/>
        </w:rPr>
        <w:t>9</w:t>
      </w:r>
      <w:r w:rsidR="00113BF7" w:rsidRPr="008A64FD">
        <w:rPr>
          <w:shd w:val="clear" w:color="auto" w:fill="FFFFFF"/>
        </w:rPr>
        <w:t xml:space="preserve">; </w:t>
      </w:r>
      <w:r w:rsidR="00B61D96" w:rsidRPr="008A64FD">
        <w:rPr>
          <w:shd w:val="clear" w:color="auto" w:fill="FFFFFF"/>
        </w:rPr>
        <w:t xml:space="preserve">цена </w:t>
      </w:r>
      <w:r w:rsidR="007D6E57" w:rsidRPr="008A64FD">
        <w:rPr>
          <w:shd w:val="clear" w:color="auto" w:fill="FFFFFF"/>
        </w:rPr>
        <w:t xml:space="preserve">принятия решения о подключении новых станков </w:t>
      </w:r>
      <w:r w:rsidR="00113BF7" w:rsidRPr="008A64FD">
        <w:rPr>
          <w:i/>
          <w:shd w:val="clear" w:color="auto" w:fill="FFFFFF"/>
        </w:rPr>
        <w:t>A</w:t>
      </w:r>
      <w:r w:rsidR="00113BF7" w:rsidRPr="008A64FD">
        <w:rPr>
          <w:i/>
          <w:shd w:val="clear" w:color="auto" w:fill="FFFFFF"/>
          <w:vertAlign w:val="subscript"/>
        </w:rPr>
        <w:t>1</w:t>
      </w:r>
      <w:r w:rsidR="00113BF7" w:rsidRPr="008A64FD">
        <w:rPr>
          <w:shd w:val="clear" w:color="auto" w:fill="FFFFFF"/>
        </w:rPr>
        <w:t xml:space="preserve"> = </w:t>
      </w:r>
      <w:r w:rsidR="009E38AB" w:rsidRPr="008A64FD">
        <w:rPr>
          <w:shd w:val="clear" w:color="auto" w:fill="FFFFFF"/>
        </w:rPr>
        <w:t>2</w:t>
      </w:r>
      <w:r w:rsidR="00113BF7" w:rsidRPr="008A64FD">
        <w:rPr>
          <w:shd w:val="clear" w:color="auto" w:fill="FFFFFF"/>
        </w:rPr>
        <w:t xml:space="preserve">0; </w:t>
      </w:r>
      <w:r w:rsidR="007D6E57" w:rsidRPr="008A64FD">
        <w:rPr>
          <w:shd w:val="clear" w:color="auto" w:fill="FFFFFF"/>
        </w:rPr>
        <w:t>цена принятия решения об отключении станков</w:t>
      </w:r>
      <w:r w:rsidR="007D6E57" w:rsidRPr="008A64FD">
        <w:rPr>
          <w:i/>
          <w:shd w:val="clear" w:color="auto" w:fill="FFFFFF"/>
        </w:rPr>
        <w:t xml:space="preserve"> </w:t>
      </w:r>
      <w:r w:rsidR="00113BF7" w:rsidRPr="008A64FD">
        <w:rPr>
          <w:i/>
          <w:shd w:val="clear" w:color="auto" w:fill="FFFFFF"/>
        </w:rPr>
        <w:t>A</w:t>
      </w:r>
      <w:r w:rsidR="00113BF7" w:rsidRPr="008A64FD">
        <w:rPr>
          <w:i/>
          <w:shd w:val="clear" w:color="auto" w:fill="FFFFFF"/>
          <w:vertAlign w:val="subscript"/>
        </w:rPr>
        <w:t>2</w:t>
      </w:r>
      <w:r w:rsidR="00113BF7" w:rsidRPr="008A64FD">
        <w:rPr>
          <w:shd w:val="clear" w:color="auto" w:fill="FFFFFF"/>
        </w:rPr>
        <w:t xml:space="preserve"> = </w:t>
      </w:r>
      <w:r w:rsidR="009E38AB" w:rsidRPr="008A64FD">
        <w:rPr>
          <w:shd w:val="clear" w:color="auto" w:fill="FFFFFF"/>
        </w:rPr>
        <w:t>15</w:t>
      </w:r>
      <w:r w:rsidR="00113BF7" w:rsidRPr="008A64FD">
        <w:rPr>
          <w:shd w:val="clear" w:color="auto" w:fill="FFFFFF"/>
        </w:rPr>
        <w:t xml:space="preserve">; </w:t>
      </w:r>
      <w:r w:rsidR="007D6E57" w:rsidRPr="008A64FD">
        <w:rPr>
          <w:shd w:val="clear" w:color="auto" w:fill="FFFFFF"/>
        </w:rPr>
        <w:t>стоимость пребывания требования в</w:t>
      </w:r>
      <w:r w:rsidR="004C50D0" w:rsidRPr="008A64FD">
        <w:rPr>
          <w:shd w:val="clear" w:color="auto" w:fill="FFFFFF"/>
        </w:rPr>
        <w:t xml:space="preserve"> очереди </w:t>
      </w:r>
      <w:r w:rsidR="00113BF7" w:rsidRPr="008A64FD">
        <w:rPr>
          <w:i/>
          <w:shd w:val="clear" w:color="auto" w:fill="FFFFFF"/>
        </w:rPr>
        <w:t>d</w:t>
      </w:r>
      <w:r w:rsidR="00113BF7" w:rsidRPr="008A64FD">
        <w:rPr>
          <w:shd w:val="clear" w:color="auto" w:fill="FFFFFF"/>
        </w:rPr>
        <w:t xml:space="preserve"> = </w:t>
      </w:r>
      <w:r w:rsidR="000473C0" w:rsidRPr="008A64FD">
        <w:rPr>
          <w:shd w:val="clear" w:color="auto" w:fill="FFFFFF"/>
        </w:rPr>
        <w:t>1</w:t>
      </w:r>
      <w:r w:rsidR="00113BF7" w:rsidRPr="008A64FD">
        <w:rPr>
          <w:shd w:val="clear" w:color="auto" w:fill="FFFFFF"/>
        </w:rPr>
        <w:t xml:space="preserve"> и </w:t>
      </w:r>
      <w:r w:rsidR="004C50D0" w:rsidRPr="008A64FD">
        <w:rPr>
          <w:shd w:val="clear" w:color="auto" w:fill="FFFFFF"/>
        </w:rPr>
        <w:t xml:space="preserve">доход от обслуживания требования </w:t>
      </w:r>
      <w:r w:rsidR="00113BF7" w:rsidRPr="008A64FD">
        <w:rPr>
          <w:i/>
          <w:shd w:val="clear" w:color="auto" w:fill="FFFFFF"/>
        </w:rPr>
        <w:t>h</w:t>
      </w:r>
      <w:r w:rsidR="00113BF7" w:rsidRPr="008A64FD">
        <w:rPr>
          <w:shd w:val="clear" w:color="auto" w:fill="FFFFFF"/>
        </w:rPr>
        <w:t xml:space="preserve"> = 1</w:t>
      </w:r>
      <w:r w:rsidR="000473C0" w:rsidRPr="008A64FD">
        <w:rPr>
          <w:shd w:val="clear" w:color="auto" w:fill="FFFFFF"/>
        </w:rPr>
        <w:t>0</w:t>
      </w:r>
      <w:r w:rsidR="00C732A8" w:rsidRPr="008A64FD">
        <w:rPr>
          <w:shd w:val="clear" w:color="auto" w:fill="FFFFFF"/>
        </w:rPr>
        <w:t>.</w:t>
      </w:r>
      <w:r w:rsidR="00D37C2C" w:rsidRPr="008A64FD">
        <w:rPr>
          <w:shd w:val="clear" w:color="auto" w:fill="FFFFFF"/>
        </w:rPr>
        <w:t xml:space="preserve"> Рассматривалось </w:t>
      </w:r>
      <w:r w:rsidR="005405D7" w:rsidRPr="008A64FD">
        <w:rPr>
          <w:shd w:val="clear" w:color="auto" w:fill="FFFFFF"/>
        </w:rPr>
        <w:t>восемь</w:t>
      </w:r>
      <w:r w:rsidR="00D37C2C" w:rsidRPr="008A64FD">
        <w:rPr>
          <w:shd w:val="clear" w:color="auto" w:fill="FFFFFF"/>
        </w:rPr>
        <w:t xml:space="preserve"> случ</w:t>
      </w:r>
      <w:r w:rsidR="005405D7" w:rsidRPr="008A64FD">
        <w:rPr>
          <w:shd w:val="clear" w:color="auto" w:fill="FFFFFF"/>
        </w:rPr>
        <w:t>аев для значений</w:t>
      </w:r>
      <w:r w:rsidR="00D37C2C" w:rsidRPr="008A64FD">
        <w:rPr>
          <w:shd w:val="clear" w:color="auto" w:fill="FFFFFF"/>
        </w:rPr>
        <w:t xml:space="preserve"> </w:t>
      </w:r>
      <w:r w:rsidR="00FA59F2" w:rsidRPr="008A64FD">
        <w:rPr>
          <w:shd w:val="clear" w:color="auto" w:fill="FFFFFF"/>
        </w:rPr>
        <w:t>текуще</w:t>
      </w:r>
      <w:r w:rsidR="005405D7" w:rsidRPr="008A64FD">
        <w:rPr>
          <w:shd w:val="clear" w:color="auto" w:fill="FFFFFF"/>
        </w:rPr>
        <w:t>го</w:t>
      </w:r>
      <w:r w:rsidR="00FA59F2" w:rsidRPr="008A64FD">
        <w:rPr>
          <w:shd w:val="clear" w:color="auto" w:fill="FFFFFF"/>
        </w:rPr>
        <w:t xml:space="preserve"> числ</w:t>
      </w:r>
      <w:r w:rsidR="005405D7" w:rsidRPr="008A64FD">
        <w:rPr>
          <w:shd w:val="clear" w:color="auto" w:fill="FFFFFF"/>
        </w:rPr>
        <w:t>а</w:t>
      </w:r>
      <w:r w:rsidR="00FA59F2" w:rsidRPr="008A64FD">
        <w:rPr>
          <w:shd w:val="clear" w:color="auto" w:fill="FFFFFF"/>
        </w:rPr>
        <w:t xml:space="preserve"> рабочих каналов </w:t>
      </w:r>
      <w:r w:rsidR="00FA59F2" w:rsidRPr="008A64FD">
        <w:rPr>
          <w:i/>
          <w:shd w:val="clear" w:color="auto" w:fill="FFFFFF"/>
        </w:rPr>
        <w:t>m</w:t>
      </w:r>
      <w:r w:rsidR="00FA59F2" w:rsidRPr="008A64FD">
        <w:rPr>
          <w:i/>
          <w:shd w:val="clear" w:color="auto" w:fill="FFFFFF"/>
          <w:vertAlign w:val="subscript"/>
        </w:rPr>
        <w:t>1</w:t>
      </w:r>
      <w:r w:rsidR="00FA59F2" w:rsidRPr="008A64FD">
        <w:rPr>
          <w:shd w:val="clear" w:color="auto" w:fill="FFFFFF"/>
        </w:rPr>
        <w:t xml:space="preserve"> = </w:t>
      </w:r>
      <w:r w:rsidR="005405D7" w:rsidRPr="008A64FD">
        <w:rPr>
          <w:shd w:val="clear" w:color="auto" w:fill="FFFFFF"/>
        </w:rPr>
        <w:t>30</w:t>
      </w:r>
      <w:r w:rsidR="00FA59F2" w:rsidRPr="008A64FD">
        <w:rPr>
          <w:shd w:val="clear" w:color="auto" w:fill="FFFFFF"/>
        </w:rPr>
        <w:t xml:space="preserve"> </w:t>
      </w:r>
      <w:r w:rsidR="005405D7" w:rsidRPr="008A64FD">
        <w:rPr>
          <w:shd w:val="clear" w:color="auto" w:fill="FFFFFF"/>
        </w:rPr>
        <w:t>÷ 37</w:t>
      </w:r>
      <w:r w:rsidR="00FA59F2" w:rsidRPr="008A64FD">
        <w:rPr>
          <w:shd w:val="clear" w:color="auto" w:fill="FFFFFF"/>
        </w:rPr>
        <w:t>.</w:t>
      </w:r>
      <w:r w:rsidR="009471AD" w:rsidRPr="008A64FD">
        <w:rPr>
          <w:shd w:val="clear" w:color="auto" w:fill="FFFFFF"/>
        </w:rPr>
        <w:t xml:space="preserve"> Результаты моделирования представлены на рис. </w:t>
      </w:r>
      <w:r w:rsidR="00AF60A3" w:rsidRPr="008A64FD">
        <w:rPr>
          <w:shd w:val="clear" w:color="auto" w:fill="FFFFFF"/>
        </w:rPr>
        <w:t>50</w:t>
      </w:r>
      <w:r w:rsidR="009471AD" w:rsidRPr="008A64FD">
        <w:rPr>
          <w:shd w:val="clear" w:color="auto" w:fill="FFFFFF"/>
        </w:rPr>
        <w:t xml:space="preserve"> ниже.</w:t>
      </w:r>
    </w:p>
    <w:p w14:paraId="0A11EB0A" w14:textId="0CBB9D54" w:rsidR="004F633C" w:rsidRPr="008A64FD" w:rsidRDefault="009471AD" w:rsidP="001A7168">
      <w:r w:rsidRPr="008A64FD">
        <w:rPr>
          <w:shd w:val="clear" w:color="auto" w:fill="FFFFFF"/>
        </w:rPr>
        <w:t xml:space="preserve">По формуле </w:t>
      </w:r>
      <w:r w:rsidR="00DF1524" w:rsidRPr="008A64FD">
        <w:rPr>
          <w:shd w:val="clear" w:color="auto" w:fill="FFFFFF"/>
        </w:rPr>
        <w:t>(</w:t>
      </w:r>
      <w:r w:rsidRPr="008A64FD">
        <w:rPr>
          <w:shd w:val="clear" w:color="auto" w:fill="FFFFFF"/>
        </w:rPr>
        <w:fldChar w:fldCharType="begin"/>
      </w:r>
      <w:r w:rsidRPr="008A64FD">
        <w:rPr>
          <w:shd w:val="clear" w:color="auto" w:fill="FFFFFF"/>
        </w:rPr>
        <w:instrText xml:space="preserve"> REF Formula_4_2_m_mcrit \h </w:instrText>
      </w:r>
      <w:r w:rsidR="001A7168" w:rsidRPr="008A64FD">
        <w:rPr>
          <w:shd w:val="clear" w:color="auto" w:fill="FFFFFF"/>
        </w:rPr>
        <w:instrText xml:space="preserve"> \* MERGEFORMAT </w:instrText>
      </w:r>
      <w:r w:rsidRPr="008A64FD">
        <w:rPr>
          <w:shd w:val="clear" w:color="auto" w:fill="FFFFFF"/>
        </w:rPr>
      </w:r>
      <w:r w:rsidRPr="008A64FD">
        <w:rPr>
          <w:shd w:val="clear" w:color="auto" w:fill="FFFFFF"/>
        </w:rPr>
        <w:fldChar w:fldCharType="separate"/>
      </w:r>
      <w:r w:rsidR="005E61F1">
        <w:t>54</w:t>
      </w:r>
      <w:r w:rsidRPr="008A64FD">
        <w:rPr>
          <w:shd w:val="clear" w:color="auto" w:fill="FFFFFF"/>
        </w:rPr>
        <w:fldChar w:fldCharType="end"/>
      </w:r>
      <w:r w:rsidR="00DF1524" w:rsidRPr="008A64FD">
        <w:rPr>
          <w:shd w:val="clear" w:color="auto" w:fill="FFFFFF"/>
        </w:rPr>
        <w:t>)</w:t>
      </w:r>
      <w:r w:rsidRPr="008A64FD">
        <w:rPr>
          <w:shd w:val="clear" w:color="auto" w:fill="FFFFFF"/>
        </w:rPr>
        <w:t xml:space="preserve"> з</w:t>
      </w:r>
      <w:r w:rsidR="00647A59" w:rsidRPr="008A64FD">
        <w:rPr>
          <w:shd w:val="clear" w:color="auto" w:fill="FFFFFF"/>
        </w:rPr>
        <w:t xml:space="preserve">начение </w:t>
      </w:r>
      <w:proofErr w:type="spellStart"/>
      <w:r w:rsidR="00193848" w:rsidRPr="008A64FD">
        <w:rPr>
          <w:i/>
          <w:shd w:val="clear" w:color="auto" w:fill="FFFFFF"/>
        </w:rPr>
        <w:t>m</w:t>
      </w:r>
      <w:r w:rsidR="00193848" w:rsidRPr="008A64FD">
        <w:rPr>
          <w:shd w:val="clear" w:color="auto" w:fill="FFFFFF"/>
          <w:vertAlign w:val="subscript"/>
        </w:rPr>
        <w:t>крит</w:t>
      </w:r>
      <w:proofErr w:type="spellEnd"/>
      <w:r w:rsidR="00193848" w:rsidRPr="008A64FD">
        <w:rPr>
          <w:shd w:val="clear" w:color="auto" w:fill="FFFFFF"/>
        </w:rPr>
        <w:t xml:space="preserve"> равняется </w:t>
      </w:r>
      <w:r w:rsidR="006D0431" w:rsidRPr="008A64FD">
        <w:rPr>
          <w:shd w:val="clear" w:color="auto" w:fill="FFFFFF"/>
        </w:rPr>
        <w:t>30</w:t>
      </w:r>
      <w:r w:rsidR="00193848" w:rsidRPr="008A64FD">
        <w:rPr>
          <w:shd w:val="clear" w:color="auto" w:fill="FFFFFF"/>
        </w:rPr>
        <w:t>.</w:t>
      </w:r>
      <w:r w:rsidR="00257C9E" w:rsidRPr="008A64FD">
        <w:rPr>
          <w:shd w:val="clear" w:color="auto" w:fill="FFFFFF"/>
        </w:rPr>
        <w:t xml:space="preserve"> О</w:t>
      </w:r>
      <w:r w:rsidR="00F87CC0" w:rsidRPr="008A64FD">
        <w:rPr>
          <w:shd w:val="clear" w:color="auto" w:fill="FFFFFF"/>
        </w:rPr>
        <w:t>тмети</w:t>
      </w:r>
      <w:r w:rsidR="00257C9E" w:rsidRPr="008A64FD">
        <w:rPr>
          <w:shd w:val="clear" w:color="auto" w:fill="FFFFFF"/>
        </w:rPr>
        <w:t>м</w:t>
      </w:r>
      <w:r w:rsidR="00F87CC0" w:rsidRPr="008A64FD">
        <w:rPr>
          <w:shd w:val="clear" w:color="auto" w:fill="FFFFFF"/>
        </w:rPr>
        <w:t xml:space="preserve">, что минимум функции </w:t>
      </w:r>
      <w:r w:rsidR="00A60354" w:rsidRPr="008A64FD">
        <w:rPr>
          <w:i/>
          <w:shd w:val="clear" w:color="auto" w:fill="FFFFFF"/>
        </w:rPr>
        <w:t>В</w:t>
      </w:r>
      <w:r w:rsidR="00A60354" w:rsidRPr="008A64FD">
        <w:rPr>
          <w:shd w:val="clear" w:color="auto" w:fill="FFFFFF"/>
          <w:vertAlign w:val="subscript"/>
        </w:rPr>
        <w:t>вкл.</w:t>
      </w:r>
      <w:r w:rsidR="00F87CC0" w:rsidRPr="008A64FD">
        <w:t xml:space="preserve"> достигается в точке </w:t>
      </w:r>
      <w:r w:rsidR="00F87CC0" w:rsidRPr="008A64FD">
        <w:rPr>
          <w:i/>
        </w:rPr>
        <w:t>m</w:t>
      </w:r>
      <w:r w:rsidR="00F87CC0" w:rsidRPr="008A64FD">
        <w:t xml:space="preserve"> = </w:t>
      </w:r>
      <w:r w:rsidR="00A60354" w:rsidRPr="008A64FD">
        <w:t>32</w:t>
      </w:r>
      <w:r w:rsidR="00E05E87" w:rsidRPr="008A64FD">
        <w:t xml:space="preserve"> (</w:t>
      </w:r>
      <w:r w:rsidR="00F87CC0" w:rsidRPr="008A64FD">
        <w:t xml:space="preserve">это и есть </w:t>
      </w:r>
      <w:r w:rsidR="00F87CC0" w:rsidRPr="008A64FD">
        <w:rPr>
          <w:i/>
        </w:rPr>
        <w:t>R</w:t>
      </w:r>
      <w:r w:rsidR="00F87CC0" w:rsidRPr="008A64FD">
        <w:rPr>
          <w:vertAlign w:val="subscript"/>
        </w:rPr>
        <w:t>1</w:t>
      </w:r>
      <w:r w:rsidR="00E05E87" w:rsidRPr="008A64FD">
        <w:t>)</w:t>
      </w:r>
      <w:r w:rsidR="00A60354" w:rsidRPr="008A64FD">
        <w:t xml:space="preserve">, а минимум </w:t>
      </w:r>
      <w:r w:rsidR="00222BA7" w:rsidRPr="008A64FD">
        <w:rPr>
          <w:shd w:val="clear" w:color="auto" w:fill="FFFFFF"/>
        </w:rPr>
        <w:t xml:space="preserve">функции </w:t>
      </w:r>
      <w:r w:rsidR="00222BA7" w:rsidRPr="008A64FD">
        <w:rPr>
          <w:i/>
          <w:shd w:val="clear" w:color="auto" w:fill="FFFFFF"/>
        </w:rPr>
        <w:t>В</w:t>
      </w:r>
      <w:r w:rsidR="00222BA7" w:rsidRPr="008A64FD">
        <w:rPr>
          <w:shd w:val="clear" w:color="auto" w:fill="FFFFFF"/>
          <w:vertAlign w:val="subscript"/>
        </w:rPr>
        <w:t xml:space="preserve">выкл. </w:t>
      </w:r>
      <w:r w:rsidR="00E05E87" w:rsidRPr="008A64FD">
        <w:rPr>
          <w:shd w:val="clear" w:color="auto" w:fill="FFFFFF"/>
        </w:rPr>
        <w:t>д</w:t>
      </w:r>
      <w:r w:rsidR="00222BA7" w:rsidRPr="008A64FD">
        <w:rPr>
          <w:shd w:val="clear" w:color="auto" w:fill="FFFFFF"/>
        </w:rPr>
        <w:t xml:space="preserve">остигается в точке m = </w:t>
      </w:r>
      <w:r w:rsidR="002F4BCA" w:rsidRPr="008A64FD">
        <w:rPr>
          <w:shd w:val="clear" w:color="auto" w:fill="FFFFFF"/>
        </w:rPr>
        <w:t xml:space="preserve">35 </w:t>
      </w:r>
      <w:r w:rsidR="00E05E87" w:rsidRPr="008A64FD">
        <w:rPr>
          <w:shd w:val="clear" w:color="auto" w:fill="FFFFFF"/>
        </w:rPr>
        <w:t>(</w:t>
      </w:r>
      <w:r w:rsidR="002F4BCA" w:rsidRPr="008A64FD">
        <w:rPr>
          <w:shd w:val="clear" w:color="auto" w:fill="FFFFFF"/>
        </w:rPr>
        <w:t xml:space="preserve">что в свою очередь соответствует значению </w:t>
      </w:r>
      <w:r w:rsidR="002F4BCA" w:rsidRPr="008A64FD">
        <w:rPr>
          <w:i/>
          <w:shd w:val="clear" w:color="auto" w:fill="FFFFFF"/>
        </w:rPr>
        <w:t>R</w:t>
      </w:r>
      <w:r w:rsidR="002F4BCA" w:rsidRPr="008A64FD">
        <w:rPr>
          <w:shd w:val="clear" w:color="auto" w:fill="FFFFFF"/>
          <w:vertAlign w:val="subscript"/>
        </w:rPr>
        <w:t>2</w:t>
      </w:r>
      <w:r w:rsidR="00E05E87" w:rsidRPr="008A64FD">
        <w:rPr>
          <w:shd w:val="clear" w:color="auto" w:fill="FFFFFF"/>
        </w:rPr>
        <w:t>)</w:t>
      </w:r>
      <w:r w:rsidR="002F4BCA" w:rsidRPr="008A64FD">
        <w:rPr>
          <w:shd w:val="clear" w:color="auto" w:fill="FFFFFF"/>
        </w:rPr>
        <w:t>.</w:t>
      </w:r>
      <w:r w:rsidR="00D07D5F" w:rsidRPr="008A64FD">
        <w:rPr>
          <w:shd w:val="clear" w:color="auto" w:fill="FFFFFF"/>
        </w:rPr>
        <w:t xml:space="preserve"> В случае, когда </w:t>
      </w:r>
      <w:r w:rsidR="00AD17F6" w:rsidRPr="008A64FD">
        <w:rPr>
          <w:shd w:val="clear" w:color="auto" w:fill="FFFFFF"/>
        </w:rPr>
        <w:t xml:space="preserve">текущее число рабочих каналов равно </w:t>
      </w:r>
      <w:r w:rsidR="00AD17F6" w:rsidRPr="008A64FD">
        <w:rPr>
          <w:i/>
        </w:rPr>
        <w:t>m</w:t>
      </w:r>
      <w:r w:rsidR="00AD17F6" w:rsidRPr="008A64FD">
        <w:rPr>
          <w:vertAlign w:val="subscript"/>
        </w:rPr>
        <w:t>1</w:t>
      </w:r>
      <w:r w:rsidR="001F115B" w:rsidRPr="008A64FD">
        <w:t xml:space="preserve"> </w:t>
      </w:r>
      <w:r w:rsidR="00AD17F6" w:rsidRPr="008A64FD">
        <w:t>= 30 минимум функции</w:t>
      </w:r>
      <w:r w:rsidR="001F115B" w:rsidRPr="008A64FD">
        <w:t xml:space="preserve"> средних затрат</w:t>
      </w:r>
      <w:r w:rsidR="00AD17F6" w:rsidRPr="008A64FD">
        <w:t xml:space="preserve"> </w:t>
      </w:r>
      <m:oMath>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oMath>
      <w:r w:rsidR="00AD17F6" w:rsidRPr="008A64FD">
        <w:t xml:space="preserve"> находиться в точке </w:t>
      </w:r>
      <w:r w:rsidR="00AD17F6" w:rsidRPr="007C455A">
        <w:rPr>
          <w:i/>
        </w:rPr>
        <w:t>m</w:t>
      </w:r>
      <w:r w:rsidR="00AD17F6" w:rsidRPr="008A64FD">
        <w:t xml:space="preserve"> = 32. Это означает, что </w:t>
      </w:r>
      <w:r w:rsidR="007F723C" w:rsidRPr="008A64FD">
        <w:t xml:space="preserve">необходимо подключить два дополнительных канала обслуживания входящих требований, так как </w:t>
      </w:r>
      <w:r w:rsidR="00EA7770" w:rsidRPr="008A64FD">
        <w:t>это максимизирует функцию средн</w:t>
      </w:r>
      <w:r w:rsidR="002E6FCA" w:rsidRPr="008A64FD">
        <w:t xml:space="preserve">его одношагового дохода </w:t>
      </w:r>
      <m:oMath>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r>
          <w:rPr>
            <w:rFonts w:ascii="Cambria Math" w:hAnsi="Cambria Math"/>
          </w:rPr>
          <m:t>.</m:t>
        </m:r>
      </m:oMath>
      <w:r w:rsidR="002E6FCA" w:rsidRPr="008A64FD">
        <w:t xml:space="preserve"> Для остальных случаев, представленных на рис.</w:t>
      </w:r>
      <w:r w:rsidR="00DF1524" w:rsidRPr="008A64FD">
        <w:t xml:space="preserve"> </w:t>
      </w:r>
      <w:r w:rsidR="002E6FCA" w:rsidRPr="008A64FD">
        <w:t xml:space="preserve">минимум функции </w:t>
      </w:r>
      <m:oMath>
        <m:sSup>
          <m:sSupPr>
            <m:ctrlPr>
              <w:rPr>
                <w:rFonts w:ascii="Cambria Math" w:hAnsi="Cambria Math"/>
                <w:i/>
              </w:rPr>
            </m:ctrlPr>
          </m:sSupPr>
          <m:e>
            <m:r>
              <w:rPr>
                <w:rFonts w:ascii="Cambria Math" w:hAnsi="Cambria Math"/>
              </w:rPr>
              <m:t>C</m:t>
            </m:r>
          </m:e>
          <m:sup>
            <m:r>
              <w:rPr>
                <w:rFonts w:ascii="Cambria Math" w:hAnsi="Cambria Math"/>
              </w:rPr>
              <m:t>(1)</m:t>
            </m:r>
          </m:sup>
        </m:sSup>
        <m:d>
          <m:dPr>
            <m:ctrlPr>
              <w:rPr>
                <w:rFonts w:ascii="Cambria Math" w:hAnsi="Cambria Math"/>
                <w:i/>
              </w:rPr>
            </m:ctrlPr>
          </m:dPr>
          <m:e>
            <m:sSub>
              <m:sSubPr>
                <m:ctrlPr>
                  <w:rPr>
                    <w:rFonts w:ascii="Cambria Math" w:hAnsi="Cambria Math"/>
                    <w:i/>
                    <w:vertAlign w:val="subscript"/>
                  </w:rPr>
                </m:ctrlPr>
              </m:sSubPr>
              <m:e>
                <m:r>
                  <w:rPr>
                    <w:rFonts w:ascii="Cambria Math" w:hAnsi="Cambria Math"/>
                    <w:i/>
                  </w:rPr>
                  <w:sym w:font="Symbol" w:char="F06C"/>
                </m:r>
              </m:e>
              <m:sub>
                <m:r>
                  <w:rPr>
                    <w:rFonts w:ascii="Cambria Math" w:hAnsi="Cambria Math"/>
                    <w:vertAlign w:val="subscript"/>
                  </w:rPr>
                  <m:t>j</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r>
              <w:rPr>
                <w:rFonts w:ascii="Cambria Math" w:hAnsi="Cambria Math"/>
              </w:rPr>
              <m:t>,</m:t>
            </m:r>
            <m:r>
              <w:rPr>
                <w:rFonts w:ascii="Cambria Math" w:hAnsi="Cambria Math"/>
                <w:vertAlign w:val="subscript"/>
              </w:rPr>
              <m:t>m</m:t>
            </m:r>
          </m:e>
        </m:d>
      </m:oMath>
      <w:r w:rsidR="00227D44" w:rsidRPr="008A64FD">
        <w:t xml:space="preserve"> достигается в точке </w:t>
      </w:r>
      <w:r w:rsidR="00227D44" w:rsidRPr="008A64FD">
        <w:rPr>
          <w:i/>
        </w:rPr>
        <w:t>m</w:t>
      </w:r>
      <w:r w:rsidR="00227D44" w:rsidRPr="008A64FD">
        <w:t xml:space="preserve"> = </w:t>
      </w:r>
      <w:r w:rsidR="00227D44" w:rsidRPr="008A64FD">
        <w:rPr>
          <w:i/>
        </w:rPr>
        <w:t>m</w:t>
      </w:r>
      <w:r w:rsidR="00227D44" w:rsidRPr="008A64FD">
        <w:rPr>
          <w:vertAlign w:val="subscript"/>
        </w:rPr>
        <w:t>1</w:t>
      </w:r>
      <w:r w:rsidR="00227D44" w:rsidRPr="008A64FD">
        <w:t>. Это означает, что оптимально в этих ситуациях ничего не менять, так как это только повысит издержки по переключению каналов обслуживания.</w:t>
      </w:r>
    </w:p>
    <w:p w14:paraId="1B142111" w14:textId="47C7116A" w:rsidR="00BE10B3" w:rsidRPr="008A64FD" w:rsidRDefault="004F633C" w:rsidP="0029174B">
      <w:pPr>
        <w:spacing w:before="120" w:line="240" w:lineRule="auto"/>
        <w:ind w:firstLine="0"/>
        <w:jc w:val="center"/>
        <w:rPr>
          <w:color w:val="4472C4" w:themeColor="accent1"/>
          <w:shd w:val="clear" w:color="auto" w:fill="FFFFFF"/>
        </w:rPr>
      </w:pPr>
      <w:bookmarkStart w:id="125" w:name="OLE_LINK1"/>
      <w:bookmarkStart w:id="126" w:name="OLE_LINK2"/>
      <w:bookmarkStart w:id="127" w:name="OLE_LINK5"/>
      <w:bookmarkStart w:id="128" w:name="OLE_LINK6"/>
      <w:r w:rsidRPr="008A64FD">
        <w:rPr>
          <w:noProof/>
          <w:lang w:eastAsia="ru-RU"/>
        </w:rPr>
        <w:drawing>
          <wp:inline distT="0" distB="0" distL="0" distR="0" wp14:anchorId="18ED337B" wp14:editId="04437D25">
            <wp:extent cx="2764800" cy="1817709"/>
            <wp:effectExtent l="0" t="0" r="16510" b="11430"/>
            <wp:docPr id="54" name="Chart 54">
              <a:extLst xmlns:a="http://schemas.openxmlformats.org/drawingml/2006/main">
                <a:ext uri="{FF2B5EF4-FFF2-40B4-BE49-F238E27FC236}">
                  <a16:creationId xmlns:a16="http://schemas.microsoft.com/office/drawing/2014/main" id="{3278E4F1-51E4-1F43-8D7F-AFA82B1C3C2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0F7BE5" w:rsidRPr="008A64FD">
        <w:rPr>
          <w:noProof/>
          <w:lang w:eastAsia="ru-RU"/>
        </w:rPr>
        <w:drawing>
          <wp:inline distT="0" distB="0" distL="0" distR="0" wp14:anchorId="57D06EDB" wp14:editId="2C24988F">
            <wp:extent cx="2764800" cy="1817850"/>
            <wp:effectExtent l="0" t="0" r="16510" b="11430"/>
            <wp:docPr id="56" name="Chart 56">
              <a:extLst xmlns:a="http://schemas.openxmlformats.org/drawingml/2006/main">
                <a:ext uri="{FF2B5EF4-FFF2-40B4-BE49-F238E27FC236}">
                  <a16:creationId xmlns:a16="http://schemas.microsoft.com/office/drawing/2014/main" id="{F6F31A8C-7073-134A-8E5A-0A153619259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06"/>
        <w:gridCol w:w="4410"/>
      </w:tblGrid>
      <w:tr w:rsidR="00F94F07" w:rsidRPr="008A64FD" w14:paraId="5E386012" w14:textId="77777777" w:rsidTr="00744132">
        <w:trPr>
          <w:trHeight w:val="230"/>
        </w:trPr>
        <w:tc>
          <w:tcPr>
            <w:tcW w:w="4390" w:type="dxa"/>
            <w:noWrap/>
            <w:vAlign w:val="center"/>
          </w:tcPr>
          <w:p w14:paraId="386602DC" w14:textId="22762D19" w:rsidR="00F94F07" w:rsidRPr="008A64FD" w:rsidRDefault="00DA5507" w:rsidP="0029174B">
            <w:pPr>
              <w:spacing w:before="120" w:after="120" w:line="240" w:lineRule="auto"/>
              <w:ind w:firstLine="0"/>
              <w:jc w:val="center"/>
              <w:rPr>
                <w:rFonts w:ascii="Times New Roman" w:hAnsi="Times New Roman"/>
                <w:sz w:val="20"/>
                <w:szCs w:val="20"/>
              </w:rPr>
            </w:pPr>
            <w:r w:rsidRPr="008A64FD">
              <w:rPr>
                <w:rFonts w:ascii="Times New Roman" w:hAnsi="Times New Roman"/>
                <w:i/>
                <w:sz w:val="20"/>
                <w:szCs w:val="20"/>
              </w:rPr>
              <w:t>m</w:t>
            </w:r>
            <w:r w:rsidR="00F94F07" w:rsidRPr="008A64FD">
              <w:rPr>
                <w:rFonts w:ascii="Times New Roman" w:hAnsi="Times New Roman"/>
                <w:sz w:val="20"/>
                <w:szCs w:val="20"/>
                <w:vertAlign w:val="subscript"/>
              </w:rPr>
              <w:t>1</w:t>
            </w:r>
            <w:r w:rsidRPr="008A64FD">
              <w:rPr>
                <w:rFonts w:ascii="Times New Roman" w:hAnsi="Times New Roman"/>
                <w:sz w:val="20"/>
                <w:szCs w:val="20"/>
              </w:rPr>
              <w:t xml:space="preserve"> =</w:t>
            </w:r>
            <w:r w:rsidR="00D935B5" w:rsidRPr="008A64FD">
              <w:rPr>
                <w:rFonts w:ascii="Times New Roman" w:hAnsi="Times New Roman"/>
                <w:sz w:val="20"/>
                <w:szCs w:val="20"/>
              </w:rPr>
              <w:t xml:space="preserve"> </w:t>
            </w:r>
            <w:proofErr w:type="spellStart"/>
            <w:r w:rsidR="00D935B5" w:rsidRPr="008A64FD">
              <w:rPr>
                <w:rFonts w:ascii="Times New Roman" w:hAnsi="Times New Roman"/>
                <w:i/>
                <w:sz w:val="20"/>
                <w:szCs w:val="20"/>
              </w:rPr>
              <w:t>m</w:t>
            </w:r>
            <w:r w:rsidR="00D935B5" w:rsidRPr="008A64FD">
              <w:rPr>
                <w:rFonts w:ascii="Times New Roman" w:hAnsi="Times New Roman"/>
                <w:sz w:val="20"/>
                <w:szCs w:val="20"/>
                <w:vertAlign w:val="subscript"/>
              </w:rPr>
              <w:t>крит</w:t>
            </w:r>
            <w:proofErr w:type="spellEnd"/>
            <w:r w:rsidR="00D935B5" w:rsidRPr="008A64FD">
              <w:rPr>
                <w:rFonts w:ascii="Times New Roman" w:hAnsi="Times New Roman"/>
                <w:sz w:val="20"/>
                <w:szCs w:val="20"/>
                <w:vertAlign w:val="subscript"/>
              </w:rPr>
              <w:t>.</w:t>
            </w:r>
            <w:r w:rsidR="00D935B5" w:rsidRPr="008A64FD">
              <w:rPr>
                <w:rFonts w:ascii="Times New Roman" w:hAnsi="Times New Roman"/>
                <w:sz w:val="20"/>
                <w:szCs w:val="20"/>
              </w:rPr>
              <w:t xml:space="preserve"> =</w:t>
            </w:r>
            <w:r w:rsidRPr="008A64FD">
              <w:rPr>
                <w:rFonts w:ascii="Times New Roman" w:hAnsi="Times New Roman"/>
                <w:sz w:val="20"/>
                <w:szCs w:val="20"/>
              </w:rPr>
              <w:t xml:space="preserve"> 30</w:t>
            </w:r>
          </w:p>
        </w:tc>
        <w:tc>
          <w:tcPr>
            <w:tcW w:w="4394" w:type="dxa"/>
            <w:noWrap/>
            <w:vAlign w:val="center"/>
          </w:tcPr>
          <w:p w14:paraId="3C88913B" w14:textId="6CA7C552" w:rsidR="00F94F07" w:rsidRPr="008A64FD" w:rsidRDefault="00744132" w:rsidP="0029174B">
            <w:pPr>
              <w:spacing w:line="240" w:lineRule="auto"/>
              <w:ind w:firstLine="0"/>
              <w:jc w:val="center"/>
              <w:rPr>
                <w:rFonts w:ascii="Times New Roman" w:hAnsi="Times New Roman"/>
                <w:sz w:val="20"/>
                <w:szCs w:val="20"/>
              </w:rPr>
            </w:pPr>
            <w:r w:rsidRPr="008A64FD">
              <w:rPr>
                <w:rFonts w:ascii="Times New Roman" w:hAnsi="Times New Roman"/>
                <w:i/>
                <w:sz w:val="20"/>
                <w:szCs w:val="20"/>
              </w:rPr>
              <w:t>m</w:t>
            </w:r>
            <w:r w:rsidRPr="008A64FD">
              <w:rPr>
                <w:rFonts w:ascii="Times New Roman" w:hAnsi="Times New Roman"/>
                <w:sz w:val="20"/>
                <w:szCs w:val="20"/>
                <w:vertAlign w:val="subscript"/>
              </w:rPr>
              <w:t>1</w:t>
            </w:r>
            <w:r w:rsidRPr="008A64FD">
              <w:rPr>
                <w:rFonts w:ascii="Times New Roman" w:hAnsi="Times New Roman"/>
                <w:sz w:val="20"/>
                <w:szCs w:val="20"/>
              </w:rPr>
              <w:t xml:space="preserve"> = 31</w:t>
            </w:r>
          </w:p>
        </w:tc>
      </w:tr>
    </w:tbl>
    <w:p w14:paraId="4B8B57E1" w14:textId="0B1A7C6E" w:rsidR="004F633C" w:rsidRPr="008A64FD" w:rsidRDefault="00145CFA" w:rsidP="0029174B">
      <w:pPr>
        <w:spacing w:before="120" w:line="240" w:lineRule="auto"/>
        <w:rPr>
          <w:color w:val="4472C4" w:themeColor="accent1"/>
          <w:shd w:val="clear" w:color="auto" w:fill="FFFFFF"/>
        </w:rPr>
      </w:pPr>
      <w:r w:rsidRPr="008A64FD">
        <w:rPr>
          <w:noProof/>
          <w:lang w:eastAsia="ru-RU"/>
        </w:rPr>
        <w:lastRenderedPageBreak/>
        <w:drawing>
          <wp:inline distT="0" distB="0" distL="0" distR="0" wp14:anchorId="4F8F812D" wp14:editId="12FD6E8F">
            <wp:extent cx="2764800" cy="1817850"/>
            <wp:effectExtent l="0" t="0" r="16510" b="11430"/>
            <wp:docPr id="57" name="Chart 57">
              <a:extLst xmlns:a="http://schemas.openxmlformats.org/drawingml/2006/main">
                <a:ext uri="{FF2B5EF4-FFF2-40B4-BE49-F238E27FC236}">
                  <a16:creationId xmlns:a16="http://schemas.microsoft.com/office/drawing/2014/main" id="{1762EFBC-B911-5E4D-816B-80403CCF2A9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8A64FD">
        <w:rPr>
          <w:noProof/>
          <w:lang w:eastAsia="ru-RU"/>
        </w:rPr>
        <w:drawing>
          <wp:inline distT="0" distB="0" distL="0" distR="0" wp14:anchorId="41F59ACF" wp14:editId="1F8717CD">
            <wp:extent cx="2764800" cy="1817850"/>
            <wp:effectExtent l="0" t="0" r="16510" b="11430"/>
            <wp:docPr id="897" name="Chart 897">
              <a:extLst xmlns:a="http://schemas.openxmlformats.org/drawingml/2006/main">
                <a:ext uri="{FF2B5EF4-FFF2-40B4-BE49-F238E27FC236}">
                  <a16:creationId xmlns:a16="http://schemas.microsoft.com/office/drawing/2014/main" id="{40629E8F-CA26-264A-BC44-0085D8721A2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22"/>
        <w:gridCol w:w="4426"/>
      </w:tblGrid>
      <w:tr w:rsidR="00744132" w:rsidRPr="008A64FD" w14:paraId="51316DA3" w14:textId="77777777" w:rsidTr="0094625B">
        <w:trPr>
          <w:trHeight w:val="230"/>
        </w:trPr>
        <w:tc>
          <w:tcPr>
            <w:tcW w:w="4406" w:type="dxa"/>
            <w:noWrap/>
            <w:vAlign w:val="center"/>
          </w:tcPr>
          <w:p w14:paraId="0A58C648" w14:textId="12795318" w:rsidR="00744132" w:rsidRPr="008A64FD" w:rsidRDefault="00744132" w:rsidP="0029174B">
            <w:pPr>
              <w:spacing w:before="120" w:after="120" w:line="240" w:lineRule="auto"/>
              <w:ind w:firstLine="0"/>
              <w:jc w:val="center"/>
              <w:rPr>
                <w:rFonts w:ascii="Times New Roman" w:hAnsi="Times New Roman"/>
                <w:sz w:val="20"/>
                <w:szCs w:val="20"/>
              </w:rPr>
            </w:pPr>
            <w:r w:rsidRPr="008A64FD">
              <w:rPr>
                <w:rFonts w:ascii="Times New Roman" w:hAnsi="Times New Roman"/>
                <w:i/>
                <w:sz w:val="20"/>
                <w:szCs w:val="20"/>
              </w:rPr>
              <w:t>m</w:t>
            </w:r>
            <w:r w:rsidRPr="008A64FD">
              <w:rPr>
                <w:rFonts w:ascii="Times New Roman" w:hAnsi="Times New Roman"/>
                <w:sz w:val="20"/>
                <w:szCs w:val="20"/>
                <w:vertAlign w:val="subscript"/>
              </w:rPr>
              <w:t>1</w:t>
            </w:r>
            <w:r w:rsidRPr="008A64FD">
              <w:rPr>
                <w:rFonts w:ascii="Times New Roman" w:hAnsi="Times New Roman"/>
                <w:sz w:val="20"/>
                <w:szCs w:val="20"/>
              </w:rPr>
              <w:t xml:space="preserve"> = 32</w:t>
            </w:r>
          </w:p>
        </w:tc>
        <w:tc>
          <w:tcPr>
            <w:tcW w:w="4410" w:type="dxa"/>
            <w:noWrap/>
            <w:vAlign w:val="center"/>
          </w:tcPr>
          <w:p w14:paraId="0ABB5ED3" w14:textId="5DB9C0D9" w:rsidR="00744132" w:rsidRPr="008A64FD" w:rsidRDefault="00744132" w:rsidP="0029174B">
            <w:pPr>
              <w:spacing w:line="240" w:lineRule="auto"/>
              <w:ind w:firstLine="0"/>
              <w:jc w:val="center"/>
              <w:rPr>
                <w:rFonts w:ascii="Times New Roman" w:hAnsi="Times New Roman"/>
                <w:sz w:val="20"/>
                <w:szCs w:val="20"/>
              </w:rPr>
            </w:pPr>
            <w:r w:rsidRPr="008A64FD">
              <w:rPr>
                <w:rFonts w:ascii="Times New Roman" w:hAnsi="Times New Roman"/>
                <w:i/>
                <w:sz w:val="20"/>
                <w:szCs w:val="20"/>
              </w:rPr>
              <w:t>m</w:t>
            </w:r>
            <w:r w:rsidRPr="008A64FD">
              <w:rPr>
                <w:rFonts w:ascii="Times New Roman" w:hAnsi="Times New Roman"/>
                <w:sz w:val="20"/>
                <w:szCs w:val="20"/>
                <w:vertAlign w:val="subscript"/>
              </w:rPr>
              <w:t>1</w:t>
            </w:r>
            <w:r w:rsidRPr="008A64FD">
              <w:rPr>
                <w:rFonts w:ascii="Times New Roman" w:hAnsi="Times New Roman"/>
                <w:sz w:val="20"/>
                <w:szCs w:val="20"/>
              </w:rPr>
              <w:t xml:space="preserve"> = 33</w:t>
            </w:r>
          </w:p>
        </w:tc>
      </w:tr>
    </w:tbl>
    <w:bookmarkEnd w:id="125"/>
    <w:bookmarkEnd w:id="126"/>
    <w:p w14:paraId="612F6C84" w14:textId="70683A74" w:rsidR="004F633C" w:rsidRPr="008A64FD" w:rsidRDefault="0094625B" w:rsidP="0029174B">
      <w:pPr>
        <w:spacing w:before="120" w:line="240" w:lineRule="auto"/>
        <w:rPr>
          <w:color w:val="4472C4" w:themeColor="accent1"/>
          <w:shd w:val="clear" w:color="auto" w:fill="FFFFFF"/>
        </w:rPr>
      </w:pPr>
      <w:r w:rsidRPr="008A64FD">
        <w:rPr>
          <w:noProof/>
          <w:lang w:eastAsia="ru-RU"/>
        </w:rPr>
        <w:drawing>
          <wp:inline distT="0" distB="0" distL="0" distR="0" wp14:anchorId="1123AB2F" wp14:editId="1CA8E1A0">
            <wp:extent cx="2764800" cy="1817850"/>
            <wp:effectExtent l="0" t="0" r="16510" b="11430"/>
            <wp:docPr id="912" name="Chart 912">
              <a:extLst xmlns:a="http://schemas.openxmlformats.org/drawingml/2006/main">
                <a:ext uri="{FF2B5EF4-FFF2-40B4-BE49-F238E27FC236}">
                  <a16:creationId xmlns:a16="http://schemas.microsoft.com/office/drawing/2014/main" id="{00BEF45B-1679-3544-9849-29FDE3C4BA4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8A64FD">
        <w:rPr>
          <w:noProof/>
          <w:lang w:eastAsia="ru-RU"/>
        </w:rPr>
        <w:drawing>
          <wp:inline distT="0" distB="0" distL="0" distR="0" wp14:anchorId="46B6C776" wp14:editId="15E47BE9">
            <wp:extent cx="2764800" cy="1817850"/>
            <wp:effectExtent l="0" t="0" r="16510" b="11430"/>
            <wp:docPr id="913" name="Chart 913">
              <a:extLst xmlns:a="http://schemas.openxmlformats.org/drawingml/2006/main">
                <a:ext uri="{FF2B5EF4-FFF2-40B4-BE49-F238E27FC236}">
                  <a16:creationId xmlns:a16="http://schemas.microsoft.com/office/drawing/2014/main" id="{7F35C2DE-B4E3-C641-B302-5740B7C45C6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06"/>
        <w:gridCol w:w="4410"/>
      </w:tblGrid>
      <w:tr w:rsidR="00566CE3" w:rsidRPr="008A64FD" w14:paraId="2EB1670A" w14:textId="77777777" w:rsidTr="00825463">
        <w:trPr>
          <w:trHeight w:val="230"/>
        </w:trPr>
        <w:tc>
          <w:tcPr>
            <w:tcW w:w="4390" w:type="dxa"/>
            <w:noWrap/>
            <w:vAlign w:val="center"/>
          </w:tcPr>
          <w:p w14:paraId="70AAD90F" w14:textId="33E74F8D" w:rsidR="00566CE3" w:rsidRPr="008A64FD" w:rsidRDefault="00566CE3" w:rsidP="0029174B">
            <w:pPr>
              <w:spacing w:before="120" w:after="120" w:line="240" w:lineRule="auto"/>
              <w:ind w:firstLine="0"/>
              <w:jc w:val="center"/>
              <w:rPr>
                <w:rFonts w:ascii="Times New Roman" w:hAnsi="Times New Roman"/>
                <w:sz w:val="20"/>
                <w:szCs w:val="20"/>
              </w:rPr>
            </w:pPr>
            <w:r w:rsidRPr="008A64FD">
              <w:rPr>
                <w:rFonts w:ascii="Times New Roman" w:hAnsi="Times New Roman"/>
                <w:i/>
                <w:sz w:val="20"/>
                <w:szCs w:val="20"/>
              </w:rPr>
              <w:t>m</w:t>
            </w:r>
            <w:r w:rsidRPr="008A64FD">
              <w:rPr>
                <w:rFonts w:ascii="Times New Roman" w:hAnsi="Times New Roman"/>
                <w:sz w:val="20"/>
                <w:szCs w:val="20"/>
                <w:vertAlign w:val="subscript"/>
              </w:rPr>
              <w:t>1</w:t>
            </w:r>
            <w:r w:rsidRPr="008A64FD">
              <w:rPr>
                <w:rFonts w:ascii="Times New Roman" w:hAnsi="Times New Roman"/>
                <w:sz w:val="20"/>
                <w:szCs w:val="20"/>
              </w:rPr>
              <w:t xml:space="preserve"> = 34</w:t>
            </w:r>
          </w:p>
        </w:tc>
        <w:tc>
          <w:tcPr>
            <w:tcW w:w="4394" w:type="dxa"/>
            <w:noWrap/>
            <w:vAlign w:val="center"/>
          </w:tcPr>
          <w:p w14:paraId="6555FC00" w14:textId="7865AFCF" w:rsidR="00566CE3" w:rsidRPr="008A64FD" w:rsidRDefault="00566CE3" w:rsidP="0029174B">
            <w:pPr>
              <w:spacing w:line="240" w:lineRule="auto"/>
              <w:ind w:firstLine="0"/>
              <w:jc w:val="center"/>
              <w:rPr>
                <w:rFonts w:ascii="Times New Roman" w:hAnsi="Times New Roman"/>
                <w:sz w:val="20"/>
                <w:szCs w:val="20"/>
              </w:rPr>
            </w:pPr>
            <w:r w:rsidRPr="008A64FD">
              <w:rPr>
                <w:rFonts w:ascii="Times New Roman" w:hAnsi="Times New Roman"/>
                <w:i/>
                <w:sz w:val="20"/>
                <w:szCs w:val="20"/>
              </w:rPr>
              <w:t>m</w:t>
            </w:r>
            <w:r w:rsidRPr="008A64FD">
              <w:rPr>
                <w:rFonts w:ascii="Times New Roman" w:hAnsi="Times New Roman"/>
                <w:sz w:val="20"/>
                <w:szCs w:val="20"/>
                <w:vertAlign w:val="subscript"/>
              </w:rPr>
              <w:t>1</w:t>
            </w:r>
            <w:r w:rsidRPr="008A64FD">
              <w:rPr>
                <w:rFonts w:ascii="Times New Roman" w:hAnsi="Times New Roman"/>
                <w:sz w:val="20"/>
                <w:szCs w:val="20"/>
              </w:rPr>
              <w:t xml:space="preserve"> = 35</w:t>
            </w:r>
          </w:p>
        </w:tc>
      </w:tr>
    </w:tbl>
    <w:p w14:paraId="373634A1" w14:textId="190AEE51" w:rsidR="004F633C" w:rsidRPr="008A64FD" w:rsidRDefault="0094625B" w:rsidP="0029174B">
      <w:pPr>
        <w:spacing w:before="120" w:line="240" w:lineRule="auto"/>
        <w:rPr>
          <w:color w:val="4472C4" w:themeColor="accent1"/>
          <w:shd w:val="clear" w:color="auto" w:fill="FFFFFF"/>
        </w:rPr>
      </w:pPr>
      <w:r w:rsidRPr="008A64FD">
        <w:rPr>
          <w:noProof/>
          <w:lang w:eastAsia="ru-RU"/>
        </w:rPr>
        <w:drawing>
          <wp:inline distT="0" distB="0" distL="0" distR="0" wp14:anchorId="20AC0EC7" wp14:editId="797269BD">
            <wp:extent cx="2764800" cy="1817850"/>
            <wp:effectExtent l="0" t="0" r="16510" b="11430"/>
            <wp:docPr id="914" name="Chart 914">
              <a:extLst xmlns:a="http://schemas.openxmlformats.org/drawingml/2006/main">
                <a:ext uri="{FF2B5EF4-FFF2-40B4-BE49-F238E27FC236}">
                  <a16:creationId xmlns:a16="http://schemas.microsoft.com/office/drawing/2014/main" id="{9973267E-E903-F042-85D0-76B6C020F95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5632EB" w:rsidRPr="008A64FD">
        <w:rPr>
          <w:noProof/>
          <w:lang w:eastAsia="ru-RU"/>
        </w:rPr>
        <w:drawing>
          <wp:inline distT="0" distB="0" distL="0" distR="0" wp14:anchorId="53655D4F" wp14:editId="354F7E88">
            <wp:extent cx="2764800" cy="1817850"/>
            <wp:effectExtent l="0" t="0" r="16510" b="11430"/>
            <wp:docPr id="915" name="Chart 915">
              <a:extLst xmlns:a="http://schemas.openxmlformats.org/drawingml/2006/main">
                <a:ext uri="{FF2B5EF4-FFF2-40B4-BE49-F238E27FC236}">
                  <a16:creationId xmlns:a16="http://schemas.microsoft.com/office/drawing/2014/main" id="{EE10BEE2-01D0-8D44-A2F2-4B0EA9BC114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22"/>
        <w:gridCol w:w="4426"/>
      </w:tblGrid>
      <w:tr w:rsidR="00566CE3" w:rsidRPr="008A64FD" w14:paraId="102E340C" w14:textId="77777777" w:rsidTr="0029174B">
        <w:trPr>
          <w:trHeight w:val="230"/>
        </w:trPr>
        <w:tc>
          <w:tcPr>
            <w:tcW w:w="4406" w:type="dxa"/>
            <w:noWrap/>
            <w:vAlign w:val="center"/>
          </w:tcPr>
          <w:p w14:paraId="66CAB8B5" w14:textId="2D6E7E57" w:rsidR="00566CE3" w:rsidRPr="008A64FD" w:rsidRDefault="00566CE3" w:rsidP="0029174B">
            <w:pPr>
              <w:spacing w:before="120" w:after="120" w:line="240" w:lineRule="auto"/>
              <w:ind w:firstLine="0"/>
              <w:jc w:val="center"/>
              <w:rPr>
                <w:rFonts w:ascii="Times New Roman" w:hAnsi="Times New Roman"/>
                <w:sz w:val="20"/>
                <w:szCs w:val="20"/>
              </w:rPr>
            </w:pPr>
            <w:r w:rsidRPr="008A64FD">
              <w:rPr>
                <w:rFonts w:ascii="Times New Roman" w:hAnsi="Times New Roman"/>
                <w:i/>
                <w:sz w:val="20"/>
                <w:szCs w:val="20"/>
              </w:rPr>
              <w:t>m</w:t>
            </w:r>
            <w:r w:rsidRPr="008A64FD">
              <w:rPr>
                <w:rFonts w:ascii="Times New Roman" w:hAnsi="Times New Roman"/>
                <w:sz w:val="20"/>
                <w:szCs w:val="20"/>
                <w:vertAlign w:val="subscript"/>
              </w:rPr>
              <w:t>1</w:t>
            </w:r>
            <w:r w:rsidRPr="008A64FD">
              <w:rPr>
                <w:rFonts w:ascii="Times New Roman" w:hAnsi="Times New Roman"/>
                <w:sz w:val="20"/>
                <w:szCs w:val="20"/>
              </w:rPr>
              <w:t xml:space="preserve"> = 36</w:t>
            </w:r>
          </w:p>
        </w:tc>
        <w:tc>
          <w:tcPr>
            <w:tcW w:w="4410" w:type="dxa"/>
            <w:noWrap/>
            <w:vAlign w:val="center"/>
          </w:tcPr>
          <w:p w14:paraId="0A1CDBF0" w14:textId="08F06F44" w:rsidR="00566CE3" w:rsidRPr="008A64FD" w:rsidRDefault="00566CE3" w:rsidP="0029174B">
            <w:pPr>
              <w:spacing w:line="240" w:lineRule="auto"/>
              <w:ind w:firstLine="0"/>
              <w:jc w:val="center"/>
              <w:rPr>
                <w:rFonts w:ascii="Times New Roman" w:hAnsi="Times New Roman"/>
                <w:sz w:val="20"/>
                <w:szCs w:val="20"/>
              </w:rPr>
            </w:pPr>
            <w:r w:rsidRPr="008A64FD">
              <w:rPr>
                <w:rFonts w:ascii="Times New Roman" w:hAnsi="Times New Roman"/>
                <w:i/>
                <w:sz w:val="20"/>
                <w:szCs w:val="20"/>
              </w:rPr>
              <w:t>m</w:t>
            </w:r>
            <w:r w:rsidRPr="008A64FD">
              <w:rPr>
                <w:rFonts w:ascii="Times New Roman" w:hAnsi="Times New Roman"/>
                <w:sz w:val="20"/>
                <w:szCs w:val="20"/>
                <w:vertAlign w:val="subscript"/>
              </w:rPr>
              <w:t>1</w:t>
            </w:r>
            <w:r w:rsidRPr="008A64FD">
              <w:rPr>
                <w:rFonts w:ascii="Times New Roman" w:hAnsi="Times New Roman"/>
                <w:sz w:val="20"/>
                <w:szCs w:val="20"/>
              </w:rPr>
              <w:t xml:space="preserve"> = 37</w:t>
            </w:r>
          </w:p>
        </w:tc>
      </w:tr>
    </w:tbl>
    <w:p w14:paraId="7AD54D1E" w14:textId="71934674" w:rsidR="004F633C" w:rsidRPr="008A64FD" w:rsidRDefault="0029174B" w:rsidP="0029174B">
      <w:pPr>
        <w:spacing w:before="120"/>
        <w:jc w:val="center"/>
        <w:rPr>
          <w:b/>
          <w:color w:val="4472C4" w:themeColor="accent1"/>
          <w:sz w:val="20"/>
          <w:szCs w:val="20"/>
          <w:shd w:val="clear" w:color="auto" w:fill="FFFFFF"/>
        </w:rPr>
      </w:pPr>
      <w:r w:rsidRPr="008A64FD">
        <w:rPr>
          <w:b/>
          <w:sz w:val="20"/>
          <w:szCs w:val="20"/>
        </w:rPr>
        <w:t xml:space="preserve">Рис. </w:t>
      </w:r>
      <w:r w:rsidR="00AF60A3" w:rsidRPr="008A64FD">
        <w:rPr>
          <w:b/>
          <w:sz w:val="20"/>
          <w:szCs w:val="20"/>
        </w:rPr>
        <w:t>50</w:t>
      </w:r>
      <w:r w:rsidRPr="008A64FD">
        <w:rPr>
          <w:b/>
          <w:sz w:val="20"/>
          <w:szCs w:val="20"/>
        </w:rPr>
        <w:t xml:space="preserve">. Графики функций: средних затрат на одном шаге </w:t>
      </w:r>
      <w:r w:rsidRPr="008A64FD">
        <w:rPr>
          <w:b/>
          <w:i/>
          <w:sz w:val="20"/>
          <w:szCs w:val="20"/>
        </w:rPr>
        <w:t>C</w:t>
      </w:r>
      <w:r w:rsidRPr="008A64FD">
        <w:rPr>
          <w:b/>
          <w:i/>
          <w:sz w:val="20"/>
          <w:szCs w:val="20"/>
          <w:vertAlign w:val="subscript"/>
        </w:rPr>
        <w:t>1</w:t>
      </w:r>
      <w:r w:rsidRPr="008A64FD">
        <w:rPr>
          <w:b/>
          <w:sz w:val="20"/>
          <w:szCs w:val="20"/>
        </w:rPr>
        <w:t xml:space="preserve">, </w:t>
      </w:r>
      <w:proofErr w:type="spellStart"/>
      <w:r w:rsidRPr="008A64FD">
        <w:rPr>
          <w:b/>
          <w:i/>
          <w:sz w:val="20"/>
          <w:szCs w:val="20"/>
        </w:rPr>
        <w:t>B</w:t>
      </w:r>
      <w:r w:rsidRPr="008A64FD">
        <w:rPr>
          <w:b/>
          <w:sz w:val="20"/>
          <w:szCs w:val="20"/>
          <w:vertAlign w:val="subscript"/>
        </w:rPr>
        <w:t>вкл</w:t>
      </w:r>
      <w:proofErr w:type="spellEnd"/>
      <w:proofErr w:type="gramStart"/>
      <w:r w:rsidRPr="008A64FD">
        <w:rPr>
          <w:b/>
          <w:sz w:val="20"/>
          <w:szCs w:val="20"/>
          <w:vertAlign w:val="subscript"/>
        </w:rPr>
        <w:t>.</w:t>
      </w:r>
      <w:proofErr w:type="gramEnd"/>
      <w:r w:rsidRPr="008A64FD">
        <w:rPr>
          <w:b/>
          <w:sz w:val="20"/>
          <w:szCs w:val="20"/>
        </w:rPr>
        <w:t xml:space="preserve"> и </w:t>
      </w:r>
      <w:proofErr w:type="spellStart"/>
      <w:r w:rsidRPr="008A64FD">
        <w:rPr>
          <w:b/>
          <w:i/>
          <w:sz w:val="20"/>
          <w:szCs w:val="20"/>
        </w:rPr>
        <w:t>B</w:t>
      </w:r>
      <w:r w:rsidRPr="008A64FD">
        <w:rPr>
          <w:b/>
          <w:sz w:val="20"/>
          <w:szCs w:val="20"/>
          <w:vertAlign w:val="subscript"/>
        </w:rPr>
        <w:t>выкл</w:t>
      </w:r>
      <w:proofErr w:type="spellEnd"/>
      <w:r w:rsidRPr="008A64FD">
        <w:rPr>
          <w:b/>
          <w:sz w:val="20"/>
          <w:szCs w:val="20"/>
          <w:vertAlign w:val="subscript"/>
        </w:rPr>
        <w:t>.</w:t>
      </w:r>
    </w:p>
    <w:p w14:paraId="3CD09812" w14:textId="6FA20F01" w:rsidR="00582188" w:rsidRPr="008A64FD" w:rsidRDefault="00E268AF" w:rsidP="00A34FDB">
      <w:pPr>
        <w:pStyle w:val="Heading2"/>
      </w:pPr>
      <w:bookmarkStart w:id="129" w:name="_Toc68533691"/>
      <w:bookmarkEnd w:id="127"/>
      <w:bookmarkEnd w:id="128"/>
      <w:r w:rsidRPr="008A64FD">
        <w:t>В</w:t>
      </w:r>
      <w:r w:rsidR="00CB69F6" w:rsidRPr="008A64FD">
        <w:t>ыводы</w:t>
      </w:r>
      <w:r w:rsidRPr="008A64FD">
        <w:t xml:space="preserve"> </w:t>
      </w:r>
      <w:r w:rsidR="00582188" w:rsidRPr="008A64FD">
        <w:t xml:space="preserve">по </w:t>
      </w:r>
      <w:r w:rsidRPr="008A64FD">
        <w:t>глав</w:t>
      </w:r>
      <w:r w:rsidR="00582188" w:rsidRPr="008A64FD">
        <w:t>е</w:t>
      </w:r>
      <w:r w:rsidRPr="008A64FD">
        <w:t xml:space="preserve"> 4</w:t>
      </w:r>
      <w:bookmarkEnd w:id="129"/>
    </w:p>
    <w:p w14:paraId="27B279A9" w14:textId="35F2EE59" w:rsidR="00E829FC" w:rsidRPr="008A64FD" w:rsidRDefault="00E829FC" w:rsidP="00E829FC">
      <w:pPr>
        <w:pStyle w:val="ListParagraph"/>
        <w:numPr>
          <w:ilvl w:val="0"/>
          <w:numId w:val="18"/>
        </w:numPr>
        <w:spacing w:before="120"/>
        <w:rPr>
          <w:color w:val="000000" w:themeColor="text1"/>
          <w:sz w:val="24"/>
          <w:szCs w:val="24"/>
        </w:rPr>
      </w:pPr>
      <w:r w:rsidRPr="008A64FD">
        <w:rPr>
          <w:color w:val="000000" w:themeColor="text1"/>
          <w:sz w:val="24"/>
          <w:szCs w:val="24"/>
        </w:rPr>
        <w:t xml:space="preserve">Предложена </w:t>
      </w:r>
      <w:r w:rsidR="00EC7EEC" w:rsidRPr="008A64FD">
        <w:rPr>
          <w:color w:val="000000" w:themeColor="text1"/>
          <w:sz w:val="24"/>
          <w:szCs w:val="24"/>
        </w:rPr>
        <w:t xml:space="preserve">принципиально </w:t>
      </w:r>
      <w:r w:rsidRPr="008A64FD">
        <w:rPr>
          <w:color w:val="000000" w:themeColor="text1"/>
          <w:sz w:val="24"/>
          <w:szCs w:val="24"/>
        </w:rPr>
        <w:t>новая модель управления запасами при случайном спросе – модель с возвратами, описывающая системы управления запасами, в которых в условиях неопределенности спроса допускается отказ потребителей от уже приобретенной ими продукции. Непосредственное применение этой модели в практике возможно в лизинговых бизнес-схемах.</w:t>
      </w:r>
    </w:p>
    <w:p w14:paraId="04F203D1" w14:textId="331B35FD" w:rsidR="00E829FC" w:rsidRPr="008A64FD" w:rsidRDefault="00E829FC" w:rsidP="00E829FC">
      <w:pPr>
        <w:pStyle w:val="ListParagraph"/>
        <w:numPr>
          <w:ilvl w:val="0"/>
          <w:numId w:val="18"/>
        </w:numPr>
        <w:spacing w:before="120"/>
        <w:rPr>
          <w:color w:val="000000" w:themeColor="text1"/>
          <w:sz w:val="24"/>
          <w:szCs w:val="24"/>
        </w:rPr>
      </w:pPr>
      <w:r w:rsidRPr="008A64FD">
        <w:rPr>
          <w:color w:val="000000" w:themeColor="text1"/>
          <w:sz w:val="24"/>
          <w:szCs w:val="24"/>
        </w:rPr>
        <w:t xml:space="preserve">Для модели с возвратами </w:t>
      </w:r>
      <w:r w:rsidR="005856E7" w:rsidRPr="008A64FD">
        <w:rPr>
          <w:color w:val="000000" w:themeColor="text1"/>
          <w:sz w:val="24"/>
          <w:szCs w:val="24"/>
        </w:rPr>
        <w:t>доказана</w:t>
      </w:r>
      <w:r w:rsidR="00C6083F" w:rsidRPr="008A64FD">
        <w:rPr>
          <w:color w:val="000000" w:themeColor="text1"/>
          <w:sz w:val="24"/>
          <w:szCs w:val="24"/>
        </w:rPr>
        <w:t xml:space="preserve"> оптимальност</w:t>
      </w:r>
      <w:r w:rsidR="005856E7" w:rsidRPr="008A64FD">
        <w:rPr>
          <w:color w:val="000000" w:themeColor="text1"/>
          <w:sz w:val="24"/>
          <w:szCs w:val="24"/>
        </w:rPr>
        <w:t>ь</w:t>
      </w:r>
      <w:r w:rsidR="00C6083F" w:rsidRPr="008A64FD">
        <w:rPr>
          <w:color w:val="000000" w:themeColor="text1"/>
          <w:sz w:val="24"/>
          <w:szCs w:val="24"/>
        </w:rPr>
        <w:t xml:space="preserve"> </w:t>
      </w:r>
      <w:r w:rsidRPr="008A64FD">
        <w:rPr>
          <w:color w:val="000000" w:themeColor="text1"/>
          <w:sz w:val="24"/>
          <w:szCs w:val="24"/>
        </w:rPr>
        <w:t>четырехуровневой стратегии управления запасами, существенно обобщающей классическую двухуровневую стратегию.</w:t>
      </w:r>
    </w:p>
    <w:p w14:paraId="53891DF9" w14:textId="74EF16CE" w:rsidR="00E829FC" w:rsidRPr="008A64FD" w:rsidRDefault="00E829FC" w:rsidP="00E829FC">
      <w:pPr>
        <w:pStyle w:val="ListParagraph"/>
        <w:numPr>
          <w:ilvl w:val="0"/>
          <w:numId w:val="18"/>
        </w:numPr>
        <w:spacing w:before="120"/>
        <w:rPr>
          <w:color w:val="000000" w:themeColor="text1"/>
          <w:sz w:val="24"/>
          <w:szCs w:val="24"/>
        </w:rPr>
      </w:pPr>
      <w:r w:rsidRPr="008A64FD">
        <w:rPr>
          <w:color w:val="000000" w:themeColor="text1"/>
          <w:sz w:val="24"/>
          <w:szCs w:val="24"/>
        </w:rPr>
        <w:lastRenderedPageBreak/>
        <w:t>Рассмотрена модель управляемой системы массового обслуживания с переключением каналов с широкими практическими применениями</w:t>
      </w:r>
      <w:r w:rsidRPr="008A64FD">
        <w:rPr>
          <w:sz w:val="24"/>
          <w:szCs w:val="24"/>
        </w:rPr>
        <w:t xml:space="preserve">. </w:t>
      </w:r>
      <w:r w:rsidR="00E53BE4" w:rsidRPr="008A64FD">
        <w:rPr>
          <w:sz w:val="24"/>
          <w:szCs w:val="24"/>
        </w:rPr>
        <w:t>П</w:t>
      </w:r>
      <w:r w:rsidRPr="008A64FD">
        <w:rPr>
          <w:sz w:val="24"/>
          <w:szCs w:val="24"/>
        </w:rPr>
        <w:t>оказано, чт</w:t>
      </w:r>
      <w:r w:rsidRPr="008A64FD">
        <w:rPr>
          <w:color w:val="000000" w:themeColor="text1"/>
          <w:sz w:val="24"/>
          <w:szCs w:val="24"/>
        </w:rPr>
        <w:t>о эта модель эквивалентна модели управления запасами с возвратами, поэтому результаты, полученные для модели с возвратами, переносятся и на рассмотренную модель теории массового обслуживания.</w:t>
      </w:r>
    </w:p>
    <w:p w14:paraId="4E4FCA60" w14:textId="77777777" w:rsidR="00E829FC" w:rsidRPr="008A64FD" w:rsidRDefault="00E829FC" w:rsidP="00E829FC">
      <w:pPr>
        <w:pStyle w:val="ListParagraph"/>
        <w:numPr>
          <w:ilvl w:val="0"/>
          <w:numId w:val="18"/>
        </w:numPr>
        <w:spacing w:before="120"/>
        <w:rPr>
          <w:color w:val="000000" w:themeColor="text1"/>
          <w:sz w:val="24"/>
          <w:szCs w:val="24"/>
        </w:rPr>
      </w:pPr>
      <w:r w:rsidRPr="008A64FD">
        <w:rPr>
          <w:color w:val="000000" w:themeColor="text1"/>
          <w:sz w:val="24"/>
          <w:szCs w:val="24"/>
        </w:rPr>
        <w:t>В результате выявлены аналогии между оптимизационными задачами теории управления запасами и теории управляемых систем массового обслуживания.</w:t>
      </w:r>
    </w:p>
    <w:p w14:paraId="66139472" w14:textId="77777777" w:rsidR="00E829FC" w:rsidRPr="008A64FD" w:rsidRDefault="00E829FC" w:rsidP="00E829FC">
      <w:pPr>
        <w:pStyle w:val="ListParagraph"/>
        <w:numPr>
          <w:ilvl w:val="0"/>
          <w:numId w:val="18"/>
        </w:numPr>
        <w:rPr>
          <w:color w:val="000000" w:themeColor="text1"/>
          <w:sz w:val="24"/>
          <w:szCs w:val="24"/>
        </w:rPr>
      </w:pPr>
      <w:r w:rsidRPr="008A64FD">
        <w:rPr>
          <w:color w:val="000000" w:themeColor="text1"/>
          <w:sz w:val="24"/>
          <w:szCs w:val="24"/>
        </w:rPr>
        <w:t>Для модели переключения каналов в системах массового обслуживания удалось также построить четырехуровневые стратегии переключения каналов.</w:t>
      </w:r>
    </w:p>
    <w:p w14:paraId="6724E6D6" w14:textId="73CF2CEC" w:rsidR="00CB69F6" w:rsidRPr="008A64FD" w:rsidRDefault="00E829FC" w:rsidP="005856E7">
      <w:pPr>
        <w:pStyle w:val="ListParagraph"/>
        <w:numPr>
          <w:ilvl w:val="0"/>
          <w:numId w:val="18"/>
        </w:numPr>
        <w:rPr>
          <w:color w:val="000000" w:themeColor="text1"/>
          <w:sz w:val="24"/>
          <w:szCs w:val="24"/>
        </w:rPr>
      </w:pPr>
      <w:r w:rsidRPr="008A64FD">
        <w:rPr>
          <w:color w:val="000000" w:themeColor="text1"/>
          <w:sz w:val="24"/>
          <w:szCs w:val="24"/>
        </w:rPr>
        <w:t>Выполнено моделирование сформированных стратегий управления и дана оценка их эффективности.</w:t>
      </w:r>
      <w:r w:rsidR="006E6C3A" w:rsidRPr="008A64FD">
        <w:rPr>
          <w:highlight w:val="yellow"/>
        </w:rPr>
        <w:br w:type="page"/>
      </w:r>
    </w:p>
    <w:p w14:paraId="31E43B40" w14:textId="7363151F" w:rsidR="00864E4C" w:rsidRPr="008A64FD" w:rsidRDefault="00864E4C" w:rsidP="00B42C13">
      <w:pPr>
        <w:pStyle w:val="Heading1"/>
      </w:pPr>
      <w:bookmarkStart w:id="130" w:name="_Ref30847875"/>
      <w:bookmarkStart w:id="131" w:name="_Ref30847888"/>
      <w:bookmarkStart w:id="132" w:name="_Ref30847917"/>
      <w:bookmarkStart w:id="133" w:name="_Toc68533692"/>
      <w:r w:rsidRPr="008A64FD">
        <w:lastRenderedPageBreak/>
        <w:t>Особенности компьютерного моделирования</w:t>
      </w:r>
      <w:bookmarkEnd w:id="130"/>
      <w:bookmarkEnd w:id="131"/>
      <w:bookmarkEnd w:id="132"/>
      <w:bookmarkEnd w:id="133"/>
    </w:p>
    <w:p w14:paraId="52D2C121" w14:textId="75325AE8" w:rsidR="00CC456A" w:rsidRPr="008A64FD" w:rsidRDefault="00CC456A" w:rsidP="00A34FDB">
      <w:pPr>
        <w:pStyle w:val="Heading2"/>
      </w:pPr>
      <w:bookmarkStart w:id="134" w:name="_Toc68533693"/>
      <w:r w:rsidRPr="008A64FD">
        <w:t>Общие положения</w:t>
      </w:r>
      <w:bookmarkEnd w:id="134"/>
    </w:p>
    <w:p w14:paraId="17752533" w14:textId="305A192A" w:rsidR="00804409" w:rsidRPr="008A64FD" w:rsidRDefault="002A495E" w:rsidP="00524E35">
      <w:r w:rsidRPr="008A64FD">
        <w:t xml:space="preserve">Нельзя в полной мере понять результаты моделирования, а </w:t>
      </w:r>
      <w:r w:rsidR="006B1399" w:rsidRPr="008A64FD">
        <w:t>также</w:t>
      </w:r>
      <w:r w:rsidRPr="008A64FD">
        <w:t xml:space="preserve"> достоинства и недостатки самой модели без подробного анализа, не только алгоритм</w:t>
      </w:r>
      <w:r w:rsidR="00907712" w:rsidRPr="008A64FD">
        <w:t>ов</w:t>
      </w:r>
      <w:r w:rsidRPr="008A64FD">
        <w:t xml:space="preserve"> самой программы, но и всех релевантных сопутствующих факторов. </w:t>
      </w:r>
      <w:r w:rsidR="003C2B6C" w:rsidRPr="008A64FD">
        <w:t>Поэтому</w:t>
      </w:r>
      <w:r w:rsidR="00884C8B" w:rsidRPr="008A64FD">
        <w:t xml:space="preserve"> - несколько слов о компьютерной модели и пути</w:t>
      </w:r>
      <w:r w:rsidR="00EA04A5" w:rsidRPr="008A64FD">
        <w:t xml:space="preserve"> её становления</w:t>
      </w:r>
      <w:r w:rsidR="00884C8B" w:rsidRPr="008A64FD">
        <w:t xml:space="preserve">. </w:t>
      </w:r>
      <w:r w:rsidRPr="008A64FD">
        <w:t xml:space="preserve">Стоит начать с того, что в качестве среды разработки был сделан выбор в пользу </w:t>
      </w:r>
      <w:r w:rsidRPr="008A64FD">
        <w:rPr>
          <w:i/>
        </w:rPr>
        <w:t>MATLAB</w:t>
      </w:r>
      <w:r w:rsidRPr="008A64FD">
        <w:t xml:space="preserve"> от </w:t>
      </w:r>
      <w:r w:rsidRPr="008A64FD">
        <w:rPr>
          <w:i/>
        </w:rPr>
        <w:t>Mathworks</w:t>
      </w:r>
      <w:r w:rsidRPr="008A64FD">
        <w:t xml:space="preserve"> (ввиду </w:t>
      </w:r>
      <w:r w:rsidR="0047656E" w:rsidRPr="008A64FD">
        <w:t xml:space="preserve">удобства </w:t>
      </w:r>
      <w:r w:rsidR="00CB3969" w:rsidRPr="008A64FD">
        <w:t>окружения</w:t>
      </w:r>
      <w:r w:rsidRPr="008A64FD">
        <w:t xml:space="preserve">). Была приобретена версия </w:t>
      </w:r>
      <w:r w:rsidRPr="008A64FD">
        <w:rPr>
          <w:i/>
        </w:rPr>
        <w:t>MATLAB 2013a</w:t>
      </w:r>
      <w:r w:rsidRPr="008A64FD">
        <w:t xml:space="preserve"> с набором дополнительных модулей, необходимых для решения поставленной задачи (в дальнейшем было куплено обновление </w:t>
      </w:r>
      <w:r w:rsidRPr="008A64FD">
        <w:rPr>
          <w:i/>
        </w:rPr>
        <w:t>201</w:t>
      </w:r>
      <w:r w:rsidR="005F7D88" w:rsidRPr="008A64FD">
        <w:rPr>
          <w:i/>
        </w:rPr>
        <w:t>9</w:t>
      </w:r>
      <w:r w:rsidR="00AF611E" w:rsidRPr="008A64FD">
        <w:rPr>
          <w:i/>
        </w:rPr>
        <w:t>b</w:t>
      </w:r>
      <w:r w:rsidRPr="008A64FD">
        <w:t xml:space="preserve">, из-за чего пришлось </w:t>
      </w:r>
      <w:r w:rsidR="00C55164" w:rsidRPr="008A64FD">
        <w:t>переписывать</w:t>
      </w:r>
      <w:r w:rsidRPr="008A64FD">
        <w:t xml:space="preserve"> </w:t>
      </w:r>
      <w:r w:rsidR="002D44EF" w:rsidRPr="008A64FD">
        <w:t>часть</w:t>
      </w:r>
      <w:r w:rsidR="00C55164" w:rsidRPr="008A64FD">
        <w:t xml:space="preserve"> </w:t>
      </w:r>
      <w:r w:rsidRPr="008A64FD">
        <w:t>код</w:t>
      </w:r>
      <w:r w:rsidR="002D44EF" w:rsidRPr="008A64FD">
        <w:t>а</w:t>
      </w:r>
      <w:r w:rsidRPr="008A64FD">
        <w:t xml:space="preserve">, так как </w:t>
      </w:r>
      <w:r w:rsidR="002D44EF" w:rsidRPr="008A64FD">
        <w:t xml:space="preserve">некоторые </w:t>
      </w:r>
      <w:r w:rsidRPr="008A64FD">
        <w:t>функци</w:t>
      </w:r>
      <w:r w:rsidR="002D44EF" w:rsidRPr="008A64FD">
        <w:t>и</w:t>
      </w:r>
      <w:r w:rsidRPr="008A64FD">
        <w:t xml:space="preserve"> перестали работать в новой</w:t>
      </w:r>
      <w:r w:rsidR="00BE489E" w:rsidRPr="008A64FD">
        <w:t xml:space="preserve"> версии</w:t>
      </w:r>
      <w:r w:rsidRPr="008A64FD">
        <w:t>). Первая компьютерн</w:t>
      </w:r>
      <w:r w:rsidR="00D05F37" w:rsidRPr="008A64FD">
        <w:t>ая</w:t>
      </w:r>
      <w:r w:rsidRPr="008A64FD">
        <w:t xml:space="preserve"> модел</w:t>
      </w:r>
      <w:r w:rsidR="00D05F37" w:rsidRPr="008A64FD">
        <w:t>ь</w:t>
      </w:r>
      <w:r w:rsidRPr="008A64FD">
        <w:t xml:space="preserve"> начала разрабатываться сразу после моего поступления в магистратуру и была закончена перед</w:t>
      </w:r>
      <w:r w:rsidR="006D4514" w:rsidRPr="008A64FD">
        <w:t xml:space="preserve"> </w:t>
      </w:r>
      <w:r w:rsidRPr="008A64FD">
        <w:t xml:space="preserve">защитой магистерской диссертации. </w:t>
      </w:r>
      <w:r w:rsidR="000F6B92" w:rsidRPr="008A64FD">
        <w:t>О</w:t>
      </w:r>
      <w:r w:rsidR="00B04C19" w:rsidRPr="008A64FD">
        <w:t>на моделировала</w:t>
      </w:r>
      <w:r w:rsidRPr="008A64FD">
        <w:t xml:space="preserve"> задачу теории управления складскими запасами</w:t>
      </w:r>
      <w:r w:rsidR="00B04C19" w:rsidRPr="008A64FD">
        <w:t xml:space="preserve"> и</w:t>
      </w:r>
      <w:r w:rsidRPr="008A64FD">
        <w:t xml:space="preserve"> </w:t>
      </w:r>
      <w:r w:rsidR="00B04C19" w:rsidRPr="008A64FD">
        <w:t>вычисляла</w:t>
      </w:r>
      <w:r w:rsidRPr="008A64FD">
        <w:t xml:space="preserve"> </w:t>
      </w:r>
      <w:r w:rsidR="004A354F" w:rsidRPr="008A64FD">
        <w:t xml:space="preserve">значения </w:t>
      </w:r>
      <w:r w:rsidR="00B04C19" w:rsidRPr="008A64FD">
        <w:t>параметр</w:t>
      </w:r>
      <w:r w:rsidR="004A354F" w:rsidRPr="008A64FD">
        <w:t>ов</w:t>
      </w:r>
      <w:r w:rsidRPr="008A64FD">
        <w:t xml:space="preserve"> </w:t>
      </w:r>
      <w:r w:rsidRPr="008A64FD">
        <w:rPr>
          <w:i/>
        </w:rPr>
        <w:t>R</w:t>
      </w:r>
      <w:r w:rsidRPr="008A64FD">
        <w:t xml:space="preserve"> </w:t>
      </w:r>
      <w:r w:rsidR="00F04820" w:rsidRPr="008A64FD">
        <w:t xml:space="preserve">и </w:t>
      </w:r>
      <w:r w:rsidR="00F04820" w:rsidRPr="008A64FD">
        <w:rPr>
          <w:i/>
        </w:rPr>
        <w:t>r</w:t>
      </w:r>
      <w:r w:rsidR="00F04820" w:rsidRPr="008A64FD">
        <w:t xml:space="preserve"> </w:t>
      </w:r>
      <w:r w:rsidRPr="008A64FD">
        <w:t xml:space="preserve">в зависимости от коэффициента дисконтирования </w:t>
      </w:r>
      <w:r w:rsidR="00B23D36" w:rsidRPr="008A64FD">
        <w:sym w:font="Symbol" w:char="F061"/>
      </w:r>
      <w:r w:rsidRPr="008A64FD">
        <w:t xml:space="preserve">. Время расчёта одной серии составляло порядка </w:t>
      </w:r>
      <w:r w:rsidR="001E52E3" w:rsidRPr="008A64FD">
        <w:t>одних суток</w:t>
      </w:r>
      <w:r w:rsidRPr="008A64FD">
        <w:t xml:space="preserve">, что накладывало конкретные ограничения на точность модели и на сам процесс её разработки </w:t>
      </w:r>
      <w:r w:rsidR="001E727D" w:rsidRPr="008A64FD">
        <w:t>(</w:t>
      </w:r>
      <w:r w:rsidRPr="008A64FD">
        <w:t>физически тяжело раз</w:t>
      </w:r>
      <w:r w:rsidR="001E727D" w:rsidRPr="008A64FD">
        <w:t>рабатывать компьютерную</w:t>
      </w:r>
      <w:r w:rsidRPr="008A64FD">
        <w:t xml:space="preserve"> модель, когда время </w:t>
      </w:r>
      <w:r w:rsidR="001E727D" w:rsidRPr="008A64FD">
        <w:t xml:space="preserve">тестового </w:t>
      </w:r>
      <w:r w:rsidRPr="008A64FD">
        <w:t xml:space="preserve">расчёта может занимать </w:t>
      </w:r>
      <w:r w:rsidR="0062076E" w:rsidRPr="008A64FD">
        <w:t>несколько</w:t>
      </w:r>
      <w:r w:rsidRPr="008A64FD">
        <w:t xml:space="preserve"> часов</w:t>
      </w:r>
      <w:r w:rsidR="001E727D" w:rsidRPr="008A64FD">
        <w:t>)</w:t>
      </w:r>
      <w:r w:rsidRPr="008A64FD">
        <w:t xml:space="preserve">. Помимо очевидных вещей, таких как </w:t>
      </w:r>
      <w:r w:rsidR="00340DAC" w:rsidRPr="008A64FD">
        <w:t>увеличение</w:t>
      </w:r>
      <w:r w:rsidRPr="008A64FD">
        <w:t xml:space="preserve"> времени разработки, существует ряд подводных камней, которые изначально </w:t>
      </w:r>
      <w:r w:rsidR="0062076E" w:rsidRPr="008A64FD">
        <w:t>были не</w:t>
      </w:r>
      <w:r w:rsidRPr="008A64FD">
        <w:t xml:space="preserve"> </w:t>
      </w:r>
      <w:r w:rsidR="0062076E" w:rsidRPr="008A64FD">
        <w:t xml:space="preserve">так </w:t>
      </w:r>
      <w:r w:rsidRPr="008A64FD">
        <w:t>очевидны.</w:t>
      </w:r>
    </w:p>
    <w:p w14:paraId="03D04BEC" w14:textId="0238DA5F" w:rsidR="002B5BF4" w:rsidRPr="008A64FD" w:rsidRDefault="00243F21" w:rsidP="0018168F">
      <w:r w:rsidRPr="008A64FD">
        <w:t xml:space="preserve">К примеру, тот факт, что </w:t>
      </w:r>
      <w:r w:rsidR="00E937F9" w:rsidRPr="008A64FD">
        <w:t xml:space="preserve">процесс, ведущий расчёты мог «съесть» большую часть ресурсов центрального процессора, </w:t>
      </w:r>
      <w:r w:rsidR="000C2EDF" w:rsidRPr="008A64FD">
        <w:t>делал невозможным</w:t>
      </w:r>
      <w:r w:rsidR="00E937F9" w:rsidRPr="008A64FD">
        <w:t xml:space="preserve"> использова</w:t>
      </w:r>
      <w:r w:rsidR="000C2EDF" w:rsidRPr="008A64FD">
        <w:t>ние</w:t>
      </w:r>
      <w:r w:rsidR="00E937F9" w:rsidRPr="008A64FD">
        <w:t xml:space="preserve"> компьютер</w:t>
      </w:r>
      <w:r w:rsidR="000C2EDF" w:rsidRPr="008A64FD">
        <w:t>а</w:t>
      </w:r>
      <w:r w:rsidR="007E6877" w:rsidRPr="008A64FD">
        <w:t>, так как это</w:t>
      </w:r>
      <w:r w:rsidR="00E937F9" w:rsidRPr="008A64FD">
        <w:t xml:space="preserve"> грозило потерей результатов расчётов текущей серии.</w:t>
      </w:r>
      <w:r w:rsidR="00386FCB" w:rsidRPr="008A64FD">
        <w:t xml:space="preserve"> Учитывая длительность расчётов крайне полезно использовать источник бесперебойного питания во избежание </w:t>
      </w:r>
      <w:r w:rsidR="006C194D" w:rsidRPr="008A64FD">
        <w:t>потери данных</w:t>
      </w:r>
      <w:r w:rsidR="004A1C1C" w:rsidRPr="008A64FD">
        <w:t xml:space="preserve"> (а значит времени)</w:t>
      </w:r>
      <w:r w:rsidR="006C194D" w:rsidRPr="008A64FD">
        <w:t xml:space="preserve"> в случае отключения электричества или перепада напряжения.</w:t>
      </w:r>
      <w:r w:rsidR="00E570AA" w:rsidRPr="008A64FD">
        <w:t xml:space="preserve"> </w:t>
      </w:r>
      <w:r w:rsidR="00EF7101" w:rsidRPr="008A64FD">
        <w:t>Однако необходимо</w:t>
      </w:r>
      <w:r w:rsidR="00E570AA" w:rsidRPr="008A64FD">
        <w:t xml:space="preserve"> держать в уме то, что у всех подобных источников </w:t>
      </w:r>
      <w:r w:rsidR="00DD6865" w:rsidRPr="008A64FD">
        <w:t>сильно ограниченное</w:t>
      </w:r>
      <w:r w:rsidR="00E570AA" w:rsidRPr="008A64FD">
        <w:t xml:space="preserve"> время работы, которое составляет порядка 5-</w:t>
      </w:r>
      <w:r w:rsidR="00C17F0E" w:rsidRPr="008A64FD">
        <w:t>1</w:t>
      </w:r>
      <w:r w:rsidR="00E570AA" w:rsidRPr="008A64FD">
        <w:t>0 минут для компьютера, находящегося в режиме пиковой нагрузки (не забываем про</w:t>
      </w:r>
      <w:r w:rsidR="00B72C1E" w:rsidRPr="008A64FD">
        <w:t xml:space="preserve"> </w:t>
      </w:r>
      <w:r w:rsidR="00E570AA" w:rsidRPr="008A64FD">
        <w:t>загруженный вычислениями центральный процессор), а источники с большим объёмом аккумулятора стоят дорого.</w:t>
      </w:r>
      <w:r w:rsidR="0018168F" w:rsidRPr="008A64FD">
        <w:t xml:space="preserve"> </w:t>
      </w:r>
      <w:r w:rsidR="002A495E" w:rsidRPr="008A64FD">
        <w:t>К слову, значени</w:t>
      </w:r>
      <w:r w:rsidR="003966A3" w:rsidRPr="008A64FD">
        <w:t>е</w:t>
      </w:r>
      <w:r w:rsidR="002A495E" w:rsidRPr="008A64FD">
        <w:t xml:space="preserve"> </w:t>
      </w:r>
      <w:r w:rsidR="008A02FD" w:rsidRPr="008A64FD">
        <w:t>размер</w:t>
      </w:r>
      <w:r w:rsidR="003966A3" w:rsidRPr="008A64FD">
        <w:t>а</w:t>
      </w:r>
      <w:r w:rsidR="008A02FD" w:rsidRPr="008A64FD">
        <w:t xml:space="preserve"> шаг</w:t>
      </w:r>
      <w:r w:rsidR="003966A3" w:rsidRPr="008A64FD">
        <w:t>а параметров модели</w:t>
      </w:r>
      <w:r w:rsidR="008A02FD" w:rsidRPr="008A64FD">
        <w:t xml:space="preserve"> </w:t>
      </w:r>
      <w:r w:rsidR="002A495E" w:rsidRPr="008A64FD">
        <w:t>подбирал</w:t>
      </w:r>
      <w:r w:rsidR="009022AE" w:rsidRPr="008A64FD">
        <w:t>ось</w:t>
      </w:r>
      <w:r w:rsidR="00B72C1E" w:rsidRPr="008A64FD">
        <w:t xml:space="preserve"> </w:t>
      </w:r>
      <w:r w:rsidR="002A495E" w:rsidRPr="008A64FD">
        <w:t xml:space="preserve">таким образом, чтобы итоговое время расчёта серии не превышало </w:t>
      </w:r>
      <w:r w:rsidR="00BF2670" w:rsidRPr="008A64FD">
        <w:t>одних суток</w:t>
      </w:r>
      <w:r w:rsidR="002A495E" w:rsidRPr="008A64FD">
        <w:t>.</w:t>
      </w:r>
    </w:p>
    <w:p w14:paraId="03858CDA" w14:textId="3A176E76" w:rsidR="00042273" w:rsidRPr="008A64FD" w:rsidRDefault="00892A1D" w:rsidP="00022065">
      <w:r w:rsidRPr="008A64FD">
        <w:t>После успешной защиты магистерской диссертации</w:t>
      </w:r>
      <w:r w:rsidR="002B0DAA" w:rsidRPr="008A64FD">
        <w:t xml:space="preserve"> и поступления в аспирантуру</w:t>
      </w:r>
      <w:r w:rsidRPr="008A64FD">
        <w:t xml:space="preserve"> встал вопрос</w:t>
      </w:r>
      <w:r w:rsidR="002B0DAA" w:rsidRPr="008A64FD">
        <w:t xml:space="preserve"> о расширении модели на многомерный случай для построения «атласов» характеристик</w:t>
      </w:r>
      <w:r w:rsidR="00AE34F5" w:rsidRPr="008A64FD">
        <w:t xml:space="preserve">. Для этого было необходимо </w:t>
      </w:r>
      <w:r w:rsidR="00B03195" w:rsidRPr="008A64FD">
        <w:t>решить задачу ускорения вычислений, как минимум на 2 порядка.</w:t>
      </w:r>
      <w:r w:rsidR="00AE34F5" w:rsidRPr="008A64FD">
        <w:t xml:space="preserve"> </w:t>
      </w:r>
      <w:r w:rsidR="00DB1D3B" w:rsidRPr="008A64FD">
        <w:t xml:space="preserve">Первым делом </w:t>
      </w:r>
      <w:r w:rsidR="00FA6A6B" w:rsidRPr="008A64FD">
        <w:t xml:space="preserve">был произведён рефакторинг (улучшение без добавление нового функционала кода, который позволил сократить исходный код в три раза, что в свою очередь сильно </w:t>
      </w:r>
      <w:r w:rsidR="00DC6DE8" w:rsidRPr="008A64FD">
        <w:t>облегчило работу с моделью.</w:t>
      </w:r>
      <w:r w:rsidR="00022065" w:rsidRPr="008A64FD">
        <w:t xml:space="preserve"> </w:t>
      </w:r>
      <w:r w:rsidR="002A495E" w:rsidRPr="008A64FD">
        <w:t>Далее внимание было сконцентрировано на</w:t>
      </w:r>
      <w:r w:rsidR="007C3E77" w:rsidRPr="008A64FD">
        <w:t>:</w:t>
      </w:r>
      <w:r w:rsidR="002A495E" w:rsidRPr="008A64FD">
        <w:t xml:space="preserve"> оптимизации</w:t>
      </w:r>
      <w:r w:rsidR="00DC5720" w:rsidRPr="008A64FD">
        <w:t xml:space="preserve"> алгоритмов расчёта, </w:t>
      </w:r>
      <w:r w:rsidR="007C3E77" w:rsidRPr="008A64FD">
        <w:lastRenderedPageBreak/>
        <w:t xml:space="preserve">сокращении </w:t>
      </w:r>
      <w:r w:rsidR="006E3B58" w:rsidRPr="008A64FD">
        <w:t>числа</w:t>
      </w:r>
      <w:r w:rsidR="002A495E" w:rsidRPr="008A64FD">
        <w:t xml:space="preserve"> операций и модернизаци</w:t>
      </w:r>
      <w:r w:rsidR="007C3E77" w:rsidRPr="008A64FD">
        <w:t>и</w:t>
      </w:r>
      <w:r w:rsidR="002A495E" w:rsidRPr="008A64FD">
        <w:t xml:space="preserve"> </w:t>
      </w:r>
      <w:r w:rsidR="00022065" w:rsidRPr="008A64FD">
        <w:t>кода</w:t>
      </w:r>
      <w:r w:rsidR="002A495E" w:rsidRPr="008A64FD">
        <w:t xml:space="preserve"> для пере</w:t>
      </w:r>
      <w:r w:rsidR="00042273" w:rsidRPr="008A64FD">
        <w:t>хода</w:t>
      </w:r>
      <w:r w:rsidR="002A495E" w:rsidRPr="008A64FD">
        <w:t xml:space="preserve"> с последовательных вычислений на параллельные</w:t>
      </w:r>
      <w:r w:rsidR="00042273" w:rsidRPr="008A64FD">
        <w:t>.</w:t>
      </w:r>
      <w:r w:rsidR="00E14E5B" w:rsidRPr="008A64FD">
        <w:t xml:space="preserve"> Предпринятые меры позволили радикально сократить время расчётов серии с одних суток до нескольких минут, что позволило без проблем строить </w:t>
      </w:r>
      <w:r w:rsidR="001A655A" w:rsidRPr="008A64FD">
        <w:t xml:space="preserve">«атласы» - </w:t>
      </w:r>
      <w:r w:rsidR="00E14E5B" w:rsidRPr="008A64FD">
        <w:t>многомерные</w:t>
      </w:r>
      <w:r w:rsidR="001A655A" w:rsidRPr="008A64FD">
        <w:t xml:space="preserve"> поверхности значений </w:t>
      </w:r>
      <w:r w:rsidR="001A655A" w:rsidRPr="008A64FD">
        <w:rPr>
          <w:i/>
        </w:rPr>
        <w:t>R</w:t>
      </w:r>
      <w:r w:rsidR="001A655A" w:rsidRPr="008A64FD">
        <w:t xml:space="preserve"> и </w:t>
      </w:r>
      <w:r w:rsidR="001A655A" w:rsidRPr="008A64FD">
        <w:rPr>
          <w:i/>
        </w:rPr>
        <w:t>r</w:t>
      </w:r>
      <w:r w:rsidR="001A655A" w:rsidRPr="008A64FD">
        <w:t xml:space="preserve"> в зависимости от различных эконометрических параметров модели.</w:t>
      </w:r>
    </w:p>
    <w:p w14:paraId="27D67E0E" w14:textId="1A1A7E8F" w:rsidR="00BD458A" w:rsidRPr="008A64FD" w:rsidRDefault="000354FB" w:rsidP="002A495E">
      <w:pPr>
        <w:rPr>
          <w:shd w:val="clear" w:color="auto" w:fill="FFFFFF"/>
        </w:rPr>
      </w:pPr>
      <w:r w:rsidRPr="008A64FD">
        <w:t>Небольшая ремарка касательно</w:t>
      </w:r>
      <w:r w:rsidR="002A495E" w:rsidRPr="008A64FD">
        <w:t xml:space="preserve"> аппаратн</w:t>
      </w:r>
      <w:r w:rsidRPr="008A64FD">
        <w:t xml:space="preserve">ой </w:t>
      </w:r>
      <w:r w:rsidR="002A495E" w:rsidRPr="008A64FD">
        <w:t>част</w:t>
      </w:r>
      <w:r w:rsidRPr="008A64FD">
        <w:t>и</w:t>
      </w:r>
      <w:r w:rsidR="002A495E" w:rsidRPr="008A64FD">
        <w:t xml:space="preserve">. </w:t>
      </w:r>
      <w:r w:rsidR="002A495E" w:rsidRPr="008A64FD">
        <w:rPr>
          <w:i/>
        </w:rPr>
        <w:t>MATLAB</w:t>
      </w:r>
      <w:r w:rsidR="002A495E" w:rsidRPr="008A64FD">
        <w:t xml:space="preserve"> в базовой конфигурации для проведения</w:t>
      </w:r>
      <w:r w:rsidR="00042273" w:rsidRPr="008A64FD">
        <w:t xml:space="preserve"> математических</w:t>
      </w:r>
      <w:r w:rsidR="002A495E" w:rsidRPr="008A64FD">
        <w:t xml:space="preserve"> расчётов использует </w:t>
      </w:r>
      <w:r w:rsidR="00DA263F" w:rsidRPr="008A64FD">
        <w:t>центральный</w:t>
      </w:r>
      <w:r w:rsidR="002A495E" w:rsidRPr="008A64FD">
        <w:t xml:space="preserve"> процессор, поэтому крайне важен его </w:t>
      </w:r>
      <w:r w:rsidR="00DA263F" w:rsidRPr="008A64FD">
        <w:t xml:space="preserve">грамотный </w:t>
      </w:r>
      <w:r w:rsidR="002A495E" w:rsidRPr="008A64FD">
        <w:t xml:space="preserve">выбор. Изначально я проводил расчёты на компьютере с четырёхъядерным процессором </w:t>
      </w:r>
      <w:r w:rsidR="002A495E" w:rsidRPr="008A64FD">
        <w:rPr>
          <w:i/>
        </w:rPr>
        <w:t>Intel Core i7</w:t>
      </w:r>
      <w:r w:rsidR="002A495E" w:rsidRPr="008A64FD">
        <w:t xml:space="preserve"> четвёртого поколения и тактовой частотой 2,3 </w:t>
      </w:r>
      <w:r w:rsidR="006B1399" w:rsidRPr="008A64FD">
        <w:t>ГГц</w:t>
      </w:r>
      <w:r w:rsidR="002A495E" w:rsidRPr="008A64FD">
        <w:t xml:space="preserve">. В </w:t>
      </w:r>
      <w:r w:rsidR="00DA263F" w:rsidRPr="008A64FD">
        <w:t>поза</w:t>
      </w:r>
      <w:r w:rsidR="00392BE4" w:rsidRPr="008A64FD">
        <w:t xml:space="preserve">прошлом </w:t>
      </w:r>
      <w:r w:rsidR="002A495E" w:rsidRPr="008A64FD">
        <w:t>год</w:t>
      </w:r>
      <w:r w:rsidR="00392BE4" w:rsidRPr="008A64FD">
        <w:t>у</w:t>
      </w:r>
      <w:r w:rsidR="002A495E" w:rsidRPr="008A64FD">
        <w:t xml:space="preserve"> в моём распоряжении оказался компьютер</w:t>
      </w:r>
      <w:r w:rsidR="002004E9" w:rsidRPr="008A64FD">
        <w:t xml:space="preserve"> </w:t>
      </w:r>
      <w:r w:rsidR="002A495E" w:rsidRPr="008A64FD">
        <w:t xml:space="preserve">с четырёхъядерным процессором </w:t>
      </w:r>
      <w:r w:rsidR="002A495E" w:rsidRPr="008A64FD">
        <w:rPr>
          <w:i/>
        </w:rPr>
        <w:t>Intel Core i7</w:t>
      </w:r>
      <w:r w:rsidR="002A495E" w:rsidRPr="008A64FD">
        <w:t xml:space="preserve"> седьмого поколения и тактовой частотой 4,2 </w:t>
      </w:r>
      <w:r w:rsidR="006B1399" w:rsidRPr="008A64FD">
        <w:t>ГГц</w:t>
      </w:r>
      <w:r w:rsidR="002A495E" w:rsidRPr="008A64FD">
        <w:t>. Если не вдаваться в маловажные в данном контексте подробности,</w:t>
      </w:r>
      <w:r w:rsidR="002004E9" w:rsidRPr="008A64FD">
        <w:t xml:space="preserve"> то</w:t>
      </w:r>
      <w:r w:rsidR="002A495E" w:rsidRPr="008A64FD">
        <w:t xml:space="preserve"> процессоры </w:t>
      </w:r>
      <w:r w:rsidR="0070078F" w:rsidRPr="008A64FD">
        <w:t>–</w:t>
      </w:r>
      <w:r w:rsidR="002A495E" w:rsidRPr="008A64FD">
        <w:t xml:space="preserve"> идентичны, и </w:t>
      </w:r>
      <w:r w:rsidR="006B1399" w:rsidRPr="008A64FD">
        <w:t>поэтому</w:t>
      </w:r>
      <w:r w:rsidR="002A495E" w:rsidRPr="008A64FD">
        <w:t xml:space="preserve"> </w:t>
      </w:r>
      <w:r w:rsidR="002004E9" w:rsidRPr="008A64FD">
        <w:t>–</w:t>
      </w:r>
      <w:r w:rsidR="002A495E" w:rsidRPr="008A64FD">
        <w:t xml:space="preserve"> их корректно сравнивать друг с другом. Они оба четырёхъядерные, при этом каждое ядро способно обрабатывать одновременно два потока данных (2 логических ядра по технологии </w:t>
      </w:r>
      <w:r w:rsidR="002A495E" w:rsidRPr="008A64FD">
        <w:rPr>
          <w:i/>
        </w:rPr>
        <w:t>Intel Hyper-Threading</w:t>
      </w:r>
      <w:r w:rsidR="002A495E" w:rsidRPr="008A64FD">
        <w:t xml:space="preserve">). Тактовая частота ядер последнего примерно в два раза больше, чем у первого процессора, что на практике дало </w:t>
      </w:r>
      <w:r w:rsidR="007143C9" w:rsidRPr="008A64FD">
        <w:t>соответствующий</w:t>
      </w:r>
      <w:r w:rsidR="002A495E" w:rsidRPr="008A64FD">
        <w:t xml:space="preserve"> прирост производительности при </w:t>
      </w:r>
      <w:r w:rsidR="002004E9" w:rsidRPr="008A64FD">
        <w:t>запуске</w:t>
      </w:r>
      <w:r w:rsidR="002A495E" w:rsidRPr="008A64FD">
        <w:t xml:space="preserve"> одного и того же кода на двух разных машинах.</w:t>
      </w:r>
    </w:p>
    <w:p w14:paraId="5B289D31" w14:textId="6E4E9919" w:rsidR="00024C9F" w:rsidRPr="008A64FD" w:rsidRDefault="0041732A" w:rsidP="00A34FDB">
      <w:pPr>
        <w:pStyle w:val="Heading2"/>
      </w:pPr>
      <w:bookmarkStart w:id="135" w:name="_Ref30853659"/>
      <w:bookmarkStart w:id="136" w:name="_Toc68533694"/>
      <w:r w:rsidRPr="008A64FD">
        <w:t>Переход от последовательных к п</w:t>
      </w:r>
      <w:r w:rsidR="00D871F9" w:rsidRPr="008A64FD">
        <w:t>араллельные вычисления</w:t>
      </w:r>
      <w:r w:rsidRPr="008A64FD">
        <w:t>м</w:t>
      </w:r>
      <w:bookmarkEnd w:id="135"/>
      <w:bookmarkEnd w:id="136"/>
    </w:p>
    <w:p w14:paraId="401F4B6B" w14:textId="474D94DA" w:rsidR="00E54D2E" w:rsidRPr="008A64FD" w:rsidRDefault="009F7E19" w:rsidP="00C75866">
      <w:pPr>
        <w:spacing w:before="120"/>
      </w:pPr>
      <w:r w:rsidRPr="008A64FD">
        <w:rPr>
          <w:i/>
        </w:rPr>
        <w:t>MATLAB</w:t>
      </w:r>
      <w:r w:rsidRPr="008A64FD">
        <w:t xml:space="preserve"> в</w:t>
      </w:r>
      <w:r w:rsidR="00DE7163" w:rsidRPr="008A64FD">
        <w:t xml:space="preserve"> базовой конфигурации выполняет </w:t>
      </w:r>
      <w:r w:rsidRPr="008A64FD">
        <w:t xml:space="preserve">все </w:t>
      </w:r>
      <w:r w:rsidR="00DE7163" w:rsidRPr="008A64FD">
        <w:t xml:space="preserve">вычисления на центральном процессоре в последовательном режиме, однако </w:t>
      </w:r>
      <w:r w:rsidR="00D83A0F" w:rsidRPr="008A64FD">
        <w:t xml:space="preserve">существует </w:t>
      </w:r>
      <w:r w:rsidR="000D0527" w:rsidRPr="008A64FD">
        <w:t>несколько способов сделать процесс расчёта модели параллельным</w:t>
      </w:r>
      <w:r w:rsidR="00302641" w:rsidRPr="008A64FD">
        <w:t xml:space="preserve">. Первый </w:t>
      </w:r>
      <w:r w:rsidR="00846072" w:rsidRPr="008A64FD">
        <w:t>–</w:t>
      </w:r>
      <w:r w:rsidR="007C2B12" w:rsidRPr="008A64FD">
        <w:t xml:space="preserve"> это</w:t>
      </w:r>
      <w:r w:rsidRPr="008A64FD">
        <w:t xml:space="preserve"> </w:t>
      </w:r>
      <w:r w:rsidR="003E0593" w:rsidRPr="008A64FD">
        <w:t>использование</w:t>
      </w:r>
      <w:r w:rsidRPr="008A64FD">
        <w:t xml:space="preserve"> библиотек </w:t>
      </w:r>
      <w:proofErr w:type="spellStart"/>
      <w:r w:rsidRPr="008A64FD">
        <w:rPr>
          <w:i/>
        </w:rPr>
        <w:t>N</w:t>
      </w:r>
      <w:r w:rsidR="003E0593" w:rsidRPr="008A64FD">
        <w:rPr>
          <w:i/>
        </w:rPr>
        <w:t>vidia</w:t>
      </w:r>
      <w:proofErr w:type="spellEnd"/>
      <w:r w:rsidR="003E0593" w:rsidRPr="008A64FD">
        <w:rPr>
          <w:i/>
        </w:rPr>
        <w:t xml:space="preserve"> CUDA</w:t>
      </w:r>
      <w:r w:rsidR="003E0593" w:rsidRPr="008A64FD">
        <w:t xml:space="preserve"> для </w:t>
      </w:r>
      <w:r w:rsidR="00471EAB" w:rsidRPr="008A64FD">
        <w:t xml:space="preserve">высоко производительных </w:t>
      </w:r>
      <w:r w:rsidR="003E0593" w:rsidRPr="008A64FD">
        <w:t>вычислений на графической карте</w:t>
      </w:r>
      <w:r w:rsidR="00302641" w:rsidRPr="008A64FD">
        <w:t xml:space="preserve">, второй </w:t>
      </w:r>
      <w:r w:rsidR="00846072" w:rsidRPr="008A64FD">
        <w:t>–</w:t>
      </w:r>
      <w:r w:rsidR="007C2B12" w:rsidRPr="008A64FD">
        <w:t xml:space="preserve"> это</w:t>
      </w:r>
      <w:r w:rsidR="00302641" w:rsidRPr="008A64FD">
        <w:t xml:space="preserve"> покупка дополнительного модуля </w:t>
      </w:r>
      <w:r w:rsidR="00811806" w:rsidRPr="008A64FD">
        <w:rPr>
          <w:i/>
        </w:rPr>
        <w:t xml:space="preserve">Parallel </w:t>
      </w:r>
      <w:r w:rsidR="00DE7163" w:rsidRPr="008A64FD">
        <w:rPr>
          <w:i/>
        </w:rPr>
        <w:t>C</w:t>
      </w:r>
      <w:r w:rsidR="00811806" w:rsidRPr="008A64FD">
        <w:rPr>
          <w:i/>
        </w:rPr>
        <w:t xml:space="preserve">omputing </w:t>
      </w:r>
      <w:r w:rsidR="00DE7163" w:rsidRPr="008A64FD">
        <w:rPr>
          <w:i/>
        </w:rPr>
        <w:t>T</w:t>
      </w:r>
      <w:r w:rsidR="00811806" w:rsidRPr="008A64FD">
        <w:rPr>
          <w:i/>
        </w:rPr>
        <w:t>oolbox</w:t>
      </w:r>
      <w:r w:rsidR="00811806" w:rsidRPr="008A64FD">
        <w:t>, который позволяет</w:t>
      </w:r>
      <w:r w:rsidR="001F79A7" w:rsidRPr="008A64FD">
        <w:t xml:space="preserve"> с минимальными изменениями исходного кода </w:t>
      </w:r>
      <w:r w:rsidR="00F869BC" w:rsidRPr="008A64FD">
        <w:t xml:space="preserve">параллелизовать </w:t>
      </w:r>
      <w:r w:rsidR="001F79A7" w:rsidRPr="008A64FD">
        <w:t>вычисления</w:t>
      </w:r>
      <w:r w:rsidR="00811806" w:rsidRPr="008A64FD">
        <w:t>.</w:t>
      </w:r>
    </w:p>
    <w:p w14:paraId="57984F64" w14:textId="76F54834" w:rsidR="00A96D7B" w:rsidRPr="008A64FD" w:rsidRDefault="00167187" w:rsidP="00A96D7B">
      <w:r w:rsidRPr="008A64FD">
        <w:t>Рассмотрим перв</w:t>
      </w:r>
      <w:r w:rsidR="00A209B9" w:rsidRPr="008A64FD">
        <w:t>ую технологию</w:t>
      </w:r>
      <w:r w:rsidRPr="008A64FD">
        <w:t xml:space="preserve">, а именно </w:t>
      </w:r>
      <w:r w:rsidR="001E7C0A" w:rsidRPr="008A64FD">
        <w:t xml:space="preserve">- </w:t>
      </w:r>
      <w:proofErr w:type="spellStart"/>
      <w:r w:rsidR="00DE48AD" w:rsidRPr="008A64FD">
        <w:rPr>
          <w:i/>
        </w:rPr>
        <w:t>Nvidia</w:t>
      </w:r>
      <w:proofErr w:type="spellEnd"/>
      <w:r w:rsidR="00DE48AD" w:rsidRPr="008A64FD">
        <w:rPr>
          <w:i/>
        </w:rPr>
        <w:t xml:space="preserve"> CUDA</w:t>
      </w:r>
      <w:r w:rsidR="00F46840" w:rsidRPr="008A64FD">
        <w:t>, позволя</w:t>
      </w:r>
      <w:r w:rsidR="001131AF" w:rsidRPr="008A64FD">
        <w:t>ющ</w:t>
      </w:r>
      <w:r w:rsidR="00A209B9" w:rsidRPr="008A64FD">
        <w:t>ую</w:t>
      </w:r>
      <w:r w:rsidR="00F46840" w:rsidRPr="008A64FD">
        <w:t xml:space="preserve"> </w:t>
      </w:r>
      <w:r w:rsidR="001E7C0A" w:rsidRPr="008A64FD">
        <w:t>производить ресурсоёмкие вычисления на графическо</w:t>
      </w:r>
      <w:r w:rsidR="001131AF" w:rsidRPr="008A64FD">
        <w:t>й карте</w:t>
      </w:r>
      <w:r w:rsidR="00DA2BD7" w:rsidRPr="008A64FD">
        <w:t>.</w:t>
      </w:r>
      <w:r w:rsidR="008A0FCA" w:rsidRPr="008A64FD">
        <w:t xml:space="preserve"> Ввиду того, что </w:t>
      </w:r>
      <w:r w:rsidR="008A0FCA" w:rsidRPr="008A64FD">
        <w:rPr>
          <w:i/>
        </w:rPr>
        <w:t>CUDA</w:t>
      </w:r>
      <w:r w:rsidR="008A0FCA" w:rsidRPr="008A64FD">
        <w:t xml:space="preserve"> – это проприетарная технология </w:t>
      </w:r>
      <w:proofErr w:type="spellStart"/>
      <w:r w:rsidR="008A0FCA" w:rsidRPr="008A64FD">
        <w:rPr>
          <w:i/>
        </w:rPr>
        <w:t>Nvidia</w:t>
      </w:r>
      <w:proofErr w:type="spellEnd"/>
      <w:r w:rsidR="0066350E" w:rsidRPr="008A64FD">
        <w:t xml:space="preserve">, работать она будет только на компьютерах с дискретной графической картой от </w:t>
      </w:r>
      <w:proofErr w:type="spellStart"/>
      <w:r w:rsidR="0066350E" w:rsidRPr="008A64FD">
        <w:rPr>
          <w:i/>
        </w:rPr>
        <w:t>Nvidia</w:t>
      </w:r>
      <w:proofErr w:type="spellEnd"/>
      <w:r w:rsidR="0066350E" w:rsidRPr="008A64FD">
        <w:t>.</w:t>
      </w:r>
      <w:r w:rsidR="003B25E1" w:rsidRPr="008A64FD">
        <w:t xml:space="preserve"> Для поддержки других видео карт, </w:t>
      </w:r>
      <w:r w:rsidR="004A52DB" w:rsidRPr="008A64FD">
        <w:rPr>
          <w:i/>
        </w:rPr>
        <w:t>Mathworks</w:t>
      </w:r>
      <w:r w:rsidR="004A52DB" w:rsidRPr="008A64FD">
        <w:t xml:space="preserve"> </w:t>
      </w:r>
      <w:r w:rsidR="003B25E1" w:rsidRPr="008A64FD">
        <w:t>следует встроить</w:t>
      </w:r>
      <w:r w:rsidR="004A52DB" w:rsidRPr="008A64FD">
        <w:t xml:space="preserve"> в </w:t>
      </w:r>
      <w:r w:rsidR="004A52DB" w:rsidRPr="008A64FD">
        <w:rPr>
          <w:i/>
        </w:rPr>
        <w:t>MATLAB</w:t>
      </w:r>
      <w:r w:rsidR="003B25E1" w:rsidRPr="008A64FD">
        <w:t xml:space="preserve"> нативную поддержку </w:t>
      </w:r>
      <w:r w:rsidR="002D208B" w:rsidRPr="008A64FD">
        <w:t xml:space="preserve">открытых </w:t>
      </w:r>
      <w:r w:rsidR="003B25E1" w:rsidRPr="008A64FD">
        <w:t xml:space="preserve">библиотек </w:t>
      </w:r>
      <w:proofErr w:type="spellStart"/>
      <w:r w:rsidR="003B25E1" w:rsidRPr="008A64FD">
        <w:rPr>
          <w:i/>
        </w:rPr>
        <w:t>OpenCL</w:t>
      </w:r>
      <w:proofErr w:type="spellEnd"/>
      <w:r w:rsidR="002D208B" w:rsidRPr="008A64FD">
        <w:t xml:space="preserve">, однако текущий уровень стандартизации </w:t>
      </w:r>
      <w:proofErr w:type="spellStart"/>
      <w:r w:rsidR="002D208B" w:rsidRPr="008A64FD">
        <w:rPr>
          <w:i/>
        </w:rPr>
        <w:t>OpenCL</w:t>
      </w:r>
      <w:proofErr w:type="spellEnd"/>
      <w:r w:rsidR="002D208B" w:rsidRPr="008A64FD">
        <w:t xml:space="preserve"> не позволяет </w:t>
      </w:r>
      <w:r w:rsidR="004A52DB" w:rsidRPr="008A64FD">
        <w:t>это сделать так</w:t>
      </w:r>
      <w:r w:rsidR="00AC5FF8" w:rsidRPr="008A64FD">
        <w:t xml:space="preserve"> же</w:t>
      </w:r>
      <w:r w:rsidR="004A52DB" w:rsidRPr="008A64FD">
        <w:t xml:space="preserve"> просто, как </w:t>
      </w:r>
      <w:r w:rsidR="002114D9" w:rsidRPr="008A64FD">
        <w:t xml:space="preserve">это сделала </w:t>
      </w:r>
      <w:proofErr w:type="spellStart"/>
      <w:r w:rsidR="002114D9" w:rsidRPr="008A64FD">
        <w:rPr>
          <w:i/>
        </w:rPr>
        <w:t>Nvidia</w:t>
      </w:r>
      <w:proofErr w:type="spellEnd"/>
      <w:r w:rsidR="002114D9" w:rsidRPr="008A64FD">
        <w:t xml:space="preserve"> </w:t>
      </w:r>
      <w:r w:rsidR="00524EA1" w:rsidRPr="008A64FD">
        <w:t>с программным обеспечением,</w:t>
      </w:r>
      <w:r w:rsidR="006F406C" w:rsidRPr="008A64FD">
        <w:t xml:space="preserve"> </w:t>
      </w:r>
      <w:r w:rsidR="002114D9" w:rsidRPr="008A64FD">
        <w:t xml:space="preserve">оптимизированным под </w:t>
      </w:r>
      <w:r w:rsidR="001A0296" w:rsidRPr="008A64FD">
        <w:t>сво</w:t>
      </w:r>
      <w:r w:rsidR="00A44188" w:rsidRPr="008A64FD">
        <w:t>и</w:t>
      </w:r>
      <w:r w:rsidR="002114D9" w:rsidRPr="008A64FD">
        <w:t xml:space="preserve"> </w:t>
      </w:r>
      <w:r w:rsidR="00A44188" w:rsidRPr="008A64FD">
        <w:t>видео карты</w:t>
      </w:r>
      <w:r w:rsidR="002114D9" w:rsidRPr="008A64FD">
        <w:t>.</w:t>
      </w:r>
      <w:r w:rsidR="00EC4B51" w:rsidRPr="008A64FD">
        <w:t xml:space="preserve"> </w:t>
      </w:r>
      <w:r w:rsidR="005470ED" w:rsidRPr="008A64FD">
        <w:t>При более подробном изучении вопроса</w:t>
      </w:r>
      <w:r w:rsidR="00EC4B51" w:rsidRPr="008A64FD">
        <w:t xml:space="preserve"> выяснилось</w:t>
      </w:r>
      <w:r w:rsidR="005470ED" w:rsidRPr="008A64FD">
        <w:t>, что</w:t>
      </w:r>
      <w:r w:rsidR="00EC4B51" w:rsidRPr="008A64FD">
        <w:t xml:space="preserve"> </w:t>
      </w:r>
      <w:r w:rsidR="005470ED" w:rsidRPr="008A64FD">
        <w:t>задача</w:t>
      </w:r>
      <w:r w:rsidR="00EC4B51" w:rsidRPr="008A64FD">
        <w:t xml:space="preserve"> дискретного динамического программирования </w:t>
      </w:r>
      <w:r w:rsidR="0055189D" w:rsidRPr="008A64FD">
        <w:t>(</w:t>
      </w:r>
      <w:r w:rsidR="00396C5E" w:rsidRPr="008A64FD">
        <w:t>для</w:t>
      </w:r>
      <w:r w:rsidR="00EC4B51" w:rsidRPr="008A64FD">
        <w:t xml:space="preserve"> задачи </w:t>
      </w:r>
      <w:r w:rsidR="0055189D" w:rsidRPr="008A64FD">
        <w:t>управления запасами)</w:t>
      </w:r>
      <w:r w:rsidR="002F625D" w:rsidRPr="008A64FD">
        <w:t xml:space="preserve"> слабо пересекается с областью применения</w:t>
      </w:r>
      <w:r w:rsidR="0055189D" w:rsidRPr="008A64FD">
        <w:t xml:space="preserve"> </w:t>
      </w:r>
      <w:r w:rsidR="0055189D" w:rsidRPr="008A64FD">
        <w:rPr>
          <w:i/>
        </w:rPr>
        <w:t>CUDA</w:t>
      </w:r>
      <w:r w:rsidR="00A96D7B" w:rsidRPr="008A64FD">
        <w:t xml:space="preserve"> (</w:t>
      </w:r>
      <w:r w:rsidR="0055189D" w:rsidRPr="008A64FD">
        <w:t>вычислени</w:t>
      </w:r>
      <w:r w:rsidR="00396C5E" w:rsidRPr="008A64FD">
        <w:t>е</w:t>
      </w:r>
      <w:r w:rsidR="00A96D7B" w:rsidRPr="008A64FD">
        <w:t xml:space="preserve"> различных</w:t>
      </w:r>
      <w:r w:rsidR="0055189D" w:rsidRPr="008A64FD">
        <w:t xml:space="preserve"> сеток и поверхностей</w:t>
      </w:r>
      <w:r w:rsidR="00A96D7B" w:rsidRPr="008A64FD">
        <w:t>)</w:t>
      </w:r>
      <w:r w:rsidR="0055189D" w:rsidRPr="008A64FD">
        <w:t>.</w:t>
      </w:r>
    </w:p>
    <w:p w14:paraId="31B00367" w14:textId="6B255A61" w:rsidR="00327B2D" w:rsidRPr="008A64FD" w:rsidRDefault="00A11F8D" w:rsidP="00A96D7B">
      <w:r w:rsidRPr="008A64FD">
        <w:lastRenderedPageBreak/>
        <w:t xml:space="preserve">Вторая технология – это </w:t>
      </w:r>
      <w:r w:rsidRPr="008A64FD">
        <w:rPr>
          <w:i/>
        </w:rPr>
        <w:t>Parallel Computing Toolbox</w:t>
      </w:r>
      <w:r w:rsidRPr="008A64FD">
        <w:t>.</w:t>
      </w:r>
      <w:r w:rsidR="00FF196D" w:rsidRPr="008A64FD">
        <w:t xml:space="preserve"> </w:t>
      </w:r>
      <w:r w:rsidR="009A6FC7" w:rsidRPr="008A64FD">
        <w:t>В</w:t>
      </w:r>
      <w:r w:rsidR="004F0F4E" w:rsidRPr="008A64FD">
        <w:t xml:space="preserve">ычислительное ядро </w:t>
      </w:r>
      <w:r w:rsidR="004F0F4E" w:rsidRPr="008A64FD">
        <w:rPr>
          <w:i/>
        </w:rPr>
        <w:t>MATLAB</w:t>
      </w:r>
      <w:r w:rsidR="004F0F4E" w:rsidRPr="008A64FD">
        <w:t xml:space="preserve"> построено </w:t>
      </w:r>
      <w:r w:rsidR="001F05BE" w:rsidRPr="008A64FD">
        <w:t>по принципу</w:t>
      </w:r>
      <w:r w:rsidR="004F0F4E" w:rsidRPr="008A64FD">
        <w:t xml:space="preserve"> последовательных вычислений – это значит, что </w:t>
      </w:r>
      <w:r w:rsidR="00197518" w:rsidRPr="008A64FD">
        <w:t xml:space="preserve">в базовой версии программа не может </w:t>
      </w:r>
      <w:r w:rsidR="0001339F" w:rsidRPr="008A64FD">
        <w:t>разбить</w:t>
      </w:r>
      <w:r w:rsidR="00197518" w:rsidRPr="008A64FD">
        <w:t xml:space="preserve"> </w:t>
      </w:r>
      <w:r w:rsidR="0001339F" w:rsidRPr="008A64FD">
        <w:t>вычисления</w:t>
      </w:r>
      <w:r w:rsidR="00197518" w:rsidRPr="008A64FD">
        <w:t xml:space="preserve"> на несколько отдельных </w:t>
      </w:r>
      <w:r w:rsidR="001F05BE" w:rsidRPr="008A64FD">
        <w:t>потоков</w:t>
      </w:r>
      <w:r w:rsidR="0001339F" w:rsidRPr="008A64FD">
        <w:t xml:space="preserve"> и отправить их на центральный процессор. Вместо этого </w:t>
      </w:r>
      <w:r w:rsidR="0001339F" w:rsidRPr="008A64FD">
        <w:rPr>
          <w:i/>
        </w:rPr>
        <w:t>Mathworks</w:t>
      </w:r>
      <w:r w:rsidR="0001339F" w:rsidRPr="008A64FD">
        <w:t xml:space="preserve"> предлагают купить данный модуль</w:t>
      </w:r>
      <w:r w:rsidR="00327B2D" w:rsidRPr="008A64FD">
        <w:t xml:space="preserve">, который </w:t>
      </w:r>
      <w:r w:rsidR="00811806" w:rsidRPr="008A64FD">
        <w:t xml:space="preserve">создаёт множество независимых </w:t>
      </w:r>
      <w:r w:rsidR="005D7AE9" w:rsidRPr="008A64FD">
        <w:t>«</w:t>
      </w:r>
      <w:r w:rsidR="00811806" w:rsidRPr="008A64FD">
        <w:t>работников</w:t>
      </w:r>
      <w:r w:rsidR="005D7AE9" w:rsidRPr="008A64FD">
        <w:t>»</w:t>
      </w:r>
      <w:r w:rsidR="00192AB8" w:rsidRPr="008A64FD">
        <w:t xml:space="preserve"> - процессов внутри операционной системы, которые </w:t>
      </w:r>
      <w:r w:rsidR="00811806" w:rsidRPr="008A64FD">
        <w:t>последовательно выполня</w:t>
      </w:r>
      <w:r w:rsidR="00192AB8" w:rsidRPr="008A64FD">
        <w:t>ю</w:t>
      </w:r>
      <w:r w:rsidR="00811806" w:rsidRPr="008A64FD">
        <w:t>т</w:t>
      </w:r>
      <w:r w:rsidR="00192AB8" w:rsidRPr="008A64FD">
        <w:t xml:space="preserve"> </w:t>
      </w:r>
      <w:r w:rsidR="00811806" w:rsidRPr="008A64FD">
        <w:t>задачи</w:t>
      </w:r>
      <w:r w:rsidR="00192AB8" w:rsidRPr="008A64FD">
        <w:t>, поступающие из общей очереди</w:t>
      </w:r>
      <w:r w:rsidR="00811806" w:rsidRPr="008A64FD">
        <w:t xml:space="preserve">. Максимальное количество </w:t>
      </w:r>
      <w:r w:rsidR="003D6957" w:rsidRPr="008A64FD">
        <w:t>«</w:t>
      </w:r>
      <w:r w:rsidR="00811806" w:rsidRPr="008A64FD">
        <w:t>работников</w:t>
      </w:r>
      <w:r w:rsidR="003D6957" w:rsidRPr="008A64FD">
        <w:t>»</w:t>
      </w:r>
      <w:r w:rsidR="00811806" w:rsidRPr="008A64FD">
        <w:t xml:space="preserve"> определяется центральным процессором. В нашем случае используется </w:t>
      </w:r>
      <w:r w:rsidR="00811A1F" w:rsidRPr="008A64FD">
        <w:t xml:space="preserve">четырёхядерный </w:t>
      </w:r>
      <w:r w:rsidR="00811806" w:rsidRPr="008A64FD">
        <w:t xml:space="preserve">процессор с 4 физическими ядрами </w:t>
      </w:r>
      <w:r w:rsidR="001F05BE" w:rsidRPr="008A64FD">
        <w:t>(</w:t>
      </w:r>
      <w:r w:rsidR="003D6957" w:rsidRPr="008A64FD">
        <w:t xml:space="preserve">или </w:t>
      </w:r>
      <w:r w:rsidR="00811806" w:rsidRPr="008A64FD">
        <w:t>8 логическими</w:t>
      </w:r>
      <w:r w:rsidR="001F05BE" w:rsidRPr="008A64FD">
        <w:t>)</w:t>
      </w:r>
      <w:r w:rsidR="00BB68A8" w:rsidRPr="008A64FD">
        <w:t xml:space="preserve">, что даёт нам максимальное количество </w:t>
      </w:r>
      <w:r w:rsidR="003D6957" w:rsidRPr="008A64FD">
        <w:t>«</w:t>
      </w:r>
      <w:r w:rsidR="00BB68A8" w:rsidRPr="008A64FD">
        <w:t>работников</w:t>
      </w:r>
      <w:r w:rsidR="003D6957" w:rsidRPr="008A64FD">
        <w:t>»</w:t>
      </w:r>
      <w:r w:rsidR="00BB68A8" w:rsidRPr="008A64FD">
        <w:t>, равняющееся восьми</w:t>
      </w:r>
      <w:r w:rsidR="00811806" w:rsidRPr="008A64FD">
        <w:t xml:space="preserve">. Чтобы начать использовать </w:t>
      </w:r>
      <w:r w:rsidR="00811806" w:rsidRPr="008A64FD">
        <w:rPr>
          <w:i/>
        </w:rPr>
        <w:t>Parallel Computing Toolbox</w:t>
      </w:r>
      <w:r w:rsidR="00811806" w:rsidRPr="008A64FD">
        <w:t xml:space="preserve"> необходимо провести ряд работ по модернизации исходного кода модели. </w:t>
      </w:r>
      <w:r w:rsidR="00BD3CF8" w:rsidRPr="008A64FD">
        <w:t>Н</w:t>
      </w:r>
      <w:r w:rsidR="00811806" w:rsidRPr="008A64FD">
        <w:t>еобходимо</w:t>
      </w:r>
      <w:r w:rsidR="00BD3CF8" w:rsidRPr="008A64FD">
        <w:t xml:space="preserve"> </w:t>
      </w:r>
      <w:r w:rsidR="00B616E3" w:rsidRPr="008A64FD">
        <w:t>причислить</w:t>
      </w:r>
      <w:r w:rsidR="00811806" w:rsidRPr="008A64FD">
        <w:t xml:space="preserve"> переменные внутри параллельного цикла к одному из четырёх типов</w:t>
      </w:r>
      <w:r w:rsidR="0076380B" w:rsidRPr="008A64FD">
        <w:t xml:space="preserve">. </w:t>
      </w:r>
      <w:r w:rsidR="00B616E3" w:rsidRPr="008A64FD">
        <w:t>Сложнее всего</w:t>
      </w:r>
      <w:r w:rsidR="0076380B" w:rsidRPr="008A64FD">
        <w:t xml:space="preserve"> </w:t>
      </w:r>
      <w:r w:rsidR="00B616E3" w:rsidRPr="008A64FD">
        <w:t xml:space="preserve">определить </w:t>
      </w:r>
      <w:r w:rsidR="0076380B" w:rsidRPr="008A64FD">
        <w:t>временны</w:t>
      </w:r>
      <w:r w:rsidR="00B616E3" w:rsidRPr="008A64FD">
        <w:t>е</w:t>
      </w:r>
      <w:r w:rsidR="0076380B" w:rsidRPr="008A64FD">
        <w:t xml:space="preserve"> переменны</w:t>
      </w:r>
      <w:r w:rsidR="00B616E3" w:rsidRPr="008A64FD">
        <w:t>е</w:t>
      </w:r>
      <w:r w:rsidR="0076380B" w:rsidRPr="008A64FD">
        <w:t xml:space="preserve">, которые «затираются» </w:t>
      </w:r>
      <w:r w:rsidR="000D0397" w:rsidRPr="008A64FD">
        <w:t>в</w:t>
      </w:r>
      <w:r w:rsidR="00DB4D27" w:rsidRPr="008A64FD">
        <w:t xml:space="preserve">нутри </w:t>
      </w:r>
      <w:r w:rsidR="000D0397" w:rsidRPr="008A64FD">
        <w:t>параллельно</w:t>
      </w:r>
      <w:r w:rsidR="00DB4D27" w:rsidRPr="008A64FD">
        <w:t>го</w:t>
      </w:r>
      <w:r w:rsidR="000D0397" w:rsidRPr="008A64FD">
        <w:t xml:space="preserve"> цикл</w:t>
      </w:r>
      <w:r w:rsidR="00DB4D27" w:rsidRPr="008A64FD">
        <w:t xml:space="preserve">а </w:t>
      </w:r>
      <w:r w:rsidR="000D0397" w:rsidRPr="008A64FD">
        <w:t xml:space="preserve">и переменными, которые </w:t>
      </w:r>
      <w:r w:rsidR="00DB4D27" w:rsidRPr="008A64FD">
        <w:t>передают</w:t>
      </w:r>
      <w:r w:rsidR="000D0397" w:rsidRPr="008A64FD">
        <w:t xml:space="preserve"> данные</w:t>
      </w:r>
      <w:r w:rsidR="00DB4D27" w:rsidRPr="008A64FD">
        <w:t xml:space="preserve"> наружу</w:t>
      </w:r>
      <w:r w:rsidR="000D0397" w:rsidRPr="008A64FD">
        <w:t xml:space="preserve"> из параллельных циклов (передача данных от материнской программы к «работник</w:t>
      </w:r>
      <w:r w:rsidR="008B3094" w:rsidRPr="008A64FD">
        <w:t>ам</w:t>
      </w:r>
      <w:r w:rsidR="000D0397" w:rsidRPr="008A64FD">
        <w:t>» и обратн</w:t>
      </w:r>
      <w:r w:rsidR="008B3094" w:rsidRPr="008A64FD">
        <w:t>о</w:t>
      </w:r>
      <w:r w:rsidR="000D0397" w:rsidRPr="008A64FD">
        <w:t xml:space="preserve"> съедает большое количество ресурсов)</w:t>
      </w:r>
      <w:r w:rsidR="00811806" w:rsidRPr="008A64FD">
        <w:t>.</w:t>
      </w:r>
      <w:r w:rsidR="005B4DB6" w:rsidRPr="008A64FD">
        <w:t xml:space="preserve"> </w:t>
      </w:r>
      <w:r w:rsidR="00811806" w:rsidRPr="008A64FD">
        <w:t xml:space="preserve">Восьмикратный теоретических прирост производительности от </w:t>
      </w:r>
      <w:r w:rsidR="00F50B96" w:rsidRPr="008A64FD">
        <w:t>инициации восьми</w:t>
      </w:r>
      <w:r w:rsidR="00811806" w:rsidRPr="008A64FD">
        <w:t xml:space="preserve"> параллельных </w:t>
      </w:r>
      <w:r w:rsidR="00F50B96" w:rsidRPr="008A64FD">
        <w:t>«</w:t>
      </w:r>
      <w:r w:rsidR="00811806" w:rsidRPr="008A64FD">
        <w:t>работников</w:t>
      </w:r>
      <w:r w:rsidR="00F50B96" w:rsidRPr="008A64FD">
        <w:t>»</w:t>
      </w:r>
      <w:r w:rsidR="00811806" w:rsidRPr="008A64FD">
        <w:t xml:space="preserve"> оказался на практике 3,55</w:t>
      </w:r>
      <w:r w:rsidR="00706D39" w:rsidRPr="008A64FD">
        <w:t>-кратным ускорением вычислений</w:t>
      </w:r>
      <w:r w:rsidR="00BF3D22" w:rsidRPr="008A64FD">
        <w:t>.</w:t>
      </w:r>
    </w:p>
    <w:p w14:paraId="31057754" w14:textId="23EECD5F" w:rsidR="00355EDD" w:rsidRPr="008A64FD" w:rsidRDefault="00355EDD" w:rsidP="00A34FDB">
      <w:pPr>
        <w:pStyle w:val="Heading2"/>
      </w:pPr>
      <w:bookmarkStart w:id="137" w:name="_Ref18506632"/>
      <w:bookmarkStart w:id="138" w:name="_Toc68533695"/>
      <w:r w:rsidRPr="008A64FD">
        <w:t>Динамическая остановка цикла</w:t>
      </w:r>
      <w:r w:rsidR="0045338A" w:rsidRPr="008A64FD">
        <w:t xml:space="preserve"> по </w:t>
      </w:r>
      <w:r w:rsidR="0045338A" w:rsidRPr="008A64FD">
        <w:rPr>
          <w:i/>
        </w:rPr>
        <w:t>n</w:t>
      </w:r>
      <w:r w:rsidRPr="008A64FD">
        <w:t xml:space="preserve"> </w:t>
      </w:r>
      <w:r w:rsidR="00D07E3F" w:rsidRPr="008A64FD">
        <w:t>при</w:t>
      </w:r>
      <w:r w:rsidR="00DB5B22" w:rsidRPr="008A64FD">
        <w:t xml:space="preserve"> стабилизации значени</w:t>
      </w:r>
      <w:r w:rsidR="0091527B" w:rsidRPr="008A64FD">
        <w:t>й</w:t>
      </w:r>
      <w:r w:rsidR="00DB5B22" w:rsidRPr="008A64FD">
        <w:t xml:space="preserve"> </w:t>
      </w:r>
      <w:r w:rsidR="00DB5B22" w:rsidRPr="008A64FD">
        <w:rPr>
          <w:i/>
        </w:rPr>
        <w:t>R</w:t>
      </w:r>
      <w:r w:rsidR="00DB5B22" w:rsidRPr="008A64FD">
        <w:rPr>
          <w:i/>
          <w:vertAlign w:val="subscript"/>
        </w:rPr>
        <w:t>n</w:t>
      </w:r>
      <w:bookmarkEnd w:id="137"/>
      <w:bookmarkEnd w:id="138"/>
    </w:p>
    <w:p w14:paraId="5A733644" w14:textId="024DC02E" w:rsidR="00E14120" w:rsidRPr="008A64FD" w:rsidRDefault="006A0EC2" w:rsidP="00C32274">
      <w:r w:rsidRPr="008A64FD">
        <w:rPr>
          <w:shd w:val="clear" w:color="auto" w:fill="FFFFFF"/>
        </w:rPr>
        <w:t>Из теории</w:t>
      </w:r>
      <w:r w:rsidR="000C6D43" w:rsidRPr="008A64FD">
        <w:rPr>
          <w:shd w:val="clear" w:color="auto" w:fill="FFFFFF"/>
        </w:rPr>
        <w:t xml:space="preserve"> </w:t>
      </w:r>
      <w:r w:rsidR="002B5E8C" w:rsidRPr="008A64FD">
        <w:rPr>
          <w:shd w:val="clear" w:color="auto" w:fill="FFFFFF"/>
        </w:rPr>
        <w:t>известно</w:t>
      </w:r>
      <w:r w:rsidRPr="008A64FD">
        <w:rPr>
          <w:shd w:val="clear" w:color="auto" w:fill="FFFFFF"/>
        </w:rPr>
        <w:t>,</w:t>
      </w:r>
      <w:r w:rsidR="00CA1563" w:rsidRPr="008A64FD">
        <w:rPr>
          <w:shd w:val="clear" w:color="auto" w:fill="FFFFFF"/>
        </w:rPr>
        <w:t xml:space="preserve"> что </w:t>
      </w:r>
      <w:r w:rsidR="008757F3" w:rsidRPr="008A64FD">
        <w:t xml:space="preserve">с ростом номера шага </w:t>
      </w:r>
      <w:r w:rsidR="008757F3" w:rsidRPr="008A64FD">
        <w:rPr>
          <w:i/>
        </w:rPr>
        <w:t>n</w:t>
      </w:r>
      <w:r w:rsidR="008757F3" w:rsidRPr="008A64FD">
        <w:t xml:space="preserve"> </w:t>
      </w:r>
      <w:r w:rsidR="00E01E64" w:rsidRPr="008A64FD">
        <w:t xml:space="preserve">(при достаточно больших </w:t>
      </w:r>
      <w:r w:rsidR="00E01E64" w:rsidRPr="008A64FD">
        <w:rPr>
          <w:i/>
        </w:rPr>
        <w:t>N</w:t>
      </w:r>
      <w:r w:rsidR="00E01E64" w:rsidRPr="008A64FD">
        <w:t xml:space="preserve">) </w:t>
      </w:r>
      <w:r w:rsidR="008757F3" w:rsidRPr="008A64FD">
        <w:rPr>
          <w:i/>
        </w:rPr>
        <w:t>R</w:t>
      </w:r>
      <w:r w:rsidR="008757F3" w:rsidRPr="008A64FD">
        <w:rPr>
          <w:i/>
          <w:vertAlign w:val="subscript"/>
        </w:rPr>
        <w:t>n</w:t>
      </w:r>
      <w:r w:rsidR="008757F3" w:rsidRPr="008A64FD">
        <w:t xml:space="preserve"> и </w:t>
      </w:r>
      <w:r w:rsidR="008757F3" w:rsidRPr="008A64FD">
        <w:rPr>
          <w:i/>
        </w:rPr>
        <w:t>r</w:t>
      </w:r>
      <w:r w:rsidR="008757F3" w:rsidRPr="008A64FD">
        <w:rPr>
          <w:i/>
          <w:vertAlign w:val="subscript"/>
        </w:rPr>
        <w:t>n</w:t>
      </w:r>
      <w:r w:rsidR="008757F3" w:rsidRPr="008A64FD">
        <w:t xml:space="preserve"> стремятся к своим предельным значениям.</w:t>
      </w:r>
      <w:r w:rsidR="004F6C2B" w:rsidRPr="008A64FD">
        <w:t xml:space="preserve"> В программе был создан специальный массив, позволяющий отследить изменения </w:t>
      </w:r>
      <w:r w:rsidR="004F6C2B" w:rsidRPr="008A64FD">
        <w:rPr>
          <w:i/>
        </w:rPr>
        <w:t>R</w:t>
      </w:r>
      <w:r w:rsidR="004F6C2B" w:rsidRPr="008A64FD">
        <w:rPr>
          <w:i/>
          <w:vertAlign w:val="subscript"/>
        </w:rPr>
        <w:t>n</w:t>
      </w:r>
      <w:r w:rsidR="004F6C2B" w:rsidRPr="008A64FD">
        <w:t xml:space="preserve"> и </w:t>
      </w:r>
      <w:r w:rsidR="004F6C2B" w:rsidRPr="008A64FD">
        <w:rPr>
          <w:i/>
        </w:rPr>
        <w:t>r</w:t>
      </w:r>
      <w:r w:rsidR="004F6C2B" w:rsidRPr="008A64FD">
        <w:rPr>
          <w:i/>
          <w:vertAlign w:val="subscript"/>
        </w:rPr>
        <w:t>n</w:t>
      </w:r>
      <w:r w:rsidR="00025FEC" w:rsidRPr="008A64FD">
        <w:t>.</w:t>
      </w:r>
      <w:r w:rsidR="00261DF7" w:rsidRPr="008A64FD">
        <w:t xml:space="preserve"> </w:t>
      </w:r>
      <w:r w:rsidR="00620716" w:rsidRPr="008A64FD">
        <w:t>При моделировании было обнаружено следующее</w:t>
      </w:r>
      <w:r w:rsidR="00261DF7" w:rsidRPr="008A64FD">
        <w:t xml:space="preserve">. Если </w:t>
      </w:r>
      <w:r w:rsidR="00B00A84" w:rsidRPr="008A64FD">
        <w:t xml:space="preserve">стояла задача найти зависимости </w:t>
      </w:r>
      <w:r w:rsidR="00B00A84" w:rsidRPr="008A64FD">
        <w:rPr>
          <w:i/>
        </w:rPr>
        <w:t>R(A)</w:t>
      </w:r>
      <w:r w:rsidR="00B00A84" w:rsidRPr="008A64FD">
        <w:t xml:space="preserve">, </w:t>
      </w:r>
      <w:r w:rsidR="00B00A84" w:rsidRPr="008A64FD">
        <w:rPr>
          <w:i/>
        </w:rPr>
        <w:t>r(A)</w:t>
      </w:r>
      <w:r w:rsidR="00B00A84" w:rsidRPr="008A64FD">
        <w:t xml:space="preserve"> или </w:t>
      </w:r>
      <w:proofErr w:type="gramStart"/>
      <w:r w:rsidR="00B00A84" w:rsidRPr="008A64FD">
        <w:rPr>
          <w:i/>
        </w:rPr>
        <w:t>R(</w:t>
      </w:r>
      <w:proofErr w:type="gramEnd"/>
      <w:r w:rsidR="00B00A84" w:rsidRPr="008A64FD">
        <w:rPr>
          <w:i/>
        </w:rPr>
        <w:sym w:font="Symbol" w:char="F061"/>
      </w:r>
      <w:r w:rsidR="00B00A84" w:rsidRPr="008A64FD">
        <w:rPr>
          <w:i/>
        </w:rPr>
        <w:t>), r(</w:t>
      </w:r>
      <w:r w:rsidR="00B00A84" w:rsidRPr="008A64FD">
        <w:rPr>
          <w:i/>
        </w:rPr>
        <w:sym w:font="Symbol" w:char="F061"/>
      </w:r>
      <w:r w:rsidR="00B00A84" w:rsidRPr="008A64FD">
        <w:rPr>
          <w:i/>
        </w:rPr>
        <w:t>)</w:t>
      </w:r>
      <w:r w:rsidR="00E272BB" w:rsidRPr="008A64FD">
        <w:t xml:space="preserve">, то значение </w:t>
      </w:r>
      <w:r w:rsidR="00E272BB" w:rsidRPr="008A64FD">
        <w:rPr>
          <w:i/>
        </w:rPr>
        <w:t>R</w:t>
      </w:r>
      <w:r w:rsidR="00E272BB" w:rsidRPr="008A64FD">
        <w:t xml:space="preserve"> стабилизировалось тем раньше, тем меньше было значение </w:t>
      </w:r>
      <w:r w:rsidR="00E272BB" w:rsidRPr="008A64FD">
        <w:rPr>
          <w:i/>
        </w:rPr>
        <w:t>A</w:t>
      </w:r>
      <w:r w:rsidR="00E272BB" w:rsidRPr="008A64FD">
        <w:t xml:space="preserve"> (или </w:t>
      </w:r>
      <w:r w:rsidR="00E272BB" w:rsidRPr="008A64FD">
        <w:rPr>
          <w:i/>
        </w:rPr>
        <w:sym w:font="Symbol" w:char="F061"/>
      </w:r>
      <w:r w:rsidR="00E272BB" w:rsidRPr="008A64FD">
        <w:t xml:space="preserve">). </w:t>
      </w:r>
      <w:r w:rsidR="00AA6500" w:rsidRPr="008A64FD">
        <w:t xml:space="preserve">На практике </w:t>
      </w:r>
      <w:r w:rsidR="00AA6500" w:rsidRPr="008A64FD">
        <w:rPr>
          <w:i/>
        </w:rPr>
        <w:t>R</w:t>
      </w:r>
      <w:r w:rsidR="00AA6500" w:rsidRPr="008A64FD">
        <w:t xml:space="preserve"> сходилось к своему предельному значению (в рамках нашей дискретной модели) за </w:t>
      </w:r>
      <w:r w:rsidR="00AA6500" w:rsidRPr="008A64FD">
        <w:rPr>
          <w:i/>
        </w:rPr>
        <w:t>n</w:t>
      </w:r>
      <w:r w:rsidR="00AA6500" w:rsidRPr="008A64FD">
        <w:t xml:space="preserve"> = </w:t>
      </w:r>
      <w:r w:rsidR="00FA5265" w:rsidRPr="008A64FD">
        <w:t>5</w:t>
      </w:r>
      <w:r w:rsidR="00CE2166" w:rsidRPr="008A64FD">
        <w:t xml:space="preserve"> </w:t>
      </w:r>
      <w:r w:rsidR="00CE2166" w:rsidRPr="008A64FD">
        <w:sym w:font="Symbol" w:char="F0B8"/>
      </w:r>
      <w:r w:rsidR="008B4051" w:rsidRPr="008A64FD">
        <w:t xml:space="preserve"> </w:t>
      </w:r>
      <w:r w:rsidR="00FA5265" w:rsidRPr="008A64FD">
        <w:t>4</w:t>
      </w:r>
      <w:r w:rsidR="00CE2166" w:rsidRPr="008A64FD">
        <w:t>0 шагов.</w:t>
      </w:r>
      <w:r w:rsidR="00B462C4" w:rsidRPr="008A64FD">
        <w:t xml:space="preserve"> </w:t>
      </w:r>
      <w:r w:rsidR="008B64F5" w:rsidRPr="008A64FD">
        <w:t>На основании богатого опыта моделирования б</w:t>
      </w:r>
      <w:r w:rsidR="00D47873" w:rsidRPr="008A64FD">
        <w:t>ыло реализовано эвристическое правило, которое</w:t>
      </w:r>
      <w:r w:rsidR="008B64F5" w:rsidRPr="008A64FD">
        <w:t xml:space="preserve"> заключалось в следующем:</w:t>
      </w:r>
      <w:r w:rsidR="00D47873" w:rsidRPr="008A64FD">
        <w:t xml:space="preserve"> цикл по </w:t>
      </w:r>
      <w:r w:rsidR="00D47873" w:rsidRPr="008A64FD">
        <w:rPr>
          <w:i/>
        </w:rPr>
        <w:t>n</w:t>
      </w:r>
      <w:r w:rsidR="00D47873" w:rsidRPr="008A64FD">
        <w:t xml:space="preserve"> </w:t>
      </w:r>
      <w:r w:rsidR="008B64F5" w:rsidRPr="008A64FD">
        <w:t xml:space="preserve">прерывался </w:t>
      </w:r>
      <w:r w:rsidR="00D47873" w:rsidRPr="008A64FD">
        <w:t xml:space="preserve">в случае, если </w:t>
      </w:r>
      <w:r w:rsidR="00E610BA" w:rsidRPr="008A64FD">
        <w:t xml:space="preserve">несколько </w:t>
      </w:r>
      <w:r w:rsidR="00D47873" w:rsidRPr="008A64FD">
        <w:t>предыдущих значений</w:t>
      </w:r>
      <w:r w:rsidR="00663A8E" w:rsidRPr="008A64FD">
        <w:t xml:space="preserve"> </w:t>
      </w:r>
      <w:r w:rsidR="00663A8E" w:rsidRPr="008A64FD">
        <w:rPr>
          <w:i/>
        </w:rPr>
        <w:t>R</w:t>
      </w:r>
      <w:r w:rsidR="00D47873" w:rsidRPr="008A64FD">
        <w:t xml:space="preserve"> были равны. То есть, по факту модель выполняла </w:t>
      </w:r>
      <w:r w:rsidR="00D47873" w:rsidRPr="008A64FD">
        <w:rPr>
          <w:i/>
        </w:rPr>
        <w:t>n</w:t>
      </w:r>
      <w:r w:rsidR="00D47873" w:rsidRPr="008A64FD">
        <w:t xml:space="preserve"> = </w:t>
      </w:r>
      <w:r w:rsidR="00FA5265" w:rsidRPr="008A64FD">
        <w:t>13</w:t>
      </w:r>
      <w:r w:rsidR="00D47873" w:rsidRPr="008A64FD">
        <w:t xml:space="preserve"> </w:t>
      </w:r>
      <w:r w:rsidR="00D47873" w:rsidRPr="008A64FD">
        <w:sym w:font="Symbol" w:char="F0B8"/>
      </w:r>
      <w:r w:rsidR="00D47873" w:rsidRPr="008A64FD">
        <w:t xml:space="preserve"> </w:t>
      </w:r>
      <w:r w:rsidR="00FA5265" w:rsidRPr="008A64FD">
        <w:t>4</w:t>
      </w:r>
      <w:r w:rsidR="00D47873" w:rsidRPr="008A64FD">
        <w:t>8 шагов прежде, чем остановить цикл. Данное правило помогло</w:t>
      </w:r>
      <w:r w:rsidR="00FA5265" w:rsidRPr="008A64FD">
        <w:t xml:space="preserve"> радикально сократить время расчётов примерно в </w:t>
      </w:r>
      <w:r w:rsidR="00AB1917" w:rsidRPr="008A64FD">
        <w:t>1,5</w:t>
      </w:r>
      <w:r w:rsidR="00D0575F" w:rsidRPr="008A64FD">
        <w:t xml:space="preserve"> - 2 </w:t>
      </w:r>
      <w:r w:rsidR="00FA5265" w:rsidRPr="008A64FD">
        <w:t>раза только за счёт отсечения лишних операций.</w:t>
      </w:r>
    </w:p>
    <w:p w14:paraId="06CA5823" w14:textId="25FECC3B" w:rsidR="00355EDD" w:rsidRPr="008A64FD" w:rsidRDefault="006A44BA" w:rsidP="00C32274">
      <w:r w:rsidRPr="008A64FD">
        <w:t>Стоит отметить, что в случае</w:t>
      </w:r>
      <w:r w:rsidR="00E14120" w:rsidRPr="008A64FD">
        <w:t xml:space="preserve">, </w:t>
      </w:r>
      <w:r w:rsidR="00C33BA3" w:rsidRPr="008A64FD">
        <w:t xml:space="preserve">когда не нужна большая точность, возможно останавливать цикл, если соседние значения </w:t>
      </w:r>
      <w:r w:rsidR="00C33BA3" w:rsidRPr="008A64FD">
        <w:rPr>
          <w:i/>
        </w:rPr>
        <w:t>R</w:t>
      </w:r>
      <w:r w:rsidR="00C33BA3" w:rsidRPr="008A64FD">
        <w:rPr>
          <w:i/>
          <w:vertAlign w:val="subscript"/>
        </w:rPr>
        <w:t>n-1</w:t>
      </w:r>
      <w:r w:rsidR="00C33BA3" w:rsidRPr="008A64FD">
        <w:t xml:space="preserve"> и </w:t>
      </w:r>
      <w:r w:rsidR="00C33BA3" w:rsidRPr="008A64FD">
        <w:rPr>
          <w:i/>
        </w:rPr>
        <w:t>R</w:t>
      </w:r>
      <w:r w:rsidR="00C33BA3" w:rsidRPr="008A64FD">
        <w:rPr>
          <w:i/>
          <w:vertAlign w:val="subscript"/>
        </w:rPr>
        <w:t>n</w:t>
      </w:r>
      <w:r w:rsidR="00C33BA3" w:rsidRPr="008A64FD">
        <w:t xml:space="preserve"> отличаются на</w:t>
      </w:r>
      <w:r w:rsidR="00E14120" w:rsidRPr="008A64FD">
        <w:t xml:space="preserve"> какое-то заданное значение в процентном соотношении. Это позволит </w:t>
      </w:r>
      <w:r w:rsidR="000A417E" w:rsidRPr="008A64FD">
        <w:t>ещё больше «сэкономить» на лишних операциях.</w:t>
      </w:r>
    </w:p>
    <w:p w14:paraId="1C80C523" w14:textId="1F6F79E6" w:rsidR="00557567" w:rsidRPr="008A64FD" w:rsidRDefault="003301B7" w:rsidP="00A34FDB">
      <w:pPr>
        <w:pStyle w:val="Heading2"/>
        <w:rPr>
          <w:shd w:val="clear" w:color="auto" w:fill="FFFFFF"/>
        </w:rPr>
      </w:pPr>
      <w:bookmarkStart w:id="139" w:name="_Ref30853676"/>
      <w:bookmarkStart w:id="140" w:name="_Toc68533696"/>
      <w:r w:rsidRPr="008A64FD">
        <w:rPr>
          <w:shd w:val="clear" w:color="auto" w:fill="FFFFFF"/>
        </w:rPr>
        <w:t xml:space="preserve">Предварительный расчёт и </w:t>
      </w:r>
      <w:r w:rsidR="00640015" w:rsidRPr="008A64FD">
        <w:rPr>
          <w:shd w:val="clear" w:color="auto" w:fill="FFFFFF"/>
        </w:rPr>
        <w:t>«</w:t>
      </w:r>
      <w:r w:rsidRPr="008A64FD">
        <w:rPr>
          <w:shd w:val="clear" w:color="auto" w:fill="FFFFFF"/>
        </w:rPr>
        <w:t>к</w:t>
      </w:r>
      <w:r w:rsidR="00557567" w:rsidRPr="008A64FD">
        <w:rPr>
          <w:shd w:val="clear" w:color="auto" w:fill="FFFFFF"/>
        </w:rPr>
        <w:t>эширование</w:t>
      </w:r>
      <w:r w:rsidR="00640015" w:rsidRPr="008A64FD">
        <w:rPr>
          <w:shd w:val="clear" w:color="auto" w:fill="FFFFFF"/>
        </w:rPr>
        <w:t>»</w:t>
      </w:r>
      <w:r w:rsidR="00557567" w:rsidRPr="008A64FD">
        <w:rPr>
          <w:shd w:val="clear" w:color="auto" w:fill="FFFFFF"/>
        </w:rPr>
        <w:t xml:space="preserve"> значений</w:t>
      </w:r>
      <w:r w:rsidR="00865853" w:rsidRPr="008A64FD">
        <w:rPr>
          <w:shd w:val="clear" w:color="auto" w:fill="FFFFFF"/>
        </w:rPr>
        <w:t xml:space="preserve"> </w:t>
      </w:r>
      <w:r w:rsidR="0077633B" w:rsidRPr="008A64FD">
        <w:rPr>
          <w:shd w:val="clear" w:color="auto" w:fill="FFFFFF"/>
        </w:rPr>
        <w:t>избранных</w:t>
      </w:r>
      <w:r w:rsidR="005D2832" w:rsidRPr="008A64FD">
        <w:rPr>
          <w:shd w:val="clear" w:color="auto" w:fill="FFFFFF"/>
        </w:rPr>
        <w:t xml:space="preserve"> функци</w:t>
      </w:r>
      <w:bookmarkEnd w:id="139"/>
      <w:r w:rsidR="0077633B" w:rsidRPr="008A64FD">
        <w:rPr>
          <w:shd w:val="clear" w:color="auto" w:fill="FFFFFF"/>
        </w:rPr>
        <w:t>й</w:t>
      </w:r>
      <w:bookmarkEnd w:id="140"/>
    </w:p>
    <w:p w14:paraId="7B85463B" w14:textId="4245D25E" w:rsidR="009C75A7" w:rsidRPr="008A64FD" w:rsidRDefault="00553022" w:rsidP="00C75866">
      <w:pPr>
        <w:spacing w:before="120"/>
      </w:pPr>
      <w:r w:rsidRPr="008A64FD">
        <w:t>В современных веб браузерах</w:t>
      </w:r>
      <w:r w:rsidR="0061263E" w:rsidRPr="008A64FD">
        <w:t xml:space="preserve"> </w:t>
      </w:r>
      <w:r w:rsidRPr="008A64FD">
        <w:t>давно используется принцип кэширования</w:t>
      </w:r>
      <w:r w:rsidR="0058211A" w:rsidRPr="008A64FD">
        <w:t xml:space="preserve"> (от фр. </w:t>
      </w:r>
      <w:r w:rsidR="0058211A" w:rsidRPr="008A64FD">
        <w:rPr>
          <w:i/>
        </w:rPr>
        <w:t>cacher</w:t>
      </w:r>
      <w:r w:rsidR="0058211A" w:rsidRPr="008A64FD">
        <w:t xml:space="preserve"> - «прятать»)</w:t>
      </w:r>
      <w:r w:rsidRPr="008A64FD">
        <w:t xml:space="preserve">, который заключается в том, что </w:t>
      </w:r>
      <w:r w:rsidR="002C2F95" w:rsidRPr="008A64FD">
        <w:t>некоторые данные, которые зачастую представля</w:t>
      </w:r>
      <w:r w:rsidR="00537EC7" w:rsidRPr="008A64FD">
        <w:t>ю</w:t>
      </w:r>
      <w:r w:rsidR="002C2F95" w:rsidRPr="008A64FD">
        <w:t xml:space="preserve">т </w:t>
      </w:r>
      <w:r w:rsidR="002C2F95" w:rsidRPr="008A64FD">
        <w:lastRenderedPageBreak/>
        <w:t>собой файл</w:t>
      </w:r>
      <w:r w:rsidR="0061263E" w:rsidRPr="008A64FD">
        <w:t>ы</w:t>
      </w:r>
      <w:r w:rsidR="002C2F95" w:rsidRPr="008A64FD">
        <w:t xml:space="preserve"> (как часть общей программы)</w:t>
      </w:r>
      <w:r w:rsidR="00537EC7" w:rsidRPr="008A64FD">
        <w:t xml:space="preserve"> или результат работы скрипта</w:t>
      </w:r>
      <w:r w:rsidR="0092450C" w:rsidRPr="008A64FD">
        <w:t>,</w:t>
      </w:r>
      <w:r w:rsidR="00537EC7" w:rsidRPr="008A64FD">
        <w:t xml:space="preserve"> сохраня</w:t>
      </w:r>
      <w:r w:rsidR="0092450C" w:rsidRPr="008A64FD">
        <w:t>ю</w:t>
      </w:r>
      <w:r w:rsidR="00537EC7" w:rsidRPr="008A64FD">
        <w:t xml:space="preserve">тся </w:t>
      </w:r>
      <w:r w:rsidR="0092450C" w:rsidRPr="008A64FD">
        <w:t>в локальном хранилище (на компьютере пользователя) и используются</w:t>
      </w:r>
      <w:r w:rsidR="0058211A" w:rsidRPr="008A64FD">
        <w:t xml:space="preserve"> в дальнейшем, вместо повторных скачиваний этих данных с сервера.</w:t>
      </w:r>
      <w:r w:rsidR="00886CF0" w:rsidRPr="008A64FD">
        <w:t xml:space="preserve"> Этот </w:t>
      </w:r>
      <w:r w:rsidR="00255100" w:rsidRPr="008A64FD">
        <w:t xml:space="preserve">не </w:t>
      </w:r>
      <w:r w:rsidR="00B218DB" w:rsidRPr="008A64FD">
        <w:t>сложный, по сути,</w:t>
      </w:r>
      <w:r w:rsidR="00255100" w:rsidRPr="008A64FD">
        <w:t xml:space="preserve"> трюк помогает </w:t>
      </w:r>
      <w:r w:rsidR="00B218DB" w:rsidRPr="008A64FD">
        <w:t>экономить интернет трафик, уменьшает нагрузку на сервера и ускоряет загрузку страниц</w:t>
      </w:r>
      <w:r w:rsidR="00627CF2" w:rsidRPr="008A64FD">
        <w:t xml:space="preserve">. Аналогичные принципы используются повсеместно в </w:t>
      </w:r>
      <w:r w:rsidR="00627CF2" w:rsidRPr="008A64FD">
        <w:rPr>
          <w:i/>
        </w:rPr>
        <w:t>IT</w:t>
      </w:r>
      <w:r w:rsidR="00627CF2" w:rsidRPr="008A64FD">
        <w:t xml:space="preserve"> индустрии, начиная от встроенной кэш памяти процессоров и заканчивая </w:t>
      </w:r>
      <w:r w:rsidR="004957D7" w:rsidRPr="008A64FD">
        <w:t xml:space="preserve">кэшированием результатов поиска наиболее популярных запросов </w:t>
      </w:r>
      <w:r w:rsidR="007F32D7" w:rsidRPr="008A64FD">
        <w:t>в</w:t>
      </w:r>
      <w:r w:rsidR="004957D7" w:rsidRPr="008A64FD">
        <w:t xml:space="preserve"> поисков</w:t>
      </w:r>
      <w:r w:rsidR="007F32D7" w:rsidRPr="008A64FD">
        <w:t>ых машинах</w:t>
      </w:r>
      <w:r w:rsidR="004957D7" w:rsidRPr="008A64FD">
        <w:t>.</w:t>
      </w:r>
    </w:p>
    <w:p w14:paraId="4D22FDFA" w14:textId="424B2D02" w:rsidR="008D2C68" w:rsidRPr="008A64FD" w:rsidRDefault="009C75A7" w:rsidP="002A2FB7">
      <w:r w:rsidRPr="008A64FD">
        <w:t xml:space="preserve">Однако стоит помнить, что широкая известность данного принципа не означает его тривиальность. </w:t>
      </w:r>
      <w:r w:rsidR="004D19C0" w:rsidRPr="008A64FD">
        <w:t>Возможность внедрить к</w:t>
      </w:r>
      <w:r w:rsidRPr="008A64FD">
        <w:t>эшировани</w:t>
      </w:r>
      <w:r w:rsidR="004D19C0" w:rsidRPr="008A64FD">
        <w:t>е</w:t>
      </w:r>
      <w:r w:rsidRPr="008A64FD">
        <w:t xml:space="preserve"> </w:t>
      </w:r>
      <w:r w:rsidR="00491B81" w:rsidRPr="008A64FD">
        <w:t>зависит от конкретно</w:t>
      </w:r>
      <w:r w:rsidR="004D19C0" w:rsidRPr="008A64FD">
        <w:t>й задачи</w:t>
      </w:r>
      <w:r w:rsidR="00CE2A9F" w:rsidRPr="008A64FD">
        <w:t>.</w:t>
      </w:r>
      <w:r w:rsidR="002A2FB7" w:rsidRPr="008A64FD">
        <w:t xml:space="preserve"> </w:t>
      </w:r>
      <w:r w:rsidR="00A01051" w:rsidRPr="008A64FD">
        <w:t>После длительной работы с компьютерной моделью задачи теории управления запасами в алгоритме были выявлены блоки, потенциально пригодные для усовершенствования. Данные блоки объединяла одна особенность – частое использование результатов их деятельности в общем теле алгоритма.</w:t>
      </w:r>
      <w:r w:rsidR="006C237F" w:rsidRPr="008A64FD">
        <w:t xml:space="preserve"> Практика показала, что наиболее пригодны (в </w:t>
      </w:r>
      <w:r w:rsidR="002A2FB7" w:rsidRPr="008A64FD">
        <w:t>плане</w:t>
      </w:r>
      <w:r w:rsidR="00361206" w:rsidRPr="008A64FD">
        <w:t xml:space="preserve"> сохранения универсальности кода программы</w:t>
      </w:r>
      <w:r w:rsidR="006C237F" w:rsidRPr="008A64FD">
        <w:t>)</w:t>
      </w:r>
      <w:r w:rsidR="00361206" w:rsidRPr="008A64FD">
        <w:t xml:space="preserve"> оказал</w:t>
      </w:r>
      <w:r w:rsidR="00723823" w:rsidRPr="008A64FD">
        <w:t xml:space="preserve">ась функции вычисления </w:t>
      </w:r>
      <w:r w:rsidR="00ED5395" w:rsidRPr="008A64FD">
        <w:t xml:space="preserve">одношаговых средних затрат на хранения товара и потерь вследствие его дефицита. Было установлено, что вычисления значений этих функций можно </w:t>
      </w:r>
      <w:r w:rsidR="00615B65" w:rsidRPr="008A64FD">
        <w:t xml:space="preserve">вынести из общего цикла расчёта значения функции </w:t>
      </w:r>
      <w:r w:rsidR="00615B65" w:rsidRPr="008A64FD">
        <w:rPr>
          <w:i/>
        </w:rPr>
        <w:t>G</w:t>
      </w:r>
      <w:r w:rsidR="00615B65" w:rsidRPr="008A64FD">
        <w:t>(</w:t>
      </w:r>
      <w:r w:rsidR="00615B65" w:rsidRPr="008A64FD">
        <w:rPr>
          <w:i/>
        </w:rPr>
        <w:t>y</w:t>
      </w:r>
      <w:r w:rsidR="00615B65" w:rsidRPr="008A64FD">
        <w:t>).</w:t>
      </w:r>
      <w:r w:rsidR="002F6CE0" w:rsidRPr="008A64FD">
        <w:t xml:space="preserve"> </w:t>
      </w:r>
      <w:r w:rsidR="00AD12DD" w:rsidRPr="008A64FD">
        <w:t xml:space="preserve">В таком случае мы будем вычислять их итоговое значение один раз, запишем </w:t>
      </w:r>
      <w:r w:rsidR="001E05C8" w:rsidRPr="008A64FD">
        <w:t xml:space="preserve">в </w:t>
      </w:r>
      <w:r w:rsidR="00D27B86" w:rsidRPr="008A64FD">
        <w:t>память</w:t>
      </w:r>
      <w:r w:rsidR="001E05C8" w:rsidRPr="008A64FD">
        <w:t>,</w:t>
      </w:r>
      <w:r w:rsidR="00AD12DD" w:rsidRPr="008A64FD">
        <w:t xml:space="preserve"> к которой и будет обращаться </w:t>
      </w:r>
      <w:r w:rsidR="000F244C" w:rsidRPr="008A64FD">
        <w:t>общий алгоритм по мере необходимости.</w:t>
      </w:r>
      <w:r w:rsidR="00F92685" w:rsidRPr="008A64FD">
        <w:t xml:space="preserve"> </w:t>
      </w:r>
      <w:r w:rsidR="007D17D3" w:rsidRPr="008A64FD">
        <w:t>Данный п</w:t>
      </w:r>
      <w:r w:rsidR="00771D7C" w:rsidRPr="008A64FD">
        <w:t xml:space="preserve">ринцип показал </w:t>
      </w:r>
      <w:r w:rsidR="00AD335F" w:rsidRPr="008A64FD">
        <w:t xml:space="preserve">колоссальный </w:t>
      </w:r>
      <w:r w:rsidR="00771D7C" w:rsidRPr="008A64FD">
        <w:t>прирост</w:t>
      </w:r>
      <w:r w:rsidR="007D17D3" w:rsidRPr="008A64FD">
        <w:t xml:space="preserve"> скорости вычислений</w:t>
      </w:r>
      <w:r w:rsidR="006778E5" w:rsidRPr="008A64FD">
        <w:t>.</w:t>
      </w:r>
    </w:p>
    <w:p w14:paraId="3D0017DD" w14:textId="3B2809CA" w:rsidR="00D871F9" w:rsidRPr="008A64FD" w:rsidRDefault="00D871F9" w:rsidP="00A34FDB">
      <w:pPr>
        <w:pStyle w:val="Heading2"/>
      </w:pPr>
      <w:bookmarkStart w:id="141" w:name="_Toc68533697"/>
      <w:r w:rsidRPr="008A64FD">
        <w:t>Дальнейшая возможная оптимизация скорости вычислений</w:t>
      </w:r>
      <w:bookmarkEnd w:id="141"/>
    </w:p>
    <w:p w14:paraId="439D9899" w14:textId="0C1D1C69" w:rsidR="005F5B64" w:rsidRPr="008A64FD" w:rsidRDefault="00426947" w:rsidP="005F5B64">
      <w:r w:rsidRPr="008A64FD">
        <w:t>Вышеперечисленные методы позволили</w:t>
      </w:r>
      <w:r w:rsidR="00554ADD" w:rsidRPr="008A64FD">
        <w:t xml:space="preserve"> сократить время обсчёта модели с первоначального значения, которое </w:t>
      </w:r>
      <w:r w:rsidR="00D57957" w:rsidRPr="008A64FD">
        <w:t>составляло</w:t>
      </w:r>
      <w:r w:rsidR="00554ADD" w:rsidRPr="008A64FD">
        <w:t xml:space="preserve"> одни сутк</w:t>
      </w:r>
      <w:r w:rsidR="00D57957" w:rsidRPr="008A64FD">
        <w:t>и</w:t>
      </w:r>
      <w:r w:rsidR="00554ADD" w:rsidRPr="008A64FD">
        <w:t xml:space="preserve"> до нескольких минут. Это позволило повысить темп разработки, </w:t>
      </w:r>
      <w:r w:rsidR="004D69A1" w:rsidRPr="008A64FD">
        <w:t xml:space="preserve">сделать </w:t>
      </w:r>
      <w:r w:rsidR="00554ADD" w:rsidRPr="008A64FD">
        <w:t>модел</w:t>
      </w:r>
      <w:r w:rsidR="004D69A1" w:rsidRPr="008A64FD">
        <w:t>ь точнее</w:t>
      </w:r>
      <w:r w:rsidR="00554ADD" w:rsidRPr="008A64FD">
        <w:t xml:space="preserve"> и </w:t>
      </w:r>
      <w:r w:rsidR="00D57957" w:rsidRPr="008A64FD">
        <w:t>совершить качественный переход – строить многомерные «атласы» оптимальных параметров.</w:t>
      </w:r>
    </w:p>
    <w:p w14:paraId="16FF5EBC" w14:textId="004C35C1" w:rsidR="00811806" w:rsidRPr="008A64FD" w:rsidRDefault="00815B89" w:rsidP="005F5B64">
      <w:r w:rsidRPr="008A64FD">
        <w:t>Однако с</w:t>
      </w:r>
      <w:r w:rsidR="00811806" w:rsidRPr="008A64FD">
        <w:t>тоит по</w:t>
      </w:r>
      <w:r w:rsidRPr="008A64FD">
        <w:t>мнить</w:t>
      </w:r>
      <w:r w:rsidR="00811806" w:rsidRPr="008A64FD">
        <w:t xml:space="preserve">, что </w:t>
      </w:r>
      <w:r w:rsidRPr="008A64FD">
        <w:t xml:space="preserve">любая </w:t>
      </w:r>
      <w:r w:rsidR="00CB0BD3" w:rsidRPr="008A64FD">
        <w:t>программ</w:t>
      </w:r>
      <w:r w:rsidRPr="008A64FD">
        <w:t xml:space="preserve">а </w:t>
      </w:r>
      <w:r w:rsidR="00811806" w:rsidRPr="008A64FD">
        <w:t>созда</w:t>
      </w:r>
      <w:r w:rsidRPr="008A64FD">
        <w:t>ётся</w:t>
      </w:r>
      <w:r w:rsidR="00CB0BD3" w:rsidRPr="008A64FD">
        <w:t xml:space="preserve"> и</w:t>
      </w:r>
      <w:r w:rsidR="00811806" w:rsidRPr="008A64FD">
        <w:t xml:space="preserve"> настраива</w:t>
      </w:r>
      <w:r w:rsidRPr="008A64FD">
        <w:t>ет</w:t>
      </w:r>
      <w:r w:rsidR="00811806" w:rsidRPr="008A64FD">
        <w:t>ся под конкретн</w:t>
      </w:r>
      <w:r w:rsidRPr="008A64FD">
        <w:t>о</w:t>
      </w:r>
      <w:r w:rsidR="00811806" w:rsidRPr="008A64FD">
        <w:t xml:space="preserve"> поставленн</w:t>
      </w:r>
      <w:r w:rsidRPr="008A64FD">
        <w:t>ую</w:t>
      </w:r>
      <w:r w:rsidR="00811806" w:rsidRPr="008A64FD">
        <w:t xml:space="preserve"> задач</w:t>
      </w:r>
      <w:r w:rsidRPr="008A64FD">
        <w:t>у</w:t>
      </w:r>
      <w:r w:rsidR="00811806" w:rsidRPr="008A64FD">
        <w:t>. В нашем случае</w:t>
      </w:r>
      <w:r w:rsidRPr="008A64FD">
        <w:t xml:space="preserve"> </w:t>
      </w:r>
      <w:r w:rsidR="00846072" w:rsidRPr="008A64FD">
        <w:t>–</w:t>
      </w:r>
      <w:r w:rsidRPr="008A64FD">
        <w:t xml:space="preserve"> это</w:t>
      </w:r>
      <w:r w:rsidR="00811806" w:rsidRPr="008A64FD">
        <w:t xml:space="preserve"> изучение </w:t>
      </w:r>
      <w:r w:rsidRPr="008A64FD">
        <w:t>поведения</w:t>
      </w:r>
      <w:r w:rsidR="00811806" w:rsidRPr="008A64FD">
        <w:t xml:space="preserve"> модел</w:t>
      </w:r>
      <w:r w:rsidRPr="008A64FD">
        <w:t>и</w:t>
      </w:r>
      <w:r w:rsidR="00811806" w:rsidRPr="008A64FD">
        <w:t xml:space="preserve">, что позволяет остановиться </w:t>
      </w:r>
      <w:r w:rsidR="00C24FED" w:rsidRPr="008A64FD">
        <w:t>при достижении</w:t>
      </w:r>
      <w:r w:rsidR="00811806" w:rsidRPr="008A64FD">
        <w:t xml:space="preserve"> </w:t>
      </w:r>
      <w:r w:rsidR="00C24FED" w:rsidRPr="008A64FD">
        <w:t xml:space="preserve">определённой </w:t>
      </w:r>
      <w:r w:rsidR="00811806" w:rsidRPr="008A64FD">
        <w:t>комбинация точност</w:t>
      </w:r>
      <w:r w:rsidR="00C24FED" w:rsidRPr="008A64FD">
        <w:t>и</w:t>
      </w:r>
      <w:r w:rsidR="00811806" w:rsidRPr="008A64FD">
        <w:t xml:space="preserve"> результатов и врем</w:t>
      </w:r>
      <w:r w:rsidR="00C24FED" w:rsidRPr="008A64FD">
        <w:t>ени</w:t>
      </w:r>
      <w:r w:rsidR="00811806" w:rsidRPr="008A64FD">
        <w:t xml:space="preserve"> расчётов. В случае, если компании понадобиться внедрить данную модель на реальном производстве, необходимо будет </w:t>
      </w:r>
      <w:r w:rsidR="002E3339" w:rsidRPr="008A64FD">
        <w:t>сделать</w:t>
      </w:r>
      <w:r w:rsidR="00811806" w:rsidRPr="008A64FD">
        <w:t xml:space="preserve"> сначала тестовую (</w:t>
      </w:r>
      <w:r w:rsidR="00811806" w:rsidRPr="008A64FD">
        <w:rPr>
          <w:i/>
        </w:rPr>
        <w:t>Development</w:t>
      </w:r>
      <w:r w:rsidR="00811806" w:rsidRPr="008A64FD">
        <w:t xml:space="preserve">) версию для обкатки, а затем, изучив и настроив модель необходимым образом перейти к созданию </w:t>
      </w:r>
      <w:r w:rsidR="00811806" w:rsidRPr="008A64FD">
        <w:rPr>
          <w:i/>
        </w:rPr>
        <w:t>Production</w:t>
      </w:r>
      <w:r w:rsidR="00811806" w:rsidRPr="008A64FD">
        <w:t xml:space="preserve"> версии (то есть, довести программу до уровня, необходимого</w:t>
      </w:r>
      <w:r w:rsidR="00740176" w:rsidRPr="008A64FD">
        <w:t xml:space="preserve"> для </w:t>
      </w:r>
      <w:r w:rsidR="002B7DF1" w:rsidRPr="008A64FD">
        <w:t xml:space="preserve">выхода на </w:t>
      </w:r>
      <w:r w:rsidR="00811806" w:rsidRPr="008A64FD">
        <w:t xml:space="preserve">рынок). На любом из этапов разработки крайне полезно сократить </w:t>
      </w:r>
      <w:r w:rsidR="00C62184" w:rsidRPr="008A64FD">
        <w:t xml:space="preserve">длительное </w:t>
      </w:r>
      <w:r w:rsidR="00811806" w:rsidRPr="008A64FD">
        <w:t>время расчётов, так как он</w:t>
      </w:r>
      <w:r w:rsidR="00C62184" w:rsidRPr="008A64FD">
        <w:t>о затягивают</w:t>
      </w:r>
      <w:r w:rsidR="00811806" w:rsidRPr="008A64FD">
        <w:t xml:space="preserve"> проведение тестов, </w:t>
      </w:r>
      <w:r w:rsidR="00497EBB" w:rsidRPr="008A64FD">
        <w:t xml:space="preserve">удлиняет </w:t>
      </w:r>
      <w:r w:rsidR="00811806" w:rsidRPr="008A64FD">
        <w:t>процесс разработки</w:t>
      </w:r>
      <w:r w:rsidR="00497EBB" w:rsidRPr="008A64FD">
        <w:t xml:space="preserve">, </w:t>
      </w:r>
      <w:r w:rsidR="00807169" w:rsidRPr="008A64FD">
        <w:t>а следовательно</w:t>
      </w:r>
      <w:r w:rsidR="00C62184" w:rsidRPr="008A64FD">
        <w:t xml:space="preserve"> </w:t>
      </w:r>
      <w:r w:rsidR="00846072" w:rsidRPr="008A64FD">
        <w:t>–</w:t>
      </w:r>
      <w:r w:rsidR="00497EBB" w:rsidRPr="008A64FD">
        <w:t xml:space="preserve"> стоимость</w:t>
      </w:r>
      <w:r w:rsidR="00811806" w:rsidRPr="008A64FD">
        <w:t xml:space="preserve">. Самая дорогая статья расходов при создании программного обеспечения </w:t>
      </w:r>
      <w:r w:rsidR="00846072" w:rsidRPr="008A64FD">
        <w:t>–</w:t>
      </w:r>
      <w:r w:rsidR="002033EB" w:rsidRPr="008A64FD">
        <w:t xml:space="preserve"> это</w:t>
      </w:r>
      <w:r w:rsidR="00811806" w:rsidRPr="008A64FD">
        <w:t xml:space="preserve"> время (</w:t>
      </w:r>
      <w:r w:rsidR="002033EB" w:rsidRPr="008A64FD">
        <w:t>с</w:t>
      </w:r>
      <w:r w:rsidR="00C62184" w:rsidRPr="008A64FD">
        <w:t>тоимость</w:t>
      </w:r>
      <w:r w:rsidR="00811806" w:rsidRPr="008A64FD">
        <w:t xml:space="preserve">) разработчика. Средняя зарплата программиста в США составляет </w:t>
      </w:r>
      <w:r w:rsidR="00FE29E4" w:rsidRPr="008A64FD">
        <w:t>порядка</w:t>
      </w:r>
      <w:r w:rsidR="00811806" w:rsidRPr="008A64FD">
        <w:t xml:space="preserve"> </w:t>
      </w:r>
      <w:r w:rsidR="00E92436" w:rsidRPr="008A64FD">
        <w:t>$</w:t>
      </w:r>
      <w:r w:rsidR="003B405C" w:rsidRPr="008A64FD">
        <w:t>50</w:t>
      </w:r>
      <w:r w:rsidR="00811806" w:rsidRPr="008A64FD">
        <w:t>00 в месяц, но США в данном случае</w:t>
      </w:r>
      <w:r w:rsidR="005F05AA" w:rsidRPr="008A64FD">
        <w:t xml:space="preserve"> -</w:t>
      </w:r>
      <w:r w:rsidR="00811806" w:rsidRPr="008A64FD">
        <w:t xml:space="preserve"> не показатель, так как там созданы уникальные</w:t>
      </w:r>
      <w:r w:rsidR="0052739C" w:rsidRPr="008A64FD">
        <w:t xml:space="preserve"> финансовые</w:t>
      </w:r>
      <w:r w:rsidR="00811806" w:rsidRPr="008A64FD">
        <w:t xml:space="preserve"> условия, для привлечения лучших </w:t>
      </w:r>
      <w:r w:rsidR="00BE3114" w:rsidRPr="008A64FD">
        <w:t>«</w:t>
      </w:r>
      <w:r w:rsidR="00811806" w:rsidRPr="008A64FD">
        <w:t>мозгов</w:t>
      </w:r>
      <w:r w:rsidR="00BE3114" w:rsidRPr="008A64FD">
        <w:t>»</w:t>
      </w:r>
      <w:r w:rsidR="00811806" w:rsidRPr="008A64FD">
        <w:t xml:space="preserve"> </w:t>
      </w:r>
      <w:r w:rsidR="00811806" w:rsidRPr="008A64FD">
        <w:lastRenderedPageBreak/>
        <w:t>планеты.</w:t>
      </w:r>
      <w:r w:rsidR="0052739C" w:rsidRPr="008A64FD">
        <w:t xml:space="preserve"> </w:t>
      </w:r>
      <w:r w:rsidR="00811806" w:rsidRPr="008A64FD">
        <w:t>Более показателен пример Европ</w:t>
      </w:r>
      <w:r w:rsidR="00BA56ED" w:rsidRPr="008A64FD">
        <w:t>ы</w:t>
      </w:r>
      <w:r w:rsidR="00811806" w:rsidRPr="008A64FD">
        <w:t xml:space="preserve">, где средняя зарплата программиста варьируется в диапазоне </w:t>
      </w:r>
      <w:r w:rsidR="00704C70" w:rsidRPr="008A64FD">
        <w:t>€</w:t>
      </w:r>
      <w:r w:rsidR="00811806" w:rsidRPr="008A64FD">
        <w:t>2000</w:t>
      </w:r>
      <w:r w:rsidR="00351FA1" w:rsidRPr="008A64FD">
        <w:t>–</w:t>
      </w:r>
      <w:r w:rsidR="00811806" w:rsidRPr="008A64FD">
        <w:t>5000 в месяц. На такой серьезный проект нужно</w:t>
      </w:r>
      <w:r w:rsidR="00FF3088" w:rsidRPr="008A64FD">
        <w:t xml:space="preserve"> будет</w:t>
      </w:r>
      <w:r w:rsidR="00811806" w:rsidRPr="008A64FD">
        <w:t xml:space="preserve">, как минимум 3 работника - специалист по теории управления запасами, программист </w:t>
      </w:r>
      <w:r w:rsidR="00811806" w:rsidRPr="008A64FD">
        <w:rPr>
          <w:i/>
        </w:rPr>
        <w:t>MATLAB</w:t>
      </w:r>
      <w:r w:rsidR="006C63A6" w:rsidRPr="008A64FD">
        <w:t>,</w:t>
      </w:r>
      <w:r w:rsidR="00811806" w:rsidRPr="008A64FD">
        <w:t xml:space="preserve"> программист, знающий один из низкоуровневых языков (</w:t>
      </w:r>
      <w:r w:rsidR="00811806" w:rsidRPr="008A64FD">
        <w:rPr>
          <w:i/>
        </w:rPr>
        <w:t>C++</w:t>
      </w:r>
      <w:r w:rsidR="002974AE" w:rsidRPr="008A64FD">
        <w:t xml:space="preserve"> например</w:t>
      </w:r>
      <w:r w:rsidR="00811806" w:rsidRPr="008A64FD">
        <w:t>) и 6 месяцев на разработку</w:t>
      </w:r>
      <w:r w:rsidR="001347B4" w:rsidRPr="008A64FD">
        <w:t xml:space="preserve"> </w:t>
      </w:r>
      <w:r w:rsidR="00811806" w:rsidRPr="008A64FD">
        <w:t>и внедрение. В теории с данной задачей мог бы справиться и один человек-универсал, но таких людей на рынке</w:t>
      </w:r>
      <w:r w:rsidR="001347B4" w:rsidRPr="008A64FD">
        <w:t xml:space="preserve"> труда</w:t>
      </w:r>
      <w:r w:rsidR="00811806" w:rsidRPr="008A64FD">
        <w:t xml:space="preserve"> </w:t>
      </w:r>
      <w:r w:rsidR="001347B4" w:rsidRPr="008A64FD">
        <w:t>мало</w:t>
      </w:r>
      <w:r w:rsidR="00811806" w:rsidRPr="008A64FD">
        <w:t xml:space="preserve"> и в большинстве случаев они</w:t>
      </w:r>
      <w:r w:rsidR="00BA56ED" w:rsidRPr="008A64FD">
        <w:t>, либо</w:t>
      </w:r>
      <w:r w:rsidR="00811806" w:rsidRPr="008A64FD">
        <w:t xml:space="preserve"> </w:t>
      </w:r>
      <w:r w:rsidR="00BB5D8D" w:rsidRPr="008A64FD">
        <w:t xml:space="preserve">уже </w:t>
      </w:r>
      <w:r w:rsidR="00811806" w:rsidRPr="008A64FD">
        <w:t>заняты в крупных компаниях</w:t>
      </w:r>
      <w:r w:rsidR="00BA56ED" w:rsidRPr="008A64FD">
        <w:t xml:space="preserve">, либо </w:t>
      </w:r>
      <w:r w:rsidR="00811806" w:rsidRPr="008A64FD">
        <w:t>развивают своё дело.</w:t>
      </w:r>
    </w:p>
    <w:p w14:paraId="436BC9F2" w14:textId="1EAA400E" w:rsidR="00811806" w:rsidRPr="008A64FD" w:rsidRDefault="00811806" w:rsidP="005F5B64">
      <w:r w:rsidRPr="008A64FD">
        <w:t xml:space="preserve">Первый наиболее простой и дешёвый способ сокращения времени вычислений </w:t>
      </w:r>
      <w:r w:rsidR="00846072" w:rsidRPr="008A64FD">
        <w:t>–</w:t>
      </w:r>
      <w:r w:rsidR="00134D98" w:rsidRPr="008A64FD">
        <w:t xml:space="preserve"> это</w:t>
      </w:r>
      <w:r w:rsidRPr="008A64FD">
        <w:t xml:space="preserve"> использование более мощного железа. Для данной задачи первоочередную важность играет мощный центральный процессор с максимально доступным числом ядер (</w:t>
      </w:r>
      <w:r w:rsidR="00261EBA" w:rsidRPr="008A64FD">
        <w:t>физических и логических</w:t>
      </w:r>
      <w:r w:rsidRPr="008A64FD">
        <w:t xml:space="preserve">). В текущий момент лидером на рынке микропроцессоров выступает </w:t>
      </w:r>
      <w:r w:rsidRPr="008A64FD">
        <w:rPr>
          <w:i/>
        </w:rPr>
        <w:t>Intel</w:t>
      </w:r>
      <w:r w:rsidRPr="008A64FD">
        <w:t>, которая много лет выпускает специальную линейку процессоров для рабочих станций и серверов</w:t>
      </w:r>
      <w:r w:rsidR="00EE3D80" w:rsidRPr="008A64FD">
        <w:t>.</w:t>
      </w:r>
      <w:r w:rsidRPr="008A64FD">
        <w:t xml:space="preserve"> </w:t>
      </w:r>
      <w:r w:rsidR="00EE3D80" w:rsidRPr="008A64FD">
        <w:t>К</w:t>
      </w:r>
      <w:r w:rsidRPr="008A64FD">
        <w:t>лючевы</w:t>
      </w:r>
      <w:r w:rsidR="00EE3D80" w:rsidRPr="008A64FD">
        <w:t>ми</w:t>
      </w:r>
      <w:r w:rsidRPr="008A64FD">
        <w:t xml:space="preserve"> момент</w:t>
      </w:r>
      <w:r w:rsidR="00EE3D80" w:rsidRPr="008A64FD">
        <w:t>ами этой линейки являются</w:t>
      </w:r>
      <w:r w:rsidRPr="008A64FD">
        <w:t xml:space="preserve"> многопоточность и надёжность, достига</w:t>
      </w:r>
      <w:r w:rsidR="00690A31" w:rsidRPr="008A64FD">
        <w:t>ющ</w:t>
      </w:r>
      <w:r w:rsidR="00EE3D80" w:rsidRPr="008A64FD">
        <w:t>иеся</w:t>
      </w:r>
      <w:r w:rsidRPr="008A64FD">
        <w:t xml:space="preserve"> отбор</w:t>
      </w:r>
      <w:r w:rsidR="00B134E5" w:rsidRPr="008A64FD">
        <w:t>ом</w:t>
      </w:r>
      <w:r w:rsidRPr="008A64FD">
        <w:t xml:space="preserve"> лучших кристаллов и поддержкой дорогой оперативной памяти с коррекцией ошибок (error-correcting code memory). В текущий момент лидером на рынке является процессор </w:t>
      </w:r>
      <w:r w:rsidRPr="008A64FD">
        <w:rPr>
          <w:i/>
        </w:rPr>
        <w:t>Intel Xeon W-3175X</w:t>
      </w:r>
      <w:r w:rsidRPr="008A64FD">
        <w:t xml:space="preserve"> с 28 физическими ядрами и 56 потоками. Данная модель обойдётся конечному пользователю примерно в </w:t>
      </w:r>
      <w:r w:rsidR="00FA496C" w:rsidRPr="008A64FD">
        <w:t>$</w:t>
      </w:r>
      <w:r w:rsidRPr="008A64FD">
        <w:t>3</w:t>
      </w:r>
      <w:r w:rsidR="001E7C21" w:rsidRPr="008A64FD">
        <w:t>0</w:t>
      </w:r>
      <w:r w:rsidRPr="008A64FD">
        <w:t xml:space="preserve">00. Есть вариант от компании </w:t>
      </w:r>
      <w:r w:rsidRPr="008A64FD">
        <w:rPr>
          <w:i/>
        </w:rPr>
        <w:t>AMD</w:t>
      </w:r>
      <w:r w:rsidRPr="008A64FD">
        <w:t xml:space="preserve"> </w:t>
      </w:r>
      <w:r w:rsidR="00846072" w:rsidRPr="008A64FD">
        <w:t>–</w:t>
      </w:r>
      <w:r w:rsidR="00186EA9" w:rsidRPr="008A64FD">
        <w:t xml:space="preserve"> это</w:t>
      </w:r>
      <w:r w:rsidRPr="008A64FD">
        <w:t xml:space="preserve"> </w:t>
      </w:r>
      <w:r w:rsidRPr="008A64FD">
        <w:rPr>
          <w:i/>
        </w:rPr>
        <w:t>Ryzen Threadripper 2950X</w:t>
      </w:r>
      <w:r w:rsidRPr="008A64FD">
        <w:t xml:space="preserve"> с 16 физическими ядрами и 32 потоками за </w:t>
      </w:r>
      <w:r w:rsidR="00FA496C" w:rsidRPr="008A64FD">
        <w:t>$</w:t>
      </w:r>
      <w:r w:rsidRPr="008A64FD">
        <w:t>100</w:t>
      </w:r>
      <w:r w:rsidR="00FA496C" w:rsidRPr="008A64FD">
        <w:t>0</w:t>
      </w:r>
      <w:r w:rsidRPr="008A64FD">
        <w:t xml:space="preserve">. Важно помнить, что скорость вычислений зависит линейно от тактовой частоты </w:t>
      </w:r>
      <w:r w:rsidR="00690A31" w:rsidRPr="008A64FD">
        <w:t xml:space="preserve">ядер </w:t>
      </w:r>
      <w:r w:rsidRPr="008A64FD">
        <w:t xml:space="preserve">процессора, </w:t>
      </w:r>
      <w:r w:rsidR="00690A31" w:rsidRPr="008A64FD">
        <w:t>а</w:t>
      </w:r>
      <w:r w:rsidRPr="008A64FD">
        <w:t xml:space="preserve"> не от количество логических ядер.</w:t>
      </w:r>
    </w:p>
    <w:p w14:paraId="41074FC4" w14:textId="7DAEBF23" w:rsidR="00811806" w:rsidRPr="008A64FD" w:rsidRDefault="00811806" w:rsidP="005F5B64">
      <w:r w:rsidRPr="008A64FD">
        <w:t xml:space="preserve">Другой путь оптимизации вычислений (наиболее правильный) </w:t>
      </w:r>
      <w:r w:rsidR="00846072" w:rsidRPr="008A64FD">
        <w:t>–</w:t>
      </w:r>
      <w:r w:rsidR="000C7870" w:rsidRPr="008A64FD">
        <w:t xml:space="preserve"> это</w:t>
      </w:r>
      <w:r w:rsidRPr="008A64FD">
        <w:t xml:space="preserve"> перенос </w:t>
      </w:r>
      <w:r w:rsidR="00B40C2F" w:rsidRPr="008A64FD">
        <w:t>доведённой до ума</w:t>
      </w:r>
      <w:r w:rsidRPr="008A64FD">
        <w:t xml:space="preserve"> </w:t>
      </w:r>
      <w:r w:rsidRPr="008A64FD">
        <w:rPr>
          <w:i/>
        </w:rPr>
        <w:t>Dev</w:t>
      </w:r>
      <w:r w:rsidR="00186EA9" w:rsidRPr="008A64FD">
        <w:rPr>
          <w:i/>
        </w:rPr>
        <w:t>elopment</w:t>
      </w:r>
      <w:r w:rsidRPr="008A64FD">
        <w:t xml:space="preserve"> версии кода с </w:t>
      </w:r>
      <w:r w:rsidRPr="008A64FD">
        <w:rPr>
          <w:i/>
        </w:rPr>
        <w:t>MATLAB</w:t>
      </w:r>
      <w:r w:rsidRPr="008A64FD">
        <w:t xml:space="preserve"> на более низкоуровневый язык программирования</w:t>
      </w:r>
      <w:r w:rsidR="00A93D2E" w:rsidRPr="008A64FD">
        <w:t>, такой как:</w:t>
      </w:r>
      <w:r w:rsidRPr="008A64FD">
        <w:t xml:space="preserve"> </w:t>
      </w:r>
      <w:r w:rsidRPr="008A64FD">
        <w:rPr>
          <w:i/>
        </w:rPr>
        <w:t>Java</w:t>
      </w:r>
      <w:r w:rsidRPr="008A64FD">
        <w:t xml:space="preserve">, </w:t>
      </w:r>
      <w:r w:rsidRPr="008A64FD">
        <w:rPr>
          <w:i/>
        </w:rPr>
        <w:t>Python</w:t>
      </w:r>
      <w:r w:rsidRPr="008A64FD">
        <w:t xml:space="preserve">, </w:t>
      </w:r>
      <w:r w:rsidRPr="008A64FD">
        <w:rPr>
          <w:i/>
        </w:rPr>
        <w:t>C</w:t>
      </w:r>
      <w:r w:rsidRPr="008A64FD">
        <w:t xml:space="preserve">, </w:t>
      </w:r>
      <w:r w:rsidRPr="008A64FD">
        <w:rPr>
          <w:i/>
        </w:rPr>
        <w:t>C#</w:t>
      </w:r>
      <w:r w:rsidRPr="008A64FD">
        <w:t xml:space="preserve"> и </w:t>
      </w:r>
      <w:r w:rsidRPr="008A64FD">
        <w:rPr>
          <w:i/>
        </w:rPr>
        <w:t>C++</w:t>
      </w:r>
      <w:r w:rsidR="00A93D2E" w:rsidRPr="008A64FD">
        <w:t>, к примеру.</w:t>
      </w:r>
    </w:p>
    <w:p w14:paraId="24CE1DF1" w14:textId="3BFD0C25" w:rsidR="00811806" w:rsidRPr="008A64FD" w:rsidRDefault="00811806" w:rsidP="005F5B64">
      <w:r w:rsidRPr="008A64FD">
        <w:t xml:space="preserve">Как язык программирования, </w:t>
      </w:r>
      <w:r w:rsidRPr="008A64FD">
        <w:rPr>
          <w:i/>
        </w:rPr>
        <w:t>Java</w:t>
      </w:r>
      <w:r w:rsidRPr="008A64FD">
        <w:t xml:space="preserve"> хорош просто</w:t>
      </w:r>
      <w:r w:rsidR="00D72AE1" w:rsidRPr="008A64FD">
        <w:t>той</w:t>
      </w:r>
      <w:r w:rsidRPr="008A64FD">
        <w:t xml:space="preserve"> подготов</w:t>
      </w:r>
      <w:r w:rsidR="00483422" w:rsidRPr="008A64FD">
        <w:t>к</w:t>
      </w:r>
      <w:r w:rsidR="0076631F" w:rsidRPr="008A64FD">
        <w:t>и</w:t>
      </w:r>
      <w:r w:rsidRPr="008A64FD">
        <w:t xml:space="preserve"> среды и разработки </w:t>
      </w:r>
      <w:r w:rsidR="004545BF" w:rsidRPr="008A64FD">
        <w:t>(</w:t>
      </w:r>
      <w:r w:rsidRPr="008A64FD">
        <w:t>по сравнению с другими вариантами</w:t>
      </w:r>
      <w:r w:rsidR="004545BF" w:rsidRPr="008A64FD">
        <w:t>)</w:t>
      </w:r>
      <w:r w:rsidRPr="008A64FD">
        <w:t xml:space="preserve"> и кроссплатформенностью (один и тот же код с минимальными изменениями можно будет запустить на различных операционных системах). Главным минусом </w:t>
      </w:r>
      <w:r w:rsidRPr="008A64FD">
        <w:rPr>
          <w:i/>
        </w:rPr>
        <w:t>Java</w:t>
      </w:r>
      <w:r w:rsidRPr="008A64FD">
        <w:t xml:space="preserve"> является его низкая скорость и </w:t>
      </w:r>
      <w:r w:rsidR="00765451" w:rsidRPr="008A64FD">
        <w:t>требовательность</w:t>
      </w:r>
      <w:r w:rsidRPr="008A64FD">
        <w:t xml:space="preserve"> к </w:t>
      </w:r>
      <w:r w:rsidR="004545BF" w:rsidRPr="008A64FD">
        <w:t xml:space="preserve">оперативной </w:t>
      </w:r>
      <w:r w:rsidRPr="008A64FD">
        <w:t xml:space="preserve">памяти (из-за этого сам язык предполагает наличие </w:t>
      </w:r>
      <w:r w:rsidR="00765451" w:rsidRPr="008A64FD">
        <w:t>«</w:t>
      </w:r>
      <w:r w:rsidRPr="008A64FD">
        <w:t>сборщиков мусора</w:t>
      </w:r>
      <w:r w:rsidR="00765451" w:rsidRPr="008A64FD">
        <w:t>»,</w:t>
      </w:r>
      <w:r w:rsidRPr="008A64FD">
        <w:t xml:space="preserve"> которые выгружают из памяти что-то, на их взгляд, лишнее). </w:t>
      </w:r>
      <w:r w:rsidRPr="008A64FD">
        <w:rPr>
          <w:i/>
        </w:rPr>
        <w:t>MATLAB</w:t>
      </w:r>
      <w:r w:rsidRPr="008A64FD">
        <w:t xml:space="preserve">, кстати, написан на </w:t>
      </w:r>
      <w:r w:rsidRPr="008A64FD">
        <w:rPr>
          <w:i/>
        </w:rPr>
        <w:t>Java</w:t>
      </w:r>
      <w:r w:rsidRPr="008A64FD">
        <w:t xml:space="preserve">, что объясняет его не высокую скорость (по сравнению с </w:t>
      </w:r>
      <w:r w:rsidRPr="008A64FD">
        <w:rPr>
          <w:i/>
        </w:rPr>
        <w:t>C++</w:t>
      </w:r>
      <w:r w:rsidRPr="008A64FD">
        <w:t>, к примеру), но для тех задач, для которых он используется - а именно быстрая разработка и модификация новых алгоритмов - отлично подходит, так как нет необходимости точно задавать</w:t>
      </w:r>
      <w:r w:rsidR="005416AD" w:rsidRPr="008A64FD">
        <w:t xml:space="preserve"> наперёд</w:t>
      </w:r>
      <w:r w:rsidRPr="008A64FD">
        <w:t xml:space="preserve"> тип</w:t>
      </w:r>
      <w:r w:rsidR="001C6BCD" w:rsidRPr="008A64FD">
        <w:t>ы</w:t>
      </w:r>
      <w:r w:rsidRPr="008A64FD">
        <w:t xml:space="preserve"> переменных и выделять под них память, к примеру.</w:t>
      </w:r>
    </w:p>
    <w:p w14:paraId="747711E0" w14:textId="185A0BC2" w:rsidR="00811806" w:rsidRPr="008A64FD" w:rsidRDefault="001C6BCD" w:rsidP="005F5B64">
      <w:r w:rsidRPr="008A64FD">
        <w:t xml:space="preserve">Ещё один популярный </w:t>
      </w:r>
      <w:r w:rsidR="005416AD" w:rsidRPr="008A64FD">
        <w:t>вариант</w:t>
      </w:r>
      <w:r w:rsidRPr="008A64FD">
        <w:t xml:space="preserve"> </w:t>
      </w:r>
      <w:r w:rsidR="00846072" w:rsidRPr="008A64FD">
        <w:t>–</w:t>
      </w:r>
      <w:r w:rsidR="005416AD" w:rsidRPr="008A64FD">
        <w:t xml:space="preserve"> это</w:t>
      </w:r>
      <w:r w:rsidR="00811806" w:rsidRPr="008A64FD">
        <w:t xml:space="preserve"> </w:t>
      </w:r>
      <w:r w:rsidR="00811806" w:rsidRPr="008A64FD">
        <w:rPr>
          <w:i/>
        </w:rPr>
        <w:t>Python</w:t>
      </w:r>
      <w:r w:rsidR="0024074A" w:rsidRPr="008A64FD">
        <w:t>.</w:t>
      </w:r>
      <w:r w:rsidR="00811806" w:rsidRPr="008A64FD">
        <w:t xml:space="preserve"> </w:t>
      </w:r>
      <w:r w:rsidR="0024074A" w:rsidRPr="008A64FD">
        <w:t>С</w:t>
      </w:r>
      <w:r w:rsidR="00811806" w:rsidRPr="008A64FD">
        <w:t>воими преимуществами и недостатками</w:t>
      </w:r>
      <w:r w:rsidR="0024074A" w:rsidRPr="008A64FD">
        <w:t xml:space="preserve"> во многом</w:t>
      </w:r>
      <w:r w:rsidR="00811806" w:rsidRPr="008A64FD">
        <w:t xml:space="preserve"> похож на </w:t>
      </w:r>
      <w:r w:rsidR="00811806" w:rsidRPr="008A64FD">
        <w:rPr>
          <w:i/>
        </w:rPr>
        <w:t>Java</w:t>
      </w:r>
      <w:r w:rsidR="00811806" w:rsidRPr="008A64FD">
        <w:t xml:space="preserve">. Главное отличие </w:t>
      </w:r>
      <w:r w:rsidR="00846072" w:rsidRPr="008A64FD">
        <w:t>–</w:t>
      </w:r>
      <w:r w:rsidRPr="008A64FD">
        <w:t xml:space="preserve"> это</w:t>
      </w:r>
      <w:r w:rsidR="00811806" w:rsidRPr="008A64FD">
        <w:t xml:space="preserve"> стилистка написания кода</w:t>
      </w:r>
      <w:r w:rsidR="003F3DFF" w:rsidRPr="008A64FD">
        <w:t>.</w:t>
      </w:r>
      <w:r w:rsidR="00811806" w:rsidRPr="008A64FD">
        <w:t xml:space="preserve"> </w:t>
      </w:r>
      <w:r w:rsidR="003F3DFF" w:rsidRPr="008A64FD">
        <w:t>В</w:t>
      </w:r>
      <w:r w:rsidR="00811806" w:rsidRPr="008A64FD">
        <w:t xml:space="preserve"> </w:t>
      </w:r>
      <w:r w:rsidR="00811806" w:rsidRPr="008A64FD">
        <w:rPr>
          <w:i/>
        </w:rPr>
        <w:t>Python</w:t>
      </w:r>
      <w:r w:rsidR="00811806" w:rsidRPr="008A64FD">
        <w:t xml:space="preserve"> принято использовать </w:t>
      </w:r>
      <w:r w:rsidRPr="008A64FD">
        <w:t>табуляцию</w:t>
      </w:r>
      <w:r w:rsidR="00811806" w:rsidRPr="008A64FD">
        <w:t xml:space="preserve"> для выделения различных семантических конструкций, что для многих </w:t>
      </w:r>
      <w:r w:rsidR="00811806" w:rsidRPr="008A64FD">
        <w:lastRenderedPageBreak/>
        <w:t xml:space="preserve">программистов выглядит дико, особенно после языков с более строгим использованием фигурных скобок и точки с запятой. И </w:t>
      </w:r>
      <w:r w:rsidR="001818AC" w:rsidRPr="008A64FD">
        <w:rPr>
          <w:i/>
        </w:rPr>
        <w:t>Python,</w:t>
      </w:r>
      <w:r w:rsidR="00811806" w:rsidRPr="008A64FD">
        <w:t xml:space="preserve"> и </w:t>
      </w:r>
      <w:r w:rsidR="00811806" w:rsidRPr="008A64FD">
        <w:rPr>
          <w:i/>
        </w:rPr>
        <w:t>Java</w:t>
      </w:r>
      <w:r w:rsidR="00811806" w:rsidRPr="008A64FD">
        <w:t xml:space="preserve"> поддерживается огромным сообщество по всему миру, с единственным отличием, что поддержка </w:t>
      </w:r>
      <w:r w:rsidR="00811806" w:rsidRPr="008A64FD">
        <w:rPr>
          <w:i/>
        </w:rPr>
        <w:t>Java</w:t>
      </w:r>
      <w:r w:rsidR="00811806" w:rsidRPr="008A64FD">
        <w:t xml:space="preserve"> находится </w:t>
      </w:r>
      <w:r w:rsidR="004E1804" w:rsidRPr="008A64FD">
        <w:t>в руках</w:t>
      </w:r>
      <w:r w:rsidR="00811806" w:rsidRPr="008A64FD">
        <w:t xml:space="preserve"> одной или нескольких</w:t>
      </w:r>
      <w:r w:rsidR="005673A2" w:rsidRPr="008A64FD">
        <w:t xml:space="preserve"> крупных</w:t>
      </w:r>
      <w:r w:rsidR="00811806" w:rsidRPr="008A64FD">
        <w:t xml:space="preserve"> коммерческих организаций, которые занимаются его развитием и стандартизацией, в то время как сообщество </w:t>
      </w:r>
      <w:r w:rsidR="00811806" w:rsidRPr="008A64FD">
        <w:rPr>
          <w:i/>
        </w:rPr>
        <w:t>Python</w:t>
      </w:r>
      <w:r w:rsidR="00811806" w:rsidRPr="008A64FD">
        <w:t xml:space="preserve"> более равномерно распределено </w:t>
      </w:r>
      <w:r w:rsidR="00E50740" w:rsidRPr="008A64FD">
        <w:t>среди мирового сообщества программистов</w:t>
      </w:r>
      <w:r w:rsidR="00811806" w:rsidRPr="008A64FD">
        <w:t xml:space="preserve">. Оба данных языка имеют большое количество высокоуровневых библиотек, выполняющих </w:t>
      </w:r>
      <w:r w:rsidR="00592089" w:rsidRPr="008A64FD">
        <w:t xml:space="preserve">практически любые </w:t>
      </w:r>
      <w:r w:rsidR="00811806" w:rsidRPr="008A64FD">
        <w:t>задач</w:t>
      </w:r>
      <w:r w:rsidR="00592089" w:rsidRPr="008A64FD">
        <w:t>и</w:t>
      </w:r>
      <w:r w:rsidR="00811806" w:rsidRPr="008A64FD">
        <w:t xml:space="preserve">. Ключевой момент, который надо учитывать при выборе </w:t>
      </w:r>
      <w:r w:rsidR="00846072" w:rsidRPr="008A64FD">
        <w:t>–</w:t>
      </w:r>
      <w:r w:rsidR="00986BE4" w:rsidRPr="008A64FD">
        <w:t xml:space="preserve"> это</w:t>
      </w:r>
      <w:r w:rsidR="00811806" w:rsidRPr="008A64FD">
        <w:t xml:space="preserve"> скорость </w:t>
      </w:r>
      <w:r w:rsidR="00811806" w:rsidRPr="008A64FD">
        <w:rPr>
          <w:i/>
        </w:rPr>
        <w:t>Python</w:t>
      </w:r>
      <w:r w:rsidR="00811806" w:rsidRPr="008A64FD">
        <w:t xml:space="preserve">, которая в некоторых прикладных задачах может оказаться даже ниже, чем у </w:t>
      </w:r>
      <w:r w:rsidR="00811806" w:rsidRPr="008A64FD">
        <w:rPr>
          <w:i/>
        </w:rPr>
        <w:t>Java</w:t>
      </w:r>
      <w:r w:rsidR="00811806" w:rsidRPr="008A64FD">
        <w:t>.</w:t>
      </w:r>
    </w:p>
    <w:p w14:paraId="6DD3778B" w14:textId="7AB5C123" w:rsidR="00811806" w:rsidRPr="008A64FD" w:rsidRDefault="00811806" w:rsidP="005F5B64">
      <w:r w:rsidRPr="008A64FD">
        <w:t xml:space="preserve">Язык </w:t>
      </w:r>
      <w:r w:rsidRPr="008A64FD">
        <w:rPr>
          <w:i/>
        </w:rPr>
        <w:t>C</w:t>
      </w:r>
      <w:r w:rsidRPr="008A64FD">
        <w:t xml:space="preserve"> - один из базовых языков по доступу к аппаратной части и уступает разве что языку ассемблера. Главные преимущества языка </w:t>
      </w:r>
      <w:r w:rsidRPr="008A64FD">
        <w:rPr>
          <w:i/>
        </w:rPr>
        <w:t>C</w:t>
      </w:r>
      <w:r w:rsidRPr="008A64FD">
        <w:t xml:space="preserve"> </w:t>
      </w:r>
      <w:r w:rsidR="00846072" w:rsidRPr="008A64FD">
        <w:t>–</w:t>
      </w:r>
      <w:r w:rsidR="00986BE4" w:rsidRPr="008A64FD">
        <w:t xml:space="preserve"> это</w:t>
      </w:r>
      <w:r w:rsidRPr="008A64FD">
        <w:t xml:space="preserve"> скорость его работы и отсутствия непонятного мусора в памяти, как в случае с </w:t>
      </w:r>
      <w:r w:rsidRPr="008A64FD">
        <w:rPr>
          <w:i/>
        </w:rPr>
        <w:t>Java</w:t>
      </w:r>
      <w:r w:rsidRPr="008A64FD">
        <w:t xml:space="preserve">. Недостатки же состоят из строгого и сложного синтаксиса, где простейшие вещи и циклы могут занимать десятки строк кода, против </w:t>
      </w:r>
      <w:r w:rsidR="00AE5F34" w:rsidRPr="008A64FD">
        <w:t xml:space="preserve">однострочных </w:t>
      </w:r>
      <w:r w:rsidRPr="008A64FD">
        <w:t xml:space="preserve">конструкций языков более высокого уровня, а </w:t>
      </w:r>
      <w:r w:rsidR="00A970EE" w:rsidRPr="008A64FD">
        <w:t>также</w:t>
      </w:r>
      <w:r w:rsidRPr="008A64FD">
        <w:t xml:space="preserve"> необходимость чётко знать и задавать наперёд тип</w:t>
      </w:r>
      <w:r w:rsidR="00030CE1" w:rsidRPr="008A64FD">
        <w:t>ы</w:t>
      </w:r>
      <w:r w:rsidRPr="008A64FD">
        <w:t xml:space="preserve"> переменных. Язык </w:t>
      </w:r>
      <w:r w:rsidRPr="008A64FD">
        <w:rPr>
          <w:i/>
        </w:rPr>
        <w:t>C++</w:t>
      </w:r>
      <w:r w:rsidRPr="008A64FD">
        <w:t xml:space="preserve"> стал логическим продолжением и развитием языка </w:t>
      </w:r>
      <w:r w:rsidRPr="008A64FD">
        <w:rPr>
          <w:i/>
        </w:rPr>
        <w:t>C</w:t>
      </w:r>
      <w:r w:rsidRPr="008A64FD">
        <w:t xml:space="preserve">, сохранив синтаксис написания кода и скорость работы, при этом расширив функции стандартной библиотеки и добавив поддержку объектно-ориентированного программирования. </w:t>
      </w:r>
      <w:r w:rsidRPr="008A64FD">
        <w:rPr>
          <w:i/>
        </w:rPr>
        <w:t>C++</w:t>
      </w:r>
      <w:r w:rsidRPr="008A64FD">
        <w:t xml:space="preserve"> является одним из самых распространённых языков программирования, используемого в наши дня для всего - от написания операционных систем до видео игр, т</w:t>
      </w:r>
      <w:r w:rsidR="001378E8" w:rsidRPr="008A64FD">
        <w:t>ак как</w:t>
      </w:r>
      <w:r w:rsidRPr="008A64FD">
        <w:t xml:space="preserve"> сочетает в себе простоту в разработке (по сравнению с языком </w:t>
      </w:r>
      <w:r w:rsidRPr="008A64FD">
        <w:rPr>
          <w:i/>
        </w:rPr>
        <w:t>C</w:t>
      </w:r>
      <w:r w:rsidRPr="008A64FD">
        <w:t xml:space="preserve">) и непревзойдённую производительность. Язык </w:t>
      </w:r>
      <w:r w:rsidRPr="008A64FD">
        <w:rPr>
          <w:i/>
        </w:rPr>
        <w:t>C#</w:t>
      </w:r>
      <w:r w:rsidRPr="008A64FD">
        <w:t xml:space="preserve"> был разработан группой инженеров </w:t>
      </w:r>
      <w:r w:rsidRPr="008A64FD">
        <w:rPr>
          <w:i/>
        </w:rPr>
        <w:t>Microsoft</w:t>
      </w:r>
      <w:r w:rsidRPr="008A64FD">
        <w:t xml:space="preserve"> как язык разработки практических приложений для </w:t>
      </w:r>
      <w:r w:rsidRPr="008A64FD">
        <w:rPr>
          <w:i/>
        </w:rPr>
        <w:t>Microsoft .NET Framework</w:t>
      </w:r>
      <w:r w:rsidRPr="008A64FD">
        <w:t xml:space="preserve">. Он относиться к семейству языков с </w:t>
      </w:r>
      <w:r w:rsidRPr="008A64FD">
        <w:rPr>
          <w:i/>
        </w:rPr>
        <w:t>C</w:t>
      </w:r>
      <w:r w:rsidRPr="008A64FD">
        <w:t xml:space="preserve">-подобным синтаксисом (наиболее близок к </w:t>
      </w:r>
      <w:r w:rsidRPr="008A64FD">
        <w:rPr>
          <w:i/>
        </w:rPr>
        <w:t>C++</w:t>
      </w:r>
      <w:r w:rsidRPr="008A64FD">
        <w:t xml:space="preserve">). Главным его преимуществом было упрощение разработки практических приложений для платформы </w:t>
      </w:r>
      <w:r w:rsidRPr="008A64FD">
        <w:rPr>
          <w:i/>
        </w:rPr>
        <w:t>Windows</w:t>
      </w:r>
      <w:r w:rsidRPr="008A64FD">
        <w:t xml:space="preserve"> (и, соответственно, ускорение получения готового программного продукта). Недостатком, в первую очередь, является закрытость и проприетарность языка (и компилятора), а </w:t>
      </w:r>
      <w:r w:rsidR="0003598F" w:rsidRPr="008A64FD">
        <w:t>также</w:t>
      </w:r>
      <w:r w:rsidRPr="008A64FD">
        <w:t xml:space="preserve"> возможность работать только на операционной системе </w:t>
      </w:r>
      <w:r w:rsidRPr="008A64FD">
        <w:rPr>
          <w:i/>
        </w:rPr>
        <w:t>Windows</w:t>
      </w:r>
      <w:r w:rsidRPr="008A64FD">
        <w:t xml:space="preserve">. </w:t>
      </w:r>
      <w:r w:rsidR="007D7CA4" w:rsidRPr="008A64FD">
        <w:t>В</w:t>
      </w:r>
      <w:r w:rsidRPr="008A64FD">
        <w:t xml:space="preserve">ажно помнить, что производительность программ на </w:t>
      </w:r>
      <w:r w:rsidRPr="008A64FD">
        <w:rPr>
          <w:i/>
        </w:rPr>
        <w:t>C#</w:t>
      </w:r>
      <w:r w:rsidRPr="008A64FD">
        <w:t xml:space="preserve"> гораздо ниже, </w:t>
      </w:r>
      <w:r w:rsidR="0003598F" w:rsidRPr="008A64FD">
        <w:t>производительности программ,</w:t>
      </w:r>
      <w:r w:rsidRPr="008A64FD">
        <w:t xml:space="preserve"> написанных на языке </w:t>
      </w:r>
      <w:r w:rsidRPr="008A64FD">
        <w:rPr>
          <w:i/>
        </w:rPr>
        <w:t>C++</w:t>
      </w:r>
      <w:r w:rsidRPr="008A64FD">
        <w:t>.</w:t>
      </w:r>
    </w:p>
    <w:p w14:paraId="6BB40BCD" w14:textId="5D006CF9" w:rsidR="00D871F9" w:rsidRPr="008A64FD" w:rsidRDefault="00811806" w:rsidP="005F5B64">
      <w:r w:rsidRPr="008A64FD">
        <w:t xml:space="preserve">Существует ещё один занятный путь решения поставленной задачи перехода от </w:t>
      </w:r>
      <w:r w:rsidRPr="008A64FD">
        <w:rPr>
          <w:i/>
        </w:rPr>
        <w:t>Dev</w:t>
      </w:r>
      <w:r w:rsidR="002E01BF" w:rsidRPr="008A64FD">
        <w:rPr>
          <w:i/>
        </w:rPr>
        <w:t>elopment</w:t>
      </w:r>
      <w:r w:rsidRPr="008A64FD">
        <w:t xml:space="preserve"> версии программы к </w:t>
      </w:r>
      <w:r w:rsidRPr="008A64FD">
        <w:rPr>
          <w:i/>
        </w:rPr>
        <w:t>Production</w:t>
      </w:r>
      <w:r w:rsidRPr="008A64FD">
        <w:t xml:space="preserve">. </w:t>
      </w:r>
      <w:r w:rsidR="008E0A9A" w:rsidRPr="008A64FD">
        <w:t>Возможно использование</w:t>
      </w:r>
      <w:r w:rsidRPr="008A64FD">
        <w:t xml:space="preserve"> встроенных средств </w:t>
      </w:r>
      <w:r w:rsidRPr="008A64FD">
        <w:rPr>
          <w:i/>
        </w:rPr>
        <w:t>MATLAB</w:t>
      </w:r>
      <w:r w:rsidRPr="008A64FD">
        <w:t>, а именно</w:t>
      </w:r>
      <w:r w:rsidR="008E0A9A" w:rsidRPr="008A64FD">
        <w:t xml:space="preserve"> </w:t>
      </w:r>
      <w:r w:rsidR="00846072" w:rsidRPr="008A64FD">
        <w:t>–</w:t>
      </w:r>
      <w:r w:rsidR="000E48CB" w:rsidRPr="008A64FD">
        <w:t xml:space="preserve"> </w:t>
      </w:r>
      <w:r w:rsidRPr="008A64FD">
        <w:rPr>
          <w:i/>
        </w:rPr>
        <w:t>Coder</w:t>
      </w:r>
      <w:r w:rsidRPr="008A64FD">
        <w:t xml:space="preserve">, который позволяет переводить готовый </w:t>
      </w:r>
      <w:r w:rsidRPr="008A64FD">
        <w:rPr>
          <w:i/>
        </w:rPr>
        <w:t>MATLAB</w:t>
      </w:r>
      <w:r w:rsidRPr="008A64FD">
        <w:t xml:space="preserve"> код в </w:t>
      </w:r>
      <w:r w:rsidRPr="008A64FD">
        <w:rPr>
          <w:i/>
        </w:rPr>
        <w:t>C</w:t>
      </w:r>
      <w:r w:rsidRPr="008A64FD">
        <w:t xml:space="preserve">. На бумаге всё </w:t>
      </w:r>
      <w:r w:rsidR="000E48CB" w:rsidRPr="008A64FD">
        <w:t>выглядит</w:t>
      </w:r>
      <w:r w:rsidRPr="008A64FD">
        <w:t xml:space="preserve"> хорошо </w:t>
      </w:r>
      <w:r w:rsidR="00846072" w:rsidRPr="008A64FD">
        <w:t>–</w:t>
      </w:r>
      <w:r w:rsidRPr="008A64FD">
        <w:t xml:space="preserve"> одним нажатием клавиши возможно перевести код из высокоуровневого языка </w:t>
      </w:r>
      <w:r w:rsidRPr="008A64FD">
        <w:rPr>
          <w:i/>
        </w:rPr>
        <w:t>MATLAB</w:t>
      </w:r>
      <w:r w:rsidRPr="008A64FD">
        <w:t xml:space="preserve"> </w:t>
      </w:r>
      <w:r w:rsidR="000E48CB" w:rsidRPr="008A64FD">
        <w:t>в низкоуровневый язык</w:t>
      </w:r>
      <w:r w:rsidRPr="008A64FD">
        <w:t xml:space="preserve"> </w:t>
      </w:r>
      <w:r w:rsidRPr="008A64FD">
        <w:rPr>
          <w:i/>
        </w:rPr>
        <w:t>C</w:t>
      </w:r>
      <w:r w:rsidRPr="008A64FD">
        <w:t>, но по факту исполнитель столкнется с массой проблем. Ему придётся перепроверить</w:t>
      </w:r>
      <w:r w:rsidR="00047135" w:rsidRPr="008A64FD">
        <w:t xml:space="preserve"> (и вероятнее всего переделать)</w:t>
      </w:r>
      <w:r w:rsidRPr="008A64FD">
        <w:t xml:space="preserve"> логику всей программы</w:t>
      </w:r>
      <w:r w:rsidR="00047135" w:rsidRPr="008A64FD">
        <w:t xml:space="preserve">, а также </w:t>
      </w:r>
      <w:r w:rsidRPr="008A64FD">
        <w:lastRenderedPageBreak/>
        <w:t>точн</w:t>
      </w:r>
      <w:r w:rsidR="00127D11" w:rsidRPr="008A64FD">
        <w:t>о</w:t>
      </w:r>
      <w:r w:rsidRPr="008A64FD">
        <w:t xml:space="preserve"> </w:t>
      </w:r>
      <w:r w:rsidR="009858BC" w:rsidRPr="008A64FD">
        <w:t>определить</w:t>
      </w:r>
      <w:r w:rsidRPr="008A64FD">
        <w:t xml:space="preserve"> типы </w:t>
      </w:r>
      <w:r w:rsidR="00127D11" w:rsidRPr="008A64FD">
        <w:t xml:space="preserve">всех </w:t>
      </w:r>
      <w:r w:rsidRPr="008A64FD">
        <w:t xml:space="preserve">переменных </w:t>
      </w:r>
      <w:r w:rsidR="00047135" w:rsidRPr="008A64FD">
        <w:t>(</w:t>
      </w:r>
      <w:r w:rsidRPr="008A64FD">
        <w:t>для выделения памяти</w:t>
      </w:r>
      <w:r w:rsidR="00047135" w:rsidRPr="008A64FD">
        <w:t xml:space="preserve">, </w:t>
      </w:r>
      <w:r w:rsidRPr="008A64FD">
        <w:t xml:space="preserve">так как язык </w:t>
      </w:r>
      <w:r w:rsidRPr="008A64FD">
        <w:rPr>
          <w:i/>
        </w:rPr>
        <w:t>MATLAB</w:t>
      </w:r>
      <w:r w:rsidRPr="008A64FD">
        <w:t xml:space="preserve"> интерпретируемый, а не компилируемый). В любом случае, данный подход может быть интересен только для </w:t>
      </w:r>
      <w:r w:rsidR="00047135" w:rsidRPr="008A64FD">
        <w:t>крупных</w:t>
      </w:r>
      <w:r w:rsidRPr="008A64FD">
        <w:t xml:space="preserve"> проектов </w:t>
      </w:r>
      <w:r w:rsidR="00047135" w:rsidRPr="008A64FD">
        <w:t>созданных</w:t>
      </w:r>
      <w:r w:rsidRPr="008A64FD">
        <w:t xml:space="preserve"> в </w:t>
      </w:r>
      <w:r w:rsidRPr="008A64FD">
        <w:rPr>
          <w:i/>
        </w:rPr>
        <w:t>MATLAB</w:t>
      </w:r>
      <w:r w:rsidR="0032152F" w:rsidRPr="008A64FD">
        <w:t xml:space="preserve">, когда </w:t>
      </w:r>
      <w:r w:rsidRPr="008A64FD">
        <w:t xml:space="preserve">чисто с экономической точки зрения будет выгоднее </w:t>
      </w:r>
      <w:r w:rsidR="0032152F" w:rsidRPr="008A64FD">
        <w:t>осуществить данный переход</w:t>
      </w:r>
      <w:r w:rsidR="009858BC" w:rsidRPr="008A64FD">
        <w:t xml:space="preserve">, чтобы не </w:t>
      </w:r>
      <w:r w:rsidR="0032152F" w:rsidRPr="008A64FD">
        <w:t>созда</w:t>
      </w:r>
      <w:r w:rsidR="009858BC" w:rsidRPr="008A64FD">
        <w:t>вать</w:t>
      </w:r>
      <w:r w:rsidR="0032152F" w:rsidRPr="008A64FD">
        <w:t xml:space="preserve"> нов</w:t>
      </w:r>
      <w:r w:rsidR="009858BC" w:rsidRPr="008A64FD">
        <w:t xml:space="preserve">ую </w:t>
      </w:r>
      <w:r w:rsidR="0032152F" w:rsidRPr="008A64FD">
        <w:t>программ</w:t>
      </w:r>
      <w:r w:rsidR="009858BC" w:rsidRPr="008A64FD">
        <w:t>у</w:t>
      </w:r>
      <w:r w:rsidRPr="008A64FD">
        <w:t>.</w:t>
      </w:r>
    </w:p>
    <w:p w14:paraId="1F4E12A7" w14:textId="7819D6CC" w:rsidR="00D871F9" w:rsidRPr="008A64FD" w:rsidRDefault="00D871F9" w:rsidP="00A34FDB">
      <w:pPr>
        <w:pStyle w:val="Heading2"/>
      </w:pPr>
      <w:bookmarkStart w:id="142" w:name="_Toc68533698"/>
      <w:r w:rsidRPr="008A64FD">
        <w:t xml:space="preserve">Методика </w:t>
      </w:r>
      <w:r w:rsidR="00231F3B" w:rsidRPr="008A64FD">
        <w:t xml:space="preserve">работы с компьютерными </w:t>
      </w:r>
      <w:r w:rsidR="00C8486A" w:rsidRPr="008A64FD">
        <w:t>моделями</w:t>
      </w:r>
      <w:bookmarkEnd w:id="142"/>
    </w:p>
    <w:p w14:paraId="2EB7D675" w14:textId="018B695B" w:rsidR="00906F15" w:rsidRPr="008A64FD" w:rsidRDefault="00D13225" w:rsidP="00B47ED1">
      <w:r w:rsidRPr="008A64FD">
        <w:t>Учитывая, что</w:t>
      </w:r>
      <w:r w:rsidR="000B1848" w:rsidRPr="008A64FD">
        <w:t xml:space="preserve"> </w:t>
      </w:r>
      <w:r w:rsidR="00334D74" w:rsidRPr="008A64FD">
        <w:t xml:space="preserve">расчёт </w:t>
      </w:r>
      <w:r w:rsidR="008B34F2" w:rsidRPr="008A64FD">
        <w:t>моделей</w:t>
      </w:r>
      <w:r w:rsidR="000B1848" w:rsidRPr="008A64FD">
        <w:t>, основанны</w:t>
      </w:r>
      <w:r w:rsidR="00334D74" w:rsidRPr="008A64FD">
        <w:t>х</w:t>
      </w:r>
      <w:r w:rsidR="000B1848" w:rsidRPr="008A64FD">
        <w:t xml:space="preserve"> на алгоритмах динамического программирования, </w:t>
      </w:r>
      <w:r w:rsidR="008D4EFB" w:rsidRPr="008A64FD">
        <w:t>занимает большое время (даже н</w:t>
      </w:r>
      <w:r w:rsidR="00E26D96" w:rsidRPr="008A64FD">
        <w:t>а</w:t>
      </w:r>
      <w:r w:rsidR="008D4EFB" w:rsidRPr="008A64FD">
        <w:t xml:space="preserve"> </w:t>
      </w:r>
      <w:r w:rsidR="00E26D96" w:rsidRPr="008A64FD">
        <w:t xml:space="preserve">производительных </w:t>
      </w:r>
      <w:r w:rsidR="00AF217F" w:rsidRPr="008A64FD">
        <w:t>машинах</w:t>
      </w:r>
      <w:r w:rsidR="008D4EFB" w:rsidRPr="008A64FD">
        <w:t>)</w:t>
      </w:r>
      <w:r w:rsidR="008B34F2" w:rsidRPr="008A64FD">
        <w:t xml:space="preserve">, </w:t>
      </w:r>
      <w:r w:rsidR="007251F4" w:rsidRPr="008A64FD">
        <w:t>то вопрос о</w:t>
      </w:r>
      <w:r w:rsidR="003D3CA2" w:rsidRPr="008A64FD">
        <w:t xml:space="preserve">б оптимальной </w:t>
      </w:r>
      <w:r w:rsidR="007251F4" w:rsidRPr="008A64FD">
        <w:t xml:space="preserve">методике работы с компьютерной моделью </w:t>
      </w:r>
      <w:r w:rsidR="003D3CA2" w:rsidRPr="008A64FD">
        <w:t>встаёт во главу угла.</w:t>
      </w:r>
    </w:p>
    <w:p w14:paraId="6540C4BD" w14:textId="6F8FE1D4" w:rsidR="00723CC2" w:rsidRPr="008A64FD" w:rsidRDefault="00871A87" w:rsidP="00B47ED1">
      <w:r w:rsidRPr="008A64FD">
        <w:t xml:space="preserve">В приложениях </w:t>
      </w:r>
      <w:r w:rsidRPr="008A64FD">
        <w:rPr>
          <w:i/>
        </w:rPr>
        <w:t>А</w:t>
      </w:r>
      <w:r w:rsidRPr="008A64FD">
        <w:t xml:space="preserve">, </w:t>
      </w:r>
      <w:r w:rsidRPr="008A64FD">
        <w:rPr>
          <w:i/>
        </w:rPr>
        <w:t>Б</w:t>
      </w:r>
      <w:r w:rsidR="003E1410" w:rsidRPr="008A64FD">
        <w:rPr>
          <w:i/>
        </w:rPr>
        <w:t>,</w:t>
      </w:r>
      <w:r w:rsidRPr="008A64FD">
        <w:t xml:space="preserve"> </w:t>
      </w:r>
      <w:r w:rsidRPr="008A64FD">
        <w:rPr>
          <w:i/>
        </w:rPr>
        <w:t>В</w:t>
      </w:r>
      <w:r w:rsidRPr="008A64FD">
        <w:t xml:space="preserve"> </w:t>
      </w:r>
      <w:r w:rsidR="003E1410" w:rsidRPr="008A64FD">
        <w:t xml:space="preserve">и </w:t>
      </w:r>
      <w:r w:rsidR="003E1410" w:rsidRPr="008A64FD">
        <w:rPr>
          <w:i/>
        </w:rPr>
        <w:t>Г</w:t>
      </w:r>
      <w:r w:rsidR="003E1410" w:rsidRPr="008A64FD">
        <w:t xml:space="preserve"> </w:t>
      </w:r>
      <w:r w:rsidRPr="008A64FD">
        <w:t xml:space="preserve">представлен исходный код </w:t>
      </w:r>
      <w:r w:rsidR="0025579A" w:rsidRPr="008A64FD">
        <w:t xml:space="preserve">математических моделей, использовавшихся </w:t>
      </w:r>
      <w:r w:rsidR="00D26764" w:rsidRPr="008A64FD">
        <w:t>при</w:t>
      </w:r>
      <w:r w:rsidR="0025579A" w:rsidRPr="008A64FD">
        <w:t xml:space="preserve"> написани</w:t>
      </w:r>
      <w:r w:rsidR="00D26764" w:rsidRPr="008A64FD">
        <w:t xml:space="preserve">и </w:t>
      </w:r>
      <w:r w:rsidR="0025579A" w:rsidRPr="008A64FD">
        <w:t xml:space="preserve">данной работы и предназначенный для исполнения в </w:t>
      </w:r>
      <w:r w:rsidR="0025579A" w:rsidRPr="008A64FD">
        <w:rPr>
          <w:i/>
        </w:rPr>
        <w:t>MATLAB</w:t>
      </w:r>
      <w:r w:rsidR="0025579A" w:rsidRPr="008A64FD">
        <w:t>.</w:t>
      </w:r>
      <w:r w:rsidR="001112A6" w:rsidRPr="008A64FD">
        <w:t xml:space="preserve"> Приложение </w:t>
      </w:r>
      <w:r w:rsidR="001112A6" w:rsidRPr="008A64FD">
        <w:rPr>
          <w:i/>
        </w:rPr>
        <w:t>А</w:t>
      </w:r>
      <w:r w:rsidR="001112A6" w:rsidRPr="008A64FD">
        <w:t xml:space="preserve"> содержит </w:t>
      </w:r>
      <w:r w:rsidR="00517A75" w:rsidRPr="008A64FD">
        <w:t xml:space="preserve">код программы для поиска оптимальных параметров </w:t>
      </w:r>
      <w:r w:rsidR="00F13332" w:rsidRPr="008A64FD">
        <w:t>задачи управления запасами</w:t>
      </w:r>
      <w:r w:rsidR="00C66913" w:rsidRPr="008A64FD">
        <w:t xml:space="preserve"> для трёх функций распределения</w:t>
      </w:r>
      <w:r w:rsidR="00E8372C" w:rsidRPr="008A64FD">
        <w:t xml:space="preserve"> </w:t>
      </w:r>
      <w:r w:rsidR="00C66913" w:rsidRPr="008A64FD">
        <w:t>спроса</w:t>
      </w:r>
      <w:r w:rsidR="00F13332" w:rsidRPr="008A64FD">
        <w:t xml:space="preserve">. Программа позволяет осуществлять поиск значений </w:t>
      </w:r>
      <w:r w:rsidR="00F13332" w:rsidRPr="008A64FD">
        <w:rPr>
          <w:i/>
        </w:rPr>
        <w:t>R</w:t>
      </w:r>
      <w:r w:rsidR="00F13332" w:rsidRPr="008A64FD">
        <w:t xml:space="preserve">, </w:t>
      </w:r>
      <w:r w:rsidR="00F13332" w:rsidRPr="008A64FD">
        <w:rPr>
          <w:i/>
        </w:rPr>
        <w:t>r</w:t>
      </w:r>
      <w:r w:rsidR="00F13332" w:rsidRPr="008A64FD">
        <w:t xml:space="preserve"> от одного набора </w:t>
      </w:r>
      <w:r w:rsidR="001B1F40" w:rsidRPr="008A64FD">
        <w:t>эконометрических характеристик</w:t>
      </w:r>
      <w:r w:rsidR="00861777" w:rsidRPr="008A64FD">
        <w:t xml:space="preserve"> или</w:t>
      </w:r>
      <w:r w:rsidR="00F13332" w:rsidRPr="008A64FD">
        <w:t xml:space="preserve"> от</w:t>
      </w:r>
      <w:r w:rsidR="00AD3036" w:rsidRPr="008A64FD">
        <w:t xml:space="preserve"> промежутка</w:t>
      </w:r>
      <w:r w:rsidR="00F13332" w:rsidRPr="008A64FD">
        <w:t xml:space="preserve"> </w:t>
      </w:r>
      <w:r w:rsidR="00851481" w:rsidRPr="008A64FD">
        <w:t xml:space="preserve">значений </w:t>
      </w:r>
      <w:r w:rsidR="00AD3036" w:rsidRPr="008A64FD">
        <w:t>одного или двух</w:t>
      </w:r>
      <w:r w:rsidR="00851481" w:rsidRPr="008A64FD">
        <w:t xml:space="preserve"> параметров.</w:t>
      </w:r>
      <w:r w:rsidR="005D0F25" w:rsidRPr="008A64FD">
        <w:t xml:space="preserve"> При этом</w:t>
      </w:r>
      <w:r w:rsidR="007266CE" w:rsidRPr="008A64FD">
        <w:t xml:space="preserve"> можно </w:t>
      </w:r>
      <w:r w:rsidR="00906F15" w:rsidRPr="008A64FD">
        <w:t>получить</w:t>
      </w:r>
      <w:r w:rsidR="007266CE" w:rsidRPr="008A64FD">
        <w:t xml:space="preserve"> рассчитанные значения функции суммарных средних затрат</w:t>
      </w:r>
      <w:r w:rsidR="00FF627E" w:rsidRPr="008A64FD">
        <w:t xml:space="preserve"> и</w:t>
      </w:r>
      <w:r w:rsidR="00441334" w:rsidRPr="008A64FD">
        <w:t xml:space="preserve"> рассмотреть </w:t>
      </w:r>
      <w:r w:rsidR="003E1410" w:rsidRPr="008A64FD">
        <w:t>случай альтернативных поставщиков,</w:t>
      </w:r>
      <w:r w:rsidR="005C75D5" w:rsidRPr="008A64FD">
        <w:t xml:space="preserve"> обладающих разной надёжностью и различными ценами на товар</w:t>
      </w:r>
      <w:r w:rsidR="00FF627E" w:rsidRPr="008A64FD">
        <w:t>.</w:t>
      </w:r>
      <w:r w:rsidR="00496222" w:rsidRPr="008A64FD">
        <w:t xml:space="preserve"> </w:t>
      </w:r>
      <w:r w:rsidR="00906F15" w:rsidRPr="008A64FD">
        <w:t xml:space="preserve">Приложение </w:t>
      </w:r>
      <w:r w:rsidR="00906F15" w:rsidRPr="008A64FD">
        <w:rPr>
          <w:i/>
        </w:rPr>
        <w:t>Б</w:t>
      </w:r>
      <w:r w:rsidR="00906F15" w:rsidRPr="008A64FD">
        <w:t xml:space="preserve"> содержит исходный код программы для расчёта суммарных средних затрат методом Монте-Карло</w:t>
      </w:r>
      <w:r w:rsidR="007B2765" w:rsidRPr="008A64FD">
        <w:t xml:space="preserve"> при сравнении «близо</w:t>
      </w:r>
      <w:r w:rsidR="00564820" w:rsidRPr="008A64FD">
        <w:t>руких</w:t>
      </w:r>
      <w:r w:rsidR="007B2765" w:rsidRPr="008A64FD">
        <w:t>»</w:t>
      </w:r>
      <w:r w:rsidR="00564820" w:rsidRPr="008A64FD">
        <w:t xml:space="preserve"> и «дальнозорких» стратегий управления запасами</w:t>
      </w:r>
      <w:r w:rsidR="00906F15" w:rsidRPr="008A64FD">
        <w:t>.</w:t>
      </w:r>
      <w:r w:rsidR="00496222" w:rsidRPr="008A64FD">
        <w:t xml:space="preserve"> </w:t>
      </w:r>
      <w:r w:rsidR="00AB54D4" w:rsidRPr="008A64FD">
        <w:t xml:space="preserve">В приложении </w:t>
      </w:r>
      <w:r w:rsidR="00AB54D4" w:rsidRPr="008A64FD">
        <w:rPr>
          <w:i/>
        </w:rPr>
        <w:t>В</w:t>
      </w:r>
      <w:r w:rsidR="00AB54D4" w:rsidRPr="008A64FD">
        <w:t xml:space="preserve"> содержится исходный код модели для сравнения затрат при использовании различных стратегий управления в случае оперативного изменения эконометрических параметров</w:t>
      </w:r>
      <w:r w:rsidR="008E5F0E" w:rsidRPr="008A64FD">
        <w:t>.</w:t>
      </w:r>
      <w:r w:rsidR="00AB54D4" w:rsidRPr="008A64FD">
        <w:t xml:space="preserve"> </w:t>
      </w:r>
      <w:r w:rsidR="008E5F0E" w:rsidRPr="008A64FD">
        <w:t>П</w:t>
      </w:r>
      <w:r w:rsidR="00496222" w:rsidRPr="008A64FD">
        <w:t>риложени</w:t>
      </w:r>
      <w:r w:rsidR="008E5F0E" w:rsidRPr="008A64FD">
        <w:t>е</w:t>
      </w:r>
      <w:r w:rsidR="00496222" w:rsidRPr="008A64FD">
        <w:t xml:space="preserve"> </w:t>
      </w:r>
      <w:r w:rsidR="00564820" w:rsidRPr="008A64FD">
        <w:rPr>
          <w:i/>
        </w:rPr>
        <w:t>Г</w:t>
      </w:r>
      <w:r w:rsidR="00496222" w:rsidRPr="008A64FD">
        <w:t xml:space="preserve"> </w:t>
      </w:r>
      <w:r w:rsidR="008E5F0E" w:rsidRPr="008A64FD">
        <w:t>– это исходный</w:t>
      </w:r>
      <w:r w:rsidR="00496222" w:rsidRPr="008A64FD">
        <w:t xml:space="preserve"> код программы для моделирования системы переключения каналов обслуживания.</w:t>
      </w:r>
      <w:r w:rsidR="00723CC2" w:rsidRPr="008A64FD">
        <w:t xml:space="preserve"> </w:t>
      </w:r>
      <w:r w:rsidR="00D86A57" w:rsidRPr="008A64FD">
        <w:t>Наиболее ресурсоёмкие вычисления происходят в моделях из приложени</w:t>
      </w:r>
      <w:r w:rsidR="00F45B69" w:rsidRPr="008A64FD">
        <w:t>й</w:t>
      </w:r>
      <w:r w:rsidR="00D86A57" w:rsidRPr="008A64FD">
        <w:t xml:space="preserve"> </w:t>
      </w:r>
      <w:r w:rsidR="00D86A57" w:rsidRPr="008A64FD">
        <w:rPr>
          <w:i/>
        </w:rPr>
        <w:t>А</w:t>
      </w:r>
      <w:r w:rsidR="008E5F0E" w:rsidRPr="008A64FD">
        <w:t xml:space="preserve">, </w:t>
      </w:r>
      <w:r w:rsidR="008E5F0E" w:rsidRPr="008A64FD">
        <w:rPr>
          <w:i/>
        </w:rPr>
        <w:t>Б</w:t>
      </w:r>
      <w:r w:rsidR="008E5F0E" w:rsidRPr="008A64FD">
        <w:t xml:space="preserve"> и </w:t>
      </w:r>
      <w:r w:rsidR="008E5F0E" w:rsidRPr="008A64FD">
        <w:rPr>
          <w:i/>
        </w:rPr>
        <w:t>В</w:t>
      </w:r>
      <w:r w:rsidR="00D86A57" w:rsidRPr="008A64FD">
        <w:t>.</w:t>
      </w:r>
    </w:p>
    <w:p w14:paraId="15503FEE" w14:textId="334E4AB4" w:rsidR="00D86A57" w:rsidRPr="008A64FD" w:rsidRDefault="00AC047A" w:rsidP="00B47ED1">
      <w:r w:rsidRPr="008A64FD">
        <w:t xml:space="preserve">Правильный метод работы с </w:t>
      </w:r>
      <w:r w:rsidR="00C55895" w:rsidRPr="008A64FD">
        <w:t xml:space="preserve">первой </w:t>
      </w:r>
      <w:r w:rsidRPr="008A64FD">
        <w:t>модел</w:t>
      </w:r>
      <w:r w:rsidR="00C55895" w:rsidRPr="008A64FD">
        <w:t>ью</w:t>
      </w:r>
      <w:r w:rsidRPr="008A64FD">
        <w:t xml:space="preserve"> заключается в следующем – сначала делается расчёт </w:t>
      </w:r>
      <w:r w:rsidR="00C51703" w:rsidRPr="008A64FD">
        <w:t xml:space="preserve">для большого отрезка значений </w:t>
      </w:r>
      <w:r w:rsidR="00C51703" w:rsidRPr="008A64FD">
        <w:rPr>
          <w:i/>
        </w:rPr>
        <w:t>y</w:t>
      </w:r>
      <w:r w:rsidR="00C55895" w:rsidRPr="008A64FD">
        <w:rPr>
          <w:i/>
        </w:rPr>
        <w:t xml:space="preserve"> </w:t>
      </w:r>
      <w:r w:rsidR="00C55895" w:rsidRPr="008A64FD">
        <w:t>(чтобы наверняка попасть в нужную область)</w:t>
      </w:r>
      <w:r w:rsidR="00C51703" w:rsidRPr="008A64FD">
        <w:t xml:space="preserve"> и с грубым значением шага</w:t>
      </w:r>
      <w:r w:rsidR="00C55895" w:rsidRPr="008A64FD">
        <w:t xml:space="preserve"> </w:t>
      </w:r>
      <w:r w:rsidR="00C55895" w:rsidRPr="008A64FD">
        <w:rPr>
          <w:i/>
        </w:rPr>
        <w:t>y</w:t>
      </w:r>
      <w:r w:rsidR="00C55895" w:rsidRPr="008A64FD">
        <w:t xml:space="preserve"> (т.к. цель тестовой серии </w:t>
      </w:r>
      <w:r w:rsidR="00A31990" w:rsidRPr="008A64FD">
        <w:t>– это «пристрелка»</w:t>
      </w:r>
      <w:r w:rsidR="00C55895" w:rsidRPr="008A64FD">
        <w:t>)</w:t>
      </w:r>
      <w:r w:rsidR="00C51703" w:rsidRPr="008A64FD">
        <w:t xml:space="preserve">. </w:t>
      </w:r>
      <w:r w:rsidR="00515D95" w:rsidRPr="008A64FD">
        <w:t xml:space="preserve">После получения результатов предварительного расчёта отрезок значений </w:t>
      </w:r>
      <w:r w:rsidR="00515D95" w:rsidRPr="008A64FD">
        <w:rPr>
          <w:i/>
        </w:rPr>
        <w:t>y</w:t>
      </w:r>
      <w:r w:rsidR="00515D95" w:rsidRPr="008A64FD">
        <w:t xml:space="preserve"> можно </w:t>
      </w:r>
      <w:r w:rsidR="00A31990" w:rsidRPr="008A64FD">
        <w:t>подкорректировать</w:t>
      </w:r>
      <w:r w:rsidR="00515D95" w:rsidRPr="008A64FD">
        <w:t xml:space="preserve"> и выбрать</w:t>
      </w:r>
      <w:r w:rsidR="00B86BC4" w:rsidRPr="008A64FD">
        <w:t xml:space="preserve"> необходимый</w:t>
      </w:r>
      <w:r w:rsidR="00515D95" w:rsidRPr="008A64FD">
        <w:t xml:space="preserve"> размер шага </w:t>
      </w:r>
      <w:r w:rsidR="00B86BC4" w:rsidRPr="008A64FD">
        <w:t xml:space="preserve">(разумный предел </w:t>
      </w:r>
      <w:r w:rsidR="00C00B47" w:rsidRPr="008A64FD">
        <w:rPr>
          <w:i/>
        </w:rPr>
        <w:t xml:space="preserve">- </w:t>
      </w:r>
      <w:r w:rsidR="00B86BC4" w:rsidRPr="008A64FD">
        <w:t xml:space="preserve">0,01). </w:t>
      </w:r>
      <w:r w:rsidR="005A74F1" w:rsidRPr="008A64FD">
        <w:t>При этом необходимо помнить, что п</w:t>
      </w:r>
      <w:r w:rsidR="00B86BC4" w:rsidRPr="008A64FD">
        <w:t xml:space="preserve">родолжительность вычислений линейно зависит от величины шага </w:t>
      </w:r>
      <w:r w:rsidR="00B86BC4" w:rsidRPr="008A64FD">
        <w:rPr>
          <w:i/>
        </w:rPr>
        <w:t>y</w:t>
      </w:r>
      <w:r w:rsidR="00977E34" w:rsidRPr="008A64FD">
        <w:t xml:space="preserve"> и может составлять от 5 минут (</w:t>
      </w:r>
      <w:r w:rsidR="002D2107" w:rsidRPr="008A64FD">
        <w:t xml:space="preserve">для случая </w:t>
      </w:r>
      <w:r w:rsidR="00C00B47" w:rsidRPr="008A64FD">
        <w:t xml:space="preserve">Гауссова или </w:t>
      </w:r>
      <w:r w:rsidR="0027425B" w:rsidRPr="008A64FD">
        <w:t>равномерн</w:t>
      </w:r>
      <w:r w:rsidR="002D2107" w:rsidRPr="008A64FD">
        <w:t>о</w:t>
      </w:r>
      <w:r w:rsidR="0027425B" w:rsidRPr="008A64FD">
        <w:t>го</w:t>
      </w:r>
      <w:r w:rsidR="002D2107" w:rsidRPr="008A64FD">
        <w:t xml:space="preserve"> распределения</w:t>
      </w:r>
      <w:r w:rsidR="00977E34" w:rsidRPr="008A64FD">
        <w:t xml:space="preserve">) до </w:t>
      </w:r>
      <w:r w:rsidR="002D2107" w:rsidRPr="008A64FD">
        <w:t>50</w:t>
      </w:r>
      <w:r w:rsidR="0027425B" w:rsidRPr="008A64FD">
        <w:t xml:space="preserve"> минут (</w:t>
      </w:r>
      <w:r w:rsidR="002D2107" w:rsidRPr="008A64FD">
        <w:t>для случая экспоненциального распределения</w:t>
      </w:r>
      <w:r w:rsidR="0027425B" w:rsidRPr="008A64FD">
        <w:t>)</w:t>
      </w:r>
      <w:r w:rsidR="00EF43C6" w:rsidRPr="008A64FD">
        <w:t xml:space="preserve"> для поиска значений </w:t>
      </w:r>
      <w:r w:rsidR="00EF43C6" w:rsidRPr="008A64FD">
        <w:rPr>
          <w:i/>
        </w:rPr>
        <w:t>R</w:t>
      </w:r>
      <w:r w:rsidR="00EF43C6" w:rsidRPr="008A64FD">
        <w:t>(</w:t>
      </w:r>
      <w:r w:rsidR="00EF43C6" w:rsidRPr="008A64FD">
        <w:rPr>
          <w:rFonts w:ascii="Cambria Math" w:hAnsi="Cambria Math" w:cs="Cambria Math"/>
        </w:rPr>
        <w:t>𝛂</w:t>
      </w:r>
      <w:r w:rsidR="00EF43C6" w:rsidRPr="008A64FD">
        <w:t>)</w:t>
      </w:r>
      <w:r w:rsidR="00EF43C6" w:rsidRPr="008A64FD">
        <w:rPr>
          <w:i/>
        </w:rPr>
        <w:t>, r</w:t>
      </w:r>
      <w:r w:rsidR="00EF43C6" w:rsidRPr="008A64FD">
        <w:t>(</w:t>
      </w:r>
      <w:r w:rsidR="00EF43C6" w:rsidRPr="008A64FD">
        <w:rPr>
          <w:rFonts w:ascii="Cambria Math" w:hAnsi="Cambria Math" w:cs="Cambria Math"/>
        </w:rPr>
        <w:t>𝛂</w:t>
      </w:r>
      <w:r w:rsidR="00EF43C6" w:rsidRPr="008A64FD">
        <w:t>), к примеру.</w:t>
      </w:r>
      <w:r w:rsidR="00DA15B1" w:rsidRPr="008A64FD">
        <w:t xml:space="preserve"> Расчёт </w:t>
      </w:r>
      <w:r w:rsidR="0084481D" w:rsidRPr="008A64FD">
        <w:t xml:space="preserve">поверхностей </w:t>
      </w:r>
      <w:r w:rsidR="0084481D" w:rsidRPr="008A64FD">
        <w:rPr>
          <w:i/>
        </w:rPr>
        <w:t>R</w:t>
      </w:r>
      <w:r w:rsidR="0084481D" w:rsidRPr="008A64FD">
        <w:t>(</w:t>
      </w:r>
      <w:proofErr w:type="gramStart"/>
      <w:r w:rsidR="0084481D" w:rsidRPr="008A64FD">
        <w:rPr>
          <w:rFonts w:ascii="Cambria Math" w:hAnsi="Cambria Math" w:cs="Cambria Math"/>
          <w:i/>
        </w:rPr>
        <w:t>A</w:t>
      </w:r>
      <w:r w:rsidR="0084481D" w:rsidRPr="008A64FD">
        <w:rPr>
          <w:rFonts w:ascii="Cambria Math" w:hAnsi="Cambria Math" w:cs="Cambria Math"/>
        </w:rPr>
        <w:t>,</w:t>
      </w:r>
      <w:r w:rsidR="0084481D" w:rsidRPr="008A64FD">
        <w:rPr>
          <w:rFonts w:ascii="Cambria Math" w:hAnsi="Cambria Math" w:cs="Cambria Math"/>
          <w:i/>
        </w:rPr>
        <w:t>c</w:t>
      </w:r>
      <w:proofErr w:type="gramEnd"/>
      <w:r w:rsidR="0084481D" w:rsidRPr="008A64FD">
        <w:t xml:space="preserve">) и </w:t>
      </w:r>
      <w:r w:rsidR="0084481D" w:rsidRPr="008A64FD">
        <w:rPr>
          <w:i/>
        </w:rPr>
        <w:t>r</w:t>
      </w:r>
      <w:r w:rsidR="0084481D" w:rsidRPr="008A64FD">
        <w:t>(</w:t>
      </w:r>
      <w:r w:rsidR="0084481D" w:rsidRPr="008A64FD">
        <w:rPr>
          <w:rFonts w:ascii="Cambria Math" w:hAnsi="Cambria Math" w:cs="Cambria Math"/>
          <w:i/>
        </w:rPr>
        <w:t>A</w:t>
      </w:r>
      <w:r w:rsidR="0084481D" w:rsidRPr="008A64FD">
        <w:rPr>
          <w:rFonts w:ascii="Cambria Math" w:hAnsi="Cambria Math" w:cs="Cambria Math"/>
        </w:rPr>
        <w:t>,</w:t>
      </w:r>
      <w:r w:rsidR="0084481D" w:rsidRPr="008A64FD">
        <w:rPr>
          <w:rFonts w:ascii="Cambria Math" w:hAnsi="Cambria Math" w:cs="Cambria Math"/>
          <w:i/>
        </w:rPr>
        <w:t>c</w:t>
      </w:r>
      <w:r w:rsidR="0084481D" w:rsidRPr="008A64FD">
        <w:t>)</w:t>
      </w:r>
      <w:r w:rsidR="005D236E" w:rsidRPr="008A64FD">
        <w:t xml:space="preserve"> занял</w:t>
      </w:r>
      <w:r w:rsidR="00C831B5" w:rsidRPr="008A64FD">
        <w:t xml:space="preserve"> 3</w:t>
      </w:r>
      <w:r w:rsidR="005D236E" w:rsidRPr="008A64FD">
        <w:t>,</w:t>
      </w:r>
      <w:r w:rsidR="00C831B5" w:rsidRPr="008A64FD">
        <w:t>5 часа (равномерное</w:t>
      </w:r>
      <w:r w:rsidR="005D236E" w:rsidRPr="008A64FD">
        <w:t xml:space="preserve"> распределение</w:t>
      </w:r>
      <w:r w:rsidR="00C831B5" w:rsidRPr="008A64FD">
        <w:t xml:space="preserve">), </w:t>
      </w:r>
      <w:r w:rsidR="00710576" w:rsidRPr="008A64FD">
        <w:t>4,5</w:t>
      </w:r>
      <w:r w:rsidR="00D25C20" w:rsidRPr="008A64FD">
        <w:t xml:space="preserve"> часа</w:t>
      </w:r>
      <w:r w:rsidR="00710576" w:rsidRPr="008A64FD">
        <w:t xml:space="preserve"> (</w:t>
      </w:r>
      <w:r w:rsidR="005D236E" w:rsidRPr="008A64FD">
        <w:t>Гауссово распределение</w:t>
      </w:r>
      <w:r w:rsidR="00710576" w:rsidRPr="008A64FD">
        <w:t xml:space="preserve">) </w:t>
      </w:r>
      <w:r w:rsidR="005D236E" w:rsidRPr="008A64FD">
        <w:t>и</w:t>
      </w:r>
      <w:r w:rsidR="001E432F" w:rsidRPr="008A64FD">
        <w:t xml:space="preserve"> </w:t>
      </w:r>
      <w:r w:rsidR="00710576" w:rsidRPr="008A64FD">
        <w:t>1</w:t>
      </w:r>
      <w:r w:rsidR="005D236E" w:rsidRPr="008A64FD">
        <w:t>5,7</w:t>
      </w:r>
      <w:r w:rsidR="00710576" w:rsidRPr="008A64FD">
        <w:t xml:space="preserve"> часов</w:t>
      </w:r>
      <w:r w:rsidR="005D236E" w:rsidRPr="008A64FD">
        <w:t xml:space="preserve"> (экспоненциальное распределение)</w:t>
      </w:r>
      <w:r w:rsidR="00710576" w:rsidRPr="008A64FD">
        <w:t>.</w:t>
      </w:r>
      <w:r w:rsidR="005D236E" w:rsidRPr="008A64FD">
        <w:t xml:space="preserve"> При этом шаг </w:t>
      </w:r>
      <w:r w:rsidR="005D236E" w:rsidRPr="008A64FD">
        <w:rPr>
          <w:i/>
        </w:rPr>
        <w:t>y</w:t>
      </w:r>
      <w:r w:rsidR="005D236E" w:rsidRPr="008A64FD">
        <w:t xml:space="preserve"> был</w:t>
      </w:r>
      <w:r w:rsidR="008E5DB6" w:rsidRPr="008A64FD">
        <w:t xml:space="preserve"> равен 0,025.</w:t>
      </w:r>
    </w:p>
    <w:p w14:paraId="7CF80E27" w14:textId="3B485D0C" w:rsidR="00D25C20" w:rsidRPr="008A64FD" w:rsidRDefault="00723CC2" w:rsidP="00B47ED1">
      <w:r w:rsidRPr="008A64FD">
        <w:lastRenderedPageBreak/>
        <w:t xml:space="preserve">Время обсчёта модели из приложения </w:t>
      </w:r>
      <w:r w:rsidRPr="008A64FD">
        <w:rPr>
          <w:i/>
        </w:rPr>
        <w:t>Б</w:t>
      </w:r>
      <w:r w:rsidR="00CD76F5" w:rsidRPr="008A64FD">
        <w:t xml:space="preserve"> или </w:t>
      </w:r>
      <w:r w:rsidR="00CD76F5" w:rsidRPr="008A64FD">
        <w:rPr>
          <w:i/>
        </w:rPr>
        <w:t>В</w:t>
      </w:r>
      <w:r w:rsidRPr="008A64FD">
        <w:t xml:space="preserve"> зависит от количества экспериментов </w:t>
      </w:r>
      <w:r w:rsidR="00C5610D" w:rsidRPr="008A64FD">
        <w:t>по методу Монте-Карло. В результате тестирования это значение было выбрано равное 10</w:t>
      </w:r>
      <w:r w:rsidR="00C5610D" w:rsidRPr="008A64FD">
        <w:rPr>
          <w:vertAlign w:val="superscript"/>
        </w:rPr>
        <w:t>5</w:t>
      </w:r>
      <w:r w:rsidR="00C5610D" w:rsidRPr="008A64FD">
        <w:t>.</w:t>
      </w:r>
      <w:r w:rsidR="002D7C54" w:rsidRPr="008A64FD">
        <w:t xml:space="preserve"> Время расчётов составило </w:t>
      </w:r>
      <w:r w:rsidR="00DA09A3" w:rsidRPr="008A64FD">
        <w:t>3,8 часа (Гауссово распределение), 4,1 часа (равномерное распределение) и 11,3 часов</w:t>
      </w:r>
      <w:r w:rsidR="00AA628E" w:rsidRPr="008A64FD">
        <w:t xml:space="preserve"> (экспоненциальное распределение).</w:t>
      </w:r>
      <w:r w:rsidR="00BB4B70" w:rsidRPr="008A64FD">
        <w:t xml:space="preserve"> </w:t>
      </w:r>
      <w:r w:rsidR="009A06DD" w:rsidRPr="008A64FD">
        <w:t>Такая разница в продолжительности расчётов связана с тем, что при генерации случайного числа использовался метод усечения</w:t>
      </w:r>
      <w:r w:rsidR="00901433" w:rsidRPr="008A64FD">
        <w:t xml:space="preserve"> и алгоритм находил это значение для Гауссова и равномерного распределений</w:t>
      </w:r>
      <w:r w:rsidR="00B30B90" w:rsidRPr="008A64FD">
        <w:t xml:space="preserve"> раньше</w:t>
      </w:r>
      <w:r w:rsidR="00901433" w:rsidRPr="008A64FD">
        <w:t>, чем для экспоненциального.</w:t>
      </w:r>
      <w:r w:rsidR="00540A96" w:rsidRPr="008A64FD">
        <w:t xml:space="preserve"> Необходимо отметить, что уже при значении количества экспериментов равном 10</w:t>
      </w:r>
      <w:r w:rsidR="00330A7E" w:rsidRPr="008A64FD">
        <w:rPr>
          <w:vertAlign w:val="superscript"/>
        </w:rPr>
        <w:t>3</w:t>
      </w:r>
      <w:r w:rsidR="00540A96" w:rsidRPr="008A64FD">
        <w:t xml:space="preserve"> итоговый график функции суммарных средних затрат</w:t>
      </w:r>
      <w:r w:rsidR="00227926" w:rsidRPr="008A64FD">
        <w:t xml:space="preserve"> был</w:t>
      </w:r>
      <w:r w:rsidR="00540A96" w:rsidRPr="008A64FD">
        <w:t xml:space="preserve"> достаточно гладок</w:t>
      </w:r>
      <w:r w:rsidR="00227926" w:rsidRPr="008A64FD">
        <w:t>.</w:t>
      </w:r>
    </w:p>
    <w:p w14:paraId="34A0A132" w14:textId="539DBE85" w:rsidR="00871A87" w:rsidRPr="008A64FD" w:rsidRDefault="00D25C20" w:rsidP="00B47ED1">
      <w:r w:rsidRPr="008A64FD">
        <w:t>Приведённые выше данные</w:t>
      </w:r>
      <w:r w:rsidR="00C61CB3" w:rsidRPr="008A64FD">
        <w:t xml:space="preserve">, относящиеся к продолжительности расчётов, были получены в результате моделирования на </w:t>
      </w:r>
      <w:r w:rsidR="00846072" w:rsidRPr="008A64FD">
        <w:t>четырёхъядерном</w:t>
      </w:r>
      <w:r w:rsidR="00C61CB3" w:rsidRPr="008A64FD">
        <w:t xml:space="preserve"> процессоре </w:t>
      </w:r>
      <w:r w:rsidR="00571E56" w:rsidRPr="008A64FD">
        <w:rPr>
          <w:i/>
        </w:rPr>
        <w:t>I</w:t>
      </w:r>
      <w:r w:rsidR="00C61CB3" w:rsidRPr="008A64FD">
        <w:rPr>
          <w:i/>
        </w:rPr>
        <w:t>ntel Core i</w:t>
      </w:r>
      <w:r w:rsidR="00C61CB3" w:rsidRPr="008A64FD">
        <w:t>7 4,2 ГГц</w:t>
      </w:r>
      <w:r w:rsidR="00571E56" w:rsidRPr="008A64FD">
        <w:t>. Результаты моделирования были представлены в виде двухмерных графиков или трёхмерных поверхностей.</w:t>
      </w:r>
    </w:p>
    <w:p w14:paraId="6F2C49A2" w14:textId="48820061" w:rsidR="000E44AE" w:rsidRPr="008A64FD" w:rsidRDefault="00690795" w:rsidP="00B47ED1">
      <w:r w:rsidRPr="008A64FD">
        <w:t>Стоит</w:t>
      </w:r>
      <w:r w:rsidR="006545B0" w:rsidRPr="008A64FD">
        <w:t xml:space="preserve"> </w:t>
      </w:r>
      <w:r w:rsidRPr="008A64FD">
        <w:t>о</w:t>
      </w:r>
      <w:r w:rsidR="006545B0" w:rsidRPr="008A64FD">
        <w:t xml:space="preserve">тметить несколько простых, но крайне полезных вещей, которые </w:t>
      </w:r>
      <w:r w:rsidR="007C4E41" w:rsidRPr="008A64FD">
        <w:t xml:space="preserve">облегчат жизнь исследователю, занимающемуся данной проблематикой. </w:t>
      </w:r>
      <w:r w:rsidR="00A23332" w:rsidRPr="008A64FD">
        <w:t>Во-первых</w:t>
      </w:r>
      <w:r w:rsidR="007C4E41" w:rsidRPr="008A64FD">
        <w:t xml:space="preserve"> </w:t>
      </w:r>
      <w:r w:rsidR="00F63A9B" w:rsidRPr="008A64FD">
        <w:t>–</w:t>
      </w:r>
      <w:r w:rsidR="007C4E41" w:rsidRPr="008A64FD">
        <w:t xml:space="preserve"> </w:t>
      </w:r>
      <w:r w:rsidR="002E7F6D" w:rsidRPr="008A64FD">
        <w:t>была</w:t>
      </w:r>
      <w:r w:rsidR="00F63A9B" w:rsidRPr="008A64FD">
        <w:t xml:space="preserve"> сдела</w:t>
      </w:r>
      <w:r w:rsidR="002E7F6D" w:rsidRPr="008A64FD">
        <w:t>на</w:t>
      </w:r>
      <w:r w:rsidR="00F63A9B" w:rsidRPr="008A64FD">
        <w:t xml:space="preserve"> индикацию с выводом в консоль времени после расчёта каждой пары </w:t>
      </w:r>
      <w:r w:rsidR="00F63A9B" w:rsidRPr="008A64FD">
        <w:rPr>
          <w:i/>
        </w:rPr>
        <w:t>R</w:t>
      </w:r>
      <w:r w:rsidR="00BF656A" w:rsidRPr="008A64FD">
        <w:t xml:space="preserve">, </w:t>
      </w:r>
      <w:r w:rsidR="00F63A9B" w:rsidRPr="008A64FD">
        <w:rPr>
          <w:i/>
        </w:rPr>
        <w:t>r</w:t>
      </w:r>
      <w:r w:rsidR="00F63A9B" w:rsidRPr="008A64FD">
        <w:t xml:space="preserve"> внутри серии, </w:t>
      </w:r>
      <w:r w:rsidR="002E7096" w:rsidRPr="008A64FD">
        <w:t>чтобы получить</w:t>
      </w:r>
      <w:r w:rsidR="007959A4" w:rsidRPr="008A64FD">
        <w:t xml:space="preserve"> </w:t>
      </w:r>
      <w:r w:rsidR="00C14B44" w:rsidRPr="008A64FD">
        <w:t>представл</w:t>
      </w:r>
      <w:r w:rsidR="007959A4" w:rsidRPr="008A64FD">
        <w:t>ение</w:t>
      </w:r>
      <w:r w:rsidR="00C14B44" w:rsidRPr="008A64FD">
        <w:t xml:space="preserve"> </w:t>
      </w:r>
      <w:r w:rsidR="00FC191C" w:rsidRPr="008A64FD">
        <w:t>о текущем прогрессе</w:t>
      </w:r>
      <w:r w:rsidR="00C14B44" w:rsidRPr="008A64FD">
        <w:t xml:space="preserve">. </w:t>
      </w:r>
      <w:r w:rsidR="00A23332" w:rsidRPr="008A64FD">
        <w:t>Во-вторых</w:t>
      </w:r>
      <w:r w:rsidR="00C14B44" w:rsidRPr="008A64FD">
        <w:t xml:space="preserve"> </w:t>
      </w:r>
      <w:r w:rsidR="00D803DC" w:rsidRPr="008A64FD">
        <w:t>–</w:t>
      </w:r>
      <w:r w:rsidR="00A23332" w:rsidRPr="008A64FD">
        <w:t xml:space="preserve"> </w:t>
      </w:r>
      <w:r w:rsidR="00D803DC" w:rsidRPr="008A64FD">
        <w:t xml:space="preserve">был написан </w:t>
      </w:r>
      <w:r w:rsidR="008D4E3C" w:rsidRPr="008A64FD">
        <w:t>дополнительн</w:t>
      </w:r>
      <w:r w:rsidR="00FC191C" w:rsidRPr="008A64FD">
        <w:t>ый</w:t>
      </w:r>
      <w:r w:rsidR="008D4E3C" w:rsidRPr="008A64FD">
        <w:t xml:space="preserve"> </w:t>
      </w:r>
      <w:r w:rsidR="00FC191C" w:rsidRPr="008A64FD">
        <w:t>код</w:t>
      </w:r>
      <w:r w:rsidR="00D803DC" w:rsidRPr="008A64FD">
        <w:t>, котор</w:t>
      </w:r>
      <w:r w:rsidR="00FC191C" w:rsidRPr="008A64FD">
        <w:t>ый</w:t>
      </w:r>
      <w:r w:rsidR="00D803DC" w:rsidRPr="008A64FD">
        <w:t xml:space="preserve"> из входных данных модели</w:t>
      </w:r>
      <w:r w:rsidR="00EF1135" w:rsidRPr="008A64FD">
        <w:t xml:space="preserve"> автоматически</w:t>
      </w:r>
      <w:r w:rsidR="00D803DC" w:rsidRPr="008A64FD">
        <w:t xml:space="preserve"> </w:t>
      </w:r>
      <w:r w:rsidR="00FC191C" w:rsidRPr="008A64FD">
        <w:t>формирует</w:t>
      </w:r>
      <w:r w:rsidR="00D803DC" w:rsidRPr="008A64FD">
        <w:t xml:space="preserve"> название файла</w:t>
      </w:r>
      <w:r w:rsidR="008D4E3C" w:rsidRPr="008A64FD">
        <w:t xml:space="preserve">, куда </w:t>
      </w:r>
      <w:r w:rsidR="00FC191C" w:rsidRPr="008A64FD">
        <w:t>сохраняются</w:t>
      </w:r>
      <w:r w:rsidR="008D4E3C" w:rsidRPr="008A64FD">
        <w:t xml:space="preserve"> все </w:t>
      </w:r>
      <w:r w:rsidR="00FC191C" w:rsidRPr="008A64FD">
        <w:t>выходные данные</w:t>
      </w:r>
      <w:r w:rsidR="008D4E3C" w:rsidRPr="008A64FD">
        <w:t>.</w:t>
      </w:r>
      <w:r w:rsidR="00E9253B" w:rsidRPr="008A64FD">
        <w:t xml:space="preserve"> И </w:t>
      </w:r>
      <w:r w:rsidR="0015184B" w:rsidRPr="008A64FD">
        <w:t>в-третьих</w:t>
      </w:r>
      <w:r w:rsidR="00E9253B" w:rsidRPr="008A64FD">
        <w:t xml:space="preserve"> – </w:t>
      </w:r>
      <w:r w:rsidR="003A0769" w:rsidRPr="008A64FD">
        <w:t>крайне полезно</w:t>
      </w:r>
      <w:r w:rsidR="00E9253B" w:rsidRPr="008A64FD">
        <w:t xml:space="preserve"> использовать возможность </w:t>
      </w:r>
      <w:r w:rsidR="00E9253B" w:rsidRPr="008A64FD">
        <w:rPr>
          <w:i/>
        </w:rPr>
        <w:t>MATLAB</w:t>
      </w:r>
      <w:r w:rsidR="00E9253B" w:rsidRPr="008A64FD">
        <w:t xml:space="preserve"> запускать </w:t>
      </w:r>
      <w:r w:rsidR="004B48F4" w:rsidRPr="008A64FD">
        <w:t>следующую серию</w:t>
      </w:r>
      <w:r w:rsidR="00B55C65" w:rsidRPr="008A64FD">
        <w:t xml:space="preserve"> после окончания предыдущей</w:t>
      </w:r>
      <w:r w:rsidR="00471E66" w:rsidRPr="008A64FD">
        <w:t>,</w:t>
      </w:r>
      <w:r w:rsidR="00720779" w:rsidRPr="008A64FD">
        <w:t xml:space="preserve"> что позволяет</w:t>
      </w:r>
      <w:r w:rsidRPr="008A64FD">
        <w:t xml:space="preserve"> в автоматическом режиме</w:t>
      </w:r>
      <w:r w:rsidR="00D33BA2" w:rsidRPr="008A64FD">
        <w:t xml:space="preserve"> </w:t>
      </w:r>
      <w:r w:rsidR="004B1F19" w:rsidRPr="008A64FD">
        <w:t>выполн</w:t>
      </w:r>
      <w:r w:rsidR="00720779" w:rsidRPr="008A64FD">
        <w:t>я</w:t>
      </w:r>
      <w:r w:rsidR="004B1F19" w:rsidRPr="008A64FD">
        <w:t>ть</w:t>
      </w:r>
      <w:r w:rsidR="00D33BA2" w:rsidRPr="008A64FD">
        <w:t xml:space="preserve"> </w:t>
      </w:r>
      <w:r w:rsidR="00B55C65" w:rsidRPr="008A64FD">
        <w:t>«</w:t>
      </w:r>
      <w:r w:rsidR="00D33BA2" w:rsidRPr="008A64FD">
        <w:t>цеп</w:t>
      </w:r>
      <w:r w:rsidRPr="008A64FD">
        <w:t>и</w:t>
      </w:r>
      <w:r w:rsidR="00B55C65" w:rsidRPr="008A64FD">
        <w:t xml:space="preserve">» </w:t>
      </w:r>
      <w:r w:rsidR="0066231C" w:rsidRPr="008A64FD">
        <w:t xml:space="preserve">последовательных </w:t>
      </w:r>
      <w:r w:rsidR="00B55C65" w:rsidRPr="008A64FD">
        <w:t>расчётов</w:t>
      </w:r>
      <w:r w:rsidR="00BC5ADB" w:rsidRPr="008A64FD">
        <w:t>.</w:t>
      </w:r>
    </w:p>
    <w:p w14:paraId="0E25807A" w14:textId="61F2E0D5" w:rsidR="00F0435D" w:rsidRPr="008A64FD" w:rsidRDefault="00FE5904" w:rsidP="00A34FDB">
      <w:pPr>
        <w:pStyle w:val="Heading2"/>
      </w:pPr>
      <w:bookmarkStart w:id="143" w:name="_Toc68533699"/>
      <w:r w:rsidRPr="008A64FD">
        <w:t>В</w:t>
      </w:r>
      <w:r w:rsidR="009F6710" w:rsidRPr="008A64FD">
        <w:t>ыводы</w:t>
      </w:r>
      <w:r w:rsidRPr="008A64FD">
        <w:t xml:space="preserve"> </w:t>
      </w:r>
      <w:r w:rsidR="00236C71" w:rsidRPr="008A64FD">
        <w:t xml:space="preserve">по </w:t>
      </w:r>
      <w:r w:rsidRPr="008A64FD">
        <w:t>глав</w:t>
      </w:r>
      <w:r w:rsidR="00236C71" w:rsidRPr="008A64FD">
        <w:t>е</w:t>
      </w:r>
      <w:r w:rsidR="00602A53" w:rsidRPr="008A64FD">
        <w:t xml:space="preserve"> 5</w:t>
      </w:r>
      <w:bookmarkEnd w:id="143"/>
    </w:p>
    <w:p w14:paraId="262A5E86" w14:textId="38DCAD5D" w:rsidR="00957F91" w:rsidRPr="008A64FD" w:rsidRDefault="00957F91" w:rsidP="00C008D7">
      <w:pPr>
        <w:pStyle w:val="ListParagraph"/>
        <w:numPr>
          <w:ilvl w:val="0"/>
          <w:numId w:val="10"/>
        </w:numPr>
        <w:rPr>
          <w:sz w:val="24"/>
          <w:szCs w:val="24"/>
        </w:rPr>
      </w:pPr>
      <w:r w:rsidRPr="008A64FD">
        <w:rPr>
          <w:sz w:val="24"/>
          <w:szCs w:val="24"/>
        </w:rPr>
        <w:t xml:space="preserve">Решение задачи дискретного динамического программирования сопряжено </w:t>
      </w:r>
      <w:r w:rsidR="00613287" w:rsidRPr="008A64FD">
        <w:rPr>
          <w:sz w:val="24"/>
          <w:szCs w:val="24"/>
        </w:rPr>
        <w:t>времяёмкими</w:t>
      </w:r>
      <w:r w:rsidR="00031E71" w:rsidRPr="008A64FD">
        <w:rPr>
          <w:sz w:val="24"/>
          <w:szCs w:val="24"/>
        </w:rPr>
        <w:t xml:space="preserve"> </w:t>
      </w:r>
      <w:r w:rsidRPr="008A64FD">
        <w:rPr>
          <w:sz w:val="24"/>
          <w:szCs w:val="24"/>
        </w:rPr>
        <w:t>вычислениями</w:t>
      </w:r>
      <w:r w:rsidR="00862A63" w:rsidRPr="008A64FD">
        <w:rPr>
          <w:sz w:val="24"/>
          <w:szCs w:val="24"/>
        </w:rPr>
        <w:t>. Э</w:t>
      </w:r>
      <w:r w:rsidRPr="008A64FD">
        <w:rPr>
          <w:sz w:val="24"/>
          <w:szCs w:val="24"/>
        </w:rPr>
        <w:t>то</w:t>
      </w:r>
      <w:r w:rsidR="00862A63" w:rsidRPr="008A64FD">
        <w:rPr>
          <w:sz w:val="24"/>
          <w:szCs w:val="24"/>
        </w:rPr>
        <w:t>т факт</w:t>
      </w:r>
      <w:r w:rsidRPr="008A64FD">
        <w:rPr>
          <w:sz w:val="24"/>
          <w:szCs w:val="24"/>
        </w:rPr>
        <w:t xml:space="preserve"> накладывает </w:t>
      </w:r>
      <w:r w:rsidR="00613287" w:rsidRPr="008A64FD">
        <w:rPr>
          <w:sz w:val="24"/>
          <w:szCs w:val="24"/>
        </w:rPr>
        <w:t xml:space="preserve">серьёзные </w:t>
      </w:r>
      <w:r w:rsidRPr="008A64FD">
        <w:rPr>
          <w:sz w:val="24"/>
          <w:szCs w:val="24"/>
        </w:rPr>
        <w:t xml:space="preserve">ограничения на процесс </w:t>
      </w:r>
      <w:r w:rsidR="00613287" w:rsidRPr="008A64FD">
        <w:rPr>
          <w:sz w:val="24"/>
          <w:szCs w:val="24"/>
        </w:rPr>
        <w:t>компьютерного моделирования</w:t>
      </w:r>
      <w:r w:rsidRPr="008A64FD">
        <w:rPr>
          <w:sz w:val="24"/>
          <w:szCs w:val="24"/>
        </w:rPr>
        <w:t xml:space="preserve"> </w:t>
      </w:r>
      <w:r w:rsidR="00613287" w:rsidRPr="008A64FD">
        <w:rPr>
          <w:sz w:val="24"/>
          <w:szCs w:val="24"/>
        </w:rPr>
        <w:t xml:space="preserve">задач из </w:t>
      </w:r>
      <w:r w:rsidRPr="008A64FD">
        <w:rPr>
          <w:sz w:val="24"/>
          <w:szCs w:val="24"/>
        </w:rPr>
        <w:t>данной области.</w:t>
      </w:r>
    </w:p>
    <w:p w14:paraId="4278F2CD" w14:textId="58A961E8" w:rsidR="00957F91" w:rsidRPr="008A64FD" w:rsidRDefault="00957F91" w:rsidP="00C008D7">
      <w:pPr>
        <w:pStyle w:val="ListParagraph"/>
        <w:numPr>
          <w:ilvl w:val="0"/>
          <w:numId w:val="10"/>
        </w:numPr>
        <w:rPr>
          <w:sz w:val="24"/>
          <w:szCs w:val="24"/>
        </w:rPr>
      </w:pPr>
      <w:r w:rsidRPr="008A64FD">
        <w:rPr>
          <w:sz w:val="24"/>
          <w:szCs w:val="24"/>
        </w:rPr>
        <w:t xml:space="preserve">Выбор среды разработки на первичном этапе сопряжён </w:t>
      </w:r>
      <w:r w:rsidR="00170C06" w:rsidRPr="008A64FD">
        <w:rPr>
          <w:sz w:val="24"/>
          <w:szCs w:val="24"/>
        </w:rPr>
        <w:t>в основном с удобством того или иного программного пакета</w:t>
      </w:r>
      <w:r w:rsidRPr="008A64FD">
        <w:rPr>
          <w:sz w:val="24"/>
          <w:szCs w:val="24"/>
        </w:rPr>
        <w:t>. «Коробочную» версию программы, необходимо делать на низкоуровневом</w:t>
      </w:r>
      <w:r w:rsidR="005157C0" w:rsidRPr="008A64FD">
        <w:rPr>
          <w:sz w:val="24"/>
          <w:szCs w:val="24"/>
        </w:rPr>
        <w:t xml:space="preserve"> (по доступу к аппаратной части) </w:t>
      </w:r>
      <w:r w:rsidRPr="008A64FD">
        <w:rPr>
          <w:sz w:val="24"/>
          <w:szCs w:val="24"/>
        </w:rPr>
        <w:t>языке программирования</w:t>
      </w:r>
      <w:r w:rsidR="005157C0" w:rsidRPr="008A64FD">
        <w:rPr>
          <w:sz w:val="24"/>
          <w:szCs w:val="24"/>
        </w:rPr>
        <w:t xml:space="preserve">, </w:t>
      </w:r>
      <w:r w:rsidRPr="008A64FD">
        <w:rPr>
          <w:sz w:val="24"/>
          <w:szCs w:val="24"/>
        </w:rPr>
        <w:t xml:space="preserve">таким как </w:t>
      </w:r>
      <w:r w:rsidRPr="008A64FD">
        <w:rPr>
          <w:i/>
          <w:sz w:val="24"/>
          <w:szCs w:val="24"/>
        </w:rPr>
        <w:t>C</w:t>
      </w:r>
      <w:r w:rsidRPr="008A64FD">
        <w:rPr>
          <w:sz w:val="24"/>
          <w:szCs w:val="24"/>
        </w:rPr>
        <w:t>++, к примеру.</w:t>
      </w:r>
    </w:p>
    <w:p w14:paraId="4F98A805" w14:textId="5561AE05" w:rsidR="0032476E" w:rsidRPr="008A64FD" w:rsidRDefault="00957F91" w:rsidP="00C008D7">
      <w:pPr>
        <w:pStyle w:val="ListParagraph"/>
        <w:numPr>
          <w:ilvl w:val="0"/>
          <w:numId w:val="10"/>
        </w:numPr>
        <w:rPr>
          <w:sz w:val="24"/>
          <w:szCs w:val="24"/>
        </w:rPr>
      </w:pPr>
      <w:r w:rsidRPr="008A64FD">
        <w:rPr>
          <w:sz w:val="24"/>
          <w:szCs w:val="24"/>
        </w:rPr>
        <w:t>Скорость расчётов можно повысить, как за счёт установки более</w:t>
      </w:r>
      <w:r w:rsidR="005157C0" w:rsidRPr="008A64FD">
        <w:rPr>
          <w:sz w:val="24"/>
          <w:szCs w:val="24"/>
        </w:rPr>
        <w:t xml:space="preserve"> производительной аппаратной части</w:t>
      </w:r>
      <w:r w:rsidRPr="008A64FD">
        <w:rPr>
          <w:sz w:val="24"/>
          <w:szCs w:val="24"/>
        </w:rPr>
        <w:t>, так и</w:t>
      </w:r>
      <w:r w:rsidR="0029360C" w:rsidRPr="008A64FD">
        <w:rPr>
          <w:sz w:val="24"/>
          <w:szCs w:val="24"/>
        </w:rPr>
        <w:t xml:space="preserve"> чисто алгоритмическим</w:t>
      </w:r>
      <w:r w:rsidRPr="008A64FD">
        <w:rPr>
          <w:sz w:val="24"/>
          <w:szCs w:val="24"/>
        </w:rPr>
        <w:t xml:space="preserve"> путём.</w:t>
      </w:r>
      <w:r w:rsidR="0032476E" w:rsidRPr="008A64FD">
        <w:rPr>
          <w:sz w:val="24"/>
          <w:szCs w:val="24"/>
        </w:rPr>
        <w:t xml:space="preserve"> Выше были описаны </w:t>
      </w:r>
      <w:r w:rsidR="00CD2338" w:rsidRPr="008A64FD">
        <w:rPr>
          <w:sz w:val="24"/>
          <w:szCs w:val="24"/>
        </w:rPr>
        <w:t xml:space="preserve">приёмы </w:t>
      </w:r>
      <w:r w:rsidR="00615F4D" w:rsidRPr="008A64FD">
        <w:rPr>
          <w:sz w:val="24"/>
          <w:szCs w:val="24"/>
        </w:rPr>
        <w:t>по оптимизации процесса вычислений, которые позволили</w:t>
      </w:r>
      <w:r w:rsidR="003D41E8" w:rsidRPr="008A64FD">
        <w:rPr>
          <w:sz w:val="24"/>
          <w:szCs w:val="24"/>
        </w:rPr>
        <w:t xml:space="preserve"> быстро</w:t>
      </w:r>
      <w:r w:rsidR="00615F4D" w:rsidRPr="008A64FD">
        <w:rPr>
          <w:sz w:val="24"/>
          <w:szCs w:val="24"/>
        </w:rPr>
        <w:t xml:space="preserve"> строить параметрические «атласы» для СППР в системах управления запасами и производством</w:t>
      </w:r>
      <w:r w:rsidR="003D41E8" w:rsidRPr="008A64FD">
        <w:rPr>
          <w:sz w:val="24"/>
          <w:szCs w:val="24"/>
        </w:rPr>
        <w:t>.</w:t>
      </w:r>
    </w:p>
    <w:p w14:paraId="1EE5A06E" w14:textId="22D29C7C" w:rsidR="00B50DBC" w:rsidRPr="008A64FD" w:rsidRDefault="00640225" w:rsidP="00B42C13">
      <w:pPr>
        <w:pStyle w:val="11"/>
      </w:pPr>
      <w:bookmarkStart w:id="144" w:name="_Toc68533700"/>
      <w:r w:rsidRPr="008A64FD">
        <w:lastRenderedPageBreak/>
        <w:t>Заключение</w:t>
      </w:r>
      <w:bookmarkEnd w:id="144"/>
    </w:p>
    <w:p w14:paraId="41373195" w14:textId="01284CEA" w:rsidR="00FB7E4D" w:rsidRPr="008A64FD" w:rsidRDefault="00FB7E4D" w:rsidP="00FB7E4D">
      <w:pPr>
        <w:pStyle w:val="ListParagraph"/>
        <w:spacing w:before="120"/>
        <w:ind w:left="567"/>
        <w:rPr>
          <w:sz w:val="24"/>
          <w:szCs w:val="24"/>
          <w:shd w:val="clear" w:color="auto" w:fill="FFFFFF"/>
        </w:rPr>
      </w:pPr>
      <w:r w:rsidRPr="008A64FD">
        <w:rPr>
          <w:sz w:val="24"/>
          <w:szCs w:val="24"/>
          <w:shd w:val="clear" w:color="auto" w:fill="FFFFFF"/>
        </w:rPr>
        <w:t>В диссертационной работе получены следующие результаты:</w:t>
      </w:r>
    </w:p>
    <w:p w14:paraId="529F9E67" w14:textId="4507398A" w:rsidR="004C3EC3" w:rsidRPr="008A64FD" w:rsidRDefault="004C3EC3" w:rsidP="004C3EC3">
      <w:pPr>
        <w:pStyle w:val="ListParagraph"/>
        <w:numPr>
          <w:ilvl w:val="0"/>
          <w:numId w:val="26"/>
        </w:numPr>
        <w:spacing w:before="120"/>
        <w:rPr>
          <w:sz w:val="24"/>
          <w:szCs w:val="24"/>
          <w:shd w:val="clear" w:color="auto" w:fill="FFFFFF"/>
        </w:rPr>
      </w:pPr>
      <w:r w:rsidRPr="008A64FD">
        <w:rPr>
          <w:sz w:val="24"/>
          <w:szCs w:val="24"/>
        </w:rPr>
        <w:t>Выполнено сравнение эффективности использования «дальнозорких», стационарных и «близоруких» стратегий управления запасами. Анализ показал, что выигрыш по уровню средних суммарных затрат при использовании стационарных стратегий вместо «близоруких» (широко применяемых на практике) может составлять порядка 25% при типичных для практических проблем управления запасами соотношениях параметров затрат.</w:t>
      </w:r>
    </w:p>
    <w:p w14:paraId="00347883" w14:textId="19D1437D" w:rsidR="00227E53" w:rsidRPr="008A64FD" w:rsidRDefault="00227E53" w:rsidP="00227E53">
      <w:pPr>
        <w:pStyle w:val="ListParagraph"/>
        <w:numPr>
          <w:ilvl w:val="0"/>
          <w:numId w:val="26"/>
        </w:numPr>
        <w:spacing w:before="120"/>
        <w:rPr>
          <w:sz w:val="24"/>
          <w:szCs w:val="24"/>
          <w:shd w:val="clear" w:color="auto" w:fill="FFFFFF"/>
        </w:rPr>
      </w:pPr>
      <w:r w:rsidRPr="008A64FD">
        <w:rPr>
          <w:sz w:val="24"/>
          <w:szCs w:val="24"/>
        </w:rPr>
        <w:t>Для условий параметрической неопределенности даны рекомендации по выбору стратегии управления запасами при случайном спросе и изменениях эконометрических параметров базовой модели.</w:t>
      </w:r>
    </w:p>
    <w:p w14:paraId="7C04FDA0" w14:textId="1E0B8421" w:rsidR="004C3EC3" w:rsidRPr="008A64FD" w:rsidRDefault="004C3EC3" w:rsidP="004C3EC3">
      <w:pPr>
        <w:pStyle w:val="ListParagraph"/>
        <w:numPr>
          <w:ilvl w:val="0"/>
          <w:numId w:val="26"/>
        </w:numPr>
        <w:spacing w:before="120"/>
        <w:rPr>
          <w:sz w:val="24"/>
          <w:szCs w:val="24"/>
          <w:shd w:val="clear" w:color="auto" w:fill="FFFFFF"/>
        </w:rPr>
      </w:pPr>
      <w:r w:rsidRPr="008A64FD">
        <w:rPr>
          <w:sz w:val="24"/>
          <w:szCs w:val="24"/>
        </w:rPr>
        <w:t xml:space="preserve">Дано объяснение «лестничного» характера поведения зависимости верхнего уровня стационарной стратегии </w:t>
      </w:r>
      <w:r w:rsidRPr="008A64FD">
        <w:rPr>
          <w:i/>
          <w:sz w:val="24"/>
          <w:szCs w:val="24"/>
        </w:rPr>
        <w:t>R</w:t>
      </w:r>
      <w:r w:rsidRPr="008A64FD">
        <w:rPr>
          <w:sz w:val="24"/>
          <w:szCs w:val="24"/>
        </w:rPr>
        <w:t xml:space="preserve"> от параметров системы и состояния рынка. Это объяснение опирается на выявленную аналогию между детерминированной моделью управления запасами и моделями управления запасами при случайном спросе. Моделирование</w:t>
      </w:r>
      <w:r w:rsidR="00FC033E" w:rsidRPr="008A64FD">
        <w:rPr>
          <w:sz w:val="24"/>
          <w:szCs w:val="24"/>
        </w:rPr>
        <w:t xml:space="preserve"> системы управления запасами </w:t>
      </w:r>
      <w:r w:rsidRPr="008A64FD">
        <w:rPr>
          <w:sz w:val="24"/>
          <w:szCs w:val="24"/>
        </w:rPr>
        <w:t>позволило оценить роль случайных возмущений в эволюции системы и обнаружить, что в характере изменения параметров оптимальных стратегий возможно наличие флуктуаций, обусловленных наличием острых пиков у реальных вероятностных распределений спроса.</w:t>
      </w:r>
    </w:p>
    <w:p w14:paraId="0C7F861A" w14:textId="07451C83" w:rsidR="00B87E02" w:rsidRPr="008A64FD" w:rsidRDefault="00B87E02" w:rsidP="00B87E02">
      <w:pPr>
        <w:pStyle w:val="ListParagraph"/>
        <w:numPr>
          <w:ilvl w:val="0"/>
          <w:numId w:val="26"/>
        </w:numPr>
        <w:spacing w:before="120"/>
        <w:rPr>
          <w:sz w:val="24"/>
          <w:szCs w:val="24"/>
          <w:shd w:val="clear" w:color="auto" w:fill="FFFFFF"/>
        </w:rPr>
      </w:pPr>
      <w:r w:rsidRPr="008A64FD">
        <w:rPr>
          <w:sz w:val="24"/>
          <w:szCs w:val="24"/>
          <w:shd w:val="clear" w:color="auto" w:fill="FFFFFF"/>
        </w:rPr>
        <w:t xml:space="preserve">Разработан </w:t>
      </w:r>
      <w:r w:rsidRPr="008A64FD">
        <w:rPr>
          <w:sz w:val="24"/>
          <w:szCs w:val="24"/>
        </w:rPr>
        <w:t>программный комплекс, позволяющий рассчитывать значения двух параметров стационарной стратегии оптимального управления запасами для трёх функций распределения спроса: (а) Гауссова распределения, (б) экспоненциального распределения и (в) равномерного распределения. Данный комплекс позволяет строить параметрические «атласы» для СППР в системах управления запасами и производством.</w:t>
      </w:r>
    </w:p>
    <w:p w14:paraId="4854A84C" w14:textId="77777777" w:rsidR="004C3EC3" w:rsidRPr="008A64FD" w:rsidRDefault="004C3EC3" w:rsidP="004C3EC3">
      <w:pPr>
        <w:pStyle w:val="ListParagraph"/>
        <w:numPr>
          <w:ilvl w:val="0"/>
          <w:numId w:val="26"/>
        </w:numPr>
        <w:spacing w:before="120"/>
        <w:rPr>
          <w:sz w:val="24"/>
          <w:szCs w:val="24"/>
          <w:shd w:val="clear" w:color="auto" w:fill="FFFFFF"/>
        </w:rPr>
      </w:pPr>
      <w:r w:rsidRPr="008A64FD">
        <w:rPr>
          <w:sz w:val="24"/>
          <w:szCs w:val="24"/>
          <w:shd w:val="clear" w:color="auto" w:fill="FFFFFF"/>
        </w:rPr>
        <w:t xml:space="preserve">В условиях сбоев в действиях поставщиков поставлена и решена задача управления запасами при случайном спросе при наличии альтернативных поставщиков, обладающих различной степенью надёжности и разными эконометрическими характеристиками. </w:t>
      </w:r>
    </w:p>
    <w:p w14:paraId="432B467F" w14:textId="3CF34523" w:rsidR="00EA5CE2" w:rsidRPr="008A64FD" w:rsidRDefault="004C3EC3" w:rsidP="00A04DFF">
      <w:pPr>
        <w:pStyle w:val="ListParagraph"/>
        <w:numPr>
          <w:ilvl w:val="0"/>
          <w:numId w:val="26"/>
        </w:numPr>
        <w:spacing w:before="120"/>
        <w:rPr>
          <w:sz w:val="24"/>
          <w:szCs w:val="24"/>
        </w:rPr>
      </w:pPr>
      <w:r w:rsidRPr="008A64FD">
        <w:rPr>
          <w:sz w:val="24"/>
          <w:szCs w:val="24"/>
        </w:rPr>
        <w:t xml:space="preserve">Предложена </w:t>
      </w:r>
      <w:r w:rsidR="00EE0123" w:rsidRPr="008A64FD">
        <w:rPr>
          <w:sz w:val="24"/>
          <w:szCs w:val="24"/>
        </w:rPr>
        <w:t xml:space="preserve">принципиально </w:t>
      </w:r>
      <w:r w:rsidRPr="008A64FD">
        <w:rPr>
          <w:sz w:val="24"/>
          <w:szCs w:val="24"/>
        </w:rPr>
        <w:t>новая модель управления запасами при случайном спросе – модель с возвратами, описывающая системы управления запасами, в которых в условиях неопределенности спроса допускается отказ потребителей от уже приобретенной ими продукции.</w:t>
      </w:r>
      <w:r w:rsidR="00C37218" w:rsidRPr="008A64FD">
        <w:rPr>
          <w:sz w:val="24"/>
          <w:szCs w:val="24"/>
        </w:rPr>
        <w:t xml:space="preserve"> </w:t>
      </w:r>
      <w:r w:rsidRPr="008A64FD">
        <w:rPr>
          <w:sz w:val="24"/>
          <w:szCs w:val="24"/>
        </w:rPr>
        <w:t xml:space="preserve">Для </w:t>
      </w:r>
      <w:r w:rsidR="00C37218" w:rsidRPr="008A64FD">
        <w:rPr>
          <w:sz w:val="24"/>
          <w:szCs w:val="24"/>
        </w:rPr>
        <w:t xml:space="preserve">этой </w:t>
      </w:r>
      <w:r w:rsidRPr="008A64FD">
        <w:rPr>
          <w:sz w:val="24"/>
          <w:szCs w:val="24"/>
        </w:rPr>
        <w:t>модели доказана оптимальность четырехуровневой стратегии управления запасами, существенно обобщающей базовую двухуровневую стратегию.</w:t>
      </w:r>
    </w:p>
    <w:p w14:paraId="3FBBCC07" w14:textId="428F29AF" w:rsidR="001C75EC" w:rsidRPr="00DA7BEC" w:rsidRDefault="004C3EC3" w:rsidP="00DA7BEC">
      <w:pPr>
        <w:pStyle w:val="ListParagraph"/>
        <w:numPr>
          <w:ilvl w:val="0"/>
          <w:numId w:val="26"/>
        </w:numPr>
        <w:spacing w:before="120"/>
        <w:rPr>
          <w:sz w:val="24"/>
          <w:szCs w:val="24"/>
          <w:shd w:val="clear" w:color="auto" w:fill="FFFFFF"/>
        </w:rPr>
      </w:pPr>
      <w:r w:rsidRPr="008A64FD">
        <w:rPr>
          <w:sz w:val="24"/>
          <w:szCs w:val="24"/>
        </w:rPr>
        <w:t>Рассмотрена модель управляемой системы массового обслуживания с переключением каналов с широкими практическими применениями. Показано, что эта модель эквивалентна модели управления запасами с возвратами, поэтому результаты, полученные для модели с возвратами, переносятся и на рассмотренную модель теории массового обслуживания.</w:t>
      </w:r>
    </w:p>
    <w:p w14:paraId="093EF51F" w14:textId="223FBE0D" w:rsidR="00DA7BEC" w:rsidRDefault="00DA7BEC" w:rsidP="00DA7BEC">
      <w:pPr>
        <w:pStyle w:val="11"/>
        <w:rPr>
          <w:shd w:val="clear" w:color="auto" w:fill="FFFFFF"/>
        </w:rPr>
      </w:pPr>
      <w:bookmarkStart w:id="145" w:name="_Toc68533701"/>
      <w:r>
        <w:rPr>
          <w:shd w:val="clear" w:color="auto" w:fill="FFFFFF"/>
        </w:rPr>
        <w:lastRenderedPageBreak/>
        <w:t>Литература</w:t>
      </w:r>
      <w:bookmarkEnd w:id="145"/>
    </w:p>
    <w:p w14:paraId="23D2A4F0"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Arrow K., Karlin S.</w:t>
      </w:r>
      <w:r w:rsidRPr="003902CF">
        <w:rPr>
          <w:noProof/>
          <w:sz w:val="24"/>
          <w:szCs w:val="24"/>
        </w:rPr>
        <w:t xml:space="preserve"> </w:t>
      </w:r>
      <w:r w:rsidRPr="003902CF">
        <w:rPr>
          <w:noProof/>
          <w:sz w:val="24"/>
          <w:szCs w:val="24"/>
          <w:lang w:val="en-US"/>
        </w:rPr>
        <w:t xml:space="preserve">and Scarf H. Mathematical Theory of Inventory and Production. </w:t>
      </w:r>
      <w:r w:rsidRPr="003902CF">
        <w:rPr>
          <w:noProof/>
          <w:sz w:val="24"/>
          <w:szCs w:val="24"/>
        </w:rPr>
        <w:t>-</w:t>
      </w:r>
      <w:r w:rsidRPr="003902CF">
        <w:rPr>
          <w:noProof/>
          <w:sz w:val="24"/>
          <w:szCs w:val="24"/>
          <w:lang w:val="en-US"/>
        </w:rPr>
        <w:t xml:space="preserve"> California: Stanford University Press, 1958.</w:t>
      </w:r>
    </w:p>
    <w:p w14:paraId="630E470E"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Hanssmann F. Operations Research in Production and Inventory Control. </w:t>
      </w:r>
      <w:r w:rsidRPr="003902CF">
        <w:rPr>
          <w:noProof/>
          <w:sz w:val="24"/>
          <w:szCs w:val="24"/>
        </w:rPr>
        <w:t>-</w:t>
      </w:r>
      <w:r w:rsidRPr="003902CF">
        <w:rPr>
          <w:noProof/>
          <w:sz w:val="24"/>
          <w:szCs w:val="24"/>
          <w:lang w:val="en-US"/>
        </w:rPr>
        <w:t xml:space="preserve"> London: John Wiley &amp; Sons, Inc., 1962, - p. 254.</w:t>
      </w:r>
    </w:p>
    <w:p w14:paraId="35C8C2F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Hadley G. and Whitin Т. M. Analysis of Inventory Systems. </w:t>
      </w:r>
      <w:r w:rsidRPr="003902CF">
        <w:rPr>
          <w:noProof/>
          <w:sz w:val="24"/>
          <w:szCs w:val="24"/>
        </w:rPr>
        <w:t>-</w:t>
      </w:r>
      <w:r w:rsidRPr="003902CF">
        <w:rPr>
          <w:noProof/>
          <w:sz w:val="24"/>
          <w:szCs w:val="24"/>
          <w:lang w:val="en-US"/>
        </w:rPr>
        <w:t xml:space="preserve"> Englewood Cliffs, New Jersey: Prentice Hall, Inc., 1969.</w:t>
      </w:r>
    </w:p>
    <w:p w14:paraId="71EB961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Прабху Н. Методы теории массового обслуживания и управления запасами</w:t>
      </w:r>
      <w:r w:rsidRPr="003902CF">
        <w:rPr>
          <w:noProof/>
          <w:sz w:val="24"/>
          <w:szCs w:val="24"/>
        </w:rPr>
        <w:t>. -</w:t>
      </w:r>
      <w:r w:rsidRPr="003902CF">
        <w:rPr>
          <w:noProof/>
          <w:sz w:val="24"/>
          <w:szCs w:val="24"/>
          <w:lang w:val="en-US"/>
        </w:rPr>
        <w:t xml:space="preserve"> Москва: Машиностроение, 1969. </w:t>
      </w:r>
    </w:p>
    <w:p w14:paraId="75EA5BA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Рыжиков Ю.И. Управление запасами</w:t>
      </w:r>
      <w:r w:rsidRPr="003902CF">
        <w:rPr>
          <w:noProof/>
          <w:sz w:val="24"/>
          <w:szCs w:val="24"/>
        </w:rPr>
        <w:t>. -</w:t>
      </w:r>
      <w:r w:rsidRPr="003902CF">
        <w:rPr>
          <w:noProof/>
          <w:sz w:val="24"/>
          <w:szCs w:val="24"/>
          <w:lang w:val="en-US"/>
        </w:rPr>
        <w:t xml:space="preserve"> Москва: Наука, 1969.</w:t>
      </w:r>
    </w:p>
    <w:p w14:paraId="3ACA16D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Первозванский А.</w:t>
      </w:r>
      <w:r w:rsidRPr="003902CF">
        <w:rPr>
          <w:noProof/>
          <w:sz w:val="24"/>
          <w:szCs w:val="24"/>
        </w:rPr>
        <w:t xml:space="preserve"> </w:t>
      </w:r>
      <w:r w:rsidRPr="003902CF">
        <w:rPr>
          <w:noProof/>
          <w:sz w:val="24"/>
          <w:szCs w:val="24"/>
          <w:lang w:val="en-US"/>
        </w:rPr>
        <w:t>А.</w:t>
      </w:r>
      <w:r w:rsidRPr="003902CF">
        <w:rPr>
          <w:noProof/>
          <w:sz w:val="24"/>
          <w:szCs w:val="24"/>
        </w:rPr>
        <w:t xml:space="preserve"> </w:t>
      </w:r>
      <w:r w:rsidRPr="003902CF">
        <w:rPr>
          <w:noProof/>
          <w:sz w:val="24"/>
          <w:szCs w:val="24"/>
          <w:lang w:val="en-US"/>
        </w:rPr>
        <w:t>Математические модели в управлении производством</w:t>
      </w:r>
      <w:r w:rsidRPr="003902CF">
        <w:rPr>
          <w:noProof/>
          <w:sz w:val="24"/>
          <w:szCs w:val="24"/>
        </w:rPr>
        <w:t>. -</w:t>
      </w:r>
      <w:r w:rsidRPr="003902CF">
        <w:rPr>
          <w:noProof/>
          <w:sz w:val="24"/>
          <w:szCs w:val="24"/>
          <w:lang w:val="en-US"/>
        </w:rPr>
        <w:t xml:space="preserve"> Москва: Наука, 1975. </w:t>
      </w:r>
      <w:r w:rsidRPr="003902CF">
        <w:rPr>
          <w:noProof/>
          <w:sz w:val="24"/>
          <w:szCs w:val="24"/>
        </w:rPr>
        <w:t>-</w:t>
      </w:r>
      <w:r w:rsidRPr="003902CF">
        <w:rPr>
          <w:noProof/>
          <w:sz w:val="24"/>
          <w:szCs w:val="24"/>
          <w:lang w:val="en-US"/>
        </w:rPr>
        <w:t xml:space="preserve"> </w:t>
      </w:r>
      <w:r w:rsidRPr="003902CF">
        <w:rPr>
          <w:noProof/>
          <w:sz w:val="24"/>
          <w:szCs w:val="24"/>
        </w:rPr>
        <w:t>стр</w:t>
      </w:r>
      <w:r w:rsidRPr="003902CF">
        <w:rPr>
          <w:noProof/>
          <w:sz w:val="24"/>
          <w:szCs w:val="24"/>
          <w:lang w:val="en-US"/>
        </w:rPr>
        <w:t>. 616.</w:t>
      </w:r>
    </w:p>
    <w:p w14:paraId="75DA15F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Булинская Е.</w:t>
      </w:r>
      <w:r w:rsidRPr="003902CF">
        <w:rPr>
          <w:noProof/>
          <w:sz w:val="24"/>
          <w:szCs w:val="24"/>
        </w:rPr>
        <w:t xml:space="preserve"> В.</w:t>
      </w:r>
      <w:r w:rsidRPr="003902CF">
        <w:rPr>
          <w:noProof/>
          <w:sz w:val="24"/>
          <w:szCs w:val="24"/>
          <w:lang w:val="en-US"/>
        </w:rPr>
        <w:t xml:space="preserve"> Некоторые задачи оптимального управления запасами</w:t>
      </w:r>
      <w:r w:rsidRPr="003902CF">
        <w:rPr>
          <w:noProof/>
          <w:sz w:val="24"/>
          <w:szCs w:val="24"/>
        </w:rPr>
        <w:t xml:space="preserve"> //</w:t>
      </w:r>
      <w:r w:rsidRPr="003902CF">
        <w:rPr>
          <w:noProof/>
          <w:sz w:val="24"/>
          <w:szCs w:val="24"/>
          <w:lang w:val="en-US"/>
        </w:rPr>
        <w:t xml:space="preserve"> Теория вероятностей и ее применения</w:t>
      </w:r>
      <w:r w:rsidRPr="003902CF">
        <w:rPr>
          <w:noProof/>
          <w:sz w:val="24"/>
          <w:szCs w:val="24"/>
        </w:rPr>
        <w:t xml:space="preserve">. - </w:t>
      </w:r>
      <w:r w:rsidRPr="003902CF">
        <w:rPr>
          <w:noProof/>
          <w:sz w:val="24"/>
          <w:szCs w:val="24"/>
          <w:lang w:val="en-US"/>
        </w:rPr>
        <w:t>1964</w:t>
      </w:r>
      <w:r w:rsidRPr="003902CF">
        <w:rPr>
          <w:noProof/>
          <w:sz w:val="24"/>
          <w:szCs w:val="24"/>
        </w:rPr>
        <w:t xml:space="preserve"> г., - 3</w:t>
      </w:r>
      <w:r w:rsidRPr="003902CF">
        <w:rPr>
          <w:noProof/>
          <w:sz w:val="24"/>
          <w:szCs w:val="24"/>
          <w:lang w:val="en-US"/>
        </w:rPr>
        <w:t xml:space="preserve">: </w:t>
      </w:r>
      <w:r w:rsidRPr="003902CF">
        <w:rPr>
          <w:noProof/>
          <w:sz w:val="24"/>
          <w:szCs w:val="24"/>
        </w:rPr>
        <w:t>Т</w:t>
      </w:r>
      <w:r w:rsidRPr="003902CF">
        <w:rPr>
          <w:noProof/>
          <w:sz w:val="24"/>
          <w:szCs w:val="24"/>
          <w:lang w:val="en-US"/>
        </w:rPr>
        <w:t>. IX</w:t>
      </w:r>
      <w:r w:rsidRPr="003902CF">
        <w:rPr>
          <w:noProof/>
          <w:sz w:val="24"/>
          <w:szCs w:val="24"/>
        </w:rPr>
        <w:t>. - стр.</w:t>
      </w:r>
      <w:r w:rsidRPr="003902CF">
        <w:rPr>
          <w:noProof/>
          <w:sz w:val="24"/>
          <w:szCs w:val="24"/>
          <w:lang w:val="en-US"/>
        </w:rPr>
        <w:t xml:space="preserve"> 431-447.</w:t>
      </w:r>
    </w:p>
    <w:p w14:paraId="4A8A380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Афанасьева</w:t>
      </w:r>
      <w:r w:rsidRPr="003902CF">
        <w:rPr>
          <w:noProof/>
          <w:sz w:val="24"/>
          <w:szCs w:val="24"/>
        </w:rPr>
        <w:t xml:space="preserve"> </w:t>
      </w:r>
      <w:r w:rsidRPr="003902CF">
        <w:rPr>
          <w:noProof/>
          <w:sz w:val="24"/>
          <w:szCs w:val="24"/>
          <w:lang w:val="en-US"/>
        </w:rPr>
        <w:t>Л. Г.</w:t>
      </w:r>
      <w:r w:rsidRPr="003902CF">
        <w:rPr>
          <w:noProof/>
          <w:sz w:val="24"/>
          <w:szCs w:val="24"/>
        </w:rPr>
        <w:t xml:space="preserve"> и</w:t>
      </w:r>
      <w:r w:rsidRPr="003902CF">
        <w:rPr>
          <w:noProof/>
          <w:sz w:val="24"/>
          <w:szCs w:val="24"/>
          <w:lang w:val="en-US"/>
        </w:rPr>
        <w:t xml:space="preserve"> Булинская Е. В. Случайные процессы в теории массового обслуживания и управления запасами</w:t>
      </w:r>
      <w:r w:rsidRPr="003902CF">
        <w:rPr>
          <w:noProof/>
          <w:sz w:val="24"/>
          <w:szCs w:val="24"/>
        </w:rPr>
        <w:t xml:space="preserve">. - </w:t>
      </w:r>
      <w:r w:rsidRPr="003902CF">
        <w:rPr>
          <w:noProof/>
          <w:sz w:val="24"/>
          <w:szCs w:val="24"/>
          <w:lang w:val="en-US"/>
        </w:rPr>
        <w:t>Москва: Издательство МГУ, 1980</w:t>
      </w:r>
      <w:r w:rsidRPr="003902CF">
        <w:rPr>
          <w:noProof/>
          <w:sz w:val="24"/>
          <w:szCs w:val="24"/>
        </w:rPr>
        <w:t>.</w:t>
      </w:r>
      <w:r w:rsidRPr="003902CF">
        <w:rPr>
          <w:noProof/>
          <w:sz w:val="24"/>
          <w:szCs w:val="24"/>
          <w:lang w:val="en-US"/>
        </w:rPr>
        <w:t xml:space="preserve"> </w:t>
      </w:r>
      <w:r w:rsidRPr="003902CF">
        <w:rPr>
          <w:noProof/>
          <w:sz w:val="24"/>
          <w:szCs w:val="24"/>
        </w:rPr>
        <w:t>- стр</w:t>
      </w:r>
      <w:r w:rsidRPr="003902CF">
        <w:rPr>
          <w:noProof/>
          <w:sz w:val="24"/>
          <w:szCs w:val="24"/>
          <w:lang w:val="en-US"/>
        </w:rPr>
        <w:t>. 110</w:t>
      </w:r>
      <w:r w:rsidRPr="003902CF">
        <w:rPr>
          <w:noProof/>
          <w:sz w:val="24"/>
          <w:szCs w:val="24"/>
        </w:rPr>
        <w:t>.</w:t>
      </w:r>
    </w:p>
    <w:p w14:paraId="3393D8C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Гнеденко Б.В. и Коваленко И.Н. Введение в теорию массового обслуживания</w:t>
      </w:r>
      <w:r w:rsidRPr="003902CF">
        <w:rPr>
          <w:noProof/>
          <w:sz w:val="24"/>
          <w:szCs w:val="24"/>
        </w:rPr>
        <w:t>. -</w:t>
      </w:r>
      <w:r w:rsidRPr="003902CF">
        <w:rPr>
          <w:noProof/>
          <w:sz w:val="24"/>
          <w:szCs w:val="24"/>
          <w:lang w:val="en-US"/>
        </w:rPr>
        <w:t xml:space="preserve"> Москва: Наука, 1966</w:t>
      </w:r>
      <w:r w:rsidRPr="003902CF">
        <w:rPr>
          <w:noProof/>
          <w:sz w:val="24"/>
          <w:szCs w:val="24"/>
        </w:rPr>
        <w:t>.</w:t>
      </w:r>
      <w:r w:rsidRPr="003902CF">
        <w:rPr>
          <w:noProof/>
          <w:sz w:val="24"/>
          <w:szCs w:val="24"/>
          <w:lang w:val="en-US"/>
        </w:rPr>
        <w:t xml:space="preserve"> </w:t>
      </w:r>
      <w:r w:rsidRPr="003902CF">
        <w:rPr>
          <w:noProof/>
          <w:sz w:val="24"/>
          <w:szCs w:val="24"/>
        </w:rPr>
        <w:t>- стр</w:t>
      </w:r>
      <w:r w:rsidRPr="003902CF">
        <w:rPr>
          <w:noProof/>
          <w:sz w:val="24"/>
          <w:szCs w:val="24"/>
          <w:lang w:val="en-US"/>
        </w:rPr>
        <w:t>. 432.</w:t>
      </w:r>
    </w:p>
    <w:p w14:paraId="49F036A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Саати</w:t>
      </w:r>
      <w:r w:rsidRPr="003902CF">
        <w:rPr>
          <w:noProof/>
          <w:sz w:val="24"/>
          <w:szCs w:val="24"/>
        </w:rPr>
        <w:t xml:space="preserve"> </w:t>
      </w:r>
      <w:r w:rsidRPr="003902CF">
        <w:rPr>
          <w:noProof/>
          <w:sz w:val="24"/>
          <w:szCs w:val="24"/>
          <w:lang w:val="en-US"/>
        </w:rPr>
        <w:t>Т. Элементы теории массового обслуживания и ее приложения</w:t>
      </w:r>
      <w:r w:rsidRPr="003902CF">
        <w:rPr>
          <w:noProof/>
          <w:sz w:val="24"/>
          <w:szCs w:val="24"/>
        </w:rPr>
        <w:t xml:space="preserve">. - </w:t>
      </w:r>
      <w:r w:rsidRPr="003902CF">
        <w:rPr>
          <w:noProof/>
          <w:sz w:val="24"/>
          <w:szCs w:val="24"/>
          <w:lang w:val="en-US"/>
        </w:rPr>
        <w:t xml:space="preserve">Москва: Сов. Радио, 1971. </w:t>
      </w:r>
      <w:r w:rsidRPr="003902CF">
        <w:rPr>
          <w:noProof/>
          <w:sz w:val="24"/>
          <w:szCs w:val="24"/>
        </w:rPr>
        <w:t>- стр</w:t>
      </w:r>
      <w:r w:rsidRPr="003902CF">
        <w:rPr>
          <w:noProof/>
          <w:sz w:val="24"/>
          <w:szCs w:val="24"/>
          <w:lang w:val="en-US"/>
        </w:rPr>
        <w:t>. 520.</w:t>
      </w:r>
    </w:p>
    <w:p w14:paraId="1F6CFE15"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Цыпкин</w:t>
      </w:r>
      <w:r w:rsidRPr="003902CF">
        <w:rPr>
          <w:noProof/>
          <w:sz w:val="24"/>
          <w:szCs w:val="24"/>
        </w:rPr>
        <w:t xml:space="preserve"> </w:t>
      </w:r>
      <w:r w:rsidRPr="003902CF">
        <w:rPr>
          <w:noProof/>
          <w:sz w:val="24"/>
          <w:szCs w:val="24"/>
          <w:lang w:val="en-US"/>
        </w:rPr>
        <w:t>Я.З. Адаптация и обучение в автоматических системах</w:t>
      </w:r>
      <w:r w:rsidRPr="003902CF">
        <w:rPr>
          <w:noProof/>
          <w:sz w:val="24"/>
          <w:szCs w:val="24"/>
        </w:rPr>
        <w:t>. -</w:t>
      </w:r>
      <w:r w:rsidRPr="003902CF">
        <w:rPr>
          <w:noProof/>
          <w:sz w:val="24"/>
          <w:szCs w:val="24"/>
          <w:lang w:val="en-US"/>
        </w:rPr>
        <w:t xml:space="preserve"> Москва: </w:t>
      </w:r>
      <w:r w:rsidRPr="003902CF">
        <w:rPr>
          <w:noProof/>
          <w:sz w:val="24"/>
          <w:szCs w:val="24"/>
        </w:rPr>
        <w:t>Наука</w:t>
      </w:r>
      <w:r w:rsidRPr="003902CF">
        <w:rPr>
          <w:noProof/>
          <w:sz w:val="24"/>
          <w:szCs w:val="24"/>
          <w:lang w:val="en-US"/>
        </w:rPr>
        <w:t>, 1968.</w:t>
      </w:r>
    </w:p>
    <w:p w14:paraId="335C3090"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Цыпкин Я.З. Основы теории обучающихся систем</w:t>
      </w:r>
      <w:r w:rsidRPr="003902CF">
        <w:rPr>
          <w:noProof/>
          <w:sz w:val="24"/>
          <w:szCs w:val="24"/>
        </w:rPr>
        <w:t>. -</w:t>
      </w:r>
      <w:r w:rsidRPr="003902CF">
        <w:rPr>
          <w:noProof/>
          <w:sz w:val="24"/>
          <w:szCs w:val="24"/>
          <w:lang w:val="en-US"/>
        </w:rPr>
        <w:t xml:space="preserve"> Москва: Наука, 197</w:t>
      </w:r>
      <w:r w:rsidRPr="003902CF">
        <w:rPr>
          <w:noProof/>
          <w:sz w:val="24"/>
          <w:szCs w:val="24"/>
        </w:rPr>
        <w:t>7</w:t>
      </w:r>
      <w:r w:rsidRPr="003902CF">
        <w:rPr>
          <w:noProof/>
          <w:sz w:val="24"/>
          <w:szCs w:val="24"/>
          <w:lang w:val="en-US"/>
        </w:rPr>
        <w:t>.</w:t>
      </w:r>
    </w:p>
    <w:p w14:paraId="72BFE25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Цыпкин Я.З. Информационная теория идентификации</w:t>
      </w:r>
      <w:r w:rsidRPr="003902CF">
        <w:rPr>
          <w:noProof/>
          <w:sz w:val="24"/>
          <w:szCs w:val="24"/>
        </w:rPr>
        <w:t>. -</w:t>
      </w:r>
      <w:r w:rsidRPr="003902CF">
        <w:rPr>
          <w:noProof/>
          <w:sz w:val="24"/>
          <w:szCs w:val="24"/>
          <w:lang w:val="en-US"/>
        </w:rPr>
        <w:t xml:space="preserve"> Москва: Наука, 1995. - </w:t>
      </w:r>
      <w:r w:rsidRPr="003902CF">
        <w:rPr>
          <w:noProof/>
          <w:sz w:val="24"/>
          <w:szCs w:val="24"/>
        </w:rPr>
        <w:t>стр</w:t>
      </w:r>
      <w:r w:rsidRPr="003902CF">
        <w:rPr>
          <w:noProof/>
          <w:sz w:val="24"/>
          <w:szCs w:val="24"/>
          <w:lang w:val="en-US"/>
        </w:rPr>
        <w:t>. 336.</w:t>
      </w:r>
    </w:p>
    <w:p w14:paraId="465B489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Прабху Н. Стохастические процессы теории запасов</w:t>
      </w:r>
      <w:r w:rsidRPr="003902CF">
        <w:rPr>
          <w:noProof/>
          <w:sz w:val="24"/>
          <w:szCs w:val="24"/>
        </w:rPr>
        <w:t>. -</w:t>
      </w:r>
      <w:r w:rsidRPr="003902CF">
        <w:rPr>
          <w:noProof/>
          <w:sz w:val="24"/>
          <w:szCs w:val="24"/>
          <w:lang w:val="en-US"/>
        </w:rPr>
        <w:t xml:space="preserve"> Москва: Мир, 1984</w:t>
      </w:r>
      <w:r w:rsidRPr="003902CF">
        <w:rPr>
          <w:noProof/>
          <w:sz w:val="24"/>
          <w:szCs w:val="24"/>
        </w:rPr>
        <w:t>.</w:t>
      </w:r>
      <w:r w:rsidRPr="003902CF">
        <w:rPr>
          <w:noProof/>
          <w:sz w:val="24"/>
          <w:szCs w:val="24"/>
          <w:lang w:val="en-US"/>
        </w:rPr>
        <w:t xml:space="preserve"> </w:t>
      </w:r>
      <w:r w:rsidRPr="003902CF">
        <w:rPr>
          <w:noProof/>
          <w:sz w:val="24"/>
          <w:szCs w:val="24"/>
        </w:rPr>
        <w:t>- стр</w:t>
      </w:r>
      <w:r w:rsidRPr="003902CF">
        <w:rPr>
          <w:noProof/>
          <w:sz w:val="24"/>
          <w:szCs w:val="24"/>
          <w:lang w:val="en-US"/>
        </w:rPr>
        <w:t>. 186.</w:t>
      </w:r>
    </w:p>
    <w:p w14:paraId="36FCEE8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Лотоцкий В.А. и Мандель А.С. Модели и методы управления запасами</w:t>
      </w:r>
      <w:r w:rsidRPr="003902CF">
        <w:rPr>
          <w:noProof/>
          <w:sz w:val="24"/>
          <w:szCs w:val="24"/>
        </w:rPr>
        <w:t>. -</w:t>
      </w:r>
      <w:r w:rsidRPr="003902CF">
        <w:rPr>
          <w:noProof/>
          <w:sz w:val="24"/>
          <w:szCs w:val="24"/>
          <w:lang w:val="en-US"/>
        </w:rPr>
        <w:t xml:space="preserve"> Москва: Наука, 1991</w:t>
      </w:r>
      <w:r w:rsidRPr="003902CF">
        <w:rPr>
          <w:noProof/>
          <w:sz w:val="24"/>
          <w:szCs w:val="24"/>
        </w:rPr>
        <w:t>.</w:t>
      </w:r>
      <w:r w:rsidRPr="003902CF">
        <w:rPr>
          <w:noProof/>
          <w:sz w:val="24"/>
          <w:szCs w:val="24"/>
          <w:lang w:val="en-US"/>
        </w:rPr>
        <w:t xml:space="preserve"> </w:t>
      </w:r>
      <w:r w:rsidRPr="003902CF">
        <w:rPr>
          <w:noProof/>
          <w:sz w:val="24"/>
          <w:szCs w:val="24"/>
        </w:rPr>
        <w:t>- стр</w:t>
      </w:r>
      <w:r w:rsidRPr="003902CF">
        <w:rPr>
          <w:noProof/>
          <w:sz w:val="24"/>
          <w:szCs w:val="24"/>
          <w:lang w:val="en-US"/>
        </w:rPr>
        <w:t>. 192.</w:t>
      </w:r>
    </w:p>
    <w:p w14:paraId="2057557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Саати Т.</w:t>
      </w:r>
      <w:r w:rsidRPr="003902CF">
        <w:rPr>
          <w:noProof/>
          <w:sz w:val="24"/>
          <w:szCs w:val="24"/>
        </w:rPr>
        <w:t xml:space="preserve"> </w:t>
      </w:r>
      <w:r w:rsidRPr="003902CF">
        <w:rPr>
          <w:noProof/>
          <w:sz w:val="24"/>
          <w:szCs w:val="24"/>
          <w:lang w:val="en-US"/>
        </w:rPr>
        <w:t>Принятие решений при зависимостях и обратных связях: Аналитические сети</w:t>
      </w:r>
      <w:r w:rsidRPr="003902CF">
        <w:rPr>
          <w:noProof/>
          <w:sz w:val="24"/>
          <w:szCs w:val="24"/>
        </w:rPr>
        <w:t>. -</w:t>
      </w:r>
      <w:r w:rsidRPr="003902CF">
        <w:rPr>
          <w:noProof/>
          <w:sz w:val="24"/>
          <w:szCs w:val="24"/>
          <w:lang w:val="en-US"/>
        </w:rPr>
        <w:t xml:space="preserve"> Москва: Издательство ЛКИ, 2008</w:t>
      </w:r>
      <w:r w:rsidRPr="003902CF">
        <w:rPr>
          <w:noProof/>
          <w:sz w:val="24"/>
          <w:szCs w:val="24"/>
        </w:rPr>
        <w:t>.</w:t>
      </w:r>
      <w:r w:rsidRPr="003902CF">
        <w:rPr>
          <w:noProof/>
          <w:sz w:val="24"/>
          <w:szCs w:val="24"/>
          <w:lang w:val="en-US"/>
        </w:rPr>
        <w:t xml:space="preserve"> </w:t>
      </w:r>
      <w:r w:rsidRPr="003902CF">
        <w:rPr>
          <w:noProof/>
          <w:sz w:val="24"/>
          <w:szCs w:val="24"/>
        </w:rPr>
        <w:t>- стр</w:t>
      </w:r>
      <w:r w:rsidRPr="003902CF">
        <w:rPr>
          <w:noProof/>
          <w:sz w:val="24"/>
          <w:szCs w:val="24"/>
          <w:lang w:val="en-US"/>
        </w:rPr>
        <w:t>. 360.</w:t>
      </w:r>
    </w:p>
    <w:p w14:paraId="51764DF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Гаджинский А.М. Логистика</w:t>
      </w:r>
      <w:r w:rsidRPr="003902CF">
        <w:rPr>
          <w:noProof/>
          <w:sz w:val="24"/>
          <w:szCs w:val="24"/>
        </w:rPr>
        <w:t>.</w:t>
      </w:r>
      <w:r w:rsidRPr="003902CF">
        <w:rPr>
          <w:noProof/>
          <w:sz w:val="24"/>
          <w:szCs w:val="24"/>
          <w:lang w:val="en-US"/>
        </w:rPr>
        <w:t xml:space="preserve"> </w:t>
      </w:r>
      <w:r w:rsidRPr="003902CF">
        <w:rPr>
          <w:noProof/>
          <w:sz w:val="24"/>
          <w:szCs w:val="24"/>
        </w:rPr>
        <w:t xml:space="preserve">- </w:t>
      </w:r>
      <w:r w:rsidRPr="003902CF">
        <w:rPr>
          <w:noProof/>
          <w:sz w:val="24"/>
          <w:szCs w:val="24"/>
          <w:lang w:val="en-US"/>
        </w:rPr>
        <w:t>Москва: Изд.-торг. корпорация «Данилов и Ко», 2012.</w:t>
      </w:r>
    </w:p>
    <w:p w14:paraId="429A8647"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Шапиро</w:t>
      </w:r>
      <w:r w:rsidRPr="003902CF">
        <w:rPr>
          <w:noProof/>
          <w:sz w:val="24"/>
          <w:szCs w:val="24"/>
        </w:rPr>
        <w:t xml:space="preserve"> </w:t>
      </w:r>
      <w:r w:rsidRPr="003902CF">
        <w:rPr>
          <w:noProof/>
          <w:sz w:val="24"/>
          <w:szCs w:val="24"/>
          <w:lang w:val="en-US"/>
        </w:rPr>
        <w:t>Дж. Моделирование цепи поставок</w:t>
      </w:r>
      <w:r w:rsidRPr="003902CF">
        <w:rPr>
          <w:noProof/>
          <w:sz w:val="24"/>
          <w:szCs w:val="24"/>
        </w:rPr>
        <w:t>. -</w:t>
      </w:r>
      <w:r w:rsidRPr="003902CF">
        <w:rPr>
          <w:noProof/>
          <w:sz w:val="24"/>
          <w:szCs w:val="24"/>
          <w:lang w:val="en-US"/>
        </w:rPr>
        <w:t xml:space="preserve"> СПб.: Питер, 2006</w:t>
      </w:r>
      <w:r w:rsidRPr="003902CF">
        <w:rPr>
          <w:noProof/>
          <w:sz w:val="24"/>
          <w:szCs w:val="24"/>
        </w:rPr>
        <w:t>.</w:t>
      </w:r>
      <w:r w:rsidRPr="003902CF">
        <w:rPr>
          <w:noProof/>
          <w:sz w:val="24"/>
          <w:szCs w:val="24"/>
          <w:lang w:val="en-US"/>
        </w:rPr>
        <w:t xml:space="preserve"> </w:t>
      </w:r>
      <w:r w:rsidRPr="003902CF">
        <w:rPr>
          <w:noProof/>
          <w:sz w:val="24"/>
          <w:szCs w:val="24"/>
        </w:rPr>
        <w:t>- стр</w:t>
      </w:r>
      <w:r w:rsidRPr="003902CF">
        <w:rPr>
          <w:noProof/>
          <w:sz w:val="24"/>
          <w:szCs w:val="24"/>
          <w:lang w:val="en-US"/>
        </w:rPr>
        <w:t>. 720.</w:t>
      </w:r>
    </w:p>
    <w:p w14:paraId="3D1E217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Ivanov D. and Sokolov B. Adaptive Supply Chain Management</w:t>
      </w:r>
      <w:r w:rsidRPr="003902CF">
        <w:rPr>
          <w:noProof/>
          <w:sz w:val="24"/>
          <w:szCs w:val="24"/>
        </w:rPr>
        <w:t>. -</w:t>
      </w:r>
      <w:r w:rsidRPr="003902CF">
        <w:rPr>
          <w:noProof/>
          <w:sz w:val="24"/>
          <w:szCs w:val="24"/>
          <w:lang w:val="en-US"/>
        </w:rPr>
        <w:t xml:space="preserve"> London: Springer, 2010. - p. 296.</w:t>
      </w:r>
    </w:p>
    <w:p w14:paraId="47F5C91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Ronzoni C., Ferrara A. and Grassi A. A Stochastic Methodology for the Optimal Management of Infrequent Demand Spare Parts in the Automotive Industry // Preprints of the 15th IFAC </w:t>
      </w:r>
      <w:r w:rsidRPr="003902CF">
        <w:rPr>
          <w:noProof/>
          <w:sz w:val="24"/>
          <w:szCs w:val="24"/>
          <w:lang w:val="en-US"/>
        </w:rPr>
        <w:lastRenderedPageBreak/>
        <w:t>Symposium on Information Control Problems in Manufacturing. - Ottawa: 2015. - pp. 1446-1451.</w:t>
      </w:r>
    </w:p>
    <w:p w14:paraId="3B3127F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Yadollahi E., Aghezzaf El-H. and Raa B. A Statistical Comparison of Two Safety Stock Replenishment Mechanisms in a Cyclic Stochastic IRP // Preprints of IFAC Conference on Manufacturing Modelling, Management and Control. - Troyes: 2016. - pp. 1566-1571.</w:t>
      </w:r>
    </w:p>
    <w:p w14:paraId="67D60A30"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Sazvar Z., Sepehri M. and Baboli A. A Multi-objective Multi-Supplier Sustainable Supply Chain with Deteriorating Products, Case of Cut Flowers // Preprints of IFAC Conference on Manufacturing Modelling, Management and Control. - Troyes: 2016. - pp. 1696-1701.</w:t>
      </w:r>
    </w:p>
    <w:p w14:paraId="1951B1C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Razmi J., Moghadam A. T. and Jolai F. An Evaluative Continuous Time Markov Chain Model for a Three Echelon Supply Chain with Stochastic Demand and Lead Time // Preprints of the 15th IFAC Symposium on Information Control Problems in Manufacturing. - Ottawa: 2015. - pp. 269-274.</w:t>
      </w:r>
    </w:p>
    <w:p w14:paraId="6E1DC6B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Dotoli M., Epicoco N. and Falagario M. A Technique for Supply Chain Network Design under Uncertainty using Cross-Efficiency Fuzzy Data Envelopment Analysis // Preprints of the 15th IFAC Symposium on Information Control Problems in Manufacturing. - Ottawa: 2015. - pp. 668-673.</w:t>
      </w:r>
    </w:p>
    <w:p w14:paraId="075CD610"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Ammar O., Marian H. and Dolgui A. Supply planning for multi-levels assembly system under random lead times // Preprints of the 15th IFAC Symposium on Information Control Problems in Manufacturing. - Ottawa: 2015. - pp. 276-280.</w:t>
      </w:r>
    </w:p>
    <w:p w14:paraId="0F8CE23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Habibi M. K., Battaia O., Cung V. and Dolgui A. Coordination of Collection and Disassembly Planning for End-of-Life Product // Preprints of the 15th IFAC Symposium on Information Control Problems in Manufacturing. - Ottawa: 2015. - pp. 76-80.</w:t>
      </w:r>
    </w:p>
    <w:p w14:paraId="2ACFB0A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Беляков А.Г., Лапин А.В. и Мандель А.С. Управление запасами товаров ажиотажного спроса // Проблемы управления. - 2005 г. - стр. 40-45.</w:t>
      </w:r>
    </w:p>
    <w:p w14:paraId="7CB99C0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Мандель А.С. Экспертно-статистические методы обработки информации в интегрированных системах управления производством и технологическими процессами // Проблемы управления. - 2006 г. - стр. 55-59.</w:t>
      </w:r>
    </w:p>
    <w:p w14:paraId="77A2FDA5"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Барладян И.И., Кузнецов А.В. и Мандель А.С. Анализ критических значений параметров и моделирование управляемой системы массового обслуживания // Проблемы управления. - 2007 г. - стр. 21-25.</w:t>
      </w:r>
    </w:p>
    <w:p w14:paraId="42E9AC2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Мандель А.С. и Семенов Д.А. Адаптивные алгоритмы оценки параметров оптимальных стратегий управления запасами при ограниченном дефиците // Автоматика и телемеханика. - 2008 г. - 6. - стр. 117-128.</w:t>
      </w:r>
    </w:p>
    <w:p w14:paraId="197D84A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Mandel А. Models and Algorithms of Inventory Control in Case of Uncertainty // Preprint of 13th IFAC Symposium on Information Control Problems in Manufacturing (INCOM 2009, Moscow). - Москва: ИПУ РАН, 2009. - pp. 223-228.</w:t>
      </w:r>
    </w:p>
    <w:p w14:paraId="7F5778A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Multi-Item Inventory Control under Uncertainty and Non-Stationarity // Proceedings of the 14th IFAC Symposium on Information Control Problems in Manufacturing (INCOM’12, Bucharest). - Bucharest: IFAC Publication, 2012. - Vol. F. - pp. 344-350.</w:t>
      </w:r>
    </w:p>
    <w:p w14:paraId="59BD558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Renewal theory methods to compute stationary inventory control strategy parameters (for lot-sizing) // Proceedings of the 20th Conference of the International Federation of Operational Research Societies (IFORS 2014, Barcelona). - Barcelona: IFORS Publications, 2014. - p. 174.</w:t>
      </w:r>
    </w:p>
    <w:p w14:paraId="4F87A77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Гранин С.С. и Мандель А.С. Стационарные стратегии управления запасами в системах снабжения в условиях инфляции // Проблемы управления. - 2015 г. - 4. - стр. 19-24.</w:t>
      </w:r>
    </w:p>
    <w:p w14:paraId="22303E4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Вильмс М. А., А. Мандель </w:t>
      </w:r>
      <w:r w:rsidRPr="003902CF">
        <w:rPr>
          <w:noProof/>
          <w:sz w:val="24"/>
          <w:szCs w:val="24"/>
        </w:rPr>
        <w:t>А. С.</w:t>
      </w:r>
      <w:r w:rsidRPr="003902CF">
        <w:rPr>
          <w:noProof/>
          <w:sz w:val="24"/>
          <w:szCs w:val="24"/>
          <w:lang w:val="en-US"/>
        </w:rPr>
        <w:t>, Барладян</w:t>
      </w:r>
      <w:r w:rsidRPr="003902CF">
        <w:rPr>
          <w:noProof/>
          <w:sz w:val="24"/>
          <w:szCs w:val="24"/>
        </w:rPr>
        <w:t xml:space="preserve"> </w:t>
      </w:r>
      <w:r w:rsidRPr="003902CF">
        <w:rPr>
          <w:noProof/>
          <w:sz w:val="24"/>
          <w:szCs w:val="24"/>
          <w:lang w:val="en-US"/>
        </w:rPr>
        <w:t>И. И. и Токмакова</w:t>
      </w:r>
      <w:r w:rsidRPr="003902CF">
        <w:rPr>
          <w:noProof/>
          <w:sz w:val="24"/>
          <w:szCs w:val="24"/>
        </w:rPr>
        <w:t xml:space="preserve"> </w:t>
      </w:r>
      <w:r w:rsidRPr="003902CF">
        <w:rPr>
          <w:noProof/>
          <w:sz w:val="24"/>
          <w:szCs w:val="24"/>
          <w:lang w:val="en-US"/>
        </w:rPr>
        <w:t>А. Б</w:t>
      </w:r>
      <w:r w:rsidRPr="003902CF">
        <w:rPr>
          <w:noProof/>
          <w:sz w:val="24"/>
          <w:szCs w:val="24"/>
        </w:rPr>
        <w:t>.</w:t>
      </w:r>
      <w:r w:rsidRPr="003902CF">
        <w:rPr>
          <w:noProof/>
          <w:sz w:val="24"/>
          <w:szCs w:val="24"/>
          <w:lang w:val="en-US"/>
        </w:rPr>
        <w:t xml:space="preserve"> Локальная модель управления цепями поставок при ненадежных поставщиках // Управление большими системами: сборник трудов (электронный журнал). - Москва: ИПУ РАН, 2015. - Т. 59. - стр. 147-164.</w:t>
      </w:r>
    </w:p>
    <w:p w14:paraId="2FD1C63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Granin S. and Mandel А. Stationary Inventory Control Policies in Supply Systems under Inflation Condition // Automation and Remote Control. - 2016. - 8: Vol. 77. - pp. 1453-1460.</w:t>
      </w:r>
    </w:p>
    <w:p w14:paraId="1DAD199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and Vilms М. Local Supply Chain Control Model with Unreliable Suppliers // Proceeding of the 8th IFAC Conference on Manufacturing Modelling, Management and Control (MIM 2016, Troyes, France). - Troyes: Труа: IFAC Publications, 2016. - pp. 465-470.</w:t>
      </w:r>
    </w:p>
    <w:p w14:paraId="14BAD2B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Econometric Models of Controllable Multiple Queuing Systems // Proceedings of the 18th International Conference, Distributed Computer and Communication Networks (DCCN 2015, Moscow, Russia). - Geneva: Springer, 2016. - pp. 296-304.</w:t>
      </w:r>
    </w:p>
    <w:p w14:paraId="5E32F77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Mandel А., Granin S. and Vilms М. Simulation of inventory control process for supply chain with several suppliers // Proceedings of the 10th International Conference </w:t>
      </w:r>
      <w:r w:rsidRPr="003902CF">
        <w:rPr>
          <w:noProof/>
          <w:sz w:val="24"/>
          <w:szCs w:val="24"/>
        </w:rPr>
        <w:t>"</w:t>
      </w:r>
      <w:r w:rsidRPr="003902CF">
        <w:rPr>
          <w:noProof/>
          <w:sz w:val="24"/>
          <w:szCs w:val="24"/>
          <w:lang w:val="en-US"/>
        </w:rPr>
        <w:t>Management of Large-Scale System Development" (MLSD). - Moscow: IEEE, 2017.</w:t>
      </w:r>
    </w:p>
    <w:p w14:paraId="644D996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and Granin S. Optimization of Inventory Management Process // Proceedings of the 8th IEEE International Conference on Logistics, Informatics and Service Science (LISS2018). - Beejing: IEEE CFP18LIS-CDR, 2018. - pp. 178-182.</w:t>
      </w:r>
    </w:p>
    <w:p w14:paraId="1001FAB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Harris F. Operations and Cost (Factory Management Series). - Chicago: A.W. Shaw Co., 1915. - pp. 48-52.</w:t>
      </w:r>
    </w:p>
    <w:p w14:paraId="36FB846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Raymond F. E. Quantity and Economic in Manufacturer. - New York: McGraw Hill Book Co., 1931.</w:t>
      </w:r>
    </w:p>
    <w:p w14:paraId="6A1392B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Whitin T. W. The Theory of Inventory Management. - Princeton: Princeton University Press, 1953.</w:t>
      </w:r>
    </w:p>
    <w:p w14:paraId="0BF1AB17"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Arrow K. J., Harris T. and Marschak J. Optimal Inventory Policy // Econometrica. - 1951. - 3: Vol. 19. - pp. 250-272.</w:t>
      </w:r>
    </w:p>
    <w:p w14:paraId="513D54F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Boctor F. F. and Bolduc M.-C. Inventory replenishment planning and staggering // Preprint of 15th IFAC Symposium on Information Control Problems in Manufacturing (INCOM 2015, Ottawa). - Ottawa: 2015.</w:t>
      </w:r>
    </w:p>
    <w:p w14:paraId="38F0753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Ghorbel N., Addouche S-A. and El Mhamedi A. Forward management of spare parts stock shortages via causal reasoning using reinforcement learning // Preprint of 15th IFAC Symposium on Information Control Problems in Manufacturing (INCOM 2015, Ottawa). - Ottawa: 2015.</w:t>
      </w:r>
    </w:p>
    <w:p w14:paraId="7BCEC79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Sawik T. Integrated Supply Chain Scheduling under Multi-Level Disruptions // Preprint of 15th IFAC Symposium on Information Control Problems in Manufacturing (INCOM 2015, Ottawa). - Ottawa: 2015.</w:t>
      </w:r>
    </w:p>
    <w:p w14:paraId="46CC575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Scarf H., Arrow K. J., Karlin S. and Suppes P. The optimality of (S, s) policies in the dynamic inventory problem // Proc. of the first Stanford symposium, Stanford mathematical studies in the social sciences. - Stanford: Stanford University Press, 1959. - Vol. IV. - pp. 196-204.</w:t>
      </w:r>
    </w:p>
    <w:p w14:paraId="2840140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Неруш Ю. М. Логистика: учебник. - Москва: Проспект; Велби, 2008. - стр. 517.</w:t>
      </w:r>
    </w:p>
    <w:p w14:paraId="3D4C2AF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Щербаков В. В., Киппер И. Л., Мясникова Л. А. и и др. Основы логистики: теория и практика. - СПб.: Питер Пресс, 2009. - стр. 426.</w:t>
      </w:r>
    </w:p>
    <w:p w14:paraId="2E189C2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Дыбская В. В. Логистика складирования: учебник. - Москва: Инфра-М, 2012. - стр. 557.</w:t>
      </w:r>
    </w:p>
    <w:p w14:paraId="012B188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Мельников В. П., Схирладзе А. Г. и Антонюк А. К. Логистика. - Москва: Юрайт, 2014. - стр. 288.</w:t>
      </w:r>
    </w:p>
    <w:p w14:paraId="6D599C4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Drezner Z. Facility Location: A Survey of Applications and Methods. - New York: Springer, 1995. </w:t>
      </w:r>
    </w:p>
    <w:p w14:paraId="21CD65CE"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Daskin M. S. Network and Discrete Location: Models, Algorithms, and Applications. - New York: John Wiley, 1995.</w:t>
      </w:r>
    </w:p>
    <w:p w14:paraId="5FC7413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Amiri A. Designing a distribution network in a supply chain system: Formulation and efficient solution procedure // European Journal of Operational Research. - 2006. - 2: Vol. 171. - pp. 567-576.</w:t>
      </w:r>
    </w:p>
    <w:p w14:paraId="7A1DA95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Melo M. T., Nickel S. and Saldanha-da-Gama F. Facility location and supply chain management - A review // European Journal of Operational Research. - 2009. - 2: Vol. 196. - pp. 401-412.</w:t>
      </w:r>
    </w:p>
    <w:p w14:paraId="5EF6E1B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Georgiadis M. C., Tsiakis P., Longinidis P. and Longinidis S. Optimal design of supply chain networks under uncertain transient demand variations // Omega. - 2011. - 3: Vol. 39. - pp. 254-272.</w:t>
      </w:r>
    </w:p>
    <w:p w14:paraId="403F468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Costantino A., Dotoli M., Falagario M., Fanti M. P. and Mangini A. M. A model for supply management of agile manufacturing supply chains // International Journal of Production Economics. - 2012. - Vol. 135. - pp. 451- 457.</w:t>
      </w:r>
    </w:p>
    <w:p w14:paraId="5682C48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Sourirajan K., Ozsen L. and Uzsoy R. A Genetic Algorithm for a Single Product Network Design Model with Lead Time and Safety Stock Considerations // European Journal of Operational Research. - 2009. - Vol. 197. - pp. 599-608.</w:t>
      </w:r>
    </w:p>
    <w:p w14:paraId="71BB1E9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Sadjady H. and Davoudpour H. Two-echelon, multi-commodity supply chain network design with mode selection, lead-times and inventory costs // Computers &amp; Operations Research. - 2012. - Vol. 39. - pp. 1345-1354.</w:t>
      </w:r>
    </w:p>
    <w:p w14:paraId="3290E6F0"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Kumar S. K. and Tiwari M. K. Supply chain system design integrated with risk pooling // Computers &amp; Industrial Engineering. - 2013. - Vol. 64. - pp. 580-588.</w:t>
      </w:r>
    </w:p>
    <w:p w14:paraId="7BF850A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Askin R. G., Baffo Ilaria and Xia Mingjun Multi-commodity warehouse location and distribution planning with inventory consideration // International Journal of Production Research. - 2014. - 7: Vol. 52. - pp. 1897-1910.</w:t>
      </w:r>
    </w:p>
    <w:p w14:paraId="003A7A0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Chopra S., Reinhardt G. and Mohan U. The importance of decoupling recurrent and disruption risks in a supply chain // Naval Research Logistics. - 2007. - 5: Vol. 54. - pp. 544-555.</w:t>
      </w:r>
    </w:p>
    <w:p w14:paraId="5E68E98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Wilson M. C. The impact of transportation disruptions on supply chain performance // Transportation Research Part E: Logistics and Transportation Review. - 2007. - Vol. 43. - pp. 295-320.</w:t>
      </w:r>
    </w:p>
    <w:p w14:paraId="79D3278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Singh A. R., Mishra P. K., Jain R. and Khurana M. Design of global supply chain network with operational risks // International Journal of Advanced Manufacturing Technology. - 2012. - 1-4: Vol. 60. - pp. 273-290.</w:t>
      </w:r>
    </w:p>
    <w:p w14:paraId="34A10FB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Chopra S. and Sodhi M. S. Reducing the risk of supply chain disruptions // MIT Sloan Management Review. - 2014. - 3: Vol. 55. - pp. 73-80.</w:t>
      </w:r>
    </w:p>
    <w:p w14:paraId="21E56C1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Ivanov D., Sokolov B. and Dolgui A. The Ripple effect in supply chains: trade-off ‘efficiency-flexibility-resilience’ in disruption management // International Journal of Production Research. - 2014a. - 7: Vol. 52. - pp. 2154-2172.</w:t>
      </w:r>
    </w:p>
    <w:p w14:paraId="7970DBE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Sheffi Y. and Rice J. B. A supply chain view of the resilient enterprise // MIT Sloan Management Review. - 2005. - 1: Vol. 47. - pp. 41-48.</w:t>
      </w:r>
    </w:p>
    <w:p w14:paraId="79B08760" w14:textId="3C72719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Tomlin B. On the Value of Mitigation and Contingency Strategies for Managing Supply Chain Disruption Risks</w:t>
      </w:r>
      <w:r w:rsidR="00E472BE">
        <w:rPr>
          <w:noProof/>
          <w:sz w:val="24"/>
          <w:szCs w:val="24"/>
          <w:lang w:val="en-US"/>
        </w:rPr>
        <w:t xml:space="preserve"> </w:t>
      </w:r>
      <w:bookmarkStart w:id="146" w:name="_GoBack"/>
      <w:bookmarkEnd w:id="146"/>
      <w:r w:rsidRPr="003902CF">
        <w:rPr>
          <w:noProof/>
          <w:sz w:val="24"/>
          <w:szCs w:val="24"/>
          <w:lang w:val="en-US"/>
        </w:rPr>
        <w:t>// Management Science. - 2006. - Vol. 52. - pp. 639-657.</w:t>
      </w:r>
    </w:p>
    <w:p w14:paraId="04466E15"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Bode C., Wagner S. M., Petersen K. J. and Ellram L. M. Understanding responses to supply chain disruptions: Insights from information processing and resource dependence perspectives // Academy of Management Journal. - 2011. - 4: Vol. 54. - pp. 833-856.</w:t>
      </w:r>
    </w:p>
    <w:p w14:paraId="1CF9C70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Ivanov D. and Sokolov B. Control and system-theoretic identification of the supply chain dynamics domain for planning, analysis, and adaptation of performance under uncertainty // European Journal of Operational Research. - 2013. - 2: Vol. 224. - pp. 313-323.</w:t>
      </w:r>
    </w:p>
    <w:p w14:paraId="35549E7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Kim S. H. and Tomlin B. Guilt by Association: Strategic Failure Prevention and Recovery Capacity Investments // Management Science. - 2013. - 7: Vol. 59. - pp. 1631-1649.</w:t>
      </w:r>
    </w:p>
    <w:p w14:paraId="0A4F6BE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Knemeyer A. M., Zinn W. and Eroglu C. Proactive planning for catastrophic events in supply chains // Journal of Operations Management. - 2009. - 2: Vol. 27. - pp. 141-153.</w:t>
      </w:r>
    </w:p>
    <w:p w14:paraId="23EA893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Cui T., Ouyang Y. and Shen Z.-J. M. Reliable facility location design under the risk of disruptions // Operations Research. - 2010. - 4-part-1: Vol. 58. - pp. 998-1011.</w:t>
      </w:r>
    </w:p>
    <w:p w14:paraId="779F64E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Benyoucef L., Xie X. and Tanonkou G. A. Supply chain network design with unreliable suppliers: A lagrangian relaxation-based approach // International Journal of Production Research. - 2013. - 21: Vol. 51. - pp. 6435-6454.</w:t>
      </w:r>
    </w:p>
    <w:p w14:paraId="38EE4B1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Li Q., Zeng B. and Savachkin A. Reliable facility location design under disruptions // Computers &amp; Operations Research. - 2013. - 4: Vol. 40. - pp. 901-909.</w:t>
      </w:r>
    </w:p>
    <w:p w14:paraId="28C4215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Simchi-Levi D., Schmidt W. and Wei Y. From superstorms to factory fires: Managing unpredictable supply chain disruptions // Havard Business Review. - February 2014.</w:t>
      </w:r>
    </w:p>
    <w:p w14:paraId="07404BA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Snyder L. V. and Daskin M. S. Reliability Models for Facility Location: The Expected Failure Cost Case // Transportation Science. - 2005. - Vol. 39. - pp. 400-416.</w:t>
      </w:r>
    </w:p>
    <w:p w14:paraId="48A3AE05"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Klibi W., Martel A. and Guitouni A. The design of robust value-creating supply chain networks: A critical review // European Journal of Operational Research. - 2010. - 2: Vol. 203. - pp. 283-293.</w:t>
      </w:r>
    </w:p>
    <w:p w14:paraId="4A57D9E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Peng P., Snyder L. V., Lim A. and Liu Z. Reliable logistics networks design with facility disruptions // Transportation Research Part B: Methodological. - 2011. - 8: Vol. 45. - pp. 1190-1211.</w:t>
      </w:r>
    </w:p>
    <w:p w14:paraId="274FFFF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Baghalian A., Rezapour S. and Farahani R. Z. Robust supply chain network design with service level against disruptions and demand uncertainties: A real-life case // European Journal of Operational Research. - 2013. - 1: Vol. 227. - pp. 199-215.</w:t>
      </w:r>
    </w:p>
    <w:p w14:paraId="431C4AC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Qi L., Shen Z.-J. M. and Snyder L. V. The effect of supply disruptions on supply chain design decisions // Transportation Science. - 2010. - 2: Vol. 44. - pp. 274-289.</w:t>
      </w:r>
    </w:p>
    <w:p w14:paraId="2F6E75A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Schmitt A. J. and Singh M. A quantitative analysis of disruption risk in a multi-echelon supply chain // International Journal of Production Economics. - 2012. - 1: Vol. 139. - pp. 23-32.</w:t>
      </w:r>
    </w:p>
    <w:p w14:paraId="3BA4B06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Lim M., Daskin M. S., Bassamboo A. and Chopra S. A Facility Reliability Problem: Formulation, Properties and Algorithm // Naval Research Logistics. - 2010. - 1: Vol. 57. - pp. 58-70.</w:t>
      </w:r>
    </w:p>
    <w:p w14:paraId="381061B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Lim M. K., Bassamboo A., Chopra S. and Daskin M. Facility location decisions with random disruptions and imperfect estimation // Manufacturing and Service Operations Management. - 2013. - 2: Vol. 15. - pp. 239-249.</w:t>
      </w:r>
    </w:p>
    <w:p w14:paraId="6781A4C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Shen Z. M. Integrated supply chain design models: a survey and feature research directions // Journal of Industrial and Management Optimization. - 2007. - 1: Vol. 3. - pp. 1-27.</w:t>
      </w:r>
    </w:p>
    <w:p w14:paraId="739C98A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Chen Q., Li X. and Ouyang Y. Joint inventory-location problem under the risk of probabilistic facility disruptions // Transportation Research Part B: Methodological. - 2011. - 7: Vol. 45. - pp. 991-1003.</w:t>
      </w:r>
    </w:p>
    <w:p w14:paraId="5999176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Mohebbi E. Supply interruptions in a lost-sales inventory system with random lead time // Computers &amp; Operations Research. - 2003. - Vol. 30. - pp. 411-426.</w:t>
      </w:r>
    </w:p>
    <w:p w14:paraId="6122E6D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Acar Y., Kadipasaoglu S. and Schipperijn P. A decision support framework for global supply chain modelling: An assessment of the impact of demand, supply and lead-time uncertainties on performance // International Journal of Production Research. - 2010. - 11: Vol. 48. - pp. 3245-3268.</w:t>
      </w:r>
    </w:p>
    <w:p w14:paraId="12FE909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Rafiei M., Mohammadi M. and Torabi S. Reliable multi period multi product supply chain design with facility disruption // Decision Science Letters. - 2013. - 2: Vol. 2. - pp. 81-94.</w:t>
      </w:r>
    </w:p>
    <w:p w14:paraId="4AFD931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Tsiakis P., Shah N. and Pantelides C. C. Design of multi-echelon supply chain networks under demand uncertainty // Industrial &amp; Engineering Chemistry Research. - 2001. - Vol. 40. - pp. 3585-3604.</w:t>
      </w:r>
    </w:p>
    <w:p w14:paraId="7D01004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Santoso T., Ahmed S., Goetschalckx G. and Shapiro A. A stochastic programming approach for supply chain network design under uncertainty // European Journal of Operational Research. - 2005. - Vol. 167. - pp. 96-115.</w:t>
      </w:r>
    </w:p>
    <w:p w14:paraId="2A7531C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Goh M., Lim J.Y. S and Meng F. A stochastic model for risk management in global chain networks // European Journal of Operational Research. - 2007. - 1: Vol. 182. - pp. 164-173.</w:t>
      </w:r>
    </w:p>
    <w:p w14:paraId="6D02CAB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Azaron A., Brown K. N., Tarim S. A. and Modarres M. A multi-objective stochastic programming approach for supply chain design considering risk // International Journal of Production Economics. - 2008. - 1: Vol. 116. - pp. 129-138.</w:t>
      </w:r>
    </w:p>
    <w:p w14:paraId="1F270C1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Schütz P., Tomasgard A. and Ahmed S. Supply chain design under uncertainty using sample average approximation and dual decomposition // European Journal of Operational Research. - 2009. - 2: Vol. 199. - pp. 409-419.</w:t>
      </w:r>
    </w:p>
    <w:p w14:paraId="3807D14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Iakovou E., Vlachos D. and Xanthopoulos A. A stochastic inventory management model for a dual sourcing supply chain with disruptions // International Journal of Systems Science. - 2010. - 3: Vol. 41. - pp. 315-324.</w:t>
      </w:r>
    </w:p>
    <w:p w14:paraId="1EF390F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Sawik T. Integrated selection of suppliers and scheduling of customer orders in the presence of supply chain disruption risks // International Journal of Production Research. - 2013. - 23-24: Vol. 51. - pp. 7006-7022.</w:t>
      </w:r>
    </w:p>
    <w:p w14:paraId="010D323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Petrovic D., Roy R. and Petrovic R. Modelling and simulation of a supply chain in an uncertain environment // European Journal of Operational Research. - 1998. - 2: Vol. 109. - pp. 299-309.</w:t>
      </w:r>
    </w:p>
    <w:p w14:paraId="724C43B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Aliev R. A., Fazlollahi B., Guirimov B. G. and Aliev R. R. Fuzzy-genetic approach to aggregate production-distribution planning in supply chain management // Information Sciences. - 2007. - 20: Vol. 177. - pp. 4241-4255.</w:t>
      </w:r>
    </w:p>
    <w:p w14:paraId="72CDC3B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Costantino A., Dotoli M., Falagario M., Fanti M. P., Mangini A. M., Sciancalepore F. and Ukovich W. A Fuzzy Programming Approach for the Strategic Design of Distribution Networks // Prodeedings of the IEEE International Conference on Automation Science and Engineering. - 2011. - pp. 66-71.</w:t>
      </w:r>
    </w:p>
    <w:p w14:paraId="5ADAA7A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Gulpınar N., Pachamanova D. and Canakoglu E. Robust strategies for facility location under uncertainty // European Journal of Operational Research. - 2012. - 1: Vol. 225. - pp. 21-35.</w:t>
      </w:r>
    </w:p>
    <w:p w14:paraId="115DF5CE"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Pishvaee M. S., Razmi J. and Torabi S. A. Robust possibilistic programming for socially responsible supply chain network design: a new approach // Fuzzy sets and systems. - 2012. - Vol. 206. - pp. 1-20.</w:t>
      </w:r>
    </w:p>
    <w:p w14:paraId="5CAB8E4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Wu T., Blackhurst J. and O’grady P. Methodology for supply chain disruption analysis // International Journal of Production Research. - 2007. - 7: Vol. 45. - pp. 1665- 1682.</w:t>
      </w:r>
    </w:p>
    <w:p w14:paraId="3C7E9E6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Tuncel G. and Alpan G. Risk assessment and management for supply chain networks - a case study // Computers in Industry. - 2010. - 3: Vol. 61. - pp. 250-259.</w:t>
      </w:r>
    </w:p>
    <w:p w14:paraId="608F900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Deleris L. A. and Erhun F. Quantitative risk assessment in supply chains: A case study based on engineering risk analysis concepts // Planning Production and Inventories in the Extended Enter- prise, International Series in Operations Research &amp; Management Science 152 / Kempf K. G., Keskinocak P. and Uzsoy R. - New York: Springer, 2011.</w:t>
      </w:r>
    </w:p>
    <w:p w14:paraId="7E949E9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Zegordi S. H. and Davarzani H. Developing a supply chain disruption analysis model: Application of coloured petri-nets // Expert Systems with Applications. - 2012. - 2: Vol. 39. - pp. 2102-2111.</w:t>
      </w:r>
    </w:p>
    <w:p w14:paraId="2694654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Lewis B. M., Erera A. L., Nowak M. A. and White I. C. Managing Inventory in Global Supply Chains Facing Port-of- Entry Disruption Risks // Transportation Science. - 2013. - 2: Vol. 47. - pp. 162-180.</w:t>
      </w:r>
    </w:p>
    <w:p w14:paraId="25FE935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Swaminathan J. M., Smith S. F. and Sadeh N. M. Modeling Supply Chain Dynamics: A Multiagent Approach // Decision Science. - 1998. - 3: Vol. 29. - pp. 607-632.</w:t>
      </w:r>
    </w:p>
    <w:p w14:paraId="326720B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Surana A., Kumara S., Greaves M. and Greaves U. Supply-chain networks: a complex adaptive systems perspective // International Journal of Production Research. - 2005. - 20: Vol. 43. - pp. 4235-4265.</w:t>
      </w:r>
    </w:p>
    <w:p w14:paraId="395EB11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Kamath N. B. and Roy R. Capacity augmentation of a supply chain for a short lifecycle product: A system dynamics framework // European Journal of Operational Research. - 2007. - 2: Vol. 179. - pp. 334-351.</w:t>
      </w:r>
    </w:p>
    <w:p w14:paraId="00BDC54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Xu M., Wang X. and Zhao L. Predicted supply chain resilience based on structural evolution against random supply disruptions // International Journal of Systems Science: Operations &amp; Logistics. - 2014. - 2: Vol. 1. - pp. 105-117.</w:t>
      </w:r>
    </w:p>
    <w:p w14:paraId="0B463EE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Schoenlein M., Makuschewitz T., Wirth F. and Schloz-Reiter B. Measurement and optimization of robust stability of multiclass queuing networks: Applications in dynamic supply chains // European Journal of Operational Research. - 2013. - Vol. 229. - pp. 179-189.</w:t>
      </w:r>
    </w:p>
    <w:p w14:paraId="20E75B3E"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Ivanov D., Sokolov B. and Kaeschel J. A multi-structural framework for adaptive supply chain planning and operations with structure dynamics considerations // European Journal of Operational Research. - 2010. - Vol. 200. - pp. 409-420.</w:t>
      </w:r>
    </w:p>
    <w:p w14:paraId="66A4112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Teimoury E. and Fathi M. An integrated operations-marketing perspective for making decisions about order penetration point in multi-product supply chain: A queuing approach // International Journal of Production Research. - 2013. - 18: Vol. 51. - pp. 5776-5796.</w:t>
      </w:r>
    </w:p>
    <w:p w14:paraId="3F33137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Zhou W., Zhang R. and Zhou Y. A queuing model on supply chain with the form postponement strategy // Computers and Industrial Engineering. - 2013. - 4: Vol. 66. - pp. 643-652.</w:t>
      </w:r>
    </w:p>
    <w:p w14:paraId="257FB6C5"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Meisel F. and Bierwirth C. The design of Make-to-Order supply networks under uncertainties using simulation and optimization // International Journal of Production Research. - 2014. - 22: Vol. 52. - pp. 6590- 6607.</w:t>
      </w:r>
    </w:p>
    <w:p w14:paraId="2F936FE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Ivanov D., Sokolov B. and Pavlov A. Dual problem formulation and its application to optimal re-design of an integrated production-distribution network with structure dynamics and ripple effect considerations // International Journal of Production Research. - 2013. - 18: Vol. 51. - pp. 5386-5403.</w:t>
      </w:r>
    </w:p>
    <w:p w14:paraId="463967B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Ivanov D., Sokolov B. and Pavlov A. Optimal distribution (re)planning in a centralized multi-stage network under conditions of ripple effect and structure dynamics // European Journal of Operational Research. - 2014. - 2: Vol. 237. - pp. 758-770.</w:t>
      </w:r>
    </w:p>
    <w:p w14:paraId="234D573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Riddalls C. E., Bennett S. and Tipi N. S. Modelling the dynamics of supply chains // International Journal of Systems Science. - 2000. - 8: Vol. 31. - pp. 969-976.</w:t>
      </w:r>
    </w:p>
    <w:p w14:paraId="69178A2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Ivanov D. and Sokolov B. Structure dynamics control approach to supply chain planning and adaptation // International Journal of Production Research. - 2012. - 21: Vol. 50. - pp. 6133-6149.</w:t>
      </w:r>
    </w:p>
    <w:p w14:paraId="471B1A2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Harjunkoski I., Maravelias C. T., Bongers P., Castro P. M., Engell S., Grossmann I. E., Hooker J., Méndez C., Sand G. and Wassick J. Scope for industrial applications of production scheduling models and solution methods // Computers and Chemical Engineering. - 2014. - Vol. 62. - pp. 161-193.</w:t>
      </w:r>
    </w:p>
    <w:p w14:paraId="75C86320"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Carvalho H., Barroso A. P., Machado V. H., Azevedo S. and Cruz-Machado V. Supply chain redesign for resilience using simulation // Computers &amp; Industrial Engineering. - 2012. - 1: Vol. 62. - pp. 329-341.</w:t>
      </w:r>
    </w:p>
    <w:p w14:paraId="238FAB9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Bensoussan A., Çakanyildirim M. and Sethi S. Optimal ordering policies for inventory problems with dynamic information delays // Production &amp; Operations Management. - 2007. - 2: Vol. 16. - pp. 241- 256.</w:t>
      </w:r>
    </w:p>
    <w:p w14:paraId="59B6F8D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Hwarng H. B. and Xie N. Understanding supply chain dynamics: A chaos perspective // European Journal of Operational Research. - 2008. - 3: Vol. 184. - pp. 1163-1178.</w:t>
      </w:r>
    </w:p>
    <w:p w14:paraId="5B75AF17"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Schmitt A. J. Strategies for customer service level protection under multi-echelon supply chain disruption risk // Transportation Research Part B: Methodological. - 2011. - 8: Vol. 45. - pp. 1266-1283.</w:t>
      </w:r>
    </w:p>
    <w:p w14:paraId="4CCAF4C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Wang D. and Ip W. H. Evaluation and analysis of logistic network resilience with application to aircraft servicing // IEEE Systems Journal. - 2009. - Vol. 3. - pp. 166-173.</w:t>
      </w:r>
    </w:p>
    <w:p w14:paraId="211D2D9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Perea E., Grossmann I., Ydstie E. and Tahmassebi T. Dynamic modeling and classical control theory for supply chain management // Computers and Chemical Engineering. - 2000. - Vol. 24. - pp. 1143- 1149.</w:t>
      </w:r>
    </w:p>
    <w:p w14:paraId="776AD5A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Braun M. W., Rivera D. E., Flores M. E., Carlyle W. M. and Kempf K. G. A model predictive control framework for robust management of multi-product, multi-echelon demand networks // Annual Reviews in Control. - 2003. - Vol. 27. - pp. 229-245.</w:t>
      </w:r>
    </w:p>
    <w:p w14:paraId="5892E1F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Puigjaner L. and Lainez J. M. Capturing dynamics in integrated supply chain management // Computers and Chemical Engineering. - 2008. - Vol. 32. - pp. 2582-2605.</w:t>
      </w:r>
    </w:p>
    <w:p w14:paraId="15F3EEC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Mastragostino R., Patel S. and Swartz C. Robust decision making for hybrid process supply chain systems via model predictive control // Computers and Chemical Engineering. - 2014. - Vol. 62. - pp. 37- 55.</w:t>
      </w:r>
    </w:p>
    <w:p w14:paraId="4A1C9359"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Unnikrishnan A. and Figliozzi M. Online Freight Network Assignment Model with Transportation Disruptions and Recourse // Transportation Research Record: Journal of the Transportation Research Board. - 2011. - 1: Vol. 2224. - pp. 17-25.</w:t>
      </w:r>
    </w:p>
    <w:p w14:paraId="454DA09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Vahdani B., Zandieh M. and Roshanaei V. A hybrid multistage predictive model for supply chain network collapse recovery analysis: A practical framework for effective supply chain network continuity management // International Journal of Production Research. - 2011. - 7: Vol. 49. - pp. 2035-2060.</w:t>
      </w:r>
    </w:p>
    <w:p w14:paraId="4E17745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lastRenderedPageBreak/>
        <w:t>Shao X. F. and Dong M. Supply disruption and reactive strategies in an assemble-to-order supply chain with time-sensitive demand // IEEE Transactions on engineering management. - 2012. - 2: Vol. 59. - pp. 201-212.</w:t>
      </w:r>
    </w:p>
    <w:p w14:paraId="74D7D8A4"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Paul S. K., Sarker R. and Essam D. Real time disruption management for a two-stage batch production-inventory system with reliability considerations // European Journal of Operational Research. - 2014. - Vol. 237. - pp. 113-128.</w:t>
      </w:r>
    </w:p>
    <w:p w14:paraId="179F090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Soroor J., Tarokh M. J. and Keshtgary M. Preventing failure in IT-enabled systems for supply chain management // International Journal of Production Research. - 2009. - 23: Vol. 47. - pp. 6543-6557.</w:t>
      </w:r>
    </w:p>
    <w:p w14:paraId="4B296E43"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Tang O. and Musa S. N. Identifying Risk Issues and Research Advancements in Supply Chain Risk Management // International Journal of Production Economics. - 2011. - Vol. 133. - pp. 25-34.</w:t>
      </w:r>
    </w:p>
    <w:p w14:paraId="0F77E6B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van Delft Ch. and Vial J.-Ph. A practical implementation of stochastic programming: An application to the evaluation of option contracts in supply chains // Automatica. - 2004. - Vol. 40. - pp. 743-756.</w:t>
      </w:r>
    </w:p>
    <w:p w14:paraId="05D9F2C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Мандель А. С. О выборе критериев в задачах управления запасами в условиях неопределенности // Труды XII Всероссийского совещания по проблемам управления «ВСПУ-2014». - Москва: ИПУ РАН, 2014. - стр. 4212-4218.</w:t>
      </w:r>
    </w:p>
    <w:p w14:paraId="1543E4B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Мандель А. С. Задача управления многономенклатурными запасами в условиях неопределенности и нестационарности. Часть I. Нормативная модель. // Проблемы управления. - 2011 г. - Т. 6. - стр. 47-51.</w:t>
      </w:r>
    </w:p>
    <w:p w14:paraId="68AAC05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Мандель А. С. Управление многономенклатурными запасами в условиях неопределенности и нестационарности. Ч.II. Создание страховых запасов. // Проблемы управления. - 2012 г. - Т. 1. - стр. 42-46.</w:t>
      </w:r>
    </w:p>
    <w:p w14:paraId="79A26EDF"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Коновалов А. С., Барладян И. И. и Токмакова А. Б. Сравнительный анализ эффективности различных методов кластеризации в задачах предпроектного обследования автоматизируемых систем управления снабжением и логистики // Теория активных систем. Труды международной научно-практической конференции. - Москва: ИПУ РАН, 2009. - Т. 1. - стр. 255-259.</w:t>
      </w:r>
    </w:p>
    <w:p w14:paraId="67845EF7"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Мандель А. С. Метод аналогов и прогнозирование коротких временных рядов. Экспертно-статистический подход // Автоматика и телемеханика. - 2004 г. - Т. 4. - стр. 84-93.</w:t>
      </w:r>
    </w:p>
    <w:p w14:paraId="5C3C109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Беляков А. Г. и Мандель А. С. Предсказание временных рядов на основе метода аналогов (элементы теории экспертно-статистических систем). - Москва: ИПУ РАН, 2002. - стр. 60.</w:t>
      </w:r>
    </w:p>
    <w:p w14:paraId="0755F33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Барладян И. И., Борзенко Н. И., Лапин А. В. и и др. Сравнительный анализ «близоруких» и «дальнозорких» стратегий управления запасами в условиях неопределенности // Труды </w:t>
      </w:r>
      <w:r w:rsidRPr="003902CF">
        <w:rPr>
          <w:noProof/>
          <w:sz w:val="24"/>
          <w:szCs w:val="24"/>
          <w:lang w:val="en-US"/>
        </w:rPr>
        <w:lastRenderedPageBreak/>
        <w:t>международной конференции по проблемам управления. - Москва: ИПУ РАН, 2006. - стр. 774-783.</w:t>
      </w:r>
    </w:p>
    <w:p w14:paraId="07601D7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Коновалов А. С. и Мандель А. С. Применение фильтра Калмана для прогнозирования спроса при решении задач управления запасами // Теория активных систем. Труды международной научно-практической конференции. - Москва: ИПУ РАН, 2009. - Т. 1. - стр. 259-263.</w:t>
      </w:r>
    </w:p>
    <w:p w14:paraId="0D57E0B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Лазарев А. А. и Гафаров Е. Р. Теория расписаний. Задачи и алгоритмы. Учебное пособие. - Москва: МГУ, 2011. - стр. 224.</w:t>
      </w:r>
    </w:p>
    <w:p w14:paraId="7F55591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Inventory Control Policies for Random Lead Times // Proceedings of the 10th International Conference "Management of Large-Scale System Development" (MLSD). - M.: IEEE, 2017.</w:t>
      </w:r>
    </w:p>
    <w:p w14:paraId="0847F4E5"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Ettl M., Feigin G. E., Lin G. Y. and Yao D. D. A supply network model with base-stock control and service requirements // Operation Research. - 2000. - Vol. 48. - pp. 21-28.</w:t>
      </w:r>
    </w:p>
    <w:p w14:paraId="4B8A9C6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Graves S. C. and Wilems S. P. Supply chain design safety stock placement and supply chain configuration // Handbook in OR &amp; MS. - 2003. - Vol. 11. - pp. 95-132.</w:t>
      </w:r>
    </w:p>
    <w:p w14:paraId="1F9E0F0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Justus N. and Meyr H. Designing a Planning System for Suppliers of the Machine Building Industry // Technical program of IFORS-2014 World Conference. - Barcelona: 2014. - p. 3.</w:t>
      </w:r>
    </w:p>
    <w:p w14:paraId="0DB26412"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Pishchulo G., Richter K. and Golesorkhi S. Supply Chain Contracting under Asymmetric Information and Partial Vertical Integration // Technical program of IFORS-2014 World Conference. - Barcelona: 2014. - p. 18.</w:t>
      </w:r>
    </w:p>
    <w:p w14:paraId="0FB5BDB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Alegoz M. and Ozturk Z. K. A Goal Programming Approach to Design the Supply Chain Network  // Technical program of IFORS-2014 World Conference. - Barcelona: 2014. - p. 27.</w:t>
      </w:r>
    </w:p>
    <w:p w14:paraId="4A3AD6CA"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Лотоцкий В. А. Модели управления запасами при случайных поставках // Алгоритмы многомерного статистического анализа и их приложения. - Москва: ЦЭМИ, 1975.</w:t>
      </w:r>
    </w:p>
    <w:p w14:paraId="4E4ED2A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Вильмс М. А., Гранин С. С. и Мандель А. С. Моделирование процесса управления запасами в цепи поставок при наличии нескольких поставщиков</w:t>
      </w:r>
      <w:r w:rsidRPr="003902CF">
        <w:rPr>
          <w:noProof/>
          <w:sz w:val="24"/>
          <w:szCs w:val="24"/>
        </w:rPr>
        <w:t xml:space="preserve"> </w:t>
      </w:r>
      <w:r w:rsidRPr="003902CF">
        <w:rPr>
          <w:noProof/>
          <w:sz w:val="24"/>
          <w:szCs w:val="24"/>
          <w:lang w:val="en-US"/>
        </w:rPr>
        <w:t>// Труды десятой международной конференции «Управление развитием крупномасштабных систем» (MLSD'201</w:t>
      </w:r>
      <w:r w:rsidRPr="003902CF">
        <w:rPr>
          <w:noProof/>
          <w:sz w:val="24"/>
          <w:szCs w:val="24"/>
        </w:rPr>
        <w:t>7</w:t>
      </w:r>
      <w:r w:rsidRPr="003902CF">
        <w:rPr>
          <w:noProof/>
          <w:sz w:val="24"/>
          <w:szCs w:val="24"/>
          <w:lang w:val="en-US"/>
        </w:rPr>
        <w:t>). - Москва: ИПУ РАН, 2017. - Т. 1.</w:t>
      </w:r>
    </w:p>
    <w:p w14:paraId="40F4579D"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Мандель А. С., Барладян И. И. и Токмакова А. Б. Многолинейная СМО с изменением числа рабочих каналов: стационарный случай. Часть1 // Материалы 18-й Международной научной конференции </w:t>
      </w:r>
      <w:r w:rsidRPr="003902CF">
        <w:rPr>
          <w:noProof/>
          <w:sz w:val="24"/>
          <w:szCs w:val="24"/>
        </w:rPr>
        <w:t>«</w:t>
      </w:r>
      <w:r w:rsidRPr="003902CF">
        <w:rPr>
          <w:noProof/>
          <w:sz w:val="24"/>
          <w:szCs w:val="24"/>
          <w:lang w:val="en-US"/>
        </w:rPr>
        <w:t>Распределенные компьютерные и телекоммуникационные сети: управление, вычисление, связь</w:t>
      </w:r>
      <w:r w:rsidRPr="003902CF">
        <w:rPr>
          <w:noProof/>
          <w:sz w:val="24"/>
          <w:szCs w:val="24"/>
        </w:rPr>
        <w:t>»</w:t>
      </w:r>
      <w:r w:rsidRPr="003902CF">
        <w:rPr>
          <w:noProof/>
          <w:sz w:val="24"/>
          <w:szCs w:val="24"/>
          <w:lang w:val="en-US"/>
        </w:rPr>
        <w:t xml:space="preserve"> (DCCN-2015). - Москва: ИПУ РАН, 2015. - стр. 345-354.</w:t>
      </w:r>
    </w:p>
    <w:p w14:paraId="78D2010B"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 xml:space="preserve">Мандель А. С. и Махукова В. В. Многолинейная СМО с изменением числа рабочих каналов: нестационарный случай. Часть 2 // Материалы 18-й Международной научной </w:t>
      </w:r>
      <w:r w:rsidRPr="003902CF">
        <w:rPr>
          <w:noProof/>
          <w:sz w:val="24"/>
          <w:szCs w:val="24"/>
          <w:lang w:val="en-US"/>
        </w:rPr>
        <w:lastRenderedPageBreak/>
        <w:t xml:space="preserve">конференции </w:t>
      </w:r>
      <w:r w:rsidRPr="003902CF">
        <w:rPr>
          <w:noProof/>
          <w:sz w:val="24"/>
          <w:szCs w:val="24"/>
        </w:rPr>
        <w:t>«</w:t>
      </w:r>
      <w:r w:rsidRPr="003902CF">
        <w:rPr>
          <w:noProof/>
          <w:sz w:val="24"/>
          <w:szCs w:val="24"/>
          <w:lang w:val="en-US"/>
        </w:rPr>
        <w:t>Распределенные компьютерные и телекоммуникационные сети: управление, вычисление, связь</w:t>
      </w:r>
      <w:r w:rsidRPr="003902CF">
        <w:rPr>
          <w:noProof/>
          <w:sz w:val="24"/>
          <w:szCs w:val="24"/>
        </w:rPr>
        <w:t>»</w:t>
      </w:r>
      <w:r w:rsidRPr="003902CF">
        <w:rPr>
          <w:noProof/>
          <w:sz w:val="24"/>
          <w:szCs w:val="24"/>
          <w:lang w:val="en-US"/>
        </w:rPr>
        <w:t xml:space="preserve"> (DCCN-2015). - Москва: ИПУ РАН, 2015. - стр. 355-361.</w:t>
      </w:r>
    </w:p>
    <w:p w14:paraId="2B7EE920"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and Bakulin К. Models of controllable multiple queuing systems for channel switching myopic strategies // Proceedings of the 20th International Conference, Distributed Computer and Communication Networks (DCCN-2017). - Moscow: Technosphera, 2017. - pp. 534-542.</w:t>
      </w:r>
    </w:p>
    <w:p w14:paraId="3EC23A48"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Мандель А. С. и Гранин С. С. Исследование аналогий между задачами теории управления запасами и задачами теории управляемых систем массового обслуживания // Материалы 11-й Международной конференции «Управление развитием крупномасштабных систем» (MLSD'2018). - Москва: ИПУ РАН, 2018. - Т. 1. - стр. 279-281.</w:t>
      </w:r>
    </w:p>
    <w:p w14:paraId="3C42A4D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and Laptin V. Myopic Channel Switching Strategies for Stationary Mode: Threshold Calculation Algorithms // Distributed Computer and Communication Networks. DCCN 2018. Communications in Computer and Information Science. - Geneva: Springer, 2018. - Vol. 919. - pp. 410-420.</w:t>
      </w:r>
    </w:p>
    <w:p w14:paraId="63BA86EC"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Mandel А. and Laptin V. Channel Switching Threshold Strategies for Multichannel Controllable Queuing Systems // Distributed Computer and Communication Networks: Control, Computation, Communications. DCCN 2020. Communications in Computer and Information Science. - Geneva: Springer, 2020. - Vol. 1337. - pp. 259-270.</w:t>
      </w:r>
    </w:p>
    <w:p w14:paraId="05D6FC2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Karlin S. Mathematical Methods and Theory in Games, Programming, and Economics. - New York: Addison-Wesley Publishing Company, 1959.</w:t>
      </w:r>
    </w:p>
    <w:p w14:paraId="23934326"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Вишневский В. М. Теоретические основы проектирования компьютерных сетей. - Москва: Техносфера, 2003.</w:t>
      </w:r>
    </w:p>
    <w:p w14:paraId="6383D561" w14:textId="77777777" w:rsidR="0040444F" w:rsidRPr="003902CF" w:rsidRDefault="0040444F" w:rsidP="003902CF">
      <w:pPr>
        <w:pStyle w:val="ListParagraph"/>
        <w:numPr>
          <w:ilvl w:val="0"/>
          <w:numId w:val="34"/>
        </w:numPr>
        <w:ind w:left="540" w:hanging="540"/>
        <w:jc w:val="left"/>
        <w:rPr>
          <w:noProof/>
          <w:sz w:val="24"/>
          <w:szCs w:val="24"/>
          <w:lang w:val="en-US"/>
        </w:rPr>
      </w:pPr>
      <w:r w:rsidRPr="003902CF">
        <w:rPr>
          <w:noProof/>
          <w:sz w:val="24"/>
          <w:szCs w:val="24"/>
          <w:lang w:val="en-US"/>
        </w:rPr>
        <w:t>Кокс Д. и Смит Т. Теория восстановления. - Москва: Сов. Радио, 1967. - стр. 302.</w:t>
      </w:r>
    </w:p>
    <w:p w14:paraId="026ABD70" w14:textId="77777777" w:rsidR="00DA7BEC" w:rsidRPr="00DA7BEC" w:rsidRDefault="00DA7BEC" w:rsidP="00DA7BEC">
      <w:pPr>
        <w:ind w:firstLine="0"/>
      </w:pPr>
    </w:p>
    <w:p w14:paraId="720F81E1" w14:textId="5FAF5F43" w:rsidR="00253AF8" w:rsidRPr="008A64FD" w:rsidRDefault="009303D2" w:rsidP="00B42C13">
      <w:pPr>
        <w:pStyle w:val="a"/>
      </w:pPr>
      <w:bookmarkStart w:id="147" w:name="_Toc68533702"/>
      <w:r w:rsidRPr="008A64FD">
        <w:lastRenderedPageBreak/>
        <w:t>И</w:t>
      </w:r>
      <w:r w:rsidR="00C300EE" w:rsidRPr="008A64FD">
        <w:t xml:space="preserve">сходный код </w:t>
      </w:r>
      <w:r w:rsidR="00AB2A80" w:rsidRPr="008A64FD">
        <w:t>модели</w:t>
      </w:r>
      <w:r w:rsidR="002652B5" w:rsidRPr="008A64FD">
        <w:t xml:space="preserve"> задачи управления запасами для </w:t>
      </w:r>
      <w:r w:rsidR="00727740" w:rsidRPr="008A64FD">
        <w:t>расчёта оптимальных параметров</w:t>
      </w:r>
      <w:r w:rsidR="00CD7A52" w:rsidRPr="008A64FD">
        <w:t>,</w:t>
      </w:r>
      <w:r w:rsidR="007A14AC" w:rsidRPr="008A64FD">
        <w:t xml:space="preserve"> суммарных средних </w:t>
      </w:r>
      <w:r w:rsidR="002652B5" w:rsidRPr="008A64FD">
        <w:t>затрат</w:t>
      </w:r>
      <w:r w:rsidR="007A14AC" w:rsidRPr="008A64FD">
        <w:t>,</w:t>
      </w:r>
      <w:r w:rsidR="00CD7A52" w:rsidRPr="008A64FD">
        <w:t xml:space="preserve"> построения параметрического </w:t>
      </w:r>
      <w:r w:rsidR="004754E7" w:rsidRPr="008A64FD">
        <w:t>«</w:t>
      </w:r>
      <w:r w:rsidR="00CD7A52" w:rsidRPr="008A64FD">
        <w:t>атласа</w:t>
      </w:r>
      <w:r w:rsidR="004754E7" w:rsidRPr="008A64FD">
        <w:t>»</w:t>
      </w:r>
      <w:r w:rsidR="00CD7A52" w:rsidRPr="008A64FD">
        <w:t xml:space="preserve"> и </w:t>
      </w:r>
      <w:r w:rsidR="00E95AD6" w:rsidRPr="008A64FD">
        <w:t>моделирования</w:t>
      </w:r>
      <w:r w:rsidR="00CD7A52" w:rsidRPr="008A64FD">
        <w:t xml:space="preserve"> </w:t>
      </w:r>
      <w:r w:rsidR="008536FC" w:rsidRPr="008A64FD">
        <w:t>случая</w:t>
      </w:r>
      <w:r w:rsidR="00CD7A52" w:rsidRPr="008A64FD">
        <w:t xml:space="preserve"> с</w:t>
      </w:r>
      <w:r w:rsidR="007A7FB8" w:rsidRPr="008A64FD">
        <w:t xml:space="preserve"> альтернативными </w:t>
      </w:r>
      <w:r w:rsidR="00CD7A52" w:rsidRPr="008A64FD">
        <w:t>поставщиками</w:t>
      </w:r>
      <w:bookmarkEnd w:id="147"/>
    </w:p>
    <w:p w14:paraId="71E5F06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    </w:t>
      </w:r>
      <w:r w:rsidRPr="00137416">
        <w:rPr>
          <w:rFonts w:ascii="Courier New" w:hAnsi="Courier New" w:cs="Courier New"/>
          <w:noProof/>
          <w:color w:val="228B22"/>
          <w:sz w:val="16"/>
          <w:szCs w:val="16"/>
          <w:bdr w:val="none" w:sz="0" w:space="0" w:color="auto" w:frame="1"/>
          <w:lang w:val="en-US"/>
        </w:rPr>
        <w:t>% очищаем рабочую область</w:t>
      </w:r>
    </w:p>
    <w:p w14:paraId="1D43EF7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    clear </w:t>
      </w:r>
      <w:r w:rsidRPr="00137416">
        <w:rPr>
          <w:rFonts w:ascii="Courier New" w:hAnsi="Courier New" w:cs="Courier New"/>
          <w:noProof/>
          <w:color w:val="A020F0"/>
          <w:sz w:val="16"/>
          <w:szCs w:val="16"/>
          <w:bdr w:val="none" w:sz="0" w:space="0" w:color="auto" w:frame="1"/>
          <w:lang w:val="en-US"/>
        </w:rPr>
        <w:t>variables</w:t>
      </w:r>
      <w:r w:rsidRPr="00137416">
        <w:rPr>
          <w:rFonts w:ascii="Courier New" w:hAnsi="Courier New" w:cs="Courier New"/>
          <w:noProof/>
          <w:color w:val="000000"/>
          <w:sz w:val="16"/>
          <w:szCs w:val="16"/>
          <w:lang w:val="en-US"/>
        </w:rPr>
        <w:t>;</w:t>
      </w:r>
    </w:p>
    <w:p w14:paraId="5246787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w:t>
      </w:r>
    </w:p>
    <w:p w14:paraId="7488CEC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    </w:t>
      </w:r>
      <w:r w:rsidRPr="00137416">
        <w:rPr>
          <w:rFonts w:ascii="Courier New" w:hAnsi="Courier New" w:cs="Courier New"/>
          <w:noProof/>
          <w:color w:val="228B22"/>
          <w:sz w:val="16"/>
          <w:szCs w:val="16"/>
          <w:bdr w:val="none" w:sz="0" w:space="0" w:color="auto" w:frame="1"/>
          <w:lang w:val="en-US"/>
        </w:rPr>
        <w:t>% очищаем консоль</w:t>
      </w:r>
    </w:p>
    <w:p w14:paraId="3F71050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    clc;</w:t>
      </w:r>
    </w:p>
    <w:p w14:paraId="6DD9BC1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w:t>
      </w:r>
    </w:p>
    <w:p w14:paraId="5510EE0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    </w:t>
      </w:r>
      <w:r w:rsidRPr="00137416">
        <w:rPr>
          <w:rFonts w:ascii="Courier New" w:hAnsi="Courier New" w:cs="Courier New"/>
          <w:noProof/>
          <w:color w:val="228B22"/>
          <w:sz w:val="16"/>
          <w:szCs w:val="16"/>
          <w:bdr w:val="none" w:sz="0" w:space="0" w:color="auto" w:frame="1"/>
          <w:lang w:val="en-US"/>
        </w:rPr>
        <w:t>% перечисляем символьные параметры</w:t>
      </w:r>
    </w:p>
    <w:p w14:paraId="05888D8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    syms </w:t>
      </w:r>
      <w:r w:rsidRPr="00137416">
        <w:rPr>
          <w:rFonts w:ascii="Courier New" w:hAnsi="Courier New" w:cs="Courier New"/>
          <w:noProof/>
          <w:color w:val="A020F0"/>
          <w:sz w:val="16"/>
          <w:szCs w:val="16"/>
          <w:bdr w:val="none" w:sz="0" w:space="0" w:color="auto" w:frame="1"/>
          <w:lang w:val="en-US"/>
        </w:rPr>
        <w:t>y_sym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z_sym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lambda_sym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sigma_sym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myu_sym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pi_sym</w:t>
      </w:r>
      <w:r w:rsidRPr="00137416">
        <w:rPr>
          <w:rFonts w:ascii="Courier New" w:hAnsi="Courier New" w:cs="Courier New"/>
          <w:noProof/>
          <w:color w:val="000000"/>
          <w:sz w:val="16"/>
          <w:szCs w:val="16"/>
          <w:lang w:val="en-US"/>
        </w:rPr>
        <w:t>;</w:t>
      </w:r>
    </w:p>
    <w:p w14:paraId="62AA986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w:t>
      </w:r>
    </w:p>
    <w:p w14:paraId="45A6C81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   </w:t>
      </w:r>
      <w:r w:rsidRPr="00137416">
        <w:rPr>
          <w:rFonts w:ascii="Courier New" w:hAnsi="Courier New" w:cs="Courier New"/>
          <w:noProof/>
          <w:color w:val="228B22"/>
          <w:sz w:val="16"/>
          <w:szCs w:val="16"/>
          <w:bdr w:val="none" w:sz="0" w:space="0" w:color="auto" w:frame="1"/>
          <w:lang w:val="en-US"/>
        </w:rPr>
        <w:t>% задаём формат вывода чисел в консоли</w:t>
      </w:r>
    </w:p>
    <w:p w14:paraId="2A571E8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   format </w:t>
      </w:r>
      <w:r w:rsidRPr="00137416">
        <w:rPr>
          <w:rFonts w:ascii="Courier New" w:hAnsi="Courier New" w:cs="Courier New"/>
          <w:noProof/>
          <w:color w:val="A020F0"/>
          <w:sz w:val="16"/>
          <w:szCs w:val="16"/>
          <w:bdr w:val="none" w:sz="0" w:space="0" w:color="auto" w:frame="1"/>
          <w:lang w:val="en-US"/>
        </w:rPr>
        <w:t>longG</w:t>
      </w:r>
      <w:r w:rsidRPr="00137416">
        <w:rPr>
          <w:rFonts w:ascii="Courier New" w:hAnsi="Courier New" w:cs="Courier New"/>
          <w:noProof/>
          <w:color w:val="000000"/>
          <w:sz w:val="16"/>
          <w:szCs w:val="16"/>
          <w:lang w:val="en-US"/>
        </w:rPr>
        <w:t>;</w:t>
      </w:r>
    </w:p>
    <w:p w14:paraId="6B3B0AC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w:t>
      </w:r>
    </w:p>
    <w:p w14:paraId="5318E65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   </w:t>
      </w:r>
      <w:r w:rsidRPr="00137416">
        <w:rPr>
          <w:rFonts w:ascii="Courier New" w:hAnsi="Courier New" w:cs="Courier New"/>
          <w:noProof/>
          <w:color w:val="228B22"/>
          <w:sz w:val="16"/>
          <w:szCs w:val="16"/>
          <w:bdr w:val="none" w:sz="0" w:space="0" w:color="auto" w:frame="1"/>
          <w:lang w:val="en-US"/>
        </w:rPr>
        <w:t>% начинаем отсчёт времени</w:t>
      </w:r>
    </w:p>
    <w:p w14:paraId="7D4A134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   start_time = clock;</w:t>
      </w:r>
    </w:p>
    <w:p w14:paraId="1DD2DCB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   tic;</w:t>
      </w:r>
    </w:p>
    <w:p w14:paraId="3D6B3D5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w:t>
      </w:r>
    </w:p>
    <w:p w14:paraId="561DF88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   </w:t>
      </w:r>
      <w:r w:rsidRPr="00137416">
        <w:rPr>
          <w:rFonts w:ascii="Courier New" w:hAnsi="Courier New" w:cs="Courier New"/>
          <w:noProof/>
          <w:color w:val="228B22"/>
          <w:sz w:val="16"/>
          <w:szCs w:val="16"/>
          <w:bdr w:val="none" w:sz="0" w:space="0" w:color="auto" w:frame="1"/>
          <w:lang w:val="en-US"/>
        </w:rPr>
        <w:t>% сохранять ли общие массивы Cn(x) и Gn(y)</w:t>
      </w:r>
    </w:p>
    <w:p w14:paraId="56D4CB9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   save_Gny_and_Cnx = 1;</w:t>
      </w:r>
    </w:p>
    <w:p w14:paraId="3C92D9D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w:t>
      </w:r>
    </w:p>
    <w:p w14:paraId="68BCB8B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   </w:t>
      </w:r>
      <w:r w:rsidRPr="00137416">
        <w:rPr>
          <w:rFonts w:ascii="Courier New" w:hAnsi="Courier New" w:cs="Courier New"/>
          <w:noProof/>
          <w:color w:val="228B22"/>
          <w:sz w:val="16"/>
          <w:szCs w:val="16"/>
          <w:bdr w:val="none" w:sz="0" w:space="0" w:color="auto" w:frame="1"/>
          <w:lang w:val="en-US"/>
        </w:rPr>
        <w:t>% математическое ожидание и среднеквадратическое отклонение нормальной функции распределения</w:t>
      </w:r>
    </w:p>
    <w:p w14:paraId="2B08397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   myu = 5;</w:t>
      </w:r>
    </w:p>
    <w:p w14:paraId="7591B8B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   sigma = 1;</w:t>
      </w:r>
    </w:p>
    <w:p w14:paraId="7269061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w:t>
      </w:r>
    </w:p>
    <w:p w14:paraId="421AD17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   </w:t>
      </w:r>
      <w:r w:rsidRPr="00137416">
        <w:rPr>
          <w:rFonts w:ascii="Courier New" w:hAnsi="Courier New" w:cs="Courier New"/>
          <w:noProof/>
          <w:color w:val="228B22"/>
          <w:sz w:val="16"/>
          <w:szCs w:val="16"/>
          <w:bdr w:val="none" w:sz="0" w:space="0" w:color="auto" w:frame="1"/>
          <w:lang w:val="en-US"/>
        </w:rPr>
        <w:t>% интенсивность экспоненциальной функции распределения</w:t>
      </w:r>
    </w:p>
    <w:p w14:paraId="19E2452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   lambda = 0.2;</w:t>
      </w:r>
    </w:p>
    <w:p w14:paraId="1883C63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w:t>
      </w:r>
    </w:p>
    <w:p w14:paraId="12588FD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   </w:t>
      </w:r>
      <w:r w:rsidRPr="00137416">
        <w:rPr>
          <w:rFonts w:ascii="Courier New" w:hAnsi="Courier New" w:cs="Courier New"/>
          <w:noProof/>
          <w:color w:val="228B22"/>
          <w:sz w:val="16"/>
          <w:szCs w:val="16"/>
          <w:bdr w:val="none" w:sz="0" w:space="0" w:color="auto" w:frame="1"/>
          <w:lang w:val="en-US"/>
        </w:rPr>
        <w:t>% минимум и максимум функции непрерывного равномерного распределения</w:t>
      </w:r>
    </w:p>
    <w:p w14:paraId="6A92ECB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   uniform_a = 0;</w:t>
      </w:r>
    </w:p>
    <w:p w14:paraId="2191135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   uniform_b = 10;</w:t>
      </w:r>
    </w:p>
    <w:p w14:paraId="55A07E3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w:t>
      </w:r>
    </w:p>
    <w:p w14:paraId="091632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   </w:t>
      </w:r>
      <w:r w:rsidRPr="00137416">
        <w:rPr>
          <w:rFonts w:ascii="Courier New" w:hAnsi="Courier New" w:cs="Courier New"/>
          <w:noProof/>
          <w:color w:val="228B22"/>
          <w:sz w:val="16"/>
          <w:szCs w:val="16"/>
          <w:bdr w:val="none" w:sz="0" w:space="0" w:color="auto" w:frame="1"/>
          <w:lang w:val="en-US"/>
        </w:rPr>
        <w:t>% выбираем функцию распределения спроса (1 - нормальное, 2 - экспоненциальное, 3 - равномерное)</w:t>
      </w:r>
    </w:p>
    <w:p w14:paraId="33A8FA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   CDF = 1;</w:t>
      </w:r>
    </w:p>
    <w:p w14:paraId="748ED64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w:t>
      </w:r>
    </w:p>
    <w:p w14:paraId="26BEB1F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   </w:t>
      </w:r>
      <w:r w:rsidRPr="00137416">
        <w:rPr>
          <w:rFonts w:ascii="Courier New" w:hAnsi="Courier New" w:cs="Courier New"/>
          <w:noProof/>
          <w:color w:val="228B22"/>
          <w:sz w:val="16"/>
          <w:szCs w:val="16"/>
          <w:bdr w:val="none" w:sz="0" w:space="0" w:color="auto" w:frame="1"/>
          <w:lang w:val="en-US"/>
        </w:rPr>
        <w:t>% коэффициент дисконтирования</w:t>
      </w:r>
    </w:p>
    <w:p w14:paraId="7CBF153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   alpha = 0.99;</w:t>
      </w:r>
    </w:p>
    <w:p w14:paraId="499EDFA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w:t>
      </w:r>
    </w:p>
    <w:p w14:paraId="6EF7453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   </w:t>
      </w:r>
      <w:r w:rsidRPr="00137416">
        <w:rPr>
          <w:rFonts w:ascii="Courier New" w:hAnsi="Courier New" w:cs="Courier New"/>
          <w:noProof/>
          <w:color w:val="228B22"/>
          <w:sz w:val="16"/>
          <w:szCs w:val="16"/>
          <w:bdr w:val="none" w:sz="0" w:space="0" w:color="auto" w:frame="1"/>
          <w:lang w:val="en-US"/>
        </w:rPr>
        <w:t>% стоимость единичной поставки</w:t>
      </w:r>
    </w:p>
    <w:p w14:paraId="1F271B4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   A = 100;</w:t>
      </w:r>
    </w:p>
    <w:p w14:paraId="3A4D898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w:t>
      </w:r>
    </w:p>
    <w:p w14:paraId="4BA1854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   </w:t>
      </w:r>
      <w:r w:rsidRPr="00137416">
        <w:rPr>
          <w:rFonts w:ascii="Courier New" w:hAnsi="Courier New" w:cs="Courier New"/>
          <w:noProof/>
          <w:color w:val="228B22"/>
          <w:sz w:val="16"/>
          <w:szCs w:val="16"/>
          <w:bdr w:val="none" w:sz="0" w:space="0" w:color="auto" w:frame="1"/>
          <w:lang w:val="en-US"/>
        </w:rPr>
        <w:t>% цена единицы товара</w:t>
      </w:r>
    </w:p>
    <w:p w14:paraId="0E8336C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   c = 10;</w:t>
      </w:r>
    </w:p>
    <w:p w14:paraId="5AD97AC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w:t>
      </w:r>
    </w:p>
    <w:p w14:paraId="6447581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   </w:t>
      </w:r>
      <w:r w:rsidRPr="00137416">
        <w:rPr>
          <w:rFonts w:ascii="Courier New" w:hAnsi="Courier New" w:cs="Courier New"/>
          <w:noProof/>
          <w:color w:val="228B22"/>
          <w:sz w:val="16"/>
          <w:szCs w:val="16"/>
          <w:bdr w:val="none" w:sz="0" w:space="0" w:color="auto" w:frame="1"/>
          <w:lang w:val="en-US"/>
        </w:rPr>
        <w:t>% стоимость хранение единицы товара</w:t>
      </w:r>
    </w:p>
    <w:p w14:paraId="200B4E9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   h = 1;</w:t>
      </w:r>
    </w:p>
    <w:p w14:paraId="6CD391D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w:t>
      </w:r>
    </w:p>
    <w:p w14:paraId="0B8F80F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   </w:t>
      </w:r>
      <w:r w:rsidRPr="00137416">
        <w:rPr>
          <w:rFonts w:ascii="Courier New" w:hAnsi="Courier New" w:cs="Courier New"/>
          <w:noProof/>
          <w:color w:val="228B22"/>
          <w:sz w:val="16"/>
          <w:szCs w:val="16"/>
          <w:bdr w:val="none" w:sz="0" w:space="0" w:color="auto" w:frame="1"/>
          <w:lang w:val="en-US"/>
        </w:rPr>
        <w:t>% потери от дефицита единицы товара</w:t>
      </w:r>
    </w:p>
    <w:p w14:paraId="1B522CC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   d = 80;</w:t>
      </w:r>
    </w:p>
    <w:p w14:paraId="3A8C09C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w:t>
      </w:r>
    </w:p>
    <w:p w14:paraId="2961234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   </w:t>
      </w:r>
      <w:r w:rsidRPr="00137416">
        <w:rPr>
          <w:rFonts w:ascii="Courier New" w:hAnsi="Courier New" w:cs="Courier New"/>
          <w:noProof/>
          <w:color w:val="228B22"/>
          <w:sz w:val="16"/>
          <w:szCs w:val="16"/>
          <w:bdr w:val="none" w:sz="0" w:space="0" w:color="auto" w:frame="1"/>
          <w:lang w:val="en-US"/>
        </w:rPr>
        <w:t>% количество шагов</w:t>
      </w:r>
    </w:p>
    <w:p w14:paraId="0E93A69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   N = 30 + 1;</w:t>
      </w:r>
    </w:p>
    <w:p w14:paraId="516B17D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w:t>
      </w:r>
    </w:p>
    <w:p w14:paraId="147D9DC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   </w:t>
      </w:r>
      <w:r w:rsidRPr="00137416">
        <w:rPr>
          <w:rFonts w:ascii="Courier New" w:hAnsi="Courier New" w:cs="Courier New"/>
          <w:noProof/>
          <w:color w:val="228B22"/>
          <w:sz w:val="16"/>
          <w:szCs w:val="16"/>
          <w:bdr w:val="none" w:sz="0" w:space="0" w:color="auto" w:frame="1"/>
          <w:lang w:val="en-US"/>
        </w:rPr>
        <w:t>% количество одинаковых значений R, необходимое для остановки цикла по n</w:t>
      </w:r>
    </w:p>
    <w:p w14:paraId="321A572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   stable_R_count = 8;</w:t>
      </w:r>
    </w:p>
    <w:p w14:paraId="378F0D3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w:t>
      </w:r>
    </w:p>
    <w:p w14:paraId="05FA2BA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   </w:t>
      </w:r>
      <w:r w:rsidRPr="00137416">
        <w:rPr>
          <w:rFonts w:ascii="Courier New" w:hAnsi="Courier New" w:cs="Courier New"/>
          <w:noProof/>
          <w:color w:val="228B22"/>
          <w:sz w:val="16"/>
          <w:szCs w:val="16"/>
          <w:bdr w:val="none" w:sz="0" w:space="0" w:color="auto" w:frame="1"/>
          <w:lang w:val="en-US"/>
        </w:rPr>
        <w:t>% минимальное гарантированное число выполненных шагов</w:t>
      </w:r>
    </w:p>
    <w:p w14:paraId="696A76F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save_Gny_and_Cnx == 1</w:t>
      </w:r>
    </w:p>
    <w:p w14:paraId="3463E4B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       N_min = N;</w:t>
      </w:r>
    </w:p>
    <w:p w14:paraId="774AE0C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   </w:t>
      </w:r>
      <w:r w:rsidRPr="00137416">
        <w:rPr>
          <w:rFonts w:ascii="Courier New" w:hAnsi="Courier New" w:cs="Courier New"/>
          <w:noProof/>
          <w:color w:val="0000FF"/>
          <w:sz w:val="16"/>
          <w:szCs w:val="16"/>
          <w:bdr w:val="none" w:sz="0" w:space="0" w:color="auto" w:frame="1"/>
          <w:lang w:val="en-US"/>
        </w:rPr>
        <w:t>else</w:t>
      </w:r>
    </w:p>
    <w:p w14:paraId="0E9F16E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       N_min = stable_R_count + 5;</w:t>
      </w:r>
    </w:p>
    <w:p w14:paraId="083D79B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   </w:t>
      </w:r>
      <w:r w:rsidRPr="00137416">
        <w:rPr>
          <w:rFonts w:ascii="Courier New" w:hAnsi="Courier New" w:cs="Courier New"/>
          <w:noProof/>
          <w:color w:val="0000FF"/>
          <w:sz w:val="16"/>
          <w:szCs w:val="16"/>
          <w:bdr w:val="none" w:sz="0" w:space="0" w:color="auto" w:frame="1"/>
          <w:lang w:val="en-US"/>
        </w:rPr>
        <w:t>end</w:t>
      </w:r>
    </w:p>
    <w:p w14:paraId="3972983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w:t>
      </w:r>
    </w:p>
    <w:p w14:paraId="7C45C40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   </w:t>
      </w:r>
      <w:r w:rsidRPr="00137416">
        <w:rPr>
          <w:rFonts w:ascii="Courier New" w:hAnsi="Courier New" w:cs="Courier New"/>
          <w:noProof/>
          <w:color w:val="228B22"/>
          <w:sz w:val="16"/>
          <w:szCs w:val="16"/>
          <w:bdr w:val="none" w:sz="0" w:space="0" w:color="auto" w:frame="1"/>
          <w:lang w:val="en-US"/>
        </w:rPr>
        <w:t>% минимум y на последнем шаге</w:t>
      </w:r>
    </w:p>
    <w:p w14:paraId="1B7D2E4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   last_step_y_min = -10;</w:t>
      </w:r>
    </w:p>
    <w:p w14:paraId="2C656AC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   </w:t>
      </w:r>
      <w:r w:rsidRPr="00137416">
        <w:rPr>
          <w:rFonts w:ascii="Courier New" w:hAnsi="Courier New" w:cs="Courier New"/>
          <w:noProof/>
          <w:color w:val="228B22"/>
          <w:sz w:val="16"/>
          <w:szCs w:val="16"/>
          <w:bdr w:val="none" w:sz="0" w:space="0" w:color="auto" w:frame="1"/>
          <w:lang w:val="en-US"/>
        </w:rPr>
        <w:t>% максимум y на последнем шаге</w:t>
      </w:r>
    </w:p>
    <w:p w14:paraId="49BE405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   last_step_y_max = 50;</w:t>
      </w:r>
    </w:p>
    <w:p w14:paraId="22B7209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   </w:t>
      </w:r>
      <w:r w:rsidRPr="00137416">
        <w:rPr>
          <w:rFonts w:ascii="Courier New" w:hAnsi="Courier New" w:cs="Courier New"/>
          <w:noProof/>
          <w:color w:val="228B22"/>
          <w:sz w:val="16"/>
          <w:szCs w:val="16"/>
          <w:bdr w:val="none" w:sz="0" w:space="0" w:color="auto" w:frame="1"/>
          <w:lang w:val="en-US"/>
        </w:rPr>
        <w:t>% размер шага y</w:t>
      </w:r>
    </w:p>
    <w:p w14:paraId="666A630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   y_step = 0.01;</w:t>
      </w:r>
    </w:p>
    <w:p w14:paraId="1A64D38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w:t>
      </w:r>
    </w:p>
    <w:p w14:paraId="2914152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   </w:t>
      </w:r>
      <w:r w:rsidRPr="00137416">
        <w:rPr>
          <w:rFonts w:ascii="Courier New" w:hAnsi="Courier New" w:cs="Courier New"/>
          <w:noProof/>
          <w:color w:val="228B22"/>
          <w:sz w:val="16"/>
          <w:szCs w:val="16"/>
          <w:bdr w:val="none" w:sz="0" w:space="0" w:color="auto" w:frame="1"/>
          <w:lang w:val="en-US"/>
        </w:rPr>
        <w:t>% рассмотрение случая с ненадёжными поставщиками</w:t>
      </w:r>
    </w:p>
    <w:p w14:paraId="027B24C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70   unreliable = 0;</w:t>
      </w:r>
    </w:p>
    <w:p w14:paraId="493D8F1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   </w:t>
      </w:r>
      <w:r w:rsidRPr="00137416">
        <w:rPr>
          <w:rFonts w:ascii="Courier New" w:hAnsi="Courier New" w:cs="Courier New"/>
          <w:noProof/>
          <w:color w:val="228B22"/>
          <w:sz w:val="16"/>
          <w:szCs w:val="16"/>
          <w:bdr w:val="none" w:sz="0" w:space="0" w:color="auto" w:frame="1"/>
          <w:lang w:val="en-US"/>
        </w:rPr>
        <w:t>% обратный порядок пар поставщиков</w:t>
      </w:r>
    </w:p>
    <w:p w14:paraId="59A7988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   c_reverse = 0;</w:t>
      </w:r>
    </w:p>
    <w:p w14:paraId="0D92AF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unreliable == 1</w:t>
      </w:r>
    </w:p>
    <w:p w14:paraId="4F6A9B1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       </w:t>
      </w:r>
      <w:r w:rsidRPr="00137416">
        <w:rPr>
          <w:rFonts w:ascii="Courier New" w:hAnsi="Courier New" w:cs="Courier New"/>
          <w:noProof/>
          <w:color w:val="228B22"/>
          <w:sz w:val="16"/>
          <w:szCs w:val="16"/>
          <w:bdr w:val="none" w:sz="0" w:space="0" w:color="auto" w:frame="1"/>
          <w:lang w:val="en-US"/>
        </w:rPr>
        <w:t>% стоимости единицы товара и вероятность срыва поставки у различных поставщиков</w:t>
      </w:r>
    </w:p>
    <w:p w14:paraId="47CCF5B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       c_i = [0.5 1.0 2.0 4.0];</w:t>
      </w:r>
    </w:p>
    <w:p w14:paraId="1CFB029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       p_i = [0.8 0.5 0.1 0.0];</w:t>
      </w:r>
    </w:p>
    <w:p w14:paraId="649FFD0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c_reverse == 1</w:t>
      </w:r>
    </w:p>
    <w:p w14:paraId="68BBC88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           c_i = fliplr(c_i);</w:t>
      </w:r>
    </w:p>
    <w:p w14:paraId="0708664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           p_i = fliplr(p_i);</w:t>
      </w:r>
    </w:p>
    <w:p w14:paraId="6848114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80       </w:t>
      </w:r>
      <w:r w:rsidRPr="00137416">
        <w:rPr>
          <w:rFonts w:ascii="Courier New" w:hAnsi="Courier New" w:cs="Courier New"/>
          <w:noProof/>
          <w:color w:val="0000FF"/>
          <w:sz w:val="16"/>
          <w:szCs w:val="16"/>
          <w:bdr w:val="none" w:sz="0" w:space="0" w:color="auto" w:frame="1"/>
          <w:lang w:val="en-US"/>
        </w:rPr>
        <w:t>end</w:t>
      </w:r>
    </w:p>
    <w:p w14:paraId="2FCB8AB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       </w:t>
      </w:r>
      <w:r w:rsidRPr="00137416">
        <w:rPr>
          <w:rFonts w:ascii="Courier New" w:hAnsi="Courier New" w:cs="Courier New"/>
          <w:noProof/>
          <w:color w:val="228B22"/>
          <w:sz w:val="16"/>
          <w:szCs w:val="16"/>
          <w:bdr w:val="none" w:sz="0" w:space="0" w:color="auto" w:frame="1"/>
          <w:lang w:val="en-US"/>
        </w:rPr>
        <w:t>% средняя цена единицы товара</w:t>
      </w:r>
    </w:p>
    <w:p w14:paraId="2E95519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       [m,n] = size(p_i);</w:t>
      </w:r>
    </w:p>
    <w:p w14:paraId="3168EAA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83       c_avg = 0;</w:t>
      </w:r>
    </w:p>
    <w:p w14:paraId="20FEAA6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i = 1:n</w:t>
      </w:r>
    </w:p>
    <w:p w14:paraId="64DB67C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85           c_avg_part = 1;</w:t>
      </w:r>
    </w:p>
    <w:p w14:paraId="50288E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86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j = 1:i</w:t>
      </w:r>
    </w:p>
    <w:p w14:paraId="3EFC904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j == i</w:t>
      </w:r>
    </w:p>
    <w:p w14:paraId="7A37697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88                   c_avg_part = c_avg_part * (1 - p_i(j)) * c_i(j);</w:t>
      </w:r>
    </w:p>
    <w:p w14:paraId="3AD55E6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89                   c_avg = c_avg + c_avg_part;</w:t>
      </w:r>
    </w:p>
    <w:p w14:paraId="2694935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90               </w:t>
      </w:r>
      <w:r w:rsidRPr="00137416">
        <w:rPr>
          <w:rFonts w:ascii="Courier New" w:hAnsi="Courier New" w:cs="Courier New"/>
          <w:noProof/>
          <w:color w:val="0000FF"/>
          <w:sz w:val="16"/>
          <w:szCs w:val="16"/>
          <w:bdr w:val="none" w:sz="0" w:space="0" w:color="auto" w:frame="1"/>
          <w:lang w:val="en-US"/>
        </w:rPr>
        <w:t>else</w:t>
      </w:r>
    </w:p>
    <w:p w14:paraId="2CE4D08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91                   c_avg_part = c_avg_part * p_i(j);</w:t>
      </w:r>
    </w:p>
    <w:p w14:paraId="6120FB7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92               </w:t>
      </w:r>
      <w:r w:rsidRPr="00137416">
        <w:rPr>
          <w:rFonts w:ascii="Courier New" w:hAnsi="Courier New" w:cs="Courier New"/>
          <w:noProof/>
          <w:color w:val="0000FF"/>
          <w:sz w:val="16"/>
          <w:szCs w:val="16"/>
          <w:bdr w:val="none" w:sz="0" w:space="0" w:color="auto" w:frame="1"/>
          <w:lang w:val="en-US"/>
        </w:rPr>
        <w:t>end</w:t>
      </w:r>
    </w:p>
    <w:p w14:paraId="495D2E4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93           </w:t>
      </w:r>
      <w:r w:rsidRPr="00137416">
        <w:rPr>
          <w:rFonts w:ascii="Courier New" w:hAnsi="Courier New" w:cs="Courier New"/>
          <w:noProof/>
          <w:color w:val="0000FF"/>
          <w:sz w:val="16"/>
          <w:szCs w:val="16"/>
          <w:bdr w:val="none" w:sz="0" w:space="0" w:color="auto" w:frame="1"/>
          <w:lang w:val="en-US"/>
        </w:rPr>
        <w:t>end</w:t>
      </w:r>
    </w:p>
    <w:p w14:paraId="16C505E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94       </w:t>
      </w:r>
      <w:r w:rsidRPr="00137416">
        <w:rPr>
          <w:rFonts w:ascii="Courier New" w:hAnsi="Courier New" w:cs="Courier New"/>
          <w:noProof/>
          <w:color w:val="0000FF"/>
          <w:sz w:val="16"/>
          <w:szCs w:val="16"/>
          <w:bdr w:val="none" w:sz="0" w:space="0" w:color="auto" w:frame="1"/>
          <w:lang w:val="en-US"/>
        </w:rPr>
        <w:t>end</w:t>
      </w:r>
    </w:p>
    <w:p w14:paraId="1F812E6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95       </w:t>
      </w:r>
      <w:r w:rsidRPr="00137416">
        <w:rPr>
          <w:rFonts w:ascii="Courier New" w:hAnsi="Courier New" w:cs="Courier New"/>
          <w:noProof/>
          <w:color w:val="228B22"/>
          <w:sz w:val="16"/>
          <w:szCs w:val="16"/>
          <w:bdr w:val="none" w:sz="0" w:space="0" w:color="auto" w:frame="1"/>
          <w:lang w:val="en-US"/>
        </w:rPr>
        <w:t>% присваиваем значение средней цены товара</w:t>
      </w:r>
    </w:p>
    <w:p w14:paraId="39DE5FC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96       c = c_avg;</w:t>
      </w:r>
    </w:p>
    <w:p w14:paraId="230CB21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97   </w:t>
      </w:r>
      <w:r w:rsidRPr="00137416">
        <w:rPr>
          <w:rFonts w:ascii="Courier New" w:hAnsi="Courier New" w:cs="Courier New"/>
          <w:noProof/>
          <w:color w:val="0000FF"/>
          <w:sz w:val="16"/>
          <w:szCs w:val="16"/>
          <w:bdr w:val="none" w:sz="0" w:space="0" w:color="auto" w:frame="1"/>
          <w:lang w:val="en-US"/>
        </w:rPr>
        <w:t>end</w:t>
      </w:r>
    </w:p>
    <w:p w14:paraId="391874D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98</w:t>
      </w:r>
    </w:p>
    <w:p w14:paraId="7A484D0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99   </w:t>
      </w:r>
      <w:r w:rsidRPr="00137416">
        <w:rPr>
          <w:rFonts w:ascii="Courier New" w:hAnsi="Courier New" w:cs="Courier New"/>
          <w:noProof/>
          <w:color w:val="228B22"/>
          <w:sz w:val="16"/>
          <w:szCs w:val="16"/>
          <w:bdr w:val="none" w:sz="0" w:space="0" w:color="auto" w:frame="1"/>
          <w:lang w:val="en-US"/>
        </w:rPr>
        <w:t>% переменная 1</w:t>
      </w:r>
    </w:p>
    <w:p w14:paraId="42C0D4D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100  v1_name = </w:t>
      </w:r>
      <w:r w:rsidRPr="00137416">
        <w:rPr>
          <w:rFonts w:ascii="Courier New" w:hAnsi="Courier New" w:cs="Courier New"/>
          <w:noProof/>
          <w:color w:val="A020F0"/>
          <w:sz w:val="16"/>
          <w:szCs w:val="16"/>
          <w:bdr w:val="none" w:sz="0" w:space="0" w:color="auto" w:frame="1"/>
          <w:lang w:val="en-US"/>
        </w:rPr>
        <w:t>'Alpha'</w:t>
      </w:r>
      <w:r w:rsidRPr="00137416">
        <w:rPr>
          <w:rFonts w:ascii="Courier New" w:hAnsi="Courier New" w:cs="Courier New"/>
          <w:noProof/>
          <w:color w:val="000000"/>
          <w:sz w:val="16"/>
          <w:szCs w:val="16"/>
          <w:lang w:val="en-US"/>
        </w:rPr>
        <w:t>;</w:t>
      </w:r>
    </w:p>
    <w:p w14:paraId="7AB25CA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101  </w:t>
      </w:r>
      <w:r w:rsidRPr="00137416">
        <w:rPr>
          <w:rFonts w:ascii="Courier New" w:hAnsi="Courier New" w:cs="Courier New"/>
          <w:noProof/>
          <w:color w:val="228B22"/>
          <w:sz w:val="16"/>
          <w:szCs w:val="16"/>
          <w:bdr w:val="none" w:sz="0" w:space="0" w:color="auto" w:frame="1"/>
          <w:lang w:val="en-US"/>
        </w:rPr>
        <w:t>% минимум переменной 1</w:t>
      </w:r>
    </w:p>
    <w:p w14:paraId="279A3C8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102  v1_min = alpha;</w:t>
      </w:r>
    </w:p>
    <w:p w14:paraId="630FEAD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103  </w:t>
      </w:r>
      <w:r w:rsidRPr="00137416">
        <w:rPr>
          <w:rFonts w:ascii="Courier New" w:hAnsi="Courier New" w:cs="Courier New"/>
          <w:noProof/>
          <w:color w:val="228B22"/>
          <w:sz w:val="16"/>
          <w:szCs w:val="16"/>
          <w:bdr w:val="none" w:sz="0" w:space="0" w:color="auto" w:frame="1"/>
          <w:lang w:val="en-US"/>
        </w:rPr>
        <w:t>% максимум переменной 1</w:t>
      </w:r>
    </w:p>
    <w:p w14:paraId="74B0387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104  v1_max = alpha;</w:t>
      </w:r>
    </w:p>
    <w:p w14:paraId="2773976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105  </w:t>
      </w:r>
      <w:r w:rsidRPr="00137416">
        <w:rPr>
          <w:rFonts w:ascii="Courier New" w:hAnsi="Courier New" w:cs="Courier New"/>
          <w:noProof/>
          <w:color w:val="228B22"/>
          <w:sz w:val="16"/>
          <w:szCs w:val="16"/>
          <w:bdr w:val="none" w:sz="0" w:space="0" w:color="auto" w:frame="1"/>
          <w:lang w:val="en-US"/>
        </w:rPr>
        <w:t>% шаг переменной 1</w:t>
      </w:r>
    </w:p>
    <w:p w14:paraId="188356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106  v1_step = 0;</w:t>
      </w:r>
    </w:p>
    <w:p w14:paraId="018EED4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107  </w:t>
      </w:r>
      <w:r w:rsidRPr="00137416">
        <w:rPr>
          <w:rFonts w:ascii="Courier New" w:hAnsi="Courier New" w:cs="Courier New"/>
          <w:noProof/>
          <w:color w:val="228B22"/>
          <w:sz w:val="16"/>
          <w:szCs w:val="16"/>
          <w:bdr w:val="none" w:sz="0" w:space="0" w:color="auto" w:frame="1"/>
          <w:lang w:val="en-US"/>
        </w:rPr>
        <w:t>% количество значений переменной 1</w:t>
      </w:r>
    </w:p>
    <w:p w14:paraId="63323F5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v1_step == 0</w:t>
      </w:r>
    </w:p>
    <w:p w14:paraId="19B5F34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109      v1_count = 1;</w:t>
      </w:r>
    </w:p>
    <w:p w14:paraId="7442F94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110  </w:t>
      </w:r>
      <w:r w:rsidRPr="00137416">
        <w:rPr>
          <w:rFonts w:ascii="Courier New" w:hAnsi="Courier New" w:cs="Courier New"/>
          <w:noProof/>
          <w:color w:val="0000FF"/>
          <w:sz w:val="16"/>
          <w:szCs w:val="16"/>
          <w:bdr w:val="none" w:sz="0" w:space="0" w:color="auto" w:frame="1"/>
          <w:lang w:val="en-US"/>
        </w:rPr>
        <w:t>else</w:t>
      </w:r>
    </w:p>
    <w:p w14:paraId="4863119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111      v1_count = round((v1_max - v1_min) / v1_step + 1);</w:t>
      </w:r>
    </w:p>
    <w:p w14:paraId="1BA7534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112  </w:t>
      </w:r>
      <w:r w:rsidRPr="00137416">
        <w:rPr>
          <w:rFonts w:ascii="Courier New" w:hAnsi="Courier New" w:cs="Courier New"/>
          <w:noProof/>
          <w:color w:val="0000FF"/>
          <w:sz w:val="16"/>
          <w:szCs w:val="16"/>
          <w:bdr w:val="none" w:sz="0" w:space="0" w:color="auto" w:frame="1"/>
          <w:lang w:val="en-US"/>
        </w:rPr>
        <w:t>end</w:t>
      </w:r>
    </w:p>
    <w:p w14:paraId="7D32C12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113</w:t>
      </w:r>
    </w:p>
    <w:p w14:paraId="1F29DB4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114  </w:t>
      </w:r>
      <w:r w:rsidRPr="00137416">
        <w:rPr>
          <w:rFonts w:ascii="Courier New" w:hAnsi="Courier New" w:cs="Courier New"/>
          <w:noProof/>
          <w:color w:val="228B22"/>
          <w:sz w:val="16"/>
          <w:szCs w:val="16"/>
          <w:bdr w:val="none" w:sz="0" w:space="0" w:color="auto" w:frame="1"/>
          <w:lang w:val="en-US"/>
        </w:rPr>
        <w:t>% переменная 2</w:t>
      </w:r>
    </w:p>
    <w:p w14:paraId="23CD02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115  v2_name = </w:t>
      </w:r>
      <w:r w:rsidRPr="00137416">
        <w:rPr>
          <w:rFonts w:ascii="Courier New" w:hAnsi="Courier New" w:cs="Courier New"/>
          <w:noProof/>
          <w:color w:val="A020F0"/>
          <w:sz w:val="16"/>
          <w:szCs w:val="16"/>
          <w:bdr w:val="none" w:sz="0" w:space="0" w:color="auto" w:frame="1"/>
          <w:lang w:val="en-US"/>
        </w:rPr>
        <w:t>'d'</w:t>
      </w:r>
      <w:r w:rsidRPr="00137416">
        <w:rPr>
          <w:rFonts w:ascii="Courier New" w:hAnsi="Courier New" w:cs="Courier New"/>
          <w:noProof/>
          <w:color w:val="000000"/>
          <w:sz w:val="16"/>
          <w:szCs w:val="16"/>
          <w:lang w:val="en-US"/>
        </w:rPr>
        <w:t>;</w:t>
      </w:r>
    </w:p>
    <w:p w14:paraId="0AE53FE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116  </w:t>
      </w:r>
      <w:r w:rsidRPr="00137416">
        <w:rPr>
          <w:rFonts w:ascii="Courier New" w:hAnsi="Courier New" w:cs="Courier New"/>
          <w:noProof/>
          <w:color w:val="228B22"/>
          <w:sz w:val="16"/>
          <w:szCs w:val="16"/>
          <w:bdr w:val="none" w:sz="0" w:space="0" w:color="auto" w:frame="1"/>
          <w:lang w:val="en-US"/>
        </w:rPr>
        <w:t>% минимум переменной 2</w:t>
      </w:r>
    </w:p>
    <w:p w14:paraId="17D0D67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117  v2_min = d;</w:t>
      </w:r>
    </w:p>
    <w:p w14:paraId="41BF3A8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118  </w:t>
      </w:r>
      <w:r w:rsidRPr="00137416">
        <w:rPr>
          <w:rFonts w:ascii="Courier New" w:hAnsi="Courier New" w:cs="Courier New"/>
          <w:noProof/>
          <w:color w:val="228B22"/>
          <w:sz w:val="16"/>
          <w:szCs w:val="16"/>
          <w:bdr w:val="none" w:sz="0" w:space="0" w:color="auto" w:frame="1"/>
          <w:lang w:val="en-US"/>
        </w:rPr>
        <w:t>% максимум переменной 2</w:t>
      </w:r>
    </w:p>
    <w:p w14:paraId="60358E4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119  v2_max = d;</w:t>
      </w:r>
    </w:p>
    <w:p w14:paraId="01A04B4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120  </w:t>
      </w:r>
      <w:r w:rsidRPr="00137416">
        <w:rPr>
          <w:rFonts w:ascii="Courier New" w:hAnsi="Courier New" w:cs="Courier New"/>
          <w:noProof/>
          <w:color w:val="228B22"/>
          <w:sz w:val="16"/>
          <w:szCs w:val="16"/>
          <w:bdr w:val="none" w:sz="0" w:space="0" w:color="auto" w:frame="1"/>
          <w:lang w:val="en-US"/>
        </w:rPr>
        <w:t>% шаг переменной 2</w:t>
      </w:r>
    </w:p>
    <w:p w14:paraId="7D75BF6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121  v2_step = 0;</w:t>
      </w:r>
    </w:p>
    <w:p w14:paraId="293DE5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122  </w:t>
      </w:r>
      <w:r w:rsidRPr="00137416">
        <w:rPr>
          <w:rFonts w:ascii="Courier New" w:hAnsi="Courier New" w:cs="Courier New"/>
          <w:noProof/>
          <w:color w:val="228B22"/>
          <w:sz w:val="16"/>
          <w:szCs w:val="16"/>
          <w:bdr w:val="none" w:sz="0" w:space="0" w:color="auto" w:frame="1"/>
          <w:lang w:val="en-US"/>
        </w:rPr>
        <w:t>% количество значений переменной 2</w:t>
      </w:r>
    </w:p>
    <w:p w14:paraId="46A6FFF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v2_step == 0</w:t>
      </w:r>
    </w:p>
    <w:p w14:paraId="0FB643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124      v2_count = 1;</w:t>
      </w:r>
    </w:p>
    <w:p w14:paraId="5E3CFCA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125  </w:t>
      </w:r>
      <w:r w:rsidRPr="00137416">
        <w:rPr>
          <w:rFonts w:ascii="Courier New" w:hAnsi="Courier New" w:cs="Courier New"/>
          <w:noProof/>
          <w:color w:val="0000FF"/>
          <w:sz w:val="16"/>
          <w:szCs w:val="16"/>
          <w:bdr w:val="none" w:sz="0" w:space="0" w:color="auto" w:frame="1"/>
          <w:lang w:val="en-US"/>
        </w:rPr>
        <w:t>else</w:t>
      </w:r>
    </w:p>
    <w:p w14:paraId="64B4850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126      v2_count = (v2_max - v2_min) / v2_step + 1;</w:t>
      </w:r>
    </w:p>
    <w:p w14:paraId="7C61386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127  </w:t>
      </w:r>
      <w:r w:rsidRPr="00137416">
        <w:rPr>
          <w:rFonts w:ascii="Courier New" w:hAnsi="Courier New" w:cs="Courier New"/>
          <w:noProof/>
          <w:color w:val="0000FF"/>
          <w:sz w:val="16"/>
          <w:szCs w:val="16"/>
          <w:bdr w:val="none" w:sz="0" w:space="0" w:color="auto" w:frame="1"/>
          <w:lang w:val="en-US"/>
        </w:rPr>
        <w:t>end</w:t>
      </w:r>
    </w:p>
    <w:p w14:paraId="38BD00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128</w:t>
      </w:r>
    </w:p>
    <w:p w14:paraId="45D027C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129  </w:t>
      </w:r>
      <w:r w:rsidRPr="00137416">
        <w:rPr>
          <w:rFonts w:ascii="Courier New" w:hAnsi="Courier New" w:cs="Courier New"/>
          <w:noProof/>
          <w:color w:val="228B22"/>
          <w:sz w:val="16"/>
          <w:szCs w:val="16"/>
          <w:bdr w:val="none" w:sz="0" w:space="0" w:color="auto" w:frame="1"/>
          <w:lang w:val="en-US"/>
        </w:rPr>
        <w:t>% нижний предел интегрирования интеграла при альфа</w:t>
      </w:r>
    </w:p>
    <w:p w14:paraId="5D93780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130  z_min = 0;</w:t>
      </w:r>
    </w:p>
    <w:p w14:paraId="7D6F8F5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131</w:t>
      </w:r>
    </w:p>
    <w:p w14:paraId="3BDBA3D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132  </w:t>
      </w:r>
      <w:r w:rsidRPr="00137416">
        <w:rPr>
          <w:rFonts w:ascii="Courier New" w:hAnsi="Courier New" w:cs="Courier New"/>
          <w:noProof/>
          <w:color w:val="228B22"/>
          <w:sz w:val="16"/>
          <w:szCs w:val="16"/>
          <w:bdr w:val="none" w:sz="0" w:space="0" w:color="auto" w:frame="1"/>
          <w:lang w:val="en-US"/>
        </w:rPr>
        <w:t>% верхний предел интегрирования интеграла при альфа</w:t>
      </w:r>
    </w:p>
    <w:p w14:paraId="7428A29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55F2DC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134      z_max = myu + 5 * sigma;</w:t>
      </w:r>
    </w:p>
    <w:p w14:paraId="610937C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135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39ACF5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136      z_max = 1 / lambda * 6;</w:t>
      </w:r>
    </w:p>
    <w:p w14:paraId="3B6366E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137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6F6EA12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138      z_max = min(uniform_b,last_step_y_max);</w:t>
      </w:r>
    </w:p>
    <w:p w14:paraId="02291FB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139      uniform_pdf = 1 / (uniform_b - uniform_a);</w:t>
      </w:r>
    </w:p>
    <w:p w14:paraId="7EB2CBD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140  </w:t>
      </w:r>
      <w:r w:rsidRPr="00137416">
        <w:rPr>
          <w:rFonts w:ascii="Courier New" w:hAnsi="Courier New" w:cs="Courier New"/>
          <w:noProof/>
          <w:color w:val="0000FF"/>
          <w:sz w:val="16"/>
          <w:szCs w:val="16"/>
          <w:bdr w:val="none" w:sz="0" w:space="0" w:color="auto" w:frame="1"/>
          <w:lang w:val="en-US"/>
        </w:rPr>
        <w:t>end</w:t>
      </w:r>
    </w:p>
    <w:p w14:paraId="2C436DA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141</w:t>
      </w:r>
    </w:p>
    <w:p w14:paraId="31D14E3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142  </w:t>
      </w:r>
      <w:r w:rsidRPr="00137416">
        <w:rPr>
          <w:rFonts w:ascii="Courier New" w:hAnsi="Courier New" w:cs="Courier New"/>
          <w:noProof/>
          <w:color w:val="228B22"/>
          <w:sz w:val="16"/>
          <w:szCs w:val="16"/>
          <w:bdr w:val="none" w:sz="0" w:space="0" w:color="auto" w:frame="1"/>
          <w:lang w:val="en-US"/>
        </w:rPr>
        <w:t>% размер шага z</w:t>
      </w:r>
    </w:p>
    <w:p w14:paraId="45B3866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143  z_step = y_step;</w:t>
      </w:r>
    </w:p>
    <w:p w14:paraId="1338DEA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144  </w:t>
      </w:r>
      <w:r w:rsidRPr="00137416">
        <w:rPr>
          <w:rFonts w:ascii="Courier New" w:hAnsi="Courier New" w:cs="Courier New"/>
          <w:noProof/>
          <w:color w:val="228B22"/>
          <w:sz w:val="16"/>
          <w:szCs w:val="16"/>
          <w:bdr w:val="none" w:sz="0" w:space="0" w:color="auto" w:frame="1"/>
          <w:lang w:val="en-US"/>
        </w:rPr>
        <w:t>% количество значений z</w:t>
      </w:r>
    </w:p>
    <w:p w14:paraId="07C1E14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145  z_count = round((z_max - z_min) / z_step + 1);</w:t>
      </w:r>
    </w:p>
    <w:p w14:paraId="33ECB81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146</w:t>
      </w:r>
    </w:p>
    <w:p w14:paraId="1B5E120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147  </w:t>
      </w:r>
      <w:r w:rsidRPr="00137416">
        <w:rPr>
          <w:rFonts w:ascii="Courier New" w:hAnsi="Courier New" w:cs="Courier New"/>
          <w:noProof/>
          <w:color w:val="228B22"/>
          <w:sz w:val="16"/>
          <w:szCs w:val="16"/>
          <w:bdr w:val="none" w:sz="0" w:space="0" w:color="auto" w:frame="1"/>
          <w:lang w:val="en-US"/>
        </w:rPr>
        <w:t>% минимум y на первом шаге</w:t>
      </w:r>
    </w:p>
    <w:p w14:paraId="02E69D0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148  first_step_y_min = last_step_y_min - z_max * (N - 1);</w:t>
      </w:r>
    </w:p>
    <w:p w14:paraId="6423643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149  </w:t>
      </w:r>
      <w:r w:rsidRPr="00137416">
        <w:rPr>
          <w:rFonts w:ascii="Courier New" w:hAnsi="Courier New" w:cs="Courier New"/>
          <w:noProof/>
          <w:color w:val="228B22"/>
          <w:sz w:val="16"/>
          <w:szCs w:val="16"/>
          <w:bdr w:val="none" w:sz="0" w:space="0" w:color="auto" w:frame="1"/>
          <w:lang w:val="en-US"/>
        </w:rPr>
        <w:t>% максимум y на первом шаге</w:t>
      </w:r>
    </w:p>
    <w:p w14:paraId="3CC7AAA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150  first_step_y_max = last_step_y_max - z_min * (N - 1);</w:t>
      </w:r>
    </w:p>
    <w:p w14:paraId="52EACD5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151  </w:t>
      </w:r>
      <w:r w:rsidRPr="00137416">
        <w:rPr>
          <w:rFonts w:ascii="Courier New" w:hAnsi="Courier New" w:cs="Courier New"/>
          <w:noProof/>
          <w:color w:val="228B22"/>
          <w:sz w:val="16"/>
          <w:szCs w:val="16"/>
          <w:bdr w:val="none" w:sz="0" w:space="0" w:color="auto" w:frame="1"/>
          <w:lang w:val="en-US"/>
        </w:rPr>
        <w:t>% количество значений y на первом шаге</w:t>
      </w:r>
    </w:p>
    <w:p w14:paraId="14D55C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152  first_step_y_count = round((first_step_y_max - first_step_y_min) / y_step + 1);</w:t>
      </w:r>
    </w:p>
    <w:p w14:paraId="585AB86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153</w:t>
      </w:r>
    </w:p>
    <w:p w14:paraId="2B612C2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154  </w:t>
      </w:r>
      <w:r w:rsidRPr="00137416">
        <w:rPr>
          <w:rFonts w:ascii="Courier New" w:hAnsi="Courier New" w:cs="Courier New"/>
          <w:noProof/>
          <w:color w:val="228B22"/>
          <w:sz w:val="16"/>
          <w:szCs w:val="16"/>
          <w:bdr w:val="none" w:sz="0" w:space="0" w:color="auto" w:frame="1"/>
          <w:lang w:val="en-US"/>
        </w:rPr>
        <w:t>% значения переменной 1</w:t>
      </w:r>
    </w:p>
    <w:p w14:paraId="49E67FE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155  v1_values = NaN(1,v1_count);</w:t>
      </w:r>
    </w:p>
    <w:p w14:paraId="2AC55DD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156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v1 = 1:v1_count</w:t>
      </w:r>
    </w:p>
    <w:p w14:paraId="70ADDF4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157      v1_values(1,v1) = v1_min + v1_step * (v1 - 1);</w:t>
      </w:r>
    </w:p>
    <w:p w14:paraId="595C00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158  </w:t>
      </w:r>
      <w:r w:rsidRPr="00137416">
        <w:rPr>
          <w:rFonts w:ascii="Courier New" w:hAnsi="Courier New" w:cs="Courier New"/>
          <w:noProof/>
          <w:color w:val="0000FF"/>
          <w:sz w:val="16"/>
          <w:szCs w:val="16"/>
          <w:bdr w:val="none" w:sz="0" w:space="0" w:color="auto" w:frame="1"/>
          <w:lang w:val="en-US"/>
        </w:rPr>
        <w:t>end</w:t>
      </w:r>
    </w:p>
    <w:p w14:paraId="397C1C8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159</w:t>
      </w:r>
    </w:p>
    <w:p w14:paraId="695FBE1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160  </w:t>
      </w:r>
      <w:r w:rsidRPr="00137416">
        <w:rPr>
          <w:rFonts w:ascii="Courier New" w:hAnsi="Courier New" w:cs="Courier New"/>
          <w:noProof/>
          <w:color w:val="228B22"/>
          <w:sz w:val="16"/>
          <w:szCs w:val="16"/>
          <w:bdr w:val="none" w:sz="0" w:space="0" w:color="auto" w:frame="1"/>
          <w:lang w:val="en-US"/>
        </w:rPr>
        <w:t>% значения переменной 2</w:t>
      </w:r>
    </w:p>
    <w:p w14:paraId="190C37A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161  v2_values = NaN(1,v2_count);</w:t>
      </w:r>
    </w:p>
    <w:p w14:paraId="04C0879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162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v2 = 1:v2_count</w:t>
      </w:r>
    </w:p>
    <w:p w14:paraId="691F92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163      v2_values(1,v2) = v2_min + v2_step * (v2 - 1);</w:t>
      </w:r>
    </w:p>
    <w:p w14:paraId="7B50FEC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164  </w:t>
      </w:r>
      <w:r w:rsidRPr="00137416">
        <w:rPr>
          <w:rFonts w:ascii="Courier New" w:hAnsi="Courier New" w:cs="Courier New"/>
          <w:noProof/>
          <w:color w:val="0000FF"/>
          <w:sz w:val="16"/>
          <w:szCs w:val="16"/>
          <w:bdr w:val="none" w:sz="0" w:space="0" w:color="auto" w:frame="1"/>
          <w:lang w:val="en-US"/>
        </w:rPr>
        <w:t>end</w:t>
      </w:r>
    </w:p>
    <w:p w14:paraId="6D4BB6E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165</w:t>
      </w:r>
    </w:p>
    <w:p w14:paraId="0CB4407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166  </w:t>
      </w:r>
      <w:r w:rsidRPr="00137416">
        <w:rPr>
          <w:rFonts w:ascii="Courier New" w:hAnsi="Courier New" w:cs="Courier New"/>
          <w:noProof/>
          <w:color w:val="228B22"/>
          <w:sz w:val="16"/>
          <w:szCs w:val="16"/>
          <w:bdr w:val="none" w:sz="0" w:space="0" w:color="auto" w:frame="1"/>
          <w:lang w:val="en-US"/>
        </w:rPr>
        <w:t>% подготовим массивы r(v1,v2) и R(v1,v2)</w:t>
      </w:r>
    </w:p>
    <w:p w14:paraId="7A1AD86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167  v1v2r = NaN(v1_count+1,v2_count+1);</w:t>
      </w:r>
    </w:p>
    <w:p w14:paraId="72EC84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168  v1v2R = NaN(v1_count+1,v2_count+1);</w:t>
      </w:r>
    </w:p>
    <w:p w14:paraId="76A39B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169  </w:t>
      </w:r>
      <w:r w:rsidRPr="00137416">
        <w:rPr>
          <w:rFonts w:ascii="Courier New" w:hAnsi="Courier New" w:cs="Courier New"/>
          <w:noProof/>
          <w:color w:val="228B22"/>
          <w:sz w:val="16"/>
          <w:szCs w:val="16"/>
          <w:bdr w:val="none" w:sz="0" w:space="0" w:color="auto" w:frame="1"/>
          <w:lang w:val="en-US"/>
        </w:rPr>
        <w:t>% первая строка - значения v2</w:t>
      </w:r>
    </w:p>
    <w:p w14:paraId="7D928E7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170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v2 = 1:v2_count</w:t>
      </w:r>
    </w:p>
    <w:p w14:paraId="7A6F5D6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171      v1v2r(1,v2+1) = v2_values(v2);</w:t>
      </w:r>
    </w:p>
    <w:p w14:paraId="1D5EA52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172      v1v2R(1,v2+1) = v2_values(v2);</w:t>
      </w:r>
    </w:p>
    <w:p w14:paraId="52F2FC0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173  </w:t>
      </w:r>
      <w:r w:rsidRPr="00137416">
        <w:rPr>
          <w:rFonts w:ascii="Courier New" w:hAnsi="Courier New" w:cs="Courier New"/>
          <w:noProof/>
          <w:color w:val="0000FF"/>
          <w:sz w:val="16"/>
          <w:szCs w:val="16"/>
          <w:bdr w:val="none" w:sz="0" w:space="0" w:color="auto" w:frame="1"/>
          <w:lang w:val="en-US"/>
        </w:rPr>
        <w:t>end</w:t>
      </w:r>
    </w:p>
    <w:p w14:paraId="4EBB3BC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174</w:t>
      </w:r>
    </w:p>
    <w:p w14:paraId="7FF0698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175  </w:t>
      </w:r>
      <w:r w:rsidRPr="00137416">
        <w:rPr>
          <w:rFonts w:ascii="Courier New" w:hAnsi="Courier New" w:cs="Courier New"/>
          <w:noProof/>
          <w:color w:val="228B22"/>
          <w:sz w:val="16"/>
          <w:szCs w:val="16"/>
          <w:bdr w:val="none" w:sz="0" w:space="0" w:color="auto" w:frame="1"/>
          <w:lang w:val="en-US"/>
        </w:rPr>
        <w:t>% подготовим массив v1, R и r</w:t>
      </w:r>
    </w:p>
    <w:p w14:paraId="450E2B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v2_count == 1</w:t>
      </w:r>
    </w:p>
    <w:p w14:paraId="4BA8A3B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177      v1Rr = NaN(v1_count,3);</w:t>
      </w:r>
    </w:p>
    <w:p w14:paraId="1F9CD2B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178  </w:t>
      </w:r>
      <w:r w:rsidRPr="00137416">
        <w:rPr>
          <w:rFonts w:ascii="Courier New" w:hAnsi="Courier New" w:cs="Courier New"/>
          <w:noProof/>
          <w:color w:val="0000FF"/>
          <w:sz w:val="16"/>
          <w:szCs w:val="16"/>
          <w:bdr w:val="none" w:sz="0" w:space="0" w:color="auto" w:frame="1"/>
          <w:lang w:val="en-US"/>
        </w:rPr>
        <w:t>end</w:t>
      </w:r>
    </w:p>
    <w:p w14:paraId="5E4C4AE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179</w:t>
      </w:r>
    </w:p>
    <w:p w14:paraId="2FE3A33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180  </w:t>
      </w:r>
      <w:r w:rsidRPr="00137416">
        <w:rPr>
          <w:rFonts w:ascii="Courier New" w:hAnsi="Courier New" w:cs="Courier New"/>
          <w:noProof/>
          <w:color w:val="228B22"/>
          <w:sz w:val="16"/>
          <w:szCs w:val="16"/>
          <w:bdr w:val="none" w:sz="0" w:space="0" w:color="auto" w:frame="1"/>
          <w:lang w:val="en-US"/>
        </w:rPr>
        <w:t>% количество работников MATLAB</w:t>
      </w:r>
    </w:p>
    <w:p w14:paraId="4AF9608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181  workers_count = 8;</w:t>
      </w:r>
    </w:p>
    <w:p w14:paraId="5BF8017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182</w:t>
      </w:r>
    </w:p>
    <w:p w14:paraId="545C17F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183  </w:t>
      </w:r>
      <w:r w:rsidRPr="00137416">
        <w:rPr>
          <w:rFonts w:ascii="Courier New" w:hAnsi="Courier New" w:cs="Courier New"/>
          <w:noProof/>
          <w:color w:val="228B22"/>
          <w:sz w:val="16"/>
          <w:szCs w:val="16"/>
          <w:bdr w:val="none" w:sz="0" w:space="0" w:color="auto" w:frame="1"/>
          <w:lang w:val="en-US"/>
        </w:rPr>
        <w:t>% калибровочная модель (для экстраполяции ожидаемого времени вычислений)</w:t>
      </w:r>
    </w:p>
    <w:p w14:paraId="6C0FC58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184  c_workers_count = 8;</w:t>
      </w:r>
    </w:p>
    <w:p w14:paraId="341AB13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185  c_v1_min = 0;</w:t>
      </w:r>
    </w:p>
    <w:p w14:paraId="7F0DD36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186  c_v1_max = 100;</w:t>
      </w:r>
    </w:p>
    <w:p w14:paraId="50745F1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187  c_v1_step = 0.5;</w:t>
      </w:r>
    </w:p>
    <w:p w14:paraId="1B7046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c_v1_step == 0</w:t>
      </w:r>
    </w:p>
    <w:p w14:paraId="3D4E6EB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189      c_v1_count = 1;</w:t>
      </w:r>
    </w:p>
    <w:p w14:paraId="04FAAC9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190  </w:t>
      </w:r>
      <w:r w:rsidRPr="00137416">
        <w:rPr>
          <w:rFonts w:ascii="Courier New" w:hAnsi="Courier New" w:cs="Courier New"/>
          <w:noProof/>
          <w:color w:val="0000FF"/>
          <w:sz w:val="16"/>
          <w:szCs w:val="16"/>
          <w:bdr w:val="none" w:sz="0" w:space="0" w:color="auto" w:frame="1"/>
          <w:lang w:val="en-US"/>
        </w:rPr>
        <w:t>else</w:t>
      </w:r>
    </w:p>
    <w:p w14:paraId="1FBAE5B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191      c_v1_count = (c_v1_max - c_v1_min) / c_v1_step + 1;</w:t>
      </w:r>
    </w:p>
    <w:p w14:paraId="600C137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192  </w:t>
      </w:r>
      <w:r w:rsidRPr="00137416">
        <w:rPr>
          <w:rFonts w:ascii="Courier New" w:hAnsi="Courier New" w:cs="Courier New"/>
          <w:noProof/>
          <w:color w:val="0000FF"/>
          <w:sz w:val="16"/>
          <w:szCs w:val="16"/>
          <w:bdr w:val="none" w:sz="0" w:space="0" w:color="auto" w:frame="1"/>
          <w:lang w:val="en-US"/>
        </w:rPr>
        <w:t>end</w:t>
      </w:r>
    </w:p>
    <w:p w14:paraId="4A53C8F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193  c_v2_min = 1;</w:t>
      </w:r>
    </w:p>
    <w:p w14:paraId="0B50CA6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194  c_v2_max = 20;</w:t>
      </w:r>
    </w:p>
    <w:p w14:paraId="357186C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195  c_v2_step = 0.5;</w:t>
      </w:r>
    </w:p>
    <w:p w14:paraId="5F4BF3A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c_v2_step == 0</w:t>
      </w:r>
    </w:p>
    <w:p w14:paraId="7FCE4CF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197      c_v2_count = 1;</w:t>
      </w:r>
    </w:p>
    <w:p w14:paraId="286A912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198  </w:t>
      </w:r>
      <w:r w:rsidRPr="00137416">
        <w:rPr>
          <w:rFonts w:ascii="Courier New" w:hAnsi="Courier New" w:cs="Courier New"/>
          <w:noProof/>
          <w:color w:val="0000FF"/>
          <w:sz w:val="16"/>
          <w:szCs w:val="16"/>
          <w:bdr w:val="none" w:sz="0" w:space="0" w:color="auto" w:frame="1"/>
          <w:lang w:val="en-US"/>
        </w:rPr>
        <w:t>else</w:t>
      </w:r>
    </w:p>
    <w:p w14:paraId="1B4EF8F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199      c_v2_count = (c_v2_max - c_v2_min) / c_v2_step + 1;</w:t>
      </w:r>
    </w:p>
    <w:p w14:paraId="3FB1918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200  </w:t>
      </w:r>
      <w:r w:rsidRPr="00137416">
        <w:rPr>
          <w:rFonts w:ascii="Courier New" w:hAnsi="Courier New" w:cs="Courier New"/>
          <w:noProof/>
          <w:color w:val="0000FF"/>
          <w:sz w:val="16"/>
          <w:szCs w:val="16"/>
          <w:bdr w:val="none" w:sz="0" w:space="0" w:color="auto" w:frame="1"/>
          <w:lang w:val="en-US"/>
        </w:rPr>
        <w:t>end</w:t>
      </w:r>
    </w:p>
    <w:p w14:paraId="1A29405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201  c_last_step_y_min = -5;</w:t>
      </w:r>
    </w:p>
    <w:p w14:paraId="3B96F27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202  c_last_step_y_max = 30;</w:t>
      </w:r>
    </w:p>
    <w:p w14:paraId="28E0D8C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203  c_y_step = 0.05;</w:t>
      </w:r>
    </w:p>
    <w:p w14:paraId="54E86B4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204  c_z_min = 0;</w:t>
      </w:r>
    </w:p>
    <w:p w14:paraId="73689D1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205  c_z_max = 9;</w:t>
      </w:r>
    </w:p>
    <w:p w14:paraId="0F5E954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206  c_N = 50;</w:t>
      </w:r>
    </w:p>
    <w:p w14:paraId="3A929C3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207  c_time_s = 1142;</w:t>
      </w:r>
    </w:p>
    <w:p w14:paraId="257EC8E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208</w:t>
      </w:r>
    </w:p>
    <w:p w14:paraId="0BED721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209  </w:t>
      </w:r>
      <w:r w:rsidRPr="00137416">
        <w:rPr>
          <w:rFonts w:ascii="Courier New" w:hAnsi="Courier New" w:cs="Courier New"/>
          <w:noProof/>
          <w:color w:val="228B22"/>
          <w:sz w:val="16"/>
          <w:szCs w:val="16"/>
          <w:bdr w:val="none" w:sz="0" w:space="0" w:color="auto" w:frame="1"/>
          <w:lang w:val="en-US"/>
        </w:rPr>
        <w:t>% количество операций</w:t>
      </w:r>
    </w:p>
    <w:p w14:paraId="2F3E12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210  operations_count = 0;</w:t>
      </w:r>
    </w:p>
    <w:p w14:paraId="7B68E7A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211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w:t>
      </w:r>
    </w:p>
    <w:p w14:paraId="028B346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212      operations_count = operations_count + (((last_step_y_max - z_min * (N - n)) - (last_step_y_min - z_max * (N - n))) / y_step + 1);</w:t>
      </w:r>
    </w:p>
    <w:p w14:paraId="316530E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213  </w:t>
      </w:r>
      <w:r w:rsidRPr="00137416">
        <w:rPr>
          <w:rFonts w:ascii="Courier New" w:hAnsi="Courier New" w:cs="Courier New"/>
          <w:noProof/>
          <w:color w:val="0000FF"/>
          <w:sz w:val="16"/>
          <w:szCs w:val="16"/>
          <w:bdr w:val="none" w:sz="0" w:space="0" w:color="auto" w:frame="1"/>
          <w:lang w:val="en-US"/>
        </w:rPr>
        <w:t>end</w:t>
      </w:r>
    </w:p>
    <w:p w14:paraId="1211C23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214  operations_count = operations_count * ceil(v1_count/workers_count) * v2_count * (N - 1);</w:t>
      </w:r>
    </w:p>
    <w:p w14:paraId="4E54C6F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215</w:t>
      </w:r>
    </w:p>
    <w:p w14:paraId="2560FB4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216  </w:t>
      </w:r>
      <w:r w:rsidRPr="00137416">
        <w:rPr>
          <w:rFonts w:ascii="Courier New" w:hAnsi="Courier New" w:cs="Courier New"/>
          <w:noProof/>
          <w:color w:val="228B22"/>
          <w:sz w:val="16"/>
          <w:szCs w:val="16"/>
          <w:bdr w:val="none" w:sz="0" w:space="0" w:color="auto" w:frame="1"/>
          <w:lang w:val="en-US"/>
        </w:rPr>
        <w:t>% количество операций калибровочной модели</w:t>
      </w:r>
    </w:p>
    <w:p w14:paraId="1494593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217  c_operations_count = 0;</w:t>
      </w:r>
    </w:p>
    <w:p w14:paraId="1A30447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1:c_N</w:t>
      </w:r>
    </w:p>
    <w:p w14:paraId="48BF51C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219      c_operations_count = c_operations_count + (((c_last_step_y_max - c_z_min * (c_N - n)) - (c_last_step_y_min - c_z_max * (c_N - n))) / c_y_step + 1);</w:t>
      </w:r>
    </w:p>
    <w:p w14:paraId="6EB079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220  </w:t>
      </w:r>
      <w:r w:rsidRPr="00137416">
        <w:rPr>
          <w:rFonts w:ascii="Courier New" w:hAnsi="Courier New" w:cs="Courier New"/>
          <w:noProof/>
          <w:color w:val="0000FF"/>
          <w:sz w:val="16"/>
          <w:szCs w:val="16"/>
          <w:bdr w:val="none" w:sz="0" w:space="0" w:color="auto" w:frame="1"/>
          <w:lang w:val="en-US"/>
        </w:rPr>
        <w:t>end</w:t>
      </w:r>
    </w:p>
    <w:p w14:paraId="0322134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221  c_operations_count = c_operations_count * ceil(c_v1_count/c_workers_count) * c_v2_count * (c_N - 1);</w:t>
      </w:r>
    </w:p>
    <w:p w14:paraId="4D49DC4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222</w:t>
      </w:r>
    </w:p>
    <w:p w14:paraId="2593D7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223  </w:t>
      </w:r>
      <w:r w:rsidRPr="00137416">
        <w:rPr>
          <w:rFonts w:ascii="Courier New" w:hAnsi="Courier New" w:cs="Courier New"/>
          <w:noProof/>
          <w:color w:val="228B22"/>
          <w:sz w:val="16"/>
          <w:szCs w:val="16"/>
          <w:bdr w:val="none" w:sz="0" w:space="0" w:color="auto" w:frame="1"/>
          <w:lang w:val="en-US"/>
        </w:rPr>
        <w:t>% ожидаемое время вычислений в секундах</w:t>
      </w:r>
    </w:p>
    <w:p w14:paraId="33CE701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224  eta_s = c_time_s / c_operations_count * operations_count;</w:t>
      </w:r>
    </w:p>
    <w:p w14:paraId="11AE0A0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225</w:t>
      </w:r>
    </w:p>
    <w:p w14:paraId="5CC37DD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226  </w:t>
      </w:r>
      <w:r w:rsidRPr="00137416">
        <w:rPr>
          <w:rFonts w:ascii="Courier New" w:hAnsi="Courier New" w:cs="Courier New"/>
          <w:noProof/>
          <w:color w:val="228B22"/>
          <w:sz w:val="16"/>
          <w:szCs w:val="16"/>
          <w:bdr w:val="none" w:sz="0" w:space="0" w:color="auto" w:frame="1"/>
          <w:lang w:val="en-US"/>
        </w:rPr>
        <w:t>% ожидаемое время вычислений в часах</w:t>
      </w:r>
    </w:p>
    <w:p w14:paraId="52BE9B8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227  eta_h = round((eta_s / 3600),2);</w:t>
      </w:r>
    </w:p>
    <w:p w14:paraId="7560A93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228</w:t>
      </w:r>
    </w:p>
    <w:p w14:paraId="184948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229  </w:t>
      </w:r>
      <w:r w:rsidRPr="00137416">
        <w:rPr>
          <w:rFonts w:ascii="Courier New" w:hAnsi="Courier New" w:cs="Courier New"/>
          <w:noProof/>
          <w:color w:val="228B22"/>
          <w:sz w:val="16"/>
          <w:szCs w:val="16"/>
          <w:bdr w:val="none" w:sz="0" w:space="0" w:color="auto" w:frame="1"/>
          <w:lang w:val="en-US"/>
        </w:rPr>
        <w:t>% выведем в консоль ожидаемую длительность и ожидаемое окончание вычислений</w:t>
      </w:r>
    </w:p>
    <w:p w14:paraId="4E7F75C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230  fprintf(</w:t>
      </w:r>
      <w:r w:rsidRPr="00137416">
        <w:rPr>
          <w:rFonts w:ascii="Courier New" w:hAnsi="Courier New" w:cs="Courier New"/>
          <w:noProof/>
          <w:color w:val="A020F0"/>
          <w:sz w:val="16"/>
          <w:szCs w:val="16"/>
          <w:bdr w:val="none" w:sz="0" w:space="0" w:color="auto" w:frame="1"/>
          <w:lang w:val="en-US"/>
        </w:rPr>
        <w:t>'%s     Started     %.0fs    %.2fh     %s\n'</w:t>
      </w:r>
      <w:r w:rsidRPr="00137416">
        <w:rPr>
          <w:rFonts w:ascii="Courier New" w:hAnsi="Courier New" w:cs="Courier New"/>
          <w:noProof/>
          <w:color w:val="000000"/>
          <w:sz w:val="16"/>
          <w:szCs w:val="16"/>
          <w:lang w:val="en-US"/>
        </w:rPr>
        <w:t>,datestr(now),eta_s,eta_h,datestr(datenum(clock + eta_s * [0 0 0 0 0 1])));</w:t>
      </w:r>
    </w:p>
    <w:p w14:paraId="0AD535C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231</w:t>
      </w:r>
    </w:p>
    <w:p w14:paraId="307D8DE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232  </w:t>
      </w:r>
      <w:r w:rsidRPr="00137416">
        <w:rPr>
          <w:rFonts w:ascii="Courier New" w:hAnsi="Courier New" w:cs="Courier New"/>
          <w:noProof/>
          <w:color w:val="228B22"/>
          <w:sz w:val="16"/>
          <w:szCs w:val="16"/>
          <w:bdr w:val="none" w:sz="0" w:space="0" w:color="auto" w:frame="1"/>
          <w:lang w:val="en-US"/>
        </w:rPr>
        <w:t>% выбираем функцию распределения</w:t>
      </w:r>
    </w:p>
    <w:p w14:paraId="5BBAAD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239E7FE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234</w:t>
      </w:r>
    </w:p>
    <w:p w14:paraId="129EC06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235      </w:t>
      </w:r>
      <w:r w:rsidRPr="00137416">
        <w:rPr>
          <w:rFonts w:ascii="Courier New" w:hAnsi="Courier New" w:cs="Courier New"/>
          <w:noProof/>
          <w:color w:val="228B22"/>
          <w:sz w:val="16"/>
          <w:szCs w:val="16"/>
          <w:bdr w:val="none" w:sz="0" w:space="0" w:color="auto" w:frame="1"/>
          <w:lang w:val="en-US"/>
        </w:rPr>
        <w:t>% нормальное распределение</w:t>
      </w:r>
    </w:p>
    <w:p w14:paraId="6F47FB5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236</w:t>
      </w:r>
    </w:p>
    <w:p w14:paraId="378152B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237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h</w:t>
      </w:r>
    </w:p>
    <w:p w14:paraId="774E9C0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238      int_h_sym = str2sym(</w:t>
      </w:r>
      <w:r w:rsidRPr="00137416">
        <w:rPr>
          <w:rFonts w:ascii="Courier New" w:hAnsi="Courier New" w:cs="Courier New"/>
          <w:noProof/>
          <w:color w:val="A020F0"/>
          <w:sz w:val="16"/>
          <w:szCs w:val="16"/>
          <w:bdr w:val="none" w:sz="0" w:space="0" w:color="auto" w:frame="1"/>
          <w:lang w:val="en-US"/>
        </w:rPr>
        <w:t>'(y_sym - z_sym) / (sigma_sym * (2 * pi_sym)^0.5) * exp(((z_sym-myu_sym)^2) / (-2 * sigma_sym^2))'</w:t>
      </w:r>
      <w:r w:rsidRPr="00137416">
        <w:rPr>
          <w:rFonts w:ascii="Courier New" w:hAnsi="Courier New" w:cs="Courier New"/>
          <w:noProof/>
          <w:color w:val="000000"/>
          <w:sz w:val="16"/>
          <w:szCs w:val="16"/>
          <w:lang w:val="en-US"/>
        </w:rPr>
        <w:t>);</w:t>
      </w:r>
    </w:p>
    <w:p w14:paraId="1DC4B42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239      int_h_sym = subs(int_h_sym,sigma_sym,sigma);</w:t>
      </w:r>
    </w:p>
    <w:p w14:paraId="1E40F11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240      int_h_sym = subs(int_h_sym,myu_sym,myu);</w:t>
      </w:r>
    </w:p>
    <w:p w14:paraId="3C6E224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241      int_h_sym = subs(int_h_sym,pi_sym,pi);</w:t>
      </w:r>
    </w:p>
    <w:p w14:paraId="6824C6B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242</w:t>
      </w:r>
    </w:p>
    <w:p w14:paraId="65E94A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243      </w:t>
      </w:r>
      <w:r w:rsidRPr="00137416">
        <w:rPr>
          <w:rFonts w:ascii="Courier New" w:hAnsi="Courier New" w:cs="Courier New"/>
          <w:noProof/>
          <w:color w:val="228B22"/>
          <w:sz w:val="16"/>
          <w:szCs w:val="16"/>
          <w:bdr w:val="none" w:sz="0" w:space="0" w:color="auto" w:frame="1"/>
          <w:lang w:val="en-US"/>
        </w:rPr>
        <w:t>% интеграл при h (от 0 до y)</w:t>
      </w:r>
    </w:p>
    <w:p w14:paraId="41DCFF4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244      int_h_0_y = int(int_h_sym,z_sym,0,y_sym);</w:t>
      </w:r>
    </w:p>
    <w:p w14:paraId="5639FF4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245</w:t>
      </w:r>
    </w:p>
    <w:p w14:paraId="0A03921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246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d</w:t>
      </w:r>
    </w:p>
    <w:p w14:paraId="4607B4B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247      int_d_sym = str2sym(</w:t>
      </w:r>
      <w:r w:rsidRPr="00137416">
        <w:rPr>
          <w:rFonts w:ascii="Courier New" w:hAnsi="Courier New" w:cs="Courier New"/>
          <w:noProof/>
          <w:color w:val="A020F0"/>
          <w:sz w:val="16"/>
          <w:szCs w:val="16"/>
          <w:bdr w:val="none" w:sz="0" w:space="0" w:color="auto" w:frame="1"/>
          <w:lang w:val="en-US"/>
        </w:rPr>
        <w:t>'(z_sym - y_sym) / (sigma_sym * (2 * pi_sym)^0.5) * exp(((z_sym-myu_sym)^2) / (-2 * sigma_sym^2))'</w:t>
      </w:r>
      <w:r w:rsidRPr="00137416">
        <w:rPr>
          <w:rFonts w:ascii="Courier New" w:hAnsi="Courier New" w:cs="Courier New"/>
          <w:noProof/>
          <w:color w:val="000000"/>
          <w:sz w:val="16"/>
          <w:szCs w:val="16"/>
          <w:lang w:val="en-US"/>
        </w:rPr>
        <w:t>);</w:t>
      </w:r>
    </w:p>
    <w:p w14:paraId="30AD048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248      int_d_sym = subs(int_d_sym,sigma_sym,sigma);</w:t>
      </w:r>
    </w:p>
    <w:p w14:paraId="7893C1C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249      int_d_sym = subs(int_d_sym,myu_sym,myu);</w:t>
      </w:r>
    </w:p>
    <w:p w14:paraId="577CD59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250      int_d_sym = subs(int_d_sym,pi_sym,pi);</w:t>
      </w:r>
    </w:p>
    <w:p w14:paraId="6B1BD36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251</w:t>
      </w:r>
    </w:p>
    <w:p w14:paraId="258A21C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252      </w:t>
      </w:r>
      <w:r w:rsidRPr="00137416">
        <w:rPr>
          <w:rFonts w:ascii="Courier New" w:hAnsi="Courier New" w:cs="Courier New"/>
          <w:noProof/>
          <w:color w:val="228B22"/>
          <w:sz w:val="16"/>
          <w:szCs w:val="16"/>
          <w:bdr w:val="none" w:sz="0" w:space="0" w:color="auto" w:frame="1"/>
          <w:lang w:val="en-US"/>
        </w:rPr>
        <w:t>% интеграл при d (от y до бесконечности)</w:t>
      </w:r>
    </w:p>
    <w:p w14:paraId="3F3EF02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253      int_d_y_inf = int(int_d_sym,z_sym,y_sym,inf);</w:t>
      </w:r>
    </w:p>
    <w:p w14:paraId="6C90546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254</w:t>
      </w:r>
    </w:p>
    <w:p w14:paraId="780392E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255      </w:t>
      </w:r>
      <w:r w:rsidRPr="00137416">
        <w:rPr>
          <w:rFonts w:ascii="Courier New" w:hAnsi="Courier New" w:cs="Courier New"/>
          <w:noProof/>
          <w:color w:val="228B22"/>
          <w:sz w:val="16"/>
          <w:szCs w:val="16"/>
          <w:bdr w:val="none" w:sz="0" w:space="0" w:color="auto" w:frame="1"/>
          <w:lang w:val="en-US"/>
        </w:rPr>
        <w:t>% интеграл при d (от 0 до бесконечности)</w:t>
      </w:r>
    </w:p>
    <w:p w14:paraId="3C28199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256      int_d_0_inf = int(int_d_sym,z_sym,0,inf);</w:t>
      </w:r>
    </w:p>
    <w:p w14:paraId="69697B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257</w:t>
      </w:r>
    </w:p>
    <w:p w14:paraId="0EA88E8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258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737179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259</w:t>
      </w:r>
    </w:p>
    <w:p w14:paraId="633F0DD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260      </w:t>
      </w:r>
      <w:r w:rsidRPr="00137416">
        <w:rPr>
          <w:rFonts w:ascii="Courier New" w:hAnsi="Courier New" w:cs="Courier New"/>
          <w:noProof/>
          <w:color w:val="228B22"/>
          <w:sz w:val="16"/>
          <w:szCs w:val="16"/>
          <w:bdr w:val="none" w:sz="0" w:space="0" w:color="auto" w:frame="1"/>
          <w:lang w:val="en-US"/>
        </w:rPr>
        <w:t>% экспоненциальное распределение</w:t>
      </w:r>
    </w:p>
    <w:p w14:paraId="0503E59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261</w:t>
      </w:r>
    </w:p>
    <w:p w14:paraId="018B0FC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262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h</w:t>
      </w:r>
    </w:p>
    <w:p w14:paraId="4EE8CA7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263      int_h_sym = str2sym(</w:t>
      </w:r>
      <w:r w:rsidRPr="00137416">
        <w:rPr>
          <w:rFonts w:ascii="Courier New" w:hAnsi="Courier New" w:cs="Courier New"/>
          <w:noProof/>
          <w:color w:val="A020F0"/>
          <w:sz w:val="16"/>
          <w:szCs w:val="16"/>
          <w:bdr w:val="none" w:sz="0" w:space="0" w:color="auto" w:frame="1"/>
          <w:lang w:val="en-US"/>
        </w:rPr>
        <w:t>'(y_sym - z_sym) * lambda_sym * exp(-1 * lambda_sym * z_sym)'</w:t>
      </w:r>
      <w:r w:rsidRPr="00137416">
        <w:rPr>
          <w:rFonts w:ascii="Courier New" w:hAnsi="Courier New" w:cs="Courier New"/>
          <w:noProof/>
          <w:color w:val="000000"/>
          <w:sz w:val="16"/>
          <w:szCs w:val="16"/>
          <w:lang w:val="en-US"/>
        </w:rPr>
        <w:t>);</w:t>
      </w:r>
    </w:p>
    <w:p w14:paraId="53ABFF2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264      int_h_sym = subs(int_h_sym,lambda_sym,lambda);</w:t>
      </w:r>
    </w:p>
    <w:p w14:paraId="0868BB9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265</w:t>
      </w:r>
    </w:p>
    <w:p w14:paraId="34F12E5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266      </w:t>
      </w:r>
      <w:r w:rsidRPr="00137416">
        <w:rPr>
          <w:rFonts w:ascii="Courier New" w:hAnsi="Courier New" w:cs="Courier New"/>
          <w:noProof/>
          <w:color w:val="228B22"/>
          <w:sz w:val="16"/>
          <w:szCs w:val="16"/>
          <w:bdr w:val="none" w:sz="0" w:space="0" w:color="auto" w:frame="1"/>
          <w:lang w:val="en-US"/>
        </w:rPr>
        <w:t>% интеграл при h (от 0 до y)</w:t>
      </w:r>
    </w:p>
    <w:p w14:paraId="238C09C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267      int_h_0_y = int(int_h_sym,z_sym,0,y_sym);</w:t>
      </w:r>
    </w:p>
    <w:p w14:paraId="4E5F5A3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268</w:t>
      </w:r>
    </w:p>
    <w:p w14:paraId="3B153B7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269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d</w:t>
      </w:r>
    </w:p>
    <w:p w14:paraId="3897EAC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270      int_d_sym = str2sym(</w:t>
      </w:r>
      <w:r w:rsidRPr="00137416">
        <w:rPr>
          <w:rFonts w:ascii="Courier New" w:hAnsi="Courier New" w:cs="Courier New"/>
          <w:noProof/>
          <w:color w:val="A020F0"/>
          <w:sz w:val="16"/>
          <w:szCs w:val="16"/>
          <w:bdr w:val="none" w:sz="0" w:space="0" w:color="auto" w:frame="1"/>
          <w:lang w:val="en-US"/>
        </w:rPr>
        <w:t>'(z_sym - y_sym) * lambda_sym * exp(-1 * lambda_sym * z_sym)'</w:t>
      </w:r>
      <w:r w:rsidRPr="00137416">
        <w:rPr>
          <w:rFonts w:ascii="Courier New" w:hAnsi="Courier New" w:cs="Courier New"/>
          <w:noProof/>
          <w:color w:val="000000"/>
          <w:sz w:val="16"/>
          <w:szCs w:val="16"/>
          <w:lang w:val="en-US"/>
        </w:rPr>
        <w:t>);</w:t>
      </w:r>
    </w:p>
    <w:p w14:paraId="371688E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271      int_d_sym = subs(int_d_sym,lambda_sym,lambda);</w:t>
      </w:r>
    </w:p>
    <w:p w14:paraId="768E804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272</w:t>
      </w:r>
    </w:p>
    <w:p w14:paraId="53DCCBE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273      </w:t>
      </w:r>
      <w:r w:rsidRPr="00137416">
        <w:rPr>
          <w:rFonts w:ascii="Courier New" w:hAnsi="Courier New" w:cs="Courier New"/>
          <w:noProof/>
          <w:color w:val="228B22"/>
          <w:sz w:val="16"/>
          <w:szCs w:val="16"/>
          <w:bdr w:val="none" w:sz="0" w:space="0" w:color="auto" w:frame="1"/>
          <w:lang w:val="en-US"/>
        </w:rPr>
        <w:t>% интеграл при d (от y до бесконечности)</w:t>
      </w:r>
    </w:p>
    <w:p w14:paraId="58877D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274      int_d_y_inf = int(int_d_sym,z_sym,y_sym,inf);</w:t>
      </w:r>
    </w:p>
    <w:p w14:paraId="60E6081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275</w:t>
      </w:r>
    </w:p>
    <w:p w14:paraId="73D03DF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276      </w:t>
      </w:r>
      <w:r w:rsidRPr="00137416">
        <w:rPr>
          <w:rFonts w:ascii="Courier New" w:hAnsi="Courier New" w:cs="Courier New"/>
          <w:noProof/>
          <w:color w:val="228B22"/>
          <w:sz w:val="16"/>
          <w:szCs w:val="16"/>
          <w:bdr w:val="none" w:sz="0" w:space="0" w:color="auto" w:frame="1"/>
          <w:lang w:val="en-US"/>
        </w:rPr>
        <w:t>% интеграл при d (от 0 до бесконечности)</w:t>
      </w:r>
    </w:p>
    <w:p w14:paraId="16E69CC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277      int_d_0_inf = int(int_d_sym,z_sym,0,inf);</w:t>
      </w:r>
    </w:p>
    <w:p w14:paraId="281A3D6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278</w:t>
      </w:r>
    </w:p>
    <w:p w14:paraId="11B2D64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279  </w:t>
      </w:r>
      <w:r w:rsidRPr="00137416">
        <w:rPr>
          <w:rFonts w:ascii="Courier New" w:hAnsi="Courier New" w:cs="Courier New"/>
          <w:noProof/>
          <w:color w:val="0000FF"/>
          <w:sz w:val="16"/>
          <w:szCs w:val="16"/>
          <w:bdr w:val="none" w:sz="0" w:space="0" w:color="auto" w:frame="1"/>
          <w:lang w:val="en-US"/>
        </w:rPr>
        <w:t>end</w:t>
      </w:r>
    </w:p>
    <w:p w14:paraId="14D3930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280</w:t>
      </w:r>
    </w:p>
    <w:p w14:paraId="13BB30B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281  </w:t>
      </w:r>
      <w:r w:rsidRPr="00137416">
        <w:rPr>
          <w:rFonts w:ascii="Courier New" w:hAnsi="Courier New" w:cs="Courier New"/>
          <w:noProof/>
          <w:color w:val="228B22"/>
          <w:sz w:val="16"/>
          <w:szCs w:val="16"/>
          <w:bdr w:val="none" w:sz="0" w:space="0" w:color="auto" w:frame="1"/>
          <w:lang w:val="en-US"/>
        </w:rPr>
        <w:t>% подготовим таблицу рассчитанных значений интегралов при h и d</w:t>
      </w:r>
    </w:p>
    <w:p w14:paraId="0F49459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282  int_h_d_values = NaN(2,first_step_y_count);</w:t>
      </w:r>
    </w:p>
    <w:p w14:paraId="08FF423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283</w:t>
      </w:r>
    </w:p>
    <w:p w14:paraId="439B1C3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284  </w:t>
      </w:r>
      <w:r w:rsidRPr="00137416">
        <w:rPr>
          <w:rFonts w:ascii="Courier New" w:hAnsi="Courier New" w:cs="Courier New"/>
          <w:noProof/>
          <w:color w:val="228B22"/>
          <w:sz w:val="16"/>
          <w:szCs w:val="16"/>
          <w:bdr w:val="none" w:sz="0" w:space="0" w:color="auto" w:frame="1"/>
          <w:lang w:val="en-US"/>
        </w:rPr>
        <w:t>% заполним таблицу g(y)</w:t>
      </w:r>
    </w:p>
    <w:p w14:paraId="3095DEE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285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1:first_step_y_count</w:t>
      </w:r>
    </w:p>
    <w:p w14:paraId="0094AF2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286</w:t>
      </w:r>
    </w:p>
    <w:p w14:paraId="6310AC0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287      </w:t>
      </w:r>
      <w:r w:rsidRPr="00137416">
        <w:rPr>
          <w:rFonts w:ascii="Courier New" w:hAnsi="Courier New" w:cs="Courier New"/>
          <w:noProof/>
          <w:color w:val="228B22"/>
          <w:sz w:val="16"/>
          <w:szCs w:val="16"/>
          <w:bdr w:val="none" w:sz="0" w:space="0" w:color="auto" w:frame="1"/>
          <w:lang w:val="en-US"/>
        </w:rPr>
        <w:t>% значение y</w:t>
      </w:r>
    </w:p>
    <w:p w14:paraId="11A49D9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288      y_value = first_step_y_min + y_step * (y - 1);</w:t>
      </w:r>
    </w:p>
    <w:p w14:paraId="733E009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289</w:t>
      </w:r>
    </w:p>
    <w:p w14:paraId="2CA8B7A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 || CDF == 2</w:t>
      </w:r>
    </w:p>
    <w:p w14:paraId="5F9A80F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291</w:t>
      </w:r>
    </w:p>
    <w:p w14:paraId="45529B3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292          </w:t>
      </w:r>
      <w:r w:rsidRPr="00137416">
        <w:rPr>
          <w:rFonts w:ascii="Courier New" w:hAnsi="Courier New" w:cs="Courier New"/>
          <w:noProof/>
          <w:color w:val="228B22"/>
          <w:sz w:val="16"/>
          <w:szCs w:val="16"/>
          <w:bdr w:val="none" w:sz="0" w:space="0" w:color="auto" w:frame="1"/>
          <w:lang w:val="en-US"/>
        </w:rPr>
        <w:t>% определяем пределы интегрирования интегралов h и d</w:t>
      </w:r>
    </w:p>
    <w:p w14:paraId="0D1A314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y_value &lt;= 0</w:t>
      </w:r>
    </w:p>
    <w:p w14:paraId="40E13A8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294              h_int = 0;</w:t>
      </w:r>
    </w:p>
    <w:p w14:paraId="1B8EF65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295              d_int = subs(int_d_0_inf,y_sym,y_value);</w:t>
      </w:r>
    </w:p>
    <w:p w14:paraId="568CD19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296          </w:t>
      </w:r>
      <w:r w:rsidRPr="00137416">
        <w:rPr>
          <w:rFonts w:ascii="Courier New" w:hAnsi="Courier New" w:cs="Courier New"/>
          <w:noProof/>
          <w:color w:val="0000FF"/>
          <w:sz w:val="16"/>
          <w:szCs w:val="16"/>
          <w:bdr w:val="none" w:sz="0" w:space="0" w:color="auto" w:frame="1"/>
          <w:lang w:val="en-US"/>
        </w:rPr>
        <w:t>else</w:t>
      </w:r>
    </w:p>
    <w:p w14:paraId="7350E52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297              h_int = subs(int_h_0_y,y_sym,y_value);</w:t>
      </w:r>
    </w:p>
    <w:p w14:paraId="01748AA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298              d_int = subs(int_d_y_inf,y_sym,y_value);</w:t>
      </w:r>
    </w:p>
    <w:p w14:paraId="6EF6D41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299          </w:t>
      </w:r>
      <w:r w:rsidRPr="00137416">
        <w:rPr>
          <w:rFonts w:ascii="Courier New" w:hAnsi="Courier New" w:cs="Courier New"/>
          <w:noProof/>
          <w:color w:val="0000FF"/>
          <w:sz w:val="16"/>
          <w:szCs w:val="16"/>
          <w:bdr w:val="none" w:sz="0" w:space="0" w:color="auto" w:frame="1"/>
          <w:lang w:val="en-US"/>
        </w:rPr>
        <w:t>end</w:t>
      </w:r>
    </w:p>
    <w:p w14:paraId="0E3390D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300</w:t>
      </w:r>
    </w:p>
    <w:p w14:paraId="6B491BC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301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6EBB11D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302</w:t>
      </w:r>
    </w:p>
    <w:p w14:paraId="19A8EEE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303          </w:t>
      </w:r>
      <w:r w:rsidRPr="00137416">
        <w:rPr>
          <w:rFonts w:ascii="Courier New" w:hAnsi="Courier New" w:cs="Courier New"/>
          <w:noProof/>
          <w:color w:val="228B22"/>
          <w:sz w:val="16"/>
          <w:szCs w:val="16"/>
          <w:bdr w:val="none" w:sz="0" w:space="0" w:color="auto" w:frame="1"/>
          <w:lang w:val="en-US"/>
        </w:rPr>
        <w:t>% определяем пределы интегрирования интегралов h и d</w:t>
      </w:r>
    </w:p>
    <w:p w14:paraId="00E0EC0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304          h_int_min = 0;</w:t>
      </w:r>
    </w:p>
    <w:p w14:paraId="4FCABA0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305          d_int_max = min(first_step_y_max,uniform_b+1);</w:t>
      </w:r>
    </w:p>
    <w:p w14:paraId="2F4F8C5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y_value &lt;= 0</w:t>
      </w:r>
    </w:p>
    <w:p w14:paraId="19C6C25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307              h_int_max = 0;</w:t>
      </w:r>
    </w:p>
    <w:p w14:paraId="791A3EF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308              d_int_min = 0;</w:t>
      </w:r>
    </w:p>
    <w:p w14:paraId="7EEDC4B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309          </w:t>
      </w:r>
      <w:r w:rsidRPr="00137416">
        <w:rPr>
          <w:rFonts w:ascii="Courier New" w:hAnsi="Courier New" w:cs="Courier New"/>
          <w:noProof/>
          <w:color w:val="0000FF"/>
          <w:sz w:val="16"/>
          <w:szCs w:val="16"/>
          <w:bdr w:val="none" w:sz="0" w:space="0" w:color="auto" w:frame="1"/>
          <w:lang w:val="en-US"/>
        </w:rPr>
        <w:t>else</w:t>
      </w:r>
    </w:p>
    <w:p w14:paraId="02A0BBF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310              h_int_max = y_value;</w:t>
      </w:r>
    </w:p>
    <w:p w14:paraId="6B577C3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311              d_int_min = y_value;</w:t>
      </w:r>
    </w:p>
    <w:p w14:paraId="1646595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312          </w:t>
      </w:r>
      <w:r w:rsidRPr="00137416">
        <w:rPr>
          <w:rFonts w:ascii="Courier New" w:hAnsi="Courier New" w:cs="Courier New"/>
          <w:noProof/>
          <w:color w:val="0000FF"/>
          <w:sz w:val="16"/>
          <w:szCs w:val="16"/>
          <w:bdr w:val="none" w:sz="0" w:space="0" w:color="auto" w:frame="1"/>
          <w:lang w:val="en-US"/>
        </w:rPr>
        <w:t>end</w:t>
      </w:r>
    </w:p>
    <w:p w14:paraId="23DEA1C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313          h_int_count = (h_int_max - h_int_min) / z_step + 1;</w:t>
      </w:r>
    </w:p>
    <w:p w14:paraId="2EF1C94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314          d_int_count = (d_int_max - d_int_min) / z_step + 1;</w:t>
      </w:r>
    </w:p>
    <w:p w14:paraId="0CC29AA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315</w:t>
      </w:r>
    </w:p>
    <w:p w14:paraId="20B3E2E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316          </w:t>
      </w:r>
      <w:r w:rsidRPr="00137416">
        <w:rPr>
          <w:rFonts w:ascii="Courier New" w:hAnsi="Courier New" w:cs="Courier New"/>
          <w:noProof/>
          <w:color w:val="228B22"/>
          <w:sz w:val="16"/>
          <w:szCs w:val="16"/>
          <w:bdr w:val="none" w:sz="0" w:space="0" w:color="auto" w:frame="1"/>
          <w:lang w:val="en-US"/>
        </w:rPr>
        <w:t>% начальное значение интеграла при h</w:t>
      </w:r>
    </w:p>
    <w:p w14:paraId="30151A9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317          h_int = 0;</w:t>
      </w:r>
    </w:p>
    <w:p w14:paraId="34A9650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318</w:t>
      </w:r>
    </w:p>
    <w:p w14:paraId="6194848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h_int_count &gt; 1</w:t>
      </w:r>
    </w:p>
    <w:p w14:paraId="19ADB6A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320</w:t>
      </w:r>
    </w:p>
    <w:p w14:paraId="38448BD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321              </w:t>
      </w:r>
      <w:r w:rsidRPr="00137416">
        <w:rPr>
          <w:rFonts w:ascii="Courier New" w:hAnsi="Courier New" w:cs="Courier New"/>
          <w:noProof/>
          <w:color w:val="228B22"/>
          <w:sz w:val="16"/>
          <w:szCs w:val="16"/>
          <w:bdr w:val="none" w:sz="0" w:space="0" w:color="auto" w:frame="1"/>
          <w:lang w:val="en-US"/>
        </w:rPr>
        <w:t>% подсчитаем значение интеграла при h как среднее арифметическое верхней и нижней сумм Дарбу</w:t>
      </w:r>
    </w:p>
    <w:p w14:paraId="38B698C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322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1:h_int_count</w:t>
      </w:r>
    </w:p>
    <w:p w14:paraId="500F7E3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323</w:t>
      </w:r>
    </w:p>
    <w:p w14:paraId="7D6A6D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324                  </w:t>
      </w:r>
      <w:r w:rsidRPr="00137416">
        <w:rPr>
          <w:rFonts w:ascii="Courier New" w:hAnsi="Courier New" w:cs="Courier New"/>
          <w:noProof/>
          <w:color w:val="228B22"/>
          <w:sz w:val="16"/>
          <w:szCs w:val="16"/>
          <w:bdr w:val="none" w:sz="0" w:space="0" w:color="auto" w:frame="1"/>
          <w:lang w:val="en-US"/>
        </w:rPr>
        <w:t>% текущее значение z</w:t>
      </w:r>
    </w:p>
    <w:p w14:paraId="77073A4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325                  z_value = h_int_min + z_step * (z - 1);</w:t>
      </w:r>
    </w:p>
    <w:p w14:paraId="6B532C9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326</w:t>
      </w:r>
    </w:p>
    <w:p w14:paraId="70E1F69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327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27BCF98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17BEB78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329                      h_prev_val = h_this_val;</w:t>
      </w:r>
    </w:p>
    <w:p w14:paraId="0A942C1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330                  </w:t>
      </w:r>
      <w:r w:rsidRPr="00137416">
        <w:rPr>
          <w:rFonts w:ascii="Courier New" w:hAnsi="Courier New" w:cs="Courier New"/>
          <w:noProof/>
          <w:color w:val="0000FF"/>
          <w:sz w:val="16"/>
          <w:szCs w:val="16"/>
          <w:bdr w:val="none" w:sz="0" w:space="0" w:color="auto" w:frame="1"/>
          <w:lang w:val="en-US"/>
        </w:rPr>
        <w:t>end</w:t>
      </w:r>
    </w:p>
    <w:p w14:paraId="716CF52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331</w:t>
      </w:r>
    </w:p>
    <w:p w14:paraId="7C04CD5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332                  </w:t>
      </w:r>
      <w:r w:rsidRPr="00137416">
        <w:rPr>
          <w:rFonts w:ascii="Courier New" w:hAnsi="Courier New" w:cs="Courier New"/>
          <w:noProof/>
          <w:color w:val="228B22"/>
          <w:sz w:val="16"/>
          <w:szCs w:val="16"/>
          <w:bdr w:val="none" w:sz="0" w:space="0" w:color="auto" w:frame="1"/>
          <w:lang w:val="en-US"/>
        </w:rPr>
        <w:t>% определим значение функции плотности вероятности в текущей точке z</w:t>
      </w:r>
    </w:p>
    <w:p w14:paraId="5F46D1E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3AF0886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334                      uniform_pdf_val = uniform_pdf;</w:t>
      </w:r>
    </w:p>
    <w:p w14:paraId="38ACC0D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335                  </w:t>
      </w:r>
      <w:r w:rsidRPr="00137416">
        <w:rPr>
          <w:rFonts w:ascii="Courier New" w:hAnsi="Courier New" w:cs="Courier New"/>
          <w:noProof/>
          <w:color w:val="0000FF"/>
          <w:sz w:val="16"/>
          <w:szCs w:val="16"/>
          <w:bdr w:val="none" w:sz="0" w:space="0" w:color="auto" w:frame="1"/>
          <w:lang w:val="en-US"/>
        </w:rPr>
        <w:t>else</w:t>
      </w:r>
    </w:p>
    <w:p w14:paraId="566DC1A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336                      uniform_pdf_val = 0;</w:t>
      </w:r>
    </w:p>
    <w:p w14:paraId="4BAB188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337                  </w:t>
      </w:r>
      <w:r w:rsidRPr="00137416">
        <w:rPr>
          <w:rFonts w:ascii="Courier New" w:hAnsi="Courier New" w:cs="Courier New"/>
          <w:noProof/>
          <w:color w:val="0000FF"/>
          <w:sz w:val="16"/>
          <w:szCs w:val="16"/>
          <w:bdr w:val="none" w:sz="0" w:space="0" w:color="auto" w:frame="1"/>
          <w:lang w:val="en-US"/>
        </w:rPr>
        <w:t>end</w:t>
      </w:r>
    </w:p>
    <w:p w14:paraId="7DD9E7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338</w:t>
      </w:r>
    </w:p>
    <w:p w14:paraId="2B87E47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339                  </w:t>
      </w:r>
      <w:r w:rsidRPr="00137416">
        <w:rPr>
          <w:rFonts w:ascii="Courier New" w:hAnsi="Courier New" w:cs="Courier New"/>
          <w:noProof/>
          <w:color w:val="228B22"/>
          <w:sz w:val="16"/>
          <w:szCs w:val="16"/>
          <w:bdr w:val="none" w:sz="0" w:space="0" w:color="auto" w:frame="1"/>
          <w:lang w:val="en-US"/>
        </w:rPr>
        <w:t>% значение подынтегральной функции данного среза</w:t>
      </w:r>
    </w:p>
    <w:p w14:paraId="1754D87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340                  h_this_val = (y_value - z_value) * uniform_pdf_val;</w:t>
      </w:r>
    </w:p>
    <w:p w14:paraId="2D0207C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341</w:t>
      </w:r>
    </w:p>
    <w:p w14:paraId="41F14B5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 &amp;&amp; (z_value &gt; uniform_a &amp;&amp; z_value &lt;= uniform_b)</w:t>
      </w:r>
    </w:p>
    <w:p w14:paraId="60E5021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343</w:t>
      </w:r>
    </w:p>
    <w:p w14:paraId="4C8E9F0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344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1678760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345                      h_this_sign = sign(h_this_val);</w:t>
      </w:r>
    </w:p>
    <w:p w14:paraId="2654251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346                      h_prev_sign = sign(h_prev_val);</w:t>
      </w:r>
    </w:p>
    <w:p w14:paraId="051F883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347</w:t>
      </w:r>
    </w:p>
    <w:p w14:paraId="25B9B44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348                      </w:t>
      </w:r>
      <w:r w:rsidRPr="00137416">
        <w:rPr>
          <w:rFonts w:ascii="Courier New" w:hAnsi="Courier New" w:cs="Courier New"/>
          <w:noProof/>
          <w:color w:val="228B22"/>
          <w:sz w:val="16"/>
          <w:szCs w:val="16"/>
          <w:bdr w:val="none" w:sz="0" w:space="0" w:color="auto" w:frame="1"/>
          <w:lang w:val="en-US"/>
        </w:rPr>
        <w:t>% находим значение площади среза подынтегральной функции h</w:t>
      </w:r>
    </w:p>
    <w:p w14:paraId="6045926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(h_this_sign == 1 &amp;&amp; h_prev_sign == -1) || (h_this_sign == -1 &amp;&amp; h_prev_sign == 1)</w:t>
      </w:r>
    </w:p>
    <w:p w14:paraId="680F7E3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350                          h_this_step_area = (abs(h_this_val) + abs(h_prev_val)) * z_step / 4;</w:t>
      </w:r>
    </w:p>
    <w:p w14:paraId="356A18A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351                      </w:t>
      </w:r>
      <w:r w:rsidRPr="00137416">
        <w:rPr>
          <w:rFonts w:ascii="Courier New" w:hAnsi="Courier New" w:cs="Courier New"/>
          <w:noProof/>
          <w:color w:val="0000FF"/>
          <w:sz w:val="16"/>
          <w:szCs w:val="16"/>
          <w:bdr w:val="none" w:sz="0" w:space="0" w:color="auto" w:frame="1"/>
          <w:lang w:val="en-US"/>
        </w:rPr>
        <w:t>else</w:t>
      </w:r>
    </w:p>
    <w:p w14:paraId="42400D7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352                          h_this_step_area = (min(abs(h_this_val),abs(h_prev_val)) + abs(abs(h_this_val) - abs(h_prev_val)) / 2) * z_step;</w:t>
      </w:r>
    </w:p>
    <w:p w14:paraId="2E5074E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353                      </w:t>
      </w:r>
      <w:r w:rsidRPr="00137416">
        <w:rPr>
          <w:rFonts w:ascii="Courier New" w:hAnsi="Courier New" w:cs="Courier New"/>
          <w:noProof/>
          <w:color w:val="0000FF"/>
          <w:sz w:val="16"/>
          <w:szCs w:val="16"/>
          <w:bdr w:val="none" w:sz="0" w:space="0" w:color="auto" w:frame="1"/>
          <w:lang w:val="en-US"/>
        </w:rPr>
        <w:t>end</w:t>
      </w:r>
    </w:p>
    <w:p w14:paraId="5FA28FD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354</w:t>
      </w:r>
    </w:p>
    <w:p w14:paraId="7A764DC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355                      </w:t>
      </w:r>
      <w:r w:rsidRPr="00137416">
        <w:rPr>
          <w:rFonts w:ascii="Courier New" w:hAnsi="Courier New" w:cs="Courier New"/>
          <w:noProof/>
          <w:color w:val="228B22"/>
          <w:sz w:val="16"/>
          <w:szCs w:val="16"/>
          <w:bdr w:val="none" w:sz="0" w:space="0" w:color="auto" w:frame="1"/>
          <w:lang w:val="en-US"/>
        </w:rPr>
        <w:t>% добавим площадь среза к площади всего подграфика</w:t>
      </w:r>
    </w:p>
    <w:p w14:paraId="2793B1F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356                      h_int = h_int + h_this_step_area;</w:t>
      </w:r>
    </w:p>
    <w:p w14:paraId="681F8B1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357</w:t>
      </w:r>
    </w:p>
    <w:p w14:paraId="1D274E2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358                  </w:t>
      </w:r>
      <w:r w:rsidRPr="00137416">
        <w:rPr>
          <w:rFonts w:ascii="Courier New" w:hAnsi="Courier New" w:cs="Courier New"/>
          <w:noProof/>
          <w:color w:val="0000FF"/>
          <w:sz w:val="16"/>
          <w:szCs w:val="16"/>
          <w:bdr w:val="none" w:sz="0" w:space="0" w:color="auto" w:frame="1"/>
          <w:lang w:val="en-US"/>
        </w:rPr>
        <w:t>end</w:t>
      </w:r>
    </w:p>
    <w:p w14:paraId="07ED86A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359</w:t>
      </w:r>
    </w:p>
    <w:p w14:paraId="3E54A59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360              </w:t>
      </w:r>
      <w:r w:rsidRPr="00137416">
        <w:rPr>
          <w:rFonts w:ascii="Courier New" w:hAnsi="Courier New" w:cs="Courier New"/>
          <w:noProof/>
          <w:color w:val="0000FF"/>
          <w:sz w:val="16"/>
          <w:szCs w:val="16"/>
          <w:bdr w:val="none" w:sz="0" w:space="0" w:color="auto" w:frame="1"/>
          <w:lang w:val="en-US"/>
        </w:rPr>
        <w:t>end</w:t>
      </w:r>
    </w:p>
    <w:p w14:paraId="5062612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361</w:t>
      </w:r>
    </w:p>
    <w:p w14:paraId="693635A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362          </w:t>
      </w:r>
      <w:r w:rsidRPr="00137416">
        <w:rPr>
          <w:rFonts w:ascii="Courier New" w:hAnsi="Courier New" w:cs="Courier New"/>
          <w:noProof/>
          <w:color w:val="0000FF"/>
          <w:sz w:val="16"/>
          <w:szCs w:val="16"/>
          <w:bdr w:val="none" w:sz="0" w:space="0" w:color="auto" w:frame="1"/>
          <w:lang w:val="en-US"/>
        </w:rPr>
        <w:t>end</w:t>
      </w:r>
    </w:p>
    <w:p w14:paraId="5FB5977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363</w:t>
      </w:r>
    </w:p>
    <w:p w14:paraId="547FBE5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364          </w:t>
      </w:r>
      <w:r w:rsidRPr="00137416">
        <w:rPr>
          <w:rFonts w:ascii="Courier New" w:hAnsi="Courier New" w:cs="Courier New"/>
          <w:noProof/>
          <w:color w:val="228B22"/>
          <w:sz w:val="16"/>
          <w:szCs w:val="16"/>
          <w:bdr w:val="none" w:sz="0" w:space="0" w:color="auto" w:frame="1"/>
          <w:lang w:val="en-US"/>
        </w:rPr>
        <w:t>% начальное значение интеграла при d</w:t>
      </w:r>
    </w:p>
    <w:p w14:paraId="43B5E5D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365          d_int = 0;</w:t>
      </w:r>
    </w:p>
    <w:p w14:paraId="343F924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366</w:t>
      </w:r>
    </w:p>
    <w:p w14:paraId="05DC26A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d_int_count &gt; 1</w:t>
      </w:r>
    </w:p>
    <w:p w14:paraId="69C2D11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368</w:t>
      </w:r>
    </w:p>
    <w:p w14:paraId="71DC610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369              </w:t>
      </w:r>
      <w:r w:rsidRPr="00137416">
        <w:rPr>
          <w:rFonts w:ascii="Courier New" w:hAnsi="Courier New" w:cs="Courier New"/>
          <w:noProof/>
          <w:color w:val="228B22"/>
          <w:sz w:val="16"/>
          <w:szCs w:val="16"/>
          <w:bdr w:val="none" w:sz="0" w:space="0" w:color="auto" w:frame="1"/>
          <w:lang w:val="en-US"/>
        </w:rPr>
        <w:t>% подсчитаем значение интеграла при h как среднее арифметическое верхней и нижней сумм Дарбу</w:t>
      </w:r>
    </w:p>
    <w:p w14:paraId="2E84400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370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1:d_int_count</w:t>
      </w:r>
    </w:p>
    <w:p w14:paraId="22996D1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371</w:t>
      </w:r>
    </w:p>
    <w:p w14:paraId="72FBD53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372                  </w:t>
      </w:r>
      <w:r w:rsidRPr="00137416">
        <w:rPr>
          <w:rFonts w:ascii="Courier New" w:hAnsi="Courier New" w:cs="Courier New"/>
          <w:noProof/>
          <w:color w:val="228B22"/>
          <w:sz w:val="16"/>
          <w:szCs w:val="16"/>
          <w:bdr w:val="none" w:sz="0" w:space="0" w:color="auto" w:frame="1"/>
          <w:lang w:val="en-US"/>
        </w:rPr>
        <w:t>% текущее значение z</w:t>
      </w:r>
    </w:p>
    <w:p w14:paraId="422E829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373                  z_value = d_int_min + z_step * (z - 1);</w:t>
      </w:r>
    </w:p>
    <w:p w14:paraId="0D554B0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374</w:t>
      </w:r>
    </w:p>
    <w:p w14:paraId="1C2B1EE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375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3D4D974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64B249D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377                      d_prev_val = d_this_val;</w:t>
      </w:r>
    </w:p>
    <w:p w14:paraId="26C7103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378                  </w:t>
      </w:r>
      <w:r w:rsidRPr="00137416">
        <w:rPr>
          <w:rFonts w:ascii="Courier New" w:hAnsi="Courier New" w:cs="Courier New"/>
          <w:noProof/>
          <w:color w:val="0000FF"/>
          <w:sz w:val="16"/>
          <w:szCs w:val="16"/>
          <w:bdr w:val="none" w:sz="0" w:space="0" w:color="auto" w:frame="1"/>
          <w:lang w:val="en-US"/>
        </w:rPr>
        <w:t>end</w:t>
      </w:r>
    </w:p>
    <w:p w14:paraId="3DC63C1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379</w:t>
      </w:r>
    </w:p>
    <w:p w14:paraId="78FD037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380                  </w:t>
      </w:r>
      <w:r w:rsidRPr="00137416">
        <w:rPr>
          <w:rFonts w:ascii="Courier New" w:hAnsi="Courier New" w:cs="Courier New"/>
          <w:noProof/>
          <w:color w:val="228B22"/>
          <w:sz w:val="16"/>
          <w:szCs w:val="16"/>
          <w:bdr w:val="none" w:sz="0" w:space="0" w:color="auto" w:frame="1"/>
          <w:lang w:val="en-US"/>
        </w:rPr>
        <w:t>% определим значение функции плотности вероятности в текущей точке z</w:t>
      </w:r>
    </w:p>
    <w:p w14:paraId="1D7AF1C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109946F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382                      uniform_pdf_val = uniform_pdf;</w:t>
      </w:r>
    </w:p>
    <w:p w14:paraId="6344410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383                  </w:t>
      </w:r>
      <w:r w:rsidRPr="00137416">
        <w:rPr>
          <w:rFonts w:ascii="Courier New" w:hAnsi="Courier New" w:cs="Courier New"/>
          <w:noProof/>
          <w:color w:val="0000FF"/>
          <w:sz w:val="16"/>
          <w:szCs w:val="16"/>
          <w:bdr w:val="none" w:sz="0" w:space="0" w:color="auto" w:frame="1"/>
          <w:lang w:val="en-US"/>
        </w:rPr>
        <w:t>else</w:t>
      </w:r>
    </w:p>
    <w:p w14:paraId="4C7EA3F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384                      uniform_pdf_val = 0;</w:t>
      </w:r>
    </w:p>
    <w:p w14:paraId="316459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385                  </w:t>
      </w:r>
      <w:r w:rsidRPr="00137416">
        <w:rPr>
          <w:rFonts w:ascii="Courier New" w:hAnsi="Courier New" w:cs="Courier New"/>
          <w:noProof/>
          <w:color w:val="0000FF"/>
          <w:sz w:val="16"/>
          <w:szCs w:val="16"/>
          <w:bdr w:val="none" w:sz="0" w:space="0" w:color="auto" w:frame="1"/>
          <w:lang w:val="en-US"/>
        </w:rPr>
        <w:t>end</w:t>
      </w:r>
    </w:p>
    <w:p w14:paraId="71DA98D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386</w:t>
      </w:r>
    </w:p>
    <w:p w14:paraId="6A271FD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387                  </w:t>
      </w:r>
      <w:r w:rsidRPr="00137416">
        <w:rPr>
          <w:rFonts w:ascii="Courier New" w:hAnsi="Courier New" w:cs="Courier New"/>
          <w:noProof/>
          <w:color w:val="228B22"/>
          <w:sz w:val="16"/>
          <w:szCs w:val="16"/>
          <w:bdr w:val="none" w:sz="0" w:space="0" w:color="auto" w:frame="1"/>
          <w:lang w:val="en-US"/>
        </w:rPr>
        <w:t>% значение подынтегральной функции данного среза</w:t>
      </w:r>
    </w:p>
    <w:p w14:paraId="79FE498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388                  d_this_val = (z_value - y_value) * uniform_pdf_val;</w:t>
      </w:r>
    </w:p>
    <w:p w14:paraId="2B56F37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389</w:t>
      </w:r>
    </w:p>
    <w:p w14:paraId="41C7042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 &amp;&amp; (z_value &gt; uniform_a &amp;&amp; z_value &lt;= uniform_b)</w:t>
      </w:r>
    </w:p>
    <w:p w14:paraId="0AF749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391</w:t>
      </w:r>
    </w:p>
    <w:p w14:paraId="4BDACE7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392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242F001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393                      d_this_sign = sign(d_this_val);</w:t>
      </w:r>
    </w:p>
    <w:p w14:paraId="3A229AC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394                      d_prev_sign = sign(d_prev_val);</w:t>
      </w:r>
    </w:p>
    <w:p w14:paraId="5C981E1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395</w:t>
      </w:r>
    </w:p>
    <w:p w14:paraId="52C6CD0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396                      </w:t>
      </w:r>
      <w:r w:rsidRPr="00137416">
        <w:rPr>
          <w:rFonts w:ascii="Courier New" w:hAnsi="Courier New" w:cs="Courier New"/>
          <w:noProof/>
          <w:color w:val="228B22"/>
          <w:sz w:val="16"/>
          <w:szCs w:val="16"/>
          <w:bdr w:val="none" w:sz="0" w:space="0" w:color="auto" w:frame="1"/>
          <w:lang w:val="en-US"/>
        </w:rPr>
        <w:t>% находим значение площади среза подынтегральной функции h</w:t>
      </w:r>
    </w:p>
    <w:p w14:paraId="2FB4E86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(d_this_sign == 1 &amp;&amp; d_prev_sign == -1) || (d_this_sign == -1 &amp;&amp; d_prev_sign == 1)</w:t>
      </w:r>
    </w:p>
    <w:p w14:paraId="4A4577B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398                          d_this_step_area = (abs(d_this_val) + abs(d_prev_val)) * z_step / 4;</w:t>
      </w:r>
    </w:p>
    <w:p w14:paraId="660F54D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399                      </w:t>
      </w:r>
      <w:r w:rsidRPr="00137416">
        <w:rPr>
          <w:rFonts w:ascii="Courier New" w:hAnsi="Courier New" w:cs="Courier New"/>
          <w:noProof/>
          <w:color w:val="0000FF"/>
          <w:sz w:val="16"/>
          <w:szCs w:val="16"/>
          <w:bdr w:val="none" w:sz="0" w:space="0" w:color="auto" w:frame="1"/>
          <w:lang w:val="en-US"/>
        </w:rPr>
        <w:t>else</w:t>
      </w:r>
    </w:p>
    <w:p w14:paraId="7536AB5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400                          d_this_step_area = (min(abs(d_this_val),abs(d_prev_val)) + abs(abs(d_this_val) - abs(d_prev_val)) / 2) * z_step;</w:t>
      </w:r>
    </w:p>
    <w:p w14:paraId="4D59519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401                      </w:t>
      </w:r>
      <w:r w:rsidRPr="00137416">
        <w:rPr>
          <w:rFonts w:ascii="Courier New" w:hAnsi="Courier New" w:cs="Courier New"/>
          <w:noProof/>
          <w:color w:val="0000FF"/>
          <w:sz w:val="16"/>
          <w:szCs w:val="16"/>
          <w:bdr w:val="none" w:sz="0" w:space="0" w:color="auto" w:frame="1"/>
          <w:lang w:val="en-US"/>
        </w:rPr>
        <w:t>end</w:t>
      </w:r>
    </w:p>
    <w:p w14:paraId="769C3E9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402</w:t>
      </w:r>
    </w:p>
    <w:p w14:paraId="631AD35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403                      </w:t>
      </w:r>
      <w:r w:rsidRPr="00137416">
        <w:rPr>
          <w:rFonts w:ascii="Courier New" w:hAnsi="Courier New" w:cs="Courier New"/>
          <w:noProof/>
          <w:color w:val="228B22"/>
          <w:sz w:val="16"/>
          <w:szCs w:val="16"/>
          <w:bdr w:val="none" w:sz="0" w:space="0" w:color="auto" w:frame="1"/>
          <w:lang w:val="en-US"/>
        </w:rPr>
        <w:t>% добавим площадь среза к площади всего подграфика</w:t>
      </w:r>
    </w:p>
    <w:p w14:paraId="1729B2F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404                      d_int = d_int + d_this_step_area;</w:t>
      </w:r>
    </w:p>
    <w:p w14:paraId="35C2FD0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405</w:t>
      </w:r>
    </w:p>
    <w:p w14:paraId="1471CC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406                  </w:t>
      </w:r>
      <w:r w:rsidRPr="00137416">
        <w:rPr>
          <w:rFonts w:ascii="Courier New" w:hAnsi="Courier New" w:cs="Courier New"/>
          <w:noProof/>
          <w:color w:val="0000FF"/>
          <w:sz w:val="16"/>
          <w:szCs w:val="16"/>
          <w:bdr w:val="none" w:sz="0" w:space="0" w:color="auto" w:frame="1"/>
          <w:lang w:val="en-US"/>
        </w:rPr>
        <w:t>end</w:t>
      </w:r>
    </w:p>
    <w:p w14:paraId="6CCBF8A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407</w:t>
      </w:r>
    </w:p>
    <w:p w14:paraId="680FAA8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408              </w:t>
      </w:r>
      <w:r w:rsidRPr="00137416">
        <w:rPr>
          <w:rFonts w:ascii="Courier New" w:hAnsi="Courier New" w:cs="Courier New"/>
          <w:noProof/>
          <w:color w:val="0000FF"/>
          <w:sz w:val="16"/>
          <w:szCs w:val="16"/>
          <w:bdr w:val="none" w:sz="0" w:space="0" w:color="auto" w:frame="1"/>
          <w:lang w:val="en-US"/>
        </w:rPr>
        <w:t>end</w:t>
      </w:r>
    </w:p>
    <w:p w14:paraId="3C0E31B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409</w:t>
      </w:r>
    </w:p>
    <w:p w14:paraId="0795510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410          </w:t>
      </w:r>
      <w:r w:rsidRPr="00137416">
        <w:rPr>
          <w:rFonts w:ascii="Courier New" w:hAnsi="Courier New" w:cs="Courier New"/>
          <w:noProof/>
          <w:color w:val="0000FF"/>
          <w:sz w:val="16"/>
          <w:szCs w:val="16"/>
          <w:bdr w:val="none" w:sz="0" w:space="0" w:color="auto" w:frame="1"/>
          <w:lang w:val="en-US"/>
        </w:rPr>
        <w:t>end</w:t>
      </w:r>
    </w:p>
    <w:p w14:paraId="065271C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411</w:t>
      </w:r>
    </w:p>
    <w:p w14:paraId="23E4B3C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412      </w:t>
      </w:r>
      <w:r w:rsidRPr="00137416">
        <w:rPr>
          <w:rFonts w:ascii="Courier New" w:hAnsi="Courier New" w:cs="Courier New"/>
          <w:noProof/>
          <w:color w:val="0000FF"/>
          <w:sz w:val="16"/>
          <w:szCs w:val="16"/>
          <w:bdr w:val="none" w:sz="0" w:space="0" w:color="auto" w:frame="1"/>
          <w:lang w:val="en-US"/>
        </w:rPr>
        <w:t>end</w:t>
      </w:r>
    </w:p>
    <w:p w14:paraId="17D14E6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413</w:t>
      </w:r>
    </w:p>
    <w:p w14:paraId="53BA9E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414      int_h_d_values(1,y) = h_int;</w:t>
      </w:r>
    </w:p>
    <w:p w14:paraId="396C5F8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415      int_h_d_values(2,y) = d_int;</w:t>
      </w:r>
    </w:p>
    <w:p w14:paraId="0D993AC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416</w:t>
      </w:r>
    </w:p>
    <w:p w14:paraId="4A6F8B8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417  </w:t>
      </w:r>
      <w:r w:rsidRPr="00137416">
        <w:rPr>
          <w:rFonts w:ascii="Courier New" w:hAnsi="Courier New" w:cs="Courier New"/>
          <w:noProof/>
          <w:color w:val="0000FF"/>
          <w:sz w:val="16"/>
          <w:szCs w:val="16"/>
          <w:bdr w:val="none" w:sz="0" w:space="0" w:color="auto" w:frame="1"/>
          <w:lang w:val="en-US"/>
        </w:rPr>
        <w:t>end</w:t>
      </w:r>
    </w:p>
    <w:p w14:paraId="3448813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418</w:t>
      </w:r>
    </w:p>
    <w:p w14:paraId="5C9256F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419  </w:t>
      </w:r>
      <w:r w:rsidRPr="00137416">
        <w:rPr>
          <w:rFonts w:ascii="Courier New" w:hAnsi="Courier New" w:cs="Courier New"/>
          <w:noProof/>
          <w:color w:val="228B22"/>
          <w:sz w:val="16"/>
          <w:szCs w:val="16"/>
          <w:bdr w:val="none" w:sz="0" w:space="0" w:color="auto" w:frame="1"/>
          <w:lang w:val="en-US"/>
        </w:rPr>
        <w:t>% подготовим таблицу предварительно рассчитанных значений функции f(z) (кэш значений)</w:t>
      </w:r>
    </w:p>
    <w:p w14:paraId="751F848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420  fz = NaN(1,z_count);</w:t>
      </w:r>
    </w:p>
    <w:p w14:paraId="552CAC8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421</w:t>
      </w:r>
    </w:p>
    <w:p w14:paraId="2DE37D6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422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1:z_count</w:t>
      </w:r>
    </w:p>
    <w:p w14:paraId="0B4EA16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423      </w:t>
      </w:r>
      <w:r w:rsidRPr="00137416">
        <w:rPr>
          <w:rFonts w:ascii="Courier New" w:hAnsi="Courier New" w:cs="Courier New"/>
          <w:noProof/>
          <w:color w:val="228B22"/>
          <w:sz w:val="16"/>
          <w:szCs w:val="16"/>
          <w:bdr w:val="none" w:sz="0" w:space="0" w:color="auto" w:frame="1"/>
          <w:lang w:val="en-US"/>
        </w:rPr>
        <w:t>% значение z</w:t>
      </w:r>
    </w:p>
    <w:p w14:paraId="62929CB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424      z_value = z_min + z_step * (z - 1);</w:t>
      </w:r>
    </w:p>
    <w:p w14:paraId="2D942B4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425      </w:t>
      </w:r>
      <w:r w:rsidRPr="00137416">
        <w:rPr>
          <w:rFonts w:ascii="Courier New" w:hAnsi="Courier New" w:cs="Courier New"/>
          <w:noProof/>
          <w:color w:val="228B22"/>
          <w:sz w:val="16"/>
          <w:szCs w:val="16"/>
          <w:bdr w:val="none" w:sz="0" w:space="0" w:color="auto" w:frame="1"/>
          <w:lang w:val="en-US"/>
        </w:rPr>
        <w:t>% выбираем одну из функций распределения</w:t>
      </w:r>
    </w:p>
    <w:p w14:paraId="284DC94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4B2F1A8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427          fz(1,z) = 1 / (sigma * (2 * pi)^0.5) * exp(((z_value - myu)^2) / (-2 * sigma^2));</w:t>
      </w:r>
    </w:p>
    <w:p w14:paraId="691AA62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428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3E652DF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429          fz(1,z) = lambda * exp(-1 * lambda * z_value);</w:t>
      </w:r>
    </w:p>
    <w:p w14:paraId="4AA02F1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430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7E3C976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7589D7E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432              uniform_pdf_val = uniform_pdf;</w:t>
      </w:r>
    </w:p>
    <w:p w14:paraId="442DD39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433          </w:t>
      </w:r>
      <w:r w:rsidRPr="00137416">
        <w:rPr>
          <w:rFonts w:ascii="Courier New" w:hAnsi="Courier New" w:cs="Courier New"/>
          <w:noProof/>
          <w:color w:val="0000FF"/>
          <w:sz w:val="16"/>
          <w:szCs w:val="16"/>
          <w:bdr w:val="none" w:sz="0" w:space="0" w:color="auto" w:frame="1"/>
          <w:lang w:val="en-US"/>
        </w:rPr>
        <w:t>else</w:t>
      </w:r>
    </w:p>
    <w:p w14:paraId="2D1B847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434              uniform_pdf_val = 0;</w:t>
      </w:r>
    </w:p>
    <w:p w14:paraId="13B510E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435          </w:t>
      </w:r>
      <w:r w:rsidRPr="00137416">
        <w:rPr>
          <w:rFonts w:ascii="Courier New" w:hAnsi="Courier New" w:cs="Courier New"/>
          <w:noProof/>
          <w:color w:val="0000FF"/>
          <w:sz w:val="16"/>
          <w:szCs w:val="16"/>
          <w:bdr w:val="none" w:sz="0" w:space="0" w:color="auto" w:frame="1"/>
          <w:lang w:val="en-US"/>
        </w:rPr>
        <w:t>end</w:t>
      </w:r>
    </w:p>
    <w:p w14:paraId="245597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436          fz(1,z) = uniform_pdf_val;</w:t>
      </w:r>
    </w:p>
    <w:p w14:paraId="02A2DF5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437      </w:t>
      </w:r>
      <w:r w:rsidRPr="00137416">
        <w:rPr>
          <w:rFonts w:ascii="Courier New" w:hAnsi="Courier New" w:cs="Courier New"/>
          <w:noProof/>
          <w:color w:val="0000FF"/>
          <w:sz w:val="16"/>
          <w:szCs w:val="16"/>
          <w:bdr w:val="none" w:sz="0" w:space="0" w:color="auto" w:frame="1"/>
          <w:lang w:val="en-US"/>
        </w:rPr>
        <w:t>end</w:t>
      </w:r>
    </w:p>
    <w:p w14:paraId="3D5E3F5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438  </w:t>
      </w:r>
      <w:r w:rsidRPr="00137416">
        <w:rPr>
          <w:rFonts w:ascii="Courier New" w:hAnsi="Courier New" w:cs="Courier New"/>
          <w:noProof/>
          <w:color w:val="0000FF"/>
          <w:sz w:val="16"/>
          <w:szCs w:val="16"/>
          <w:bdr w:val="none" w:sz="0" w:space="0" w:color="auto" w:frame="1"/>
          <w:lang w:val="en-US"/>
        </w:rPr>
        <w:t>end</w:t>
      </w:r>
    </w:p>
    <w:p w14:paraId="63B1557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439</w:t>
      </w:r>
    </w:p>
    <w:p w14:paraId="252955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440  </w:t>
      </w:r>
      <w:r w:rsidRPr="00137416">
        <w:rPr>
          <w:rFonts w:ascii="Courier New" w:hAnsi="Courier New" w:cs="Courier New"/>
          <w:noProof/>
          <w:color w:val="228B22"/>
          <w:sz w:val="16"/>
          <w:szCs w:val="16"/>
          <w:bdr w:val="none" w:sz="0" w:space="0" w:color="auto" w:frame="1"/>
          <w:lang w:val="en-US"/>
        </w:rPr>
        <w:t>% таблицы значений Gn(y) и Cn(x) от n, v1, v2</w:t>
      </w:r>
    </w:p>
    <w:p w14:paraId="3DB69FF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save_Gny_and_Cnx == 1</w:t>
      </w:r>
    </w:p>
    <w:p w14:paraId="22233B5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442      Gny_g = NaN(N+1,first_step_y_count+1,v1_count,v2_count);</w:t>
      </w:r>
    </w:p>
    <w:p w14:paraId="3CA8616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443      Cnx_g = NaN(N+1,first_step_y_count+1,v1_count,v2_count);</w:t>
      </w:r>
    </w:p>
    <w:p w14:paraId="22AE973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444  </w:t>
      </w:r>
      <w:r w:rsidRPr="00137416">
        <w:rPr>
          <w:rFonts w:ascii="Courier New" w:hAnsi="Courier New" w:cs="Courier New"/>
          <w:noProof/>
          <w:color w:val="0000FF"/>
          <w:sz w:val="16"/>
          <w:szCs w:val="16"/>
          <w:bdr w:val="none" w:sz="0" w:space="0" w:color="auto" w:frame="1"/>
          <w:lang w:val="en-US"/>
        </w:rPr>
        <w:t>end</w:t>
      </w:r>
    </w:p>
    <w:p w14:paraId="1EEC2C8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445</w:t>
      </w:r>
    </w:p>
    <w:p w14:paraId="6574906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446  </w:t>
      </w:r>
      <w:r w:rsidRPr="00137416">
        <w:rPr>
          <w:rFonts w:ascii="Courier New" w:hAnsi="Courier New" w:cs="Courier New"/>
          <w:noProof/>
          <w:color w:val="228B22"/>
          <w:sz w:val="16"/>
          <w:szCs w:val="16"/>
          <w:bdr w:val="none" w:sz="0" w:space="0" w:color="auto" w:frame="1"/>
          <w:lang w:val="en-US"/>
        </w:rPr>
        <w:t>% подготовим таблицы значений R(n,v1,v2) и r(n,v1,v2)</w:t>
      </w:r>
    </w:p>
    <w:p w14:paraId="43D3BD9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447  Rn_g = NaN(N,v1_count,v2_count);</w:t>
      </w:r>
    </w:p>
    <w:p w14:paraId="2D1C45D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448  rn_g = NaN(N,v1_count,v2_count);</w:t>
      </w:r>
    </w:p>
    <w:p w14:paraId="30AFD44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449</w:t>
      </w:r>
    </w:p>
    <w:p w14:paraId="646F376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450  </w:t>
      </w:r>
      <w:r w:rsidRPr="00137416">
        <w:rPr>
          <w:rFonts w:ascii="Courier New" w:hAnsi="Courier New" w:cs="Courier New"/>
          <w:noProof/>
          <w:color w:val="228B22"/>
          <w:sz w:val="16"/>
          <w:szCs w:val="16"/>
          <w:bdr w:val="none" w:sz="0" w:space="0" w:color="auto" w:frame="1"/>
          <w:lang w:val="en-US"/>
        </w:rPr>
        <w:t>% параллельный цикл по переменной 1</w:t>
      </w:r>
    </w:p>
    <w:p w14:paraId="19AC55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451  </w:t>
      </w:r>
      <w:r w:rsidRPr="00137416">
        <w:rPr>
          <w:rFonts w:ascii="Courier New" w:hAnsi="Courier New" w:cs="Courier New"/>
          <w:noProof/>
          <w:color w:val="0000FF"/>
          <w:sz w:val="16"/>
          <w:szCs w:val="16"/>
          <w:bdr w:val="none" w:sz="0" w:space="0" w:color="auto" w:frame="1"/>
          <w:lang w:val="en-US"/>
        </w:rPr>
        <w:t>parfor</w:t>
      </w:r>
      <w:r w:rsidRPr="00137416">
        <w:rPr>
          <w:rFonts w:ascii="Courier New" w:hAnsi="Courier New" w:cs="Courier New"/>
          <w:noProof/>
          <w:color w:val="000000"/>
          <w:sz w:val="16"/>
          <w:szCs w:val="16"/>
          <w:lang w:val="en-US"/>
        </w:rPr>
        <w:t xml:space="preserve"> v1 = 1:v1_count</w:t>
      </w:r>
    </w:p>
    <w:p w14:paraId="0360056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452</w:t>
      </w:r>
    </w:p>
    <w:p w14:paraId="15BCDAD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453      </w:t>
      </w:r>
      <w:r w:rsidRPr="00137416">
        <w:rPr>
          <w:rFonts w:ascii="Courier New" w:hAnsi="Courier New" w:cs="Courier New"/>
          <w:noProof/>
          <w:color w:val="228B22"/>
          <w:sz w:val="16"/>
          <w:szCs w:val="16"/>
          <w:bdr w:val="none" w:sz="0" w:space="0" w:color="auto" w:frame="1"/>
          <w:lang w:val="en-US"/>
        </w:rPr>
        <w:t>% значение переменной 1</w:t>
      </w:r>
    </w:p>
    <w:p w14:paraId="09239B4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454      v1_value = v1_values(v1);</w:t>
      </w:r>
    </w:p>
    <w:p w14:paraId="3608EFB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455      </w:t>
      </w:r>
      <w:r w:rsidRPr="00137416">
        <w:rPr>
          <w:rFonts w:ascii="Courier New" w:hAnsi="Courier New" w:cs="Courier New"/>
          <w:noProof/>
          <w:color w:val="228B22"/>
          <w:sz w:val="16"/>
          <w:szCs w:val="16"/>
          <w:bdr w:val="none" w:sz="0" w:space="0" w:color="auto" w:frame="1"/>
          <w:lang w:val="en-US"/>
        </w:rPr>
        <w:t>% присваиваем значение переменной 1 значению альфа</w:t>
      </w:r>
    </w:p>
    <w:p w14:paraId="0FE0780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456      alpha = v1_value;</w:t>
      </w:r>
    </w:p>
    <w:p w14:paraId="316866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457</w:t>
      </w:r>
    </w:p>
    <w:p w14:paraId="0D4069A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458      </w:t>
      </w:r>
      <w:r w:rsidRPr="00137416">
        <w:rPr>
          <w:rFonts w:ascii="Courier New" w:hAnsi="Courier New" w:cs="Courier New"/>
          <w:noProof/>
          <w:color w:val="228B22"/>
          <w:sz w:val="16"/>
          <w:szCs w:val="16"/>
          <w:bdr w:val="none" w:sz="0" w:space="0" w:color="auto" w:frame="1"/>
          <w:lang w:val="en-US"/>
        </w:rPr>
        <w:t>% временные строки r и R для переменной 2</w:t>
      </w:r>
    </w:p>
    <w:p w14:paraId="7B2245A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459      v1r = NaN(1,v2_count+1);</w:t>
      </w:r>
    </w:p>
    <w:p w14:paraId="6CD6AF3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460      v1R = NaN(1,v2_count+1);</w:t>
      </w:r>
    </w:p>
    <w:p w14:paraId="030BEC8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461      v1r(1,1) = v1_value;</w:t>
      </w:r>
    </w:p>
    <w:p w14:paraId="7B7CD48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462      v1R(1,1) = v1_value;</w:t>
      </w:r>
    </w:p>
    <w:p w14:paraId="7EF1F35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463</w:t>
      </w:r>
    </w:p>
    <w:p w14:paraId="23115FA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464      </w:t>
      </w:r>
      <w:r w:rsidRPr="00137416">
        <w:rPr>
          <w:rFonts w:ascii="Courier New" w:hAnsi="Courier New" w:cs="Courier New"/>
          <w:noProof/>
          <w:color w:val="228B22"/>
          <w:sz w:val="16"/>
          <w:szCs w:val="16"/>
          <w:bdr w:val="none" w:sz="0" w:space="0" w:color="auto" w:frame="1"/>
          <w:lang w:val="en-US"/>
        </w:rPr>
        <w:t>% строка v1, R, r</w:t>
      </w:r>
    </w:p>
    <w:p w14:paraId="6C8F0D5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465      v1Rr_row = NaN;</w:t>
      </w:r>
    </w:p>
    <w:p w14:paraId="46FF98A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v2_count == 1</w:t>
      </w:r>
    </w:p>
    <w:p w14:paraId="568EF9A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467          v1Rr_row = NaN(1,3);</w:t>
      </w:r>
    </w:p>
    <w:p w14:paraId="460D73F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468      </w:t>
      </w:r>
      <w:r w:rsidRPr="00137416">
        <w:rPr>
          <w:rFonts w:ascii="Courier New" w:hAnsi="Courier New" w:cs="Courier New"/>
          <w:noProof/>
          <w:color w:val="0000FF"/>
          <w:sz w:val="16"/>
          <w:szCs w:val="16"/>
          <w:bdr w:val="none" w:sz="0" w:space="0" w:color="auto" w:frame="1"/>
          <w:lang w:val="en-US"/>
        </w:rPr>
        <w:t>end</w:t>
      </w:r>
    </w:p>
    <w:p w14:paraId="0D265F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469</w:t>
      </w:r>
    </w:p>
    <w:p w14:paraId="1429FDF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470      </w:t>
      </w:r>
      <w:r w:rsidRPr="00137416">
        <w:rPr>
          <w:rFonts w:ascii="Courier New" w:hAnsi="Courier New" w:cs="Courier New"/>
          <w:noProof/>
          <w:color w:val="228B22"/>
          <w:sz w:val="16"/>
          <w:szCs w:val="16"/>
          <w:bdr w:val="none" w:sz="0" w:space="0" w:color="auto" w:frame="1"/>
          <w:lang w:val="en-US"/>
        </w:rPr>
        <w:t>% цикл по переменной 2</w:t>
      </w:r>
    </w:p>
    <w:p w14:paraId="2A002E5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471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v2 = 1:v2_count</w:t>
      </w:r>
    </w:p>
    <w:p w14:paraId="63FDA78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472</w:t>
      </w:r>
    </w:p>
    <w:p w14:paraId="150FBDA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473          </w:t>
      </w:r>
      <w:r w:rsidRPr="00137416">
        <w:rPr>
          <w:rFonts w:ascii="Courier New" w:hAnsi="Courier New" w:cs="Courier New"/>
          <w:noProof/>
          <w:color w:val="228B22"/>
          <w:sz w:val="16"/>
          <w:szCs w:val="16"/>
          <w:bdr w:val="none" w:sz="0" w:space="0" w:color="auto" w:frame="1"/>
          <w:lang w:val="en-US"/>
        </w:rPr>
        <w:t>% значение переменной 2</w:t>
      </w:r>
    </w:p>
    <w:p w14:paraId="17EC906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474          v2_value = v2_values(v2);</w:t>
      </w:r>
    </w:p>
    <w:p w14:paraId="696DAC1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475          </w:t>
      </w:r>
      <w:r w:rsidRPr="00137416">
        <w:rPr>
          <w:rFonts w:ascii="Courier New" w:hAnsi="Courier New" w:cs="Courier New"/>
          <w:noProof/>
          <w:color w:val="228B22"/>
          <w:sz w:val="16"/>
          <w:szCs w:val="16"/>
          <w:bdr w:val="none" w:sz="0" w:space="0" w:color="auto" w:frame="1"/>
          <w:lang w:val="en-US"/>
        </w:rPr>
        <w:t>% присваиваем значение переменной 1 значению d</w:t>
      </w:r>
    </w:p>
    <w:p w14:paraId="2F6FF04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476          d = v2_value;</w:t>
      </w:r>
    </w:p>
    <w:p w14:paraId="7461D2A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477</w:t>
      </w:r>
    </w:p>
    <w:p w14:paraId="67DAF1A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478          </w:t>
      </w:r>
      <w:r w:rsidRPr="00137416">
        <w:rPr>
          <w:rFonts w:ascii="Courier New" w:hAnsi="Courier New" w:cs="Courier New"/>
          <w:noProof/>
          <w:color w:val="228B22"/>
          <w:sz w:val="16"/>
          <w:szCs w:val="16"/>
          <w:bdr w:val="none" w:sz="0" w:space="0" w:color="auto" w:frame="1"/>
          <w:lang w:val="en-US"/>
        </w:rPr>
        <w:t>% обозначим временные переменные параллельного цикла</w:t>
      </w:r>
    </w:p>
    <w:p w14:paraId="5574D10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479          this_step_y_min = NaN;</w:t>
      </w:r>
    </w:p>
    <w:p w14:paraId="7D84F3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480          this_step_y_count = NaN;</w:t>
      </w:r>
    </w:p>
    <w:p w14:paraId="708ED63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481          this_step_y_offset = NaN;</w:t>
      </w:r>
    </w:p>
    <w:p w14:paraId="32BDC7D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482          Gny_min = NaN;</w:t>
      </w:r>
    </w:p>
    <w:p w14:paraId="35A8495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483          R = NaN;</w:t>
      </w:r>
    </w:p>
    <w:p w14:paraId="1411637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484          r = NaN;</w:t>
      </w:r>
    </w:p>
    <w:p w14:paraId="7A21D18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485          this_val = NaN;</w:t>
      </w:r>
    </w:p>
    <w:p w14:paraId="7E70073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486          prev_val = NaN;</w:t>
      </w:r>
    </w:p>
    <w:p w14:paraId="2AD123B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487          r_val = NaN;</w:t>
      </w:r>
    </w:p>
    <w:p w14:paraId="3454FF6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488          r_val_prev = NaN;</w:t>
      </w:r>
    </w:p>
    <w:p w14:paraId="3BD5C71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489          delta_val = NaN;</w:t>
      </w:r>
    </w:p>
    <w:p w14:paraId="13428BB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490          delta_val_prev = NaN;</w:t>
      </w:r>
    </w:p>
    <w:p w14:paraId="7AF638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491</w:t>
      </w:r>
    </w:p>
    <w:p w14:paraId="52E37F7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492          </w:t>
      </w:r>
      <w:r w:rsidRPr="00137416">
        <w:rPr>
          <w:rFonts w:ascii="Courier New" w:hAnsi="Courier New" w:cs="Courier New"/>
          <w:noProof/>
          <w:color w:val="228B22"/>
          <w:sz w:val="16"/>
          <w:szCs w:val="16"/>
          <w:bdr w:val="none" w:sz="0" w:space="0" w:color="auto" w:frame="1"/>
          <w:lang w:val="en-US"/>
        </w:rPr>
        <w:t>% задаём рамки таблицы Gn(y), где первый столбец - это значения n, а первая строка - это значения y</w:t>
      </w:r>
    </w:p>
    <w:p w14:paraId="7C9DCBC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493          Gny = NaN(N+1,first_step_y_count+1);</w:t>
      </w:r>
    </w:p>
    <w:p w14:paraId="4C9F591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494</w:t>
      </w:r>
    </w:p>
    <w:p w14:paraId="1829085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495          </w:t>
      </w:r>
      <w:r w:rsidRPr="00137416">
        <w:rPr>
          <w:rFonts w:ascii="Courier New" w:hAnsi="Courier New" w:cs="Courier New"/>
          <w:noProof/>
          <w:color w:val="228B22"/>
          <w:sz w:val="16"/>
          <w:szCs w:val="16"/>
          <w:bdr w:val="none" w:sz="0" w:space="0" w:color="auto" w:frame="1"/>
          <w:lang w:val="en-US"/>
        </w:rPr>
        <w:t>% задаём рамки таблицы Cn(x), где первый столбец - это значения n, а первая строка - это значения x</w:t>
      </w:r>
    </w:p>
    <w:p w14:paraId="7931D4A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496          Cnx = NaN(N+1,first_step_y_count+1);</w:t>
      </w:r>
    </w:p>
    <w:p w14:paraId="07B8362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497</w:t>
      </w:r>
    </w:p>
    <w:p w14:paraId="4103540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498          </w:t>
      </w:r>
      <w:r w:rsidRPr="00137416">
        <w:rPr>
          <w:rFonts w:ascii="Courier New" w:hAnsi="Courier New" w:cs="Courier New"/>
          <w:noProof/>
          <w:color w:val="228B22"/>
          <w:sz w:val="16"/>
          <w:szCs w:val="16"/>
          <w:bdr w:val="none" w:sz="0" w:space="0" w:color="auto" w:frame="1"/>
          <w:lang w:val="en-US"/>
        </w:rPr>
        <w:t>% первый столбец (значения n)</w:t>
      </w:r>
    </w:p>
    <w:p w14:paraId="37BAADA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499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w:t>
      </w:r>
    </w:p>
    <w:p w14:paraId="0FA4290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500              Gny(n+1,1) = n;</w:t>
      </w:r>
    </w:p>
    <w:p w14:paraId="27C77B3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501              Cnx(n+1,1) = n;</w:t>
      </w:r>
    </w:p>
    <w:p w14:paraId="2ACFB0B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502          </w:t>
      </w:r>
      <w:r w:rsidRPr="00137416">
        <w:rPr>
          <w:rFonts w:ascii="Courier New" w:hAnsi="Courier New" w:cs="Courier New"/>
          <w:noProof/>
          <w:color w:val="0000FF"/>
          <w:sz w:val="16"/>
          <w:szCs w:val="16"/>
          <w:bdr w:val="none" w:sz="0" w:space="0" w:color="auto" w:frame="1"/>
          <w:lang w:val="en-US"/>
        </w:rPr>
        <w:t>end</w:t>
      </w:r>
    </w:p>
    <w:p w14:paraId="7CBC643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503</w:t>
      </w:r>
    </w:p>
    <w:p w14:paraId="625D106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504          </w:t>
      </w:r>
      <w:r w:rsidRPr="00137416">
        <w:rPr>
          <w:rFonts w:ascii="Courier New" w:hAnsi="Courier New" w:cs="Courier New"/>
          <w:noProof/>
          <w:color w:val="228B22"/>
          <w:sz w:val="16"/>
          <w:szCs w:val="16"/>
          <w:bdr w:val="none" w:sz="0" w:space="0" w:color="auto" w:frame="1"/>
          <w:lang w:val="en-US"/>
        </w:rPr>
        <w:t>% первый ряд (значения y/x)</w:t>
      </w:r>
    </w:p>
    <w:p w14:paraId="274B46D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505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1:first_step_y_count</w:t>
      </w:r>
    </w:p>
    <w:p w14:paraId="0DE87C0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506              Gny(1,y+1) = first_step_y_min + y_step * (y - 1);</w:t>
      </w:r>
    </w:p>
    <w:p w14:paraId="2AEA993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507              Cnx(1,y+1) = first_step_y_min + y_step * (y - 1);</w:t>
      </w:r>
    </w:p>
    <w:p w14:paraId="0504C52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508          </w:t>
      </w:r>
      <w:r w:rsidRPr="00137416">
        <w:rPr>
          <w:rFonts w:ascii="Courier New" w:hAnsi="Courier New" w:cs="Courier New"/>
          <w:noProof/>
          <w:color w:val="0000FF"/>
          <w:sz w:val="16"/>
          <w:szCs w:val="16"/>
          <w:bdr w:val="none" w:sz="0" w:space="0" w:color="auto" w:frame="1"/>
          <w:lang w:val="en-US"/>
        </w:rPr>
        <w:t>end</w:t>
      </w:r>
    </w:p>
    <w:p w14:paraId="230CFBE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509</w:t>
      </w:r>
    </w:p>
    <w:p w14:paraId="4429B63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510          </w:t>
      </w:r>
      <w:r w:rsidRPr="00137416">
        <w:rPr>
          <w:rFonts w:ascii="Courier New" w:hAnsi="Courier New" w:cs="Courier New"/>
          <w:noProof/>
          <w:color w:val="228B22"/>
          <w:sz w:val="16"/>
          <w:szCs w:val="16"/>
          <w:bdr w:val="none" w:sz="0" w:space="0" w:color="auto" w:frame="1"/>
          <w:lang w:val="en-US"/>
        </w:rPr>
        <w:t>% значения функции Cn(x) на первом шаге</w:t>
      </w:r>
    </w:p>
    <w:p w14:paraId="0F407D9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511          Cnx(2,2:first_step_y_count+1) = 0;</w:t>
      </w:r>
    </w:p>
    <w:p w14:paraId="381F4F1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512</w:t>
      </w:r>
    </w:p>
    <w:p w14:paraId="24291C0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513          </w:t>
      </w:r>
      <w:r w:rsidRPr="00137416">
        <w:rPr>
          <w:rFonts w:ascii="Courier New" w:hAnsi="Courier New" w:cs="Courier New"/>
          <w:noProof/>
          <w:color w:val="228B22"/>
          <w:sz w:val="16"/>
          <w:szCs w:val="16"/>
          <w:bdr w:val="none" w:sz="0" w:space="0" w:color="auto" w:frame="1"/>
          <w:lang w:val="en-US"/>
        </w:rPr>
        <w:t>% подготовим столбец R(n) и r(n)</w:t>
      </w:r>
    </w:p>
    <w:p w14:paraId="58247AF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514          Rn = NaN(N,1);</w:t>
      </w:r>
    </w:p>
    <w:p w14:paraId="0A8DB0A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515          rn = NaN(N,1);</w:t>
      </w:r>
    </w:p>
    <w:p w14:paraId="78BE60C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516</w:t>
      </w:r>
    </w:p>
    <w:p w14:paraId="3A93FDB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517          </w:t>
      </w:r>
      <w:r w:rsidRPr="00137416">
        <w:rPr>
          <w:rFonts w:ascii="Courier New" w:hAnsi="Courier New" w:cs="Courier New"/>
          <w:noProof/>
          <w:color w:val="228B22"/>
          <w:sz w:val="16"/>
          <w:szCs w:val="16"/>
          <w:bdr w:val="none" w:sz="0" w:space="0" w:color="auto" w:frame="1"/>
          <w:lang w:val="en-US"/>
        </w:rPr>
        <w:t>% начинаем выполнять шаги</w:t>
      </w:r>
    </w:p>
    <w:p w14:paraId="5A79820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2:N</w:t>
      </w:r>
    </w:p>
    <w:p w14:paraId="027E9F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519</w:t>
      </w:r>
    </w:p>
    <w:p w14:paraId="4EC0E58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520              </w:t>
      </w:r>
      <w:r w:rsidRPr="00137416">
        <w:rPr>
          <w:rFonts w:ascii="Courier New" w:hAnsi="Courier New" w:cs="Courier New"/>
          <w:noProof/>
          <w:color w:val="228B22"/>
          <w:sz w:val="16"/>
          <w:szCs w:val="16"/>
          <w:bdr w:val="none" w:sz="0" w:space="0" w:color="auto" w:frame="1"/>
          <w:lang w:val="en-US"/>
        </w:rPr>
        <w:t>% минимум y текущего шага</w:t>
      </w:r>
    </w:p>
    <w:p w14:paraId="5933180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521              this_step_y_min = last_step_y_min - z_max * (N - n);</w:t>
      </w:r>
    </w:p>
    <w:p w14:paraId="182ECD0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522</w:t>
      </w:r>
    </w:p>
    <w:p w14:paraId="567BFC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523              </w:t>
      </w:r>
      <w:r w:rsidRPr="00137416">
        <w:rPr>
          <w:rFonts w:ascii="Courier New" w:hAnsi="Courier New" w:cs="Courier New"/>
          <w:noProof/>
          <w:color w:val="228B22"/>
          <w:sz w:val="16"/>
          <w:szCs w:val="16"/>
          <w:bdr w:val="none" w:sz="0" w:space="0" w:color="auto" w:frame="1"/>
          <w:lang w:val="en-US"/>
        </w:rPr>
        <w:t>% максимум y текущего шага</w:t>
      </w:r>
    </w:p>
    <w:p w14:paraId="6DA2EE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524              this_step_y_max = last_step_y_max - z_min * (N - n);</w:t>
      </w:r>
    </w:p>
    <w:p w14:paraId="1E9946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525</w:t>
      </w:r>
    </w:p>
    <w:p w14:paraId="7931FE2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526              </w:t>
      </w:r>
      <w:r w:rsidRPr="00137416">
        <w:rPr>
          <w:rFonts w:ascii="Courier New" w:hAnsi="Courier New" w:cs="Courier New"/>
          <w:noProof/>
          <w:color w:val="228B22"/>
          <w:sz w:val="16"/>
          <w:szCs w:val="16"/>
          <w:bdr w:val="none" w:sz="0" w:space="0" w:color="auto" w:frame="1"/>
          <w:lang w:val="en-US"/>
        </w:rPr>
        <w:t>% количество значений y на текущем шаге</w:t>
      </w:r>
    </w:p>
    <w:p w14:paraId="0DF008B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527              this_step_y_count = round((this_step_y_max - this_step_y_min) / y_step + 1);</w:t>
      </w:r>
    </w:p>
    <w:p w14:paraId="4C8B39B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528</w:t>
      </w:r>
    </w:p>
    <w:p w14:paraId="1431BDC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529              </w:t>
      </w:r>
      <w:r w:rsidRPr="00137416">
        <w:rPr>
          <w:rFonts w:ascii="Courier New" w:hAnsi="Courier New" w:cs="Courier New"/>
          <w:noProof/>
          <w:color w:val="228B22"/>
          <w:sz w:val="16"/>
          <w:szCs w:val="16"/>
          <w:bdr w:val="none" w:sz="0" w:space="0" w:color="auto" w:frame="1"/>
          <w:lang w:val="en-US"/>
        </w:rPr>
        <w:t>% индекс смещения y для текущего шага, с учётом первой колонки Gn(y) и Cn(x)</w:t>
      </w:r>
    </w:p>
    <w:p w14:paraId="534B54A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530              this_step_y_offset = round((this_step_y_min - first_step_y_min) / y_step + 1);</w:t>
      </w:r>
    </w:p>
    <w:p w14:paraId="0BFAD20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531</w:t>
      </w:r>
    </w:p>
    <w:p w14:paraId="3057FDB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532              </w:t>
      </w:r>
      <w:r w:rsidRPr="00137416">
        <w:rPr>
          <w:rFonts w:ascii="Courier New" w:hAnsi="Courier New" w:cs="Courier New"/>
          <w:noProof/>
          <w:color w:val="228B22"/>
          <w:sz w:val="16"/>
          <w:szCs w:val="16"/>
          <w:bdr w:val="none" w:sz="0" w:space="0" w:color="auto" w:frame="1"/>
          <w:lang w:val="en-US"/>
        </w:rPr>
        <w:t>% цикл по y - заполняем строку таблицы Gn(y)</w:t>
      </w:r>
    </w:p>
    <w:p w14:paraId="3AADC8B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533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1:this_step_y_count</w:t>
      </w:r>
    </w:p>
    <w:p w14:paraId="37F945B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534</w:t>
      </w:r>
    </w:p>
    <w:p w14:paraId="70F4F47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535                  </w:t>
      </w:r>
      <w:r w:rsidRPr="00137416">
        <w:rPr>
          <w:rFonts w:ascii="Courier New" w:hAnsi="Courier New" w:cs="Courier New"/>
          <w:noProof/>
          <w:color w:val="228B22"/>
          <w:sz w:val="16"/>
          <w:szCs w:val="16"/>
          <w:bdr w:val="none" w:sz="0" w:space="0" w:color="auto" w:frame="1"/>
          <w:lang w:val="en-US"/>
        </w:rPr>
        <w:t>% текущее значение y</w:t>
      </w:r>
    </w:p>
    <w:p w14:paraId="0052874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536                  y_value = Gny(1,this_step_y_offset+y);</w:t>
      </w:r>
    </w:p>
    <w:p w14:paraId="791C0B0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537</w:t>
      </w:r>
    </w:p>
    <w:p w14:paraId="43E0D94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538                  </w:t>
      </w:r>
      <w:r w:rsidRPr="00137416">
        <w:rPr>
          <w:rFonts w:ascii="Courier New" w:hAnsi="Courier New" w:cs="Courier New"/>
          <w:noProof/>
          <w:color w:val="228B22"/>
          <w:sz w:val="16"/>
          <w:szCs w:val="16"/>
          <w:bdr w:val="none" w:sz="0" w:space="0" w:color="auto" w:frame="1"/>
          <w:lang w:val="en-US"/>
        </w:rPr>
        <w:t>% вычислим значение интеграла при альфа</w:t>
      </w:r>
    </w:p>
    <w:p w14:paraId="23FC3BB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539                  integral_a = 0;</w:t>
      </w:r>
    </w:p>
    <w:p w14:paraId="1E8B4A1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540</w:t>
      </w:r>
    </w:p>
    <w:p w14:paraId="60A6758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alpha ~= 0 &amp;&amp; n ~= 2</w:t>
      </w:r>
    </w:p>
    <w:p w14:paraId="6CF78AB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542</w:t>
      </w:r>
    </w:p>
    <w:p w14:paraId="6F91840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543                      </w:t>
      </w:r>
      <w:r w:rsidRPr="00137416">
        <w:rPr>
          <w:rFonts w:ascii="Courier New" w:hAnsi="Courier New" w:cs="Courier New"/>
          <w:noProof/>
          <w:color w:val="228B22"/>
          <w:sz w:val="16"/>
          <w:szCs w:val="16"/>
          <w:bdr w:val="none" w:sz="0" w:space="0" w:color="auto" w:frame="1"/>
          <w:lang w:val="en-US"/>
        </w:rPr>
        <w:t>% цикл по z</w:t>
      </w:r>
    </w:p>
    <w:p w14:paraId="3C8373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544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1:z_count</w:t>
      </w:r>
    </w:p>
    <w:p w14:paraId="19F9EAC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545</w:t>
      </w:r>
    </w:p>
    <w:p w14:paraId="23AF89F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546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204D784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570B9BD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548                              prev_val = this_val;</w:t>
      </w:r>
    </w:p>
    <w:p w14:paraId="7367ABA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549                          </w:t>
      </w:r>
      <w:r w:rsidRPr="00137416">
        <w:rPr>
          <w:rFonts w:ascii="Courier New" w:hAnsi="Courier New" w:cs="Courier New"/>
          <w:noProof/>
          <w:color w:val="0000FF"/>
          <w:sz w:val="16"/>
          <w:szCs w:val="16"/>
          <w:bdr w:val="none" w:sz="0" w:space="0" w:color="auto" w:frame="1"/>
          <w:lang w:val="en-US"/>
        </w:rPr>
        <w:t>end</w:t>
      </w:r>
    </w:p>
    <w:p w14:paraId="6B31FAB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550</w:t>
      </w:r>
    </w:p>
    <w:p w14:paraId="776D1E4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551                          </w:t>
      </w:r>
      <w:r w:rsidRPr="00137416">
        <w:rPr>
          <w:rFonts w:ascii="Courier New" w:hAnsi="Courier New" w:cs="Courier New"/>
          <w:noProof/>
          <w:color w:val="228B22"/>
          <w:sz w:val="16"/>
          <w:szCs w:val="16"/>
          <w:bdr w:val="none" w:sz="0" w:space="0" w:color="auto" w:frame="1"/>
          <w:lang w:val="en-US"/>
        </w:rPr>
        <w:t>% текущее значение z</w:t>
      </w:r>
    </w:p>
    <w:p w14:paraId="302F0F6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552                          z_value = z_min + z_step * (z - 1);</w:t>
      </w:r>
    </w:p>
    <w:p w14:paraId="186F20F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553</w:t>
      </w:r>
    </w:p>
    <w:p w14:paraId="7A5053D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554                          </w:t>
      </w:r>
      <w:r w:rsidRPr="00137416">
        <w:rPr>
          <w:rFonts w:ascii="Courier New" w:hAnsi="Courier New" w:cs="Courier New"/>
          <w:noProof/>
          <w:color w:val="228B22"/>
          <w:sz w:val="16"/>
          <w:szCs w:val="16"/>
          <w:bdr w:val="none" w:sz="0" w:space="0" w:color="auto" w:frame="1"/>
          <w:lang w:val="en-US"/>
        </w:rPr>
        <w:t>% индекс значения x из таблицы Cn(x)</w:t>
      </w:r>
    </w:p>
    <w:p w14:paraId="76AD03B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555                          x_index = round((y_value - z_value - first_step_y_min) / y_step + 1 + 1);</w:t>
      </w:r>
    </w:p>
    <w:p w14:paraId="6675897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556</w:t>
      </w:r>
    </w:p>
    <w:p w14:paraId="46281E7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557                          </w:t>
      </w:r>
      <w:r w:rsidRPr="00137416">
        <w:rPr>
          <w:rFonts w:ascii="Courier New" w:hAnsi="Courier New" w:cs="Courier New"/>
          <w:noProof/>
          <w:color w:val="228B22"/>
          <w:sz w:val="16"/>
          <w:szCs w:val="16"/>
          <w:bdr w:val="none" w:sz="0" w:space="0" w:color="auto" w:frame="1"/>
          <w:lang w:val="en-US"/>
        </w:rPr>
        <w:t>% текущее значение подынтегральной функции</w:t>
      </w:r>
    </w:p>
    <w:p w14:paraId="0C25422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558                          this_val = Cnx(n,x_index) * fz(1,z);</w:t>
      </w:r>
    </w:p>
    <w:p w14:paraId="0C66946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559</w:t>
      </w:r>
    </w:p>
    <w:p w14:paraId="5656FD0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560                          </w:t>
      </w:r>
      <w:r w:rsidRPr="00137416">
        <w:rPr>
          <w:rFonts w:ascii="Courier New" w:hAnsi="Courier New" w:cs="Courier New"/>
          <w:noProof/>
          <w:color w:val="228B22"/>
          <w:sz w:val="16"/>
          <w:szCs w:val="16"/>
          <w:bdr w:val="none" w:sz="0" w:space="0" w:color="auto" w:frame="1"/>
          <w:lang w:val="en-US"/>
        </w:rPr>
        <w:t>% площадь вписанного прямоугольника и треугольника на данном шаге z</w:t>
      </w:r>
    </w:p>
    <w:p w14:paraId="623664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5BB9F2E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562</w:t>
      </w:r>
    </w:p>
    <w:p w14:paraId="07A8DD3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563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743C4C0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564                              this_sign = sign(this_val);</w:t>
      </w:r>
    </w:p>
    <w:p w14:paraId="483D340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565                              prev_sign = sign(prev_val);</w:t>
      </w:r>
    </w:p>
    <w:p w14:paraId="6F01029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566</w:t>
      </w:r>
    </w:p>
    <w:p w14:paraId="14CE7C0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567                              </w:t>
      </w:r>
      <w:r w:rsidRPr="00137416">
        <w:rPr>
          <w:rFonts w:ascii="Courier New" w:hAnsi="Courier New" w:cs="Courier New"/>
          <w:noProof/>
          <w:color w:val="228B22"/>
          <w:sz w:val="16"/>
          <w:szCs w:val="16"/>
          <w:bdr w:val="none" w:sz="0" w:space="0" w:color="auto" w:frame="1"/>
          <w:lang w:val="en-US"/>
        </w:rPr>
        <w:t>% находим значение площади среза z подынтегральной функции</w:t>
      </w:r>
    </w:p>
    <w:p w14:paraId="507A0D4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(this_sign == 1 &amp;&amp; prev_sign == -1) || (this_sign == -1 &amp;&amp; prev_sign == 1)</w:t>
      </w:r>
    </w:p>
    <w:p w14:paraId="755D82F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569                                  this_step_area = (abs(this_val) + abs(prev_val)) * z_step / 4;</w:t>
      </w:r>
    </w:p>
    <w:p w14:paraId="1F7518F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570                              </w:t>
      </w:r>
      <w:r w:rsidRPr="00137416">
        <w:rPr>
          <w:rFonts w:ascii="Courier New" w:hAnsi="Courier New" w:cs="Courier New"/>
          <w:noProof/>
          <w:color w:val="0000FF"/>
          <w:sz w:val="16"/>
          <w:szCs w:val="16"/>
          <w:bdr w:val="none" w:sz="0" w:space="0" w:color="auto" w:frame="1"/>
          <w:lang w:val="en-US"/>
        </w:rPr>
        <w:t>else</w:t>
      </w:r>
    </w:p>
    <w:p w14:paraId="6A4B853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571                                  this_step_area = (min(abs(this_val),abs(prev_val)) + abs(abs(this_val) - abs(prev_val)) / 2) * z_step;</w:t>
      </w:r>
    </w:p>
    <w:p w14:paraId="6E432F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572                              </w:t>
      </w:r>
      <w:r w:rsidRPr="00137416">
        <w:rPr>
          <w:rFonts w:ascii="Courier New" w:hAnsi="Courier New" w:cs="Courier New"/>
          <w:noProof/>
          <w:color w:val="0000FF"/>
          <w:sz w:val="16"/>
          <w:szCs w:val="16"/>
          <w:bdr w:val="none" w:sz="0" w:space="0" w:color="auto" w:frame="1"/>
          <w:lang w:val="en-US"/>
        </w:rPr>
        <w:t>end</w:t>
      </w:r>
    </w:p>
    <w:p w14:paraId="22919A5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573</w:t>
      </w:r>
    </w:p>
    <w:p w14:paraId="46DAEB5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574                              </w:t>
      </w:r>
      <w:r w:rsidRPr="00137416">
        <w:rPr>
          <w:rFonts w:ascii="Courier New" w:hAnsi="Courier New" w:cs="Courier New"/>
          <w:noProof/>
          <w:color w:val="228B22"/>
          <w:sz w:val="16"/>
          <w:szCs w:val="16"/>
          <w:bdr w:val="none" w:sz="0" w:space="0" w:color="auto" w:frame="1"/>
          <w:lang w:val="en-US"/>
        </w:rPr>
        <w:t>% добавляем площадь среза к площади всего подграфика</w:t>
      </w:r>
    </w:p>
    <w:p w14:paraId="5782A25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575                              integral_a = integral_a + this_step_area;</w:t>
      </w:r>
    </w:p>
    <w:p w14:paraId="499A157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576</w:t>
      </w:r>
    </w:p>
    <w:p w14:paraId="3735F20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577                          </w:t>
      </w:r>
      <w:r w:rsidRPr="00137416">
        <w:rPr>
          <w:rFonts w:ascii="Courier New" w:hAnsi="Courier New" w:cs="Courier New"/>
          <w:noProof/>
          <w:color w:val="0000FF"/>
          <w:sz w:val="16"/>
          <w:szCs w:val="16"/>
          <w:bdr w:val="none" w:sz="0" w:space="0" w:color="auto" w:frame="1"/>
          <w:lang w:val="en-US"/>
        </w:rPr>
        <w:t>end</w:t>
      </w:r>
    </w:p>
    <w:p w14:paraId="2B93168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578</w:t>
      </w:r>
    </w:p>
    <w:p w14:paraId="44D3983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579                      </w:t>
      </w:r>
      <w:r w:rsidRPr="00137416">
        <w:rPr>
          <w:rFonts w:ascii="Courier New" w:hAnsi="Courier New" w:cs="Courier New"/>
          <w:noProof/>
          <w:color w:val="0000FF"/>
          <w:sz w:val="16"/>
          <w:szCs w:val="16"/>
          <w:bdr w:val="none" w:sz="0" w:space="0" w:color="auto" w:frame="1"/>
          <w:lang w:val="en-US"/>
        </w:rPr>
        <w:t>end</w:t>
      </w:r>
    </w:p>
    <w:p w14:paraId="0483AD7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580</w:t>
      </w:r>
    </w:p>
    <w:p w14:paraId="4AA31B4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581                  </w:t>
      </w:r>
      <w:r w:rsidRPr="00137416">
        <w:rPr>
          <w:rFonts w:ascii="Courier New" w:hAnsi="Courier New" w:cs="Courier New"/>
          <w:noProof/>
          <w:color w:val="0000FF"/>
          <w:sz w:val="16"/>
          <w:szCs w:val="16"/>
          <w:bdr w:val="none" w:sz="0" w:space="0" w:color="auto" w:frame="1"/>
          <w:lang w:val="en-US"/>
        </w:rPr>
        <w:t>end</w:t>
      </w:r>
    </w:p>
    <w:p w14:paraId="6E5B4E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582</w:t>
      </w:r>
    </w:p>
    <w:p w14:paraId="3FCF782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583                  </w:t>
      </w:r>
      <w:r w:rsidRPr="00137416">
        <w:rPr>
          <w:rFonts w:ascii="Courier New" w:hAnsi="Courier New" w:cs="Courier New"/>
          <w:noProof/>
          <w:color w:val="228B22"/>
          <w:sz w:val="16"/>
          <w:szCs w:val="16"/>
          <w:bdr w:val="none" w:sz="0" w:space="0" w:color="auto" w:frame="1"/>
          <w:lang w:val="en-US"/>
        </w:rPr>
        <w:t>% текущее значение функции Gn(y)</w:t>
      </w:r>
    </w:p>
    <w:p w14:paraId="1541928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584                  Gny(n+1,this_step_y_offset+y) = c * y_value + h * int_h_d_values(1,this_step_y_offset-1+y) + d * int_h_d_values(2,this_step_y_offset-1+y) + alpha * integral_a;</w:t>
      </w:r>
    </w:p>
    <w:p w14:paraId="0F9F833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585</w:t>
      </w:r>
    </w:p>
    <w:p w14:paraId="7579889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586              </w:t>
      </w:r>
      <w:r w:rsidRPr="00137416">
        <w:rPr>
          <w:rFonts w:ascii="Courier New" w:hAnsi="Courier New" w:cs="Courier New"/>
          <w:noProof/>
          <w:color w:val="0000FF"/>
          <w:sz w:val="16"/>
          <w:szCs w:val="16"/>
          <w:bdr w:val="none" w:sz="0" w:space="0" w:color="auto" w:frame="1"/>
          <w:lang w:val="en-US"/>
        </w:rPr>
        <w:t>end</w:t>
      </w:r>
    </w:p>
    <w:p w14:paraId="527A81E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587</w:t>
      </w:r>
    </w:p>
    <w:p w14:paraId="40D6E58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588              </w:t>
      </w:r>
      <w:r w:rsidRPr="00137416">
        <w:rPr>
          <w:rFonts w:ascii="Courier New" w:hAnsi="Courier New" w:cs="Courier New"/>
          <w:noProof/>
          <w:color w:val="228B22"/>
          <w:sz w:val="16"/>
          <w:szCs w:val="16"/>
          <w:bdr w:val="none" w:sz="0" w:space="0" w:color="auto" w:frame="1"/>
          <w:lang w:val="en-US"/>
        </w:rPr>
        <w:t>% найдём минимальное значение Gn(y) на текущем шаге и его индекс в таблице Gn(y)</w:t>
      </w:r>
    </w:p>
    <w:p w14:paraId="0F2FEE4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589              [Gny_min,Gny_min_i] = min(Gny(n+1,2:first_step_y_count+1));</w:t>
      </w:r>
    </w:p>
    <w:p w14:paraId="3CD577F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590</w:t>
      </w:r>
    </w:p>
    <w:p w14:paraId="6467BB2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591              </w:t>
      </w:r>
      <w:r w:rsidRPr="00137416">
        <w:rPr>
          <w:rFonts w:ascii="Courier New" w:hAnsi="Courier New" w:cs="Courier New"/>
          <w:noProof/>
          <w:color w:val="228B22"/>
          <w:sz w:val="16"/>
          <w:szCs w:val="16"/>
          <w:bdr w:val="none" w:sz="0" w:space="0" w:color="auto" w:frame="1"/>
          <w:lang w:val="en-US"/>
        </w:rPr>
        <w:t>% и соответствующий y = R</w:t>
      </w:r>
    </w:p>
    <w:p w14:paraId="7A82EBF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592              R = Gny(1,Gny_min_i+1);</w:t>
      </w:r>
    </w:p>
    <w:p w14:paraId="0BA3D3D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593</w:t>
      </w:r>
    </w:p>
    <w:p w14:paraId="270319C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594              </w:t>
      </w:r>
      <w:r w:rsidRPr="00137416">
        <w:rPr>
          <w:rFonts w:ascii="Courier New" w:hAnsi="Courier New" w:cs="Courier New"/>
          <w:noProof/>
          <w:color w:val="228B22"/>
          <w:sz w:val="16"/>
          <w:szCs w:val="16"/>
          <w:bdr w:val="none" w:sz="0" w:space="0" w:color="auto" w:frame="1"/>
          <w:lang w:val="en-US"/>
        </w:rPr>
        <w:t>% найдём значение одношаговых затрат g(R)</w:t>
      </w:r>
    </w:p>
    <w:p w14:paraId="3CFFC67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595              gR = h * int_h_d_values(1,Gny_min_i) + d * int_h_d_values(2,Gny_min_i);</w:t>
      </w:r>
    </w:p>
    <w:p w14:paraId="3B6ED79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596</w:t>
      </w:r>
    </w:p>
    <w:p w14:paraId="2652AE4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597              </w:t>
      </w:r>
      <w:r w:rsidRPr="00137416">
        <w:rPr>
          <w:rFonts w:ascii="Courier New" w:hAnsi="Courier New" w:cs="Courier New"/>
          <w:noProof/>
          <w:color w:val="228B22"/>
          <w:sz w:val="16"/>
          <w:szCs w:val="16"/>
          <w:bdr w:val="none" w:sz="0" w:space="0" w:color="auto" w:frame="1"/>
          <w:lang w:val="en-US"/>
        </w:rPr>
        <w:t>% запишем значение в столбец R(n)</w:t>
      </w:r>
    </w:p>
    <w:p w14:paraId="4CF59B0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598              Rn(n,1) = R;</w:t>
      </w:r>
    </w:p>
    <w:p w14:paraId="0548902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599</w:t>
      </w:r>
    </w:p>
    <w:p w14:paraId="4BCF7F7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600              </w:t>
      </w:r>
      <w:r w:rsidRPr="00137416">
        <w:rPr>
          <w:rFonts w:ascii="Courier New" w:hAnsi="Courier New" w:cs="Courier New"/>
          <w:noProof/>
          <w:color w:val="228B22"/>
          <w:sz w:val="16"/>
          <w:szCs w:val="16"/>
          <w:bdr w:val="none" w:sz="0" w:space="0" w:color="auto" w:frame="1"/>
          <w:lang w:val="en-US"/>
        </w:rPr>
        <w:t>% заполним строку таблицы Cn(x)</w:t>
      </w:r>
    </w:p>
    <w:p w14:paraId="7258BF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601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1:this_step_y_count</w:t>
      </w:r>
    </w:p>
    <w:p w14:paraId="51C7076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602</w:t>
      </w:r>
    </w:p>
    <w:p w14:paraId="5B74492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603                  </w:t>
      </w:r>
      <w:r w:rsidRPr="00137416">
        <w:rPr>
          <w:rFonts w:ascii="Courier New" w:hAnsi="Courier New" w:cs="Courier New"/>
          <w:noProof/>
          <w:color w:val="228B22"/>
          <w:sz w:val="16"/>
          <w:szCs w:val="16"/>
          <w:bdr w:val="none" w:sz="0" w:space="0" w:color="auto" w:frame="1"/>
          <w:lang w:val="en-US"/>
        </w:rPr>
        <w:t>% текущее значение x</w:t>
      </w:r>
    </w:p>
    <w:p w14:paraId="1726EF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604                  x_value = Gny(1,this_step_y_offset+y);</w:t>
      </w:r>
    </w:p>
    <w:p w14:paraId="4BCE342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605</w:t>
      </w:r>
    </w:p>
    <w:p w14:paraId="40B2AD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x_value &lt; R</w:t>
      </w:r>
    </w:p>
    <w:p w14:paraId="21AB8E3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607                      Cnx_value_1 = -c * x_value + A + Gny_min;</w:t>
      </w:r>
    </w:p>
    <w:p w14:paraId="4D7BA42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608                      Cnx_value_2 = -c * x_value + Gny(n+1,this_step_y_offset+y);</w:t>
      </w:r>
    </w:p>
    <w:p w14:paraId="1B5553A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609                      Cnx_value = min(Cnx_value_1,Cnx_value_2);</w:t>
      </w:r>
    </w:p>
    <w:p w14:paraId="3376B4D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610                  </w:t>
      </w:r>
      <w:r w:rsidRPr="00137416">
        <w:rPr>
          <w:rFonts w:ascii="Courier New" w:hAnsi="Courier New" w:cs="Courier New"/>
          <w:noProof/>
          <w:color w:val="0000FF"/>
          <w:sz w:val="16"/>
          <w:szCs w:val="16"/>
          <w:bdr w:val="none" w:sz="0" w:space="0" w:color="auto" w:frame="1"/>
          <w:lang w:val="en-US"/>
        </w:rPr>
        <w:t>else</w:t>
      </w:r>
    </w:p>
    <w:p w14:paraId="6C05468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611                      Cnx_value = -c * x_value + Gny(n+1,this_step_y_offset+y);</w:t>
      </w:r>
    </w:p>
    <w:p w14:paraId="21702E8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612                  </w:t>
      </w:r>
      <w:r w:rsidRPr="00137416">
        <w:rPr>
          <w:rFonts w:ascii="Courier New" w:hAnsi="Courier New" w:cs="Courier New"/>
          <w:noProof/>
          <w:color w:val="0000FF"/>
          <w:sz w:val="16"/>
          <w:szCs w:val="16"/>
          <w:bdr w:val="none" w:sz="0" w:space="0" w:color="auto" w:frame="1"/>
          <w:lang w:val="en-US"/>
        </w:rPr>
        <w:t>end</w:t>
      </w:r>
    </w:p>
    <w:p w14:paraId="67B661A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613</w:t>
      </w:r>
    </w:p>
    <w:p w14:paraId="5ACC8D9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614                  </w:t>
      </w:r>
      <w:r w:rsidRPr="00137416">
        <w:rPr>
          <w:rFonts w:ascii="Courier New" w:hAnsi="Courier New" w:cs="Courier New"/>
          <w:noProof/>
          <w:color w:val="228B22"/>
          <w:sz w:val="16"/>
          <w:szCs w:val="16"/>
          <w:bdr w:val="none" w:sz="0" w:space="0" w:color="auto" w:frame="1"/>
          <w:lang w:val="en-US"/>
        </w:rPr>
        <w:t>% текущее значение функции Cn(x)</w:t>
      </w:r>
    </w:p>
    <w:p w14:paraId="745FEE5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615                  Cnx(n+1,this_step_y_offset+y) = Cnx_value;</w:t>
      </w:r>
    </w:p>
    <w:p w14:paraId="1F4719F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616</w:t>
      </w:r>
    </w:p>
    <w:p w14:paraId="05BC89A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617              </w:t>
      </w:r>
      <w:r w:rsidRPr="00137416">
        <w:rPr>
          <w:rFonts w:ascii="Courier New" w:hAnsi="Courier New" w:cs="Courier New"/>
          <w:noProof/>
          <w:color w:val="0000FF"/>
          <w:sz w:val="16"/>
          <w:szCs w:val="16"/>
          <w:bdr w:val="none" w:sz="0" w:space="0" w:color="auto" w:frame="1"/>
          <w:lang w:val="en-US"/>
        </w:rPr>
        <w:t>end</w:t>
      </w:r>
    </w:p>
    <w:p w14:paraId="2CF897F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618</w:t>
      </w:r>
    </w:p>
    <w:p w14:paraId="57EBAF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619              </w:t>
      </w:r>
      <w:r w:rsidRPr="00137416">
        <w:rPr>
          <w:rFonts w:ascii="Courier New" w:hAnsi="Courier New" w:cs="Courier New"/>
          <w:noProof/>
          <w:color w:val="228B22"/>
          <w:sz w:val="16"/>
          <w:szCs w:val="16"/>
          <w:bdr w:val="none" w:sz="0" w:space="0" w:color="auto" w:frame="1"/>
          <w:lang w:val="en-US"/>
        </w:rPr>
        <w:t>% случай A = 0</w:t>
      </w:r>
    </w:p>
    <w:p w14:paraId="07A8A13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 == 0</w:t>
      </w:r>
    </w:p>
    <w:p w14:paraId="6B3E1DC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621</w:t>
      </w:r>
    </w:p>
    <w:p w14:paraId="4909A18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622                  r = R;</w:t>
      </w:r>
    </w:p>
    <w:p w14:paraId="1187900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623                  rn(n,1) = r;</w:t>
      </w:r>
    </w:p>
    <w:p w14:paraId="18ADA61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624</w:t>
      </w:r>
    </w:p>
    <w:p w14:paraId="58C9FE7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625              </w:t>
      </w:r>
      <w:r w:rsidRPr="00137416">
        <w:rPr>
          <w:rFonts w:ascii="Courier New" w:hAnsi="Courier New" w:cs="Courier New"/>
          <w:noProof/>
          <w:color w:val="0000FF"/>
          <w:sz w:val="16"/>
          <w:szCs w:val="16"/>
          <w:bdr w:val="none" w:sz="0" w:space="0" w:color="auto" w:frame="1"/>
          <w:lang w:val="en-US"/>
        </w:rPr>
        <w:t>else</w:t>
      </w:r>
    </w:p>
    <w:p w14:paraId="583354C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626</w:t>
      </w:r>
    </w:p>
    <w:p w14:paraId="4448F9D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627                  </w:t>
      </w:r>
      <w:r w:rsidRPr="00137416">
        <w:rPr>
          <w:rFonts w:ascii="Courier New" w:hAnsi="Courier New" w:cs="Courier New"/>
          <w:noProof/>
          <w:color w:val="228B22"/>
          <w:sz w:val="16"/>
          <w:szCs w:val="16"/>
          <w:bdr w:val="none" w:sz="0" w:space="0" w:color="auto" w:frame="1"/>
          <w:lang w:val="en-US"/>
        </w:rPr>
        <w:t>% вычислим значение r (движение от R налево)</w:t>
      </w:r>
    </w:p>
    <w:p w14:paraId="3EA57DE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i = Gny_min_i+1:-1:this_step_y_offset+1</w:t>
      </w:r>
    </w:p>
    <w:p w14:paraId="6DDAF33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629</w:t>
      </w:r>
    </w:p>
    <w:p w14:paraId="03B21E1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630                      </w:t>
      </w:r>
      <w:r w:rsidRPr="00137416">
        <w:rPr>
          <w:rFonts w:ascii="Courier New" w:hAnsi="Courier New" w:cs="Courier New"/>
          <w:noProof/>
          <w:color w:val="228B22"/>
          <w:sz w:val="16"/>
          <w:szCs w:val="16"/>
          <w:bdr w:val="none" w:sz="0" w:space="0" w:color="auto" w:frame="1"/>
          <w:lang w:val="en-US"/>
        </w:rPr>
        <w:t>% предыдущее значение r</w:t>
      </w:r>
    </w:p>
    <w:p w14:paraId="633A05C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631                      r_val_prev = r_val;</w:t>
      </w:r>
    </w:p>
    <w:p w14:paraId="43FD0C9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632</w:t>
      </w:r>
    </w:p>
    <w:p w14:paraId="5DD9FB5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633                      </w:t>
      </w:r>
      <w:r w:rsidRPr="00137416">
        <w:rPr>
          <w:rFonts w:ascii="Courier New" w:hAnsi="Courier New" w:cs="Courier New"/>
          <w:noProof/>
          <w:color w:val="228B22"/>
          <w:sz w:val="16"/>
          <w:szCs w:val="16"/>
          <w:bdr w:val="none" w:sz="0" w:space="0" w:color="auto" w:frame="1"/>
          <w:lang w:val="en-US"/>
        </w:rPr>
        <w:t>% текущее значение r</w:t>
      </w:r>
    </w:p>
    <w:p w14:paraId="0E8D033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634                      r_val = Gny(1,i);</w:t>
      </w:r>
    </w:p>
    <w:p w14:paraId="52C0319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635</w:t>
      </w:r>
    </w:p>
    <w:p w14:paraId="323A35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636                      </w:t>
      </w:r>
      <w:r w:rsidRPr="00137416">
        <w:rPr>
          <w:rFonts w:ascii="Courier New" w:hAnsi="Courier New" w:cs="Courier New"/>
          <w:noProof/>
          <w:color w:val="228B22"/>
          <w:sz w:val="16"/>
          <w:szCs w:val="16"/>
          <w:bdr w:val="none" w:sz="0" w:space="0" w:color="auto" w:frame="1"/>
          <w:lang w:val="en-US"/>
        </w:rPr>
        <w:t>% предыдущее значение выражения G(r) - G(R) - A</w:t>
      </w:r>
    </w:p>
    <w:p w14:paraId="7E13435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637                      delta_val_prev = delta_val;</w:t>
      </w:r>
    </w:p>
    <w:p w14:paraId="440A485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638</w:t>
      </w:r>
    </w:p>
    <w:p w14:paraId="59867AF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639                      </w:t>
      </w:r>
      <w:r w:rsidRPr="00137416">
        <w:rPr>
          <w:rFonts w:ascii="Courier New" w:hAnsi="Courier New" w:cs="Courier New"/>
          <w:noProof/>
          <w:color w:val="228B22"/>
          <w:sz w:val="16"/>
          <w:szCs w:val="16"/>
          <w:bdr w:val="none" w:sz="0" w:space="0" w:color="auto" w:frame="1"/>
          <w:lang w:val="en-US"/>
        </w:rPr>
        <w:t>% значение выражения G(r) - G(R) - A</w:t>
      </w:r>
    </w:p>
    <w:p w14:paraId="172725A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640                      delta_val = Gny(n+1,i) - Gny_min - A;</w:t>
      </w:r>
    </w:p>
    <w:p w14:paraId="53DC30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641</w:t>
      </w:r>
    </w:p>
    <w:p w14:paraId="4144B28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642                      </w:t>
      </w:r>
      <w:r w:rsidRPr="00137416">
        <w:rPr>
          <w:rFonts w:ascii="Courier New" w:hAnsi="Courier New" w:cs="Courier New"/>
          <w:noProof/>
          <w:color w:val="228B22"/>
          <w:sz w:val="16"/>
          <w:szCs w:val="16"/>
          <w:bdr w:val="none" w:sz="0" w:space="0" w:color="auto" w:frame="1"/>
          <w:lang w:val="en-US"/>
        </w:rPr>
        <w:t>% ищем смену знака выражения G(r) - G(R) - A</w:t>
      </w:r>
    </w:p>
    <w:p w14:paraId="038259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i &lt;= Gny_min_i</w:t>
      </w:r>
    </w:p>
    <w:p w14:paraId="3ABD2A5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(delta_val &gt;= 0 &amp;&amp; delta_val_prev &lt; 0) || (delta_val &lt;= 0 &amp;&amp; delta_val_prev &gt; 0)</w:t>
      </w:r>
    </w:p>
    <w:p w14:paraId="060DAC3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645                              r = (r_val + r_val_prev) / 2;</w:t>
      </w:r>
    </w:p>
    <w:p w14:paraId="5594695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646                              rn(n,1) = r;</w:t>
      </w:r>
    </w:p>
    <w:p w14:paraId="3999DA4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647                              </w:t>
      </w:r>
      <w:r w:rsidRPr="00137416">
        <w:rPr>
          <w:rFonts w:ascii="Courier New" w:hAnsi="Courier New" w:cs="Courier New"/>
          <w:noProof/>
          <w:color w:val="0000FF"/>
          <w:sz w:val="16"/>
          <w:szCs w:val="16"/>
          <w:bdr w:val="none" w:sz="0" w:space="0" w:color="auto" w:frame="1"/>
          <w:lang w:val="en-US"/>
        </w:rPr>
        <w:t>break</w:t>
      </w:r>
      <w:r w:rsidRPr="00137416">
        <w:rPr>
          <w:rFonts w:ascii="Courier New" w:hAnsi="Courier New" w:cs="Courier New"/>
          <w:noProof/>
          <w:color w:val="000000"/>
          <w:sz w:val="16"/>
          <w:szCs w:val="16"/>
          <w:lang w:val="en-US"/>
        </w:rPr>
        <w:t>;</w:t>
      </w:r>
    </w:p>
    <w:p w14:paraId="5E581EC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648                          </w:t>
      </w:r>
      <w:r w:rsidRPr="00137416">
        <w:rPr>
          <w:rFonts w:ascii="Courier New" w:hAnsi="Courier New" w:cs="Courier New"/>
          <w:noProof/>
          <w:color w:val="0000FF"/>
          <w:sz w:val="16"/>
          <w:szCs w:val="16"/>
          <w:bdr w:val="none" w:sz="0" w:space="0" w:color="auto" w:frame="1"/>
          <w:lang w:val="en-US"/>
        </w:rPr>
        <w:t>end</w:t>
      </w:r>
    </w:p>
    <w:p w14:paraId="75A08BB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649                      </w:t>
      </w:r>
      <w:r w:rsidRPr="00137416">
        <w:rPr>
          <w:rFonts w:ascii="Courier New" w:hAnsi="Courier New" w:cs="Courier New"/>
          <w:noProof/>
          <w:color w:val="0000FF"/>
          <w:sz w:val="16"/>
          <w:szCs w:val="16"/>
          <w:bdr w:val="none" w:sz="0" w:space="0" w:color="auto" w:frame="1"/>
          <w:lang w:val="en-US"/>
        </w:rPr>
        <w:t>end</w:t>
      </w:r>
    </w:p>
    <w:p w14:paraId="2B1D78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650</w:t>
      </w:r>
    </w:p>
    <w:p w14:paraId="24B4D67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651                  </w:t>
      </w:r>
      <w:r w:rsidRPr="00137416">
        <w:rPr>
          <w:rFonts w:ascii="Courier New" w:hAnsi="Courier New" w:cs="Courier New"/>
          <w:noProof/>
          <w:color w:val="0000FF"/>
          <w:sz w:val="16"/>
          <w:szCs w:val="16"/>
          <w:bdr w:val="none" w:sz="0" w:space="0" w:color="auto" w:frame="1"/>
          <w:lang w:val="en-US"/>
        </w:rPr>
        <w:t>end</w:t>
      </w:r>
    </w:p>
    <w:p w14:paraId="4894802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652</w:t>
      </w:r>
    </w:p>
    <w:p w14:paraId="04061C3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653              </w:t>
      </w:r>
      <w:r w:rsidRPr="00137416">
        <w:rPr>
          <w:rFonts w:ascii="Courier New" w:hAnsi="Courier New" w:cs="Courier New"/>
          <w:noProof/>
          <w:color w:val="0000FF"/>
          <w:sz w:val="16"/>
          <w:szCs w:val="16"/>
          <w:bdr w:val="none" w:sz="0" w:space="0" w:color="auto" w:frame="1"/>
          <w:lang w:val="en-US"/>
        </w:rPr>
        <w:t>end</w:t>
      </w:r>
    </w:p>
    <w:p w14:paraId="7975F41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654</w:t>
      </w:r>
    </w:p>
    <w:p w14:paraId="3D2350A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655              </w:t>
      </w:r>
      <w:r w:rsidRPr="00137416">
        <w:rPr>
          <w:rFonts w:ascii="Courier New" w:hAnsi="Courier New" w:cs="Courier New"/>
          <w:noProof/>
          <w:color w:val="228B22"/>
          <w:sz w:val="16"/>
          <w:szCs w:val="16"/>
          <w:bdr w:val="none" w:sz="0" w:space="0" w:color="auto" w:frame="1"/>
          <w:lang w:val="en-US"/>
        </w:rPr>
        <w:t>% останавливаем цикл для альфа = 0</w:t>
      </w:r>
    </w:p>
    <w:p w14:paraId="0EDA1F9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alpha == 0</w:t>
      </w:r>
    </w:p>
    <w:p w14:paraId="60F9ABA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657                 </w:t>
      </w:r>
      <w:r w:rsidRPr="00137416">
        <w:rPr>
          <w:rFonts w:ascii="Courier New" w:hAnsi="Courier New" w:cs="Courier New"/>
          <w:noProof/>
          <w:color w:val="0000FF"/>
          <w:sz w:val="16"/>
          <w:szCs w:val="16"/>
          <w:bdr w:val="none" w:sz="0" w:space="0" w:color="auto" w:frame="1"/>
          <w:lang w:val="en-US"/>
        </w:rPr>
        <w:t>break</w:t>
      </w:r>
      <w:r w:rsidRPr="00137416">
        <w:rPr>
          <w:rFonts w:ascii="Courier New" w:hAnsi="Courier New" w:cs="Courier New"/>
          <w:noProof/>
          <w:color w:val="000000"/>
          <w:sz w:val="16"/>
          <w:szCs w:val="16"/>
          <w:lang w:val="en-US"/>
        </w:rPr>
        <w:t>;</w:t>
      </w:r>
    </w:p>
    <w:p w14:paraId="653C204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658              </w:t>
      </w:r>
      <w:r w:rsidRPr="00137416">
        <w:rPr>
          <w:rFonts w:ascii="Courier New" w:hAnsi="Courier New" w:cs="Courier New"/>
          <w:noProof/>
          <w:color w:val="0000FF"/>
          <w:sz w:val="16"/>
          <w:szCs w:val="16"/>
          <w:bdr w:val="none" w:sz="0" w:space="0" w:color="auto" w:frame="1"/>
          <w:lang w:val="en-US"/>
        </w:rPr>
        <w:t>end</w:t>
      </w:r>
    </w:p>
    <w:p w14:paraId="4EAF3D7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659</w:t>
      </w:r>
    </w:p>
    <w:p w14:paraId="33D64A9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660              </w:t>
      </w:r>
      <w:r w:rsidRPr="00137416">
        <w:rPr>
          <w:rFonts w:ascii="Courier New" w:hAnsi="Courier New" w:cs="Courier New"/>
          <w:noProof/>
          <w:color w:val="228B22"/>
          <w:sz w:val="16"/>
          <w:szCs w:val="16"/>
          <w:bdr w:val="none" w:sz="0" w:space="0" w:color="auto" w:frame="1"/>
          <w:lang w:val="en-US"/>
        </w:rPr>
        <w:t>% сравним предыдущие значения R</w:t>
      </w:r>
    </w:p>
    <w:p w14:paraId="3EF7369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n &gt;= N_min</w:t>
      </w:r>
    </w:p>
    <w:p w14:paraId="2CF685F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662</w:t>
      </w:r>
    </w:p>
    <w:p w14:paraId="087D39C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663                  </w:t>
      </w:r>
      <w:r w:rsidRPr="00137416">
        <w:rPr>
          <w:rFonts w:ascii="Courier New" w:hAnsi="Courier New" w:cs="Courier New"/>
          <w:noProof/>
          <w:color w:val="228B22"/>
          <w:sz w:val="16"/>
          <w:szCs w:val="16"/>
          <w:bdr w:val="none" w:sz="0" w:space="0" w:color="auto" w:frame="1"/>
          <w:lang w:val="en-US"/>
        </w:rPr>
        <w:t>% останавливаем цикл при достижении заданного количества одинаковых значений R</w:t>
      </w:r>
    </w:p>
    <w:p w14:paraId="471E6F3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all(Rn(n-stable_R_count+1:n,1) == Rn(n,1))</w:t>
      </w:r>
    </w:p>
    <w:p w14:paraId="759D8EB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665                      </w:t>
      </w:r>
      <w:r w:rsidRPr="00137416">
        <w:rPr>
          <w:rFonts w:ascii="Courier New" w:hAnsi="Courier New" w:cs="Courier New"/>
          <w:noProof/>
          <w:color w:val="0000FF"/>
          <w:sz w:val="16"/>
          <w:szCs w:val="16"/>
          <w:bdr w:val="none" w:sz="0" w:space="0" w:color="auto" w:frame="1"/>
          <w:lang w:val="en-US"/>
        </w:rPr>
        <w:t>break</w:t>
      </w:r>
      <w:r w:rsidRPr="00137416">
        <w:rPr>
          <w:rFonts w:ascii="Courier New" w:hAnsi="Courier New" w:cs="Courier New"/>
          <w:noProof/>
          <w:color w:val="000000"/>
          <w:sz w:val="16"/>
          <w:szCs w:val="16"/>
          <w:lang w:val="en-US"/>
        </w:rPr>
        <w:t>;</w:t>
      </w:r>
    </w:p>
    <w:p w14:paraId="3878AE0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666                  </w:t>
      </w:r>
      <w:r w:rsidRPr="00137416">
        <w:rPr>
          <w:rFonts w:ascii="Courier New" w:hAnsi="Courier New" w:cs="Courier New"/>
          <w:noProof/>
          <w:color w:val="0000FF"/>
          <w:sz w:val="16"/>
          <w:szCs w:val="16"/>
          <w:bdr w:val="none" w:sz="0" w:space="0" w:color="auto" w:frame="1"/>
          <w:lang w:val="en-US"/>
        </w:rPr>
        <w:t>end</w:t>
      </w:r>
    </w:p>
    <w:p w14:paraId="08B8977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667</w:t>
      </w:r>
    </w:p>
    <w:p w14:paraId="2C9752B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668              </w:t>
      </w:r>
      <w:r w:rsidRPr="00137416">
        <w:rPr>
          <w:rFonts w:ascii="Courier New" w:hAnsi="Courier New" w:cs="Courier New"/>
          <w:noProof/>
          <w:color w:val="0000FF"/>
          <w:sz w:val="16"/>
          <w:szCs w:val="16"/>
          <w:bdr w:val="none" w:sz="0" w:space="0" w:color="auto" w:frame="1"/>
          <w:lang w:val="en-US"/>
        </w:rPr>
        <w:t>end</w:t>
      </w:r>
    </w:p>
    <w:p w14:paraId="444C65C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669</w:t>
      </w:r>
    </w:p>
    <w:p w14:paraId="41E991C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670          </w:t>
      </w:r>
      <w:r w:rsidRPr="00137416">
        <w:rPr>
          <w:rFonts w:ascii="Courier New" w:hAnsi="Courier New" w:cs="Courier New"/>
          <w:noProof/>
          <w:color w:val="0000FF"/>
          <w:sz w:val="16"/>
          <w:szCs w:val="16"/>
          <w:bdr w:val="none" w:sz="0" w:space="0" w:color="auto" w:frame="1"/>
          <w:lang w:val="en-US"/>
        </w:rPr>
        <w:t>end</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228B22"/>
          <w:sz w:val="16"/>
          <w:szCs w:val="16"/>
          <w:bdr w:val="none" w:sz="0" w:space="0" w:color="auto" w:frame="1"/>
          <w:lang w:val="en-US"/>
        </w:rPr>
        <w:t>% конец цикла по N</w:t>
      </w:r>
    </w:p>
    <w:p w14:paraId="388B781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671</w:t>
      </w:r>
    </w:p>
    <w:p w14:paraId="598B8FB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672          </w:t>
      </w:r>
      <w:r w:rsidRPr="00137416">
        <w:rPr>
          <w:rFonts w:ascii="Courier New" w:hAnsi="Courier New" w:cs="Courier New"/>
          <w:noProof/>
          <w:color w:val="228B22"/>
          <w:sz w:val="16"/>
          <w:szCs w:val="16"/>
          <w:bdr w:val="none" w:sz="0" w:space="0" w:color="auto" w:frame="1"/>
          <w:lang w:val="en-US"/>
        </w:rPr>
        <w:t>% записываем найденные значения R(v2) и r(v2)</w:t>
      </w:r>
    </w:p>
    <w:p w14:paraId="5A14DBC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673          v1R(1,v2+1) = R;</w:t>
      </w:r>
    </w:p>
    <w:p w14:paraId="6D4171D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674          v1r(1,v2+1) = r;</w:t>
      </w:r>
    </w:p>
    <w:p w14:paraId="02B9E0B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675</w:t>
      </w:r>
    </w:p>
    <w:p w14:paraId="2FEE6D3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676          </w:t>
      </w:r>
      <w:r w:rsidRPr="00137416">
        <w:rPr>
          <w:rFonts w:ascii="Courier New" w:hAnsi="Courier New" w:cs="Courier New"/>
          <w:noProof/>
          <w:color w:val="228B22"/>
          <w:sz w:val="16"/>
          <w:szCs w:val="16"/>
          <w:bdr w:val="none" w:sz="0" w:space="0" w:color="auto" w:frame="1"/>
          <w:lang w:val="en-US"/>
        </w:rPr>
        <w:t>% строка массива v1, R, r</w:t>
      </w:r>
    </w:p>
    <w:p w14:paraId="68E10C0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v2_count == 1</w:t>
      </w:r>
    </w:p>
    <w:p w14:paraId="1C96939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678              v1Rr_row(1,1) = v1_value;</w:t>
      </w:r>
    </w:p>
    <w:p w14:paraId="57A848F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679              v1Rr_row(1,2) = R;</w:t>
      </w:r>
    </w:p>
    <w:p w14:paraId="6E0502E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680              v1Rr_row(1,3) = r;</w:t>
      </w:r>
    </w:p>
    <w:p w14:paraId="514D2E7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681          </w:t>
      </w:r>
      <w:r w:rsidRPr="00137416">
        <w:rPr>
          <w:rFonts w:ascii="Courier New" w:hAnsi="Courier New" w:cs="Courier New"/>
          <w:noProof/>
          <w:color w:val="0000FF"/>
          <w:sz w:val="16"/>
          <w:szCs w:val="16"/>
          <w:bdr w:val="none" w:sz="0" w:space="0" w:color="auto" w:frame="1"/>
          <w:lang w:val="en-US"/>
        </w:rPr>
        <w:t>end</w:t>
      </w:r>
    </w:p>
    <w:p w14:paraId="18FC36E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682</w:t>
      </w:r>
    </w:p>
    <w:p w14:paraId="1ED384E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683          </w:t>
      </w:r>
      <w:r w:rsidRPr="00137416">
        <w:rPr>
          <w:rFonts w:ascii="Courier New" w:hAnsi="Courier New" w:cs="Courier New"/>
          <w:noProof/>
          <w:color w:val="228B22"/>
          <w:sz w:val="16"/>
          <w:szCs w:val="16"/>
          <w:bdr w:val="none" w:sz="0" w:space="0" w:color="auto" w:frame="1"/>
          <w:lang w:val="en-US"/>
        </w:rPr>
        <w:t>% вставим столбец значений R(n) в таблицу R(n,v1,v2)</w:t>
      </w:r>
    </w:p>
    <w:p w14:paraId="339D655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684          Rn_g(:,v1,v2) = Rn(:,1);</w:t>
      </w:r>
    </w:p>
    <w:p w14:paraId="3846480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685          rn_g(:,v1,v2) = rn(:,1);</w:t>
      </w:r>
    </w:p>
    <w:p w14:paraId="7B46D51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686</w:t>
      </w:r>
    </w:p>
    <w:p w14:paraId="6769C04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687          </w:t>
      </w:r>
      <w:r w:rsidRPr="00137416">
        <w:rPr>
          <w:rFonts w:ascii="Courier New" w:hAnsi="Courier New" w:cs="Courier New"/>
          <w:noProof/>
          <w:color w:val="228B22"/>
          <w:sz w:val="16"/>
          <w:szCs w:val="16"/>
          <w:bdr w:val="none" w:sz="0" w:space="0" w:color="auto" w:frame="1"/>
          <w:lang w:val="en-US"/>
        </w:rPr>
        <w:t>% запишем таблицы Gn(y) и Cn(x) в общие таблицы</w:t>
      </w:r>
    </w:p>
    <w:p w14:paraId="5F03280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save_Gny_and_Cnx == 1</w:t>
      </w:r>
    </w:p>
    <w:p w14:paraId="1722ACF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689              Gny_g(:,:,v1,v2) = Gny;</w:t>
      </w:r>
    </w:p>
    <w:p w14:paraId="2853651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690              Cnx_g(:,:,v1,v2) = Cnx;</w:t>
      </w:r>
    </w:p>
    <w:p w14:paraId="2258FA0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691          </w:t>
      </w:r>
      <w:r w:rsidRPr="00137416">
        <w:rPr>
          <w:rFonts w:ascii="Courier New" w:hAnsi="Courier New" w:cs="Courier New"/>
          <w:noProof/>
          <w:color w:val="0000FF"/>
          <w:sz w:val="16"/>
          <w:szCs w:val="16"/>
          <w:bdr w:val="none" w:sz="0" w:space="0" w:color="auto" w:frame="1"/>
          <w:lang w:val="en-US"/>
        </w:rPr>
        <w:t>end</w:t>
      </w:r>
    </w:p>
    <w:p w14:paraId="4A7C582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692</w:t>
      </w:r>
    </w:p>
    <w:p w14:paraId="1F4F7F5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693          </w:t>
      </w:r>
      <w:r w:rsidRPr="00137416">
        <w:rPr>
          <w:rFonts w:ascii="Courier New" w:hAnsi="Courier New" w:cs="Courier New"/>
          <w:noProof/>
          <w:color w:val="228B22"/>
          <w:sz w:val="16"/>
          <w:szCs w:val="16"/>
          <w:bdr w:val="none" w:sz="0" w:space="0" w:color="auto" w:frame="1"/>
          <w:lang w:val="en-US"/>
        </w:rPr>
        <w:t>% выводим в консоль отчёт о проделанных операциях</w:t>
      </w:r>
    </w:p>
    <w:p w14:paraId="47D490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694          fprintf(</w:t>
      </w:r>
      <w:r w:rsidRPr="00137416">
        <w:rPr>
          <w:rFonts w:ascii="Courier New" w:hAnsi="Courier New" w:cs="Courier New"/>
          <w:noProof/>
          <w:color w:val="A020F0"/>
          <w:sz w:val="16"/>
          <w:szCs w:val="16"/>
          <w:bdr w:val="none" w:sz="0" w:space="0" w:color="auto" w:frame="1"/>
          <w:lang w:val="en-US"/>
        </w:rPr>
        <w:t>'%s     %d     %d     %.2f     %.3f\n'</w:t>
      </w:r>
      <w:r w:rsidRPr="00137416">
        <w:rPr>
          <w:rFonts w:ascii="Courier New" w:hAnsi="Courier New" w:cs="Courier New"/>
          <w:noProof/>
          <w:color w:val="000000"/>
          <w:sz w:val="16"/>
          <w:szCs w:val="16"/>
          <w:lang w:val="en-US"/>
        </w:rPr>
        <w:t>,datestr(now),v1,v2,R,r);</w:t>
      </w:r>
    </w:p>
    <w:p w14:paraId="40AD212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695</w:t>
      </w:r>
    </w:p>
    <w:p w14:paraId="4CDE0EE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696      </w:t>
      </w:r>
      <w:r w:rsidRPr="00137416">
        <w:rPr>
          <w:rFonts w:ascii="Courier New" w:hAnsi="Courier New" w:cs="Courier New"/>
          <w:noProof/>
          <w:color w:val="0000FF"/>
          <w:sz w:val="16"/>
          <w:szCs w:val="16"/>
          <w:bdr w:val="none" w:sz="0" w:space="0" w:color="auto" w:frame="1"/>
          <w:lang w:val="en-US"/>
        </w:rPr>
        <w:t>end</w:t>
      </w:r>
    </w:p>
    <w:p w14:paraId="7DEF0BD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697</w:t>
      </w:r>
    </w:p>
    <w:p w14:paraId="56A6E37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698      </w:t>
      </w:r>
      <w:r w:rsidRPr="00137416">
        <w:rPr>
          <w:rFonts w:ascii="Courier New" w:hAnsi="Courier New" w:cs="Courier New"/>
          <w:noProof/>
          <w:color w:val="228B22"/>
          <w:sz w:val="16"/>
          <w:szCs w:val="16"/>
          <w:bdr w:val="none" w:sz="0" w:space="0" w:color="auto" w:frame="1"/>
          <w:lang w:val="en-US"/>
        </w:rPr>
        <w:t>% записываем строки значений R и r</w:t>
      </w:r>
    </w:p>
    <w:p w14:paraId="5B723A4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699      v1v2R(v1+1,:) = v1R;</w:t>
      </w:r>
    </w:p>
    <w:p w14:paraId="4831B58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700      v1v2r(v1+1,:) = v1r;</w:t>
      </w:r>
    </w:p>
    <w:p w14:paraId="360D63F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701</w:t>
      </w:r>
    </w:p>
    <w:p w14:paraId="3AC1D55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702      </w:t>
      </w:r>
      <w:r w:rsidRPr="00137416">
        <w:rPr>
          <w:rFonts w:ascii="Courier New" w:hAnsi="Courier New" w:cs="Courier New"/>
          <w:noProof/>
          <w:color w:val="228B22"/>
          <w:sz w:val="16"/>
          <w:szCs w:val="16"/>
          <w:bdr w:val="none" w:sz="0" w:space="0" w:color="auto" w:frame="1"/>
          <w:lang w:val="en-US"/>
        </w:rPr>
        <w:t>% заполним массив v1, R, r строкой R, r</w:t>
      </w:r>
    </w:p>
    <w:p w14:paraId="39229B8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v2_count == 1</w:t>
      </w:r>
    </w:p>
    <w:p w14:paraId="7FB4C4C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704          v1Rr(v1,:) = v1Rr_row;</w:t>
      </w:r>
    </w:p>
    <w:p w14:paraId="54EF195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705      </w:t>
      </w:r>
      <w:r w:rsidRPr="00137416">
        <w:rPr>
          <w:rFonts w:ascii="Courier New" w:hAnsi="Courier New" w:cs="Courier New"/>
          <w:noProof/>
          <w:color w:val="0000FF"/>
          <w:sz w:val="16"/>
          <w:szCs w:val="16"/>
          <w:bdr w:val="none" w:sz="0" w:space="0" w:color="auto" w:frame="1"/>
          <w:lang w:val="en-US"/>
        </w:rPr>
        <w:t>end</w:t>
      </w:r>
    </w:p>
    <w:p w14:paraId="73ABAD8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706</w:t>
      </w:r>
    </w:p>
    <w:p w14:paraId="1C2C806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707  </w:t>
      </w:r>
      <w:r w:rsidRPr="00137416">
        <w:rPr>
          <w:rFonts w:ascii="Courier New" w:hAnsi="Courier New" w:cs="Courier New"/>
          <w:noProof/>
          <w:color w:val="0000FF"/>
          <w:sz w:val="16"/>
          <w:szCs w:val="16"/>
          <w:bdr w:val="none" w:sz="0" w:space="0" w:color="auto" w:frame="1"/>
          <w:lang w:val="en-US"/>
        </w:rPr>
        <w:t>end</w:t>
      </w:r>
    </w:p>
    <w:p w14:paraId="724725D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708</w:t>
      </w:r>
    </w:p>
    <w:p w14:paraId="2E849AC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709  </w:t>
      </w:r>
      <w:r w:rsidRPr="00137416">
        <w:rPr>
          <w:rFonts w:ascii="Courier New" w:hAnsi="Courier New" w:cs="Courier New"/>
          <w:noProof/>
          <w:color w:val="228B22"/>
          <w:sz w:val="16"/>
          <w:szCs w:val="16"/>
          <w:bdr w:val="none" w:sz="0" w:space="0" w:color="auto" w:frame="1"/>
          <w:lang w:val="en-US"/>
        </w:rPr>
        <w:t>% время вычислений в секундах, минутах, часах</w:t>
      </w:r>
    </w:p>
    <w:p w14:paraId="30338CB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710  time_s = toc</w:t>
      </w:r>
    </w:p>
    <w:p w14:paraId="44A9B44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711  time_m = round((time_s / 60),2)</w:t>
      </w:r>
    </w:p>
    <w:p w14:paraId="3D74D37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712  time_h = round((time_s / 3600),2)</w:t>
      </w:r>
    </w:p>
    <w:p w14:paraId="45E067D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713</w:t>
      </w:r>
    </w:p>
    <w:p w14:paraId="4CFDBD5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714  </w:t>
      </w:r>
      <w:r w:rsidRPr="00137416">
        <w:rPr>
          <w:rFonts w:ascii="Courier New" w:hAnsi="Courier New" w:cs="Courier New"/>
          <w:noProof/>
          <w:color w:val="228B22"/>
          <w:sz w:val="16"/>
          <w:szCs w:val="16"/>
          <w:bdr w:val="none" w:sz="0" w:space="0" w:color="auto" w:frame="1"/>
          <w:lang w:val="en-US"/>
        </w:rPr>
        <w:t>% выводим время исполнения в консоль</w:t>
      </w:r>
    </w:p>
    <w:p w14:paraId="3D55789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715  fprintf(</w:t>
      </w:r>
      <w:r w:rsidRPr="00137416">
        <w:rPr>
          <w:rFonts w:ascii="Courier New" w:hAnsi="Courier New" w:cs="Courier New"/>
          <w:noProof/>
          <w:color w:val="A020F0"/>
          <w:sz w:val="16"/>
          <w:szCs w:val="16"/>
          <w:bdr w:val="none" w:sz="0" w:space="0" w:color="auto" w:frame="1"/>
          <w:lang w:val="en-US"/>
        </w:rPr>
        <w:t>'%s     Finished     %.0fs    %.2fh\n'</w:t>
      </w:r>
      <w:r w:rsidRPr="00137416">
        <w:rPr>
          <w:rFonts w:ascii="Courier New" w:hAnsi="Courier New" w:cs="Courier New"/>
          <w:noProof/>
          <w:color w:val="000000"/>
          <w:sz w:val="16"/>
          <w:szCs w:val="16"/>
          <w:lang w:val="en-US"/>
        </w:rPr>
        <w:t>,datestr(now),time_s,time_h);</w:t>
      </w:r>
    </w:p>
    <w:p w14:paraId="1300055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716</w:t>
      </w:r>
    </w:p>
    <w:p w14:paraId="02DA5F5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717  </w:t>
      </w:r>
      <w:r w:rsidRPr="00137416">
        <w:rPr>
          <w:rFonts w:ascii="Courier New" w:hAnsi="Courier New" w:cs="Courier New"/>
          <w:noProof/>
          <w:color w:val="228B22"/>
          <w:sz w:val="16"/>
          <w:szCs w:val="16"/>
          <w:bdr w:val="none" w:sz="0" w:space="0" w:color="auto" w:frame="1"/>
          <w:lang w:val="en-US"/>
        </w:rPr>
        <w:t>% выбираем что построить: график или поверхность</w:t>
      </w:r>
    </w:p>
    <w:p w14:paraId="0E89041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v1_count == 1 || v2_count == 1</w:t>
      </w:r>
    </w:p>
    <w:p w14:paraId="396EE4F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719</w:t>
      </w:r>
    </w:p>
    <w:p w14:paraId="6E53875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720      </w:t>
      </w:r>
      <w:r w:rsidRPr="00137416">
        <w:rPr>
          <w:rFonts w:ascii="Courier New" w:hAnsi="Courier New" w:cs="Courier New"/>
          <w:noProof/>
          <w:color w:val="228B22"/>
          <w:sz w:val="16"/>
          <w:szCs w:val="16"/>
          <w:bdr w:val="none" w:sz="0" w:space="0" w:color="auto" w:frame="1"/>
          <w:lang w:val="en-US"/>
        </w:rPr>
        <w:t>% выбираем x и y</w:t>
      </w:r>
    </w:p>
    <w:p w14:paraId="157BEEB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v1_count == 1</w:t>
      </w:r>
    </w:p>
    <w:p w14:paraId="4E82DCA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722          xr = v1v2r(1,2:v2_count);</w:t>
      </w:r>
    </w:p>
    <w:p w14:paraId="0D5775D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723          yr = v1v2r(2,2:v2_count);</w:t>
      </w:r>
    </w:p>
    <w:p w14:paraId="6F4F9E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724          xR = v1v2R(1,2:v2_count);</w:t>
      </w:r>
    </w:p>
    <w:p w14:paraId="5C81857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725          yR = v1v2R(2,2:v2_count);</w:t>
      </w:r>
    </w:p>
    <w:p w14:paraId="6FE94F8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726      </w:t>
      </w:r>
      <w:r w:rsidRPr="00137416">
        <w:rPr>
          <w:rFonts w:ascii="Courier New" w:hAnsi="Courier New" w:cs="Courier New"/>
          <w:noProof/>
          <w:color w:val="0000FF"/>
          <w:sz w:val="16"/>
          <w:szCs w:val="16"/>
          <w:bdr w:val="none" w:sz="0" w:space="0" w:color="auto" w:frame="1"/>
          <w:lang w:val="en-US"/>
        </w:rPr>
        <w:t>else</w:t>
      </w:r>
    </w:p>
    <w:p w14:paraId="649D34E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727          xr = v1v2r(2:v1_count,1);</w:t>
      </w:r>
    </w:p>
    <w:p w14:paraId="7E035EC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728          yr = v1v2r(2:v1_count,2);</w:t>
      </w:r>
    </w:p>
    <w:p w14:paraId="6256EDF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729          xR = v1v2R(2:v1_count,1);</w:t>
      </w:r>
    </w:p>
    <w:p w14:paraId="3BF45DF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730          yR = v1v2R(2:v1_count,2);</w:t>
      </w:r>
    </w:p>
    <w:p w14:paraId="28C5DE3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731      </w:t>
      </w:r>
      <w:r w:rsidRPr="00137416">
        <w:rPr>
          <w:rFonts w:ascii="Courier New" w:hAnsi="Courier New" w:cs="Courier New"/>
          <w:noProof/>
          <w:color w:val="0000FF"/>
          <w:sz w:val="16"/>
          <w:szCs w:val="16"/>
          <w:bdr w:val="none" w:sz="0" w:space="0" w:color="auto" w:frame="1"/>
          <w:lang w:val="en-US"/>
        </w:rPr>
        <w:t>end</w:t>
      </w:r>
    </w:p>
    <w:p w14:paraId="49EBC09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732</w:t>
      </w:r>
    </w:p>
    <w:p w14:paraId="7449744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733      </w:t>
      </w:r>
      <w:r w:rsidRPr="00137416">
        <w:rPr>
          <w:rFonts w:ascii="Courier New" w:hAnsi="Courier New" w:cs="Courier New"/>
          <w:noProof/>
          <w:color w:val="228B22"/>
          <w:sz w:val="16"/>
          <w:szCs w:val="16"/>
          <w:bdr w:val="none" w:sz="0" w:space="0" w:color="auto" w:frame="1"/>
          <w:lang w:val="en-US"/>
        </w:rPr>
        <w:t>% строим график</w:t>
      </w:r>
    </w:p>
    <w:p w14:paraId="40FE531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734      plot(xr,yr,xR,yR);</w:t>
      </w:r>
    </w:p>
    <w:p w14:paraId="77C71D2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735</w:t>
      </w:r>
    </w:p>
    <w:p w14:paraId="2CB571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736      </w:t>
      </w:r>
      <w:r w:rsidRPr="00137416">
        <w:rPr>
          <w:rFonts w:ascii="Courier New" w:hAnsi="Courier New" w:cs="Courier New"/>
          <w:noProof/>
          <w:color w:val="228B22"/>
          <w:sz w:val="16"/>
          <w:szCs w:val="16"/>
          <w:bdr w:val="none" w:sz="0" w:space="0" w:color="auto" w:frame="1"/>
          <w:lang w:val="en-US"/>
        </w:rPr>
        <w:t>% указываем названия осей</w:t>
      </w:r>
    </w:p>
    <w:p w14:paraId="47D1094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v1_count == 1</w:t>
      </w:r>
    </w:p>
    <w:p w14:paraId="395ED73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738          xlabel(v2_name);</w:t>
      </w:r>
    </w:p>
    <w:p w14:paraId="0672552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739          y_label_str = sprintf(</w:t>
      </w:r>
      <w:r w:rsidRPr="00137416">
        <w:rPr>
          <w:rFonts w:ascii="Courier New" w:hAnsi="Courier New" w:cs="Courier New"/>
          <w:noProof/>
          <w:color w:val="A020F0"/>
          <w:sz w:val="16"/>
          <w:szCs w:val="16"/>
          <w:bdr w:val="none" w:sz="0" w:space="0" w:color="auto" w:frame="1"/>
          <w:lang w:val="en-US"/>
        </w:rPr>
        <w:t>'R(%s), r(%s)'</w:t>
      </w:r>
      <w:r w:rsidRPr="00137416">
        <w:rPr>
          <w:rFonts w:ascii="Courier New" w:hAnsi="Courier New" w:cs="Courier New"/>
          <w:noProof/>
          <w:color w:val="000000"/>
          <w:sz w:val="16"/>
          <w:szCs w:val="16"/>
          <w:lang w:val="en-US"/>
        </w:rPr>
        <w:t>,v2_name,v2_name);</w:t>
      </w:r>
    </w:p>
    <w:p w14:paraId="6B3AB28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740      </w:t>
      </w:r>
      <w:r w:rsidRPr="00137416">
        <w:rPr>
          <w:rFonts w:ascii="Courier New" w:hAnsi="Courier New" w:cs="Courier New"/>
          <w:noProof/>
          <w:color w:val="0000FF"/>
          <w:sz w:val="16"/>
          <w:szCs w:val="16"/>
          <w:bdr w:val="none" w:sz="0" w:space="0" w:color="auto" w:frame="1"/>
          <w:lang w:val="en-US"/>
        </w:rPr>
        <w:t>else</w:t>
      </w:r>
    </w:p>
    <w:p w14:paraId="45DEF52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741          xlabel(v1_name);</w:t>
      </w:r>
    </w:p>
    <w:p w14:paraId="157091F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742          y_label_str = sprintf(</w:t>
      </w:r>
      <w:r w:rsidRPr="00137416">
        <w:rPr>
          <w:rFonts w:ascii="Courier New" w:hAnsi="Courier New" w:cs="Courier New"/>
          <w:noProof/>
          <w:color w:val="A020F0"/>
          <w:sz w:val="16"/>
          <w:szCs w:val="16"/>
          <w:bdr w:val="none" w:sz="0" w:space="0" w:color="auto" w:frame="1"/>
          <w:lang w:val="en-US"/>
        </w:rPr>
        <w:t>'R(%s), r(%s)'</w:t>
      </w:r>
      <w:r w:rsidRPr="00137416">
        <w:rPr>
          <w:rFonts w:ascii="Courier New" w:hAnsi="Courier New" w:cs="Courier New"/>
          <w:noProof/>
          <w:color w:val="000000"/>
          <w:sz w:val="16"/>
          <w:szCs w:val="16"/>
          <w:lang w:val="en-US"/>
        </w:rPr>
        <w:t>,v1_name,v1_name);</w:t>
      </w:r>
    </w:p>
    <w:p w14:paraId="1A9DA48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743      </w:t>
      </w:r>
      <w:r w:rsidRPr="00137416">
        <w:rPr>
          <w:rFonts w:ascii="Courier New" w:hAnsi="Courier New" w:cs="Courier New"/>
          <w:noProof/>
          <w:color w:val="0000FF"/>
          <w:sz w:val="16"/>
          <w:szCs w:val="16"/>
          <w:bdr w:val="none" w:sz="0" w:space="0" w:color="auto" w:frame="1"/>
          <w:lang w:val="en-US"/>
        </w:rPr>
        <w:t>end</w:t>
      </w:r>
    </w:p>
    <w:p w14:paraId="2CBD8E0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744      ylabel(y_label_str);</w:t>
      </w:r>
    </w:p>
    <w:p w14:paraId="7EFFA61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745</w:t>
      </w:r>
    </w:p>
    <w:p w14:paraId="3092EB7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746      </w:t>
      </w:r>
      <w:r w:rsidRPr="00137416">
        <w:rPr>
          <w:rFonts w:ascii="Courier New" w:hAnsi="Courier New" w:cs="Courier New"/>
          <w:noProof/>
          <w:color w:val="228B22"/>
          <w:sz w:val="16"/>
          <w:szCs w:val="16"/>
          <w:bdr w:val="none" w:sz="0" w:space="0" w:color="auto" w:frame="1"/>
          <w:lang w:val="en-US"/>
        </w:rPr>
        <w:t>% графики функций C(x) и G(y)</w:t>
      </w:r>
    </w:p>
    <w:p w14:paraId="0F5FEF8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save_Gny_and_Cnx == 1</w:t>
      </w:r>
    </w:p>
    <w:p w14:paraId="6E73CEF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748</w:t>
      </w:r>
    </w:p>
    <w:p w14:paraId="6BD81F9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749          </w:t>
      </w:r>
      <w:r w:rsidRPr="00137416">
        <w:rPr>
          <w:rFonts w:ascii="Courier New" w:hAnsi="Courier New" w:cs="Courier New"/>
          <w:noProof/>
          <w:color w:val="228B22"/>
          <w:sz w:val="16"/>
          <w:szCs w:val="16"/>
          <w:bdr w:val="none" w:sz="0" w:space="0" w:color="auto" w:frame="1"/>
          <w:lang w:val="en-US"/>
        </w:rPr>
        <w:t>% промежуточные параметры для постройки массивов C(x) и G(y)</w:t>
      </w:r>
    </w:p>
    <w:p w14:paraId="5D41BF4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750          n = N;</w:t>
      </w:r>
    </w:p>
    <w:p w14:paraId="3E54AAC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751          v1_n = v1_count;</w:t>
      </w:r>
    </w:p>
    <w:p w14:paraId="5128DB9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752          this_step_y_min = last_step_y_min - z_max * (N - n);</w:t>
      </w:r>
    </w:p>
    <w:p w14:paraId="277D831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753          this_step_y_offset = round((this_step_y_min - first_step_y_min) / y_step + 1);</w:t>
      </w:r>
    </w:p>
    <w:p w14:paraId="151A71D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754</w:t>
      </w:r>
    </w:p>
    <w:p w14:paraId="328DAA8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755          </w:t>
      </w:r>
      <w:r w:rsidRPr="00137416">
        <w:rPr>
          <w:rFonts w:ascii="Courier New" w:hAnsi="Courier New" w:cs="Courier New"/>
          <w:noProof/>
          <w:color w:val="228B22"/>
          <w:sz w:val="16"/>
          <w:szCs w:val="16"/>
          <w:bdr w:val="none" w:sz="0" w:space="0" w:color="auto" w:frame="1"/>
          <w:lang w:val="en-US"/>
        </w:rPr>
        <w:t>% создаём массив C(x)</w:t>
      </w:r>
    </w:p>
    <w:p w14:paraId="7FD3048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756          C = [];</w:t>
      </w:r>
    </w:p>
    <w:p w14:paraId="5D62B8C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757          C(1,:) = Cnx_g(1,this_step_y_offset+1:first_step_y_count+1,v1_n);</w:t>
      </w:r>
    </w:p>
    <w:p w14:paraId="2F580B4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758          C(2,:) = Cnx_g(n+1,this_step_y_offset+1:first_step_y_count+1,v1_n);</w:t>
      </w:r>
    </w:p>
    <w:p w14:paraId="5FB674B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759          C = C';</w:t>
      </w:r>
    </w:p>
    <w:p w14:paraId="75A8985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760</w:t>
      </w:r>
    </w:p>
    <w:p w14:paraId="5FE88E0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761          </w:t>
      </w:r>
      <w:r w:rsidRPr="00137416">
        <w:rPr>
          <w:rFonts w:ascii="Courier New" w:hAnsi="Courier New" w:cs="Courier New"/>
          <w:noProof/>
          <w:color w:val="228B22"/>
          <w:sz w:val="16"/>
          <w:szCs w:val="16"/>
          <w:bdr w:val="none" w:sz="0" w:space="0" w:color="auto" w:frame="1"/>
          <w:lang w:val="en-US"/>
        </w:rPr>
        <w:t>% создаём массив G(y)</w:t>
      </w:r>
    </w:p>
    <w:p w14:paraId="779E8A1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762          G = [];</w:t>
      </w:r>
    </w:p>
    <w:p w14:paraId="1825BBB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763          G(1,:) = Gny_g(1,this_step_y_offset+1:first_step_y_count+1,v1_n);</w:t>
      </w:r>
    </w:p>
    <w:p w14:paraId="7A9EA65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764          G(2,:) = Gny_g(n+1,this_step_y_offset+1:first_step_y_count+1,v1_n);</w:t>
      </w:r>
    </w:p>
    <w:p w14:paraId="3360D33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765          G = G';</w:t>
      </w:r>
    </w:p>
    <w:p w14:paraId="2493BD0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766</w:t>
      </w:r>
    </w:p>
    <w:p w14:paraId="52C7531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767          </w:t>
      </w:r>
      <w:r w:rsidRPr="00137416">
        <w:rPr>
          <w:rFonts w:ascii="Courier New" w:hAnsi="Courier New" w:cs="Courier New"/>
          <w:noProof/>
          <w:color w:val="228B22"/>
          <w:sz w:val="16"/>
          <w:szCs w:val="16"/>
          <w:bdr w:val="none" w:sz="0" w:space="0" w:color="auto" w:frame="1"/>
          <w:lang w:val="en-US"/>
        </w:rPr>
        <w:t>% создаём общий массив x, C(x) и G(y)</w:t>
      </w:r>
    </w:p>
    <w:p w14:paraId="43CA7C6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768          xCG(:,1) = C(:,1);</w:t>
      </w:r>
    </w:p>
    <w:p w14:paraId="4A1280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769          xCG(:,2) = C(:,2);</w:t>
      </w:r>
    </w:p>
    <w:p w14:paraId="42E5654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770          xCG(:,3) = G(:,2);</w:t>
      </w:r>
    </w:p>
    <w:p w14:paraId="756B8FA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771</w:t>
      </w:r>
    </w:p>
    <w:p w14:paraId="3A73470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772          </w:t>
      </w:r>
      <w:r w:rsidRPr="00137416">
        <w:rPr>
          <w:rFonts w:ascii="Courier New" w:hAnsi="Courier New" w:cs="Courier New"/>
          <w:noProof/>
          <w:color w:val="228B22"/>
          <w:sz w:val="16"/>
          <w:szCs w:val="16"/>
          <w:bdr w:val="none" w:sz="0" w:space="0" w:color="auto" w:frame="1"/>
          <w:lang w:val="en-US"/>
        </w:rPr>
        <w:t>% строим график функции С(x)</w:t>
      </w:r>
    </w:p>
    <w:p w14:paraId="73796C8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773          xC = C(:,1);</w:t>
      </w:r>
    </w:p>
    <w:p w14:paraId="14464B3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774          yC = C(:,2);</w:t>
      </w:r>
    </w:p>
    <w:p w14:paraId="67C06FB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775          plot(xC,yC);</w:t>
      </w:r>
    </w:p>
    <w:p w14:paraId="5C89DD0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776          xlabel(</w:t>
      </w:r>
      <w:r w:rsidRPr="00137416">
        <w:rPr>
          <w:rFonts w:ascii="Courier New" w:hAnsi="Courier New" w:cs="Courier New"/>
          <w:noProof/>
          <w:color w:val="A020F0"/>
          <w:sz w:val="16"/>
          <w:szCs w:val="16"/>
          <w:bdr w:val="none" w:sz="0" w:space="0" w:color="auto" w:frame="1"/>
          <w:lang w:val="en-US"/>
        </w:rPr>
        <w:t>'x'</w:t>
      </w:r>
      <w:r w:rsidRPr="00137416">
        <w:rPr>
          <w:rFonts w:ascii="Courier New" w:hAnsi="Courier New" w:cs="Courier New"/>
          <w:noProof/>
          <w:color w:val="000000"/>
          <w:sz w:val="16"/>
          <w:szCs w:val="16"/>
          <w:lang w:val="en-US"/>
        </w:rPr>
        <w:t>);</w:t>
      </w:r>
    </w:p>
    <w:p w14:paraId="2FF1157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777          ylabel(</w:t>
      </w:r>
      <w:r w:rsidRPr="00137416">
        <w:rPr>
          <w:rFonts w:ascii="Courier New" w:hAnsi="Courier New" w:cs="Courier New"/>
          <w:noProof/>
          <w:color w:val="A020F0"/>
          <w:sz w:val="16"/>
          <w:szCs w:val="16"/>
          <w:bdr w:val="none" w:sz="0" w:space="0" w:color="auto" w:frame="1"/>
          <w:lang w:val="en-US"/>
        </w:rPr>
        <w:t>'C(x)'</w:t>
      </w:r>
      <w:r w:rsidRPr="00137416">
        <w:rPr>
          <w:rFonts w:ascii="Courier New" w:hAnsi="Courier New" w:cs="Courier New"/>
          <w:noProof/>
          <w:color w:val="000000"/>
          <w:sz w:val="16"/>
          <w:szCs w:val="16"/>
          <w:lang w:val="en-US"/>
        </w:rPr>
        <w:t>);</w:t>
      </w:r>
    </w:p>
    <w:p w14:paraId="4ED1010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778          legend({</w:t>
      </w:r>
      <w:r w:rsidRPr="00137416">
        <w:rPr>
          <w:rFonts w:ascii="Courier New" w:hAnsi="Courier New" w:cs="Courier New"/>
          <w:noProof/>
          <w:color w:val="A020F0"/>
          <w:sz w:val="16"/>
          <w:szCs w:val="16"/>
          <w:bdr w:val="none" w:sz="0" w:space="0" w:color="auto" w:frame="1"/>
          <w:lang w:val="en-US"/>
        </w:rPr>
        <w:t>'C(x)'</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'Location'</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'southwest'</w:t>
      </w:r>
      <w:r w:rsidRPr="00137416">
        <w:rPr>
          <w:rFonts w:ascii="Courier New" w:hAnsi="Courier New" w:cs="Courier New"/>
          <w:noProof/>
          <w:color w:val="000000"/>
          <w:sz w:val="16"/>
          <w:szCs w:val="16"/>
          <w:lang w:val="en-US"/>
        </w:rPr>
        <w:t>);</w:t>
      </w:r>
    </w:p>
    <w:p w14:paraId="4320FCA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779</w:t>
      </w:r>
    </w:p>
    <w:p w14:paraId="6389525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780      </w:t>
      </w:r>
      <w:r w:rsidRPr="00137416">
        <w:rPr>
          <w:rFonts w:ascii="Courier New" w:hAnsi="Courier New" w:cs="Courier New"/>
          <w:noProof/>
          <w:color w:val="0000FF"/>
          <w:sz w:val="16"/>
          <w:szCs w:val="16"/>
          <w:bdr w:val="none" w:sz="0" w:space="0" w:color="auto" w:frame="1"/>
          <w:lang w:val="en-US"/>
        </w:rPr>
        <w:t>end</w:t>
      </w:r>
    </w:p>
    <w:p w14:paraId="2629560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781</w:t>
      </w:r>
    </w:p>
    <w:p w14:paraId="1AD65D1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782  </w:t>
      </w:r>
      <w:r w:rsidRPr="00137416">
        <w:rPr>
          <w:rFonts w:ascii="Courier New" w:hAnsi="Courier New" w:cs="Courier New"/>
          <w:noProof/>
          <w:color w:val="0000FF"/>
          <w:sz w:val="16"/>
          <w:szCs w:val="16"/>
          <w:bdr w:val="none" w:sz="0" w:space="0" w:color="auto" w:frame="1"/>
          <w:lang w:val="en-US"/>
        </w:rPr>
        <w:t>else</w:t>
      </w:r>
    </w:p>
    <w:p w14:paraId="2CBE936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783</w:t>
      </w:r>
    </w:p>
    <w:p w14:paraId="2628970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784      </w:t>
      </w:r>
      <w:r w:rsidRPr="00137416">
        <w:rPr>
          <w:rFonts w:ascii="Courier New" w:hAnsi="Courier New" w:cs="Courier New"/>
          <w:noProof/>
          <w:color w:val="228B22"/>
          <w:sz w:val="16"/>
          <w:szCs w:val="16"/>
          <w:bdr w:val="none" w:sz="0" w:space="0" w:color="auto" w:frame="1"/>
          <w:lang w:val="en-US"/>
        </w:rPr>
        <w:t>% задаём сетку поверхностей R(v1,v2) и r(v1,v2)</w:t>
      </w:r>
    </w:p>
    <w:p w14:paraId="7E37AB0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785      x = v1v2r(1,2:v2_count+1);</w:t>
      </w:r>
    </w:p>
    <w:p w14:paraId="38A84B0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786      y = v1v2r(2:v1_count+1,1);</w:t>
      </w:r>
    </w:p>
    <w:p w14:paraId="2B5373E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787      [X,Y] = meshgrid(x,y);</w:t>
      </w:r>
    </w:p>
    <w:p w14:paraId="3B926AB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788      Zr = v1v2r(2:v1_count+1,2:v2_count+1);</w:t>
      </w:r>
    </w:p>
    <w:p w14:paraId="7B15BE3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789</w:t>
      </w:r>
    </w:p>
    <w:p w14:paraId="0C2FDB0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790      </w:t>
      </w:r>
      <w:r w:rsidRPr="00137416">
        <w:rPr>
          <w:rFonts w:ascii="Courier New" w:hAnsi="Courier New" w:cs="Courier New"/>
          <w:noProof/>
          <w:color w:val="228B22"/>
          <w:sz w:val="16"/>
          <w:szCs w:val="16"/>
          <w:bdr w:val="none" w:sz="0" w:space="0" w:color="auto" w:frame="1"/>
          <w:lang w:val="en-US"/>
        </w:rPr>
        <w:t>% поверхность r(v1,v2)</w:t>
      </w:r>
    </w:p>
    <w:p w14:paraId="22F1EC6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791      z_label_str = sprintf(</w:t>
      </w:r>
      <w:r w:rsidRPr="00137416">
        <w:rPr>
          <w:rFonts w:ascii="Courier New" w:hAnsi="Courier New" w:cs="Courier New"/>
          <w:noProof/>
          <w:color w:val="A020F0"/>
          <w:sz w:val="16"/>
          <w:szCs w:val="16"/>
          <w:bdr w:val="none" w:sz="0" w:space="0" w:color="auto" w:frame="1"/>
          <w:lang w:val="en-US"/>
        </w:rPr>
        <w:t>'R(%s,%s), r(%s,%s)'</w:t>
      </w:r>
      <w:r w:rsidRPr="00137416">
        <w:rPr>
          <w:rFonts w:ascii="Courier New" w:hAnsi="Courier New" w:cs="Courier New"/>
          <w:noProof/>
          <w:color w:val="000000"/>
          <w:sz w:val="16"/>
          <w:szCs w:val="16"/>
          <w:lang w:val="en-US"/>
        </w:rPr>
        <w:t>,v1_name,v2_name,v1_name,v2_name);</w:t>
      </w:r>
    </w:p>
    <w:p w14:paraId="36076EA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792      figure(</w:t>
      </w:r>
      <w:r w:rsidRPr="00137416">
        <w:rPr>
          <w:rFonts w:ascii="Courier New" w:hAnsi="Courier New" w:cs="Courier New"/>
          <w:noProof/>
          <w:color w:val="A020F0"/>
          <w:sz w:val="16"/>
          <w:szCs w:val="16"/>
          <w:bdr w:val="none" w:sz="0" w:space="0" w:color="auto" w:frame="1"/>
          <w:lang w:val="en-US"/>
        </w:rPr>
        <w:t>'Name'</w:t>
      </w:r>
      <w:r w:rsidRPr="00137416">
        <w:rPr>
          <w:rFonts w:ascii="Courier New" w:hAnsi="Courier New" w:cs="Courier New"/>
          <w:noProof/>
          <w:color w:val="000000"/>
          <w:sz w:val="16"/>
          <w:szCs w:val="16"/>
          <w:lang w:val="en-US"/>
        </w:rPr>
        <w:t>,z_label_str,</w:t>
      </w:r>
      <w:r w:rsidRPr="00137416">
        <w:rPr>
          <w:rFonts w:ascii="Courier New" w:hAnsi="Courier New" w:cs="Courier New"/>
          <w:noProof/>
          <w:color w:val="A020F0"/>
          <w:sz w:val="16"/>
          <w:szCs w:val="16"/>
          <w:bdr w:val="none" w:sz="0" w:space="0" w:color="auto" w:frame="1"/>
          <w:lang w:val="en-US"/>
        </w:rPr>
        <w:t>'NumberTitle'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'off'</w:t>
      </w:r>
      <w:r w:rsidRPr="00137416">
        <w:rPr>
          <w:rFonts w:ascii="Courier New" w:hAnsi="Courier New" w:cs="Courier New"/>
          <w:noProof/>
          <w:color w:val="000000"/>
          <w:sz w:val="16"/>
          <w:szCs w:val="16"/>
          <w:lang w:val="en-US"/>
        </w:rPr>
        <w:t>);</w:t>
      </w:r>
    </w:p>
    <w:p w14:paraId="562DF0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793      surf(X,Y,Zr,</w:t>
      </w:r>
      <w:r w:rsidRPr="00137416">
        <w:rPr>
          <w:rFonts w:ascii="Courier New" w:hAnsi="Courier New" w:cs="Courier New"/>
          <w:noProof/>
          <w:color w:val="A020F0"/>
          <w:sz w:val="16"/>
          <w:szCs w:val="16"/>
          <w:bdr w:val="none" w:sz="0" w:space="0" w:color="auto" w:frame="1"/>
          <w:lang w:val="en-US"/>
        </w:rPr>
        <w:t>'FaceAlpha'</w:t>
      </w:r>
      <w:r w:rsidRPr="00137416">
        <w:rPr>
          <w:rFonts w:ascii="Courier New" w:hAnsi="Courier New" w:cs="Courier New"/>
          <w:noProof/>
          <w:color w:val="000000"/>
          <w:sz w:val="16"/>
          <w:szCs w:val="16"/>
          <w:lang w:val="en-US"/>
        </w:rPr>
        <w:t>,1,</w:t>
      </w:r>
      <w:r w:rsidRPr="00137416">
        <w:rPr>
          <w:rFonts w:ascii="Courier New" w:hAnsi="Courier New" w:cs="Courier New"/>
          <w:noProof/>
          <w:color w:val="A020F0"/>
          <w:sz w:val="16"/>
          <w:szCs w:val="16"/>
          <w:bdr w:val="none" w:sz="0" w:space="0" w:color="auto" w:frame="1"/>
          <w:lang w:val="en-US"/>
        </w:rPr>
        <w:t>'EdgeColor'</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'white'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'EdgeAlpha'</w:t>
      </w:r>
      <w:r w:rsidRPr="00137416">
        <w:rPr>
          <w:rFonts w:ascii="Courier New" w:hAnsi="Courier New" w:cs="Courier New"/>
          <w:noProof/>
          <w:color w:val="000000"/>
          <w:sz w:val="16"/>
          <w:szCs w:val="16"/>
          <w:lang w:val="en-US"/>
        </w:rPr>
        <w:t>,0.3);</w:t>
      </w:r>
    </w:p>
    <w:p w14:paraId="3B7763D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794      xlabel(v2_name,</w:t>
      </w:r>
      <w:r w:rsidRPr="00137416">
        <w:rPr>
          <w:rFonts w:ascii="Courier New" w:hAnsi="Courier New" w:cs="Courier New"/>
          <w:noProof/>
          <w:color w:val="A020F0"/>
          <w:sz w:val="16"/>
          <w:szCs w:val="16"/>
          <w:bdr w:val="none" w:sz="0" w:space="0" w:color="auto" w:frame="1"/>
          <w:lang w:val="en-US"/>
        </w:rPr>
        <w:t>'FontSize'</w:t>
      </w:r>
      <w:r w:rsidRPr="00137416">
        <w:rPr>
          <w:rFonts w:ascii="Courier New" w:hAnsi="Courier New" w:cs="Courier New"/>
          <w:noProof/>
          <w:color w:val="000000"/>
          <w:sz w:val="16"/>
          <w:szCs w:val="16"/>
          <w:lang w:val="en-US"/>
        </w:rPr>
        <w:t>,30);</w:t>
      </w:r>
    </w:p>
    <w:p w14:paraId="6E3EB32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795      ylabel(v1_name,</w:t>
      </w:r>
      <w:r w:rsidRPr="00137416">
        <w:rPr>
          <w:rFonts w:ascii="Courier New" w:hAnsi="Courier New" w:cs="Courier New"/>
          <w:noProof/>
          <w:color w:val="A020F0"/>
          <w:sz w:val="16"/>
          <w:szCs w:val="16"/>
          <w:bdr w:val="none" w:sz="0" w:space="0" w:color="auto" w:frame="1"/>
          <w:lang w:val="en-US"/>
        </w:rPr>
        <w:t>'FontSize'</w:t>
      </w:r>
      <w:r w:rsidRPr="00137416">
        <w:rPr>
          <w:rFonts w:ascii="Courier New" w:hAnsi="Courier New" w:cs="Courier New"/>
          <w:noProof/>
          <w:color w:val="000000"/>
          <w:sz w:val="16"/>
          <w:szCs w:val="16"/>
          <w:lang w:val="en-US"/>
        </w:rPr>
        <w:t>,30);</w:t>
      </w:r>
    </w:p>
    <w:p w14:paraId="766CD7C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796      zlabel(z_label_str,</w:t>
      </w:r>
      <w:r w:rsidRPr="00137416">
        <w:rPr>
          <w:rFonts w:ascii="Courier New" w:hAnsi="Courier New" w:cs="Courier New"/>
          <w:noProof/>
          <w:color w:val="A020F0"/>
          <w:sz w:val="16"/>
          <w:szCs w:val="16"/>
          <w:bdr w:val="none" w:sz="0" w:space="0" w:color="auto" w:frame="1"/>
          <w:lang w:val="en-US"/>
        </w:rPr>
        <w:t>'FontSize'</w:t>
      </w:r>
      <w:r w:rsidRPr="00137416">
        <w:rPr>
          <w:rFonts w:ascii="Courier New" w:hAnsi="Courier New" w:cs="Courier New"/>
          <w:noProof/>
          <w:color w:val="000000"/>
          <w:sz w:val="16"/>
          <w:szCs w:val="16"/>
          <w:lang w:val="en-US"/>
        </w:rPr>
        <w:t>,30);</w:t>
      </w:r>
    </w:p>
    <w:p w14:paraId="489E049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797</w:t>
      </w:r>
    </w:p>
    <w:p w14:paraId="712404D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798      </w:t>
      </w:r>
      <w:r w:rsidRPr="00137416">
        <w:rPr>
          <w:rFonts w:ascii="Courier New" w:hAnsi="Courier New" w:cs="Courier New"/>
          <w:noProof/>
          <w:color w:val="228B22"/>
          <w:sz w:val="16"/>
          <w:szCs w:val="16"/>
          <w:bdr w:val="none" w:sz="0" w:space="0" w:color="auto" w:frame="1"/>
          <w:lang w:val="en-US"/>
        </w:rPr>
        <w:t>% поверхность R(v1,v2)</w:t>
      </w:r>
    </w:p>
    <w:p w14:paraId="0DDA144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799      hold </w:t>
      </w:r>
      <w:r w:rsidRPr="00137416">
        <w:rPr>
          <w:rFonts w:ascii="Courier New" w:hAnsi="Courier New" w:cs="Courier New"/>
          <w:noProof/>
          <w:color w:val="A020F0"/>
          <w:sz w:val="16"/>
          <w:szCs w:val="16"/>
          <w:bdr w:val="none" w:sz="0" w:space="0" w:color="auto" w:frame="1"/>
          <w:lang w:val="en-US"/>
        </w:rPr>
        <w:t>on</w:t>
      </w:r>
      <w:r w:rsidRPr="00137416">
        <w:rPr>
          <w:rFonts w:ascii="Courier New" w:hAnsi="Courier New" w:cs="Courier New"/>
          <w:noProof/>
          <w:color w:val="000000"/>
          <w:sz w:val="16"/>
          <w:szCs w:val="16"/>
          <w:lang w:val="en-US"/>
        </w:rPr>
        <w:t>;</w:t>
      </w:r>
    </w:p>
    <w:p w14:paraId="0248CAE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800      ZR = v1v2R(2:v1_count+1,2:v2_count+1);</w:t>
      </w:r>
    </w:p>
    <w:p w14:paraId="3D9DA57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801      surf(X,Y,ZR,</w:t>
      </w:r>
      <w:r w:rsidRPr="00137416">
        <w:rPr>
          <w:rFonts w:ascii="Courier New" w:hAnsi="Courier New" w:cs="Courier New"/>
          <w:noProof/>
          <w:color w:val="A020F0"/>
          <w:sz w:val="16"/>
          <w:szCs w:val="16"/>
          <w:bdr w:val="none" w:sz="0" w:space="0" w:color="auto" w:frame="1"/>
          <w:lang w:val="en-US"/>
        </w:rPr>
        <w:t>'FaceAlpha'</w:t>
      </w:r>
      <w:r w:rsidRPr="00137416">
        <w:rPr>
          <w:rFonts w:ascii="Courier New" w:hAnsi="Courier New" w:cs="Courier New"/>
          <w:noProof/>
          <w:color w:val="000000"/>
          <w:sz w:val="16"/>
          <w:szCs w:val="16"/>
          <w:lang w:val="en-US"/>
        </w:rPr>
        <w:t>,1,</w:t>
      </w:r>
      <w:r w:rsidRPr="00137416">
        <w:rPr>
          <w:rFonts w:ascii="Courier New" w:hAnsi="Courier New" w:cs="Courier New"/>
          <w:noProof/>
          <w:color w:val="A020F0"/>
          <w:sz w:val="16"/>
          <w:szCs w:val="16"/>
          <w:bdr w:val="none" w:sz="0" w:space="0" w:color="auto" w:frame="1"/>
          <w:lang w:val="en-US"/>
        </w:rPr>
        <w:t>'EdgeAlpha'</w:t>
      </w:r>
      <w:r w:rsidRPr="00137416">
        <w:rPr>
          <w:rFonts w:ascii="Courier New" w:hAnsi="Courier New" w:cs="Courier New"/>
          <w:noProof/>
          <w:color w:val="000000"/>
          <w:sz w:val="16"/>
          <w:szCs w:val="16"/>
          <w:lang w:val="en-US"/>
        </w:rPr>
        <w:t>,0.2);</w:t>
      </w:r>
    </w:p>
    <w:p w14:paraId="63E2798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802      hold </w:t>
      </w:r>
      <w:r w:rsidRPr="00137416">
        <w:rPr>
          <w:rFonts w:ascii="Courier New" w:hAnsi="Courier New" w:cs="Courier New"/>
          <w:noProof/>
          <w:color w:val="A020F0"/>
          <w:sz w:val="16"/>
          <w:szCs w:val="16"/>
          <w:bdr w:val="none" w:sz="0" w:space="0" w:color="auto" w:frame="1"/>
          <w:lang w:val="en-US"/>
        </w:rPr>
        <w:t>off</w:t>
      </w:r>
      <w:r w:rsidRPr="00137416">
        <w:rPr>
          <w:rFonts w:ascii="Courier New" w:hAnsi="Courier New" w:cs="Courier New"/>
          <w:noProof/>
          <w:color w:val="000000"/>
          <w:sz w:val="16"/>
          <w:szCs w:val="16"/>
          <w:lang w:val="en-US"/>
        </w:rPr>
        <w:t>;</w:t>
      </w:r>
    </w:p>
    <w:p w14:paraId="025C83E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803      set(gca, </w:t>
      </w:r>
      <w:r w:rsidRPr="00137416">
        <w:rPr>
          <w:rFonts w:ascii="Courier New" w:hAnsi="Courier New" w:cs="Courier New"/>
          <w:noProof/>
          <w:color w:val="A020F0"/>
          <w:sz w:val="16"/>
          <w:szCs w:val="16"/>
          <w:bdr w:val="none" w:sz="0" w:space="0" w:color="auto" w:frame="1"/>
          <w:lang w:val="en-US"/>
        </w:rPr>
        <w:t>'CameraPosition'</w:t>
      </w:r>
      <w:r w:rsidRPr="00137416">
        <w:rPr>
          <w:rFonts w:ascii="Courier New" w:hAnsi="Courier New" w:cs="Courier New"/>
          <w:noProof/>
          <w:color w:val="000000"/>
          <w:sz w:val="16"/>
          <w:szCs w:val="16"/>
          <w:lang w:val="en-US"/>
        </w:rPr>
        <w:t>, [130 -550 90]);</w:t>
      </w:r>
    </w:p>
    <w:p w14:paraId="323D5C0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804      pbaspect([1 1 0.75]);</w:t>
      </w:r>
    </w:p>
    <w:p w14:paraId="76FF94D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805</w:t>
      </w:r>
    </w:p>
    <w:p w14:paraId="45FCE97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806  </w:t>
      </w:r>
      <w:r w:rsidRPr="00137416">
        <w:rPr>
          <w:rFonts w:ascii="Courier New" w:hAnsi="Courier New" w:cs="Courier New"/>
          <w:noProof/>
          <w:color w:val="0000FF"/>
          <w:sz w:val="16"/>
          <w:szCs w:val="16"/>
          <w:bdr w:val="none" w:sz="0" w:space="0" w:color="auto" w:frame="1"/>
          <w:lang w:val="en-US"/>
        </w:rPr>
        <w:t>end</w:t>
      </w:r>
    </w:p>
    <w:p w14:paraId="12958ED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807</w:t>
      </w:r>
    </w:p>
    <w:p w14:paraId="0E94A2D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808  </w:t>
      </w:r>
      <w:r w:rsidRPr="00137416">
        <w:rPr>
          <w:rFonts w:ascii="Courier New" w:hAnsi="Courier New" w:cs="Courier New"/>
          <w:noProof/>
          <w:color w:val="228B22"/>
          <w:sz w:val="16"/>
          <w:szCs w:val="16"/>
          <w:bdr w:val="none" w:sz="0" w:space="0" w:color="auto" w:frame="1"/>
          <w:lang w:val="en-US"/>
        </w:rPr>
        <w:t>% соберём название файла для сохранения результатов</w:t>
      </w:r>
    </w:p>
    <w:p w14:paraId="7737234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809  v1_min_str = strrep(num2str(v1_min),</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19518EEC"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810  v1_max_str = strrep(num2str(v1_max),</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68E4C0A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811  v1_step_str = strrep(num2str(v1_step),</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2AC0E85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812  y_step_str = strrep(num2str(y_step),</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459D571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813</w:t>
      </w:r>
    </w:p>
    <w:p w14:paraId="4023349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814  </w:t>
      </w:r>
      <w:r w:rsidRPr="00137416">
        <w:rPr>
          <w:rFonts w:ascii="Courier New" w:hAnsi="Courier New" w:cs="Courier New"/>
          <w:noProof/>
          <w:color w:val="228B22"/>
          <w:sz w:val="16"/>
          <w:szCs w:val="16"/>
          <w:bdr w:val="none" w:sz="0" w:space="0" w:color="auto" w:frame="1"/>
          <w:lang w:val="en-US"/>
        </w:rPr>
        <w:t>% запишем данные второй переменной</w:t>
      </w:r>
    </w:p>
    <w:p w14:paraId="21A5953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v2_count == 1</w:t>
      </w:r>
    </w:p>
    <w:p w14:paraId="685B462F"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816      v2_str = </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10A0710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817  </w:t>
      </w:r>
      <w:r w:rsidRPr="00137416">
        <w:rPr>
          <w:rFonts w:ascii="Courier New" w:hAnsi="Courier New" w:cs="Courier New"/>
          <w:noProof/>
          <w:color w:val="0000FF"/>
          <w:sz w:val="16"/>
          <w:szCs w:val="16"/>
          <w:bdr w:val="none" w:sz="0" w:space="0" w:color="auto" w:frame="1"/>
          <w:lang w:val="en-US"/>
        </w:rPr>
        <w:t>else</w:t>
      </w:r>
    </w:p>
    <w:p w14:paraId="761D38B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818      v2_min_str = strrep(num2str(v2_min),</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5A14B0A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819      v2_max_str = strrep(num2str(v2_max),</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66C99BC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820      v2_step_str = strrep(num2str(v2_step),</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5F6937F1"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821      v2_str = sprintf(</w:t>
      </w:r>
      <w:r w:rsidRPr="00137416">
        <w:rPr>
          <w:rFonts w:ascii="Courier New" w:hAnsi="Courier New" w:cs="Courier New"/>
          <w:noProof/>
          <w:color w:val="A020F0"/>
          <w:sz w:val="16"/>
          <w:szCs w:val="16"/>
          <w:bdr w:val="none" w:sz="0" w:space="0" w:color="auto" w:frame="1"/>
          <w:lang w:val="en-US"/>
        </w:rPr>
        <w:t>'_%s_%s_%s_%s'</w:t>
      </w:r>
      <w:r w:rsidRPr="00137416">
        <w:rPr>
          <w:rFonts w:ascii="Courier New" w:hAnsi="Courier New" w:cs="Courier New"/>
          <w:noProof/>
          <w:color w:val="000000"/>
          <w:sz w:val="16"/>
          <w:szCs w:val="16"/>
          <w:lang w:val="en-US"/>
        </w:rPr>
        <w:t>,v2_name,v2_min_str,v2_max_str,v2_step_str);</w:t>
      </w:r>
    </w:p>
    <w:p w14:paraId="629409EA"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822  </w:t>
      </w:r>
      <w:r w:rsidRPr="00137416">
        <w:rPr>
          <w:rFonts w:ascii="Courier New" w:hAnsi="Courier New" w:cs="Courier New"/>
          <w:noProof/>
          <w:color w:val="0000FF"/>
          <w:sz w:val="16"/>
          <w:szCs w:val="16"/>
          <w:bdr w:val="none" w:sz="0" w:space="0" w:color="auto" w:frame="1"/>
          <w:lang w:val="en-US"/>
        </w:rPr>
        <w:t>end</w:t>
      </w:r>
    </w:p>
    <w:p w14:paraId="644D4F6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823</w:t>
      </w:r>
    </w:p>
    <w:p w14:paraId="04EB9310"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824  </w:t>
      </w:r>
      <w:r w:rsidRPr="00137416">
        <w:rPr>
          <w:rFonts w:ascii="Courier New" w:hAnsi="Courier New" w:cs="Courier New"/>
          <w:noProof/>
          <w:color w:val="228B22"/>
          <w:sz w:val="16"/>
          <w:szCs w:val="16"/>
          <w:bdr w:val="none" w:sz="0" w:space="0" w:color="auto" w:frame="1"/>
          <w:lang w:val="en-US"/>
        </w:rPr>
        <w:t>% запишем распределение</w:t>
      </w:r>
    </w:p>
    <w:p w14:paraId="5C75773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825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216B98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826      cdf_str = sprintf(</w:t>
      </w:r>
      <w:r w:rsidRPr="00137416">
        <w:rPr>
          <w:rFonts w:ascii="Courier New" w:hAnsi="Courier New" w:cs="Courier New"/>
          <w:noProof/>
          <w:color w:val="A020F0"/>
          <w:sz w:val="16"/>
          <w:szCs w:val="16"/>
          <w:bdr w:val="none" w:sz="0" w:space="0" w:color="auto" w:frame="1"/>
          <w:lang w:val="en-US"/>
        </w:rPr>
        <w:t>'gauss_myu%s_sigma%s'</w:t>
      </w:r>
      <w:r w:rsidRPr="00137416">
        <w:rPr>
          <w:rFonts w:ascii="Courier New" w:hAnsi="Courier New" w:cs="Courier New"/>
          <w:noProof/>
          <w:color w:val="000000"/>
          <w:sz w:val="16"/>
          <w:szCs w:val="16"/>
          <w:lang w:val="en-US"/>
        </w:rPr>
        <w:t>,strrep(num2str(myu),</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),strrep(num2str(sigma),</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37BADC35"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827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169EA48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828      cdf_str = sprintf(</w:t>
      </w:r>
      <w:r w:rsidRPr="00137416">
        <w:rPr>
          <w:rFonts w:ascii="Courier New" w:hAnsi="Courier New" w:cs="Courier New"/>
          <w:noProof/>
          <w:color w:val="A020F0"/>
          <w:sz w:val="16"/>
          <w:szCs w:val="16"/>
          <w:bdr w:val="none" w:sz="0" w:space="0" w:color="auto" w:frame="1"/>
          <w:lang w:val="en-US"/>
        </w:rPr>
        <w:t>'exp_lambda%s'</w:t>
      </w:r>
      <w:r w:rsidRPr="00137416">
        <w:rPr>
          <w:rFonts w:ascii="Courier New" w:hAnsi="Courier New" w:cs="Courier New"/>
          <w:noProof/>
          <w:color w:val="000000"/>
          <w:sz w:val="16"/>
          <w:szCs w:val="16"/>
          <w:lang w:val="en-US"/>
        </w:rPr>
        <w:t>,strrep(num2str(lambda),</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5F1A057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829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045071D6"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830      cdf_str = sprintf(</w:t>
      </w:r>
      <w:r w:rsidRPr="00137416">
        <w:rPr>
          <w:rFonts w:ascii="Courier New" w:hAnsi="Courier New" w:cs="Courier New"/>
          <w:noProof/>
          <w:color w:val="A020F0"/>
          <w:sz w:val="16"/>
          <w:szCs w:val="16"/>
          <w:bdr w:val="none" w:sz="0" w:space="0" w:color="auto" w:frame="1"/>
          <w:lang w:val="en-US"/>
        </w:rPr>
        <w:t>'uniform_a%s_b%s'</w:t>
      </w:r>
      <w:r w:rsidRPr="00137416">
        <w:rPr>
          <w:rFonts w:ascii="Courier New" w:hAnsi="Courier New" w:cs="Courier New"/>
          <w:noProof/>
          <w:color w:val="000000"/>
          <w:sz w:val="16"/>
          <w:szCs w:val="16"/>
          <w:lang w:val="en-US"/>
        </w:rPr>
        <w:t>,strrep(num2str(uniform_a),</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),strrep(num2str(uniform_b),</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1D2BDCC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831  </w:t>
      </w:r>
      <w:r w:rsidRPr="00137416">
        <w:rPr>
          <w:rFonts w:ascii="Courier New" w:hAnsi="Courier New" w:cs="Courier New"/>
          <w:noProof/>
          <w:color w:val="0000FF"/>
          <w:sz w:val="16"/>
          <w:szCs w:val="16"/>
          <w:bdr w:val="none" w:sz="0" w:space="0" w:color="auto" w:frame="1"/>
          <w:lang w:val="en-US"/>
        </w:rPr>
        <w:t>end</w:t>
      </w:r>
    </w:p>
    <w:p w14:paraId="36C1CDC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832</w:t>
      </w:r>
    </w:p>
    <w:p w14:paraId="4400456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833  </w:t>
      </w:r>
      <w:r w:rsidRPr="00137416">
        <w:rPr>
          <w:rFonts w:ascii="Courier New" w:hAnsi="Courier New" w:cs="Courier New"/>
          <w:noProof/>
          <w:color w:val="228B22"/>
          <w:sz w:val="16"/>
          <w:szCs w:val="16"/>
          <w:bdr w:val="none" w:sz="0" w:space="0" w:color="auto" w:frame="1"/>
          <w:lang w:val="en-US"/>
        </w:rPr>
        <w:t>% отметим случай ненадёжных поставщиков</w:t>
      </w:r>
    </w:p>
    <w:p w14:paraId="59744348"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unreliable == 1</w:t>
      </w:r>
    </w:p>
    <w:p w14:paraId="5C461572"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c_reverse == 1</w:t>
      </w:r>
    </w:p>
    <w:p w14:paraId="07B18CA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836          u_str = </w:t>
      </w:r>
      <w:r w:rsidRPr="00137416">
        <w:rPr>
          <w:rFonts w:ascii="Courier New" w:hAnsi="Courier New" w:cs="Courier New"/>
          <w:noProof/>
          <w:color w:val="A020F0"/>
          <w:sz w:val="16"/>
          <w:szCs w:val="16"/>
          <w:bdr w:val="none" w:sz="0" w:space="0" w:color="auto" w:frame="1"/>
          <w:lang w:val="en-US"/>
        </w:rPr>
        <w:t>'un_r_'</w:t>
      </w:r>
      <w:r w:rsidRPr="00137416">
        <w:rPr>
          <w:rFonts w:ascii="Courier New" w:hAnsi="Courier New" w:cs="Courier New"/>
          <w:noProof/>
          <w:color w:val="000000"/>
          <w:sz w:val="16"/>
          <w:szCs w:val="16"/>
          <w:lang w:val="en-US"/>
        </w:rPr>
        <w:t>;</w:t>
      </w:r>
    </w:p>
    <w:p w14:paraId="416DE57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837      </w:t>
      </w:r>
      <w:r w:rsidRPr="00137416">
        <w:rPr>
          <w:rFonts w:ascii="Courier New" w:hAnsi="Courier New" w:cs="Courier New"/>
          <w:noProof/>
          <w:color w:val="0000FF"/>
          <w:sz w:val="16"/>
          <w:szCs w:val="16"/>
          <w:bdr w:val="none" w:sz="0" w:space="0" w:color="auto" w:frame="1"/>
          <w:lang w:val="en-US"/>
        </w:rPr>
        <w:t>else</w:t>
      </w:r>
    </w:p>
    <w:p w14:paraId="3009F22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838          u_str = </w:t>
      </w:r>
      <w:r w:rsidRPr="00137416">
        <w:rPr>
          <w:rFonts w:ascii="Courier New" w:hAnsi="Courier New" w:cs="Courier New"/>
          <w:noProof/>
          <w:color w:val="A020F0"/>
          <w:sz w:val="16"/>
          <w:szCs w:val="16"/>
          <w:bdr w:val="none" w:sz="0" w:space="0" w:color="auto" w:frame="1"/>
          <w:lang w:val="en-US"/>
        </w:rPr>
        <w:t>'un_o_'</w:t>
      </w:r>
      <w:r w:rsidRPr="00137416">
        <w:rPr>
          <w:rFonts w:ascii="Courier New" w:hAnsi="Courier New" w:cs="Courier New"/>
          <w:noProof/>
          <w:color w:val="000000"/>
          <w:sz w:val="16"/>
          <w:szCs w:val="16"/>
          <w:lang w:val="en-US"/>
        </w:rPr>
        <w:t>;</w:t>
      </w:r>
    </w:p>
    <w:p w14:paraId="089BCB2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839      </w:t>
      </w:r>
      <w:r w:rsidRPr="00137416">
        <w:rPr>
          <w:rFonts w:ascii="Courier New" w:hAnsi="Courier New" w:cs="Courier New"/>
          <w:noProof/>
          <w:color w:val="0000FF"/>
          <w:sz w:val="16"/>
          <w:szCs w:val="16"/>
          <w:bdr w:val="none" w:sz="0" w:space="0" w:color="auto" w:frame="1"/>
          <w:lang w:val="en-US"/>
        </w:rPr>
        <w:t>end</w:t>
      </w:r>
    </w:p>
    <w:p w14:paraId="5BCCD90D"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840  </w:t>
      </w:r>
      <w:r w:rsidRPr="00137416">
        <w:rPr>
          <w:rFonts w:ascii="Courier New" w:hAnsi="Courier New" w:cs="Courier New"/>
          <w:noProof/>
          <w:color w:val="0000FF"/>
          <w:sz w:val="16"/>
          <w:szCs w:val="16"/>
          <w:bdr w:val="none" w:sz="0" w:space="0" w:color="auto" w:frame="1"/>
          <w:lang w:val="en-US"/>
        </w:rPr>
        <w:t>else</w:t>
      </w:r>
    </w:p>
    <w:p w14:paraId="5CAFB1A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841      u_str = </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5B3FE72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842  </w:t>
      </w:r>
      <w:r w:rsidRPr="00137416">
        <w:rPr>
          <w:rFonts w:ascii="Courier New" w:hAnsi="Courier New" w:cs="Courier New"/>
          <w:noProof/>
          <w:color w:val="0000FF"/>
          <w:sz w:val="16"/>
          <w:szCs w:val="16"/>
          <w:bdr w:val="none" w:sz="0" w:space="0" w:color="auto" w:frame="1"/>
          <w:lang w:val="en-US"/>
        </w:rPr>
        <w:t>end</w:t>
      </w:r>
    </w:p>
    <w:p w14:paraId="3D94A56E"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843</w:t>
      </w:r>
    </w:p>
    <w:p w14:paraId="0A9B3F0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844  </w:t>
      </w:r>
      <w:r w:rsidRPr="00137416">
        <w:rPr>
          <w:rFonts w:ascii="Courier New" w:hAnsi="Courier New" w:cs="Courier New"/>
          <w:noProof/>
          <w:color w:val="228B22"/>
          <w:sz w:val="16"/>
          <w:szCs w:val="16"/>
          <w:bdr w:val="none" w:sz="0" w:space="0" w:color="auto" w:frame="1"/>
          <w:lang w:val="en-US"/>
        </w:rPr>
        <w:t>% собираем итоговое название файла</w:t>
      </w:r>
    </w:p>
    <w:p w14:paraId="00CD059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845  </w:t>
      </w:r>
      <w:r w:rsidRPr="00137416">
        <w:rPr>
          <w:rFonts w:ascii="Courier New" w:hAnsi="Courier New" w:cs="Courier New"/>
          <w:noProof/>
          <w:color w:val="228B22"/>
          <w:sz w:val="16"/>
          <w:szCs w:val="16"/>
          <w:bdr w:val="none" w:sz="0" w:space="0" w:color="auto" w:frame="1"/>
          <w:lang w:val="en-US"/>
        </w:rPr>
        <w:t>%fname = sprintf('0_im_%s%s_%s_%s_%s%s_y%s_%s.mat',u_str,v1_name,v1_min_str,v1_max_str,v1_step_str,v2_str,y_step_str,cdf_str);</w:t>
      </w:r>
    </w:p>
    <w:p w14:paraId="545C783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846  fname = sprintf(</w:t>
      </w:r>
      <w:r w:rsidRPr="00137416">
        <w:rPr>
          <w:rFonts w:ascii="Courier New" w:hAnsi="Courier New" w:cs="Courier New"/>
          <w:noProof/>
          <w:color w:val="A020F0"/>
          <w:sz w:val="16"/>
          <w:szCs w:val="16"/>
          <w:bdr w:val="none" w:sz="0" w:space="0" w:color="auto" w:frame="1"/>
          <w:lang w:val="en-US"/>
        </w:rPr>
        <w:t>'0_im_CDF%.f.mat'</w:t>
      </w:r>
      <w:r w:rsidRPr="00137416">
        <w:rPr>
          <w:rFonts w:ascii="Courier New" w:hAnsi="Courier New" w:cs="Courier New"/>
          <w:noProof/>
          <w:color w:val="000000"/>
          <w:sz w:val="16"/>
          <w:szCs w:val="16"/>
          <w:lang w:val="en-US"/>
        </w:rPr>
        <w:t>,CDF);</w:t>
      </w:r>
    </w:p>
    <w:p w14:paraId="7A7C308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847</w:t>
      </w:r>
    </w:p>
    <w:p w14:paraId="095E2427"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848  </w:t>
      </w:r>
      <w:r w:rsidRPr="00137416">
        <w:rPr>
          <w:rFonts w:ascii="Courier New" w:hAnsi="Courier New" w:cs="Courier New"/>
          <w:noProof/>
          <w:color w:val="228B22"/>
          <w:sz w:val="16"/>
          <w:szCs w:val="16"/>
          <w:bdr w:val="none" w:sz="0" w:space="0" w:color="auto" w:frame="1"/>
          <w:lang w:val="en-US"/>
        </w:rPr>
        <w:t>% сохраняем файл</w:t>
      </w:r>
    </w:p>
    <w:p w14:paraId="7B9DAABB"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849  save(fname);</w:t>
      </w:r>
    </w:p>
    <w:p w14:paraId="6AABBB79"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850</w:t>
      </w:r>
    </w:p>
    <w:p w14:paraId="5943EE64"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851  </w:t>
      </w:r>
      <w:r w:rsidRPr="00137416">
        <w:rPr>
          <w:rFonts w:ascii="Courier New" w:hAnsi="Courier New" w:cs="Courier New"/>
          <w:noProof/>
          <w:color w:val="228B22"/>
          <w:sz w:val="16"/>
          <w:szCs w:val="16"/>
          <w:bdr w:val="none" w:sz="0" w:space="0" w:color="auto" w:frame="1"/>
          <w:lang w:val="en-US"/>
        </w:rPr>
        <w:t>% звуковой сигнал об окончании расчётов</w:t>
      </w:r>
    </w:p>
    <w:p w14:paraId="1E1D5F93" w14:textId="77777777" w:rsidR="00CD7A52" w:rsidRPr="00137416" w:rsidRDefault="00CD7A52" w:rsidP="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852  load </w:t>
      </w:r>
      <w:r w:rsidRPr="00137416">
        <w:rPr>
          <w:rFonts w:ascii="Courier New" w:hAnsi="Courier New" w:cs="Courier New"/>
          <w:noProof/>
          <w:color w:val="A020F0"/>
          <w:sz w:val="16"/>
          <w:szCs w:val="16"/>
          <w:bdr w:val="none" w:sz="0" w:space="0" w:color="auto" w:frame="1"/>
          <w:lang w:val="en-US"/>
        </w:rPr>
        <w:t>chirp</w:t>
      </w:r>
      <w:r w:rsidRPr="00137416">
        <w:rPr>
          <w:rFonts w:ascii="Courier New" w:hAnsi="Courier New" w:cs="Courier New"/>
          <w:noProof/>
          <w:color w:val="000000"/>
          <w:sz w:val="16"/>
          <w:szCs w:val="16"/>
          <w:lang w:val="en-US"/>
        </w:rPr>
        <w:t>;</w:t>
      </w:r>
    </w:p>
    <w:p w14:paraId="58633B51" w14:textId="4A00546C" w:rsidR="00CD7A52" w:rsidRPr="00137416" w:rsidRDefault="00CD7A52" w:rsidP="00984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853  sound(y,1*Fs);</w:t>
      </w:r>
    </w:p>
    <w:p w14:paraId="218031D8" w14:textId="77777777" w:rsidR="00CD7A52" w:rsidRPr="00137416" w:rsidRDefault="00CD7A52" w:rsidP="001050ED">
      <w:pPr>
        <w:autoSpaceDE w:val="0"/>
        <w:autoSpaceDN w:val="0"/>
        <w:adjustRightInd w:val="0"/>
        <w:spacing w:line="240" w:lineRule="auto"/>
        <w:ind w:firstLine="0"/>
        <w:jc w:val="left"/>
        <w:rPr>
          <w:rFonts w:ascii="Courier" w:hAnsi="Courier" w:cs="Courier"/>
          <w:noProof/>
          <w:sz w:val="16"/>
          <w:szCs w:val="16"/>
          <w:lang w:val="en-US"/>
        </w:rPr>
      </w:pPr>
    </w:p>
    <w:p w14:paraId="529B8B67" w14:textId="4E04F50C" w:rsidR="001050ED" w:rsidRPr="00137416" w:rsidRDefault="001050ED" w:rsidP="00D82BAA">
      <w:pPr>
        <w:autoSpaceDE w:val="0"/>
        <w:autoSpaceDN w:val="0"/>
        <w:adjustRightInd w:val="0"/>
        <w:spacing w:line="240" w:lineRule="auto"/>
        <w:ind w:firstLine="0"/>
        <w:jc w:val="left"/>
        <w:rPr>
          <w:rFonts w:ascii="Courier" w:hAnsi="Courier" w:cs="Courier"/>
          <w:noProof/>
          <w:sz w:val="16"/>
          <w:szCs w:val="16"/>
          <w:lang w:val="en-US"/>
        </w:rPr>
      </w:pPr>
    </w:p>
    <w:p w14:paraId="729EA189" w14:textId="2A4BA931" w:rsidR="00735B81" w:rsidRPr="00137416" w:rsidRDefault="00735B81" w:rsidP="00B42C13">
      <w:pPr>
        <w:pStyle w:val="a"/>
        <w:rPr>
          <w:noProof/>
          <w:lang w:val="en-US"/>
        </w:rPr>
      </w:pPr>
      <w:bookmarkStart w:id="148" w:name="_Toc68533703"/>
      <w:r w:rsidRPr="00137416">
        <w:rPr>
          <w:noProof/>
          <w:lang w:val="en-US"/>
        </w:rPr>
        <w:lastRenderedPageBreak/>
        <w:t>Исходный код</w:t>
      </w:r>
      <w:r w:rsidR="009303D2" w:rsidRPr="00137416">
        <w:rPr>
          <w:noProof/>
          <w:lang w:val="en-US"/>
        </w:rPr>
        <w:t xml:space="preserve"> </w:t>
      </w:r>
      <w:r w:rsidR="00E03EAE" w:rsidRPr="00137416">
        <w:rPr>
          <w:noProof/>
          <w:lang w:val="en-US"/>
        </w:rPr>
        <w:t xml:space="preserve">модели </w:t>
      </w:r>
      <w:r w:rsidR="006573B1" w:rsidRPr="00137416">
        <w:rPr>
          <w:noProof/>
          <w:lang w:val="en-US"/>
        </w:rPr>
        <w:t xml:space="preserve">сравнения </w:t>
      </w:r>
      <w:r w:rsidR="00254014" w:rsidRPr="00137416">
        <w:rPr>
          <w:noProof/>
          <w:lang w:val="en-US"/>
        </w:rPr>
        <w:t>затрат</w:t>
      </w:r>
      <w:r w:rsidR="006573B1" w:rsidRPr="00137416">
        <w:rPr>
          <w:noProof/>
          <w:lang w:val="en-US"/>
        </w:rPr>
        <w:t xml:space="preserve"> «близоруких»</w:t>
      </w:r>
      <w:r w:rsidR="003B5C60" w:rsidRPr="00137416">
        <w:rPr>
          <w:noProof/>
          <w:lang w:val="en-US"/>
        </w:rPr>
        <w:t>, стационарных</w:t>
      </w:r>
      <w:r w:rsidR="006573B1" w:rsidRPr="00137416">
        <w:rPr>
          <w:noProof/>
          <w:lang w:val="en-US"/>
        </w:rPr>
        <w:t xml:space="preserve"> и «дальнозорких»</w:t>
      </w:r>
      <w:r w:rsidR="00556B5C" w:rsidRPr="00137416">
        <w:rPr>
          <w:noProof/>
          <w:lang w:val="en-US"/>
        </w:rPr>
        <w:t xml:space="preserve"> стратегий управления</w:t>
      </w:r>
      <w:r w:rsidR="00254014" w:rsidRPr="00137416">
        <w:rPr>
          <w:noProof/>
          <w:lang w:val="en-US"/>
        </w:rPr>
        <w:t xml:space="preserve"> методом Монте-Карло</w:t>
      </w:r>
      <w:bookmarkEnd w:id="148"/>
    </w:p>
    <w:p w14:paraId="5AF8FD6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    </w:t>
      </w:r>
      <w:r w:rsidRPr="00137416">
        <w:rPr>
          <w:rFonts w:ascii="Courier New" w:hAnsi="Courier New" w:cs="Courier New"/>
          <w:noProof/>
          <w:color w:val="228B22"/>
          <w:sz w:val="16"/>
          <w:szCs w:val="16"/>
          <w:bdr w:val="none" w:sz="0" w:space="0" w:color="auto" w:frame="1"/>
          <w:lang w:val="en-US"/>
        </w:rPr>
        <w:t>% очищаем рабочую область</w:t>
      </w:r>
    </w:p>
    <w:p w14:paraId="1D1F57D4" w14:textId="32D42EB6"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    clear </w:t>
      </w:r>
      <w:r w:rsidRPr="00137416">
        <w:rPr>
          <w:rFonts w:ascii="Courier New" w:hAnsi="Courier New" w:cs="Courier New"/>
          <w:noProof/>
          <w:color w:val="A020F0"/>
          <w:sz w:val="16"/>
          <w:szCs w:val="16"/>
          <w:bdr w:val="none" w:sz="0" w:space="0" w:color="auto" w:frame="1"/>
          <w:lang w:val="en-US"/>
        </w:rPr>
        <w:t>variables</w:t>
      </w:r>
      <w:r w:rsidRPr="00137416">
        <w:rPr>
          <w:rFonts w:ascii="Courier New" w:hAnsi="Courier New" w:cs="Courier New"/>
          <w:noProof/>
          <w:color w:val="000000"/>
          <w:sz w:val="16"/>
          <w:szCs w:val="16"/>
          <w:lang w:val="en-US"/>
        </w:rPr>
        <w:t>;</w:t>
      </w:r>
    </w:p>
    <w:p w14:paraId="567924F3" w14:textId="12113794"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w:t>
      </w:r>
    </w:p>
    <w:p w14:paraId="008B5C51" w14:textId="438DF29B"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    </w:t>
      </w:r>
      <w:r w:rsidRPr="00137416">
        <w:rPr>
          <w:rFonts w:ascii="Courier New" w:hAnsi="Courier New" w:cs="Courier New"/>
          <w:noProof/>
          <w:color w:val="228B22"/>
          <w:sz w:val="16"/>
          <w:szCs w:val="16"/>
          <w:bdr w:val="none" w:sz="0" w:space="0" w:color="auto" w:frame="1"/>
          <w:lang w:val="en-US"/>
        </w:rPr>
        <w:t>% очищаем консоль</w:t>
      </w:r>
    </w:p>
    <w:p w14:paraId="7D61415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    clc;</w:t>
      </w:r>
    </w:p>
    <w:p w14:paraId="17140C4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w:t>
      </w:r>
    </w:p>
    <w:p w14:paraId="7728FB2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    </w:t>
      </w:r>
      <w:r w:rsidRPr="00137416">
        <w:rPr>
          <w:rFonts w:ascii="Courier New" w:hAnsi="Courier New" w:cs="Courier New"/>
          <w:noProof/>
          <w:color w:val="228B22"/>
          <w:sz w:val="16"/>
          <w:szCs w:val="16"/>
          <w:bdr w:val="none" w:sz="0" w:space="0" w:color="auto" w:frame="1"/>
          <w:lang w:val="en-US"/>
        </w:rPr>
        <w:t>% задаём формат вывода чисел в консоли</w:t>
      </w:r>
    </w:p>
    <w:p w14:paraId="7A37F9CE" w14:textId="0225AA3F"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    format </w:t>
      </w:r>
      <w:r w:rsidRPr="00137416">
        <w:rPr>
          <w:rFonts w:ascii="Courier New" w:hAnsi="Courier New" w:cs="Courier New"/>
          <w:noProof/>
          <w:color w:val="A020F0"/>
          <w:sz w:val="16"/>
          <w:szCs w:val="16"/>
          <w:bdr w:val="none" w:sz="0" w:space="0" w:color="auto" w:frame="1"/>
          <w:lang w:val="en-US"/>
        </w:rPr>
        <w:t>longG</w:t>
      </w:r>
      <w:r w:rsidRPr="00137416">
        <w:rPr>
          <w:rFonts w:ascii="Courier New" w:hAnsi="Courier New" w:cs="Courier New"/>
          <w:noProof/>
          <w:color w:val="000000"/>
          <w:sz w:val="16"/>
          <w:szCs w:val="16"/>
          <w:lang w:val="en-US"/>
        </w:rPr>
        <w:t>;</w:t>
      </w:r>
    </w:p>
    <w:p w14:paraId="507750B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w:t>
      </w:r>
    </w:p>
    <w:p w14:paraId="0C615B1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   </w:t>
      </w:r>
      <w:r w:rsidRPr="00137416">
        <w:rPr>
          <w:rFonts w:ascii="Courier New" w:hAnsi="Courier New" w:cs="Courier New"/>
          <w:noProof/>
          <w:color w:val="228B22"/>
          <w:sz w:val="16"/>
          <w:szCs w:val="16"/>
          <w:bdr w:val="none" w:sz="0" w:space="0" w:color="auto" w:frame="1"/>
          <w:lang w:val="en-US"/>
        </w:rPr>
        <w:t>% начинаем отсчёт времени</w:t>
      </w:r>
    </w:p>
    <w:p w14:paraId="0DEF976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   unix_start = floor(posixtime(datetime(</w:t>
      </w:r>
      <w:r w:rsidRPr="00137416">
        <w:rPr>
          <w:rFonts w:ascii="Courier New" w:hAnsi="Courier New" w:cs="Courier New"/>
          <w:noProof/>
          <w:color w:val="A020F0"/>
          <w:sz w:val="16"/>
          <w:szCs w:val="16"/>
          <w:bdr w:val="none" w:sz="0" w:space="0" w:color="auto" w:frame="1"/>
          <w:lang w:val="en-US"/>
        </w:rPr>
        <w:t>'now'</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'TimeZone'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'local'</w:t>
      </w:r>
      <w:r w:rsidRPr="00137416">
        <w:rPr>
          <w:rFonts w:ascii="Courier New" w:hAnsi="Courier New" w:cs="Courier New"/>
          <w:noProof/>
          <w:color w:val="000000"/>
          <w:sz w:val="16"/>
          <w:szCs w:val="16"/>
          <w:lang w:val="en-US"/>
        </w:rPr>
        <w:t>)));</w:t>
      </w:r>
    </w:p>
    <w:p w14:paraId="3B9050C4" w14:textId="662EEBFE"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w:t>
      </w:r>
    </w:p>
    <w:p w14:paraId="2A773CD5" w14:textId="0A8118DC"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   </w:t>
      </w:r>
      <w:r w:rsidRPr="00137416">
        <w:rPr>
          <w:rFonts w:ascii="Courier New" w:hAnsi="Courier New" w:cs="Courier New"/>
          <w:noProof/>
          <w:color w:val="228B22"/>
          <w:sz w:val="16"/>
          <w:szCs w:val="16"/>
          <w:bdr w:val="none" w:sz="0" w:space="0" w:color="auto" w:frame="1"/>
          <w:lang w:val="en-US"/>
        </w:rPr>
        <w:t>% выведем в консоль время начала вычислений</w:t>
      </w:r>
    </w:p>
    <w:p w14:paraId="3B6571C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   fprintf(</w:t>
      </w:r>
      <w:r w:rsidRPr="00137416">
        <w:rPr>
          <w:rFonts w:ascii="Courier New" w:hAnsi="Courier New" w:cs="Courier New"/>
          <w:noProof/>
          <w:color w:val="A020F0"/>
          <w:sz w:val="16"/>
          <w:szCs w:val="16"/>
          <w:bdr w:val="none" w:sz="0" w:space="0" w:color="auto" w:frame="1"/>
          <w:lang w:val="en-US"/>
        </w:rPr>
        <w:t>'%s   -&gt;   %s.m start\n\n'</w:t>
      </w:r>
      <w:r w:rsidRPr="00137416">
        <w:rPr>
          <w:rFonts w:ascii="Courier New" w:hAnsi="Courier New" w:cs="Courier New"/>
          <w:noProof/>
          <w:color w:val="000000"/>
          <w:sz w:val="16"/>
          <w:szCs w:val="16"/>
          <w:lang w:val="en-US"/>
        </w:rPr>
        <w:t>,datestr(now),mfilename);</w:t>
      </w:r>
    </w:p>
    <w:p w14:paraId="3DC9995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w:t>
      </w:r>
    </w:p>
    <w:p w14:paraId="7A0C2FC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   </w:t>
      </w:r>
      <w:r w:rsidRPr="00137416">
        <w:rPr>
          <w:rFonts w:ascii="Courier New" w:hAnsi="Courier New" w:cs="Courier New"/>
          <w:noProof/>
          <w:color w:val="228B22"/>
          <w:sz w:val="16"/>
          <w:szCs w:val="16"/>
          <w:bdr w:val="none" w:sz="0" w:space="0" w:color="auto" w:frame="1"/>
          <w:lang w:val="en-US"/>
        </w:rPr>
        <w:t>% обозначим глобальные переменные</w:t>
      </w:r>
    </w:p>
    <w:p w14:paraId="40913C8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   </w:t>
      </w:r>
      <w:r w:rsidRPr="00137416">
        <w:rPr>
          <w:rFonts w:ascii="Courier New" w:hAnsi="Courier New" w:cs="Courier New"/>
          <w:noProof/>
          <w:color w:val="0000FF"/>
          <w:sz w:val="16"/>
          <w:szCs w:val="16"/>
          <w:bdr w:val="none" w:sz="0" w:space="0" w:color="auto" w:frame="1"/>
          <w:lang w:val="en-US"/>
        </w:rPr>
        <w:t>global</w:t>
      </w:r>
      <w:r w:rsidRPr="00137416">
        <w:rPr>
          <w:rFonts w:ascii="Courier New" w:hAnsi="Courier New" w:cs="Courier New"/>
          <w:noProof/>
          <w:color w:val="000000"/>
          <w:sz w:val="16"/>
          <w:szCs w:val="16"/>
          <w:lang w:val="en-US"/>
        </w:rPr>
        <w:t xml:space="preserve"> myu sigma lambda uniform_a uniform_b CDF y_step last_step_y_min last_step_y_max z_min z_max z_step z_count fz uniform_pdf;</w:t>
      </w:r>
    </w:p>
    <w:p w14:paraId="1ECC0E7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w:t>
      </w:r>
    </w:p>
    <w:p w14:paraId="1552C12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   </w:t>
      </w:r>
      <w:r w:rsidRPr="00137416">
        <w:rPr>
          <w:rFonts w:ascii="Courier New" w:hAnsi="Courier New" w:cs="Courier New"/>
          <w:noProof/>
          <w:color w:val="228B22"/>
          <w:sz w:val="16"/>
          <w:szCs w:val="16"/>
          <w:bdr w:val="none" w:sz="0" w:space="0" w:color="auto" w:frame="1"/>
          <w:lang w:val="en-US"/>
        </w:rPr>
        <w:t>% математическое ожидание и среднеквадратическое отклонение нормальной функции распределения</w:t>
      </w:r>
    </w:p>
    <w:p w14:paraId="22C875D8" w14:textId="284D255A"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   myu = 5;</w:t>
      </w:r>
    </w:p>
    <w:p w14:paraId="7F5DAB4B" w14:textId="19C13B10"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   sigma = 1;</w:t>
      </w:r>
    </w:p>
    <w:p w14:paraId="4781558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   </w:t>
      </w:r>
      <w:r w:rsidRPr="00137416">
        <w:rPr>
          <w:rFonts w:ascii="Courier New" w:hAnsi="Courier New" w:cs="Courier New"/>
          <w:noProof/>
          <w:color w:val="228B22"/>
          <w:sz w:val="16"/>
          <w:szCs w:val="16"/>
          <w:bdr w:val="none" w:sz="0" w:space="0" w:color="auto" w:frame="1"/>
          <w:lang w:val="en-US"/>
        </w:rPr>
        <w:t>% интенсивность экспоненциальной функции распределения</w:t>
      </w:r>
    </w:p>
    <w:p w14:paraId="47BC056C" w14:textId="0650AD7A"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   lambda = 0.2;</w:t>
      </w:r>
    </w:p>
    <w:p w14:paraId="1328DC1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   </w:t>
      </w:r>
      <w:r w:rsidRPr="00137416">
        <w:rPr>
          <w:rFonts w:ascii="Courier New" w:hAnsi="Courier New" w:cs="Courier New"/>
          <w:noProof/>
          <w:color w:val="228B22"/>
          <w:sz w:val="16"/>
          <w:szCs w:val="16"/>
          <w:bdr w:val="none" w:sz="0" w:space="0" w:color="auto" w:frame="1"/>
          <w:lang w:val="en-US"/>
        </w:rPr>
        <w:t>% границы функции непрерывного равномерного распределения</w:t>
      </w:r>
    </w:p>
    <w:p w14:paraId="2190791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   uniform_a = 0;</w:t>
      </w:r>
    </w:p>
    <w:p w14:paraId="3E81F7D7" w14:textId="5D7AE548"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   uniform_b = 10;</w:t>
      </w:r>
    </w:p>
    <w:p w14:paraId="1B0DCB7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w:t>
      </w:r>
    </w:p>
    <w:p w14:paraId="7B42B42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   </w:t>
      </w:r>
      <w:r w:rsidRPr="00137416">
        <w:rPr>
          <w:rFonts w:ascii="Courier New" w:hAnsi="Courier New" w:cs="Courier New"/>
          <w:noProof/>
          <w:color w:val="228B22"/>
          <w:sz w:val="16"/>
          <w:szCs w:val="16"/>
          <w:bdr w:val="none" w:sz="0" w:space="0" w:color="auto" w:frame="1"/>
          <w:lang w:val="en-US"/>
        </w:rPr>
        <w:t>% выбираем функцию распределения спроса (1 - нормальное, 2 - экспоненциальное, 3 - равномерное)</w:t>
      </w:r>
    </w:p>
    <w:p w14:paraId="4906DB1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   CDF = 1;</w:t>
      </w:r>
    </w:p>
    <w:p w14:paraId="270F08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   </w:t>
      </w:r>
      <w:r w:rsidRPr="00137416">
        <w:rPr>
          <w:rFonts w:ascii="Courier New" w:hAnsi="Courier New" w:cs="Courier New"/>
          <w:noProof/>
          <w:color w:val="228B22"/>
          <w:sz w:val="16"/>
          <w:szCs w:val="16"/>
          <w:bdr w:val="none" w:sz="0" w:space="0" w:color="auto" w:frame="1"/>
          <w:lang w:val="en-US"/>
        </w:rPr>
        <w:t>% коэффициент дисконтирования</w:t>
      </w:r>
    </w:p>
    <w:p w14:paraId="06C00AC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   alpha = 0.99;</w:t>
      </w:r>
    </w:p>
    <w:p w14:paraId="106998C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   </w:t>
      </w:r>
      <w:r w:rsidRPr="00137416">
        <w:rPr>
          <w:rFonts w:ascii="Courier New" w:hAnsi="Courier New" w:cs="Courier New"/>
          <w:noProof/>
          <w:color w:val="228B22"/>
          <w:sz w:val="16"/>
          <w:szCs w:val="16"/>
          <w:bdr w:val="none" w:sz="0" w:space="0" w:color="auto" w:frame="1"/>
          <w:lang w:val="en-US"/>
        </w:rPr>
        <w:t>% стоимость единичной поставки</w:t>
      </w:r>
    </w:p>
    <w:p w14:paraId="3E17F8F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   A = 100;</w:t>
      </w:r>
    </w:p>
    <w:p w14:paraId="38B8002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   </w:t>
      </w:r>
      <w:r w:rsidRPr="00137416">
        <w:rPr>
          <w:rFonts w:ascii="Courier New" w:hAnsi="Courier New" w:cs="Courier New"/>
          <w:noProof/>
          <w:color w:val="228B22"/>
          <w:sz w:val="16"/>
          <w:szCs w:val="16"/>
          <w:bdr w:val="none" w:sz="0" w:space="0" w:color="auto" w:frame="1"/>
          <w:lang w:val="en-US"/>
        </w:rPr>
        <w:t>% цена единицы товара</w:t>
      </w:r>
    </w:p>
    <w:p w14:paraId="05EB279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   c = 10;</w:t>
      </w:r>
    </w:p>
    <w:p w14:paraId="2959DD7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   </w:t>
      </w:r>
      <w:r w:rsidRPr="00137416">
        <w:rPr>
          <w:rFonts w:ascii="Courier New" w:hAnsi="Courier New" w:cs="Courier New"/>
          <w:noProof/>
          <w:color w:val="228B22"/>
          <w:sz w:val="16"/>
          <w:szCs w:val="16"/>
          <w:bdr w:val="none" w:sz="0" w:space="0" w:color="auto" w:frame="1"/>
          <w:lang w:val="en-US"/>
        </w:rPr>
        <w:t>% стоимость хранение единицы товара</w:t>
      </w:r>
    </w:p>
    <w:p w14:paraId="7792C8E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   h = 1;</w:t>
      </w:r>
    </w:p>
    <w:p w14:paraId="5531D3C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   </w:t>
      </w:r>
      <w:r w:rsidRPr="00137416">
        <w:rPr>
          <w:rFonts w:ascii="Courier New" w:hAnsi="Courier New" w:cs="Courier New"/>
          <w:noProof/>
          <w:color w:val="228B22"/>
          <w:sz w:val="16"/>
          <w:szCs w:val="16"/>
          <w:bdr w:val="none" w:sz="0" w:space="0" w:color="auto" w:frame="1"/>
          <w:lang w:val="en-US"/>
        </w:rPr>
        <w:t>% потери от дефицита единицы товара</w:t>
      </w:r>
    </w:p>
    <w:p w14:paraId="73966A5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   d = 11;</w:t>
      </w:r>
    </w:p>
    <w:p w14:paraId="6C7B28EE" w14:textId="50F38211"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   </w:t>
      </w:r>
      <w:r w:rsidRPr="00137416">
        <w:rPr>
          <w:rFonts w:ascii="Courier New" w:hAnsi="Courier New" w:cs="Courier New"/>
          <w:noProof/>
          <w:color w:val="228B22"/>
          <w:sz w:val="16"/>
          <w:szCs w:val="16"/>
          <w:bdr w:val="none" w:sz="0" w:space="0" w:color="auto" w:frame="1"/>
          <w:lang w:val="en-US"/>
        </w:rPr>
        <w:t>% количество шагов</w:t>
      </w:r>
    </w:p>
    <w:p w14:paraId="4BDE26A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   N = 30;</w:t>
      </w:r>
    </w:p>
    <w:p w14:paraId="247E8A3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   </w:t>
      </w:r>
      <w:r w:rsidRPr="00137416">
        <w:rPr>
          <w:rFonts w:ascii="Courier New" w:hAnsi="Courier New" w:cs="Courier New"/>
          <w:noProof/>
          <w:color w:val="228B22"/>
          <w:sz w:val="16"/>
          <w:szCs w:val="16"/>
          <w:bdr w:val="none" w:sz="0" w:space="0" w:color="auto" w:frame="1"/>
          <w:lang w:val="en-US"/>
        </w:rPr>
        <w:t>% количество экспериментов по методу Монте-Карло</w:t>
      </w:r>
    </w:p>
    <w:p w14:paraId="258887B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   Nmc = 10^5;</w:t>
      </w:r>
    </w:p>
    <w:p w14:paraId="01CB525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w:t>
      </w:r>
    </w:p>
    <w:p w14:paraId="7023C6A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   </w:t>
      </w:r>
      <w:r w:rsidRPr="00137416">
        <w:rPr>
          <w:rFonts w:ascii="Courier New" w:hAnsi="Courier New" w:cs="Courier New"/>
          <w:noProof/>
          <w:color w:val="228B22"/>
          <w:sz w:val="16"/>
          <w:szCs w:val="16"/>
          <w:bdr w:val="none" w:sz="0" w:space="0" w:color="auto" w:frame="1"/>
          <w:lang w:val="en-US"/>
        </w:rPr>
        <w:t>% минимум y на последнем шаге</w:t>
      </w:r>
    </w:p>
    <w:p w14:paraId="2788BAB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   last_step_y_min = -10;</w:t>
      </w:r>
    </w:p>
    <w:p w14:paraId="43705C0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   </w:t>
      </w:r>
      <w:r w:rsidRPr="00137416">
        <w:rPr>
          <w:rFonts w:ascii="Courier New" w:hAnsi="Courier New" w:cs="Courier New"/>
          <w:noProof/>
          <w:color w:val="228B22"/>
          <w:sz w:val="16"/>
          <w:szCs w:val="16"/>
          <w:bdr w:val="none" w:sz="0" w:space="0" w:color="auto" w:frame="1"/>
          <w:lang w:val="en-US"/>
        </w:rPr>
        <w:t>% максимум y на последнем шаге</w:t>
      </w:r>
    </w:p>
    <w:p w14:paraId="4887F01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   last_step_y_max = 100;</w:t>
      </w:r>
    </w:p>
    <w:p w14:paraId="22131B0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   </w:t>
      </w:r>
      <w:r w:rsidRPr="00137416">
        <w:rPr>
          <w:rFonts w:ascii="Courier New" w:hAnsi="Courier New" w:cs="Courier New"/>
          <w:noProof/>
          <w:color w:val="228B22"/>
          <w:sz w:val="16"/>
          <w:szCs w:val="16"/>
          <w:bdr w:val="none" w:sz="0" w:space="0" w:color="auto" w:frame="1"/>
          <w:lang w:val="en-US"/>
        </w:rPr>
        <w:t>% размер шага y</w:t>
      </w:r>
    </w:p>
    <w:p w14:paraId="520149A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   y_step = 0.01;</w:t>
      </w:r>
    </w:p>
    <w:p w14:paraId="1673E25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w:t>
      </w:r>
    </w:p>
    <w:p w14:paraId="76BEE67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   </w:t>
      </w:r>
      <w:r w:rsidRPr="00137416">
        <w:rPr>
          <w:rFonts w:ascii="Courier New" w:hAnsi="Courier New" w:cs="Courier New"/>
          <w:noProof/>
          <w:color w:val="228B22"/>
          <w:sz w:val="16"/>
          <w:szCs w:val="16"/>
          <w:bdr w:val="none" w:sz="0" w:space="0" w:color="auto" w:frame="1"/>
          <w:lang w:val="en-US"/>
        </w:rPr>
        <w:t>% среднее значение спроса m</w:t>
      </w:r>
    </w:p>
    <w:p w14:paraId="149B57C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2683B90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       m = myu;</w:t>
      </w:r>
    </w:p>
    <w:p w14:paraId="265DF07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7CDE3A6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       m = 1 / lambda;</w:t>
      </w:r>
    </w:p>
    <w:p w14:paraId="7472637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635ED05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       m = (uniform_b - uniform_a) / 2;</w:t>
      </w:r>
    </w:p>
    <w:p w14:paraId="476B09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   </w:t>
      </w:r>
      <w:r w:rsidRPr="00137416">
        <w:rPr>
          <w:rFonts w:ascii="Courier New" w:hAnsi="Courier New" w:cs="Courier New"/>
          <w:noProof/>
          <w:color w:val="0000FF"/>
          <w:sz w:val="16"/>
          <w:szCs w:val="16"/>
          <w:bdr w:val="none" w:sz="0" w:space="0" w:color="auto" w:frame="1"/>
          <w:lang w:val="en-US"/>
        </w:rPr>
        <w:t>end</w:t>
      </w:r>
    </w:p>
    <w:p w14:paraId="7052653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w:t>
      </w:r>
    </w:p>
    <w:p w14:paraId="2401A63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   </w:t>
      </w:r>
      <w:r w:rsidRPr="00137416">
        <w:rPr>
          <w:rFonts w:ascii="Courier New" w:hAnsi="Courier New" w:cs="Courier New"/>
          <w:noProof/>
          <w:color w:val="228B22"/>
          <w:sz w:val="16"/>
          <w:szCs w:val="16"/>
          <w:bdr w:val="none" w:sz="0" w:space="0" w:color="auto" w:frame="1"/>
          <w:lang w:val="en-US"/>
        </w:rPr>
        <w:t>% нижний предел интегрирования интеграла при альфа</w:t>
      </w:r>
    </w:p>
    <w:p w14:paraId="6E51EDC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   z_min = 0;</w:t>
      </w:r>
    </w:p>
    <w:p w14:paraId="581C0A2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   </w:t>
      </w:r>
      <w:r w:rsidRPr="00137416">
        <w:rPr>
          <w:rFonts w:ascii="Courier New" w:hAnsi="Courier New" w:cs="Courier New"/>
          <w:noProof/>
          <w:color w:val="228B22"/>
          <w:sz w:val="16"/>
          <w:szCs w:val="16"/>
          <w:bdr w:val="none" w:sz="0" w:space="0" w:color="auto" w:frame="1"/>
          <w:lang w:val="en-US"/>
        </w:rPr>
        <w:t>% верхний предел интегрирования интеграла при альфа</w:t>
      </w:r>
    </w:p>
    <w:p w14:paraId="46BDE3E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7DDD63D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       z_max = myu + 5 * sigma;</w:t>
      </w:r>
    </w:p>
    <w:p w14:paraId="314D300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7937C05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       z_max = 1 / lambda * 6;</w:t>
      </w:r>
    </w:p>
    <w:p w14:paraId="6ADC022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154CA0B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       z_max = min(uniform_b,last_step_y_max);</w:t>
      </w:r>
    </w:p>
    <w:p w14:paraId="37BE45A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       uniform_pdf = 1 / (uniform_b - uniform_a);</w:t>
      </w:r>
    </w:p>
    <w:p w14:paraId="1982E1D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   </w:t>
      </w:r>
      <w:r w:rsidRPr="00137416">
        <w:rPr>
          <w:rFonts w:ascii="Courier New" w:hAnsi="Courier New" w:cs="Courier New"/>
          <w:noProof/>
          <w:color w:val="0000FF"/>
          <w:sz w:val="16"/>
          <w:szCs w:val="16"/>
          <w:bdr w:val="none" w:sz="0" w:space="0" w:color="auto" w:frame="1"/>
          <w:lang w:val="en-US"/>
        </w:rPr>
        <w:t>end</w:t>
      </w:r>
    </w:p>
    <w:p w14:paraId="4D1F14E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72</w:t>
      </w:r>
    </w:p>
    <w:p w14:paraId="3C72B2C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   </w:t>
      </w:r>
      <w:r w:rsidRPr="00137416">
        <w:rPr>
          <w:rFonts w:ascii="Courier New" w:hAnsi="Courier New" w:cs="Courier New"/>
          <w:noProof/>
          <w:color w:val="228B22"/>
          <w:sz w:val="16"/>
          <w:szCs w:val="16"/>
          <w:bdr w:val="none" w:sz="0" w:space="0" w:color="auto" w:frame="1"/>
          <w:lang w:val="en-US"/>
        </w:rPr>
        <w:t>% размер шага z</w:t>
      </w:r>
    </w:p>
    <w:p w14:paraId="174208C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   z_step = y_step;</w:t>
      </w:r>
    </w:p>
    <w:p w14:paraId="5B56F3B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   </w:t>
      </w:r>
      <w:r w:rsidRPr="00137416">
        <w:rPr>
          <w:rFonts w:ascii="Courier New" w:hAnsi="Courier New" w:cs="Courier New"/>
          <w:noProof/>
          <w:color w:val="228B22"/>
          <w:sz w:val="16"/>
          <w:szCs w:val="16"/>
          <w:bdr w:val="none" w:sz="0" w:space="0" w:color="auto" w:frame="1"/>
          <w:lang w:val="en-US"/>
        </w:rPr>
        <w:t>% количество значений z</w:t>
      </w:r>
    </w:p>
    <w:p w14:paraId="31D062E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   z_count = round((z_max - z_min) / z_step + 1);</w:t>
      </w:r>
    </w:p>
    <w:p w14:paraId="226F5DA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w:t>
      </w:r>
    </w:p>
    <w:p w14:paraId="2568EE2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   </w:t>
      </w:r>
      <w:r w:rsidRPr="00137416">
        <w:rPr>
          <w:rFonts w:ascii="Courier New" w:hAnsi="Courier New" w:cs="Courier New"/>
          <w:noProof/>
          <w:color w:val="228B22"/>
          <w:sz w:val="16"/>
          <w:szCs w:val="16"/>
          <w:bdr w:val="none" w:sz="0" w:space="0" w:color="auto" w:frame="1"/>
          <w:lang w:val="en-US"/>
        </w:rPr>
        <w:t>% подготовим таблицу предварительно рассчитанных значений функции f(z) (кэш значений)</w:t>
      </w:r>
    </w:p>
    <w:p w14:paraId="4584BB7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   fz = NaN(1,z_count);</w:t>
      </w:r>
    </w:p>
    <w:p w14:paraId="101781C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80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1:z_count</w:t>
      </w:r>
    </w:p>
    <w:p w14:paraId="70DB14D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       </w:t>
      </w:r>
      <w:r w:rsidRPr="00137416">
        <w:rPr>
          <w:rFonts w:ascii="Courier New" w:hAnsi="Courier New" w:cs="Courier New"/>
          <w:noProof/>
          <w:color w:val="228B22"/>
          <w:sz w:val="16"/>
          <w:szCs w:val="16"/>
          <w:bdr w:val="none" w:sz="0" w:space="0" w:color="auto" w:frame="1"/>
          <w:lang w:val="en-US"/>
        </w:rPr>
        <w:t>% значение z</w:t>
      </w:r>
    </w:p>
    <w:p w14:paraId="1FBC9DD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       z_value = z_min + z_step * (z - 1);</w:t>
      </w:r>
    </w:p>
    <w:p w14:paraId="21FFC0B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       </w:t>
      </w:r>
      <w:r w:rsidRPr="00137416">
        <w:rPr>
          <w:rFonts w:ascii="Courier New" w:hAnsi="Courier New" w:cs="Courier New"/>
          <w:noProof/>
          <w:color w:val="228B22"/>
          <w:sz w:val="16"/>
          <w:szCs w:val="16"/>
          <w:bdr w:val="none" w:sz="0" w:space="0" w:color="auto" w:frame="1"/>
          <w:lang w:val="en-US"/>
        </w:rPr>
        <w:t>% выбираем одну из функций распределения</w:t>
      </w:r>
    </w:p>
    <w:p w14:paraId="6B91A34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4D325A8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85           fz(1,z) = 1 / (sigma * (2 * pi)^0.5) * exp(((z_value - myu)^2) / (-2 * sigma^2));</w:t>
      </w:r>
    </w:p>
    <w:p w14:paraId="1FC79E4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86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480FA3D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87           fz(1,z) = lambda * exp(-1 * lambda * z_value);</w:t>
      </w:r>
    </w:p>
    <w:p w14:paraId="1B0E5D9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88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1128E01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682AA13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90               fz(1,z) = uniform_pdf;</w:t>
      </w:r>
    </w:p>
    <w:p w14:paraId="467764F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91           </w:t>
      </w:r>
      <w:r w:rsidRPr="00137416">
        <w:rPr>
          <w:rFonts w:ascii="Courier New" w:hAnsi="Courier New" w:cs="Courier New"/>
          <w:noProof/>
          <w:color w:val="0000FF"/>
          <w:sz w:val="16"/>
          <w:szCs w:val="16"/>
          <w:bdr w:val="none" w:sz="0" w:space="0" w:color="auto" w:frame="1"/>
          <w:lang w:val="en-US"/>
        </w:rPr>
        <w:t>else</w:t>
      </w:r>
    </w:p>
    <w:p w14:paraId="6D68409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92               fz(1,z) = 0;</w:t>
      </w:r>
    </w:p>
    <w:p w14:paraId="53831F9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93           </w:t>
      </w:r>
      <w:r w:rsidRPr="00137416">
        <w:rPr>
          <w:rFonts w:ascii="Courier New" w:hAnsi="Courier New" w:cs="Courier New"/>
          <w:noProof/>
          <w:color w:val="0000FF"/>
          <w:sz w:val="16"/>
          <w:szCs w:val="16"/>
          <w:bdr w:val="none" w:sz="0" w:space="0" w:color="auto" w:frame="1"/>
          <w:lang w:val="en-US"/>
        </w:rPr>
        <w:t>end</w:t>
      </w:r>
    </w:p>
    <w:p w14:paraId="6861024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94       </w:t>
      </w:r>
      <w:r w:rsidRPr="00137416">
        <w:rPr>
          <w:rFonts w:ascii="Courier New" w:hAnsi="Courier New" w:cs="Courier New"/>
          <w:noProof/>
          <w:color w:val="0000FF"/>
          <w:sz w:val="16"/>
          <w:szCs w:val="16"/>
          <w:bdr w:val="none" w:sz="0" w:space="0" w:color="auto" w:frame="1"/>
          <w:lang w:val="en-US"/>
        </w:rPr>
        <w:t>end</w:t>
      </w:r>
    </w:p>
    <w:p w14:paraId="6CA1771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95   </w:t>
      </w:r>
      <w:r w:rsidRPr="00137416">
        <w:rPr>
          <w:rFonts w:ascii="Courier New" w:hAnsi="Courier New" w:cs="Courier New"/>
          <w:noProof/>
          <w:color w:val="0000FF"/>
          <w:sz w:val="16"/>
          <w:szCs w:val="16"/>
          <w:bdr w:val="none" w:sz="0" w:space="0" w:color="auto" w:frame="1"/>
          <w:lang w:val="en-US"/>
        </w:rPr>
        <w:t>end</w:t>
      </w:r>
    </w:p>
    <w:p w14:paraId="0962C5F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96</w:t>
      </w:r>
    </w:p>
    <w:p w14:paraId="2D522E8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97   </w:t>
      </w:r>
      <w:r w:rsidRPr="00137416">
        <w:rPr>
          <w:rFonts w:ascii="Courier New" w:hAnsi="Courier New" w:cs="Courier New"/>
          <w:noProof/>
          <w:color w:val="228B22"/>
          <w:sz w:val="16"/>
          <w:szCs w:val="16"/>
          <w:bdr w:val="none" w:sz="0" w:space="0" w:color="auto" w:frame="1"/>
          <w:lang w:val="en-US"/>
        </w:rPr>
        <w:t>% расчитаем значения оптимальной стратегии управления</w:t>
      </w:r>
    </w:p>
    <w:p w14:paraId="44D01D6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98   [nRr, xC] = calc_Rr(alpha,A,c,h,d,N);</w:t>
      </w:r>
    </w:p>
    <w:p w14:paraId="7F03E36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99</w:t>
      </w:r>
    </w:p>
    <w:p w14:paraId="53371BF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100  </w:t>
      </w:r>
      <w:r w:rsidRPr="00137416">
        <w:rPr>
          <w:rFonts w:ascii="Courier New" w:hAnsi="Courier New" w:cs="Courier New"/>
          <w:noProof/>
          <w:color w:val="228B22"/>
          <w:sz w:val="16"/>
          <w:szCs w:val="16"/>
          <w:bdr w:val="none" w:sz="0" w:space="0" w:color="auto" w:frame="1"/>
          <w:lang w:val="en-US"/>
        </w:rPr>
        <w:t>% определим значения оптимальных параметров R и r</w:t>
      </w:r>
    </w:p>
    <w:p w14:paraId="0437B16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101  [nRr_h,nRr_w] = size(nRr);</w:t>
      </w:r>
    </w:p>
    <w:p w14:paraId="679DE03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102  R_myopic = nRr(2,2);</w:t>
      </w:r>
    </w:p>
    <w:p w14:paraId="2EAF540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103  r_myopic = nRr(2,3);</w:t>
      </w:r>
    </w:p>
    <w:p w14:paraId="173682C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104  R_opt = mean(nRr(ceil(nRr_h*2/3):nRr_h,2));</w:t>
      </w:r>
    </w:p>
    <w:p w14:paraId="2143F30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105  r_opt = mean(nRr(ceil(nRr_h*2/3):nRr_h,3));</w:t>
      </w:r>
    </w:p>
    <w:p w14:paraId="46CEE1C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106</w:t>
      </w:r>
    </w:p>
    <w:p w14:paraId="09B87CC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107  </w:t>
      </w:r>
      <w:r w:rsidRPr="00137416">
        <w:rPr>
          <w:rFonts w:ascii="Courier New" w:hAnsi="Courier New" w:cs="Courier New"/>
          <w:noProof/>
          <w:color w:val="228B22"/>
          <w:sz w:val="16"/>
          <w:szCs w:val="16"/>
          <w:bdr w:val="none" w:sz="0" w:space="0" w:color="auto" w:frame="1"/>
          <w:lang w:val="en-US"/>
        </w:rPr>
        <w:t>% выведем значения в консоль</w:t>
      </w:r>
    </w:p>
    <w:p w14:paraId="05972D2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108  fprintf(</w:t>
      </w:r>
      <w:r w:rsidRPr="00137416">
        <w:rPr>
          <w:rFonts w:ascii="Courier New" w:hAnsi="Courier New" w:cs="Courier New"/>
          <w:noProof/>
          <w:color w:val="A020F0"/>
          <w:sz w:val="16"/>
          <w:szCs w:val="16"/>
          <w:bdr w:val="none" w:sz="0" w:space="0" w:color="auto" w:frame="1"/>
          <w:lang w:val="en-US"/>
        </w:rPr>
        <w:t>'R_myopic = %.2f    -&gt;   r_myopic = %.3f\n'</w:t>
      </w:r>
      <w:r w:rsidRPr="00137416">
        <w:rPr>
          <w:rFonts w:ascii="Courier New" w:hAnsi="Courier New" w:cs="Courier New"/>
          <w:noProof/>
          <w:color w:val="000000"/>
          <w:sz w:val="16"/>
          <w:szCs w:val="16"/>
          <w:lang w:val="en-US"/>
        </w:rPr>
        <w:t>,R_myopic,r_myopic);</w:t>
      </w:r>
    </w:p>
    <w:p w14:paraId="13AB91E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109  fprintf(</w:t>
      </w:r>
      <w:r w:rsidRPr="00137416">
        <w:rPr>
          <w:rFonts w:ascii="Courier New" w:hAnsi="Courier New" w:cs="Courier New"/>
          <w:noProof/>
          <w:color w:val="A020F0"/>
          <w:sz w:val="16"/>
          <w:szCs w:val="16"/>
          <w:bdr w:val="none" w:sz="0" w:space="0" w:color="auto" w:frame="1"/>
          <w:lang w:val="en-US"/>
        </w:rPr>
        <w:t>'R_opt    = %.2f   -&gt;   r_opt    = %.3f\n\n'</w:t>
      </w:r>
      <w:r w:rsidRPr="00137416">
        <w:rPr>
          <w:rFonts w:ascii="Courier New" w:hAnsi="Courier New" w:cs="Courier New"/>
          <w:noProof/>
          <w:color w:val="000000"/>
          <w:sz w:val="16"/>
          <w:szCs w:val="16"/>
          <w:lang w:val="en-US"/>
        </w:rPr>
        <w:t>,R_opt,r_opt);</w:t>
      </w:r>
    </w:p>
    <w:p w14:paraId="3809EE6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110</w:t>
      </w:r>
    </w:p>
    <w:p w14:paraId="700B3C2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111  </w:t>
      </w:r>
      <w:r w:rsidRPr="00137416">
        <w:rPr>
          <w:rFonts w:ascii="Courier New" w:hAnsi="Courier New" w:cs="Courier New"/>
          <w:noProof/>
          <w:color w:val="228B22"/>
          <w:sz w:val="16"/>
          <w:szCs w:val="16"/>
          <w:bdr w:val="none" w:sz="0" w:space="0" w:color="auto" w:frame="1"/>
          <w:lang w:val="en-US"/>
        </w:rPr>
        <w:t>% выводим время исполнения в консоль</w:t>
      </w:r>
    </w:p>
    <w:p w14:paraId="7A0EBAF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112  time_im = floor(posixtime(datetime(</w:t>
      </w:r>
      <w:r w:rsidRPr="00137416">
        <w:rPr>
          <w:rFonts w:ascii="Courier New" w:hAnsi="Courier New" w:cs="Courier New"/>
          <w:noProof/>
          <w:color w:val="A020F0"/>
          <w:sz w:val="16"/>
          <w:szCs w:val="16"/>
          <w:bdr w:val="none" w:sz="0" w:space="0" w:color="auto" w:frame="1"/>
          <w:lang w:val="en-US"/>
        </w:rPr>
        <w:t>'now'</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'TimeZone'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'local'</w:t>
      </w:r>
      <w:r w:rsidRPr="00137416">
        <w:rPr>
          <w:rFonts w:ascii="Courier New" w:hAnsi="Courier New" w:cs="Courier New"/>
          <w:noProof/>
          <w:color w:val="000000"/>
          <w:sz w:val="16"/>
          <w:szCs w:val="16"/>
          <w:lang w:val="en-US"/>
        </w:rPr>
        <w:t>))) - unix_start;</w:t>
      </w:r>
    </w:p>
    <w:p w14:paraId="2227950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113  time_im = [time_im, time_im/60, time_im/3600];</w:t>
      </w:r>
    </w:p>
    <w:p w14:paraId="638D451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114  fprintf(</w:t>
      </w:r>
      <w:r w:rsidRPr="00137416">
        <w:rPr>
          <w:rFonts w:ascii="Courier New" w:hAnsi="Courier New" w:cs="Courier New"/>
          <w:noProof/>
          <w:color w:val="A020F0"/>
          <w:sz w:val="16"/>
          <w:szCs w:val="16"/>
          <w:bdr w:val="none" w:sz="0" w:space="0" w:color="auto" w:frame="1"/>
          <w:lang w:val="en-US"/>
        </w:rPr>
        <w:t>'%s   -&gt;   %.0fs / %.2fm / %.2fh\n\n'</w:t>
      </w:r>
      <w:r w:rsidRPr="00137416">
        <w:rPr>
          <w:rFonts w:ascii="Courier New" w:hAnsi="Courier New" w:cs="Courier New"/>
          <w:noProof/>
          <w:color w:val="000000"/>
          <w:sz w:val="16"/>
          <w:szCs w:val="16"/>
          <w:lang w:val="en-US"/>
        </w:rPr>
        <w:t>,datestr(now),time_im(1),time_im(2),time_im(3));</w:t>
      </w:r>
    </w:p>
    <w:p w14:paraId="3DA1A1B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115</w:t>
      </w:r>
    </w:p>
    <w:p w14:paraId="7CC588B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116  </w:t>
      </w:r>
      <w:r w:rsidRPr="00137416">
        <w:rPr>
          <w:rFonts w:ascii="Courier New" w:hAnsi="Courier New" w:cs="Courier New"/>
          <w:noProof/>
          <w:color w:val="228B22"/>
          <w:sz w:val="16"/>
          <w:szCs w:val="16"/>
          <w:bdr w:val="none" w:sz="0" w:space="0" w:color="auto" w:frame="1"/>
          <w:lang w:val="en-US"/>
        </w:rPr>
        <w:t>% минимум фиктивного уровня запасов x</w:t>
      </w:r>
    </w:p>
    <w:p w14:paraId="411B179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117  x_min = last_step_y_min;</w:t>
      </w:r>
    </w:p>
    <w:p w14:paraId="4764FBC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118  </w:t>
      </w:r>
      <w:r w:rsidRPr="00137416">
        <w:rPr>
          <w:rFonts w:ascii="Courier New" w:hAnsi="Courier New" w:cs="Courier New"/>
          <w:noProof/>
          <w:color w:val="228B22"/>
          <w:sz w:val="16"/>
          <w:szCs w:val="16"/>
          <w:bdr w:val="none" w:sz="0" w:space="0" w:color="auto" w:frame="1"/>
          <w:lang w:val="en-US"/>
        </w:rPr>
        <w:t>% максимум фиктивного уровня запасов x</w:t>
      </w:r>
    </w:p>
    <w:p w14:paraId="081B1DA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119  x_max = last_step_y_max;</w:t>
      </w:r>
    </w:p>
    <w:p w14:paraId="134CE01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120  </w:t>
      </w:r>
      <w:r w:rsidRPr="00137416">
        <w:rPr>
          <w:rFonts w:ascii="Courier New" w:hAnsi="Courier New" w:cs="Courier New"/>
          <w:noProof/>
          <w:color w:val="228B22"/>
          <w:sz w:val="16"/>
          <w:szCs w:val="16"/>
          <w:bdr w:val="none" w:sz="0" w:space="0" w:color="auto" w:frame="1"/>
          <w:lang w:val="en-US"/>
        </w:rPr>
        <w:t>% размер шага x</w:t>
      </w:r>
    </w:p>
    <w:p w14:paraId="073D9F1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121  x_step = y_step;</w:t>
      </w:r>
    </w:p>
    <w:p w14:paraId="620CC27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122  </w:t>
      </w:r>
      <w:r w:rsidRPr="00137416">
        <w:rPr>
          <w:rFonts w:ascii="Courier New" w:hAnsi="Courier New" w:cs="Courier New"/>
          <w:noProof/>
          <w:color w:val="228B22"/>
          <w:sz w:val="16"/>
          <w:szCs w:val="16"/>
          <w:bdr w:val="none" w:sz="0" w:space="0" w:color="auto" w:frame="1"/>
          <w:lang w:val="en-US"/>
        </w:rPr>
        <w:t>% количество значений x</w:t>
      </w:r>
    </w:p>
    <w:p w14:paraId="1E8D474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123  x_count = (x_max - x_min) / x_step + 1;</w:t>
      </w:r>
    </w:p>
    <w:p w14:paraId="2CF3D51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124</w:t>
      </w:r>
    </w:p>
    <w:p w14:paraId="2142C7F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125  </w:t>
      </w:r>
      <w:r w:rsidRPr="00137416">
        <w:rPr>
          <w:rFonts w:ascii="Courier New" w:hAnsi="Courier New" w:cs="Courier New"/>
          <w:noProof/>
          <w:color w:val="228B22"/>
          <w:sz w:val="16"/>
          <w:szCs w:val="16"/>
          <w:bdr w:val="none" w:sz="0" w:space="0" w:color="auto" w:frame="1"/>
          <w:lang w:val="en-US"/>
        </w:rPr>
        <w:t>% количество знаков правее запятой в размере шага</w:t>
      </w:r>
    </w:p>
    <w:p w14:paraId="19FD5AA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126  z_step = x_step;</w:t>
      </w:r>
    </w:p>
    <w:p w14:paraId="278C1E1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127  sp = 0;</w:t>
      </w:r>
    </w:p>
    <w:p w14:paraId="456B85F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128  </w:t>
      </w:r>
      <w:r w:rsidRPr="00137416">
        <w:rPr>
          <w:rFonts w:ascii="Courier New" w:hAnsi="Courier New" w:cs="Courier New"/>
          <w:noProof/>
          <w:color w:val="0000FF"/>
          <w:sz w:val="16"/>
          <w:szCs w:val="16"/>
          <w:bdr w:val="none" w:sz="0" w:space="0" w:color="auto" w:frame="1"/>
          <w:lang w:val="en-US"/>
        </w:rPr>
        <w:t>while</w:t>
      </w:r>
      <w:r w:rsidRPr="00137416">
        <w:rPr>
          <w:rFonts w:ascii="Courier New" w:hAnsi="Courier New" w:cs="Courier New"/>
          <w:noProof/>
          <w:color w:val="000000"/>
          <w:sz w:val="16"/>
          <w:szCs w:val="16"/>
          <w:lang w:val="en-US"/>
        </w:rPr>
        <w:t xml:space="preserve"> floor(z_step * 10^sp) ~= z_step * 10^sp</w:t>
      </w:r>
    </w:p>
    <w:p w14:paraId="48FF294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129      sp = sp + 1;</w:t>
      </w:r>
    </w:p>
    <w:p w14:paraId="7FDE51E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130  </w:t>
      </w:r>
      <w:r w:rsidRPr="00137416">
        <w:rPr>
          <w:rFonts w:ascii="Courier New" w:hAnsi="Courier New" w:cs="Courier New"/>
          <w:noProof/>
          <w:color w:val="0000FF"/>
          <w:sz w:val="16"/>
          <w:szCs w:val="16"/>
          <w:bdr w:val="none" w:sz="0" w:space="0" w:color="auto" w:frame="1"/>
          <w:lang w:val="en-US"/>
        </w:rPr>
        <w:t>end</w:t>
      </w:r>
    </w:p>
    <w:p w14:paraId="0EF8894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131</w:t>
      </w:r>
    </w:p>
    <w:p w14:paraId="6FB6F63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132  </w:t>
      </w:r>
      <w:r w:rsidRPr="00137416">
        <w:rPr>
          <w:rFonts w:ascii="Courier New" w:hAnsi="Courier New" w:cs="Courier New"/>
          <w:noProof/>
          <w:color w:val="228B22"/>
          <w:sz w:val="16"/>
          <w:szCs w:val="16"/>
          <w:bdr w:val="none" w:sz="0" w:space="0" w:color="auto" w:frame="1"/>
          <w:lang w:val="en-US"/>
        </w:rPr>
        <w:t>% таблица значений функции суммарных средних затрат C(x)</w:t>
      </w:r>
    </w:p>
    <w:p w14:paraId="5910166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133  x_Cmyopic_Cstatic_Cdynamic = NaN(x_count,4);</w:t>
      </w:r>
    </w:p>
    <w:p w14:paraId="59398FB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134</w:t>
      </w:r>
    </w:p>
    <w:p w14:paraId="104C49B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135  </w:t>
      </w:r>
      <w:r w:rsidRPr="00137416">
        <w:rPr>
          <w:rFonts w:ascii="Courier New" w:hAnsi="Courier New" w:cs="Courier New"/>
          <w:noProof/>
          <w:color w:val="228B22"/>
          <w:sz w:val="16"/>
          <w:szCs w:val="16"/>
          <w:bdr w:val="none" w:sz="0" w:space="0" w:color="auto" w:frame="1"/>
          <w:lang w:val="en-US"/>
        </w:rPr>
        <w:t>% параллельный цикл по фиктивному уровню запасов x</w:t>
      </w:r>
    </w:p>
    <w:p w14:paraId="59B39A5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136  </w:t>
      </w:r>
      <w:r w:rsidRPr="00137416">
        <w:rPr>
          <w:rFonts w:ascii="Courier New" w:hAnsi="Courier New" w:cs="Courier New"/>
          <w:noProof/>
          <w:color w:val="0000FF"/>
          <w:sz w:val="16"/>
          <w:szCs w:val="16"/>
          <w:bdr w:val="none" w:sz="0" w:space="0" w:color="auto" w:frame="1"/>
          <w:lang w:val="en-US"/>
        </w:rPr>
        <w:t>parfor</w:t>
      </w:r>
      <w:r w:rsidRPr="00137416">
        <w:rPr>
          <w:rFonts w:ascii="Courier New" w:hAnsi="Courier New" w:cs="Courier New"/>
          <w:noProof/>
          <w:color w:val="000000"/>
          <w:sz w:val="16"/>
          <w:szCs w:val="16"/>
          <w:lang w:val="en-US"/>
        </w:rPr>
        <w:t xml:space="preserve"> x = 1:x_count</w:t>
      </w:r>
    </w:p>
    <w:p w14:paraId="5A35A8D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137</w:t>
      </w:r>
    </w:p>
    <w:p w14:paraId="579A3B4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138      </w:t>
      </w:r>
      <w:r w:rsidRPr="00137416">
        <w:rPr>
          <w:rFonts w:ascii="Courier New" w:hAnsi="Courier New" w:cs="Courier New"/>
          <w:noProof/>
          <w:color w:val="228B22"/>
          <w:sz w:val="16"/>
          <w:szCs w:val="16"/>
          <w:bdr w:val="none" w:sz="0" w:space="0" w:color="auto" w:frame="1"/>
          <w:lang w:val="en-US"/>
        </w:rPr>
        <w:t>% начальное значение x фиктивного уровня запасов</w:t>
      </w:r>
    </w:p>
    <w:p w14:paraId="52E02AF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139      x_init = x_min + x_step * (x - 1);</w:t>
      </w:r>
    </w:p>
    <w:p w14:paraId="7CDC42D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140</w:t>
      </w:r>
    </w:p>
    <w:p w14:paraId="28FCB2B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141      </w:t>
      </w:r>
      <w:r w:rsidRPr="00137416">
        <w:rPr>
          <w:rFonts w:ascii="Courier New" w:hAnsi="Courier New" w:cs="Courier New"/>
          <w:noProof/>
          <w:color w:val="228B22"/>
          <w:sz w:val="16"/>
          <w:szCs w:val="16"/>
          <w:bdr w:val="none" w:sz="0" w:space="0" w:color="auto" w:frame="1"/>
          <w:lang w:val="en-US"/>
        </w:rPr>
        <w:t>% значение суммарных средних затрат C(x)</w:t>
      </w:r>
    </w:p>
    <w:p w14:paraId="01608E9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142      C_myopic = 0;</w:t>
      </w:r>
    </w:p>
    <w:p w14:paraId="704BF41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143      C_static = 0;</w:t>
      </w:r>
    </w:p>
    <w:p w14:paraId="2CE065D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144</w:t>
      </w:r>
    </w:p>
    <w:p w14:paraId="37AF806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145      </w:t>
      </w:r>
      <w:r w:rsidRPr="00137416">
        <w:rPr>
          <w:rFonts w:ascii="Courier New" w:hAnsi="Courier New" w:cs="Courier New"/>
          <w:noProof/>
          <w:color w:val="228B22"/>
          <w:sz w:val="16"/>
          <w:szCs w:val="16"/>
          <w:bdr w:val="none" w:sz="0" w:space="0" w:color="auto" w:frame="1"/>
          <w:lang w:val="en-US"/>
        </w:rPr>
        <w:t>% цикл экспериментов по методу Монте-Карло</w:t>
      </w:r>
    </w:p>
    <w:p w14:paraId="62DE026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146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m = 1:Nmc</w:t>
      </w:r>
    </w:p>
    <w:p w14:paraId="7A0FF7F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147</w:t>
      </w:r>
    </w:p>
    <w:p w14:paraId="51A8E64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148          </w:t>
      </w:r>
      <w:r w:rsidRPr="00137416">
        <w:rPr>
          <w:rFonts w:ascii="Courier New" w:hAnsi="Courier New" w:cs="Courier New"/>
          <w:noProof/>
          <w:color w:val="228B22"/>
          <w:sz w:val="16"/>
          <w:szCs w:val="16"/>
          <w:bdr w:val="none" w:sz="0" w:space="0" w:color="auto" w:frame="1"/>
          <w:lang w:val="en-US"/>
        </w:rPr>
        <w:t>% значение x фиктивного уровня запасов</w:t>
      </w:r>
    </w:p>
    <w:p w14:paraId="5796C49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149          x_myopic = x_init;</w:t>
      </w:r>
    </w:p>
    <w:p w14:paraId="4E01122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150          x_static = x_init;</w:t>
      </w:r>
    </w:p>
    <w:p w14:paraId="1A2128B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151</w:t>
      </w:r>
    </w:p>
    <w:p w14:paraId="0524058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152          </w:t>
      </w:r>
      <w:r w:rsidRPr="00137416">
        <w:rPr>
          <w:rFonts w:ascii="Courier New" w:hAnsi="Courier New" w:cs="Courier New"/>
          <w:noProof/>
          <w:color w:val="228B22"/>
          <w:sz w:val="16"/>
          <w:szCs w:val="16"/>
          <w:bdr w:val="none" w:sz="0" w:space="0" w:color="auto" w:frame="1"/>
          <w:lang w:val="en-US"/>
        </w:rPr>
        <w:t>% цикл по шагам стратегии управления запасами</w:t>
      </w:r>
    </w:p>
    <w:p w14:paraId="51F5722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153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w:t>
      </w:r>
    </w:p>
    <w:p w14:paraId="5028EEA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154</w:t>
      </w:r>
    </w:p>
    <w:p w14:paraId="4D5938A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155              </w:t>
      </w:r>
      <w:r w:rsidRPr="00137416">
        <w:rPr>
          <w:rFonts w:ascii="Courier New" w:hAnsi="Courier New" w:cs="Courier New"/>
          <w:noProof/>
          <w:color w:val="228B22"/>
          <w:sz w:val="16"/>
          <w:szCs w:val="16"/>
          <w:bdr w:val="none" w:sz="0" w:space="0" w:color="auto" w:frame="1"/>
          <w:lang w:val="en-US"/>
        </w:rPr>
        <w:t>% очищаем значения переменных спроса и затрат на шаге</w:t>
      </w:r>
    </w:p>
    <w:p w14:paraId="72DEC49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156              zn = 0;</w:t>
      </w:r>
    </w:p>
    <w:p w14:paraId="6728CCF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157              Cn_myopic = 0;</w:t>
      </w:r>
    </w:p>
    <w:p w14:paraId="234C002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158              Cn_static = 0;</w:t>
      </w:r>
    </w:p>
    <w:p w14:paraId="35AF1C5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159</w:t>
      </w:r>
    </w:p>
    <w:p w14:paraId="19DEB0E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160              </w:t>
      </w:r>
      <w:r w:rsidRPr="00137416">
        <w:rPr>
          <w:rFonts w:ascii="Courier New" w:hAnsi="Courier New" w:cs="Courier New"/>
          <w:noProof/>
          <w:color w:val="228B22"/>
          <w:sz w:val="16"/>
          <w:szCs w:val="16"/>
          <w:bdr w:val="none" w:sz="0" w:space="0" w:color="auto" w:frame="1"/>
          <w:lang w:val="en-US"/>
        </w:rPr>
        <w:t>% определим значение случайного спроса</w:t>
      </w:r>
    </w:p>
    <w:p w14:paraId="0F34BD4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161              zn_ready = 0;</w:t>
      </w:r>
    </w:p>
    <w:p w14:paraId="754ED55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162              </w:t>
      </w:r>
      <w:r w:rsidRPr="00137416">
        <w:rPr>
          <w:rFonts w:ascii="Courier New" w:hAnsi="Courier New" w:cs="Courier New"/>
          <w:noProof/>
          <w:color w:val="0000FF"/>
          <w:sz w:val="16"/>
          <w:szCs w:val="16"/>
          <w:bdr w:val="none" w:sz="0" w:space="0" w:color="auto" w:frame="1"/>
          <w:lang w:val="en-US"/>
        </w:rPr>
        <w:t>while</w:t>
      </w:r>
      <w:r w:rsidRPr="00137416">
        <w:rPr>
          <w:rFonts w:ascii="Courier New" w:hAnsi="Courier New" w:cs="Courier New"/>
          <w:noProof/>
          <w:color w:val="000000"/>
          <w:sz w:val="16"/>
          <w:szCs w:val="16"/>
          <w:lang w:val="en-US"/>
        </w:rPr>
        <w:t xml:space="preserve"> zn_ready == 0</w:t>
      </w:r>
    </w:p>
    <w:p w14:paraId="6C5C38E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163                  </w:t>
      </w:r>
      <w:r w:rsidRPr="00137416">
        <w:rPr>
          <w:rFonts w:ascii="Courier New" w:hAnsi="Courier New" w:cs="Courier New"/>
          <w:noProof/>
          <w:color w:val="228B22"/>
          <w:sz w:val="16"/>
          <w:szCs w:val="16"/>
          <w:bdr w:val="none" w:sz="0" w:space="0" w:color="auto" w:frame="1"/>
          <w:lang w:val="en-US"/>
        </w:rPr>
        <w:t>% произвольные нормализованные координаты</w:t>
      </w:r>
    </w:p>
    <w:p w14:paraId="2901153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164                  rx = z_min + (z_max - z_min) * rand;</w:t>
      </w:r>
    </w:p>
    <w:p w14:paraId="2998E56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165                  rx = round(rx,sp);</w:t>
      </w:r>
    </w:p>
    <w:p w14:paraId="69A69B1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166                  ry = rand;</w:t>
      </w:r>
    </w:p>
    <w:p w14:paraId="3799351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167                  </w:t>
      </w:r>
      <w:r w:rsidRPr="00137416">
        <w:rPr>
          <w:rFonts w:ascii="Courier New" w:hAnsi="Courier New" w:cs="Courier New"/>
          <w:noProof/>
          <w:color w:val="228B22"/>
          <w:sz w:val="16"/>
          <w:szCs w:val="16"/>
          <w:bdr w:val="none" w:sz="0" w:space="0" w:color="auto" w:frame="1"/>
          <w:lang w:val="en-US"/>
        </w:rPr>
        <w:t>% определим индекс значения rx в таблице значений функции плотности вероятности</w:t>
      </w:r>
    </w:p>
    <w:p w14:paraId="0B96D53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168                  z_index = round((rx - z_min) / z_step + 1);</w:t>
      </w:r>
    </w:p>
    <w:p w14:paraId="347DEC8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169                  </w:t>
      </w:r>
      <w:r w:rsidRPr="00137416">
        <w:rPr>
          <w:rFonts w:ascii="Courier New" w:hAnsi="Courier New" w:cs="Courier New"/>
          <w:noProof/>
          <w:color w:val="228B22"/>
          <w:sz w:val="16"/>
          <w:szCs w:val="16"/>
          <w:bdr w:val="none" w:sz="0" w:space="0" w:color="auto" w:frame="1"/>
          <w:lang w:val="en-US"/>
        </w:rPr>
        <w:t>% если значение ry меньше значения функции плотности вероятности в точке rx =&gt; событие произошло (с вероятностью ry)</w:t>
      </w:r>
    </w:p>
    <w:p w14:paraId="5DE8D40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fz(1,z_index) &gt; ry</w:t>
      </w:r>
    </w:p>
    <w:p w14:paraId="481C206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171                      </w:t>
      </w:r>
      <w:r w:rsidRPr="00137416">
        <w:rPr>
          <w:rFonts w:ascii="Courier New" w:hAnsi="Courier New" w:cs="Courier New"/>
          <w:noProof/>
          <w:color w:val="228B22"/>
          <w:sz w:val="16"/>
          <w:szCs w:val="16"/>
          <w:bdr w:val="none" w:sz="0" w:space="0" w:color="auto" w:frame="1"/>
          <w:lang w:val="en-US"/>
        </w:rPr>
        <w:t>% прерываем цикл</w:t>
      </w:r>
    </w:p>
    <w:p w14:paraId="7A152C1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172                      zn_ready = 1;</w:t>
      </w:r>
    </w:p>
    <w:p w14:paraId="194A8D6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173                      </w:t>
      </w:r>
      <w:r w:rsidRPr="00137416">
        <w:rPr>
          <w:rFonts w:ascii="Courier New" w:hAnsi="Courier New" w:cs="Courier New"/>
          <w:noProof/>
          <w:color w:val="228B22"/>
          <w:sz w:val="16"/>
          <w:szCs w:val="16"/>
          <w:bdr w:val="none" w:sz="0" w:space="0" w:color="auto" w:frame="1"/>
          <w:lang w:val="en-US"/>
        </w:rPr>
        <w:t>% сохраняем значение спроса</w:t>
      </w:r>
    </w:p>
    <w:p w14:paraId="5C1EC6A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174                      zn = rx;</w:t>
      </w:r>
    </w:p>
    <w:p w14:paraId="23B7337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175                  </w:t>
      </w:r>
      <w:r w:rsidRPr="00137416">
        <w:rPr>
          <w:rFonts w:ascii="Courier New" w:hAnsi="Courier New" w:cs="Courier New"/>
          <w:noProof/>
          <w:color w:val="0000FF"/>
          <w:sz w:val="16"/>
          <w:szCs w:val="16"/>
          <w:bdr w:val="none" w:sz="0" w:space="0" w:color="auto" w:frame="1"/>
          <w:lang w:val="en-US"/>
        </w:rPr>
        <w:t>end</w:t>
      </w:r>
    </w:p>
    <w:p w14:paraId="463ECE7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176              </w:t>
      </w:r>
      <w:r w:rsidRPr="00137416">
        <w:rPr>
          <w:rFonts w:ascii="Courier New" w:hAnsi="Courier New" w:cs="Courier New"/>
          <w:noProof/>
          <w:color w:val="0000FF"/>
          <w:sz w:val="16"/>
          <w:szCs w:val="16"/>
          <w:bdr w:val="none" w:sz="0" w:space="0" w:color="auto" w:frame="1"/>
          <w:lang w:val="en-US"/>
        </w:rPr>
        <w:t>end</w:t>
      </w:r>
    </w:p>
    <w:p w14:paraId="7283DB2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177</w:t>
      </w:r>
    </w:p>
    <w:p w14:paraId="477BA09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178              </w:t>
      </w:r>
      <w:r w:rsidRPr="00137416">
        <w:rPr>
          <w:rFonts w:ascii="Courier New" w:hAnsi="Courier New" w:cs="Courier New"/>
          <w:noProof/>
          <w:color w:val="228B22"/>
          <w:sz w:val="16"/>
          <w:szCs w:val="16"/>
          <w:bdr w:val="none" w:sz="0" w:space="0" w:color="auto" w:frame="1"/>
          <w:lang w:val="en-US"/>
        </w:rPr>
        <w:t>% значение x фиктивного уровня запасов после удовлетворения потребительского спроса на шаге</w:t>
      </w:r>
    </w:p>
    <w:p w14:paraId="6CCD967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179              x_myopic = x_myopic - zn;</w:t>
      </w:r>
    </w:p>
    <w:p w14:paraId="2611BDC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180              x_static = x_static - zn;</w:t>
      </w:r>
    </w:p>
    <w:p w14:paraId="11AB3D6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181</w:t>
      </w:r>
    </w:p>
    <w:p w14:paraId="715FBA1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182              </w:t>
      </w:r>
      <w:r w:rsidRPr="00137416">
        <w:rPr>
          <w:rFonts w:ascii="Courier New" w:hAnsi="Courier New" w:cs="Courier New"/>
          <w:noProof/>
          <w:color w:val="228B22"/>
          <w:sz w:val="16"/>
          <w:szCs w:val="16"/>
          <w:bdr w:val="none" w:sz="0" w:space="0" w:color="auto" w:frame="1"/>
          <w:lang w:val="en-US"/>
        </w:rPr>
        <w:t>% определим размер заказа Un, затраты на размещение заказа и его стоимость</w:t>
      </w:r>
    </w:p>
    <w:p w14:paraId="0073C3A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x_myopic &lt; r_myopic</w:t>
      </w:r>
    </w:p>
    <w:p w14:paraId="7424A9E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184                  Cn_myopic = Cn_myopic + A + c * (R_myopic - x_myopic);</w:t>
      </w:r>
    </w:p>
    <w:p w14:paraId="3D97593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185                  x_myopic = R_myopic;</w:t>
      </w:r>
    </w:p>
    <w:p w14:paraId="724664E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186              </w:t>
      </w:r>
      <w:r w:rsidRPr="00137416">
        <w:rPr>
          <w:rFonts w:ascii="Courier New" w:hAnsi="Courier New" w:cs="Courier New"/>
          <w:noProof/>
          <w:color w:val="0000FF"/>
          <w:sz w:val="16"/>
          <w:szCs w:val="16"/>
          <w:bdr w:val="none" w:sz="0" w:space="0" w:color="auto" w:frame="1"/>
          <w:lang w:val="en-US"/>
        </w:rPr>
        <w:t>end</w:t>
      </w:r>
    </w:p>
    <w:p w14:paraId="1198D3A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187</w:t>
      </w:r>
    </w:p>
    <w:p w14:paraId="2EFD2F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188              </w:t>
      </w:r>
      <w:r w:rsidRPr="00137416">
        <w:rPr>
          <w:rFonts w:ascii="Courier New" w:hAnsi="Courier New" w:cs="Courier New"/>
          <w:noProof/>
          <w:color w:val="228B22"/>
          <w:sz w:val="16"/>
          <w:szCs w:val="16"/>
          <w:bdr w:val="none" w:sz="0" w:space="0" w:color="auto" w:frame="1"/>
          <w:lang w:val="en-US"/>
        </w:rPr>
        <w:t>% определим размер заказа Un, затраты на размещение заказа и его стоимость</w:t>
      </w:r>
    </w:p>
    <w:p w14:paraId="420E363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x_static &lt; r_opt</w:t>
      </w:r>
    </w:p>
    <w:p w14:paraId="3642770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190                  Cn_static = Cn_static + A + c * (R_opt - x_static);</w:t>
      </w:r>
    </w:p>
    <w:p w14:paraId="2EDD375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191                  x_static = R_opt;</w:t>
      </w:r>
    </w:p>
    <w:p w14:paraId="77A0B86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192              </w:t>
      </w:r>
      <w:r w:rsidRPr="00137416">
        <w:rPr>
          <w:rFonts w:ascii="Courier New" w:hAnsi="Courier New" w:cs="Courier New"/>
          <w:noProof/>
          <w:color w:val="0000FF"/>
          <w:sz w:val="16"/>
          <w:szCs w:val="16"/>
          <w:bdr w:val="none" w:sz="0" w:space="0" w:color="auto" w:frame="1"/>
          <w:lang w:val="en-US"/>
        </w:rPr>
        <w:t>end</w:t>
      </w:r>
    </w:p>
    <w:p w14:paraId="6BCE4EC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193</w:t>
      </w:r>
    </w:p>
    <w:p w14:paraId="64B13E1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194              </w:t>
      </w:r>
      <w:r w:rsidRPr="00137416">
        <w:rPr>
          <w:rFonts w:ascii="Courier New" w:hAnsi="Courier New" w:cs="Courier New"/>
          <w:noProof/>
          <w:color w:val="228B22"/>
          <w:sz w:val="16"/>
          <w:szCs w:val="16"/>
          <w:bdr w:val="none" w:sz="0" w:space="0" w:color="auto" w:frame="1"/>
          <w:lang w:val="en-US"/>
        </w:rPr>
        <w:t>% определим затраты на хранение и потери вследствие дефицита</w:t>
      </w:r>
    </w:p>
    <w:p w14:paraId="7EA73CA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x_myopic &gt; 0</w:t>
      </w:r>
    </w:p>
    <w:p w14:paraId="70CE1BF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196                  Cn_myopic = Cn_myopic + x_myopic * h;</w:t>
      </w:r>
    </w:p>
    <w:p w14:paraId="2E13E28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197              </w:t>
      </w:r>
      <w:r w:rsidRPr="00137416">
        <w:rPr>
          <w:rFonts w:ascii="Courier New" w:hAnsi="Courier New" w:cs="Courier New"/>
          <w:noProof/>
          <w:color w:val="0000FF"/>
          <w:sz w:val="16"/>
          <w:szCs w:val="16"/>
          <w:bdr w:val="none" w:sz="0" w:space="0" w:color="auto" w:frame="1"/>
          <w:lang w:val="en-US"/>
        </w:rPr>
        <w:t>else</w:t>
      </w:r>
    </w:p>
    <w:p w14:paraId="4BE5D1A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198                  Cn_myopic = Cn_myopic + abs(x_myopic) * d;</w:t>
      </w:r>
    </w:p>
    <w:p w14:paraId="4AA986A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199              </w:t>
      </w:r>
      <w:r w:rsidRPr="00137416">
        <w:rPr>
          <w:rFonts w:ascii="Courier New" w:hAnsi="Courier New" w:cs="Courier New"/>
          <w:noProof/>
          <w:color w:val="0000FF"/>
          <w:sz w:val="16"/>
          <w:szCs w:val="16"/>
          <w:bdr w:val="none" w:sz="0" w:space="0" w:color="auto" w:frame="1"/>
          <w:lang w:val="en-US"/>
        </w:rPr>
        <w:t>end</w:t>
      </w:r>
    </w:p>
    <w:p w14:paraId="649FA65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200</w:t>
      </w:r>
    </w:p>
    <w:p w14:paraId="5BBCF9C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201              </w:t>
      </w:r>
      <w:r w:rsidRPr="00137416">
        <w:rPr>
          <w:rFonts w:ascii="Courier New" w:hAnsi="Courier New" w:cs="Courier New"/>
          <w:noProof/>
          <w:color w:val="228B22"/>
          <w:sz w:val="16"/>
          <w:szCs w:val="16"/>
          <w:bdr w:val="none" w:sz="0" w:space="0" w:color="auto" w:frame="1"/>
          <w:lang w:val="en-US"/>
        </w:rPr>
        <w:t>% определим затраты на хранение и потери вследствие дефицита</w:t>
      </w:r>
    </w:p>
    <w:p w14:paraId="7BC6F42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x_static &gt; 0</w:t>
      </w:r>
    </w:p>
    <w:p w14:paraId="1A92349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203                  Cn_static = Cn_static + x_static * h;</w:t>
      </w:r>
    </w:p>
    <w:p w14:paraId="75F97C5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204              </w:t>
      </w:r>
      <w:r w:rsidRPr="00137416">
        <w:rPr>
          <w:rFonts w:ascii="Courier New" w:hAnsi="Courier New" w:cs="Courier New"/>
          <w:noProof/>
          <w:color w:val="0000FF"/>
          <w:sz w:val="16"/>
          <w:szCs w:val="16"/>
          <w:bdr w:val="none" w:sz="0" w:space="0" w:color="auto" w:frame="1"/>
          <w:lang w:val="en-US"/>
        </w:rPr>
        <w:t>else</w:t>
      </w:r>
    </w:p>
    <w:p w14:paraId="7F23375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205                  Cn_static = Cn_static + abs(x_static) * d;</w:t>
      </w:r>
    </w:p>
    <w:p w14:paraId="050F17F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206              </w:t>
      </w:r>
      <w:r w:rsidRPr="00137416">
        <w:rPr>
          <w:rFonts w:ascii="Courier New" w:hAnsi="Courier New" w:cs="Courier New"/>
          <w:noProof/>
          <w:color w:val="0000FF"/>
          <w:sz w:val="16"/>
          <w:szCs w:val="16"/>
          <w:bdr w:val="none" w:sz="0" w:space="0" w:color="auto" w:frame="1"/>
          <w:lang w:val="en-US"/>
        </w:rPr>
        <w:t>end</w:t>
      </w:r>
    </w:p>
    <w:p w14:paraId="2F1829D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207</w:t>
      </w:r>
    </w:p>
    <w:p w14:paraId="4D09EA4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208              </w:t>
      </w:r>
      <w:r w:rsidRPr="00137416">
        <w:rPr>
          <w:rFonts w:ascii="Courier New" w:hAnsi="Courier New" w:cs="Courier New"/>
          <w:noProof/>
          <w:color w:val="228B22"/>
          <w:sz w:val="16"/>
          <w:szCs w:val="16"/>
          <w:bdr w:val="none" w:sz="0" w:space="0" w:color="auto" w:frame="1"/>
          <w:lang w:val="en-US"/>
        </w:rPr>
        <w:t>% учтём инфляцию</w:t>
      </w:r>
    </w:p>
    <w:p w14:paraId="106DA97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209              Cn_myopic = (alpha ^ (n - 1)) * Cn_myopic;</w:t>
      </w:r>
    </w:p>
    <w:p w14:paraId="5A0A335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210              Cn_static = (alpha ^ (n - 1)) * Cn_static;</w:t>
      </w:r>
    </w:p>
    <w:p w14:paraId="54612C0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211</w:t>
      </w:r>
    </w:p>
    <w:p w14:paraId="2EE41AE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212              </w:t>
      </w:r>
      <w:r w:rsidRPr="00137416">
        <w:rPr>
          <w:rFonts w:ascii="Courier New" w:hAnsi="Courier New" w:cs="Courier New"/>
          <w:noProof/>
          <w:color w:val="228B22"/>
          <w:sz w:val="16"/>
          <w:szCs w:val="16"/>
          <w:bdr w:val="none" w:sz="0" w:space="0" w:color="auto" w:frame="1"/>
          <w:lang w:val="en-US"/>
        </w:rPr>
        <w:t>% добавим затраты за шаг к общим затратам</w:t>
      </w:r>
    </w:p>
    <w:p w14:paraId="7FE91FD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213              C_myopic = C_myopic + Cn_myopic;</w:t>
      </w:r>
    </w:p>
    <w:p w14:paraId="2D77EBC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214              C_static = C_static + Cn_static;</w:t>
      </w:r>
    </w:p>
    <w:p w14:paraId="6C9CF54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215</w:t>
      </w:r>
    </w:p>
    <w:p w14:paraId="5C798EC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216          </w:t>
      </w:r>
      <w:r w:rsidRPr="00137416">
        <w:rPr>
          <w:rFonts w:ascii="Courier New" w:hAnsi="Courier New" w:cs="Courier New"/>
          <w:noProof/>
          <w:color w:val="0000FF"/>
          <w:sz w:val="16"/>
          <w:szCs w:val="16"/>
          <w:bdr w:val="none" w:sz="0" w:space="0" w:color="auto" w:frame="1"/>
          <w:lang w:val="en-US"/>
        </w:rPr>
        <w:t>end</w:t>
      </w:r>
    </w:p>
    <w:p w14:paraId="3E679CA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217</w:t>
      </w:r>
    </w:p>
    <w:p w14:paraId="27F147C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218      </w:t>
      </w:r>
      <w:r w:rsidRPr="00137416">
        <w:rPr>
          <w:rFonts w:ascii="Courier New" w:hAnsi="Courier New" w:cs="Courier New"/>
          <w:noProof/>
          <w:color w:val="0000FF"/>
          <w:sz w:val="16"/>
          <w:szCs w:val="16"/>
          <w:bdr w:val="none" w:sz="0" w:space="0" w:color="auto" w:frame="1"/>
          <w:lang w:val="en-US"/>
        </w:rPr>
        <w:t>end</w:t>
      </w:r>
    </w:p>
    <w:p w14:paraId="6E5C3F7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219</w:t>
      </w:r>
    </w:p>
    <w:p w14:paraId="63FC8B3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220      </w:t>
      </w:r>
      <w:r w:rsidRPr="00137416">
        <w:rPr>
          <w:rFonts w:ascii="Courier New" w:hAnsi="Courier New" w:cs="Courier New"/>
          <w:noProof/>
          <w:color w:val="228B22"/>
          <w:sz w:val="16"/>
          <w:szCs w:val="16"/>
          <w:bdr w:val="none" w:sz="0" w:space="0" w:color="auto" w:frame="1"/>
          <w:lang w:val="en-US"/>
        </w:rPr>
        <w:t>% определим среднее значение суммарных средних затрат для всех экспериментов</w:t>
      </w:r>
    </w:p>
    <w:p w14:paraId="6A75403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221      C_myopic = C_myopic / Nmc;</w:t>
      </w:r>
    </w:p>
    <w:p w14:paraId="2F2CDD7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222      C_static = C_static / Nmc;</w:t>
      </w:r>
    </w:p>
    <w:p w14:paraId="6738D82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223      C_dynamic = xC(x,2);</w:t>
      </w:r>
    </w:p>
    <w:p w14:paraId="0AC9134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224</w:t>
      </w:r>
    </w:p>
    <w:p w14:paraId="5EF6679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225      </w:t>
      </w:r>
      <w:r w:rsidRPr="00137416">
        <w:rPr>
          <w:rFonts w:ascii="Courier New" w:hAnsi="Courier New" w:cs="Courier New"/>
          <w:noProof/>
          <w:color w:val="228B22"/>
          <w:sz w:val="16"/>
          <w:szCs w:val="16"/>
          <w:bdr w:val="none" w:sz="0" w:space="0" w:color="auto" w:frame="1"/>
          <w:lang w:val="en-US"/>
        </w:rPr>
        <w:t>% сохраним значения</w:t>
      </w:r>
    </w:p>
    <w:p w14:paraId="2DF0AD9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226      x_Cmyopic_Cstatic_Cdynamic(x,:) = [x_init C_myopic C_static C_dynamic];</w:t>
      </w:r>
    </w:p>
    <w:p w14:paraId="053FB03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227</w:t>
      </w:r>
    </w:p>
    <w:p w14:paraId="77577F8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228  </w:t>
      </w:r>
      <w:r w:rsidRPr="00137416">
        <w:rPr>
          <w:rFonts w:ascii="Courier New" w:hAnsi="Courier New" w:cs="Courier New"/>
          <w:noProof/>
          <w:color w:val="0000FF"/>
          <w:sz w:val="16"/>
          <w:szCs w:val="16"/>
          <w:bdr w:val="none" w:sz="0" w:space="0" w:color="auto" w:frame="1"/>
          <w:lang w:val="en-US"/>
        </w:rPr>
        <w:t>end</w:t>
      </w:r>
    </w:p>
    <w:p w14:paraId="72C4203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229</w:t>
      </w:r>
    </w:p>
    <w:p w14:paraId="691453B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230  </w:t>
      </w:r>
      <w:r w:rsidRPr="00137416">
        <w:rPr>
          <w:rFonts w:ascii="Courier New" w:hAnsi="Courier New" w:cs="Courier New"/>
          <w:noProof/>
          <w:color w:val="228B22"/>
          <w:sz w:val="16"/>
          <w:szCs w:val="16"/>
          <w:bdr w:val="none" w:sz="0" w:space="0" w:color="auto" w:frame="1"/>
          <w:lang w:val="en-US"/>
        </w:rPr>
        <w:t>% построим график суммарных средних затрат С(x)</w:t>
      </w:r>
    </w:p>
    <w:p w14:paraId="4BDC71D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231  x = x_Cmyopic_Cstatic_Cdynamic(:,1);</w:t>
      </w:r>
    </w:p>
    <w:p w14:paraId="63072CB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232  y1 = x_Cmyopic_Cstatic_Cdynamic(:,2);</w:t>
      </w:r>
    </w:p>
    <w:p w14:paraId="254ABDB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233  y2 = x_Cmyopic_Cstatic_Cdynamic(:,3);</w:t>
      </w:r>
    </w:p>
    <w:p w14:paraId="3F5C3A5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234  y3 = x_Cmyopic_Cstatic_Cdynamic(:,4);</w:t>
      </w:r>
    </w:p>
    <w:p w14:paraId="503806C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235  plot(x,y1,x,y2,x,y3);</w:t>
      </w:r>
    </w:p>
    <w:p w14:paraId="1069104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236  xlabel(</w:t>
      </w:r>
      <w:r w:rsidRPr="00137416">
        <w:rPr>
          <w:rFonts w:ascii="Courier New" w:hAnsi="Courier New" w:cs="Courier New"/>
          <w:noProof/>
          <w:color w:val="A020F0"/>
          <w:sz w:val="16"/>
          <w:szCs w:val="16"/>
          <w:bdr w:val="none" w:sz="0" w:space="0" w:color="auto" w:frame="1"/>
          <w:lang w:val="en-US"/>
        </w:rPr>
        <w:t>'x'</w:t>
      </w:r>
      <w:r w:rsidRPr="00137416">
        <w:rPr>
          <w:rFonts w:ascii="Courier New" w:hAnsi="Courier New" w:cs="Courier New"/>
          <w:noProof/>
          <w:color w:val="000000"/>
          <w:sz w:val="16"/>
          <w:szCs w:val="16"/>
          <w:lang w:val="en-US"/>
        </w:rPr>
        <w:t>);</w:t>
      </w:r>
    </w:p>
    <w:p w14:paraId="29A35E8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237  ylabel(</w:t>
      </w:r>
      <w:r w:rsidRPr="00137416">
        <w:rPr>
          <w:rFonts w:ascii="Courier New" w:hAnsi="Courier New" w:cs="Courier New"/>
          <w:noProof/>
          <w:color w:val="A020F0"/>
          <w:sz w:val="16"/>
          <w:szCs w:val="16"/>
          <w:bdr w:val="none" w:sz="0" w:space="0" w:color="auto" w:frame="1"/>
          <w:lang w:val="en-US"/>
        </w:rPr>
        <w:t>'C(x)'</w:t>
      </w:r>
      <w:r w:rsidRPr="00137416">
        <w:rPr>
          <w:rFonts w:ascii="Courier New" w:hAnsi="Courier New" w:cs="Courier New"/>
          <w:noProof/>
          <w:color w:val="000000"/>
          <w:sz w:val="16"/>
          <w:szCs w:val="16"/>
          <w:lang w:val="en-US"/>
        </w:rPr>
        <w:t>);</w:t>
      </w:r>
    </w:p>
    <w:p w14:paraId="7B6DFA8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238  legend({</w:t>
      </w:r>
      <w:r w:rsidRPr="00137416">
        <w:rPr>
          <w:rFonts w:ascii="Courier New" w:hAnsi="Courier New" w:cs="Courier New"/>
          <w:noProof/>
          <w:color w:val="A020F0"/>
          <w:sz w:val="16"/>
          <w:szCs w:val="16"/>
          <w:bdr w:val="none" w:sz="0" w:space="0" w:color="auto" w:frame="1"/>
          <w:lang w:val="en-US"/>
        </w:rPr>
        <w:t>'Myopic'</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'Static'</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'Dynamic'</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'Location'</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'southwest'</w:t>
      </w:r>
      <w:r w:rsidRPr="00137416">
        <w:rPr>
          <w:rFonts w:ascii="Courier New" w:hAnsi="Courier New" w:cs="Courier New"/>
          <w:noProof/>
          <w:color w:val="000000"/>
          <w:sz w:val="16"/>
          <w:szCs w:val="16"/>
          <w:lang w:val="en-US"/>
        </w:rPr>
        <w:t>);</w:t>
      </w:r>
    </w:p>
    <w:p w14:paraId="453090D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239</w:t>
      </w:r>
    </w:p>
    <w:p w14:paraId="7332525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240  </w:t>
      </w:r>
      <w:r w:rsidRPr="00137416">
        <w:rPr>
          <w:rFonts w:ascii="Courier New" w:hAnsi="Courier New" w:cs="Courier New"/>
          <w:noProof/>
          <w:color w:val="228B22"/>
          <w:sz w:val="16"/>
          <w:szCs w:val="16"/>
          <w:bdr w:val="none" w:sz="0" w:space="0" w:color="auto" w:frame="1"/>
          <w:lang w:val="en-US"/>
        </w:rPr>
        <w:t>% индексы</w:t>
      </w:r>
    </w:p>
    <w:p w14:paraId="6C8CB3B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241  i_min = round((-m - last_step_y_min) / y_step + 1);</w:t>
      </w:r>
    </w:p>
    <w:p w14:paraId="6CD70F4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242  i_max = round((R_opt*1.05 - last_step_y_min) / y_step + 1);</w:t>
      </w:r>
    </w:p>
    <w:p w14:paraId="1171FF9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243</w:t>
      </w:r>
    </w:p>
    <w:p w14:paraId="5D682EB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244  </w:t>
      </w:r>
      <w:r w:rsidRPr="00137416">
        <w:rPr>
          <w:rFonts w:ascii="Courier New" w:hAnsi="Courier New" w:cs="Courier New"/>
          <w:noProof/>
          <w:color w:val="228B22"/>
          <w:sz w:val="16"/>
          <w:szCs w:val="16"/>
          <w:bdr w:val="none" w:sz="0" w:space="0" w:color="auto" w:frame="1"/>
          <w:lang w:val="en-US"/>
        </w:rPr>
        <w:t>% расчитаем суммарные средние затраты</w:t>
      </w:r>
    </w:p>
    <w:p w14:paraId="00D5B01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245  Cmyopic_sum = sum(x_Cmyopic_Cstatic_Cdynamic(i_min:i_max,2));</w:t>
      </w:r>
    </w:p>
    <w:p w14:paraId="20D0913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246  Cstatic_sum = sum(x_Cmyopic_Cstatic_Cdynamic(i_min:i_max,3));</w:t>
      </w:r>
    </w:p>
    <w:p w14:paraId="7C5F82F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247  Cdynamic_sum = sum(x_Cmyopic_Cstatic_Cdynamic(i_min:i_max,4));</w:t>
      </w:r>
    </w:p>
    <w:p w14:paraId="772FDB2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248</w:t>
      </w:r>
    </w:p>
    <w:p w14:paraId="01F6C62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249  </w:t>
      </w:r>
      <w:r w:rsidRPr="00137416">
        <w:rPr>
          <w:rFonts w:ascii="Courier New" w:hAnsi="Courier New" w:cs="Courier New"/>
          <w:noProof/>
          <w:color w:val="228B22"/>
          <w:sz w:val="16"/>
          <w:szCs w:val="16"/>
          <w:bdr w:val="none" w:sz="0" w:space="0" w:color="auto" w:frame="1"/>
          <w:lang w:val="en-US"/>
        </w:rPr>
        <w:t>% расчитаем выигрыш от использования различных стратегий</w:t>
      </w:r>
    </w:p>
    <w:p w14:paraId="731B8F9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250  gain_myopic_to_dynamic = (Cmyopic_sum - Cdynamic_sum) / Cmyopic_sum * 100;</w:t>
      </w:r>
    </w:p>
    <w:p w14:paraId="035F94A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251  gain_static_to_dynamic = (Cstatic_sum - Cdynamic_sum) / Cstatic_sum * 100;</w:t>
      </w:r>
    </w:p>
    <w:p w14:paraId="04D5C51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252  gain_myopic_to_static = (Cmyopic_sum - Cstatic_sum) / Cmyopic_sum * 100;</w:t>
      </w:r>
    </w:p>
    <w:p w14:paraId="17F6228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253</w:t>
      </w:r>
    </w:p>
    <w:p w14:paraId="58983AF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254  </w:t>
      </w:r>
      <w:r w:rsidRPr="00137416">
        <w:rPr>
          <w:rFonts w:ascii="Courier New" w:hAnsi="Courier New" w:cs="Courier New"/>
          <w:noProof/>
          <w:color w:val="228B22"/>
          <w:sz w:val="16"/>
          <w:szCs w:val="16"/>
          <w:bdr w:val="none" w:sz="0" w:space="0" w:color="auto" w:frame="1"/>
          <w:lang w:val="en-US"/>
        </w:rPr>
        <w:t>% выводим значения в консоль</w:t>
      </w:r>
    </w:p>
    <w:p w14:paraId="631BC57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255  fprintf(</w:t>
      </w:r>
      <w:r w:rsidRPr="00137416">
        <w:rPr>
          <w:rFonts w:ascii="Courier New" w:hAnsi="Courier New" w:cs="Courier New"/>
          <w:noProof/>
          <w:color w:val="A020F0"/>
          <w:sz w:val="16"/>
          <w:szCs w:val="16"/>
          <w:bdr w:val="none" w:sz="0" w:space="0" w:color="auto" w:frame="1"/>
          <w:lang w:val="en-US"/>
        </w:rPr>
        <w:t>'myopic -&gt; dynamic = %.2f %%\n'</w:t>
      </w:r>
      <w:r w:rsidRPr="00137416">
        <w:rPr>
          <w:rFonts w:ascii="Courier New" w:hAnsi="Courier New" w:cs="Courier New"/>
          <w:noProof/>
          <w:color w:val="000000"/>
          <w:sz w:val="16"/>
          <w:szCs w:val="16"/>
          <w:lang w:val="en-US"/>
        </w:rPr>
        <w:t>,gain_myopic_to_dynamic);</w:t>
      </w:r>
    </w:p>
    <w:p w14:paraId="3B74347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256  fprintf(</w:t>
      </w:r>
      <w:r w:rsidRPr="00137416">
        <w:rPr>
          <w:rFonts w:ascii="Courier New" w:hAnsi="Courier New" w:cs="Courier New"/>
          <w:noProof/>
          <w:color w:val="A020F0"/>
          <w:sz w:val="16"/>
          <w:szCs w:val="16"/>
          <w:bdr w:val="none" w:sz="0" w:space="0" w:color="auto" w:frame="1"/>
          <w:lang w:val="en-US"/>
        </w:rPr>
        <w:t>'myopic -&gt; static  = %.2f %%\n'</w:t>
      </w:r>
      <w:r w:rsidRPr="00137416">
        <w:rPr>
          <w:rFonts w:ascii="Courier New" w:hAnsi="Courier New" w:cs="Courier New"/>
          <w:noProof/>
          <w:color w:val="000000"/>
          <w:sz w:val="16"/>
          <w:szCs w:val="16"/>
          <w:lang w:val="en-US"/>
        </w:rPr>
        <w:t>,gain_myopic_to_static);</w:t>
      </w:r>
    </w:p>
    <w:p w14:paraId="740E5E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257  fprintf(</w:t>
      </w:r>
      <w:r w:rsidRPr="00137416">
        <w:rPr>
          <w:rFonts w:ascii="Courier New" w:hAnsi="Courier New" w:cs="Courier New"/>
          <w:noProof/>
          <w:color w:val="A020F0"/>
          <w:sz w:val="16"/>
          <w:szCs w:val="16"/>
          <w:bdr w:val="none" w:sz="0" w:space="0" w:color="auto" w:frame="1"/>
          <w:lang w:val="en-US"/>
        </w:rPr>
        <w:t>'static -&gt; dynamic = %.2f %%\n\n'</w:t>
      </w:r>
      <w:r w:rsidRPr="00137416">
        <w:rPr>
          <w:rFonts w:ascii="Courier New" w:hAnsi="Courier New" w:cs="Courier New"/>
          <w:noProof/>
          <w:color w:val="000000"/>
          <w:sz w:val="16"/>
          <w:szCs w:val="16"/>
          <w:lang w:val="en-US"/>
        </w:rPr>
        <w:t>,gain_static_to_dynamic);</w:t>
      </w:r>
    </w:p>
    <w:p w14:paraId="66466C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258</w:t>
      </w:r>
    </w:p>
    <w:p w14:paraId="36B7817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259  </w:t>
      </w:r>
      <w:r w:rsidRPr="00137416">
        <w:rPr>
          <w:rFonts w:ascii="Courier New" w:hAnsi="Courier New" w:cs="Courier New"/>
          <w:noProof/>
          <w:color w:val="228B22"/>
          <w:sz w:val="16"/>
          <w:szCs w:val="16"/>
          <w:bdr w:val="none" w:sz="0" w:space="0" w:color="auto" w:frame="1"/>
          <w:lang w:val="en-US"/>
        </w:rPr>
        <w:t>% выберем значения для построение графика</w:t>
      </w:r>
    </w:p>
    <w:p w14:paraId="38EE00E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260  graph_step = 0.1;</w:t>
      </w:r>
    </w:p>
    <w:p w14:paraId="1DA6705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y_step &gt;= graph_step</w:t>
      </w:r>
    </w:p>
    <w:p w14:paraId="1531B20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262      graph_step = y_step;</w:t>
      </w:r>
    </w:p>
    <w:p w14:paraId="2E883F6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263  </w:t>
      </w:r>
      <w:r w:rsidRPr="00137416">
        <w:rPr>
          <w:rFonts w:ascii="Courier New" w:hAnsi="Courier New" w:cs="Courier New"/>
          <w:noProof/>
          <w:color w:val="0000FF"/>
          <w:sz w:val="16"/>
          <w:szCs w:val="16"/>
          <w:bdr w:val="none" w:sz="0" w:space="0" w:color="auto" w:frame="1"/>
          <w:lang w:val="en-US"/>
        </w:rPr>
        <w:t>end</w:t>
      </w:r>
    </w:p>
    <w:p w14:paraId="3BF5A32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264  graph_count = (x_max - x_min) / graph_step + 1;</w:t>
      </w:r>
    </w:p>
    <w:p w14:paraId="5981846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265  graph_x_Cmyopic_Cstatic_Cdynamic = NaN(graph_count,4);</w:t>
      </w:r>
    </w:p>
    <w:p w14:paraId="58C1772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266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g = 1:graph_count</w:t>
      </w:r>
    </w:p>
    <w:p w14:paraId="1105DAA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267      x = graph_step / x_step * (g - 1) + 1;</w:t>
      </w:r>
    </w:p>
    <w:p w14:paraId="28A31D2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268      graph_x_Cmyopic_Cstatic_Cdynamic(g,:) = x_Cmyopic_Cstatic_Cdynamic(x,:);</w:t>
      </w:r>
    </w:p>
    <w:p w14:paraId="14A32AA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269  </w:t>
      </w:r>
      <w:r w:rsidRPr="00137416">
        <w:rPr>
          <w:rFonts w:ascii="Courier New" w:hAnsi="Courier New" w:cs="Courier New"/>
          <w:noProof/>
          <w:color w:val="0000FF"/>
          <w:sz w:val="16"/>
          <w:szCs w:val="16"/>
          <w:bdr w:val="none" w:sz="0" w:space="0" w:color="auto" w:frame="1"/>
          <w:lang w:val="en-US"/>
        </w:rPr>
        <w:t>end</w:t>
      </w:r>
    </w:p>
    <w:p w14:paraId="52A72FD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270</w:t>
      </w:r>
    </w:p>
    <w:p w14:paraId="72E229C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271  </w:t>
      </w:r>
      <w:r w:rsidRPr="00137416">
        <w:rPr>
          <w:rFonts w:ascii="Courier New" w:hAnsi="Courier New" w:cs="Courier New"/>
          <w:noProof/>
          <w:color w:val="228B22"/>
          <w:sz w:val="16"/>
          <w:szCs w:val="16"/>
          <w:bdr w:val="none" w:sz="0" w:space="0" w:color="auto" w:frame="1"/>
          <w:lang w:val="en-US"/>
        </w:rPr>
        <w:t>% звуковой сигнал об окончании расчётов</w:t>
      </w:r>
    </w:p>
    <w:p w14:paraId="6969DB1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272  end_signal = audioplayer([sin(1:.6:400),sin(1:.7:400),sin(1:.4:400)],22050);</w:t>
      </w:r>
    </w:p>
    <w:p w14:paraId="1D06B78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273  play(end_signal);</w:t>
      </w:r>
    </w:p>
    <w:p w14:paraId="25BB9C6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274</w:t>
      </w:r>
    </w:p>
    <w:p w14:paraId="296BAD2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275  </w:t>
      </w:r>
      <w:r w:rsidRPr="00137416">
        <w:rPr>
          <w:rFonts w:ascii="Courier New" w:hAnsi="Courier New" w:cs="Courier New"/>
          <w:noProof/>
          <w:color w:val="228B22"/>
          <w:sz w:val="16"/>
          <w:szCs w:val="16"/>
          <w:bdr w:val="none" w:sz="0" w:space="0" w:color="auto" w:frame="1"/>
          <w:lang w:val="en-US"/>
        </w:rPr>
        <w:t>% выводим время исполнения в консоль</w:t>
      </w:r>
    </w:p>
    <w:p w14:paraId="22DF731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276  time_exec = floor(posixtime(datetime(</w:t>
      </w:r>
      <w:r w:rsidRPr="00137416">
        <w:rPr>
          <w:rFonts w:ascii="Courier New" w:hAnsi="Courier New" w:cs="Courier New"/>
          <w:noProof/>
          <w:color w:val="A020F0"/>
          <w:sz w:val="16"/>
          <w:szCs w:val="16"/>
          <w:bdr w:val="none" w:sz="0" w:space="0" w:color="auto" w:frame="1"/>
          <w:lang w:val="en-US"/>
        </w:rPr>
        <w:t>'now'</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'TimeZone'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'local'</w:t>
      </w:r>
      <w:r w:rsidRPr="00137416">
        <w:rPr>
          <w:rFonts w:ascii="Courier New" w:hAnsi="Courier New" w:cs="Courier New"/>
          <w:noProof/>
          <w:color w:val="000000"/>
          <w:sz w:val="16"/>
          <w:szCs w:val="16"/>
          <w:lang w:val="en-US"/>
        </w:rPr>
        <w:t>))) - unix_start;</w:t>
      </w:r>
    </w:p>
    <w:p w14:paraId="714DECE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277  time_exec = [time_exec, time_exec/60, time_exec/3600];</w:t>
      </w:r>
    </w:p>
    <w:p w14:paraId="558532D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278  fprintf(</w:t>
      </w:r>
      <w:r w:rsidRPr="00137416">
        <w:rPr>
          <w:rFonts w:ascii="Courier New" w:hAnsi="Courier New" w:cs="Courier New"/>
          <w:noProof/>
          <w:color w:val="A020F0"/>
          <w:sz w:val="16"/>
          <w:szCs w:val="16"/>
          <w:bdr w:val="none" w:sz="0" w:space="0" w:color="auto" w:frame="1"/>
          <w:lang w:val="en-US"/>
        </w:rPr>
        <w:t>'%s   -&gt;   %s.m ended   -&gt;   %.0fs / %.2fm / %.2fh\n'</w:t>
      </w:r>
      <w:r w:rsidRPr="00137416">
        <w:rPr>
          <w:rFonts w:ascii="Courier New" w:hAnsi="Courier New" w:cs="Courier New"/>
          <w:noProof/>
          <w:color w:val="000000"/>
          <w:sz w:val="16"/>
          <w:szCs w:val="16"/>
          <w:lang w:val="en-US"/>
        </w:rPr>
        <w:t>,datestr(now),mfilename,time_exec(1),time_exec(2),time_exec(3));</w:t>
      </w:r>
    </w:p>
    <w:p w14:paraId="71FBC6C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279</w:t>
      </w:r>
    </w:p>
    <w:p w14:paraId="6304CED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280  </w:t>
      </w:r>
      <w:r w:rsidRPr="00137416">
        <w:rPr>
          <w:rFonts w:ascii="Courier New" w:hAnsi="Courier New" w:cs="Courier New"/>
          <w:noProof/>
          <w:color w:val="228B22"/>
          <w:sz w:val="16"/>
          <w:szCs w:val="16"/>
          <w:bdr w:val="none" w:sz="0" w:space="0" w:color="auto" w:frame="1"/>
          <w:lang w:val="en-US"/>
        </w:rPr>
        <w:t>% сохраняем файл с данными</w:t>
      </w:r>
    </w:p>
    <w:p w14:paraId="4A805B0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281  fname = sprintf(</w:t>
      </w:r>
      <w:r w:rsidRPr="00137416">
        <w:rPr>
          <w:rFonts w:ascii="Courier New" w:hAnsi="Courier New" w:cs="Courier New"/>
          <w:noProof/>
          <w:color w:val="A020F0"/>
          <w:sz w:val="16"/>
          <w:szCs w:val="16"/>
          <w:bdr w:val="none" w:sz="0" w:space="0" w:color="auto" w:frame="1"/>
          <w:lang w:val="en-US"/>
        </w:rPr>
        <w:t>'2_mf_A%.fc%.fh%.fd%.fa%s_N%.f_CDF%.f_step%s.mat'</w:t>
      </w:r>
      <w:r w:rsidRPr="00137416">
        <w:rPr>
          <w:rFonts w:ascii="Courier New" w:hAnsi="Courier New" w:cs="Courier New"/>
          <w:noProof/>
          <w:color w:val="000000"/>
          <w:sz w:val="16"/>
          <w:szCs w:val="16"/>
          <w:lang w:val="en-US"/>
        </w:rPr>
        <w:t>,A,c,h,d,strrep(num2str(alpha),</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),N,CDF,strrep(num2str(y_step),</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393139F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282  </w:t>
      </w:r>
      <w:r w:rsidRPr="00137416">
        <w:rPr>
          <w:rFonts w:ascii="Courier New" w:hAnsi="Courier New" w:cs="Courier New"/>
          <w:noProof/>
          <w:color w:val="228B22"/>
          <w:sz w:val="16"/>
          <w:szCs w:val="16"/>
          <w:bdr w:val="none" w:sz="0" w:space="0" w:color="auto" w:frame="1"/>
          <w:lang w:val="en-US"/>
        </w:rPr>
        <w:t>%save(fname);</w:t>
      </w:r>
    </w:p>
    <w:p w14:paraId="3088ABF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283</w:t>
      </w:r>
    </w:p>
    <w:p w14:paraId="06390AC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284  </w:t>
      </w:r>
      <w:r w:rsidRPr="00137416">
        <w:rPr>
          <w:rFonts w:ascii="Courier New" w:hAnsi="Courier New" w:cs="Courier New"/>
          <w:noProof/>
          <w:color w:val="228B22"/>
          <w:sz w:val="16"/>
          <w:szCs w:val="16"/>
          <w:bdr w:val="none" w:sz="0" w:space="0" w:color="auto" w:frame="1"/>
          <w:lang w:val="en-US"/>
        </w:rPr>
        <w:t>%запускаем следующий расчёт</w:t>
      </w:r>
    </w:p>
    <w:p w14:paraId="555F400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285  next_script = strcat(</w:t>
      </w:r>
      <w:r w:rsidRPr="00137416">
        <w:rPr>
          <w:rFonts w:ascii="Courier New" w:hAnsi="Courier New" w:cs="Courier New"/>
          <w:noProof/>
          <w:color w:val="A020F0"/>
          <w:sz w:val="16"/>
          <w:szCs w:val="16"/>
          <w:bdr w:val="none" w:sz="0" w:space="0" w:color="auto" w:frame="1"/>
          <w:lang w:val="en-US"/>
        </w:rPr>
        <w:t>'mf_'</w:t>
      </w:r>
      <w:r w:rsidRPr="00137416">
        <w:rPr>
          <w:rFonts w:ascii="Courier New" w:hAnsi="Courier New" w:cs="Courier New"/>
          <w:noProof/>
          <w:color w:val="000000"/>
          <w:sz w:val="16"/>
          <w:szCs w:val="16"/>
          <w:lang w:val="en-US"/>
        </w:rPr>
        <w:t>,num2str(sscanf(mfilename(),</w:t>
      </w:r>
      <w:r w:rsidRPr="00137416">
        <w:rPr>
          <w:rFonts w:ascii="Courier New" w:hAnsi="Courier New" w:cs="Courier New"/>
          <w:noProof/>
          <w:color w:val="A020F0"/>
          <w:sz w:val="16"/>
          <w:szCs w:val="16"/>
          <w:bdr w:val="none" w:sz="0" w:space="0" w:color="auto" w:frame="1"/>
          <w:lang w:val="en-US"/>
        </w:rPr>
        <w:t>'mf_%d'</w:t>
      </w:r>
      <w:r w:rsidRPr="00137416">
        <w:rPr>
          <w:rFonts w:ascii="Courier New" w:hAnsi="Courier New" w:cs="Courier New"/>
          <w:noProof/>
          <w:color w:val="000000"/>
          <w:sz w:val="16"/>
          <w:szCs w:val="16"/>
          <w:lang w:val="en-US"/>
        </w:rPr>
        <w:t>)+1));</w:t>
      </w:r>
    </w:p>
    <w:p w14:paraId="4228D85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exist(next_script,</w:t>
      </w:r>
      <w:r w:rsidRPr="00137416">
        <w:rPr>
          <w:rFonts w:ascii="Courier New" w:hAnsi="Courier New" w:cs="Courier New"/>
          <w:noProof/>
          <w:color w:val="A020F0"/>
          <w:sz w:val="16"/>
          <w:szCs w:val="16"/>
          <w:bdr w:val="none" w:sz="0" w:space="0" w:color="auto" w:frame="1"/>
          <w:lang w:val="en-US"/>
        </w:rPr>
        <w:t>'file'</w:t>
      </w:r>
      <w:r w:rsidRPr="00137416">
        <w:rPr>
          <w:rFonts w:ascii="Courier New" w:hAnsi="Courier New" w:cs="Courier New"/>
          <w:noProof/>
          <w:color w:val="000000"/>
          <w:sz w:val="16"/>
          <w:szCs w:val="16"/>
          <w:lang w:val="en-US"/>
        </w:rPr>
        <w:t>) == 2</w:t>
      </w:r>
    </w:p>
    <w:p w14:paraId="34003C2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287      run(next_script);</w:t>
      </w:r>
    </w:p>
    <w:p w14:paraId="080F6C2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288  </w:t>
      </w:r>
      <w:r w:rsidRPr="00137416">
        <w:rPr>
          <w:rFonts w:ascii="Courier New" w:hAnsi="Courier New" w:cs="Courier New"/>
          <w:noProof/>
          <w:color w:val="0000FF"/>
          <w:sz w:val="16"/>
          <w:szCs w:val="16"/>
          <w:bdr w:val="none" w:sz="0" w:space="0" w:color="auto" w:frame="1"/>
          <w:lang w:val="en-US"/>
        </w:rPr>
        <w:t>end</w:t>
      </w:r>
    </w:p>
    <w:p w14:paraId="52B49D1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289</w:t>
      </w:r>
    </w:p>
    <w:p w14:paraId="75FB201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290  </w:t>
      </w:r>
      <w:r w:rsidRPr="00137416">
        <w:rPr>
          <w:rFonts w:ascii="Courier New" w:hAnsi="Courier New" w:cs="Courier New"/>
          <w:noProof/>
          <w:color w:val="228B22"/>
          <w:sz w:val="16"/>
          <w:szCs w:val="16"/>
          <w:bdr w:val="none" w:sz="0" w:space="0" w:color="auto" w:frame="1"/>
          <w:lang w:val="en-US"/>
        </w:rPr>
        <w:t>% функция расчёта значений R, r и Cnx</w:t>
      </w:r>
    </w:p>
    <w:p w14:paraId="3E0A2C8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291  </w:t>
      </w:r>
      <w:r w:rsidRPr="00137416">
        <w:rPr>
          <w:rFonts w:ascii="Courier New" w:hAnsi="Courier New" w:cs="Courier New"/>
          <w:noProof/>
          <w:color w:val="0000FF"/>
          <w:sz w:val="16"/>
          <w:szCs w:val="16"/>
          <w:bdr w:val="none" w:sz="0" w:space="0" w:color="auto" w:frame="1"/>
          <w:lang w:val="en-US"/>
        </w:rPr>
        <w:t>function</w:t>
      </w:r>
      <w:r w:rsidRPr="00137416">
        <w:rPr>
          <w:rFonts w:ascii="Courier New" w:hAnsi="Courier New" w:cs="Courier New"/>
          <w:noProof/>
          <w:color w:val="000000"/>
          <w:sz w:val="16"/>
          <w:szCs w:val="16"/>
          <w:lang w:val="en-US"/>
        </w:rPr>
        <w:t xml:space="preserve"> [nRr, xC] = calc_Rr(alpha,A,c,h,d,N)</w:t>
      </w:r>
    </w:p>
    <w:p w14:paraId="275B16B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292</w:t>
      </w:r>
    </w:p>
    <w:p w14:paraId="6C83B5A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293      </w:t>
      </w:r>
      <w:r w:rsidRPr="00137416">
        <w:rPr>
          <w:rFonts w:ascii="Courier New" w:hAnsi="Courier New" w:cs="Courier New"/>
          <w:noProof/>
          <w:color w:val="228B22"/>
          <w:sz w:val="16"/>
          <w:szCs w:val="16"/>
          <w:bdr w:val="none" w:sz="0" w:space="0" w:color="auto" w:frame="1"/>
          <w:lang w:val="en-US"/>
        </w:rPr>
        <w:t>% обозначим глобальные и символьные переменные</w:t>
      </w:r>
    </w:p>
    <w:p w14:paraId="13DDEBC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294      </w:t>
      </w:r>
      <w:r w:rsidRPr="00137416">
        <w:rPr>
          <w:rFonts w:ascii="Courier New" w:hAnsi="Courier New" w:cs="Courier New"/>
          <w:noProof/>
          <w:color w:val="0000FF"/>
          <w:sz w:val="16"/>
          <w:szCs w:val="16"/>
          <w:bdr w:val="none" w:sz="0" w:space="0" w:color="auto" w:frame="1"/>
          <w:lang w:val="en-US"/>
        </w:rPr>
        <w:t>global</w:t>
      </w:r>
      <w:r w:rsidRPr="00137416">
        <w:rPr>
          <w:rFonts w:ascii="Courier New" w:hAnsi="Courier New" w:cs="Courier New"/>
          <w:noProof/>
          <w:color w:val="000000"/>
          <w:sz w:val="16"/>
          <w:szCs w:val="16"/>
          <w:lang w:val="en-US"/>
        </w:rPr>
        <w:t xml:space="preserve"> myu sigma lambda uniform_a uniform_b CDF y_step last_step_y_min last_step_y_max z_min z_max z_step z_count fz uniform_pdf;</w:t>
      </w:r>
    </w:p>
    <w:p w14:paraId="43AB8FE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295      syms </w:t>
      </w:r>
      <w:r w:rsidRPr="00137416">
        <w:rPr>
          <w:rFonts w:ascii="Courier New" w:hAnsi="Courier New" w:cs="Courier New"/>
          <w:noProof/>
          <w:color w:val="A020F0"/>
          <w:sz w:val="16"/>
          <w:szCs w:val="16"/>
          <w:bdr w:val="none" w:sz="0" w:space="0" w:color="auto" w:frame="1"/>
          <w:lang w:val="en-US"/>
        </w:rPr>
        <w:t>y_sym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z_sym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lambda_sym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sigma_sym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myu_sym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pi_sym</w:t>
      </w:r>
      <w:r w:rsidRPr="00137416">
        <w:rPr>
          <w:rFonts w:ascii="Courier New" w:hAnsi="Courier New" w:cs="Courier New"/>
          <w:noProof/>
          <w:color w:val="000000"/>
          <w:sz w:val="16"/>
          <w:szCs w:val="16"/>
          <w:lang w:val="en-US"/>
        </w:rPr>
        <w:t>;</w:t>
      </w:r>
    </w:p>
    <w:p w14:paraId="27BC83D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296</w:t>
      </w:r>
    </w:p>
    <w:p w14:paraId="061B5AD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297      </w:t>
      </w:r>
      <w:r w:rsidRPr="00137416">
        <w:rPr>
          <w:rFonts w:ascii="Courier New" w:hAnsi="Courier New" w:cs="Courier New"/>
          <w:noProof/>
          <w:color w:val="228B22"/>
          <w:sz w:val="16"/>
          <w:szCs w:val="16"/>
          <w:bdr w:val="none" w:sz="0" w:space="0" w:color="auto" w:frame="1"/>
          <w:lang w:val="en-US"/>
        </w:rPr>
        <w:t>% минимум y на первом шаге</w:t>
      </w:r>
    </w:p>
    <w:p w14:paraId="62782A9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298      first_step_y_min = last_step_y_min - z_max * (N - 1);</w:t>
      </w:r>
    </w:p>
    <w:p w14:paraId="3705D55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299      </w:t>
      </w:r>
      <w:r w:rsidRPr="00137416">
        <w:rPr>
          <w:rFonts w:ascii="Courier New" w:hAnsi="Courier New" w:cs="Courier New"/>
          <w:noProof/>
          <w:color w:val="228B22"/>
          <w:sz w:val="16"/>
          <w:szCs w:val="16"/>
          <w:bdr w:val="none" w:sz="0" w:space="0" w:color="auto" w:frame="1"/>
          <w:lang w:val="en-US"/>
        </w:rPr>
        <w:t>% максимум y на первом шаге</w:t>
      </w:r>
    </w:p>
    <w:p w14:paraId="75D559B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300      first_step_y_max = last_step_y_max - z_min * (N - 1);</w:t>
      </w:r>
    </w:p>
    <w:p w14:paraId="14DED04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301      </w:t>
      </w:r>
      <w:r w:rsidRPr="00137416">
        <w:rPr>
          <w:rFonts w:ascii="Courier New" w:hAnsi="Courier New" w:cs="Courier New"/>
          <w:noProof/>
          <w:color w:val="228B22"/>
          <w:sz w:val="16"/>
          <w:szCs w:val="16"/>
          <w:bdr w:val="none" w:sz="0" w:space="0" w:color="auto" w:frame="1"/>
          <w:lang w:val="en-US"/>
        </w:rPr>
        <w:t>% количество значений y на первом шаге</w:t>
      </w:r>
    </w:p>
    <w:p w14:paraId="42E8890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302      first_step_y_count = round((first_step_y_max - first_step_y_min) / y_step + 1);</w:t>
      </w:r>
    </w:p>
    <w:p w14:paraId="6DDCF66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303</w:t>
      </w:r>
    </w:p>
    <w:p w14:paraId="50E6B89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304      </w:t>
      </w:r>
      <w:r w:rsidRPr="00137416">
        <w:rPr>
          <w:rFonts w:ascii="Courier New" w:hAnsi="Courier New" w:cs="Courier New"/>
          <w:noProof/>
          <w:color w:val="228B22"/>
          <w:sz w:val="16"/>
          <w:szCs w:val="16"/>
          <w:bdr w:val="none" w:sz="0" w:space="0" w:color="auto" w:frame="1"/>
          <w:lang w:val="en-US"/>
        </w:rPr>
        <w:t>% выбираем функцию распределения</w:t>
      </w:r>
    </w:p>
    <w:p w14:paraId="3E4488F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66466AB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306</w:t>
      </w:r>
    </w:p>
    <w:p w14:paraId="36785D7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307          </w:t>
      </w:r>
      <w:r w:rsidRPr="00137416">
        <w:rPr>
          <w:rFonts w:ascii="Courier New" w:hAnsi="Courier New" w:cs="Courier New"/>
          <w:noProof/>
          <w:color w:val="228B22"/>
          <w:sz w:val="16"/>
          <w:szCs w:val="16"/>
          <w:bdr w:val="none" w:sz="0" w:space="0" w:color="auto" w:frame="1"/>
          <w:lang w:val="en-US"/>
        </w:rPr>
        <w:t>% нормальное распределение</w:t>
      </w:r>
    </w:p>
    <w:p w14:paraId="42A6BBE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308</w:t>
      </w:r>
    </w:p>
    <w:p w14:paraId="1182872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309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h</w:t>
      </w:r>
    </w:p>
    <w:p w14:paraId="5788740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310          int_h_sym = str2sym(</w:t>
      </w:r>
      <w:r w:rsidRPr="00137416">
        <w:rPr>
          <w:rFonts w:ascii="Courier New" w:hAnsi="Courier New" w:cs="Courier New"/>
          <w:noProof/>
          <w:color w:val="A020F0"/>
          <w:sz w:val="16"/>
          <w:szCs w:val="16"/>
          <w:bdr w:val="none" w:sz="0" w:space="0" w:color="auto" w:frame="1"/>
          <w:lang w:val="en-US"/>
        </w:rPr>
        <w:t>'(y_sym - z_sym) / (sigma_sym * (2 * pi_sym)^0.5) * exp(((z_sym-myu_sym)^2) / (-2 * sigma_sym^2))'</w:t>
      </w:r>
      <w:r w:rsidRPr="00137416">
        <w:rPr>
          <w:rFonts w:ascii="Courier New" w:hAnsi="Courier New" w:cs="Courier New"/>
          <w:noProof/>
          <w:color w:val="000000"/>
          <w:sz w:val="16"/>
          <w:szCs w:val="16"/>
          <w:lang w:val="en-US"/>
        </w:rPr>
        <w:t>);</w:t>
      </w:r>
    </w:p>
    <w:p w14:paraId="28D92B7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311          int_h_sym = subs(int_h_sym,sigma_sym,sigma);</w:t>
      </w:r>
    </w:p>
    <w:p w14:paraId="2E64F05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312          int_h_sym = subs(int_h_sym,myu_sym,myu);</w:t>
      </w:r>
    </w:p>
    <w:p w14:paraId="7164DBF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313          int_h_sym = subs(int_h_sym,pi_sym,pi);</w:t>
      </w:r>
    </w:p>
    <w:p w14:paraId="4558ADC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314</w:t>
      </w:r>
    </w:p>
    <w:p w14:paraId="760FE47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315          </w:t>
      </w:r>
      <w:r w:rsidRPr="00137416">
        <w:rPr>
          <w:rFonts w:ascii="Courier New" w:hAnsi="Courier New" w:cs="Courier New"/>
          <w:noProof/>
          <w:color w:val="228B22"/>
          <w:sz w:val="16"/>
          <w:szCs w:val="16"/>
          <w:bdr w:val="none" w:sz="0" w:space="0" w:color="auto" w:frame="1"/>
          <w:lang w:val="en-US"/>
        </w:rPr>
        <w:t>% интеграл при h (от 0 до y)</w:t>
      </w:r>
    </w:p>
    <w:p w14:paraId="5ABB968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316          int_h_0_y = int(int_h_sym,z_sym,0,y_sym);</w:t>
      </w:r>
    </w:p>
    <w:p w14:paraId="698A53A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317</w:t>
      </w:r>
    </w:p>
    <w:p w14:paraId="7AB7A6E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318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d</w:t>
      </w:r>
    </w:p>
    <w:p w14:paraId="728B9E9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319          int_d_sym = str2sym(</w:t>
      </w:r>
      <w:r w:rsidRPr="00137416">
        <w:rPr>
          <w:rFonts w:ascii="Courier New" w:hAnsi="Courier New" w:cs="Courier New"/>
          <w:noProof/>
          <w:color w:val="A020F0"/>
          <w:sz w:val="16"/>
          <w:szCs w:val="16"/>
          <w:bdr w:val="none" w:sz="0" w:space="0" w:color="auto" w:frame="1"/>
          <w:lang w:val="en-US"/>
        </w:rPr>
        <w:t>'(z_sym - y_sym) / (sigma_sym * (2 * pi_sym)^0.5) * exp(((z_sym-myu_sym)^2) / (-2 * sigma_sym^2))'</w:t>
      </w:r>
      <w:r w:rsidRPr="00137416">
        <w:rPr>
          <w:rFonts w:ascii="Courier New" w:hAnsi="Courier New" w:cs="Courier New"/>
          <w:noProof/>
          <w:color w:val="000000"/>
          <w:sz w:val="16"/>
          <w:szCs w:val="16"/>
          <w:lang w:val="en-US"/>
        </w:rPr>
        <w:t>);</w:t>
      </w:r>
    </w:p>
    <w:p w14:paraId="71503EF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320          int_d_sym = subs(int_d_sym,sigma_sym,sigma);</w:t>
      </w:r>
    </w:p>
    <w:p w14:paraId="2E8BFBB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321          int_d_sym = subs(int_d_sym,myu_sym,myu);</w:t>
      </w:r>
    </w:p>
    <w:p w14:paraId="4B449D0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322          int_d_sym = subs(int_d_sym,pi_sym,pi);</w:t>
      </w:r>
    </w:p>
    <w:p w14:paraId="224917E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323</w:t>
      </w:r>
    </w:p>
    <w:p w14:paraId="69276E4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324          </w:t>
      </w:r>
      <w:r w:rsidRPr="00137416">
        <w:rPr>
          <w:rFonts w:ascii="Courier New" w:hAnsi="Courier New" w:cs="Courier New"/>
          <w:noProof/>
          <w:color w:val="228B22"/>
          <w:sz w:val="16"/>
          <w:szCs w:val="16"/>
          <w:bdr w:val="none" w:sz="0" w:space="0" w:color="auto" w:frame="1"/>
          <w:lang w:val="en-US"/>
        </w:rPr>
        <w:t>% интеграл при d (от y до бесконечности)</w:t>
      </w:r>
    </w:p>
    <w:p w14:paraId="28BFA1A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325          int_d_y_inf = int(int_d_sym,z_sym,y_sym,inf);</w:t>
      </w:r>
    </w:p>
    <w:p w14:paraId="5AA9F63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326</w:t>
      </w:r>
    </w:p>
    <w:p w14:paraId="45574E5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327          </w:t>
      </w:r>
      <w:r w:rsidRPr="00137416">
        <w:rPr>
          <w:rFonts w:ascii="Courier New" w:hAnsi="Courier New" w:cs="Courier New"/>
          <w:noProof/>
          <w:color w:val="228B22"/>
          <w:sz w:val="16"/>
          <w:szCs w:val="16"/>
          <w:bdr w:val="none" w:sz="0" w:space="0" w:color="auto" w:frame="1"/>
          <w:lang w:val="en-US"/>
        </w:rPr>
        <w:t>% интеграл при d (от 0 до бесконечности)</w:t>
      </w:r>
    </w:p>
    <w:p w14:paraId="4164EF1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328          int_d_0_inf = int(int_d_sym,z_sym,0,inf);</w:t>
      </w:r>
    </w:p>
    <w:p w14:paraId="58361C6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329</w:t>
      </w:r>
    </w:p>
    <w:p w14:paraId="2EEB7DD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330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1B47A1A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331</w:t>
      </w:r>
    </w:p>
    <w:p w14:paraId="261284B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332          </w:t>
      </w:r>
      <w:r w:rsidRPr="00137416">
        <w:rPr>
          <w:rFonts w:ascii="Courier New" w:hAnsi="Courier New" w:cs="Courier New"/>
          <w:noProof/>
          <w:color w:val="228B22"/>
          <w:sz w:val="16"/>
          <w:szCs w:val="16"/>
          <w:bdr w:val="none" w:sz="0" w:space="0" w:color="auto" w:frame="1"/>
          <w:lang w:val="en-US"/>
        </w:rPr>
        <w:t>% экспоненциальное распределение</w:t>
      </w:r>
    </w:p>
    <w:p w14:paraId="2F7A985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333</w:t>
      </w:r>
    </w:p>
    <w:p w14:paraId="0D33AB2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334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h</w:t>
      </w:r>
    </w:p>
    <w:p w14:paraId="1239FE0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335          int_h_sym = str2sym(</w:t>
      </w:r>
      <w:r w:rsidRPr="00137416">
        <w:rPr>
          <w:rFonts w:ascii="Courier New" w:hAnsi="Courier New" w:cs="Courier New"/>
          <w:noProof/>
          <w:color w:val="A020F0"/>
          <w:sz w:val="16"/>
          <w:szCs w:val="16"/>
          <w:bdr w:val="none" w:sz="0" w:space="0" w:color="auto" w:frame="1"/>
          <w:lang w:val="en-US"/>
        </w:rPr>
        <w:t>'(y_sym - z_sym) * lambda_sym * exp(-1 * lambda_sym * z_sym)'</w:t>
      </w:r>
      <w:r w:rsidRPr="00137416">
        <w:rPr>
          <w:rFonts w:ascii="Courier New" w:hAnsi="Courier New" w:cs="Courier New"/>
          <w:noProof/>
          <w:color w:val="000000"/>
          <w:sz w:val="16"/>
          <w:szCs w:val="16"/>
          <w:lang w:val="en-US"/>
        </w:rPr>
        <w:t>);</w:t>
      </w:r>
    </w:p>
    <w:p w14:paraId="55D39DA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336          int_h_sym = subs(int_h_sym,lambda_sym,lambda);</w:t>
      </w:r>
    </w:p>
    <w:p w14:paraId="3254B9B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337</w:t>
      </w:r>
    </w:p>
    <w:p w14:paraId="77662A8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338          </w:t>
      </w:r>
      <w:r w:rsidRPr="00137416">
        <w:rPr>
          <w:rFonts w:ascii="Courier New" w:hAnsi="Courier New" w:cs="Courier New"/>
          <w:noProof/>
          <w:color w:val="228B22"/>
          <w:sz w:val="16"/>
          <w:szCs w:val="16"/>
          <w:bdr w:val="none" w:sz="0" w:space="0" w:color="auto" w:frame="1"/>
          <w:lang w:val="en-US"/>
        </w:rPr>
        <w:t>% интеграл при h (от 0 до y)</w:t>
      </w:r>
    </w:p>
    <w:p w14:paraId="25795C1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339          int_h_0_y = int(int_h_sym,z_sym,0,y_sym);</w:t>
      </w:r>
    </w:p>
    <w:p w14:paraId="3BCEFEA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340</w:t>
      </w:r>
    </w:p>
    <w:p w14:paraId="0F0B2E4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341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d</w:t>
      </w:r>
    </w:p>
    <w:p w14:paraId="3AFAE75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342          int_d_sym = str2sym(</w:t>
      </w:r>
      <w:r w:rsidRPr="00137416">
        <w:rPr>
          <w:rFonts w:ascii="Courier New" w:hAnsi="Courier New" w:cs="Courier New"/>
          <w:noProof/>
          <w:color w:val="A020F0"/>
          <w:sz w:val="16"/>
          <w:szCs w:val="16"/>
          <w:bdr w:val="none" w:sz="0" w:space="0" w:color="auto" w:frame="1"/>
          <w:lang w:val="en-US"/>
        </w:rPr>
        <w:t>'(z_sym - y_sym) * lambda_sym * exp(-1 * lambda_sym * z_sym)'</w:t>
      </w:r>
      <w:r w:rsidRPr="00137416">
        <w:rPr>
          <w:rFonts w:ascii="Courier New" w:hAnsi="Courier New" w:cs="Courier New"/>
          <w:noProof/>
          <w:color w:val="000000"/>
          <w:sz w:val="16"/>
          <w:szCs w:val="16"/>
          <w:lang w:val="en-US"/>
        </w:rPr>
        <w:t>);</w:t>
      </w:r>
    </w:p>
    <w:p w14:paraId="468A632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343          int_d_sym = subs(int_d_sym,lambda_sym,lambda);</w:t>
      </w:r>
    </w:p>
    <w:p w14:paraId="460B9C6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344</w:t>
      </w:r>
    </w:p>
    <w:p w14:paraId="467ADF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345          </w:t>
      </w:r>
      <w:r w:rsidRPr="00137416">
        <w:rPr>
          <w:rFonts w:ascii="Courier New" w:hAnsi="Courier New" w:cs="Courier New"/>
          <w:noProof/>
          <w:color w:val="228B22"/>
          <w:sz w:val="16"/>
          <w:szCs w:val="16"/>
          <w:bdr w:val="none" w:sz="0" w:space="0" w:color="auto" w:frame="1"/>
          <w:lang w:val="en-US"/>
        </w:rPr>
        <w:t>% интеграл при d (от y до бесконечности)</w:t>
      </w:r>
    </w:p>
    <w:p w14:paraId="72D7365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346          int_d_y_inf = int(int_d_sym,z_sym,y_sym,inf);</w:t>
      </w:r>
    </w:p>
    <w:p w14:paraId="454BAB3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347</w:t>
      </w:r>
    </w:p>
    <w:p w14:paraId="02F495D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348          </w:t>
      </w:r>
      <w:r w:rsidRPr="00137416">
        <w:rPr>
          <w:rFonts w:ascii="Courier New" w:hAnsi="Courier New" w:cs="Courier New"/>
          <w:noProof/>
          <w:color w:val="228B22"/>
          <w:sz w:val="16"/>
          <w:szCs w:val="16"/>
          <w:bdr w:val="none" w:sz="0" w:space="0" w:color="auto" w:frame="1"/>
          <w:lang w:val="en-US"/>
        </w:rPr>
        <w:t>% интеграл при d (от 0 до бесконечности)</w:t>
      </w:r>
    </w:p>
    <w:p w14:paraId="7C24C3F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349          int_d_0_inf = int(int_d_sym,z_sym,0,inf);</w:t>
      </w:r>
    </w:p>
    <w:p w14:paraId="297F1F1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350</w:t>
      </w:r>
    </w:p>
    <w:p w14:paraId="0CD9B5D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351      </w:t>
      </w:r>
      <w:r w:rsidRPr="00137416">
        <w:rPr>
          <w:rFonts w:ascii="Courier New" w:hAnsi="Courier New" w:cs="Courier New"/>
          <w:noProof/>
          <w:color w:val="0000FF"/>
          <w:sz w:val="16"/>
          <w:szCs w:val="16"/>
          <w:bdr w:val="none" w:sz="0" w:space="0" w:color="auto" w:frame="1"/>
          <w:lang w:val="en-US"/>
        </w:rPr>
        <w:t>end</w:t>
      </w:r>
    </w:p>
    <w:p w14:paraId="1720C65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352</w:t>
      </w:r>
    </w:p>
    <w:p w14:paraId="5F654F3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353      </w:t>
      </w:r>
      <w:r w:rsidRPr="00137416">
        <w:rPr>
          <w:rFonts w:ascii="Courier New" w:hAnsi="Courier New" w:cs="Courier New"/>
          <w:noProof/>
          <w:color w:val="228B22"/>
          <w:sz w:val="16"/>
          <w:szCs w:val="16"/>
          <w:bdr w:val="none" w:sz="0" w:space="0" w:color="auto" w:frame="1"/>
          <w:lang w:val="en-US"/>
        </w:rPr>
        <w:t>% подготовим таблицу рассчитанных значений интегралов при h и d</w:t>
      </w:r>
    </w:p>
    <w:p w14:paraId="4C9CF4D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354      int_h_d_values = NaN(2,first_step_y_count);</w:t>
      </w:r>
    </w:p>
    <w:p w14:paraId="3C6A436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355</w:t>
      </w:r>
    </w:p>
    <w:p w14:paraId="53A8E26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356      </w:t>
      </w:r>
      <w:r w:rsidRPr="00137416">
        <w:rPr>
          <w:rFonts w:ascii="Courier New" w:hAnsi="Courier New" w:cs="Courier New"/>
          <w:noProof/>
          <w:color w:val="228B22"/>
          <w:sz w:val="16"/>
          <w:szCs w:val="16"/>
          <w:bdr w:val="none" w:sz="0" w:space="0" w:color="auto" w:frame="1"/>
          <w:lang w:val="en-US"/>
        </w:rPr>
        <w:t>% заполним таблицу g(y)</w:t>
      </w:r>
    </w:p>
    <w:p w14:paraId="1103037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357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1:first_step_y_count</w:t>
      </w:r>
    </w:p>
    <w:p w14:paraId="3BA8582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358</w:t>
      </w:r>
    </w:p>
    <w:p w14:paraId="444A8FE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359          </w:t>
      </w:r>
      <w:r w:rsidRPr="00137416">
        <w:rPr>
          <w:rFonts w:ascii="Courier New" w:hAnsi="Courier New" w:cs="Courier New"/>
          <w:noProof/>
          <w:color w:val="228B22"/>
          <w:sz w:val="16"/>
          <w:szCs w:val="16"/>
          <w:bdr w:val="none" w:sz="0" w:space="0" w:color="auto" w:frame="1"/>
          <w:lang w:val="en-US"/>
        </w:rPr>
        <w:t>% значение y</w:t>
      </w:r>
    </w:p>
    <w:p w14:paraId="7B808D6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360          y_value = first_step_y_min + y_step * (y - 1);</w:t>
      </w:r>
    </w:p>
    <w:p w14:paraId="0DBD907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361</w:t>
      </w:r>
    </w:p>
    <w:p w14:paraId="3C5D172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 || CDF == 2</w:t>
      </w:r>
    </w:p>
    <w:p w14:paraId="5A4E03C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363</w:t>
      </w:r>
    </w:p>
    <w:p w14:paraId="7DF4474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364              </w:t>
      </w:r>
      <w:r w:rsidRPr="00137416">
        <w:rPr>
          <w:rFonts w:ascii="Courier New" w:hAnsi="Courier New" w:cs="Courier New"/>
          <w:noProof/>
          <w:color w:val="228B22"/>
          <w:sz w:val="16"/>
          <w:szCs w:val="16"/>
          <w:bdr w:val="none" w:sz="0" w:space="0" w:color="auto" w:frame="1"/>
          <w:lang w:val="en-US"/>
        </w:rPr>
        <w:t>% определяем пределы интегрирования интегралов h и d</w:t>
      </w:r>
    </w:p>
    <w:p w14:paraId="1F605CE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y_value &lt;= 0</w:t>
      </w:r>
    </w:p>
    <w:p w14:paraId="4ED883D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366                  h_int = 0;</w:t>
      </w:r>
    </w:p>
    <w:p w14:paraId="634700A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367                  d_int = subs(int_d_0_inf,y_sym,y_value);</w:t>
      </w:r>
    </w:p>
    <w:p w14:paraId="35F2262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368              </w:t>
      </w:r>
      <w:r w:rsidRPr="00137416">
        <w:rPr>
          <w:rFonts w:ascii="Courier New" w:hAnsi="Courier New" w:cs="Courier New"/>
          <w:noProof/>
          <w:color w:val="0000FF"/>
          <w:sz w:val="16"/>
          <w:szCs w:val="16"/>
          <w:bdr w:val="none" w:sz="0" w:space="0" w:color="auto" w:frame="1"/>
          <w:lang w:val="en-US"/>
        </w:rPr>
        <w:t>else</w:t>
      </w:r>
    </w:p>
    <w:p w14:paraId="25AE3AD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369                  h_int = subs(int_h_0_y,y_sym,y_value);</w:t>
      </w:r>
    </w:p>
    <w:p w14:paraId="281475C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370                  d_int = subs(int_d_y_inf,y_sym,y_value);</w:t>
      </w:r>
    </w:p>
    <w:p w14:paraId="33F6BF5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371              </w:t>
      </w:r>
      <w:r w:rsidRPr="00137416">
        <w:rPr>
          <w:rFonts w:ascii="Courier New" w:hAnsi="Courier New" w:cs="Courier New"/>
          <w:noProof/>
          <w:color w:val="0000FF"/>
          <w:sz w:val="16"/>
          <w:szCs w:val="16"/>
          <w:bdr w:val="none" w:sz="0" w:space="0" w:color="auto" w:frame="1"/>
          <w:lang w:val="en-US"/>
        </w:rPr>
        <w:t>end</w:t>
      </w:r>
    </w:p>
    <w:p w14:paraId="1C18207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372</w:t>
      </w:r>
    </w:p>
    <w:p w14:paraId="64A31CB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373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6092B43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374</w:t>
      </w:r>
    </w:p>
    <w:p w14:paraId="771859E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375              </w:t>
      </w:r>
      <w:r w:rsidRPr="00137416">
        <w:rPr>
          <w:rFonts w:ascii="Courier New" w:hAnsi="Courier New" w:cs="Courier New"/>
          <w:noProof/>
          <w:color w:val="228B22"/>
          <w:sz w:val="16"/>
          <w:szCs w:val="16"/>
          <w:bdr w:val="none" w:sz="0" w:space="0" w:color="auto" w:frame="1"/>
          <w:lang w:val="en-US"/>
        </w:rPr>
        <w:t>% определяем пределы интегрирования интегралов h и d</w:t>
      </w:r>
    </w:p>
    <w:p w14:paraId="7C3CD38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376              h_int_min = 0;</w:t>
      </w:r>
    </w:p>
    <w:p w14:paraId="448C6E5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377              d_int_max = min(first_step_y_max,uniform_b+1);</w:t>
      </w:r>
    </w:p>
    <w:p w14:paraId="5A72AAC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y_value &lt;= 0</w:t>
      </w:r>
    </w:p>
    <w:p w14:paraId="7C0F12B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379                  h_int_max = 0;</w:t>
      </w:r>
    </w:p>
    <w:p w14:paraId="694F23E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380                  d_int_min = 0;</w:t>
      </w:r>
    </w:p>
    <w:p w14:paraId="1C20E16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381              </w:t>
      </w:r>
      <w:r w:rsidRPr="00137416">
        <w:rPr>
          <w:rFonts w:ascii="Courier New" w:hAnsi="Courier New" w:cs="Courier New"/>
          <w:noProof/>
          <w:color w:val="0000FF"/>
          <w:sz w:val="16"/>
          <w:szCs w:val="16"/>
          <w:bdr w:val="none" w:sz="0" w:space="0" w:color="auto" w:frame="1"/>
          <w:lang w:val="en-US"/>
        </w:rPr>
        <w:t>else</w:t>
      </w:r>
    </w:p>
    <w:p w14:paraId="34751F9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382                  h_int_max = y_value;</w:t>
      </w:r>
    </w:p>
    <w:p w14:paraId="0C4A9E0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383                  d_int_min = y_value;</w:t>
      </w:r>
    </w:p>
    <w:p w14:paraId="259D642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384              </w:t>
      </w:r>
      <w:r w:rsidRPr="00137416">
        <w:rPr>
          <w:rFonts w:ascii="Courier New" w:hAnsi="Courier New" w:cs="Courier New"/>
          <w:noProof/>
          <w:color w:val="0000FF"/>
          <w:sz w:val="16"/>
          <w:szCs w:val="16"/>
          <w:bdr w:val="none" w:sz="0" w:space="0" w:color="auto" w:frame="1"/>
          <w:lang w:val="en-US"/>
        </w:rPr>
        <w:t>end</w:t>
      </w:r>
    </w:p>
    <w:p w14:paraId="2217544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385              h_int_count = (h_int_max - h_int_min) / z_step + 1;</w:t>
      </w:r>
    </w:p>
    <w:p w14:paraId="7408FF2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386              d_int_count = (d_int_max - d_int_min) / z_step + 1;</w:t>
      </w:r>
    </w:p>
    <w:p w14:paraId="183199C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387</w:t>
      </w:r>
    </w:p>
    <w:p w14:paraId="41E5C8C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388              </w:t>
      </w:r>
      <w:r w:rsidRPr="00137416">
        <w:rPr>
          <w:rFonts w:ascii="Courier New" w:hAnsi="Courier New" w:cs="Courier New"/>
          <w:noProof/>
          <w:color w:val="228B22"/>
          <w:sz w:val="16"/>
          <w:szCs w:val="16"/>
          <w:bdr w:val="none" w:sz="0" w:space="0" w:color="auto" w:frame="1"/>
          <w:lang w:val="en-US"/>
        </w:rPr>
        <w:t>% начальное значение интеграла при h</w:t>
      </w:r>
    </w:p>
    <w:p w14:paraId="27535CF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389              h_int = 0;</w:t>
      </w:r>
    </w:p>
    <w:p w14:paraId="442178A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390</w:t>
      </w:r>
    </w:p>
    <w:p w14:paraId="531F204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h_int_count &gt; 1</w:t>
      </w:r>
    </w:p>
    <w:p w14:paraId="6C25E35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392</w:t>
      </w:r>
    </w:p>
    <w:p w14:paraId="048F462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393                  </w:t>
      </w:r>
      <w:r w:rsidRPr="00137416">
        <w:rPr>
          <w:rFonts w:ascii="Courier New" w:hAnsi="Courier New" w:cs="Courier New"/>
          <w:noProof/>
          <w:color w:val="228B22"/>
          <w:sz w:val="16"/>
          <w:szCs w:val="16"/>
          <w:bdr w:val="none" w:sz="0" w:space="0" w:color="auto" w:frame="1"/>
          <w:lang w:val="en-US"/>
        </w:rPr>
        <w:t>% подсчитаем значение интеграла при h как среднее арифметическое верхней и нижней сумм Дарбу</w:t>
      </w:r>
    </w:p>
    <w:p w14:paraId="07829C2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394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1:h_int_count</w:t>
      </w:r>
    </w:p>
    <w:p w14:paraId="38ACA20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395</w:t>
      </w:r>
    </w:p>
    <w:p w14:paraId="51D028E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396                      </w:t>
      </w:r>
      <w:r w:rsidRPr="00137416">
        <w:rPr>
          <w:rFonts w:ascii="Courier New" w:hAnsi="Courier New" w:cs="Courier New"/>
          <w:noProof/>
          <w:color w:val="228B22"/>
          <w:sz w:val="16"/>
          <w:szCs w:val="16"/>
          <w:bdr w:val="none" w:sz="0" w:space="0" w:color="auto" w:frame="1"/>
          <w:lang w:val="en-US"/>
        </w:rPr>
        <w:t>% текущее значение z</w:t>
      </w:r>
    </w:p>
    <w:p w14:paraId="39BD06C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397                      z_value = h_int_min + z_step * (z - 1);</w:t>
      </w:r>
    </w:p>
    <w:p w14:paraId="23B994E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398</w:t>
      </w:r>
    </w:p>
    <w:p w14:paraId="2192138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399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7C03B89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35CD92E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401                          h_prev_val = h_this_val;</w:t>
      </w:r>
    </w:p>
    <w:p w14:paraId="2A89B98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402                      </w:t>
      </w:r>
      <w:r w:rsidRPr="00137416">
        <w:rPr>
          <w:rFonts w:ascii="Courier New" w:hAnsi="Courier New" w:cs="Courier New"/>
          <w:noProof/>
          <w:color w:val="0000FF"/>
          <w:sz w:val="16"/>
          <w:szCs w:val="16"/>
          <w:bdr w:val="none" w:sz="0" w:space="0" w:color="auto" w:frame="1"/>
          <w:lang w:val="en-US"/>
        </w:rPr>
        <w:t>end</w:t>
      </w:r>
    </w:p>
    <w:p w14:paraId="009E60E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403</w:t>
      </w:r>
    </w:p>
    <w:p w14:paraId="56F966D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404                      </w:t>
      </w:r>
      <w:r w:rsidRPr="00137416">
        <w:rPr>
          <w:rFonts w:ascii="Courier New" w:hAnsi="Courier New" w:cs="Courier New"/>
          <w:noProof/>
          <w:color w:val="228B22"/>
          <w:sz w:val="16"/>
          <w:szCs w:val="16"/>
          <w:bdr w:val="none" w:sz="0" w:space="0" w:color="auto" w:frame="1"/>
          <w:lang w:val="en-US"/>
        </w:rPr>
        <w:t>% определим значение функции плотности вероятности в текущей точке z</w:t>
      </w:r>
    </w:p>
    <w:p w14:paraId="38EB6B4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3A7E421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406                          uniform_pdf_val = uniform_pdf;</w:t>
      </w:r>
    </w:p>
    <w:p w14:paraId="18B9CC3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407                      </w:t>
      </w:r>
      <w:r w:rsidRPr="00137416">
        <w:rPr>
          <w:rFonts w:ascii="Courier New" w:hAnsi="Courier New" w:cs="Courier New"/>
          <w:noProof/>
          <w:color w:val="0000FF"/>
          <w:sz w:val="16"/>
          <w:szCs w:val="16"/>
          <w:bdr w:val="none" w:sz="0" w:space="0" w:color="auto" w:frame="1"/>
          <w:lang w:val="en-US"/>
        </w:rPr>
        <w:t>else</w:t>
      </w:r>
    </w:p>
    <w:p w14:paraId="2ADC106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408                          uniform_pdf_val = 0;</w:t>
      </w:r>
    </w:p>
    <w:p w14:paraId="576D2E2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409                      </w:t>
      </w:r>
      <w:r w:rsidRPr="00137416">
        <w:rPr>
          <w:rFonts w:ascii="Courier New" w:hAnsi="Courier New" w:cs="Courier New"/>
          <w:noProof/>
          <w:color w:val="0000FF"/>
          <w:sz w:val="16"/>
          <w:szCs w:val="16"/>
          <w:bdr w:val="none" w:sz="0" w:space="0" w:color="auto" w:frame="1"/>
          <w:lang w:val="en-US"/>
        </w:rPr>
        <w:t>end</w:t>
      </w:r>
    </w:p>
    <w:p w14:paraId="128FA07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410</w:t>
      </w:r>
    </w:p>
    <w:p w14:paraId="2B0C1EC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411                      </w:t>
      </w:r>
      <w:r w:rsidRPr="00137416">
        <w:rPr>
          <w:rFonts w:ascii="Courier New" w:hAnsi="Courier New" w:cs="Courier New"/>
          <w:noProof/>
          <w:color w:val="228B22"/>
          <w:sz w:val="16"/>
          <w:szCs w:val="16"/>
          <w:bdr w:val="none" w:sz="0" w:space="0" w:color="auto" w:frame="1"/>
          <w:lang w:val="en-US"/>
        </w:rPr>
        <w:t>% значение подынтегральной функции данного среза</w:t>
      </w:r>
    </w:p>
    <w:p w14:paraId="0B062D9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412                      h_this_val = (y_value - z_value) * uniform_pdf_val;</w:t>
      </w:r>
    </w:p>
    <w:p w14:paraId="071087A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413</w:t>
      </w:r>
    </w:p>
    <w:p w14:paraId="2031AEB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 &amp;&amp; (z_value &gt; uniform_a &amp;&amp; z_value &lt;= uniform_b)</w:t>
      </w:r>
    </w:p>
    <w:p w14:paraId="2D07BB0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415</w:t>
      </w:r>
    </w:p>
    <w:p w14:paraId="1C9DF52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416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72D1855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417                          h_this_sign = sign(h_this_val);</w:t>
      </w:r>
    </w:p>
    <w:p w14:paraId="6AF56E1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418                          h_prev_sign = sign(h_prev_val);</w:t>
      </w:r>
    </w:p>
    <w:p w14:paraId="648C47A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419</w:t>
      </w:r>
    </w:p>
    <w:p w14:paraId="74A4FA6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420                          </w:t>
      </w:r>
      <w:r w:rsidRPr="00137416">
        <w:rPr>
          <w:rFonts w:ascii="Courier New" w:hAnsi="Courier New" w:cs="Courier New"/>
          <w:noProof/>
          <w:color w:val="228B22"/>
          <w:sz w:val="16"/>
          <w:szCs w:val="16"/>
          <w:bdr w:val="none" w:sz="0" w:space="0" w:color="auto" w:frame="1"/>
          <w:lang w:val="en-US"/>
        </w:rPr>
        <w:t>% находим значение площади среза подынтегральной функции h</w:t>
      </w:r>
    </w:p>
    <w:p w14:paraId="78261D9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(h_this_sign == 1 &amp;&amp; h_prev_sign == -1) || (h_this_sign == -1 &amp;&amp; h_prev_sign == 1)</w:t>
      </w:r>
    </w:p>
    <w:p w14:paraId="694B5A9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422                              h_this_step_area = (abs(h_this_val) + abs(h_prev_val)) * z_step / 4;</w:t>
      </w:r>
    </w:p>
    <w:p w14:paraId="0ADE459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423                          </w:t>
      </w:r>
      <w:r w:rsidRPr="00137416">
        <w:rPr>
          <w:rFonts w:ascii="Courier New" w:hAnsi="Courier New" w:cs="Courier New"/>
          <w:noProof/>
          <w:color w:val="0000FF"/>
          <w:sz w:val="16"/>
          <w:szCs w:val="16"/>
          <w:bdr w:val="none" w:sz="0" w:space="0" w:color="auto" w:frame="1"/>
          <w:lang w:val="en-US"/>
        </w:rPr>
        <w:t>else</w:t>
      </w:r>
    </w:p>
    <w:p w14:paraId="0C21892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424                              h_this_step_area = (min(abs(h_this_val),abs(h_prev_val)) + abs(abs(h_this_val) - abs(h_prev_val)) / 2) * z_step;</w:t>
      </w:r>
    </w:p>
    <w:p w14:paraId="7D9867D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425                          </w:t>
      </w:r>
      <w:r w:rsidRPr="00137416">
        <w:rPr>
          <w:rFonts w:ascii="Courier New" w:hAnsi="Courier New" w:cs="Courier New"/>
          <w:noProof/>
          <w:color w:val="0000FF"/>
          <w:sz w:val="16"/>
          <w:szCs w:val="16"/>
          <w:bdr w:val="none" w:sz="0" w:space="0" w:color="auto" w:frame="1"/>
          <w:lang w:val="en-US"/>
        </w:rPr>
        <w:t>end</w:t>
      </w:r>
    </w:p>
    <w:p w14:paraId="5AD3F9B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426</w:t>
      </w:r>
    </w:p>
    <w:p w14:paraId="1120E40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427                          </w:t>
      </w:r>
      <w:r w:rsidRPr="00137416">
        <w:rPr>
          <w:rFonts w:ascii="Courier New" w:hAnsi="Courier New" w:cs="Courier New"/>
          <w:noProof/>
          <w:color w:val="228B22"/>
          <w:sz w:val="16"/>
          <w:szCs w:val="16"/>
          <w:bdr w:val="none" w:sz="0" w:space="0" w:color="auto" w:frame="1"/>
          <w:lang w:val="en-US"/>
        </w:rPr>
        <w:t>% добавим площадь среза к площади всего подграфика</w:t>
      </w:r>
    </w:p>
    <w:p w14:paraId="35D90A5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428                          h_int = h_int + h_this_step_area;</w:t>
      </w:r>
    </w:p>
    <w:p w14:paraId="626E294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429</w:t>
      </w:r>
    </w:p>
    <w:p w14:paraId="3732972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430                      </w:t>
      </w:r>
      <w:r w:rsidRPr="00137416">
        <w:rPr>
          <w:rFonts w:ascii="Courier New" w:hAnsi="Courier New" w:cs="Courier New"/>
          <w:noProof/>
          <w:color w:val="0000FF"/>
          <w:sz w:val="16"/>
          <w:szCs w:val="16"/>
          <w:bdr w:val="none" w:sz="0" w:space="0" w:color="auto" w:frame="1"/>
          <w:lang w:val="en-US"/>
        </w:rPr>
        <w:t>end</w:t>
      </w:r>
    </w:p>
    <w:p w14:paraId="2ADDB7D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431</w:t>
      </w:r>
    </w:p>
    <w:p w14:paraId="16E38D6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432                  </w:t>
      </w:r>
      <w:r w:rsidRPr="00137416">
        <w:rPr>
          <w:rFonts w:ascii="Courier New" w:hAnsi="Courier New" w:cs="Courier New"/>
          <w:noProof/>
          <w:color w:val="0000FF"/>
          <w:sz w:val="16"/>
          <w:szCs w:val="16"/>
          <w:bdr w:val="none" w:sz="0" w:space="0" w:color="auto" w:frame="1"/>
          <w:lang w:val="en-US"/>
        </w:rPr>
        <w:t>end</w:t>
      </w:r>
    </w:p>
    <w:p w14:paraId="32B556E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433</w:t>
      </w:r>
    </w:p>
    <w:p w14:paraId="71D3C09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434              </w:t>
      </w:r>
      <w:r w:rsidRPr="00137416">
        <w:rPr>
          <w:rFonts w:ascii="Courier New" w:hAnsi="Courier New" w:cs="Courier New"/>
          <w:noProof/>
          <w:color w:val="0000FF"/>
          <w:sz w:val="16"/>
          <w:szCs w:val="16"/>
          <w:bdr w:val="none" w:sz="0" w:space="0" w:color="auto" w:frame="1"/>
          <w:lang w:val="en-US"/>
        </w:rPr>
        <w:t>end</w:t>
      </w:r>
    </w:p>
    <w:p w14:paraId="6391726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435</w:t>
      </w:r>
    </w:p>
    <w:p w14:paraId="5DDE766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436              </w:t>
      </w:r>
      <w:r w:rsidRPr="00137416">
        <w:rPr>
          <w:rFonts w:ascii="Courier New" w:hAnsi="Courier New" w:cs="Courier New"/>
          <w:noProof/>
          <w:color w:val="228B22"/>
          <w:sz w:val="16"/>
          <w:szCs w:val="16"/>
          <w:bdr w:val="none" w:sz="0" w:space="0" w:color="auto" w:frame="1"/>
          <w:lang w:val="en-US"/>
        </w:rPr>
        <w:t>% начальное значение интеграла при d</w:t>
      </w:r>
    </w:p>
    <w:p w14:paraId="3A71A5A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437              d_int = 0;</w:t>
      </w:r>
    </w:p>
    <w:p w14:paraId="34ED267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438</w:t>
      </w:r>
    </w:p>
    <w:p w14:paraId="08E9E73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d_int_count &gt; 1</w:t>
      </w:r>
    </w:p>
    <w:p w14:paraId="105915F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440</w:t>
      </w:r>
    </w:p>
    <w:p w14:paraId="44AC291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441                  </w:t>
      </w:r>
      <w:r w:rsidRPr="00137416">
        <w:rPr>
          <w:rFonts w:ascii="Courier New" w:hAnsi="Courier New" w:cs="Courier New"/>
          <w:noProof/>
          <w:color w:val="228B22"/>
          <w:sz w:val="16"/>
          <w:szCs w:val="16"/>
          <w:bdr w:val="none" w:sz="0" w:space="0" w:color="auto" w:frame="1"/>
          <w:lang w:val="en-US"/>
        </w:rPr>
        <w:t>% подсчитаем значение интеграла при h как среднее арифметическое верхней и нижней сумм Дарбу</w:t>
      </w:r>
    </w:p>
    <w:p w14:paraId="1BB0AC4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442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1:d_int_count</w:t>
      </w:r>
    </w:p>
    <w:p w14:paraId="63CDC24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443</w:t>
      </w:r>
    </w:p>
    <w:p w14:paraId="67A24D1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444                      </w:t>
      </w:r>
      <w:r w:rsidRPr="00137416">
        <w:rPr>
          <w:rFonts w:ascii="Courier New" w:hAnsi="Courier New" w:cs="Courier New"/>
          <w:noProof/>
          <w:color w:val="228B22"/>
          <w:sz w:val="16"/>
          <w:szCs w:val="16"/>
          <w:bdr w:val="none" w:sz="0" w:space="0" w:color="auto" w:frame="1"/>
          <w:lang w:val="en-US"/>
        </w:rPr>
        <w:t>% текущее значение z</w:t>
      </w:r>
    </w:p>
    <w:p w14:paraId="587479D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445                      z_value = d_int_min + z_step * (z - 1);</w:t>
      </w:r>
    </w:p>
    <w:p w14:paraId="077425E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446</w:t>
      </w:r>
    </w:p>
    <w:p w14:paraId="0DDF944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447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5547E41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420756E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449                          d_prev_val = d_this_val;</w:t>
      </w:r>
    </w:p>
    <w:p w14:paraId="2E9E778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450                      </w:t>
      </w:r>
      <w:r w:rsidRPr="00137416">
        <w:rPr>
          <w:rFonts w:ascii="Courier New" w:hAnsi="Courier New" w:cs="Courier New"/>
          <w:noProof/>
          <w:color w:val="0000FF"/>
          <w:sz w:val="16"/>
          <w:szCs w:val="16"/>
          <w:bdr w:val="none" w:sz="0" w:space="0" w:color="auto" w:frame="1"/>
          <w:lang w:val="en-US"/>
        </w:rPr>
        <w:t>end</w:t>
      </w:r>
    </w:p>
    <w:p w14:paraId="105C16B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451</w:t>
      </w:r>
    </w:p>
    <w:p w14:paraId="37E0257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452                      </w:t>
      </w:r>
      <w:r w:rsidRPr="00137416">
        <w:rPr>
          <w:rFonts w:ascii="Courier New" w:hAnsi="Courier New" w:cs="Courier New"/>
          <w:noProof/>
          <w:color w:val="228B22"/>
          <w:sz w:val="16"/>
          <w:szCs w:val="16"/>
          <w:bdr w:val="none" w:sz="0" w:space="0" w:color="auto" w:frame="1"/>
          <w:lang w:val="en-US"/>
        </w:rPr>
        <w:t>% определим значение функции плотности вероятности в текущей точке z</w:t>
      </w:r>
    </w:p>
    <w:p w14:paraId="2D0984B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6136504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454                          uniform_pdf_val = uniform_pdf;</w:t>
      </w:r>
    </w:p>
    <w:p w14:paraId="7BB38DA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455                      </w:t>
      </w:r>
      <w:r w:rsidRPr="00137416">
        <w:rPr>
          <w:rFonts w:ascii="Courier New" w:hAnsi="Courier New" w:cs="Courier New"/>
          <w:noProof/>
          <w:color w:val="0000FF"/>
          <w:sz w:val="16"/>
          <w:szCs w:val="16"/>
          <w:bdr w:val="none" w:sz="0" w:space="0" w:color="auto" w:frame="1"/>
          <w:lang w:val="en-US"/>
        </w:rPr>
        <w:t>else</w:t>
      </w:r>
    </w:p>
    <w:p w14:paraId="324E779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456                          uniform_pdf_val = 0;</w:t>
      </w:r>
    </w:p>
    <w:p w14:paraId="074FBF8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457                      </w:t>
      </w:r>
      <w:r w:rsidRPr="00137416">
        <w:rPr>
          <w:rFonts w:ascii="Courier New" w:hAnsi="Courier New" w:cs="Courier New"/>
          <w:noProof/>
          <w:color w:val="0000FF"/>
          <w:sz w:val="16"/>
          <w:szCs w:val="16"/>
          <w:bdr w:val="none" w:sz="0" w:space="0" w:color="auto" w:frame="1"/>
          <w:lang w:val="en-US"/>
        </w:rPr>
        <w:t>end</w:t>
      </w:r>
    </w:p>
    <w:p w14:paraId="1973F47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458</w:t>
      </w:r>
    </w:p>
    <w:p w14:paraId="107733B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459                      </w:t>
      </w:r>
      <w:r w:rsidRPr="00137416">
        <w:rPr>
          <w:rFonts w:ascii="Courier New" w:hAnsi="Courier New" w:cs="Courier New"/>
          <w:noProof/>
          <w:color w:val="228B22"/>
          <w:sz w:val="16"/>
          <w:szCs w:val="16"/>
          <w:bdr w:val="none" w:sz="0" w:space="0" w:color="auto" w:frame="1"/>
          <w:lang w:val="en-US"/>
        </w:rPr>
        <w:t>% значение подынтегральной функции данного среза</w:t>
      </w:r>
    </w:p>
    <w:p w14:paraId="4807677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460                      d_this_val = (z_value - y_value) * uniform_pdf_val;</w:t>
      </w:r>
    </w:p>
    <w:p w14:paraId="5F1A243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461</w:t>
      </w:r>
    </w:p>
    <w:p w14:paraId="08EC2AD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 &amp;&amp; (z_value &gt; uniform_a &amp;&amp; z_value &lt;= uniform_b)</w:t>
      </w:r>
    </w:p>
    <w:p w14:paraId="67348AA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463</w:t>
      </w:r>
    </w:p>
    <w:p w14:paraId="65B79E2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464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503C141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465                          d_this_sign = sign(d_this_val);</w:t>
      </w:r>
    </w:p>
    <w:p w14:paraId="2BDAA3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466                          d_prev_sign = sign(d_prev_val);</w:t>
      </w:r>
    </w:p>
    <w:p w14:paraId="7DB958A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467</w:t>
      </w:r>
    </w:p>
    <w:p w14:paraId="4A8A2DB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468                          </w:t>
      </w:r>
      <w:r w:rsidRPr="00137416">
        <w:rPr>
          <w:rFonts w:ascii="Courier New" w:hAnsi="Courier New" w:cs="Courier New"/>
          <w:noProof/>
          <w:color w:val="228B22"/>
          <w:sz w:val="16"/>
          <w:szCs w:val="16"/>
          <w:bdr w:val="none" w:sz="0" w:space="0" w:color="auto" w:frame="1"/>
          <w:lang w:val="en-US"/>
        </w:rPr>
        <w:t>% находим значение площади среза подынтегральной функции h</w:t>
      </w:r>
    </w:p>
    <w:p w14:paraId="3209CBA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(d_this_sign == 1 &amp;&amp; d_prev_sign == -1) || (d_this_sign == -1 &amp;&amp; d_prev_sign == 1)</w:t>
      </w:r>
    </w:p>
    <w:p w14:paraId="3CD5D82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470                              d_this_step_area = (abs(d_this_val) + abs(d_prev_val)) * z_step / 4;</w:t>
      </w:r>
    </w:p>
    <w:p w14:paraId="72D1080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471                          </w:t>
      </w:r>
      <w:r w:rsidRPr="00137416">
        <w:rPr>
          <w:rFonts w:ascii="Courier New" w:hAnsi="Courier New" w:cs="Courier New"/>
          <w:noProof/>
          <w:color w:val="0000FF"/>
          <w:sz w:val="16"/>
          <w:szCs w:val="16"/>
          <w:bdr w:val="none" w:sz="0" w:space="0" w:color="auto" w:frame="1"/>
          <w:lang w:val="en-US"/>
        </w:rPr>
        <w:t>else</w:t>
      </w:r>
    </w:p>
    <w:p w14:paraId="582E14E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472                              d_this_step_area = (min(abs(d_this_val),abs(d_prev_val)) + abs(abs(d_this_val) - abs(d_prev_val)) / 2) * z_step;</w:t>
      </w:r>
    </w:p>
    <w:p w14:paraId="7AE43D9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473                          </w:t>
      </w:r>
      <w:r w:rsidRPr="00137416">
        <w:rPr>
          <w:rFonts w:ascii="Courier New" w:hAnsi="Courier New" w:cs="Courier New"/>
          <w:noProof/>
          <w:color w:val="0000FF"/>
          <w:sz w:val="16"/>
          <w:szCs w:val="16"/>
          <w:bdr w:val="none" w:sz="0" w:space="0" w:color="auto" w:frame="1"/>
          <w:lang w:val="en-US"/>
        </w:rPr>
        <w:t>end</w:t>
      </w:r>
    </w:p>
    <w:p w14:paraId="211B2CE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474</w:t>
      </w:r>
    </w:p>
    <w:p w14:paraId="2A97A27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475                          </w:t>
      </w:r>
      <w:r w:rsidRPr="00137416">
        <w:rPr>
          <w:rFonts w:ascii="Courier New" w:hAnsi="Courier New" w:cs="Courier New"/>
          <w:noProof/>
          <w:color w:val="228B22"/>
          <w:sz w:val="16"/>
          <w:szCs w:val="16"/>
          <w:bdr w:val="none" w:sz="0" w:space="0" w:color="auto" w:frame="1"/>
          <w:lang w:val="en-US"/>
        </w:rPr>
        <w:t>% добавим площадь среза к площади всего подграфика</w:t>
      </w:r>
    </w:p>
    <w:p w14:paraId="1640A0A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476                          d_int = d_int + d_this_step_area;</w:t>
      </w:r>
    </w:p>
    <w:p w14:paraId="4860C07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477</w:t>
      </w:r>
    </w:p>
    <w:p w14:paraId="42C4C19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478                      </w:t>
      </w:r>
      <w:r w:rsidRPr="00137416">
        <w:rPr>
          <w:rFonts w:ascii="Courier New" w:hAnsi="Courier New" w:cs="Courier New"/>
          <w:noProof/>
          <w:color w:val="0000FF"/>
          <w:sz w:val="16"/>
          <w:szCs w:val="16"/>
          <w:bdr w:val="none" w:sz="0" w:space="0" w:color="auto" w:frame="1"/>
          <w:lang w:val="en-US"/>
        </w:rPr>
        <w:t>end</w:t>
      </w:r>
    </w:p>
    <w:p w14:paraId="1142A8D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479</w:t>
      </w:r>
    </w:p>
    <w:p w14:paraId="455375A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480                  </w:t>
      </w:r>
      <w:r w:rsidRPr="00137416">
        <w:rPr>
          <w:rFonts w:ascii="Courier New" w:hAnsi="Courier New" w:cs="Courier New"/>
          <w:noProof/>
          <w:color w:val="0000FF"/>
          <w:sz w:val="16"/>
          <w:szCs w:val="16"/>
          <w:bdr w:val="none" w:sz="0" w:space="0" w:color="auto" w:frame="1"/>
          <w:lang w:val="en-US"/>
        </w:rPr>
        <w:t>end</w:t>
      </w:r>
    </w:p>
    <w:p w14:paraId="2DD4663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481</w:t>
      </w:r>
    </w:p>
    <w:p w14:paraId="48617BA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482              </w:t>
      </w:r>
      <w:r w:rsidRPr="00137416">
        <w:rPr>
          <w:rFonts w:ascii="Courier New" w:hAnsi="Courier New" w:cs="Courier New"/>
          <w:noProof/>
          <w:color w:val="0000FF"/>
          <w:sz w:val="16"/>
          <w:szCs w:val="16"/>
          <w:bdr w:val="none" w:sz="0" w:space="0" w:color="auto" w:frame="1"/>
          <w:lang w:val="en-US"/>
        </w:rPr>
        <w:t>end</w:t>
      </w:r>
    </w:p>
    <w:p w14:paraId="5ED1C0A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483</w:t>
      </w:r>
    </w:p>
    <w:p w14:paraId="2FD8EB1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484          </w:t>
      </w:r>
      <w:r w:rsidRPr="00137416">
        <w:rPr>
          <w:rFonts w:ascii="Courier New" w:hAnsi="Courier New" w:cs="Courier New"/>
          <w:noProof/>
          <w:color w:val="0000FF"/>
          <w:sz w:val="16"/>
          <w:szCs w:val="16"/>
          <w:bdr w:val="none" w:sz="0" w:space="0" w:color="auto" w:frame="1"/>
          <w:lang w:val="en-US"/>
        </w:rPr>
        <w:t>end</w:t>
      </w:r>
    </w:p>
    <w:p w14:paraId="2FBE8C3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485</w:t>
      </w:r>
    </w:p>
    <w:p w14:paraId="3C161E2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486          int_h_d_values(1,y) = h_int;</w:t>
      </w:r>
    </w:p>
    <w:p w14:paraId="378FA7E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487          int_h_d_values(2,y) = d_int;</w:t>
      </w:r>
    </w:p>
    <w:p w14:paraId="1D28BAF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488</w:t>
      </w:r>
    </w:p>
    <w:p w14:paraId="3E9A114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489      </w:t>
      </w:r>
      <w:r w:rsidRPr="00137416">
        <w:rPr>
          <w:rFonts w:ascii="Courier New" w:hAnsi="Courier New" w:cs="Courier New"/>
          <w:noProof/>
          <w:color w:val="0000FF"/>
          <w:sz w:val="16"/>
          <w:szCs w:val="16"/>
          <w:bdr w:val="none" w:sz="0" w:space="0" w:color="auto" w:frame="1"/>
          <w:lang w:val="en-US"/>
        </w:rPr>
        <w:t>end</w:t>
      </w:r>
    </w:p>
    <w:p w14:paraId="37952EA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490</w:t>
      </w:r>
    </w:p>
    <w:p w14:paraId="712A908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491      r_val = NaN;</w:t>
      </w:r>
    </w:p>
    <w:p w14:paraId="08F88F0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492      r_val_prev = NaN;</w:t>
      </w:r>
    </w:p>
    <w:p w14:paraId="4293A15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493      delta_val = NaN;</w:t>
      </w:r>
    </w:p>
    <w:p w14:paraId="34A1370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494      delta_val_prev = NaN;</w:t>
      </w:r>
    </w:p>
    <w:p w14:paraId="27C82E9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495</w:t>
      </w:r>
    </w:p>
    <w:p w14:paraId="45B0B2D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496      </w:t>
      </w:r>
      <w:r w:rsidRPr="00137416">
        <w:rPr>
          <w:rFonts w:ascii="Courier New" w:hAnsi="Courier New" w:cs="Courier New"/>
          <w:noProof/>
          <w:color w:val="228B22"/>
          <w:sz w:val="16"/>
          <w:szCs w:val="16"/>
          <w:bdr w:val="none" w:sz="0" w:space="0" w:color="auto" w:frame="1"/>
          <w:lang w:val="en-US"/>
        </w:rPr>
        <w:t>% задаём рамки таблицы Gn(y), где первый столбец - это значения n, а первая строка - это значения y</w:t>
      </w:r>
    </w:p>
    <w:p w14:paraId="26C9EDB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497      Gny = NaN(N+1,first_step_y_count+1);</w:t>
      </w:r>
    </w:p>
    <w:p w14:paraId="2BB0AEB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498</w:t>
      </w:r>
    </w:p>
    <w:p w14:paraId="342B6F4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499      </w:t>
      </w:r>
      <w:r w:rsidRPr="00137416">
        <w:rPr>
          <w:rFonts w:ascii="Courier New" w:hAnsi="Courier New" w:cs="Courier New"/>
          <w:noProof/>
          <w:color w:val="228B22"/>
          <w:sz w:val="16"/>
          <w:szCs w:val="16"/>
          <w:bdr w:val="none" w:sz="0" w:space="0" w:color="auto" w:frame="1"/>
          <w:lang w:val="en-US"/>
        </w:rPr>
        <w:t>% задаём рамки таблицы Cn(x), где первый столбец - это значения n, а первая строка - это значения x</w:t>
      </w:r>
    </w:p>
    <w:p w14:paraId="0158FDF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500      Cnx = NaN(N+1,first_step_y_count+1);</w:t>
      </w:r>
    </w:p>
    <w:p w14:paraId="4E13BA4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501</w:t>
      </w:r>
    </w:p>
    <w:p w14:paraId="65DE35E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502      </w:t>
      </w:r>
      <w:r w:rsidRPr="00137416">
        <w:rPr>
          <w:rFonts w:ascii="Courier New" w:hAnsi="Courier New" w:cs="Courier New"/>
          <w:noProof/>
          <w:color w:val="228B22"/>
          <w:sz w:val="16"/>
          <w:szCs w:val="16"/>
          <w:bdr w:val="none" w:sz="0" w:space="0" w:color="auto" w:frame="1"/>
          <w:lang w:val="en-US"/>
        </w:rPr>
        <w:t>% первый столбец (значения n)</w:t>
      </w:r>
    </w:p>
    <w:p w14:paraId="18C774E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503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w:t>
      </w:r>
    </w:p>
    <w:p w14:paraId="36DC976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504          Gny(n+1,1) = n;</w:t>
      </w:r>
    </w:p>
    <w:p w14:paraId="47A97AA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505          Cnx(n+1,1) = n;</w:t>
      </w:r>
    </w:p>
    <w:p w14:paraId="4BD3148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506      </w:t>
      </w:r>
      <w:r w:rsidRPr="00137416">
        <w:rPr>
          <w:rFonts w:ascii="Courier New" w:hAnsi="Courier New" w:cs="Courier New"/>
          <w:noProof/>
          <w:color w:val="0000FF"/>
          <w:sz w:val="16"/>
          <w:szCs w:val="16"/>
          <w:bdr w:val="none" w:sz="0" w:space="0" w:color="auto" w:frame="1"/>
          <w:lang w:val="en-US"/>
        </w:rPr>
        <w:t>end</w:t>
      </w:r>
    </w:p>
    <w:p w14:paraId="7BC7AAA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507</w:t>
      </w:r>
    </w:p>
    <w:p w14:paraId="35E9BAA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508      </w:t>
      </w:r>
      <w:r w:rsidRPr="00137416">
        <w:rPr>
          <w:rFonts w:ascii="Courier New" w:hAnsi="Courier New" w:cs="Courier New"/>
          <w:noProof/>
          <w:color w:val="228B22"/>
          <w:sz w:val="16"/>
          <w:szCs w:val="16"/>
          <w:bdr w:val="none" w:sz="0" w:space="0" w:color="auto" w:frame="1"/>
          <w:lang w:val="en-US"/>
        </w:rPr>
        <w:t>% первый ряд (значения y/x)</w:t>
      </w:r>
    </w:p>
    <w:p w14:paraId="62AB771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509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1:first_step_y_count</w:t>
      </w:r>
    </w:p>
    <w:p w14:paraId="6705351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510          Gny(1,y+1) = first_step_y_min + y_step * (y - 1);</w:t>
      </w:r>
    </w:p>
    <w:p w14:paraId="4DD30EA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511          Cnx(1,y+1) = first_step_y_min + y_step * (y - 1);</w:t>
      </w:r>
    </w:p>
    <w:p w14:paraId="34E6A95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512      </w:t>
      </w:r>
      <w:r w:rsidRPr="00137416">
        <w:rPr>
          <w:rFonts w:ascii="Courier New" w:hAnsi="Courier New" w:cs="Courier New"/>
          <w:noProof/>
          <w:color w:val="0000FF"/>
          <w:sz w:val="16"/>
          <w:szCs w:val="16"/>
          <w:bdr w:val="none" w:sz="0" w:space="0" w:color="auto" w:frame="1"/>
          <w:lang w:val="en-US"/>
        </w:rPr>
        <w:t>end</w:t>
      </w:r>
    </w:p>
    <w:p w14:paraId="0FFC163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513</w:t>
      </w:r>
    </w:p>
    <w:p w14:paraId="54EC6BF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514      </w:t>
      </w:r>
      <w:r w:rsidRPr="00137416">
        <w:rPr>
          <w:rFonts w:ascii="Courier New" w:hAnsi="Courier New" w:cs="Courier New"/>
          <w:noProof/>
          <w:color w:val="228B22"/>
          <w:sz w:val="16"/>
          <w:szCs w:val="16"/>
          <w:bdr w:val="none" w:sz="0" w:space="0" w:color="auto" w:frame="1"/>
          <w:lang w:val="en-US"/>
        </w:rPr>
        <w:t>% значения функции Cn(x) на первом шаге</w:t>
      </w:r>
    </w:p>
    <w:p w14:paraId="0CF6702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515      Cnx(2,2:first_step_y_count+1) = 0;</w:t>
      </w:r>
    </w:p>
    <w:p w14:paraId="6539029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516</w:t>
      </w:r>
    </w:p>
    <w:p w14:paraId="57267D0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517      </w:t>
      </w:r>
      <w:r w:rsidRPr="00137416">
        <w:rPr>
          <w:rFonts w:ascii="Courier New" w:hAnsi="Courier New" w:cs="Courier New"/>
          <w:noProof/>
          <w:color w:val="228B22"/>
          <w:sz w:val="16"/>
          <w:szCs w:val="16"/>
          <w:bdr w:val="none" w:sz="0" w:space="0" w:color="auto" w:frame="1"/>
          <w:lang w:val="en-US"/>
        </w:rPr>
        <w:t>% подготовим столбец R(n) и r(n)</w:t>
      </w:r>
    </w:p>
    <w:p w14:paraId="7A976BA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518      Rn = NaN(N,1);</w:t>
      </w:r>
    </w:p>
    <w:p w14:paraId="1E08E38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519      rn = NaN(N,1);</w:t>
      </w:r>
    </w:p>
    <w:p w14:paraId="560D2BA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520</w:t>
      </w:r>
    </w:p>
    <w:p w14:paraId="525154D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521      </w:t>
      </w:r>
      <w:r w:rsidRPr="00137416">
        <w:rPr>
          <w:rFonts w:ascii="Courier New" w:hAnsi="Courier New" w:cs="Courier New"/>
          <w:noProof/>
          <w:color w:val="228B22"/>
          <w:sz w:val="16"/>
          <w:szCs w:val="16"/>
          <w:bdr w:val="none" w:sz="0" w:space="0" w:color="auto" w:frame="1"/>
          <w:lang w:val="en-US"/>
        </w:rPr>
        <w:t>% начинаем выполнять шаги</w:t>
      </w:r>
    </w:p>
    <w:p w14:paraId="15301FB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522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2:N</w:t>
      </w:r>
    </w:p>
    <w:p w14:paraId="723D42A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523</w:t>
      </w:r>
    </w:p>
    <w:p w14:paraId="33333A6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524          </w:t>
      </w:r>
      <w:r w:rsidRPr="00137416">
        <w:rPr>
          <w:rFonts w:ascii="Courier New" w:hAnsi="Courier New" w:cs="Courier New"/>
          <w:noProof/>
          <w:color w:val="228B22"/>
          <w:sz w:val="16"/>
          <w:szCs w:val="16"/>
          <w:bdr w:val="none" w:sz="0" w:space="0" w:color="auto" w:frame="1"/>
          <w:lang w:val="en-US"/>
        </w:rPr>
        <w:t>% минимум y текущего шага</w:t>
      </w:r>
    </w:p>
    <w:p w14:paraId="4F54D97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525          this_step_y_min = last_step_y_min - z_max * (N - n);</w:t>
      </w:r>
    </w:p>
    <w:p w14:paraId="05266AD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526</w:t>
      </w:r>
    </w:p>
    <w:p w14:paraId="2DDE7D9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527          </w:t>
      </w:r>
      <w:r w:rsidRPr="00137416">
        <w:rPr>
          <w:rFonts w:ascii="Courier New" w:hAnsi="Courier New" w:cs="Courier New"/>
          <w:noProof/>
          <w:color w:val="228B22"/>
          <w:sz w:val="16"/>
          <w:szCs w:val="16"/>
          <w:bdr w:val="none" w:sz="0" w:space="0" w:color="auto" w:frame="1"/>
          <w:lang w:val="en-US"/>
        </w:rPr>
        <w:t>% максимум y текущего шага</w:t>
      </w:r>
    </w:p>
    <w:p w14:paraId="4B84295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528          this_step_y_max = last_step_y_max - z_min * (N - n);</w:t>
      </w:r>
    </w:p>
    <w:p w14:paraId="283316F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529</w:t>
      </w:r>
    </w:p>
    <w:p w14:paraId="4B05078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530          </w:t>
      </w:r>
      <w:r w:rsidRPr="00137416">
        <w:rPr>
          <w:rFonts w:ascii="Courier New" w:hAnsi="Courier New" w:cs="Courier New"/>
          <w:noProof/>
          <w:color w:val="228B22"/>
          <w:sz w:val="16"/>
          <w:szCs w:val="16"/>
          <w:bdr w:val="none" w:sz="0" w:space="0" w:color="auto" w:frame="1"/>
          <w:lang w:val="en-US"/>
        </w:rPr>
        <w:t>% количество значений y на текущем шаге</w:t>
      </w:r>
    </w:p>
    <w:p w14:paraId="1AFF95C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531          this_step_y_count = round((this_step_y_max - this_step_y_min) / y_step + 1);</w:t>
      </w:r>
    </w:p>
    <w:p w14:paraId="5A228A5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532</w:t>
      </w:r>
    </w:p>
    <w:p w14:paraId="7A217C7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533          </w:t>
      </w:r>
      <w:r w:rsidRPr="00137416">
        <w:rPr>
          <w:rFonts w:ascii="Courier New" w:hAnsi="Courier New" w:cs="Courier New"/>
          <w:noProof/>
          <w:color w:val="228B22"/>
          <w:sz w:val="16"/>
          <w:szCs w:val="16"/>
          <w:bdr w:val="none" w:sz="0" w:space="0" w:color="auto" w:frame="1"/>
          <w:lang w:val="en-US"/>
        </w:rPr>
        <w:t>% индекс смещения y для текущего шага, с учётом первой колонки Gn(y) и Cn(x)</w:t>
      </w:r>
    </w:p>
    <w:p w14:paraId="71B1247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534          this_step_y_offset = round((this_step_y_min - first_step_y_min) / y_step + 1);</w:t>
      </w:r>
    </w:p>
    <w:p w14:paraId="33D1DD6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535</w:t>
      </w:r>
    </w:p>
    <w:p w14:paraId="152773F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536          </w:t>
      </w:r>
      <w:r w:rsidRPr="00137416">
        <w:rPr>
          <w:rFonts w:ascii="Courier New" w:hAnsi="Courier New" w:cs="Courier New"/>
          <w:noProof/>
          <w:color w:val="228B22"/>
          <w:sz w:val="16"/>
          <w:szCs w:val="16"/>
          <w:bdr w:val="none" w:sz="0" w:space="0" w:color="auto" w:frame="1"/>
          <w:lang w:val="en-US"/>
        </w:rPr>
        <w:t>% цикл по y - заполняем строку таблицы Gn(y)</w:t>
      </w:r>
    </w:p>
    <w:p w14:paraId="259973E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537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1:this_step_y_count</w:t>
      </w:r>
    </w:p>
    <w:p w14:paraId="0B0000D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538</w:t>
      </w:r>
    </w:p>
    <w:p w14:paraId="1A2E14F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539              </w:t>
      </w:r>
      <w:r w:rsidRPr="00137416">
        <w:rPr>
          <w:rFonts w:ascii="Courier New" w:hAnsi="Courier New" w:cs="Courier New"/>
          <w:noProof/>
          <w:color w:val="228B22"/>
          <w:sz w:val="16"/>
          <w:szCs w:val="16"/>
          <w:bdr w:val="none" w:sz="0" w:space="0" w:color="auto" w:frame="1"/>
          <w:lang w:val="en-US"/>
        </w:rPr>
        <w:t>% текущее значение y</w:t>
      </w:r>
    </w:p>
    <w:p w14:paraId="74E7638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540              y_value = Gny(1,this_step_y_offset+y);</w:t>
      </w:r>
    </w:p>
    <w:p w14:paraId="6BE13DE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541</w:t>
      </w:r>
    </w:p>
    <w:p w14:paraId="3B10B27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542              </w:t>
      </w:r>
      <w:r w:rsidRPr="00137416">
        <w:rPr>
          <w:rFonts w:ascii="Courier New" w:hAnsi="Courier New" w:cs="Courier New"/>
          <w:noProof/>
          <w:color w:val="228B22"/>
          <w:sz w:val="16"/>
          <w:szCs w:val="16"/>
          <w:bdr w:val="none" w:sz="0" w:space="0" w:color="auto" w:frame="1"/>
          <w:lang w:val="en-US"/>
        </w:rPr>
        <w:t>% вычислим значение интеграла при альфа</w:t>
      </w:r>
    </w:p>
    <w:p w14:paraId="0A9A65B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543              integral_a = 0;</w:t>
      </w:r>
    </w:p>
    <w:p w14:paraId="603C7D4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544</w:t>
      </w:r>
    </w:p>
    <w:p w14:paraId="0B9E492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alpha ~= 0 &amp;&amp; n ~= 2</w:t>
      </w:r>
    </w:p>
    <w:p w14:paraId="5268765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546</w:t>
      </w:r>
    </w:p>
    <w:p w14:paraId="0C91C5E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547                  </w:t>
      </w:r>
      <w:r w:rsidRPr="00137416">
        <w:rPr>
          <w:rFonts w:ascii="Courier New" w:hAnsi="Courier New" w:cs="Courier New"/>
          <w:noProof/>
          <w:color w:val="228B22"/>
          <w:sz w:val="16"/>
          <w:szCs w:val="16"/>
          <w:bdr w:val="none" w:sz="0" w:space="0" w:color="auto" w:frame="1"/>
          <w:lang w:val="en-US"/>
        </w:rPr>
        <w:t>% цикл по z</w:t>
      </w:r>
    </w:p>
    <w:p w14:paraId="4F61C28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1:z_count</w:t>
      </w:r>
    </w:p>
    <w:p w14:paraId="7471655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549</w:t>
      </w:r>
    </w:p>
    <w:p w14:paraId="3D4913A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550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3783696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476F3A5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552                          prev_val = this_val;</w:t>
      </w:r>
    </w:p>
    <w:p w14:paraId="111DA54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553                      </w:t>
      </w:r>
      <w:r w:rsidRPr="00137416">
        <w:rPr>
          <w:rFonts w:ascii="Courier New" w:hAnsi="Courier New" w:cs="Courier New"/>
          <w:noProof/>
          <w:color w:val="0000FF"/>
          <w:sz w:val="16"/>
          <w:szCs w:val="16"/>
          <w:bdr w:val="none" w:sz="0" w:space="0" w:color="auto" w:frame="1"/>
          <w:lang w:val="en-US"/>
        </w:rPr>
        <w:t>end</w:t>
      </w:r>
    </w:p>
    <w:p w14:paraId="395A327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554</w:t>
      </w:r>
    </w:p>
    <w:p w14:paraId="544ED65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555                      </w:t>
      </w:r>
      <w:r w:rsidRPr="00137416">
        <w:rPr>
          <w:rFonts w:ascii="Courier New" w:hAnsi="Courier New" w:cs="Courier New"/>
          <w:noProof/>
          <w:color w:val="228B22"/>
          <w:sz w:val="16"/>
          <w:szCs w:val="16"/>
          <w:bdr w:val="none" w:sz="0" w:space="0" w:color="auto" w:frame="1"/>
          <w:lang w:val="en-US"/>
        </w:rPr>
        <w:t>% текущее значение z</w:t>
      </w:r>
    </w:p>
    <w:p w14:paraId="6F82DDD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556                      z_value = z_min + z_step * (z - 1);</w:t>
      </w:r>
    </w:p>
    <w:p w14:paraId="0A8661F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557</w:t>
      </w:r>
    </w:p>
    <w:p w14:paraId="606841B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558                      </w:t>
      </w:r>
      <w:r w:rsidRPr="00137416">
        <w:rPr>
          <w:rFonts w:ascii="Courier New" w:hAnsi="Courier New" w:cs="Courier New"/>
          <w:noProof/>
          <w:color w:val="228B22"/>
          <w:sz w:val="16"/>
          <w:szCs w:val="16"/>
          <w:bdr w:val="none" w:sz="0" w:space="0" w:color="auto" w:frame="1"/>
          <w:lang w:val="en-US"/>
        </w:rPr>
        <w:t>% индекс значения x из таблицы Cn(x)</w:t>
      </w:r>
    </w:p>
    <w:p w14:paraId="1AAE5AF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559                      x_index = round((y_value - z_value - first_step_y_min) / y_step + 1 + 1);</w:t>
      </w:r>
    </w:p>
    <w:p w14:paraId="2DE523E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560</w:t>
      </w:r>
    </w:p>
    <w:p w14:paraId="4AA025A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561                      </w:t>
      </w:r>
      <w:r w:rsidRPr="00137416">
        <w:rPr>
          <w:rFonts w:ascii="Courier New" w:hAnsi="Courier New" w:cs="Courier New"/>
          <w:noProof/>
          <w:color w:val="228B22"/>
          <w:sz w:val="16"/>
          <w:szCs w:val="16"/>
          <w:bdr w:val="none" w:sz="0" w:space="0" w:color="auto" w:frame="1"/>
          <w:lang w:val="en-US"/>
        </w:rPr>
        <w:t>% текущее значение подынтегральной функции</w:t>
      </w:r>
    </w:p>
    <w:p w14:paraId="7CD1100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562                      this_val = Cnx(n,x_index) * fz(1,z);</w:t>
      </w:r>
    </w:p>
    <w:p w14:paraId="7B606AE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563</w:t>
      </w:r>
    </w:p>
    <w:p w14:paraId="3CF3018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564                      </w:t>
      </w:r>
      <w:r w:rsidRPr="00137416">
        <w:rPr>
          <w:rFonts w:ascii="Courier New" w:hAnsi="Courier New" w:cs="Courier New"/>
          <w:noProof/>
          <w:color w:val="228B22"/>
          <w:sz w:val="16"/>
          <w:szCs w:val="16"/>
          <w:bdr w:val="none" w:sz="0" w:space="0" w:color="auto" w:frame="1"/>
          <w:lang w:val="en-US"/>
        </w:rPr>
        <w:t>% площадь вписанного прямоугольника и треугольника на данном шаге z</w:t>
      </w:r>
    </w:p>
    <w:p w14:paraId="518D91F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3F26BF3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566</w:t>
      </w:r>
    </w:p>
    <w:p w14:paraId="4C81E00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567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2D7BE72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568                          this_sign = sign(this_val);</w:t>
      </w:r>
    </w:p>
    <w:p w14:paraId="055F73A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569                          prev_sign = sign(prev_val);</w:t>
      </w:r>
    </w:p>
    <w:p w14:paraId="39E46EC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570</w:t>
      </w:r>
    </w:p>
    <w:p w14:paraId="0B7AF9C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571                          </w:t>
      </w:r>
      <w:r w:rsidRPr="00137416">
        <w:rPr>
          <w:rFonts w:ascii="Courier New" w:hAnsi="Courier New" w:cs="Courier New"/>
          <w:noProof/>
          <w:color w:val="228B22"/>
          <w:sz w:val="16"/>
          <w:szCs w:val="16"/>
          <w:bdr w:val="none" w:sz="0" w:space="0" w:color="auto" w:frame="1"/>
          <w:lang w:val="en-US"/>
        </w:rPr>
        <w:t>% находим значение площади среза z подынтегральной функции</w:t>
      </w:r>
    </w:p>
    <w:p w14:paraId="07CDECB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(this_sign == 1 &amp;&amp; prev_sign == -1) || (this_sign == -1 &amp;&amp; prev_sign == 1)</w:t>
      </w:r>
    </w:p>
    <w:p w14:paraId="01FEE7A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573                              this_step_area = (abs(this_val) + abs(prev_val)) * z_step / 4;</w:t>
      </w:r>
    </w:p>
    <w:p w14:paraId="2B09838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574                          </w:t>
      </w:r>
      <w:r w:rsidRPr="00137416">
        <w:rPr>
          <w:rFonts w:ascii="Courier New" w:hAnsi="Courier New" w:cs="Courier New"/>
          <w:noProof/>
          <w:color w:val="0000FF"/>
          <w:sz w:val="16"/>
          <w:szCs w:val="16"/>
          <w:bdr w:val="none" w:sz="0" w:space="0" w:color="auto" w:frame="1"/>
          <w:lang w:val="en-US"/>
        </w:rPr>
        <w:t>else</w:t>
      </w:r>
    </w:p>
    <w:p w14:paraId="2706A82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575                              this_step_area = (min(abs(this_val),abs(prev_val)) + abs(abs(this_val) - abs(prev_val)) / 2) * z_step;</w:t>
      </w:r>
    </w:p>
    <w:p w14:paraId="456EE60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576                          </w:t>
      </w:r>
      <w:r w:rsidRPr="00137416">
        <w:rPr>
          <w:rFonts w:ascii="Courier New" w:hAnsi="Courier New" w:cs="Courier New"/>
          <w:noProof/>
          <w:color w:val="0000FF"/>
          <w:sz w:val="16"/>
          <w:szCs w:val="16"/>
          <w:bdr w:val="none" w:sz="0" w:space="0" w:color="auto" w:frame="1"/>
          <w:lang w:val="en-US"/>
        </w:rPr>
        <w:t>end</w:t>
      </w:r>
    </w:p>
    <w:p w14:paraId="4A7B2A9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577</w:t>
      </w:r>
    </w:p>
    <w:p w14:paraId="721D44A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578                          </w:t>
      </w:r>
      <w:r w:rsidRPr="00137416">
        <w:rPr>
          <w:rFonts w:ascii="Courier New" w:hAnsi="Courier New" w:cs="Courier New"/>
          <w:noProof/>
          <w:color w:val="228B22"/>
          <w:sz w:val="16"/>
          <w:szCs w:val="16"/>
          <w:bdr w:val="none" w:sz="0" w:space="0" w:color="auto" w:frame="1"/>
          <w:lang w:val="en-US"/>
        </w:rPr>
        <w:t>% добавляем площадь среза к площади всего подграфика</w:t>
      </w:r>
    </w:p>
    <w:p w14:paraId="67DFD98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579                          integral_a = integral_a + this_step_area;</w:t>
      </w:r>
    </w:p>
    <w:p w14:paraId="11A879C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580</w:t>
      </w:r>
    </w:p>
    <w:p w14:paraId="0755164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581                      </w:t>
      </w:r>
      <w:r w:rsidRPr="00137416">
        <w:rPr>
          <w:rFonts w:ascii="Courier New" w:hAnsi="Courier New" w:cs="Courier New"/>
          <w:noProof/>
          <w:color w:val="0000FF"/>
          <w:sz w:val="16"/>
          <w:szCs w:val="16"/>
          <w:bdr w:val="none" w:sz="0" w:space="0" w:color="auto" w:frame="1"/>
          <w:lang w:val="en-US"/>
        </w:rPr>
        <w:t>end</w:t>
      </w:r>
    </w:p>
    <w:p w14:paraId="66433CE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582</w:t>
      </w:r>
    </w:p>
    <w:p w14:paraId="3C83ADA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583                  </w:t>
      </w:r>
      <w:r w:rsidRPr="00137416">
        <w:rPr>
          <w:rFonts w:ascii="Courier New" w:hAnsi="Courier New" w:cs="Courier New"/>
          <w:noProof/>
          <w:color w:val="0000FF"/>
          <w:sz w:val="16"/>
          <w:szCs w:val="16"/>
          <w:bdr w:val="none" w:sz="0" w:space="0" w:color="auto" w:frame="1"/>
          <w:lang w:val="en-US"/>
        </w:rPr>
        <w:t>end</w:t>
      </w:r>
    </w:p>
    <w:p w14:paraId="22AA9E3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584</w:t>
      </w:r>
    </w:p>
    <w:p w14:paraId="0683773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585              </w:t>
      </w:r>
      <w:r w:rsidRPr="00137416">
        <w:rPr>
          <w:rFonts w:ascii="Courier New" w:hAnsi="Courier New" w:cs="Courier New"/>
          <w:noProof/>
          <w:color w:val="0000FF"/>
          <w:sz w:val="16"/>
          <w:szCs w:val="16"/>
          <w:bdr w:val="none" w:sz="0" w:space="0" w:color="auto" w:frame="1"/>
          <w:lang w:val="en-US"/>
        </w:rPr>
        <w:t>end</w:t>
      </w:r>
    </w:p>
    <w:p w14:paraId="7C80983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586</w:t>
      </w:r>
    </w:p>
    <w:p w14:paraId="6C5D95F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587              </w:t>
      </w:r>
      <w:r w:rsidRPr="00137416">
        <w:rPr>
          <w:rFonts w:ascii="Courier New" w:hAnsi="Courier New" w:cs="Courier New"/>
          <w:noProof/>
          <w:color w:val="228B22"/>
          <w:sz w:val="16"/>
          <w:szCs w:val="16"/>
          <w:bdr w:val="none" w:sz="0" w:space="0" w:color="auto" w:frame="1"/>
          <w:lang w:val="en-US"/>
        </w:rPr>
        <w:t>% текущее значение функции Gn(y)</w:t>
      </w:r>
    </w:p>
    <w:p w14:paraId="5D4FAA0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588              Gny(n+1,this_step_y_offset+y) = c * y_value + h * int_h_d_values(1,this_step_y_offset-1+y) + d * int_h_d_values(2,this_step_y_offset-1+y) + alpha * integral_a;</w:t>
      </w:r>
    </w:p>
    <w:p w14:paraId="5439D0E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589</w:t>
      </w:r>
    </w:p>
    <w:p w14:paraId="490F7D3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590          </w:t>
      </w:r>
      <w:r w:rsidRPr="00137416">
        <w:rPr>
          <w:rFonts w:ascii="Courier New" w:hAnsi="Courier New" w:cs="Courier New"/>
          <w:noProof/>
          <w:color w:val="0000FF"/>
          <w:sz w:val="16"/>
          <w:szCs w:val="16"/>
          <w:bdr w:val="none" w:sz="0" w:space="0" w:color="auto" w:frame="1"/>
          <w:lang w:val="en-US"/>
        </w:rPr>
        <w:t>end</w:t>
      </w:r>
    </w:p>
    <w:p w14:paraId="72437E4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591</w:t>
      </w:r>
    </w:p>
    <w:p w14:paraId="22500E5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592          </w:t>
      </w:r>
      <w:r w:rsidRPr="00137416">
        <w:rPr>
          <w:rFonts w:ascii="Courier New" w:hAnsi="Courier New" w:cs="Courier New"/>
          <w:noProof/>
          <w:color w:val="228B22"/>
          <w:sz w:val="16"/>
          <w:szCs w:val="16"/>
          <w:bdr w:val="none" w:sz="0" w:space="0" w:color="auto" w:frame="1"/>
          <w:lang w:val="en-US"/>
        </w:rPr>
        <w:t>% найдём минимальное значение Gn(y) на текущем шаге и его индекс в таблице Gn(y)</w:t>
      </w:r>
    </w:p>
    <w:p w14:paraId="7443AB7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593          [Gny_min,Gny_min_i] = min(Gny(n+1,2:first_step_y_count+1));</w:t>
      </w:r>
    </w:p>
    <w:p w14:paraId="631628C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594</w:t>
      </w:r>
    </w:p>
    <w:p w14:paraId="64285DB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595          </w:t>
      </w:r>
      <w:r w:rsidRPr="00137416">
        <w:rPr>
          <w:rFonts w:ascii="Courier New" w:hAnsi="Courier New" w:cs="Courier New"/>
          <w:noProof/>
          <w:color w:val="228B22"/>
          <w:sz w:val="16"/>
          <w:szCs w:val="16"/>
          <w:bdr w:val="none" w:sz="0" w:space="0" w:color="auto" w:frame="1"/>
          <w:lang w:val="en-US"/>
        </w:rPr>
        <w:t>% и соответствующий y = R</w:t>
      </w:r>
    </w:p>
    <w:p w14:paraId="7BA14C5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596          R = Gny(1,Gny_min_i+1);</w:t>
      </w:r>
    </w:p>
    <w:p w14:paraId="75FA8B4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597</w:t>
      </w:r>
    </w:p>
    <w:p w14:paraId="27BE35B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598          </w:t>
      </w:r>
      <w:r w:rsidRPr="00137416">
        <w:rPr>
          <w:rFonts w:ascii="Courier New" w:hAnsi="Courier New" w:cs="Courier New"/>
          <w:noProof/>
          <w:color w:val="228B22"/>
          <w:sz w:val="16"/>
          <w:szCs w:val="16"/>
          <w:bdr w:val="none" w:sz="0" w:space="0" w:color="auto" w:frame="1"/>
          <w:lang w:val="en-US"/>
        </w:rPr>
        <w:t>% найдём значение одношаговых затрат g(R)</w:t>
      </w:r>
    </w:p>
    <w:p w14:paraId="4720020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599          gR = h * int_h_d_values(1,Gny_min_i) + d * int_h_d_values(2,Gny_min_i);</w:t>
      </w:r>
    </w:p>
    <w:p w14:paraId="31FB92A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600</w:t>
      </w:r>
    </w:p>
    <w:p w14:paraId="1B34DF2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601          </w:t>
      </w:r>
      <w:r w:rsidRPr="00137416">
        <w:rPr>
          <w:rFonts w:ascii="Courier New" w:hAnsi="Courier New" w:cs="Courier New"/>
          <w:noProof/>
          <w:color w:val="228B22"/>
          <w:sz w:val="16"/>
          <w:szCs w:val="16"/>
          <w:bdr w:val="none" w:sz="0" w:space="0" w:color="auto" w:frame="1"/>
          <w:lang w:val="en-US"/>
        </w:rPr>
        <w:t>% запишем значение в столбец R(n)</w:t>
      </w:r>
    </w:p>
    <w:p w14:paraId="56621C5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602          Rn(n,1) = R;</w:t>
      </w:r>
    </w:p>
    <w:p w14:paraId="0CE5CD1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603</w:t>
      </w:r>
    </w:p>
    <w:p w14:paraId="66F88CA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604          </w:t>
      </w:r>
      <w:r w:rsidRPr="00137416">
        <w:rPr>
          <w:rFonts w:ascii="Courier New" w:hAnsi="Courier New" w:cs="Courier New"/>
          <w:noProof/>
          <w:color w:val="228B22"/>
          <w:sz w:val="16"/>
          <w:szCs w:val="16"/>
          <w:bdr w:val="none" w:sz="0" w:space="0" w:color="auto" w:frame="1"/>
          <w:lang w:val="en-US"/>
        </w:rPr>
        <w:t>% заполним строку таблицы Cn(x)</w:t>
      </w:r>
    </w:p>
    <w:p w14:paraId="68395C4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605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1:this_step_y_count</w:t>
      </w:r>
    </w:p>
    <w:p w14:paraId="7B95052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606</w:t>
      </w:r>
    </w:p>
    <w:p w14:paraId="1EF467D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607              </w:t>
      </w:r>
      <w:r w:rsidRPr="00137416">
        <w:rPr>
          <w:rFonts w:ascii="Courier New" w:hAnsi="Courier New" w:cs="Courier New"/>
          <w:noProof/>
          <w:color w:val="228B22"/>
          <w:sz w:val="16"/>
          <w:szCs w:val="16"/>
          <w:bdr w:val="none" w:sz="0" w:space="0" w:color="auto" w:frame="1"/>
          <w:lang w:val="en-US"/>
        </w:rPr>
        <w:t>% текущее значение x</w:t>
      </w:r>
    </w:p>
    <w:p w14:paraId="21406A8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608              x_value = Gny(1,this_step_y_offset+y);</w:t>
      </w:r>
    </w:p>
    <w:p w14:paraId="3F43016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609</w:t>
      </w:r>
    </w:p>
    <w:p w14:paraId="08998FC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x_value &lt; R</w:t>
      </w:r>
    </w:p>
    <w:p w14:paraId="062DAA7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611                  Cnx_value_1 = -c * x_value + A + Gny_min;</w:t>
      </w:r>
    </w:p>
    <w:p w14:paraId="20F0B97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612                  Cnx_value_2 = -c * x_value + Gny(n+1,this_step_y_offset+y);</w:t>
      </w:r>
    </w:p>
    <w:p w14:paraId="4E090E0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613                  Cnx_value = min(Cnx_value_1,Cnx_value_2);</w:t>
      </w:r>
    </w:p>
    <w:p w14:paraId="4C6D35E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614              </w:t>
      </w:r>
      <w:r w:rsidRPr="00137416">
        <w:rPr>
          <w:rFonts w:ascii="Courier New" w:hAnsi="Courier New" w:cs="Courier New"/>
          <w:noProof/>
          <w:color w:val="0000FF"/>
          <w:sz w:val="16"/>
          <w:szCs w:val="16"/>
          <w:bdr w:val="none" w:sz="0" w:space="0" w:color="auto" w:frame="1"/>
          <w:lang w:val="en-US"/>
        </w:rPr>
        <w:t>else</w:t>
      </w:r>
    </w:p>
    <w:p w14:paraId="14B8F02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615                  Cnx_value = -c * x_value + Gny(n+1,this_step_y_offset+y);</w:t>
      </w:r>
    </w:p>
    <w:p w14:paraId="15E2B65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616              </w:t>
      </w:r>
      <w:r w:rsidRPr="00137416">
        <w:rPr>
          <w:rFonts w:ascii="Courier New" w:hAnsi="Courier New" w:cs="Courier New"/>
          <w:noProof/>
          <w:color w:val="0000FF"/>
          <w:sz w:val="16"/>
          <w:szCs w:val="16"/>
          <w:bdr w:val="none" w:sz="0" w:space="0" w:color="auto" w:frame="1"/>
          <w:lang w:val="en-US"/>
        </w:rPr>
        <w:t>end</w:t>
      </w:r>
    </w:p>
    <w:p w14:paraId="357A89E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617</w:t>
      </w:r>
    </w:p>
    <w:p w14:paraId="3908B89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618              </w:t>
      </w:r>
      <w:r w:rsidRPr="00137416">
        <w:rPr>
          <w:rFonts w:ascii="Courier New" w:hAnsi="Courier New" w:cs="Courier New"/>
          <w:noProof/>
          <w:color w:val="228B22"/>
          <w:sz w:val="16"/>
          <w:szCs w:val="16"/>
          <w:bdr w:val="none" w:sz="0" w:space="0" w:color="auto" w:frame="1"/>
          <w:lang w:val="en-US"/>
        </w:rPr>
        <w:t>% текущее значение функции Cn(x)</w:t>
      </w:r>
    </w:p>
    <w:p w14:paraId="1E9E144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619              Cnx(n+1,this_step_y_offset+y) = Cnx_value;</w:t>
      </w:r>
    </w:p>
    <w:p w14:paraId="317CD41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620</w:t>
      </w:r>
    </w:p>
    <w:p w14:paraId="1CE055B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621          </w:t>
      </w:r>
      <w:r w:rsidRPr="00137416">
        <w:rPr>
          <w:rFonts w:ascii="Courier New" w:hAnsi="Courier New" w:cs="Courier New"/>
          <w:noProof/>
          <w:color w:val="0000FF"/>
          <w:sz w:val="16"/>
          <w:szCs w:val="16"/>
          <w:bdr w:val="none" w:sz="0" w:space="0" w:color="auto" w:frame="1"/>
          <w:lang w:val="en-US"/>
        </w:rPr>
        <w:t>end</w:t>
      </w:r>
    </w:p>
    <w:p w14:paraId="6544F02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622</w:t>
      </w:r>
    </w:p>
    <w:p w14:paraId="20BEA5A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623          </w:t>
      </w:r>
      <w:r w:rsidRPr="00137416">
        <w:rPr>
          <w:rFonts w:ascii="Courier New" w:hAnsi="Courier New" w:cs="Courier New"/>
          <w:noProof/>
          <w:color w:val="228B22"/>
          <w:sz w:val="16"/>
          <w:szCs w:val="16"/>
          <w:bdr w:val="none" w:sz="0" w:space="0" w:color="auto" w:frame="1"/>
          <w:lang w:val="en-US"/>
        </w:rPr>
        <w:t>% случай A = 0</w:t>
      </w:r>
    </w:p>
    <w:p w14:paraId="4CE586B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 == 0</w:t>
      </w:r>
    </w:p>
    <w:p w14:paraId="1C6E7AF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625</w:t>
      </w:r>
    </w:p>
    <w:p w14:paraId="5570371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626              r = R;</w:t>
      </w:r>
    </w:p>
    <w:p w14:paraId="4CFD38C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627              rn(n,1) = r;</w:t>
      </w:r>
    </w:p>
    <w:p w14:paraId="29780D9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628</w:t>
      </w:r>
    </w:p>
    <w:p w14:paraId="7DAD8DB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629          </w:t>
      </w:r>
      <w:r w:rsidRPr="00137416">
        <w:rPr>
          <w:rFonts w:ascii="Courier New" w:hAnsi="Courier New" w:cs="Courier New"/>
          <w:noProof/>
          <w:color w:val="0000FF"/>
          <w:sz w:val="16"/>
          <w:szCs w:val="16"/>
          <w:bdr w:val="none" w:sz="0" w:space="0" w:color="auto" w:frame="1"/>
          <w:lang w:val="en-US"/>
        </w:rPr>
        <w:t>else</w:t>
      </w:r>
    </w:p>
    <w:p w14:paraId="062303C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630</w:t>
      </w:r>
    </w:p>
    <w:p w14:paraId="085559E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631              </w:t>
      </w:r>
      <w:r w:rsidRPr="00137416">
        <w:rPr>
          <w:rFonts w:ascii="Courier New" w:hAnsi="Courier New" w:cs="Courier New"/>
          <w:noProof/>
          <w:color w:val="228B22"/>
          <w:sz w:val="16"/>
          <w:szCs w:val="16"/>
          <w:bdr w:val="none" w:sz="0" w:space="0" w:color="auto" w:frame="1"/>
          <w:lang w:val="en-US"/>
        </w:rPr>
        <w:t>% вычислим значение r (движение от R налево)</w:t>
      </w:r>
    </w:p>
    <w:p w14:paraId="4D663CD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632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i = Gny_min_i+1:-1:this_step_y_offset+1</w:t>
      </w:r>
    </w:p>
    <w:p w14:paraId="6638189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633</w:t>
      </w:r>
    </w:p>
    <w:p w14:paraId="1113F33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634                  </w:t>
      </w:r>
      <w:r w:rsidRPr="00137416">
        <w:rPr>
          <w:rFonts w:ascii="Courier New" w:hAnsi="Courier New" w:cs="Courier New"/>
          <w:noProof/>
          <w:color w:val="228B22"/>
          <w:sz w:val="16"/>
          <w:szCs w:val="16"/>
          <w:bdr w:val="none" w:sz="0" w:space="0" w:color="auto" w:frame="1"/>
          <w:lang w:val="en-US"/>
        </w:rPr>
        <w:t>% предыдущее значение r</w:t>
      </w:r>
    </w:p>
    <w:p w14:paraId="4566F5E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635                  r_val_prev = r_val;</w:t>
      </w:r>
    </w:p>
    <w:p w14:paraId="19F36B3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636</w:t>
      </w:r>
    </w:p>
    <w:p w14:paraId="2A65ED5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637                  </w:t>
      </w:r>
      <w:r w:rsidRPr="00137416">
        <w:rPr>
          <w:rFonts w:ascii="Courier New" w:hAnsi="Courier New" w:cs="Courier New"/>
          <w:noProof/>
          <w:color w:val="228B22"/>
          <w:sz w:val="16"/>
          <w:szCs w:val="16"/>
          <w:bdr w:val="none" w:sz="0" w:space="0" w:color="auto" w:frame="1"/>
          <w:lang w:val="en-US"/>
        </w:rPr>
        <w:t>% текущее значение r</w:t>
      </w:r>
    </w:p>
    <w:p w14:paraId="234EBE7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638                  r_val = Gny(1,i);</w:t>
      </w:r>
    </w:p>
    <w:p w14:paraId="1EEE3E0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639</w:t>
      </w:r>
    </w:p>
    <w:p w14:paraId="34CED8C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640                  </w:t>
      </w:r>
      <w:r w:rsidRPr="00137416">
        <w:rPr>
          <w:rFonts w:ascii="Courier New" w:hAnsi="Courier New" w:cs="Courier New"/>
          <w:noProof/>
          <w:color w:val="228B22"/>
          <w:sz w:val="16"/>
          <w:szCs w:val="16"/>
          <w:bdr w:val="none" w:sz="0" w:space="0" w:color="auto" w:frame="1"/>
          <w:lang w:val="en-US"/>
        </w:rPr>
        <w:t>% предыдущее значение выражения G(r) - G(R) - A</w:t>
      </w:r>
    </w:p>
    <w:p w14:paraId="7E60222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641                  delta_val_prev = delta_val;</w:t>
      </w:r>
    </w:p>
    <w:p w14:paraId="490A879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642</w:t>
      </w:r>
    </w:p>
    <w:p w14:paraId="34013EE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643                  </w:t>
      </w:r>
      <w:r w:rsidRPr="00137416">
        <w:rPr>
          <w:rFonts w:ascii="Courier New" w:hAnsi="Courier New" w:cs="Courier New"/>
          <w:noProof/>
          <w:color w:val="228B22"/>
          <w:sz w:val="16"/>
          <w:szCs w:val="16"/>
          <w:bdr w:val="none" w:sz="0" w:space="0" w:color="auto" w:frame="1"/>
          <w:lang w:val="en-US"/>
        </w:rPr>
        <w:t>% значение выражения G(r) - G(R) - A</w:t>
      </w:r>
    </w:p>
    <w:p w14:paraId="2ED78FA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644                  delta_val = Gny(n+1,i) - Gny_min - A;</w:t>
      </w:r>
    </w:p>
    <w:p w14:paraId="1EAE715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645</w:t>
      </w:r>
    </w:p>
    <w:p w14:paraId="253F5D5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646                  </w:t>
      </w:r>
      <w:r w:rsidRPr="00137416">
        <w:rPr>
          <w:rFonts w:ascii="Courier New" w:hAnsi="Courier New" w:cs="Courier New"/>
          <w:noProof/>
          <w:color w:val="228B22"/>
          <w:sz w:val="16"/>
          <w:szCs w:val="16"/>
          <w:bdr w:val="none" w:sz="0" w:space="0" w:color="auto" w:frame="1"/>
          <w:lang w:val="en-US"/>
        </w:rPr>
        <w:t>% ищем смену знака выражения G(r) - G(R) - A</w:t>
      </w:r>
    </w:p>
    <w:p w14:paraId="0AEBBB2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i &lt;= Gny_min_i</w:t>
      </w:r>
    </w:p>
    <w:p w14:paraId="1078838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(delta_val &gt;= 0 &amp;&amp; delta_val_prev &lt; 0) || (delta_val &lt;= 0 &amp;&amp; delta_val_prev &gt; 0)</w:t>
      </w:r>
    </w:p>
    <w:p w14:paraId="7A5A347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649                          r = (r_val + r_val_prev) / 2;</w:t>
      </w:r>
    </w:p>
    <w:p w14:paraId="719ADCEB"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650                          rn(n,1) = r;</w:t>
      </w:r>
    </w:p>
    <w:p w14:paraId="5D1A059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651                          </w:t>
      </w:r>
      <w:r w:rsidRPr="00137416">
        <w:rPr>
          <w:rFonts w:ascii="Courier New" w:hAnsi="Courier New" w:cs="Courier New"/>
          <w:noProof/>
          <w:color w:val="0000FF"/>
          <w:sz w:val="16"/>
          <w:szCs w:val="16"/>
          <w:bdr w:val="none" w:sz="0" w:space="0" w:color="auto" w:frame="1"/>
          <w:lang w:val="en-US"/>
        </w:rPr>
        <w:t>break</w:t>
      </w:r>
      <w:r w:rsidRPr="00137416">
        <w:rPr>
          <w:rFonts w:ascii="Courier New" w:hAnsi="Courier New" w:cs="Courier New"/>
          <w:noProof/>
          <w:color w:val="000000"/>
          <w:sz w:val="16"/>
          <w:szCs w:val="16"/>
          <w:lang w:val="en-US"/>
        </w:rPr>
        <w:t>;</w:t>
      </w:r>
    </w:p>
    <w:p w14:paraId="4A55C3E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652                      </w:t>
      </w:r>
      <w:r w:rsidRPr="00137416">
        <w:rPr>
          <w:rFonts w:ascii="Courier New" w:hAnsi="Courier New" w:cs="Courier New"/>
          <w:noProof/>
          <w:color w:val="0000FF"/>
          <w:sz w:val="16"/>
          <w:szCs w:val="16"/>
          <w:bdr w:val="none" w:sz="0" w:space="0" w:color="auto" w:frame="1"/>
          <w:lang w:val="en-US"/>
        </w:rPr>
        <w:t>end</w:t>
      </w:r>
    </w:p>
    <w:p w14:paraId="57486DE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653                  </w:t>
      </w:r>
      <w:r w:rsidRPr="00137416">
        <w:rPr>
          <w:rFonts w:ascii="Courier New" w:hAnsi="Courier New" w:cs="Courier New"/>
          <w:noProof/>
          <w:color w:val="0000FF"/>
          <w:sz w:val="16"/>
          <w:szCs w:val="16"/>
          <w:bdr w:val="none" w:sz="0" w:space="0" w:color="auto" w:frame="1"/>
          <w:lang w:val="en-US"/>
        </w:rPr>
        <w:t>end</w:t>
      </w:r>
    </w:p>
    <w:p w14:paraId="10ACDE4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654</w:t>
      </w:r>
    </w:p>
    <w:p w14:paraId="52D74B50"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655              </w:t>
      </w:r>
      <w:r w:rsidRPr="00137416">
        <w:rPr>
          <w:rFonts w:ascii="Courier New" w:hAnsi="Courier New" w:cs="Courier New"/>
          <w:noProof/>
          <w:color w:val="0000FF"/>
          <w:sz w:val="16"/>
          <w:szCs w:val="16"/>
          <w:bdr w:val="none" w:sz="0" w:space="0" w:color="auto" w:frame="1"/>
          <w:lang w:val="en-US"/>
        </w:rPr>
        <w:t>end</w:t>
      </w:r>
    </w:p>
    <w:p w14:paraId="287124E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656</w:t>
      </w:r>
    </w:p>
    <w:p w14:paraId="17A0F6B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657          </w:t>
      </w:r>
      <w:r w:rsidRPr="00137416">
        <w:rPr>
          <w:rFonts w:ascii="Courier New" w:hAnsi="Courier New" w:cs="Courier New"/>
          <w:noProof/>
          <w:color w:val="0000FF"/>
          <w:sz w:val="16"/>
          <w:szCs w:val="16"/>
          <w:bdr w:val="none" w:sz="0" w:space="0" w:color="auto" w:frame="1"/>
          <w:lang w:val="en-US"/>
        </w:rPr>
        <w:t>end</w:t>
      </w:r>
    </w:p>
    <w:p w14:paraId="1526046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658</w:t>
      </w:r>
    </w:p>
    <w:p w14:paraId="6E82C9A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659          </w:t>
      </w:r>
      <w:r w:rsidRPr="00137416">
        <w:rPr>
          <w:rFonts w:ascii="Courier New" w:hAnsi="Courier New" w:cs="Courier New"/>
          <w:noProof/>
          <w:color w:val="228B22"/>
          <w:sz w:val="16"/>
          <w:szCs w:val="16"/>
          <w:bdr w:val="none" w:sz="0" w:space="0" w:color="auto" w:frame="1"/>
          <w:lang w:val="en-US"/>
        </w:rPr>
        <w:t>% останавливаем цикл для альфа = 0</w:t>
      </w:r>
    </w:p>
    <w:p w14:paraId="2A7F6317"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alpha == 0</w:t>
      </w:r>
    </w:p>
    <w:p w14:paraId="7409253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661             </w:t>
      </w:r>
      <w:r w:rsidRPr="00137416">
        <w:rPr>
          <w:rFonts w:ascii="Courier New" w:hAnsi="Courier New" w:cs="Courier New"/>
          <w:noProof/>
          <w:color w:val="0000FF"/>
          <w:sz w:val="16"/>
          <w:szCs w:val="16"/>
          <w:bdr w:val="none" w:sz="0" w:space="0" w:color="auto" w:frame="1"/>
          <w:lang w:val="en-US"/>
        </w:rPr>
        <w:t>break</w:t>
      </w:r>
      <w:r w:rsidRPr="00137416">
        <w:rPr>
          <w:rFonts w:ascii="Courier New" w:hAnsi="Courier New" w:cs="Courier New"/>
          <w:noProof/>
          <w:color w:val="000000"/>
          <w:sz w:val="16"/>
          <w:szCs w:val="16"/>
          <w:lang w:val="en-US"/>
        </w:rPr>
        <w:t>;</w:t>
      </w:r>
    </w:p>
    <w:p w14:paraId="1DE5DA92"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662          </w:t>
      </w:r>
      <w:r w:rsidRPr="00137416">
        <w:rPr>
          <w:rFonts w:ascii="Courier New" w:hAnsi="Courier New" w:cs="Courier New"/>
          <w:noProof/>
          <w:color w:val="0000FF"/>
          <w:sz w:val="16"/>
          <w:szCs w:val="16"/>
          <w:bdr w:val="none" w:sz="0" w:space="0" w:color="auto" w:frame="1"/>
          <w:lang w:val="en-US"/>
        </w:rPr>
        <w:t>end</w:t>
      </w:r>
    </w:p>
    <w:p w14:paraId="15FEC50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663</w:t>
      </w:r>
    </w:p>
    <w:p w14:paraId="69D90A3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664      </w:t>
      </w:r>
      <w:r w:rsidRPr="00137416">
        <w:rPr>
          <w:rFonts w:ascii="Courier New" w:hAnsi="Courier New" w:cs="Courier New"/>
          <w:noProof/>
          <w:color w:val="0000FF"/>
          <w:sz w:val="16"/>
          <w:szCs w:val="16"/>
          <w:bdr w:val="none" w:sz="0" w:space="0" w:color="auto" w:frame="1"/>
          <w:lang w:val="en-US"/>
        </w:rPr>
        <w:t>end</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228B22"/>
          <w:sz w:val="16"/>
          <w:szCs w:val="16"/>
          <w:bdr w:val="none" w:sz="0" w:space="0" w:color="auto" w:frame="1"/>
          <w:lang w:val="en-US"/>
        </w:rPr>
        <w:t>% конец цикла по N</w:t>
      </w:r>
    </w:p>
    <w:p w14:paraId="466998B3"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665</w:t>
      </w:r>
    </w:p>
    <w:p w14:paraId="5C13F81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666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w:t>
      </w:r>
    </w:p>
    <w:p w14:paraId="0522A91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667          n_vals(n,1) = n;</w:t>
      </w:r>
    </w:p>
    <w:p w14:paraId="1DBD731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668      </w:t>
      </w:r>
      <w:r w:rsidRPr="00137416">
        <w:rPr>
          <w:rFonts w:ascii="Courier New" w:hAnsi="Courier New" w:cs="Courier New"/>
          <w:noProof/>
          <w:color w:val="0000FF"/>
          <w:sz w:val="16"/>
          <w:szCs w:val="16"/>
          <w:bdr w:val="none" w:sz="0" w:space="0" w:color="auto" w:frame="1"/>
          <w:lang w:val="en-US"/>
        </w:rPr>
        <w:t>end</w:t>
      </w:r>
    </w:p>
    <w:p w14:paraId="07F4A80D"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669</w:t>
      </w:r>
    </w:p>
    <w:p w14:paraId="4FDFAFC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670      </w:t>
      </w:r>
      <w:r w:rsidRPr="00137416">
        <w:rPr>
          <w:rFonts w:ascii="Courier New" w:hAnsi="Courier New" w:cs="Courier New"/>
          <w:noProof/>
          <w:color w:val="228B22"/>
          <w:sz w:val="16"/>
          <w:szCs w:val="16"/>
          <w:bdr w:val="none" w:sz="0" w:space="0" w:color="auto" w:frame="1"/>
          <w:lang w:val="en-US"/>
        </w:rPr>
        <w:t>% массив значений n, R и r</w:t>
      </w:r>
    </w:p>
    <w:p w14:paraId="5367097C"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671      nRr = [n_vals, Rn, rn];</w:t>
      </w:r>
    </w:p>
    <w:p w14:paraId="32E3A99F"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672</w:t>
      </w:r>
    </w:p>
    <w:p w14:paraId="62EF0ED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673      </w:t>
      </w:r>
      <w:r w:rsidRPr="00137416">
        <w:rPr>
          <w:rFonts w:ascii="Courier New" w:hAnsi="Courier New" w:cs="Courier New"/>
          <w:noProof/>
          <w:color w:val="228B22"/>
          <w:sz w:val="16"/>
          <w:szCs w:val="16"/>
          <w:bdr w:val="none" w:sz="0" w:space="0" w:color="auto" w:frame="1"/>
          <w:lang w:val="en-US"/>
        </w:rPr>
        <w:t>% массив значений C(x)</w:t>
      </w:r>
    </w:p>
    <w:p w14:paraId="0819B616"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674      this_step_y_min = last_step_y_min;</w:t>
      </w:r>
    </w:p>
    <w:p w14:paraId="5D6B2B41"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675      this_step_y_offset = round((this_step_y_min - first_step_y_min) / y_step + 1);</w:t>
      </w:r>
    </w:p>
    <w:p w14:paraId="73673E78"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676      C = [];</w:t>
      </w:r>
    </w:p>
    <w:p w14:paraId="5AD463F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677      C(1,:) = Cnx(1,this_step_y_offset+1:first_step_y_count+1);</w:t>
      </w:r>
    </w:p>
    <w:p w14:paraId="210C3454"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678      C(2,:) = Cnx(N+1,this_step_y_offset+1:first_step_y_count+1);</w:t>
      </w:r>
    </w:p>
    <w:p w14:paraId="6C40516E"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679      C = C';</w:t>
      </w:r>
    </w:p>
    <w:p w14:paraId="7A80DDC5"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680      xC = C;</w:t>
      </w:r>
    </w:p>
    <w:p w14:paraId="3CC8D5AA"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681</w:t>
      </w:r>
    </w:p>
    <w:p w14:paraId="7FB9A169" w14:textId="77777777" w:rsidR="009459F3" w:rsidRPr="00137416" w:rsidRDefault="009459F3" w:rsidP="0094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682  </w:t>
      </w:r>
      <w:r w:rsidRPr="00137416">
        <w:rPr>
          <w:rFonts w:ascii="Courier New" w:hAnsi="Courier New" w:cs="Courier New"/>
          <w:noProof/>
          <w:color w:val="0000FF"/>
          <w:sz w:val="16"/>
          <w:szCs w:val="16"/>
          <w:bdr w:val="none" w:sz="0" w:space="0" w:color="auto" w:frame="1"/>
          <w:lang w:val="en-US"/>
        </w:rPr>
        <w:t>end</w:t>
      </w:r>
    </w:p>
    <w:p w14:paraId="41B0AC2C" w14:textId="645597FB" w:rsidR="00C808A7" w:rsidRPr="00137416" w:rsidRDefault="00C808A7" w:rsidP="00616F30">
      <w:pPr>
        <w:ind w:firstLine="0"/>
        <w:rPr>
          <w:rFonts w:ascii="Courier" w:hAnsi="Courier" w:cs="Courier"/>
          <w:noProof/>
          <w:sz w:val="16"/>
          <w:szCs w:val="16"/>
          <w:lang w:val="en-US"/>
        </w:rPr>
      </w:pPr>
    </w:p>
    <w:p w14:paraId="42B45A91" w14:textId="7124297E" w:rsidR="002644FA" w:rsidRPr="00137416" w:rsidRDefault="002644FA" w:rsidP="00B42C13">
      <w:pPr>
        <w:pStyle w:val="a"/>
        <w:rPr>
          <w:noProof/>
          <w:lang w:val="en-US"/>
        </w:rPr>
      </w:pPr>
      <w:bookmarkStart w:id="149" w:name="_Toc68533704"/>
      <w:r w:rsidRPr="00137416">
        <w:rPr>
          <w:noProof/>
          <w:lang w:val="en-US"/>
        </w:rPr>
        <w:lastRenderedPageBreak/>
        <w:t xml:space="preserve">Исходный код </w:t>
      </w:r>
      <w:r w:rsidR="00A86359" w:rsidRPr="00137416">
        <w:rPr>
          <w:noProof/>
          <w:lang w:val="en-US"/>
        </w:rPr>
        <w:t xml:space="preserve">модели </w:t>
      </w:r>
      <w:r w:rsidR="00F325CB" w:rsidRPr="00137416">
        <w:rPr>
          <w:noProof/>
          <w:lang w:val="en-US"/>
        </w:rPr>
        <w:t xml:space="preserve">сравнения затрат методом Монте-Карло для </w:t>
      </w:r>
      <w:r w:rsidR="00146D65" w:rsidRPr="00137416">
        <w:rPr>
          <w:noProof/>
          <w:lang w:val="en-US"/>
        </w:rPr>
        <w:t>задачи</w:t>
      </w:r>
      <w:r w:rsidR="002136BD" w:rsidRPr="00137416">
        <w:rPr>
          <w:noProof/>
          <w:lang w:val="en-US"/>
        </w:rPr>
        <w:t xml:space="preserve"> управления запасами </w:t>
      </w:r>
      <w:r w:rsidR="00437BA3" w:rsidRPr="00137416">
        <w:rPr>
          <w:noProof/>
          <w:lang w:val="en-US"/>
        </w:rPr>
        <w:t>при изменении</w:t>
      </w:r>
      <w:r w:rsidR="002136BD" w:rsidRPr="00137416">
        <w:rPr>
          <w:noProof/>
          <w:lang w:val="en-US"/>
        </w:rPr>
        <w:t xml:space="preserve"> параметр</w:t>
      </w:r>
      <w:r w:rsidR="00437BA3" w:rsidRPr="00137416">
        <w:rPr>
          <w:noProof/>
          <w:lang w:val="en-US"/>
        </w:rPr>
        <w:t>ов</w:t>
      </w:r>
      <w:bookmarkEnd w:id="149"/>
    </w:p>
    <w:p w14:paraId="6F0E6A0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    </w:t>
      </w:r>
      <w:r w:rsidRPr="00137416">
        <w:rPr>
          <w:rFonts w:ascii="Courier New" w:hAnsi="Courier New" w:cs="Courier New"/>
          <w:noProof/>
          <w:color w:val="228B22"/>
          <w:sz w:val="16"/>
          <w:szCs w:val="16"/>
          <w:bdr w:val="none" w:sz="0" w:space="0" w:color="auto" w:frame="1"/>
          <w:lang w:val="en-US"/>
        </w:rPr>
        <w:t>% очищаем рабочую область</w:t>
      </w:r>
    </w:p>
    <w:p w14:paraId="170751C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    clear </w:t>
      </w:r>
      <w:r w:rsidRPr="00137416">
        <w:rPr>
          <w:rFonts w:ascii="Courier New" w:hAnsi="Courier New" w:cs="Courier New"/>
          <w:noProof/>
          <w:color w:val="A020F0"/>
          <w:sz w:val="16"/>
          <w:szCs w:val="16"/>
          <w:bdr w:val="none" w:sz="0" w:space="0" w:color="auto" w:frame="1"/>
          <w:lang w:val="en-US"/>
        </w:rPr>
        <w:t>variables</w:t>
      </w:r>
      <w:r w:rsidRPr="00137416">
        <w:rPr>
          <w:rFonts w:ascii="Courier New" w:hAnsi="Courier New" w:cs="Courier New"/>
          <w:noProof/>
          <w:color w:val="000000"/>
          <w:sz w:val="16"/>
          <w:szCs w:val="16"/>
          <w:lang w:val="en-US"/>
        </w:rPr>
        <w:t>;</w:t>
      </w:r>
    </w:p>
    <w:p w14:paraId="0ED9569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w:t>
      </w:r>
    </w:p>
    <w:p w14:paraId="42DB14F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    </w:t>
      </w:r>
      <w:r w:rsidRPr="00137416">
        <w:rPr>
          <w:rFonts w:ascii="Courier New" w:hAnsi="Courier New" w:cs="Courier New"/>
          <w:noProof/>
          <w:color w:val="228B22"/>
          <w:sz w:val="16"/>
          <w:szCs w:val="16"/>
          <w:bdr w:val="none" w:sz="0" w:space="0" w:color="auto" w:frame="1"/>
          <w:lang w:val="en-US"/>
        </w:rPr>
        <w:t>% очищаем консоль</w:t>
      </w:r>
    </w:p>
    <w:p w14:paraId="69C090E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    clc;</w:t>
      </w:r>
    </w:p>
    <w:p w14:paraId="1B842F8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w:t>
      </w:r>
    </w:p>
    <w:p w14:paraId="39205C0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    </w:t>
      </w:r>
      <w:r w:rsidRPr="00137416">
        <w:rPr>
          <w:rFonts w:ascii="Courier New" w:hAnsi="Courier New" w:cs="Courier New"/>
          <w:noProof/>
          <w:color w:val="228B22"/>
          <w:sz w:val="16"/>
          <w:szCs w:val="16"/>
          <w:bdr w:val="none" w:sz="0" w:space="0" w:color="auto" w:frame="1"/>
          <w:lang w:val="en-US"/>
        </w:rPr>
        <w:t>% задаём формат вывода чисел в консоли</w:t>
      </w:r>
    </w:p>
    <w:p w14:paraId="297780C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    format </w:t>
      </w:r>
      <w:r w:rsidRPr="00137416">
        <w:rPr>
          <w:rFonts w:ascii="Courier New" w:hAnsi="Courier New" w:cs="Courier New"/>
          <w:noProof/>
          <w:color w:val="A020F0"/>
          <w:sz w:val="16"/>
          <w:szCs w:val="16"/>
          <w:bdr w:val="none" w:sz="0" w:space="0" w:color="auto" w:frame="1"/>
          <w:lang w:val="en-US"/>
        </w:rPr>
        <w:t>longG</w:t>
      </w:r>
      <w:r w:rsidRPr="00137416">
        <w:rPr>
          <w:rFonts w:ascii="Courier New" w:hAnsi="Courier New" w:cs="Courier New"/>
          <w:noProof/>
          <w:color w:val="000000"/>
          <w:sz w:val="16"/>
          <w:szCs w:val="16"/>
          <w:lang w:val="en-US"/>
        </w:rPr>
        <w:t>;</w:t>
      </w:r>
    </w:p>
    <w:p w14:paraId="68939B3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w:t>
      </w:r>
    </w:p>
    <w:p w14:paraId="01B6A02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   </w:t>
      </w:r>
      <w:r w:rsidRPr="00137416">
        <w:rPr>
          <w:rFonts w:ascii="Courier New" w:hAnsi="Courier New" w:cs="Courier New"/>
          <w:noProof/>
          <w:color w:val="228B22"/>
          <w:sz w:val="16"/>
          <w:szCs w:val="16"/>
          <w:bdr w:val="none" w:sz="0" w:space="0" w:color="auto" w:frame="1"/>
          <w:lang w:val="en-US"/>
        </w:rPr>
        <w:t>% начинаем отсчёт времени</w:t>
      </w:r>
    </w:p>
    <w:p w14:paraId="562A550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   unix_start = floor(posixtime(datetime(</w:t>
      </w:r>
      <w:r w:rsidRPr="00137416">
        <w:rPr>
          <w:rFonts w:ascii="Courier New" w:hAnsi="Courier New" w:cs="Courier New"/>
          <w:noProof/>
          <w:color w:val="A020F0"/>
          <w:sz w:val="16"/>
          <w:szCs w:val="16"/>
          <w:bdr w:val="none" w:sz="0" w:space="0" w:color="auto" w:frame="1"/>
          <w:lang w:val="en-US"/>
        </w:rPr>
        <w:t>'now'</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'TimeZone'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'local'</w:t>
      </w:r>
      <w:r w:rsidRPr="00137416">
        <w:rPr>
          <w:rFonts w:ascii="Courier New" w:hAnsi="Courier New" w:cs="Courier New"/>
          <w:noProof/>
          <w:color w:val="000000"/>
          <w:sz w:val="16"/>
          <w:szCs w:val="16"/>
          <w:lang w:val="en-US"/>
        </w:rPr>
        <w:t>)));</w:t>
      </w:r>
    </w:p>
    <w:p w14:paraId="310CC01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w:t>
      </w:r>
    </w:p>
    <w:p w14:paraId="51330FD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   </w:t>
      </w:r>
      <w:r w:rsidRPr="00137416">
        <w:rPr>
          <w:rFonts w:ascii="Courier New" w:hAnsi="Courier New" w:cs="Courier New"/>
          <w:noProof/>
          <w:color w:val="228B22"/>
          <w:sz w:val="16"/>
          <w:szCs w:val="16"/>
          <w:bdr w:val="none" w:sz="0" w:space="0" w:color="auto" w:frame="1"/>
          <w:lang w:val="en-US"/>
        </w:rPr>
        <w:t>% выведем в консоль ожидаемую длительность и ожидаемое окончание вычислений</w:t>
      </w:r>
    </w:p>
    <w:p w14:paraId="2EF2CBB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   fprintf(</w:t>
      </w:r>
      <w:r w:rsidRPr="00137416">
        <w:rPr>
          <w:rFonts w:ascii="Courier New" w:hAnsi="Courier New" w:cs="Courier New"/>
          <w:noProof/>
          <w:color w:val="A020F0"/>
          <w:sz w:val="16"/>
          <w:szCs w:val="16"/>
          <w:bdr w:val="none" w:sz="0" w:space="0" w:color="auto" w:frame="1"/>
          <w:lang w:val="en-US"/>
        </w:rPr>
        <w:t>'%s   -&gt;   %s.m start\n\n'</w:t>
      </w:r>
      <w:r w:rsidRPr="00137416">
        <w:rPr>
          <w:rFonts w:ascii="Courier New" w:hAnsi="Courier New" w:cs="Courier New"/>
          <w:noProof/>
          <w:color w:val="000000"/>
          <w:sz w:val="16"/>
          <w:szCs w:val="16"/>
          <w:lang w:val="en-US"/>
        </w:rPr>
        <w:t>,datestr(now),mfilename);</w:t>
      </w:r>
    </w:p>
    <w:p w14:paraId="337E494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w:t>
      </w:r>
    </w:p>
    <w:p w14:paraId="0ECE172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   </w:t>
      </w:r>
      <w:r w:rsidRPr="00137416">
        <w:rPr>
          <w:rFonts w:ascii="Courier New" w:hAnsi="Courier New" w:cs="Courier New"/>
          <w:noProof/>
          <w:color w:val="228B22"/>
          <w:sz w:val="16"/>
          <w:szCs w:val="16"/>
          <w:bdr w:val="none" w:sz="0" w:space="0" w:color="auto" w:frame="1"/>
          <w:lang w:val="en-US"/>
        </w:rPr>
        <w:t>% обозначим глобальные переменные</w:t>
      </w:r>
    </w:p>
    <w:p w14:paraId="135B6F1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   </w:t>
      </w:r>
      <w:r w:rsidRPr="00137416">
        <w:rPr>
          <w:rFonts w:ascii="Courier New" w:hAnsi="Courier New" w:cs="Courier New"/>
          <w:noProof/>
          <w:color w:val="0000FF"/>
          <w:sz w:val="16"/>
          <w:szCs w:val="16"/>
          <w:bdr w:val="none" w:sz="0" w:space="0" w:color="auto" w:frame="1"/>
          <w:lang w:val="en-US"/>
        </w:rPr>
        <w:t>global</w:t>
      </w:r>
      <w:r w:rsidRPr="00137416">
        <w:rPr>
          <w:rFonts w:ascii="Courier New" w:hAnsi="Courier New" w:cs="Courier New"/>
          <w:noProof/>
          <w:color w:val="000000"/>
          <w:sz w:val="16"/>
          <w:szCs w:val="16"/>
          <w:lang w:val="en-US"/>
        </w:rPr>
        <w:t xml:space="preserve"> myu sigma lambda uniform_a uniform_b CDF y_step last_step_y_min last_step_y_max z_min z_max z_step z_count fz uniform_pdf;</w:t>
      </w:r>
    </w:p>
    <w:p w14:paraId="35C18E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w:t>
      </w:r>
    </w:p>
    <w:p w14:paraId="5D75B05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   </w:t>
      </w:r>
      <w:r w:rsidRPr="00137416">
        <w:rPr>
          <w:rFonts w:ascii="Courier New" w:hAnsi="Courier New" w:cs="Courier New"/>
          <w:noProof/>
          <w:color w:val="228B22"/>
          <w:sz w:val="16"/>
          <w:szCs w:val="16"/>
          <w:bdr w:val="none" w:sz="0" w:space="0" w:color="auto" w:frame="1"/>
          <w:lang w:val="en-US"/>
        </w:rPr>
        <w:t>% математическое ожидание и среднеквадратическое отклонение нормальной функции распределения</w:t>
      </w:r>
    </w:p>
    <w:p w14:paraId="06FA261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   myu = 5;</w:t>
      </w:r>
    </w:p>
    <w:p w14:paraId="4592F95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   sigma = 1;</w:t>
      </w:r>
    </w:p>
    <w:p w14:paraId="3274946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   </w:t>
      </w:r>
      <w:r w:rsidRPr="00137416">
        <w:rPr>
          <w:rFonts w:ascii="Courier New" w:hAnsi="Courier New" w:cs="Courier New"/>
          <w:noProof/>
          <w:color w:val="228B22"/>
          <w:sz w:val="16"/>
          <w:szCs w:val="16"/>
          <w:bdr w:val="none" w:sz="0" w:space="0" w:color="auto" w:frame="1"/>
          <w:lang w:val="en-US"/>
        </w:rPr>
        <w:t>% интенсивность экспоненциальной функции распределения</w:t>
      </w:r>
    </w:p>
    <w:p w14:paraId="3D6D77A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   lambda = 0.2;</w:t>
      </w:r>
    </w:p>
    <w:p w14:paraId="2B9310E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   </w:t>
      </w:r>
      <w:r w:rsidRPr="00137416">
        <w:rPr>
          <w:rFonts w:ascii="Courier New" w:hAnsi="Courier New" w:cs="Courier New"/>
          <w:noProof/>
          <w:color w:val="228B22"/>
          <w:sz w:val="16"/>
          <w:szCs w:val="16"/>
          <w:bdr w:val="none" w:sz="0" w:space="0" w:color="auto" w:frame="1"/>
          <w:lang w:val="en-US"/>
        </w:rPr>
        <w:t>% границы функции непрерывного равномерного распределения</w:t>
      </w:r>
    </w:p>
    <w:p w14:paraId="43FCA80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   uniform_a = 0;</w:t>
      </w:r>
    </w:p>
    <w:p w14:paraId="4EC768F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   uniform_b = 10;</w:t>
      </w:r>
    </w:p>
    <w:p w14:paraId="5312A3B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w:t>
      </w:r>
    </w:p>
    <w:p w14:paraId="0D1EC6F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   </w:t>
      </w:r>
      <w:r w:rsidRPr="00137416">
        <w:rPr>
          <w:rFonts w:ascii="Courier New" w:hAnsi="Courier New" w:cs="Courier New"/>
          <w:noProof/>
          <w:color w:val="228B22"/>
          <w:sz w:val="16"/>
          <w:szCs w:val="16"/>
          <w:bdr w:val="none" w:sz="0" w:space="0" w:color="auto" w:frame="1"/>
          <w:lang w:val="en-US"/>
        </w:rPr>
        <w:t>% выбираем функцию распределения спроса (1 - нормальное, 2 - экспоненциальное, 3 - равномерное)</w:t>
      </w:r>
    </w:p>
    <w:p w14:paraId="70C2FF3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   CDF = 1;</w:t>
      </w:r>
    </w:p>
    <w:p w14:paraId="03C6B26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   </w:t>
      </w:r>
      <w:r w:rsidRPr="00137416">
        <w:rPr>
          <w:rFonts w:ascii="Courier New" w:hAnsi="Courier New" w:cs="Courier New"/>
          <w:noProof/>
          <w:color w:val="228B22"/>
          <w:sz w:val="16"/>
          <w:szCs w:val="16"/>
          <w:bdr w:val="none" w:sz="0" w:space="0" w:color="auto" w:frame="1"/>
          <w:lang w:val="en-US"/>
        </w:rPr>
        <w:t>% коэффициент дисконтирования</w:t>
      </w:r>
    </w:p>
    <w:p w14:paraId="78B630B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   alpha1 = 0.99;</w:t>
      </w:r>
    </w:p>
    <w:p w14:paraId="0078CC6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   </w:t>
      </w:r>
      <w:r w:rsidRPr="00137416">
        <w:rPr>
          <w:rFonts w:ascii="Courier New" w:hAnsi="Courier New" w:cs="Courier New"/>
          <w:noProof/>
          <w:color w:val="228B22"/>
          <w:sz w:val="16"/>
          <w:szCs w:val="16"/>
          <w:bdr w:val="none" w:sz="0" w:space="0" w:color="auto" w:frame="1"/>
          <w:lang w:val="en-US"/>
        </w:rPr>
        <w:t>% стоимость единичной поставки</w:t>
      </w:r>
    </w:p>
    <w:p w14:paraId="354579A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   A1 = 300;</w:t>
      </w:r>
    </w:p>
    <w:p w14:paraId="4559FD4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   </w:t>
      </w:r>
      <w:r w:rsidRPr="00137416">
        <w:rPr>
          <w:rFonts w:ascii="Courier New" w:hAnsi="Courier New" w:cs="Courier New"/>
          <w:noProof/>
          <w:color w:val="228B22"/>
          <w:sz w:val="16"/>
          <w:szCs w:val="16"/>
          <w:bdr w:val="none" w:sz="0" w:space="0" w:color="auto" w:frame="1"/>
          <w:lang w:val="en-US"/>
        </w:rPr>
        <w:t>% цена единицы товара</w:t>
      </w:r>
    </w:p>
    <w:p w14:paraId="28555AF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   c1 = 10;</w:t>
      </w:r>
    </w:p>
    <w:p w14:paraId="6D8F049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   </w:t>
      </w:r>
      <w:r w:rsidRPr="00137416">
        <w:rPr>
          <w:rFonts w:ascii="Courier New" w:hAnsi="Courier New" w:cs="Courier New"/>
          <w:noProof/>
          <w:color w:val="228B22"/>
          <w:sz w:val="16"/>
          <w:szCs w:val="16"/>
          <w:bdr w:val="none" w:sz="0" w:space="0" w:color="auto" w:frame="1"/>
          <w:lang w:val="en-US"/>
        </w:rPr>
        <w:t>% стоимость хранение единицы товара</w:t>
      </w:r>
    </w:p>
    <w:p w14:paraId="22AF759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   h1 = 1;</w:t>
      </w:r>
    </w:p>
    <w:p w14:paraId="403FC56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   </w:t>
      </w:r>
      <w:r w:rsidRPr="00137416">
        <w:rPr>
          <w:rFonts w:ascii="Courier New" w:hAnsi="Courier New" w:cs="Courier New"/>
          <w:noProof/>
          <w:color w:val="228B22"/>
          <w:sz w:val="16"/>
          <w:szCs w:val="16"/>
          <w:bdr w:val="none" w:sz="0" w:space="0" w:color="auto" w:frame="1"/>
          <w:lang w:val="en-US"/>
        </w:rPr>
        <w:t>% потери от дефицита единицы товара</w:t>
      </w:r>
    </w:p>
    <w:p w14:paraId="6984D13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   d1 = 60;</w:t>
      </w:r>
    </w:p>
    <w:p w14:paraId="275A174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   </w:t>
      </w:r>
      <w:r w:rsidRPr="00137416">
        <w:rPr>
          <w:rFonts w:ascii="Courier New" w:hAnsi="Courier New" w:cs="Courier New"/>
          <w:noProof/>
          <w:color w:val="228B22"/>
          <w:sz w:val="16"/>
          <w:szCs w:val="16"/>
          <w:bdr w:val="none" w:sz="0" w:space="0" w:color="auto" w:frame="1"/>
          <w:lang w:val="en-US"/>
        </w:rPr>
        <w:t>% количество шагов</w:t>
      </w:r>
    </w:p>
    <w:p w14:paraId="463C97E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   N1 = 30;</w:t>
      </w:r>
    </w:p>
    <w:p w14:paraId="1D9D265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   </w:t>
      </w:r>
      <w:r w:rsidRPr="00137416">
        <w:rPr>
          <w:rFonts w:ascii="Courier New" w:hAnsi="Courier New" w:cs="Courier New"/>
          <w:noProof/>
          <w:color w:val="228B22"/>
          <w:sz w:val="16"/>
          <w:szCs w:val="16"/>
          <w:bdr w:val="none" w:sz="0" w:space="0" w:color="auto" w:frame="1"/>
          <w:lang w:val="en-US"/>
        </w:rPr>
        <w:t>% количество экспериментов по методу Монте-Карло</w:t>
      </w:r>
    </w:p>
    <w:p w14:paraId="30D540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   Nmc = 10^5;</w:t>
      </w:r>
    </w:p>
    <w:p w14:paraId="0028DC6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w:t>
      </w:r>
    </w:p>
    <w:p w14:paraId="3A9D260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   </w:t>
      </w:r>
      <w:r w:rsidRPr="00137416">
        <w:rPr>
          <w:rFonts w:ascii="Courier New" w:hAnsi="Courier New" w:cs="Courier New"/>
          <w:noProof/>
          <w:color w:val="228B22"/>
          <w:sz w:val="16"/>
          <w:szCs w:val="16"/>
          <w:bdr w:val="none" w:sz="0" w:space="0" w:color="auto" w:frame="1"/>
          <w:lang w:val="en-US"/>
        </w:rPr>
        <w:t>% минимум y на последнем шаге</w:t>
      </w:r>
    </w:p>
    <w:p w14:paraId="39C7B72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   last_step_y_min = -10;</w:t>
      </w:r>
    </w:p>
    <w:p w14:paraId="3DC928C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   </w:t>
      </w:r>
      <w:r w:rsidRPr="00137416">
        <w:rPr>
          <w:rFonts w:ascii="Courier New" w:hAnsi="Courier New" w:cs="Courier New"/>
          <w:noProof/>
          <w:color w:val="228B22"/>
          <w:sz w:val="16"/>
          <w:szCs w:val="16"/>
          <w:bdr w:val="none" w:sz="0" w:space="0" w:color="auto" w:frame="1"/>
          <w:lang w:val="en-US"/>
        </w:rPr>
        <w:t>% максимум y на последнем шаге</w:t>
      </w:r>
    </w:p>
    <w:p w14:paraId="692E588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   last_step_y_max = 100;</w:t>
      </w:r>
    </w:p>
    <w:p w14:paraId="3207CF2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   </w:t>
      </w:r>
      <w:r w:rsidRPr="00137416">
        <w:rPr>
          <w:rFonts w:ascii="Courier New" w:hAnsi="Courier New" w:cs="Courier New"/>
          <w:noProof/>
          <w:color w:val="228B22"/>
          <w:sz w:val="16"/>
          <w:szCs w:val="16"/>
          <w:bdr w:val="none" w:sz="0" w:space="0" w:color="auto" w:frame="1"/>
          <w:lang w:val="en-US"/>
        </w:rPr>
        <w:t>% размер шага y</w:t>
      </w:r>
    </w:p>
    <w:p w14:paraId="70A39C6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   y_step = 0.1;</w:t>
      </w:r>
    </w:p>
    <w:p w14:paraId="4FB512C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w:t>
      </w:r>
    </w:p>
    <w:p w14:paraId="709F69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   </w:t>
      </w:r>
      <w:r w:rsidRPr="00137416">
        <w:rPr>
          <w:rFonts w:ascii="Courier New" w:hAnsi="Courier New" w:cs="Courier New"/>
          <w:noProof/>
          <w:color w:val="228B22"/>
          <w:sz w:val="16"/>
          <w:szCs w:val="16"/>
          <w:bdr w:val="none" w:sz="0" w:space="0" w:color="auto" w:frame="1"/>
          <w:lang w:val="en-US"/>
        </w:rPr>
        <w:t>% эконометрические параметры после их изменения</w:t>
      </w:r>
    </w:p>
    <w:p w14:paraId="2EAFF4C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   alpha2 = 0.99;</w:t>
      </w:r>
    </w:p>
    <w:p w14:paraId="2F4D5E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   A2 = 100;</w:t>
      </w:r>
    </w:p>
    <w:p w14:paraId="46319AF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   c2 = 10;</w:t>
      </w:r>
    </w:p>
    <w:p w14:paraId="7813021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   h2 = 2;</w:t>
      </w:r>
    </w:p>
    <w:p w14:paraId="0C434E8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   d2 = 20;</w:t>
      </w:r>
    </w:p>
    <w:p w14:paraId="0D291AD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   N2 = floor(N1/2);</w:t>
      </w:r>
    </w:p>
    <w:p w14:paraId="7CF682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w:t>
      </w:r>
    </w:p>
    <w:p w14:paraId="17EA899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   </w:t>
      </w:r>
      <w:r w:rsidRPr="00137416">
        <w:rPr>
          <w:rFonts w:ascii="Courier New" w:hAnsi="Courier New" w:cs="Courier New"/>
          <w:noProof/>
          <w:color w:val="228B22"/>
          <w:sz w:val="16"/>
          <w:szCs w:val="16"/>
          <w:bdr w:val="none" w:sz="0" w:space="0" w:color="auto" w:frame="1"/>
          <w:lang w:val="en-US"/>
        </w:rPr>
        <w:t>% среднее значение спроса m</w:t>
      </w:r>
    </w:p>
    <w:p w14:paraId="1BAD7E3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69CEB57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       m = myu;</w:t>
      </w:r>
    </w:p>
    <w:p w14:paraId="3A14F27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50A5D32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       m = 1 / lambda;</w:t>
      </w:r>
    </w:p>
    <w:p w14:paraId="04A38EC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11A89CC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       m = (uniform_b - uniform_a) / 2;</w:t>
      </w:r>
    </w:p>
    <w:p w14:paraId="0C92E17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   </w:t>
      </w:r>
      <w:r w:rsidRPr="00137416">
        <w:rPr>
          <w:rFonts w:ascii="Courier New" w:hAnsi="Courier New" w:cs="Courier New"/>
          <w:noProof/>
          <w:color w:val="0000FF"/>
          <w:sz w:val="16"/>
          <w:szCs w:val="16"/>
          <w:bdr w:val="none" w:sz="0" w:space="0" w:color="auto" w:frame="1"/>
          <w:lang w:val="en-US"/>
        </w:rPr>
        <w:t>end</w:t>
      </w:r>
    </w:p>
    <w:p w14:paraId="79DFAED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w:t>
      </w:r>
    </w:p>
    <w:p w14:paraId="1544A6C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   </w:t>
      </w:r>
      <w:r w:rsidRPr="00137416">
        <w:rPr>
          <w:rFonts w:ascii="Courier New" w:hAnsi="Courier New" w:cs="Courier New"/>
          <w:noProof/>
          <w:color w:val="228B22"/>
          <w:sz w:val="16"/>
          <w:szCs w:val="16"/>
          <w:bdr w:val="none" w:sz="0" w:space="0" w:color="auto" w:frame="1"/>
          <w:lang w:val="en-US"/>
        </w:rPr>
        <w:t>% среднее значение цикла пополнения</w:t>
      </w:r>
    </w:p>
    <w:p w14:paraId="05BE432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   tau = ceil((2 * A1 * h1 / m)^0.5 / m);</w:t>
      </w:r>
    </w:p>
    <w:p w14:paraId="6F2337D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   tau_shift = 1;</w:t>
      </w:r>
    </w:p>
    <w:p w14:paraId="3521F29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72   tau_shift4 = 2;</w:t>
      </w:r>
    </w:p>
    <w:p w14:paraId="72639F2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w:t>
      </w:r>
    </w:p>
    <w:p w14:paraId="72DEA73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   </w:t>
      </w:r>
      <w:r w:rsidRPr="00137416">
        <w:rPr>
          <w:rFonts w:ascii="Courier New" w:hAnsi="Courier New" w:cs="Courier New"/>
          <w:noProof/>
          <w:color w:val="228B22"/>
          <w:sz w:val="16"/>
          <w:szCs w:val="16"/>
          <w:bdr w:val="none" w:sz="0" w:space="0" w:color="auto" w:frame="1"/>
          <w:lang w:val="en-US"/>
        </w:rPr>
        <w:t>% нижний предел интегрирования интеграла при альфа</w:t>
      </w:r>
    </w:p>
    <w:p w14:paraId="62C2AEF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   z_min = 0;</w:t>
      </w:r>
    </w:p>
    <w:p w14:paraId="61C02C6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76   </w:t>
      </w:r>
      <w:r w:rsidRPr="00137416">
        <w:rPr>
          <w:rFonts w:ascii="Courier New" w:hAnsi="Courier New" w:cs="Courier New"/>
          <w:noProof/>
          <w:color w:val="228B22"/>
          <w:sz w:val="16"/>
          <w:szCs w:val="16"/>
          <w:bdr w:val="none" w:sz="0" w:space="0" w:color="auto" w:frame="1"/>
          <w:lang w:val="en-US"/>
        </w:rPr>
        <w:t>% верхний предел интегрирования интеграла при альфа</w:t>
      </w:r>
    </w:p>
    <w:p w14:paraId="2474350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192202B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       z_max = myu + 5 * sigma;</w:t>
      </w:r>
    </w:p>
    <w:p w14:paraId="48CEE56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79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444429E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       z_max = 1 / lambda * 6;</w:t>
      </w:r>
    </w:p>
    <w:p w14:paraId="0607D88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7609D46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       z_max = min(uniform_b,last_step_y_max);</w:t>
      </w:r>
    </w:p>
    <w:p w14:paraId="72268A2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83       uniform_pdf = 1 / (uniform_b - uniform_a);</w:t>
      </w:r>
    </w:p>
    <w:p w14:paraId="4B8FA5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84   </w:t>
      </w:r>
      <w:r w:rsidRPr="00137416">
        <w:rPr>
          <w:rFonts w:ascii="Courier New" w:hAnsi="Courier New" w:cs="Courier New"/>
          <w:noProof/>
          <w:color w:val="0000FF"/>
          <w:sz w:val="16"/>
          <w:szCs w:val="16"/>
          <w:bdr w:val="none" w:sz="0" w:space="0" w:color="auto" w:frame="1"/>
          <w:lang w:val="en-US"/>
        </w:rPr>
        <w:t>end</w:t>
      </w:r>
    </w:p>
    <w:p w14:paraId="60CD38E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85</w:t>
      </w:r>
    </w:p>
    <w:p w14:paraId="3C0BE2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86   </w:t>
      </w:r>
      <w:r w:rsidRPr="00137416">
        <w:rPr>
          <w:rFonts w:ascii="Courier New" w:hAnsi="Courier New" w:cs="Courier New"/>
          <w:noProof/>
          <w:color w:val="228B22"/>
          <w:sz w:val="16"/>
          <w:szCs w:val="16"/>
          <w:bdr w:val="none" w:sz="0" w:space="0" w:color="auto" w:frame="1"/>
          <w:lang w:val="en-US"/>
        </w:rPr>
        <w:t>% размер шага z</w:t>
      </w:r>
    </w:p>
    <w:p w14:paraId="2F01507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87   z_step = y_step;</w:t>
      </w:r>
    </w:p>
    <w:p w14:paraId="6078BE3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88   </w:t>
      </w:r>
      <w:r w:rsidRPr="00137416">
        <w:rPr>
          <w:rFonts w:ascii="Courier New" w:hAnsi="Courier New" w:cs="Courier New"/>
          <w:noProof/>
          <w:color w:val="228B22"/>
          <w:sz w:val="16"/>
          <w:szCs w:val="16"/>
          <w:bdr w:val="none" w:sz="0" w:space="0" w:color="auto" w:frame="1"/>
          <w:lang w:val="en-US"/>
        </w:rPr>
        <w:t>% количество значений z</w:t>
      </w:r>
    </w:p>
    <w:p w14:paraId="132748A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89   z_count = round((z_max - z_min) / z_step + 1);</w:t>
      </w:r>
    </w:p>
    <w:p w14:paraId="651A4F3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90</w:t>
      </w:r>
    </w:p>
    <w:p w14:paraId="3D5D94B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91   </w:t>
      </w:r>
      <w:r w:rsidRPr="00137416">
        <w:rPr>
          <w:rFonts w:ascii="Courier New" w:hAnsi="Courier New" w:cs="Courier New"/>
          <w:noProof/>
          <w:color w:val="228B22"/>
          <w:sz w:val="16"/>
          <w:szCs w:val="16"/>
          <w:bdr w:val="none" w:sz="0" w:space="0" w:color="auto" w:frame="1"/>
          <w:lang w:val="en-US"/>
        </w:rPr>
        <w:t>% подготовим таблицу предварительно рассчитанных значений функции f(z) (кэш значений)</w:t>
      </w:r>
    </w:p>
    <w:p w14:paraId="4A1F495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92   fz = NaN(1,z_count);</w:t>
      </w:r>
    </w:p>
    <w:p w14:paraId="2D4D30B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93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1:z_count</w:t>
      </w:r>
    </w:p>
    <w:p w14:paraId="05520F4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94       </w:t>
      </w:r>
      <w:r w:rsidRPr="00137416">
        <w:rPr>
          <w:rFonts w:ascii="Courier New" w:hAnsi="Courier New" w:cs="Courier New"/>
          <w:noProof/>
          <w:color w:val="228B22"/>
          <w:sz w:val="16"/>
          <w:szCs w:val="16"/>
          <w:bdr w:val="none" w:sz="0" w:space="0" w:color="auto" w:frame="1"/>
          <w:lang w:val="en-US"/>
        </w:rPr>
        <w:t>% значение z</w:t>
      </w:r>
    </w:p>
    <w:p w14:paraId="3821F9B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95       z_value = z_min + z_step * (z - 1);</w:t>
      </w:r>
    </w:p>
    <w:p w14:paraId="0A763EF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96       </w:t>
      </w:r>
      <w:r w:rsidRPr="00137416">
        <w:rPr>
          <w:rFonts w:ascii="Courier New" w:hAnsi="Courier New" w:cs="Courier New"/>
          <w:noProof/>
          <w:color w:val="228B22"/>
          <w:sz w:val="16"/>
          <w:szCs w:val="16"/>
          <w:bdr w:val="none" w:sz="0" w:space="0" w:color="auto" w:frame="1"/>
          <w:lang w:val="en-US"/>
        </w:rPr>
        <w:t>% выбираем одну из функций распределения</w:t>
      </w:r>
    </w:p>
    <w:p w14:paraId="755A873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2D02EC2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98           fz(1,z) = 1 / (sigma * (2 * pi)^0.5) * exp(((z_value - myu)^2) / (-2 * sigma^2));</w:t>
      </w:r>
    </w:p>
    <w:p w14:paraId="642A68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99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49FC1DB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100          fz(1,z) = lambda * exp(-1 * lambda * z_value);</w:t>
      </w:r>
    </w:p>
    <w:p w14:paraId="680C9E5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101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4722630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0D3E59C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103              fz(1,z) = uniform_pdf;</w:t>
      </w:r>
    </w:p>
    <w:p w14:paraId="2C06739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104          </w:t>
      </w:r>
      <w:r w:rsidRPr="00137416">
        <w:rPr>
          <w:rFonts w:ascii="Courier New" w:hAnsi="Courier New" w:cs="Courier New"/>
          <w:noProof/>
          <w:color w:val="0000FF"/>
          <w:sz w:val="16"/>
          <w:szCs w:val="16"/>
          <w:bdr w:val="none" w:sz="0" w:space="0" w:color="auto" w:frame="1"/>
          <w:lang w:val="en-US"/>
        </w:rPr>
        <w:t>else</w:t>
      </w:r>
    </w:p>
    <w:p w14:paraId="0E8D5B5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105              fz(1,z) = 0;</w:t>
      </w:r>
    </w:p>
    <w:p w14:paraId="5FF52F1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106          </w:t>
      </w:r>
      <w:r w:rsidRPr="00137416">
        <w:rPr>
          <w:rFonts w:ascii="Courier New" w:hAnsi="Courier New" w:cs="Courier New"/>
          <w:noProof/>
          <w:color w:val="0000FF"/>
          <w:sz w:val="16"/>
          <w:szCs w:val="16"/>
          <w:bdr w:val="none" w:sz="0" w:space="0" w:color="auto" w:frame="1"/>
          <w:lang w:val="en-US"/>
        </w:rPr>
        <w:t>end</w:t>
      </w:r>
    </w:p>
    <w:p w14:paraId="5C1D023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107      </w:t>
      </w:r>
      <w:r w:rsidRPr="00137416">
        <w:rPr>
          <w:rFonts w:ascii="Courier New" w:hAnsi="Courier New" w:cs="Courier New"/>
          <w:noProof/>
          <w:color w:val="0000FF"/>
          <w:sz w:val="16"/>
          <w:szCs w:val="16"/>
          <w:bdr w:val="none" w:sz="0" w:space="0" w:color="auto" w:frame="1"/>
          <w:lang w:val="en-US"/>
        </w:rPr>
        <w:t>end</w:t>
      </w:r>
    </w:p>
    <w:p w14:paraId="5FEBB96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108  </w:t>
      </w:r>
      <w:r w:rsidRPr="00137416">
        <w:rPr>
          <w:rFonts w:ascii="Courier New" w:hAnsi="Courier New" w:cs="Courier New"/>
          <w:noProof/>
          <w:color w:val="0000FF"/>
          <w:sz w:val="16"/>
          <w:szCs w:val="16"/>
          <w:bdr w:val="none" w:sz="0" w:space="0" w:color="auto" w:frame="1"/>
          <w:lang w:val="en-US"/>
        </w:rPr>
        <w:t>end</w:t>
      </w:r>
    </w:p>
    <w:p w14:paraId="7135473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109</w:t>
      </w:r>
    </w:p>
    <w:p w14:paraId="23F9E0C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110  </w:t>
      </w:r>
      <w:r w:rsidRPr="00137416">
        <w:rPr>
          <w:rFonts w:ascii="Courier New" w:hAnsi="Courier New" w:cs="Courier New"/>
          <w:noProof/>
          <w:color w:val="228B22"/>
          <w:sz w:val="16"/>
          <w:szCs w:val="16"/>
          <w:bdr w:val="none" w:sz="0" w:space="0" w:color="auto" w:frame="1"/>
          <w:lang w:val="en-US"/>
        </w:rPr>
        <w:t>% расчитаем значения оптимальной стратегии управления</w:t>
      </w:r>
    </w:p>
    <w:p w14:paraId="4431C77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111  [nRr1, xC1] = calc_Rr(alpha1,A1,c1,h1,d1,N1+1);</w:t>
      </w:r>
    </w:p>
    <w:p w14:paraId="44BD82B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112  [nRr2, xC2] = calc_Rr(alpha2,A2,c2,h2,d2,N2+1);</w:t>
      </w:r>
    </w:p>
    <w:p w14:paraId="354C443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113  [nRr3plus, xC3plus] = calc_Rr(alpha2,A2,c2,h2,d2,N2+1+tau+tau_shift4);</w:t>
      </w:r>
    </w:p>
    <w:p w14:paraId="49E2432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114</w:t>
      </w:r>
    </w:p>
    <w:p w14:paraId="08381AF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115  </w:t>
      </w:r>
      <w:r w:rsidRPr="00137416">
        <w:rPr>
          <w:rFonts w:ascii="Courier New" w:hAnsi="Courier New" w:cs="Courier New"/>
          <w:noProof/>
          <w:color w:val="228B22"/>
          <w:sz w:val="16"/>
          <w:szCs w:val="16"/>
          <w:bdr w:val="none" w:sz="0" w:space="0" w:color="auto" w:frame="1"/>
          <w:lang w:val="en-US"/>
        </w:rPr>
        <w:t>% создадим массив n, R и r для динамической стратегии</w:t>
      </w:r>
    </w:p>
    <w:p w14:paraId="6B6E8A9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116  nRr3 = zeros(N1,3);</w:t>
      </w:r>
    </w:p>
    <w:p w14:paraId="0AC759B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117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1:N1</w:t>
      </w:r>
    </w:p>
    <w:p w14:paraId="1CC95E0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n &lt;= N2</w:t>
      </w:r>
    </w:p>
    <w:p w14:paraId="7429143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119          nRr3(n,:) = [n nRr2(n+1,2) nRr2(n+1,3)];</w:t>
      </w:r>
    </w:p>
    <w:p w14:paraId="66FAAFB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120      </w:t>
      </w:r>
      <w:r w:rsidRPr="00137416">
        <w:rPr>
          <w:rFonts w:ascii="Courier New" w:hAnsi="Courier New" w:cs="Courier New"/>
          <w:noProof/>
          <w:color w:val="0000FF"/>
          <w:sz w:val="16"/>
          <w:szCs w:val="16"/>
          <w:bdr w:val="none" w:sz="0" w:space="0" w:color="auto" w:frame="1"/>
          <w:lang w:val="en-US"/>
        </w:rPr>
        <w:t>else</w:t>
      </w:r>
    </w:p>
    <w:p w14:paraId="3A330E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121          nRr3(n,:) = [n nRr1(n+1,2) nRr1(n+1,3)];</w:t>
      </w:r>
    </w:p>
    <w:p w14:paraId="53BCCEA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122      </w:t>
      </w:r>
      <w:r w:rsidRPr="00137416">
        <w:rPr>
          <w:rFonts w:ascii="Courier New" w:hAnsi="Courier New" w:cs="Courier New"/>
          <w:noProof/>
          <w:color w:val="0000FF"/>
          <w:sz w:val="16"/>
          <w:szCs w:val="16"/>
          <w:bdr w:val="none" w:sz="0" w:space="0" w:color="auto" w:frame="1"/>
          <w:lang w:val="en-US"/>
        </w:rPr>
        <w:t>end</w:t>
      </w:r>
    </w:p>
    <w:p w14:paraId="0D51985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123  </w:t>
      </w:r>
      <w:r w:rsidRPr="00137416">
        <w:rPr>
          <w:rFonts w:ascii="Courier New" w:hAnsi="Courier New" w:cs="Courier New"/>
          <w:noProof/>
          <w:color w:val="0000FF"/>
          <w:sz w:val="16"/>
          <w:szCs w:val="16"/>
          <w:bdr w:val="none" w:sz="0" w:space="0" w:color="auto" w:frame="1"/>
          <w:lang w:val="en-US"/>
        </w:rPr>
        <w:t>end</w:t>
      </w:r>
    </w:p>
    <w:p w14:paraId="0E4E25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124  nRr3(:,:) = [nRr3(:,1) flip(nRr3(:,2)) flip(nRr3(:,3))];</w:t>
      </w:r>
    </w:p>
    <w:p w14:paraId="66F2856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125</w:t>
      </w:r>
    </w:p>
    <w:p w14:paraId="00F49F4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126  </w:t>
      </w:r>
      <w:r w:rsidRPr="00137416">
        <w:rPr>
          <w:rFonts w:ascii="Courier New" w:hAnsi="Courier New" w:cs="Courier New"/>
          <w:noProof/>
          <w:color w:val="228B22"/>
          <w:sz w:val="16"/>
          <w:szCs w:val="16"/>
          <w:bdr w:val="none" w:sz="0" w:space="0" w:color="auto" w:frame="1"/>
          <w:lang w:val="en-US"/>
        </w:rPr>
        <w:t>% создадим массив n, R и r для динамической стратегии с более ранним переходом на вторые R, r</w:t>
      </w:r>
    </w:p>
    <w:p w14:paraId="438F3EF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127  nRr4 = zeros(N1,3);</w:t>
      </w:r>
    </w:p>
    <w:p w14:paraId="69701B5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1:N1</w:t>
      </w:r>
    </w:p>
    <w:p w14:paraId="0CD6D7F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n &lt;= N2+tau+tau_shift4</w:t>
      </w:r>
    </w:p>
    <w:p w14:paraId="2926F68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130          nRr4(n,:) = [n nRr3plus(n+1,2) nRr3plus(n+1,3)];</w:t>
      </w:r>
    </w:p>
    <w:p w14:paraId="56CC08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131      </w:t>
      </w:r>
      <w:r w:rsidRPr="00137416">
        <w:rPr>
          <w:rFonts w:ascii="Courier New" w:hAnsi="Courier New" w:cs="Courier New"/>
          <w:noProof/>
          <w:color w:val="0000FF"/>
          <w:sz w:val="16"/>
          <w:szCs w:val="16"/>
          <w:bdr w:val="none" w:sz="0" w:space="0" w:color="auto" w:frame="1"/>
          <w:lang w:val="en-US"/>
        </w:rPr>
        <w:t>else</w:t>
      </w:r>
    </w:p>
    <w:p w14:paraId="6C5FF20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132          nRr4(n,:) = [n nRr1(n+1,2) nRr1(n+1,3)];</w:t>
      </w:r>
    </w:p>
    <w:p w14:paraId="37D62C2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133      </w:t>
      </w:r>
      <w:r w:rsidRPr="00137416">
        <w:rPr>
          <w:rFonts w:ascii="Courier New" w:hAnsi="Courier New" w:cs="Courier New"/>
          <w:noProof/>
          <w:color w:val="0000FF"/>
          <w:sz w:val="16"/>
          <w:szCs w:val="16"/>
          <w:bdr w:val="none" w:sz="0" w:space="0" w:color="auto" w:frame="1"/>
          <w:lang w:val="en-US"/>
        </w:rPr>
        <w:t>end</w:t>
      </w:r>
    </w:p>
    <w:p w14:paraId="2E67991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134  </w:t>
      </w:r>
      <w:r w:rsidRPr="00137416">
        <w:rPr>
          <w:rFonts w:ascii="Courier New" w:hAnsi="Courier New" w:cs="Courier New"/>
          <w:noProof/>
          <w:color w:val="0000FF"/>
          <w:sz w:val="16"/>
          <w:szCs w:val="16"/>
          <w:bdr w:val="none" w:sz="0" w:space="0" w:color="auto" w:frame="1"/>
          <w:lang w:val="en-US"/>
        </w:rPr>
        <w:t>end</w:t>
      </w:r>
    </w:p>
    <w:p w14:paraId="5768326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135  nRr4(:,:) = [nRr4(:,1) flip(nRr4(:,2)) flip(nRr4(:,3))];</w:t>
      </w:r>
    </w:p>
    <w:p w14:paraId="5361DA8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136</w:t>
      </w:r>
    </w:p>
    <w:p w14:paraId="6C0A443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137  </w:t>
      </w:r>
      <w:r w:rsidRPr="00137416">
        <w:rPr>
          <w:rFonts w:ascii="Courier New" w:hAnsi="Courier New" w:cs="Courier New"/>
          <w:noProof/>
          <w:color w:val="228B22"/>
          <w:sz w:val="16"/>
          <w:szCs w:val="16"/>
          <w:bdr w:val="none" w:sz="0" w:space="0" w:color="auto" w:frame="1"/>
          <w:lang w:val="en-US"/>
        </w:rPr>
        <w:t>% определим значения оптимальных параметров R и r</w:t>
      </w:r>
    </w:p>
    <w:p w14:paraId="60E7C88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138  [nRr1_h,nRr1_w] = size(nRr1);</w:t>
      </w:r>
    </w:p>
    <w:p w14:paraId="37048EB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139  R1 = mean(nRr1(ceil(nRr1_h*2/3):nRr1_h,2));</w:t>
      </w:r>
    </w:p>
    <w:p w14:paraId="44E44B7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140  r1 = mean(nRr1(ceil(nRr1_h*2/3):nRr1_h,3));</w:t>
      </w:r>
    </w:p>
    <w:p w14:paraId="052EE7A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141  [nRr2_h,nRr2_w] = size(nRr2);</w:t>
      </w:r>
    </w:p>
    <w:p w14:paraId="737A7F1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142  R2 = mean(nRr2(ceil(nRr2_h*2/3):nRr2_h,2));</w:t>
      </w:r>
    </w:p>
    <w:p w14:paraId="3D6B35E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143  r2 = mean(nRr2(ceil(nRr2_h*2/3):nRr2_h,3));</w:t>
      </w:r>
    </w:p>
    <w:p w14:paraId="54FFCBF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144</w:t>
      </w:r>
    </w:p>
    <w:p w14:paraId="743F9B0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145  </w:t>
      </w:r>
      <w:r w:rsidRPr="00137416">
        <w:rPr>
          <w:rFonts w:ascii="Courier New" w:hAnsi="Courier New" w:cs="Courier New"/>
          <w:noProof/>
          <w:color w:val="228B22"/>
          <w:sz w:val="16"/>
          <w:szCs w:val="16"/>
          <w:bdr w:val="none" w:sz="0" w:space="0" w:color="auto" w:frame="1"/>
          <w:lang w:val="en-US"/>
        </w:rPr>
        <w:t>% выведем значения в консоль</w:t>
      </w:r>
    </w:p>
    <w:p w14:paraId="472BBB3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146  fprintf(</w:t>
      </w:r>
      <w:r w:rsidRPr="00137416">
        <w:rPr>
          <w:rFonts w:ascii="Courier New" w:hAnsi="Courier New" w:cs="Courier New"/>
          <w:noProof/>
          <w:color w:val="A020F0"/>
          <w:sz w:val="16"/>
          <w:szCs w:val="16"/>
          <w:bdr w:val="none" w:sz="0" w:space="0" w:color="auto" w:frame="1"/>
          <w:lang w:val="en-US"/>
        </w:rPr>
        <w:t>'R1 = %.2f   -&gt;   r1 = %.3f\n'</w:t>
      </w:r>
      <w:r w:rsidRPr="00137416">
        <w:rPr>
          <w:rFonts w:ascii="Courier New" w:hAnsi="Courier New" w:cs="Courier New"/>
          <w:noProof/>
          <w:color w:val="000000"/>
          <w:sz w:val="16"/>
          <w:szCs w:val="16"/>
          <w:lang w:val="en-US"/>
        </w:rPr>
        <w:t>,R1,r1);</w:t>
      </w:r>
    </w:p>
    <w:p w14:paraId="73B99B5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147  fprintf(</w:t>
      </w:r>
      <w:r w:rsidRPr="00137416">
        <w:rPr>
          <w:rFonts w:ascii="Courier New" w:hAnsi="Courier New" w:cs="Courier New"/>
          <w:noProof/>
          <w:color w:val="A020F0"/>
          <w:sz w:val="16"/>
          <w:szCs w:val="16"/>
          <w:bdr w:val="none" w:sz="0" w:space="0" w:color="auto" w:frame="1"/>
          <w:lang w:val="en-US"/>
        </w:rPr>
        <w:t>'R2 = %.2f   -&gt;   r2 = %.3f\n\n'</w:t>
      </w:r>
      <w:r w:rsidRPr="00137416">
        <w:rPr>
          <w:rFonts w:ascii="Courier New" w:hAnsi="Courier New" w:cs="Courier New"/>
          <w:noProof/>
          <w:color w:val="000000"/>
          <w:sz w:val="16"/>
          <w:szCs w:val="16"/>
          <w:lang w:val="en-US"/>
        </w:rPr>
        <w:t>,R2,r2);</w:t>
      </w:r>
    </w:p>
    <w:p w14:paraId="328A71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148</w:t>
      </w:r>
    </w:p>
    <w:p w14:paraId="042DCA8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149  </w:t>
      </w:r>
      <w:r w:rsidRPr="00137416">
        <w:rPr>
          <w:rFonts w:ascii="Courier New" w:hAnsi="Courier New" w:cs="Courier New"/>
          <w:noProof/>
          <w:color w:val="228B22"/>
          <w:sz w:val="16"/>
          <w:szCs w:val="16"/>
          <w:bdr w:val="none" w:sz="0" w:space="0" w:color="auto" w:frame="1"/>
          <w:lang w:val="en-US"/>
        </w:rPr>
        <w:t>% выводим время исполнения в консоль</w:t>
      </w:r>
    </w:p>
    <w:p w14:paraId="6BC02A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150  time_im = floor(posixtime(datetime(</w:t>
      </w:r>
      <w:r w:rsidRPr="00137416">
        <w:rPr>
          <w:rFonts w:ascii="Courier New" w:hAnsi="Courier New" w:cs="Courier New"/>
          <w:noProof/>
          <w:color w:val="A020F0"/>
          <w:sz w:val="16"/>
          <w:szCs w:val="16"/>
          <w:bdr w:val="none" w:sz="0" w:space="0" w:color="auto" w:frame="1"/>
          <w:lang w:val="en-US"/>
        </w:rPr>
        <w:t>'now'</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'TimeZone'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'local'</w:t>
      </w:r>
      <w:r w:rsidRPr="00137416">
        <w:rPr>
          <w:rFonts w:ascii="Courier New" w:hAnsi="Courier New" w:cs="Courier New"/>
          <w:noProof/>
          <w:color w:val="000000"/>
          <w:sz w:val="16"/>
          <w:szCs w:val="16"/>
          <w:lang w:val="en-US"/>
        </w:rPr>
        <w:t>))) - unix_start;</w:t>
      </w:r>
    </w:p>
    <w:p w14:paraId="463BF70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151  time_im = [time_im, time_im/60, time_im/3600];</w:t>
      </w:r>
    </w:p>
    <w:p w14:paraId="057FB5A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152  fprintf(</w:t>
      </w:r>
      <w:r w:rsidRPr="00137416">
        <w:rPr>
          <w:rFonts w:ascii="Courier New" w:hAnsi="Courier New" w:cs="Courier New"/>
          <w:noProof/>
          <w:color w:val="A020F0"/>
          <w:sz w:val="16"/>
          <w:szCs w:val="16"/>
          <w:bdr w:val="none" w:sz="0" w:space="0" w:color="auto" w:frame="1"/>
          <w:lang w:val="en-US"/>
        </w:rPr>
        <w:t>'%s   -&gt;   %.0fs / %.2fm / %.2fh\n\n'</w:t>
      </w:r>
      <w:r w:rsidRPr="00137416">
        <w:rPr>
          <w:rFonts w:ascii="Courier New" w:hAnsi="Courier New" w:cs="Courier New"/>
          <w:noProof/>
          <w:color w:val="000000"/>
          <w:sz w:val="16"/>
          <w:szCs w:val="16"/>
          <w:lang w:val="en-US"/>
        </w:rPr>
        <w:t>,datestr(now),time_im(1),time_im(2),time_im(3));</w:t>
      </w:r>
    </w:p>
    <w:p w14:paraId="0F68D52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153</w:t>
      </w:r>
    </w:p>
    <w:p w14:paraId="43C550C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154  </w:t>
      </w:r>
      <w:r w:rsidRPr="00137416">
        <w:rPr>
          <w:rFonts w:ascii="Courier New" w:hAnsi="Courier New" w:cs="Courier New"/>
          <w:noProof/>
          <w:color w:val="228B22"/>
          <w:sz w:val="16"/>
          <w:szCs w:val="16"/>
          <w:bdr w:val="none" w:sz="0" w:space="0" w:color="auto" w:frame="1"/>
          <w:lang w:val="en-US"/>
        </w:rPr>
        <w:t>% минимум фиктивного уровня запасов x</w:t>
      </w:r>
    </w:p>
    <w:p w14:paraId="03B9549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155  x_min = last_step_y_min;</w:t>
      </w:r>
    </w:p>
    <w:p w14:paraId="77EFCED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156  </w:t>
      </w:r>
      <w:r w:rsidRPr="00137416">
        <w:rPr>
          <w:rFonts w:ascii="Courier New" w:hAnsi="Courier New" w:cs="Courier New"/>
          <w:noProof/>
          <w:color w:val="228B22"/>
          <w:sz w:val="16"/>
          <w:szCs w:val="16"/>
          <w:bdr w:val="none" w:sz="0" w:space="0" w:color="auto" w:frame="1"/>
          <w:lang w:val="en-US"/>
        </w:rPr>
        <w:t>% максимум фиктивного уровня запасов x</w:t>
      </w:r>
    </w:p>
    <w:p w14:paraId="45DF1D1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157  x_max = last_step_y_max;</w:t>
      </w:r>
    </w:p>
    <w:p w14:paraId="1B6B04E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158  </w:t>
      </w:r>
      <w:r w:rsidRPr="00137416">
        <w:rPr>
          <w:rFonts w:ascii="Courier New" w:hAnsi="Courier New" w:cs="Courier New"/>
          <w:noProof/>
          <w:color w:val="228B22"/>
          <w:sz w:val="16"/>
          <w:szCs w:val="16"/>
          <w:bdr w:val="none" w:sz="0" w:space="0" w:color="auto" w:frame="1"/>
          <w:lang w:val="en-US"/>
        </w:rPr>
        <w:t>% размер шага x</w:t>
      </w:r>
    </w:p>
    <w:p w14:paraId="73A7985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159  x_step = y_step;</w:t>
      </w:r>
    </w:p>
    <w:p w14:paraId="7F8CF31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160  </w:t>
      </w:r>
      <w:r w:rsidRPr="00137416">
        <w:rPr>
          <w:rFonts w:ascii="Courier New" w:hAnsi="Courier New" w:cs="Courier New"/>
          <w:noProof/>
          <w:color w:val="228B22"/>
          <w:sz w:val="16"/>
          <w:szCs w:val="16"/>
          <w:bdr w:val="none" w:sz="0" w:space="0" w:color="auto" w:frame="1"/>
          <w:lang w:val="en-US"/>
        </w:rPr>
        <w:t>% количество значений x</w:t>
      </w:r>
    </w:p>
    <w:p w14:paraId="5D5681F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161  x_count = (x_max - x_min) / x_step + 1;</w:t>
      </w:r>
    </w:p>
    <w:p w14:paraId="5AC494A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162</w:t>
      </w:r>
    </w:p>
    <w:p w14:paraId="4287C62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163  </w:t>
      </w:r>
      <w:r w:rsidRPr="00137416">
        <w:rPr>
          <w:rFonts w:ascii="Courier New" w:hAnsi="Courier New" w:cs="Courier New"/>
          <w:noProof/>
          <w:color w:val="228B22"/>
          <w:sz w:val="16"/>
          <w:szCs w:val="16"/>
          <w:bdr w:val="none" w:sz="0" w:space="0" w:color="auto" w:frame="1"/>
          <w:lang w:val="en-US"/>
        </w:rPr>
        <w:t>% количество знаков правее запятой в размере шага</w:t>
      </w:r>
    </w:p>
    <w:p w14:paraId="6DC986D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164  z_step = x_step;</w:t>
      </w:r>
    </w:p>
    <w:p w14:paraId="674669D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165  sp = 0;</w:t>
      </w:r>
    </w:p>
    <w:p w14:paraId="1357AD5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166  </w:t>
      </w:r>
      <w:r w:rsidRPr="00137416">
        <w:rPr>
          <w:rFonts w:ascii="Courier New" w:hAnsi="Courier New" w:cs="Courier New"/>
          <w:noProof/>
          <w:color w:val="0000FF"/>
          <w:sz w:val="16"/>
          <w:szCs w:val="16"/>
          <w:bdr w:val="none" w:sz="0" w:space="0" w:color="auto" w:frame="1"/>
          <w:lang w:val="en-US"/>
        </w:rPr>
        <w:t>while</w:t>
      </w:r>
      <w:r w:rsidRPr="00137416">
        <w:rPr>
          <w:rFonts w:ascii="Courier New" w:hAnsi="Courier New" w:cs="Courier New"/>
          <w:noProof/>
          <w:color w:val="000000"/>
          <w:sz w:val="16"/>
          <w:szCs w:val="16"/>
          <w:lang w:val="en-US"/>
        </w:rPr>
        <w:t xml:space="preserve"> floor(z_step * 10^sp) ~= z_step * 10^sp</w:t>
      </w:r>
    </w:p>
    <w:p w14:paraId="25A1674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167      sp = sp + 1;</w:t>
      </w:r>
    </w:p>
    <w:p w14:paraId="3C02E62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168  </w:t>
      </w:r>
      <w:r w:rsidRPr="00137416">
        <w:rPr>
          <w:rFonts w:ascii="Courier New" w:hAnsi="Courier New" w:cs="Courier New"/>
          <w:noProof/>
          <w:color w:val="0000FF"/>
          <w:sz w:val="16"/>
          <w:szCs w:val="16"/>
          <w:bdr w:val="none" w:sz="0" w:space="0" w:color="auto" w:frame="1"/>
          <w:lang w:val="en-US"/>
        </w:rPr>
        <w:t>end</w:t>
      </w:r>
    </w:p>
    <w:p w14:paraId="56435EB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169</w:t>
      </w:r>
    </w:p>
    <w:p w14:paraId="7194C34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170  </w:t>
      </w:r>
      <w:r w:rsidRPr="00137416">
        <w:rPr>
          <w:rFonts w:ascii="Courier New" w:hAnsi="Courier New" w:cs="Courier New"/>
          <w:noProof/>
          <w:color w:val="228B22"/>
          <w:sz w:val="16"/>
          <w:szCs w:val="16"/>
          <w:bdr w:val="none" w:sz="0" w:space="0" w:color="auto" w:frame="1"/>
          <w:lang w:val="en-US"/>
        </w:rPr>
        <w:t>% момент смены параметров</w:t>
      </w:r>
    </w:p>
    <w:p w14:paraId="73147B3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171  Nswitch = floor(N1/2) + 1;</w:t>
      </w:r>
    </w:p>
    <w:p w14:paraId="73C7FA1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172</w:t>
      </w:r>
    </w:p>
    <w:p w14:paraId="59D15F9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173  </w:t>
      </w:r>
      <w:r w:rsidRPr="00137416">
        <w:rPr>
          <w:rFonts w:ascii="Courier New" w:hAnsi="Courier New" w:cs="Courier New"/>
          <w:noProof/>
          <w:color w:val="228B22"/>
          <w:sz w:val="16"/>
          <w:szCs w:val="16"/>
          <w:bdr w:val="none" w:sz="0" w:space="0" w:color="auto" w:frame="1"/>
          <w:lang w:val="en-US"/>
        </w:rPr>
        <w:t>% момент остановки новых заказов в первый полупериод</w:t>
      </w:r>
    </w:p>
    <w:p w14:paraId="504C7EE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174  Nstop = Nswitch - (tau + tau_shift);</w:t>
      </w:r>
    </w:p>
    <w:p w14:paraId="21ADC22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175</w:t>
      </w:r>
    </w:p>
    <w:p w14:paraId="21FE48A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176  </w:t>
      </w:r>
      <w:r w:rsidRPr="00137416">
        <w:rPr>
          <w:rFonts w:ascii="Courier New" w:hAnsi="Courier New" w:cs="Courier New"/>
          <w:noProof/>
          <w:color w:val="228B22"/>
          <w:sz w:val="16"/>
          <w:szCs w:val="16"/>
          <w:bdr w:val="none" w:sz="0" w:space="0" w:color="auto" w:frame="1"/>
          <w:lang w:val="en-US"/>
        </w:rPr>
        <w:t>% параллельный цикл по фиктивному уровню запасов x</w:t>
      </w:r>
    </w:p>
    <w:p w14:paraId="333528F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177  </w:t>
      </w:r>
      <w:r w:rsidRPr="00137416">
        <w:rPr>
          <w:rFonts w:ascii="Courier New" w:hAnsi="Courier New" w:cs="Courier New"/>
          <w:noProof/>
          <w:color w:val="0000FF"/>
          <w:sz w:val="16"/>
          <w:szCs w:val="16"/>
          <w:bdr w:val="none" w:sz="0" w:space="0" w:color="auto" w:frame="1"/>
          <w:lang w:val="en-US"/>
        </w:rPr>
        <w:t>parfor</w:t>
      </w:r>
      <w:r w:rsidRPr="00137416">
        <w:rPr>
          <w:rFonts w:ascii="Courier New" w:hAnsi="Courier New" w:cs="Courier New"/>
          <w:noProof/>
          <w:color w:val="000000"/>
          <w:sz w:val="16"/>
          <w:szCs w:val="16"/>
          <w:lang w:val="en-US"/>
        </w:rPr>
        <w:t xml:space="preserve"> x = 1:x_count</w:t>
      </w:r>
    </w:p>
    <w:p w14:paraId="197296A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178</w:t>
      </w:r>
    </w:p>
    <w:p w14:paraId="5C0B551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179      </w:t>
      </w:r>
      <w:r w:rsidRPr="00137416">
        <w:rPr>
          <w:rFonts w:ascii="Courier New" w:hAnsi="Courier New" w:cs="Courier New"/>
          <w:noProof/>
          <w:color w:val="228B22"/>
          <w:sz w:val="16"/>
          <w:szCs w:val="16"/>
          <w:bdr w:val="none" w:sz="0" w:space="0" w:color="auto" w:frame="1"/>
          <w:lang w:val="en-US"/>
        </w:rPr>
        <w:t>% начальное значение x фиктивного уровня запасов</w:t>
      </w:r>
    </w:p>
    <w:p w14:paraId="39CC694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180      x_init = x_min + x_step * (x - 1);</w:t>
      </w:r>
    </w:p>
    <w:p w14:paraId="71F001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181</w:t>
      </w:r>
    </w:p>
    <w:p w14:paraId="1F67AF7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182      </w:t>
      </w:r>
      <w:r w:rsidRPr="00137416">
        <w:rPr>
          <w:rFonts w:ascii="Courier New" w:hAnsi="Courier New" w:cs="Courier New"/>
          <w:noProof/>
          <w:color w:val="228B22"/>
          <w:sz w:val="16"/>
          <w:szCs w:val="16"/>
          <w:bdr w:val="none" w:sz="0" w:space="0" w:color="auto" w:frame="1"/>
          <w:lang w:val="en-US"/>
        </w:rPr>
        <w:t>% значение суммарных средних затрат C(x)</w:t>
      </w:r>
    </w:p>
    <w:p w14:paraId="67C2704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183      C1 = 0;</w:t>
      </w:r>
    </w:p>
    <w:p w14:paraId="2959E85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184      C2 = 0;</w:t>
      </w:r>
    </w:p>
    <w:p w14:paraId="7932892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185      C3 = 0;</w:t>
      </w:r>
    </w:p>
    <w:p w14:paraId="22C45E3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186      C4 = 0;</w:t>
      </w:r>
    </w:p>
    <w:p w14:paraId="625EE43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187</w:t>
      </w:r>
    </w:p>
    <w:p w14:paraId="6D658DA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188      </w:t>
      </w:r>
      <w:r w:rsidRPr="00137416">
        <w:rPr>
          <w:rFonts w:ascii="Courier New" w:hAnsi="Courier New" w:cs="Courier New"/>
          <w:noProof/>
          <w:color w:val="228B22"/>
          <w:sz w:val="16"/>
          <w:szCs w:val="16"/>
          <w:bdr w:val="none" w:sz="0" w:space="0" w:color="auto" w:frame="1"/>
          <w:lang w:val="en-US"/>
        </w:rPr>
        <w:t>% цикл экспериментов по методу Монте-Карло</w:t>
      </w:r>
    </w:p>
    <w:p w14:paraId="6BF76B8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189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m = 1:Nmc</w:t>
      </w:r>
    </w:p>
    <w:p w14:paraId="0DE4CE4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190</w:t>
      </w:r>
    </w:p>
    <w:p w14:paraId="1DC9F7C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191          </w:t>
      </w:r>
      <w:r w:rsidRPr="00137416">
        <w:rPr>
          <w:rFonts w:ascii="Courier New" w:hAnsi="Courier New" w:cs="Courier New"/>
          <w:noProof/>
          <w:color w:val="228B22"/>
          <w:sz w:val="16"/>
          <w:szCs w:val="16"/>
          <w:bdr w:val="none" w:sz="0" w:space="0" w:color="auto" w:frame="1"/>
          <w:lang w:val="en-US"/>
        </w:rPr>
        <w:t>% значение x фиктивного уровня запасов</w:t>
      </w:r>
    </w:p>
    <w:p w14:paraId="68331E1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192          x1 = x_init;</w:t>
      </w:r>
    </w:p>
    <w:p w14:paraId="0C15B31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193          x2 = x_init;</w:t>
      </w:r>
    </w:p>
    <w:p w14:paraId="3785552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194          x3 = x_init;</w:t>
      </w:r>
    </w:p>
    <w:p w14:paraId="1121599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195          x4 = x_init;</w:t>
      </w:r>
    </w:p>
    <w:p w14:paraId="4775EEA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196</w:t>
      </w:r>
    </w:p>
    <w:p w14:paraId="125295B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197          </w:t>
      </w:r>
      <w:r w:rsidRPr="00137416">
        <w:rPr>
          <w:rFonts w:ascii="Courier New" w:hAnsi="Courier New" w:cs="Courier New"/>
          <w:noProof/>
          <w:color w:val="228B22"/>
          <w:sz w:val="16"/>
          <w:szCs w:val="16"/>
          <w:bdr w:val="none" w:sz="0" w:space="0" w:color="auto" w:frame="1"/>
          <w:lang w:val="en-US"/>
        </w:rPr>
        <w:t>% цикл по шагам стратегии управления запасами</w:t>
      </w:r>
    </w:p>
    <w:p w14:paraId="0545E3F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198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1:N1</w:t>
      </w:r>
    </w:p>
    <w:p w14:paraId="6547892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199</w:t>
      </w:r>
    </w:p>
    <w:p w14:paraId="04661BE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200              </w:t>
      </w:r>
      <w:r w:rsidRPr="00137416">
        <w:rPr>
          <w:rFonts w:ascii="Courier New" w:hAnsi="Courier New" w:cs="Courier New"/>
          <w:noProof/>
          <w:color w:val="228B22"/>
          <w:sz w:val="16"/>
          <w:szCs w:val="16"/>
          <w:bdr w:val="none" w:sz="0" w:space="0" w:color="auto" w:frame="1"/>
          <w:lang w:val="en-US"/>
        </w:rPr>
        <w:t>% очищаем значения переменных спроса и затрат на шаге</w:t>
      </w:r>
    </w:p>
    <w:p w14:paraId="5C4A1CC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201              C1n = 0;</w:t>
      </w:r>
    </w:p>
    <w:p w14:paraId="223DE0C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202              C2n = 0;</w:t>
      </w:r>
    </w:p>
    <w:p w14:paraId="3AE5ACE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203              C3n = 0;</w:t>
      </w:r>
    </w:p>
    <w:p w14:paraId="1827F07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204              C4n = 0;</w:t>
      </w:r>
    </w:p>
    <w:p w14:paraId="4F41D6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205</w:t>
      </w:r>
    </w:p>
    <w:p w14:paraId="2BDF5B6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206              </w:t>
      </w:r>
      <w:r w:rsidRPr="00137416">
        <w:rPr>
          <w:rFonts w:ascii="Courier New" w:hAnsi="Courier New" w:cs="Courier New"/>
          <w:noProof/>
          <w:color w:val="228B22"/>
          <w:sz w:val="16"/>
          <w:szCs w:val="16"/>
          <w:bdr w:val="none" w:sz="0" w:space="0" w:color="auto" w:frame="1"/>
          <w:lang w:val="en-US"/>
        </w:rPr>
        <w:t>% момент смены параметров</w:t>
      </w:r>
    </w:p>
    <w:p w14:paraId="32C24A5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n &gt;= Nswitch</w:t>
      </w:r>
    </w:p>
    <w:p w14:paraId="62AA05B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208                  alpha = alpha2;</w:t>
      </w:r>
    </w:p>
    <w:p w14:paraId="2FA9A30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209                  A = A2;</w:t>
      </w:r>
    </w:p>
    <w:p w14:paraId="19E03F2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210                  c = c2;</w:t>
      </w:r>
    </w:p>
    <w:p w14:paraId="4AE46FF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211                  h = h2;</w:t>
      </w:r>
    </w:p>
    <w:p w14:paraId="38A785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212                  d = d2;</w:t>
      </w:r>
    </w:p>
    <w:p w14:paraId="0DB9A9F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213                  R = R2;</w:t>
      </w:r>
    </w:p>
    <w:p w14:paraId="26BA252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214                  r = r2;</w:t>
      </w:r>
    </w:p>
    <w:p w14:paraId="4E2EFF8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215              </w:t>
      </w:r>
      <w:r w:rsidRPr="00137416">
        <w:rPr>
          <w:rFonts w:ascii="Courier New" w:hAnsi="Courier New" w:cs="Courier New"/>
          <w:noProof/>
          <w:color w:val="0000FF"/>
          <w:sz w:val="16"/>
          <w:szCs w:val="16"/>
          <w:bdr w:val="none" w:sz="0" w:space="0" w:color="auto" w:frame="1"/>
          <w:lang w:val="en-US"/>
        </w:rPr>
        <w:t>else</w:t>
      </w:r>
    </w:p>
    <w:p w14:paraId="7C0E0C7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216                  alpha = alpha1;</w:t>
      </w:r>
    </w:p>
    <w:p w14:paraId="420178C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217                  A = A1;</w:t>
      </w:r>
    </w:p>
    <w:p w14:paraId="4D82C5F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218                  c = c1;</w:t>
      </w:r>
    </w:p>
    <w:p w14:paraId="2CF0F7C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219                  h = h1;</w:t>
      </w:r>
    </w:p>
    <w:p w14:paraId="335F95B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220                  d = d1;</w:t>
      </w:r>
    </w:p>
    <w:p w14:paraId="74FE8AC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221                  R = R1;</w:t>
      </w:r>
    </w:p>
    <w:p w14:paraId="641FE31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222                  r = r1;</w:t>
      </w:r>
    </w:p>
    <w:p w14:paraId="3656E2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223              </w:t>
      </w:r>
      <w:r w:rsidRPr="00137416">
        <w:rPr>
          <w:rFonts w:ascii="Courier New" w:hAnsi="Courier New" w:cs="Courier New"/>
          <w:noProof/>
          <w:color w:val="0000FF"/>
          <w:sz w:val="16"/>
          <w:szCs w:val="16"/>
          <w:bdr w:val="none" w:sz="0" w:space="0" w:color="auto" w:frame="1"/>
          <w:lang w:val="en-US"/>
        </w:rPr>
        <w:t>end</w:t>
      </w:r>
    </w:p>
    <w:p w14:paraId="3E2D2B5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224</w:t>
      </w:r>
    </w:p>
    <w:p w14:paraId="65E4299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225              </w:t>
      </w:r>
      <w:r w:rsidRPr="00137416">
        <w:rPr>
          <w:rFonts w:ascii="Courier New" w:hAnsi="Courier New" w:cs="Courier New"/>
          <w:noProof/>
          <w:color w:val="228B22"/>
          <w:sz w:val="16"/>
          <w:szCs w:val="16"/>
          <w:bdr w:val="none" w:sz="0" w:space="0" w:color="auto" w:frame="1"/>
          <w:lang w:val="en-US"/>
        </w:rPr>
        <w:t>% определим значение случайного спроса</w:t>
      </w:r>
    </w:p>
    <w:p w14:paraId="7D1BFA7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226              zn = 0;</w:t>
      </w:r>
    </w:p>
    <w:p w14:paraId="3564900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227              zn_ready = 0;</w:t>
      </w:r>
    </w:p>
    <w:p w14:paraId="6DF7476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228              </w:t>
      </w:r>
      <w:r w:rsidRPr="00137416">
        <w:rPr>
          <w:rFonts w:ascii="Courier New" w:hAnsi="Courier New" w:cs="Courier New"/>
          <w:noProof/>
          <w:color w:val="0000FF"/>
          <w:sz w:val="16"/>
          <w:szCs w:val="16"/>
          <w:bdr w:val="none" w:sz="0" w:space="0" w:color="auto" w:frame="1"/>
          <w:lang w:val="en-US"/>
        </w:rPr>
        <w:t>while</w:t>
      </w:r>
      <w:r w:rsidRPr="00137416">
        <w:rPr>
          <w:rFonts w:ascii="Courier New" w:hAnsi="Courier New" w:cs="Courier New"/>
          <w:noProof/>
          <w:color w:val="000000"/>
          <w:sz w:val="16"/>
          <w:szCs w:val="16"/>
          <w:lang w:val="en-US"/>
        </w:rPr>
        <w:t xml:space="preserve"> zn_ready == 0</w:t>
      </w:r>
    </w:p>
    <w:p w14:paraId="427BC80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229                  </w:t>
      </w:r>
      <w:r w:rsidRPr="00137416">
        <w:rPr>
          <w:rFonts w:ascii="Courier New" w:hAnsi="Courier New" w:cs="Courier New"/>
          <w:noProof/>
          <w:color w:val="228B22"/>
          <w:sz w:val="16"/>
          <w:szCs w:val="16"/>
          <w:bdr w:val="none" w:sz="0" w:space="0" w:color="auto" w:frame="1"/>
          <w:lang w:val="en-US"/>
        </w:rPr>
        <w:t>% произвольные нормализованные координаты</w:t>
      </w:r>
    </w:p>
    <w:p w14:paraId="21B4E38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230                  rx = z_min + (z_max - z_min) * rand;</w:t>
      </w:r>
    </w:p>
    <w:p w14:paraId="338A3E2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231                  rx = round(rx,sp);</w:t>
      </w:r>
    </w:p>
    <w:p w14:paraId="597E9B1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232                  ry = rand;</w:t>
      </w:r>
    </w:p>
    <w:p w14:paraId="6911453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233                  </w:t>
      </w:r>
      <w:r w:rsidRPr="00137416">
        <w:rPr>
          <w:rFonts w:ascii="Courier New" w:hAnsi="Courier New" w:cs="Courier New"/>
          <w:noProof/>
          <w:color w:val="228B22"/>
          <w:sz w:val="16"/>
          <w:szCs w:val="16"/>
          <w:bdr w:val="none" w:sz="0" w:space="0" w:color="auto" w:frame="1"/>
          <w:lang w:val="en-US"/>
        </w:rPr>
        <w:t>% определим индекс значения rx в таблице значений функции плотности вероятности</w:t>
      </w:r>
    </w:p>
    <w:p w14:paraId="5698D96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234                  z_index = round((rx - z_min) / z_step + 1);</w:t>
      </w:r>
    </w:p>
    <w:p w14:paraId="40D8DB0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235                  </w:t>
      </w:r>
      <w:r w:rsidRPr="00137416">
        <w:rPr>
          <w:rFonts w:ascii="Courier New" w:hAnsi="Courier New" w:cs="Courier New"/>
          <w:noProof/>
          <w:color w:val="228B22"/>
          <w:sz w:val="16"/>
          <w:szCs w:val="16"/>
          <w:bdr w:val="none" w:sz="0" w:space="0" w:color="auto" w:frame="1"/>
          <w:lang w:val="en-US"/>
        </w:rPr>
        <w:t>% если значение ry меньше значения функции плотности вероятности в точке rx =&gt; событие произошло (с вероятностью ry)</w:t>
      </w:r>
    </w:p>
    <w:p w14:paraId="5A582FA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fz(1,z_index) &gt; ry</w:t>
      </w:r>
    </w:p>
    <w:p w14:paraId="042900C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237                      </w:t>
      </w:r>
      <w:r w:rsidRPr="00137416">
        <w:rPr>
          <w:rFonts w:ascii="Courier New" w:hAnsi="Courier New" w:cs="Courier New"/>
          <w:noProof/>
          <w:color w:val="228B22"/>
          <w:sz w:val="16"/>
          <w:szCs w:val="16"/>
          <w:bdr w:val="none" w:sz="0" w:space="0" w:color="auto" w:frame="1"/>
          <w:lang w:val="en-US"/>
        </w:rPr>
        <w:t>% прерываем цикл</w:t>
      </w:r>
    </w:p>
    <w:p w14:paraId="340F5D0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238                      zn_ready = 1;</w:t>
      </w:r>
    </w:p>
    <w:p w14:paraId="4C6FEE9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239                      </w:t>
      </w:r>
      <w:r w:rsidRPr="00137416">
        <w:rPr>
          <w:rFonts w:ascii="Courier New" w:hAnsi="Courier New" w:cs="Courier New"/>
          <w:noProof/>
          <w:color w:val="228B22"/>
          <w:sz w:val="16"/>
          <w:szCs w:val="16"/>
          <w:bdr w:val="none" w:sz="0" w:space="0" w:color="auto" w:frame="1"/>
          <w:lang w:val="en-US"/>
        </w:rPr>
        <w:t>% сохраняем значение спроса</w:t>
      </w:r>
    </w:p>
    <w:p w14:paraId="7D21010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240                      zn = rx;</w:t>
      </w:r>
    </w:p>
    <w:p w14:paraId="7631522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241                  </w:t>
      </w:r>
      <w:r w:rsidRPr="00137416">
        <w:rPr>
          <w:rFonts w:ascii="Courier New" w:hAnsi="Courier New" w:cs="Courier New"/>
          <w:noProof/>
          <w:color w:val="0000FF"/>
          <w:sz w:val="16"/>
          <w:szCs w:val="16"/>
          <w:bdr w:val="none" w:sz="0" w:space="0" w:color="auto" w:frame="1"/>
          <w:lang w:val="en-US"/>
        </w:rPr>
        <w:t>end</w:t>
      </w:r>
    </w:p>
    <w:p w14:paraId="5D291EC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242              </w:t>
      </w:r>
      <w:r w:rsidRPr="00137416">
        <w:rPr>
          <w:rFonts w:ascii="Courier New" w:hAnsi="Courier New" w:cs="Courier New"/>
          <w:noProof/>
          <w:color w:val="0000FF"/>
          <w:sz w:val="16"/>
          <w:szCs w:val="16"/>
          <w:bdr w:val="none" w:sz="0" w:space="0" w:color="auto" w:frame="1"/>
          <w:lang w:val="en-US"/>
        </w:rPr>
        <w:t>end</w:t>
      </w:r>
    </w:p>
    <w:p w14:paraId="0D8F4B5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243</w:t>
      </w:r>
    </w:p>
    <w:p w14:paraId="4D4AB45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244              </w:t>
      </w:r>
      <w:r w:rsidRPr="00137416">
        <w:rPr>
          <w:rFonts w:ascii="Courier New" w:hAnsi="Courier New" w:cs="Courier New"/>
          <w:noProof/>
          <w:color w:val="228B22"/>
          <w:sz w:val="16"/>
          <w:szCs w:val="16"/>
          <w:bdr w:val="none" w:sz="0" w:space="0" w:color="auto" w:frame="1"/>
          <w:lang w:val="en-US"/>
        </w:rPr>
        <w:t>% вариант 1 - стационарная стратегия</w:t>
      </w:r>
    </w:p>
    <w:p w14:paraId="45F4E54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245              </w:t>
      </w:r>
      <w:r w:rsidRPr="00137416">
        <w:rPr>
          <w:rFonts w:ascii="Courier New" w:hAnsi="Courier New" w:cs="Courier New"/>
          <w:noProof/>
          <w:color w:val="228B22"/>
          <w:sz w:val="16"/>
          <w:szCs w:val="16"/>
          <w:bdr w:val="none" w:sz="0" w:space="0" w:color="auto" w:frame="1"/>
          <w:lang w:val="en-US"/>
        </w:rPr>
        <w:t>% значение x фиктивного уровня запасов после удовлетворения потребительского спроса на шаге</w:t>
      </w:r>
    </w:p>
    <w:p w14:paraId="5F0D1B8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246              x1 = x1 - zn;</w:t>
      </w:r>
    </w:p>
    <w:p w14:paraId="14E4F29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247              </w:t>
      </w:r>
      <w:r w:rsidRPr="00137416">
        <w:rPr>
          <w:rFonts w:ascii="Courier New" w:hAnsi="Courier New" w:cs="Courier New"/>
          <w:noProof/>
          <w:color w:val="228B22"/>
          <w:sz w:val="16"/>
          <w:szCs w:val="16"/>
          <w:bdr w:val="none" w:sz="0" w:space="0" w:color="auto" w:frame="1"/>
          <w:lang w:val="en-US"/>
        </w:rPr>
        <w:t>% определим размер заказа Un, затраты на размещение заказа и его стоимость</w:t>
      </w:r>
    </w:p>
    <w:p w14:paraId="2E3C473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248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x1 &lt; r</w:t>
      </w:r>
    </w:p>
    <w:p w14:paraId="59846B6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249                  un = R - x1;</w:t>
      </w:r>
    </w:p>
    <w:p w14:paraId="4818721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250                  x1 = x1 + un;</w:t>
      </w:r>
    </w:p>
    <w:p w14:paraId="6CDE580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251                  C1n = C1n + A + c * un;</w:t>
      </w:r>
    </w:p>
    <w:p w14:paraId="28E4567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252              </w:t>
      </w:r>
      <w:r w:rsidRPr="00137416">
        <w:rPr>
          <w:rFonts w:ascii="Courier New" w:hAnsi="Courier New" w:cs="Courier New"/>
          <w:noProof/>
          <w:color w:val="0000FF"/>
          <w:sz w:val="16"/>
          <w:szCs w:val="16"/>
          <w:bdr w:val="none" w:sz="0" w:space="0" w:color="auto" w:frame="1"/>
          <w:lang w:val="en-US"/>
        </w:rPr>
        <w:t>end</w:t>
      </w:r>
    </w:p>
    <w:p w14:paraId="5AD6F8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253              </w:t>
      </w:r>
      <w:r w:rsidRPr="00137416">
        <w:rPr>
          <w:rFonts w:ascii="Courier New" w:hAnsi="Courier New" w:cs="Courier New"/>
          <w:noProof/>
          <w:color w:val="228B22"/>
          <w:sz w:val="16"/>
          <w:szCs w:val="16"/>
          <w:bdr w:val="none" w:sz="0" w:space="0" w:color="auto" w:frame="1"/>
          <w:lang w:val="en-US"/>
        </w:rPr>
        <w:t>% определим затраты на хранение и потери вследствие дефицита</w:t>
      </w:r>
    </w:p>
    <w:p w14:paraId="03F9504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x1 &gt; 0</w:t>
      </w:r>
    </w:p>
    <w:p w14:paraId="0E8A2C5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255                  C1n = C1n + x1 * h;</w:t>
      </w:r>
    </w:p>
    <w:p w14:paraId="65D37F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256              </w:t>
      </w:r>
      <w:r w:rsidRPr="00137416">
        <w:rPr>
          <w:rFonts w:ascii="Courier New" w:hAnsi="Courier New" w:cs="Courier New"/>
          <w:noProof/>
          <w:color w:val="0000FF"/>
          <w:sz w:val="16"/>
          <w:szCs w:val="16"/>
          <w:bdr w:val="none" w:sz="0" w:space="0" w:color="auto" w:frame="1"/>
          <w:lang w:val="en-US"/>
        </w:rPr>
        <w:t>else</w:t>
      </w:r>
    </w:p>
    <w:p w14:paraId="7DD36F7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257                  C1n = C1n - x1 * d;</w:t>
      </w:r>
    </w:p>
    <w:p w14:paraId="33691D3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258              </w:t>
      </w:r>
      <w:r w:rsidRPr="00137416">
        <w:rPr>
          <w:rFonts w:ascii="Courier New" w:hAnsi="Courier New" w:cs="Courier New"/>
          <w:noProof/>
          <w:color w:val="0000FF"/>
          <w:sz w:val="16"/>
          <w:szCs w:val="16"/>
          <w:bdr w:val="none" w:sz="0" w:space="0" w:color="auto" w:frame="1"/>
          <w:lang w:val="en-US"/>
        </w:rPr>
        <w:t>end</w:t>
      </w:r>
    </w:p>
    <w:p w14:paraId="6292F5A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259              </w:t>
      </w:r>
      <w:r w:rsidRPr="00137416">
        <w:rPr>
          <w:rFonts w:ascii="Courier New" w:hAnsi="Courier New" w:cs="Courier New"/>
          <w:noProof/>
          <w:color w:val="228B22"/>
          <w:sz w:val="16"/>
          <w:szCs w:val="16"/>
          <w:bdr w:val="none" w:sz="0" w:space="0" w:color="auto" w:frame="1"/>
          <w:lang w:val="en-US"/>
        </w:rPr>
        <w:t>% учтём инфляцию</w:t>
      </w:r>
    </w:p>
    <w:p w14:paraId="3AE657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260              C1n = (alpha ^ (n - 1)) * C1n;</w:t>
      </w:r>
    </w:p>
    <w:p w14:paraId="31BA17F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261              </w:t>
      </w:r>
      <w:r w:rsidRPr="00137416">
        <w:rPr>
          <w:rFonts w:ascii="Courier New" w:hAnsi="Courier New" w:cs="Courier New"/>
          <w:noProof/>
          <w:color w:val="228B22"/>
          <w:sz w:val="16"/>
          <w:szCs w:val="16"/>
          <w:bdr w:val="none" w:sz="0" w:space="0" w:color="auto" w:frame="1"/>
          <w:lang w:val="en-US"/>
        </w:rPr>
        <w:t>% добавим затраты за шаг к общим затратам</w:t>
      </w:r>
    </w:p>
    <w:p w14:paraId="4B37153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262              C1 = C1 + C1n;</w:t>
      </w:r>
    </w:p>
    <w:p w14:paraId="1B366DD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263</w:t>
      </w:r>
    </w:p>
    <w:p w14:paraId="1220E98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264              </w:t>
      </w:r>
      <w:r w:rsidRPr="00137416">
        <w:rPr>
          <w:rFonts w:ascii="Courier New" w:hAnsi="Courier New" w:cs="Courier New"/>
          <w:noProof/>
          <w:color w:val="228B22"/>
          <w:sz w:val="16"/>
          <w:szCs w:val="16"/>
          <w:bdr w:val="none" w:sz="0" w:space="0" w:color="auto" w:frame="1"/>
          <w:lang w:val="en-US"/>
        </w:rPr>
        <w:t>% вариант 2 - стационарная стратегия + переход на R2, r2 за тау+1 шаг до конца первого полупериода</w:t>
      </w:r>
    </w:p>
    <w:p w14:paraId="13AB0B9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265              </w:t>
      </w:r>
      <w:r w:rsidRPr="00137416">
        <w:rPr>
          <w:rFonts w:ascii="Courier New" w:hAnsi="Courier New" w:cs="Courier New"/>
          <w:noProof/>
          <w:color w:val="228B22"/>
          <w:sz w:val="16"/>
          <w:szCs w:val="16"/>
          <w:bdr w:val="none" w:sz="0" w:space="0" w:color="auto" w:frame="1"/>
          <w:lang w:val="en-US"/>
        </w:rPr>
        <w:t>% значение x фиктивного уровня запасов после удовлетворения потребительского спроса на шаге</w:t>
      </w:r>
    </w:p>
    <w:p w14:paraId="23E8D19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266              x2 = x2 - zn;</w:t>
      </w:r>
    </w:p>
    <w:p w14:paraId="35BD3BA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267              </w:t>
      </w:r>
      <w:r w:rsidRPr="00137416">
        <w:rPr>
          <w:rFonts w:ascii="Courier New" w:hAnsi="Courier New" w:cs="Courier New"/>
          <w:noProof/>
          <w:color w:val="228B22"/>
          <w:sz w:val="16"/>
          <w:szCs w:val="16"/>
          <w:bdr w:val="none" w:sz="0" w:space="0" w:color="auto" w:frame="1"/>
          <w:lang w:val="en-US"/>
        </w:rPr>
        <w:t>% определим размер заказа Un, затраты на размещение заказа и его стоимость</w:t>
      </w:r>
    </w:p>
    <w:p w14:paraId="37A5B56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x2 &lt; r</w:t>
      </w:r>
    </w:p>
    <w:p w14:paraId="6B2C29E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n &gt;= Nstop &amp;&amp; n &lt; Nswitch</w:t>
      </w:r>
    </w:p>
    <w:p w14:paraId="18511AD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270                      </w:t>
      </w:r>
      <w:r w:rsidRPr="00137416">
        <w:rPr>
          <w:rFonts w:ascii="Courier New" w:hAnsi="Courier New" w:cs="Courier New"/>
          <w:noProof/>
          <w:color w:val="228B22"/>
          <w:sz w:val="16"/>
          <w:szCs w:val="16"/>
          <w:bdr w:val="none" w:sz="0" w:space="0" w:color="auto" w:frame="1"/>
          <w:lang w:val="en-US"/>
        </w:rPr>
        <w:t>% не подаём заказ, чтобы уровень запасов снизился ко второму полупериоду</w:t>
      </w:r>
    </w:p>
    <w:p w14:paraId="7A7FE80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271                      un = R2 - x2;</w:t>
      </w:r>
    </w:p>
    <w:p w14:paraId="17F5FFC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272                      x2 = x2 + un;</w:t>
      </w:r>
    </w:p>
    <w:p w14:paraId="53636DF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273                      C2n = C2n + A + c * un;</w:t>
      </w:r>
    </w:p>
    <w:p w14:paraId="287E2DF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274                  </w:t>
      </w:r>
      <w:r w:rsidRPr="00137416">
        <w:rPr>
          <w:rFonts w:ascii="Courier New" w:hAnsi="Courier New" w:cs="Courier New"/>
          <w:noProof/>
          <w:color w:val="0000FF"/>
          <w:sz w:val="16"/>
          <w:szCs w:val="16"/>
          <w:bdr w:val="none" w:sz="0" w:space="0" w:color="auto" w:frame="1"/>
          <w:lang w:val="en-US"/>
        </w:rPr>
        <w:t>else</w:t>
      </w:r>
    </w:p>
    <w:p w14:paraId="0BB62E0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275                      un = R - x2;</w:t>
      </w:r>
    </w:p>
    <w:p w14:paraId="67109F7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276                      x2 = R;</w:t>
      </w:r>
    </w:p>
    <w:p w14:paraId="03C207F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277                      C2n = C2n + A + c * un;</w:t>
      </w:r>
    </w:p>
    <w:p w14:paraId="45B8A55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278                  </w:t>
      </w:r>
      <w:r w:rsidRPr="00137416">
        <w:rPr>
          <w:rFonts w:ascii="Courier New" w:hAnsi="Courier New" w:cs="Courier New"/>
          <w:noProof/>
          <w:color w:val="0000FF"/>
          <w:sz w:val="16"/>
          <w:szCs w:val="16"/>
          <w:bdr w:val="none" w:sz="0" w:space="0" w:color="auto" w:frame="1"/>
          <w:lang w:val="en-US"/>
        </w:rPr>
        <w:t>end</w:t>
      </w:r>
    </w:p>
    <w:p w14:paraId="57ABB1D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279              </w:t>
      </w:r>
      <w:r w:rsidRPr="00137416">
        <w:rPr>
          <w:rFonts w:ascii="Courier New" w:hAnsi="Courier New" w:cs="Courier New"/>
          <w:noProof/>
          <w:color w:val="0000FF"/>
          <w:sz w:val="16"/>
          <w:szCs w:val="16"/>
          <w:bdr w:val="none" w:sz="0" w:space="0" w:color="auto" w:frame="1"/>
          <w:lang w:val="en-US"/>
        </w:rPr>
        <w:t>end</w:t>
      </w:r>
    </w:p>
    <w:p w14:paraId="70D1E6D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280              </w:t>
      </w:r>
      <w:r w:rsidRPr="00137416">
        <w:rPr>
          <w:rFonts w:ascii="Courier New" w:hAnsi="Courier New" w:cs="Courier New"/>
          <w:noProof/>
          <w:color w:val="228B22"/>
          <w:sz w:val="16"/>
          <w:szCs w:val="16"/>
          <w:bdr w:val="none" w:sz="0" w:space="0" w:color="auto" w:frame="1"/>
          <w:lang w:val="en-US"/>
        </w:rPr>
        <w:t>% определим затраты на хранение и потери вследствие дефицита</w:t>
      </w:r>
    </w:p>
    <w:p w14:paraId="3F916AE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x2 &gt; 0</w:t>
      </w:r>
    </w:p>
    <w:p w14:paraId="48BEB43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282                  C2n = C2n + x2 * h;</w:t>
      </w:r>
    </w:p>
    <w:p w14:paraId="5714D12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283              </w:t>
      </w:r>
      <w:r w:rsidRPr="00137416">
        <w:rPr>
          <w:rFonts w:ascii="Courier New" w:hAnsi="Courier New" w:cs="Courier New"/>
          <w:noProof/>
          <w:color w:val="0000FF"/>
          <w:sz w:val="16"/>
          <w:szCs w:val="16"/>
          <w:bdr w:val="none" w:sz="0" w:space="0" w:color="auto" w:frame="1"/>
          <w:lang w:val="en-US"/>
        </w:rPr>
        <w:t>else</w:t>
      </w:r>
    </w:p>
    <w:p w14:paraId="54A905A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284                  C2n = C2n - x2 * d;</w:t>
      </w:r>
    </w:p>
    <w:p w14:paraId="734AF03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285              </w:t>
      </w:r>
      <w:r w:rsidRPr="00137416">
        <w:rPr>
          <w:rFonts w:ascii="Courier New" w:hAnsi="Courier New" w:cs="Courier New"/>
          <w:noProof/>
          <w:color w:val="0000FF"/>
          <w:sz w:val="16"/>
          <w:szCs w:val="16"/>
          <w:bdr w:val="none" w:sz="0" w:space="0" w:color="auto" w:frame="1"/>
          <w:lang w:val="en-US"/>
        </w:rPr>
        <w:t>end</w:t>
      </w:r>
    </w:p>
    <w:p w14:paraId="1CEE8DA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286              </w:t>
      </w:r>
      <w:r w:rsidRPr="00137416">
        <w:rPr>
          <w:rFonts w:ascii="Courier New" w:hAnsi="Courier New" w:cs="Courier New"/>
          <w:noProof/>
          <w:color w:val="228B22"/>
          <w:sz w:val="16"/>
          <w:szCs w:val="16"/>
          <w:bdr w:val="none" w:sz="0" w:space="0" w:color="auto" w:frame="1"/>
          <w:lang w:val="en-US"/>
        </w:rPr>
        <w:t>% учтём инфляцию</w:t>
      </w:r>
    </w:p>
    <w:p w14:paraId="06BD1C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287              C2n = (alpha ^ (n - 1)) * C2n;</w:t>
      </w:r>
    </w:p>
    <w:p w14:paraId="1FFB5CB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288              </w:t>
      </w:r>
      <w:r w:rsidRPr="00137416">
        <w:rPr>
          <w:rFonts w:ascii="Courier New" w:hAnsi="Courier New" w:cs="Courier New"/>
          <w:noProof/>
          <w:color w:val="228B22"/>
          <w:sz w:val="16"/>
          <w:szCs w:val="16"/>
          <w:bdr w:val="none" w:sz="0" w:space="0" w:color="auto" w:frame="1"/>
          <w:lang w:val="en-US"/>
        </w:rPr>
        <w:t>% добавим затраты за шаг к общим затратам</w:t>
      </w:r>
    </w:p>
    <w:p w14:paraId="0921199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289              C2 = C2 + C2n;</w:t>
      </w:r>
    </w:p>
    <w:p w14:paraId="55DED34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290</w:t>
      </w:r>
    </w:p>
    <w:p w14:paraId="605B169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291              </w:t>
      </w:r>
      <w:r w:rsidRPr="00137416">
        <w:rPr>
          <w:rFonts w:ascii="Courier New" w:hAnsi="Courier New" w:cs="Courier New"/>
          <w:noProof/>
          <w:color w:val="228B22"/>
          <w:sz w:val="16"/>
          <w:szCs w:val="16"/>
          <w:bdr w:val="none" w:sz="0" w:space="0" w:color="auto" w:frame="1"/>
          <w:lang w:val="en-US"/>
        </w:rPr>
        <w:t>% вариант 3 - динамическая стратегия</w:t>
      </w:r>
    </w:p>
    <w:p w14:paraId="217E7E9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292              </w:t>
      </w:r>
      <w:r w:rsidRPr="00137416">
        <w:rPr>
          <w:rFonts w:ascii="Courier New" w:hAnsi="Courier New" w:cs="Courier New"/>
          <w:noProof/>
          <w:color w:val="228B22"/>
          <w:sz w:val="16"/>
          <w:szCs w:val="16"/>
          <w:bdr w:val="none" w:sz="0" w:space="0" w:color="auto" w:frame="1"/>
          <w:lang w:val="en-US"/>
        </w:rPr>
        <w:t>% значение x фиктивного уровня запасов после удовлетворения потребительского спроса на шаге</w:t>
      </w:r>
    </w:p>
    <w:p w14:paraId="0CCC2C1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293              x3 = x3 - zn;</w:t>
      </w:r>
    </w:p>
    <w:p w14:paraId="0FC567F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294              </w:t>
      </w:r>
      <w:r w:rsidRPr="00137416">
        <w:rPr>
          <w:rFonts w:ascii="Courier New" w:hAnsi="Courier New" w:cs="Courier New"/>
          <w:noProof/>
          <w:color w:val="228B22"/>
          <w:sz w:val="16"/>
          <w:szCs w:val="16"/>
          <w:bdr w:val="none" w:sz="0" w:space="0" w:color="auto" w:frame="1"/>
          <w:lang w:val="en-US"/>
        </w:rPr>
        <w:t>% определим размер заказа Un, затраты на размещение заказа и его стоимость</w:t>
      </w:r>
    </w:p>
    <w:p w14:paraId="2333671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x3 &lt; nRr3(n,3)</w:t>
      </w:r>
    </w:p>
    <w:p w14:paraId="0606EC2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296                  un = nRr3(n,2) - x3;</w:t>
      </w:r>
    </w:p>
    <w:p w14:paraId="529F0F6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297                  x3 = x3 + un;</w:t>
      </w:r>
    </w:p>
    <w:p w14:paraId="3B1EBDD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298                  C3n = C3n + A + c * un;</w:t>
      </w:r>
    </w:p>
    <w:p w14:paraId="25655E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299              </w:t>
      </w:r>
      <w:r w:rsidRPr="00137416">
        <w:rPr>
          <w:rFonts w:ascii="Courier New" w:hAnsi="Courier New" w:cs="Courier New"/>
          <w:noProof/>
          <w:color w:val="0000FF"/>
          <w:sz w:val="16"/>
          <w:szCs w:val="16"/>
          <w:bdr w:val="none" w:sz="0" w:space="0" w:color="auto" w:frame="1"/>
          <w:lang w:val="en-US"/>
        </w:rPr>
        <w:t>end</w:t>
      </w:r>
    </w:p>
    <w:p w14:paraId="3CF7C66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300              </w:t>
      </w:r>
      <w:r w:rsidRPr="00137416">
        <w:rPr>
          <w:rFonts w:ascii="Courier New" w:hAnsi="Courier New" w:cs="Courier New"/>
          <w:noProof/>
          <w:color w:val="228B22"/>
          <w:sz w:val="16"/>
          <w:szCs w:val="16"/>
          <w:bdr w:val="none" w:sz="0" w:space="0" w:color="auto" w:frame="1"/>
          <w:lang w:val="en-US"/>
        </w:rPr>
        <w:t>% определим затраты на хранение и потери вследствие дефицита</w:t>
      </w:r>
    </w:p>
    <w:p w14:paraId="08830D2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x3 &gt; 0</w:t>
      </w:r>
    </w:p>
    <w:p w14:paraId="269C395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302                  C3n = C3n + x3 * h;</w:t>
      </w:r>
    </w:p>
    <w:p w14:paraId="5250332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303              </w:t>
      </w:r>
      <w:r w:rsidRPr="00137416">
        <w:rPr>
          <w:rFonts w:ascii="Courier New" w:hAnsi="Courier New" w:cs="Courier New"/>
          <w:noProof/>
          <w:color w:val="0000FF"/>
          <w:sz w:val="16"/>
          <w:szCs w:val="16"/>
          <w:bdr w:val="none" w:sz="0" w:space="0" w:color="auto" w:frame="1"/>
          <w:lang w:val="en-US"/>
        </w:rPr>
        <w:t>else</w:t>
      </w:r>
    </w:p>
    <w:p w14:paraId="69C6CD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304                  C3n = C3n - x3 * d;</w:t>
      </w:r>
    </w:p>
    <w:p w14:paraId="0AD72C3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305              </w:t>
      </w:r>
      <w:r w:rsidRPr="00137416">
        <w:rPr>
          <w:rFonts w:ascii="Courier New" w:hAnsi="Courier New" w:cs="Courier New"/>
          <w:noProof/>
          <w:color w:val="0000FF"/>
          <w:sz w:val="16"/>
          <w:szCs w:val="16"/>
          <w:bdr w:val="none" w:sz="0" w:space="0" w:color="auto" w:frame="1"/>
          <w:lang w:val="en-US"/>
        </w:rPr>
        <w:t>end</w:t>
      </w:r>
    </w:p>
    <w:p w14:paraId="7BC7B3A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306              </w:t>
      </w:r>
      <w:r w:rsidRPr="00137416">
        <w:rPr>
          <w:rFonts w:ascii="Courier New" w:hAnsi="Courier New" w:cs="Courier New"/>
          <w:noProof/>
          <w:color w:val="228B22"/>
          <w:sz w:val="16"/>
          <w:szCs w:val="16"/>
          <w:bdr w:val="none" w:sz="0" w:space="0" w:color="auto" w:frame="1"/>
          <w:lang w:val="en-US"/>
        </w:rPr>
        <w:t>% учтём инфляцию</w:t>
      </w:r>
    </w:p>
    <w:p w14:paraId="374536E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307              C3n = (alpha ^ (n - 1)) * C3n;</w:t>
      </w:r>
    </w:p>
    <w:p w14:paraId="755775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308              </w:t>
      </w:r>
      <w:r w:rsidRPr="00137416">
        <w:rPr>
          <w:rFonts w:ascii="Courier New" w:hAnsi="Courier New" w:cs="Courier New"/>
          <w:noProof/>
          <w:color w:val="228B22"/>
          <w:sz w:val="16"/>
          <w:szCs w:val="16"/>
          <w:bdr w:val="none" w:sz="0" w:space="0" w:color="auto" w:frame="1"/>
          <w:lang w:val="en-US"/>
        </w:rPr>
        <w:t>% добавим затраты за шаг к общим затратам</w:t>
      </w:r>
    </w:p>
    <w:p w14:paraId="37349A6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309              C3 = C3 + C3n;</w:t>
      </w:r>
    </w:p>
    <w:p w14:paraId="781506C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310</w:t>
      </w:r>
    </w:p>
    <w:p w14:paraId="59B1456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311              </w:t>
      </w:r>
      <w:r w:rsidRPr="00137416">
        <w:rPr>
          <w:rFonts w:ascii="Courier New" w:hAnsi="Courier New" w:cs="Courier New"/>
          <w:noProof/>
          <w:color w:val="228B22"/>
          <w:sz w:val="16"/>
          <w:szCs w:val="16"/>
          <w:bdr w:val="none" w:sz="0" w:space="0" w:color="auto" w:frame="1"/>
          <w:lang w:val="en-US"/>
        </w:rPr>
        <w:t>% вариант 4 - динамическая стратегия + переход на новые Rn и rn за тау+2 шага до конца первого полупериода</w:t>
      </w:r>
    </w:p>
    <w:p w14:paraId="00C03CE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312              </w:t>
      </w:r>
      <w:r w:rsidRPr="00137416">
        <w:rPr>
          <w:rFonts w:ascii="Courier New" w:hAnsi="Courier New" w:cs="Courier New"/>
          <w:noProof/>
          <w:color w:val="228B22"/>
          <w:sz w:val="16"/>
          <w:szCs w:val="16"/>
          <w:bdr w:val="none" w:sz="0" w:space="0" w:color="auto" w:frame="1"/>
          <w:lang w:val="en-US"/>
        </w:rPr>
        <w:t>% значение x фиктивного уровня запасов после удовлетворения потребительского спроса на шаге</w:t>
      </w:r>
    </w:p>
    <w:p w14:paraId="69EC9A5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313              x4 = x4 - zn;</w:t>
      </w:r>
    </w:p>
    <w:p w14:paraId="34E9FF8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314              </w:t>
      </w:r>
      <w:r w:rsidRPr="00137416">
        <w:rPr>
          <w:rFonts w:ascii="Courier New" w:hAnsi="Courier New" w:cs="Courier New"/>
          <w:noProof/>
          <w:color w:val="228B22"/>
          <w:sz w:val="16"/>
          <w:szCs w:val="16"/>
          <w:bdr w:val="none" w:sz="0" w:space="0" w:color="auto" w:frame="1"/>
          <w:lang w:val="en-US"/>
        </w:rPr>
        <w:t>% определим размер заказа Un, затраты на размещение заказа и его стоимость</w:t>
      </w:r>
    </w:p>
    <w:p w14:paraId="0FFDCAD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x4 &lt; nRr4(n,3)</w:t>
      </w:r>
    </w:p>
    <w:p w14:paraId="165C902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316                  un = nRr4(n,2) - x4;</w:t>
      </w:r>
    </w:p>
    <w:p w14:paraId="7812D20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317                  x4 = x4 + un;</w:t>
      </w:r>
    </w:p>
    <w:p w14:paraId="05112B2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318                  C4n = C4n + A + c * un;</w:t>
      </w:r>
    </w:p>
    <w:p w14:paraId="7EB1E0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319              </w:t>
      </w:r>
      <w:r w:rsidRPr="00137416">
        <w:rPr>
          <w:rFonts w:ascii="Courier New" w:hAnsi="Courier New" w:cs="Courier New"/>
          <w:noProof/>
          <w:color w:val="0000FF"/>
          <w:sz w:val="16"/>
          <w:szCs w:val="16"/>
          <w:bdr w:val="none" w:sz="0" w:space="0" w:color="auto" w:frame="1"/>
          <w:lang w:val="en-US"/>
        </w:rPr>
        <w:t>end</w:t>
      </w:r>
    </w:p>
    <w:p w14:paraId="0901139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320              </w:t>
      </w:r>
      <w:r w:rsidRPr="00137416">
        <w:rPr>
          <w:rFonts w:ascii="Courier New" w:hAnsi="Courier New" w:cs="Courier New"/>
          <w:noProof/>
          <w:color w:val="228B22"/>
          <w:sz w:val="16"/>
          <w:szCs w:val="16"/>
          <w:bdr w:val="none" w:sz="0" w:space="0" w:color="auto" w:frame="1"/>
          <w:lang w:val="en-US"/>
        </w:rPr>
        <w:t>% определим затраты на хранение и потери вследствие дефицита</w:t>
      </w:r>
    </w:p>
    <w:p w14:paraId="095A28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x4 &gt; 0</w:t>
      </w:r>
    </w:p>
    <w:p w14:paraId="62C164E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322                  C4n = C4n + x4 * h;</w:t>
      </w:r>
    </w:p>
    <w:p w14:paraId="3047FA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323              </w:t>
      </w:r>
      <w:r w:rsidRPr="00137416">
        <w:rPr>
          <w:rFonts w:ascii="Courier New" w:hAnsi="Courier New" w:cs="Courier New"/>
          <w:noProof/>
          <w:color w:val="0000FF"/>
          <w:sz w:val="16"/>
          <w:szCs w:val="16"/>
          <w:bdr w:val="none" w:sz="0" w:space="0" w:color="auto" w:frame="1"/>
          <w:lang w:val="en-US"/>
        </w:rPr>
        <w:t>else</w:t>
      </w:r>
    </w:p>
    <w:p w14:paraId="5452CD0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324                  C4n = C4n - x4 * d;</w:t>
      </w:r>
    </w:p>
    <w:p w14:paraId="078F681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325              </w:t>
      </w:r>
      <w:r w:rsidRPr="00137416">
        <w:rPr>
          <w:rFonts w:ascii="Courier New" w:hAnsi="Courier New" w:cs="Courier New"/>
          <w:noProof/>
          <w:color w:val="0000FF"/>
          <w:sz w:val="16"/>
          <w:szCs w:val="16"/>
          <w:bdr w:val="none" w:sz="0" w:space="0" w:color="auto" w:frame="1"/>
          <w:lang w:val="en-US"/>
        </w:rPr>
        <w:t>end</w:t>
      </w:r>
    </w:p>
    <w:p w14:paraId="239A2F0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326              </w:t>
      </w:r>
      <w:r w:rsidRPr="00137416">
        <w:rPr>
          <w:rFonts w:ascii="Courier New" w:hAnsi="Courier New" w:cs="Courier New"/>
          <w:noProof/>
          <w:color w:val="228B22"/>
          <w:sz w:val="16"/>
          <w:szCs w:val="16"/>
          <w:bdr w:val="none" w:sz="0" w:space="0" w:color="auto" w:frame="1"/>
          <w:lang w:val="en-US"/>
        </w:rPr>
        <w:t>% учтём инфляцию</w:t>
      </w:r>
    </w:p>
    <w:p w14:paraId="6D0BCBA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327              C4n = (alpha ^ (n - 1)) * C4n;</w:t>
      </w:r>
    </w:p>
    <w:p w14:paraId="788FCB6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328              </w:t>
      </w:r>
      <w:r w:rsidRPr="00137416">
        <w:rPr>
          <w:rFonts w:ascii="Courier New" w:hAnsi="Courier New" w:cs="Courier New"/>
          <w:noProof/>
          <w:color w:val="228B22"/>
          <w:sz w:val="16"/>
          <w:szCs w:val="16"/>
          <w:bdr w:val="none" w:sz="0" w:space="0" w:color="auto" w:frame="1"/>
          <w:lang w:val="en-US"/>
        </w:rPr>
        <w:t>% добавим затраты за шаг к общим затратам</w:t>
      </w:r>
    </w:p>
    <w:p w14:paraId="3F7A5E0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329              C4 = C4 + C4n;</w:t>
      </w:r>
    </w:p>
    <w:p w14:paraId="5475C38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330</w:t>
      </w:r>
    </w:p>
    <w:p w14:paraId="44DBDAF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331          </w:t>
      </w:r>
      <w:r w:rsidRPr="00137416">
        <w:rPr>
          <w:rFonts w:ascii="Courier New" w:hAnsi="Courier New" w:cs="Courier New"/>
          <w:noProof/>
          <w:color w:val="0000FF"/>
          <w:sz w:val="16"/>
          <w:szCs w:val="16"/>
          <w:bdr w:val="none" w:sz="0" w:space="0" w:color="auto" w:frame="1"/>
          <w:lang w:val="en-US"/>
        </w:rPr>
        <w:t>end</w:t>
      </w:r>
    </w:p>
    <w:p w14:paraId="416C921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332</w:t>
      </w:r>
    </w:p>
    <w:p w14:paraId="7D2D846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333      </w:t>
      </w:r>
      <w:r w:rsidRPr="00137416">
        <w:rPr>
          <w:rFonts w:ascii="Courier New" w:hAnsi="Courier New" w:cs="Courier New"/>
          <w:noProof/>
          <w:color w:val="0000FF"/>
          <w:sz w:val="16"/>
          <w:szCs w:val="16"/>
          <w:bdr w:val="none" w:sz="0" w:space="0" w:color="auto" w:frame="1"/>
          <w:lang w:val="en-US"/>
        </w:rPr>
        <w:t>end</w:t>
      </w:r>
    </w:p>
    <w:p w14:paraId="563E1E0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334</w:t>
      </w:r>
    </w:p>
    <w:p w14:paraId="28135AB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335      </w:t>
      </w:r>
      <w:r w:rsidRPr="00137416">
        <w:rPr>
          <w:rFonts w:ascii="Courier New" w:hAnsi="Courier New" w:cs="Courier New"/>
          <w:noProof/>
          <w:color w:val="228B22"/>
          <w:sz w:val="16"/>
          <w:szCs w:val="16"/>
          <w:bdr w:val="none" w:sz="0" w:space="0" w:color="auto" w:frame="1"/>
          <w:lang w:val="en-US"/>
        </w:rPr>
        <w:t>% определим среднее значение суммарных средних затрат для всех экспериментов</w:t>
      </w:r>
    </w:p>
    <w:p w14:paraId="098D278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336      C1 = C1 / Nmc;</w:t>
      </w:r>
    </w:p>
    <w:p w14:paraId="0733481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337      C2 = C2 / Nmc;</w:t>
      </w:r>
    </w:p>
    <w:p w14:paraId="55610AC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338      C3 = C3 / Nmc;</w:t>
      </w:r>
    </w:p>
    <w:p w14:paraId="06E709C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339      C4 = C4 / Nmc;</w:t>
      </w:r>
    </w:p>
    <w:p w14:paraId="686FB5F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340</w:t>
      </w:r>
    </w:p>
    <w:p w14:paraId="20A4C34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341      </w:t>
      </w:r>
      <w:r w:rsidRPr="00137416">
        <w:rPr>
          <w:rFonts w:ascii="Courier New" w:hAnsi="Courier New" w:cs="Courier New"/>
          <w:noProof/>
          <w:color w:val="228B22"/>
          <w:sz w:val="16"/>
          <w:szCs w:val="16"/>
          <w:bdr w:val="none" w:sz="0" w:space="0" w:color="auto" w:frame="1"/>
          <w:lang w:val="en-US"/>
        </w:rPr>
        <w:t>% сохраним значения</w:t>
      </w:r>
    </w:p>
    <w:p w14:paraId="6BE4995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342      x_C1_C2_C3_C4(x,:) = [x_init C1 C2 C3 C4];</w:t>
      </w:r>
    </w:p>
    <w:p w14:paraId="3BDB85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343</w:t>
      </w:r>
    </w:p>
    <w:p w14:paraId="6FADE7E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344  </w:t>
      </w:r>
      <w:r w:rsidRPr="00137416">
        <w:rPr>
          <w:rFonts w:ascii="Courier New" w:hAnsi="Courier New" w:cs="Courier New"/>
          <w:noProof/>
          <w:color w:val="0000FF"/>
          <w:sz w:val="16"/>
          <w:szCs w:val="16"/>
          <w:bdr w:val="none" w:sz="0" w:space="0" w:color="auto" w:frame="1"/>
          <w:lang w:val="en-US"/>
        </w:rPr>
        <w:t>end</w:t>
      </w:r>
    </w:p>
    <w:p w14:paraId="7DA59C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345</w:t>
      </w:r>
    </w:p>
    <w:p w14:paraId="5574745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346  </w:t>
      </w:r>
      <w:r w:rsidRPr="00137416">
        <w:rPr>
          <w:rFonts w:ascii="Courier New" w:hAnsi="Courier New" w:cs="Courier New"/>
          <w:noProof/>
          <w:color w:val="228B22"/>
          <w:sz w:val="16"/>
          <w:szCs w:val="16"/>
          <w:bdr w:val="none" w:sz="0" w:space="0" w:color="auto" w:frame="1"/>
          <w:lang w:val="en-US"/>
        </w:rPr>
        <w:t>% строим график суммарных средних затрат С(x)</w:t>
      </w:r>
    </w:p>
    <w:p w14:paraId="6FA1003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347  x = x_C1_C2_C3_C4(:,1);</w:t>
      </w:r>
    </w:p>
    <w:p w14:paraId="0E91C4B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348  y1 = x_C1_C2_C3_C4(:,2);</w:t>
      </w:r>
    </w:p>
    <w:p w14:paraId="0934D48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349  y2 = x_C1_C2_C3_C4(:,3);</w:t>
      </w:r>
    </w:p>
    <w:p w14:paraId="4ACA51C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350  y3 = x_C1_C2_C3_C4(:,4);</w:t>
      </w:r>
    </w:p>
    <w:p w14:paraId="4EAF259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351  y4 = x_C1_C2_C3_C4(:,5);</w:t>
      </w:r>
    </w:p>
    <w:p w14:paraId="3042E35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352  plot(x,y1,x,y2,x,y3,x,y4);</w:t>
      </w:r>
    </w:p>
    <w:p w14:paraId="111811E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353  xlabel(</w:t>
      </w:r>
      <w:r w:rsidRPr="00137416">
        <w:rPr>
          <w:rFonts w:ascii="Courier New" w:hAnsi="Courier New" w:cs="Courier New"/>
          <w:noProof/>
          <w:color w:val="A020F0"/>
          <w:sz w:val="16"/>
          <w:szCs w:val="16"/>
          <w:bdr w:val="none" w:sz="0" w:space="0" w:color="auto" w:frame="1"/>
          <w:lang w:val="en-US"/>
        </w:rPr>
        <w:t>'x'</w:t>
      </w:r>
      <w:r w:rsidRPr="00137416">
        <w:rPr>
          <w:rFonts w:ascii="Courier New" w:hAnsi="Courier New" w:cs="Courier New"/>
          <w:noProof/>
          <w:color w:val="000000"/>
          <w:sz w:val="16"/>
          <w:szCs w:val="16"/>
          <w:lang w:val="en-US"/>
        </w:rPr>
        <w:t>);</w:t>
      </w:r>
    </w:p>
    <w:p w14:paraId="6374164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354  ylabel(</w:t>
      </w:r>
      <w:r w:rsidRPr="00137416">
        <w:rPr>
          <w:rFonts w:ascii="Courier New" w:hAnsi="Courier New" w:cs="Courier New"/>
          <w:noProof/>
          <w:color w:val="A020F0"/>
          <w:sz w:val="16"/>
          <w:szCs w:val="16"/>
          <w:bdr w:val="none" w:sz="0" w:space="0" w:color="auto" w:frame="1"/>
          <w:lang w:val="en-US"/>
        </w:rPr>
        <w:t>'C(x)'</w:t>
      </w:r>
      <w:r w:rsidRPr="00137416">
        <w:rPr>
          <w:rFonts w:ascii="Courier New" w:hAnsi="Courier New" w:cs="Courier New"/>
          <w:noProof/>
          <w:color w:val="000000"/>
          <w:sz w:val="16"/>
          <w:szCs w:val="16"/>
          <w:lang w:val="en-US"/>
        </w:rPr>
        <w:t>);</w:t>
      </w:r>
    </w:p>
    <w:p w14:paraId="7787543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355  legend({</w:t>
      </w:r>
      <w:r w:rsidRPr="00137416">
        <w:rPr>
          <w:rFonts w:ascii="Courier New" w:hAnsi="Courier New" w:cs="Courier New"/>
          <w:noProof/>
          <w:color w:val="A020F0"/>
          <w:sz w:val="16"/>
          <w:szCs w:val="16"/>
          <w:bdr w:val="none" w:sz="0" w:space="0" w:color="auto" w:frame="1"/>
          <w:lang w:val="en-US"/>
        </w:rPr>
        <w:t>'Var 1'</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'Var 2'</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'Var 3'</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'Var 4'</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'Location'</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'southwest'</w:t>
      </w:r>
      <w:r w:rsidRPr="00137416">
        <w:rPr>
          <w:rFonts w:ascii="Courier New" w:hAnsi="Courier New" w:cs="Courier New"/>
          <w:noProof/>
          <w:color w:val="000000"/>
          <w:sz w:val="16"/>
          <w:szCs w:val="16"/>
          <w:lang w:val="en-US"/>
        </w:rPr>
        <w:t>);</w:t>
      </w:r>
    </w:p>
    <w:p w14:paraId="1DB6CB8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356</w:t>
      </w:r>
    </w:p>
    <w:p w14:paraId="08ABA69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357  </w:t>
      </w:r>
      <w:r w:rsidRPr="00137416">
        <w:rPr>
          <w:rFonts w:ascii="Courier New" w:hAnsi="Courier New" w:cs="Courier New"/>
          <w:noProof/>
          <w:color w:val="228B22"/>
          <w:sz w:val="16"/>
          <w:szCs w:val="16"/>
          <w:bdr w:val="none" w:sz="0" w:space="0" w:color="auto" w:frame="1"/>
          <w:lang w:val="en-US"/>
        </w:rPr>
        <w:t>% индексы</w:t>
      </w:r>
    </w:p>
    <w:p w14:paraId="3C226B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358  i_min = round((-m - last_step_y_min) / y_step + 1);</w:t>
      </w:r>
    </w:p>
    <w:p w14:paraId="0F73E7D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359  i_max = round((R1*1.05 - last_step_y_min) / y_step + 1);</w:t>
      </w:r>
    </w:p>
    <w:p w14:paraId="6C92E93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360</w:t>
      </w:r>
    </w:p>
    <w:p w14:paraId="5B08E9D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361  </w:t>
      </w:r>
      <w:r w:rsidRPr="00137416">
        <w:rPr>
          <w:rFonts w:ascii="Courier New" w:hAnsi="Courier New" w:cs="Courier New"/>
          <w:noProof/>
          <w:color w:val="228B22"/>
          <w:sz w:val="16"/>
          <w:szCs w:val="16"/>
          <w:bdr w:val="none" w:sz="0" w:space="0" w:color="auto" w:frame="1"/>
          <w:lang w:val="en-US"/>
        </w:rPr>
        <w:t>% расчитаем суммарные затраты</w:t>
      </w:r>
    </w:p>
    <w:p w14:paraId="7FFF023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362  C1_sum = sum(x_C1_C2_C3_C4(i_min:i_max,2));</w:t>
      </w:r>
    </w:p>
    <w:p w14:paraId="7504EB8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363  C2_sum = sum(x_C1_C2_C3_C4(i_min:i_max,3));</w:t>
      </w:r>
    </w:p>
    <w:p w14:paraId="58CC2AC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364  C3_sum = sum(x_C1_C2_C3_C4(i_min:i_max,4));</w:t>
      </w:r>
    </w:p>
    <w:p w14:paraId="2B90F51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365  C4_sum = sum(x_C1_C2_C3_C4(i_min:i_max,5));</w:t>
      </w:r>
    </w:p>
    <w:p w14:paraId="73168DE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366</w:t>
      </w:r>
    </w:p>
    <w:p w14:paraId="434EB30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367  </w:t>
      </w:r>
      <w:r w:rsidRPr="00137416">
        <w:rPr>
          <w:rFonts w:ascii="Courier New" w:hAnsi="Courier New" w:cs="Courier New"/>
          <w:noProof/>
          <w:color w:val="228B22"/>
          <w:sz w:val="16"/>
          <w:szCs w:val="16"/>
          <w:bdr w:val="none" w:sz="0" w:space="0" w:color="auto" w:frame="1"/>
          <w:lang w:val="en-US"/>
        </w:rPr>
        <w:t>% расчитаем выигрыш от использования различных стратегий</w:t>
      </w:r>
    </w:p>
    <w:p w14:paraId="3D36105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368  gain_1_to_2 = (C1_sum - C2_sum) / C1_sum * 100;</w:t>
      </w:r>
    </w:p>
    <w:p w14:paraId="5E1DD7C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369  gain_3_to_4 = (C3_sum - C4_sum) / C3_sum * 100;</w:t>
      </w:r>
    </w:p>
    <w:p w14:paraId="39EC0F5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370  gain_1_to_3 = (C1_sum - C3_sum) / C1_sum * 100;</w:t>
      </w:r>
    </w:p>
    <w:p w14:paraId="3016385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371  gain_1_to_4 = (C1_sum - C4_sum) / C1_sum * 100;</w:t>
      </w:r>
    </w:p>
    <w:p w14:paraId="5F7CBF2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372</w:t>
      </w:r>
    </w:p>
    <w:p w14:paraId="4FBEB2B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373  </w:t>
      </w:r>
      <w:r w:rsidRPr="00137416">
        <w:rPr>
          <w:rFonts w:ascii="Courier New" w:hAnsi="Courier New" w:cs="Courier New"/>
          <w:noProof/>
          <w:color w:val="228B22"/>
          <w:sz w:val="16"/>
          <w:szCs w:val="16"/>
          <w:bdr w:val="none" w:sz="0" w:space="0" w:color="auto" w:frame="1"/>
          <w:lang w:val="en-US"/>
        </w:rPr>
        <w:t>% выводим значения в консоль</w:t>
      </w:r>
    </w:p>
    <w:p w14:paraId="61DB8F2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374  fprintf(</w:t>
      </w:r>
      <w:r w:rsidRPr="00137416">
        <w:rPr>
          <w:rFonts w:ascii="Courier New" w:hAnsi="Courier New" w:cs="Courier New"/>
          <w:noProof/>
          <w:color w:val="A020F0"/>
          <w:sz w:val="16"/>
          <w:szCs w:val="16"/>
          <w:bdr w:val="none" w:sz="0" w:space="0" w:color="auto" w:frame="1"/>
          <w:lang w:val="en-US"/>
        </w:rPr>
        <w:t>'Var 1 -&gt; Var 2 = %.3f%%\n'</w:t>
      </w:r>
      <w:r w:rsidRPr="00137416">
        <w:rPr>
          <w:rFonts w:ascii="Courier New" w:hAnsi="Courier New" w:cs="Courier New"/>
          <w:noProof/>
          <w:color w:val="000000"/>
          <w:sz w:val="16"/>
          <w:szCs w:val="16"/>
          <w:lang w:val="en-US"/>
        </w:rPr>
        <w:t>,gain_1_to_2);</w:t>
      </w:r>
    </w:p>
    <w:p w14:paraId="3F10394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375  fprintf(</w:t>
      </w:r>
      <w:r w:rsidRPr="00137416">
        <w:rPr>
          <w:rFonts w:ascii="Courier New" w:hAnsi="Courier New" w:cs="Courier New"/>
          <w:noProof/>
          <w:color w:val="A020F0"/>
          <w:sz w:val="16"/>
          <w:szCs w:val="16"/>
          <w:bdr w:val="none" w:sz="0" w:space="0" w:color="auto" w:frame="1"/>
          <w:lang w:val="en-US"/>
        </w:rPr>
        <w:t>'Var 3 -&gt; Var 4 = %.3f%%\n'</w:t>
      </w:r>
      <w:r w:rsidRPr="00137416">
        <w:rPr>
          <w:rFonts w:ascii="Courier New" w:hAnsi="Courier New" w:cs="Courier New"/>
          <w:noProof/>
          <w:color w:val="000000"/>
          <w:sz w:val="16"/>
          <w:szCs w:val="16"/>
          <w:lang w:val="en-US"/>
        </w:rPr>
        <w:t>,gain_3_to_4);</w:t>
      </w:r>
    </w:p>
    <w:p w14:paraId="6C72AF7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376  fprintf(</w:t>
      </w:r>
      <w:r w:rsidRPr="00137416">
        <w:rPr>
          <w:rFonts w:ascii="Courier New" w:hAnsi="Courier New" w:cs="Courier New"/>
          <w:noProof/>
          <w:color w:val="A020F0"/>
          <w:sz w:val="16"/>
          <w:szCs w:val="16"/>
          <w:bdr w:val="none" w:sz="0" w:space="0" w:color="auto" w:frame="1"/>
          <w:lang w:val="en-US"/>
        </w:rPr>
        <w:t>'Var 1 -&gt; Var 3 = %.3f%%\n'</w:t>
      </w:r>
      <w:r w:rsidRPr="00137416">
        <w:rPr>
          <w:rFonts w:ascii="Courier New" w:hAnsi="Courier New" w:cs="Courier New"/>
          <w:noProof/>
          <w:color w:val="000000"/>
          <w:sz w:val="16"/>
          <w:szCs w:val="16"/>
          <w:lang w:val="en-US"/>
        </w:rPr>
        <w:t>,gain_1_to_3);</w:t>
      </w:r>
    </w:p>
    <w:p w14:paraId="06C22B1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377  fprintf(</w:t>
      </w:r>
      <w:r w:rsidRPr="00137416">
        <w:rPr>
          <w:rFonts w:ascii="Courier New" w:hAnsi="Courier New" w:cs="Courier New"/>
          <w:noProof/>
          <w:color w:val="A020F0"/>
          <w:sz w:val="16"/>
          <w:szCs w:val="16"/>
          <w:bdr w:val="none" w:sz="0" w:space="0" w:color="auto" w:frame="1"/>
          <w:lang w:val="en-US"/>
        </w:rPr>
        <w:t>'Var 1 -&gt; Var 4 = %.3f%%\n'</w:t>
      </w:r>
      <w:r w:rsidRPr="00137416">
        <w:rPr>
          <w:rFonts w:ascii="Courier New" w:hAnsi="Courier New" w:cs="Courier New"/>
          <w:noProof/>
          <w:color w:val="000000"/>
          <w:sz w:val="16"/>
          <w:szCs w:val="16"/>
          <w:lang w:val="en-US"/>
        </w:rPr>
        <w:t>,gain_1_to_4);</w:t>
      </w:r>
    </w:p>
    <w:p w14:paraId="61FB05E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378  fprintf(</w:t>
      </w:r>
      <w:r w:rsidRPr="00137416">
        <w:rPr>
          <w:rFonts w:ascii="Courier New" w:hAnsi="Courier New" w:cs="Courier New"/>
          <w:noProof/>
          <w:color w:val="A020F0"/>
          <w:sz w:val="16"/>
          <w:szCs w:val="16"/>
          <w:bdr w:val="none" w:sz="0" w:space="0" w:color="auto" w:frame="1"/>
          <w:lang w:val="en-US"/>
        </w:rPr>
        <w:t>'\n'</w:t>
      </w:r>
      <w:r w:rsidRPr="00137416">
        <w:rPr>
          <w:rFonts w:ascii="Courier New" w:hAnsi="Courier New" w:cs="Courier New"/>
          <w:noProof/>
          <w:color w:val="000000"/>
          <w:sz w:val="16"/>
          <w:szCs w:val="16"/>
          <w:lang w:val="en-US"/>
        </w:rPr>
        <w:t>);</w:t>
      </w:r>
    </w:p>
    <w:p w14:paraId="761EBA9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379</w:t>
      </w:r>
    </w:p>
    <w:p w14:paraId="13E867B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380  </w:t>
      </w:r>
      <w:r w:rsidRPr="00137416">
        <w:rPr>
          <w:rFonts w:ascii="Courier New" w:hAnsi="Courier New" w:cs="Courier New"/>
          <w:noProof/>
          <w:color w:val="228B22"/>
          <w:sz w:val="16"/>
          <w:szCs w:val="16"/>
          <w:bdr w:val="none" w:sz="0" w:space="0" w:color="auto" w:frame="1"/>
          <w:lang w:val="en-US"/>
        </w:rPr>
        <w:t>% выберем значения для построение графика</w:t>
      </w:r>
    </w:p>
    <w:p w14:paraId="55DF372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381  graph_step = 0.1;</w:t>
      </w:r>
    </w:p>
    <w:p w14:paraId="6F54FB4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y_step &gt;= graph_step</w:t>
      </w:r>
    </w:p>
    <w:p w14:paraId="2A38167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383      graph_step = y_step;</w:t>
      </w:r>
    </w:p>
    <w:p w14:paraId="44C317C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384  </w:t>
      </w:r>
      <w:r w:rsidRPr="00137416">
        <w:rPr>
          <w:rFonts w:ascii="Courier New" w:hAnsi="Courier New" w:cs="Courier New"/>
          <w:noProof/>
          <w:color w:val="0000FF"/>
          <w:sz w:val="16"/>
          <w:szCs w:val="16"/>
          <w:bdr w:val="none" w:sz="0" w:space="0" w:color="auto" w:frame="1"/>
          <w:lang w:val="en-US"/>
        </w:rPr>
        <w:t>end</w:t>
      </w:r>
    </w:p>
    <w:p w14:paraId="0B73A50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385  graph_count = (x_max - x_min) / graph_step + 1;</w:t>
      </w:r>
    </w:p>
    <w:p w14:paraId="6E8FBE4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386  graph_x_C1_C2_C3_C4 = NaN(graph_count,5);</w:t>
      </w:r>
    </w:p>
    <w:p w14:paraId="1B84CDB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387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g = 1:graph_count</w:t>
      </w:r>
    </w:p>
    <w:p w14:paraId="50D3D5D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388      x = graph_step / x_step * (g - 1) + 1;</w:t>
      </w:r>
    </w:p>
    <w:p w14:paraId="69BF917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389      graph_x_C1_C2_C3_C4(g,:) = x_C1_C2_C3_C4(x,:);</w:t>
      </w:r>
    </w:p>
    <w:p w14:paraId="753B6AF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390  </w:t>
      </w:r>
      <w:r w:rsidRPr="00137416">
        <w:rPr>
          <w:rFonts w:ascii="Courier New" w:hAnsi="Courier New" w:cs="Courier New"/>
          <w:noProof/>
          <w:color w:val="0000FF"/>
          <w:sz w:val="16"/>
          <w:szCs w:val="16"/>
          <w:bdr w:val="none" w:sz="0" w:space="0" w:color="auto" w:frame="1"/>
          <w:lang w:val="en-US"/>
        </w:rPr>
        <w:t>end</w:t>
      </w:r>
    </w:p>
    <w:p w14:paraId="0382D06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391</w:t>
      </w:r>
    </w:p>
    <w:p w14:paraId="4C810CD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392  </w:t>
      </w:r>
      <w:r w:rsidRPr="00137416">
        <w:rPr>
          <w:rFonts w:ascii="Courier New" w:hAnsi="Courier New" w:cs="Courier New"/>
          <w:noProof/>
          <w:color w:val="228B22"/>
          <w:sz w:val="16"/>
          <w:szCs w:val="16"/>
          <w:bdr w:val="none" w:sz="0" w:space="0" w:color="auto" w:frame="1"/>
          <w:lang w:val="en-US"/>
        </w:rPr>
        <w:t>% звуковой сигнал об окончании расчётов</w:t>
      </w:r>
    </w:p>
    <w:p w14:paraId="0DD6EB7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393  end_signal = audioplayer([sin(1:.6:400),sin(1:.7:400),sin(1:.4:400)],22050);</w:t>
      </w:r>
    </w:p>
    <w:p w14:paraId="091375F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394  play(end_signal);</w:t>
      </w:r>
    </w:p>
    <w:p w14:paraId="4AA160B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395</w:t>
      </w:r>
    </w:p>
    <w:p w14:paraId="2C0934F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396  </w:t>
      </w:r>
      <w:r w:rsidRPr="00137416">
        <w:rPr>
          <w:rFonts w:ascii="Courier New" w:hAnsi="Courier New" w:cs="Courier New"/>
          <w:noProof/>
          <w:color w:val="228B22"/>
          <w:sz w:val="16"/>
          <w:szCs w:val="16"/>
          <w:bdr w:val="none" w:sz="0" w:space="0" w:color="auto" w:frame="1"/>
          <w:lang w:val="en-US"/>
        </w:rPr>
        <w:t>% выводим время исполнения в консоль</w:t>
      </w:r>
    </w:p>
    <w:p w14:paraId="7841965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397  time_exec = floor(posixtime(datetime(</w:t>
      </w:r>
      <w:r w:rsidRPr="00137416">
        <w:rPr>
          <w:rFonts w:ascii="Courier New" w:hAnsi="Courier New" w:cs="Courier New"/>
          <w:noProof/>
          <w:color w:val="A020F0"/>
          <w:sz w:val="16"/>
          <w:szCs w:val="16"/>
          <w:bdr w:val="none" w:sz="0" w:space="0" w:color="auto" w:frame="1"/>
          <w:lang w:val="en-US"/>
        </w:rPr>
        <w:t>'now'</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'TimeZone'</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'local'</w:t>
      </w:r>
      <w:r w:rsidRPr="00137416">
        <w:rPr>
          <w:rFonts w:ascii="Courier New" w:hAnsi="Courier New" w:cs="Courier New"/>
          <w:noProof/>
          <w:color w:val="000000"/>
          <w:sz w:val="16"/>
          <w:szCs w:val="16"/>
          <w:lang w:val="en-US"/>
        </w:rPr>
        <w:t>))) - unix_start;</w:t>
      </w:r>
    </w:p>
    <w:p w14:paraId="07313A5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398  time_exec = [time_exec, time_exec/60, time_exec/3600];</w:t>
      </w:r>
    </w:p>
    <w:p w14:paraId="0697A7A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399  fprintf(</w:t>
      </w:r>
      <w:r w:rsidRPr="00137416">
        <w:rPr>
          <w:rFonts w:ascii="Courier New" w:hAnsi="Courier New" w:cs="Courier New"/>
          <w:noProof/>
          <w:color w:val="A020F0"/>
          <w:sz w:val="16"/>
          <w:szCs w:val="16"/>
          <w:bdr w:val="none" w:sz="0" w:space="0" w:color="auto" w:frame="1"/>
          <w:lang w:val="en-US"/>
        </w:rPr>
        <w:t>'%s   -&gt;   %s.m ended   -&gt;   %.0fs / %.2fm / %.2fh\n'</w:t>
      </w:r>
      <w:r w:rsidRPr="00137416">
        <w:rPr>
          <w:rFonts w:ascii="Courier New" w:hAnsi="Courier New" w:cs="Courier New"/>
          <w:noProof/>
          <w:color w:val="000000"/>
          <w:sz w:val="16"/>
          <w:szCs w:val="16"/>
          <w:lang w:val="en-US"/>
        </w:rPr>
        <w:t>,datestr(now),mfilename,time_exec(1),time_exec(2),time_exec(3));</w:t>
      </w:r>
    </w:p>
    <w:p w14:paraId="03082E5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400</w:t>
      </w:r>
    </w:p>
    <w:p w14:paraId="6BE612D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401  </w:t>
      </w:r>
      <w:r w:rsidRPr="00137416">
        <w:rPr>
          <w:rFonts w:ascii="Courier New" w:hAnsi="Courier New" w:cs="Courier New"/>
          <w:noProof/>
          <w:color w:val="228B22"/>
          <w:sz w:val="16"/>
          <w:szCs w:val="16"/>
          <w:bdr w:val="none" w:sz="0" w:space="0" w:color="auto" w:frame="1"/>
          <w:lang w:val="en-US"/>
        </w:rPr>
        <w:t>% сохраняем файл с данными</w:t>
      </w:r>
    </w:p>
    <w:p w14:paraId="746EE45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402  fname = sprintf(</w:t>
      </w:r>
      <w:r w:rsidRPr="00137416">
        <w:rPr>
          <w:rFonts w:ascii="Courier New" w:hAnsi="Courier New" w:cs="Courier New"/>
          <w:noProof/>
          <w:color w:val="A020F0"/>
          <w:sz w:val="16"/>
          <w:szCs w:val="16"/>
          <w:bdr w:val="none" w:sz="0" w:space="0" w:color="auto" w:frame="1"/>
          <w:lang w:val="en-US"/>
        </w:rPr>
        <w:t>'3_rc_N%.f_CDF%.f_step%s.mat'</w:t>
      </w:r>
      <w:r w:rsidRPr="00137416">
        <w:rPr>
          <w:rFonts w:ascii="Courier New" w:hAnsi="Courier New" w:cs="Courier New"/>
          <w:noProof/>
          <w:color w:val="000000"/>
          <w:sz w:val="16"/>
          <w:szCs w:val="16"/>
          <w:lang w:val="en-US"/>
        </w:rPr>
        <w:t>,N1,CDF,strrep(num2str(y_step),</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w:t>
      </w:r>
      <w:r w:rsidRPr="00137416">
        <w:rPr>
          <w:rFonts w:ascii="Courier New" w:hAnsi="Courier New" w:cs="Courier New"/>
          <w:noProof/>
          <w:color w:val="000000"/>
          <w:sz w:val="16"/>
          <w:szCs w:val="16"/>
          <w:lang w:val="en-US"/>
        </w:rPr>
        <w:t>));</w:t>
      </w:r>
    </w:p>
    <w:p w14:paraId="5D3B64D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403  save(fname);</w:t>
      </w:r>
    </w:p>
    <w:p w14:paraId="4A97F6E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404</w:t>
      </w:r>
    </w:p>
    <w:p w14:paraId="42E7C63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405  </w:t>
      </w:r>
      <w:r w:rsidRPr="00137416">
        <w:rPr>
          <w:rFonts w:ascii="Courier New" w:hAnsi="Courier New" w:cs="Courier New"/>
          <w:noProof/>
          <w:color w:val="228B22"/>
          <w:sz w:val="16"/>
          <w:szCs w:val="16"/>
          <w:bdr w:val="none" w:sz="0" w:space="0" w:color="auto" w:frame="1"/>
          <w:lang w:val="en-US"/>
        </w:rPr>
        <w:t>%запускаем следующий расчёт</w:t>
      </w:r>
    </w:p>
    <w:p w14:paraId="50AD3FE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406  next_script = strcat(</w:t>
      </w:r>
      <w:r w:rsidRPr="00137416">
        <w:rPr>
          <w:rFonts w:ascii="Courier New" w:hAnsi="Courier New" w:cs="Courier New"/>
          <w:noProof/>
          <w:color w:val="A020F0"/>
          <w:sz w:val="16"/>
          <w:szCs w:val="16"/>
          <w:bdr w:val="none" w:sz="0" w:space="0" w:color="auto" w:frame="1"/>
          <w:lang w:val="en-US"/>
        </w:rPr>
        <w:t>'rc_'</w:t>
      </w:r>
      <w:r w:rsidRPr="00137416">
        <w:rPr>
          <w:rFonts w:ascii="Courier New" w:hAnsi="Courier New" w:cs="Courier New"/>
          <w:noProof/>
          <w:color w:val="000000"/>
          <w:sz w:val="16"/>
          <w:szCs w:val="16"/>
          <w:lang w:val="en-US"/>
        </w:rPr>
        <w:t>,num2str(sscanf(mfilename(),</w:t>
      </w:r>
      <w:r w:rsidRPr="00137416">
        <w:rPr>
          <w:rFonts w:ascii="Courier New" w:hAnsi="Courier New" w:cs="Courier New"/>
          <w:noProof/>
          <w:color w:val="A020F0"/>
          <w:sz w:val="16"/>
          <w:szCs w:val="16"/>
          <w:bdr w:val="none" w:sz="0" w:space="0" w:color="auto" w:frame="1"/>
          <w:lang w:val="en-US"/>
        </w:rPr>
        <w:t>'rc_%d'</w:t>
      </w:r>
      <w:r w:rsidRPr="00137416">
        <w:rPr>
          <w:rFonts w:ascii="Courier New" w:hAnsi="Courier New" w:cs="Courier New"/>
          <w:noProof/>
          <w:color w:val="000000"/>
          <w:sz w:val="16"/>
          <w:szCs w:val="16"/>
          <w:lang w:val="en-US"/>
        </w:rPr>
        <w:t>)+1));</w:t>
      </w:r>
    </w:p>
    <w:p w14:paraId="2179FCD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407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exist(next_script,</w:t>
      </w:r>
      <w:r w:rsidRPr="00137416">
        <w:rPr>
          <w:rFonts w:ascii="Courier New" w:hAnsi="Courier New" w:cs="Courier New"/>
          <w:noProof/>
          <w:color w:val="A020F0"/>
          <w:sz w:val="16"/>
          <w:szCs w:val="16"/>
          <w:bdr w:val="none" w:sz="0" w:space="0" w:color="auto" w:frame="1"/>
          <w:lang w:val="en-US"/>
        </w:rPr>
        <w:t>'file'</w:t>
      </w:r>
      <w:r w:rsidRPr="00137416">
        <w:rPr>
          <w:rFonts w:ascii="Courier New" w:hAnsi="Courier New" w:cs="Courier New"/>
          <w:noProof/>
          <w:color w:val="000000"/>
          <w:sz w:val="16"/>
          <w:szCs w:val="16"/>
          <w:lang w:val="en-US"/>
        </w:rPr>
        <w:t>) == 2</w:t>
      </w:r>
    </w:p>
    <w:p w14:paraId="5FE51E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408      run(next_script);</w:t>
      </w:r>
    </w:p>
    <w:p w14:paraId="73CCBAB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409  </w:t>
      </w:r>
      <w:r w:rsidRPr="00137416">
        <w:rPr>
          <w:rFonts w:ascii="Courier New" w:hAnsi="Courier New" w:cs="Courier New"/>
          <w:noProof/>
          <w:color w:val="0000FF"/>
          <w:sz w:val="16"/>
          <w:szCs w:val="16"/>
          <w:bdr w:val="none" w:sz="0" w:space="0" w:color="auto" w:frame="1"/>
          <w:lang w:val="en-US"/>
        </w:rPr>
        <w:t>end</w:t>
      </w:r>
    </w:p>
    <w:p w14:paraId="102337F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410</w:t>
      </w:r>
    </w:p>
    <w:p w14:paraId="3227284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411  </w:t>
      </w:r>
      <w:r w:rsidRPr="00137416">
        <w:rPr>
          <w:rFonts w:ascii="Courier New" w:hAnsi="Courier New" w:cs="Courier New"/>
          <w:noProof/>
          <w:color w:val="228B22"/>
          <w:sz w:val="16"/>
          <w:szCs w:val="16"/>
          <w:bdr w:val="none" w:sz="0" w:space="0" w:color="auto" w:frame="1"/>
          <w:lang w:val="en-US"/>
        </w:rPr>
        <w:t>% функция расчёта значений R, r и Cnx</w:t>
      </w:r>
    </w:p>
    <w:p w14:paraId="2341A1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412  </w:t>
      </w:r>
      <w:r w:rsidRPr="00137416">
        <w:rPr>
          <w:rFonts w:ascii="Courier New" w:hAnsi="Courier New" w:cs="Courier New"/>
          <w:noProof/>
          <w:color w:val="0000FF"/>
          <w:sz w:val="16"/>
          <w:szCs w:val="16"/>
          <w:bdr w:val="none" w:sz="0" w:space="0" w:color="auto" w:frame="1"/>
          <w:lang w:val="en-US"/>
        </w:rPr>
        <w:t>function</w:t>
      </w:r>
      <w:r w:rsidRPr="00137416">
        <w:rPr>
          <w:rFonts w:ascii="Courier New" w:hAnsi="Courier New" w:cs="Courier New"/>
          <w:noProof/>
          <w:color w:val="000000"/>
          <w:sz w:val="16"/>
          <w:szCs w:val="16"/>
          <w:lang w:val="en-US"/>
        </w:rPr>
        <w:t xml:space="preserve"> [nRr, xC] = calc_Rr(alpha,A,c,h,d,N)</w:t>
      </w:r>
    </w:p>
    <w:p w14:paraId="27CE7D2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413</w:t>
      </w:r>
    </w:p>
    <w:p w14:paraId="37A4DE3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414      </w:t>
      </w:r>
      <w:r w:rsidRPr="00137416">
        <w:rPr>
          <w:rFonts w:ascii="Courier New" w:hAnsi="Courier New" w:cs="Courier New"/>
          <w:noProof/>
          <w:color w:val="228B22"/>
          <w:sz w:val="16"/>
          <w:szCs w:val="16"/>
          <w:bdr w:val="none" w:sz="0" w:space="0" w:color="auto" w:frame="1"/>
          <w:lang w:val="en-US"/>
        </w:rPr>
        <w:t>% обозначим глобальные и символьные переменные</w:t>
      </w:r>
    </w:p>
    <w:p w14:paraId="4AECFC8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415      </w:t>
      </w:r>
      <w:r w:rsidRPr="00137416">
        <w:rPr>
          <w:rFonts w:ascii="Courier New" w:hAnsi="Courier New" w:cs="Courier New"/>
          <w:noProof/>
          <w:color w:val="0000FF"/>
          <w:sz w:val="16"/>
          <w:szCs w:val="16"/>
          <w:bdr w:val="none" w:sz="0" w:space="0" w:color="auto" w:frame="1"/>
          <w:lang w:val="en-US"/>
        </w:rPr>
        <w:t>global</w:t>
      </w:r>
      <w:r w:rsidRPr="00137416">
        <w:rPr>
          <w:rFonts w:ascii="Courier New" w:hAnsi="Courier New" w:cs="Courier New"/>
          <w:noProof/>
          <w:color w:val="000000"/>
          <w:sz w:val="16"/>
          <w:szCs w:val="16"/>
          <w:lang w:val="en-US"/>
        </w:rPr>
        <w:t xml:space="preserve"> myu sigma lambda uniform_a uniform_b CDF y_step last_step_y_min last_step_y_max z_min z_max z_step z_count fz uniform_pdf;</w:t>
      </w:r>
    </w:p>
    <w:p w14:paraId="009FC0A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416      syms </w:t>
      </w:r>
      <w:r w:rsidRPr="00137416">
        <w:rPr>
          <w:rFonts w:ascii="Courier New" w:hAnsi="Courier New" w:cs="Courier New"/>
          <w:noProof/>
          <w:color w:val="A020F0"/>
          <w:sz w:val="16"/>
          <w:szCs w:val="16"/>
          <w:bdr w:val="none" w:sz="0" w:space="0" w:color="auto" w:frame="1"/>
          <w:lang w:val="en-US"/>
        </w:rPr>
        <w:t>y_sym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z_sym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lambda_sym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sigma_sym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myu_sym</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A020F0"/>
          <w:sz w:val="16"/>
          <w:szCs w:val="16"/>
          <w:bdr w:val="none" w:sz="0" w:space="0" w:color="auto" w:frame="1"/>
          <w:lang w:val="en-US"/>
        </w:rPr>
        <w:t>pi_sym</w:t>
      </w:r>
      <w:r w:rsidRPr="00137416">
        <w:rPr>
          <w:rFonts w:ascii="Courier New" w:hAnsi="Courier New" w:cs="Courier New"/>
          <w:noProof/>
          <w:color w:val="000000"/>
          <w:sz w:val="16"/>
          <w:szCs w:val="16"/>
          <w:lang w:val="en-US"/>
        </w:rPr>
        <w:t>;</w:t>
      </w:r>
    </w:p>
    <w:p w14:paraId="0BAD72D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417</w:t>
      </w:r>
    </w:p>
    <w:p w14:paraId="181BB5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418      </w:t>
      </w:r>
      <w:r w:rsidRPr="00137416">
        <w:rPr>
          <w:rFonts w:ascii="Courier New" w:hAnsi="Courier New" w:cs="Courier New"/>
          <w:noProof/>
          <w:color w:val="228B22"/>
          <w:sz w:val="16"/>
          <w:szCs w:val="16"/>
          <w:bdr w:val="none" w:sz="0" w:space="0" w:color="auto" w:frame="1"/>
          <w:lang w:val="en-US"/>
        </w:rPr>
        <w:t>% минимум y на первом шаге</w:t>
      </w:r>
    </w:p>
    <w:p w14:paraId="7A114CA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419      first_step_y_min = last_step_y_min - z_max * (N - 1);</w:t>
      </w:r>
    </w:p>
    <w:p w14:paraId="04B5D9F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420      </w:t>
      </w:r>
      <w:r w:rsidRPr="00137416">
        <w:rPr>
          <w:rFonts w:ascii="Courier New" w:hAnsi="Courier New" w:cs="Courier New"/>
          <w:noProof/>
          <w:color w:val="228B22"/>
          <w:sz w:val="16"/>
          <w:szCs w:val="16"/>
          <w:bdr w:val="none" w:sz="0" w:space="0" w:color="auto" w:frame="1"/>
          <w:lang w:val="en-US"/>
        </w:rPr>
        <w:t>% максимум y на первом шаге</w:t>
      </w:r>
    </w:p>
    <w:p w14:paraId="4F7721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421      first_step_y_max = last_step_y_max - z_min * (N - 1);</w:t>
      </w:r>
    </w:p>
    <w:p w14:paraId="284D571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422      </w:t>
      </w:r>
      <w:r w:rsidRPr="00137416">
        <w:rPr>
          <w:rFonts w:ascii="Courier New" w:hAnsi="Courier New" w:cs="Courier New"/>
          <w:noProof/>
          <w:color w:val="228B22"/>
          <w:sz w:val="16"/>
          <w:szCs w:val="16"/>
          <w:bdr w:val="none" w:sz="0" w:space="0" w:color="auto" w:frame="1"/>
          <w:lang w:val="en-US"/>
        </w:rPr>
        <w:t>% количество значений y на первом шаге</w:t>
      </w:r>
    </w:p>
    <w:p w14:paraId="3A12BF2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423      first_step_y_count = round((first_step_y_max - first_step_y_min) / y_step + 1);</w:t>
      </w:r>
    </w:p>
    <w:p w14:paraId="7C3D3FE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424</w:t>
      </w:r>
    </w:p>
    <w:p w14:paraId="54C91B8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425      </w:t>
      </w:r>
      <w:r w:rsidRPr="00137416">
        <w:rPr>
          <w:rFonts w:ascii="Courier New" w:hAnsi="Courier New" w:cs="Courier New"/>
          <w:noProof/>
          <w:color w:val="228B22"/>
          <w:sz w:val="16"/>
          <w:szCs w:val="16"/>
          <w:bdr w:val="none" w:sz="0" w:space="0" w:color="auto" w:frame="1"/>
          <w:lang w:val="en-US"/>
        </w:rPr>
        <w:t>% выбираем функцию распределения</w:t>
      </w:r>
    </w:p>
    <w:p w14:paraId="4231836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w:t>
      </w:r>
    </w:p>
    <w:p w14:paraId="0089CD5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427</w:t>
      </w:r>
    </w:p>
    <w:p w14:paraId="4197902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428          </w:t>
      </w:r>
      <w:r w:rsidRPr="00137416">
        <w:rPr>
          <w:rFonts w:ascii="Courier New" w:hAnsi="Courier New" w:cs="Courier New"/>
          <w:noProof/>
          <w:color w:val="228B22"/>
          <w:sz w:val="16"/>
          <w:szCs w:val="16"/>
          <w:bdr w:val="none" w:sz="0" w:space="0" w:color="auto" w:frame="1"/>
          <w:lang w:val="en-US"/>
        </w:rPr>
        <w:t>% нормальное распределение</w:t>
      </w:r>
    </w:p>
    <w:p w14:paraId="6E81B9D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429</w:t>
      </w:r>
    </w:p>
    <w:p w14:paraId="01C3C06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430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h</w:t>
      </w:r>
    </w:p>
    <w:p w14:paraId="4DB911F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431          int_h_sym = str2sym(</w:t>
      </w:r>
      <w:r w:rsidRPr="00137416">
        <w:rPr>
          <w:rFonts w:ascii="Courier New" w:hAnsi="Courier New" w:cs="Courier New"/>
          <w:noProof/>
          <w:color w:val="A020F0"/>
          <w:sz w:val="16"/>
          <w:szCs w:val="16"/>
          <w:bdr w:val="none" w:sz="0" w:space="0" w:color="auto" w:frame="1"/>
          <w:lang w:val="en-US"/>
        </w:rPr>
        <w:t>'(y_sym - z_sym) / (sigma_sym * (2 * pi_sym)^0.5) * exp(((z_sym-myu_sym)^2) / (-2 * sigma_sym^2))'</w:t>
      </w:r>
      <w:r w:rsidRPr="00137416">
        <w:rPr>
          <w:rFonts w:ascii="Courier New" w:hAnsi="Courier New" w:cs="Courier New"/>
          <w:noProof/>
          <w:color w:val="000000"/>
          <w:sz w:val="16"/>
          <w:szCs w:val="16"/>
          <w:lang w:val="en-US"/>
        </w:rPr>
        <w:t>);</w:t>
      </w:r>
    </w:p>
    <w:p w14:paraId="4FF26BA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432          int_h_sym = subs(int_h_sym,sigma_sym,sigma);</w:t>
      </w:r>
    </w:p>
    <w:p w14:paraId="22189E0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433          int_h_sym = subs(int_h_sym,myu_sym,myu);</w:t>
      </w:r>
    </w:p>
    <w:p w14:paraId="2572C9B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434          int_h_sym = subs(int_h_sym,pi_sym,pi);</w:t>
      </w:r>
    </w:p>
    <w:p w14:paraId="3FB0FED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435</w:t>
      </w:r>
    </w:p>
    <w:p w14:paraId="042C7E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436          </w:t>
      </w:r>
      <w:r w:rsidRPr="00137416">
        <w:rPr>
          <w:rFonts w:ascii="Courier New" w:hAnsi="Courier New" w:cs="Courier New"/>
          <w:noProof/>
          <w:color w:val="228B22"/>
          <w:sz w:val="16"/>
          <w:szCs w:val="16"/>
          <w:bdr w:val="none" w:sz="0" w:space="0" w:color="auto" w:frame="1"/>
          <w:lang w:val="en-US"/>
        </w:rPr>
        <w:t>% интеграл при h (от 0 до y)</w:t>
      </w:r>
    </w:p>
    <w:p w14:paraId="39FDE7E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437          int_h_0_y = int(int_h_sym,z_sym,0,y_sym);</w:t>
      </w:r>
    </w:p>
    <w:p w14:paraId="5CB5E52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438</w:t>
      </w:r>
    </w:p>
    <w:p w14:paraId="4925D6E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439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d</w:t>
      </w:r>
    </w:p>
    <w:p w14:paraId="4BB2107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440          int_d_sym = str2sym(</w:t>
      </w:r>
      <w:r w:rsidRPr="00137416">
        <w:rPr>
          <w:rFonts w:ascii="Courier New" w:hAnsi="Courier New" w:cs="Courier New"/>
          <w:noProof/>
          <w:color w:val="A020F0"/>
          <w:sz w:val="16"/>
          <w:szCs w:val="16"/>
          <w:bdr w:val="none" w:sz="0" w:space="0" w:color="auto" w:frame="1"/>
          <w:lang w:val="en-US"/>
        </w:rPr>
        <w:t>'(z_sym - y_sym) / (sigma_sym * (2 * pi_sym)^0.5) * exp(((z_sym-myu_sym)^2) / (-2 * sigma_sym^2))'</w:t>
      </w:r>
      <w:r w:rsidRPr="00137416">
        <w:rPr>
          <w:rFonts w:ascii="Courier New" w:hAnsi="Courier New" w:cs="Courier New"/>
          <w:noProof/>
          <w:color w:val="000000"/>
          <w:sz w:val="16"/>
          <w:szCs w:val="16"/>
          <w:lang w:val="en-US"/>
        </w:rPr>
        <w:t>);</w:t>
      </w:r>
    </w:p>
    <w:p w14:paraId="092DA58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441          int_d_sym = subs(int_d_sym,sigma_sym,sigma);</w:t>
      </w:r>
    </w:p>
    <w:p w14:paraId="3734FEA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442          int_d_sym = subs(int_d_sym,myu_sym,myu);</w:t>
      </w:r>
    </w:p>
    <w:p w14:paraId="0719D3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443          int_d_sym = subs(int_d_sym,pi_sym,pi);</w:t>
      </w:r>
    </w:p>
    <w:p w14:paraId="04D04A5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444</w:t>
      </w:r>
    </w:p>
    <w:p w14:paraId="45C00A3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445          </w:t>
      </w:r>
      <w:r w:rsidRPr="00137416">
        <w:rPr>
          <w:rFonts w:ascii="Courier New" w:hAnsi="Courier New" w:cs="Courier New"/>
          <w:noProof/>
          <w:color w:val="228B22"/>
          <w:sz w:val="16"/>
          <w:szCs w:val="16"/>
          <w:bdr w:val="none" w:sz="0" w:space="0" w:color="auto" w:frame="1"/>
          <w:lang w:val="en-US"/>
        </w:rPr>
        <w:t>% интеграл при d (от y до бесконечности)</w:t>
      </w:r>
    </w:p>
    <w:p w14:paraId="73541B4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446          int_d_y_inf = int(int_d_sym,z_sym,y_sym,inf);</w:t>
      </w:r>
    </w:p>
    <w:p w14:paraId="7CA710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447</w:t>
      </w:r>
    </w:p>
    <w:p w14:paraId="30353C4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448          </w:t>
      </w:r>
      <w:r w:rsidRPr="00137416">
        <w:rPr>
          <w:rFonts w:ascii="Courier New" w:hAnsi="Courier New" w:cs="Courier New"/>
          <w:noProof/>
          <w:color w:val="228B22"/>
          <w:sz w:val="16"/>
          <w:szCs w:val="16"/>
          <w:bdr w:val="none" w:sz="0" w:space="0" w:color="auto" w:frame="1"/>
          <w:lang w:val="en-US"/>
        </w:rPr>
        <w:t>% интеграл при d (от 0 до бесконечности)</w:t>
      </w:r>
    </w:p>
    <w:p w14:paraId="0555BF7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449          int_d_0_inf = int(int_d_sym,z_sym,0,inf);</w:t>
      </w:r>
    </w:p>
    <w:p w14:paraId="459F0C0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450</w:t>
      </w:r>
    </w:p>
    <w:p w14:paraId="019C38B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451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2</w:t>
      </w:r>
    </w:p>
    <w:p w14:paraId="613785D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452</w:t>
      </w:r>
    </w:p>
    <w:p w14:paraId="2A17458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453          </w:t>
      </w:r>
      <w:r w:rsidRPr="00137416">
        <w:rPr>
          <w:rFonts w:ascii="Courier New" w:hAnsi="Courier New" w:cs="Courier New"/>
          <w:noProof/>
          <w:color w:val="228B22"/>
          <w:sz w:val="16"/>
          <w:szCs w:val="16"/>
          <w:bdr w:val="none" w:sz="0" w:space="0" w:color="auto" w:frame="1"/>
          <w:lang w:val="en-US"/>
        </w:rPr>
        <w:t>% экспоненциальное распределение</w:t>
      </w:r>
    </w:p>
    <w:p w14:paraId="59D333F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454</w:t>
      </w:r>
    </w:p>
    <w:p w14:paraId="167D887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455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h</w:t>
      </w:r>
    </w:p>
    <w:p w14:paraId="68E8E8C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456          int_h_sym = str2sym(</w:t>
      </w:r>
      <w:r w:rsidRPr="00137416">
        <w:rPr>
          <w:rFonts w:ascii="Courier New" w:hAnsi="Courier New" w:cs="Courier New"/>
          <w:noProof/>
          <w:color w:val="A020F0"/>
          <w:sz w:val="16"/>
          <w:szCs w:val="16"/>
          <w:bdr w:val="none" w:sz="0" w:space="0" w:color="auto" w:frame="1"/>
          <w:lang w:val="en-US"/>
        </w:rPr>
        <w:t>'(y_sym - z_sym) * lambda_sym * exp(-1 * lambda_sym * z_sym)'</w:t>
      </w:r>
      <w:r w:rsidRPr="00137416">
        <w:rPr>
          <w:rFonts w:ascii="Courier New" w:hAnsi="Courier New" w:cs="Courier New"/>
          <w:noProof/>
          <w:color w:val="000000"/>
          <w:sz w:val="16"/>
          <w:szCs w:val="16"/>
          <w:lang w:val="en-US"/>
        </w:rPr>
        <w:t>);</w:t>
      </w:r>
    </w:p>
    <w:p w14:paraId="4A366F2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457          int_h_sym = subs(int_h_sym,lambda_sym,lambda);</w:t>
      </w:r>
    </w:p>
    <w:p w14:paraId="2552539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458</w:t>
      </w:r>
    </w:p>
    <w:p w14:paraId="625D21A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459          </w:t>
      </w:r>
      <w:r w:rsidRPr="00137416">
        <w:rPr>
          <w:rFonts w:ascii="Courier New" w:hAnsi="Courier New" w:cs="Courier New"/>
          <w:noProof/>
          <w:color w:val="228B22"/>
          <w:sz w:val="16"/>
          <w:szCs w:val="16"/>
          <w:bdr w:val="none" w:sz="0" w:space="0" w:color="auto" w:frame="1"/>
          <w:lang w:val="en-US"/>
        </w:rPr>
        <w:t>% интеграл при h (от 0 до y)</w:t>
      </w:r>
    </w:p>
    <w:p w14:paraId="29E0785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460          int_h_0_y = int(int_h_sym,z_sym,0,y_sym);</w:t>
      </w:r>
    </w:p>
    <w:p w14:paraId="2376047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461</w:t>
      </w:r>
    </w:p>
    <w:p w14:paraId="0197098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462          </w:t>
      </w:r>
      <w:r w:rsidRPr="00137416">
        <w:rPr>
          <w:rFonts w:ascii="Courier New" w:hAnsi="Courier New" w:cs="Courier New"/>
          <w:noProof/>
          <w:color w:val="228B22"/>
          <w:sz w:val="16"/>
          <w:szCs w:val="16"/>
          <w:bdr w:val="none" w:sz="0" w:space="0" w:color="auto" w:frame="1"/>
          <w:lang w:val="en-US"/>
        </w:rPr>
        <w:t>% предварительный расчёт интеграла при d</w:t>
      </w:r>
    </w:p>
    <w:p w14:paraId="1A562D6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463          int_d_sym = str2sym(</w:t>
      </w:r>
      <w:r w:rsidRPr="00137416">
        <w:rPr>
          <w:rFonts w:ascii="Courier New" w:hAnsi="Courier New" w:cs="Courier New"/>
          <w:noProof/>
          <w:color w:val="A020F0"/>
          <w:sz w:val="16"/>
          <w:szCs w:val="16"/>
          <w:bdr w:val="none" w:sz="0" w:space="0" w:color="auto" w:frame="1"/>
          <w:lang w:val="en-US"/>
        </w:rPr>
        <w:t>'(z_sym - y_sym) * lambda_sym * exp(-1 * lambda_sym * z_sym)'</w:t>
      </w:r>
      <w:r w:rsidRPr="00137416">
        <w:rPr>
          <w:rFonts w:ascii="Courier New" w:hAnsi="Courier New" w:cs="Courier New"/>
          <w:noProof/>
          <w:color w:val="000000"/>
          <w:sz w:val="16"/>
          <w:szCs w:val="16"/>
          <w:lang w:val="en-US"/>
        </w:rPr>
        <w:t>);</w:t>
      </w:r>
    </w:p>
    <w:p w14:paraId="7718B7A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464          int_d_sym = subs(int_d_sym,lambda_sym,lambda);</w:t>
      </w:r>
    </w:p>
    <w:p w14:paraId="0A4BB62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465</w:t>
      </w:r>
    </w:p>
    <w:p w14:paraId="1598359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466          </w:t>
      </w:r>
      <w:r w:rsidRPr="00137416">
        <w:rPr>
          <w:rFonts w:ascii="Courier New" w:hAnsi="Courier New" w:cs="Courier New"/>
          <w:noProof/>
          <w:color w:val="228B22"/>
          <w:sz w:val="16"/>
          <w:szCs w:val="16"/>
          <w:bdr w:val="none" w:sz="0" w:space="0" w:color="auto" w:frame="1"/>
          <w:lang w:val="en-US"/>
        </w:rPr>
        <w:t>% интеграл при d (от y до бесконечности)</w:t>
      </w:r>
    </w:p>
    <w:p w14:paraId="0B4D7F0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467          int_d_y_inf = int(int_d_sym,z_sym,y_sym,inf);</w:t>
      </w:r>
    </w:p>
    <w:p w14:paraId="370F3C2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468</w:t>
      </w:r>
    </w:p>
    <w:p w14:paraId="5E84AE9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469          </w:t>
      </w:r>
      <w:r w:rsidRPr="00137416">
        <w:rPr>
          <w:rFonts w:ascii="Courier New" w:hAnsi="Courier New" w:cs="Courier New"/>
          <w:noProof/>
          <w:color w:val="228B22"/>
          <w:sz w:val="16"/>
          <w:szCs w:val="16"/>
          <w:bdr w:val="none" w:sz="0" w:space="0" w:color="auto" w:frame="1"/>
          <w:lang w:val="en-US"/>
        </w:rPr>
        <w:t>% интеграл при d (от 0 до бесконечности)</w:t>
      </w:r>
    </w:p>
    <w:p w14:paraId="232AB6B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470          int_d_0_inf = int(int_d_sym,z_sym,0,inf);</w:t>
      </w:r>
    </w:p>
    <w:p w14:paraId="38AF63F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471</w:t>
      </w:r>
    </w:p>
    <w:p w14:paraId="3B9BC9E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472      </w:t>
      </w:r>
      <w:r w:rsidRPr="00137416">
        <w:rPr>
          <w:rFonts w:ascii="Courier New" w:hAnsi="Courier New" w:cs="Courier New"/>
          <w:noProof/>
          <w:color w:val="0000FF"/>
          <w:sz w:val="16"/>
          <w:szCs w:val="16"/>
          <w:bdr w:val="none" w:sz="0" w:space="0" w:color="auto" w:frame="1"/>
          <w:lang w:val="en-US"/>
        </w:rPr>
        <w:t>end</w:t>
      </w:r>
    </w:p>
    <w:p w14:paraId="629CCF4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473</w:t>
      </w:r>
    </w:p>
    <w:p w14:paraId="34C97B8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474      </w:t>
      </w:r>
      <w:r w:rsidRPr="00137416">
        <w:rPr>
          <w:rFonts w:ascii="Courier New" w:hAnsi="Courier New" w:cs="Courier New"/>
          <w:noProof/>
          <w:color w:val="228B22"/>
          <w:sz w:val="16"/>
          <w:szCs w:val="16"/>
          <w:bdr w:val="none" w:sz="0" w:space="0" w:color="auto" w:frame="1"/>
          <w:lang w:val="en-US"/>
        </w:rPr>
        <w:t>% подготовим таблицу рассчитанных значений интегралов при h и d</w:t>
      </w:r>
    </w:p>
    <w:p w14:paraId="30952A4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475      int_h_d_values = NaN(2,first_step_y_count);</w:t>
      </w:r>
    </w:p>
    <w:p w14:paraId="6584F5F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476</w:t>
      </w:r>
    </w:p>
    <w:p w14:paraId="38DDA3D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477      </w:t>
      </w:r>
      <w:r w:rsidRPr="00137416">
        <w:rPr>
          <w:rFonts w:ascii="Courier New" w:hAnsi="Courier New" w:cs="Courier New"/>
          <w:noProof/>
          <w:color w:val="228B22"/>
          <w:sz w:val="16"/>
          <w:szCs w:val="16"/>
          <w:bdr w:val="none" w:sz="0" w:space="0" w:color="auto" w:frame="1"/>
          <w:lang w:val="en-US"/>
        </w:rPr>
        <w:t>% заполним таблицу g(y)</w:t>
      </w:r>
    </w:p>
    <w:p w14:paraId="29E3E43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1:first_step_y_count</w:t>
      </w:r>
    </w:p>
    <w:p w14:paraId="26B631A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479</w:t>
      </w:r>
    </w:p>
    <w:p w14:paraId="369A8A5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480          </w:t>
      </w:r>
      <w:r w:rsidRPr="00137416">
        <w:rPr>
          <w:rFonts w:ascii="Courier New" w:hAnsi="Courier New" w:cs="Courier New"/>
          <w:noProof/>
          <w:color w:val="228B22"/>
          <w:sz w:val="16"/>
          <w:szCs w:val="16"/>
          <w:bdr w:val="none" w:sz="0" w:space="0" w:color="auto" w:frame="1"/>
          <w:lang w:val="en-US"/>
        </w:rPr>
        <w:t>% значение y</w:t>
      </w:r>
    </w:p>
    <w:p w14:paraId="61B9DC7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481          y_value = first_step_y_min + y_step * (y - 1);</w:t>
      </w:r>
    </w:p>
    <w:p w14:paraId="324B5ED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482</w:t>
      </w:r>
    </w:p>
    <w:p w14:paraId="1081BB3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CDF == 1 || CDF == 2</w:t>
      </w:r>
    </w:p>
    <w:p w14:paraId="5BF707E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484</w:t>
      </w:r>
    </w:p>
    <w:p w14:paraId="2EF76FE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485              </w:t>
      </w:r>
      <w:r w:rsidRPr="00137416">
        <w:rPr>
          <w:rFonts w:ascii="Courier New" w:hAnsi="Courier New" w:cs="Courier New"/>
          <w:noProof/>
          <w:color w:val="228B22"/>
          <w:sz w:val="16"/>
          <w:szCs w:val="16"/>
          <w:bdr w:val="none" w:sz="0" w:space="0" w:color="auto" w:frame="1"/>
          <w:lang w:val="en-US"/>
        </w:rPr>
        <w:t>% определяем пределы интегрирования интегралов h и d</w:t>
      </w:r>
    </w:p>
    <w:p w14:paraId="658DC1B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y_value &lt;= 0</w:t>
      </w:r>
    </w:p>
    <w:p w14:paraId="0A4D9BE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487                  h_int = 0;</w:t>
      </w:r>
    </w:p>
    <w:p w14:paraId="5E6250D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488                  d_int = subs(int_d_0_inf,y_sym,y_value);</w:t>
      </w:r>
    </w:p>
    <w:p w14:paraId="7CC35DB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489              </w:t>
      </w:r>
      <w:r w:rsidRPr="00137416">
        <w:rPr>
          <w:rFonts w:ascii="Courier New" w:hAnsi="Courier New" w:cs="Courier New"/>
          <w:noProof/>
          <w:color w:val="0000FF"/>
          <w:sz w:val="16"/>
          <w:szCs w:val="16"/>
          <w:bdr w:val="none" w:sz="0" w:space="0" w:color="auto" w:frame="1"/>
          <w:lang w:val="en-US"/>
        </w:rPr>
        <w:t>else</w:t>
      </w:r>
    </w:p>
    <w:p w14:paraId="6DEEC54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490                  h_int = subs(int_h_0_y,y_sym,y_value);</w:t>
      </w:r>
    </w:p>
    <w:p w14:paraId="7C138E4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491                  d_int = subs(int_d_y_inf,y_sym,y_value);</w:t>
      </w:r>
    </w:p>
    <w:p w14:paraId="1547523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492              </w:t>
      </w:r>
      <w:r w:rsidRPr="00137416">
        <w:rPr>
          <w:rFonts w:ascii="Courier New" w:hAnsi="Courier New" w:cs="Courier New"/>
          <w:noProof/>
          <w:color w:val="0000FF"/>
          <w:sz w:val="16"/>
          <w:szCs w:val="16"/>
          <w:bdr w:val="none" w:sz="0" w:space="0" w:color="auto" w:frame="1"/>
          <w:lang w:val="en-US"/>
        </w:rPr>
        <w:t>end</w:t>
      </w:r>
    </w:p>
    <w:p w14:paraId="6C2A59B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493</w:t>
      </w:r>
    </w:p>
    <w:p w14:paraId="2FC0380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494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CDF == 3</w:t>
      </w:r>
    </w:p>
    <w:p w14:paraId="7C32B5F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495</w:t>
      </w:r>
    </w:p>
    <w:p w14:paraId="407BB8D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496              </w:t>
      </w:r>
      <w:r w:rsidRPr="00137416">
        <w:rPr>
          <w:rFonts w:ascii="Courier New" w:hAnsi="Courier New" w:cs="Courier New"/>
          <w:noProof/>
          <w:color w:val="228B22"/>
          <w:sz w:val="16"/>
          <w:szCs w:val="16"/>
          <w:bdr w:val="none" w:sz="0" w:space="0" w:color="auto" w:frame="1"/>
          <w:lang w:val="en-US"/>
        </w:rPr>
        <w:t>% определяем пределы интегрирования интегралов h и d</w:t>
      </w:r>
    </w:p>
    <w:p w14:paraId="65700B7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497              h_int_min = 0;</w:t>
      </w:r>
    </w:p>
    <w:p w14:paraId="1674C6E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498              d_int_max = min(first_step_y_max,uniform_b+1);</w:t>
      </w:r>
    </w:p>
    <w:p w14:paraId="18FE2F6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499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y_value &lt;= 0</w:t>
      </w:r>
    </w:p>
    <w:p w14:paraId="6A6D6CD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500                  h_int_max = 0;</w:t>
      </w:r>
    </w:p>
    <w:p w14:paraId="02F4651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501                  d_int_min = 0;</w:t>
      </w:r>
    </w:p>
    <w:p w14:paraId="74D6208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502              </w:t>
      </w:r>
      <w:r w:rsidRPr="00137416">
        <w:rPr>
          <w:rFonts w:ascii="Courier New" w:hAnsi="Courier New" w:cs="Courier New"/>
          <w:noProof/>
          <w:color w:val="0000FF"/>
          <w:sz w:val="16"/>
          <w:szCs w:val="16"/>
          <w:bdr w:val="none" w:sz="0" w:space="0" w:color="auto" w:frame="1"/>
          <w:lang w:val="en-US"/>
        </w:rPr>
        <w:t>else</w:t>
      </w:r>
    </w:p>
    <w:p w14:paraId="55AAD5B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503                  h_int_max = y_value;</w:t>
      </w:r>
    </w:p>
    <w:p w14:paraId="15D5322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504                  d_int_min = y_value;</w:t>
      </w:r>
    </w:p>
    <w:p w14:paraId="2EF110B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505              </w:t>
      </w:r>
      <w:r w:rsidRPr="00137416">
        <w:rPr>
          <w:rFonts w:ascii="Courier New" w:hAnsi="Courier New" w:cs="Courier New"/>
          <w:noProof/>
          <w:color w:val="0000FF"/>
          <w:sz w:val="16"/>
          <w:szCs w:val="16"/>
          <w:bdr w:val="none" w:sz="0" w:space="0" w:color="auto" w:frame="1"/>
          <w:lang w:val="en-US"/>
        </w:rPr>
        <w:t>end</w:t>
      </w:r>
    </w:p>
    <w:p w14:paraId="711B894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506              h_int_count = (h_int_max - h_int_min) / z_step + 1;</w:t>
      </w:r>
    </w:p>
    <w:p w14:paraId="486D931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507              d_int_count = (d_int_max - d_int_min) / z_step + 1;</w:t>
      </w:r>
    </w:p>
    <w:p w14:paraId="2EB0218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508</w:t>
      </w:r>
    </w:p>
    <w:p w14:paraId="3603523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509              </w:t>
      </w:r>
      <w:r w:rsidRPr="00137416">
        <w:rPr>
          <w:rFonts w:ascii="Courier New" w:hAnsi="Courier New" w:cs="Courier New"/>
          <w:noProof/>
          <w:color w:val="228B22"/>
          <w:sz w:val="16"/>
          <w:szCs w:val="16"/>
          <w:bdr w:val="none" w:sz="0" w:space="0" w:color="auto" w:frame="1"/>
          <w:lang w:val="en-US"/>
        </w:rPr>
        <w:t>% начальное значение интеграла при h</w:t>
      </w:r>
    </w:p>
    <w:p w14:paraId="38770DA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510              h_int = 0;</w:t>
      </w:r>
    </w:p>
    <w:p w14:paraId="4A54C16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511</w:t>
      </w:r>
    </w:p>
    <w:p w14:paraId="308C433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h_int_count &gt; 1</w:t>
      </w:r>
    </w:p>
    <w:p w14:paraId="0FFA802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513</w:t>
      </w:r>
    </w:p>
    <w:p w14:paraId="1813FBD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514                  </w:t>
      </w:r>
      <w:r w:rsidRPr="00137416">
        <w:rPr>
          <w:rFonts w:ascii="Courier New" w:hAnsi="Courier New" w:cs="Courier New"/>
          <w:noProof/>
          <w:color w:val="228B22"/>
          <w:sz w:val="16"/>
          <w:szCs w:val="16"/>
          <w:bdr w:val="none" w:sz="0" w:space="0" w:color="auto" w:frame="1"/>
          <w:lang w:val="en-US"/>
        </w:rPr>
        <w:t>% подсчитаем значение интеграла при h как среднее арифметическое верхней и нижней сумм Дарбу</w:t>
      </w:r>
    </w:p>
    <w:p w14:paraId="51B22BF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515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1:h_int_count</w:t>
      </w:r>
    </w:p>
    <w:p w14:paraId="3B4E9FE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516</w:t>
      </w:r>
    </w:p>
    <w:p w14:paraId="5258C7E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517                      </w:t>
      </w:r>
      <w:r w:rsidRPr="00137416">
        <w:rPr>
          <w:rFonts w:ascii="Courier New" w:hAnsi="Courier New" w:cs="Courier New"/>
          <w:noProof/>
          <w:color w:val="228B22"/>
          <w:sz w:val="16"/>
          <w:szCs w:val="16"/>
          <w:bdr w:val="none" w:sz="0" w:space="0" w:color="auto" w:frame="1"/>
          <w:lang w:val="en-US"/>
        </w:rPr>
        <w:t>% текущее значение z</w:t>
      </w:r>
    </w:p>
    <w:p w14:paraId="32F95C6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518                      z_value = h_int_min + z_step * (z - 1);</w:t>
      </w:r>
    </w:p>
    <w:p w14:paraId="235ACEC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519</w:t>
      </w:r>
    </w:p>
    <w:p w14:paraId="6DBCAA8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520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79E7A46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469B2B2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522                          h_prev_val = h_this_val;</w:t>
      </w:r>
    </w:p>
    <w:p w14:paraId="49D4783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523                      </w:t>
      </w:r>
      <w:r w:rsidRPr="00137416">
        <w:rPr>
          <w:rFonts w:ascii="Courier New" w:hAnsi="Courier New" w:cs="Courier New"/>
          <w:noProof/>
          <w:color w:val="0000FF"/>
          <w:sz w:val="16"/>
          <w:szCs w:val="16"/>
          <w:bdr w:val="none" w:sz="0" w:space="0" w:color="auto" w:frame="1"/>
          <w:lang w:val="en-US"/>
        </w:rPr>
        <w:t>end</w:t>
      </w:r>
    </w:p>
    <w:p w14:paraId="77150DD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524</w:t>
      </w:r>
    </w:p>
    <w:p w14:paraId="7DC15AA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525                      </w:t>
      </w:r>
      <w:r w:rsidRPr="00137416">
        <w:rPr>
          <w:rFonts w:ascii="Courier New" w:hAnsi="Courier New" w:cs="Courier New"/>
          <w:noProof/>
          <w:color w:val="228B22"/>
          <w:sz w:val="16"/>
          <w:szCs w:val="16"/>
          <w:bdr w:val="none" w:sz="0" w:space="0" w:color="auto" w:frame="1"/>
          <w:lang w:val="en-US"/>
        </w:rPr>
        <w:t>% определим значение функции плотности вероятности в текущей точке z</w:t>
      </w:r>
    </w:p>
    <w:p w14:paraId="7DBFBF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4026C91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527                          uniform_pdf_val = uniform_pdf;</w:t>
      </w:r>
    </w:p>
    <w:p w14:paraId="2AFE711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528                      </w:t>
      </w:r>
      <w:r w:rsidRPr="00137416">
        <w:rPr>
          <w:rFonts w:ascii="Courier New" w:hAnsi="Courier New" w:cs="Courier New"/>
          <w:noProof/>
          <w:color w:val="0000FF"/>
          <w:sz w:val="16"/>
          <w:szCs w:val="16"/>
          <w:bdr w:val="none" w:sz="0" w:space="0" w:color="auto" w:frame="1"/>
          <w:lang w:val="en-US"/>
        </w:rPr>
        <w:t>else</w:t>
      </w:r>
    </w:p>
    <w:p w14:paraId="7E448BF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529                          uniform_pdf_val = 0;</w:t>
      </w:r>
    </w:p>
    <w:p w14:paraId="26BA671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530                      </w:t>
      </w:r>
      <w:r w:rsidRPr="00137416">
        <w:rPr>
          <w:rFonts w:ascii="Courier New" w:hAnsi="Courier New" w:cs="Courier New"/>
          <w:noProof/>
          <w:color w:val="0000FF"/>
          <w:sz w:val="16"/>
          <w:szCs w:val="16"/>
          <w:bdr w:val="none" w:sz="0" w:space="0" w:color="auto" w:frame="1"/>
          <w:lang w:val="en-US"/>
        </w:rPr>
        <w:t>end</w:t>
      </w:r>
    </w:p>
    <w:p w14:paraId="58108CA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531</w:t>
      </w:r>
    </w:p>
    <w:p w14:paraId="0DF1CE1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532                      </w:t>
      </w:r>
      <w:r w:rsidRPr="00137416">
        <w:rPr>
          <w:rFonts w:ascii="Courier New" w:hAnsi="Courier New" w:cs="Courier New"/>
          <w:noProof/>
          <w:color w:val="228B22"/>
          <w:sz w:val="16"/>
          <w:szCs w:val="16"/>
          <w:bdr w:val="none" w:sz="0" w:space="0" w:color="auto" w:frame="1"/>
          <w:lang w:val="en-US"/>
        </w:rPr>
        <w:t>% значение подынтегральной функции данного среза</w:t>
      </w:r>
    </w:p>
    <w:p w14:paraId="107B60B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533                      h_this_val = (y_value - z_value) * uniform_pdf_val;</w:t>
      </w:r>
    </w:p>
    <w:p w14:paraId="683AB7C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534</w:t>
      </w:r>
    </w:p>
    <w:p w14:paraId="2FA84E7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 &amp;&amp; (z_value &gt; uniform_a &amp;&amp; z_value &lt;= uniform_b)</w:t>
      </w:r>
    </w:p>
    <w:p w14:paraId="66D60B0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536</w:t>
      </w:r>
    </w:p>
    <w:p w14:paraId="3C7224C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537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01F984D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538                          h_this_sign = sign(h_this_val);</w:t>
      </w:r>
    </w:p>
    <w:p w14:paraId="5C6AF05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539                          h_prev_sign = sign(h_prev_val);</w:t>
      </w:r>
    </w:p>
    <w:p w14:paraId="0D92520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540</w:t>
      </w:r>
    </w:p>
    <w:p w14:paraId="4162D2E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541                          </w:t>
      </w:r>
      <w:r w:rsidRPr="00137416">
        <w:rPr>
          <w:rFonts w:ascii="Courier New" w:hAnsi="Courier New" w:cs="Courier New"/>
          <w:noProof/>
          <w:color w:val="228B22"/>
          <w:sz w:val="16"/>
          <w:szCs w:val="16"/>
          <w:bdr w:val="none" w:sz="0" w:space="0" w:color="auto" w:frame="1"/>
          <w:lang w:val="en-US"/>
        </w:rPr>
        <w:t>% находим значение площади среза подынтегральной функции h</w:t>
      </w:r>
    </w:p>
    <w:p w14:paraId="0740DBE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(h_this_sign == 1 &amp;&amp; h_prev_sign == -1) || (h_this_sign == -1 &amp;&amp; h_prev_sign == 1)</w:t>
      </w:r>
    </w:p>
    <w:p w14:paraId="5E400DE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543                              h_this_step_area = (abs(h_this_val) + abs(h_prev_val)) * z_step / 4;</w:t>
      </w:r>
    </w:p>
    <w:p w14:paraId="5A62DFA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544                          </w:t>
      </w:r>
      <w:r w:rsidRPr="00137416">
        <w:rPr>
          <w:rFonts w:ascii="Courier New" w:hAnsi="Courier New" w:cs="Courier New"/>
          <w:noProof/>
          <w:color w:val="0000FF"/>
          <w:sz w:val="16"/>
          <w:szCs w:val="16"/>
          <w:bdr w:val="none" w:sz="0" w:space="0" w:color="auto" w:frame="1"/>
          <w:lang w:val="en-US"/>
        </w:rPr>
        <w:t>else</w:t>
      </w:r>
    </w:p>
    <w:p w14:paraId="1E2A664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545                              h_this_step_area = (min(abs(h_this_val),abs(h_prev_val)) + abs(abs(h_this_val) - abs(h_prev_val)) / 2) * z_step;</w:t>
      </w:r>
    </w:p>
    <w:p w14:paraId="5BA37C0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546                          </w:t>
      </w:r>
      <w:r w:rsidRPr="00137416">
        <w:rPr>
          <w:rFonts w:ascii="Courier New" w:hAnsi="Courier New" w:cs="Courier New"/>
          <w:noProof/>
          <w:color w:val="0000FF"/>
          <w:sz w:val="16"/>
          <w:szCs w:val="16"/>
          <w:bdr w:val="none" w:sz="0" w:space="0" w:color="auto" w:frame="1"/>
          <w:lang w:val="en-US"/>
        </w:rPr>
        <w:t>end</w:t>
      </w:r>
    </w:p>
    <w:p w14:paraId="29D8F8A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547</w:t>
      </w:r>
    </w:p>
    <w:p w14:paraId="03C7BA5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548                          </w:t>
      </w:r>
      <w:r w:rsidRPr="00137416">
        <w:rPr>
          <w:rFonts w:ascii="Courier New" w:hAnsi="Courier New" w:cs="Courier New"/>
          <w:noProof/>
          <w:color w:val="228B22"/>
          <w:sz w:val="16"/>
          <w:szCs w:val="16"/>
          <w:bdr w:val="none" w:sz="0" w:space="0" w:color="auto" w:frame="1"/>
          <w:lang w:val="en-US"/>
        </w:rPr>
        <w:t>% добавим площадь среза к площади всего подграфика</w:t>
      </w:r>
    </w:p>
    <w:p w14:paraId="2043903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549                          h_int = h_int + h_this_step_area;</w:t>
      </w:r>
    </w:p>
    <w:p w14:paraId="5B0153B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550</w:t>
      </w:r>
    </w:p>
    <w:p w14:paraId="5CF49DD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551                      </w:t>
      </w:r>
      <w:r w:rsidRPr="00137416">
        <w:rPr>
          <w:rFonts w:ascii="Courier New" w:hAnsi="Courier New" w:cs="Courier New"/>
          <w:noProof/>
          <w:color w:val="0000FF"/>
          <w:sz w:val="16"/>
          <w:szCs w:val="16"/>
          <w:bdr w:val="none" w:sz="0" w:space="0" w:color="auto" w:frame="1"/>
          <w:lang w:val="en-US"/>
        </w:rPr>
        <w:t>end</w:t>
      </w:r>
    </w:p>
    <w:p w14:paraId="2F583A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552</w:t>
      </w:r>
    </w:p>
    <w:p w14:paraId="66CB910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553                  </w:t>
      </w:r>
      <w:r w:rsidRPr="00137416">
        <w:rPr>
          <w:rFonts w:ascii="Courier New" w:hAnsi="Courier New" w:cs="Courier New"/>
          <w:noProof/>
          <w:color w:val="0000FF"/>
          <w:sz w:val="16"/>
          <w:szCs w:val="16"/>
          <w:bdr w:val="none" w:sz="0" w:space="0" w:color="auto" w:frame="1"/>
          <w:lang w:val="en-US"/>
        </w:rPr>
        <w:t>end</w:t>
      </w:r>
    </w:p>
    <w:p w14:paraId="2A86ECB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554</w:t>
      </w:r>
    </w:p>
    <w:p w14:paraId="153507E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555              </w:t>
      </w:r>
      <w:r w:rsidRPr="00137416">
        <w:rPr>
          <w:rFonts w:ascii="Courier New" w:hAnsi="Courier New" w:cs="Courier New"/>
          <w:noProof/>
          <w:color w:val="0000FF"/>
          <w:sz w:val="16"/>
          <w:szCs w:val="16"/>
          <w:bdr w:val="none" w:sz="0" w:space="0" w:color="auto" w:frame="1"/>
          <w:lang w:val="en-US"/>
        </w:rPr>
        <w:t>end</w:t>
      </w:r>
    </w:p>
    <w:p w14:paraId="2E7CB1F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556</w:t>
      </w:r>
    </w:p>
    <w:p w14:paraId="00C4E9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557              </w:t>
      </w:r>
      <w:r w:rsidRPr="00137416">
        <w:rPr>
          <w:rFonts w:ascii="Courier New" w:hAnsi="Courier New" w:cs="Courier New"/>
          <w:noProof/>
          <w:color w:val="228B22"/>
          <w:sz w:val="16"/>
          <w:szCs w:val="16"/>
          <w:bdr w:val="none" w:sz="0" w:space="0" w:color="auto" w:frame="1"/>
          <w:lang w:val="en-US"/>
        </w:rPr>
        <w:t>% начальное значение интеграла при d</w:t>
      </w:r>
    </w:p>
    <w:p w14:paraId="1D410B1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558              d_int = 0;</w:t>
      </w:r>
    </w:p>
    <w:p w14:paraId="63521EC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559</w:t>
      </w:r>
    </w:p>
    <w:p w14:paraId="6074C0C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d_int_count &gt; 1</w:t>
      </w:r>
    </w:p>
    <w:p w14:paraId="7A1579A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561</w:t>
      </w:r>
    </w:p>
    <w:p w14:paraId="24E8B4D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562                  </w:t>
      </w:r>
      <w:r w:rsidRPr="00137416">
        <w:rPr>
          <w:rFonts w:ascii="Courier New" w:hAnsi="Courier New" w:cs="Courier New"/>
          <w:noProof/>
          <w:color w:val="228B22"/>
          <w:sz w:val="16"/>
          <w:szCs w:val="16"/>
          <w:bdr w:val="none" w:sz="0" w:space="0" w:color="auto" w:frame="1"/>
          <w:lang w:val="en-US"/>
        </w:rPr>
        <w:t>% подсчитаем значение интеграла при h как среднее арифметическое верхней и нижней сумм Дарбу</w:t>
      </w:r>
    </w:p>
    <w:p w14:paraId="0E6E665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563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1:d_int_count</w:t>
      </w:r>
    </w:p>
    <w:p w14:paraId="3C59B17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564</w:t>
      </w:r>
    </w:p>
    <w:p w14:paraId="57FAC89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565                      </w:t>
      </w:r>
      <w:r w:rsidRPr="00137416">
        <w:rPr>
          <w:rFonts w:ascii="Courier New" w:hAnsi="Courier New" w:cs="Courier New"/>
          <w:noProof/>
          <w:color w:val="228B22"/>
          <w:sz w:val="16"/>
          <w:szCs w:val="16"/>
          <w:bdr w:val="none" w:sz="0" w:space="0" w:color="auto" w:frame="1"/>
          <w:lang w:val="en-US"/>
        </w:rPr>
        <w:t>% текущее значение z</w:t>
      </w:r>
    </w:p>
    <w:p w14:paraId="4AEF6F2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566                      z_value = d_int_min + z_step * (z - 1);</w:t>
      </w:r>
    </w:p>
    <w:p w14:paraId="5E87FA8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567</w:t>
      </w:r>
    </w:p>
    <w:p w14:paraId="21A281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568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724F0CC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569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5DA9084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570                          d_prev_val = d_this_val;</w:t>
      </w:r>
    </w:p>
    <w:p w14:paraId="38AE6BA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571                      </w:t>
      </w:r>
      <w:r w:rsidRPr="00137416">
        <w:rPr>
          <w:rFonts w:ascii="Courier New" w:hAnsi="Courier New" w:cs="Courier New"/>
          <w:noProof/>
          <w:color w:val="0000FF"/>
          <w:sz w:val="16"/>
          <w:szCs w:val="16"/>
          <w:bdr w:val="none" w:sz="0" w:space="0" w:color="auto" w:frame="1"/>
          <w:lang w:val="en-US"/>
        </w:rPr>
        <w:t>end</w:t>
      </w:r>
    </w:p>
    <w:p w14:paraId="166578F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572</w:t>
      </w:r>
    </w:p>
    <w:p w14:paraId="4DDE0FD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573                      </w:t>
      </w:r>
      <w:r w:rsidRPr="00137416">
        <w:rPr>
          <w:rFonts w:ascii="Courier New" w:hAnsi="Courier New" w:cs="Courier New"/>
          <w:noProof/>
          <w:color w:val="228B22"/>
          <w:sz w:val="16"/>
          <w:szCs w:val="16"/>
          <w:bdr w:val="none" w:sz="0" w:space="0" w:color="auto" w:frame="1"/>
          <w:lang w:val="en-US"/>
        </w:rPr>
        <w:t>% определим значение функции плотности вероятности в текущей точке z</w:t>
      </w:r>
    </w:p>
    <w:p w14:paraId="5B11A35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574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z_value &gt;= uniform_a &amp;&amp; z_value &lt;= uniform_b</w:t>
      </w:r>
    </w:p>
    <w:p w14:paraId="4EB3EEF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575                          uniform_pdf_val = uniform_pdf;</w:t>
      </w:r>
    </w:p>
    <w:p w14:paraId="67E4241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576                      </w:t>
      </w:r>
      <w:r w:rsidRPr="00137416">
        <w:rPr>
          <w:rFonts w:ascii="Courier New" w:hAnsi="Courier New" w:cs="Courier New"/>
          <w:noProof/>
          <w:color w:val="0000FF"/>
          <w:sz w:val="16"/>
          <w:szCs w:val="16"/>
          <w:bdr w:val="none" w:sz="0" w:space="0" w:color="auto" w:frame="1"/>
          <w:lang w:val="en-US"/>
        </w:rPr>
        <w:t>else</w:t>
      </w:r>
    </w:p>
    <w:p w14:paraId="364991C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577                          uniform_pdf_val = 0;</w:t>
      </w:r>
    </w:p>
    <w:p w14:paraId="3F6B1A3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578                      </w:t>
      </w:r>
      <w:r w:rsidRPr="00137416">
        <w:rPr>
          <w:rFonts w:ascii="Courier New" w:hAnsi="Courier New" w:cs="Courier New"/>
          <w:noProof/>
          <w:color w:val="0000FF"/>
          <w:sz w:val="16"/>
          <w:szCs w:val="16"/>
          <w:bdr w:val="none" w:sz="0" w:space="0" w:color="auto" w:frame="1"/>
          <w:lang w:val="en-US"/>
        </w:rPr>
        <w:t>end</w:t>
      </w:r>
    </w:p>
    <w:p w14:paraId="0AD9D1C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579</w:t>
      </w:r>
    </w:p>
    <w:p w14:paraId="615092C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580                      </w:t>
      </w:r>
      <w:r w:rsidRPr="00137416">
        <w:rPr>
          <w:rFonts w:ascii="Courier New" w:hAnsi="Courier New" w:cs="Courier New"/>
          <w:noProof/>
          <w:color w:val="228B22"/>
          <w:sz w:val="16"/>
          <w:szCs w:val="16"/>
          <w:bdr w:val="none" w:sz="0" w:space="0" w:color="auto" w:frame="1"/>
          <w:lang w:val="en-US"/>
        </w:rPr>
        <w:t>% значение подынтегральной функции данного среза</w:t>
      </w:r>
    </w:p>
    <w:p w14:paraId="6B1CE3C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581                      d_this_val = (z_value - y_value) * uniform_pdf_val;</w:t>
      </w:r>
    </w:p>
    <w:p w14:paraId="4E5BBF5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582</w:t>
      </w:r>
    </w:p>
    <w:p w14:paraId="30C8F36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 &amp;&amp; (z_value &gt; uniform_a &amp;&amp; z_value &lt;= uniform_b)</w:t>
      </w:r>
    </w:p>
    <w:p w14:paraId="282DAA9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584</w:t>
      </w:r>
    </w:p>
    <w:p w14:paraId="7AF6B20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585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6518BFC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586                          d_this_sign = sign(d_this_val);</w:t>
      </w:r>
    </w:p>
    <w:p w14:paraId="01835F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587                          d_prev_sign = sign(d_prev_val);</w:t>
      </w:r>
    </w:p>
    <w:p w14:paraId="27F018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588</w:t>
      </w:r>
    </w:p>
    <w:p w14:paraId="40ECEDD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589                          </w:t>
      </w:r>
      <w:r w:rsidRPr="00137416">
        <w:rPr>
          <w:rFonts w:ascii="Courier New" w:hAnsi="Courier New" w:cs="Courier New"/>
          <w:noProof/>
          <w:color w:val="228B22"/>
          <w:sz w:val="16"/>
          <w:szCs w:val="16"/>
          <w:bdr w:val="none" w:sz="0" w:space="0" w:color="auto" w:frame="1"/>
          <w:lang w:val="en-US"/>
        </w:rPr>
        <w:t>% находим значение площади среза подынтегральной функции h</w:t>
      </w:r>
    </w:p>
    <w:p w14:paraId="5C6E30C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590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(d_this_sign == 1 &amp;&amp; d_prev_sign == -1) || (d_this_sign == -1 &amp;&amp; d_prev_sign == 1)</w:t>
      </w:r>
    </w:p>
    <w:p w14:paraId="0A52439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591                              d_this_step_area = (abs(d_this_val) + abs(d_prev_val)) * z_step / 4;</w:t>
      </w:r>
    </w:p>
    <w:p w14:paraId="10F8F1D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592                          </w:t>
      </w:r>
      <w:r w:rsidRPr="00137416">
        <w:rPr>
          <w:rFonts w:ascii="Courier New" w:hAnsi="Courier New" w:cs="Courier New"/>
          <w:noProof/>
          <w:color w:val="0000FF"/>
          <w:sz w:val="16"/>
          <w:szCs w:val="16"/>
          <w:bdr w:val="none" w:sz="0" w:space="0" w:color="auto" w:frame="1"/>
          <w:lang w:val="en-US"/>
        </w:rPr>
        <w:t>else</w:t>
      </w:r>
    </w:p>
    <w:p w14:paraId="3963B9F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593                              d_this_step_area = (min(abs(d_this_val),abs(d_prev_val)) + abs(abs(d_this_val) - abs(d_prev_val)) / 2) * z_step;</w:t>
      </w:r>
    </w:p>
    <w:p w14:paraId="41E1731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594                          </w:t>
      </w:r>
      <w:r w:rsidRPr="00137416">
        <w:rPr>
          <w:rFonts w:ascii="Courier New" w:hAnsi="Courier New" w:cs="Courier New"/>
          <w:noProof/>
          <w:color w:val="0000FF"/>
          <w:sz w:val="16"/>
          <w:szCs w:val="16"/>
          <w:bdr w:val="none" w:sz="0" w:space="0" w:color="auto" w:frame="1"/>
          <w:lang w:val="en-US"/>
        </w:rPr>
        <w:t>end</w:t>
      </w:r>
    </w:p>
    <w:p w14:paraId="010A4FE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595</w:t>
      </w:r>
    </w:p>
    <w:p w14:paraId="03A8B42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596                          </w:t>
      </w:r>
      <w:r w:rsidRPr="00137416">
        <w:rPr>
          <w:rFonts w:ascii="Courier New" w:hAnsi="Courier New" w:cs="Courier New"/>
          <w:noProof/>
          <w:color w:val="228B22"/>
          <w:sz w:val="16"/>
          <w:szCs w:val="16"/>
          <w:bdr w:val="none" w:sz="0" w:space="0" w:color="auto" w:frame="1"/>
          <w:lang w:val="en-US"/>
        </w:rPr>
        <w:t>% добавим площадь среза к площади всего подграфика</w:t>
      </w:r>
    </w:p>
    <w:p w14:paraId="7A14F8F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597                          d_int = d_int + d_this_step_area;</w:t>
      </w:r>
    </w:p>
    <w:p w14:paraId="11A0002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598</w:t>
      </w:r>
    </w:p>
    <w:p w14:paraId="4233438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599                      </w:t>
      </w:r>
      <w:r w:rsidRPr="00137416">
        <w:rPr>
          <w:rFonts w:ascii="Courier New" w:hAnsi="Courier New" w:cs="Courier New"/>
          <w:noProof/>
          <w:color w:val="0000FF"/>
          <w:sz w:val="16"/>
          <w:szCs w:val="16"/>
          <w:bdr w:val="none" w:sz="0" w:space="0" w:color="auto" w:frame="1"/>
          <w:lang w:val="en-US"/>
        </w:rPr>
        <w:t>end</w:t>
      </w:r>
    </w:p>
    <w:p w14:paraId="43B20D3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600</w:t>
      </w:r>
    </w:p>
    <w:p w14:paraId="20B312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601                  </w:t>
      </w:r>
      <w:r w:rsidRPr="00137416">
        <w:rPr>
          <w:rFonts w:ascii="Courier New" w:hAnsi="Courier New" w:cs="Courier New"/>
          <w:noProof/>
          <w:color w:val="0000FF"/>
          <w:sz w:val="16"/>
          <w:szCs w:val="16"/>
          <w:bdr w:val="none" w:sz="0" w:space="0" w:color="auto" w:frame="1"/>
          <w:lang w:val="en-US"/>
        </w:rPr>
        <w:t>end</w:t>
      </w:r>
    </w:p>
    <w:p w14:paraId="10CAAF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602</w:t>
      </w:r>
    </w:p>
    <w:p w14:paraId="4AB836E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603              </w:t>
      </w:r>
      <w:r w:rsidRPr="00137416">
        <w:rPr>
          <w:rFonts w:ascii="Courier New" w:hAnsi="Courier New" w:cs="Courier New"/>
          <w:noProof/>
          <w:color w:val="0000FF"/>
          <w:sz w:val="16"/>
          <w:szCs w:val="16"/>
          <w:bdr w:val="none" w:sz="0" w:space="0" w:color="auto" w:frame="1"/>
          <w:lang w:val="en-US"/>
        </w:rPr>
        <w:t>end</w:t>
      </w:r>
    </w:p>
    <w:p w14:paraId="181FC52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604</w:t>
      </w:r>
    </w:p>
    <w:p w14:paraId="15DBB66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605          </w:t>
      </w:r>
      <w:r w:rsidRPr="00137416">
        <w:rPr>
          <w:rFonts w:ascii="Courier New" w:hAnsi="Courier New" w:cs="Courier New"/>
          <w:noProof/>
          <w:color w:val="0000FF"/>
          <w:sz w:val="16"/>
          <w:szCs w:val="16"/>
          <w:bdr w:val="none" w:sz="0" w:space="0" w:color="auto" w:frame="1"/>
          <w:lang w:val="en-US"/>
        </w:rPr>
        <w:t>end</w:t>
      </w:r>
    </w:p>
    <w:p w14:paraId="28F12E3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606</w:t>
      </w:r>
    </w:p>
    <w:p w14:paraId="4787A31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607          int_h_d_values(1,y) = h_int;</w:t>
      </w:r>
    </w:p>
    <w:p w14:paraId="398792E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608          int_h_d_values(2,y) = d_int;</w:t>
      </w:r>
    </w:p>
    <w:p w14:paraId="211B659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609</w:t>
      </w:r>
    </w:p>
    <w:p w14:paraId="3314F1C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610      </w:t>
      </w:r>
      <w:r w:rsidRPr="00137416">
        <w:rPr>
          <w:rFonts w:ascii="Courier New" w:hAnsi="Courier New" w:cs="Courier New"/>
          <w:noProof/>
          <w:color w:val="0000FF"/>
          <w:sz w:val="16"/>
          <w:szCs w:val="16"/>
          <w:bdr w:val="none" w:sz="0" w:space="0" w:color="auto" w:frame="1"/>
          <w:lang w:val="en-US"/>
        </w:rPr>
        <w:t>end</w:t>
      </w:r>
    </w:p>
    <w:p w14:paraId="458C214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611</w:t>
      </w:r>
    </w:p>
    <w:p w14:paraId="2BE6882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612      r_val = NaN;</w:t>
      </w:r>
    </w:p>
    <w:p w14:paraId="4601F95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613      r_val_prev = NaN;</w:t>
      </w:r>
    </w:p>
    <w:p w14:paraId="54C748C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614      delta_val = NaN;</w:t>
      </w:r>
    </w:p>
    <w:p w14:paraId="7C401A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615      delta_val_prev = NaN;</w:t>
      </w:r>
    </w:p>
    <w:p w14:paraId="4236B53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616</w:t>
      </w:r>
    </w:p>
    <w:p w14:paraId="47D38B7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617      </w:t>
      </w:r>
      <w:r w:rsidRPr="00137416">
        <w:rPr>
          <w:rFonts w:ascii="Courier New" w:hAnsi="Courier New" w:cs="Courier New"/>
          <w:noProof/>
          <w:color w:val="228B22"/>
          <w:sz w:val="16"/>
          <w:szCs w:val="16"/>
          <w:bdr w:val="none" w:sz="0" w:space="0" w:color="auto" w:frame="1"/>
          <w:lang w:val="en-US"/>
        </w:rPr>
        <w:t>% задаём рамки таблицы Gn(y), где первый столбец - это значения n, а первая строка - это значения y</w:t>
      </w:r>
    </w:p>
    <w:p w14:paraId="19998DA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618      Gny = NaN(N+1,first_step_y_count+1);</w:t>
      </w:r>
    </w:p>
    <w:p w14:paraId="32DBEF1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619</w:t>
      </w:r>
    </w:p>
    <w:p w14:paraId="3A706B1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620      </w:t>
      </w:r>
      <w:r w:rsidRPr="00137416">
        <w:rPr>
          <w:rFonts w:ascii="Courier New" w:hAnsi="Courier New" w:cs="Courier New"/>
          <w:noProof/>
          <w:color w:val="228B22"/>
          <w:sz w:val="16"/>
          <w:szCs w:val="16"/>
          <w:bdr w:val="none" w:sz="0" w:space="0" w:color="auto" w:frame="1"/>
          <w:lang w:val="en-US"/>
        </w:rPr>
        <w:t>% задаём рамки таблицы Cn(x), где первый столбец - это значения n, а первая строка - это значения x</w:t>
      </w:r>
    </w:p>
    <w:p w14:paraId="05C96FD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621      Cnx = NaN(N+1,first_step_y_count+1);</w:t>
      </w:r>
    </w:p>
    <w:p w14:paraId="1BD3F86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622</w:t>
      </w:r>
    </w:p>
    <w:p w14:paraId="2DEC44F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623      </w:t>
      </w:r>
      <w:r w:rsidRPr="00137416">
        <w:rPr>
          <w:rFonts w:ascii="Courier New" w:hAnsi="Courier New" w:cs="Courier New"/>
          <w:noProof/>
          <w:color w:val="228B22"/>
          <w:sz w:val="16"/>
          <w:szCs w:val="16"/>
          <w:bdr w:val="none" w:sz="0" w:space="0" w:color="auto" w:frame="1"/>
          <w:lang w:val="en-US"/>
        </w:rPr>
        <w:t>% первый столбец (значения n)</w:t>
      </w:r>
    </w:p>
    <w:p w14:paraId="5C1F1D4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624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w:t>
      </w:r>
    </w:p>
    <w:p w14:paraId="30B44E8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625          Gny(n+1,1) = n;</w:t>
      </w:r>
    </w:p>
    <w:p w14:paraId="1035109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626          Cnx(n+1,1) = n;</w:t>
      </w:r>
    </w:p>
    <w:p w14:paraId="5ECA6D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627      </w:t>
      </w:r>
      <w:r w:rsidRPr="00137416">
        <w:rPr>
          <w:rFonts w:ascii="Courier New" w:hAnsi="Courier New" w:cs="Courier New"/>
          <w:noProof/>
          <w:color w:val="0000FF"/>
          <w:sz w:val="16"/>
          <w:szCs w:val="16"/>
          <w:bdr w:val="none" w:sz="0" w:space="0" w:color="auto" w:frame="1"/>
          <w:lang w:val="en-US"/>
        </w:rPr>
        <w:t>end</w:t>
      </w:r>
    </w:p>
    <w:p w14:paraId="16DBE41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628</w:t>
      </w:r>
    </w:p>
    <w:p w14:paraId="0CC95DA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629      </w:t>
      </w:r>
      <w:r w:rsidRPr="00137416">
        <w:rPr>
          <w:rFonts w:ascii="Courier New" w:hAnsi="Courier New" w:cs="Courier New"/>
          <w:noProof/>
          <w:color w:val="228B22"/>
          <w:sz w:val="16"/>
          <w:szCs w:val="16"/>
          <w:bdr w:val="none" w:sz="0" w:space="0" w:color="auto" w:frame="1"/>
          <w:lang w:val="en-US"/>
        </w:rPr>
        <w:t>% первый ряд (значения y/x)</w:t>
      </w:r>
    </w:p>
    <w:p w14:paraId="241BBF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630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1:first_step_y_count</w:t>
      </w:r>
    </w:p>
    <w:p w14:paraId="5790F1F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631          Gny(1,y+1) = first_step_y_min + y_step * (y - 1);</w:t>
      </w:r>
    </w:p>
    <w:p w14:paraId="6E9F9E3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632          Cnx(1,y+1) = first_step_y_min + y_step * (y - 1);</w:t>
      </w:r>
    </w:p>
    <w:p w14:paraId="7C84BB9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633      </w:t>
      </w:r>
      <w:r w:rsidRPr="00137416">
        <w:rPr>
          <w:rFonts w:ascii="Courier New" w:hAnsi="Courier New" w:cs="Courier New"/>
          <w:noProof/>
          <w:color w:val="0000FF"/>
          <w:sz w:val="16"/>
          <w:szCs w:val="16"/>
          <w:bdr w:val="none" w:sz="0" w:space="0" w:color="auto" w:frame="1"/>
          <w:lang w:val="en-US"/>
        </w:rPr>
        <w:t>end</w:t>
      </w:r>
    </w:p>
    <w:p w14:paraId="0B1E024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634</w:t>
      </w:r>
    </w:p>
    <w:p w14:paraId="19491C1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635      </w:t>
      </w:r>
      <w:r w:rsidRPr="00137416">
        <w:rPr>
          <w:rFonts w:ascii="Courier New" w:hAnsi="Courier New" w:cs="Courier New"/>
          <w:noProof/>
          <w:color w:val="228B22"/>
          <w:sz w:val="16"/>
          <w:szCs w:val="16"/>
          <w:bdr w:val="none" w:sz="0" w:space="0" w:color="auto" w:frame="1"/>
          <w:lang w:val="en-US"/>
        </w:rPr>
        <w:t>% значения функции Cn(x) на первом шаге</w:t>
      </w:r>
    </w:p>
    <w:p w14:paraId="24C7FCE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636      Cnx(2,2:first_step_y_count+1) = 0;</w:t>
      </w:r>
    </w:p>
    <w:p w14:paraId="273DA2C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637</w:t>
      </w:r>
    </w:p>
    <w:p w14:paraId="029B628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638      </w:t>
      </w:r>
      <w:r w:rsidRPr="00137416">
        <w:rPr>
          <w:rFonts w:ascii="Courier New" w:hAnsi="Courier New" w:cs="Courier New"/>
          <w:noProof/>
          <w:color w:val="228B22"/>
          <w:sz w:val="16"/>
          <w:szCs w:val="16"/>
          <w:bdr w:val="none" w:sz="0" w:space="0" w:color="auto" w:frame="1"/>
          <w:lang w:val="en-US"/>
        </w:rPr>
        <w:t>% подготовим столбец R(n) и r(n)</w:t>
      </w:r>
    </w:p>
    <w:p w14:paraId="1E1E7BA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639      Rn = NaN(N,1);</w:t>
      </w:r>
    </w:p>
    <w:p w14:paraId="127B780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640      rn = NaN(N,1);</w:t>
      </w:r>
    </w:p>
    <w:p w14:paraId="25B7E59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641</w:t>
      </w:r>
    </w:p>
    <w:p w14:paraId="1AF02EF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642      </w:t>
      </w:r>
      <w:r w:rsidRPr="00137416">
        <w:rPr>
          <w:rFonts w:ascii="Courier New" w:hAnsi="Courier New" w:cs="Courier New"/>
          <w:noProof/>
          <w:color w:val="228B22"/>
          <w:sz w:val="16"/>
          <w:szCs w:val="16"/>
          <w:bdr w:val="none" w:sz="0" w:space="0" w:color="auto" w:frame="1"/>
          <w:lang w:val="en-US"/>
        </w:rPr>
        <w:t>% начинаем выполнять шаги</w:t>
      </w:r>
    </w:p>
    <w:p w14:paraId="0B46BAC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643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2:N</w:t>
      </w:r>
    </w:p>
    <w:p w14:paraId="3377761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644</w:t>
      </w:r>
    </w:p>
    <w:p w14:paraId="08F9895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645          </w:t>
      </w:r>
      <w:r w:rsidRPr="00137416">
        <w:rPr>
          <w:rFonts w:ascii="Courier New" w:hAnsi="Courier New" w:cs="Courier New"/>
          <w:noProof/>
          <w:color w:val="228B22"/>
          <w:sz w:val="16"/>
          <w:szCs w:val="16"/>
          <w:bdr w:val="none" w:sz="0" w:space="0" w:color="auto" w:frame="1"/>
          <w:lang w:val="en-US"/>
        </w:rPr>
        <w:t>% минимум y текущего шага</w:t>
      </w:r>
    </w:p>
    <w:p w14:paraId="6816077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646          this_step_y_min = last_step_y_min - z_max * (N - n);</w:t>
      </w:r>
    </w:p>
    <w:p w14:paraId="302A84E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647</w:t>
      </w:r>
    </w:p>
    <w:p w14:paraId="6A387B3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648          </w:t>
      </w:r>
      <w:r w:rsidRPr="00137416">
        <w:rPr>
          <w:rFonts w:ascii="Courier New" w:hAnsi="Courier New" w:cs="Courier New"/>
          <w:noProof/>
          <w:color w:val="228B22"/>
          <w:sz w:val="16"/>
          <w:szCs w:val="16"/>
          <w:bdr w:val="none" w:sz="0" w:space="0" w:color="auto" w:frame="1"/>
          <w:lang w:val="en-US"/>
        </w:rPr>
        <w:t>% максимум y текущего шага</w:t>
      </w:r>
    </w:p>
    <w:p w14:paraId="13DCA24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649          this_step_y_max = last_step_y_max - z_min * (N - n);</w:t>
      </w:r>
    </w:p>
    <w:p w14:paraId="124A9D2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650</w:t>
      </w:r>
    </w:p>
    <w:p w14:paraId="537C3B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651          </w:t>
      </w:r>
      <w:r w:rsidRPr="00137416">
        <w:rPr>
          <w:rFonts w:ascii="Courier New" w:hAnsi="Courier New" w:cs="Courier New"/>
          <w:noProof/>
          <w:color w:val="228B22"/>
          <w:sz w:val="16"/>
          <w:szCs w:val="16"/>
          <w:bdr w:val="none" w:sz="0" w:space="0" w:color="auto" w:frame="1"/>
          <w:lang w:val="en-US"/>
        </w:rPr>
        <w:t>% количество значений y на текущем шаге</w:t>
      </w:r>
    </w:p>
    <w:p w14:paraId="6003CF9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652          this_step_y_count = round((this_step_y_max - this_step_y_min) / y_step + 1);</w:t>
      </w:r>
    </w:p>
    <w:p w14:paraId="0D403DE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653</w:t>
      </w:r>
    </w:p>
    <w:p w14:paraId="7494BE6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654          </w:t>
      </w:r>
      <w:r w:rsidRPr="00137416">
        <w:rPr>
          <w:rFonts w:ascii="Courier New" w:hAnsi="Courier New" w:cs="Courier New"/>
          <w:noProof/>
          <w:color w:val="228B22"/>
          <w:sz w:val="16"/>
          <w:szCs w:val="16"/>
          <w:bdr w:val="none" w:sz="0" w:space="0" w:color="auto" w:frame="1"/>
          <w:lang w:val="en-US"/>
        </w:rPr>
        <w:t>% индекс смещения y для текущего шага, с учётом первой колонки Gn(y) и Cn(x)</w:t>
      </w:r>
    </w:p>
    <w:p w14:paraId="0958972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655          this_step_y_offset = round((this_step_y_min - first_step_y_min) / y_step + 1);</w:t>
      </w:r>
    </w:p>
    <w:p w14:paraId="26ABC68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656</w:t>
      </w:r>
    </w:p>
    <w:p w14:paraId="26ECF41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657          </w:t>
      </w:r>
      <w:r w:rsidRPr="00137416">
        <w:rPr>
          <w:rFonts w:ascii="Courier New" w:hAnsi="Courier New" w:cs="Courier New"/>
          <w:noProof/>
          <w:color w:val="228B22"/>
          <w:sz w:val="16"/>
          <w:szCs w:val="16"/>
          <w:bdr w:val="none" w:sz="0" w:space="0" w:color="auto" w:frame="1"/>
          <w:lang w:val="en-US"/>
        </w:rPr>
        <w:t>% цикл по y - заполняем строку таблицы Gn(y)</w:t>
      </w:r>
    </w:p>
    <w:p w14:paraId="6B5C697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1:this_step_y_count</w:t>
      </w:r>
    </w:p>
    <w:p w14:paraId="5347285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659</w:t>
      </w:r>
    </w:p>
    <w:p w14:paraId="6BE456B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660              </w:t>
      </w:r>
      <w:r w:rsidRPr="00137416">
        <w:rPr>
          <w:rFonts w:ascii="Courier New" w:hAnsi="Courier New" w:cs="Courier New"/>
          <w:noProof/>
          <w:color w:val="228B22"/>
          <w:sz w:val="16"/>
          <w:szCs w:val="16"/>
          <w:bdr w:val="none" w:sz="0" w:space="0" w:color="auto" w:frame="1"/>
          <w:lang w:val="en-US"/>
        </w:rPr>
        <w:t>% текущее значение y</w:t>
      </w:r>
    </w:p>
    <w:p w14:paraId="31DFB00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661              y_value = Gny(1,this_step_y_offset+y);</w:t>
      </w:r>
    </w:p>
    <w:p w14:paraId="6D6FE43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662</w:t>
      </w:r>
    </w:p>
    <w:p w14:paraId="7892E14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663              </w:t>
      </w:r>
      <w:r w:rsidRPr="00137416">
        <w:rPr>
          <w:rFonts w:ascii="Courier New" w:hAnsi="Courier New" w:cs="Courier New"/>
          <w:noProof/>
          <w:color w:val="228B22"/>
          <w:sz w:val="16"/>
          <w:szCs w:val="16"/>
          <w:bdr w:val="none" w:sz="0" w:space="0" w:color="auto" w:frame="1"/>
          <w:lang w:val="en-US"/>
        </w:rPr>
        <w:t>% вычислим значение интеграла при альфа</w:t>
      </w:r>
    </w:p>
    <w:p w14:paraId="35D85B5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664              integral_a = 0;</w:t>
      </w:r>
    </w:p>
    <w:p w14:paraId="48352BF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665</w:t>
      </w:r>
    </w:p>
    <w:p w14:paraId="3AE56DC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alpha ~= 0 &amp;&amp; n ~= 2</w:t>
      </w:r>
    </w:p>
    <w:p w14:paraId="0EB0BE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667</w:t>
      </w:r>
    </w:p>
    <w:p w14:paraId="2D85A38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668                  </w:t>
      </w:r>
      <w:r w:rsidRPr="00137416">
        <w:rPr>
          <w:rFonts w:ascii="Courier New" w:hAnsi="Courier New" w:cs="Courier New"/>
          <w:noProof/>
          <w:color w:val="228B22"/>
          <w:sz w:val="16"/>
          <w:szCs w:val="16"/>
          <w:bdr w:val="none" w:sz="0" w:space="0" w:color="auto" w:frame="1"/>
          <w:lang w:val="en-US"/>
        </w:rPr>
        <w:t>% цикл по z</w:t>
      </w:r>
    </w:p>
    <w:p w14:paraId="7AE0372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669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z = 1:z_count</w:t>
      </w:r>
    </w:p>
    <w:p w14:paraId="06B0D8B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670</w:t>
      </w:r>
    </w:p>
    <w:p w14:paraId="4975CC2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671                      </w:t>
      </w:r>
      <w:r w:rsidRPr="00137416">
        <w:rPr>
          <w:rFonts w:ascii="Courier New" w:hAnsi="Courier New" w:cs="Courier New"/>
          <w:noProof/>
          <w:color w:val="228B22"/>
          <w:sz w:val="16"/>
          <w:szCs w:val="16"/>
          <w:bdr w:val="none" w:sz="0" w:space="0" w:color="auto" w:frame="1"/>
          <w:lang w:val="en-US"/>
        </w:rPr>
        <w:t>% предыдущее значение подынтегральной функции</w:t>
      </w:r>
    </w:p>
    <w:p w14:paraId="4725C37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672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0EC7A6A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673                          prev_val = this_val;</w:t>
      </w:r>
    </w:p>
    <w:p w14:paraId="1C5073D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674                      </w:t>
      </w:r>
      <w:r w:rsidRPr="00137416">
        <w:rPr>
          <w:rFonts w:ascii="Courier New" w:hAnsi="Courier New" w:cs="Courier New"/>
          <w:noProof/>
          <w:color w:val="0000FF"/>
          <w:sz w:val="16"/>
          <w:szCs w:val="16"/>
          <w:bdr w:val="none" w:sz="0" w:space="0" w:color="auto" w:frame="1"/>
          <w:lang w:val="en-US"/>
        </w:rPr>
        <w:t>end</w:t>
      </w:r>
    </w:p>
    <w:p w14:paraId="5579A50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675</w:t>
      </w:r>
    </w:p>
    <w:p w14:paraId="36BDAD4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676                      </w:t>
      </w:r>
      <w:r w:rsidRPr="00137416">
        <w:rPr>
          <w:rFonts w:ascii="Courier New" w:hAnsi="Courier New" w:cs="Courier New"/>
          <w:noProof/>
          <w:color w:val="228B22"/>
          <w:sz w:val="16"/>
          <w:szCs w:val="16"/>
          <w:bdr w:val="none" w:sz="0" w:space="0" w:color="auto" w:frame="1"/>
          <w:lang w:val="en-US"/>
        </w:rPr>
        <w:t>% текущее значение z</w:t>
      </w:r>
    </w:p>
    <w:p w14:paraId="25AE4B0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677                      z_value = z_min + z_step * (z - 1);</w:t>
      </w:r>
    </w:p>
    <w:p w14:paraId="2A81F0A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678</w:t>
      </w:r>
    </w:p>
    <w:p w14:paraId="55FA736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679                      </w:t>
      </w:r>
      <w:r w:rsidRPr="00137416">
        <w:rPr>
          <w:rFonts w:ascii="Courier New" w:hAnsi="Courier New" w:cs="Courier New"/>
          <w:noProof/>
          <w:color w:val="228B22"/>
          <w:sz w:val="16"/>
          <w:szCs w:val="16"/>
          <w:bdr w:val="none" w:sz="0" w:space="0" w:color="auto" w:frame="1"/>
          <w:lang w:val="en-US"/>
        </w:rPr>
        <w:t>% индекс значения x из таблицы Cn(x)</w:t>
      </w:r>
    </w:p>
    <w:p w14:paraId="042A723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680                      x_index = round((y_value - z_value - first_step_y_min) / y_step + 1 + 1);</w:t>
      </w:r>
    </w:p>
    <w:p w14:paraId="6B6B7C9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681</w:t>
      </w:r>
    </w:p>
    <w:p w14:paraId="1598A9C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682                      </w:t>
      </w:r>
      <w:r w:rsidRPr="00137416">
        <w:rPr>
          <w:rFonts w:ascii="Courier New" w:hAnsi="Courier New" w:cs="Courier New"/>
          <w:noProof/>
          <w:color w:val="228B22"/>
          <w:sz w:val="16"/>
          <w:szCs w:val="16"/>
          <w:bdr w:val="none" w:sz="0" w:space="0" w:color="auto" w:frame="1"/>
          <w:lang w:val="en-US"/>
        </w:rPr>
        <w:t>% текущее значение подынтегральной функции</w:t>
      </w:r>
    </w:p>
    <w:p w14:paraId="1CB695E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683                      this_val = Cnx(n,x_index) * fz(1,z);</w:t>
      </w:r>
    </w:p>
    <w:p w14:paraId="23A1B1D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684</w:t>
      </w:r>
    </w:p>
    <w:p w14:paraId="0D3110D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685                      </w:t>
      </w:r>
      <w:r w:rsidRPr="00137416">
        <w:rPr>
          <w:rFonts w:ascii="Courier New" w:hAnsi="Courier New" w:cs="Courier New"/>
          <w:noProof/>
          <w:color w:val="228B22"/>
          <w:sz w:val="16"/>
          <w:szCs w:val="16"/>
          <w:bdr w:val="none" w:sz="0" w:space="0" w:color="auto" w:frame="1"/>
          <w:lang w:val="en-US"/>
        </w:rPr>
        <w:t>% площадь вписанного прямоугольника и треугольника на данном шаге z</w:t>
      </w:r>
    </w:p>
    <w:p w14:paraId="2E5F489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686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z &gt;= 2</w:t>
      </w:r>
    </w:p>
    <w:p w14:paraId="186FBB5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687</w:t>
      </w:r>
    </w:p>
    <w:p w14:paraId="1171E7B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688                          </w:t>
      </w:r>
      <w:r w:rsidRPr="00137416">
        <w:rPr>
          <w:rFonts w:ascii="Courier New" w:hAnsi="Courier New" w:cs="Courier New"/>
          <w:noProof/>
          <w:color w:val="228B22"/>
          <w:sz w:val="16"/>
          <w:szCs w:val="16"/>
          <w:bdr w:val="none" w:sz="0" w:space="0" w:color="auto" w:frame="1"/>
          <w:lang w:val="en-US"/>
        </w:rPr>
        <w:t>% знаки текущего и предыдущего значений</w:t>
      </w:r>
    </w:p>
    <w:p w14:paraId="59D2664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689                          this_sign = sign(this_val);</w:t>
      </w:r>
    </w:p>
    <w:p w14:paraId="77AA06E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690                          prev_sign = sign(prev_val);</w:t>
      </w:r>
    </w:p>
    <w:p w14:paraId="50D8DC8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691</w:t>
      </w:r>
    </w:p>
    <w:p w14:paraId="2A923CC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692                          </w:t>
      </w:r>
      <w:r w:rsidRPr="00137416">
        <w:rPr>
          <w:rFonts w:ascii="Courier New" w:hAnsi="Courier New" w:cs="Courier New"/>
          <w:noProof/>
          <w:color w:val="228B22"/>
          <w:sz w:val="16"/>
          <w:szCs w:val="16"/>
          <w:bdr w:val="none" w:sz="0" w:space="0" w:color="auto" w:frame="1"/>
          <w:lang w:val="en-US"/>
        </w:rPr>
        <w:t>% находим значение площади среза z подынтегральной функции</w:t>
      </w:r>
    </w:p>
    <w:p w14:paraId="47328E8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693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(this_sign == 1 &amp;&amp; prev_sign == -1) || (this_sign == -1 &amp;&amp; prev_sign == 1)</w:t>
      </w:r>
    </w:p>
    <w:p w14:paraId="7992FB5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694                              this_step_area = (abs(this_val) + abs(prev_val)) * z_step / 4;</w:t>
      </w:r>
    </w:p>
    <w:p w14:paraId="16C1A6E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695                          </w:t>
      </w:r>
      <w:r w:rsidRPr="00137416">
        <w:rPr>
          <w:rFonts w:ascii="Courier New" w:hAnsi="Courier New" w:cs="Courier New"/>
          <w:noProof/>
          <w:color w:val="0000FF"/>
          <w:sz w:val="16"/>
          <w:szCs w:val="16"/>
          <w:bdr w:val="none" w:sz="0" w:space="0" w:color="auto" w:frame="1"/>
          <w:lang w:val="en-US"/>
        </w:rPr>
        <w:t>else</w:t>
      </w:r>
    </w:p>
    <w:p w14:paraId="1E2BD0E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696                              this_step_area = (min(abs(this_val),abs(prev_val)) + abs(abs(this_val) - abs(prev_val)) / 2) * z_step;</w:t>
      </w:r>
    </w:p>
    <w:p w14:paraId="11F99BC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697                          </w:t>
      </w:r>
      <w:r w:rsidRPr="00137416">
        <w:rPr>
          <w:rFonts w:ascii="Courier New" w:hAnsi="Courier New" w:cs="Courier New"/>
          <w:noProof/>
          <w:color w:val="0000FF"/>
          <w:sz w:val="16"/>
          <w:szCs w:val="16"/>
          <w:bdr w:val="none" w:sz="0" w:space="0" w:color="auto" w:frame="1"/>
          <w:lang w:val="en-US"/>
        </w:rPr>
        <w:t>end</w:t>
      </w:r>
    </w:p>
    <w:p w14:paraId="2FDA498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698</w:t>
      </w:r>
    </w:p>
    <w:p w14:paraId="6442D1B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699                          </w:t>
      </w:r>
      <w:r w:rsidRPr="00137416">
        <w:rPr>
          <w:rFonts w:ascii="Courier New" w:hAnsi="Courier New" w:cs="Courier New"/>
          <w:noProof/>
          <w:color w:val="228B22"/>
          <w:sz w:val="16"/>
          <w:szCs w:val="16"/>
          <w:bdr w:val="none" w:sz="0" w:space="0" w:color="auto" w:frame="1"/>
          <w:lang w:val="en-US"/>
        </w:rPr>
        <w:t>% добавляем площадь среза к площади всего подграфика</w:t>
      </w:r>
    </w:p>
    <w:p w14:paraId="72757E3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700                          integral_a = integral_a + this_step_area;</w:t>
      </w:r>
    </w:p>
    <w:p w14:paraId="2077675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701</w:t>
      </w:r>
    </w:p>
    <w:p w14:paraId="1FC4FF9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702                      </w:t>
      </w:r>
      <w:r w:rsidRPr="00137416">
        <w:rPr>
          <w:rFonts w:ascii="Courier New" w:hAnsi="Courier New" w:cs="Courier New"/>
          <w:noProof/>
          <w:color w:val="0000FF"/>
          <w:sz w:val="16"/>
          <w:szCs w:val="16"/>
          <w:bdr w:val="none" w:sz="0" w:space="0" w:color="auto" w:frame="1"/>
          <w:lang w:val="en-US"/>
        </w:rPr>
        <w:t>end</w:t>
      </w:r>
    </w:p>
    <w:p w14:paraId="638D8B5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703</w:t>
      </w:r>
    </w:p>
    <w:p w14:paraId="482823E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704                  </w:t>
      </w:r>
      <w:r w:rsidRPr="00137416">
        <w:rPr>
          <w:rFonts w:ascii="Courier New" w:hAnsi="Courier New" w:cs="Courier New"/>
          <w:noProof/>
          <w:color w:val="0000FF"/>
          <w:sz w:val="16"/>
          <w:szCs w:val="16"/>
          <w:bdr w:val="none" w:sz="0" w:space="0" w:color="auto" w:frame="1"/>
          <w:lang w:val="en-US"/>
        </w:rPr>
        <w:t>end</w:t>
      </w:r>
    </w:p>
    <w:p w14:paraId="46F6732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705</w:t>
      </w:r>
    </w:p>
    <w:p w14:paraId="77AD041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706              </w:t>
      </w:r>
      <w:r w:rsidRPr="00137416">
        <w:rPr>
          <w:rFonts w:ascii="Courier New" w:hAnsi="Courier New" w:cs="Courier New"/>
          <w:noProof/>
          <w:color w:val="0000FF"/>
          <w:sz w:val="16"/>
          <w:szCs w:val="16"/>
          <w:bdr w:val="none" w:sz="0" w:space="0" w:color="auto" w:frame="1"/>
          <w:lang w:val="en-US"/>
        </w:rPr>
        <w:t>end</w:t>
      </w:r>
    </w:p>
    <w:p w14:paraId="4382235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707</w:t>
      </w:r>
    </w:p>
    <w:p w14:paraId="7293BEA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708              </w:t>
      </w:r>
      <w:r w:rsidRPr="00137416">
        <w:rPr>
          <w:rFonts w:ascii="Courier New" w:hAnsi="Courier New" w:cs="Courier New"/>
          <w:noProof/>
          <w:color w:val="228B22"/>
          <w:sz w:val="16"/>
          <w:szCs w:val="16"/>
          <w:bdr w:val="none" w:sz="0" w:space="0" w:color="auto" w:frame="1"/>
          <w:lang w:val="en-US"/>
        </w:rPr>
        <w:t>% текущее значение функции Gn(y)</w:t>
      </w:r>
    </w:p>
    <w:p w14:paraId="290660B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709              Gny(n+1,this_step_y_offset+y) = c * y_value + h * int_h_d_values(1,this_step_y_offset-1+y) + d * int_h_d_values(2,this_step_y_offset-1+y) + alpha * integral_a;</w:t>
      </w:r>
    </w:p>
    <w:p w14:paraId="74B9281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710</w:t>
      </w:r>
    </w:p>
    <w:p w14:paraId="7E44E65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711          </w:t>
      </w:r>
      <w:r w:rsidRPr="00137416">
        <w:rPr>
          <w:rFonts w:ascii="Courier New" w:hAnsi="Courier New" w:cs="Courier New"/>
          <w:noProof/>
          <w:color w:val="0000FF"/>
          <w:sz w:val="16"/>
          <w:szCs w:val="16"/>
          <w:bdr w:val="none" w:sz="0" w:space="0" w:color="auto" w:frame="1"/>
          <w:lang w:val="en-US"/>
        </w:rPr>
        <w:t>end</w:t>
      </w:r>
    </w:p>
    <w:p w14:paraId="34461AC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712</w:t>
      </w:r>
    </w:p>
    <w:p w14:paraId="007E4FE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713          </w:t>
      </w:r>
      <w:r w:rsidRPr="00137416">
        <w:rPr>
          <w:rFonts w:ascii="Courier New" w:hAnsi="Courier New" w:cs="Courier New"/>
          <w:noProof/>
          <w:color w:val="228B22"/>
          <w:sz w:val="16"/>
          <w:szCs w:val="16"/>
          <w:bdr w:val="none" w:sz="0" w:space="0" w:color="auto" w:frame="1"/>
          <w:lang w:val="en-US"/>
        </w:rPr>
        <w:t>% найдём минимальное значение Gn(y) на текущем шаге и его индекс в таблице Gn(y)</w:t>
      </w:r>
    </w:p>
    <w:p w14:paraId="08CB7A2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714          [Gny_min,Gny_min_i] = min(Gny(n+1,2:first_step_y_count+1));</w:t>
      </w:r>
    </w:p>
    <w:p w14:paraId="0119F6F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715</w:t>
      </w:r>
    </w:p>
    <w:p w14:paraId="5C24746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716          </w:t>
      </w:r>
      <w:r w:rsidRPr="00137416">
        <w:rPr>
          <w:rFonts w:ascii="Courier New" w:hAnsi="Courier New" w:cs="Courier New"/>
          <w:noProof/>
          <w:color w:val="228B22"/>
          <w:sz w:val="16"/>
          <w:szCs w:val="16"/>
          <w:bdr w:val="none" w:sz="0" w:space="0" w:color="auto" w:frame="1"/>
          <w:lang w:val="en-US"/>
        </w:rPr>
        <w:t>% и соответствующий y = R</w:t>
      </w:r>
    </w:p>
    <w:p w14:paraId="7D926F9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717          R = Gny(1,Gny_min_i+1);</w:t>
      </w:r>
    </w:p>
    <w:p w14:paraId="75D0E61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718</w:t>
      </w:r>
    </w:p>
    <w:p w14:paraId="6A17537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719          </w:t>
      </w:r>
      <w:r w:rsidRPr="00137416">
        <w:rPr>
          <w:rFonts w:ascii="Courier New" w:hAnsi="Courier New" w:cs="Courier New"/>
          <w:noProof/>
          <w:color w:val="228B22"/>
          <w:sz w:val="16"/>
          <w:szCs w:val="16"/>
          <w:bdr w:val="none" w:sz="0" w:space="0" w:color="auto" w:frame="1"/>
          <w:lang w:val="en-US"/>
        </w:rPr>
        <w:t>% найдём значение одношаговых затрат g(R)</w:t>
      </w:r>
    </w:p>
    <w:p w14:paraId="1BEA2A7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720          gR = h * int_h_d_values(1,Gny_min_i) + d * int_h_d_values(2,Gny_min_i);</w:t>
      </w:r>
    </w:p>
    <w:p w14:paraId="016AF09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721</w:t>
      </w:r>
    </w:p>
    <w:p w14:paraId="7E9CABE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722          </w:t>
      </w:r>
      <w:r w:rsidRPr="00137416">
        <w:rPr>
          <w:rFonts w:ascii="Courier New" w:hAnsi="Courier New" w:cs="Courier New"/>
          <w:noProof/>
          <w:color w:val="228B22"/>
          <w:sz w:val="16"/>
          <w:szCs w:val="16"/>
          <w:bdr w:val="none" w:sz="0" w:space="0" w:color="auto" w:frame="1"/>
          <w:lang w:val="en-US"/>
        </w:rPr>
        <w:t>% запишем значение в столбец R(n)</w:t>
      </w:r>
    </w:p>
    <w:p w14:paraId="5B7B3E4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723          Rn(n,1) = R;</w:t>
      </w:r>
    </w:p>
    <w:p w14:paraId="2210A66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724</w:t>
      </w:r>
    </w:p>
    <w:p w14:paraId="73CD506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725          </w:t>
      </w:r>
      <w:r w:rsidRPr="00137416">
        <w:rPr>
          <w:rFonts w:ascii="Courier New" w:hAnsi="Courier New" w:cs="Courier New"/>
          <w:noProof/>
          <w:color w:val="228B22"/>
          <w:sz w:val="16"/>
          <w:szCs w:val="16"/>
          <w:bdr w:val="none" w:sz="0" w:space="0" w:color="auto" w:frame="1"/>
          <w:lang w:val="en-US"/>
        </w:rPr>
        <w:t>% заполним строку таблицы Cn(x)</w:t>
      </w:r>
    </w:p>
    <w:p w14:paraId="2692711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726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y = 1:this_step_y_count</w:t>
      </w:r>
    </w:p>
    <w:p w14:paraId="5B09219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727</w:t>
      </w:r>
    </w:p>
    <w:p w14:paraId="085AC4C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728              </w:t>
      </w:r>
      <w:r w:rsidRPr="00137416">
        <w:rPr>
          <w:rFonts w:ascii="Courier New" w:hAnsi="Courier New" w:cs="Courier New"/>
          <w:noProof/>
          <w:color w:val="228B22"/>
          <w:sz w:val="16"/>
          <w:szCs w:val="16"/>
          <w:bdr w:val="none" w:sz="0" w:space="0" w:color="auto" w:frame="1"/>
          <w:lang w:val="en-US"/>
        </w:rPr>
        <w:t>% текущее значение x</w:t>
      </w:r>
    </w:p>
    <w:p w14:paraId="1D3C944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729              x_value = Gny(1,this_step_y_offset+y);</w:t>
      </w:r>
    </w:p>
    <w:p w14:paraId="3810932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730</w:t>
      </w:r>
    </w:p>
    <w:p w14:paraId="6EE902B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x_value &lt; R</w:t>
      </w:r>
    </w:p>
    <w:p w14:paraId="7C1A53B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732                  Cnx_value_1 = -c * x_value + A + Gny_min;</w:t>
      </w:r>
    </w:p>
    <w:p w14:paraId="190A6B8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733                  Cnx_value_2 = -c * x_value + Gny(n+1,this_step_y_offset+y);</w:t>
      </w:r>
    </w:p>
    <w:p w14:paraId="3FCBB7A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734                  Cnx_value = min(Cnx_value_1,Cnx_value_2);</w:t>
      </w:r>
    </w:p>
    <w:p w14:paraId="0550DEC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735              </w:t>
      </w:r>
      <w:r w:rsidRPr="00137416">
        <w:rPr>
          <w:rFonts w:ascii="Courier New" w:hAnsi="Courier New" w:cs="Courier New"/>
          <w:noProof/>
          <w:color w:val="0000FF"/>
          <w:sz w:val="16"/>
          <w:szCs w:val="16"/>
          <w:bdr w:val="none" w:sz="0" w:space="0" w:color="auto" w:frame="1"/>
          <w:lang w:val="en-US"/>
        </w:rPr>
        <w:t>else</w:t>
      </w:r>
    </w:p>
    <w:p w14:paraId="0A7E533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736                  Cnx_value = -c * x_value + Gny(n+1,this_step_y_offset+y);</w:t>
      </w:r>
    </w:p>
    <w:p w14:paraId="2B4BABF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737              </w:t>
      </w:r>
      <w:r w:rsidRPr="00137416">
        <w:rPr>
          <w:rFonts w:ascii="Courier New" w:hAnsi="Courier New" w:cs="Courier New"/>
          <w:noProof/>
          <w:color w:val="0000FF"/>
          <w:sz w:val="16"/>
          <w:szCs w:val="16"/>
          <w:bdr w:val="none" w:sz="0" w:space="0" w:color="auto" w:frame="1"/>
          <w:lang w:val="en-US"/>
        </w:rPr>
        <w:t>end</w:t>
      </w:r>
    </w:p>
    <w:p w14:paraId="1111F38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738</w:t>
      </w:r>
    </w:p>
    <w:p w14:paraId="78B8947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739              </w:t>
      </w:r>
      <w:r w:rsidRPr="00137416">
        <w:rPr>
          <w:rFonts w:ascii="Courier New" w:hAnsi="Courier New" w:cs="Courier New"/>
          <w:noProof/>
          <w:color w:val="228B22"/>
          <w:sz w:val="16"/>
          <w:szCs w:val="16"/>
          <w:bdr w:val="none" w:sz="0" w:space="0" w:color="auto" w:frame="1"/>
          <w:lang w:val="en-US"/>
        </w:rPr>
        <w:t>% текущее значение функции Cn(x)</w:t>
      </w:r>
    </w:p>
    <w:p w14:paraId="5C23FD2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740              Cnx(n+1,this_step_y_offset+y) = Cnx_value;</w:t>
      </w:r>
    </w:p>
    <w:p w14:paraId="6BB2D6D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741</w:t>
      </w:r>
    </w:p>
    <w:p w14:paraId="46E8FFF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742          </w:t>
      </w:r>
      <w:r w:rsidRPr="00137416">
        <w:rPr>
          <w:rFonts w:ascii="Courier New" w:hAnsi="Courier New" w:cs="Courier New"/>
          <w:noProof/>
          <w:color w:val="0000FF"/>
          <w:sz w:val="16"/>
          <w:szCs w:val="16"/>
          <w:bdr w:val="none" w:sz="0" w:space="0" w:color="auto" w:frame="1"/>
          <w:lang w:val="en-US"/>
        </w:rPr>
        <w:t>end</w:t>
      </w:r>
    </w:p>
    <w:p w14:paraId="73B0D5A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743</w:t>
      </w:r>
    </w:p>
    <w:p w14:paraId="62029FC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744          </w:t>
      </w:r>
      <w:r w:rsidRPr="00137416">
        <w:rPr>
          <w:rFonts w:ascii="Courier New" w:hAnsi="Courier New" w:cs="Courier New"/>
          <w:noProof/>
          <w:color w:val="228B22"/>
          <w:sz w:val="16"/>
          <w:szCs w:val="16"/>
          <w:bdr w:val="none" w:sz="0" w:space="0" w:color="auto" w:frame="1"/>
          <w:lang w:val="en-US"/>
        </w:rPr>
        <w:t>% случай A = 0</w:t>
      </w:r>
    </w:p>
    <w:p w14:paraId="19B92D7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745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 == 0</w:t>
      </w:r>
    </w:p>
    <w:p w14:paraId="7011748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746</w:t>
      </w:r>
    </w:p>
    <w:p w14:paraId="68B08AD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747              r = R;</w:t>
      </w:r>
    </w:p>
    <w:p w14:paraId="57CBBA5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748              rn(n,1) = r;</w:t>
      </w:r>
    </w:p>
    <w:p w14:paraId="3DB9749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749</w:t>
      </w:r>
    </w:p>
    <w:p w14:paraId="0EBA0FB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750          </w:t>
      </w:r>
      <w:r w:rsidRPr="00137416">
        <w:rPr>
          <w:rFonts w:ascii="Courier New" w:hAnsi="Courier New" w:cs="Courier New"/>
          <w:noProof/>
          <w:color w:val="0000FF"/>
          <w:sz w:val="16"/>
          <w:szCs w:val="16"/>
          <w:bdr w:val="none" w:sz="0" w:space="0" w:color="auto" w:frame="1"/>
          <w:lang w:val="en-US"/>
        </w:rPr>
        <w:t>else</w:t>
      </w:r>
    </w:p>
    <w:p w14:paraId="12FA5B1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751</w:t>
      </w:r>
    </w:p>
    <w:p w14:paraId="29855940"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752              </w:t>
      </w:r>
      <w:r w:rsidRPr="00137416">
        <w:rPr>
          <w:rFonts w:ascii="Courier New" w:hAnsi="Courier New" w:cs="Courier New"/>
          <w:noProof/>
          <w:color w:val="228B22"/>
          <w:sz w:val="16"/>
          <w:szCs w:val="16"/>
          <w:bdr w:val="none" w:sz="0" w:space="0" w:color="auto" w:frame="1"/>
          <w:lang w:val="en-US"/>
        </w:rPr>
        <w:t>% вычислим значение r (движение от R налево)</w:t>
      </w:r>
    </w:p>
    <w:p w14:paraId="7BBDA23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753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i = Gny_min_i+1:-1:this_step_y_offset+1</w:t>
      </w:r>
    </w:p>
    <w:p w14:paraId="35044FF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754</w:t>
      </w:r>
    </w:p>
    <w:p w14:paraId="017CEE6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755                  </w:t>
      </w:r>
      <w:r w:rsidRPr="00137416">
        <w:rPr>
          <w:rFonts w:ascii="Courier New" w:hAnsi="Courier New" w:cs="Courier New"/>
          <w:noProof/>
          <w:color w:val="228B22"/>
          <w:sz w:val="16"/>
          <w:szCs w:val="16"/>
          <w:bdr w:val="none" w:sz="0" w:space="0" w:color="auto" w:frame="1"/>
          <w:lang w:val="en-US"/>
        </w:rPr>
        <w:t>% предыдущее значение r</w:t>
      </w:r>
    </w:p>
    <w:p w14:paraId="30D1E0C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756                  r_val_prev = r_val;</w:t>
      </w:r>
    </w:p>
    <w:p w14:paraId="7EA9B89D"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757</w:t>
      </w:r>
    </w:p>
    <w:p w14:paraId="501C67D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758                  </w:t>
      </w:r>
      <w:r w:rsidRPr="00137416">
        <w:rPr>
          <w:rFonts w:ascii="Courier New" w:hAnsi="Courier New" w:cs="Courier New"/>
          <w:noProof/>
          <w:color w:val="228B22"/>
          <w:sz w:val="16"/>
          <w:szCs w:val="16"/>
          <w:bdr w:val="none" w:sz="0" w:space="0" w:color="auto" w:frame="1"/>
          <w:lang w:val="en-US"/>
        </w:rPr>
        <w:t>% текущее значение r</w:t>
      </w:r>
    </w:p>
    <w:p w14:paraId="6CC79A0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759                  r_val = Gny(1,i);</w:t>
      </w:r>
    </w:p>
    <w:p w14:paraId="406E292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760</w:t>
      </w:r>
    </w:p>
    <w:p w14:paraId="5D2ED41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761                  </w:t>
      </w:r>
      <w:r w:rsidRPr="00137416">
        <w:rPr>
          <w:rFonts w:ascii="Courier New" w:hAnsi="Courier New" w:cs="Courier New"/>
          <w:noProof/>
          <w:color w:val="228B22"/>
          <w:sz w:val="16"/>
          <w:szCs w:val="16"/>
          <w:bdr w:val="none" w:sz="0" w:space="0" w:color="auto" w:frame="1"/>
          <w:lang w:val="en-US"/>
        </w:rPr>
        <w:t>% предыдущее значение выражения G(r) - G(R) - A</w:t>
      </w:r>
    </w:p>
    <w:p w14:paraId="688BD61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762                  delta_val_prev = delta_val;</w:t>
      </w:r>
    </w:p>
    <w:p w14:paraId="57A118B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763</w:t>
      </w:r>
    </w:p>
    <w:p w14:paraId="5A3E98B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764                  </w:t>
      </w:r>
      <w:r w:rsidRPr="00137416">
        <w:rPr>
          <w:rFonts w:ascii="Courier New" w:hAnsi="Courier New" w:cs="Courier New"/>
          <w:noProof/>
          <w:color w:val="228B22"/>
          <w:sz w:val="16"/>
          <w:szCs w:val="16"/>
          <w:bdr w:val="none" w:sz="0" w:space="0" w:color="auto" w:frame="1"/>
          <w:lang w:val="en-US"/>
        </w:rPr>
        <w:t>% значение выражения G(r) - G(R) - A</w:t>
      </w:r>
    </w:p>
    <w:p w14:paraId="2E76B6E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765                  delta_val = Gny(n+1,i) - Gny_min - A;</w:t>
      </w:r>
    </w:p>
    <w:p w14:paraId="1B5445E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766</w:t>
      </w:r>
    </w:p>
    <w:p w14:paraId="0B0AF51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767                  </w:t>
      </w:r>
      <w:r w:rsidRPr="00137416">
        <w:rPr>
          <w:rFonts w:ascii="Courier New" w:hAnsi="Courier New" w:cs="Courier New"/>
          <w:noProof/>
          <w:color w:val="228B22"/>
          <w:sz w:val="16"/>
          <w:szCs w:val="16"/>
          <w:bdr w:val="none" w:sz="0" w:space="0" w:color="auto" w:frame="1"/>
          <w:lang w:val="en-US"/>
        </w:rPr>
        <w:t>% ищем смену знака выражения G(r) - G(R) - A</w:t>
      </w:r>
    </w:p>
    <w:p w14:paraId="3E69D12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768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i &lt;= Gny_min_i</w:t>
      </w:r>
    </w:p>
    <w:p w14:paraId="7C89451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 xml:space="preserve">769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(delta_val &gt;= 0 &amp;&amp; delta_val_prev &lt; 0) || (delta_val &lt;= 0 &amp;&amp; delta_val_prev &gt; 0)</w:t>
      </w:r>
    </w:p>
    <w:p w14:paraId="392C7C9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770                          r = (r_val + r_val_prev) / 2;</w:t>
      </w:r>
    </w:p>
    <w:p w14:paraId="7AB482C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771                          rn(n,1) = r;</w:t>
      </w:r>
    </w:p>
    <w:p w14:paraId="7A0AB30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772                          </w:t>
      </w:r>
      <w:r w:rsidRPr="00137416">
        <w:rPr>
          <w:rFonts w:ascii="Courier New" w:hAnsi="Courier New" w:cs="Courier New"/>
          <w:noProof/>
          <w:color w:val="0000FF"/>
          <w:sz w:val="16"/>
          <w:szCs w:val="16"/>
          <w:bdr w:val="none" w:sz="0" w:space="0" w:color="auto" w:frame="1"/>
          <w:lang w:val="en-US"/>
        </w:rPr>
        <w:t>break</w:t>
      </w:r>
      <w:r w:rsidRPr="00137416">
        <w:rPr>
          <w:rFonts w:ascii="Courier New" w:hAnsi="Courier New" w:cs="Courier New"/>
          <w:noProof/>
          <w:color w:val="000000"/>
          <w:sz w:val="16"/>
          <w:szCs w:val="16"/>
          <w:lang w:val="en-US"/>
        </w:rPr>
        <w:t>;</w:t>
      </w:r>
    </w:p>
    <w:p w14:paraId="0784367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773                      </w:t>
      </w:r>
      <w:r w:rsidRPr="00137416">
        <w:rPr>
          <w:rFonts w:ascii="Courier New" w:hAnsi="Courier New" w:cs="Courier New"/>
          <w:noProof/>
          <w:color w:val="0000FF"/>
          <w:sz w:val="16"/>
          <w:szCs w:val="16"/>
          <w:bdr w:val="none" w:sz="0" w:space="0" w:color="auto" w:frame="1"/>
          <w:lang w:val="en-US"/>
        </w:rPr>
        <w:t>end</w:t>
      </w:r>
    </w:p>
    <w:p w14:paraId="762A6259"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774                  </w:t>
      </w:r>
      <w:r w:rsidRPr="00137416">
        <w:rPr>
          <w:rFonts w:ascii="Courier New" w:hAnsi="Courier New" w:cs="Courier New"/>
          <w:noProof/>
          <w:color w:val="0000FF"/>
          <w:sz w:val="16"/>
          <w:szCs w:val="16"/>
          <w:bdr w:val="none" w:sz="0" w:space="0" w:color="auto" w:frame="1"/>
          <w:lang w:val="en-US"/>
        </w:rPr>
        <w:t>end</w:t>
      </w:r>
    </w:p>
    <w:p w14:paraId="530BD87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775</w:t>
      </w:r>
    </w:p>
    <w:p w14:paraId="087CD3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776              </w:t>
      </w:r>
      <w:r w:rsidRPr="00137416">
        <w:rPr>
          <w:rFonts w:ascii="Courier New" w:hAnsi="Courier New" w:cs="Courier New"/>
          <w:noProof/>
          <w:color w:val="0000FF"/>
          <w:sz w:val="16"/>
          <w:szCs w:val="16"/>
          <w:bdr w:val="none" w:sz="0" w:space="0" w:color="auto" w:frame="1"/>
          <w:lang w:val="en-US"/>
        </w:rPr>
        <w:t>end</w:t>
      </w:r>
    </w:p>
    <w:p w14:paraId="37BB864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777</w:t>
      </w:r>
    </w:p>
    <w:p w14:paraId="301B38F8"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778          </w:t>
      </w:r>
      <w:r w:rsidRPr="00137416">
        <w:rPr>
          <w:rFonts w:ascii="Courier New" w:hAnsi="Courier New" w:cs="Courier New"/>
          <w:noProof/>
          <w:color w:val="0000FF"/>
          <w:sz w:val="16"/>
          <w:szCs w:val="16"/>
          <w:bdr w:val="none" w:sz="0" w:space="0" w:color="auto" w:frame="1"/>
          <w:lang w:val="en-US"/>
        </w:rPr>
        <w:t>end</w:t>
      </w:r>
    </w:p>
    <w:p w14:paraId="1F65608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779</w:t>
      </w:r>
    </w:p>
    <w:p w14:paraId="0F3409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780          </w:t>
      </w:r>
      <w:r w:rsidRPr="00137416">
        <w:rPr>
          <w:rFonts w:ascii="Courier New" w:hAnsi="Courier New" w:cs="Courier New"/>
          <w:noProof/>
          <w:color w:val="228B22"/>
          <w:sz w:val="16"/>
          <w:szCs w:val="16"/>
          <w:bdr w:val="none" w:sz="0" w:space="0" w:color="auto" w:frame="1"/>
          <w:lang w:val="en-US"/>
        </w:rPr>
        <w:t>% останавливаем цикл для альфа = 0</w:t>
      </w:r>
    </w:p>
    <w:p w14:paraId="5A6169D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alpha == 0</w:t>
      </w:r>
    </w:p>
    <w:p w14:paraId="6626DBA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782             </w:t>
      </w:r>
      <w:r w:rsidRPr="00137416">
        <w:rPr>
          <w:rFonts w:ascii="Courier New" w:hAnsi="Courier New" w:cs="Courier New"/>
          <w:noProof/>
          <w:color w:val="0000FF"/>
          <w:sz w:val="16"/>
          <w:szCs w:val="16"/>
          <w:bdr w:val="none" w:sz="0" w:space="0" w:color="auto" w:frame="1"/>
          <w:lang w:val="en-US"/>
        </w:rPr>
        <w:t>break</w:t>
      </w:r>
      <w:r w:rsidRPr="00137416">
        <w:rPr>
          <w:rFonts w:ascii="Courier New" w:hAnsi="Courier New" w:cs="Courier New"/>
          <w:noProof/>
          <w:color w:val="000000"/>
          <w:sz w:val="16"/>
          <w:szCs w:val="16"/>
          <w:lang w:val="en-US"/>
        </w:rPr>
        <w:t>;</w:t>
      </w:r>
    </w:p>
    <w:p w14:paraId="7BC4D75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783          </w:t>
      </w:r>
      <w:r w:rsidRPr="00137416">
        <w:rPr>
          <w:rFonts w:ascii="Courier New" w:hAnsi="Courier New" w:cs="Courier New"/>
          <w:noProof/>
          <w:color w:val="0000FF"/>
          <w:sz w:val="16"/>
          <w:szCs w:val="16"/>
          <w:bdr w:val="none" w:sz="0" w:space="0" w:color="auto" w:frame="1"/>
          <w:lang w:val="en-US"/>
        </w:rPr>
        <w:t>end</w:t>
      </w:r>
    </w:p>
    <w:p w14:paraId="4985868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784</w:t>
      </w:r>
    </w:p>
    <w:p w14:paraId="2287FC16"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785      </w:t>
      </w:r>
      <w:r w:rsidRPr="00137416">
        <w:rPr>
          <w:rFonts w:ascii="Courier New" w:hAnsi="Courier New" w:cs="Courier New"/>
          <w:noProof/>
          <w:color w:val="0000FF"/>
          <w:sz w:val="16"/>
          <w:szCs w:val="16"/>
          <w:bdr w:val="none" w:sz="0" w:space="0" w:color="auto" w:frame="1"/>
          <w:lang w:val="en-US"/>
        </w:rPr>
        <w:t>end</w:t>
      </w:r>
      <w:r w:rsidRPr="00137416">
        <w:rPr>
          <w:rFonts w:ascii="Courier New" w:hAnsi="Courier New" w:cs="Courier New"/>
          <w:noProof/>
          <w:color w:val="000000"/>
          <w:sz w:val="16"/>
          <w:szCs w:val="16"/>
          <w:lang w:val="en-US"/>
        </w:rPr>
        <w:t xml:space="preserve"> </w:t>
      </w:r>
      <w:r w:rsidRPr="00137416">
        <w:rPr>
          <w:rFonts w:ascii="Courier New" w:hAnsi="Courier New" w:cs="Courier New"/>
          <w:noProof/>
          <w:color w:val="228B22"/>
          <w:sz w:val="16"/>
          <w:szCs w:val="16"/>
          <w:bdr w:val="none" w:sz="0" w:space="0" w:color="auto" w:frame="1"/>
          <w:lang w:val="en-US"/>
        </w:rPr>
        <w:t>% конец цикла по N</w:t>
      </w:r>
    </w:p>
    <w:p w14:paraId="55DE8D3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786</w:t>
      </w:r>
    </w:p>
    <w:p w14:paraId="55DB694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787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n = 1:N</w:t>
      </w:r>
    </w:p>
    <w:p w14:paraId="5D63299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788          n_vals(n,1) = n;</w:t>
      </w:r>
    </w:p>
    <w:p w14:paraId="403EE99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789      </w:t>
      </w:r>
      <w:r w:rsidRPr="00137416">
        <w:rPr>
          <w:rFonts w:ascii="Courier New" w:hAnsi="Courier New" w:cs="Courier New"/>
          <w:noProof/>
          <w:color w:val="0000FF"/>
          <w:sz w:val="16"/>
          <w:szCs w:val="16"/>
          <w:bdr w:val="none" w:sz="0" w:space="0" w:color="auto" w:frame="1"/>
          <w:lang w:val="en-US"/>
        </w:rPr>
        <w:t>end</w:t>
      </w:r>
    </w:p>
    <w:p w14:paraId="4894CD27"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790</w:t>
      </w:r>
    </w:p>
    <w:p w14:paraId="0F8F35F3"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791      </w:t>
      </w:r>
      <w:r w:rsidRPr="00137416">
        <w:rPr>
          <w:rFonts w:ascii="Courier New" w:hAnsi="Courier New" w:cs="Courier New"/>
          <w:noProof/>
          <w:color w:val="228B22"/>
          <w:sz w:val="16"/>
          <w:szCs w:val="16"/>
          <w:bdr w:val="none" w:sz="0" w:space="0" w:color="auto" w:frame="1"/>
          <w:lang w:val="en-US"/>
        </w:rPr>
        <w:t>% массив значений n, R и r</w:t>
      </w:r>
    </w:p>
    <w:p w14:paraId="04156A85"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792      nRr = [n_vals, Rn, rn];</w:t>
      </w:r>
    </w:p>
    <w:p w14:paraId="44A42F7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793</w:t>
      </w:r>
    </w:p>
    <w:p w14:paraId="69BE603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794      </w:t>
      </w:r>
      <w:r w:rsidRPr="00137416">
        <w:rPr>
          <w:rFonts w:ascii="Courier New" w:hAnsi="Courier New" w:cs="Courier New"/>
          <w:noProof/>
          <w:color w:val="228B22"/>
          <w:sz w:val="16"/>
          <w:szCs w:val="16"/>
          <w:bdr w:val="none" w:sz="0" w:space="0" w:color="auto" w:frame="1"/>
          <w:lang w:val="en-US"/>
        </w:rPr>
        <w:t>% массив значений C(x)</w:t>
      </w:r>
    </w:p>
    <w:p w14:paraId="477F0D34"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795      this_step_y_min = last_step_y_min;</w:t>
      </w:r>
    </w:p>
    <w:p w14:paraId="702A6632"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796      this_step_y_offset = round((this_step_y_min - first_step_y_min) / y_step + 1);</w:t>
      </w:r>
    </w:p>
    <w:p w14:paraId="259F71FE"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797      C = [];</w:t>
      </w:r>
    </w:p>
    <w:p w14:paraId="70E4F16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798      C(1,:) = Cnx(1,this_step_y_offset+1:first_step_y_count+1);</w:t>
      </w:r>
    </w:p>
    <w:p w14:paraId="1A0E6F0A"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799      C(2,:) = Cnx(N+1,this_step_y_offset+1:first_step_y_count+1);</w:t>
      </w:r>
    </w:p>
    <w:p w14:paraId="36C68C1B"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800      C = C';</w:t>
      </w:r>
    </w:p>
    <w:p w14:paraId="79F9A77F"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801      xC = C;</w:t>
      </w:r>
    </w:p>
    <w:p w14:paraId="799B9C1C"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802</w:t>
      </w:r>
    </w:p>
    <w:p w14:paraId="61C0CA71" w14:textId="77777777" w:rsidR="00B41733" w:rsidRPr="00137416" w:rsidRDefault="00B41733" w:rsidP="00B4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803  </w:t>
      </w:r>
      <w:r w:rsidRPr="00137416">
        <w:rPr>
          <w:rFonts w:ascii="Courier New" w:hAnsi="Courier New" w:cs="Courier New"/>
          <w:noProof/>
          <w:color w:val="0000FF"/>
          <w:sz w:val="16"/>
          <w:szCs w:val="16"/>
          <w:bdr w:val="none" w:sz="0" w:space="0" w:color="auto" w:frame="1"/>
          <w:lang w:val="en-US"/>
        </w:rPr>
        <w:t>end</w:t>
      </w:r>
    </w:p>
    <w:p w14:paraId="595356F9" w14:textId="77777777" w:rsidR="002644FA" w:rsidRPr="00137416" w:rsidRDefault="002644FA" w:rsidP="00C02785">
      <w:pPr>
        <w:ind w:firstLine="0"/>
        <w:rPr>
          <w:rFonts w:ascii="Courier" w:hAnsi="Courier" w:cs="Courier"/>
          <w:noProof/>
          <w:sz w:val="16"/>
          <w:szCs w:val="16"/>
          <w:lang w:val="en-US"/>
        </w:rPr>
      </w:pPr>
    </w:p>
    <w:p w14:paraId="77474383" w14:textId="629B2A8C" w:rsidR="00C918E5" w:rsidRPr="00137416" w:rsidRDefault="0008003F" w:rsidP="00B42C13">
      <w:pPr>
        <w:pStyle w:val="a"/>
        <w:rPr>
          <w:noProof/>
          <w:lang w:val="en-US"/>
        </w:rPr>
      </w:pPr>
      <w:bookmarkStart w:id="150" w:name="_Toc68533705"/>
      <w:r w:rsidRPr="00137416">
        <w:rPr>
          <w:noProof/>
          <w:lang w:val="en-US"/>
        </w:rPr>
        <w:lastRenderedPageBreak/>
        <w:t xml:space="preserve">Исходный код </w:t>
      </w:r>
      <w:r w:rsidR="008B7F9D" w:rsidRPr="00137416">
        <w:rPr>
          <w:noProof/>
          <w:lang w:val="en-US"/>
        </w:rPr>
        <w:t>модели</w:t>
      </w:r>
      <w:r w:rsidR="00025A0E" w:rsidRPr="00137416">
        <w:rPr>
          <w:noProof/>
          <w:lang w:val="en-US"/>
        </w:rPr>
        <w:t xml:space="preserve"> переключени</w:t>
      </w:r>
      <w:r w:rsidR="00DC3E39" w:rsidRPr="00137416">
        <w:rPr>
          <w:noProof/>
          <w:lang w:val="en-US"/>
        </w:rPr>
        <w:t>я</w:t>
      </w:r>
      <w:r w:rsidR="008B7F9D" w:rsidRPr="00137416">
        <w:rPr>
          <w:noProof/>
          <w:lang w:val="en-US"/>
        </w:rPr>
        <w:t xml:space="preserve"> канал</w:t>
      </w:r>
      <w:r w:rsidR="00025A0E" w:rsidRPr="00137416">
        <w:rPr>
          <w:noProof/>
          <w:lang w:val="en-US"/>
        </w:rPr>
        <w:t>ов</w:t>
      </w:r>
      <w:r w:rsidR="008B7F9D" w:rsidRPr="00137416">
        <w:rPr>
          <w:noProof/>
          <w:lang w:val="en-US"/>
        </w:rPr>
        <w:t xml:space="preserve"> обслуживания</w:t>
      </w:r>
      <w:bookmarkEnd w:id="150"/>
    </w:p>
    <w:p w14:paraId="0FB5D86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    </w:t>
      </w:r>
      <w:r w:rsidRPr="00137416">
        <w:rPr>
          <w:rFonts w:ascii="Courier New" w:hAnsi="Courier New" w:cs="Courier New"/>
          <w:noProof/>
          <w:color w:val="228B22"/>
          <w:sz w:val="16"/>
          <w:szCs w:val="16"/>
          <w:bdr w:val="none" w:sz="0" w:space="0" w:color="auto" w:frame="1"/>
          <w:lang w:val="en-US"/>
        </w:rPr>
        <w:t>% очищаем рабочую область</w:t>
      </w:r>
    </w:p>
    <w:p w14:paraId="4E3BABC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    clear </w:t>
      </w:r>
      <w:r w:rsidRPr="00137416">
        <w:rPr>
          <w:rFonts w:ascii="Courier New" w:hAnsi="Courier New" w:cs="Courier New"/>
          <w:noProof/>
          <w:color w:val="A020F0"/>
          <w:sz w:val="16"/>
          <w:szCs w:val="16"/>
          <w:bdr w:val="none" w:sz="0" w:space="0" w:color="auto" w:frame="1"/>
          <w:lang w:val="en-US"/>
        </w:rPr>
        <w:t>variables</w:t>
      </w:r>
      <w:r w:rsidRPr="00137416">
        <w:rPr>
          <w:rFonts w:ascii="Courier New" w:hAnsi="Courier New" w:cs="Courier New"/>
          <w:noProof/>
          <w:color w:val="000000"/>
          <w:sz w:val="16"/>
          <w:szCs w:val="16"/>
          <w:lang w:val="en-US"/>
        </w:rPr>
        <w:t>;</w:t>
      </w:r>
    </w:p>
    <w:p w14:paraId="6238EEC4"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w:t>
      </w:r>
    </w:p>
    <w:p w14:paraId="3D2CC55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    </w:t>
      </w:r>
      <w:r w:rsidRPr="00137416">
        <w:rPr>
          <w:rFonts w:ascii="Courier New" w:hAnsi="Courier New" w:cs="Courier New"/>
          <w:noProof/>
          <w:color w:val="228B22"/>
          <w:sz w:val="16"/>
          <w:szCs w:val="16"/>
          <w:bdr w:val="none" w:sz="0" w:space="0" w:color="auto" w:frame="1"/>
          <w:lang w:val="en-US"/>
        </w:rPr>
        <w:t>% очищаем консоль</w:t>
      </w:r>
    </w:p>
    <w:p w14:paraId="799CA420"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    clc;</w:t>
      </w:r>
    </w:p>
    <w:p w14:paraId="09515EE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w:t>
      </w:r>
    </w:p>
    <w:p w14:paraId="11B39B5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    </w:t>
      </w:r>
      <w:r w:rsidRPr="00137416">
        <w:rPr>
          <w:rFonts w:ascii="Courier New" w:hAnsi="Courier New" w:cs="Courier New"/>
          <w:noProof/>
          <w:color w:val="228B22"/>
          <w:sz w:val="16"/>
          <w:szCs w:val="16"/>
          <w:bdr w:val="none" w:sz="0" w:space="0" w:color="auto" w:frame="1"/>
          <w:lang w:val="en-US"/>
        </w:rPr>
        <w:t>% начинаем отсчёт времени</w:t>
      </w:r>
    </w:p>
    <w:p w14:paraId="325A378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    start_time = clock;</w:t>
      </w:r>
    </w:p>
    <w:p w14:paraId="4A10623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    tic;</w:t>
      </w:r>
    </w:p>
    <w:p w14:paraId="71940E8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w:t>
      </w:r>
    </w:p>
    <w:p w14:paraId="57FF10C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   </w:t>
      </w:r>
      <w:r w:rsidRPr="00137416">
        <w:rPr>
          <w:rFonts w:ascii="Courier New" w:hAnsi="Courier New" w:cs="Courier New"/>
          <w:noProof/>
          <w:color w:val="228B22"/>
          <w:sz w:val="16"/>
          <w:szCs w:val="16"/>
          <w:bdr w:val="none" w:sz="0" w:space="0" w:color="auto" w:frame="1"/>
          <w:lang w:val="en-US"/>
        </w:rPr>
        <w:t>% интенсивность входящего потока</w:t>
      </w:r>
    </w:p>
    <w:p w14:paraId="6F32E51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   Lambdaj = 299;</w:t>
      </w:r>
    </w:p>
    <w:p w14:paraId="0E8AFAB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13</w:t>
      </w:r>
    </w:p>
    <w:p w14:paraId="04C23A25"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14   </w:t>
      </w:r>
      <w:r w:rsidRPr="00137416">
        <w:rPr>
          <w:rFonts w:ascii="Courier New" w:hAnsi="Courier New" w:cs="Courier New"/>
          <w:noProof/>
          <w:color w:val="228B22"/>
          <w:sz w:val="16"/>
          <w:szCs w:val="16"/>
          <w:bdr w:val="none" w:sz="0" w:space="0" w:color="auto" w:frame="1"/>
          <w:lang w:val="en-US"/>
        </w:rPr>
        <w:t>% интенсивность обслуживания на одном рабочем канале</w:t>
      </w:r>
    </w:p>
    <w:p w14:paraId="2A3D5F3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15   Mu = 10;</w:t>
      </w:r>
    </w:p>
    <w:p w14:paraId="0F7B205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16</w:t>
      </w:r>
    </w:p>
    <w:p w14:paraId="0194958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17   </w:t>
      </w:r>
      <w:r w:rsidRPr="00137416">
        <w:rPr>
          <w:rFonts w:ascii="Courier New" w:hAnsi="Courier New" w:cs="Courier New"/>
          <w:noProof/>
          <w:color w:val="228B22"/>
          <w:sz w:val="16"/>
          <w:szCs w:val="16"/>
          <w:bdr w:val="none" w:sz="0" w:space="0" w:color="auto" w:frame="1"/>
          <w:lang w:val="en-US"/>
        </w:rPr>
        <w:t>% стоимость эксплуатации одного рабочего устройства обслуживания</w:t>
      </w:r>
    </w:p>
    <w:p w14:paraId="3C383EE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18   c1 = 10;</w:t>
      </w:r>
    </w:p>
    <w:p w14:paraId="54D29B0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19</w:t>
      </w:r>
    </w:p>
    <w:p w14:paraId="2E926929"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20   </w:t>
      </w:r>
      <w:r w:rsidRPr="00137416">
        <w:rPr>
          <w:rFonts w:ascii="Courier New" w:hAnsi="Courier New" w:cs="Courier New"/>
          <w:noProof/>
          <w:color w:val="228B22"/>
          <w:sz w:val="16"/>
          <w:szCs w:val="16"/>
          <w:bdr w:val="none" w:sz="0" w:space="0" w:color="auto" w:frame="1"/>
          <w:lang w:val="en-US"/>
        </w:rPr>
        <w:t>% стоимость отключения одного рабочего устройства обслуживания</w:t>
      </w:r>
    </w:p>
    <w:p w14:paraId="41D908E9"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21   c2 = 9;</w:t>
      </w:r>
    </w:p>
    <w:p w14:paraId="3E37A345"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22</w:t>
      </w:r>
    </w:p>
    <w:p w14:paraId="777F529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23   </w:t>
      </w:r>
      <w:r w:rsidRPr="00137416">
        <w:rPr>
          <w:rFonts w:ascii="Courier New" w:hAnsi="Courier New" w:cs="Courier New"/>
          <w:noProof/>
          <w:color w:val="228B22"/>
          <w:sz w:val="16"/>
          <w:szCs w:val="16"/>
          <w:bdr w:val="none" w:sz="0" w:space="0" w:color="auto" w:frame="1"/>
          <w:lang w:val="en-US"/>
        </w:rPr>
        <w:t>% фиксированная цена принятия решения о подключении новых рабочих устройств</w:t>
      </w:r>
    </w:p>
    <w:p w14:paraId="6A91A5A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24   A1 = 20;</w:t>
      </w:r>
    </w:p>
    <w:p w14:paraId="708DF13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25</w:t>
      </w:r>
    </w:p>
    <w:p w14:paraId="106C494A"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26   </w:t>
      </w:r>
      <w:r w:rsidRPr="00137416">
        <w:rPr>
          <w:rFonts w:ascii="Courier New" w:hAnsi="Courier New" w:cs="Courier New"/>
          <w:noProof/>
          <w:color w:val="228B22"/>
          <w:sz w:val="16"/>
          <w:szCs w:val="16"/>
          <w:bdr w:val="none" w:sz="0" w:space="0" w:color="auto" w:frame="1"/>
          <w:lang w:val="en-US"/>
        </w:rPr>
        <w:t>% фиксированная цена принятия решения об отключении части рабочих устройств</w:t>
      </w:r>
    </w:p>
    <w:p w14:paraId="2544623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27   A2 = 15;</w:t>
      </w:r>
    </w:p>
    <w:p w14:paraId="4B79AD8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28</w:t>
      </w:r>
    </w:p>
    <w:p w14:paraId="1602048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29   </w:t>
      </w:r>
      <w:r w:rsidRPr="00137416">
        <w:rPr>
          <w:rFonts w:ascii="Courier New" w:hAnsi="Courier New" w:cs="Courier New"/>
          <w:noProof/>
          <w:color w:val="228B22"/>
          <w:sz w:val="16"/>
          <w:szCs w:val="16"/>
          <w:bdr w:val="none" w:sz="0" w:space="0" w:color="auto" w:frame="1"/>
          <w:lang w:val="en-US"/>
        </w:rPr>
        <w:t>% стоимость единицы времени пребывания одного требования в очереди на обслуживание</w:t>
      </w:r>
    </w:p>
    <w:p w14:paraId="66759B7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30   d = 1;</w:t>
      </w:r>
    </w:p>
    <w:p w14:paraId="48DB1DC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31</w:t>
      </w:r>
    </w:p>
    <w:p w14:paraId="1912D99A"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32   </w:t>
      </w:r>
      <w:r w:rsidRPr="00137416">
        <w:rPr>
          <w:rFonts w:ascii="Courier New" w:hAnsi="Courier New" w:cs="Courier New"/>
          <w:noProof/>
          <w:color w:val="228B22"/>
          <w:sz w:val="16"/>
          <w:szCs w:val="16"/>
          <w:bdr w:val="none" w:sz="0" w:space="0" w:color="auto" w:frame="1"/>
          <w:lang w:val="en-US"/>
        </w:rPr>
        <w:t>% доход, связанный с окончанием обслуживания одного требования</w:t>
      </w:r>
    </w:p>
    <w:p w14:paraId="0332AF2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33   h = 10;</w:t>
      </w:r>
    </w:p>
    <w:p w14:paraId="4A764C9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34</w:t>
      </w:r>
    </w:p>
    <w:p w14:paraId="3764825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35   </w:t>
      </w:r>
      <w:r w:rsidRPr="00137416">
        <w:rPr>
          <w:rFonts w:ascii="Courier New" w:hAnsi="Courier New" w:cs="Courier New"/>
          <w:noProof/>
          <w:color w:val="228B22"/>
          <w:sz w:val="16"/>
          <w:szCs w:val="16"/>
          <w:bdr w:val="none" w:sz="0" w:space="0" w:color="auto" w:frame="1"/>
          <w:lang w:val="en-US"/>
        </w:rPr>
        <w:t>% текущее число рабочих каналов (до принятия управляющего решения)</w:t>
      </w:r>
    </w:p>
    <w:p w14:paraId="25E9136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36   m1 = 37;</w:t>
      </w:r>
    </w:p>
    <w:p w14:paraId="799A416A"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37</w:t>
      </w:r>
    </w:p>
    <w:p w14:paraId="2DCC6809"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38   </w:t>
      </w:r>
      <w:r w:rsidRPr="00137416">
        <w:rPr>
          <w:rFonts w:ascii="Courier New" w:hAnsi="Courier New" w:cs="Courier New"/>
          <w:noProof/>
          <w:color w:val="228B22"/>
          <w:sz w:val="16"/>
          <w:szCs w:val="16"/>
          <w:bdr w:val="none" w:sz="0" w:space="0" w:color="auto" w:frame="1"/>
          <w:lang w:val="en-US"/>
        </w:rPr>
        <w:t>% значение m критическое</w:t>
      </w:r>
    </w:p>
    <w:p w14:paraId="15BFE3B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39   m_crit = floor(Lambdaj / Mu) + 1;</w:t>
      </w:r>
    </w:p>
    <w:p w14:paraId="7D905B3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40</w:t>
      </w:r>
    </w:p>
    <w:p w14:paraId="260753F9"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41   </w:t>
      </w:r>
      <w:r w:rsidRPr="00137416">
        <w:rPr>
          <w:rFonts w:ascii="Courier New" w:hAnsi="Courier New" w:cs="Courier New"/>
          <w:noProof/>
          <w:color w:val="228B22"/>
          <w:sz w:val="16"/>
          <w:szCs w:val="16"/>
          <w:bdr w:val="none" w:sz="0" w:space="0" w:color="auto" w:frame="1"/>
          <w:lang w:val="en-US"/>
        </w:rPr>
        <w:t>% задаём диапазон значений m</w:t>
      </w:r>
    </w:p>
    <w:p w14:paraId="022D43F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42   m_range = 30;</w:t>
      </w:r>
    </w:p>
    <w:p w14:paraId="1D94F94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43</w:t>
      </w:r>
    </w:p>
    <w:p w14:paraId="772CDD0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44   </w:t>
      </w:r>
      <w:r w:rsidRPr="00137416">
        <w:rPr>
          <w:rFonts w:ascii="Courier New" w:hAnsi="Courier New" w:cs="Courier New"/>
          <w:noProof/>
          <w:color w:val="228B22"/>
          <w:sz w:val="16"/>
          <w:szCs w:val="16"/>
          <w:bdr w:val="none" w:sz="0" w:space="0" w:color="auto" w:frame="1"/>
          <w:lang w:val="en-US"/>
        </w:rPr>
        <w:t>% правая граница значений m</w:t>
      </w:r>
    </w:p>
    <w:p w14:paraId="0F278500"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45   m_end = m_crit + m_range;</w:t>
      </w:r>
    </w:p>
    <w:p w14:paraId="7A25FA6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46</w:t>
      </w:r>
    </w:p>
    <w:p w14:paraId="1E055F5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47   </w:t>
      </w:r>
      <w:r w:rsidRPr="00137416">
        <w:rPr>
          <w:rFonts w:ascii="Courier New" w:hAnsi="Courier New" w:cs="Courier New"/>
          <w:noProof/>
          <w:color w:val="228B22"/>
          <w:sz w:val="16"/>
          <w:szCs w:val="16"/>
          <w:bdr w:val="none" w:sz="0" w:space="0" w:color="auto" w:frame="1"/>
          <w:lang w:val="en-US"/>
        </w:rPr>
        <w:t>% цикл по m</w:t>
      </w:r>
    </w:p>
    <w:p w14:paraId="4F26B550"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48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m = m_crit:m_end</w:t>
      </w:r>
    </w:p>
    <w:p w14:paraId="1B06A6D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49</w:t>
      </w:r>
    </w:p>
    <w:p w14:paraId="693A50DA"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50       </w:t>
      </w:r>
      <w:r w:rsidRPr="00137416">
        <w:rPr>
          <w:rFonts w:ascii="Courier New" w:hAnsi="Courier New" w:cs="Courier New"/>
          <w:noProof/>
          <w:color w:val="228B22"/>
          <w:sz w:val="16"/>
          <w:szCs w:val="16"/>
          <w:bdr w:val="none" w:sz="0" w:space="0" w:color="auto" w:frame="1"/>
          <w:lang w:val="en-US"/>
        </w:rPr>
        <w:t>% pj</w:t>
      </w:r>
    </w:p>
    <w:p w14:paraId="7D3CAC7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51       pj = Lambdaj / (m * Mu);</w:t>
      </w:r>
    </w:p>
    <w:p w14:paraId="1BB2037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52</w:t>
      </w:r>
    </w:p>
    <w:p w14:paraId="173BADC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53       </w:t>
      </w:r>
      <w:r w:rsidRPr="00137416">
        <w:rPr>
          <w:rFonts w:ascii="Courier New" w:hAnsi="Courier New" w:cs="Courier New"/>
          <w:noProof/>
          <w:color w:val="228B22"/>
          <w:sz w:val="16"/>
          <w:szCs w:val="16"/>
          <w:bdr w:val="none" w:sz="0" w:space="0" w:color="auto" w:frame="1"/>
          <w:lang w:val="en-US"/>
        </w:rPr>
        <w:t>% средняя длина очереди</w:t>
      </w:r>
    </w:p>
    <w:p w14:paraId="67871C1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54       sum = 0;</w:t>
      </w:r>
    </w:p>
    <w:p w14:paraId="454E566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55       </w:t>
      </w:r>
      <w:r w:rsidRPr="00137416">
        <w:rPr>
          <w:rFonts w:ascii="Courier New" w:hAnsi="Courier New" w:cs="Courier New"/>
          <w:noProof/>
          <w:color w:val="0000FF"/>
          <w:sz w:val="16"/>
          <w:szCs w:val="16"/>
          <w:bdr w:val="none" w:sz="0" w:space="0" w:color="auto" w:frame="1"/>
          <w:lang w:val="en-US"/>
        </w:rPr>
        <w:t>for</w:t>
      </w:r>
      <w:r w:rsidRPr="00137416">
        <w:rPr>
          <w:rFonts w:ascii="Courier New" w:hAnsi="Courier New" w:cs="Courier New"/>
          <w:noProof/>
          <w:color w:val="000000"/>
          <w:sz w:val="16"/>
          <w:szCs w:val="16"/>
          <w:lang w:val="en-US"/>
        </w:rPr>
        <w:t xml:space="preserve"> i = 1:m-1</w:t>
      </w:r>
    </w:p>
    <w:p w14:paraId="6956A84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56           sum = sum + ((m * pj) ^ i) / factorial(i);</w:t>
      </w:r>
    </w:p>
    <w:p w14:paraId="3C81ADD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57       </w:t>
      </w:r>
      <w:r w:rsidRPr="00137416">
        <w:rPr>
          <w:rFonts w:ascii="Courier New" w:hAnsi="Courier New" w:cs="Courier New"/>
          <w:noProof/>
          <w:color w:val="0000FF"/>
          <w:sz w:val="16"/>
          <w:szCs w:val="16"/>
          <w:bdr w:val="none" w:sz="0" w:space="0" w:color="auto" w:frame="1"/>
          <w:lang w:val="en-US"/>
        </w:rPr>
        <w:t>end</w:t>
      </w:r>
    </w:p>
    <w:p w14:paraId="55F6DDF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58       Lqueue = ((sum + ((m * pj) ^ m) / (factorial(m) * (1 - pj))) ^ -1) * (((m * pj) ^ m) * pj) / (factorial(m) * (1 - pj) ^ 2);</w:t>
      </w:r>
    </w:p>
    <w:p w14:paraId="7AAECDF5"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59</w:t>
      </w:r>
    </w:p>
    <w:p w14:paraId="1F201FCD"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60       </w:t>
      </w:r>
      <w:r w:rsidRPr="00137416">
        <w:rPr>
          <w:rFonts w:ascii="Courier New" w:hAnsi="Courier New" w:cs="Courier New"/>
          <w:noProof/>
          <w:color w:val="228B22"/>
          <w:sz w:val="16"/>
          <w:szCs w:val="16"/>
          <w:bdr w:val="none" w:sz="0" w:space="0" w:color="auto" w:frame="1"/>
          <w:lang w:val="en-US"/>
        </w:rPr>
        <w:t>% C переключения</w:t>
      </w:r>
    </w:p>
    <w:p w14:paraId="2E70AF40"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61       </w:t>
      </w:r>
      <w:r w:rsidRPr="00137416">
        <w:rPr>
          <w:rFonts w:ascii="Courier New" w:hAnsi="Courier New" w:cs="Courier New"/>
          <w:noProof/>
          <w:color w:val="0000FF"/>
          <w:sz w:val="16"/>
          <w:szCs w:val="16"/>
          <w:bdr w:val="none" w:sz="0" w:space="0" w:color="auto" w:frame="1"/>
          <w:lang w:val="en-US"/>
        </w:rPr>
        <w:t>if</w:t>
      </w:r>
      <w:r w:rsidRPr="00137416">
        <w:rPr>
          <w:rFonts w:ascii="Courier New" w:hAnsi="Courier New" w:cs="Courier New"/>
          <w:noProof/>
          <w:color w:val="000000"/>
          <w:sz w:val="16"/>
          <w:szCs w:val="16"/>
          <w:lang w:val="en-US"/>
        </w:rPr>
        <w:t xml:space="preserve"> m &gt; m1</w:t>
      </w:r>
    </w:p>
    <w:p w14:paraId="33FFF16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62           C1_switch = A1;</w:t>
      </w:r>
    </w:p>
    <w:p w14:paraId="7CDDF83A"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63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m == m1</w:t>
      </w:r>
    </w:p>
    <w:p w14:paraId="6A88BF2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64           C1_switch = 0;</w:t>
      </w:r>
    </w:p>
    <w:p w14:paraId="1B1A4590"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65       </w:t>
      </w:r>
      <w:r w:rsidRPr="00137416">
        <w:rPr>
          <w:rFonts w:ascii="Courier New" w:hAnsi="Courier New" w:cs="Courier New"/>
          <w:noProof/>
          <w:color w:val="0000FF"/>
          <w:sz w:val="16"/>
          <w:szCs w:val="16"/>
          <w:bdr w:val="none" w:sz="0" w:space="0" w:color="auto" w:frame="1"/>
          <w:lang w:val="en-US"/>
        </w:rPr>
        <w:t>elseif</w:t>
      </w:r>
      <w:r w:rsidRPr="00137416">
        <w:rPr>
          <w:rFonts w:ascii="Courier New" w:hAnsi="Courier New" w:cs="Courier New"/>
          <w:noProof/>
          <w:color w:val="000000"/>
          <w:sz w:val="16"/>
          <w:szCs w:val="16"/>
          <w:lang w:val="en-US"/>
        </w:rPr>
        <w:t xml:space="preserve"> m &lt; m1</w:t>
      </w:r>
    </w:p>
    <w:p w14:paraId="59EB6B9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66           C1_switch = A2 + c2 * (m1 - m);</w:t>
      </w:r>
    </w:p>
    <w:p w14:paraId="378B8E9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67       </w:t>
      </w:r>
      <w:r w:rsidRPr="00137416">
        <w:rPr>
          <w:rFonts w:ascii="Courier New" w:hAnsi="Courier New" w:cs="Courier New"/>
          <w:noProof/>
          <w:color w:val="0000FF"/>
          <w:sz w:val="16"/>
          <w:szCs w:val="16"/>
          <w:bdr w:val="none" w:sz="0" w:space="0" w:color="auto" w:frame="1"/>
          <w:lang w:val="en-US"/>
        </w:rPr>
        <w:t>end</w:t>
      </w:r>
    </w:p>
    <w:p w14:paraId="7FEA380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68</w:t>
      </w:r>
    </w:p>
    <w:p w14:paraId="57746A70"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69       </w:t>
      </w:r>
      <w:r w:rsidRPr="00137416">
        <w:rPr>
          <w:rFonts w:ascii="Courier New" w:hAnsi="Courier New" w:cs="Courier New"/>
          <w:noProof/>
          <w:color w:val="228B22"/>
          <w:sz w:val="16"/>
          <w:szCs w:val="16"/>
          <w:bdr w:val="none" w:sz="0" w:space="0" w:color="auto" w:frame="1"/>
          <w:lang w:val="en-US"/>
        </w:rPr>
        <w:t>% значение m</w:t>
      </w:r>
    </w:p>
    <w:p w14:paraId="28243B4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70       C1_Bon_Boff(m-m_crit+1,1) = m;</w:t>
      </w:r>
    </w:p>
    <w:p w14:paraId="1103F96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71</w:t>
      </w:r>
    </w:p>
    <w:p w14:paraId="6083A4A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72       </w:t>
      </w:r>
      <w:r w:rsidRPr="00137416">
        <w:rPr>
          <w:rFonts w:ascii="Courier New" w:hAnsi="Courier New" w:cs="Courier New"/>
          <w:noProof/>
          <w:color w:val="228B22"/>
          <w:sz w:val="16"/>
          <w:szCs w:val="16"/>
          <w:bdr w:val="none" w:sz="0" w:space="0" w:color="auto" w:frame="1"/>
          <w:lang w:val="en-US"/>
        </w:rPr>
        <w:t>% значение C1</w:t>
      </w:r>
    </w:p>
    <w:p w14:paraId="354FA7E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73       C1_Bon_Boff(m-m_crit+1,2) = c1 * m + d * Lqueue + C1_switch;</w:t>
      </w:r>
    </w:p>
    <w:p w14:paraId="4BE83216"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lastRenderedPageBreak/>
        <w:t>74</w:t>
      </w:r>
    </w:p>
    <w:p w14:paraId="25D65D8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75       </w:t>
      </w:r>
      <w:r w:rsidRPr="00137416">
        <w:rPr>
          <w:rFonts w:ascii="Courier New" w:hAnsi="Courier New" w:cs="Courier New"/>
          <w:noProof/>
          <w:color w:val="228B22"/>
          <w:sz w:val="16"/>
          <w:szCs w:val="16"/>
          <w:bdr w:val="none" w:sz="0" w:space="0" w:color="auto" w:frame="1"/>
          <w:lang w:val="en-US"/>
        </w:rPr>
        <w:t>% значение Bвкл.</w:t>
      </w:r>
    </w:p>
    <w:p w14:paraId="2BCF786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76       C1_Bon_Boff(m-m_crit+1,3) = c1 * m + d * Lqueue;</w:t>
      </w:r>
    </w:p>
    <w:p w14:paraId="514A2E1A"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77</w:t>
      </w:r>
    </w:p>
    <w:p w14:paraId="25D787D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78       </w:t>
      </w:r>
      <w:r w:rsidRPr="00137416">
        <w:rPr>
          <w:rFonts w:ascii="Courier New" w:hAnsi="Courier New" w:cs="Courier New"/>
          <w:noProof/>
          <w:color w:val="228B22"/>
          <w:sz w:val="16"/>
          <w:szCs w:val="16"/>
          <w:bdr w:val="none" w:sz="0" w:space="0" w:color="auto" w:frame="1"/>
          <w:lang w:val="en-US"/>
        </w:rPr>
        <w:t>% значение Bвыкл.</w:t>
      </w:r>
    </w:p>
    <w:p w14:paraId="5884231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79       C1_Bon_Boff(m-m_crit+1,4) = (c1 - c2) * m + d * Lqueue + c2 * m1;</w:t>
      </w:r>
    </w:p>
    <w:p w14:paraId="60441D1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80</w:t>
      </w:r>
    </w:p>
    <w:p w14:paraId="301C4050"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81   </w:t>
      </w:r>
      <w:r w:rsidRPr="00137416">
        <w:rPr>
          <w:rFonts w:ascii="Courier New" w:hAnsi="Courier New" w:cs="Courier New"/>
          <w:noProof/>
          <w:color w:val="0000FF"/>
          <w:sz w:val="16"/>
          <w:szCs w:val="16"/>
          <w:bdr w:val="none" w:sz="0" w:space="0" w:color="auto" w:frame="1"/>
          <w:lang w:val="en-US"/>
        </w:rPr>
        <w:t>end</w:t>
      </w:r>
    </w:p>
    <w:p w14:paraId="46DC11C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82</w:t>
      </w:r>
    </w:p>
    <w:p w14:paraId="03A3F66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83   </w:t>
      </w:r>
      <w:r w:rsidRPr="00137416">
        <w:rPr>
          <w:rFonts w:ascii="Courier New" w:hAnsi="Courier New" w:cs="Courier New"/>
          <w:noProof/>
          <w:color w:val="228B22"/>
          <w:sz w:val="16"/>
          <w:szCs w:val="16"/>
          <w:bdr w:val="none" w:sz="0" w:space="0" w:color="auto" w:frame="1"/>
          <w:lang w:val="en-US"/>
        </w:rPr>
        <w:t>% ищем минимум функции C1</w:t>
      </w:r>
    </w:p>
    <w:p w14:paraId="442FF2A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84   [C1_min,C1_min_i] = min(C1_Bon_Boff(:,2));</w:t>
      </w:r>
    </w:p>
    <w:p w14:paraId="7E7DD85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85</w:t>
      </w:r>
    </w:p>
    <w:p w14:paraId="3CE0BD3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86   </w:t>
      </w:r>
      <w:r w:rsidRPr="00137416">
        <w:rPr>
          <w:rFonts w:ascii="Courier New" w:hAnsi="Courier New" w:cs="Courier New"/>
          <w:noProof/>
          <w:color w:val="228B22"/>
          <w:sz w:val="16"/>
          <w:szCs w:val="16"/>
          <w:bdr w:val="none" w:sz="0" w:space="0" w:color="auto" w:frame="1"/>
          <w:lang w:val="en-US"/>
        </w:rPr>
        <w:t>% значение m минимума функции C1</w:t>
      </w:r>
    </w:p>
    <w:p w14:paraId="14C7074D"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87   C1_min_m = C1_Bon_Boff(C1_min_i,1);</w:t>
      </w:r>
    </w:p>
    <w:p w14:paraId="326FCA2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88</w:t>
      </w:r>
    </w:p>
    <w:p w14:paraId="05ABD27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89   </w:t>
      </w:r>
      <w:r w:rsidRPr="00137416">
        <w:rPr>
          <w:rFonts w:ascii="Courier New" w:hAnsi="Courier New" w:cs="Courier New"/>
          <w:noProof/>
          <w:color w:val="228B22"/>
          <w:sz w:val="16"/>
          <w:szCs w:val="16"/>
          <w:bdr w:val="none" w:sz="0" w:space="0" w:color="auto" w:frame="1"/>
          <w:lang w:val="en-US"/>
        </w:rPr>
        <w:t>% ищем минимум функции Bвкл.</w:t>
      </w:r>
    </w:p>
    <w:p w14:paraId="2BB659A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90   [Bon_min,Bon_min_i] = min(C1_Bon_Boff(:,3));</w:t>
      </w:r>
    </w:p>
    <w:p w14:paraId="0D9A328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91</w:t>
      </w:r>
    </w:p>
    <w:p w14:paraId="6F90931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92   </w:t>
      </w:r>
      <w:r w:rsidRPr="00137416">
        <w:rPr>
          <w:rFonts w:ascii="Courier New" w:hAnsi="Courier New" w:cs="Courier New"/>
          <w:noProof/>
          <w:color w:val="228B22"/>
          <w:sz w:val="16"/>
          <w:szCs w:val="16"/>
          <w:bdr w:val="none" w:sz="0" w:space="0" w:color="auto" w:frame="1"/>
          <w:lang w:val="en-US"/>
        </w:rPr>
        <w:t>% значение m минимума функции Bвкл.</w:t>
      </w:r>
    </w:p>
    <w:p w14:paraId="1866FE5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93   Bon_min_m = C1_Bon_Boff(Bon_min_i,1);</w:t>
      </w:r>
    </w:p>
    <w:p w14:paraId="42374F1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94</w:t>
      </w:r>
    </w:p>
    <w:p w14:paraId="5EE284F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95   </w:t>
      </w:r>
      <w:r w:rsidRPr="00137416">
        <w:rPr>
          <w:rFonts w:ascii="Courier New" w:hAnsi="Courier New" w:cs="Courier New"/>
          <w:noProof/>
          <w:color w:val="228B22"/>
          <w:sz w:val="16"/>
          <w:szCs w:val="16"/>
          <w:bdr w:val="none" w:sz="0" w:space="0" w:color="auto" w:frame="1"/>
          <w:lang w:val="en-US"/>
        </w:rPr>
        <w:t>% ищем минимум функции Bвыкл.</w:t>
      </w:r>
    </w:p>
    <w:p w14:paraId="3312EBF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96   [Boff_min,Boff_min_i] = min(C1_Bon_Boff(:,4));</w:t>
      </w:r>
    </w:p>
    <w:p w14:paraId="77F42BF6"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97</w:t>
      </w:r>
    </w:p>
    <w:p w14:paraId="6D47818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98   </w:t>
      </w:r>
      <w:r w:rsidRPr="00137416">
        <w:rPr>
          <w:rFonts w:ascii="Courier New" w:hAnsi="Courier New" w:cs="Courier New"/>
          <w:noProof/>
          <w:color w:val="228B22"/>
          <w:sz w:val="16"/>
          <w:szCs w:val="16"/>
          <w:bdr w:val="none" w:sz="0" w:space="0" w:color="auto" w:frame="1"/>
          <w:lang w:val="en-US"/>
        </w:rPr>
        <w:t>% значение m минимума функции Bвыкл.</w:t>
      </w:r>
    </w:p>
    <w:p w14:paraId="6B40763F"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99   Boff_min_m = C1_Bon_Boff(Boff_min_i,1);</w:t>
      </w:r>
    </w:p>
    <w:p w14:paraId="2305523D"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100</w:t>
      </w:r>
    </w:p>
    <w:p w14:paraId="1E30B1A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101  </w:t>
      </w:r>
      <w:r w:rsidRPr="00137416">
        <w:rPr>
          <w:rFonts w:ascii="Courier New" w:hAnsi="Courier New" w:cs="Courier New"/>
          <w:noProof/>
          <w:color w:val="228B22"/>
          <w:sz w:val="16"/>
          <w:szCs w:val="16"/>
          <w:bdr w:val="none" w:sz="0" w:space="0" w:color="auto" w:frame="1"/>
          <w:lang w:val="en-US"/>
        </w:rPr>
        <w:t>% выводим значения в консоль</w:t>
      </w:r>
    </w:p>
    <w:p w14:paraId="4D1CE036"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102  fprintf(</w:t>
      </w:r>
      <w:r w:rsidRPr="00137416">
        <w:rPr>
          <w:rFonts w:ascii="Courier New" w:hAnsi="Courier New" w:cs="Courier New"/>
          <w:noProof/>
          <w:color w:val="A020F0"/>
          <w:sz w:val="16"/>
          <w:szCs w:val="16"/>
          <w:bdr w:val="none" w:sz="0" w:space="0" w:color="auto" w:frame="1"/>
          <w:lang w:val="en-US"/>
        </w:rPr>
        <w:t>'m_crit = %d        m1 = %d        C1_min_m = %d        Bon_min_m = %d        Boff_min_m = %d\n'</w:t>
      </w:r>
      <w:r w:rsidRPr="00137416">
        <w:rPr>
          <w:rFonts w:ascii="Courier New" w:hAnsi="Courier New" w:cs="Courier New"/>
          <w:noProof/>
          <w:color w:val="000000"/>
          <w:sz w:val="16"/>
          <w:szCs w:val="16"/>
          <w:lang w:val="en-US"/>
        </w:rPr>
        <w:t>,m_crit,m1,C1_min_m,Bon_min_m,Boff_min_m);</w:t>
      </w:r>
    </w:p>
    <w:p w14:paraId="67D25174"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103</w:t>
      </w:r>
    </w:p>
    <w:p w14:paraId="0A8BC72E"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104  </w:t>
      </w:r>
      <w:r w:rsidRPr="00137416">
        <w:rPr>
          <w:rFonts w:ascii="Courier New" w:hAnsi="Courier New" w:cs="Courier New"/>
          <w:noProof/>
          <w:color w:val="228B22"/>
          <w:sz w:val="16"/>
          <w:szCs w:val="16"/>
          <w:bdr w:val="none" w:sz="0" w:space="0" w:color="auto" w:frame="1"/>
          <w:lang w:val="en-US"/>
        </w:rPr>
        <w:t>% задаём координатную сетку для построения графиков</w:t>
      </w:r>
    </w:p>
    <w:p w14:paraId="2F64E2BD"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105  x = C1_Bon_Boff(:,1);</w:t>
      </w:r>
    </w:p>
    <w:p w14:paraId="4C5B3AE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106  yC1 = C1_Bon_Boff(:,2);</w:t>
      </w:r>
    </w:p>
    <w:p w14:paraId="62EEE23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107  yBon = C1_Bon_Boff(:,3);</w:t>
      </w:r>
    </w:p>
    <w:p w14:paraId="01694A53"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108  yBoff = C1_Bon_Boff(:,4);</w:t>
      </w:r>
    </w:p>
    <w:p w14:paraId="3F550CA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109</w:t>
      </w:r>
    </w:p>
    <w:p w14:paraId="3CD3F70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110  </w:t>
      </w:r>
      <w:r w:rsidRPr="00137416">
        <w:rPr>
          <w:rFonts w:ascii="Courier New" w:hAnsi="Courier New" w:cs="Courier New"/>
          <w:noProof/>
          <w:color w:val="228B22"/>
          <w:sz w:val="16"/>
          <w:szCs w:val="16"/>
          <w:bdr w:val="none" w:sz="0" w:space="0" w:color="auto" w:frame="1"/>
          <w:lang w:val="en-US"/>
        </w:rPr>
        <w:t>% строим графики функций C1, Bвкл. и Bвыкл.</w:t>
      </w:r>
    </w:p>
    <w:p w14:paraId="2AB7C279"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111  plot(x,yC1,x,yBon,x,yBoff);</w:t>
      </w:r>
    </w:p>
    <w:p w14:paraId="66AC5F04"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112</w:t>
      </w:r>
    </w:p>
    <w:p w14:paraId="7DC60C18"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113  </w:t>
      </w:r>
      <w:r w:rsidRPr="00137416">
        <w:rPr>
          <w:rFonts w:ascii="Courier New" w:hAnsi="Courier New" w:cs="Courier New"/>
          <w:noProof/>
          <w:color w:val="228B22"/>
          <w:sz w:val="16"/>
          <w:szCs w:val="16"/>
          <w:bdr w:val="none" w:sz="0" w:space="0" w:color="auto" w:frame="1"/>
          <w:lang w:val="en-US"/>
        </w:rPr>
        <w:t>% подпишем ось x</w:t>
      </w:r>
    </w:p>
    <w:p w14:paraId="31CAE749"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114  xlabel(</w:t>
      </w:r>
      <w:r w:rsidRPr="00137416">
        <w:rPr>
          <w:rFonts w:ascii="Courier New" w:hAnsi="Courier New" w:cs="Courier New"/>
          <w:noProof/>
          <w:color w:val="A020F0"/>
          <w:sz w:val="16"/>
          <w:szCs w:val="16"/>
          <w:bdr w:val="none" w:sz="0" w:space="0" w:color="auto" w:frame="1"/>
          <w:lang w:val="en-US"/>
        </w:rPr>
        <w:t>'m'</w:t>
      </w:r>
      <w:r w:rsidRPr="00137416">
        <w:rPr>
          <w:rFonts w:ascii="Courier New" w:hAnsi="Courier New" w:cs="Courier New"/>
          <w:noProof/>
          <w:color w:val="000000"/>
          <w:sz w:val="16"/>
          <w:szCs w:val="16"/>
          <w:lang w:val="en-US"/>
        </w:rPr>
        <w:t>);</w:t>
      </w:r>
    </w:p>
    <w:p w14:paraId="5017AB05"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115</w:t>
      </w:r>
    </w:p>
    <w:p w14:paraId="3708ADF1"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116  </w:t>
      </w:r>
      <w:r w:rsidRPr="00137416">
        <w:rPr>
          <w:rFonts w:ascii="Courier New" w:hAnsi="Courier New" w:cs="Courier New"/>
          <w:noProof/>
          <w:color w:val="228B22"/>
          <w:sz w:val="16"/>
          <w:szCs w:val="16"/>
          <w:bdr w:val="none" w:sz="0" w:space="0" w:color="auto" w:frame="1"/>
          <w:lang w:val="en-US"/>
        </w:rPr>
        <w:t>% подпишем ось y</w:t>
      </w:r>
    </w:p>
    <w:p w14:paraId="6305C93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117  ylabel(</w:t>
      </w:r>
      <w:r w:rsidRPr="00137416">
        <w:rPr>
          <w:rFonts w:ascii="Courier New" w:hAnsi="Courier New" w:cs="Courier New"/>
          <w:noProof/>
          <w:color w:val="A020F0"/>
          <w:sz w:val="16"/>
          <w:szCs w:val="16"/>
          <w:bdr w:val="none" w:sz="0" w:space="0" w:color="auto" w:frame="1"/>
          <w:lang w:val="en-US"/>
        </w:rPr>
        <w:t>'C1, Bвкл., Bвыкл.'</w:t>
      </w:r>
      <w:r w:rsidRPr="00137416">
        <w:rPr>
          <w:rFonts w:ascii="Courier New" w:hAnsi="Courier New" w:cs="Courier New"/>
          <w:noProof/>
          <w:color w:val="000000"/>
          <w:sz w:val="16"/>
          <w:szCs w:val="16"/>
          <w:lang w:val="en-US"/>
        </w:rPr>
        <w:t>);</w:t>
      </w:r>
    </w:p>
    <w:p w14:paraId="70046A6A"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118</w:t>
      </w:r>
    </w:p>
    <w:p w14:paraId="747349E2"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119  </w:t>
      </w:r>
      <w:r w:rsidRPr="00137416">
        <w:rPr>
          <w:rFonts w:ascii="Courier New" w:hAnsi="Courier New" w:cs="Courier New"/>
          <w:noProof/>
          <w:color w:val="228B22"/>
          <w:sz w:val="16"/>
          <w:szCs w:val="16"/>
          <w:bdr w:val="none" w:sz="0" w:space="0" w:color="auto" w:frame="1"/>
          <w:lang w:val="en-US"/>
        </w:rPr>
        <w:t>% легенда</w:t>
      </w:r>
    </w:p>
    <w:p w14:paraId="05E65A2B"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120  legend({</w:t>
      </w:r>
      <w:r w:rsidRPr="00137416">
        <w:rPr>
          <w:rFonts w:ascii="Courier New" w:hAnsi="Courier New" w:cs="Courier New"/>
          <w:noProof/>
          <w:color w:val="A020F0"/>
          <w:sz w:val="16"/>
          <w:szCs w:val="16"/>
          <w:bdr w:val="none" w:sz="0" w:space="0" w:color="auto" w:frame="1"/>
          <w:lang w:val="en-US"/>
        </w:rPr>
        <w:t>'C1'</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'Bвкл.'</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'Bвыкл.'</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'Location'</w:t>
      </w:r>
      <w:r w:rsidRPr="00137416">
        <w:rPr>
          <w:rFonts w:ascii="Courier New" w:hAnsi="Courier New" w:cs="Courier New"/>
          <w:noProof/>
          <w:color w:val="000000"/>
          <w:sz w:val="16"/>
          <w:szCs w:val="16"/>
          <w:lang w:val="en-US"/>
        </w:rPr>
        <w:t>,</w:t>
      </w:r>
      <w:r w:rsidRPr="00137416">
        <w:rPr>
          <w:rFonts w:ascii="Courier New" w:hAnsi="Courier New" w:cs="Courier New"/>
          <w:noProof/>
          <w:color w:val="A020F0"/>
          <w:sz w:val="16"/>
          <w:szCs w:val="16"/>
          <w:bdr w:val="none" w:sz="0" w:space="0" w:color="auto" w:frame="1"/>
          <w:lang w:val="en-US"/>
        </w:rPr>
        <w:t>'southeast'</w:t>
      </w:r>
      <w:r w:rsidRPr="00137416">
        <w:rPr>
          <w:rFonts w:ascii="Courier New" w:hAnsi="Courier New" w:cs="Courier New"/>
          <w:noProof/>
          <w:color w:val="000000"/>
          <w:sz w:val="16"/>
          <w:szCs w:val="16"/>
          <w:lang w:val="en-US"/>
        </w:rPr>
        <w:t>);</w:t>
      </w:r>
    </w:p>
    <w:p w14:paraId="711DC8DC"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121</w:t>
      </w:r>
    </w:p>
    <w:p w14:paraId="1EAF8454"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 xml:space="preserve">122  </w:t>
      </w:r>
      <w:r w:rsidRPr="00137416">
        <w:rPr>
          <w:rFonts w:ascii="Courier New" w:hAnsi="Courier New" w:cs="Courier New"/>
          <w:noProof/>
          <w:color w:val="228B22"/>
          <w:sz w:val="16"/>
          <w:szCs w:val="16"/>
          <w:bdr w:val="none" w:sz="0" w:space="0" w:color="auto" w:frame="1"/>
          <w:lang w:val="en-US"/>
        </w:rPr>
        <w:t>% время выполнения</w:t>
      </w:r>
    </w:p>
    <w:p w14:paraId="4E744D47" w14:textId="77777777" w:rsidR="00DA4B90" w:rsidRPr="00137416" w:rsidRDefault="00DA4B90" w:rsidP="00DA4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textAlignment w:val="baseline"/>
        <w:rPr>
          <w:rFonts w:ascii="Courier New" w:hAnsi="Courier New" w:cs="Courier New"/>
          <w:noProof/>
          <w:color w:val="000000"/>
          <w:sz w:val="16"/>
          <w:szCs w:val="16"/>
          <w:lang w:val="en-US"/>
        </w:rPr>
      </w:pPr>
      <w:r w:rsidRPr="00137416">
        <w:rPr>
          <w:rFonts w:ascii="Courier New" w:hAnsi="Courier New" w:cs="Courier New"/>
          <w:noProof/>
          <w:color w:val="000000"/>
          <w:sz w:val="16"/>
          <w:szCs w:val="16"/>
          <w:lang w:val="en-US"/>
        </w:rPr>
        <w:t>123  execution_time = toc;</w:t>
      </w:r>
    </w:p>
    <w:p w14:paraId="53B9AE08" w14:textId="387B50D5" w:rsidR="008B7F9D" w:rsidRPr="008A64FD" w:rsidRDefault="008B7F9D" w:rsidP="00C02785">
      <w:pPr>
        <w:ind w:firstLine="0"/>
        <w:rPr>
          <w:rFonts w:ascii="Courier" w:hAnsi="Courier" w:cs="Courier"/>
          <w:sz w:val="16"/>
          <w:szCs w:val="16"/>
        </w:rPr>
      </w:pPr>
    </w:p>
    <w:p w14:paraId="6DD8CB1A" w14:textId="667040F2" w:rsidR="008B7F9D" w:rsidRPr="008A64FD" w:rsidRDefault="008B7F9D" w:rsidP="00B42C13">
      <w:pPr>
        <w:pStyle w:val="a"/>
      </w:pPr>
      <w:bookmarkStart w:id="151" w:name="_Toc68533706"/>
      <w:r w:rsidRPr="008A64FD">
        <w:lastRenderedPageBreak/>
        <w:t xml:space="preserve">Акт о внедрении результатов </w:t>
      </w:r>
      <w:r w:rsidR="00B07354" w:rsidRPr="008A64FD">
        <w:t xml:space="preserve">кандидатской </w:t>
      </w:r>
      <w:r w:rsidRPr="008A64FD">
        <w:t>диссертацио</w:t>
      </w:r>
      <w:r w:rsidR="00B07354" w:rsidRPr="008A64FD">
        <w:t>н</w:t>
      </w:r>
      <w:r w:rsidRPr="008A64FD">
        <w:t>н</w:t>
      </w:r>
      <w:r w:rsidR="00B07354" w:rsidRPr="008A64FD">
        <w:t>ой</w:t>
      </w:r>
      <w:r w:rsidRPr="008A64FD">
        <w:t xml:space="preserve"> </w:t>
      </w:r>
      <w:r w:rsidR="00B07354" w:rsidRPr="008A64FD">
        <w:t>работы</w:t>
      </w:r>
      <w:bookmarkEnd w:id="151"/>
    </w:p>
    <w:p w14:paraId="7B78767A" w14:textId="53B89AB3" w:rsidR="000622CA" w:rsidRPr="008A64FD" w:rsidRDefault="002045F4" w:rsidP="002045F4">
      <w:pPr>
        <w:ind w:firstLine="0"/>
      </w:pPr>
      <w:r w:rsidRPr="008A64FD">
        <w:rPr>
          <w:noProof/>
          <w:lang w:eastAsia="ru-RU"/>
        </w:rPr>
        <w:drawing>
          <wp:inline distT="0" distB="0" distL="0" distR="0" wp14:anchorId="6C13B3D8" wp14:editId="1469049B">
            <wp:extent cx="5999813" cy="850126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Гранин акт о внедрении.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99813" cy="8501265"/>
                    </a:xfrm>
                    <a:prstGeom prst="rect">
                      <a:avLst/>
                    </a:prstGeom>
                  </pic:spPr>
                </pic:pic>
              </a:graphicData>
            </a:graphic>
          </wp:inline>
        </w:drawing>
      </w:r>
    </w:p>
    <w:sectPr w:rsidR="000622CA" w:rsidRPr="008A64FD" w:rsidSect="00AF6BDD">
      <w:headerReference w:type="even" r:id="rId118"/>
      <w:headerReference w:type="default" r:id="rId119"/>
      <w:footerReference w:type="even" r:id="rId120"/>
      <w:footerReference w:type="default" r:id="rId121"/>
      <w:type w:val="continuous"/>
      <w:pgSz w:w="11900" w:h="16840"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B6140" w14:textId="77777777" w:rsidR="001366FF" w:rsidRDefault="001366FF">
      <w:r>
        <w:separator/>
      </w:r>
    </w:p>
  </w:endnote>
  <w:endnote w:type="continuationSeparator" w:id="0">
    <w:p w14:paraId="13E75C18" w14:textId="77777777" w:rsidR="001366FF" w:rsidRDefault="00136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5A519" w14:textId="77777777" w:rsidR="003902CF" w:rsidRDefault="003902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BBA74C" w14:textId="77777777" w:rsidR="003902CF" w:rsidRDefault="003902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8696" w14:textId="26483AE1" w:rsidR="003902CF" w:rsidRPr="00080871" w:rsidRDefault="003902CF">
    <w:pPr>
      <w:pStyle w:val="Footer"/>
      <w:ind w:right="360"/>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42BDC" w14:textId="77777777" w:rsidR="001366FF" w:rsidRDefault="001366FF">
      <w:r>
        <w:separator/>
      </w:r>
    </w:p>
  </w:footnote>
  <w:footnote w:type="continuationSeparator" w:id="0">
    <w:p w14:paraId="00A72743" w14:textId="77777777" w:rsidR="001366FF" w:rsidRDefault="001366FF">
      <w:r>
        <w:continuationSeparator/>
      </w:r>
    </w:p>
  </w:footnote>
  <w:footnote w:id="1">
    <w:p w14:paraId="546C7E91" w14:textId="379508EC" w:rsidR="003902CF" w:rsidRPr="006C48AF" w:rsidRDefault="003902CF" w:rsidP="00665619">
      <w:pPr>
        <w:pStyle w:val="FootnoteText"/>
      </w:pPr>
      <w:r w:rsidRPr="00C308C3">
        <w:rPr>
          <w:rStyle w:val="FootnoteReference"/>
        </w:rPr>
        <w:footnoteRef/>
      </w:r>
      <w:r w:rsidRPr="00C308C3">
        <w:t xml:space="preserve"> А</w:t>
      </w:r>
      <w:r w:rsidRPr="00067E9F">
        <w:t xml:space="preserve"> в России еще и</w:t>
      </w:r>
      <w:r w:rsidRPr="00C308C3">
        <w:t xml:space="preserve"> перестройкой. И это при том, что пионером этих исследований в мире был В.А. Лотоцкий, который подытожил полученные им результаты в итоговой совместной монографии </w:t>
      </w:r>
      <w:sdt>
        <w:sdtPr>
          <w:id w:val="-1712107724"/>
          <w:citation/>
        </w:sdtPr>
        <w:sdtContent>
          <w:r w:rsidRPr="00C308C3">
            <w:fldChar w:fldCharType="begin"/>
          </w:r>
          <w:r w:rsidRPr="00C308C3">
            <w:instrText xml:space="preserve"> CITATION Лот91 \l 1049 </w:instrText>
          </w:r>
          <w:r w:rsidRPr="00C308C3">
            <w:fldChar w:fldCharType="separate"/>
          </w:r>
          <w:r w:rsidRPr="00C308C3">
            <w:rPr>
              <w:noProof/>
            </w:rPr>
            <w:t>[14]</w:t>
          </w:r>
          <w:r w:rsidRPr="00C308C3">
            <w:fldChar w:fldCharType="end"/>
          </w:r>
        </w:sdtContent>
      </w:sdt>
      <w:r w:rsidRPr="00C308C3">
        <w:t>.</w:t>
      </w:r>
    </w:p>
  </w:footnote>
  <w:footnote w:id="2">
    <w:p w14:paraId="50D7812F" w14:textId="631422B5" w:rsidR="003902CF" w:rsidRPr="00A73481" w:rsidRDefault="003902CF" w:rsidP="000E0AA6">
      <w:pPr>
        <w:pStyle w:val="FootnoteText"/>
      </w:pPr>
      <w:r>
        <w:rPr>
          <w:rStyle w:val="FootnoteReference"/>
        </w:rPr>
        <w:footnoteRef/>
      </w:r>
      <w:r>
        <w:t xml:space="preserve"> </w:t>
      </w:r>
      <w:r w:rsidRPr="00A73481">
        <w:t xml:space="preserve">Это означает </w:t>
      </w:r>
      <w:sdt>
        <w:sdtPr>
          <w:id w:val="-166724548"/>
          <w:citation/>
        </w:sdtPr>
        <w:sdtContent>
          <w:r w:rsidRPr="00A73481">
            <w:fldChar w:fldCharType="begin"/>
          </w:r>
          <w:r w:rsidRPr="00A73481">
            <w:instrText xml:space="preserve"> </w:instrText>
          </w:r>
          <w:r w:rsidRPr="00A73481">
            <w:rPr>
              <w:lang w:val="en-US"/>
            </w:rPr>
            <w:instrText>CITATION</w:instrText>
          </w:r>
          <w:r w:rsidRPr="00A73481">
            <w:instrText xml:space="preserve"> </w:instrText>
          </w:r>
          <w:r w:rsidRPr="00A73481">
            <w:rPr>
              <w:lang w:val="en-US"/>
            </w:rPr>
            <w:instrText>Had</w:instrText>
          </w:r>
          <w:r w:rsidRPr="00A73481">
            <w:instrText>69 \</w:instrText>
          </w:r>
          <w:r w:rsidRPr="00A73481">
            <w:rPr>
              <w:lang w:val="en-US"/>
            </w:rPr>
            <w:instrText>l</w:instrText>
          </w:r>
          <w:r w:rsidRPr="00A73481">
            <w:instrText xml:space="preserve"> 1033 </w:instrText>
          </w:r>
          <w:r w:rsidRPr="00A73481">
            <w:fldChar w:fldCharType="separate"/>
          </w:r>
          <w:r w:rsidRPr="00A73481">
            <w:rPr>
              <w:noProof/>
            </w:rPr>
            <w:t>[3]</w:t>
          </w:r>
          <w:r w:rsidRPr="00A73481">
            <w:fldChar w:fldCharType="end"/>
          </w:r>
        </w:sdtContent>
      </w:sdt>
      <w:r w:rsidRPr="00A73481">
        <w:t xml:space="preserve">, что при возникновении дефицита неудовлетворенный спрос регистрируется и удовлетворяется при поступлении очередной поставки. </w:t>
      </w:r>
    </w:p>
  </w:footnote>
  <w:footnote w:id="3">
    <w:p w14:paraId="0F5AE2B6" w14:textId="77777777" w:rsidR="003902CF" w:rsidRPr="00050041" w:rsidRDefault="003902CF" w:rsidP="00B642FB">
      <w:pPr>
        <w:pStyle w:val="FootnoteText"/>
        <w:rPr>
          <w:color w:val="FF0000"/>
        </w:rPr>
      </w:pPr>
      <w:r w:rsidRPr="001E0944">
        <w:rPr>
          <w:rStyle w:val="FootnoteReference"/>
          <w:color w:val="000000" w:themeColor="text1"/>
        </w:rPr>
        <w:footnoteRef/>
      </w:r>
      <w:r w:rsidRPr="001E0944">
        <w:rPr>
          <w:color w:val="000000" w:themeColor="text1"/>
        </w:rPr>
        <w:t xml:space="preserve"> В п. 2.7 мы рассматривается возможность отказа от этого предположения.</w:t>
      </w:r>
    </w:p>
  </w:footnote>
  <w:footnote w:id="4">
    <w:p w14:paraId="21574E6E" w14:textId="6539E707" w:rsidR="003902CF" w:rsidRDefault="003902CF" w:rsidP="002F4673">
      <w:pPr>
        <w:pStyle w:val="FootnoteText"/>
      </w:pPr>
      <w:r w:rsidRPr="00A73481">
        <w:rPr>
          <w:rStyle w:val="FootnoteReference"/>
        </w:rPr>
        <w:footnoteRef/>
      </w:r>
      <w:r w:rsidRPr="00A73481">
        <w:t xml:space="preserve"> Под фиктивным уровнем запасом понимается сумма наличного запаса и запаса в пути (который в силу того, что </w:t>
      </w:r>
      <w:r w:rsidRPr="00A73481">
        <w:rPr>
          <w:lang w:val="en-US"/>
        </w:rPr>
        <w:sym w:font="Symbol" w:char="F071"/>
      </w:r>
      <w:r w:rsidRPr="00A73481">
        <w:rPr>
          <w:lang w:val="en-US"/>
        </w:rPr>
        <w:t> </w:t>
      </w:r>
      <w:r w:rsidRPr="00A73481">
        <w:t>=</w:t>
      </w:r>
      <w:r w:rsidRPr="00A73481">
        <w:rPr>
          <w:lang w:val="en-US"/>
        </w:rPr>
        <w:t> </w:t>
      </w:r>
      <w:r w:rsidRPr="00A73481">
        <w:t xml:space="preserve">0, также равен нулю) за вычетом уровня задолженного спроса </w:t>
      </w:r>
      <w:sdt>
        <w:sdtPr>
          <w:id w:val="748237762"/>
          <w:citation/>
        </w:sdtPr>
        <w:sdtContent>
          <w:r w:rsidRPr="00A73481">
            <w:fldChar w:fldCharType="begin"/>
          </w:r>
          <w:r w:rsidRPr="00A73481">
            <w:instrText xml:space="preserve"> </w:instrText>
          </w:r>
          <w:r w:rsidRPr="00A73481">
            <w:rPr>
              <w:lang w:val="en-US"/>
            </w:rPr>
            <w:instrText>CITATION</w:instrText>
          </w:r>
          <w:r w:rsidRPr="00A73481">
            <w:instrText xml:space="preserve"> </w:instrText>
          </w:r>
          <w:r w:rsidRPr="00A73481">
            <w:rPr>
              <w:lang w:val="en-US"/>
            </w:rPr>
            <w:instrText>Had</w:instrText>
          </w:r>
          <w:r w:rsidRPr="00A73481">
            <w:instrText>69 \</w:instrText>
          </w:r>
          <w:r w:rsidRPr="00A73481">
            <w:rPr>
              <w:lang w:val="en-US"/>
            </w:rPr>
            <w:instrText>l</w:instrText>
          </w:r>
          <w:r w:rsidRPr="00A73481">
            <w:instrText xml:space="preserve"> 1033 </w:instrText>
          </w:r>
          <w:r w:rsidRPr="00A73481">
            <w:fldChar w:fldCharType="separate"/>
          </w:r>
          <w:r w:rsidRPr="00A73481">
            <w:rPr>
              <w:noProof/>
            </w:rPr>
            <w:t>[3]</w:t>
          </w:r>
          <w:r w:rsidRPr="00A73481">
            <w:fldChar w:fldCharType="end"/>
          </w:r>
        </w:sdtContent>
      </w:sdt>
      <w:r w:rsidRPr="00A73481">
        <w:t>. Таким образом, фиктивный уровень запаса может быть и отрицательным.</w:t>
      </w:r>
      <w:r>
        <w:t xml:space="preserve"> </w:t>
      </w:r>
    </w:p>
  </w:footnote>
  <w:footnote w:id="5">
    <w:p w14:paraId="3A7EBF7A" w14:textId="77777777" w:rsidR="003902CF" w:rsidRDefault="003902CF" w:rsidP="002B0716">
      <w:pPr>
        <w:pStyle w:val="FootnoteText"/>
        <w:spacing w:before="240"/>
      </w:pPr>
      <w:r>
        <w:rPr>
          <w:rStyle w:val="FootnoteReference"/>
        </w:rPr>
        <w:footnoteRef/>
      </w:r>
      <w:r>
        <w:t xml:space="preserve"> </w:t>
      </w:r>
      <w:r w:rsidRPr="00A73481">
        <w:t xml:space="preserve">Аналогичные рассуждения применимы и к интегралу </w:t>
      </w:r>
      <m:oMath>
        <m:nary>
          <m:naryPr>
            <m:limLoc m:val="undOvr"/>
            <m:ctrlPr>
              <w:rPr>
                <w:rFonts w:ascii="Cambria Math" w:hAnsi="Cambria Math"/>
                <w:i/>
                <w:noProof/>
                <w:sz w:val="22"/>
                <w:szCs w:val="22"/>
              </w:rPr>
            </m:ctrlPr>
          </m:naryPr>
          <m:sub>
            <m:r>
              <w:rPr>
                <w:rFonts w:ascii="Cambria Math" w:hAnsi="Cambria Math"/>
                <w:noProof/>
                <w:sz w:val="22"/>
                <w:szCs w:val="22"/>
              </w:rPr>
              <m:t>x+u</m:t>
            </m:r>
          </m:sub>
          <m:sup>
            <m:r>
              <m:rPr>
                <m:sty m:val="p"/>
              </m:rPr>
              <w:rPr>
                <w:rFonts w:ascii="Cambria Math" w:hAnsi="Cambria Math"/>
                <w:noProof/>
                <w:sz w:val="22"/>
                <w:szCs w:val="22"/>
              </w:rPr>
              <m:t>+∞</m:t>
            </m:r>
          </m:sup>
          <m:e>
            <m:d>
              <m:dPr>
                <m:ctrlPr>
                  <w:rPr>
                    <w:rFonts w:ascii="Cambria Math" w:hAnsi="Cambria Math"/>
                    <w:i/>
                    <w:noProof/>
                    <w:sz w:val="22"/>
                    <w:szCs w:val="22"/>
                  </w:rPr>
                </m:ctrlPr>
              </m:dPr>
              <m:e>
                <m:r>
                  <w:rPr>
                    <w:rFonts w:ascii="Cambria Math" w:hAnsi="Cambria Math"/>
                    <w:noProof/>
                    <w:sz w:val="22"/>
                    <w:szCs w:val="22"/>
                  </w:rPr>
                  <m:t>z-x-u</m:t>
                </m:r>
              </m:e>
            </m:d>
            <m:r>
              <w:rPr>
                <w:rFonts w:ascii="Cambria Math" w:hAnsi="Cambria Math"/>
                <w:noProof/>
                <w:sz w:val="22"/>
                <w:szCs w:val="22"/>
              </w:rPr>
              <m:t>dF</m:t>
            </m:r>
            <m:d>
              <m:dPr>
                <m:ctrlPr>
                  <w:rPr>
                    <w:rFonts w:ascii="Cambria Math" w:hAnsi="Cambria Math"/>
                    <w:i/>
                    <w:noProof/>
                    <w:sz w:val="22"/>
                    <w:szCs w:val="22"/>
                  </w:rPr>
                </m:ctrlPr>
              </m:dPr>
              <m:e>
                <m:r>
                  <w:rPr>
                    <w:rFonts w:ascii="Cambria Math" w:hAnsi="Cambria Math"/>
                    <w:noProof/>
                    <w:sz w:val="22"/>
                    <w:szCs w:val="22"/>
                  </w:rPr>
                  <m:t>z</m:t>
                </m:r>
              </m:e>
            </m:d>
          </m:e>
        </m:nary>
      </m:oMath>
      <w:r w:rsidRPr="00A73481">
        <w:t>. Еще одним аргументом в пользу введенного видоизменения записи интегралов служит то, что при компьютерном моделировании в качестве аппроксимирующей модели часто используют такие вероятностные распределения (гауссово и др.), плотность вероятности которых в качестве носителя захватывает и отрицательную полуось.</w:t>
      </w:r>
      <w:r>
        <w:t xml:space="preserve"> </w:t>
      </w:r>
    </w:p>
  </w:footnote>
  <w:footnote w:id="6">
    <w:p w14:paraId="2B848E74" w14:textId="50A853B2" w:rsidR="003902CF" w:rsidRDefault="003902CF" w:rsidP="000E0AA6">
      <w:pPr>
        <w:pStyle w:val="FootnoteText"/>
      </w:pPr>
      <w:r w:rsidRPr="00EE0E5C">
        <w:rPr>
          <w:rStyle w:val="FootnoteReference"/>
        </w:rPr>
        <w:footnoteRef/>
      </w:r>
      <w:r w:rsidRPr="00EE0E5C">
        <w:t xml:space="preserve"> Еще раз отметим, что поскольку отсчет времени ведется от конца периода планирования, то стационарный режим связан с началом периода планирования. Иначе говоря, при </w:t>
      </w:r>
      <w:r w:rsidRPr="00EE0E5C">
        <w:rPr>
          <w:i/>
          <w:lang w:val="en-US"/>
        </w:rPr>
        <w:t>N</w:t>
      </w:r>
      <w:r w:rsidRPr="00EE0E5C">
        <w:t> </w:t>
      </w:r>
      <w:r w:rsidRPr="00EE0E5C">
        <w:sym w:font="Symbol" w:char="F0AE"/>
      </w:r>
      <w:r w:rsidRPr="00EE0E5C">
        <w:t> </w:t>
      </w:r>
      <w:r w:rsidRPr="00EE0E5C">
        <w:sym w:font="Symbol" w:char="F0A5"/>
      </w:r>
      <w:r w:rsidRPr="00EE0E5C">
        <w:t xml:space="preserve"> стационарные управления используются сраз</w:t>
      </w:r>
      <w:r w:rsidRPr="00D440DB">
        <w:t>у, с</w:t>
      </w:r>
      <w:r w:rsidRPr="00EE0E5C">
        <w:t xml:space="preserve"> первых шагов периода планирования.</w:t>
      </w:r>
    </w:p>
  </w:footnote>
  <w:footnote w:id="7">
    <w:p w14:paraId="1EBC5E21" w14:textId="59E24A52" w:rsidR="003902CF" w:rsidRDefault="003902CF" w:rsidP="00FF613D">
      <w:pPr>
        <w:pStyle w:val="FootnoteText"/>
      </w:pPr>
      <w:r>
        <w:rPr>
          <w:rStyle w:val="FootnoteReference"/>
        </w:rPr>
        <w:footnoteRef/>
      </w:r>
      <w:r>
        <w:t xml:space="preserve"> 30-</w:t>
      </w:r>
      <w:r w:rsidRPr="00B34002">
        <w:t>18</w:t>
      </w:r>
      <w:r>
        <w:t>0 шагов выбрано не случайно. Дело в том, что обычно в системах розничной торговли в роли шага принимается 1 день, а традиционным отрезком подведения итогов выбирается месяц – период планирования.</w:t>
      </w:r>
    </w:p>
  </w:footnote>
  <w:footnote w:id="8">
    <w:p w14:paraId="518EB430" w14:textId="50978835" w:rsidR="003902CF" w:rsidRPr="008B6A21" w:rsidRDefault="003902CF" w:rsidP="00B67B33">
      <w:pPr>
        <w:pStyle w:val="FootnoteText"/>
      </w:pPr>
      <w:r w:rsidRPr="003A494E">
        <w:rPr>
          <w:rStyle w:val="FootnoteReference"/>
          <w:color w:val="000000" w:themeColor="text1"/>
        </w:rPr>
        <w:footnoteRef/>
      </w:r>
      <w:r w:rsidRPr="003A494E">
        <w:rPr>
          <w:color w:val="000000" w:themeColor="text1"/>
        </w:rPr>
        <w:t xml:space="preserve"> Полученные А.А. Первозванским в </w:t>
      </w:r>
      <w:sdt>
        <w:sdtPr>
          <w:rPr>
            <w:color w:val="000000" w:themeColor="text1"/>
          </w:rPr>
          <w:id w:val="97909571"/>
          <w:citation/>
        </w:sdtPr>
        <w:sdtContent>
          <w:r w:rsidRPr="003A494E">
            <w:rPr>
              <w:color w:val="000000" w:themeColor="text1"/>
            </w:rPr>
            <w:fldChar w:fldCharType="begin"/>
          </w:r>
          <w:r w:rsidRPr="003A494E">
            <w:rPr>
              <w:color w:val="000000" w:themeColor="text1"/>
            </w:rPr>
            <w:instrText xml:space="preserve"> CITATION Пер75 \l 1049 </w:instrText>
          </w:r>
          <w:r w:rsidRPr="003A494E">
            <w:rPr>
              <w:color w:val="000000" w:themeColor="text1"/>
            </w:rPr>
            <w:fldChar w:fldCharType="separate"/>
          </w:r>
          <w:r w:rsidRPr="003A494E">
            <w:rPr>
              <w:noProof/>
              <w:color w:val="000000" w:themeColor="text1"/>
            </w:rPr>
            <w:t>[6]</w:t>
          </w:r>
          <w:r w:rsidRPr="003A494E">
            <w:rPr>
              <w:color w:val="000000" w:themeColor="text1"/>
            </w:rPr>
            <w:fldChar w:fldCharType="end"/>
          </w:r>
        </w:sdtContent>
      </w:sdt>
      <w:r w:rsidRPr="003A494E">
        <w:rPr>
          <w:color w:val="000000" w:themeColor="text1"/>
        </w:rPr>
        <w:t xml:space="preserve">, результаты, см. также работу Н. Прабху </w:t>
      </w:r>
      <w:sdt>
        <w:sdtPr>
          <w:rPr>
            <w:color w:val="000000" w:themeColor="text1"/>
          </w:rPr>
          <w:id w:val="-1420171227"/>
          <w:citation/>
        </w:sdtPr>
        <w:sdtContent>
          <w:r w:rsidRPr="003A494E">
            <w:rPr>
              <w:color w:val="000000" w:themeColor="text1"/>
            </w:rPr>
            <w:fldChar w:fldCharType="begin"/>
          </w:r>
          <w:r w:rsidRPr="003A494E">
            <w:rPr>
              <w:color w:val="000000" w:themeColor="text1"/>
            </w:rPr>
            <w:instrText xml:space="preserve"> CITATION Пра84 \l 1049 </w:instrText>
          </w:r>
          <w:r w:rsidRPr="003A494E">
            <w:rPr>
              <w:color w:val="000000" w:themeColor="text1"/>
            </w:rPr>
            <w:fldChar w:fldCharType="separate"/>
          </w:r>
          <w:r w:rsidRPr="003A494E">
            <w:rPr>
              <w:noProof/>
              <w:color w:val="000000" w:themeColor="text1"/>
            </w:rPr>
            <w:t>[13]</w:t>
          </w:r>
          <w:r w:rsidRPr="003A494E">
            <w:rPr>
              <w:color w:val="000000" w:themeColor="text1"/>
            </w:rPr>
            <w:fldChar w:fldCharType="end"/>
          </w:r>
        </w:sdtContent>
      </w:sdt>
      <w:r w:rsidRPr="003A494E">
        <w:rPr>
          <w:color w:val="000000" w:themeColor="text1"/>
        </w:rPr>
        <w:t>, опирались на методы теории восстановления</w:t>
      </w:r>
      <w:r>
        <w:rPr>
          <w:color w:val="000000" w:themeColor="text1"/>
        </w:rPr>
        <w:t xml:space="preserve"> </w:t>
      </w:r>
      <w:sdt>
        <w:sdtPr>
          <w:rPr>
            <w:color w:val="000000" w:themeColor="text1"/>
          </w:rPr>
          <w:id w:val="-1148434003"/>
          <w:citation/>
        </w:sdtPr>
        <w:sdtContent>
          <w:r>
            <w:rPr>
              <w:color w:val="000000" w:themeColor="text1"/>
            </w:rPr>
            <w:fldChar w:fldCharType="begin"/>
          </w:r>
          <w:r>
            <w:rPr>
              <w:color w:val="000000" w:themeColor="text1"/>
            </w:rPr>
            <w:instrText xml:space="preserve"> CITATION Кок67 \l 1049 </w:instrText>
          </w:r>
          <w:r>
            <w:rPr>
              <w:color w:val="000000" w:themeColor="text1"/>
            </w:rPr>
            <w:fldChar w:fldCharType="separate"/>
          </w:r>
          <w:r w:rsidRPr="00B537E6">
            <w:rPr>
              <w:noProof/>
              <w:color w:val="000000" w:themeColor="text1"/>
            </w:rPr>
            <w:t>[158]</w:t>
          </w:r>
          <w:r>
            <w:rPr>
              <w:color w:val="000000" w:themeColor="text1"/>
            </w:rPr>
            <w:fldChar w:fldCharType="end"/>
          </w:r>
        </w:sdtContent>
      </w:sdt>
      <w:r w:rsidRPr="003A494E">
        <w:rPr>
          <w:color w:val="000000" w:themeColor="text1"/>
        </w:rPr>
        <w:t xml:space="preserve">. В области теории управления запасами эти результаты были развиты А.С. Манделем в работе </w:t>
      </w:r>
      <w:sdt>
        <w:sdtPr>
          <w:rPr>
            <w:color w:val="000000" w:themeColor="text1"/>
          </w:rPr>
          <w:id w:val="-811945346"/>
          <w:citation/>
        </w:sdtPr>
        <w:sdtContent>
          <w:r w:rsidRPr="003A494E">
            <w:rPr>
              <w:color w:val="000000" w:themeColor="text1"/>
            </w:rPr>
            <w:fldChar w:fldCharType="begin"/>
          </w:r>
          <w:r w:rsidRPr="003A494E">
            <w:rPr>
              <w:color w:val="000000" w:themeColor="text1"/>
            </w:rPr>
            <w:instrText xml:space="preserve"> CITATION Man14 \l 1049 </w:instrText>
          </w:r>
          <w:r w:rsidRPr="003A494E">
            <w:rPr>
              <w:color w:val="000000" w:themeColor="text1"/>
            </w:rPr>
            <w:fldChar w:fldCharType="separate"/>
          </w:r>
          <w:r w:rsidRPr="003A494E">
            <w:rPr>
              <w:noProof/>
              <w:color w:val="000000" w:themeColor="text1"/>
            </w:rPr>
            <w:t>[32]</w:t>
          </w:r>
          <w:r w:rsidRPr="003A494E">
            <w:rPr>
              <w:color w:val="000000" w:themeColor="text1"/>
            </w:rPr>
            <w:fldChar w:fldCharType="end"/>
          </w:r>
        </w:sdtContent>
      </w:sdt>
      <w:r w:rsidRPr="003A494E">
        <w:rPr>
          <w:color w:val="000000" w:themeColor="text1"/>
        </w:rPr>
        <w:t>.</w:t>
      </w:r>
    </w:p>
  </w:footnote>
  <w:footnote w:id="9">
    <w:p w14:paraId="5673AAAA" w14:textId="068DF96E" w:rsidR="003902CF" w:rsidRDefault="003902CF">
      <w:pPr>
        <w:pStyle w:val="FootnoteText"/>
      </w:pPr>
      <w:r w:rsidRPr="00046E55">
        <w:rPr>
          <w:rStyle w:val="FootnoteReference"/>
        </w:rPr>
        <w:footnoteRef/>
      </w:r>
      <w:r w:rsidRPr="00046E55">
        <w:t xml:space="preserve"> Предлагаемая модель применима только в тех случаев, когда не имеется серьезных правовых или административных помех при замене одних поставщиков на других. В системах розничной торговли это условие, как правило, выполнено.</w:t>
      </w:r>
    </w:p>
  </w:footnote>
  <w:footnote w:id="10">
    <w:p w14:paraId="1319E329" w14:textId="67E9C238" w:rsidR="003902CF" w:rsidRPr="00211421" w:rsidRDefault="003902CF" w:rsidP="006E59BB">
      <w:pPr>
        <w:pStyle w:val="FootnoteText"/>
        <w:jc w:val="left"/>
      </w:pPr>
      <w:r w:rsidRPr="00211421">
        <w:rPr>
          <w:rStyle w:val="FootnoteReference"/>
        </w:rPr>
        <w:footnoteRef/>
      </w:r>
      <w:r w:rsidRPr="00211421">
        <w:t xml:space="preserve"> В работе</w:t>
      </w:r>
      <w:r>
        <w:t xml:space="preserve"> </w:t>
      </w:r>
      <w:sdt>
        <w:sdtPr>
          <w:id w:val="-2124524284"/>
          <w:citation/>
        </w:sdtPr>
        <w:sdtContent>
          <w:r>
            <w:fldChar w:fldCharType="begin"/>
          </w:r>
          <w:r>
            <w:instrText xml:space="preserve">CITATION Ман181 \l 1049 </w:instrText>
          </w:r>
          <w:r>
            <w:fldChar w:fldCharType="separate"/>
          </w:r>
          <w:r>
            <w:rPr>
              <w:noProof/>
            </w:rPr>
            <w:t>[158]</w:t>
          </w:r>
          <w:r>
            <w:fldChar w:fldCharType="end"/>
          </w:r>
        </w:sdtContent>
      </w:sdt>
      <w:r w:rsidRPr="00211421">
        <w:t xml:space="preserve"> модель управления запасами с возвратами была названа «фантазийной»</w:t>
      </w:r>
      <w:r>
        <w:t>.</w:t>
      </w:r>
    </w:p>
  </w:footnote>
  <w:footnote w:id="11">
    <w:p w14:paraId="79F154DB" w14:textId="4C8D1204" w:rsidR="003902CF" w:rsidRPr="00211421" w:rsidRDefault="003902CF" w:rsidP="00F20D94">
      <w:pPr>
        <w:pStyle w:val="FootnoteText"/>
        <w:jc w:val="left"/>
      </w:pPr>
      <w:r w:rsidRPr="00211421">
        <w:rPr>
          <w:rStyle w:val="FootnoteReference"/>
        </w:rPr>
        <w:footnoteRef/>
      </w:r>
      <w:r w:rsidRPr="00211421">
        <w:t xml:space="preserve"> </w:t>
      </w:r>
      <w:r>
        <w:t>Это утверждение будет доказано в следующем разделе.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23453"/>
      <w:docPartObj>
        <w:docPartGallery w:val="Page Numbers (Top of Page)"/>
        <w:docPartUnique/>
      </w:docPartObj>
    </w:sdtPr>
    <w:sdtContent>
      <w:p w14:paraId="6793B169" w14:textId="23D62FDA" w:rsidR="003902CF" w:rsidRDefault="003902CF" w:rsidP="0035235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9A17E6" w14:textId="77777777" w:rsidR="003902CF" w:rsidRDefault="00390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1924333"/>
      <w:docPartObj>
        <w:docPartGallery w:val="Page Numbers (Top of Page)"/>
        <w:docPartUnique/>
      </w:docPartObj>
    </w:sdtPr>
    <w:sdtContent>
      <w:p w14:paraId="40C05040" w14:textId="0A2B7840" w:rsidR="003902CF" w:rsidRDefault="003902CF" w:rsidP="003D633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sdtContent>
  </w:sdt>
  <w:p w14:paraId="33D0B3C9" w14:textId="77777777" w:rsidR="003902CF" w:rsidRDefault="00390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A6743930"/>
    <w:lvl w:ilvl="0">
      <w:start w:val="1"/>
      <w:numFmt w:val="decimal"/>
      <w:pStyle w:val="ListNumber2"/>
      <w:lvlText w:val="%1."/>
      <w:lvlJc w:val="left"/>
      <w:pPr>
        <w:tabs>
          <w:tab w:val="num" w:pos="643"/>
        </w:tabs>
        <w:ind w:left="643" w:hanging="360"/>
      </w:pPr>
    </w:lvl>
  </w:abstractNum>
  <w:abstractNum w:abstractNumId="1" w15:restartNumberingAfterBreak="0">
    <w:nsid w:val="00851DEF"/>
    <w:multiLevelType w:val="hybridMultilevel"/>
    <w:tmpl w:val="4498EAF6"/>
    <w:lvl w:ilvl="0" w:tplc="7CC4E622">
      <w:start w:val="1"/>
      <w:numFmt w:val="decimal"/>
      <w:lvlText w:val="%1)"/>
      <w:lvlJc w:val="left"/>
      <w:pPr>
        <w:tabs>
          <w:tab w:val="num" w:pos="851"/>
        </w:tabs>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3CD7018"/>
    <w:multiLevelType w:val="hybridMultilevel"/>
    <w:tmpl w:val="0F9C4AC4"/>
    <w:lvl w:ilvl="0" w:tplc="2CECB284">
      <w:start w:val="1"/>
      <w:numFmt w:val="bullet"/>
      <w:lvlText w:val=""/>
      <w:lvlJc w:val="left"/>
      <w:pPr>
        <w:tabs>
          <w:tab w:val="num" w:pos="851"/>
        </w:tabs>
        <w:ind w:left="0" w:firstLine="567"/>
      </w:pPr>
      <w:rPr>
        <w:rFonts w:ascii="Symbol" w:hAnsi="Symbol"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6D511E"/>
    <w:multiLevelType w:val="hybridMultilevel"/>
    <w:tmpl w:val="7C2E9552"/>
    <w:lvl w:ilvl="0" w:tplc="04090001">
      <w:start w:val="1"/>
      <w:numFmt w:val="bullet"/>
      <w:lvlText w:val=""/>
      <w:lvlJc w:val="left"/>
      <w:pPr>
        <w:ind w:left="1800" w:hanging="360"/>
      </w:pPr>
      <w:rPr>
        <w:rFonts w:ascii="Symbol" w:hAnsi="Symbol"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2A3B81"/>
    <w:multiLevelType w:val="hybridMultilevel"/>
    <w:tmpl w:val="E7A6772A"/>
    <w:lvl w:ilvl="0" w:tplc="25DE185E">
      <w:start w:val="1"/>
      <w:numFmt w:val="decimal"/>
      <w:lvlText w:val="%1."/>
      <w:lvlJc w:val="left"/>
      <w:pPr>
        <w:ind w:left="1080" w:hanging="360"/>
      </w:pPr>
      <w:rPr>
        <w:rFonts w:ascii="Times New Roman" w:hAnsi="Times New Roman" w:hint="default"/>
        <w:b w:val="0"/>
        <w:i w:val="0"/>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8F43C70"/>
    <w:multiLevelType w:val="hybridMultilevel"/>
    <w:tmpl w:val="A962A826"/>
    <w:lvl w:ilvl="0" w:tplc="EE18C3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B3F4A"/>
    <w:multiLevelType w:val="hybridMultilevel"/>
    <w:tmpl w:val="2DCC38D4"/>
    <w:lvl w:ilvl="0" w:tplc="A49A2888">
      <w:start w:val="1"/>
      <w:numFmt w:val="decimal"/>
      <w:lvlText w:val="%1)"/>
      <w:lvlJc w:val="left"/>
      <w:pPr>
        <w:tabs>
          <w:tab w:val="num" w:pos="851"/>
        </w:tabs>
        <w:ind w:left="0" w:firstLine="567"/>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3ED2AAE"/>
    <w:multiLevelType w:val="multilevel"/>
    <w:tmpl w:val="12328A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7526613"/>
    <w:multiLevelType w:val="hybridMultilevel"/>
    <w:tmpl w:val="05A609AE"/>
    <w:lvl w:ilvl="0" w:tplc="B66A8412">
      <w:start w:val="1"/>
      <w:numFmt w:val="decimal"/>
      <w:lvlText w:val="%1)"/>
      <w:lvlJc w:val="left"/>
      <w:pPr>
        <w:tabs>
          <w:tab w:val="num" w:pos="851"/>
        </w:tabs>
        <w:ind w:left="0" w:firstLine="567"/>
      </w:pPr>
      <w:rPr>
        <w:rFont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9" w15:restartNumberingAfterBreak="0">
    <w:nsid w:val="1D06392E"/>
    <w:multiLevelType w:val="hybridMultilevel"/>
    <w:tmpl w:val="C1A0B34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A954476"/>
    <w:multiLevelType w:val="hybridMultilevel"/>
    <w:tmpl w:val="2EC6A7C2"/>
    <w:lvl w:ilvl="0" w:tplc="307EC626">
      <w:start w:val="1"/>
      <w:numFmt w:val="decimal"/>
      <w:lvlText w:val="%1)"/>
      <w:lvlJc w:val="left"/>
      <w:pPr>
        <w:tabs>
          <w:tab w:val="num" w:pos="851"/>
        </w:tabs>
        <w:ind w:left="0" w:firstLine="567"/>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ECA449D"/>
    <w:multiLevelType w:val="hybridMultilevel"/>
    <w:tmpl w:val="11A8D25A"/>
    <w:lvl w:ilvl="0" w:tplc="04090001">
      <w:start w:val="1"/>
      <w:numFmt w:val="bullet"/>
      <w:lvlText w:val=""/>
      <w:lvlJc w:val="left"/>
      <w:pPr>
        <w:ind w:left="1800" w:hanging="360"/>
      </w:pPr>
      <w:rPr>
        <w:rFonts w:ascii="Symbol" w:hAnsi="Symbol"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486E0F"/>
    <w:multiLevelType w:val="hybridMultilevel"/>
    <w:tmpl w:val="0978B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025848"/>
    <w:multiLevelType w:val="hybridMultilevel"/>
    <w:tmpl w:val="FB20A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2A77461"/>
    <w:multiLevelType w:val="hybridMultilevel"/>
    <w:tmpl w:val="7AB604E4"/>
    <w:lvl w:ilvl="0" w:tplc="188616B4">
      <w:start w:val="1"/>
      <w:numFmt w:val="decimal"/>
      <w:lvlText w:val="%1)"/>
      <w:lvlJc w:val="left"/>
      <w:pPr>
        <w:tabs>
          <w:tab w:val="num" w:pos="1134"/>
        </w:tabs>
        <w:ind w:left="0" w:firstLine="567"/>
      </w:pPr>
      <w:rPr>
        <w:rFonts w:ascii="Times New Roman" w:hAnsi="Times New Roman"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14344"/>
    <w:multiLevelType w:val="multilevel"/>
    <w:tmpl w:val="070824A6"/>
    <w:lvl w:ilvl="0">
      <w:start w:val="1"/>
      <w:numFmt w:val="decimal"/>
      <w:pStyle w:val="Heading1"/>
      <w:suff w:val="space"/>
      <w:lvlText w:val="Глава %1."/>
      <w:lvlJc w:val="left"/>
      <w:pPr>
        <w:ind w:left="1842"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1134" w:hanging="567"/>
      </w:pPr>
      <w:rPr>
        <w:rFonts w:hint="default"/>
      </w:rPr>
    </w:lvl>
    <w:lvl w:ilvl="3">
      <w:start w:val="1"/>
      <w:numFmt w:val="decimal"/>
      <w:pStyle w:val="Heading4"/>
      <w:suff w:val="space"/>
      <w:lvlText w:val="%1.%2.%3.%4"/>
      <w:lvlJc w:val="left"/>
      <w:pPr>
        <w:ind w:left="1418" w:hanging="851"/>
      </w:pPr>
      <w:rPr>
        <w:rFonts w:hint="default"/>
      </w:rPr>
    </w:lvl>
    <w:lvl w:ilvl="4">
      <w:start w:val="1"/>
      <w:numFmt w:val="decimal"/>
      <w:lvlText w:val="%1.%2.%3.%4.%5"/>
      <w:lvlJc w:val="left"/>
      <w:pPr>
        <w:tabs>
          <w:tab w:val="num" w:pos="2709"/>
        </w:tabs>
        <w:ind w:left="2709" w:hanging="1008"/>
      </w:pPr>
      <w:rPr>
        <w:rFonts w:hint="default"/>
      </w:rPr>
    </w:lvl>
    <w:lvl w:ilvl="5">
      <w:start w:val="1"/>
      <w:numFmt w:val="decimal"/>
      <w:lvlText w:val="%1.%2.%3.%4.%5.%6"/>
      <w:lvlJc w:val="left"/>
      <w:pPr>
        <w:tabs>
          <w:tab w:val="num" w:pos="2853"/>
        </w:tabs>
        <w:ind w:left="2853" w:hanging="1152"/>
      </w:pPr>
      <w:rPr>
        <w:rFonts w:hint="default"/>
      </w:rPr>
    </w:lvl>
    <w:lvl w:ilvl="6">
      <w:start w:val="1"/>
      <w:numFmt w:val="decimal"/>
      <w:lvlText w:val="%1.%2.%3.%4.%5.%6.%7"/>
      <w:lvlJc w:val="left"/>
      <w:pPr>
        <w:tabs>
          <w:tab w:val="num" w:pos="2997"/>
        </w:tabs>
        <w:ind w:left="2997" w:hanging="1296"/>
      </w:pPr>
      <w:rPr>
        <w:rFonts w:hint="default"/>
      </w:rPr>
    </w:lvl>
    <w:lvl w:ilvl="7">
      <w:start w:val="1"/>
      <w:numFmt w:val="decimal"/>
      <w:lvlText w:val="%1.%2.%3.%4.%5.%6.%7.%8"/>
      <w:lvlJc w:val="left"/>
      <w:pPr>
        <w:tabs>
          <w:tab w:val="num" w:pos="3141"/>
        </w:tabs>
        <w:ind w:left="3141" w:hanging="1440"/>
      </w:pPr>
      <w:rPr>
        <w:rFonts w:hint="default"/>
      </w:rPr>
    </w:lvl>
    <w:lvl w:ilvl="8">
      <w:start w:val="1"/>
      <w:numFmt w:val="decimal"/>
      <w:lvlText w:val="%1.%2.%3.%4.%5.%6.%7.%8.%9"/>
      <w:lvlJc w:val="left"/>
      <w:pPr>
        <w:tabs>
          <w:tab w:val="num" w:pos="3285"/>
        </w:tabs>
        <w:ind w:left="3285" w:hanging="1584"/>
      </w:pPr>
      <w:rPr>
        <w:rFonts w:hint="default"/>
      </w:rPr>
    </w:lvl>
  </w:abstractNum>
  <w:abstractNum w:abstractNumId="16" w15:restartNumberingAfterBreak="0">
    <w:nsid w:val="3B171D21"/>
    <w:multiLevelType w:val="multilevel"/>
    <w:tmpl w:val="485E99E4"/>
    <w:lvl w:ilvl="0">
      <w:start w:val="1"/>
      <w:numFmt w:val="russianUpper"/>
      <w:pStyle w:val="a"/>
      <w:suff w:val="space"/>
      <w:lvlText w:val="Приложение %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1134" w:hanging="567"/>
      </w:pPr>
      <w:rPr>
        <w:rFonts w:hint="default"/>
      </w:rPr>
    </w:lvl>
    <w:lvl w:ilvl="3">
      <w:start w:val="1"/>
      <w:numFmt w:val="decimal"/>
      <w:suff w:val="space"/>
      <w:lvlText w:val="%1.%2.%3.%4"/>
      <w:lvlJc w:val="left"/>
      <w:pPr>
        <w:ind w:left="1418" w:hanging="851"/>
      </w:pPr>
      <w:rPr>
        <w:rFonts w:hint="default"/>
      </w:rPr>
    </w:lvl>
    <w:lvl w:ilvl="4">
      <w:start w:val="1"/>
      <w:numFmt w:val="decimal"/>
      <w:lvlText w:val="%1.%2.%3.%4.%5"/>
      <w:lvlJc w:val="left"/>
      <w:pPr>
        <w:tabs>
          <w:tab w:val="num" w:pos="2709"/>
        </w:tabs>
        <w:ind w:left="2709" w:hanging="1008"/>
      </w:pPr>
      <w:rPr>
        <w:rFonts w:hint="default"/>
      </w:rPr>
    </w:lvl>
    <w:lvl w:ilvl="5">
      <w:start w:val="1"/>
      <w:numFmt w:val="decimal"/>
      <w:lvlText w:val="%1.%2.%3.%4.%5.%6"/>
      <w:lvlJc w:val="left"/>
      <w:pPr>
        <w:tabs>
          <w:tab w:val="num" w:pos="2853"/>
        </w:tabs>
        <w:ind w:left="2853" w:hanging="1152"/>
      </w:pPr>
      <w:rPr>
        <w:rFonts w:hint="default"/>
      </w:rPr>
    </w:lvl>
    <w:lvl w:ilvl="6">
      <w:start w:val="1"/>
      <w:numFmt w:val="decimal"/>
      <w:lvlText w:val="%1.%2.%3.%4.%5.%6.%7"/>
      <w:lvlJc w:val="left"/>
      <w:pPr>
        <w:tabs>
          <w:tab w:val="num" w:pos="2997"/>
        </w:tabs>
        <w:ind w:left="2997" w:hanging="1296"/>
      </w:pPr>
      <w:rPr>
        <w:rFonts w:hint="default"/>
      </w:rPr>
    </w:lvl>
    <w:lvl w:ilvl="7">
      <w:start w:val="1"/>
      <w:numFmt w:val="decimal"/>
      <w:lvlText w:val="%1.%2.%3.%4.%5.%6.%7.%8"/>
      <w:lvlJc w:val="left"/>
      <w:pPr>
        <w:tabs>
          <w:tab w:val="num" w:pos="3141"/>
        </w:tabs>
        <w:ind w:left="3141" w:hanging="1440"/>
      </w:pPr>
      <w:rPr>
        <w:rFonts w:hint="default"/>
      </w:rPr>
    </w:lvl>
    <w:lvl w:ilvl="8">
      <w:start w:val="1"/>
      <w:numFmt w:val="decimal"/>
      <w:lvlText w:val="%1.%2.%3.%4.%5.%6.%7.%8.%9"/>
      <w:lvlJc w:val="left"/>
      <w:pPr>
        <w:tabs>
          <w:tab w:val="num" w:pos="3285"/>
        </w:tabs>
        <w:ind w:left="3285" w:hanging="1584"/>
      </w:pPr>
      <w:rPr>
        <w:rFonts w:hint="default"/>
      </w:rPr>
    </w:lvl>
  </w:abstractNum>
  <w:abstractNum w:abstractNumId="17" w15:restartNumberingAfterBreak="0">
    <w:nsid w:val="3D400B04"/>
    <w:multiLevelType w:val="multilevel"/>
    <w:tmpl w:val="058AE70C"/>
    <w:lvl w:ilvl="0">
      <w:start w:val="1"/>
      <w:numFmt w:val="decimal"/>
      <w:lvlText w:val="%1."/>
      <w:lvlJc w:val="left"/>
      <w:pPr>
        <w:ind w:left="144" w:hanging="360"/>
      </w:pPr>
      <w:rPr>
        <w:rFonts w:hint="default"/>
      </w:rPr>
    </w:lvl>
    <w:lvl w:ilvl="1">
      <w:start w:val="1"/>
      <w:numFmt w:val="decimal"/>
      <w:lvlText w:val="%1.%2."/>
      <w:lvlJc w:val="left"/>
      <w:pPr>
        <w:ind w:left="576" w:hanging="432"/>
      </w:pPr>
      <w:rPr>
        <w:rFonts w:hint="default"/>
      </w:rPr>
    </w:lvl>
    <w:lvl w:ilvl="2">
      <w:start w:val="1"/>
      <w:numFmt w:val="decimal"/>
      <w:lvlText w:val="%1.%2.%3."/>
      <w:lvlJc w:val="left"/>
      <w:pPr>
        <w:ind w:left="1008" w:hanging="504"/>
      </w:pPr>
      <w:rPr>
        <w:rFonts w:hint="default"/>
      </w:rPr>
    </w:lvl>
    <w:lvl w:ilvl="3">
      <w:start w:val="1"/>
      <w:numFmt w:val="decimal"/>
      <w:lvlText w:val="%1.%2.%3.%4."/>
      <w:lvlJc w:val="left"/>
      <w:pPr>
        <w:ind w:left="1512" w:hanging="648"/>
      </w:pPr>
      <w:rPr>
        <w:rFonts w:hint="default"/>
      </w:rPr>
    </w:lvl>
    <w:lvl w:ilvl="4">
      <w:start w:val="1"/>
      <w:numFmt w:val="decimal"/>
      <w:lvlText w:val="%1.%2.%3.%4.%5."/>
      <w:lvlJc w:val="left"/>
      <w:pPr>
        <w:ind w:left="2016" w:hanging="792"/>
      </w:pPr>
      <w:rPr>
        <w:rFonts w:hint="default"/>
      </w:rPr>
    </w:lvl>
    <w:lvl w:ilvl="5">
      <w:start w:val="1"/>
      <w:numFmt w:val="decimal"/>
      <w:lvlText w:val="%1.%2.%3.%4.%5.%6."/>
      <w:lvlJc w:val="left"/>
      <w:pPr>
        <w:ind w:left="2520" w:hanging="936"/>
      </w:pPr>
      <w:rPr>
        <w:rFonts w:hint="default"/>
      </w:rPr>
    </w:lvl>
    <w:lvl w:ilvl="6">
      <w:start w:val="1"/>
      <w:numFmt w:val="decimal"/>
      <w:lvlText w:val="%1.%2.%3.%4.%5.%6.%7."/>
      <w:lvlJc w:val="left"/>
      <w:pPr>
        <w:ind w:left="3024" w:hanging="1080"/>
      </w:pPr>
      <w:rPr>
        <w:rFonts w:hint="default"/>
      </w:rPr>
    </w:lvl>
    <w:lvl w:ilvl="7">
      <w:start w:val="1"/>
      <w:numFmt w:val="decimal"/>
      <w:lvlText w:val="%1.%2.%3.%4.%5.%6.%7.%8."/>
      <w:lvlJc w:val="left"/>
      <w:pPr>
        <w:ind w:left="3528" w:hanging="1224"/>
      </w:pPr>
      <w:rPr>
        <w:rFonts w:hint="default"/>
      </w:rPr>
    </w:lvl>
    <w:lvl w:ilvl="8">
      <w:start w:val="1"/>
      <w:numFmt w:val="decimal"/>
      <w:lvlText w:val="%1.%2.%3.%4.%5.%6.%7.%8.%9."/>
      <w:lvlJc w:val="left"/>
      <w:pPr>
        <w:ind w:left="4104" w:hanging="1440"/>
      </w:pPr>
      <w:rPr>
        <w:rFonts w:hint="default"/>
      </w:rPr>
    </w:lvl>
  </w:abstractNum>
  <w:abstractNum w:abstractNumId="18" w15:restartNumberingAfterBreak="0">
    <w:nsid w:val="49823B94"/>
    <w:multiLevelType w:val="hybridMultilevel"/>
    <w:tmpl w:val="AA1C8D64"/>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9" w15:restartNumberingAfterBreak="0">
    <w:nsid w:val="49854793"/>
    <w:multiLevelType w:val="hybridMultilevel"/>
    <w:tmpl w:val="28AE20DA"/>
    <w:lvl w:ilvl="0" w:tplc="04090001">
      <w:start w:val="1"/>
      <w:numFmt w:val="bullet"/>
      <w:lvlText w:val=""/>
      <w:lvlJc w:val="left"/>
      <w:pPr>
        <w:ind w:left="1800" w:hanging="360"/>
      </w:pPr>
      <w:rPr>
        <w:rFonts w:ascii="Symbol" w:hAnsi="Symbol"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26186A"/>
    <w:multiLevelType w:val="hybridMultilevel"/>
    <w:tmpl w:val="8E8893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3A46DA"/>
    <w:multiLevelType w:val="hybridMultilevel"/>
    <w:tmpl w:val="970299DA"/>
    <w:lvl w:ilvl="0" w:tplc="41E69A3C">
      <w:start w:val="1"/>
      <w:numFmt w:val="decimal"/>
      <w:pStyle w:val="Style1"/>
      <w:lvlText w:val="%1."/>
      <w:lvlJc w:val="left"/>
      <w:pPr>
        <w:ind w:left="17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610BA"/>
    <w:multiLevelType w:val="hybridMultilevel"/>
    <w:tmpl w:val="C6ECD07E"/>
    <w:lvl w:ilvl="0" w:tplc="04090001">
      <w:start w:val="1"/>
      <w:numFmt w:val="bullet"/>
      <w:pStyle w:val="1"/>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91DA1"/>
    <w:multiLevelType w:val="hybridMultilevel"/>
    <w:tmpl w:val="BAE20300"/>
    <w:lvl w:ilvl="0" w:tplc="3A40FB9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D235ABB"/>
    <w:multiLevelType w:val="hybridMultilevel"/>
    <w:tmpl w:val="16761C4E"/>
    <w:lvl w:ilvl="0" w:tplc="AB44EF6C">
      <w:start w:val="1"/>
      <w:numFmt w:val="decimal"/>
      <w:lvlText w:val="%1."/>
      <w:lvlJc w:val="left"/>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3A202C"/>
    <w:multiLevelType w:val="hybridMultilevel"/>
    <w:tmpl w:val="06DECDBC"/>
    <w:lvl w:ilvl="0" w:tplc="B1020682">
      <w:start w:val="1"/>
      <w:numFmt w:val="decimal"/>
      <w:lvlText w:val="%1)"/>
      <w:lvlJc w:val="left"/>
      <w:pPr>
        <w:tabs>
          <w:tab w:val="num" w:pos="851"/>
        </w:tabs>
        <w:ind w:left="0" w:firstLine="567"/>
      </w:pPr>
      <w:rPr>
        <w:rFonts w:ascii="Times New Roman" w:hAnsi="Times New Roman" w:hint="default"/>
        <w:b w:val="0"/>
        <w:i w:val="0"/>
        <w:color w:val="auto"/>
        <w:sz w:val="24"/>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475164B"/>
    <w:multiLevelType w:val="hybridMultilevel"/>
    <w:tmpl w:val="E4F65998"/>
    <w:lvl w:ilvl="0" w:tplc="1CD6A65C">
      <w:start w:val="1"/>
      <w:numFmt w:val="bullet"/>
      <w:lvlText w:val=""/>
      <w:lvlJc w:val="left"/>
      <w:pPr>
        <w:tabs>
          <w:tab w:val="num" w:pos="567"/>
        </w:tabs>
        <w:ind w:left="0" w:firstLine="927"/>
      </w:pPr>
      <w:rPr>
        <w:rFonts w:ascii="Symbol" w:hAnsi="Symbol"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92137F"/>
    <w:multiLevelType w:val="hybridMultilevel"/>
    <w:tmpl w:val="5360DB7C"/>
    <w:lvl w:ilvl="0" w:tplc="4BAC7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76702"/>
    <w:multiLevelType w:val="hybridMultilevel"/>
    <w:tmpl w:val="1BC0E7AC"/>
    <w:lvl w:ilvl="0" w:tplc="04090001">
      <w:start w:val="1"/>
      <w:numFmt w:val="bullet"/>
      <w:pStyle w:val="10"/>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8714B51"/>
    <w:multiLevelType w:val="hybridMultilevel"/>
    <w:tmpl w:val="64487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980C2F"/>
    <w:multiLevelType w:val="hybridMultilevel"/>
    <w:tmpl w:val="482ACFEE"/>
    <w:lvl w:ilvl="0" w:tplc="3E803D3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D53060"/>
    <w:multiLevelType w:val="hybridMultilevel"/>
    <w:tmpl w:val="3BF48E1C"/>
    <w:lvl w:ilvl="0" w:tplc="D9345034">
      <w:start w:val="1"/>
      <w:numFmt w:val="decimal"/>
      <w:lvlText w:val="%1."/>
      <w:lvlJc w:val="left"/>
      <w:pPr>
        <w:ind w:left="1134" w:hanging="207"/>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7A752D1D"/>
    <w:multiLevelType w:val="hybridMultilevel"/>
    <w:tmpl w:val="B58C49AE"/>
    <w:lvl w:ilvl="0" w:tplc="0E74D7A2">
      <w:start w:val="1"/>
      <w:numFmt w:val="bullet"/>
      <w:lvlText w:val=""/>
      <w:lvlJc w:val="left"/>
      <w:pPr>
        <w:tabs>
          <w:tab w:val="num" w:pos="567"/>
        </w:tabs>
        <w:ind w:left="0" w:firstLine="567"/>
      </w:pPr>
      <w:rPr>
        <w:rFonts w:ascii="Symbol" w:hAnsi="Symbol"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0828C5"/>
    <w:multiLevelType w:val="hybridMultilevel"/>
    <w:tmpl w:val="932A3472"/>
    <w:lvl w:ilvl="0" w:tplc="04090001">
      <w:start w:val="1"/>
      <w:numFmt w:val="bullet"/>
      <w:lvlText w:val=""/>
      <w:lvlJc w:val="left"/>
      <w:pPr>
        <w:ind w:left="1800" w:hanging="360"/>
      </w:pPr>
      <w:rPr>
        <w:rFonts w:ascii="Symbol" w:hAnsi="Symbol" w:hint="default"/>
        <w:b w:val="0"/>
        <w:i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0"/>
  </w:num>
  <w:num w:numId="3">
    <w:abstractNumId w:val="15"/>
  </w:num>
  <w:num w:numId="4">
    <w:abstractNumId w:val="29"/>
  </w:num>
  <w:num w:numId="5">
    <w:abstractNumId w:val="12"/>
  </w:num>
  <w:num w:numId="6">
    <w:abstractNumId w:val="13"/>
  </w:num>
  <w:num w:numId="7">
    <w:abstractNumId w:val="28"/>
  </w:num>
  <w:num w:numId="8">
    <w:abstractNumId w:val="22"/>
  </w:num>
  <w:num w:numId="9">
    <w:abstractNumId w:val="18"/>
  </w:num>
  <w:num w:numId="10">
    <w:abstractNumId w:val="25"/>
  </w:num>
  <w:num w:numId="11">
    <w:abstractNumId w:val="20"/>
  </w:num>
  <w:num w:numId="12">
    <w:abstractNumId w:val="4"/>
  </w:num>
  <w:num w:numId="13">
    <w:abstractNumId w:val="9"/>
  </w:num>
  <w:num w:numId="14">
    <w:abstractNumId w:val="23"/>
  </w:num>
  <w:num w:numId="15">
    <w:abstractNumId w:val="31"/>
  </w:num>
  <w:num w:numId="16">
    <w:abstractNumId w:val="10"/>
  </w:num>
  <w:num w:numId="17">
    <w:abstractNumId w:val="1"/>
  </w:num>
  <w:num w:numId="18">
    <w:abstractNumId w:val="8"/>
  </w:num>
  <w:num w:numId="19">
    <w:abstractNumId w:val="14"/>
  </w:num>
  <w:num w:numId="20">
    <w:abstractNumId w:val="11"/>
  </w:num>
  <w:num w:numId="21">
    <w:abstractNumId w:val="3"/>
  </w:num>
  <w:num w:numId="22">
    <w:abstractNumId w:val="33"/>
  </w:num>
  <w:num w:numId="23">
    <w:abstractNumId w:val="19"/>
  </w:num>
  <w:num w:numId="24">
    <w:abstractNumId w:val="32"/>
  </w:num>
  <w:num w:numId="25">
    <w:abstractNumId w:val="26"/>
  </w:num>
  <w:num w:numId="26">
    <w:abstractNumId w:val="2"/>
  </w:num>
  <w:num w:numId="27">
    <w:abstractNumId w:val="6"/>
  </w:num>
  <w:num w:numId="28">
    <w:abstractNumId w:val="24"/>
  </w:num>
  <w:num w:numId="29">
    <w:abstractNumId w:val="21"/>
  </w:num>
  <w:num w:numId="30">
    <w:abstractNumId w:val="5"/>
  </w:num>
  <w:num w:numId="31">
    <w:abstractNumId w:val="30"/>
  </w:num>
  <w:num w:numId="32">
    <w:abstractNumId w:val="17"/>
  </w:num>
  <w:num w:numId="33">
    <w:abstractNumId w:val="7"/>
  </w:num>
  <w:num w:numId="34">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7C9"/>
    <w:rsid w:val="00000161"/>
    <w:rsid w:val="00000B34"/>
    <w:rsid w:val="00000E0E"/>
    <w:rsid w:val="00000F94"/>
    <w:rsid w:val="000010A5"/>
    <w:rsid w:val="00001100"/>
    <w:rsid w:val="000018B0"/>
    <w:rsid w:val="00001A13"/>
    <w:rsid w:val="00001B87"/>
    <w:rsid w:val="00001F51"/>
    <w:rsid w:val="00001F54"/>
    <w:rsid w:val="00002390"/>
    <w:rsid w:val="00002E0E"/>
    <w:rsid w:val="00003119"/>
    <w:rsid w:val="000032F8"/>
    <w:rsid w:val="0000366F"/>
    <w:rsid w:val="000039CB"/>
    <w:rsid w:val="0000403D"/>
    <w:rsid w:val="0000476A"/>
    <w:rsid w:val="000049D6"/>
    <w:rsid w:val="00005B06"/>
    <w:rsid w:val="00005C59"/>
    <w:rsid w:val="00005CE1"/>
    <w:rsid w:val="00006D29"/>
    <w:rsid w:val="00006F29"/>
    <w:rsid w:val="00006F2E"/>
    <w:rsid w:val="00007075"/>
    <w:rsid w:val="000070A0"/>
    <w:rsid w:val="0000756F"/>
    <w:rsid w:val="00007789"/>
    <w:rsid w:val="00007B30"/>
    <w:rsid w:val="00007E24"/>
    <w:rsid w:val="00007FF3"/>
    <w:rsid w:val="0001017B"/>
    <w:rsid w:val="000107DA"/>
    <w:rsid w:val="00010970"/>
    <w:rsid w:val="00010BDD"/>
    <w:rsid w:val="00010E6F"/>
    <w:rsid w:val="00011215"/>
    <w:rsid w:val="000112DF"/>
    <w:rsid w:val="000112F2"/>
    <w:rsid w:val="000114B7"/>
    <w:rsid w:val="00011818"/>
    <w:rsid w:val="000119F5"/>
    <w:rsid w:val="00011E29"/>
    <w:rsid w:val="0001221E"/>
    <w:rsid w:val="0001264C"/>
    <w:rsid w:val="00012894"/>
    <w:rsid w:val="000128BA"/>
    <w:rsid w:val="000129BE"/>
    <w:rsid w:val="000129E9"/>
    <w:rsid w:val="00012AAC"/>
    <w:rsid w:val="00013027"/>
    <w:rsid w:val="0001339F"/>
    <w:rsid w:val="0001387F"/>
    <w:rsid w:val="000140EC"/>
    <w:rsid w:val="00014593"/>
    <w:rsid w:val="00014785"/>
    <w:rsid w:val="0001480C"/>
    <w:rsid w:val="00014A0C"/>
    <w:rsid w:val="00014F33"/>
    <w:rsid w:val="000151D0"/>
    <w:rsid w:val="0001522A"/>
    <w:rsid w:val="0001522F"/>
    <w:rsid w:val="000153E2"/>
    <w:rsid w:val="0001576C"/>
    <w:rsid w:val="00016642"/>
    <w:rsid w:val="0001670B"/>
    <w:rsid w:val="0001743D"/>
    <w:rsid w:val="00017B05"/>
    <w:rsid w:val="000201A9"/>
    <w:rsid w:val="00020250"/>
    <w:rsid w:val="0002054C"/>
    <w:rsid w:val="000205F5"/>
    <w:rsid w:val="0002069B"/>
    <w:rsid w:val="00020D87"/>
    <w:rsid w:val="0002102D"/>
    <w:rsid w:val="00021D9C"/>
    <w:rsid w:val="00022065"/>
    <w:rsid w:val="0002238D"/>
    <w:rsid w:val="00022FBD"/>
    <w:rsid w:val="00023A1E"/>
    <w:rsid w:val="00023BA8"/>
    <w:rsid w:val="00024082"/>
    <w:rsid w:val="000240A6"/>
    <w:rsid w:val="0002440C"/>
    <w:rsid w:val="00024B40"/>
    <w:rsid w:val="00024BA0"/>
    <w:rsid w:val="00024C9F"/>
    <w:rsid w:val="00024D3A"/>
    <w:rsid w:val="00025356"/>
    <w:rsid w:val="000254AE"/>
    <w:rsid w:val="000255A0"/>
    <w:rsid w:val="000257A0"/>
    <w:rsid w:val="00025A0E"/>
    <w:rsid w:val="00025C65"/>
    <w:rsid w:val="00025FEC"/>
    <w:rsid w:val="000260A8"/>
    <w:rsid w:val="0002625F"/>
    <w:rsid w:val="00026890"/>
    <w:rsid w:val="00026CE5"/>
    <w:rsid w:val="00027284"/>
    <w:rsid w:val="000278F4"/>
    <w:rsid w:val="00027B4B"/>
    <w:rsid w:val="00027F41"/>
    <w:rsid w:val="0003019E"/>
    <w:rsid w:val="000304F1"/>
    <w:rsid w:val="00030CE1"/>
    <w:rsid w:val="00031370"/>
    <w:rsid w:val="000316CE"/>
    <w:rsid w:val="000319B6"/>
    <w:rsid w:val="00031A7F"/>
    <w:rsid w:val="00031D25"/>
    <w:rsid w:val="00031E71"/>
    <w:rsid w:val="0003230C"/>
    <w:rsid w:val="0003250B"/>
    <w:rsid w:val="00032CE5"/>
    <w:rsid w:val="00033548"/>
    <w:rsid w:val="00033624"/>
    <w:rsid w:val="00033A06"/>
    <w:rsid w:val="00033AE8"/>
    <w:rsid w:val="00033D5A"/>
    <w:rsid w:val="0003413E"/>
    <w:rsid w:val="0003490E"/>
    <w:rsid w:val="00034B8D"/>
    <w:rsid w:val="000354FB"/>
    <w:rsid w:val="0003598F"/>
    <w:rsid w:val="000366AF"/>
    <w:rsid w:val="00036E5B"/>
    <w:rsid w:val="00036E92"/>
    <w:rsid w:val="0003754B"/>
    <w:rsid w:val="000375BB"/>
    <w:rsid w:val="000375BC"/>
    <w:rsid w:val="0003783F"/>
    <w:rsid w:val="000404F5"/>
    <w:rsid w:val="000406DD"/>
    <w:rsid w:val="0004073C"/>
    <w:rsid w:val="00040780"/>
    <w:rsid w:val="00040C64"/>
    <w:rsid w:val="00041063"/>
    <w:rsid w:val="000413E2"/>
    <w:rsid w:val="000414BB"/>
    <w:rsid w:val="000416D9"/>
    <w:rsid w:val="00041A1C"/>
    <w:rsid w:val="00041BBA"/>
    <w:rsid w:val="00042273"/>
    <w:rsid w:val="000426C9"/>
    <w:rsid w:val="00042B08"/>
    <w:rsid w:val="00042EEC"/>
    <w:rsid w:val="0004334D"/>
    <w:rsid w:val="00043568"/>
    <w:rsid w:val="00043F4B"/>
    <w:rsid w:val="00044268"/>
    <w:rsid w:val="00044328"/>
    <w:rsid w:val="00044A05"/>
    <w:rsid w:val="00044A80"/>
    <w:rsid w:val="00044B65"/>
    <w:rsid w:val="000455C6"/>
    <w:rsid w:val="00045CAD"/>
    <w:rsid w:val="00045FE7"/>
    <w:rsid w:val="000469BC"/>
    <w:rsid w:val="00046E55"/>
    <w:rsid w:val="00047135"/>
    <w:rsid w:val="000473C0"/>
    <w:rsid w:val="000475FD"/>
    <w:rsid w:val="00047B0F"/>
    <w:rsid w:val="00047BD4"/>
    <w:rsid w:val="00047E5F"/>
    <w:rsid w:val="000502F0"/>
    <w:rsid w:val="00050883"/>
    <w:rsid w:val="00050E04"/>
    <w:rsid w:val="00050EC7"/>
    <w:rsid w:val="00051171"/>
    <w:rsid w:val="000516F4"/>
    <w:rsid w:val="00051856"/>
    <w:rsid w:val="00051DC2"/>
    <w:rsid w:val="00052636"/>
    <w:rsid w:val="000528D2"/>
    <w:rsid w:val="00052942"/>
    <w:rsid w:val="00052A3E"/>
    <w:rsid w:val="0005316E"/>
    <w:rsid w:val="00053334"/>
    <w:rsid w:val="00053C87"/>
    <w:rsid w:val="000540E6"/>
    <w:rsid w:val="000547AA"/>
    <w:rsid w:val="00054F08"/>
    <w:rsid w:val="00055389"/>
    <w:rsid w:val="00055493"/>
    <w:rsid w:val="0005584A"/>
    <w:rsid w:val="000559C6"/>
    <w:rsid w:val="00055C99"/>
    <w:rsid w:val="00055D7B"/>
    <w:rsid w:val="0005671B"/>
    <w:rsid w:val="00056A46"/>
    <w:rsid w:val="00056B6D"/>
    <w:rsid w:val="00057551"/>
    <w:rsid w:val="00057A97"/>
    <w:rsid w:val="00057F57"/>
    <w:rsid w:val="00057F88"/>
    <w:rsid w:val="00060288"/>
    <w:rsid w:val="00060451"/>
    <w:rsid w:val="00060D10"/>
    <w:rsid w:val="000613D5"/>
    <w:rsid w:val="000614A1"/>
    <w:rsid w:val="00061690"/>
    <w:rsid w:val="000618D3"/>
    <w:rsid w:val="00061CBD"/>
    <w:rsid w:val="00061D64"/>
    <w:rsid w:val="00061D8D"/>
    <w:rsid w:val="00062223"/>
    <w:rsid w:val="000622CA"/>
    <w:rsid w:val="00062375"/>
    <w:rsid w:val="0006263D"/>
    <w:rsid w:val="0006371E"/>
    <w:rsid w:val="0006393D"/>
    <w:rsid w:val="00063C56"/>
    <w:rsid w:val="00063CA2"/>
    <w:rsid w:val="00063E6E"/>
    <w:rsid w:val="0006438E"/>
    <w:rsid w:val="000644C4"/>
    <w:rsid w:val="000648B7"/>
    <w:rsid w:val="00064BD0"/>
    <w:rsid w:val="00065363"/>
    <w:rsid w:val="00065882"/>
    <w:rsid w:val="000665FF"/>
    <w:rsid w:val="000668B3"/>
    <w:rsid w:val="00066CAA"/>
    <w:rsid w:val="00066F0C"/>
    <w:rsid w:val="00067077"/>
    <w:rsid w:val="0006770A"/>
    <w:rsid w:val="000677E9"/>
    <w:rsid w:val="00067E9F"/>
    <w:rsid w:val="00070226"/>
    <w:rsid w:val="0007133F"/>
    <w:rsid w:val="00071A2A"/>
    <w:rsid w:val="000722BF"/>
    <w:rsid w:val="00073A5E"/>
    <w:rsid w:val="00073D26"/>
    <w:rsid w:val="00073F69"/>
    <w:rsid w:val="000741D4"/>
    <w:rsid w:val="000747EE"/>
    <w:rsid w:val="00075266"/>
    <w:rsid w:val="00075C9F"/>
    <w:rsid w:val="00076284"/>
    <w:rsid w:val="000762BE"/>
    <w:rsid w:val="00076C00"/>
    <w:rsid w:val="00076C89"/>
    <w:rsid w:val="000775C6"/>
    <w:rsid w:val="000776EA"/>
    <w:rsid w:val="00077A46"/>
    <w:rsid w:val="00077A94"/>
    <w:rsid w:val="00077D5D"/>
    <w:rsid w:val="00077E5E"/>
    <w:rsid w:val="0008003F"/>
    <w:rsid w:val="00080393"/>
    <w:rsid w:val="000804DB"/>
    <w:rsid w:val="00080871"/>
    <w:rsid w:val="00080AB1"/>
    <w:rsid w:val="00080BE8"/>
    <w:rsid w:val="00080E23"/>
    <w:rsid w:val="00081531"/>
    <w:rsid w:val="000819CD"/>
    <w:rsid w:val="00081A7E"/>
    <w:rsid w:val="00081BDE"/>
    <w:rsid w:val="00082322"/>
    <w:rsid w:val="000824ED"/>
    <w:rsid w:val="00083745"/>
    <w:rsid w:val="000837F9"/>
    <w:rsid w:val="00083A74"/>
    <w:rsid w:val="00083F1B"/>
    <w:rsid w:val="00084A07"/>
    <w:rsid w:val="00085D9A"/>
    <w:rsid w:val="00085E4A"/>
    <w:rsid w:val="00085EA1"/>
    <w:rsid w:val="00085EFA"/>
    <w:rsid w:val="000861B0"/>
    <w:rsid w:val="0008655F"/>
    <w:rsid w:val="000866A5"/>
    <w:rsid w:val="00087133"/>
    <w:rsid w:val="00087375"/>
    <w:rsid w:val="00087412"/>
    <w:rsid w:val="0008768D"/>
    <w:rsid w:val="0008792A"/>
    <w:rsid w:val="00087A90"/>
    <w:rsid w:val="00087AF4"/>
    <w:rsid w:val="000903CF"/>
    <w:rsid w:val="00090F70"/>
    <w:rsid w:val="000914C8"/>
    <w:rsid w:val="000915E9"/>
    <w:rsid w:val="00091A19"/>
    <w:rsid w:val="00091A2A"/>
    <w:rsid w:val="00091CD0"/>
    <w:rsid w:val="000920F5"/>
    <w:rsid w:val="0009265D"/>
    <w:rsid w:val="0009285E"/>
    <w:rsid w:val="0009356D"/>
    <w:rsid w:val="000939FA"/>
    <w:rsid w:val="00094099"/>
    <w:rsid w:val="000943EF"/>
    <w:rsid w:val="0009449D"/>
    <w:rsid w:val="000948F3"/>
    <w:rsid w:val="00094D14"/>
    <w:rsid w:val="000952A9"/>
    <w:rsid w:val="0009571B"/>
    <w:rsid w:val="00095A1B"/>
    <w:rsid w:val="00095CAF"/>
    <w:rsid w:val="000963D7"/>
    <w:rsid w:val="000964B4"/>
    <w:rsid w:val="00096B03"/>
    <w:rsid w:val="000975FF"/>
    <w:rsid w:val="000978DB"/>
    <w:rsid w:val="000978F8"/>
    <w:rsid w:val="000A0FB7"/>
    <w:rsid w:val="000A121D"/>
    <w:rsid w:val="000A126E"/>
    <w:rsid w:val="000A154D"/>
    <w:rsid w:val="000A19DE"/>
    <w:rsid w:val="000A1C5A"/>
    <w:rsid w:val="000A1D54"/>
    <w:rsid w:val="000A2A42"/>
    <w:rsid w:val="000A3078"/>
    <w:rsid w:val="000A3107"/>
    <w:rsid w:val="000A3245"/>
    <w:rsid w:val="000A32B3"/>
    <w:rsid w:val="000A341A"/>
    <w:rsid w:val="000A364C"/>
    <w:rsid w:val="000A3674"/>
    <w:rsid w:val="000A373B"/>
    <w:rsid w:val="000A3FDD"/>
    <w:rsid w:val="000A40C4"/>
    <w:rsid w:val="000A416B"/>
    <w:rsid w:val="000A417E"/>
    <w:rsid w:val="000A489D"/>
    <w:rsid w:val="000A4BB9"/>
    <w:rsid w:val="000A4BD6"/>
    <w:rsid w:val="000A4C07"/>
    <w:rsid w:val="000A52F2"/>
    <w:rsid w:val="000A56B5"/>
    <w:rsid w:val="000A5C5C"/>
    <w:rsid w:val="000A5FBB"/>
    <w:rsid w:val="000A5FCC"/>
    <w:rsid w:val="000A672A"/>
    <w:rsid w:val="000A680F"/>
    <w:rsid w:val="000A6DF1"/>
    <w:rsid w:val="000A6EF7"/>
    <w:rsid w:val="000A7506"/>
    <w:rsid w:val="000A7BF1"/>
    <w:rsid w:val="000B0E1A"/>
    <w:rsid w:val="000B1364"/>
    <w:rsid w:val="000B168A"/>
    <w:rsid w:val="000B178B"/>
    <w:rsid w:val="000B1848"/>
    <w:rsid w:val="000B189B"/>
    <w:rsid w:val="000B18D8"/>
    <w:rsid w:val="000B1DCA"/>
    <w:rsid w:val="000B1E66"/>
    <w:rsid w:val="000B1F1F"/>
    <w:rsid w:val="000B2552"/>
    <w:rsid w:val="000B255F"/>
    <w:rsid w:val="000B2707"/>
    <w:rsid w:val="000B2908"/>
    <w:rsid w:val="000B2953"/>
    <w:rsid w:val="000B31C1"/>
    <w:rsid w:val="000B433E"/>
    <w:rsid w:val="000B45E5"/>
    <w:rsid w:val="000B4A19"/>
    <w:rsid w:val="000B4BDA"/>
    <w:rsid w:val="000B4CC3"/>
    <w:rsid w:val="000B54C0"/>
    <w:rsid w:val="000B57FB"/>
    <w:rsid w:val="000B5FB2"/>
    <w:rsid w:val="000B65C4"/>
    <w:rsid w:val="000B69AD"/>
    <w:rsid w:val="000B7070"/>
    <w:rsid w:val="000B7285"/>
    <w:rsid w:val="000B7A94"/>
    <w:rsid w:val="000B7B86"/>
    <w:rsid w:val="000B7FC1"/>
    <w:rsid w:val="000C0456"/>
    <w:rsid w:val="000C0AB9"/>
    <w:rsid w:val="000C1777"/>
    <w:rsid w:val="000C17B3"/>
    <w:rsid w:val="000C1E09"/>
    <w:rsid w:val="000C214A"/>
    <w:rsid w:val="000C21EF"/>
    <w:rsid w:val="000C23D0"/>
    <w:rsid w:val="000C2444"/>
    <w:rsid w:val="000C2680"/>
    <w:rsid w:val="000C278A"/>
    <w:rsid w:val="000C2EDF"/>
    <w:rsid w:val="000C3275"/>
    <w:rsid w:val="000C3459"/>
    <w:rsid w:val="000C35F9"/>
    <w:rsid w:val="000C3A0F"/>
    <w:rsid w:val="000C4212"/>
    <w:rsid w:val="000C4277"/>
    <w:rsid w:val="000C4A9F"/>
    <w:rsid w:val="000C4F32"/>
    <w:rsid w:val="000C4FC0"/>
    <w:rsid w:val="000C5305"/>
    <w:rsid w:val="000C59E1"/>
    <w:rsid w:val="000C5A6A"/>
    <w:rsid w:val="000C5D1D"/>
    <w:rsid w:val="000C5D36"/>
    <w:rsid w:val="000C5EA0"/>
    <w:rsid w:val="000C68D9"/>
    <w:rsid w:val="000C6B12"/>
    <w:rsid w:val="000C6D43"/>
    <w:rsid w:val="000C6FF9"/>
    <w:rsid w:val="000C7391"/>
    <w:rsid w:val="000C7870"/>
    <w:rsid w:val="000C7929"/>
    <w:rsid w:val="000C7A04"/>
    <w:rsid w:val="000C7A6A"/>
    <w:rsid w:val="000D0397"/>
    <w:rsid w:val="000D0520"/>
    <w:rsid w:val="000D0527"/>
    <w:rsid w:val="000D0DE9"/>
    <w:rsid w:val="000D134F"/>
    <w:rsid w:val="000D18E3"/>
    <w:rsid w:val="000D210E"/>
    <w:rsid w:val="000D2421"/>
    <w:rsid w:val="000D284C"/>
    <w:rsid w:val="000D292E"/>
    <w:rsid w:val="000D2E7B"/>
    <w:rsid w:val="000D2FA0"/>
    <w:rsid w:val="000D32FA"/>
    <w:rsid w:val="000D39A6"/>
    <w:rsid w:val="000D3EF9"/>
    <w:rsid w:val="000D4003"/>
    <w:rsid w:val="000D41D9"/>
    <w:rsid w:val="000D4405"/>
    <w:rsid w:val="000D45B6"/>
    <w:rsid w:val="000D47CC"/>
    <w:rsid w:val="000D492A"/>
    <w:rsid w:val="000D4D46"/>
    <w:rsid w:val="000D58AA"/>
    <w:rsid w:val="000D5D7A"/>
    <w:rsid w:val="000D5F3F"/>
    <w:rsid w:val="000D6149"/>
    <w:rsid w:val="000D6192"/>
    <w:rsid w:val="000D6425"/>
    <w:rsid w:val="000D67C6"/>
    <w:rsid w:val="000D69D2"/>
    <w:rsid w:val="000D69FB"/>
    <w:rsid w:val="000D6BBA"/>
    <w:rsid w:val="000D7014"/>
    <w:rsid w:val="000D74E4"/>
    <w:rsid w:val="000D7D29"/>
    <w:rsid w:val="000D7D94"/>
    <w:rsid w:val="000D7E6A"/>
    <w:rsid w:val="000E088C"/>
    <w:rsid w:val="000E0AA6"/>
    <w:rsid w:val="000E0D4C"/>
    <w:rsid w:val="000E0DB6"/>
    <w:rsid w:val="000E16F5"/>
    <w:rsid w:val="000E1762"/>
    <w:rsid w:val="000E17D7"/>
    <w:rsid w:val="000E220A"/>
    <w:rsid w:val="000E23FA"/>
    <w:rsid w:val="000E28F4"/>
    <w:rsid w:val="000E2A38"/>
    <w:rsid w:val="000E2A66"/>
    <w:rsid w:val="000E2CC1"/>
    <w:rsid w:val="000E2DE8"/>
    <w:rsid w:val="000E2FB4"/>
    <w:rsid w:val="000E3072"/>
    <w:rsid w:val="000E3250"/>
    <w:rsid w:val="000E3984"/>
    <w:rsid w:val="000E3C13"/>
    <w:rsid w:val="000E3F3A"/>
    <w:rsid w:val="000E44AE"/>
    <w:rsid w:val="000E48CB"/>
    <w:rsid w:val="000E4D7D"/>
    <w:rsid w:val="000E4D9C"/>
    <w:rsid w:val="000E4E7F"/>
    <w:rsid w:val="000E50FB"/>
    <w:rsid w:val="000E555D"/>
    <w:rsid w:val="000E568C"/>
    <w:rsid w:val="000E5C37"/>
    <w:rsid w:val="000E5EAE"/>
    <w:rsid w:val="000E6086"/>
    <w:rsid w:val="000E62A0"/>
    <w:rsid w:val="000E6BC5"/>
    <w:rsid w:val="000E6C95"/>
    <w:rsid w:val="000E6E90"/>
    <w:rsid w:val="000E757B"/>
    <w:rsid w:val="000E78DD"/>
    <w:rsid w:val="000F02AA"/>
    <w:rsid w:val="000F03F9"/>
    <w:rsid w:val="000F06A8"/>
    <w:rsid w:val="000F0B57"/>
    <w:rsid w:val="000F17A0"/>
    <w:rsid w:val="000F230B"/>
    <w:rsid w:val="000F232F"/>
    <w:rsid w:val="000F244C"/>
    <w:rsid w:val="000F25F0"/>
    <w:rsid w:val="000F2626"/>
    <w:rsid w:val="000F26EA"/>
    <w:rsid w:val="000F2AFD"/>
    <w:rsid w:val="000F2D8F"/>
    <w:rsid w:val="000F3124"/>
    <w:rsid w:val="000F31B4"/>
    <w:rsid w:val="000F37D3"/>
    <w:rsid w:val="000F3E18"/>
    <w:rsid w:val="000F408B"/>
    <w:rsid w:val="000F4106"/>
    <w:rsid w:val="000F54AE"/>
    <w:rsid w:val="000F574C"/>
    <w:rsid w:val="000F6153"/>
    <w:rsid w:val="000F6423"/>
    <w:rsid w:val="000F64AC"/>
    <w:rsid w:val="000F685F"/>
    <w:rsid w:val="000F6B92"/>
    <w:rsid w:val="000F7278"/>
    <w:rsid w:val="000F7BE5"/>
    <w:rsid w:val="000F7EB5"/>
    <w:rsid w:val="00100186"/>
    <w:rsid w:val="001005A5"/>
    <w:rsid w:val="001005AE"/>
    <w:rsid w:val="0010065F"/>
    <w:rsid w:val="00101512"/>
    <w:rsid w:val="001015F6"/>
    <w:rsid w:val="00101BA5"/>
    <w:rsid w:val="00101F06"/>
    <w:rsid w:val="00101F4A"/>
    <w:rsid w:val="0010212E"/>
    <w:rsid w:val="00102460"/>
    <w:rsid w:val="0010249B"/>
    <w:rsid w:val="0010268E"/>
    <w:rsid w:val="0010290D"/>
    <w:rsid w:val="001029C3"/>
    <w:rsid w:val="00102A59"/>
    <w:rsid w:val="00102DE1"/>
    <w:rsid w:val="001030AA"/>
    <w:rsid w:val="001036AB"/>
    <w:rsid w:val="00103869"/>
    <w:rsid w:val="00103A08"/>
    <w:rsid w:val="00103BC4"/>
    <w:rsid w:val="00103CB6"/>
    <w:rsid w:val="00103F46"/>
    <w:rsid w:val="001041D6"/>
    <w:rsid w:val="001048C4"/>
    <w:rsid w:val="00104E04"/>
    <w:rsid w:val="001050ED"/>
    <w:rsid w:val="00105647"/>
    <w:rsid w:val="001058EB"/>
    <w:rsid w:val="00105D62"/>
    <w:rsid w:val="00105DF8"/>
    <w:rsid w:val="0010633D"/>
    <w:rsid w:val="001066A6"/>
    <w:rsid w:val="00106ACB"/>
    <w:rsid w:val="00107219"/>
    <w:rsid w:val="00107780"/>
    <w:rsid w:val="00107AC0"/>
    <w:rsid w:val="00107CD0"/>
    <w:rsid w:val="00107E03"/>
    <w:rsid w:val="00110B9E"/>
    <w:rsid w:val="001112A6"/>
    <w:rsid w:val="001112DC"/>
    <w:rsid w:val="001114F9"/>
    <w:rsid w:val="00112694"/>
    <w:rsid w:val="00112A24"/>
    <w:rsid w:val="00112E6B"/>
    <w:rsid w:val="001131AF"/>
    <w:rsid w:val="00113756"/>
    <w:rsid w:val="00113BF7"/>
    <w:rsid w:val="00113C2D"/>
    <w:rsid w:val="00114642"/>
    <w:rsid w:val="00114889"/>
    <w:rsid w:val="00114BEC"/>
    <w:rsid w:val="00115222"/>
    <w:rsid w:val="00115B83"/>
    <w:rsid w:val="00115C9F"/>
    <w:rsid w:val="00116963"/>
    <w:rsid w:val="0011744F"/>
    <w:rsid w:val="0011761E"/>
    <w:rsid w:val="00117DB5"/>
    <w:rsid w:val="00120B5D"/>
    <w:rsid w:val="00121226"/>
    <w:rsid w:val="001212B4"/>
    <w:rsid w:val="00121340"/>
    <w:rsid w:val="001216D2"/>
    <w:rsid w:val="00121816"/>
    <w:rsid w:val="00121F70"/>
    <w:rsid w:val="00122008"/>
    <w:rsid w:val="001220B3"/>
    <w:rsid w:val="00122428"/>
    <w:rsid w:val="001229F4"/>
    <w:rsid w:val="00122A51"/>
    <w:rsid w:val="0012324A"/>
    <w:rsid w:val="00123774"/>
    <w:rsid w:val="0012389F"/>
    <w:rsid w:val="00123E7B"/>
    <w:rsid w:val="00124517"/>
    <w:rsid w:val="00124703"/>
    <w:rsid w:val="0012490A"/>
    <w:rsid w:val="00125275"/>
    <w:rsid w:val="001267AD"/>
    <w:rsid w:val="00126CD0"/>
    <w:rsid w:val="0012715A"/>
    <w:rsid w:val="001271B9"/>
    <w:rsid w:val="001277E1"/>
    <w:rsid w:val="001277FD"/>
    <w:rsid w:val="00127D11"/>
    <w:rsid w:val="00127FDE"/>
    <w:rsid w:val="001304DD"/>
    <w:rsid w:val="00130E81"/>
    <w:rsid w:val="0013134E"/>
    <w:rsid w:val="00131DA1"/>
    <w:rsid w:val="00131E5E"/>
    <w:rsid w:val="00131EB8"/>
    <w:rsid w:val="0013244A"/>
    <w:rsid w:val="0013281E"/>
    <w:rsid w:val="001328D4"/>
    <w:rsid w:val="00132ABE"/>
    <w:rsid w:val="00132C27"/>
    <w:rsid w:val="001334BC"/>
    <w:rsid w:val="001338D4"/>
    <w:rsid w:val="00134221"/>
    <w:rsid w:val="0013455F"/>
    <w:rsid w:val="001346AA"/>
    <w:rsid w:val="001347B4"/>
    <w:rsid w:val="00134C57"/>
    <w:rsid w:val="00134D98"/>
    <w:rsid w:val="00134F96"/>
    <w:rsid w:val="00135326"/>
    <w:rsid w:val="0013546E"/>
    <w:rsid w:val="0013548F"/>
    <w:rsid w:val="001357F7"/>
    <w:rsid w:val="00135A4C"/>
    <w:rsid w:val="00135BDA"/>
    <w:rsid w:val="00135F93"/>
    <w:rsid w:val="001366FF"/>
    <w:rsid w:val="00136730"/>
    <w:rsid w:val="00137078"/>
    <w:rsid w:val="00137416"/>
    <w:rsid w:val="001377F6"/>
    <w:rsid w:val="00137811"/>
    <w:rsid w:val="001378E8"/>
    <w:rsid w:val="00137D6B"/>
    <w:rsid w:val="00137DAA"/>
    <w:rsid w:val="00140056"/>
    <w:rsid w:val="00140796"/>
    <w:rsid w:val="00140889"/>
    <w:rsid w:val="00140DB3"/>
    <w:rsid w:val="00140E2B"/>
    <w:rsid w:val="00140F32"/>
    <w:rsid w:val="001411A6"/>
    <w:rsid w:val="00141341"/>
    <w:rsid w:val="001417FD"/>
    <w:rsid w:val="001422A9"/>
    <w:rsid w:val="0014236A"/>
    <w:rsid w:val="00143155"/>
    <w:rsid w:val="0014347A"/>
    <w:rsid w:val="001435FC"/>
    <w:rsid w:val="00143E4F"/>
    <w:rsid w:val="0014472E"/>
    <w:rsid w:val="00144D32"/>
    <w:rsid w:val="0014518A"/>
    <w:rsid w:val="00145471"/>
    <w:rsid w:val="00145A4B"/>
    <w:rsid w:val="00145AA5"/>
    <w:rsid w:val="00145B26"/>
    <w:rsid w:val="00145CFA"/>
    <w:rsid w:val="0014624F"/>
    <w:rsid w:val="00146262"/>
    <w:rsid w:val="00146576"/>
    <w:rsid w:val="00146694"/>
    <w:rsid w:val="001468FE"/>
    <w:rsid w:val="00146D65"/>
    <w:rsid w:val="00146EC8"/>
    <w:rsid w:val="00146FB5"/>
    <w:rsid w:val="00146FBF"/>
    <w:rsid w:val="00146FEC"/>
    <w:rsid w:val="00147170"/>
    <w:rsid w:val="00147781"/>
    <w:rsid w:val="00147AE7"/>
    <w:rsid w:val="00147D97"/>
    <w:rsid w:val="00147FF1"/>
    <w:rsid w:val="00150039"/>
    <w:rsid w:val="00150566"/>
    <w:rsid w:val="001505D0"/>
    <w:rsid w:val="00150E63"/>
    <w:rsid w:val="00150F88"/>
    <w:rsid w:val="001514E4"/>
    <w:rsid w:val="0015184B"/>
    <w:rsid w:val="001520C6"/>
    <w:rsid w:val="001530EC"/>
    <w:rsid w:val="001532AA"/>
    <w:rsid w:val="001534BC"/>
    <w:rsid w:val="00153911"/>
    <w:rsid w:val="00153CF3"/>
    <w:rsid w:val="00153E43"/>
    <w:rsid w:val="00153FBE"/>
    <w:rsid w:val="00154054"/>
    <w:rsid w:val="00154630"/>
    <w:rsid w:val="00154FB5"/>
    <w:rsid w:val="00155316"/>
    <w:rsid w:val="00156AA7"/>
    <w:rsid w:val="00156D2E"/>
    <w:rsid w:val="00156DE2"/>
    <w:rsid w:val="00157822"/>
    <w:rsid w:val="00157A5E"/>
    <w:rsid w:val="00157EA0"/>
    <w:rsid w:val="00160779"/>
    <w:rsid w:val="001609CC"/>
    <w:rsid w:val="00160BD4"/>
    <w:rsid w:val="00160BDF"/>
    <w:rsid w:val="00161952"/>
    <w:rsid w:val="00161F23"/>
    <w:rsid w:val="00162056"/>
    <w:rsid w:val="00162332"/>
    <w:rsid w:val="001625DA"/>
    <w:rsid w:val="00162A0B"/>
    <w:rsid w:val="00162D1C"/>
    <w:rsid w:val="00162DE6"/>
    <w:rsid w:val="00162FF3"/>
    <w:rsid w:val="00163092"/>
    <w:rsid w:val="0016336B"/>
    <w:rsid w:val="0016336C"/>
    <w:rsid w:val="00163532"/>
    <w:rsid w:val="00163AF0"/>
    <w:rsid w:val="00163D6A"/>
    <w:rsid w:val="00163F10"/>
    <w:rsid w:val="00164B9D"/>
    <w:rsid w:val="001652C7"/>
    <w:rsid w:val="0016564D"/>
    <w:rsid w:val="00165657"/>
    <w:rsid w:val="001656F4"/>
    <w:rsid w:val="00165778"/>
    <w:rsid w:val="00165B3F"/>
    <w:rsid w:val="0016646F"/>
    <w:rsid w:val="00166C46"/>
    <w:rsid w:val="00166F2C"/>
    <w:rsid w:val="00166F88"/>
    <w:rsid w:val="00167187"/>
    <w:rsid w:val="001674BC"/>
    <w:rsid w:val="00167B70"/>
    <w:rsid w:val="00170628"/>
    <w:rsid w:val="001708C9"/>
    <w:rsid w:val="00170C06"/>
    <w:rsid w:val="00170EEB"/>
    <w:rsid w:val="00171397"/>
    <w:rsid w:val="00171B19"/>
    <w:rsid w:val="00172A11"/>
    <w:rsid w:val="001731E0"/>
    <w:rsid w:val="0017350E"/>
    <w:rsid w:val="001738DC"/>
    <w:rsid w:val="00173B54"/>
    <w:rsid w:val="00174043"/>
    <w:rsid w:val="0017409A"/>
    <w:rsid w:val="001740F0"/>
    <w:rsid w:val="0017415E"/>
    <w:rsid w:val="00174698"/>
    <w:rsid w:val="00175031"/>
    <w:rsid w:val="0017577F"/>
    <w:rsid w:val="00175B5F"/>
    <w:rsid w:val="00175C7C"/>
    <w:rsid w:val="0017600E"/>
    <w:rsid w:val="00176988"/>
    <w:rsid w:val="00176E5F"/>
    <w:rsid w:val="00176FBD"/>
    <w:rsid w:val="0017717F"/>
    <w:rsid w:val="0017778B"/>
    <w:rsid w:val="001778F8"/>
    <w:rsid w:val="00180065"/>
    <w:rsid w:val="0018027B"/>
    <w:rsid w:val="00180A00"/>
    <w:rsid w:val="001812B0"/>
    <w:rsid w:val="0018138C"/>
    <w:rsid w:val="0018146A"/>
    <w:rsid w:val="0018168F"/>
    <w:rsid w:val="0018171B"/>
    <w:rsid w:val="001817FA"/>
    <w:rsid w:val="001818AC"/>
    <w:rsid w:val="00181EA5"/>
    <w:rsid w:val="00181EEE"/>
    <w:rsid w:val="00182628"/>
    <w:rsid w:val="00182797"/>
    <w:rsid w:val="00182C29"/>
    <w:rsid w:val="00182FEF"/>
    <w:rsid w:val="00183DFE"/>
    <w:rsid w:val="001841AF"/>
    <w:rsid w:val="0018422F"/>
    <w:rsid w:val="001843FC"/>
    <w:rsid w:val="00184780"/>
    <w:rsid w:val="0018492A"/>
    <w:rsid w:val="00185376"/>
    <w:rsid w:val="00185718"/>
    <w:rsid w:val="001859D0"/>
    <w:rsid w:val="00185CC5"/>
    <w:rsid w:val="00185F41"/>
    <w:rsid w:val="001860D2"/>
    <w:rsid w:val="0018674F"/>
    <w:rsid w:val="00186C62"/>
    <w:rsid w:val="00186E83"/>
    <w:rsid w:val="00186EA9"/>
    <w:rsid w:val="0018710B"/>
    <w:rsid w:val="001872F0"/>
    <w:rsid w:val="0018744D"/>
    <w:rsid w:val="00187799"/>
    <w:rsid w:val="001877A1"/>
    <w:rsid w:val="00187AFF"/>
    <w:rsid w:val="00190528"/>
    <w:rsid w:val="0019053B"/>
    <w:rsid w:val="00190559"/>
    <w:rsid w:val="001907A1"/>
    <w:rsid w:val="00190CF2"/>
    <w:rsid w:val="0019105B"/>
    <w:rsid w:val="0019174E"/>
    <w:rsid w:val="00191915"/>
    <w:rsid w:val="00191E29"/>
    <w:rsid w:val="00192040"/>
    <w:rsid w:val="0019220E"/>
    <w:rsid w:val="001924B5"/>
    <w:rsid w:val="00192685"/>
    <w:rsid w:val="00192AB8"/>
    <w:rsid w:val="00192AD2"/>
    <w:rsid w:val="00192F47"/>
    <w:rsid w:val="00192FC8"/>
    <w:rsid w:val="00192FF2"/>
    <w:rsid w:val="00193544"/>
    <w:rsid w:val="00193848"/>
    <w:rsid w:val="00193CCE"/>
    <w:rsid w:val="00194176"/>
    <w:rsid w:val="00194B43"/>
    <w:rsid w:val="00194CDA"/>
    <w:rsid w:val="00194D0C"/>
    <w:rsid w:val="00194E22"/>
    <w:rsid w:val="00195000"/>
    <w:rsid w:val="001951D5"/>
    <w:rsid w:val="00195BA1"/>
    <w:rsid w:val="00195DA6"/>
    <w:rsid w:val="0019614B"/>
    <w:rsid w:val="00196681"/>
    <w:rsid w:val="00197156"/>
    <w:rsid w:val="00197309"/>
    <w:rsid w:val="00197518"/>
    <w:rsid w:val="00197867"/>
    <w:rsid w:val="001A0296"/>
    <w:rsid w:val="001A0297"/>
    <w:rsid w:val="001A05C0"/>
    <w:rsid w:val="001A07AD"/>
    <w:rsid w:val="001A0F9B"/>
    <w:rsid w:val="001A0FD9"/>
    <w:rsid w:val="001A0FF3"/>
    <w:rsid w:val="001A11CB"/>
    <w:rsid w:val="001A160D"/>
    <w:rsid w:val="001A19F2"/>
    <w:rsid w:val="001A1CC6"/>
    <w:rsid w:val="001A1F84"/>
    <w:rsid w:val="001A20CE"/>
    <w:rsid w:val="001A212C"/>
    <w:rsid w:val="001A22BE"/>
    <w:rsid w:val="001A2952"/>
    <w:rsid w:val="001A2AFE"/>
    <w:rsid w:val="001A2CD9"/>
    <w:rsid w:val="001A2DA8"/>
    <w:rsid w:val="001A2FA2"/>
    <w:rsid w:val="001A3129"/>
    <w:rsid w:val="001A36FB"/>
    <w:rsid w:val="001A377B"/>
    <w:rsid w:val="001A385D"/>
    <w:rsid w:val="001A3CF4"/>
    <w:rsid w:val="001A45ED"/>
    <w:rsid w:val="001A4898"/>
    <w:rsid w:val="001A598D"/>
    <w:rsid w:val="001A5C7F"/>
    <w:rsid w:val="001A5F34"/>
    <w:rsid w:val="001A64AF"/>
    <w:rsid w:val="001A655A"/>
    <w:rsid w:val="001A6723"/>
    <w:rsid w:val="001A69F8"/>
    <w:rsid w:val="001A7087"/>
    <w:rsid w:val="001A70CD"/>
    <w:rsid w:val="001A7168"/>
    <w:rsid w:val="001A7E48"/>
    <w:rsid w:val="001A7EFE"/>
    <w:rsid w:val="001B013A"/>
    <w:rsid w:val="001B026C"/>
    <w:rsid w:val="001B055F"/>
    <w:rsid w:val="001B09C4"/>
    <w:rsid w:val="001B0B9C"/>
    <w:rsid w:val="001B0FA3"/>
    <w:rsid w:val="001B1031"/>
    <w:rsid w:val="001B1D7B"/>
    <w:rsid w:val="001B1F40"/>
    <w:rsid w:val="001B246C"/>
    <w:rsid w:val="001B2508"/>
    <w:rsid w:val="001B2B3C"/>
    <w:rsid w:val="001B340C"/>
    <w:rsid w:val="001B351A"/>
    <w:rsid w:val="001B3B37"/>
    <w:rsid w:val="001B3B38"/>
    <w:rsid w:val="001B3FD5"/>
    <w:rsid w:val="001B50EF"/>
    <w:rsid w:val="001B54E0"/>
    <w:rsid w:val="001B5E67"/>
    <w:rsid w:val="001B619A"/>
    <w:rsid w:val="001B61AB"/>
    <w:rsid w:val="001B6619"/>
    <w:rsid w:val="001B67A1"/>
    <w:rsid w:val="001B69D0"/>
    <w:rsid w:val="001B6D68"/>
    <w:rsid w:val="001B6FA4"/>
    <w:rsid w:val="001B75C7"/>
    <w:rsid w:val="001B7750"/>
    <w:rsid w:val="001B7A50"/>
    <w:rsid w:val="001B7E63"/>
    <w:rsid w:val="001C0316"/>
    <w:rsid w:val="001C0D32"/>
    <w:rsid w:val="001C0E09"/>
    <w:rsid w:val="001C0F98"/>
    <w:rsid w:val="001C137F"/>
    <w:rsid w:val="001C1396"/>
    <w:rsid w:val="001C325F"/>
    <w:rsid w:val="001C3AC1"/>
    <w:rsid w:val="001C3C6E"/>
    <w:rsid w:val="001C3CCB"/>
    <w:rsid w:val="001C41FC"/>
    <w:rsid w:val="001C475A"/>
    <w:rsid w:val="001C4768"/>
    <w:rsid w:val="001C47CE"/>
    <w:rsid w:val="001C492D"/>
    <w:rsid w:val="001C4C3B"/>
    <w:rsid w:val="001C4EAE"/>
    <w:rsid w:val="001C5489"/>
    <w:rsid w:val="001C561A"/>
    <w:rsid w:val="001C58D6"/>
    <w:rsid w:val="001C5C8A"/>
    <w:rsid w:val="001C6144"/>
    <w:rsid w:val="001C61F4"/>
    <w:rsid w:val="001C6BBB"/>
    <w:rsid w:val="001C6BCD"/>
    <w:rsid w:val="001C723F"/>
    <w:rsid w:val="001C737F"/>
    <w:rsid w:val="001C75EC"/>
    <w:rsid w:val="001C78B1"/>
    <w:rsid w:val="001C7B67"/>
    <w:rsid w:val="001D03F1"/>
    <w:rsid w:val="001D06FD"/>
    <w:rsid w:val="001D070F"/>
    <w:rsid w:val="001D11AA"/>
    <w:rsid w:val="001D13ED"/>
    <w:rsid w:val="001D1C0B"/>
    <w:rsid w:val="001D1E20"/>
    <w:rsid w:val="001D2269"/>
    <w:rsid w:val="001D27EA"/>
    <w:rsid w:val="001D2C4A"/>
    <w:rsid w:val="001D3739"/>
    <w:rsid w:val="001D3C57"/>
    <w:rsid w:val="001D428F"/>
    <w:rsid w:val="001D430C"/>
    <w:rsid w:val="001D50AF"/>
    <w:rsid w:val="001D517F"/>
    <w:rsid w:val="001D5235"/>
    <w:rsid w:val="001D5CFD"/>
    <w:rsid w:val="001D608B"/>
    <w:rsid w:val="001D60D8"/>
    <w:rsid w:val="001D6AAC"/>
    <w:rsid w:val="001D6BB3"/>
    <w:rsid w:val="001D6CFF"/>
    <w:rsid w:val="001D6E6D"/>
    <w:rsid w:val="001D7273"/>
    <w:rsid w:val="001D7683"/>
    <w:rsid w:val="001D79B2"/>
    <w:rsid w:val="001D7C1F"/>
    <w:rsid w:val="001D7D2F"/>
    <w:rsid w:val="001E00EE"/>
    <w:rsid w:val="001E05C8"/>
    <w:rsid w:val="001E0944"/>
    <w:rsid w:val="001E0A08"/>
    <w:rsid w:val="001E0A14"/>
    <w:rsid w:val="001E0D2B"/>
    <w:rsid w:val="001E0F46"/>
    <w:rsid w:val="001E31DE"/>
    <w:rsid w:val="001E3623"/>
    <w:rsid w:val="001E380D"/>
    <w:rsid w:val="001E3985"/>
    <w:rsid w:val="001E3ABE"/>
    <w:rsid w:val="001E400F"/>
    <w:rsid w:val="001E432F"/>
    <w:rsid w:val="001E4640"/>
    <w:rsid w:val="001E49F3"/>
    <w:rsid w:val="001E4C2D"/>
    <w:rsid w:val="001E52E3"/>
    <w:rsid w:val="001E56DD"/>
    <w:rsid w:val="001E5A4C"/>
    <w:rsid w:val="001E5BA2"/>
    <w:rsid w:val="001E5BDD"/>
    <w:rsid w:val="001E5DD7"/>
    <w:rsid w:val="001E6038"/>
    <w:rsid w:val="001E61C6"/>
    <w:rsid w:val="001E727D"/>
    <w:rsid w:val="001E76FB"/>
    <w:rsid w:val="001E7770"/>
    <w:rsid w:val="001E7C0A"/>
    <w:rsid w:val="001E7C21"/>
    <w:rsid w:val="001E7F90"/>
    <w:rsid w:val="001F05BE"/>
    <w:rsid w:val="001F073D"/>
    <w:rsid w:val="001F0B21"/>
    <w:rsid w:val="001F0BFD"/>
    <w:rsid w:val="001F115B"/>
    <w:rsid w:val="001F155D"/>
    <w:rsid w:val="001F156F"/>
    <w:rsid w:val="001F15CA"/>
    <w:rsid w:val="001F179E"/>
    <w:rsid w:val="001F20E8"/>
    <w:rsid w:val="001F2439"/>
    <w:rsid w:val="001F24D5"/>
    <w:rsid w:val="001F2A1B"/>
    <w:rsid w:val="001F2D9E"/>
    <w:rsid w:val="001F3073"/>
    <w:rsid w:val="001F3313"/>
    <w:rsid w:val="001F366A"/>
    <w:rsid w:val="001F3A6B"/>
    <w:rsid w:val="001F4140"/>
    <w:rsid w:val="001F504C"/>
    <w:rsid w:val="001F5753"/>
    <w:rsid w:val="001F5833"/>
    <w:rsid w:val="001F5AFB"/>
    <w:rsid w:val="001F60F3"/>
    <w:rsid w:val="001F6136"/>
    <w:rsid w:val="001F6BAD"/>
    <w:rsid w:val="001F6C3C"/>
    <w:rsid w:val="001F7348"/>
    <w:rsid w:val="001F79A7"/>
    <w:rsid w:val="002004E9"/>
    <w:rsid w:val="00200562"/>
    <w:rsid w:val="002007A0"/>
    <w:rsid w:val="00200A18"/>
    <w:rsid w:val="00200BEF"/>
    <w:rsid w:val="00200FAF"/>
    <w:rsid w:val="00200FB2"/>
    <w:rsid w:val="00201081"/>
    <w:rsid w:val="002015B9"/>
    <w:rsid w:val="0020227F"/>
    <w:rsid w:val="002023EB"/>
    <w:rsid w:val="0020283B"/>
    <w:rsid w:val="00203235"/>
    <w:rsid w:val="002033EB"/>
    <w:rsid w:val="0020393F"/>
    <w:rsid w:val="00203996"/>
    <w:rsid w:val="00203A28"/>
    <w:rsid w:val="00203C41"/>
    <w:rsid w:val="0020413A"/>
    <w:rsid w:val="002045F4"/>
    <w:rsid w:val="00204975"/>
    <w:rsid w:val="00204BE4"/>
    <w:rsid w:val="00204DE1"/>
    <w:rsid w:val="00205799"/>
    <w:rsid w:val="0020597E"/>
    <w:rsid w:val="00205CD2"/>
    <w:rsid w:val="00205D26"/>
    <w:rsid w:val="00206861"/>
    <w:rsid w:val="00206B22"/>
    <w:rsid w:val="00207F79"/>
    <w:rsid w:val="00207FB2"/>
    <w:rsid w:val="00210006"/>
    <w:rsid w:val="002100CF"/>
    <w:rsid w:val="002114D9"/>
    <w:rsid w:val="002115C8"/>
    <w:rsid w:val="00212A4D"/>
    <w:rsid w:val="00212A99"/>
    <w:rsid w:val="002136B6"/>
    <w:rsid w:val="002136BD"/>
    <w:rsid w:val="002144E9"/>
    <w:rsid w:val="0021466C"/>
    <w:rsid w:val="00214D5A"/>
    <w:rsid w:val="00214E55"/>
    <w:rsid w:val="0021540E"/>
    <w:rsid w:val="0021607F"/>
    <w:rsid w:val="00216FB4"/>
    <w:rsid w:val="0021782B"/>
    <w:rsid w:val="00217E00"/>
    <w:rsid w:val="002201EA"/>
    <w:rsid w:val="00220344"/>
    <w:rsid w:val="002204A1"/>
    <w:rsid w:val="002213B1"/>
    <w:rsid w:val="0022146B"/>
    <w:rsid w:val="00221BD7"/>
    <w:rsid w:val="00222020"/>
    <w:rsid w:val="00222127"/>
    <w:rsid w:val="00222241"/>
    <w:rsid w:val="00222307"/>
    <w:rsid w:val="002223A4"/>
    <w:rsid w:val="00222525"/>
    <w:rsid w:val="00222BA7"/>
    <w:rsid w:val="00223912"/>
    <w:rsid w:val="00223DF3"/>
    <w:rsid w:val="00224333"/>
    <w:rsid w:val="00224860"/>
    <w:rsid w:val="00224BAE"/>
    <w:rsid w:val="00224C45"/>
    <w:rsid w:val="00224D0E"/>
    <w:rsid w:val="0022522F"/>
    <w:rsid w:val="00225CAA"/>
    <w:rsid w:val="00225E7C"/>
    <w:rsid w:val="00226B13"/>
    <w:rsid w:val="00226F38"/>
    <w:rsid w:val="002271F7"/>
    <w:rsid w:val="00227761"/>
    <w:rsid w:val="00227926"/>
    <w:rsid w:val="00227C1A"/>
    <w:rsid w:val="00227C8A"/>
    <w:rsid w:val="00227D44"/>
    <w:rsid w:val="00227E53"/>
    <w:rsid w:val="002304D1"/>
    <w:rsid w:val="002305B5"/>
    <w:rsid w:val="00230677"/>
    <w:rsid w:val="00230BDF"/>
    <w:rsid w:val="00231C77"/>
    <w:rsid w:val="00231F3B"/>
    <w:rsid w:val="0023240D"/>
    <w:rsid w:val="00232420"/>
    <w:rsid w:val="00232696"/>
    <w:rsid w:val="00232A9B"/>
    <w:rsid w:val="00232EED"/>
    <w:rsid w:val="00232F4C"/>
    <w:rsid w:val="0023309D"/>
    <w:rsid w:val="002330F0"/>
    <w:rsid w:val="002331E0"/>
    <w:rsid w:val="00233D2C"/>
    <w:rsid w:val="00233F54"/>
    <w:rsid w:val="002345D7"/>
    <w:rsid w:val="0023495B"/>
    <w:rsid w:val="00234B57"/>
    <w:rsid w:val="00234D32"/>
    <w:rsid w:val="00234DDA"/>
    <w:rsid w:val="0023508F"/>
    <w:rsid w:val="00235275"/>
    <w:rsid w:val="00235453"/>
    <w:rsid w:val="0023563D"/>
    <w:rsid w:val="002356E9"/>
    <w:rsid w:val="00236041"/>
    <w:rsid w:val="0023631B"/>
    <w:rsid w:val="0023652F"/>
    <w:rsid w:val="00236C3F"/>
    <w:rsid w:val="00236C71"/>
    <w:rsid w:val="002371DE"/>
    <w:rsid w:val="0023737F"/>
    <w:rsid w:val="002376F6"/>
    <w:rsid w:val="0023794C"/>
    <w:rsid w:val="002401EE"/>
    <w:rsid w:val="00240497"/>
    <w:rsid w:val="0024074A"/>
    <w:rsid w:val="00241549"/>
    <w:rsid w:val="00241B40"/>
    <w:rsid w:val="00242132"/>
    <w:rsid w:val="0024249F"/>
    <w:rsid w:val="0024287C"/>
    <w:rsid w:val="00242880"/>
    <w:rsid w:val="0024290A"/>
    <w:rsid w:val="0024298A"/>
    <w:rsid w:val="00242B99"/>
    <w:rsid w:val="00242D58"/>
    <w:rsid w:val="00242F89"/>
    <w:rsid w:val="002435EF"/>
    <w:rsid w:val="00243F21"/>
    <w:rsid w:val="002445E1"/>
    <w:rsid w:val="00245553"/>
    <w:rsid w:val="00245EA4"/>
    <w:rsid w:val="00246562"/>
    <w:rsid w:val="002469E7"/>
    <w:rsid w:val="00246A20"/>
    <w:rsid w:val="00247ADE"/>
    <w:rsid w:val="00250150"/>
    <w:rsid w:val="002509F7"/>
    <w:rsid w:val="00250A5E"/>
    <w:rsid w:val="0025147A"/>
    <w:rsid w:val="002515CD"/>
    <w:rsid w:val="00251666"/>
    <w:rsid w:val="00251B6D"/>
    <w:rsid w:val="00251C61"/>
    <w:rsid w:val="00251CBB"/>
    <w:rsid w:val="00252CFD"/>
    <w:rsid w:val="00253051"/>
    <w:rsid w:val="00253AF8"/>
    <w:rsid w:val="00253D22"/>
    <w:rsid w:val="00253F05"/>
    <w:rsid w:val="00254014"/>
    <w:rsid w:val="002548AB"/>
    <w:rsid w:val="00254C23"/>
    <w:rsid w:val="00255100"/>
    <w:rsid w:val="0025538A"/>
    <w:rsid w:val="00255454"/>
    <w:rsid w:val="0025579A"/>
    <w:rsid w:val="002559BA"/>
    <w:rsid w:val="00255BEE"/>
    <w:rsid w:val="002560A3"/>
    <w:rsid w:val="00256385"/>
    <w:rsid w:val="00256B28"/>
    <w:rsid w:val="0025712A"/>
    <w:rsid w:val="00257272"/>
    <w:rsid w:val="0025763E"/>
    <w:rsid w:val="00257C9E"/>
    <w:rsid w:val="00257DE9"/>
    <w:rsid w:val="0026011C"/>
    <w:rsid w:val="00260C1C"/>
    <w:rsid w:val="0026130D"/>
    <w:rsid w:val="00261547"/>
    <w:rsid w:val="00261762"/>
    <w:rsid w:val="00261DF7"/>
    <w:rsid w:val="00261EBA"/>
    <w:rsid w:val="00262954"/>
    <w:rsid w:val="002630A1"/>
    <w:rsid w:val="00263A3F"/>
    <w:rsid w:val="00263E05"/>
    <w:rsid w:val="0026427A"/>
    <w:rsid w:val="002644FA"/>
    <w:rsid w:val="002646D0"/>
    <w:rsid w:val="00264DB8"/>
    <w:rsid w:val="00264F97"/>
    <w:rsid w:val="00264FBF"/>
    <w:rsid w:val="0026500D"/>
    <w:rsid w:val="002652B5"/>
    <w:rsid w:val="00265503"/>
    <w:rsid w:val="002657F8"/>
    <w:rsid w:val="002666CC"/>
    <w:rsid w:val="00266B86"/>
    <w:rsid w:val="00267A1D"/>
    <w:rsid w:val="0027007E"/>
    <w:rsid w:val="0027011C"/>
    <w:rsid w:val="0027018A"/>
    <w:rsid w:val="002702DB"/>
    <w:rsid w:val="0027078B"/>
    <w:rsid w:val="002707C1"/>
    <w:rsid w:val="00270A28"/>
    <w:rsid w:val="00270F63"/>
    <w:rsid w:val="00271465"/>
    <w:rsid w:val="00271A43"/>
    <w:rsid w:val="002726B6"/>
    <w:rsid w:val="00272C3D"/>
    <w:rsid w:val="00272F4B"/>
    <w:rsid w:val="0027331D"/>
    <w:rsid w:val="0027336C"/>
    <w:rsid w:val="0027357E"/>
    <w:rsid w:val="00273935"/>
    <w:rsid w:val="00273937"/>
    <w:rsid w:val="002741D4"/>
    <w:rsid w:val="002741FA"/>
    <w:rsid w:val="0027425B"/>
    <w:rsid w:val="00274887"/>
    <w:rsid w:val="00274A36"/>
    <w:rsid w:val="00274BB0"/>
    <w:rsid w:val="00274FB0"/>
    <w:rsid w:val="0027511E"/>
    <w:rsid w:val="002753D1"/>
    <w:rsid w:val="00275E8F"/>
    <w:rsid w:val="0027602D"/>
    <w:rsid w:val="0027604D"/>
    <w:rsid w:val="00276AEF"/>
    <w:rsid w:val="00276CE3"/>
    <w:rsid w:val="00280196"/>
    <w:rsid w:val="00280566"/>
    <w:rsid w:val="00280A0F"/>
    <w:rsid w:val="00281B82"/>
    <w:rsid w:val="00282F33"/>
    <w:rsid w:val="0028301D"/>
    <w:rsid w:val="00283053"/>
    <w:rsid w:val="0028316A"/>
    <w:rsid w:val="0028325D"/>
    <w:rsid w:val="002838DD"/>
    <w:rsid w:val="00283E14"/>
    <w:rsid w:val="002840C8"/>
    <w:rsid w:val="00284394"/>
    <w:rsid w:val="00284D4A"/>
    <w:rsid w:val="00285303"/>
    <w:rsid w:val="00285606"/>
    <w:rsid w:val="002861BE"/>
    <w:rsid w:val="0028631D"/>
    <w:rsid w:val="002879CF"/>
    <w:rsid w:val="002879ED"/>
    <w:rsid w:val="00287E68"/>
    <w:rsid w:val="002903B1"/>
    <w:rsid w:val="00290B4E"/>
    <w:rsid w:val="0029107E"/>
    <w:rsid w:val="002914C5"/>
    <w:rsid w:val="0029174B"/>
    <w:rsid w:val="002917C2"/>
    <w:rsid w:val="002919F2"/>
    <w:rsid w:val="00291D3F"/>
    <w:rsid w:val="002928EB"/>
    <w:rsid w:val="00292A57"/>
    <w:rsid w:val="0029360C"/>
    <w:rsid w:val="002939F1"/>
    <w:rsid w:val="00293A41"/>
    <w:rsid w:val="00293BDB"/>
    <w:rsid w:val="002940CF"/>
    <w:rsid w:val="00294799"/>
    <w:rsid w:val="002948CE"/>
    <w:rsid w:val="00294A9F"/>
    <w:rsid w:val="00295420"/>
    <w:rsid w:val="002956F8"/>
    <w:rsid w:val="00295B5A"/>
    <w:rsid w:val="00295CA4"/>
    <w:rsid w:val="00296122"/>
    <w:rsid w:val="00296B35"/>
    <w:rsid w:val="0029700D"/>
    <w:rsid w:val="002973B0"/>
    <w:rsid w:val="002974AE"/>
    <w:rsid w:val="002976AC"/>
    <w:rsid w:val="002A009E"/>
    <w:rsid w:val="002A0548"/>
    <w:rsid w:val="002A0C15"/>
    <w:rsid w:val="002A0E46"/>
    <w:rsid w:val="002A1363"/>
    <w:rsid w:val="002A18D1"/>
    <w:rsid w:val="002A222E"/>
    <w:rsid w:val="002A24CF"/>
    <w:rsid w:val="002A2678"/>
    <w:rsid w:val="002A2FB7"/>
    <w:rsid w:val="002A33B6"/>
    <w:rsid w:val="002A3E2E"/>
    <w:rsid w:val="002A3EC2"/>
    <w:rsid w:val="002A401F"/>
    <w:rsid w:val="002A41F0"/>
    <w:rsid w:val="002A45B6"/>
    <w:rsid w:val="002A463B"/>
    <w:rsid w:val="002A471A"/>
    <w:rsid w:val="002A495E"/>
    <w:rsid w:val="002A4B9E"/>
    <w:rsid w:val="002A4C84"/>
    <w:rsid w:val="002A4CBC"/>
    <w:rsid w:val="002A54F9"/>
    <w:rsid w:val="002A5799"/>
    <w:rsid w:val="002A5851"/>
    <w:rsid w:val="002A5A35"/>
    <w:rsid w:val="002A5B92"/>
    <w:rsid w:val="002A60CD"/>
    <w:rsid w:val="002A685D"/>
    <w:rsid w:val="002A7E6C"/>
    <w:rsid w:val="002A7F96"/>
    <w:rsid w:val="002B0716"/>
    <w:rsid w:val="002B0DAA"/>
    <w:rsid w:val="002B1980"/>
    <w:rsid w:val="002B1ACC"/>
    <w:rsid w:val="002B1ACD"/>
    <w:rsid w:val="002B1F0A"/>
    <w:rsid w:val="002B1FD4"/>
    <w:rsid w:val="002B21FC"/>
    <w:rsid w:val="002B228B"/>
    <w:rsid w:val="002B28A2"/>
    <w:rsid w:val="002B2C38"/>
    <w:rsid w:val="002B2C6F"/>
    <w:rsid w:val="002B2D78"/>
    <w:rsid w:val="002B318A"/>
    <w:rsid w:val="002B3E38"/>
    <w:rsid w:val="002B3F36"/>
    <w:rsid w:val="002B44C8"/>
    <w:rsid w:val="002B4DBD"/>
    <w:rsid w:val="002B5A04"/>
    <w:rsid w:val="002B5AB6"/>
    <w:rsid w:val="002B5BF4"/>
    <w:rsid w:val="002B5E8C"/>
    <w:rsid w:val="002B5ED8"/>
    <w:rsid w:val="002B6373"/>
    <w:rsid w:val="002B6807"/>
    <w:rsid w:val="002B69E9"/>
    <w:rsid w:val="002B6C0E"/>
    <w:rsid w:val="002B7718"/>
    <w:rsid w:val="002B77CF"/>
    <w:rsid w:val="002B7D77"/>
    <w:rsid w:val="002B7DAD"/>
    <w:rsid w:val="002B7DF1"/>
    <w:rsid w:val="002B7F32"/>
    <w:rsid w:val="002C025B"/>
    <w:rsid w:val="002C0273"/>
    <w:rsid w:val="002C0A1F"/>
    <w:rsid w:val="002C127D"/>
    <w:rsid w:val="002C1494"/>
    <w:rsid w:val="002C185D"/>
    <w:rsid w:val="002C1E7E"/>
    <w:rsid w:val="002C226A"/>
    <w:rsid w:val="002C26B4"/>
    <w:rsid w:val="002C2F95"/>
    <w:rsid w:val="002C30DF"/>
    <w:rsid w:val="002C3142"/>
    <w:rsid w:val="002C3283"/>
    <w:rsid w:val="002C32E5"/>
    <w:rsid w:val="002C3676"/>
    <w:rsid w:val="002C40CE"/>
    <w:rsid w:val="002C4164"/>
    <w:rsid w:val="002C421E"/>
    <w:rsid w:val="002C428C"/>
    <w:rsid w:val="002C455E"/>
    <w:rsid w:val="002C4FBD"/>
    <w:rsid w:val="002C52CC"/>
    <w:rsid w:val="002C5EDE"/>
    <w:rsid w:val="002C61E0"/>
    <w:rsid w:val="002C638F"/>
    <w:rsid w:val="002C6E4D"/>
    <w:rsid w:val="002C7EB8"/>
    <w:rsid w:val="002D04A8"/>
    <w:rsid w:val="002D052F"/>
    <w:rsid w:val="002D1869"/>
    <w:rsid w:val="002D208B"/>
    <w:rsid w:val="002D2107"/>
    <w:rsid w:val="002D2661"/>
    <w:rsid w:val="002D2C6F"/>
    <w:rsid w:val="002D2E0D"/>
    <w:rsid w:val="002D2F67"/>
    <w:rsid w:val="002D3195"/>
    <w:rsid w:val="002D372C"/>
    <w:rsid w:val="002D3BA6"/>
    <w:rsid w:val="002D3D39"/>
    <w:rsid w:val="002D3FB2"/>
    <w:rsid w:val="002D4332"/>
    <w:rsid w:val="002D44BE"/>
    <w:rsid w:val="002D44EF"/>
    <w:rsid w:val="002D45A7"/>
    <w:rsid w:val="002D466C"/>
    <w:rsid w:val="002D4762"/>
    <w:rsid w:val="002D4996"/>
    <w:rsid w:val="002D4D72"/>
    <w:rsid w:val="002D5352"/>
    <w:rsid w:val="002D549E"/>
    <w:rsid w:val="002D57F7"/>
    <w:rsid w:val="002D603B"/>
    <w:rsid w:val="002D6478"/>
    <w:rsid w:val="002D6607"/>
    <w:rsid w:val="002D6ACD"/>
    <w:rsid w:val="002D72FA"/>
    <w:rsid w:val="002D732B"/>
    <w:rsid w:val="002D7773"/>
    <w:rsid w:val="002D7926"/>
    <w:rsid w:val="002D79DD"/>
    <w:rsid w:val="002D7C54"/>
    <w:rsid w:val="002E006A"/>
    <w:rsid w:val="002E01BF"/>
    <w:rsid w:val="002E0586"/>
    <w:rsid w:val="002E09AC"/>
    <w:rsid w:val="002E0EA5"/>
    <w:rsid w:val="002E16C0"/>
    <w:rsid w:val="002E1A1F"/>
    <w:rsid w:val="002E1ED1"/>
    <w:rsid w:val="002E2744"/>
    <w:rsid w:val="002E2916"/>
    <w:rsid w:val="002E2AA7"/>
    <w:rsid w:val="002E3339"/>
    <w:rsid w:val="002E34B9"/>
    <w:rsid w:val="002E362C"/>
    <w:rsid w:val="002E4297"/>
    <w:rsid w:val="002E43F0"/>
    <w:rsid w:val="002E47BC"/>
    <w:rsid w:val="002E4B6F"/>
    <w:rsid w:val="002E563C"/>
    <w:rsid w:val="002E5835"/>
    <w:rsid w:val="002E5FF8"/>
    <w:rsid w:val="002E6286"/>
    <w:rsid w:val="002E63C4"/>
    <w:rsid w:val="002E64ED"/>
    <w:rsid w:val="002E675F"/>
    <w:rsid w:val="002E6815"/>
    <w:rsid w:val="002E68C2"/>
    <w:rsid w:val="002E6BBA"/>
    <w:rsid w:val="002E6FCA"/>
    <w:rsid w:val="002E7096"/>
    <w:rsid w:val="002E75FB"/>
    <w:rsid w:val="002E7EC1"/>
    <w:rsid w:val="002E7F6D"/>
    <w:rsid w:val="002E7FFE"/>
    <w:rsid w:val="002F02E8"/>
    <w:rsid w:val="002F0777"/>
    <w:rsid w:val="002F0C0D"/>
    <w:rsid w:val="002F15AF"/>
    <w:rsid w:val="002F201D"/>
    <w:rsid w:val="002F2109"/>
    <w:rsid w:val="002F28D1"/>
    <w:rsid w:val="002F2CAB"/>
    <w:rsid w:val="002F2CB8"/>
    <w:rsid w:val="002F2FC0"/>
    <w:rsid w:val="002F3A62"/>
    <w:rsid w:val="002F4480"/>
    <w:rsid w:val="002F457D"/>
    <w:rsid w:val="002F4673"/>
    <w:rsid w:val="002F48EB"/>
    <w:rsid w:val="002F4BC2"/>
    <w:rsid w:val="002F4BCA"/>
    <w:rsid w:val="002F4EBF"/>
    <w:rsid w:val="002F500A"/>
    <w:rsid w:val="002F52B8"/>
    <w:rsid w:val="002F5315"/>
    <w:rsid w:val="002F5328"/>
    <w:rsid w:val="002F532B"/>
    <w:rsid w:val="002F5609"/>
    <w:rsid w:val="002F566C"/>
    <w:rsid w:val="002F625D"/>
    <w:rsid w:val="002F6647"/>
    <w:rsid w:val="002F6AF3"/>
    <w:rsid w:val="002F6B75"/>
    <w:rsid w:val="002F6CE0"/>
    <w:rsid w:val="002F71F9"/>
    <w:rsid w:val="002F771F"/>
    <w:rsid w:val="00300126"/>
    <w:rsid w:val="003002FA"/>
    <w:rsid w:val="003005D7"/>
    <w:rsid w:val="003009A8"/>
    <w:rsid w:val="00300C74"/>
    <w:rsid w:val="003010E8"/>
    <w:rsid w:val="00301147"/>
    <w:rsid w:val="003015C6"/>
    <w:rsid w:val="00301681"/>
    <w:rsid w:val="00301785"/>
    <w:rsid w:val="00301C2F"/>
    <w:rsid w:val="00302641"/>
    <w:rsid w:val="0030264D"/>
    <w:rsid w:val="003027ED"/>
    <w:rsid w:val="0030296B"/>
    <w:rsid w:val="003033D4"/>
    <w:rsid w:val="003038B4"/>
    <w:rsid w:val="003047D2"/>
    <w:rsid w:val="00304A97"/>
    <w:rsid w:val="00304CFC"/>
    <w:rsid w:val="00305050"/>
    <w:rsid w:val="0030537D"/>
    <w:rsid w:val="00305541"/>
    <w:rsid w:val="00305FDA"/>
    <w:rsid w:val="003060A2"/>
    <w:rsid w:val="00306477"/>
    <w:rsid w:val="00306781"/>
    <w:rsid w:val="003067DA"/>
    <w:rsid w:val="00306A89"/>
    <w:rsid w:val="00306AB2"/>
    <w:rsid w:val="00307CE5"/>
    <w:rsid w:val="0031059E"/>
    <w:rsid w:val="00310892"/>
    <w:rsid w:val="00310919"/>
    <w:rsid w:val="00310946"/>
    <w:rsid w:val="00310DB2"/>
    <w:rsid w:val="003117BE"/>
    <w:rsid w:val="00311A04"/>
    <w:rsid w:val="00311A85"/>
    <w:rsid w:val="00311E3C"/>
    <w:rsid w:val="00311EDF"/>
    <w:rsid w:val="0031253C"/>
    <w:rsid w:val="0031276F"/>
    <w:rsid w:val="00312776"/>
    <w:rsid w:val="00312EB5"/>
    <w:rsid w:val="003131FA"/>
    <w:rsid w:val="00313C4D"/>
    <w:rsid w:val="00314552"/>
    <w:rsid w:val="00314FED"/>
    <w:rsid w:val="003150DD"/>
    <w:rsid w:val="00315137"/>
    <w:rsid w:val="003153E2"/>
    <w:rsid w:val="00315847"/>
    <w:rsid w:val="003161BB"/>
    <w:rsid w:val="00316369"/>
    <w:rsid w:val="003167F4"/>
    <w:rsid w:val="00317358"/>
    <w:rsid w:val="003173FA"/>
    <w:rsid w:val="00317573"/>
    <w:rsid w:val="00317DD9"/>
    <w:rsid w:val="00320128"/>
    <w:rsid w:val="003201E1"/>
    <w:rsid w:val="00320267"/>
    <w:rsid w:val="00320B6F"/>
    <w:rsid w:val="00320B87"/>
    <w:rsid w:val="00320C8A"/>
    <w:rsid w:val="00320EB4"/>
    <w:rsid w:val="00320FB5"/>
    <w:rsid w:val="00321023"/>
    <w:rsid w:val="003210BC"/>
    <w:rsid w:val="0032152F"/>
    <w:rsid w:val="003216A2"/>
    <w:rsid w:val="00321E18"/>
    <w:rsid w:val="00321EC0"/>
    <w:rsid w:val="0032232F"/>
    <w:rsid w:val="0032298C"/>
    <w:rsid w:val="003229F2"/>
    <w:rsid w:val="00322AE6"/>
    <w:rsid w:val="00322E0C"/>
    <w:rsid w:val="00322E67"/>
    <w:rsid w:val="00322FE2"/>
    <w:rsid w:val="003230F2"/>
    <w:rsid w:val="00323468"/>
    <w:rsid w:val="0032413B"/>
    <w:rsid w:val="003245F2"/>
    <w:rsid w:val="003246F7"/>
    <w:rsid w:val="0032476E"/>
    <w:rsid w:val="00326121"/>
    <w:rsid w:val="00326505"/>
    <w:rsid w:val="0032663C"/>
    <w:rsid w:val="00326774"/>
    <w:rsid w:val="0032686A"/>
    <w:rsid w:val="00326AA6"/>
    <w:rsid w:val="00326FBF"/>
    <w:rsid w:val="003278E0"/>
    <w:rsid w:val="00327A5A"/>
    <w:rsid w:val="00327B2D"/>
    <w:rsid w:val="00327DE9"/>
    <w:rsid w:val="00327EAF"/>
    <w:rsid w:val="003300D7"/>
    <w:rsid w:val="003301B7"/>
    <w:rsid w:val="00330418"/>
    <w:rsid w:val="00330A02"/>
    <w:rsid w:val="00330A7E"/>
    <w:rsid w:val="00330C43"/>
    <w:rsid w:val="00331235"/>
    <w:rsid w:val="00331680"/>
    <w:rsid w:val="00332069"/>
    <w:rsid w:val="0033225A"/>
    <w:rsid w:val="00333166"/>
    <w:rsid w:val="00333715"/>
    <w:rsid w:val="00333720"/>
    <w:rsid w:val="00333727"/>
    <w:rsid w:val="003339D1"/>
    <w:rsid w:val="00333BBD"/>
    <w:rsid w:val="00334348"/>
    <w:rsid w:val="0033485D"/>
    <w:rsid w:val="00334A32"/>
    <w:rsid w:val="00334A5D"/>
    <w:rsid w:val="00334D74"/>
    <w:rsid w:val="00334EDE"/>
    <w:rsid w:val="003351A8"/>
    <w:rsid w:val="0033581D"/>
    <w:rsid w:val="00335A04"/>
    <w:rsid w:val="00335ACB"/>
    <w:rsid w:val="00335E7F"/>
    <w:rsid w:val="00336318"/>
    <w:rsid w:val="00336494"/>
    <w:rsid w:val="00336C8B"/>
    <w:rsid w:val="00336EB8"/>
    <w:rsid w:val="0033727F"/>
    <w:rsid w:val="00337432"/>
    <w:rsid w:val="003401E3"/>
    <w:rsid w:val="003401EC"/>
    <w:rsid w:val="0034039A"/>
    <w:rsid w:val="003403C9"/>
    <w:rsid w:val="0034077E"/>
    <w:rsid w:val="00340931"/>
    <w:rsid w:val="00340B4C"/>
    <w:rsid w:val="00340C2F"/>
    <w:rsid w:val="00340DAC"/>
    <w:rsid w:val="003412C4"/>
    <w:rsid w:val="0034196D"/>
    <w:rsid w:val="00342256"/>
    <w:rsid w:val="00342343"/>
    <w:rsid w:val="003425E9"/>
    <w:rsid w:val="003427D8"/>
    <w:rsid w:val="00342E08"/>
    <w:rsid w:val="00342F58"/>
    <w:rsid w:val="00342FCC"/>
    <w:rsid w:val="003430D6"/>
    <w:rsid w:val="003432CB"/>
    <w:rsid w:val="0034333A"/>
    <w:rsid w:val="00343F1D"/>
    <w:rsid w:val="0034432F"/>
    <w:rsid w:val="003447A5"/>
    <w:rsid w:val="00344B25"/>
    <w:rsid w:val="00344BAD"/>
    <w:rsid w:val="00344F7E"/>
    <w:rsid w:val="003454EE"/>
    <w:rsid w:val="003456AE"/>
    <w:rsid w:val="00345A1F"/>
    <w:rsid w:val="00345BB5"/>
    <w:rsid w:val="00346288"/>
    <w:rsid w:val="00346685"/>
    <w:rsid w:val="00346A15"/>
    <w:rsid w:val="00346E1D"/>
    <w:rsid w:val="00347547"/>
    <w:rsid w:val="003475BA"/>
    <w:rsid w:val="00347DDF"/>
    <w:rsid w:val="00347F27"/>
    <w:rsid w:val="00347F33"/>
    <w:rsid w:val="003500D9"/>
    <w:rsid w:val="00350233"/>
    <w:rsid w:val="00350A83"/>
    <w:rsid w:val="00351042"/>
    <w:rsid w:val="003511E3"/>
    <w:rsid w:val="00351375"/>
    <w:rsid w:val="00351641"/>
    <w:rsid w:val="00351655"/>
    <w:rsid w:val="00351B11"/>
    <w:rsid w:val="00351D66"/>
    <w:rsid w:val="00351E31"/>
    <w:rsid w:val="00351FA1"/>
    <w:rsid w:val="00351FC8"/>
    <w:rsid w:val="00352356"/>
    <w:rsid w:val="0035261C"/>
    <w:rsid w:val="00352BC5"/>
    <w:rsid w:val="00352D5C"/>
    <w:rsid w:val="00353049"/>
    <w:rsid w:val="0035319E"/>
    <w:rsid w:val="00353340"/>
    <w:rsid w:val="0035389E"/>
    <w:rsid w:val="00353F1D"/>
    <w:rsid w:val="00354EC6"/>
    <w:rsid w:val="003550EC"/>
    <w:rsid w:val="00355DA4"/>
    <w:rsid w:val="00355EDD"/>
    <w:rsid w:val="003561DF"/>
    <w:rsid w:val="00356377"/>
    <w:rsid w:val="00356596"/>
    <w:rsid w:val="003573FB"/>
    <w:rsid w:val="003574B6"/>
    <w:rsid w:val="00357CB1"/>
    <w:rsid w:val="0036043E"/>
    <w:rsid w:val="003606B2"/>
    <w:rsid w:val="00360E2A"/>
    <w:rsid w:val="00361037"/>
    <w:rsid w:val="00361206"/>
    <w:rsid w:val="00361867"/>
    <w:rsid w:val="00361AD7"/>
    <w:rsid w:val="00361B2E"/>
    <w:rsid w:val="00361C31"/>
    <w:rsid w:val="0036209C"/>
    <w:rsid w:val="003626F0"/>
    <w:rsid w:val="00362710"/>
    <w:rsid w:val="0036293B"/>
    <w:rsid w:val="003629E2"/>
    <w:rsid w:val="00362A7C"/>
    <w:rsid w:val="00362C18"/>
    <w:rsid w:val="00362F77"/>
    <w:rsid w:val="003636C6"/>
    <w:rsid w:val="00363DE4"/>
    <w:rsid w:val="00364108"/>
    <w:rsid w:val="00364A20"/>
    <w:rsid w:val="00364BF5"/>
    <w:rsid w:val="00364CAB"/>
    <w:rsid w:val="00364CFE"/>
    <w:rsid w:val="00364FBF"/>
    <w:rsid w:val="003651BA"/>
    <w:rsid w:val="0036526F"/>
    <w:rsid w:val="0036541C"/>
    <w:rsid w:val="0036562A"/>
    <w:rsid w:val="003656C3"/>
    <w:rsid w:val="003659F9"/>
    <w:rsid w:val="003662B5"/>
    <w:rsid w:val="00366590"/>
    <w:rsid w:val="003669BD"/>
    <w:rsid w:val="00367A14"/>
    <w:rsid w:val="00367B07"/>
    <w:rsid w:val="00370502"/>
    <w:rsid w:val="00370526"/>
    <w:rsid w:val="003705CB"/>
    <w:rsid w:val="00371329"/>
    <w:rsid w:val="00371B0C"/>
    <w:rsid w:val="00371B4D"/>
    <w:rsid w:val="00371D41"/>
    <w:rsid w:val="00371F24"/>
    <w:rsid w:val="0037207D"/>
    <w:rsid w:val="003721BA"/>
    <w:rsid w:val="00372725"/>
    <w:rsid w:val="00372BD3"/>
    <w:rsid w:val="00372C01"/>
    <w:rsid w:val="00372F4E"/>
    <w:rsid w:val="0037375C"/>
    <w:rsid w:val="003738D8"/>
    <w:rsid w:val="0037395D"/>
    <w:rsid w:val="00374823"/>
    <w:rsid w:val="003749B2"/>
    <w:rsid w:val="00374E39"/>
    <w:rsid w:val="00374F1C"/>
    <w:rsid w:val="00374FD0"/>
    <w:rsid w:val="00375200"/>
    <w:rsid w:val="00375524"/>
    <w:rsid w:val="0037575F"/>
    <w:rsid w:val="003758C0"/>
    <w:rsid w:val="00375D02"/>
    <w:rsid w:val="00376339"/>
    <w:rsid w:val="00376992"/>
    <w:rsid w:val="00377428"/>
    <w:rsid w:val="003800A0"/>
    <w:rsid w:val="003801D1"/>
    <w:rsid w:val="003801D7"/>
    <w:rsid w:val="003803B3"/>
    <w:rsid w:val="003807CC"/>
    <w:rsid w:val="00380D25"/>
    <w:rsid w:val="0038156E"/>
    <w:rsid w:val="0038159F"/>
    <w:rsid w:val="003817EB"/>
    <w:rsid w:val="00381DA1"/>
    <w:rsid w:val="00381E5D"/>
    <w:rsid w:val="00381E70"/>
    <w:rsid w:val="00381F12"/>
    <w:rsid w:val="00381FB6"/>
    <w:rsid w:val="00382195"/>
    <w:rsid w:val="00382920"/>
    <w:rsid w:val="00382BF5"/>
    <w:rsid w:val="00383159"/>
    <w:rsid w:val="0038336D"/>
    <w:rsid w:val="003836F5"/>
    <w:rsid w:val="00384CA2"/>
    <w:rsid w:val="003851D3"/>
    <w:rsid w:val="0038535A"/>
    <w:rsid w:val="00385E28"/>
    <w:rsid w:val="003860A4"/>
    <w:rsid w:val="00386A60"/>
    <w:rsid w:val="00386A78"/>
    <w:rsid w:val="00386D49"/>
    <w:rsid w:val="00386E81"/>
    <w:rsid w:val="00386FCB"/>
    <w:rsid w:val="00387055"/>
    <w:rsid w:val="0038723F"/>
    <w:rsid w:val="00387352"/>
    <w:rsid w:val="003877F8"/>
    <w:rsid w:val="003901B4"/>
    <w:rsid w:val="003902CF"/>
    <w:rsid w:val="0039089F"/>
    <w:rsid w:val="00390DDA"/>
    <w:rsid w:val="00390F01"/>
    <w:rsid w:val="00391646"/>
    <w:rsid w:val="00391CD1"/>
    <w:rsid w:val="003920F1"/>
    <w:rsid w:val="00392752"/>
    <w:rsid w:val="00392BE4"/>
    <w:rsid w:val="00392FB2"/>
    <w:rsid w:val="00393073"/>
    <w:rsid w:val="003931F0"/>
    <w:rsid w:val="003932B8"/>
    <w:rsid w:val="0039337E"/>
    <w:rsid w:val="003933BF"/>
    <w:rsid w:val="00393C76"/>
    <w:rsid w:val="00393F87"/>
    <w:rsid w:val="00394334"/>
    <w:rsid w:val="0039444F"/>
    <w:rsid w:val="0039471D"/>
    <w:rsid w:val="00394953"/>
    <w:rsid w:val="00394B54"/>
    <w:rsid w:val="00394C18"/>
    <w:rsid w:val="00394CAC"/>
    <w:rsid w:val="003951A1"/>
    <w:rsid w:val="003952A9"/>
    <w:rsid w:val="003958A0"/>
    <w:rsid w:val="00396049"/>
    <w:rsid w:val="003960BA"/>
    <w:rsid w:val="003966A3"/>
    <w:rsid w:val="00396C5E"/>
    <w:rsid w:val="00396EF4"/>
    <w:rsid w:val="003976B6"/>
    <w:rsid w:val="003978BC"/>
    <w:rsid w:val="00397EB4"/>
    <w:rsid w:val="003A0250"/>
    <w:rsid w:val="003A02A8"/>
    <w:rsid w:val="003A0404"/>
    <w:rsid w:val="003A0769"/>
    <w:rsid w:val="003A0A79"/>
    <w:rsid w:val="003A0B0D"/>
    <w:rsid w:val="003A0D65"/>
    <w:rsid w:val="003A0E8B"/>
    <w:rsid w:val="003A0EAF"/>
    <w:rsid w:val="003A1117"/>
    <w:rsid w:val="003A195E"/>
    <w:rsid w:val="003A1A98"/>
    <w:rsid w:val="003A217B"/>
    <w:rsid w:val="003A25E5"/>
    <w:rsid w:val="003A2D5E"/>
    <w:rsid w:val="003A393A"/>
    <w:rsid w:val="003A3ED4"/>
    <w:rsid w:val="003A3F02"/>
    <w:rsid w:val="003A4377"/>
    <w:rsid w:val="003A45DD"/>
    <w:rsid w:val="003A494E"/>
    <w:rsid w:val="003A5881"/>
    <w:rsid w:val="003A589C"/>
    <w:rsid w:val="003A592E"/>
    <w:rsid w:val="003A59B3"/>
    <w:rsid w:val="003A61BB"/>
    <w:rsid w:val="003A62CB"/>
    <w:rsid w:val="003A6C36"/>
    <w:rsid w:val="003A7CAF"/>
    <w:rsid w:val="003A7F5E"/>
    <w:rsid w:val="003B025E"/>
    <w:rsid w:val="003B037D"/>
    <w:rsid w:val="003B0676"/>
    <w:rsid w:val="003B0734"/>
    <w:rsid w:val="003B25E1"/>
    <w:rsid w:val="003B2B57"/>
    <w:rsid w:val="003B2BBB"/>
    <w:rsid w:val="003B2BEF"/>
    <w:rsid w:val="003B3192"/>
    <w:rsid w:val="003B34A2"/>
    <w:rsid w:val="003B3AC7"/>
    <w:rsid w:val="003B3FEB"/>
    <w:rsid w:val="003B405C"/>
    <w:rsid w:val="003B46D5"/>
    <w:rsid w:val="003B539E"/>
    <w:rsid w:val="003B5C60"/>
    <w:rsid w:val="003B5EFD"/>
    <w:rsid w:val="003B6152"/>
    <w:rsid w:val="003B6570"/>
    <w:rsid w:val="003B69E0"/>
    <w:rsid w:val="003B6FF4"/>
    <w:rsid w:val="003B7054"/>
    <w:rsid w:val="003B79BF"/>
    <w:rsid w:val="003C0164"/>
    <w:rsid w:val="003C0A97"/>
    <w:rsid w:val="003C0AAC"/>
    <w:rsid w:val="003C14E7"/>
    <w:rsid w:val="003C1872"/>
    <w:rsid w:val="003C1A44"/>
    <w:rsid w:val="003C1FFA"/>
    <w:rsid w:val="003C2388"/>
    <w:rsid w:val="003C296C"/>
    <w:rsid w:val="003C2B2E"/>
    <w:rsid w:val="003C2B6C"/>
    <w:rsid w:val="003C30A3"/>
    <w:rsid w:val="003C3925"/>
    <w:rsid w:val="003C3AE2"/>
    <w:rsid w:val="003C3B21"/>
    <w:rsid w:val="003C3C8B"/>
    <w:rsid w:val="003C40E8"/>
    <w:rsid w:val="003C42BC"/>
    <w:rsid w:val="003C4408"/>
    <w:rsid w:val="003C4515"/>
    <w:rsid w:val="003C54C7"/>
    <w:rsid w:val="003C5E8B"/>
    <w:rsid w:val="003C69D0"/>
    <w:rsid w:val="003C6E92"/>
    <w:rsid w:val="003C74CE"/>
    <w:rsid w:val="003C7510"/>
    <w:rsid w:val="003C7D43"/>
    <w:rsid w:val="003C7D57"/>
    <w:rsid w:val="003D0416"/>
    <w:rsid w:val="003D07BA"/>
    <w:rsid w:val="003D0AFB"/>
    <w:rsid w:val="003D0D84"/>
    <w:rsid w:val="003D13AE"/>
    <w:rsid w:val="003D151E"/>
    <w:rsid w:val="003D1B13"/>
    <w:rsid w:val="003D1D8B"/>
    <w:rsid w:val="003D24CF"/>
    <w:rsid w:val="003D2715"/>
    <w:rsid w:val="003D2A1C"/>
    <w:rsid w:val="003D2DA4"/>
    <w:rsid w:val="003D3375"/>
    <w:rsid w:val="003D3465"/>
    <w:rsid w:val="003D3811"/>
    <w:rsid w:val="003D3C15"/>
    <w:rsid w:val="003D3CA0"/>
    <w:rsid w:val="003D3CA2"/>
    <w:rsid w:val="003D41E8"/>
    <w:rsid w:val="003D43DF"/>
    <w:rsid w:val="003D443C"/>
    <w:rsid w:val="003D47AC"/>
    <w:rsid w:val="003D5394"/>
    <w:rsid w:val="003D56EF"/>
    <w:rsid w:val="003D6022"/>
    <w:rsid w:val="003D6065"/>
    <w:rsid w:val="003D633B"/>
    <w:rsid w:val="003D67D3"/>
    <w:rsid w:val="003D68F2"/>
    <w:rsid w:val="003D6957"/>
    <w:rsid w:val="003D695D"/>
    <w:rsid w:val="003D7736"/>
    <w:rsid w:val="003D7A32"/>
    <w:rsid w:val="003E0321"/>
    <w:rsid w:val="003E0503"/>
    <w:rsid w:val="003E0593"/>
    <w:rsid w:val="003E0816"/>
    <w:rsid w:val="003E09CF"/>
    <w:rsid w:val="003E0C42"/>
    <w:rsid w:val="003E0F71"/>
    <w:rsid w:val="003E1410"/>
    <w:rsid w:val="003E150A"/>
    <w:rsid w:val="003E1CEA"/>
    <w:rsid w:val="003E1DB7"/>
    <w:rsid w:val="003E1E25"/>
    <w:rsid w:val="003E1E30"/>
    <w:rsid w:val="003E2E97"/>
    <w:rsid w:val="003E30FD"/>
    <w:rsid w:val="003E3780"/>
    <w:rsid w:val="003E37BD"/>
    <w:rsid w:val="003E40AE"/>
    <w:rsid w:val="003E40DD"/>
    <w:rsid w:val="003E43EA"/>
    <w:rsid w:val="003E51C6"/>
    <w:rsid w:val="003E54E9"/>
    <w:rsid w:val="003E5690"/>
    <w:rsid w:val="003E60D6"/>
    <w:rsid w:val="003E6661"/>
    <w:rsid w:val="003E68CA"/>
    <w:rsid w:val="003E6FF9"/>
    <w:rsid w:val="003E7768"/>
    <w:rsid w:val="003E7886"/>
    <w:rsid w:val="003E7BB4"/>
    <w:rsid w:val="003F0F88"/>
    <w:rsid w:val="003F13DA"/>
    <w:rsid w:val="003F14C6"/>
    <w:rsid w:val="003F15DC"/>
    <w:rsid w:val="003F1662"/>
    <w:rsid w:val="003F16D7"/>
    <w:rsid w:val="003F192C"/>
    <w:rsid w:val="003F1A23"/>
    <w:rsid w:val="003F1A66"/>
    <w:rsid w:val="003F2699"/>
    <w:rsid w:val="003F2BE4"/>
    <w:rsid w:val="003F2DF1"/>
    <w:rsid w:val="003F3373"/>
    <w:rsid w:val="003F3768"/>
    <w:rsid w:val="003F3DFF"/>
    <w:rsid w:val="003F484A"/>
    <w:rsid w:val="003F550C"/>
    <w:rsid w:val="003F5A6F"/>
    <w:rsid w:val="003F5BB0"/>
    <w:rsid w:val="003F69EB"/>
    <w:rsid w:val="003F7420"/>
    <w:rsid w:val="003F7D26"/>
    <w:rsid w:val="00400092"/>
    <w:rsid w:val="004000BB"/>
    <w:rsid w:val="00400354"/>
    <w:rsid w:val="0040083A"/>
    <w:rsid w:val="00400ABF"/>
    <w:rsid w:val="00401209"/>
    <w:rsid w:val="004021E5"/>
    <w:rsid w:val="0040221B"/>
    <w:rsid w:val="00403374"/>
    <w:rsid w:val="004033F3"/>
    <w:rsid w:val="004038F5"/>
    <w:rsid w:val="00403BCA"/>
    <w:rsid w:val="00403FDA"/>
    <w:rsid w:val="00404029"/>
    <w:rsid w:val="00404099"/>
    <w:rsid w:val="0040444F"/>
    <w:rsid w:val="00404786"/>
    <w:rsid w:val="004047A8"/>
    <w:rsid w:val="0040545C"/>
    <w:rsid w:val="00405549"/>
    <w:rsid w:val="00405B76"/>
    <w:rsid w:val="0040605C"/>
    <w:rsid w:val="004060CA"/>
    <w:rsid w:val="00406449"/>
    <w:rsid w:val="004066DA"/>
    <w:rsid w:val="00406CCE"/>
    <w:rsid w:val="00406E19"/>
    <w:rsid w:val="00406E8C"/>
    <w:rsid w:val="00406F1D"/>
    <w:rsid w:val="004070D9"/>
    <w:rsid w:val="004072C3"/>
    <w:rsid w:val="00407C95"/>
    <w:rsid w:val="00410967"/>
    <w:rsid w:val="004122D2"/>
    <w:rsid w:val="0041240A"/>
    <w:rsid w:val="004128AD"/>
    <w:rsid w:val="004132EB"/>
    <w:rsid w:val="004135A7"/>
    <w:rsid w:val="0041374E"/>
    <w:rsid w:val="00413872"/>
    <w:rsid w:val="00413CF0"/>
    <w:rsid w:val="00413DD9"/>
    <w:rsid w:val="00414F78"/>
    <w:rsid w:val="0041528E"/>
    <w:rsid w:val="004153B3"/>
    <w:rsid w:val="00415F60"/>
    <w:rsid w:val="00415FFD"/>
    <w:rsid w:val="00416CCA"/>
    <w:rsid w:val="00417041"/>
    <w:rsid w:val="0041732A"/>
    <w:rsid w:val="00417330"/>
    <w:rsid w:val="00417592"/>
    <w:rsid w:val="00417C85"/>
    <w:rsid w:val="00420FC7"/>
    <w:rsid w:val="004211BB"/>
    <w:rsid w:val="00421240"/>
    <w:rsid w:val="00421959"/>
    <w:rsid w:val="00421D90"/>
    <w:rsid w:val="00421F5E"/>
    <w:rsid w:val="00423816"/>
    <w:rsid w:val="00423937"/>
    <w:rsid w:val="00424B14"/>
    <w:rsid w:val="00424C35"/>
    <w:rsid w:val="00424C38"/>
    <w:rsid w:val="00425180"/>
    <w:rsid w:val="0042546B"/>
    <w:rsid w:val="00425500"/>
    <w:rsid w:val="00425A5C"/>
    <w:rsid w:val="00426291"/>
    <w:rsid w:val="00426579"/>
    <w:rsid w:val="00426947"/>
    <w:rsid w:val="00426A10"/>
    <w:rsid w:val="00427367"/>
    <w:rsid w:val="004273B2"/>
    <w:rsid w:val="00427492"/>
    <w:rsid w:val="004277D4"/>
    <w:rsid w:val="00427D19"/>
    <w:rsid w:val="00427E78"/>
    <w:rsid w:val="00427F8E"/>
    <w:rsid w:val="00430250"/>
    <w:rsid w:val="0043063D"/>
    <w:rsid w:val="004306A1"/>
    <w:rsid w:val="004306CA"/>
    <w:rsid w:val="00430986"/>
    <w:rsid w:val="00430DB5"/>
    <w:rsid w:val="004314FC"/>
    <w:rsid w:val="004315C0"/>
    <w:rsid w:val="00432F59"/>
    <w:rsid w:val="004335F2"/>
    <w:rsid w:val="004336D5"/>
    <w:rsid w:val="00434BBD"/>
    <w:rsid w:val="00435A6F"/>
    <w:rsid w:val="00436396"/>
    <w:rsid w:val="00436415"/>
    <w:rsid w:val="00436B13"/>
    <w:rsid w:val="00436E78"/>
    <w:rsid w:val="004371E8"/>
    <w:rsid w:val="00437464"/>
    <w:rsid w:val="004374ED"/>
    <w:rsid w:val="004379B9"/>
    <w:rsid w:val="00437BA3"/>
    <w:rsid w:val="00437E93"/>
    <w:rsid w:val="004400A8"/>
    <w:rsid w:val="0044063C"/>
    <w:rsid w:val="00440817"/>
    <w:rsid w:val="00440978"/>
    <w:rsid w:val="00441097"/>
    <w:rsid w:val="00441334"/>
    <w:rsid w:val="00442CBF"/>
    <w:rsid w:val="00442DCC"/>
    <w:rsid w:val="0044308E"/>
    <w:rsid w:val="0044334A"/>
    <w:rsid w:val="004433F2"/>
    <w:rsid w:val="00443445"/>
    <w:rsid w:val="0044378B"/>
    <w:rsid w:val="00443A27"/>
    <w:rsid w:val="00443CD0"/>
    <w:rsid w:val="00444245"/>
    <w:rsid w:val="004454A6"/>
    <w:rsid w:val="00445893"/>
    <w:rsid w:val="00445911"/>
    <w:rsid w:val="004459DD"/>
    <w:rsid w:val="00445CC2"/>
    <w:rsid w:val="00446324"/>
    <w:rsid w:val="00447567"/>
    <w:rsid w:val="004477CD"/>
    <w:rsid w:val="0044783F"/>
    <w:rsid w:val="0044785E"/>
    <w:rsid w:val="00447BEF"/>
    <w:rsid w:val="00447F37"/>
    <w:rsid w:val="00447F87"/>
    <w:rsid w:val="004500E6"/>
    <w:rsid w:val="00450423"/>
    <w:rsid w:val="00450B29"/>
    <w:rsid w:val="00450C5B"/>
    <w:rsid w:val="00450DA7"/>
    <w:rsid w:val="00450FBC"/>
    <w:rsid w:val="0045193D"/>
    <w:rsid w:val="004520DF"/>
    <w:rsid w:val="00452712"/>
    <w:rsid w:val="004529C5"/>
    <w:rsid w:val="00452A8E"/>
    <w:rsid w:val="0045338A"/>
    <w:rsid w:val="0045398C"/>
    <w:rsid w:val="004539D7"/>
    <w:rsid w:val="00453FD4"/>
    <w:rsid w:val="004542DE"/>
    <w:rsid w:val="00454593"/>
    <w:rsid w:val="004545BF"/>
    <w:rsid w:val="00454D4E"/>
    <w:rsid w:val="00454EB9"/>
    <w:rsid w:val="00455F49"/>
    <w:rsid w:val="00456207"/>
    <w:rsid w:val="00456649"/>
    <w:rsid w:val="00456C0B"/>
    <w:rsid w:val="0045749E"/>
    <w:rsid w:val="00457531"/>
    <w:rsid w:val="004576EE"/>
    <w:rsid w:val="00457C4A"/>
    <w:rsid w:val="00457CBE"/>
    <w:rsid w:val="00457FA0"/>
    <w:rsid w:val="004601D3"/>
    <w:rsid w:val="004608F9"/>
    <w:rsid w:val="00461454"/>
    <w:rsid w:val="00461527"/>
    <w:rsid w:val="00461C08"/>
    <w:rsid w:val="00461C9B"/>
    <w:rsid w:val="00462195"/>
    <w:rsid w:val="00462715"/>
    <w:rsid w:val="004627A3"/>
    <w:rsid w:val="00462F41"/>
    <w:rsid w:val="00462FF7"/>
    <w:rsid w:val="00463014"/>
    <w:rsid w:val="00463123"/>
    <w:rsid w:val="004635ED"/>
    <w:rsid w:val="0046366C"/>
    <w:rsid w:val="00463872"/>
    <w:rsid w:val="00463FFA"/>
    <w:rsid w:val="0046413F"/>
    <w:rsid w:val="00464178"/>
    <w:rsid w:val="004642B5"/>
    <w:rsid w:val="004646A8"/>
    <w:rsid w:val="004646D2"/>
    <w:rsid w:val="00464788"/>
    <w:rsid w:val="00464E72"/>
    <w:rsid w:val="00464EE1"/>
    <w:rsid w:val="00464FDF"/>
    <w:rsid w:val="00465940"/>
    <w:rsid w:val="004660B0"/>
    <w:rsid w:val="00466BC9"/>
    <w:rsid w:val="0046707B"/>
    <w:rsid w:val="0046734D"/>
    <w:rsid w:val="0046764D"/>
    <w:rsid w:val="00467C59"/>
    <w:rsid w:val="004701B7"/>
    <w:rsid w:val="00470579"/>
    <w:rsid w:val="0047089A"/>
    <w:rsid w:val="00471332"/>
    <w:rsid w:val="004717EB"/>
    <w:rsid w:val="00471E66"/>
    <w:rsid w:val="00471EAB"/>
    <w:rsid w:val="00473039"/>
    <w:rsid w:val="00473E27"/>
    <w:rsid w:val="00473E4D"/>
    <w:rsid w:val="0047433D"/>
    <w:rsid w:val="004743A6"/>
    <w:rsid w:val="004749BE"/>
    <w:rsid w:val="00474C90"/>
    <w:rsid w:val="004750DF"/>
    <w:rsid w:val="004754E7"/>
    <w:rsid w:val="004755C2"/>
    <w:rsid w:val="00475E4E"/>
    <w:rsid w:val="00475FBD"/>
    <w:rsid w:val="00476300"/>
    <w:rsid w:val="004764A1"/>
    <w:rsid w:val="0047656E"/>
    <w:rsid w:val="00476A99"/>
    <w:rsid w:val="0047723F"/>
    <w:rsid w:val="004773D6"/>
    <w:rsid w:val="00477914"/>
    <w:rsid w:val="00480EAD"/>
    <w:rsid w:val="004819C5"/>
    <w:rsid w:val="004819DC"/>
    <w:rsid w:val="00481DD4"/>
    <w:rsid w:val="00481FBC"/>
    <w:rsid w:val="00481FD6"/>
    <w:rsid w:val="004822F2"/>
    <w:rsid w:val="004827E2"/>
    <w:rsid w:val="00482CF9"/>
    <w:rsid w:val="00482E20"/>
    <w:rsid w:val="00483137"/>
    <w:rsid w:val="00483422"/>
    <w:rsid w:val="004844F6"/>
    <w:rsid w:val="00484FEE"/>
    <w:rsid w:val="004853F9"/>
    <w:rsid w:val="004856D6"/>
    <w:rsid w:val="004857CF"/>
    <w:rsid w:val="004859AA"/>
    <w:rsid w:val="00485BCF"/>
    <w:rsid w:val="004864A4"/>
    <w:rsid w:val="0048660D"/>
    <w:rsid w:val="00486A0A"/>
    <w:rsid w:val="00487377"/>
    <w:rsid w:val="00487AEA"/>
    <w:rsid w:val="004903F5"/>
    <w:rsid w:val="0049075F"/>
    <w:rsid w:val="00490A35"/>
    <w:rsid w:val="00490D38"/>
    <w:rsid w:val="004914B5"/>
    <w:rsid w:val="00491B81"/>
    <w:rsid w:val="00491BF5"/>
    <w:rsid w:val="00491E0E"/>
    <w:rsid w:val="00492159"/>
    <w:rsid w:val="00492340"/>
    <w:rsid w:val="0049245E"/>
    <w:rsid w:val="0049266E"/>
    <w:rsid w:val="00492A2B"/>
    <w:rsid w:val="00492B75"/>
    <w:rsid w:val="004930A9"/>
    <w:rsid w:val="004930EA"/>
    <w:rsid w:val="0049378B"/>
    <w:rsid w:val="00493C7C"/>
    <w:rsid w:val="004949F1"/>
    <w:rsid w:val="00494C8D"/>
    <w:rsid w:val="00494DE7"/>
    <w:rsid w:val="00494F38"/>
    <w:rsid w:val="004957D7"/>
    <w:rsid w:val="00495D3E"/>
    <w:rsid w:val="00495EB9"/>
    <w:rsid w:val="004961F6"/>
    <w:rsid w:val="00496222"/>
    <w:rsid w:val="004968BA"/>
    <w:rsid w:val="00496FDD"/>
    <w:rsid w:val="00497725"/>
    <w:rsid w:val="00497B0E"/>
    <w:rsid w:val="00497EBB"/>
    <w:rsid w:val="004A063F"/>
    <w:rsid w:val="004A0B27"/>
    <w:rsid w:val="004A0B96"/>
    <w:rsid w:val="004A0BE1"/>
    <w:rsid w:val="004A0C1D"/>
    <w:rsid w:val="004A108A"/>
    <w:rsid w:val="004A155D"/>
    <w:rsid w:val="004A1858"/>
    <w:rsid w:val="004A190C"/>
    <w:rsid w:val="004A19D0"/>
    <w:rsid w:val="004A1C1C"/>
    <w:rsid w:val="004A1D24"/>
    <w:rsid w:val="004A1D62"/>
    <w:rsid w:val="004A1E8D"/>
    <w:rsid w:val="004A26FF"/>
    <w:rsid w:val="004A27AE"/>
    <w:rsid w:val="004A2D2B"/>
    <w:rsid w:val="004A300C"/>
    <w:rsid w:val="004A3080"/>
    <w:rsid w:val="004A318C"/>
    <w:rsid w:val="004A33A6"/>
    <w:rsid w:val="004A354F"/>
    <w:rsid w:val="004A365C"/>
    <w:rsid w:val="004A3A7E"/>
    <w:rsid w:val="004A3D59"/>
    <w:rsid w:val="004A3DF3"/>
    <w:rsid w:val="004A3E1A"/>
    <w:rsid w:val="004A41A1"/>
    <w:rsid w:val="004A42FA"/>
    <w:rsid w:val="004A456E"/>
    <w:rsid w:val="004A4704"/>
    <w:rsid w:val="004A4711"/>
    <w:rsid w:val="004A4865"/>
    <w:rsid w:val="004A486D"/>
    <w:rsid w:val="004A4E37"/>
    <w:rsid w:val="004A52DB"/>
    <w:rsid w:val="004A5BE4"/>
    <w:rsid w:val="004A6125"/>
    <w:rsid w:val="004A646A"/>
    <w:rsid w:val="004A7BAC"/>
    <w:rsid w:val="004A7DBE"/>
    <w:rsid w:val="004B0048"/>
    <w:rsid w:val="004B0153"/>
    <w:rsid w:val="004B0AB0"/>
    <w:rsid w:val="004B0B89"/>
    <w:rsid w:val="004B105E"/>
    <w:rsid w:val="004B1F19"/>
    <w:rsid w:val="004B2B88"/>
    <w:rsid w:val="004B3236"/>
    <w:rsid w:val="004B3253"/>
    <w:rsid w:val="004B34A9"/>
    <w:rsid w:val="004B369D"/>
    <w:rsid w:val="004B3810"/>
    <w:rsid w:val="004B3D65"/>
    <w:rsid w:val="004B3DD8"/>
    <w:rsid w:val="004B484A"/>
    <w:rsid w:val="004B48F4"/>
    <w:rsid w:val="004B4C11"/>
    <w:rsid w:val="004B5238"/>
    <w:rsid w:val="004B5368"/>
    <w:rsid w:val="004B57CC"/>
    <w:rsid w:val="004B5FD3"/>
    <w:rsid w:val="004B6371"/>
    <w:rsid w:val="004B64F3"/>
    <w:rsid w:val="004B65B4"/>
    <w:rsid w:val="004B6BA8"/>
    <w:rsid w:val="004B6BEF"/>
    <w:rsid w:val="004B7DA4"/>
    <w:rsid w:val="004C055C"/>
    <w:rsid w:val="004C0C67"/>
    <w:rsid w:val="004C0F8B"/>
    <w:rsid w:val="004C0FF4"/>
    <w:rsid w:val="004C1343"/>
    <w:rsid w:val="004C13B9"/>
    <w:rsid w:val="004C16A1"/>
    <w:rsid w:val="004C16A7"/>
    <w:rsid w:val="004C19E7"/>
    <w:rsid w:val="004C1B08"/>
    <w:rsid w:val="004C1E27"/>
    <w:rsid w:val="004C1E99"/>
    <w:rsid w:val="004C1F6E"/>
    <w:rsid w:val="004C24C0"/>
    <w:rsid w:val="004C2527"/>
    <w:rsid w:val="004C2B04"/>
    <w:rsid w:val="004C2ECD"/>
    <w:rsid w:val="004C34BE"/>
    <w:rsid w:val="004C3968"/>
    <w:rsid w:val="004C3ABA"/>
    <w:rsid w:val="004C3BC2"/>
    <w:rsid w:val="004C3EC3"/>
    <w:rsid w:val="004C42DC"/>
    <w:rsid w:val="004C4E82"/>
    <w:rsid w:val="004C4EC2"/>
    <w:rsid w:val="004C50D0"/>
    <w:rsid w:val="004C54EF"/>
    <w:rsid w:val="004C588B"/>
    <w:rsid w:val="004C5980"/>
    <w:rsid w:val="004C5FE2"/>
    <w:rsid w:val="004C6081"/>
    <w:rsid w:val="004C61BB"/>
    <w:rsid w:val="004C6215"/>
    <w:rsid w:val="004C6723"/>
    <w:rsid w:val="004C6807"/>
    <w:rsid w:val="004C7A4B"/>
    <w:rsid w:val="004C7A72"/>
    <w:rsid w:val="004C7D00"/>
    <w:rsid w:val="004C7F1A"/>
    <w:rsid w:val="004D08DF"/>
    <w:rsid w:val="004D0FB0"/>
    <w:rsid w:val="004D106B"/>
    <w:rsid w:val="004D1397"/>
    <w:rsid w:val="004D18F8"/>
    <w:rsid w:val="004D19C0"/>
    <w:rsid w:val="004D1E6A"/>
    <w:rsid w:val="004D1EEA"/>
    <w:rsid w:val="004D25AE"/>
    <w:rsid w:val="004D2736"/>
    <w:rsid w:val="004D2738"/>
    <w:rsid w:val="004D27C0"/>
    <w:rsid w:val="004D29CF"/>
    <w:rsid w:val="004D35C7"/>
    <w:rsid w:val="004D3BB5"/>
    <w:rsid w:val="004D45FD"/>
    <w:rsid w:val="004D488D"/>
    <w:rsid w:val="004D493E"/>
    <w:rsid w:val="004D4B97"/>
    <w:rsid w:val="004D5441"/>
    <w:rsid w:val="004D5AFE"/>
    <w:rsid w:val="004D6781"/>
    <w:rsid w:val="004D69A1"/>
    <w:rsid w:val="004D6A5F"/>
    <w:rsid w:val="004D6A8C"/>
    <w:rsid w:val="004D6AC1"/>
    <w:rsid w:val="004D6BD1"/>
    <w:rsid w:val="004D77BF"/>
    <w:rsid w:val="004D7BDC"/>
    <w:rsid w:val="004D7BE3"/>
    <w:rsid w:val="004E1555"/>
    <w:rsid w:val="004E1707"/>
    <w:rsid w:val="004E1713"/>
    <w:rsid w:val="004E1804"/>
    <w:rsid w:val="004E1D09"/>
    <w:rsid w:val="004E1D28"/>
    <w:rsid w:val="004E2852"/>
    <w:rsid w:val="004E293D"/>
    <w:rsid w:val="004E2C7A"/>
    <w:rsid w:val="004E340D"/>
    <w:rsid w:val="004E383A"/>
    <w:rsid w:val="004E3BB2"/>
    <w:rsid w:val="004E4209"/>
    <w:rsid w:val="004E4253"/>
    <w:rsid w:val="004E45BC"/>
    <w:rsid w:val="004E4BB9"/>
    <w:rsid w:val="004E4CE2"/>
    <w:rsid w:val="004E5487"/>
    <w:rsid w:val="004E575B"/>
    <w:rsid w:val="004E5B7A"/>
    <w:rsid w:val="004E5D60"/>
    <w:rsid w:val="004E5EE0"/>
    <w:rsid w:val="004E5FB3"/>
    <w:rsid w:val="004E665D"/>
    <w:rsid w:val="004E691E"/>
    <w:rsid w:val="004E6F09"/>
    <w:rsid w:val="004E7228"/>
    <w:rsid w:val="004E7B5E"/>
    <w:rsid w:val="004E7E0E"/>
    <w:rsid w:val="004F01B1"/>
    <w:rsid w:val="004F0235"/>
    <w:rsid w:val="004F02EC"/>
    <w:rsid w:val="004F05D2"/>
    <w:rsid w:val="004F0616"/>
    <w:rsid w:val="004F0F04"/>
    <w:rsid w:val="004F0F4E"/>
    <w:rsid w:val="004F1692"/>
    <w:rsid w:val="004F1816"/>
    <w:rsid w:val="004F1963"/>
    <w:rsid w:val="004F1C36"/>
    <w:rsid w:val="004F2036"/>
    <w:rsid w:val="004F219C"/>
    <w:rsid w:val="004F25C4"/>
    <w:rsid w:val="004F30BD"/>
    <w:rsid w:val="004F30D2"/>
    <w:rsid w:val="004F38EE"/>
    <w:rsid w:val="004F408D"/>
    <w:rsid w:val="004F442B"/>
    <w:rsid w:val="004F44AD"/>
    <w:rsid w:val="004F499A"/>
    <w:rsid w:val="004F4A10"/>
    <w:rsid w:val="004F4D45"/>
    <w:rsid w:val="004F546A"/>
    <w:rsid w:val="004F5477"/>
    <w:rsid w:val="004F55BC"/>
    <w:rsid w:val="004F5BF1"/>
    <w:rsid w:val="004F5E73"/>
    <w:rsid w:val="004F633B"/>
    <w:rsid w:val="004F633C"/>
    <w:rsid w:val="004F6369"/>
    <w:rsid w:val="004F6375"/>
    <w:rsid w:val="004F6906"/>
    <w:rsid w:val="004F6B98"/>
    <w:rsid w:val="004F6C00"/>
    <w:rsid w:val="004F6C2B"/>
    <w:rsid w:val="004F6CAE"/>
    <w:rsid w:val="004F6ECB"/>
    <w:rsid w:val="004F6FD1"/>
    <w:rsid w:val="004F72DD"/>
    <w:rsid w:val="005001C8"/>
    <w:rsid w:val="00500479"/>
    <w:rsid w:val="005006D3"/>
    <w:rsid w:val="005007C3"/>
    <w:rsid w:val="00500AF7"/>
    <w:rsid w:val="00500B0E"/>
    <w:rsid w:val="00501514"/>
    <w:rsid w:val="00501626"/>
    <w:rsid w:val="00501A56"/>
    <w:rsid w:val="00501F9A"/>
    <w:rsid w:val="005023FC"/>
    <w:rsid w:val="00502464"/>
    <w:rsid w:val="00502F1C"/>
    <w:rsid w:val="00502FBF"/>
    <w:rsid w:val="005034F9"/>
    <w:rsid w:val="0050399D"/>
    <w:rsid w:val="00503DA8"/>
    <w:rsid w:val="00504121"/>
    <w:rsid w:val="0050424C"/>
    <w:rsid w:val="00504341"/>
    <w:rsid w:val="00504684"/>
    <w:rsid w:val="00504A8C"/>
    <w:rsid w:val="00504EBF"/>
    <w:rsid w:val="00505C19"/>
    <w:rsid w:val="00505E20"/>
    <w:rsid w:val="00505F0A"/>
    <w:rsid w:val="00505FB8"/>
    <w:rsid w:val="005062B8"/>
    <w:rsid w:val="0050630A"/>
    <w:rsid w:val="005064B4"/>
    <w:rsid w:val="00506A64"/>
    <w:rsid w:val="00506AA7"/>
    <w:rsid w:val="00506EE3"/>
    <w:rsid w:val="005072BA"/>
    <w:rsid w:val="00507357"/>
    <w:rsid w:val="00507453"/>
    <w:rsid w:val="0050784A"/>
    <w:rsid w:val="0050793C"/>
    <w:rsid w:val="005104E1"/>
    <w:rsid w:val="00510758"/>
    <w:rsid w:val="00511A16"/>
    <w:rsid w:val="00511E22"/>
    <w:rsid w:val="00513032"/>
    <w:rsid w:val="005138E0"/>
    <w:rsid w:val="00513D68"/>
    <w:rsid w:val="00514641"/>
    <w:rsid w:val="005146D7"/>
    <w:rsid w:val="0051494A"/>
    <w:rsid w:val="00514DC8"/>
    <w:rsid w:val="00515781"/>
    <w:rsid w:val="005157C0"/>
    <w:rsid w:val="0051593C"/>
    <w:rsid w:val="00515B68"/>
    <w:rsid w:val="00515D3E"/>
    <w:rsid w:val="00515D95"/>
    <w:rsid w:val="0051695B"/>
    <w:rsid w:val="00516AB5"/>
    <w:rsid w:val="00516E07"/>
    <w:rsid w:val="005173A6"/>
    <w:rsid w:val="0051779F"/>
    <w:rsid w:val="00517850"/>
    <w:rsid w:val="00517A75"/>
    <w:rsid w:val="00520398"/>
    <w:rsid w:val="005204AD"/>
    <w:rsid w:val="0052050F"/>
    <w:rsid w:val="0052079B"/>
    <w:rsid w:val="00520BF1"/>
    <w:rsid w:val="00520FBD"/>
    <w:rsid w:val="0052120F"/>
    <w:rsid w:val="00521325"/>
    <w:rsid w:val="00521B5E"/>
    <w:rsid w:val="005220B2"/>
    <w:rsid w:val="00522145"/>
    <w:rsid w:val="00522896"/>
    <w:rsid w:val="00522B04"/>
    <w:rsid w:val="00522DFF"/>
    <w:rsid w:val="00523830"/>
    <w:rsid w:val="00523C3E"/>
    <w:rsid w:val="00524183"/>
    <w:rsid w:val="005246A6"/>
    <w:rsid w:val="00524C41"/>
    <w:rsid w:val="00524E35"/>
    <w:rsid w:val="00524EA1"/>
    <w:rsid w:val="00525413"/>
    <w:rsid w:val="0052552A"/>
    <w:rsid w:val="00525658"/>
    <w:rsid w:val="00525834"/>
    <w:rsid w:val="00525B65"/>
    <w:rsid w:val="00525F49"/>
    <w:rsid w:val="0052622D"/>
    <w:rsid w:val="00526245"/>
    <w:rsid w:val="00526404"/>
    <w:rsid w:val="005264C5"/>
    <w:rsid w:val="00526985"/>
    <w:rsid w:val="00526BF9"/>
    <w:rsid w:val="0052739C"/>
    <w:rsid w:val="00530044"/>
    <w:rsid w:val="005301B6"/>
    <w:rsid w:val="00530689"/>
    <w:rsid w:val="00531164"/>
    <w:rsid w:val="00531391"/>
    <w:rsid w:val="005318A0"/>
    <w:rsid w:val="005318EE"/>
    <w:rsid w:val="00531F8F"/>
    <w:rsid w:val="0053224C"/>
    <w:rsid w:val="0053238E"/>
    <w:rsid w:val="005323BA"/>
    <w:rsid w:val="0053283A"/>
    <w:rsid w:val="00532DE9"/>
    <w:rsid w:val="00532E1A"/>
    <w:rsid w:val="0053322B"/>
    <w:rsid w:val="00533351"/>
    <w:rsid w:val="00533A09"/>
    <w:rsid w:val="00533C8C"/>
    <w:rsid w:val="00533D08"/>
    <w:rsid w:val="00533F1F"/>
    <w:rsid w:val="00533F4C"/>
    <w:rsid w:val="00534888"/>
    <w:rsid w:val="0053490A"/>
    <w:rsid w:val="00534AC7"/>
    <w:rsid w:val="00535470"/>
    <w:rsid w:val="005354F8"/>
    <w:rsid w:val="00535650"/>
    <w:rsid w:val="00535D3F"/>
    <w:rsid w:val="00535F46"/>
    <w:rsid w:val="0053613E"/>
    <w:rsid w:val="0053634B"/>
    <w:rsid w:val="00536EC6"/>
    <w:rsid w:val="00537602"/>
    <w:rsid w:val="005377F1"/>
    <w:rsid w:val="00537EC7"/>
    <w:rsid w:val="005405D7"/>
    <w:rsid w:val="005406E3"/>
    <w:rsid w:val="00540A96"/>
    <w:rsid w:val="00541246"/>
    <w:rsid w:val="005416AD"/>
    <w:rsid w:val="005418E0"/>
    <w:rsid w:val="00542CA9"/>
    <w:rsid w:val="005430B4"/>
    <w:rsid w:val="005438CF"/>
    <w:rsid w:val="005438E2"/>
    <w:rsid w:val="00543CB0"/>
    <w:rsid w:val="0054410E"/>
    <w:rsid w:val="005446FA"/>
    <w:rsid w:val="00544997"/>
    <w:rsid w:val="00545A12"/>
    <w:rsid w:val="00545F8E"/>
    <w:rsid w:val="0054641B"/>
    <w:rsid w:val="005465DF"/>
    <w:rsid w:val="00546CE4"/>
    <w:rsid w:val="00546E21"/>
    <w:rsid w:val="00546FC3"/>
    <w:rsid w:val="005470ED"/>
    <w:rsid w:val="005474E7"/>
    <w:rsid w:val="005477B2"/>
    <w:rsid w:val="00547A09"/>
    <w:rsid w:val="00547C9D"/>
    <w:rsid w:val="0055021C"/>
    <w:rsid w:val="00550898"/>
    <w:rsid w:val="00550C18"/>
    <w:rsid w:val="00550DE5"/>
    <w:rsid w:val="0055189D"/>
    <w:rsid w:val="005518EB"/>
    <w:rsid w:val="00551E9A"/>
    <w:rsid w:val="00551FF2"/>
    <w:rsid w:val="00552264"/>
    <w:rsid w:val="00552DF4"/>
    <w:rsid w:val="00553022"/>
    <w:rsid w:val="00553367"/>
    <w:rsid w:val="0055356C"/>
    <w:rsid w:val="00553659"/>
    <w:rsid w:val="00553933"/>
    <w:rsid w:val="00553DF4"/>
    <w:rsid w:val="00554829"/>
    <w:rsid w:val="00554896"/>
    <w:rsid w:val="00554ADD"/>
    <w:rsid w:val="0055534C"/>
    <w:rsid w:val="0055571A"/>
    <w:rsid w:val="005557E9"/>
    <w:rsid w:val="00555C79"/>
    <w:rsid w:val="00555E42"/>
    <w:rsid w:val="005561B7"/>
    <w:rsid w:val="005568EF"/>
    <w:rsid w:val="00556B0C"/>
    <w:rsid w:val="00556B5C"/>
    <w:rsid w:val="00557035"/>
    <w:rsid w:val="00557102"/>
    <w:rsid w:val="005572DF"/>
    <w:rsid w:val="00557390"/>
    <w:rsid w:val="00557567"/>
    <w:rsid w:val="00560553"/>
    <w:rsid w:val="00560E85"/>
    <w:rsid w:val="0056101B"/>
    <w:rsid w:val="00561497"/>
    <w:rsid w:val="0056161F"/>
    <w:rsid w:val="00561964"/>
    <w:rsid w:val="00561C0B"/>
    <w:rsid w:val="00561FC5"/>
    <w:rsid w:val="0056249C"/>
    <w:rsid w:val="0056287D"/>
    <w:rsid w:val="00562BE9"/>
    <w:rsid w:val="0056315E"/>
    <w:rsid w:val="005632EB"/>
    <w:rsid w:val="0056375E"/>
    <w:rsid w:val="00563A5D"/>
    <w:rsid w:val="00564597"/>
    <w:rsid w:val="00564820"/>
    <w:rsid w:val="005648C0"/>
    <w:rsid w:val="00564AEF"/>
    <w:rsid w:val="00564F2B"/>
    <w:rsid w:val="00565D07"/>
    <w:rsid w:val="00566881"/>
    <w:rsid w:val="00566CE3"/>
    <w:rsid w:val="00566D70"/>
    <w:rsid w:val="005673A2"/>
    <w:rsid w:val="005678CB"/>
    <w:rsid w:val="00570088"/>
    <w:rsid w:val="005700FA"/>
    <w:rsid w:val="0057020B"/>
    <w:rsid w:val="00570774"/>
    <w:rsid w:val="0057084F"/>
    <w:rsid w:val="00571391"/>
    <w:rsid w:val="00571448"/>
    <w:rsid w:val="005715E9"/>
    <w:rsid w:val="0057174B"/>
    <w:rsid w:val="00571E56"/>
    <w:rsid w:val="00571E84"/>
    <w:rsid w:val="005724D1"/>
    <w:rsid w:val="005725D4"/>
    <w:rsid w:val="00572798"/>
    <w:rsid w:val="005729F1"/>
    <w:rsid w:val="00572CFE"/>
    <w:rsid w:val="00572EA1"/>
    <w:rsid w:val="00572FD0"/>
    <w:rsid w:val="00573260"/>
    <w:rsid w:val="00573CA5"/>
    <w:rsid w:val="005745B2"/>
    <w:rsid w:val="00574C44"/>
    <w:rsid w:val="00575725"/>
    <w:rsid w:val="00575769"/>
    <w:rsid w:val="00575B09"/>
    <w:rsid w:val="00575BCB"/>
    <w:rsid w:val="00575F3A"/>
    <w:rsid w:val="00575F80"/>
    <w:rsid w:val="00575FE7"/>
    <w:rsid w:val="00576606"/>
    <w:rsid w:val="00576921"/>
    <w:rsid w:val="00576C2E"/>
    <w:rsid w:val="00577029"/>
    <w:rsid w:val="00577151"/>
    <w:rsid w:val="005774A4"/>
    <w:rsid w:val="005774B2"/>
    <w:rsid w:val="005774C9"/>
    <w:rsid w:val="0057755D"/>
    <w:rsid w:val="005775BF"/>
    <w:rsid w:val="00577D10"/>
    <w:rsid w:val="00577FCA"/>
    <w:rsid w:val="00580078"/>
    <w:rsid w:val="00580F94"/>
    <w:rsid w:val="00581660"/>
    <w:rsid w:val="0058190F"/>
    <w:rsid w:val="0058211A"/>
    <w:rsid w:val="00582188"/>
    <w:rsid w:val="0058221A"/>
    <w:rsid w:val="005823E1"/>
    <w:rsid w:val="00582415"/>
    <w:rsid w:val="005827E0"/>
    <w:rsid w:val="0058289A"/>
    <w:rsid w:val="005829F4"/>
    <w:rsid w:val="00582D10"/>
    <w:rsid w:val="0058336F"/>
    <w:rsid w:val="0058342E"/>
    <w:rsid w:val="00583597"/>
    <w:rsid w:val="00584C03"/>
    <w:rsid w:val="00584DDE"/>
    <w:rsid w:val="005856E7"/>
    <w:rsid w:val="005857DA"/>
    <w:rsid w:val="00585845"/>
    <w:rsid w:val="00585A85"/>
    <w:rsid w:val="00585CB8"/>
    <w:rsid w:val="00586048"/>
    <w:rsid w:val="0058641C"/>
    <w:rsid w:val="005866EA"/>
    <w:rsid w:val="00586BA4"/>
    <w:rsid w:val="00586D60"/>
    <w:rsid w:val="0058772F"/>
    <w:rsid w:val="00587CA4"/>
    <w:rsid w:val="005903BC"/>
    <w:rsid w:val="0059076E"/>
    <w:rsid w:val="00590921"/>
    <w:rsid w:val="0059093C"/>
    <w:rsid w:val="005909AC"/>
    <w:rsid w:val="005909CC"/>
    <w:rsid w:val="00591141"/>
    <w:rsid w:val="005917C4"/>
    <w:rsid w:val="0059181E"/>
    <w:rsid w:val="00592089"/>
    <w:rsid w:val="0059209F"/>
    <w:rsid w:val="005926F2"/>
    <w:rsid w:val="00592F5A"/>
    <w:rsid w:val="00592F5D"/>
    <w:rsid w:val="00593167"/>
    <w:rsid w:val="00593365"/>
    <w:rsid w:val="0059380F"/>
    <w:rsid w:val="005938AC"/>
    <w:rsid w:val="00593FBC"/>
    <w:rsid w:val="0059480B"/>
    <w:rsid w:val="00594AE9"/>
    <w:rsid w:val="00594C26"/>
    <w:rsid w:val="00595281"/>
    <w:rsid w:val="00595620"/>
    <w:rsid w:val="00595816"/>
    <w:rsid w:val="00595A10"/>
    <w:rsid w:val="00595AC1"/>
    <w:rsid w:val="005960AF"/>
    <w:rsid w:val="00596113"/>
    <w:rsid w:val="00596186"/>
    <w:rsid w:val="005969E5"/>
    <w:rsid w:val="00596AA6"/>
    <w:rsid w:val="0059727A"/>
    <w:rsid w:val="00597407"/>
    <w:rsid w:val="00597820"/>
    <w:rsid w:val="00597D2E"/>
    <w:rsid w:val="00597EAA"/>
    <w:rsid w:val="005A00E0"/>
    <w:rsid w:val="005A0213"/>
    <w:rsid w:val="005A0366"/>
    <w:rsid w:val="005A0A3D"/>
    <w:rsid w:val="005A0EC4"/>
    <w:rsid w:val="005A0FB6"/>
    <w:rsid w:val="005A1C97"/>
    <w:rsid w:val="005A2C74"/>
    <w:rsid w:val="005A3083"/>
    <w:rsid w:val="005A330B"/>
    <w:rsid w:val="005A33B9"/>
    <w:rsid w:val="005A369A"/>
    <w:rsid w:val="005A371D"/>
    <w:rsid w:val="005A3A9A"/>
    <w:rsid w:val="005A3D84"/>
    <w:rsid w:val="005A4343"/>
    <w:rsid w:val="005A4612"/>
    <w:rsid w:val="005A47DE"/>
    <w:rsid w:val="005A481A"/>
    <w:rsid w:val="005A4860"/>
    <w:rsid w:val="005A48C6"/>
    <w:rsid w:val="005A48EF"/>
    <w:rsid w:val="005A4C96"/>
    <w:rsid w:val="005A5398"/>
    <w:rsid w:val="005A58B3"/>
    <w:rsid w:val="005A5985"/>
    <w:rsid w:val="005A5BBB"/>
    <w:rsid w:val="005A5EC4"/>
    <w:rsid w:val="005A6343"/>
    <w:rsid w:val="005A6AE1"/>
    <w:rsid w:val="005A70F6"/>
    <w:rsid w:val="005A7184"/>
    <w:rsid w:val="005A732F"/>
    <w:rsid w:val="005A74F1"/>
    <w:rsid w:val="005A7502"/>
    <w:rsid w:val="005A76B5"/>
    <w:rsid w:val="005A79B2"/>
    <w:rsid w:val="005A7F22"/>
    <w:rsid w:val="005B0269"/>
    <w:rsid w:val="005B02D8"/>
    <w:rsid w:val="005B02E7"/>
    <w:rsid w:val="005B04CE"/>
    <w:rsid w:val="005B073D"/>
    <w:rsid w:val="005B0D8A"/>
    <w:rsid w:val="005B12C6"/>
    <w:rsid w:val="005B1479"/>
    <w:rsid w:val="005B14E6"/>
    <w:rsid w:val="005B1A07"/>
    <w:rsid w:val="005B1C10"/>
    <w:rsid w:val="005B1C9A"/>
    <w:rsid w:val="005B1CC8"/>
    <w:rsid w:val="005B1ECA"/>
    <w:rsid w:val="005B2E51"/>
    <w:rsid w:val="005B30EC"/>
    <w:rsid w:val="005B34ED"/>
    <w:rsid w:val="005B36DC"/>
    <w:rsid w:val="005B3951"/>
    <w:rsid w:val="005B3FE4"/>
    <w:rsid w:val="005B449D"/>
    <w:rsid w:val="005B4DB6"/>
    <w:rsid w:val="005B4DEA"/>
    <w:rsid w:val="005B537D"/>
    <w:rsid w:val="005B5611"/>
    <w:rsid w:val="005B5FBD"/>
    <w:rsid w:val="005B62FF"/>
    <w:rsid w:val="005B7314"/>
    <w:rsid w:val="005B7450"/>
    <w:rsid w:val="005B7590"/>
    <w:rsid w:val="005B7D6F"/>
    <w:rsid w:val="005B7DDE"/>
    <w:rsid w:val="005B7E0E"/>
    <w:rsid w:val="005C0604"/>
    <w:rsid w:val="005C134F"/>
    <w:rsid w:val="005C1FFF"/>
    <w:rsid w:val="005C265E"/>
    <w:rsid w:val="005C270E"/>
    <w:rsid w:val="005C29AC"/>
    <w:rsid w:val="005C2CAD"/>
    <w:rsid w:val="005C2E94"/>
    <w:rsid w:val="005C2FDF"/>
    <w:rsid w:val="005C3539"/>
    <w:rsid w:val="005C3C0C"/>
    <w:rsid w:val="005C4808"/>
    <w:rsid w:val="005C4F72"/>
    <w:rsid w:val="005C4FAD"/>
    <w:rsid w:val="005C541D"/>
    <w:rsid w:val="005C5662"/>
    <w:rsid w:val="005C5709"/>
    <w:rsid w:val="005C5CC9"/>
    <w:rsid w:val="005C617F"/>
    <w:rsid w:val="005C633D"/>
    <w:rsid w:val="005C6719"/>
    <w:rsid w:val="005C678C"/>
    <w:rsid w:val="005C6E9B"/>
    <w:rsid w:val="005C6FFE"/>
    <w:rsid w:val="005C74E9"/>
    <w:rsid w:val="005C75D5"/>
    <w:rsid w:val="005C7DEC"/>
    <w:rsid w:val="005D041B"/>
    <w:rsid w:val="005D04FD"/>
    <w:rsid w:val="005D067B"/>
    <w:rsid w:val="005D076C"/>
    <w:rsid w:val="005D0B6A"/>
    <w:rsid w:val="005D0CF8"/>
    <w:rsid w:val="005D0D8A"/>
    <w:rsid w:val="005D0F25"/>
    <w:rsid w:val="005D1132"/>
    <w:rsid w:val="005D1537"/>
    <w:rsid w:val="005D1A4C"/>
    <w:rsid w:val="005D1B0D"/>
    <w:rsid w:val="005D236E"/>
    <w:rsid w:val="005D2666"/>
    <w:rsid w:val="005D2705"/>
    <w:rsid w:val="005D2832"/>
    <w:rsid w:val="005D2B31"/>
    <w:rsid w:val="005D2EA6"/>
    <w:rsid w:val="005D362A"/>
    <w:rsid w:val="005D38D7"/>
    <w:rsid w:val="005D3C0E"/>
    <w:rsid w:val="005D3D2D"/>
    <w:rsid w:val="005D3DA9"/>
    <w:rsid w:val="005D3F23"/>
    <w:rsid w:val="005D449C"/>
    <w:rsid w:val="005D4525"/>
    <w:rsid w:val="005D4683"/>
    <w:rsid w:val="005D4FF5"/>
    <w:rsid w:val="005D5C93"/>
    <w:rsid w:val="005D5C99"/>
    <w:rsid w:val="005D5D21"/>
    <w:rsid w:val="005D5F92"/>
    <w:rsid w:val="005D6111"/>
    <w:rsid w:val="005D61AD"/>
    <w:rsid w:val="005D6212"/>
    <w:rsid w:val="005D672D"/>
    <w:rsid w:val="005D68C1"/>
    <w:rsid w:val="005D78C7"/>
    <w:rsid w:val="005D79B0"/>
    <w:rsid w:val="005D7AE9"/>
    <w:rsid w:val="005E056D"/>
    <w:rsid w:val="005E0A3F"/>
    <w:rsid w:val="005E0EAB"/>
    <w:rsid w:val="005E217C"/>
    <w:rsid w:val="005E2381"/>
    <w:rsid w:val="005E2418"/>
    <w:rsid w:val="005E24C5"/>
    <w:rsid w:val="005E2DD9"/>
    <w:rsid w:val="005E3737"/>
    <w:rsid w:val="005E3923"/>
    <w:rsid w:val="005E3A0A"/>
    <w:rsid w:val="005E3A91"/>
    <w:rsid w:val="005E3C16"/>
    <w:rsid w:val="005E3FB7"/>
    <w:rsid w:val="005E4061"/>
    <w:rsid w:val="005E4898"/>
    <w:rsid w:val="005E4B06"/>
    <w:rsid w:val="005E4B19"/>
    <w:rsid w:val="005E4BDA"/>
    <w:rsid w:val="005E4D13"/>
    <w:rsid w:val="005E4FB9"/>
    <w:rsid w:val="005E537A"/>
    <w:rsid w:val="005E53D0"/>
    <w:rsid w:val="005E558A"/>
    <w:rsid w:val="005E5CD3"/>
    <w:rsid w:val="005E6029"/>
    <w:rsid w:val="005E61F1"/>
    <w:rsid w:val="005E6B3B"/>
    <w:rsid w:val="005E7510"/>
    <w:rsid w:val="005E783D"/>
    <w:rsid w:val="005E7D69"/>
    <w:rsid w:val="005E7EDF"/>
    <w:rsid w:val="005F00AC"/>
    <w:rsid w:val="005F026E"/>
    <w:rsid w:val="005F0414"/>
    <w:rsid w:val="005F05AA"/>
    <w:rsid w:val="005F0D78"/>
    <w:rsid w:val="005F1400"/>
    <w:rsid w:val="005F1AEB"/>
    <w:rsid w:val="005F1FC1"/>
    <w:rsid w:val="005F2730"/>
    <w:rsid w:val="005F2E54"/>
    <w:rsid w:val="005F3421"/>
    <w:rsid w:val="005F3CC0"/>
    <w:rsid w:val="005F3D7F"/>
    <w:rsid w:val="005F3F53"/>
    <w:rsid w:val="005F5847"/>
    <w:rsid w:val="005F5925"/>
    <w:rsid w:val="005F59B3"/>
    <w:rsid w:val="005F5B64"/>
    <w:rsid w:val="005F5D9C"/>
    <w:rsid w:val="005F5FEA"/>
    <w:rsid w:val="005F64E1"/>
    <w:rsid w:val="005F6906"/>
    <w:rsid w:val="005F6A63"/>
    <w:rsid w:val="005F6FA6"/>
    <w:rsid w:val="005F737E"/>
    <w:rsid w:val="005F7CF5"/>
    <w:rsid w:val="005F7D88"/>
    <w:rsid w:val="006000CF"/>
    <w:rsid w:val="006004E3"/>
    <w:rsid w:val="006006F3"/>
    <w:rsid w:val="00600D83"/>
    <w:rsid w:val="0060161F"/>
    <w:rsid w:val="00601890"/>
    <w:rsid w:val="006018CD"/>
    <w:rsid w:val="00601A36"/>
    <w:rsid w:val="00601AA8"/>
    <w:rsid w:val="00601B06"/>
    <w:rsid w:val="00601E62"/>
    <w:rsid w:val="00601E8B"/>
    <w:rsid w:val="00601EEA"/>
    <w:rsid w:val="006024A4"/>
    <w:rsid w:val="00602641"/>
    <w:rsid w:val="00602A53"/>
    <w:rsid w:val="00603C20"/>
    <w:rsid w:val="00604D86"/>
    <w:rsid w:val="00604DB2"/>
    <w:rsid w:val="006056D8"/>
    <w:rsid w:val="0060576D"/>
    <w:rsid w:val="006057E7"/>
    <w:rsid w:val="0060613E"/>
    <w:rsid w:val="00606B18"/>
    <w:rsid w:val="00606BD8"/>
    <w:rsid w:val="00606F68"/>
    <w:rsid w:val="0060707D"/>
    <w:rsid w:val="0060771A"/>
    <w:rsid w:val="0060780E"/>
    <w:rsid w:val="00607C67"/>
    <w:rsid w:val="00607E5F"/>
    <w:rsid w:val="00607EB3"/>
    <w:rsid w:val="006104B1"/>
    <w:rsid w:val="00610B66"/>
    <w:rsid w:val="00610DAA"/>
    <w:rsid w:val="00610F26"/>
    <w:rsid w:val="00611444"/>
    <w:rsid w:val="00611ABF"/>
    <w:rsid w:val="00611C1D"/>
    <w:rsid w:val="0061263E"/>
    <w:rsid w:val="00612E00"/>
    <w:rsid w:val="00612F1A"/>
    <w:rsid w:val="00613282"/>
    <w:rsid w:val="00613287"/>
    <w:rsid w:val="0061360D"/>
    <w:rsid w:val="006137BC"/>
    <w:rsid w:val="00613A7B"/>
    <w:rsid w:val="006143B9"/>
    <w:rsid w:val="00614967"/>
    <w:rsid w:val="00614AD4"/>
    <w:rsid w:val="00615714"/>
    <w:rsid w:val="006159D9"/>
    <w:rsid w:val="00615AAC"/>
    <w:rsid w:val="00615B65"/>
    <w:rsid w:val="00615F4D"/>
    <w:rsid w:val="0061629E"/>
    <w:rsid w:val="00616505"/>
    <w:rsid w:val="00616676"/>
    <w:rsid w:val="006167DD"/>
    <w:rsid w:val="00616830"/>
    <w:rsid w:val="00616961"/>
    <w:rsid w:val="00616AA7"/>
    <w:rsid w:val="00616E57"/>
    <w:rsid w:val="00616F30"/>
    <w:rsid w:val="00617244"/>
    <w:rsid w:val="006178B2"/>
    <w:rsid w:val="00620006"/>
    <w:rsid w:val="00620186"/>
    <w:rsid w:val="006204DD"/>
    <w:rsid w:val="006206EC"/>
    <w:rsid w:val="00620716"/>
    <w:rsid w:val="0062076E"/>
    <w:rsid w:val="00621AB2"/>
    <w:rsid w:val="00622789"/>
    <w:rsid w:val="00623245"/>
    <w:rsid w:val="00623593"/>
    <w:rsid w:val="00623D97"/>
    <w:rsid w:val="00624CF4"/>
    <w:rsid w:val="00624DB4"/>
    <w:rsid w:val="00624E7A"/>
    <w:rsid w:val="0062509D"/>
    <w:rsid w:val="0062555A"/>
    <w:rsid w:val="00625704"/>
    <w:rsid w:val="0062574F"/>
    <w:rsid w:val="006257BD"/>
    <w:rsid w:val="00625A0B"/>
    <w:rsid w:val="00625C0B"/>
    <w:rsid w:val="00626069"/>
    <w:rsid w:val="00626734"/>
    <w:rsid w:val="00626A17"/>
    <w:rsid w:val="00626C63"/>
    <w:rsid w:val="00627048"/>
    <w:rsid w:val="00627148"/>
    <w:rsid w:val="0062716E"/>
    <w:rsid w:val="006271E7"/>
    <w:rsid w:val="00627624"/>
    <w:rsid w:val="006276EB"/>
    <w:rsid w:val="00627CF2"/>
    <w:rsid w:val="00627EF9"/>
    <w:rsid w:val="00627F5E"/>
    <w:rsid w:val="00630177"/>
    <w:rsid w:val="00630884"/>
    <w:rsid w:val="00630912"/>
    <w:rsid w:val="006309CC"/>
    <w:rsid w:val="00631010"/>
    <w:rsid w:val="006312C6"/>
    <w:rsid w:val="00631CD0"/>
    <w:rsid w:val="00631F55"/>
    <w:rsid w:val="006320D6"/>
    <w:rsid w:val="0063234A"/>
    <w:rsid w:val="00632C3F"/>
    <w:rsid w:val="00632D93"/>
    <w:rsid w:val="00633206"/>
    <w:rsid w:val="00633B33"/>
    <w:rsid w:val="00633D62"/>
    <w:rsid w:val="00633F2C"/>
    <w:rsid w:val="00634247"/>
    <w:rsid w:val="006347A9"/>
    <w:rsid w:val="0063489F"/>
    <w:rsid w:val="0063539D"/>
    <w:rsid w:val="0063626E"/>
    <w:rsid w:val="00636679"/>
    <w:rsid w:val="00636F24"/>
    <w:rsid w:val="00637294"/>
    <w:rsid w:val="00637458"/>
    <w:rsid w:val="00640015"/>
    <w:rsid w:val="00640225"/>
    <w:rsid w:val="0064140C"/>
    <w:rsid w:val="00641749"/>
    <w:rsid w:val="006428C5"/>
    <w:rsid w:val="00642C2E"/>
    <w:rsid w:val="00642C88"/>
    <w:rsid w:val="00643339"/>
    <w:rsid w:val="0064351F"/>
    <w:rsid w:val="0064374E"/>
    <w:rsid w:val="00643B56"/>
    <w:rsid w:val="00643D11"/>
    <w:rsid w:val="00643D9A"/>
    <w:rsid w:val="00643FC3"/>
    <w:rsid w:val="00643FFD"/>
    <w:rsid w:val="006448C7"/>
    <w:rsid w:val="00644B82"/>
    <w:rsid w:val="00644FA8"/>
    <w:rsid w:val="00645125"/>
    <w:rsid w:val="006456F1"/>
    <w:rsid w:val="00645958"/>
    <w:rsid w:val="00646DCE"/>
    <w:rsid w:val="00646FAF"/>
    <w:rsid w:val="00647233"/>
    <w:rsid w:val="00647676"/>
    <w:rsid w:val="006478DE"/>
    <w:rsid w:val="00647A59"/>
    <w:rsid w:val="00647AE1"/>
    <w:rsid w:val="00647C99"/>
    <w:rsid w:val="00647E0E"/>
    <w:rsid w:val="0065038E"/>
    <w:rsid w:val="00651256"/>
    <w:rsid w:val="006515CF"/>
    <w:rsid w:val="006528CC"/>
    <w:rsid w:val="006529B7"/>
    <w:rsid w:val="00652DAA"/>
    <w:rsid w:val="006531D4"/>
    <w:rsid w:val="006533BC"/>
    <w:rsid w:val="00653A79"/>
    <w:rsid w:val="00653CBA"/>
    <w:rsid w:val="00653D1E"/>
    <w:rsid w:val="00653FF5"/>
    <w:rsid w:val="006542FC"/>
    <w:rsid w:val="00654497"/>
    <w:rsid w:val="006545B0"/>
    <w:rsid w:val="00654A75"/>
    <w:rsid w:val="00654C98"/>
    <w:rsid w:val="00655692"/>
    <w:rsid w:val="00655BC8"/>
    <w:rsid w:val="00655F12"/>
    <w:rsid w:val="0065634F"/>
    <w:rsid w:val="00656517"/>
    <w:rsid w:val="00656676"/>
    <w:rsid w:val="006572D9"/>
    <w:rsid w:val="00657356"/>
    <w:rsid w:val="006573B1"/>
    <w:rsid w:val="006574A6"/>
    <w:rsid w:val="00657AF9"/>
    <w:rsid w:val="006600FA"/>
    <w:rsid w:val="00660389"/>
    <w:rsid w:val="006604DB"/>
    <w:rsid w:val="00660951"/>
    <w:rsid w:val="00660A7B"/>
    <w:rsid w:val="00660BB7"/>
    <w:rsid w:val="00660C06"/>
    <w:rsid w:val="00660E68"/>
    <w:rsid w:val="0066108C"/>
    <w:rsid w:val="00661187"/>
    <w:rsid w:val="006611A0"/>
    <w:rsid w:val="0066174E"/>
    <w:rsid w:val="006618EA"/>
    <w:rsid w:val="00661ABA"/>
    <w:rsid w:val="00661CA7"/>
    <w:rsid w:val="00661F51"/>
    <w:rsid w:val="0066231C"/>
    <w:rsid w:val="00662876"/>
    <w:rsid w:val="00662E29"/>
    <w:rsid w:val="006630EC"/>
    <w:rsid w:val="0066350E"/>
    <w:rsid w:val="00663701"/>
    <w:rsid w:val="00663742"/>
    <w:rsid w:val="006639CB"/>
    <w:rsid w:val="00663A8E"/>
    <w:rsid w:val="00663AD6"/>
    <w:rsid w:val="00663FD2"/>
    <w:rsid w:val="0066442F"/>
    <w:rsid w:val="0066468D"/>
    <w:rsid w:val="00664CEE"/>
    <w:rsid w:val="00665467"/>
    <w:rsid w:val="00665537"/>
    <w:rsid w:val="0066560B"/>
    <w:rsid w:val="00665619"/>
    <w:rsid w:val="0066580D"/>
    <w:rsid w:val="00665969"/>
    <w:rsid w:val="00665D2A"/>
    <w:rsid w:val="00666180"/>
    <w:rsid w:val="0066624E"/>
    <w:rsid w:val="00666413"/>
    <w:rsid w:val="0066649A"/>
    <w:rsid w:val="00666905"/>
    <w:rsid w:val="0066729E"/>
    <w:rsid w:val="00667627"/>
    <w:rsid w:val="00667BC3"/>
    <w:rsid w:val="00667BE7"/>
    <w:rsid w:val="00670224"/>
    <w:rsid w:val="00670BFA"/>
    <w:rsid w:val="00670EA1"/>
    <w:rsid w:val="00671374"/>
    <w:rsid w:val="006717CB"/>
    <w:rsid w:val="00671CE0"/>
    <w:rsid w:val="00671F72"/>
    <w:rsid w:val="006726A5"/>
    <w:rsid w:val="00672BEF"/>
    <w:rsid w:val="006730F2"/>
    <w:rsid w:val="00673512"/>
    <w:rsid w:val="0067378C"/>
    <w:rsid w:val="00673AB9"/>
    <w:rsid w:val="006740BC"/>
    <w:rsid w:val="006742C3"/>
    <w:rsid w:val="00674395"/>
    <w:rsid w:val="006744D4"/>
    <w:rsid w:val="0067491F"/>
    <w:rsid w:val="006749EC"/>
    <w:rsid w:val="00674B3E"/>
    <w:rsid w:val="00675030"/>
    <w:rsid w:val="006751F3"/>
    <w:rsid w:val="00675317"/>
    <w:rsid w:val="006753A4"/>
    <w:rsid w:val="0067577E"/>
    <w:rsid w:val="00675FF8"/>
    <w:rsid w:val="006762D7"/>
    <w:rsid w:val="00676778"/>
    <w:rsid w:val="00677026"/>
    <w:rsid w:val="006778E5"/>
    <w:rsid w:val="00677DF6"/>
    <w:rsid w:val="00677ED5"/>
    <w:rsid w:val="00680410"/>
    <w:rsid w:val="00680525"/>
    <w:rsid w:val="00680B2E"/>
    <w:rsid w:val="00680B9E"/>
    <w:rsid w:val="00680EBB"/>
    <w:rsid w:val="00680F9B"/>
    <w:rsid w:val="006810FC"/>
    <w:rsid w:val="006811E4"/>
    <w:rsid w:val="0068127D"/>
    <w:rsid w:val="00682215"/>
    <w:rsid w:val="006827BE"/>
    <w:rsid w:val="00682B24"/>
    <w:rsid w:val="00682CC5"/>
    <w:rsid w:val="00683508"/>
    <w:rsid w:val="00683EBD"/>
    <w:rsid w:val="006840CE"/>
    <w:rsid w:val="0068485A"/>
    <w:rsid w:val="0068490C"/>
    <w:rsid w:val="00684FAC"/>
    <w:rsid w:val="006850FF"/>
    <w:rsid w:val="00685F20"/>
    <w:rsid w:val="00685F8B"/>
    <w:rsid w:val="00686C26"/>
    <w:rsid w:val="00687184"/>
    <w:rsid w:val="00687834"/>
    <w:rsid w:val="006901FE"/>
    <w:rsid w:val="006903D2"/>
    <w:rsid w:val="0069056F"/>
    <w:rsid w:val="00690795"/>
    <w:rsid w:val="006909A3"/>
    <w:rsid w:val="00690A31"/>
    <w:rsid w:val="00691178"/>
    <w:rsid w:val="006911E5"/>
    <w:rsid w:val="0069126E"/>
    <w:rsid w:val="006913BA"/>
    <w:rsid w:val="00691971"/>
    <w:rsid w:val="00692099"/>
    <w:rsid w:val="00692FDB"/>
    <w:rsid w:val="00693395"/>
    <w:rsid w:val="00693742"/>
    <w:rsid w:val="006938A7"/>
    <w:rsid w:val="00693CBF"/>
    <w:rsid w:val="00693D67"/>
    <w:rsid w:val="00693DC8"/>
    <w:rsid w:val="0069542B"/>
    <w:rsid w:val="006963C2"/>
    <w:rsid w:val="006966EF"/>
    <w:rsid w:val="006969F2"/>
    <w:rsid w:val="00696BAD"/>
    <w:rsid w:val="00696D92"/>
    <w:rsid w:val="006973A9"/>
    <w:rsid w:val="00697A26"/>
    <w:rsid w:val="00697F7A"/>
    <w:rsid w:val="006A08E9"/>
    <w:rsid w:val="006A0EC2"/>
    <w:rsid w:val="006A120C"/>
    <w:rsid w:val="006A1400"/>
    <w:rsid w:val="006A14FC"/>
    <w:rsid w:val="006A1A59"/>
    <w:rsid w:val="006A1D5E"/>
    <w:rsid w:val="006A20AA"/>
    <w:rsid w:val="006A2457"/>
    <w:rsid w:val="006A24AF"/>
    <w:rsid w:val="006A26CB"/>
    <w:rsid w:val="006A2E92"/>
    <w:rsid w:val="006A2F1D"/>
    <w:rsid w:val="006A3768"/>
    <w:rsid w:val="006A3E77"/>
    <w:rsid w:val="006A44BA"/>
    <w:rsid w:val="006A44E5"/>
    <w:rsid w:val="006A4BBA"/>
    <w:rsid w:val="006A52C0"/>
    <w:rsid w:val="006A61C8"/>
    <w:rsid w:val="006A645E"/>
    <w:rsid w:val="006A69EC"/>
    <w:rsid w:val="006A6C6D"/>
    <w:rsid w:val="006A6EEF"/>
    <w:rsid w:val="006A71D0"/>
    <w:rsid w:val="006A7899"/>
    <w:rsid w:val="006A7951"/>
    <w:rsid w:val="006A7AF8"/>
    <w:rsid w:val="006B0016"/>
    <w:rsid w:val="006B0962"/>
    <w:rsid w:val="006B0CB5"/>
    <w:rsid w:val="006B0CD6"/>
    <w:rsid w:val="006B0D99"/>
    <w:rsid w:val="006B118F"/>
    <w:rsid w:val="006B1399"/>
    <w:rsid w:val="006B1692"/>
    <w:rsid w:val="006B26A2"/>
    <w:rsid w:val="006B2779"/>
    <w:rsid w:val="006B2D0F"/>
    <w:rsid w:val="006B2FCF"/>
    <w:rsid w:val="006B3007"/>
    <w:rsid w:val="006B3050"/>
    <w:rsid w:val="006B31B7"/>
    <w:rsid w:val="006B352D"/>
    <w:rsid w:val="006B3F73"/>
    <w:rsid w:val="006B42A8"/>
    <w:rsid w:val="006B4791"/>
    <w:rsid w:val="006B496B"/>
    <w:rsid w:val="006B4EA6"/>
    <w:rsid w:val="006B5879"/>
    <w:rsid w:val="006B59EA"/>
    <w:rsid w:val="006B5C2C"/>
    <w:rsid w:val="006B5E36"/>
    <w:rsid w:val="006B5FA4"/>
    <w:rsid w:val="006B64A2"/>
    <w:rsid w:val="006B6AAB"/>
    <w:rsid w:val="006B6B4D"/>
    <w:rsid w:val="006B7032"/>
    <w:rsid w:val="006B703F"/>
    <w:rsid w:val="006B70C6"/>
    <w:rsid w:val="006B7307"/>
    <w:rsid w:val="006B7500"/>
    <w:rsid w:val="006B7950"/>
    <w:rsid w:val="006B7C40"/>
    <w:rsid w:val="006B7C4A"/>
    <w:rsid w:val="006B7CCF"/>
    <w:rsid w:val="006C001A"/>
    <w:rsid w:val="006C0088"/>
    <w:rsid w:val="006C07BB"/>
    <w:rsid w:val="006C1536"/>
    <w:rsid w:val="006C194D"/>
    <w:rsid w:val="006C199A"/>
    <w:rsid w:val="006C1AE1"/>
    <w:rsid w:val="006C1E0F"/>
    <w:rsid w:val="006C1FF0"/>
    <w:rsid w:val="006C2308"/>
    <w:rsid w:val="006C2341"/>
    <w:rsid w:val="006C237F"/>
    <w:rsid w:val="006C2400"/>
    <w:rsid w:val="006C27FE"/>
    <w:rsid w:val="006C2B08"/>
    <w:rsid w:val="006C2C83"/>
    <w:rsid w:val="006C2DA2"/>
    <w:rsid w:val="006C3308"/>
    <w:rsid w:val="006C3883"/>
    <w:rsid w:val="006C3A73"/>
    <w:rsid w:val="006C3CC9"/>
    <w:rsid w:val="006C3E4A"/>
    <w:rsid w:val="006C41F4"/>
    <w:rsid w:val="006C441F"/>
    <w:rsid w:val="006C477A"/>
    <w:rsid w:val="006C48DB"/>
    <w:rsid w:val="006C4C92"/>
    <w:rsid w:val="006C5092"/>
    <w:rsid w:val="006C516B"/>
    <w:rsid w:val="006C6269"/>
    <w:rsid w:val="006C62B7"/>
    <w:rsid w:val="006C63A6"/>
    <w:rsid w:val="006C6830"/>
    <w:rsid w:val="006C68DA"/>
    <w:rsid w:val="006C69D6"/>
    <w:rsid w:val="006C70FD"/>
    <w:rsid w:val="006C7438"/>
    <w:rsid w:val="006C767A"/>
    <w:rsid w:val="006C78C2"/>
    <w:rsid w:val="006C7AB6"/>
    <w:rsid w:val="006C7B6F"/>
    <w:rsid w:val="006C7BAA"/>
    <w:rsid w:val="006C7C86"/>
    <w:rsid w:val="006D03C5"/>
    <w:rsid w:val="006D0431"/>
    <w:rsid w:val="006D0634"/>
    <w:rsid w:val="006D06FF"/>
    <w:rsid w:val="006D0713"/>
    <w:rsid w:val="006D079C"/>
    <w:rsid w:val="006D0A77"/>
    <w:rsid w:val="006D0DF8"/>
    <w:rsid w:val="006D10A3"/>
    <w:rsid w:val="006D116D"/>
    <w:rsid w:val="006D13F4"/>
    <w:rsid w:val="006D15FB"/>
    <w:rsid w:val="006D1766"/>
    <w:rsid w:val="006D2197"/>
    <w:rsid w:val="006D2607"/>
    <w:rsid w:val="006D29B1"/>
    <w:rsid w:val="006D3437"/>
    <w:rsid w:val="006D3AE5"/>
    <w:rsid w:val="006D3AEC"/>
    <w:rsid w:val="006D4514"/>
    <w:rsid w:val="006D46D0"/>
    <w:rsid w:val="006D4783"/>
    <w:rsid w:val="006D485E"/>
    <w:rsid w:val="006D4897"/>
    <w:rsid w:val="006D4D0B"/>
    <w:rsid w:val="006D4DCF"/>
    <w:rsid w:val="006D4F8B"/>
    <w:rsid w:val="006D569B"/>
    <w:rsid w:val="006D5AC7"/>
    <w:rsid w:val="006D5D1F"/>
    <w:rsid w:val="006D5EB0"/>
    <w:rsid w:val="006D66F6"/>
    <w:rsid w:val="006D6708"/>
    <w:rsid w:val="006D6ACE"/>
    <w:rsid w:val="006D6B68"/>
    <w:rsid w:val="006D6D78"/>
    <w:rsid w:val="006D6E58"/>
    <w:rsid w:val="006D6E9C"/>
    <w:rsid w:val="006D7008"/>
    <w:rsid w:val="006D7A4C"/>
    <w:rsid w:val="006D7D7A"/>
    <w:rsid w:val="006E010B"/>
    <w:rsid w:val="006E0CE4"/>
    <w:rsid w:val="006E0D45"/>
    <w:rsid w:val="006E0DB2"/>
    <w:rsid w:val="006E0ED1"/>
    <w:rsid w:val="006E0F68"/>
    <w:rsid w:val="006E140E"/>
    <w:rsid w:val="006E156D"/>
    <w:rsid w:val="006E1A7F"/>
    <w:rsid w:val="006E1EFA"/>
    <w:rsid w:val="006E2482"/>
    <w:rsid w:val="006E2572"/>
    <w:rsid w:val="006E2A47"/>
    <w:rsid w:val="006E3057"/>
    <w:rsid w:val="006E33BD"/>
    <w:rsid w:val="006E33C2"/>
    <w:rsid w:val="006E3440"/>
    <w:rsid w:val="006E34AF"/>
    <w:rsid w:val="006E3ADE"/>
    <w:rsid w:val="006E3B58"/>
    <w:rsid w:val="006E4047"/>
    <w:rsid w:val="006E437F"/>
    <w:rsid w:val="006E43E8"/>
    <w:rsid w:val="006E47C6"/>
    <w:rsid w:val="006E51D9"/>
    <w:rsid w:val="006E5480"/>
    <w:rsid w:val="006E54B7"/>
    <w:rsid w:val="006E57A3"/>
    <w:rsid w:val="006E59BB"/>
    <w:rsid w:val="006E672E"/>
    <w:rsid w:val="006E690F"/>
    <w:rsid w:val="006E6C3A"/>
    <w:rsid w:val="006E6F6C"/>
    <w:rsid w:val="006E7452"/>
    <w:rsid w:val="006E76AA"/>
    <w:rsid w:val="006E7BD7"/>
    <w:rsid w:val="006F02BA"/>
    <w:rsid w:val="006F035E"/>
    <w:rsid w:val="006F0C1F"/>
    <w:rsid w:val="006F13DA"/>
    <w:rsid w:val="006F16DD"/>
    <w:rsid w:val="006F1D1D"/>
    <w:rsid w:val="006F2090"/>
    <w:rsid w:val="006F21B5"/>
    <w:rsid w:val="006F25F4"/>
    <w:rsid w:val="006F2615"/>
    <w:rsid w:val="006F2906"/>
    <w:rsid w:val="006F293A"/>
    <w:rsid w:val="006F3000"/>
    <w:rsid w:val="006F3480"/>
    <w:rsid w:val="006F3651"/>
    <w:rsid w:val="006F3877"/>
    <w:rsid w:val="006F3D31"/>
    <w:rsid w:val="006F3F4E"/>
    <w:rsid w:val="006F406C"/>
    <w:rsid w:val="006F484F"/>
    <w:rsid w:val="006F49F7"/>
    <w:rsid w:val="006F4AC4"/>
    <w:rsid w:val="006F53CC"/>
    <w:rsid w:val="006F5F1D"/>
    <w:rsid w:val="006F6088"/>
    <w:rsid w:val="006F643D"/>
    <w:rsid w:val="006F66D9"/>
    <w:rsid w:val="006F6C25"/>
    <w:rsid w:val="006F70CE"/>
    <w:rsid w:val="006F71FC"/>
    <w:rsid w:val="006F7D31"/>
    <w:rsid w:val="0070045A"/>
    <w:rsid w:val="0070078F"/>
    <w:rsid w:val="00700B86"/>
    <w:rsid w:val="00700C72"/>
    <w:rsid w:val="007010C6"/>
    <w:rsid w:val="007013A5"/>
    <w:rsid w:val="007016C1"/>
    <w:rsid w:val="00701B5E"/>
    <w:rsid w:val="00701DA5"/>
    <w:rsid w:val="00701E75"/>
    <w:rsid w:val="00702572"/>
    <w:rsid w:val="0070314D"/>
    <w:rsid w:val="007036D9"/>
    <w:rsid w:val="0070389D"/>
    <w:rsid w:val="00703970"/>
    <w:rsid w:val="00703A95"/>
    <w:rsid w:val="00703E89"/>
    <w:rsid w:val="00703FBE"/>
    <w:rsid w:val="00704B4B"/>
    <w:rsid w:val="00704C70"/>
    <w:rsid w:val="00704F26"/>
    <w:rsid w:val="007055A2"/>
    <w:rsid w:val="007066A0"/>
    <w:rsid w:val="00706781"/>
    <w:rsid w:val="007069F8"/>
    <w:rsid w:val="00706D39"/>
    <w:rsid w:val="00707154"/>
    <w:rsid w:val="0070797D"/>
    <w:rsid w:val="0070797F"/>
    <w:rsid w:val="00707A47"/>
    <w:rsid w:val="00707A70"/>
    <w:rsid w:val="00707DBA"/>
    <w:rsid w:val="00707F34"/>
    <w:rsid w:val="0071024E"/>
    <w:rsid w:val="00710576"/>
    <w:rsid w:val="00710802"/>
    <w:rsid w:val="00710A2D"/>
    <w:rsid w:val="007111CA"/>
    <w:rsid w:val="00711CC8"/>
    <w:rsid w:val="00712234"/>
    <w:rsid w:val="00712346"/>
    <w:rsid w:val="00712825"/>
    <w:rsid w:val="00712D78"/>
    <w:rsid w:val="00712E0D"/>
    <w:rsid w:val="00712E21"/>
    <w:rsid w:val="00713C08"/>
    <w:rsid w:val="00713FFD"/>
    <w:rsid w:val="007140AA"/>
    <w:rsid w:val="007143C9"/>
    <w:rsid w:val="0071491D"/>
    <w:rsid w:val="00714993"/>
    <w:rsid w:val="00714A6A"/>
    <w:rsid w:val="00714D13"/>
    <w:rsid w:val="00714F16"/>
    <w:rsid w:val="00715040"/>
    <w:rsid w:val="00715253"/>
    <w:rsid w:val="007153C3"/>
    <w:rsid w:val="00715539"/>
    <w:rsid w:val="00715B3D"/>
    <w:rsid w:val="00715BE5"/>
    <w:rsid w:val="00715C64"/>
    <w:rsid w:val="0071620D"/>
    <w:rsid w:val="007167A6"/>
    <w:rsid w:val="00716CF4"/>
    <w:rsid w:val="00716D0B"/>
    <w:rsid w:val="00717302"/>
    <w:rsid w:val="0071778B"/>
    <w:rsid w:val="007179BA"/>
    <w:rsid w:val="0072006D"/>
    <w:rsid w:val="00720576"/>
    <w:rsid w:val="007205B3"/>
    <w:rsid w:val="00720779"/>
    <w:rsid w:val="00720BC9"/>
    <w:rsid w:val="0072138B"/>
    <w:rsid w:val="0072149B"/>
    <w:rsid w:val="007220ED"/>
    <w:rsid w:val="00722256"/>
    <w:rsid w:val="00722C2F"/>
    <w:rsid w:val="00722C92"/>
    <w:rsid w:val="007231BE"/>
    <w:rsid w:val="007236BB"/>
    <w:rsid w:val="00723823"/>
    <w:rsid w:val="007239F3"/>
    <w:rsid w:val="00723CC2"/>
    <w:rsid w:val="00723F68"/>
    <w:rsid w:val="00724417"/>
    <w:rsid w:val="00724CFF"/>
    <w:rsid w:val="007251F4"/>
    <w:rsid w:val="00725432"/>
    <w:rsid w:val="0072581D"/>
    <w:rsid w:val="0072593D"/>
    <w:rsid w:val="00725CEB"/>
    <w:rsid w:val="007264E3"/>
    <w:rsid w:val="007266CE"/>
    <w:rsid w:val="00727242"/>
    <w:rsid w:val="00727524"/>
    <w:rsid w:val="00727699"/>
    <w:rsid w:val="00727740"/>
    <w:rsid w:val="007278BA"/>
    <w:rsid w:val="00727D22"/>
    <w:rsid w:val="00727E94"/>
    <w:rsid w:val="007301D5"/>
    <w:rsid w:val="00730249"/>
    <w:rsid w:val="0073037A"/>
    <w:rsid w:val="00730AFD"/>
    <w:rsid w:val="00730C50"/>
    <w:rsid w:val="0073123C"/>
    <w:rsid w:val="007313D0"/>
    <w:rsid w:val="00731480"/>
    <w:rsid w:val="007321C5"/>
    <w:rsid w:val="00732540"/>
    <w:rsid w:val="0073256A"/>
    <w:rsid w:val="007325F9"/>
    <w:rsid w:val="0073283F"/>
    <w:rsid w:val="0073289E"/>
    <w:rsid w:val="007329A8"/>
    <w:rsid w:val="00732AD1"/>
    <w:rsid w:val="00732BB3"/>
    <w:rsid w:val="00732DED"/>
    <w:rsid w:val="007332B3"/>
    <w:rsid w:val="007334B1"/>
    <w:rsid w:val="00733822"/>
    <w:rsid w:val="00733E4C"/>
    <w:rsid w:val="00734C4A"/>
    <w:rsid w:val="00734D1C"/>
    <w:rsid w:val="00735052"/>
    <w:rsid w:val="00735750"/>
    <w:rsid w:val="00735B81"/>
    <w:rsid w:val="00735CD8"/>
    <w:rsid w:val="00735D04"/>
    <w:rsid w:val="00736043"/>
    <w:rsid w:val="007366A2"/>
    <w:rsid w:val="007367D2"/>
    <w:rsid w:val="007367DD"/>
    <w:rsid w:val="00736896"/>
    <w:rsid w:val="00736A7A"/>
    <w:rsid w:val="00736C1A"/>
    <w:rsid w:val="00736FB2"/>
    <w:rsid w:val="00737272"/>
    <w:rsid w:val="00737412"/>
    <w:rsid w:val="00740176"/>
    <w:rsid w:val="00740843"/>
    <w:rsid w:val="00740CF1"/>
    <w:rsid w:val="00741271"/>
    <w:rsid w:val="007413B3"/>
    <w:rsid w:val="00741416"/>
    <w:rsid w:val="00741F8E"/>
    <w:rsid w:val="007428DE"/>
    <w:rsid w:val="00742AB8"/>
    <w:rsid w:val="00742BE1"/>
    <w:rsid w:val="00742ECA"/>
    <w:rsid w:val="0074300F"/>
    <w:rsid w:val="0074313D"/>
    <w:rsid w:val="00743A9E"/>
    <w:rsid w:val="00743D9D"/>
    <w:rsid w:val="00743DFB"/>
    <w:rsid w:val="007440D2"/>
    <w:rsid w:val="00744132"/>
    <w:rsid w:val="0074413B"/>
    <w:rsid w:val="00744346"/>
    <w:rsid w:val="0074434A"/>
    <w:rsid w:val="0074459E"/>
    <w:rsid w:val="007448CA"/>
    <w:rsid w:val="00745690"/>
    <w:rsid w:val="00745DA3"/>
    <w:rsid w:val="007463CE"/>
    <w:rsid w:val="00746434"/>
    <w:rsid w:val="007465BD"/>
    <w:rsid w:val="00746BDE"/>
    <w:rsid w:val="00747168"/>
    <w:rsid w:val="007472F6"/>
    <w:rsid w:val="00747382"/>
    <w:rsid w:val="007474D2"/>
    <w:rsid w:val="007477FB"/>
    <w:rsid w:val="00747820"/>
    <w:rsid w:val="00747AB7"/>
    <w:rsid w:val="00747AE2"/>
    <w:rsid w:val="007500E6"/>
    <w:rsid w:val="007501E8"/>
    <w:rsid w:val="007506E5"/>
    <w:rsid w:val="00750746"/>
    <w:rsid w:val="0075169B"/>
    <w:rsid w:val="0075173E"/>
    <w:rsid w:val="007517A9"/>
    <w:rsid w:val="00751A5D"/>
    <w:rsid w:val="00751ADB"/>
    <w:rsid w:val="00751FDB"/>
    <w:rsid w:val="0075207E"/>
    <w:rsid w:val="0075210A"/>
    <w:rsid w:val="00752194"/>
    <w:rsid w:val="007521E5"/>
    <w:rsid w:val="00752B0E"/>
    <w:rsid w:val="00753351"/>
    <w:rsid w:val="0075339D"/>
    <w:rsid w:val="00753671"/>
    <w:rsid w:val="00753887"/>
    <w:rsid w:val="00753ECC"/>
    <w:rsid w:val="00753F0D"/>
    <w:rsid w:val="00754073"/>
    <w:rsid w:val="00754493"/>
    <w:rsid w:val="00754689"/>
    <w:rsid w:val="00754948"/>
    <w:rsid w:val="00756EBA"/>
    <w:rsid w:val="00756EBF"/>
    <w:rsid w:val="00757679"/>
    <w:rsid w:val="0075792E"/>
    <w:rsid w:val="00757C94"/>
    <w:rsid w:val="007602F7"/>
    <w:rsid w:val="00760533"/>
    <w:rsid w:val="007605BD"/>
    <w:rsid w:val="00760AB1"/>
    <w:rsid w:val="00761010"/>
    <w:rsid w:val="007610C2"/>
    <w:rsid w:val="007610DE"/>
    <w:rsid w:val="0076124D"/>
    <w:rsid w:val="00761335"/>
    <w:rsid w:val="007618B3"/>
    <w:rsid w:val="00761A1E"/>
    <w:rsid w:val="00761B9C"/>
    <w:rsid w:val="00761C53"/>
    <w:rsid w:val="00761C66"/>
    <w:rsid w:val="0076263D"/>
    <w:rsid w:val="00762BA6"/>
    <w:rsid w:val="00762C5E"/>
    <w:rsid w:val="00763389"/>
    <w:rsid w:val="0076340D"/>
    <w:rsid w:val="007635B9"/>
    <w:rsid w:val="0076380B"/>
    <w:rsid w:val="00764A37"/>
    <w:rsid w:val="00764E82"/>
    <w:rsid w:val="00765369"/>
    <w:rsid w:val="007653EC"/>
    <w:rsid w:val="00765451"/>
    <w:rsid w:val="007655A1"/>
    <w:rsid w:val="0076631F"/>
    <w:rsid w:val="0076635F"/>
    <w:rsid w:val="00766721"/>
    <w:rsid w:val="007667F6"/>
    <w:rsid w:val="00767955"/>
    <w:rsid w:val="00767D54"/>
    <w:rsid w:val="00770204"/>
    <w:rsid w:val="00770421"/>
    <w:rsid w:val="007705F7"/>
    <w:rsid w:val="00770932"/>
    <w:rsid w:val="00770C1F"/>
    <w:rsid w:val="00770ED8"/>
    <w:rsid w:val="007718D8"/>
    <w:rsid w:val="00771D7C"/>
    <w:rsid w:val="00772102"/>
    <w:rsid w:val="00772C2B"/>
    <w:rsid w:val="00772F3A"/>
    <w:rsid w:val="007730CC"/>
    <w:rsid w:val="0077341D"/>
    <w:rsid w:val="00773907"/>
    <w:rsid w:val="007741CF"/>
    <w:rsid w:val="007741DF"/>
    <w:rsid w:val="007742BF"/>
    <w:rsid w:val="00774FCA"/>
    <w:rsid w:val="00775D65"/>
    <w:rsid w:val="00775E57"/>
    <w:rsid w:val="00776220"/>
    <w:rsid w:val="0077633B"/>
    <w:rsid w:val="00776D09"/>
    <w:rsid w:val="00776E76"/>
    <w:rsid w:val="00776E95"/>
    <w:rsid w:val="0077710B"/>
    <w:rsid w:val="00777CBD"/>
    <w:rsid w:val="00777F04"/>
    <w:rsid w:val="00780727"/>
    <w:rsid w:val="0078098D"/>
    <w:rsid w:val="00780FC2"/>
    <w:rsid w:val="00781037"/>
    <w:rsid w:val="00781B5A"/>
    <w:rsid w:val="00781BB0"/>
    <w:rsid w:val="00781D8A"/>
    <w:rsid w:val="00782048"/>
    <w:rsid w:val="0078258B"/>
    <w:rsid w:val="00782805"/>
    <w:rsid w:val="0078287A"/>
    <w:rsid w:val="00782E5F"/>
    <w:rsid w:val="00783035"/>
    <w:rsid w:val="00783059"/>
    <w:rsid w:val="00784C49"/>
    <w:rsid w:val="00784D3C"/>
    <w:rsid w:val="00784D92"/>
    <w:rsid w:val="00784E31"/>
    <w:rsid w:val="0078595A"/>
    <w:rsid w:val="00785A3B"/>
    <w:rsid w:val="00785A91"/>
    <w:rsid w:val="00785B6A"/>
    <w:rsid w:val="00785F3C"/>
    <w:rsid w:val="007863FF"/>
    <w:rsid w:val="007865C0"/>
    <w:rsid w:val="00786A11"/>
    <w:rsid w:val="00786ECB"/>
    <w:rsid w:val="00787005"/>
    <w:rsid w:val="00787D92"/>
    <w:rsid w:val="00790137"/>
    <w:rsid w:val="00790363"/>
    <w:rsid w:val="00790C11"/>
    <w:rsid w:val="00790FC5"/>
    <w:rsid w:val="00791004"/>
    <w:rsid w:val="007910AE"/>
    <w:rsid w:val="007910E7"/>
    <w:rsid w:val="00791102"/>
    <w:rsid w:val="00791EFB"/>
    <w:rsid w:val="007922C1"/>
    <w:rsid w:val="007922C9"/>
    <w:rsid w:val="00792678"/>
    <w:rsid w:val="007934F6"/>
    <w:rsid w:val="0079385F"/>
    <w:rsid w:val="007941BD"/>
    <w:rsid w:val="007943BF"/>
    <w:rsid w:val="00794804"/>
    <w:rsid w:val="00794EC5"/>
    <w:rsid w:val="0079547D"/>
    <w:rsid w:val="007958FE"/>
    <w:rsid w:val="007959A4"/>
    <w:rsid w:val="0079607A"/>
    <w:rsid w:val="00796237"/>
    <w:rsid w:val="007967CE"/>
    <w:rsid w:val="00796A59"/>
    <w:rsid w:val="00796EF9"/>
    <w:rsid w:val="007972D2"/>
    <w:rsid w:val="0079771E"/>
    <w:rsid w:val="00797AF9"/>
    <w:rsid w:val="00797B63"/>
    <w:rsid w:val="00797CAB"/>
    <w:rsid w:val="007A0010"/>
    <w:rsid w:val="007A0789"/>
    <w:rsid w:val="007A14AC"/>
    <w:rsid w:val="007A1B97"/>
    <w:rsid w:val="007A2232"/>
    <w:rsid w:val="007A22EE"/>
    <w:rsid w:val="007A22F0"/>
    <w:rsid w:val="007A238D"/>
    <w:rsid w:val="007A301D"/>
    <w:rsid w:val="007A40B0"/>
    <w:rsid w:val="007A4108"/>
    <w:rsid w:val="007A419E"/>
    <w:rsid w:val="007A4D6C"/>
    <w:rsid w:val="007A541C"/>
    <w:rsid w:val="007A5859"/>
    <w:rsid w:val="007A58C9"/>
    <w:rsid w:val="007A5B34"/>
    <w:rsid w:val="007A66B2"/>
    <w:rsid w:val="007A68E1"/>
    <w:rsid w:val="007A6F9D"/>
    <w:rsid w:val="007A7E70"/>
    <w:rsid w:val="007A7FB8"/>
    <w:rsid w:val="007A7FC4"/>
    <w:rsid w:val="007B0250"/>
    <w:rsid w:val="007B0D4D"/>
    <w:rsid w:val="007B102B"/>
    <w:rsid w:val="007B115B"/>
    <w:rsid w:val="007B1608"/>
    <w:rsid w:val="007B1912"/>
    <w:rsid w:val="007B2051"/>
    <w:rsid w:val="007B205B"/>
    <w:rsid w:val="007B2765"/>
    <w:rsid w:val="007B298C"/>
    <w:rsid w:val="007B2D0B"/>
    <w:rsid w:val="007B4E8E"/>
    <w:rsid w:val="007B50E6"/>
    <w:rsid w:val="007B5919"/>
    <w:rsid w:val="007B5B24"/>
    <w:rsid w:val="007B5E3D"/>
    <w:rsid w:val="007B5F7D"/>
    <w:rsid w:val="007B60DB"/>
    <w:rsid w:val="007B652B"/>
    <w:rsid w:val="007B6680"/>
    <w:rsid w:val="007B6CE6"/>
    <w:rsid w:val="007B6EE1"/>
    <w:rsid w:val="007B7172"/>
    <w:rsid w:val="007B7313"/>
    <w:rsid w:val="007B732B"/>
    <w:rsid w:val="007B791D"/>
    <w:rsid w:val="007B7D51"/>
    <w:rsid w:val="007B7DA9"/>
    <w:rsid w:val="007B7F7D"/>
    <w:rsid w:val="007B7FDB"/>
    <w:rsid w:val="007C02BE"/>
    <w:rsid w:val="007C04B3"/>
    <w:rsid w:val="007C0944"/>
    <w:rsid w:val="007C12B6"/>
    <w:rsid w:val="007C1636"/>
    <w:rsid w:val="007C1913"/>
    <w:rsid w:val="007C1976"/>
    <w:rsid w:val="007C1EF9"/>
    <w:rsid w:val="007C222E"/>
    <w:rsid w:val="007C24C4"/>
    <w:rsid w:val="007C2520"/>
    <w:rsid w:val="007C2675"/>
    <w:rsid w:val="007C2838"/>
    <w:rsid w:val="007C2B12"/>
    <w:rsid w:val="007C2B45"/>
    <w:rsid w:val="007C2EBB"/>
    <w:rsid w:val="007C308E"/>
    <w:rsid w:val="007C32D9"/>
    <w:rsid w:val="007C34D9"/>
    <w:rsid w:val="007C362B"/>
    <w:rsid w:val="007C3973"/>
    <w:rsid w:val="007C3E77"/>
    <w:rsid w:val="007C3F2F"/>
    <w:rsid w:val="007C432E"/>
    <w:rsid w:val="007C44C6"/>
    <w:rsid w:val="007C455A"/>
    <w:rsid w:val="007C45A3"/>
    <w:rsid w:val="007C4B6D"/>
    <w:rsid w:val="007C4E41"/>
    <w:rsid w:val="007C560A"/>
    <w:rsid w:val="007C57B0"/>
    <w:rsid w:val="007C581C"/>
    <w:rsid w:val="007C59C0"/>
    <w:rsid w:val="007C5AC6"/>
    <w:rsid w:val="007C5B2F"/>
    <w:rsid w:val="007C5BAA"/>
    <w:rsid w:val="007C5CCC"/>
    <w:rsid w:val="007C5E8E"/>
    <w:rsid w:val="007C647C"/>
    <w:rsid w:val="007C64D8"/>
    <w:rsid w:val="007C671E"/>
    <w:rsid w:val="007C6855"/>
    <w:rsid w:val="007C6B90"/>
    <w:rsid w:val="007C7AD0"/>
    <w:rsid w:val="007C7B68"/>
    <w:rsid w:val="007D0093"/>
    <w:rsid w:val="007D01EA"/>
    <w:rsid w:val="007D0657"/>
    <w:rsid w:val="007D0BDB"/>
    <w:rsid w:val="007D1274"/>
    <w:rsid w:val="007D1318"/>
    <w:rsid w:val="007D135A"/>
    <w:rsid w:val="007D17D3"/>
    <w:rsid w:val="007D1BA7"/>
    <w:rsid w:val="007D220F"/>
    <w:rsid w:val="007D25A9"/>
    <w:rsid w:val="007D2E21"/>
    <w:rsid w:val="007D33F8"/>
    <w:rsid w:val="007D3639"/>
    <w:rsid w:val="007D3B94"/>
    <w:rsid w:val="007D42D2"/>
    <w:rsid w:val="007D46A0"/>
    <w:rsid w:val="007D514B"/>
    <w:rsid w:val="007D516D"/>
    <w:rsid w:val="007D60A6"/>
    <w:rsid w:val="007D62EC"/>
    <w:rsid w:val="007D6E57"/>
    <w:rsid w:val="007D70F7"/>
    <w:rsid w:val="007D7CA4"/>
    <w:rsid w:val="007D7E37"/>
    <w:rsid w:val="007E0426"/>
    <w:rsid w:val="007E046D"/>
    <w:rsid w:val="007E0647"/>
    <w:rsid w:val="007E096E"/>
    <w:rsid w:val="007E0FFD"/>
    <w:rsid w:val="007E129C"/>
    <w:rsid w:val="007E1EF9"/>
    <w:rsid w:val="007E2511"/>
    <w:rsid w:val="007E29A8"/>
    <w:rsid w:val="007E2A5F"/>
    <w:rsid w:val="007E2DDE"/>
    <w:rsid w:val="007E307E"/>
    <w:rsid w:val="007E35CB"/>
    <w:rsid w:val="007E4387"/>
    <w:rsid w:val="007E4552"/>
    <w:rsid w:val="007E4CF3"/>
    <w:rsid w:val="007E4F18"/>
    <w:rsid w:val="007E5788"/>
    <w:rsid w:val="007E5F8C"/>
    <w:rsid w:val="007E5FBA"/>
    <w:rsid w:val="007E60BF"/>
    <w:rsid w:val="007E60E6"/>
    <w:rsid w:val="007E6111"/>
    <w:rsid w:val="007E6210"/>
    <w:rsid w:val="007E6729"/>
    <w:rsid w:val="007E6877"/>
    <w:rsid w:val="007E6A71"/>
    <w:rsid w:val="007E73D2"/>
    <w:rsid w:val="007E73F5"/>
    <w:rsid w:val="007E7D89"/>
    <w:rsid w:val="007F1294"/>
    <w:rsid w:val="007F144D"/>
    <w:rsid w:val="007F1B2B"/>
    <w:rsid w:val="007F25DD"/>
    <w:rsid w:val="007F2690"/>
    <w:rsid w:val="007F3210"/>
    <w:rsid w:val="007F32D7"/>
    <w:rsid w:val="007F398A"/>
    <w:rsid w:val="007F3C96"/>
    <w:rsid w:val="007F3DCD"/>
    <w:rsid w:val="007F3EB9"/>
    <w:rsid w:val="007F3FDF"/>
    <w:rsid w:val="007F4384"/>
    <w:rsid w:val="007F4582"/>
    <w:rsid w:val="007F56F6"/>
    <w:rsid w:val="007F5FAA"/>
    <w:rsid w:val="007F68EB"/>
    <w:rsid w:val="007F6A0D"/>
    <w:rsid w:val="007F6B58"/>
    <w:rsid w:val="007F6C97"/>
    <w:rsid w:val="007F723C"/>
    <w:rsid w:val="007F76B2"/>
    <w:rsid w:val="007F7851"/>
    <w:rsid w:val="007F7AAD"/>
    <w:rsid w:val="007F7D4C"/>
    <w:rsid w:val="00800204"/>
    <w:rsid w:val="00800A10"/>
    <w:rsid w:val="00800CD1"/>
    <w:rsid w:val="00800E21"/>
    <w:rsid w:val="00800E32"/>
    <w:rsid w:val="008010D3"/>
    <w:rsid w:val="0080121F"/>
    <w:rsid w:val="00801478"/>
    <w:rsid w:val="0080153E"/>
    <w:rsid w:val="00801E8B"/>
    <w:rsid w:val="00801ECF"/>
    <w:rsid w:val="00801F72"/>
    <w:rsid w:val="00802C55"/>
    <w:rsid w:val="00802D75"/>
    <w:rsid w:val="00802DA9"/>
    <w:rsid w:val="00803A30"/>
    <w:rsid w:val="00803D41"/>
    <w:rsid w:val="00804409"/>
    <w:rsid w:val="008046FF"/>
    <w:rsid w:val="00804762"/>
    <w:rsid w:val="00804B78"/>
    <w:rsid w:val="00804CE8"/>
    <w:rsid w:val="00804D28"/>
    <w:rsid w:val="00804D7E"/>
    <w:rsid w:val="00805288"/>
    <w:rsid w:val="00805AA7"/>
    <w:rsid w:val="00805C6A"/>
    <w:rsid w:val="00805E1A"/>
    <w:rsid w:val="00806137"/>
    <w:rsid w:val="00806D1C"/>
    <w:rsid w:val="00806FB7"/>
    <w:rsid w:val="00807169"/>
    <w:rsid w:val="00810067"/>
    <w:rsid w:val="00810113"/>
    <w:rsid w:val="0081030B"/>
    <w:rsid w:val="00810356"/>
    <w:rsid w:val="00810792"/>
    <w:rsid w:val="0081098C"/>
    <w:rsid w:val="00810B3A"/>
    <w:rsid w:val="00810B80"/>
    <w:rsid w:val="00810DD7"/>
    <w:rsid w:val="00811806"/>
    <w:rsid w:val="00811A1F"/>
    <w:rsid w:val="00811AA3"/>
    <w:rsid w:val="008124E9"/>
    <w:rsid w:val="008137CF"/>
    <w:rsid w:val="00813972"/>
    <w:rsid w:val="00813AD2"/>
    <w:rsid w:val="00813E45"/>
    <w:rsid w:val="00813EAC"/>
    <w:rsid w:val="00813F56"/>
    <w:rsid w:val="008142E8"/>
    <w:rsid w:val="0081480A"/>
    <w:rsid w:val="00814EA1"/>
    <w:rsid w:val="00815697"/>
    <w:rsid w:val="0081587B"/>
    <w:rsid w:val="00815B89"/>
    <w:rsid w:val="00815E32"/>
    <w:rsid w:val="008160D2"/>
    <w:rsid w:val="008167D2"/>
    <w:rsid w:val="00816BB2"/>
    <w:rsid w:val="00816DB7"/>
    <w:rsid w:val="00817393"/>
    <w:rsid w:val="008173DE"/>
    <w:rsid w:val="00817C1E"/>
    <w:rsid w:val="00817EB2"/>
    <w:rsid w:val="0082035A"/>
    <w:rsid w:val="008207C9"/>
    <w:rsid w:val="00820F86"/>
    <w:rsid w:val="00821081"/>
    <w:rsid w:val="008210C0"/>
    <w:rsid w:val="008214E2"/>
    <w:rsid w:val="00821657"/>
    <w:rsid w:val="0082182D"/>
    <w:rsid w:val="00821970"/>
    <w:rsid w:val="00821A26"/>
    <w:rsid w:val="00821F74"/>
    <w:rsid w:val="00822047"/>
    <w:rsid w:val="00822097"/>
    <w:rsid w:val="008239CC"/>
    <w:rsid w:val="00823FBE"/>
    <w:rsid w:val="00824E55"/>
    <w:rsid w:val="008251FA"/>
    <w:rsid w:val="00825201"/>
    <w:rsid w:val="00825299"/>
    <w:rsid w:val="00825463"/>
    <w:rsid w:val="0082549E"/>
    <w:rsid w:val="0082594A"/>
    <w:rsid w:val="00825ED0"/>
    <w:rsid w:val="0082677A"/>
    <w:rsid w:val="00826DD9"/>
    <w:rsid w:val="00826E06"/>
    <w:rsid w:val="008271CD"/>
    <w:rsid w:val="00827377"/>
    <w:rsid w:val="00827419"/>
    <w:rsid w:val="00827B16"/>
    <w:rsid w:val="00827F30"/>
    <w:rsid w:val="00827FC0"/>
    <w:rsid w:val="008300B9"/>
    <w:rsid w:val="00830356"/>
    <w:rsid w:val="00830555"/>
    <w:rsid w:val="008307B5"/>
    <w:rsid w:val="00830980"/>
    <w:rsid w:val="00830984"/>
    <w:rsid w:val="00830A4A"/>
    <w:rsid w:val="00830CA4"/>
    <w:rsid w:val="00830E7F"/>
    <w:rsid w:val="008313D3"/>
    <w:rsid w:val="00831D43"/>
    <w:rsid w:val="0083202D"/>
    <w:rsid w:val="0083271A"/>
    <w:rsid w:val="00832C4B"/>
    <w:rsid w:val="0083329D"/>
    <w:rsid w:val="00833911"/>
    <w:rsid w:val="0083458D"/>
    <w:rsid w:val="00834A5E"/>
    <w:rsid w:val="00835D52"/>
    <w:rsid w:val="00835E83"/>
    <w:rsid w:val="00835E95"/>
    <w:rsid w:val="0083621C"/>
    <w:rsid w:val="00836CF4"/>
    <w:rsid w:val="00836DD1"/>
    <w:rsid w:val="00837727"/>
    <w:rsid w:val="00837C92"/>
    <w:rsid w:val="008403A8"/>
    <w:rsid w:val="008403F2"/>
    <w:rsid w:val="00840694"/>
    <w:rsid w:val="008406B3"/>
    <w:rsid w:val="008408AB"/>
    <w:rsid w:val="00840C96"/>
    <w:rsid w:val="00840DF0"/>
    <w:rsid w:val="00840F33"/>
    <w:rsid w:val="008413A8"/>
    <w:rsid w:val="00841781"/>
    <w:rsid w:val="00841B2B"/>
    <w:rsid w:val="0084202A"/>
    <w:rsid w:val="008421A1"/>
    <w:rsid w:val="008421B8"/>
    <w:rsid w:val="0084240F"/>
    <w:rsid w:val="008428F4"/>
    <w:rsid w:val="00842C87"/>
    <w:rsid w:val="00843696"/>
    <w:rsid w:val="00843CA1"/>
    <w:rsid w:val="00843DB0"/>
    <w:rsid w:val="00843EEF"/>
    <w:rsid w:val="00844181"/>
    <w:rsid w:val="00844282"/>
    <w:rsid w:val="008445D5"/>
    <w:rsid w:val="0084481D"/>
    <w:rsid w:val="00844978"/>
    <w:rsid w:val="00844EE7"/>
    <w:rsid w:val="00844FD2"/>
    <w:rsid w:val="0084502C"/>
    <w:rsid w:val="0084516F"/>
    <w:rsid w:val="00845639"/>
    <w:rsid w:val="00846069"/>
    <w:rsid w:val="00846072"/>
    <w:rsid w:val="00846103"/>
    <w:rsid w:val="00846E4F"/>
    <w:rsid w:val="00847327"/>
    <w:rsid w:val="00850436"/>
    <w:rsid w:val="00850BE7"/>
    <w:rsid w:val="00850C83"/>
    <w:rsid w:val="00851481"/>
    <w:rsid w:val="008516D1"/>
    <w:rsid w:val="00851757"/>
    <w:rsid w:val="00851AFE"/>
    <w:rsid w:val="00851FD7"/>
    <w:rsid w:val="00851FDC"/>
    <w:rsid w:val="00852933"/>
    <w:rsid w:val="00852BB6"/>
    <w:rsid w:val="00852DAB"/>
    <w:rsid w:val="00853533"/>
    <w:rsid w:val="008536FC"/>
    <w:rsid w:val="008544BD"/>
    <w:rsid w:val="0085462A"/>
    <w:rsid w:val="0085485F"/>
    <w:rsid w:val="00854D65"/>
    <w:rsid w:val="00854DDA"/>
    <w:rsid w:val="0085520F"/>
    <w:rsid w:val="008557EA"/>
    <w:rsid w:val="008557F7"/>
    <w:rsid w:val="00855E3C"/>
    <w:rsid w:val="00855F84"/>
    <w:rsid w:val="00856129"/>
    <w:rsid w:val="008563E4"/>
    <w:rsid w:val="00856A8F"/>
    <w:rsid w:val="00856F61"/>
    <w:rsid w:val="008573F0"/>
    <w:rsid w:val="008574EB"/>
    <w:rsid w:val="008579C4"/>
    <w:rsid w:val="008601C2"/>
    <w:rsid w:val="0086083F"/>
    <w:rsid w:val="00860AF4"/>
    <w:rsid w:val="00860C82"/>
    <w:rsid w:val="00860C9F"/>
    <w:rsid w:val="00860D8D"/>
    <w:rsid w:val="00860F49"/>
    <w:rsid w:val="00861148"/>
    <w:rsid w:val="00861777"/>
    <w:rsid w:val="00861780"/>
    <w:rsid w:val="008617C2"/>
    <w:rsid w:val="00861E4C"/>
    <w:rsid w:val="00861F68"/>
    <w:rsid w:val="0086235E"/>
    <w:rsid w:val="0086288A"/>
    <w:rsid w:val="008628EC"/>
    <w:rsid w:val="00862A63"/>
    <w:rsid w:val="00862D6C"/>
    <w:rsid w:val="00863367"/>
    <w:rsid w:val="00863389"/>
    <w:rsid w:val="00863418"/>
    <w:rsid w:val="00863ED9"/>
    <w:rsid w:val="0086406C"/>
    <w:rsid w:val="008643BC"/>
    <w:rsid w:val="00864E4C"/>
    <w:rsid w:val="00864F4B"/>
    <w:rsid w:val="008654F9"/>
    <w:rsid w:val="008656A1"/>
    <w:rsid w:val="00865809"/>
    <w:rsid w:val="00865853"/>
    <w:rsid w:val="008663A5"/>
    <w:rsid w:val="00866469"/>
    <w:rsid w:val="00866C46"/>
    <w:rsid w:val="008670D3"/>
    <w:rsid w:val="008672B7"/>
    <w:rsid w:val="008676E3"/>
    <w:rsid w:val="0086799A"/>
    <w:rsid w:val="00867A41"/>
    <w:rsid w:val="00867ADA"/>
    <w:rsid w:val="00867C86"/>
    <w:rsid w:val="00867D43"/>
    <w:rsid w:val="0087010A"/>
    <w:rsid w:val="0087014D"/>
    <w:rsid w:val="008703B0"/>
    <w:rsid w:val="00870518"/>
    <w:rsid w:val="0087074C"/>
    <w:rsid w:val="00870A7D"/>
    <w:rsid w:val="00870ABE"/>
    <w:rsid w:val="00870F52"/>
    <w:rsid w:val="00871396"/>
    <w:rsid w:val="008716BE"/>
    <w:rsid w:val="00871A87"/>
    <w:rsid w:val="00871E72"/>
    <w:rsid w:val="00872167"/>
    <w:rsid w:val="00872A8A"/>
    <w:rsid w:val="00872F07"/>
    <w:rsid w:val="00873162"/>
    <w:rsid w:val="0087318B"/>
    <w:rsid w:val="008733B8"/>
    <w:rsid w:val="00873E15"/>
    <w:rsid w:val="008742C3"/>
    <w:rsid w:val="00874359"/>
    <w:rsid w:val="008747ED"/>
    <w:rsid w:val="00874F7F"/>
    <w:rsid w:val="008757F3"/>
    <w:rsid w:val="00876617"/>
    <w:rsid w:val="00876E7E"/>
    <w:rsid w:val="00877134"/>
    <w:rsid w:val="00877263"/>
    <w:rsid w:val="0087795D"/>
    <w:rsid w:val="00881120"/>
    <w:rsid w:val="00881390"/>
    <w:rsid w:val="00881796"/>
    <w:rsid w:val="00881C15"/>
    <w:rsid w:val="00881CD7"/>
    <w:rsid w:val="008821EC"/>
    <w:rsid w:val="00882301"/>
    <w:rsid w:val="00882669"/>
    <w:rsid w:val="0088269D"/>
    <w:rsid w:val="0088311B"/>
    <w:rsid w:val="00883443"/>
    <w:rsid w:val="008835D8"/>
    <w:rsid w:val="00883D6D"/>
    <w:rsid w:val="0088448D"/>
    <w:rsid w:val="00884494"/>
    <w:rsid w:val="00884768"/>
    <w:rsid w:val="00884C8B"/>
    <w:rsid w:val="00884D54"/>
    <w:rsid w:val="0088515B"/>
    <w:rsid w:val="008853F0"/>
    <w:rsid w:val="00885810"/>
    <w:rsid w:val="00885BE1"/>
    <w:rsid w:val="008869CB"/>
    <w:rsid w:val="00886BF6"/>
    <w:rsid w:val="00886CF0"/>
    <w:rsid w:val="00887149"/>
    <w:rsid w:val="0088752E"/>
    <w:rsid w:val="00887AD0"/>
    <w:rsid w:val="00890069"/>
    <w:rsid w:val="008903E1"/>
    <w:rsid w:val="00890535"/>
    <w:rsid w:val="00890A22"/>
    <w:rsid w:val="00890D81"/>
    <w:rsid w:val="00890E87"/>
    <w:rsid w:val="00890ED2"/>
    <w:rsid w:val="00891786"/>
    <w:rsid w:val="00891B28"/>
    <w:rsid w:val="00892229"/>
    <w:rsid w:val="00892A14"/>
    <w:rsid w:val="00892A1D"/>
    <w:rsid w:val="00892AC4"/>
    <w:rsid w:val="00892CD8"/>
    <w:rsid w:val="00892FF5"/>
    <w:rsid w:val="00893248"/>
    <w:rsid w:val="0089325E"/>
    <w:rsid w:val="008932E8"/>
    <w:rsid w:val="00893817"/>
    <w:rsid w:val="00894327"/>
    <w:rsid w:val="008943A9"/>
    <w:rsid w:val="0089472F"/>
    <w:rsid w:val="00894813"/>
    <w:rsid w:val="00894853"/>
    <w:rsid w:val="008948FB"/>
    <w:rsid w:val="00894AB1"/>
    <w:rsid w:val="00895B69"/>
    <w:rsid w:val="00895DD5"/>
    <w:rsid w:val="00895F88"/>
    <w:rsid w:val="00895F9A"/>
    <w:rsid w:val="0089601F"/>
    <w:rsid w:val="00896522"/>
    <w:rsid w:val="00896572"/>
    <w:rsid w:val="008969F4"/>
    <w:rsid w:val="00896FF1"/>
    <w:rsid w:val="008971BA"/>
    <w:rsid w:val="00897335"/>
    <w:rsid w:val="0089736F"/>
    <w:rsid w:val="0089750E"/>
    <w:rsid w:val="008977C9"/>
    <w:rsid w:val="00897931"/>
    <w:rsid w:val="00897BE2"/>
    <w:rsid w:val="00897CE7"/>
    <w:rsid w:val="00897E93"/>
    <w:rsid w:val="008A01F0"/>
    <w:rsid w:val="008A02FD"/>
    <w:rsid w:val="008A07DE"/>
    <w:rsid w:val="008A096B"/>
    <w:rsid w:val="008A09FF"/>
    <w:rsid w:val="008A0FCA"/>
    <w:rsid w:val="008A106F"/>
    <w:rsid w:val="008A14F6"/>
    <w:rsid w:val="008A1BE0"/>
    <w:rsid w:val="008A1E00"/>
    <w:rsid w:val="008A23DB"/>
    <w:rsid w:val="008A24CA"/>
    <w:rsid w:val="008A2A46"/>
    <w:rsid w:val="008A2B99"/>
    <w:rsid w:val="008A2D23"/>
    <w:rsid w:val="008A2D2E"/>
    <w:rsid w:val="008A372F"/>
    <w:rsid w:val="008A3A90"/>
    <w:rsid w:val="008A3DDC"/>
    <w:rsid w:val="008A3E2F"/>
    <w:rsid w:val="008A3E96"/>
    <w:rsid w:val="008A3EAA"/>
    <w:rsid w:val="008A3EED"/>
    <w:rsid w:val="008A3F22"/>
    <w:rsid w:val="008A4760"/>
    <w:rsid w:val="008A4BD4"/>
    <w:rsid w:val="008A5808"/>
    <w:rsid w:val="008A58AD"/>
    <w:rsid w:val="008A596B"/>
    <w:rsid w:val="008A5CD0"/>
    <w:rsid w:val="008A64FD"/>
    <w:rsid w:val="008A6E23"/>
    <w:rsid w:val="008A71F3"/>
    <w:rsid w:val="008A75D9"/>
    <w:rsid w:val="008A7F02"/>
    <w:rsid w:val="008B02F6"/>
    <w:rsid w:val="008B02F9"/>
    <w:rsid w:val="008B060B"/>
    <w:rsid w:val="008B0871"/>
    <w:rsid w:val="008B090E"/>
    <w:rsid w:val="008B0A51"/>
    <w:rsid w:val="008B0B3F"/>
    <w:rsid w:val="008B1A8A"/>
    <w:rsid w:val="008B1BA1"/>
    <w:rsid w:val="008B210D"/>
    <w:rsid w:val="008B2368"/>
    <w:rsid w:val="008B27E2"/>
    <w:rsid w:val="008B3094"/>
    <w:rsid w:val="008B34F2"/>
    <w:rsid w:val="008B3637"/>
    <w:rsid w:val="008B3C25"/>
    <w:rsid w:val="008B3CE1"/>
    <w:rsid w:val="008B3EE9"/>
    <w:rsid w:val="008B4051"/>
    <w:rsid w:val="008B41A2"/>
    <w:rsid w:val="008B46E8"/>
    <w:rsid w:val="008B4C1F"/>
    <w:rsid w:val="008B4DE6"/>
    <w:rsid w:val="008B54D5"/>
    <w:rsid w:val="008B57BE"/>
    <w:rsid w:val="008B5D87"/>
    <w:rsid w:val="008B5E4C"/>
    <w:rsid w:val="008B60CD"/>
    <w:rsid w:val="008B6409"/>
    <w:rsid w:val="008B64F5"/>
    <w:rsid w:val="008B6AE2"/>
    <w:rsid w:val="008B6DC2"/>
    <w:rsid w:val="008B6EB7"/>
    <w:rsid w:val="008B6F21"/>
    <w:rsid w:val="008B731D"/>
    <w:rsid w:val="008B75B4"/>
    <w:rsid w:val="008B7601"/>
    <w:rsid w:val="008B78ED"/>
    <w:rsid w:val="008B792E"/>
    <w:rsid w:val="008B7A5B"/>
    <w:rsid w:val="008B7F9D"/>
    <w:rsid w:val="008C022E"/>
    <w:rsid w:val="008C04BA"/>
    <w:rsid w:val="008C04D1"/>
    <w:rsid w:val="008C0930"/>
    <w:rsid w:val="008C15AD"/>
    <w:rsid w:val="008C1CD0"/>
    <w:rsid w:val="008C2794"/>
    <w:rsid w:val="008C2A4D"/>
    <w:rsid w:val="008C2A4F"/>
    <w:rsid w:val="008C2BEB"/>
    <w:rsid w:val="008C31E9"/>
    <w:rsid w:val="008C3B33"/>
    <w:rsid w:val="008C3BC8"/>
    <w:rsid w:val="008C42B4"/>
    <w:rsid w:val="008C4872"/>
    <w:rsid w:val="008C4B7E"/>
    <w:rsid w:val="008C4C61"/>
    <w:rsid w:val="008C4CCD"/>
    <w:rsid w:val="008C4D9D"/>
    <w:rsid w:val="008C4EF3"/>
    <w:rsid w:val="008C5310"/>
    <w:rsid w:val="008C5969"/>
    <w:rsid w:val="008C5F05"/>
    <w:rsid w:val="008C60F4"/>
    <w:rsid w:val="008C6186"/>
    <w:rsid w:val="008C6318"/>
    <w:rsid w:val="008C63AE"/>
    <w:rsid w:val="008C66B0"/>
    <w:rsid w:val="008C671E"/>
    <w:rsid w:val="008C7202"/>
    <w:rsid w:val="008C76D1"/>
    <w:rsid w:val="008D00D9"/>
    <w:rsid w:val="008D0378"/>
    <w:rsid w:val="008D0415"/>
    <w:rsid w:val="008D04FA"/>
    <w:rsid w:val="008D07D8"/>
    <w:rsid w:val="008D0D7E"/>
    <w:rsid w:val="008D0F11"/>
    <w:rsid w:val="008D1727"/>
    <w:rsid w:val="008D1A86"/>
    <w:rsid w:val="008D1AC3"/>
    <w:rsid w:val="008D2176"/>
    <w:rsid w:val="008D2182"/>
    <w:rsid w:val="008D22B9"/>
    <w:rsid w:val="008D2446"/>
    <w:rsid w:val="008D2AD6"/>
    <w:rsid w:val="008D2C68"/>
    <w:rsid w:val="008D2CB9"/>
    <w:rsid w:val="008D3121"/>
    <w:rsid w:val="008D3D87"/>
    <w:rsid w:val="008D4156"/>
    <w:rsid w:val="008D47B7"/>
    <w:rsid w:val="008D4CE5"/>
    <w:rsid w:val="008D4D49"/>
    <w:rsid w:val="008D4E3C"/>
    <w:rsid w:val="008D4EFB"/>
    <w:rsid w:val="008D51A7"/>
    <w:rsid w:val="008D5372"/>
    <w:rsid w:val="008D58AC"/>
    <w:rsid w:val="008D662E"/>
    <w:rsid w:val="008D72EA"/>
    <w:rsid w:val="008D7317"/>
    <w:rsid w:val="008D756D"/>
    <w:rsid w:val="008D7594"/>
    <w:rsid w:val="008D798B"/>
    <w:rsid w:val="008D7E6E"/>
    <w:rsid w:val="008E001B"/>
    <w:rsid w:val="008E0067"/>
    <w:rsid w:val="008E037B"/>
    <w:rsid w:val="008E0A35"/>
    <w:rsid w:val="008E0A9A"/>
    <w:rsid w:val="008E14EF"/>
    <w:rsid w:val="008E19C9"/>
    <w:rsid w:val="008E290A"/>
    <w:rsid w:val="008E2B1E"/>
    <w:rsid w:val="008E2CAC"/>
    <w:rsid w:val="008E30E1"/>
    <w:rsid w:val="008E3114"/>
    <w:rsid w:val="008E3296"/>
    <w:rsid w:val="008E34C3"/>
    <w:rsid w:val="008E369E"/>
    <w:rsid w:val="008E3AAE"/>
    <w:rsid w:val="008E3EC6"/>
    <w:rsid w:val="008E412F"/>
    <w:rsid w:val="008E442D"/>
    <w:rsid w:val="008E4879"/>
    <w:rsid w:val="008E5665"/>
    <w:rsid w:val="008E5951"/>
    <w:rsid w:val="008E5DB6"/>
    <w:rsid w:val="008E5F0E"/>
    <w:rsid w:val="008E63F2"/>
    <w:rsid w:val="008E64EE"/>
    <w:rsid w:val="008E67DA"/>
    <w:rsid w:val="008E6822"/>
    <w:rsid w:val="008E6B6D"/>
    <w:rsid w:val="008E6C17"/>
    <w:rsid w:val="008E6DF6"/>
    <w:rsid w:val="008E726D"/>
    <w:rsid w:val="008F0A67"/>
    <w:rsid w:val="008F0A70"/>
    <w:rsid w:val="008F112C"/>
    <w:rsid w:val="008F26BC"/>
    <w:rsid w:val="008F2780"/>
    <w:rsid w:val="008F2C52"/>
    <w:rsid w:val="008F2FD1"/>
    <w:rsid w:val="008F354C"/>
    <w:rsid w:val="008F35A2"/>
    <w:rsid w:val="008F36CC"/>
    <w:rsid w:val="008F387F"/>
    <w:rsid w:val="008F39B1"/>
    <w:rsid w:val="008F48E5"/>
    <w:rsid w:val="008F4A6F"/>
    <w:rsid w:val="008F54CD"/>
    <w:rsid w:val="008F54E6"/>
    <w:rsid w:val="008F5F96"/>
    <w:rsid w:val="008F6059"/>
    <w:rsid w:val="008F72D8"/>
    <w:rsid w:val="008F7427"/>
    <w:rsid w:val="008F75F7"/>
    <w:rsid w:val="008F7A52"/>
    <w:rsid w:val="008F7FD1"/>
    <w:rsid w:val="009000F5"/>
    <w:rsid w:val="00900691"/>
    <w:rsid w:val="00900C73"/>
    <w:rsid w:val="00901433"/>
    <w:rsid w:val="00901980"/>
    <w:rsid w:val="009019F9"/>
    <w:rsid w:val="00901D96"/>
    <w:rsid w:val="009022AE"/>
    <w:rsid w:val="009024A8"/>
    <w:rsid w:val="009039DE"/>
    <w:rsid w:val="009043A4"/>
    <w:rsid w:val="009043C1"/>
    <w:rsid w:val="00904FCA"/>
    <w:rsid w:val="009052ED"/>
    <w:rsid w:val="00905AD0"/>
    <w:rsid w:val="00906261"/>
    <w:rsid w:val="00906464"/>
    <w:rsid w:val="009068F6"/>
    <w:rsid w:val="00906F15"/>
    <w:rsid w:val="00906FA2"/>
    <w:rsid w:val="009073B5"/>
    <w:rsid w:val="00907712"/>
    <w:rsid w:val="00907B06"/>
    <w:rsid w:val="0091011B"/>
    <w:rsid w:val="00910292"/>
    <w:rsid w:val="00910A4C"/>
    <w:rsid w:val="00910DCE"/>
    <w:rsid w:val="00910E5C"/>
    <w:rsid w:val="00911016"/>
    <w:rsid w:val="009110D8"/>
    <w:rsid w:val="0091127A"/>
    <w:rsid w:val="009119FA"/>
    <w:rsid w:val="00911B8E"/>
    <w:rsid w:val="009120BB"/>
    <w:rsid w:val="0091248A"/>
    <w:rsid w:val="00912508"/>
    <w:rsid w:val="00912BE3"/>
    <w:rsid w:val="00913118"/>
    <w:rsid w:val="00914317"/>
    <w:rsid w:val="0091444A"/>
    <w:rsid w:val="0091447D"/>
    <w:rsid w:val="00914685"/>
    <w:rsid w:val="00914740"/>
    <w:rsid w:val="00914CFF"/>
    <w:rsid w:val="00914FA4"/>
    <w:rsid w:val="009151AA"/>
    <w:rsid w:val="0091527B"/>
    <w:rsid w:val="009152A4"/>
    <w:rsid w:val="00915999"/>
    <w:rsid w:val="00915BE2"/>
    <w:rsid w:val="00915E3D"/>
    <w:rsid w:val="0091613D"/>
    <w:rsid w:val="00916590"/>
    <w:rsid w:val="00916893"/>
    <w:rsid w:val="009175F8"/>
    <w:rsid w:val="009179E4"/>
    <w:rsid w:val="00917EE5"/>
    <w:rsid w:val="00920377"/>
    <w:rsid w:val="00920AE7"/>
    <w:rsid w:val="00920E5C"/>
    <w:rsid w:val="009210C3"/>
    <w:rsid w:val="009215B8"/>
    <w:rsid w:val="0092181A"/>
    <w:rsid w:val="00921A62"/>
    <w:rsid w:val="00921C97"/>
    <w:rsid w:val="00922020"/>
    <w:rsid w:val="00922602"/>
    <w:rsid w:val="00922977"/>
    <w:rsid w:val="0092299C"/>
    <w:rsid w:val="00922A6D"/>
    <w:rsid w:val="009232C5"/>
    <w:rsid w:val="0092384D"/>
    <w:rsid w:val="00923998"/>
    <w:rsid w:val="00924330"/>
    <w:rsid w:val="0092450C"/>
    <w:rsid w:val="009245BC"/>
    <w:rsid w:val="009248A6"/>
    <w:rsid w:val="00924CC6"/>
    <w:rsid w:val="00925400"/>
    <w:rsid w:val="0092549E"/>
    <w:rsid w:val="00925B97"/>
    <w:rsid w:val="00926486"/>
    <w:rsid w:val="009273A3"/>
    <w:rsid w:val="009274A1"/>
    <w:rsid w:val="009303D2"/>
    <w:rsid w:val="00930B71"/>
    <w:rsid w:val="00930B96"/>
    <w:rsid w:val="00930C48"/>
    <w:rsid w:val="00930CB8"/>
    <w:rsid w:val="00931548"/>
    <w:rsid w:val="009323A4"/>
    <w:rsid w:val="00932952"/>
    <w:rsid w:val="009329B2"/>
    <w:rsid w:val="00933C44"/>
    <w:rsid w:val="00933E52"/>
    <w:rsid w:val="009343BF"/>
    <w:rsid w:val="0093493E"/>
    <w:rsid w:val="00934977"/>
    <w:rsid w:val="009349B6"/>
    <w:rsid w:val="009349D7"/>
    <w:rsid w:val="00934CCB"/>
    <w:rsid w:val="00934D3A"/>
    <w:rsid w:val="00934E5B"/>
    <w:rsid w:val="00934F5F"/>
    <w:rsid w:val="009350F6"/>
    <w:rsid w:val="009354E7"/>
    <w:rsid w:val="00935910"/>
    <w:rsid w:val="00935A79"/>
    <w:rsid w:val="00936A32"/>
    <w:rsid w:val="00936A54"/>
    <w:rsid w:val="00936D73"/>
    <w:rsid w:val="00937C84"/>
    <w:rsid w:val="00937E9E"/>
    <w:rsid w:val="00937F6A"/>
    <w:rsid w:val="00937FBD"/>
    <w:rsid w:val="0094012A"/>
    <w:rsid w:val="0094024C"/>
    <w:rsid w:val="0094031B"/>
    <w:rsid w:val="009409ED"/>
    <w:rsid w:val="0094123E"/>
    <w:rsid w:val="00941590"/>
    <w:rsid w:val="00941702"/>
    <w:rsid w:val="0094176F"/>
    <w:rsid w:val="009417A8"/>
    <w:rsid w:val="0094182C"/>
    <w:rsid w:val="00941A3D"/>
    <w:rsid w:val="00941C46"/>
    <w:rsid w:val="009421A6"/>
    <w:rsid w:val="00942628"/>
    <w:rsid w:val="0094269E"/>
    <w:rsid w:val="00943259"/>
    <w:rsid w:val="00943481"/>
    <w:rsid w:val="00943ADA"/>
    <w:rsid w:val="00943DA2"/>
    <w:rsid w:val="00943F08"/>
    <w:rsid w:val="009449EA"/>
    <w:rsid w:val="00944AA4"/>
    <w:rsid w:val="00944DBC"/>
    <w:rsid w:val="00944DCC"/>
    <w:rsid w:val="0094531E"/>
    <w:rsid w:val="0094560A"/>
    <w:rsid w:val="00945749"/>
    <w:rsid w:val="0094576C"/>
    <w:rsid w:val="0094593C"/>
    <w:rsid w:val="009459F3"/>
    <w:rsid w:val="0094600E"/>
    <w:rsid w:val="00946030"/>
    <w:rsid w:val="0094623A"/>
    <w:rsid w:val="0094625B"/>
    <w:rsid w:val="009470BA"/>
    <w:rsid w:val="009471AD"/>
    <w:rsid w:val="0094733E"/>
    <w:rsid w:val="00947576"/>
    <w:rsid w:val="00947AE6"/>
    <w:rsid w:val="00947AF7"/>
    <w:rsid w:val="00947B43"/>
    <w:rsid w:val="00947C25"/>
    <w:rsid w:val="00947C44"/>
    <w:rsid w:val="00950354"/>
    <w:rsid w:val="009505BC"/>
    <w:rsid w:val="009507B3"/>
    <w:rsid w:val="00950C6C"/>
    <w:rsid w:val="00950FC3"/>
    <w:rsid w:val="009510A7"/>
    <w:rsid w:val="00951202"/>
    <w:rsid w:val="009515B6"/>
    <w:rsid w:val="0095169C"/>
    <w:rsid w:val="009516BC"/>
    <w:rsid w:val="009516DF"/>
    <w:rsid w:val="00951705"/>
    <w:rsid w:val="00951706"/>
    <w:rsid w:val="009517C7"/>
    <w:rsid w:val="0095199A"/>
    <w:rsid w:val="00951C77"/>
    <w:rsid w:val="009529F7"/>
    <w:rsid w:val="00953104"/>
    <w:rsid w:val="009531A9"/>
    <w:rsid w:val="009531FA"/>
    <w:rsid w:val="0095341B"/>
    <w:rsid w:val="00953684"/>
    <w:rsid w:val="00953882"/>
    <w:rsid w:val="00953900"/>
    <w:rsid w:val="00953E19"/>
    <w:rsid w:val="00954401"/>
    <w:rsid w:val="0095441E"/>
    <w:rsid w:val="00954493"/>
    <w:rsid w:val="0095481F"/>
    <w:rsid w:val="00954A05"/>
    <w:rsid w:val="00954E7A"/>
    <w:rsid w:val="00954E97"/>
    <w:rsid w:val="00954F95"/>
    <w:rsid w:val="009559FA"/>
    <w:rsid w:val="00955CE0"/>
    <w:rsid w:val="00956396"/>
    <w:rsid w:val="00957F91"/>
    <w:rsid w:val="00960106"/>
    <w:rsid w:val="0096017F"/>
    <w:rsid w:val="00960D84"/>
    <w:rsid w:val="00961220"/>
    <w:rsid w:val="009619AD"/>
    <w:rsid w:val="009619DB"/>
    <w:rsid w:val="00961CCB"/>
    <w:rsid w:val="00961DEF"/>
    <w:rsid w:val="00962567"/>
    <w:rsid w:val="009625EA"/>
    <w:rsid w:val="00962B59"/>
    <w:rsid w:val="00962F90"/>
    <w:rsid w:val="0096315E"/>
    <w:rsid w:val="009631AB"/>
    <w:rsid w:val="009633B1"/>
    <w:rsid w:val="00963D61"/>
    <w:rsid w:val="00963F36"/>
    <w:rsid w:val="009644E1"/>
    <w:rsid w:val="00964769"/>
    <w:rsid w:val="00964B86"/>
    <w:rsid w:val="00965058"/>
    <w:rsid w:val="009653FB"/>
    <w:rsid w:val="0096569A"/>
    <w:rsid w:val="0096584A"/>
    <w:rsid w:val="00965908"/>
    <w:rsid w:val="00966B54"/>
    <w:rsid w:val="00966BE6"/>
    <w:rsid w:val="0096773E"/>
    <w:rsid w:val="0096792A"/>
    <w:rsid w:val="00967D48"/>
    <w:rsid w:val="00967EE5"/>
    <w:rsid w:val="00970D49"/>
    <w:rsid w:val="00970E11"/>
    <w:rsid w:val="0097180D"/>
    <w:rsid w:val="00971848"/>
    <w:rsid w:val="009719DB"/>
    <w:rsid w:val="00971B72"/>
    <w:rsid w:val="00971D1E"/>
    <w:rsid w:val="00971DB4"/>
    <w:rsid w:val="009720CC"/>
    <w:rsid w:val="009728A8"/>
    <w:rsid w:val="009728AD"/>
    <w:rsid w:val="009728E6"/>
    <w:rsid w:val="00972965"/>
    <w:rsid w:val="00973F60"/>
    <w:rsid w:val="00973FB6"/>
    <w:rsid w:val="009741AC"/>
    <w:rsid w:val="009747C7"/>
    <w:rsid w:val="0097526A"/>
    <w:rsid w:val="00975B6A"/>
    <w:rsid w:val="00975E71"/>
    <w:rsid w:val="0097642A"/>
    <w:rsid w:val="0097648F"/>
    <w:rsid w:val="0097665F"/>
    <w:rsid w:val="009766D3"/>
    <w:rsid w:val="00976A85"/>
    <w:rsid w:val="00976C76"/>
    <w:rsid w:val="0097744D"/>
    <w:rsid w:val="00977E34"/>
    <w:rsid w:val="0098054D"/>
    <w:rsid w:val="009808E4"/>
    <w:rsid w:val="009809BE"/>
    <w:rsid w:val="00980E71"/>
    <w:rsid w:val="00980F89"/>
    <w:rsid w:val="00980FF6"/>
    <w:rsid w:val="00981991"/>
    <w:rsid w:val="009828BD"/>
    <w:rsid w:val="009829E0"/>
    <w:rsid w:val="0098302A"/>
    <w:rsid w:val="00983908"/>
    <w:rsid w:val="00983F41"/>
    <w:rsid w:val="0098455D"/>
    <w:rsid w:val="00984D0F"/>
    <w:rsid w:val="00984EAF"/>
    <w:rsid w:val="009858BC"/>
    <w:rsid w:val="00985D5D"/>
    <w:rsid w:val="00985D96"/>
    <w:rsid w:val="009864BD"/>
    <w:rsid w:val="00986B05"/>
    <w:rsid w:val="00986B34"/>
    <w:rsid w:val="00986BE4"/>
    <w:rsid w:val="00986FEA"/>
    <w:rsid w:val="0098753A"/>
    <w:rsid w:val="009878FA"/>
    <w:rsid w:val="00987C2B"/>
    <w:rsid w:val="0099002B"/>
    <w:rsid w:val="009907A3"/>
    <w:rsid w:val="00990845"/>
    <w:rsid w:val="00990BAA"/>
    <w:rsid w:val="0099116B"/>
    <w:rsid w:val="009918FE"/>
    <w:rsid w:val="00991E68"/>
    <w:rsid w:val="00992DF5"/>
    <w:rsid w:val="00993317"/>
    <w:rsid w:val="0099461F"/>
    <w:rsid w:val="00994D61"/>
    <w:rsid w:val="00994F71"/>
    <w:rsid w:val="00995189"/>
    <w:rsid w:val="00995CE9"/>
    <w:rsid w:val="00995DD7"/>
    <w:rsid w:val="0099656A"/>
    <w:rsid w:val="0099660E"/>
    <w:rsid w:val="00996CCE"/>
    <w:rsid w:val="00996CDB"/>
    <w:rsid w:val="00996E66"/>
    <w:rsid w:val="00996F7C"/>
    <w:rsid w:val="009970BF"/>
    <w:rsid w:val="009972B6"/>
    <w:rsid w:val="009976FE"/>
    <w:rsid w:val="00997D23"/>
    <w:rsid w:val="00997FBB"/>
    <w:rsid w:val="009A02CA"/>
    <w:rsid w:val="009A0422"/>
    <w:rsid w:val="009A0440"/>
    <w:rsid w:val="009A06DD"/>
    <w:rsid w:val="009A06DE"/>
    <w:rsid w:val="009A17BC"/>
    <w:rsid w:val="009A2896"/>
    <w:rsid w:val="009A2B06"/>
    <w:rsid w:val="009A2ED7"/>
    <w:rsid w:val="009A3285"/>
    <w:rsid w:val="009A3943"/>
    <w:rsid w:val="009A3E22"/>
    <w:rsid w:val="009A44AD"/>
    <w:rsid w:val="009A46BC"/>
    <w:rsid w:val="009A4DB9"/>
    <w:rsid w:val="009A508F"/>
    <w:rsid w:val="009A551F"/>
    <w:rsid w:val="009A5766"/>
    <w:rsid w:val="009A5904"/>
    <w:rsid w:val="009A5DC8"/>
    <w:rsid w:val="009A6665"/>
    <w:rsid w:val="009A6FC7"/>
    <w:rsid w:val="009A72D2"/>
    <w:rsid w:val="009A7562"/>
    <w:rsid w:val="009A7823"/>
    <w:rsid w:val="009A78CF"/>
    <w:rsid w:val="009B066F"/>
    <w:rsid w:val="009B09B8"/>
    <w:rsid w:val="009B0BD3"/>
    <w:rsid w:val="009B0CF9"/>
    <w:rsid w:val="009B0DE9"/>
    <w:rsid w:val="009B12F2"/>
    <w:rsid w:val="009B18B3"/>
    <w:rsid w:val="009B1C6C"/>
    <w:rsid w:val="009B1E05"/>
    <w:rsid w:val="009B223E"/>
    <w:rsid w:val="009B2BB7"/>
    <w:rsid w:val="009B2BD3"/>
    <w:rsid w:val="009B3373"/>
    <w:rsid w:val="009B3527"/>
    <w:rsid w:val="009B3914"/>
    <w:rsid w:val="009B3DA3"/>
    <w:rsid w:val="009B46D6"/>
    <w:rsid w:val="009B4996"/>
    <w:rsid w:val="009B4A1F"/>
    <w:rsid w:val="009B4A54"/>
    <w:rsid w:val="009B5487"/>
    <w:rsid w:val="009B5563"/>
    <w:rsid w:val="009B6377"/>
    <w:rsid w:val="009B675B"/>
    <w:rsid w:val="009B6964"/>
    <w:rsid w:val="009B6B33"/>
    <w:rsid w:val="009B6E4C"/>
    <w:rsid w:val="009B6E83"/>
    <w:rsid w:val="009B715F"/>
    <w:rsid w:val="009B7BC5"/>
    <w:rsid w:val="009B7C5D"/>
    <w:rsid w:val="009B7D92"/>
    <w:rsid w:val="009C0C66"/>
    <w:rsid w:val="009C1279"/>
    <w:rsid w:val="009C14EE"/>
    <w:rsid w:val="009C18E3"/>
    <w:rsid w:val="009C270A"/>
    <w:rsid w:val="009C290C"/>
    <w:rsid w:val="009C2E47"/>
    <w:rsid w:val="009C3126"/>
    <w:rsid w:val="009C36C2"/>
    <w:rsid w:val="009C3EE2"/>
    <w:rsid w:val="009C46F5"/>
    <w:rsid w:val="009C47F7"/>
    <w:rsid w:val="009C5399"/>
    <w:rsid w:val="009C54CE"/>
    <w:rsid w:val="009C55DF"/>
    <w:rsid w:val="009C5B1A"/>
    <w:rsid w:val="009C60B5"/>
    <w:rsid w:val="009C659B"/>
    <w:rsid w:val="009C6B53"/>
    <w:rsid w:val="009C6C64"/>
    <w:rsid w:val="009C7010"/>
    <w:rsid w:val="009C705D"/>
    <w:rsid w:val="009C7103"/>
    <w:rsid w:val="009C75A7"/>
    <w:rsid w:val="009C7713"/>
    <w:rsid w:val="009C7E80"/>
    <w:rsid w:val="009C7FBE"/>
    <w:rsid w:val="009D00C9"/>
    <w:rsid w:val="009D0335"/>
    <w:rsid w:val="009D0593"/>
    <w:rsid w:val="009D162E"/>
    <w:rsid w:val="009D1767"/>
    <w:rsid w:val="009D1784"/>
    <w:rsid w:val="009D17EA"/>
    <w:rsid w:val="009D18ED"/>
    <w:rsid w:val="009D1CAD"/>
    <w:rsid w:val="009D1D06"/>
    <w:rsid w:val="009D22FC"/>
    <w:rsid w:val="009D278A"/>
    <w:rsid w:val="009D2A3B"/>
    <w:rsid w:val="009D3128"/>
    <w:rsid w:val="009D31D9"/>
    <w:rsid w:val="009D32D7"/>
    <w:rsid w:val="009D33F9"/>
    <w:rsid w:val="009D37D6"/>
    <w:rsid w:val="009D3CEE"/>
    <w:rsid w:val="009D4033"/>
    <w:rsid w:val="009D4138"/>
    <w:rsid w:val="009D455D"/>
    <w:rsid w:val="009D4954"/>
    <w:rsid w:val="009D4979"/>
    <w:rsid w:val="009D4A9A"/>
    <w:rsid w:val="009D5443"/>
    <w:rsid w:val="009D54A0"/>
    <w:rsid w:val="009D55A6"/>
    <w:rsid w:val="009D563A"/>
    <w:rsid w:val="009D5D1E"/>
    <w:rsid w:val="009D6AED"/>
    <w:rsid w:val="009D7554"/>
    <w:rsid w:val="009D76BE"/>
    <w:rsid w:val="009D7A57"/>
    <w:rsid w:val="009D7E11"/>
    <w:rsid w:val="009E05CE"/>
    <w:rsid w:val="009E079E"/>
    <w:rsid w:val="009E0F8E"/>
    <w:rsid w:val="009E1303"/>
    <w:rsid w:val="009E14FF"/>
    <w:rsid w:val="009E1A05"/>
    <w:rsid w:val="009E1DCD"/>
    <w:rsid w:val="009E1DE2"/>
    <w:rsid w:val="009E20C9"/>
    <w:rsid w:val="009E2295"/>
    <w:rsid w:val="009E2412"/>
    <w:rsid w:val="009E25B9"/>
    <w:rsid w:val="009E2C3E"/>
    <w:rsid w:val="009E342C"/>
    <w:rsid w:val="009E362E"/>
    <w:rsid w:val="009E38AB"/>
    <w:rsid w:val="009E3B00"/>
    <w:rsid w:val="009E3F10"/>
    <w:rsid w:val="009E4703"/>
    <w:rsid w:val="009E486B"/>
    <w:rsid w:val="009E4A62"/>
    <w:rsid w:val="009E4AC9"/>
    <w:rsid w:val="009E4AE5"/>
    <w:rsid w:val="009E5C7F"/>
    <w:rsid w:val="009E5CC0"/>
    <w:rsid w:val="009E5CE5"/>
    <w:rsid w:val="009E5DF2"/>
    <w:rsid w:val="009E5F16"/>
    <w:rsid w:val="009E608B"/>
    <w:rsid w:val="009E673A"/>
    <w:rsid w:val="009E6E17"/>
    <w:rsid w:val="009E738E"/>
    <w:rsid w:val="009E74E3"/>
    <w:rsid w:val="009E7C84"/>
    <w:rsid w:val="009E7CA0"/>
    <w:rsid w:val="009E7D2C"/>
    <w:rsid w:val="009F00BD"/>
    <w:rsid w:val="009F033C"/>
    <w:rsid w:val="009F0358"/>
    <w:rsid w:val="009F048F"/>
    <w:rsid w:val="009F0A9B"/>
    <w:rsid w:val="009F0E5D"/>
    <w:rsid w:val="009F1BC0"/>
    <w:rsid w:val="009F1C63"/>
    <w:rsid w:val="009F1D22"/>
    <w:rsid w:val="009F22C7"/>
    <w:rsid w:val="009F2B31"/>
    <w:rsid w:val="009F2C6C"/>
    <w:rsid w:val="009F306A"/>
    <w:rsid w:val="009F320E"/>
    <w:rsid w:val="009F3505"/>
    <w:rsid w:val="009F3557"/>
    <w:rsid w:val="009F385B"/>
    <w:rsid w:val="009F3880"/>
    <w:rsid w:val="009F3909"/>
    <w:rsid w:val="009F398A"/>
    <w:rsid w:val="009F4205"/>
    <w:rsid w:val="009F4699"/>
    <w:rsid w:val="009F47FA"/>
    <w:rsid w:val="009F50A5"/>
    <w:rsid w:val="009F5124"/>
    <w:rsid w:val="009F51A4"/>
    <w:rsid w:val="009F6710"/>
    <w:rsid w:val="009F6752"/>
    <w:rsid w:val="009F6B5D"/>
    <w:rsid w:val="009F7343"/>
    <w:rsid w:val="009F78AD"/>
    <w:rsid w:val="009F7925"/>
    <w:rsid w:val="009F7A39"/>
    <w:rsid w:val="009F7B03"/>
    <w:rsid w:val="009F7E19"/>
    <w:rsid w:val="009F7EB7"/>
    <w:rsid w:val="009F7F10"/>
    <w:rsid w:val="00A00589"/>
    <w:rsid w:val="00A0073C"/>
    <w:rsid w:val="00A00BB2"/>
    <w:rsid w:val="00A00FA1"/>
    <w:rsid w:val="00A01051"/>
    <w:rsid w:val="00A01423"/>
    <w:rsid w:val="00A01A9F"/>
    <w:rsid w:val="00A01B3F"/>
    <w:rsid w:val="00A01F78"/>
    <w:rsid w:val="00A01F7E"/>
    <w:rsid w:val="00A02138"/>
    <w:rsid w:val="00A0240C"/>
    <w:rsid w:val="00A0280E"/>
    <w:rsid w:val="00A02893"/>
    <w:rsid w:val="00A03E02"/>
    <w:rsid w:val="00A03EDC"/>
    <w:rsid w:val="00A04D24"/>
    <w:rsid w:val="00A04DFF"/>
    <w:rsid w:val="00A04E13"/>
    <w:rsid w:val="00A056B1"/>
    <w:rsid w:val="00A05B95"/>
    <w:rsid w:val="00A05D62"/>
    <w:rsid w:val="00A05FF0"/>
    <w:rsid w:val="00A06539"/>
    <w:rsid w:val="00A06A32"/>
    <w:rsid w:val="00A06D18"/>
    <w:rsid w:val="00A07A75"/>
    <w:rsid w:val="00A10316"/>
    <w:rsid w:val="00A104B9"/>
    <w:rsid w:val="00A10CBD"/>
    <w:rsid w:val="00A11389"/>
    <w:rsid w:val="00A11D32"/>
    <w:rsid w:val="00A11E42"/>
    <w:rsid w:val="00A11EE8"/>
    <w:rsid w:val="00A11F4F"/>
    <w:rsid w:val="00A11F8D"/>
    <w:rsid w:val="00A12494"/>
    <w:rsid w:val="00A128FB"/>
    <w:rsid w:val="00A12A8E"/>
    <w:rsid w:val="00A12D24"/>
    <w:rsid w:val="00A1314F"/>
    <w:rsid w:val="00A1340F"/>
    <w:rsid w:val="00A13A55"/>
    <w:rsid w:val="00A13B87"/>
    <w:rsid w:val="00A13C9E"/>
    <w:rsid w:val="00A13E53"/>
    <w:rsid w:val="00A140CB"/>
    <w:rsid w:val="00A14674"/>
    <w:rsid w:val="00A14868"/>
    <w:rsid w:val="00A14933"/>
    <w:rsid w:val="00A14D7B"/>
    <w:rsid w:val="00A14E81"/>
    <w:rsid w:val="00A1507F"/>
    <w:rsid w:val="00A15118"/>
    <w:rsid w:val="00A1565C"/>
    <w:rsid w:val="00A15A3F"/>
    <w:rsid w:val="00A15A9A"/>
    <w:rsid w:val="00A162DE"/>
    <w:rsid w:val="00A168B7"/>
    <w:rsid w:val="00A16BF4"/>
    <w:rsid w:val="00A17C6D"/>
    <w:rsid w:val="00A20222"/>
    <w:rsid w:val="00A2055B"/>
    <w:rsid w:val="00A2056C"/>
    <w:rsid w:val="00A209B9"/>
    <w:rsid w:val="00A2170E"/>
    <w:rsid w:val="00A21786"/>
    <w:rsid w:val="00A21BA9"/>
    <w:rsid w:val="00A21D4F"/>
    <w:rsid w:val="00A22141"/>
    <w:rsid w:val="00A22978"/>
    <w:rsid w:val="00A23332"/>
    <w:rsid w:val="00A234FB"/>
    <w:rsid w:val="00A239B5"/>
    <w:rsid w:val="00A23DCC"/>
    <w:rsid w:val="00A24959"/>
    <w:rsid w:val="00A24CBB"/>
    <w:rsid w:val="00A25440"/>
    <w:rsid w:val="00A25650"/>
    <w:rsid w:val="00A258A2"/>
    <w:rsid w:val="00A25E5D"/>
    <w:rsid w:val="00A260D9"/>
    <w:rsid w:val="00A26B36"/>
    <w:rsid w:val="00A26B6D"/>
    <w:rsid w:val="00A26BF5"/>
    <w:rsid w:val="00A26DDD"/>
    <w:rsid w:val="00A2702F"/>
    <w:rsid w:val="00A271AF"/>
    <w:rsid w:val="00A277D7"/>
    <w:rsid w:val="00A27FA1"/>
    <w:rsid w:val="00A301F6"/>
    <w:rsid w:val="00A301FB"/>
    <w:rsid w:val="00A307A1"/>
    <w:rsid w:val="00A307A2"/>
    <w:rsid w:val="00A31057"/>
    <w:rsid w:val="00A311EF"/>
    <w:rsid w:val="00A3142B"/>
    <w:rsid w:val="00A31638"/>
    <w:rsid w:val="00A316E0"/>
    <w:rsid w:val="00A3185C"/>
    <w:rsid w:val="00A31990"/>
    <w:rsid w:val="00A31A01"/>
    <w:rsid w:val="00A31CB8"/>
    <w:rsid w:val="00A321A9"/>
    <w:rsid w:val="00A323D6"/>
    <w:rsid w:val="00A323F7"/>
    <w:rsid w:val="00A32628"/>
    <w:rsid w:val="00A3284F"/>
    <w:rsid w:val="00A32885"/>
    <w:rsid w:val="00A3295C"/>
    <w:rsid w:val="00A3296A"/>
    <w:rsid w:val="00A32F4F"/>
    <w:rsid w:val="00A331AD"/>
    <w:rsid w:val="00A331B1"/>
    <w:rsid w:val="00A33360"/>
    <w:rsid w:val="00A33BD6"/>
    <w:rsid w:val="00A34160"/>
    <w:rsid w:val="00A34297"/>
    <w:rsid w:val="00A342AD"/>
    <w:rsid w:val="00A34B96"/>
    <w:rsid w:val="00A34C12"/>
    <w:rsid w:val="00A34C4D"/>
    <w:rsid w:val="00A34D02"/>
    <w:rsid w:val="00A34FDB"/>
    <w:rsid w:val="00A35187"/>
    <w:rsid w:val="00A351AD"/>
    <w:rsid w:val="00A35560"/>
    <w:rsid w:val="00A3556D"/>
    <w:rsid w:val="00A3630E"/>
    <w:rsid w:val="00A3650A"/>
    <w:rsid w:val="00A366A1"/>
    <w:rsid w:val="00A3695A"/>
    <w:rsid w:val="00A36A5F"/>
    <w:rsid w:val="00A36DC2"/>
    <w:rsid w:val="00A36E66"/>
    <w:rsid w:val="00A36E9A"/>
    <w:rsid w:val="00A36F9B"/>
    <w:rsid w:val="00A377B1"/>
    <w:rsid w:val="00A37C49"/>
    <w:rsid w:val="00A37F55"/>
    <w:rsid w:val="00A400A8"/>
    <w:rsid w:val="00A40241"/>
    <w:rsid w:val="00A403C9"/>
    <w:rsid w:val="00A4080D"/>
    <w:rsid w:val="00A408A8"/>
    <w:rsid w:val="00A40A9D"/>
    <w:rsid w:val="00A41299"/>
    <w:rsid w:val="00A41300"/>
    <w:rsid w:val="00A41505"/>
    <w:rsid w:val="00A415B8"/>
    <w:rsid w:val="00A417B3"/>
    <w:rsid w:val="00A418B9"/>
    <w:rsid w:val="00A4236D"/>
    <w:rsid w:val="00A428DD"/>
    <w:rsid w:val="00A42A0F"/>
    <w:rsid w:val="00A42A4D"/>
    <w:rsid w:val="00A42B56"/>
    <w:rsid w:val="00A42BA4"/>
    <w:rsid w:val="00A43160"/>
    <w:rsid w:val="00A4382F"/>
    <w:rsid w:val="00A43BFA"/>
    <w:rsid w:val="00A44188"/>
    <w:rsid w:val="00A445F4"/>
    <w:rsid w:val="00A44670"/>
    <w:rsid w:val="00A447A0"/>
    <w:rsid w:val="00A44840"/>
    <w:rsid w:val="00A4498F"/>
    <w:rsid w:val="00A44A3E"/>
    <w:rsid w:val="00A44BA6"/>
    <w:rsid w:val="00A4544D"/>
    <w:rsid w:val="00A45572"/>
    <w:rsid w:val="00A45730"/>
    <w:rsid w:val="00A457EA"/>
    <w:rsid w:val="00A45AC8"/>
    <w:rsid w:val="00A460B7"/>
    <w:rsid w:val="00A4616A"/>
    <w:rsid w:val="00A46277"/>
    <w:rsid w:val="00A462F3"/>
    <w:rsid w:val="00A463B4"/>
    <w:rsid w:val="00A46B9F"/>
    <w:rsid w:val="00A47000"/>
    <w:rsid w:val="00A47180"/>
    <w:rsid w:val="00A47B96"/>
    <w:rsid w:val="00A50159"/>
    <w:rsid w:val="00A50DFF"/>
    <w:rsid w:val="00A51370"/>
    <w:rsid w:val="00A51E0F"/>
    <w:rsid w:val="00A51E67"/>
    <w:rsid w:val="00A51FE0"/>
    <w:rsid w:val="00A521C1"/>
    <w:rsid w:val="00A52DED"/>
    <w:rsid w:val="00A52EEF"/>
    <w:rsid w:val="00A52FC9"/>
    <w:rsid w:val="00A53E8D"/>
    <w:rsid w:val="00A54BA8"/>
    <w:rsid w:val="00A5530F"/>
    <w:rsid w:val="00A5533B"/>
    <w:rsid w:val="00A55641"/>
    <w:rsid w:val="00A558FD"/>
    <w:rsid w:val="00A55BA2"/>
    <w:rsid w:val="00A55F73"/>
    <w:rsid w:val="00A5656C"/>
    <w:rsid w:val="00A56594"/>
    <w:rsid w:val="00A575B2"/>
    <w:rsid w:val="00A57678"/>
    <w:rsid w:val="00A5771A"/>
    <w:rsid w:val="00A5787D"/>
    <w:rsid w:val="00A57BFE"/>
    <w:rsid w:val="00A60354"/>
    <w:rsid w:val="00A60399"/>
    <w:rsid w:val="00A60F95"/>
    <w:rsid w:val="00A61C8E"/>
    <w:rsid w:val="00A61EE6"/>
    <w:rsid w:val="00A620D7"/>
    <w:rsid w:val="00A62E17"/>
    <w:rsid w:val="00A6370A"/>
    <w:rsid w:val="00A63797"/>
    <w:rsid w:val="00A639ED"/>
    <w:rsid w:val="00A641D4"/>
    <w:rsid w:val="00A6446F"/>
    <w:rsid w:val="00A648BD"/>
    <w:rsid w:val="00A656AB"/>
    <w:rsid w:val="00A65C5A"/>
    <w:rsid w:val="00A65DE6"/>
    <w:rsid w:val="00A66134"/>
    <w:rsid w:val="00A66578"/>
    <w:rsid w:val="00A666D2"/>
    <w:rsid w:val="00A66A93"/>
    <w:rsid w:val="00A67089"/>
    <w:rsid w:val="00A67307"/>
    <w:rsid w:val="00A70999"/>
    <w:rsid w:val="00A70B81"/>
    <w:rsid w:val="00A70EC6"/>
    <w:rsid w:val="00A71317"/>
    <w:rsid w:val="00A71573"/>
    <w:rsid w:val="00A7179B"/>
    <w:rsid w:val="00A719E9"/>
    <w:rsid w:val="00A7209D"/>
    <w:rsid w:val="00A72231"/>
    <w:rsid w:val="00A723B7"/>
    <w:rsid w:val="00A725D9"/>
    <w:rsid w:val="00A72806"/>
    <w:rsid w:val="00A7290B"/>
    <w:rsid w:val="00A72F7F"/>
    <w:rsid w:val="00A73481"/>
    <w:rsid w:val="00A735EB"/>
    <w:rsid w:val="00A736A0"/>
    <w:rsid w:val="00A73710"/>
    <w:rsid w:val="00A741DE"/>
    <w:rsid w:val="00A74383"/>
    <w:rsid w:val="00A7463E"/>
    <w:rsid w:val="00A74711"/>
    <w:rsid w:val="00A7472E"/>
    <w:rsid w:val="00A74DEB"/>
    <w:rsid w:val="00A7523D"/>
    <w:rsid w:val="00A75757"/>
    <w:rsid w:val="00A757AA"/>
    <w:rsid w:val="00A75E6C"/>
    <w:rsid w:val="00A76219"/>
    <w:rsid w:val="00A765DA"/>
    <w:rsid w:val="00A76E58"/>
    <w:rsid w:val="00A77113"/>
    <w:rsid w:val="00A775BF"/>
    <w:rsid w:val="00A8011D"/>
    <w:rsid w:val="00A803D6"/>
    <w:rsid w:val="00A80A05"/>
    <w:rsid w:val="00A80D03"/>
    <w:rsid w:val="00A80D78"/>
    <w:rsid w:val="00A80EB8"/>
    <w:rsid w:val="00A81359"/>
    <w:rsid w:val="00A81AF7"/>
    <w:rsid w:val="00A81CF7"/>
    <w:rsid w:val="00A81EF9"/>
    <w:rsid w:val="00A81FC5"/>
    <w:rsid w:val="00A822BA"/>
    <w:rsid w:val="00A82A3D"/>
    <w:rsid w:val="00A82F61"/>
    <w:rsid w:val="00A834B0"/>
    <w:rsid w:val="00A83784"/>
    <w:rsid w:val="00A83B9F"/>
    <w:rsid w:val="00A83C0D"/>
    <w:rsid w:val="00A84428"/>
    <w:rsid w:val="00A84450"/>
    <w:rsid w:val="00A84594"/>
    <w:rsid w:val="00A8516C"/>
    <w:rsid w:val="00A85490"/>
    <w:rsid w:val="00A85B92"/>
    <w:rsid w:val="00A86359"/>
    <w:rsid w:val="00A863B9"/>
    <w:rsid w:val="00A86C58"/>
    <w:rsid w:val="00A86CD0"/>
    <w:rsid w:val="00A86F18"/>
    <w:rsid w:val="00A87248"/>
    <w:rsid w:val="00A87310"/>
    <w:rsid w:val="00A87C2A"/>
    <w:rsid w:val="00A87EA7"/>
    <w:rsid w:val="00A902BC"/>
    <w:rsid w:val="00A903D3"/>
    <w:rsid w:val="00A904A3"/>
    <w:rsid w:val="00A904B5"/>
    <w:rsid w:val="00A90C1F"/>
    <w:rsid w:val="00A90EC8"/>
    <w:rsid w:val="00A90FDE"/>
    <w:rsid w:val="00A910E5"/>
    <w:rsid w:val="00A9181B"/>
    <w:rsid w:val="00A91A02"/>
    <w:rsid w:val="00A91C09"/>
    <w:rsid w:val="00A920DA"/>
    <w:rsid w:val="00A921D8"/>
    <w:rsid w:val="00A92847"/>
    <w:rsid w:val="00A9289D"/>
    <w:rsid w:val="00A92B17"/>
    <w:rsid w:val="00A9383E"/>
    <w:rsid w:val="00A9395F"/>
    <w:rsid w:val="00A93D2E"/>
    <w:rsid w:val="00A94359"/>
    <w:rsid w:val="00A9487B"/>
    <w:rsid w:val="00A94B4E"/>
    <w:rsid w:val="00A9549A"/>
    <w:rsid w:val="00A958A2"/>
    <w:rsid w:val="00A95D79"/>
    <w:rsid w:val="00A95D9B"/>
    <w:rsid w:val="00A9620D"/>
    <w:rsid w:val="00A965F0"/>
    <w:rsid w:val="00A9660B"/>
    <w:rsid w:val="00A96621"/>
    <w:rsid w:val="00A96AE4"/>
    <w:rsid w:val="00A96D7B"/>
    <w:rsid w:val="00A97071"/>
    <w:rsid w:val="00A970EE"/>
    <w:rsid w:val="00A97199"/>
    <w:rsid w:val="00A974CD"/>
    <w:rsid w:val="00A97854"/>
    <w:rsid w:val="00A97BB9"/>
    <w:rsid w:val="00AA044D"/>
    <w:rsid w:val="00AA09B3"/>
    <w:rsid w:val="00AA0C56"/>
    <w:rsid w:val="00AA0CCA"/>
    <w:rsid w:val="00AA1527"/>
    <w:rsid w:val="00AA1B18"/>
    <w:rsid w:val="00AA1F14"/>
    <w:rsid w:val="00AA278C"/>
    <w:rsid w:val="00AA2988"/>
    <w:rsid w:val="00AA38D9"/>
    <w:rsid w:val="00AA3E67"/>
    <w:rsid w:val="00AA4512"/>
    <w:rsid w:val="00AA454B"/>
    <w:rsid w:val="00AA46AC"/>
    <w:rsid w:val="00AA48FA"/>
    <w:rsid w:val="00AA55ED"/>
    <w:rsid w:val="00AA568C"/>
    <w:rsid w:val="00AA5CB9"/>
    <w:rsid w:val="00AA5F0A"/>
    <w:rsid w:val="00AA5F66"/>
    <w:rsid w:val="00AA628E"/>
    <w:rsid w:val="00AA642D"/>
    <w:rsid w:val="00AA6500"/>
    <w:rsid w:val="00AA6F34"/>
    <w:rsid w:val="00AA70FF"/>
    <w:rsid w:val="00AA72D0"/>
    <w:rsid w:val="00AA747C"/>
    <w:rsid w:val="00AA7503"/>
    <w:rsid w:val="00AA76DD"/>
    <w:rsid w:val="00AA79F5"/>
    <w:rsid w:val="00AA7F3B"/>
    <w:rsid w:val="00AB02C6"/>
    <w:rsid w:val="00AB092C"/>
    <w:rsid w:val="00AB153B"/>
    <w:rsid w:val="00AB1917"/>
    <w:rsid w:val="00AB1D88"/>
    <w:rsid w:val="00AB1F4C"/>
    <w:rsid w:val="00AB20FE"/>
    <w:rsid w:val="00AB2152"/>
    <w:rsid w:val="00AB222D"/>
    <w:rsid w:val="00AB232C"/>
    <w:rsid w:val="00AB2674"/>
    <w:rsid w:val="00AB2A80"/>
    <w:rsid w:val="00AB30B8"/>
    <w:rsid w:val="00AB3432"/>
    <w:rsid w:val="00AB36E3"/>
    <w:rsid w:val="00AB3D0B"/>
    <w:rsid w:val="00AB3DD3"/>
    <w:rsid w:val="00AB4074"/>
    <w:rsid w:val="00AB4162"/>
    <w:rsid w:val="00AB46E0"/>
    <w:rsid w:val="00AB50E9"/>
    <w:rsid w:val="00AB54D4"/>
    <w:rsid w:val="00AB550E"/>
    <w:rsid w:val="00AB554F"/>
    <w:rsid w:val="00AB591A"/>
    <w:rsid w:val="00AB621E"/>
    <w:rsid w:val="00AB63E8"/>
    <w:rsid w:val="00AB641B"/>
    <w:rsid w:val="00AB6DCB"/>
    <w:rsid w:val="00AB7438"/>
    <w:rsid w:val="00AB7666"/>
    <w:rsid w:val="00AB7A4A"/>
    <w:rsid w:val="00AB7ECB"/>
    <w:rsid w:val="00AC02CB"/>
    <w:rsid w:val="00AC047A"/>
    <w:rsid w:val="00AC1086"/>
    <w:rsid w:val="00AC1118"/>
    <w:rsid w:val="00AC21D3"/>
    <w:rsid w:val="00AC237D"/>
    <w:rsid w:val="00AC242B"/>
    <w:rsid w:val="00AC2A45"/>
    <w:rsid w:val="00AC2C9A"/>
    <w:rsid w:val="00AC2F05"/>
    <w:rsid w:val="00AC3077"/>
    <w:rsid w:val="00AC3443"/>
    <w:rsid w:val="00AC3920"/>
    <w:rsid w:val="00AC3A61"/>
    <w:rsid w:val="00AC405F"/>
    <w:rsid w:val="00AC428A"/>
    <w:rsid w:val="00AC47A3"/>
    <w:rsid w:val="00AC47DE"/>
    <w:rsid w:val="00AC4BE2"/>
    <w:rsid w:val="00AC51CF"/>
    <w:rsid w:val="00AC5474"/>
    <w:rsid w:val="00AC54E2"/>
    <w:rsid w:val="00AC5EAF"/>
    <w:rsid w:val="00AC5FF8"/>
    <w:rsid w:val="00AC61DF"/>
    <w:rsid w:val="00AC624B"/>
    <w:rsid w:val="00AC66F3"/>
    <w:rsid w:val="00AC6884"/>
    <w:rsid w:val="00AC6968"/>
    <w:rsid w:val="00AC6C60"/>
    <w:rsid w:val="00AC6CA5"/>
    <w:rsid w:val="00AC767D"/>
    <w:rsid w:val="00AC7AFB"/>
    <w:rsid w:val="00AC7C89"/>
    <w:rsid w:val="00AC7C90"/>
    <w:rsid w:val="00AD001A"/>
    <w:rsid w:val="00AD0849"/>
    <w:rsid w:val="00AD0B29"/>
    <w:rsid w:val="00AD0B8A"/>
    <w:rsid w:val="00AD0D0C"/>
    <w:rsid w:val="00AD12DD"/>
    <w:rsid w:val="00AD14C2"/>
    <w:rsid w:val="00AD17DB"/>
    <w:rsid w:val="00AD17F6"/>
    <w:rsid w:val="00AD1E60"/>
    <w:rsid w:val="00AD21DC"/>
    <w:rsid w:val="00AD24EB"/>
    <w:rsid w:val="00AD281E"/>
    <w:rsid w:val="00AD28C6"/>
    <w:rsid w:val="00AD2D4B"/>
    <w:rsid w:val="00AD3036"/>
    <w:rsid w:val="00AD335F"/>
    <w:rsid w:val="00AD36A8"/>
    <w:rsid w:val="00AD3BB3"/>
    <w:rsid w:val="00AD47ED"/>
    <w:rsid w:val="00AD5E6E"/>
    <w:rsid w:val="00AD6183"/>
    <w:rsid w:val="00AD67BD"/>
    <w:rsid w:val="00AD6926"/>
    <w:rsid w:val="00AD759C"/>
    <w:rsid w:val="00AD7603"/>
    <w:rsid w:val="00AD798B"/>
    <w:rsid w:val="00AD7CF2"/>
    <w:rsid w:val="00AD7D59"/>
    <w:rsid w:val="00AD7DC9"/>
    <w:rsid w:val="00AE00A5"/>
    <w:rsid w:val="00AE04A1"/>
    <w:rsid w:val="00AE04D2"/>
    <w:rsid w:val="00AE0733"/>
    <w:rsid w:val="00AE0CBC"/>
    <w:rsid w:val="00AE0FA0"/>
    <w:rsid w:val="00AE1102"/>
    <w:rsid w:val="00AE11F8"/>
    <w:rsid w:val="00AE1569"/>
    <w:rsid w:val="00AE1685"/>
    <w:rsid w:val="00AE1E0D"/>
    <w:rsid w:val="00AE29AB"/>
    <w:rsid w:val="00AE2BE6"/>
    <w:rsid w:val="00AE2D47"/>
    <w:rsid w:val="00AE301D"/>
    <w:rsid w:val="00AE30BD"/>
    <w:rsid w:val="00AE314D"/>
    <w:rsid w:val="00AE34F5"/>
    <w:rsid w:val="00AE363D"/>
    <w:rsid w:val="00AE3888"/>
    <w:rsid w:val="00AE3916"/>
    <w:rsid w:val="00AE3DE1"/>
    <w:rsid w:val="00AE4322"/>
    <w:rsid w:val="00AE4579"/>
    <w:rsid w:val="00AE48F1"/>
    <w:rsid w:val="00AE5385"/>
    <w:rsid w:val="00AE544B"/>
    <w:rsid w:val="00AE545E"/>
    <w:rsid w:val="00AE550D"/>
    <w:rsid w:val="00AE567F"/>
    <w:rsid w:val="00AE5737"/>
    <w:rsid w:val="00AE5828"/>
    <w:rsid w:val="00AE5F34"/>
    <w:rsid w:val="00AE6175"/>
    <w:rsid w:val="00AE6795"/>
    <w:rsid w:val="00AE7CB9"/>
    <w:rsid w:val="00AF0005"/>
    <w:rsid w:val="00AF0097"/>
    <w:rsid w:val="00AF0601"/>
    <w:rsid w:val="00AF0C1D"/>
    <w:rsid w:val="00AF1351"/>
    <w:rsid w:val="00AF1359"/>
    <w:rsid w:val="00AF143F"/>
    <w:rsid w:val="00AF15C8"/>
    <w:rsid w:val="00AF16AA"/>
    <w:rsid w:val="00AF1EFB"/>
    <w:rsid w:val="00AF217F"/>
    <w:rsid w:val="00AF23A3"/>
    <w:rsid w:val="00AF25EB"/>
    <w:rsid w:val="00AF2639"/>
    <w:rsid w:val="00AF2CED"/>
    <w:rsid w:val="00AF2EE7"/>
    <w:rsid w:val="00AF3287"/>
    <w:rsid w:val="00AF33CD"/>
    <w:rsid w:val="00AF33EA"/>
    <w:rsid w:val="00AF3830"/>
    <w:rsid w:val="00AF3BE5"/>
    <w:rsid w:val="00AF45AB"/>
    <w:rsid w:val="00AF5C41"/>
    <w:rsid w:val="00AF5D96"/>
    <w:rsid w:val="00AF5E46"/>
    <w:rsid w:val="00AF5E7B"/>
    <w:rsid w:val="00AF6009"/>
    <w:rsid w:val="00AF60A3"/>
    <w:rsid w:val="00AF611E"/>
    <w:rsid w:val="00AF6267"/>
    <w:rsid w:val="00AF62AE"/>
    <w:rsid w:val="00AF65FD"/>
    <w:rsid w:val="00AF6BDD"/>
    <w:rsid w:val="00AF7546"/>
    <w:rsid w:val="00AF7A9D"/>
    <w:rsid w:val="00AF7F1C"/>
    <w:rsid w:val="00B00174"/>
    <w:rsid w:val="00B0069B"/>
    <w:rsid w:val="00B00A84"/>
    <w:rsid w:val="00B00B57"/>
    <w:rsid w:val="00B00BC4"/>
    <w:rsid w:val="00B00F0D"/>
    <w:rsid w:val="00B02BC0"/>
    <w:rsid w:val="00B02D7F"/>
    <w:rsid w:val="00B030CC"/>
    <w:rsid w:val="00B03195"/>
    <w:rsid w:val="00B035D1"/>
    <w:rsid w:val="00B038F8"/>
    <w:rsid w:val="00B03ED3"/>
    <w:rsid w:val="00B048BB"/>
    <w:rsid w:val="00B04C19"/>
    <w:rsid w:val="00B04D75"/>
    <w:rsid w:val="00B053FE"/>
    <w:rsid w:val="00B05476"/>
    <w:rsid w:val="00B05A0B"/>
    <w:rsid w:val="00B0627D"/>
    <w:rsid w:val="00B067C4"/>
    <w:rsid w:val="00B06AE7"/>
    <w:rsid w:val="00B06B34"/>
    <w:rsid w:val="00B06C22"/>
    <w:rsid w:val="00B06D30"/>
    <w:rsid w:val="00B071E6"/>
    <w:rsid w:val="00B07354"/>
    <w:rsid w:val="00B073E5"/>
    <w:rsid w:val="00B07555"/>
    <w:rsid w:val="00B076FF"/>
    <w:rsid w:val="00B078A3"/>
    <w:rsid w:val="00B078FD"/>
    <w:rsid w:val="00B1015F"/>
    <w:rsid w:val="00B10208"/>
    <w:rsid w:val="00B10251"/>
    <w:rsid w:val="00B10C75"/>
    <w:rsid w:val="00B10FB5"/>
    <w:rsid w:val="00B11E4C"/>
    <w:rsid w:val="00B12592"/>
    <w:rsid w:val="00B12861"/>
    <w:rsid w:val="00B1295C"/>
    <w:rsid w:val="00B12AC8"/>
    <w:rsid w:val="00B134E5"/>
    <w:rsid w:val="00B13C92"/>
    <w:rsid w:val="00B14165"/>
    <w:rsid w:val="00B14C20"/>
    <w:rsid w:val="00B14C84"/>
    <w:rsid w:val="00B14DBF"/>
    <w:rsid w:val="00B14DFF"/>
    <w:rsid w:val="00B158D4"/>
    <w:rsid w:val="00B15C51"/>
    <w:rsid w:val="00B15F0F"/>
    <w:rsid w:val="00B15F9E"/>
    <w:rsid w:val="00B1603C"/>
    <w:rsid w:val="00B16250"/>
    <w:rsid w:val="00B1734A"/>
    <w:rsid w:val="00B17B5F"/>
    <w:rsid w:val="00B20610"/>
    <w:rsid w:val="00B20FDA"/>
    <w:rsid w:val="00B211E3"/>
    <w:rsid w:val="00B21489"/>
    <w:rsid w:val="00B218DB"/>
    <w:rsid w:val="00B21903"/>
    <w:rsid w:val="00B21DE6"/>
    <w:rsid w:val="00B21E2B"/>
    <w:rsid w:val="00B21E4A"/>
    <w:rsid w:val="00B221FF"/>
    <w:rsid w:val="00B22461"/>
    <w:rsid w:val="00B22D44"/>
    <w:rsid w:val="00B230B4"/>
    <w:rsid w:val="00B23783"/>
    <w:rsid w:val="00B237B7"/>
    <w:rsid w:val="00B23A9C"/>
    <w:rsid w:val="00B23D36"/>
    <w:rsid w:val="00B2410B"/>
    <w:rsid w:val="00B2443E"/>
    <w:rsid w:val="00B2494B"/>
    <w:rsid w:val="00B24AFF"/>
    <w:rsid w:val="00B24DD4"/>
    <w:rsid w:val="00B24F80"/>
    <w:rsid w:val="00B25968"/>
    <w:rsid w:val="00B25C74"/>
    <w:rsid w:val="00B261E8"/>
    <w:rsid w:val="00B26577"/>
    <w:rsid w:val="00B27679"/>
    <w:rsid w:val="00B27839"/>
    <w:rsid w:val="00B278B9"/>
    <w:rsid w:val="00B27F50"/>
    <w:rsid w:val="00B3070A"/>
    <w:rsid w:val="00B30B27"/>
    <w:rsid w:val="00B30B90"/>
    <w:rsid w:val="00B30D32"/>
    <w:rsid w:val="00B30F19"/>
    <w:rsid w:val="00B3117D"/>
    <w:rsid w:val="00B31667"/>
    <w:rsid w:val="00B3187E"/>
    <w:rsid w:val="00B31943"/>
    <w:rsid w:val="00B32775"/>
    <w:rsid w:val="00B32822"/>
    <w:rsid w:val="00B3283E"/>
    <w:rsid w:val="00B32E9D"/>
    <w:rsid w:val="00B333DE"/>
    <w:rsid w:val="00B3360F"/>
    <w:rsid w:val="00B33DC7"/>
    <w:rsid w:val="00B34002"/>
    <w:rsid w:val="00B34315"/>
    <w:rsid w:val="00B3443D"/>
    <w:rsid w:val="00B34943"/>
    <w:rsid w:val="00B34987"/>
    <w:rsid w:val="00B34A26"/>
    <w:rsid w:val="00B34E34"/>
    <w:rsid w:val="00B354EC"/>
    <w:rsid w:val="00B35616"/>
    <w:rsid w:val="00B35E15"/>
    <w:rsid w:val="00B36DAB"/>
    <w:rsid w:val="00B36DC5"/>
    <w:rsid w:val="00B3708F"/>
    <w:rsid w:val="00B3743E"/>
    <w:rsid w:val="00B3784A"/>
    <w:rsid w:val="00B37C6A"/>
    <w:rsid w:val="00B37F8E"/>
    <w:rsid w:val="00B40019"/>
    <w:rsid w:val="00B403DD"/>
    <w:rsid w:val="00B40442"/>
    <w:rsid w:val="00B4054A"/>
    <w:rsid w:val="00B40581"/>
    <w:rsid w:val="00B40C2F"/>
    <w:rsid w:val="00B41164"/>
    <w:rsid w:val="00B41733"/>
    <w:rsid w:val="00B41A10"/>
    <w:rsid w:val="00B41EAA"/>
    <w:rsid w:val="00B42006"/>
    <w:rsid w:val="00B42292"/>
    <w:rsid w:val="00B4237F"/>
    <w:rsid w:val="00B423DD"/>
    <w:rsid w:val="00B42899"/>
    <w:rsid w:val="00B4299C"/>
    <w:rsid w:val="00B42BE1"/>
    <w:rsid w:val="00B42C13"/>
    <w:rsid w:val="00B42DBA"/>
    <w:rsid w:val="00B435EC"/>
    <w:rsid w:val="00B43C06"/>
    <w:rsid w:val="00B43D55"/>
    <w:rsid w:val="00B44665"/>
    <w:rsid w:val="00B4511A"/>
    <w:rsid w:val="00B45338"/>
    <w:rsid w:val="00B455F8"/>
    <w:rsid w:val="00B45679"/>
    <w:rsid w:val="00B456FA"/>
    <w:rsid w:val="00B45C04"/>
    <w:rsid w:val="00B45D6C"/>
    <w:rsid w:val="00B460C9"/>
    <w:rsid w:val="00B462C4"/>
    <w:rsid w:val="00B46756"/>
    <w:rsid w:val="00B469ED"/>
    <w:rsid w:val="00B4727D"/>
    <w:rsid w:val="00B47ED1"/>
    <w:rsid w:val="00B5033F"/>
    <w:rsid w:val="00B503B2"/>
    <w:rsid w:val="00B50A34"/>
    <w:rsid w:val="00B50DBC"/>
    <w:rsid w:val="00B51D05"/>
    <w:rsid w:val="00B51E6D"/>
    <w:rsid w:val="00B5201C"/>
    <w:rsid w:val="00B52342"/>
    <w:rsid w:val="00B525DD"/>
    <w:rsid w:val="00B5264D"/>
    <w:rsid w:val="00B5284C"/>
    <w:rsid w:val="00B52A07"/>
    <w:rsid w:val="00B5319E"/>
    <w:rsid w:val="00B5361A"/>
    <w:rsid w:val="00B537E6"/>
    <w:rsid w:val="00B53E58"/>
    <w:rsid w:val="00B53F97"/>
    <w:rsid w:val="00B54647"/>
    <w:rsid w:val="00B54680"/>
    <w:rsid w:val="00B5471A"/>
    <w:rsid w:val="00B548B8"/>
    <w:rsid w:val="00B55320"/>
    <w:rsid w:val="00B5538E"/>
    <w:rsid w:val="00B554D0"/>
    <w:rsid w:val="00B55C65"/>
    <w:rsid w:val="00B561D8"/>
    <w:rsid w:val="00B56867"/>
    <w:rsid w:val="00B569B3"/>
    <w:rsid w:val="00B56AAE"/>
    <w:rsid w:val="00B56D5F"/>
    <w:rsid w:val="00B56E11"/>
    <w:rsid w:val="00B5716F"/>
    <w:rsid w:val="00B575B0"/>
    <w:rsid w:val="00B576D3"/>
    <w:rsid w:val="00B57985"/>
    <w:rsid w:val="00B57A26"/>
    <w:rsid w:val="00B604D4"/>
    <w:rsid w:val="00B608FF"/>
    <w:rsid w:val="00B60931"/>
    <w:rsid w:val="00B616E3"/>
    <w:rsid w:val="00B61B84"/>
    <w:rsid w:val="00B61C2B"/>
    <w:rsid w:val="00B61D96"/>
    <w:rsid w:val="00B6226E"/>
    <w:rsid w:val="00B6233F"/>
    <w:rsid w:val="00B628BC"/>
    <w:rsid w:val="00B63927"/>
    <w:rsid w:val="00B642FB"/>
    <w:rsid w:val="00B643F2"/>
    <w:rsid w:val="00B6461C"/>
    <w:rsid w:val="00B64A17"/>
    <w:rsid w:val="00B64AD9"/>
    <w:rsid w:val="00B64B78"/>
    <w:rsid w:val="00B64C97"/>
    <w:rsid w:val="00B65152"/>
    <w:rsid w:val="00B65375"/>
    <w:rsid w:val="00B653DF"/>
    <w:rsid w:val="00B658F2"/>
    <w:rsid w:val="00B65E5C"/>
    <w:rsid w:val="00B66174"/>
    <w:rsid w:val="00B66943"/>
    <w:rsid w:val="00B669E9"/>
    <w:rsid w:val="00B67200"/>
    <w:rsid w:val="00B676F2"/>
    <w:rsid w:val="00B67784"/>
    <w:rsid w:val="00B6789E"/>
    <w:rsid w:val="00B67A7D"/>
    <w:rsid w:val="00B67B33"/>
    <w:rsid w:val="00B70604"/>
    <w:rsid w:val="00B7091F"/>
    <w:rsid w:val="00B72263"/>
    <w:rsid w:val="00B72AD0"/>
    <w:rsid w:val="00B72C1E"/>
    <w:rsid w:val="00B736D9"/>
    <w:rsid w:val="00B7378A"/>
    <w:rsid w:val="00B73C26"/>
    <w:rsid w:val="00B75204"/>
    <w:rsid w:val="00B75562"/>
    <w:rsid w:val="00B7582C"/>
    <w:rsid w:val="00B7650F"/>
    <w:rsid w:val="00B766EE"/>
    <w:rsid w:val="00B76CA8"/>
    <w:rsid w:val="00B76D2B"/>
    <w:rsid w:val="00B76E07"/>
    <w:rsid w:val="00B773B7"/>
    <w:rsid w:val="00B774B2"/>
    <w:rsid w:val="00B77F0B"/>
    <w:rsid w:val="00B77FD7"/>
    <w:rsid w:val="00B80789"/>
    <w:rsid w:val="00B80D67"/>
    <w:rsid w:val="00B80D75"/>
    <w:rsid w:val="00B80FBA"/>
    <w:rsid w:val="00B81145"/>
    <w:rsid w:val="00B811D8"/>
    <w:rsid w:val="00B8176A"/>
    <w:rsid w:val="00B81C83"/>
    <w:rsid w:val="00B82105"/>
    <w:rsid w:val="00B82E3D"/>
    <w:rsid w:val="00B8301E"/>
    <w:rsid w:val="00B830E0"/>
    <w:rsid w:val="00B83402"/>
    <w:rsid w:val="00B83776"/>
    <w:rsid w:val="00B837BE"/>
    <w:rsid w:val="00B83BA3"/>
    <w:rsid w:val="00B8417D"/>
    <w:rsid w:val="00B84938"/>
    <w:rsid w:val="00B8499A"/>
    <w:rsid w:val="00B8502B"/>
    <w:rsid w:val="00B85DF4"/>
    <w:rsid w:val="00B8631E"/>
    <w:rsid w:val="00B86396"/>
    <w:rsid w:val="00B8675C"/>
    <w:rsid w:val="00B86A07"/>
    <w:rsid w:val="00B86BC4"/>
    <w:rsid w:val="00B872EA"/>
    <w:rsid w:val="00B877E0"/>
    <w:rsid w:val="00B87A07"/>
    <w:rsid w:val="00B87C10"/>
    <w:rsid w:val="00B87DC1"/>
    <w:rsid w:val="00B87E02"/>
    <w:rsid w:val="00B87EB0"/>
    <w:rsid w:val="00B87F0B"/>
    <w:rsid w:val="00B90110"/>
    <w:rsid w:val="00B90EBB"/>
    <w:rsid w:val="00B90FF5"/>
    <w:rsid w:val="00B90FF6"/>
    <w:rsid w:val="00B91BF9"/>
    <w:rsid w:val="00B91CEF"/>
    <w:rsid w:val="00B91FB0"/>
    <w:rsid w:val="00B92615"/>
    <w:rsid w:val="00B92974"/>
    <w:rsid w:val="00B93116"/>
    <w:rsid w:val="00B932A1"/>
    <w:rsid w:val="00B934C2"/>
    <w:rsid w:val="00B93891"/>
    <w:rsid w:val="00B93BF5"/>
    <w:rsid w:val="00B93D4F"/>
    <w:rsid w:val="00B94404"/>
    <w:rsid w:val="00B947C5"/>
    <w:rsid w:val="00B94851"/>
    <w:rsid w:val="00B95203"/>
    <w:rsid w:val="00B95543"/>
    <w:rsid w:val="00B956A1"/>
    <w:rsid w:val="00B95A95"/>
    <w:rsid w:val="00B9653D"/>
    <w:rsid w:val="00B9670A"/>
    <w:rsid w:val="00B96D8D"/>
    <w:rsid w:val="00B96F4D"/>
    <w:rsid w:val="00B9710E"/>
    <w:rsid w:val="00B97430"/>
    <w:rsid w:val="00BA09D2"/>
    <w:rsid w:val="00BA144C"/>
    <w:rsid w:val="00BA1A1B"/>
    <w:rsid w:val="00BA1C9D"/>
    <w:rsid w:val="00BA1D1F"/>
    <w:rsid w:val="00BA1D75"/>
    <w:rsid w:val="00BA1F40"/>
    <w:rsid w:val="00BA1FB5"/>
    <w:rsid w:val="00BA2DA7"/>
    <w:rsid w:val="00BA2F5F"/>
    <w:rsid w:val="00BA3130"/>
    <w:rsid w:val="00BA3870"/>
    <w:rsid w:val="00BA3BAA"/>
    <w:rsid w:val="00BA472A"/>
    <w:rsid w:val="00BA472C"/>
    <w:rsid w:val="00BA4D3A"/>
    <w:rsid w:val="00BA4FD8"/>
    <w:rsid w:val="00BA50BE"/>
    <w:rsid w:val="00BA5315"/>
    <w:rsid w:val="00BA564A"/>
    <w:rsid w:val="00BA56ED"/>
    <w:rsid w:val="00BA5B0A"/>
    <w:rsid w:val="00BA5B36"/>
    <w:rsid w:val="00BA5C31"/>
    <w:rsid w:val="00BA5C62"/>
    <w:rsid w:val="00BA69EB"/>
    <w:rsid w:val="00BA6EC3"/>
    <w:rsid w:val="00BA6FDE"/>
    <w:rsid w:val="00BA7069"/>
    <w:rsid w:val="00BA7101"/>
    <w:rsid w:val="00BA721A"/>
    <w:rsid w:val="00BA76AB"/>
    <w:rsid w:val="00BA7FC1"/>
    <w:rsid w:val="00BB0101"/>
    <w:rsid w:val="00BB0348"/>
    <w:rsid w:val="00BB0B82"/>
    <w:rsid w:val="00BB1408"/>
    <w:rsid w:val="00BB1786"/>
    <w:rsid w:val="00BB1915"/>
    <w:rsid w:val="00BB1BC1"/>
    <w:rsid w:val="00BB1DB1"/>
    <w:rsid w:val="00BB208B"/>
    <w:rsid w:val="00BB23AB"/>
    <w:rsid w:val="00BB25CB"/>
    <w:rsid w:val="00BB2C24"/>
    <w:rsid w:val="00BB2D47"/>
    <w:rsid w:val="00BB2EEB"/>
    <w:rsid w:val="00BB2F26"/>
    <w:rsid w:val="00BB33B6"/>
    <w:rsid w:val="00BB35E2"/>
    <w:rsid w:val="00BB37B4"/>
    <w:rsid w:val="00BB38D1"/>
    <w:rsid w:val="00BB3A08"/>
    <w:rsid w:val="00BB3C47"/>
    <w:rsid w:val="00BB41B9"/>
    <w:rsid w:val="00BB4536"/>
    <w:rsid w:val="00BB472E"/>
    <w:rsid w:val="00BB4B70"/>
    <w:rsid w:val="00BB4CAD"/>
    <w:rsid w:val="00BB4F9F"/>
    <w:rsid w:val="00BB5D6D"/>
    <w:rsid w:val="00BB5D8D"/>
    <w:rsid w:val="00BB5D90"/>
    <w:rsid w:val="00BB5E14"/>
    <w:rsid w:val="00BB65A1"/>
    <w:rsid w:val="00BB67E0"/>
    <w:rsid w:val="00BB68A8"/>
    <w:rsid w:val="00BB6B71"/>
    <w:rsid w:val="00BB707A"/>
    <w:rsid w:val="00BB72FD"/>
    <w:rsid w:val="00BB7411"/>
    <w:rsid w:val="00BB7A71"/>
    <w:rsid w:val="00BC01C8"/>
    <w:rsid w:val="00BC0662"/>
    <w:rsid w:val="00BC08F3"/>
    <w:rsid w:val="00BC0D20"/>
    <w:rsid w:val="00BC0FD6"/>
    <w:rsid w:val="00BC1116"/>
    <w:rsid w:val="00BC1857"/>
    <w:rsid w:val="00BC1CED"/>
    <w:rsid w:val="00BC1D82"/>
    <w:rsid w:val="00BC1FAC"/>
    <w:rsid w:val="00BC22CB"/>
    <w:rsid w:val="00BC23F5"/>
    <w:rsid w:val="00BC29C1"/>
    <w:rsid w:val="00BC2C18"/>
    <w:rsid w:val="00BC2C74"/>
    <w:rsid w:val="00BC30AA"/>
    <w:rsid w:val="00BC4044"/>
    <w:rsid w:val="00BC40C0"/>
    <w:rsid w:val="00BC4546"/>
    <w:rsid w:val="00BC4586"/>
    <w:rsid w:val="00BC4C09"/>
    <w:rsid w:val="00BC4C79"/>
    <w:rsid w:val="00BC51C9"/>
    <w:rsid w:val="00BC5451"/>
    <w:rsid w:val="00BC5478"/>
    <w:rsid w:val="00BC5ADB"/>
    <w:rsid w:val="00BC5BFD"/>
    <w:rsid w:val="00BC617F"/>
    <w:rsid w:val="00BC670F"/>
    <w:rsid w:val="00BC6771"/>
    <w:rsid w:val="00BC699A"/>
    <w:rsid w:val="00BC6ACC"/>
    <w:rsid w:val="00BC6D50"/>
    <w:rsid w:val="00BC6F4E"/>
    <w:rsid w:val="00BC7AFC"/>
    <w:rsid w:val="00BC7E7A"/>
    <w:rsid w:val="00BD0A80"/>
    <w:rsid w:val="00BD0D8D"/>
    <w:rsid w:val="00BD1037"/>
    <w:rsid w:val="00BD1237"/>
    <w:rsid w:val="00BD12B4"/>
    <w:rsid w:val="00BD1758"/>
    <w:rsid w:val="00BD21BC"/>
    <w:rsid w:val="00BD21F6"/>
    <w:rsid w:val="00BD224B"/>
    <w:rsid w:val="00BD2C0D"/>
    <w:rsid w:val="00BD3439"/>
    <w:rsid w:val="00BD3775"/>
    <w:rsid w:val="00BD399B"/>
    <w:rsid w:val="00BD3CF8"/>
    <w:rsid w:val="00BD3D0E"/>
    <w:rsid w:val="00BD3DFB"/>
    <w:rsid w:val="00BD40D4"/>
    <w:rsid w:val="00BD458A"/>
    <w:rsid w:val="00BD4891"/>
    <w:rsid w:val="00BD489F"/>
    <w:rsid w:val="00BD4A5E"/>
    <w:rsid w:val="00BD4D48"/>
    <w:rsid w:val="00BD50BD"/>
    <w:rsid w:val="00BD53F4"/>
    <w:rsid w:val="00BD5571"/>
    <w:rsid w:val="00BD59E4"/>
    <w:rsid w:val="00BD6339"/>
    <w:rsid w:val="00BD661B"/>
    <w:rsid w:val="00BD6DD3"/>
    <w:rsid w:val="00BD734F"/>
    <w:rsid w:val="00BD771A"/>
    <w:rsid w:val="00BE09E9"/>
    <w:rsid w:val="00BE0FF5"/>
    <w:rsid w:val="00BE10B3"/>
    <w:rsid w:val="00BE10FB"/>
    <w:rsid w:val="00BE1F28"/>
    <w:rsid w:val="00BE23A1"/>
    <w:rsid w:val="00BE2A4C"/>
    <w:rsid w:val="00BE30E7"/>
    <w:rsid w:val="00BE3114"/>
    <w:rsid w:val="00BE3393"/>
    <w:rsid w:val="00BE3470"/>
    <w:rsid w:val="00BE3563"/>
    <w:rsid w:val="00BE3861"/>
    <w:rsid w:val="00BE4386"/>
    <w:rsid w:val="00BE4529"/>
    <w:rsid w:val="00BE482F"/>
    <w:rsid w:val="00BE489E"/>
    <w:rsid w:val="00BE4CAE"/>
    <w:rsid w:val="00BE4E8C"/>
    <w:rsid w:val="00BE4F61"/>
    <w:rsid w:val="00BE53B2"/>
    <w:rsid w:val="00BE55E3"/>
    <w:rsid w:val="00BE5776"/>
    <w:rsid w:val="00BE5EAA"/>
    <w:rsid w:val="00BE5F95"/>
    <w:rsid w:val="00BE5FA0"/>
    <w:rsid w:val="00BE6305"/>
    <w:rsid w:val="00BE65BA"/>
    <w:rsid w:val="00BE67CF"/>
    <w:rsid w:val="00BE69CF"/>
    <w:rsid w:val="00BE6D22"/>
    <w:rsid w:val="00BE6FA1"/>
    <w:rsid w:val="00BE6FEE"/>
    <w:rsid w:val="00BE733B"/>
    <w:rsid w:val="00BE773B"/>
    <w:rsid w:val="00BE777A"/>
    <w:rsid w:val="00BF0101"/>
    <w:rsid w:val="00BF0587"/>
    <w:rsid w:val="00BF0B32"/>
    <w:rsid w:val="00BF0F3F"/>
    <w:rsid w:val="00BF1127"/>
    <w:rsid w:val="00BF1592"/>
    <w:rsid w:val="00BF16FA"/>
    <w:rsid w:val="00BF18C7"/>
    <w:rsid w:val="00BF1C2D"/>
    <w:rsid w:val="00BF1F3C"/>
    <w:rsid w:val="00BF211F"/>
    <w:rsid w:val="00BF231A"/>
    <w:rsid w:val="00BF257F"/>
    <w:rsid w:val="00BF2670"/>
    <w:rsid w:val="00BF2BE8"/>
    <w:rsid w:val="00BF2E33"/>
    <w:rsid w:val="00BF2E74"/>
    <w:rsid w:val="00BF3580"/>
    <w:rsid w:val="00BF38C0"/>
    <w:rsid w:val="00BF398F"/>
    <w:rsid w:val="00BF3D22"/>
    <w:rsid w:val="00BF4D26"/>
    <w:rsid w:val="00BF4E54"/>
    <w:rsid w:val="00BF505A"/>
    <w:rsid w:val="00BF52D2"/>
    <w:rsid w:val="00BF5BFF"/>
    <w:rsid w:val="00BF6116"/>
    <w:rsid w:val="00BF656A"/>
    <w:rsid w:val="00BF689D"/>
    <w:rsid w:val="00BF6BE2"/>
    <w:rsid w:val="00BF6D4F"/>
    <w:rsid w:val="00BF6D86"/>
    <w:rsid w:val="00BF6DEA"/>
    <w:rsid w:val="00BF7008"/>
    <w:rsid w:val="00BF77D5"/>
    <w:rsid w:val="00BF7CA2"/>
    <w:rsid w:val="00C00153"/>
    <w:rsid w:val="00C003A2"/>
    <w:rsid w:val="00C008A4"/>
    <w:rsid w:val="00C008D7"/>
    <w:rsid w:val="00C00A0D"/>
    <w:rsid w:val="00C00B47"/>
    <w:rsid w:val="00C00BE8"/>
    <w:rsid w:val="00C01396"/>
    <w:rsid w:val="00C01465"/>
    <w:rsid w:val="00C01A4E"/>
    <w:rsid w:val="00C0221E"/>
    <w:rsid w:val="00C02271"/>
    <w:rsid w:val="00C02785"/>
    <w:rsid w:val="00C028B9"/>
    <w:rsid w:val="00C04578"/>
    <w:rsid w:val="00C0457A"/>
    <w:rsid w:val="00C0498A"/>
    <w:rsid w:val="00C04FCA"/>
    <w:rsid w:val="00C0583F"/>
    <w:rsid w:val="00C059FA"/>
    <w:rsid w:val="00C05E36"/>
    <w:rsid w:val="00C0631E"/>
    <w:rsid w:val="00C0676F"/>
    <w:rsid w:val="00C068BF"/>
    <w:rsid w:val="00C1003F"/>
    <w:rsid w:val="00C10159"/>
    <w:rsid w:val="00C10301"/>
    <w:rsid w:val="00C10B4C"/>
    <w:rsid w:val="00C10BC8"/>
    <w:rsid w:val="00C10D3B"/>
    <w:rsid w:val="00C116A9"/>
    <w:rsid w:val="00C116F1"/>
    <w:rsid w:val="00C12158"/>
    <w:rsid w:val="00C126F1"/>
    <w:rsid w:val="00C129CB"/>
    <w:rsid w:val="00C1396B"/>
    <w:rsid w:val="00C13AA2"/>
    <w:rsid w:val="00C13E7E"/>
    <w:rsid w:val="00C13EEC"/>
    <w:rsid w:val="00C14B44"/>
    <w:rsid w:val="00C159C5"/>
    <w:rsid w:val="00C16442"/>
    <w:rsid w:val="00C1644E"/>
    <w:rsid w:val="00C16ABA"/>
    <w:rsid w:val="00C16F39"/>
    <w:rsid w:val="00C16FA7"/>
    <w:rsid w:val="00C171CC"/>
    <w:rsid w:val="00C171EA"/>
    <w:rsid w:val="00C17D62"/>
    <w:rsid w:val="00C17F0E"/>
    <w:rsid w:val="00C214AA"/>
    <w:rsid w:val="00C214DB"/>
    <w:rsid w:val="00C214EB"/>
    <w:rsid w:val="00C214F2"/>
    <w:rsid w:val="00C21859"/>
    <w:rsid w:val="00C21D0A"/>
    <w:rsid w:val="00C21E75"/>
    <w:rsid w:val="00C21F70"/>
    <w:rsid w:val="00C22816"/>
    <w:rsid w:val="00C228BF"/>
    <w:rsid w:val="00C22D12"/>
    <w:rsid w:val="00C22E73"/>
    <w:rsid w:val="00C234D6"/>
    <w:rsid w:val="00C23550"/>
    <w:rsid w:val="00C23610"/>
    <w:rsid w:val="00C23CD1"/>
    <w:rsid w:val="00C23CF3"/>
    <w:rsid w:val="00C23D50"/>
    <w:rsid w:val="00C243DA"/>
    <w:rsid w:val="00C245CC"/>
    <w:rsid w:val="00C24B86"/>
    <w:rsid w:val="00C24FD8"/>
    <w:rsid w:val="00C24FED"/>
    <w:rsid w:val="00C25031"/>
    <w:rsid w:val="00C252EC"/>
    <w:rsid w:val="00C2559C"/>
    <w:rsid w:val="00C258D0"/>
    <w:rsid w:val="00C25CBA"/>
    <w:rsid w:val="00C25F79"/>
    <w:rsid w:val="00C260AC"/>
    <w:rsid w:val="00C269DA"/>
    <w:rsid w:val="00C26D0C"/>
    <w:rsid w:val="00C2792E"/>
    <w:rsid w:val="00C27EAF"/>
    <w:rsid w:val="00C300EE"/>
    <w:rsid w:val="00C306D1"/>
    <w:rsid w:val="00C306F4"/>
    <w:rsid w:val="00C308C3"/>
    <w:rsid w:val="00C30A01"/>
    <w:rsid w:val="00C30ABA"/>
    <w:rsid w:val="00C30E97"/>
    <w:rsid w:val="00C31839"/>
    <w:rsid w:val="00C31A40"/>
    <w:rsid w:val="00C31A99"/>
    <w:rsid w:val="00C3208D"/>
    <w:rsid w:val="00C32274"/>
    <w:rsid w:val="00C32552"/>
    <w:rsid w:val="00C327FB"/>
    <w:rsid w:val="00C3288F"/>
    <w:rsid w:val="00C32E9D"/>
    <w:rsid w:val="00C32FD6"/>
    <w:rsid w:val="00C331E2"/>
    <w:rsid w:val="00C33205"/>
    <w:rsid w:val="00C33A53"/>
    <w:rsid w:val="00C33BA3"/>
    <w:rsid w:val="00C34666"/>
    <w:rsid w:val="00C346E7"/>
    <w:rsid w:val="00C35C34"/>
    <w:rsid w:val="00C3600F"/>
    <w:rsid w:val="00C3661D"/>
    <w:rsid w:val="00C37218"/>
    <w:rsid w:val="00C373E1"/>
    <w:rsid w:val="00C37684"/>
    <w:rsid w:val="00C376D3"/>
    <w:rsid w:val="00C404E9"/>
    <w:rsid w:val="00C406AA"/>
    <w:rsid w:val="00C40A76"/>
    <w:rsid w:val="00C40AAF"/>
    <w:rsid w:val="00C40D29"/>
    <w:rsid w:val="00C40F3C"/>
    <w:rsid w:val="00C412BF"/>
    <w:rsid w:val="00C416C1"/>
    <w:rsid w:val="00C41DCF"/>
    <w:rsid w:val="00C428C6"/>
    <w:rsid w:val="00C429CB"/>
    <w:rsid w:val="00C42AA1"/>
    <w:rsid w:val="00C43028"/>
    <w:rsid w:val="00C43A39"/>
    <w:rsid w:val="00C44489"/>
    <w:rsid w:val="00C44697"/>
    <w:rsid w:val="00C45076"/>
    <w:rsid w:val="00C4527D"/>
    <w:rsid w:val="00C452FE"/>
    <w:rsid w:val="00C46545"/>
    <w:rsid w:val="00C46B64"/>
    <w:rsid w:val="00C46B75"/>
    <w:rsid w:val="00C46C26"/>
    <w:rsid w:val="00C46D2D"/>
    <w:rsid w:val="00C47464"/>
    <w:rsid w:val="00C50208"/>
    <w:rsid w:val="00C504AC"/>
    <w:rsid w:val="00C507C0"/>
    <w:rsid w:val="00C50CA9"/>
    <w:rsid w:val="00C50D7C"/>
    <w:rsid w:val="00C511C9"/>
    <w:rsid w:val="00C51703"/>
    <w:rsid w:val="00C52143"/>
    <w:rsid w:val="00C5227C"/>
    <w:rsid w:val="00C522FC"/>
    <w:rsid w:val="00C524AA"/>
    <w:rsid w:val="00C5281E"/>
    <w:rsid w:val="00C52B62"/>
    <w:rsid w:val="00C53460"/>
    <w:rsid w:val="00C53581"/>
    <w:rsid w:val="00C535D4"/>
    <w:rsid w:val="00C53DE4"/>
    <w:rsid w:val="00C53F23"/>
    <w:rsid w:val="00C53F3F"/>
    <w:rsid w:val="00C5445E"/>
    <w:rsid w:val="00C54D39"/>
    <w:rsid w:val="00C55017"/>
    <w:rsid w:val="00C55164"/>
    <w:rsid w:val="00C5567C"/>
    <w:rsid w:val="00C55895"/>
    <w:rsid w:val="00C558CB"/>
    <w:rsid w:val="00C55ECE"/>
    <w:rsid w:val="00C56021"/>
    <w:rsid w:val="00C560C9"/>
    <w:rsid w:val="00C560CE"/>
    <w:rsid w:val="00C5610D"/>
    <w:rsid w:val="00C564B1"/>
    <w:rsid w:val="00C56633"/>
    <w:rsid w:val="00C566AE"/>
    <w:rsid w:val="00C56E0D"/>
    <w:rsid w:val="00C57028"/>
    <w:rsid w:val="00C570D1"/>
    <w:rsid w:val="00C571E9"/>
    <w:rsid w:val="00C57752"/>
    <w:rsid w:val="00C603E9"/>
    <w:rsid w:val="00C6055D"/>
    <w:rsid w:val="00C606FF"/>
    <w:rsid w:val="00C607A9"/>
    <w:rsid w:val="00C6083F"/>
    <w:rsid w:val="00C60EBA"/>
    <w:rsid w:val="00C61650"/>
    <w:rsid w:val="00C616A5"/>
    <w:rsid w:val="00C616BE"/>
    <w:rsid w:val="00C61CB3"/>
    <w:rsid w:val="00C62184"/>
    <w:rsid w:val="00C621DA"/>
    <w:rsid w:val="00C62C5C"/>
    <w:rsid w:val="00C62CEC"/>
    <w:rsid w:val="00C62D90"/>
    <w:rsid w:val="00C62DD0"/>
    <w:rsid w:val="00C6369D"/>
    <w:rsid w:val="00C636AB"/>
    <w:rsid w:val="00C636EC"/>
    <w:rsid w:val="00C637FA"/>
    <w:rsid w:val="00C638B1"/>
    <w:rsid w:val="00C63A16"/>
    <w:rsid w:val="00C642F6"/>
    <w:rsid w:val="00C647B5"/>
    <w:rsid w:val="00C64CDF"/>
    <w:rsid w:val="00C64D38"/>
    <w:rsid w:val="00C65F49"/>
    <w:rsid w:val="00C66913"/>
    <w:rsid w:val="00C66A27"/>
    <w:rsid w:val="00C66F33"/>
    <w:rsid w:val="00C67059"/>
    <w:rsid w:val="00C6746D"/>
    <w:rsid w:val="00C67DBD"/>
    <w:rsid w:val="00C67F0B"/>
    <w:rsid w:val="00C70573"/>
    <w:rsid w:val="00C70933"/>
    <w:rsid w:val="00C70985"/>
    <w:rsid w:val="00C711C0"/>
    <w:rsid w:val="00C71BA7"/>
    <w:rsid w:val="00C71E0D"/>
    <w:rsid w:val="00C7259A"/>
    <w:rsid w:val="00C72CFF"/>
    <w:rsid w:val="00C72D67"/>
    <w:rsid w:val="00C73160"/>
    <w:rsid w:val="00C732A8"/>
    <w:rsid w:val="00C73300"/>
    <w:rsid w:val="00C73988"/>
    <w:rsid w:val="00C7427D"/>
    <w:rsid w:val="00C74DF8"/>
    <w:rsid w:val="00C75213"/>
    <w:rsid w:val="00C75374"/>
    <w:rsid w:val="00C753C0"/>
    <w:rsid w:val="00C75866"/>
    <w:rsid w:val="00C75D3C"/>
    <w:rsid w:val="00C767D7"/>
    <w:rsid w:val="00C768D0"/>
    <w:rsid w:val="00C76CEA"/>
    <w:rsid w:val="00C77AB6"/>
    <w:rsid w:val="00C80501"/>
    <w:rsid w:val="00C808A7"/>
    <w:rsid w:val="00C81074"/>
    <w:rsid w:val="00C8125E"/>
    <w:rsid w:val="00C8175A"/>
    <w:rsid w:val="00C81906"/>
    <w:rsid w:val="00C82233"/>
    <w:rsid w:val="00C824F0"/>
    <w:rsid w:val="00C8283D"/>
    <w:rsid w:val="00C82A37"/>
    <w:rsid w:val="00C82DF2"/>
    <w:rsid w:val="00C8305C"/>
    <w:rsid w:val="00C831B5"/>
    <w:rsid w:val="00C83500"/>
    <w:rsid w:val="00C83753"/>
    <w:rsid w:val="00C83ADB"/>
    <w:rsid w:val="00C83BB9"/>
    <w:rsid w:val="00C8486A"/>
    <w:rsid w:val="00C84B02"/>
    <w:rsid w:val="00C857F3"/>
    <w:rsid w:val="00C859C0"/>
    <w:rsid w:val="00C85E55"/>
    <w:rsid w:val="00C86306"/>
    <w:rsid w:val="00C86A45"/>
    <w:rsid w:val="00C8727C"/>
    <w:rsid w:val="00C8797D"/>
    <w:rsid w:val="00C90271"/>
    <w:rsid w:val="00C90454"/>
    <w:rsid w:val="00C905C0"/>
    <w:rsid w:val="00C90780"/>
    <w:rsid w:val="00C90863"/>
    <w:rsid w:val="00C91251"/>
    <w:rsid w:val="00C91653"/>
    <w:rsid w:val="00C916A7"/>
    <w:rsid w:val="00C918E5"/>
    <w:rsid w:val="00C919C4"/>
    <w:rsid w:val="00C91C11"/>
    <w:rsid w:val="00C91C89"/>
    <w:rsid w:val="00C91DD6"/>
    <w:rsid w:val="00C920B7"/>
    <w:rsid w:val="00C92226"/>
    <w:rsid w:val="00C92468"/>
    <w:rsid w:val="00C92DB6"/>
    <w:rsid w:val="00C92EBE"/>
    <w:rsid w:val="00C932F0"/>
    <w:rsid w:val="00C94027"/>
    <w:rsid w:val="00C9402E"/>
    <w:rsid w:val="00C9451B"/>
    <w:rsid w:val="00C94C98"/>
    <w:rsid w:val="00C951D5"/>
    <w:rsid w:val="00C952DA"/>
    <w:rsid w:val="00C955BF"/>
    <w:rsid w:val="00C95720"/>
    <w:rsid w:val="00C958BC"/>
    <w:rsid w:val="00C95933"/>
    <w:rsid w:val="00C95CE8"/>
    <w:rsid w:val="00C95ED4"/>
    <w:rsid w:val="00C966BC"/>
    <w:rsid w:val="00C96903"/>
    <w:rsid w:val="00C96E41"/>
    <w:rsid w:val="00C979B3"/>
    <w:rsid w:val="00CA0619"/>
    <w:rsid w:val="00CA087B"/>
    <w:rsid w:val="00CA0A19"/>
    <w:rsid w:val="00CA0AA4"/>
    <w:rsid w:val="00CA0DA6"/>
    <w:rsid w:val="00CA0E34"/>
    <w:rsid w:val="00CA1563"/>
    <w:rsid w:val="00CA17D7"/>
    <w:rsid w:val="00CA25EA"/>
    <w:rsid w:val="00CA263B"/>
    <w:rsid w:val="00CA2FC7"/>
    <w:rsid w:val="00CA391D"/>
    <w:rsid w:val="00CA3BFF"/>
    <w:rsid w:val="00CA409E"/>
    <w:rsid w:val="00CA429D"/>
    <w:rsid w:val="00CA440E"/>
    <w:rsid w:val="00CA4764"/>
    <w:rsid w:val="00CA4859"/>
    <w:rsid w:val="00CA4ED0"/>
    <w:rsid w:val="00CA5350"/>
    <w:rsid w:val="00CA556F"/>
    <w:rsid w:val="00CA572A"/>
    <w:rsid w:val="00CA57F4"/>
    <w:rsid w:val="00CA5FFD"/>
    <w:rsid w:val="00CA6102"/>
    <w:rsid w:val="00CA6701"/>
    <w:rsid w:val="00CA69A9"/>
    <w:rsid w:val="00CA7367"/>
    <w:rsid w:val="00CA767E"/>
    <w:rsid w:val="00CA7C3C"/>
    <w:rsid w:val="00CA7D70"/>
    <w:rsid w:val="00CB0285"/>
    <w:rsid w:val="00CB0507"/>
    <w:rsid w:val="00CB06DB"/>
    <w:rsid w:val="00CB0980"/>
    <w:rsid w:val="00CB0BD3"/>
    <w:rsid w:val="00CB0BDB"/>
    <w:rsid w:val="00CB109E"/>
    <w:rsid w:val="00CB13A8"/>
    <w:rsid w:val="00CB16EC"/>
    <w:rsid w:val="00CB1DB4"/>
    <w:rsid w:val="00CB1ED8"/>
    <w:rsid w:val="00CB2014"/>
    <w:rsid w:val="00CB24F4"/>
    <w:rsid w:val="00CB25D5"/>
    <w:rsid w:val="00CB25E0"/>
    <w:rsid w:val="00CB28CE"/>
    <w:rsid w:val="00CB2A39"/>
    <w:rsid w:val="00CB2BFF"/>
    <w:rsid w:val="00CB2CE5"/>
    <w:rsid w:val="00CB2F47"/>
    <w:rsid w:val="00CB31E8"/>
    <w:rsid w:val="00CB367D"/>
    <w:rsid w:val="00CB3969"/>
    <w:rsid w:val="00CB3AC1"/>
    <w:rsid w:val="00CB3CB0"/>
    <w:rsid w:val="00CB410D"/>
    <w:rsid w:val="00CB44E2"/>
    <w:rsid w:val="00CB4BB4"/>
    <w:rsid w:val="00CB4E18"/>
    <w:rsid w:val="00CB4E48"/>
    <w:rsid w:val="00CB4E4D"/>
    <w:rsid w:val="00CB578A"/>
    <w:rsid w:val="00CB5DFE"/>
    <w:rsid w:val="00CB6367"/>
    <w:rsid w:val="00CB6909"/>
    <w:rsid w:val="00CB69DB"/>
    <w:rsid w:val="00CB69F6"/>
    <w:rsid w:val="00CB6FE3"/>
    <w:rsid w:val="00CB77F1"/>
    <w:rsid w:val="00CB7BFF"/>
    <w:rsid w:val="00CB7EE7"/>
    <w:rsid w:val="00CC03F6"/>
    <w:rsid w:val="00CC062E"/>
    <w:rsid w:val="00CC0AF6"/>
    <w:rsid w:val="00CC1015"/>
    <w:rsid w:val="00CC1154"/>
    <w:rsid w:val="00CC1592"/>
    <w:rsid w:val="00CC1CAC"/>
    <w:rsid w:val="00CC2DCC"/>
    <w:rsid w:val="00CC32F9"/>
    <w:rsid w:val="00CC365B"/>
    <w:rsid w:val="00CC36E6"/>
    <w:rsid w:val="00CC3CB1"/>
    <w:rsid w:val="00CC3DC4"/>
    <w:rsid w:val="00CC429A"/>
    <w:rsid w:val="00CC446A"/>
    <w:rsid w:val="00CC456A"/>
    <w:rsid w:val="00CC478D"/>
    <w:rsid w:val="00CC479C"/>
    <w:rsid w:val="00CC4D6D"/>
    <w:rsid w:val="00CC5588"/>
    <w:rsid w:val="00CC6048"/>
    <w:rsid w:val="00CC65F9"/>
    <w:rsid w:val="00CC6F8F"/>
    <w:rsid w:val="00CD078E"/>
    <w:rsid w:val="00CD0A3E"/>
    <w:rsid w:val="00CD0FE8"/>
    <w:rsid w:val="00CD177C"/>
    <w:rsid w:val="00CD1F85"/>
    <w:rsid w:val="00CD2338"/>
    <w:rsid w:val="00CD2997"/>
    <w:rsid w:val="00CD29C2"/>
    <w:rsid w:val="00CD2F44"/>
    <w:rsid w:val="00CD33B1"/>
    <w:rsid w:val="00CD38CC"/>
    <w:rsid w:val="00CD3A8A"/>
    <w:rsid w:val="00CD3B9E"/>
    <w:rsid w:val="00CD422F"/>
    <w:rsid w:val="00CD4839"/>
    <w:rsid w:val="00CD4DF0"/>
    <w:rsid w:val="00CD5662"/>
    <w:rsid w:val="00CD580E"/>
    <w:rsid w:val="00CD5C4E"/>
    <w:rsid w:val="00CD65BE"/>
    <w:rsid w:val="00CD671E"/>
    <w:rsid w:val="00CD6A4F"/>
    <w:rsid w:val="00CD76F5"/>
    <w:rsid w:val="00CD7A52"/>
    <w:rsid w:val="00CE04D8"/>
    <w:rsid w:val="00CE0C1E"/>
    <w:rsid w:val="00CE0E11"/>
    <w:rsid w:val="00CE1F6F"/>
    <w:rsid w:val="00CE213E"/>
    <w:rsid w:val="00CE2166"/>
    <w:rsid w:val="00CE2225"/>
    <w:rsid w:val="00CE2A9F"/>
    <w:rsid w:val="00CE2B4D"/>
    <w:rsid w:val="00CE2BF2"/>
    <w:rsid w:val="00CE2D52"/>
    <w:rsid w:val="00CE2F47"/>
    <w:rsid w:val="00CE3207"/>
    <w:rsid w:val="00CE40CB"/>
    <w:rsid w:val="00CE42DB"/>
    <w:rsid w:val="00CE441A"/>
    <w:rsid w:val="00CE4755"/>
    <w:rsid w:val="00CE4921"/>
    <w:rsid w:val="00CE4FAD"/>
    <w:rsid w:val="00CE5A60"/>
    <w:rsid w:val="00CE5B80"/>
    <w:rsid w:val="00CE6119"/>
    <w:rsid w:val="00CE62A1"/>
    <w:rsid w:val="00CE63FA"/>
    <w:rsid w:val="00CE6584"/>
    <w:rsid w:val="00CE6DAC"/>
    <w:rsid w:val="00CE7456"/>
    <w:rsid w:val="00CE77E3"/>
    <w:rsid w:val="00CE7984"/>
    <w:rsid w:val="00CE7A16"/>
    <w:rsid w:val="00CE7B30"/>
    <w:rsid w:val="00CE7B56"/>
    <w:rsid w:val="00CE7C26"/>
    <w:rsid w:val="00CF0225"/>
    <w:rsid w:val="00CF0C1D"/>
    <w:rsid w:val="00CF0F6B"/>
    <w:rsid w:val="00CF169C"/>
    <w:rsid w:val="00CF2305"/>
    <w:rsid w:val="00CF2451"/>
    <w:rsid w:val="00CF25B1"/>
    <w:rsid w:val="00CF27EB"/>
    <w:rsid w:val="00CF2D8A"/>
    <w:rsid w:val="00CF2EFD"/>
    <w:rsid w:val="00CF37FB"/>
    <w:rsid w:val="00CF3A07"/>
    <w:rsid w:val="00CF3B46"/>
    <w:rsid w:val="00CF3D3F"/>
    <w:rsid w:val="00CF4095"/>
    <w:rsid w:val="00CF40C9"/>
    <w:rsid w:val="00CF4845"/>
    <w:rsid w:val="00CF4C73"/>
    <w:rsid w:val="00CF4D00"/>
    <w:rsid w:val="00CF5282"/>
    <w:rsid w:val="00CF568D"/>
    <w:rsid w:val="00CF5D4D"/>
    <w:rsid w:val="00CF5E5D"/>
    <w:rsid w:val="00CF5EA0"/>
    <w:rsid w:val="00CF63C9"/>
    <w:rsid w:val="00CF684B"/>
    <w:rsid w:val="00CF6CF5"/>
    <w:rsid w:val="00CF727A"/>
    <w:rsid w:val="00CF7444"/>
    <w:rsid w:val="00D005BA"/>
    <w:rsid w:val="00D007FE"/>
    <w:rsid w:val="00D00E5E"/>
    <w:rsid w:val="00D01126"/>
    <w:rsid w:val="00D01EDF"/>
    <w:rsid w:val="00D02569"/>
    <w:rsid w:val="00D025D1"/>
    <w:rsid w:val="00D0283C"/>
    <w:rsid w:val="00D0296E"/>
    <w:rsid w:val="00D02D4A"/>
    <w:rsid w:val="00D02F9B"/>
    <w:rsid w:val="00D03336"/>
    <w:rsid w:val="00D034E8"/>
    <w:rsid w:val="00D035F8"/>
    <w:rsid w:val="00D03845"/>
    <w:rsid w:val="00D039EE"/>
    <w:rsid w:val="00D04193"/>
    <w:rsid w:val="00D043EE"/>
    <w:rsid w:val="00D0470A"/>
    <w:rsid w:val="00D0477E"/>
    <w:rsid w:val="00D0575F"/>
    <w:rsid w:val="00D059BB"/>
    <w:rsid w:val="00D05F37"/>
    <w:rsid w:val="00D06051"/>
    <w:rsid w:val="00D06733"/>
    <w:rsid w:val="00D0696C"/>
    <w:rsid w:val="00D070C5"/>
    <w:rsid w:val="00D077E8"/>
    <w:rsid w:val="00D07964"/>
    <w:rsid w:val="00D07CB9"/>
    <w:rsid w:val="00D07D5F"/>
    <w:rsid w:val="00D07DC4"/>
    <w:rsid w:val="00D07E3F"/>
    <w:rsid w:val="00D07FE3"/>
    <w:rsid w:val="00D104B9"/>
    <w:rsid w:val="00D10660"/>
    <w:rsid w:val="00D10A0E"/>
    <w:rsid w:val="00D11022"/>
    <w:rsid w:val="00D11292"/>
    <w:rsid w:val="00D11DB6"/>
    <w:rsid w:val="00D12094"/>
    <w:rsid w:val="00D12A92"/>
    <w:rsid w:val="00D12E67"/>
    <w:rsid w:val="00D12E81"/>
    <w:rsid w:val="00D13225"/>
    <w:rsid w:val="00D13556"/>
    <w:rsid w:val="00D13923"/>
    <w:rsid w:val="00D13B91"/>
    <w:rsid w:val="00D1440D"/>
    <w:rsid w:val="00D14508"/>
    <w:rsid w:val="00D147CB"/>
    <w:rsid w:val="00D148C1"/>
    <w:rsid w:val="00D148F5"/>
    <w:rsid w:val="00D15455"/>
    <w:rsid w:val="00D154D8"/>
    <w:rsid w:val="00D15A21"/>
    <w:rsid w:val="00D162F2"/>
    <w:rsid w:val="00D175F5"/>
    <w:rsid w:val="00D17614"/>
    <w:rsid w:val="00D1761A"/>
    <w:rsid w:val="00D17855"/>
    <w:rsid w:val="00D17F9D"/>
    <w:rsid w:val="00D17FFA"/>
    <w:rsid w:val="00D2002B"/>
    <w:rsid w:val="00D200B8"/>
    <w:rsid w:val="00D20442"/>
    <w:rsid w:val="00D206EE"/>
    <w:rsid w:val="00D210C1"/>
    <w:rsid w:val="00D2166E"/>
    <w:rsid w:val="00D21A5E"/>
    <w:rsid w:val="00D21AA9"/>
    <w:rsid w:val="00D22262"/>
    <w:rsid w:val="00D2236D"/>
    <w:rsid w:val="00D225B4"/>
    <w:rsid w:val="00D22AC8"/>
    <w:rsid w:val="00D23263"/>
    <w:rsid w:val="00D23326"/>
    <w:rsid w:val="00D23580"/>
    <w:rsid w:val="00D236EC"/>
    <w:rsid w:val="00D23709"/>
    <w:rsid w:val="00D238A2"/>
    <w:rsid w:val="00D23D00"/>
    <w:rsid w:val="00D23FEF"/>
    <w:rsid w:val="00D245D8"/>
    <w:rsid w:val="00D2468F"/>
    <w:rsid w:val="00D24B27"/>
    <w:rsid w:val="00D258D0"/>
    <w:rsid w:val="00D259F7"/>
    <w:rsid w:val="00D25A46"/>
    <w:rsid w:val="00D25C20"/>
    <w:rsid w:val="00D25CBB"/>
    <w:rsid w:val="00D26764"/>
    <w:rsid w:val="00D26BFD"/>
    <w:rsid w:val="00D27343"/>
    <w:rsid w:val="00D27872"/>
    <w:rsid w:val="00D27AC6"/>
    <w:rsid w:val="00D27B86"/>
    <w:rsid w:val="00D302CD"/>
    <w:rsid w:val="00D302F3"/>
    <w:rsid w:val="00D3082A"/>
    <w:rsid w:val="00D30CAC"/>
    <w:rsid w:val="00D30ED2"/>
    <w:rsid w:val="00D31065"/>
    <w:rsid w:val="00D31269"/>
    <w:rsid w:val="00D315A2"/>
    <w:rsid w:val="00D31EEB"/>
    <w:rsid w:val="00D3242A"/>
    <w:rsid w:val="00D32CE8"/>
    <w:rsid w:val="00D32D5E"/>
    <w:rsid w:val="00D32D76"/>
    <w:rsid w:val="00D33107"/>
    <w:rsid w:val="00D33BA2"/>
    <w:rsid w:val="00D33ED7"/>
    <w:rsid w:val="00D33F3C"/>
    <w:rsid w:val="00D34183"/>
    <w:rsid w:val="00D35728"/>
    <w:rsid w:val="00D35B39"/>
    <w:rsid w:val="00D35E6E"/>
    <w:rsid w:val="00D36858"/>
    <w:rsid w:val="00D3696D"/>
    <w:rsid w:val="00D369BE"/>
    <w:rsid w:val="00D36F3E"/>
    <w:rsid w:val="00D376C3"/>
    <w:rsid w:val="00D379B4"/>
    <w:rsid w:val="00D37BA8"/>
    <w:rsid w:val="00D37C2C"/>
    <w:rsid w:val="00D37D22"/>
    <w:rsid w:val="00D37E10"/>
    <w:rsid w:val="00D400B9"/>
    <w:rsid w:val="00D401DA"/>
    <w:rsid w:val="00D40277"/>
    <w:rsid w:val="00D40300"/>
    <w:rsid w:val="00D4088A"/>
    <w:rsid w:val="00D413DE"/>
    <w:rsid w:val="00D41906"/>
    <w:rsid w:val="00D41C9A"/>
    <w:rsid w:val="00D41F73"/>
    <w:rsid w:val="00D41FB9"/>
    <w:rsid w:val="00D422A2"/>
    <w:rsid w:val="00D4266A"/>
    <w:rsid w:val="00D42D6A"/>
    <w:rsid w:val="00D42F63"/>
    <w:rsid w:val="00D4369E"/>
    <w:rsid w:val="00D440DB"/>
    <w:rsid w:val="00D44365"/>
    <w:rsid w:val="00D44DA2"/>
    <w:rsid w:val="00D45210"/>
    <w:rsid w:val="00D45AF5"/>
    <w:rsid w:val="00D45D98"/>
    <w:rsid w:val="00D45DE1"/>
    <w:rsid w:val="00D460EA"/>
    <w:rsid w:val="00D465DE"/>
    <w:rsid w:val="00D466A2"/>
    <w:rsid w:val="00D4678F"/>
    <w:rsid w:val="00D467AB"/>
    <w:rsid w:val="00D46A98"/>
    <w:rsid w:val="00D46B64"/>
    <w:rsid w:val="00D471EC"/>
    <w:rsid w:val="00D47298"/>
    <w:rsid w:val="00D473A2"/>
    <w:rsid w:val="00D47589"/>
    <w:rsid w:val="00D4759A"/>
    <w:rsid w:val="00D47873"/>
    <w:rsid w:val="00D47C4F"/>
    <w:rsid w:val="00D47CFC"/>
    <w:rsid w:val="00D501A2"/>
    <w:rsid w:val="00D503CE"/>
    <w:rsid w:val="00D507FD"/>
    <w:rsid w:val="00D5096E"/>
    <w:rsid w:val="00D51D03"/>
    <w:rsid w:val="00D51F16"/>
    <w:rsid w:val="00D520A4"/>
    <w:rsid w:val="00D5316F"/>
    <w:rsid w:val="00D5334E"/>
    <w:rsid w:val="00D533A1"/>
    <w:rsid w:val="00D537DB"/>
    <w:rsid w:val="00D5481E"/>
    <w:rsid w:val="00D549B8"/>
    <w:rsid w:val="00D549C0"/>
    <w:rsid w:val="00D553BF"/>
    <w:rsid w:val="00D56164"/>
    <w:rsid w:val="00D56289"/>
    <w:rsid w:val="00D56F86"/>
    <w:rsid w:val="00D57806"/>
    <w:rsid w:val="00D57957"/>
    <w:rsid w:val="00D57B50"/>
    <w:rsid w:val="00D60135"/>
    <w:rsid w:val="00D607A6"/>
    <w:rsid w:val="00D60EF0"/>
    <w:rsid w:val="00D60FF6"/>
    <w:rsid w:val="00D61076"/>
    <w:rsid w:val="00D61133"/>
    <w:rsid w:val="00D61198"/>
    <w:rsid w:val="00D6128B"/>
    <w:rsid w:val="00D61796"/>
    <w:rsid w:val="00D61D3D"/>
    <w:rsid w:val="00D62419"/>
    <w:rsid w:val="00D6269C"/>
    <w:rsid w:val="00D63009"/>
    <w:rsid w:val="00D63159"/>
    <w:rsid w:val="00D63281"/>
    <w:rsid w:val="00D637CD"/>
    <w:rsid w:val="00D639F4"/>
    <w:rsid w:val="00D63D5A"/>
    <w:rsid w:val="00D64F08"/>
    <w:rsid w:val="00D64F18"/>
    <w:rsid w:val="00D65E4A"/>
    <w:rsid w:val="00D666B1"/>
    <w:rsid w:val="00D669B7"/>
    <w:rsid w:val="00D66B16"/>
    <w:rsid w:val="00D6721D"/>
    <w:rsid w:val="00D673DC"/>
    <w:rsid w:val="00D67689"/>
    <w:rsid w:val="00D6783F"/>
    <w:rsid w:val="00D678B4"/>
    <w:rsid w:val="00D67937"/>
    <w:rsid w:val="00D6797A"/>
    <w:rsid w:val="00D67D6B"/>
    <w:rsid w:val="00D70428"/>
    <w:rsid w:val="00D70BE2"/>
    <w:rsid w:val="00D71145"/>
    <w:rsid w:val="00D7157B"/>
    <w:rsid w:val="00D71894"/>
    <w:rsid w:val="00D719FB"/>
    <w:rsid w:val="00D71FEA"/>
    <w:rsid w:val="00D720CD"/>
    <w:rsid w:val="00D72442"/>
    <w:rsid w:val="00D72AE1"/>
    <w:rsid w:val="00D7345F"/>
    <w:rsid w:val="00D73A53"/>
    <w:rsid w:val="00D73E5A"/>
    <w:rsid w:val="00D748F0"/>
    <w:rsid w:val="00D749A8"/>
    <w:rsid w:val="00D75155"/>
    <w:rsid w:val="00D753F8"/>
    <w:rsid w:val="00D75510"/>
    <w:rsid w:val="00D75A5D"/>
    <w:rsid w:val="00D75EE3"/>
    <w:rsid w:val="00D75FAE"/>
    <w:rsid w:val="00D7650A"/>
    <w:rsid w:val="00D766EA"/>
    <w:rsid w:val="00D76C47"/>
    <w:rsid w:val="00D76DE5"/>
    <w:rsid w:val="00D76F12"/>
    <w:rsid w:val="00D76F90"/>
    <w:rsid w:val="00D77110"/>
    <w:rsid w:val="00D77B5B"/>
    <w:rsid w:val="00D80171"/>
    <w:rsid w:val="00D803DC"/>
    <w:rsid w:val="00D8041C"/>
    <w:rsid w:val="00D806BA"/>
    <w:rsid w:val="00D8082B"/>
    <w:rsid w:val="00D809F3"/>
    <w:rsid w:val="00D81698"/>
    <w:rsid w:val="00D817D8"/>
    <w:rsid w:val="00D818E3"/>
    <w:rsid w:val="00D81954"/>
    <w:rsid w:val="00D81C83"/>
    <w:rsid w:val="00D81E06"/>
    <w:rsid w:val="00D81E74"/>
    <w:rsid w:val="00D8212E"/>
    <w:rsid w:val="00D8219E"/>
    <w:rsid w:val="00D82938"/>
    <w:rsid w:val="00D82B3E"/>
    <w:rsid w:val="00D82BAA"/>
    <w:rsid w:val="00D82E6E"/>
    <w:rsid w:val="00D82E76"/>
    <w:rsid w:val="00D82EF8"/>
    <w:rsid w:val="00D82F84"/>
    <w:rsid w:val="00D830D7"/>
    <w:rsid w:val="00D832E2"/>
    <w:rsid w:val="00D836EA"/>
    <w:rsid w:val="00D83A0F"/>
    <w:rsid w:val="00D83ACB"/>
    <w:rsid w:val="00D83B9E"/>
    <w:rsid w:val="00D8405A"/>
    <w:rsid w:val="00D8440C"/>
    <w:rsid w:val="00D84AC7"/>
    <w:rsid w:val="00D85AEC"/>
    <w:rsid w:val="00D864C3"/>
    <w:rsid w:val="00D86930"/>
    <w:rsid w:val="00D86A57"/>
    <w:rsid w:val="00D871F9"/>
    <w:rsid w:val="00D876ED"/>
    <w:rsid w:val="00D87718"/>
    <w:rsid w:val="00D87759"/>
    <w:rsid w:val="00D87923"/>
    <w:rsid w:val="00D87982"/>
    <w:rsid w:val="00D87AE6"/>
    <w:rsid w:val="00D9011E"/>
    <w:rsid w:val="00D907DE"/>
    <w:rsid w:val="00D90CED"/>
    <w:rsid w:val="00D90D95"/>
    <w:rsid w:val="00D91435"/>
    <w:rsid w:val="00D919C5"/>
    <w:rsid w:val="00D91B69"/>
    <w:rsid w:val="00D91E36"/>
    <w:rsid w:val="00D9241D"/>
    <w:rsid w:val="00D92420"/>
    <w:rsid w:val="00D927C8"/>
    <w:rsid w:val="00D92C07"/>
    <w:rsid w:val="00D935B5"/>
    <w:rsid w:val="00D94182"/>
    <w:rsid w:val="00D943FF"/>
    <w:rsid w:val="00D94D7A"/>
    <w:rsid w:val="00D957C4"/>
    <w:rsid w:val="00D95D56"/>
    <w:rsid w:val="00D960BA"/>
    <w:rsid w:val="00D963CE"/>
    <w:rsid w:val="00D964EE"/>
    <w:rsid w:val="00D96F45"/>
    <w:rsid w:val="00D97485"/>
    <w:rsid w:val="00D9755A"/>
    <w:rsid w:val="00DA000C"/>
    <w:rsid w:val="00DA01FF"/>
    <w:rsid w:val="00DA09A3"/>
    <w:rsid w:val="00DA15B1"/>
    <w:rsid w:val="00DA2404"/>
    <w:rsid w:val="00DA25F4"/>
    <w:rsid w:val="00DA263F"/>
    <w:rsid w:val="00DA27E7"/>
    <w:rsid w:val="00DA2899"/>
    <w:rsid w:val="00DA2BD7"/>
    <w:rsid w:val="00DA2F0D"/>
    <w:rsid w:val="00DA3BF3"/>
    <w:rsid w:val="00DA3F5C"/>
    <w:rsid w:val="00DA3F7F"/>
    <w:rsid w:val="00DA446F"/>
    <w:rsid w:val="00DA48A9"/>
    <w:rsid w:val="00DA49AC"/>
    <w:rsid w:val="00DA49C8"/>
    <w:rsid w:val="00DA4B90"/>
    <w:rsid w:val="00DA4C11"/>
    <w:rsid w:val="00DA5017"/>
    <w:rsid w:val="00DA54A8"/>
    <w:rsid w:val="00DA5507"/>
    <w:rsid w:val="00DA5805"/>
    <w:rsid w:val="00DA582E"/>
    <w:rsid w:val="00DA5EFD"/>
    <w:rsid w:val="00DA5FC9"/>
    <w:rsid w:val="00DA6270"/>
    <w:rsid w:val="00DA6381"/>
    <w:rsid w:val="00DA7859"/>
    <w:rsid w:val="00DA7BEC"/>
    <w:rsid w:val="00DA7EB5"/>
    <w:rsid w:val="00DA7FE6"/>
    <w:rsid w:val="00DB0ECA"/>
    <w:rsid w:val="00DB1387"/>
    <w:rsid w:val="00DB14E9"/>
    <w:rsid w:val="00DB1B4B"/>
    <w:rsid w:val="00DB1D3B"/>
    <w:rsid w:val="00DB2130"/>
    <w:rsid w:val="00DB242A"/>
    <w:rsid w:val="00DB26AC"/>
    <w:rsid w:val="00DB2912"/>
    <w:rsid w:val="00DB295B"/>
    <w:rsid w:val="00DB2BF2"/>
    <w:rsid w:val="00DB2C9C"/>
    <w:rsid w:val="00DB303D"/>
    <w:rsid w:val="00DB379F"/>
    <w:rsid w:val="00DB37F6"/>
    <w:rsid w:val="00DB396E"/>
    <w:rsid w:val="00DB420A"/>
    <w:rsid w:val="00DB437F"/>
    <w:rsid w:val="00DB4C09"/>
    <w:rsid w:val="00DB4D27"/>
    <w:rsid w:val="00DB5B22"/>
    <w:rsid w:val="00DB6093"/>
    <w:rsid w:val="00DB6213"/>
    <w:rsid w:val="00DB654F"/>
    <w:rsid w:val="00DB6634"/>
    <w:rsid w:val="00DB7723"/>
    <w:rsid w:val="00DB79C6"/>
    <w:rsid w:val="00DB7BA1"/>
    <w:rsid w:val="00DB7BE6"/>
    <w:rsid w:val="00DB7FBF"/>
    <w:rsid w:val="00DC01C5"/>
    <w:rsid w:val="00DC0201"/>
    <w:rsid w:val="00DC0642"/>
    <w:rsid w:val="00DC077A"/>
    <w:rsid w:val="00DC0D27"/>
    <w:rsid w:val="00DC0F2C"/>
    <w:rsid w:val="00DC10FB"/>
    <w:rsid w:val="00DC1403"/>
    <w:rsid w:val="00DC17DE"/>
    <w:rsid w:val="00DC1B98"/>
    <w:rsid w:val="00DC25F9"/>
    <w:rsid w:val="00DC3021"/>
    <w:rsid w:val="00DC3022"/>
    <w:rsid w:val="00DC30B9"/>
    <w:rsid w:val="00DC3252"/>
    <w:rsid w:val="00DC346B"/>
    <w:rsid w:val="00DC3AD6"/>
    <w:rsid w:val="00DC3E39"/>
    <w:rsid w:val="00DC439E"/>
    <w:rsid w:val="00DC4491"/>
    <w:rsid w:val="00DC4622"/>
    <w:rsid w:val="00DC4793"/>
    <w:rsid w:val="00DC4A06"/>
    <w:rsid w:val="00DC4AF9"/>
    <w:rsid w:val="00DC4B9A"/>
    <w:rsid w:val="00DC4BCA"/>
    <w:rsid w:val="00DC4C05"/>
    <w:rsid w:val="00DC5720"/>
    <w:rsid w:val="00DC5C3D"/>
    <w:rsid w:val="00DC61A5"/>
    <w:rsid w:val="00DC6435"/>
    <w:rsid w:val="00DC6A22"/>
    <w:rsid w:val="00DC6BF9"/>
    <w:rsid w:val="00DC6DE8"/>
    <w:rsid w:val="00DC700A"/>
    <w:rsid w:val="00DC71A7"/>
    <w:rsid w:val="00DC78C9"/>
    <w:rsid w:val="00DD00E6"/>
    <w:rsid w:val="00DD025E"/>
    <w:rsid w:val="00DD0379"/>
    <w:rsid w:val="00DD0C28"/>
    <w:rsid w:val="00DD0D71"/>
    <w:rsid w:val="00DD0F1B"/>
    <w:rsid w:val="00DD1126"/>
    <w:rsid w:val="00DD195E"/>
    <w:rsid w:val="00DD1A2E"/>
    <w:rsid w:val="00DD2632"/>
    <w:rsid w:val="00DD2734"/>
    <w:rsid w:val="00DD28BF"/>
    <w:rsid w:val="00DD38EC"/>
    <w:rsid w:val="00DD3B4F"/>
    <w:rsid w:val="00DD3BE4"/>
    <w:rsid w:val="00DD3DD5"/>
    <w:rsid w:val="00DD4310"/>
    <w:rsid w:val="00DD4430"/>
    <w:rsid w:val="00DD48C3"/>
    <w:rsid w:val="00DD4BE7"/>
    <w:rsid w:val="00DD4E84"/>
    <w:rsid w:val="00DD505A"/>
    <w:rsid w:val="00DD505E"/>
    <w:rsid w:val="00DD52CC"/>
    <w:rsid w:val="00DD5DF7"/>
    <w:rsid w:val="00DD650E"/>
    <w:rsid w:val="00DD6865"/>
    <w:rsid w:val="00DD695C"/>
    <w:rsid w:val="00DD6B69"/>
    <w:rsid w:val="00DD728A"/>
    <w:rsid w:val="00DD7526"/>
    <w:rsid w:val="00DD768A"/>
    <w:rsid w:val="00DD77BF"/>
    <w:rsid w:val="00DD7A62"/>
    <w:rsid w:val="00DD7F2E"/>
    <w:rsid w:val="00DE0A1A"/>
    <w:rsid w:val="00DE13ED"/>
    <w:rsid w:val="00DE1768"/>
    <w:rsid w:val="00DE1B4E"/>
    <w:rsid w:val="00DE1C76"/>
    <w:rsid w:val="00DE1E01"/>
    <w:rsid w:val="00DE1E46"/>
    <w:rsid w:val="00DE2044"/>
    <w:rsid w:val="00DE2175"/>
    <w:rsid w:val="00DE23F7"/>
    <w:rsid w:val="00DE2871"/>
    <w:rsid w:val="00DE28D1"/>
    <w:rsid w:val="00DE2E1A"/>
    <w:rsid w:val="00DE2F42"/>
    <w:rsid w:val="00DE30FD"/>
    <w:rsid w:val="00DE3455"/>
    <w:rsid w:val="00DE3822"/>
    <w:rsid w:val="00DE3FBB"/>
    <w:rsid w:val="00DE3FFB"/>
    <w:rsid w:val="00DE42CF"/>
    <w:rsid w:val="00DE48AC"/>
    <w:rsid w:val="00DE48AD"/>
    <w:rsid w:val="00DE4AE4"/>
    <w:rsid w:val="00DE4B94"/>
    <w:rsid w:val="00DE4C68"/>
    <w:rsid w:val="00DE4F3D"/>
    <w:rsid w:val="00DE5291"/>
    <w:rsid w:val="00DE57CC"/>
    <w:rsid w:val="00DE582D"/>
    <w:rsid w:val="00DE5CD5"/>
    <w:rsid w:val="00DE5F50"/>
    <w:rsid w:val="00DE663A"/>
    <w:rsid w:val="00DE67C0"/>
    <w:rsid w:val="00DE6AE7"/>
    <w:rsid w:val="00DE7163"/>
    <w:rsid w:val="00DE79BD"/>
    <w:rsid w:val="00DE7C2E"/>
    <w:rsid w:val="00DE7D30"/>
    <w:rsid w:val="00DF0250"/>
    <w:rsid w:val="00DF0B32"/>
    <w:rsid w:val="00DF0EEF"/>
    <w:rsid w:val="00DF0F1D"/>
    <w:rsid w:val="00DF14D2"/>
    <w:rsid w:val="00DF1524"/>
    <w:rsid w:val="00DF217A"/>
    <w:rsid w:val="00DF25CE"/>
    <w:rsid w:val="00DF2966"/>
    <w:rsid w:val="00DF29E6"/>
    <w:rsid w:val="00DF2C31"/>
    <w:rsid w:val="00DF2C77"/>
    <w:rsid w:val="00DF2EB6"/>
    <w:rsid w:val="00DF3298"/>
    <w:rsid w:val="00DF32C1"/>
    <w:rsid w:val="00DF35CE"/>
    <w:rsid w:val="00DF3CA5"/>
    <w:rsid w:val="00DF4C71"/>
    <w:rsid w:val="00DF4DB3"/>
    <w:rsid w:val="00DF4F86"/>
    <w:rsid w:val="00DF5384"/>
    <w:rsid w:val="00DF58F4"/>
    <w:rsid w:val="00DF5D07"/>
    <w:rsid w:val="00DF6001"/>
    <w:rsid w:val="00DF6096"/>
    <w:rsid w:val="00DF6C98"/>
    <w:rsid w:val="00DF6E74"/>
    <w:rsid w:val="00DF7085"/>
    <w:rsid w:val="00DF72BC"/>
    <w:rsid w:val="00DF7A95"/>
    <w:rsid w:val="00E0032E"/>
    <w:rsid w:val="00E00532"/>
    <w:rsid w:val="00E007A6"/>
    <w:rsid w:val="00E00AC0"/>
    <w:rsid w:val="00E00C51"/>
    <w:rsid w:val="00E00F3B"/>
    <w:rsid w:val="00E0115E"/>
    <w:rsid w:val="00E017C8"/>
    <w:rsid w:val="00E01A4D"/>
    <w:rsid w:val="00E01AE7"/>
    <w:rsid w:val="00E01B70"/>
    <w:rsid w:val="00E01B77"/>
    <w:rsid w:val="00E01DDD"/>
    <w:rsid w:val="00E01E64"/>
    <w:rsid w:val="00E021C1"/>
    <w:rsid w:val="00E02458"/>
    <w:rsid w:val="00E02933"/>
    <w:rsid w:val="00E02C89"/>
    <w:rsid w:val="00E02DB1"/>
    <w:rsid w:val="00E02EA0"/>
    <w:rsid w:val="00E030BA"/>
    <w:rsid w:val="00E03831"/>
    <w:rsid w:val="00E03E9A"/>
    <w:rsid w:val="00E03EAE"/>
    <w:rsid w:val="00E0419A"/>
    <w:rsid w:val="00E04A5B"/>
    <w:rsid w:val="00E04AD3"/>
    <w:rsid w:val="00E04B4E"/>
    <w:rsid w:val="00E04DDA"/>
    <w:rsid w:val="00E04F16"/>
    <w:rsid w:val="00E05E87"/>
    <w:rsid w:val="00E0655C"/>
    <w:rsid w:val="00E07198"/>
    <w:rsid w:val="00E071BA"/>
    <w:rsid w:val="00E07619"/>
    <w:rsid w:val="00E07A48"/>
    <w:rsid w:val="00E07CCC"/>
    <w:rsid w:val="00E100FB"/>
    <w:rsid w:val="00E1079F"/>
    <w:rsid w:val="00E1113D"/>
    <w:rsid w:val="00E1134F"/>
    <w:rsid w:val="00E113A9"/>
    <w:rsid w:val="00E122CD"/>
    <w:rsid w:val="00E1257D"/>
    <w:rsid w:val="00E12C2A"/>
    <w:rsid w:val="00E12F9A"/>
    <w:rsid w:val="00E136B0"/>
    <w:rsid w:val="00E13D4B"/>
    <w:rsid w:val="00E13DE7"/>
    <w:rsid w:val="00E13F71"/>
    <w:rsid w:val="00E14120"/>
    <w:rsid w:val="00E14685"/>
    <w:rsid w:val="00E14DFF"/>
    <w:rsid w:val="00E14E5B"/>
    <w:rsid w:val="00E1567F"/>
    <w:rsid w:val="00E15AEE"/>
    <w:rsid w:val="00E15B4E"/>
    <w:rsid w:val="00E1608D"/>
    <w:rsid w:val="00E1619A"/>
    <w:rsid w:val="00E16D42"/>
    <w:rsid w:val="00E16ED0"/>
    <w:rsid w:val="00E175C8"/>
    <w:rsid w:val="00E17A64"/>
    <w:rsid w:val="00E17A67"/>
    <w:rsid w:val="00E17B2F"/>
    <w:rsid w:val="00E17D17"/>
    <w:rsid w:val="00E20860"/>
    <w:rsid w:val="00E20D4D"/>
    <w:rsid w:val="00E20FE9"/>
    <w:rsid w:val="00E21238"/>
    <w:rsid w:val="00E21DF2"/>
    <w:rsid w:val="00E21DFA"/>
    <w:rsid w:val="00E21E69"/>
    <w:rsid w:val="00E22650"/>
    <w:rsid w:val="00E22658"/>
    <w:rsid w:val="00E22750"/>
    <w:rsid w:val="00E227BC"/>
    <w:rsid w:val="00E2353E"/>
    <w:rsid w:val="00E23751"/>
    <w:rsid w:val="00E2376A"/>
    <w:rsid w:val="00E23DBD"/>
    <w:rsid w:val="00E23FD6"/>
    <w:rsid w:val="00E243F6"/>
    <w:rsid w:val="00E254A3"/>
    <w:rsid w:val="00E26302"/>
    <w:rsid w:val="00E268AF"/>
    <w:rsid w:val="00E26D96"/>
    <w:rsid w:val="00E26EEB"/>
    <w:rsid w:val="00E272BB"/>
    <w:rsid w:val="00E27373"/>
    <w:rsid w:val="00E273D6"/>
    <w:rsid w:val="00E27472"/>
    <w:rsid w:val="00E27A26"/>
    <w:rsid w:val="00E30F85"/>
    <w:rsid w:val="00E31167"/>
    <w:rsid w:val="00E313F0"/>
    <w:rsid w:val="00E31494"/>
    <w:rsid w:val="00E3154A"/>
    <w:rsid w:val="00E3211E"/>
    <w:rsid w:val="00E32F80"/>
    <w:rsid w:val="00E32FBD"/>
    <w:rsid w:val="00E33192"/>
    <w:rsid w:val="00E341EF"/>
    <w:rsid w:val="00E34649"/>
    <w:rsid w:val="00E34667"/>
    <w:rsid w:val="00E34DBC"/>
    <w:rsid w:val="00E34F05"/>
    <w:rsid w:val="00E351A6"/>
    <w:rsid w:val="00E357F6"/>
    <w:rsid w:val="00E35848"/>
    <w:rsid w:val="00E35CBA"/>
    <w:rsid w:val="00E36B51"/>
    <w:rsid w:val="00E373A9"/>
    <w:rsid w:val="00E375AE"/>
    <w:rsid w:val="00E37909"/>
    <w:rsid w:val="00E37C94"/>
    <w:rsid w:val="00E4037A"/>
    <w:rsid w:val="00E407A7"/>
    <w:rsid w:val="00E40D64"/>
    <w:rsid w:val="00E40E87"/>
    <w:rsid w:val="00E410B4"/>
    <w:rsid w:val="00E411DD"/>
    <w:rsid w:val="00E413CD"/>
    <w:rsid w:val="00E41499"/>
    <w:rsid w:val="00E42F1F"/>
    <w:rsid w:val="00E431E7"/>
    <w:rsid w:val="00E43220"/>
    <w:rsid w:val="00E43A0E"/>
    <w:rsid w:val="00E43E16"/>
    <w:rsid w:val="00E43E38"/>
    <w:rsid w:val="00E44072"/>
    <w:rsid w:val="00E44669"/>
    <w:rsid w:val="00E447B3"/>
    <w:rsid w:val="00E44BCA"/>
    <w:rsid w:val="00E450B5"/>
    <w:rsid w:val="00E451EA"/>
    <w:rsid w:val="00E4574C"/>
    <w:rsid w:val="00E45905"/>
    <w:rsid w:val="00E45CE4"/>
    <w:rsid w:val="00E463C7"/>
    <w:rsid w:val="00E46A11"/>
    <w:rsid w:val="00E46BDE"/>
    <w:rsid w:val="00E4700D"/>
    <w:rsid w:val="00E472BE"/>
    <w:rsid w:val="00E47D16"/>
    <w:rsid w:val="00E47F8F"/>
    <w:rsid w:val="00E50213"/>
    <w:rsid w:val="00E502B1"/>
    <w:rsid w:val="00E502D4"/>
    <w:rsid w:val="00E50370"/>
    <w:rsid w:val="00E50740"/>
    <w:rsid w:val="00E51D43"/>
    <w:rsid w:val="00E5224A"/>
    <w:rsid w:val="00E525E6"/>
    <w:rsid w:val="00E52818"/>
    <w:rsid w:val="00E52865"/>
    <w:rsid w:val="00E52A0D"/>
    <w:rsid w:val="00E52D10"/>
    <w:rsid w:val="00E52F03"/>
    <w:rsid w:val="00E5346F"/>
    <w:rsid w:val="00E53762"/>
    <w:rsid w:val="00E537A7"/>
    <w:rsid w:val="00E53BE4"/>
    <w:rsid w:val="00E541E9"/>
    <w:rsid w:val="00E54D2E"/>
    <w:rsid w:val="00E551AC"/>
    <w:rsid w:val="00E555FC"/>
    <w:rsid w:val="00E55C40"/>
    <w:rsid w:val="00E56552"/>
    <w:rsid w:val="00E5694C"/>
    <w:rsid w:val="00E56EDA"/>
    <w:rsid w:val="00E570AA"/>
    <w:rsid w:val="00E57329"/>
    <w:rsid w:val="00E576D6"/>
    <w:rsid w:val="00E57B7F"/>
    <w:rsid w:val="00E57D9A"/>
    <w:rsid w:val="00E60664"/>
    <w:rsid w:val="00E60A2A"/>
    <w:rsid w:val="00E60A46"/>
    <w:rsid w:val="00E60D90"/>
    <w:rsid w:val="00E610BA"/>
    <w:rsid w:val="00E617CB"/>
    <w:rsid w:val="00E61A38"/>
    <w:rsid w:val="00E61C45"/>
    <w:rsid w:val="00E61D1B"/>
    <w:rsid w:val="00E61FB2"/>
    <w:rsid w:val="00E6272C"/>
    <w:rsid w:val="00E62E77"/>
    <w:rsid w:val="00E62E95"/>
    <w:rsid w:val="00E63090"/>
    <w:rsid w:val="00E6309C"/>
    <w:rsid w:val="00E63487"/>
    <w:rsid w:val="00E639A6"/>
    <w:rsid w:val="00E63C05"/>
    <w:rsid w:val="00E63CEE"/>
    <w:rsid w:val="00E63E50"/>
    <w:rsid w:val="00E63ED0"/>
    <w:rsid w:val="00E6442F"/>
    <w:rsid w:val="00E64452"/>
    <w:rsid w:val="00E6460F"/>
    <w:rsid w:val="00E64815"/>
    <w:rsid w:val="00E64BD1"/>
    <w:rsid w:val="00E64E0E"/>
    <w:rsid w:val="00E65452"/>
    <w:rsid w:val="00E6548C"/>
    <w:rsid w:val="00E66432"/>
    <w:rsid w:val="00E667E7"/>
    <w:rsid w:val="00E6689F"/>
    <w:rsid w:val="00E66D27"/>
    <w:rsid w:val="00E671DD"/>
    <w:rsid w:val="00E67382"/>
    <w:rsid w:val="00E67973"/>
    <w:rsid w:val="00E67CAB"/>
    <w:rsid w:val="00E700E8"/>
    <w:rsid w:val="00E70125"/>
    <w:rsid w:val="00E70161"/>
    <w:rsid w:val="00E707E0"/>
    <w:rsid w:val="00E7086A"/>
    <w:rsid w:val="00E70A28"/>
    <w:rsid w:val="00E70B2F"/>
    <w:rsid w:val="00E710E6"/>
    <w:rsid w:val="00E71138"/>
    <w:rsid w:val="00E7163A"/>
    <w:rsid w:val="00E71EE3"/>
    <w:rsid w:val="00E72810"/>
    <w:rsid w:val="00E72978"/>
    <w:rsid w:val="00E729A4"/>
    <w:rsid w:val="00E72D23"/>
    <w:rsid w:val="00E72D30"/>
    <w:rsid w:val="00E72DC9"/>
    <w:rsid w:val="00E72E70"/>
    <w:rsid w:val="00E736B9"/>
    <w:rsid w:val="00E73A60"/>
    <w:rsid w:val="00E73A69"/>
    <w:rsid w:val="00E73E58"/>
    <w:rsid w:val="00E74096"/>
    <w:rsid w:val="00E745B6"/>
    <w:rsid w:val="00E74AD4"/>
    <w:rsid w:val="00E74ED4"/>
    <w:rsid w:val="00E7529B"/>
    <w:rsid w:val="00E752EC"/>
    <w:rsid w:val="00E76A68"/>
    <w:rsid w:val="00E7707D"/>
    <w:rsid w:val="00E775EB"/>
    <w:rsid w:val="00E77682"/>
    <w:rsid w:val="00E77A49"/>
    <w:rsid w:val="00E77BC0"/>
    <w:rsid w:val="00E8019B"/>
    <w:rsid w:val="00E80C5E"/>
    <w:rsid w:val="00E80E99"/>
    <w:rsid w:val="00E81045"/>
    <w:rsid w:val="00E816A9"/>
    <w:rsid w:val="00E81B9E"/>
    <w:rsid w:val="00E81DF6"/>
    <w:rsid w:val="00E81F9C"/>
    <w:rsid w:val="00E82359"/>
    <w:rsid w:val="00E8263E"/>
    <w:rsid w:val="00E829FC"/>
    <w:rsid w:val="00E82B44"/>
    <w:rsid w:val="00E82C76"/>
    <w:rsid w:val="00E8372C"/>
    <w:rsid w:val="00E838AB"/>
    <w:rsid w:val="00E83EDB"/>
    <w:rsid w:val="00E8424B"/>
    <w:rsid w:val="00E8430E"/>
    <w:rsid w:val="00E84944"/>
    <w:rsid w:val="00E85252"/>
    <w:rsid w:val="00E853A1"/>
    <w:rsid w:val="00E853FC"/>
    <w:rsid w:val="00E858FC"/>
    <w:rsid w:val="00E8593C"/>
    <w:rsid w:val="00E85D86"/>
    <w:rsid w:val="00E85F93"/>
    <w:rsid w:val="00E861BB"/>
    <w:rsid w:val="00E86C0E"/>
    <w:rsid w:val="00E86CF4"/>
    <w:rsid w:val="00E8711C"/>
    <w:rsid w:val="00E87868"/>
    <w:rsid w:val="00E87A4F"/>
    <w:rsid w:val="00E87C67"/>
    <w:rsid w:val="00E87CA1"/>
    <w:rsid w:val="00E900AC"/>
    <w:rsid w:val="00E90138"/>
    <w:rsid w:val="00E91947"/>
    <w:rsid w:val="00E91BEF"/>
    <w:rsid w:val="00E9202F"/>
    <w:rsid w:val="00E92225"/>
    <w:rsid w:val="00E92436"/>
    <w:rsid w:val="00E9253B"/>
    <w:rsid w:val="00E92B5B"/>
    <w:rsid w:val="00E937F9"/>
    <w:rsid w:val="00E93AE2"/>
    <w:rsid w:val="00E93D22"/>
    <w:rsid w:val="00E9451D"/>
    <w:rsid w:val="00E955D5"/>
    <w:rsid w:val="00E95AB7"/>
    <w:rsid w:val="00E95AD6"/>
    <w:rsid w:val="00E95B49"/>
    <w:rsid w:val="00E95DC6"/>
    <w:rsid w:val="00E972C9"/>
    <w:rsid w:val="00E97535"/>
    <w:rsid w:val="00E97E55"/>
    <w:rsid w:val="00EA000B"/>
    <w:rsid w:val="00EA02A0"/>
    <w:rsid w:val="00EA043A"/>
    <w:rsid w:val="00EA04A5"/>
    <w:rsid w:val="00EA04FF"/>
    <w:rsid w:val="00EA1357"/>
    <w:rsid w:val="00EA1B34"/>
    <w:rsid w:val="00EA21DB"/>
    <w:rsid w:val="00EA2516"/>
    <w:rsid w:val="00EA2F41"/>
    <w:rsid w:val="00EA320F"/>
    <w:rsid w:val="00EA3210"/>
    <w:rsid w:val="00EA3D5C"/>
    <w:rsid w:val="00EA3FF7"/>
    <w:rsid w:val="00EA40F0"/>
    <w:rsid w:val="00EA44DD"/>
    <w:rsid w:val="00EA48C2"/>
    <w:rsid w:val="00EA4AF9"/>
    <w:rsid w:val="00EA4D3D"/>
    <w:rsid w:val="00EA56CE"/>
    <w:rsid w:val="00EA570E"/>
    <w:rsid w:val="00EA57F6"/>
    <w:rsid w:val="00EA5CE2"/>
    <w:rsid w:val="00EA5EC9"/>
    <w:rsid w:val="00EA652E"/>
    <w:rsid w:val="00EA6D9E"/>
    <w:rsid w:val="00EA6FCE"/>
    <w:rsid w:val="00EA7386"/>
    <w:rsid w:val="00EA76E3"/>
    <w:rsid w:val="00EA7770"/>
    <w:rsid w:val="00EA77CD"/>
    <w:rsid w:val="00EA7AD3"/>
    <w:rsid w:val="00EA7E20"/>
    <w:rsid w:val="00EB0272"/>
    <w:rsid w:val="00EB0C51"/>
    <w:rsid w:val="00EB0CEC"/>
    <w:rsid w:val="00EB151A"/>
    <w:rsid w:val="00EB20A9"/>
    <w:rsid w:val="00EB2388"/>
    <w:rsid w:val="00EB2A72"/>
    <w:rsid w:val="00EB2A95"/>
    <w:rsid w:val="00EB2DB6"/>
    <w:rsid w:val="00EB387F"/>
    <w:rsid w:val="00EB3917"/>
    <w:rsid w:val="00EB3A8A"/>
    <w:rsid w:val="00EB3C7D"/>
    <w:rsid w:val="00EB3D42"/>
    <w:rsid w:val="00EB3D60"/>
    <w:rsid w:val="00EB4599"/>
    <w:rsid w:val="00EB4802"/>
    <w:rsid w:val="00EB486D"/>
    <w:rsid w:val="00EB580F"/>
    <w:rsid w:val="00EB5A1D"/>
    <w:rsid w:val="00EB5AD5"/>
    <w:rsid w:val="00EB5EB9"/>
    <w:rsid w:val="00EB608B"/>
    <w:rsid w:val="00EB65F3"/>
    <w:rsid w:val="00EB716C"/>
    <w:rsid w:val="00EB731E"/>
    <w:rsid w:val="00EB750F"/>
    <w:rsid w:val="00EB7845"/>
    <w:rsid w:val="00EB7DA7"/>
    <w:rsid w:val="00EB7E3C"/>
    <w:rsid w:val="00EC05FF"/>
    <w:rsid w:val="00EC1679"/>
    <w:rsid w:val="00EC169E"/>
    <w:rsid w:val="00EC1FBA"/>
    <w:rsid w:val="00EC22AC"/>
    <w:rsid w:val="00EC23C0"/>
    <w:rsid w:val="00EC2F74"/>
    <w:rsid w:val="00EC3480"/>
    <w:rsid w:val="00EC399D"/>
    <w:rsid w:val="00EC3C80"/>
    <w:rsid w:val="00EC3DB3"/>
    <w:rsid w:val="00EC3E5B"/>
    <w:rsid w:val="00EC3F67"/>
    <w:rsid w:val="00EC40C0"/>
    <w:rsid w:val="00EC41E1"/>
    <w:rsid w:val="00EC429E"/>
    <w:rsid w:val="00EC45D3"/>
    <w:rsid w:val="00EC4A8F"/>
    <w:rsid w:val="00EC4B2C"/>
    <w:rsid w:val="00EC4B51"/>
    <w:rsid w:val="00EC4CF0"/>
    <w:rsid w:val="00EC55AB"/>
    <w:rsid w:val="00EC587C"/>
    <w:rsid w:val="00EC6194"/>
    <w:rsid w:val="00EC633D"/>
    <w:rsid w:val="00EC6556"/>
    <w:rsid w:val="00EC6CC0"/>
    <w:rsid w:val="00EC6D72"/>
    <w:rsid w:val="00EC7A3B"/>
    <w:rsid w:val="00EC7B08"/>
    <w:rsid w:val="00EC7EEC"/>
    <w:rsid w:val="00ED09A7"/>
    <w:rsid w:val="00ED1010"/>
    <w:rsid w:val="00ED1A30"/>
    <w:rsid w:val="00ED1CA4"/>
    <w:rsid w:val="00ED1D26"/>
    <w:rsid w:val="00ED2216"/>
    <w:rsid w:val="00ED231D"/>
    <w:rsid w:val="00ED2644"/>
    <w:rsid w:val="00ED2735"/>
    <w:rsid w:val="00ED27CC"/>
    <w:rsid w:val="00ED3163"/>
    <w:rsid w:val="00ED3649"/>
    <w:rsid w:val="00ED36C1"/>
    <w:rsid w:val="00ED3700"/>
    <w:rsid w:val="00ED415E"/>
    <w:rsid w:val="00ED4383"/>
    <w:rsid w:val="00ED4830"/>
    <w:rsid w:val="00ED4DFD"/>
    <w:rsid w:val="00ED519F"/>
    <w:rsid w:val="00ED5395"/>
    <w:rsid w:val="00ED64A4"/>
    <w:rsid w:val="00ED69F4"/>
    <w:rsid w:val="00ED6EEF"/>
    <w:rsid w:val="00ED6FA5"/>
    <w:rsid w:val="00ED70E8"/>
    <w:rsid w:val="00ED72A8"/>
    <w:rsid w:val="00ED72F6"/>
    <w:rsid w:val="00ED7750"/>
    <w:rsid w:val="00ED7869"/>
    <w:rsid w:val="00ED7C40"/>
    <w:rsid w:val="00EE0123"/>
    <w:rsid w:val="00EE017A"/>
    <w:rsid w:val="00EE073D"/>
    <w:rsid w:val="00EE0E1D"/>
    <w:rsid w:val="00EE0E5C"/>
    <w:rsid w:val="00EE19C5"/>
    <w:rsid w:val="00EE1B32"/>
    <w:rsid w:val="00EE244A"/>
    <w:rsid w:val="00EE2496"/>
    <w:rsid w:val="00EE25CA"/>
    <w:rsid w:val="00EE2840"/>
    <w:rsid w:val="00EE2977"/>
    <w:rsid w:val="00EE2A2A"/>
    <w:rsid w:val="00EE34EE"/>
    <w:rsid w:val="00EE3D80"/>
    <w:rsid w:val="00EE3DEE"/>
    <w:rsid w:val="00EE3E05"/>
    <w:rsid w:val="00EE3E14"/>
    <w:rsid w:val="00EE3EF3"/>
    <w:rsid w:val="00EE427F"/>
    <w:rsid w:val="00EE44F5"/>
    <w:rsid w:val="00EE49E9"/>
    <w:rsid w:val="00EE5095"/>
    <w:rsid w:val="00EE56D4"/>
    <w:rsid w:val="00EE5A77"/>
    <w:rsid w:val="00EE5AB7"/>
    <w:rsid w:val="00EE5B1A"/>
    <w:rsid w:val="00EE5C48"/>
    <w:rsid w:val="00EE600C"/>
    <w:rsid w:val="00EE660C"/>
    <w:rsid w:val="00EE6946"/>
    <w:rsid w:val="00EE6984"/>
    <w:rsid w:val="00EE6B5B"/>
    <w:rsid w:val="00EE6BFC"/>
    <w:rsid w:val="00EE713B"/>
    <w:rsid w:val="00EE759B"/>
    <w:rsid w:val="00EE7685"/>
    <w:rsid w:val="00EE78B3"/>
    <w:rsid w:val="00EE7FD5"/>
    <w:rsid w:val="00EF0300"/>
    <w:rsid w:val="00EF07F3"/>
    <w:rsid w:val="00EF0DA9"/>
    <w:rsid w:val="00EF1022"/>
    <w:rsid w:val="00EF1135"/>
    <w:rsid w:val="00EF11D2"/>
    <w:rsid w:val="00EF1ECD"/>
    <w:rsid w:val="00EF23F7"/>
    <w:rsid w:val="00EF2F24"/>
    <w:rsid w:val="00EF35EB"/>
    <w:rsid w:val="00EF3850"/>
    <w:rsid w:val="00EF3F0A"/>
    <w:rsid w:val="00EF3FB7"/>
    <w:rsid w:val="00EF43C6"/>
    <w:rsid w:val="00EF4417"/>
    <w:rsid w:val="00EF50EF"/>
    <w:rsid w:val="00EF5171"/>
    <w:rsid w:val="00EF52AD"/>
    <w:rsid w:val="00EF5539"/>
    <w:rsid w:val="00EF5764"/>
    <w:rsid w:val="00EF5835"/>
    <w:rsid w:val="00EF5BC3"/>
    <w:rsid w:val="00EF6455"/>
    <w:rsid w:val="00EF6944"/>
    <w:rsid w:val="00EF6BEF"/>
    <w:rsid w:val="00EF6CF7"/>
    <w:rsid w:val="00EF7101"/>
    <w:rsid w:val="00EF770C"/>
    <w:rsid w:val="00EF78B5"/>
    <w:rsid w:val="00EF7F41"/>
    <w:rsid w:val="00F00163"/>
    <w:rsid w:val="00F00695"/>
    <w:rsid w:val="00F00B0B"/>
    <w:rsid w:val="00F00D5E"/>
    <w:rsid w:val="00F00ED4"/>
    <w:rsid w:val="00F01465"/>
    <w:rsid w:val="00F01483"/>
    <w:rsid w:val="00F01D27"/>
    <w:rsid w:val="00F01EA8"/>
    <w:rsid w:val="00F01ED0"/>
    <w:rsid w:val="00F02315"/>
    <w:rsid w:val="00F02A72"/>
    <w:rsid w:val="00F02ECC"/>
    <w:rsid w:val="00F02FC0"/>
    <w:rsid w:val="00F038AC"/>
    <w:rsid w:val="00F03AF1"/>
    <w:rsid w:val="00F03F0C"/>
    <w:rsid w:val="00F040EE"/>
    <w:rsid w:val="00F0435D"/>
    <w:rsid w:val="00F04820"/>
    <w:rsid w:val="00F0484D"/>
    <w:rsid w:val="00F04AAD"/>
    <w:rsid w:val="00F052B7"/>
    <w:rsid w:val="00F053B5"/>
    <w:rsid w:val="00F054BA"/>
    <w:rsid w:val="00F055BC"/>
    <w:rsid w:val="00F055C0"/>
    <w:rsid w:val="00F057F2"/>
    <w:rsid w:val="00F064AE"/>
    <w:rsid w:val="00F06AA4"/>
    <w:rsid w:val="00F06B3F"/>
    <w:rsid w:val="00F06B93"/>
    <w:rsid w:val="00F06FD6"/>
    <w:rsid w:val="00F0756F"/>
    <w:rsid w:val="00F07983"/>
    <w:rsid w:val="00F07C3D"/>
    <w:rsid w:val="00F07FCA"/>
    <w:rsid w:val="00F10557"/>
    <w:rsid w:val="00F1064E"/>
    <w:rsid w:val="00F10719"/>
    <w:rsid w:val="00F10FB9"/>
    <w:rsid w:val="00F1112A"/>
    <w:rsid w:val="00F1120E"/>
    <w:rsid w:val="00F11212"/>
    <w:rsid w:val="00F11337"/>
    <w:rsid w:val="00F119CE"/>
    <w:rsid w:val="00F1203F"/>
    <w:rsid w:val="00F12054"/>
    <w:rsid w:val="00F120A9"/>
    <w:rsid w:val="00F1230C"/>
    <w:rsid w:val="00F125C7"/>
    <w:rsid w:val="00F12F5B"/>
    <w:rsid w:val="00F130A6"/>
    <w:rsid w:val="00F13244"/>
    <w:rsid w:val="00F13270"/>
    <w:rsid w:val="00F13332"/>
    <w:rsid w:val="00F133D4"/>
    <w:rsid w:val="00F13577"/>
    <w:rsid w:val="00F13BD4"/>
    <w:rsid w:val="00F13C7A"/>
    <w:rsid w:val="00F14632"/>
    <w:rsid w:val="00F148B3"/>
    <w:rsid w:val="00F15288"/>
    <w:rsid w:val="00F152F1"/>
    <w:rsid w:val="00F153E4"/>
    <w:rsid w:val="00F1541D"/>
    <w:rsid w:val="00F159E0"/>
    <w:rsid w:val="00F15B1D"/>
    <w:rsid w:val="00F15D77"/>
    <w:rsid w:val="00F15DEB"/>
    <w:rsid w:val="00F15F35"/>
    <w:rsid w:val="00F16F7B"/>
    <w:rsid w:val="00F17D2A"/>
    <w:rsid w:val="00F17EF9"/>
    <w:rsid w:val="00F2077B"/>
    <w:rsid w:val="00F2087D"/>
    <w:rsid w:val="00F20B9F"/>
    <w:rsid w:val="00F20C38"/>
    <w:rsid w:val="00F20D94"/>
    <w:rsid w:val="00F21DCE"/>
    <w:rsid w:val="00F21E08"/>
    <w:rsid w:val="00F21E78"/>
    <w:rsid w:val="00F2214E"/>
    <w:rsid w:val="00F22190"/>
    <w:rsid w:val="00F2224A"/>
    <w:rsid w:val="00F22323"/>
    <w:rsid w:val="00F224FE"/>
    <w:rsid w:val="00F2280A"/>
    <w:rsid w:val="00F22854"/>
    <w:rsid w:val="00F228ED"/>
    <w:rsid w:val="00F23B7C"/>
    <w:rsid w:val="00F23BED"/>
    <w:rsid w:val="00F23C0C"/>
    <w:rsid w:val="00F23D65"/>
    <w:rsid w:val="00F257DA"/>
    <w:rsid w:val="00F2655F"/>
    <w:rsid w:val="00F2693A"/>
    <w:rsid w:val="00F269EF"/>
    <w:rsid w:val="00F26EDC"/>
    <w:rsid w:val="00F274F9"/>
    <w:rsid w:val="00F27721"/>
    <w:rsid w:val="00F27D79"/>
    <w:rsid w:val="00F3020B"/>
    <w:rsid w:val="00F30450"/>
    <w:rsid w:val="00F3080F"/>
    <w:rsid w:val="00F309D5"/>
    <w:rsid w:val="00F30B13"/>
    <w:rsid w:val="00F30E3C"/>
    <w:rsid w:val="00F30EFD"/>
    <w:rsid w:val="00F311F0"/>
    <w:rsid w:val="00F3165F"/>
    <w:rsid w:val="00F31AA9"/>
    <w:rsid w:val="00F325CB"/>
    <w:rsid w:val="00F32990"/>
    <w:rsid w:val="00F32F7F"/>
    <w:rsid w:val="00F32F81"/>
    <w:rsid w:val="00F32FA7"/>
    <w:rsid w:val="00F32FF9"/>
    <w:rsid w:val="00F335F5"/>
    <w:rsid w:val="00F33DC6"/>
    <w:rsid w:val="00F349EB"/>
    <w:rsid w:val="00F34BB0"/>
    <w:rsid w:val="00F350C8"/>
    <w:rsid w:val="00F35182"/>
    <w:rsid w:val="00F359FE"/>
    <w:rsid w:val="00F35C8B"/>
    <w:rsid w:val="00F35D14"/>
    <w:rsid w:val="00F35D5C"/>
    <w:rsid w:val="00F35E8A"/>
    <w:rsid w:val="00F36595"/>
    <w:rsid w:val="00F366D0"/>
    <w:rsid w:val="00F369C0"/>
    <w:rsid w:val="00F370A3"/>
    <w:rsid w:val="00F37D86"/>
    <w:rsid w:val="00F37E68"/>
    <w:rsid w:val="00F37E87"/>
    <w:rsid w:val="00F37FC5"/>
    <w:rsid w:val="00F405C0"/>
    <w:rsid w:val="00F407B9"/>
    <w:rsid w:val="00F408A7"/>
    <w:rsid w:val="00F414C5"/>
    <w:rsid w:val="00F42137"/>
    <w:rsid w:val="00F42257"/>
    <w:rsid w:val="00F423A2"/>
    <w:rsid w:val="00F4265C"/>
    <w:rsid w:val="00F42BC9"/>
    <w:rsid w:val="00F42C89"/>
    <w:rsid w:val="00F4313B"/>
    <w:rsid w:val="00F432C6"/>
    <w:rsid w:val="00F45085"/>
    <w:rsid w:val="00F450F7"/>
    <w:rsid w:val="00F45447"/>
    <w:rsid w:val="00F45B69"/>
    <w:rsid w:val="00F45BB3"/>
    <w:rsid w:val="00F45EFD"/>
    <w:rsid w:val="00F46840"/>
    <w:rsid w:val="00F46A0D"/>
    <w:rsid w:val="00F46DD8"/>
    <w:rsid w:val="00F4739B"/>
    <w:rsid w:val="00F473B9"/>
    <w:rsid w:val="00F4759E"/>
    <w:rsid w:val="00F47DD8"/>
    <w:rsid w:val="00F50179"/>
    <w:rsid w:val="00F50380"/>
    <w:rsid w:val="00F50591"/>
    <w:rsid w:val="00F50643"/>
    <w:rsid w:val="00F507F7"/>
    <w:rsid w:val="00F50B96"/>
    <w:rsid w:val="00F50F68"/>
    <w:rsid w:val="00F511DD"/>
    <w:rsid w:val="00F5193E"/>
    <w:rsid w:val="00F51B71"/>
    <w:rsid w:val="00F51FEE"/>
    <w:rsid w:val="00F522A9"/>
    <w:rsid w:val="00F52C70"/>
    <w:rsid w:val="00F53349"/>
    <w:rsid w:val="00F534D6"/>
    <w:rsid w:val="00F53A34"/>
    <w:rsid w:val="00F53F7F"/>
    <w:rsid w:val="00F54495"/>
    <w:rsid w:val="00F548CD"/>
    <w:rsid w:val="00F54ED7"/>
    <w:rsid w:val="00F55A95"/>
    <w:rsid w:val="00F566B3"/>
    <w:rsid w:val="00F56770"/>
    <w:rsid w:val="00F56ABE"/>
    <w:rsid w:val="00F56AF2"/>
    <w:rsid w:val="00F56FD4"/>
    <w:rsid w:val="00F57479"/>
    <w:rsid w:val="00F57488"/>
    <w:rsid w:val="00F57502"/>
    <w:rsid w:val="00F57707"/>
    <w:rsid w:val="00F578B2"/>
    <w:rsid w:val="00F578F2"/>
    <w:rsid w:val="00F57F56"/>
    <w:rsid w:val="00F60475"/>
    <w:rsid w:val="00F6053E"/>
    <w:rsid w:val="00F606DF"/>
    <w:rsid w:val="00F614ED"/>
    <w:rsid w:val="00F61C11"/>
    <w:rsid w:val="00F61EE5"/>
    <w:rsid w:val="00F62993"/>
    <w:rsid w:val="00F6342C"/>
    <w:rsid w:val="00F634DB"/>
    <w:rsid w:val="00F63A9B"/>
    <w:rsid w:val="00F63E8E"/>
    <w:rsid w:val="00F6414F"/>
    <w:rsid w:val="00F64EB4"/>
    <w:rsid w:val="00F65B57"/>
    <w:rsid w:val="00F669CD"/>
    <w:rsid w:val="00F66E6C"/>
    <w:rsid w:val="00F673AD"/>
    <w:rsid w:val="00F67C4A"/>
    <w:rsid w:val="00F70583"/>
    <w:rsid w:val="00F70CE5"/>
    <w:rsid w:val="00F70CE8"/>
    <w:rsid w:val="00F711B6"/>
    <w:rsid w:val="00F71463"/>
    <w:rsid w:val="00F71AC3"/>
    <w:rsid w:val="00F71BC9"/>
    <w:rsid w:val="00F727B5"/>
    <w:rsid w:val="00F72EF4"/>
    <w:rsid w:val="00F73111"/>
    <w:rsid w:val="00F73523"/>
    <w:rsid w:val="00F73D66"/>
    <w:rsid w:val="00F74464"/>
    <w:rsid w:val="00F75AF7"/>
    <w:rsid w:val="00F7681E"/>
    <w:rsid w:val="00F76875"/>
    <w:rsid w:val="00F768E9"/>
    <w:rsid w:val="00F77706"/>
    <w:rsid w:val="00F7789F"/>
    <w:rsid w:val="00F77981"/>
    <w:rsid w:val="00F77CB5"/>
    <w:rsid w:val="00F80851"/>
    <w:rsid w:val="00F80858"/>
    <w:rsid w:val="00F80878"/>
    <w:rsid w:val="00F81117"/>
    <w:rsid w:val="00F812AE"/>
    <w:rsid w:val="00F820FF"/>
    <w:rsid w:val="00F82DA7"/>
    <w:rsid w:val="00F82F14"/>
    <w:rsid w:val="00F8303A"/>
    <w:rsid w:val="00F830D7"/>
    <w:rsid w:val="00F836B6"/>
    <w:rsid w:val="00F837F7"/>
    <w:rsid w:val="00F840A1"/>
    <w:rsid w:val="00F84246"/>
    <w:rsid w:val="00F84434"/>
    <w:rsid w:val="00F84D34"/>
    <w:rsid w:val="00F84E56"/>
    <w:rsid w:val="00F863D4"/>
    <w:rsid w:val="00F869BC"/>
    <w:rsid w:val="00F86A10"/>
    <w:rsid w:val="00F870E8"/>
    <w:rsid w:val="00F872CB"/>
    <w:rsid w:val="00F87441"/>
    <w:rsid w:val="00F87C1F"/>
    <w:rsid w:val="00F87CA8"/>
    <w:rsid w:val="00F87CC0"/>
    <w:rsid w:val="00F87D21"/>
    <w:rsid w:val="00F87DC7"/>
    <w:rsid w:val="00F87F2E"/>
    <w:rsid w:val="00F90747"/>
    <w:rsid w:val="00F90CE2"/>
    <w:rsid w:val="00F90D8C"/>
    <w:rsid w:val="00F90F13"/>
    <w:rsid w:val="00F91249"/>
    <w:rsid w:val="00F914B2"/>
    <w:rsid w:val="00F91B66"/>
    <w:rsid w:val="00F91BE8"/>
    <w:rsid w:val="00F91ED5"/>
    <w:rsid w:val="00F91F10"/>
    <w:rsid w:val="00F91FF9"/>
    <w:rsid w:val="00F9244F"/>
    <w:rsid w:val="00F92685"/>
    <w:rsid w:val="00F92824"/>
    <w:rsid w:val="00F92CFB"/>
    <w:rsid w:val="00F92E42"/>
    <w:rsid w:val="00F9317B"/>
    <w:rsid w:val="00F9317D"/>
    <w:rsid w:val="00F93270"/>
    <w:rsid w:val="00F932FD"/>
    <w:rsid w:val="00F9373D"/>
    <w:rsid w:val="00F938F2"/>
    <w:rsid w:val="00F93F4A"/>
    <w:rsid w:val="00F93F7B"/>
    <w:rsid w:val="00F94410"/>
    <w:rsid w:val="00F94440"/>
    <w:rsid w:val="00F94451"/>
    <w:rsid w:val="00F9451C"/>
    <w:rsid w:val="00F94872"/>
    <w:rsid w:val="00F94F07"/>
    <w:rsid w:val="00F95D92"/>
    <w:rsid w:val="00F96065"/>
    <w:rsid w:val="00F9611F"/>
    <w:rsid w:val="00F96215"/>
    <w:rsid w:val="00F962D4"/>
    <w:rsid w:val="00F96CAE"/>
    <w:rsid w:val="00F96EA3"/>
    <w:rsid w:val="00F971D9"/>
    <w:rsid w:val="00F97203"/>
    <w:rsid w:val="00F972DE"/>
    <w:rsid w:val="00F97468"/>
    <w:rsid w:val="00F97CAC"/>
    <w:rsid w:val="00FA04C3"/>
    <w:rsid w:val="00FA1008"/>
    <w:rsid w:val="00FA1095"/>
    <w:rsid w:val="00FA12D1"/>
    <w:rsid w:val="00FA1784"/>
    <w:rsid w:val="00FA214E"/>
    <w:rsid w:val="00FA244D"/>
    <w:rsid w:val="00FA26FF"/>
    <w:rsid w:val="00FA31BC"/>
    <w:rsid w:val="00FA3229"/>
    <w:rsid w:val="00FA352F"/>
    <w:rsid w:val="00FA3575"/>
    <w:rsid w:val="00FA36E1"/>
    <w:rsid w:val="00FA441C"/>
    <w:rsid w:val="00FA4580"/>
    <w:rsid w:val="00FA4602"/>
    <w:rsid w:val="00FA47B5"/>
    <w:rsid w:val="00FA496C"/>
    <w:rsid w:val="00FA5265"/>
    <w:rsid w:val="00FA54CD"/>
    <w:rsid w:val="00FA59F2"/>
    <w:rsid w:val="00FA5DC3"/>
    <w:rsid w:val="00FA5EDD"/>
    <w:rsid w:val="00FA6579"/>
    <w:rsid w:val="00FA6710"/>
    <w:rsid w:val="00FA69C7"/>
    <w:rsid w:val="00FA6A6B"/>
    <w:rsid w:val="00FA6B95"/>
    <w:rsid w:val="00FA6DEB"/>
    <w:rsid w:val="00FA7B11"/>
    <w:rsid w:val="00FA7E5C"/>
    <w:rsid w:val="00FB014E"/>
    <w:rsid w:val="00FB03BE"/>
    <w:rsid w:val="00FB0E2F"/>
    <w:rsid w:val="00FB0E4B"/>
    <w:rsid w:val="00FB10C7"/>
    <w:rsid w:val="00FB18B5"/>
    <w:rsid w:val="00FB1970"/>
    <w:rsid w:val="00FB240C"/>
    <w:rsid w:val="00FB2660"/>
    <w:rsid w:val="00FB28D8"/>
    <w:rsid w:val="00FB2A8F"/>
    <w:rsid w:val="00FB309D"/>
    <w:rsid w:val="00FB353A"/>
    <w:rsid w:val="00FB3B2F"/>
    <w:rsid w:val="00FB3B68"/>
    <w:rsid w:val="00FB3EC9"/>
    <w:rsid w:val="00FB407F"/>
    <w:rsid w:val="00FB41CB"/>
    <w:rsid w:val="00FB46CF"/>
    <w:rsid w:val="00FB498F"/>
    <w:rsid w:val="00FB52B2"/>
    <w:rsid w:val="00FB5B71"/>
    <w:rsid w:val="00FB61DD"/>
    <w:rsid w:val="00FB63AD"/>
    <w:rsid w:val="00FB6984"/>
    <w:rsid w:val="00FB6A2A"/>
    <w:rsid w:val="00FB7044"/>
    <w:rsid w:val="00FB747E"/>
    <w:rsid w:val="00FB7655"/>
    <w:rsid w:val="00FB7765"/>
    <w:rsid w:val="00FB7BD6"/>
    <w:rsid w:val="00FB7C5C"/>
    <w:rsid w:val="00FB7E4D"/>
    <w:rsid w:val="00FC00C1"/>
    <w:rsid w:val="00FC033E"/>
    <w:rsid w:val="00FC044E"/>
    <w:rsid w:val="00FC0B89"/>
    <w:rsid w:val="00FC0BCE"/>
    <w:rsid w:val="00FC0F37"/>
    <w:rsid w:val="00FC10CA"/>
    <w:rsid w:val="00FC16E3"/>
    <w:rsid w:val="00FC191C"/>
    <w:rsid w:val="00FC3587"/>
    <w:rsid w:val="00FC3D7B"/>
    <w:rsid w:val="00FC3D9B"/>
    <w:rsid w:val="00FC445E"/>
    <w:rsid w:val="00FC469D"/>
    <w:rsid w:val="00FC47F0"/>
    <w:rsid w:val="00FC4F44"/>
    <w:rsid w:val="00FC5033"/>
    <w:rsid w:val="00FC5623"/>
    <w:rsid w:val="00FC5B96"/>
    <w:rsid w:val="00FC5CF0"/>
    <w:rsid w:val="00FC60CB"/>
    <w:rsid w:val="00FC6299"/>
    <w:rsid w:val="00FC66AE"/>
    <w:rsid w:val="00FC6906"/>
    <w:rsid w:val="00FC6A4F"/>
    <w:rsid w:val="00FC7BAE"/>
    <w:rsid w:val="00FD07D3"/>
    <w:rsid w:val="00FD0BE5"/>
    <w:rsid w:val="00FD0F2B"/>
    <w:rsid w:val="00FD11B4"/>
    <w:rsid w:val="00FD1460"/>
    <w:rsid w:val="00FD15D5"/>
    <w:rsid w:val="00FD1EF9"/>
    <w:rsid w:val="00FD21DD"/>
    <w:rsid w:val="00FD2938"/>
    <w:rsid w:val="00FD2A3C"/>
    <w:rsid w:val="00FD2B9A"/>
    <w:rsid w:val="00FD2DA2"/>
    <w:rsid w:val="00FD2EB7"/>
    <w:rsid w:val="00FD35D0"/>
    <w:rsid w:val="00FD36DD"/>
    <w:rsid w:val="00FD387B"/>
    <w:rsid w:val="00FD4351"/>
    <w:rsid w:val="00FD4820"/>
    <w:rsid w:val="00FD4C44"/>
    <w:rsid w:val="00FD4CEE"/>
    <w:rsid w:val="00FD4D94"/>
    <w:rsid w:val="00FD4F82"/>
    <w:rsid w:val="00FD52CC"/>
    <w:rsid w:val="00FD52E3"/>
    <w:rsid w:val="00FD67B3"/>
    <w:rsid w:val="00FD68EA"/>
    <w:rsid w:val="00FD6A5B"/>
    <w:rsid w:val="00FD6EFB"/>
    <w:rsid w:val="00FD7344"/>
    <w:rsid w:val="00FD73AD"/>
    <w:rsid w:val="00FD7403"/>
    <w:rsid w:val="00FE0073"/>
    <w:rsid w:val="00FE0080"/>
    <w:rsid w:val="00FE092A"/>
    <w:rsid w:val="00FE0FDC"/>
    <w:rsid w:val="00FE1BC2"/>
    <w:rsid w:val="00FE21FA"/>
    <w:rsid w:val="00FE254F"/>
    <w:rsid w:val="00FE272F"/>
    <w:rsid w:val="00FE285B"/>
    <w:rsid w:val="00FE29E4"/>
    <w:rsid w:val="00FE2E64"/>
    <w:rsid w:val="00FE2F18"/>
    <w:rsid w:val="00FE3070"/>
    <w:rsid w:val="00FE36F4"/>
    <w:rsid w:val="00FE3FB0"/>
    <w:rsid w:val="00FE4047"/>
    <w:rsid w:val="00FE41E5"/>
    <w:rsid w:val="00FE456B"/>
    <w:rsid w:val="00FE45BF"/>
    <w:rsid w:val="00FE4B19"/>
    <w:rsid w:val="00FE5465"/>
    <w:rsid w:val="00FE5684"/>
    <w:rsid w:val="00FE5904"/>
    <w:rsid w:val="00FE602C"/>
    <w:rsid w:val="00FE62AF"/>
    <w:rsid w:val="00FE64BA"/>
    <w:rsid w:val="00FE6991"/>
    <w:rsid w:val="00FE6A01"/>
    <w:rsid w:val="00FE6A55"/>
    <w:rsid w:val="00FE6F90"/>
    <w:rsid w:val="00FE70E1"/>
    <w:rsid w:val="00FE771A"/>
    <w:rsid w:val="00FF0007"/>
    <w:rsid w:val="00FF004B"/>
    <w:rsid w:val="00FF06C0"/>
    <w:rsid w:val="00FF1140"/>
    <w:rsid w:val="00FF196D"/>
    <w:rsid w:val="00FF1AEC"/>
    <w:rsid w:val="00FF1D68"/>
    <w:rsid w:val="00FF1FA2"/>
    <w:rsid w:val="00FF24A5"/>
    <w:rsid w:val="00FF2D09"/>
    <w:rsid w:val="00FF2F4C"/>
    <w:rsid w:val="00FF3088"/>
    <w:rsid w:val="00FF3197"/>
    <w:rsid w:val="00FF31D5"/>
    <w:rsid w:val="00FF32DF"/>
    <w:rsid w:val="00FF3F22"/>
    <w:rsid w:val="00FF425E"/>
    <w:rsid w:val="00FF429D"/>
    <w:rsid w:val="00FF4585"/>
    <w:rsid w:val="00FF5322"/>
    <w:rsid w:val="00FF5645"/>
    <w:rsid w:val="00FF613D"/>
    <w:rsid w:val="00FF627E"/>
    <w:rsid w:val="00FF6EFC"/>
    <w:rsid w:val="00FF7214"/>
    <w:rsid w:val="00FF7CB7"/>
    <w:rsid w:val="00FF7DDA"/>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5A7BB7"/>
  <w15:chartTrackingRefBased/>
  <w15:docId w15:val="{B65F5318-9337-DE45-8BFF-6FAA8614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73A9"/>
    <w:pPr>
      <w:spacing w:line="360" w:lineRule="auto"/>
      <w:ind w:firstLine="567"/>
      <w:jc w:val="both"/>
    </w:pPr>
    <w:rPr>
      <w:sz w:val="24"/>
      <w:szCs w:val="24"/>
    </w:rPr>
  </w:style>
  <w:style w:type="paragraph" w:styleId="Heading1">
    <w:name w:val="heading 1"/>
    <w:aliases w:val="Heading 1 only"/>
    <w:basedOn w:val="Normal"/>
    <w:next w:val="Normal"/>
    <w:link w:val="Heading1Char"/>
    <w:autoRedefine/>
    <w:qFormat/>
    <w:rsid w:val="00B42C13"/>
    <w:pPr>
      <w:keepNext/>
      <w:numPr>
        <w:numId w:val="3"/>
      </w:numPr>
      <w:suppressAutoHyphens/>
      <w:spacing w:before="240" w:after="60"/>
      <w:ind w:left="1247" w:hanging="1247"/>
      <w:jc w:val="center"/>
      <w:outlineLvl w:val="0"/>
    </w:pPr>
    <w:rPr>
      <w:rFonts w:ascii="Arial" w:hAnsi="Arial" w:cs="Arial"/>
      <w:b/>
      <w:bCs/>
      <w:kern w:val="32"/>
      <w:sz w:val="28"/>
      <w:szCs w:val="32"/>
    </w:rPr>
  </w:style>
  <w:style w:type="paragraph" w:styleId="Heading2">
    <w:name w:val="heading 2"/>
    <w:basedOn w:val="Normal"/>
    <w:next w:val="Normal"/>
    <w:link w:val="Heading2Char"/>
    <w:autoRedefine/>
    <w:qFormat/>
    <w:rsid w:val="00A34FDB"/>
    <w:pPr>
      <w:keepNext/>
      <w:numPr>
        <w:ilvl w:val="1"/>
        <w:numId w:val="3"/>
      </w:numPr>
      <w:suppressAutoHyphens/>
      <w:spacing w:before="240" w:after="60" w:line="288" w:lineRule="auto"/>
      <w:ind w:left="567" w:hanging="567"/>
      <w:jc w:val="left"/>
      <w:outlineLvl w:val="1"/>
    </w:pPr>
    <w:rPr>
      <w:rFonts w:ascii="Arial" w:hAnsi="Arial" w:cs="Arial"/>
      <w:b/>
      <w:bCs/>
      <w:iCs/>
    </w:rPr>
  </w:style>
  <w:style w:type="paragraph" w:styleId="Heading3">
    <w:name w:val="heading 3"/>
    <w:basedOn w:val="Normal"/>
    <w:next w:val="Normal"/>
    <w:link w:val="Heading3Char"/>
    <w:uiPriority w:val="9"/>
    <w:qFormat/>
    <w:rsid w:val="009976FE"/>
    <w:pPr>
      <w:keepNext/>
      <w:numPr>
        <w:ilvl w:val="2"/>
        <w:numId w:val="3"/>
      </w:numPr>
      <w:suppressAutoHyphens/>
      <w:spacing w:before="120" w:after="60"/>
      <w:outlineLvl w:val="2"/>
    </w:pPr>
    <w:rPr>
      <w:rFonts w:cs="Arial"/>
      <w:b/>
      <w:bCs/>
      <w:szCs w:val="26"/>
    </w:rPr>
  </w:style>
  <w:style w:type="paragraph" w:styleId="Heading4">
    <w:name w:val="heading 4"/>
    <w:basedOn w:val="Normal"/>
    <w:next w:val="Normal"/>
    <w:qFormat/>
    <w:rsid w:val="009976FE"/>
    <w:pPr>
      <w:keepNext/>
      <w:numPr>
        <w:ilvl w:val="3"/>
        <w:numId w:val="3"/>
      </w:numPr>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977C9"/>
    <w:pPr>
      <w:ind w:left="1418" w:right="1417" w:hanging="283"/>
      <w:jc w:val="left"/>
    </w:pPr>
    <w:rPr>
      <w:b/>
      <w:lang w:eastAsia="ru-RU"/>
    </w:rPr>
  </w:style>
  <w:style w:type="paragraph" w:styleId="BodyText2">
    <w:name w:val="Body Text 2"/>
    <w:basedOn w:val="Normal"/>
    <w:rsid w:val="008977C9"/>
    <w:pPr>
      <w:ind w:firstLine="0"/>
      <w:jc w:val="center"/>
    </w:pPr>
    <w:rPr>
      <w:b/>
      <w:bCs/>
      <w:sz w:val="32"/>
      <w:lang w:eastAsia="ru-RU"/>
    </w:rPr>
  </w:style>
  <w:style w:type="paragraph" w:styleId="Footer">
    <w:name w:val="footer"/>
    <w:basedOn w:val="Normal"/>
    <w:rsid w:val="008977C9"/>
    <w:pPr>
      <w:tabs>
        <w:tab w:val="center" w:pos="4153"/>
        <w:tab w:val="right" w:pos="8306"/>
      </w:tabs>
      <w:ind w:firstLine="0"/>
    </w:pPr>
    <w:rPr>
      <w:rFonts w:ascii="Courier New" w:hAnsi="Courier New"/>
      <w:lang w:eastAsia="ru-RU"/>
    </w:rPr>
  </w:style>
  <w:style w:type="character" w:styleId="PageNumber">
    <w:name w:val="page number"/>
    <w:basedOn w:val="DefaultParagraphFont"/>
    <w:rsid w:val="008977C9"/>
  </w:style>
  <w:style w:type="paragraph" w:customStyle="1" w:styleId="a0">
    <w:name w:val="Титул"/>
    <w:basedOn w:val="Normal"/>
    <w:rsid w:val="006973A9"/>
    <w:pPr>
      <w:ind w:firstLine="0"/>
      <w:jc w:val="center"/>
    </w:pPr>
    <w:rPr>
      <w:b/>
      <w:bCs/>
      <w:sz w:val="28"/>
      <w:szCs w:val="20"/>
    </w:rPr>
  </w:style>
  <w:style w:type="paragraph" w:customStyle="1" w:styleId="11">
    <w:name w:val="Заг 1 без нум"/>
    <w:basedOn w:val="Heading1"/>
    <w:next w:val="Normal"/>
    <w:rsid w:val="00253AF8"/>
    <w:pPr>
      <w:pageBreakBefore/>
      <w:numPr>
        <w:numId w:val="0"/>
      </w:numPr>
    </w:pPr>
  </w:style>
  <w:style w:type="paragraph" w:styleId="DocumentMap">
    <w:name w:val="Document Map"/>
    <w:basedOn w:val="Normal"/>
    <w:semiHidden/>
    <w:rsid w:val="004701B7"/>
    <w:pPr>
      <w:shd w:val="clear" w:color="auto" w:fill="000080"/>
    </w:pPr>
    <w:rPr>
      <w:rFonts w:ascii="Tahoma" w:hAnsi="Tahoma" w:cs="Tahoma"/>
      <w:sz w:val="20"/>
      <w:szCs w:val="20"/>
    </w:rPr>
  </w:style>
  <w:style w:type="paragraph" w:styleId="TOC1">
    <w:name w:val="toc 1"/>
    <w:basedOn w:val="Normal"/>
    <w:next w:val="Normal"/>
    <w:autoRedefine/>
    <w:uiPriority w:val="39"/>
    <w:rsid w:val="003902CF"/>
    <w:pPr>
      <w:tabs>
        <w:tab w:val="right" w:leader="dot" w:pos="9679"/>
      </w:tabs>
      <w:jc w:val="left"/>
    </w:pPr>
  </w:style>
  <w:style w:type="paragraph" w:styleId="TOC2">
    <w:name w:val="toc 2"/>
    <w:basedOn w:val="Normal"/>
    <w:next w:val="Normal"/>
    <w:autoRedefine/>
    <w:uiPriority w:val="39"/>
    <w:rsid w:val="00F02FC0"/>
    <w:pPr>
      <w:ind w:left="240"/>
    </w:pPr>
  </w:style>
  <w:style w:type="paragraph" w:styleId="TOC3">
    <w:name w:val="toc 3"/>
    <w:basedOn w:val="Normal"/>
    <w:next w:val="Normal"/>
    <w:autoRedefine/>
    <w:semiHidden/>
    <w:rsid w:val="00F02FC0"/>
    <w:pPr>
      <w:ind w:left="480"/>
    </w:pPr>
  </w:style>
  <w:style w:type="character" w:styleId="Hyperlink">
    <w:name w:val="Hyperlink"/>
    <w:basedOn w:val="DefaultParagraphFont"/>
    <w:uiPriority w:val="99"/>
    <w:rsid w:val="00F02FC0"/>
    <w:rPr>
      <w:color w:val="0000FF"/>
      <w:u w:val="single"/>
    </w:rPr>
  </w:style>
  <w:style w:type="paragraph" w:customStyle="1" w:styleId="a">
    <w:name w:val="Приложение"/>
    <w:basedOn w:val="Heading1"/>
    <w:next w:val="Normal"/>
    <w:rsid w:val="00C57752"/>
    <w:pPr>
      <w:pageBreakBefore/>
      <w:numPr>
        <w:numId w:val="1"/>
      </w:numPr>
    </w:pPr>
  </w:style>
  <w:style w:type="paragraph" w:styleId="ListNumber2">
    <w:name w:val="List Number 2"/>
    <w:basedOn w:val="Normal"/>
    <w:rsid w:val="00000E0E"/>
    <w:pPr>
      <w:numPr>
        <w:numId w:val="2"/>
      </w:numPr>
    </w:pPr>
    <w:rPr>
      <w:lang w:eastAsia="ru-RU"/>
    </w:rPr>
  </w:style>
  <w:style w:type="paragraph" w:customStyle="1" w:styleId="2">
    <w:name w:val="Приложение 2"/>
    <w:basedOn w:val="Normal"/>
    <w:rsid w:val="00C57752"/>
    <w:pPr>
      <w:numPr>
        <w:ilvl w:val="1"/>
        <w:numId w:val="1"/>
      </w:numPr>
    </w:pPr>
  </w:style>
  <w:style w:type="paragraph" w:customStyle="1" w:styleId="3">
    <w:name w:val="Приложение 3"/>
    <w:basedOn w:val="Normal"/>
    <w:rsid w:val="00C57752"/>
    <w:pPr>
      <w:numPr>
        <w:ilvl w:val="2"/>
        <w:numId w:val="1"/>
      </w:numPr>
    </w:pPr>
  </w:style>
  <w:style w:type="paragraph" w:customStyle="1" w:styleId="a1">
    <w:name w:val="Уравнение"/>
    <w:basedOn w:val="Normal"/>
    <w:next w:val="Normal"/>
    <w:rsid w:val="001A160D"/>
    <w:pPr>
      <w:spacing w:before="60" w:after="60"/>
      <w:ind w:firstLine="0"/>
      <w:jc w:val="center"/>
    </w:pPr>
    <w:rPr>
      <w:rFonts w:eastAsia="SimSun"/>
      <w:lang w:eastAsia="zh-CN"/>
    </w:rPr>
  </w:style>
  <w:style w:type="paragraph" w:styleId="Header">
    <w:name w:val="header"/>
    <w:basedOn w:val="Normal"/>
    <w:rsid w:val="00931548"/>
    <w:pPr>
      <w:tabs>
        <w:tab w:val="center" w:pos="4677"/>
        <w:tab w:val="right" w:pos="9355"/>
      </w:tabs>
    </w:pPr>
  </w:style>
  <w:style w:type="character" w:customStyle="1" w:styleId="a2">
    <w:name w:val="Замечание"/>
    <w:basedOn w:val="DefaultParagraphFont"/>
    <w:rsid w:val="00577FCA"/>
    <w:rPr>
      <w:sz w:val="20"/>
      <w:szCs w:val="20"/>
    </w:rPr>
  </w:style>
  <w:style w:type="paragraph" w:styleId="Caption">
    <w:name w:val="caption"/>
    <w:basedOn w:val="Normal"/>
    <w:next w:val="Normal"/>
    <w:qFormat/>
    <w:rsid w:val="001A160D"/>
    <w:pPr>
      <w:spacing w:before="60" w:after="120"/>
      <w:ind w:firstLine="0"/>
      <w:jc w:val="center"/>
    </w:pPr>
    <w:rPr>
      <w:b/>
      <w:bCs/>
      <w:sz w:val="20"/>
      <w:szCs w:val="20"/>
    </w:rPr>
  </w:style>
  <w:style w:type="character" w:customStyle="1" w:styleId="a3">
    <w:name w:val="Пример"/>
    <w:basedOn w:val="DefaultParagraphFont"/>
    <w:rsid w:val="00577FCA"/>
    <w:rPr>
      <w:i/>
    </w:rPr>
  </w:style>
  <w:style w:type="paragraph" w:customStyle="1" w:styleId="a4">
    <w:name w:val="Рисунок"/>
    <w:basedOn w:val="Normal"/>
    <w:next w:val="Caption"/>
    <w:link w:val="a5"/>
    <w:rsid w:val="003A0EAF"/>
    <w:pPr>
      <w:keepNext/>
      <w:ind w:firstLine="0"/>
      <w:jc w:val="center"/>
    </w:pPr>
    <w:rPr>
      <w:sz w:val="20"/>
      <w:szCs w:val="20"/>
    </w:rPr>
  </w:style>
  <w:style w:type="table" w:styleId="TableGrid">
    <w:name w:val="Table Grid"/>
    <w:basedOn w:val="TableNormal"/>
    <w:uiPriority w:val="59"/>
    <w:rsid w:val="000948F3"/>
    <w:pPr>
      <w:overflowPunct w:val="0"/>
      <w:autoSpaceDE w:val="0"/>
      <w:autoSpaceDN w:val="0"/>
      <w:adjustRightInd w:val="0"/>
      <w:spacing w:line="360" w:lineRule="auto"/>
      <w:ind w:firstLine="567"/>
      <w:jc w:val="both"/>
      <w:textAlignment w:val="baseline"/>
    </w:pPr>
    <w:rPr>
      <w:rFonts w:ascii="Times New Roman CYR" w:eastAsia="Batang"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Рисунок Знак"/>
    <w:basedOn w:val="DefaultParagraphFont"/>
    <w:link w:val="a4"/>
    <w:rsid w:val="003A0EAF"/>
    <w:rPr>
      <w:lang w:val="ru-RU" w:eastAsia="en-US" w:bidi="ar-SA"/>
    </w:rPr>
  </w:style>
  <w:style w:type="paragraph" w:styleId="FootnoteText">
    <w:name w:val="footnote text"/>
    <w:basedOn w:val="Normal"/>
    <w:link w:val="FootnoteTextChar"/>
    <w:semiHidden/>
    <w:qFormat/>
    <w:rsid w:val="003339D1"/>
    <w:rPr>
      <w:sz w:val="20"/>
      <w:szCs w:val="20"/>
    </w:rPr>
  </w:style>
  <w:style w:type="character" w:styleId="FootnoteReference">
    <w:name w:val="footnote reference"/>
    <w:basedOn w:val="DefaultParagraphFont"/>
    <w:uiPriority w:val="99"/>
    <w:semiHidden/>
    <w:rsid w:val="003339D1"/>
    <w:rPr>
      <w:vertAlign w:val="superscript"/>
    </w:rPr>
  </w:style>
  <w:style w:type="paragraph" w:styleId="BalloonText">
    <w:name w:val="Balloon Text"/>
    <w:basedOn w:val="Normal"/>
    <w:link w:val="BalloonTextChar"/>
    <w:uiPriority w:val="99"/>
    <w:semiHidden/>
    <w:unhideWhenUsed/>
    <w:rsid w:val="006B7032"/>
    <w:pPr>
      <w:spacing w:line="240" w:lineRule="auto"/>
    </w:pPr>
    <w:rPr>
      <w:sz w:val="18"/>
      <w:szCs w:val="18"/>
    </w:rPr>
  </w:style>
  <w:style w:type="character" w:customStyle="1" w:styleId="BalloonTextChar">
    <w:name w:val="Balloon Text Char"/>
    <w:basedOn w:val="DefaultParagraphFont"/>
    <w:link w:val="BalloonText"/>
    <w:uiPriority w:val="99"/>
    <w:semiHidden/>
    <w:rsid w:val="006B7032"/>
    <w:rPr>
      <w:sz w:val="18"/>
      <w:szCs w:val="18"/>
    </w:rPr>
  </w:style>
  <w:style w:type="paragraph" w:styleId="BodyTextIndent">
    <w:name w:val="Body Text Indent"/>
    <w:basedOn w:val="Normal"/>
    <w:link w:val="BodyTextIndentChar"/>
    <w:uiPriority w:val="99"/>
    <w:semiHidden/>
    <w:unhideWhenUsed/>
    <w:rsid w:val="00DC0F2C"/>
    <w:pPr>
      <w:spacing w:after="120"/>
      <w:ind w:left="283"/>
    </w:pPr>
  </w:style>
  <w:style w:type="character" w:customStyle="1" w:styleId="BodyTextIndentChar">
    <w:name w:val="Body Text Indent Char"/>
    <w:basedOn w:val="DefaultParagraphFont"/>
    <w:link w:val="BodyTextIndent"/>
    <w:uiPriority w:val="99"/>
    <w:semiHidden/>
    <w:rsid w:val="00DC0F2C"/>
    <w:rPr>
      <w:sz w:val="24"/>
      <w:szCs w:val="24"/>
    </w:rPr>
  </w:style>
  <w:style w:type="character" w:customStyle="1" w:styleId="12">
    <w:name w:val="Неразрешенное упоминание1"/>
    <w:basedOn w:val="DefaultParagraphFont"/>
    <w:uiPriority w:val="99"/>
    <w:semiHidden/>
    <w:unhideWhenUsed/>
    <w:rsid w:val="003C69D0"/>
    <w:rPr>
      <w:color w:val="605E5C"/>
      <w:shd w:val="clear" w:color="auto" w:fill="E1DFDD"/>
    </w:rPr>
  </w:style>
  <w:style w:type="character" w:styleId="FollowedHyperlink">
    <w:name w:val="FollowedHyperlink"/>
    <w:basedOn w:val="DefaultParagraphFont"/>
    <w:uiPriority w:val="99"/>
    <w:semiHidden/>
    <w:unhideWhenUsed/>
    <w:rsid w:val="003C69D0"/>
    <w:rPr>
      <w:color w:val="954F72" w:themeColor="followedHyperlink"/>
      <w:u w:val="single"/>
    </w:rPr>
  </w:style>
  <w:style w:type="character" w:customStyle="1" w:styleId="FootnoteTextChar">
    <w:name w:val="Footnote Text Char"/>
    <w:basedOn w:val="DefaultParagraphFont"/>
    <w:link w:val="FootnoteText"/>
    <w:semiHidden/>
    <w:rsid w:val="000E0AA6"/>
  </w:style>
  <w:style w:type="character" w:styleId="PlaceholderText">
    <w:name w:val="Placeholder Text"/>
    <w:basedOn w:val="DefaultParagraphFont"/>
    <w:uiPriority w:val="99"/>
    <w:semiHidden/>
    <w:rsid w:val="00EA3FF7"/>
    <w:rPr>
      <w:color w:val="808080"/>
    </w:rPr>
  </w:style>
  <w:style w:type="paragraph" w:customStyle="1" w:styleId="MLSD">
    <w:name w:val="MLSD Текст"/>
    <w:basedOn w:val="Normal"/>
    <w:link w:val="MLSD0"/>
    <w:autoRedefine/>
    <w:rsid w:val="001C5C8A"/>
    <w:pPr>
      <w:widowControl w:val="0"/>
      <w:spacing w:before="120"/>
      <w:ind w:firstLine="425"/>
    </w:pPr>
    <w:rPr>
      <w:spacing w:val="-2"/>
      <w:shd w:val="clear" w:color="auto" w:fill="FFFFFF"/>
      <w:lang w:eastAsia="ru-RU"/>
    </w:rPr>
  </w:style>
  <w:style w:type="character" w:customStyle="1" w:styleId="MLSD0">
    <w:name w:val="MLSD Текст Знак"/>
    <w:link w:val="MLSD"/>
    <w:rsid w:val="001C5C8A"/>
    <w:rPr>
      <w:spacing w:val="-2"/>
      <w:sz w:val="24"/>
      <w:szCs w:val="24"/>
      <w:lang w:eastAsia="ru-RU"/>
    </w:rPr>
  </w:style>
  <w:style w:type="paragraph" w:styleId="ListParagraph">
    <w:name w:val="List Paragraph"/>
    <w:basedOn w:val="Normal"/>
    <w:uiPriority w:val="34"/>
    <w:qFormat/>
    <w:rsid w:val="00CF684B"/>
    <w:pPr>
      <w:ind w:left="720" w:firstLine="0"/>
      <w:contextualSpacing/>
    </w:pPr>
    <w:rPr>
      <w:sz w:val="28"/>
      <w:szCs w:val="20"/>
      <w:lang w:eastAsia="ru-RU"/>
    </w:rPr>
  </w:style>
  <w:style w:type="paragraph" w:customStyle="1" w:styleId="MLSD1">
    <w:name w:val="MLSD Заголовок 1"/>
    <w:basedOn w:val="Normal"/>
    <w:next w:val="Normal"/>
    <w:autoRedefine/>
    <w:rsid w:val="004E7B5E"/>
    <w:pPr>
      <w:widowControl w:val="0"/>
      <w:spacing w:before="120"/>
      <w:ind w:firstLine="425"/>
    </w:pPr>
    <w:rPr>
      <w:rFonts w:ascii="Arial" w:hAnsi="Arial" w:cs="Arial"/>
      <w:b/>
      <w:spacing w:val="-2"/>
      <w:shd w:val="clear" w:color="auto" w:fill="FFFFFF"/>
      <w:lang w:eastAsia="ru-RU"/>
    </w:rPr>
  </w:style>
  <w:style w:type="character" w:customStyle="1" w:styleId="Heading1Char">
    <w:name w:val="Heading 1 Char"/>
    <w:aliases w:val="Heading 1 only Char"/>
    <w:basedOn w:val="DefaultParagraphFont"/>
    <w:link w:val="Heading1"/>
    <w:rsid w:val="00B42C13"/>
    <w:rPr>
      <w:rFonts w:ascii="Arial" w:hAnsi="Arial" w:cs="Arial"/>
      <w:b/>
      <w:bCs/>
      <w:kern w:val="32"/>
      <w:sz w:val="28"/>
      <w:szCs w:val="32"/>
    </w:rPr>
  </w:style>
  <w:style w:type="paragraph" w:styleId="Bibliography">
    <w:name w:val="Bibliography"/>
    <w:basedOn w:val="Normal"/>
    <w:next w:val="Normal"/>
    <w:uiPriority w:val="37"/>
    <w:unhideWhenUsed/>
    <w:rsid w:val="00D104B9"/>
  </w:style>
  <w:style w:type="paragraph" w:styleId="EndnoteText">
    <w:name w:val="endnote text"/>
    <w:basedOn w:val="Normal"/>
    <w:link w:val="EndnoteTextChar"/>
    <w:uiPriority w:val="99"/>
    <w:semiHidden/>
    <w:unhideWhenUsed/>
    <w:rsid w:val="00A40A9D"/>
    <w:pPr>
      <w:spacing w:line="240" w:lineRule="auto"/>
    </w:pPr>
    <w:rPr>
      <w:sz w:val="20"/>
      <w:szCs w:val="20"/>
    </w:rPr>
  </w:style>
  <w:style w:type="character" w:customStyle="1" w:styleId="EndnoteTextChar">
    <w:name w:val="Endnote Text Char"/>
    <w:basedOn w:val="DefaultParagraphFont"/>
    <w:link w:val="EndnoteText"/>
    <w:uiPriority w:val="99"/>
    <w:semiHidden/>
    <w:rsid w:val="00A40A9D"/>
  </w:style>
  <w:style w:type="character" w:styleId="EndnoteReference">
    <w:name w:val="endnote reference"/>
    <w:basedOn w:val="DefaultParagraphFont"/>
    <w:uiPriority w:val="99"/>
    <w:semiHidden/>
    <w:unhideWhenUsed/>
    <w:rsid w:val="00A40A9D"/>
    <w:rPr>
      <w:vertAlign w:val="superscript"/>
    </w:rPr>
  </w:style>
  <w:style w:type="paragraph" w:customStyle="1" w:styleId="BodyText21">
    <w:name w:val="Body Text 21"/>
    <w:basedOn w:val="Normal"/>
    <w:rsid w:val="00E04F16"/>
    <w:pPr>
      <w:spacing w:line="240" w:lineRule="auto"/>
      <w:ind w:firstLine="709"/>
    </w:pPr>
    <w:rPr>
      <w:sz w:val="22"/>
      <w:szCs w:val="20"/>
      <w:lang w:eastAsia="ru-RU"/>
    </w:rPr>
  </w:style>
  <w:style w:type="paragraph" w:customStyle="1" w:styleId="MLSD2">
    <w:name w:val="MLSD Аннотация"/>
    <w:basedOn w:val="MLSD"/>
    <w:autoRedefine/>
    <w:rsid w:val="009D17EA"/>
    <w:pPr>
      <w:spacing w:after="120"/>
      <w:ind w:firstLine="0"/>
    </w:pPr>
  </w:style>
  <w:style w:type="character" w:customStyle="1" w:styleId="Heading2Char">
    <w:name w:val="Heading 2 Char"/>
    <w:basedOn w:val="DefaultParagraphFont"/>
    <w:link w:val="Heading2"/>
    <w:rsid w:val="00A34FDB"/>
    <w:rPr>
      <w:rFonts w:ascii="Arial" w:hAnsi="Arial" w:cs="Arial"/>
      <w:b/>
      <w:bCs/>
      <w:iCs/>
      <w:sz w:val="24"/>
      <w:szCs w:val="24"/>
    </w:rPr>
  </w:style>
  <w:style w:type="character" w:customStyle="1" w:styleId="Heading3Char">
    <w:name w:val="Heading 3 Char"/>
    <w:basedOn w:val="DefaultParagraphFont"/>
    <w:link w:val="Heading3"/>
    <w:uiPriority w:val="9"/>
    <w:rsid w:val="00CD7A52"/>
    <w:rPr>
      <w:rFonts w:cs="Arial"/>
      <w:b/>
      <w:bCs/>
      <w:sz w:val="24"/>
      <w:szCs w:val="26"/>
    </w:rPr>
  </w:style>
  <w:style w:type="paragraph" w:customStyle="1" w:styleId="Style1">
    <w:name w:val="Style1"/>
    <w:basedOn w:val="Normal"/>
    <w:autoRedefine/>
    <w:qFormat/>
    <w:rsid w:val="00CD7A52"/>
    <w:pPr>
      <w:numPr>
        <w:numId w:val="29"/>
      </w:numPr>
      <w:ind w:left="1145"/>
    </w:pPr>
  </w:style>
  <w:style w:type="paragraph" w:customStyle="1" w:styleId="10">
    <w:name w:val="Заглавие 1 только с номером"/>
    <w:basedOn w:val="Heading1"/>
    <w:autoRedefine/>
    <w:qFormat/>
    <w:rsid w:val="00CD7A52"/>
    <w:pPr>
      <w:numPr>
        <w:numId w:val="7"/>
      </w:numPr>
    </w:pPr>
  </w:style>
  <w:style w:type="paragraph" w:customStyle="1" w:styleId="1">
    <w:name w:val="Заглавие 1"/>
    <w:basedOn w:val="Heading1"/>
    <w:autoRedefine/>
    <w:qFormat/>
    <w:rsid w:val="00CD7A52"/>
    <w:pPr>
      <w:numPr>
        <w:numId w:val="8"/>
      </w:numPr>
    </w:pPr>
  </w:style>
  <w:style w:type="character" w:customStyle="1" w:styleId="HTMLPreformattedChar">
    <w:name w:val="HTML Preformatted Char"/>
    <w:basedOn w:val="DefaultParagraphFont"/>
    <w:link w:val="HTMLPreformatted"/>
    <w:uiPriority w:val="99"/>
    <w:semiHidden/>
    <w:rsid w:val="00CD7A52"/>
    <w:rPr>
      <w:rFonts w:ascii="Courier New" w:hAnsi="Courier New" w:cs="Courier New"/>
    </w:rPr>
  </w:style>
  <w:style w:type="paragraph" w:styleId="HTMLPreformatted">
    <w:name w:val="HTML Preformatted"/>
    <w:basedOn w:val="Normal"/>
    <w:link w:val="HTMLPreformattedChar"/>
    <w:uiPriority w:val="99"/>
    <w:semiHidden/>
    <w:unhideWhenUsed/>
    <w:rsid w:val="00CD7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CD7A52"/>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129">
      <w:bodyDiv w:val="1"/>
      <w:marLeft w:val="0"/>
      <w:marRight w:val="0"/>
      <w:marTop w:val="0"/>
      <w:marBottom w:val="0"/>
      <w:divBdr>
        <w:top w:val="none" w:sz="0" w:space="0" w:color="auto"/>
        <w:left w:val="none" w:sz="0" w:space="0" w:color="auto"/>
        <w:bottom w:val="none" w:sz="0" w:space="0" w:color="auto"/>
        <w:right w:val="none" w:sz="0" w:space="0" w:color="auto"/>
      </w:divBdr>
    </w:div>
    <w:div w:id="818585">
      <w:bodyDiv w:val="1"/>
      <w:marLeft w:val="0"/>
      <w:marRight w:val="0"/>
      <w:marTop w:val="0"/>
      <w:marBottom w:val="0"/>
      <w:divBdr>
        <w:top w:val="none" w:sz="0" w:space="0" w:color="auto"/>
        <w:left w:val="none" w:sz="0" w:space="0" w:color="auto"/>
        <w:bottom w:val="none" w:sz="0" w:space="0" w:color="auto"/>
        <w:right w:val="none" w:sz="0" w:space="0" w:color="auto"/>
      </w:divBdr>
    </w:div>
    <w:div w:id="1318210">
      <w:bodyDiv w:val="1"/>
      <w:marLeft w:val="0"/>
      <w:marRight w:val="0"/>
      <w:marTop w:val="0"/>
      <w:marBottom w:val="0"/>
      <w:divBdr>
        <w:top w:val="none" w:sz="0" w:space="0" w:color="auto"/>
        <w:left w:val="none" w:sz="0" w:space="0" w:color="auto"/>
        <w:bottom w:val="none" w:sz="0" w:space="0" w:color="auto"/>
        <w:right w:val="none" w:sz="0" w:space="0" w:color="auto"/>
      </w:divBdr>
    </w:div>
    <w:div w:id="1397270">
      <w:bodyDiv w:val="1"/>
      <w:marLeft w:val="0"/>
      <w:marRight w:val="0"/>
      <w:marTop w:val="0"/>
      <w:marBottom w:val="0"/>
      <w:divBdr>
        <w:top w:val="none" w:sz="0" w:space="0" w:color="auto"/>
        <w:left w:val="none" w:sz="0" w:space="0" w:color="auto"/>
        <w:bottom w:val="none" w:sz="0" w:space="0" w:color="auto"/>
        <w:right w:val="none" w:sz="0" w:space="0" w:color="auto"/>
      </w:divBdr>
    </w:div>
    <w:div w:id="2435051">
      <w:bodyDiv w:val="1"/>
      <w:marLeft w:val="0"/>
      <w:marRight w:val="0"/>
      <w:marTop w:val="0"/>
      <w:marBottom w:val="0"/>
      <w:divBdr>
        <w:top w:val="none" w:sz="0" w:space="0" w:color="auto"/>
        <w:left w:val="none" w:sz="0" w:space="0" w:color="auto"/>
        <w:bottom w:val="none" w:sz="0" w:space="0" w:color="auto"/>
        <w:right w:val="none" w:sz="0" w:space="0" w:color="auto"/>
      </w:divBdr>
    </w:div>
    <w:div w:id="2631512">
      <w:bodyDiv w:val="1"/>
      <w:marLeft w:val="0"/>
      <w:marRight w:val="0"/>
      <w:marTop w:val="0"/>
      <w:marBottom w:val="0"/>
      <w:divBdr>
        <w:top w:val="none" w:sz="0" w:space="0" w:color="auto"/>
        <w:left w:val="none" w:sz="0" w:space="0" w:color="auto"/>
        <w:bottom w:val="none" w:sz="0" w:space="0" w:color="auto"/>
        <w:right w:val="none" w:sz="0" w:space="0" w:color="auto"/>
      </w:divBdr>
    </w:div>
    <w:div w:id="3022778">
      <w:bodyDiv w:val="1"/>
      <w:marLeft w:val="0"/>
      <w:marRight w:val="0"/>
      <w:marTop w:val="0"/>
      <w:marBottom w:val="0"/>
      <w:divBdr>
        <w:top w:val="none" w:sz="0" w:space="0" w:color="auto"/>
        <w:left w:val="none" w:sz="0" w:space="0" w:color="auto"/>
        <w:bottom w:val="none" w:sz="0" w:space="0" w:color="auto"/>
        <w:right w:val="none" w:sz="0" w:space="0" w:color="auto"/>
      </w:divBdr>
    </w:div>
    <w:div w:id="3897517">
      <w:bodyDiv w:val="1"/>
      <w:marLeft w:val="0"/>
      <w:marRight w:val="0"/>
      <w:marTop w:val="0"/>
      <w:marBottom w:val="0"/>
      <w:divBdr>
        <w:top w:val="none" w:sz="0" w:space="0" w:color="auto"/>
        <w:left w:val="none" w:sz="0" w:space="0" w:color="auto"/>
        <w:bottom w:val="none" w:sz="0" w:space="0" w:color="auto"/>
        <w:right w:val="none" w:sz="0" w:space="0" w:color="auto"/>
      </w:divBdr>
    </w:div>
    <w:div w:id="4137159">
      <w:bodyDiv w:val="1"/>
      <w:marLeft w:val="0"/>
      <w:marRight w:val="0"/>
      <w:marTop w:val="0"/>
      <w:marBottom w:val="0"/>
      <w:divBdr>
        <w:top w:val="none" w:sz="0" w:space="0" w:color="auto"/>
        <w:left w:val="none" w:sz="0" w:space="0" w:color="auto"/>
        <w:bottom w:val="none" w:sz="0" w:space="0" w:color="auto"/>
        <w:right w:val="none" w:sz="0" w:space="0" w:color="auto"/>
      </w:divBdr>
    </w:div>
    <w:div w:id="4330831">
      <w:bodyDiv w:val="1"/>
      <w:marLeft w:val="0"/>
      <w:marRight w:val="0"/>
      <w:marTop w:val="0"/>
      <w:marBottom w:val="0"/>
      <w:divBdr>
        <w:top w:val="none" w:sz="0" w:space="0" w:color="auto"/>
        <w:left w:val="none" w:sz="0" w:space="0" w:color="auto"/>
        <w:bottom w:val="none" w:sz="0" w:space="0" w:color="auto"/>
        <w:right w:val="none" w:sz="0" w:space="0" w:color="auto"/>
      </w:divBdr>
    </w:div>
    <w:div w:id="4599666">
      <w:bodyDiv w:val="1"/>
      <w:marLeft w:val="0"/>
      <w:marRight w:val="0"/>
      <w:marTop w:val="0"/>
      <w:marBottom w:val="0"/>
      <w:divBdr>
        <w:top w:val="none" w:sz="0" w:space="0" w:color="auto"/>
        <w:left w:val="none" w:sz="0" w:space="0" w:color="auto"/>
        <w:bottom w:val="none" w:sz="0" w:space="0" w:color="auto"/>
        <w:right w:val="none" w:sz="0" w:space="0" w:color="auto"/>
      </w:divBdr>
    </w:div>
    <w:div w:id="5180153">
      <w:bodyDiv w:val="1"/>
      <w:marLeft w:val="0"/>
      <w:marRight w:val="0"/>
      <w:marTop w:val="0"/>
      <w:marBottom w:val="0"/>
      <w:divBdr>
        <w:top w:val="none" w:sz="0" w:space="0" w:color="auto"/>
        <w:left w:val="none" w:sz="0" w:space="0" w:color="auto"/>
        <w:bottom w:val="none" w:sz="0" w:space="0" w:color="auto"/>
        <w:right w:val="none" w:sz="0" w:space="0" w:color="auto"/>
      </w:divBdr>
    </w:div>
    <w:div w:id="5523597">
      <w:bodyDiv w:val="1"/>
      <w:marLeft w:val="0"/>
      <w:marRight w:val="0"/>
      <w:marTop w:val="0"/>
      <w:marBottom w:val="0"/>
      <w:divBdr>
        <w:top w:val="none" w:sz="0" w:space="0" w:color="auto"/>
        <w:left w:val="none" w:sz="0" w:space="0" w:color="auto"/>
        <w:bottom w:val="none" w:sz="0" w:space="0" w:color="auto"/>
        <w:right w:val="none" w:sz="0" w:space="0" w:color="auto"/>
      </w:divBdr>
    </w:div>
    <w:div w:id="5523970">
      <w:bodyDiv w:val="1"/>
      <w:marLeft w:val="0"/>
      <w:marRight w:val="0"/>
      <w:marTop w:val="0"/>
      <w:marBottom w:val="0"/>
      <w:divBdr>
        <w:top w:val="none" w:sz="0" w:space="0" w:color="auto"/>
        <w:left w:val="none" w:sz="0" w:space="0" w:color="auto"/>
        <w:bottom w:val="none" w:sz="0" w:space="0" w:color="auto"/>
        <w:right w:val="none" w:sz="0" w:space="0" w:color="auto"/>
      </w:divBdr>
    </w:div>
    <w:div w:id="6834788">
      <w:bodyDiv w:val="1"/>
      <w:marLeft w:val="0"/>
      <w:marRight w:val="0"/>
      <w:marTop w:val="0"/>
      <w:marBottom w:val="0"/>
      <w:divBdr>
        <w:top w:val="none" w:sz="0" w:space="0" w:color="auto"/>
        <w:left w:val="none" w:sz="0" w:space="0" w:color="auto"/>
        <w:bottom w:val="none" w:sz="0" w:space="0" w:color="auto"/>
        <w:right w:val="none" w:sz="0" w:space="0" w:color="auto"/>
      </w:divBdr>
    </w:div>
    <w:div w:id="8409633">
      <w:bodyDiv w:val="1"/>
      <w:marLeft w:val="0"/>
      <w:marRight w:val="0"/>
      <w:marTop w:val="0"/>
      <w:marBottom w:val="0"/>
      <w:divBdr>
        <w:top w:val="none" w:sz="0" w:space="0" w:color="auto"/>
        <w:left w:val="none" w:sz="0" w:space="0" w:color="auto"/>
        <w:bottom w:val="none" w:sz="0" w:space="0" w:color="auto"/>
        <w:right w:val="none" w:sz="0" w:space="0" w:color="auto"/>
      </w:divBdr>
    </w:div>
    <w:div w:id="8528310">
      <w:bodyDiv w:val="1"/>
      <w:marLeft w:val="0"/>
      <w:marRight w:val="0"/>
      <w:marTop w:val="0"/>
      <w:marBottom w:val="0"/>
      <w:divBdr>
        <w:top w:val="none" w:sz="0" w:space="0" w:color="auto"/>
        <w:left w:val="none" w:sz="0" w:space="0" w:color="auto"/>
        <w:bottom w:val="none" w:sz="0" w:space="0" w:color="auto"/>
        <w:right w:val="none" w:sz="0" w:space="0" w:color="auto"/>
      </w:divBdr>
    </w:div>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10186670">
      <w:bodyDiv w:val="1"/>
      <w:marLeft w:val="0"/>
      <w:marRight w:val="0"/>
      <w:marTop w:val="0"/>
      <w:marBottom w:val="0"/>
      <w:divBdr>
        <w:top w:val="none" w:sz="0" w:space="0" w:color="auto"/>
        <w:left w:val="none" w:sz="0" w:space="0" w:color="auto"/>
        <w:bottom w:val="none" w:sz="0" w:space="0" w:color="auto"/>
        <w:right w:val="none" w:sz="0" w:space="0" w:color="auto"/>
      </w:divBdr>
    </w:div>
    <w:div w:id="10568888">
      <w:bodyDiv w:val="1"/>
      <w:marLeft w:val="0"/>
      <w:marRight w:val="0"/>
      <w:marTop w:val="0"/>
      <w:marBottom w:val="0"/>
      <w:divBdr>
        <w:top w:val="none" w:sz="0" w:space="0" w:color="auto"/>
        <w:left w:val="none" w:sz="0" w:space="0" w:color="auto"/>
        <w:bottom w:val="none" w:sz="0" w:space="0" w:color="auto"/>
        <w:right w:val="none" w:sz="0" w:space="0" w:color="auto"/>
      </w:divBdr>
    </w:div>
    <w:div w:id="10881889">
      <w:bodyDiv w:val="1"/>
      <w:marLeft w:val="0"/>
      <w:marRight w:val="0"/>
      <w:marTop w:val="0"/>
      <w:marBottom w:val="0"/>
      <w:divBdr>
        <w:top w:val="none" w:sz="0" w:space="0" w:color="auto"/>
        <w:left w:val="none" w:sz="0" w:space="0" w:color="auto"/>
        <w:bottom w:val="none" w:sz="0" w:space="0" w:color="auto"/>
        <w:right w:val="none" w:sz="0" w:space="0" w:color="auto"/>
      </w:divBdr>
    </w:div>
    <w:div w:id="11345089">
      <w:bodyDiv w:val="1"/>
      <w:marLeft w:val="0"/>
      <w:marRight w:val="0"/>
      <w:marTop w:val="0"/>
      <w:marBottom w:val="0"/>
      <w:divBdr>
        <w:top w:val="none" w:sz="0" w:space="0" w:color="auto"/>
        <w:left w:val="none" w:sz="0" w:space="0" w:color="auto"/>
        <w:bottom w:val="none" w:sz="0" w:space="0" w:color="auto"/>
        <w:right w:val="none" w:sz="0" w:space="0" w:color="auto"/>
      </w:divBdr>
    </w:div>
    <w:div w:id="12922558">
      <w:bodyDiv w:val="1"/>
      <w:marLeft w:val="0"/>
      <w:marRight w:val="0"/>
      <w:marTop w:val="0"/>
      <w:marBottom w:val="0"/>
      <w:divBdr>
        <w:top w:val="none" w:sz="0" w:space="0" w:color="auto"/>
        <w:left w:val="none" w:sz="0" w:space="0" w:color="auto"/>
        <w:bottom w:val="none" w:sz="0" w:space="0" w:color="auto"/>
        <w:right w:val="none" w:sz="0" w:space="0" w:color="auto"/>
      </w:divBdr>
    </w:div>
    <w:div w:id="13000526">
      <w:bodyDiv w:val="1"/>
      <w:marLeft w:val="0"/>
      <w:marRight w:val="0"/>
      <w:marTop w:val="0"/>
      <w:marBottom w:val="0"/>
      <w:divBdr>
        <w:top w:val="none" w:sz="0" w:space="0" w:color="auto"/>
        <w:left w:val="none" w:sz="0" w:space="0" w:color="auto"/>
        <w:bottom w:val="none" w:sz="0" w:space="0" w:color="auto"/>
        <w:right w:val="none" w:sz="0" w:space="0" w:color="auto"/>
      </w:divBdr>
    </w:div>
    <w:div w:id="13073334">
      <w:bodyDiv w:val="1"/>
      <w:marLeft w:val="0"/>
      <w:marRight w:val="0"/>
      <w:marTop w:val="0"/>
      <w:marBottom w:val="0"/>
      <w:divBdr>
        <w:top w:val="none" w:sz="0" w:space="0" w:color="auto"/>
        <w:left w:val="none" w:sz="0" w:space="0" w:color="auto"/>
        <w:bottom w:val="none" w:sz="0" w:space="0" w:color="auto"/>
        <w:right w:val="none" w:sz="0" w:space="0" w:color="auto"/>
      </w:divBdr>
    </w:div>
    <w:div w:id="13188219">
      <w:bodyDiv w:val="1"/>
      <w:marLeft w:val="0"/>
      <w:marRight w:val="0"/>
      <w:marTop w:val="0"/>
      <w:marBottom w:val="0"/>
      <w:divBdr>
        <w:top w:val="none" w:sz="0" w:space="0" w:color="auto"/>
        <w:left w:val="none" w:sz="0" w:space="0" w:color="auto"/>
        <w:bottom w:val="none" w:sz="0" w:space="0" w:color="auto"/>
        <w:right w:val="none" w:sz="0" w:space="0" w:color="auto"/>
      </w:divBdr>
    </w:div>
    <w:div w:id="13578491">
      <w:bodyDiv w:val="1"/>
      <w:marLeft w:val="0"/>
      <w:marRight w:val="0"/>
      <w:marTop w:val="0"/>
      <w:marBottom w:val="0"/>
      <w:divBdr>
        <w:top w:val="none" w:sz="0" w:space="0" w:color="auto"/>
        <w:left w:val="none" w:sz="0" w:space="0" w:color="auto"/>
        <w:bottom w:val="none" w:sz="0" w:space="0" w:color="auto"/>
        <w:right w:val="none" w:sz="0" w:space="0" w:color="auto"/>
      </w:divBdr>
    </w:div>
    <w:div w:id="14111682">
      <w:bodyDiv w:val="1"/>
      <w:marLeft w:val="0"/>
      <w:marRight w:val="0"/>
      <w:marTop w:val="0"/>
      <w:marBottom w:val="0"/>
      <w:divBdr>
        <w:top w:val="none" w:sz="0" w:space="0" w:color="auto"/>
        <w:left w:val="none" w:sz="0" w:space="0" w:color="auto"/>
        <w:bottom w:val="none" w:sz="0" w:space="0" w:color="auto"/>
        <w:right w:val="none" w:sz="0" w:space="0" w:color="auto"/>
      </w:divBdr>
    </w:div>
    <w:div w:id="15549328">
      <w:bodyDiv w:val="1"/>
      <w:marLeft w:val="0"/>
      <w:marRight w:val="0"/>
      <w:marTop w:val="0"/>
      <w:marBottom w:val="0"/>
      <w:divBdr>
        <w:top w:val="none" w:sz="0" w:space="0" w:color="auto"/>
        <w:left w:val="none" w:sz="0" w:space="0" w:color="auto"/>
        <w:bottom w:val="none" w:sz="0" w:space="0" w:color="auto"/>
        <w:right w:val="none" w:sz="0" w:space="0" w:color="auto"/>
      </w:divBdr>
    </w:div>
    <w:div w:id="16011511">
      <w:bodyDiv w:val="1"/>
      <w:marLeft w:val="0"/>
      <w:marRight w:val="0"/>
      <w:marTop w:val="0"/>
      <w:marBottom w:val="0"/>
      <w:divBdr>
        <w:top w:val="none" w:sz="0" w:space="0" w:color="auto"/>
        <w:left w:val="none" w:sz="0" w:space="0" w:color="auto"/>
        <w:bottom w:val="none" w:sz="0" w:space="0" w:color="auto"/>
        <w:right w:val="none" w:sz="0" w:space="0" w:color="auto"/>
      </w:divBdr>
    </w:div>
    <w:div w:id="17582962">
      <w:bodyDiv w:val="1"/>
      <w:marLeft w:val="0"/>
      <w:marRight w:val="0"/>
      <w:marTop w:val="0"/>
      <w:marBottom w:val="0"/>
      <w:divBdr>
        <w:top w:val="none" w:sz="0" w:space="0" w:color="auto"/>
        <w:left w:val="none" w:sz="0" w:space="0" w:color="auto"/>
        <w:bottom w:val="none" w:sz="0" w:space="0" w:color="auto"/>
        <w:right w:val="none" w:sz="0" w:space="0" w:color="auto"/>
      </w:divBdr>
    </w:div>
    <w:div w:id="17587811">
      <w:bodyDiv w:val="1"/>
      <w:marLeft w:val="0"/>
      <w:marRight w:val="0"/>
      <w:marTop w:val="0"/>
      <w:marBottom w:val="0"/>
      <w:divBdr>
        <w:top w:val="none" w:sz="0" w:space="0" w:color="auto"/>
        <w:left w:val="none" w:sz="0" w:space="0" w:color="auto"/>
        <w:bottom w:val="none" w:sz="0" w:space="0" w:color="auto"/>
        <w:right w:val="none" w:sz="0" w:space="0" w:color="auto"/>
      </w:divBdr>
    </w:div>
    <w:div w:id="18051022">
      <w:bodyDiv w:val="1"/>
      <w:marLeft w:val="0"/>
      <w:marRight w:val="0"/>
      <w:marTop w:val="0"/>
      <w:marBottom w:val="0"/>
      <w:divBdr>
        <w:top w:val="none" w:sz="0" w:space="0" w:color="auto"/>
        <w:left w:val="none" w:sz="0" w:space="0" w:color="auto"/>
        <w:bottom w:val="none" w:sz="0" w:space="0" w:color="auto"/>
        <w:right w:val="none" w:sz="0" w:space="0" w:color="auto"/>
      </w:divBdr>
    </w:div>
    <w:div w:id="18746135">
      <w:bodyDiv w:val="1"/>
      <w:marLeft w:val="0"/>
      <w:marRight w:val="0"/>
      <w:marTop w:val="0"/>
      <w:marBottom w:val="0"/>
      <w:divBdr>
        <w:top w:val="none" w:sz="0" w:space="0" w:color="auto"/>
        <w:left w:val="none" w:sz="0" w:space="0" w:color="auto"/>
        <w:bottom w:val="none" w:sz="0" w:space="0" w:color="auto"/>
        <w:right w:val="none" w:sz="0" w:space="0" w:color="auto"/>
      </w:divBdr>
    </w:div>
    <w:div w:id="20018707">
      <w:bodyDiv w:val="1"/>
      <w:marLeft w:val="0"/>
      <w:marRight w:val="0"/>
      <w:marTop w:val="0"/>
      <w:marBottom w:val="0"/>
      <w:divBdr>
        <w:top w:val="none" w:sz="0" w:space="0" w:color="auto"/>
        <w:left w:val="none" w:sz="0" w:space="0" w:color="auto"/>
        <w:bottom w:val="none" w:sz="0" w:space="0" w:color="auto"/>
        <w:right w:val="none" w:sz="0" w:space="0" w:color="auto"/>
      </w:divBdr>
    </w:div>
    <w:div w:id="20131663">
      <w:bodyDiv w:val="1"/>
      <w:marLeft w:val="0"/>
      <w:marRight w:val="0"/>
      <w:marTop w:val="0"/>
      <w:marBottom w:val="0"/>
      <w:divBdr>
        <w:top w:val="none" w:sz="0" w:space="0" w:color="auto"/>
        <w:left w:val="none" w:sz="0" w:space="0" w:color="auto"/>
        <w:bottom w:val="none" w:sz="0" w:space="0" w:color="auto"/>
        <w:right w:val="none" w:sz="0" w:space="0" w:color="auto"/>
      </w:divBdr>
    </w:div>
    <w:div w:id="20211657">
      <w:bodyDiv w:val="1"/>
      <w:marLeft w:val="0"/>
      <w:marRight w:val="0"/>
      <w:marTop w:val="0"/>
      <w:marBottom w:val="0"/>
      <w:divBdr>
        <w:top w:val="none" w:sz="0" w:space="0" w:color="auto"/>
        <w:left w:val="none" w:sz="0" w:space="0" w:color="auto"/>
        <w:bottom w:val="none" w:sz="0" w:space="0" w:color="auto"/>
        <w:right w:val="none" w:sz="0" w:space="0" w:color="auto"/>
      </w:divBdr>
    </w:div>
    <w:div w:id="20278273">
      <w:bodyDiv w:val="1"/>
      <w:marLeft w:val="0"/>
      <w:marRight w:val="0"/>
      <w:marTop w:val="0"/>
      <w:marBottom w:val="0"/>
      <w:divBdr>
        <w:top w:val="none" w:sz="0" w:space="0" w:color="auto"/>
        <w:left w:val="none" w:sz="0" w:space="0" w:color="auto"/>
        <w:bottom w:val="none" w:sz="0" w:space="0" w:color="auto"/>
        <w:right w:val="none" w:sz="0" w:space="0" w:color="auto"/>
      </w:divBdr>
    </w:div>
    <w:div w:id="20322237">
      <w:bodyDiv w:val="1"/>
      <w:marLeft w:val="0"/>
      <w:marRight w:val="0"/>
      <w:marTop w:val="0"/>
      <w:marBottom w:val="0"/>
      <w:divBdr>
        <w:top w:val="none" w:sz="0" w:space="0" w:color="auto"/>
        <w:left w:val="none" w:sz="0" w:space="0" w:color="auto"/>
        <w:bottom w:val="none" w:sz="0" w:space="0" w:color="auto"/>
        <w:right w:val="none" w:sz="0" w:space="0" w:color="auto"/>
      </w:divBdr>
    </w:div>
    <w:div w:id="20671048">
      <w:bodyDiv w:val="1"/>
      <w:marLeft w:val="0"/>
      <w:marRight w:val="0"/>
      <w:marTop w:val="0"/>
      <w:marBottom w:val="0"/>
      <w:divBdr>
        <w:top w:val="none" w:sz="0" w:space="0" w:color="auto"/>
        <w:left w:val="none" w:sz="0" w:space="0" w:color="auto"/>
        <w:bottom w:val="none" w:sz="0" w:space="0" w:color="auto"/>
        <w:right w:val="none" w:sz="0" w:space="0" w:color="auto"/>
      </w:divBdr>
    </w:div>
    <w:div w:id="20908674">
      <w:bodyDiv w:val="1"/>
      <w:marLeft w:val="0"/>
      <w:marRight w:val="0"/>
      <w:marTop w:val="0"/>
      <w:marBottom w:val="0"/>
      <w:divBdr>
        <w:top w:val="none" w:sz="0" w:space="0" w:color="auto"/>
        <w:left w:val="none" w:sz="0" w:space="0" w:color="auto"/>
        <w:bottom w:val="none" w:sz="0" w:space="0" w:color="auto"/>
        <w:right w:val="none" w:sz="0" w:space="0" w:color="auto"/>
      </w:divBdr>
    </w:div>
    <w:div w:id="21127233">
      <w:bodyDiv w:val="1"/>
      <w:marLeft w:val="0"/>
      <w:marRight w:val="0"/>
      <w:marTop w:val="0"/>
      <w:marBottom w:val="0"/>
      <w:divBdr>
        <w:top w:val="none" w:sz="0" w:space="0" w:color="auto"/>
        <w:left w:val="none" w:sz="0" w:space="0" w:color="auto"/>
        <w:bottom w:val="none" w:sz="0" w:space="0" w:color="auto"/>
        <w:right w:val="none" w:sz="0" w:space="0" w:color="auto"/>
      </w:divBdr>
    </w:div>
    <w:div w:id="21706924">
      <w:bodyDiv w:val="1"/>
      <w:marLeft w:val="0"/>
      <w:marRight w:val="0"/>
      <w:marTop w:val="0"/>
      <w:marBottom w:val="0"/>
      <w:divBdr>
        <w:top w:val="none" w:sz="0" w:space="0" w:color="auto"/>
        <w:left w:val="none" w:sz="0" w:space="0" w:color="auto"/>
        <w:bottom w:val="none" w:sz="0" w:space="0" w:color="auto"/>
        <w:right w:val="none" w:sz="0" w:space="0" w:color="auto"/>
      </w:divBdr>
    </w:div>
    <w:div w:id="21788272">
      <w:bodyDiv w:val="1"/>
      <w:marLeft w:val="0"/>
      <w:marRight w:val="0"/>
      <w:marTop w:val="0"/>
      <w:marBottom w:val="0"/>
      <w:divBdr>
        <w:top w:val="none" w:sz="0" w:space="0" w:color="auto"/>
        <w:left w:val="none" w:sz="0" w:space="0" w:color="auto"/>
        <w:bottom w:val="none" w:sz="0" w:space="0" w:color="auto"/>
        <w:right w:val="none" w:sz="0" w:space="0" w:color="auto"/>
      </w:divBdr>
    </w:div>
    <w:div w:id="22219646">
      <w:bodyDiv w:val="1"/>
      <w:marLeft w:val="0"/>
      <w:marRight w:val="0"/>
      <w:marTop w:val="0"/>
      <w:marBottom w:val="0"/>
      <w:divBdr>
        <w:top w:val="none" w:sz="0" w:space="0" w:color="auto"/>
        <w:left w:val="none" w:sz="0" w:space="0" w:color="auto"/>
        <w:bottom w:val="none" w:sz="0" w:space="0" w:color="auto"/>
        <w:right w:val="none" w:sz="0" w:space="0" w:color="auto"/>
      </w:divBdr>
    </w:div>
    <w:div w:id="22219780">
      <w:bodyDiv w:val="1"/>
      <w:marLeft w:val="0"/>
      <w:marRight w:val="0"/>
      <w:marTop w:val="0"/>
      <w:marBottom w:val="0"/>
      <w:divBdr>
        <w:top w:val="none" w:sz="0" w:space="0" w:color="auto"/>
        <w:left w:val="none" w:sz="0" w:space="0" w:color="auto"/>
        <w:bottom w:val="none" w:sz="0" w:space="0" w:color="auto"/>
        <w:right w:val="none" w:sz="0" w:space="0" w:color="auto"/>
      </w:divBdr>
    </w:div>
    <w:div w:id="23557403">
      <w:bodyDiv w:val="1"/>
      <w:marLeft w:val="0"/>
      <w:marRight w:val="0"/>
      <w:marTop w:val="0"/>
      <w:marBottom w:val="0"/>
      <w:divBdr>
        <w:top w:val="none" w:sz="0" w:space="0" w:color="auto"/>
        <w:left w:val="none" w:sz="0" w:space="0" w:color="auto"/>
        <w:bottom w:val="none" w:sz="0" w:space="0" w:color="auto"/>
        <w:right w:val="none" w:sz="0" w:space="0" w:color="auto"/>
      </w:divBdr>
    </w:div>
    <w:div w:id="26609019">
      <w:bodyDiv w:val="1"/>
      <w:marLeft w:val="0"/>
      <w:marRight w:val="0"/>
      <w:marTop w:val="0"/>
      <w:marBottom w:val="0"/>
      <w:divBdr>
        <w:top w:val="none" w:sz="0" w:space="0" w:color="auto"/>
        <w:left w:val="none" w:sz="0" w:space="0" w:color="auto"/>
        <w:bottom w:val="none" w:sz="0" w:space="0" w:color="auto"/>
        <w:right w:val="none" w:sz="0" w:space="0" w:color="auto"/>
      </w:divBdr>
    </w:div>
    <w:div w:id="27028826">
      <w:bodyDiv w:val="1"/>
      <w:marLeft w:val="0"/>
      <w:marRight w:val="0"/>
      <w:marTop w:val="0"/>
      <w:marBottom w:val="0"/>
      <w:divBdr>
        <w:top w:val="none" w:sz="0" w:space="0" w:color="auto"/>
        <w:left w:val="none" w:sz="0" w:space="0" w:color="auto"/>
        <w:bottom w:val="none" w:sz="0" w:space="0" w:color="auto"/>
        <w:right w:val="none" w:sz="0" w:space="0" w:color="auto"/>
      </w:divBdr>
    </w:div>
    <w:div w:id="27878640">
      <w:bodyDiv w:val="1"/>
      <w:marLeft w:val="0"/>
      <w:marRight w:val="0"/>
      <w:marTop w:val="0"/>
      <w:marBottom w:val="0"/>
      <w:divBdr>
        <w:top w:val="none" w:sz="0" w:space="0" w:color="auto"/>
        <w:left w:val="none" w:sz="0" w:space="0" w:color="auto"/>
        <w:bottom w:val="none" w:sz="0" w:space="0" w:color="auto"/>
        <w:right w:val="none" w:sz="0" w:space="0" w:color="auto"/>
      </w:divBdr>
    </w:div>
    <w:div w:id="28994677">
      <w:bodyDiv w:val="1"/>
      <w:marLeft w:val="0"/>
      <w:marRight w:val="0"/>
      <w:marTop w:val="0"/>
      <w:marBottom w:val="0"/>
      <w:divBdr>
        <w:top w:val="none" w:sz="0" w:space="0" w:color="auto"/>
        <w:left w:val="none" w:sz="0" w:space="0" w:color="auto"/>
        <w:bottom w:val="none" w:sz="0" w:space="0" w:color="auto"/>
        <w:right w:val="none" w:sz="0" w:space="0" w:color="auto"/>
      </w:divBdr>
    </w:div>
    <w:div w:id="29501168">
      <w:bodyDiv w:val="1"/>
      <w:marLeft w:val="0"/>
      <w:marRight w:val="0"/>
      <w:marTop w:val="0"/>
      <w:marBottom w:val="0"/>
      <w:divBdr>
        <w:top w:val="none" w:sz="0" w:space="0" w:color="auto"/>
        <w:left w:val="none" w:sz="0" w:space="0" w:color="auto"/>
        <w:bottom w:val="none" w:sz="0" w:space="0" w:color="auto"/>
        <w:right w:val="none" w:sz="0" w:space="0" w:color="auto"/>
      </w:divBdr>
    </w:div>
    <w:div w:id="30764266">
      <w:bodyDiv w:val="1"/>
      <w:marLeft w:val="0"/>
      <w:marRight w:val="0"/>
      <w:marTop w:val="0"/>
      <w:marBottom w:val="0"/>
      <w:divBdr>
        <w:top w:val="none" w:sz="0" w:space="0" w:color="auto"/>
        <w:left w:val="none" w:sz="0" w:space="0" w:color="auto"/>
        <w:bottom w:val="none" w:sz="0" w:space="0" w:color="auto"/>
        <w:right w:val="none" w:sz="0" w:space="0" w:color="auto"/>
      </w:divBdr>
    </w:div>
    <w:div w:id="32273551">
      <w:bodyDiv w:val="1"/>
      <w:marLeft w:val="0"/>
      <w:marRight w:val="0"/>
      <w:marTop w:val="0"/>
      <w:marBottom w:val="0"/>
      <w:divBdr>
        <w:top w:val="none" w:sz="0" w:space="0" w:color="auto"/>
        <w:left w:val="none" w:sz="0" w:space="0" w:color="auto"/>
        <w:bottom w:val="none" w:sz="0" w:space="0" w:color="auto"/>
        <w:right w:val="none" w:sz="0" w:space="0" w:color="auto"/>
      </w:divBdr>
    </w:div>
    <w:div w:id="32727826">
      <w:bodyDiv w:val="1"/>
      <w:marLeft w:val="0"/>
      <w:marRight w:val="0"/>
      <w:marTop w:val="0"/>
      <w:marBottom w:val="0"/>
      <w:divBdr>
        <w:top w:val="none" w:sz="0" w:space="0" w:color="auto"/>
        <w:left w:val="none" w:sz="0" w:space="0" w:color="auto"/>
        <w:bottom w:val="none" w:sz="0" w:space="0" w:color="auto"/>
        <w:right w:val="none" w:sz="0" w:space="0" w:color="auto"/>
      </w:divBdr>
    </w:div>
    <w:div w:id="33045222">
      <w:bodyDiv w:val="1"/>
      <w:marLeft w:val="0"/>
      <w:marRight w:val="0"/>
      <w:marTop w:val="0"/>
      <w:marBottom w:val="0"/>
      <w:divBdr>
        <w:top w:val="none" w:sz="0" w:space="0" w:color="auto"/>
        <w:left w:val="none" w:sz="0" w:space="0" w:color="auto"/>
        <w:bottom w:val="none" w:sz="0" w:space="0" w:color="auto"/>
        <w:right w:val="none" w:sz="0" w:space="0" w:color="auto"/>
      </w:divBdr>
    </w:div>
    <w:div w:id="33048510">
      <w:bodyDiv w:val="1"/>
      <w:marLeft w:val="0"/>
      <w:marRight w:val="0"/>
      <w:marTop w:val="0"/>
      <w:marBottom w:val="0"/>
      <w:divBdr>
        <w:top w:val="none" w:sz="0" w:space="0" w:color="auto"/>
        <w:left w:val="none" w:sz="0" w:space="0" w:color="auto"/>
        <w:bottom w:val="none" w:sz="0" w:space="0" w:color="auto"/>
        <w:right w:val="none" w:sz="0" w:space="0" w:color="auto"/>
      </w:divBdr>
    </w:div>
    <w:div w:id="33161791">
      <w:bodyDiv w:val="1"/>
      <w:marLeft w:val="0"/>
      <w:marRight w:val="0"/>
      <w:marTop w:val="0"/>
      <w:marBottom w:val="0"/>
      <w:divBdr>
        <w:top w:val="none" w:sz="0" w:space="0" w:color="auto"/>
        <w:left w:val="none" w:sz="0" w:space="0" w:color="auto"/>
        <w:bottom w:val="none" w:sz="0" w:space="0" w:color="auto"/>
        <w:right w:val="none" w:sz="0" w:space="0" w:color="auto"/>
      </w:divBdr>
    </w:div>
    <w:div w:id="34040509">
      <w:bodyDiv w:val="1"/>
      <w:marLeft w:val="0"/>
      <w:marRight w:val="0"/>
      <w:marTop w:val="0"/>
      <w:marBottom w:val="0"/>
      <w:divBdr>
        <w:top w:val="none" w:sz="0" w:space="0" w:color="auto"/>
        <w:left w:val="none" w:sz="0" w:space="0" w:color="auto"/>
        <w:bottom w:val="none" w:sz="0" w:space="0" w:color="auto"/>
        <w:right w:val="none" w:sz="0" w:space="0" w:color="auto"/>
      </w:divBdr>
    </w:div>
    <w:div w:id="34082768">
      <w:bodyDiv w:val="1"/>
      <w:marLeft w:val="0"/>
      <w:marRight w:val="0"/>
      <w:marTop w:val="0"/>
      <w:marBottom w:val="0"/>
      <w:divBdr>
        <w:top w:val="none" w:sz="0" w:space="0" w:color="auto"/>
        <w:left w:val="none" w:sz="0" w:space="0" w:color="auto"/>
        <w:bottom w:val="none" w:sz="0" w:space="0" w:color="auto"/>
        <w:right w:val="none" w:sz="0" w:space="0" w:color="auto"/>
      </w:divBdr>
    </w:div>
    <w:div w:id="34933397">
      <w:bodyDiv w:val="1"/>
      <w:marLeft w:val="0"/>
      <w:marRight w:val="0"/>
      <w:marTop w:val="0"/>
      <w:marBottom w:val="0"/>
      <w:divBdr>
        <w:top w:val="none" w:sz="0" w:space="0" w:color="auto"/>
        <w:left w:val="none" w:sz="0" w:space="0" w:color="auto"/>
        <w:bottom w:val="none" w:sz="0" w:space="0" w:color="auto"/>
        <w:right w:val="none" w:sz="0" w:space="0" w:color="auto"/>
      </w:divBdr>
    </w:div>
    <w:div w:id="35280329">
      <w:bodyDiv w:val="1"/>
      <w:marLeft w:val="0"/>
      <w:marRight w:val="0"/>
      <w:marTop w:val="0"/>
      <w:marBottom w:val="0"/>
      <w:divBdr>
        <w:top w:val="none" w:sz="0" w:space="0" w:color="auto"/>
        <w:left w:val="none" w:sz="0" w:space="0" w:color="auto"/>
        <w:bottom w:val="none" w:sz="0" w:space="0" w:color="auto"/>
        <w:right w:val="none" w:sz="0" w:space="0" w:color="auto"/>
      </w:divBdr>
    </w:div>
    <w:div w:id="35742717">
      <w:bodyDiv w:val="1"/>
      <w:marLeft w:val="0"/>
      <w:marRight w:val="0"/>
      <w:marTop w:val="0"/>
      <w:marBottom w:val="0"/>
      <w:divBdr>
        <w:top w:val="none" w:sz="0" w:space="0" w:color="auto"/>
        <w:left w:val="none" w:sz="0" w:space="0" w:color="auto"/>
        <w:bottom w:val="none" w:sz="0" w:space="0" w:color="auto"/>
        <w:right w:val="none" w:sz="0" w:space="0" w:color="auto"/>
      </w:divBdr>
    </w:div>
    <w:div w:id="36127753">
      <w:bodyDiv w:val="1"/>
      <w:marLeft w:val="0"/>
      <w:marRight w:val="0"/>
      <w:marTop w:val="0"/>
      <w:marBottom w:val="0"/>
      <w:divBdr>
        <w:top w:val="none" w:sz="0" w:space="0" w:color="auto"/>
        <w:left w:val="none" w:sz="0" w:space="0" w:color="auto"/>
        <w:bottom w:val="none" w:sz="0" w:space="0" w:color="auto"/>
        <w:right w:val="none" w:sz="0" w:space="0" w:color="auto"/>
      </w:divBdr>
    </w:div>
    <w:div w:id="36664618">
      <w:bodyDiv w:val="1"/>
      <w:marLeft w:val="0"/>
      <w:marRight w:val="0"/>
      <w:marTop w:val="0"/>
      <w:marBottom w:val="0"/>
      <w:divBdr>
        <w:top w:val="none" w:sz="0" w:space="0" w:color="auto"/>
        <w:left w:val="none" w:sz="0" w:space="0" w:color="auto"/>
        <w:bottom w:val="none" w:sz="0" w:space="0" w:color="auto"/>
        <w:right w:val="none" w:sz="0" w:space="0" w:color="auto"/>
      </w:divBdr>
    </w:div>
    <w:div w:id="37052469">
      <w:bodyDiv w:val="1"/>
      <w:marLeft w:val="0"/>
      <w:marRight w:val="0"/>
      <w:marTop w:val="0"/>
      <w:marBottom w:val="0"/>
      <w:divBdr>
        <w:top w:val="none" w:sz="0" w:space="0" w:color="auto"/>
        <w:left w:val="none" w:sz="0" w:space="0" w:color="auto"/>
        <w:bottom w:val="none" w:sz="0" w:space="0" w:color="auto"/>
        <w:right w:val="none" w:sz="0" w:space="0" w:color="auto"/>
      </w:divBdr>
    </w:div>
    <w:div w:id="39403091">
      <w:bodyDiv w:val="1"/>
      <w:marLeft w:val="0"/>
      <w:marRight w:val="0"/>
      <w:marTop w:val="0"/>
      <w:marBottom w:val="0"/>
      <w:divBdr>
        <w:top w:val="none" w:sz="0" w:space="0" w:color="auto"/>
        <w:left w:val="none" w:sz="0" w:space="0" w:color="auto"/>
        <w:bottom w:val="none" w:sz="0" w:space="0" w:color="auto"/>
        <w:right w:val="none" w:sz="0" w:space="0" w:color="auto"/>
      </w:divBdr>
    </w:div>
    <w:div w:id="40790735">
      <w:bodyDiv w:val="1"/>
      <w:marLeft w:val="0"/>
      <w:marRight w:val="0"/>
      <w:marTop w:val="0"/>
      <w:marBottom w:val="0"/>
      <w:divBdr>
        <w:top w:val="none" w:sz="0" w:space="0" w:color="auto"/>
        <w:left w:val="none" w:sz="0" w:space="0" w:color="auto"/>
        <w:bottom w:val="none" w:sz="0" w:space="0" w:color="auto"/>
        <w:right w:val="none" w:sz="0" w:space="0" w:color="auto"/>
      </w:divBdr>
    </w:div>
    <w:div w:id="40985476">
      <w:bodyDiv w:val="1"/>
      <w:marLeft w:val="0"/>
      <w:marRight w:val="0"/>
      <w:marTop w:val="0"/>
      <w:marBottom w:val="0"/>
      <w:divBdr>
        <w:top w:val="none" w:sz="0" w:space="0" w:color="auto"/>
        <w:left w:val="none" w:sz="0" w:space="0" w:color="auto"/>
        <w:bottom w:val="none" w:sz="0" w:space="0" w:color="auto"/>
        <w:right w:val="none" w:sz="0" w:space="0" w:color="auto"/>
      </w:divBdr>
    </w:div>
    <w:div w:id="41177765">
      <w:bodyDiv w:val="1"/>
      <w:marLeft w:val="0"/>
      <w:marRight w:val="0"/>
      <w:marTop w:val="0"/>
      <w:marBottom w:val="0"/>
      <w:divBdr>
        <w:top w:val="none" w:sz="0" w:space="0" w:color="auto"/>
        <w:left w:val="none" w:sz="0" w:space="0" w:color="auto"/>
        <w:bottom w:val="none" w:sz="0" w:space="0" w:color="auto"/>
        <w:right w:val="none" w:sz="0" w:space="0" w:color="auto"/>
      </w:divBdr>
    </w:div>
    <w:div w:id="41756199">
      <w:bodyDiv w:val="1"/>
      <w:marLeft w:val="0"/>
      <w:marRight w:val="0"/>
      <w:marTop w:val="0"/>
      <w:marBottom w:val="0"/>
      <w:divBdr>
        <w:top w:val="none" w:sz="0" w:space="0" w:color="auto"/>
        <w:left w:val="none" w:sz="0" w:space="0" w:color="auto"/>
        <w:bottom w:val="none" w:sz="0" w:space="0" w:color="auto"/>
        <w:right w:val="none" w:sz="0" w:space="0" w:color="auto"/>
      </w:divBdr>
    </w:div>
    <w:div w:id="41909236">
      <w:bodyDiv w:val="1"/>
      <w:marLeft w:val="0"/>
      <w:marRight w:val="0"/>
      <w:marTop w:val="0"/>
      <w:marBottom w:val="0"/>
      <w:divBdr>
        <w:top w:val="none" w:sz="0" w:space="0" w:color="auto"/>
        <w:left w:val="none" w:sz="0" w:space="0" w:color="auto"/>
        <w:bottom w:val="none" w:sz="0" w:space="0" w:color="auto"/>
        <w:right w:val="none" w:sz="0" w:space="0" w:color="auto"/>
      </w:divBdr>
    </w:div>
    <w:div w:id="42027391">
      <w:bodyDiv w:val="1"/>
      <w:marLeft w:val="0"/>
      <w:marRight w:val="0"/>
      <w:marTop w:val="0"/>
      <w:marBottom w:val="0"/>
      <w:divBdr>
        <w:top w:val="none" w:sz="0" w:space="0" w:color="auto"/>
        <w:left w:val="none" w:sz="0" w:space="0" w:color="auto"/>
        <w:bottom w:val="none" w:sz="0" w:space="0" w:color="auto"/>
        <w:right w:val="none" w:sz="0" w:space="0" w:color="auto"/>
      </w:divBdr>
    </w:div>
    <w:div w:id="42292609">
      <w:bodyDiv w:val="1"/>
      <w:marLeft w:val="0"/>
      <w:marRight w:val="0"/>
      <w:marTop w:val="0"/>
      <w:marBottom w:val="0"/>
      <w:divBdr>
        <w:top w:val="none" w:sz="0" w:space="0" w:color="auto"/>
        <w:left w:val="none" w:sz="0" w:space="0" w:color="auto"/>
        <w:bottom w:val="none" w:sz="0" w:space="0" w:color="auto"/>
        <w:right w:val="none" w:sz="0" w:space="0" w:color="auto"/>
      </w:divBdr>
    </w:div>
    <w:div w:id="42415246">
      <w:bodyDiv w:val="1"/>
      <w:marLeft w:val="0"/>
      <w:marRight w:val="0"/>
      <w:marTop w:val="0"/>
      <w:marBottom w:val="0"/>
      <w:divBdr>
        <w:top w:val="none" w:sz="0" w:space="0" w:color="auto"/>
        <w:left w:val="none" w:sz="0" w:space="0" w:color="auto"/>
        <w:bottom w:val="none" w:sz="0" w:space="0" w:color="auto"/>
        <w:right w:val="none" w:sz="0" w:space="0" w:color="auto"/>
      </w:divBdr>
    </w:div>
    <w:div w:id="43144905">
      <w:bodyDiv w:val="1"/>
      <w:marLeft w:val="0"/>
      <w:marRight w:val="0"/>
      <w:marTop w:val="0"/>
      <w:marBottom w:val="0"/>
      <w:divBdr>
        <w:top w:val="none" w:sz="0" w:space="0" w:color="auto"/>
        <w:left w:val="none" w:sz="0" w:space="0" w:color="auto"/>
        <w:bottom w:val="none" w:sz="0" w:space="0" w:color="auto"/>
        <w:right w:val="none" w:sz="0" w:space="0" w:color="auto"/>
      </w:divBdr>
    </w:div>
    <w:div w:id="43414459">
      <w:bodyDiv w:val="1"/>
      <w:marLeft w:val="0"/>
      <w:marRight w:val="0"/>
      <w:marTop w:val="0"/>
      <w:marBottom w:val="0"/>
      <w:divBdr>
        <w:top w:val="none" w:sz="0" w:space="0" w:color="auto"/>
        <w:left w:val="none" w:sz="0" w:space="0" w:color="auto"/>
        <w:bottom w:val="none" w:sz="0" w:space="0" w:color="auto"/>
        <w:right w:val="none" w:sz="0" w:space="0" w:color="auto"/>
      </w:divBdr>
    </w:div>
    <w:div w:id="43524819">
      <w:bodyDiv w:val="1"/>
      <w:marLeft w:val="0"/>
      <w:marRight w:val="0"/>
      <w:marTop w:val="0"/>
      <w:marBottom w:val="0"/>
      <w:divBdr>
        <w:top w:val="none" w:sz="0" w:space="0" w:color="auto"/>
        <w:left w:val="none" w:sz="0" w:space="0" w:color="auto"/>
        <w:bottom w:val="none" w:sz="0" w:space="0" w:color="auto"/>
        <w:right w:val="none" w:sz="0" w:space="0" w:color="auto"/>
      </w:divBdr>
    </w:div>
    <w:div w:id="43799901">
      <w:bodyDiv w:val="1"/>
      <w:marLeft w:val="0"/>
      <w:marRight w:val="0"/>
      <w:marTop w:val="0"/>
      <w:marBottom w:val="0"/>
      <w:divBdr>
        <w:top w:val="none" w:sz="0" w:space="0" w:color="auto"/>
        <w:left w:val="none" w:sz="0" w:space="0" w:color="auto"/>
        <w:bottom w:val="none" w:sz="0" w:space="0" w:color="auto"/>
        <w:right w:val="none" w:sz="0" w:space="0" w:color="auto"/>
      </w:divBdr>
    </w:div>
    <w:div w:id="44256105">
      <w:bodyDiv w:val="1"/>
      <w:marLeft w:val="0"/>
      <w:marRight w:val="0"/>
      <w:marTop w:val="0"/>
      <w:marBottom w:val="0"/>
      <w:divBdr>
        <w:top w:val="none" w:sz="0" w:space="0" w:color="auto"/>
        <w:left w:val="none" w:sz="0" w:space="0" w:color="auto"/>
        <w:bottom w:val="none" w:sz="0" w:space="0" w:color="auto"/>
        <w:right w:val="none" w:sz="0" w:space="0" w:color="auto"/>
      </w:divBdr>
    </w:div>
    <w:div w:id="44303013">
      <w:bodyDiv w:val="1"/>
      <w:marLeft w:val="0"/>
      <w:marRight w:val="0"/>
      <w:marTop w:val="0"/>
      <w:marBottom w:val="0"/>
      <w:divBdr>
        <w:top w:val="none" w:sz="0" w:space="0" w:color="auto"/>
        <w:left w:val="none" w:sz="0" w:space="0" w:color="auto"/>
        <w:bottom w:val="none" w:sz="0" w:space="0" w:color="auto"/>
        <w:right w:val="none" w:sz="0" w:space="0" w:color="auto"/>
      </w:divBdr>
    </w:div>
    <w:div w:id="44377940">
      <w:bodyDiv w:val="1"/>
      <w:marLeft w:val="0"/>
      <w:marRight w:val="0"/>
      <w:marTop w:val="0"/>
      <w:marBottom w:val="0"/>
      <w:divBdr>
        <w:top w:val="none" w:sz="0" w:space="0" w:color="auto"/>
        <w:left w:val="none" w:sz="0" w:space="0" w:color="auto"/>
        <w:bottom w:val="none" w:sz="0" w:space="0" w:color="auto"/>
        <w:right w:val="none" w:sz="0" w:space="0" w:color="auto"/>
      </w:divBdr>
    </w:div>
    <w:div w:id="44719747">
      <w:bodyDiv w:val="1"/>
      <w:marLeft w:val="0"/>
      <w:marRight w:val="0"/>
      <w:marTop w:val="0"/>
      <w:marBottom w:val="0"/>
      <w:divBdr>
        <w:top w:val="none" w:sz="0" w:space="0" w:color="auto"/>
        <w:left w:val="none" w:sz="0" w:space="0" w:color="auto"/>
        <w:bottom w:val="none" w:sz="0" w:space="0" w:color="auto"/>
        <w:right w:val="none" w:sz="0" w:space="0" w:color="auto"/>
      </w:divBdr>
    </w:div>
    <w:div w:id="45683879">
      <w:bodyDiv w:val="1"/>
      <w:marLeft w:val="0"/>
      <w:marRight w:val="0"/>
      <w:marTop w:val="0"/>
      <w:marBottom w:val="0"/>
      <w:divBdr>
        <w:top w:val="none" w:sz="0" w:space="0" w:color="auto"/>
        <w:left w:val="none" w:sz="0" w:space="0" w:color="auto"/>
        <w:bottom w:val="none" w:sz="0" w:space="0" w:color="auto"/>
        <w:right w:val="none" w:sz="0" w:space="0" w:color="auto"/>
      </w:divBdr>
    </w:div>
    <w:div w:id="46222822">
      <w:bodyDiv w:val="1"/>
      <w:marLeft w:val="0"/>
      <w:marRight w:val="0"/>
      <w:marTop w:val="0"/>
      <w:marBottom w:val="0"/>
      <w:divBdr>
        <w:top w:val="none" w:sz="0" w:space="0" w:color="auto"/>
        <w:left w:val="none" w:sz="0" w:space="0" w:color="auto"/>
        <w:bottom w:val="none" w:sz="0" w:space="0" w:color="auto"/>
        <w:right w:val="none" w:sz="0" w:space="0" w:color="auto"/>
      </w:divBdr>
    </w:div>
    <w:div w:id="46342082">
      <w:bodyDiv w:val="1"/>
      <w:marLeft w:val="0"/>
      <w:marRight w:val="0"/>
      <w:marTop w:val="0"/>
      <w:marBottom w:val="0"/>
      <w:divBdr>
        <w:top w:val="none" w:sz="0" w:space="0" w:color="auto"/>
        <w:left w:val="none" w:sz="0" w:space="0" w:color="auto"/>
        <w:bottom w:val="none" w:sz="0" w:space="0" w:color="auto"/>
        <w:right w:val="none" w:sz="0" w:space="0" w:color="auto"/>
      </w:divBdr>
    </w:div>
    <w:div w:id="47730322">
      <w:bodyDiv w:val="1"/>
      <w:marLeft w:val="0"/>
      <w:marRight w:val="0"/>
      <w:marTop w:val="0"/>
      <w:marBottom w:val="0"/>
      <w:divBdr>
        <w:top w:val="none" w:sz="0" w:space="0" w:color="auto"/>
        <w:left w:val="none" w:sz="0" w:space="0" w:color="auto"/>
        <w:bottom w:val="none" w:sz="0" w:space="0" w:color="auto"/>
        <w:right w:val="none" w:sz="0" w:space="0" w:color="auto"/>
      </w:divBdr>
    </w:div>
    <w:div w:id="48309856">
      <w:bodyDiv w:val="1"/>
      <w:marLeft w:val="0"/>
      <w:marRight w:val="0"/>
      <w:marTop w:val="0"/>
      <w:marBottom w:val="0"/>
      <w:divBdr>
        <w:top w:val="none" w:sz="0" w:space="0" w:color="auto"/>
        <w:left w:val="none" w:sz="0" w:space="0" w:color="auto"/>
        <w:bottom w:val="none" w:sz="0" w:space="0" w:color="auto"/>
        <w:right w:val="none" w:sz="0" w:space="0" w:color="auto"/>
      </w:divBdr>
    </w:div>
    <w:div w:id="49040618">
      <w:bodyDiv w:val="1"/>
      <w:marLeft w:val="0"/>
      <w:marRight w:val="0"/>
      <w:marTop w:val="0"/>
      <w:marBottom w:val="0"/>
      <w:divBdr>
        <w:top w:val="none" w:sz="0" w:space="0" w:color="auto"/>
        <w:left w:val="none" w:sz="0" w:space="0" w:color="auto"/>
        <w:bottom w:val="none" w:sz="0" w:space="0" w:color="auto"/>
        <w:right w:val="none" w:sz="0" w:space="0" w:color="auto"/>
      </w:divBdr>
    </w:div>
    <w:div w:id="50160903">
      <w:bodyDiv w:val="1"/>
      <w:marLeft w:val="0"/>
      <w:marRight w:val="0"/>
      <w:marTop w:val="0"/>
      <w:marBottom w:val="0"/>
      <w:divBdr>
        <w:top w:val="none" w:sz="0" w:space="0" w:color="auto"/>
        <w:left w:val="none" w:sz="0" w:space="0" w:color="auto"/>
        <w:bottom w:val="none" w:sz="0" w:space="0" w:color="auto"/>
        <w:right w:val="none" w:sz="0" w:space="0" w:color="auto"/>
      </w:divBdr>
    </w:div>
    <w:div w:id="51739964">
      <w:bodyDiv w:val="1"/>
      <w:marLeft w:val="0"/>
      <w:marRight w:val="0"/>
      <w:marTop w:val="0"/>
      <w:marBottom w:val="0"/>
      <w:divBdr>
        <w:top w:val="none" w:sz="0" w:space="0" w:color="auto"/>
        <w:left w:val="none" w:sz="0" w:space="0" w:color="auto"/>
        <w:bottom w:val="none" w:sz="0" w:space="0" w:color="auto"/>
        <w:right w:val="none" w:sz="0" w:space="0" w:color="auto"/>
      </w:divBdr>
    </w:div>
    <w:div w:id="52168069">
      <w:bodyDiv w:val="1"/>
      <w:marLeft w:val="0"/>
      <w:marRight w:val="0"/>
      <w:marTop w:val="0"/>
      <w:marBottom w:val="0"/>
      <w:divBdr>
        <w:top w:val="none" w:sz="0" w:space="0" w:color="auto"/>
        <w:left w:val="none" w:sz="0" w:space="0" w:color="auto"/>
        <w:bottom w:val="none" w:sz="0" w:space="0" w:color="auto"/>
        <w:right w:val="none" w:sz="0" w:space="0" w:color="auto"/>
      </w:divBdr>
    </w:div>
    <w:div w:id="52238152">
      <w:bodyDiv w:val="1"/>
      <w:marLeft w:val="0"/>
      <w:marRight w:val="0"/>
      <w:marTop w:val="0"/>
      <w:marBottom w:val="0"/>
      <w:divBdr>
        <w:top w:val="none" w:sz="0" w:space="0" w:color="auto"/>
        <w:left w:val="none" w:sz="0" w:space="0" w:color="auto"/>
        <w:bottom w:val="none" w:sz="0" w:space="0" w:color="auto"/>
        <w:right w:val="none" w:sz="0" w:space="0" w:color="auto"/>
      </w:divBdr>
    </w:div>
    <w:div w:id="53554131">
      <w:bodyDiv w:val="1"/>
      <w:marLeft w:val="0"/>
      <w:marRight w:val="0"/>
      <w:marTop w:val="0"/>
      <w:marBottom w:val="0"/>
      <w:divBdr>
        <w:top w:val="none" w:sz="0" w:space="0" w:color="auto"/>
        <w:left w:val="none" w:sz="0" w:space="0" w:color="auto"/>
        <w:bottom w:val="none" w:sz="0" w:space="0" w:color="auto"/>
        <w:right w:val="none" w:sz="0" w:space="0" w:color="auto"/>
      </w:divBdr>
    </w:div>
    <w:div w:id="54399151">
      <w:bodyDiv w:val="1"/>
      <w:marLeft w:val="0"/>
      <w:marRight w:val="0"/>
      <w:marTop w:val="0"/>
      <w:marBottom w:val="0"/>
      <w:divBdr>
        <w:top w:val="none" w:sz="0" w:space="0" w:color="auto"/>
        <w:left w:val="none" w:sz="0" w:space="0" w:color="auto"/>
        <w:bottom w:val="none" w:sz="0" w:space="0" w:color="auto"/>
        <w:right w:val="none" w:sz="0" w:space="0" w:color="auto"/>
      </w:divBdr>
    </w:div>
    <w:div w:id="56635369">
      <w:bodyDiv w:val="1"/>
      <w:marLeft w:val="0"/>
      <w:marRight w:val="0"/>
      <w:marTop w:val="0"/>
      <w:marBottom w:val="0"/>
      <w:divBdr>
        <w:top w:val="none" w:sz="0" w:space="0" w:color="auto"/>
        <w:left w:val="none" w:sz="0" w:space="0" w:color="auto"/>
        <w:bottom w:val="none" w:sz="0" w:space="0" w:color="auto"/>
        <w:right w:val="none" w:sz="0" w:space="0" w:color="auto"/>
      </w:divBdr>
    </w:div>
    <w:div w:id="58286110">
      <w:bodyDiv w:val="1"/>
      <w:marLeft w:val="0"/>
      <w:marRight w:val="0"/>
      <w:marTop w:val="0"/>
      <w:marBottom w:val="0"/>
      <w:divBdr>
        <w:top w:val="none" w:sz="0" w:space="0" w:color="auto"/>
        <w:left w:val="none" w:sz="0" w:space="0" w:color="auto"/>
        <w:bottom w:val="none" w:sz="0" w:space="0" w:color="auto"/>
        <w:right w:val="none" w:sz="0" w:space="0" w:color="auto"/>
      </w:divBdr>
    </w:div>
    <w:div w:id="58289492">
      <w:bodyDiv w:val="1"/>
      <w:marLeft w:val="0"/>
      <w:marRight w:val="0"/>
      <w:marTop w:val="0"/>
      <w:marBottom w:val="0"/>
      <w:divBdr>
        <w:top w:val="none" w:sz="0" w:space="0" w:color="auto"/>
        <w:left w:val="none" w:sz="0" w:space="0" w:color="auto"/>
        <w:bottom w:val="none" w:sz="0" w:space="0" w:color="auto"/>
        <w:right w:val="none" w:sz="0" w:space="0" w:color="auto"/>
      </w:divBdr>
    </w:div>
    <w:div w:id="58528833">
      <w:bodyDiv w:val="1"/>
      <w:marLeft w:val="0"/>
      <w:marRight w:val="0"/>
      <w:marTop w:val="0"/>
      <w:marBottom w:val="0"/>
      <w:divBdr>
        <w:top w:val="none" w:sz="0" w:space="0" w:color="auto"/>
        <w:left w:val="none" w:sz="0" w:space="0" w:color="auto"/>
        <w:bottom w:val="none" w:sz="0" w:space="0" w:color="auto"/>
        <w:right w:val="none" w:sz="0" w:space="0" w:color="auto"/>
      </w:divBdr>
    </w:div>
    <w:div w:id="60367395">
      <w:bodyDiv w:val="1"/>
      <w:marLeft w:val="0"/>
      <w:marRight w:val="0"/>
      <w:marTop w:val="0"/>
      <w:marBottom w:val="0"/>
      <w:divBdr>
        <w:top w:val="none" w:sz="0" w:space="0" w:color="auto"/>
        <w:left w:val="none" w:sz="0" w:space="0" w:color="auto"/>
        <w:bottom w:val="none" w:sz="0" w:space="0" w:color="auto"/>
        <w:right w:val="none" w:sz="0" w:space="0" w:color="auto"/>
      </w:divBdr>
    </w:div>
    <w:div w:id="60914011">
      <w:bodyDiv w:val="1"/>
      <w:marLeft w:val="0"/>
      <w:marRight w:val="0"/>
      <w:marTop w:val="0"/>
      <w:marBottom w:val="0"/>
      <w:divBdr>
        <w:top w:val="none" w:sz="0" w:space="0" w:color="auto"/>
        <w:left w:val="none" w:sz="0" w:space="0" w:color="auto"/>
        <w:bottom w:val="none" w:sz="0" w:space="0" w:color="auto"/>
        <w:right w:val="none" w:sz="0" w:space="0" w:color="auto"/>
      </w:divBdr>
    </w:div>
    <w:div w:id="61097899">
      <w:bodyDiv w:val="1"/>
      <w:marLeft w:val="0"/>
      <w:marRight w:val="0"/>
      <w:marTop w:val="0"/>
      <w:marBottom w:val="0"/>
      <w:divBdr>
        <w:top w:val="none" w:sz="0" w:space="0" w:color="auto"/>
        <w:left w:val="none" w:sz="0" w:space="0" w:color="auto"/>
        <w:bottom w:val="none" w:sz="0" w:space="0" w:color="auto"/>
        <w:right w:val="none" w:sz="0" w:space="0" w:color="auto"/>
      </w:divBdr>
    </w:div>
    <w:div w:id="63452796">
      <w:bodyDiv w:val="1"/>
      <w:marLeft w:val="0"/>
      <w:marRight w:val="0"/>
      <w:marTop w:val="0"/>
      <w:marBottom w:val="0"/>
      <w:divBdr>
        <w:top w:val="none" w:sz="0" w:space="0" w:color="auto"/>
        <w:left w:val="none" w:sz="0" w:space="0" w:color="auto"/>
        <w:bottom w:val="none" w:sz="0" w:space="0" w:color="auto"/>
        <w:right w:val="none" w:sz="0" w:space="0" w:color="auto"/>
      </w:divBdr>
    </w:div>
    <w:div w:id="64226875">
      <w:bodyDiv w:val="1"/>
      <w:marLeft w:val="0"/>
      <w:marRight w:val="0"/>
      <w:marTop w:val="0"/>
      <w:marBottom w:val="0"/>
      <w:divBdr>
        <w:top w:val="none" w:sz="0" w:space="0" w:color="auto"/>
        <w:left w:val="none" w:sz="0" w:space="0" w:color="auto"/>
        <w:bottom w:val="none" w:sz="0" w:space="0" w:color="auto"/>
        <w:right w:val="none" w:sz="0" w:space="0" w:color="auto"/>
      </w:divBdr>
    </w:div>
    <w:div w:id="64423233">
      <w:bodyDiv w:val="1"/>
      <w:marLeft w:val="0"/>
      <w:marRight w:val="0"/>
      <w:marTop w:val="0"/>
      <w:marBottom w:val="0"/>
      <w:divBdr>
        <w:top w:val="none" w:sz="0" w:space="0" w:color="auto"/>
        <w:left w:val="none" w:sz="0" w:space="0" w:color="auto"/>
        <w:bottom w:val="none" w:sz="0" w:space="0" w:color="auto"/>
        <w:right w:val="none" w:sz="0" w:space="0" w:color="auto"/>
      </w:divBdr>
    </w:div>
    <w:div w:id="65493131">
      <w:bodyDiv w:val="1"/>
      <w:marLeft w:val="0"/>
      <w:marRight w:val="0"/>
      <w:marTop w:val="0"/>
      <w:marBottom w:val="0"/>
      <w:divBdr>
        <w:top w:val="none" w:sz="0" w:space="0" w:color="auto"/>
        <w:left w:val="none" w:sz="0" w:space="0" w:color="auto"/>
        <w:bottom w:val="none" w:sz="0" w:space="0" w:color="auto"/>
        <w:right w:val="none" w:sz="0" w:space="0" w:color="auto"/>
      </w:divBdr>
    </w:div>
    <w:div w:id="65495309">
      <w:bodyDiv w:val="1"/>
      <w:marLeft w:val="0"/>
      <w:marRight w:val="0"/>
      <w:marTop w:val="0"/>
      <w:marBottom w:val="0"/>
      <w:divBdr>
        <w:top w:val="none" w:sz="0" w:space="0" w:color="auto"/>
        <w:left w:val="none" w:sz="0" w:space="0" w:color="auto"/>
        <w:bottom w:val="none" w:sz="0" w:space="0" w:color="auto"/>
        <w:right w:val="none" w:sz="0" w:space="0" w:color="auto"/>
      </w:divBdr>
    </w:div>
    <w:div w:id="66151741">
      <w:bodyDiv w:val="1"/>
      <w:marLeft w:val="0"/>
      <w:marRight w:val="0"/>
      <w:marTop w:val="0"/>
      <w:marBottom w:val="0"/>
      <w:divBdr>
        <w:top w:val="none" w:sz="0" w:space="0" w:color="auto"/>
        <w:left w:val="none" w:sz="0" w:space="0" w:color="auto"/>
        <w:bottom w:val="none" w:sz="0" w:space="0" w:color="auto"/>
        <w:right w:val="none" w:sz="0" w:space="0" w:color="auto"/>
      </w:divBdr>
    </w:div>
    <w:div w:id="66154841">
      <w:bodyDiv w:val="1"/>
      <w:marLeft w:val="0"/>
      <w:marRight w:val="0"/>
      <w:marTop w:val="0"/>
      <w:marBottom w:val="0"/>
      <w:divBdr>
        <w:top w:val="none" w:sz="0" w:space="0" w:color="auto"/>
        <w:left w:val="none" w:sz="0" w:space="0" w:color="auto"/>
        <w:bottom w:val="none" w:sz="0" w:space="0" w:color="auto"/>
        <w:right w:val="none" w:sz="0" w:space="0" w:color="auto"/>
      </w:divBdr>
    </w:div>
    <w:div w:id="66340839">
      <w:bodyDiv w:val="1"/>
      <w:marLeft w:val="0"/>
      <w:marRight w:val="0"/>
      <w:marTop w:val="0"/>
      <w:marBottom w:val="0"/>
      <w:divBdr>
        <w:top w:val="none" w:sz="0" w:space="0" w:color="auto"/>
        <w:left w:val="none" w:sz="0" w:space="0" w:color="auto"/>
        <w:bottom w:val="none" w:sz="0" w:space="0" w:color="auto"/>
        <w:right w:val="none" w:sz="0" w:space="0" w:color="auto"/>
      </w:divBdr>
    </w:div>
    <w:div w:id="66658287">
      <w:bodyDiv w:val="1"/>
      <w:marLeft w:val="0"/>
      <w:marRight w:val="0"/>
      <w:marTop w:val="0"/>
      <w:marBottom w:val="0"/>
      <w:divBdr>
        <w:top w:val="none" w:sz="0" w:space="0" w:color="auto"/>
        <w:left w:val="none" w:sz="0" w:space="0" w:color="auto"/>
        <w:bottom w:val="none" w:sz="0" w:space="0" w:color="auto"/>
        <w:right w:val="none" w:sz="0" w:space="0" w:color="auto"/>
      </w:divBdr>
    </w:div>
    <w:div w:id="66811570">
      <w:bodyDiv w:val="1"/>
      <w:marLeft w:val="0"/>
      <w:marRight w:val="0"/>
      <w:marTop w:val="0"/>
      <w:marBottom w:val="0"/>
      <w:divBdr>
        <w:top w:val="none" w:sz="0" w:space="0" w:color="auto"/>
        <w:left w:val="none" w:sz="0" w:space="0" w:color="auto"/>
        <w:bottom w:val="none" w:sz="0" w:space="0" w:color="auto"/>
        <w:right w:val="none" w:sz="0" w:space="0" w:color="auto"/>
      </w:divBdr>
    </w:div>
    <w:div w:id="66922188">
      <w:bodyDiv w:val="1"/>
      <w:marLeft w:val="0"/>
      <w:marRight w:val="0"/>
      <w:marTop w:val="0"/>
      <w:marBottom w:val="0"/>
      <w:divBdr>
        <w:top w:val="none" w:sz="0" w:space="0" w:color="auto"/>
        <w:left w:val="none" w:sz="0" w:space="0" w:color="auto"/>
        <w:bottom w:val="none" w:sz="0" w:space="0" w:color="auto"/>
        <w:right w:val="none" w:sz="0" w:space="0" w:color="auto"/>
      </w:divBdr>
    </w:div>
    <w:div w:id="67043426">
      <w:bodyDiv w:val="1"/>
      <w:marLeft w:val="0"/>
      <w:marRight w:val="0"/>
      <w:marTop w:val="0"/>
      <w:marBottom w:val="0"/>
      <w:divBdr>
        <w:top w:val="none" w:sz="0" w:space="0" w:color="auto"/>
        <w:left w:val="none" w:sz="0" w:space="0" w:color="auto"/>
        <w:bottom w:val="none" w:sz="0" w:space="0" w:color="auto"/>
        <w:right w:val="none" w:sz="0" w:space="0" w:color="auto"/>
      </w:divBdr>
    </w:div>
    <w:div w:id="67122368">
      <w:bodyDiv w:val="1"/>
      <w:marLeft w:val="0"/>
      <w:marRight w:val="0"/>
      <w:marTop w:val="0"/>
      <w:marBottom w:val="0"/>
      <w:divBdr>
        <w:top w:val="none" w:sz="0" w:space="0" w:color="auto"/>
        <w:left w:val="none" w:sz="0" w:space="0" w:color="auto"/>
        <w:bottom w:val="none" w:sz="0" w:space="0" w:color="auto"/>
        <w:right w:val="none" w:sz="0" w:space="0" w:color="auto"/>
      </w:divBdr>
    </w:div>
    <w:div w:id="67387604">
      <w:bodyDiv w:val="1"/>
      <w:marLeft w:val="0"/>
      <w:marRight w:val="0"/>
      <w:marTop w:val="0"/>
      <w:marBottom w:val="0"/>
      <w:divBdr>
        <w:top w:val="none" w:sz="0" w:space="0" w:color="auto"/>
        <w:left w:val="none" w:sz="0" w:space="0" w:color="auto"/>
        <w:bottom w:val="none" w:sz="0" w:space="0" w:color="auto"/>
        <w:right w:val="none" w:sz="0" w:space="0" w:color="auto"/>
      </w:divBdr>
    </w:div>
    <w:div w:id="67653042">
      <w:bodyDiv w:val="1"/>
      <w:marLeft w:val="0"/>
      <w:marRight w:val="0"/>
      <w:marTop w:val="0"/>
      <w:marBottom w:val="0"/>
      <w:divBdr>
        <w:top w:val="none" w:sz="0" w:space="0" w:color="auto"/>
        <w:left w:val="none" w:sz="0" w:space="0" w:color="auto"/>
        <w:bottom w:val="none" w:sz="0" w:space="0" w:color="auto"/>
        <w:right w:val="none" w:sz="0" w:space="0" w:color="auto"/>
      </w:divBdr>
    </w:div>
    <w:div w:id="67844148">
      <w:bodyDiv w:val="1"/>
      <w:marLeft w:val="0"/>
      <w:marRight w:val="0"/>
      <w:marTop w:val="0"/>
      <w:marBottom w:val="0"/>
      <w:divBdr>
        <w:top w:val="none" w:sz="0" w:space="0" w:color="auto"/>
        <w:left w:val="none" w:sz="0" w:space="0" w:color="auto"/>
        <w:bottom w:val="none" w:sz="0" w:space="0" w:color="auto"/>
        <w:right w:val="none" w:sz="0" w:space="0" w:color="auto"/>
      </w:divBdr>
    </w:div>
    <w:div w:id="67964982">
      <w:bodyDiv w:val="1"/>
      <w:marLeft w:val="0"/>
      <w:marRight w:val="0"/>
      <w:marTop w:val="0"/>
      <w:marBottom w:val="0"/>
      <w:divBdr>
        <w:top w:val="none" w:sz="0" w:space="0" w:color="auto"/>
        <w:left w:val="none" w:sz="0" w:space="0" w:color="auto"/>
        <w:bottom w:val="none" w:sz="0" w:space="0" w:color="auto"/>
        <w:right w:val="none" w:sz="0" w:space="0" w:color="auto"/>
      </w:divBdr>
    </w:div>
    <w:div w:id="67969577">
      <w:bodyDiv w:val="1"/>
      <w:marLeft w:val="0"/>
      <w:marRight w:val="0"/>
      <w:marTop w:val="0"/>
      <w:marBottom w:val="0"/>
      <w:divBdr>
        <w:top w:val="none" w:sz="0" w:space="0" w:color="auto"/>
        <w:left w:val="none" w:sz="0" w:space="0" w:color="auto"/>
        <w:bottom w:val="none" w:sz="0" w:space="0" w:color="auto"/>
        <w:right w:val="none" w:sz="0" w:space="0" w:color="auto"/>
      </w:divBdr>
    </w:div>
    <w:div w:id="69154869">
      <w:bodyDiv w:val="1"/>
      <w:marLeft w:val="0"/>
      <w:marRight w:val="0"/>
      <w:marTop w:val="0"/>
      <w:marBottom w:val="0"/>
      <w:divBdr>
        <w:top w:val="none" w:sz="0" w:space="0" w:color="auto"/>
        <w:left w:val="none" w:sz="0" w:space="0" w:color="auto"/>
        <w:bottom w:val="none" w:sz="0" w:space="0" w:color="auto"/>
        <w:right w:val="none" w:sz="0" w:space="0" w:color="auto"/>
      </w:divBdr>
    </w:div>
    <w:div w:id="69819221">
      <w:bodyDiv w:val="1"/>
      <w:marLeft w:val="0"/>
      <w:marRight w:val="0"/>
      <w:marTop w:val="0"/>
      <w:marBottom w:val="0"/>
      <w:divBdr>
        <w:top w:val="none" w:sz="0" w:space="0" w:color="auto"/>
        <w:left w:val="none" w:sz="0" w:space="0" w:color="auto"/>
        <w:bottom w:val="none" w:sz="0" w:space="0" w:color="auto"/>
        <w:right w:val="none" w:sz="0" w:space="0" w:color="auto"/>
      </w:divBdr>
    </w:div>
    <w:div w:id="70467739">
      <w:bodyDiv w:val="1"/>
      <w:marLeft w:val="0"/>
      <w:marRight w:val="0"/>
      <w:marTop w:val="0"/>
      <w:marBottom w:val="0"/>
      <w:divBdr>
        <w:top w:val="none" w:sz="0" w:space="0" w:color="auto"/>
        <w:left w:val="none" w:sz="0" w:space="0" w:color="auto"/>
        <w:bottom w:val="none" w:sz="0" w:space="0" w:color="auto"/>
        <w:right w:val="none" w:sz="0" w:space="0" w:color="auto"/>
      </w:divBdr>
    </w:div>
    <w:div w:id="70471209">
      <w:bodyDiv w:val="1"/>
      <w:marLeft w:val="0"/>
      <w:marRight w:val="0"/>
      <w:marTop w:val="0"/>
      <w:marBottom w:val="0"/>
      <w:divBdr>
        <w:top w:val="none" w:sz="0" w:space="0" w:color="auto"/>
        <w:left w:val="none" w:sz="0" w:space="0" w:color="auto"/>
        <w:bottom w:val="none" w:sz="0" w:space="0" w:color="auto"/>
        <w:right w:val="none" w:sz="0" w:space="0" w:color="auto"/>
      </w:divBdr>
    </w:div>
    <w:div w:id="70782537">
      <w:bodyDiv w:val="1"/>
      <w:marLeft w:val="0"/>
      <w:marRight w:val="0"/>
      <w:marTop w:val="0"/>
      <w:marBottom w:val="0"/>
      <w:divBdr>
        <w:top w:val="none" w:sz="0" w:space="0" w:color="auto"/>
        <w:left w:val="none" w:sz="0" w:space="0" w:color="auto"/>
        <w:bottom w:val="none" w:sz="0" w:space="0" w:color="auto"/>
        <w:right w:val="none" w:sz="0" w:space="0" w:color="auto"/>
      </w:divBdr>
    </w:div>
    <w:div w:id="71005668">
      <w:bodyDiv w:val="1"/>
      <w:marLeft w:val="0"/>
      <w:marRight w:val="0"/>
      <w:marTop w:val="0"/>
      <w:marBottom w:val="0"/>
      <w:divBdr>
        <w:top w:val="none" w:sz="0" w:space="0" w:color="auto"/>
        <w:left w:val="none" w:sz="0" w:space="0" w:color="auto"/>
        <w:bottom w:val="none" w:sz="0" w:space="0" w:color="auto"/>
        <w:right w:val="none" w:sz="0" w:space="0" w:color="auto"/>
      </w:divBdr>
    </w:div>
    <w:div w:id="71051361">
      <w:bodyDiv w:val="1"/>
      <w:marLeft w:val="0"/>
      <w:marRight w:val="0"/>
      <w:marTop w:val="0"/>
      <w:marBottom w:val="0"/>
      <w:divBdr>
        <w:top w:val="none" w:sz="0" w:space="0" w:color="auto"/>
        <w:left w:val="none" w:sz="0" w:space="0" w:color="auto"/>
        <w:bottom w:val="none" w:sz="0" w:space="0" w:color="auto"/>
        <w:right w:val="none" w:sz="0" w:space="0" w:color="auto"/>
      </w:divBdr>
    </w:div>
    <w:div w:id="71582806">
      <w:bodyDiv w:val="1"/>
      <w:marLeft w:val="0"/>
      <w:marRight w:val="0"/>
      <w:marTop w:val="0"/>
      <w:marBottom w:val="0"/>
      <w:divBdr>
        <w:top w:val="none" w:sz="0" w:space="0" w:color="auto"/>
        <w:left w:val="none" w:sz="0" w:space="0" w:color="auto"/>
        <w:bottom w:val="none" w:sz="0" w:space="0" w:color="auto"/>
        <w:right w:val="none" w:sz="0" w:space="0" w:color="auto"/>
      </w:divBdr>
    </w:div>
    <w:div w:id="71634105">
      <w:bodyDiv w:val="1"/>
      <w:marLeft w:val="0"/>
      <w:marRight w:val="0"/>
      <w:marTop w:val="0"/>
      <w:marBottom w:val="0"/>
      <w:divBdr>
        <w:top w:val="none" w:sz="0" w:space="0" w:color="auto"/>
        <w:left w:val="none" w:sz="0" w:space="0" w:color="auto"/>
        <w:bottom w:val="none" w:sz="0" w:space="0" w:color="auto"/>
        <w:right w:val="none" w:sz="0" w:space="0" w:color="auto"/>
      </w:divBdr>
    </w:div>
    <w:div w:id="71701984">
      <w:bodyDiv w:val="1"/>
      <w:marLeft w:val="0"/>
      <w:marRight w:val="0"/>
      <w:marTop w:val="0"/>
      <w:marBottom w:val="0"/>
      <w:divBdr>
        <w:top w:val="none" w:sz="0" w:space="0" w:color="auto"/>
        <w:left w:val="none" w:sz="0" w:space="0" w:color="auto"/>
        <w:bottom w:val="none" w:sz="0" w:space="0" w:color="auto"/>
        <w:right w:val="none" w:sz="0" w:space="0" w:color="auto"/>
      </w:divBdr>
    </w:div>
    <w:div w:id="72312897">
      <w:bodyDiv w:val="1"/>
      <w:marLeft w:val="0"/>
      <w:marRight w:val="0"/>
      <w:marTop w:val="0"/>
      <w:marBottom w:val="0"/>
      <w:divBdr>
        <w:top w:val="none" w:sz="0" w:space="0" w:color="auto"/>
        <w:left w:val="none" w:sz="0" w:space="0" w:color="auto"/>
        <w:bottom w:val="none" w:sz="0" w:space="0" w:color="auto"/>
        <w:right w:val="none" w:sz="0" w:space="0" w:color="auto"/>
      </w:divBdr>
    </w:div>
    <w:div w:id="73212909">
      <w:bodyDiv w:val="1"/>
      <w:marLeft w:val="0"/>
      <w:marRight w:val="0"/>
      <w:marTop w:val="0"/>
      <w:marBottom w:val="0"/>
      <w:divBdr>
        <w:top w:val="none" w:sz="0" w:space="0" w:color="auto"/>
        <w:left w:val="none" w:sz="0" w:space="0" w:color="auto"/>
        <w:bottom w:val="none" w:sz="0" w:space="0" w:color="auto"/>
        <w:right w:val="none" w:sz="0" w:space="0" w:color="auto"/>
      </w:divBdr>
    </w:div>
    <w:div w:id="73279571">
      <w:bodyDiv w:val="1"/>
      <w:marLeft w:val="0"/>
      <w:marRight w:val="0"/>
      <w:marTop w:val="0"/>
      <w:marBottom w:val="0"/>
      <w:divBdr>
        <w:top w:val="none" w:sz="0" w:space="0" w:color="auto"/>
        <w:left w:val="none" w:sz="0" w:space="0" w:color="auto"/>
        <w:bottom w:val="none" w:sz="0" w:space="0" w:color="auto"/>
        <w:right w:val="none" w:sz="0" w:space="0" w:color="auto"/>
      </w:divBdr>
    </w:div>
    <w:div w:id="73628202">
      <w:bodyDiv w:val="1"/>
      <w:marLeft w:val="0"/>
      <w:marRight w:val="0"/>
      <w:marTop w:val="0"/>
      <w:marBottom w:val="0"/>
      <w:divBdr>
        <w:top w:val="none" w:sz="0" w:space="0" w:color="auto"/>
        <w:left w:val="none" w:sz="0" w:space="0" w:color="auto"/>
        <w:bottom w:val="none" w:sz="0" w:space="0" w:color="auto"/>
        <w:right w:val="none" w:sz="0" w:space="0" w:color="auto"/>
      </w:divBdr>
    </w:div>
    <w:div w:id="73744028">
      <w:bodyDiv w:val="1"/>
      <w:marLeft w:val="0"/>
      <w:marRight w:val="0"/>
      <w:marTop w:val="0"/>
      <w:marBottom w:val="0"/>
      <w:divBdr>
        <w:top w:val="none" w:sz="0" w:space="0" w:color="auto"/>
        <w:left w:val="none" w:sz="0" w:space="0" w:color="auto"/>
        <w:bottom w:val="none" w:sz="0" w:space="0" w:color="auto"/>
        <w:right w:val="none" w:sz="0" w:space="0" w:color="auto"/>
      </w:divBdr>
    </w:div>
    <w:div w:id="75397109">
      <w:bodyDiv w:val="1"/>
      <w:marLeft w:val="0"/>
      <w:marRight w:val="0"/>
      <w:marTop w:val="0"/>
      <w:marBottom w:val="0"/>
      <w:divBdr>
        <w:top w:val="none" w:sz="0" w:space="0" w:color="auto"/>
        <w:left w:val="none" w:sz="0" w:space="0" w:color="auto"/>
        <w:bottom w:val="none" w:sz="0" w:space="0" w:color="auto"/>
        <w:right w:val="none" w:sz="0" w:space="0" w:color="auto"/>
      </w:divBdr>
    </w:div>
    <w:div w:id="76824667">
      <w:bodyDiv w:val="1"/>
      <w:marLeft w:val="0"/>
      <w:marRight w:val="0"/>
      <w:marTop w:val="0"/>
      <w:marBottom w:val="0"/>
      <w:divBdr>
        <w:top w:val="none" w:sz="0" w:space="0" w:color="auto"/>
        <w:left w:val="none" w:sz="0" w:space="0" w:color="auto"/>
        <w:bottom w:val="none" w:sz="0" w:space="0" w:color="auto"/>
        <w:right w:val="none" w:sz="0" w:space="0" w:color="auto"/>
      </w:divBdr>
    </w:div>
    <w:div w:id="80296332">
      <w:bodyDiv w:val="1"/>
      <w:marLeft w:val="0"/>
      <w:marRight w:val="0"/>
      <w:marTop w:val="0"/>
      <w:marBottom w:val="0"/>
      <w:divBdr>
        <w:top w:val="none" w:sz="0" w:space="0" w:color="auto"/>
        <w:left w:val="none" w:sz="0" w:space="0" w:color="auto"/>
        <w:bottom w:val="none" w:sz="0" w:space="0" w:color="auto"/>
        <w:right w:val="none" w:sz="0" w:space="0" w:color="auto"/>
      </w:divBdr>
    </w:div>
    <w:div w:id="81532751">
      <w:bodyDiv w:val="1"/>
      <w:marLeft w:val="0"/>
      <w:marRight w:val="0"/>
      <w:marTop w:val="0"/>
      <w:marBottom w:val="0"/>
      <w:divBdr>
        <w:top w:val="none" w:sz="0" w:space="0" w:color="auto"/>
        <w:left w:val="none" w:sz="0" w:space="0" w:color="auto"/>
        <w:bottom w:val="none" w:sz="0" w:space="0" w:color="auto"/>
        <w:right w:val="none" w:sz="0" w:space="0" w:color="auto"/>
      </w:divBdr>
    </w:div>
    <w:div w:id="82993981">
      <w:bodyDiv w:val="1"/>
      <w:marLeft w:val="0"/>
      <w:marRight w:val="0"/>
      <w:marTop w:val="0"/>
      <w:marBottom w:val="0"/>
      <w:divBdr>
        <w:top w:val="none" w:sz="0" w:space="0" w:color="auto"/>
        <w:left w:val="none" w:sz="0" w:space="0" w:color="auto"/>
        <w:bottom w:val="none" w:sz="0" w:space="0" w:color="auto"/>
        <w:right w:val="none" w:sz="0" w:space="0" w:color="auto"/>
      </w:divBdr>
    </w:div>
    <w:div w:id="83963892">
      <w:bodyDiv w:val="1"/>
      <w:marLeft w:val="0"/>
      <w:marRight w:val="0"/>
      <w:marTop w:val="0"/>
      <w:marBottom w:val="0"/>
      <w:divBdr>
        <w:top w:val="none" w:sz="0" w:space="0" w:color="auto"/>
        <w:left w:val="none" w:sz="0" w:space="0" w:color="auto"/>
        <w:bottom w:val="none" w:sz="0" w:space="0" w:color="auto"/>
        <w:right w:val="none" w:sz="0" w:space="0" w:color="auto"/>
      </w:divBdr>
    </w:div>
    <w:div w:id="85003193">
      <w:bodyDiv w:val="1"/>
      <w:marLeft w:val="0"/>
      <w:marRight w:val="0"/>
      <w:marTop w:val="0"/>
      <w:marBottom w:val="0"/>
      <w:divBdr>
        <w:top w:val="none" w:sz="0" w:space="0" w:color="auto"/>
        <w:left w:val="none" w:sz="0" w:space="0" w:color="auto"/>
        <w:bottom w:val="none" w:sz="0" w:space="0" w:color="auto"/>
        <w:right w:val="none" w:sz="0" w:space="0" w:color="auto"/>
      </w:divBdr>
    </w:div>
    <w:div w:id="85075122">
      <w:bodyDiv w:val="1"/>
      <w:marLeft w:val="0"/>
      <w:marRight w:val="0"/>
      <w:marTop w:val="0"/>
      <w:marBottom w:val="0"/>
      <w:divBdr>
        <w:top w:val="none" w:sz="0" w:space="0" w:color="auto"/>
        <w:left w:val="none" w:sz="0" w:space="0" w:color="auto"/>
        <w:bottom w:val="none" w:sz="0" w:space="0" w:color="auto"/>
        <w:right w:val="none" w:sz="0" w:space="0" w:color="auto"/>
      </w:divBdr>
    </w:div>
    <w:div w:id="85274850">
      <w:bodyDiv w:val="1"/>
      <w:marLeft w:val="0"/>
      <w:marRight w:val="0"/>
      <w:marTop w:val="0"/>
      <w:marBottom w:val="0"/>
      <w:divBdr>
        <w:top w:val="none" w:sz="0" w:space="0" w:color="auto"/>
        <w:left w:val="none" w:sz="0" w:space="0" w:color="auto"/>
        <w:bottom w:val="none" w:sz="0" w:space="0" w:color="auto"/>
        <w:right w:val="none" w:sz="0" w:space="0" w:color="auto"/>
      </w:divBdr>
    </w:div>
    <w:div w:id="86736380">
      <w:bodyDiv w:val="1"/>
      <w:marLeft w:val="0"/>
      <w:marRight w:val="0"/>
      <w:marTop w:val="0"/>
      <w:marBottom w:val="0"/>
      <w:divBdr>
        <w:top w:val="none" w:sz="0" w:space="0" w:color="auto"/>
        <w:left w:val="none" w:sz="0" w:space="0" w:color="auto"/>
        <w:bottom w:val="none" w:sz="0" w:space="0" w:color="auto"/>
        <w:right w:val="none" w:sz="0" w:space="0" w:color="auto"/>
      </w:divBdr>
    </w:div>
    <w:div w:id="87778374">
      <w:bodyDiv w:val="1"/>
      <w:marLeft w:val="0"/>
      <w:marRight w:val="0"/>
      <w:marTop w:val="0"/>
      <w:marBottom w:val="0"/>
      <w:divBdr>
        <w:top w:val="none" w:sz="0" w:space="0" w:color="auto"/>
        <w:left w:val="none" w:sz="0" w:space="0" w:color="auto"/>
        <w:bottom w:val="none" w:sz="0" w:space="0" w:color="auto"/>
        <w:right w:val="none" w:sz="0" w:space="0" w:color="auto"/>
      </w:divBdr>
    </w:div>
    <w:div w:id="88045208">
      <w:bodyDiv w:val="1"/>
      <w:marLeft w:val="0"/>
      <w:marRight w:val="0"/>
      <w:marTop w:val="0"/>
      <w:marBottom w:val="0"/>
      <w:divBdr>
        <w:top w:val="none" w:sz="0" w:space="0" w:color="auto"/>
        <w:left w:val="none" w:sz="0" w:space="0" w:color="auto"/>
        <w:bottom w:val="none" w:sz="0" w:space="0" w:color="auto"/>
        <w:right w:val="none" w:sz="0" w:space="0" w:color="auto"/>
      </w:divBdr>
    </w:div>
    <w:div w:id="89012428">
      <w:bodyDiv w:val="1"/>
      <w:marLeft w:val="0"/>
      <w:marRight w:val="0"/>
      <w:marTop w:val="0"/>
      <w:marBottom w:val="0"/>
      <w:divBdr>
        <w:top w:val="none" w:sz="0" w:space="0" w:color="auto"/>
        <w:left w:val="none" w:sz="0" w:space="0" w:color="auto"/>
        <w:bottom w:val="none" w:sz="0" w:space="0" w:color="auto"/>
        <w:right w:val="none" w:sz="0" w:space="0" w:color="auto"/>
      </w:divBdr>
    </w:div>
    <w:div w:id="89590632">
      <w:bodyDiv w:val="1"/>
      <w:marLeft w:val="0"/>
      <w:marRight w:val="0"/>
      <w:marTop w:val="0"/>
      <w:marBottom w:val="0"/>
      <w:divBdr>
        <w:top w:val="none" w:sz="0" w:space="0" w:color="auto"/>
        <w:left w:val="none" w:sz="0" w:space="0" w:color="auto"/>
        <w:bottom w:val="none" w:sz="0" w:space="0" w:color="auto"/>
        <w:right w:val="none" w:sz="0" w:space="0" w:color="auto"/>
      </w:divBdr>
    </w:div>
    <w:div w:id="89591673">
      <w:bodyDiv w:val="1"/>
      <w:marLeft w:val="0"/>
      <w:marRight w:val="0"/>
      <w:marTop w:val="0"/>
      <w:marBottom w:val="0"/>
      <w:divBdr>
        <w:top w:val="none" w:sz="0" w:space="0" w:color="auto"/>
        <w:left w:val="none" w:sz="0" w:space="0" w:color="auto"/>
        <w:bottom w:val="none" w:sz="0" w:space="0" w:color="auto"/>
        <w:right w:val="none" w:sz="0" w:space="0" w:color="auto"/>
      </w:divBdr>
    </w:div>
    <w:div w:id="89937842">
      <w:bodyDiv w:val="1"/>
      <w:marLeft w:val="0"/>
      <w:marRight w:val="0"/>
      <w:marTop w:val="0"/>
      <w:marBottom w:val="0"/>
      <w:divBdr>
        <w:top w:val="none" w:sz="0" w:space="0" w:color="auto"/>
        <w:left w:val="none" w:sz="0" w:space="0" w:color="auto"/>
        <w:bottom w:val="none" w:sz="0" w:space="0" w:color="auto"/>
        <w:right w:val="none" w:sz="0" w:space="0" w:color="auto"/>
      </w:divBdr>
    </w:div>
    <w:div w:id="90008583">
      <w:bodyDiv w:val="1"/>
      <w:marLeft w:val="0"/>
      <w:marRight w:val="0"/>
      <w:marTop w:val="0"/>
      <w:marBottom w:val="0"/>
      <w:divBdr>
        <w:top w:val="none" w:sz="0" w:space="0" w:color="auto"/>
        <w:left w:val="none" w:sz="0" w:space="0" w:color="auto"/>
        <w:bottom w:val="none" w:sz="0" w:space="0" w:color="auto"/>
        <w:right w:val="none" w:sz="0" w:space="0" w:color="auto"/>
      </w:divBdr>
    </w:div>
    <w:div w:id="90051374">
      <w:bodyDiv w:val="1"/>
      <w:marLeft w:val="0"/>
      <w:marRight w:val="0"/>
      <w:marTop w:val="0"/>
      <w:marBottom w:val="0"/>
      <w:divBdr>
        <w:top w:val="none" w:sz="0" w:space="0" w:color="auto"/>
        <w:left w:val="none" w:sz="0" w:space="0" w:color="auto"/>
        <w:bottom w:val="none" w:sz="0" w:space="0" w:color="auto"/>
        <w:right w:val="none" w:sz="0" w:space="0" w:color="auto"/>
      </w:divBdr>
    </w:div>
    <w:div w:id="90247031">
      <w:bodyDiv w:val="1"/>
      <w:marLeft w:val="0"/>
      <w:marRight w:val="0"/>
      <w:marTop w:val="0"/>
      <w:marBottom w:val="0"/>
      <w:divBdr>
        <w:top w:val="none" w:sz="0" w:space="0" w:color="auto"/>
        <w:left w:val="none" w:sz="0" w:space="0" w:color="auto"/>
        <w:bottom w:val="none" w:sz="0" w:space="0" w:color="auto"/>
        <w:right w:val="none" w:sz="0" w:space="0" w:color="auto"/>
      </w:divBdr>
    </w:div>
    <w:div w:id="90319669">
      <w:bodyDiv w:val="1"/>
      <w:marLeft w:val="0"/>
      <w:marRight w:val="0"/>
      <w:marTop w:val="0"/>
      <w:marBottom w:val="0"/>
      <w:divBdr>
        <w:top w:val="none" w:sz="0" w:space="0" w:color="auto"/>
        <w:left w:val="none" w:sz="0" w:space="0" w:color="auto"/>
        <w:bottom w:val="none" w:sz="0" w:space="0" w:color="auto"/>
        <w:right w:val="none" w:sz="0" w:space="0" w:color="auto"/>
      </w:divBdr>
    </w:div>
    <w:div w:id="90516720">
      <w:bodyDiv w:val="1"/>
      <w:marLeft w:val="0"/>
      <w:marRight w:val="0"/>
      <w:marTop w:val="0"/>
      <w:marBottom w:val="0"/>
      <w:divBdr>
        <w:top w:val="none" w:sz="0" w:space="0" w:color="auto"/>
        <w:left w:val="none" w:sz="0" w:space="0" w:color="auto"/>
        <w:bottom w:val="none" w:sz="0" w:space="0" w:color="auto"/>
        <w:right w:val="none" w:sz="0" w:space="0" w:color="auto"/>
      </w:divBdr>
    </w:div>
    <w:div w:id="90707393">
      <w:bodyDiv w:val="1"/>
      <w:marLeft w:val="0"/>
      <w:marRight w:val="0"/>
      <w:marTop w:val="0"/>
      <w:marBottom w:val="0"/>
      <w:divBdr>
        <w:top w:val="none" w:sz="0" w:space="0" w:color="auto"/>
        <w:left w:val="none" w:sz="0" w:space="0" w:color="auto"/>
        <w:bottom w:val="none" w:sz="0" w:space="0" w:color="auto"/>
        <w:right w:val="none" w:sz="0" w:space="0" w:color="auto"/>
      </w:divBdr>
    </w:div>
    <w:div w:id="91512639">
      <w:bodyDiv w:val="1"/>
      <w:marLeft w:val="0"/>
      <w:marRight w:val="0"/>
      <w:marTop w:val="0"/>
      <w:marBottom w:val="0"/>
      <w:divBdr>
        <w:top w:val="none" w:sz="0" w:space="0" w:color="auto"/>
        <w:left w:val="none" w:sz="0" w:space="0" w:color="auto"/>
        <w:bottom w:val="none" w:sz="0" w:space="0" w:color="auto"/>
        <w:right w:val="none" w:sz="0" w:space="0" w:color="auto"/>
      </w:divBdr>
    </w:div>
    <w:div w:id="91632730">
      <w:bodyDiv w:val="1"/>
      <w:marLeft w:val="0"/>
      <w:marRight w:val="0"/>
      <w:marTop w:val="0"/>
      <w:marBottom w:val="0"/>
      <w:divBdr>
        <w:top w:val="none" w:sz="0" w:space="0" w:color="auto"/>
        <w:left w:val="none" w:sz="0" w:space="0" w:color="auto"/>
        <w:bottom w:val="none" w:sz="0" w:space="0" w:color="auto"/>
        <w:right w:val="none" w:sz="0" w:space="0" w:color="auto"/>
      </w:divBdr>
    </w:div>
    <w:div w:id="91979636">
      <w:bodyDiv w:val="1"/>
      <w:marLeft w:val="0"/>
      <w:marRight w:val="0"/>
      <w:marTop w:val="0"/>
      <w:marBottom w:val="0"/>
      <w:divBdr>
        <w:top w:val="none" w:sz="0" w:space="0" w:color="auto"/>
        <w:left w:val="none" w:sz="0" w:space="0" w:color="auto"/>
        <w:bottom w:val="none" w:sz="0" w:space="0" w:color="auto"/>
        <w:right w:val="none" w:sz="0" w:space="0" w:color="auto"/>
      </w:divBdr>
    </w:div>
    <w:div w:id="92216187">
      <w:bodyDiv w:val="1"/>
      <w:marLeft w:val="0"/>
      <w:marRight w:val="0"/>
      <w:marTop w:val="0"/>
      <w:marBottom w:val="0"/>
      <w:divBdr>
        <w:top w:val="none" w:sz="0" w:space="0" w:color="auto"/>
        <w:left w:val="none" w:sz="0" w:space="0" w:color="auto"/>
        <w:bottom w:val="none" w:sz="0" w:space="0" w:color="auto"/>
        <w:right w:val="none" w:sz="0" w:space="0" w:color="auto"/>
      </w:divBdr>
    </w:div>
    <w:div w:id="92823124">
      <w:bodyDiv w:val="1"/>
      <w:marLeft w:val="0"/>
      <w:marRight w:val="0"/>
      <w:marTop w:val="0"/>
      <w:marBottom w:val="0"/>
      <w:divBdr>
        <w:top w:val="none" w:sz="0" w:space="0" w:color="auto"/>
        <w:left w:val="none" w:sz="0" w:space="0" w:color="auto"/>
        <w:bottom w:val="none" w:sz="0" w:space="0" w:color="auto"/>
        <w:right w:val="none" w:sz="0" w:space="0" w:color="auto"/>
      </w:divBdr>
    </w:div>
    <w:div w:id="92895037">
      <w:bodyDiv w:val="1"/>
      <w:marLeft w:val="0"/>
      <w:marRight w:val="0"/>
      <w:marTop w:val="0"/>
      <w:marBottom w:val="0"/>
      <w:divBdr>
        <w:top w:val="none" w:sz="0" w:space="0" w:color="auto"/>
        <w:left w:val="none" w:sz="0" w:space="0" w:color="auto"/>
        <w:bottom w:val="none" w:sz="0" w:space="0" w:color="auto"/>
        <w:right w:val="none" w:sz="0" w:space="0" w:color="auto"/>
      </w:divBdr>
    </w:div>
    <w:div w:id="93943346">
      <w:bodyDiv w:val="1"/>
      <w:marLeft w:val="0"/>
      <w:marRight w:val="0"/>
      <w:marTop w:val="0"/>
      <w:marBottom w:val="0"/>
      <w:divBdr>
        <w:top w:val="none" w:sz="0" w:space="0" w:color="auto"/>
        <w:left w:val="none" w:sz="0" w:space="0" w:color="auto"/>
        <w:bottom w:val="none" w:sz="0" w:space="0" w:color="auto"/>
        <w:right w:val="none" w:sz="0" w:space="0" w:color="auto"/>
      </w:divBdr>
    </w:div>
    <w:div w:id="94789163">
      <w:bodyDiv w:val="1"/>
      <w:marLeft w:val="0"/>
      <w:marRight w:val="0"/>
      <w:marTop w:val="0"/>
      <w:marBottom w:val="0"/>
      <w:divBdr>
        <w:top w:val="none" w:sz="0" w:space="0" w:color="auto"/>
        <w:left w:val="none" w:sz="0" w:space="0" w:color="auto"/>
        <w:bottom w:val="none" w:sz="0" w:space="0" w:color="auto"/>
        <w:right w:val="none" w:sz="0" w:space="0" w:color="auto"/>
      </w:divBdr>
    </w:div>
    <w:div w:id="94794704">
      <w:bodyDiv w:val="1"/>
      <w:marLeft w:val="0"/>
      <w:marRight w:val="0"/>
      <w:marTop w:val="0"/>
      <w:marBottom w:val="0"/>
      <w:divBdr>
        <w:top w:val="none" w:sz="0" w:space="0" w:color="auto"/>
        <w:left w:val="none" w:sz="0" w:space="0" w:color="auto"/>
        <w:bottom w:val="none" w:sz="0" w:space="0" w:color="auto"/>
        <w:right w:val="none" w:sz="0" w:space="0" w:color="auto"/>
      </w:divBdr>
    </w:div>
    <w:div w:id="95638697">
      <w:bodyDiv w:val="1"/>
      <w:marLeft w:val="0"/>
      <w:marRight w:val="0"/>
      <w:marTop w:val="0"/>
      <w:marBottom w:val="0"/>
      <w:divBdr>
        <w:top w:val="none" w:sz="0" w:space="0" w:color="auto"/>
        <w:left w:val="none" w:sz="0" w:space="0" w:color="auto"/>
        <w:bottom w:val="none" w:sz="0" w:space="0" w:color="auto"/>
        <w:right w:val="none" w:sz="0" w:space="0" w:color="auto"/>
      </w:divBdr>
    </w:div>
    <w:div w:id="96945416">
      <w:bodyDiv w:val="1"/>
      <w:marLeft w:val="0"/>
      <w:marRight w:val="0"/>
      <w:marTop w:val="0"/>
      <w:marBottom w:val="0"/>
      <w:divBdr>
        <w:top w:val="none" w:sz="0" w:space="0" w:color="auto"/>
        <w:left w:val="none" w:sz="0" w:space="0" w:color="auto"/>
        <w:bottom w:val="none" w:sz="0" w:space="0" w:color="auto"/>
        <w:right w:val="none" w:sz="0" w:space="0" w:color="auto"/>
      </w:divBdr>
    </w:div>
    <w:div w:id="97719017">
      <w:bodyDiv w:val="1"/>
      <w:marLeft w:val="0"/>
      <w:marRight w:val="0"/>
      <w:marTop w:val="0"/>
      <w:marBottom w:val="0"/>
      <w:divBdr>
        <w:top w:val="none" w:sz="0" w:space="0" w:color="auto"/>
        <w:left w:val="none" w:sz="0" w:space="0" w:color="auto"/>
        <w:bottom w:val="none" w:sz="0" w:space="0" w:color="auto"/>
        <w:right w:val="none" w:sz="0" w:space="0" w:color="auto"/>
      </w:divBdr>
    </w:div>
    <w:div w:id="97719934">
      <w:bodyDiv w:val="1"/>
      <w:marLeft w:val="0"/>
      <w:marRight w:val="0"/>
      <w:marTop w:val="0"/>
      <w:marBottom w:val="0"/>
      <w:divBdr>
        <w:top w:val="none" w:sz="0" w:space="0" w:color="auto"/>
        <w:left w:val="none" w:sz="0" w:space="0" w:color="auto"/>
        <w:bottom w:val="none" w:sz="0" w:space="0" w:color="auto"/>
        <w:right w:val="none" w:sz="0" w:space="0" w:color="auto"/>
      </w:divBdr>
    </w:div>
    <w:div w:id="98138462">
      <w:bodyDiv w:val="1"/>
      <w:marLeft w:val="0"/>
      <w:marRight w:val="0"/>
      <w:marTop w:val="0"/>
      <w:marBottom w:val="0"/>
      <w:divBdr>
        <w:top w:val="none" w:sz="0" w:space="0" w:color="auto"/>
        <w:left w:val="none" w:sz="0" w:space="0" w:color="auto"/>
        <w:bottom w:val="none" w:sz="0" w:space="0" w:color="auto"/>
        <w:right w:val="none" w:sz="0" w:space="0" w:color="auto"/>
      </w:divBdr>
    </w:div>
    <w:div w:id="98649647">
      <w:bodyDiv w:val="1"/>
      <w:marLeft w:val="0"/>
      <w:marRight w:val="0"/>
      <w:marTop w:val="0"/>
      <w:marBottom w:val="0"/>
      <w:divBdr>
        <w:top w:val="none" w:sz="0" w:space="0" w:color="auto"/>
        <w:left w:val="none" w:sz="0" w:space="0" w:color="auto"/>
        <w:bottom w:val="none" w:sz="0" w:space="0" w:color="auto"/>
        <w:right w:val="none" w:sz="0" w:space="0" w:color="auto"/>
      </w:divBdr>
    </w:div>
    <w:div w:id="98913302">
      <w:bodyDiv w:val="1"/>
      <w:marLeft w:val="0"/>
      <w:marRight w:val="0"/>
      <w:marTop w:val="0"/>
      <w:marBottom w:val="0"/>
      <w:divBdr>
        <w:top w:val="none" w:sz="0" w:space="0" w:color="auto"/>
        <w:left w:val="none" w:sz="0" w:space="0" w:color="auto"/>
        <w:bottom w:val="none" w:sz="0" w:space="0" w:color="auto"/>
        <w:right w:val="none" w:sz="0" w:space="0" w:color="auto"/>
      </w:divBdr>
    </w:div>
    <w:div w:id="99103742">
      <w:bodyDiv w:val="1"/>
      <w:marLeft w:val="0"/>
      <w:marRight w:val="0"/>
      <w:marTop w:val="0"/>
      <w:marBottom w:val="0"/>
      <w:divBdr>
        <w:top w:val="none" w:sz="0" w:space="0" w:color="auto"/>
        <w:left w:val="none" w:sz="0" w:space="0" w:color="auto"/>
        <w:bottom w:val="none" w:sz="0" w:space="0" w:color="auto"/>
        <w:right w:val="none" w:sz="0" w:space="0" w:color="auto"/>
      </w:divBdr>
    </w:div>
    <w:div w:id="100298211">
      <w:bodyDiv w:val="1"/>
      <w:marLeft w:val="0"/>
      <w:marRight w:val="0"/>
      <w:marTop w:val="0"/>
      <w:marBottom w:val="0"/>
      <w:divBdr>
        <w:top w:val="none" w:sz="0" w:space="0" w:color="auto"/>
        <w:left w:val="none" w:sz="0" w:space="0" w:color="auto"/>
        <w:bottom w:val="none" w:sz="0" w:space="0" w:color="auto"/>
        <w:right w:val="none" w:sz="0" w:space="0" w:color="auto"/>
      </w:divBdr>
    </w:div>
    <w:div w:id="101532491">
      <w:bodyDiv w:val="1"/>
      <w:marLeft w:val="0"/>
      <w:marRight w:val="0"/>
      <w:marTop w:val="0"/>
      <w:marBottom w:val="0"/>
      <w:divBdr>
        <w:top w:val="none" w:sz="0" w:space="0" w:color="auto"/>
        <w:left w:val="none" w:sz="0" w:space="0" w:color="auto"/>
        <w:bottom w:val="none" w:sz="0" w:space="0" w:color="auto"/>
        <w:right w:val="none" w:sz="0" w:space="0" w:color="auto"/>
      </w:divBdr>
    </w:div>
    <w:div w:id="102115146">
      <w:bodyDiv w:val="1"/>
      <w:marLeft w:val="0"/>
      <w:marRight w:val="0"/>
      <w:marTop w:val="0"/>
      <w:marBottom w:val="0"/>
      <w:divBdr>
        <w:top w:val="none" w:sz="0" w:space="0" w:color="auto"/>
        <w:left w:val="none" w:sz="0" w:space="0" w:color="auto"/>
        <w:bottom w:val="none" w:sz="0" w:space="0" w:color="auto"/>
        <w:right w:val="none" w:sz="0" w:space="0" w:color="auto"/>
      </w:divBdr>
    </w:div>
    <w:div w:id="102530792">
      <w:bodyDiv w:val="1"/>
      <w:marLeft w:val="0"/>
      <w:marRight w:val="0"/>
      <w:marTop w:val="0"/>
      <w:marBottom w:val="0"/>
      <w:divBdr>
        <w:top w:val="none" w:sz="0" w:space="0" w:color="auto"/>
        <w:left w:val="none" w:sz="0" w:space="0" w:color="auto"/>
        <w:bottom w:val="none" w:sz="0" w:space="0" w:color="auto"/>
        <w:right w:val="none" w:sz="0" w:space="0" w:color="auto"/>
      </w:divBdr>
    </w:div>
    <w:div w:id="102649742">
      <w:bodyDiv w:val="1"/>
      <w:marLeft w:val="0"/>
      <w:marRight w:val="0"/>
      <w:marTop w:val="0"/>
      <w:marBottom w:val="0"/>
      <w:divBdr>
        <w:top w:val="none" w:sz="0" w:space="0" w:color="auto"/>
        <w:left w:val="none" w:sz="0" w:space="0" w:color="auto"/>
        <w:bottom w:val="none" w:sz="0" w:space="0" w:color="auto"/>
        <w:right w:val="none" w:sz="0" w:space="0" w:color="auto"/>
      </w:divBdr>
    </w:div>
    <w:div w:id="103503279">
      <w:bodyDiv w:val="1"/>
      <w:marLeft w:val="0"/>
      <w:marRight w:val="0"/>
      <w:marTop w:val="0"/>
      <w:marBottom w:val="0"/>
      <w:divBdr>
        <w:top w:val="none" w:sz="0" w:space="0" w:color="auto"/>
        <w:left w:val="none" w:sz="0" w:space="0" w:color="auto"/>
        <w:bottom w:val="none" w:sz="0" w:space="0" w:color="auto"/>
        <w:right w:val="none" w:sz="0" w:space="0" w:color="auto"/>
      </w:divBdr>
    </w:div>
    <w:div w:id="103578647">
      <w:bodyDiv w:val="1"/>
      <w:marLeft w:val="0"/>
      <w:marRight w:val="0"/>
      <w:marTop w:val="0"/>
      <w:marBottom w:val="0"/>
      <w:divBdr>
        <w:top w:val="none" w:sz="0" w:space="0" w:color="auto"/>
        <w:left w:val="none" w:sz="0" w:space="0" w:color="auto"/>
        <w:bottom w:val="none" w:sz="0" w:space="0" w:color="auto"/>
        <w:right w:val="none" w:sz="0" w:space="0" w:color="auto"/>
      </w:divBdr>
    </w:div>
    <w:div w:id="106315574">
      <w:bodyDiv w:val="1"/>
      <w:marLeft w:val="0"/>
      <w:marRight w:val="0"/>
      <w:marTop w:val="0"/>
      <w:marBottom w:val="0"/>
      <w:divBdr>
        <w:top w:val="none" w:sz="0" w:space="0" w:color="auto"/>
        <w:left w:val="none" w:sz="0" w:space="0" w:color="auto"/>
        <w:bottom w:val="none" w:sz="0" w:space="0" w:color="auto"/>
        <w:right w:val="none" w:sz="0" w:space="0" w:color="auto"/>
      </w:divBdr>
    </w:div>
    <w:div w:id="107086942">
      <w:bodyDiv w:val="1"/>
      <w:marLeft w:val="0"/>
      <w:marRight w:val="0"/>
      <w:marTop w:val="0"/>
      <w:marBottom w:val="0"/>
      <w:divBdr>
        <w:top w:val="none" w:sz="0" w:space="0" w:color="auto"/>
        <w:left w:val="none" w:sz="0" w:space="0" w:color="auto"/>
        <w:bottom w:val="none" w:sz="0" w:space="0" w:color="auto"/>
        <w:right w:val="none" w:sz="0" w:space="0" w:color="auto"/>
      </w:divBdr>
    </w:div>
    <w:div w:id="107090835">
      <w:bodyDiv w:val="1"/>
      <w:marLeft w:val="0"/>
      <w:marRight w:val="0"/>
      <w:marTop w:val="0"/>
      <w:marBottom w:val="0"/>
      <w:divBdr>
        <w:top w:val="none" w:sz="0" w:space="0" w:color="auto"/>
        <w:left w:val="none" w:sz="0" w:space="0" w:color="auto"/>
        <w:bottom w:val="none" w:sz="0" w:space="0" w:color="auto"/>
        <w:right w:val="none" w:sz="0" w:space="0" w:color="auto"/>
      </w:divBdr>
    </w:div>
    <w:div w:id="108090892">
      <w:bodyDiv w:val="1"/>
      <w:marLeft w:val="0"/>
      <w:marRight w:val="0"/>
      <w:marTop w:val="0"/>
      <w:marBottom w:val="0"/>
      <w:divBdr>
        <w:top w:val="none" w:sz="0" w:space="0" w:color="auto"/>
        <w:left w:val="none" w:sz="0" w:space="0" w:color="auto"/>
        <w:bottom w:val="none" w:sz="0" w:space="0" w:color="auto"/>
        <w:right w:val="none" w:sz="0" w:space="0" w:color="auto"/>
      </w:divBdr>
    </w:div>
    <w:div w:id="108596635">
      <w:bodyDiv w:val="1"/>
      <w:marLeft w:val="0"/>
      <w:marRight w:val="0"/>
      <w:marTop w:val="0"/>
      <w:marBottom w:val="0"/>
      <w:divBdr>
        <w:top w:val="none" w:sz="0" w:space="0" w:color="auto"/>
        <w:left w:val="none" w:sz="0" w:space="0" w:color="auto"/>
        <w:bottom w:val="none" w:sz="0" w:space="0" w:color="auto"/>
        <w:right w:val="none" w:sz="0" w:space="0" w:color="auto"/>
      </w:divBdr>
    </w:div>
    <w:div w:id="109209932">
      <w:bodyDiv w:val="1"/>
      <w:marLeft w:val="0"/>
      <w:marRight w:val="0"/>
      <w:marTop w:val="0"/>
      <w:marBottom w:val="0"/>
      <w:divBdr>
        <w:top w:val="none" w:sz="0" w:space="0" w:color="auto"/>
        <w:left w:val="none" w:sz="0" w:space="0" w:color="auto"/>
        <w:bottom w:val="none" w:sz="0" w:space="0" w:color="auto"/>
        <w:right w:val="none" w:sz="0" w:space="0" w:color="auto"/>
      </w:divBdr>
    </w:div>
    <w:div w:id="109445649">
      <w:bodyDiv w:val="1"/>
      <w:marLeft w:val="0"/>
      <w:marRight w:val="0"/>
      <w:marTop w:val="0"/>
      <w:marBottom w:val="0"/>
      <w:divBdr>
        <w:top w:val="none" w:sz="0" w:space="0" w:color="auto"/>
        <w:left w:val="none" w:sz="0" w:space="0" w:color="auto"/>
        <w:bottom w:val="none" w:sz="0" w:space="0" w:color="auto"/>
        <w:right w:val="none" w:sz="0" w:space="0" w:color="auto"/>
      </w:divBdr>
    </w:div>
    <w:div w:id="110057451">
      <w:bodyDiv w:val="1"/>
      <w:marLeft w:val="0"/>
      <w:marRight w:val="0"/>
      <w:marTop w:val="0"/>
      <w:marBottom w:val="0"/>
      <w:divBdr>
        <w:top w:val="none" w:sz="0" w:space="0" w:color="auto"/>
        <w:left w:val="none" w:sz="0" w:space="0" w:color="auto"/>
        <w:bottom w:val="none" w:sz="0" w:space="0" w:color="auto"/>
        <w:right w:val="none" w:sz="0" w:space="0" w:color="auto"/>
      </w:divBdr>
    </w:div>
    <w:div w:id="111940776">
      <w:bodyDiv w:val="1"/>
      <w:marLeft w:val="0"/>
      <w:marRight w:val="0"/>
      <w:marTop w:val="0"/>
      <w:marBottom w:val="0"/>
      <w:divBdr>
        <w:top w:val="none" w:sz="0" w:space="0" w:color="auto"/>
        <w:left w:val="none" w:sz="0" w:space="0" w:color="auto"/>
        <w:bottom w:val="none" w:sz="0" w:space="0" w:color="auto"/>
        <w:right w:val="none" w:sz="0" w:space="0" w:color="auto"/>
      </w:divBdr>
    </w:div>
    <w:div w:id="112287958">
      <w:bodyDiv w:val="1"/>
      <w:marLeft w:val="0"/>
      <w:marRight w:val="0"/>
      <w:marTop w:val="0"/>
      <w:marBottom w:val="0"/>
      <w:divBdr>
        <w:top w:val="none" w:sz="0" w:space="0" w:color="auto"/>
        <w:left w:val="none" w:sz="0" w:space="0" w:color="auto"/>
        <w:bottom w:val="none" w:sz="0" w:space="0" w:color="auto"/>
        <w:right w:val="none" w:sz="0" w:space="0" w:color="auto"/>
      </w:divBdr>
    </w:div>
    <w:div w:id="112409419">
      <w:bodyDiv w:val="1"/>
      <w:marLeft w:val="0"/>
      <w:marRight w:val="0"/>
      <w:marTop w:val="0"/>
      <w:marBottom w:val="0"/>
      <w:divBdr>
        <w:top w:val="none" w:sz="0" w:space="0" w:color="auto"/>
        <w:left w:val="none" w:sz="0" w:space="0" w:color="auto"/>
        <w:bottom w:val="none" w:sz="0" w:space="0" w:color="auto"/>
        <w:right w:val="none" w:sz="0" w:space="0" w:color="auto"/>
      </w:divBdr>
    </w:div>
    <w:div w:id="112527774">
      <w:bodyDiv w:val="1"/>
      <w:marLeft w:val="0"/>
      <w:marRight w:val="0"/>
      <w:marTop w:val="0"/>
      <w:marBottom w:val="0"/>
      <w:divBdr>
        <w:top w:val="none" w:sz="0" w:space="0" w:color="auto"/>
        <w:left w:val="none" w:sz="0" w:space="0" w:color="auto"/>
        <w:bottom w:val="none" w:sz="0" w:space="0" w:color="auto"/>
        <w:right w:val="none" w:sz="0" w:space="0" w:color="auto"/>
      </w:divBdr>
    </w:div>
    <w:div w:id="113334591">
      <w:bodyDiv w:val="1"/>
      <w:marLeft w:val="0"/>
      <w:marRight w:val="0"/>
      <w:marTop w:val="0"/>
      <w:marBottom w:val="0"/>
      <w:divBdr>
        <w:top w:val="none" w:sz="0" w:space="0" w:color="auto"/>
        <w:left w:val="none" w:sz="0" w:space="0" w:color="auto"/>
        <w:bottom w:val="none" w:sz="0" w:space="0" w:color="auto"/>
        <w:right w:val="none" w:sz="0" w:space="0" w:color="auto"/>
      </w:divBdr>
    </w:div>
    <w:div w:id="114257767">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567438">
      <w:bodyDiv w:val="1"/>
      <w:marLeft w:val="0"/>
      <w:marRight w:val="0"/>
      <w:marTop w:val="0"/>
      <w:marBottom w:val="0"/>
      <w:divBdr>
        <w:top w:val="none" w:sz="0" w:space="0" w:color="auto"/>
        <w:left w:val="none" w:sz="0" w:space="0" w:color="auto"/>
        <w:bottom w:val="none" w:sz="0" w:space="0" w:color="auto"/>
        <w:right w:val="none" w:sz="0" w:space="0" w:color="auto"/>
      </w:divBdr>
    </w:div>
    <w:div w:id="115219854">
      <w:bodyDiv w:val="1"/>
      <w:marLeft w:val="0"/>
      <w:marRight w:val="0"/>
      <w:marTop w:val="0"/>
      <w:marBottom w:val="0"/>
      <w:divBdr>
        <w:top w:val="none" w:sz="0" w:space="0" w:color="auto"/>
        <w:left w:val="none" w:sz="0" w:space="0" w:color="auto"/>
        <w:bottom w:val="none" w:sz="0" w:space="0" w:color="auto"/>
        <w:right w:val="none" w:sz="0" w:space="0" w:color="auto"/>
      </w:divBdr>
    </w:div>
    <w:div w:id="115491053">
      <w:bodyDiv w:val="1"/>
      <w:marLeft w:val="0"/>
      <w:marRight w:val="0"/>
      <w:marTop w:val="0"/>
      <w:marBottom w:val="0"/>
      <w:divBdr>
        <w:top w:val="none" w:sz="0" w:space="0" w:color="auto"/>
        <w:left w:val="none" w:sz="0" w:space="0" w:color="auto"/>
        <w:bottom w:val="none" w:sz="0" w:space="0" w:color="auto"/>
        <w:right w:val="none" w:sz="0" w:space="0" w:color="auto"/>
      </w:divBdr>
    </w:div>
    <w:div w:id="117066814">
      <w:bodyDiv w:val="1"/>
      <w:marLeft w:val="0"/>
      <w:marRight w:val="0"/>
      <w:marTop w:val="0"/>
      <w:marBottom w:val="0"/>
      <w:divBdr>
        <w:top w:val="none" w:sz="0" w:space="0" w:color="auto"/>
        <w:left w:val="none" w:sz="0" w:space="0" w:color="auto"/>
        <w:bottom w:val="none" w:sz="0" w:space="0" w:color="auto"/>
        <w:right w:val="none" w:sz="0" w:space="0" w:color="auto"/>
      </w:divBdr>
    </w:div>
    <w:div w:id="117069708">
      <w:bodyDiv w:val="1"/>
      <w:marLeft w:val="0"/>
      <w:marRight w:val="0"/>
      <w:marTop w:val="0"/>
      <w:marBottom w:val="0"/>
      <w:divBdr>
        <w:top w:val="none" w:sz="0" w:space="0" w:color="auto"/>
        <w:left w:val="none" w:sz="0" w:space="0" w:color="auto"/>
        <w:bottom w:val="none" w:sz="0" w:space="0" w:color="auto"/>
        <w:right w:val="none" w:sz="0" w:space="0" w:color="auto"/>
      </w:divBdr>
    </w:div>
    <w:div w:id="117263165">
      <w:bodyDiv w:val="1"/>
      <w:marLeft w:val="0"/>
      <w:marRight w:val="0"/>
      <w:marTop w:val="0"/>
      <w:marBottom w:val="0"/>
      <w:divBdr>
        <w:top w:val="none" w:sz="0" w:space="0" w:color="auto"/>
        <w:left w:val="none" w:sz="0" w:space="0" w:color="auto"/>
        <w:bottom w:val="none" w:sz="0" w:space="0" w:color="auto"/>
        <w:right w:val="none" w:sz="0" w:space="0" w:color="auto"/>
      </w:divBdr>
    </w:div>
    <w:div w:id="117457559">
      <w:bodyDiv w:val="1"/>
      <w:marLeft w:val="0"/>
      <w:marRight w:val="0"/>
      <w:marTop w:val="0"/>
      <w:marBottom w:val="0"/>
      <w:divBdr>
        <w:top w:val="none" w:sz="0" w:space="0" w:color="auto"/>
        <w:left w:val="none" w:sz="0" w:space="0" w:color="auto"/>
        <w:bottom w:val="none" w:sz="0" w:space="0" w:color="auto"/>
        <w:right w:val="none" w:sz="0" w:space="0" w:color="auto"/>
      </w:divBdr>
    </w:div>
    <w:div w:id="118379084">
      <w:bodyDiv w:val="1"/>
      <w:marLeft w:val="0"/>
      <w:marRight w:val="0"/>
      <w:marTop w:val="0"/>
      <w:marBottom w:val="0"/>
      <w:divBdr>
        <w:top w:val="none" w:sz="0" w:space="0" w:color="auto"/>
        <w:left w:val="none" w:sz="0" w:space="0" w:color="auto"/>
        <w:bottom w:val="none" w:sz="0" w:space="0" w:color="auto"/>
        <w:right w:val="none" w:sz="0" w:space="0" w:color="auto"/>
      </w:divBdr>
    </w:div>
    <w:div w:id="118845615">
      <w:bodyDiv w:val="1"/>
      <w:marLeft w:val="0"/>
      <w:marRight w:val="0"/>
      <w:marTop w:val="0"/>
      <w:marBottom w:val="0"/>
      <w:divBdr>
        <w:top w:val="none" w:sz="0" w:space="0" w:color="auto"/>
        <w:left w:val="none" w:sz="0" w:space="0" w:color="auto"/>
        <w:bottom w:val="none" w:sz="0" w:space="0" w:color="auto"/>
        <w:right w:val="none" w:sz="0" w:space="0" w:color="auto"/>
      </w:divBdr>
    </w:div>
    <w:div w:id="119342084">
      <w:bodyDiv w:val="1"/>
      <w:marLeft w:val="0"/>
      <w:marRight w:val="0"/>
      <w:marTop w:val="0"/>
      <w:marBottom w:val="0"/>
      <w:divBdr>
        <w:top w:val="none" w:sz="0" w:space="0" w:color="auto"/>
        <w:left w:val="none" w:sz="0" w:space="0" w:color="auto"/>
        <w:bottom w:val="none" w:sz="0" w:space="0" w:color="auto"/>
        <w:right w:val="none" w:sz="0" w:space="0" w:color="auto"/>
      </w:divBdr>
    </w:div>
    <w:div w:id="120421766">
      <w:bodyDiv w:val="1"/>
      <w:marLeft w:val="0"/>
      <w:marRight w:val="0"/>
      <w:marTop w:val="0"/>
      <w:marBottom w:val="0"/>
      <w:divBdr>
        <w:top w:val="none" w:sz="0" w:space="0" w:color="auto"/>
        <w:left w:val="none" w:sz="0" w:space="0" w:color="auto"/>
        <w:bottom w:val="none" w:sz="0" w:space="0" w:color="auto"/>
        <w:right w:val="none" w:sz="0" w:space="0" w:color="auto"/>
      </w:divBdr>
    </w:div>
    <w:div w:id="120924000">
      <w:bodyDiv w:val="1"/>
      <w:marLeft w:val="0"/>
      <w:marRight w:val="0"/>
      <w:marTop w:val="0"/>
      <w:marBottom w:val="0"/>
      <w:divBdr>
        <w:top w:val="none" w:sz="0" w:space="0" w:color="auto"/>
        <w:left w:val="none" w:sz="0" w:space="0" w:color="auto"/>
        <w:bottom w:val="none" w:sz="0" w:space="0" w:color="auto"/>
        <w:right w:val="none" w:sz="0" w:space="0" w:color="auto"/>
      </w:divBdr>
    </w:div>
    <w:div w:id="122388238">
      <w:bodyDiv w:val="1"/>
      <w:marLeft w:val="0"/>
      <w:marRight w:val="0"/>
      <w:marTop w:val="0"/>
      <w:marBottom w:val="0"/>
      <w:divBdr>
        <w:top w:val="none" w:sz="0" w:space="0" w:color="auto"/>
        <w:left w:val="none" w:sz="0" w:space="0" w:color="auto"/>
        <w:bottom w:val="none" w:sz="0" w:space="0" w:color="auto"/>
        <w:right w:val="none" w:sz="0" w:space="0" w:color="auto"/>
      </w:divBdr>
    </w:div>
    <w:div w:id="123279744">
      <w:bodyDiv w:val="1"/>
      <w:marLeft w:val="0"/>
      <w:marRight w:val="0"/>
      <w:marTop w:val="0"/>
      <w:marBottom w:val="0"/>
      <w:divBdr>
        <w:top w:val="none" w:sz="0" w:space="0" w:color="auto"/>
        <w:left w:val="none" w:sz="0" w:space="0" w:color="auto"/>
        <w:bottom w:val="none" w:sz="0" w:space="0" w:color="auto"/>
        <w:right w:val="none" w:sz="0" w:space="0" w:color="auto"/>
      </w:divBdr>
    </w:div>
    <w:div w:id="123622200">
      <w:bodyDiv w:val="1"/>
      <w:marLeft w:val="0"/>
      <w:marRight w:val="0"/>
      <w:marTop w:val="0"/>
      <w:marBottom w:val="0"/>
      <w:divBdr>
        <w:top w:val="none" w:sz="0" w:space="0" w:color="auto"/>
        <w:left w:val="none" w:sz="0" w:space="0" w:color="auto"/>
        <w:bottom w:val="none" w:sz="0" w:space="0" w:color="auto"/>
        <w:right w:val="none" w:sz="0" w:space="0" w:color="auto"/>
      </w:divBdr>
    </w:div>
    <w:div w:id="124932382">
      <w:bodyDiv w:val="1"/>
      <w:marLeft w:val="0"/>
      <w:marRight w:val="0"/>
      <w:marTop w:val="0"/>
      <w:marBottom w:val="0"/>
      <w:divBdr>
        <w:top w:val="none" w:sz="0" w:space="0" w:color="auto"/>
        <w:left w:val="none" w:sz="0" w:space="0" w:color="auto"/>
        <w:bottom w:val="none" w:sz="0" w:space="0" w:color="auto"/>
        <w:right w:val="none" w:sz="0" w:space="0" w:color="auto"/>
      </w:divBdr>
    </w:div>
    <w:div w:id="125512695">
      <w:bodyDiv w:val="1"/>
      <w:marLeft w:val="0"/>
      <w:marRight w:val="0"/>
      <w:marTop w:val="0"/>
      <w:marBottom w:val="0"/>
      <w:divBdr>
        <w:top w:val="none" w:sz="0" w:space="0" w:color="auto"/>
        <w:left w:val="none" w:sz="0" w:space="0" w:color="auto"/>
        <w:bottom w:val="none" w:sz="0" w:space="0" w:color="auto"/>
        <w:right w:val="none" w:sz="0" w:space="0" w:color="auto"/>
      </w:divBdr>
    </w:div>
    <w:div w:id="126050461">
      <w:bodyDiv w:val="1"/>
      <w:marLeft w:val="0"/>
      <w:marRight w:val="0"/>
      <w:marTop w:val="0"/>
      <w:marBottom w:val="0"/>
      <w:divBdr>
        <w:top w:val="none" w:sz="0" w:space="0" w:color="auto"/>
        <w:left w:val="none" w:sz="0" w:space="0" w:color="auto"/>
        <w:bottom w:val="none" w:sz="0" w:space="0" w:color="auto"/>
        <w:right w:val="none" w:sz="0" w:space="0" w:color="auto"/>
      </w:divBdr>
    </w:div>
    <w:div w:id="126432365">
      <w:bodyDiv w:val="1"/>
      <w:marLeft w:val="0"/>
      <w:marRight w:val="0"/>
      <w:marTop w:val="0"/>
      <w:marBottom w:val="0"/>
      <w:divBdr>
        <w:top w:val="none" w:sz="0" w:space="0" w:color="auto"/>
        <w:left w:val="none" w:sz="0" w:space="0" w:color="auto"/>
        <w:bottom w:val="none" w:sz="0" w:space="0" w:color="auto"/>
        <w:right w:val="none" w:sz="0" w:space="0" w:color="auto"/>
      </w:divBdr>
    </w:div>
    <w:div w:id="128211800">
      <w:bodyDiv w:val="1"/>
      <w:marLeft w:val="0"/>
      <w:marRight w:val="0"/>
      <w:marTop w:val="0"/>
      <w:marBottom w:val="0"/>
      <w:divBdr>
        <w:top w:val="none" w:sz="0" w:space="0" w:color="auto"/>
        <w:left w:val="none" w:sz="0" w:space="0" w:color="auto"/>
        <w:bottom w:val="none" w:sz="0" w:space="0" w:color="auto"/>
        <w:right w:val="none" w:sz="0" w:space="0" w:color="auto"/>
      </w:divBdr>
    </w:div>
    <w:div w:id="128938083">
      <w:bodyDiv w:val="1"/>
      <w:marLeft w:val="0"/>
      <w:marRight w:val="0"/>
      <w:marTop w:val="0"/>
      <w:marBottom w:val="0"/>
      <w:divBdr>
        <w:top w:val="none" w:sz="0" w:space="0" w:color="auto"/>
        <w:left w:val="none" w:sz="0" w:space="0" w:color="auto"/>
        <w:bottom w:val="none" w:sz="0" w:space="0" w:color="auto"/>
        <w:right w:val="none" w:sz="0" w:space="0" w:color="auto"/>
      </w:divBdr>
    </w:div>
    <w:div w:id="131752571">
      <w:bodyDiv w:val="1"/>
      <w:marLeft w:val="0"/>
      <w:marRight w:val="0"/>
      <w:marTop w:val="0"/>
      <w:marBottom w:val="0"/>
      <w:divBdr>
        <w:top w:val="none" w:sz="0" w:space="0" w:color="auto"/>
        <w:left w:val="none" w:sz="0" w:space="0" w:color="auto"/>
        <w:bottom w:val="none" w:sz="0" w:space="0" w:color="auto"/>
        <w:right w:val="none" w:sz="0" w:space="0" w:color="auto"/>
      </w:divBdr>
    </w:div>
    <w:div w:id="131756395">
      <w:bodyDiv w:val="1"/>
      <w:marLeft w:val="0"/>
      <w:marRight w:val="0"/>
      <w:marTop w:val="0"/>
      <w:marBottom w:val="0"/>
      <w:divBdr>
        <w:top w:val="none" w:sz="0" w:space="0" w:color="auto"/>
        <w:left w:val="none" w:sz="0" w:space="0" w:color="auto"/>
        <w:bottom w:val="none" w:sz="0" w:space="0" w:color="auto"/>
        <w:right w:val="none" w:sz="0" w:space="0" w:color="auto"/>
      </w:divBdr>
    </w:div>
    <w:div w:id="131757635">
      <w:bodyDiv w:val="1"/>
      <w:marLeft w:val="0"/>
      <w:marRight w:val="0"/>
      <w:marTop w:val="0"/>
      <w:marBottom w:val="0"/>
      <w:divBdr>
        <w:top w:val="none" w:sz="0" w:space="0" w:color="auto"/>
        <w:left w:val="none" w:sz="0" w:space="0" w:color="auto"/>
        <w:bottom w:val="none" w:sz="0" w:space="0" w:color="auto"/>
        <w:right w:val="none" w:sz="0" w:space="0" w:color="auto"/>
      </w:divBdr>
    </w:div>
    <w:div w:id="132918016">
      <w:bodyDiv w:val="1"/>
      <w:marLeft w:val="0"/>
      <w:marRight w:val="0"/>
      <w:marTop w:val="0"/>
      <w:marBottom w:val="0"/>
      <w:divBdr>
        <w:top w:val="none" w:sz="0" w:space="0" w:color="auto"/>
        <w:left w:val="none" w:sz="0" w:space="0" w:color="auto"/>
        <w:bottom w:val="none" w:sz="0" w:space="0" w:color="auto"/>
        <w:right w:val="none" w:sz="0" w:space="0" w:color="auto"/>
      </w:divBdr>
    </w:div>
    <w:div w:id="134223313">
      <w:bodyDiv w:val="1"/>
      <w:marLeft w:val="0"/>
      <w:marRight w:val="0"/>
      <w:marTop w:val="0"/>
      <w:marBottom w:val="0"/>
      <w:divBdr>
        <w:top w:val="none" w:sz="0" w:space="0" w:color="auto"/>
        <w:left w:val="none" w:sz="0" w:space="0" w:color="auto"/>
        <w:bottom w:val="none" w:sz="0" w:space="0" w:color="auto"/>
        <w:right w:val="none" w:sz="0" w:space="0" w:color="auto"/>
      </w:divBdr>
    </w:div>
    <w:div w:id="134226581">
      <w:bodyDiv w:val="1"/>
      <w:marLeft w:val="0"/>
      <w:marRight w:val="0"/>
      <w:marTop w:val="0"/>
      <w:marBottom w:val="0"/>
      <w:divBdr>
        <w:top w:val="none" w:sz="0" w:space="0" w:color="auto"/>
        <w:left w:val="none" w:sz="0" w:space="0" w:color="auto"/>
        <w:bottom w:val="none" w:sz="0" w:space="0" w:color="auto"/>
        <w:right w:val="none" w:sz="0" w:space="0" w:color="auto"/>
      </w:divBdr>
    </w:div>
    <w:div w:id="135609838">
      <w:bodyDiv w:val="1"/>
      <w:marLeft w:val="0"/>
      <w:marRight w:val="0"/>
      <w:marTop w:val="0"/>
      <w:marBottom w:val="0"/>
      <w:divBdr>
        <w:top w:val="none" w:sz="0" w:space="0" w:color="auto"/>
        <w:left w:val="none" w:sz="0" w:space="0" w:color="auto"/>
        <w:bottom w:val="none" w:sz="0" w:space="0" w:color="auto"/>
        <w:right w:val="none" w:sz="0" w:space="0" w:color="auto"/>
      </w:divBdr>
    </w:div>
    <w:div w:id="136068982">
      <w:bodyDiv w:val="1"/>
      <w:marLeft w:val="0"/>
      <w:marRight w:val="0"/>
      <w:marTop w:val="0"/>
      <w:marBottom w:val="0"/>
      <w:divBdr>
        <w:top w:val="none" w:sz="0" w:space="0" w:color="auto"/>
        <w:left w:val="none" w:sz="0" w:space="0" w:color="auto"/>
        <w:bottom w:val="none" w:sz="0" w:space="0" w:color="auto"/>
        <w:right w:val="none" w:sz="0" w:space="0" w:color="auto"/>
      </w:divBdr>
    </w:div>
    <w:div w:id="136380861">
      <w:bodyDiv w:val="1"/>
      <w:marLeft w:val="0"/>
      <w:marRight w:val="0"/>
      <w:marTop w:val="0"/>
      <w:marBottom w:val="0"/>
      <w:divBdr>
        <w:top w:val="none" w:sz="0" w:space="0" w:color="auto"/>
        <w:left w:val="none" w:sz="0" w:space="0" w:color="auto"/>
        <w:bottom w:val="none" w:sz="0" w:space="0" w:color="auto"/>
        <w:right w:val="none" w:sz="0" w:space="0" w:color="auto"/>
      </w:divBdr>
    </w:div>
    <w:div w:id="137847402">
      <w:bodyDiv w:val="1"/>
      <w:marLeft w:val="0"/>
      <w:marRight w:val="0"/>
      <w:marTop w:val="0"/>
      <w:marBottom w:val="0"/>
      <w:divBdr>
        <w:top w:val="none" w:sz="0" w:space="0" w:color="auto"/>
        <w:left w:val="none" w:sz="0" w:space="0" w:color="auto"/>
        <w:bottom w:val="none" w:sz="0" w:space="0" w:color="auto"/>
        <w:right w:val="none" w:sz="0" w:space="0" w:color="auto"/>
      </w:divBdr>
    </w:div>
    <w:div w:id="138036869">
      <w:bodyDiv w:val="1"/>
      <w:marLeft w:val="0"/>
      <w:marRight w:val="0"/>
      <w:marTop w:val="0"/>
      <w:marBottom w:val="0"/>
      <w:divBdr>
        <w:top w:val="none" w:sz="0" w:space="0" w:color="auto"/>
        <w:left w:val="none" w:sz="0" w:space="0" w:color="auto"/>
        <w:bottom w:val="none" w:sz="0" w:space="0" w:color="auto"/>
        <w:right w:val="none" w:sz="0" w:space="0" w:color="auto"/>
      </w:divBdr>
    </w:div>
    <w:div w:id="138771772">
      <w:bodyDiv w:val="1"/>
      <w:marLeft w:val="0"/>
      <w:marRight w:val="0"/>
      <w:marTop w:val="0"/>
      <w:marBottom w:val="0"/>
      <w:divBdr>
        <w:top w:val="none" w:sz="0" w:space="0" w:color="auto"/>
        <w:left w:val="none" w:sz="0" w:space="0" w:color="auto"/>
        <w:bottom w:val="none" w:sz="0" w:space="0" w:color="auto"/>
        <w:right w:val="none" w:sz="0" w:space="0" w:color="auto"/>
      </w:divBdr>
    </w:div>
    <w:div w:id="139155203">
      <w:bodyDiv w:val="1"/>
      <w:marLeft w:val="0"/>
      <w:marRight w:val="0"/>
      <w:marTop w:val="0"/>
      <w:marBottom w:val="0"/>
      <w:divBdr>
        <w:top w:val="none" w:sz="0" w:space="0" w:color="auto"/>
        <w:left w:val="none" w:sz="0" w:space="0" w:color="auto"/>
        <w:bottom w:val="none" w:sz="0" w:space="0" w:color="auto"/>
        <w:right w:val="none" w:sz="0" w:space="0" w:color="auto"/>
      </w:divBdr>
    </w:div>
    <w:div w:id="140192809">
      <w:bodyDiv w:val="1"/>
      <w:marLeft w:val="0"/>
      <w:marRight w:val="0"/>
      <w:marTop w:val="0"/>
      <w:marBottom w:val="0"/>
      <w:divBdr>
        <w:top w:val="none" w:sz="0" w:space="0" w:color="auto"/>
        <w:left w:val="none" w:sz="0" w:space="0" w:color="auto"/>
        <w:bottom w:val="none" w:sz="0" w:space="0" w:color="auto"/>
        <w:right w:val="none" w:sz="0" w:space="0" w:color="auto"/>
      </w:divBdr>
    </w:div>
    <w:div w:id="141125133">
      <w:bodyDiv w:val="1"/>
      <w:marLeft w:val="0"/>
      <w:marRight w:val="0"/>
      <w:marTop w:val="0"/>
      <w:marBottom w:val="0"/>
      <w:divBdr>
        <w:top w:val="none" w:sz="0" w:space="0" w:color="auto"/>
        <w:left w:val="none" w:sz="0" w:space="0" w:color="auto"/>
        <w:bottom w:val="none" w:sz="0" w:space="0" w:color="auto"/>
        <w:right w:val="none" w:sz="0" w:space="0" w:color="auto"/>
      </w:divBdr>
    </w:div>
    <w:div w:id="141434576">
      <w:bodyDiv w:val="1"/>
      <w:marLeft w:val="0"/>
      <w:marRight w:val="0"/>
      <w:marTop w:val="0"/>
      <w:marBottom w:val="0"/>
      <w:divBdr>
        <w:top w:val="none" w:sz="0" w:space="0" w:color="auto"/>
        <w:left w:val="none" w:sz="0" w:space="0" w:color="auto"/>
        <w:bottom w:val="none" w:sz="0" w:space="0" w:color="auto"/>
        <w:right w:val="none" w:sz="0" w:space="0" w:color="auto"/>
      </w:divBdr>
    </w:div>
    <w:div w:id="142163317">
      <w:bodyDiv w:val="1"/>
      <w:marLeft w:val="0"/>
      <w:marRight w:val="0"/>
      <w:marTop w:val="0"/>
      <w:marBottom w:val="0"/>
      <w:divBdr>
        <w:top w:val="none" w:sz="0" w:space="0" w:color="auto"/>
        <w:left w:val="none" w:sz="0" w:space="0" w:color="auto"/>
        <w:bottom w:val="none" w:sz="0" w:space="0" w:color="auto"/>
        <w:right w:val="none" w:sz="0" w:space="0" w:color="auto"/>
      </w:divBdr>
    </w:div>
    <w:div w:id="142163623">
      <w:bodyDiv w:val="1"/>
      <w:marLeft w:val="0"/>
      <w:marRight w:val="0"/>
      <w:marTop w:val="0"/>
      <w:marBottom w:val="0"/>
      <w:divBdr>
        <w:top w:val="none" w:sz="0" w:space="0" w:color="auto"/>
        <w:left w:val="none" w:sz="0" w:space="0" w:color="auto"/>
        <w:bottom w:val="none" w:sz="0" w:space="0" w:color="auto"/>
        <w:right w:val="none" w:sz="0" w:space="0" w:color="auto"/>
      </w:divBdr>
    </w:div>
    <w:div w:id="143015363">
      <w:bodyDiv w:val="1"/>
      <w:marLeft w:val="0"/>
      <w:marRight w:val="0"/>
      <w:marTop w:val="0"/>
      <w:marBottom w:val="0"/>
      <w:divBdr>
        <w:top w:val="none" w:sz="0" w:space="0" w:color="auto"/>
        <w:left w:val="none" w:sz="0" w:space="0" w:color="auto"/>
        <w:bottom w:val="none" w:sz="0" w:space="0" w:color="auto"/>
        <w:right w:val="none" w:sz="0" w:space="0" w:color="auto"/>
      </w:divBdr>
    </w:div>
    <w:div w:id="143201953">
      <w:bodyDiv w:val="1"/>
      <w:marLeft w:val="0"/>
      <w:marRight w:val="0"/>
      <w:marTop w:val="0"/>
      <w:marBottom w:val="0"/>
      <w:divBdr>
        <w:top w:val="none" w:sz="0" w:space="0" w:color="auto"/>
        <w:left w:val="none" w:sz="0" w:space="0" w:color="auto"/>
        <w:bottom w:val="none" w:sz="0" w:space="0" w:color="auto"/>
        <w:right w:val="none" w:sz="0" w:space="0" w:color="auto"/>
      </w:divBdr>
    </w:div>
    <w:div w:id="143738374">
      <w:bodyDiv w:val="1"/>
      <w:marLeft w:val="0"/>
      <w:marRight w:val="0"/>
      <w:marTop w:val="0"/>
      <w:marBottom w:val="0"/>
      <w:divBdr>
        <w:top w:val="none" w:sz="0" w:space="0" w:color="auto"/>
        <w:left w:val="none" w:sz="0" w:space="0" w:color="auto"/>
        <w:bottom w:val="none" w:sz="0" w:space="0" w:color="auto"/>
        <w:right w:val="none" w:sz="0" w:space="0" w:color="auto"/>
      </w:divBdr>
    </w:div>
    <w:div w:id="143863678">
      <w:bodyDiv w:val="1"/>
      <w:marLeft w:val="0"/>
      <w:marRight w:val="0"/>
      <w:marTop w:val="0"/>
      <w:marBottom w:val="0"/>
      <w:divBdr>
        <w:top w:val="none" w:sz="0" w:space="0" w:color="auto"/>
        <w:left w:val="none" w:sz="0" w:space="0" w:color="auto"/>
        <w:bottom w:val="none" w:sz="0" w:space="0" w:color="auto"/>
        <w:right w:val="none" w:sz="0" w:space="0" w:color="auto"/>
      </w:divBdr>
    </w:div>
    <w:div w:id="144125249">
      <w:bodyDiv w:val="1"/>
      <w:marLeft w:val="0"/>
      <w:marRight w:val="0"/>
      <w:marTop w:val="0"/>
      <w:marBottom w:val="0"/>
      <w:divBdr>
        <w:top w:val="none" w:sz="0" w:space="0" w:color="auto"/>
        <w:left w:val="none" w:sz="0" w:space="0" w:color="auto"/>
        <w:bottom w:val="none" w:sz="0" w:space="0" w:color="auto"/>
        <w:right w:val="none" w:sz="0" w:space="0" w:color="auto"/>
      </w:divBdr>
    </w:div>
    <w:div w:id="144326360">
      <w:bodyDiv w:val="1"/>
      <w:marLeft w:val="0"/>
      <w:marRight w:val="0"/>
      <w:marTop w:val="0"/>
      <w:marBottom w:val="0"/>
      <w:divBdr>
        <w:top w:val="none" w:sz="0" w:space="0" w:color="auto"/>
        <w:left w:val="none" w:sz="0" w:space="0" w:color="auto"/>
        <w:bottom w:val="none" w:sz="0" w:space="0" w:color="auto"/>
        <w:right w:val="none" w:sz="0" w:space="0" w:color="auto"/>
      </w:divBdr>
    </w:div>
    <w:div w:id="144398362">
      <w:bodyDiv w:val="1"/>
      <w:marLeft w:val="0"/>
      <w:marRight w:val="0"/>
      <w:marTop w:val="0"/>
      <w:marBottom w:val="0"/>
      <w:divBdr>
        <w:top w:val="none" w:sz="0" w:space="0" w:color="auto"/>
        <w:left w:val="none" w:sz="0" w:space="0" w:color="auto"/>
        <w:bottom w:val="none" w:sz="0" w:space="0" w:color="auto"/>
        <w:right w:val="none" w:sz="0" w:space="0" w:color="auto"/>
      </w:divBdr>
    </w:div>
    <w:div w:id="144519332">
      <w:bodyDiv w:val="1"/>
      <w:marLeft w:val="0"/>
      <w:marRight w:val="0"/>
      <w:marTop w:val="0"/>
      <w:marBottom w:val="0"/>
      <w:divBdr>
        <w:top w:val="none" w:sz="0" w:space="0" w:color="auto"/>
        <w:left w:val="none" w:sz="0" w:space="0" w:color="auto"/>
        <w:bottom w:val="none" w:sz="0" w:space="0" w:color="auto"/>
        <w:right w:val="none" w:sz="0" w:space="0" w:color="auto"/>
      </w:divBdr>
    </w:div>
    <w:div w:id="146822846">
      <w:bodyDiv w:val="1"/>
      <w:marLeft w:val="0"/>
      <w:marRight w:val="0"/>
      <w:marTop w:val="0"/>
      <w:marBottom w:val="0"/>
      <w:divBdr>
        <w:top w:val="none" w:sz="0" w:space="0" w:color="auto"/>
        <w:left w:val="none" w:sz="0" w:space="0" w:color="auto"/>
        <w:bottom w:val="none" w:sz="0" w:space="0" w:color="auto"/>
        <w:right w:val="none" w:sz="0" w:space="0" w:color="auto"/>
      </w:divBdr>
    </w:div>
    <w:div w:id="147475916">
      <w:bodyDiv w:val="1"/>
      <w:marLeft w:val="0"/>
      <w:marRight w:val="0"/>
      <w:marTop w:val="0"/>
      <w:marBottom w:val="0"/>
      <w:divBdr>
        <w:top w:val="none" w:sz="0" w:space="0" w:color="auto"/>
        <w:left w:val="none" w:sz="0" w:space="0" w:color="auto"/>
        <w:bottom w:val="none" w:sz="0" w:space="0" w:color="auto"/>
        <w:right w:val="none" w:sz="0" w:space="0" w:color="auto"/>
      </w:divBdr>
    </w:div>
    <w:div w:id="147479369">
      <w:bodyDiv w:val="1"/>
      <w:marLeft w:val="0"/>
      <w:marRight w:val="0"/>
      <w:marTop w:val="0"/>
      <w:marBottom w:val="0"/>
      <w:divBdr>
        <w:top w:val="none" w:sz="0" w:space="0" w:color="auto"/>
        <w:left w:val="none" w:sz="0" w:space="0" w:color="auto"/>
        <w:bottom w:val="none" w:sz="0" w:space="0" w:color="auto"/>
        <w:right w:val="none" w:sz="0" w:space="0" w:color="auto"/>
      </w:divBdr>
    </w:div>
    <w:div w:id="147671627">
      <w:bodyDiv w:val="1"/>
      <w:marLeft w:val="0"/>
      <w:marRight w:val="0"/>
      <w:marTop w:val="0"/>
      <w:marBottom w:val="0"/>
      <w:divBdr>
        <w:top w:val="none" w:sz="0" w:space="0" w:color="auto"/>
        <w:left w:val="none" w:sz="0" w:space="0" w:color="auto"/>
        <w:bottom w:val="none" w:sz="0" w:space="0" w:color="auto"/>
        <w:right w:val="none" w:sz="0" w:space="0" w:color="auto"/>
      </w:divBdr>
    </w:div>
    <w:div w:id="147862535">
      <w:bodyDiv w:val="1"/>
      <w:marLeft w:val="0"/>
      <w:marRight w:val="0"/>
      <w:marTop w:val="0"/>
      <w:marBottom w:val="0"/>
      <w:divBdr>
        <w:top w:val="none" w:sz="0" w:space="0" w:color="auto"/>
        <w:left w:val="none" w:sz="0" w:space="0" w:color="auto"/>
        <w:bottom w:val="none" w:sz="0" w:space="0" w:color="auto"/>
        <w:right w:val="none" w:sz="0" w:space="0" w:color="auto"/>
      </w:divBdr>
    </w:div>
    <w:div w:id="149102408">
      <w:bodyDiv w:val="1"/>
      <w:marLeft w:val="0"/>
      <w:marRight w:val="0"/>
      <w:marTop w:val="0"/>
      <w:marBottom w:val="0"/>
      <w:divBdr>
        <w:top w:val="none" w:sz="0" w:space="0" w:color="auto"/>
        <w:left w:val="none" w:sz="0" w:space="0" w:color="auto"/>
        <w:bottom w:val="none" w:sz="0" w:space="0" w:color="auto"/>
        <w:right w:val="none" w:sz="0" w:space="0" w:color="auto"/>
      </w:divBdr>
    </w:div>
    <w:div w:id="149948747">
      <w:bodyDiv w:val="1"/>
      <w:marLeft w:val="0"/>
      <w:marRight w:val="0"/>
      <w:marTop w:val="0"/>
      <w:marBottom w:val="0"/>
      <w:divBdr>
        <w:top w:val="none" w:sz="0" w:space="0" w:color="auto"/>
        <w:left w:val="none" w:sz="0" w:space="0" w:color="auto"/>
        <w:bottom w:val="none" w:sz="0" w:space="0" w:color="auto"/>
        <w:right w:val="none" w:sz="0" w:space="0" w:color="auto"/>
      </w:divBdr>
    </w:div>
    <w:div w:id="150214330">
      <w:bodyDiv w:val="1"/>
      <w:marLeft w:val="0"/>
      <w:marRight w:val="0"/>
      <w:marTop w:val="0"/>
      <w:marBottom w:val="0"/>
      <w:divBdr>
        <w:top w:val="none" w:sz="0" w:space="0" w:color="auto"/>
        <w:left w:val="none" w:sz="0" w:space="0" w:color="auto"/>
        <w:bottom w:val="none" w:sz="0" w:space="0" w:color="auto"/>
        <w:right w:val="none" w:sz="0" w:space="0" w:color="auto"/>
      </w:divBdr>
    </w:div>
    <w:div w:id="150297749">
      <w:bodyDiv w:val="1"/>
      <w:marLeft w:val="0"/>
      <w:marRight w:val="0"/>
      <w:marTop w:val="0"/>
      <w:marBottom w:val="0"/>
      <w:divBdr>
        <w:top w:val="none" w:sz="0" w:space="0" w:color="auto"/>
        <w:left w:val="none" w:sz="0" w:space="0" w:color="auto"/>
        <w:bottom w:val="none" w:sz="0" w:space="0" w:color="auto"/>
        <w:right w:val="none" w:sz="0" w:space="0" w:color="auto"/>
      </w:divBdr>
    </w:div>
    <w:div w:id="150680512">
      <w:bodyDiv w:val="1"/>
      <w:marLeft w:val="0"/>
      <w:marRight w:val="0"/>
      <w:marTop w:val="0"/>
      <w:marBottom w:val="0"/>
      <w:divBdr>
        <w:top w:val="none" w:sz="0" w:space="0" w:color="auto"/>
        <w:left w:val="none" w:sz="0" w:space="0" w:color="auto"/>
        <w:bottom w:val="none" w:sz="0" w:space="0" w:color="auto"/>
        <w:right w:val="none" w:sz="0" w:space="0" w:color="auto"/>
      </w:divBdr>
    </w:div>
    <w:div w:id="151458205">
      <w:bodyDiv w:val="1"/>
      <w:marLeft w:val="0"/>
      <w:marRight w:val="0"/>
      <w:marTop w:val="0"/>
      <w:marBottom w:val="0"/>
      <w:divBdr>
        <w:top w:val="none" w:sz="0" w:space="0" w:color="auto"/>
        <w:left w:val="none" w:sz="0" w:space="0" w:color="auto"/>
        <w:bottom w:val="none" w:sz="0" w:space="0" w:color="auto"/>
        <w:right w:val="none" w:sz="0" w:space="0" w:color="auto"/>
      </w:divBdr>
    </w:div>
    <w:div w:id="152261656">
      <w:bodyDiv w:val="1"/>
      <w:marLeft w:val="0"/>
      <w:marRight w:val="0"/>
      <w:marTop w:val="0"/>
      <w:marBottom w:val="0"/>
      <w:divBdr>
        <w:top w:val="none" w:sz="0" w:space="0" w:color="auto"/>
        <w:left w:val="none" w:sz="0" w:space="0" w:color="auto"/>
        <w:bottom w:val="none" w:sz="0" w:space="0" w:color="auto"/>
        <w:right w:val="none" w:sz="0" w:space="0" w:color="auto"/>
      </w:divBdr>
    </w:div>
    <w:div w:id="153958567">
      <w:bodyDiv w:val="1"/>
      <w:marLeft w:val="0"/>
      <w:marRight w:val="0"/>
      <w:marTop w:val="0"/>
      <w:marBottom w:val="0"/>
      <w:divBdr>
        <w:top w:val="none" w:sz="0" w:space="0" w:color="auto"/>
        <w:left w:val="none" w:sz="0" w:space="0" w:color="auto"/>
        <w:bottom w:val="none" w:sz="0" w:space="0" w:color="auto"/>
        <w:right w:val="none" w:sz="0" w:space="0" w:color="auto"/>
      </w:divBdr>
    </w:div>
    <w:div w:id="154300545">
      <w:bodyDiv w:val="1"/>
      <w:marLeft w:val="0"/>
      <w:marRight w:val="0"/>
      <w:marTop w:val="0"/>
      <w:marBottom w:val="0"/>
      <w:divBdr>
        <w:top w:val="none" w:sz="0" w:space="0" w:color="auto"/>
        <w:left w:val="none" w:sz="0" w:space="0" w:color="auto"/>
        <w:bottom w:val="none" w:sz="0" w:space="0" w:color="auto"/>
        <w:right w:val="none" w:sz="0" w:space="0" w:color="auto"/>
      </w:divBdr>
    </w:div>
    <w:div w:id="154493963">
      <w:bodyDiv w:val="1"/>
      <w:marLeft w:val="0"/>
      <w:marRight w:val="0"/>
      <w:marTop w:val="0"/>
      <w:marBottom w:val="0"/>
      <w:divBdr>
        <w:top w:val="none" w:sz="0" w:space="0" w:color="auto"/>
        <w:left w:val="none" w:sz="0" w:space="0" w:color="auto"/>
        <w:bottom w:val="none" w:sz="0" w:space="0" w:color="auto"/>
        <w:right w:val="none" w:sz="0" w:space="0" w:color="auto"/>
      </w:divBdr>
    </w:div>
    <w:div w:id="154881923">
      <w:bodyDiv w:val="1"/>
      <w:marLeft w:val="0"/>
      <w:marRight w:val="0"/>
      <w:marTop w:val="0"/>
      <w:marBottom w:val="0"/>
      <w:divBdr>
        <w:top w:val="none" w:sz="0" w:space="0" w:color="auto"/>
        <w:left w:val="none" w:sz="0" w:space="0" w:color="auto"/>
        <w:bottom w:val="none" w:sz="0" w:space="0" w:color="auto"/>
        <w:right w:val="none" w:sz="0" w:space="0" w:color="auto"/>
      </w:divBdr>
    </w:div>
    <w:div w:id="156121460">
      <w:bodyDiv w:val="1"/>
      <w:marLeft w:val="0"/>
      <w:marRight w:val="0"/>
      <w:marTop w:val="0"/>
      <w:marBottom w:val="0"/>
      <w:divBdr>
        <w:top w:val="none" w:sz="0" w:space="0" w:color="auto"/>
        <w:left w:val="none" w:sz="0" w:space="0" w:color="auto"/>
        <w:bottom w:val="none" w:sz="0" w:space="0" w:color="auto"/>
        <w:right w:val="none" w:sz="0" w:space="0" w:color="auto"/>
      </w:divBdr>
    </w:div>
    <w:div w:id="156774175">
      <w:bodyDiv w:val="1"/>
      <w:marLeft w:val="0"/>
      <w:marRight w:val="0"/>
      <w:marTop w:val="0"/>
      <w:marBottom w:val="0"/>
      <w:divBdr>
        <w:top w:val="none" w:sz="0" w:space="0" w:color="auto"/>
        <w:left w:val="none" w:sz="0" w:space="0" w:color="auto"/>
        <w:bottom w:val="none" w:sz="0" w:space="0" w:color="auto"/>
        <w:right w:val="none" w:sz="0" w:space="0" w:color="auto"/>
      </w:divBdr>
    </w:div>
    <w:div w:id="157232935">
      <w:bodyDiv w:val="1"/>
      <w:marLeft w:val="0"/>
      <w:marRight w:val="0"/>
      <w:marTop w:val="0"/>
      <w:marBottom w:val="0"/>
      <w:divBdr>
        <w:top w:val="none" w:sz="0" w:space="0" w:color="auto"/>
        <w:left w:val="none" w:sz="0" w:space="0" w:color="auto"/>
        <w:bottom w:val="none" w:sz="0" w:space="0" w:color="auto"/>
        <w:right w:val="none" w:sz="0" w:space="0" w:color="auto"/>
      </w:divBdr>
    </w:div>
    <w:div w:id="157505772">
      <w:bodyDiv w:val="1"/>
      <w:marLeft w:val="0"/>
      <w:marRight w:val="0"/>
      <w:marTop w:val="0"/>
      <w:marBottom w:val="0"/>
      <w:divBdr>
        <w:top w:val="none" w:sz="0" w:space="0" w:color="auto"/>
        <w:left w:val="none" w:sz="0" w:space="0" w:color="auto"/>
        <w:bottom w:val="none" w:sz="0" w:space="0" w:color="auto"/>
        <w:right w:val="none" w:sz="0" w:space="0" w:color="auto"/>
      </w:divBdr>
    </w:div>
    <w:div w:id="159850281">
      <w:bodyDiv w:val="1"/>
      <w:marLeft w:val="0"/>
      <w:marRight w:val="0"/>
      <w:marTop w:val="0"/>
      <w:marBottom w:val="0"/>
      <w:divBdr>
        <w:top w:val="none" w:sz="0" w:space="0" w:color="auto"/>
        <w:left w:val="none" w:sz="0" w:space="0" w:color="auto"/>
        <w:bottom w:val="none" w:sz="0" w:space="0" w:color="auto"/>
        <w:right w:val="none" w:sz="0" w:space="0" w:color="auto"/>
      </w:divBdr>
    </w:div>
    <w:div w:id="160194541">
      <w:bodyDiv w:val="1"/>
      <w:marLeft w:val="0"/>
      <w:marRight w:val="0"/>
      <w:marTop w:val="0"/>
      <w:marBottom w:val="0"/>
      <w:divBdr>
        <w:top w:val="none" w:sz="0" w:space="0" w:color="auto"/>
        <w:left w:val="none" w:sz="0" w:space="0" w:color="auto"/>
        <w:bottom w:val="none" w:sz="0" w:space="0" w:color="auto"/>
        <w:right w:val="none" w:sz="0" w:space="0" w:color="auto"/>
      </w:divBdr>
    </w:div>
    <w:div w:id="160389133">
      <w:bodyDiv w:val="1"/>
      <w:marLeft w:val="0"/>
      <w:marRight w:val="0"/>
      <w:marTop w:val="0"/>
      <w:marBottom w:val="0"/>
      <w:divBdr>
        <w:top w:val="none" w:sz="0" w:space="0" w:color="auto"/>
        <w:left w:val="none" w:sz="0" w:space="0" w:color="auto"/>
        <w:bottom w:val="none" w:sz="0" w:space="0" w:color="auto"/>
        <w:right w:val="none" w:sz="0" w:space="0" w:color="auto"/>
      </w:divBdr>
    </w:div>
    <w:div w:id="161625656">
      <w:bodyDiv w:val="1"/>
      <w:marLeft w:val="0"/>
      <w:marRight w:val="0"/>
      <w:marTop w:val="0"/>
      <w:marBottom w:val="0"/>
      <w:divBdr>
        <w:top w:val="none" w:sz="0" w:space="0" w:color="auto"/>
        <w:left w:val="none" w:sz="0" w:space="0" w:color="auto"/>
        <w:bottom w:val="none" w:sz="0" w:space="0" w:color="auto"/>
        <w:right w:val="none" w:sz="0" w:space="0" w:color="auto"/>
      </w:divBdr>
    </w:div>
    <w:div w:id="162546809">
      <w:bodyDiv w:val="1"/>
      <w:marLeft w:val="0"/>
      <w:marRight w:val="0"/>
      <w:marTop w:val="0"/>
      <w:marBottom w:val="0"/>
      <w:divBdr>
        <w:top w:val="none" w:sz="0" w:space="0" w:color="auto"/>
        <w:left w:val="none" w:sz="0" w:space="0" w:color="auto"/>
        <w:bottom w:val="none" w:sz="0" w:space="0" w:color="auto"/>
        <w:right w:val="none" w:sz="0" w:space="0" w:color="auto"/>
      </w:divBdr>
    </w:div>
    <w:div w:id="162670002">
      <w:bodyDiv w:val="1"/>
      <w:marLeft w:val="0"/>
      <w:marRight w:val="0"/>
      <w:marTop w:val="0"/>
      <w:marBottom w:val="0"/>
      <w:divBdr>
        <w:top w:val="none" w:sz="0" w:space="0" w:color="auto"/>
        <w:left w:val="none" w:sz="0" w:space="0" w:color="auto"/>
        <w:bottom w:val="none" w:sz="0" w:space="0" w:color="auto"/>
        <w:right w:val="none" w:sz="0" w:space="0" w:color="auto"/>
      </w:divBdr>
    </w:div>
    <w:div w:id="162865589">
      <w:bodyDiv w:val="1"/>
      <w:marLeft w:val="0"/>
      <w:marRight w:val="0"/>
      <w:marTop w:val="0"/>
      <w:marBottom w:val="0"/>
      <w:divBdr>
        <w:top w:val="none" w:sz="0" w:space="0" w:color="auto"/>
        <w:left w:val="none" w:sz="0" w:space="0" w:color="auto"/>
        <w:bottom w:val="none" w:sz="0" w:space="0" w:color="auto"/>
        <w:right w:val="none" w:sz="0" w:space="0" w:color="auto"/>
      </w:divBdr>
    </w:div>
    <w:div w:id="163401316">
      <w:bodyDiv w:val="1"/>
      <w:marLeft w:val="0"/>
      <w:marRight w:val="0"/>
      <w:marTop w:val="0"/>
      <w:marBottom w:val="0"/>
      <w:divBdr>
        <w:top w:val="none" w:sz="0" w:space="0" w:color="auto"/>
        <w:left w:val="none" w:sz="0" w:space="0" w:color="auto"/>
        <w:bottom w:val="none" w:sz="0" w:space="0" w:color="auto"/>
        <w:right w:val="none" w:sz="0" w:space="0" w:color="auto"/>
      </w:divBdr>
    </w:div>
    <w:div w:id="163475818">
      <w:bodyDiv w:val="1"/>
      <w:marLeft w:val="0"/>
      <w:marRight w:val="0"/>
      <w:marTop w:val="0"/>
      <w:marBottom w:val="0"/>
      <w:divBdr>
        <w:top w:val="none" w:sz="0" w:space="0" w:color="auto"/>
        <w:left w:val="none" w:sz="0" w:space="0" w:color="auto"/>
        <w:bottom w:val="none" w:sz="0" w:space="0" w:color="auto"/>
        <w:right w:val="none" w:sz="0" w:space="0" w:color="auto"/>
      </w:divBdr>
    </w:div>
    <w:div w:id="163664234">
      <w:bodyDiv w:val="1"/>
      <w:marLeft w:val="0"/>
      <w:marRight w:val="0"/>
      <w:marTop w:val="0"/>
      <w:marBottom w:val="0"/>
      <w:divBdr>
        <w:top w:val="none" w:sz="0" w:space="0" w:color="auto"/>
        <w:left w:val="none" w:sz="0" w:space="0" w:color="auto"/>
        <w:bottom w:val="none" w:sz="0" w:space="0" w:color="auto"/>
        <w:right w:val="none" w:sz="0" w:space="0" w:color="auto"/>
      </w:divBdr>
    </w:div>
    <w:div w:id="163670202">
      <w:bodyDiv w:val="1"/>
      <w:marLeft w:val="0"/>
      <w:marRight w:val="0"/>
      <w:marTop w:val="0"/>
      <w:marBottom w:val="0"/>
      <w:divBdr>
        <w:top w:val="none" w:sz="0" w:space="0" w:color="auto"/>
        <w:left w:val="none" w:sz="0" w:space="0" w:color="auto"/>
        <w:bottom w:val="none" w:sz="0" w:space="0" w:color="auto"/>
        <w:right w:val="none" w:sz="0" w:space="0" w:color="auto"/>
      </w:divBdr>
    </w:div>
    <w:div w:id="163860809">
      <w:bodyDiv w:val="1"/>
      <w:marLeft w:val="0"/>
      <w:marRight w:val="0"/>
      <w:marTop w:val="0"/>
      <w:marBottom w:val="0"/>
      <w:divBdr>
        <w:top w:val="none" w:sz="0" w:space="0" w:color="auto"/>
        <w:left w:val="none" w:sz="0" w:space="0" w:color="auto"/>
        <w:bottom w:val="none" w:sz="0" w:space="0" w:color="auto"/>
        <w:right w:val="none" w:sz="0" w:space="0" w:color="auto"/>
      </w:divBdr>
    </w:div>
    <w:div w:id="163906073">
      <w:bodyDiv w:val="1"/>
      <w:marLeft w:val="0"/>
      <w:marRight w:val="0"/>
      <w:marTop w:val="0"/>
      <w:marBottom w:val="0"/>
      <w:divBdr>
        <w:top w:val="none" w:sz="0" w:space="0" w:color="auto"/>
        <w:left w:val="none" w:sz="0" w:space="0" w:color="auto"/>
        <w:bottom w:val="none" w:sz="0" w:space="0" w:color="auto"/>
        <w:right w:val="none" w:sz="0" w:space="0" w:color="auto"/>
      </w:divBdr>
    </w:div>
    <w:div w:id="165486163">
      <w:bodyDiv w:val="1"/>
      <w:marLeft w:val="0"/>
      <w:marRight w:val="0"/>
      <w:marTop w:val="0"/>
      <w:marBottom w:val="0"/>
      <w:divBdr>
        <w:top w:val="none" w:sz="0" w:space="0" w:color="auto"/>
        <w:left w:val="none" w:sz="0" w:space="0" w:color="auto"/>
        <w:bottom w:val="none" w:sz="0" w:space="0" w:color="auto"/>
        <w:right w:val="none" w:sz="0" w:space="0" w:color="auto"/>
      </w:divBdr>
    </w:div>
    <w:div w:id="166949531">
      <w:bodyDiv w:val="1"/>
      <w:marLeft w:val="0"/>
      <w:marRight w:val="0"/>
      <w:marTop w:val="0"/>
      <w:marBottom w:val="0"/>
      <w:divBdr>
        <w:top w:val="none" w:sz="0" w:space="0" w:color="auto"/>
        <w:left w:val="none" w:sz="0" w:space="0" w:color="auto"/>
        <w:bottom w:val="none" w:sz="0" w:space="0" w:color="auto"/>
        <w:right w:val="none" w:sz="0" w:space="0" w:color="auto"/>
      </w:divBdr>
    </w:div>
    <w:div w:id="166989043">
      <w:bodyDiv w:val="1"/>
      <w:marLeft w:val="0"/>
      <w:marRight w:val="0"/>
      <w:marTop w:val="0"/>
      <w:marBottom w:val="0"/>
      <w:divBdr>
        <w:top w:val="none" w:sz="0" w:space="0" w:color="auto"/>
        <w:left w:val="none" w:sz="0" w:space="0" w:color="auto"/>
        <w:bottom w:val="none" w:sz="0" w:space="0" w:color="auto"/>
        <w:right w:val="none" w:sz="0" w:space="0" w:color="auto"/>
      </w:divBdr>
    </w:div>
    <w:div w:id="167523994">
      <w:bodyDiv w:val="1"/>
      <w:marLeft w:val="0"/>
      <w:marRight w:val="0"/>
      <w:marTop w:val="0"/>
      <w:marBottom w:val="0"/>
      <w:divBdr>
        <w:top w:val="none" w:sz="0" w:space="0" w:color="auto"/>
        <w:left w:val="none" w:sz="0" w:space="0" w:color="auto"/>
        <w:bottom w:val="none" w:sz="0" w:space="0" w:color="auto"/>
        <w:right w:val="none" w:sz="0" w:space="0" w:color="auto"/>
      </w:divBdr>
    </w:div>
    <w:div w:id="167597145">
      <w:bodyDiv w:val="1"/>
      <w:marLeft w:val="0"/>
      <w:marRight w:val="0"/>
      <w:marTop w:val="0"/>
      <w:marBottom w:val="0"/>
      <w:divBdr>
        <w:top w:val="none" w:sz="0" w:space="0" w:color="auto"/>
        <w:left w:val="none" w:sz="0" w:space="0" w:color="auto"/>
        <w:bottom w:val="none" w:sz="0" w:space="0" w:color="auto"/>
        <w:right w:val="none" w:sz="0" w:space="0" w:color="auto"/>
      </w:divBdr>
    </w:div>
    <w:div w:id="167646623">
      <w:bodyDiv w:val="1"/>
      <w:marLeft w:val="0"/>
      <w:marRight w:val="0"/>
      <w:marTop w:val="0"/>
      <w:marBottom w:val="0"/>
      <w:divBdr>
        <w:top w:val="none" w:sz="0" w:space="0" w:color="auto"/>
        <w:left w:val="none" w:sz="0" w:space="0" w:color="auto"/>
        <w:bottom w:val="none" w:sz="0" w:space="0" w:color="auto"/>
        <w:right w:val="none" w:sz="0" w:space="0" w:color="auto"/>
      </w:divBdr>
    </w:div>
    <w:div w:id="168370290">
      <w:bodyDiv w:val="1"/>
      <w:marLeft w:val="0"/>
      <w:marRight w:val="0"/>
      <w:marTop w:val="0"/>
      <w:marBottom w:val="0"/>
      <w:divBdr>
        <w:top w:val="none" w:sz="0" w:space="0" w:color="auto"/>
        <w:left w:val="none" w:sz="0" w:space="0" w:color="auto"/>
        <w:bottom w:val="none" w:sz="0" w:space="0" w:color="auto"/>
        <w:right w:val="none" w:sz="0" w:space="0" w:color="auto"/>
      </w:divBdr>
    </w:div>
    <w:div w:id="168830757">
      <w:bodyDiv w:val="1"/>
      <w:marLeft w:val="0"/>
      <w:marRight w:val="0"/>
      <w:marTop w:val="0"/>
      <w:marBottom w:val="0"/>
      <w:divBdr>
        <w:top w:val="none" w:sz="0" w:space="0" w:color="auto"/>
        <w:left w:val="none" w:sz="0" w:space="0" w:color="auto"/>
        <w:bottom w:val="none" w:sz="0" w:space="0" w:color="auto"/>
        <w:right w:val="none" w:sz="0" w:space="0" w:color="auto"/>
      </w:divBdr>
    </w:div>
    <w:div w:id="168912823">
      <w:bodyDiv w:val="1"/>
      <w:marLeft w:val="0"/>
      <w:marRight w:val="0"/>
      <w:marTop w:val="0"/>
      <w:marBottom w:val="0"/>
      <w:divBdr>
        <w:top w:val="none" w:sz="0" w:space="0" w:color="auto"/>
        <w:left w:val="none" w:sz="0" w:space="0" w:color="auto"/>
        <w:bottom w:val="none" w:sz="0" w:space="0" w:color="auto"/>
        <w:right w:val="none" w:sz="0" w:space="0" w:color="auto"/>
      </w:divBdr>
    </w:div>
    <w:div w:id="169026589">
      <w:bodyDiv w:val="1"/>
      <w:marLeft w:val="0"/>
      <w:marRight w:val="0"/>
      <w:marTop w:val="0"/>
      <w:marBottom w:val="0"/>
      <w:divBdr>
        <w:top w:val="none" w:sz="0" w:space="0" w:color="auto"/>
        <w:left w:val="none" w:sz="0" w:space="0" w:color="auto"/>
        <w:bottom w:val="none" w:sz="0" w:space="0" w:color="auto"/>
        <w:right w:val="none" w:sz="0" w:space="0" w:color="auto"/>
      </w:divBdr>
    </w:div>
    <w:div w:id="169683487">
      <w:bodyDiv w:val="1"/>
      <w:marLeft w:val="0"/>
      <w:marRight w:val="0"/>
      <w:marTop w:val="0"/>
      <w:marBottom w:val="0"/>
      <w:divBdr>
        <w:top w:val="none" w:sz="0" w:space="0" w:color="auto"/>
        <w:left w:val="none" w:sz="0" w:space="0" w:color="auto"/>
        <w:bottom w:val="none" w:sz="0" w:space="0" w:color="auto"/>
        <w:right w:val="none" w:sz="0" w:space="0" w:color="auto"/>
      </w:divBdr>
    </w:div>
    <w:div w:id="169876638">
      <w:bodyDiv w:val="1"/>
      <w:marLeft w:val="0"/>
      <w:marRight w:val="0"/>
      <w:marTop w:val="0"/>
      <w:marBottom w:val="0"/>
      <w:divBdr>
        <w:top w:val="none" w:sz="0" w:space="0" w:color="auto"/>
        <w:left w:val="none" w:sz="0" w:space="0" w:color="auto"/>
        <w:bottom w:val="none" w:sz="0" w:space="0" w:color="auto"/>
        <w:right w:val="none" w:sz="0" w:space="0" w:color="auto"/>
      </w:divBdr>
    </w:div>
    <w:div w:id="170032536">
      <w:bodyDiv w:val="1"/>
      <w:marLeft w:val="0"/>
      <w:marRight w:val="0"/>
      <w:marTop w:val="0"/>
      <w:marBottom w:val="0"/>
      <w:divBdr>
        <w:top w:val="none" w:sz="0" w:space="0" w:color="auto"/>
        <w:left w:val="none" w:sz="0" w:space="0" w:color="auto"/>
        <w:bottom w:val="none" w:sz="0" w:space="0" w:color="auto"/>
        <w:right w:val="none" w:sz="0" w:space="0" w:color="auto"/>
      </w:divBdr>
    </w:div>
    <w:div w:id="170070476">
      <w:bodyDiv w:val="1"/>
      <w:marLeft w:val="0"/>
      <w:marRight w:val="0"/>
      <w:marTop w:val="0"/>
      <w:marBottom w:val="0"/>
      <w:divBdr>
        <w:top w:val="none" w:sz="0" w:space="0" w:color="auto"/>
        <w:left w:val="none" w:sz="0" w:space="0" w:color="auto"/>
        <w:bottom w:val="none" w:sz="0" w:space="0" w:color="auto"/>
        <w:right w:val="none" w:sz="0" w:space="0" w:color="auto"/>
      </w:divBdr>
    </w:div>
    <w:div w:id="170264363">
      <w:bodyDiv w:val="1"/>
      <w:marLeft w:val="0"/>
      <w:marRight w:val="0"/>
      <w:marTop w:val="0"/>
      <w:marBottom w:val="0"/>
      <w:divBdr>
        <w:top w:val="none" w:sz="0" w:space="0" w:color="auto"/>
        <w:left w:val="none" w:sz="0" w:space="0" w:color="auto"/>
        <w:bottom w:val="none" w:sz="0" w:space="0" w:color="auto"/>
        <w:right w:val="none" w:sz="0" w:space="0" w:color="auto"/>
      </w:divBdr>
    </w:div>
    <w:div w:id="170415835">
      <w:bodyDiv w:val="1"/>
      <w:marLeft w:val="0"/>
      <w:marRight w:val="0"/>
      <w:marTop w:val="0"/>
      <w:marBottom w:val="0"/>
      <w:divBdr>
        <w:top w:val="none" w:sz="0" w:space="0" w:color="auto"/>
        <w:left w:val="none" w:sz="0" w:space="0" w:color="auto"/>
        <w:bottom w:val="none" w:sz="0" w:space="0" w:color="auto"/>
        <w:right w:val="none" w:sz="0" w:space="0" w:color="auto"/>
      </w:divBdr>
    </w:div>
    <w:div w:id="170999280">
      <w:bodyDiv w:val="1"/>
      <w:marLeft w:val="0"/>
      <w:marRight w:val="0"/>
      <w:marTop w:val="0"/>
      <w:marBottom w:val="0"/>
      <w:divBdr>
        <w:top w:val="none" w:sz="0" w:space="0" w:color="auto"/>
        <w:left w:val="none" w:sz="0" w:space="0" w:color="auto"/>
        <w:bottom w:val="none" w:sz="0" w:space="0" w:color="auto"/>
        <w:right w:val="none" w:sz="0" w:space="0" w:color="auto"/>
      </w:divBdr>
    </w:div>
    <w:div w:id="171728723">
      <w:bodyDiv w:val="1"/>
      <w:marLeft w:val="0"/>
      <w:marRight w:val="0"/>
      <w:marTop w:val="0"/>
      <w:marBottom w:val="0"/>
      <w:divBdr>
        <w:top w:val="none" w:sz="0" w:space="0" w:color="auto"/>
        <w:left w:val="none" w:sz="0" w:space="0" w:color="auto"/>
        <w:bottom w:val="none" w:sz="0" w:space="0" w:color="auto"/>
        <w:right w:val="none" w:sz="0" w:space="0" w:color="auto"/>
      </w:divBdr>
    </w:div>
    <w:div w:id="173422795">
      <w:bodyDiv w:val="1"/>
      <w:marLeft w:val="0"/>
      <w:marRight w:val="0"/>
      <w:marTop w:val="0"/>
      <w:marBottom w:val="0"/>
      <w:divBdr>
        <w:top w:val="none" w:sz="0" w:space="0" w:color="auto"/>
        <w:left w:val="none" w:sz="0" w:space="0" w:color="auto"/>
        <w:bottom w:val="none" w:sz="0" w:space="0" w:color="auto"/>
        <w:right w:val="none" w:sz="0" w:space="0" w:color="auto"/>
      </w:divBdr>
    </w:div>
    <w:div w:id="174154187">
      <w:bodyDiv w:val="1"/>
      <w:marLeft w:val="0"/>
      <w:marRight w:val="0"/>
      <w:marTop w:val="0"/>
      <w:marBottom w:val="0"/>
      <w:divBdr>
        <w:top w:val="none" w:sz="0" w:space="0" w:color="auto"/>
        <w:left w:val="none" w:sz="0" w:space="0" w:color="auto"/>
        <w:bottom w:val="none" w:sz="0" w:space="0" w:color="auto"/>
        <w:right w:val="none" w:sz="0" w:space="0" w:color="auto"/>
      </w:divBdr>
    </w:div>
    <w:div w:id="174661778">
      <w:bodyDiv w:val="1"/>
      <w:marLeft w:val="0"/>
      <w:marRight w:val="0"/>
      <w:marTop w:val="0"/>
      <w:marBottom w:val="0"/>
      <w:divBdr>
        <w:top w:val="none" w:sz="0" w:space="0" w:color="auto"/>
        <w:left w:val="none" w:sz="0" w:space="0" w:color="auto"/>
        <w:bottom w:val="none" w:sz="0" w:space="0" w:color="auto"/>
        <w:right w:val="none" w:sz="0" w:space="0" w:color="auto"/>
      </w:divBdr>
    </w:div>
    <w:div w:id="174881462">
      <w:bodyDiv w:val="1"/>
      <w:marLeft w:val="0"/>
      <w:marRight w:val="0"/>
      <w:marTop w:val="0"/>
      <w:marBottom w:val="0"/>
      <w:divBdr>
        <w:top w:val="none" w:sz="0" w:space="0" w:color="auto"/>
        <w:left w:val="none" w:sz="0" w:space="0" w:color="auto"/>
        <w:bottom w:val="none" w:sz="0" w:space="0" w:color="auto"/>
        <w:right w:val="none" w:sz="0" w:space="0" w:color="auto"/>
      </w:divBdr>
    </w:div>
    <w:div w:id="176426082">
      <w:bodyDiv w:val="1"/>
      <w:marLeft w:val="0"/>
      <w:marRight w:val="0"/>
      <w:marTop w:val="0"/>
      <w:marBottom w:val="0"/>
      <w:divBdr>
        <w:top w:val="none" w:sz="0" w:space="0" w:color="auto"/>
        <w:left w:val="none" w:sz="0" w:space="0" w:color="auto"/>
        <w:bottom w:val="none" w:sz="0" w:space="0" w:color="auto"/>
        <w:right w:val="none" w:sz="0" w:space="0" w:color="auto"/>
      </w:divBdr>
    </w:div>
    <w:div w:id="176621758">
      <w:bodyDiv w:val="1"/>
      <w:marLeft w:val="0"/>
      <w:marRight w:val="0"/>
      <w:marTop w:val="0"/>
      <w:marBottom w:val="0"/>
      <w:divBdr>
        <w:top w:val="none" w:sz="0" w:space="0" w:color="auto"/>
        <w:left w:val="none" w:sz="0" w:space="0" w:color="auto"/>
        <w:bottom w:val="none" w:sz="0" w:space="0" w:color="auto"/>
        <w:right w:val="none" w:sz="0" w:space="0" w:color="auto"/>
      </w:divBdr>
    </w:div>
    <w:div w:id="177083840">
      <w:bodyDiv w:val="1"/>
      <w:marLeft w:val="0"/>
      <w:marRight w:val="0"/>
      <w:marTop w:val="0"/>
      <w:marBottom w:val="0"/>
      <w:divBdr>
        <w:top w:val="none" w:sz="0" w:space="0" w:color="auto"/>
        <w:left w:val="none" w:sz="0" w:space="0" w:color="auto"/>
        <w:bottom w:val="none" w:sz="0" w:space="0" w:color="auto"/>
        <w:right w:val="none" w:sz="0" w:space="0" w:color="auto"/>
      </w:divBdr>
    </w:div>
    <w:div w:id="178592600">
      <w:bodyDiv w:val="1"/>
      <w:marLeft w:val="0"/>
      <w:marRight w:val="0"/>
      <w:marTop w:val="0"/>
      <w:marBottom w:val="0"/>
      <w:divBdr>
        <w:top w:val="none" w:sz="0" w:space="0" w:color="auto"/>
        <w:left w:val="none" w:sz="0" w:space="0" w:color="auto"/>
        <w:bottom w:val="none" w:sz="0" w:space="0" w:color="auto"/>
        <w:right w:val="none" w:sz="0" w:space="0" w:color="auto"/>
      </w:divBdr>
    </w:div>
    <w:div w:id="180553408">
      <w:bodyDiv w:val="1"/>
      <w:marLeft w:val="0"/>
      <w:marRight w:val="0"/>
      <w:marTop w:val="0"/>
      <w:marBottom w:val="0"/>
      <w:divBdr>
        <w:top w:val="none" w:sz="0" w:space="0" w:color="auto"/>
        <w:left w:val="none" w:sz="0" w:space="0" w:color="auto"/>
        <w:bottom w:val="none" w:sz="0" w:space="0" w:color="auto"/>
        <w:right w:val="none" w:sz="0" w:space="0" w:color="auto"/>
      </w:divBdr>
    </w:div>
    <w:div w:id="180944991">
      <w:bodyDiv w:val="1"/>
      <w:marLeft w:val="0"/>
      <w:marRight w:val="0"/>
      <w:marTop w:val="0"/>
      <w:marBottom w:val="0"/>
      <w:divBdr>
        <w:top w:val="none" w:sz="0" w:space="0" w:color="auto"/>
        <w:left w:val="none" w:sz="0" w:space="0" w:color="auto"/>
        <w:bottom w:val="none" w:sz="0" w:space="0" w:color="auto"/>
        <w:right w:val="none" w:sz="0" w:space="0" w:color="auto"/>
      </w:divBdr>
    </w:div>
    <w:div w:id="181626114">
      <w:bodyDiv w:val="1"/>
      <w:marLeft w:val="0"/>
      <w:marRight w:val="0"/>
      <w:marTop w:val="0"/>
      <w:marBottom w:val="0"/>
      <w:divBdr>
        <w:top w:val="none" w:sz="0" w:space="0" w:color="auto"/>
        <w:left w:val="none" w:sz="0" w:space="0" w:color="auto"/>
        <w:bottom w:val="none" w:sz="0" w:space="0" w:color="auto"/>
        <w:right w:val="none" w:sz="0" w:space="0" w:color="auto"/>
      </w:divBdr>
    </w:div>
    <w:div w:id="181746190">
      <w:bodyDiv w:val="1"/>
      <w:marLeft w:val="0"/>
      <w:marRight w:val="0"/>
      <w:marTop w:val="0"/>
      <w:marBottom w:val="0"/>
      <w:divBdr>
        <w:top w:val="none" w:sz="0" w:space="0" w:color="auto"/>
        <w:left w:val="none" w:sz="0" w:space="0" w:color="auto"/>
        <w:bottom w:val="none" w:sz="0" w:space="0" w:color="auto"/>
        <w:right w:val="none" w:sz="0" w:space="0" w:color="auto"/>
      </w:divBdr>
    </w:div>
    <w:div w:id="182670953">
      <w:bodyDiv w:val="1"/>
      <w:marLeft w:val="0"/>
      <w:marRight w:val="0"/>
      <w:marTop w:val="0"/>
      <w:marBottom w:val="0"/>
      <w:divBdr>
        <w:top w:val="none" w:sz="0" w:space="0" w:color="auto"/>
        <w:left w:val="none" w:sz="0" w:space="0" w:color="auto"/>
        <w:bottom w:val="none" w:sz="0" w:space="0" w:color="auto"/>
        <w:right w:val="none" w:sz="0" w:space="0" w:color="auto"/>
      </w:divBdr>
    </w:div>
    <w:div w:id="183716446">
      <w:bodyDiv w:val="1"/>
      <w:marLeft w:val="0"/>
      <w:marRight w:val="0"/>
      <w:marTop w:val="0"/>
      <w:marBottom w:val="0"/>
      <w:divBdr>
        <w:top w:val="none" w:sz="0" w:space="0" w:color="auto"/>
        <w:left w:val="none" w:sz="0" w:space="0" w:color="auto"/>
        <w:bottom w:val="none" w:sz="0" w:space="0" w:color="auto"/>
        <w:right w:val="none" w:sz="0" w:space="0" w:color="auto"/>
      </w:divBdr>
    </w:div>
    <w:div w:id="185024736">
      <w:bodyDiv w:val="1"/>
      <w:marLeft w:val="0"/>
      <w:marRight w:val="0"/>
      <w:marTop w:val="0"/>
      <w:marBottom w:val="0"/>
      <w:divBdr>
        <w:top w:val="none" w:sz="0" w:space="0" w:color="auto"/>
        <w:left w:val="none" w:sz="0" w:space="0" w:color="auto"/>
        <w:bottom w:val="none" w:sz="0" w:space="0" w:color="auto"/>
        <w:right w:val="none" w:sz="0" w:space="0" w:color="auto"/>
      </w:divBdr>
    </w:div>
    <w:div w:id="185993988">
      <w:bodyDiv w:val="1"/>
      <w:marLeft w:val="0"/>
      <w:marRight w:val="0"/>
      <w:marTop w:val="0"/>
      <w:marBottom w:val="0"/>
      <w:divBdr>
        <w:top w:val="none" w:sz="0" w:space="0" w:color="auto"/>
        <w:left w:val="none" w:sz="0" w:space="0" w:color="auto"/>
        <w:bottom w:val="none" w:sz="0" w:space="0" w:color="auto"/>
        <w:right w:val="none" w:sz="0" w:space="0" w:color="auto"/>
      </w:divBdr>
    </w:div>
    <w:div w:id="186066738">
      <w:bodyDiv w:val="1"/>
      <w:marLeft w:val="0"/>
      <w:marRight w:val="0"/>
      <w:marTop w:val="0"/>
      <w:marBottom w:val="0"/>
      <w:divBdr>
        <w:top w:val="none" w:sz="0" w:space="0" w:color="auto"/>
        <w:left w:val="none" w:sz="0" w:space="0" w:color="auto"/>
        <w:bottom w:val="none" w:sz="0" w:space="0" w:color="auto"/>
        <w:right w:val="none" w:sz="0" w:space="0" w:color="auto"/>
      </w:divBdr>
    </w:div>
    <w:div w:id="187260955">
      <w:bodyDiv w:val="1"/>
      <w:marLeft w:val="0"/>
      <w:marRight w:val="0"/>
      <w:marTop w:val="0"/>
      <w:marBottom w:val="0"/>
      <w:divBdr>
        <w:top w:val="none" w:sz="0" w:space="0" w:color="auto"/>
        <w:left w:val="none" w:sz="0" w:space="0" w:color="auto"/>
        <w:bottom w:val="none" w:sz="0" w:space="0" w:color="auto"/>
        <w:right w:val="none" w:sz="0" w:space="0" w:color="auto"/>
      </w:divBdr>
    </w:div>
    <w:div w:id="187570850">
      <w:bodyDiv w:val="1"/>
      <w:marLeft w:val="0"/>
      <w:marRight w:val="0"/>
      <w:marTop w:val="0"/>
      <w:marBottom w:val="0"/>
      <w:divBdr>
        <w:top w:val="none" w:sz="0" w:space="0" w:color="auto"/>
        <w:left w:val="none" w:sz="0" w:space="0" w:color="auto"/>
        <w:bottom w:val="none" w:sz="0" w:space="0" w:color="auto"/>
        <w:right w:val="none" w:sz="0" w:space="0" w:color="auto"/>
      </w:divBdr>
    </w:div>
    <w:div w:id="187715977">
      <w:bodyDiv w:val="1"/>
      <w:marLeft w:val="0"/>
      <w:marRight w:val="0"/>
      <w:marTop w:val="0"/>
      <w:marBottom w:val="0"/>
      <w:divBdr>
        <w:top w:val="none" w:sz="0" w:space="0" w:color="auto"/>
        <w:left w:val="none" w:sz="0" w:space="0" w:color="auto"/>
        <w:bottom w:val="none" w:sz="0" w:space="0" w:color="auto"/>
        <w:right w:val="none" w:sz="0" w:space="0" w:color="auto"/>
      </w:divBdr>
    </w:div>
    <w:div w:id="187833462">
      <w:bodyDiv w:val="1"/>
      <w:marLeft w:val="0"/>
      <w:marRight w:val="0"/>
      <w:marTop w:val="0"/>
      <w:marBottom w:val="0"/>
      <w:divBdr>
        <w:top w:val="none" w:sz="0" w:space="0" w:color="auto"/>
        <w:left w:val="none" w:sz="0" w:space="0" w:color="auto"/>
        <w:bottom w:val="none" w:sz="0" w:space="0" w:color="auto"/>
        <w:right w:val="none" w:sz="0" w:space="0" w:color="auto"/>
      </w:divBdr>
    </w:div>
    <w:div w:id="188639387">
      <w:bodyDiv w:val="1"/>
      <w:marLeft w:val="0"/>
      <w:marRight w:val="0"/>
      <w:marTop w:val="0"/>
      <w:marBottom w:val="0"/>
      <w:divBdr>
        <w:top w:val="none" w:sz="0" w:space="0" w:color="auto"/>
        <w:left w:val="none" w:sz="0" w:space="0" w:color="auto"/>
        <w:bottom w:val="none" w:sz="0" w:space="0" w:color="auto"/>
        <w:right w:val="none" w:sz="0" w:space="0" w:color="auto"/>
      </w:divBdr>
    </w:div>
    <w:div w:id="188882824">
      <w:bodyDiv w:val="1"/>
      <w:marLeft w:val="0"/>
      <w:marRight w:val="0"/>
      <w:marTop w:val="0"/>
      <w:marBottom w:val="0"/>
      <w:divBdr>
        <w:top w:val="none" w:sz="0" w:space="0" w:color="auto"/>
        <w:left w:val="none" w:sz="0" w:space="0" w:color="auto"/>
        <w:bottom w:val="none" w:sz="0" w:space="0" w:color="auto"/>
        <w:right w:val="none" w:sz="0" w:space="0" w:color="auto"/>
      </w:divBdr>
    </w:div>
    <w:div w:id="189227779">
      <w:bodyDiv w:val="1"/>
      <w:marLeft w:val="0"/>
      <w:marRight w:val="0"/>
      <w:marTop w:val="0"/>
      <w:marBottom w:val="0"/>
      <w:divBdr>
        <w:top w:val="none" w:sz="0" w:space="0" w:color="auto"/>
        <w:left w:val="none" w:sz="0" w:space="0" w:color="auto"/>
        <w:bottom w:val="none" w:sz="0" w:space="0" w:color="auto"/>
        <w:right w:val="none" w:sz="0" w:space="0" w:color="auto"/>
      </w:divBdr>
    </w:div>
    <w:div w:id="189341117">
      <w:bodyDiv w:val="1"/>
      <w:marLeft w:val="0"/>
      <w:marRight w:val="0"/>
      <w:marTop w:val="0"/>
      <w:marBottom w:val="0"/>
      <w:divBdr>
        <w:top w:val="none" w:sz="0" w:space="0" w:color="auto"/>
        <w:left w:val="none" w:sz="0" w:space="0" w:color="auto"/>
        <w:bottom w:val="none" w:sz="0" w:space="0" w:color="auto"/>
        <w:right w:val="none" w:sz="0" w:space="0" w:color="auto"/>
      </w:divBdr>
    </w:div>
    <w:div w:id="190072251">
      <w:bodyDiv w:val="1"/>
      <w:marLeft w:val="0"/>
      <w:marRight w:val="0"/>
      <w:marTop w:val="0"/>
      <w:marBottom w:val="0"/>
      <w:divBdr>
        <w:top w:val="none" w:sz="0" w:space="0" w:color="auto"/>
        <w:left w:val="none" w:sz="0" w:space="0" w:color="auto"/>
        <w:bottom w:val="none" w:sz="0" w:space="0" w:color="auto"/>
        <w:right w:val="none" w:sz="0" w:space="0" w:color="auto"/>
      </w:divBdr>
    </w:div>
    <w:div w:id="190145037">
      <w:bodyDiv w:val="1"/>
      <w:marLeft w:val="0"/>
      <w:marRight w:val="0"/>
      <w:marTop w:val="0"/>
      <w:marBottom w:val="0"/>
      <w:divBdr>
        <w:top w:val="none" w:sz="0" w:space="0" w:color="auto"/>
        <w:left w:val="none" w:sz="0" w:space="0" w:color="auto"/>
        <w:bottom w:val="none" w:sz="0" w:space="0" w:color="auto"/>
        <w:right w:val="none" w:sz="0" w:space="0" w:color="auto"/>
      </w:divBdr>
    </w:div>
    <w:div w:id="190607449">
      <w:bodyDiv w:val="1"/>
      <w:marLeft w:val="0"/>
      <w:marRight w:val="0"/>
      <w:marTop w:val="0"/>
      <w:marBottom w:val="0"/>
      <w:divBdr>
        <w:top w:val="none" w:sz="0" w:space="0" w:color="auto"/>
        <w:left w:val="none" w:sz="0" w:space="0" w:color="auto"/>
        <w:bottom w:val="none" w:sz="0" w:space="0" w:color="auto"/>
        <w:right w:val="none" w:sz="0" w:space="0" w:color="auto"/>
      </w:divBdr>
    </w:div>
    <w:div w:id="190997200">
      <w:bodyDiv w:val="1"/>
      <w:marLeft w:val="0"/>
      <w:marRight w:val="0"/>
      <w:marTop w:val="0"/>
      <w:marBottom w:val="0"/>
      <w:divBdr>
        <w:top w:val="none" w:sz="0" w:space="0" w:color="auto"/>
        <w:left w:val="none" w:sz="0" w:space="0" w:color="auto"/>
        <w:bottom w:val="none" w:sz="0" w:space="0" w:color="auto"/>
        <w:right w:val="none" w:sz="0" w:space="0" w:color="auto"/>
      </w:divBdr>
    </w:div>
    <w:div w:id="191572820">
      <w:bodyDiv w:val="1"/>
      <w:marLeft w:val="0"/>
      <w:marRight w:val="0"/>
      <w:marTop w:val="0"/>
      <w:marBottom w:val="0"/>
      <w:divBdr>
        <w:top w:val="none" w:sz="0" w:space="0" w:color="auto"/>
        <w:left w:val="none" w:sz="0" w:space="0" w:color="auto"/>
        <w:bottom w:val="none" w:sz="0" w:space="0" w:color="auto"/>
        <w:right w:val="none" w:sz="0" w:space="0" w:color="auto"/>
      </w:divBdr>
    </w:div>
    <w:div w:id="192770443">
      <w:bodyDiv w:val="1"/>
      <w:marLeft w:val="0"/>
      <w:marRight w:val="0"/>
      <w:marTop w:val="0"/>
      <w:marBottom w:val="0"/>
      <w:divBdr>
        <w:top w:val="none" w:sz="0" w:space="0" w:color="auto"/>
        <w:left w:val="none" w:sz="0" w:space="0" w:color="auto"/>
        <w:bottom w:val="none" w:sz="0" w:space="0" w:color="auto"/>
        <w:right w:val="none" w:sz="0" w:space="0" w:color="auto"/>
      </w:divBdr>
    </w:div>
    <w:div w:id="192772860">
      <w:bodyDiv w:val="1"/>
      <w:marLeft w:val="0"/>
      <w:marRight w:val="0"/>
      <w:marTop w:val="0"/>
      <w:marBottom w:val="0"/>
      <w:divBdr>
        <w:top w:val="none" w:sz="0" w:space="0" w:color="auto"/>
        <w:left w:val="none" w:sz="0" w:space="0" w:color="auto"/>
        <w:bottom w:val="none" w:sz="0" w:space="0" w:color="auto"/>
        <w:right w:val="none" w:sz="0" w:space="0" w:color="auto"/>
      </w:divBdr>
    </w:div>
    <w:div w:id="193344929">
      <w:bodyDiv w:val="1"/>
      <w:marLeft w:val="0"/>
      <w:marRight w:val="0"/>
      <w:marTop w:val="0"/>
      <w:marBottom w:val="0"/>
      <w:divBdr>
        <w:top w:val="none" w:sz="0" w:space="0" w:color="auto"/>
        <w:left w:val="none" w:sz="0" w:space="0" w:color="auto"/>
        <w:bottom w:val="none" w:sz="0" w:space="0" w:color="auto"/>
        <w:right w:val="none" w:sz="0" w:space="0" w:color="auto"/>
      </w:divBdr>
    </w:div>
    <w:div w:id="194075051">
      <w:bodyDiv w:val="1"/>
      <w:marLeft w:val="0"/>
      <w:marRight w:val="0"/>
      <w:marTop w:val="0"/>
      <w:marBottom w:val="0"/>
      <w:divBdr>
        <w:top w:val="none" w:sz="0" w:space="0" w:color="auto"/>
        <w:left w:val="none" w:sz="0" w:space="0" w:color="auto"/>
        <w:bottom w:val="none" w:sz="0" w:space="0" w:color="auto"/>
        <w:right w:val="none" w:sz="0" w:space="0" w:color="auto"/>
      </w:divBdr>
    </w:div>
    <w:div w:id="195045865">
      <w:bodyDiv w:val="1"/>
      <w:marLeft w:val="0"/>
      <w:marRight w:val="0"/>
      <w:marTop w:val="0"/>
      <w:marBottom w:val="0"/>
      <w:divBdr>
        <w:top w:val="none" w:sz="0" w:space="0" w:color="auto"/>
        <w:left w:val="none" w:sz="0" w:space="0" w:color="auto"/>
        <w:bottom w:val="none" w:sz="0" w:space="0" w:color="auto"/>
        <w:right w:val="none" w:sz="0" w:space="0" w:color="auto"/>
      </w:divBdr>
    </w:div>
    <w:div w:id="195587463">
      <w:bodyDiv w:val="1"/>
      <w:marLeft w:val="0"/>
      <w:marRight w:val="0"/>
      <w:marTop w:val="0"/>
      <w:marBottom w:val="0"/>
      <w:divBdr>
        <w:top w:val="none" w:sz="0" w:space="0" w:color="auto"/>
        <w:left w:val="none" w:sz="0" w:space="0" w:color="auto"/>
        <w:bottom w:val="none" w:sz="0" w:space="0" w:color="auto"/>
        <w:right w:val="none" w:sz="0" w:space="0" w:color="auto"/>
      </w:divBdr>
    </w:div>
    <w:div w:id="195898536">
      <w:bodyDiv w:val="1"/>
      <w:marLeft w:val="0"/>
      <w:marRight w:val="0"/>
      <w:marTop w:val="0"/>
      <w:marBottom w:val="0"/>
      <w:divBdr>
        <w:top w:val="none" w:sz="0" w:space="0" w:color="auto"/>
        <w:left w:val="none" w:sz="0" w:space="0" w:color="auto"/>
        <w:bottom w:val="none" w:sz="0" w:space="0" w:color="auto"/>
        <w:right w:val="none" w:sz="0" w:space="0" w:color="auto"/>
      </w:divBdr>
    </w:div>
    <w:div w:id="197200982">
      <w:bodyDiv w:val="1"/>
      <w:marLeft w:val="0"/>
      <w:marRight w:val="0"/>
      <w:marTop w:val="0"/>
      <w:marBottom w:val="0"/>
      <w:divBdr>
        <w:top w:val="none" w:sz="0" w:space="0" w:color="auto"/>
        <w:left w:val="none" w:sz="0" w:space="0" w:color="auto"/>
        <w:bottom w:val="none" w:sz="0" w:space="0" w:color="auto"/>
        <w:right w:val="none" w:sz="0" w:space="0" w:color="auto"/>
      </w:divBdr>
    </w:div>
    <w:div w:id="199975292">
      <w:bodyDiv w:val="1"/>
      <w:marLeft w:val="0"/>
      <w:marRight w:val="0"/>
      <w:marTop w:val="0"/>
      <w:marBottom w:val="0"/>
      <w:divBdr>
        <w:top w:val="none" w:sz="0" w:space="0" w:color="auto"/>
        <w:left w:val="none" w:sz="0" w:space="0" w:color="auto"/>
        <w:bottom w:val="none" w:sz="0" w:space="0" w:color="auto"/>
        <w:right w:val="none" w:sz="0" w:space="0" w:color="auto"/>
      </w:divBdr>
    </w:div>
    <w:div w:id="200478380">
      <w:bodyDiv w:val="1"/>
      <w:marLeft w:val="0"/>
      <w:marRight w:val="0"/>
      <w:marTop w:val="0"/>
      <w:marBottom w:val="0"/>
      <w:divBdr>
        <w:top w:val="none" w:sz="0" w:space="0" w:color="auto"/>
        <w:left w:val="none" w:sz="0" w:space="0" w:color="auto"/>
        <w:bottom w:val="none" w:sz="0" w:space="0" w:color="auto"/>
        <w:right w:val="none" w:sz="0" w:space="0" w:color="auto"/>
      </w:divBdr>
    </w:div>
    <w:div w:id="201333467">
      <w:bodyDiv w:val="1"/>
      <w:marLeft w:val="0"/>
      <w:marRight w:val="0"/>
      <w:marTop w:val="0"/>
      <w:marBottom w:val="0"/>
      <w:divBdr>
        <w:top w:val="none" w:sz="0" w:space="0" w:color="auto"/>
        <w:left w:val="none" w:sz="0" w:space="0" w:color="auto"/>
        <w:bottom w:val="none" w:sz="0" w:space="0" w:color="auto"/>
        <w:right w:val="none" w:sz="0" w:space="0" w:color="auto"/>
      </w:divBdr>
    </w:div>
    <w:div w:id="202593926">
      <w:bodyDiv w:val="1"/>
      <w:marLeft w:val="0"/>
      <w:marRight w:val="0"/>
      <w:marTop w:val="0"/>
      <w:marBottom w:val="0"/>
      <w:divBdr>
        <w:top w:val="none" w:sz="0" w:space="0" w:color="auto"/>
        <w:left w:val="none" w:sz="0" w:space="0" w:color="auto"/>
        <w:bottom w:val="none" w:sz="0" w:space="0" w:color="auto"/>
        <w:right w:val="none" w:sz="0" w:space="0" w:color="auto"/>
      </w:divBdr>
    </w:div>
    <w:div w:id="202987761">
      <w:bodyDiv w:val="1"/>
      <w:marLeft w:val="0"/>
      <w:marRight w:val="0"/>
      <w:marTop w:val="0"/>
      <w:marBottom w:val="0"/>
      <w:divBdr>
        <w:top w:val="none" w:sz="0" w:space="0" w:color="auto"/>
        <w:left w:val="none" w:sz="0" w:space="0" w:color="auto"/>
        <w:bottom w:val="none" w:sz="0" w:space="0" w:color="auto"/>
        <w:right w:val="none" w:sz="0" w:space="0" w:color="auto"/>
      </w:divBdr>
    </w:div>
    <w:div w:id="203031627">
      <w:bodyDiv w:val="1"/>
      <w:marLeft w:val="0"/>
      <w:marRight w:val="0"/>
      <w:marTop w:val="0"/>
      <w:marBottom w:val="0"/>
      <w:divBdr>
        <w:top w:val="none" w:sz="0" w:space="0" w:color="auto"/>
        <w:left w:val="none" w:sz="0" w:space="0" w:color="auto"/>
        <w:bottom w:val="none" w:sz="0" w:space="0" w:color="auto"/>
        <w:right w:val="none" w:sz="0" w:space="0" w:color="auto"/>
      </w:divBdr>
    </w:div>
    <w:div w:id="203100050">
      <w:bodyDiv w:val="1"/>
      <w:marLeft w:val="0"/>
      <w:marRight w:val="0"/>
      <w:marTop w:val="0"/>
      <w:marBottom w:val="0"/>
      <w:divBdr>
        <w:top w:val="none" w:sz="0" w:space="0" w:color="auto"/>
        <w:left w:val="none" w:sz="0" w:space="0" w:color="auto"/>
        <w:bottom w:val="none" w:sz="0" w:space="0" w:color="auto"/>
        <w:right w:val="none" w:sz="0" w:space="0" w:color="auto"/>
      </w:divBdr>
    </w:div>
    <w:div w:id="203521011">
      <w:bodyDiv w:val="1"/>
      <w:marLeft w:val="0"/>
      <w:marRight w:val="0"/>
      <w:marTop w:val="0"/>
      <w:marBottom w:val="0"/>
      <w:divBdr>
        <w:top w:val="none" w:sz="0" w:space="0" w:color="auto"/>
        <w:left w:val="none" w:sz="0" w:space="0" w:color="auto"/>
        <w:bottom w:val="none" w:sz="0" w:space="0" w:color="auto"/>
        <w:right w:val="none" w:sz="0" w:space="0" w:color="auto"/>
      </w:divBdr>
    </w:div>
    <w:div w:id="203567846">
      <w:bodyDiv w:val="1"/>
      <w:marLeft w:val="0"/>
      <w:marRight w:val="0"/>
      <w:marTop w:val="0"/>
      <w:marBottom w:val="0"/>
      <w:divBdr>
        <w:top w:val="none" w:sz="0" w:space="0" w:color="auto"/>
        <w:left w:val="none" w:sz="0" w:space="0" w:color="auto"/>
        <w:bottom w:val="none" w:sz="0" w:space="0" w:color="auto"/>
        <w:right w:val="none" w:sz="0" w:space="0" w:color="auto"/>
      </w:divBdr>
    </w:div>
    <w:div w:id="203687040">
      <w:bodyDiv w:val="1"/>
      <w:marLeft w:val="0"/>
      <w:marRight w:val="0"/>
      <w:marTop w:val="0"/>
      <w:marBottom w:val="0"/>
      <w:divBdr>
        <w:top w:val="none" w:sz="0" w:space="0" w:color="auto"/>
        <w:left w:val="none" w:sz="0" w:space="0" w:color="auto"/>
        <w:bottom w:val="none" w:sz="0" w:space="0" w:color="auto"/>
        <w:right w:val="none" w:sz="0" w:space="0" w:color="auto"/>
      </w:divBdr>
    </w:div>
    <w:div w:id="204024628">
      <w:bodyDiv w:val="1"/>
      <w:marLeft w:val="0"/>
      <w:marRight w:val="0"/>
      <w:marTop w:val="0"/>
      <w:marBottom w:val="0"/>
      <w:divBdr>
        <w:top w:val="none" w:sz="0" w:space="0" w:color="auto"/>
        <w:left w:val="none" w:sz="0" w:space="0" w:color="auto"/>
        <w:bottom w:val="none" w:sz="0" w:space="0" w:color="auto"/>
        <w:right w:val="none" w:sz="0" w:space="0" w:color="auto"/>
      </w:divBdr>
    </w:div>
    <w:div w:id="204025521">
      <w:bodyDiv w:val="1"/>
      <w:marLeft w:val="0"/>
      <w:marRight w:val="0"/>
      <w:marTop w:val="0"/>
      <w:marBottom w:val="0"/>
      <w:divBdr>
        <w:top w:val="none" w:sz="0" w:space="0" w:color="auto"/>
        <w:left w:val="none" w:sz="0" w:space="0" w:color="auto"/>
        <w:bottom w:val="none" w:sz="0" w:space="0" w:color="auto"/>
        <w:right w:val="none" w:sz="0" w:space="0" w:color="auto"/>
      </w:divBdr>
    </w:div>
    <w:div w:id="204953099">
      <w:bodyDiv w:val="1"/>
      <w:marLeft w:val="0"/>
      <w:marRight w:val="0"/>
      <w:marTop w:val="0"/>
      <w:marBottom w:val="0"/>
      <w:divBdr>
        <w:top w:val="none" w:sz="0" w:space="0" w:color="auto"/>
        <w:left w:val="none" w:sz="0" w:space="0" w:color="auto"/>
        <w:bottom w:val="none" w:sz="0" w:space="0" w:color="auto"/>
        <w:right w:val="none" w:sz="0" w:space="0" w:color="auto"/>
      </w:divBdr>
    </w:div>
    <w:div w:id="205456788">
      <w:bodyDiv w:val="1"/>
      <w:marLeft w:val="0"/>
      <w:marRight w:val="0"/>
      <w:marTop w:val="0"/>
      <w:marBottom w:val="0"/>
      <w:divBdr>
        <w:top w:val="none" w:sz="0" w:space="0" w:color="auto"/>
        <w:left w:val="none" w:sz="0" w:space="0" w:color="auto"/>
        <w:bottom w:val="none" w:sz="0" w:space="0" w:color="auto"/>
        <w:right w:val="none" w:sz="0" w:space="0" w:color="auto"/>
      </w:divBdr>
    </w:div>
    <w:div w:id="205484614">
      <w:bodyDiv w:val="1"/>
      <w:marLeft w:val="0"/>
      <w:marRight w:val="0"/>
      <w:marTop w:val="0"/>
      <w:marBottom w:val="0"/>
      <w:divBdr>
        <w:top w:val="none" w:sz="0" w:space="0" w:color="auto"/>
        <w:left w:val="none" w:sz="0" w:space="0" w:color="auto"/>
        <w:bottom w:val="none" w:sz="0" w:space="0" w:color="auto"/>
        <w:right w:val="none" w:sz="0" w:space="0" w:color="auto"/>
      </w:divBdr>
    </w:div>
    <w:div w:id="205723267">
      <w:bodyDiv w:val="1"/>
      <w:marLeft w:val="0"/>
      <w:marRight w:val="0"/>
      <w:marTop w:val="0"/>
      <w:marBottom w:val="0"/>
      <w:divBdr>
        <w:top w:val="none" w:sz="0" w:space="0" w:color="auto"/>
        <w:left w:val="none" w:sz="0" w:space="0" w:color="auto"/>
        <w:bottom w:val="none" w:sz="0" w:space="0" w:color="auto"/>
        <w:right w:val="none" w:sz="0" w:space="0" w:color="auto"/>
      </w:divBdr>
    </w:div>
    <w:div w:id="205800005">
      <w:bodyDiv w:val="1"/>
      <w:marLeft w:val="0"/>
      <w:marRight w:val="0"/>
      <w:marTop w:val="0"/>
      <w:marBottom w:val="0"/>
      <w:divBdr>
        <w:top w:val="none" w:sz="0" w:space="0" w:color="auto"/>
        <w:left w:val="none" w:sz="0" w:space="0" w:color="auto"/>
        <w:bottom w:val="none" w:sz="0" w:space="0" w:color="auto"/>
        <w:right w:val="none" w:sz="0" w:space="0" w:color="auto"/>
      </w:divBdr>
    </w:div>
    <w:div w:id="205873795">
      <w:bodyDiv w:val="1"/>
      <w:marLeft w:val="0"/>
      <w:marRight w:val="0"/>
      <w:marTop w:val="0"/>
      <w:marBottom w:val="0"/>
      <w:divBdr>
        <w:top w:val="none" w:sz="0" w:space="0" w:color="auto"/>
        <w:left w:val="none" w:sz="0" w:space="0" w:color="auto"/>
        <w:bottom w:val="none" w:sz="0" w:space="0" w:color="auto"/>
        <w:right w:val="none" w:sz="0" w:space="0" w:color="auto"/>
      </w:divBdr>
    </w:div>
    <w:div w:id="208959076">
      <w:bodyDiv w:val="1"/>
      <w:marLeft w:val="0"/>
      <w:marRight w:val="0"/>
      <w:marTop w:val="0"/>
      <w:marBottom w:val="0"/>
      <w:divBdr>
        <w:top w:val="none" w:sz="0" w:space="0" w:color="auto"/>
        <w:left w:val="none" w:sz="0" w:space="0" w:color="auto"/>
        <w:bottom w:val="none" w:sz="0" w:space="0" w:color="auto"/>
        <w:right w:val="none" w:sz="0" w:space="0" w:color="auto"/>
      </w:divBdr>
    </w:div>
    <w:div w:id="208961313">
      <w:bodyDiv w:val="1"/>
      <w:marLeft w:val="0"/>
      <w:marRight w:val="0"/>
      <w:marTop w:val="0"/>
      <w:marBottom w:val="0"/>
      <w:divBdr>
        <w:top w:val="none" w:sz="0" w:space="0" w:color="auto"/>
        <w:left w:val="none" w:sz="0" w:space="0" w:color="auto"/>
        <w:bottom w:val="none" w:sz="0" w:space="0" w:color="auto"/>
        <w:right w:val="none" w:sz="0" w:space="0" w:color="auto"/>
      </w:divBdr>
    </w:div>
    <w:div w:id="209191204">
      <w:bodyDiv w:val="1"/>
      <w:marLeft w:val="0"/>
      <w:marRight w:val="0"/>
      <w:marTop w:val="0"/>
      <w:marBottom w:val="0"/>
      <w:divBdr>
        <w:top w:val="none" w:sz="0" w:space="0" w:color="auto"/>
        <w:left w:val="none" w:sz="0" w:space="0" w:color="auto"/>
        <w:bottom w:val="none" w:sz="0" w:space="0" w:color="auto"/>
        <w:right w:val="none" w:sz="0" w:space="0" w:color="auto"/>
      </w:divBdr>
    </w:div>
    <w:div w:id="209270241">
      <w:bodyDiv w:val="1"/>
      <w:marLeft w:val="0"/>
      <w:marRight w:val="0"/>
      <w:marTop w:val="0"/>
      <w:marBottom w:val="0"/>
      <w:divBdr>
        <w:top w:val="none" w:sz="0" w:space="0" w:color="auto"/>
        <w:left w:val="none" w:sz="0" w:space="0" w:color="auto"/>
        <w:bottom w:val="none" w:sz="0" w:space="0" w:color="auto"/>
        <w:right w:val="none" w:sz="0" w:space="0" w:color="auto"/>
      </w:divBdr>
    </w:div>
    <w:div w:id="209416826">
      <w:bodyDiv w:val="1"/>
      <w:marLeft w:val="0"/>
      <w:marRight w:val="0"/>
      <w:marTop w:val="0"/>
      <w:marBottom w:val="0"/>
      <w:divBdr>
        <w:top w:val="none" w:sz="0" w:space="0" w:color="auto"/>
        <w:left w:val="none" w:sz="0" w:space="0" w:color="auto"/>
        <w:bottom w:val="none" w:sz="0" w:space="0" w:color="auto"/>
        <w:right w:val="none" w:sz="0" w:space="0" w:color="auto"/>
      </w:divBdr>
    </w:div>
    <w:div w:id="209541335">
      <w:bodyDiv w:val="1"/>
      <w:marLeft w:val="0"/>
      <w:marRight w:val="0"/>
      <w:marTop w:val="0"/>
      <w:marBottom w:val="0"/>
      <w:divBdr>
        <w:top w:val="none" w:sz="0" w:space="0" w:color="auto"/>
        <w:left w:val="none" w:sz="0" w:space="0" w:color="auto"/>
        <w:bottom w:val="none" w:sz="0" w:space="0" w:color="auto"/>
        <w:right w:val="none" w:sz="0" w:space="0" w:color="auto"/>
      </w:divBdr>
    </w:div>
    <w:div w:id="210072091">
      <w:bodyDiv w:val="1"/>
      <w:marLeft w:val="0"/>
      <w:marRight w:val="0"/>
      <w:marTop w:val="0"/>
      <w:marBottom w:val="0"/>
      <w:divBdr>
        <w:top w:val="none" w:sz="0" w:space="0" w:color="auto"/>
        <w:left w:val="none" w:sz="0" w:space="0" w:color="auto"/>
        <w:bottom w:val="none" w:sz="0" w:space="0" w:color="auto"/>
        <w:right w:val="none" w:sz="0" w:space="0" w:color="auto"/>
      </w:divBdr>
    </w:div>
    <w:div w:id="210194394">
      <w:bodyDiv w:val="1"/>
      <w:marLeft w:val="0"/>
      <w:marRight w:val="0"/>
      <w:marTop w:val="0"/>
      <w:marBottom w:val="0"/>
      <w:divBdr>
        <w:top w:val="none" w:sz="0" w:space="0" w:color="auto"/>
        <w:left w:val="none" w:sz="0" w:space="0" w:color="auto"/>
        <w:bottom w:val="none" w:sz="0" w:space="0" w:color="auto"/>
        <w:right w:val="none" w:sz="0" w:space="0" w:color="auto"/>
      </w:divBdr>
    </w:div>
    <w:div w:id="210195182">
      <w:bodyDiv w:val="1"/>
      <w:marLeft w:val="0"/>
      <w:marRight w:val="0"/>
      <w:marTop w:val="0"/>
      <w:marBottom w:val="0"/>
      <w:divBdr>
        <w:top w:val="none" w:sz="0" w:space="0" w:color="auto"/>
        <w:left w:val="none" w:sz="0" w:space="0" w:color="auto"/>
        <w:bottom w:val="none" w:sz="0" w:space="0" w:color="auto"/>
        <w:right w:val="none" w:sz="0" w:space="0" w:color="auto"/>
      </w:divBdr>
    </w:div>
    <w:div w:id="210577319">
      <w:bodyDiv w:val="1"/>
      <w:marLeft w:val="0"/>
      <w:marRight w:val="0"/>
      <w:marTop w:val="0"/>
      <w:marBottom w:val="0"/>
      <w:divBdr>
        <w:top w:val="none" w:sz="0" w:space="0" w:color="auto"/>
        <w:left w:val="none" w:sz="0" w:space="0" w:color="auto"/>
        <w:bottom w:val="none" w:sz="0" w:space="0" w:color="auto"/>
        <w:right w:val="none" w:sz="0" w:space="0" w:color="auto"/>
      </w:divBdr>
    </w:div>
    <w:div w:id="211506890">
      <w:bodyDiv w:val="1"/>
      <w:marLeft w:val="0"/>
      <w:marRight w:val="0"/>
      <w:marTop w:val="0"/>
      <w:marBottom w:val="0"/>
      <w:divBdr>
        <w:top w:val="none" w:sz="0" w:space="0" w:color="auto"/>
        <w:left w:val="none" w:sz="0" w:space="0" w:color="auto"/>
        <w:bottom w:val="none" w:sz="0" w:space="0" w:color="auto"/>
        <w:right w:val="none" w:sz="0" w:space="0" w:color="auto"/>
      </w:divBdr>
    </w:div>
    <w:div w:id="211842467">
      <w:bodyDiv w:val="1"/>
      <w:marLeft w:val="0"/>
      <w:marRight w:val="0"/>
      <w:marTop w:val="0"/>
      <w:marBottom w:val="0"/>
      <w:divBdr>
        <w:top w:val="none" w:sz="0" w:space="0" w:color="auto"/>
        <w:left w:val="none" w:sz="0" w:space="0" w:color="auto"/>
        <w:bottom w:val="none" w:sz="0" w:space="0" w:color="auto"/>
        <w:right w:val="none" w:sz="0" w:space="0" w:color="auto"/>
      </w:divBdr>
    </w:div>
    <w:div w:id="211843047">
      <w:bodyDiv w:val="1"/>
      <w:marLeft w:val="0"/>
      <w:marRight w:val="0"/>
      <w:marTop w:val="0"/>
      <w:marBottom w:val="0"/>
      <w:divBdr>
        <w:top w:val="none" w:sz="0" w:space="0" w:color="auto"/>
        <w:left w:val="none" w:sz="0" w:space="0" w:color="auto"/>
        <w:bottom w:val="none" w:sz="0" w:space="0" w:color="auto"/>
        <w:right w:val="none" w:sz="0" w:space="0" w:color="auto"/>
      </w:divBdr>
    </w:div>
    <w:div w:id="211964280">
      <w:bodyDiv w:val="1"/>
      <w:marLeft w:val="0"/>
      <w:marRight w:val="0"/>
      <w:marTop w:val="0"/>
      <w:marBottom w:val="0"/>
      <w:divBdr>
        <w:top w:val="none" w:sz="0" w:space="0" w:color="auto"/>
        <w:left w:val="none" w:sz="0" w:space="0" w:color="auto"/>
        <w:bottom w:val="none" w:sz="0" w:space="0" w:color="auto"/>
        <w:right w:val="none" w:sz="0" w:space="0" w:color="auto"/>
      </w:divBdr>
    </w:div>
    <w:div w:id="211965815">
      <w:bodyDiv w:val="1"/>
      <w:marLeft w:val="0"/>
      <w:marRight w:val="0"/>
      <w:marTop w:val="0"/>
      <w:marBottom w:val="0"/>
      <w:divBdr>
        <w:top w:val="none" w:sz="0" w:space="0" w:color="auto"/>
        <w:left w:val="none" w:sz="0" w:space="0" w:color="auto"/>
        <w:bottom w:val="none" w:sz="0" w:space="0" w:color="auto"/>
        <w:right w:val="none" w:sz="0" w:space="0" w:color="auto"/>
      </w:divBdr>
    </w:div>
    <w:div w:id="212737974">
      <w:bodyDiv w:val="1"/>
      <w:marLeft w:val="0"/>
      <w:marRight w:val="0"/>
      <w:marTop w:val="0"/>
      <w:marBottom w:val="0"/>
      <w:divBdr>
        <w:top w:val="none" w:sz="0" w:space="0" w:color="auto"/>
        <w:left w:val="none" w:sz="0" w:space="0" w:color="auto"/>
        <w:bottom w:val="none" w:sz="0" w:space="0" w:color="auto"/>
        <w:right w:val="none" w:sz="0" w:space="0" w:color="auto"/>
      </w:divBdr>
    </w:div>
    <w:div w:id="213009344">
      <w:bodyDiv w:val="1"/>
      <w:marLeft w:val="0"/>
      <w:marRight w:val="0"/>
      <w:marTop w:val="0"/>
      <w:marBottom w:val="0"/>
      <w:divBdr>
        <w:top w:val="none" w:sz="0" w:space="0" w:color="auto"/>
        <w:left w:val="none" w:sz="0" w:space="0" w:color="auto"/>
        <w:bottom w:val="none" w:sz="0" w:space="0" w:color="auto"/>
        <w:right w:val="none" w:sz="0" w:space="0" w:color="auto"/>
      </w:divBdr>
    </w:div>
    <w:div w:id="213272552">
      <w:bodyDiv w:val="1"/>
      <w:marLeft w:val="0"/>
      <w:marRight w:val="0"/>
      <w:marTop w:val="0"/>
      <w:marBottom w:val="0"/>
      <w:divBdr>
        <w:top w:val="none" w:sz="0" w:space="0" w:color="auto"/>
        <w:left w:val="none" w:sz="0" w:space="0" w:color="auto"/>
        <w:bottom w:val="none" w:sz="0" w:space="0" w:color="auto"/>
        <w:right w:val="none" w:sz="0" w:space="0" w:color="auto"/>
      </w:divBdr>
    </w:div>
    <w:div w:id="213548511">
      <w:bodyDiv w:val="1"/>
      <w:marLeft w:val="0"/>
      <w:marRight w:val="0"/>
      <w:marTop w:val="0"/>
      <w:marBottom w:val="0"/>
      <w:divBdr>
        <w:top w:val="none" w:sz="0" w:space="0" w:color="auto"/>
        <w:left w:val="none" w:sz="0" w:space="0" w:color="auto"/>
        <w:bottom w:val="none" w:sz="0" w:space="0" w:color="auto"/>
        <w:right w:val="none" w:sz="0" w:space="0" w:color="auto"/>
      </w:divBdr>
    </w:div>
    <w:div w:id="214006442">
      <w:bodyDiv w:val="1"/>
      <w:marLeft w:val="0"/>
      <w:marRight w:val="0"/>
      <w:marTop w:val="0"/>
      <w:marBottom w:val="0"/>
      <w:divBdr>
        <w:top w:val="none" w:sz="0" w:space="0" w:color="auto"/>
        <w:left w:val="none" w:sz="0" w:space="0" w:color="auto"/>
        <w:bottom w:val="none" w:sz="0" w:space="0" w:color="auto"/>
        <w:right w:val="none" w:sz="0" w:space="0" w:color="auto"/>
      </w:divBdr>
    </w:div>
    <w:div w:id="214126501">
      <w:bodyDiv w:val="1"/>
      <w:marLeft w:val="0"/>
      <w:marRight w:val="0"/>
      <w:marTop w:val="0"/>
      <w:marBottom w:val="0"/>
      <w:divBdr>
        <w:top w:val="none" w:sz="0" w:space="0" w:color="auto"/>
        <w:left w:val="none" w:sz="0" w:space="0" w:color="auto"/>
        <w:bottom w:val="none" w:sz="0" w:space="0" w:color="auto"/>
        <w:right w:val="none" w:sz="0" w:space="0" w:color="auto"/>
      </w:divBdr>
    </w:div>
    <w:div w:id="214316721">
      <w:bodyDiv w:val="1"/>
      <w:marLeft w:val="0"/>
      <w:marRight w:val="0"/>
      <w:marTop w:val="0"/>
      <w:marBottom w:val="0"/>
      <w:divBdr>
        <w:top w:val="none" w:sz="0" w:space="0" w:color="auto"/>
        <w:left w:val="none" w:sz="0" w:space="0" w:color="auto"/>
        <w:bottom w:val="none" w:sz="0" w:space="0" w:color="auto"/>
        <w:right w:val="none" w:sz="0" w:space="0" w:color="auto"/>
      </w:divBdr>
    </w:div>
    <w:div w:id="214632786">
      <w:bodyDiv w:val="1"/>
      <w:marLeft w:val="0"/>
      <w:marRight w:val="0"/>
      <w:marTop w:val="0"/>
      <w:marBottom w:val="0"/>
      <w:divBdr>
        <w:top w:val="none" w:sz="0" w:space="0" w:color="auto"/>
        <w:left w:val="none" w:sz="0" w:space="0" w:color="auto"/>
        <w:bottom w:val="none" w:sz="0" w:space="0" w:color="auto"/>
        <w:right w:val="none" w:sz="0" w:space="0" w:color="auto"/>
      </w:divBdr>
    </w:div>
    <w:div w:id="214701397">
      <w:bodyDiv w:val="1"/>
      <w:marLeft w:val="0"/>
      <w:marRight w:val="0"/>
      <w:marTop w:val="0"/>
      <w:marBottom w:val="0"/>
      <w:divBdr>
        <w:top w:val="none" w:sz="0" w:space="0" w:color="auto"/>
        <w:left w:val="none" w:sz="0" w:space="0" w:color="auto"/>
        <w:bottom w:val="none" w:sz="0" w:space="0" w:color="auto"/>
        <w:right w:val="none" w:sz="0" w:space="0" w:color="auto"/>
      </w:divBdr>
    </w:div>
    <w:div w:id="214972946">
      <w:bodyDiv w:val="1"/>
      <w:marLeft w:val="0"/>
      <w:marRight w:val="0"/>
      <w:marTop w:val="0"/>
      <w:marBottom w:val="0"/>
      <w:divBdr>
        <w:top w:val="none" w:sz="0" w:space="0" w:color="auto"/>
        <w:left w:val="none" w:sz="0" w:space="0" w:color="auto"/>
        <w:bottom w:val="none" w:sz="0" w:space="0" w:color="auto"/>
        <w:right w:val="none" w:sz="0" w:space="0" w:color="auto"/>
      </w:divBdr>
    </w:div>
    <w:div w:id="215821592">
      <w:bodyDiv w:val="1"/>
      <w:marLeft w:val="0"/>
      <w:marRight w:val="0"/>
      <w:marTop w:val="0"/>
      <w:marBottom w:val="0"/>
      <w:divBdr>
        <w:top w:val="none" w:sz="0" w:space="0" w:color="auto"/>
        <w:left w:val="none" w:sz="0" w:space="0" w:color="auto"/>
        <w:bottom w:val="none" w:sz="0" w:space="0" w:color="auto"/>
        <w:right w:val="none" w:sz="0" w:space="0" w:color="auto"/>
      </w:divBdr>
    </w:div>
    <w:div w:id="217978277">
      <w:bodyDiv w:val="1"/>
      <w:marLeft w:val="0"/>
      <w:marRight w:val="0"/>
      <w:marTop w:val="0"/>
      <w:marBottom w:val="0"/>
      <w:divBdr>
        <w:top w:val="none" w:sz="0" w:space="0" w:color="auto"/>
        <w:left w:val="none" w:sz="0" w:space="0" w:color="auto"/>
        <w:bottom w:val="none" w:sz="0" w:space="0" w:color="auto"/>
        <w:right w:val="none" w:sz="0" w:space="0" w:color="auto"/>
      </w:divBdr>
    </w:div>
    <w:div w:id="218788687">
      <w:bodyDiv w:val="1"/>
      <w:marLeft w:val="0"/>
      <w:marRight w:val="0"/>
      <w:marTop w:val="0"/>
      <w:marBottom w:val="0"/>
      <w:divBdr>
        <w:top w:val="none" w:sz="0" w:space="0" w:color="auto"/>
        <w:left w:val="none" w:sz="0" w:space="0" w:color="auto"/>
        <w:bottom w:val="none" w:sz="0" w:space="0" w:color="auto"/>
        <w:right w:val="none" w:sz="0" w:space="0" w:color="auto"/>
      </w:divBdr>
    </w:div>
    <w:div w:id="219100641">
      <w:bodyDiv w:val="1"/>
      <w:marLeft w:val="0"/>
      <w:marRight w:val="0"/>
      <w:marTop w:val="0"/>
      <w:marBottom w:val="0"/>
      <w:divBdr>
        <w:top w:val="none" w:sz="0" w:space="0" w:color="auto"/>
        <w:left w:val="none" w:sz="0" w:space="0" w:color="auto"/>
        <w:bottom w:val="none" w:sz="0" w:space="0" w:color="auto"/>
        <w:right w:val="none" w:sz="0" w:space="0" w:color="auto"/>
      </w:divBdr>
    </w:div>
    <w:div w:id="220022527">
      <w:bodyDiv w:val="1"/>
      <w:marLeft w:val="0"/>
      <w:marRight w:val="0"/>
      <w:marTop w:val="0"/>
      <w:marBottom w:val="0"/>
      <w:divBdr>
        <w:top w:val="none" w:sz="0" w:space="0" w:color="auto"/>
        <w:left w:val="none" w:sz="0" w:space="0" w:color="auto"/>
        <w:bottom w:val="none" w:sz="0" w:space="0" w:color="auto"/>
        <w:right w:val="none" w:sz="0" w:space="0" w:color="auto"/>
      </w:divBdr>
    </w:div>
    <w:div w:id="220333613">
      <w:bodyDiv w:val="1"/>
      <w:marLeft w:val="0"/>
      <w:marRight w:val="0"/>
      <w:marTop w:val="0"/>
      <w:marBottom w:val="0"/>
      <w:divBdr>
        <w:top w:val="none" w:sz="0" w:space="0" w:color="auto"/>
        <w:left w:val="none" w:sz="0" w:space="0" w:color="auto"/>
        <w:bottom w:val="none" w:sz="0" w:space="0" w:color="auto"/>
        <w:right w:val="none" w:sz="0" w:space="0" w:color="auto"/>
      </w:divBdr>
    </w:div>
    <w:div w:id="221795829">
      <w:bodyDiv w:val="1"/>
      <w:marLeft w:val="0"/>
      <w:marRight w:val="0"/>
      <w:marTop w:val="0"/>
      <w:marBottom w:val="0"/>
      <w:divBdr>
        <w:top w:val="none" w:sz="0" w:space="0" w:color="auto"/>
        <w:left w:val="none" w:sz="0" w:space="0" w:color="auto"/>
        <w:bottom w:val="none" w:sz="0" w:space="0" w:color="auto"/>
        <w:right w:val="none" w:sz="0" w:space="0" w:color="auto"/>
      </w:divBdr>
    </w:div>
    <w:div w:id="222067730">
      <w:bodyDiv w:val="1"/>
      <w:marLeft w:val="0"/>
      <w:marRight w:val="0"/>
      <w:marTop w:val="0"/>
      <w:marBottom w:val="0"/>
      <w:divBdr>
        <w:top w:val="none" w:sz="0" w:space="0" w:color="auto"/>
        <w:left w:val="none" w:sz="0" w:space="0" w:color="auto"/>
        <w:bottom w:val="none" w:sz="0" w:space="0" w:color="auto"/>
        <w:right w:val="none" w:sz="0" w:space="0" w:color="auto"/>
      </w:divBdr>
    </w:div>
    <w:div w:id="222104954">
      <w:bodyDiv w:val="1"/>
      <w:marLeft w:val="0"/>
      <w:marRight w:val="0"/>
      <w:marTop w:val="0"/>
      <w:marBottom w:val="0"/>
      <w:divBdr>
        <w:top w:val="none" w:sz="0" w:space="0" w:color="auto"/>
        <w:left w:val="none" w:sz="0" w:space="0" w:color="auto"/>
        <w:bottom w:val="none" w:sz="0" w:space="0" w:color="auto"/>
        <w:right w:val="none" w:sz="0" w:space="0" w:color="auto"/>
      </w:divBdr>
    </w:div>
    <w:div w:id="222716793">
      <w:bodyDiv w:val="1"/>
      <w:marLeft w:val="0"/>
      <w:marRight w:val="0"/>
      <w:marTop w:val="0"/>
      <w:marBottom w:val="0"/>
      <w:divBdr>
        <w:top w:val="none" w:sz="0" w:space="0" w:color="auto"/>
        <w:left w:val="none" w:sz="0" w:space="0" w:color="auto"/>
        <w:bottom w:val="none" w:sz="0" w:space="0" w:color="auto"/>
        <w:right w:val="none" w:sz="0" w:space="0" w:color="auto"/>
      </w:divBdr>
    </w:div>
    <w:div w:id="223178709">
      <w:bodyDiv w:val="1"/>
      <w:marLeft w:val="0"/>
      <w:marRight w:val="0"/>
      <w:marTop w:val="0"/>
      <w:marBottom w:val="0"/>
      <w:divBdr>
        <w:top w:val="none" w:sz="0" w:space="0" w:color="auto"/>
        <w:left w:val="none" w:sz="0" w:space="0" w:color="auto"/>
        <w:bottom w:val="none" w:sz="0" w:space="0" w:color="auto"/>
        <w:right w:val="none" w:sz="0" w:space="0" w:color="auto"/>
      </w:divBdr>
    </w:div>
    <w:div w:id="223377901">
      <w:bodyDiv w:val="1"/>
      <w:marLeft w:val="0"/>
      <w:marRight w:val="0"/>
      <w:marTop w:val="0"/>
      <w:marBottom w:val="0"/>
      <w:divBdr>
        <w:top w:val="none" w:sz="0" w:space="0" w:color="auto"/>
        <w:left w:val="none" w:sz="0" w:space="0" w:color="auto"/>
        <w:bottom w:val="none" w:sz="0" w:space="0" w:color="auto"/>
        <w:right w:val="none" w:sz="0" w:space="0" w:color="auto"/>
      </w:divBdr>
    </w:div>
    <w:div w:id="224535526">
      <w:bodyDiv w:val="1"/>
      <w:marLeft w:val="0"/>
      <w:marRight w:val="0"/>
      <w:marTop w:val="0"/>
      <w:marBottom w:val="0"/>
      <w:divBdr>
        <w:top w:val="none" w:sz="0" w:space="0" w:color="auto"/>
        <w:left w:val="none" w:sz="0" w:space="0" w:color="auto"/>
        <w:bottom w:val="none" w:sz="0" w:space="0" w:color="auto"/>
        <w:right w:val="none" w:sz="0" w:space="0" w:color="auto"/>
      </w:divBdr>
    </w:div>
    <w:div w:id="224923533">
      <w:bodyDiv w:val="1"/>
      <w:marLeft w:val="0"/>
      <w:marRight w:val="0"/>
      <w:marTop w:val="0"/>
      <w:marBottom w:val="0"/>
      <w:divBdr>
        <w:top w:val="none" w:sz="0" w:space="0" w:color="auto"/>
        <w:left w:val="none" w:sz="0" w:space="0" w:color="auto"/>
        <w:bottom w:val="none" w:sz="0" w:space="0" w:color="auto"/>
        <w:right w:val="none" w:sz="0" w:space="0" w:color="auto"/>
      </w:divBdr>
    </w:div>
    <w:div w:id="227305500">
      <w:bodyDiv w:val="1"/>
      <w:marLeft w:val="0"/>
      <w:marRight w:val="0"/>
      <w:marTop w:val="0"/>
      <w:marBottom w:val="0"/>
      <w:divBdr>
        <w:top w:val="none" w:sz="0" w:space="0" w:color="auto"/>
        <w:left w:val="none" w:sz="0" w:space="0" w:color="auto"/>
        <w:bottom w:val="none" w:sz="0" w:space="0" w:color="auto"/>
        <w:right w:val="none" w:sz="0" w:space="0" w:color="auto"/>
      </w:divBdr>
    </w:div>
    <w:div w:id="227350926">
      <w:bodyDiv w:val="1"/>
      <w:marLeft w:val="0"/>
      <w:marRight w:val="0"/>
      <w:marTop w:val="0"/>
      <w:marBottom w:val="0"/>
      <w:divBdr>
        <w:top w:val="none" w:sz="0" w:space="0" w:color="auto"/>
        <w:left w:val="none" w:sz="0" w:space="0" w:color="auto"/>
        <w:bottom w:val="none" w:sz="0" w:space="0" w:color="auto"/>
        <w:right w:val="none" w:sz="0" w:space="0" w:color="auto"/>
      </w:divBdr>
    </w:div>
    <w:div w:id="227764092">
      <w:bodyDiv w:val="1"/>
      <w:marLeft w:val="0"/>
      <w:marRight w:val="0"/>
      <w:marTop w:val="0"/>
      <w:marBottom w:val="0"/>
      <w:divBdr>
        <w:top w:val="none" w:sz="0" w:space="0" w:color="auto"/>
        <w:left w:val="none" w:sz="0" w:space="0" w:color="auto"/>
        <w:bottom w:val="none" w:sz="0" w:space="0" w:color="auto"/>
        <w:right w:val="none" w:sz="0" w:space="0" w:color="auto"/>
      </w:divBdr>
    </w:div>
    <w:div w:id="228153387">
      <w:bodyDiv w:val="1"/>
      <w:marLeft w:val="0"/>
      <w:marRight w:val="0"/>
      <w:marTop w:val="0"/>
      <w:marBottom w:val="0"/>
      <w:divBdr>
        <w:top w:val="none" w:sz="0" w:space="0" w:color="auto"/>
        <w:left w:val="none" w:sz="0" w:space="0" w:color="auto"/>
        <w:bottom w:val="none" w:sz="0" w:space="0" w:color="auto"/>
        <w:right w:val="none" w:sz="0" w:space="0" w:color="auto"/>
      </w:divBdr>
    </w:div>
    <w:div w:id="230045299">
      <w:bodyDiv w:val="1"/>
      <w:marLeft w:val="0"/>
      <w:marRight w:val="0"/>
      <w:marTop w:val="0"/>
      <w:marBottom w:val="0"/>
      <w:divBdr>
        <w:top w:val="none" w:sz="0" w:space="0" w:color="auto"/>
        <w:left w:val="none" w:sz="0" w:space="0" w:color="auto"/>
        <w:bottom w:val="none" w:sz="0" w:space="0" w:color="auto"/>
        <w:right w:val="none" w:sz="0" w:space="0" w:color="auto"/>
      </w:divBdr>
    </w:div>
    <w:div w:id="230118897">
      <w:bodyDiv w:val="1"/>
      <w:marLeft w:val="0"/>
      <w:marRight w:val="0"/>
      <w:marTop w:val="0"/>
      <w:marBottom w:val="0"/>
      <w:divBdr>
        <w:top w:val="none" w:sz="0" w:space="0" w:color="auto"/>
        <w:left w:val="none" w:sz="0" w:space="0" w:color="auto"/>
        <w:bottom w:val="none" w:sz="0" w:space="0" w:color="auto"/>
        <w:right w:val="none" w:sz="0" w:space="0" w:color="auto"/>
      </w:divBdr>
    </w:div>
    <w:div w:id="230191878">
      <w:bodyDiv w:val="1"/>
      <w:marLeft w:val="0"/>
      <w:marRight w:val="0"/>
      <w:marTop w:val="0"/>
      <w:marBottom w:val="0"/>
      <w:divBdr>
        <w:top w:val="none" w:sz="0" w:space="0" w:color="auto"/>
        <w:left w:val="none" w:sz="0" w:space="0" w:color="auto"/>
        <w:bottom w:val="none" w:sz="0" w:space="0" w:color="auto"/>
        <w:right w:val="none" w:sz="0" w:space="0" w:color="auto"/>
      </w:divBdr>
    </w:div>
    <w:div w:id="230700743">
      <w:bodyDiv w:val="1"/>
      <w:marLeft w:val="0"/>
      <w:marRight w:val="0"/>
      <w:marTop w:val="0"/>
      <w:marBottom w:val="0"/>
      <w:divBdr>
        <w:top w:val="none" w:sz="0" w:space="0" w:color="auto"/>
        <w:left w:val="none" w:sz="0" w:space="0" w:color="auto"/>
        <w:bottom w:val="none" w:sz="0" w:space="0" w:color="auto"/>
        <w:right w:val="none" w:sz="0" w:space="0" w:color="auto"/>
      </w:divBdr>
    </w:div>
    <w:div w:id="232157730">
      <w:bodyDiv w:val="1"/>
      <w:marLeft w:val="0"/>
      <w:marRight w:val="0"/>
      <w:marTop w:val="0"/>
      <w:marBottom w:val="0"/>
      <w:divBdr>
        <w:top w:val="none" w:sz="0" w:space="0" w:color="auto"/>
        <w:left w:val="none" w:sz="0" w:space="0" w:color="auto"/>
        <w:bottom w:val="none" w:sz="0" w:space="0" w:color="auto"/>
        <w:right w:val="none" w:sz="0" w:space="0" w:color="auto"/>
      </w:divBdr>
    </w:div>
    <w:div w:id="232282838">
      <w:bodyDiv w:val="1"/>
      <w:marLeft w:val="0"/>
      <w:marRight w:val="0"/>
      <w:marTop w:val="0"/>
      <w:marBottom w:val="0"/>
      <w:divBdr>
        <w:top w:val="none" w:sz="0" w:space="0" w:color="auto"/>
        <w:left w:val="none" w:sz="0" w:space="0" w:color="auto"/>
        <w:bottom w:val="none" w:sz="0" w:space="0" w:color="auto"/>
        <w:right w:val="none" w:sz="0" w:space="0" w:color="auto"/>
      </w:divBdr>
    </w:div>
    <w:div w:id="233509222">
      <w:bodyDiv w:val="1"/>
      <w:marLeft w:val="0"/>
      <w:marRight w:val="0"/>
      <w:marTop w:val="0"/>
      <w:marBottom w:val="0"/>
      <w:divBdr>
        <w:top w:val="none" w:sz="0" w:space="0" w:color="auto"/>
        <w:left w:val="none" w:sz="0" w:space="0" w:color="auto"/>
        <w:bottom w:val="none" w:sz="0" w:space="0" w:color="auto"/>
        <w:right w:val="none" w:sz="0" w:space="0" w:color="auto"/>
      </w:divBdr>
    </w:div>
    <w:div w:id="233930271">
      <w:bodyDiv w:val="1"/>
      <w:marLeft w:val="0"/>
      <w:marRight w:val="0"/>
      <w:marTop w:val="0"/>
      <w:marBottom w:val="0"/>
      <w:divBdr>
        <w:top w:val="none" w:sz="0" w:space="0" w:color="auto"/>
        <w:left w:val="none" w:sz="0" w:space="0" w:color="auto"/>
        <w:bottom w:val="none" w:sz="0" w:space="0" w:color="auto"/>
        <w:right w:val="none" w:sz="0" w:space="0" w:color="auto"/>
      </w:divBdr>
    </w:div>
    <w:div w:id="234122564">
      <w:bodyDiv w:val="1"/>
      <w:marLeft w:val="0"/>
      <w:marRight w:val="0"/>
      <w:marTop w:val="0"/>
      <w:marBottom w:val="0"/>
      <w:divBdr>
        <w:top w:val="none" w:sz="0" w:space="0" w:color="auto"/>
        <w:left w:val="none" w:sz="0" w:space="0" w:color="auto"/>
        <w:bottom w:val="none" w:sz="0" w:space="0" w:color="auto"/>
        <w:right w:val="none" w:sz="0" w:space="0" w:color="auto"/>
      </w:divBdr>
    </w:div>
    <w:div w:id="234246903">
      <w:bodyDiv w:val="1"/>
      <w:marLeft w:val="0"/>
      <w:marRight w:val="0"/>
      <w:marTop w:val="0"/>
      <w:marBottom w:val="0"/>
      <w:divBdr>
        <w:top w:val="none" w:sz="0" w:space="0" w:color="auto"/>
        <w:left w:val="none" w:sz="0" w:space="0" w:color="auto"/>
        <w:bottom w:val="none" w:sz="0" w:space="0" w:color="auto"/>
        <w:right w:val="none" w:sz="0" w:space="0" w:color="auto"/>
      </w:divBdr>
    </w:div>
    <w:div w:id="234557441">
      <w:bodyDiv w:val="1"/>
      <w:marLeft w:val="0"/>
      <w:marRight w:val="0"/>
      <w:marTop w:val="0"/>
      <w:marBottom w:val="0"/>
      <w:divBdr>
        <w:top w:val="none" w:sz="0" w:space="0" w:color="auto"/>
        <w:left w:val="none" w:sz="0" w:space="0" w:color="auto"/>
        <w:bottom w:val="none" w:sz="0" w:space="0" w:color="auto"/>
        <w:right w:val="none" w:sz="0" w:space="0" w:color="auto"/>
      </w:divBdr>
    </w:div>
    <w:div w:id="234896326">
      <w:bodyDiv w:val="1"/>
      <w:marLeft w:val="0"/>
      <w:marRight w:val="0"/>
      <w:marTop w:val="0"/>
      <w:marBottom w:val="0"/>
      <w:divBdr>
        <w:top w:val="none" w:sz="0" w:space="0" w:color="auto"/>
        <w:left w:val="none" w:sz="0" w:space="0" w:color="auto"/>
        <w:bottom w:val="none" w:sz="0" w:space="0" w:color="auto"/>
        <w:right w:val="none" w:sz="0" w:space="0" w:color="auto"/>
      </w:divBdr>
    </w:div>
    <w:div w:id="235282431">
      <w:bodyDiv w:val="1"/>
      <w:marLeft w:val="0"/>
      <w:marRight w:val="0"/>
      <w:marTop w:val="0"/>
      <w:marBottom w:val="0"/>
      <w:divBdr>
        <w:top w:val="none" w:sz="0" w:space="0" w:color="auto"/>
        <w:left w:val="none" w:sz="0" w:space="0" w:color="auto"/>
        <w:bottom w:val="none" w:sz="0" w:space="0" w:color="auto"/>
        <w:right w:val="none" w:sz="0" w:space="0" w:color="auto"/>
      </w:divBdr>
    </w:div>
    <w:div w:id="235825285">
      <w:bodyDiv w:val="1"/>
      <w:marLeft w:val="0"/>
      <w:marRight w:val="0"/>
      <w:marTop w:val="0"/>
      <w:marBottom w:val="0"/>
      <w:divBdr>
        <w:top w:val="none" w:sz="0" w:space="0" w:color="auto"/>
        <w:left w:val="none" w:sz="0" w:space="0" w:color="auto"/>
        <w:bottom w:val="none" w:sz="0" w:space="0" w:color="auto"/>
        <w:right w:val="none" w:sz="0" w:space="0" w:color="auto"/>
      </w:divBdr>
    </w:div>
    <w:div w:id="236015286">
      <w:bodyDiv w:val="1"/>
      <w:marLeft w:val="0"/>
      <w:marRight w:val="0"/>
      <w:marTop w:val="0"/>
      <w:marBottom w:val="0"/>
      <w:divBdr>
        <w:top w:val="none" w:sz="0" w:space="0" w:color="auto"/>
        <w:left w:val="none" w:sz="0" w:space="0" w:color="auto"/>
        <w:bottom w:val="none" w:sz="0" w:space="0" w:color="auto"/>
        <w:right w:val="none" w:sz="0" w:space="0" w:color="auto"/>
      </w:divBdr>
    </w:div>
    <w:div w:id="236206471">
      <w:bodyDiv w:val="1"/>
      <w:marLeft w:val="0"/>
      <w:marRight w:val="0"/>
      <w:marTop w:val="0"/>
      <w:marBottom w:val="0"/>
      <w:divBdr>
        <w:top w:val="none" w:sz="0" w:space="0" w:color="auto"/>
        <w:left w:val="none" w:sz="0" w:space="0" w:color="auto"/>
        <w:bottom w:val="none" w:sz="0" w:space="0" w:color="auto"/>
        <w:right w:val="none" w:sz="0" w:space="0" w:color="auto"/>
      </w:divBdr>
    </w:div>
    <w:div w:id="236328167">
      <w:bodyDiv w:val="1"/>
      <w:marLeft w:val="0"/>
      <w:marRight w:val="0"/>
      <w:marTop w:val="0"/>
      <w:marBottom w:val="0"/>
      <w:divBdr>
        <w:top w:val="none" w:sz="0" w:space="0" w:color="auto"/>
        <w:left w:val="none" w:sz="0" w:space="0" w:color="auto"/>
        <w:bottom w:val="none" w:sz="0" w:space="0" w:color="auto"/>
        <w:right w:val="none" w:sz="0" w:space="0" w:color="auto"/>
      </w:divBdr>
    </w:div>
    <w:div w:id="239755912">
      <w:bodyDiv w:val="1"/>
      <w:marLeft w:val="0"/>
      <w:marRight w:val="0"/>
      <w:marTop w:val="0"/>
      <w:marBottom w:val="0"/>
      <w:divBdr>
        <w:top w:val="none" w:sz="0" w:space="0" w:color="auto"/>
        <w:left w:val="none" w:sz="0" w:space="0" w:color="auto"/>
        <w:bottom w:val="none" w:sz="0" w:space="0" w:color="auto"/>
        <w:right w:val="none" w:sz="0" w:space="0" w:color="auto"/>
      </w:divBdr>
    </w:div>
    <w:div w:id="240986151">
      <w:bodyDiv w:val="1"/>
      <w:marLeft w:val="0"/>
      <w:marRight w:val="0"/>
      <w:marTop w:val="0"/>
      <w:marBottom w:val="0"/>
      <w:divBdr>
        <w:top w:val="none" w:sz="0" w:space="0" w:color="auto"/>
        <w:left w:val="none" w:sz="0" w:space="0" w:color="auto"/>
        <w:bottom w:val="none" w:sz="0" w:space="0" w:color="auto"/>
        <w:right w:val="none" w:sz="0" w:space="0" w:color="auto"/>
      </w:divBdr>
    </w:div>
    <w:div w:id="241107036">
      <w:bodyDiv w:val="1"/>
      <w:marLeft w:val="0"/>
      <w:marRight w:val="0"/>
      <w:marTop w:val="0"/>
      <w:marBottom w:val="0"/>
      <w:divBdr>
        <w:top w:val="none" w:sz="0" w:space="0" w:color="auto"/>
        <w:left w:val="none" w:sz="0" w:space="0" w:color="auto"/>
        <w:bottom w:val="none" w:sz="0" w:space="0" w:color="auto"/>
        <w:right w:val="none" w:sz="0" w:space="0" w:color="auto"/>
      </w:divBdr>
    </w:div>
    <w:div w:id="241109878">
      <w:bodyDiv w:val="1"/>
      <w:marLeft w:val="0"/>
      <w:marRight w:val="0"/>
      <w:marTop w:val="0"/>
      <w:marBottom w:val="0"/>
      <w:divBdr>
        <w:top w:val="none" w:sz="0" w:space="0" w:color="auto"/>
        <w:left w:val="none" w:sz="0" w:space="0" w:color="auto"/>
        <w:bottom w:val="none" w:sz="0" w:space="0" w:color="auto"/>
        <w:right w:val="none" w:sz="0" w:space="0" w:color="auto"/>
      </w:divBdr>
    </w:div>
    <w:div w:id="241380072">
      <w:bodyDiv w:val="1"/>
      <w:marLeft w:val="0"/>
      <w:marRight w:val="0"/>
      <w:marTop w:val="0"/>
      <w:marBottom w:val="0"/>
      <w:divBdr>
        <w:top w:val="none" w:sz="0" w:space="0" w:color="auto"/>
        <w:left w:val="none" w:sz="0" w:space="0" w:color="auto"/>
        <w:bottom w:val="none" w:sz="0" w:space="0" w:color="auto"/>
        <w:right w:val="none" w:sz="0" w:space="0" w:color="auto"/>
      </w:divBdr>
    </w:div>
    <w:div w:id="241642786">
      <w:bodyDiv w:val="1"/>
      <w:marLeft w:val="0"/>
      <w:marRight w:val="0"/>
      <w:marTop w:val="0"/>
      <w:marBottom w:val="0"/>
      <w:divBdr>
        <w:top w:val="none" w:sz="0" w:space="0" w:color="auto"/>
        <w:left w:val="none" w:sz="0" w:space="0" w:color="auto"/>
        <w:bottom w:val="none" w:sz="0" w:space="0" w:color="auto"/>
        <w:right w:val="none" w:sz="0" w:space="0" w:color="auto"/>
      </w:divBdr>
    </w:div>
    <w:div w:id="242448821">
      <w:bodyDiv w:val="1"/>
      <w:marLeft w:val="0"/>
      <w:marRight w:val="0"/>
      <w:marTop w:val="0"/>
      <w:marBottom w:val="0"/>
      <w:divBdr>
        <w:top w:val="none" w:sz="0" w:space="0" w:color="auto"/>
        <w:left w:val="none" w:sz="0" w:space="0" w:color="auto"/>
        <w:bottom w:val="none" w:sz="0" w:space="0" w:color="auto"/>
        <w:right w:val="none" w:sz="0" w:space="0" w:color="auto"/>
      </w:divBdr>
    </w:div>
    <w:div w:id="244077146">
      <w:bodyDiv w:val="1"/>
      <w:marLeft w:val="0"/>
      <w:marRight w:val="0"/>
      <w:marTop w:val="0"/>
      <w:marBottom w:val="0"/>
      <w:divBdr>
        <w:top w:val="none" w:sz="0" w:space="0" w:color="auto"/>
        <w:left w:val="none" w:sz="0" w:space="0" w:color="auto"/>
        <w:bottom w:val="none" w:sz="0" w:space="0" w:color="auto"/>
        <w:right w:val="none" w:sz="0" w:space="0" w:color="auto"/>
      </w:divBdr>
    </w:div>
    <w:div w:id="244725182">
      <w:bodyDiv w:val="1"/>
      <w:marLeft w:val="0"/>
      <w:marRight w:val="0"/>
      <w:marTop w:val="0"/>
      <w:marBottom w:val="0"/>
      <w:divBdr>
        <w:top w:val="none" w:sz="0" w:space="0" w:color="auto"/>
        <w:left w:val="none" w:sz="0" w:space="0" w:color="auto"/>
        <w:bottom w:val="none" w:sz="0" w:space="0" w:color="auto"/>
        <w:right w:val="none" w:sz="0" w:space="0" w:color="auto"/>
      </w:divBdr>
    </w:div>
    <w:div w:id="245268023">
      <w:bodyDiv w:val="1"/>
      <w:marLeft w:val="0"/>
      <w:marRight w:val="0"/>
      <w:marTop w:val="0"/>
      <w:marBottom w:val="0"/>
      <w:divBdr>
        <w:top w:val="none" w:sz="0" w:space="0" w:color="auto"/>
        <w:left w:val="none" w:sz="0" w:space="0" w:color="auto"/>
        <w:bottom w:val="none" w:sz="0" w:space="0" w:color="auto"/>
        <w:right w:val="none" w:sz="0" w:space="0" w:color="auto"/>
      </w:divBdr>
    </w:div>
    <w:div w:id="245311148">
      <w:bodyDiv w:val="1"/>
      <w:marLeft w:val="0"/>
      <w:marRight w:val="0"/>
      <w:marTop w:val="0"/>
      <w:marBottom w:val="0"/>
      <w:divBdr>
        <w:top w:val="none" w:sz="0" w:space="0" w:color="auto"/>
        <w:left w:val="none" w:sz="0" w:space="0" w:color="auto"/>
        <w:bottom w:val="none" w:sz="0" w:space="0" w:color="auto"/>
        <w:right w:val="none" w:sz="0" w:space="0" w:color="auto"/>
      </w:divBdr>
    </w:div>
    <w:div w:id="245767793">
      <w:bodyDiv w:val="1"/>
      <w:marLeft w:val="0"/>
      <w:marRight w:val="0"/>
      <w:marTop w:val="0"/>
      <w:marBottom w:val="0"/>
      <w:divBdr>
        <w:top w:val="none" w:sz="0" w:space="0" w:color="auto"/>
        <w:left w:val="none" w:sz="0" w:space="0" w:color="auto"/>
        <w:bottom w:val="none" w:sz="0" w:space="0" w:color="auto"/>
        <w:right w:val="none" w:sz="0" w:space="0" w:color="auto"/>
      </w:divBdr>
    </w:div>
    <w:div w:id="247540882">
      <w:bodyDiv w:val="1"/>
      <w:marLeft w:val="0"/>
      <w:marRight w:val="0"/>
      <w:marTop w:val="0"/>
      <w:marBottom w:val="0"/>
      <w:divBdr>
        <w:top w:val="none" w:sz="0" w:space="0" w:color="auto"/>
        <w:left w:val="none" w:sz="0" w:space="0" w:color="auto"/>
        <w:bottom w:val="none" w:sz="0" w:space="0" w:color="auto"/>
        <w:right w:val="none" w:sz="0" w:space="0" w:color="auto"/>
      </w:divBdr>
    </w:div>
    <w:div w:id="247816164">
      <w:bodyDiv w:val="1"/>
      <w:marLeft w:val="0"/>
      <w:marRight w:val="0"/>
      <w:marTop w:val="0"/>
      <w:marBottom w:val="0"/>
      <w:divBdr>
        <w:top w:val="none" w:sz="0" w:space="0" w:color="auto"/>
        <w:left w:val="none" w:sz="0" w:space="0" w:color="auto"/>
        <w:bottom w:val="none" w:sz="0" w:space="0" w:color="auto"/>
        <w:right w:val="none" w:sz="0" w:space="0" w:color="auto"/>
      </w:divBdr>
    </w:div>
    <w:div w:id="247929751">
      <w:bodyDiv w:val="1"/>
      <w:marLeft w:val="0"/>
      <w:marRight w:val="0"/>
      <w:marTop w:val="0"/>
      <w:marBottom w:val="0"/>
      <w:divBdr>
        <w:top w:val="none" w:sz="0" w:space="0" w:color="auto"/>
        <w:left w:val="none" w:sz="0" w:space="0" w:color="auto"/>
        <w:bottom w:val="none" w:sz="0" w:space="0" w:color="auto"/>
        <w:right w:val="none" w:sz="0" w:space="0" w:color="auto"/>
      </w:divBdr>
    </w:div>
    <w:div w:id="248740061">
      <w:bodyDiv w:val="1"/>
      <w:marLeft w:val="0"/>
      <w:marRight w:val="0"/>
      <w:marTop w:val="0"/>
      <w:marBottom w:val="0"/>
      <w:divBdr>
        <w:top w:val="none" w:sz="0" w:space="0" w:color="auto"/>
        <w:left w:val="none" w:sz="0" w:space="0" w:color="auto"/>
        <w:bottom w:val="none" w:sz="0" w:space="0" w:color="auto"/>
        <w:right w:val="none" w:sz="0" w:space="0" w:color="auto"/>
      </w:divBdr>
    </w:div>
    <w:div w:id="249044577">
      <w:bodyDiv w:val="1"/>
      <w:marLeft w:val="0"/>
      <w:marRight w:val="0"/>
      <w:marTop w:val="0"/>
      <w:marBottom w:val="0"/>
      <w:divBdr>
        <w:top w:val="none" w:sz="0" w:space="0" w:color="auto"/>
        <w:left w:val="none" w:sz="0" w:space="0" w:color="auto"/>
        <w:bottom w:val="none" w:sz="0" w:space="0" w:color="auto"/>
        <w:right w:val="none" w:sz="0" w:space="0" w:color="auto"/>
      </w:divBdr>
    </w:div>
    <w:div w:id="249045255">
      <w:bodyDiv w:val="1"/>
      <w:marLeft w:val="0"/>
      <w:marRight w:val="0"/>
      <w:marTop w:val="0"/>
      <w:marBottom w:val="0"/>
      <w:divBdr>
        <w:top w:val="none" w:sz="0" w:space="0" w:color="auto"/>
        <w:left w:val="none" w:sz="0" w:space="0" w:color="auto"/>
        <w:bottom w:val="none" w:sz="0" w:space="0" w:color="auto"/>
        <w:right w:val="none" w:sz="0" w:space="0" w:color="auto"/>
      </w:divBdr>
    </w:div>
    <w:div w:id="250507500">
      <w:bodyDiv w:val="1"/>
      <w:marLeft w:val="0"/>
      <w:marRight w:val="0"/>
      <w:marTop w:val="0"/>
      <w:marBottom w:val="0"/>
      <w:divBdr>
        <w:top w:val="none" w:sz="0" w:space="0" w:color="auto"/>
        <w:left w:val="none" w:sz="0" w:space="0" w:color="auto"/>
        <w:bottom w:val="none" w:sz="0" w:space="0" w:color="auto"/>
        <w:right w:val="none" w:sz="0" w:space="0" w:color="auto"/>
      </w:divBdr>
    </w:div>
    <w:div w:id="251201215">
      <w:bodyDiv w:val="1"/>
      <w:marLeft w:val="0"/>
      <w:marRight w:val="0"/>
      <w:marTop w:val="0"/>
      <w:marBottom w:val="0"/>
      <w:divBdr>
        <w:top w:val="none" w:sz="0" w:space="0" w:color="auto"/>
        <w:left w:val="none" w:sz="0" w:space="0" w:color="auto"/>
        <w:bottom w:val="none" w:sz="0" w:space="0" w:color="auto"/>
        <w:right w:val="none" w:sz="0" w:space="0" w:color="auto"/>
      </w:divBdr>
    </w:div>
    <w:div w:id="252973871">
      <w:bodyDiv w:val="1"/>
      <w:marLeft w:val="0"/>
      <w:marRight w:val="0"/>
      <w:marTop w:val="0"/>
      <w:marBottom w:val="0"/>
      <w:divBdr>
        <w:top w:val="none" w:sz="0" w:space="0" w:color="auto"/>
        <w:left w:val="none" w:sz="0" w:space="0" w:color="auto"/>
        <w:bottom w:val="none" w:sz="0" w:space="0" w:color="auto"/>
        <w:right w:val="none" w:sz="0" w:space="0" w:color="auto"/>
      </w:divBdr>
    </w:div>
    <w:div w:id="253709820">
      <w:bodyDiv w:val="1"/>
      <w:marLeft w:val="0"/>
      <w:marRight w:val="0"/>
      <w:marTop w:val="0"/>
      <w:marBottom w:val="0"/>
      <w:divBdr>
        <w:top w:val="none" w:sz="0" w:space="0" w:color="auto"/>
        <w:left w:val="none" w:sz="0" w:space="0" w:color="auto"/>
        <w:bottom w:val="none" w:sz="0" w:space="0" w:color="auto"/>
        <w:right w:val="none" w:sz="0" w:space="0" w:color="auto"/>
      </w:divBdr>
    </w:div>
    <w:div w:id="254902151">
      <w:bodyDiv w:val="1"/>
      <w:marLeft w:val="0"/>
      <w:marRight w:val="0"/>
      <w:marTop w:val="0"/>
      <w:marBottom w:val="0"/>
      <w:divBdr>
        <w:top w:val="none" w:sz="0" w:space="0" w:color="auto"/>
        <w:left w:val="none" w:sz="0" w:space="0" w:color="auto"/>
        <w:bottom w:val="none" w:sz="0" w:space="0" w:color="auto"/>
        <w:right w:val="none" w:sz="0" w:space="0" w:color="auto"/>
      </w:divBdr>
    </w:div>
    <w:div w:id="254940652">
      <w:bodyDiv w:val="1"/>
      <w:marLeft w:val="0"/>
      <w:marRight w:val="0"/>
      <w:marTop w:val="0"/>
      <w:marBottom w:val="0"/>
      <w:divBdr>
        <w:top w:val="none" w:sz="0" w:space="0" w:color="auto"/>
        <w:left w:val="none" w:sz="0" w:space="0" w:color="auto"/>
        <w:bottom w:val="none" w:sz="0" w:space="0" w:color="auto"/>
        <w:right w:val="none" w:sz="0" w:space="0" w:color="auto"/>
      </w:divBdr>
    </w:div>
    <w:div w:id="255291461">
      <w:bodyDiv w:val="1"/>
      <w:marLeft w:val="0"/>
      <w:marRight w:val="0"/>
      <w:marTop w:val="0"/>
      <w:marBottom w:val="0"/>
      <w:divBdr>
        <w:top w:val="none" w:sz="0" w:space="0" w:color="auto"/>
        <w:left w:val="none" w:sz="0" w:space="0" w:color="auto"/>
        <w:bottom w:val="none" w:sz="0" w:space="0" w:color="auto"/>
        <w:right w:val="none" w:sz="0" w:space="0" w:color="auto"/>
      </w:divBdr>
    </w:div>
    <w:div w:id="256714100">
      <w:bodyDiv w:val="1"/>
      <w:marLeft w:val="0"/>
      <w:marRight w:val="0"/>
      <w:marTop w:val="0"/>
      <w:marBottom w:val="0"/>
      <w:divBdr>
        <w:top w:val="none" w:sz="0" w:space="0" w:color="auto"/>
        <w:left w:val="none" w:sz="0" w:space="0" w:color="auto"/>
        <w:bottom w:val="none" w:sz="0" w:space="0" w:color="auto"/>
        <w:right w:val="none" w:sz="0" w:space="0" w:color="auto"/>
      </w:divBdr>
    </w:div>
    <w:div w:id="257060754">
      <w:bodyDiv w:val="1"/>
      <w:marLeft w:val="0"/>
      <w:marRight w:val="0"/>
      <w:marTop w:val="0"/>
      <w:marBottom w:val="0"/>
      <w:divBdr>
        <w:top w:val="none" w:sz="0" w:space="0" w:color="auto"/>
        <w:left w:val="none" w:sz="0" w:space="0" w:color="auto"/>
        <w:bottom w:val="none" w:sz="0" w:space="0" w:color="auto"/>
        <w:right w:val="none" w:sz="0" w:space="0" w:color="auto"/>
      </w:divBdr>
    </w:div>
    <w:div w:id="257296126">
      <w:bodyDiv w:val="1"/>
      <w:marLeft w:val="0"/>
      <w:marRight w:val="0"/>
      <w:marTop w:val="0"/>
      <w:marBottom w:val="0"/>
      <w:divBdr>
        <w:top w:val="none" w:sz="0" w:space="0" w:color="auto"/>
        <w:left w:val="none" w:sz="0" w:space="0" w:color="auto"/>
        <w:bottom w:val="none" w:sz="0" w:space="0" w:color="auto"/>
        <w:right w:val="none" w:sz="0" w:space="0" w:color="auto"/>
      </w:divBdr>
    </w:div>
    <w:div w:id="257954139">
      <w:bodyDiv w:val="1"/>
      <w:marLeft w:val="0"/>
      <w:marRight w:val="0"/>
      <w:marTop w:val="0"/>
      <w:marBottom w:val="0"/>
      <w:divBdr>
        <w:top w:val="none" w:sz="0" w:space="0" w:color="auto"/>
        <w:left w:val="none" w:sz="0" w:space="0" w:color="auto"/>
        <w:bottom w:val="none" w:sz="0" w:space="0" w:color="auto"/>
        <w:right w:val="none" w:sz="0" w:space="0" w:color="auto"/>
      </w:divBdr>
    </w:div>
    <w:div w:id="259030237">
      <w:bodyDiv w:val="1"/>
      <w:marLeft w:val="0"/>
      <w:marRight w:val="0"/>
      <w:marTop w:val="0"/>
      <w:marBottom w:val="0"/>
      <w:divBdr>
        <w:top w:val="none" w:sz="0" w:space="0" w:color="auto"/>
        <w:left w:val="none" w:sz="0" w:space="0" w:color="auto"/>
        <w:bottom w:val="none" w:sz="0" w:space="0" w:color="auto"/>
        <w:right w:val="none" w:sz="0" w:space="0" w:color="auto"/>
      </w:divBdr>
    </w:div>
    <w:div w:id="259139871">
      <w:bodyDiv w:val="1"/>
      <w:marLeft w:val="0"/>
      <w:marRight w:val="0"/>
      <w:marTop w:val="0"/>
      <w:marBottom w:val="0"/>
      <w:divBdr>
        <w:top w:val="none" w:sz="0" w:space="0" w:color="auto"/>
        <w:left w:val="none" w:sz="0" w:space="0" w:color="auto"/>
        <w:bottom w:val="none" w:sz="0" w:space="0" w:color="auto"/>
        <w:right w:val="none" w:sz="0" w:space="0" w:color="auto"/>
      </w:divBdr>
    </w:div>
    <w:div w:id="259918388">
      <w:bodyDiv w:val="1"/>
      <w:marLeft w:val="0"/>
      <w:marRight w:val="0"/>
      <w:marTop w:val="0"/>
      <w:marBottom w:val="0"/>
      <w:divBdr>
        <w:top w:val="none" w:sz="0" w:space="0" w:color="auto"/>
        <w:left w:val="none" w:sz="0" w:space="0" w:color="auto"/>
        <w:bottom w:val="none" w:sz="0" w:space="0" w:color="auto"/>
        <w:right w:val="none" w:sz="0" w:space="0" w:color="auto"/>
      </w:divBdr>
    </w:div>
    <w:div w:id="260993634">
      <w:bodyDiv w:val="1"/>
      <w:marLeft w:val="0"/>
      <w:marRight w:val="0"/>
      <w:marTop w:val="0"/>
      <w:marBottom w:val="0"/>
      <w:divBdr>
        <w:top w:val="none" w:sz="0" w:space="0" w:color="auto"/>
        <w:left w:val="none" w:sz="0" w:space="0" w:color="auto"/>
        <w:bottom w:val="none" w:sz="0" w:space="0" w:color="auto"/>
        <w:right w:val="none" w:sz="0" w:space="0" w:color="auto"/>
      </w:divBdr>
    </w:div>
    <w:div w:id="261031592">
      <w:bodyDiv w:val="1"/>
      <w:marLeft w:val="0"/>
      <w:marRight w:val="0"/>
      <w:marTop w:val="0"/>
      <w:marBottom w:val="0"/>
      <w:divBdr>
        <w:top w:val="none" w:sz="0" w:space="0" w:color="auto"/>
        <w:left w:val="none" w:sz="0" w:space="0" w:color="auto"/>
        <w:bottom w:val="none" w:sz="0" w:space="0" w:color="auto"/>
        <w:right w:val="none" w:sz="0" w:space="0" w:color="auto"/>
      </w:divBdr>
    </w:div>
    <w:div w:id="262080553">
      <w:bodyDiv w:val="1"/>
      <w:marLeft w:val="0"/>
      <w:marRight w:val="0"/>
      <w:marTop w:val="0"/>
      <w:marBottom w:val="0"/>
      <w:divBdr>
        <w:top w:val="none" w:sz="0" w:space="0" w:color="auto"/>
        <w:left w:val="none" w:sz="0" w:space="0" w:color="auto"/>
        <w:bottom w:val="none" w:sz="0" w:space="0" w:color="auto"/>
        <w:right w:val="none" w:sz="0" w:space="0" w:color="auto"/>
      </w:divBdr>
    </w:div>
    <w:div w:id="262152054">
      <w:bodyDiv w:val="1"/>
      <w:marLeft w:val="0"/>
      <w:marRight w:val="0"/>
      <w:marTop w:val="0"/>
      <w:marBottom w:val="0"/>
      <w:divBdr>
        <w:top w:val="none" w:sz="0" w:space="0" w:color="auto"/>
        <w:left w:val="none" w:sz="0" w:space="0" w:color="auto"/>
        <w:bottom w:val="none" w:sz="0" w:space="0" w:color="auto"/>
        <w:right w:val="none" w:sz="0" w:space="0" w:color="auto"/>
      </w:divBdr>
    </w:div>
    <w:div w:id="262961907">
      <w:bodyDiv w:val="1"/>
      <w:marLeft w:val="0"/>
      <w:marRight w:val="0"/>
      <w:marTop w:val="0"/>
      <w:marBottom w:val="0"/>
      <w:divBdr>
        <w:top w:val="none" w:sz="0" w:space="0" w:color="auto"/>
        <w:left w:val="none" w:sz="0" w:space="0" w:color="auto"/>
        <w:bottom w:val="none" w:sz="0" w:space="0" w:color="auto"/>
        <w:right w:val="none" w:sz="0" w:space="0" w:color="auto"/>
      </w:divBdr>
    </w:div>
    <w:div w:id="264003163">
      <w:bodyDiv w:val="1"/>
      <w:marLeft w:val="0"/>
      <w:marRight w:val="0"/>
      <w:marTop w:val="0"/>
      <w:marBottom w:val="0"/>
      <w:divBdr>
        <w:top w:val="none" w:sz="0" w:space="0" w:color="auto"/>
        <w:left w:val="none" w:sz="0" w:space="0" w:color="auto"/>
        <w:bottom w:val="none" w:sz="0" w:space="0" w:color="auto"/>
        <w:right w:val="none" w:sz="0" w:space="0" w:color="auto"/>
      </w:divBdr>
    </w:div>
    <w:div w:id="264339447">
      <w:bodyDiv w:val="1"/>
      <w:marLeft w:val="0"/>
      <w:marRight w:val="0"/>
      <w:marTop w:val="0"/>
      <w:marBottom w:val="0"/>
      <w:divBdr>
        <w:top w:val="none" w:sz="0" w:space="0" w:color="auto"/>
        <w:left w:val="none" w:sz="0" w:space="0" w:color="auto"/>
        <w:bottom w:val="none" w:sz="0" w:space="0" w:color="auto"/>
        <w:right w:val="none" w:sz="0" w:space="0" w:color="auto"/>
      </w:divBdr>
    </w:div>
    <w:div w:id="264462825">
      <w:bodyDiv w:val="1"/>
      <w:marLeft w:val="0"/>
      <w:marRight w:val="0"/>
      <w:marTop w:val="0"/>
      <w:marBottom w:val="0"/>
      <w:divBdr>
        <w:top w:val="none" w:sz="0" w:space="0" w:color="auto"/>
        <w:left w:val="none" w:sz="0" w:space="0" w:color="auto"/>
        <w:bottom w:val="none" w:sz="0" w:space="0" w:color="auto"/>
        <w:right w:val="none" w:sz="0" w:space="0" w:color="auto"/>
      </w:divBdr>
    </w:div>
    <w:div w:id="266550085">
      <w:bodyDiv w:val="1"/>
      <w:marLeft w:val="0"/>
      <w:marRight w:val="0"/>
      <w:marTop w:val="0"/>
      <w:marBottom w:val="0"/>
      <w:divBdr>
        <w:top w:val="none" w:sz="0" w:space="0" w:color="auto"/>
        <w:left w:val="none" w:sz="0" w:space="0" w:color="auto"/>
        <w:bottom w:val="none" w:sz="0" w:space="0" w:color="auto"/>
        <w:right w:val="none" w:sz="0" w:space="0" w:color="auto"/>
      </w:divBdr>
    </w:div>
    <w:div w:id="266698743">
      <w:bodyDiv w:val="1"/>
      <w:marLeft w:val="0"/>
      <w:marRight w:val="0"/>
      <w:marTop w:val="0"/>
      <w:marBottom w:val="0"/>
      <w:divBdr>
        <w:top w:val="none" w:sz="0" w:space="0" w:color="auto"/>
        <w:left w:val="none" w:sz="0" w:space="0" w:color="auto"/>
        <w:bottom w:val="none" w:sz="0" w:space="0" w:color="auto"/>
        <w:right w:val="none" w:sz="0" w:space="0" w:color="auto"/>
      </w:divBdr>
    </w:div>
    <w:div w:id="266931040">
      <w:bodyDiv w:val="1"/>
      <w:marLeft w:val="0"/>
      <w:marRight w:val="0"/>
      <w:marTop w:val="0"/>
      <w:marBottom w:val="0"/>
      <w:divBdr>
        <w:top w:val="none" w:sz="0" w:space="0" w:color="auto"/>
        <w:left w:val="none" w:sz="0" w:space="0" w:color="auto"/>
        <w:bottom w:val="none" w:sz="0" w:space="0" w:color="auto"/>
        <w:right w:val="none" w:sz="0" w:space="0" w:color="auto"/>
      </w:divBdr>
    </w:div>
    <w:div w:id="267011243">
      <w:bodyDiv w:val="1"/>
      <w:marLeft w:val="0"/>
      <w:marRight w:val="0"/>
      <w:marTop w:val="0"/>
      <w:marBottom w:val="0"/>
      <w:divBdr>
        <w:top w:val="none" w:sz="0" w:space="0" w:color="auto"/>
        <w:left w:val="none" w:sz="0" w:space="0" w:color="auto"/>
        <w:bottom w:val="none" w:sz="0" w:space="0" w:color="auto"/>
        <w:right w:val="none" w:sz="0" w:space="0" w:color="auto"/>
      </w:divBdr>
    </w:div>
    <w:div w:id="267086141">
      <w:bodyDiv w:val="1"/>
      <w:marLeft w:val="0"/>
      <w:marRight w:val="0"/>
      <w:marTop w:val="0"/>
      <w:marBottom w:val="0"/>
      <w:divBdr>
        <w:top w:val="none" w:sz="0" w:space="0" w:color="auto"/>
        <w:left w:val="none" w:sz="0" w:space="0" w:color="auto"/>
        <w:bottom w:val="none" w:sz="0" w:space="0" w:color="auto"/>
        <w:right w:val="none" w:sz="0" w:space="0" w:color="auto"/>
      </w:divBdr>
    </w:div>
    <w:div w:id="267660583">
      <w:bodyDiv w:val="1"/>
      <w:marLeft w:val="0"/>
      <w:marRight w:val="0"/>
      <w:marTop w:val="0"/>
      <w:marBottom w:val="0"/>
      <w:divBdr>
        <w:top w:val="none" w:sz="0" w:space="0" w:color="auto"/>
        <w:left w:val="none" w:sz="0" w:space="0" w:color="auto"/>
        <w:bottom w:val="none" w:sz="0" w:space="0" w:color="auto"/>
        <w:right w:val="none" w:sz="0" w:space="0" w:color="auto"/>
      </w:divBdr>
    </w:div>
    <w:div w:id="268128734">
      <w:bodyDiv w:val="1"/>
      <w:marLeft w:val="0"/>
      <w:marRight w:val="0"/>
      <w:marTop w:val="0"/>
      <w:marBottom w:val="0"/>
      <w:divBdr>
        <w:top w:val="none" w:sz="0" w:space="0" w:color="auto"/>
        <w:left w:val="none" w:sz="0" w:space="0" w:color="auto"/>
        <w:bottom w:val="none" w:sz="0" w:space="0" w:color="auto"/>
        <w:right w:val="none" w:sz="0" w:space="0" w:color="auto"/>
      </w:divBdr>
    </w:div>
    <w:div w:id="268784895">
      <w:bodyDiv w:val="1"/>
      <w:marLeft w:val="0"/>
      <w:marRight w:val="0"/>
      <w:marTop w:val="0"/>
      <w:marBottom w:val="0"/>
      <w:divBdr>
        <w:top w:val="none" w:sz="0" w:space="0" w:color="auto"/>
        <w:left w:val="none" w:sz="0" w:space="0" w:color="auto"/>
        <w:bottom w:val="none" w:sz="0" w:space="0" w:color="auto"/>
        <w:right w:val="none" w:sz="0" w:space="0" w:color="auto"/>
      </w:divBdr>
    </w:div>
    <w:div w:id="270011870">
      <w:bodyDiv w:val="1"/>
      <w:marLeft w:val="0"/>
      <w:marRight w:val="0"/>
      <w:marTop w:val="0"/>
      <w:marBottom w:val="0"/>
      <w:divBdr>
        <w:top w:val="none" w:sz="0" w:space="0" w:color="auto"/>
        <w:left w:val="none" w:sz="0" w:space="0" w:color="auto"/>
        <w:bottom w:val="none" w:sz="0" w:space="0" w:color="auto"/>
        <w:right w:val="none" w:sz="0" w:space="0" w:color="auto"/>
      </w:divBdr>
    </w:div>
    <w:div w:id="270285917">
      <w:bodyDiv w:val="1"/>
      <w:marLeft w:val="0"/>
      <w:marRight w:val="0"/>
      <w:marTop w:val="0"/>
      <w:marBottom w:val="0"/>
      <w:divBdr>
        <w:top w:val="none" w:sz="0" w:space="0" w:color="auto"/>
        <w:left w:val="none" w:sz="0" w:space="0" w:color="auto"/>
        <w:bottom w:val="none" w:sz="0" w:space="0" w:color="auto"/>
        <w:right w:val="none" w:sz="0" w:space="0" w:color="auto"/>
      </w:divBdr>
    </w:div>
    <w:div w:id="270286896">
      <w:bodyDiv w:val="1"/>
      <w:marLeft w:val="0"/>
      <w:marRight w:val="0"/>
      <w:marTop w:val="0"/>
      <w:marBottom w:val="0"/>
      <w:divBdr>
        <w:top w:val="none" w:sz="0" w:space="0" w:color="auto"/>
        <w:left w:val="none" w:sz="0" w:space="0" w:color="auto"/>
        <w:bottom w:val="none" w:sz="0" w:space="0" w:color="auto"/>
        <w:right w:val="none" w:sz="0" w:space="0" w:color="auto"/>
      </w:divBdr>
    </w:div>
    <w:div w:id="271399791">
      <w:bodyDiv w:val="1"/>
      <w:marLeft w:val="0"/>
      <w:marRight w:val="0"/>
      <w:marTop w:val="0"/>
      <w:marBottom w:val="0"/>
      <w:divBdr>
        <w:top w:val="none" w:sz="0" w:space="0" w:color="auto"/>
        <w:left w:val="none" w:sz="0" w:space="0" w:color="auto"/>
        <w:bottom w:val="none" w:sz="0" w:space="0" w:color="auto"/>
        <w:right w:val="none" w:sz="0" w:space="0" w:color="auto"/>
      </w:divBdr>
    </w:div>
    <w:div w:id="271788006">
      <w:bodyDiv w:val="1"/>
      <w:marLeft w:val="0"/>
      <w:marRight w:val="0"/>
      <w:marTop w:val="0"/>
      <w:marBottom w:val="0"/>
      <w:divBdr>
        <w:top w:val="none" w:sz="0" w:space="0" w:color="auto"/>
        <w:left w:val="none" w:sz="0" w:space="0" w:color="auto"/>
        <w:bottom w:val="none" w:sz="0" w:space="0" w:color="auto"/>
        <w:right w:val="none" w:sz="0" w:space="0" w:color="auto"/>
      </w:divBdr>
    </w:div>
    <w:div w:id="271910724">
      <w:bodyDiv w:val="1"/>
      <w:marLeft w:val="0"/>
      <w:marRight w:val="0"/>
      <w:marTop w:val="0"/>
      <w:marBottom w:val="0"/>
      <w:divBdr>
        <w:top w:val="none" w:sz="0" w:space="0" w:color="auto"/>
        <w:left w:val="none" w:sz="0" w:space="0" w:color="auto"/>
        <w:bottom w:val="none" w:sz="0" w:space="0" w:color="auto"/>
        <w:right w:val="none" w:sz="0" w:space="0" w:color="auto"/>
      </w:divBdr>
    </w:div>
    <w:div w:id="272907261">
      <w:bodyDiv w:val="1"/>
      <w:marLeft w:val="0"/>
      <w:marRight w:val="0"/>
      <w:marTop w:val="0"/>
      <w:marBottom w:val="0"/>
      <w:divBdr>
        <w:top w:val="none" w:sz="0" w:space="0" w:color="auto"/>
        <w:left w:val="none" w:sz="0" w:space="0" w:color="auto"/>
        <w:bottom w:val="none" w:sz="0" w:space="0" w:color="auto"/>
        <w:right w:val="none" w:sz="0" w:space="0" w:color="auto"/>
      </w:divBdr>
    </w:div>
    <w:div w:id="273023516">
      <w:bodyDiv w:val="1"/>
      <w:marLeft w:val="0"/>
      <w:marRight w:val="0"/>
      <w:marTop w:val="0"/>
      <w:marBottom w:val="0"/>
      <w:divBdr>
        <w:top w:val="none" w:sz="0" w:space="0" w:color="auto"/>
        <w:left w:val="none" w:sz="0" w:space="0" w:color="auto"/>
        <w:bottom w:val="none" w:sz="0" w:space="0" w:color="auto"/>
        <w:right w:val="none" w:sz="0" w:space="0" w:color="auto"/>
      </w:divBdr>
    </w:div>
    <w:div w:id="273296026">
      <w:bodyDiv w:val="1"/>
      <w:marLeft w:val="0"/>
      <w:marRight w:val="0"/>
      <w:marTop w:val="0"/>
      <w:marBottom w:val="0"/>
      <w:divBdr>
        <w:top w:val="none" w:sz="0" w:space="0" w:color="auto"/>
        <w:left w:val="none" w:sz="0" w:space="0" w:color="auto"/>
        <w:bottom w:val="none" w:sz="0" w:space="0" w:color="auto"/>
        <w:right w:val="none" w:sz="0" w:space="0" w:color="auto"/>
      </w:divBdr>
    </w:div>
    <w:div w:id="273634868">
      <w:bodyDiv w:val="1"/>
      <w:marLeft w:val="0"/>
      <w:marRight w:val="0"/>
      <w:marTop w:val="0"/>
      <w:marBottom w:val="0"/>
      <w:divBdr>
        <w:top w:val="none" w:sz="0" w:space="0" w:color="auto"/>
        <w:left w:val="none" w:sz="0" w:space="0" w:color="auto"/>
        <w:bottom w:val="none" w:sz="0" w:space="0" w:color="auto"/>
        <w:right w:val="none" w:sz="0" w:space="0" w:color="auto"/>
      </w:divBdr>
    </w:div>
    <w:div w:id="274094502">
      <w:bodyDiv w:val="1"/>
      <w:marLeft w:val="0"/>
      <w:marRight w:val="0"/>
      <w:marTop w:val="0"/>
      <w:marBottom w:val="0"/>
      <w:divBdr>
        <w:top w:val="none" w:sz="0" w:space="0" w:color="auto"/>
        <w:left w:val="none" w:sz="0" w:space="0" w:color="auto"/>
        <w:bottom w:val="none" w:sz="0" w:space="0" w:color="auto"/>
        <w:right w:val="none" w:sz="0" w:space="0" w:color="auto"/>
      </w:divBdr>
    </w:div>
    <w:div w:id="274212105">
      <w:bodyDiv w:val="1"/>
      <w:marLeft w:val="0"/>
      <w:marRight w:val="0"/>
      <w:marTop w:val="0"/>
      <w:marBottom w:val="0"/>
      <w:divBdr>
        <w:top w:val="none" w:sz="0" w:space="0" w:color="auto"/>
        <w:left w:val="none" w:sz="0" w:space="0" w:color="auto"/>
        <w:bottom w:val="none" w:sz="0" w:space="0" w:color="auto"/>
        <w:right w:val="none" w:sz="0" w:space="0" w:color="auto"/>
      </w:divBdr>
    </w:div>
    <w:div w:id="274334191">
      <w:bodyDiv w:val="1"/>
      <w:marLeft w:val="0"/>
      <w:marRight w:val="0"/>
      <w:marTop w:val="0"/>
      <w:marBottom w:val="0"/>
      <w:divBdr>
        <w:top w:val="none" w:sz="0" w:space="0" w:color="auto"/>
        <w:left w:val="none" w:sz="0" w:space="0" w:color="auto"/>
        <w:bottom w:val="none" w:sz="0" w:space="0" w:color="auto"/>
        <w:right w:val="none" w:sz="0" w:space="0" w:color="auto"/>
      </w:divBdr>
    </w:div>
    <w:div w:id="274796514">
      <w:bodyDiv w:val="1"/>
      <w:marLeft w:val="0"/>
      <w:marRight w:val="0"/>
      <w:marTop w:val="0"/>
      <w:marBottom w:val="0"/>
      <w:divBdr>
        <w:top w:val="none" w:sz="0" w:space="0" w:color="auto"/>
        <w:left w:val="none" w:sz="0" w:space="0" w:color="auto"/>
        <w:bottom w:val="none" w:sz="0" w:space="0" w:color="auto"/>
        <w:right w:val="none" w:sz="0" w:space="0" w:color="auto"/>
      </w:divBdr>
    </w:div>
    <w:div w:id="274942534">
      <w:bodyDiv w:val="1"/>
      <w:marLeft w:val="0"/>
      <w:marRight w:val="0"/>
      <w:marTop w:val="0"/>
      <w:marBottom w:val="0"/>
      <w:divBdr>
        <w:top w:val="none" w:sz="0" w:space="0" w:color="auto"/>
        <w:left w:val="none" w:sz="0" w:space="0" w:color="auto"/>
        <w:bottom w:val="none" w:sz="0" w:space="0" w:color="auto"/>
        <w:right w:val="none" w:sz="0" w:space="0" w:color="auto"/>
      </w:divBdr>
    </w:div>
    <w:div w:id="274946535">
      <w:bodyDiv w:val="1"/>
      <w:marLeft w:val="0"/>
      <w:marRight w:val="0"/>
      <w:marTop w:val="0"/>
      <w:marBottom w:val="0"/>
      <w:divBdr>
        <w:top w:val="none" w:sz="0" w:space="0" w:color="auto"/>
        <w:left w:val="none" w:sz="0" w:space="0" w:color="auto"/>
        <w:bottom w:val="none" w:sz="0" w:space="0" w:color="auto"/>
        <w:right w:val="none" w:sz="0" w:space="0" w:color="auto"/>
      </w:divBdr>
    </w:div>
    <w:div w:id="275411668">
      <w:bodyDiv w:val="1"/>
      <w:marLeft w:val="0"/>
      <w:marRight w:val="0"/>
      <w:marTop w:val="0"/>
      <w:marBottom w:val="0"/>
      <w:divBdr>
        <w:top w:val="none" w:sz="0" w:space="0" w:color="auto"/>
        <w:left w:val="none" w:sz="0" w:space="0" w:color="auto"/>
        <w:bottom w:val="none" w:sz="0" w:space="0" w:color="auto"/>
        <w:right w:val="none" w:sz="0" w:space="0" w:color="auto"/>
      </w:divBdr>
    </w:div>
    <w:div w:id="275721716">
      <w:bodyDiv w:val="1"/>
      <w:marLeft w:val="0"/>
      <w:marRight w:val="0"/>
      <w:marTop w:val="0"/>
      <w:marBottom w:val="0"/>
      <w:divBdr>
        <w:top w:val="none" w:sz="0" w:space="0" w:color="auto"/>
        <w:left w:val="none" w:sz="0" w:space="0" w:color="auto"/>
        <w:bottom w:val="none" w:sz="0" w:space="0" w:color="auto"/>
        <w:right w:val="none" w:sz="0" w:space="0" w:color="auto"/>
      </w:divBdr>
    </w:div>
    <w:div w:id="276184344">
      <w:bodyDiv w:val="1"/>
      <w:marLeft w:val="0"/>
      <w:marRight w:val="0"/>
      <w:marTop w:val="0"/>
      <w:marBottom w:val="0"/>
      <w:divBdr>
        <w:top w:val="none" w:sz="0" w:space="0" w:color="auto"/>
        <w:left w:val="none" w:sz="0" w:space="0" w:color="auto"/>
        <w:bottom w:val="none" w:sz="0" w:space="0" w:color="auto"/>
        <w:right w:val="none" w:sz="0" w:space="0" w:color="auto"/>
      </w:divBdr>
    </w:div>
    <w:div w:id="276563935">
      <w:bodyDiv w:val="1"/>
      <w:marLeft w:val="0"/>
      <w:marRight w:val="0"/>
      <w:marTop w:val="0"/>
      <w:marBottom w:val="0"/>
      <w:divBdr>
        <w:top w:val="none" w:sz="0" w:space="0" w:color="auto"/>
        <w:left w:val="none" w:sz="0" w:space="0" w:color="auto"/>
        <w:bottom w:val="none" w:sz="0" w:space="0" w:color="auto"/>
        <w:right w:val="none" w:sz="0" w:space="0" w:color="auto"/>
      </w:divBdr>
    </w:div>
    <w:div w:id="277613872">
      <w:bodyDiv w:val="1"/>
      <w:marLeft w:val="0"/>
      <w:marRight w:val="0"/>
      <w:marTop w:val="0"/>
      <w:marBottom w:val="0"/>
      <w:divBdr>
        <w:top w:val="none" w:sz="0" w:space="0" w:color="auto"/>
        <w:left w:val="none" w:sz="0" w:space="0" w:color="auto"/>
        <w:bottom w:val="none" w:sz="0" w:space="0" w:color="auto"/>
        <w:right w:val="none" w:sz="0" w:space="0" w:color="auto"/>
      </w:divBdr>
    </w:div>
    <w:div w:id="278146276">
      <w:bodyDiv w:val="1"/>
      <w:marLeft w:val="0"/>
      <w:marRight w:val="0"/>
      <w:marTop w:val="0"/>
      <w:marBottom w:val="0"/>
      <w:divBdr>
        <w:top w:val="none" w:sz="0" w:space="0" w:color="auto"/>
        <w:left w:val="none" w:sz="0" w:space="0" w:color="auto"/>
        <w:bottom w:val="none" w:sz="0" w:space="0" w:color="auto"/>
        <w:right w:val="none" w:sz="0" w:space="0" w:color="auto"/>
      </w:divBdr>
    </w:div>
    <w:div w:id="278999358">
      <w:bodyDiv w:val="1"/>
      <w:marLeft w:val="0"/>
      <w:marRight w:val="0"/>
      <w:marTop w:val="0"/>
      <w:marBottom w:val="0"/>
      <w:divBdr>
        <w:top w:val="none" w:sz="0" w:space="0" w:color="auto"/>
        <w:left w:val="none" w:sz="0" w:space="0" w:color="auto"/>
        <w:bottom w:val="none" w:sz="0" w:space="0" w:color="auto"/>
        <w:right w:val="none" w:sz="0" w:space="0" w:color="auto"/>
      </w:divBdr>
    </w:div>
    <w:div w:id="279069296">
      <w:bodyDiv w:val="1"/>
      <w:marLeft w:val="0"/>
      <w:marRight w:val="0"/>
      <w:marTop w:val="0"/>
      <w:marBottom w:val="0"/>
      <w:divBdr>
        <w:top w:val="none" w:sz="0" w:space="0" w:color="auto"/>
        <w:left w:val="none" w:sz="0" w:space="0" w:color="auto"/>
        <w:bottom w:val="none" w:sz="0" w:space="0" w:color="auto"/>
        <w:right w:val="none" w:sz="0" w:space="0" w:color="auto"/>
      </w:divBdr>
    </w:div>
    <w:div w:id="279996826">
      <w:bodyDiv w:val="1"/>
      <w:marLeft w:val="0"/>
      <w:marRight w:val="0"/>
      <w:marTop w:val="0"/>
      <w:marBottom w:val="0"/>
      <w:divBdr>
        <w:top w:val="none" w:sz="0" w:space="0" w:color="auto"/>
        <w:left w:val="none" w:sz="0" w:space="0" w:color="auto"/>
        <w:bottom w:val="none" w:sz="0" w:space="0" w:color="auto"/>
        <w:right w:val="none" w:sz="0" w:space="0" w:color="auto"/>
      </w:divBdr>
    </w:div>
    <w:div w:id="279998004">
      <w:bodyDiv w:val="1"/>
      <w:marLeft w:val="0"/>
      <w:marRight w:val="0"/>
      <w:marTop w:val="0"/>
      <w:marBottom w:val="0"/>
      <w:divBdr>
        <w:top w:val="none" w:sz="0" w:space="0" w:color="auto"/>
        <w:left w:val="none" w:sz="0" w:space="0" w:color="auto"/>
        <w:bottom w:val="none" w:sz="0" w:space="0" w:color="auto"/>
        <w:right w:val="none" w:sz="0" w:space="0" w:color="auto"/>
      </w:divBdr>
    </w:div>
    <w:div w:id="280234872">
      <w:bodyDiv w:val="1"/>
      <w:marLeft w:val="0"/>
      <w:marRight w:val="0"/>
      <w:marTop w:val="0"/>
      <w:marBottom w:val="0"/>
      <w:divBdr>
        <w:top w:val="none" w:sz="0" w:space="0" w:color="auto"/>
        <w:left w:val="none" w:sz="0" w:space="0" w:color="auto"/>
        <w:bottom w:val="none" w:sz="0" w:space="0" w:color="auto"/>
        <w:right w:val="none" w:sz="0" w:space="0" w:color="auto"/>
      </w:divBdr>
    </w:div>
    <w:div w:id="280692249">
      <w:bodyDiv w:val="1"/>
      <w:marLeft w:val="0"/>
      <w:marRight w:val="0"/>
      <w:marTop w:val="0"/>
      <w:marBottom w:val="0"/>
      <w:divBdr>
        <w:top w:val="none" w:sz="0" w:space="0" w:color="auto"/>
        <w:left w:val="none" w:sz="0" w:space="0" w:color="auto"/>
        <w:bottom w:val="none" w:sz="0" w:space="0" w:color="auto"/>
        <w:right w:val="none" w:sz="0" w:space="0" w:color="auto"/>
      </w:divBdr>
    </w:div>
    <w:div w:id="281037145">
      <w:bodyDiv w:val="1"/>
      <w:marLeft w:val="0"/>
      <w:marRight w:val="0"/>
      <w:marTop w:val="0"/>
      <w:marBottom w:val="0"/>
      <w:divBdr>
        <w:top w:val="none" w:sz="0" w:space="0" w:color="auto"/>
        <w:left w:val="none" w:sz="0" w:space="0" w:color="auto"/>
        <w:bottom w:val="none" w:sz="0" w:space="0" w:color="auto"/>
        <w:right w:val="none" w:sz="0" w:space="0" w:color="auto"/>
      </w:divBdr>
    </w:div>
    <w:div w:id="281420068">
      <w:bodyDiv w:val="1"/>
      <w:marLeft w:val="0"/>
      <w:marRight w:val="0"/>
      <w:marTop w:val="0"/>
      <w:marBottom w:val="0"/>
      <w:divBdr>
        <w:top w:val="none" w:sz="0" w:space="0" w:color="auto"/>
        <w:left w:val="none" w:sz="0" w:space="0" w:color="auto"/>
        <w:bottom w:val="none" w:sz="0" w:space="0" w:color="auto"/>
        <w:right w:val="none" w:sz="0" w:space="0" w:color="auto"/>
      </w:divBdr>
    </w:div>
    <w:div w:id="284164291">
      <w:bodyDiv w:val="1"/>
      <w:marLeft w:val="0"/>
      <w:marRight w:val="0"/>
      <w:marTop w:val="0"/>
      <w:marBottom w:val="0"/>
      <w:divBdr>
        <w:top w:val="none" w:sz="0" w:space="0" w:color="auto"/>
        <w:left w:val="none" w:sz="0" w:space="0" w:color="auto"/>
        <w:bottom w:val="none" w:sz="0" w:space="0" w:color="auto"/>
        <w:right w:val="none" w:sz="0" w:space="0" w:color="auto"/>
      </w:divBdr>
    </w:div>
    <w:div w:id="284582223">
      <w:bodyDiv w:val="1"/>
      <w:marLeft w:val="0"/>
      <w:marRight w:val="0"/>
      <w:marTop w:val="0"/>
      <w:marBottom w:val="0"/>
      <w:divBdr>
        <w:top w:val="none" w:sz="0" w:space="0" w:color="auto"/>
        <w:left w:val="none" w:sz="0" w:space="0" w:color="auto"/>
        <w:bottom w:val="none" w:sz="0" w:space="0" w:color="auto"/>
        <w:right w:val="none" w:sz="0" w:space="0" w:color="auto"/>
      </w:divBdr>
    </w:div>
    <w:div w:id="284655016">
      <w:bodyDiv w:val="1"/>
      <w:marLeft w:val="0"/>
      <w:marRight w:val="0"/>
      <w:marTop w:val="0"/>
      <w:marBottom w:val="0"/>
      <w:divBdr>
        <w:top w:val="none" w:sz="0" w:space="0" w:color="auto"/>
        <w:left w:val="none" w:sz="0" w:space="0" w:color="auto"/>
        <w:bottom w:val="none" w:sz="0" w:space="0" w:color="auto"/>
        <w:right w:val="none" w:sz="0" w:space="0" w:color="auto"/>
      </w:divBdr>
    </w:div>
    <w:div w:id="284820848">
      <w:bodyDiv w:val="1"/>
      <w:marLeft w:val="0"/>
      <w:marRight w:val="0"/>
      <w:marTop w:val="0"/>
      <w:marBottom w:val="0"/>
      <w:divBdr>
        <w:top w:val="none" w:sz="0" w:space="0" w:color="auto"/>
        <w:left w:val="none" w:sz="0" w:space="0" w:color="auto"/>
        <w:bottom w:val="none" w:sz="0" w:space="0" w:color="auto"/>
        <w:right w:val="none" w:sz="0" w:space="0" w:color="auto"/>
      </w:divBdr>
    </w:div>
    <w:div w:id="284898186">
      <w:bodyDiv w:val="1"/>
      <w:marLeft w:val="0"/>
      <w:marRight w:val="0"/>
      <w:marTop w:val="0"/>
      <w:marBottom w:val="0"/>
      <w:divBdr>
        <w:top w:val="none" w:sz="0" w:space="0" w:color="auto"/>
        <w:left w:val="none" w:sz="0" w:space="0" w:color="auto"/>
        <w:bottom w:val="none" w:sz="0" w:space="0" w:color="auto"/>
        <w:right w:val="none" w:sz="0" w:space="0" w:color="auto"/>
      </w:divBdr>
    </w:div>
    <w:div w:id="285043062">
      <w:bodyDiv w:val="1"/>
      <w:marLeft w:val="0"/>
      <w:marRight w:val="0"/>
      <w:marTop w:val="0"/>
      <w:marBottom w:val="0"/>
      <w:divBdr>
        <w:top w:val="none" w:sz="0" w:space="0" w:color="auto"/>
        <w:left w:val="none" w:sz="0" w:space="0" w:color="auto"/>
        <w:bottom w:val="none" w:sz="0" w:space="0" w:color="auto"/>
        <w:right w:val="none" w:sz="0" w:space="0" w:color="auto"/>
      </w:divBdr>
    </w:div>
    <w:div w:id="285090207">
      <w:bodyDiv w:val="1"/>
      <w:marLeft w:val="0"/>
      <w:marRight w:val="0"/>
      <w:marTop w:val="0"/>
      <w:marBottom w:val="0"/>
      <w:divBdr>
        <w:top w:val="none" w:sz="0" w:space="0" w:color="auto"/>
        <w:left w:val="none" w:sz="0" w:space="0" w:color="auto"/>
        <w:bottom w:val="none" w:sz="0" w:space="0" w:color="auto"/>
        <w:right w:val="none" w:sz="0" w:space="0" w:color="auto"/>
      </w:divBdr>
    </w:div>
    <w:div w:id="285887859">
      <w:bodyDiv w:val="1"/>
      <w:marLeft w:val="0"/>
      <w:marRight w:val="0"/>
      <w:marTop w:val="0"/>
      <w:marBottom w:val="0"/>
      <w:divBdr>
        <w:top w:val="none" w:sz="0" w:space="0" w:color="auto"/>
        <w:left w:val="none" w:sz="0" w:space="0" w:color="auto"/>
        <w:bottom w:val="none" w:sz="0" w:space="0" w:color="auto"/>
        <w:right w:val="none" w:sz="0" w:space="0" w:color="auto"/>
      </w:divBdr>
    </w:div>
    <w:div w:id="286132796">
      <w:bodyDiv w:val="1"/>
      <w:marLeft w:val="0"/>
      <w:marRight w:val="0"/>
      <w:marTop w:val="0"/>
      <w:marBottom w:val="0"/>
      <w:divBdr>
        <w:top w:val="none" w:sz="0" w:space="0" w:color="auto"/>
        <w:left w:val="none" w:sz="0" w:space="0" w:color="auto"/>
        <w:bottom w:val="none" w:sz="0" w:space="0" w:color="auto"/>
        <w:right w:val="none" w:sz="0" w:space="0" w:color="auto"/>
      </w:divBdr>
    </w:div>
    <w:div w:id="286352804">
      <w:bodyDiv w:val="1"/>
      <w:marLeft w:val="0"/>
      <w:marRight w:val="0"/>
      <w:marTop w:val="0"/>
      <w:marBottom w:val="0"/>
      <w:divBdr>
        <w:top w:val="none" w:sz="0" w:space="0" w:color="auto"/>
        <w:left w:val="none" w:sz="0" w:space="0" w:color="auto"/>
        <w:bottom w:val="none" w:sz="0" w:space="0" w:color="auto"/>
        <w:right w:val="none" w:sz="0" w:space="0" w:color="auto"/>
      </w:divBdr>
    </w:div>
    <w:div w:id="287204414">
      <w:bodyDiv w:val="1"/>
      <w:marLeft w:val="0"/>
      <w:marRight w:val="0"/>
      <w:marTop w:val="0"/>
      <w:marBottom w:val="0"/>
      <w:divBdr>
        <w:top w:val="none" w:sz="0" w:space="0" w:color="auto"/>
        <w:left w:val="none" w:sz="0" w:space="0" w:color="auto"/>
        <w:bottom w:val="none" w:sz="0" w:space="0" w:color="auto"/>
        <w:right w:val="none" w:sz="0" w:space="0" w:color="auto"/>
      </w:divBdr>
    </w:div>
    <w:div w:id="288513521">
      <w:bodyDiv w:val="1"/>
      <w:marLeft w:val="0"/>
      <w:marRight w:val="0"/>
      <w:marTop w:val="0"/>
      <w:marBottom w:val="0"/>
      <w:divBdr>
        <w:top w:val="none" w:sz="0" w:space="0" w:color="auto"/>
        <w:left w:val="none" w:sz="0" w:space="0" w:color="auto"/>
        <w:bottom w:val="none" w:sz="0" w:space="0" w:color="auto"/>
        <w:right w:val="none" w:sz="0" w:space="0" w:color="auto"/>
      </w:divBdr>
    </w:div>
    <w:div w:id="288778556">
      <w:bodyDiv w:val="1"/>
      <w:marLeft w:val="0"/>
      <w:marRight w:val="0"/>
      <w:marTop w:val="0"/>
      <w:marBottom w:val="0"/>
      <w:divBdr>
        <w:top w:val="none" w:sz="0" w:space="0" w:color="auto"/>
        <w:left w:val="none" w:sz="0" w:space="0" w:color="auto"/>
        <w:bottom w:val="none" w:sz="0" w:space="0" w:color="auto"/>
        <w:right w:val="none" w:sz="0" w:space="0" w:color="auto"/>
      </w:divBdr>
    </w:div>
    <w:div w:id="288977074">
      <w:bodyDiv w:val="1"/>
      <w:marLeft w:val="0"/>
      <w:marRight w:val="0"/>
      <w:marTop w:val="0"/>
      <w:marBottom w:val="0"/>
      <w:divBdr>
        <w:top w:val="none" w:sz="0" w:space="0" w:color="auto"/>
        <w:left w:val="none" w:sz="0" w:space="0" w:color="auto"/>
        <w:bottom w:val="none" w:sz="0" w:space="0" w:color="auto"/>
        <w:right w:val="none" w:sz="0" w:space="0" w:color="auto"/>
      </w:divBdr>
    </w:div>
    <w:div w:id="289676073">
      <w:bodyDiv w:val="1"/>
      <w:marLeft w:val="0"/>
      <w:marRight w:val="0"/>
      <w:marTop w:val="0"/>
      <w:marBottom w:val="0"/>
      <w:divBdr>
        <w:top w:val="none" w:sz="0" w:space="0" w:color="auto"/>
        <w:left w:val="none" w:sz="0" w:space="0" w:color="auto"/>
        <w:bottom w:val="none" w:sz="0" w:space="0" w:color="auto"/>
        <w:right w:val="none" w:sz="0" w:space="0" w:color="auto"/>
      </w:divBdr>
    </w:div>
    <w:div w:id="290718258">
      <w:bodyDiv w:val="1"/>
      <w:marLeft w:val="0"/>
      <w:marRight w:val="0"/>
      <w:marTop w:val="0"/>
      <w:marBottom w:val="0"/>
      <w:divBdr>
        <w:top w:val="none" w:sz="0" w:space="0" w:color="auto"/>
        <w:left w:val="none" w:sz="0" w:space="0" w:color="auto"/>
        <w:bottom w:val="none" w:sz="0" w:space="0" w:color="auto"/>
        <w:right w:val="none" w:sz="0" w:space="0" w:color="auto"/>
      </w:divBdr>
    </w:div>
    <w:div w:id="291328778">
      <w:bodyDiv w:val="1"/>
      <w:marLeft w:val="0"/>
      <w:marRight w:val="0"/>
      <w:marTop w:val="0"/>
      <w:marBottom w:val="0"/>
      <w:divBdr>
        <w:top w:val="none" w:sz="0" w:space="0" w:color="auto"/>
        <w:left w:val="none" w:sz="0" w:space="0" w:color="auto"/>
        <w:bottom w:val="none" w:sz="0" w:space="0" w:color="auto"/>
        <w:right w:val="none" w:sz="0" w:space="0" w:color="auto"/>
      </w:divBdr>
    </w:div>
    <w:div w:id="292367353">
      <w:bodyDiv w:val="1"/>
      <w:marLeft w:val="0"/>
      <w:marRight w:val="0"/>
      <w:marTop w:val="0"/>
      <w:marBottom w:val="0"/>
      <w:divBdr>
        <w:top w:val="none" w:sz="0" w:space="0" w:color="auto"/>
        <w:left w:val="none" w:sz="0" w:space="0" w:color="auto"/>
        <w:bottom w:val="none" w:sz="0" w:space="0" w:color="auto"/>
        <w:right w:val="none" w:sz="0" w:space="0" w:color="auto"/>
      </w:divBdr>
    </w:div>
    <w:div w:id="292836243">
      <w:bodyDiv w:val="1"/>
      <w:marLeft w:val="0"/>
      <w:marRight w:val="0"/>
      <w:marTop w:val="0"/>
      <w:marBottom w:val="0"/>
      <w:divBdr>
        <w:top w:val="none" w:sz="0" w:space="0" w:color="auto"/>
        <w:left w:val="none" w:sz="0" w:space="0" w:color="auto"/>
        <w:bottom w:val="none" w:sz="0" w:space="0" w:color="auto"/>
        <w:right w:val="none" w:sz="0" w:space="0" w:color="auto"/>
      </w:divBdr>
    </w:div>
    <w:div w:id="292950585">
      <w:bodyDiv w:val="1"/>
      <w:marLeft w:val="0"/>
      <w:marRight w:val="0"/>
      <w:marTop w:val="0"/>
      <w:marBottom w:val="0"/>
      <w:divBdr>
        <w:top w:val="none" w:sz="0" w:space="0" w:color="auto"/>
        <w:left w:val="none" w:sz="0" w:space="0" w:color="auto"/>
        <w:bottom w:val="none" w:sz="0" w:space="0" w:color="auto"/>
        <w:right w:val="none" w:sz="0" w:space="0" w:color="auto"/>
      </w:divBdr>
    </w:div>
    <w:div w:id="292951911">
      <w:bodyDiv w:val="1"/>
      <w:marLeft w:val="0"/>
      <w:marRight w:val="0"/>
      <w:marTop w:val="0"/>
      <w:marBottom w:val="0"/>
      <w:divBdr>
        <w:top w:val="none" w:sz="0" w:space="0" w:color="auto"/>
        <w:left w:val="none" w:sz="0" w:space="0" w:color="auto"/>
        <w:bottom w:val="none" w:sz="0" w:space="0" w:color="auto"/>
        <w:right w:val="none" w:sz="0" w:space="0" w:color="auto"/>
      </w:divBdr>
    </w:div>
    <w:div w:id="294143258">
      <w:bodyDiv w:val="1"/>
      <w:marLeft w:val="0"/>
      <w:marRight w:val="0"/>
      <w:marTop w:val="0"/>
      <w:marBottom w:val="0"/>
      <w:divBdr>
        <w:top w:val="none" w:sz="0" w:space="0" w:color="auto"/>
        <w:left w:val="none" w:sz="0" w:space="0" w:color="auto"/>
        <w:bottom w:val="none" w:sz="0" w:space="0" w:color="auto"/>
        <w:right w:val="none" w:sz="0" w:space="0" w:color="auto"/>
      </w:divBdr>
    </w:div>
    <w:div w:id="295768967">
      <w:bodyDiv w:val="1"/>
      <w:marLeft w:val="0"/>
      <w:marRight w:val="0"/>
      <w:marTop w:val="0"/>
      <w:marBottom w:val="0"/>
      <w:divBdr>
        <w:top w:val="none" w:sz="0" w:space="0" w:color="auto"/>
        <w:left w:val="none" w:sz="0" w:space="0" w:color="auto"/>
        <w:bottom w:val="none" w:sz="0" w:space="0" w:color="auto"/>
        <w:right w:val="none" w:sz="0" w:space="0" w:color="auto"/>
      </w:divBdr>
    </w:div>
    <w:div w:id="296108672">
      <w:bodyDiv w:val="1"/>
      <w:marLeft w:val="0"/>
      <w:marRight w:val="0"/>
      <w:marTop w:val="0"/>
      <w:marBottom w:val="0"/>
      <w:divBdr>
        <w:top w:val="none" w:sz="0" w:space="0" w:color="auto"/>
        <w:left w:val="none" w:sz="0" w:space="0" w:color="auto"/>
        <w:bottom w:val="none" w:sz="0" w:space="0" w:color="auto"/>
        <w:right w:val="none" w:sz="0" w:space="0" w:color="auto"/>
      </w:divBdr>
    </w:div>
    <w:div w:id="296496854">
      <w:bodyDiv w:val="1"/>
      <w:marLeft w:val="0"/>
      <w:marRight w:val="0"/>
      <w:marTop w:val="0"/>
      <w:marBottom w:val="0"/>
      <w:divBdr>
        <w:top w:val="none" w:sz="0" w:space="0" w:color="auto"/>
        <w:left w:val="none" w:sz="0" w:space="0" w:color="auto"/>
        <w:bottom w:val="none" w:sz="0" w:space="0" w:color="auto"/>
        <w:right w:val="none" w:sz="0" w:space="0" w:color="auto"/>
      </w:divBdr>
    </w:div>
    <w:div w:id="296644191">
      <w:bodyDiv w:val="1"/>
      <w:marLeft w:val="0"/>
      <w:marRight w:val="0"/>
      <w:marTop w:val="0"/>
      <w:marBottom w:val="0"/>
      <w:divBdr>
        <w:top w:val="none" w:sz="0" w:space="0" w:color="auto"/>
        <w:left w:val="none" w:sz="0" w:space="0" w:color="auto"/>
        <w:bottom w:val="none" w:sz="0" w:space="0" w:color="auto"/>
        <w:right w:val="none" w:sz="0" w:space="0" w:color="auto"/>
      </w:divBdr>
    </w:div>
    <w:div w:id="298074208">
      <w:bodyDiv w:val="1"/>
      <w:marLeft w:val="0"/>
      <w:marRight w:val="0"/>
      <w:marTop w:val="0"/>
      <w:marBottom w:val="0"/>
      <w:divBdr>
        <w:top w:val="none" w:sz="0" w:space="0" w:color="auto"/>
        <w:left w:val="none" w:sz="0" w:space="0" w:color="auto"/>
        <w:bottom w:val="none" w:sz="0" w:space="0" w:color="auto"/>
        <w:right w:val="none" w:sz="0" w:space="0" w:color="auto"/>
      </w:divBdr>
    </w:div>
    <w:div w:id="299045417">
      <w:bodyDiv w:val="1"/>
      <w:marLeft w:val="0"/>
      <w:marRight w:val="0"/>
      <w:marTop w:val="0"/>
      <w:marBottom w:val="0"/>
      <w:divBdr>
        <w:top w:val="none" w:sz="0" w:space="0" w:color="auto"/>
        <w:left w:val="none" w:sz="0" w:space="0" w:color="auto"/>
        <w:bottom w:val="none" w:sz="0" w:space="0" w:color="auto"/>
        <w:right w:val="none" w:sz="0" w:space="0" w:color="auto"/>
      </w:divBdr>
    </w:div>
    <w:div w:id="299457493">
      <w:bodyDiv w:val="1"/>
      <w:marLeft w:val="0"/>
      <w:marRight w:val="0"/>
      <w:marTop w:val="0"/>
      <w:marBottom w:val="0"/>
      <w:divBdr>
        <w:top w:val="none" w:sz="0" w:space="0" w:color="auto"/>
        <w:left w:val="none" w:sz="0" w:space="0" w:color="auto"/>
        <w:bottom w:val="none" w:sz="0" w:space="0" w:color="auto"/>
        <w:right w:val="none" w:sz="0" w:space="0" w:color="auto"/>
      </w:divBdr>
    </w:div>
    <w:div w:id="299696972">
      <w:bodyDiv w:val="1"/>
      <w:marLeft w:val="0"/>
      <w:marRight w:val="0"/>
      <w:marTop w:val="0"/>
      <w:marBottom w:val="0"/>
      <w:divBdr>
        <w:top w:val="none" w:sz="0" w:space="0" w:color="auto"/>
        <w:left w:val="none" w:sz="0" w:space="0" w:color="auto"/>
        <w:bottom w:val="none" w:sz="0" w:space="0" w:color="auto"/>
        <w:right w:val="none" w:sz="0" w:space="0" w:color="auto"/>
      </w:divBdr>
    </w:div>
    <w:div w:id="300237720">
      <w:bodyDiv w:val="1"/>
      <w:marLeft w:val="0"/>
      <w:marRight w:val="0"/>
      <w:marTop w:val="0"/>
      <w:marBottom w:val="0"/>
      <w:divBdr>
        <w:top w:val="none" w:sz="0" w:space="0" w:color="auto"/>
        <w:left w:val="none" w:sz="0" w:space="0" w:color="auto"/>
        <w:bottom w:val="none" w:sz="0" w:space="0" w:color="auto"/>
        <w:right w:val="none" w:sz="0" w:space="0" w:color="auto"/>
      </w:divBdr>
    </w:div>
    <w:div w:id="300310506">
      <w:bodyDiv w:val="1"/>
      <w:marLeft w:val="0"/>
      <w:marRight w:val="0"/>
      <w:marTop w:val="0"/>
      <w:marBottom w:val="0"/>
      <w:divBdr>
        <w:top w:val="none" w:sz="0" w:space="0" w:color="auto"/>
        <w:left w:val="none" w:sz="0" w:space="0" w:color="auto"/>
        <w:bottom w:val="none" w:sz="0" w:space="0" w:color="auto"/>
        <w:right w:val="none" w:sz="0" w:space="0" w:color="auto"/>
      </w:divBdr>
    </w:div>
    <w:div w:id="300382358">
      <w:bodyDiv w:val="1"/>
      <w:marLeft w:val="0"/>
      <w:marRight w:val="0"/>
      <w:marTop w:val="0"/>
      <w:marBottom w:val="0"/>
      <w:divBdr>
        <w:top w:val="none" w:sz="0" w:space="0" w:color="auto"/>
        <w:left w:val="none" w:sz="0" w:space="0" w:color="auto"/>
        <w:bottom w:val="none" w:sz="0" w:space="0" w:color="auto"/>
        <w:right w:val="none" w:sz="0" w:space="0" w:color="auto"/>
      </w:divBdr>
    </w:div>
    <w:div w:id="301010116">
      <w:bodyDiv w:val="1"/>
      <w:marLeft w:val="0"/>
      <w:marRight w:val="0"/>
      <w:marTop w:val="0"/>
      <w:marBottom w:val="0"/>
      <w:divBdr>
        <w:top w:val="none" w:sz="0" w:space="0" w:color="auto"/>
        <w:left w:val="none" w:sz="0" w:space="0" w:color="auto"/>
        <w:bottom w:val="none" w:sz="0" w:space="0" w:color="auto"/>
        <w:right w:val="none" w:sz="0" w:space="0" w:color="auto"/>
      </w:divBdr>
    </w:div>
    <w:div w:id="301928947">
      <w:bodyDiv w:val="1"/>
      <w:marLeft w:val="0"/>
      <w:marRight w:val="0"/>
      <w:marTop w:val="0"/>
      <w:marBottom w:val="0"/>
      <w:divBdr>
        <w:top w:val="none" w:sz="0" w:space="0" w:color="auto"/>
        <w:left w:val="none" w:sz="0" w:space="0" w:color="auto"/>
        <w:bottom w:val="none" w:sz="0" w:space="0" w:color="auto"/>
        <w:right w:val="none" w:sz="0" w:space="0" w:color="auto"/>
      </w:divBdr>
    </w:div>
    <w:div w:id="302153274">
      <w:bodyDiv w:val="1"/>
      <w:marLeft w:val="0"/>
      <w:marRight w:val="0"/>
      <w:marTop w:val="0"/>
      <w:marBottom w:val="0"/>
      <w:divBdr>
        <w:top w:val="none" w:sz="0" w:space="0" w:color="auto"/>
        <w:left w:val="none" w:sz="0" w:space="0" w:color="auto"/>
        <w:bottom w:val="none" w:sz="0" w:space="0" w:color="auto"/>
        <w:right w:val="none" w:sz="0" w:space="0" w:color="auto"/>
      </w:divBdr>
    </w:div>
    <w:div w:id="302198947">
      <w:bodyDiv w:val="1"/>
      <w:marLeft w:val="0"/>
      <w:marRight w:val="0"/>
      <w:marTop w:val="0"/>
      <w:marBottom w:val="0"/>
      <w:divBdr>
        <w:top w:val="none" w:sz="0" w:space="0" w:color="auto"/>
        <w:left w:val="none" w:sz="0" w:space="0" w:color="auto"/>
        <w:bottom w:val="none" w:sz="0" w:space="0" w:color="auto"/>
        <w:right w:val="none" w:sz="0" w:space="0" w:color="auto"/>
      </w:divBdr>
    </w:div>
    <w:div w:id="302853677">
      <w:bodyDiv w:val="1"/>
      <w:marLeft w:val="0"/>
      <w:marRight w:val="0"/>
      <w:marTop w:val="0"/>
      <w:marBottom w:val="0"/>
      <w:divBdr>
        <w:top w:val="none" w:sz="0" w:space="0" w:color="auto"/>
        <w:left w:val="none" w:sz="0" w:space="0" w:color="auto"/>
        <w:bottom w:val="none" w:sz="0" w:space="0" w:color="auto"/>
        <w:right w:val="none" w:sz="0" w:space="0" w:color="auto"/>
      </w:divBdr>
    </w:div>
    <w:div w:id="305164227">
      <w:bodyDiv w:val="1"/>
      <w:marLeft w:val="0"/>
      <w:marRight w:val="0"/>
      <w:marTop w:val="0"/>
      <w:marBottom w:val="0"/>
      <w:divBdr>
        <w:top w:val="none" w:sz="0" w:space="0" w:color="auto"/>
        <w:left w:val="none" w:sz="0" w:space="0" w:color="auto"/>
        <w:bottom w:val="none" w:sz="0" w:space="0" w:color="auto"/>
        <w:right w:val="none" w:sz="0" w:space="0" w:color="auto"/>
      </w:divBdr>
    </w:div>
    <w:div w:id="305284174">
      <w:bodyDiv w:val="1"/>
      <w:marLeft w:val="0"/>
      <w:marRight w:val="0"/>
      <w:marTop w:val="0"/>
      <w:marBottom w:val="0"/>
      <w:divBdr>
        <w:top w:val="none" w:sz="0" w:space="0" w:color="auto"/>
        <w:left w:val="none" w:sz="0" w:space="0" w:color="auto"/>
        <w:bottom w:val="none" w:sz="0" w:space="0" w:color="auto"/>
        <w:right w:val="none" w:sz="0" w:space="0" w:color="auto"/>
      </w:divBdr>
    </w:div>
    <w:div w:id="306907509">
      <w:bodyDiv w:val="1"/>
      <w:marLeft w:val="0"/>
      <w:marRight w:val="0"/>
      <w:marTop w:val="0"/>
      <w:marBottom w:val="0"/>
      <w:divBdr>
        <w:top w:val="none" w:sz="0" w:space="0" w:color="auto"/>
        <w:left w:val="none" w:sz="0" w:space="0" w:color="auto"/>
        <w:bottom w:val="none" w:sz="0" w:space="0" w:color="auto"/>
        <w:right w:val="none" w:sz="0" w:space="0" w:color="auto"/>
      </w:divBdr>
    </w:div>
    <w:div w:id="306937794">
      <w:bodyDiv w:val="1"/>
      <w:marLeft w:val="0"/>
      <w:marRight w:val="0"/>
      <w:marTop w:val="0"/>
      <w:marBottom w:val="0"/>
      <w:divBdr>
        <w:top w:val="none" w:sz="0" w:space="0" w:color="auto"/>
        <w:left w:val="none" w:sz="0" w:space="0" w:color="auto"/>
        <w:bottom w:val="none" w:sz="0" w:space="0" w:color="auto"/>
        <w:right w:val="none" w:sz="0" w:space="0" w:color="auto"/>
      </w:divBdr>
    </w:div>
    <w:div w:id="306981028">
      <w:bodyDiv w:val="1"/>
      <w:marLeft w:val="0"/>
      <w:marRight w:val="0"/>
      <w:marTop w:val="0"/>
      <w:marBottom w:val="0"/>
      <w:divBdr>
        <w:top w:val="none" w:sz="0" w:space="0" w:color="auto"/>
        <w:left w:val="none" w:sz="0" w:space="0" w:color="auto"/>
        <w:bottom w:val="none" w:sz="0" w:space="0" w:color="auto"/>
        <w:right w:val="none" w:sz="0" w:space="0" w:color="auto"/>
      </w:divBdr>
    </w:div>
    <w:div w:id="307054732">
      <w:bodyDiv w:val="1"/>
      <w:marLeft w:val="0"/>
      <w:marRight w:val="0"/>
      <w:marTop w:val="0"/>
      <w:marBottom w:val="0"/>
      <w:divBdr>
        <w:top w:val="none" w:sz="0" w:space="0" w:color="auto"/>
        <w:left w:val="none" w:sz="0" w:space="0" w:color="auto"/>
        <w:bottom w:val="none" w:sz="0" w:space="0" w:color="auto"/>
        <w:right w:val="none" w:sz="0" w:space="0" w:color="auto"/>
      </w:divBdr>
    </w:div>
    <w:div w:id="307589546">
      <w:bodyDiv w:val="1"/>
      <w:marLeft w:val="0"/>
      <w:marRight w:val="0"/>
      <w:marTop w:val="0"/>
      <w:marBottom w:val="0"/>
      <w:divBdr>
        <w:top w:val="none" w:sz="0" w:space="0" w:color="auto"/>
        <w:left w:val="none" w:sz="0" w:space="0" w:color="auto"/>
        <w:bottom w:val="none" w:sz="0" w:space="0" w:color="auto"/>
        <w:right w:val="none" w:sz="0" w:space="0" w:color="auto"/>
      </w:divBdr>
    </w:div>
    <w:div w:id="307783291">
      <w:bodyDiv w:val="1"/>
      <w:marLeft w:val="0"/>
      <w:marRight w:val="0"/>
      <w:marTop w:val="0"/>
      <w:marBottom w:val="0"/>
      <w:divBdr>
        <w:top w:val="none" w:sz="0" w:space="0" w:color="auto"/>
        <w:left w:val="none" w:sz="0" w:space="0" w:color="auto"/>
        <w:bottom w:val="none" w:sz="0" w:space="0" w:color="auto"/>
        <w:right w:val="none" w:sz="0" w:space="0" w:color="auto"/>
      </w:divBdr>
    </w:div>
    <w:div w:id="308480257">
      <w:bodyDiv w:val="1"/>
      <w:marLeft w:val="0"/>
      <w:marRight w:val="0"/>
      <w:marTop w:val="0"/>
      <w:marBottom w:val="0"/>
      <w:divBdr>
        <w:top w:val="none" w:sz="0" w:space="0" w:color="auto"/>
        <w:left w:val="none" w:sz="0" w:space="0" w:color="auto"/>
        <w:bottom w:val="none" w:sz="0" w:space="0" w:color="auto"/>
        <w:right w:val="none" w:sz="0" w:space="0" w:color="auto"/>
      </w:divBdr>
    </w:div>
    <w:div w:id="308822857">
      <w:bodyDiv w:val="1"/>
      <w:marLeft w:val="0"/>
      <w:marRight w:val="0"/>
      <w:marTop w:val="0"/>
      <w:marBottom w:val="0"/>
      <w:divBdr>
        <w:top w:val="none" w:sz="0" w:space="0" w:color="auto"/>
        <w:left w:val="none" w:sz="0" w:space="0" w:color="auto"/>
        <w:bottom w:val="none" w:sz="0" w:space="0" w:color="auto"/>
        <w:right w:val="none" w:sz="0" w:space="0" w:color="auto"/>
      </w:divBdr>
    </w:div>
    <w:div w:id="310716531">
      <w:bodyDiv w:val="1"/>
      <w:marLeft w:val="0"/>
      <w:marRight w:val="0"/>
      <w:marTop w:val="0"/>
      <w:marBottom w:val="0"/>
      <w:divBdr>
        <w:top w:val="none" w:sz="0" w:space="0" w:color="auto"/>
        <w:left w:val="none" w:sz="0" w:space="0" w:color="auto"/>
        <w:bottom w:val="none" w:sz="0" w:space="0" w:color="auto"/>
        <w:right w:val="none" w:sz="0" w:space="0" w:color="auto"/>
      </w:divBdr>
    </w:div>
    <w:div w:id="310869112">
      <w:bodyDiv w:val="1"/>
      <w:marLeft w:val="0"/>
      <w:marRight w:val="0"/>
      <w:marTop w:val="0"/>
      <w:marBottom w:val="0"/>
      <w:divBdr>
        <w:top w:val="none" w:sz="0" w:space="0" w:color="auto"/>
        <w:left w:val="none" w:sz="0" w:space="0" w:color="auto"/>
        <w:bottom w:val="none" w:sz="0" w:space="0" w:color="auto"/>
        <w:right w:val="none" w:sz="0" w:space="0" w:color="auto"/>
      </w:divBdr>
    </w:div>
    <w:div w:id="311562104">
      <w:bodyDiv w:val="1"/>
      <w:marLeft w:val="0"/>
      <w:marRight w:val="0"/>
      <w:marTop w:val="0"/>
      <w:marBottom w:val="0"/>
      <w:divBdr>
        <w:top w:val="none" w:sz="0" w:space="0" w:color="auto"/>
        <w:left w:val="none" w:sz="0" w:space="0" w:color="auto"/>
        <w:bottom w:val="none" w:sz="0" w:space="0" w:color="auto"/>
        <w:right w:val="none" w:sz="0" w:space="0" w:color="auto"/>
      </w:divBdr>
    </w:div>
    <w:div w:id="312803943">
      <w:bodyDiv w:val="1"/>
      <w:marLeft w:val="0"/>
      <w:marRight w:val="0"/>
      <w:marTop w:val="0"/>
      <w:marBottom w:val="0"/>
      <w:divBdr>
        <w:top w:val="none" w:sz="0" w:space="0" w:color="auto"/>
        <w:left w:val="none" w:sz="0" w:space="0" w:color="auto"/>
        <w:bottom w:val="none" w:sz="0" w:space="0" w:color="auto"/>
        <w:right w:val="none" w:sz="0" w:space="0" w:color="auto"/>
      </w:divBdr>
    </w:div>
    <w:div w:id="313098158">
      <w:bodyDiv w:val="1"/>
      <w:marLeft w:val="0"/>
      <w:marRight w:val="0"/>
      <w:marTop w:val="0"/>
      <w:marBottom w:val="0"/>
      <w:divBdr>
        <w:top w:val="none" w:sz="0" w:space="0" w:color="auto"/>
        <w:left w:val="none" w:sz="0" w:space="0" w:color="auto"/>
        <w:bottom w:val="none" w:sz="0" w:space="0" w:color="auto"/>
        <w:right w:val="none" w:sz="0" w:space="0" w:color="auto"/>
      </w:divBdr>
    </w:div>
    <w:div w:id="313946587">
      <w:bodyDiv w:val="1"/>
      <w:marLeft w:val="0"/>
      <w:marRight w:val="0"/>
      <w:marTop w:val="0"/>
      <w:marBottom w:val="0"/>
      <w:divBdr>
        <w:top w:val="none" w:sz="0" w:space="0" w:color="auto"/>
        <w:left w:val="none" w:sz="0" w:space="0" w:color="auto"/>
        <w:bottom w:val="none" w:sz="0" w:space="0" w:color="auto"/>
        <w:right w:val="none" w:sz="0" w:space="0" w:color="auto"/>
      </w:divBdr>
    </w:div>
    <w:div w:id="314068980">
      <w:bodyDiv w:val="1"/>
      <w:marLeft w:val="0"/>
      <w:marRight w:val="0"/>
      <w:marTop w:val="0"/>
      <w:marBottom w:val="0"/>
      <w:divBdr>
        <w:top w:val="none" w:sz="0" w:space="0" w:color="auto"/>
        <w:left w:val="none" w:sz="0" w:space="0" w:color="auto"/>
        <w:bottom w:val="none" w:sz="0" w:space="0" w:color="auto"/>
        <w:right w:val="none" w:sz="0" w:space="0" w:color="auto"/>
      </w:divBdr>
    </w:div>
    <w:div w:id="314116650">
      <w:bodyDiv w:val="1"/>
      <w:marLeft w:val="0"/>
      <w:marRight w:val="0"/>
      <w:marTop w:val="0"/>
      <w:marBottom w:val="0"/>
      <w:divBdr>
        <w:top w:val="none" w:sz="0" w:space="0" w:color="auto"/>
        <w:left w:val="none" w:sz="0" w:space="0" w:color="auto"/>
        <w:bottom w:val="none" w:sz="0" w:space="0" w:color="auto"/>
        <w:right w:val="none" w:sz="0" w:space="0" w:color="auto"/>
      </w:divBdr>
    </w:div>
    <w:div w:id="315691255">
      <w:bodyDiv w:val="1"/>
      <w:marLeft w:val="0"/>
      <w:marRight w:val="0"/>
      <w:marTop w:val="0"/>
      <w:marBottom w:val="0"/>
      <w:divBdr>
        <w:top w:val="none" w:sz="0" w:space="0" w:color="auto"/>
        <w:left w:val="none" w:sz="0" w:space="0" w:color="auto"/>
        <w:bottom w:val="none" w:sz="0" w:space="0" w:color="auto"/>
        <w:right w:val="none" w:sz="0" w:space="0" w:color="auto"/>
      </w:divBdr>
    </w:div>
    <w:div w:id="316420110">
      <w:bodyDiv w:val="1"/>
      <w:marLeft w:val="0"/>
      <w:marRight w:val="0"/>
      <w:marTop w:val="0"/>
      <w:marBottom w:val="0"/>
      <w:divBdr>
        <w:top w:val="none" w:sz="0" w:space="0" w:color="auto"/>
        <w:left w:val="none" w:sz="0" w:space="0" w:color="auto"/>
        <w:bottom w:val="none" w:sz="0" w:space="0" w:color="auto"/>
        <w:right w:val="none" w:sz="0" w:space="0" w:color="auto"/>
      </w:divBdr>
    </w:div>
    <w:div w:id="316882432">
      <w:bodyDiv w:val="1"/>
      <w:marLeft w:val="0"/>
      <w:marRight w:val="0"/>
      <w:marTop w:val="0"/>
      <w:marBottom w:val="0"/>
      <w:divBdr>
        <w:top w:val="none" w:sz="0" w:space="0" w:color="auto"/>
        <w:left w:val="none" w:sz="0" w:space="0" w:color="auto"/>
        <w:bottom w:val="none" w:sz="0" w:space="0" w:color="auto"/>
        <w:right w:val="none" w:sz="0" w:space="0" w:color="auto"/>
      </w:divBdr>
    </w:div>
    <w:div w:id="317072364">
      <w:bodyDiv w:val="1"/>
      <w:marLeft w:val="0"/>
      <w:marRight w:val="0"/>
      <w:marTop w:val="0"/>
      <w:marBottom w:val="0"/>
      <w:divBdr>
        <w:top w:val="none" w:sz="0" w:space="0" w:color="auto"/>
        <w:left w:val="none" w:sz="0" w:space="0" w:color="auto"/>
        <w:bottom w:val="none" w:sz="0" w:space="0" w:color="auto"/>
        <w:right w:val="none" w:sz="0" w:space="0" w:color="auto"/>
      </w:divBdr>
    </w:div>
    <w:div w:id="317148711">
      <w:bodyDiv w:val="1"/>
      <w:marLeft w:val="0"/>
      <w:marRight w:val="0"/>
      <w:marTop w:val="0"/>
      <w:marBottom w:val="0"/>
      <w:divBdr>
        <w:top w:val="none" w:sz="0" w:space="0" w:color="auto"/>
        <w:left w:val="none" w:sz="0" w:space="0" w:color="auto"/>
        <w:bottom w:val="none" w:sz="0" w:space="0" w:color="auto"/>
        <w:right w:val="none" w:sz="0" w:space="0" w:color="auto"/>
      </w:divBdr>
    </w:div>
    <w:div w:id="317540316">
      <w:bodyDiv w:val="1"/>
      <w:marLeft w:val="0"/>
      <w:marRight w:val="0"/>
      <w:marTop w:val="0"/>
      <w:marBottom w:val="0"/>
      <w:divBdr>
        <w:top w:val="none" w:sz="0" w:space="0" w:color="auto"/>
        <w:left w:val="none" w:sz="0" w:space="0" w:color="auto"/>
        <w:bottom w:val="none" w:sz="0" w:space="0" w:color="auto"/>
        <w:right w:val="none" w:sz="0" w:space="0" w:color="auto"/>
      </w:divBdr>
    </w:div>
    <w:div w:id="317806401">
      <w:bodyDiv w:val="1"/>
      <w:marLeft w:val="0"/>
      <w:marRight w:val="0"/>
      <w:marTop w:val="0"/>
      <w:marBottom w:val="0"/>
      <w:divBdr>
        <w:top w:val="none" w:sz="0" w:space="0" w:color="auto"/>
        <w:left w:val="none" w:sz="0" w:space="0" w:color="auto"/>
        <w:bottom w:val="none" w:sz="0" w:space="0" w:color="auto"/>
        <w:right w:val="none" w:sz="0" w:space="0" w:color="auto"/>
      </w:divBdr>
    </w:div>
    <w:div w:id="319307270">
      <w:bodyDiv w:val="1"/>
      <w:marLeft w:val="0"/>
      <w:marRight w:val="0"/>
      <w:marTop w:val="0"/>
      <w:marBottom w:val="0"/>
      <w:divBdr>
        <w:top w:val="none" w:sz="0" w:space="0" w:color="auto"/>
        <w:left w:val="none" w:sz="0" w:space="0" w:color="auto"/>
        <w:bottom w:val="none" w:sz="0" w:space="0" w:color="auto"/>
        <w:right w:val="none" w:sz="0" w:space="0" w:color="auto"/>
      </w:divBdr>
    </w:div>
    <w:div w:id="320276814">
      <w:bodyDiv w:val="1"/>
      <w:marLeft w:val="0"/>
      <w:marRight w:val="0"/>
      <w:marTop w:val="0"/>
      <w:marBottom w:val="0"/>
      <w:divBdr>
        <w:top w:val="none" w:sz="0" w:space="0" w:color="auto"/>
        <w:left w:val="none" w:sz="0" w:space="0" w:color="auto"/>
        <w:bottom w:val="none" w:sz="0" w:space="0" w:color="auto"/>
        <w:right w:val="none" w:sz="0" w:space="0" w:color="auto"/>
      </w:divBdr>
    </w:div>
    <w:div w:id="320741574">
      <w:bodyDiv w:val="1"/>
      <w:marLeft w:val="0"/>
      <w:marRight w:val="0"/>
      <w:marTop w:val="0"/>
      <w:marBottom w:val="0"/>
      <w:divBdr>
        <w:top w:val="none" w:sz="0" w:space="0" w:color="auto"/>
        <w:left w:val="none" w:sz="0" w:space="0" w:color="auto"/>
        <w:bottom w:val="none" w:sz="0" w:space="0" w:color="auto"/>
        <w:right w:val="none" w:sz="0" w:space="0" w:color="auto"/>
      </w:divBdr>
    </w:div>
    <w:div w:id="320811039">
      <w:bodyDiv w:val="1"/>
      <w:marLeft w:val="0"/>
      <w:marRight w:val="0"/>
      <w:marTop w:val="0"/>
      <w:marBottom w:val="0"/>
      <w:divBdr>
        <w:top w:val="none" w:sz="0" w:space="0" w:color="auto"/>
        <w:left w:val="none" w:sz="0" w:space="0" w:color="auto"/>
        <w:bottom w:val="none" w:sz="0" w:space="0" w:color="auto"/>
        <w:right w:val="none" w:sz="0" w:space="0" w:color="auto"/>
      </w:divBdr>
    </w:div>
    <w:div w:id="320890779">
      <w:bodyDiv w:val="1"/>
      <w:marLeft w:val="0"/>
      <w:marRight w:val="0"/>
      <w:marTop w:val="0"/>
      <w:marBottom w:val="0"/>
      <w:divBdr>
        <w:top w:val="none" w:sz="0" w:space="0" w:color="auto"/>
        <w:left w:val="none" w:sz="0" w:space="0" w:color="auto"/>
        <w:bottom w:val="none" w:sz="0" w:space="0" w:color="auto"/>
        <w:right w:val="none" w:sz="0" w:space="0" w:color="auto"/>
      </w:divBdr>
    </w:div>
    <w:div w:id="321012675">
      <w:bodyDiv w:val="1"/>
      <w:marLeft w:val="0"/>
      <w:marRight w:val="0"/>
      <w:marTop w:val="0"/>
      <w:marBottom w:val="0"/>
      <w:divBdr>
        <w:top w:val="none" w:sz="0" w:space="0" w:color="auto"/>
        <w:left w:val="none" w:sz="0" w:space="0" w:color="auto"/>
        <w:bottom w:val="none" w:sz="0" w:space="0" w:color="auto"/>
        <w:right w:val="none" w:sz="0" w:space="0" w:color="auto"/>
      </w:divBdr>
    </w:div>
    <w:div w:id="323049312">
      <w:bodyDiv w:val="1"/>
      <w:marLeft w:val="0"/>
      <w:marRight w:val="0"/>
      <w:marTop w:val="0"/>
      <w:marBottom w:val="0"/>
      <w:divBdr>
        <w:top w:val="none" w:sz="0" w:space="0" w:color="auto"/>
        <w:left w:val="none" w:sz="0" w:space="0" w:color="auto"/>
        <w:bottom w:val="none" w:sz="0" w:space="0" w:color="auto"/>
        <w:right w:val="none" w:sz="0" w:space="0" w:color="auto"/>
      </w:divBdr>
    </w:div>
    <w:div w:id="323439019">
      <w:bodyDiv w:val="1"/>
      <w:marLeft w:val="0"/>
      <w:marRight w:val="0"/>
      <w:marTop w:val="0"/>
      <w:marBottom w:val="0"/>
      <w:divBdr>
        <w:top w:val="none" w:sz="0" w:space="0" w:color="auto"/>
        <w:left w:val="none" w:sz="0" w:space="0" w:color="auto"/>
        <w:bottom w:val="none" w:sz="0" w:space="0" w:color="auto"/>
        <w:right w:val="none" w:sz="0" w:space="0" w:color="auto"/>
      </w:divBdr>
    </w:div>
    <w:div w:id="323582960">
      <w:bodyDiv w:val="1"/>
      <w:marLeft w:val="0"/>
      <w:marRight w:val="0"/>
      <w:marTop w:val="0"/>
      <w:marBottom w:val="0"/>
      <w:divBdr>
        <w:top w:val="none" w:sz="0" w:space="0" w:color="auto"/>
        <w:left w:val="none" w:sz="0" w:space="0" w:color="auto"/>
        <w:bottom w:val="none" w:sz="0" w:space="0" w:color="auto"/>
        <w:right w:val="none" w:sz="0" w:space="0" w:color="auto"/>
      </w:divBdr>
    </w:div>
    <w:div w:id="324625403">
      <w:bodyDiv w:val="1"/>
      <w:marLeft w:val="0"/>
      <w:marRight w:val="0"/>
      <w:marTop w:val="0"/>
      <w:marBottom w:val="0"/>
      <w:divBdr>
        <w:top w:val="none" w:sz="0" w:space="0" w:color="auto"/>
        <w:left w:val="none" w:sz="0" w:space="0" w:color="auto"/>
        <w:bottom w:val="none" w:sz="0" w:space="0" w:color="auto"/>
        <w:right w:val="none" w:sz="0" w:space="0" w:color="auto"/>
      </w:divBdr>
    </w:div>
    <w:div w:id="325285411">
      <w:bodyDiv w:val="1"/>
      <w:marLeft w:val="0"/>
      <w:marRight w:val="0"/>
      <w:marTop w:val="0"/>
      <w:marBottom w:val="0"/>
      <w:divBdr>
        <w:top w:val="none" w:sz="0" w:space="0" w:color="auto"/>
        <w:left w:val="none" w:sz="0" w:space="0" w:color="auto"/>
        <w:bottom w:val="none" w:sz="0" w:space="0" w:color="auto"/>
        <w:right w:val="none" w:sz="0" w:space="0" w:color="auto"/>
      </w:divBdr>
    </w:div>
    <w:div w:id="327025583">
      <w:bodyDiv w:val="1"/>
      <w:marLeft w:val="0"/>
      <w:marRight w:val="0"/>
      <w:marTop w:val="0"/>
      <w:marBottom w:val="0"/>
      <w:divBdr>
        <w:top w:val="none" w:sz="0" w:space="0" w:color="auto"/>
        <w:left w:val="none" w:sz="0" w:space="0" w:color="auto"/>
        <w:bottom w:val="none" w:sz="0" w:space="0" w:color="auto"/>
        <w:right w:val="none" w:sz="0" w:space="0" w:color="auto"/>
      </w:divBdr>
    </w:div>
    <w:div w:id="327484054">
      <w:bodyDiv w:val="1"/>
      <w:marLeft w:val="0"/>
      <w:marRight w:val="0"/>
      <w:marTop w:val="0"/>
      <w:marBottom w:val="0"/>
      <w:divBdr>
        <w:top w:val="none" w:sz="0" w:space="0" w:color="auto"/>
        <w:left w:val="none" w:sz="0" w:space="0" w:color="auto"/>
        <w:bottom w:val="none" w:sz="0" w:space="0" w:color="auto"/>
        <w:right w:val="none" w:sz="0" w:space="0" w:color="auto"/>
      </w:divBdr>
    </w:div>
    <w:div w:id="328143186">
      <w:bodyDiv w:val="1"/>
      <w:marLeft w:val="0"/>
      <w:marRight w:val="0"/>
      <w:marTop w:val="0"/>
      <w:marBottom w:val="0"/>
      <w:divBdr>
        <w:top w:val="none" w:sz="0" w:space="0" w:color="auto"/>
        <w:left w:val="none" w:sz="0" w:space="0" w:color="auto"/>
        <w:bottom w:val="none" w:sz="0" w:space="0" w:color="auto"/>
        <w:right w:val="none" w:sz="0" w:space="0" w:color="auto"/>
      </w:divBdr>
    </w:div>
    <w:div w:id="328876594">
      <w:bodyDiv w:val="1"/>
      <w:marLeft w:val="0"/>
      <w:marRight w:val="0"/>
      <w:marTop w:val="0"/>
      <w:marBottom w:val="0"/>
      <w:divBdr>
        <w:top w:val="none" w:sz="0" w:space="0" w:color="auto"/>
        <w:left w:val="none" w:sz="0" w:space="0" w:color="auto"/>
        <w:bottom w:val="none" w:sz="0" w:space="0" w:color="auto"/>
        <w:right w:val="none" w:sz="0" w:space="0" w:color="auto"/>
      </w:divBdr>
    </w:div>
    <w:div w:id="328947777">
      <w:bodyDiv w:val="1"/>
      <w:marLeft w:val="0"/>
      <w:marRight w:val="0"/>
      <w:marTop w:val="0"/>
      <w:marBottom w:val="0"/>
      <w:divBdr>
        <w:top w:val="none" w:sz="0" w:space="0" w:color="auto"/>
        <w:left w:val="none" w:sz="0" w:space="0" w:color="auto"/>
        <w:bottom w:val="none" w:sz="0" w:space="0" w:color="auto"/>
        <w:right w:val="none" w:sz="0" w:space="0" w:color="auto"/>
      </w:divBdr>
    </w:div>
    <w:div w:id="330065811">
      <w:bodyDiv w:val="1"/>
      <w:marLeft w:val="0"/>
      <w:marRight w:val="0"/>
      <w:marTop w:val="0"/>
      <w:marBottom w:val="0"/>
      <w:divBdr>
        <w:top w:val="none" w:sz="0" w:space="0" w:color="auto"/>
        <w:left w:val="none" w:sz="0" w:space="0" w:color="auto"/>
        <w:bottom w:val="none" w:sz="0" w:space="0" w:color="auto"/>
        <w:right w:val="none" w:sz="0" w:space="0" w:color="auto"/>
      </w:divBdr>
    </w:div>
    <w:div w:id="330640343">
      <w:bodyDiv w:val="1"/>
      <w:marLeft w:val="0"/>
      <w:marRight w:val="0"/>
      <w:marTop w:val="0"/>
      <w:marBottom w:val="0"/>
      <w:divBdr>
        <w:top w:val="none" w:sz="0" w:space="0" w:color="auto"/>
        <w:left w:val="none" w:sz="0" w:space="0" w:color="auto"/>
        <w:bottom w:val="none" w:sz="0" w:space="0" w:color="auto"/>
        <w:right w:val="none" w:sz="0" w:space="0" w:color="auto"/>
      </w:divBdr>
    </w:div>
    <w:div w:id="331226331">
      <w:bodyDiv w:val="1"/>
      <w:marLeft w:val="0"/>
      <w:marRight w:val="0"/>
      <w:marTop w:val="0"/>
      <w:marBottom w:val="0"/>
      <w:divBdr>
        <w:top w:val="none" w:sz="0" w:space="0" w:color="auto"/>
        <w:left w:val="none" w:sz="0" w:space="0" w:color="auto"/>
        <w:bottom w:val="none" w:sz="0" w:space="0" w:color="auto"/>
        <w:right w:val="none" w:sz="0" w:space="0" w:color="auto"/>
      </w:divBdr>
    </w:div>
    <w:div w:id="331763815">
      <w:bodyDiv w:val="1"/>
      <w:marLeft w:val="0"/>
      <w:marRight w:val="0"/>
      <w:marTop w:val="0"/>
      <w:marBottom w:val="0"/>
      <w:divBdr>
        <w:top w:val="none" w:sz="0" w:space="0" w:color="auto"/>
        <w:left w:val="none" w:sz="0" w:space="0" w:color="auto"/>
        <w:bottom w:val="none" w:sz="0" w:space="0" w:color="auto"/>
        <w:right w:val="none" w:sz="0" w:space="0" w:color="auto"/>
      </w:divBdr>
    </w:div>
    <w:div w:id="331950335">
      <w:bodyDiv w:val="1"/>
      <w:marLeft w:val="0"/>
      <w:marRight w:val="0"/>
      <w:marTop w:val="0"/>
      <w:marBottom w:val="0"/>
      <w:divBdr>
        <w:top w:val="none" w:sz="0" w:space="0" w:color="auto"/>
        <w:left w:val="none" w:sz="0" w:space="0" w:color="auto"/>
        <w:bottom w:val="none" w:sz="0" w:space="0" w:color="auto"/>
        <w:right w:val="none" w:sz="0" w:space="0" w:color="auto"/>
      </w:divBdr>
    </w:div>
    <w:div w:id="332100569">
      <w:bodyDiv w:val="1"/>
      <w:marLeft w:val="0"/>
      <w:marRight w:val="0"/>
      <w:marTop w:val="0"/>
      <w:marBottom w:val="0"/>
      <w:divBdr>
        <w:top w:val="none" w:sz="0" w:space="0" w:color="auto"/>
        <w:left w:val="none" w:sz="0" w:space="0" w:color="auto"/>
        <w:bottom w:val="none" w:sz="0" w:space="0" w:color="auto"/>
        <w:right w:val="none" w:sz="0" w:space="0" w:color="auto"/>
      </w:divBdr>
    </w:div>
    <w:div w:id="332877391">
      <w:bodyDiv w:val="1"/>
      <w:marLeft w:val="0"/>
      <w:marRight w:val="0"/>
      <w:marTop w:val="0"/>
      <w:marBottom w:val="0"/>
      <w:divBdr>
        <w:top w:val="none" w:sz="0" w:space="0" w:color="auto"/>
        <w:left w:val="none" w:sz="0" w:space="0" w:color="auto"/>
        <w:bottom w:val="none" w:sz="0" w:space="0" w:color="auto"/>
        <w:right w:val="none" w:sz="0" w:space="0" w:color="auto"/>
      </w:divBdr>
    </w:div>
    <w:div w:id="332923010">
      <w:bodyDiv w:val="1"/>
      <w:marLeft w:val="0"/>
      <w:marRight w:val="0"/>
      <w:marTop w:val="0"/>
      <w:marBottom w:val="0"/>
      <w:divBdr>
        <w:top w:val="none" w:sz="0" w:space="0" w:color="auto"/>
        <w:left w:val="none" w:sz="0" w:space="0" w:color="auto"/>
        <w:bottom w:val="none" w:sz="0" w:space="0" w:color="auto"/>
        <w:right w:val="none" w:sz="0" w:space="0" w:color="auto"/>
      </w:divBdr>
    </w:div>
    <w:div w:id="334037844">
      <w:bodyDiv w:val="1"/>
      <w:marLeft w:val="0"/>
      <w:marRight w:val="0"/>
      <w:marTop w:val="0"/>
      <w:marBottom w:val="0"/>
      <w:divBdr>
        <w:top w:val="none" w:sz="0" w:space="0" w:color="auto"/>
        <w:left w:val="none" w:sz="0" w:space="0" w:color="auto"/>
        <w:bottom w:val="none" w:sz="0" w:space="0" w:color="auto"/>
        <w:right w:val="none" w:sz="0" w:space="0" w:color="auto"/>
      </w:divBdr>
    </w:div>
    <w:div w:id="334111580">
      <w:bodyDiv w:val="1"/>
      <w:marLeft w:val="0"/>
      <w:marRight w:val="0"/>
      <w:marTop w:val="0"/>
      <w:marBottom w:val="0"/>
      <w:divBdr>
        <w:top w:val="none" w:sz="0" w:space="0" w:color="auto"/>
        <w:left w:val="none" w:sz="0" w:space="0" w:color="auto"/>
        <w:bottom w:val="none" w:sz="0" w:space="0" w:color="auto"/>
        <w:right w:val="none" w:sz="0" w:space="0" w:color="auto"/>
      </w:divBdr>
    </w:div>
    <w:div w:id="334571561">
      <w:bodyDiv w:val="1"/>
      <w:marLeft w:val="0"/>
      <w:marRight w:val="0"/>
      <w:marTop w:val="0"/>
      <w:marBottom w:val="0"/>
      <w:divBdr>
        <w:top w:val="none" w:sz="0" w:space="0" w:color="auto"/>
        <w:left w:val="none" w:sz="0" w:space="0" w:color="auto"/>
        <w:bottom w:val="none" w:sz="0" w:space="0" w:color="auto"/>
        <w:right w:val="none" w:sz="0" w:space="0" w:color="auto"/>
      </w:divBdr>
    </w:div>
    <w:div w:id="335310183">
      <w:bodyDiv w:val="1"/>
      <w:marLeft w:val="0"/>
      <w:marRight w:val="0"/>
      <w:marTop w:val="0"/>
      <w:marBottom w:val="0"/>
      <w:divBdr>
        <w:top w:val="none" w:sz="0" w:space="0" w:color="auto"/>
        <w:left w:val="none" w:sz="0" w:space="0" w:color="auto"/>
        <w:bottom w:val="none" w:sz="0" w:space="0" w:color="auto"/>
        <w:right w:val="none" w:sz="0" w:space="0" w:color="auto"/>
      </w:divBdr>
    </w:div>
    <w:div w:id="335379775">
      <w:bodyDiv w:val="1"/>
      <w:marLeft w:val="0"/>
      <w:marRight w:val="0"/>
      <w:marTop w:val="0"/>
      <w:marBottom w:val="0"/>
      <w:divBdr>
        <w:top w:val="none" w:sz="0" w:space="0" w:color="auto"/>
        <w:left w:val="none" w:sz="0" w:space="0" w:color="auto"/>
        <w:bottom w:val="none" w:sz="0" w:space="0" w:color="auto"/>
        <w:right w:val="none" w:sz="0" w:space="0" w:color="auto"/>
      </w:divBdr>
    </w:div>
    <w:div w:id="335428211">
      <w:bodyDiv w:val="1"/>
      <w:marLeft w:val="0"/>
      <w:marRight w:val="0"/>
      <w:marTop w:val="0"/>
      <w:marBottom w:val="0"/>
      <w:divBdr>
        <w:top w:val="none" w:sz="0" w:space="0" w:color="auto"/>
        <w:left w:val="none" w:sz="0" w:space="0" w:color="auto"/>
        <w:bottom w:val="none" w:sz="0" w:space="0" w:color="auto"/>
        <w:right w:val="none" w:sz="0" w:space="0" w:color="auto"/>
      </w:divBdr>
    </w:div>
    <w:div w:id="335570832">
      <w:bodyDiv w:val="1"/>
      <w:marLeft w:val="0"/>
      <w:marRight w:val="0"/>
      <w:marTop w:val="0"/>
      <w:marBottom w:val="0"/>
      <w:divBdr>
        <w:top w:val="none" w:sz="0" w:space="0" w:color="auto"/>
        <w:left w:val="none" w:sz="0" w:space="0" w:color="auto"/>
        <w:bottom w:val="none" w:sz="0" w:space="0" w:color="auto"/>
        <w:right w:val="none" w:sz="0" w:space="0" w:color="auto"/>
      </w:divBdr>
    </w:div>
    <w:div w:id="335767603">
      <w:bodyDiv w:val="1"/>
      <w:marLeft w:val="0"/>
      <w:marRight w:val="0"/>
      <w:marTop w:val="0"/>
      <w:marBottom w:val="0"/>
      <w:divBdr>
        <w:top w:val="none" w:sz="0" w:space="0" w:color="auto"/>
        <w:left w:val="none" w:sz="0" w:space="0" w:color="auto"/>
        <w:bottom w:val="none" w:sz="0" w:space="0" w:color="auto"/>
        <w:right w:val="none" w:sz="0" w:space="0" w:color="auto"/>
      </w:divBdr>
    </w:div>
    <w:div w:id="336156829">
      <w:bodyDiv w:val="1"/>
      <w:marLeft w:val="0"/>
      <w:marRight w:val="0"/>
      <w:marTop w:val="0"/>
      <w:marBottom w:val="0"/>
      <w:divBdr>
        <w:top w:val="none" w:sz="0" w:space="0" w:color="auto"/>
        <w:left w:val="none" w:sz="0" w:space="0" w:color="auto"/>
        <w:bottom w:val="none" w:sz="0" w:space="0" w:color="auto"/>
        <w:right w:val="none" w:sz="0" w:space="0" w:color="auto"/>
      </w:divBdr>
    </w:div>
    <w:div w:id="336662842">
      <w:bodyDiv w:val="1"/>
      <w:marLeft w:val="0"/>
      <w:marRight w:val="0"/>
      <w:marTop w:val="0"/>
      <w:marBottom w:val="0"/>
      <w:divBdr>
        <w:top w:val="none" w:sz="0" w:space="0" w:color="auto"/>
        <w:left w:val="none" w:sz="0" w:space="0" w:color="auto"/>
        <w:bottom w:val="none" w:sz="0" w:space="0" w:color="auto"/>
        <w:right w:val="none" w:sz="0" w:space="0" w:color="auto"/>
      </w:divBdr>
    </w:div>
    <w:div w:id="336737272">
      <w:bodyDiv w:val="1"/>
      <w:marLeft w:val="0"/>
      <w:marRight w:val="0"/>
      <w:marTop w:val="0"/>
      <w:marBottom w:val="0"/>
      <w:divBdr>
        <w:top w:val="none" w:sz="0" w:space="0" w:color="auto"/>
        <w:left w:val="none" w:sz="0" w:space="0" w:color="auto"/>
        <w:bottom w:val="none" w:sz="0" w:space="0" w:color="auto"/>
        <w:right w:val="none" w:sz="0" w:space="0" w:color="auto"/>
      </w:divBdr>
    </w:div>
    <w:div w:id="337466525">
      <w:bodyDiv w:val="1"/>
      <w:marLeft w:val="0"/>
      <w:marRight w:val="0"/>
      <w:marTop w:val="0"/>
      <w:marBottom w:val="0"/>
      <w:divBdr>
        <w:top w:val="none" w:sz="0" w:space="0" w:color="auto"/>
        <w:left w:val="none" w:sz="0" w:space="0" w:color="auto"/>
        <w:bottom w:val="none" w:sz="0" w:space="0" w:color="auto"/>
        <w:right w:val="none" w:sz="0" w:space="0" w:color="auto"/>
      </w:divBdr>
    </w:div>
    <w:div w:id="337853663">
      <w:bodyDiv w:val="1"/>
      <w:marLeft w:val="0"/>
      <w:marRight w:val="0"/>
      <w:marTop w:val="0"/>
      <w:marBottom w:val="0"/>
      <w:divBdr>
        <w:top w:val="none" w:sz="0" w:space="0" w:color="auto"/>
        <w:left w:val="none" w:sz="0" w:space="0" w:color="auto"/>
        <w:bottom w:val="none" w:sz="0" w:space="0" w:color="auto"/>
        <w:right w:val="none" w:sz="0" w:space="0" w:color="auto"/>
      </w:divBdr>
    </w:div>
    <w:div w:id="338047656">
      <w:bodyDiv w:val="1"/>
      <w:marLeft w:val="0"/>
      <w:marRight w:val="0"/>
      <w:marTop w:val="0"/>
      <w:marBottom w:val="0"/>
      <w:divBdr>
        <w:top w:val="none" w:sz="0" w:space="0" w:color="auto"/>
        <w:left w:val="none" w:sz="0" w:space="0" w:color="auto"/>
        <w:bottom w:val="none" w:sz="0" w:space="0" w:color="auto"/>
        <w:right w:val="none" w:sz="0" w:space="0" w:color="auto"/>
      </w:divBdr>
    </w:div>
    <w:div w:id="338970609">
      <w:bodyDiv w:val="1"/>
      <w:marLeft w:val="0"/>
      <w:marRight w:val="0"/>
      <w:marTop w:val="0"/>
      <w:marBottom w:val="0"/>
      <w:divBdr>
        <w:top w:val="none" w:sz="0" w:space="0" w:color="auto"/>
        <w:left w:val="none" w:sz="0" w:space="0" w:color="auto"/>
        <w:bottom w:val="none" w:sz="0" w:space="0" w:color="auto"/>
        <w:right w:val="none" w:sz="0" w:space="0" w:color="auto"/>
      </w:divBdr>
    </w:div>
    <w:div w:id="339237994">
      <w:bodyDiv w:val="1"/>
      <w:marLeft w:val="0"/>
      <w:marRight w:val="0"/>
      <w:marTop w:val="0"/>
      <w:marBottom w:val="0"/>
      <w:divBdr>
        <w:top w:val="none" w:sz="0" w:space="0" w:color="auto"/>
        <w:left w:val="none" w:sz="0" w:space="0" w:color="auto"/>
        <w:bottom w:val="none" w:sz="0" w:space="0" w:color="auto"/>
        <w:right w:val="none" w:sz="0" w:space="0" w:color="auto"/>
      </w:divBdr>
    </w:div>
    <w:div w:id="339359338">
      <w:bodyDiv w:val="1"/>
      <w:marLeft w:val="0"/>
      <w:marRight w:val="0"/>
      <w:marTop w:val="0"/>
      <w:marBottom w:val="0"/>
      <w:divBdr>
        <w:top w:val="none" w:sz="0" w:space="0" w:color="auto"/>
        <w:left w:val="none" w:sz="0" w:space="0" w:color="auto"/>
        <w:bottom w:val="none" w:sz="0" w:space="0" w:color="auto"/>
        <w:right w:val="none" w:sz="0" w:space="0" w:color="auto"/>
      </w:divBdr>
    </w:div>
    <w:div w:id="339547907">
      <w:bodyDiv w:val="1"/>
      <w:marLeft w:val="0"/>
      <w:marRight w:val="0"/>
      <w:marTop w:val="0"/>
      <w:marBottom w:val="0"/>
      <w:divBdr>
        <w:top w:val="none" w:sz="0" w:space="0" w:color="auto"/>
        <w:left w:val="none" w:sz="0" w:space="0" w:color="auto"/>
        <w:bottom w:val="none" w:sz="0" w:space="0" w:color="auto"/>
        <w:right w:val="none" w:sz="0" w:space="0" w:color="auto"/>
      </w:divBdr>
    </w:div>
    <w:div w:id="341585990">
      <w:bodyDiv w:val="1"/>
      <w:marLeft w:val="0"/>
      <w:marRight w:val="0"/>
      <w:marTop w:val="0"/>
      <w:marBottom w:val="0"/>
      <w:divBdr>
        <w:top w:val="none" w:sz="0" w:space="0" w:color="auto"/>
        <w:left w:val="none" w:sz="0" w:space="0" w:color="auto"/>
        <w:bottom w:val="none" w:sz="0" w:space="0" w:color="auto"/>
        <w:right w:val="none" w:sz="0" w:space="0" w:color="auto"/>
      </w:divBdr>
    </w:div>
    <w:div w:id="342559705">
      <w:bodyDiv w:val="1"/>
      <w:marLeft w:val="0"/>
      <w:marRight w:val="0"/>
      <w:marTop w:val="0"/>
      <w:marBottom w:val="0"/>
      <w:divBdr>
        <w:top w:val="none" w:sz="0" w:space="0" w:color="auto"/>
        <w:left w:val="none" w:sz="0" w:space="0" w:color="auto"/>
        <w:bottom w:val="none" w:sz="0" w:space="0" w:color="auto"/>
        <w:right w:val="none" w:sz="0" w:space="0" w:color="auto"/>
      </w:divBdr>
    </w:div>
    <w:div w:id="342897753">
      <w:bodyDiv w:val="1"/>
      <w:marLeft w:val="0"/>
      <w:marRight w:val="0"/>
      <w:marTop w:val="0"/>
      <w:marBottom w:val="0"/>
      <w:divBdr>
        <w:top w:val="none" w:sz="0" w:space="0" w:color="auto"/>
        <w:left w:val="none" w:sz="0" w:space="0" w:color="auto"/>
        <w:bottom w:val="none" w:sz="0" w:space="0" w:color="auto"/>
        <w:right w:val="none" w:sz="0" w:space="0" w:color="auto"/>
      </w:divBdr>
    </w:div>
    <w:div w:id="342899684">
      <w:bodyDiv w:val="1"/>
      <w:marLeft w:val="0"/>
      <w:marRight w:val="0"/>
      <w:marTop w:val="0"/>
      <w:marBottom w:val="0"/>
      <w:divBdr>
        <w:top w:val="none" w:sz="0" w:space="0" w:color="auto"/>
        <w:left w:val="none" w:sz="0" w:space="0" w:color="auto"/>
        <w:bottom w:val="none" w:sz="0" w:space="0" w:color="auto"/>
        <w:right w:val="none" w:sz="0" w:space="0" w:color="auto"/>
      </w:divBdr>
    </w:div>
    <w:div w:id="343438564">
      <w:bodyDiv w:val="1"/>
      <w:marLeft w:val="0"/>
      <w:marRight w:val="0"/>
      <w:marTop w:val="0"/>
      <w:marBottom w:val="0"/>
      <w:divBdr>
        <w:top w:val="none" w:sz="0" w:space="0" w:color="auto"/>
        <w:left w:val="none" w:sz="0" w:space="0" w:color="auto"/>
        <w:bottom w:val="none" w:sz="0" w:space="0" w:color="auto"/>
        <w:right w:val="none" w:sz="0" w:space="0" w:color="auto"/>
      </w:divBdr>
    </w:div>
    <w:div w:id="343871378">
      <w:bodyDiv w:val="1"/>
      <w:marLeft w:val="0"/>
      <w:marRight w:val="0"/>
      <w:marTop w:val="0"/>
      <w:marBottom w:val="0"/>
      <w:divBdr>
        <w:top w:val="none" w:sz="0" w:space="0" w:color="auto"/>
        <w:left w:val="none" w:sz="0" w:space="0" w:color="auto"/>
        <w:bottom w:val="none" w:sz="0" w:space="0" w:color="auto"/>
        <w:right w:val="none" w:sz="0" w:space="0" w:color="auto"/>
      </w:divBdr>
    </w:div>
    <w:div w:id="344554657">
      <w:bodyDiv w:val="1"/>
      <w:marLeft w:val="0"/>
      <w:marRight w:val="0"/>
      <w:marTop w:val="0"/>
      <w:marBottom w:val="0"/>
      <w:divBdr>
        <w:top w:val="none" w:sz="0" w:space="0" w:color="auto"/>
        <w:left w:val="none" w:sz="0" w:space="0" w:color="auto"/>
        <w:bottom w:val="none" w:sz="0" w:space="0" w:color="auto"/>
        <w:right w:val="none" w:sz="0" w:space="0" w:color="auto"/>
      </w:divBdr>
    </w:div>
    <w:div w:id="345325945">
      <w:bodyDiv w:val="1"/>
      <w:marLeft w:val="0"/>
      <w:marRight w:val="0"/>
      <w:marTop w:val="0"/>
      <w:marBottom w:val="0"/>
      <w:divBdr>
        <w:top w:val="none" w:sz="0" w:space="0" w:color="auto"/>
        <w:left w:val="none" w:sz="0" w:space="0" w:color="auto"/>
        <w:bottom w:val="none" w:sz="0" w:space="0" w:color="auto"/>
        <w:right w:val="none" w:sz="0" w:space="0" w:color="auto"/>
      </w:divBdr>
    </w:div>
    <w:div w:id="346104251">
      <w:bodyDiv w:val="1"/>
      <w:marLeft w:val="0"/>
      <w:marRight w:val="0"/>
      <w:marTop w:val="0"/>
      <w:marBottom w:val="0"/>
      <w:divBdr>
        <w:top w:val="none" w:sz="0" w:space="0" w:color="auto"/>
        <w:left w:val="none" w:sz="0" w:space="0" w:color="auto"/>
        <w:bottom w:val="none" w:sz="0" w:space="0" w:color="auto"/>
        <w:right w:val="none" w:sz="0" w:space="0" w:color="auto"/>
      </w:divBdr>
    </w:div>
    <w:div w:id="346248866">
      <w:bodyDiv w:val="1"/>
      <w:marLeft w:val="0"/>
      <w:marRight w:val="0"/>
      <w:marTop w:val="0"/>
      <w:marBottom w:val="0"/>
      <w:divBdr>
        <w:top w:val="none" w:sz="0" w:space="0" w:color="auto"/>
        <w:left w:val="none" w:sz="0" w:space="0" w:color="auto"/>
        <w:bottom w:val="none" w:sz="0" w:space="0" w:color="auto"/>
        <w:right w:val="none" w:sz="0" w:space="0" w:color="auto"/>
      </w:divBdr>
    </w:div>
    <w:div w:id="346566392">
      <w:bodyDiv w:val="1"/>
      <w:marLeft w:val="0"/>
      <w:marRight w:val="0"/>
      <w:marTop w:val="0"/>
      <w:marBottom w:val="0"/>
      <w:divBdr>
        <w:top w:val="none" w:sz="0" w:space="0" w:color="auto"/>
        <w:left w:val="none" w:sz="0" w:space="0" w:color="auto"/>
        <w:bottom w:val="none" w:sz="0" w:space="0" w:color="auto"/>
        <w:right w:val="none" w:sz="0" w:space="0" w:color="auto"/>
      </w:divBdr>
    </w:div>
    <w:div w:id="346643936">
      <w:bodyDiv w:val="1"/>
      <w:marLeft w:val="0"/>
      <w:marRight w:val="0"/>
      <w:marTop w:val="0"/>
      <w:marBottom w:val="0"/>
      <w:divBdr>
        <w:top w:val="none" w:sz="0" w:space="0" w:color="auto"/>
        <w:left w:val="none" w:sz="0" w:space="0" w:color="auto"/>
        <w:bottom w:val="none" w:sz="0" w:space="0" w:color="auto"/>
        <w:right w:val="none" w:sz="0" w:space="0" w:color="auto"/>
      </w:divBdr>
    </w:div>
    <w:div w:id="346713364">
      <w:bodyDiv w:val="1"/>
      <w:marLeft w:val="0"/>
      <w:marRight w:val="0"/>
      <w:marTop w:val="0"/>
      <w:marBottom w:val="0"/>
      <w:divBdr>
        <w:top w:val="none" w:sz="0" w:space="0" w:color="auto"/>
        <w:left w:val="none" w:sz="0" w:space="0" w:color="auto"/>
        <w:bottom w:val="none" w:sz="0" w:space="0" w:color="auto"/>
        <w:right w:val="none" w:sz="0" w:space="0" w:color="auto"/>
      </w:divBdr>
    </w:div>
    <w:div w:id="347105300">
      <w:bodyDiv w:val="1"/>
      <w:marLeft w:val="0"/>
      <w:marRight w:val="0"/>
      <w:marTop w:val="0"/>
      <w:marBottom w:val="0"/>
      <w:divBdr>
        <w:top w:val="none" w:sz="0" w:space="0" w:color="auto"/>
        <w:left w:val="none" w:sz="0" w:space="0" w:color="auto"/>
        <w:bottom w:val="none" w:sz="0" w:space="0" w:color="auto"/>
        <w:right w:val="none" w:sz="0" w:space="0" w:color="auto"/>
      </w:divBdr>
    </w:div>
    <w:div w:id="347829774">
      <w:bodyDiv w:val="1"/>
      <w:marLeft w:val="0"/>
      <w:marRight w:val="0"/>
      <w:marTop w:val="0"/>
      <w:marBottom w:val="0"/>
      <w:divBdr>
        <w:top w:val="none" w:sz="0" w:space="0" w:color="auto"/>
        <w:left w:val="none" w:sz="0" w:space="0" w:color="auto"/>
        <w:bottom w:val="none" w:sz="0" w:space="0" w:color="auto"/>
        <w:right w:val="none" w:sz="0" w:space="0" w:color="auto"/>
      </w:divBdr>
    </w:div>
    <w:div w:id="347832190">
      <w:bodyDiv w:val="1"/>
      <w:marLeft w:val="0"/>
      <w:marRight w:val="0"/>
      <w:marTop w:val="0"/>
      <w:marBottom w:val="0"/>
      <w:divBdr>
        <w:top w:val="none" w:sz="0" w:space="0" w:color="auto"/>
        <w:left w:val="none" w:sz="0" w:space="0" w:color="auto"/>
        <w:bottom w:val="none" w:sz="0" w:space="0" w:color="auto"/>
        <w:right w:val="none" w:sz="0" w:space="0" w:color="auto"/>
      </w:divBdr>
    </w:div>
    <w:div w:id="349331525">
      <w:bodyDiv w:val="1"/>
      <w:marLeft w:val="0"/>
      <w:marRight w:val="0"/>
      <w:marTop w:val="0"/>
      <w:marBottom w:val="0"/>
      <w:divBdr>
        <w:top w:val="none" w:sz="0" w:space="0" w:color="auto"/>
        <w:left w:val="none" w:sz="0" w:space="0" w:color="auto"/>
        <w:bottom w:val="none" w:sz="0" w:space="0" w:color="auto"/>
        <w:right w:val="none" w:sz="0" w:space="0" w:color="auto"/>
      </w:divBdr>
    </w:div>
    <w:div w:id="350230209">
      <w:bodyDiv w:val="1"/>
      <w:marLeft w:val="0"/>
      <w:marRight w:val="0"/>
      <w:marTop w:val="0"/>
      <w:marBottom w:val="0"/>
      <w:divBdr>
        <w:top w:val="none" w:sz="0" w:space="0" w:color="auto"/>
        <w:left w:val="none" w:sz="0" w:space="0" w:color="auto"/>
        <w:bottom w:val="none" w:sz="0" w:space="0" w:color="auto"/>
        <w:right w:val="none" w:sz="0" w:space="0" w:color="auto"/>
      </w:divBdr>
    </w:div>
    <w:div w:id="350693064">
      <w:bodyDiv w:val="1"/>
      <w:marLeft w:val="0"/>
      <w:marRight w:val="0"/>
      <w:marTop w:val="0"/>
      <w:marBottom w:val="0"/>
      <w:divBdr>
        <w:top w:val="none" w:sz="0" w:space="0" w:color="auto"/>
        <w:left w:val="none" w:sz="0" w:space="0" w:color="auto"/>
        <w:bottom w:val="none" w:sz="0" w:space="0" w:color="auto"/>
        <w:right w:val="none" w:sz="0" w:space="0" w:color="auto"/>
      </w:divBdr>
    </w:div>
    <w:div w:id="350837821">
      <w:bodyDiv w:val="1"/>
      <w:marLeft w:val="0"/>
      <w:marRight w:val="0"/>
      <w:marTop w:val="0"/>
      <w:marBottom w:val="0"/>
      <w:divBdr>
        <w:top w:val="none" w:sz="0" w:space="0" w:color="auto"/>
        <w:left w:val="none" w:sz="0" w:space="0" w:color="auto"/>
        <w:bottom w:val="none" w:sz="0" w:space="0" w:color="auto"/>
        <w:right w:val="none" w:sz="0" w:space="0" w:color="auto"/>
      </w:divBdr>
    </w:div>
    <w:div w:id="350842621">
      <w:bodyDiv w:val="1"/>
      <w:marLeft w:val="0"/>
      <w:marRight w:val="0"/>
      <w:marTop w:val="0"/>
      <w:marBottom w:val="0"/>
      <w:divBdr>
        <w:top w:val="none" w:sz="0" w:space="0" w:color="auto"/>
        <w:left w:val="none" w:sz="0" w:space="0" w:color="auto"/>
        <w:bottom w:val="none" w:sz="0" w:space="0" w:color="auto"/>
        <w:right w:val="none" w:sz="0" w:space="0" w:color="auto"/>
      </w:divBdr>
    </w:div>
    <w:div w:id="351421856">
      <w:bodyDiv w:val="1"/>
      <w:marLeft w:val="0"/>
      <w:marRight w:val="0"/>
      <w:marTop w:val="0"/>
      <w:marBottom w:val="0"/>
      <w:divBdr>
        <w:top w:val="none" w:sz="0" w:space="0" w:color="auto"/>
        <w:left w:val="none" w:sz="0" w:space="0" w:color="auto"/>
        <w:bottom w:val="none" w:sz="0" w:space="0" w:color="auto"/>
        <w:right w:val="none" w:sz="0" w:space="0" w:color="auto"/>
      </w:divBdr>
    </w:div>
    <w:div w:id="351956005">
      <w:bodyDiv w:val="1"/>
      <w:marLeft w:val="0"/>
      <w:marRight w:val="0"/>
      <w:marTop w:val="0"/>
      <w:marBottom w:val="0"/>
      <w:divBdr>
        <w:top w:val="none" w:sz="0" w:space="0" w:color="auto"/>
        <w:left w:val="none" w:sz="0" w:space="0" w:color="auto"/>
        <w:bottom w:val="none" w:sz="0" w:space="0" w:color="auto"/>
        <w:right w:val="none" w:sz="0" w:space="0" w:color="auto"/>
      </w:divBdr>
    </w:div>
    <w:div w:id="352154121">
      <w:bodyDiv w:val="1"/>
      <w:marLeft w:val="0"/>
      <w:marRight w:val="0"/>
      <w:marTop w:val="0"/>
      <w:marBottom w:val="0"/>
      <w:divBdr>
        <w:top w:val="none" w:sz="0" w:space="0" w:color="auto"/>
        <w:left w:val="none" w:sz="0" w:space="0" w:color="auto"/>
        <w:bottom w:val="none" w:sz="0" w:space="0" w:color="auto"/>
        <w:right w:val="none" w:sz="0" w:space="0" w:color="auto"/>
      </w:divBdr>
    </w:div>
    <w:div w:id="352997058">
      <w:bodyDiv w:val="1"/>
      <w:marLeft w:val="0"/>
      <w:marRight w:val="0"/>
      <w:marTop w:val="0"/>
      <w:marBottom w:val="0"/>
      <w:divBdr>
        <w:top w:val="none" w:sz="0" w:space="0" w:color="auto"/>
        <w:left w:val="none" w:sz="0" w:space="0" w:color="auto"/>
        <w:bottom w:val="none" w:sz="0" w:space="0" w:color="auto"/>
        <w:right w:val="none" w:sz="0" w:space="0" w:color="auto"/>
      </w:divBdr>
    </w:div>
    <w:div w:id="353044667">
      <w:bodyDiv w:val="1"/>
      <w:marLeft w:val="0"/>
      <w:marRight w:val="0"/>
      <w:marTop w:val="0"/>
      <w:marBottom w:val="0"/>
      <w:divBdr>
        <w:top w:val="none" w:sz="0" w:space="0" w:color="auto"/>
        <w:left w:val="none" w:sz="0" w:space="0" w:color="auto"/>
        <w:bottom w:val="none" w:sz="0" w:space="0" w:color="auto"/>
        <w:right w:val="none" w:sz="0" w:space="0" w:color="auto"/>
      </w:divBdr>
    </w:div>
    <w:div w:id="353650546">
      <w:bodyDiv w:val="1"/>
      <w:marLeft w:val="0"/>
      <w:marRight w:val="0"/>
      <w:marTop w:val="0"/>
      <w:marBottom w:val="0"/>
      <w:divBdr>
        <w:top w:val="none" w:sz="0" w:space="0" w:color="auto"/>
        <w:left w:val="none" w:sz="0" w:space="0" w:color="auto"/>
        <w:bottom w:val="none" w:sz="0" w:space="0" w:color="auto"/>
        <w:right w:val="none" w:sz="0" w:space="0" w:color="auto"/>
      </w:divBdr>
    </w:div>
    <w:div w:id="354118981">
      <w:bodyDiv w:val="1"/>
      <w:marLeft w:val="0"/>
      <w:marRight w:val="0"/>
      <w:marTop w:val="0"/>
      <w:marBottom w:val="0"/>
      <w:divBdr>
        <w:top w:val="none" w:sz="0" w:space="0" w:color="auto"/>
        <w:left w:val="none" w:sz="0" w:space="0" w:color="auto"/>
        <w:bottom w:val="none" w:sz="0" w:space="0" w:color="auto"/>
        <w:right w:val="none" w:sz="0" w:space="0" w:color="auto"/>
      </w:divBdr>
    </w:div>
    <w:div w:id="355080433">
      <w:bodyDiv w:val="1"/>
      <w:marLeft w:val="0"/>
      <w:marRight w:val="0"/>
      <w:marTop w:val="0"/>
      <w:marBottom w:val="0"/>
      <w:divBdr>
        <w:top w:val="none" w:sz="0" w:space="0" w:color="auto"/>
        <w:left w:val="none" w:sz="0" w:space="0" w:color="auto"/>
        <w:bottom w:val="none" w:sz="0" w:space="0" w:color="auto"/>
        <w:right w:val="none" w:sz="0" w:space="0" w:color="auto"/>
      </w:divBdr>
    </w:div>
    <w:div w:id="356277020">
      <w:bodyDiv w:val="1"/>
      <w:marLeft w:val="0"/>
      <w:marRight w:val="0"/>
      <w:marTop w:val="0"/>
      <w:marBottom w:val="0"/>
      <w:divBdr>
        <w:top w:val="none" w:sz="0" w:space="0" w:color="auto"/>
        <w:left w:val="none" w:sz="0" w:space="0" w:color="auto"/>
        <w:bottom w:val="none" w:sz="0" w:space="0" w:color="auto"/>
        <w:right w:val="none" w:sz="0" w:space="0" w:color="auto"/>
      </w:divBdr>
    </w:div>
    <w:div w:id="356350546">
      <w:bodyDiv w:val="1"/>
      <w:marLeft w:val="0"/>
      <w:marRight w:val="0"/>
      <w:marTop w:val="0"/>
      <w:marBottom w:val="0"/>
      <w:divBdr>
        <w:top w:val="none" w:sz="0" w:space="0" w:color="auto"/>
        <w:left w:val="none" w:sz="0" w:space="0" w:color="auto"/>
        <w:bottom w:val="none" w:sz="0" w:space="0" w:color="auto"/>
        <w:right w:val="none" w:sz="0" w:space="0" w:color="auto"/>
      </w:divBdr>
    </w:div>
    <w:div w:id="356810352">
      <w:bodyDiv w:val="1"/>
      <w:marLeft w:val="0"/>
      <w:marRight w:val="0"/>
      <w:marTop w:val="0"/>
      <w:marBottom w:val="0"/>
      <w:divBdr>
        <w:top w:val="none" w:sz="0" w:space="0" w:color="auto"/>
        <w:left w:val="none" w:sz="0" w:space="0" w:color="auto"/>
        <w:bottom w:val="none" w:sz="0" w:space="0" w:color="auto"/>
        <w:right w:val="none" w:sz="0" w:space="0" w:color="auto"/>
      </w:divBdr>
    </w:div>
    <w:div w:id="357126665">
      <w:bodyDiv w:val="1"/>
      <w:marLeft w:val="0"/>
      <w:marRight w:val="0"/>
      <w:marTop w:val="0"/>
      <w:marBottom w:val="0"/>
      <w:divBdr>
        <w:top w:val="none" w:sz="0" w:space="0" w:color="auto"/>
        <w:left w:val="none" w:sz="0" w:space="0" w:color="auto"/>
        <w:bottom w:val="none" w:sz="0" w:space="0" w:color="auto"/>
        <w:right w:val="none" w:sz="0" w:space="0" w:color="auto"/>
      </w:divBdr>
    </w:div>
    <w:div w:id="357396940">
      <w:bodyDiv w:val="1"/>
      <w:marLeft w:val="0"/>
      <w:marRight w:val="0"/>
      <w:marTop w:val="0"/>
      <w:marBottom w:val="0"/>
      <w:divBdr>
        <w:top w:val="none" w:sz="0" w:space="0" w:color="auto"/>
        <w:left w:val="none" w:sz="0" w:space="0" w:color="auto"/>
        <w:bottom w:val="none" w:sz="0" w:space="0" w:color="auto"/>
        <w:right w:val="none" w:sz="0" w:space="0" w:color="auto"/>
      </w:divBdr>
    </w:div>
    <w:div w:id="357778575">
      <w:bodyDiv w:val="1"/>
      <w:marLeft w:val="0"/>
      <w:marRight w:val="0"/>
      <w:marTop w:val="0"/>
      <w:marBottom w:val="0"/>
      <w:divBdr>
        <w:top w:val="none" w:sz="0" w:space="0" w:color="auto"/>
        <w:left w:val="none" w:sz="0" w:space="0" w:color="auto"/>
        <w:bottom w:val="none" w:sz="0" w:space="0" w:color="auto"/>
        <w:right w:val="none" w:sz="0" w:space="0" w:color="auto"/>
      </w:divBdr>
    </w:div>
    <w:div w:id="360085750">
      <w:bodyDiv w:val="1"/>
      <w:marLeft w:val="0"/>
      <w:marRight w:val="0"/>
      <w:marTop w:val="0"/>
      <w:marBottom w:val="0"/>
      <w:divBdr>
        <w:top w:val="none" w:sz="0" w:space="0" w:color="auto"/>
        <w:left w:val="none" w:sz="0" w:space="0" w:color="auto"/>
        <w:bottom w:val="none" w:sz="0" w:space="0" w:color="auto"/>
        <w:right w:val="none" w:sz="0" w:space="0" w:color="auto"/>
      </w:divBdr>
    </w:div>
    <w:div w:id="360670370">
      <w:bodyDiv w:val="1"/>
      <w:marLeft w:val="0"/>
      <w:marRight w:val="0"/>
      <w:marTop w:val="0"/>
      <w:marBottom w:val="0"/>
      <w:divBdr>
        <w:top w:val="none" w:sz="0" w:space="0" w:color="auto"/>
        <w:left w:val="none" w:sz="0" w:space="0" w:color="auto"/>
        <w:bottom w:val="none" w:sz="0" w:space="0" w:color="auto"/>
        <w:right w:val="none" w:sz="0" w:space="0" w:color="auto"/>
      </w:divBdr>
    </w:div>
    <w:div w:id="360863271">
      <w:bodyDiv w:val="1"/>
      <w:marLeft w:val="0"/>
      <w:marRight w:val="0"/>
      <w:marTop w:val="0"/>
      <w:marBottom w:val="0"/>
      <w:divBdr>
        <w:top w:val="none" w:sz="0" w:space="0" w:color="auto"/>
        <w:left w:val="none" w:sz="0" w:space="0" w:color="auto"/>
        <w:bottom w:val="none" w:sz="0" w:space="0" w:color="auto"/>
        <w:right w:val="none" w:sz="0" w:space="0" w:color="auto"/>
      </w:divBdr>
    </w:div>
    <w:div w:id="361442472">
      <w:bodyDiv w:val="1"/>
      <w:marLeft w:val="0"/>
      <w:marRight w:val="0"/>
      <w:marTop w:val="0"/>
      <w:marBottom w:val="0"/>
      <w:divBdr>
        <w:top w:val="none" w:sz="0" w:space="0" w:color="auto"/>
        <w:left w:val="none" w:sz="0" w:space="0" w:color="auto"/>
        <w:bottom w:val="none" w:sz="0" w:space="0" w:color="auto"/>
        <w:right w:val="none" w:sz="0" w:space="0" w:color="auto"/>
      </w:divBdr>
    </w:div>
    <w:div w:id="361590059">
      <w:bodyDiv w:val="1"/>
      <w:marLeft w:val="0"/>
      <w:marRight w:val="0"/>
      <w:marTop w:val="0"/>
      <w:marBottom w:val="0"/>
      <w:divBdr>
        <w:top w:val="none" w:sz="0" w:space="0" w:color="auto"/>
        <w:left w:val="none" w:sz="0" w:space="0" w:color="auto"/>
        <w:bottom w:val="none" w:sz="0" w:space="0" w:color="auto"/>
        <w:right w:val="none" w:sz="0" w:space="0" w:color="auto"/>
      </w:divBdr>
    </w:div>
    <w:div w:id="361856667">
      <w:bodyDiv w:val="1"/>
      <w:marLeft w:val="0"/>
      <w:marRight w:val="0"/>
      <w:marTop w:val="0"/>
      <w:marBottom w:val="0"/>
      <w:divBdr>
        <w:top w:val="none" w:sz="0" w:space="0" w:color="auto"/>
        <w:left w:val="none" w:sz="0" w:space="0" w:color="auto"/>
        <w:bottom w:val="none" w:sz="0" w:space="0" w:color="auto"/>
        <w:right w:val="none" w:sz="0" w:space="0" w:color="auto"/>
      </w:divBdr>
    </w:div>
    <w:div w:id="362484800">
      <w:bodyDiv w:val="1"/>
      <w:marLeft w:val="0"/>
      <w:marRight w:val="0"/>
      <w:marTop w:val="0"/>
      <w:marBottom w:val="0"/>
      <w:divBdr>
        <w:top w:val="none" w:sz="0" w:space="0" w:color="auto"/>
        <w:left w:val="none" w:sz="0" w:space="0" w:color="auto"/>
        <w:bottom w:val="none" w:sz="0" w:space="0" w:color="auto"/>
        <w:right w:val="none" w:sz="0" w:space="0" w:color="auto"/>
      </w:divBdr>
    </w:div>
    <w:div w:id="362941521">
      <w:bodyDiv w:val="1"/>
      <w:marLeft w:val="0"/>
      <w:marRight w:val="0"/>
      <w:marTop w:val="0"/>
      <w:marBottom w:val="0"/>
      <w:divBdr>
        <w:top w:val="none" w:sz="0" w:space="0" w:color="auto"/>
        <w:left w:val="none" w:sz="0" w:space="0" w:color="auto"/>
        <w:bottom w:val="none" w:sz="0" w:space="0" w:color="auto"/>
        <w:right w:val="none" w:sz="0" w:space="0" w:color="auto"/>
      </w:divBdr>
    </w:div>
    <w:div w:id="363334520">
      <w:bodyDiv w:val="1"/>
      <w:marLeft w:val="0"/>
      <w:marRight w:val="0"/>
      <w:marTop w:val="0"/>
      <w:marBottom w:val="0"/>
      <w:divBdr>
        <w:top w:val="none" w:sz="0" w:space="0" w:color="auto"/>
        <w:left w:val="none" w:sz="0" w:space="0" w:color="auto"/>
        <w:bottom w:val="none" w:sz="0" w:space="0" w:color="auto"/>
        <w:right w:val="none" w:sz="0" w:space="0" w:color="auto"/>
      </w:divBdr>
    </w:div>
    <w:div w:id="364839902">
      <w:bodyDiv w:val="1"/>
      <w:marLeft w:val="0"/>
      <w:marRight w:val="0"/>
      <w:marTop w:val="0"/>
      <w:marBottom w:val="0"/>
      <w:divBdr>
        <w:top w:val="none" w:sz="0" w:space="0" w:color="auto"/>
        <w:left w:val="none" w:sz="0" w:space="0" w:color="auto"/>
        <w:bottom w:val="none" w:sz="0" w:space="0" w:color="auto"/>
        <w:right w:val="none" w:sz="0" w:space="0" w:color="auto"/>
      </w:divBdr>
    </w:div>
    <w:div w:id="364991235">
      <w:bodyDiv w:val="1"/>
      <w:marLeft w:val="0"/>
      <w:marRight w:val="0"/>
      <w:marTop w:val="0"/>
      <w:marBottom w:val="0"/>
      <w:divBdr>
        <w:top w:val="none" w:sz="0" w:space="0" w:color="auto"/>
        <w:left w:val="none" w:sz="0" w:space="0" w:color="auto"/>
        <w:bottom w:val="none" w:sz="0" w:space="0" w:color="auto"/>
        <w:right w:val="none" w:sz="0" w:space="0" w:color="auto"/>
      </w:divBdr>
    </w:div>
    <w:div w:id="365496161">
      <w:bodyDiv w:val="1"/>
      <w:marLeft w:val="0"/>
      <w:marRight w:val="0"/>
      <w:marTop w:val="0"/>
      <w:marBottom w:val="0"/>
      <w:divBdr>
        <w:top w:val="none" w:sz="0" w:space="0" w:color="auto"/>
        <w:left w:val="none" w:sz="0" w:space="0" w:color="auto"/>
        <w:bottom w:val="none" w:sz="0" w:space="0" w:color="auto"/>
        <w:right w:val="none" w:sz="0" w:space="0" w:color="auto"/>
      </w:divBdr>
    </w:div>
    <w:div w:id="365520412">
      <w:bodyDiv w:val="1"/>
      <w:marLeft w:val="0"/>
      <w:marRight w:val="0"/>
      <w:marTop w:val="0"/>
      <w:marBottom w:val="0"/>
      <w:divBdr>
        <w:top w:val="none" w:sz="0" w:space="0" w:color="auto"/>
        <w:left w:val="none" w:sz="0" w:space="0" w:color="auto"/>
        <w:bottom w:val="none" w:sz="0" w:space="0" w:color="auto"/>
        <w:right w:val="none" w:sz="0" w:space="0" w:color="auto"/>
      </w:divBdr>
    </w:div>
    <w:div w:id="365915491">
      <w:bodyDiv w:val="1"/>
      <w:marLeft w:val="0"/>
      <w:marRight w:val="0"/>
      <w:marTop w:val="0"/>
      <w:marBottom w:val="0"/>
      <w:divBdr>
        <w:top w:val="none" w:sz="0" w:space="0" w:color="auto"/>
        <w:left w:val="none" w:sz="0" w:space="0" w:color="auto"/>
        <w:bottom w:val="none" w:sz="0" w:space="0" w:color="auto"/>
        <w:right w:val="none" w:sz="0" w:space="0" w:color="auto"/>
      </w:divBdr>
    </w:div>
    <w:div w:id="366567809">
      <w:bodyDiv w:val="1"/>
      <w:marLeft w:val="0"/>
      <w:marRight w:val="0"/>
      <w:marTop w:val="0"/>
      <w:marBottom w:val="0"/>
      <w:divBdr>
        <w:top w:val="none" w:sz="0" w:space="0" w:color="auto"/>
        <w:left w:val="none" w:sz="0" w:space="0" w:color="auto"/>
        <w:bottom w:val="none" w:sz="0" w:space="0" w:color="auto"/>
        <w:right w:val="none" w:sz="0" w:space="0" w:color="auto"/>
      </w:divBdr>
    </w:div>
    <w:div w:id="368841720">
      <w:bodyDiv w:val="1"/>
      <w:marLeft w:val="0"/>
      <w:marRight w:val="0"/>
      <w:marTop w:val="0"/>
      <w:marBottom w:val="0"/>
      <w:divBdr>
        <w:top w:val="none" w:sz="0" w:space="0" w:color="auto"/>
        <w:left w:val="none" w:sz="0" w:space="0" w:color="auto"/>
        <w:bottom w:val="none" w:sz="0" w:space="0" w:color="auto"/>
        <w:right w:val="none" w:sz="0" w:space="0" w:color="auto"/>
      </w:divBdr>
    </w:div>
    <w:div w:id="369576290">
      <w:bodyDiv w:val="1"/>
      <w:marLeft w:val="0"/>
      <w:marRight w:val="0"/>
      <w:marTop w:val="0"/>
      <w:marBottom w:val="0"/>
      <w:divBdr>
        <w:top w:val="none" w:sz="0" w:space="0" w:color="auto"/>
        <w:left w:val="none" w:sz="0" w:space="0" w:color="auto"/>
        <w:bottom w:val="none" w:sz="0" w:space="0" w:color="auto"/>
        <w:right w:val="none" w:sz="0" w:space="0" w:color="auto"/>
      </w:divBdr>
    </w:div>
    <w:div w:id="369764571">
      <w:bodyDiv w:val="1"/>
      <w:marLeft w:val="0"/>
      <w:marRight w:val="0"/>
      <w:marTop w:val="0"/>
      <w:marBottom w:val="0"/>
      <w:divBdr>
        <w:top w:val="none" w:sz="0" w:space="0" w:color="auto"/>
        <w:left w:val="none" w:sz="0" w:space="0" w:color="auto"/>
        <w:bottom w:val="none" w:sz="0" w:space="0" w:color="auto"/>
        <w:right w:val="none" w:sz="0" w:space="0" w:color="auto"/>
      </w:divBdr>
    </w:div>
    <w:div w:id="369768980">
      <w:bodyDiv w:val="1"/>
      <w:marLeft w:val="0"/>
      <w:marRight w:val="0"/>
      <w:marTop w:val="0"/>
      <w:marBottom w:val="0"/>
      <w:divBdr>
        <w:top w:val="none" w:sz="0" w:space="0" w:color="auto"/>
        <w:left w:val="none" w:sz="0" w:space="0" w:color="auto"/>
        <w:bottom w:val="none" w:sz="0" w:space="0" w:color="auto"/>
        <w:right w:val="none" w:sz="0" w:space="0" w:color="auto"/>
      </w:divBdr>
    </w:div>
    <w:div w:id="370887671">
      <w:bodyDiv w:val="1"/>
      <w:marLeft w:val="0"/>
      <w:marRight w:val="0"/>
      <w:marTop w:val="0"/>
      <w:marBottom w:val="0"/>
      <w:divBdr>
        <w:top w:val="none" w:sz="0" w:space="0" w:color="auto"/>
        <w:left w:val="none" w:sz="0" w:space="0" w:color="auto"/>
        <w:bottom w:val="none" w:sz="0" w:space="0" w:color="auto"/>
        <w:right w:val="none" w:sz="0" w:space="0" w:color="auto"/>
      </w:divBdr>
    </w:div>
    <w:div w:id="371004913">
      <w:bodyDiv w:val="1"/>
      <w:marLeft w:val="0"/>
      <w:marRight w:val="0"/>
      <w:marTop w:val="0"/>
      <w:marBottom w:val="0"/>
      <w:divBdr>
        <w:top w:val="none" w:sz="0" w:space="0" w:color="auto"/>
        <w:left w:val="none" w:sz="0" w:space="0" w:color="auto"/>
        <w:bottom w:val="none" w:sz="0" w:space="0" w:color="auto"/>
        <w:right w:val="none" w:sz="0" w:space="0" w:color="auto"/>
      </w:divBdr>
    </w:div>
    <w:div w:id="371082238">
      <w:bodyDiv w:val="1"/>
      <w:marLeft w:val="0"/>
      <w:marRight w:val="0"/>
      <w:marTop w:val="0"/>
      <w:marBottom w:val="0"/>
      <w:divBdr>
        <w:top w:val="none" w:sz="0" w:space="0" w:color="auto"/>
        <w:left w:val="none" w:sz="0" w:space="0" w:color="auto"/>
        <w:bottom w:val="none" w:sz="0" w:space="0" w:color="auto"/>
        <w:right w:val="none" w:sz="0" w:space="0" w:color="auto"/>
      </w:divBdr>
    </w:div>
    <w:div w:id="371461000">
      <w:bodyDiv w:val="1"/>
      <w:marLeft w:val="0"/>
      <w:marRight w:val="0"/>
      <w:marTop w:val="0"/>
      <w:marBottom w:val="0"/>
      <w:divBdr>
        <w:top w:val="none" w:sz="0" w:space="0" w:color="auto"/>
        <w:left w:val="none" w:sz="0" w:space="0" w:color="auto"/>
        <w:bottom w:val="none" w:sz="0" w:space="0" w:color="auto"/>
        <w:right w:val="none" w:sz="0" w:space="0" w:color="auto"/>
      </w:divBdr>
    </w:div>
    <w:div w:id="372735141">
      <w:bodyDiv w:val="1"/>
      <w:marLeft w:val="0"/>
      <w:marRight w:val="0"/>
      <w:marTop w:val="0"/>
      <w:marBottom w:val="0"/>
      <w:divBdr>
        <w:top w:val="none" w:sz="0" w:space="0" w:color="auto"/>
        <w:left w:val="none" w:sz="0" w:space="0" w:color="auto"/>
        <w:bottom w:val="none" w:sz="0" w:space="0" w:color="auto"/>
        <w:right w:val="none" w:sz="0" w:space="0" w:color="auto"/>
      </w:divBdr>
    </w:div>
    <w:div w:id="373233999">
      <w:bodyDiv w:val="1"/>
      <w:marLeft w:val="0"/>
      <w:marRight w:val="0"/>
      <w:marTop w:val="0"/>
      <w:marBottom w:val="0"/>
      <w:divBdr>
        <w:top w:val="none" w:sz="0" w:space="0" w:color="auto"/>
        <w:left w:val="none" w:sz="0" w:space="0" w:color="auto"/>
        <w:bottom w:val="none" w:sz="0" w:space="0" w:color="auto"/>
        <w:right w:val="none" w:sz="0" w:space="0" w:color="auto"/>
      </w:divBdr>
    </w:div>
    <w:div w:id="374280809">
      <w:bodyDiv w:val="1"/>
      <w:marLeft w:val="0"/>
      <w:marRight w:val="0"/>
      <w:marTop w:val="0"/>
      <w:marBottom w:val="0"/>
      <w:divBdr>
        <w:top w:val="none" w:sz="0" w:space="0" w:color="auto"/>
        <w:left w:val="none" w:sz="0" w:space="0" w:color="auto"/>
        <w:bottom w:val="none" w:sz="0" w:space="0" w:color="auto"/>
        <w:right w:val="none" w:sz="0" w:space="0" w:color="auto"/>
      </w:divBdr>
    </w:div>
    <w:div w:id="375009835">
      <w:bodyDiv w:val="1"/>
      <w:marLeft w:val="0"/>
      <w:marRight w:val="0"/>
      <w:marTop w:val="0"/>
      <w:marBottom w:val="0"/>
      <w:divBdr>
        <w:top w:val="none" w:sz="0" w:space="0" w:color="auto"/>
        <w:left w:val="none" w:sz="0" w:space="0" w:color="auto"/>
        <w:bottom w:val="none" w:sz="0" w:space="0" w:color="auto"/>
        <w:right w:val="none" w:sz="0" w:space="0" w:color="auto"/>
      </w:divBdr>
    </w:div>
    <w:div w:id="375200784">
      <w:bodyDiv w:val="1"/>
      <w:marLeft w:val="0"/>
      <w:marRight w:val="0"/>
      <w:marTop w:val="0"/>
      <w:marBottom w:val="0"/>
      <w:divBdr>
        <w:top w:val="none" w:sz="0" w:space="0" w:color="auto"/>
        <w:left w:val="none" w:sz="0" w:space="0" w:color="auto"/>
        <w:bottom w:val="none" w:sz="0" w:space="0" w:color="auto"/>
        <w:right w:val="none" w:sz="0" w:space="0" w:color="auto"/>
      </w:divBdr>
    </w:div>
    <w:div w:id="375348391">
      <w:bodyDiv w:val="1"/>
      <w:marLeft w:val="0"/>
      <w:marRight w:val="0"/>
      <w:marTop w:val="0"/>
      <w:marBottom w:val="0"/>
      <w:divBdr>
        <w:top w:val="none" w:sz="0" w:space="0" w:color="auto"/>
        <w:left w:val="none" w:sz="0" w:space="0" w:color="auto"/>
        <w:bottom w:val="none" w:sz="0" w:space="0" w:color="auto"/>
        <w:right w:val="none" w:sz="0" w:space="0" w:color="auto"/>
      </w:divBdr>
    </w:div>
    <w:div w:id="375393376">
      <w:bodyDiv w:val="1"/>
      <w:marLeft w:val="0"/>
      <w:marRight w:val="0"/>
      <w:marTop w:val="0"/>
      <w:marBottom w:val="0"/>
      <w:divBdr>
        <w:top w:val="none" w:sz="0" w:space="0" w:color="auto"/>
        <w:left w:val="none" w:sz="0" w:space="0" w:color="auto"/>
        <w:bottom w:val="none" w:sz="0" w:space="0" w:color="auto"/>
        <w:right w:val="none" w:sz="0" w:space="0" w:color="auto"/>
      </w:divBdr>
    </w:div>
    <w:div w:id="375811972">
      <w:bodyDiv w:val="1"/>
      <w:marLeft w:val="0"/>
      <w:marRight w:val="0"/>
      <w:marTop w:val="0"/>
      <w:marBottom w:val="0"/>
      <w:divBdr>
        <w:top w:val="none" w:sz="0" w:space="0" w:color="auto"/>
        <w:left w:val="none" w:sz="0" w:space="0" w:color="auto"/>
        <w:bottom w:val="none" w:sz="0" w:space="0" w:color="auto"/>
        <w:right w:val="none" w:sz="0" w:space="0" w:color="auto"/>
      </w:divBdr>
    </w:div>
    <w:div w:id="375814134">
      <w:bodyDiv w:val="1"/>
      <w:marLeft w:val="0"/>
      <w:marRight w:val="0"/>
      <w:marTop w:val="0"/>
      <w:marBottom w:val="0"/>
      <w:divBdr>
        <w:top w:val="none" w:sz="0" w:space="0" w:color="auto"/>
        <w:left w:val="none" w:sz="0" w:space="0" w:color="auto"/>
        <w:bottom w:val="none" w:sz="0" w:space="0" w:color="auto"/>
        <w:right w:val="none" w:sz="0" w:space="0" w:color="auto"/>
      </w:divBdr>
    </w:div>
    <w:div w:id="376124649">
      <w:bodyDiv w:val="1"/>
      <w:marLeft w:val="0"/>
      <w:marRight w:val="0"/>
      <w:marTop w:val="0"/>
      <w:marBottom w:val="0"/>
      <w:divBdr>
        <w:top w:val="none" w:sz="0" w:space="0" w:color="auto"/>
        <w:left w:val="none" w:sz="0" w:space="0" w:color="auto"/>
        <w:bottom w:val="none" w:sz="0" w:space="0" w:color="auto"/>
        <w:right w:val="none" w:sz="0" w:space="0" w:color="auto"/>
      </w:divBdr>
    </w:div>
    <w:div w:id="376204047">
      <w:bodyDiv w:val="1"/>
      <w:marLeft w:val="0"/>
      <w:marRight w:val="0"/>
      <w:marTop w:val="0"/>
      <w:marBottom w:val="0"/>
      <w:divBdr>
        <w:top w:val="none" w:sz="0" w:space="0" w:color="auto"/>
        <w:left w:val="none" w:sz="0" w:space="0" w:color="auto"/>
        <w:bottom w:val="none" w:sz="0" w:space="0" w:color="auto"/>
        <w:right w:val="none" w:sz="0" w:space="0" w:color="auto"/>
      </w:divBdr>
    </w:div>
    <w:div w:id="376243920">
      <w:bodyDiv w:val="1"/>
      <w:marLeft w:val="0"/>
      <w:marRight w:val="0"/>
      <w:marTop w:val="0"/>
      <w:marBottom w:val="0"/>
      <w:divBdr>
        <w:top w:val="none" w:sz="0" w:space="0" w:color="auto"/>
        <w:left w:val="none" w:sz="0" w:space="0" w:color="auto"/>
        <w:bottom w:val="none" w:sz="0" w:space="0" w:color="auto"/>
        <w:right w:val="none" w:sz="0" w:space="0" w:color="auto"/>
      </w:divBdr>
    </w:div>
    <w:div w:id="376784188">
      <w:bodyDiv w:val="1"/>
      <w:marLeft w:val="0"/>
      <w:marRight w:val="0"/>
      <w:marTop w:val="0"/>
      <w:marBottom w:val="0"/>
      <w:divBdr>
        <w:top w:val="none" w:sz="0" w:space="0" w:color="auto"/>
        <w:left w:val="none" w:sz="0" w:space="0" w:color="auto"/>
        <w:bottom w:val="none" w:sz="0" w:space="0" w:color="auto"/>
        <w:right w:val="none" w:sz="0" w:space="0" w:color="auto"/>
      </w:divBdr>
    </w:div>
    <w:div w:id="376900450">
      <w:bodyDiv w:val="1"/>
      <w:marLeft w:val="0"/>
      <w:marRight w:val="0"/>
      <w:marTop w:val="0"/>
      <w:marBottom w:val="0"/>
      <w:divBdr>
        <w:top w:val="none" w:sz="0" w:space="0" w:color="auto"/>
        <w:left w:val="none" w:sz="0" w:space="0" w:color="auto"/>
        <w:bottom w:val="none" w:sz="0" w:space="0" w:color="auto"/>
        <w:right w:val="none" w:sz="0" w:space="0" w:color="auto"/>
      </w:divBdr>
    </w:div>
    <w:div w:id="377245972">
      <w:bodyDiv w:val="1"/>
      <w:marLeft w:val="0"/>
      <w:marRight w:val="0"/>
      <w:marTop w:val="0"/>
      <w:marBottom w:val="0"/>
      <w:divBdr>
        <w:top w:val="none" w:sz="0" w:space="0" w:color="auto"/>
        <w:left w:val="none" w:sz="0" w:space="0" w:color="auto"/>
        <w:bottom w:val="none" w:sz="0" w:space="0" w:color="auto"/>
        <w:right w:val="none" w:sz="0" w:space="0" w:color="auto"/>
      </w:divBdr>
    </w:div>
    <w:div w:id="377900269">
      <w:bodyDiv w:val="1"/>
      <w:marLeft w:val="0"/>
      <w:marRight w:val="0"/>
      <w:marTop w:val="0"/>
      <w:marBottom w:val="0"/>
      <w:divBdr>
        <w:top w:val="none" w:sz="0" w:space="0" w:color="auto"/>
        <w:left w:val="none" w:sz="0" w:space="0" w:color="auto"/>
        <w:bottom w:val="none" w:sz="0" w:space="0" w:color="auto"/>
        <w:right w:val="none" w:sz="0" w:space="0" w:color="auto"/>
      </w:divBdr>
    </w:div>
    <w:div w:id="377900366">
      <w:bodyDiv w:val="1"/>
      <w:marLeft w:val="0"/>
      <w:marRight w:val="0"/>
      <w:marTop w:val="0"/>
      <w:marBottom w:val="0"/>
      <w:divBdr>
        <w:top w:val="none" w:sz="0" w:space="0" w:color="auto"/>
        <w:left w:val="none" w:sz="0" w:space="0" w:color="auto"/>
        <w:bottom w:val="none" w:sz="0" w:space="0" w:color="auto"/>
        <w:right w:val="none" w:sz="0" w:space="0" w:color="auto"/>
      </w:divBdr>
    </w:div>
    <w:div w:id="377976292">
      <w:bodyDiv w:val="1"/>
      <w:marLeft w:val="0"/>
      <w:marRight w:val="0"/>
      <w:marTop w:val="0"/>
      <w:marBottom w:val="0"/>
      <w:divBdr>
        <w:top w:val="none" w:sz="0" w:space="0" w:color="auto"/>
        <w:left w:val="none" w:sz="0" w:space="0" w:color="auto"/>
        <w:bottom w:val="none" w:sz="0" w:space="0" w:color="auto"/>
        <w:right w:val="none" w:sz="0" w:space="0" w:color="auto"/>
      </w:divBdr>
    </w:div>
    <w:div w:id="378013964">
      <w:bodyDiv w:val="1"/>
      <w:marLeft w:val="0"/>
      <w:marRight w:val="0"/>
      <w:marTop w:val="0"/>
      <w:marBottom w:val="0"/>
      <w:divBdr>
        <w:top w:val="none" w:sz="0" w:space="0" w:color="auto"/>
        <w:left w:val="none" w:sz="0" w:space="0" w:color="auto"/>
        <w:bottom w:val="none" w:sz="0" w:space="0" w:color="auto"/>
        <w:right w:val="none" w:sz="0" w:space="0" w:color="auto"/>
      </w:divBdr>
    </w:div>
    <w:div w:id="378667719">
      <w:bodyDiv w:val="1"/>
      <w:marLeft w:val="0"/>
      <w:marRight w:val="0"/>
      <w:marTop w:val="0"/>
      <w:marBottom w:val="0"/>
      <w:divBdr>
        <w:top w:val="none" w:sz="0" w:space="0" w:color="auto"/>
        <w:left w:val="none" w:sz="0" w:space="0" w:color="auto"/>
        <w:bottom w:val="none" w:sz="0" w:space="0" w:color="auto"/>
        <w:right w:val="none" w:sz="0" w:space="0" w:color="auto"/>
      </w:divBdr>
    </w:div>
    <w:div w:id="378865621">
      <w:bodyDiv w:val="1"/>
      <w:marLeft w:val="0"/>
      <w:marRight w:val="0"/>
      <w:marTop w:val="0"/>
      <w:marBottom w:val="0"/>
      <w:divBdr>
        <w:top w:val="none" w:sz="0" w:space="0" w:color="auto"/>
        <w:left w:val="none" w:sz="0" w:space="0" w:color="auto"/>
        <w:bottom w:val="none" w:sz="0" w:space="0" w:color="auto"/>
        <w:right w:val="none" w:sz="0" w:space="0" w:color="auto"/>
      </w:divBdr>
    </w:div>
    <w:div w:id="379787531">
      <w:bodyDiv w:val="1"/>
      <w:marLeft w:val="0"/>
      <w:marRight w:val="0"/>
      <w:marTop w:val="0"/>
      <w:marBottom w:val="0"/>
      <w:divBdr>
        <w:top w:val="none" w:sz="0" w:space="0" w:color="auto"/>
        <w:left w:val="none" w:sz="0" w:space="0" w:color="auto"/>
        <w:bottom w:val="none" w:sz="0" w:space="0" w:color="auto"/>
        <w:right w:val="none" w:sz="0" w:space="0" w:color="auto"/>
      </w:divBdr>
    </w:div>
    <w:div w:id="381953132">
      <w:bodyDiv w:val="1"/>
      <w:marLeft w:val="0"/>
      <w:marRight w:val="0"/>
      <w:marTop w:val="0"/>
      <w:marBottom w:val="0"/>
      <w:divBdr>
        <w:top w:val="none" w:sz="0" w:space="0" w:color="auto"/>
        <w:left w:val="none" w:sz="0" w:space="0" w:color="auto"/>
        <w:bottom w:val="none" w:sz="0" w:space="0" w:color="auto"/>
        <w:right w:val="none" w:sz="0" w:space="0" w:color="auto"/>
      </w:divBdr>
    </w:div>
    <w:div w:id="382023856">
      <w:bodyDiv w:val="1"/>
      <w:marLeft w:val="0"/>
      <w:marRight w:val="0"/>
      <w:marTop w:val="0"/>
      <w:marBottom w:val="0"/>
      <w:divBdr>
        <w:top w:val="none" w:sz="0" w:space="0" w:color="auto"/>
        <w:left w:val="none" w:sz="0" w:space="0" w:color="auto"/>
        <w:bottom w:val="none" w:sz="0" w:space="0" w:color="auto"/>
        <w:right w:val="none" w:sz="0" w:space="0" w:color="auto"/>
      </w:divBdr>
    </w:div>
    <w:div w:id="383143408">
      <w:bodyDiv w:val="1"/>
      <w:marLeft w:val="0"/>
      <w:marRight w:val="0"/>
      <w:marTop w:val="0"/>
      <w:marBottom w:val="0"/>
      <w:divBdr>
        <w:top w:val="none" w:sz="0" w:space="0" w:color="auto"/>
        <w:left w:val="none" w:sz="0" w:space="0" w:color="auto"/>
        <w:bottom w:val="none" w:sz="0" w:space="0" w:color="auto"/>
        <w:right w:val="none" w:sz="0" w:space="0" w:color="auto"/>
      </w:divBdr>
    </w:div>
    <w:div w:id="383800656">
      <w:bodyDiv w:val="1"/>
      <w:marLeft w:val="0"/>
      <w:marRight w:val="0"/>
      <w:marTop w:val="0"/>
      <w:marBottom w:val="0"/>
      <w:divBdr>
        <w:top w:val="none" w:sz="0" w:space="0" w:color="auto"/>
        <w:left w:val="none" w:sz="0" w:space="0" w:color="auto"/>
        <w:bottom w:val="none" w:sz="0" w:space="0" w:color="auto"/>
        <w:right w:val="none" w:sz="0" w:space="0" w:color="auto"/>
      </w:divBdr>
    </w:div>
    <w:div w:id="384448778">
      <w:bodyDiv w:val="1"/>
      <w:marLeft w:val="0"/>
      <w:marRight w:val="0"/>
      <w:marTop w:val="0"/>
      <w:marBottom w:val="0"/>
      <w:divBdr>
        <w:top w:val="none" w:sz="0" w:space="0" w:color="auto"/>
        <w:left w:val="none" w:sz="0" w:space="0" w:color="auto"/>
        <w:bottom w:val="none" w:sz="0" w:space="0" w:color="auto"/>
        <w:right w:val="none" w:sz="0" w:space="0" w:color="auto"/>
      </w:divBdr>
    </w:div>
    <w:div w:id="385566299">
      <w:bodyDiv w:val="1"/>
      <w:marLeft w:val="0"/>
      <w:marRight w:val="0"/>
      <w:marTop w:val="0"/>
      <w:marBottom w:val="0"/>
      <w:divBdr>
        <w:top w:val="none" w:sz="0" w:space="0" w:color="auto"/>
        <w:left w:val="none" w:sz="0" w:space="0" w:color="auto"/>
        <w:bottom w:val="none" w:sz="0" w:space="0" w:color="auto"/>
        <w:right w:val="none" w:sz="0" w:space="0" w:color="auto"/>
      </w:divBdr>
    </w:div>
    <w:div w:id="386101981">
      <w:bodyDiv w:val="1"/>
      <w:marLeft w:val="0"/>
      <w:marRight w:val="0"/>
      <w:marTop w:val="0"/>
      <w:marBottom w:val="0"/>
      <w:divBdr>
        <w:top w:val="none" w:sz="0" w:space="0" w:color="auto"/>
        <w:left w:val="none" w:sz="0" w:space="0" w:color="auto"/>
        <w:bottom w:val="none" w:sz="0" w:space="0" w:color="auto"/>
        <w:right w:val="none" w:sz="0" w:space="0" w:color="auto"/>
      </w:divBdr>
    </w:div>
    <w:div w:id="387069394">
      <w:bodyDiv w:val="1"/>
      <w:marLeft w:val="0"/>
      <w:marRight w:val="0"/>
      <w:marTop w:val="0"/>
      <w:marBottom w:val="0"/>
      <w:divBdr>
        <w:top w:val="none" w:sz="0" w:space="0" w:color="auto"/>
        <w:left w:val="none" w:sz="0" w:space="0" w:color="auto"/>
        <w:bottom w:val="none" w:sz="0" w:space="0" w:color="auto"/>
        <w:right w:val="none" w:sz="0" w:space="0" w:color="auto"/>
      </w:divBdr>
    </w:div>
    <w:div w:id="387268020">
      <w:bodyDiv w:val="1"/>
      <w:marLeft w:val="0"/>
      <w:marRight w:val="0"/>
      <w:marTop w:val="0"/>
      <w:marBottom w:val="0"/>
      <w:divBdr>
        <w:top w:val="none" w:sz="0" w:space="0" w:color="auto"/>
        <w:left w:val="none" w:sz="0" w:space="0" w:color="auto"/>
        <w:bottom w:val="none" w:sz="0" w:space="0" w:color="auto"/>
        <w:right w:val="none" w:sz="0" w:space="0" w:color="auto"/>
      </w:divBdr>
    </w:div>
    <w:div w:id="387534558">
      <w:bodyDiv w:val="1"/>
      <w:marLeft w:val="0"/>
      <w:marRight w:val="0"/>
      <w:marTop w:val="0"/>
      <w:marBottom w:val="0"/>
      <w:divBdr>
        <w:top w:val="none" w:sz="0" w:space="0" w:color="auto"/>
        <w:left w:val="none" w:sz="0" w:space="0" w:color="auto"/>
        <w:bottom w:val="none" w:sz="0" w:space="0" w:color="auto"/>
        <w:right w:val="none" w:sz="0" w:space="0" w:color="auto"/>
      </w:divBdr>
    </w:div>
    <w:div w:id="388040797">
      <w:bodyDiv w:val="1"/>
      <w:marLeft w:val="0"/>
      <w:marRight w:val="0"/>
      <w:marTop w:val="0"/>
      <w:marBottom w:val="0"/>
      <w:divBdr>
        <w:top w:val="none" w:sz="0" w:space="0" w:color="auto"/>
        <w:left w:val="none" w:sz="0" w:space="0" w:color="auto"/>
        <w:bottom w:val="none" w:sz="0" w:space="0" w:color="auto"/>
        <w:right w:val="none" w:sz="0" w:space="0" w:color="auto"/>
      </w:divBdr>
    </w:div>
    <w:div w:id="388192227">
      <w:bodyDiv w:val="1"/>
      <w:marLeft w:val="0"/>
      <w:marRight w:val="0"/>
      <w:marTop w:val="0"/>
      <w:marBottom w:val="0"/>
      <w:divBdr>
        <w:top w:val="none" w:sz="0" w:space="0" w:color="auto"/>
        <w:left w:val="none" w:sz="0" w:space="0" w:color="auto"/>
        <w:bottom w:val="none" w:sz="0" w:space="0" w:color="auto"/>
        <w:right w:val="none" w:sz="0" w:space="0" w:color="auto"/>
      </w:divBdr>
    </w:div>
    <w:div w:id="388774110">
      <w:bodyDiv w:val="1"/>
      <w:marLeft w:val="0"/>
      <w:marRight w:val="0"/>
      <w:marTop w:val="0"/>
      <w:marBottom w:val="0"/>
      <w:divBdr>
        <w:top w:val="none" w:sz="0" w:space="0" w:color="auto"/>
        <w:left w:val="none" w:sz="0" w:space="0" w:color="auto"/>
        <w:bottom w:val="none" w:sz="0" w:space="0" w:color="auto"/>
        <w:right w:val="none" w:sz="0" w:space="0" w:color="auto"/>
      </w:divBdr>
    </w:div>
    <w:div w:id="389303722">
      <w:bodyDiv w:val="1"/>
      <w:marLeft w:val="0"/>
      <w:marRight w:val="0"/>
      <w:marTop w:val="0"/>
      <w:marBottom w:val="0"/>
      <w:divBdr>
        <w:top w:val="none" w:sz="0" w:space="0" w:color="auto"/>
        <w:left w:val="none" w:sz="0" w:space="0" w:color="auto"/>
        <w:bottom w:val="none" w:sz="0" w:space="0" w:color="auto"/>
        <w:right w:val="none" w:sz="0" w:space="0" w:color="auto"/>
      </w:divBdr>
    </w:div>
    <w:div w:id="389421312">
      <w:bodyDiv w:val="1"/>
      <w:marLeft w:val="0"/>
      <w:marRight w:val="0"/>
      <w:marTop w:val="0"/>
      <w:marBottom w:val="0"/>
      <w:divBdr>
        <w:top w:val="none" w:sz="0" w:space="0" w:color="auto"/>
        <w:left w:val="none" w:sz="0" w:space="0" w:color="auto"/>
        <w:bottom w:val="none" w:sz="0" w:space="0" w:color="auto"/>
        <w:right w:val="none" w:sz="0" w:space="0" w:color="auto"/>
      </w:divBdr>
    </w:div>
    <w:div w:id="389496088">
      <w:bodyDiv w:val="1"/>
      <w:marLeft w:val="0"/>
      <w:marRight w:val="0"/>
      <w:marTop w:val="0"/>
      <w:marBottom w:val="0"/>
      <w:divBdr>
        <w:top w:val="none" w:sz="0" w:space="0" w:color="auto"/>
        <w:left w:val="none" w:sz="0" w:space="0" w:color="auto"/>
        <w:bottom w:val="none" w:sz="0" w:space="0" w:color="auto"/>
        <w:right w:val="none" w:sz="0" w:space="0" w:color="auto"/>
      </w:divBdr>
    </w:div>
    <w:div w:id="389500454">
      <w:bodyDiv w:val="1"/>
      <w:marLeft w:val="0"/>
      <w:marRight w:val="0"/>
      <w:marTop w:val="0"/>
      <w:marBottom w:val="0"/>
      <w:divBdr>
        <w:top w:val="none" w:sz="0" w:space="0" w:color="auto"/>
        <w:left w:val="none" w:sz="0" w:space="0" w:color="auto"/>
        <w:bottom w:val="none" w:sz="0" w:space="0" w:color="auto"/>
        <w:right w:val="none" w:sz="0" w:space="0" w:color="auto"/>
      </w:divBdr>
    </w:div>
    <w:div w:id="389768555">
      <w:bodyDiv w:val="1"/>
      <w:marLeft w:val="0"/>
      <w:marRight w:val="0"/>
      <w:marTop w:val="0"/>
      <w:marBottom w:val="0"/>
      <w:divBdr>
        <w:top w:val="none" w:sz="0" w:space="0" w:color="auto"/>
        <w:left w:val="none" w:sz="0" w:space="0" w:color="auto"/>
        <w:bottom w:val="none" w:sz="0" w:space="0" w:color="auto"/>
        <w:right w:val="none" w:sz="0" w:space="0" w:color="auto"/>
      </w:divBdr>
    </w:div>
    <w:div w:id="390007333">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3819667">
      <w:bodyDiv w:val="1"/>
      <w:marLeft w:val="0"/>
      <w:marRight w:val="0"/>
      <w:marTop w:val="0"/>
      <w:marBottom w:val="0"/>
      <w:divBdr>
        <w:top w:val="none" w:sz="0" w:space="0" w:color="auto"/>
        <w:left w:val="none" w:sz="0" w:space="0" w:color="auto"/>
        <w:bottom w:val="none" w:sz="0" w:space="0" w:color="auto"/>
        <w:right w:val="none" w:sz="0" w:space="0" w:color="auto"/>
      </w:divBdr>
    </w:div>
    <w:div w:id="394474274">
      <w:bodyDiv w:val="1"/>
      <w:marLeft w:val="0"/>
      <w:marRight w:val="0"/>
      <w:marTop w:val="0"/>
      <w:marBottom w:val="0"/>
      <w:divBdr>
        <w:top w:val="none" w:sz="0" w:space="0" w:color="auto"/>
        <w:left w:val="none" w:sz="0" w:space="0" w:color="auto"/>
        <w:bottom w:val="none" w:sz="0" w:space="0" w:color="auto"/>
        <w:right w:val="none" w:sz="0" w:space="0" w:color="auto"/>
      </w:divBdr>
    </w:div>
    <w:div w:id="394855981">
      <w:bodyDiv w:val="1"/>
      <w:marLeft w:val="0"/>
      <w:marRight w:val="0"/>
      <w:marTop w:val="0"/>
      <w:marBottom w:val="0"/>
      <w:divBdr>
        <w:top w:val="none" w:sz="0" w:space="0" w:color="auto"/>
        <w:left w:val="none" w:sz="0" w:space="0" w:color="auto"/>
        <w:bottom w:val="none" w:sz="0" w:space="0" w:color="auto"/>
        <w:right w:val="none" w:sz="0" w:space="0" w:color="auto"/>
      </w:divBdr>
    </w:div>
    <w:div w:id="395592006">
      <w:bodyDiv w:val="1"/>
      <w:marLeft w:val="0"/>
      <w:marRight w:val="0"/>
      <w:marTop w:val="0"/>
      <w:marBottom w:val="0"/>
      <w:divBdr>
        <w:top w:val="none" w:sz="0" w:space="0" w:color="auto"/>
        <w:left w:val="none" w:sz="0" w:space="0" w:color="auto"/>
        <w:bottom w:val="none" w:sz="0" w:space="0" w:color="auto"/>
        <w:right w:val="none" w:sz="0" w:space="0" w:color="auto"/>
      </w:divBdr>
    </w:div>
    <w:div w:id="395782101">
      <w:bodyDiv w:val="1"/>
      <w:marLeft w:val="0"/>
      <w:marRight w:val="0"/>
      <w:marTop w:val="0"/>
      <w:marBottom w:val="0"/>
      <w:divBdr>
        <w:top w:val="none" w:sz="0" w:space="0" w:color="auto"/>
        <w:left w:val="none" w:sz="0" w:space="0" w:color="auto"/>
        <w:bottom w:val="none" w:sz="0" w:space="0" w:color="auto"/>
        <w:right w:val="none" w:sz="0" w:space="0" w:color="auto"/>
      </w:divBdr>
    </w:div>
    <w:div w:id="396589384">
      <w:bodyDiv w:val="1"/>
      <w:marLeft w:val="0"/>
      <w:marRight w:val="0"/>
      <w:marTop w:val="0"/>
      <w:marBottom w:val="0"/>
      <w:divBdr>
        <w:top w:val="none" w:sz="0" w:space="0" w:color="auto"/>
        <w:left w:val="none" w:sz="0" w:space="0" w:color="auto"/>
        <w:bottom w:val="none" w:sz="0" w:space="0" w:color="auto"/>
        <w:right w:val="none" w:sz="0" w:space="0" w:color="auto"/>
      </w:divBdr>
    </w:div>
    <w:div w:id="397214026">
      <w:bodyDiv w:val="1"/>
      <w:marLeft w:val="0"/>
      <w:marRight w:val="0"/>
      <w:marTop w:val="0"/>
      <w:marBottom w:val="0"/>
      <w:divBdr>
        <w:top w:val="none" w:sz="0" w:space="0" w:color="auto"/>
        <w:left w:val="none" w:sz="0" w:space="0" w:color="auto"/>
        <w:bottom w:val="none" w:sz="0" w:space="0" w:color="auto"/>
        <w:right w:val="none" w:sz="0" w:space="0" w:color="auto"/>
      </w:divBdr>
    </w:div>
    <w:div w:id="397242866">
      <w:bodyDiv w:val="1"/>
      <w:marLeft w:val="0"/>
      <w:marRight w:val="0"/>
      <w:marTop w:val="0"/>
      <w:marBottom w:val="0"/>
      <w:divBdr>
        <w:top w:val="none" w:sz="0" w:space="0" w:color="auto"/>
        <w:left w:val="none" w:sz="0" w:space="0" w:color="auto"/>
        <w:bottom w:val="none" w:sz="0" w:space="0" w:color="auto"/>
        <w:right w:val="none" w:sz="0" w:space="0" w:color="auto"/>
      </w:divBdr>
    </w:div>
    <w:div w:id="397291173">
      <w:bodyDiv w:val="1"/>
      <w:marLeft w:val="0"/>
      <w:marRight w:val="0"/>
      <w:marTop w:val="0"/>
      <w:marBottom w:val="0"/>
      <w:divBdr>
        <w:top w:val="none" w:sz="0" w:space="0" w:color="auto"/>
        <w:left w:val="none" w:sz="0" w:space="0" w:color="auto"/>
        <w:bottom w:val="none" w:sz="0" w:space="0" w:color="auto"/>
        <w:right w:val="none" w:sz="0" w:space="0" w:color="auto"/>
      </w:divBdr>
    </w:div>
    <w:div w:id="397360503">
      <w:bodyDiv w:val="1"/>
      <w:marLeft w:val="0"/>
      <w:marRight w:val="0"/>
      <w:marTop w:val="0"/>
      <w:marBottom w:val="0"/>
      <w:divBdr>
        <w:top w:val="none" w:sz="0" w:space="0" w:color="auto"/>
        <w:left w:val="none" w:sz="0" w:space="0" w:color="auto"/>
        <w:bottom w:val="none" w:sz="0" w:space="0" w:color="auto"/>
        <w:right w:val="none" w:sz="0" w:space="0" w:color="auto"/>
      </w:divBdr>
    </w:div>
    <w:div w:id="397749102">
      <w:bodyDiv w:val="1"/>
      <w:marLeft w:val="0"/>
      <w:marRight w:val="0"/>
      <w:marTop w:val="0"/>
      <w:marBottom w:val="0"/>
      <w:divBdr>
        <w:top w:val="none" w:sz="0" w:space="0" w:color="auto"/>
        <w:left w:val="none" w:sz="0" w:space="0" w:color="auto"/>
        <w:bottom w:val="none" w:sz="0" w:space="0" w:color="auto"/>
        <w:right w:val="none" w:sz="0" w:space="0" w:color="auto"/>
      </w:divBdr>
    </w:div>
    <w:div w:id="397828780">
      <w:bodyDiv w:val="1"/>
      <w:marLeft w:val="0"/>
      <w:marRight w:val="0"/>
      <w:marTop w:val="0"/>
      <w:marBottom w:val="0"/>
      <w:divBdr>
        <w:top w:val="none" w:sz="0" w:space="0" w:color="auto"/>
        <w:left w:val="none" w:sz="0" w:space="0" w:color="auto"/>
        <w:bottom w:val="none" w:sz="0" w:space="0" w:color="auto"/>
        <w:right w:val="none" w:sz="0" w:space="0" w:color="auto"/>
      </w:divBdr>
    </w:div>
    <w:div w:id="397900415">
      <w:bodyDiv w:val="1"/>
      <w:marLeft w:val="0"/>
      <w:marRight w:val="0"/>
      <w:marTop w:val="0"/>
      <w:marBottom w:val="0"/>
      <w:divBdr>
        <w:top w:val="none" w:sz="0" w:space="0" w:color="auto"/>
        <w:left w:val="none" w:sz="0" w:space="0" w:color="auto"/>
        <w:bottom w:val="none" w:sz="0" w:space="0" w:color="auto"/>
        <w:right w:val="none" w:sz="0" w:space="0" w:color="auto"/>
      </w:divBdr>
    </w:div>
    <w:div w:id="401293097">
      <w:bodyDiv w:val="1"/>
      <w:marLeft w:val="0"/>
      <w:marRight w:val="0"/>
      <w:marTop w:val="0"/>
      <w:marBottom w:val="0"/>
      <w:divBdr>
        <w:top w:val="none" w:sz="0" w:space="0" w:color="auto"/>
        <w:left w:val="none" w:sz="0" w:space="0" w:color="auto"/>
        <w:bottom w:val="none" w:sz="0" w:space="0" w:color="auto"/>
        <w:right w:val="none" w:sz="0" w:space="0" w:color="auto"/>
      </w:divBdr>
    </w:div>
    <w:div w:id="402795175">
      <w:bodyDiv w:val="1"/>
      <w:marLeft w:val="0"/>
      <w:marRight w:val="0"/>
      <w:marTop w:val="0"/>
      <w:marBottom w:val="0"/>
      <w:divBdr>
        <w:top w:val="none" w:sz="0" w:space="0" w:color="auto"/>
        <w:left w:val="none" w:sz="0" w:space="0" w:color="auto"/>
        <w:bottom w:val="none" w:sz="0" w:space="0" w:color="auto"/>
        <w:right w:val="none" w:sz="0" w:space="0" w:color="auto"/>
      </w:divBdr>
    </w:div>
    <w:div w:id="404227887">
      <w:bodyDiv w:val="1"/>
      <w:marLeft w:val="0"/>
      <w:marRight w:val="0"/>
      <w:marTop w:val="0"/>
      <w:marBottom w:val="0"/>
      <w:divBdr>
        <w:top w:val="none" w:sz="0" w:space="0" w:color="auto"/>
        <w:left w:val="none" w:sz="0" w:space="0" w:color="auto"/>
        <w:bottom w:val="none" w:sz="0" w:space="0" w:color="auto"/>
        <w:right w:val="none" w:sz="0" w:space="0" w:color="auto"/>
      </w:divBdr>
    </w:div>
    <w:div w:id="404571550">
      <w:bodyDiv w:val="1"/>
      <w:marLeft w:val="0"/>
      <w:marRight w:val="0"/>
      <w:marTop w:val="0"/>
      <w:marBottom w:val="0"/>
      <w:divBdr>
        <w:top w:val="none" w:sz="0" w:space="0" w:color="auto"/>
        <w:left w:val="none" w:sz="0" w:space="0" w:color="auto"/>
        <w:bottom w:val="none" w:sz="0" w:space="0" w:color="auto"/>
        <w:right w:val="none" w:sz="0" w:space="0" w:color="auto"/>
      </w:divBdr>
    </w:div>
    <w:div w:id="404913829">
      <w:bodyDiv w:val="1"/>
      <w:marLeft w:val="0"/>
      <w:marRight w:val="0"/>
      <w:marTop w:val="0"/>
      <w:marBottom w:val="0"/>
      <w:divBdr>
        <w:top w:val="none" w:sz="0" w:space="0" w:color="auto"/>
        <w:left w:val="none" w:sz="0" w:space="0" w:color="auto"/>
        <w:bottom w:val="none" w:sz="0" w:space="0" w:color="auto"/>
        <w:right w:val="none" w:sz="0" w:space="0" w:color="auto"/>
      </w:divBdr>
    </w:div>
    <w:div w:id="405493100">
      <w:bodyDiv w:val="1"/>
      <w:marLeft w:val="0"/>
      <w:marRight w:val="0"/>
      <w:marTop w:val="0"/>
      <w:marBottom w:val="0"/>
      <w:divBdr>
        <w:top w:val="none" w:sz="0" w:space="0" w:color="auto"/>
        <w:left w:val="none" w:sz="0" w:space="0" w:color="auto"/>
        <w:bottom w:val="none" w:sz="0" w:space="0" w:color="auto"/>
        <w:right w:val="none" w:sz="0" w:space="0" w:color="auto"/>
      </w:divBdr>
    </w:div>
    <w:div w:id="406389795">
      <w:bodyDiv w:val="1"/>
      <w:marLeft w:val="0"/>
      <w:marRight w:val="0"/>
      <w:marTop w:val="0"/>
      <w:marBottom w:val="0"/>
      <w:divBdr>
        <w:top w:val="none" w:sz="0" w:space="0" w:color="auto"/>
        <w:left w:val="none" w:sz="0" w:space="0" w:color="auto"/>
        <w:bottom w:val="none" w:sz="0" w:space="0" w:color="auto"/>
        <w:right w:val="none" w:sz="0" w:space="0" w:color="auto"/>
      </w:divBdr>
    </w:div>
    <w:div w:id="407385596">
      <w:bodyDiv w:val="1"/>
      <w:marLeft w:val="0"/>
      <w:marRight w:val="0"/>
      <w:marTop w:val="0"/>
      <w:marBottom w:val="0"/>
      <w:divBdr>
        <w:top w:val="none" w:sz="0" w:space="0" w:color="auto"/>
        <w:left w:val="none" w:sz="0" w:space="0" w:color="auto"/>
        <w:bottom w:val="none" w:sz="0" w:space="0" w:color="auto"/>
        <w:right w:val="none" w:sz="0" w:space="0" w:color="auto"/>
      </w:divBdr>
    </w:div>
    <w:div w:id="407456911">
      <w:bodyDiv w:val="1"/>
      <w:marLeft w:val="0"/>
      <w:marRight w:val="0"/>
      <w:marTop w:val="0"/>
      <w:marBottom w:val="0"/>
      <w:divBdr>
        <w:top w:val="none" w:sz="0" w:space="0" w:color="auto"/>
        <w:left w:val="none" w:sz="0" w:space="0" w:color="auto"/>
        <w:bottom w:val="none" w:sz="0" w:space="0" w:color="auto"/>
        <w:right w:val="none" w:sz="0" w:space="0" w:color="auto"/>
      </w:divBdr>
    </w:div>
    <w:div w:id="407577431">
      <w:bodyDiv w:val="1"/>
      <w:marLeft w:val="0"/>
      <w:marRight w:val="0"/>
      <w:marTop w:val="0"/>
      <w:marBottom w:val="0"/>
      <w:divBdr>
        <w:top w:val="none" w:sz="0" w:space="0" w:color="auto"/>
        <w:left w:val="none" w:sz="0" w:space="0" w:color="auto"/>
        <w:bottom w:val="none" w:sz="0" w:space="0" w:color="auto"/>
        <w:right w:val="none" w:sz="0" w:space="0" w:color="auto"/>
      </w:divBdr>
    </w:div>
    <w:div w:id="408160700">
      <w:bodyDiv w:val="1"/>
      <w:marLeft w:val="0"/>
      <w:marRight w:val="0"/>
      <w:marTop w:val="0"/>
      <w:marBottom w:val="0"/>
      <w:divBdr>
        <w:top w:val="none" w:sz="0" w:space="0" w:color="auto"/>
        <w:left w:val="none" w:sz="0" w:space="0" w:color="auto"/>
        <w:bottom w:val="none" w:sz="0" w:space="0" w:color="auto"/>
        <w:right w:val="none" w:sz="0" w:space="0" w:color="auto"/>
      </w:divBdr>
    </w:div>
    <w:div w:id="408583121">
      <w:bodyDiv w:val="1"/>
      <w:marLeft w:val="0"/>
      <w:marRight w:val="0"/>
      <w:marTop w:val="0"/>
      <w:marBottom w:val="0"/>
      <w:divBdr>
        <w:top w:val="none" w:sz="0" w:space="0" w:color="auto"/>
        <w:left w:val="none" w:sz="0" w:space="0" w:color="auto"/>
        <w:bottom w:val="none" w:sz="0" w:space="0" w:color="auto"/>
        <w:right w:val="none" w:sz="0" w:space="0" w:color="auto"/>
      </w:divBdr>
    </w:div>
    <w:div w:id="408699081">
      <w:bodyDiv w:val="1"/>
      <w:marLeft w:val="0"/>
      <w:marRight w:val="0"/>
      <w:marTop w:val="0"/>
      <w:marBottom w:val="0"/>
      <w:divBdr>
        <w:top w:val="none" w:sz="0" w:space="0" w:color="auto"/>
        <w:left w:val="none" w:sz="0" w:space="0" w:color="auto"/>
        <w:bottom w:val="none" w:sz="0" w:space="0" w:color="auto"/>
        <w:right w:val="none" w:sz="0" w:space="0" w:color="auto"/>
      </w:divBdr>
    </w:div>
    <w:div w:id="409272955">
      <w:bodyDiv w:val="1"/>
      <w:marLeft w:val="0"/>
      <w:marRight w:val="0"/>
      <w:marTop w:val="0"/>
      <w:marBottom w:val="0"/>
      <w:divBdr>
        <w:top w:val="none" w:sz="0" w:space="0" w:color="auto"/>
        <w:left w:val="none" w:sz="0" w:space="0" w:color="auto"/>
        <w:bottom w:val="none" w:sz="0" w:space="0" w:color="auto"/>
        <w:right w:val="none" w:sz="0" w:space="0" w:color="auto"/>
      </w:divBdr>
    </w:div>
    <w:div w:id="409274951">
      <w:bodyDiv w:val="1"/>
      <w:marLeft w:val="0"/>
      <w:marRight w:val="0"/>
      <w:marTop w:val="0"/>
      <w:marBottom w:val="0"/>
      <w:divBdr>
        <w:top w:val="none" w:sz="0" w:space="0" w:color="auto"/>
        <w:left w:val="none" w:sz="0" w:space="0" w:color="auto"/>
        <w:bottom w:val="none" w:sz="0" w:space="0" w:color="auto"/>
        <w:right w:val="none" w:sz="0" w:space="0" w:color="auto"/>
      </w:divBdr>
    </w:div>
    <w:div w:id="409693050">
      <w:bodyDiv w:val="1"/>
      <w:marLeft w:val="0"/>
      <w:marRight w:val="0"/>
      <w:marTop w:val="0"/>
      <w:marBottom w:val="0"/>
      <w:divBdr>
        <w:top w:val="none" w:sz="0" w:space="0" w:color="auto"/>
        <w:left w:val="none" w:sz="0" w:space="0" w:color="auto"/>
        <w:bottom w:val="none" w:sz="0" w:space="0" w:color="auto"/>
        <w:right w:val="none" w:sz="0" w:space="0" w:color="auto"/>
      </w:divBdr>
    </w:div>
    <w:div w:id="410126236">
      <w:bodyDiv w:val="1"/>
      <w:marLeft w:val="0"/>
      <w:marRight w:val="0"/>
      <w:marTop w:val="0"/>
      <w:marBottom w:val="0"/>
      <w:divBdr>
        <w:top w:val="none" w:sz="0" w:space="0" w:color="auto"/>
        <w:left w:val="none" w:sz="0" w:space="0" w:color="auto"/>
        <w:bottom w:val="none" w:sz="0" w:space="0" w:color="auto"/>
        <w:right w:val="none" w:sz="0" w:space="0" w:color="auto"/>
      </w:divBdr>
    </w:div>
    <w:div w:id="410738862">
      <w:bodyDiv w:val="1"/>
      <w:marLeft w:val="0"/>
      <w:marRight w:val="0"/>
      <w:marTop w:val="0"/>
      <w:marBottom w:val="0"/>
      <w:divBdr>
        <w:top w:val="none" w:sz="0" w:space="0" w:color="auto"/>
        <w:left w:val="none" w:sz="0" w:space="0" w:color="auto"/>
        <w:bottom w:val="none" w:sz="0" w:space="0" w:color="auto"/>
        <w:right w:val="none" w:sz="0" w:space="0" w:color="auto"/>
      </w:divBdr>
    </w:div>
    <w:div w:id="411318788">
      <w:bodyDiv w:val="1"/>
      <w:marLeft w:val="0"/>
      <w:marRight w:val="0"/>
      <w:marTop w:val="0"/>
      <w:marBottom w:val="0"/>
      <w:divBdr>
        <w:top w:val="none" w:sz="0" w:space="0" w:color="auto"/>
        <w:left w:val="none" w:sz="0" w:space="0" w:color="auto"/>
        <w:bottom w:val="none" w:sz="0" w:space="0" w:color="auto"/>
        <w:right w:val="none" w:sz="0" w:space="0" w:color="auto"/>
      </w:divBdr>
    </w:div>
    <w:div w:id="411511066">
      <w:bodyDiv w:val="1"/>
      <w:marLeft w:val="0"/>
      <w:marRight w:val="0"/>
      <w:marTop w:val="0"/>
      <w:marBottom w:val="0"/>
      <w:divBdr>
        <w:top w:val="none" w:sz="0" w:space="0" w:color="auto"/>
        <w:left w:val="none" w:sz="0" w:space="0" w:color="auto"/>
        <w:bottom w:val="none" w:sz="0" w:space="0" w:color="auto"/>
        <w:right w:val="none" w:sz="0" w:space="0" w:color="auto"/>
      </w:divBdr>
    </w:div>
    <w:div w:id="412091257">
      <w:bodyDiv w:val="1"/>
      <w:marLeft w:val="0"/>
      <w:marRight w:val="0"/>
      <w:marTop w:val="0"/>
      <w:marBottom w:val="0"/>
      <w:divBdr>
        <w:top w:val="none" w:sz="0" w:space="0" w:color="auto"/>
        <w:left w:val="none" w:sz="0" w:space="0" w:color="auto"/>
        <w:bottom w:val="none" w:sz="0" w:space="0" w:color="auto"/>
        <w:right w:val="none" w:sz="0" w:space="0" w:color="auto"/>
      </w:divBdr>
    </w:div>
    <w:div w:id="412439398">
      <w:bodyDiv w:val="1"/>
      <w:marLeft w:val="0"/>
      <w:marRight w:val="0"/>
      <w:marTop w:val="0"/>
      <w:marBottom w:val="0"/>
      <w:divBdr>
        <w:top w:val="none" w:sz="0" w:space="0" w:color="auto"/>
        <w:left w:val="none" w:sz="0" w:space="0" w:color="auto"/>
        <w:bottom w:val="none" w:sz="0" w:space="0" w:color="auto"/>
        <w:right w:val="none" w:sz="0" w:space="0" w:color="auto"/>
      </w:divBdr>
    </w:div>
    <w:div w:id="412627858">
      <w:bodyDiv w:val="1"/>
      <w:marLeft w:val="0"/>
      <w:marRight w:val="0"/>
      <w:marTop w:val="0"/>
      <w:marBottom w:val="0"/>
      <w:divBdr>
        <w:top w:val="none" w:sz="0" w:space="0" w:color="auto"/>
        <w:left w:val="none" w:sz="0" w:space="0" w:color="auto"/>
        <w:bottom w:val="none" w:sz="0" w:space="0" w:color="auto"/>
        <w:right w:val="none" w:sz="0" w:space="0" w:color="auto"/>
      </w:divBdr>
    </w:div>
    <w:div w:id="412777603">
      <w:bodyDiv w:val="1"/>
      <w:marLeft w:val="0"/>
      <w:marRight w:val="0"/>
      <w:marTop w:val="0"/>
      <w:marBottom w:val="0"/>
      <w:divBdr>
        <w:top w:val="none" w:sz="0" w:space="0" w:color="auto"/>
        <w:left w:val="none" w:sz="0" w:space="0" w:color="auto"/>
        <w:bottom w:val="none" w:sz="0" w:space="0" w:color="auto"/>
        <w:right w:val="none" w:sz="0" w:space="0" w:color="auto"/>
      </w:divBdr>
    </w:div>
    <w:div w:id="414011668">
      <w:bodyDiv w:val="1"/>
      <w:marLeft w:val="0"/>
      <w:marRight w:val="0"/>
      <w:marTop w:val="0"/>
      <w:marBottom w:val="0"/>
      <w:divBdr>
        <w:top w:val="none" w:sz="0" w:space="0" w:color="auto"/>
        <w:left w:val="none" w:sz="0" w:space="0" w:color="auto"/>
        <w:bottom w:val="none" w:sz="0" w:space="0" w:color="auto"/>
        <w:right w:val="none" w:sz="0" w:space="0" w:color="auto"/>
      </w:divBdr>
    </w:div>
    <w:div w:id="414323500">
      <w:bodyDiv w:val="1"/>
      <w:marLeft w:val="0"/>
      <w:marRight w:val="0"/>
      <w:marTop w:val="0"/>
      <w:marBottom w:val="0"/>
      <w:divBdr>
        <w:top w:val="none" w:sz="0" w:space="0" w:color="auto"/>
        <w:left w:val="none" w:sz="0" w:space="0" w:color="auto"/>
        <w:bottom w:val="none" w:sz="0" w:space="0" w:color="auto"/>
        <w:right w:val="none" w:sz="0" w:space="0" w:color="auto"/>
      </w:divBdr>
    </w:div>
    <w:div w:id="414592973">
      <w:bodyDiv w:val="1"/>
      <w:marLeft w:val="0"/>
      <w:marRight w:val="0"/>
      <w:marTop w:val="0"/>
      <w:marBottom w:val="0"/>
      <w:divBdr>
        <w:top w:val="none" w:sz="0" w:space="0" w:color="auto"/>
        <w:left w:val="none" w:sz="0" w:space="0" w:color="auto"/>
        <w:bottom w:val="none" w:sz="0" w:space="0" w:color="auto"/>
        <w:right w:val="none" w:sz="0" w:space="0" w:color="auto"/>
      </w:divBdr>
    </w:div>
    <w:div w:id="414670536">
      <w:bodyDiv w:val="1"/>
      <w:marLeft w:val="0"/>
      <w:marRight w:val="0"/>
      <w:marTop w:val="0"/>
      <w:marBottom w:val="0"/>
      <w:divBdr>
        <w:top w:val="none" w:sz="0" w:space="0" w:color="auto"/>
        <w:left w:val="none" w:sz="0" w:space="0" w:color="auto"/>
        <w:bottom w:val="none" w:sz="0" w:space="0" w:color="auto"/>
        <w:right w:val="none" w:sz="0" w:space="0" w:color="auto"/>
      </w:divBdr>
    </w:div>
    <w:div w:id="414984425">
      <w:bodyDiv w:val="1"/>
      <w:marLeft w:val="0"/>
      <w:marRight w:val="0"/>
      <w:marTop w:val="0"/>
      <w:marBottom w:val="0"/>
      <w:divBdr>
        <w:top w:val="none" w:sz="0" w:space="0" w:color="auto"/>
        <w:left w:val="none" w:sz="0" w:space="0" w:color="auto"/>
        <w:bottom w:val="none" w:sz="0" w:space="0" w:color="auto"/>
        <w:right w:val="none" w:sz="0" w:space="0" w:color="auto"/>
      </w:divBdr>
    </w:div>
    <w:div w:id="415368563">
      <w:bodyDiv w:val="1"/>
      <w:marLeft w:val="0"/>
      <w:marRight w:val="0"/>
      <w:marTop w:val="0"/>
      <w:marBottom w:val="0"/>
      <w:divBdr>
        <w:top w:val="none" w:sz="0" w:space="0" w:color="auto"/>
        <w:left w:val="none" w:sz="0" w:space="0" w:color="auto"/>
        <w:bottom w:val="none" w:sz="0" w:space="0" w:color="auto"/>
        <w:right w:val="none" w:sz="0" w:space="0" w:color="auto"/>
      </w:divBdr>
    </w:div>
    <w:div w:id="415830789">
      <w:bodyDiv w:val="1"/>
      <w:marLeft w:val="0"/>
      <w:marRight w:val="0"/>
      <w:marTop w:val="0"/>
      <w:marBottom w:val="0"/>
      <w:divBdr>
        <w:top w:val="none" w:sz="0" w:space="0" w:color="auto"/>
        <w:left w:val="none" w:sz="0" w:space="0" w:color="auto"/>
        <w:bottom w:val="none" w:sz="0" w:space="0" w:color="auto"/>
        <w:right w:val="none" w:sz="0" w:space="0" w:color="auto"/>
      </w:divBdr>
    </w:div>
    <w:div w:id="415978668">
      <w:bodyDiv w:val="1"/>
      <w:marLeft w:val="0"/>
      <w:marRight w:val="0"/>
      <w:marTop w:val="0"/>
      <w:marBottom w:val="0"/>
      <w:divBdr>
        <w:top w:val="none" w:sz="0" w:space="0" w:color="auto"/>
        <w:left w:val="none" w:sz="0" w:space="0" w:color="auto"/>
        <w:bottom w:val="none" w:sz="0" w:space="0" w:color="auto"/>
        <w:right w:val="none" w:sz="0" w:space="0" w:color="auto"/>
      </w:divBdr>
    </w:div>
    <w:div w:id="417596932">
      <w:bodyDiv w:val="1"/>
      <w:marLeft w:val="0"/>
      <w:marRight w:val="0"/>
      <w:marTop w:val="0"/>
      <w:marBottom w:val="0"/>
      <w:divBdr>
        <w:top w:val="none" w:sz="0" w:space="0" w:color="auto"/>
        <w:left w:val="none" w:sz="0" w:space="0" w:color="auto"/>
        <w:bottom w:val="none" w:sz="0" w:space="0" w:color="auto"/>
        <w:right w:val="none" w:sz="0" w:space="0" w:color="auto"/>
      </w:divBdr>
    </w:div>
    <w:div w:id="419109181">
      <w:bodyDiv w:val="1"/>
      <w:marLeft w:val="0"/>
      <w:marRight w:val="0"/>
      <w:marTop w:val="0"/>
      <w:marBottom w:val="0"/>
      <w:divBdr>
        <w:top w:val="none" w:sz="0" w:space="0" w:color="auto"/>
        <w:left w:val="none" w:sz="0" w:space="0" w:color="auto"/>
        <w:bottom w:val="none" w:sz="0" w:space="0" w:color="auto"/>
        <w:right w:val="none" w:sz="0" w:space="0" w:color="auto"/>
      </w:divBdr>
    </w:div>
    <w:div w:id="41945356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21607764">
      <w:bodyDiv w:val="1"/>
      <w:marLeft w:val="0"/>
      <w:marRight w:val="0"/>
      <w:marTop w:val="0"/>
      <w:marBottom w:val="0"/>
      <w:divBdr>
        <w:top w:val="none" w:sz="0" w:space="0" w:color="auto"/>
        <w:left w:val="none" w:sz="0" w:space="0" w:color="auto"/>
        <w:bottom w:val="none" w:sz="0" w:space="0" w:color="auto"/>
        <w:right w:val="none" w:sz="0" w:space="0" w:color="auto"/>
      </w:divBdr>
    </w:div>
    <w:div w:id="421996322">
      <w:bodyDiv w:val="1"/>
      <w:marLeft w:val="0"/>
      <w:marRight w:val="0"/>
      <w:marTop w:val="0"/>
      <w:marBottom w:val="0"/>
      <w:divBdr>
        <w:top w:val="none" w:sz="0" w:space="0" w:color="auto"/>
        <w:left w:val="none" w:sz="0" w:space="0" w:color="auto"/>
        <w:bottom w:val="none" w:sz="0" w:space="0" w:color="auto"/>
        <w:right w:val="none" w:sz="0" w:space="0" w:color="auto"/>
      </w:divBdr>
    </w:div>
    <w:div w:id="422532161">
      <w:bodyDiv w:val="1"/>
      <w:marLeft w:val="0"/>
      <w:marRight w:val="0"/>
      <w:marTop w:val="0"/>
      <w:marBottom w:val="0"/>
      <w:divBdr>
        <w:top w:val="none" w:sz="0" w:space="0" w:color="auto"/>
        <w:left w:val="none" w:sz="0" w:space="0" w:color="auto"/>
        <w:bottom w:val="none" w:sz="0" w:space="0" w:color="auto"/>
        <w:right w:val="none" w:sz="0" w:space="0" w:color="auto"/>
      </w:divBdr>
    </w:div>
    <w:div w:id="422993422">
      <w:bodyDiv w:val="1"/>
      <w:marLeft w:val="0"/>
      <w:marRight w:val="0"/>
      <w:marTop w:val="0"/>
      <w:marBottom w:val="0"/>
      <w:divBdr>
        <w:top w:val="none" w:sz="0" w:space="0" w:color="auto"/>
        <w:left w:val="none" w:sz="0" w:space="0" w:color="auto"/>
        <w:bottom w:val="none" w:sz="0" w:space="0" w:color="auto"/>
        <w:right w:val="none" w:sz="0" w:space="0" w:color="auto"/>
      </w:divBdr>
    </w:div>
    <w:div w:id="423263942">
      <w:bodyDiv w:val="1"/>
      <w:marLeft w:val="0"/>
      <w:marRight w:val="0"/>
      <w:marTop w:val="0"/>
      <w:marBottom w:val="0"/>
      <w:divBdr>
        <w:top w:val="none" w:sz="0" w:space="0" w:color="auto"/>
        <w:left w:val="none" w:sz="0" w:space="0" w:color="auto"/>
        <w:bottom w:val="none" w:sz="0" w:space="0" w:color="auto"/>
        <w:right w:val="none" w:sz="0" w:space="0" w:color="auto"/>
      </w:divBdr>
    </w:div>
    <w:div w:id="423571832">
      <w:bodyDiv w:val="1"/>
      <w:marLeft w:val="0"/>
      <w:marRight w:val="0"/>
      <w:marTop w:val="0"/>
      <w:marBottom w:val="0"/>
      <w:divBdr>
        <w:top w:val="none" w:sz="0" w:space="0" w:color="auto"/>
        <w:left w:val="none" w:sz="0" w:space="0" w:color="auto"/>
        <w:bottom w:val="none" w:sz="0" w:space="0" w:color="auto"/>
        <w:right w:val="none" w:sz="0" w:space="0" w:color="auto"/>
      </w:divBdr>
    </w:div>
    <w:div w:id="423652924">
      <w:bodyDiv w:val="1"/>
      <w:marLeft w:val="0"/>
      <w:marRight w:val="0"/>
      <w:marTop w:val="0"/>
      <w:marBottom w:val="0"/>
      <w:divBdr>
        <w:top w:val="none" w:sz="0" w:space="0" w:color="auto"/>
        <w:left w:val="none" w:sz="0" w:space="0" w:color="auto"/>
        <w:bottom w:val="none" w:sz="0" w:space="0" w:color="auto"/>
        <w:right w:val="none" w:sz="0" w:space="0" w:color="auto"/>
      </w:divBdr>
    </w:div>
    <w:div w:id="424350059">
      <w:bodyDiv w:val="1"/>
      <w:marLeft w:val="0"/>
      <w:marRight w:val="0"/>
      <w:marTop w:val="0"/>
      <w:marBottom w:val="0"/>
      <w:divBdr>
        <w:top w:val="none" w:sz="0" w:space="0" w:color="auto"/>
        <w:left w:val="none" w:sz="0" w:space="0" w:color="auto"/>
        <w:bottom w:val="none" w:sz="0" w:space="0" w:color="auto"/>
        <w:right w:val="none" w:sz="0" w:space="0" w:color="auto"/>
      </w:divBdr>
    </w:div>
    <w:div w:id="424618830">
      <w:bodyDiv w:val="1"/>
      <w:marLeft w:val="0"/>
      <w:marRight w:val="0"/>
      <w:marTop w:val="0"/>
      <w:marBottom w:val="0"/>
      <w:divBdr>
        <w:top w:val="none" w:sz="0" w:space="0" w:color="auto"/>
        <w:left w:val="none" w:sz="0" w:space="0" w:color="auto"/>
        <w:bottom w:val="none" w:sz="0" w:space="0" w:color="auto"/>
        <w:right w:val="none" w:sz="0" w:space="0" w:color="auto"/>
      </w:divBdr>
    </w:div>
    <w:div w:id="425275736">
      <w:bodyDiv w:val="1"/>
      <w:marLeft w:val="0"/>
      <w:marRight w:val="0"/>
      <w:marTop w:val="0"/>
      <w:marBottom w:val="0"/>
      <w:divBdr>
        <w:top w:val="none" w:sz="0" w:space="0" w:color="auto"/>
        <w:left w:val="none" w:sz="0" w:space="0" w:color="auto"/>
        <w:bottom w:val="none" w:sz="0" w:space="0" w:color="auto"/>
        <w:right w:val="none" w:sz="0" w:space="0" w:color="auto"/>
      </w:divBdr>
    </w:div>
    <w:div w:id="425349756">
      <w:bodyDiv w:val="1"/>
      <w:marLeft w:val="0"/>
      <w:marRight w:val="0"/>
      <w:marTop w:val="0"/>
      <w:marBottom w:val="0"/>
      <w:divBdr>
        <w:top w:val="none" w:sz="0" w:space="0" w:color="auto"/>
        <w:left w:val="none" w:sz="0" w:space="0" w:color="auto"/>
        <w:bottom w:val="none" w:sz="0" w:space="0" w:color="auto"/>
        <w:right w:val="none" w:sz="0" w:space="0" w:color="auto"/>
      </w:divBdr>
    </w:div>
    <w:div w:id="426079838">
      <w:bodyDiv w:val="1"/>
      <w:marLeft w:val="0"/>
      <w:marRight w:val="0"/>
      <w:marTop w:val="0"/>
      <w:marBottom w:val="0"/>
      <w:divBdr>
        <w:top w:val="none" w:sz="0" w:space="0" w:color="auto"/>
        <w:left w:val="none" w:sz="0" w:space="0" w:color="auto"/>
        <w:bottom w:val="none" w:sz="0" w:space="0" w:color="auto"/>
        <w:right w:val="none" w:sz="0" w:space="0" w:color="auto"/>
      </w:divBdr>
    </w:div>
    <w:div w:id="426580882">
      <w:bodyDiv w:val="1"/>
      <w:marLeft w:val="0"/>
      <w:marRight w:val="0"/>
      <w:marTop w:val="0"/>
      <w:marBottom w:val="0"/>
      <w:divBdr>
        <w:top w:val="none" w:sz="0" w:space="0" w:color="auto"/>
        <w:left w:val="none" w:sz="0" w:space="0" w:color="auto"/>
        <w:bottom w:val="none" w:sz="0" w:space="0" w:color="auto"/>
        <w:right w:val="none" w:sz="0" w:space="0" w:color="auto"/>
      </w:divBdr>
    </w:div>
    <w:div w:id="426655237">
      <w:bodyDiv w:val="1"/>
      <w:marLeft w:val="0"/>
      <w:marRight w:val="0"/>
      <w:marTop w:val="0"/>
      <w:marBottom w:val="0"/>
      <w:divBdr>
        <w:top w:val="none" w:sz="0" w:space="0" w:color="auto"/>
        <w:left w:val="none" w:sz="0" w:space="0" w:color="auto"/>
        <w:bottom w:val="none" w:sz="0" w:space="0" w:color="auto"/>
        <w:right w:val="none" w:sz="0" w:space="0" w:color="auto"/>
      </w:divBdr>
    </w:div>
    <w:div w:id="427315773">
      <w:bodyDiv w:val="1"/>
      <w:marLeft w:val="0"/>
      <w:marRight w:val="0"/>
      <w:marTop w:val="0"/>
      <w:marBottom w:val="0"/>
      <w:divBdr>
        <w:top w:val="none" w:sz="0" w:space="0" w:color="auto"/>
        <w:left w:val="none" w:sz="0" w:space="0" w:color="auto"/>
        <w:bottom w:val="none" w:sz="0" w:space="0" w:color="auto"/>
        <w:right w:val="none" w:sz="0" w:space="0" w:color="auto"/>
      </w:divBdr>
    </w:div>
    <w:div w:id="427507614">
      <w:bodyDiv w:val="1"/>
      <w:marLeft w:val="0"/>
      <w:marRight w:val="0"/>
      <w:marTop w:val="0"/>
      <w:marBottom w:val="0"/>
      <w:divBdr>
        <w:top w:val="none" w:sz="0" w:space="0" w:color="auto"/>
        <w:left w:val="none" w:sz="0" w:space="0" w:color="auto"/>
        <w:bottom w:val="none" w:sz="0" w:space="0" w:color="auto"/>
        <w:right w:val="none" w:sz="0" w:space="0" w:color="auto"/>
      </w:divBdr>
    </w:div>
    <w:div w:id="429005342">
      <w:bodyDiv w:val="1"/>
      <w:marLeft w:val="0"/>
      <w:marRight w:val="0"/>
      <w:marTop w:val="0"/>
      <w:marBottom w:val="0"/>
      <w:divBdr>
        <w:top w:val="none" w:sz="0" w:space="0" w:color="auto"/>
        <w:left w:val="none" w:sz="0" w:space="0" w:color="auto"/>
        <w:bottom w:val="none" w:sz="0" w:space="0" w:color="auto"/>
        <w:right w:val="none" w:sz="0" w:space="0" w:color="auto"/>
      </w:divBdr>
    </w:div>
    <w:div w:id="429010299">
      <w:bodyDiv w:val="1"/>
      <w:marLeft w:val="0"/>
      <w:marRight w:val="0"/>
      <w:marTop w:val="0"/>
      <w:marBottom w:val="0"/>
      <w:divBdr>
        <w:top w:val="none" w:sz="0" w:space="0" w:color="auto"/>
        <w:left w:val="none" w:sz="0" w:space="0" w:color="auto"/>
        <w:bottom w:val="none" w:sz="0" w:space="0" w:color="auto"/>
        <w:right w:val="none" w:sz="0" w:space="0" w:color="auto"/>
      </w:divBdr>
    </w:div>
    <w:div w:id="429815511">
      <w:bodyDiv w:val="1"/>
      <w:marLeft w:val="0"/>
      <w:marRight w:val="0"/>
      <w:marTop w:val="0"/>
      <w:marBottom w:val="0"/>
      <w:divBdr>
        <w:top w:val="none" w:sz="0" w:space="0" w:color="auto"/>
        <w:left w:val="none" w:sz="0" w:space="0" w:color="auto"/>
        <w:bottom w:val="none" w:sz="0" w:space="0" w:color="auto"/>
        <w:right w:val="none" w:sz="0" w:space="0" w:color="auto"/>
      </w:divBdr>
    </w:div>
    <w:div w:id="430974991">
      <w:bodyDiv w:val="1"/>
      <w:marLeft w:val="0"/>
      <w:marRight w:val="0"/>
      <w:marTop w:val="0"/>
      <w:marBottom w:val="0"/>
      <w:divBdr>
        <w:top w:val="none" w:sz="0" w:space="0" w:color="auto"/>
        <w:left w:val="none" w:sz="0" w:space="0" w:color="auto"/>
        <w:bottom w:val="none" w:sz="0" w:space="0" w:color="auto"/>
        <w:right w:val="none" w:sz="0" w:space="0" w:color="auto"/>
      </w:divBdr>
    </w:div>
    <w:div w:id="431048957">
      <w:bodyDiv w:val="1"/>
      <w:marLeft w:val="0"/>
      <w:marRight w:val="0"/>
      <w:marTop w:val="0"/>
      <w:marBottom w:val="0"/>
      <w:divBdr>
        <w:top w:val="none" w:sz="0" w:space="0" w:color="auto"/>
        <w:left w:val="none" w:sz="0" w:space="0" w:color="auto"/>
        <w:bottom w:val="none" w:sz="0" w:space="0" w:color="auto"/>
        <w:right w:val="none" w:sz="0" w:space="0" w:color="auto"/>
      </w:divBdr>
    </w:div>
    <w:div w:id="431240685">
      <w:bodyDiv w:val="1"/>
      <w:marLeft w:val="0"/>
      <w:marRight w:val="0"/>
      <w:marTop w:val="0"/>
      <w:marBottom w:val="0"/>
      <w:divBdr>
        <w:top w:val="none" w:sz="0" w:space="0" w:color="auto"/>
        <w:left w:val="none" w:sz="0" w:space="0" w:color="auto"/>
        <w:bottom w:val="none" w:sz="0" w:space="0" w:color="auto"/>
        <w:right w:val="none" w:sz="0" w:space="0" w:color="auto"/>
      </w:divBdr>
    </w:div>
    <w:div w:id="431245854">
      <w:bodyDiv w:val="1"/>
      <w:marLeft w:val="0"/>
      <w:marRight w:val="0"/>
      <w:marTop w:val="0"/>
      <w:marBottom w:val="0"/>
      <w:divBdr>
        <w:top w:val="none" w:sz="0" w:space="0" w:color="auto"/>
        <w:left w:val="none" w:sz="0" w:space="0" w:color="auto"/>
        <w:bottom w:val="none" w:sz="0" w:space="0" w:color="auto"/>
        <w:right w:val="none" w:sz="0" w:space="0" w:color="auto"/>
      </w:divBdr>
    </w:div>
    <w:div w:id="431583637">
      <w:bodyDiv w:val="1"/>
      <w:marLeft w:val="0"/>
      <w:marRight w:val="0"/>
      <w:marTop w:val="0"/>
      <w:marBottom w:val="0"/>
      <w:divBdr>
        <w:top w:val="none" w:sz="0" w:space="0" w:color="auto"/>
        <w:left w:val="none" w:sz="0" w:space="0" w:color="auto"/>
        <w:bottom w:val="none" w:sz="0" w:space="0" w:color="auto"/>
        <w:right w:val="none" w:sz="0" w:space="0" w:color="auto"/>
      </w:divBdr>
    </w:div>
    <w:div w:id="432751557">
      <w:bodyDiv w:val="1"/>
      <w:marLeft w:val="0"/>
      <w:marRight w:val="0"/>
      <w:marTop w:val="0"/>
      <w:marBottom w:val="0"/>
      <w:divBdr>
        <w:top w:val="none" w:sz="0" w:space="0" w:color="auto"/>
        <w:left w:val="none" w:sz="0" w:space="0" w:color="auto"/>
        <w:bottom w:val="none" w:sz="0" w:space="0" w:color="auto"/>
        <w:right w:val="none" w:sz="0" w:space="0" w:color="auto"/>
      </w:divBdr>
    </w:div>
    <w:div w:id="433205436">
      <w:bodyDiv w:val="1"/>
      <w:marLeft w:val="0"/>
      <w:marRight w:val="0"/>
      <w:marTop w:val="0"/>
      <w:marBottom w:val="0"/>
      <w:divBdr>
        <w:top w:val="none" w:sz="0" w:space="0" w:color="auto"/>
        <w:left w:val="none" w:sz="0" w:space="0" w:color="auto"/>
        <w:bottom w:val="none" w:sz="0" w:space="0" w:color="auto"/>
        <w:right w:val="none" w:sz="0" w:space="0" w:color="auto"/>
      </w:divBdr>
    </w:div>
    <w:div w:id="433592779">
      <w:bodyDiv w:val="1"/>
      <w:marLeft w:val="0"/>
      <w:marRight w:val="0"/>
      <w:marTop w:val="0"/>
      <w:marBottom w:val="0"/>
      <w:divBdr>
        <w:top w:val="none" w:sz="0" w:space="0" w:color="auto"/>
        <w:left w:val="none" w:sz="0" w:space="0" w:color="auto"/>
        <w:bottom w:val="none" w:sz="0" w:space="0" w:color="auto"/>
        <w:right w:val="none" w:sz="0" w:space="0" w:color="auto"/>
      </w:divBdr>
    </w:div>
    <w:div w:id="433865451">
      <w:bodyDiv w:val="1"/>
      <w:marLeft w:val="0"/>
      <w:marRight w:val="0"/>
      <w:marTop w:val="0"/>
      <w:marBottom w:val="0"/>
      <w:divBdr>
        <w:top w:val="none" w:sz="0" w:space="0" w:color="auto"/>
        <w:left w:val="none" w:sz="0" w:space="0" w:color="auto"/>
        <w:bottom w:val="none" w:sz="0" w:space="0" w:color="auto"/>
        <w:right w:val="none" w:sz="0" w:space="0" w:color="auto"/>
      </w:divBdr>
    </w:div>
    <w:div w:id="435633118">
      <w:bodyDiv w:val="1"/>
      <w:marLeft w:val="0"/>
      <w:marRight w:val="0"/>
      <w:marTop w:val="0"/>
      <w:marBottom w:val="0"/>
      <w:divBdr>
        <w:top w:val="none" w:sz="0" w:space="0" w:color="auto"/>
        <w:left w:val="none" w:sz="0" w:space="0" w:color="auto"/>
        <w:bottom w:val="none" w:sz="0" w:space="0" w:color="auto"/>
        <w:right w:val="none" w:sz="0" w:space="0" w:color="auto"/>
      </w:divBdr>
    </w:div>
    <w:div w:id="435635210">
      <w:bodyDiv w:val="1"/>
      <w:marLeft w:val="0"/>
      <w:marRight w:val="0"/>
      <w:marTop w:val="0"/>
      <w:marBottom w:val="0"/>
      <w:divBdr>
        <w:top w:val="none" w:sz="0" w:space="0" w:color="auto"/>
        <w:left w:val="none" w:sz="0" w:space="0" w:color="auto"/>
        <w:bottom w:val="none" w:sz="0" w:space="0" w:color="auto"/>
        <w:right w:val="none" w:sz="0" w:space="0" w:color="auto"/>
      </w:divBdr>
    </w:div>
    <w:div w:id="436020999">
      <w:bodyDiv w:val="1"/>
      <w:marLeft w:val="0"/>
      <w:marRight w:val="0"/>
      <w:marTop w:val="0"/>
      <w:marBottom w:val="0"/>
      <w:divBdr>
        <w:top w:val="none" w:sz="0" w:space="0" w:color="auto"/>
        <w:left w:val="none" w:sz="0" w:space="0" w:color="auto"/>
        <w:bottom w:val="none" w:sz="0" w:space="0" w:color="auto"/>
        <w:right w:val="none" w:sz="0" w:space="0" w:color="auto"/>
      </w:divBdr>
    </w:div>
    <w:div w:id="436174398">
      <w:bodyDiv w:val="1"/>
      <w:marLeft w:val="0"/>
      <w:marRight w:val="0"/>
      <w:marTop w:val="0"/>
      <w:marBottom w:val="0"/>
      <w:divBdr>
        <w:top w:val="none" w:sz="0" w:space="0" w:color="auto"/>
        <w:left w:val="none" w:sz="0" w:space="0" w:color="auto"/>
        <w:bottom w:val="none" w:sz="0" w:space="0" w:color="auto"/>
        <w:right w:val="none" w:sz="0" w:space="0" w:color="auto"/>
      </w:divBdr>
    </w:div>
    <w:div w:id="437146598">
      <w:bodyDiv w:val="1"/>
      <w:marLeft w:val="0"/>
      <w:marRight w:val="0"/>
      <w:marTop w:val="0"/>
      <w:marBottom w:val="0"/>
      <w:divBdr>
        <w:top w:val="none" w:sz="0" w:space="0" w:color="auto"/>
        <w:left w:val="none" w:sz="0" w:space="0" w:color="auto"/>
        <w:bottom w:val="none" w:sz="0" w:space="0" w:color="auto"/>
        <w:right w:val="none" w:sz="0" w:space="0" w:color="auto"/>
      </w:divBdr>
    </w:div>
    <w:div w:id="440958697">
      <w:bodyDiv w:val="1"/>
      <w:marLeft w:val="0"/>
      <w:marRight w:val="0"/>
      <w:marTop w:val="0"/>
      <w:marBottom w:val="0"/>
      <w:divBdr>
        <w:top w:val="none" w:sz="0" w:space="0" w:color="auto"/>
        <w:left w:val="none" w:sz="0" w:space="0" w:color="auto"/>
        <w:bottom w:val="none" w:sz="0" w:space="0" w:color="auto"/>
        <w:right w:val="none" w:sz="0" w:space="0" w:color="auto"/>
      </w:divBdr>
    </w:div>
    <w:div w:id="441460740">
      <w:bodyDiv w:val="1"/>
      <w:marLeft w:val="0"/>
      <w:marRight w:val="0"/>
      <w:marTop w:val="0"/>
      <w:marBottom w:val="0"/>
      <w:divBdr>
        <w:top w:val="none" w:sz="0" w:space="0" w:color="auto"/>
        <w:left w:val="none" w:sz="0" w:space="0" w:color="auto"/>
        <w:bottom w:val="none" w:sz="0" w:space="0" w:color="auto"/>
        <w:right w:val="none" w:sz="0" w:space="0" w:color="auto"/>
      </w:divBdr>
    </w:div>
    <w:div w:id="441654746">
      <w:bodyDiv w:val="1"/>
      <w:marLeft w:val="0"/>
      <w:marRight w:val="0"/>
      <w:marTop w:val="0"/>
      <w:marBottom w:val="0"/>
      <w:divBdr>
        <w:top w:val="none" w:sz="0" w:space="0" w:color="auto"/>
        <w:left w:val="none" w:sz="0" w:space="0" w:color="auto"/>
        <w:bottom w:val="none" w:sz="0" w:space="0" w:color="auto"/>
        <w:right w:val="none" w:sz="0" w:space="0" w:color="auto"/>
      </w:divBdr>
    </w:div>
    <w:div w:id="441997821">
      <w:bodyDiv w:val="1"/>
      <w:marLeft w:val="0"/>
      <w:marRight w:val="0"/>
      <w:marTop w:val="0"/>
      <w:marBottom w:val="0"/>
      <w:divBdr>
        <w:top w:val="none" w:sz="0" w:space="0" w:color="auto"/>
        <w:left w:val="none" w:sz="0" w:space="0" w:color="auto"/>
        <w:bottom w:val="none" w:sz="0" w:space="0" w:color="auto"/>
        <w:right w:val="none" w:sz="0" w:space="0" w:color="auto"/>
      </w:divBdr>
    </w:div>
    <w:div w:id="442500607">
      <w:bodyDiv w:val="1"/>
      <w:marLeft w:val="0"/>
      <w:marRight w:val="0"/>
      <w:marTop w:val="0"/>
      <w:marBottom w:val="0"/>
      <w:divBdr>
        <w:top w:val="none" w:sz="0" w:space="0" w:color="auto"/>
        <w:left w:val="none" w:sz="0" w:space="0" w:color="auto"/>
        <w:bottom w:val="none" w:sz="0" w:space="0" w:color="auto"/>
        <w:right w:val="none" w:sz="0" w:space="0" w:color="auto"/>
      </w:divBdr>
    </w:div>
    <w:div w:id="442504205">
      <w:bodyDiv w:val="1"/>
      <w:marLeft w:val="0"/>
      <w:marRight w:val="0"/>
      <w:marTop w:val="0"/>
      <w:marBottom w:val="0"/>
      <w:divBdr>
        <w:top w:val="none" w:sz="0" w:space="0" w:color="auto"/>
        <w:left w:val="none" w:sz="0" w:space="0" w:color="auto"/>
        <w:bottom w:val="none" w:sz="0" w:space="0" w:color="auto"/>
        <w:right w:val="none" w:sz="0" w:space="0" w:color="auto"/>
      </w:divBdr>
    </w:div>
    <w:div w:id="442765906">
      <w:bodyDiv w:val="1"/>
      <w:marLeft w:val="0"/>
      <w:marRight w:val="0"/>
      <w:marTop w:val="0"/>
      <w:marBottom w:val="0"/>
      <w:divBdr>
        <w:top w:val="none" w:sz="0" w:space="0" w:color="auto"/>
        <w:left w:val="none" w:sz="0" w:space="0" w:color="auto"/>
        <w:bottom w:val="none" w:sz="0" w:space="0" w:color="auto"/>
        <w:right w:val="none" w:sz="0" w:space="0" w:color="auto"/>
      </w:divBdr>
    </w:div>
    <w:div w:id="443696429">
      <w:bodyDiv w:val="1"/>
      <w:marLeft w:val="0"/>
      <w:marRight w:val="0"/>
      <w:marTop w:val="0"/>
      <w:marBottom w:val="0"/>
      <w:divBdr>
        <w:top w:val="none" w:sz="0" w:space="0" w:color="auto"/>
        <w:left w:val="none" w:sz="0" w:space="0" w:color="auto"/>
        <w:bottom w:val="none" w:sz="0" w:space="0" w:color="auto"/>
        <w:right w:val="none" w:sz="0" w:space="0" w:color="auto"/>
      </w:divBdr>
    </w:div>
    <w:div w:id="447816228">
      <w:bodyDiv w:val="1"/>
      <w:marLeft w:val="0"/>
      <w:marRight w:val="0"/>
      <w:marTop w:val="0"/>
      <w:marBottom w:val="0"/>
      <w:divBdr>
        <w:top w:val="none" w:sz="0" w:space="0" w:color="auto"/>
        <w:left w:val="none" w:sz="0" w:space="0" w:color="auto"/>
        <w:bottom w:val="none" w:sz="0" w:space="0" w:color="auto"/>
        <w:right w:val="none" w:sz="0" w:space="0" w:color="auto"/>
      </w:divBdr>
    </w:div>
    <w:div w:id="448399416">
      <w:bodyDiv w:val="1"/>
      <w:marLeft w:val="0"/>
      <w:marRight w:val="0"/>
      <w:marTop w:val="0"/>
      <w:marBottom w:val="0"/>
      <w:divBdr>
        <w:top w:val="none" w:sz="0" w:space="0" w:color="auto"/>
        <w:left w:val="none" w:sz="0" w:space="0" w:color="auto"/>
        <w:bottom w:val="none" w:sz="0" w:space="0" w:color="auto"/>
        <w:right w:val="none" w:sz="0" w:space="0" w:color="auto"/>
      </w:divBdr>
    </w:div>
    <w:div w:id="448621776">
      <w:bodyDiv w:val="1"/>
      <w:marLeft w:val="0"/>
      <w:marRight w:val="0"/>
      <w:marTop w:val="0"/>
      <w:marBottom w:val="0"/>
      <w:divBdr>
        <w:top w:val="none" w:sz="0" w:space="0" w:color="auto"/>
        <w:left w:val="none" w:sz="0" w:space="0" w:color="auto"/>
        <w:bottom w:val="none" w:sz="0" w:space="0" w:color="auto"/>
        <w:right w:val="none" w:sz="0" w:space="0" w:color="auto"/>
      </w:divBdr>
    </w:div>
    <w:div w:id="449059404">
      <w:bodyDiv w:val="1"/>
      <w:marLeft w:val="0"/>
      <w:marRight w:val="0"/>
      <w:marTop w:val="0"/>
      <w:marBottom w:val="0"/>
      <w:divBdr>
        <w:top w:val="none" w:sz="0" w:space="0" w:color="auto"/>
        <w:left w:val="none" w:sz="0" w:space="0" w:color="auto"/>
        <w:bottom w:val="none" w:sz="0" w:space="0" w:color="auto"/>
        <w:right w:val="none" w:sz="0" w:space="0" w:color="auto"/>
      </w:divBdr>
    </w:div>
    <w:div w:id="449400798">
      <w:bodyDiv w:val="1"/>
      <w:marLeft w:val="0"/>
      <w:marRight w:val="0"/>
      <w:marTop w:val="0"/>
      <w:marBottom w:val="0"/>
      <w:divBdr>
        <w:top w:val="none" w:sz="0" w:space="0" w:color="auto"/>
        <w:left w:val="none" w:sz="0" w:space="0" w:color="auto"/>
        <w:bottom w:val="none" w:sz="0" w:space="0" w:color="auto"/>
        <w:right w:val="none" w:sz="0" w:space="0" w:color="auto"/>
      </w:divBdr>
    </w:div>
    <w:div w:id="450050656">
      <w:bodyDiv w:val="1"/>
      <w:marLeft w:val="0"/>
      <w:marRight w:val="0"/>
      <w:marTop w:val="0"/>
      <w:marBottom w:val="0"/>
      <w:divBdr>
        <w:top w:val="none" w:sz="0" w:space="0" w:color="auto"/>
        <w:left w:val="none" w:sz="0" w:space="0" w:color="auto"/>
        <w:bottom w:val="none" w:sz="0" w:space="0" w:color="auto"/>
        <w:right w:val="none" w:sz="0" w:space="0" w:color="auto"/>
      </w:divBdr>
    </w:div>
    <w:div w:id="452096384">
      <w:bodyDiv w:val="1"/>
      <w:marLeft w:val="0"/>
      <w:marRight w:val="0"/>
      <w:marTop w:val="0"/>
      <w:marBottom w:val="0"/>
      <w:divBdr>
        <w:top w:val="none" w:sz="0" w:space="0" w:color="auto"/>
        <w:left w:val="none" w:sz="0" w:space="0" w:color="auto"/>
        <w:bottom w:val="none" w:sz="0" w:space="0" w:color="auto"/>
        <w:right w:val="none" w:sz="0" w:space="0" w:color="auto"/>
      </w:divBdr>
    </w:div>
    <w:div w:id="452212288">
      <w:bodyDiv w:val="1"/>
      <w:marLeft w:val="0"/>
      <w:marRight w:val="0"/>
      <w:marTop w:val="0"/>
      <w:marBottom w:val="0"/>
      <w:divBdr>
        <w:top w:val="none" w:sz="0" w:space="0" w:color="auto"/>
        <w:left w:val="none" w:sz="0" w:space="0" w:color="auto"/>
        <w:bottom w:val="none" w:sz="0" w:space="0" w:color="auto"/>
        <w:right w:val="none" w:sz="0" w:space="0" w:color="auto"/>
      </w:divBdr>
    </w:div>
    <w:div w:id="452334612">
      <w:bodyDiv w:val="1"/>
      <w:marLeft w:val="0"/>
      <w:marRight w:val="0"/>
      <w:marTop w:val="0"/>
      <w:marBottom w:val="0"/>
      <w:divBdr>
        <w:top w:val="none" w:sz="0" w:space="0" w:color="auto"/>
        <w:left w:val="none" w:sz="0" w:space="0" w:color="auto"/>
        <w:bottom w:val="none" w:sz="0" w:space="0" w:color="auto"/>
        <w:right w:val="none" w:sz="0" w:space="0" w:color="auto"/>
      </w:divBdr>
    </w:div>
    <w:div w:id="453407121">
      <w:bodyDiv w:val="1"/>
      <w:marLeft w:val="0"/>
      <w:marRight w:val="0"/>
      <w:marTop w:val="0"/>
      <w:marBottom w:val="0"/>
      <w:divBdr>
        <w:top w:val="none" w:sz="0" w:space="0" w:color="auto"/>
        <w:left w:val="none" w:sz="0" w:space="0" w:color="auto"/>
        <w:bottom w:val="none" w:sz="0" w:space="0" w:color="auto"/>
        <w:right w:val="none" w:sz="0" w:space="0" w:color="auto"/>
      </w:divBdr>
    </w:div>
    <w:div w:id="453519838">
      <w:bodyDiv w:val="1"/>
      <w:marLeft w:val="0"/>
      <w:marRight w:val="0"/>
      <w:marTop w:val="0"/>
      <w:marBottom w:val="0"/>
      <w:divBdr>
        <w:top w:val="none" w:sz="0" w:space="0" w:color="auto"/>
        <w:left w:val="none" w:sz="0" w:space="0" w:color="auto"/>
        <w:bottom w:val="none" w:sz="0" w:space="0" w:color="auto"/>
        <w:right w:val="none" w:sz="0" w:space="0" w:color="auto"/>
      </w:divBdr>
    </w:div>
    <w:div w:id="453863055">
      <w:bodyDiv w:val="1"/>
      <w:marLeft w:val="0"/>
      <w:marRight w:val="0"/>
      <w:marTop w:val="0"/>
      <w:marBottom w:val="0"/>
      <w:divBdr>
        <w:top w:val="none" w:sz="0" w:space="0" w:color="auto"/>
        <w:left w:val="none" w:sz="0" w:space="0" w:color="auto"/>
        <w:bottom w:val="none" w:sz="0" w:space="0" w:color="auto"/>
        <w:right w:val="none" w:sz="0" w:space="0" w:color="auto"/>
      </w:divBdr>
    </w:div>
    <w:div w:id="453864147">
      <w:bodyDiv w:val="1"/>
      <w:marLeft w:val="0"/>
      <w:marRight w:val="0"/>
      <w:marTop w:val="0"/>
      <w:marBottom w:val="0"/>
      <w:divBdr>
        <w:top w:val="none" w:sz="0" w:space="0" w:color="auto"/>
        <w:left w:val="none" w:sz="0" w:space="0" w:color="auto"/>
        <w:bottom w:val="none" w:sz="0" w:space="0" w:color="auto"/>
        <w:right w:val="none" w:sz="0" w:space="0" w:color="auto"/>
      </w:divBdr>
    </w:div>
    <w:div w:id="453985868">
      <w:bodyDiv w:val="1"/>
      <w:marLeft w:val="0"/>
      <w:marRight w:val="0"/>
      <w:marTop w:val="0"/>
      <w:marBottom w:val="0"/>
      <w:divBdr>
        <w:top w:val="none" w:sz="0" w:space="0" w:color="auto"/>
        <w:left w:val="none" w:sz="0" w:space="0" w:color="auto"/>
        <w:bottom w:val="none" w:sz="0" w:space="0" w:color="auto"/>
        <w:right w:val="none" w:sz="0" w:space="0" w:color="auto"/>
      </w:divBdr>
    </w:div>
    <w:div w:id="454561572">
      <w:bodyDiv w:val="1"/>
      <w:marLeft w:val="0"/>
      <w:marRight w:val="0"/>
      <w:marTop w:val="0"/>
      <w:marBottom w:val="0"/>
      <w:divBdr>
        <w:top w:val="none" w:sz="0" w:space="0" w:color="auto"/>
        <w:left w:val="none" w:sz="0" w:space="0" w:color="auto"/>
        <w:bottom w:val="none" w:sz="0" w:space="0" w:color="auto"/>
        <w:right w:val="none" w:sz="0" w:space="0" w:color="auto"/>
      </w:divBdr>
    </w:div>
    <w:div w:id="454758496">
      <w:bodyDiv w:val="1"/>
      <w:marLeft w:val="0"/>
      <w:marRight w:val="0"/>
      <w:marTop w:val="0"/>
      <w:marBottom w:val="0"/>
      <w:divBdr>
        <w:top w:val="none" w:sz="0" w:space="0" w:color="auto"/>
        <w:left w:val="none" w:sz="0" w:space="0" w:color="auto"/>
        <w:bottom w:val="none" w:sz="0" w:space="0" w:color="auto"/>
        <w:right w:val="none" w:sz="0" w:space="0" w:color="auto"/>
      </w:divBdr>
    </w:div>
    <w:div w:id="455028754">
      <w:bodyDiv w:val="1"/>
      <w:marLeft w:val="0"/>
      <w:marRight w:val="0"/>
      <w:marTop w:val="0"/>
      <w:marBottom w:val="0"/>
      <w:divBdr>
        <w:top w:val="none" w:sz="0" w:space="0" w:color="auto"/>
        <w:left w:val="none" w:sz="0" w:space="0" w:color="auto"/>
        <w:bottom w:val="none" w:sz="0" w:space="0" w:color="auto"/>
        <w:right w:val="none" w:sz="0" w:space="0" w:color="auto"/>
      </w:divBdr>
    </w:div>
    <w:div w:id="455220179">
      <w:bodyDiv w:val="1"/>
      <w:marLeft w:val="0"/>
      <w:marRight w:val="0"/>
      <w:marTop w:val="0"/>
      <w:marBottom w:val="0"/>
      <w:divBdr>
        <w:top w:val="none" w:sz="0" w:space="0" w:color="auto"/>
        <w:left w:val="none" w:sz="0" w:space="0" w:color="auto"/>
        <w:bottom w:val="none" w:sz="0" w:space="0" w:color="auto"/>
        <w:right w:val="none" w:sz="0" w:space="0" w:color="auto"/>
      </w:divBdr>
    </w:div>
    <w:div w:id="456022825">
      <w:bodyDiv w:val="1"/>
      <w:marLeft w:val="0"/>
      <w:marRight w:val="0"/>
      <w:marTop w:val="0"/>
      <w:marBottom w:val="0"/>
      <w:divBdr>
        <w:top w:val="none" w:sz="0" w:space="0" w:color="auto"/>
        <w:left w:val="none" w:sz="0" w:space="0" w:color="auto"/>
        <w:bottom w:val="none" w:sz="0" w:space="0" w:color="auto"/>
        <w:right w:val="none" w:sz="0" w:space="0" w:color="auto"/>
      </w:divBdr>
    </w:div>
    <w:div w:id="456144404">
      <w:bodyDiv w:val="1"/>
      <w:marLeft w:val="0"/>
      <w:marRight w:val="0"/>
      <w:marTop w:val="0"/>
      <w:marBottom w:val="0"/>
      <w:divBdr>
        <w:top w:val="none" w:sz="0" w:space="0" w:color="auto"/>
        <w:left w:val="none" w:sz="0" w:space="0" w:color="auto"/>
        <w:bottom w:val="none" w:sz="0" w:space="0" w:color="auto"/>
        <w:right w:val="none" w:sz="0" w:space="0" w:color="auto"/>
      </w:divBdr>
    </w:div>
    <w:div w:id="456144648">
      <w:bodyDiv w:val="1"/>
      <w:marLeft w:val="0"/>
      <w:marRight w:val="0"/>
      <w:marTop w:val="0"/>
      <w:marBottom w:val="0"/>
      <w:divBdr>
        <w:top w:val="none" w:sz="0" w:space="0" w:color="auto"/>
        <w:left w:val="none" w:sz="0" w:space="0" w:color="auto"/>
        <w:bottom w:val="none" w:sz="0" w:space="0" w:color="auto"/>
        <w:right w:val="none" w:sz="0" w:space="0" w:color="auto"/>
      </w:divBdr>
    </w:div>
    <w:div w:id="456532498">
      <w:bodyDiv w:val="1"/>
      <w:marLeft w:val="0"/>
      <w:marRight w:val="0"/>
      <w:marTop w:val="0"/>
      <w:marBottom w:val="0"/>
      <w:divBdr>
        <w:top w:val="none" w:sz="0" w:space="0" w:color="auto"/>
        <w:left w:val="none" w:sz="0" w:space="0" w:color="auto"/>
        <w:bottom w:val="none" w:sz="0" w:space="0" w:color="auto"/>
        <w:right w:val="none" w:sz="0" w:space="0" w:color="auto"/>
      </w:divBdr>
    </w:div>
    <w:div w:id="457724452">
      <w:bodyDiv w:val="1"/>
      <w:marLeft w:val="0"/>
      <w:marRight w:val="0"/>
      <w:marTop w:val="0"/>
      <w:marBottom w:val="0"/>
      <w:divBdr>
        <w:top w:val="none" w:sz="0" w:space="0" w:color="auto"/>
        <w:left w:val="none" w:sz="0" w:space="0" w:color="auto"/>
        <w:bottom w:val="none" w:sz="0" w:space="0" w:color="auto"/>
        <w:right w:val="none" w:sz="0" w:space="0" w:color="auto"/>
      </w:divBdr>
    </w:div>
    <w:div w:id="458035935">
      <w:bodyDiv w:val="1"/>
      <w:marLeft w:val="0"/>
      <w:marRight w:val="0"/>
      <w:marTop w:val="0"/>
      <w:marBottom w:val="0"/>
      <w:divBdr>
        <w:top w:val="none" w:sz="0" w:space="0" w:color="auto"/>
        <w:left w:val="none" w:sz="0" w:space="0" w:color="auto"/>
        <w:bottom w:val="none" w:sz="0" w:space="0" w:color="auto"/>
        <w:right w:val="none" w:sz="0" w:space="0" w:color="auto"/>
      </w:divBdr>
    </w:div>
    <w:div w:id="458494565">
      <w:bodyDiv w:val="1"/>
      <w:marLeft w:val="0"/>
      <w:marRight w:val="0"/>
      <w:marTop w:val="0"/>
      <w:marBottom w:val="0"/>
      <w:divBdr>
        <w:top w:val="none" w:sz="0" w:space="0" w:color="auto"/>
        <w:left w:val="none" w:sz="0" w:space="0" w:color="auto"/>
        <w:bottom w:val="none" w:sz="0" w:space="0" w:color="auto"/>
        <w:right w:val="none" w:sz="0" w:space="0" w:color="auto"/>
      </w:divBdr>
    </w:div>
    <w:div w:id="459881587">
      <w:bodyDiv w:val="1"/>
      <w:marLeft w:val="0"/>
      <w:marRight w:val="0"/>
      <w:marTop w:val="0"/>
      <w:marBottom w:val="0"/>
      <w:divBdr>
        <w:top w:val="none" w:sz="0" w:space="0" w:color="auto"/>
        <w:left w:val="none" w:sz="0" w:space="0" w:color="auto"/>
        <w:bottom w:val="none" w:sz="0" w:space="0" w:color="auto"/>
        <w:right w:val="none" w:sz="0" w:space="0" w:color="auto"/>
      </w:divBdr>
    </w:div>
    <w:div w:id="460072582">
      <w:bodyDiv w:val="1"/>
      <w:marLeft w:val="0"/>
      <w:marRight w:val="0"/>
      <w:marTop w:val="0"/>
      <w:marBottom w:val="0"/>
      <w:divBdr>
        <w:top w:val="none" w:sz="0" w:space="0" w:color="auto"/>
        <w:left w:val="none" w:sz="0" w:space="0" w:color="auto"/>
        <w:bottom w:val="none" w:sz="0" w:space="0" w:color="auto"/>
        <w:right w:val="none" w:sz="0" w:space="0" w:color="auto"/>
      </w:divBdr>
    </w:div>
    <w:div w:id="460152828">
      <w:bodyDiv w:val="1"/>
      <w:marLeft w:val="0"/>
      <w:marRight w:val="0"/>
      <w:marTop w:val="0"/>
      <w:marBottom w:val="0"/>
      <w:divBdr>
        <w:top w:val="none" w:sz="0" w:space="0" w:color="auto"/>
        <w:left w:val="none" w:sz="0" w:space="0" w:color="auto"/>
        <w:bottom w:val="none" w:sz="0" w:space="0" w:color="auto"/>
        <w:right w:val="none" w:sz="0" w:space="0" w:color="auto"/>
      </w:divBdr>
    </w:div>
    <w:div w:id="460464370">
      <w:bodyDiv w:val="1"/>
      <w:marLeft w:val="0"/>
      <w:marRight w:val="0"/>
      <w:marTop w:val="0"/>
      <w:marBottom w:val="0"/>
      <w:divBdr>
        <w:top w:val="none" w:sz="0" w:space="0" w:color="auto"/>
        <w:left w:val="none" w:sz="0" w:space="0" w:color="auto"/>
        <w:bottom w:val="none" w:sz="0" w:space="0" w:color="auto"/>
        <w:right w:val="none" w:sz="0" w:space="0" w:color="auto"/>
      </w:divBdr>
    </w:div>
    <w:div w:id="460535355">
      <w:bodyDiv w:val="1"/>
      <w:marLeft w:val="0"/>
      <w:marRight w:val="0"/>
      <w:marTop w:val="0"/>
      <w:marBottom w:val="0"/>
      <w:divBdr>
        <w:top w:val="none" w:sz="0" w:space="0" w:color="auto"/>
        <w:left w:val="none" w:sz="0" w:space="0" w:color="auto"/>
        <w:bottom w:val="none" w:sz="0" w:space="0" w:color="auto"/>
        <w:right w:val="none" w:sz="0" w:space="0" w:color="auto"/>
      </w:divBdr>
    </w:div>
    <w:div w:id="461191546">
      <w:bodyDiv w:val="1"/>
      <w:marLeft w:val="0"/>
      <w:marRight w:val="0"/>
      <w:marTop w:val="0"/>
      <w:marBottom w:val="0"/>
      <w:divBdr>
        <w:top w:val="none" w:sz="0" w:space="0" w:color="auto"/>
        <w:left w:val="none" w:sz="0" w:space="0" w:color="auto"/>
        <w:bottom w:val="none" w:sz="0" w:space="0" w:color="auto"/>
        <w:right w:val="none" w:sz="0" w:space="0" w:color="auto"/>
      </w:divBdr>
    </w:div>
    <w:div w:id="461701145">
      <w:bodyDiv w:val="1"/>
      <w:marLeft w:val="0"/>
      <w:marRight w:val="0"/>
      <w:marTop w:val="0"/>
      <w:marBottom w:val="0"/>
      <w:divBdr>
        <w:top w:val="none" w:sz="0" w:space="0" w:color="auto"/>
        <w:left w:val="none" w:sz="0" w:space="0" w:color="auto"/>
        <w:bottom w:val="none" w:sz="0" w:space="0" w:color="auto"/>
        <w:right w:val="none" w:sz="0" w:space="0" w:color="auto"/>
      </w:divBdr>
    </w:div>
    <w:div w:id="461849923">
      <w:bodyDiv w:val="1"/>
      <w:marLeft w:val="0"/>
      <w:marRight w:val="0"/>
      <w:marTop w:val="0"/>
      <w:marBottom w:val="0"/>
      <w:divBdr>
        <w:top w:val="none" w:sz="0" w:space="0" w:color="auto"/>
        <w:left w:val="none" w:sz="0" w:space="0" w:color="auto"/>
        <w:bottom w:val="none" w:sz="0" w:space="0" w:color="auto"/>
        <w:right w:val="none" w:sz="0" w:space="0" w:color="auto"/>
      </w:divBdr>
    </w:div>
    <w:div w:id="461994746">
      <w:bodyDiv w:val="1"/>
      <w:marLeft w:val="0"/>
      <w:marRight w:val="0"/>
      <w:marTop w:val="0"/>
      <w:marBottom w:val="0"/>
      <w:divBdr>
        <w:top w:val="none" w:sz="0" w:space="0" w:color="auto"/>
        <w:left w:val="none" w:sz="0" w:space="0" w:color="auto"/>
        <w:bottom w:val="none" w:sz="0" w:space="0" w:color="auto"/>
        <w:right w:val="none" w:sz="0" w:space="0" w:color="auto"/>
      </w:divBdr>
    </w:div>
    <w:div w:id="462041277">
      <w:bodyDiv w:val="1"/>
      <w:marLeft w:val="0"/>
      <w:marRight w:val="0"/>
      <w:marTop w:val="0"/>
      <w:marBottom w:val="0"/>
      <w:divBdr>
        <w:top w:val="none" w:sz="0" w:space="0" w:color="auto"/>
        <w:left w:val="none" w:sz="0" w:space="0" w:color="auto"/>
        <w:bottom w:val="none" w:sz="0" w:space="0" w:color="auto"/>
        <w:right w:val="none" w:sz="0" w:space="0" w:color="auto"/>
      </w:divBdr>
    </w:div>
    <w:div w:id="462650510">
      <w:bodyDiv w:val="1"/>
      <w:marLeft w:val="0"/>
      <w:marRight w:val="0"/>
      <w:marTop w:val="0"/>
      <w:marBottom w:val="0"/>
      <w:divBdr>
        <w:top w:val="none" w:sz="0" w:space="0" w:color="auto"/>
        <w:left w:val="none" w:sz="0" w:space="0" w:color="auto"/>
        <w:bottom w:val="none" w:sz="0" w:space="0" w:color="auto"/>
        <w:right w:val="none" w:sz="0" w:space="0" w:color="auto"/>
      </w:divBdr>
    </w:div>
    <w:div w:id="462698401">
      <w:bodyDiv w:val="1"/>
      <w:marLeft w:val="0"/>
      <w:marRight w:val="0"/>
      <w:marTop w:val="0"/>
      <w:marBottom w:val="0"/>
      <w:divBdr>
        <w:top w:val="none" w:sz="0" w:space="0" w:color="auto"/>
        <w:left w:val="none" w:sz="0" w:space="0" w:color="auto"/>
        <w:bottom w:val="none" w:sz="0" w:space="0" w:color="auto"/>
        <w:right w:val="none" w:sz="0" w:space="0" w:color="auto"/>
      </w:divBdr>
    </w:div>
    <w:div w:id="463236375">
      <w:bodyDiv w:val="1"/>
      <w:marLeft w:val="0"/>
      <w:marRight w:val="0"/>
      <w:marTop w:val="0"/>
      <w:marBottom w:val="0"/>
      <w:divBdr>
        <w:top w:val="none" w:sz="0" w:space="0" w:color="auto"/>
        <w:left w:val="none" w:sz="0" w:space="0" w:color="auto"/>
        <w:bottom w:val="none" w:sz="0" w:space="0" w:color="auto"/>
        <w:right w:val="none" w:sz="0" w:space="0" w:color="auto"/>
      </w:divBdr>
    </w:div>
    <w:div w:id="463810533">
      <w:bodyDiv w:val="1"/>
      <w:marLeft w:val="0"/>
      <w:marRight w:val="0"/>
      <w:marTop w:val="0"/>
      <w:marBottom w:val="0"/>
      <w:divBdr>
        <w:top w:val="none" w:sz="0" w:space="0" w:color="auto"/>
        <w:left w:val="none" w:sz="0" w:space="0" w:color="auto"/>
        <w:bottom w:val="none" w:sz="0" w:space="0" w:color="auto"/>
        <w:right w:val="none" w:sz="0" w:space="0" w:color="auto"/>
      </w:divBdr>
    </w:div>
    <w:div w:id="464589395">
      <w:bodyDiv w:val="1"/>
      <w:marLeft w:val="0"/>
      <w:marRight w:val="0"/>
      <w:marTop w:val="0"/>
      <w:marBottom w:val="0"/>
      <w:divBdr>
        <w:top w:val="none" w:sz="0" w:space="0" w:color="auto"/>
        <w:left w:val="none" w:sz="0" w:space="0" w:color="auto"/>
        <w:bottom w:val="none" w:sz="0" w:space="0" w:color="auto"/>
        <w:right w:val="none" w:sz="0" w:space="0" w:color="auto"/>
      </w:divBdr>
    </w:div>
    <w:div w:id="464734174">
      <w:bodyDiv w:val="1"/>
      <w:marLeft w:val="0"/>
      <w:marRight w:val="0"/>
      <w:marTop w:val="0"/>
      <w:marBottom w:val="0"/>
      <w:divBdr>
        <w:top w:val="none" w:sz="0" w:space="0" w:color="auto"/>
        <w:left w:val="none" w:sz="0" w:space="0" w:color="auto"/>
        <w:bottom w:val="none" w:sz="0" w:space="0" w:color="auto"/>
        <w:right w:val="none" w:sz="0" w:space="0" w:color="auto"/>
      </w:divBdr>
    </w:div>
    <w:div w:id="464782129">
      <w:bodyDiv w:val="1"/>
      <w:marLeft w:val="0"/>
      <w:marRight w:val="0"/>
      <w:marTop w:val="0"/>
      <w:marBottom w:val="0"/>
      <w:divBdr>
        <w:top w:val="none" w:sz="0" w:space="0" w:color="auto"/>
        <w:left w:val="none" w:sz="0" w:space="0" w:color="auto"/>
        <w:bottom w:val="none" w:sz="0" w:space="0" w:color="auto"/>
        <w:right w:val="none" w:sz="0" w:space="0" w:color="auto"/>
      </w:divBdr>
    </w:div>
    <w:div w:id="464935115">
      <w:bodyDiv w:val="1"/>
      <w:marLeft w:val="0"/>
      <w:marRight w:val="0"/>
      <w:marTop w:val="0"/>
      <w:marBottom w:val="0"/>
      <w:divBdr>
        <w:top w:val="none" w:sz="0" w:space="0" w:color="auto"/>
        <w:left w:val="none" w:sz="0" w:space="0" w:color="auto"/>
        <w:bottom w:val="none" w:sz="0" w:space="0" w:color="auto"/>
        <w:right w:val="none" w:sz="0" w:space="0" w:color="auto"/>
      </w:divBdr>
    </w:div>
    <w:div w:id="465393317">
      <w:bodyDiv w:val="1"/>
      <w:marLeft w:val="0"/>
      <w:marRight w:val="0"/>
      <w:marTop w:val="0"/>
      <w:marBottom w:val="0"/>
      <w:divBdr>
        <w:top w:val="none" w:sz="0" w:space="0" w:color="auto"/>
        <w:left w:val="none" w:sz="0" w:space="0" w:color="auto"/>
        <w:bottom w:val="none" w:sz="0" w:space="0" w:color="auto"/>
        <w:right w:val="none" w:sz="0" w:space="0" w:color="auto"/>
      </w:divBdr>
    </w:div>
    <w:div w:id="465516399">
      <w:bodyDiv w:val="1"/>
      <w:marLeft w:val="0"/>
      <w:marRight w:val="0"/>
      <w:marTop w:val="0"/>
      <w:marBottom w:val="0"/>
      <w:divBdr>
        <w:top w:val="none" w:sz="0" w:space="0" w:color="auto"/>
        <w:left w:val="none" w:sz="0" w:space="0" w:color="auto"/>
        <w:bottom w:val="none" w:sz="0" w:space="0" w:color="auto"/>
        <w:right w:val="none" w:sz="0" w:space="0" w:color="auto"/>
      </w:divBdr>
    </w:div>
    <w:div w:id="465852853">
      <w:bodyDiv w:val="1"/>
      <w:marLeft w:val="0"/>
      <w:marRight w:val="0"/>
      <w:marTop w:val="0"/>
      <w:marBottom w:val="0"/>
      <w:divBdr>
        <w:top w:val="none" w:sz="0" w:space="0" w:color="auto"/>
        <w:left w:val="none" w:sz="0" w:space="0" w:color="auto"/>
        <w:bottom w:val="none" w:sz="0" w:space="0" w:color="auto"/>
        <w:right w:val="none" w:sz="0" w:space="0" w:color="auto"/>
      </w:divBdr>
    </w:div>
    <w:div w:id="466288831">
      <w:bodyDiv w:val="1"/>
      <w:marLeft w:val="0"/>
      <w:marRight w:val="0"/>
      <w:marTop w:val="0"/>
      <w:marBottom w:val="0"/>
      <w:divBdr>
        <w:top w:val="none" w:sz="0" w:space="0" w:color="auto"/>
        <w:left w:val="none" w:sz="0" w:space="0" w:color="auto"/>
        <w:bottom w:val="none" w:sz="0" w:space="0" w:color="auto"/>
        <w:right w:val="none" w:sz="0" w:space="0" w:color="auto"/>
      </w:divBdr>
    </w:div>
    <w:div w:id="466434733">
      <w:bodyDiv w:val="1"/>
      <w:marLeft w:val="0"/>
      <w:marRight w:val="0"/>
      <w:marTop w:val="0"/>
      <w:marBottom w:val="0"/>
      <w:divBdr>
        <w:top w:val="none" w:sz="0" w:space="0" w:color="auto"/>
        <w:left w:val="none" w:sz="0" w:space="0" w:color="auto"/>
        <w:bottom w:val="none" w:sz="0" w:space="0" w:color="auto"/>
        <w:right w:val="none" w:sz="0" w:space="0" w:color="auto"/>
      </w:divBdr>
    </w:div>
    <w:div w:id="466817429">
      <w:bodyDiv w:val="1"/>
      <w:marLeft w:val="0"/>
      <w:marRight w:val="0"/>
      <w:marTop w:val="0"/>
      <w:marBottom w:val="0"/>
      <w:divBdr>
        <w:top w:val="none" w:sz="0" w:space="0" w:color="auto"/>
        <w:left w:val="none" w:sz="0" w:space="0" w:color="auto"/>
        <w:bottom w:val="none" w:sz="0" w:space="0" w:color="auto"/>
        <w:right w:val="none" w:sz="0" w:space="0" w:color="auto"/>
      </w:divBdr>
    </w:div>
    <w:div w:id="468090418">
      <w:bodyDiv w:val="1"/>
      <w:marLeft w:val="0"/>
      <w:marRight w:val="0"/>
      <w:marTop w:val="0"/>
      <w:marBottom w:val="0"/>
      <w:divBdr>
        <w:top w:val="none" w:sz="0" w:space="0" w:color="auto"/>
        <w:left w:val="none" w:sz="0" w:space="0" w:color="auto"/>
        <w:bottom w:val="none" w:sz="0" w:space="0" w:color="auto"/>
        <w:right w:val="none" w:sz="0" w:space="0" w:color="auto"/>
      </w:divBdr>
    </w:div>
    <w:div w:id="469785179">
      <w:bodyDiv w:val="1"/>
      <w:marLeft w:val="0"/>
      <w:marRight w:val="0"/>
      <w:marTop w:val="0"/>
      <w:marBottom w:val="0"/>
      <w:divBdr>
        <w:top w:val="none" w:sz="0" w:space="0" w:color="auto"/>
        <w:left w:val="none" w:sz="0" w:space="0" w:color="auto"/>
        <w:bottom w:val="none" w:sz="0" w:space="0" w:color="auto"/>
        <w:right w:val="none" w:sz="0" w:space="0" w:color="auto"/>
      </w:divBdr>
    </w:div>
    <w:div w:id="470487958">
      <w:bodyDiv w:val="1"/>
      <w:marLeft w:val="0"/>
      <w:marRight w:val="0"/>
      <w:marTop w:val="0"/>
      <w:marBottom w:val="0"/>
      <w:divBdr>
        <w:top w:val="none" w:sz="0" w:space="0" w:color="auto"/>
        <w:left w:val="none" w:sz="0" w:space="0" w:color="auto"/>
        <w:bottom w:val="none" w:sz="0" w:space="0" w:color="auto"/>
        <w:right w:val="none" w:sz="0" w:space="0" w:color="auto"/>
      </w:divBdr>
    </w:div>
    <w:div w:id="471408245">
      <w:bodyDiv w:val="1"/>
      <w:marLeft w:val="0"/>
      <w:marRight w:val="0"/>
      <w:marTop w:val="0"/>
      <w:marBottom w:val="0"/>
      <w:divBdr>
        <w:top w:val="none" w:sz="0" w:space="0" w:color="auto"/>
        <w:left w:val="none" w:sz="0" w:space="0" w:color="auto"/>
        <w:bottom w:val="none" w:sz="0" w:space="0" w:color="auto"/>
        <w:right w:val="none" w:sz="0" w:space="0" w:color="auto"/>
      </w:divBdr>
    </w:div>
    <w:div w:id="471557286">
      <w:bodyDiv w:val="1"/>
      <w:marLeft w:val="0"/>
      <w:marRight w:val="0"/>
      <w:marTop w:val="0"/>
      <w:marBottom w:val="0"/>
      <w:divBdr>
        <w:top w:val="none" w:sz="0" w:space="0" w:color="auto"/>
        <w:left w:val="none" w:sz="0" w:space="0" w:color="auto"/>
        <w:bottom w:val="none" w:sz="0" w:space="0" w:color="auto"/>
        <w:right w:val="none" w:sz="0" w:space="0" w:color="auto"/>
      </w:divBdr>
    </w:div>
    <w:div w:id="473528846">
      <w:bodyDiv w:val="1"/>
      <w:marLeft w:val="0"/>
      <w:marRight w:val="0"/>
      <w:marTop w:val="0"/>
      <w:marBottom w:val="0"/>
      <w:divBdr>
        <w:top w:val="none" w:sz="0" w:space="0" w:color="auto"/>
        <w:left w:val="none" w:sz="0" w:space="0" w:color="auto"/>
        <w:bottom w:val="none" w:sz="0" w:space="0" w:color="auto"/>
        <w:right w:val="none" w:sz="0" w:space="0" w:color="auto"/>
      </w:divBdr>
    </w:div>
    <w:div w:id="474228202">
      <w:bodyDiv w:val="1"/>
      <w:marLeft w:val="0"/>
      <w:marRight w:val="0"/>
      <w:marTop w:val="0"/>
      <w:marBottom w:val="0"/>
      <w:divBdr>
        <w:top w:val="none" w:sz="0" w:space="0" w:color="auto"/>
        <w:left w:val="none" w:sz="0" w:space="0" w:color="auto"/>
        <w:bottom w:val="none" w:sz="0" w:space="0" w:color="auto"/>
        <w:right w:val="none" w:sz="0" w:space="0" w:color="auto"/>
      </w:divBdr>
    </w:div>
    <w:div w:id="474953995">
      <w:bodyDiv w:val="1"/>
      <w:marLeft w:val="0"/>
      <w:marRight w:val="0"/>
      <w:marTop w:val="0"/>
      <w:marBottom w:val="0"/>
      <w:divBdr>
        <w:top w:val="none" w:sz="0" w:space="0" w:color="auto"/>
        <w:left w:val="none" w:sz="0" w:space="0" w:color="auto"/>
        <w:bottom w:val="none" w:sz="0" w:space="0" w:color="auto"/>
        <w:right w:val="none" w:sz="0" w:space="0" w:color="auto"/>
      </w:divBdr>
    </w:div>
    <w:div w:id="475415068">
      <w:bodyDiv w:val="1"/>
      <w:marLeft w:val="0"/>
      <w:marRight w:val="0"/>
      <w:marTop w:val="0"/>
      <w:marBottom w:val="0"/>
      <w:divBdr>
        <w:top w:val="none" w:sz="0" w:space="0" w:color="auto"/>
        <w:left w:val="none" w:sz="0" w:space="0" w:color="auto"/>
        <w:bottom w:val="none" w:sz="0" w:space="0" w:color="auto"/>
        <w:right w:val="none" w:sz="0" w:space="0" w:color="auto"/>
      </w:divBdr>
    </w:div>
    <w:div w:id="475680214">
      <w:bodyDiv w:val="1"/>
      <w:marLeft w:val="0"/>
      <w:marRight w:val="0"/>
      <w:marTop w:val="0"/>
      <w:marBottom w:val="0"/>
      <w:divBdr>
        <w:top w:val="none" w:sz="0" w:space="0" w:color="auto"/>
        <w:left w:val="none" w:sz="0" w:space="0" w:color="auto"/>
        <w:bottom w:val="none" w:sz="0" w:space="0" w:color="auto"/>
        <w:right w:val="none" w:sz="0" w:space="0" w:color="auto"/>
      </w:divBdr>
    </w:div>
    <w:div w:id="475994538">
      <w:bodyDiv w:val="1"/>
      <w:marLeft w:val="0"/>
      <w:marRight w:val="0"/>
      <w:marTop w:val="0"/>
      <w:marBottom w:val="0"/>
      <w:divBdr>
        <w:top w:val="none" w:sz="0" w:space="0" w:color="auto"/>
        <w:left w:val="none" w:sz="0" w:space="0" w:color="auto"/>
        <w:bottom w:val="none" w:sz="0" w:space="0" w:color="auto"/>
        <w:right w:val="none" w:sz="0" w:space="0" w:color="auto"/>
      </w:divBdr>
    </w:div>
    <w:div w:id="476073823">
      <w:bodyDiv w:val="1"/>
      <w:marLeft w:val="0"/>
      <w:marRight w:val="0"/>
      <w:marTop w:val="0"/>
      <w:marBottom w:val="0"/>
      <w:divBdr>
        <w:top w:val="none" w:sz="0" w:space="0" w:color="auto"/>
        <w:left w:val="none" w:sz="0" w:space="0" w:color="auto"/>
        <w:bottom w:val="none" w:sz="0" w:space="0" w:color="auto"/>
        <w:right w:val="none" w:sz="0" w:space="0" w:color="auto"/>
      </w:divBdr>
    </w:div>
    <w:div w:id="476190174">
      <w:bodyDiv w:val="1"/>
      <w:marLeft w:val="0"/>
      <w:marRight w:val="0"/>
      <w:marTop w:val="0"/>
      <w:marBottom w:val="0"/>
      <w:divBdr>
        <w:top w:val="none" w:sz="0" w:space="0" w:color="auto"/>
        <w:left w:val="none" w:sz="0" w:space="0" w:color="auto"/>
        <w:bottom w:val="none" w:sz="0" w:space="0" w:color="auto"/>
        <w:right w:val="none" w:sz="0" w:space="0" w:color="auto"/>
      </w:divBdr>
    </w:div>
    <w:div w:id="476650256">
      <w:bodyDiv w:val="1"/>
      <w:marLeft w:val="0"/>
      <w:marRight w:val="0"/>
      <w:marTop w:val="0"/>
      <w:marBottom w:val="0"/>
      <w:divBdr>
        <w:top w:val="none" w:sz="0" w:space="0" w:color="auto"/>
        <w:left w:val="none" w:sz="0" w:space="0" w:color="auto"/>
        <w:bottom w:val="none" w:sz="0" w:space="0" w:color="auto"/>
        <w:right w:val="none" w:sz="0" w:space="0" w:color="auto"/>
      </w:divBdr>
    </w:div>
    <w:div w:id="476730015">
      <w:bodyDiv w:val="1"/>
      <w:marLeft w:val="0"/>
      <w:marRight w:val="0"/>
      <w:marTop w:val="0"/>
      <w:marBottom w:val="0"/>
      <w:divBdr>
        <w:top w:val="none" w:sz="0" w:space="0" w:color="auto"/>
        <w:left w:val="none" w:sz="0" w:space="0" w:color="auto"/>
        <w:bottom w:val="none" w:sz="0" w:space="0" w:color="auto"/>
        <w:right w:val="none" w:sz="0" w:space="0" w:color="auto"/>
      </w:divBdr>
    </w:div>
    <w:div w:id="477114447">
      <w:bodyDiv w:val="1"/>
      <w:marLeft w:val="0"/>
      <w:marRight w:val="0"/>
      <w:marTop w:val="0"/>
      <w:marBottom w:val="0"/>
      <w:divBdr>
        <w:top w:val="none" w:sz="0" w:space="0" w:color="auto"/>
        <w:left w:val="none" w:sz="0" w:space="0" w:color="auto"/>
        <w:bottom w:val="none" w:sz="0" w:space="0" w:color="auto"/>
        <w:right w:val="none" w:sz="0" w:space="0" w:color="auto"/>
      </w:divBdr>
    </w:div>
    <w:div w:id="477117357">
      <w:bodyDiv w:val="1"/>
      <w:marLeft w:val="0"/>
      <w:marRight w:val="0"/>
      <w:marTop w:val="0"/>
      <w:marBottom w:val="0"/>
      <w:divBdr>
        <w:top w:val="none" w:sz="0" w:space="0" w:color="auto"/>
        <w:left w:val="none" w:sz="0" w:space="0" w:color="auto"/>
        <w:bottom w:val="none" w:sz="0" w:space="0" w:color="auto"/>
        <w:right w:val="none" w:sz="0" w:space="0" w:color="auto"/>
      </w:divBdr>
    </w:div>
    <w:div w:id="477917646">
      <w:bodyDiv w:val="1"/>
      <w:marLeft w:val="0"/>
      <w:marRight w:val="0"/>
      <w:marTop w:val="0"/>
      <w:marBottom w:val="0"/>
      <w:divBdr>
        <w:top w:val="none" w:sz="0" w:space="0" w:color="auto"/>
        <w:left w:val="none" w:sz="0" w:space="0" w:color="auto"/>
        <w:bottom w:val="none" w:sz="0" w:space="0" w:color="auto"/>
        <w:right w:val="none" w:sz="0" w:space="0" w:color="auto"/>
      </w:divBdr>
    </w:div>
    <w:div w:id="479541435">
      <w:bodyDiv w:val="1"/>
      <w:marLeft w:val="0"/>
      <w:marRight w:val="0"/>
      <w:marTop w:val="0"/>
      <w:marBottom w:val="0"/>
      <w:divBdr>
        <w:top w:val="none" w:sz="0" w:space="0" w:color="auto"/>
        <w:left w:val="none" w:sz="0" w:space="0" w:color="auto"/>
        <w:bottom w:val="none" w:sz="0" w:space="0" w:color="auto"/>
        <w:right w:val="none" w:sz="0" w:space="0" w:color="auto"/>
      </w:divBdr>
    </w:div>
    <w:div w:id="480804607">
      <w:bodyDiv w:val="1"/>
      <w:marLeft w:val="0"/>
      <w:marRight w:val="0"/>
      <w:marTop w:val="0"/>
      <w:marBottom w:val="0"/>
      <w:divBdr>
        <w:top w:val="none" w:sz="0" w:space="0" w:color="auto"/>
        <w:left w:val="none" w:sz="0" w:space="0" w:color="auto"/>
        <w:bottom w:val="none" w:sz="0" w:space="0" w:color="auto"/>
        <w:right w:val="none" w:sz="0" w:space="0" w:color="auto"/>
      </w:divBdr>
    </w:div>
    <w:div w:id="481041491">
      <w:bodyDiv w:val="1"/>
      <w:marLeft w:val="0"/>
      <w:marRight w:val="0"/>
      <w:marTop w:val="0"/>
      <w:marBottom w:val="0"/>
      <w:divBdr>
        <w:top w:val="none" w:sz="0" w:space="0" w:color="auto"/>
        <w:left w:val="none" w:sz="0" w:space="0" w:color="auto"/>
        <w:bottom w:val="none" w:sz="0" w:space="0" w:color="auto"/>
        <w:right w:val="none" w:sz="0" w:space="0" w:color="auto"/>
      </w:divBdr>
    </w:div>
    <w:div w:id="481888482">
      <w:bodyDiv w:val="1"/>
      <w:marLeft w:val="0"/>
      <w:marRight w:val="0"/>
      <w:marTop w:val="0"/>
      <w:marBottom w:val="0"/>
      <w:divBdr>
        <w:top w:val="none" w:sz="0" w:space="0" w:color="auto"/>
        <w:left w:val="none" w:sz="0" w:space="0" w:color="auto"/>
        <w:bottom w:val="none" w:sz="0" w:space="0" w:color="auto"/>
        <w:right w:val="none" w:sz="0" w:space="0" w:color="auto"/>
      </w:divBdr>
    </w:div>
    <w:div w:id="482740562">
      <w:bodyDiv w:val="1"/>
      <w:marLeft w:val="0"/>
      <w:marRight w:val="0"/>
      <w:marTop w:val="0"/>
      <w:marBottom w:val="0"/>
      <w:divBdr>
        <w:top w:val="none" w:sz="0" w:space="0" w:color="auto"/>
        <w:left w:val="none" w:sz="0" w:space="0" w:color="auto"/>
        <w:bottom w:val="none" w:sz="0" w:space="0" w:color="auto"/>
        <w:right w:val="none" w:sz="0" w:space="0" w:color="auto"/>
      </w:divBdr>
    </w:div>
    <w:div w:id="483930586">
      <w:bodyDiv w:val="1"/>
      <w:marLeft w:val="0"/>
      <w:marRight w:val="0"/>
      <w:marTop w:val="0"/>
      <w:marBottom w:val="0"/>
      <w:divBdr>
        <w:top w:val="none" w:sz="0" w:space="0" w:color="auto"/>
        <w:left w:val="none" w:sz="0" w:space="0" w:color="auto"/>
        <w:bottom w:val="none" w:sz="0" w:space="0" w:color="auto"/>
        <w:right w:val="none" w:sz="0" w:space="0" w:color="auto"/>
      </w:divBdr>
    </w:div>
    <w:div w:id="485168385">
      <w:bodyDiv w:val="1"/>
      <w:marLeft w:val="0"/>
      <w:marRight w:val="0"/>
      <w:marTop w:val="0"/>
      <w:marBottom w:val="0"/>
      <w:divBdr>
        <w:top w:val="none" w:sz="0" w:space="0" w:color="auto"/>
        <w:left w:val="none" w:sz="0" w:space="0" w:color="auto"/>
        <w:bottom w:val="none" w:sz="0" w:space="0" w:color="auto"/>
        <w:right w:val="none" w:sz="0" w:space="0" w:color="auto"/>
      </w:divBdr>
    </w:div>
    <w:div w:id="485709381">
      <w:bodyDiv w:val="1"/>
      <w:marLeft w:val="0"/>
      <w:marRight w:val="0"/>
      <w:marTop w:val="0"/>
      <w:marBottom w:val="0"/>
      <w:divBdr>
        <w:top w:val="none" w:sz="0" w:space="0" w:color="auto"/>
        <w:left w:val="none" w:sz="0" w:space="0" w:color="auto"/>
        <w:bottom w:val="none" w:sz="0" w:space="0" w:color="auto"/>
        <w:right w:val="none" w:sz="0" w:space="0" w:color="auto"/>
      </w:divBdr>
    </w:div>
    <w:div w:id="485779593">
      <w:bodyDiv w:val="1"/>
      <w:marLeft w:val="0"/>
      <w:marRight w:val="0"/>
      <w:marTop w:val="0"/>
      <w:marBottom w:val="0"/>
      <w:divBdr>
        <w:top w:val="none" w:sz="0" w:space="0" w:color="auto"/>
        <w:left w:val="none" w:sz="0" w:space="0" w:color="auto"/>
        <w:bottom w:val="none" w:sz="0" w:space="0" w:color="auto"/>
        <w:right w:val="none" w:sz="0" w:space="0" w:color="auto"/>
      </w:divBdr>
    </w:div>
    <w:div w:id="486439899">
      <w:bodyDiv w:val="1"/>
      <w:marLeft w:val="0"/>
      <w:marRight w:val="0"/>
      <w:marTop w:val="0"/>
      <w:marBottom w:val="0"/>
      <w:divBdr>
        <w:top w:val="none" w:sz="0" w:space="0" w:color="auto"/>
        <w:left w:val="none" w:sz="0" w:space="0" w:color="auto"/>
        <w:bottom w:val="none" w:sz="0" w:space="0" w:color="auto"/>
        <w:right w:val="none" w:sz="0" w:space="0" w:color="auto"/>
      </w:divBdr>
    </w:div>
    <w:div w:id="486820354">
      <w:bodyDiv w:val="1"/>
      <w:marLeft w:val="0"/>
      <w:marRight w:val="0"/>
      <w:marTop w:val="0"/>
      <w:marBottom w:val="0"/>
      <w:divBdr>
        <w:top w:val="none" w:sz="0" w:space="0" w:color="auto"/>
        <w:left w:val="none" w:sz="0" w:space="0" w:color="auto"/>
        <w:bottom w:val="none" w:sz="0" w:space="0" w:color="auto"/>
        <w:right w:val="none" w:sz="0" w:space="0" w:color="auto"/>
      </w:divBdr>
    </w:div>
    <w:div w:id="486868347">
      <w:bodyDiv w:val="1"/>
      <w:marLeft w:val="0"/>
      <w:marRight w:val="0"/>
      <w:marTop w:val="0"/>
      <w:marBottom w:val="0"/>
      <w:divBdr>
        <w:top w:val="none" w:sz="0" w:space="0" w:color="auto"/>
        <w:left w:val="none" w:sz="0" w:space="0" w:color="auto"/>
        <w:bottom w:val="none" w:sz="0" w:space="0" w:color="auto"/>
        <w:right w:val="none" w:sz="0" w:space="0" w:color="auto"/>
      </w:divBdr>
    </w:div>
    <w:div w:id="487136896">
      <w:bodyDiv w:val="1"/>
      <w:marLeft w:val="0"/>
      <w:marRight w:val="0"/>
      <w:marTop w:val="0"/>
      <w:marBottom w:val="0"/>
      <w:divBdr>
        <w:top w:val="none" w:sz="0" w:space="0" w:color="auto"/>
        <w:left w:val="none" w:sz="0" w:space="0" w:color="auto"/>
        <w:bottom w:val="none" w:sz="0" w:space="0" w:color="auto"/>
        <w:right w:val="none" w:sz="0" w:space="0" w:color="auto"/>
      </w:divBdr>
    </w:div>
    <w:div w:id="487523157">
      <w:bodyDiv w:val="1"/>
      <w:marLeft w:val="0"/>
      <w:marRight w:val="0"/>
      <w:marTop w:val="0"/>
      <w:marBottom w:val="0"/>
      <w:divBdr>
        <w:top w:val="none" w:sz="0" w:space="0" w:color="auto"/>
        <w:left w:val="none" w:sz="0" w:space="0" w:color="auto"/>
        <w:bottom w:val="none" w:sz="0" w:space="0" w:color="auto"/>
        <w:right w:val="none" w:sz="0" w:space="0" w:color="auto"/>
      </w:divBdr>
    </w:div>
    <w:div w:id="487988988">
      <w:bodyDiv w:val="1"/>
      <w:marLeft w:val="0"/>
      <w:marRight w:val="0"/>
      <w:marTop w:val="0"/>
      <w:marBottom w:val="0"/>
      <w:divBdr>
        <w:top w:val="none" w:sz="0" w:space="0" w:color="auto"/>
        <w:left w:val="none" w:sz="0" w:space="0" w:color="auto"/>
        <w:bottom w:val="none" w:sz="0" w:space="0" w:color="auto"/>
        <w:right w:val="none" w:sz="0" w:space="0" w:color="auto"/>
      </w:divBdr>
    </w:div>
    <w:div w:id="488056060">
      <w:bodyDiv w:val="1"/>
      <w:marLeft w:val="0"/>
      <w:marRight w:val="0"/>
      <w:marTop w:val="0"/>
      <w:marBottom w:val="0"/>
      <w:divBdr>
        <w:top w:val="none" w:sz="0" w:space="0" w:color="auto"/>
        <w:left w:val="none" w:sz="0" w:space="0" w:color="auto"/>
        <w:bottom w:val="none" w:sz="0" w:space="0" w:color="auto"/>
        <w:right w:val="none" w:sz="0" w:space="0" w:color="auto"/>
      </w:divBdr>
    </w:div>
    <w:div w:id="490096883">
      <w:bodyDiv w:val="1"/>
      <w:marLeft w:val="0"/>
      <w:marRight w:val="0"/>
      <w:marTop w:val="0"/>
      <w:marBottom w:val="0"/>
      <w:divBdr>
        <w:top w:val="none" w:sz="0" w:space="0" w:color="auto"/>
        <w:left w:val="none" w:sz="0" w:space="0" w:color="auto"/>
        <w:bottom w:val="none" w:sz="0" w:space="0" w:color="auto"/>
        <w:right w:val="none" w:sz="0" w:space="0" w:color="auto"/>
      </w:divBdr>
    </w:div>
    <w:div w:id="491337611">
      <w:bodyDiv w:val="1"/>
      <w:marLeft w:val="0"/>
      <w:marRight w:val="0"/>
      <w:marTop w:val="0"/>
      <w:marBottom w:val="0"/>
      <w:divBdr>
        <w:top w:val="none" w:sz="0" w:space="0" w:color="auto"/>
        <w:left w:val="none" w:sz="0" w:space="0" w:color="auto"/>
        <w:bottom w:val="none" w:sz="0" w:space="0" w:color="auto"/>
        <w:right w:val="none" w:sz="0" w:space="0" w:color="auto"/>
      </w:divBdr>
    </w:div>
    <w:div w:id="492188498">
      <w:bodyDiv w:val="1"/>
      <w:marLeft w:val="0"/>
      <w:marRight w:val="0"/>
      <w:marTop w:val="0"/>
      <w:marBottom w:val="0"/>
      <w:divBdr>
        <w:top w:val="none" w:sz="0" w:space="0" w:color="auto"/>
        <w:left w:val="none" w:sz="0" w:space="0" w:color="auto"/>
        <w:bottom w:val="none" w:sz="0" w:space="0" w:color="auto"/>
        <w:right w:val="none" w:sz="0" w:space="0" w:color="auto"/>
      </w:divBdr>
    </w:div>
    <w:div w:id="492531826">
      <w:bodyDiv w:val="1"/>
      <w:marLeft w:val="0"/>
      <w:marRight w:val="0"/>
      <w:marTop w:val="0"/>
      <w:marBottom w:val="0"/>
      <w:divBdr>
        <w:top w:val="none" w:sz="0" w:space="0" w:color="auto"/>
        <w:left w:val="none" w:sz="0" w:space="0" w:color="auto"/>
        <w:bottom w:val="none" w:sz="0" w:space="0" w:color="auto"/>
        <w:right w:val="none" w:sz="0" w:space="0" w:color="auto"/>
      </w:divBdr>
    </w:div>
    <w:div w:id="494688876">
      <w:bodyDiv w:val="1"/>
      <w:marLeft w:val="0"/>
      <w:marRight w:val="0"/>
      <w:marTop w:val="0"/>
      <w:marBottom w:val="0"/>
      <w:divBdr>
        <w:top w:val="none" w:sz="0" w:space="0" w:color="auto"/>
        <w:left w:val="none" w:sz="0" w:space="0" w:color="auto"/>
        <w:bottom w:val="none" w:sz="0" w:space="0" w:color="auto"/>
        <w:right w:val="none" w:sz="0" w:space="0" w:color="auto"/>
      </w:divBdr>
    </w:div>
    <w:div w:id="494810372">
      <w:bodyDiv w:val="1"/>
      <w:marLeft w:val="0"/>
      <w:marRight w:val="0"/>
      <w:marTop w:val="0"/>
      <w:marBottom w:val="0"/>
      <w:divBdr>
        <w:top w:val="none" w:sz="0" w:space="0" w:color="auto"/>
        <w:left w:val="none" w:sz="0" w:space="0" w:color="auto"/>
        <w:bottom w:val="none" w:sz="0" w:space="0" w:color="auto"/>
        <w:right w:val="none" w:sz="0" w:space="0" w:color="auto"/>
      </w:divBdr>
    </w:div>
    <w:div w:id="495535603">
      <w:bodyDiv w:val="1"/>
      <w:marLeft w:val="0"/>
      <w:marRight w:val="0"/>
      <w:marTop w:val="0"/>
      <w:marBottom w:val="0"/>
      <w:divBdr>
        <w:top w:val="none" w:sz="0" w:space="0" w:color="auto"/>
        <w:left w:val="none" w:sz="0" w:space="0" w:color="auto"/>
        <w:bottom w:val="none" w:sz="0" w:space="0" w:color="auto"/>
        <w:right w:val="none" w:sz="0" w:space="0" w:color="auto"/>
      </w:divBdr>
    </w:div>
    <w:div w:id="495846085">
      <w:bodyDiv w:val="1"/>
      <w:marLeft w:val="0"/>
      <w:marRight w:val="0"/>
      <w:marTop w:val="0"/>
      <w:marBottom w:val="0"/>
      <w:divBdr>
        <w:top w:val="none" w:sz="0" w:space="0" w:color="auto"/>
        <w:left w:val="none" w:sz="0" w:space="0" w:color="auto"/>
        <w:bottom w:val="none" w:sz="0" w:space="0" w:color="auto"/>
        <w:right w:val="none" w:sz="0" w:space="0" w:color="auto"/>
      </w:divBdr>
    </w:div>
    <w:div w:id="496383397">
      <w:bodyDiv w:val="1"/>
      <w:marLeft w:val="0"/>
      <w:marRight w:val="0"/>
      <w:marTop w:val="0"/>
      <w:marBottom w:val="0"/>
      <w:divBdr>
        <w:top w:val="none" w:sz="0" w:space="0" w:color="auto"/>
        <w:left w:val="none" w:sz="0" w:space="0" w:color="auto"/>
        <w:bottom w:val="none" w:sz="0" w:space="0" w:color="auto"/>
        <w:right w:val="none" w:sz="0" w:space="0" w:color="auto"/>
      </w:divBdr>
    </w:div>
    <w:div w:id="496728863">
      <w:bodyDiv w:val="1"/>
      <w:marLeft w:val="0"/>
      <w:marRight w:val="0"/>
      <w:marTop w:val="0"/>
      <w:marBottom w:val="0"/>
      <w:divBdr>
        <w:top w:val="none" w:sz="0" w:space="0" w:color="auto"/>
        <w:left w:val="none" w:sz="0" w:space="0" w:color="auto"/>
        <w:bottom w:val="none" w:sz="0" w:space="0" w:color="auto"/>
        <w:right w:val="none" w:sz="0" w:space="0" w:color="auto"/>
      </w:divBdr>
    </w:div>
    <w:div w:id="496845013">
      <w:bodyDiv w:val="1"/>
      <w:marLeft w:val="0"/>
      <w:marRight w:val="0"/>
      <w:marTop w:val="0"/>
      <w:marBottom w:val="0"/>
      <w:divBdr>
        <w:top w:val="none" w:sz="0" w:space="0" w:color="auto"/>
        <w:left w:val="none" w:sz="0" w:space="0" w:color="auto"/>
        <w:bottom w:val="none" w:sz="0" w:space="0" w:color="auto"/>
        <w:right w:val="none" w:sz="0" w:space="0" w:color="auto"/>
      </w:divBdr>
    </w:div>
    <w:div w:id="497113720">
      <w:bodyDiv w:val="1"/>
      <w:marLeft w:val="0"/>
      <w:marRight w:val="0"/>
      <w:marTop w:val="0"/>
      <w:marBottom w:val="0"/>
      <w:divBdr>
        <w:top w:val="none" w:sz="0" w:space="0" w:color="auto"/>
        <w:left w:val="none" w:sz="0" w:space="0" w:color="auto"/>
        <w:bottom w:val="none" w:sz="0" w:space="0" w:color="auto"/>
        <w:right w:val="none" w:sz="0" w:space="0" w:color="auto"/>
      </w:divBdr>
    </w:div>
    <w:div w:id="497233439">
      <w:bodyDiv w:val="1"/>
      <w:marLeft w:val="0"/>
      <w:marRight w:val="0"/>
      <w:marTop w:val="0"/>
      <w:marBottom w:val="0"/>
      <w:divBdr>
        <w:top w:val="none" w:sz="0" w:space="0" w:color="auto"/>
        <w:left w:val="none" w:sz="0" w:space="0" w:color="auto"/>
        <w:bottom w:val="none" w:sz="0" w:space="0" w:color="auto"/>
        <w:right w:val="none" w:sz="0" w:space="0" w:color="auto"/>
      </w:divBdr>
    </w:div>
    <w:div w:id="497501685">
      <w:bodyDiv w:val="1"/>
      <w:marLeft w:val="0"/>
      <w:marRight w:val="0"/>
      <w:marTop w:val="0"/>
      <w:marBottom w:val="0"/>
      <w:divBdr>
        <w:top w:val="none" w:sz="0" w:space="0" w:color="auto"/>
        <w:left w:val="none" w:sz="0" w:space="0" w:color="auto"/>
        <w:bottom w:val="none" w:sz="0" w:space="0" w:color="auto"/>
        <w:right w:val="none" w:sz="0" w:space="0" w:color="auto"/>
      </w:divBdr>
    </w:div>
    <w:div w:id="497619600">
      <w:bodyDiv w:val="1"/>
      <w:marLeft w:val="0"/>
      <w:marRight w:val="0"/>
      <w:marTop w:val="0"/>
      <w:marBottom w:val="0"/>
      <w:divBdr>
        <w:top w:val="none" w:sz="0" w:space="0" w:color="auto"/>
        <w:left w:val="none" w:sz="0" w:space="0" w:color="auto"/>
        <w:bottom w:val="none" w:sz="0" w:space="0" w:color="auto"/>
        <w:right w:val="none" w:sz="0" w:space="0" w:color="auto"/>
      </w:divBdr>
    </w:div>
    <w:div w:id="497813685">
      <w:bodyDiv w:val="1"/>
      <w:marLeft w:val="0"/>
      <w:marRight w:val="0"/>
      <w:marTop w:val="0"/>
      <w:marBottom w:val="0"/>
      <w:divBdr>
        <w:top w:val="none" w:sz="0" w:space="0" w:color="auto"/>
        <w:left w:val="none" w:sz="0" w:space="0" w:color="auto"/>
        <w:bottom w:val="none" w:sz="0" w:space="0" w:color="auto"/>
        <w:right w:val="none" w:sz="0" w:space="0" w:color="auto"/>
      </w:divBdr>
    </w:div>
    <w:div w:id="498349086">
      <w:bodyDiv w:val="1"/>
      <w:marLeft w:val="0"/>
      <w:marRight w:val="0"/>
      <w:marTop w:val="0"/>
      <w:marBottom w:val="0"/>
      <w:divBdr>
        <w:top w:val="none" w:sz="0" w:space="0" w:color="auto"/>
        <w:left w:val="none" w:sz="0" w:space="0" w:color="auto"/>
        <w:bottom w:val="none" w:sz="0" w:space="0" w:color="auto"/>
        <w:right w:val="none" w:sz="0" w:space="0" w:color="auto"/>
      </w:divBdr>
    </w:div>
    <w:div w:id="498934212">
      <w:bodyDiv w:val="1"/>
      <w:marLeft w:val="0"/>
      <w:marRight w:val="0"/>
      <w:marTop w:val="0"/>
      <w:marBottom w:val="0"/>
      <w:divBdr>
        <w:top w:val="none" w:sz="0" w:space="0" w:color="auto"/>
        <w:left w:val="none" w:sz="0" w:space="0" w:color="auto"/>
        <w:bottom w:val="none" w:sz="0" w:space="0" w:color="auto"/>
        <w:right w:val="none" w:sz="0" w:space="0" w:color="auto"/>
      </w:divBdr>
    </w:div>
    <w:div w:id="500392318">
      <w:bodyDiv w:val="1"/>
      <w:marLeft w:val="0"/>
      <w:marRight w:val="0"/>
      <w:marTop w:val="0"/>
      <w:marBottom w:val="0"/>
      <w:divBdr>
        <w:top w:val="none" w:sz="0" w:space="0" w:color="auto"/>
        <w:left w:val="none" w:sz="0" w:space="0" w:color="auto"/>
        <w:bottom w:val="none" w:sz="0" w:space="0" w:color="auto"/>
        <w:right w:val="none" w:sz="0" w:space="0" w:color="auto"/>
      </w:divBdr>
    </w:div>
    <w:div w:id="500435373">
      <w:bodyDiv w:val="1"/>
      <w:marLeft w:val="0"/>
      <w:marRight w:val="0"/>
      <w:marTop w:val="0"/>
      <w:marBottom w:val="0"/>
      <w:divBdr>
        <w:top w:val="none" w:sz="0" w:space="0" w:color="auto"/>
        <w:left w:val="none" w:sz="0" w:space="0" w:color="auto"/>
        <w:bottom w:val="none" w:sz="0" w:space="0" w:color="auto"/>
        <w:right w:val="none" w:sz="0" w:space="0" w:color="auto"/>
      </w:divBdr>
    </w:div>
    <w:div w:id="500580569">
      <w:bodyDiv w:val="1"/>
      <w:marLeft w:val="0"/>
      <w:marRight w:val="0"/>
      <w:marTop w:val="0"/>
      <w:marBottom w:val="0"/>
      <w:divBdr>
        <w:top w:val="none" w:sz="0" w:space="0" w:color="auto"/>
        <w:left w:val="none" w:sz="0" w:space="0" w:color="auto"/>
        <w:bottom w:val="none" w:sz="0" w:space="0" w:color="auto"/>
        <w:right w:val="none" w:sz="0" w:space="0" w:color="auto"/>
      </w:divBdr>
    </w:div>
    <w:div w:id="500775998">
      <w:bodyDiv w:val="1"/>
      <w:marLeft w:val="0"/>
      <w:marRight w:val="0"/>
      <w:marTop w:val="0"/>
      <w:marBottom w:val="0"/>
      <w:divBdr>
        <w:top w:val="none" w:sz="0" w:space="0" w:color="auto"/>
        <w:left w:val="none" w:sz="0" w:space="0" w:color="auto"/>
        <w:bottom w:val="none" w:sz="0" w:space="0" w:color="auto"/>
        <w:right w:val="none" w:sz="0" w:space="0" w:color="auto"/>
      </w:divBdr>
    </w:div>
    <w:div w:id="501239747">
      <w:bodyDiv w:val="1"/>
      <w:marLeft w:val="0"/>
      <w:marRight w:val="0"/>
      <w:marTop w:val="0"/>
      <w:marBottom w:val="0"/>
      <w:divBdr>
        <w:top w:val="none" w:sz="0" w:space="0" w:color="auto"/>
        <w:left w:val="none" w:sz="0" w:space="0" w:color="auto"/>
        <w:bottom w:val="none" w:sz="0" w:space="0" w:color="auto"/>
        <w:right w:val="none" w:sz="0" w:space="0" w:color="auto"/>
      </w:divBdr>
    </w:div>
    <w:div w:id="501940642">
      <w:bodyDiv w:val="1"/>
      <w:marLeft w:val="0"/>
      <w:marRight w:val="0"/>
      <w:marTop w:val="0"/>
      <w:marBottom w:val="0"/>
      <w:divBdr>
        <w:top w:val="none" w:sz="0" w:space="0" w:color="auto"/>
        <w:left w:val="none" w:sz="0" w:space="0" w:color="auto"/>
        <w:bottom w:val="none" w:sz="0" w:space="0" w:color="auto"/>
        <w:right w:val="none" w:sz="0" w:space="0" w:color="auto"/>
      </w:divBdr>
    </w:div>
    <w:div w:id="502161201">
      <w:bodyDiv w:val="1"/>
      <w:marLeft w:val="0"/>
      <w:marRight w:val="0"/>
      <w:marTop w:val="0"/>
      <w:marBottom w:val="0"/>
      <w:divBdr>
        <w:top w:val="none" w:sz="0" w:space="0" w:color="auto"/>
        <w:left w:val="none" w:sz="0" w:space="0" w:color="auto"/>
        <w:bottom w:val="none" w:sz="0" w:space="0" w:color="auto"/>
        <w:right w:val="none" w:sz="0" w:space="0" w:color="auto"/>
      </w:divBdr>
    </w:div>
    <w:div w:id="503133062">
      <w:bodyDiv w:val="1"/>
      <w:marLeft w:val="0"/>
      <w:marRight w:val="0"/>
      <w:marTop w:val="0"/>
      <w:marBottom w:val="0"/>
      <w:divBdr>
        <w:top w:val="none" w:sz="0" w:space="0" w:color="auto"/>
        <w:left w:val="none" w:sz="0" w:space="0" w:color="auto"/>
        <w:bottom w:val="none" w:sz="0" w:space="0" w:color="auto"/>
        <w:right w:val="none" w:sz="0" w:space="0" w:color="auto"/>
      </w:divBdr>
    </w:div>
    <w:div w:id="503475518">
      <w:bodyDiv w:val="1"/>
      <w:marLeft w:val="0"/>
      <w:marRight w:val="0"/>
      <w:marTop w:val="0"/>
      <w:marBottom w:val="0"/>
      <w:divBdr>
        <w:top w:val="none" w:sz="0" w:space="0" w:color="auto"/>
        <w:left w:val="none" w:sz="0" w:space="0" w:color="auto"/>
        <w:bottom w:val="none" w:sz="0" w:space="0" w:color="auto"/>
        <w:right w:val="none" w:sz="0" w:space="0" w:color="auto"/>
      </w:divBdr>
    </w:div>
    <w:div w:id="503787132">
      <w:bodyDiv w:val="1"/>
      <w:marLeft w:val="0"/>
      <w:marRight w:val="0"/>
      <w:marTop w:val="0"/>
      <w:marBottom w:val="0"/>
      <w:divBdr>
        <w:top w:val="none" w:sz="0" w:space="0" w:color="auto"/>
        <w:left w:val="none" w:sz="0" w:space="0" w:color="auto"/>
        <w:bottom w:val="none" w:sz="0" w:space="0" w:color="auto"/>
        <w:right w:val="none" w:sz="0" w:space="0" w:color="auto"/>
      </w:divBdr>
    </w:div>
    <w:div w:id="504438276">
      <w:bodyDiv w:val="1"/>
      <w:marLeft w:val="0"/>
      <w:marRight w:val="0"/>
      <w:marTop w:val="0"/>
      <w:marBottom w:val="0"/>
      <w:divBdr>
        <w:top w:val="none" w:sz="0" w:space="0" w:color="auto"/>
        <w:left w:val="none" w:sz="0" w:space="0" w:color="auto"/>
        <w:bottom w:val="none" w:sz="0" w:space="0" w:color="auto"/>
        <w:right w:val="none" w:sz="0" w:space="0" w:color="auto"/>
      </w:divBdr>
    </w:div>
    <w:div w:id="506481183">
      <w:bodyDiv w:val="1"/>
      <w:marLeft w:val="0"/>
      <w:marRight w:val="0"/>
      <w:marTop w:val="0"/>
      <w:marBottom w:val="0"/>
      <w:divBdr>
        <w:top w:val="none" w:sz="0" w:space="0" w:color="auto"/>
        <w:left w:val="none" w:sz="0" w:space="0" w:color="auto"/>
        <w:bottom w:val="none" w:sz="0" w:space="0" w:color="auto"/>
        <w:right w:val="none" w:sz="0" w:space="0" w:color="auto"/>
      </w:divBdr>
    </w:div>
    <w:div w:id="507253163">
      <w:bodyDiv w:val="1"/>
      <w:marLeft w:val="0"/>
      <w:marRight w:val="0"/>
      <w:marTop w:val="0"/>
      <w:marBottom w:val="0"/>
      <w:divBdr>
        <w:top w:val="none" w:sz="0" w:space="0" w:color="auto"/>
        <w:left w:val="none" w:sz="0" w:space="0" w:color="auto"/>
        <w:bottom w:val="none" w:sz="0" w:space="0" w:color="auto"/>
        <w:right w:val="none" w:sz="0" w:space="0" w:color="auto"/>
      </w:divBdr>
    </w:div>
    <w:div w:id="507254773">
      <w:bodyDiv w:val="1"/>
      <w:marLeft w:val="0"/>
      <w:marRight w:val="0"/>
      <w:marTop w:val="0"/>
      <w:marBottom w:val="0"/>
      <w:divBdr>
        <w:top w:val="none" w:sz="0" w:space="0" w:color="auto"/>
        <w:left w:val="none" w:sz="0" w:space="0" w:color="auto"/>
        <w:bottom w:val="none" w:sz="0" w:space="0" w:color="auto"/>
        <w:right w:val="none" w:sz="0" w:space="0" w:color="auto"/>
      </w:divBdr>
    </w:div>
    <w:div w:id="508256227">
      <w:bodyDiv w:val="1"/>
      <w:marLeft w:val="0"/>
      <w:marRight w:val="0"/>
      <w:marTop w:val="0"/>
      <w:marBottom w:val="0"/>
      <w:divBdr>
        <w:top w:val="none" w:sz="0" w:space="0" w:color="auto"/>
        <w:left w:val="none" w:sz="0" w:space="0" w:color="auto"/>
        <w:bottom w:val="none" w:sz="0" w:space="0" w:color="auto"/>
        <w:right w:val="none" w:sz="0" w:space="0" w:color="auto"/>
      </w:divBdr>
    </w:div>
    <w:div w:id="508301726">
      <w:bodyDiv w:val="1"/>
      <w:marLeft w:val="0"/>
      <w:marRight w:val="0"/>
      <w:marTop w:val="0"/>
      <w:marBottom w:val="0"/>
      <w:divBdr>
        <w:top w:val="none" w:sz="0" w:space="0" w:color="auto"/>
        <w:left w:val="none" w:sz="0" w:space="0" w:color="auto"/>
        <w:bottom w:val="none" w:sz="0" w:space="0" w:color="auto"/>
        <w:right w:val="none" w:sz="0" w:space="0" w:color="auto"/>
      </w:divBdr>
    </w:div>
    <w:div w:id="508757273">
      <w:bodyDiv w:val="1"/>
      <w:marLeft w:val="0"/>
      <w:marRight w:val="0"/>
      <w:marTop w:val="0"/>
      <w:marBottom w:val="0"/>
      <w:divBdr>
        <w:top w:val="none" w:sz="0" w:space="0" w:color="auto"/>
        <w:left w:val="none" w:sz="0" w:space="0" w:color="auto"/>
        <w:bottom w:val="none" w:sz="0" w:space="0" w:color="auto"/>
        <w:right w:val="none" w:sz="0" w:space="0" w:color="auto"/>
      </w:divBdr>
    </w:div>
    <w:div w:id="509487862">
      <w:bodyDiv w:val="1"/>
      <w:marLeft w:val="0"/>
      <w:marRight w:val="0"/>
      <w:marTop w:val="0"/>
      <w:marBottom w:val="0"/>
      <w:divBdr>
        <w:top w:val="none" w:sz="0" w:space="0" w:color="auto"/>
        <w:left w:val="none" w:sz="0" w:space="0" w:color="auto"/>
        <w:bottom w:val="none" w:sz="0" w:space="0" w:color="auto"/>
        <w:right w:val="none" w:sz="0" w:space="0" w:color="auto"/>
      </w:divBdr>
    </w:div>
    <w:div w:id="509569943">
      <w:bodyDiv w:val="1"/>
      <w:marLeft w:val="0"/>
      <w:marRight w:val="0"/>
      <w:marTop w:val="0"/>
      <w:marBottom w:val="0"/>
      <w:divBdr>
        <w:top w:val="none" w:sz="0" w:space="0" w:color="auto"/>
        <w:left w:val="none" w:sz="0" w:space="0" w:color="auto"/>
        <w:bottom w:val="none" w:sz="0" w:space="0" w:color="auto"/>
        <w:right w:val="none" w:sz="0" w:space="0" w:color="auto"/>
      </w:divBdr>
    </w:div>
    <w:div w:id="509683869">
      <w:bodyDiv w:val="1"/>
      <w:marLeft w:val="0"/>
      <w:marRight w:val="0"/>
      <w:marTop w:val="0"/>
      <w:marBottom w:val="0"/>
      <w:divBdr>
        <w:top w:val="none" w:sz="0" w:space="0" w:color="auto"/>
        <w:left w:val="none" w:sz="0" w:space="0" w:color="auto"/>
        <w:bottom w:val="none" w:sz="0" w:space="0" w:color="auto"/>
        <w:right w:val="none" w:sz="0" w:space="0" w:color="auto"/>
      </w:divBdr>
    </w:div>
    <w:div w:id="509805939">
      <w:bodyDiv w:val="1"/>
      <w:marLeft w:val="0"/>
      <w:marRight w:val="0"/>
      <w:marTop w:val="0"/>
      <w:marBottom w:val="0"/>
      <w:divBdr>
        <w:top w:val="none" w:sz="0" w:space="0" w:color="auto"/>
        <w:left w:val="none" w:sz="0" w:space="0" w:color="auto"/>
        <w:bottom w:val="none" w:sz="0" w:space="0" w:color="auto"/>
        <w:right w:val="none" w:sz="0" w:space="0" w:color="auto"/>
      </w:divBdr>
    </w:div>
    <w:div w:id="509831340">
      <w:bodyDiv w:val="1"/>
      <w:marLeft w:val="0"/>
      <w:marRight w:val="0"/>
      <w:marTop w:val="0"/>
      <w:marBottom w:val="0"/>
      <w:divBdr>
        <w:top w:val="none" w:sz="0" w:space="0" w:color="auto"/>
        <w:left w:val="none" w:sz="0" w:space="0" w:color="auto"/>
        <w:bottom w:val="none" w:sz="0" w:space="0" w:color="auto"/>
        <w:right w:val="none" w:sz="0" w:space="0" w:color="auto"/>
      </w:divBdr>
    </w:div>
    <w:div w:id="510026624">
      <w:bodyDiv w:val="1"/>
      <w:marLeft w:val="0"/>
      <w:marRight w:val="0"/>
      <w:marTop w:val="0"/>
      <w:marBottom w:val="0"/>
      <w:divBdr>
        <w:top w:val="none" w:sz="0" w:space="0" w:color="auto"/>
        <w:left w:val="none" w:sz="0" w:space="0" w:color="auto"/>
        <w:bottom w:val="none" w:sz="0" w:space="0" w:color="auto"/>
        <w:right w:val="none" w:sz="0" w:space="0" w:color="auto"/>
      </w:divBdr>
    </w:div>
    <w:div w:id="510490616">
      <w:bodyDiv w:val="1"/>
      <w:marLeft w:val="0"/>
      <w:marRight w:val="0"/>
      <w:marTop w:val="0"/>
      <w:marBottom w:val="0"/>
      <w:divBdr>
        <w:top w:val="none" w:sz="0" w:space="0" w:color="auto"/>
        <w:left w:val="none" w:sz="0" w:space="0" w:color="auto"/>
        <w:bottom w:val="none" w:sz="0" w:space="0" w:color="auto"/>
        <w:right w:val="none" w:sz="0" w:space="0" w:color="auto"/>
      </w:divBdr>
    </w:div>
    <w:div w:id="510491079">
      <w:bodyDiv w:val="1"/>
      <w:marLeft w:val="0"/>
      <w:marRight w:val="0"/>
      <w:marTop w:val="0"/>
      <w:marBottom w:val="0"/>
      <w:divBdr>
        <w:top w:val="none" w:sz="0" w:space="0" w:color="auto"/>
        <w:left w:val="none" w:sz="0" w:space="0" w:color="auto"/>
        <w:bottom w:val="none" w:sz="0" w:space="0" w:color="auto"/>
        <w:right w:val="none" w:sz="0" w:space="0" w:color="auto"/>
      </w:divBdr>
    </w:div>
    <w:div w:id="510603611">
      <w:bodyDiv w:val="1"/>
      <w:marLeft w:val="0"/>
      <w:marRight w:val="0"/>
      <w:marTop w:val="0"/>
      <w:marBottom w:val="0"/>
      <w:divBdr>
        <w:top w:val="none" w:sz="0" w:space="0" w:color="auto"/>
        <w:left w:val="none" w:sz="0" w:space="0" w:color="auto"/>
        <w:bottom w:val="none" w:sz="0" w:space="0" w:color="auto"/>
        <w:right w:val="none" w:sz="0" w:space="0" w:color="auto"/>
      </w:divBdr>
    </w:div>
    <w:div w:id="511534055">
      <w:bodyDiv w:val="1"/>
      <w:marLeft w:val="0"/>
      <w:marRight w:val="0"/>
      <w:marTop w:val="0"/>
      <w:marBottom w:val="0"/>
      <w:divBdr>
        <w:top w:val="none" w:sz="0" w:space="0" w:color="auto"/>
        <w:left w:val="none" w:sz="0" w:space="0" w:color="auto"/>
        <w:bottom w:val="none" w:sz="0" w:space="0" w:color="auto"/>
        <w:right w:val="none" w:sz="0" w:space="0" w:color="auto"/>
      </w:divBdr>
    </w:div>
    <w:div w:id="512573687">
      <w:bodyDiv w:val="1"/>
      <w:marLeft w:val="0"/>
      <w:marRight w:val="0"/>
      <w:marTop w:val="0"/>
      <w:marBottom w:val="0"/>
      <w:divBdr>
        <w:top w:val="none" w:sz="0" w:space="0" w:color="auto"/>
        <w:left w:val="none" w:sz="0" w:space="0" w:color="auto"/>
        <w:bottom w:val="none" w:sz="0" w:space="0" w:color="auto"/>
        <w:right w:val="none" w:sz="0" w:space="0" w:color="auto"/>
      </w:divBdr>
    </w:div>
    <w:div w:id="512839253">
      <w:bodyDiv w:val="1"/>
      <w:marLeft w:val="0"/>
      <w:marRight w:val="0"/>
      <w:marTop w:val="0"/>
      <w:marBottom w:val="0"/>
      <w:divBdr>
        <w:top w:val="none" w:sz="0" w:space="0" w:color="auto"/>
        <w:left w:val="none" w:sz="0" w:space="0" w:color="auto"/>
        <w:bottom w:val="none" w:sz="0" w:space="0" w:color="auto"/>
        <w:right w:val="none" w:sz="0" w:space="0" w:color="auto"/>
      </w:divBdr>
    </w:div>
    <w:div w:id="513227688">
      <w:bodyDiv w:val="1"/>
      <w:marLeft w:val="0"/>
      <w:marRight w:val="0"/>
      <w:marTop w:val="0"/>
      <w:marBottom w:val="0"/>
      <w:divBdr>
        <w:top w:val="none" w:sz="0" w:space="0" w:color="auto"/>
        <w:left w:val="none" w:sz="0" w:space="0" w:color="auto"/>
        <w:bottom w:val="none" w:sz="0" w:space="0" w:color="auto"/>
        <w:right w:val="none" w:sz="0" w:space="0" w:color="auto"/>
      </w:divBdr>
    </w:div>
    <w:div w:id="513424991">
      <w:bodyDiv w:val="1"/>
      <w:marLeft w:val="0"/>
      <w:marRight w:val="0"/>
      <w:marTop w:val="0"/>
      <w:marBottom w:val="0"/>
      <w:divBdr>
        <w:top w:val="none" w:sz="0" w:space="0" w:color="auto"/>
        <w:left w:val="none" w:sz="0" w:space="0" w:color="auto"/>
        <w:bottom w:val="none" w:sz="0" w:space="0" w:color="auto"/>
        <w:right w:val="none" w:sz="0" w:space="0" w:color="auto"/>
      </w:divBdr>
    </w:div>
    <w:div w:id="514660234">
      <w:bodyDiv w:val="1"/>
      <w:marLeft w:val="0"/>
      <w:marRight w:val="0"/>
      <w:marTop w:val="0"/>
      <w:marBottom w:val="0"/>
      <w:divBdr>
        <w:top w:val="none" w:sz="0" w:space="0" w:color="auto"/>
        <w:left w:val="none" w:sz="0" w:space="0" w:color="auto"/>
        <w:bottom w:val="none" w:sz="0" w:space="0" w:color="auto"/>
        <w:right w:val="none" w:sz="0" w:space="0" w:color="auto"/>
      </w:divBdr>
    </w:div>
    <w:div w:id="515389076">
      <w:bodyDiv w:val="1"/>
      <w:marLeft w:val="0"/>
      <w:marRight w:val="0"/>
      <w:marTop w:val="0"/>
      <w:marBottom w:val="0"/>
      <w:divBdr>
        <w:top w:val="none" w:sz="0" w:space="0" w:color="auto"/>
        <w:left w:val="none" w:sz="0" w:space="0" w:color="auto"/>
        <w:bottom w:val="none" w:sz="0" w:space="0" w:color="auto"/>
        <w:right w:val="none" w:sz="0" w:space="0" w:color="auto"/>
      </w:divBdr>
    </w:div>
    <w:div w:id="515462548">
      <w:bodyDiv w:val="1"/>
      <w:marLeft w:val="0"/>
      <w:marRight w:val="0"/>
      <w:marTop w:val="0"/>
      <w:marBottom w:val="0"/>
      <w:divBdr>
        <w:top w:val="none" w:sz="0" w:space="0" w:color="auto"/>
        <w:left w:val="none" w:sz="0" w:space="0" w:color="auto"/>
        <w:bottom w:val="none" w:sz="0" w:space="0" w:color="auto"/>
        <w:right w:val="none" w:sz="0" w:space="0" w:color="auto"/>
      </w:divBdr>
    </w:div>
    <w:div w:id="515463116">
      <w:bodyDiv w:val="1"/>
      <w:marLeft w:val="0"/>
      <w:marRight w:val="0"/>
      <w:marTop w:val="0"/>
      <w:marBottom w:val="0"/>
      <w:divBdr>
        <w:top w:val="none" w:sz="0" w:space="0" w:color="auto"/>
        <w:left w:val="none" w:sz="0" w:space="0" w:color="auto"/>
        <w:bottom w:val="none" w:sz="0" w:space="0" w:color="auto"/>
        <w:right w:val="none" w:sz="0" w:space="0" w:color="auto"/>
      </w:divBdr>
    </w:div>
    <w:div w:id="516164640">
      <w:bodyDiv w:val="1"/>
      <w:marLeft w:val="0"/>
      <w:marRight w:val="0"/>
      <w:marTop w:val="0"/>
      <w:marBottom w:val="0"/>
      <w:divBdr>
        <w:top w:val="none" w:sz="0" w:space="0" w:color="auto"/>
        <w:left w:val="none" w:sz="0" w:space="0" w:color="auto"/>
        <w:bottom w:val="none" w:sz="0" w:space="0" w:color="auto"/>
        <w:right w:val="none" w:sz="0" w:space="0" w:color="auto"/>
      </w:divBdr>
    </w:div>
    <w:div w:id="516582400">
      <w:bodyDiv w:val="1"/>
      <w:marLeft w:val="0"/>
      <w:marRight w:val="0"/>
      <w:marTop w:val="0"/>
      <w:marBottom w:val="0"/>
      <w:divBdr>
        <w:top w:val="none" w:sz="0" w:space="0" w:color="auto"/>
        <w:left w:val="none" w:sz="0" w:space="0" w:color="auto"/>
        <w:bottom w:val="none" w:sz="0" w:space="0" w:color="auto"/>
        <w:right w:val="none" w:sz="0" w:space="0" w:color="auto"/>
      </w:divBdr>
    </w:div>
    <w:div w:id="517038295">
      <w:bodyDiv w:val="1"/>
      <w:marLeft w:val="0"/>
      <w:marRight w:val="0"/>
      <w:marTop w:val="0"/>
      <w:marBottom w:val="0"/>
      <w:divBdr>
        <w:top w:val="none" w:sz="0" w:space="0" w:color="auto"/>
        <w:left w:val="none" w:sz="0" w:space="0" w:color="auto"/>
        <w:bottom w:val="none" w:sz="0" w:space="0" w:color="auto"/>
        <w:right w:val="none" w:sz="0" w:space="0" w:color="auto"/>
      </w:divBdr>
    </w:div>
    <w:div w:id="517156394">
      <w:bodyDiv w:val="1"/>
      <w:marLeft w:val="0"/>
      <w:marRight w:val="0"/>
      <w:marTop w:val="0"/>
      <w:marBottom w:val="0"/>
      <w:divBdr>
        <w:top w:val="none" w:sz="0" w:space="0" w:color="auto"/>
        <w:left w:val="none" w:sz="0" w:space="0" w:color="auto"/>
        <w:bottom w:val="none" w:sz="0" w:space="0" w:color="auto"/>
        <w:right w:val="none" w:sz="0" w:space="0" w:color="auto"/>
      </w:divBdr>
    </w:div>
    <w:div w:id="517237473">
      <w:bodyDiv w:val="1"/>
      <w:marLeft w:val="0"/>
      <w:marRight w:val="0"/>
      <w:marTop w:val="0"/>
      <w:marBottom w:val="0"/>
      <w:divBdr>
        <w:top w:val="none" w:sz="0" w:space="0" w:color="auto"/>
        <w:left w:val="none" w:sz="0" w:space="0" w:color="auto"/>
        <w:bottom w:val="none" w:sz="0" w:space="0" w:color="auto"/>
        <w:right w:val="none" w:sz="0" w:space="0" w:color="auto"/>
      </w:divBdr>
    </w:div>
    <w:div w:id="518589211">
      <w:bodyDiv w:val="1"/>
      <w:marLeft w:val="0"/>
      <w:marRight w:val="0"/>
      <w:marTop w:val="0"/>
      <w:marBottom w:val="0"/>
      <w:divBdr>
        <w:top w:val="none" w:sz="0" w:space="0" w:color="auto"/>
        <w:left w:val="none" w:sz="0" w:space="0" w:color="auto"/>
        <w:bottom w:val="none" w:sz="0" w:space="0" w:color="auto"/>
        <w:right w:val="none" w:sz="0" w:space="0" w:color="auto"/>
      </w:divBdr>
    </w:div>
    <w:div w:id="518618783">
      <w:bodyDiv w:val="1"/>
      <w:marLeft w:val="0"/>
      <w:marRight w:val="0"/>
      <w:marTop w:val="0"/>
      <w:marBottom w:val="0"/>
      <w:divBdr>
        <w:top w:val="none" w:sz="0" w:space="0" w:color="auto"/>
        <w:left w:val="none" w:sz="0" w:space="0" w:color="auto"/>
        <w:bottom w:val="none" w:sz="0" w:space="0" w:color="auto"/>
        <w:right w:val="none" w:sz="0" w:space="0" w:color="auto"/>
      </w:divBdr>
    </w:div>
    <w:div w:id="519659754">
      <w:bodyDiv w:val="1"/>
      <w:marLeft w:val="0"/>
      <w:marRight w:val="0"/>
      <w:marTop w:val="0"/>
      <w:marBottom w:val="0"/>
      <w:divBdr>
        <w:top w:val="none" w:sz="0" w:space="0" w:color="auto"/>
        <w:left w:val="none" w:sz="0" w:space="0" w:color="auto"/>
        <w:bottom w:val="none" w:sz="0" w:space="0" w:color="auto"/>
        <w:right w:val="none" w:sz="0" w:space="0" w:color="auto"/>
      </w:divBdr>
    </w:div>
    <w:div w:id="520365411">
      <w:bodyDiv w:val="1"/>
      <w:marLeft w:val="0"/>
      <w:marRight w:val="0"/>
      <w:marTop w:val="0"/>
      <w:marBottom w:val="0"/>
      <w:divBdr>
        <w:top w:val="none" w:sz="0" w:space="0" w:color="auto"/>
        <w:left w:val="none" w:sz="0" w:space="0" w:color="auto"/>
        <w:bottom w:val="none" w:sz="0" w:space="0" w:color="auto"/>
        <w:right w:val="none" w:sz="0" w:space="0" w:color="auto"/>
      </w:divBdr>
    </w:div>
    <w:div w:id="521476513">
      <w:bodyDiv w:val="1"/>
      <w:marLeft w:val="0"/>
      <w:marRight w:val="0"/>
      <w:marTop w:val="0"/>
      <w:marBottom w:val="0"/>
      <w:divBdr>
        <w:top w:val="none" w:sz="0" w:space="0" w:color="auto"/>
        <w:left w:val="none" w:sz="0" w:space="0" w:color="auto"/>
        <w:bottom w:val="none" w:sz="0" w:space="0" w:color="auto"/>
        <w:right w:val="none" w:sz="0" w:space="0" w:color="auto"/>
      </w:divBdr>
    </w:div>
    <w:div w:id="521553969">
      <w:bodyDiv w:val="1"/>
      <w:marLeft w:val="0"/>
      <w:marRight w:val="0"/>
      <w:marTop w:val="0"/>
      <w:marBottom w:val="0"/>
      <w:divBdr>
        <w:top w:val="none" w:sz="0" w:space="0" w:color="auto"/>
        <w:left w:val="none" w:sz="0" w:space="0" w:color="auto"/>
        <w:bottom w:val="none" w:sz="0" w:space="0" w:color="auto"/>
        <w:right w:val="none" w:sz="0" w:space="0" w:color="auto"/>
      </w:divBdr>
    </w:div>
    <w:div w:id="521894156">
      <w:bodyDiv w:val="1"/>
      <w:marLeft w:val="0"/>
      <w:marRight w:val="0"/>
      <w:marTop w:val="0"/>
      <w:marBottom w:val="0"/>
      <w:divBdr>
        <w:top w:val="none" w:sz="0" w:space="0" w:color="auto"/>
        <w:left w:val="none" w:sz="0" w:space="0" w:color="auto"/>
        <w:bottom w:val="none" w:sz="0" w:space="0" w:color="auto"/>
        <w:right w:val="none" w:sz="0" w:space="0" w:color="auto"/>
      </w:divBdr>
    </w:div>
    <w:div w:id="522477611">
      <w:bodyDiv w:val="1"/>
      <w:marLeft w:val="0"/>
      <w:marRight w:val="0"/>
      <w:marTop w:val="0"/>
      <w:marBottom w:val="0"/>
      <w:divBdr>
        <w:top w:val="none" w:sz="0" w:space="0" w:color="auto"/>
        <w:left w:val="none" w:sz="0" w:space="0" w:color="auto"/>
        <w:bottom w:val="none" w:sz="0" w:space="0" w:color="auto"/>
        <w:right w:val="none" w:sz="0" w:space="0" w:color="auto"/>
      </w:divBdr>
    </w:div>
    <w:div w:id="522981384">
      <w:bodyDiv w:val="1"/>
      <w:marLeft w:val="0"/>
      <w:marRight w:val="0"/>
      <w:marTop w:val="0"/>
      <w:marBottom w:val="0"/>
      <w:divBdr>
        <w:top w:val="none" w:sz="0" w:space="0" w:color="auto"/>
        <w:left w:val="none" w:sz="0" w:space="0" w:color="auto"/>
        <w:bottom w:val="none" w:sz="0" w:space="0" w:color="auto"/>
        <w:right w:val="none" w:sz="0" w:space="0" w:color="auto"/>
      </w:divBdr>
    </w:div>
    <w:div w:id="523444799">
      <w:bodyDiv w:val="1"/>
      <w:marLeft w:val="0"/>
      <w:marRight w:val="0"/>
      <w:marTop w:val="0"/>
      <w:marBottom w:val="0"/>
      <w:divBdr>
        <w:top w:val="none" w:sz="0" w:space="0" w:color="auto"/>
        <w:left w:val="none" w:sz="0" w:space="0" w:color="auto"/>
        <w:bottom w:val="none" w:sz="0" w:space="0" w:color="auto"/>
        <w:right w:val="none" w:sz="0" w:space="0" w:color="auto"/>
      </w:divBdr>
    </w:div>
    <w:div w:id="523909642">
      <w:bodyDiv w:val="1"/>
      <w:marLeft w:val="0"/>
      <w:marRight w:val="0"/>
      <w:marTop w:val="0"/>
      <w:marBottom w:val="0"/>
      <w:divBdr>
        <w:top w:val="none" w:sz="0" w:space="0" w:color="auto"/>
        <w:left w:val="none" w:sz="0" w:space="0" w:color="auto"/>
        <w:bottom w:val="none" w:sz="0" w:space="0" w:color="auto"/>
        <w:right w:val="none" w:sz="0" w:space="0" w:color="auto"/>
      </w:divBdr>
    </w:div>
    <w:div w:id="525288852">
      <w:bodyDiv w:val="1"/>
      <w:marLeft w:val="0"/>
      <w:marRight w:val="0"/>
      <w:marTop w:val="0"/>
      <w:marBottom w:val="0"/>
      <w:divBdr>
        <w:top w:val="none" w:sz="0" w:space="0" w:color="auto"/>
        <w:left w:val="none" w:sz="0" w:space="0" w:color="auto"/>
        <w:bottom w:val="none" w:sz="0" w:space="0" w:color="auto"/>
        <w:right w:val="none" w:sz="0" w:space="0" w:color="auto"/>
      </w:divBdr>
    </w:div>
    <w:div w:id="525607961">
      <w:bodyDiv w:val="1"/>
      <w:marLeft w:val="0"/>
      <w:marRight w:val="0"/>
      <w:marTop w:val="0"/>
      <w:marBottom w:val="0"/>
      <w:divBdr>
        <w:top w:val="none" w:sz="0" w:space="0" w:color="auto"/>
        <w:left w:val="none" w:sz="0" w:space="0" w:color="auto"/>
        <w:bottom w:val="none" w:sz="0" w:space="0" w:color="auto"/>
        <w:right w:val="none" w:sz="0" w:space="0" w:color="auto"/>
      </w:divBdr>
    </w:div>
    <w:div w:id="526872986">
      <w:bodyDiv w:val="1"/>
      <w:marLeft w:val="0"/>
      <w:marRight w:val="0"/>
      <w:marTop w:val="0"/>
      <w:marBottom w:val="0"/>
      <w:divBdr>
        <w:top w:val="none" w:sz="0" w:space="0" w:color="auto"/>
        <w:left w:val="none" w:sz="0" w:space="0" w:color="auto"/>
        <w:bottom w:val="none" w:sz="0" w:space="0" w:color="auto"/>
        <w:right w:val="none" w:sz="0" w:space="0" w:color="auto"/>
      </w:divBdr>
    </w:div>
    <w:div w:id="52691314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27909734">
      <w:bodyDiv w:val="1"/>
      <w:marLeft w:val="0"/>
      <w:marRight w:val="0"/>
      <w:marTop w:val="0"/>
      <w:marBottom w:val="0"/>
      <w:divBdr>
        <w:top w:val="none" w:sz="0" w:space="0" w:color="auto"/>
        <w:left w:val="none" w:sz="0" w:space="0" w:color="auto"/>
        <w:bottom w:val="none" w:sz="0" w:space="0" w:color="auto"/>
        <w:right w:val="none" w:sz="0" w:space="0" w:color="auto"/>
      </w:divBdr>
    </w:div>
    <w:div w:id="528565326">
      <w:bodyDiv w:val="1"/>
      <w:marLeft w:val="0"/>
      <w:marRight w:val="0"/>
      <w:marTop w:val="0"/>
      <w:marBottom w:val="0"/>
      <w:divBdr>
        <w:top w:val="none" w:sz="0" w:space="0" w:color="auto"/>
        <w:left w:val="none" w:sz="0" w:space="0" w:color="auto"/>
        <w:bottom w:val="none" w:sz="0" w:space="0" w:color="auto"/>
        <w:right w:val="none" w:sz="0" w:space="0" w:color="auto"/>
      </w:divBdr>
    </w:div>
    <w:div w:id="528645780">
      <w:bodyDiv w:val="1"/>
      <w:marLeft w:val="0"/>
      <w:marRight w:val="0"/>
      <w:marTop w:val="0"/>
      <w:marBottom w:val="0"/>
      <w:divBdr>
        <w:top w:val="none" w:sz="0" w:space="0" w:color="auto"/>
        <w:left w:val="none" w:sz="0" w:space="0" w:color="auto"/>
        <w:bottom w:val="none" w:sz="0" w:space="0" w:color="auto"/>
        <w:right w:val="none" w:sz="0" w:space="0" w:color="auto"/>
      </w:divBdr>
    </w:div>
    <w:div w:id="528834041">
      <w:bodyDiv w:val="1"/>
      <w:marLeft w:val="0"/>
      <w:marRight w:val="0"/>
      <w:marTop w:val="0"/>
      <w:marBottom w:val="0"/>
      <w:divBdr>
        <w:top w:val="none" w:sz="0" w:space="0" w:color="auto"/>
        <w:left w:val="none" w:sz="0" w:space="0" w:color="auto"/>
        <w:bottom w:val="none" w:sz="0" w:space="0" w:color="auto"/>
        <w:right w:val="none" w:sz="0" w:space="0" w:color="auto"/>
      </w:divBdr>
    </w:div>
    <w:div w:id="529222915">
      <w:bodyDiv w:val="1"/>
      <w:marLeft w:val="0"/>
      <w:marRight w:val="0"/>
      <w:marTop w:val="0"/>
      <w:marBottom w:val="0"/>
      <w:divBdr>
        <w:top w:val="none" w:sz="0" w:space="0" w:color="auto"/>
        <w:left w:val="none" w:sz="0" w:space="0" w:color="auto"/>
        <w:bottom w:val="none" w:sz="0" w:space="0" w:color="auto"/>
        <w:right w:val="none" w:sz="0" w:space="0" w:color="auto"/>
      </w:divBdr>
    </w:div>
    <w:div w:id="529730619">
      <w:bodyDiv w:val="1"/>
      <w:marLeft w:val="0"/>
      <w:marRight w:val="0"/>
      <w:marTop w:val="0"/>
      <w:marBottom w:val="0"/>
      <w:divBdr>
        <w:top w:val="none" w:sz="0" w:space="0" w:color="auto"/>
        <w:left w:val="none" w:sz="0" w:space="0" w:color="auto"/>
        <w:bottom w:val="none" w:sz="0" w:space="0" w:color="auto"/>
        <w:right w:val="none" w:sz="0" w:space="0" w:color="auto"/>
      </w:divBdr>
    </w:div>
    <w:div w:id="529760244">
      <w:bodyDiv w:val="1"/>
      <w:marLeft w:val="0"/>
      <w:marRight w:val="0"/>
      <w:marTop w:val="0"/>
      <w:marBottom w:val="0"/>
      <w:divBdr>
        <w:top w:val="none" w:sz="0" w:space="0" w:color="auto"/>
        <w:left w:val="none" w:sz="0" w:space="0" w:color="auto"/>
        <w:bottom w:val="none" w:sz="0" w:space="0" w:color="auto"/>
        <w:right w:val="none" w:sz="0" w:space="0" w:color="auto"/>
      </w:divBdr>
    </w:div>
    <w:div w:id="529992142">
      <w:bodyDiv w:val="1"/>
      <w:marLeft w:val="0"/>
      <w:marRight w:val="0"/>
      <w:marTop w:val="0"/>
      <w:marBottom w:val="0"/>
      <w:divBdr>
        <w:top w:val="none" w:sz="0" w:space="0" w:color="auto"/>
        <w:left w:val="none" w:sz="0" w:space="0" w:color="auto"/>
        <w:bottom w:val="none" w:sz="0" w:space="0" w:color="auto"/>
        <w:right w:val="none" w:sz="0" w:space="0" w:color="auto"/>
      </w:divBdr>
    </w:div>
    <w:div w:id="530074460">
      <w:bodyDiv w:val="1"/>
      <w:marLeft w:val="0"/>
      <w:marRight w:val="0"/>
      <w:marTop w:val="0"/>
      <w:marBottom w:val="0"/>
      <w:divBdr>
        <w:top w:val="none" w:sz="0" w:space="0" w:color="auto"/>
        <w:left w:val="none" w:sz="0" w:space="0" w:color="auto"/>
        <w:bottom w:val="none" w:sz="0" w:space="0" w:color="auto"/>
        <w:right w:val="none" w:sz="0" w:space="0" w:color="auto"/>
      </w:divBdr>
    </w:div>
    <w:div w:id="531383162">
      <w:bodyDiv w:val="1"/>
      <w:marLeft w:val="0"/>
      <w:marRight w:val="0"/>
      <w:marTop w:val="0"/>
      <w:marBottom w:val="0"/>
      <w:divBdr>
        <w:top w:val="none" w:sz="0" w:space="0" w:color="auto"/>
        <w:left w:val="none" w:sz="0" w:space="0" w:color="auto"/>
        <w:bottom w:val="none" w:sz="0" w:space="0" w:color="auto"/>
        <w:right w:val="none" w:sz="0" w:space="0" w:color="auto"/>
      </w:divBdr>
    </w:div>
    <w:div w:id="531457939">
      <w:bodyDiv w:val="1"/>
      <w:marLeft w:val="0"/>
      <w:marRight w:val="0"/>
      <w:marTop w:val="0"/>
      <w:marBottom w:val="0"/>
      <w:divBdr>
        <w:top w:val="none" w:sz="0" w:space="0" w:color="auto"/>
        <w:left w:val="none" w:sz="0" w:space="0" w:color="auto"/>
        <w:bottom w:val="none" w:sz="0" w:space="0" w:color="auto"/>
        <w:right w:val="none" w:sz="0" w:space="0" w:color="auto"/>
      </w:divBdr>
    </w:div>
    <w:div w:id="531497685">
      <w:bodyDiv w:val="1"/>
      <w:marLeft w:val="0"/>
      <w:marRight w:val="0"/>
      <w:marTop w:val="0"/>
      <w:marBottom w:val="0"/>
      <w:divBdr>
        <w:top w:val="none" w:sz="0" w:space="0" w:color="auto"/>
        <w:left w:val="none" w:sz="0" w:space="0" w:color="auto"/>
        <w:bottom w:val="none" w:sz="0" w:space="0" w:color="auto"/>
        <w:right w:val="none" w:sz="0" w:space="0" w:color="auto"/>
      </w:divBdr>
    </w:div>
    <w:div w:id="531696590">
      <w:bodyDiv w:val="1"/>
      <w:marLeft w:val="0"/>
      <w:marRight w:val="0"/>
      <w:marTop w:val="0"/>
      <w:marBottom w:val="0"/>
      <w:divBdr>
        <w:top w:val="none" w:sz="0" w:space="0" w:color="auto"/>
        <w:left w:val="none" w:sz="0" w:space="0" w:color="auto"/>
        <w:bottom w:val="none" w:sz="0" w:space="0" w:color="auto"/>
        <w:right w:val="none" w:sz="0" w:space="0" w:color="auto"/>
      </w:divBdr>
    </w:div>
    <w:div w:id="532036416">
      <w:bodyDiv w:val="1"/>
      <w:marLeft w:val="0"/>
      <w:marRight w:val="0"/>
      <w:marTop w:val="0"/>
      <w:marBottom w:val="0"/>
      <w:divBdr>
        <w:top w:val="none" w:sz="0" w:space="0" w:color="auto"/>
        <w:left w:val="none" w:sz="0" w:space="0" w:color="auto"/>
        <w:bottom w:val="none" w:sz="0" w:space="0" w:color="auto"/>
        <w:right w:val="none" w:sz="0" w:space="0" w:color="auto"/>
      </w:divBdr>
    </w:div>
    <w:div w:id="532304032">
      <w:bodyDiv w:val="1"/>
      <w:marLeft w:val="0"/>
      <w:marRight w:val="0"/>
      <w:marTop w:val="0"/>
      <w:marBottom w:val="0"/>
      <w:divBdr>
        <w:top w:val="none" w:sz="0" w:space="0" w:color="auto"/>
        <w:left w:val="none" w:sz="0" w:space="0" w:color="auto"/>
        <w:bottom w:val="none" w:sz="0" w:space="0" w:color="auto"/>
        <w:right w:val="none" w:sz="0" w:space="0" w:color="auto"/>
      </w:divBdr>
    </w:div>
    <w:div w:id="532502720">
      <w:bodyDiv w:val="1"/>
      <w:marLeft w:val="0"/>
      <w:marRight w:val="0"/>
      <w:marTop w:val="0"/>
      <w:marBottom w:val="0"/>
      <w:divBdr>
        <w:top w:val="none" w:sz="0" w:space="0" w:color="auto"/>
        <w:left w:val="none" w:sz="0" w:space="0" w:color="auto"/>
        <w:bottom w:val="none" w:sz="0" w:space="0" w:color="auto"/>
        <w:right w:val="none" w:sz="0" w:space="0" w:color="auto"/>
      </w:divBdr>
    </w:div>
    <w:div w:id="533420085">
      <w:bodyDiv w:val="1"/>
      <w:marLeft w:val="0"/>
      <w:marRight w:val="0"/>
      <w:marTop w:val="0"/>
      <w:marBottom w:val="0"/>
      <w:divBdr>
        <w:top w:val="none" w:sz="0" w:space="0" w:color="auto"/>
        <w:left w:val="none" w:sz="0" w:space="0" w:color="auto"/>
        <w:bottom w:val="none" w:sz="0" w:space="0" w:color="auto"/>
        <w:right w:val="none" w:sz="0" w:space="0" w:color="auto"/>
      </w:divBdr>
    </w:div>
    <w:div w:id="533886641">
      <w:bodyDiv w:val="1"/>
      <w:marLeft w:val="0"/>
      <w:marRight w:val="0"/>
      <w:marTop w:val="0"/>
      <w:marBottom w:val="0"/>
      <w:divBdr>
        <w:top w:val="none" w:sz="0" w:space="0" w:color="auto"/>
        <w:left w:val="none" w:sz="0" w:space="0" w:color="auto"/>
        <w:bottom w:val="none" w:sz="0" w:space="0" w:color="auto"/>
        <w:right w:val="none" w:sz="0" w:space="0" w:color="auto"/>
      </w:divBdr>
    </w:div>
    <w:div w:id="534730502">
      <w:bodyDiv w:val="1"/>
      <w:marLeft w:val="0"/>
      <w:marRight w:val="0"/>
      <w:marTop w:val="0"/>
      <w:marBottom w:val="0"/>
      <w:divBdr>
        <w:top w:val="none" w:sz="0" w:space="0" w:color="auto"/>
        <w:left w:val="none" w:sz="0" w:space="0" w:color="auto"/>
        <w:bottom w:val="none" w:sz="0" w:space="0" w:color="auto"/>
        <w:right w:val="none" w:sz="0" w:space="0" w:color="auto"/>
      </w:divBdr>
    </w:div>
    <w:div w:id="535578609">
      <w:bodyDiv w:val="1"/>
      <w:marLeft w:val="0"/>
      <w:marRight w:val="0"/>
      <w:marTop w:val="0"/>
      <w:marBottom w:val="0"/>
      <w:divBdr>
        <w:top w:val="none" w:sz="0" w:space="0" w:color="auto"/>
        <w:left w:val="none" w:sz="0" w:space="0" w:color="auto"/>
        <w:bottom w:val="none" w:sz="0" w:space="0" w:color="auto"/>
        <w:right w:val="none" w:sz="0" w:space="0" w:color="auto"/>
      </w:divBdr>
    </w:div>
    <w:div w:id="536159697">
      <w:bodyDiv w:val="1"/>
      <w:marLeft w:val="0"/>
      <w:marRight w:val="0"/>
      <w:marTop w:val="0"/>
      <w:marBottom w:val="0"/>
      <w:divBdr>
        <w:top w:val="none" w:sz="0" w:space="0" w:color="auto"/>
        <w:left w:val="none" w:sz="0" w:space="0" w:color="auto"/>
        <w:bottom w:val="none" w:sz="0" w:space="0" w:color="auto"/>
        <w:right w:val="none" w:sz="0" w:space="0" w:color="auto"/>
      </w:divBdr>
    </w:div>
    <w:div w:id="536234566">
      <w:bodyDiv w:val="1"/>
      <w:marLeft w:val="0"/>
      <w:marRight w:val="0"/>
      <w:marTop w:val="0"/>
      <w:marBottom w:val="0"/>
      <w:divBdr>
        <w:top w:val="none" w:sz="0" w:space="0" w:color="auto"/>
        <w:left w:val="none" w:sz="0" w:space="0" w:color="auto"/>
        <w:bottom w:val="none" w:sz="0" w:space="0" w:color="auto"/>
        <w:right w:val="none" w:sz="0" w:space="0" w:color="auto"/>
      </w:divBdr>
    </w:div>
    <w:div w:id="537552438">
      <w:bodyDiv w:val="1"/>
      <w:marLeft w:val="0"/>
      <w:marRight w:val="0"/>
      <w:marTop w:val="0"/>
      <w:marBottom w:val="0"/>
      <w:divBdr>
        <w:top w:val="none" w:sz="0" w:space="0" w:color="auto"/>
        <w:left w:val="none" w:sz="0" w:space="0" w:color="auto"/>
        <w:bottom w:val="none" w:sz="0" w:space="0" w:color="auto"/>
        <w:right w:val="none" w:sz="0" w:space="0" w:color="auto"/>
      </w:divBdr>
    </w:div>
    <w:div w:id="538400219">
      <w:bodyDiv w:val="1"/>
      <w:marLeft w:val="0"/>
      <w:marRight w:val="0"/>
      <w:marTop w:val="0"/>
      <w:marBottom w:val="0"/>
      <w:divBdr>
        <w:top w:val="none" w:sz="0" w:space="0" w:color="auto"/>
        <w:left w:val="none" w:sz="0" w:space="0" w:color="auto"/>
        <w:bottom w:val="none" w:sz="0" w:space="0" w:color="auto"/>
        <w:right w:val="none" w:sz="0" w:space="0" w:color="auto"/>
      </w:divBdr>
    </w:div>
    <w:div w:id="538780653">
      <w:bodyDiv w:val="1"/>
      <w:marLeft w:val="0"/>
      <w:marRight w:val="0"/>
      <w:marTop w:val="0"/>
      <w:marBottom w:val="0"/>
      <w:divBdr>
        <w:top w:val="none" w:sz="0" w:space="0" w:color="auto"/>
        <w:left w:val="none" w:sz="0" w:space="0" w:color="auto"/>
        <w:bottom w:val="none" w:sz="0" w:space="0" w:color="auto"/>
        <w:right w:val="none" w:sz="0" w:space="0" w:color="auto"/>
      </w:divBdr>
    </w:div>
    <w:div w:id="538780874">
      <w:bodyDiv w:val="1"/>
      <w:marLeft w:val="0"/>
      <w:marRight w:val="0"/>
      <w:marTop w:val="0"/>
      <w:marBottom w:val="0"/>
      <w:divBdr>
        <w:top w:val="none" w:sz="0" w:space="0" w:color="auto"/>
        <w:left w:val="none" w:sz="0" w:space="0" w:color="auto"/>
        <w:bottom w:val="none" w:sz="0" w:space="0" w:color="auto"/>
        <w:right w:val="none" w:sz="0" w:space="0" w:color="auto"/>
      </w:divBdr>
    </w:div>
    <w:div w:id="540098593">
      <w:bodyDiv w:val="1"/>
      <w:marLeft w:val="0"/>
      <w:marRight w:val="0"/>
      <w:marTop w:val="0"/>
      <w:marBottom w:val="0"/>
      <w:divBdr>
        <w:top w:val="none" w:sz="0" w:space="0" w:color="auto"/>
        <w:left w:val="none" w:sz="0" w:space="0" w:color="auto"/>
        <w:bottom w:val="none" w:sz="0" w:space="0" w:color="auto"/>
        <w:right w:val="none" w:sz="0" w:space="0" w:color="auto"/>
      </w:divBdr>
    </w:div>
    <w:div w:id="540485526">
      <w:bodyDiv w:val="1"/>
      <w:marLeft w:val="0"/>
      <w:marRight w:val="0"/>
      <w:marTop w:val="0"/>
      <w:marBottom w:val="0"/>
      <w:divBdr>
        <w:top w:val="none" w:sz="0" w:space="0" w:color="auto"/>
        <w:left w:val="none" w:sz="0" w:space="0" w:color="auto"/>
        <w:bottom w:val="none" w:sz="0" w:space="0" w:color="auto"/>
        <w:right w:val="none" w:sz="0" w:space="0" w:color="auto"/>
      </w:divBdr>
    </w:div>
    <w:div w:id="540553402">
      <w:bodyDiv w:val="1"/>
      <w:marLeft w:val="0"/>
      <w:marRight w:val="0"/>
      <w:marTop w:val="0"/>
      <w:marBottom w:val="0"/>
      <w:divBdr>
        <w:top w:val="none" w:sz="0" w:space="0" w:color="auto"/>
        <w:left w:val="none" w:sz="0" w:space="0" w:color="auto"/>
        <w:bottom w:val="none" w:sz="0" w:space="0" w:color="auto"/>
        <w:right w:val="none" w:sz="0" w:space="0" w:color="auto"/>
      </w:divBdr>
    </w:div>
    <w:div w:id="541748933">
      <w:bodyDiv w:val="1"/>
      <w:marLeft w:val="0"/>
      <w:marRight w:val="0"/>
      <w:marTop w:val="0"/>
      <w:marBottom w:val="0"/>
      <w:divBdr>
        <w:top w:val="none" w:sz="0" w:space="0" w:color="auto"/>
        <w:left w:val="none" w:sz="0" w:space="0" w:color="auto"/>
        <w:bottom w:val="none" w:sz="0" w:space="0" w:color="auto"/>
        <w:right w:val="none" w:sz="0" w:space="0" w:color="auto"/>
      </w:divBdr>
    </w:div>
    <w:div w:id="542640709">
      <w:bodyDiv w:val="1"/>
      <w:marLeft w:val="0"/>
      <w:marRight w:val="0"/>
      <w:marTop w:val="0"/>
      <w:marBottom w:val="0"/>
      <w:divBdr>
        <w:top w:val="none" w:sz="0" w:space="0" w:color="auto"/>
        <w:left w:val="none" w:sz="0" w:space="0" w:color="auto"/>
        <w:bottom w:val="none" w:sz="0" w:space="0" w:color="auto"/>
        <w:right w:val="none" w:sz="0" w:space="0" w:color="auto"/>
      </w:divBdr>
    </w:div>
    <w:div w:id="543834174">
      <w:bodyDiv w:val="1"/>
      <w:marLeft w:val="0"/>
      <w:marRight w:val="0"/>
      <w:marTop w:val="0"/>
      <w:marBottom w:val="0"/>
      <w:divBdr>
        <w:top w:val="none" w:sz="0" w:space="0" w:color="auto"/>
        <w:left w:val="none" w:sz="0" w:space="0" w:color="auto"/>
        <w:bottom w:val="none" w:sz="0" w:space="0" w:color="auto"/>
        <w:right w:val="none" w:sz="0" w:space="0" w:color="auto"/>
      </w:divBdr>
    </w:div>
    <w:div w:id="545725269">
      <w:bodyDiv w:val="1"/>
      <w:marLeft w:val="0"/>
      <w:marRight w:val="0"/>
      <w:marTop w:val="0"/>
      <w:marBottom w:val="0"/>
      <w:divBdr>
        <w:top w:val="none" w:sz="0" w:space="0" w:color="auto"/>
        <w:left w:val="none" w:sz="0" w:space="0" w:color="auto"/>
        <w:bottom w:val="none" w:sz="0" w:space="0" w:color="auto"/>
        <w:right w:val="none" w:sz="0" w:space="0" w:color="auto"/>
      </w:divBdr>
    </w:div>
    <w:div w:id="546455081">
      <w:bodyDiv w:val="1"/>
      <w:marLeft w:val="0"/>
      <w:marRight w:val="0"/>
      <w:marTop w:val="0"/>
      <w:marBottom w:val="0"/>
      <w:divBdr>
        <w:top w:val="none" w:sz="0" w:space="0" w:color="auto"/>
        <w:left w:val="none" w:sz="0" w:space="0" w:color="auto"/>
        <w:bottom w:val="none" w:sz="0" w:space="0" w:color="auto"/>
        <w:right w:val="none" w:sz="0" w:space="0" w:color="auto"/>
      </w:divBdr>
    </w:div>
    <w:div w:id="546991834">
      <w:bodyDiv w:val="1"/>
      <w:marLeft w:val="0"/>
      <w:marRight w:val="0"/>
      <w:marTop w:val="0"/>
      <w:marBottom w:val="0"/>
      <w:divBdr>
        <w:top w:val="none" w:sz="0" w:space="0" w:color="auto"/>
        <w:left w:val="none" w:sz="0" w:space="0" w:color="auto"/>
        <w:bottom w:val="none" w:sz="0" w:space="0" w:color="auto"/>
        <w:right w:val="none" w:sz="0" w:space="0" w:color="auto"/>
      </w:divBdr>
    </w:div>
    <w:div w:id="547030087">
      <w:bodyDiv w:val="1"/>
      <w:marLeft w:val="0"/>
      <w:marRight w:val="0"/>
      <w:marTop w:val="0"/>
      <w:marBottom w:val="0"/>
      <w:divBdr>
        <w:top w:val="none" w:sz="0" w:space="0" w:color="auto"/>
        <w:left w:val="none" w:sz="0" w:space="0" w:color="auto"/>
        <w:bottom w:val="none" w:sz="0" w:space="0" w:color="auto"/>
        <w:right w:val="none" w:sz="0" w:space="0" w:color="auto"/>
      </w:divBdr>
    </w:div>
    <w:div w:id="548296857">
      <w:bodyDiv w:val="1"/>
      <w:marLeft w:val="0"/>
      <w:marRight w:val="0"/>
      <w:marTop w:val="0"/>
      <w:marBottom w:val="0"/>
      <w:divBdr>
        <w:top w:val="none" w:sz="0" w:space="0" w:color="auto"/>
        <w:left w:val="none" w:sz="0" w:space="0" w:color="auto"/>
        <w:bottom w:val="none" w:sz="0" w:space="0" w:color="auto"/>
        <w:right w:val="none" w:sz="0" w:space="0" w:color="auto"/>
      </w:divBdr>
    </w:div>
    <w:div w:id="548495975">
      <w:bodyDiv w:val="1"/>
      <w:marLeft w:val="0"/>
      <w:marRight w:val="0"/>
      <w:marTop w:val="0"/>
      <w:marBottom w:val="0"/>
      <w:divBdr>
        <w:top w:val="none" w:sz="0" w:space="0" w:color="auto"/>
        <w:left w:val="none" w:sz="0" w:space="0" w:color="auto"/>
        <w:bottom w:val="none" w:sz="0" w:space="0" w:color="auto"/>
        <w:right w:val="none" w:sz="0" w:space="0" w:color="auto"/>
      </w:divBdr>
    </w:div>
    <w:div w:id="548613679">
      <w:bodyDiv w:val="1"/>
      <w:marLeft w:val="0"/>
      <w:marRight w:val="0"/>
      <w:marTop w:val="0"/>
      <w:marBottom w:val="0"/>
      <w:divBdr>
        <w:top w:val="none" w:sz="0" w:space="0" w:color="auto"/>
        <w:left w:val="none" w:sz="0" w:space="0" w:color="auto"/>
        <w:bottom w:val="none" w:sz="0" w:space="0" w:color="auto"/>
        <w:right w:val="none" w:sz="0" w:space="0" w:color="auto"/>
      </w:divBdr>
    </w:div>
    <w:div w:id="548762581">
      <w:bodyDiv w:val="1"/>
      <w:marLeft w:val="0"/>
      <w:marRight w:val="0"/>
      <w:marTop w:val="0"/>
      <w:marBottom w:val="0"/>
      <w:divBdr>
        <w:top w:val="none" w:sz="0" w:space="0" w:color="auto"/>
        <w:left w:val="none" w:sz="0" w:space="0" w:color="auto"/>
        <w:bottom w:val="none" w:sz="0" w:space="0" w:color="auto"/>
        <w:right w:val="none" w:sz="0" w:space="0" w:color="auto"/>
      </w:divBdr>
    </w:div>
    <w:div w:id="548877100">
      <w:bodyDiv w:val="1"/>
      <w:marLeft w:val="0"/>
      <w:marRight w:val="0"/>
      <w:marTop w:val="0"/>
      <w:marBottom w:val="0"/>
      <w:divBdr>
        <w:top w:val="none" w:sz="0" w:space="0" w:color="auto"/>
        <w:left w:val="none" w:sz="0" w:space="0" w:color="auto"/>
        <w:bottom w:val="none" w:sz="0" w:space="0" w:color="auto"/>
        <w:right w:val="none" w:sz="0" w:space="0" w:color="auto"/>
      </w:divBdr>
    </w:div>
    <w:div w:id="550112720">
      <w:bodyDiv w:val="1"/>
      <w:marLeft w:val="0"/>
      <w:marRight w:val="0"/>
      <w:marTop w:val="0"/>
      <w:marBottom w:val="0"/>
      <w:divBdr>
        <w:top w:val="none" w:sz="0" w:space="0" w:color="auto"/>
        <w:left w:val="none" w:sz="0" w:space="0" w:color="auto"/>
        <w:bottom w:val="none" w:sz="0" w:space="0" w:color="auto"/>
        <w:right w:val="none" w:sz="0" w:space="0" w:color="auto"/>
      </w:divBdr>
    </w:div>
    <w:div w:id="550455835">
      <w:bodyDiv w:val="1"/>
      <w:marLeft w:val="0"/>
      <w:marRight w:val="0"/>
      <w:marTop w:val="0"/>
      <w:marBottom w:val="0"/>
      <w:divBdr>
        <w:top w:val="none" w:sz="0" w:space="0" w:color="auto"/>
        <w:left w:val="none" w:sz="0" w:space="0" w:color="auto"/>
        <w:bottom w:val="none" w:sz="0" w:space="0" w:color="auto"/>
        <w:right w:val="none" w:sz="0" w:space="0" w:color="auto"/>
      </w:divBdr>
    </w:div>
    <w:div w:id="550577385">
      <w:bodyDiv w:val="1"/>
      <w:marLeft w:val="0"/>
      <w:marRight w:val="0"/>
      <w:marTop w:val="0"/>
      <w:marBottom w:val="0"/>
      <w:divBdr>
        <w:top w:val="none" w:sz="0" w:space="0" w:color="auto"/>
        <w:left w:val="none" w:sz="0" w:space="0" w:color="auto"/>
        <w:bottom w:val="none" w:sz="0" w:space="0" w:color="auto"/>
        <w:right w:val="none" w:sz="0" w:space="0" w:color="auto"/>
      </w:divBdr>
    </w:div>
    <w:div w:id="553397337">
      <w:bodyDiv w:val="1"/>
      <w:marLeft w:val="0"/>
      <w:marRight w:val="0"/>
      <w:marTop w:val="0"/>
      <w:marBottom w:val="0"/>
      <w:divBdr>
        <w:top w:val="none" w:sz="0" w:space="0" w:color="auto"/>
        <w:left w:val="none" w:sz="0" w:space="0" w:color="auto"/>
        <w:bottom w:val="none" w:sz="0" w:space="0" w:color="auto"/>
        <w:right w:val="none" w:sz="0" w:space="0" w:color="auto"/>
      </w:divBdr>
    </w:div>
    <w:div w:id="554047099">
      <w:bodyDiv w:val="1"/>
      <w:marLeft w:val="0"/>
      <w:marRight w:val="0"/>
      <w:marTop w:val="0"/>
      <w:marBottom w:val="0"/>
      <w:divBdr>
        <w:top w:val="none" w:sz="0" w:space="0" w:color="auto"/>
        <w:left w:val="none" w:sz="0" w:space="0" w:color="auto"/>
        <w:bottom w:val="none" w:sz="0" w:space="0" w:color="auto"/>
        <w:right w:val="none" w:sz="0" w:space="0" w:color="auto"/>
      </w:divBdr>
    </w:div>
    <w:div w:id="554924883">
      <w:bodyDiv w:val="1"/>
      <w:marLeft w:val="0"/>
      <w:marRight w:val="0"/>
      <w:marTop w:val="0"/>
      <w:marBottom w:val="0"/>
      <w:divBdr>
        <w:top w:val="none" w:sz="0" w:space="0" w:color="auto"/>
        <w:left w:val="none" w:sz="0" w:space="0" w:color="auto"/>
        <w:bottom w:val="none" w:sz="0" w:space="0" w:color="auto"/>
        <w:right w:val="none" w:sz="0" w:space="0" w:color="auto"/>
      </w:divBdr>
    </w:div>
    <w:div w:id="555169321">
      <w:bodyDiv w:val="1"/>
      <w:marLeft w:val="0"/>
      <w:marRight w:val="0"/>
      <w:marTop w:val="0"/>
      <w:marBottom w:val="0"/>
      <w:divBdr>
        <w:top w:val="none" w:sz="0" w:space="0" w:color="auto"/>
        <w:left w:val="none" w:sz="0" w:space="0" w:color="auto"/>
        <w:bottom w:val="none" w:sz="0" w:space="0" w:color="auto"/>
        <w:right w:val="none" w:sz="0" w:space="0" w:color="auto"/>
      </w:divBdr>
    </w:div>
    <w:div w:id="555627172">
      <w:bodyDiv w:val="1"/>
      <w:marLeft w:val="0"/>
      <w:marRight w:val="0"/>
      <w:marTop w:val="0"/>
      <w:marBottom w:val="0"/>
      <w:divBdr>
        <w:top w:val="none" w:sz="0" w:space="0" w:color="auto"/>
        <w:left w:val="none" w:sz="0" w:space="0" w:color="auto"/>
        <w:bottom w:val="none" w:sz="0" w:space="0" w:color="auto"/>
        <w:right w:val="none" w:sz="0" w:space="0" w:color="auto"/>
      </w:divBdr>
    </w:div>
    <w:div w:id="555627689">
      <w:bodyDiv w:val="1"/>
      <w:marLeft w:val="0"/>
      <w:marRight w:val="0"/>
      <w:marTop w:val="0"/>
      <w:marBottom w:val="0"/>
      <w:divBdr>
        <w:top w:val="none" w:sz="0" w:space="0" w:color="auto"/>
        <w:left w:val="none" w:sz="0" w:space="0" w:color="auto"/>
        <w:bottom w:val="none" w:sz="0" w:space="0" w:color="auto"/>
        <w:right w:val="none" w:sz="0" w:space="0" w:color="auto"/>
      </w:divBdr>
    </w:div>
    <w:div w:id="556625981">
      <w:bodyDiv w:val="1"/>
      <w:marLeft w:val="0"/>
      <w:marRight w:val="0"/>
      <w:marTop w:val="0"/>
      <w:marBottom w:val="0"/>
      <w:divBdr>
        <w:top w:val="none" w:sz="0" w:space="0" w:color="auto"/>
        <w:left w:val="none" w:sz="0" w:space="0" w:color="auto"/>
        <w:bottom w:val="none" w:sz="0" w:space="0" w:color="auto"/>
        <w:right w:val="none" w:sz="0" w:space="0" w:color="auto"/>
      </w:divBdr>
    </w:div>
    <w:div w:id="557011522">
      <w:bodyDiv w:val="1"/>
      <w:marLeft w:val="0"/>
      <w:marRight w:val="0"/>
      <w:marTop w:val="0"/>
      <w:marBottom w:val="0"/>
      <w:divBdr>
        <w:top w:val="none" w:sz="0" w:space="0" w:color="auto"/>
        <w:left w:val="none" w:sz="0" w:space="0" w:color="auto"/>
        <w:bottom w:val="none" w:sz="0" w:space="0" w:color="auto"/>
        <w:right w:val="none" w:sz="0" w:space="0" w:color="auto"/>
      </w:divBdr>
    </w:div>
    <w:div w:id="558053246">
      <w:bodyDiv w:val="1"/>
      <w:marLeft w:val="0"/>
      <w:marRight w:val="0"/>
      <w:marTop w:val="0"/>
      <w:marBottom w:val="0"/>
      <w:divBdr>
        <w:top w:val="none" w:sz="0" w:space="0" w:color="auto"/>
        <w:left w:val="none" w:sz="0" w:space="0" w:color="auto"/>
        <w:bottom w:val="none" w:sz="0" w:space="0" w:color="auto"/>
        <w:right w:val="none" w:sz="0" w:space="0" w:color="auto"/>
      </w:divBdr>
    </w:div>
    <w:div w:id="558974438">
      <w:bodyDiv w:val="1"/>
      <w:marLeft w:val="0"/>
      <w:marRight w:val="0"/>
      <w:marTop w:val="0"/>
      <w:marBottom w:val="0"/>
      <w:divBdr>
        <w:top w:val="none" w:sz="0" w:space="0" w:color="auto"/>
        <w:left w:val="none" w:sz="0" w:space="0" w:color="auto"/>
        <w:bottom w:val="none" w:sz="0" w:space="0" w:color="auto"/>
        <w:right w:val="none" w:sz="0" w:space="0" w:color="auto"/>
      </w:divBdr>
    </w:div>
    <w:div w:id="559361158">
      <w:bodyDiv w:val="1"/>
      <w:marLeft w:val="0"/>
      <w:marRight w:val="0"/>
      <w:marTop w:val="0"/>
      <w:marBottom w:val="0"/>
      <w:divBdr>
        <w:top w:val="none" w:sz="0" w:space="0" w:color="auto"/>
        <w:left w:val="none" w:sz="0" w:space="0" w:color="auto"/>
        <w:bottom w:val="none" w:sz="0" w:space="0" w:color="auto"/>
        <w:right w:val="none" w:sz="0" w:space="0" w:color="auto"/>
      </w:divBdr>
    </w:div>
    <w:div w:id="559440072">
      <w:bodyDiv w:val="1"/>
      <w:marLeft w:val="0"/>
      <w:marRight w:val="0"/>
      <w:marTop w:val="0"/>
      <w:marBottom w:val="0"/>
      <w:divBdr>
        <w:top w:val="none" w:sz="0" w:space="0" w:color="auto"/>
        <w:left w:val="none" w:sz="0" w:space="0" w:color="auto"/>
        <w:bottom w:val="none" w:sz="0" w:space="0" w:color="auto"/>
        <w:right w:val="none" w:sz="0" w:space="0" w:color="auto"/>
      </w:divBdr>
    </w:div>
    <w:div w:id="560023301">
      <w:bodyDiv w:val="1"/>
      <w:marLeft w:val="0"/>
      <w:marRight w:val="0"/>
      <w:marTop w:val="0"/>
      <w:marBottom w:val="0"/>
      <w:divBdr>
        <w:top w:val="none" w:sz="0" w:space="0" w:color="auto"/>
        <w:left w:val="none" w:sz="0" w:space="0" w:color="auto"/>
        <w:bottom w:val="none" w:sz="0" w:space="0" w:color="auto"/>
        <w:right w:val="none" w:sz="0" w:space="0" w:color="auto"/>
      </w:divBdr>
    </w:div>
    <w:div w:id="560864805">
      <w:bodyDiv w:val="1"/>
      <w:marLeft w:val="0"/>
      <w:marRight w:val="0"/>
      <w:marTop w:val="0"/>
      <w:marBottom w:val="0"/>
      <w:divBdr>
        <w:top w:val="none" w:sz="0" w:space="0" w:color="auto"/>
        <w:left w:val="none" w:sz="0" w:space="0" w:color="auto"/>
        <w:bottom w:val="none" w:sz="0" w:space="0" w:color="auto"/>
        <w:right w:val="none" w:sz="0" w:space="0" w:color="auto"/>
      </w:divBdr>
    </w:div>
    <w:div w:id="561674344">
      <w:bodyDiv w:val="1"/>
      <w:marLeft w:val="0"/>
      <w:marRight w:val="0"/>
      <w:marTop w:val="0"/>
      <w:marBottom w:val="0"/>
      <w:divBdr>
        <w:top w:val="none" w:sz="0" w:space="0" w:color="auto"/>
        <w:left w:val="none" w:sz="0" w:space="0" w:color="auto"/>
        <w:bottom w:val="none" w:sz="0" w:space="0" w:color="auto"/>
        <w:right w:val="none" w:sz="0" w:space="0" w:color="auto"/>
      </w:divBdr>
    </w:div>
    <w:div w:id="562565880">
      <w:bodyDiv w:val="1"/>
      <w:marLeft w:val="0"/>
      <w:marRight w:val="0"/>
      <w:marTop w:val="0"/>
      <w:marBottom w:val="0"/>
      <w:divBdr>
        <w:top w:val="none" w:sz="0" w:space="0" w:color="auto"/>
        <w:left w:val="none" w:sz="0" w:space="0" w:color="auto"/>
        <w:bottom w:val="none" w:sz="0" w:space="0" w:color="auto"/>
        <w:right w:val="none" w:sz="0" w:space="0" w:color="auto"/>
      </w:divBdr>
    </w:div>
    <w:div w:id="563099648">
      <w:bodyDiv w:val="1"/>
      <w:marLeft w:val="0"/>
      <w:marRight w:val="0"/>
      <w:marTop w:val="0"/>
      <w:marBottom w:val="0"/>
      <w:divBdr>
        <w:top w:val="none" w:sz="0" w:space="0" w:color="auto"/>
        <w:left w:val="none" w:sz="0" w:space="0" w:color="auto"/>
        <w:bottom w:val="none" w:sz="0" w:space="0" w:color="auto"/>
        <w:right w:val="none" w:sz="0" w:space="0" w:color="auto"/>
      </w:divBdr>
    </w:div>
    <w:div w:id="564221537">
      <w:bodyDiv w:val="1"/>
      <w:marLeft w:val="0"/>
      <w:marRight w:val="0"/>
      <w:marTop w:val="0"/>
      <w:marBottom w:val="0"/>
      <w:divBdr>
        <w:top w:val="none" w:sz="0" w:space="0" w:color="auto"/>
        <w:left w:val="none" w:sz="0" w:space="0" w:color="auto"/>
        <w:bottom w:val="none" w:sz="0" w:space="0" w:color="auto"/>
        <w:right w:val="none" w:sz="0" w:space="0" w:color="auto"/>
      </w:divBdr>
    </w:div>
    <w:div w:id="565342030">
      <w:bodyDiv w:val="1"/>
      <w:marLeft w:val="0"/>
      <w:marRight w:val="0"/>
      <w:marTop w:val="0"/>
      <w:marBottom w:val="0"/>
      <w:divBdr>
        <w:top w:val="none" w:sz="0" w:space="0" w:color="auto"/>
        <w:left w:val="none" w:sz="0" w:space="0" w:color="auto"/>
        <w:bottom w:val="none" w:sz="0" w:space="0" w:color="auto"/>
        <w:right w:val="none" w:sz="0" w:space="0" w:color="auto"/>
      </w:divBdr>
    </w:div>
    <w:div w:id="566914973">
      <w:bodyDiv w:val="1"/>
      <w:marLeft w:val="0"/>
      <w:marRight w:val="0"/>
      <w:marTop w:val="0"/>
      <w:marBottom w:val="0"/>
      <w:divBdr>
        <w:top w:val="none" w:sz="0" w:space="0" w:color="auto"/>
        <w:left w:val="none" w:sz="0" w:space="0" w:color="auto"/>
        <w:bottom w:val="none" w:sz="0" w:space="0" w:color="auto"/>
        <w:right w:val="none" w:sz="0" w:space="0" w:color="auto"/>
      </w:divBdr>
    </w:div>
    <w:div w:id="568149219">
      <w:bodyDiv w:val="1"/>
      <w:marLeft w:val="0"/>
      <w:marRight w:val="0"/>
      <w:marTop w:val="0"/>
      <w:marBottom w:val="0"/>
      <w:divBdr>
        <w:top w:val="none" w:sz="0" w:space="0" w:color="auto"/>
        <w:left w:val="none" w:sz="0" w:space="0" w:color="auto"/>
        <w:bottom w:val="none" w:sz="0" w:space="0" w:color="auto"/>
        <w:right w:val="none" w:sz="0" w:space="0" w:color="auto"/>
      </w:divBdr>
    </w:div>
    <w:div w:id="568541474">
      <w:bodyDiv w:val="1"/>
      <w:marLeft w:val="0"/>
      <w:marRight w:val="0"/>
      <w:marTop w:val="0"/>
      <w:marBottom w:val="0"/>
      <w:divBdr>
        <w:top w:val="none" w:sz="0" w:space="0" w:color="auto"/>
        <w:left w:val="none" w:sz="0" w:space="0" w:color="auto"/>
        <w:bottom w:val="none" w:sz="0" w:space="0" w:color="auto"/>
        <w:right w:val="none" w:sz="0" w:space="0" w:color="auto"/>
      </w:divBdr>
    </w:div>
    <w:div w:id="568734367">
      <w:bodyDiv w:val="1"/>
      <w:marLeft w:val="0"/>
      <w:marRight w:val="0"/>
      <w:marTop w:val="0"/>
      <w:marBottom w:val="0"/>
      <w:divBdr>
        <w:top w:val="none" w:sz="0" w:space="0" w:color="auto"/>
        <w:left w:val="none" w:sz="0" w:space="0" w:color="auto"/>
        <w:bottom w:val="none" w:sz="0" w:space="0" w:color="auto"/>
        <w:right w:val="none" w:sz="0" w:space="0" w:color="auto"/>
      </w:divBdr>
    </w:div>
    <w:div w:id="568813099">
      <w:bodyDiv w:val="1"/>
      <w:marLeft w:val="0"/>
      <w:marRight w:val="0"/>
      <w:marTop w:val="0"/>
      <w:marBottom w:val="0"/>
      <w:divBdr>
        <w:top w:val="none" w:sz="0" w:space="0" w:color="auto"/>
        <w:left w:val="none" w:sz="0" w:space="0" w:color="auto"/>
        <w:bottom w:val="none" w:sz="0" w:space="0" w:color="auto"/>
        <w:right w:val="none" w:sz="0" w:space="0" w:color="auto"/>
      </w:divBdr>
    </w:div>
    <w:div w:id="568924896">
      <w:bodyDiv w:val="1"/>
      <w:marLeft w:val="0"/>
      <w:marRight w:val="0"/>
      <w:marTop w:val="0"/>
      <w:marBottom w:val="0"/>
      <w:divBdr>
        <w:top w:val="none" w:sz="0" w:space="0" w:color="auto"/>
        <w:left w:val="none" w:sz="0" w:space="0" w:color="auto"/>
        <w:bottom w:val="none" w:sz="0" w:space="0" w:color="auto"/>
        <w:right w:val="none" w:sz="0" w:space="0" w:color="auto"/>
      </w:divBdr>
    </w:div>
    <w:div w:id="569198574">
      <w:bodyDiv w:val="1"/>
      <w:marLeft w:val="0"/>
      <w:marRight w:val="0"/>
      <w:marTop w:val="0"/>
      <w:marBottom w:val="0"/>
      <w:divBdr>
        <w:top w:val="none" w:sz="0" w:space="0" w:color="auto"/>
        <w:left w:val="none" w:sz="0" w:space="0" w:color="auto"/>
        <w:bottom w:val="none" w:sz="0" w:space="0" w:color="auto"/>
        <w:right w:val="none" w:sz="0" w:space="0" w:color="auto"/>
      </w:divBdr>
    </w:div>
    <w:div w:id="569271880">
      <w:bodyDiv w:val="1"/>
      <w:marLeft w:val="0"/>
      <w:marRight w:val="0"/>
      <w:marTop w:val="0"/>
      <w:marBottom w:val="0"/>
      <w:divBdr>
        <w:top w:val="none" w:sz="0" w:space="0" w:color="auto"/>
        <w:left w:val="none" w:sz="0" w:space="0" w:color="auto"/>
        <w:bottom w:val="none" w:sz="0" w:space="0" w:color="auto"/>
        <w:right w:val="none" w:sz="0" w:space="0" w:color="auto"/>
      </w:divBdr>
    </w:div>
    <w:div w:id="570503846">
      <w:bodyDiv w:val="1"/>
      <w:marLeft w:val="0"/>
      <w:marRight w:val="0"/>
      <w:marTop w:val="0"/>
      <w:marBottom w:val="0"/>
      <w:divBdr>
        <w:top w:val="none" w:sz="0" w:space="0" w:color="auto"/>
        <w:left w:val="none" w:sz="0" w:space="0" w:color="auto"/>
        <w:bottom w:val="none" w:sz="0" w:space="0" w:color="auto"/>
        <w:right w:val="none" w:sz="0" w:space="0" w:color="auto"/>
      </w:divBdr>
    </w:div>
    <w:div w:id="570776822">
      <w:bodyDiv w:val="1"/>
      <w:marLeft w:val="0"/>
      <w:marRight w:val="0"/>
      <w:marTop w:val="0"/>
      <w:marBottom w:val="0"/>
      <w:divBdr>
        <w:top w:val="none" w:sz="0" w:space="0" w:color="auto"/>
        <w:left w:val="none" w:sz="0" w:space="0" w:color="auto"/>
        <w:bottom w:val="none" w:sz="0" w:space="0" w:color="auto"/>
        <w:right w:val="none" w:sz="0" w:space="0" w:color="auto"/>
      </w:divBdr>
    </w:div>
    <w:div w:id="570963348">
      <w:bodyDiv w:val="1"/>
      <w:marLeft w:val="0"/>
      <w:marRight w:val="0"/>
      <w:marTop w:val="0"/>
      <w:marBottom w:val="0"/>
      <w:divBdr>
        <w:top w:val="none" w:sz="0" w:space="0" w:color="auto"/>
        <w:left w:val="none" w:sz="0" w:space="0" w:color="auto"/>
        <w:bottom w:val="none" w:sz="0" w:space="0" w:color="auto"/>
        <w:right w:val="none" w:sz="0" w:space="0" w:color="auto"/>
      </w:divBdr>
    </w:div>
    <w:div w:id="571307585">
      <w:bodyDiv w:val="1"/>
      <w:marLeft w:val="0"/>
      <w:marRight w:val="0"/>
      <w:marTop w:val="0"/>
      <w:marBottom w:val="0"/>
      <w:divBdr>
        <w:top w:val="none" w:sz="0" w:space="0" w:color="auto"/>
        <w:left w:val="none" w:sz="0" w:space="0" w:color="auto"/>
        <w:bottom w:val="none" w:sz="0" w:space="0" w:color="auto"/>
        <w:right w:val="none" w:sz="0" w:space="0" w:color="auto"/>
      </w:divBdr>
    </w:div>
    <w:div w:id="572395102">
      <w:bodyDiv w:val="1"/>
      <w:marLeft w:val="0"/>
      <w:marRight w:val="0"/>
      <w:marTop w:val="0"/>
      <w:marBottom w:val="0"/>
      <w:divBdr>
        <w:top w:val="none" w:sz="0" w:space="0" w:color="auto"/>
        <w:left w:val="none" w:sz="0" w:space="0" w:color="auto"/>
        <w:bottom w:val="none" w:sz="0" w:space="0" w:color="auto"/>
        <w:right w:val="none" w:sz="0" w:space="0" w:color="auto"/>
      </w:divBdr>
    </w:div>
    <w:div w:id="572666659">
      <w:bodyDiv w:val="1"/>
      <w:marLeft w:val="0"/>
      <w:marRight w:val="0"/>
      <w:marTop w:val="0"/>
      <w:marBottom w:val="0"/>
      <w:divBdr>
        <w:top w:val="none" w:sz="0" w:space="0" w:color="auto"/>
        <w:left w:val="none" w:sz="0" w:space="0" w:color="auto"/>
        <w:bottom w:val="none" w:sz="0" w:space="0" w:color="auto"/>
        <w:right w:val="none" w:sz="0" w:space="0" w:color="auto"/>
      </w:divBdr>
    </w:div>
    <w:div w:id="572810865">
      <w:bodyDiv w:val="1"/>
      <w:marLeft w:val="0"/>
      <w:marRight w:val="0"/>
      <w:marTop w:val="0"/>
      <w:marBottom w:val="0"/>
      <w:divBdr>
        <w:top w:val="none" w:sz="0" w:space="0" w:color="auto"/>
        <w:left w:val="none" w:sz="0" w:space="0" w:color="auto"/>
        <w:bottom w:val="none" w:sz="0" w:space="0" w:color="auto"/>
        <w:right w:val="none" w:sz="0" w:space="0" w:color="auto"/>
      </w:divBdr>
    </w:div>
    <w:div w:id="573667888">
      <w:bodyDiv w:val="1"/>
      <w:marLeft w:val="0"/>
      <w:marRight w:val="0"/>
      <w:marTop w:val="0"/>
      <w:marBottom w:val="0"/>
      <w:divBdr>
        <w:top w:val="none" w:sz="0" w:space="0" w:color="auto"/>
        <w:left w:val="none" w:sz="0" w:space="0" w:color="auto"/>
        <w:bottom w:val="none" w:sz="0" w:space="0" w:color="auto"/>
        <w:right w:val="none" w:sz="0" w:space="0" w:color="auto"/>
      </w:divBdr>
    </w:div>
    <w:div w:id="574707267">
      <w:bodyDiv w:val="1"/>
      <w:marLeft w:val="0"/>
      <w:marRight w:val="0"/>
      <w:marTop w:val="0"/>
      <w:marBottom w:val="0"/>
      <w:divBdr>
        <w:top w:val="none" w:sz="0" w:space="0" w:color="auto"/>
        <w:left w:val="none" w:sz="0" w:space="0" w:color="auto"/>
        <w:bottom w:val="none" w:sz="0" w:space="0" w:color="auto"/>
        <w:right w:val="none" w:sz="0" w:space="0" w:color="auto"/>
      </w:divBdr>
    </w:div>
    <w:div w:id="574978353">
      <w:bodyDiv w:val="1"/>
      <w:marLeft w:val="0"/>
      <w:marRight w:val="0"/>
      <w:marTop w:val="0"/>
      <w:marBottom w:val="0"/>
      <w:divBdr>
        <w:top w:val="none" w:sz="0" w:space="0" w:color="auto"/>
        <w:left w:val="none" w:sz="0" w:space="0" w:color="auto"/>
        <w:bottom w:val="none" w:sz="0" w:space="0" w:color="auto"/>
        <w:right w:val="none" w:sz="0" w:space="0" w:color="auto"/>
      </w:divBdr>
    </w:div>
    <w:div w:id="575286417">
      <w:bodyDiv w:val="1"/>
      <w:marLeft w:val="0"/>
      <w:marRight w:val="0"/>
      <w:marTop w:val="0"/>
      <w:marBottom w:val="0"/>
      <w:divBdr>
        <w:top w:val="none" w:sz="0" w:space="0" w:color="auto"/>
        <w:left w:val="none" w:sz="0" w:space="0" w:color="auto"/>
        <w:bottom w:val="none" w:sz="0" w:space="0" w:color="auto"/>
        <w:right w:val="none" w:sz="0" w:space="0" w:color="auto"/>
      </w:divBdr>
    </w:div>
    <w:div w:id="575626514">
      <w:bodyDiv w:val="1"/>
      <w:marLeft w:val="0"/>
      <w:marRight w:val="0"/>
      <w:marTop w:val="0"/>
      <w:marBottom w:val="0"/>
      <w:divBdr>
        <w:top w:val="none" w:sz="0" w:space="0" w:color="auto"/>
        <w:left w:val="none" w:sz="0" w:space="0" w:color="auto"/>
        <w:bottom w:val="none" w:sz="0" w:space="0" w:color="auto"/>
        <w:right w:val="none" w:sz="0" w:space="0" w:color="auto"/>
      </w:divBdr>
    </w:div>
    <w:div w:id="576212560">
      <w:bodyDiv w:val="1"/>
      <w:marLeft w:val="0"/>
      <w:marRight w:val="0"/>
      <w:marTop w:val="0"/>
      <w:marBottom w:val="0"/>
      <w:divBdr>
        <w:top w:val="none" w:sz="0" w:space="0" w:color="auto"/>
        <w:left w:val="none" w:sz="0" w:space="0" w:color="auto"/>
        <w:bottom w:val="none" w:sz="0" w:space="0" w:color="auto"/>
        <w:right w:val="none" w:sz="0" w:space="0" w:color="auto"/>
      </w:divBdr>
    </w:div>
    <w:div w:id="576403222">
      <w:bodyDiv w:val="1"/>
      <w:marLeft w:val="0"/>
      <w:marRight w:val="0"/>
      <w:marTop w:val="0"/>
      <w:marBottom w:val="0"/>
      <w:divBdr>
        <w:top w:val="none" w:sz="0" w:space="0" w:color="auto"/>
        <w:left w:val="none" w:sz="0" w:space="0" w:color="auto"/>
        <w:bottom w:val="none" w:sz="0" w:space="0" w:color="auto"/>
        <w:right w:val="none" w:sz="0" w:space="0" w:color="auto"/>
      </w:divBdr>
    </w:div>
    <w:div w:id="576597458">
      <w:bodyDiv w:val="1"/>
      <w:marLeft w:val="0"/>
      <w:marRight w:val="0"/>
      <w:marTop w:val="0"/>
      <w:marBottom w:val="0"/>
      <w:divBdr>
        <w:top w:val="none" w:sz="0" w:space="0" w:color="auto"/>
        <w:left w:val="none" w:sz="0" w:space="0" w:color="auto"/>
        <w:bottom w:val="none" w:sz="0" w:space="0" w:color="auto"/>
        <w:right w:val="none" w:sz="0" w:space="0" w:color="auto"/>
      </w:divBdr>
    </w:div>
    <w:div w:id="576748645">
      <w:bodyDiv w:val="1"/>
      <w:marLeft w:val="0"/>
      <w:marRight w:val="0"/>
      <w:marTop w:val="0"/>
      <w:marBottom w:val="0"/>
      <w:divBdr>
        <w:top w:val="none" w:sz="0" w:space="0" w:color="auto"/>
        <w:left w:val="none" w:sz="0" w:space="0" w:color="auto"/>
        <w:bottom w:val="none" w:sz="0" w:space="0" w:color="auto"/>
        <w:right w:val="none" w:sz="0" w:space="0" w:color="auto"/>
      </w:divBdr>
    </w:div>
    <w:div w:id="576984581">
      <w:bodyDiv w:val="1"/>
      <w:marLeft w:val="0"/>
      <w:marRight w:val="0"/>
      <w:marTop w:val="0"/>
      <w:marBottom w:val="0"/>
      <w:divBdr>
        <w:top w:val="none" w:sz="0" w:space="0" w:color="auto"/>
        <w:left w:val="none" w:sz="0" w:space="0" w:color="auto"/>
        <w:bottom w:val="none" w:sz="0" w:space="0" w:color="auto"/>
        <w:right w:val="none" w:sz="0" w:space="0" w:color="auto"/>
      </w:divBdr>
    </w:div>
    <w:div w:id="577054203">
      <w:bodyDiv w:val="1"/>
      <w:marLeft w:val="0"/>
      <w:marRight w:val="0"/>
      <w:marTop w:val="0"/>
      <w:marBottom w:val="0"/>
      <w:divBdr>
        <w:top w:val="none" w:sz="0" w:space="0" w:color="auto"/>
        <w:left w:val="none" w:sz="0" w:space="0" w:color="auto"/>
        <w:bottom w:val="none" w:sz="0" w:space="0" w:color="auto"/>
        <w:right w:val="none" w:sz="0" w:space="0" w:color="auto"/>
      </w:divBdr>
    </w:div>
    <w:div w:id="577404145">
      <w:bodyDiv w:val="1"/>
      <w:marLeft w:val="0"/>
      <w:marRight w:val="0"/>
      <w:marTop w:val="0"/>
      <w:marBottom w:val="0"/>
      <w:divBdr>
        <w:top w:val="none" w:sz="0" w:space="0" w:color="auto"/>
        <w:left w:val="none" w:sz="0" w:space="0" w:color="auto"/>
        <w:bottom w:val="none" w:sz="0" w:space="0" w:color="auto"/>
        <w:right w:val="none" w:sz="0" w:space="0" w:color="auto"/>
      </w:divBdr>
    </w:div>
    <w:div w:id="577903047">
      <w:bodyDiv w:val="1"/>
      <w:marLeft w:val="0"/>
      <w:marRight w:val="0"/>
      <w:marTop w:val="0"/>
      <w:marBottom w:val="0"/>
      <w:divBdr>
        <w:top w:val="none" w:sz="0" w:space="0" w:color="auto"/>
        <w:left w:val="none" w:sz="0" w:space="0" w:color="auto"/>
        <w:bottom w:val="none" w:sz="0" w:space="0" w:color="auto"/>
        <w:right w:val="none" w:sz="0" w:space="0" w:color="auto"/>
      </w:divBdr>
    </w:div>
    <w:div w:id="581336228">
      <w:bodyDiv w:val="1"/>
      <w:marLeft w:val="0"/>
      <w:marRight w:val="0"/>
      <w:marTop w:val="0"/>
      <w:marBottom w:val="0"/>
      <w:divBdr>
        <w:top w:val="none" w:sz="0" w:space="0" w:color="auto"/>
        <w:left w:val="none" w:sz="0" w:space="0" w:color="auto"/>
        <w:bottom w:val="none" w:sz="0" w:space="0" w:color="auto"/>
        <w:right w:val="none" w:sz="0" w:space="0" w:color="auto"/>
      </w:divBdr>
    </w:div>
    <w:div w:id="582228254">
      <w:bodyDiv w:val="1"/>
      <w:marLeft w:val="0"/>
      <w:marRight w:val="0"/>
      <w:marTop w:val="0"/>
      <w:marBottom w:val="0"/>
      <w:divBdr>
        <w:top w:val="none" w:sz="0" w:space="0" w:color="auto"/>
        <w:left w:val="none" w:sz="0" w:space="0" w:color="auto"/>
        <w:bottom w:val="none" w:sz="0" w:space="0" w:color="auto"/>
        <w:right w:val="none" w:sz="0" w:space="0" w:color="auto"/>
      </w:divBdr>
    </w:div>
    <w:div w:id="583226031">
      <w:bodyDiv w:val="1"/>
      <w:marLeft w:val="0"/>
      <w:marRight w:val="0"/>
      <w:marTop w:val="0"/>
      <w:marBottom w:val="0"/>
      <w:divBdr>
        <w:top w:val="none" w:sz="0" w:space="0" w:color="auto"/>
        <w:left w:val="none" w:sz="0" w:space="0" w:color="auto"/>
        <w:bottom w:val="none" w:sz="0" w:space="0" w:color="auto"/>
        <w:right w:val="none" w:sz="0" w:space="0" w:color="auto"/>
      </w:divBdr>
    </w:div>
    <w:div w:id="583538697">
      <w:bodyDiv w:val="1"/>
      <w:marLeft w:val="0"/>
      <w:marRight w:val="0"/>
      <w:marTop w:val="0"/>
      <w:marBottom w:val="0"/>
      <w:divBdr>
        <w:top w:val="none" w:sz="0" w:space="0" w:color="auto"/>
        <w:left w:val="none" w:sz="0" w:space="0" w:color="auto"/>
        <w:bottom w:val="none" w:sz="0" w:space="0" w:color="auto"/>
        <w:right w:val="none" w:sz="0" w:space="0" w:color="auto"/>
      </w:divBdr>
    </w:div>
    <w:div w:id="584649920">
      <w:bodyDiv w:val="1"/>
      <w:marLeft w:val="0"/>
      <w:marRight w:val="0"/>
      <w:marTop w:val="0"/>
      <w:marBottom w:val="0"/>
      <w:divBdr>
        <w:top w:val="none" w:sz="0" w:space="0" w:color="auto"/>
        <w:left w:val="none" w:sz="0" w:space="0" w:color="auto"/>
        <w:bottom w:val="none" w:sz="0" w:space="0" w:color="auto"/>
        <w:right w:val="none" w:sz="0" w:space="0" w:color="auto"/>
      </w:divBdr>
    </w:div>
    <w:div w:id="584874159">
      <w:bodyDiv w:val="1"/>
      <w:marLeft w:val="0"/>
      <w:marRight w:val="0"/>
      <w:marTop w:val="0"/>
      <w:marBottom w:val="0"/>
      <w:divBdr>
        <w:top w:val="none" w:sz="0" w:space="0" w:color="auto"/>
        <w:left w:val="none" w:sz="0" w:space="0" w:color="auto"/>
        <w:bottom w:val="none" w:sz="0" w:space="0" w:color="auto"/>
        <w:right w:val="none" w:sz="0" w:space="0" w:color="auto"/>
      </w:divBdr>
    </w:div>
    <w:div w:id="584875883">
      <w:bodyDiv w:val="1"/>
      <w:marLeft w:val="0"/>
      <w:marRight w:val="0"/>
      <w:marTop w:val="0"/>
      <w:marBottom w:val="0"/>
      <w:divBdr>
        <w:top w:val="none" w:sz="0" w:space="0" w:color="auto"/>
        <w:left w:val="none" w:sz="0" w:space="0" w:color="auto"/>
        <w:bottom w:val="none" w:sz="0" w:space="0" w:color="auto"/>
        <w:right w:val="none" w:sz="0" w:space="0" w:color="auto"/>
      </w:divBdr>
    </w:div>
    <w:div w:id="585187168">
      <w:bodyDiv w:val="1"/>
      <w:marLeft w:val="0"/>
      <w:marRight w:val="0"/>
      <w:marTop w:val="0"/>
      <w:marBottom w:val="0"/>
      <w:divBdr>
        <w:top w:val="none" w:sz="0" w:space="0" w:color="auto"/>
        <w:left w:val="none" w:sz="0" w:space="0" w:color="auto"/>
        <w:bottom w:val="none" w:sz="0" w:space="0" w:color="auto"/>
        <w:right w:val="none" w:sz="0" w:space="0" w:color="auto"/>
      </w:divBdr>
    </w:div>
    <w:div w:id="585919309">
      <w:bodyDiv w:val="1"/>
      <w:marLeft w:val="0"/>
      <w:marRight w:val="0"/>
      <w:marTop w:val="0"/>
      <w:marBottom w:val="0"/>
      <w:divBdr>
        <w:top w:val="none" w:sz="0" w:space="0" w:color="auto"/>
        <w:left w:val="none" w:sz="0" w:space="0" w:color="auto"/>
        <w:bottom w:val="none" w:sz="0" w:space="0" w:color="auto"/>
        <w:right w:val="none" w:sz="0" w:space="0" w:color="auto"/>
      </w:divBdr>
    </w:div>
    <w:div w:id="586698647">
      <w:bodyDiv w:val="1"/>
      <w:marLeft w:val="0"/>
      <w:marRight w:val="0"/>
      <w:marTop w:val="0"/>
      <w:marBottom w:val="0"/>
      <w:divBdr>
        <w:top w:val="none" w:sz="0" w:space="0" w:color="auto"/>
        <w:left w:val="none" w:sz="0" w:space="0" w:color="auto"/>
        <w:bottom w:val="none" w:sz="0" w:space="0" w:color="auto"/>
        <w:right w:val="none" w:sz="0" w:space="0" w:color="auto"/>
      </w:divBdr>
    </w:div>
    <w:div w:id="586810405">
      <w:bodyDiv w:val="1"/>
      <w:marLeft w:val="0"/>
      <w:marRight w:val="0"/>
      <w:marTop w:val="0"/>
      <w:marBottom w:val="0"/>
      <w:divBdr>
        <w:top w:val="none" w:sz="0" w:space="0" w:color="auto"/>
        <w:left w:val="none" w:sz="0" w:space="0" w:color="auto"/>
        <w:bottom w:val="none" w:sz="0" w:space="0" w:color="auto"/>
        <w:right w:val="none" w:sz="0" w:space="0" w:color="auto"/>
      </w:divBdr>
    </w:div>
    <w:div w:id="587076030">
      <w:bodyDiv w:val="1"/>
      <w:marLeft w:val="0"/>
      <w:marRight w:val="0"/>
      <w:marTop w:val="0"/>
      <w:marBottom w:val="0"/>
      <w:divBdr>
        <w:top w:val="none" w:sz="0" w:space="0" w:color="auto"/>
        <w:left w:val="none" w:sz="0" w:space="0" w:color="auto"/>
        <w:bottom w:val="none" w:sz="0" w:space="0" w:color="auto"/>
        <w:right w:val="none" w:sz="0" w:space="0" w:color="auto"/>
      </w:divBdr>
    </w:div>
    <w:div w:id="587353573">
      <w:bodyDiv w:val="1"/>
      <w:marLeft w:val="0"/>
      <w:marRight w:val="0"/>
      <w:marTop w:val="0"/>
      <w:marBottom w:val="0"/>
      <w:divBdr>
        <w:top w:val="none" w:sz="0" w:space="0" w:color="auto"/>
        <w:left w:val="none" w:sz="0" w:space="0" w:color="auto"/>
        <w:bottom w:val="none" w:sz="0" w:space="0" w:color="auto"/>
        <w:right w:val="none" w:sz="0" w:space="0" w:color="auto"/>
      </w:divBdr>
    </w:div>
    <w:div w:id="587468654">
      <w:bodyDiv w:val="1"/>
      <w:marLeft w:val="0"/>
      <w:marRight w:val="0"/>
      <w:marTop w:val="0"/>
      <w:marBottom w:val="0"/>
      <w:divBdr>
        <w:top w:val="none" w:sz="0" w:space="0" w:color="auto"/>
        <w:left w:val="none" w:sz="0" w:space="0" w:color="auto"/>
        <w:bottom w:val="none" w:sz="0" w:space="0" w:color="auto"/>
        <w:right w:val="none" w:sz="0" w:space="0" w:color="auto"/>
      </w:divBdr>
    </w:div>
    <w:div w:id="587545915">
      <w:bodyDiv w:val="1"/>
      <w:marLeft w:val="0"/>
      <w:marRight w:val="0"/>
      <w:marTop w:val="0"/>
      <w:marBottom w:val="0"/>
      <w:divBdr>
        <w:top w:val="none" w:sz="0" w:space="0" w:color="auto"/>
        <w:left w:val="none" w:sz="0" w:space="0" w:color="auto"/>
        <w:bottom w:val="none" w:sz="0" w:space="0" w:color="auto"/>
        <w:right w:val="none" w:sz="0" w:space="0" w:color="auto"/>
      </w:divBdr>
    </w:div>
    <w:div w:id="587812240">
      <w:bodyDiv w:val="1"/>
      <w:marLeft w:val="0"/>
      <w:marRight w:val="0"/>
      <w:marTop w:val="0"/>
      <w:marBottom w:val="0"/>
      <w:divBdr>
        <w:top w:val="none" w:sz="0" w:space="0" w:color="auto"/>
        <w:left w:val="none" w:sz="0" w:space="0" w:color="auto"/>
        <w:bottom w:val="none" w:sz="0" w:space="0" w:color="auto"/>
        <w:right w:val="none" w:sz="0" w:space="0" w:color="auto"/>
      </w:divBdr>
    </w:div>
    <w:div w:id="588733021">
      <w:bodyDiv w:val="1"/>
      <w:marLeft w:val="0"/>
      <w:marRight w:val="0"/>
      <w:marTop w:val="0"/>
      <w:marBottom w:val="0"/>
      <w:divBdr>
        <w:top w:val="none" w:sz="0" w:space="0" w:color="auto"/>
        <w:left w:val="none" w:sz="0" w:space="0" w:color="auto"/>
        <w:bottom w:val="none" w:sz="0" w:space="0" w:color="auto"/>
        <w:right w:val="none" w:sz="0" w:space="0" w:color="auto"/>
      </w:divBdr>
    </w:div>
    <w:div w:id="588927753">
      <w:bodyDiv w:val="1"/>
      <w:marLeft w:val="0"/>
      <w:marRight w:val="0"/>
      <w:marTop w:val="0"/>
      <w:marBottom w:val="0"/>
      <w:divBdr>
        <w:top w:val="none" w:sz="0" w:space="0" w:color="auto"/>
        <w:left w:val="none" w:sz="0" w:space="0" w:color="auto"/>
        <w:bottom w:val="none" w:sz="0" w:space="0" w:color="auto"/>
        <w:right w:val="none" w:sz="0" w:space="0" w:color="auto"/>
      </w:divBdr>
    </w:div>
    <w:div w:id="591665874">
      <w:bodyDiv w:val="1"/>
      <w:marLeft w:val="0"/>
      <w:marRight w:val="0"/>
      <w:marTop w:val="0"/>
      <w:marBottom w:val="0"/>
      <w:divBdr>
        <w:top w:val="none" w:sz="0" w:space="0" w:color="auto"/>
        <w:left w:val="none" w:sz="0" w:space="0" w:color="auto"/>
        <w:bottom w:val="none" w:sz="0" w:space="0" w:color="auto"/>
        <w:right w:val="none" w:sz="0" w:space="0" w:color="auto"/>
      </w:divBdr>
    </w:div>
    <w:div w:id="591743883">
      <w:bodyDiv w:val="1"/>
      <w:marLeft w:val="0"/>
      <w:marRight w:val="0"/>
      <w:marTop w:val="0"/>
      <w:marBottom w:val="0"/>
      <w:divBdr>
        <w:top w:val="none" w:sz="0" w:space="0" w:color="auto"/>
        <w:left w:val="none" w:sz="0" w:space="0" w:color="auto"/>
        <w:bottom w:val="none" w:sz="0" w:space="0" w:color="auto"/>
        <w:right w:val="none" w:sz="0" w:space="0" w:color="auto"/>
      </w:divBdr>
    </w:div>
    <w:div w:id="592133994">
      <w:bodyDiv w:val="1"/>
      <w:marLeft w:val="0"/>
      <w:marRight w:val="0"/>
      <w:marTop w:val="0"/>
      <w:marBottom w:val="0"/>
      <w:divBdr>
        <w:top w:val="none" w:sz="0" w:space="0" w:color="auto"/>
        <w:left w:val="none" w:sz="0" w:space="0" w:color="auto"/>
        <w:bottom w:val="none" w:sz="0" w:space="0" w:color="auto"/>
        <w:right w:val="none" w:sz="0" w:space="0" w:color="auto"/>
      </w:divBdr>
    </w:div>
    <w:div w:id="592710569">
      <w:bodyDiv w:val="1"/>
      <w:marLeft w:val="0"/>
      <w:marRight w:val="0"/>
      <w:marTop w:val="0"/>
      <w:marBottom w:val="0"/>
      <w:divBdr>
        <w:top w:val="none" w:sz="0" w:space="0" w:color="auto"/>
        <w:left w:val="none" w:sz="0" w:space="0" w:color="auto"/>
        <w:bottom w:val="none" w:sz="0" w:space="0" w:color="auto"/>
        <w:right w:val="none" w:sz="0" w:space="0" w:color="auto"/>
      </w:divBdr>
    </w:div>
    <w:div w:id="593127699">
      <w:bodyDiv w:val="1"/>
      <w:marLeft w:val="0"/>
      <w:marRight w:val="0"/>
      <w:marTop w:val="0"/>
      <w:marBottom w:val="0"/>
      <w:divBdr>
        <w:top w:val="none" w:sz="0" w:space="0" w:color="auto"/>
        <w:left w:val="none" w:sz="0" w:space="0" w:color="auto"/>
        <w:bottom w:val="none" w:sz="0" w:space="0" w:color="auto"/>
        <w:right w:val="none" w:sz="0" w:space="0" w:color="auto"/>
      </w:divBdr>
    </w:div>
    <w:div w:id="593443047">
      <w:bodyDiv w:val="1"/>
      <w:marLeft w:val="0"/>
      <w:marRight w:val="0"/>
      <w:marTop w:val="0"/>
      <w:marBottom w:val="0"/>
      <w:divBdr>
        <w:top w:val="none" w:sz="0" w:space="0" w:color="auto"/>
        <w:left w:val="none" w:sz="0" w:space="0" w:color="auto"/>
        <w:bottom w:val="none" w:sz="0" w:space="0" w:color="auto"/>
        <w:right w:val="none" w:sz="0" w:space="0" w:color="auto"/>
      </w:divBdr>
    </w:div>
    <w:div w:id="593787396">
      <w:bodyDiv w:val="1"/>
      <w:marLeft w:val="0"/>
      <w:marRight w:val="0"/>
      <w:marTop w:val="0"/>
      <w:marBottom w:val="0"/>
      <w:divBdr>
        <w:top w:val="none" w:sz="0" w:space="0" w:color="auto"/>
        <w:left w:val="none" w:sz="0" w:space="0" w:color="auto"/>
        <w:bottom w:val="none" w:sz="0" w:space="0" w:color="auto"/>
        <w:right w:val="none" w:sz="0" w:space="0" w:color="auto"/>
      </w:divBdr>
    </w:div>
    <w:div w:id="595291275">
      <w:bodyDiv w:val="1"/>
      <w:marLeft w:val="0"/>
      <w:marRight w:val="0"/>
      <w:marTop w:val="0"/>
      <w:marBottom w:val="0"/>
      <w:divBdr>
        <w:top w:val="none" w:sz="0" w:space="0" w:color="auto"/>
        <w:left w:val="none" w:sz="0" w:space="0" w:color="auto"/>
        <w:bottom w:val="none" w:sz="0" w:space="0" w:color="auto"/>
        <w:right w:val="none" w:sz="0" w:space="0" w:color="auto"/>
      </w:divBdr>
    </w:div>
    <w:div w:id="595749094">
      <w:bodyDiv w:val="1"/>
      <w:marLeft w:val="0"/>
      <w:marRight w:val="0"/>
      <w:marTop w:val="0"/>
      <w:marBottom w:val="0"/>
      <w:divBdr>
        <w:top w:val="none" w:sz="0" w:space="0" w:color="auto"/>
        <w:left w:val="none" w:sz="0" w:space="0" w:color="auto"/>
        <w:bottom w:val="none" w:sz="0" w:space="0" w:color="auto"/>
        <w:right w:val="none" w:sz="0" w:space="0" w:color="auto"/>
      </w:divBdr>
    </w:div>
    <w:div w:id="595872456">
      <w:bodyDiv w:val="1"/>
      <w:marLeft w:val="0"/>
      <w:marRight w:val="0"/>
      <w:marTop w:val="0"/>
      <w:marBottom w:val="0"/>
      <w:divBdr>
        <w:top w:val="none" w:sz="0" w:space="0" w:color="auto"/>
        <w:left w:val="none" w:sz="0" w:space="0" w:color="auto"/>
        <w:bottom w:val="none" w:sz="0" w:space="0" w:color="auto"/>
        <w:right w:val="none" w:sz="0" w:space="0" w:color="auto"/>
      </w:divBdr>
    </w:div>
    <w:div w:id="596064851">
      <w:bodyDiv w:val="1"/>
      <w:marLeft w:val="0"/>
      <w:marRight w:val="0"/>
      <w:marTop w:val="0"/>
      <w:marBottom w:val="0"/>
      <w:divBdr>
        <w:top w:val="none" w:sz="0" w:space="0" w:color="auto"/>
        <w:left w:val="none" w:sz="0" w:space="0" w:color="auto"/>
        <w:bottom w:val="none" w:sz="0" w:space="0" w:color="auto"/>
        <w:right w:val="none" w:sz="0" w:space="0" w:color="auto"/>
      </w:divBdr>
    </w:div>
    <w:div w:id="597831046">
      <w:bodyDiv w:val="1"/>
      <w:marLeft w:val="0"/>
      <w:marRight w:val="0"/>
      <w:marTop w:val="0"/>
      <w:marBottom w:val="0"/>
      <w:divBdr>
        <w:top w:val="none" w:sz="0" w:space="0" w:color="auto"/>
        <w:left w:val="none" w:sz="0" w:space="0" w:color="auto"/>
        <w:bottom w:val="none" w:sz="0" w:space="0" w:color="auto"/>
        <w:right w:val="none" w:sz="0" w:space="0" w:color="auto"/>
      </w:divBdr>
    </w:div>
    <w:div w:id="598758247">
      <w:bodyDiv w:val="1"/>
      <w:marLeft w:val="0"/>
      <w:marRight w:val="0"/>
      <w:marTop w:val="0"/>
      <w:marBottom w:val="0"/>
      <w:divBdr>
        <w:top w:val="none" w:sz="0" w:space="0" w:color="auto"/>
        <w:left w:val="none" w:sz="0" w:space="0" w:color="auto"/>
        <w:bottom w:val="none" w:sz="0" w:space="0" w:color="auto"/>
        <w:right w:val="none" w:sz="0" w:space="0" w:color="auto"/>
      </w:divBdr>
    </w:div>
    <w:div w:id="599143477">
      <w:bodyDiv w:val="1"/>
      <w:marLeft w:val="0"/>
      <w:marRight w:val="0"/>
      <w:marTop w:val="0"/>
      <w:marBottom w:val="0"/>
      <w:divBdr>
        <w:top w:val="none" w:sz="0" w:space="0" w:color="auto"/>
        <w:left w:val="none" w:sz="0" w:space="0" w:color="auto"/>
        <w:bottom w:val="none" w:sz="0" w:space="0" w:color="auto"/>
        <w:right w:val="none" w:sz="0" w:space="0" w:color="auto"/>
      </w:divBdr>
    </w:div>
    <w:div w:id="600064849">
      <w:bodyDiv w:val="1"/>
      <w:marLeft w:val="0"/>
      <w:marRight w:val="0"/>
      <w:marTop w:val="0"/>
      <w:marBottom w:val="0"/>
      <w:divBdr>
        <w:top w:val="none" w:sz="0" w:space="0" w:color="auto"/>
        <w:left w:val="none" w:sz="0" w:space="0" w:color="auto"/>
        <w:bottom w:val="none" w:sz="0" w:space="0" w:color="auto"/>
        <w:right w:val="none" w:sz="0" w:space="0" w:color="auto"/>
      </w:divBdr>
    </w:div>
    <w:div w:id="600072773">
      <w:bodyDiv w:val="1"/>
      <w:marLeft w:val="0"/>
      <w:marRight w:val="0"/>
      <w:marTop w:val="0"/>
      <w:marBottom w:val="0"/>
      <w:divBdr>
        <w:top w:val="none" w:sz="0" w:space="0" w:color="auto"/>
        <w:left w:val="none" w:sz="0" w:space="0" w:color="auto"/>
        <w:bottom w:val="none" w:sz="0" w:space="0" w:color="auto"/>
        <w:right w:val="none" w:sz="0" w:space="0" w:color="auto"/>
      </w:divBdr>
    </w:div>
    <w:div w:id="601036900">
      <w:bodyDiv w:val="1"/>
      <w:marLeft w:val="0"/>
      <w:marRight w:val="0"/>
      <w:marTop w:val="0"/>
      <w:marBottom w:val="0"/>
      <w:divBdr>
        <w:top w:val="none" w:sz="0" w:space="0" w:color="auto"/>
        <w:left w:val="none" w:sz="0" w:space="0" w:color="auto"/>
        <w:bottom w:val="none" w:sz="0" w:space="0" w:color="auto"/>
        <w:right w:val="none" w:sz="0" w:space="0" w:color="auto"/>
      </w:divBdr>
    </w:div>
    <w:div w:id="601491698">
      <w:bodyDiv w:val="1"/>
      <w:marLeft w:val="0"/>
      <w:marRight w:val="0"/>
      <w:marTop w:val="0"/>
      <w:marBottom w:val="0"/>
      <w:divBdr>
        <w:top w:val="none" w:sz="0" w:space="0" w:color="auto"/>
        <w:left w:val="none" w:sz="0" w:space="0" w:color="auto"/>
        <w:bottom w:val="none" w:sz="0" w:space="0" w:color="auto"/>
        <w:right w:val="none" w:sz="0" w:space="0" w:color="auto"/>
      </w:divBdr>
    </w:div>
    <w:div w:id="602152703">
      <w:bodyDiv w:val="1"/>
      <w:marLeft w:val="0"/>
      <w:marRight w:val="0"/>
      <w:marTop w:val="0"/>
      <w:marBottom w:val="0"/>
      <w:divBdr>
        <w:top w:val="none" w:sz="0" w:space="0" w:color="auto"/>
        <w:left w:val="none" w:sz="0" w:space="0" w:color="auto"/>
        <w:bottom w:val="none" w:sz="0" w:space="0" w:color="auto"/>
        <w:right w:val="none" w:sz="0" w:space="0" w:color="auto"/>
      </w:divBdr>
    </w:div>
    <w:div w:id="603000299">
      <w:bodyDiv w:val="1"/>
      <w:marLeft w:val="0"/>
      <w:marRight w:val="0"/>
      <w:marTop w:val="0"/>
      <w:marBottom w:val="0"/>
      <w:divBdr>
        <w:top w:val="none" w:sz="0" w:space="0" w:color="auto"/>
        <w:left w:val="none" w:sz="0" w:space="0" w:color="auto"/>
        <w:bottom w:val="none" w:sz="0" w:space="0" w:color="auto"/>
        <w:right w:val="none" w:sz="0" w:space="0" w:color="auto"/>
      </w:divBdr>
    </w:div>
    <w:div w:id="603417224">
      <w:bodyDiv w:val="1"/>
      <w:marLeft w:val="0"/>
      <w:marRight w:val="0"/>
      <w:marTop w:val="0"/>
      <w:marBottom w:val="0"/>
      <w:divBdr>
        <w:top w:val="none" w:sz="0" w:space="0" w:color="auto"/>
        <w:left w:val="none" w:sz="0" w:space="0" w:color="auto"/>
        <w:bottom w:val="none" w:sz="0" w:space="0" w:color="auto"/>
        <w:right w:val="none" w:sz="0" w:space="0" w:color="auto"/>
      </w:divBdr>
    </w:div>
    <w:div w:id="603463600">
      <w:bodyDiv w:val="1"/>
      <w:marLeft w:val="0"/>
      <w:marRight w:val="0"/>
      <w:marTop w:val="0"/>
      <w:marBottom w:val="0"/>
      <w:divBdr>
        <w:top w:val="none" w:sz="0" w:space="0" w:color="auto"/>
        <w:left w:val="none" w:sz="0" w:space="0" w:color="auto"/>
        <w:bottom w:val="none" w:sz="0" w:space="0" w:color="auto"/>
        <w:right w:val="none" w:sz="0" w:space="0" w:color="auto"/>
      </w:divBdr>
    </w:div>
    <w:div w:id="605625481">
      <w:bodyDiv w:val="1"/>
      <w:marLeft w:val="0"/>
      <w:marRight w:val="0"/>
      <w:marTop w:val="0"/>
      <w:marBottom w:val="0"/>
      <w:divBdr>
        <w:top w:val="none" w:sz="0" w:space="0" w:color="auto"/>
        <w:left w:val="none" w:sz="0" w:space="0" w:color="auto"/>
        <w:bottom w:val="none" w:sz="0" w:space="0" w:color="auto"/>
        <w:right w:val="none" w:sz="0" w:space="0" w:color="auto"/>
      </w:divBdr>
    </w:div>
    <w:div w:id="607086997">
      <w:bodyDiv w:val="1"/>
      <w:marLeft w:val="0"/>
      <w:marRight w:val="0"/>
      <w:marTop w:val="0"/>
      <w:marBottom w:val="0"/>
      <w:divBdr>
        <w:top w:val="none" w:sz="0" w:space="0" w:color="auto"/>
        <w:left w:val="none" w:sz="0" w:space="0" w:color="auto"/>
        <w:bottom w:val="none" w:sz="0" w:space="0" w:color="auto"/>
        <w:right w:val="none" w:sz="0" w:space="0" w:color="auto"/>
      </w:divBdr>
    </w:div>
    <w:div w:id="607472548">
      <w:bodyDiv w:val="1"/>
      <w:marLeft w:val="0"/>
      <w:marRight w:val="0"/>
      <w:marTop w:val="0"/>
      <w:marBottom w:val="0"/>
      <w:divBdr>
        <w:top w:val="none" w:sz="0" w:space="0" w:color="auto"/>
        <w:left w:val="none" w:sz="0" w:space="0" w:color="auto"/>
        <w:bottom w:val="none" w:sz="0" w:space="0" w:color="auto"/>
        <w:right w:val="none" w:sz="0" w:space="0" w:color="auto"/>
      </w:divBdr>
    </w:div>
    <w:div w:id="609049746">
      <w:bodyDiv w:val="1"/>
      <w:marLeft w:val="0"/>
      <w:marRight w:val="0"/>
      <w:marTop w:val="0"/>
      <w:marBottom w:val="0"/>
      <w:divBdr>
        <w:top w:val="none" w:sz="0" w:space="0" w:color="auto"/>
        <w:left w:val="none" w:sz="0" w:space="0" w:color="auto"/>
        <w:bottom w:val="none" w:sz="0" w:space="0" w:color="auto"/>
        <w:right w:val="none" w:sz="0" w:space="0" w:color="auto"/>
      </w:divBdr>
    </w:div>
    <w:div w:id="609437598">
      <w:bodyDiv w:val="1"/>
      <w:marLeft w:val="0"/>
      <w:marRight w:val="0"/>
      <w:marTop w:val="0"/>
      <w:marBottom w:val="0"/>
      <w:divBdr>
        <w:top w:val="none" w:sz="0" w:space="0" w:color="auto"/>
        <w:left w:val="none" w:sz="0" w:space="0" w:color="auto"/>
        <w:bottom w:val="none" w:sz="0" w:space="0" w:color="auto"/>
        <w:right w:val="none" w:sz="0" w:space="0" w:color="auto"/>
      </w:divBdr>
    </w:div>
    <w:div w:id="609825490">
      <w:bodyDiv w:val="1"/>
      <w:marLeft w:val="0"/>
      <w:marRight w:val="0"/>
      <w:marTop w:val="0"/>
      <w:marBottom w:val="0"/>
      <w:divBdr>
        <w:top w:val="none" w:sz="0" w:space="0" w:color="auto"/>
        <w:left w:val="none" w:sz="0" w:space="0" w:color="auto"/>
        <w:bottom w:val="none" w:sz="0" w:space="0" w:color="auto"/>
        <w:right w:val="none" w:sz="0" w:space="0" w:color="auto"/>
      </w:divBdr>
    </w:div>
    <w:div w:id="610866974">
      <w:bodyDiv w:val="1"/>
      <w:marLeft w:val="0"/>
      <w:marRight w:val="0"/>
      <w:marTop w:val="0"/>
      <w:marBottom w:val="0"/>
      <w:divBdr>
        <w:top w:val="none" w:sz="0" w:space="0" w:color="auto"/>
        <w:left w:val="none" w:sz="0" w:space="0" w:color="auto"/>
        <w:bottom w:val="none" w:sz="0" w:space="0" w:color="auto"/>
        <w:right w:val="none" w:sz="0" w:space="0" w:color="auto"/>
      </w:divBdr>
    </w:div>
    <w:div w:id="610939243">
      <w:bodyDiv w:val="1"/>
      <w:marLeft w:val="0"/>
      <w:marRight w:val="0"/>
      <w:marTop w:val="0"/>
      <w:marBottom w:val="0"/>
      <w:divBdr>
        <w:top w:val="none" w:sz="0" w:space="0" w:color="auto"/>
        <w:left w:val="none" w:sz="0" w:space="0" w:color="auto"/>
        <w:bottom w:val="none" w:sz="0" w:space="0" w:color="auto"/>
        <w:right w:val="none" w:sz="0" w:space="0" w:color="auto"/>
      </w:divBdr>
    </w:div>
    <w:div w:id="611134911">
      <w:bodyDiv w:val="1"/>
      <w:marLeft w:val="0"/>
      <w:marRight w:val="0"/>
      <w:marTop w:val="0"/>
      <w:marBottom w:val="0"/>
      <w:divBdr>
        <w:top w:val="none" w:sz="0" w:space="0" w:color="auto"/>
        <w:left w:val="none" w:sz="0" w:space="0" w:color="auto"/>
        <w:bottom w:val="none" w:sz="0" w:space="0" w:color="auto"/>
        <w:right w:val="none" w:sz="0" w:space="0" w:color="auto"/>
      </w:divBdr>
    </w:div>
    <w:div w:id="611281565">
      <w:bodyDiv w:val="1"/>
      <w:marLeft w:val="0"/>
      <w:marRight w:val="0"/>
      <w:marTop w:val="0"/>
      <w:marBottom w:val="0"/>
      <w:divBdr>
        <w:top w:val="none" w:sz="0" w:space="0" w:color="auto"/>
        <w:left w:val="none" w:sz="0" w:space="0" w:color="auto"/>
        <w:bottom w:val="none" w:sz="0" w:space="0" w:color="auto"/>
        <w:right w:val="none" w:sz="0" w:space="0" w:color="auto"/>
      </w:divBdr>
    </w:div>
    <w:div w:id="611324723">
      <w:bodyDiv w:val="1"/>
      <w:marLeft w:val="0"/>
      <w:marRight w:val="0"/>
      <w:marTop w:val="0"/>
      <w:marBottom w:val="0"/>
      <w:divBdr>
        <w:top w:val="none" w:sz="0" w:space="0" w:color="auto"/>
        <w:left w:val="none" w:sz="0" w:space="0" w:color="auto"/>
        <w:bottom w:val="none" w:sz="0" w:space="0" w:color="auto"/>
        <w:right w:val="none" w:sz="0" w:space="0" w:color="auto"/>
      </w:divBdr>
    </w:div>
    <w:div w:id="611782676">
      <w:bodyDiv w:val="1"/>
      <w:marLeft w:val="0"/>
      <w:marRight w:val="0"/>
      <w:marTop w:val="0"/>
      <w:marBottom w:val="0"/>
      <w:divBdr>
        <w:top w:val="none" w:sz="0" w:space="0" w:color="auto"/>
        <w:left w:val="none" w:sz="0" w:space="0" w:color="auto"/>
        <w:bottom w:val="none" w:sz="0" w:space="0" w:color="auto"/>
        <w:right w:val="none" w:sz="0" w:space="0" w:color="auto"/>
      </w:divBdr>
    </w:div>
    <w:div w:id="612127407">
      <w:bodyDiv w:val="1"/>
      <w:marLeft w:val="0"/>
      <w:marRight w:val="0"/>
      <w:marTop w:val="0"/>
      <w:marBottom w:val="0"/>
      <w:divBdr>
        <w:top w:val="none" w:sz="0" w:space="0" w:color="auto"/>
        <w:left w:val="none" w:sz="0" w:space="0" w:color="auto"/>
        <w:bottom w:val="none" w:sz="0" w:space="0" w:color="auto"/>
        <w:right w:val="none" w:sz="0" w:space="0" w:color="auto"/>
      </w:divBdr>
    </w:div>
    <w:div w:id="614094992">
      <w:bodyDiv w:val="1"/>
      <w:marLeft w:val="0"/>
      <w:marRight w:val="0"/>
      <w:marTop w:val="0"/>
      <w:marBottom w:val="0"/>
      <w:divBdr>
        <w:top w:val="none" w:sz="0" w:space="0" w:color="auto"/>
        <w:left w:val="none" w:sz="0" w:space="0" w:color="auto"/>
        <w:bottom w:val="none" w:sz="0" w:space="0" w:color="auto"/>
        <w:right w:val="none" w:sz="0" w:space="0" w:color="auto"/>
      </w:divBdr>
    </w:div>
    <w:div w:id="615601974">
      <w:bodyDiv w:val="1"/>
      <w:marLeft w:val="0"/>
      <w:marRight w:val="0"/>
      <w:marTop w:val="0"/>
      <w:marBottom w:val="0"/>
      <w:divBdr>
        <w:top w:val="none" w:sz="0" w:space="0" w:color="auto"/>
        <w:left w:val="none" w:sz="0" w:space="0" w:color="auto"/>
        <w:bottom w:val="none" w:sz="0" w:space="0" w:color="auto"/>
        <w:right w:val="none" w:sz="0" w:space="0" w:color="auto"/>
      </w:divBdr>
    </w:div>
    <w:div w:id="615672524">
      <w:bodyDiv w:val="1"/>
      <w:marLeft w:val="0"/>
      <w:marRight w:val="0"/>
      <w:marTop w:val="0"/>
      <w:marBottom w:val="0"/>
      <w:divBdr>
        <w:top w:val="none" w:sz="0" w:space="0" w:color="auto"/>
        <w:left w:val="none" w:sz="0" w:space="0" w:color="auto"/>
        <w:bottom w:val="none" w:sz="0" w:space="0" w:color="auto"/>
        <w:right w:val="none" w:sz="0" w:space="0" w:color="auto"/>
      </w:divBdr>
    </w:div>
    <w:div w:id="616644085">
      <w:bodyDiv w:val="1"/>
      <w:marLeft w:val="0"/>
      <w:marRight w:val="0"/>
      <w:marTop w:val="0"/>
      <w:marBottom w:val="0"/>
      <w:divBdr>
        <w:top w:val="none" w:sz="0" w:space="0" w:color="auto"/>
        <w:left w:val="none" w:sz="0" w:space="0" w:color="auto"/>
        <w:bottom w:val="none" w:sz="0" w:space="0" w:color="auto"/>
        <w:right w:val="none" w:sz="0" w:space="0" w:color="auto"/>
      </w:divBdr>
    </w:div>
    <w:div w:id="617298074">
      <w:bodyDiv w:val="1"/>
      <w:marLeft w:val="0"/>
      <w:marRight w:val="0"/>
      <w:marTop w:val="0"/>
      <w:marBottom w:val="0"/>
      <w:divBdr>
        <w:top w:val="none" w:sz="0" w:space="0" w:color="auto"/>
        <w:left w:val="none" w:sz="0" w:space="0" w:color="auto"/>
        <w:bottom w:val="none" w:sz="0" w:space="0" w:color="auto"/>
        <w:right w:val="none" w:sz="0" w:space="0" w:color="auto"/>
      </w:divBdr>
    </w:div>
    <w:div w:id="618033500">
      <w:bodyDiv w:val="1"/>
      <w:marLeft w:val="0"/>
      <w:marRight w:val="0"/>
      <w:marTop w:val="0"/>
      <w:marBottom w:val="0"/>
      <w:divBdr>
        <w:top w:val="none" w:sz="0" w:space="0" w:color="auto"/>
        <w:left w:val="none" w:sz="0" w:space="0" w:color="auto"/>
        <w:bottom w:val="none" w:sz="0" w:space="0" w:color="auto"/>
        <w:right w:val="none" w:sz="0" w:space="0" w:color="auto"/>
      </w:divBdr>
    </w:div>
    <w:div w:id="618681718">
      <w:bodyDiv w:val="1"/>
      <w:marLeft w:val="0"/>
      <w:marRight w:val="0"/>
      <w:marTop w:val="0"/>
      <w:marBottom w:val="0"/>
      <w:divBdr>
        <w:top w:val="none" w:sz="0" w:space="0" w:color="auto"/>
        <w:left w:val="none" w:sz="0" w:space="0" w:color="auto"/>
        <w:bottom w:val="none" w:sz="0" w:space="0" w:color="auto"/>
        <w:right w:val="none" w:sz="0" w:space="0" w:color="auto"/>
      </w:divBdr>
    </w:div>
    <w:div w:id="618727446">
      <w:bodyDiv w:val="1"/>
      <w:marLeft w:val="0"/>
      <w:marRight w:val="0"/>
      <w:marTop w:val="0"/>
      <w:marBottom w:val="0"/>
      <w:divBdr>
        <w:top w:val="none" w:sz="0" w:space="0" w:color="auto"/>
        <w:left w:val="none" w:sz="0" w:space="0" w:color="auto"/>
        <w:bottom w:val="none" w:sz="0" w:space="0" w:color="auto"/>
        <w:right w:val="none" w:sz="0" w:space="0" w:color="auto"/>
      </w:divBdr>
    </w:div>
    <w:div w:id="619993265">
      <w:bodyDiv w:val="1"/>
      <w:marLeft w:val="0"/>
      <w:marRight w:val="0"/>
      <w:marTop w:val="0"/>
      <w:marBottom w:val="0"/>
      <w:divBdr>
        <w:top w:val="none" w:sz="0" w:space="0" w:color="auto"/>
        <w:left w:val="none" w:sz="0" w:space="0" w:color="auto"/>
        <w:bottom w:val="none" w:sz="0" w:space="0" w:color="auto"/>
        <w:right w:val="none" w:sz="0" w:space="0" w:color="auto"/>
      </w:divBdr>
    </w:div>
    <w:div w:id="622884356">
      <w:bodyDiv w:val="1"/>
      <w:marLeft w:val="0"/>
      <w:marRight w:val="0"/>
      <w:marTop w:val="0"/>
      <w:marBottom w:val="0"/>
      <w:divBdr>
        <w:top w:val="none" w:sz="0" w:space="0" w:color="auto"/>
        <w:left w:val="none" w:sz="0" w:space="0" w:color="auto"/>
        <w:bottom w:val="none" w:sz="0" w:space="0" w:color="auto"/>
        <w:right w:val="none" w:sz="0" w:space="0" w:color="auto"/>
      </w:divBdr>
    </w:div>
    <w:div w:id="623584478">
      <w:bodyDiv w:val="1"/>
      <w:marLeft w:val="0"/>
      <w:marRight w:val="0"/>
      <w:marTop w:val="0"/>
      <w:marBottom w:val="0"/>
      <w:divBdr>
        <w:top w:val="none" w:sz="0" w:space="0" w:color="auto"/>
        <w:left w:val="none" w:sz="0" w:space="0" w:color="auto"/>
        <w:bottom w:val="none" w:sz="0" w:space="0" w:color="auto"/>
        <w:right w:val="none" w:sz="0" w:space="0" w:color="auto"/>
      </w:divBdr>
    </w:div>
    <w:div w:id="623850783">
      <w:bodyDiv w:val="1"/>
      <w:marLeft w:val="0"/>
      <w:marRight w:val="0"/>
      <w:marTop w:val="0"/>
      <w:marBottom w:val="0"/>
      <w:divBdr>
        <w:top w:val="none" w:sz="0" w:space="0" w:color="auto"/>
        <w:left w:val="none" w:sz="0" w:space="0" w:color="auto"/>
        <w:bottom w:val="none" w:sz="0" w:space="0" w:color="auto"/>
        <w:right w:val="none" w:sz="0" w:space="0" w:color="auto"/>
      </w:divBdr>
    </w:div>
    <w:div w:id="624194192">
      <w:bodyDiv w:val="1"/>
      <w:marLeft w:val="0"/>
      <w:marRight w:val="0"/>
      <w:marTop w:val="0"/>
      <w:marBottom w:val="0"/>
      <w:divBdr>
        <w:top w:val="none" w:sz="0" w:space="0" w:color="auto"/>
        <w:left w:val="none" w:sz="0" w:space="0" w:color="auto"/>
        <w:bottom w:val="none" w:sz="0" w:space="0" w:color="auto"/>
        <w:right w:val="none" w:sz="0" w:space="0" w:color="auto"/>
      </w:divBdr>
    </w:div>
    <w:div w:id="625546432">
      <w:bodyDiv w:val="1"/>
      <w:marLeft w:val="0"/>
      <w:marRight w:val="0"/>
      <w:marTop w:val="0"/>
      <w:marBottom w:val="0"/>
      <w:divBdr>
        <w:top w:val="none" w:sz="0" w:space="0" w:color="auto"/>
        <w:left w:val="none" w:sz="0" w:space="0" w:color="auto"/>
        <w:bottom w:val="none" w:sz="0" w:space="0" w:color="auto"/>
        <w:right w:val="none" w:sz="0" w:space="0" w:color="auto"/>
      </w:divBdr>
    </w:div>
    <w:div w:id="625703445">
      <w:bodyDiv w:val="1"/>
      <w:marLeft w:val="0"/>
      <w:marRight w:val="0"/>
      <w:marTop w:val="0"/>
      <w:marBottom w:val="0"/>
      <w:divBdr>
        <w:top w:val="none" w:sz="0" w:space="0" w:color="auto"/>
        <w:left w:val="none" w:sz="0" w:space="0" w:color="auto"/>
        <w:bottom w:val="none" w:sz="0" w:space="0" w:color="auto"/>
        <w:right w:val="none" w:sz="0" w:space="0" w:color="auto"/>
      </w:divBdr>
    </w:div>
    <w:div w:id="625890008">
      <w:bodyDiv w:val="1"/>
      <w:marLeft w:val="0"/>
      <w:marRight w:val="0"/>
      <w:marTop w:val="0"/>
      <w:marBottom w:val="0"/>
      <w:divBdr>
        <w:top w:val="none" w:sz="0" w:space="0" w:color="auto"/>
        <w:left w:val="none" w:sz="0" w:space="0" w:color="auto"/>
        <w:bottom w:val="none" w:sz="0" w:space="0" w:color="auto"/>
        <w:right w:val="none" w:sz="0" w:space="0" w:color="auto"/>
      </w:divBdr>
    </w:div>
    <w:div w:id="625937948">
      <w:bodyDiv w:val="1"/>
      <w:marLeft w:val="0"/>
      <w:marRight w:val="0"/>
      <w:marTop w:val="0"/>
      <w:marBottom w:val="0"/>
      <w:divBdr>
        <w:top w:val="none" w:sz="0" w:space="0" w:color="auto"/>
        <w:left w:val="none" w:sz="0" w:space="0" w:color="auto"/>
        <w:bottom w:val="none" w:sz="0" w:space="0" w:color="auto"/>
        <w:right w:val="none" w:sz="0" w:space="0" w:color="auto"/>
      </w:divBdr>
    </w:div>
    <w:div w:id="626084446">
      <w:bodyDiv w:val="1"/>
      <w:marLeft w:val="0"/>
      <w:marRight w:val="0"/>
      <w:marTop w:val="0"/>
      <w:marBottom w:val="0"/>
      <w:divBdr>
        <w:top w:val="none" w:sz="0" w:space="0" w:color="auto"/>
        <w:left w:val="none" w:sz="0" w:space="0" w:color="auto"/>
        <w:bottom w:val="none" w:sz="0" w:space="0" w:color="auto"/>
        <w:right w:val="none" w:sz="0" w:space="0" w:color="auto"/>
      </w:divBdr>
    </w:div>
    <w:div w:id="626815109">
      <w:bodyDiv w:val="1"/>
      <w:marLeft w:val="0"/>
      <w:marRight w:val="0"/>
      <w:marTop w:val="0"/>
      <w:marBottom w:val="0"/>
      <w:divBdr>
        <w:top w:val="none" w:sz="0" w:space="0" w:color="auto"/>
        <w:left w:val="none" w:sz="0" w:space="0" w:color="auto"/>
        <w:bottom w:val="none" w:sz="0" w:space="0" w:color="auto"/>
        <w:right w:val="none" w:sz="0" w:space="0" w:color="auto"/>
      </w:divBdr>
    </w:div>
    <w:div w:id="627668763">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29089920">
      <w:bodyDiv w:val="1"/>
      <w:marLeft w:val="0"/>
      <w:marRight w:val="0"/>
      <w:marTop w:val="0"/>
      <w:marBottom w:val="0"/>
      <w:divBdr>
        <w:top w:val="none" w:sz="0" w:space="0" w:color="auto"/>
        <w:left w:val="none" w:sz="0" w:space="0" w:color="auto"/>
        <w:bottom w:val="none" w:sz="0" w:space="0" w:color="auto"/>
        <w:right w:val="none" w:sz="0" w:space="0" w:color="auto"/>
      </w:divBdr>
    </w:div>
    <w:div w:id="629552805">
      <w:bodyDiv w:val="1"/>
      <w:marLeft w:val="0"/>
      <w:marRight w:val="0"/>
      <w:marTop w:val="0"/>
      <w:marBottom w:val="0"/>
      <w:divBdr>
        <w:top w:val="none" w:sz="0" w:space="0" w:color="auto"/>
        <w:left w:val="none" w:sz="0" w:space="0" w:color="auto"/>
        <w:bottom w:val="none" w:sz="0" w:space="0" w:color="auto"/>
        <w:right w:val="none" w:sz="0" w:space="0" w:color="auto"/>
      </w:divBdr>
    </w:div>
    <w:div w:id="631138717">
      <w:bodyDiv w:val="1"/>
      <w:marLeft w:val="0"/>
      <w:marRight w:val="0"/>
      <w:marTop w:val="0"/>
      <w:marBottom w:val="0"/>
      <w:divBdr>
        <w:top w:val="none" w:sz="0" w:space="0" w:color="auto"/>
        <w:left w:val="none" w:sz="0" w:space="0" w:color="auto"/>
        <w:bottom w:val="none" w:sz="0" w:space="0" w:color="auto"/>
        <w:right w:val="none" w:sz="0" w:space="0" w:color="auto"/>
      </w:divBdr>
    </w:div>
    <w:div w:id="631209452">
      <w:bodyDiv w:val="1"/>
      <w:marLeft w:val="0"/>
      <w:marRight w:val="0"/>
      <w:marTop w:val="0"/>
      <w:marBottom w:val="0"/>
      <w:divBdr>
        <w:top w:val="none" w:sz="0" w:space="0" w:color="auto"/>
        <w:left w:val="none" w:sz="0" w:space="0" w:color="auto"/>
        <w:bottom w:val="none" w:sz="0" w:space="0" w:color="auto"/>
        <w:right w:val="none" w:sz="0" w:space="0" w:color="auto"/>
      </w:divBdr>
    </w:div>
    <w:div w:id="631523687">
      <w:bodyDiv w:val="1"/>
      <w:marLeft w:val="0"/>
      <w:marRight w:val="0"/>
      <w:marTop w:val="0"/>
      <w:marBottom w:val="0"/>
      <w:divBdr>
        <w:top w:val="none" w:sz="0" w:space="0" w:color="auto"/>
        <w:left w:val="none" w:sz="0" w:space="0" w:color="auto"/>
        <w:bottom w:val="none" w:sz="0" w:space="0" w:color="auto"/>
        <w:right w:val="none" w:sz="0" w:space="0" w:color="auto"/>
      </w:divBdr>
    </w:div>
    <w:div w:id="632368405">
      <w:bodyDiv w:val="1"/>
      <w:marLeft w:val="0"/>
      <w:marRight w:val="0"/>
      <w:marTop w:val="0"/>
      <w:marBottom w:val="0"/>
      <w:divBdr>
        <w:top w:val="none" w:sz="0" w:space="0" w:color="auto"/>
        <w:left w:val="none" w:sz="0" w:space="0" w:color="auto"/>
        <w:bottom w:val="none" w:sz="0" w:space="0" w:color="auto"/>
        <w:right w:val="none" w:sz="0" w:space="0" w:color="auto"/>
      </w:divBdr>
    </w:div>
    <w:div w:id="632369237">
      <w:bodyDiv w:val="1"/>
      <w:marLeft w:val="0"/>
      <w:marRight w:val="0"/>
      <w:marTop w:val="0"/>
      <w:marBottom w:val="0"/>
      <w:divBdr>
        <w:top w:val="none" w:sz="0" w:space="0" w:color="auto"/>
        <w:left w:val="none" w:sz="0" w:space="0" w:color="auto"/>
        <w:bottom w:val="none" w:sz="0" w:space="0" w:color="auto"/>
        <w:right w:val="none" w:sz="0" w:space="0" w:color="auto"/>
      </w:divBdr>
    </w:div>
    <w:div w:id="632751338">
      <w:bodyDiv w:val="1"/>
      <w:marLeft w:val="0"/>
      <w:marRight w:val="0"/>
      <w:marTop w:val="0"/>
      <w:marBottom w:val="0"/>
      <w:divBdr>
        <w:top w:val="none" w:sz="0" w:space="0" w:color="auto"/>
        <w:left w:val="none" w:sz="0" w:space="0" w:color="auto"/>
        <w:bottom w:val="none" w:sz="0" w:space="0" w:color="auto"/>
        <w:right w:val="none" w:sz="0" w:space="0" w:color="auto"/>
      </w:divBdr>
    </w:div>
    <w:div w:id="633170470">
      <w:bodyDiv w:val="1"/>
      <w:marLeft w:val="0"/>
      <w:marRight w:val="0"/>
      <w:marTop w:val="0"/>
      <w:marBottom w:val="0"/>
      <w:divBdr>
        <w:top w:val="none" w:sz="0" w:space="0" w:color="auto"/>
        <w:left w:val="none" w:sz="0" w:space="0" w:color="auto"/>
        <w:bottom w:val="none" w:sz="0" w:space="0" w:color="auto"/>
        <w:right w:val="none" w:sz="0" w:space="0" w:color="auto"/>
      </w:divBdr>
    </w:div>
    <w:div w:id="633364073">
      <w:bodyDiv w:val="1"/>
      <w:marLeft w:val="0"/>
      <w:marRight w:val="0"/>
      <w:marTop w:val="0"/>
      <w:marBottom w:val="0"/>
      <w:divBdr>
        <w:top w:val="none" w:sz="0" w:space="0" w:color="auto"/>
        <w:left w:val="none" w:sz="0" w:space="0" w:color="auto"/>
        <w:bottom w:val="none" w:sz="0" w:space="0" w:color="auto"/>
        <w:right w:val="none" w:sz="0" w:space="0" w:color="auto"/>
      </w:divBdr>
    </w:div>
    <w:div w:id="633560024">
      <w:bodyDiv w:val="1"/>
      <w:marLeft w:val="0"/>
      <w:marRight w:val="0"/>
      <w:marTop w:val="0"/>
      <w:marBottom w:val="0"/>
      <w:divBdr>
        <w:top w:val="none" w:sz="0" w:space="0" w:color="auto"/>
        <w:left w:val="none" w:sz="0" w:space="0" w:color="auto"/>
        <w:bottom w:val="none" w:sz="0" w:space="0" w:color="auto"/>
        <w:right w:val="none" w:sz="0" w:space="0" w:color="auto"/>
      </w:divBdr>
    </w:div>
    <w:div w:id="633565710">
      <w:bodyDiv w:val="1"/>
      <w:marLeft w:val="0"/>
      <w:marRight w:val="0"/>
      <w:marTop w:val="0"/>
      <w:marBottom w:val="0"/>
      <w:divBdr>
        <w:top w:val="none" w:sz="0" w:space="0" w:color="auto"/>
        <w:left w:val="none" w:sz="0" w:space="0" w:color="auto"/>
        <w:bottom w:val="none" w:sz="0" w:space="0" w:color="auto"/>
        <w:right w:val="none" w:sz="0" w:space="0" w:color="auto"/>
      </w:divBdr>
    </w:div>
    <w:div w:id="633608765">
      <w:bodyDiv w:val="1"/>
      <w:marLeft w:val="0"/>
      <w:marRight w:val="0"/>
      <w:marTop w:val="0"/>
      <w:marBottom w:val="0"/>
      <w:divBdr>
        <w:top w:val="none" w:sz="0" w:space="0" w:color="auto"/>
        <w:left w:val="none" w:sz="0" w:space="0" w:color="auto"/>
        <w:bottom w:val="none" w:sz="0" w:space="0" w:color="auto"/>
        <w:right w:val="none" w:sz="0" w:space="0" w:color="auto"/>
      </w:divBdr>
    </w:div>
    <w:div w:id="633755324">
      <w:bodyDiv w:val="1"/>
      <w:marLeft w:val="0"/>
      <w:marRight w:val="0"/>
      <w:marTop w:val="0"/>
      <w:marBottom w:val="0"/>
      <w:divBdr>
        <w:top w:val="none" w:sz="0" w:space="0" w:color="auto"/>
        <w:left w:val="none" w:sz="0" w:space="0" w:color="auto"/>
        <w:bottom w:val="none" w:sz="0" w:space="0" w:color="auto"/>
        <w:right w:val="none" w:sz="0" w:space="0" w:color="auto"/>
      </w:divBdr>
    </w:div>
    <w:div w:id="633755601">
      <w:bodyDiv w:val="1"/>
      <w:marLeft w:val="0"/>
      <w:marRight w:val="0"/>
      <w:marTop w:val="0"/>
      <w:marBottom w:val="0"/>
      <w:divBdr>
        <w:top w:val="none" w:sz="0" w:space="0" w:color="auto"/>
        <w:left w:val="none" w:sz="0" w:space="0" w:color="auto"/>
        <w:bottom w:val="none" w:sz="0" w:space="0" w:color="auto"/>
        <w:right w:val="none" w:sz="0" w:space="0" w:color="auto"/>
      </w:divBdr>
    </w:div>
    <w:div w:id="634330504">
      <w:bodyDiv w:val="1"/>
      <w:marLeft w:val="0"/>
      <w:marRight w:val="0"/>
      <w:marTop w:val="0"/>
      <w:marBottom w:val="0"/>
      <w:divBdr>
        <w:top w:val="none" w:sz="0" w:space="0" w:color="auto"/>
        <w:left w:val="none" w:sz="0" w:space="0" w:color="auto"/>
        <w:bottom w:val="none" w:sz="0" w:space="0" w:color="auto"/>
        <w:right w:val="none" w:sz="0" w:space="0" w:color="auto"/>
      </w:divBdr>
    </w:div>
    <w:div w:id="637227345">
      <w:bodyDiv w:val="1"/>
      <w:marLeft w:val="0"/>
      <w:marRight w:val="0"/>
      <w:marTop w:val="0"/>
      <w:marBottom w:val="0"/>
      <w:divBdr>
        <w:top w:val="none" w:sz="0" w:space="0" w:color="auto"/>
        <w:left w:val="none" w:sz="0" w:space="0" w:color="auto"/>
        <w:bottom w:val="none" w:sz="0" w:space="0" w:color="auto"/>
        <w:right w:val="none" w:sz="0" w:space="0" w:color="auto"/>
      </w:divBdr>
    </w:div>
    <w:div w:id="637880056">
      <w:bodyDiv w:val="1"/>
      <w:marLeft w:val="0"/>
      <w:marRight w:val="0"/>
      <w:marTop w:val="0"/>
      <w:marBottom w:val="0"/>
      <w:divBdr>
        <w:top w:val="none" w:sz="0" w:space="0" w:color="auto"/>
        <w:left w:val="none" w:sz="0" w:space="0" w:color="auto"/>
        <w:bottom w:val="none" w:sz="0" w:space="0" w:color="auto"/>
        <w:right w:val="none" w:sz="0" w:space="0" w:color="auto"/>
      </w:divBdr>
    </w:div>
    <w:div w:id="640112548">
      <w:bodyDiv w:val="1"/>
      <w:marLeft w:val="0"/>
      <w:marRight w:val="0"/>
      <w:marTop w:val="0"/>
      <w:marBottom w:val="0"/>
      <w:divBdr>
        <w:top w:val="none" w:sz="0" w:space="0" w:color="auto"/>
        <w:left w:val="none" w:sz="0" w:space="0" w:color="auto"/>
        <w:bottom w:val="none" w:sz="0" w:space="0" w:color="auto"/>
        <w:right w:val="none" w:sz="0" w:space="0" w:color="auto"/>
      </w:divBdr>
    </w:div>
    <w:div w:id="641077191">
      <w:bodyDiv w:val="1"/>
      <w:marLeft w:val="0"/>
      <w:marRight w:val="0"/>
      <w:marTop w:val="0"/>
      <w:marBottom w:val="0"/>
      <w:divBdr>
        <w:top w:val="none" w:sz="0" w:space="0" w:color="auto"/>
        <w:left w:val="none" w:sz="0" w:space="0" w:color="auto"/>
        <w:bottom w:val="none" w:sz="0" w:space="0" w:color="auto"/>
        <w:right w:val="none" w:sz="0" w:space="0" w:color="auto"/>
      </w:divBdr>
    </w:div>
    <w:div w:id="641344931">
      <w:bodyDiv w:val="1"/>
      <w:marLeft w:val="0"/>
      <w:marRight w:val="0"/>
      <w:marTop w:val="0"/>
      <w:marBottom w:val="0"/>
      <w:divBdr>
        <w:top w:val="none" w:sz="0" w:space="0" w:color="auto"/>
        <w:left w:val="none" w:sz="0" w:space="0" w:color="auto"/>
        <w:bottom w:val="none" w:sz="0" w:space="0" w:color="auto"/>
        <w:right w:val="none" w:sz="0" w:space="0" w:color="auto"/>
      </w:divBdr>
    </w:div>
    <w:div w:id="641807072">
      <w:bodyDiv w:val="1"/>
      <w:marLeft w:val="0"/>
      <w:marRight w:val="0"/>
      <w:marTop w:val="0"/>
      <w:marBottom w:val="0"/>
      <w:divBdr>
        <w:top w:val="none" w:sz="0" w:space="0" w:color="auto"/>
        <w:left w:val="none" w:sz="0" w:space="0" w:color="auto"/>
        <w:bottom w:val="none" w:sz="0" w:space="0" w:color="auto"/>
        <w:right w:val="none" w:sz="0" w:space="0" w:color="auto"/>
      </w:divBdr>
    </w:div>
    <w:div w:id="641928750">
      <w:bodyDiv w:val="1"/>
      <w:marLeft w:val="0"/>
      <w:marRight w:val="0"/>
      <w:marTop w:val="0"/>
      <w:marBottom w:val="0"/>
      <w:divBdr>
        <w:top w:val="none" w:sz="0" w:space="0" w:color="auto"/>
        <w:left w:val="none" w:sz="0" w:space="0" w:color="auto"/>
        <w:bottom w:val="none" w:sz="0" w:space="0" w:color="auto"/>
        <w:right w:val="none" w:sz="0" w:space="0" w:color="auto"/>
      </w:divBdr>
    </w:div>
    <w:div w:id="642272393">
      <w:bodyDiv w:val="1"/>
      <w:marLeft w:val="0"/>
      <w:marRight w:val="0"/>
      <w:marTop w:val="0"/>
      <w:marBottom w:val="0"/>
      <w:divBdr>
        <w:top w:val="none" w:sz="0" w:space="0" w:color="auto"/>
        <w:left w:val="none" w:sz="0" w:space="0" w:color="auto"/>
        <w:bottom w:val="none" w:sz="0" w:space="0" w:color="auto"/>
        <w:right w:val="none" w:sz="0" w:space="0" w:color="auto"/>
      </w:divBdr>
    </w:div>
    <w:div w:id="642583667">
      <w:bodyDiv w:val="1"/>
      <w:marLeft w:val="0"/>
      <w:marRight w:val="0"/>
      <w:marTop w:val="0"/>
      <w:marBottom w:val="0"/>
      <w:divBdr>
        <w:top w:val="none" w:sz="0" w:space="0" w:color="auto"/>
        <w:left w:val="none" w:sz="0" w:space="0" w:color="auto"/>
        <w:bottom w:val="none" w:sz="0" w:space="0" w:color="auto"/>
        <w:right w:val="none" w:sz="0" w:space="0" w:color="auto"/>
      </w:divBdr>
    </w:div>
    <w:div w:id="642587754">
      <w:bodyDiv w:val="1"/>
      <w:marLeft w:val="0"/>
      <w:marRight w:val="0"/>
      <w:marTop w:val="0"/>
      <w:marBottom w:val="0"/>
      <w:divBdr>
        <w:top w:val="none" w:sz="0" w:space="0" w:color="auto"/>
        <w:left w:val="none" w:sz="0" w:space="0" w:color="auto"/>
        <w:bottom w:val="none" w:sz="0" w:space="0" w:color="auto"/>
        <w:right w:val="none" w:sz="0" w:space="0" w:color="auto"/>
      </w:divBdr>
    </w:div>
    <w:div w:id="643125588">
      <w:bodyDiv w:val="1"/>
      <w:marLeft w:val="0"/>
      <w:marRight w:val="0"/>
      <w:marTop w:val="0"/>
      <w:marBottom w:val="0"/>
      <w:divBdr>
        <w:top w:val="none" w:sz="0" w:space="0" w:color="auto"/>
        <w:left w:val="none" w:sz="0" w:space="0" w:color="auto"/>
        <w:bottom w:val="none" w:sz="0" w:space="0" w:color="auto"/>
        <w:right w:val="none" w:sz="0" w:space="0" w:color="auto"/>
      </w:divBdr>
    </w:div>
    <w:div w:id="644743240">
      <w:bodyDiv w:val="1"/>
      <w:marLeft w:val="0"/>
      <w:marRight w:val="0"/>
      <w:marTop w:val="0"/>
      <w:marBottom w:val="0"/>
      <w:divBdr>
        <w:top w:val="none" w:sz="0" w:space="0" w:color="auto"/>
        <w:left w:val="none" w:sz="0" w:space="0" w:color="auto"/>
        <w:bottom w:val="none" w:sz="0" w:space="0" w:color="auto"/>
        <w:right w:val="none" w:sz="0" w:space="0" w:color="auto"/>
      </w:divBdr>
    </w:div>
    <w:div w:id="645939167">
      <w:bodyDiv w:val="1"/>
      <w:marLeft w:val="0"/>
      <w:marRight w:val="0"/>
      <w:marTop w:val="0"/>
      <w:marBottom w:val="0"/>
      <w:divBdr>
        <w:top w:val="none" w:sz="0" w:space="0" w:color="auto"/>
        <w:left w:val="none" w:sz="0" w:space="0" w:color="auto"/>
        <w:bottom w:val="none" w:sz="0" w:space="0" w:color="auto"/>
        <w:right w:val="none" w:sz="0" w:space="0" w:color="auto"/>
      </w:divBdr>
    </w:div>
    <w:div w:id="646054913">
      <w:bodyDiv w:val="1"/>
      <w:marLeft w:val="0"/>
      <w:marRight w:val="0"/>
      <w:marTop w:val="0"/>
      <w:marBottom w:val="0"/>
      <w:divBdr>
        <w:top w:val="none" w:sz="0" w:space="0" w:color="auto"/>
        <w:left w:val="none" w:sz="0" w:space="0" w:color="auto"/>
        <w:bottom w:val="none" w:sz="0" w:space="0" w:color="auto"/>
        <w:right w:val="none" w:sz="0" w:space="0" w:color="auto"/>
      </w:divBdr>
    </w:div>
    <w:div w:id="646782571">
      <w:bodyDiv w:val="1"/>
      <w:marLeft w:val="0"/>
      <w:marRight w:val="0"/>
      <w:marTop w:val="0"/>
      <w:marBottom w:val="0"/>
      <w:divBdr>
        <w:top w:val="none" w:sz="0" w:space="0" w:color="auto"/>
        <w:left w:val="none" w:sz="0" w:space="0" w:color="auto"/>
        <w:bottom w:val="none" w:sz="0" w:space="0" w:color="auto"/>
        <w:right w:val="none" w:sz="0" w:space="0" w:color="auto"/>
      </w:divBdr>
    </w:div>
    <w:div w:id="646856539">
      <w:bodyDiv w:val="1"/>
      <w:marLeft w:val="0"/>
      <w:marRight w:val="0"/>
      <w:marTop w:val="0"/>
      <w:marBottom w:val="0"/>
      <w:divBdr>
        <w:top w:val="none" w:sz="0" w:space="0" w:color="auto"/>
        <w:left w:val="none" w:sz="0" w:space="0" w:color="auto"/>
        <w:bottom w:val="none" w:sz="0" w:space="0" w:color="auto"/>
        <w:right w:val="none" w:sz="0" w:space="0" w:color="auto"/>
      </w:divBdr>
    </w:div>
    <w:div w:id="647587822">
      <w:bodyDiv w:val="1"/>
      <w:marLeft w:val="0"/>
      <w:marRight w:val="0"/>
      <w:marTop w:val="0"/>
      <w:marBottom w:val="0"/>
      <w:divBdr>
        <w:top w:val="none" w:sz="0" w:space="0" w:color="auto"/>
        <w:left w:val="none" w:sz="0" w:space="0" w:color="auto"/>
        <w:bottom w:val="none" w:sz="0" w:space="0" w:color="auto"/>
        <w:right w:val="none" w:sz="0" w:space="0" w:color="auto"/>
      </w:divBdr>
    </w:div>
    <w:div w:id="647780783">
      <w:bodyDiv w:val="1"/>
      <w:marLeft w:val="0"/>
      <w:marRight w:val="0"/>
      <w:marTop w:val="0"/>
      <w:marBottom w:val="0"/>
      <w:divBdr>
        <w:top w:val="none" w:sz="0" w:space="0" w:color="auto"/>
        <w:left w:val="none" w:sz="0" w:space="0" w:color="auto"/>
        <w:bottom w:val="none" w:sz="0" w:space="0" w:color="auto"/>
        <w:right w:val="none" w:sz="0" w:space="0" w:color="auto"/>
      </w:divBdr>
    </w:div>
    <w:div w:id="648636950">
      <w:bodyDiv w:val="1"/>
      <w:marLeft w:val="0"/>
      <w:marRight w:val="0"/>
      <w:marTop w:val="0"/>
      <w:marBottom w:val="0"/>
      <w:divBdr>
        <w:top w:val="none" w:sz="0" w:space="0" w:color="auto"/>
        <w:left w:val="none" w:sz="0" w:space="0" w:color="auto"/>
        <w:bottom w:val="none" w:sz="0" w:space="0" w:color="auto"/>
        <w:right w:val="none" w:sz="0" w:space="0" w:color="auto"/>
      </w:divBdr>
    </w:div>
    <w:div w:id="649166664">
      <w:bodyDiv w:val="1"/>
      <w:marLeft w:val="0"/>
      <w:marRight w:val="0"/>
      <w:marTop w:val="0"/>
      <w:marBottom w:val="0"/>
      <w:divBdr>
        <w:top w:val="none" w:sz="0" w:space="0" w:color="auto"/>
        <w:left w:val="none" w:sz="0" w:space="0" w:color="auto"/>
        <w:bottom w:val="none" w:sz="0" w:space="0" w:color="auto"/>
        <w:right w:val="none" w:sz="0" w:space="0" w:color="auto"/>
      </w:divBdr>
    </w:div>
    <w:div w:id="649217227">
      <w:bodyDiv w:val="1"/>
      <w:marLeft w:val="0"/>
      <w:marRight w:val="0"/>
      <w:marTop w:val="0"/>
      <w:marBottom w:val="0"/>
      <w:divBdr>
        <w:top w:val="none" w:sz="0" w:space="0" w:color="auto"/>
        <w:left w:val="none" w:sz="0" w:space="0" w:color="auto"/>
        <w:bottom w:val="none" w:sz="0" w:space="0" w:color="auto"/>
        <w:right w:val="none" w:sz="0" w:space="0" w:color="auto"/>
      </w:divBdr>
    </w:div>
    <w:div w:id="649789625">
      <w:bodyDiv w:val="1"/>
      <w:marLeft w:val="0"/>
      <w:marRight w:val="0"/>
      <w:marTop w:val="0"/>
      <w:marBottom w:val="0"/>
      <w:divBdr>
        <w:top w:val="none" w:sz="0" w:space="0" w:color="auto"/>
        <w:left w:val="none" w:sz="0" w:space="0" w:color="auto"/>
        <w:bottom w:val="none" w:sz="0" w:space="0" w:color="auto"/>
        <w:right w:val="none" w:sz="0" w:space="0" w:color="auto"/>
      </w:divBdr>
    </w:div>
    <w:div w:id="650062705">
      <w:bodyDiv w:val="1"/>
      <w:marLeft w:val="0"/>
      <w:marRight w:val="0"/>
      <w:marTop w:val="0"/>
      <w:marBottom w:val="0"/>
      <w:divBdr>
        <w:top w:val="none" w:sz="0" w:space="0" w:color="auto"/>
        <w:left w:val="none" w:sz="0" w:space="0" w:color="auto"/>
        <w:bottom w:val="none" w:sz="0" w:space="0" w:color="auto"/>
        <w:right w:val="none" w:sz="0" w:space="0" w:color="auto"/>
      </w:divBdr>
    </w:div>
    <w:div w:id="650257683">
      <w:bodyDiv w:val="1"/>
      <w:marLeft w:val="0"/>
      <w:marRight w:val="0"/>
      <w:marTop w:val="0"/>
      <w:marBottom w:val="0"/>
      <w:divBdr>
        <w:top w:val="none" w:sz="0" w:space="0" w:color="auto"/>
        <w:left w:val="none" w:sz="0" w:space="0" w:color="auto"/>
        <w:bottom w:val="none" w:sz="0" w:space="0" w:color="auto"/>
        <w:right w:val="none" w:sz="0" w:space="0" w:color="auto"/>
      </w:divBdr>
    </w:div>
    <w:div w:id="650603007">
      <w:bodyDiv w:val="1"/>
      <w:marLeft w:val="0"/>
      <w:marRight w:val="0"/>
      <w:marTop w:val="0"/>
      <w:marBottom w:val="0"/>
      <w:divBdr>
        <w:top w:val="none" w:sz="0" w:space="0" w:color="auto"/>
        <w:left w:val="none" w:sz="0" w:space="0" w:color="auto"/>
        <w:bottom w:val="none" w:sz="0" w:space="0" w:color="auto"/>
        <w:right w:val="none" w:sz="0" w:space="0" w:color="auto"/>
      </w:divBdr>
    </w:div>
    <w:div w:id="651524483">
      <w:bodyDiv w:val="1"/>
      <w:marLeft w:val="0"/>
      <w:marRight w:val="0"/>
      <w:marTop w:val="0"/>
      <w:marBottom w:val="0"/>
      <w:divBdr>
        <w:top w:val="none" w:sz="0" w:space="0" w:color="auto"/>
        <w:left w:val="none" w:sz="0" w:space="0" w:color="auto"/>
        <w:bottom w:val="none" w:sz="0" w:space="0" w:color="auto"/>
        <w:right w:val="none" w:sz="0" w:space="0" w:color="auto"/>
      </w:divBdr>
    </w:div>
    <w:div w:id="652222231">
      <w:bodyDiv w:val="1"/>
      <w:marLeft w:val="0"/>
      <w:marRight w:val="0"/>
      <w:marTop w:val="0"/>
      <w:marBottom w:val="0"/>
      <w:divBdr>
        <w:top w:val="none" w:sz="0" w:space="0" w:color="auto"/>
        <w:left w:val="none" w:sz="0" w:space="0" w:color="auto"/>
        <w:bottom w:val="none" w:sz="0" w:space="0" w:color="auto"/>
        <w:right w:val="none" w:sz="0" w:space="0" w:color="auto"/>
      </w:divBdr>
    </w:div>
    <w:div w:id="652297972">
      <w:bodyDiv w:val="1"/>
      <w:marLeft w:val="0"/>
      <w:marRight w:val="0"/>
      <w:marTop w:val="0"/>
      <w:marBottom w:val="0"/>
      <w:divBdr>
        <w:top w:val="none" w:sz="0" w:space="0" w:color="auto"/>
        <w:left w:val="none" w:sz="0" w:space="0" w:color="auto"/>
        <w:bottom w:val="none" w:sz="0" w:space="0" w:color="auto"/>
        <w:right w:val="none" w:sz="0" w:space="0" w:color="auto"/>
      </w:divBdr>
    </w:div>
    <w:div w:id="652413747">
      <w:bodyDiv w:val="1"/>
      <w:marLeft w:val="0"/>
      <w:marRight w:val="0"/>
      <w:marTop w:val="0"/>
      <w:marBottom w:val="0"/>
      <w:divBdr>
        <w:top w:val="none" w:sz="0" w:space="0" w:color="auto"/>
        <w:left w:val="none" w:sz="0" w:space="0" w:color="auto"/>
        <w:bottom w:val="none" w:sz="0" w:space="0" w:color="auto"/>
        <w:right w:val="none" w:sz="0" w:space="0" w:color="auto"/>
      </w:divBdr>
    </w:div>
    <w:div w:id="653026240">
      <w:bodyDiv w:val="1"/>
      <w:marLeft w:val="0"/>
      <w:marRight w:val="0"/>
      <w:marTop w:val="0"/>
      <w:marBottom w:val="0"/>
      <w:divBdr>
        <w:top w:val="none" w:sz="0" w:space="0" w:color="auto"/>
        <w:left w:val="none" w:sz="0" w:space="0" w:color="auto"/>
        <w:bottom w:val="none" w:sz="0" w:space="0" w:color="auto"/>
        <w:right w:val="none" w:sz="0" w:space="0" w:color="auto"/>
      </w:divBdr>
    </w:div>
    <w:div w:id="653292340">
      <w:bodyDiv w:val="1"/>
      <w:marLeft w:val="0"/>
      <w:marRight w:val="0"/>
      <w:marTop w:val="0"/>
      <w:marBottom w:val="0"/>
      <w:divBdr>
        <w:top w:val="none" w:sz="0" w:space="0" w:color="auto"/>
        <w:left w:val="none" w:sz="0" w:space="0" w:color="auto"/>
        <w:bottom w:val="none" w:sz="0" w:space="0" w:color="auto"/>
        <w:right w:val="none" w:sz="0" w:space="0" w:color="auto"/>
      </w:divBdr>
    </w:div>
    <w:div w:id="653727490">
      <w:bodyDiv w:val="1"/>
      <w:marLeft w:val="0"/>
      <w:marRight w:val="0"/>
      <w:marTop w:val="0"/>
      <w:marBottom w:val="0"/>
      <w:divBdr>
        <w:top w:val="none" w:sz="0" w:space="0" w:color="auto"/>
        <w:left w:val="none" w:sz="0" w:space="0" w:color="auto"/>
        <w:bottom w:val="none" w:sz="0" w:space="0" w:color="auto"/>
        <w:right w:val="none" w:sz="0" w:space="0" w:color="auto"/>
      </w:divBdr>
    </w:div>
    <w:div w:id="654648913">
      <w:bodyDiv w:val="1"/>
      <w:marLeft w:val="0"/>
      <w:marRight w:val="0"/>
      <w:marTop w:val="0"/>
      <w:marBottom w:val="0"/>
      <w:divBdr>
        <w:top w:val="none" w:sz="0" w:space="0" w:color="auto"/>
        <w:left w:val="none" w:sz="0" w:space="0" w:color="auto"/>
        <w:bottom w:val="none" w:sz="0" w:space="0" w:color="auto"/>
        <w:right w:val="none" w:sz="0" w:space="0" w:color="auto"/>
      </w:divBdr>
    </w:div>
    <w:div w:id="655114568">
      <w:bodyDiv w:val="1"/>
      <w:marLeft w:val="0"/>
      <w:marRight w:val="0"/>
      <w:marTop w:val="0"/>
      <w:marBottom w:val="0"/>
      <w:divBdr>
        <w:top w:val="none" w:sz="0" w:space="0" w:color="auto"/>
        <w:left w:val="none" w:sz="0" w:space="0" w:color="auto"/>
        <w:bottom w:val="none" w:sz="0" w:space="0" w:color="auto"/>
        <w:right w:val="none" w:sz="0" w:space="0" w:color="auto"/>
      </w:divBdr>
    </w:div>
    <w:div w:id="656150235">
      <w:bodyDiv w:val="1"/>
      <w:marLeft w:val="0"/>
      <w:marRight w:val="0"/>
      <w:marTop w:val="0"/>
      <w:marBottom w:val="0"/>
      <w:divBdr>
        <w:top w:val="none" w:sz="0" w:space="0" w:color="auto"/>
        <w:left w:val="none" w:sz="0" w:space="0" w:color="auto"/>
        <w:bottom w:val="none" w:sz="0" w:space="0" w:color="auto"/>
        <w:right w:val="none" w:sz="0" w:space="0" w:color="auto"/>
      </w:divBdr>
    </w:div>
    <w:div w:id="657273513">
      <w:bodyDiv w:val="1"/>
      <w:marLeft w:val="0"/>
      <w:marRight w:val="0"/>
      <w:marTop w:val="0"/>
      <w:marBottom w:val="0"/>
      <w:divBdr>
        <w:top w:val="none" w:sz="0" w:space="0" w:color="auto"/>
        <w:left w:val="none" w:sz="0" w:space="0" w:color="auto"/>
        <w:bottom w:val="none" w:sz="0" w:space="0" w:color="auto"/>
        <w:right w:val="none" w:sz="0" w:space="0" w:color="auto"/>
      </w:divBdr>
    </w:div>
    <w:div w:id="657610872">
      <w:bodyDiv w:val="1"/>
      <w:marLeft w:val="0"/>
      <w:marRight w:val="0"/>
      <w:marTop w:val="0"/>
      <w:marBottom w:val="0"/>
      <w:divBdr>
        <w:top w:val="none" w:sz="0" w:space="0" w:color="auto"/>
        <w:left w:val="none" w:sz="0" w:space="0" w:color="auto"/>
        <w:bottom w:val="none" w:sz="0" w:space="0" w:color="auto"/>
        <w:right w:val="none" w:sz="0" w:space="0" w:color="auto"/>
      </w:divBdr>
    </w:div>
    <w:div w:id="658577925">
      <w:bodyDiv w:val="1"/>
      <w:marLeft w:val="0"/>
      <w:marRight w:val="0"/>
      <w:marTop w:val="0"/>
      <w:marBottom w:val="0"/>
      <w:divBdr>
        <w:top w:val="none" w:sz="0" w:space="0" w:color="auto"/>
        <w:left w:val="none" w:sz="0" w:space="0" w:color="auto"/>
        <w:bottom w:val="none" w:sz="0" w:space="0" w:color="auto"/>
        <w:right w:val="none" w:sz="0" w:space="0" w:color="auto"/>
      </w:divBdr>
    </w:div>
    <w:div w:id="658651485">
      <w:bodyDiv w:val="1"/>
      <w:marLeft w:val="0"/>
      <w:marRight w:val="0"/>
      <w:marTop w:val="0"/>
      <w:marBottom w:val="0"/>
      <w:divBdr>
        <w:top w:val="none" w:sz="0" w:space="0" w:color="auto"/>
        <w:left w:val="none" w:sz="0" w:space="0" w:color="auto"/>
        <w:bottom w:val="none" w:sz="0" w:space="0" w:color="auto"/>
        <w:right w:val="none" w:sz="0" w:space="0" w:color="auto"/>
      </w:divBdr>
    </w:div>
    <w:div w:id="658702366">
      <w:bodyDiv w:val="1"/>
      <w:marLeft w:val="0"/>
      <w:marRight w:val="0"/>
      <w:marTop w:val="0"/>
      <w:marBottom w:val="0"/>
      <w:divBdr>
        <w:top w:val="none" w:sz="0" w:space="0" w:color="auto"/>
        <w:left w:val="none" w:sz="0" w:space="0" w:color="auto"/>
        <w:bottom w:val="none" w:sz="0" w:space="0" w:color="auto"/>
        <w:right w:val="none" w:sz="0" w:space="0" w:color="auto"/>
      </w:divBdr>
    </w:div>
    <w:div w:id="658776484">
      <w:bodyDiv w:val="1"/>
      <w:marLeft w:val="0"/>
      <w:marRight w:val="0"/>
      <w:marTop w:val="0"/>
      <w:marBottom w:val="0"/>
      <w:divBdr>
        <w:top w:val="none" w:sz="0" w:space="0" w:color="auto"/>
        <w:left w:val="none" w:sz="0" w:space="0" w:color="auto"/>
        <w:bottom w:val="none" w:sz="0" w:space="0" w:color="auto"/>
        <w:right w:val="none" w:sz="0" w:space="0" w:color="auto"/>
      </w:divBdr>
    </w:div>
    <w:div w:id="660040478">
      <w:bodyDiv w:val="1"/>
      <w:marLeft w:val="0"/>
      <w:marRight w:val="0"/>
      <w:marTop w:val="0"/>
      <w:marBottom w:val="0"/>
      <w:divBdr>
        <w:top w:val="none" w:sz="0" w:space="0" w:color="auto"/>
        <w:left w:val="none" w:sz="0" w:space="0" w:color="auto"/>
        <w:bottom w:val="none" w:sz="0" w:space="0" w:color="auto"/>
        <w:right w:val="none" w:sz="0" w:space="0" w:color="auto"/>
      </w:divBdr>
    </w:div>
    <w:div w:id="660819405">
      <w:bodyDiv w:val="1"/>
      <w:marLeft w:val="0"/>
      <w:marRight w:val="0"/>
      <w:marTop w:val="0"/>
      <w:marBottom w:val="0"/>
      <w:divBdr>
        <w:top w:val="none" w:sz="0" w:space="0" w:color="auto"/>
        <w:left w:val="none" w:sz="0" w:space="0" w:color="auto"/>
        <w:bottom w:val="none" w:sz="0" w:space="0" w:color="auto"/>
        <w:right w:val="none" w:sz="0" w:space="0" w:color="auto"/>
      </w:divBdr>
    </w:div>
    <w:div w:id="661085955">
      <w:bodyDiv w:val="1"/>
      <w:marLeft w:val="0"/>
      <w:marRight w:val="0"/>
      <w:marTop w:val="0"/>
      <w:marBottom w:val="0"/>
      <w:divBdr>
        <w:top w:val="none" w:sz="0" w:space="0" w:color="auto"/>
        <w:left w:val="none" w:sz="0" w:space="0" w:color="auto"/>
        <w:bottom w:val="none" w:sz="0" w:space="0" w:color="auto"/>
        <w:right w:val="none" w:sz="0" w:space="0" w:color="auto"/>
      </w:divBdr>
    </w:div>
    <w:div w:id="661740870">
      <w:bodyDiv w:val="1"/>
      <w:marLeft w:val="0"/>
      <w:marRight w:val="0"/>
      <w:marTop w:val="0"/>
      <w:marBottom w:val="0"/>
      <w:divBdr>
        <w:top w:val="none" w:sz="0" w:space="0" w:color="auto"/>
        <w:left w:val="none" w:sz="0" w:space="0" w:color="auto"/>
        <w:bottom w:val="none" w:sz="0" w:space="0" w:color="auto"/>
        <w:right w:val="none" w:sz="0" w:space="0" w:color="auto"/>
      </w:divBdr>
    </w:div>
    <w:div w:id="662852275">
      <w:bodyDiv w:val="1"/>
      <w:marLeft w:val="0"/>
      <w:marRight w:val="0"/>
      <w:marTop w:val="0"/>
      <w:marBottom w:val="0"/>
      <w:divBdr>
        <w:top w:val="none" w:sz="0" w:space="0" w:color="auto"/>
        <w:left w:val="none" w:sz="0" w:space="0" w:color="auto"/>
        <w:bottom w:val="none" w:sz="0" w:space="0" w:color="auto"/>
        <w:right w:val="none" w:sz="0" w:space="0" w:color="auto"/>
      </w:divBdr>
    </w:div>
    <w:div w:id="664674202">
      <w:bodyDiv w:val="1"/>
      <w:marLeft w:val="0"/>
      <w:marRight w:val="0"/>
      <w:marTop w:val="0"/>
      <w:marBottom w:val="0"/>
      <w:divBdr>
        <w:top w:val="none" w:sz="0" w:space="0" w:color="auto"/>
        <w:left w:val="none" w:sz="0" w:space="0" w:color="auto"/>
        <w:bottom w:val="none" w:sz="0" w:space="0" w:color="auto"/>
        <w:right w:val="none" w:sz="0" w:space="0" w:color="auto"/>
      </w:divBdr>
    </w:div>
    <w:div w:id="664868596">
      <w:bodyDiv w:val="1"/>
      <w:marLeft w:val="0"/>
      <w:marRight w:val="0"/>
      <w:marTop w:val="0"/>
      <w:marBottom w:val="0"/>
      <w:divBdr>
        <w:top w:val="none" w:sz="0" w:space="0" w:color="auto"/>
        <w:left w:val="none" w:sz="0" w:space="0" w:color="auto"/>
        <w:bottom w:val="none" w:sz="0" w:space="0" w:color="auto"/>
        <w:right w:val="none" w:sz="0" w:space="0" w:color="auto"/>
      </w:divBdr>
    </w:div>
    <w:div w:id="665674398">
      <w:bodyDiv w:val="1"/>
      <w:marLeft w:val="0"/>
      <w:marRight w:val="0"/>
      <w:marTop w:val="0"/>
      <w:marBottom w:val="0"/>
      <w:divBdr>
        <w:top w:val="none" w:sz="0" w:space="0" w:color="auto"/>
        <w:left w:val="none" w:sz="0" w:space="0" w:color="auto"/>
        <w:bottom w:val="none" w:sz="0" w:space="0" w:color="auto"/>
        <w:right w:val="none" w:sz="0" w:space="0" w:color="auto"/>
      </w:divBdr>
    </w:div>
    <w:div w:id="665715481">
      <w:bodyDiv w:val="1"/>
      <w:marLeft w:val="0"/>
      <w:marRight w:val="0"/>
      <w:marTop w:val="0"/>
      <w:marBottom w:val="0"/>
      <w:divBdr>
        <w:top w:val="none" w:sz="0" w:space="0" w:color="auto"/>
        <w:left w:val="none" w:sz="0" w:space="0" w:color="auto"/>
        <w:bottom w:val="none" w:sz="0" w:space="0" w:color="auto"/>
        <w:right w:val="none" w:sz="0" w:space="0" w:color="auto"/>
      </w:divBdr>
    </w:div>
    <w:div w:id="667369952">
      <w:bodyDiv w:val="1"/>
      <w:marLeft w:val="0"/>
      <w:marRight w:val="0"/>
      <w:marTop w:val="0"/>
      <w:marBottom w:val="0"/>
      <w:divBdr>
        <w:top w:val="none" w:sz="0" w:space="0" w:color="auto"/>
        <w:left w:val="none" w:sz="0" w:space="0" w:color="auto"/>
        <w:bottom w:val="none" w:sz="0" w:space="0" w:color="auto"/>
        <w:right w:val="none" w:sz="0" w:space="0" w:color="auto"/>
      </w:divBdr>
    </w:div>
    <w:div w:id="667754912">
      <w:bodyDiv w:val="1"/>
      <w:marLeft w:val="0"/>
      <w:marRight w:val="0"/>
      <w:marTop w:val="0"/>
      <w:marBottom w:val="0"/>
      <w:divBdr>
        <w:top w:val="none" w:sz="0" w:space="0" w:color="auto"/>
        <w:left w:val="none" w:sz="0" w:space="0" w:color="auto"/>
        <w:bottom w:val="none" w:sz="0" w:space="0" w:color="auto"/>
        <w:right w:val="none" w:sz="0" w:space="0" w:color="auto"/>
      </w:divBdr>
    </w:div>
    <w:div w:id="668212407">
      <w:bodyDiv w:val="1"/>
      <w:marLeft w:val="0"/>
      <w:marRight w:val="0"/>
      <w:marTop w:val="0"/>
      <w:marBottom w:val="0"/>
      <w:divBdr>
        <w:top w:val="none" w:sz="0" w:space="0" w:color="auto"/>
        <w:left w:val="none" w:sz="0" w:space="0" w:color="auto"/>
        <w:bottom w:val="none" w:sz="0" w:space="0" w:color="auto"/>
        <w:right w:val="none" w:sz="0" w:space="0" w:color="auto"/>
      </w:divBdr>
    </w:div>
    <w:div w:id="669646940">
      <w:bodyDiv w:val="1"/>
      <w:marLeft w:val="0"/>
      <w:marRight w:val="0"/>
      <w:marTop w:val="0"/>
      <w:marBottom w:val="0"/>
      <w:divBdr>
        <w:top w:val="none" w:sz="0" w:space="0" w:color="auto"/>
        <w:left w:val="none" w:sz="0" w:space="0" w:color="auto"/>
        <w:bottom w:val="none" w:sz="0" w:space="0" w:color="auto"/>
        <w:right w:val="none" w:sz="0" w:space="0" w:color="auto"/>
      </w:divBdr>
    </w:div>
    <w:div w:id="670715712">
      <w:bodyDiv w:val="1"/>
      <w:marLeft w:val="0"/>
      <w:marRight w:val="0"/>
      <w:marTop w:val="0"/>
      <w:marBottom w:val="0"/>
      <w:divBdr>
        <w:top w:val="none" w:sz="0" w:space="0" w:color="auto"/>
        <w:left w:val="none" w:sz="0" w:space="0" w:color="auto"/>
        <w:bottom w:val="none" w:sz="0" w:space="0" w:color="auto"/>
        <w:right w:val="none" w:sz="0" w:space="0" w:color="auto"/>
      </w:divBdr>
    </w:div>
    <w:div w:id="671180781">
      <w:bodyDiv w:val="1"/>
      <w:marLeft w:val="0"/>
      <w:marRight w:val="0"/>
      <w:marTop w:val="0"/>
      <w:marBottom w:val="0"/>
      <w:divBdr>
        <w:top w:val="none" w:sz="0" w:space="0" w:color="auto"/>
        <w:left w:val="none" w:sz="0" w:space="0" w:color="auto"/>
        <w:bottom w:val="none" w:sz="0" w:space="0" w:color="auto"/>
        <w:right w:val="none" w:sz="0" w:space="0" w:color="auto"/>
      </w:divBdr>
    </w:div>
    <w:div w:id="671569754">
      <w:bodyDiv w:val="1"/>
      <w:marLeft w:val="0"/>
      <w:marRight w:val="0"/>
      <w:marTop w:val="0"/>
      <w:marBottom w:val="0"/>
      <w:divBdr>
        <w:top w:val="none" w:sz="0" w:space="0" w:color="auto"/>
        <w:left w:val="none" w:sz="0" w:space="0" w:color="auto"/>
        <w:bottom w:val="none" w:sz="0" w:space="0" w:color="auto"/>
        <w:right w:val="none" w:sz="0" w:space="0" w:color="auto"/>
      </w:divBdr>
    </w:div>
    <w:div w:id="671761660">
      <w:bodyDiv w:val="1"/>
      <w:marLeft w:val="0"/>
      <w:marRight w:val="0"/>
      <w:marTop w:val="0"/>
      <w:marBottom w:val="0"/>
      <w:divBdr>
        <w:top w:val="none" w:sz="0" w:space="0" w:color="auto"/>
        <w:left w:val="none" w:sz="0" w:space="0" w:color="auto"/>
        <w:bottom w:val="none" w:sz="0" w:space="0" w:color="auto"/>
        <w:right w:val="none" w:sz="0" w:space="0" w:color="auto"/>
      </w:divBdr>
    </w:div>
    <w:div w:id="672143137">
      <w:bodyDiv w:val="1"/>
      <w:marLeft w:val="0"/>
      <w:marRight w:val="0"/>
      <w:marTop w:val="0"/>
      <w:marBottom w:val="0"/>
      <w:divBdr>
        <w:top w:val="none" w:sz="0" w:space="0" w:color="auto"/>
        <w:left w:val="none" w:sz="0" w:space="0" w:color="auto"/>
        <w:bottom w:val="none" w:sz="0" w:space="0" w:color="auto"/>
        <w:right w:val="none" w:sz="0" w:space="0" w:color="auto"/>
      </w:divBdr>
    </w:div>
    <w:div w:id="672145852">
      <w:bodyDiv w:val="1"/>
      <w:marLeft w:val="0"/>
      <w:marRight w:val="0"/>
      <w:marTop w:val="0"/>
      <w:marBottom w:val="0"/>
      <w:divBdr>
        <w:top w:val="none" w:sz="0" w:space="0" w:color="auto"/>
        <w:left w:val="none" w:sz="0" w:space="0" w:color="auto"/>
        <w:bottom w:val="none" w:sz="0" w:space="0" w:color="auto"/>
        <w:right w:val="none" w:sz="0" w:space="0" w:color="auto"/>
      </w:divBdr>
    </w:div>
    <w:div w:id="672535350">
      <w:bodyDiv w:val="1"/>
      <w:marLeft w:val="0"/>
      <w:marRight w:val="0"/>
      <w:marTop w:val="0"/>
      <w:marBottom w:val="0"/>
      <w:divBdr>
        <w:top w:val="none" w:sz="0" w:space="0" w:color="auto"/>
        <w:left w:val="none" w:sz="0" w:space="0" w:color="auto"/>
        <w:bottom w:val="none" w:sz="0" w:space="0" w:color="auto"/>
        <w:right w:val="none" w:sz="0" w:space="0" w:color="auto"/>
      </w:divBdr>
    </w:div>
    <w:div w:id="672802462">
      <w:bodyDiv w:val="1"/>
      <w:marLeft w:val="0"/>
      <w:marRight w:val="0"/>
      <w:marTop w:val="0"/>
      <w:marBottom w:val="0"/>
      <w:divBdr>
        <w:top w:val="none" w:sz="0" w:space="0" w:color="auto"/>
        <w:left w:val="none" w:sz="0" w:space="0" w:color="auto"/>
        <w:bottom w:val="none" w:sz="0" w:space="0" w:color="auto"/>
        <w:right w:val="none" w:sz="0" w:space="0" w:color="auto"/>
      </w:divBdr>
    </w:div>
    <w:div w:id="672879439">
      <w:bodyDiv w:val="1"/>
      <w:marLeft w:val="0"/>
      <w:marRight w:val="0"/>
      <w:marTop w:val="0"/>
      <w:marBottom w:val="0"/>
      <w:divBdr>
        <w:top w:val="none" w:sz="0" w:space="0" w:color="auto"/>
        <w:left w:val="none" w:sz="0" w:space="0" w:color="auto"/>
        <w:bottom w:val="none" w:sz="0" w:space="0" w:color="auto"/>
        <w:right w:val="none" w:sz="0" w:space="0" w:color="auto"/>
      </w:divBdr>
    </w:div>
    <w:div w:id="673529078">
      <w:bodyDiv w:val="1"/>
      <w:marLeft w:val="0"/>
      <w:marRight w:val="0"/>
      <w:marTop w:val="0"/>
      <w:marBottom w:val="0"/>
      <w:divBdr>
        <w:top w:val="none" w:sz="0" w:space="0" w:color="auto"/>
        <w:left w:val="none" w:sz="0" w:space="0" w:color="auto"/>
        <w:bottom w:val="none" w:sz="0" w:space="0" w:color="auto"/>
        <w:right w:val="none" w:sz="0" w:space="0" w:color="auto"/>
      </w:divBdr>
    </w:div>
    <w:div w:id="673579456">
      <w:bodyDiv w:val="1"/>
      <w:marLeft w:val="0"/>
      <w:marRight w:val="0"/>
      <w:marTop w:val="0"/>
      <w:marBottom w:val="0"/>
      <w:divBdr>
        <w:top w:val="none" w:sz="0" w:space="0" w:color="auto"/>
        <w:left w:val="none" w:sz="0" w:space="0" w:color="auto"/>
        <w:bottom w:val="none" w:sz="0" w:space="0" w:color="auto"/>
        <w:right w:val="none" w:sz="0" w:space="0" w:color="auto"/>
      </w:divBdr>
    </w:div>
    <w:div w:id="674646905">
      <w:bodyDiv w:val="1"/>
      <w:marLeft w:val="0"/>
      <w:marRight w:val="0"/>
      <w:marTop w:val="0"/>
      <w:marBottom w:val="0"/>
      <w:divBdr>
        <w:top w:val="none" w:sz="0" w:space="0" w:color="auto"/>
        <w:left w:val="none" w:sz="0" w:space="0" w:color="auto"/>
        <w:bottom w:val="none" w:sz="0" w:space="0" w:color="auto"/>
        <w:right w:val="none" w:sz="0" w:space="0" w:color="auto"/>
      </w:divBdr>
    </w:div>
    <w:div w:id="674764130">
      <w:bodyDiv w:val="1"/>
      <w:marLeft w:val="0"/>
      <w:marRight w:val="0"/>
      <w:marTop w:val="0"/>
      <w:marBottom w:val="0"/>
      <w:divBdr>
        <w:top w:val="none" w:sz="0" w:space="0" w:color="auto"/>
        <w:left w:val="none" w:sz="0" w:space="0" w:color="auto"/>
        <w:bottom w:val="none" w:sz="0" w:space="0" w:color="auto"/>
        <w:right w:val="none" w:sz="0" w:space="0" w:color="auto"/>
      </w:divBdr>
    </w:div>
    <w:div w:id="676349453">
      <w:bodyDiv w:val="1"/>
      <w:marLeft w:val="0"/>
      <w:marRight w:val="0"/>
      <w:marTop w:val="0"/>
      <w:marBottom w:val="0"/>
      <w:divBdr>
        <w:top w:val="none" w:sz="0" w:space="0" w:color="auto"/>
        <w:left w:val="none" w:sz="0" w:space="0" w:color="auto"/>
        <w:bottom w:val="none" w:sz="0" w:space="0" w:color="auto"/>
        <w:right w:val="none" w:sz="0" w:space="0" w:color="auto"/>
      </w:divBdr>
    </w:div>
    <w:div w:id="676612975">
      <w:bodyDiv w:val="1"/>
      <w:marLeft w:val="0"/>
      <w:marRight w:val="0"/>
      <w:marTop w:val="0"/>
      <w:marBottom w:val="0"/>
      <w:divBdr>
        <w:top w:val="none" w:sz="0" w:space="0" w:color="auto"/>
        <w:left w:val="none" w:sz="0" w:space="0" w:color="auto"/>
        <w:bottom w:val="none" w:sz="0" w:space="0" w:color="auto"/>
        <w:right w:val="none" w:sz="0" w:space="0" w:color="auto"/>
      </w:divBdr>
    </w:div>
    <w:div w:id="676659783">
      <w:bodyDiv w:val="1"/>
      <w:marLeft w:val="0"/>
      <w:marRight w:val="0"/>
      <w:marTop w:val="0"/>
      <w:marBottom w:val="0"/>
      <w:divBdr>
        <w:top w:val="none" w:sz="0" w:space="0" w:color="auto"/>
        <w:left w:val="none" w:sz="0" w:space="0" w:color="auto"/>
        <w:bottom w:val="none" w:sz="0" w:space="0" w:color="auto"/>
        <w:right w:val="none" w:sz="0" w:space="0" w:color="auto"/>
      </w:divBdr>
    </w:div>
    <w:div w:id="676735471">
      <w:bodyDiv w:val="1"/>
      <w:marLeft w:val="0"/>
      <w:marRight w:val="0"/>
      <w:marTop w:val="0"/>
      <w:marBottom w:val="0"/>
      <w:divBdr>
        <w:top w:val="none" w:sz="0" w:space="0" w:color="auto"/>
        <w:left w:val="none" w:sz="0" w:space="0" w:color="auto"/>
        <w:bottom w:val="none" w:sz="0" w:space="0" w:color="auto"/>
        <w:right w:val="none" w:sz="0" w:space="0" w:color="auto"/>
      </w:divBdr>
    </w:div>
    <w:div w:id="677274440">
      <w:bodyDiv w:val="1"/>
      <w:marLeft w:val="0"/>
      <w:marRight w:val="0"/>
      <w:marTop w:val="0"/>
      <w:marBottom w:val="0"/>
      <w:divBdr>
        <w:top w:val="none" w:sz="0" w:space="0" w:color="auto"/>
        <w:left w:val="none" w:sz="0" w:space="0" w:color="auto"/>
        <w:bottom w:val="none" w:sz="0" w:space="0" w:color="auto"/>
        <w:right w:val="none" w:sz="0" w:space="0" w:color="auto"/>
      </w:divBdr>
    </w:div>
    <w:div w:id="677537616">
      <w:bodyDiv w:val="1"/>
      <w:marLeft w:val="0"/>
      <w:marRight w:val="0"/>
      <w:marTop w:val="0"/>
      <w:marBottom w:val="0"/>
      <w:divBdr>
        <w:top w:val="none" w:sz="0" w:space="0" w:color="auto"/>
        <w:left w:val="none" w:sz="0" w:space="0" w:color="auto"/>
        <w:bottom w:val="none" w:sz="0" w:space="0" w:color="auto"/>
        <w:right w:val="none" w:sz="0" w:space="0" w:color="auto"/>
      </w:divBdr>
    </w:div>
    <w:div w:id="677856328">
      <w:bodyDiv w:val="1"/>
      <w:marLeft w:val="0"/>
      <w:marRight w:val="0"/>
      <w:marTop w:val="0"/>
      <w:marBottom w:val="0"/>
      <w:divBdr>
        <w:top w:val="none" w:sz="0" w:space="0" w:color="auto"/>
        <w:left w:val="none" w:sz="0" w:space="0" w:color="auto"/>
        <w:bottom w:val="none" w:sz="0" w:space="0" w:color="auto"/>
        <w:right w:val="none" w:sz="0" w:space="0" w:color="auto"/>
      </w:divBdr>
    </w:div>
    <w:div w:id="678048887">
      <w:bodyDiv w:val="1"/>
      <w:marLeft w:val="0"/>
      <w:marRight w:val="0"/>
      <w:marTop w:val="0"/>
      <w:marBottom w:val="0"/>
      <w:divBdr>
        <w:top w:val="none" w:sz="0" w:space="0" w:color="auto"/>
        <w:left w:val="none" w:sz="0" w:space="0" w:color="auto"/>
        <w:bottom w:val="none" w:sz="0" w:space="0" w:color="auto"/>
        <w:right w:val="none" w:sz="0" w:space="0" w:color="auto"/>
      </w:divBdr>
    </w:div>
    <w:div w:id="678233413">
      <w:bodyDiv w:val="1"/>
      <w:marLeft w:val="0"/>
      <w:marRight w:val="0"/>
      <w:marTop w:val="0"/>
      <w:marBottom w:val="0"/>
      <w:divBdr>
        <w:top w:val="none" w:sz="0" w:space="0" w:color="auto"/>
        <w:left w:val="none" w:sz="0" w:space="0" w:color="auto"/>
        <w:bottom w:val="none" w:sz="0" w:space="0" w:color="auto"/>
        <w:right w:val="none" w:sz="0" w:space="0" w:color="auto"/>
      </w:divBdr>
    </w:div>
    <w:div w:id="678502360">
      <w:bodyDiv w:val="1"/>
      <w:marLeft w:val="0"/>
      <w:marRight w:val="0"/>
      <w:marTop w:val="0"/>
      <w:marBottom w:val="0"/>
      <w:divBdr>
        <w:top w:val="none" w:sz="0" w:space="0" w:color="auto"/>
        <w:left w:val="none" w:sz="0" w:space="0" w:color="auto"/>
        <w:bottom w:val="none" w:sz="0" w:space="0" w:color="auto"/>
        <w:right w:val="none" w:sz="0" w:space="0" w:color="auto"/>
      </w:divBdr>
    </w:div>
    <w:div w:id="679896287">
      <w:bodyDiv w:val="1"/>
      <w:marLeft w:val="0"/>
      <w:marRight w:val="0"/>
      <w:marTop w:val="0"/>
      <w:marBottom w:val="0"/>
      <w:divBdr>
        <w:top w:val="none" w:sz="0" w:space="0" w:color="auto"/>
        <w:left w:val="none" w:sz="0" w:space="0" w:color="auto"/>
        <w:bottom w:val="none" w:sz="0" w:space="0" w:color="auto"/>
        <w:right w:val="none" w:sz="0" w:space="0" w:color="auto"/>
      </w:divBdr>
    </w:div>
    <w:div w:id="680857857">
      <w:bodyDiv w:val="1"/>
      <w:marLeft w:val="0"/>
      <w:marRight w:val="0"/>
      <w:marTop w:val="0"/>
      <w:marBottom w:val="0"/>
      <w:divBdr>
        <w:top w:val="none" w:sz="0" w:space="0" w:color="auto"/>
        <w:left w:val="none" w:sz="0" w:space="0" w:color="auto"/>
        <w:bottom w:val="none" w:sz="0" w:space="0" w:color="auto"/>
        <w:right w:val="none" w:sz="0" w:space="0" w:color="auto"/>
      </w:divBdr>
    </w:div>
    <w:div w:id="681669482">
      <w:bodyDiv w:val="1"/>
      <w:marLeft w:val="0"/>
      <w:marRight w:val="0"/>
      <w:marTop w:val="0"/>
      <w:marBottom w:val="0"/>
      <w:divBdr>
        <w:top w:val="none" w:sz="0" w:space="0" w:color="auto"/>
        <w:left w:val="none" w:sz="0" w:space="0" w:color="auto"/>
        <w:bottom w:val="none" w:sz="0" w:space="0" w:color="auto"/>
        <w:right w:val="none" w:sz="0" w:space="0" w:color="auto"/>
      </w:divBdr>
    </w:div>
    <w:div w:id="681735738">
      <w:bodyDiv w:val="1"/>
      <w:marLeft w:val="0"/>
      <w:marRight w:val="0"/>
      <w:marTop w:val="0"/>
      <w:marBottom w:val="0"/>
      <w:divBdr>
        <w:top w:val="none" w:sz="0" w:space="0" w:color="auto"/>
        <w:left w:val="none" w:sz="0" w:space="0" w:color="auto"/>
        <w:bottom w:val="none" w:sz="0" w:space="0" w:color="auto"/>
        <w:right w:val="none" w:sz="0" w:space="0" w:color="auto"/>
      </w:divBdr>
    </w:div>
    <w:div w:id="682166944">
      <w:bodyDiv w:val="1"/>
      <w:marLeft w:val="0"/>
      <w:marRight w:val="0"/>
      <w:marTop w:val="0"/>
      <w:marBottom w:val="0"/>
      <w:divBdr>
        <w:top w:val="none" w:sz="0" w:space="0" w:color="auto"/>
        <w:left w:val="none" w:sz="0" w:space="0" w:color="auto"/>
        <w:bottom w:val="none" w:sz="0" w:space="0" w:color="auto"/>
        <w:right w:val="none" w:sz="0" w:space="0" w:color="auto"/>
      </w:divBdr>
    </w:div>
    <w:div w:id="682243277">
      <w:bodyDiv w:val="1"/>
      <w:marLeft w:val="0"/>
      <w:marRight w:val="0"/>
      <w:marTop w:val="0"/>
      <w:marBottom w:val="0"/>
      <w:divBdr>
        <w:top w:val="none" w:sz="0" w:space="0" w:color="auto"/>
        <w:left w:val="none" w:sz="0" w:space="0" w:color="auto"/>
        <w:bottom w:val="none" w:sz="0" w:space="0" w:color="auto"/>
        <w:right w:val="none" w:sz="0" w:space="0" w:color="auto"/>
      </w:divBdr>
    </w:div>
    <w:div w:id="682363346">
      <w:bodyDiv w:val="1"/>
      <w:marLeft w:val="0"/>
      <w:marRight w:val="0"/>
      <w:marTop w:val="0"/>
      <w:marBottom w:val="0"/>
      <w:divBdr>
        <w:top w:val="none" w:sz="0" w:space="0" w:color="auto"/>
        <w:left w:val="none" w:sz="0" w:space="0" w:color="auto"/>
        <w:bottom w:val="none" w:sz="0" w:space="0" w:color="auto"/>
        <w:right w:val="none" w:sz="0" w:space="0" w:color="auto"/>
      </w:divBdr>
    </w:div>
    <w:div w:id="682392262">
      <w:bodyDiv w:val="1"/>
      <w:marLeft w:val="0"/>
      <w:marRight w:val="0"/>
      <w:marTop w:val="0"/>
      <w:marBottom w:val="0"/>
      <w:divBdr>
        <w:top w:val="none" w:sz="0" w:space="0" w:color="auto"/>
        <w:left w:val="none" w:sz="0" w:space="0" w:color="auto"/>
        <w:bottom w:val="none" w:sz="0" w:space="0" w:color="auto"/>
        <w:right w:val="none" w:sz="0" w:space="0" w:color="auto"/>
      </w:divBdr>
    </w:div>
    <w:div w:id="683701544">
      <w:bodyDiv w:val="1"/>
      <w:marLeft w:val="0"/>
      <w:marRight w:val="0"/>
      <w:marTop w:val="0"/>
      <w:marBottom w:val="0"/>
      <w:divBdr>
        <w:top w:val="none" w:sz="0" w:space="0" w:color="auto"/>
        <w:left w:val="none" w:sz="0" w:space="0" w:color="auto"/>
        <w:bottom w:val="none" w:sz="0" w:space="0" w:color="auto"/>
        <w:right w:val="none" w:sz="0" w:space="0" w:color="auto"/>
      </w:divBdr>
    </w:div>
    <w:div w:id="683745738">
      <w:bodyDiv w:val="1"/>
      <w:marLeft w:val="0"/>
      <w:marRight w:val="0"/>
      <w:marTop w:val="0"/>
      <w:marBottom w:val="0"/>
      <w:divBdr>
        <w:top w:val="none" w:sz="0" w:space="0" w:color="auto"/>
        <w:left w:val="none" w:sz="0" w:space="0" w:color="auto"/>
        <w:bottom w:val="none" w:sz="0" w:space="0" w:color="auto"/>
        <w:right w:val="none" w:sz="0" w:space="0" w:color="auto"/>
      </w:divBdr>
    </w:div>
    <w:div w:id="684015141">
      <w:bodyDiv w:val="1"/>
      <w:marLeft w:val="0"/>
      <w:marRight w:val="0"/>
      <w:marTop w:val="0"/>
      <w:marBottom w:val="0"/>
      <w:divBdr>
        <w:top w:val="none" w:sz="0" w:space="0" w:color="auto"/>
        <w:left w:val="none" w:sz="0" w:space="0" w:color="auto"/>
        <w:bottom w:val="none" w:sz="0" w:space="0" w:color="auto"/>
        <w:right w:val="none" w:sz="0" w:space="0" w:color="auto"/>
      </w:divBdr>
    </w:div>
    <w:div w:id="684089735">
      <w:bodyDiv w:val="1"/>
      <w:marLeft w:val="0"/>
      <w:marRight w:val="0"/>
      <w:marTop w:val="0"/>
      <w:marBottom w:val="0"/>
      <w:divBdr>
        <w:top w:val="none" w:sz="0" w:space="0" w:color="auto"/>
        <w:left w:val="none" w:sz="0" w:space="0" w:color="auto"/>
        <w:bottom w:val="none" w:sz="0" w:space="0" w:color="auto"/>
        <w:right w:val="none" w:sz="0" w:space="0" w:color="auto"/>
      </w:divBdr>
    </w:div>
    <w:div w:id="684330142">
      <w:bodyDiv w:val="1"/>
      <w:marLeft w:val="0"/>
      <w:marRight w:val="0"/>
      <w:marTop w:val="0"/>
      <w:marBottom w:val="0"/>
      <w:divBdr>
        <w:top w:val="none" w:sz="0" w:space="0" w:color="auto"/>
        <w:left w:val="none" w:sz="0" w:space="0" w:color="auto"/>
        <w:bottom w:val="none" w:sz="0" w:space="0" w:color="auto"/>
        <w:right w:val="none" w:sz="0" w:space="0" w:color="auto"/>
      </w:divBdr>
    </w:div>
    <w:div w:id="684792238">
      <w:bodyDiv w:val="1"/>
      <w:marLeft w:val="0"/>
      <w:marRight w:val="0"/>
      <w:marTop w:val="0"/>
      <w:marBottom w:val="0"/>
      <w:divBdr>
        <w:top w:val="none" w:sz="0" w:space="0" w:color="auto"/>
        <w:left w:val="none" w:sz="0" w:space="0" w:color="auto"/>
        <w:bottom w:val="none" w:sz="0" w:space="0" w:color="auto"/>
        <w:right w:val="none" w:sz="0" w:space="0" w:color="auto"/>
      </w:divBdr>
    </w:div>
    <w:div w:id="684864546">
      <w:bodyDiv w:val="1"/>
      <w:marLeft w:val="0"/>
      <w:marRight w:val="0"/>
      <w:marTop w:val="0"/>
      <w:marBottom w:val="0"/>
      <w:divBdr>
        <w:top w:val="none" w:sz="0" w:space="0" w:color="auto"/>
        <w:left w:val="none" w:sz="0" w:space="0" w:color="auto"/>
        <w:bottom w:val="none" w:sz="0" w:space="0" w:color="auto"/>
        <w:right w:val="none" w:sz="0" w:space="0" w:color="auto"/>
      </w:divBdr>
    </w:div>
    <w:div w:id="685013882">
      <w:bodyDiv w:val="1"/>
      <w:marLeft w:val="0"/>
      <w:marRight w:val="0"/>
      <w:marTop w:val="0"/>
      <w:marBottom w:val="0"/>
      <w:divBdr>
        <w:top w:val="none" w:sz="0" w:space="0" w:color="auto"/>
        <w:left w:val="none" w:sz="0" w:space="0" w:color="auto"/>
        <w:bottom w:val="none" w:sz="0" w:space="0" w:color="auto"/>
        <w:right w:val="none" w:sz="0" w:space="0" w:color="auto"/>
      </w:divBdr>
    </w:div>
    <w:div w:id="685131298">
      <w:bodyDiv w:val="1"/>
      <w:marLeft w:val="0"/>
      <w:marRight w:val="0"/>
      <w:marTop w:val="0"/>
      <w:marBottom w:val="0"/>
      <w:divBdr>
        <w:top w:val="none" w:sz="0" w:space="0" w:color="auto"/>
        <w:left w:val="none" w:sz="0" w:space="0" w:color="auto"/>
        <w:bottom w:val="none" w:sz="0" w:space="0" w:color="auto"/>
        <w:right w:val="none" w:sz="0" w:space="0" w:color="auto"/>
      </w:divBdr>
    </w:div>
    <w:div w:id="685134089">
      <w:bodyDiv w:val="1"/>
      <w:marLeft w:val="0"/>
      <w:marRight w:val="0"/>
      <w:marTop w:val="0"/>
      <w:marBottom w:val="0"/>
      <w:divBdr>
        <w:top w:val="none" w:sz="0" w:space="0" w:color="auto"/>
        <w:left w:val="none" w:sz="0" w:space="0" w:color="auto"/>
        <w:bottom w:val="none" w:sz="0" w:space="0" w:color="auto"/>
        <w:right w:val="none" w:sz="0" w:space="0" w:color="auto"/>
      </w:divBdr>
    </w:div>
    <w:div w:id="686444574">
      <w:bodyDiv w:val="1"/>
      <w:marLeft w:val="0"/>
      <w:marRight w:val="0"/>
      <w:marTop w:val="0"/>
      <w:marBottom w:val="0"/>
      <w:divBdr>
        <w:top w:val="none" w:sz="0" w:space="0" w:color="auto"/>
        <w:left w:val="none" w:sz="0" w:space="0" w:color="auto"/>
        <w:bottom w:val="none" w:sz="0" w:space="0" w:color="auto"/>
        <w:right w:val="none" w:sz="0" w:space="0" w:color="auto"/>
      </w:divBdr>
    </w:div>
    <w:div w:id="686980872">
      <w:bodyDiv w:val="1"/>
      <w:marLeft w:val="0"/>
      <w:marRight w:val="0"/>
      <w:marTop w:val="0"/>
      <w:marBottom w:val="0"/>
      <w:divBdr>
        <w:top w:val="none" w:sz="0" w:space="0" w:color="auto"/>
        <w:left w:val="none" w:sz="0" w:space="0" w:color="auto"/>
        <w:bottom w:val="none" w:sz="0" w:space="0" w:color="auto"/>
        <w:right w:val="none" w:sz="0" w:space="0" w:color="auto"/>
      </w:divBdr>
    </w:div>
    <w:div w:id="687367822">
      <w:bodyDiv w:val="1"/>
      <w:marLeft w:val="0"/>
      <w:marRight w:val="0"/>
      <w:marTop w:val="0"/>
      <w:marBottom w:val="0"/>
      <w:divBdr>
        <w:top w:val="none" w:sz="0" w:space="0" w:color="auto"/>
        <w:left w:val="none" w:sz="0" w:space="0" w:color="auto"/>
        <w:bottom w:val="none" w:sz="0" w:space="0" w:color="auto"/>
        <w:right w:val="none" w:sz="0" w:space="0" w:color="auto"/>
      </w:divBdr>
    </w:div>
    <w:div w:id="687486732">
      <w:bodyDiv w:val="1"/>
      <w:marLeft w:val="0"/>
      <w:marRight w:val="0"/>
      <w:marTop w:val="0"/>
      <w:marBottom w:val="0"/>
      <w:divBdr>
        <w:top w:val="none" w:sz="0" w:space="0" w:color="auto"/>
        <w:left w:val="none" w:sz="0" w:space="0" w:color="auto"/>
        <w:bottom w:val="none" w:sz="0" w:space="0" w:color="auto"/>
        <w:right w:val="none" w:sz="0" w:space="0" w:color="auto"/>
      </w:divBdr>
    </w:div>
    <w:div w:id="687947933">
      <w:bodyDiv w:val="1"/>
      <w:marLeft w:val="0"/>
      <w:marRight w:val="0"/>
      <w:marTop w:val="0"/>
      <w:marBottom w:val="0"/>
      <w:divBdr>
        <w:top w:val="none" w:sz="0" w:space="0" w:color="auto"/>
        <w:left w:val="none" w:sz="0" w:space="0" w:color="auto"/>
        <w:bottom w:val="none" w:sz="0" w:space="0" w:color="auto"/>
        <w:right w:val="none" w:sz="0" w:space="0" w:color="auto"/>
      </w:divBdr>
    </w:div>
    <w:div w:id="688068849">
      <w:bodyDiv w:val="1"/>
      <w:marLeft w:val="0"/>
      <w:marRight w:val="0"/>
      <w:marTop w:val="0"/>
      <w:marBottom w:val="0"/>
      <w:divBdr>
        <w:top w:val="none" w:sz="0" w:space="0" w:color="auto"/>
        <w:left w:val="none" w:sz="0" w:space="0" w:color="auto"/>
        <w:bottom w:val="none" w:sz="0" w:space="0" w:color="auto"/>
        <w:right w:val="none" w:sz="0" w:space="0" w:color="auto"/>
      </w:divBdr>
    </w:div>
    <w:div w:id="688139887">
      <w:bodyDiv w:val="1"/>
      <w:marLeft w:val="0"/>
      <w:marRight w:val="0"/>
      <w:marTop w:val="0"/>
      <w:marBottom w:val="0"/>
      <w:divBdr>
        <w:top w:val="none" w:sz="0" w:space="0" w:color="auto"/>
        <w:left w:val="none" w:sz="0" w:space="0" w:color="auto"/>
        <w:bottom w:val="none" w:sz="0" w:space="0" w:color="auto"/>
        <w:right w:val="none" w:sz="0" w:space="0" w:color="auto"/>
      </w:divBdr>
    </w:div>
    <w:div w:id="689769257">
      <w:bodyDiv w:val="1"/>
      <w:marLeft w:val="0"/>
      <w:marRight w:val="0"/>
      <w:marTop w:val="0"/>
      <w:marBottom w:val="0"/>
      <w:divBdr>
        <w:top w:val="none" w:sz="0" w:space="0" w:color="auto"/>
        <w:left w:val="none" w:sz="0" w:space="0" w:color="auto"/>
        <w:bottom w:val="none" w:sz="0" w:space="0" w:color="auto"/>
        <w:right w:val="none" w:sz="0" w:space="0" w:color="auto"/>
      </w:divBdr>
    </w:div>
    <w:div w:id="689843883">
      <w:bodyDiv w:val="1"/>
      <w:marLeft w:val="0"/>
      <w:marRight w:val="0"/>
      <w:marTop w:val="0"/>
      <w:marBottom w:val="0"/>
      <w:divBdr>
        <w:top w:val="none" w:sz="0" w:space="0" w:color="auto"/>
        <w:left w:val="none" w:sz="0" w:space="0" w:color="auto"/>
        <w:bottom w:val="none" w:sz="0" w:space="0" w:color="auto"/>
        <w:right w:val="none" w:sz="0" w:space="0" w:color="auto"/>
      </w:divBdr>
    </w:div>
    <w:div w:id="690424297">
      <w:bodyDiv w:val="1"/>
      <w:marLeft w:val="0"/>
      <w:marRight w:val="0"/>
      <w:marTop w:val="0"/>
      <w:marBottom w:val="0"/>
      <w:divBdr>
        <w:top w:val="none" w:sz="0" w:space="0" w:color="auto"/>
        <w:left w:val="none" w:sz="0" w:space="0" w:color="auto"/>
        <w:bottom w:val="none" w:sz="0" w:space="0" w:color="auto"/>
        <w:right w:val="none" w:sz="0" w:space="0" w:color="auto"/>
      </w:divBdr>
    </w:div>
    <w:div w:id="691149461">
      <w:bodyDiv w:val="1"/>
      <w:marLeft w:val="0"/>
      <w:marRight w:val="0"/>
      <w:marTop w:val="0"/>
      <w:marBottom w:val="0"/>
      <w:divBdr>
        <w:top w:val="none" w:sz="0" w:space="0" w:color="auto"/>
        <w:left w:val="none" w:sz="0" w:space="0" w:color="auto"/>
        <w:bottom w:val="none" w:sz="0" w:space="0" w:color="auto"/>
        <w:right w:val="none" w:sz="0" w:space="0" w:color="auto"/>
      </w:divBdr>
    </w:div>
    <w:div w:id="691489895">
      <w:bodyDiv w:val="1"/>
      <w:marLeft w:val="0"/>
      <w:marRight w:val="0"/>
      <w:marTop w:val="0"/>
      <w:marBottom w:val="0"/>
      <w:divBdr>
        <w:top w:val="none" w:sz="0" w:space="0" w:color="auto"/>
        <w:left w:val="none" w:sz="0" w:space="0" w:color="auto"/>
        <w:bottom w:val="none" w:sz="0" w:space="0" w:color="auto"/>
        <w:right w:val="none" w:sz="0" w:space="0" w:color="auto"/>
      </w:divBdr>
    </w:div>
    <w:div w:id="692074609">
      <w:bodyDiv w:val="1"/>
      <w:marLeft w:val="0"/>
      <w:marRight w:val="0"/>
      <w:marTop w:val="0"/>
      <w:marBottom w:val="0"/>
      <w:divBdr>
        <w:top w:val="none" w:sz="0" w:space="0" w:color="auto"/>
        <w:left w:val="none" w:sz="0" w:space="0" w:color="auto"/>
        <w:bottom w:val="none" w:sz="0" w:space="0" w:color="auto"/>
        <w:right w:val="none" w:sz="0" w:space="0" w:color="auto"/>
      </w:divBdr>
    </w:div>
    <w:div w:id="692460394">
      <w:bodyDiv w:val="1"/>
      <w:marLeft w:val="0"/>
      <w:marRight w:val="0"/>
      <w:marTop w:val="0"/>
      <w:marBottom w:val="0"/>
      <w:divBdr>
        <w:top w:val="none" w:sz="0" w:space="0" w:color="auto"/>
        <w:left w:val="none" w:sz="0" w:space="0" w:color="auto"/>
        <w:bottom w:val="none" w:sz="0" w:space="0" w:color="auto"/>
        <w:right w:val="none" w:sz="0" w:space="0" w:color="auto"/>
      </w:divBdr>
    </w:div>
    <w:div w:id="693503097">
      <w:bodyDiv w:val="1"/>
      <w:marLeft w:val="0"/>
      <w:marRight w:val="0"/>
      <w:marTop w:val="0"/>
      <w:marBottom w:val="0"/>
      <w:divBdr>
        <w:top w:val="none" w:sz="0" w:space="0" w:color="auto"/>
        <w:left w:val="none" w:sz="0" w:space="0" w:color="auto"/>
        <w:bottom w:val="none" w:sz="0" w:space="0" w:color="auto"/>
        <w:right w:val="none" w:sz="0" w:space="0" w:color="auto"/>
      </w:divBdr>
    </w:div>
    <w:div w:id="693774556">
      <w:bodyDiv w:val="1"/>
      <w:marLeft w:val="0"/>
      <w:marRight w:val="0"/>
      <w:marTop w:val="0"/>
      <w:marBottom w:val="0"/>
      <w:divBdr>
        <w:top w:val="none" w:sz="0" w:space="0" w:color="auto"/>
        <w:left w:val="none" w:sz="0" w:space="0" w:color="auto"/>
        <w:bottom w:val="none" w:sz="0" w:space="0" w:color="auto"/>
        <w:right w:val="none" w:sz="0" w:space="0" w:color="auto"/>
      </w:divBdr>
    </w:div>
    <w:div w:id="696738405">
      <w:bodyDiv w:val="1"/>
      <w:marLeft w:val="0"/>
      <w:marRight w:val="0"/>
      <w:marTop w:val="0"/>
      <w:marBottom w:val="0"/>
      <w:divBdr>
        <w:top w:val="none" w:sz="0" w:space="0" w:color="auto"/>
        <w:left w:val="none" w:sz="0" w:space="0" w:color="auto"/>
        <w:bottom w:val="none" w:sz="0" w:space="0" w:color="auto"/>
        <w:right w:val="none" w:sz="0" w:space="0" w:color="auto"/>
      </w:divBdr>
    </w:div>
    <w:div w:id="697320455">
      <w:bodyDiv w:val="1"/>
      <w:marLeft w:val="0"/>
      <w:marRight w:val="0"/>
      <w:marTop w:val="0"/>
      <w:marBottom w:val="0"/>
      <w:divBdr>
        <w:top w:val="none" w:sz="0" w:space="0" w:color="auto"/>
        <w:left w:val="none" w:sz="0" w:space="0" w:color="auto"/>
        <w:bottom w:val="none" w:sz="0" w:space="0" w:color="auto"/>
        <w:right w:val="none" w:sz="0" w:space="0" w:color="auto"/>
      </w:divBdr>
    </w:div>
    <w:div w:id="699668863">
      <w:bodyDiv w:val="1"/>
      <w:marLeft w:val="0"/>
      <w:marRight w:val="0"/>
      <w:marTop w:val="0"/>
      <w:marBottom w:val="0"/>
      <w:divBdr>
        <w:top w:val="none" w:sz="0" w:space="0" w:color="auto"/>
        <w:left w:val="none" w:sz="0" w:space="0" w:color="auto"/>
        <w:bottom w:val="none" w:sz="0" w:space="0" w:color="auto"/>
        <w:right w:val="none" w:sz="0" w:space="0" w:color="auto"/>
      </w:divBdr>
    </w:div>
    <w:div w:id="700402320">
      <w:bodyDiv w:val="1"/>
      <w:marLeft w:val="0"/>
      <w:marRight w:val="0"/>
      <w:marTop w:val="0"/>
      <w:marBottom w:val="0"/>
      <w:divBdr>
        <w:top w:val="none" w:sz="0" w:space="0" w:color="auto"/>
        <w:left w:val="none" w:sz="0" w:space="0" w:color="auto"/>
        <w:bottom w:val="none" w:sz="0" w:space="0" w:color="auto"/>
        <w:right w:val="none" w:sz="0" w:space="0" w:color="auto"/>
      </w:divBdr>
    </w:div>
    <w:div w:id="702101307">
      <w:bodyDiv w:val="1"/>
      <w:marLeft w:val="0"/>
      <w:marRight w:val="0"/>
      <w:marTop w:val="0"/>
      <w:marBottom w:val="0"/>
      <w:divBdr>
        <w:top w:val="none" w:sz="0" w:space="0" w:color="auto"/>
        <w:left w:val="none" w:sz="0" w:space="0" w:color="auto"/>
        <w:bottom w:val="none" w:sz="0" w:space="0" w:color="auto"/>
        <w:right w:val="none" w:sz="0" w:space="0" w:color="auto"/>
      </w:divBdr>
    </w:div>
    <w:div w:id="703139072">
      <w:bodyDiv w:val="1"/>
      <w:marLeft w:val="0"/>
      <w:marRight w:val="0"/>
      <w:marTop w:val="0"/>
      <w:marBottom w:val="0"/>
      <w:divBdr>
        <w:top w:val="none" w:sz="0" w:space="0" w:color="auto"/>
        <w:left w:val="none" w:sz="0" w:space="0" w:color="auto"/>
        <w:bottom w:val="none" w:sz="0" w:space="0" w:color="auto"/>
        <w:right w:val="none" w:sz="0" w:space="0" w:color="auto"/>
      </w:divBdr>
    </w:div>
    <w:div w:id="703791969">
      <w:bodyDiv w:val="1"/>
      <w:marLeft w:val="0"/>
      <w:marRight w:val="0"/>
      <w:marTop w:val="0"/>
      <w:marBottom w:val="0"/>
      <w:divBdr>
        <w:top w:val="none" w:sz="0" w:space="0" w:color="auto"/>
        <w:left w:val="none" w:sz="0" w:space="0" w:color="auto"/>
        <w:bottom w:val="none" w:sz="0" w:space="0" w:color="auto"/>
        <w:right w:val="none" w:sz="0" w:space="0" w:color="auto"/>
      </w:divBdr>
    </w:div>
    <w:div w:id="704057722">
      <w:bodyDiv w:val="1"/>
      <w:marLeft w:val="0"/>
      <w:marRight w:val="0"/>
      <w:marTop w:val="0"/>
      <w:marBottom w:val="0"/>
      <w:divBdr>
        <w:top w:val="none" w:sz="0" w:space="0" w:color="auto"/>
        <w:left w:val="none" w:sz="0" w:space="0" w:color="auto"/>
        <w:bottom w:val="none" w:sz="0" w:space="0" w:color="auto"/>
        <w:right w:val="none" w:sz="0" w:space="0" w:color="auto"/>
      </w:divBdr>
    </w:div>
    <w:div w:id="705178678">
      <w:bodyDiv w:val="1"/>
      <w:marLeft w:val="0"/>
      <w:marRight w:val="0"/>
      <w:marTop w:val="0"/>
      <w:marBottom w:val="0"/>
      <w:divBdr>
        <w:top w:val="none" w:sz="0" w:space="0" w:color="auto"/>
        <w:left w:val="none" w:sz="0" w:space="0" w:color="auto"/>
        <w:bottom w:val="none" w:sz="0" w:space="0" w:color="auto"/>
        <w:right w:val="none" w:sz="0" w:space="0" w:color="auto"/>
      </w:divBdr>
    </w:div>
    <w:div w:id="707485269">
      <w:bodyDiv w:val="1"/>
      <w:marLeft w:val="0"/>
      <w:marRight w:val="0"/>
      <w:marTop w:val="0"/>
      <w:marBottom w:val="0"/>
      <w:divBdr>
        <w:top w:val="none" w:sz="0" w:space="0" w:color="auto"/>
        <w:left w:val="none" w:sz="0" w:space="0" w:color="auto"/>
        <w:bottom w:val="none" w:sz="0" w:space="0" w:color="auto"/>
        <w:right w:val="none" w:sz="0" w:space="0" w:color="auto"/>
      </w:divBdr>
    </w:div>
    <w:div w:id="707530348">
      <w:bodyDiv w:val="1"/>
      <w:marLeft w:val="0"/>
      <w:marRight w:val="0"/>
      <w:marTop w:val="0"/>
      <w:marBottom w:val="0"/>
      <w:divBdr>
        <w:top w:val="none" w:sz="0" w:space="0" w:color="auto"/>
        <w:left w:val="none" w:sz="0" w:space="0" w:color="auto"/>
        <w:bottom w:val="none" w:sz="0" w:space="0" w:color="auto"/>
        <w:right w:val="none" w:sz="0" w:space="0" w:color="auto"/>
      </w:divBdr>
    </w:div>
    <w:div w:id="707921010">
      <w:bodyDiv w:val="1"/>
      <w:marLeft w:val="0"/>
      <w:marRight w:val="0"/>
      <w:marTop w:val="0"/>
      <w:marBottom w:val="0"/>
      <w:divBdr>
        <w:top w:val="none" w:sz="0" w:space="0" w:color="auto"/>
        <w:left w:val="none" w:sz="0" w:space="0" w:color="auto"/>
        <w:bottom w:val="none" w:sz="0" w:space="0" w:color="auto"/>
        <w:right w:val="none" w:sz="0" w:space="0" w:color="auto"/>
      </w:divBdr>
    </w:div>
    <w:div w:id="708191663">
      <w:bodyDiv w:val="1"/>
      <w:marLeft w:val="0"/>
      <w:marRight w:val="0"/>
      <w:marTop w:val="0"/>
      <w:marBottom w:val="0"/>
      <w:divBdr>
        <w:top w:val="none" w:sz="0" w:space="0" w:color="auto"/>
        <w:left w:val="none" w:sz="0" w:space="0" w:color="auto"/>
        <w:bottom w:val="none" w:sz="0" w:space="0" w:color="auto"/>
        <w:right w:val="none" w:sz="0" w:space="0" w:color="auto"/>
      </w:divBdr>
    </w:div>
    <w:div w:id="709187081">
      <w:bodyDiv w:val="1"/>
      <w:marLeft w:val="0"/>
      <w:marRight w:val="0"/>
      <w:marTop w:val="0"/>
      <w:marBottom w:val="0"/>
      <w:divBdr>
        <w:top w:val="none" w:sz="0" w:space="0" w:color="auto"/>
        <w:left w:val="none" w:sz="0" w:space="0" w:color="auto"/>
        <w:bottom w:val="none" w:sz="0" w:space="0" w:color="auto"/>
        <w:right w:val="none" w:sz="0" w:space="0" w:color="auto"/>
      </w:divBdr>
    </w:div>
    <w:div w:id="710156039">
      <w:bodyDiv w:val="1"/>
      <w:marLeft w:val="0"/>
      <w:marRight w:val="0"/>
      <w:marTop w:val="0"/>
      <w:marBottom w:val="0"/>
      <w:divBdr>
        <w:top w:val="none" w:sz="0" w:space="0" w:color="auto"/>
        <w:left w:val="none" w:sz="0" w:space="0" w:color="auto"/>
        <w:bottom w:val="none" w:sz="0" w:space="0" w:color="auto"/>
        <w:right w:val="none" w:sz="0" w:space="0" w:color="auto"/>
      </w:divBdr>
    </w:div>
    <w:div w:id="711541119">
      <w:bodyDiv w:val="1"/>
      <w:marLeft w:val="0"/>
      <w:marRight w:val="0"/>
      <w:marTop w:val="0"/>
      <w:marBottom w:val="0"/>
      <w:divBdr>
        <w:top w:val="none" w:sz="0" w:space="0" w:color="auto"/>
        <w:left w:val="none" w:sz="0" w:space="0" w:color="auto"/>
        <w:bottom w:val="none" w:sz="0" w:space="0" w:color="auto"/>
        <w:right w:val="none" w:sz="0" w:space="0" w:color="auto"/>
      </w:divBdr>
    </w:div>
    <w:div w:id="711618764">
      <w:bodyDiv w:val="1"/>
      <w:marLeft w:val="0"/>
      <w:marRight w:val="0"/>
      <w:marTop w:val="0"/>
      <w:marBottom w:val="0"/>
      <w:divBdr>
        <w:top w:val="none" w:sz="0" w:space="0" w:color="auto"/>
        <w:left w:val="none" w:sz="0" w:space="0" w:color="auto"/>
        <w:bottom w:val="none" w:sz="0" w:space="0" w:color="auto"/>
        <w:right w:val="none" w:sz="0" w:space="0" w:color="auto"/>
      </w:divBdr>
    </w:div>
    <w:div w:id="712383519">
      <w:bodyDiv w:val="1"/>
      <w:marLeft w:val="0"/>
      <w:marRight w:val="0"/>
      <w:marTop w:val="0"/>
      <w:marBottom w:val="0"/>
      <w:divBdr>
        <w:top w:val="none" w:sz="0" w:space="0" w:color="auto"/>
        <w:left w:val="none" w:sz="0" w:space="0" w:color="auto"/>
        <w:bottom w:val="none" w:sz="0" w:space="0" w:color="auto"/>
        <w:right w:val="none" w:sz="0" w:space="0" w:color="auto"/>
      </w:divBdr>
    </w:div>
    <w:div w:id="713457591">
      <w:bodyDiv w:val="1"/>
      <w:marLeft w:val="0"/>
      <w:marRight w:val="0"/>
      <w:marTop w:val="0"/>
      <w:marBottom w:val="0"/>
      <w:divBdr>
        <w:top w:val="none" w:sz="0" w:space="0" w:color="auto"/>
        <w:left w:val="none" w:sz="0" w:space="0" w:color="auto"/>
        <w:bottom w:val="none" w:sz="0" w:space="0" w:color="auto"/>
        <w:right w:val="none" w:sz="0" w:space="0" w:color="auto"/>
      </w:divBdr>
    </w:div>
    <w:div w:id="714433044">
      <w:bodyDiv w:val="1"/>
      <w:marLeft w:val="0"/>
      <w:marRight w:val="0"/>
      <w:marTop w:val="0"/>
      <w:marBottom w:val="0"/>
      <w:divBdr>
        <w:top w:val="none" w:sz="0" w:space="0" w:color="auto"/>
        <w:left w:val="none" w:sz="0" w:space="0" w:color="auto"/>
        <w:bottom w:val="none" w:sz="0" w:space="0" w:color="auto"/>
        <w:right w:val="none" w:sz="0" w:space="0" w:color="auto"/>
      </w:divBdr>
    </w:div>
    <w:div w:id="715546702">
      <w:bodyDiv w:val="1"/>
      <w:marLeft w:val="0"/>
      <w:marRight w:val="0"/>
      <w:marTop w:val="0"/>
      <w:marBottom w:val="0"/>
      <w:divBdr>
        <w:top w:val="none" w:sz="0" w:space="0" w:color="auto"/>
        <w:left w:val="none" w:sz="0" w:space="0" w:color="auto"/>
        <w:bottom w:val="none" w:sz="0" w:space="0" w:color="auto"/>
        <w:right w:val="none" w:sz="0" w:space="0" w:color="auto"/>
      </w:divBdr>
    </w:div>
    <w:div w:id="717359911">
      <w:bodyDiv w:val="1"/>
      <w:marLeft w:val="0"/>
      <w:marRight w:val="0"/>
      <w:marTop w:val="0"/>
      <w:marBottom w:val="0"/>
      <w:divBdr>
        <w:top w:val="none" w:sz="0" w:space="0" w:color="auto"/>
        <w:left w:val="none" w:sz="0" w:space="0" w:color="auto"/>
        <w:bottom w:val="none" w:sz="0" w:space="0" w:color="auto"/>
        <w:right w:val="none" w:sz="0" w:space="0" w:color="auto"/>
      </w:divBdr>
    </w:div>
    <w:div w:id="717627493">
      <w:bodyDiv w:val="1"/>
      <w:marLeft w:val="0"/>
      <w:marRight w:val="0"/>
      <w:marTop w:val="0"/>
      <w:marBottom w:val="0"/>
      <w:divBdr>
        <w:top w:val="none" w:sz="0" w:space="0" w:color="auto"/>
        <w:left w:val="none" w:sz="0" w:space="0" w:color="auto"/>
        <w:bottom w:val="none" w:sz="0" w:space="0" w:color="auto"/>
        <w:right w:val="none" w:sz="0" w:space="0" w:color="auto"/>
      </w:divBdr>
    </w:div>
    <w:div w:id="717896761">
      <w:bodyDiv w:val="1"/>
      <w:marLeft w:val="0"/>
      <w:marRight w:val="0"/>
      <w:marTop w:val="0"/>
      <w:marBottom w:val="0"/>
      <w:divBdr>
        <w:top w:val="none" w:sz="0" w:space="0" w:color="auto"/>
        <w:left w:val="none" w:sz="0" w:space="0" w:color="auto"/>
        <w:bottom w:val="none" w:sz="0" w:space="0" w:color="auto"/>
        <w:right w:val="none" w:sz="0" w:space="0" w:color="auto"/>
      </w:divBdr>
    </w:div>
    <w:div w:id="718210234">
      <w:bodyDiv w:val="1"/>
      <w:marLeft w:val="0"/>
      <w:marRight w:val="0"/>
      <w:marTop w:val="0"/>
      <w:marBottom w:val="0"/>
      <w:divBdr>
        <w:top w:val="none" w:sz="0" w:space="0" w:color="auto"/>
        <w:left w:val="none" w:sz="0" w:space="0" w:color="auto"/>
        <w:bottom w:val="none" w:sz="0" w:space="0" w:color="auto"/>
        <w:right w:val="none" w:sz="0" w:space="0" w:color="auto"/>
      </w:divBdr>
    </w:div>
    <w:div w:id="718552183">
      <w:bodyDiv w:val="1"/>
      <w:marLeft w:val="0"/>
      <w:marRight w:val="0"/>
      <w:marTop w:val="0"/>
      <w:marBottom w:val="0"/>
      <w:divBdr>
        <w:top w:val="none" w:sz="0" w:space="0" w:color="auto"/>
        <w:left w:val="none" w:sz="0" w:space="0" w:color="auto"/>
        <w:bottom w:val="none" w:sz="0" w:space="0" w:color="auto"/>
        <w:right w:val="none" w:sz="0" w:space="0" w:color="auto"/>
      </w:divBdr>
    </w:div>
    <w:div w:id="718552736">
      <w:bodyDiv w:val="1"/>
      <w:marLeft w:val="0"/>
      <w:marRight w:val="0"/>
      <w:marTop w:val="0"/>
      <w:marBottom w:val="0"/>
      <w:divBdr>
        <w:top w:val="none" w:sz="0" w:space="0" w:color="auto"/>
        <w:left w:val="none" w:sz="0" w:space="0" w:color="auto"/>
        <w:bottom w:val="none" w:sz="0" w:space="0" w:color="auto"/>
        <w:right w:val="none" w:sz="0" w:space="0" w:color="auto"/>
      </w:divBdr>
    </w:div>
    <w:div w:id="721321114">
      <w:bodyDiv w:val="1"/>
      <w:marLeft w:val="0"/>
      <w:marRight w:val="0"/>
      <w:marTop w:val="0"/>
      <w:marBottom w:val="0"/>
      <w:divBdr>
        <w:top w:val="none" w:sz="0" w:space="0" w:color="auto"/>
        <w:left w:val="none" w:sz="0" w:space="0" w:color="auto"/>
        <w:bottom w:val="none" w:sz="0" w:space="0" w:color="auto"/>
        <w:right w:val="none" w:sz="0" w:space="0" w:color="auto"/>
      </w:divBdr>
    </w:div>
    <w:div w:id="721709633">
      <w:bodyDiv w:val="1"/>
      <w:marLeft w:val="0"/>
      <w:marRight w:val="0"/>
      <w:marTop w:val="0"/>
      <w:marBottom w:val="0"/>
      <w:divBdr>
        <w:top w:val="none" w:sz="0" w:space="0" w:color="auto"/>
        <w:left w:val="none" w:sz="0" w:space="0" w:color="auto"/>
        <w:bottom w:val="none" w:sz="0" w:space="0" w:color="auto"/>
        <w:right w:val="none" w:sz="0" w:space="0" w:color="auto"/>
      </w:divBdr>
    </w:div>
    <w:div w:id="722679915">
      <w:bodyDiv w:val="1"/>
      <w:marLeft w:val="0"/>
      <w:marRight w:val="0"/>
      <w:marTop w:val="0"/>
      <w:marBottom w:val="0"/>
      <w:divBdr>
        <w:top w:val="none" w:sz="0" w:space="0" w:color="auto"/>
        <w:left w:val="none" w:sz="0" w:space="0" w:color="auto"/>
        <w:bottom w:val="none" w:sz="0" w:space="0" w:color="auto"/>
        <w:right w:val="none" w:sz="0" w:space="0" w:color="auto"/>
      </w:divBdr>
    </w:div>
    <w:div w:id="722798570">
      <w:bodyDiv w:val="1"/>
      <w:marLeft w:val="0"/>
      <w:marRight w:val="0"/>
      <w:marTop w:val="0"/>
      <w:marBottom w:val="0"/>
      <w:divBdr>
        <w:top w:val="none" w:sz="0" w:space="0" w:color="auto"/>
        <w:left w:val="none" w:sz="0" w:space="0" w:color="auto"/>
        <w:bottom w:val="none" w:sz="0" w:space="0" w:color="auto"/>
        <w:right w:val="none" w:sz="0" w:space="0" w:color="auto"/>
      </w:divBdr>
    </w:div>
    <w:div w:id="723791149">
      <w:bodyDiv w:val="1"/>
      <w:marLeft w:val="0"/>
      <w:marRight w:val="0"/>
      <w:marTop w:val="0"/>
      <w:marBottom w:val="0"/>
      <w:divBdr>
        <w:top w:val="none" w:sz="0" w:space="0" w:color="auto"/>
        <w:left w:val="none" w:sz="0" w:space="0" w:color="auto"/>
        <w:bottom w:val="none" w:sz="0" w:space="0" w:color="auto"/>
        <w:right w:val="none" w:sz="0" w:space="0" w:color="auto"/>
      </w:divBdr>
    </w:div>
    <w:div w:id="724252868">
      <w:bodyDiv w:val="1"/>
      <w:marLeft w:val="0"/>
      <w:marRight w:val="0"/>
      <w:marTop w:val="0"/>
      <w:marBottom w:val="0"/>
      <w:divBdr>
        <w:top w:val="none" w:sz="0" w:space="0" w:color="auto"/>
        <w:left w:val="none" w:sz="0" w:space="0" w:color="auto"/>
        <w:bottom w:val="none" w:sz="0" w:space="0" w:color="auto"/>
        <w:right w:val="none" w:sz="0" w:space="0" w:color="auto"/>
      </w:divBdr>
    </w:div>
    <w:div w:id="724716937">
      <w:bodyDiv w:val="1"/>
      <w:marLeft w:val="0"/>
      <w:marRight w:val="0"/>
      <w:marTop w:val="0"/>
      <w:marBottom w:val="0"/>
      <w:divBdr>
        <w:top w:val="none" w:sz="0" w:space="0" w:color="auto"/>
        <w:left w:val="none" w:sz="0" w:space="0" w:color="auto"/>
        <w:bottom w:val="none" w:sz="0" w:space="0" w:color="auto"/>
        <w:right w:val="none" w:sz="0" w:space="0" w:color="auto"/>
      </w:divBdr>
    </w:div>
    <w:div w:id="724908130">
      <w:bodyDiv w:val="1"/>
      <w:marLeft w:val="0"/>
      <w:marRight w:val="0"/>
      <w:marTop w:val="0"/>
      <w:marBottom w:val="0"/>
      <w:divBdr>
        <w:top w:val="none" w:sz="0" w:space="0" w:color="auto"/>
        <w:left w:val="none" w:sz="0" w:space="0" w:color="auto"/>
        <w:bottom w:val="none" w:sz="0" w:space="0" w:color="auto"/>
        <w:right w:val="none" w:sz="0" w:space="0" w:color="auto"/>
      </w:divBdr>
    </w:div>
    <w:div w:id="725422245">
      <w:bodyDiv w:val="1"/>
      <w:marLeft w:val="0"/>
      <w:marRight w:val="0"/>
      <w:marTop w:val="0"/>
      <w:marBottom w:val="0"/>
      <w:divBdr>
        <w:top w:val="none" w:sz="0" w:space="0" w:color="auto"/>
        <w:left w:val="none" w:sz="0" w:space="0" w:color="auto"/>
        <w:bottom w:val="none" w:sz="0" w:space="0" w:color="auto"/>
        <w:right w:val="none" w:sz="0" w:space="0" w:color="auto"/>
      </w:divBdr>
    </w:div>
    <w:div w:id="725642068">
      <w:bodyDiv w:val="1"/>
      <w:marLeft w:val="0"/>
      <w:marRight w:val="0"/>
      <w:marTop w:val="0"/>
      <w:marBottom w:val="0"/>
      <w:divBdr>
        <w:top w:val="none" w:sz="0" w:space="0" w:color="auto"/>
        <w:left w:val="none" w:sz="0" w:space="0" w:color="auto"/>
        <w:bottom w:val="none" w:sz="0" w:space="0" w:color="auto"/>
        <w:right w:val="none" w:sz="0" w:space="0" w:color="auto"/>
      </w:divBdr>
    </w:div>
    <w:div w:id="726876106">
      <w:bodyDiv w:val="1"/>
      <w:marLeft w:val="0"/>
      <w:marRight w:val="0"/>
      <w:marTop w:val="0"/>
      <w:marBottom w:val="0"/>
      <w:divBdr>
        <w:top w:val="none" w:sz="0" w:space="0" w:color="auto"/>
        <w:left w:val="none" w:sz="0" w:space="0" w:color="auto"/>
        <w:bottom w:val="none" w:sz="0" w:space="0" w:color="auto"/>
        <w:right w:val="none" w:sz="0" w:space="0" w:color="auto"/>
      </w:divBdr>
    </w:div>
    <w:div w:id="726956091">
      <w:bodyDiv w:val="1"/>
      <w:marLeft w:val="0"/>
      <w:marRight w:val="0"/>
      <w:marTop w:val="0"/>
      <w:marBottom w:val="0"/>
      <w:divBdr>
        <w:top w:val="none" w:sz="0" w:space="0" w:color="auto"/>
        <w:left w:val="none" w:sz="0" w:space="0" w:color="auto"/>
        <w:bottom w:val="none" w:sz="0" w:space="0" w:color="auto"/>
        <w:right w:val="none" w:sz="0" w:space="0" w:color="auto"/>
      </w:divBdr>
    </w:div>
    <w:div w:id="728462245">
      <w:bodyDiv w:val="1"/>
      <w:marLeft w:val="0"/>
      <w:marRight w:val="0"/>
      <w:marTop w:val="0"/>
      <w:marBottom w:val="0"/>
      <w:divBdr>
        <w:top w:val="none" w:sz="0" w:space="0" w:color="auto"/>
        <w:left w:val="none" w:sz="0" w:space="0" w:color="auto"/>
        <w:bottom w:val="none" w:sz="0" w:space="0" w:color="auto"/>
        <w:right w:val="none" w:sz="0" w:space="0" w:color="auto"/>
      </w:divBdr>
    </w:div>
    <w:div w:id="728844676">
      <w:bodyDiv w:val="1"/>
      <w:marLeft w:val="0"/>
      <w:marRight w:val="0"/>
      <w:marTop w:val="0"/>
      <w:marBottom w:val="0"/>
      <w:divBdr>
        <w:top w:val="none" w:sz="0" w:space="0" w:color="auto"/>
        <w:left w:val="none" w:sz="0" w:space="0" w:color="auto"/>
        <w:bottom w:val="none" w:sz="0" w:space="0" w:color="auto"/>
        <w:right w:val="none" w:sz="0" w:space="0" w:color="auto"/>
      </w:divBdr>
    </w:div>
    <w:div w:id="730419185">
      <w:bodyDiv w:val="1"/>
      <w:marLeft w:val="0"/>
      <w:marRight w:val="0"/>
      <w:marTop w:val="0"/>
      <w:marBottom w:val="0"/>
      <w:divBdr>
        <w:top w:val="none" w:sz="0" w:space="0" w:color="auto"/>
        <w:left w:val="none" w:sz="0" w:space="0" w:color="auto"/>
        <w:bottom w:val="none" w:sz="0" w:space="0" w:color="auto"/>
        <w:right w:val="none" w:sz="0" w:space="0" w:color="auto"/>
      </w:divBdr>
    </w:div>
    <w:div w:id="730693529">
      <w:bodyDiv w:val="1"/>
      <w:marLeft w:val="0"/>
      <w:marRight w:val="0"/>
      <w:marTop w:val="0"/>
      <w:marBottom w:val="0"/>
      <w:divBdr>
        <w:top w:val="none" w:sz="0" w:space="0" w:color="auto"/>
        <w:left w:val="none" w:sz="0" w:space="0" w:color="auto"/>
        <w:bottom w:val="none" w:sz="0" w:space="0" w:color="auto"/>
        <w:right w:val="none" w:sz="0" w:space="0" w:color="auto"/>
      </w:divBdr>
    </w:div>
    <w:div w:id="730886421">
      <w:bodyDiv w:val="1"/>
      <w:marLeft w:val="0"/>
      <w:marRight w:val="0"/>
      <w:marTop w:val="0"/>
      <w:marBottom w:val="0"/>
      <w:divBdr>
        <w:top w:val="none" w:sz="0" w:space="0" w:color="auto"/>
        <w:left w:val="none" w:sz="0" w:space="0" w:color="auto"/>
        <w:bottom w:val="none" w:sz="0" w:space="0" w:color="auto"/>
        <w:right w:val="none" w:sz="0" w:space="0" w:color="auto"/>
      </w:divBdr>
    </w:div>
    <w:div w:id="731082927">
      <w:bodyDiv w:val="1"/>
      <w:marLeft w:val="0"/>
      <w:marRight w:val="0"/>
      <w:marTop w:val="0"/>
      <w:marBottom w:val="0"/>
      <w:divBdr>
        <w:top w:val="none" w:sz="0" w:space="0" w:color="auto"/>
        <w:left w:val="none" w:sz="0" w:space="0" w:color="auto"/>
        <w:bottom w:val="none" w:sz="0" w:space="0" w:color="auto"/>
        <w:right w:val="none" w:sz="0" w:space="0" w:color="auto"/>
      </w:divBdr>
    </w:div>
    <w:div w:id="731122039">
      <w:bodyDiv w:val="1"/>
      <w:marLeft w:val="0"/>
      <w:marRight w:val="0"/>
      <w:marTop w:val="0"/>
      <w:marBottom w:val="0"/>
      <w:divBdr>
        <w:top w:val="none" w:sz="0" w:space="0" w:color="auto"/>
        <w:left w:val="none" w:sz="0" w:space="0" w:color="auto"/>
        <w:bottom w:val="none" w:sz="0" w:space="0" w:color="auto"/>
        <w:right w:val="none" w:sz="0" w:space="0" w:color="auto"/>
      </w:divBdr>
    </w:div>
    <w:div w:id="731200858">
      <w:bodyDiv w:val="1"/>
      <w:marLeft w:val="0"/>
      <w:marRight w:val="0"/>
      <w:marTop w:val="0"/>
      <w:marBottom w:val="0"/>
      <w:divBdr>
        <w:top w:val="none" w:sz="0" w:space="0" w:color="auto"/>
        <w:left w:val="none" w:sz="0" w:space="0" w:color="auto"/>
        <w:bottom w:val="none" w:sz="0" w:space="0" w:color="auto"/>
        <w:right w:val="none" w:sz="0" w:space="0" w:color="auto"/>
      </w:divBdr>
    </w:div>
    <w:div w:id="731660954">
      <w:bodyDiv w:val="1"/>
      <w:marLeft w:val="0"/>
      <w:marRight w:val="0"/>
      <w:marTop w:val="0"/>
      <w:marBottom w:val="0"/>
      <w:divBdr>
        <w:top w:val="none" w:sz="0" w:space="0" w:color="auto"/>
        <w:left w:val="none" w:sz="0" w:space="0" w:color="auto"/>
        <w:bottom w:val="none" w:sz="0" w:space="0" w:color="auto"/>
        <w:right w:val="none" w:sz="0" w:space="0" w:color="auto"/>
      </w:divBdr>
    </w:div>
    <w:div w:id="732000934">
      <w:bodyDiv w:val="1"/>
      <w:marLeft w:val="0"/>
      <w:marRight w:val="0"/>
      <w:marTop w:val="0"/>
      <w:marBottom w:val="0"/>
      <w:divBdr>
        <w:top w:val="none" w:sz="0" w:space="0" w:color="auto"/>
        <w:left w:val="none" w:sz="0" w:space="0" w:color="auto"/>
        <w:bottom w:val="none" w:sz="0" w:space="0" w:color="auto"/>
        <w:right w:val="none" w:sz="0" w:space="0" w:color="auto"/>
      </w:divBdr>
    </w:div>
    <w:div w:id="732238963">
      <w:bodyDiv w:val="1"/>
      <w:marLeft w:val="0"/>
      <w:marRight w:val="0"/>
      <w:marTop w:val="0"/>
      <w:marBottom w:val="0"/>
      <w:divBdr>
        <w:top w:val="none" w:sz="0" w:space="0" w:color="auto"/>
        <w:left w:val="none" w:sz="0" w:space="0" w:color="auto"/>
        <w:bottom w:val="none" w:sz="0" w:space="0" w:color="auto"/>
        <w:right w:val="none" w:sz="0" w:space="0" w:color="auto"/>
      </w:divBdr>
    </w:div>
    <w:div w:id="732697132">
      <w:bodyDiv w:val="1"/>
      <w:marLeft w:val="0"/>
      <w:marRight w:val="0"/>
      <w:marTop w:val="0"/>
      <w:marBottom w:val="0"/>
      <w:divBdr>
        <w:top w:val="none" w:sz="0" w:space="0" w:color="auto"/>
        <w:left w:val="none" w:sz="0" w:space="0" w:color="auto"/>
        <w:bottom w:val="none" w:sz="0" w:space="0" w:color="auto"/>
        <w:right w:val="none" w:sz="0" w:space="0" w:color="auto"/>
      </w:divBdr>
    </w:div>
    <w:div w:id="733043445">
      <w:bodyDiv w:val="1"/>
      <w:marLeft w:val="0"/>
      <w:marRight w:val="0"/>
      <w:marTop w:val="0"/>
      <w:marBottom w:val="0"/>
      <w:divBdr>
        <w:top w:val="none" w:sz="0" w:space="0" w:color="auto"/>
        <w:left w:val="none" w:sz="0" w:space="0" w:color="auto"/>
        <w:bottom w:val="none" w:sz="0" w:space="0" w:color="auto"/>
        <w:right w:val="none" w:sz="0" w:space="0" w:color="auto"/>
      </w:divBdr>
    </w:div>
    <w:div w:id="733086172">
      <w:bodyDiv w:val="1"/>
      <w:marLeft w:val="0"/>
      <w:marRight w:val="0"/>
      <w:marTop w:val="0"/>
      <w:marBottom w:val="0"/>
      <w:divBdr>
        <w:top w:val="none" w:sz="0" w:space="0" w:color="auto"/>
        <w:left w:val="none" w:sz="0" w:space="0" w:color="auto"/>
        <w:bottom w:val="none" w:sz="0" w:space="0" w:color="auto"/>
        <w:right w:val="none" w:sz="0" w:space="0" w:color="auto"/>
      </w:divBdr>
    </w:div>
    <w:div w:id="733698025">
      <w:bodyDiv w:val="1"/>
      <w:marLeft w:val="0"/>
      <w:marRight w:val="0"/>
      <w:marTop w:val="0"/>
      <w:marBottom w:val="0"/>
      <w:divBdr>
        <w:top w:val="none" w:sz="0" w:space="0" w:color="auto"/>
        <w:left w:val="none" w:sz="0" w:space="0" w:color="auto"/>
        <w:bottom w:val="none" w:sz="0" w:space="0" w:color="auto"/>
        <w:right w:val="none" w:sz="0" w:space="0" w:color="auto"/>
      </w:divBdr>
    </w:div>
    <w:div w:id="734203118">
      <w:bodyDiv w:val="1"/>
      <w:marLeft w:val="0"/>
      <w:marRight w:val="0"/>
      <w:marTop w:val="0"/>
      <w:marBottom w:val="0"/>
      <w:divBdr>
        <w:top w:val="none" w:sz="0" w:space="0" w:color="auto"/>
        <w:left w:val="none" w:sz="0" w:space="0" w:color="auto"/>
        <w:bottom w:val="none" w:sz="0" w:space="0" w:color="auto"/>
        <w:right w:val="none" w:sz="0" w:space="0" w:color="auto"/>
      </w:divBdr>
    </w:div>
    <w:div w:id="734743799">
      <w:bodyDiv w:val="1"/>
      <w:marLeft w:val="0"/>
      <w:marRight w:val="0"/>
      <w:marTop w:val="0"/>
      <w:marBottom w:val="0"/>
      <w:divBdr>
        <w:top w:val="none" w:sz="0" w:space="0" w:color="auto"/>
        <w:left w:val="none" w:sz="0" w:space="0" w:color="auto"/>
        <w:bottom w:val="none" w:sz="0" w:space="0" w:color="auto"/>
        <w:right w:val="none" w:sz="0" w:space="0" w:color="auto"/>
      </w:divBdr>
    </w:div>
    <w:div w:id="734864404">
      <w:bodyDiv w:val="1"/>
      <w:marLeft w:val="0"/>
      <w:marRight w:val="0"/>
      <w:marTop w:val="0"/>
      <w:marBottom w:val="0"/>
      <w:divBdr>
        <w:top w:val="none" w:sz="0" w:space="0" w:color="auto"/>
        <w:left w:val="none" w:sz="0" w:space="0" w:color="auto"/>
        <w:bottom w:val="none" w:sz="0" w:space="0" w:color="auto"/>
        <w:right w:val="none" w:sz="0" w:space="0" w:color="auto"/>
      </w:divBdr>
    </w:div>
    <w:div w:id="735008481">
      <w:bodyDiv w:val="1"/>
      <w:marLeft w:val="0"/>
      <w:marRight w:val="0"/>
      <w:marTop w:val="0"/>
      <w:marBottom w:val="0"/>
      <w:divBdr>
        <w:top w:val="none" w:sz="0" w:space="0" w:color="auto"/>
        <w:left w:val="none" w:sz="0" w:space="0" w:color="auto"/>
        <w:bottom w:val="none" w:sz="0" w:space="0" w:color="auto"/>
        <w:right w:val="none" w:sz="0" w:space="0" w:color="auto"/>
      </w:divBdr>
    </w:div>
    <w:div w:id="735932498">
      <w:bodyDiv w:val="1"/>
      <w:marLeft w:val="0"/>
      <w:marRight w:val="0"/>
      <w:marTop w:val="0"/>
      <w:marBottom w:val="0"/>
      <w:divBdr>
        <w:top w:val="none" w:sz="0" w:space="0" w:color="auto"/>
        <w:left w:val="none" w:sz="0" w:space="0" w:color="auto"/>
        <w:bottom w:val="none" w:sz="0" w:space="0" w:color="auto"/>
        <w:right w:val="none" w:sz="0" w:space="0" w:color="auto"/>
      </w:divBdr>
    </w:div>
    <w:div w:id="736051205">
      <w:bodyDiv w:val="1"/>
      <w:marLeft w:val="0"/>
      <w:marRight w:val="0"/>
      <w:marTop w:val="0"/>
      <w:marBottom w:val="0"/>
      <w:divBdr>
        <w:top w:val="none" w:sz="0" w:space="0" w:color="auto"/>
        <w:left w:val="none" w:sz="0" w:space="0" w:color="auto"/>
        <w:bottom w:val="none" w:sz="0" w:space="0" w:color="auto"/>
        <w:right w:val="none" w:sz="0" w:space="0" w:color="auto"/>
      </w:divBdr>
    </w:div>
    <w:div w:id="736367572">
      <w:bodyDiv w:val="1"/>
      <w:marLeft w:val="0"/>
      <w:marRight w:val="0"/>
      <w:marTop w:val="0"/>
      <w:marBottom w:val="0"/>
      <w:divBdr>
        <w:top w:val="none" w:sz="0" w:space="0" w:color="auto"/>
        <w:left w:val="none" w:sz="0" w:space="0" w:color="auto"/>
        <w:bottom w:val="none" w:sz="0" w:space="0" w:color="auto"/>
        <w:right w:val="none" w:sz="0" w:space="0" w:color="auto"/>
      </w:divBdr>
    </w:div>
    <w:div w:id="736903373">
      <w:bodyDiv w:val="1"/>
      <w:marLeft w:val="0"/>
      <w:marRight w:val="0"/>
      <w:marTop w:val="0"/>
      <w:marBottom w:val="0"/>
      <w:divBdr>
        <w:top w:val="none" w:sz="0" w:space="0" w:color="auto"/>
        <w:left w:val="none" w:sz="0" w:space="0" w:color="auto"/>
        <w:bottom w:val="none" w:sz="0" w:space="0" w:color="auto"/>
        <w:right w:val="none" w:sz="0" w:space="0" w:color="auto"/>
      </w:divBdr>
    </w:div>
    <w:div w:id="737048602">
      <w:bodyDiv w:val="1"/>
      <w:marLeft w:val="0"/>
      <w:marRight w:val="0"/>
      <w:marTop w:val="0"/>
      <w:marBottom w:val="0"/>
      <w:divBdr>
        <w:top w:val="none" w:sz="0" w:space="0" w:color="auto"/>
        <w:left w:val="none" w:sz="0" w:space="0" w:color="auto"/>
        <w:bottom w:val="none" w:sz="0" w:space="0" w:color="auto"/>
        <w:right w:val="none" w:sz="0" w:space="0" w:color="auto"/>
      </w:divBdr>
    </w:div>
    <w:div w:id="737362479">
      <w:bodyDiv w:val="1"/>
      <w:marLeft w:val="0"/>
      <w:marRight w:val="0"/>
      <w:marTop w:val="0"/>
      <w:marBottom w:val="0"/>
      <w:divBdr>
        <w:top w:val="none" w:sz="0" w:space="0" w:color="auto"/>
        <w:left w:val="none" w:sz="0" w:space="0" w:color="auto"/>
        <w:bottom w:val="none" w:sz="0" w:space="0" w:color="auto"/>
        <w:right w:val="none" w:sz="0" w:space="0" w:color="auto"/>
      </w:divBdr>
    </w:div>
    <w:div w:id="737438678">
      <w:bodyDiv w:val="1"/>
      <w:marLeft w:val="0"/>
      <w:marRight w:val="0"/>
      <w:marTop w:val="0"/>
      <w:marBottom w:val="0"/>
      <w:divBdr>
        <w:top w:val="none" w:sz="0" w:space="0" w:color="auto"/>
        <w:left w:val="none" w:sz="0" w:space="0" w:color="auto"/>
        <w:bottom w:val="none" w:sz="0" w:space="0" w:color="auto"/>
        <w:right w:val="none" w:sz="0" w:space="0" w:color="auto"/>
      </w:divBdr>
    </w:div>
    <w:div w:id="737938758">
      <w:bodyDiv w:val="1"/>
      <w:marLeft w:val="0"/>
      <w:marRight w:val="0"/>
      <w:marTop w:val="0"/>
      <w:marBottom w:val="0"/>
      <w:divBdr>
        <w:top w:val="none" w:sz="0" w:space="0" w:color="auto"/>
        <w:left w:val="none" w:sz="0" w:space="0" w:color="auto"/>
        <w:bottom w:val="none" w:sz="0" w:space="0" w:color="auto"/>
        <w:right w:val="none" w:sz="0" w:space="0" w:color="auto"/>
      </w:divBdr>
    </w:div>
    <w:div w:id="738330623">
      <w:bodyDiv w:val="1"/>
      <w:marLeft w:val="0"/>
      <w:marRight w:val="0"/>
      <w:marTop w:val="0"/>
      <w:marBottom w:val="0"/>
      <w:divBdr>
        <w:top w:val="none" w:sz="0" w:space="0" w:color="auto"/>
        <w:left w:val="none" w:sz="0" w:space="0" w:color="auto"/>
        <w:bottom w:val="none" w:sz="0" w:space="0" w:color="auto"/>
        <w:right w:val="none" w:sz="0" w:space="0" w:color="auto"/>
      </w:divBdr>
    </w:div>
    <w:div w:id="739209263">
      <w:bodyDiv w:val="1"/>
      <w:marLeft w:val="0"/>
      <w:marRight w:val="0"/>
      <w:marTop w:val="0"/>
      <w:marBottom w:val="0"/>
      <w:divBdr>
        <w:top w:val="none" w:sz="0" w:space="0" w:color="auto"/>
        <w:left w:val="none" w:sz="0" w:space="0" w:color="auto"/>
        <w:bottom w:val="none" w:sz="0" w:space="0" w:color="auto"/>
        <w:right w:val="none" w:sz="0" w:space="0" w:color="auto"/>
      </w:divBdr>
    </w:div>
    <w:div w:id="740444345">
      <w:bodyDiv w:val="1"/>
      <w:marLeft w:val="0"/>
      <w:marRight w:val="0"/>
      <w:marTop w:val="0"/>
      <w:marBottom w:val="0"/>
      <w:divBdr>
        <w:top w:val="none" w:sz="0" w:space="0" w:color="auto"/>
        <w:left w:val="none" w:sz="0" w:space="0" w:color="auto"/>
        <w:bottom w:val="none" w:sz="0" w:space="0" w:color="auto"/>
        <w:right w:val="none" w:sz="0" w:space="0" w:color="auto"/>
      </w:divBdr>
    </w:div>
    <w:div w:id="740517951">
      <w:bodyDiv w:val="1"/>
      <w:marLeft w:val="0"/>
      <w:marRight w:val="0"/>
      <w:marTop w:val="0"/>
      <w:marBottom w:val="0"/>
      <w:divBdr>
        <w:top w:val="none" w:sz="0" w:space="0" w:color="auto"/>
        <w:left w:val="none" w:sz="0" w:space="0" w:color="auto"/>
        <w:bottom w:val="none" w:sz="0" w:space="0" w:color="auto"/>
        <w:right w:val="none" w:sz="0" w:space="0" w:color="auto"/>
      </w:divBdr>
    </w:div>
    <w:div w:id="740643472">
      <w:bodyDiv w:val="1"/>
      <w:marLeft w:val="0"/>
      <w:marRight w:val="0"/>
      <w:marTop w:val="0"/>
      <w:marBottom w:val="0"/>
      <w:divBdr>
        <w:top w:val="none" w:sz="0" w:space="0" w:color="auto"/>
        <w:left w:val="none" w:sz="0" w:space="0" w:color="auto"/>
        <w:bottom w:val="none" w:sz="0" w:space="0" w:color="auto"/>
        <w:right w:val="none" w:sz="0" w:space="0" w:color="auto"/>
      </w:divBdr>
    </w:div>
    <w:div w:id="740719019">
      <w:bodyDiv w:val="1"/>
      <w:marLeft w:val="0"/>
      <w:marRight w:val="0"/>
      <w:marTop w:val="0"/>
      <w:marBottom w:val="0"/>
      <w:divBdr>
        <w:top w:val="none" w:sz="0" w:space="0" w:color="auto"/>
        <w:left w:val="none" w:sz="0" w:space="0" w:color="auto"/>
        <w:bottom w:val="none" w:sz="0" w:space="0" w:color="auto"/>
        <w:right w:val="none" w:sz="0" w:space="0" w:color="auto"/>
      </w:divBdr>
    </w:div>
    <w:div w:id="741373979">
      <w:bodyDiv w:val="1"/>
      <w:marLeft w:val="0"/>
      <w:marRight w:val="0"/>
      <w:marTop w:val="0"/>
      <w:marBottom w:val="0"/>
      <w:divBdr>
        <w:top w:val="none" w:sz="0" w:space="0" w:color="auto"/>
        <w:left w:val="none" w:sz="0" w:space="0" w:color="auto"/>
        <w:bottom w:val="none" w:sz="0" w:space="0" w:color="auto"/>
        <w:right w:val="none" w:sz="0" w:space="0" w:color="auto"/>
      </w:divBdr>
    </w:div>
    <w:div w:id="741804124">
      <w:bodyDiv w:val="1"/>
      <w:marLeft w:val="0"/>
      <w:marRight w:val="0"/>
      <w:marTop w:val="0"/>
      <w:marBottom w:val="0"/>
      <w:divBdr>
        <w:top w:val="none" w:sz="0" w:space="0" w:color="auto"/>
        <w:left w:val="none" w:sz="0" w:space="0" w:color="auto"/>
        <w:bottom w:val="none" w:sz="0" w:space="0" w:color="auto"/>
        <w:right w:val="none" w:sz="0" w:space="0" w:color="auto"/>
      </w:divBdr>
    </w:div>
    <w:div w:id="742026450">
      <w:bodyDiv w:val="1"/>
      <w:marLeft w:val="0"/>
      <w:marRight w:val="0"/>
      <w:marTop w:val="0"/>
      <w:marBottom w:val="0"/>
      <w:divBdr>
        <w:top w:val="none" w:sz="0" w:space="0" w:color="auto"/>
        <w:left w:val="none" w:sz="0" w:space="0" w:color="auto"/>
        <w:bottom w:val="none" w:sz="0" w:space="0" w:color="auto"/>
        <w:right w:val="none" w:sz="0" w:space="0" w:color="auto"/>
      </w:divBdr>
    </w:div>
    <w:div w:id="742869317">
      <w:bodyDiv w:val="1"/>
      <w:marLeft w:val="0"/>
      <w:marRight w:val="0"/>
      <w:marTop w:val="0"/>
      <w:marBottom w:val="0"/>
      <w:divBdr>
        <w:top w:val="none" w:sz="0" w:space="0" w:color="auto"/>
        <w:left w:val="none" w:sz="0" w:space="0" w:color="auto"/>
        <w:bottom w:val="none" w:sz="0" w:space="0" w:color="auto"/>
        <w:right w:val="none" w:sz="0" w:space="0" w:color="auto"/>
      </w:divBdr>
    </w:div>
    <w:div w:id="743454584">
      <w:bodyDiv w:val="1"/>
      <w:marLeft w:val="0"/>
      <w:marRight w:val="0"/>
      <w:marTop w:val="0"/>
      <w:marBottom w:val="0"/>
      <w:divBdr>
        <w:top w:val="none" w:sz="0" w:space="0" w:color="auto"/>
        <w:left w:val="none" w:sz="0" w:space="0" w:color="auto"/>
        <w:bottom w:val="none" w:sz="0" w:space="0" w:color="auto"/>
        <w:right w:val="none" w:sz="0" w:space="0" w:color="auto"/>
      </w:divBdr>
    </w:div>
    <w:div w:id="745344895">
      <w:bodyDiv w:val="1"/>
      <w:marLeft w:val="0"/>
      <w:marRight w:val="0"/>
      <w:marTop w:val="0"/>
      <w:marBottom w:val="0"/>
      <w:divBdr>
        <w:top w:val="none" w:sz="0" w:space="0" w:color="auto"/>
        <w:left w:val="none" w:sz="0" w:space="0" w:color="auto"/>
        <w:bottom w:val="none" w:sz="0" w:space="0" w:color="auto"/>
        <w:right w:val="none" w:sz="0" w:space="0" w:color="auto"/>
      </w:divBdr>
    </w:div>
    <w:div w:id="745999483">
      <w:bodyDiv w:val="1"/>
      <w:marLeft w:val="0"/>
      <w:marRight w:val="0"/>
      <w:marTop w:val="0"/>
      <w:marBottom w:val="0"/>
      <w:divBdr>
        <w:top w:val="none" w:sz="0" w:space="0" w:color="auto"/>
        <w:left w:val="none" w:sz="0" w:space="0" w:color="auto"/>
        <w:bottom w:val="none" w:sz="0" w:space="0" w:color="auto"/>
        <w:right w:val="none" w:sz="0" w:space="0" w:color="auto"/>
      </w:divBdr>
    </w:div>
    <w:div w:id="746073553">
      <w:bodyDiv w:val="1"/>
      <w:marLeft w:val="0"/>
      <w:marRight w:val="0"/>
      <w:marTop w:val="0"/>
      <w:marBottom w:val="0"/>
      <w:divBdr>
        <w:top w:val="none" w:sz="0" w:space="0" w:color="auto"/>
        <w:left w:val="none" w:sz="0" w:space="0" w:color="auto"/>
        <w:bottom w:val="none" w:sz="0" w:space="0" w:color="auto"/>
        <w:right w:val="none" w:sz="0" w:space="0" w:color="auto"/>
      </w:divBdr>
    </w:div>
    <w:div w:id="746541184">
      <w:bodyDiv w:val="1"/>
      <w:marLeft w:val="0"/>
      <w:marRight w:val="0"/>
      <w:marTop w:val="0"/>
      <w:marBottom w:val="0"/>
      <w:divBdr>
        <w:top w:val="none" w:sz="0" w:space="0" w:color="auto"/>
        <w:left w:val="none" w:sz="0" w:space="0" w:color="auto"/>
        <w:bottom w:val="none" w:sz="0" w:space="0" w:color="auto"/>
        <w:right w:val="none" w:sz="0" w:space="0" w:color="auto"/>
      </w:divBdr>
    </w:div>
    <w:div w:id="747000495">
      <w:bodyDiv w:val="1"/>
      <w:marLeft w:val="0"/>
      <w:marRight w:val="0"/>
      <w:marTop w:val="0"/>
      <w:marBottom w:val="0"/>
      <w:divBdr>
        <w:top w:val="none" w:sz="0" w:space="0" w:color="auto"/>
        <w:left w:val="none" w:sz="0" w:space="0" w:color="auto"/>
        <w:bottom w:val="none" w:sz="0" w:space="0" w:color="auto"/>
        <w:right w:val="none" w:sz="0" w:space="0" w:color="auto"/>
      </w:divBdr>
    </w:div>
    <w:div w:id="747120275">
      <w:bodyDiv w:val="1"/>
      <w:marLeft w:val="0"/>
      <w:marRight w:val="0"/>
      <w:marTop w:val="0"/>
      <w:marBottom w:val="0"/>
      <w:divBdr>
        <w:top w:val="none" w:sz="0" w:space="0" w:color="auto"/>
        <w:left w:val="none" w:sz="0" w:space="0" w:color="auto"/>
        <w:bottom w:val="none" w:sz="0" w:space="0" w:color="auto"/>
        <w:right w:val="none" w:sz="0" w:space="0" w:color="auto"/>
      </w:divBdr>
    </w:div>
    <w:div w:id="747196839">
      <w:bodyDiv w:val="1"/>
      <w:marLeft w:val="0"/>
      <w:marRight w:val="0"/>
      <w:marTop w:val="0"/>
      <w:marBottom w:val="0"/>
      <w:divBdr>
        <w:top w:val="none" w:sz="0" w:space="0" w:color="auto"/>
        <w:left w:val="none" w:sz="0" w:space="0" w:color="auto"/>
        <w:bottom w:val="none" w:sz="0" w:space="0" w:color="auto"/>
        <w:right w:val="none" w:sz="0" w:space="0" w:color="auto"/>
      </w:divBdr>
    </w:div>
    <w:div w:id="748312606">
      <w:bodyDiv w:val="1"/>
      <w:marLeft w:val="0"/>
      <w:marRight w:val="0"/>
      <w:marTop w:val="0"/>
      <w:marBottom w:val="0"/>
      <w:divBdr>
        <w:top w:val="none" w:sz="0" w:space="0" w:color="auto"/>
        <w:left w:val="none" w:sz="0" w:space="0" w:color="auto"/>
        <w:bottom w:val="none" w:sz="0" w:space="0" w:color="auto"/>
        <w:right w:val="none" w:sz="0" w:space="0" w:color="auto"/>
      </w:divBdr>
    </w:div>
    <w:div w:id="749276249">
      <w:bodyDiv w:val="1"/>
      <w:marLeft w:val="0"/>
      <w:marRight w:val="0"/>
      <w:marTop w:val="0"/>
      <w:marBottom w:val="0"/>
      <w:divBdr>
        <w:top w:val="none" w:sz="0" w:space="0" w:color="auto"/>
        <w:left w:val="none" w:sz="0" w:space="0" w:color="auto"/>
        <w:bottom w:val="none" w:sz="0" w:space="0" w:color="auto"/>
        <w:right w:val="none" w:sz="0" w:space="0" w:color="auto"/>
      </w:divBdr>
    </w:div>
    <w:div w:id="749623351">
      <w:bodyDiv w:val="1"/>
      <w:marLeft w:val="0"/>
      <w:marRight w:val="0"/>
      <w:marTop w:val="0"/>
      <w:marBottom w:val="0"/>
      <w:divBdr>
        <w:top w:val="none" w:sz="0" w:space="0" w:color="auto"/>
        <w:left w:val="none" w:sz="0" w:space="0" w:color="auto"/>
        <w:bottom w:val="none" w:sz="0" w:space="0" w:color="auto"/>
        <w:right w:val="none" w:sz="0" w:space="0" w:color="auto"/>
      </w:divBdr>
    </w:div>
    <w:div w:id="749737138">
      <w:bodyDiv w:val="1"/>
      <w:marLeft w:val="0"/>
      <w:marRight w:val="0"/>
      <w:marTop w:val="0"/>
      <w:marBottom w:val="0"/>
      <w:divBdr>
        <w:top w:val="none" w:sz="0" w:space="0" w:color="auto"/>
        <w:left w:val="none" w:sz="0" w:space="0" w:color="auto"/>
        <w:bottom w:val="none" w:sz="0" w:space="0" w:color="auto"/>
        <w:right w:val="none" w:sz="0" w:space="0" w:color="auto"/>
      </w:divBdr>
    </w:div>
    <w:div w:id="750203029">
      <w:bodyDiv w:val="1"/>
      <w:marLeft w:val="0"/>
      <w:marRight w:val="0"/>
      <w:marTop w:val="0"/>
      <w:marBottom w:val="0"/>
      <w:divBdr>
        <w:top w:val="none" w:sz="0" w:space="0" w:color="auto"/>
        <w:left w:val="none" w:sz="0" w:space="0" w:color="auto"/>
        <w:bottom w:val="none" w:sz="0" w:space="0" w:color="auto"/>
        <w:right w:val="none" w:sz="0" w:space="0" w:color="auto"/>
      </w:divBdr>
    </w:div>
    <w:div w:id="750659147">
      <w:bodyDiv w:val="1"/>
      <w:marLeft w:val="0"/>
      <w:marRight w:val="0"/>
      <w:marTop w:val="0"/>
      <w:marBottom w:val="0"/>
      <w:divBdr>
        <w:top w:val="none" w:sz="0" w:space="0" w:color="auto"/>
        <w:left w:val="none" w:sz="0" w:space="0" w:color="auto"/>
        <w:bottom w:val="none" w:sz="0" w:space="0" w:color="auto"/>
        <w:right w:val="none" w:sz="0" w:space="0" w:color="auto"/>
      </w:divBdr>
    </w:div>
    <w:div w:id="751003174">
      <w:bodyDiv w:val="1"/>
      <w:marLeft w:val="0"/>
      <w:marRight w:val="0"/>
      <w:marTop w:val="0"/>
      <w:marBottom w:val="0"/>
      <w:divBdr>
        <w:top w:val="none" w:sz="0" w:space="0" w:color="auto"/>
        <w:left w:val="none" w:sz="0" w:space="0" w:color="auto"/>
        <w:bottom w:val="none" w:sz="0" w:space="0" w:color="auto"/>
        <w:right w:val="none" w:sz="0" w:space="0" w:color="auto"/>
      </w:divBdr>
    </w:div>
    <w:div w:id="751388135">
      <w:bodyDiv w:val="1"/>
      <w:marLeft w:val="0"/>
      <w:marRight w:val="0"/>
      <w:marTop w:val="0"/>
      <w:marBottom w:val="0"/>
      <w:divBdr>
        <w:top w:val="none" w:sz="0" w:space="0" w:color="auto"/>
        <w:left w:val="none" w:sz="0" w:space="0" w:color="auto"/>
        <w:bottom w:val="none" w:sz="0" w:space="0" w:color="auto"/>
        <w:right w:val="none" w:sz="0" w:space="0" w:color="auto"/>
      </w:divBdr>
    </w:div>
    <w:div w:id="752512198">
      <w:bodyDiv w:val="1"/>
      <w:marLeft w:val="0"/>
      <w:marRight w:val="0"/>
      <w:marTop w:val="0"/>
      <w:marBottom w:val="0"/>
      <w:divBdr>
        <w:top w:val="none" w:sz="0" w:space="0" w:color="auto"/>
        <w:left w:val="none" w:sz="0" w:space="0" w:color="auto"/>
        <w:bottom w:val="none" w:sz="0" w:space="0" w:color="auto"/>
        <w:right w:val="none" w:sz="0" w:space="0" w:color="auto"/>
      </w:divBdr>
    </w:div>
    <w:div w:id="753628246">
      <w:bodyDiv w:val="1"/>
      <w:marLeft w:val="0"/>
      <w:marRight w:val="0"/>
      <w:marTop w:val="0"/>
      <w:marBottom w:val="0"/>
      <w:divBdr>
        <w:top w:val="none" w:sz="0" w:space="0" w:color="auto"/>
        <w:left w:val="none" w:sz="0" w:space="0" w:color="auto"/>
        <w:bottom w:val="none" w:sz="0" w:space="0" w:color="auto"/>
        <w:right w:val="none" w:sz="0" w:space="0" w:color="auto"/>
      </w:divBdr>
    </w:div>
    <w:div w:id="754327470">
      <w:bodyDiv w:val="1"/>
      <w:marLeft w:val="0"/>
      <w:marRight w:val="0"/>
      <w:marTop w:val="0"/>
      <w:marBottom w:val="0"/>
      <w:divBdr>
        <w:top w:val="none" w:sz="0" w:space="0" w:color="auto"/>
        <w:left w:val="none" w:sz="0" w:space="0" w:color="auto"/>
        <w:bottom w:val="none" w:sz="0" w:space="0" w:color="auto"/>
        <w:right w:val="none" w:sz="0" w:space="0" w:color="auto"/>
      </w:divBdr>
    </w:div>
    <w:div w:id="755247823">
      <w:bodyDiv w:val="1"/>
      <w:marLeft w:val="0"/>
      <w:marRight w:val="0"/>
      <w:marTop w:val="0"/>
      <w:marBottom w:val="0"/>
      <w:divBdr>
        <w:top w:val="none" w:sz="0" w:space="0" w:color="auto"/>
        <w:left w:val="none" w:sz="0" w:space="0" w:color="auto"/>
        <w:bottom w:val="none" w:sz="0" w:space="0" w:color="auto"/>
        <w:right w:val="none" w:sz="0" w:space="0" w:color="auto"/>
      </w:divBdr>
    </w:div>
    <w:div w:id="755321585">
      <w:bodyDiv w:val="1"/>
      <w:marLeft w:val="0"/>
      <w:marRight w:val="0"/>
      <w:marTop w:val="0"/>
      <w:marBottom w:val="0"/>
      <w:divBdr>
        <w:top w:val="none" w:sz="0" w:space="0" w:color="auto"/>
        <w:left w:val="none" w:sz="0" w:space="0" w:color="auto"/>
        <w:bottom w:val="none" w:sz="0" w:space="0" w:color="auto"/>
        <w:right w:val="none" w:sz="0" w:space="0" w:color="auto"/>
      </w:divBdr>
    </w:div>
    <w:div w:id="755516568">
      <w:bodyDiv w:val="1"/>
      <w:marLeft w:val="0"/>
      <w:marRight w:val="0"/>
      <w:marTop w:val="0"/>
      <w:marBottom w:val="0"/>
      <w:divBdr>
        <w:top w:val="none" w:sz="0" w:space="0" w:color="auto"/>
        <w:left w:val="none" w:sz="0" w:space="0" w:color="auto"/>
        <w:bottom w:val="none" w:sz="0" w:space="0" w:color="auto"/>
        <w:right w:val="none" w:sz="0" w:space="0" w:color="auto"/>
      </w:divBdr>
    </w:div>
    <w:div w:id="755635493">
      <w:bodyDiv w:val="1"/>
      <w:marLeft w:val="0"/>
      <w:marRight w:val="0"/>
      <w:marTop w:val="0"/>
      <w:marBottom w:val="0"/>
      <w:divBdr>
        <w:top w:val="none" w:sz="0" w:space="0" w:color="auto"/>
        <w:left w:val="none" w:sz="0" w:space="0" w:color="auto"/>
        <w:bottom w:val="none" w:sz="0" w:space="0" w:color="auto"/>
        <w:right w:val="none" w:sz="0" w:space="0" w:color="auto"/>
      </w:divBdr>
    </w:div>
    <w:div w:id="756446042">
      <w:bodyDiv w:val="1"/>
      <w:marLeft w:val="0"/>
      <w:marRight w:val="0"/>
      <w:marTop w:val="0"/>
      <w:marBottom w:val="0"/>
      <w:divBdr>
        <w:top w:val="none" w:sz="0" w:space="0" w:color="auto"/>
        <w:left w:val="none" w:sz="0" w:space="0" w:color="auto"/>
        <w:bottom w:val="none" w:sz="0" w:space="0" w:color="auto"/>
        <w:right w:val="none" w:sz="0" w:space="0" w:color="auto"/>
      </w:divBdr>
    </w:div>
    <w:div w:id="757020215">
      <w:bodyDiv w:val="1"/>
      <w:marLeft w:val="0"/>
      <w:marRight w:val="0"/>
      <w:marTop w:val="0"/>
      <w:marBottom w:val="0"/>
      <w:divBdr>
        <w:top w:val="none" w:sz="0" w:space="0" w:color="auto"/>
        <w:left w:val="none" w:sz="0" w:space="0" w:color="auto"/>
        <w:bottom w:val="none" w:sz="0" w:space="0" w:color="auto"/>
        <w:right w:val="none" w:sz="0" w:space="0" w:color="auto"/>
      </w:divBdr>
    </w:div>
    <w:div w:id="758060177">
      <w:bodyDiv w:val="1"/>
      <w:marLeft w:val="0"/>
      <w:marRight w:val="0"/>
      <w:marTop w:val="0"/>
      <w:marBottom w:val="0"/>
      <w:divBdr>
        <w:top w:val="none" w:sz="0" w:space="0" w:color="auto"/>
        <w:left w:val="none" w:sz="0" w:space="0" w:color="auto"/>
        <w:bottom w:val="none" w:sz="0" w:space="0" w:color="auto"/>
        <w:right w:val="none" w:sz="0" w:space="0" w:color="auto"/>
      </w:divBdr>
    </w:div>
    <w:div w:id="758335166">
      <w:bodyDiv w:val="1"/>
      <w:marLeft w:val="0"/>
      <w:marRight w:val="0"/>
      <w:marTop w:val="0"/>
      <w:marBottom w:val="0"/>
      <w:divBdr>
        <w:top w:val="none" w:sz="0" w:space="0" w:color="auto"/>
        <w:left w:val="none" w:sz="0" w:space="0" w:color="auto"/>
        <w:bottom w:val="none" w:sz="0" w:space="0" w:color="auto"/>
        <w:right w:val="none" w:sz="0" w:space="0" w:color="auto"/>
      </w:divBdr>
    </w:div>
    <w:div w:id="758524288">
      <w:bodyDiv w:val="1"/>
      <w:marLeft w:val="0"/>
      <w:marRight w:val="0"/>
      <w:marTop w:val="0"/>
      <w:marBottom w:val="0"/>
      <w:divBdr>
        <w:top w:val="none" w:sz="0" w:space="0" w:color="auto"/>
        <w:left w:val="none" w:sz="0" w:space="0" w:color="auto"/>
        <w:bottom w:val="none" w:sz="0" w:space="0" w:color="auto"/>
        <w:right w:val="none" w:sz="0" w:space="0" w:color="auto"/>
      </w:divBdr>
    </w:div>
    <w:div w:id="759065385">
      <w:bodyDiv w:val="1"/>
      <w:marLeft w:val="0"/>
      <w:marRight w:val="0"/>
      <w:marTop w:val="0"/>
      <w:marBottom w:val="0"/>
      <w:divBdr>
        <w:top w:val="none" w:sz="0" w:space="0" w:color="auto"/>
        <w:left w:val="none" w:sz="0" w:space="0" w:color="auto"/>
        <w:bottom w:val="none" w:sz="0" w:space="0" w:color="auto"/>
        <w:right w:val="none" w:sz="0" w:space="0" w:color="auto"/>
      </w:divBdr>
    </w:div>
    <w:div w:id="759133697">
      <w:bodyDiv w:val="1"/>
      <w:marLeft w:val="0"/>
      <w:marRight w:val="0"/>
      <w:marTop w:val="0"/>
      <w:marBottom w:val="0"/>
      <w:divBdr>
        <w:top w:val="none" w:sz="0" w:space="0" w:color="auto"/>
        <w:left w:val="none" w:sz="0" w:space="0" w:color="auto"/>
        <w:bottom w:val="none" w:sz="0" w:space="0" w:color="auto"/>
        <w:right w:val="none" w:sz="0" w:space="0" w:color="auto"/>
      </w:divBdr>
    </w:div>
    <w:div w:id="761687279">
      <w:bodyDiv w:val="1"/>
      <w:marLeft w:val="0"/>
      <w:marRight w:val="0"/>
      <w:marTop w:val="0"/>
      <w:marBottom w:val="0"/>
      <w:divBdr>
        <w:top w:val="none" w:sz="0" w:space="0" w:color="auto"/>
        <w:left w:val="none" w:sz="0" w:space="0" w:color="auto"/>
        <w:bottom w:val="none" w:sz="0" w:space="0" w:color="auto"/>
        <w:right w:val="none" w:sz="0" w:space="0" w:color="auto"/>
      </w:divBdr>
    </w:div>
    <w:div w:id="761688243">
      <w:bodyDiv w:val="1"/>
      <w:marLeft w:val="0"/>
      <w:marRight w:val="0"/>
      <w:marTop w:val="0"/>
      <w:marBottom w:val="0"/>
      <w:divBdr>
        <w:top w:val="none" w:sz="0" w:space="0" w:color="auto"/>
        <w:left w:val="none" w:sz="0" w:space="0" w:color="auto"/>
        <w:bottom w:val="none" w:sz="0" w:space="0" w:color="auto"/>
        <w:right w:val="none" w:sz="0" w:space="0" w:color="auto"/>
      </w:divBdr>
    </w:div>
    <w:div w:id="761877830">
      <w:bodyDiv w:val="1"/>
      <w:marLeft w:val="0"/>
      <w:marRight w:val="0"/>
      <w:marTop w:val="0"/>
      <w:marBottom w:val="0"/>
      <w:divBdr>
        <w:top w:val="none" w:sz="0" w:space="0" w:color="auto"/>
        <w:left w:val="none" w:sz="0" w:space="0" w:color="auto"/>
        <w:bottom w:val="none" w:sz="0" w:space="0" w:color="auto"/>
        <w:right w:val="none" w:sz="0" w:space="0" w:color="auto"/>
      </w:divBdr>
    </w:div>
    <w:div w:id="762149519">
      <w:bodyDiv w:val="1"/>
      <w:marLeft w:val="0"/>
      <w:marRight w:val="0"/>
      <w:marTop w:val="0"/>
      <w:marBottom w:val="0"/>
      <w:divBdr>
        <w:top w:val="none" w:sz="0" w:space="0" w:color="auto"/>
        <w:left w:val="none" w:sz="0" w:space="0" w:color="auto"/>
        <w:bottom w:val="none" w:sz="0" w:space="0" w:color="auto"/>
        <w:right w:val="none" w:sz="0" w:space="0" w:color="auto"/>
      </w:divBdr>
    </w:div>
    <w:div w:id="763460077">
      <w:bodyDiv w:val="1"/>
      <w:marLeft w:val="0"/>
      <w:marRight w:val="0"/>
      <w:marTop w:val="0"/>
      <w:marBottom w:val="0"/>
      <w:divBdr>
        <w:top w:val="none" w:sz="0" w:space="0" w:color="auto"/>
        <w:left w:val="none" w:sz="0" w:space="0" w:color="auto"/>
        <w:bottom w:val="none" w:sz="0" w:space="0" w:color="auto"/>
        <w:right w:val="none" w:sz="0" w:space="0" w:color="auto"/>
      </w:divBdr>
    </w:div>
    <w:div w:id="763960519">
      <w:bodyDiv w:val="1"/>
      <w:marLeft w:val="0"/>
      <w:marRight w:val="0"/>
      <w:marTop w:val="0"/>
      <w:marBottom w:val="0"/>
      <w:divBdr>
        <w:top w:val="none" w:sz="0" w:space="0" w:color="auto"/>
        <w:left w:val="none" w:sz="0" w:space="0" w:color="auto"/>
        <w:bottom w:val="none" w:sz="0" w:space="0" w:color="auto"/>
        <w:right w:val="none" w:sz="0" w:space="0" w:color="auto"/>
      </w:divBdr>
    </w:div>
    <w:div w:id="764225631">
      <w:bodyDiv w:val="1"/>
      <w:marLeft w:val="0"/>
      <w:marRight w:val="0"/>
      <w:marTop w:val="0"/>
      <w:marBottom w:val="0"/>
      <w:divBdr>
        <w:top w:val="none" w:sz="0" w:space="0" w:color="auto"/>
        <w:left w:val="none" w:sz="0" w:space="0" w:color="auto"/>
        <w:bottom w:val="none" w:sz="0" w:space="0" w:color="auto"/>
        <w:right w:val="none" w:sz="0" w:space="0" w:color="auto"/>
      </w:divBdr>
    </w:div>
    <w:div w:id="764301278">
      <w:bodyDiv w:val="1"/>
      <w:marLeft w:val="0"/>
      <w:marRight w:val="0"/>
      <w:marTop w:val="0"/>
      <w:marBottom w:val="0"/>
      <w:divBdr>
        <w:top w:val="none" w:sz="0" w:space="0" w:color="auto"/>
        <w:left w:val="none" w:sz="0" w:space="0" w:color="auto"/>
        <w:bottom w:val="none" w:sz="0" w:space="0" w:color="auto"/>
        <w:right w:val="none" w:sz="0" w:space="0" w:color="auto"/>
      </w:divBdr>
    </w:div>
    <w:div w:id="764495187">
      <w:bodyDiv w:val="1"/>
      <w:marLeft w:val="0"/>
      <w:marRight w:val="0"/>
      <w:marTop w:val="0"/>
      <w:marBottom w:val="0"/>
      <w:divBdr>
        <w:top w:val="none" w:sz="0" w:space="0" w:color="auto"/>
        <w:left w:val="none" w:sz="0" w:space="0" w:color="auto"/>
        <w:bottom w:val="none" w:sz="0" w:space="0" w:color="auto"/>
        <w:right w:val="none" w:sz="0" w:space="0" w:color="auto"/>
      </w:divBdr>
    </w:div>
    <w:div w:id="766001887">
      <w:bodyDiv w:val="1"/>
      <w:marLeft w:val="0"/>
      <w:marRight w:val="0"/>
      <w:marTop w:val="0"/>
      <w:marBottom w:val="0"/>
      <w:divBdr>
        <w:top w:val="none" w:sz="0" w:space="0" w:color="auto"/>
        <w:left w:val="none" w:sz="0" w:space="0" w:color="auto"/>
        <w:bottom w:val="none" w:sz="0" w:space="0" w:color="auto"/>
        <w:right w:val="none" w:sz="0" w:space="0" w:color="auto"/>
      </w:divBdr>
    </w:div>
    <w:div w:id="767165314">
      <w:bodyDiv w:val="1"/>
      <w:marLeft w:val="0"/>
      <w:marRight w:val="0"/>
      <w:marTop w:val="0"/>
      <w:marBottom w:val="0"/>
      <w:divBdr>
        <w:top w:val="none" w:sz="0" w:space="0" w:color="auto"/>
        <w:left w:val="none" w:sz="0" w:space="0" w:color="auto"/>
        <w:bottom w:val="none" w:sz="0" w:space="0" w:color="auto"/>
        <w:right w:val="none" w:sz="0" w:space="0" w:color="auto"/>
      </w:divBdr>
    </w:div>
    <w:div w:id="767426944">
      <w:bodyDiv w:val="1"/>
      <w:marLeft w:val="0"/>
      <w:marRight w:val="0"/>
      <w:marTop w:val="0"/>
      <w:marBottom w:val="0"/>
      <w:divBdr>
        <w:top w:val="none" w:sz="0" w:space="0" w:color="auto"/>
        <w:left w:val="none" w:sz="0" w:space="0" w:color="auto"/>
        <w:bottom w:val="none" w:sz="0" w:space="0" w:color="auto"/>
        <w:right w:val="none" w:sz="0" w:space="0" w:color="auto"/>
      </w:divBdr>
    </w:div>
    <w:div w:id="767504888">
      <w:bodyDiv w:val="1"/>
      <w:marLeft w:val="0"/>
      <w:marRight w:val="0"/>
      <w:marTop w:val="0"/>
      <w:marBottom w:val="0"/>
      <w:divBdr>
        <w:top w:val="none" w:sz="0" w:space="0" w:color="auto"/>
        <w:left w:val="none" w:sz="0" w:space="0" w:color="auto"/>
        <w:bottom w:val="none" w:sz="0" w:space="0" w:color="auto"/>
        <w:right w:val="none" w:sz="0" w:space="0" w:color="auto"/>
      </w:divBdr>
    </w:div>
    <w:div w:id="767777244">
      <w:bodyDiv w:val="1"/>
      <w:marLeft w:val="0"/>
      <w:marRight w:val="0"/>
      <w:marTop w:val="0"/>
      <w:marBottom w:val="0"/>
      <w:divBdr>
        <w:top w:val="none" w:sz="0" w:space="0" w:color="auto"/>
        <w:left w:val="none" w:sz="0" w:space="0" w:color="auto"/>
        <w:bottom w:val="none" w:sz="0" w:space="0" w:color="auto"/>
        <w:right w:val="none" w:sz="0" w:space="0" w:color="auto"/>
      </w:divBdr>
    </w:div>
    <w:div w:id="768082602">
      <w:bodyDiv w:val="1"/>
      <w:marLeft w:val="0"/>
      <w:marRight w:val="0"/>
      <w:marTop w:val="0"/>
      <w:marBottom w:val="0"/>
      <w:divBdr>
        <w:top w:val="none" w:sz="0" w:space="0" w:color="auto"/>
        <w:left w:val="none" w:sz="0" w:space="0" w:color="auto"/>
        <w:bottom w:val="none" w:sz="0" w:space="0" w:color="auto"/>
        <w:right w:val="none" w:sz="0" w:space="0" w:color="auto"/>
      </w:divBdr>
    </w:div>
    <w:div w:id="768818859">
      <w:bodyDiv w:val="1"/>
      <w:marLeft w:val="0"/>
      <w:marRight w:val="0"/>
      <w:marTop w:val="0"/>
      <w:marBottom w:val="0"/>
      <w:divBdr>
        <w:top w:val="none" w:sz="0" w:space="0" w:color="auto"/>
        <w:left w:val="none" w:sz="0" w:space="0" w:color="auto"/>
        <w:bottom w:val="none" w:sz="0" w:space="0" w:color="auto"/>
        <w:right w:val="none" w:sz="0" w:space="0" w:color="auto"/>
      </w:divBdr>
    </w:div>
    <w:div w:id="769354628">
      <w:bodyDiv w:val="1"/>
      <w:marLeft w:val="0"/>
      <w:marRight w:val="0"/>
      <w:marTop w:val="0"/>
      <w:marBottom w:val="0"/>
      <w:divBdr>
        <w:top w:val="none" w:sz="0" w:space="0" w:color="auto"/>
        <w:left w:val="none" w:sz="0" w:space="0" w:color="auto"/>
        <w:bottom w:val="none" w:sz="0" w:space="0" w:color="auto"/>
        <w:right w:val="none" w:sz="0" w:space="0" w:color="auto"/>
      </w:divBdr>
    </w:div>
    <w:div w:id="770514109">
      <w:bodyDiv w:val="1"/>
      <w:marLeft w:val="0"/>
      <w:marRight w:val="0"/>
      <w:marTop w:val="0"/>
      <w:marBottom w:val="0"/>
      <w:divBdr>
        <w:top w:val="none" w:sz="0" w:space="0" w:color="auto"/>
        <w:left w:val="none" w:sz="0" w:space="0" w:color="auto"/>
        <w:bottom w:val="none" w:sz="0" w:space="0" w:color="auto"/>
        <w:right w:val="none" w:sz="0" w:space="0" w:color="auto"/>
      </w:divBdr>
    </w:div>
    <w:div w:id="770859993">
      <w:bodyDiv w:val="1"/>
      <w:marLeft w:val="0"/>
      <w:marRight w:val="0"/>
      <w:marTop w:val="0"/>
      <w:marBottom w:val="0"/>
      <w:divBdr>
        <w:top w:val="none" w:sz="0" w:space="0" w:color="auto"/>
        <w:left w:val="none" w:sz="0" w:space="0" w:color="auto"/>
        <w:bottom w:val="none" w:sz="0" w:space="0" w:color="auto"/>
        <w:right w:val="none" w:sz="0" w:space="0" w:color="auto"/>
      </w:divBdr>
    </w:div>
    <w:div w:id="770929500">
      <w:bodyDiv w:val="1"/>
      <w:marLeft w:val="0"/>
      <w:marRight w:val="0"/>
      <w:marTop w:val="0"/>
      <w:marBottom w:val="0"/>
      <w:divBdr>
        <w:top w:val="none" w:sz="0" w:space="0" w:color="auto"/>
        <w:left w:val="none" w:sz="0" w:space="0" w:color="auto"/>
        <w:bottom w:val="none" w:sz="0" w:space="0" w:color="auto"/>
        <w:right w:val="none" w:sz="0" w:space="0" w:color="auto"/>
      </w:divBdr>
    </w:div>
    <w:div w:id="772282138">
      <w:bodyDiv w:val="1"/>
      <w:marLeft w:val="0"/>
      <w:marRight w:val="0"/>
      <w:marTop w:val="0"/>
      <w:marBottom w:val="0"/>
      <w:divBdr>
        <w:top w:val="none" w:sz="0" w:space="0" w:color="auto"/>
        <w:left w:val="none" w:sz="0" w:space="0" w:color="auto"/>
        <w:bottom w:val="none" w:sz="0" w:space="0" w:color="auto"/>
        <w:right w:val="none" w:sz="0" w:space="0" w:color="auto"/>
      </w:divBdr>
    </w:div>
    <w:div w:id="772675403">
      <w:bodyDiv w:val="1"/>
      <w:marLeft w:val="0"/>
      <w:marRight w:val="0"/>
      <w:marTop w:val="0"/>
      <w:marBottom w:val="0"/>
      <w:divBdr>
        <w:top w:val="none" w:sz="0" w:space="0" w:color="auto"/>
        <w:left w:val="none" w:sz="0" w:space="0" w:color="auto"/>
        <w:bottom w:val="none" w:sz="0" w:space="0" w:color="auto"/>
        <w:right w:val="none" w:sz="0" w:space="0" w:color="auto"/>
      </w:divBdr>
    </w:div>
    <w:div w:id="773596645">
      <w:bodyDiv w:val="1"/>
      <w:marLeft w:val="0"/>
      <w:marRight w:val="0"/>
      <w:marTop w:val="0"/>
      <w:marBottom w:val="0"/>
      <w:divBdr>
        <w:top w:val="none" w:sz="0" w:space="0" w:color="auto"/>
        <w:left w:val="none" w:sz="0" w:space="0" w:color="auto"/>
        <w:bottom w:val="none" w:sz="0" w:space="0" w:color="auto"/>
        <w:right w:val="none" w:sz="0" w:space="0" w:color="auto"/>
      </w:divBdr>
    </w:div>
    <w:div w:id="773718760">
      <w:bodyDiv w:val="1"/>
      <w:marLeft w:val="0"/>
      <w:marRight w:val="0"/>
      <w:marTop w:val="0"/>
      <w:marBottom w:val="0"/>
      <w:divBdr>
        <w:top w:val="none" w:sz="0" w:space="0" w:color="auto"/>
        <w:left w:val="none" w:sz="0" w:space="0" w:color="auto"/>
        <w:bottom w:val="none" w:sz="0" w:space="0" w:color="auto"/>
        <w:right w:val="none" w:sz="0" w:space="0" w:color="auto"/>
      </w:divBdr>
    </w:div>
    <w:div w:id="773980711">
      <w:bodyDiv w:val="1"/>
      <w:marLeft w:val="0"/>
      <w:marRight w:val="0"/>
      <w:marTop w:val="0"/>
      <w:marBottom w:val="0"/>
      <w:divBdr>
        <w:top w:val="none" w:sz="0" w:space="0" w:color="auto"/>
        <w:left w:val="none" w:sz="0" w:space="0" w:color="auto"/>
        <w:bottom w:val="none" w:sz="0" w:space="0" w:color="auto"/>
        <w:right w:val="none" w:sz="0" w:space="0" w:color="auto"/>
      </w:divBdr>
    </w:div>
    <w:div w:id="774329111">
      <w:bodyDiv w:val="1"/>
      <w:marLeft w:val="0"/>
      <w:marRight w:val="0"/>
      <w:marTop w:val="0"/>
      <w:marBottom w:val="0"/>
      <w:divBdr>
        <w:top w:val="none" w:sz="0" w:space="0" w:color="auto"/>
        <w:left w:val="none" w:sz="0" w:space="0" w:color="auto"/>
        <w:bottom w:val="none" w:sz="0" w:space="0" w:color="auto"/>
        <w:right w:val="none" w:sz="0" w:space="0" w:color="auto"/>
      </w:divBdr>
    </w:div>
    <w:div w:id="774405880">
      <w:bodyDiv w:val="1"/>
      <w:marLeft w:val="0"/>
      <w:marRight w:val="0"/>
      <w:marTop w:val="0"/>
      <w:marBottom w:val="0"/>
      <w:divBdr>
        <w:top w:val="none" w:sz="0" w:space="0" w:color="auto"/>
        <w:left w:val="none" w:sz="0" w:space="0" w:color="auto"/>
        <w:bottom w:val="none" w:sz="0" w:space="0" w:color="auto"/>
        <w:right w:val="none" w:sz="0" w:space="0" w:color="auto"/>
      </w:divBdr>
    </w:div>
    <w:div w:id="774985376">
      <w:bodyDiv w:val="1"/>
      <w:marLeft w:val="0"/>
      <w:marRight w:val="0"/>
      <w:marTop w:val="0"/>
      <w:marBottom w:val="0"/>
      <w:divBdr>
        <w:top w:val="none" w:sz="0" w:space="0" w:color="auto"/>
        <w:left w:val="none" w:sz="0" w:space="0" w:color="auto"/>
        <w:bottom w:val="none" w:sz="0" w:space="0" w:color="auto"/>
        <w:right w:val="none" w:sz="0" w:space="0" w:color="auto"/>
      </w:divBdr>
    </w:div>
    <w:div w:id="775178554">
      <w:bodyDiv w:val="1"/>
      <w:marLeft w:val="0"/>
      <w:marRight w:val="0"/>
      <w:marTop w:val="0"/>
      <w:marBottom w:val="0"/>
      <w:divBdr>
        <w:top w:val="none" w:sz="0" w:space="0" w:color="auto"/>
        <w:left w:val="none" w:sz="0" w:space="0" w:color="auto"/>
        <w:bottom w:val="none" w:sz="0" w:space="0" w:color="auto"/>
        <w:right w:val="none" w:sz="0" w:space="0" w:color="auto"/>
      </w:divBdr>
    </w:div>
    <w:div w:id="775366433">
      <w:bodyDiv w:val="1"/>
      <w:marLeft w:val="0"/>
      <w:marRight w:val="0"/>
      <w:marTop w:val="0"/>
      <w:marBottom w:val="0"/>
      <w:divBdr>
        <w:top w:val="none" w:sz="0" w:space="0" w:color="auto"/>
        <w:left w:val="none" w:sz="0" w:space="0" w:color="auto"/>
        <w:bottom w:val="none" w:sz="0" w:space="0" w:color="auto"/>
        <w:right w:val="none" w:sz="0" w:space="0" w:color="auto"/>
      </w:divBdr>
    </w:div>
    <w:div w:id="775711770">
      <w:bodyDiv w:val="1"/>
      <w:marLeft w:val="0"/>
      <w:marRight w:val="0"/>
      <w:marTop w:val="0"/>
      <w:marBottom w:val="0"/>
      <w:divBdr>
        <w:top w:val="none" w:sz="0" w:space="0" w:color="auto"/>
        <w:left w:val="none" w:sz="0" w:space="0" w:color="auto"/>
        <w:bottom w:val="none" w:sz="0" w:space="0" w:color="auto"/>
        <w:right w:val="none" w:sz="0" w:space="0" w:color="auto"/>
      </w:divBdr>
    </w:div>
    <w:div w:id="777482211">
      <w:bodyDiv w:val="1"/>
      <w:marLeft w:val="0"/>
      <w:marRight w:val="0"/>
      <w:marTop w:val="0"/>
      <w:marBottom w:val="0"/>
      <w:divBdr>
        <w:top w:val="none" w:sz="0" w:space="0" w:color="auto"/>
        <w:left w:val="none" w:sz="0" w:space="0" w:color="auto"/>
        <w:bottom w:val="none" w:sz="0" w:space="0" w:color="auto"/>
        <w:right w:val="none" w:sz="0" w:space="0" w:color="auto"/>
      </w:divBdr>
    </w:div>
    <w:div w:id="777679632">
      <w:bodyDiv w:val="1"/>
      <w:marLeft w:val="0"/>
      <w:marRight w:val="0"/>
      <w:marTop w:val="0"/>
      <w:marBottom w:val="0"/>
      <w:divBdr>
        <w:top w:val="none" w:sz="0" w:space="0" w:color="auto"/>
        <w:left w:val="none" w:sz="0" w:space="0" w:color="auto"/>
        <w:bottom w:val="none" w:sz="0" w:space="0" w:color="auto"/>
        <w:right w:val="none" w:sz="0" w:space="0" w:color="auto"/>
      </w:divBdr>
    </w:div>
    <w:div w:id="777876259">
      <w:bodyDiv w:val="1"/>
      <w:marLeft w:val="0"/>
      <w:marRight w:val="0"/>
      <w:marTop w:val="0"/>
      <w:marBottom w:val="0"/>
      <w:divBdr>
        <w:top w:val="none" w:sz="0" w:space="0" w:color="auto"/>
        <w:left w:val="none" w:sz="0" w:space="0" w:color="auto"/>
        <w:bottom w:val="none" w:sz="0" w:space="0" w:color="auto"/>
        <w:right w:val="none" w:sz="0" w:space="0" w:color="auto"/>
      </w:divBdr>
    </w:div>
    <w:div w:id="779255761">
      <w:bodyDiv w:val="1"/>
      <w:marLeft w:val="0"/>
      <w:marRight w:val="0"/>
      <w:marTop w:val="0"/>
      <w:marBottom w:val="0"/>
      <w:divBdr>
        <w:top w:val="none" w:sz="0" w:space="0" w:color="auto"/>
        <w:left w:val="none" w:sz="0" w:space="0" w:color="auto"/>
        <w:bottom w:val="none" w:sz="0" w:space="0" w:color="auto"/>
        <w:right w:val="none" w:sz="0" w:space="0" w:color="auto"/>
      </w:divBdr>
    </w:div>
    <w:div w:id="779644012">
      <w:bodyDiv w:val="1"/>
      <w:marLeft w:val="0"/>
      <w:marRight w:val="0"/>
      <w:marTop w:val="0"/>
      <w:marBottom w:val="0"/>
      <w:divBdr>
        <w:top w:val="none" w:sz="0" w:space="0" w:color="auto"/>
        <w:left w:val="none" w:sz="0" w:space="0" w:color="auto"/>
        <w:bottom w:val="none" w:sz="0" w:space="0" w:color="auto"/>
        <w:right w:val="none" w:sz="0" w:space="0" w:color="auto"/>
      </w:divBdr>
    </w:div>
    <w:div w:id="779833072">
      <w:bodyDiv w:val="1"/>
      <w:marLeft w:val="0"/>
      <w:marRight w:val="0"/>
      <w:marTop w:val="0"/>
      <w:marBottom w:val="0"/>
      <w:divBdr>
        <w:top w:val="none" w:sz="0" w:space="0" w:color="auto"/>
        <w:left w:val="none" w:sz="0" w:space="0" w:color="auto"/>
        <w:bottom w:val="none" w:sz="0" w:space="0" w:color="auto"/>
        <w:right w:val="none" w:sz="0" w:space="0" w:color="auto"/>
      </w:divBdr>
    </w:div>
    <w:div w:id="779840008">
      <w:bodyDiv w:val="1"/>
      <w:marLeft w:val="0"/>
      <w:marRight w:val="0"/>
      <w:marTop w:val="0"/>
      <w:marBottom w:val="0"/>
      <w:divBdr>
        <w:top w:val="none" w:sz="0" w:space="0" w:color="auto"/>
        <w:left w:val="none" w:sz="0" w:space="0" w:color="auto"/>
        <w:bottom w:val="none" w:sz="0" w:space="0" w:color="auto"/>
        <w:right w:val="none" w:sz="0" w:space="0" w:color="auto"/>
      </w:divBdr>
    </w:div>
    <w:div w:id="780035327">
      <w:bodyDiv w:val="1"/>
      <w:marLeft w:val="0"/>
      <w:marRight w:val="0"/>
      <w:marTop w:val="0"/>
      <w:marBottom w:val="0"/>
      <w:divBdr>
        <w:top w:val="none" w:sz="0" w:space="0" w:color="auto"/>
        <w:left w:val="none" w:sz="0" w:space="0" w:color="auto"/>
        <w:bottom w:val="none" w:sz="0" w:space="0" w:color="auto"/>
        <w:right w:val="none" w:sz="0" w:space="0" w:color="auto"/>
      </w:divBdr>
    </w:div>
    <w:div w:id="780151434">
      <w:bodyDiv w:val="1"/>
      <w:marLeft w:val="0"/>
      <w:marRight w:val="0"/>
      <w:marTop w:val="0"/>
      <w:marBottom w:val="0"/>
      <w:divBdr>
        <w:top w:val="none" w:sz="0" w:space="0" w:color="auto"/>
        <w:left w:val="none" w:sz="0" w:space="0" w:color="auto"/>
        <w:bottom w:val="none" w:sz="0" w:space="0" w:color="auto"/>
        <w:right w:val="none" w:sz="0" w:space="0" w:color="auto"/>
      </w:divBdr>
    </w:div>
    <w:div w:id="780881365">
      <w:bodyDiv w:val="1"/>
      <w:marLeft w:val="0"/>
      <w:marRight w:val="0"/>
      <w:marTop w:val="0"/>
      <w:marBottom w:val="0"/>
      <w:divBdr>
        <w:top w:val="none" w:sz="0" w:space="0" w:color="auto"/>
        <w:left w:val="none" w:sz="0" w:space="0" w:color="auto"/>
        <w:bottom w:val="none" w:sz="0" w:space="0" w:color="auto"/>
        <w:right w:val="none" w:sz="0" w:space="0" w:color="auto"/>
      </w:divBdr>
    </w:div>
    <w:div w:id="781195404">
      <w:bodyDiv w:val="1"/>
      <w:marLeft w:val="0"/>
      <w:marRight w:val="0"/>
      <w:marTop w:val="0"/>
      <w:marBottom w:val="0"/>
      <w:divBdr>
        <w:top w:val="none" w:sz="0" w:space="0" w:color="auto"/>
        <w:left w:val="none" w:sz="0" w:space="0" w:color="auto"/>
        <w:bottom w:val="none" w:sz="0" w:space="0" w:color="auto"/>
        <w:right w:val="none" w:sz="0" w:space="0" w:color="auto"/>
      </w:divBdr>
    </w:div>
    <w:div w:id="781654707">
      <w:bodyDiv w:val="1"/>
      <w:marLeft w:val="0"/>
      <w:marRight w:val="0"/>
      <w:marTop w:val="0"/>
      <w:marBottom w:val="0"/>
      <w:divBdr>
        <w:top w:val="none" w:sz="0" w:space="0" w:color="auto"/>
        <w:left w:val="none" w:sz="0" w:space="0" w:color="auto"/>
        <w:bottom w:val="none" w:sz="0" w:space="0" w:color="auto"/>
        <w:right w:val="none" w:sz="0" w:space="0" w:color="auto"/>
      </w:divBdr>
    </w:div>
    <w:div w:id="781732115">
      <w:bodyDiv w:val="1"/>
      <w:marLeft w:val="0"/>
      <w:marRight w:val="0"/>
      <w:marTop w:val="0"/>
      <w:marBottom w:val="0"/>
      <w:divBdr>
        <w:top w:val="none" w:sz="0" w:space="0" w:color="auto"/>
        <w:left w:val="none" w:sz="0" w:space="0" w:color="auto"/>
        <w:bottom w:val="none" w:sz="0" w:space="0" w:color="auto"/>
        <w:right w:val="none" w:sz="0" w:space="0" w:color="auto"/>
      </w:divBdr>
    </w:div>
    <w:div w:id="782116679">
      <w:bodyDiv w:val="1"/>
      <w:marLeft w:val="0"/>
      <w:marRight w:val="0"/>
      <w:marTop w:val="0"/>
      <w:marBottom w:val="0"/>
      <w:divBdr>
        <w:top w:val="none" w:sz="0" w:space="0" w:color="auto"/>
        <w:left w:val="none" w:sz="0" w:space="0" w:color="auto"/>
        <w:bottom w:val="none" w:sz="0" w:space="0" w:color="auto"/>
        <w:right w:val="none" w:sz="0" w:space="0" w:color="auto"/>
      </w:divBdr>
    </w:div>
    <w:div w:id="782310770">
      <w:bodyDiv w:val="1"/>
      <w:marLeft w:val="0"/>
      <w:marRight w:val="0"/>
      <w:marTop w:val="0"/>
      <w:marBottom w:val="0"/>
      <w:divBdr>
        <w:top w:val="none" w:sz="0" w:space="0" w:color="auto"/>
        <w:left w:val="none" w:sz="0" w:space="0" w:color="auto"/>
        <w:bottom w:val="none" w:sz="0" w:space="0" w:color="auto"/>
        <w:right w:val="none" w:sz="0" w:space="0" w:color="auto"/>
      </w:divBdr>
    </w:div>
    <w:div w:id="782387984">
      <w:bodyDiv w:val="1"/>
      <w:marLeft w:val="0"/>
      <w:marRight w:val="0"/>
      <w:marTop w:val="0"/>
      <w:marBottom w:val="0"/>
      <w:divBdr>
        <w:top w:val="none" w:sz="0" w:space="0" w:color="auto"/>
        <w:left w:val="none" w:sz="0" w:space="0" w:color="auto"/>
        <w:bottom w:val="none" w:sz="0" w:space="0" w:color="auto"/>
        <w:right w:val="none" w:sz="0" w:space="0" w:color="auto"/>
      </w:divBdr>
    </w:div>
    <w:div w:id="782924729">
      <w:bodyDiv w:val="1"/>
      <w:marLeft w:val="0"/>
      <w:marRight w:val="0"/>
      <w:marTop w:val="0"/>
      <w:marBottom w:val="0"/>
      <w:divBdr>
        <w:top w:val="none" w:sz="0" w:space="0" w:color="auto"/>
        <w:left w:val="none" w:sz="0" w:space="0" w:color="auto"/>
        <w:bottom w:val="none" w:sz="0" w:space="0" w:color="auto"/>
        <w:right w:val="none" w:sz="0" w:space="0" w:color="auto"/>
      </w:divBdr>
    </w:div>
    <w:div w:id="784035145">
      <w:bodyDiv w:val="1"/>
      <w:marLeft w:val="0"/>
      <w:marRight w:val="0"/>
      <w:marTop w:val="0"/>
      <w:marBottom w:val="0"/>
      <w:divBdr>
        <w:top w:val="none" w:sz="0" w:space="0" w:color="auto"/>
        <w:left w:val="none" w:sz="0" w:space="0" w:color="auto"/>
        <w:bottom w:val="none" w:sz="0" w:space="0" w:color="auto"/>
        <w:right w:val="none" w:sz="0" w:space="0" w:color="auto"/>
      </w:divBdr>
    </w:div>
    <w:div w:id="784932319">
      <w:bodyDiv w:val="1"/>
      <w:marLeft w:val="0"/>
      <w:marRight w:val="0"/>
      <w:marTop w:val="0"/>
      <w:marBottom w:val="0"/>
      <w:divBdr>
        <w:top w:val="none" w:sz="0" w:space="0" w:color="auto"/>
        <w:left w:val="none" w:sz="0" w:space="0" w:color="auto"/>
        <w:bottom w:val="none" w:sz="0" w:space="0" w:color="auto"/>
        <w:right w:val="none" w:sz="0" w:space="0" w:color="auto"/>
      </w:divBdr>
    </w:div>
    <w:div w:id="785782426">
      <w:bodyDiv w:val="1"/>
      <w:marLeft w:val="0"/>
      <w:marRight w:val="0"/>
      <w:marTop w:val="0"/>
      <w:marBottom w:val="0"/>
      <w:divBdr>
        <w:top w:val="none" w:sz="0" w:space="0" w:color="auto"/>
        <w:left w:val="none" w:sz="0" w:space="0" w:color="auto"/>
        <w:bottom w:val="none" w:sz="0" w:space="0" w:color="auto"/>
        <w:right w:val="none" w:sz="0" w:space="0" w:color="auto"/>
      </w:divBdr>
    </w:div>
    <w:div w:id="785924489">
      <w:bodyDiv w:val="1"/>
      <w:marLeft w:val="0"/>
      <w:marRight w:val="0"/>
      <w:marTop w:val="0"/>
      <w:marBottom w:val="0"/>
      <w:divBdr>
        <w:top w:val="none" w:sz="0" w:space="0" w:color="auto"/>
        <w:left w:val="none" w:sz="0" w:space="0" w:color="auto"/>
        <w:bottom w:val="none" w:sz="0" w:space="0" w:color="auto"/>
        <w:right w:val="none" w:sz="0" w:space="0" w:color="auto"/>
      </w:divBdr>
    </w:div>
    <w:div w:id="786126156">
      <w:bodyDiv w:val="1"/>
      <w:marLeft w:val="0"/>
      <w:marRight w:val="0"/>
      <w:marTop w:val="0"/>
      <w:marBottom w:val="0"/>
      <w:divBdr>
        <w:top w:val="none" w:sz="0" w:space="0" w:color="auto"/>
        <w:left w:val="none" w:sz="0" w:space="0" w:color="auto"/>
        <w:bottom w:val="none" w:sz="0" w:space="0" w:color="auto"/>
        <w:right w:val="none" w:sz="0" w:space="0" w:color="auto"/>
      </w:divBdr>
    </w:div>
    <w:div w:id="786315797">
      <w:bodyDiv w:val="1"/>
      <w:marLeft w:val="0"/>
      <w:marRight w:val="0"/>
      <w:marTop w:val="0"/>
      <w:marBottom w:val="0"/>
      <w:divBdr>
        <w:top w:val="none" w:sz="0" w:space="0" w:color="auto"/>
        <w:left w:val="none" w:sz="0" w:space="0" w:color="auto"/>
        <w:bottom w:val="none" w:sz="0" w:space="0" w:color="auto"/>
        <w:right w:val="none" w:sz="0" w:space="0" w:color="auto"/>
      </w:divBdr>
    </w:div>
    <w:div w:id="786658616">
      <w:bodyDiv w:val="1"/>
      <w:marLeft w:val="0"/>
      <w:marRight w:val="0"/>
      <w:marTop w:val="0"/>
      <w:marBottom w:val="0"/>
      <w:divBdr>
        <w:top w:val="none" w:sz="0" w:space="0" w:color="auto"/>
        <w:left w:val="none" w:sz="0" w:space="0" w:color="auto"/>
        <w:bottom w:val="none" w:sz="0" w:space="0" w:color="auto"/>
        <w:right w:val="none" w:sz="0" w:space="0" w:color="auto"/>
      </w:divBdr>
    </w:div>
    <w:div w:id="787508853">
      <w:bodyDiv w:val="1"/>
      <w:marLeft w:val="0"/>
      <w:marRight w:val="0"/>
      <w:marTop w:val="0"/>
      <w:marBottom w:val="0"/>
      <w:divBdr>
        <w:top w:val="none" w:sz="0" w:space="0" w:color="auto"/>
        <w:left w:val="none" w:sz="0" w:space="0" w:color="auto"/>
        <w:bottom w:val="none" w:sz="0" w:space="0" w:color="auto"/>
        <w:right w:val="none" w:sz="0" w:space="0" w:color="auto"/>
      </w:divBdr>
    </w:div>
    <w:div w:id="787621857">
      <w:bodyDiv w:val="1"/>
      <w:marLeft w:val="0"/>
      <w:marRight w:val="0"/>
      <w:marTop w:val="0"/>
      <w:marBottom w:val="0"/>
      <w:divBdr>
        <w:top w:val="none" w:sz="0" w:space="0" w:color="auto"/>
        <w:left w:val="none" w:sz="0" w:space="0" w:color="auto"/>
        <w:bottom w:val="none" w:sz="0" w:space="0" w:color="auto"/>
        <w:right w:val="none" w:sz="0" w:space="0" w:color="auto"/>
      </w:divBdr>
    </w:div>
    <w:div w:id="787814652">
      <w:bodyDiv w:val="1"/>
      <w:marLeft w:val="0"/>
      <w:marRight w:val="0"/>
      <w:marTop w:val="0"/>
      <w:marBottom w:val="0"/>
      <w:divBdr>
        <w:top w:val="none" w:sz="0" w:space="0" w:color="auto"/>
        <w:left w:val="none" w:sz="0" w:space="0" w:color="auto"/>
        <w:bottom w:val="none" w:sz="0" w:space="0" w:color="auto"/>
        <w:right w:val="none" w:sz="0" w:space="0" w:color="auto"/>
      </w:divBdr>
    </w:div>
    <w:div w:id="788403508">
      <w:bodyDiv w:val="1"/>
      <w:marLeft w:val="0"/>
      <w:marRight w:val="0"/>
      <w:marTop w:val="0"/>
      <w:marBottom w:val="0"/>
      <w:divBdr>
        <w:top w:val="none" w:sz="0" w:space="0" w:color="auto"/>
        <w:left w:val="none" w:sz="0" w:space="0" w:color="auto"/>
        <w:bottom w:val="none" w:sz="0" w:space="0" w:color="auto"/>
        <w:right w:val="none" w:sz="0" w:space="0" w:color="auto"/>
      </w:divBdr>
    </w:div>
    <w:div w:id="789858393">
      <w:bodyDiv w:val="1"/>
      <w:marLeft w:val="0"/>
      <w:marRight w:val="0"/>
      <w:marTop w:val="0"/>
      <w:marBottom w:val="0"/>
      <w:divBdr>
        <w:top w:val="none" w:sz="0" w:space="0" w:color="auto"/>
        <w:left w:val="none" w:sz="0" w:space="0" w:color="auto"/>
        <w:bottom w:val="none" w:sz="0" w:space="0" w:color="auto"/>
        <w:right w:val="none" w:sz="0" w:space="0" w:color="auto"/>
      </w:divBdr>
    </w:div>
    <w:div w:id="790636255">
      <w:bodyDiv w:val="1"/>
      <w:marLeft w:val="0"/>
      <w:marRight w:val="0"/>
      <w:marTop w:val="0"/>
      <w:marBottom w:val="0"/>
      <w:divBdr>
        <w:top w:val="none" w:sz="0" w:space="0" w:color="auto"/>
        <w:left w:val="none" w:sz="0" w:space="0" w:color="auto"/>
        <w:bottom w:val="none" w:sz="0" w:space="0" w:color="auto"/>
        <w:right w:val="none" w:sz="0" w:space="0" w:color="auto"/>
      </w:divBdr>
    </w:div>
    <w:div w:id="792482661">
      <w:bodyDiv w:val="1"/>
      <w:marLeft w:val="0"/>
      <w:marRight w:val="0"/>
      <w:marTop w:val="0"/>
      <w:marBottom w:val="0"/>
      <w:divBdr>
        <w:top w:val="none" w:sz="0" w:space="0" w:color="auto"/>
        <w:left w:val="none" w:sz="0" w:space="0" w:color="auto"/>
        <w:bottom w:val="none" w:sz="0" w:space="0" w:color="auto"/>
        <w:right w:val="none" w:sz="0" w:space="0" w:color="auto"/>
      </w:divBdr>
    </w:div>
    <w:div w:id="792602392">
      <w:bodyDiv w:val="1"/>
      <w:marLeft w:val="0"/>
      <w:marRight w:val="0"/>
      <w:marTop w:val="0"/>
      <w:marBottom w:val="0"/>
      <w:divBdr>
        <w:top w:val="none" w:sz="0" w:space="0" w:color="auto"/>
        <w:left w:val="none" w:sz="0" w:space="0" w:color="auto"/>
        <w:bottom w:val="none" w:sz="0" w:space="0" w:color="auto"/>
        <w:right w:val="none" w:sz="0" w:space="0" w:color="auto"/>
      </w:divBdr>
    </w:div>
    <w:div w:id="793327500">
      <w:bodyDiv w:val="1"/>
      <w:marLeft w:val="0"/>
      <w:marRight w:val="0"/>
      <w:marTop w:val="0"/>
      <w:marBottom w:val="0"/>
      <w:divBdr>
        <w:top w:val="none" w:sz="0" w:space="0" w:color="auto"/>
        <w:left w:val="none" w:sz="0" w:space="0" w:color="auto"/>
        <w:bottom w:val="none" w:sz="0" w:space="0" w:color="auto"/>
        <w:right w:val="none" w:sz="0" w:space="0" w:color="auto"/>
      </w:divBdr>
    </w:div>
    <w:div w:id="794565821">
      <w:bodyDiv w:val="1"/>
      <w:marLeft w:val="0"/>
      <w:marRight w:val="0"/>
      <w:marTop w:val="0"/>
      <w:marBottom w:val="0"/>
      <w:divBdr>
        <w:top w:val="none" w:sz="0" w:space="0" w:color="auto"/>
        <w:left w:val="none" w:sz="0" w:space="0" w:color="auto"/>
        <w:bottom w:val="none" w:sz="0" w:space="0" w:color="auto"/>
        <w:right w:val="none" w:sz="0" w:space="0" w:color="auto"/>
      </w:divBdr>
    </w:div>
    <w:div w:id="795223527">
      <w:bodyDiv w:val="1"/>
      <w:marLeft w:val="0"/>
      <w:marRight w:val="0"/>
      <w:marTop w:val="0"/>
      <w:marBottom w:val="0"/>
      <w:divBdr>
        <w:top w:val="none" w:sz="0" w:space="0" w:color="auto"/>
        <w:left w:val="none" w:sz="0" w:space="0" w:color="auto"/>
        <w:bottom w:val="none" w:sz="0" w:space="0" w:color="auto"/>
        <w:right w:val="none" w:sz="0" w:space="0" w:color="auto"/>
      </w:divBdr>
    </w:div>
    <w:div w:id="795295785">
      <w:bodyDiv w:val="1"/>
      <w:marLeft w:val="0"/>
      <w:marRight w:val="0"/>
      <w:marTop w:val="0"/>
      <w:marBottom w:val="0"/>
      <w:divBdr>
        <w:top w:val="none" w:sz="0" w:space="0" w:color="auto"/>
        <w:left w:val="none" w:sz="0" w:space="0" w:color="auto"/>
        <w:bottom w:val="none" w:sz="0" w:space="0" w:color="auto"/>
        <w:right w:val="none" w:sz="0" w:space="0" w:color="auto"/>
      </w:divBdr>
    </w:div>
    <w:div w:id="795412591">
      <w:bodyDiv w:val="1"/>
      <w:marLeft w:val="0"/>
      <w:marRight w:val="0"/>
      <w:marTop w:val="0"/>
      <w:marBottom w:val="0"/>
      <w:divBdr>
        <w:top w:val="none" w:sz="0" w:space="0" w:color="auto"/>
        <w:left w:val="none" w:sz="0" w:space="0" w:color="auto"/>
        <w:bottom w:val="none" w:sz="0" w:space="0" w:color="auto"/>
        <w:right w:val="none" w:sz="0" w:space="0" w:color="auto"/>
      </w:divBdr>
    </w:div>
    <w:div w:id="796721700">
      <w:bodyDiv w:val="1"/>
      <w:marLeft w:val="0"/>
      <w:marRight w:val="0"/>
      <w:marTop w:val="0"/>
      <w:marBottom w:val="0"/>
      <w:divBdr>
        <w:top w:val="none" w:sz="0" w:space="0" w:color="auto"/>
        <w:left w:val="none" w:sz="0" w:space="0" w:color="auto"/>
        <w:bottom w:val="none" w:sz="0" w:space="0" w:color="auto"/>
        <w:right w:val="none" w:sz="0" w:space="0" w:color="auto"/>
      </w:divBdr>
    </w:div>
    <w:div w:id="797335343">
      <w:bodyDiv w:val="1"/>
      <w:marLeft w:val="0"/>
      <w:marRight w:val="0"/>
      <w:marTop w:val="0"/>
      <w:marBottom w:val="0"/>
      <w:divBdr>
        <w:top w:val="none" w:sz="0" w:space="0" w:color="auto"/>
        <w:left w:val="none" w:sz="0" w:space="0" w:color="auto"/>
        <w:bottom w:val="none" w:sz="0" w:space="0" w:color="auto"/>
        <w:right w:val="none" w:sz="0" w:space="0" w:color="auto"/>
      </w:divBdr>
    </w:div>
    <w:div w:id="797646691">
      <w:bodyDiv w:val="1"/>
      <w:marLeft w:val="0"/>
      <w:marRight w:val="0"/>
      <w:marTop w:val="0"/>
      <w:marBottom w:val="0"/>
      <w:divBdr>
        <w:top w:val="none" w:sz="0" w:space="0" w:color="auto"/>
        <w:left w:val="none" w:sz="0" w:space="0" w:color="auto"/>
        <w:bottom w:val="none" w:sz="0" w:space="0" w:color="auto"/>
        <w:right w:val="none" w:sz="0" w:space="0" w:color="auto"/>
      </w:divBdr>
    </w:div>
    <w:div w:id="797649223">
      <w:bodyDiv w:val="1"/>
      <w:marLeft w:val="0"/>
      <w:marRight w:val="0"/>
      <w:marTop w:val="0"/>
      <w:marBottom w:val="0"/>
      <w:divBdr>
        <w:top w:val="none" w:sz="0" w:space="0" w:color="auto"/>
        <w:left w:val="none" w:sz="0" w:space="0" w:color="auto"/>
        <w:bottom w:val="none" w:sz="0" w:space="0" w:color="auto"/>
        <w:right w:val="none" w:sz="0" w:space="0" w:color="auto"/>
      </w:divBdr>
    </w:div>
    <w:div w:id="798181825">
      <w:bodyDiv w:val="1"/>
      <w:marLeft w:val="0"/>
      <w:marRight w:val="0"/>
      <w:marTop w:val="0"/>
      <w:marBottom w:val="0"/>
      <w:divBdr>
        <w:top w:val="none" w:sz="0" w:space="0" w:color="auto"/>
        <w:left w:val="none" w:sz="0" w:space="0" w:color="auto"/>
        <w:bottom w:val="none" w:sz="0" w:space="0" w:color="auto"/>
        <w:right w:val="none" w:sz="0" w:space="0" w:color="auto"/>
      </w:divBdr>
    </w:div>
    <w:div w:id="798495755">
      <w:bodyDiv w:val="1"/>
      <w:marLeft w:val="0"/>
      <w:marRight w:val="0"/>
      <w:marTop w:val="0"/>
      <w:marBottom w:val="0"/>
      <w:divBdr>
        <w:top w:val="none" w:sz="0" w:space="0" w:color="auto"/>
        <w:left w:val="none" w:sz="0" w:space="0" w:color="auto"/>
        <w:bottom w:val="none" w:sz="0" w:space="0" w:color="auto"/>
        <w:right w:val="none" w:sz="0" w:space="0" w:color="auto"/>
      </w:divBdr>
    </w:div>
    <w:div w:id="799808005">
      <w:bodyDiv w:val="1"/>
      <w:marLeft w:val="0"/>
      <w:marRight w:val="0"/>
      <w:marTop w:val="0"/>
      <w:marBottom w:val="0"/>
      <w:divBdr>
        <w:top w:val="none" w:sz="0" w:space="0" w:color="auto"/>
        <w:left w:val="none" w:sz="0" w:space="0" w:color="auto"/>
        <w:bottom w:val="none" w:sz="0" w:space="0" w:color="auto"/>
        <w:right w:val="none" w:sz="0" w:space="0" w:color="auto"/>
      </w:divBdr>
    </w:div>
    <w:div w:id="801338756">
      <w:bodyDiv w:val="1"/>
      <w:marLeft w:val="0"/>
      <w:marRight w:val="0"/>
      <w:marTop w:val="0"/>
      <w:marBottom w:val="0"/>
      <w:divBdr>
        <w:top w:val="none" w:sz="0" w:space="0" w:color="auto"/>
        <w:left w:val="none" w:sz="0" w:space="0" w:color="auto"/>
        <w:bottom w:val="none" w:sz="0" w:space="0" w:color="auto"/>
        <w:right w:val="none" w:sz="0" w:space="0" w:color="auto"/>
      </w:divBdr>
    </w:div>
    <w:div w:id="801506403">
      <w:bodyDiv w:val="1"/>
      <w:marLeft w:val="0"/>
      <w:marRight w:val="0"/>
      <w:marTop w:val="0"/>
      <w:marBottom w:val="0"/>
      <w:divBdr>
        <w:top w:val="none" w:sz="0" w:space="0" w:color="auto"/>
        <w:left w:val="none" w:sz="0" w:space="0" w:color="auto"/>
        <w:bottom w:val="none" w:sz="0" w:space="0" w:color="auto"/>
        <w:right w:val="none" w:sz="0" w:space="0" w:color="auto"/>
      </w:divBdr>
    </w:div>
    <w:div w:id="801775483">
      <w:bodyDiv w:val="1"/>
      <w:marLeft w:val="0"/>
      <w:marRight w:val="0"/>
      <w:marTop w:val="0"/>
      <w:marBottom w:val="0"/>
      <w:divBdr>
        <w:top w:val="none" w:sz="0" w:space="0" w:color="auto"/>
        <w:left w:val="none" w:sz="0" w:space="0" w:color="auto"/>
        <w:bottom w:val="none" w:sz="0" w:space="0" w:color="auto"/>
        <w:right w:val="none" w:sz="0" w:space="0" w:color="auto"/>
      </w:divBdr>
    </w:div>
    <w:div w:id="802190455">
      <w:bodyDiv w:val="1"/>
      <w:marLeft w:val="0"/>
      <w:marRight w:val="0"/>
      <w:marTop w:val="0"/>
      <w:marBottom w:val="0"/>
      <w:divBdr>
        <w:top w:val="none" w:sz="0" w:space="0" w:color="auto"/>
        <w:left w:val="none" w:sz="0" w:space="0" w:color="auto"/>
        <w:bottom w:val="none" w:sz="0" w:space="0" w:color="auto"/>
        <w:right w:val="none" w:sz="0" w:space="0" w:color="auto"/>
      </w:divBdr>
    </w:div>
    <w:div w:id="802579018">
      <w:bodyDiv w:val="1"/>
      <w:marLeft w:val="0"/>
      <w:marRight w:val="0"/>
      <w:marTop w:val="0"/>
      <w:marBottom w:val="0"/>
      <w:divBdr>
        <w:top w:val="none" w:sz="0" w:space="0" w:color="auto"/>
        <w:left w:val="none" w:sz="0" w:space="0" w:color="auto"/>
        <w:bottom w:val="none" w:sz="0" w:space="0" w:color="auto"/>
        <w:right w:val="none" w:sz="0" w:space="0" w:color="auto"/>
      </w:divBdr>
    </w:div>
    <w:div w:id="803884811">
      <w:bodyDiv w:val="1"/>
      <w:marLeft w:val="0"/>
      <w:marRight w:val="0"/>
      <w:marTop w:val="0"/>
      <w:marBottom w:val="0"/>
      <w:divBdr>
        <w:top w:val="none" w:sz="0" w:space="0" w:color="auto"/>
        <w:left w:val="none" w:sz="0" w:space="0" w:color="auto"/>
        <w:bottom w:val="none" w:sz="0" w:space="0" w:color="auto"/>
        <w:right w:val="none" w:sz="0" w:space="0" w:color="auto"/>
      </w:divBdr>
    </w:div>
    <w:div w:id="804279960">
      <w:bodyDiv w:val="1"/>
      <w:marLeft w:val="0"/>
      <w:marRight w:val="0"/>
      <w:marTop w:val="0"/>
      <w:marBottom w:val="0"/>
      <w:divBdr>
        <w:top w:val="none" w:sz="0" w:space="0" w:color="auto"/>
        <w:left w:val="none" w:sz="0" w:space="0" w:color="auto"/>
        <w:bottom w:val="none" w:sz="0" w:space="0" w:color="auto"/>
        <w:right w:val="none" w:sz="0" w:space="0" w:color="auto"/>
      </w:divBdr>
    </w:div>
    <w:div w:id="804348089">
      <w:bodyDiv w:val="1"/>
      <w:marLeft w:val="0"/>
      <w:marRight w:val="0"/>
      <w:marTop w:val="0"/>
      <w:marBottom w:val="0"/>
      <w:divBdr>
        <w:top w:val="none" w:sz="0" w:space="0" w:color="auto"/>
        <w:left w:val="none" w:sz="0" w:space="0" w:color="auto"/>
        <w:bottom w:val="none" w:sz="0" w:space="0" w:color="auto"/>
        <w:right w:val="none" w:sz="0" w:space="0" w:color="auto"/>
      </w:divBdr>
    </w:div>
    <w:div w:id="804934799">
      <w:bodyDiv w:val="1"/>
      <w:marLeft w:val="0"/>
      <w:marRight w:val="0"/>
      <w:marTop w:val="0"/>
      <w:marBottom w:val="0"/>
      <w:divBdr>
        <w:top w:val="none" w:sz="0" w:space="0" w:color="auto"/>
        <w:left w:val="none" w:sz="0" w:space="0" w:color="auto"/>
        <w:bottom w:val="none" w:sz="0" w:space="0" w:color="auto"/>
        <w:right w:val="none" w:sz="0" w:space="0" w:color="auto"/>
      </w:divBdr>
    </w:div>
    <w:div w:id="805778647">
      <w:bodyDiv w:val="1"/>
      <w:marLeft w:val="0"/>
      <w:marRight w:val="0"/>
      <w:marTop w:val="0"/>
      <w:marBottom w:val="0"/>
      <w:divBdr>
        <w:top w:val="none" w:sz="0" w:space="0" w:color="auto"/>
        <w:left w:val="none" w:sz="0" w:space="0" w:color="auto"/>
        <w:bottom w:val="none" w:sz="0" w:space="0" w:color="auto"/>
        <w:right w:val="none" w:sz="0" w:space="0" w:color="auto"/>
      </w:divBdr>
    </w:div>
    <w:div w:id="806166074">
      <w:bodyDiv w:val="1"/>
      <w:marLeft w:val="0"/>
      <w:marRight w:val="0"/>
      <w:marTop w:val="0"/>
      <w:marBottom w:val="0"/>
      <w:divBdr>
        <w:top w:val="none" w:sz="0" w:space="0" w:color="auto"/>
        <w:left w:val="none" w:sz="0" w:space="0" w:color="auto"/>
        <w:bottom w:val="none" w:sz="0" w:space="0" w:color="auto"/>
        <w:right w:val="none" w:sz="0" w:space="0" w:color="auto"/>
      </w:divBdr>
    </w:div>
    <w:div w:id="807012591">
      <w:bodyDiv w:val="1"/>
      <w:marLeft w:val="0"/>
      <w:marRight w:val="0"/>
      <w:marTop w:val="0"/>
      <w:marBottom w:val="0"/>
      <w:divBdr>
        <w:top w:val="none" w:sz="0" w:space="0" w:color="auto"/>
        <w:left w:val="none" w:sz="0" w:space="0" w:color="auto"/>
        <w:bottom w:val="none" w:sz="0" w:space="0" w:color="auto"/>
        <w:right w:val="none" w:sz="0" w:space="0" w:color="auto"/>
      </w:divBdr>
    </w:div>
    <w:div w:id="807280880">
      <w:bodyDiv w:val="1"/>
      <w:marLeft w:val="0"/>
      <w:marRight w:val="0"/>
      <w:marTop w:val="0"/>
      <w:marBottom w:val="0"/>
      <w:divBdr>
        <w:top w:val="none" w:sz="0" w:space="0" w:color="auto"/>
        <w:left w:val="none" w:sz="0" w:space="0" w:color="auto"/>
        <w:bottom w:val="none" w:sz="0" w:space="0" w:color="auto"/>
        <w:right w:val="none" w:sz="0" w:space="0" w:color="auto"/>
      </w:divBdr>
    </w:div>
    <w:div w:id="807624026">
      <w:bodyDiv w:val="1"/>
      <w:marLeft w:val="0"/>
      <w:marRight w:val="0"/>
      <w:marTop w:val="0"/>
      <w:marBottom w:val="0"/>
      <w:divBdr>
        <w:top w:val="none" w:sz="0" w:space="0" w:color="auto"/>
        <w:left w:val="none" w:sz="0" w:space="0" w:color="auto"/>
        <w:bottom w:val="none" w:sz="0" w:space="0" w:color="auto"/>
        <w:right w:val="none" w:sz="0" w:space="0" w:color="auto"/>
      </w:divBdr>
    </w:div>
    <w:div w:id="807626918">
      <w:bodyDiv w:val="1"/>
      <w:marLeft w:val="0"/>
      <w:marRight w:val="0"/>
      <w:marTop w:val="0"/>
      <w:marBottom w:val="0"/>
      <w:divBdr>
        <w:top w:val="none" w:sz="0" w:space="0" w:color="auto"/>
        <w:left w:val="none" w:sz="0" w:space="0" w:color="auto"/>
        <w:bottom w:val="none" w:sz="0" w:space="0" w:color="auto"/>
        <w:right w:val="none" w:sz="0" w:space="0" w:color="auto"/>
      </w:divBdr>
    </w:div>
    <w:div w:id="807864386">
      <w:bodyDiv w:val="1"/>
      <w:marLeft w:val="0"/>
      <w:marRight w:val="0"/>
      <w:marTop w:val="0"/>
      <w:marBottom w:val="0"/>
      <w:divBdr>
        <w:top w:val="none" w:sz="0" w:space="0" w:color="auto"/>
        <w:left w:val="none" w:sz="0" w:space="0" w:color="auto"/>
        <w:bottom w:val="none" w:sz="0" w:space="0" w:color="auto"/>
        <w:right w:val="none" w:sz="0" w:space="0" w:color="auto"/>
      </w:divBdr>
    </w:div>
    <w:div w:id="808013397">
      <w:bodyDiv w:val="1"/>
      <w:marLeft w:val="0"/>
      <w:marRight w:val="0"/>
      <w:marTop w:val="0"/>
      <w:marBottom w:val="0"/>
      <w:divBdr>
        <w:top w:val="none" w:sz="0" w:space="0" w:color="auto"/>
        <w:left w:val="none" w:sz="0" w:space="0" w:color="auto"/>
        <w:bottom w:val="none" w:sz="0" w:space="0" w:color="auto"/>
        <w:right w:val="none" w:sz="0" w:space="0" w:color="auto"/>
      </w:divBdr>
    </w:div>
    <w:div w:id="808087648">
      <w:bodyDiv w:val="1"/>
      <w:marLeft w:val="0"/>
      <w:marRight w:val="0"/>
      <w:marTop w:val="0"/>
      <w:marBottom w:val="0"/>
      <w:divBdr>
        <w:top w:val="none" w:sz="0" w:space="0" w:color="auto"/>
        <w:left w:val="none" w:sz="0" w:space="0" w:color="auto"/>
        <w:bottom w:val="none" w:sz="0" w:space="0" w:color="auto"/>
        <w:right w:val="none" w:sz="0" w:space="0" w:color="auto"/>
      </w:divBdr>
    </w:div>
    <w:div w:id="808590551">
      <w:bodyDiv w:val="1"/>
      <w:marLeft w:val="0"/>
      <w:marRight w:val="0"/>
      <w:marTop w:val="0"/>
      <w:marBottom w:val="0"/>
      <w:divBdr>
        <w:top w:val="none" w:sz="0" w:space="0" w:color="auto"/>
        <w:left w:val="none" w:sz="0" w:space="0" w:color="auto"/>
        <w:bottom w:val="none" w:sz="0" w:space="0" w:color="auto"/>
        <w:right w:val="none" w:sz="0" w:space="0" w:color="auto"/>
      </w:divBdr>
    </w:div>
    <w:div w:id="808670400">
      <w:bodyDiv w:val="1"/>
      <w:marLeft w:val="0"/>
      <w:marRight w:val="0"/>
      <w:marTop w:val="0"/>
      <w:marBottom w:val="0"/>
      <w:divBdr>
        <w:top w:val="none" w:sz="0" w:space="0" w:color="auto"/>
        <w:left w:val="none" w:sz="0" w:space="0" w:color="auto"/>
        <w:bottom w:val="none" w:sz="0" w:space="0" w:color="auto"/>
        <w:right w:val="none" w:sz="0" w:space="0" w:color="auto"/>
      </w:divBdr>
    </w:div>
    <w:div w:id="809127376">
      <w:bodyDiv w:val="1"/>
      <w:marLeft w:val="0"/>
      <w:marRight w:val="0"/>
      <w:marTop w:val="0"/>
      <w:marBottom w:val="0"/>
      <w:divBdr>
        <w:top w:val="none" w:sz="0" w:space="0" w:color="auto"/>
        <w:left w:val="none" w:sz="0" w:space="0" w:color="auto"/>
        <w:bottom w:val="none" w:sz="0" w:space="0" w:color="auto"/>
        <w:right w:val="none" w:sz="0" w:space="0" w:color="auto"/>
      </w:divBdr>
    </w:div>
    <w:div w:id="809205069">
      <w:bodyDiv w:val="1"/>
      <w:marLeft w:val="0"/>
      <w:marRight w:val="0"/>
      <w:marTop w:val="0"/>
      <w:marBottom w:val="0"/>
      <w:divBdr>
        <w:top w:val="none" w:sz="0" w:space="0" w:color="auto"/>
        <w:left w:val="none" w:sz="0" w:space="0" w:color="auto"/>
        <w:bottom w:val="none" w:sz="0" w:space="0" w:color="auto"/>
        <w:right w:val="none" w:sz="0" w:space="0" w:color="auto"/>
      </w:divBdr>
    </w:div>
    <w:div w:id="809444269">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
    <w:div w:id="810245715">
      <w:bodyDiv w:val="1"/>
      <w:marLeft w:val="0"/>
      <w:marRight w:val="0"/>
      <w:marTop w:val="0"/>
      <w:marBottom w:val="0"/>
      <w:divBdr>
        <w:top w:val="none" w:sz="0" w:space="0" w:color="auto"/>
        <w:left w:val="none" w:sz="0" w:space="0" w:color="auto"/>
        <w:bottom w:val="none" w:sz="0" w:space="0" w:color="auto"/>
        <w:right w:val="none" w:sz="0" w:space="0" w:color="auto"/>
      </w:divBdr>
    </w:div>
    <w:div w:id="810513886">
      <w:bodyDiv w:val="1"/>
      <w:marLeft w:val="0"/>
      <w:marRight w:val="0"/>
      <w:marTop w:val="0"/>
      <w:marBottom w:val="0"/>
      <w:divBdr>
        <w:top w:val="none" w:sz="0" w:space="0" w:color="auto"/>
        <w:left w:val="none" w:sz="0" w:space="0" w:color="auto"/>
        <w:bottom w:val="none" w:sz="0" w:space="0" w:color="auto"/>
        <w:right w:val="none" w:sz="0" w:space="0" w:color="auto"/>
      </w:divBdr>
    </w:div>
    <w:div w:id="810515740">
      <w:bodyDiv w:val="1"/>
      <w:marLeft w:val="0"/>
      <w:marRight w:val="0"/>
      <w:marTop w:val="0"/>
      <w:marBottom w:val="0"/>
      <w:divBdr>
        <w:top w:val="none" w:sz="0" w:space="0" w:color="auto"/>
        <w:left w:val="none" w:sz="0" w:space="0" w:color="auto"/>
        <w:bottom w:val="none" w:sz="0" w:space="0" w:color="auto"/>
        <w:right w:val="none" w:sz="0" w:space="0" w:color="auto"/>
      </w:divBdr>
    </w:div>
    <w:div w:id="811797232">
      <w:bodyDiv w:val="1"/>
      <w:marLeft w:val="0"/>
      <w:marRight w:val="0"/>
      <w:marTop w:val="0"/>
      <w:marBottom w:val="0"/>
      <w:divBdr>
        <w:top w:val="none" w:sz="0" w:space="0" w:color="auto"/>
        <w:left w:val="none" w:sz="0" w:space="0" w:color="auto"/>
        <w:bottom w:val="none" w:sz="0" w:space="0" w:color="auto"/>
        <w:right w:val="none" w:sz="0" w:space="0" w:color="auto"/>
      </w:divBdr>
    </w:div>
    <w:div w:id="812216483">
      <w:bodyDiv w:val="1"/>
      <w:marLeft w:val="0"/>
      <w:marRight w:val="0"/>
      <w:marTop w:val="0"/>
      <w:marBottom w:val="0"/>
      <w:divBdr>
        <w:top w:val="none" w:sz="0" w:space="0" w:color="auto"/>
        <w:left w:val="none" w:sz="0" w:space="0" w:color="auto"/>
        <w:bottom w:val="none" w:sz="0" w:space="0" w:color="auto"/>
        <w:right w:val="none" w:sz="0" w:space="0" w:color="auto"/>
      </w:divBdr>
    </w:div>
    <w:div w:id="812596614">
      <w:bodyDiv w:val="1"/>
      <w:marLeft w:val="0"/>
      <w:marRight w:val="0"/>
      <w:marTop w:val="0"/>
      <w:marBottom w:val="0"/>
      <w:divBdr>
        <w:top w:val="none" w:sz="0" w:space="0" w:color="auto"/>
        <w:left w:val="none" w:sz="0" w:space="0" w:color="auto"/>
        <w:bottom w:val="none" w:sz="0" w:space="0" w:color="auto"/>
        <w:right w:val="none" w:sz="0" w:space="0" w:color="auto"/>
      </w:divBdr>
    </w:div>
    <w:div w:id="812714985">
      <w:bodyDiv w:val="1"/>
      <w:marLeft w:val="0"/>
      <w:marRight w:val="0"/>
      <w:marTop w:val="0"/>
      <w:marBottom w:val="0"/>
      <w:divBdr>
        <w:top w:val="none" w:sz="0" w:space="0" w:color="auto"/>
        <w:left w:val="none" w:sz="0" w:space="0" w:color="auto"/>
        <w:bottom w:val="none" w:sz="0" w:space="0" w:color="auto"/>
        <w:right w:val="none" w:sz="0" w:space="0" w:color="auto"/>
      </w:divBdr>
    </w:div>
    <w:div w:id="813377394">
      <w:bodyDiv w:val="1"/>
      <w:marLeft w:val="0"/>
      <w:marRight w:val="0"/>
      <w:marTop w:val="0"/>
      <w:marBottom w:val="0"/>
      <w:divBdr>
        <w:top w:val="none" w:sz="0" w:space="0" w:color="auto"/>
        <w:left w:val="none" w:sz="0" w:space="0" w:color="auto"/>
        <w:bottom w:val="none" w:sz="0" w:space="0" w:color="auto"/>
        <w:right w:val="none" w:sz="0" w:space="0" w:color="auto"/>
      </w:divBdr>
    </w:div>
    <w:div w:id="813449329">
      <w:bodyDiv w:val="1"/>
      <w:marLeft w:val="0"/>
      <w:marRight w:val="0"/>
      <w:marTop w:val="0"/>
      <w:marBottom w:val="0"/>
      <w:divBdr>
        <w:top w:val="none" w:sz="0" w:space="0" w:color="auto"/>
        <w:left w:val="none" w:sz="0" w:space="0" w:color="auto"/>
        <w:bottom w:val="none" w:sz="0" w:space="0" w:color="auto"/>
        <w:right w:val="none" w:sz="0" w:space="0" w:color="auto"/>
      </w:divBdr>
    </w:div>
    <w:div w:id="814175458">
      <w:bodyDiv w:val="1"/>
      <w:marLeft w:val="0"/>
      <w:marRight w:val="0"/>
      <w:marTop w:val="0"/>
      <w:marBottom w:val="0"/>
      <w:divBdr>
        <w:top w:val="none" w:sz="0" w:space="0" w:color="auto"/>
        <w:left w:val="none" w:sz="0" w:space="0" w:color="auto"/>
        <w:bottom w:val="none" w:sz="0" w:space="0" w:color="auto"/>
        <w:right w:val="none" w:sz="0" w:space="0" w:color="auto"/>
      </w:divBdr>
    </w:div>
    <w:div w:id="814950074">
      <w:bodyDiv w:val="1"/>
      <w:marLeft w:val="0"/>
      <w:marRight w:val="0"/>
      <w:marTop w:val="0"/>
      <w:marBottom w:val="0"/>
      <w:divBdr>
        <w:top w:val="none" w:sz="0" w:space="0" w:color="auto"/>
        <w:left w:val="none" w:sz="0" w:space="0" w:color="auto"/>
        <w:bottom w:val="none" w:sz="0" w:space="0" w:color="auto"/>
        <w:right w:val="none" w:sz="0" w:space="0" w:color="auto"/>
      </w:divBdr>
    </w:div>
    <w:div w:id="815754674">
      <w:bodyDiv w:val="1"/>
      <w:marLeft w:val="0"/>
      <w:marRight w:val="0"/>
      <w:marTop w:val="0"/>
      <w:marBottom w:val="0"/>
      <w:divBdr>
        <w:top w:val="none" w:sz="0" w:space="0" w:color="auto"/>
        <w:left w:val="none" w:sz="0" w:space="0" w:color="auto"/>
        <w:bottom w:val="none" w:sz="0" w:space="0" w:color="auto"/>
        <w:right w:val="none" w:sz="0" w:space="0" w:color="auto"/>
      </w:divBdr>
    </w:div>
    <w:div w:id="815797221">
      <w:bodyDiv w:val="1"/>
      <w:marLeft w:val="0"/>
      <w:marRight w:val="0"/>
      <w:marTop w:val="0"/>
      <w:marBottom w:val="0"/>
      <w:divBdr>
        <w:top w:val="none" w:sz="0" w:space="0" w:color="auto"/>
        <w:left w:val="none" w:sz="0" w:space="0" w:color="auto"/>
        <w:bottom w:val="none" w:sz="0" w:space="0" w:color="auto"/>
        <w:right w:val="none" w:sz="0" w:space="0" w:color="auto"/>
      </w:divBdr>
    </w:div>
    <w:div w:id="816603587">
      <w:bodyDiv w:val="1"/>
      <w:marLeft w:val="0"/>
      <w:marRight w:val="0"/>
      <w:marTop w:val="0"/>
      <w:marBottom w:val="0"/>
      <w:divBdr>
        <w:top w:val="none" w:sz="0" w:space="0" w:color="auto"/>
        <w:left w:val="none" w:sz="0" w:space="0" w:color="auto"/>
        <w:bottom w:val="none" w:sz="0" w:space="0" w:color="auto"/>
        <w:right w:val="none" w:sz="0" w:space="0" w:color="auto"/>
      </w:divBdr>
    </w:div>
    <w:div w:id="816726139">
      <w:bodyDiv w:val="1"/>
      <w:marLeft w:val="0"/>
      <w:marRight w:val="0"/>
      <w:marTop w:val="0"/>
      <w:marBottom w:val="0"/>
      <w:divBdr>
        <w:top w:val="none" w:sz="0" w:space="0" w:color="auto"/>
        <w:left w:val="none" w:sz="0" w:space="0" w:color="auto"/>
        <w:bottom w:val="none" w:sz="0" w:space="0" w:color="auto"/>
        <w:right w:val="none" w:sz="0" w:space="0" w:color="auto"/>
      </w:divBdr>
    </w:div>
    <w:div w:id="817696634">
      <w:bodyDiv w:val="1"/>
      <w:marLeft w:val="0"/>
      <w:marRight w:val="0"/>
      <w:marTop w:val="0"/>
      <w:marBottom w:val="0"/>
      <w:divBdr>
        <w:top w:val="none" w:sz="0" w:space="0" w:color="auto"/>
        <w:left w:val="none" w:sz="0" w:space="0" w:color="auto"/>
        <w:bottom w:val="none" w:sz="0" w:space="0" w:color="auto"/>
        <w:right w:val="none" w:sz="0" w:space="0" w:color="auto"/>
      </w:divBdr>
    </w:div>
    <w:div w:id="818040755">
      <w:bodyDiv w:val="1"/>
      <w:marLeft w:val="0"/>
      <w:marRight w:val="0"/>
      <w:marTop w:val="0"/>
      <w:marBottom w:val="0"/>
      <w:divBdr>
        <w:top w:val="none" w:sz="0" w:space="0" w:color="auto"/>
        <w:left w:val="none" w:sz="0" w:space="0" w:color="auto"/>
        <w:bottom w:val="none" w:sz="0" w:space="0" w:color="auto"/>
        <w:right w:val="none" w:sz="0" w:space="0" w:color="auto"/>
      </w:divBdr>
    </w:div>
    <w:div w:id="819033461">
      <w:bodyDiv w:val="1"/>
      <w:marLeft w:val="0"/>
      <w:marRight w:val="0"/>
      <w:marTop w:val="0"/>
      <w:marBottom w:val="0"/>
      <w:divBdr>
        <w:top w:val="none" w:sz="0" w:space="0" w:color="auto"/>
        <w:left w:val="none" w:sz="0" w:space="0" w:color="auto"/>
        <w:bottom w:val="none" w:sz="0" w:space="0" w:color="auto"/>
        <w:right w:val="none" w:sz="0" w:space="0" w:color="auto"/>
      </w:divBdr>
    </w:div>
    <w:div w:id="819080385">
      <w:bodyDiv w:val="1"/>
      <w:marLeft w:val="0"/>
      <w:marRight w:val="0"/>
      <w:marTop w:val="0"/>
      <w:marBottom w:val="0"/>
      <w:divBdr>
        <w:top w:val="none" w:sz="0" w:space="0" w:color="auto"/>
        <w:left w:val="none" w:sz="0" w:space="0" w:color="auto"/>
        <w:bottom w:val="none" w:sz="0" w:space="0" w:color="auto"/>
        <w:right w:val="none" w:sz="0" w:space="0" w:color="auto"/>
      </w:divBdr>
    </w:div>
    <w:div w:id="820345706">
      <w:bodyDiv w:val="1"/>
      <w:marLeft w:val="0"/>
      <w:marRight w:val="0"/>
      <w:marTop w:val="0"/>
      <w:marBottom w:val="0"/>
      <w:divBdr>
        <w:top w:val="none" w:sz="0" w:space="0" w:color="auto"/>
        <w:left w:val="none" w:sz="0" w:space="0" w:color="auto"/>
        <w:bottom w:val="none" w:sz="0" w:space="0" w:color="auto"/>
        <w:right w:val="none" w:sz="0" w:space="0" w:color="auto"/>
      </w:divBdr>
    </w:div>
    <w:div w:id="820927104">
      <w:bodyDiv w:val="1"/>
      <w:marLeft w:val="0"/>
      <w:marRight w:val="0"/>
      <w:marTop w:val="0"/>
      <w:marBottom w:val="0"/>
      <w:divBdr>
        <w:top w:val="none" w:sz="0" w:space="0" w:color="auto"/>
        <w:left w:val="none" w:sz="0" w:space="0" w:color="auto"/>
        <w:bottom w:val="none" w:sz="0" w:space="0" w:color="auto"/>
        <w:right w:val="none" w:sz="0" w:space="0" w:color="auto"/>
      </w:divBdr>
    </w:div>
    <w:div w:id="821114845">
      <w:bodyDiv w:val="1"/>
      <w:marLeft w:val="0"/>
      <w:marRight w:val="0"/>
      <w:marTop w:val="0"/>
      <w:marBottom w:val="0"/>
      <w:divBdr>
        <w:top w:val="none" w:sz="0" w:space="0" w:color="auto"/>
        <w:left w:val="none" w:sz="0" w:space="0" w:color="auto"/>
        <w:bottom w:val="none" w:sz="0" w:space="0" w:color="auto"/>
        <w:right w:val="none" w:sz="0" w:space="0" w:color="auto"/>
      </w:divBdr>
    </w:div>
    <w:div w:id="821120769">
      <w:bodyDiv w:val="1"/>
      <w:marLeft w:val="0"/>
      <w:marRight w:val="0"/>
      <w:marTop w:val="0"/>
      <w:marBottom w:val="0"/>
      <w:divBdr>
        <w:top w:val="none" w:sz="0" w:space="0" w:color="auto"/>
        <w:left w:val="none" w:sz="0" w:space="0" w:color="auto"/>
        <w:bottom w:val="none" w:sz="0" w:space="0" w:color="auto"/>
        <w:right w:val="none" w:sz="0" w:space="0" w:color="auto"/>
      </w:divBdr>
    </w:div>
    <w:div w:id="821194102">
      <w:bodyDiv w:val="1"/>
      <w:marLeft w:val="0"/>
      <w:marRight w:val="0"/>
      <w:marTop w:val="0"/>
      <w:marBottom w:val="0"/>
      <w:divBdr>
        <w:top w:val="none" w:sz="0" w:space="0" w:color="auto"/>
        <w:left w:val="none" w:sz="0" w:space="0" w:color="auto"/>
        <w:bottom w:val="none" w:sz="0" w:space="0" w:color="auto"/>
        <w:right w:val="none" w:sz="0" w:space="0" w:color="auto"/>
      </w:divBdr>
    </w:div>
    <w:div w:id="821655019">
      <w:bodyDiv w:val="1"/>
      <w:marLeft w:val="0"/>
      <w:marRight w:val="0"/>
      <w:marTop w:val="0"/>
      <w:marBottom w:val="0"/>
      <w:divBdr>
        <w:top w:val="none" w:sz="0" w:space="0" w:color="auto"/>
        <w:left w:val="none" w:sz="0" w:space="0" w:color="auto"/>
        <w:bottom w:val="none" w:sz="0" w:space="0" w:color="auto"/>
        <w:right w:val="none" w:sz="0" w:space="0" w:color="auto"/>
      </w:divBdr>
    </w:div>
    <w:div w:id="822085042">
      <w:bodyDiv w:val="1"/>
      <w:marLeft w:val="0"/>
      <w:marRight w:val="0"/>
      <w:marTop w:val="0"/>
      <w:marBottom w:val="0"/>
      <w:divBdr>
        <w:top w:val="none" w:sz="0" w:space="0" w:color="auto"/>
        <w:left w:val="none" w:sz="0" w:space="0" w:color="auto"/>
        <w:bottom w:val="none" w:sz="0" w:space="0" w:color="auto"/>
        <w:right w:val="none" w:sz="0" w:space="0" w:color="auto"/>
      </w:divBdr>
    </w:div>
    <w:div w:id="823349242">
      <w:bodyDiv w:val="1"/>
      <w:marLeft w:val="0"/>
      <w:marRight w:val="0"/>
      <w:marTop w:val="0"/>
      <w:marBottom w:val="0"/>
      <w:divBdr>
        <w:top w:val="none" w:sz="0" w:space="0" w:color="auto"/>
        <w:left w:val="none" w:sz="0" w:space="0" w:color="auto"/>
        <w:bottom w:val="none" w:sz="0" w:space="0" w:color="auto"/>
        <w:right w:val="none" w:sz="0" w:space="0" w:color="auto"/>
      </w:divBdr>
    </w:div>
    <w:div w:id="823594027">
      <w:bodyDiv w:val="1"/>
      <w:marLeft w:val="0"/>
      <w:marRight w:val="0"/>
      <w:marTop w:val="0"/>
      <w:marBottom w:val="0"/>
      <w:divBdr>
        <w:top w:val="none" w:sz="0" w:space="0" w:color="auto"/>
        <w:left w:val="none" w:sz="0" w:space="0" w:color="auto"/>
        <w:bottom w:val="none" w:sz="0" w:space="0" w:color="auto"/>
        <w:right w:val="none" w:sz="0" w:space="0" w:color="auto"/>
      </w:divBdr>
    </w:div>
    <w:div w:id="823820008">
      <w:bodyDiv w:val="1"/>
      <w:marLeft w:val="0"/>
      <w:marRight w:val="0"/>
      <w:marTop w:val="0"/>
      <w:marBottom w:val="0"/>
      <w:divBdr>
        <w:top w:val="none" w:sz="0" w:space="0" w:color="auto"/>
        <w:left w:val="none" w:sz="0" w:space="0" w:color="auto"/>
        <w:bottom w:val="none" w:sz="0" w:space="0" w:color="auto"/>
        <w:right w:val="none" w:sz="0" w:space="0" w:color="auto"/>
      </w:divBdr>
    </w:div>
    <w:div w:id="824781652">
      <w:bodyDiv w:val="1"/>
      <w:marLeft w:val="0"/>
      <w:marRight w:val="0"/>
      <w:marTop w:val="0"/>
      <w:marBottom w:val="0"/>
      <w:divBdr>
        <w:top w:val="none" w:sz="0" w:space="0" w:color="auto"/>
        <w:left w:val="none" w:sz="0" w:space="0" w:color="auto"/>
        <w:bottom w:val="none" w:sz="0" w:space="0" w:color="auto"/>
        <w:right w:val="none" w:sz="0" w:space="0" w:color="auto"/>
      </w:divBdr>
    </w:div>
    <w:div w:id="825129256">
      <w:bodyDiv w:val="1"/>
      <w:marLeft w:val="0"/>
      <w:marRight w:val="0"/>
      <w:marTop w:val="0"/>
      <w:marBottom w:val="0"/>
      <w:divBdr>
        <w:top w:val="none" w:sz="0" w:space="0" w:color="auto"/>
        <w:left w:val="none" w:sz="0" w:space="0" w:color="auto"/>
        <w:bottom w:val="none" w:sz="0" w:space="0" w:color="auto"/>
        <w:right w:val="none" w:sz="0" w:space="0" w:color="auto"/>
      </w:divBdr>
    </w:div>
    <w:div w:id="825710303">
      <w:bodyDiv w:val="1"/>
      <w:marLeft w:val="0"/>
      <w:marRight w:val="0"/>
      <w:marTop w:val="0"/>
      <w:marBottom w:val="0"/>
      <w:divBdr>
        <w:top w:val="none" w:sz="0" w:space="0" w:color="auto"/>
        <w:left w:val="none" w:sz="0" w:space="0" w:color="auto"/>
        <w:bottom w:val="none" w:sz="0" w:space="0" w:color="auto"/>
        <w:right w:val="none" w:sz="0" w:space="0" w:color="auto"/>
      </w:divBdr>
    </w:div>
    <w:div w:id="825974369">
      <w:bodyDiv w:val="1"/>
      <w:marLeft w:val="0"/>
      <w:marRight w:val="0"/>
      <w:marTop w:val="0"/>
      <w:marBottom w:val="0"/>
      <w:divBdr>
        <w:top w:val="none" w:sz="0" w:space="0" w:color="auto"/>
        <w:left w:val="none" w:sz="0" w:space="0" w:color="auto"/>
        <w:bottom w:val="none" w:sz="0" w:space="0" w:color="auto"/>
        <w:right w:val="none" w:sz="0" w:space="0" w:color="auto"/>
      </w:divBdr>
    </w:div>
    <w:div w:id="826240903">
      <w:bodyDiv w:val="1"/>
      <w:marLeft w:val="0"/>
      <w:marRight w:val="0"/>
      <w:marTop w:val="0"/>
      <w:marBottom w:val="0"/>
      <w:divBdr>
        <w:top w:val="none" w:sz="0" w:space="0" w:color="auto"/>
        <w:left w:val="none" w:sz="0" w:space="0" w:color="auto"/>
        <w:bottom w:val="none" w:sz="0" w:space="0" w:color="auto"/>
        <w:right w:val="none" w:sz="0" w:space="0" w:color="auto"/>
      </w:divBdr>
    </w:div>
    <w:div w:id="827359063">
      <w:bodyDiv w:val="1"/>
      <w:marLeft w:val="0"/>
      <w:marRight w:val="0"/>
      <w:marTop w:val="0"/>
      <w:marBottom w:val="0"/>
      <w:divBdr>
        <w:top w:val="none" w:sz="0" w:space="0" w:color="auto"/>
        <w:left w:val="none" w:sz="0" w:space="0" w:color="auto"/>
        <w:bottom w:val="none" w:sz="0" w:space="0" w:color="auto"/>
        <w:right w:val="none" w:sz="0" w:space="0" w:color="auto"/>
      </w:divBdr>
    </w:div>
    <w:div w:id="828134491">
      <w:bodyDiv w:val="1"/>
      <w:marLeft w:val="0"/>
      <w:marRight w:val="0"/>
      <w:marTop w:val="0"/>
      <w:marBottom w:val="0"/>
      <w:divBdr>
        <w:top w:val="none" w:sz="0" w:space="0" w:color="auto"/>
        <w:left w:val="none" w:sz="0" w:space="0" w:color="auto"/>
        <w:bottom w:val="none" w:sz="0" w:space="0" w:color="auto"/>
        <w:right w:val="none" w:sz="0" w:space="0" w:color="auto"/>
      </w:divBdr>
    </w:div>
    <w:div w:id="828445397">
      <w:bodyDiv w:val="1"/>
      <w:marLeft w:val="0"/>
      <w:marRight w:val="0"/>
      <w:marTop w:val="0"/>
      <w:marBottom w:val="0"/>
      <w:divBdr>
        <w:top w:val="none" w:sz="0" w:space="0" w:color="auto"/>
        <w:left w:val="none" w:sz="0" w:space="0" w:color="auto"/>
        <w:bottom w:val="none" w:sz="0" w:space="0" w:color="auto"/>
        <w:right w:val="none" w:sz="0" w:space="0" w:color="auto"/>
      </w:divBdr>
    </w:div>
    <w:div w:id="828592896">
      <w:bodyDiv w:val="1"/>
      <w:marLeft w:val="0"/>
      <w:marRight w:val="0"/>
      <w:marTop w:val="0"/>
      <w:marBottom w:val="0"/>
      <w:divBdr>
        <w:top w:val="none" w:sz="0" w:space="0" w:color="auto"/>
        <w:left w:val="none" w:sz="0" w:space="0" w:color="auto"/>
        <w:bottom w:val="none" w:sz="0" w:space="0" w:color="auto"/>
        <w:right w:val="none" w:sz="0" w:space="0" w:color="auto"/>
      </w:divBdr>
    </w:div>
    <w:div w:id="828715754">
      <w:bodyDiv w:val="1"/>
      <w:marLeft w:val="0"/>
      <w:marRight w:val="0"/>
      <w:marTop w:val="0"/>
      <w:marBottom w:val="0"/>
      <w:divBdr>
        <w:top w:val="none" w:sz="0" w:space="0" w:color="auto"/>
        <w:left w:val="none" w:sz="0" w:space="0" w:color="auto"/>
        <w:bottom w:val="none" w:sz="0" w:space="0" w:color="auto"/>
        <w:right w:val="none" w:sz="0" w:space="0" w:color="auto"/>
      </w:divBdr>
    </w:div>
    <w:div w:id="829175543">
      <w:bodyDiv w:val="1"/>
      <w:marLeft w:val="0"/>
      <w:marRight w:val="0"/>
      <w:marTop w:val="0"/>
      <w:marBottom w:val="0"/>
      <w:divBdr>
        <w:top w:val="none" w:sz="0" w:space="0" w:color="auto"/>
        <w:left w:val="none" w:sz="0" w:space="0" w:color="auto"/>
        <w:bottom w:val="none" w:sz="0" w:space="0" w:color="auto"/>
        <w:right w:val="none" w:sz="0" w:space="0" w:color="auto"/>
      </w:divBdr>
    </w:div>
    <w:div w:id="830676758">
      <w:bodyDiv w:val="1"/>
      <w:marLeft w:val="0"/>
      <w:marRight w:val="0"/>
      <w:marTop w:val="0"/>
      <w:marBottom w:val="0"/>
      <w:divBdr>
        <w:top w:val="none" w:sz="0" w:space="0" w:color="auto"/>
        <w:left w:val="none" w:sz="0" w:space="0" w:color="auto"/>
        <w:bottom w:val="none" w:sz="0" w:space="0" w:color="auto"/>
        <w:right w:val="none" w:sz="0" w:space="0" w:color="auto"/>
      </w:divBdr>
    </w:div>
    <w:div w:id="831872999">
      <w:bodyDiv w:val="1"/>
      <w:marLeft w:val="0"/>
      <w:marRight w:val="0"/>
      <w:marTop w:val="0"/>
      <w:marBottom w:val="0"/>
      <w:divBdr>
        <w:top w:val="none" w:sz="0" w:space="0" w:color="auto"/>
        <w:left w:val="none" w:sz="0" w:space="0" w:color="auto"/>
        <w:bottom w:val="none" w:sz="0" w:space="0" w:color="auto"/>
        <w:right w:val="none" w:sz="0" w:space="0" w:color="auto"/>
      </w:divBdr>
    </w:div>
    <w:div w:id="831992349">
      <w:bodyDiv w:val="1"/>
      <w:marLeft w:val="0"/>
      <w:marRight w:val="0"/>
      <w:marTop w:val="0"/>
      <w:marBottom w:val="0"/>
      <w:divBdr>
        <w:top w:val="none" w:sz="0" w:space="0" w:color="auto"/>
        <w:left w:val="none" w:sz="0" w:space="0" w:color="auto"/>
        <w:bottom w:val="none" w:sz="0" w:space="0" w:color="auto"/>
        <w:right w:val="none" w:sz="0" w:space="0" w:color="auto"/>
      </w:divBdr>
    </w:div>
    <w:div w:id="832137697">
      <w:bodyDiv w:val="1"/>
      <w:marLeft w:val="0"/>
      <w:marRight w:val="0"/>
      <w:marTop w:val="0"/>
      <w:marBottom w:val="0"/>
      <w:divBdr>
        <w:top w:val="none" w:sz="0" w:space="0" w:color="auto"/>
        <w:left w:val="none" w:sz="0" w:space="0" w:color="auto"/>
        <w:bottom w:val="none" w:sz="0" w:space="0" w:color="auto"/>
        <w:right w:val="none" w:sz="0" w:space="0" w:color="auto"/>
      </w:divBdr>
    </w:div>
    <w:div w:id="832335846">
      <w:bodyDiv w:val="1"/>
      <w:marLeft w:val="0"/>
      <w:marRight w:val="0"/>
      <w:marTop w:val="0"/>
      <w:marBottom w:val="0"/>
      <w:divBdr>
        <w:top w:val="none" w:sz="0" w:space="0" w:color="auto"/>
        <w:left w:val="none" w:sz="0" w:space="0" w:color="auto"/>
        <w:bottom w:val="none" w:sz="0" w:space="0" w:color="auto"/>
        <w:right w:val="none" w:sz="0" w:space="0" w:color="auto"/>
      </w:divBdr>
    </w:div>
    <w:div w:id="832649199">
      <w:bodyDiv w:val="1"/>
      <w:marLeft w:val="0"/>
      <w:marRight w:val="0"/>
      <w:marTop w:val="0"/>
      <w:marBottom w:val="0"/>
      <w:divBdr>
        <w:top w:val="none" w:sz="0" w:space="0" w:color="auto"/>
        <w:left w:val="none" w:sz="0" w:space="0" w:color="auto"/>
        <w:bottom w:val="none" w:sz="0" w:space="0" w:color="auto"/>
        <w:right w:val="none" w:sz="0" w:space="0" w:color="auto"/>
      </w:divBdr>
    </w:div>
    <w:div w:id="834805962">
      <w:bodyDiv w:val="1"/>
      <w:marLeft w:val="0"/>
      <w:marRight w:val="0"/>
      <w:marTop w:val="0"/>
      <w:marBottom w:val="0"/>
      <w:divBdr>
        <w:top w:val="none" w:sz="0" w:space="0" w:color="auto"/>
        <w:left w:val="none" w:sz="0" w:space="0" w:color="auto"/>
        <w:bottom w:val="none" w:sz="0" w:space="0" w:color="auto"/>
        <w:right w:val="none" w:sz="0" w:space="0" w:color="auto"/>
      </w:divBdr>
    </w:div>
    <w:div w:id="834876222">
      <w:bodyDiv w:val="1"/>
      <w:marLeft w:val="0"/>
      <w:marRight w:val="0"/>
      <w:marTop w:val="0"/>
      <w:marBottom w:val="0"/>
      <w:divBdr>
        <w:top w:val="none" w:sz="0" w:space="0" w:color="auto"/>
        <w:left w:val="none" w:sz="0" w:space="0" w:color="auto"/>
        <w:bottom w:val="none" w:sz="0" w:space="0" w:color="auto"/>
        <w:right w:val="none" w:sz="0" w:space="0" w:color="auto"/>
      </w:divBdr>
    </w:div>
    <w:div w:id="835342590">
      <w:bodyDiv w:val="1"/>
      <w:marLeft w:val="0"/>
      <w:marRight w:val="0"/>
      <w:marTop w:val="0"/>
      <w:marBottom w:val="0"/>
      <w:divBdr>
        <w:top w:val="none" w:sz="0" w:space="0" w:color="auto"/>
        <w:left w:val="none" w:sz="0" w:space="0" w:color="auto"/>
        <w:bottom w:val="none" w:sz="0" w:space="0" w:color="auto"/>
        <w:right w:val="none" w:sz="0" w:space="0" w:color="auto"/>
      </w:divBdr>
    </w:div>
    <w:div w:id="836454597">
      <w:bodyDiv w:val="1"/>
      <w:marLeft w:val="0"/>
      <w:marRight w:val="0"/>
      <w:marTop w:val="0"/>
      <w:marBottom w:val="0"/>
      <w:divBdr>
        <w:top w:val="none" w:sz="0" w:space="0" w:color="auto"/>
        <w:left w:val="none" w:sz="0" w:space="0" w:color="auto"/>
        <w:bottom w:val="none" w:sz="0" w:space="0" w:color="auto"/>
        <w:right w:val="none" w:sz="0" w:space="0" w:color="auto"/>
      </w:divBdr>
    </w:div>
    <w:div w:id="836924920">
      <w:bodyDiv w:val="1"/>
      <w:marLeft w:val="0"/>
      <w:marRight w:val="0"/>
      <w:marTop w:val="0"/>
      <w:marBottom w:val="0"/>
      <w:divBdr>
        <w:top w:val="none" w:sz="0" w:space="0" w:color="auto"/>
        <w:left w:val="none" w:sz="0" w:space="0" w:color="auto"/>
        <w:bottom w:val="none" w:sz="0" w:space="0" w:color="auto"/>
        <w:right w:val="none" w:sz="0" w:space="0" w:color="auto"/>
      </w:divBdr>
    </w:div>
    <w:div w:id="837841026">
      <w:bodyDiv w:val="1"/>
      <w:marLeft w:val="0"/>
      <w:marRight w:val="0"/>
      <w:marTop w:val="0"/>
      <w:marBottom w:val="0"/>
      <w:divBdr>
        <w:top w:val="none" w:sz="0" w:space="0" w:color="auto"/>
        <w:left w:val="none" w:sz="0" w:space="0" w:color="auto"/>
        <w:bottom w:val="none" w:sz="0" w:space="0" w:color="auto"/>
        <w:right w:val="none" w:sz="0" w:space="0" w:color="auto"/>
      </w:divBdr>
    </w:div>
    <w:div w:id="838277463">
      <w:bodyDiv w:val="1"/>
      <w:marLeft w:val="0"/>
      <w:marRight w:val="0"/>
      <w:marTop w:val="0"/>
      <w:marBottom w:val="0"/>
      <w:divBdr>
        <w:top w:val="none" w:sz="0" w:space="0" w:color="auto"/>
        <w:left w:val="none" w:sz="0" w:space="0" w:color="auto"/>
        <w:bottom w:val="none" w:sz="0" w:space="0" w:color="auto"/>
        <w:right w:val="none" w:sz="0" w:space="0" w:color="auto"/>
      </w:divBdr>
    </w:div>
    <w:div w:id="838543329">
      <w:bodyDiv w:val="1"/>
      <w:marLeft w:val="0"/>
      <w:marRight w:val="0"/>
      <w:marTop w:val="0"/>
      <w:marBottom w:val="0"/>
      <w:divBdr>
        <w:top w:val="none" w:sz="0" w:space="0" w:color="auto"/>
        <w:left w:val="none" w:sz="0" w:space="0" w:color="auto"/>
        <w:bottom w:val="none" w:sz="0" w:space="0" w:color="auto"/>
        <w:right w:val="none" w:sz="0" w:space="0" w:color="auto"/>
      </w:divBdr>
    </w:div>
    <w:div w:id="839390191">
      <w:bodyDiv w:val="1"/>
      <w:marLeft w:val="0"/>
      <w:marRight w:val="0"/>
      <w:marTop w:val="0"/>
      <w:marBottom w:val="0"/>
      <w:divBdr>
        <w:top w:val="none" w:sz="0" w:space="0" w:color="auto"/>
        <w:left w:val="none" w:sz="0" w:space="0" w:color="auto"/>
        <w:bottom w:val="none" w:sz="0" w:space="0" w:color="auto"/>
        <w:right w:val="none" w:sz="0" w:space="0" w:color="auto"/>
      </w:divBdr>
    </w:div>
    <w:div w:id="840975361">
      <w:bodyDiv w:val="1"/>
      <w:marLeft w:val="0"/>
      <w:marRight w:val="0"/>
      <w:marTop w:val="0"/>
      <w:marBottom w:val="0"/>
      <w:divBdr>
        <w:top w:val="none" w:sz="0" w:space="0" w:color="auto"/>
        <w:left w:val="none" w:sz="0" w:space="0" w:color="auto"/>
        <w:bottom w:val="none" w:sz="0" w:space="0" w:color="auto"/>
        <w:right w:val="none" w:sz="0" w:space="0" w:color="auto"/>
      </w:divBdr>
    </w:div>
    <w:div w:id="841050065">
      <w:bodyDiv w:val="1"/>
      <w:marLeft w:val="0"/>
      <w:marRight w:val="0"/>
      <w:marTop w:val="0"/>
      <w:marBottom w:val="0"/>
      <w:divBdr>
        <w:top w:val="none" w:sz="0" w:space="0" w:color="auto"/>
        <w:left w:val="none" w:sz="0" w:space="0" w:color="auto"/>
        <w:bottom w:val="none" w:sz="0" w:space="0" w:color="auto"/>
        <w:right w:val="none" w:sz="0" w:space="0" w:color="auto"/>
      </w:divBdr>
    </w:div>
    <w:div w:id="841747780">
      <w:bodyDiv w:val="1"/>
      <w:marLeft w:val="0"/>
      <w:marRight w:val="0"/>
      <w:marTop w:val="0"/>
      <w:marBottom w:val="0"/>
      <w:divBdr>
        <w:top w:val="none" w:sz="0" w:space="0" w:color="auto"/>
        <w:left w:val="none" w:sz="0" w:space="0" w:color="auto"/>
        <w:bottom w:val="none" w:sz="0" w:space="0" w:color="auto"/>
        <w:right w:val="none" w:sz="0" w:space="0" w:color="auto"/>
      </w:divBdr>
    </w:div>
    <w:div w:id="842354353">
      <w:bodyDiv w:val="1"/>
      <w:marLeft w:val="0"/>
      <w:marRight w:val="0"/>
      <w:marTop w:val="0"/>
      <w:marBottom w:val="0"/>
      <w:divBdr>
        <w:top w:val="none" w:sz="0" w:space="0" w:color="auto"/>
        <w:left w:val="none" w:sz="0" w:space="0" w:color="auto"/>
        <w:bottom w:val="none" w:sz="0" w:space="0" w:color="auto"/>
        <w:right w:val="none" w:sz="0" w:space="0" w:color="auto"/>
      </w:divBdr>
    </w:div>
    <w:div w:id="842477364">
      <w:bodyDiv w:val="1"/>
      <w:marLeft w:val="0"/>
      <w:marRight w:val="0"/>
      <w:marTop w:val="0"/>
      <w:marBottom w:val="0"/>
      <w:divBdr>
        <w:top w:val="none" w:sz="0" w:space="0" w:color="auto"/>
        <w:left w:val="none" w:sz="0" w:space="0" w:color="auto"/>
        <w:bottom w:val="none" w:sz="0" w:space="0" w:color="auto"/>
        <w:right w:val="none" w:sz="0" w:space="0" w:color="auto"/>
      </w:divBdr>
    </w:div>
    <w:div w:id="843323893">
      <w:bodyDiv w:val="1"/>
      <w:marLeft w:val="0"/>
      <w:marRight w:val="0"/>
      <w:marTop w:val="0"/>
      <w:marBottom w:val="0"/>
      <w:divBdr>
        <w:top w:val="none" w:sz="0" w:space="0" w:color="auto"/>
        <w:left w:val="none" w:sz="0" w:space="0" w:color="auto"/>
        <w:bottom w:val="none" w:sz="0" w:space="0" w:color="auto"/>
        <w:right w:val="none" w:sz="0" w:space="0" w:color="auto"/>
      </w:divBdr>
    </w:div>
    <w:div w:id="843472384">
      <w:bodyDiv w:val="1"/>
      <w:marLeft w:val="0"/>
      <w:marRight w:val="0"/>
      <w:marTop w:val="0"/>
      <w:marBottom w:val="0"/>
      <w:divBdr>
        <w:top w:val="none" w:sz="0" w:space="0" w:color="auto"/>
        <w:left w:val="none" w:sz="0" w:space="0" w:color="auto"/>
        <w:bottom w:val="none" w:sz="0" w:space="0" w:color="auto"/>
        <w:right w:val="none" w:sz="0" w:space="0" w:color="auto"/>
      </w:divBdr>
    </w:div>
    <w:div w:id="844133097">
      <w:bodyDiv w:val="1"/>
      <w:marLeft w:val="0"/>
      <w:marRight w:val="0"/>
      <w:marTop w:val="0"/>
      <w:marBottom w:val="0"/>
      <w:divBdr>
        <w:top w:val="none" w:sz="0" w:space="0" w:color="auto"/>
        <w:left w:val="none" w:sz="0" w:space="0" w:color="auto"/>
        <w:bottom w:val="none" w:sz="0" w:space="0" w:color="auto"/>
        <w:right w:val="none" w:sz="0" w:space="0" w:color="auto"/>
      </w:divBdr>
    </w:div>
    <w:div w:id="844200719">
      <w:bodyDiv w:val="1"/>
      <w:marLeft w:val="0"/>
      <w:marRight w:val="0"/>
      <w:marTop w:val="0"/>
      <w:marBottom w:val="0"/>
      <w:divBdr>
        <w:top w:val="none" w:sz="0" w:space="0" w:color="auto"/>
        <w:left w:val="none" w:sz="0" w:space="0" w:color="auto"/>
        <w:bottom w:val="none" w:sz="0" w:space="0" w:color="auto"/>
        <w:right w:val="none" w:sz="0" w:space="0" w:color="auto"/>
      </w:divBdr>
    </w:div>
    <w:div w:id="847138816">
      <w:bodyDiv w:val="1"/>
      <w:marLeft w:val="0"/>
      <w:marRight w:val="0"/>
      <w:marTop w:val="0"/>
      <w:marBottom w:val="0"/>
      <w:divBdr>
        <w:top w:val="none" w:sz="0" w:space="0" w:color="auto"/>
        <w:left w:val="none" w:sz="0" w:space="0" w:color="auto"/>
        <w:bottom w:val="none" w:sz="0" w:space="0" w:color="auto"/>
        <w:right w:val="none" w:sz="0" w:space="0" w:color="auto"/>
      </w:divBdr>
    </w:div>
    <w:div w:id="847528386">
      <w:bodyDiv w:val="1"/>
      <w:marLeft w:val="0"/>
      <w:marRight w:val="0"/>
      <w:marTop w:val="0"/>
      <w:marBottom w:val="0"/>
      <w:divBdr>
        <w:top w:val="none" w:sz="0" w:space="0" w:color="auto"/>
        <w:left w:val="none" w:sz="0" w:space="0" w:color="auto"/>
        <w:bottom w:val="none" w:sz="0" w:space="0" w:color="auto"/>
        <w:right w:val="none" w:sz="0" w:space="0" w:color="auto"/>
      </w:divBdr>
    </w:div>
    <w:div w:id="847866735">
      <w:bodyDiv w:val="1"/>
      <w:marLeft w:val="0"/>
      <w:marRight w:val="0"/>
      <w:marTop w:val="0"/>
      <w:marBottom w:val="0"/>
      <w:divBdr>
        <w:top w:val="none" w:sz="0" w:space="0" w:color="auto"/>
        <w:left w:val="none" w:sz="0" w:space="0" w:color="auto"/>
        <w:bottom w:val="none" w:sz="0" w:space="0" w:color="auto"/>
        <w:right w:val="none" w:sz="0" w:space="0" w:color="auto"/>
      </w:divBdr>
    </w:div>
    <w:div w:id="849371039">
      <w:bodyDiv w:val="1"/>
      <w:marLeft w:val="0"/>
      <w:marRight w:val="0"/>
      <w:marTop w:val="0"/>
      <w:marBottom w:val="0"/>
      <w:divBdr>
        <w:top w:val="none" w:sz="0" w:space="0" w:color="auto"/>
        <w:left w:val="none" w:sz="0" w:space="0" w:color="auto"/>
        <w:bottom w:val="none" w:sz="0" w:space="0" w:color="auto"/>
        <w:right w:val="none" w:sz="0" w:space="0" w:color="auto"/>
      </w:divBdr>
    </w:div>
    <w:div w:id="849758268">
      <w:bodyDiv w:val="1"/>
      <w:marLeft w:val="0"/>
      <w:marRight w:val="0"/>
      <w:marTop w:val="0"/>
      <w:marBottom w:val="0"/>
      <w:divBdr>
        <w:top w:val="none" w:sz="0" w:space="0" w:color="auto"/>
        <w:left w:val="none" w:sz="0" w:space="0" w:color="auto"/>
        <w:bottom w:val="none" w:sz="0" w:space="0" w:color="auto"/>
        <w:right w:val="none" w:sz="0" w:space="0" w:color="auto"/>
      </w:divBdr>
    </w:div>
    <w:div w:id="850491398">
      <w:bodyDiv w:val="1"/>
      <w:marLeft w:val="0"/>
      <w:marRight w:val="0"/>
      <w:marTop w:val="0"/>
      <w:marBottom w:val="0"/>
      <w:divBdr>
        <w:top w:val="none" w:sz="0" w:space="0" w:color="auto"/>
        <w:left w:val="none" w:sz="0" w:space="0" w:color="auto"/>
        <w:bottom w:val="none" w:sz="0" w:space="0" w:color="auto"/>
        <w:right w:val="none" w:sz="0" w:space="0" w:color="auto"/>
      </w:divBdr>
    </w:div>
    <w:div w:id="850603203">
      <w:bodyDiv w:val="1"/>
      <w:marLeft w:val="0"/>
      <w:marRight w:val="0"/>
      <w:marTop w:val="0"/>
      <w:marBottom w:val="0"/>
      <w:divBdr>
        <w:top w:val="none" w:sz="0" w:space="0" w:color="auto"/>
        <w:left w:val="none" w:sz="0" w:space="0" w:color="auto"/>
        <w:bottom w:val="none" w:sz="0" w:space="0" w:color="auto"/>
        <w:right w:val="none" w:sz="0" w:space="0" w:color="auto"/>
      </w:divBdr>
    </w:div>
    <w:div w:id="852375157">
      <w:bodyDiv w:val="1"/>
      <w:marLeft w:val="0"/>
      <w:marRight w:val="0"/>
      <w:marTop w:val="0"/>
      <w:marBottom w:val="0"/>
      <w:divBdr>
        <w:top w:val="none" w:sz="0" w:space="0" w:color="auto"/>
        <w:left w:val="none" w:sz="0" w:space="0" w:color="auto"/>
        <w:bottom w:val="none" w:sz="0" w:space="0" w:color="auto"/>
        <w:right w:val="none" w:sz="0" w:space="0" w:color="auto"/>
      </w:divBdr>
    </w:div>
    <w:div w:id="853693831">
      <w:bodyDiv w:val="1"/>
      <w:marLeft w:val="0"/>
      <w:marRight w:val="0"/>
      <w:marTop w:val="0"/>
      <w:marBottom w:val="0"/>
      <w:divBdr>
        <w:top w:val="none" w:sz="0" w:space="0" w:color="auto"/>
        <w:left w:val="none" w:sz="0" w:space="0" w:color="auto"/>
        <w:bottom w:val="none" w:sz="0" w:space="0" w:color="auto"/>
        <w:right w:val="none" w:sz="0" w:space="0" w:color="auto"/>
      </w:divBdr>
    </w:div>
    <w:div w:id="853879876">
      <w:bodyDiv w:val="1"/>
      <w:marLeft w:val="0"/>
      <w:marRight w:val="0"/>
      <w:marTop w:val="0"/>
      <w:marBottom w:val="0"/>
      <w:divBdr>
        <w:top w:val="none" w:sz="0" w:space="0" w:color="auto"/>
        <w:left w:val="none" w:sz="0" w:space="0" w:color="auto"/>
        <w:bottom w:val="none" w:sz="0" w:space="0" w:color="auto"/>
        <w:right w:val="none" w:sz="0" w:space="0" w:color="auto"/>
      </w:divBdr>
    </w:div>
    <w:div w:id="854729846">
      <w:bodyDiv w:val="1"/>
      <w:marLeft w:val="0"/>
      <w:marRight w:val="0"/>
      <w:marTop w:val="0"/>
      <w:marBottom w:val="0"/>
      <w:divBdr>
        <w:top w:val="none" w:sz="0" w:space="0" w:color="auto"/>
        <w:left w:val="none" w:sz="0" w:space="0" w:color="auto"/>
        <w:bottom w:val="none" w:sz="0" w:space="0" w:color="auto"/>
        <w:right w:val="none" w:sz="0" w:space="0" w:color="auto"/>
      </w:divBdr>
    </w:div>
    <w:div w:id="854922914">
      <w:bodyDiv w:val="1"/>
      <w:marLeft w:val="0"/>
      <w:marRight w:val="0"/>
      <w:marTop w:val="0"/>
      <w:marBottom w:val="0"/>
      <w:divBdr>
        <w:top w:val="none" w:sz="0" w:space="0" w:color="auto"/>
        <w:left w:val="none" w:sz="0" w:space="0" w:color="auto"/>
        <w:bottom w:val="none" w:sz="0" w:space="0" w:color="auto"/>
        <w:right w:val="none" w:sz="0" w:space="0" w:color="auto"/>
      </w:divBdr>
    </w:div>
    <w:div w:id="855773489">
      <w:bodyDiv w:val="1"/>
      <w:marLeft w:val="0"/>
      <w:marRight w:val="0"/>
      <w:marTop w:val="0"/>
      <w:marBottom w:val="0"/>
      <w:divBdr>
        <w:top w:val="none" w:sz="0" w:space="0" w:color="auto"/>
        <w:left w:val="none" w:sz="0" w:space="0" w:color="auto"/>
        <w:bottom w:val="none" w:sz="0" w:space="0" w:color="auto"/>
        <w:right w:val="none" w:sz="0" w:space="0" w:color="auto"/>
      </w:divBdr>
    </w:div>
    <w:div w:id="857698934">
      <w:bodyDiv w:val="1"/>
      <w:marLeft w:val="0"/>
      <w:marRight w:val="0"/>
      <w:marTop w:val="0"/>
      <w:marBottom w:val="0"/>
      <w:divBdr>
        <w:top w:val="none" w:sz="0" w:space="0" w:color="auto"/>
        <w:left w:val="none" w:sz="0" w:space="0" w:color="auto"/>
        <w:bottom w:val="none" w:sz="0" w:space="0" w:color="auto"/>
        <w:right w:val="none" w:sz="0" w:space="0" w:color="auto"/>
      </w:divBdr>
    </w:div>
    <w:div w:id="859929940">
      <w:bodyDiv w:val="1"/>
      <w:marLeft w:val="0"/>
      <w:marRight w:val="0"/>
      <w:marTop w:val="0"/>
      <w:marBottom w:val="0"/>
      <w:divBdr>
        <w:top w:val="none" w:sz="0" w:space="0" w:color="auto"/>
        <w:left w:val="none" w:sz="0" w:space="0" w:color="auto"/>
        <w:bottom w:val="none" w:sz="0" w:space="0" w:color="auto"/>
        <w:right w:val="none" w:sz="0" w:space="0" w:color="auto"/>
      </w:divBdr>
    </w:div>
    <w:div w:id="859973871">
      <w:bodyDiv w:val="1"/>
      <w:marLeft w:val="0"/>
      <w:marRight w:val="0"/>
      <w:marTop w:val="0"/>
      <w:marBottom w:val="0"/>
      <w:divBdr>
        <w:top w:val="none" w:sz="0" w:space="0" w:color="auto"/>
        <w:left w:val="none" w:sz="0" w:space="0" w:color="auto"/>
        <w:bottom w:val="none" w:sz="0" w:space="0" w:color="auto"/>
        <w:right w:val="none" w:sz="0" w:space="0" w:color="auto"/>
      </w:divBdr>
    </w:div>
    <w:div w:id="860169629">
      <w:bodyDiv w:val="1"/>
      <w:marLeft w:val="0"/>
      <w:marRight w:val="0"/>
      <w:marTop w:val="0"/>
      <w:marBottom w:val="0"/>
      <w:divBdr>
        <w:top w:val="none" w:sz="0" w:space="0" w:color="auto"/>
        <w:left w:val="none" w:sz="0" w:space="0" w:color="auto"/>
        <w:bottom w:val="none" w:sz="0" w:space="0" w:color="auto"/>
        <w:right w:val="none" w:sz="0" w:space="0" w:color="auto"/>
      </w:divBdr>
    </w:div>
    <w:div w:id="860707109">
      <w:bodyDiv w:val="1"/>
      <w:marLeft w:val="0"/>
      <w:marRight w:val="0"/>
      <w:marTop w:val="0"/>
      <w:marBottom w:val="0"/>
      <w:divBdr>
        <w:top w:val="none" w:sz="0" w:space="0" w:color="auto"/>
        <w:left w:val="none" w:sz="0" w:space="0" w:color="auto"/>
        <w:bottom w:val="none" w:sz="0" w:space="0" w:color="auto"/>
        <w:right w:val="none" w:sz="0" w:space="0" w:color="auto"/>
      </w:divBdr>
    </w:div>
    <w:div w:id="861631678">
      <w:bodyDiv w:val="1"/>
      <w:marLeft w:val="0"/>
      <w:marRight w:val="0"/>
      <w:marTop w:val="0"/>
      <w:marBottom w:val="0"/>
      <w:divBdr>
        <w:top w:val="none" w:sz="0" w:space="0" w:color="auto"/>
        <w:left w:val="none" w:sz="0" w:space="0" w:color="auto"/>
        <w:bottom w:val="none" w:sz="0" w:space="0" w:color="auto"/>
        <w:right w:val="none" w:sz="0" w:space="0" w:color="auto"/>
      </w:divBdr>
    </w:div>
    <w:div w:id="861671965">
      <w:bodyDiv w:val="1"/>
      <w:marLeft w:val="0"/>
      <w:marRight w:val="0"/>
      <w:marTop w:val="0"/>
      <w:marBottom w:val="0"/>
      <w:divBdr>
        <w:top w:val="none" w:sz="0" w:space="0" w:color="auto"/>
        <w:left w:val="none" w:sz="0" w:space="0" w:color="auto"/>
        <w:bottom w:val="none" w:sz="0" w:space="0" w:color="auto"/>
        <w:right w:val="none" w:sz="0" w:space="0" w:color="auto"/>
      </w:divBdr>
    </w:div>
    <w:div w:id="862862820">
      <w:bodyDiv w:val="1"/>
      <w:marLeft w:val="0"/>
      <w:marRight w:val="0"/>
      <w:marTop w:val="0"/>
      <w:marBottom w:val="0"/>
      <w:divBdr>
        <w:top w:val="none" w:sz="0" w:space="0" w:color="auto"/>
        <w:left w:val="none" w:sz="0" w:space="0" w:color="auto"/>
        <w:bottom w:val="none" w:sz="0" w:space="0" w:color="auto"/>
        <w:right w:val="none" w:sz="0" w:space="0" w:color="auto"/>
      </w:divBdr>
    </w:div>
    <w:div w:id="862941598">
      <w:bodyDiv w:val="1"/>
      <w:marLeft w:val="0"/>
      <w:marRight w:val="0"/>
      <w:marTop w:val="0"/>
      <w:marBottom w:val="0"/>
      <w:divBdr>
        <w:top w:val="none" w:sz="0" w:space="0" w:color="auto"/>
        <w:left w:val="none" w:sz="0" w:space="0" w:color="auto"/>
        <w:bottom w:val="none" w:sz="0" w:space="0" w:color="auto"/>
        <w:right w:val="none" w:sz="0" w:space="0" w:color="auto"/>
      </w:divBdr>
    </w:div>
    <w:div w:id="862981555">
      <w:bodyDiv w:val="1"/>
      <w:marLeft w:val="0"/>
      <w:marRight w:val="0"/>
      <w:marTop w:val="0"/>
      <w:marBottom w:val="0"/>
      <w:divBdr>
        <w:top w:val="none" w:sz="0" w:space="0" w:color="auto"/>
        <w:left w:val="none" w:sz="0" w:space="0" w:color="auto"/>
        <w:bottom w:val="none" w:sz="0" w:space="0" w:color="auto"/>
        <w:right w:val="none" w:sz="0" w:space="0" w:color="auto"/>
      </w:divBdr>
    </w:div>
    <w:div w:id="863246850">
      <w:bodyDiv w:val="1"/>
      <w:marLeft w:val="0"/>
      <w:marRight w:val="0"/>
      <w:marTop w:val="0"/>
      <w:marBottom w:val="0"/>
      <w:divBdr>
        <w:top w:val="none" w:sz="0" w:space="0" w:color="auto"/>
        <w:left w:val="none" w:sz="0" w:space="0" w:color="auto"/>
        <w:bottom w:val="none" w:sz="0" w:space="0" w:color="auto"/>
        <w:right w:val="none" w:sz="0" w:space="0" w:color="auto"/>
      </w:divBdr>
    </w:div>
    <w:div w:id="863325823">
      <w:bodyDiv w:val="1"/>
      <w:marLeft w:val="0"/>
      <w:marRight w:val="0"/>
      <w:marTop w:val="0"/>
      <w:marBottom w:val="0"/>
      <w:divBdr>
        <w:top w:val="none" w:sz="0" w:space="0" w:color="auto"/>
        <w:left w:val="none" w:sz="0" w:space="0" w:color="auto"/>
        <w:bottom w:val="none" w:sz="0" w:space="0" w:color="auto"/>
        <w:right w:val="none" w:sz="0" w:space="0" w:color="auto"/>
      </w:divBdr>
    </w:div>
    <w:div w:id="863596264">
      <w:bodyDiv w:val="1"/>
      <w:marLeft w:val="0"/>
      <w:marRight w:val="0"/>
      <w:marTop w:val="0"/>
      <w:marBottom w:val="0"/>
      <w:divBdr>
        <w:top w:val="none" w:sz="0" w:space="0" w:color="auto"/>
        <w:left w:val="none" w:sz="0" w:space="0" w:color="auto"/>
        <w:bottom w:val="none" w:sz="0" w:space="0" w:color="auto"/>
        <w:right w:val="none" w:sz="0" w:space="0" w:color="auto"/>
      </w:divBdr>
    </w:div>
    <w:div w:id="864251392">
      <w:bodyDiv w:val="1"/>
      <w:marLeft w:val="0"/>
      <w:marRight w:val="0"/>
      <w:marTop w:val="0"/>
      <w:marBottom w:val="0"/>
      <w:divBdr>
        <w:top w:val="none" w:sz="0" w:space="0" w:color="auto"/>
        <w:left w:val="none" w:sz="0" w:space="0" w:color="auto"/>
        <w:bottom w:val="none" w:sz="0" w:space="0" w:color="auto"/>
        <w:right w:val="none" w:sz="0" w:space="0" w:color="auto"/>
      </w:divBdr>
    </w:div>
    <w:div w:id="864756989">
      <w:bodyDiv w:val="1"/>
      <w:marLeft w:val="0"/>
      <w:marRight w:val="0"/>
      <w:marTop w:val="0"/>
      <w:marBottom w:val="0"/>
      <w:divBdr>
        <w:top w:val="none" w:sz="0" w:space="0" w:color="auto"/>
        <w:left w:val="none" w:sz="0" w:space="0" w:color="auto"/>
        <w:bottom w:val="none" w:sz="0" w:space="0" w:color="auto"/>
        <w:right w:val="none" w:sz="0" w:space="0" w:color="auto"/>
      </w:divBdr>
    </w:div>
    <w:div w:id="864824875">
      <w:bodyDiv w:val="1"/>
      <w:marLeft w:val="0"/>
      <w:marRight w:val="0"/>
      <w:marTop w:val="0"/>
      <w:marBottom w:val="0"/>
      <w:divBdr>
        <w:top w:val="none" w:sz="0" w:space="0" w:color="auto"/>
        <w:left w:val="none" w:sz="0" w:space="0" w:color="auto"/>
        <w:bottom w:val="none" w:sz="0" w:space="0" w:color="auto"/>
        <w:right w:val="none" w:sz="0" w:space="0" w:color="auto"/>
      </w:divBdr>
    </w:div>
    <w:div w:id="865676334">
      <w:bodyDiv w:val="1"/>
      <w:marLeft w:val="0"/>
      <w:marRight w:val="0"/>
      <w:marTop w:val="0"/>
      <w:marBottom w:val="0"/>
      <w:divBdr>
        <w:top w:val="none" w:sz="0" w:space="0" w:color="auto"/>
        <w:left w:val="none" w:sz="0" w:space="0" w:color="auto"/>
        <w:bottom w:val="none" w:sz="0" w:space="0" w:color="auto"/>
        <w:right w:val="none" w:sz="0" w:space="0" w:color="auto"/>
      </w:divBdr>
    </w:div>
    <w:div w:id="867452267">
      <w:bodyDiv w:val="1"/>
      <w:marLeft w:val="0"/>
      <w:marRight w:val="0"/>
      <w:marTop w:val="0"/>
      <w:marBottom w:val="0"/>
      <w:divBdr>
        <w:top w:val="none" w:sz="0" w:space="0" w:color="auto"/>
        <w:left w:val="none" w:sz="0" w:space="0" w:color="auto"/>
        <w:bottom w:val="none" w:sz="0" w:space="0" w:color="auto"/>
        <w:right w:val="none" w:sz="0" w:space="0" w:color="auto"/>
      </w:divBdr>
    </w:div>
    <w:div w:id="867528957">
      <w:bodyDiv w:val="1"/>
      <w:marLeft w:val="0"/>
      <w:marRight w:val="0"/>
      <w:marTop w:val="0"/>
      <w:marBottom w:val="0"/>
      <w:divBdr>
        <w:top w:val="none" w:sz="0" w:space="0" w:color="auto"/>
        <w:left w:val="none" w:sz="0" w:space="0" w:color="auto"/>
        <w:bottom w:val="none" w:sz="0" w:space="0" w:color="auto"/>
        <w:right w:val="none" w:sz="0" w:space="0" w:color="auto"/>
      </w:divBdr>
    </w:div>
    <w:div w:id="868763921">
      <w:bodyDiv w:val="1"/>
      <w:marLeft w:val="0"/>
      <w:marRight w:val="0"/>
      <w:marTop w:val="0"/>
      <w:marBottom w:val="0"/>
      <w:divBdr>
        <w:top w:val="none" w:sz="0" w:space="0" w:color="auto"/>
        <w:left w:val="none" w:sz="0" w:space="0" w:color="auto"/>
        <w:bottom w:val="none" w:sz="0" w:space="0" w:color="auto"/>
        <w:right w:val="none" w:sz="0" w:space="0" w:color="auto"/>
      </w:divBdr>
    </w:div>
    <w:div w:id="869487513">
      <w:bodyDiv w:val="1"/>
      <w:marLeft w:val="0"/>
      <w:marRight w:val="0"/>
      <w:marTop w:val="0"/>
      <w:marBottom w:val="0"/>
      <w:divBdr>
        <w:top w:val="none" w:sz="0" w:space="0" w:color="auto"/>
        <w:left w:val="none" w:sz="0" w:space="0" w:color="auto"/>
        <w:bottom w:val="none" w:sz="0" w:space="0" w:color="auto"/>
        <w:right w:val="none" w:sz="0" w:space="0" w:color="auto"/>
      </w:divBdr>
    </w:div>
    <w:div w:id="870069513">
      <w:bodyDiv w:val="1"/>
      <w:marLeft w:val="0"/>
      <w:marRight w:val="0"/>
      <w:marTop w:val="0"/>
      <w:marBottom w:val="0"/>
      <w:divBdr>
        <w:top w:val="none" w:sz="0" w:space="0" w:color="auto"/>
        <w:left w:val="none" w:sz="0" w:space="0" w:color="auto"/>
        <w:bottom w:val="none" w:sz="0" w:space="0" w:color="auto"/>
        <w:right w:val="none" w:sz="0" w:space="0" w:color="auto"/>
      </w:divBdr>
    </w:div>
    <w:div w:id="871847915">
      <w:bodyDiv w:val="1"/>
      <w:marLeft w:val="0"/>
      <w:marRight w:val="0"/>
      <w:marTop w:val="0"/>
      <w:marBottom w:val="0"/>
      <w:divBdr>
        <w:top w:val="none" w:sz="0" w:space="0" w:color="auto"/>
        <w:left w:val="none" w:sz="0" w:space="0" w:color="auto"/>
        <w:bottom w:val="none" w:sz="0" w:space="0" w:color="auto"/>
        <w:right w:val="none" w:sz="0" w:space="0" w:color="auto"/>
      </w:divBdr>
    </w:div>
    <w:div w:id="872159828">
      <w:bodyDiv w:val="1"/>
      <w:marLeft w:val="0"/>
      <w:marRight w:val="0"/>
      <w:marTop w:val="0"/>
      <w:marBottom w:val="0"/>
      <w:divBdr>
        <w:top w:val="none" w:sz="0" w:space="0" w:color="auto"/>
        <w:left w:val="none" w:sz="0" w:space="0" w:color="auto"/>
        <w:bottom w:val="none" w:sz="0" w:space="0" w:color="auto"/>
        <w:right w:val="none" w:sz="0" w:space="0" w:color="auto"/>
      </w:divBdr>
    </w:div>
    <w:div w:id="872230338">
      <w:bodyDiv w:val="1"/>
      <w:marLeft w:val="0"/>
      <w:marRight w:val="0"/>
      <w:marTop w:val="0"/>
      <w:marBottom w:val="0"/>
      <w:divBdr>
        <w:top w:val="none" w:sz="0" w:space="0" w:color="auto"/>
        <w:left w:val="none" w:sz="0" w:space="0" w:color="auto"/>
        <w:bottom w:val="none" w:sz="0" w:space="0" w:color="auto"/>
        <w:right w:val="none" w:sz="0" w:space="0" w:color="auto"/>
      </w:divBdr>
    </w:div>
    <w:div w:id="872692940">
      <w:bodyDiv w:val="1"/>
      <w:marLeft w:val="0"/>
      <w:marRight w:val="0"/>
      <w:marTop w:val="0"/>
      <w:marBottom w:val="0"/>
      <w:divBdr>
        <w:top w:val="none" w:sz="0" w:space="0" w:color="auto"/>
        <w:left w:val="none" w:sz="0" w:space="0" w:color="auto"/>
        <w:bottom w:val="none" w:sz="0" w:space="0" w:color="auto"/>
        <w:right w:val="none" w:sz="0" w:space="0" w:color="auto"/>
      </w:divBdr>
    </w:div>
    <w:div w:id="873734974">
      <w:bodyDiv w:val="1"/>
      <w:marLeft w:val="0"/>
      <w:marRight w:val="0"/>
      <w:marTop w:val="0"/>
      <w:marBottom w:val="0"/>
      <w:divBdr>
        <w:top w:val="none" w:sz="0" w:space="0" w:color="auto"/>
        <w:left w:val="none" w:sz="0" w:space="0" w:color="auto"/>
        <w:bottom w:val="none" w:sz="0" w:space="0" w:color="auto"/>
        <w:right w:val="none" w:sz="0" w:space="0" w:color="auto"/>
      </w:divBdr>
    </w:div>
    <w:div w:id="875777674">
      <w:bodyDiv w:val="1"/>
      <w:marLeft w:val="0"/>
      <w:marRight w:val="0"/>
      <w:marTop w:val="0"/>
      <w:marBottom w:val="0"/>
      <w:divBdr>
        <w:top w:val="none" w:sz="0" w:space="0" w:color="auto"/>
        <w:left w:val="none" w:sz="0" w:space="0" w:color="auto"/>
        <w:bottom w:val="none" w:sz="0" w:space="0" w:color="auto"/>
        <w:right w:val="none" w:sz="0" w:space="0" w:color="auto"/>
      </w:divBdr>
    </w:div>
    <w:div w:id="876506078">
      <w:bodyDiv w:val="1"/>
      <w:marLeft w:val="0"/>
      <w:marRight w:val="0"/>
      <w:marTop w:val="0"/>
      <w:marBottom w:val="0"/>
      <w:divBdr>
        <w:top w:val="none" w:sz="0" w:space="0" w:color="auto"/>
        <w:left w:val="none" w:sz="0" w:space="0" w:color="auto"/>
        <w:bottom w:val="none" w:sz="0" w:space="0" w:color="auto"/>
        <w:right w:val="none" w:sz="0" w:space="0" w:color="auto"/>
      </w:divBdr>
    </w:div>
    <w:div w:id="877161981">
      <w:bodyDiv w:val="1"/>
      <w:marLeft w:val="0"/>
      <w:marRight w:val="0"/>
      <w:marTop w:val="0"/>
      <w:marBottom w:val="0"/>
      <w:divBdr>
        <w:top w:val="none" w:sz="0" w:space="0" w:color="auto"/>
        <w:left w:val="none" w:sz="0" w:space="0" w:color="auto"/>
        <w:bottom w:val="none" w:sz="0" w:space="0" w:color="auto"/>
        <w:right w:val="none" w:sz="0" w:space="0" w:color="auto"/>
      </w:divBdr>
    </w:div>
    <w:div w:id="877428258">
      <w:bodyDiv w:val="1"/>
      <w:marLeft w:val="0"/>
      <w:marRight w:val="0"/>
      <w:marTop w:val="0"/>
      <w:marBottom w:val="0"/>
      <w:divBdr>
        <w:top w:val="none" w:sz="0" w:space="0" w:color="auto"/>
        <w:left w:val="none" w:sz="0" w:space="0" w:color="auto"/>
        <w:bottom w:val="none" w:sz="0" w:space="0" w:color="auto"/>
        <w:right w:val="none" w:sz="0" w:space="0" w:color="auto"/>
      </w:divBdr>
    </w:div>
    <w:div w:id="877740577">
      <w:bodyDiv w:val="1"/>
      <w:marLeft w:val="0"/>
      <w:marRight w:val="0"/>
      <w:marTop w:val="0"/>
      <w:marBottom w:val="0"/>
      <w:divBdr>
        <w:top w:val="none" w:sz="0" w:space="0" w:color="auto"/>
        <w:left w:val="none" w:sz="0" w:space="0" w:color="auto"/>
        <w:bottom w:val="none" w:sz="0" w:space="0" w:color="auto"/>
        <w:right w:val="none" w:sz="0" w:space="0" w:color="auto"/>
      </w:divBdr>
    </w:div>
    <w:div w:id="878393026">
      <w:bodyDiv w:val="1"/>
      <w:marLeft w:val="0"/>
      <w:marRight w:val="0"/>
      <w:marTop w:val="0"/>
      <w:marBottom w:val="0"/>
      <w:divBdr>
        <w:top w:val="none" w:sz="0" w:space="0" w:color="auto"/>
        <w:left w:val="none" w:sz="0" w:space="0" w:color="auto"/>
        <w:bottom w:val="none" w:sz="0" w:space="0" w:color="auto"/>
        <w:right w:val="none" w:sz="0" w:space="0" w:color="auto"/>
      </w:divBdr>
    </w:div>
    <w:div w:id="878400871">
      <w:bodyDiv w:val="1"/>
      <w:marLeft w:val="0"/>
      <w:marRight w:val="0"/>
      <w:marTop w:val="0"/>
      <w:marBottom w:val="0"/>
      <w:divBdr>
        <w:top w:val="none" w:sz="0" w:space="0" w:color="auto"/>
        <w:left w:val="none" w:sz="0" w:space="0" w:color="auto"/>
        <w:bottom w:val="none" w:sz="0" w:space="0" w:color="auto"/>
        <w:right w:val="none" w:sz="0" w:space="0" w:color="auto"/>
      </w:divBdr>
    </w:div>
    <w:div w:id="878471559">
      <w:bodyDiv w:val="1"/>
      <w:marLeft w:val="0"/>
      <w:marRight w:val="0"/>
      <w:marTop w:val="0"/>
      <w:marBottom w:val="0"/>
      <w:divBdr>
        <w:top w:val="none" w:sz="0" w:space="0" w:color="auto"/>
        <w:left w:val="none" w:sz="0" w:space="0" w:color="auto"/>
        <w:bottom w:val="none" w:sz="0" w:space="0" w:color="auto"/>
        <w:right w:val="none" w:sz="0" w:space="0" w:color="auto"/>
      </w:divBdr>
    </w:div>
    <w:div w:id="878669866">
      <w:bodyDiv w:val="1"/>
      <w:marLeft w:val="0"/>
      <w:marRight w:val="0"/>
      <w:marTop w:val="0"/>
      <w:marBottom w:val="0"/>
      <w:divBdr>
        <w:top w:val="none" w:sz="0" w:space="0" w:color="auto"/>
        <w:left w:val="none" w:sz="0" w:space="0" w:color="auto"/>
        <w:bottom w:val="none" w:sz="0" w:space="0" w:color="auto"/>
        <w:right w:val="none" w:sz="0" w:space="0" w:color="auto"/>
      </w:divBdr>
    </w:div>
    <w:div w:id="878735825">
      <w:bodyDiv w:val="1"/>
      <w:marLeft w:val="0"/>
      <w:marRight w:val="0"/>
      <w:marTop w:val="0"/>
      <w:marBottom w:val="0"/>
      <w:divBdr>
        <w:top w:val="none" w:sz="0" w:space="0" w:color="auto"/>
        <w:left w:val="none" w:sz="0" w:space="0" w:color="auto"/>
        <w:bottom w:val="none" w:sz="0" w:space="0" w:color="auto"/>
        <w:right w:val="none" w:sz="0" w:space="0" w:color="auto"/>
      </w:divBdr>
    </w:div>
    <w:div w:id="878735834">
      <w:bodyDiv w:val="1"/>
      <w:marLeft w:val="0"/>
      <w:marRight w:val="0"/>
      <w:marTop w:val="0"/>
      <w:marBottom w:val="0"/>
      <w:divBdr>
        <w:top w:val="none" w:sz="0" w:space="0" w:color="auto"/>
        <w:left w:val="none" w:sz="0" w:space="0" w:color="auto"/>
        <w:bottom w:val="none" w:sz="0" w:space="0" w:color="auto"/>
        <w:right w:val="none" w:sz="0" w:space="0" w:color="auto"/>
      </w:divBdr>
    </w:div>
    <w:div w:id="878929351">
      <w:bodyDiv w:val="1"/>
      <w:marLeft w:val="0"/>
      <w:marRight w:val="0"/>
      <w:marTop w:val="0"/>
      <w:marBottom w:val="0"/>
      <w:divBdr>
        <w:top w:val="none" w:sz="0" w:space="0" w:color="auto"/>
        <w:left w:val="none" w:sz="0" w:space="0" w:color="auto"/>
        <w:bottom w:val="none" w:sz="0" w:space="0" w:color="auto"/>
        <w:right w:val="none" w:sz="0" w:space="0" w:color="auto"/>
      </w:divBdr>
    </w:div>
    <w:div w:id="879054392">
      <w:bodyDiv w:val="1"/>
      <w:marLeft w:val="0"/>
      <w:marRight w:val="0"/>
      <w:marTop w:val="0"/>
      <w:marBottom w:val="0"/>
      <w:divBdr>
        <w:top w:val="none" w:sz="0" w:space="0" w:color="auto"/>
        <w:left w:val="none" w:sz="0" w:space="0" w:color="auto"/>
        <w:bottom w:val="none" w:sz="0" w:space="0" w:color="auto"/>
        <w:right w:val="none" w:sz="0" w:space="0" w:color="auto"/>
      </w:divBdr>
    </w:div>
    <w:div w:id="879247178">
      <w:bodyDiv w:val="1"/>
      <w:marLeft w:val="0"/>
      <w:marRight w:val="0"/>
      <w:marTop w:val="0"/>
      <w:marBottom w:val="0"/>
      <w:divBdr>
        <w:top w:val="none" w:sz="0" w:space="0" w:color="auto"/>
        <w:left w:val="none" w:sz="0" w:space="0" w:color="auto"/>
        <w:bottom w:val="none" w:sz="0" w:space="0" w:color="auto"/>
        <w:right w:val="none" w:sz="0" w:space="0" w:color="auto"/>
      </w:divBdr>
    </w:div>
    <w:div w:id="879442460">
      <w:bodyDiv w:val="1"/>
      <w:marLeft w:val="0"/>
      <w:marRight w:val="0"/>
      <w:marTop w:val="0"/>
      <w:marBottom w:val="0"/>
      <w:divBdr>
        <w:top w:val="none" w:sz="0" w:space="0" w:color="auto"/>
        <w:left w:val="none" w:sz="0" w:space="0" w:color="auto"/>
        <w:bottom w:val="none" w:sz="0" w:space="0" w:color="auto"/>
        <w:right w:val="none" w:sz="0" w:space="0" w:color="auto"/>
      </w:divBdr>
    </w:div>
    <w:div w:id="879634787">
      <w:bodyDiv w:val="1"/>
      <w:marLeft w:val="0"/>
      <w:marRight w:val="0"/>
      <w:marTop w:val="0"/>
      <w:marBottom w:val="0"/>
      <w:divBdr>
        <w:top w:val="none" w:sz="0" w:space="0" w:color="auto"/>
        <w:left w:val="none" w:sz="0" w:space="0" w:color="auto"/>
        <w:bottom w:val="none" w:sz="0" w:space="0" w:color="auto"/>
        <w:right w:val="none" w:sz="0" w:space="0" w:color="auto"/>
      </w:divBdr>
    </w:div>
    <w:div w:id="879705898">
      <w:bodyDiv w:val="1"/>
      <w:marLeft w:val="0"/>
      <w:marRight w:val="0"/>
      <w:marTop w:val="0"/>
      <w:marBottom w:val="0"/>
      <w:divBdr>
        <w:top w:val="none" w:sz="0" w:space="0" w:color="auto"/>
        <w:left w:val="none" w:sz="0" w:space="0" w:color="auto"/>
        <w:bottom w:val="none" w:sz="0" w:space="0" w:color="auto"/>
        <w:right w:val="none" w:sz="0" w:space="0" w:color="auto"/>
      </w:divBdr>
    </w:div>
    <w:div w:id="879708987">
      <w:bodyDiv w:val="1"/>
      <w:marLeft w:val="0"/>
      <w:marRight w:val="0"/>
      <w:marTop w:val="0"/>
      <w:marBottom w:val="0"/>
      <w:divBdr>
        <w:top w:val="none" w:sz="0" w:space="0" w:color="auto"/>
        <w:left w:val="none" w:sz="0" w:space="0" w:color="auto"/>
        <w:bottom w:val="none" w:sz="0" w:space="0" w:color="auto"/>
        <w:right w:val="none" w:sz="0" w:space="0" w:color="auto"/>
      </w:divBdr>
    </w:div>
    <w:div w:id="880941724">
      <w:bodyDiv w:val="1"/>
      <w:marLeft w:val="0"/>
      <w:marRight w:val="0"/>
      <w:marTop w:val="0"/>
      <w:marBottom w:val="0"/>
      <w:divBdr>
        <w:top w:val="none" w:sz="0" w:space="0" w:color="auto"/>
        <w:left w:val="none" w:sz="0" w:space="0" w:color="auto"/>
        <w:bottom w:val="none" w:sz="0" w:space="0" w:color="auto"/>
        <w:right w:val="none" w:sz="0" w:space="0" w:color="auto"/>
      </w:divBdr>
    </w:div>
    <w:div w:id="881284008">
      <w:bodyDiv w:val="1"/>
      <w:marLeft w:val="0"/>
      <w:marRight w:val="0"/>
      <w:marTop w:val="0"/>
      <w:marBottom w:val="0"/>
      <w:divBdr>
        <w:top w:val="none" w:sz="0" w:space="0" w:color="auto"/>
        <w:left w:val="none" w:sz="0" w:space="0" w:color="auto"/>
        <w:bottom w:val="none" w:sz="0" w:space="0" w:color="auto"/>
        <w:right w:val="none" w:sz="0" w:space="0" w:color="auto"/>
      </w:divBdr>
    </w:div>
    <w:div w:id="882248049">
      <w:bodyDiv w:val="1"/>
      <w:marLeft w:val="0"/>
      <w:marRight w:val="0"/>
      <w:marTop w:val="0"/>
      <w:marBottom w:val="0"/>
      <w:divBdr>
        <w:top w:val="none" w:sz="0" w:space="0" w:color="auto"/>
        <w:left w:val="none" w:sz="0" w:space="0" w:color="auto"/>
        <w:bottom w:val="none" w:sz="0" w:space="0" w:color="auto"/>
        <w:right w:val="none" w:sz="0" w:space="0" w:color="auto"/>
      </w:divBdr>
    </w:div>
    <w:div w:id="883256307">
      <w:bodyDiv w:val="1"/>
      <w:marLeft w:val="0"/>
      <w:marRight w:val="0"/>
      <w:marTop w:val="0"/>
      <w:marBottom w:val="0"/>
      <w:divBdr>
        <w:top w:val="none" w:sz="0" w:space="0" w:color="auto"/>
        <w:left w:val="none" w:sz="0" w:space="0" w:color="auto"/>
        <w:bottom w:val="none" w:sz="0" w:space="0" w:color="auto"/>
        <w:right w:val="none" w:sz="0" w:space="0" w:color="auto"/>
      </w:divBdr>
    </w:div>
    <w:div w:id="883442377">
      <w:bodyDiv w:val="1"/>
      <w:marLeft w:val="0"/>
      <w:marRight w:val="0"/>
      <w:marTop w:val="0"/>
      <w:marBottom w:val="0"/>
      <w:divBdr>
        <w:top w:val="none" w:sz="0" w:space="0" w:color="auto"/>
        <w:left w:val="none" w:sz="0" w:space="0" w:color="auto"/>
        <w:bottom w:val="none" w:sz="0" w:space="0" w:color="auto"/>
        <w:right w:val="none" w:sz="0" w:space="0" w:color="auto"/>
      </w:divBdr>
    </w:div>
    <w:div w:id="884026484">
      <w:bodyDiv w:val="1"/>
      <w:marLeft w:val="0"/>
      <w:marRight w:val="0"/>
      <w:marTop w:val="0"/>
      <w:marBottom w:val="0"/>
      <w:divBdr>
        <w:top w:val="none" w:sz="0" w:space="0" w:color="auto"/>
        <w:left w:val="none" w:sz="0" w:space="0" w:color="auto"/>
        <w:bottom w:val="none" w:sz="0" w:space="0" w:color="auto"/>
        <w:right w:val="none" w:sz="0" w:space="0" w:color="auto"/>
      </w:divBdr>
    </w:div>
    <w:div w:id="884026956">
      <w:bodyDiv w:val="1"/>
      <w:marLeft w:val="0"/>
      <w:marRight w:val="0"/>
      <w:marTop w:val="0"/>
      <w:marBottom w:val="0"/>
      <w:divBdr>
        <w:top w:val="none" w:sz="0" w:space="0" w:color="auto"/>
        <w:left w:val="none" w:sz="0" w:space="0" w:color="auto"/>
        <w:bottom w:val="none" w:sz="0" w:space="0" w:color="auto"/>
        <w:right w:val="none" w:sz="0" w:space="0" w:color="auto"/>
      </w:divBdr>
    </w:div>
    <w:div w:id="884104310">
      <w:bodyDiv w:val="1"/>
      <w:marLeft w:val="0"/>
      <w:marRight w:val="0"/>
      <w:marTop w:val="0"/>
      <w:marBottom w:val="0"/>
      <w:divBdr>
        <w:top w:val="none" w:sz="0" w:space="0" w:color="auto"/>
        <w:left w:val="none" w:sz="0" w:space="0" w:color="auto"/>
        <w:bottom w:val="none" w:sz="0" w:space="0" w:color="auto"/>
        <w:right w:val="none" w:sz="0" w:space="0" w:color="auto"/>
      </w:divBdr>
    </w:div>
    <w:div w:id="884216537">
      <w:bodyDiv w:val="1"/>
      <w:marLeft w:val="0"/>
      <w:marRight w:val="0"/>
      <w:marTop w:val="0"/>
      <w:marBottom w:val="0"/>
      <w:divBdr>
        <w:top w:val="none" w:sz="0" w:space="0" w:color="auto"/>
        <w:left w:val="none" w:sz="0" w:space="0" w:color="auto"/>
        <w:bottom w:val="none" w:sz="0" w:space="0" w:color="auto"/>
        <w:right w:val="none" w:sz="0" w:space="0" w:color="auto"/>
      </w:divBdr>
    </w:div>
    <w:div w:id="884218005">
      <w:bodyDiv w:val="1"/>
      <w:marLeft w:val="0"/>
      <w:marRight w:val="0"/>
      <w:marTop w:val="0"/>
      <w:marBottom w:val="0"/>
      <w:divBdr>
        <w:top w:val="none" w:sz="0" w:space="0" w:color="auto"/>
        <w:left w:val="none" w:sz="0" w:space="0" w:color="auto"/>
        <w:bottom w:val="none" w:sz="0" w:space="0" w:color="auto"/>
        <w:right w:val="none" w:sz="0" w:space="0" w:color="auto"/>
      </w:divBdr>
    </w:div>
    <w:div w:id="884415183">
      <w:bodyDiv w:val="1"/>
      <w:marLeft w:val="0"/>
      <w:marRight w:val="0"/>
      <w:marTop w:val="0"/>
      <w:marBottom w:val="0"/>
      <w:divBdr>
        <w:top w:val="none" w:sz="0" w:space="0" w:color="auto"/>
        <w:left w:val="none" w:sz="0" w:space="0" w:color="auto"/>
        <w:bottom w:val="none" w:sz="0" w:space="0" w:color="auto"/>
        <w:right w:val="none" w:sz="0" w:space="0" w:color="auto"/>
      </w:divBdr>
    </w:div>
    <w:div w:id="884829659">
      <w:bodyDiv w:val="1"/>
      <w:marLeft w:val="0"/>
      <w:marRight w:val="0"/>
      <w:marTop w:val="0"/>
      <w:marBottom w:val="0"/>
      <w:divBdr>
        <w:top w:val="none" w:sz="0" w:space="0" w:color="auto"/>
        <w:left w:val="none" w:sz="0" w:space="0" w:color="auto"/>
        <w:bottom w:val="none" w:sz="0" w:space="0" w:color="auto"/>
        <w:right w:val="none" w:sz="0" w:space="0" w:color="auto"/>
      </w:divBdr>
    </w:div>
    <w:div w:id="886574062">
      <w:bodyDiv w:val="1"/>
      <w:marLeft w:val="0"/>
      <w:marRight w:val="0"/>
      <w:marTop w:val="0"/>
      <w:marBottom w:val="0"/>
      <w:divBdr>
        <w:top w:val="none" w:sz="0" w:space="0" w:color="auto"/>
        <w:left w:val="none" w:sz="0" w:space="0" w:color="auto"/>
        <w:bottom w:val="none" w:sz="0" w:space="0" w:color="auto"/>
        <w:right w:val="none" w:sz="0" w:space="0" w:color="auto"/>
      </w:divBdr>
    </w:div>
    <w:div w:id="886768998">
      <w:bodyDiv w:val="1"/>
      <w:marLeft w:val="0"/>
      <w:marRight w:val="0"/>
      <w:marTop w:val="0"/>
      <w:marBottom w:val="0"/>
      <w:divBdr>
        <w:top w:val="none" w:sz="0" w:space="0" w:color="auto"/>
        <w:left w:val="none" w:sz="0" w:space="0" w:color="auto"/>
        <w:bottom w:val="none" w:sz="0" w:space="0" w:color="auto"/>
        <w:right w:val="none" w:sz="0" w:space="0" w:color="auto"/>
      </w:divBdr>
    </w:div>
    <w:div w:id="886795662">
      <w:bodyDiv w:val="1"/>
      <w:marLeft w:val="0"/>
      <w:marRight w:val="0"/>
      <w:marTop w:val="0"/>
      <w:marBottom w:val="0"/>
      <w:divBdr>
        <w:top w:val="none" w:sz="0" w:space="0" w:color="auto"/>
        <w:left w:val="none" w:sz="0" w:space="0" w:color="auto"/>
        <w:bottom w:val="none" w:sz="0" w:space="0" w:color="auto"/>
        <w:right w:val="none" w:sz="0" w:space="0" w:color="auto"/>
      </w:divBdr>
    </w:div>
    <w:div w:id="886796961">
      <w:bodyDiv w:val="1"/>
      <w:marLeft w:val="0"/>
      <w:marRight w:val="0"/>
      <w:marTop w:val="0"/>
      <w:marBottom w:val="0"/>
      <w:divBdr>
        <w:top w:val="none" w:sz="0" w:space="0" w:color="auto"/>
        <w:left w:val="none" w:sz="0" w:space="0" w:color="auto"/>
        <w:bottom w:val="none" w:sz="0" w:space="0" w:color="auto"/>
        <w:right w:val="none" w:sz="0" w:space="0" w:color="auto"/>
      </w:divBdr>
    </w:div>
    <w:div w:id="887030654">
      <w:bodyDiv w:val="1"/>
      <w:marLeft w:val="0"/>
      <w:marRight w:val="0"/>
      <w:marTop w:val="0"/>
      <w:marBottom w:val="0"/>
      <w:divBdr>
        <w:top w:val="none" w:sz="0" w:space="0" w:color="auto"/>
        <w:left w:val="none" w:sz="0" w:space="0" w:color="auto"/>
        <w:bottom w:val="none" w:sz="0" w:space="0" w:color="auto"/>
        <w:right w:val="none" w:sz="0" w:space="0" w:color="auto"/>
      </w:divBdr>
    </w:div>
    <w:div w:id="887374039">
      <w:bodyDiv w:val="1"/>
      <w:marLeft w:val="0"/>
      <w:marRight w:val="0"/>
      <w:marTop w:val="0"/>
      <w:marBottom w:val="0"/>
      <w:divBdr>
        <w:top w:val="none" w:sz="0" w:space="0" w:color="auto"/>
        <w:left w:val="none" w:sz="0" w:space="0" w:color="auto"/>
        <w:bottom w:val="none" w:sz="0" w:space="0" w:color="auto"/>
        <w:right w:val="none" w:sz="0" w:space="0" w:color="auto"/>
      </w:divBdr>
    </w:div>
    <w:div w:id="887374316">
      <w:bodyDiv w:val="1"/>
      <w:marLeft w:val="0"/>
      <w:marRight w:val="0"/>
      <w:marTop w:val="0"/>
      <w:marBottom w:val="0"/>
      <w:divBdr>
        <w:top w:val="none" w:sz="0" w:space="0" w:color="auto"/>
        <w:left w:val="none" w:sz="0" w:space="0" w:color="auto"/>
        <w:bottom w:val="none" w:sz="0" w:space="0" w:color="auto"/>
        <w:right w:val="none" w:sz="0" w:space="0" w:color="auto"/>
      </w:divBdr>
    </w:div>
    <w:div w:id="887452351">
      <w:bodyDiv w:val="1"/>
      <w:marLeft w:val="0"/>
      <w:marRight w:val="0"/>
      <w:marTop w:val="0"/>
      <w:marBottom w:val="0"/>
      <w:divBdr>
        <w:top w:val="none" w:sz="0" w:space="0" w:color="auto"/>
        <w:left w:val="none" w:sz="0" w:space="0" w:color="auto"/>
        <w:bottom w:val="none" w:sz="0" w:space="0" w:color="auto"/>
        <w:right w:val="none" w:sz="0" w:space="0" w:color="auto"/>
      </w:divBdr>
    </w:div>
    <w:div w:id="887912901">
      <w:bodyDiv w:val="1"/>
      <w:marLeft w:val="0"/>
      <w:marRight w:val="0"/>
      <w:marTop w:val="0"/>
      <w:marBottom w:val="0"/>
      <w:divBdr>
        <w:top w:val="none" w:sz="0" w:space="0" w:color="auto"/>
        <w:left w:val="none" w:sz="0" w:space="0" w:color="auto"/>
        <w:bottom w:val="none" w:sz="0" w:space="0" w:color="auto"/>
        <w:right w:val="none" w:sz="0" w:space="0" w:color="auto"/>
      </w:divBdr>
    </w:div>
    <w:div w:id="888221552">
      <w:bodyDiv w:val="1"/>
      <w:marLeft w:val="0"/>
      <w:marRight w:val="0"/>
      <w:marTop w:val="0"/>
      <w:marBottom w:val="0"/>
      <w:divBdr>
        <w:top w:val="none" w:sz="0" w:space="0" w:color="auto"/>
        <w:left w:val="none" w:sz="0" w:space="0" w:color="auto"/>
        <w:bottom w:val="none" w:sz="0" w:space="0" w:color="auto"/>
        <w:right w:val="none" w:sz="0" w:space="0" w:color="auto"/>
      </w:divBdr>
    </w:div>
    <w:div w:id="888348309">
      <w:bodyDiv w:val="1"/>
      <w:marLeft w:val="0"/>
      <w:marRight w:val="0"/>
      <w:marTop w:val="0"/>
      <w:marBottom w:val="0"/>
      <w:divBdr>
        <w:top w:val="none" w:sz="0" w:space="0" w:color="auto"/>
        <w:left w:val="none" w:sz="0" w:space="0" w:color="auto"/>
        <w:bottom w:val="none" w:sz="0" w:space="0" w:color="auto"/>
        <w:right w:val="none" w:sz="0" w:space="0" w:color="auto"/>
      </w:divBdr>
    </w:div>
    <w:div w:id="888491553">
      <w:bodyDiv w:val="1"/>
      <w:marLeft w:val="0"/>
      <w:marRight w:val="0"/>
      <w:marTop w:val="0"/>
      <w:marBottom w:val="0"/>
      <w:divBdr>
        <w:top w:val="none" w:sz="0" w:space="0" w:color="auto"/>
        <w:left w:val="none" w:sz="0" w:space="0" w:color="auto"/>
        <w:bottom w:val="none" w:sz="0" w:space="0" w:color="auto"/>
        <w:right w:val="none" w:sz="0" w:space="0" w:color="auto"/>
      </w:divBdr>
    </w:div>
    <w:div w:id="888734242">
      <w:bodyDiv w:val="1"/>
      <w:marLeft w:val="0"/>
      <w:marRight w:val="0"/>
      <w:marTop w:val="0"/>
      <w:marBottom w:val="0"/>
      <w:divBdr>
        <w:top w:val="none" w:sz="0" w:space="0" w:color="auto"/>
        <w:left w:val="none" w:sz="0" w:space="0" w:color="auto"/>
        <w:bottom w:val="none" w:sz="0" w:space="0" w:color="auto"/>
        <w:right w:val="none" w:sz="0" w:space="0" w:color="auto"/>
      </w:divBdr>
    </w:div>
    <w:div w:id="889612559">
      <w:bodyDiv w:val="1"/>
      <w:marLeft w:val="0"/>
      <w:marRight w:val="0"/>
      <w:marTop w:val="0"/>
      <w:marBottom w:val="0"/>
      <w:divBdr>
        <w:top w:val="none" w:sz="0" w:space="0" w:color="auto"/>
        <w:left w:val="none" w:sz="0" w:space="0" w:color="auto"/>
        <w:bottom w:val="none" w:sz="0" w:space="0" w:color="auto"/>
        <w:right w:val="none" w:sz="0" w:space="0" w:color="auto"/>
      </w:divBdr>
    </w:div>
    <w:div w:id="889879804">
      <w:bodyDiv w:val="1"/>
      <w:marLeft w:val="0"/>
      <w:marRight w:val="0"/>
      <w:marTop w:val="0"/>
      <w:marBottom w:val="0"/>
      <w:divBdr>
        <w:top w:val="none" w:sz="0" w:space="0" w:color="auto"/>
        <w:left w:val="none" w:sz="0" w:space="0" w:color="auto"/>
        <w:bottom w:val="none" w:sz="0" w:space="0" w:color="auto"/>
        <w:right w:val="none" w:sz="0" w:space="0" w:color="auto"/>
      </w:divBdr>
    </w:div>
    <w:div w:id="890312654">
      <w:bodyDiv w:val="1"/>
      <w:marLeft w:val="0"/>
      <w:marRight w:val="0"/>
      <w:marTop w:val="0"/>
      <w:marBottom w:val="0"/>
      <w:divBdr>
        <w:top w:val="none" w:sz="0" w:space="0" w:color="auto"/>
        <w:left w:val="none" w:sz="0" w:space="0" w:color="auto"/>
        <w:bottom w:val="none" w:sz="0" w:space="0" w:color="auto"/>
        <w:right w:val="none" w:sz="0" w:space="0" w:color="auto"/>
      </w:divBdr>
    </w:div>
    <w:div w:id="892808095">
      <w:bodyDiv w:val="1"/>
      <w:marLeft w:val="0"/>
      <w:marRight w:val="0"/>
      <w:marTop w:val="0"/>
      <w:marBottom w:val="0"/>
      <w:divBdr>
        <w:top w:val="none" w:sz="0" w:space="0" w:color="auto"/>
        <w:left w:val="none" w:sz="0" w:space="0" w:color="auto"/>
        <w:bottom w:val="none" w:sz="0" w:space="0" w:color="auto"/>
        <w:right w:val="none" w:sz="0" w:space="0" w:color="auto"/>
      </w:divBdr>
    </w:div>
    <w:div w:id="893464587">
      <w:bodyDiv w:val="1"/>
      <w:marLeft w:val="0"/>
      <w:marRight w:val="0"/>
      <w:marTop w:val="0"/>
      <w:marBottom w:val="0"/>
      <w:divBdr>
        <w:top w:val="none" w:sz="0" w:space="0" w:color="auto"/>
        <w:left w:val="none" w:sz="0" w:space="0" w:color="auto"/>
        <w:bottom w:val="none" w:sz="0" w:space="0" w:color="auto"/>
        <w:right w:val="none" w:sz="0" w:space="0" w:color="auto"/>
      </w:divBdr>
    </w:div>
    <w:div w:id="893657408">
      <w:bodyDiv w:val="1"/>
      <w:marLeft w:val="0"/>
      <w:marRight w:val="0"/>
      <w:marTop w:val="0"/>
      <w:marBottom w:val="0"/>
      <w:divBdr>
        <w:top w:val="none" w:sz="0" w:space="0" w:color="auto"/>
        <w:left w:val="none" w:sz="0" w:space="0" w:color="auto"/>
        <w:bottom w:val="none" w:sz="0" w:space="0" w:color="auto"/>
        <w:right w:val="none" w:sz="0" w:space="0" w:color="auto"/>
      </w:divBdr>
    </w:div>
    <w:div w:id="893930928">
      <w:bodyDiv w:val="1"/>
      <w:marLeft w:val="0"/>
      <w:marRight w:val="0"/>
      <w:marTop w:val="0"/>
      <w:marBottom w:val="0"/>
      <w:divBdr>
        <w:top w:val="none" w:sz="0" w:space="0" w:color="auto"/>
        <w:left w:val="none" w:sz="0" w:space="0" w:color="auto"/>
        <w:bottom w:val="none" w:sz="0" w:space="0" w:color="auto"/>
        <w:right w:val="none" w:sz="0" w:space="0" w:color="auto"/>
      </w:divBdr>
    </w:div>
    <w:div w:id="894001207">
      <w:bodyDiv w:val="1"/>
      <w:marLeft w:val="0"/>
      <w:marRight w:val="0"/>
      <w:marTop w:val="0"/>
      <w:marBottom w:val="0"/>
      <w:divBdr>
        <w:top w:val="none" w:sz="0" w:space="0" w:color="auto"/>
        <w:left w:val="none" w:sz="0" w:space="0" w:color="auto"/>
        <w:bottom w:val="none" w:sz="0" w:space="0" w:color="auto"/>
        <w:right w:val="none" w:sz="0" w:space="0" w:color="auto"/>
      </w:divBdr>
    </w:div>
    <w:div w:id="894122280">
      <w:bodyDiv w:val="1"/>
      <w:marLeft w:val="0"/>
      <w:marRight w:val="0"/>
      <w:marTop w:val="0"/>
      <w:marBottom w:val="0"/>
      <w:divBdr>
        <w:top w:val="none" w:sz="0" w:space="0" w:color="auto"/>
        <w:left w:val="none" w:sz="0" w:space="0" w:color="auto"/>
        <w:bottom w:val="none" w:sz="0" w:space="0" w:color="auto"/>
        <w:right w:val="none" w:sz="0" w:space="0" w:color="auto"/>
      </w:divBdr>
    </w:div>
    <w:div w:id="894439229">
      <w:bodyDiv w:val="1"/>
      <w:marLeft w:val="0"/>
      <w:marRight w:val="0"/>
      <w:marTop w:val="0"/>
      <w:marBottom w:val="0"/>
      <w:divBdr>
        <w:top w:val="none" w:sz="0" w:space="0" w:color="auto"/>
        <w:left w:val="none" w:sz="0" w:space="0" w:color="auto"/>
        <w:bottom w:val="none" w:sz="0" w:space="0" w:color="auto"/>
        <w:right w:val="none" w:sz="0" w:space="0" w:color="auto"/>
      </w:divBdr>
    </w:div>
    <w:div w:id="894967402">
      <w:bodyDiv w:val="1"/>
      <w:marLeft w:val="0"/>
      <w:marRight w:val="0"/>
      <w:marTop w:val="0"/>
      <w:marBottom w:val="0"/>
      <w:divBdr>
        <w:top w:val="none" w:sz="0" w:space="0" w:color="auto"/>
        <w:left w:val="none" w:sz="0" w:space="0" w:color="auto"/>
        <w:bottom w:val="none" w:sz="0" w:space="0" w:color="auto"/>
        <w:right w:val="none" w:sz="0" w:space="0" w:color="auto"/>
      </w:divBdr>
    </w:div>
    <w:div w:id="895046770">
      <w:bodyDiv w:val="1"/>
      <w:marLeft w:val="0"/>
      <w:marRight w:val="0"/>
      <w:marTop w:val="0"/>
      <w:marBottom w:val="0"/>
      <w:divBdr>
        <w:top w:val="none" w:sz="0" w:space="0" w:color="auto"/>
        <w:left w:val="none" w:sz="0" w:space="0" w:color="auto"/>
        <w:bottom w:val="none" w:sz="0" w:space="0" w:color="auto"/>
        <w:right w:val="none" w:sz="0" w:space="0" w:color="auto"/>
      </w:divBdr>
    </w:div>
    <w:div w:id="895091066">
      <w:bodyDiv w:val="1"/>
      <w:marLeft w:val="0"/>
      <w:marRight w:val="0"/>
      <w:marTop w:val="0"/>
      <w:marBottom w:val="0"/>
      <w:divBdr>
        <w:top w:val="none" w:sz="0" w:space="0" w:color="auto"/>
        <w:left w:val="none" w:sz="0" w:space="0" w:color="auto"/>
        <w:bottom w:val="none" w:sz="0" w:space="0" w:color="auto"/>
        <w:right w:val="none" w:sz="0" w:space="0" w:color="auto"/>
      </w:divBdr>
    </w:div>
    <w:div w:id="895698236">
      <w:bodyDiv w:val="1"/>
      <w:marLeft w:val="0"/>
      <w:marRight w:val="0"/>
      <w:marTop w:val="0"/>
      <w:marBottom w:val="0"/>
      <w:divBdr>
        <w:top w:val="none" w:sz="0" w:space="0" w:color="auto"/>
        <w:left w:val="none" w:sz="0" w:space="0" w:color="auto"/>
        <w:bottom w:val="none" w:sz="0" w:space="0" w:color="auto"/>
        <w:right w:val="none" w:sz="0" w:space="0" w:color="auto"/>
      </w:divBdr>
    </w:div>
    <w:div w:id="895774707">
      <w:bodyDiv w:val="1"/>
      <w:marLeft w:val="0"/>
      <w:marRight w:val="0"/>
      <w:marTop w:val="0"/>
      <w:marBottom w:val="0"/>
      <w:divBdr>
        <w:top w:val="none" w:sz="0" w:space="0" w:color="auto"/>
        <w:left w:val="none" w:sz="0" w:space="0" w:color="auto"/>
        <w:bottom w:val="none" w:sz="0" w:space="0" w:color="auto"/>
        <w:right w:val="none" w:sz="0" w:space="0" w:color="auto"/>
      </w:divBdr>
    </w:div>
    <w:div w:id="896668206">
      <w:bodyDiv w:val="1"/>
      <w:marLeft w:val="0"/>
      <w:marRight w:val="0"/>
      <w:marTop w:val="0"/>
      <w:marBottom w:val="0"/>
      <w:divBdr>
        <w:top w:val="none" w:sz="0" w:space="0" w:color="auto"/>
        <w:left w:val="none" w:sz="0" w:space="0" w:color="auto"/>
        <w:bottom w:val="none" w:sz="0" w:space="0" w:color="auto"/>
        <w:right w:val="none" w:sz="0" w:space="0" w:color="auto"/>
      </w:divBdr>
    </w:div>
    <w:div w:id="896747753">
      <w:bodyDiv w:val="1"/>
      <w:marLeft w:val="0"/>
      <w:marRight w:val="0"/>
      <w:marTop w:val="0"/>
      <w:marBottom w:val="0"/>
      <w:divBdr>
        <w:top w:val="none" w:sz="0" w:space="0" w:color="auto"/>
        <w:left w:val="none" w:sz="0" w:space="0" w:color="auto"/>
        <w:bottom w:val="none" w:sz="0" w:space="0" w:color="auto"/>
        <w:right w:val="none" w:sz="0" w:space="0" w:color="auto"/>
      </w:divBdr>
    </w:div>
    <w:div w:id="897285085">
      <w:bodyDiv w:val="1"/>
      <w:marLeft w:val="0"/>
      <w:marRight w:val="0"/>
      <w:marTop w:val="0"/>
      <w:marBottom w:val="0"/>
      <w:divBdr>
        <w:top w:val="none" w:sz="0" w:space="0" w:color="auto"/>
        <w:left w:val="none" w:sz="0" w:space="0" w:color="auto"/>
        <w:bottom w:val="none" w:sz="0" w:space="0" w:color="auto"/>
        <w:right w:val="none" w:sz="0" w:space="0" w:color="auto"/>
      </w:divBdr>
    </w:div>
    <w:div w:id="897937385">
      <w:bodyDiv w:val="1"/>
      <w:marLeft w:val="0"/>
      <w:marRight w:val="0"/>
      <w:marTop w:val="0"/>
      <w:marBottom w:val="0"/>
      <w:divBdr>
        <w:top w:val="none" w:sz="0" w:space="0" w:color="auto"/>
        <w:left w:val="none" w:sz="0" w:space="0" w:color="auto"/>
        <w:bottom w:val="none" w:sz="0" w:space="0" w:color="auto"/>
        <w:right w:val="none" w:sz="0" w:space="0" w:color="auto"/>
      </w:divBdr>
    </w:div>
    <w:div w:id="898904270">
      <w:bodyDiv w:val="1"/>
      <w:marLeft w:val="0"/>
      <w:marRight w:val="0"/>
      <w:marTop w:val="0"/>
      <w:marBottom w:val="0"/>
      <w:divBdr>
        <w:top w:val="none" w:sz="0" w:space="0" w:color="auto"/>
        <w:left w:val="none" w:sz="0" w:space="0" w:color="auto"/>
        <w:bottom w:val="none" w:sz="0" w:space="0" w:color="auto"/>
        <w:right w:val="none" w:sz="0" w:space="0" w:color="auto"/>
      </w:divBdr>
    </w:div>
    <w:div w:id="899250872">
      <w:bodyDiv w:val="1"/>
      <w:marLeft w:val="0"/>
      <w:marRight w:val="0"/>
      <w:marTop w:val="0"/>
      <w:marBottom w:val="0"/>
      <w:divBdr>
        <w:top w:val="none" w:sz="0" w:space="0" w:color="auto"/>
        <w:left w:val="none" w:sz="0" w:space="0" w:color="auto"/>
        <w:bottom w:val="none" w:sz="0" w:space="0" w:color="auto"/>
        <w:right w:val="none" w:sz="0" w:space="0" w:color="auto"/>
      </w:divBdr>
    </w:div>
    <w:div w:id="899630254">
      <w:bodyDiv w:val="1"/>
      <w:marLeft w:val="0"/>
      <w:marRight w:val="0"/>
      <w:marTop w:val="0"/>
      <w:marBottom w:val="0"/>
      <w:divBdr>
        <w:top w:val="none" w:sz="0" w:space="0" w:color="auto"/>
        <w:left w:val="none" w:sz="0" w:space="0" w:color="auto"/>
        <w:bottom w:val="none" w:sz="0" w:space="0" w:color="auto"/>
        <w:right w:val="none" w:sz="0" w:space="0" w:color="auto"/>
      </w:divBdr>
    </w:div>
    <w:div w:id="900169680">
      <w:bodyDiv w:val="1"/>
      <w:marLeft w:val="0"/>
      <w:marRight w:val="0"/>
      <w:marTop w:val="0"/>
      <w:marBottom w:val="0"/>
      <w:divBdr>
        <w:top w:val="none" w:sz="0" w:space="0" w:color="auto"/>
        <w:left w:val="none" w:sz="0" w:space="0" w:color="auto"/>
        <w:bottom w:val="none" w:sz="0" w:space="0" w:color="auto"/>
        <w:right w:val="none" w:sz="0" w:space="0" w:color="auto"/>
      </w:divBdr>
    </w:div>
    <w:div w:id="901020575">
      <w:bodyDiv w:val="1"/>
      <w:marLeft w:val="0"/>
      <w:marRight w:val="0"/>
      <w:marTop w:val="0"/>
      <w:marBottom w:val="0"/>
      <w:divBdr>
        <w:top w:val="none" w:sz="0" w:space="0" w:color="auto"/>
        <w:left w:val="none" w:sz="0" w:space="0" w:color="auto"/>
        <w:bottom w:val="none" w:sz="0" w:space="0" w:color="auto"/>
        <w:right w:val="none" w:sz="0" w:space="0" w:color="auto"/>
      </w:divBdr>
    </w:div>
    <w:div w:id="901447734">
      <w:bodyDiv w:val="1"/>
      <w:marLeft w:val="0"/>
      <w:marRight w:val="0"/>
      <w:marTop w:val="0"/>
      <w:marBottom w:val="0"/>
      <w:divBdr>
        <w:top w:val="none" w:sz="0" w:space="0" w:color="auto"/>
        <w:left w:val="none" w:sz="0" w:space="0" w:color="auto"/>
        <w:bottom w:val="none" w:sz="0" w:space="0" w:color="auto"/>
        <w:right w:val="none" w:sz="0" w:space="0" w:color="auto"/>
      </w:divBdr>
    </w:div>
    <w:div w:id="902716438">
      <w:bodyDiv w:val="1"/>
      <w:marLeft w:val="0"/>
      <w:marRight w:val="0"/>
      <w:marTop w:val="0"/>
      <w:marBottom w:val="0"/>
      <w:divBdr>
        <w:top w:val="none" w:sz="0" w:space="0" w:color="auto"/>
        <w:left w:val="none" w:sz="0" w:space="0" w:color="auto"/>
        <w:bottom w:val="none" w:sz="0" w:space="0" w:color="auto"/>
        <w:right w:val="none" w:sz="0" w:space="0" w:color="auto"/>
      </w:divBdr>
    </w:div>
    <w:div w:id="903105885">
      <w:bodyDiv w:val="1"/>
      <w:marLeft w:val="0"/>
      <w:marRight w:val="0"/>
      <w:marTop w:val="0"/>
      <w:marBottom w:val="0"/>
      <w:divBdr>
        <w:top w:val="none" w:sz="0" w:space="0" w:color="auto"/>
        <w:left w:val="none" w:sz="0" w:space="0" w:color="auto"/>
        <w:bottom w:val="none" w:sz="0" w:space="0" w:color="auto"/>
        <w:right w:val="none" w:sz="0" w:space="0" w:color="auto"/>
      </w:divBdr>
    </w:div>
    <w:div w:id="904493499">
      <w:bodyDiv w:val="1"/>
      <w:marLeft w:val="0"/>
      <w:marRight w:val="0"/>
      <w:marTop w:val="0"/>
      <w:marBottom w:val="0"/>
      <w:divBdr>
        <w:top w:val="none" w:sz="0" w:space="0" w:color="auto"/>
        <w:left w:val="none" w:sz="0" w:space="0" w:color="auto"/>
        <w:bottom w:val="none" w:sz="0" w:space="0" w:color="auto"/>
        <w:right w:val="none" w:sz="0" w:space="0" w:color="auto"/>
      </w:divBdr>
    </w:div>
    <w:div w:id="904528336">
      <w:bodyDiv w:val="1"/>
      <w:marLeft w:val="0"/>
      <w:marRight w:val="0"/>
      <w:marTop w:val="0"/>
      <w:marBottom w:val="0"/>
      <w:divBdr>
        <w:top w:val="none" w:sz="0" w:space="0" w:color="auto"/>
        <w:left w:val="none" w:sz="0" w:space="0" w:color="auto"/>
        <w:bottom w:val="none" w:sz="0" w:space="0" w:color="auto"/>
        <w:right w:val="none" w:sz="0" w:space="0" w:color="auto"/>
      </w:divBdr>
    </w:div>
    <w:div w:id="905261342">
      <w:bodyDiv w:val="1"/>
      <w:marLeft w:val="0"/>
      <w:marRight w:val="0"/>
      <w:marTop w:val="0"/>
      <w:marBottom w:val="0"/>
      <w:divBdr>
        <w:top w:val="none" w:sz="0" w:space="0" w:color="auto"/>
        <w:left w:val="none" w:sz="0" w:space="0" w:color="auto"/>
        <w:bottom w:val="none" w:sz="0" w:space="0" w:color="auto"/>
        <w:right w:val="none" w:sz="0" w:space="0" w:color="auto"/>
      </w:divBdr>
    </w:div>
    <w:div w:id="905529834">
      <w:bodyDiv w:val="1"/>
      <w:marLeft w:val="0"/>
      <w:marRight w:val="0"/>
      <w:marTop w:val="0"/>
      <w:marBottom w:val="0"/>
      <w:divBdr>
        <w:top w:val="none" w:sz="0" w:space="0" w:color="auto"/>
        <w:left w:val="none" w:sz="0" w:space="0" w:color="auto"/>
        <w:bottom w:val="none" w:sz="0" w:space="0" w:color="auto"/>
        <w:right w:val="none" w:sz="0" w:space="0" w:color="auto"/>
      </w:divBdr>
    </w:div>
    <w:div w:id="906455687">
      <w:bodyDiv w:val="1"/>
      <w:marLeft w:val="0"/>
      <w:marRight w:val="0"/>
      <w:marTop w:val="0"/>
      <w:marBottom w:val="0"/>
      <w:divBdr>
        <w:top w:val="none" w:sz="0" w:space="0" w:color="auto"/>
        <w:left w:val="none" w:sz="0" w:space="0" w:color="auto"/>
        <w:bottom w:val="none" w:sz="0" w:space="0" w:color="auto"/>
        <w:right w:val="none" w:sz="0" w:space="0" w:color="auto"/>
      </w:divBdr>
    </w:div>
    <w:div w:id="906721860">
      <w:bodyDiv w:val="1"/>
      <w:marLeft w:val="0"/>
      <w:marRight w:val="0"/>
      <w:marTop w:val="0"/>
      <w:marBottom w:val="0"/>
      <w:divBdr>
        <w:top w:val="none" w:sz="0" w:space="0" w:color="auto"/>
        <w:left w:val="none" w:sz="0" w:space="0" w:color="auto"/>
        <w:bottom w:val="none" w:sz="0" w:space="0" w:color="auto"/>
        <w:right w:val="none" w:sz="0" w:space="0" w:color="auto"/>
      </w:divBdr>
    </w:div>
    <w:div w:id="906917326">
      <w:bodyDiv w:val="1"/>
      <w:marLeft w:val="0"/>
      <w:marRight w:val="0"/>
      <w:marTop w:val="0"/>
      <w:marBottom w:val="0"/>
      <w:divBdr>
        <w:top w:val="none" w:sz="0" w:space="0" w:color="auto"/>
        <w:left w:val="none" w:sz="0" w:space="0" w:color="auto"/>
        <w:bottom w:val="none" w:sz="0" w:space="0" w:color="auto"/>
        <w:right w:val="none" w:sz="0" w:space="0" w:color="auto"/>
      </w:divBdr>
    </w:div>
    <w:div w:id="907305068">
      <w:bodyDiv w:val="1"/>
      <w:marLeft w:val="0"/>
      <w:marRight w:val="0"/>
      <w:marTop w:val="0"/>
      <w:marBottom w:val="0"/>
      <w:divBdr>
        <w:top w:val="none" w:sz="0" w:space="0" w:color="auto"/>
        <w:left w:val="none" w:sz="0" w:space="0" w:color="auto"/>
        <w:bottom w:val="none" w:sz="0" w:space="0" w:color="auto"/>
        <w:right w:val="none" w:sz="0" w:space="0" w:color="auto"/>
      </w:divBdr>
    </w:div>
    <w:div w:id="907419393">
      <w:bodyDiv w:val="1"/>
      <w:marLeft w:val="0"/>
      <w:marRight w:val="0"/>
      <w:marTop w:val="0"/>
      <w:marBottom w:val="0"/>
      <w:divBdr>
        <w:top w:val="none" w:sz="0" w:space="0" w:color="auto"/>
        <w:left w:val="none" w:sz="0" w:space="0" w:color="auto"/>
        <w:bottom w:val="none" w:sz="0" w:space="0" w:color="auto"/>
        <w:right w:val="none" w:sz="0" w:space="0" w:color="auto"/>
      </w:divBdr>
    </w:div>
    <w:div w:id="908156914">
      <w:bodyDiv w:val="1"/>
      <w:marLeft w:val="0"/>
      <w:marRight w:val="0"/>
      <w:marTop w:val="0"/>
      <w:marBottom w:val="0"/>
      <w:divBdr>
        <w:top w:val="none" w:sz="0" w:space="0" w:color="auto"/>
        <w:left w:val="none" w:sz="0" w:space="0" w:color="auto"/>
        <w:bottom w:val="none" w:sz="0" w:space="0" w:color="auto"/>
        <w:right w:val="none" w:sz="0" w:space="0" w:color="auto"/>
      </w:divBdr>
    </w:div>
    <w:div w:id="908416997">
      <w:bodyDiv w:val="1"/>
      <w:marLeft w:val="0"/>
      <w:marRight w:val="0"/>
      <w:marTop w:val="0"/>
      <w:marBottom w:val="0"/>
      <w:divBdr>
        <w:top w:val="none" w:sz="0" w:space="0" w:color="auto"/>
        <w:left w:val="none" w:sz="0" w:space="0" w:color="auto"/>
        <w:bottom w:val="none" w:sz="0" w:space="0" w:color="auto"/>
        <w:right w:val="none" w:sz="0" w:space="0" w:color="auto"/>
      </w:divBdr>
    </w:div>
    <w:div w:id="909922553">
      <w:bodyDiv w:val="1"/>
      <w:marLeft w:val="0"/>
      <w:marRight w:val="0"/>
      <w:marTop w:val="0"/>
      <w:marBottom w:val="0"/>
      <w:divBdr>
        <w:top w:val="none" w:sz="0" w:space="0" w:color="auto"/>
        <w:left w:val="none" w:sz="0" w:space="0" w:color="auto"/>
        <w:bottom w:val="none" w:sz="0" w:space="0" w:color="auto"/>
        <w:right w:val="none" w:sz="0" w:space="0" w:color="auto"/>
      </w:divBdr>
    </w:div>
    <w:div w:id="910895957">
      <w:bodyDiv w:val="1"/>
      <w:marLeft w:val="0"/>
      <w:marRight w:val="0"/>
      <w:marTop w:val="0"/>
      <w:marBottom w:val="0"/>
      <w:divBdr>
        <w:top w:val="none" w:sz="0" w:space="0" w:color="auto"/>
        <w:left w:val="none" w:sz="0" w:space="0" w:color="auto"/>
        <w:bottom w:val="none" w:sz="0" w:space="0" w:color="auto"/>
        <w:right w:val="none" w:sz="0" w:space="0" w:color="auto"/>
      </w:divBdr>
    </w:div>
    <w:div w:id="910966420">
      <w:bodyDiv w:val="1"/>
      <w:marLeft w:val="0"/>
      <w:marRight w:val="0"/>
      <w:marTop w:val="0"/>
      <w:marBottom w:val="0"/>
      <w:divBdr>
        <w:top w:val="none" w:sz="0" w:space="0" w:color="auto"/>
        <w:left w:val="none" w:sz="0" w:space="0" w:color="auto"/>
        <w:bottom w:val="none" w:sz="0" w:space="0" w:color="auto"/>
        <w:right w:val="none" w:sz="0" w:space="0" w:color="auto"/>
      </w:divBdr>
    </w:div>
    <w:div w:id="911309948">
      <w:bodyDiv w:val="1"/>
      <w:marLeft w:val="0"/>
      <w:marRight w:val="0"/>
      <w:marTop w:val="0"/>
      <w:marBottom w:val="0"/>
      <w:divBdr>
        <w:top w:val="none" w:sz="0" w:space="0" w:color="auto"/>
        <w:left w:val="none" w:sz="0" w:space="0" w:color="auto"/>
        <w:bottom w:val="none" w:sz="0" w:space="0" w:color="auto"/>
        <w:right w:val="none" w:sz="0" w:space="0" w:color="auto"/>
      </w:divBdr>
    </w:div>
    <w:div w:id="911693352">
      <w:bodyDiv w:val="1"/>
      <w:marLeft w:val="0"/>
      <w:marRight w:val="0"/>
      <w:marTop w:val="0"/>
      <w:marBottom w:val="0"/>
      <w:divBdr>
        <w:top w:val="none" w:sz="0" w:space="0" w:color="auto"/>
        <w:left w:val="none" w:sz="0" w:space="0" w:color="auto"/>
        <w:bottom w:val="none" w:sz="0" w:space="0" w:color="auto"/>
        <w:right w:val="none" w:sz="0" w:space="0" w:color="auto"/>
      </w:divBdr>
    </w:div>
    <w:div w:id="912349824">
      <w:bodyDiv w:val="1"/>
      <w:marLeft w:val="0"/>
      <w:marRight w:val="0"/>
      <w:marTop w:val="0"/>
      <w:marBottom w:val="0"/>
      <w:divBdr>
        <w:top w:val="none" w:sz="0" w:space="0" w:color="auto"/>
        <w:left w:val="none" w:sz="0" w:space="0" w:color="auto"/>
        <w:bottom w:val="none" w:sz="0" w:space="0" w:color="auto"/>
        <w:right w:val="none" w:sz="0" w:space="0" w:color="auto"/>
      </w:divBdr>
    </w:div>
    <w:div w:id="912735501">
      <w:bodyDiv w:val="1"/>
      <w:marLeft w:val="0"/>
      <w:marRight w:val="0"/>
      <w:marTop w:val="0"/>
      <w:marBottom w:val="0"/>
      <w:divBdr>
        <w:top w:val="none" w:sz="0" w:space="0" w:color="auto"/>
        <w:left w:val="none" w:sz="0" w:space="0" w:color="auto"/>
        <w:bottom w:val="none" w:sz="0" w:space="0" w:color="auto"/>
        <w:right w:val="none" w:sz="0" w:space="0" w:color="auto"/>
      </w:divBdr>
    </w:div>
    <w:div w:id="914128445">
      <w:bodyDiv w:val="1"/>
      <w:marLeft w:val="0"/>
      <w:marRight w:val="0"/>
      <w:marTop w:val="0"/>
      <w:marBottom w:val="0"/>
      <w:divBdr>
        <w:top w:val="none" w:sz="0" w:space="0" w:color="auto"/>
        <w:left w:val="none" w:sz="0" w:space="0" w:color="auto"/>
        <w:bottom w:val="none" w:sz="0" w:space="0" w:color="auto"/>
        <w:right w:val="none" w:sz="0" w:space="0" w:color="auto"/>
      </w:divBdr>
    </w:div>
    <w:div w:id="914629350">
      <w:bodyDiv w:val="1"/>
      <w:marLeft w:val="0"/>
      <w:marRight w:val="0"/>
      <w:marTop w:val="0"/>
      <w:marBottom w:val="0"/>
      <w:divBdr>
        <w:top w:val="none" w:sz="0" w:space="0" w:color="auto"/>
        <w:left w:val="none" w:sz="0" w:space="0" w:color="auto"/>
        <w:bottom w:val="none" w:sz="0" w:space="0" w:color="auto"/>
        <w:right w:val="none" w:sz="0" w:space="0" w:color="auto"/>
      </w:divBdr>
    </w:div>
    <w:div w:id="915094828">
      <w:bodyDiv w:val="1"/>
      <w:marLeft w:val="0"/>
      <w:marRight w:val="0"/>
      <w:marTop w:val="0"/>
      <w:marBottom w:val="0"/>
      <w:divBdr>
        <w:top w:val="none" w:sz="0" w:space="0" w:color="auto"/>
        <w:left w:val="none" w:sz="0" w:space="0" w:color="auto"/>
        <w:bottom w:val="none" w:sz="0" w:space="0" w:color="auto"/>
        <w:right w:val="none" w:sz="0" w:space="0" w:color="auto"/>
      </w:divBdr>
    </w:div>
    <w:div w:id="917207046">
      <w:bodyDiv w:val="1"/>
      <w:marLeft w:val="0"/>
      <w:marRight w:val="0"/>
      <w:marTop w:val="0"/>
      <w:marBottom w:val="0"/>
      <w:divBdr>
        <w:top w:val="none" w:sz="0" w:space="0" w:color="auto"/>
        <w:left w:val="none" w:sz="0" w:space="0" w:color="auto"/>
        <w:bottom w:val="none" w:sz="0" w:space="0" w:color="auto"/>
        <w:right w:val="none" w:sz="0" w:space="0" w:color="auto"/>
      </w:divBdr>
    </w:div>
    <w:div w:id="917400899">
      <w:bodyDiv w:val="1"/>
      <w:marLeft w:val="0"/>
      <w:marRight w:val="0"/>
      <w:marTop w:val="0"/>
      <w:marBottom w:val="0"/>
      <w:divBdr>
        <w:top w:val="none" w:sz="0" w:space="0" w:color="auto"/>
        <w:left w:val="none" w:sz="0" w:space="0" w:color="auto"/>
        <w:bottom w:val="none" w:sz="0" w:space="0" w:color="auto"/>
        <w:right w:val="none" w:sz="0" w:space="0" w:color="auto"/>
      </w:divBdr>
    </w:div>
    <w:div w:id="918247307">
      <w:bodyDiv w:val="1"/>
      <w:marLeft w:val="0"/>
      <w:marRight w:val="0"/>
      <w:marTop w:val="0"/>
      <w:marBottom w:val="0"/>
      <w:divBdr>
        <w:top w:val="none" w:sz="0" w:space="0" w:color="auto"/>
        <w:left w:val="none" w:sz="0" w:space="0" w:color="auto"/>
        <w:bottom w:val="none" w:sz="0" w:space="0" w:color="auto"/>
        <w:right w:val="none" w:sz="0" w:space="0" w:color="auto"/>
      </w:divBdr>
    </w:div>
    <w:div w:id="919174439">
      <w:bodyDiv w:val="1"/>
      <w:marLeft w:val="0"/>
      <w:marRight w:val="0"/>
      <w:marTop w:val="0"/>
      <w:marBottom w:val="0"/>
      <w:divBdr>
        <w:top w:val="none" w:sz="0" w:space="0" w:color="auto"/>
        <w:left w:val="none" w:sz="0" w:space="0" w:color="auto"/>
        <w:bottom w:val="none" w:sz="0" w:space="0" w:color="auto"/>
        <w:right w:val="none" w:sz="0" w:space="0" w:color="auto"/>
      </w:divBdr>
    </w:div>
    <w:div w:id="919295762">
      <w:bodyDiv w:val="1"/>
      <w:marLeft w:val="0"/>
      <w:marRight w:val="0"/>
      <w:marTop w:val="0"/>
      <w:marBottom w:val="0"/>
      <w:divBdr>
        <w:top w:val="none" w:sz="0" w:space="0" w:color="auto"/>
        <w:left w:val="none" w:sz="0" w:space="0" w:color="auto"/>
        <w:bottom w:val="none" w:sz="0" w:space="0" w:color="auto"/>
        <w:right w:val="none" w:sz="0" w:space="0" w:color="auto"/>
      </w:divBdr>
    </w:div>
    <w:div w:id="920875257">
      <w:bodyDiv w:val="1"/>
      <w:marLeft w:val="0"/>
      <w:marRight w:val="0"/>
      <w:marTop w:val="0"/>
      <w:marBottom w:val="0"/>
      <w:divBdr>
        <w:top w:val="none" w:sz="0" w:space="0" w:color="auto"/>
        <w:left w:val="none" w:sz="0" w:space="0" w:color="auto"/>
        <w:bottom w:val="none" w:sz="0" w:space="0" w:color="auto"/>
        <w:right w:val="none" w:sz="0" w:space="0" w:color="auto"/>
      </w:divBdr>
    </w:div>
    <w:div w:id="921718718">
      <w:bodyDiv w:val="1"/>
      <w:marLeft w:val="0"/>
      <w:marRight w:val="0"/>
      <w:marTop w:val="0"/>
      <w:marBottom w:val="0"/>
      <w:divBdr>
        <w:top w:val="none" w:sz="0" w:space="0" w:color="auto"/>
        <w:left w:val="none" w:sz="0" w:space="0" w:color="auto"/>
        <w:bottom w:val="none" w:sz="0" w:space="0" w:color="auto"/>
        <w:right w:val="none" w:sz="0" w:space="0" w:color="auto"/>
      </w:divBdr>
    </w:div>
    <w:div w:id="923341626">
      <w:bodyDiv w:val="1"/>
      <w:marLeft w:val="0"/>
      <w:marRight w:val="0"/>
      <w:marTop w:val="0"/>
      <w:marBottom w:val="0"/>
      <w:divBdr>
        <w:top w:val="none" w:sz="0" w:space="0" w:color="auto"/>
        <w:left w:val="none" w:sz="0" w:space="0" w:color="auto"/>
        <w:bottom w:val="none" w:sz="0" w:space="0" w:color="auto"/>
        <w:right w:val="none" w:sz="0" w:space="0" w:color="auto"/>
      </w:divBdr>
    </w:div>
    <w:div w:id="923490665">
      <w:bodyDiv w:val="1"/>
      <w:marLeft w:val="0"/>
      <w:marRight w:val="0"/>
      <w:marTop w:val="0"/>
      <w:marBottom w:val="0"/>
      <w:divBdr>
        <w:top w:val="none" w:sz="0" w:space="0" w:color="auto"/>
        <w:left w:val="none" w:sz="0" w:space="0" w:color="auto"/>
        <w:bottom w:val="none" w:sz="0" w:space="0" w:color="auto"/>
        <w:right w:val="none" w:sz="0" w:space="0" w:color="auto"/>
      </w:divBdr>
    </w:div>
    <w:div w:id="925311767">
      <w:bodyDiv w:val="1"/>
      <w:marLeft w:val="0"/>
      <w:marRight w:val="0"/>
      <w:marTop w:val="0"/>
      <w:marBottom w:val="0"/>
      <w:divBdr>
        <w:top w:val="none" w:sz="0" w:space="0" w:color="auto"/>
        <w:left w:val="none" w:sz="0" w:space="0" w:color="auto"/>
        <w:bottom w:val="none" w:sz="0" w:space="0" w:color="auto"/>
        <w:right w:val="none" w:sz="0" w:space="0" w:color="auto"/>
      </w:divBdr>
    </w:div>
    <w:div w:id="925532075">
      <w:bodyDiv w:val="1"/>
      <w:marLeft w:val="0"/>
      <w:marRight w:val="0"/>
      <w:marTop w:val="0"/>
      <w:marBottom w:val="0"/>
      <w:divBdr>
        <w:top w:val="none" w:sz="0" w:space="0" w:color="auto"/>
        <w:left w:val="none" w:sz="0" w:space="0" w:color="auto"/>
        <w:bottom w:val="none" w:sz="0" w:space="0" w:color="auto"/>
        <w:right w:val="none" w:sz="0" w:space="0" w:color="auto"/>
      </w:divBdr>
    </w:div>
    <w:div w:id="925572005">
      <w:bodyDiv w:val="1"/>
      <w:marLeft w:val="0"/>
      <w:marRight w:val="0"/>
      <w:marTop w:val="0"/>
      <w:marBottom w:val="0"/>
      <w:divBdr>
        <w:top w:val="none" w:sz="0" w:space="0" w:color="auto"/>
        <w:left w:val="none" w:sz="0" w:space="0" w:color="auto"/>
        <w:bottom w:val="none" w:sz="0" w:space="0" w:color="auto"/>
        <w:right w:val="none" w:sz="0" w:space="0" w:color="auto"/>
      </w:divBdr>
    </w:div>
    <w:div w:id="926766489">
      <w:bodyDiv w:val="1"/>
      <w:marLeft w:val="0"/>
      <w:marRight w:val="0"/>
      <w:marTop w:val="0"/>
      <w:marBottom w:val="0"/>
      <w:divBdr>
        <w:top w:val="none" w:sz="0" w:space="0" w:color="auto"/>
        <w:left w:val="none" w:sz="0" w:space="0" w:color="auto"/>
        <w:bottom w:val="none" w:sz="0" w:space="0" w:color="auto"/>
        <w:right w:val="none" w:sz="0" w:space="0" w:color="auto"/>
      </w:divBdr>
    </w:div>
    <w:div w:id="927082698">
      <w:bodyDiv w:val="1"/>
      <w:marLeft w:val="0"/>
      <w:marRight w:val="0"/>
      <w:marTop w:val="0"/>
      <w:marBottom w:val="0"/>
      <w:divBdr>
        <w:top w:val="none" w:sz="0" w:space="0" w:color="auto"/>
        <w:left w:val="none" w:sz="0" w:space="0" w:color="auto"/>
        <w:bottom w:val="none" w:sz="0" w:space="0" w:color="auto"/>
        <w:right w:val="none" w:sz="0" w:space="0" w:color="auto"/>
      </w:divBdr>
    </w:div>
    <w:div w:id="927421678">
      <w:bodyDiv w:val="1"/>
      <w:marLeft w:val="0"/>
      <w:marRight w:val="0"/>
      <w:marTop w:val="0"/>
      <w:marBottom w:val="0"/>
      <w:divBdr>
        <w:top w:val="none" w:sz="0" w:space="0" w:color="auto"/>
        <w:left w:val="none" w:sz="0" w:space="0" w:color="auto"/>
        <w:bottom w:val="none" w:sz="0" w:space="0" w:color="auto"/>
        <w:right w:val="none" w:sz="0" w:space="0" w:color="auto"/>
      </w:divBdr>
    </w:div>
    <w:div w:id="927806038">
      <w:bodyDiv w:val="1"/>
      <w:marLeft w:val="0"/>
      <w:marRight w:val="0"/>
      <w:marTop w:val="0"/>
      <w:marBottom w:val="0"/>
      <w:divBdr>
        <w:top w:val="none" w:sz="0" w:space="0" w:color="auto"/>
        <w:left w:val="none" w:sz="0" w:space="0" w:color="auto"/>
        <w:bottom w:val="none" w:sz="0" w:space="0" w:color="auto"/>
        <w:right w:val="none" w:sz="0" w:space="0" w:color="auto"/>
      </w:divBdr>
    </w:div>
    <w:div w:id="929241538">
      <w:bodyDiv w:val="1"/>
      <w:marLeft w:val="0"/>
      <w:marRight w:val="0"/>
      <w:marTop w:val="0"/>
      <w:marBottom w:val="0"/>
      <w:divBdr>
        <w:top w:val="none" w:sz="0" w:space="0" w:color="auto"/>
        <w:left w:val="none" w:sz="0" w:space="0" w:color="auto"/>
        <w:bottom w:val="none" w:sz="0" w:space="0" w:color="auto"/>
        <w:right w:val="none" w:sz="0" w:space="0" w:color="auto"/>
      </w:divBdr>
    </w:div>
    <w:div w:id="929508642">
      <w:bodyDiv w:val="1"/>
      <w:marLeft w:val="0"/>
      <w:marRight w:val="0"/>
      <w:marTop w:val="0"/>
      <w:marBottom w:val="0"/>
      <w:divBdr>
        <w:top w:val="none" w:sz="0" w:space="0" w:color="auto"/>
        <w:left w:val="none" w:sz="0" w:space="0" w:color="auto"/>
        <w:bottom w:val="none" w:sz="0" w:space="0" w:color="auto"/>
        <w:right w:val="none" w:sz="0" w:space="0" w:color="auto"/>
      </w:divBdr>
    </w:div>
    <w:div w:id="929973416">
      <w:bodyDiv w:val="1"/>
      <w:marLeft w:val="0"/>
      <w:marRight w:val="0"/>
      <w:marTop w:val="0"/>
      <w:marBottom w:val="0"/>
      <w:divBdr>
        <w:top w:val="none" w:sz="0" w:space="0" w:color="auto"/>
        <w:left w:val="none" w:sz="0" w:space="0" w:color="auto"/>
        <w:bottom w:val="none" w:sz="0" w:space="0" w:color="auto"/>
        <w:right w:val="none" w:sz="0" w:space="0" w:color="auto"/>
      </w:divBdr>
    </w:div>
    <w:div w:id="930239700">
      <w:bodyDiv w:val="1"/>
      <w:marLeft w:val="0"/>
      <w:marRight w:val="0"/>
      <w:marTop w:val="0"/>
      <w:marBottom w:val="0"/>
      <w:divBdr>
        <w:top w:val="none" w:sz="0" w:space="0" w:color="auto"/>
        <w:left w:val="none" w:sz="0" w:space="0" w:color="auto"/>
        <w:bottom w:val="none" w:sz="0" w:space="0" w:color="auto"/>
        <w:right w:val="none" w:sz="0" w:space="0" w:color="auto"/>
      </w:divBdr>
    </w:div>
    <w:div w:id="931163852">
      <w:bodyDiv w:val="1"/>
      <w:marLeft w:val="0"/>
      <w:marRight w:val="0"/>
      <w:marTop w:val="0"/>
      <w:marBottom w:val="0"/>
      <w:divBdr>
        <w:top w:val="none" w:sz="0" w:space="0" w:color="auto"/>
        <w:left w:val="none" w:sz="0" w:space="0" w:color="auto"/>
        <w:bottom w:val="none" w:sz="0" w:space="0" w:color="auto"/>
        <w:right w:val="none" w:sz="0" w:space="0" w:color="auto"/>
      </w:divBdr>
    </w:div>
    <w:div w:id="931276039">
      <w:bodyDiv w:val="1"/>
      <w:marLeft w:val="0"/>
      <w:marRight w:val="0"/>
      <w:marTop w:val="0"/>
      <w:marBottom w:val="0"/>
      <w:divBdr>
        <w:top w:val="none" w:sz="0" w:space="0" w:color="auto"/>
        <w:left w:val="none" w:sz="0" w:space="0" w:color="auto"/>
        <w:bottom w:val="none" w:sz="0" w:space="0" w:color="auto"/>
        <w:right w:val="none" w:sz="0" w:space="0" w:color="auto"/>
      </w:divBdr>
    </w:div>
    <w:div w:id="931401820">
      <w:bodyDiv w:val="1"/>
      <w:marLeft w:val="0"/>
      <w:marRight w:val="0"/>
      <w:marTop w:val="0"/>
      <w:marBottom w:val="0"/>
      <w:divBdr>
        <w:top w:val="none" w:sz="0" w:space="0" w:color="auto"/>
        <w:left w:val="none" w:sz="0" w:space="0" w:color="auto"/>
        <w:bottom w:val="none" w:sz="0" w:space="0" w:color="auto"/>
        <w:right w:val="none" w:sz="0" w:space="0" w:color="auto"/>
      </w:divBdr>
    </w:div>
    <w:div w:id="931469551">
      <w:bodyDiv w:val="1"/>
      <w:marLeft w:val="0"/>
      <w:marRight w:val="0"/>
      <w:marTop w:val="0"/>
      <w:marBottom w:val="0"/>
      <w:divBdr>
        <w:top w:val="none" w:sz="0" w:space="0" w:color="auto"/>
        <w:left w:val="none" w:sz="0" w:space="0" w:color="auto"/>
        <w:bottom w:val="none" w:sz="0" w:space="0" w:color="auto"/>
        <w:right w:val="none" w:sz="0" w:space="0" w:color="auto"/>
      </w:divBdr>
    </w:div>
    <w:div w:id="931819738">
      <w:bodyDiv w:val="1"/>
      <w:marLeft w:val="0"/>
      <w:marRight w:val="0"/>
      <w:marTop w:val="0"/>
      <w:marBottom w:val="0"/>
      <w:divBdr>
        <w:top w:val="none" w:sz="0" w:space="0" w:color="auto"/>
        <w:left w:val="none" w:sz="0" w:space="0" w:color="auto"/>
        <w:bottom w:val="none" w:sz="0" w:space="0" w:color="auto"/>
        <w:right w:val="none" w:sz="0" w:space="0" w:color="auto"/>
      </w:divBdr>
    </w:div>
    <w:div w:id="931934592">
      <w:bodyDiv w:val="1"/>
      <w:marLeft w:val="0"/>
      <w:marRight w:val="0"/>
      <w:marTop w:val="0"/>
      <w:marBottom w:val="0"/>
      <w:divBdr>
        <w:top w:val="none" w:sz="0" w:space="0" w:color="auto"/>
        <w:left w:val="none" w:sz="0" w:space="0" w:color="auto"/>
        <w:bottom w:val="none" w:sz="0" w:space="0" w:color="auto"/>
        <w:right w:val="none" w:sz="0" w:space="0" w:color="auto"/>
      </w:divBdr>
    </w:div>
    <w:div w:id="932125508">
      <w:bodyDiv w:val="1"/>
      <w:marLeft w:val="0"/>
      <w:marRight w:val="0"/>
      <w:marTop w:val="0"/>
      <w:marBottom w:val="0"/>
      <w:divBdr>
        <w:top w:val="none" w:sz="0" w:space="0" w:color="auto"/>
        <w:left w:val="none" w:sz="0" w:space="0" w:color="auto"/>
        <w:bottom w:val="none" w:sz="0" w:space="0" w:color="auto"/>
        <w:right w:val="none" w:sz="0" w:space="0" w:color="auto"/>
      </w:divBdr>
    </w:div>
    <w:div w:id="932738317">
      <w:bodyDiv w:val="1"/>
      <w:marLeft w:val="0"/>
      <w:marRight w:val="0"/>
      <w:marTop w:val="0"/>
      <w:marBottom w:val="0"/>
      <w:divBdr>
        <w:top w:val="none" w:sz="0" w:space="0" w:color="auto"/>
        <w:left w:val="none" w:sz="0" w:space="0" w:color="auto"/>
        <w:bottom w:val="none" w:sz="0" w:space="0" w:color="auto"/>
        <w:right w:val="none" w:sz="0" w:space="0" w:color="auto"/>
      </w:divBdr>
    </w:div>
    <w:div w:id="933244530">
      <w:bodyDiv w:val="1"/>
      <w:marLeft w:val="0"/>
      <w:marRight w:val="0"/>
      <w:marTop w:val="0"/>
      <w:marBottom w:val="0"/>
      <w:divBdr>
        <w:top w:val="none" w:sz="0" w:space="0" w:color="auto"/>
        <w:left w:val="none" w:sz="0" w:space="0" w:color="auto"/>
        <w:bottom w:val="none" w:sz="0" w:space="0" w:color="auto"/>
        <w:right w:val="none" w:sz="0" w:space="0" w:color="auto"/>
      </w:divBdr>
    </w:div>
    <w:div w:id="933628523">
      <w:bodyDiv w:val="1"/>
      <w:marLeft w:val="0"/>
      <w:marRight w:val="0"/>
      <w:marTop w:val="0"/>
      <w:marBottom w:val="0"/>
      <w:divBdr>
        <w:top w:val="none" w:sz="0" w:space="0" w:color="auto"/>
        <w:left w:val="none" w:sz="0" w:space="0" w:color="auto"/>
        <w:bottom w:val="none" w:sz="0" w:space="0" w:color="auto"/>
        <w:right w:val="none" w:sz="0" w:space="0" w:color="auto"/>
      </w:divBdr>
    </w:div>
    <w:div w:id="934481402">
      <w:bodyDiv w:val="1"/>
      <w:marLeft w:val="0"/>
      <w:marRight w:val="0"/>
      <w:marTop w:val="0"/>
      <w:marBottom w:val="0"/>
      <w:divBdr>
        <w:top w:val="none" w:sz="0" w:space="0" w:color="auto"/>
        <w:left w:val="none" w:sz="0" w:space="0" w:color="auto"/>
        <w:bottom w:val="none" w:sz="0" w:space="0" w:color="auto"/>
        <w:right w:val="none" w:sz="0" w:space="0" w:color="auto"/>
      </w:divBdr>
    </w:div>
    <w:div w:id="935287857">
      <w:bodyDiv w:val="1"/>
      <w:marLeft w:val="0"/>
      <w:marRight w:val="0"/>
      <w:marTop w:val="0"/>
      <w:marBottom w:val="0"/>
      <w:divBdr>
        <w:top w:val="none" w:sz="0" w:space="0" w:color="auto"/>
        <w:left w:val="none" w:sz="0" w:space="0" w:color="auto"/>
        <w:bottom w:val="none" w:sz="0" w:space="0" w:color="auto"/>
        <w:right w:val="none" w:sz="0" w:space="0" w:color="auto"/>
      </w:divBdr>
    </w:div>
    <w:div w:id="936138858">
      <w:bodyDiv w:val="1"/>
      <w:marLeft w:val="0"/>
      <w:marRight w:val="0"/>
      <w:marTop w:val="0"/>
      <w:marBottom w:val="0"/>
      <w:divBdr>
        <w:top w:val="none" w:sz="0" w:space="0" w:color="auto"/>
        <w:left w:val="none" w:sz="0" w:space="0" w:color="auto"/>
        <w:bottom w:val="none" w:sz="0" w:space="0" w:color="auto"/>
        <w:right w:val="none" w:sz="0" w:space="0" w:color="auto"/>
      </w:divBdr>
    </w:div>
    <w:div w:id="936447150">
      <w:bodyDiv w:val="1"/>
      <w:marLeft w:val="0"/>
      <w:marRight w:val="0"/>
      <w:marTop w:val="0"/>
      <w:marBottom w:val="0"/>
      <w:divBdr>
        <w:top w:val="none" w:sz="0" w:space="0" w:color="auto"/>
        <w:left w:val="none" w:sz="0" w:space="0" w:color="auto"/>
        <w:bottom w:val="none" w:sz="0" w:space="0" w:color="auto"/>
        <w:right w:val="none" w:sz="0" w:space="0" w:color="auto"/>
      </w:divBdr>
    </w:div>
    <w:div w:id="936599386">
      <w:bodyDiv w:val="1"/>
      <w:marLeft w:val="0"/>
      <w:marRight w:val="0"/>
      <w:marTop w:val="0"/>
      <w:marBottom w:val="0"/>
      <w:divBdr>
        <w:top w:val="none" w:sz="0" w:space="0" w:color="auto"/>
        <w:left w:val="none" w:sz="0" w:space="0" w:color="auto"/>
        <w:bottom w:val="none" w:sz="0" w:space="0" w:color="auto"/>
        <w:right w:val="none" w:sz="0" w:space="0" w:color="auto"/>
      </w:divBdr>
    </w:div>
    <w:div w:id="936795213">
      <w:bodyDiv w:val="1"/>
      <w:marLeft w:val="0"/>
      <w:marRight w:val="0"/>
      <w:marTop w:val="0"/>
      <w:marBottom w:val="0"/>
      <w:divBdr>
        <w:top w:val="none" w:sz="0" w:space="0" w:color="auto"/>
        <w:left w:val="none" w:sz="0" w:space="0" w:color="auto"/>
        <w:bottom w:val="none" w:sz="0" w:space="0" w:color="auto"/>
        <w:right w:val="none" w:sz="0" w:space="0" w:color="auto"/>
      </w:divBdr>
    </w:div>
    <w:div w:id="937644041">
      <w:bodyDiv w:val="1"/>
      <w:marLeft w:val="0"/>
      <w:marRight w:val="0"/>
      <w:marTop w:val="0"/>
      <w:marBottom w:val="0"/>
      <w:divBdr>
        <w:top w:val="none" w:sz="0" w:space="0" w:color="auto"/>
        <w:left w:val="none" w:sz="0" w:space="0" w:color="auto"/>
        <w:bottom w:val="none" w:sz="0" w:space="0" w:color="auto"/>
        <w:right w:val="none" w:sz="0" w:space="0" w:color="auto"/>
      </w:divBdr>
    </w:div>
    <w:div w:id="937712485">
      <w:bodyDiv w:val="1"/>
      <w:marLeft w:val="0"/>
      <w:marRight w:val="0"/>
      <w:marTop w:val="0"/>
      <w:marBottom w:val="0"/>
      <w:divBdr>
        <w:top w:val="none" w:sz="0" w:space="0" w:color="auto"/>
        <w:left w:val="none" w:sz="0" w:space="0" w:color="auto"/>
        <w:bottom w:val="none" w:sz="0" w:space="0" w:color="auto"/>
        <w:right w:val="none" w:sz="0" w:space="0" w:color="auto"/>
      </w:divBdr>
    </w:div>
    <w:div w:id="937758309">
      <w:bodyDiv w:val="1"/>
      <w:marLeft w:val="0"/>
      <w:marRight w:val="0"/>
      <w:marTop w:val="0"/>
      <w:marBottom w:val="0"/>
      <w:divBdr>
        <w:top w:val="none" w:sz="0" w:space="0" w:color="auto"/>
        <w:left w:val="none" w:sz="0" w:space="0" w:color="auto"/>
        <w:bottom w:val="none" w:sz="0" w:space="0" w:color="auto"/>
        <w:right w:val="none" w:sz="0" w:space="0" w:color="auto"/>
      </w:divBdr>
    </w:div>
    <w:div w:id="939534301">
      <w:bodyDiv w:val="1"/>
      <w:marLeft w:val="0"/>
      <w:marRight w:val="0"/>
      <w:marTop w:val="0"/>
      <w:marBottom w:val="0"/>
      <w:divBdr>
        <w:top w:val="none" w:sz="0" w:space="0" w:color="auto"/>
        <w:left w:val="none" w:sz="0" w:space="0" w:color="auto"/>
        <w:bottom w:val="none" w:sz="0" w:space="0" w:color="auto"/>
        <w:right w:val="none" w:sz="0" w:space="0" w:color="auto"/>
      </w:divBdr>
    </w:div>
    <w:div w:id="940335343">
      <w:bodyDiv w:val="1"/>
      <w:marLeft w:val="0"/>
      <w:marRight w:val="0"/>
      <w:marTop w:val="0"/>
      <w:marBottom w:val="0"/>
      <w:divBdr>
        <w:top w:val="none" w:sz="0" w:space="0" w:color="auto"/>
        <w:left w:val="none" w:sz="0" w:space="0" w:color="auto"/>
        <w:bottom w:val="none" w:sz="0" w:space="0" w:color="auto"/>
        <w:right w:val="none" w:sz="0" w:space="0" w:color="auto"/>
      </w:divBdr>
    </w:div>
    <w:div w:id="941111383">
      <w:bodyDiv w:val="1"/>
      <w:marLeft w:val="0"/>
      <w:marRight w:val="0"/>
      <w:marTop w:val="0"/>
      <w:marBottom w:val="0"/>
      <w:divBdr>
        <w:top w:val="none" w:sz="0" w:space="0" w:color="auto"/>
        <w:left w:val="none" w:sz="0" w:space="0" w:color="auto"/>
        <w:bottom w:val="none" w:sz="0" w:space="0" w:color="auto"/>
        <w:right w:val="none" w:sz="0" w:space="0" w:color="auto"/>
      </w:divBdr>
    </w:div>
    <w:div w:id="941913755">
      <w:bodyDiv w:val="1"/>
      <w:marLeft w:val="0"/>
      <w:marRight w:val="0"/>
      <w:marTop w:val="0"/>
      <w:marBottom w:val="0"/>
      <w:divBdr>
        <w:top w:val="none" w:sz="0" w:space="0" w:color="auto"/>
        <w:left w:val="none" w:sz="0" w:space="0" w:color="auto"/>
        <w:bottom w:val="none" w:sz="0" w:space="0" w:color="auto"/>
        <w:right w:val="none" w:sz="0" w:space="0" w:color="auto"/>
      </w:divBdr>
    </w:div>
    <w:div w:id="942348544">
      <w:bodyDiv w:val="1"/>
      <w:marLeft w:val="0"/>
      <w:marRight w:val="0"/>
      <w:marTop w:val="0"/>
      <w:marBottom w:val="0"/>
      <w:divBdr>
        <w:top w:val="none" w:sz="0" w:space="0" w:color="auto"/>
        <w:left w:val="none" w:sz="0" w:space="0" w:color="auto"/>
        <w:bottom w:val="none" w:sz="0" w:space="0" w:color="auto"/>
        <w:right w:val="none" w:sz="0" w:space="0" w:color="auto"/>
      </w:divBdr>
    </w:div>
    <w:div w:id="943422488">
      <w:bodyDiv w:val="1"/>
      <w:marLeft w:val="0"/>
      <w:marRight w:val="0"/>
      <w:marTop w:val="0"/>
      <w:marBottom w:val="0"/>
      <w:divBdr>
        <w:top w:val="none" w:sz="0" w:space="0" w:color="auto"/>
        <w:left w:val="none" w:sz="0" w:space="0" w:color="auto"/>
        <w:bottom w:val="none" w:sz="0" w:space="0" w:color="auto"/>
        <w:right w:val="none" w:sz="0" w:space="0" w:color="auto"/>
      </w:divBdr>
    </w:div>
    <w:div w:id="944192484">
      <w:bodyDiv w:val="1"/>
      <w:marLeft w:val="0"/>
      <w:marRight w:val="0"/>
      <w:marTop w:val="0"/>
      <w:marBottom w:val="0"/>
      <w:divBdr>
        <w:top w:val="none" w:sz="0" w:space="0" w:color="auto"/>
        <w:left w:val="none" w:sz="0" w:space="0" w:color="auto"/>
        <w:bottom w:val="none" w:sz="0" w:space="0" w:color="auto"/>
        <w:right w:val="none" w:sz="0" w:space="0" w:color="auto"/>
      </w:divBdr>
    </w:div>
    <w:div w:id="944380999">
      <w:bodyDiv w:val="1"/>
      <w:marLeft w:val="0"/>
      <w:marRight w:val="0"/>
      <w:marTop w:val="0"/>
      <w:marBottom w:val="0"/>
      <w:divBdr>
        <w:top w:val="none" w:sz="0" w:space="0" w:color="auto"/>
        <w:left w:val="none" w:sz="0" w:space="0" w:color="auto"/>
        <w:bottom w:val="none" w:sz="0" w:space="0" w:color="auto"/>
        <w:right w:val="none" w:sz="0" w:space="0" w:color="auto"/>
      </w:divBdr>
    </w:div>
    <w:div w:id="944993820">
      <w:bodyDiv w:val="1"/>
      <w:marLeft w:val="0"/>
      <w:marRight w:val="0"/>
      <w:marTop w:val="0"/>
      <w:marBottom w:val="0"/>
      <w:divBdr>
        <w:top w:val="none" w:sz="0" w:space="0" w:color="auto"/>
        <w:left w:val="none" w:sz="0" w:space="0" w:color="auto"/>
        <w:bottom w:val="none" w:sz="0" w:space="0" w:color="auto"/>
        <w:right w:val="none" w:sz="0" w:space="0" w:color="auto"/>
      </w:divBdr>
    </w:div>
    <w:div w:id="947928767">
      <w:bodyDiv w:val="1"/>
      <w:marLeft w:val="0"/>
      <w:marRight w:val="0"/>
      <w:marTop w:val="0"/>
      <w:marBottom w:val="0"/>
      <w:divBdr>
        <w:top w:val="none" w:sz="0" w:space="0" w:color="auto"/>
        <w:left w:val="none" w:sz="0" w:space="0" w:color="auto"/>
        <w:bottom w:val="none" w:sz="0" w:space="0" w:color="auto"/>
        <w:right w:val="none" w:sz="0" w:space="0" w:color="auto"/>
      </w:divBdr>
    </w:div>
    <w:div w:id="948000994">
      <w:bodyDiv w:val="1"/>
      <w:marLeft w:val="0"/>
      <w:marRight w:val="0"/>
      <w:marTop w:val="0"/>
      <w:marBottom w:val="0"/>
      <w:divBdr>
        <w:top w:val="none" w:sz="0" w:space="0" w:color="auto"/>
        <w:left w:val="none" w:sz="0" w:space="0" w:color="auto"/>
        <w:bottom w:val="none" w:sz="0" w:space="0" w:color="auto"/>
        <w:right w:val="none" w:sz="0" w:space="0" w:color="auto"/>
      </w:divBdr>
    </w:div>
    <w:div w:id="948240757">
      <w:bodyDiv w:val="1"/>
      <w:marLeft w:val="0"/>
      <w:marRight w:val="0"/>
      <w:marTop w:val="0"/>
      <w:marBottom w:val="0"/>
      <w:divBdr>
        <w:top w:val="none" w:sz="0" w:space="0" w:color="auto"/>
        <w:left w:val="none" w:sz="0" w:space="0" w:color="auto"/>
        <w:bottom w:val="none" w:sz="0" w:space="0" w:color="auto"/>
        <w:right w:val="none" w:sz="0" w:space="0" w:color="auto"/>
      </w:divBdr>
    </w:div>
    <w:div w:id="948664727">
      <w:bodyDiv w:val="1"/>
      <w:marLeft w:val="0"/>
      <w:marRight w:val="0"/>
      <w:marTop w:val="0"/>
      <w:marBottom w:val="0"/>
      <w:divBdr>
        <w:top w:val="none" w:sz="0" w:space="0" w:color="auto"/>
        <w:left w:val="none" w:sz="0" w:space="0" w:color="auto"/>
        <w:bottom w:val="none" w:sz="0" w:space="0" w:color="auto"/>
        <w:right w:val="none" w:sz="0" w:space="0" w:color="auto"/>
      </w:divBdr>
    </w:div>
    <w:div w:id="948975603">
      <w:bodyDiv w:val="1"/>
      <w:marLeft w:val="0"/>
      <w:marRight w:val="0"/>
      <w:marTop w:val="0"/>
      <w:marBottom w:val="0"/>
      <w:divBdr>
        <w:top w:val="none" w:sz="0" w:space="0" w:color="auto"/>
        <w:left w:val="none" w:sz="0" w:space="0" w:color="auto"/>
        <w:bottom w:val="none" w:sz="0" w:space="0" w:color="auto"/>
        <w:right w:val="none" w:sz="0" w:space="0" w:color="auto"/>
      </w:divBdr>
    </w:div>
    <w:div w:id="949237068">
      <w:bodyDiv w:val="1"/>
      <w:marLeft w:val="0"/>
      <w:marRight w:val="0"/>
      <w:marTop w:val="0"/>
      <w:marBottom w:val="0"/>
      <w:divBdr>
        <w:top w:val="none" w:sz="0" w:space="0" w:color="auto"/>
        <w:left w:val="none" w:sz="0" w:space="0" w:color="auto"/>
        <w:bottom w:val="none" w:sz="0" w:space="0" w:color="auto"/>
        <w:right w:val="none" w:sz="0" w:space="0" w:color="auto"/>
      </w:divBdr>
    </w:div>
    <w:div w:id="949241683">
      <w:bodyDiv w:val="1"/>
      <w:marLeft w:val="0"/>
      <w:marRight w:val="0"/>
      <w:marTop w:val="0"/>
      <w:marBottom w:val="0"/>
      <w:divBdr>
        <w:top w:val="none" w:sz="0" w:space="0" w:color="auto"/>
        <w:left w:val="none" w:sz="0" w:space="0" w:color="auto"/>
        <w:bottom w:val="none" w:sz="0" w:space="0" w:color="auto"/>
        <w:right w:val="none" w:sz="0" w:space="0" w:color="auto"/>
      </w:divBdr>
    </w:div>
    <w:div w:id="950554088">
      <w:bodyDiv w:val="1"/>
      <w:marLeft w:val="0"/>
      <w:marRight w:val="0"/>
      <w:marTop w:val="0"/>
      <w:marBottom w:val="0"/>
      <w:divBdr>
        <w:top w:val="none" w:sz="0" w:space="0" w:color="auto"/>
        <w:left w:val="none" w:sz="0" w:space="0" w:color="auto"/>
        <w:bottom w:val="none" w:sz="0" w:space="0" w:color="auto"/>
        <w:right w:val="none" w:sz="0" w:space="0" w:color="auto"/>
      </w:divBdr>
    </w:div>
    <w:div w:id="951399785">
      <w:bodyDiv w:val="1"/>
      <w:marLeft w:val="0"/>
      <w:marRight w:val="0"/>
      <w:marTop w:val="0"/>
      <w:marBottom w:val="0"/>
      <w:divBdr>
        <w:top w:val="none" w:sz="0" w:space="0" w:color="auto"/>
        <w:left w:val="none" w:sz="0" w:space="0" w:color="auto"/>
        <w:bottom w:val="none" w:sz="0" w:space="0" w:color="auto"/>
        <w:right w:val="none" w:sz="0" w:space="0" w:color="auto"/>
      </w:divBdr>
    </w:div>
    <w:div w:id="951401499">
      <w:bodyDiv w:val="1"/>
      <w:marLeft w:val="0"/>
      <w:marRight w:val="0"/>
      <w:marTop w:val="0"/>
      <w:marBottom w:val="0"/>
      <w:divBdr>
        <w:top w:val="none" w:sz="0" w:space="0" w:color="auto"/>
        <w:left w:val="none" w:sz="0" w:space="0" w:color="auto"/>
        <w:bottom w:val="none" w:sz="0" w:space="0" w:color="auto"/>
        <w:right w:val="none" w:sz="0" w:space="0" w:color="auto"/>
      </w:divBdr>
    </w:div>
    <w:div w:id="951744691">
      <w:bodyDiv w:val="1"/>
      <w:marLeft w:val="0"/>
      <w:marRight w:val="0"/>
      <w:marTop w:val="0"/>
      <w:marBottom w:val="0"/>
      <w:divBdr>
        <w:top w:val="none" w:sz="0" w:space="0" w:color="auto"/>
        <w:left w:val="none" w:sz="0" w:space="0" w:color="auto"/>
        <w:bottom w:val="none" w:sz="0" w:space="0" w:color="auto"/>
        <w:right w:val="none" w:sz="0" w:space="0" w:color="auto"/>
      </w:divBdr>
    </w:div>
    <w:div w:id="953291538">
      <w:bodyDiv w:val="1"/>
      <w:marLeft w:val="0"/>
      <w:marRight w:val="0"/>
      <w:marTop w:val="0"/>
      <w:marBottom w:val="0"/>
      <w:divBdr>
        <w:top w:val="none" w:sz="0" w:space="0" w:color="auto"/>
        <w:left w:val="none" w:sz="0" w:space="0" w:color="auto"/>
        <w:bottom w:val="none" w:sz="0" w:space="0" w:color="auto"/>
        <w:right w:val="none" w:sz="0" w:space="0" w:color="auto"/>
      </w:divBdr>
    </w:div>
    <w:div w:id="954680329">
      <w:bodyDiv w:val="1"/>
      <w:marLeft w:val="0"/>
      <w:marRight w:val="0"/>
      <w:marTop w:val="0"/>
      <w:marBottom w:val="0"/>
      <w:divBdr>
        <w:top w:val="none" w:sz="0" w:space="0" w:color="auto"/>
        <w:left w:val="none" w:sz="0" w:space="0" w:color="auto"/>
        <w:bottom w:val="none" w:sz="0" w:space="0" w:color="auto"/>
        <w:right w:val="none" w:sz="0" w:space="0" w:color="auto"/>
      </w:divBdr>
    </w:div>
    <w:div w:id="955255834">
      <w:bodyDiv w:val="1"/>
      <w:marLeft w:val="0"/>
      <w:marRight w:val="0"/>
      <w:marTop w:val="0"/>
      <w:marBottom w:val="0"/>
      <w:divBdr>
        <w:top w:val="none" w:sz="0" w:space="0" w:color="auto"/>
        <w:left w:val="none" w:sz="0" w:space="0" w:color="auto"/>
        <w:bottom w:val="none" w:sz="0" w:space="0" w:color="auto"/>
        <w:right w:val="none" w:sz="0" w:space="0" w:color="auto"/>
      </w:divBdr>
    </w:div>
    <w:div w:id="955988184">
      <w:bodyDiv w:val="1"/>
      <w:marLeft w:val="0"/>
      <w:marRight w:val="0"/>
      <w:marTop w:val="0"/>
      <w:marBottom w:val="0"/>
      <w:divBdr>
        <w:top w:val="none" w:sz="0" w:space="0" w:color="auto"/>
        <w:left w:val="none" w:sz="0" w:space="0" w:color="auto"/>
        <w:bottom w:val="none" w:sz="0" w:space="0" w:color="auto"/>
        <w:right w:val="none" w:sz="0" w:space="0" w:color="auto"/>
      </w:divBdr>
    </w:div>
    <w:div w:id="956063548">
      <w:bodyDiv w:val="1"/>
      <w:marLeft w:val="0"/>
      <w:marRight w:val="0"/>
      <w:marTop w:val="0"/>
      <w:marBottom w:val="0"/>
      <w:divBdr>
        <w:top w:val="none" w:sz="0" w:space="0" w:color="auto"/>
        <w:left w:val="none" w:sz="0" w:space="0" w:color="auto"/>
        <w:bottom w:val="none" w:sz="0" w:space="0" w:color="auto"/>
        <w:right w:val="none" w:sz="0" w:space="0" w:color="auto"/>
      </w:divBdr>
    </w:div>
    <w:div w:id="956641767">
      <w:bodyDiv w:val="1"/>
      <w:marLeft w:val="0"/>
      <w:marRight w:val="0"/>
      <w:marTop w:val="0"/>
      <w:marBottom w:val="0"/>
      <w:divBdr>
        <w:top w:val="none" w:sz="0" w:space="0" w:color="auto"/>
        <w:left w:val="none" w:sz="0" w:space="0" w:color="auto"/>
        <w:bottom w:val="none" w:sz="0" w:space="0" w:color="auto"/>
        <w:right w:val="none" w:sz="0" w:space="0" w:color="auto"/>
      </w:divBdr>
    </w:div>
    <w:div w:id="957103962">
      <w:bodyDiv w:val="1"/>
      <w:marLeft w:val="0"/>
      <w:marRight w:val="0"/>
      <w:marTop w:val="0"/>
      <w:marBottom w:val="0"/>
      <w:divBdr>
        <w:top w:val="none" w:sz="0" w:space="0" w:color="auto"/>
        <w:left w:val="none" w:sz="0" w:space="0" w:color="auto"/>
        <w:bottom w:val="none" w:sz="0" w:space="0" w:color="auto"/>
        <w:right w:val="none" w:sz="0" w:space="0" w:color="auto"/>
      </w:divBdr>
    </w:div>
    <w:div w:id="958948148">
      <w:bodyDiv w:val="1"/>
      <w:marLeft w:val="0"/>
      <w:marRight w:val="0"/>
      <w:marTop w:val="0"/>
      <w:marBottom w:val="0"/>
      <w:divBdr>
        <w:top w:val="none" w:sz="0" w:space="0" w:color="auto"/>
        <w:left w:val="none" w:sz="0" w:space="0" w:color="auto"/>
        <w:bottom w:val="none" w:sz="0" w:space="0" w:color="auto"/>
        <w:right w:val="none" w:sz="0" w:space="0" w:color="auto"/>
      </w:divBdr>
    </w:div>
    <w:div w:id="959918327">
      <w:bodyDiv w:val="1"/>
      <w:marLeft w:val="0"/>
      <w:marRight w:val="0"/>
      <w:marTop w:val="0"/>
      <w:marBottom w:val="0"/>
      <w:divBdr>
        <w:top w:val="none" w:sz="0" w:space="0" w:color="auto"/>
        <w:left w:val="none" w:sz="0" w:space="0" w:color="auto"/>
        <w:bottom w:val="none" w:sz="0" w:space="0" w:color="auto"/>
        <w:right w:val="none" w:sz="0" w:space="0" w:color="auto"/>
      </w:divBdr>
    </w:div>
    <w:div w:id="960261880">
      <w:bodyDiv w:val="1"/>
      <w:marLeft w:val="0"/>
      <w:marRight w:val="0"/>
      <w:marTop w:val="0"/>
      <w:marBottom w:val="0"/>
      <w:divBdr>
        <w:top w:val="none" w:sz="0" w:space="0" w:color="auto"/>
        <w:left w:val="none" w:sz="0" w:space="0" w:color="auto"/>
        <w:bottom w:val="none" w:sz="0" w:space="0" w:color="auto"/>
        <w:right w:val="none" w:sz="0" w:space="0" w:color="auto"/>
      </w:divBdr>
    </w:div>
    <w:div w:id="960263073">
      <w:bodyDiv w:val="1"/>
      <w:marLeft w:val="0"/>
      <w:marRight w:val="0"/>
      <w:marTop w:val="0"/>
      <w:marBottom w:val="0"/>
      <w:divBdr>
        <w:top w:val="none" w:sz="0" w:space="0" w:color="auto"/>
        <w:left w:val="none" w:sz="0" w:space="0" w:color="auto"/>
        <w:bottom w:val="none" w:sz="0" w:space="0" w:color="auto"/>
        <w:right w:val="none" w:sz="0" w:space="0" w:color="auto"/>
      </w:divBdr>
    </w:div>
    <w:div w:id="960766473">
      <w:bodyDiv w:val="1"/>
      <w:marLeft w:val="0"/>
      <w:marRight w:val="0"/>
      <w:marTop w:val="0"/>
      <w:marBottom w:val="0"/>
      <w:divBdr>
        <w:top w:val="none" w:sz="0" w:space="0" w:color="auto"/>
        <w:left w:val="none" w:sz="0" w:space="0" w:color="auto"/>
        <w:bottom w:val="none" w:sz="0" w:space="0" w:color="auto"/>
        <w:right w:val="none" w:sz="0" w:space="0" w:color="auto"/>
      </w:divBdr>
    </w:div>
    <w:div w:id="961229381">
      <w:bodyDiv w:val="1"/>
      <w:marLeft w:val="0"/>
      <w:marRight w:val="0"/>
      <w:marTop w:val="0"/>
      <w:marBottom w:val="0"/>
      <w:divBdr>
        <w:top w:val="none" w:sz="0" w:space="0" w:color="auto"/>
        <w:left w:val="none" w:sz="0" w:space="0" w:color="auto"/>
        <w:bottom w:val="none" w:sz="0" w:space="0" w:color="auto"/>
        <w:right w:val="none" w:sz="0" w:space="0" w:color="auto"/>
      </w:divBdr>
    </w:div>
    <w:div w:id="961498151">
      <w:bodyDiv w:val="1"/>
      <w:marLeft w:val="0"/>
      <w:marRight w:val="0"/>
      <w:marTop w:val="0"/>
      <w:marBottom w:val="0"/>
      <w:divBdr>
        <w:top w:val="none" w:sz="0" w:space="0" w:color="auto"/>
        <w:left w:val="none" w:sz="0" w:space="0" w:color="auto"/>
        <w:bottom w:val="none" w:sz="0" w:space="0" w:color="auto"/>
        <w:right w:val="none" w:sz="0" w:space="0" w:color="auto"/>
      </w:divBdr>
    </w:div>
    <w:div w:id="962536683">
      <w:bodyDiv w:val="1"/>
      <w:marLeft w:val="0"/>
      <w:marRight w:val="0"/>
      <w:marTop w:val="0"/>
      <w:marBottom w:val="0"/>
      <w:divBdr>
        <w:top w:val="none" w:sz="0" w:space="0" w:color="auto"/>
        <w:left w:val="none" w:sz="0" w:space="0" w:color="auto"/>
        <w:bottom w:val="none" w:sz="0" w:space="0" w:color="auto"/>
        <w:right w:val="none" w:sz="0" w:space="0" w:color="auto"/>
      </w:divBdr>
    </w:div>
    <w:div w:id="962689514">
      <w:bodyDiv w:val="1"/>
      <w:marLeft w:val="0"/>
      <w:marRight w:val="0"/>
      <w:marTop w:val="0"/>
      <w:marBottom w:val="0"/>
      <w:divBdr>
        <w:top w:val="none" w:sz="0" w:space="0" w:color="auto"/>
        <w:left w:val="none" w:sz="0" w:space="0" w:color="auto"/>
        <w:bottom w:val="none" w:sz="0" w:space="0" w:color="auto"/>
        <w:right w:val="none" w:sz="0" w:space="0" w:color="auto"/>
      </w:divBdr>
    </w:div>
    <w:div w:id="962885599">
      <w:bodyDiv w:val="1"/>
      <w:marLeft w:val="0"/>
      <w:marRight w:val="0"/>
      <w:marTop w:val="0"/>
      <w:marBottom w:val="0"/>
      <w:divBdr>
        <w:top w:val="none" w:sz="0" w:space="0" w:color="auto"/>
        <w:left w:val="none" w:sz="0" w:space="0" w:color="auto"/>
        <w:bottom w:val="none" w:sz="0" w:space="0" w:color="auto"/>
        <w:right w:val="none" w:sz="0" w:space="0" w:color="auto"/>
      </w:divBdr>
    </w:div>
    <w:div w:id="963004127">
      <w:bodyDiv w:val="1"/>
      <w:marLeft w:val="0"/>
      <w:marRight w:val="0"/>
      <w:marTop w:val="0"/>
      <w:marBottom w:val="0"/>
      <w:divBdr>
        <w:top w:val="none" w:sz="0" w:space="0" w:color="auto"/>
        <w:left w:val="none" w:sz="0" w:space="0" w:color="auto"/>
        <w:bottom w:val="none" w:sz="0" w:space="0" w:color="auto"/>
        <w:right w:val="none" w:sz="0" w:space="0" w:color="auto"/>
      </w:divBdr>
    </w:div>
    <w:div w:id="963313732">
      <w:bodyDiv w:val="1"/>
      <w:marLeft w:val="0"/>
      <w:marRight w:val="0"/>
      <w:marTop w:val="0"/>
      <w:marBottom w:val="0"/>
      <w:divBdr>
        <w:top w:val="none" w:sz="0" w:space="0" w:color="auto"/>
        <w:left w:val="none" w:sz="0" w:space="0" w:color="auto"/>
        <w:bottom w:val="none" w:sz="0" w:space="0" w:color="auto"/>
        <w:right w:val="none" w:sz="0" w:space="0" w:color="auto"/>
      </w:divBdr>
    </w:div>
    <w:div w:id="963464380">
      <w:bodyDiv w:val="1"/>
      <w:marLeft w:val="0"/>
      <w:marRight w:val="0"/>
      <w:marTop w:val="0"/>
      <w:marBottom w:val="0"/>
      <w:divBdr>
        <w:top w:val="none" w:sz="0" w:space="0" w:color="auto"/>
        <w:left w:val="none" w:sz="0" w:space="0" w:color="auto"/>
        <w:bottom w:val="none" w:sz="0" w:space="0" w:color="auto"/>
        <w:right w:val="none" w:sz="0" w:space="0" w:color="auto"/>
      </w:divBdr>
    </w:div>
    <w:div w:id="963969774">
      <w:bodyDiv w:val="1"/>
      <w:marLeft w:val="0"/>
      <w:marRight w:val="0"/>
      <w:marTop w:val="0"/>
      <w:marBottom w:val="0"/>
      <w:divBdr>
        <w:top w:val="none" w:sz="0" w:space="0" w:color="auto"/>
        <w:left w:val="none" w:sz="0" w:space="0" w:color="auto"/>
        <w:bottom w:val="none" w:sz="0" w:space="0" w:color="auto"/>
        <w:right w:val="none" w:sz="0" w:space="0" w:color="auto"/>
      </w:divBdr>
    </w:div>
    <w:div w:id="964433207">
      <w:bodyDiv w:val="1"/>
      <w:marLeft w:val="0"/>
      <w:marRight w:val="0"/>
      <w:marTop w:val="0"/>
      <w:marBottom w:val="0"/>
      <w:divBdr>
        <w:top w:val="none" w:sz="0" w:space="0" w:color="auto"/>
        <w:left w:val="none" w:sz="0" w:space="0" w:color="auto"/>
        <w:bottom w:val="none" w:sz="0" w:space="0" w:color="auto"/>
        <w:right w:val="none" w:sz="0" w:space="0" w:color="auto"/>
      </w:divBdr>
    </w:div>
    <w:div w:id="965432572">
      <w:bodyDiv w:val="1"/>
      <w:marLeft w:val="0"/>
      <w:marRight w:val="0"/>
      <w:marTop w:val="0"/>
      <w:marBottom w:val="0"/>
      <w:divBdr>
        <w:top w:val="none" w:sz="0" w:space="0" w:color="auto"/>
        <w:left w:val="none" w:sz="0" w:space="0" w:color="auto"/>
        <w:bottom w:val="none" w:sz="0" w:space="0" w:color="auto"/>
        <w:right w:val="none" w:sz="0" w:space="0" w:color="auto"/>
      </w:divBdr>
    </w:div>
    <w:div w:id="965543885">
      <w:bodyDiv w:val="1"/>
      <w:marLeft w:val="0"/>
      <w:marRight w:val="0"/>
      <w:marTop w:val="0"/>
      <w:marBottom w:val="0"/>
      <w:divBdr>
        <w:top w:val="none" w:sz="0" w:space="0" w:color="auto"/>
        <w:left w:val="none" w:sz="0" w:space="0" w:color="auto"/>
        <w:bottom w:val="none" w:sz="0" w:space="0" w:color="auto"/>
        <w:right w:val="none" w:sz="0" w:space="0" w:color="auto"/>
      </w:divBdr>
    </w:div>
    <w:div w:id="965620189">
      <w:bodyDiv w:val="1"/>
      <w:marLeft w:val="0"/>
      <w:marRight w:val="0"/>
      <w:marTop w:val="0"/>
      <w:marBottom w:val="0"/>
      <w:divBdr>
        <w:top w:val="none" w:sz="0" w:space="0" w:color="auto"/>
        <w:left w:val="none" w:sz="0" w:space="0" w:color="auto"/>
        <w:bottom w:val="none" w:sz="0" w:space="0" w:color="auto"/>
        <w:right w:val="none" w:sz="0" w:space="0" w:color="auto"/>
      </w:divBdr>
    </w:div>
    <w:div w:id="966089033">
      <w:bodyDiv w:val="1"/>
      <w:marLeft w:val="0"/>
      <w:marRight w:val="0"/>
      <w:marTop w:val="0"/>
      <w:marBottom w:val="0"/>
      <w:divBdr>
        <w:top w:val="none" w:sz="0" w:space="0" w:color="auto"/>
        <w:left w:val="none" w:sz="0" w:space="0" w:color="auto"/>
        <w:bottom w:val="none" w:sz="0" w:space="0" w:color="auto"/>
        <w:right w:val="none" w:sz="0" w:space="0" w:color="auto"/>
      </w:divBdr>
    </w:div>
    <w:div w:id="966276677">
      <w:bodyDiv w:val="1"/>
      <w:marLeft w:val="0"/>
      <w:marRight w:val="0"/>
      <w:marTop w:val="0"/>
      <w:marBottom w:val="0"/>
      <w:divBdr>
        <w:top w:val="none" w:sz="0" w:space="0" w:color="auto"/>
        <w:left w:val="none" w:sz="0" w:space="0" w:color="auto"/>
        <w:bottom w:val="none" w:sz="0" w:space="0" w:color="auto"/>
        <w:right w:val="none" w:sz="0" w:space="0" w:color="auto"/>
      </w:divBdr>
    </w:div>
    <w:div w:id="967513659">
      <w:bodyDiv w:val="1"/>
      <w:marLeft w:val="0"/>
      <w:marRight w:val="0"/>
      <w:marTop w:val="0"/>
      <w:marBottom w:val="0"/>
      <w:divBdr>
        <w:top w:val="none" w:sz="0" w:space="0" w:color="auto"/>
        <w:left w:val="none" w:sz="0" w:space="0" w:color="auto"/>
        <w:bottom w:val="none" w:sz="0" w:space="0" w:color="auto"/>
        <w:right w:val="none" w:sz="0" w:space="0" w:color="auto"/>
      </w:divBdr>
    </w:div>
    <w:div w:id="967516598">
      <w:bodyDiv w:val="1"/>
      <w:marLeft w:val="0"/>
      <w:marRight w:val="0"/>
      <w:marTop w:val="0"/>
      <w:marBottom w:val="0"/>
      <w:divBdr>
        <w:top w:val="none" w:sz="0" w:space="0" w:color="auto"/>
        <w:left w:val="none" w:sz="0" w:space="0" w:color="auto"/>
        <w:bottom w:val="none" w:sz="0" w:space="0" w:color="auto"/>
        <w:right w:val="none" w:sz="0" w:space="0" w:color="auto"/>
      </w:divBdr>
    </w:div>
    <w:div w:id="967862045">
      <w:bodyDiv w:val="1"/>
      <w:marLeft w:val="0"/>
      <w:marRight w:val="0"/>
      <w:marTop w:val="0"/>
      <w:marBottom w:val="0"/>
      <w:divBdr>
        <w:top w:val="none" w:sz="0" w:space="0" w:color="auto"/>
        <w:left w:val="none" w:sz="0" w:space="0" w:color="auto"/>
        <w:bottom w:val="none" w:sz="0" w:space="0" w:color="auto"/>
        <w:right w:val="none" w:sz="0" w:space="0" w:color="auto"/>
      </w:divBdr>
    </w:div>
    <w:div w:id="968166095">
      <w:bodyDiv w:val="1"/>
      <w:marLeft w:val="0"/>
      <w:marRight w:val="0"/>
      <w:marTop w:val="0"/>
      <w:marBottom w:val="0"/>
      <w:divBdr>
        <w:top w:val="none" w:sz="0" w:space="0" w:color="auto"/>
        <w:left w:val="none" w:sz="0" w:space="0" w:color="auto"/>
        <w:bottom w:val="none" w:sz="0" w:space="0" w:color="auto"/>
        <w:right w:val="none" w:sz="0" w:space="0" w:color="auto"/>
      </w:divBdr>
    </w:div>
    <w:div w:id="968516475">
      <w:bodyDiv w:val="1"/>
      <w:marLeft w:val="0"/>
      <w:marRight w:val="0"/>
      <w:marTop w:val="0"/>
      <w:marBottom w:val="0"/>
      <w:divBdr>
        <w:top w:val="none" w:sz="0" w:space="0" w:color="auto"/>
        <w:left w:val="none" w:sz="0" w:space="0" w:color="auto"/>
        <w:bottom w:val="none" w:sz="0" w:space="0" w:color="auto"/>
        <w:right w:val="none" w:sz="0" w:space="0" w:color="auto"/>
      </w:divBdr>
    </w:div>
    <w:div w:id="969244331">
      <w:bodyDiv w:val="1"/>
      <w:marLeft w:val="0"/>
      <w:marRight w:val="0"/>
      <w:marTop w:val="0"/>
      <w:marBottom w:val="0"/>
      <w:divBdr>
        <w:top w:val="none" w:sz="0" w:space="0" w:color="auto"/>
        <w:left w:val="none" w:sz="0" w:space="0" w:color="auto"/>
        <w:bottom w:val="none" w:sz="0" w:space="0" w:color="auto"/>
        <w:right w:val="none" w:sz="0" w:space="0" w:color="auto"/>
      </w:divBdr>
    </w:div>
    <w:div w:id="970091528">
      <w:bodyDiv w:val="1"/>
      <w:marLeft w:val="0"/>
      <w:marRight w:val="0"/>
      <w:marTop w:val="0"/>
      <w:marBottom w:val="0"/>
      <w:divBdr>
        <w:top w:val="none" w:sz="0" w:space="0" w:color="auto"/>
        <w:left w:val="none" w:sz="0" w:space="0" w:color="auto"/>
        <w:bottom w:val="none" w:sz="0" w:space="0" w:color="auto"/>
        <w:right w:val="none" w:sz="0" w:space="0" w:color="auto"/>
      </w:divBdr>
    </w:div>
    <w:div w:id="970289531">
      <w:bodyDiv w:val="1"/>
      <w:marLeft w:val="0"/>
      <w:marRight w:val="0"/>
      <w:marTop w:val="0"/>
      <w:marBottom w:val="0"/>
      <w:divBdr>
        <w:top w:val="none" w:sz="0" w:space="0" w:color="auto"/>
        <w:left w:val="none" w:sz="0" w:space="0" w:color="auto"/>
        <w:bottom w:val="none" w:sz="0" w:space="0" w:color="auto"/>
        <w:right w:val="none" w:sz="0" w:space="0" w:color="auto"/>
      </w:divBdr>
    </w:div>
    <w:div w:id="970936008">
      <w:bodyDiv w:val="1"/>
      <w:marLeft w:val="0"/>
      <w:marRight w:val="0"/>
      <w:marTop w:val="0"/>
      <w:marBottom w:val="0"/>
      <w:divBdr>
        <w:top w:val="none" w:sz="0" w:space="0" w:color="auto"/>
        <w:left w:val="none" w:sz="0" w:space="0" w:color="auto"/>
        <w:bottom w:val="none" w:sz="0" w:space="0" w:color="auto"/>
        <w:right w:val="none" w:sz="0" w:space="0" w:color="auto"/>
      </w:divBdr>
    </w:div>
    <w:div w:id="971440405">
      <w:bodyDiv w:val="1"/>
      <w:marLeft w:val="0"/>
      <w:marRight w:val="0"/>
      <w:marTop w:val="0"/>
      <w:marBottom w:val="0"/>
      <w:divBdr>
        <w:top w:val="none" w:sz="0" w:space="0" w:color="auto"/>
        <w:left w:val="none" w:sz="0" w:space="0" w:color="auto"/>
        <w:bottom w:val="none" w:sz="0" w:space="0" w:color="auto"/>
        <w:right w:val="none" w:sz="0" w:space="0" w:color="auto"/>
      </w:divBdr>
    </w:div>
    <w:div w:id="973145136">
      <w:bodyDiv w:val="1"/>
      <w:marLeft w:val="0"/>
      <w:marRight w:val="0"/>
      <w:marTop w:val="0"/>
      <w:marBottom w:val="0"/>
      <w:divBdr>
        <w:top w:val="none" w:sz="0" w:space="0" w:color="auto"/>
        <w:left w:val="none" w:sz="0" w:space="0" w:color="auto"/>
        <w:bottom w:val="none" w:sz="0" w:space="0" w:color="auto"/>
        <w:right w:val="none" w:sz="0" w:space="0" w:color="auto"/>
      </w:divBdr>
    </w:div>
    <w:div w:id="973603283">
      <w:bodyDiv w:val="1"/>
      <w:marLeft w:val="0"/>
      <w:marRight w:val="0"/>
      <w:marTop w:val="0"/>
      <w:marBottom w:val="0"/>
      <w:divBdr>
        <w:top w:val="none" w:sz="0" w:space="0" w:color="auto"/>
        <w:left w:val="none" w:sz="0" w:space="0" w:color="auto"/>
        <w:bottom w:val="none" w:sz="0" w:space="0" w:color="auto"/>
        <w:right w:val="none" w:sz="0" w:space="0" w:color="auto"/>
      </w:divBdr>
    </w:div>
    <w:div w:id="973869652">
      <w:bodyDiv w:val="1"/>
      <w:marLeft w:val="0"/>
      <w:marRight w:val="0"/>
      <w:marTop w:val="0"/>
      <w:marBottom w:val="0"/>
      <w:divBdr>
        <w:top w:val="none" w:sz="0" w:space="0" w:color="auto"/>
        <w:left w:val="none" w:sz="0" w:space="0" w:color="auto"/>
        <w:bottom w:val="none" w:sz="0" w:space="0" w:color="auto"/>
        <w:right w:val="none" w:sz="0" w:space="0" w:color="auto"/>
      </w:divBdr>
    </w:div>
    <w:div w:id="974027729">
      <w:bodyDiv w:val="1"/>
      <w:marLeft w:val="0"/>
      <w:marRight w:val="0"/>
      <w:marTop w:val="0"/>
      <w:marBottom w:val="0"/>
      <w:divBdr>
        <w:top w:val="none" w:sz="0" w:space="0" w:color="auto"/>
        <w:left w:val="none" w:sz="0" w:space="0" w:color="auto"/>
        <w:bottom w:val="none" w:sz="0" w:space="0" w:color="auto"/>
        <w:right w:val="none" w:sz="0" w:space="0" w:color="auto"/>
      </w:divBdr>
    </w:div>
    <w:div w:id="974069888">
      <w:bodyDiv w:val="1"/>
      <w:marLeft w:val="0"/>
      <w:marRight w:val="0"/>
      <w:marTop w:val="0"/>
      <w:marBottom w:val="0"/>
      <w:divBdr>
        <w:top w:val="none" w:sz="0" w:space="0" w:color="auto"/>
        <w:left w:val="none" w:sz="0" w:space="0" w:color="auto"/>
        <w:bottom w:val="none" w:sz="0" w:space="0" w:color="auto"/>
        <w:right w:val="none" w:sz="0" w:space="0" w:color="auto"/>
      </w:divBdr>
    </w:div>
    <w:div w:id="974455039">
      <w:bodyDiv w:val="1"/>
      <w:marLeft w:val="0"/>
      <w:marRight w:val="0"/>
      <w:marTop w:val="0"/>
      <w:marBottom w:val="0"/>
      <w:divBdr>
        <w:top w:val="none" w:sz="0" w:space="0" w:color="auto"/>
        <w:left w:val="none" w:sz="0" w:space="0" w:color="auto"/>
        <w:bottom w:val="none" w:sz="0" w:space="0" w:color="auto"/>
        <w:right w:val="none" w:sz="0" w:space="0" w:color="auto"/>
      </w:divBdr>
    </w:div>
    <w:div w:id="974523281">
      <w:bodyDiv w:val="1"/>
      <w:marLeft w:val="0"/>
      <w:marRight w:val="0"/>
      <w:marTop w:val="0"/>
      <w:marBottom w:val="0"/>
      <w:divBdr>
        <w:top w:val="none" w:sz="0" w:space="0" w:color="auto"/>
        <w:left w:val="none" w:sz="0" w:space="0" w:color="auto"/>
        <w:bottom w:val="none" w:sz="0" w:space="0" w:color="auto"/>
        <w:right w:val="none" w:sz="0" w:space="0" w:color="auto"/>
      </w:divBdr>
    </w:div>
    <w:div w:id="974874850">
      <w:bodyDiv w:val="1"/>
      <w:marLeft w:val="0"/>
      <w:marRight w:val="0"/>
      <w:marTop w:val="0"/>
      <w:marBottom w:val="0"/>
      <w:divBdr>
        <w:top w:val="none" w:sz="0" w:space="0" w:color="auto"/>
        <w:left w:val="none" w:sz="0" w:space="0" w:color="auto"/>
        <w:bottom w:val="none" w:sz="0" w:space="0" w:color="auto"/>
        <w:right w:val="none" w:sz="0" w:space="0" w:color="auto"/>
      </w:divBdr>
    </w:div>
    <w:div w:id="975838334">
      <w:bodyDiv w:val="1"/>
      <w:marLeft w:val="0"/>
      <w:marRight w:val="0"/>
      <w:marTop w:val="0"/>
      <w:marBottom w:val="0"/>
      <w:divBdr>
        <w:top w:val="none" w:sz="0" w:space="0" w:color="auto"/>
        <w:left w:val="none" w:sz="0" w:space="0" w:color="auto"/>
        <w:bottom w:val="none" w:sz="0" w:space="0" w:color="auto"/>
        <w:right w:val="none" w:sz="0" w:space="0" w:color="auto"/>
      </w:divBdr>
    </w:div>
    <w:div w:id="976028054">
      <w:bodyDiv w:val="1"/>
      <w:marLeft w:val="0"/>
      <w:marRight w:val="0"/>
      <w:marTop w:val="0"/>
      <w:marBottom w:val="0"/>
      <w:divBdr>
        <w:top w:val="none" w:sz="0" w:space="0" w:color="auto"/>
        <w:left w:val="none" w:sz="0" w:space="0" w:color="auto"/>
        <w:bottom w:val="none" w:sz="0" w:space="0" w:color="auto"/>
        <w:right w:val="none" w:sz="0" w:space="0" w:color="auto"/>
      </w:divBdr>
    </w:div>
    <w:div w:id="976301168">
      <w:bodyDiv w:val="1"/>
      <w:marLeft w:val="0"/>
      <w:marRight w:val="0"/>
      <w:marTop w:val="0"/>
      <w:marBottom w:val="0"/>
      <w:divBdr>
        <w:top w:val="none" w:sz="0" w:space="0" w:color="auto"/>
        <w:left w:val="none" w:sz="0" w:space="0" w:color="auto"/>
        <w:bottom w:val="none" w:sz="0" w:space="0" w:color="auto"/>
        <w:right w:val="none" w:sz="0" w:space="0" w:color="auto"/>
      </w:divBdr>
    </w:div>
    <w:div w:id="977416362">
      <w:bodyDiv w:val="1"/>
      <w:marLeft w:val="0"/>
      <w:marRight w:val="0"/>
      <w:marTop w:val="0"/>
      <w:marBottom w:val="0"/>
      <w:divBdr>
        <w:top w:val="none" w:sz="0" w:space="0" w:color="auto"/>
        <w:left w:val="none" w:sz="0" w:space="0" w:color="auto"/>
        <w:bottom w:val="none" w:sz="0" w:space="0" w:color="auto"/>
        <w:right w:val="none" w:sz="0" w:space="0" w:color="auto"/>
      </w:divBdr>
    </w:div>
    <w:div w:id="977801294">
      <w:bodyDiv w:val="1"/>
      <w:marLeft w:val="0"/>
      <w:marRight w:val="0"/>
      <w:marTop w:val="0"/>
      <w:marBottom w:val="0"/>
      <w:divBdr>
        <w:top w:val="none" w:sz="0" w:space="0" w:color="auto"/>
        <w:left w:val="none" w:sz="0" w:space="0" w:color="auto"/>
        <w:bottom w:val="none" w:sz="0" w:space="0" w:color="auto"/>
        <w:right w:val="none" w:sz="0" w:space="0" w:color="auto"/>
      </w:divBdr>
    </w:div>
    <w:div w:id="977805546">
      <w:bodyDiv w:val="1"/>
      <w:marLeft w:val="0"/>
      <w:marRight w:val="0"/>
      <w:marTop w:val="0"/>
      <w:marBottom w:val="0"/>
      <w:divBdr>
        <w:top w:val="none" w:sz="0" w:space="0" w:color="auto"/>
        <w:left w:val="none" w:sz="0" w:space="0" w:color="auto"/>
        <w:bottom w:val="none" w:sz="0" w:space="0" w:color="auto"/>
        <w:right w:val="none" w:sz="0" w:space="0" w:color="auto"/>
      </w:divBdr>
    </w:div>
    <w:div w:id="979652156">
      <w:bodyDiv w:val="1"/>
      <w:marLeft w:val="0"/>
      <w:marRight w:val="0"/>
      <w:marTop w:val="0"/>
      <w:marBottom w:val="0"/>
      <w:divBdr>
        <w:top w:val="none" w:sz="0" w:space="0" w:color="auto"/>
        <w:left w:val="none" w:sz="0" w:space="0" w:color="auto"/>
        <w:bottom w:val="none" w:sz="0" w:space="0" w:color="auto"/>
        <w:right w:val="none" w:sz="0" w:space="0" w:color="auto"/>
      </w:divBdr>
    </w:div>
    <w:div w:id="980505090">
      <w:bodyDiv w:val="1"/>
      <w:marLeft w:val="0"/>
      <w:marRight w:val="0"/>
      <w:marTop w:val="0"/>
      <w:marBottom w:val="0"/>
      <w:divBdr>
        <w:top w:val="none" w:sz="0" w:space="0" w:color="auto"/>
        <w:left w:val="none" w:sz="0" w:space="0" w:color="auto"/>
        <w:bottom w:val="none" w:sz="0" w:space="0" w:color="auto"/>
        <w:right w:val="none" w:sz="0" w:space="0" w:color="auto"/>
      </w:divBdr>
    </w:div>
    <w:div w:id="980812977">
      <w:bodyDiv w:val="1"/>
      <w:marLeft w:val="0"/>
      <w:marRight w:val="0"/>
      <w:marTop w:val="0"/>
      <w:marBottom w:val="0"/>
      <w:divBdr>
        <w:top w:val="none" w:sz="0" w:space="0" w:color="auto"/>
        <w:left w:val="none" w:sz="0" w:space="0" w:color="auto"/>
        <w:bottom w:val="none" w:sz="0" w:space="0" w:color="auto"/>
        <w:right w:val="none" w:sz="0" w:space="0" w:color="auto"/>
      </w:divBdr>
    </w:div>
    <w:div w:id="981034295">
      <w:bodyDiv w:val="1"/>
      <w:marLeft w:val="0"/>
      <w:marRight w:val="0"/>
      <w:marTop w:val="0"/>
      <w:marBottom w:val="0"/>
      <w:divBdr>
        <w:top w:val="none" w:sz="0" w:space="0" w:color="auto"/>
        <w:left w:val="none" w:sz="0" w:space="0" w:color="auto"/>
        <w:bottom w:val="none" w:sz="0" w:space="0" w:color="auto"/>
        <w:right w:val="none" w:sz="0" w:space="0" w:color="auto"/>
      </w:divBdr>
    </w:div>
    <w:div w:id="981235292">
      <w:bodyDiv w:val="1"/>
      <w:marLeft w:val="0"/>
      <w:marRight w:val="0"/>
      <w:marTop w:val="0"/>
      <w:marBottom w:val="0"/>
      <w:divBdr>
        <w:top w:val="none" w:sz="0" w:space="0" w:color="auto"/>
        <w:left w:val="none" w:sz="0" w:space="0" w:color="auto"/>
        <w:bottom w:val="none" w:sz="0" w:space="0" w:color="auto"/>
        <w:right w:val="none" w:sz="0" w:space="0" w:color="auto"/>
      </w:divBdr>
    </w:div>
    <w:div w:id="981886759">
      <w:bodyDiv w:val="1"/>
      <w:marLeft w:val="0"/>
      <w:marRight w:val="0"/>
      <w:marTop w:val="0"/>
      <w:marBottom w:val="0"/>
      <w:divBdr>
        <w:top w:val="none" w:sz="0" w:space="0" w:color="auto"/>
        <w:left w:val="none" w:sz="0" w:space="0" w:color="auto"/>
        <w:bottom w:val="none" w:sz="0" w:space="0" w:color="auto"/>
        <w:right w:val="none" w:sz="0" w:space="0" w:color="auto"/>
      </w:divBdr>
    </w:div>
    <w:div w:id="981888740">
      <w:bodyDiv w:val="1"/>
      <w:marLeft w:val="0"/>
      <w:marRight w:val="0"/>
      <w:marTop w:val="0"/>
      <w:marBottom w:val="0"/>
      <w:divBdr>
        <w:top w:val="none" w:sz="0" w:space="0" w:color="auto"/>
        <w:left w:val="none" w:sz="0" w:space="0" w:color="auto"/>
        <w:bottom w:val="none" w:sz="0" w:space="0" w:color="auto"/>
        <w:right w:val="none" w:sz="0" w:space="0" w:color="auto"/>
      </w:divBdr>
    </w:div>
    <w:div w:id="981929583">
      <w:bodyDiv w:val="1"/>
      <w:marLeft w:val="0"/>
      <w:marRight w:val="0"/>
      <w:marTop w:val="0"/>
      <w:marBottom w:val="0"/>
      <w:divBdr>
        <w:top w:val="none" w:sz="0" w:space="0" w:color="auto"/>
        <w:left w:val="none" w:sz="0" w:space="0" w:color="auto"/>
        <w:bottom w:val="none" w:sz="0" w:space="0" w:color="auto"/>
        <w:right w:val="none" w:sz="0" w:space="0" w:color="auto"/>
      </w:divBdr>
    </w:div>
    <w:div w:id="982537309">
      <w:bodyDiv w:val="1"/>
      <w:marLeft w:val="0"/>
      <w:marRight w:val="0"/>
      <w:marTop w:val="0"/>
      <w:marBottom w:val="0"/>
      <w:divBdr>
        <w:top w:val="none" w:sz="0" w:space="0" w:color="auto"/>
        <w:left w:val="none" w:sz="0" w:space="0" w:color="auto"/>
        <w:bottom w:val="none" w:sz="0" w:space="0" w:color="auto"/>
        <w:right w:val="none" w:sz="0" w:space="0" w:color="auto"/>
      </w:divBdr>
    </w:div>
    <w:div w:id="982660427">
      <w:bodyDiv w:val="1"/>
      <w:marLeft w:val="0"/>
      <w:marRight w:val="0"/>
      <w:marTop w:val="0"/>
      <w:marBottom w:val="0"/>
      <w:divBdr>
        <w:top w:val="none" w:sz="0" w:space="0" w:color="auto"/>
        <w:left w:val="none" w:sz="0" w:space="0" w:color="auto"/>
        <w:bottom w:val="none" w:sz="0" w:space="0" w:color="auto"/>
        <w:right w:val="none" w:sz="0" w:space="0" w:color="auto"/>
      </w:divBdr>
    </w:div>
    <w:div w:id="983239497">
      <w:bodyDiv w:val="1"/>
      <w:marLeft w:val="0"/>
      <w:marRight w:val="0"/>
      <w:marTop w:val="0"/>
      <w:marBottom w:val="0"/>
      <w:divBdr>
        <w:top w:val="none" w:sz="0" w:space="0" w:color="auto"/>
        <w:left w:val="none" w:sz="0" w:space="0" w:color="auto"/>
        <w:bottom w:val="none" w:sz="0" w:space="0" w:color="auto"/>
        <w:right w:val="none" w:sz="0" w:space="0" w:color="auto"/>
      </w:divBdr>
    </w:div>
    <w:div w:id="984704497">
      <w:bodyDiv w:val="1"/>
      <w:marLeft w:val="0"/>
      <w:marRight w:val="0"/>
      <w:marTop w:val="0"/>
      <w:marBottom w:val="0"/>
      <w:divBdr>
        <w:top w:val="none" w:sz="0" w:space="0" w:color="auto"/>
        <w:left w:val="none" w:sz="0" w:space="0" w:color="auto"/>
        <w:bottom w:val="none" w:sz="0" w:space="0" w:color="auto"/>
        <w:right w:val="none" w:sz="0" w:space="0" w:color="auto"/>
      </w:divBdr>
    </w:div>
    <w:div w:id="985281455">
      <w:bodyDiv w:val="1"/>
      <w:marLeft w:val="0"/>
      <w:marRight w:val="0"/>
      <w:marTop w:val="0"/>
      <w:marBottom w:val="0"/>
      <w:divBdr>
        <w:top w:val="none" w:sz="0" w:space="0" w:color="auto"/>
        <w:left w:val="none" w:sz="0" w:space="0" w:color="auto"/>
        <w:bottom w:val="none" w:sz="0" w:space="0" w:color="auto"/>
        <w:right w:val="none" w:sz="0" w:space="0" w:color="auto"/>
      </w:divBdr>
    </w:div>
    <w:div w:id="985477202">
      <w:bodyDiv w:val="1"/>
      <w:marLeft w:val="0"/>
      <w:marRight w:val="0"/>
      <w:marTop w:val="0"/>
      <w:marBottom w:val="0"/>
      <w:divBdr>
        <w:top w:val="none" w:sz="0" w:space="0" w:color="auto"/>
        <w:left w:val="none" w:sz="0" w:space="0" w:color="auto"/>
        <w:bottom w:val="none" w:sz="0" w:space="0" w:color="auto"/>
        <w:right w:val="none" w:sz="0" w:space="0" w:color="auto"/>
      </w:divBdr>
    </w:div>
    <w:div w:id="986320970">
      <w:bodyDiv w:val="1"/>
      <w:marLeft w:val="0"/>
      <w:marRight w:val="0"/>
      <w:marTop w:val="0"/>
      <w:marBottom w:val="0"/>
      <w:divBdr>
        <w:top w:val="none" w:sz="0" w:space="0" w:color="auto"/>
        <w:left w:val="none" w:sz="0" w:space="0" w:color="auto"/>
        <w:bottom w:val="none" w:sz="0" w:space="0" w:color="auto"/>
        <w:right w:val="none" w:sz="0" w:space="0" w:color="auto"/>
      </w:divBdr>
    </w:div>
    <w:div w:id="986469563">
      <w:bodyDiv w:val="1"/>
      <w:marLeft w:val="0"/>
      <w:marRight w:val="0"/>
      <w:marTop w:val="0"/>
      <w:marBottom w:val="0"/>
      <w:divBdr>
        <w:top w:val="none" w:sz="0" w:space="0" w:color="auto"/>
        <w:left w:val="none" w:sz="0" w:space="0" w:color="auto"/>
        <w:bottom w:val="none" w:sz="0" w:space="0" w:color="auto"/>
        <w:right w:val="none" w:sz="0" w:space="0" w:color="auto"/>
      </w:divBdr>
    </w:div>
    <w:div w:id="986860272">
      <w:bodyDiv w:val="1"/>
      <w:marLeft w:val="0"/>
      <w:marRight w:val="0"/>
      <w:marTop w:val="0"/>
      <w:marBottom w:val="0"/>
      <w:divBdr>
        <w:top w:val="none" w:sz="0" w:space="0" w:color="auto"/>
        <w:left w:val="none" w:sz="0" w:space="0" w:color="auto"/>
        <w:bottom w:val="none" w:sz="0" w:space="0" w:color="auto"/>
        <w:right w:val="none" w:sz="0" w:space="0" w:color="auto"/>
      </w:divBdr>
    </w:div>
    <w:div w:id="987325143">
      <w:bodyDiv w:val="1"/>
      <w:marLeft w:val="0"/>
      <w:marRight w:val="0"/>
      <w:marTop w:val="0"/>
      <w:marBottom w:val="0"/>
      <w:divBdr>
        <w:top w:val="none" w:sz="0" w:space="0" w:color="auto"/>
        <w:left w:val="none" w:sz="0" w:space="0" w:color="auto"/>
        <w:bottom w:val="none" w:sz="0" w:space="0" w:color="auto"/>
        <w:right w:val="none" w:sz="0" w:space="0" w:color="auto"/>
      </w:divBdr>
    </w:div>
    <w:div w:id="987781813">
      <w:bodyDiv w:val="1"/>
      <w:marLeft w:val="0"/>
      <w:marRight w:val="0"/>
      <w:marTop w:val="0"/>
      <w:marBottom w:val="0"/>
      <w:divBdr>
        <w:top w:val="none" w:sz="0" w:space="0" w:color="auto"/>
        <w:left w:val="none" w:sz="0" w:space="0" w:color="auto"/>
        <w:bottom w:val="none" w:sz="0" w:space="0" w:color="auto"/>
        <w:right w:val="none" w:sz="0" w:space="0" w:color="auto"/>
      </w:divBdr>
    </w:div>
    <w:div w:id="988246981">
      <w:bodyDiv w:val="1"/>
      <w:marLeft w:val="0"/>
      <w:marRight w:val="0"/>
      <w:marTop w:val="0"/>
      <w:marBottom w:val="0"/>
      <w:divBdr>
        <w:top w:val="none" w:sz="0" w:space="0" w:color="auto"/>
        <w:left w:val="none" w:sz="0" w:space="0" w:color="auto"/>
        <w:bottom w:val="none" w:sz="0" w:space="0" w:color="auto"/>
        <w:right w:val="none" w:sz="0" w:space="0" w:color="auto"/>
      </w:divBdr>
    </w:div>
    <w:div w:id="988360025">
      <w:bodyDiv w:val="1"/>
      <w:marLeft w:val="0"/>
      <w:marRight w:val="0"/>
      <w:marTop w:val="0"/>
      <w:marBottom w:val="0"/>
      <w:divBdr>
        <w:top w:val="none" w:sz="0" w:space="0" w:color="auto"/>
        <w:left w:val="none" w:sz="0" w:space="0" w:color="auto"/>
        <w:bottom w:val="none" w:sz="0" w:space="0" w:color="auto"/>
        <w:right w:val="none" w:sz="0" w:space="0" w:color="auto"/>
      </w:divBdr>
    </w:div>
    <w:div w:id="988679823">
      <w:bodyDiv w:val="1"/>
      <w:marLeft w:val="0"/>
      <w:marRight w:val="0"/>
      <w:marTop w:val="0"/>
      <w:marBottom w:val="0"/>
      <w:divBdr>
        <w:top w:val="none" w:sz="0" w:space="0" w:color="auto"/>
        <w:left w:val="none" w:sz="0" w:space="0" w:color="auto"/>
        <w:bottom w:val="none" w:sz="0" w:space="0" w:color="auto"/>
        <w:right w:val="none" w:sz="0" w:space="0" w:color="auto"/>
      </w:divBdr>
    </w:div>
    <w:div w:id="988902222">
      <w:bodyDiv w:val="1"/>
      <w:marLeft w:val="0"/>
      <w:marRight w:val="0"/>
      <w:marTop w:val="0"/>
      <w:marBottom w:val="0"/>
      <w:divBdr>
        <w:top w:val="none" w:sz="0" w:space="0" w:color="auto"/>
        <w:left w:val="none" w:sz="0" w:space="0" w:color="auto"/>
        <w:bottom w:val="none" w:sz="0" w:space="0" w:color="auto"/>
        <w:right w:val="none" w:sz="0" w:space="0" w:color="auto"/>
      </w:divBdr>
    </w:div>
    <w:div w:id="988944586">
      <w:bodyDiv w:val="1"/>
      <w:marLeft w:val="0"/>
      <w:marRight w:val="0"/>
      <w:marTop w:val="0"/>
      <w:marBottom w:val="0"/>
      <w:divBdr>
        <w:top w:val="none" w:sz="0" w:space="0" w:color="auto"/>
        <w:left w:val="none" w:sz="0" w:space="0" w:color="auto"/>
        <w:bottom w:val="none" w:sz="0" w:space="0" w:color="auto"/>
        <w:right w:val="none" w:sz="0" w:space="0" w:color="auto"/>
      </w:divBdr>
    </w:div>
    <w:div w:id="989676015">
      <w:bodyDiv w:val="1"/>
      <w:marLeft w:val="0"/>
      <w:marRight w:val="0"/>
      <w:marTop w:val="0"/>
      <w:marBottom w:val="0"/>
      <w:divBdr>
        <w:top w:val="none" w:sz="0" w:space="0" w:color="auto"/>
        <w:left w:val="none" w:sz="0" w:space="0" w:color="auto"/>
        <w:bottom w:val="none" w:sz="0" w:space="0" w:color="auto"/>
        <w:right w:val="none" w:sz="0" w:space="0" w:color="auto"/>
      </w:divBdr>
    </w:div>
    <w:div w:id="990253891">
      <w:bodyDiv w:val="1"/>
      <w:marLeft w:val="0"/>
      <w:marRight w:val="0"/>
      <w:marTop w:val="0"/>
      <w:marBottom w:val="0"/>
      <w:divBdr>
        <w:top w:val="none" w:sz="0" w:space="0" w:color="auto"/>
        <w:left w:val="none" w:sz="0" w:space="0" w:color="auto"/>
        <w:bottom w:val="none" w:sz="0" w:space="0" w:color="auto"/>
        <w:right w:val="none" w:sz="0" w:space="0" w:color="auto"/>
      </w:divBdr>
    </w:div>
    <w:div w:id="990447836">
      <w:bodyDiv w:val="1"/>
      <w:marLeft w:val="0"/>
      <w:marRight w:val="0"/>
      <w:marTop w:val="0"/>
      <w:marBottom w:val="0"/>
      <w:divBdr>
        <w:top w:val="none" w:sz="0" w:space="0" w:color="auto"/>
        <w:left w:val="none" w:sz="0" w:space="0" w:color="auto"/>
        <w:bottom w:val="none" w:sz="0" w:space="0" w:color="auto"/>
        <w:right w:val="none" w:sz="0" w:space="0" w:color="auto"/>
      </w:divBdr>
    </w:div>
    <w:div w:id="990475795">
      <w:bodyDiv w:val="1"/>
      <w:marLeft w:val="0"/>
      <w:marRight w:val="0"/>
      <w:marTop w:val="0"/>
      <w:marBottom w:val="0"/>
      <w:divBdr>
        <w:top w:val="none" w:sz="0" w:space="0" w:color="auto"/>
        <w:left w:val="none" w:sz="0" w:space="0" w:color="auto"/>
        <w:bottom w:val="none" w:sz="0" w:space="0" w:color="auto"/>
        <w:right w:val="none" w:sz="0" w:space="0" w:color="auto"/>
      </w:divBdr>
    </w:div>
    <w:div w:id="990913474">
      <w:bodyDiv w:val="1"/>
      <w:marLeft w:val="0"/>
      <w:marRight w:val="0"/>
      <w:marTop w:val="0"/>
      <w:marBottom w:val="0"/>
      <w:divBdr>
        <w:top w:val="none" w:sz="0" w:space="0" w:color="auto"/>
        <w:left w:val="none" w:sz="0" w:space="0" w:color="auto"/>
        <w:bottom w:val="none" w:sz="0" w:space="0" w:color="auto"/>
        <w:right w:val="none" w:sz="0" w:space="0" w:color="auto"/>
      </w:divBdr>
    </w:div>
    <w:div w:id="990984747">
      <w:bodyDiv w:val="1"/>
      <w:marLeft w:val="0"/>
      <w:marRight w:val="0"/>
      <w:marTop w:val="0"/>
      <w:marBottom w:val="0"/>
      <w:divBdr>
        <w:top w:val="none" w:sz="0" w:space="0" w:color="auto"/>
        <w:left w:val="none" w:sz="0" w:space="0" w:color="auto"/>
        <w:bottom w:val="none" w:sz="0" w:space="0" w:color="auto"/>
        <w:right w:val="none" w:sz="0" w:space="0" w:color="auto"/>
      </w:divBdr>
    </w:div>
    <w:div w:id="991174041">
      <w:bodyDiv w:val="1"/>
      <w:marLeft w:val="0"/>
      <w:marRight w:val="0"/>
      <w:marTop w:val="0"/>
      <w:marBottom w:val="0"/>
      <w:divBdr>
        <w:top w:val="none" w:sz="0" w:space="0" w:color="auto"/>
        <w:left w:val="none" w:sz="0" w:space="0" w:color="auto"/>
        <w:bottom w:val="none" w:sz="0" w:space="0" w:color="auto"/>
        <w:right w:val="none" w:sz="0" w:space="0" w:color="auto"/>
      </w:divBdr>
    </w:div>
    <w:div w:id="991254771">
      <w:bodyDiv w:val="1"/>
      <w:marLeft w:val="0"/>
      <w:marRight w:val="0"/>
      <w:marTop w:val="0"/>
      <w:marBottom w:val="0"/>
      <w:divBdr>
        <w:top w:val="none" w:sz="0" w:space="0" w:color="auto"/>
        <w:left w:val="none" w:sz="0" w:space="0" w:color="auto"/>
        <w:bottom w:val="none" w:sz="0" w:space="0" w:color="auto"/>
        <w:right w:val="none" w:sz="0" w:space="0" w:color="auto"/>
      </w:divBdr>
    </w:div>
    <w:div w:id="992299999">
      <w:bodyDiv w:val="1"/>
      <w:marLeft w:val="0"/>
      <w:marRight w:val="0"/>
      <w:marTop w:val="0"/>
      <w:marBottom w:val="0"/>
      <w:divBdr>
        <w:top w:val="none" w:sz="0" w:space="0" w:color="auto"/>
        <w:left w:val="none" w:sz="0" w:space="0" w:color="auto"/>
        <w:bottom w:val="none" w:sz="0" w:space="0" w:color="auto"/>
        <w:right w:val="none" w:sz="0" w:space="0" w:color="auto"/>
      </w:divBdr>
    </w:div>
    <w:div w:id="992489140">
      <w:bodyDiv w:val="1"/>
      <w:marLeft w:val="0"/>
      <w:marRight w:val="0"/>
      <w:marTop w:val="0"/>
      <w:marBottom w:val="0"/>
      <w:divBdr>
        <w:top w:val="none" w:sz="0" w:space="0" w:color="auto"/>
        <w:left w:val="none" w:sz="0" w:space="0" w:color="auto"/>
        <w:bottom w:val="none" w:sz="0" w:space="0" w:color="auto"/>
        <w:right w:val="none" w:sz="0" w:space="0" w:color="auto"/>
      </w:divBdr>
    </w:div>
    <w:div w:id="993027305">
      <w:bodyDiv w:val="1"/>
      <w:marLeft w:val="0"/>
      <w:marRight w:val="0"/>
      <w:marTop w:val="0"/>
      <w:marBottom w:val="0"/>
      <w:divBdr>
        <w:top w:val="none" w:sz="0" w:space="0" w:color="auto"/>
        <w:left w:val="none" w:sz="0" w:space="0" w:color="auto"/>
        <w:bottom w:val="none" w:sz="0" w:space="0" w:color="auto"/>
        <w:right w:val="none" w:sz="0" w:space="0" w:color="auto"/>
      </w:divBdr>
    </w:div>
    <w:div w:id="993728716">
      <w:bodyDiv w:val="1"/>
      <w:marLeft w:val="0"/>
      <w:marRight w:val="0"/>
      <w:marTop w:val="0"/>
      <w:marBottom w:val="0"/>
      <w:divBdr>
        <w:top w:val="none" w:sz="0" w:space="0" w:color="auto"/>
        <w:left w:val="none" w:sz="0" w:space="0" w:color="auto"/>
        <w:bottom w:val="none" w:sz="0" w:space="0" w:color="auto"/>
        <w:right w:val="none" w:sz="0" w:space="0" w:color="auto"/>
      </w:divBdr>
    </w:div>
    <w:div w:id="994380068">
      <w:bodyDiv w:val="1"/>
      <w:marLeft w:val="0"/>
      <w:marRight w:val="0"/>
      <w:marTop w:val="0"/>
      <w:marBottom w:val="0"/>
      <w:divBdr>
        <w:top w:val="none" w:sz="0" w:space="0" w:color="auto"/>
        <w:left w:val="none" w:sz="0" w:space="0" w:color="auto"/>
        <w:bottom w:val="none" w:sz="0" w:space="0" w:color="auto"/>
        <w:right w:val="none" w:sz="0" w:space="0" w:color="auto"/>
      </w:divBdr>
    </w:div>
    <w:div w:id="995376948">
      <w:bodyDiv w:val="1"/>
      <w:marLeft w:val="0"/>
      <w:marRight w:val="0"/>
      <w:marTop w:val="0"/>
      <w:marBottom w:val="0"/>
      <w:divBdr>
        <w:top w:val="none" w:sz="0" w:space="0" w:color="auto"/>
        <w:left w:val="none" w:sz="0" w:space="0" w:color="auto"/>
        <w:bottom w:val="none" w:sz="0" w:space="0" w:color="auto"/>
        <w:right w:val="none" w:sz="0" w:space="0" w:color="auto"/>
      </w:divBdr>
    </w:div>
    <w:div w:id="995689021">
      <w:bodyDiv w:val="1"/>
      <w:marLeft w:val="0"/>
      <w:marRight w:val="0"/>
      <w:marTop w:val="0"/>
      <w:marBottom w:val="0"/>
      <w:divBdr>
        <w:top w:val="none" w:sz="0" w:space="0" w:color="auto"/>
        <w:left w:val="none" w:sz="0" w:space="0" w:color="auto"/>
        <w:bottom w:val="none" w:sz="0" w:space="0" w:color="auto"/>
        <w:right w:val="none" w:sz="0" w:space="0" w:color="auto"/>
      </w:divBdr>
    </w:div>
    <w:div w:id="996029793">
      <w:bodyDiv w:val="1"/>
      <w:marLeft w:val="0"/>
      <w:marRight w:val="0"/>
      <w:marTop w:val="0"/>
      <w:marBottom w:val="0"/>
      <w:divBdr>
        <w:top w:val="none" w:sz="0" w:space="0" w:color="auto"/>
        <w:left w:val="none" w:sz="0" w:space="0" w:color="auto"/>
        <w:bottom w:val="none" w:sz="0" w:space="0" w:color="auto"/>
        <w:right w:val="none" w:sz="0" w:space="0" w:color="auto"/>
      </w:divBdr>
    </w:div>
    <w:div w:id="997002763">
      <w:bodyDiv w:val="1"/>
      <w:marLeft w:val="0"/>
      <w:marRight w:val="0"/>
      <w:marTop w:val="0"/>
      <w:marBottom w:val="0"/>
      <w:divBdr>
        <w:top w:val="none" w:sz="0" w:space="0" w:color="auto"/>
        <w:left w:val="none" w:sz="0" w:space="0" w:color="auto"/>
        <w:bottom w:val="none" w:sz="0" w:space="0" w:color="auto"/>
        <w:right w:val="none" w:sz="0" w:space="0" w:color="auto"/>
      </w:divBdr>
    </w:div>
    <w:div w:id="997540078">
      <w:bodyDiv w:val="1"/>
      <w:marLeft w:val="0"/>
      <w:marRight w:val="0"/>
      <w:marTop w:val="0"/>
      <w:marBottom w:val="0"/>
      <w:divBdr>
        <w:top w:val="none" w:sz="0" w:space="0" w:color="auto"/>
        <w:left w:val="none" w:sz="0" w:space="0" w:color="auto"/>
        <w:bottom w:val="none" w:sz="0" w:space="0" w:color="auto"/>
        <w:right w:val="none" w:sz="0" w:space="0" w:color="auto"/>
      </w:divBdr>
    </w:div>
    <w:div w:id="998462870">
      <w:bodyDiv w:val="1"/>
      <w:marLeft w:val="0"/>
      <w:marRight w:val="0"/>
      <w:marTop w:val="0"/>
      <w:marBottom w:val="0"/>
      <w:divBdr>
        <w:top w:val="none" w:sz="0" w:space="0" w:color="auto"/>
        <w:left w:val="none" w:sz="0" w:space="0" w:color="auto"/>
        <w:bottom w:val="none" w:sz="0" w:space="0" w:color="auto"/>
        <w:right w:val="none" w:sz="0" w:space="0" w:color="auto"/>
      </w:divBdr>
    </w:div>
    <w:div w:id="999965640">
      <w:bodyDiv w:val="1"/>
      <w:marLeft w:val="0"/>
      <w:marRight w:val="0"/>
      <w:marTop w:val="0"/>
      <w:marBottom w:val="0"/>
      <w:divBdr>
        <w:top w:val="none" w:sz="0" w:space="0" w:color="auto"/>
        <w:left w:val="none" w:sz="0" w:space="0" w:color="auto"/>
        <w:bottom w:val="none" w:sz="0" w:space="0" w:color="auto"/>
        <w:right w:val="none" w:sz="0" w:space="0" w:color="auto"/>
      </w:divBdr>
    </w:div>
    <w:div w:id="1000307936">
      <w:bodyDiv w:val="1"/>
      <w:marLeft w:val="0"/>
      <w:marRight w:val="0"/>
      <w:marTop w:val="0"/>
      <w:marBottom w:val="0"/>
      <w:divBdr>
        <w:top w:val="none" w:sz="0" w:space="0" w:color="auto"/>
        <w:left w:val="none" w:sz="0" w:space="0" w:color="auto"/>
        <w:bottom w:val="none" w:sz="0" w:space="0" w:color="auto"/>
        <w:right w:val="none" w:sz="0" w:space="0" w:color="auto"/>
      </w:divBdr>
    </w:div>
    <w:div w:id="1000697390">
      <w:bodyDiv w:val="1"/>
      <w:marLeft w:val="0"/>
      <w:marRight w:val="0"/>
      <w:marTop w:val="0"/>
      <w:marBottom w:val="0"/>
      <w:divBdr>
        <w:top w:val="none" w:sz="0" w:space="0" w:color="auto"/>
        <w:left w:val="none" w:sz="0" w:space="0" w:color="auto"/>
        <w:bottom w:val="none" w:sz="0" w:space="0" w:color="auto"/>
        <w:right w:val="none" w:sz="0" w:space="0" w:color="auto"/>
      </w:divBdr>
    </w:div>
    <w:div w:id="1000738288">
      <w:bodyDiv w:val="1"/>
      <w:marLeft w:val="0"/>
      <w:marRight w:val="0"/>
      <w:marTop w:val="0"/>
      <w:marBottom w:val="0"/>
      <w:divBdr>
        <w:top w:val="none" w:sz="0" w:space="0" w:color="auto"/>
        <w:left w:val="none" w:sz="0" w:space="0" w:color="auto"/>
        <w:bottom w:val="none" w:sz="0" w:space="0" w:color="auto"/>
        <w:right w:val="none" w:sz="0" w:space="0" w:color="auto"/>
      </w:divBdr>
    </w:div>
    <w:div w:id="1002313625">
      <w:bodyDiv w:val="1"/>
      <w:marLeft w:val="0"/>
      <w:marRight w:val="0"/>
      <w:marTop w:val="0"/>
      <w:marBottom w:val="0"/>
      <w:divBdr>
        <w:top w:val="none" w:sz="0" w:space="0" w:color="auto"/>
        <w:left w:val="none" w:sz="0" w:space="0" w:color="auto"/>
        <w:bottom w:val="none" w:sz="0" w:space="0" w:color="auto"/>
        <w:right w:val="none" w:sz="0" w:space="0" w:color="auto"/>
      </w:divBdr>
    </w:div>
    <w:div w:id="1002397953">
      <w:bodyDiv w:val="1"/>
      <w:marLeft w:val="0"/>
      <w:marRight w:val="0"/>
      <w:marTop w:val="0"/>
      <w:marBottom w:val="0"/>
      <w:divBdr>
        <w:top w:val="none" w:sz="0" w:space="0" w:color="auto"/>
        <w:left w:val="none" w:sz="0" w:space="0" w:color="auto"/>
        <w:bottom w:val="none" w:sz="0" w:space="0" w:color="auto"/>
        <w:right w:val="none" w:sz="0" w:space="0" w:color="auto"/>
      </w:divBdr>
    </w:div>
    <w:div w:id="1003049449">
      <w:bodyDiv w:val="1"/>
      <w:marLeft w:val="0"/>
      <w:marRight w:val="0"/>
      <w:marTop w:val="0"/>
      <w:marBottom w:val="0"/>
      <w:divBdr>
        <w:top w:val="none" w:sz="0" w:space="0" w:color="auto"/>
        <w:left w:val="none" w:sz="0" w:space="0" w:color="auto"/>
        <w:bottom w:val="none" w:sz="0" w:space="0" w:color="auto"/>
        <w:right w:val="none" w:sz="0" w:space="0" w:color="auto"/>
      </w:divBdr>
    </w:div>
    <w:div w:id="1004168920">
      <w:bodyDiv w:val="1"/>
      <w:marLeft w:val="0"/>
      <w:marRight w:val="0"/>
      <w:marTop w:val="0"/>
      <w:marBottom w:val="0"/>
      <w:divBdr>
        <w:top w:val="none" w:sz="0" w:space="0" w:color="auto"/>
        <w:left w:val="none" w:sz="0" w:space="0" w:color="auto"/>
        <w:bottom w:val="none" w:sz="0" w:space="0" w:color="auto"/>
        <w:right w:val="none" w:sz="0" w:space="0" w:color="auto"/>
      </w:divBdr>
    </w:div>
    <w:div w:id="1005010785">
      <w:bodyDiv w:val="1"/>
      <w:marLeft w:val="0"/>
      <w:marRight w:val="0"/>
      <w:marTop w:val="0"/>
      <w:marBottom w:val="0"/>
      <w:divBdr>
        <w:top w:val="none" w:sz="0" w:space="0" w:color="auto"/>
        <w:left w:val="none" w:sz="0" w:space="0" w:color="auto"/>
        <w:bottom w:val="none" w:sz="0" w:space="0" w:color="auto"/>
        <w:right w:val="none" w:sz="0" w:space="0" w:color="auto"/>
      </w:divBdr>
    </w:div>
    <w:div w:id="1007245679">
      <w:bodyDiv w:val="1"/>
      <w:marLeft w:val="0"/>
      <w:marRight w:val="0"/>
      <w:marTop w:val="0"/>
      <w:marBottom w:val="0"/>
      <w:divBdr>
        <w:top w:val="none" w:sz="0" w:space="0" w:color="auto"/>
        <w:left w:val="none" w:sz="0" w:space="0" w:color="auto"/>
        <w:bottom w:val="none" w:sz="0" w:space="0" w:color="auto"/>
        <w:right w:val="none" w:sz="0" w:space="0" w:color="auto"/>
      </w:divBdr>
    </w:div>
    <w:div w:id="1007755077">
      <w:bodyDiv w:val="1"/>
      <w:marLeft w:val="0"/>
      <w:marRight w:val="0"/>
      <w:marTop w:val="0"/>
      <w:marBottom w:val="0"/>
      <w:divBdr>
        <w:top w:val="none" w:sz="0" w:space="0" w:color="auto"/>
        <w:left w:val="none" w:sz="0" w:space="0" w:color="auto"/>
        <w:bottom w:val="none" w:sz="0" w:space="0" w:color="auto"/>
        <w:right w:val="none" w:sz="0" w:space="0" w:color="auto"/>
      </w:divBdr>
    </w:div>
    <w:div w:id="1008292946">
      <w:bodyDiv w:val="1"/>
      <w:marLeft w:val="0"/>
      <w:marRight w:val="0"/>
      <w:marTop w:val="0"/>
      <w:marBottom w:val="0"/>
      <w:divBdr>
        <w:top w:val="none" w:sz="0" w:space="0" w:color="auto"/>
        <w:left w:val="none" w:sz="0" w:space="0" w:color="auto"/>
        <w:bottom w:val="none" w:sz="0" w:space="0" w:color="auto"/>
        <w:right w:val="none" w:sz="0" w:space="0" w:color="auto"/>
      </w:divBdr>
    </w:div>
    <w:div w:id="1009793417">
      <w:bodyDiv w:val="1"/>
      <w:marLeft w:val="0"/>
      <w:marRight w:val="0"/>
      <w:marTop w:val="0"/>
      <w:marBottom w:val="0"/>
      <w:divBdr>
        <w:top w:val="none" w:sz="0" w:space="0" w:color="auto"/>
        <w:left w:val="none" w:sz="0" w:space="0" w:color="auto"/>
        <w:bottom w:val="none" w:sz="0" w:space="0" w:color="auto"/>
        <w:right w:val="none" w:sz="0" w:space="0" w:color="auto"/>
      </w:divBdr>
    </w:div>
    <w:div w:id="1010064329">
      <w:bodyDiv w:val="1"/>
      <w:marLeft w:val="0"/>
      <w:marRight w:val="0"/>
      <w:marTop w:val="0"/>
      <w:marBottom w:val="0"/>
      <w:divBdr>
        <w:top w:val="none" w:sz="0" w:space="0" w:color="auto"/>
        <w:left w:val="none" w:sz="0" w:space="0" w:color="auto"/>
        <w:bottom w:val="none" w:sz="0" w:space="0" w:color="auto"/>
        <w:right w:val="none" w:sz="0" w:space="0" w:color="auto"/>
      </w:divBdr>
    </w:div>
    <w:div w:id="1010108065">
      <w:bodyDiv w:val="1"/>
      <w:marLeft w:val="0"/>
      <w:marRight w:val="0"/>
      <w:marTop w:val="0"/>
      <w:marBottom w:val="0"/>
      <w:divBdr>
        <w:top w:val="none" w:sz="0" w:space="0" w:color="auto"/>
        <w:left w:val="none" w:sz="0" w:space="0" w:color="auto"/>
        <w:bottom w:val="none" w:sz="0" w:space="0" w:color="auto"/>
        <w:right w:val="none" w:sz="0" w:space="0" w:color="auto"/>
      </w:divBdr>
    </w:div>
    <w:div w:id="1010334263">
      <w:bodyDiv w:val="1"/>
      <w:marLeft w:val="0"/>
      <w:marRight w:val="0"/>
      <w:marTop w:val="0"/>
      <w:marBottom w:val="0"/>
      <w:divBdr>
        <w:top w:val="none" w:sz="0" w:space="0" w:color="auto"/>
        <w:left w:val="none" w:sz="0" w:space="0" w:color="auto"/>
        <w:bottom w:val="none" w:sz="0" w:space="0" w:color="auto"/>
        <w:right w:val="none" w:sz="0" w:space="0" w:color="auto"/>
      </w:divBdr>
    </w:div>
    <w:div w:id="1010908530">
      <w:bodyDiv w:val="1"/>
      <w:marLeft w:val="0"/>
      <w:marRight w:val="0"/>
      <w:marTop w:val="0"/>
      <w:marBottom w:val="0"/>
      <w:divBdr>
        <w:top w:val="none" w:sz="0" w:space="0" w:color="auto"/>
        <w:left w:val="none" w:sz="0" w:space="0" w:color="auto"/>
        <w:bottom w:val="none" w:sz="0" w:space="0" w:color="auto"/>
        <w:right w:val="none" w:sz="0" w:space="0" w:color="auto"/>
      </w:divBdr>
    </w:div>
    <w:div w:id="1011645762">
      <w:bodyDiv w:val="1"/>
      <w:marLeft w:val="0"/>
      <w:marRight w:val="0"/>
      <w:marTop w:val="0"/>
      <w:marBottom w:val="0"/>
      <w:divBdr>
        <w:top w:val="none" w:sz="0" w:space="0" w:color="auto"/>
        <w:left w:val="none" w:sz="0" w:space="0" w:color="auto"/>
        <w:bottom w:val="none" w:sz="0" w:space="0" w:color="auto"/>
        <w:right w:val="none" w:sz="0" w:space="0" w:color="auto"/>
      </w:divBdr>
    </w:div>
    <w:div w:id="1011763776">
      <w:bodyDiv w:val="1"/>
      <w:marLeft w:val="0"/>
      <w:marRight w:val="0"/>
      <w:marTop w:val="0"/>
      <w:marBottom w:val="0"/>
      <w:divBdr>
        <w:top w:val="none" w:sz="0" w:space="0" w:color="auto"/>
        <w:left w:val="none" w:sz="0" w:space="0" w:color="auto"/>
        <w:bottom w:val="none" w:sz="0" w:space="0" w:color="auto"/>
        <w:right w:val="none" w:sz="0" w:space="0" w:color="auto"/>
      </w:divBdr>
    </w:div>
    <w:div w:id="1012757783">
      <w:bodyDiv w:val="1"/>
      <w:marLeft w:val="0"/>
      <w:marRight w:val="0"/>
      <w:marTop w:val="0"/>
      <w:marBottom w:val="0"/>
      <w:divBdr>
        <w:top w:val="none" w:sz="0" w:space="0" w:color="auto"/>
        <w:left w:val="none" w:sz="0" w:space="0" w:color="auto"/>
        <w:bottom w:val="none" w:sz="0" w:space="0" w:color="auto"/>
        <w:right w:val="none" w:sz="0" w:space="0" w:color="auto"/>
      </w:divBdr>
    </w:div>
    <w:div w:id="1012758956">
      <w:bodyDiv w:val="1"/>
      <w:marLeft w:val="0"/>
      <w:marRight w:val="0"/>
      <w:marTop w:val="0"/>
      <w:marBottom w:val="0"/>
      <w:divBdr>
        <w:top w:val="none" w:sz="0" w:space="0" w:color="auto"/>
        <w:left w:val="none" w:sz="0" w:space="0" w:color="auto"/>
        <w:bottom w:val="none" w:sz="0" w:space="0" w:color="auto"/>
        <w:right w:val="none" w:sz="0" w:space="0" w:color="auto"/>
      </w:divBdr>
    </w:div>
    <w:div w:id="1013190892">
      <w:bodyDiv w:val="1"/>
      <w:marLeft w:val="0"/>
      <w:marRight w:val="0"/>
      <w:marTop w:val="0"/>
      <w:marBottom w:val="0"/>
      <w:divBdr>
        <w:top w:val="none" w:sz="0" w:space="0" w:color="auto"/>
        <w:left w:val="none" w:sz="0" w:space="0" w:color="auto"/>
        <w:bottom w:val="none" w:sz="0" w:space="0" w:color="auto"/>
        <w:right w:val="none" w:sz="0" w:space="0" w:color="auto"/>
      </w:divBdr>
    </w:div>
    <w:div w:id="1014109885">
      <w:bodyDiv w:val="1"/>
      <w:marLeft w:val="0"/>
      <w:marRight w:val="0"/>
      <w:marTop w:val="0"/>
      <w:marBottom w:val="0"/>
      <w:divBdr>
        <w:top w:val="none" w:sz="0" w:space="0" w:color="auto"/>
        <w:left w:val="none" w:sz="0" w:space="0" w:color="auto"/>
        <w:bottom w:val="none" w:sz="0" w:space="0" w:color="auto"/>
        <w:right w:val="none" w:sz="0" w:space="0" w:color="auto"/>
      </w:divBdr>
    </w:div>
    <w:div w:id="1015185068">
      <w:bodyDiv w:val="1"/>
      <w:marLeft w:val="0"/>
      <w:marRight w:val="0"/>
      <w:marTop w:val="0"/>
      <w:marBottom w:val="0"/>
      <w:divBdr>
        <w:top w:val="none" w:sz="0" w:space="0" w:color="auto"/>
        <w:left w:val="none" w:sz="0" w:space="0" w:color="auto"/>
        <w:bottom w:val="none" w:sz="0" w:space="0" w:color="auto"/>
        <w:right w:val="none" w:sz="0" w:space="0" w:color="auto"/>
      </w:divBdr>
    </w:div>
    <w:div w:id="1015308391">
      <w:bodyDiv w:val="1"/>
      <w:marLeft w:val="0"/>
      <w:marRight w:val="0"/>
      <w:marTop w:val="0"/>
      <w:marBottom w:val="0"/>
      <w:divBdr>
        <w:top w:val="none" w:sz="0" w:space="0" w:color="auto"/>
        <w:left w:val="none" w:sz="0" w:space="0" w:color="auto"/>
        <w:bottom w:val="none" w:sz="0" w:space="0" w:color="auto"/>
        <w:right w:val="none" w:sz="0" w:space="0" w:color="auto"/>
      </w:divBdr>
    </w:div>
    <w:div w:id="1015612959">
      <w:bodyDiv w:val="1"/>
      <w:marLeft w:val="0"/>
      <w:marRight w:val="0"/>
      <w:marTop w:val="0"/>
      <w:marBottom w:val="0"/>
      <w:divBdr>
        <w:top w:val="none" w:sz="0" w:space="0" w:color="auto"/>
        <w:left w:val="none" w:sz="0" w:space="0" w:color="auto"/>
        <w:bottom w:val="none" w:sz="0" w:space="0" w:color="auto"/>
        <w:right w:val="none" w:sz="0" w:space="0" w:color="auto"/>
      </w:divBdr>
    </w:div>
    <w:div w:id="1017002409">
      <w:bodyDiv w:val="1"/>
      <w:marLeft w:val="0"/>
      <w:marRight w:val="0"/>
      <w:marTop w:val="0"/>
      <w:marBottom w:val="0"/>
      <w:divBdr>
        <w:top w:val="none" w:sz="0" w:space="0" w:color="auto"/>
        <w:left w:val="none" w:sz="0" w:space="0" w:color="auto"/>
        <w:bottom w:val="none" w:sz="0" w:space="0" w:color="auto"/>
        <w:right w:val="none" w:sz="0" w:space="0" w:color="auto"/>
      </w:divBdr>
    </w:div>
    <w:div w:id="1018503944">
      <w:bodyDiv w:val="1"/>
      <w:marLeft w:val="0"/>
      <w:marRight w:val="0"/>
      <w:marTop w:val="0"/>
      <w:marBottom w:val="0"/>
      <w:divBdr>
        <w:top w:val="none" w:sz="0" w:space="0" w:color="auto"/>
        <w:left w:val="none" w:sz="0" w:space="0" w:color="auto"/>
        <w:bottom w:val="none" w:sz="0" w:space="0" w:color="auto"/>
        <w:right w:val="none" w:sz="0" w:space="0" w:color="auto"/>
      </w:divBdr>
    </w:div>
    <w:div w:id="1018577026">
      <w:bodyDiv w:val="1"/>
      <w:marLeft w:val="0"/>
      <w:marRight w:val="0"/>
      <w:marTop w:val="0"/>
      <w:marBottom w:val="0"/>
      <w:divBdr>
        <w:top w:val="none" w:sz="0" w:space="0" w:color="auto"/>
        <w:left w:val="none" w:sz="0" w:space="0" w:color="auto"/>
        <w:bottom w:val="none" w:sz="0" w:space="0" w:color="auto"/>
        <w:right w:val="none" w:sz="0" w:space="0" w:color="auto"/>
      </w:divBdr>
    </w:div>
    <w:div w:id="1019090247">
      <w:bodyDiv w:val="1"/>
      <w:marLeft w:val="0"/>
      <w:marRight w:val="0"/>
      <w:marTop w:val="0"/>
      <w:marBottom w:val="0"/>
      <w:divBdr>
        <w:top w:val="none" w:sz="0" w:space="0" w:color="auto"/>
        <w:left w:val="none" w:sz="0" w:space="0" w:color="auto"/>
        <w:bottom w:val="none" w:sz="0" w:space="0" w:color="auto"/>
        <w:right w:val="none" w:sz="0" w:space="0" w:color="auto"/>
      </w:divBdr>
    </w:div>
    <w:div w:id="1019241436">
      <w:bodyDiv w:val="1"/>
      <w:marLeft w:val="0"/>
      <w:marRight w:val="0"/>
      <w:marTop w:val="0"/>
      <w:marBottom w:val="0"/>
      <w:divBdr>
        <w:top w:val="none" w:sz="0" w:space="0" w:color="auto"/>
        <w:left w:val="none" w:sz="0" w:space="0" w:color="auto"/>
        <w:bottom w:val="none" w:sz="0" w:space="0" w:color="auto"/>
        <w:right w:val="none" w:sz="0" w:space="0" w:color="auto"/>
      </w:divBdr>
    </w:div>
    <w:div w:id="1019889998">
      <w:bodyDiv w:val="1"/>
      <w:marLeft w:val="0"/>
      <w:marRight w:val="0"/>
      <w:marTop w:val="0"/>
      <w:marBottom w:val="0"/>
      <w:divBdr>
        <w:top w:val="none" w:sz="0" w:space="0" w:color="auto"/>
        <w:left w:val="none" w:sz="0" w:space="0" w:color="auto"/>
        <w:bottom w:val="none" w:sz="0" w:space="0" w:color="auto"/>
        <w:right w:val="none" w:sz="0" w:space="0" w:color="auto"/>
      </w:divBdr>
    </w:div>
    <w:div w:id="1020276165">
      <w:bodyDiv w:val="1"/>
      <w:marLeft w:val="0"/>
      <w:marRight w:val="0"/>
      <w:marTop w:val="0"/>
      <w:marBottom w:val="0"/>
      <w:divBdr>
        <w:top w:val="none" w:sz="0" w:space="0" w:color="auto"/>
        <w:left w:val="none" w:sz="0" w:space="0" w:color="auto"/>
        <w:bottom w:val="none" w:sz="0" w:space="0" w:color="auto"/>
        <w:right w:val="none" w:sz="0" w:space="0" w:color="auto"/>
      </w:divBdr>
    </w:div>
    <w:div w:id="1020738011">
      <w:bodyDiv w:val="1"/>
      <w:marLeft w:val="0"/>
      <w:marRight w:val="0"/>
      <w:marTop w:val="0"/>
      <w:marBottom w:val="0"/>
      <w:divBdr>
        <w:top w:val="none" w:sz="0" w:space="0" w:color="auto"/>
        <w:left w:val="none" w:sz="0" w:space="0" w:color="auto"/>
        <w:bottom w:val="none" w:sz="0" w:space="0" w:color="auto"/>
        <w:right w:val="none" w:sz="0" w:space="0" w:color="auto"/>
      </w:divBdr>
    </w:div>
    <w:div w:id="1021014072">
      <w:bodyDiv w:val="1"/>
      <w:marLeft w:val="0"/>
      <w:marRight w:val="0"/>
      <w:marTop w:val="0"/>
      <w:marBottom w:val="0"/>
      <w:divBdr>
        <w:top w:val="none" w:sz="0" w:space="0" w:color="auto"/>
        <w:left w:val="none" w:sz="0" w:space="0" w:color="auto"/>
        <w:bottom w:val="none" w:sz="0" w:space="0" w:color="auto"/>
        <w:right w:val="none" w:sz="0" w:space="0" w:color="auto"/>
      </w:divBdr>
    </w:div>
    <w:div w:id="1022320683">
      <w:bodyDiv w:val="1"/>
      <w:marLeft w:val="0"/>
      <w:marRight w:val="0"/>
      <w:marTop w:val="0"/>
      <w:marBottom w:val="0"/>
      <w:divBdr>
        <w:top w:val="none" w:sz="0" w:space="0" w:color="auto"/>
        <w:left w:val="none" w:sz="0" w:space="0" w:color="auto"/>
        <w:bottom w:val="none" w:sz="0" w:space="0" w:color="auto"/>
        <w:right w:val="none" w:sz="0" w:space="0" w:color="auto"/>
      </w:divBdr>
    </w:div>
    <w:div w:id="1023213839">
      <w:bodyDiv w:val="1"/>
      <w:marLeft w:val="0"/>
      <w:marRight w:val="0"/>
      <w:marTop w:val="0"/>
      <w:marBottom w:val="0"/>
      <w:divBdr>
        <w:top w:val="none" w:sz="0" w:space="0" w:color="auto"/>
        <w:left w:val="none" w:sz="0" w:space="0" w:color="auto"/>
        <w:bottom w:val="none" w:sz="0" w:space="0" w:color="auto"/>
        <w:right w:val="none" w:sz="0" w:space="0" w:color="auto"/>
      </w:divBdr>
    </w:div>
    <w:div w:id="1023287138">
      <w:bodyDiv w:val="1"/>
      <w:marLeft w:val="0"/>
      <w:marRight w:val="0"/>
      <w:marTop w:val="0"/>
      <w:marBottom w:val="0"/>
      <w:divBdr>
        <w:top w:val="none" w:sz="0" w:space="0" w:color="auto"/>
        <w:left w:val="none" w:sz="0" w:space="0" w:color="auto"/>
        <w:bottom w:val="none" w:sz="0" w:space="0" w:color="auto"/>
        <w:right w:val="none" w:sz="0" w:space="0" w:color="auto"/>
      </w:divBdr>
    </w:div>
    <w:div w:id="1023364547">
      <w:bodyDiv w:val="1"/>
      <w:marLeft w:val="0"/>
      <w:marRight w:val="0"/>
      <w:marTop w:val="0"/>
      <w:marBottom w:val="0"/>
      <w:divBdr>
        <w:top w:val="none" w:sz="0" w:space="0" w:color="auto"/>
        <w:left w:val="none" w:sz="0" w:space="0" w:color="auto"/>
        <w:bottom w:val="none" w:sz="0" w:space="0" w:color="auto"/>
        <w:right w:val="none" w:sz="0" w:space="0" w:color="auto"/>
      </w:divBdr>
    </w:div>
    <w:div w:id="1023629813">
      <w:bodyDiv w:val="1"/>
      <w:marLeft w:val="0"/>
      <w:marRight w:val="0"/>
      <w:marTop w:val="0"/>
      <w:marBottom w:val="0"/>
      <w:divBdr>
        <w:top w:val="none" w:sz="0" w:space="0" w:color="auto"/>
        <w:left w:val="none" w:sz="0" w:space="0" w:color="auto"/>
        <w:bottom w:val="none" w:sz="0" w:space="0" w:color="auto"/>
        <w:right w:val="none" w:sz="0" w:space="0" w:color="auto"/>
      </w:divBdr>
    </w:div>
    <w:div w:id="1023943145">
      <w:bodyDiv w:val="1"/>
      <w:marLeft w:val="0"/>
      <w:marRight w:val="0"/>
      <w:marTop w:val="0"/>
      <w:marBottom w:val="0"/>
      <w:divBdr>
        <w:top w:val="none" w:sz="0" w:space="0" w:color="auto"/>
        <w:left w:val="none" w:sz="0" w:space="0" w:color="auto"/>
        <w:bottom w:val="none" w:sz="0" w:space="0" w:color="auto"/>
        <w:right w:val="none" w:sz="0" w:space="0" w:color="auto"/>
      </w:divBdr>
    </w:div>
    <w:div w:id="1024330408">
      <w:bodyDiv w:val="1"/>
      <w:marLeft w:val="0"/>
      <w:marRight w:val="0"/>
      <w:marTop w:val="0"/>
      <w:marBottom w:val="0"/>
      <w:divBdr>
        <w:top w:val="none" w:sz="0" w:space="0" w:color="auto"/>
        <w:left w:val="none" w:sz="0" w:space="0" w:color="auto"/>
        <w:bottom w:val="none" w:sz="0" w:space="0" w:color="auto"/>
        <w:right w:val="none" w:sz="0" w:space="0" w:color="auto"/>
      </w:divBdr>
    </w:div>
    <w:div w:id="1024359786">
      <w:bodyDiv w:val="1"/>
      <w:marLeft w:val="0"/>
      <w:marRight w:val="0"/>
      <w:marTop w:val="0"/>
      <w:marBottom w:val="0"/>
      <w:divBdr>
        <w:top w:val="none" w:sz="0" w:space="0" w:color="auto"/>
        <w:left w:val="none" w:sz="0" w:space="0" w:color="auto"/>
        <w:bottom w:val="none" w:sz="0" w:space="0" w:color="auto"/>
        <w:right w:val="none" w:sz="0" w:space="0" w:color="auto"/>
      </w:divBdr>
    </w:div>
    <w:div w:id="1024675063">
      <w:bodyDiv w:val="1"/>
      <w:marLeft w:val="0"/>
      <w:marRight w:val="0"/>
      <w:marTop w:val="0"/>
      <w:marBottom w:val="0"/>
      <w:divBdr>
        <w:top w:val="none" w:sz="0" w:space="0" w:color="auto"/>
        <w:left w:val="none" w:sz="0" w:space="0" w:color="auto"/>
        <w:bottom w:val="none" w:sz="0" w:space="0" w:color="auto"/>
        <w:right w:val="none" w:sz="0" w:space="0" w:color="auto"/>
      </w:divBdr>
    </w:div>
    <w:div w:id="1025905089">
      <w:bodyDiv w:val="1"/>
      <w:marLeft w:val="0"/>
      <w:marRight w:val="0"/>
      <w:marTop w:val="0"/>
      <w:marBottom w:val="0"/>
      <w:divBdr>
        <w:top w:val="none" w:sz="0" w:space="0" w:color="auto"/>
        <w:left w:val="none" w:sz="0" w:space="0" w:color="auto"/>
        <w:bottom w:val="none" w:sz="0" w:space="0" w:color="auto"/>
        <w:right w:val="none" w:sz="0" w:space="0" w:color="auto"/>
      </w:divBdr>
    </w:div>
    <w:div w:id="1026830694">
      <w:bodyDiv w:val="1"/>
      <w:marLeft w:val="0"/>
      <w:marRight w:val="0"/>
      <w:marTop w:val="0"/>
      <w:marBottom w:val="0"/>
      <w:divBdr>
        <w:top w:val="none" w:sz="0" w:space="0" w:color="auto"/>
        <w:left w:val="none" w:sz="0" w:space="0" w:color="auto"/>
        <w:bottom w:val="none" w:sz="0" w:space="0" w:color="auto"/>
        <w:right w:val="none" w:sz="0" w:space="0" w:color="auto"/>
      </w:divBdr>
    </w:div>
    <w:div w:id="1027220435">
      <w:bodyDiv w:val="1"/>
      <w:marLeft w:val="0"/>
      <w:marRight w:val="0"/>
      <w:marTop w:val="0"/>
      <w:marBottom w:val="0"/>
      <w:divBdr>
        <w:top w:val="none" w:sz="0" w:space="0" w:color="auto"/>
        <w:left w:val="none" w:sz="0" w:space="0" w:color="auto"/>
        <w:bottom w:val="none" w:sz="0" w:space="0" w:color="auto"/>
        <w:right w:val="none" w:sz="0" w:space="0" w:color="auto"/>
      </w:divBdr>
    </w:div>
    <w:div w:id="1028291291">
      <w:bodyDiv w:val="1"/>
      <w:marLeft w:val="0"/>
      <w:marRight w:val="0"/>
      <w:marTop w:val="0"/>
      <w:marBottom w:val="0"/>
      <w:divBdr>
        <w:top w:val="none" w:sz="0" w:space="0" w:color="auto"/>
        <w:left w:val="none" w:sz="0" w:space="0" w:color="auto"/>
        <w:bottom w:val="none" w:sz="0" w:space="0" w:color="auto"/>
        <w:right w:val="none" w:sz="0" w:space="0" w:color="auto"/>
      </w:divBdr>
    </w:div>
    <w:div w:id="1028798573">
      <w:bodyDiv w:val="1"/>
      <w:marLeft w:val="0"/>
      <w:marRight w:val="0"/>
      <w:marTop w:val="0"/>
      <w:marBottom w:val="0"/>
      <w:divBdr>
        <w:top w:val="none" w:sz="0" w:space="0" w:color="auto"/>
        <w:left w:val="none" w:sz="0" w:space="0" w:color="auto"/>
        <w:bottom w:val="none" w:sz="0" w:space="0" w:color="auto"/>
        <w:right w:val="none" w:sz="0" w:space="0" w:color="auto"/>
      </w:divBdr>
    </w:div>
    <w:div w:id="1029138139">
      <w:bodyDiv w:val="1"/>
      <w:marLeft w:val="0"/>
      <w:marRight w:val="0"/>
      <w:marTop w:val="0"/>
      <w:marBottom w:val="0"/>
      <w:divBdr>
        <w:top w:val="none" w:sz="0" w:space="0" w:color="auto"/>
        <w:left w:val="none" w:sz="0" w:space="0" w:color="auto"/>
        <w:bottom w:val="none" w:sz="0" w:space="0" w:color="auto"/>
        <w:right w:val="none" w:sz="0" w:space="0" w:color="auto"/>
      </w:divBdr>
    </w:div>
    <w:div w:id="1029257835">
      <w:bodyDiv w:val="1"/>
      <w:marLeft w:val="0"/>
      <w:marRight w:val="0"/>
      <w:marTop w:val="0"/>
      <w:marBottom w:val="0"/>
      <w:divBdr>
        <w:top w:val="none" w:sz="0" w:space="0" w:color="auto"/>
        <w:left w:val="none" w:sz="0" w:space="0" w:color="auto"/>
        <w:bottom w:val="none" w:sz="0" w:space="0" w:color="auto"/>
        <w:right w:val="none" w:sz="0" w:space="0" w:color="auto"/>
      </w:divBdr>
    </w:div>
    <w:div w:id="1029530166">
      <w:bodyDiv w:val="1"/>
      <w:marLeft w:val="0"/>
      <w:marRight w:val="0"/>
      <w:marTop w:val="0"/>
      <w:marBottom w:val="0"/>
      <w:divBdr>
        <w:top w:val="none" w:sz="0" w:space="0" w:color="auto"/>
        <w:left w:val="none" w:sz="0" w:space="0" w:color="auto"/>
        <w:bottom w:val="none" w:sz="0" w:space="0" w:color="auto"/>
        <w:right w:val="none" w:sz="0" w:space="0" w:color="auto"/>
      </w:divBdr>
    </w:div>
    <w:div w:id="1029767322">
      <w:bodyDiv w:val="1"/>
      <w:marLeft w:val="0"/>
      <w:marRight w:val="0"/>
      <w:marTop w:val="0"/>
      <w:marBottom w:val="0"/>
      <w:divBdr>
        <w:top w:val="none" w:sz="0" w:space="0" w:color="auto"/>
        <w:left w:val="none" w:sz="0" w:space="0" w:color="auto"/>
        <w:bottom w:val="none" w:sz="0" w:space="0" w:color="auto"/>
        <w:right w:val="none" w:sz="0" w:space="0" w:color="auto"/>
      </w:divBdr>
    </w:div>
    <w:div w:id="1030453383">
      <w:bodyDiv w:val="1"/>
      <w:marLeft w:val="0"/>
      <w:marRight w:val="0"/>
      <w:marTop w:val="0"/>
      <w:marBottom w:val="0"/>
      <w:divBdr>
        <w:top w:val="none" w:sz="0" w:space="0" w:color="auto"/>
        <w:left w:val="none" w:sz="0" w:space="0" w:color="auto"/>
        <w:bottom w:val="none" w:sz="0" w:space="0" w:color="auto"/>
        <w:right w:val="none" w:sz="0" w:space="0" w:color="auto"/>
      </w:divBdr>
    </w:div>
    <w:div w:id="1030687253">
      <w:bodyDiv w:val="1"/>
      <w:marLeft w:val="0"/>
      <w:marRight w:val="0"/>
      <w:marTop w:val="0"/>
      <w:marBottom w:val="0"/>
      <w:divBdr>
        <w:top w:val="none" w:sz="0" w:space="0" w:color="auto"/>
        <w:left w:val="none" w:sz="0" w:space="0" w:color="auto"/>
        <w:bottom w:val="none" w:sz="0" w:space="0" w:color="auto"/>
        <w:right w:val="none" w:sz="0" w:space="0" w:color="auto"/>
      </w:divBdr>
    </w:div>
    <w:div w:id="1031958460">
      <w:bodyDiv w:val="1"/>
      <w:marLeft w:val="0"/>
      <w:marRight w:val="0"/>
      <w:marTop w:val="0"/>
      <w:marBottom w:val="0"/>
      <w:divBdr>
        <w:top w:val="none" w:sz="0" w:space="0" w:color="auto"/>
        <w:left w:val="none" w:sz="0" w:space="0" w:color="auto"/>
        <w:bottom w:val="none" w:sz="0" w:space="0" w:color="auto"/>
        <w:right w:val="none" w:sz="0" w:space="0" w:color="auto"/>
      </w:divBdr>
    </w:div>
    <w:div w:id="1032269335">
      <w:bodyDiv w:val="1"/>
      <w:marLeft w:val="0"/>
      <w:marRight w:val="0"/>
      <w:marTop w:val="0"/>
      <w:marBottom w:val="0"/>
      <w:divBdr>
        <w:top w:val="none" w:sz="0" w:space="0" w:color="auto"/>
        <w:left w:val="none" w:sz="0" w:space="0" w:color="auto"/>
        <w:bottom w:val="none" w:sz="0" w:space="0" w:color="auto"/>
        <w:right w:val="none" w:sz="0" w:space="0" w:color="auto"/>
      </w:divBdr>
    </w:div>
    <w:div w:id="1034036237">
      <w:bodyDiv w:val="1"/>
      <w:marLeft w:val="0"/>
      <w:marRight w:val="0"/>
      <w:marTop w:val="0"/>
      <w:marBottom w:val="0"/>
      <w:divBdr>
        <w:top w:val="none" w:sz="0" w:space="0" w:color="auto"/>
        <w:left w:val="none" w:sz="0" w:space="0" w:color="auto"/>
        <w:bottom w:val="none" w:sz="0" w:space="0" w:color="auto"/>
        <w:right w:val="none" w:sz="0" w:space="0" w:color="auto"/>
      </w:divBdr>
    </w:div>
    <w:div w:id="1034231550">
      <w:bodyDiv w:val="1"/>
      <w:marLeft w:val="0"/>
      <w:marRight w:val="0"/>
      <w:marTop w:val="0"/>
      <w:marBottom w:val="0"/>
      <w:divBdr>
        <w:top w:val="none" w:sz="0" w:space="0" w:color="auto"/>
        <w:left w:val="none" w:sz="0" w:space="0" w:color="auto"/>
        <w:bottom w:val="none" w:sz="0" w:space="0" w:color="auto"/>
        <w:right w:val="none" w:sz="0" w:space="0" w:color="auto"/>
      </w:divBdr>
    </w:div>
    <w:div w:id="1034506087">
      <w:bodyDiv w:val="1"/>
      <w:marLeft w:val="0"/>
      <w:marRight w:val="0"/>
      <w:marTop w:val="0"/>
      <w:marBottom w:val="0"/>
      <w:divBdr>
        <w:top w:val="none" w:sz="0" w:space="0" w:color="auto"/>
        <w:left w:val="none" w:sz="0" w:space="0" w:color="auto"/>
        <w:bottom w:val="none" w:sz="0" w:space="0" w:color="auto"/>
        <w:right w:val="none" w:sz="0" w:space="0" w:color="auto"/>
      </w:divBdr>
    </w:div>
    <w:div w:id="1034690850">
      <w:bodyDiv w:val="1"/>
      <w:marLeft w:val="0"/>
      <w:marRight w:val="0"/>
      <w:marTop w:val="0"/>
      <w:marBottom w:val="0"/>
      <w:divBdr>
        <w:top w:val="none" w:sz="0" w:space="0" w:color="auto"/>
        <w:left w:val="none" w:sz="0" w:space="0" w:color="auto"/>
        <w:bottom w:val="none" w:sz="0" w:space="0" w:color="auto"/>
        <w:right w:val="none" w:sz="0" w:space="0" w:color="auto"/>
      </w:divBdr>
    </w:div>
    <w:div w:id="1035694019">
      <w:bodyDiv w:val="1"/>
      <w:marLeft w:val="0"/>
      <w:marRight w:val="0"/>
      <w:marTop w:val="0"/>
      <w:marBottom w:val="0"/>
      <w:divBdr>
        <w:top w:val="none" w:sz="0" w:space="0" w:color="auto"/>
        <w:left w:val="none" w:sz="0" w:space="0" w:color="auto"/>
        <w:bottom w:val="none" w:sz="0" w:space="0" w:color="auto"/>
        <w:right w:val="none" w:sz="0" w:space="0" w:color="auto"/>
      </w:divBdr>
    </w:div>
    <w:div w:id="1036084747">
      <w:bodyDiv w:val="1"/>
      <w:marLeft w:val="0"/>
      <w:marRight w:val="0"/>
      <w:marTop w:val="0"/>
      <w:marBottom w:val="0"/>
      <w:divBdr>
        <w:top w:val="none" w:sz="0" w:space="0" w:color="auto"/>
        <w:left w:val="none" w:sz="0" w:space="0" w:color="auto"/>
        <w:bottom w:val="none" w:sz="0" w:space="0" w:color="auto"/>
        <w:right w:val="none" w:sz="0" w:space="0" w:color="auto"/>
      </w:divBdr>
    </w:div>
    <w:div w:id="1036852072">
      <w:bodyDiv w:val="1"/>
      <w:marLeft w:val="0"/>
      <w:marRight w:val="0"/>
      <w:marTop w:val="0"/>
      <w:marBottom w:val="0"/>
      <w:divBdr>
        <w:top w:val="none" w:sz="0" w:space="0" w:color="auto"/>
        <w:left w:val="none" w:sz="0" w:space="0" w:color="auto"/>
        <w:bottom w:val="none" w:sz="0" w:space="0" w:color="auto"/>
        <w:right w:val="none" w:sz="0" w:space="0" w:color="auto"/>
      </w:divBdr>
    </w:div>
    <w:div w:id="1036853256">
      <w:bodyDiv w:val="1"/>
      <w:marLeft w:val="0"/>
      <w:marRight w:val="0"/>
      <w:marTop w:val="0"/>
      <w:marBottom w:val="0"/>
      <w:divBdr>
        <w:top w:val="none" w:sz="0" w:space="0" w:color="auto"/>
        <w:left w:val="none" w:sz="0" w:space="0" w:color="auto"/>
        <w:bottom w:val="none" w:sz="0" w:space="0" w:color="auto"/>
        <w:right w:val="none" w:sz="0" w:space="0" w:color="auto"/>
      </w:divBdr>
    </w:div>
    <w:div w:id="1038045616">
      <w:bodyDiv w:val="1"/>
      <w:marLeft w:val="0"/>
      <w:marRight w:val="0"/>
      <w:marTop w:val="0"/>
      <w:marBottom w:val="0"/>
      <w:divBdr>
        <w:top w:val="none" w:sz="0" w:space="0" w:color="auto"/>
        <w:left w:val="none" w:sz="0" w:space="0" w:color="auto"/>
        <w:bottom w:val="none" w:sz="0" w:space="0" w:color="auto"/>
        <w:right w:val="none" w:sz="0" w:space="0" w:color="auto"/>
      </w:divBdr>
    </w:div>
    <w:div w:id="1038357760">
      <w:bodyDiv w:val="1"/>
      <w:marLeft w:val="0"/>
      <w:marRight w:val="0"/>
      <w:marTop w:val="0"/>
      <w:marBottom w:val="0"/>
      <w:divBdr>
        <w:top w:val="none" w:sz="0" w:space="0" w:color="auto"/>
        <w:left w:val="none" w:sz="0" w:space="0" w:color="auto"/>
        <w:bottom w:val="none" w:sz="0" w:space="0" w:color="auto"/>
        <w:right w:val="none" w:sz="0" w:space="0" w:color="auto"/>
      </w:divBdr>
    </w:div>
    <w:div w:id="1038435519">
      <w:bodyDiv w:val="1"/>
      <w:marLeft w:val="0"/>
      <w:marRight w:val="0"/>
      <w:marTop w:val="0"/>
      <w:marBottom w:val="0"/>
      <w:divBdr>
        <w:top w:val="none" w:sz="0" w:space="0" w:color="auto"/>
        <w:left w:val="none" w:sz="0" w:space="0" w:color="auto"/>
        <w:bottom w:val="none" w:sz="0" w:space="0" w:color="auto"/>
        <w:right w:val="none" w:sz="0" w:space="0" w:color="auto"/>
      </w:divBdr>
    </w:div>
    <w:div w:id="1038698265">
      <w:bodyDiv w:val="1"/>
      <w:marLeft w:val="0"/>
      <w:marRight w:val="0"/>
      <w:marTop w:val="0"/>
      <w:marBottom w:val="0"/>
      <w:divBdr>
        <w:top w:val="none" w:sz="0" w:space="0" w:color="auto"/>
        <w:left w:val="none" w:sz="0" w:space="0" w:color="auto"/>
        <w:bottom w:val="none" w:sz="0" w:space="0" w:color="auto"/>
        <w:right w:val="none" w:sz="0" w:space="0" w:color="auto"/>
      </w:divBdr>
    </w:div>
    <w:div w:id="1039089215">
      <w:bodyDiv w:val="1"/>
      <w:marLeft w:val="0"/>
      <w:marRight w:val="0"/>
      <w:marTop w:val="0"/>
      <w:marBottom w:val="0"/>
      <w:divBdr>
        <w:top w:val="none" w:sz="0" w:space="0" w:color="auto"/>
        <w:left w:val="none" w:sz="0" w:space="0" w:color="auto"/>
        <w:bottom w:val="none" w:sz="0" w:space="0" w:color="auto"/>
        <w:right w:val="none" w:sz="0" w:space="0" w:color="auto"/>
      </w:divBdr>
    </w:div>
    <w:div w:id="1039748236">
      <w:bodyDiv w:val="1"/>
      <w:marLeft w:val="0"/>
      <w:marRight w:val="0"/>
      <w:marTop w:val="0"/>
      <w:marBottom w:val="0"/>
      <w:divBdr>
        <w:top w:val="none" w:sz="0" w:space="0" w:color="auto"/>
        <w:left w:val="none" w:sz="0" w:space="0" w:color="auto"/>
        <w:bottom w:val="none" w:sz="0" w:space="0" w:color="auto"/>
        <w:right w:val="none" w:sz="0" w:space="0" w:color="auto"/>
      </w:divBdr>
    </w:div>
    <w:div w:id="1040590313">
      <w:bodyDiv w:val="1"/>
      <w:marLeft w:val="0"/>
      <w:marRight w:val="0"/>
      <w:marTop w:val="0"/>
      <w:marBottom w:val="0"/>
      <w:divBdr>
        <w:top w:val="none" w:sz="0" w:space="0" w:color="auto"/>
        <w:left w:val="none" w:sz="0" w:space="0" w:color="auto"/>
        <w:bottom w:val="none" w:sz="0" w:space="0" w:color="auto"/>
        <w:right w:val="none" w:sz="0" w:space="0" w:color="auto"/>
      </w:divBdr>
    </w:div>
    <w:div w:id="1041781783">
      <w:bodyDiv w:val="1"/>
      <w:marLeft w:val="0"/>
      <w:marRight w:val="0"/>
      <w:marTop w:val="0"/>
      <w:marBottom w:val="0"/>
      <w:divBdr>
        <w:top w:val="none" w:sz="0" w:space="0" w:color="auto"/>
        <w:left w:val="none" w:sz="0" w:space="0" w:color="auto"/>
        <w:bottom w:val="none" w:sz="0" w:space="0" w:color="auto"/>
        <w:right w:val="none" w:sz="0" w:space="0" w:color="auto"/>
      </w:divBdr>
    </w:div>
    <w:div w:id="1042555184">
      <w:bodyDiv w:val="1"/>
      <w:marLeft w:val="0"/>
      <w:marRight w:val="0"/>
      <w:marTop w:val="0"/>
      <w:marBottom w:val="0"/>
      <w:divBdr>
        <w:top w:val="none" w:sz="0" w:space="0" w:color="auto"/>
        <w:left w:val="none" w:sz="0" w:space="0" w:color="auto"/>
        <w:bottom w:val="none" w:sz="0" w:space="0" w:color="auto"/>
        <w:right w:val="none" w:sz="0" w:space="0" w:color="auto"/>
      </w:divBdr>
    </w:div>
    <w:div w:id="1043214940">
      <w:bodyDiv w:val="1"/>
      <w:marLeft w:val="0"/>
      <w:marRight w:val="0"/>
      <w:marTop w:val="0"/>
      <w:marBottom w:val="0"/>
      <w:divBdr>
        <w:top w:val="none" w:sz="0" w:space="0" w:color="auto"/>
        <w:left w:val="none" w:sz="0" w:space="0" w:color="auto"/>
        <w:bottom w:val="none" w:sz="0" w:space="0" w:color="auto"/>
        <w:right w:val="none" w:sz="0" w:space="0" w:color="auto"/>
      </w:divBdr>
    </w:div>
    <w:div w:id="1043557808">
      <w:bodyDiv w:val="1"/>
      <w:marLeft w:val="0"/>
      <w:marRight w:val="0"/>
      <w:marTop w:val="0"/>
      <w:marBottom w:val="0"/>
      <w:divBdr>
        <w:top w:val="none" w:sz="0" w:space="0" w:color="auto"/>
        <w:left w:val="none" w:sz="0" w:space="0" w:color="auto"/>
        <w:bottom w:val="none" w:sz="0" w:space="0" w:color="auto"/>
        <w:right w:val="none" w:sz="0" w:space="0" w:color="auto"/>
      </w:divBdr>
    </w:div>
    <w:div w:id="1044283175">
      <w:bodyDiv w:val="1"/>
      <w:marLeft w:val="0"/>
      <w:marRight w:val="0"/>
      <w:marTop w:val="0"/>
      <w:marBottom w:val="0"/>
      <w:divBdr>
        <w:top w:val="none" w:sz="0" w:space="0" w:color="auto"/>
        <w:left w:val="none" w:sz="0" w:space="0" w:color="auto"/>
        <w:bottom w:val="none" w:sz="0" w:space="0" w:color="auto"/>
        <w:right w:val="none" w:sz="0" w:space="0" w:color="auto"/>
      </w:divBdr>
    </w:div>
    <w:div w:id="1044528640">
      <w:bodyDiv w:val="1"/>
      <w:marLeft w:val="0"/>
      <w:marRight w:val="0"/>
      <w:marTop w:val="0"/>
      <w:marBottom w:val="0"/>
      <w:divBdr>
        <w:top w:val="none" w:sz="0" w:space="0" w:color="auto"/>
        <w:left w:val="none" w:sz="0" w:space="0" w:color="auto"/>
        <w:bottom w:val="none" w:sz="0" w:space="0" w:color="auto"/>
        <w:right w:val="none" w:sz="0" w:space="0" w:color="auto"/>
      </w:divBdr>
    </w:div>
    <w:div w:id="1045065597">
      <w:bodyDiv w:val="1"/>
      <w:marLeft w:val="0"/>
      <w:marRight w:val="0"/>
      <w:marTop w:val="0"/>
      <w:marBottom w:val="0"/>
      <w:divBdr>
        <w:top w:val="none" w:sz="0" w:space="0" w:color="auto"/>
        <w:left w:val="none" w:sz="0" w:space="0" w:color="auto"/>
        <w:bottom w:val="none" w:sz="0" w:space="0" w:color="auto"/>
        <w:right w:val="none" w:sz="0" w:space="0" w:color="auto"/>
      </w:divBdr>
    </w:div>
    <w:div w:id="1045371221">
      <w:bodyDiv w:val="1"/>
      <w:marLeft w:val="0"/>
      <w:marRight w:val="0"/>
      <w:marTop w:val="0"/>
      <w:marBottom w:val="0"/>
      <w:divBdr>
        <w:top w:val="none" w:sz="0" w:space="0" w:color="auto"/>
        <w:left w:val="none" w:sz="0" w:space="0" w:color="auto"/>
        <w:bottom w:val="none" w:sz="0" w:space="0" w:color="auto"/>
        <w:right w:val="none" w:sz="0" w:space="0" w:color="auto"/>
      </w:divBdr>
    </w:div>
    <w:div w:id="1045718308">
      <w:bodyDiv w:val="1"/>
      <w:marLeft w:val="0"/>
      <w:marRight w:val="0"/>
      <w:marTop w:val="0"/>
      <w:marBottom w:val="0"/>
      <w:divBdr>
        <w:top w:val="none" w:sz="0" w:space="0" w:color="auto"/>
        <w:left w:val="none" w:sz="0" w:space="0" w:color="auto"/>
        <w:bottom w:val="none" w:sz="0" w:space="0" w:color="auto"/>
        <w:right w:val="none" w:sz="0" w:space="0" w:color="auto"/>
      </w:divBdr>
    </w:div>
    <w:div w:id="1046640237">
      <w:bodyDiv w:val="1"/>
      <w:marLeft w:val="0"/>
      <w:marRight w:val="0"/>
      <w:marTop w:val="0"/>
      <w:marBottom w:val="0"/>
      <w:divBdr>
        <w:top w:val="none" w:sz="0" w:space="0" w:color="auto"/>
        <w:left w:val="none" w:sz="0" w:space="0" w:color="auto"/>
        <w:bottom w:val="none" w:sz="0" w:space="0" w:color="auto"/>
        <w:right w:val="none" w:sz="0" w:space="0" w:color="auto"/>
      </w:divBdr>
    </w:div>
    <w:div w:id="1047489654">
      <w:bodyDiv w:val="1"/>
      <w:marLeft w:val="0"/>
      <w:marRight w:val="0"/>
      <w:marTop w:val="0"/>
      <w:marBottom w:val="0"/>
      <w:divBdr>
        <w:top w:val="none" w:sz="0" w:space="0" w:color="auto"/>
        <w:left w:val="none" w:sz="0" w:space="0" w:color="auto"/>
        <w:bottom w:val="none" w:sz="0" w:space="0" w:color="auto"/>
        <w:right w:val="none" w:sz="0" w:space="0" w:color="auto"/>
      </w:divBdr>
    </w:div>
    <w:div w:id="1047752926">
      <w:bodyDiv w:val="1"/>
      <w:marLeft w:val="0"/>
      <w:marRight w:val="0"/>
      <w:marTop w:val="0"/>
      <w:marBottom w:val="0"/>
      <w:divBdr>
        <w:top w:val="none" w:sz="0" w:space="0" w:color="auto"/>
        <w:left w:val="none" w:sz="0" w:space="0" w:color="auto"/>
        <w:bottom w:val="none" w:sz="0" w:space="0" w:color="auto"/>
        <w:right w:val="none" w:sz="0" w:space="0" w:color="auto"/>
      </w:divBdr>
    </w:div>
    <w:div w:id="1047800471">
      <w:bodyDiv w:val="1"/>
      <w:marLeft w:val="0"/>
      <w:marRight w:val="0"/>
      <w:marTop w:val="0"/>
      <w:marBottom w:val="0"/>
      <w:divBdr>
        <w:top w:val="none" w:sz="0" w:space="0" w:color="auto"/>
        <w:left w:val="none" w:sz="0" w:space="0" w:color="auto"/>
        <w:bottom w:val="none" w:sz="0" w:space="0" w:color="auto"/>
        <w:right w:val="none" w:sz="0" w:space="0" w:color="auto"/>
      </w:divBdr>
    </w:div>
    <w:div w:id="1047804457">
      <w:bodyDiv w:val="1"/>
      <w:marLeft w:val="0"/>
      <w:marRight w:val="0"/>
      <w:marTop w:val="0"/>
      <w:marBottom w:val="0"/>
      <w:divBdr>
        <w:top w:val="none" w:sz="0" w:space="0" w:color="auto"/>
        <w:left w:val="none" w:sz="0" w:space="0" w:color="auto"/>
        <w:bottom w:val="none" w:sz="0" w:space="0" w:color="auto"/>
        <w:right w:val="none" w:sz="0" w:space="0" w:color="auto"/>
      </w:divBdr>
    </w:div>
    <w:div w:id="1047953255">
      <w:bodyDiv w:val="1"/>
      <w:marLeft w:val="0"/>
      <w:marRight w:val="0"/>
      <w:marTop w:val="0"/>
      <w:marBottom w:val="0"/>
      <w:divBdr>
        <w:top w:val="none" w:sz="0" w:space="0" w:color="auto"/>
        <w:left w:val="none" w:sz="0" w:space="0" w:color="auto"/>
        <w:bottom w:val="none" w:sz="0" w:space="0" w:color="auto"/>
        <w:right w:val="none" w:sz="0" w:space="0" w:color="auto"/>
      </w:divBdr>
    </w:div>
    <w:div w:id="1047998100">
      <w:bodyDiv w:val="1"/>
      <w:marLeft w:val="0"/>
      <w:marRight w:val="0"/>
      <w:marTop w:val="0"/>
      <w:marBottom w:val="0"/>
      <w:divBdr>
        <w:top w:val="none" w:sz="0" w:space="0" w:color="auto"/>
        <w:left w:val="none" w:sz="0" w:space="0" w:color="auto"/>
        <w:bottom w:val="none" w:sz="0" w:space="0" w:color="auto"/>
        <w:right w:val="none" w:sz="0" w:space="0" w:color="auto"/>
      </w:divBdr>
    </w:div>
    <w:div w:id="1048532940">
      <w:bodyDiv w:val="1"/>
      <w:marLeft w:val="0"/>
      <w:marRight w:val="0"/>
      <w:marTop w:val="0"/>
      <w:marBottom w:val="0"/>
      <w:divBdr>
        <w:top w:val="none" w:sz="0" w:space="0" w:color="auto"/>
        <w:left w:val="none" w:sz="0" w:space="0" w:color="auto"/>
        <w:bottom w:val="none" w:sz="0" w:space="0" w:color="auto"/>
        <w:right w:val="none" w:sz="0" w:space="0" w:color="auto"/>
      </w:divBdr>
    </w:div>
    <w:div w:id="1049182578">
      <w:bodyDiv w:val="1"/>
      <w:marLeft w:val="0"/>
      <w:marRight w:val="0"/>
      <w:marTop w:val="0"/>
      <w:marBottom w:val="0"/>
      <w:divBdr>
        <w:top w:val="none" w:sz="0" w:space="0" w:color="auto"/>
        <w:left w:val="none" w:sz="0" w:space="0" w:color="auto"/>
        <w:bottom w:val="none" w:sz="0" w:space="0" w:color="auto"/>
        <w:right w:val="none" w:sz="0" w:space="0" w:color="auto"/>
      </w:divBdr>
    </w:div>
    <w:div w:id="1049186380">
      <w:bodyDiv w:val="1"/>
      <w:marLeft w:val="0"/>
      <w:marRight w:val="0"/>
      <w:marTop w:val="0"/>
      <w:marBottom w:val="0"/>
      <w:divBdr>
        <w:top w:val="none" w:sz="0" w:space="0" w:color="auto"/>
        <w:left w:val="none" w:sz="0" w:space="0" w:color="auto"/>
        <w:bottom w:val="none" w:sz="0" w:space="0" w:color="auto"/>
        <w:right w:val="none" w:sz="0" w:space="0" w:color="auto"/>
      </w:divBdr>
    </w:div>
    <w:div w:id="1049495756">
      <w:bodyDiv w:val="1"/>
      <w:marLeft w:val="0"/>
      <w:marRight w:val="0"/>
      <w:marTop w:val="0"/>
      <w:marBottom w:val="0"/>
      <w:divBdr>
        <w:top w:val="none" w:sz="0" w:space="0" w:color="auto"/>
        <w:left w:val="none" w:sz="0" w:space="0" w:color="auto"/>
        <w:bottom w:val="none" w:sz="0" w:space="0" w:color="auto"/>
        <w:right w:val="none" w:sz="0" w:space="0" w:color="auto"/>
      </w:divBdr>
    </w:div>
    <w:div w:id="1049958224">
      <w:bodyDiv w:val="1"/>
      <w:marLeft w:val="0"/>
      <w:marRight w:val="0"/>
      <w:marTop w:val="0"/>
      <w:marBottom w:val="0"/>
      <w:divBdr>
        <w:top w:val="none" w:sz="0" w:space="0" w:color="auto"/>
        <w:left w:val="none" w:sz="0" w:space="0" w:color="auto"/>
        <w:bottom w:val="none" w:sz="0" w:space="0" w:color="auto"/>
        <w:right w:val="none" w:sz="0" w:space="0" w:color="auto"/>
      </w:divBdr>
    </w:div>
    <w:div w:id="1050499790">
      <w:bodyDiv w:val="1"/>
      <w:marLeft w:val="0"/>
      <w:marRight w:val="0"/>
      <w:marTop w:val="0"/>
      <w:marBottom w:val="0"/>
      <w:divBdr>
        <w:top w:val="none" w:sz="0" w:space="0" w:color="auto"/>
        <w:left w:val="none" w:sz="0" w:space="0" w:color="auto"/>
        <w:bottom w:val="none" w:sz="0" w:space="0" w:color="auto"/>
        <w:right w:val="none" w:sz="0" w:space="0" w:color="auto"/>
      </w:divBdr>
    </w:div>
    <w:div w:id="1050617725">
      <w:bodyDiv w:val="1"/>
      <w:marLeft w:val="0"/>
      <w:marRight w:val="0"/>
      <w:marTop w:val="0"/>
      <w:marBottom w:val="0"/>
      <w:divBdr>
        <w:top w:val="none" w:sz="0" w:space="0" w:color="auto"/>
        <w:left w:val="none" w:sz="0" w:space="0" w:color="auto"/>
        <w:bottom w:val="none" w:sz="0" w:space="0" w:color="auto"/>
        <w:right w:val="none" w:sz="0" w:space="0" w:color="auto"/>
      </w:divBdr>
    </w:div>
    <w:div w:id="1051224208">
      <w:bodyDiv w:val="1"/>
      <w:marLeft w:val="0"/>
      <w:marRight w:val="0"/>
      <w:marTop w:val="0"/>
      <w:marBottom w:val="0"/>
      <w:divBdr>
        <w:top w:val="none" w:sz="0" w:space="0" w:color="auto"/>
        <w:left w:val="none" w:sz="0" w:space="0" w:color="auto"/>
        <w:bottom w:val="none" w:sz="0" w:space="0" w:color="auto"/>
        <w:right w:val="none" w:sz="0" w:space="0" w:color="auto"/>
      </w:divBdr>
    </w:div>
    <w:div w:id="1051229925">
      <w:bodyDiv w:val="1"/>
      <w:marLeft w:val="0"/>
      <w:marRight w:val="0"/>
      <w:marTop w:val="0"/>
      <w:marBottom w:val="0"/>
      <w:divBdr>
        <w:top w:val="none" w:sz="0" w:space="0" w:color="auto"/>
        <w:left w:val="none" w:sz="0" w:space="0" w:color="auto"/>
        <w:bottom w:val="none" w:sz="0" w:space="0" w:color="auto"/>
        <w:right w:val="none" w:sz="0" w:space="0" w:color="auto"/>
      </w:divBdr>
    </w:div>
    <w:div w:id="1053386303">
      <w:bodyDiv w:val="1"/>
      <w:marLeft w:val="0"/>
      <w:marRight w:val="0"/>
      <w:marTop w:val="0"/>
      <w:marBottom w:val="0"/>
      <w:divBdr>
        <w:top w:val="none" w:sz="0" w:space="0" w:color="auto"/>
        <w:left w:val="none" w:sz="0" w:space="0" w:color="auto"/>
        <w:bottom w:val="none" w:sz="0" w:space="0" w:color="auto"/>
        <w:right w:val="none" w:sz="0" w:space="0" w:color="auto"/>
      </w:divBdr>
    </w:div>
    <w:div w:id="1053426689">
      <w:bodyDiv w:val="1"/>
      <w:marLeft w:val="0"/>
      <w:marRight w:val="0"/>
      <w:marTop w:val="0"/>
      <w:marBottom w:val="0"/>
      <w:divBdr>
        <w:top w:val="none" w:sz="0" w:space="0" w:color="auto"/>
        <w:left w:val="none" w:sz="0" w:space="0" w:color="auto"/>
        <w:bottom w:val="none" w:sz="0" w:space="0" w:color="auto"/>
        <w:right w:val="none" w:sz="0" w:space="0" w:color="auto"/>
      </w:divBdr>
    </w:div>
    <w:div w:id="1053580816">
      <w:bodyDiv w:val="1"/>
      <w:marLeft w:val="0"/>
      <w:marRight w:val="0"/>
      <w:marTop w:val="0"/>
      <w:marBottom w:val="0"/>
      <w:divBdr>
        <w:top w:val="none" w:sz="0" w:space="0" w:color="auto"/>
        <w:left w:val="none" w:sz="0" w:space="0" w:color="auto"/>
        <w:bottom w:val="none" w:sz="0" w:space="0" w:color="auto"/>
        <w:right w:val="none" w:sz="0" w:space="0" w:color="auto"/>
      </w:divBdr>
    </w:div>
    <w:div w:id="1054308698">
      <w:bodyDiv w:val="1"/>
      <w:marLeft w:val="0"/>
      <w:marRight w:val="0"/>
      <w:marTop w:val="0"/>
      <w:marBottom w:val="0"/>
      <w:divBdr>
        <w:top w:val="none" w:sz="0" w:space="0" w:color="auto"/>
        <w:left w:val="none" w:sz="0" w:space="0" w:color="auto"/>
        <w:bottom w:val="none" w:sz="0" w:space="0" w:color="auto"/>
        <w:right w:val="none" w:sz="0" w:space="0" w:color="auto"/>
      </w:divBdr>
    </w:div>
    <w:div w:id="1055465390">
      <w:bodyDiv w:val="1"/>
      <w:marLeft w:val="0"/>
      <w:marRight w:val="0"/>
      <w:marTop w:val="0"/>
      <w:marBottom w:val="0"/>
      <w:divBdr>
        <w:top w:val="none" w:sz="0" w:space="0" w:color="auto"/>
        <w:left w:val="none" w:sz="0" w:space="0" w:color="auto"/>
        <w:bottom w:val="none" w:sz="0" w:space="0" w:color="auto"/>
        <w:right w:val="none" w:sz="0" w:space="0" w:color="auto"/>
      </w:divBdr>
    </w:div>
    <w:div w:id="1056246558">
      <w:bodyDiv w:val="1"/>
      <w:marLeft w:val="0"/>
      <w:marRight w:val="0"/>
      <w:marTop w:val="0"/>
      <w:marBottom w:val="0"/>
      <w:divBdr>
        <w:top w:val="none" w:sz="0" w:space="0" w:color="auto"/>
        <w:left w:val="none" w:sz="0" w:space="0" w:color="auto"/>
        <w:bottom w:val="none" w:sz="0" w:space="0" w:color="auto"/>
        <w:right w:val="none" w:sz="0" w:space="0" w:color="auto"/>
      </w:divBdr>
    </w:div>
    <w:div w:id="1056707051">
      <w:bodyDiv w:val="1"/>
      <w:marLeft w:val="0"/>
      <w:marRight w:val="0"/>
      <w:marTop w:val="0"/>
      <w:marBottom w:val="0"/>
      <w:divBdr>
        <w:top w:val="none" w:sz="0" w:space="0" w:color="auto"/>
        <w:left w:val="none" w:sz="0" w:space="0" w:color="auto"/>
        <w:bottom w:val="none" w:sz="0" w:space="0" w:color="auto"/>
        <w:right w:val="none" w:sz="0" w:space="0" w:color="auto"/>
      </w:divBdr>
    </w:div>
    <w:div w:id="1056776381">
      <w:bodyDiv w:val="1"/>
      <w:marLeft w:val="0"/>
      <w:marRight w:val="0"/>
      <w:marTop w:val="0"/>
      <w:marBottom w:val="0"/>
      <w:divBdr>
        <w:top w:val="none" w:sz="0" w:space="0" w:color="auto"/>
        <w:left w:val="none" w:sz="0" w:space="0" w:color="auto"/>
        <w:bottom w:val="none" w:sz="0" w:space="0" w:color="auto"/>
        <w:right w:val="none" w:sz="0" w:space="0" w:color="auto"/>
      </w:divBdr>
    </w:div>
    <w:div w:id="1056926489">
      <w:bodyDiv w:val="1"/>
      <w:marLeft w:val="0"/>
      <w:marRight w:val="0"/>
      <w:marTop w:val="0"/>
      <w:marBottom w:val="0"/>
      <w:divBdr>
        <w:top w:val="none" w:sz="0" w:space="0" w:color="auto"/>
        <w:left w:val="none" w:sz="0" w:space="0" w:color="auto"/>
        <w:bottom w:val="none" w:sz="0" w:space="0" w:color="auto"/>
        <w:right w:val="none" w:sz="0" w:space="0" w:color="auto"/>
      </w:divBdr>
    </w:div>
    <w:div w:id="1058170496">
      <w:bodyDiv w:val="1"/>
      <w:marLeft w:val="0"/>
      <w:marRight w:val="0"/>
      <w:marTop w:val="0"/>
      <w:marBottom w:val="0"/>
      <w:divBdr>
        <w:top w:val="none" w:sz="0" w:space="0" w:color="auto"/>
        <w:left w:val="none" w:sz="0" w:space="0" w:color="auto"/>
        <w:bottom w:val="none" w:sz="0" w:space="0" w:color="auto"/>
        <w:right w:val="none" w:sz="0" w:space="0" w:color="auto"/>
      </w:divBdr>
    </w:div>
    <w:div w:id="1058633232">
      <w:bodyDiv w:val="1"/>
      <w:marLeft w:val="0"/>
      <w:marRight w:val="0"/>
      <w:marTop w:val="0"/>
      <w:marBottom w:val="0"/>
      <w:divBdr>
        <w:top w:val="none" w:sz="0" w:space="0" w:color="auto"/>
        <w:left w:val="none" w:sz="0" w:space="0" w:color="auto"/>
        <w:bottom w:val="none" w:sz="0" w:space="0" w:color="auto"/>
        <w:right w:val="none" w:sz="0" w:space="0" w:color="auto"/>
      </w:divBdr>
    </w:div>
    <w:div w:id="1059093211">
      <w:bodyDiv w:val="1"/>
      <w:marLeft w:val="0"/>
      <w:marRight w:val="0"/>
      <w:marTop w:val="0"/>
      <w:marBottom w:val="0"/>
      <w:divBdr>
        <w:top w:val="none" w:sz="0" w:space="0" w:color="auto"/>
        <w:left w:val="none" w:sz="0" w:space="0" w:color="auto"/>
        <w:bottom w:val="none" w:sz="0" w:space="0" w:color="auto"/>
        <w:right w:val="none" w:sz="0" w:space="0" w:color="auto"/>
      </w:divBdr>
    </w:div>
    <w:div w:id="1059598716">
      <w:bodyDiv w:val="1"/>
      <w:marLeft w:val="0"/>
      <w:marRight w:val="0"/>
      <w:marTop w:val="0"/>
      <w:marBottom w:val="0"/>
      <w:divBdr>
        <w:top w:val="none" w:sz="0" w:space="0" w:color="auto"/>
        <w:left w:val="none" w:sz="0" w:space="0" w:color="auto"/>
        <w:bottom w:val="none" w:sz="0" w:space="0" w:color="auto"/>
        <w:right w:val="none" w:sz="0" w:space="0" w:color="auto"/>
      </w:divBdr>
    </w:div>
    <w:div w:id="1060441360">
      <w:bodyDiv w:val="1"/>
      <w:marLeft w:val="0"/>
      <w:marRight w:val="0"/>
      <w:marTop w:val="0"/>
      <w:marBottom w:val="0"/>
      <w:divBdr>
        <w:top w:val="none" w:sz="0" w:space="0" w:color="auto"/>
        <w:left w:val="none" w:sz="0" w:space="0" w:color="auto"/>
        <w:bottom w:val="none" w:sz="0" w:space="0" w:color="auto"/>
        <w:right w:val="none" w:sz="0" w:space="0" w:color="auto"/>
      </w:divBdr>
    </w:div>
    <w:div w:id="1060592447">
      <w:bodyDiv w:val="1"/>
      <w:marLeft w:val="0"/>
      <w:marRight w:val="0"/>
      <w:marTop w:val="0"/>
      <w:marBottom w:val="0"/>
      <w:divBdr>
        <w:top w:val="none" w:sz="0" w:space="0" w:color="auto"/>
        <w:left w:val="none" w:sz="0" w:space="0" w:color="auto"/>
        <w:bottom w:val="none" w:sz="0" w:space="0" w:color="auto"/>
        <w:right w:val="none" w:sz="0" w:space="0" w:color="auto"/>
      </w:divBdr>
    </w:div>
    <w:div w:id="1060711144">
      <w:bodyDiv w:val="1"/>
      <w:marLeft w:val="0"/>
      <w:marRight w:val="0"/>
      <w:marTop w:val="0"/>
      <w:marBottom w:val="0"/>
      <w:divBdr>
        <w:top w:val="none" w:sz="0" w:space="0" w:color="auto"/>
        <w:left w:val="none" w:sz="0" w:space="0" w:color="auto"/>
        <w:bottom w:val="none" w:sz="0" w:space="0" w:color="auto"/>
        <w:right w:val="none" w:sz="0" w:space="0" w:color="auto"/>
      </w:divBdr>
    </w:div>
    <w:div w:id="1063872281">
      <w:bodyDiv w:val="1"/>
      <w:marLeft w:val="0"/>
      <w:marRight w:val="0"/>
      <w:marTop w:val="0"/>
      <w:marBottom w:val="0"/>
      <w:divBdr>
        <w:top w:val="none" w:sz="0" w:space="0" w:color="auto"/>
        <w:left w:val="none" w:sz="0" w:space="0" w:color="auto"/>
        <w:bottom w:val="none" w:sz="0" w:space="0" w:color="auto"/>
        <w:right w:val="none" w:sz="0" w:space="0" w:color="auto"/>
      </w:divBdr>
    </w:div>
    <w:div w:id="1064910687">
      <w:bodyDiv w:val="1"/>
      <w:marLeft w:val="0"/>
      <w:marRight w:val="0"/>
      <w:marTop w:val="0"/>
      <w:marBottom w:val="0"/>
      <w:divBdr>
        <w:top w:val="none" w:sz="0" w:space="0" w:color="auto"/>
        <w:left w:val="none" w:sz="0" w:space="0" w:color="auto"/>
        <w:bottom w:val="none" w:sz="0" w:space="0" w:color="auto"/>
        <w:right w:val="none" w:sz="0" w:space="0" w:color="auto"/>
      </w:divBdr>
    </w:div>
    <w:div w:id="1065030759">
      <w:bodyDiv w:val="1"/>
      <w:marLeft w:val="0"/>
      <w:marRight w:val="0"/>
      <w:marTop w:val="0"/>
      <w:marBottom w:val="0"/>
      <w:divBdr>
        <w:top w:val="none" w:sz="0" w:space="0" w:color="auto"/>
        <w:left w:val="none" w:sz="0" w:space="0" w:color="auto"/>
        <w:bottom w:val="none" w:sz="0" w:space="0" w:color="auto"/>
        <w:right w:val="none" w:sz="0" w:space="0" w:color="auto"/>
      </w:divBdr>
    </w:div>
    <w:div w:id="1066495698">
      <w:bodyDiv w:val="1"/>
      <w:marLeft w:val="0"/>
      <w:marRight w:val="0"/>
      <w:marTop w:val="0"/>
      <w:marBottom w:val="0"/>
      <w:divBdr>
        <w:top w:val="none" w:sz="0" w:space="0" w:color="auto"/>
        <w:left w:val="none" w:sz="0" w:space="0" w:color="auto"/>
        <w:bottom w:val="none" w:sz="0" w:space="0" w:color="auto"/>
        <w:right w:val="none" w:sz="0" w:space="0" w:color="auto"/>
      </w:divBdr>
    </w:div>
    <w:div w:id="1066614158">
      <w:bodyDiv w:val="1"/>
      <w:marLeft w:val="0"/>
      <w:marRight w:val="0"/>
      <w:marTop w:val="0"/>
      <w:marBottom w:val="0"/>
      <w:divBdr>
        <w:top w:val="none" w:sz="0" w:space="0" w:color="auto"/>
        <w:left w:val="none" w:sz="0" w:space="0" w:color="auto"/>
        <w:bottom w:val="none" w:sz="0" w:space="0" w:color="auto"/>
        <w:right w:val="none" w:sz="0" w:space="0" w:color="auto"/>
      </w:divBdr>
    </w:div>
    <w:div w:id="1067456216">
      <w:bodyDiv w:val="1"/>
      <w:marLeft w:val="0"/>
      <w:marRight w:val="0"/>
      <w:marTop w:val="0"/>
      <w:marBottom w:val="0"/>
      <w:divBdr>
        <w:top w:val="none" w:sz="0" w:space="0" w:color="auto"/>
        <w:left w:val="none" w:sz="0" w:space="0" w:color="auto"/>
        <w:bottom w:val="none" w:sz="0" w:space="0" w:color="auto"/>
        <w:right w:val="none" w:sz="0" w:space="0" w:color="auto"/>
      </w:divBdr>
    </w:div>
    <w:div w:id="1068578267">
      <w:bodyDiv w:val="1"/>
      <w:marLeft w:val="0"/>
      <w:marRight w:val="0"/>
      <w:marTop w:val="0"/>
      <w:marBottom w:val="0"/>
      <w:divBdr>
        <w:top w:val="none" w:sz="0" w:space="0" w:color="auto"/>
        <w:left w:val="none" w:sz="0" w:space="0" w:color="auto"/>
        <w:bottom w:val="none" w:sz="0" w:space="0" w:color="auto"/>
        <w:right w:val="none" w:sz="0" w:space="0" w:color="auto"/>
      </w:divBdr>
    </w:div>
    <w:div w:id="1068957837">
      <w:bodyDiv w:val="1"/>
      <w:marLeft w:val="0"/>
      <w:marRight w:val="0"/>
      <w:marTop w:val="0"/>
      <w:marBottom w:val="0"/>
      <w:divBdr>
        <w:top w:val="none" w:sz="0" w:space="0" w:color="auto"/>
        <w:left w:val="none" w:sz="0" w:space="0" w:color="auto"/>
        <w:bottom w:val="none" w:sz="0" w:space="0" w:color="auto"/>
        <w:right w:val="none" w:sz="0" w:space="0" w:color="auto"/>
      </w:divBdr>
    </w:div>
    <w:div w:id="1069307806">
      <w:bodyDiv w:val="1"/>
      <w:marLeft w:val="0"/>
      <w:marRight w:val="0"/>
      <w:marTop w:val="0"/>
      <w:marBottom w:val="0"/>
      <w:divBdr>
        <w:top w:val="none" w:sz="0" w:space="0" w:color="auto"/>
        <w:left w:val="none" w:sz="0" w:space="0" w:color="auto"/>
        <w:bottom w:val="none" w:sz="0" w:space="0" w:color="auto"/>
        <w:right w:val="none" w:sz="0" w:space="0" w:color="auto"/>
      </w:divBdr>
    </w:div>
    <w:div w:id="1069498369">
      <w:bodyDiv w:val="1"/>
      <w:marLeft w:val="0"/>
      <w:marRight w:val="0"/>
      <w:marTop w:val="0"/>
      <w:marBottom w:val="0"/>
      <w:divBdr>
        <w:top w:val="none" w:sz="0" w:space="0" w:color="auto"/>
        <w:left w:val="none" w:sz="0" w:space="0" w:color="auto"/>
        <w:bottom w:val="none" w:sz="0" w:space="0" w:color="auto"/>
        <w:right w:val="none" w:sz="0" w:space="0" w:color="auto"/>
      </w:divBdr>
    </w:div>
    <w:div w:id="1069956401">
      <w:bodyDiv w:val="1"/>
      <w:marLeft w:val="0"/>
      <w:marRight w:val="0"/>
      <w:marTop w:val="0"/>
      <w:marBottom w:val="0"/>
      <w:divBdr>
        <w:top w:val="none" w:sz="0" w:space="0" w:color="auto"/>
        <w:left w:val="none" w:sz="0" w:space="0" w:color="auto"/>
        <w:bottom w:val="none" w:sz="0" w:space="0" w:color="auto"/>
        <w:right w:val="none" w:sz="0" w:space="0" w:color="auto"/>
      </w:divBdr>
    </w:div>
    <w:div w:id="1070737093">
      <w:bodyDiv w:val="1"/>
      <w:marLeft w:val="0"/>
      <w:marRight w:val="0"/>
      <w:marTop w:val="0"/>
      <w:marBottom w:val="0"/>
      <w:divBdr>
        <w:top w:val="none" w:sz="0" w:space="0" w:color="auto"/>
        <w:left w:val="none" w:sz="0" w:space="0" w:color="auto"/>
        <w:bottom w:val="none" w:sz="0" w:space="0" w:color="auto"/>
        <w:right w:val="none" w:sz="0" w:space="0" w:color="auto"/>
      </w:divBdr>
    </w:div>
    <w:div w:id="1071659252">
      <w:bodyDiv w:val="1"/>
      <w:marLeft w:val="0"/>
      <w:marRight w:val="0"/>
      <w:marTop w:val="0"/>
      <w:marBottom w:val="0"/>
      <w:divBdr>
        <w:top w:val="none" w:sz="0" w:space="0" w:color="auto"/>
        <w:left w:val="none" w:sz="0" w:space="0" w:color="auto"/>
        <w:bottom w:val="none" w:sz="0" w:space="0" w:color="auto"/>
        <w:right w:val="none" w:sz="0" w:space="0" w:color="auto"/>
      </w:divBdr>
    </w:div>
    <w:div w:id="1071851836">
      <w:bodyDiv w:val="1"/>
      <w:marLeft w:val="0"/>
      <w:marRight w:val="0"/>
      <w:marTop w:val="0"/>
      <w:marBottom w:val="0"/>
      <w:divBdr>
        <w:top w:val="none" w:sz="0" w:space="0" w:color="auto"/>
        <w:left w:val="none" w:sz="0" w:space="0" w:color="auto"/>
        <w:bottom w:val="none" w:sz="0" w:space="0" w:color="auto"/>
        <w:right w:val="none" w:sz="0" w:space="0" w:color="auto"/>
      </w:divBdr>
    </w:div>
    <w:div w:id="1073044862">
      <w:bodyDiv w:val="1"/>
      <w:marLeft w:val="0"/>
      <w:marRight w:val="0"/>
      <w:marTop w:val="0"/>
      <w:marBottom w:val="0"/>
      <w:divBdr>
        <w:top w:val="none" w:sz="0" w:space="0" w:color="auto"/>
        <w:left w:val="none" w:sz="0" w:space="0" w:color="auto"/>
        <w:bottom w:val="none" w:sz="0" w:space="0" w:color="auto"/>
        <w:right w:val="none" w:sz="0" w:space="0" w:color="auto"/>
      </w:divBdr>
    </w:div>
    <w:div w:id="1073355575">
      <w:bodyDiv w:val="1"/>
      <w:marLeft w:val="0"/>
      <w:marRight w:val="0"/>
      <w:marTop w:val="0"/>
      <w:marBottom w:val="0"/>
      <w:divBdr>
        <w:top w:val="none" w:sz="0" w:space="0" w:color="auto"/>
        <w:left w:val="none" w:sz="0" w:space="0" w:color="auto"/>
        <w:bottom w:val="none" w:sz="0" w:space="0" w:color="auto"/>
        <w:right w:val="none" w:sz="0" w:space="0" w:color="auto"/>
      </w:divBdr>
    </w:div>
    <w:div w:id="1073435117">
      <w:bodyDiv w:val="1"/>
      <w:marLeft w:val="0"/>
      <w:marRight w:val="0"/>
      <w:marTop w:val="0"/>
      <w:marBottom w:val="0"/>
      <w:divBdr>
        <w:top w:val="none" w:sz="0" w:space="0" w:color="auto"/>
        <w:left w:val="none" w:sz="0" w:space="0" w:color="auto"/>
        <w:bottom w:val="none" w:sz="0" w:space="0" w:color="auto"/>
        <w:right w:val="none" w:sz="0" w:space="0" w:color="auto"/>
      </w:divBdr>
    </w:div>
    <w:div w:id="1074935747">
      <w:bodyDiv w:val="1"/>
      <w:marLeft w:val="0"/>
      <w:marRight w:val="0"/>
      <w:marTop w:val="0"/>
      <w:marBottom w:val="0"/>
      <w:divBdr>
        <w:top w:val="none" w:sz="0" w:space="0" w:color="auto"/>
        <w:left w:val="none" w:sz="0" w:space="0" w:color="auto"/>
        <w:bottom w:val="none" w:sz="0" w:space="0" w:color="auto"/>
        <w:right w:val="none" w:sz="0" w:space="0" w:color="auto"/>
      </w:divBdr>
    </w:div>
    <w:div w:id="1075128399">
      <w:bodyDiv w:val="1"/>
      <w:marLeft w:val="0"/>
      <w:marRight w:val="0"/>
      <w:marTop w:val="0"/>
      <w:marBottom w:val="0"/>
      <w:divBdr>
        <w:top w:val="none" w:sz="0" w:space="0" w:color="auto"/>
        <w:left w:val="none" w:sz="0" w:space="0" w:color="auto"/>
        <w:bottom w:val="none" w:sz="0" w:space="0" w:color="auto"/>
        <w:right w:val="none" w:sz="0" w:space="0" w:color="auto"/>
      </w:divBdr>
    </w:div>
    <w:div w:id="1075317779">
      <w:bodyDiv w:val="1"/>
      <w:marLeft w:val="0"/>
      <w:marRight w:val="0"/>
      <w:marTop w:val="0"/>
      <w:marBottom w:val="0"/>
      <w:divBdr>
        <w:top w:val="none" w:sz="0" w:space="0" w:color="auto"/>
        <w:left w:val="none" w:sz="0" w:space="0" w:color="auto"/>
        <w:bottom w:val="none" w:sz="0" w:space="0" w:color="auto"/>
        <w:right w:val="none" w:sz="0" w:space="0" w:color="auto"/>
      </w:divBdr>
    </w:div>
    <w:div w:id="1075398372">
      <w:bodyDiv w:val="1"/>
      <w:marLeft w:val="0"/>
      <w:marRight w:val="0"/>
      <w:marTop w:val="0"/>
      <w:marBottom w:val="0"/>
      <w:divBdr>
        <w:top w:val="none" w:sz="0" w:space="0" w:color="auto"/>
        <w:left w:val="none" w:sz="0" w:space="0" w:color="auto"/>
        <w:bottom w:val="none" w:sz="0" w:space="0" w:color="auto"/>
        <w:right w:val="none" w:sz="0" w:space="0" w:color="auto"/>
      </w:divBdr>
    </w:div>
    <w:div w:id="1075594793">
      <w:bodyDiv w:val="1"/>
      <w:marLeft w:val="0"/>
      <w:marRight w:val="0"/>
      <w:marTop w:val="0"/>
      <w:marBottom w:val="0"/>
      <w:divBdr>
        <w:top w:val="none" w:sz="0" w:space="0" w:color="auto"/>
        <w:left w:val="none" w:sz="0" w:space="0" w:color="auto"/>
        <w:bottom w:val="none" w:sz="0" w:space="0" w:color="auto"/>
        <w:right w:val="none" w:sz="0" w:space="0" w:color="auto"/>
      </w:divBdr>
    </w:div>
    <w:div w:id="1075976435">
      <w:bodyDiv w:val="1"/>
      <w:marLeft w:val="0"/>
      <w:marRight w:val="0"/>
      <w:marTop w:val="0"/>
      <w:marBottom w:val="0"/>
      <w:divBdr>
        <w:top w:val="none" w:sz="0" w:space="0" w:color="auto"/>
        <w:left w:val="none" w:sz="0" w:space="0" w:color="auto"/>
        <w:bottom w:val="none" w:sz="0" w:space="0" w:color="auto"/>
        <w:right w:val="none" w:sz="0" w:space="0" w:color="auto"/>
      </w:divBdr>
    </w:div>
    <w:div w:id="1076122964">
      <w:bodyDiv w:val="1"/>
      <w:marLeft w:val="0"/>
      <w:marRight w:val="0"/>
      <w:marTop w:val="0"/>
      <w:marBottom w:val="0"/>
      <w:divBdr>
        <w:top w:val="none" w:sz="0" w:space="0" w:color="auto"/>
        <w:left w:val="none" w:sz="0" w:space="0" w:color="auto"/>
        <w:bottom w:val="none" w:sz="0" w:space="0" w:color="auto"/>
        <w:right w:val="none" w:sz="0" w:space="0" w:color="auto"/>
      </w:divBdr>
    </w:div>
    <w:div w:id="1076242589">
      <w:bodyDiv w:val="1"/>
      <w:marLeft w:val="0"/>
      <w:marRight w:val="0"/>
      <w:marTop w:val="0"/>
      <w:marBottom w:val="0"/>
      <w:divBdr>
        <w:top w:val="none" w:sz="0" w:space="0" w:color="auto"/>
        <w:left w:val="none" w:sz="0" w:space="0" w:color="auto"/>
        <w:bottom w:val="none" w:sz="0" w:space="0" w:color="auto"/>
        <w:right w:val="none" w:sz="0" w:space="0" w:color="auto"/>
      </w:divBdr>
    </w:div>
    <w:div w:id="1077019831">
      <w:bodyDiv w:val="1"/>
      <w:marLeft w:val="0"/>
      <w:marRight w:val="0"/>
      <w:marTop w:val="0"/>
      <w:marBottom w:val="0"/>
      <w:divBdr>
        <w:top w:val="none" w:sz="0" w:space="0" w:color="auto"/>
        <w:left w:val="none" w:sz="0" w:space="0" w:color="auto"/>
        <w:bottom w:val="none" w:sz="0" w:space="0" w:color="auto"/>
        <w:right w:val="none" w:sz="0" w:space="0" w:color="auto"/>
      </w:divBdr>
    </w:div>
    <w:div w:id="1077704145">
      <w:bodyDiv w:val="1"/>
      <w:marLeft w:val="0"/>
      <w:marRight w:val="0"/>
      <w:marTop w:val="0"/>
      <w:marBottom w:val="0"/>
      <w:divBdr>
        <w:top w:val="none" w:sz="0" w:space="0" w:color="auto"/>
        <w:left w:val="none" w:sz="0" w:space="0" w:color="auto"/>
        <w:bottom w:val="none" w:sz="0" w:space="0" w:color="auto"/>
        <w:right w:val="none" w:sz="0" w:space="0" w:color="auto"/>
      </w:divBdr>
    </w:div>
    <w:div w:id="1077751940">
      <w:bodyDiv w:val="1"/>
      <w:marLeft w:val="0"/>
      <w:marRight w:val="0"/>
      <w:marTop w:val="0"/>
      <w:marBottom w:val="0"/>
      <w:divBdr>
        <w:top w:val="none" w:sz="0" w:space="0" w:color="auto"/>
        <w:left w:val="none" w:sz="0" w:space="0" w:color="auto"/>
        <w:bottom w:val="none" w:sz="0" w:space="0" w:color="auto"/>
        <w:right w:val="none" w:sz="0" w:space="0" w:color="auto"/>
      </w:divBdr>
    </w:div>
    <w:div w:id="1077827351">
      <w:bodyDiv w:val="1"/>
      <w:marLeft w:val="0"/>
      <w:marRight w:val="0"/>
      <w:marTop w:val="0"/>
      <w:marBottom w:val="0"/>
      <w:divBdr>
        <w:top w:val="none" w:sz="0" w:space="0" w:color="auto"/>
        <w:left w:val="none" w:sz="0" w:space="0" w:color="auto"/>
        <w:bottom w:val="none" w:sz="0" w:space="0" w:color="auto"/>
        <w:right w:val="none" w:sz="0" w:space="0" w:color="auto"/>
      </w:divBdr>
    </w:div>
    <w:div w:id="1078090603">
      <w:bodyDiv w:val="1"/>
      <w:marLeft w:val="0"/>
      <w:marRight w:val="0"/>
      <w:marTop w:val="0"/>
      <w:marBottom w:val="0"/>
      <w:divBdr>
        <w:top w:val="none" w:sz="0" w:space="0" w:color="auto"/>
        <w:left w:val="none" w:sz="0" w:space="0" w:color="auto"/>
        <w:bottom w:val="none" w:sz="0" w:space="0" w:color="auto"/>
        <w:right w:val="none" w:sz="0" w:space="0" w:color="auto"/>
      </w:divBdr>
    </w:div>
    <w:div w:id="1078593736">
      <w:bodyDiv w:val="1"/>
      <w:marLeft w:val="0"/>
      <w:marRight w:val="0"/>
      <w:marTop w:val="0"/>
      <w:marBottom w:val="0"/>
      <w:divBdr>
        <w:top w:val="none" w:sz="0" w:space="0" w:color="auto"/>
        <w:left w:val="none" w:sz="0" w:space="0" w:color="auto"/>
        <w:bottom w:val="none" w:sz="0" w:space="0" w:color="auto"/>
        <w:right w:val="none" w:sz="0" w:space="0" w:color="auto"/>
      </w:divBdr>
    </w:div>
    <w:div w:id="1078752487">
      <w:bodyDiv w:val="1"/>
      <w:marLeft w:val="0"/>
      <w:marRight w:val="0"/>
      <w:marTop w:val="0"/>
      <w:marBottom w:val="0"/>
      <w:divBdr>
        <w:top w:val="none" w:sz="0" w:space="0" w:color="auto"/>
        <w:left w:val="none" w:sz="0" w:space="0" w:color="auto"/>
        <w:bottom w:val="none" w:sz="0" w:space="0" w:color="auto"/>
        <w:right w:val="none" w:sz="0" w:space="0" w:color="auto"/>
      </w:divBdr>
    </w:div>
    <w:div w:id="1079137458">
      <w:bodyDiv w:val="1"/>
      <w:marLeft w:val="0"/>
      <w:marRight w:val="0"/>
      <w:marTop w:val="0"/>
      <w:marBottom w:val="0"/>
      <w:divBdr>
        <w:top w:val="none" w:sz="0" w:space="0" w:color="auto"/>
        <w:left w:val="none" w:sz="0" w:space="0" w:color="auto"/>
        <w:bottom w:val="none" w:sz="0" w:space="0" w:color="auto"/>
        <w:right w:val="none" w:sz="0" w:space="0" w:color="auto"/>
      </w:divBdr>
    </w:div>
    <w:div w:id="1079595555">
      <w:bodyDiv w:val="1"/>
      <w:marLeft w:val="0"/>
      <w:marRight w:val="0"/>
      <w:marTop w:val="0"/>
      <w:marBottom w:val="0"/>
      <w:divBdr>
        <w:top w:val="none" w:sz="0" w:space="0" w:color="auto"/>
        <w:left w:val="none" w:sz="0" w:space="0" w:color="auto"/>
        <w:bottom w:val="none" w:sz="0" w:space="0" w:color="auto"/>
        <w:right w:val="none" w:sz="0" w:space="0" w:color="auto"/>
      </w:divBdr>
    </w:div>
    <w:div w:id="1080061312">
      <w:bodyDiv w:val="1"/>
      <w:marLeft w:val="0"/>
      <w:marRight w:val="0"/>
      <w:marTop w:val="0"/>
      <w:marBottom w:val="0"/>
      <w:divBdr>
        <w:top w:val="none" w:sz="0" w:space="0" w:color="auto"/>
        <w:left w:val="none" w:sz="0" w:space="0" w:color="auto"/>
        <w:bottom w:val="none" w:sz="0" w:space="0" w:color="auto"/>
        <w:right w:val="none" w:sz="0" w:space="0" w:color="auto"/>
      </w:divBdr>
    </w:div>
    <w:div w:id="1080521264">
      <w:bodyDiv w:val="1"/>
      <w:marLeft w:val="0"/>
      <w:marRight w:val="0"/>
      <w:marTop w:val="0"/>
      <w:marBottom w:val="0"/>
      <w:divBdr>
        <w:top w:val="none" w:sz="0" w:space="0" w:color="auto"/>
        <w:left w:val="none" w:sz="0" w:space="0" w:color="auto"/>
        <w:bottom w:val="none" w:sz="0" w:space="0" w:color="auto"/>
        <w:right w:val="none" w:sz="0" w:space="0" w:color="auto"/>
      </w:divBdr>
    </w:div>
    <w:div w:id="1080831679">
      <w:bodyDiv w:val="1"/>
      <w:marLeft w:val="0"/>
      <w:marRight w:val="0"/>
      <w:marTop w:val="0"/>
      <w:marBottom w:val="0"/>
      <w:divBdr>
        <w:top w:val="none" w:sz="0" w:space="0" w:color="auto"/>
        <w:left w:val="none" w:sz="0" w:space="0" w:color="auto"/>
        <w:bottom w:val="none" w:sz="0" w:space="0" w:color="auto"/>
        <w:right w:val="none" w:sz="0" w:space="0" w:color="auto"/>
      </w:divBdr>
    </w:div>
    <w:div w:id="1082531322">
      <w:bodyDiv w:val="1"/>
      <w:marLeft w:val="0"/>
      <w:marRight w:val="0"/>
      <w:marTop w:val="0"/>
      <w:marBottom w:val="0"/>
      <w:divBdr>
        <w:top w:val="none" w:sz="0" w:space="0" w:color="auto"/>
        <w:left w:val="none" w:sz="0" w:space="0" w:color="auto"/>
        <w:bottom w:val="none" w:sz="0" w:space="0" w:color="auto"/>
        <w:right w:val="none" w:sz="0" w:space="0" w:color="auto"/>
      </w:divBdr>
    </w:div>
    <w:div w:id="1082876574">
      <w:bodyDiv w:val="1"/>
      <w:marLeft w:val="0"/>
      <w:marRight w:val="0"/>
      <w:marTop w:val="0"/>
      <w:marBottom w:val="0"/>
      <w:divBdr>
        <w:top w:val="none" w:sz="0" w:space="0" w:color="auto"/>
        <w:left w:val="none" w:sz="0" w:space="0" w:color="auto"/>
        <w:bottom w:val="none" w:sz="0" w:space="0" w:color="auto"/>
        <w:right w:val="none" w:sz="0" w:space="0" w:color="auto"/>
      </w:divBdr>
    </w:div>
    <w:div w:id="1082986496">
      <w:bodyDiv w:val="1"/>
      <w:marLeft w:val="0"/>
      <w:marRight w:val="0"/>
      <w:marTop w:val="0"/>
      <w:marBottom w:val="0"/>
      <w:divBdr>
        <w:top w:val="none" w:sz="0" w:space="0" w:color="auto"/>
        <w:left w:val="none" w:sz="0" w:space="0" w:color="auto"/>
        <w:bottom w:val="none" w:sz="0" w:space="0" w:color="auto"/>
        <w:right w:val="none" w:sz="0" w:space="0" w:color="auto"/>
      </w:divBdr>
    </w:div>
    <w:div w:id="1083064987">
      <w:bodyDiv w:val="1"/>
      <w:marLeft w:val="0"/>
      <w:marRight w:val="0"/>
      <w:marTop w:val="0"/>
      <w:marBottom w:val="0"/>
      <w:divBdr>
        <w:top w:val="none" w:sz="0" w:space="0" w:color="auto"/>
        <w:left w:val="none" w:sz="0" w:space="0" w:color="auto"/>
        <w:bottom w:val="none" w:sz="0" w:space="0" w:color="auto"/>
        <w:right w:val="none" w:sz="0" w:space="0" w:color="auto"/>
      </w:divBdr>
    </w:div>
    <w:div w:id="1084036717">
      <w:bodyDiv w:val="1"/>
      <w:marLeft w:val="0"/>
      <w:marRight w:val="0"/>
      <w:marTop w:val="0"/>
      <w:marBottom w:val="0"/>
      <w:divBdr>
        <w:top w:val="none" w:sz="0" w:space="0" w:color="auto"/>
        <w:left w:val="none" w:sz="0" w:space="0" w:color="auto"/>
        <w:bottom w:val="none" w:sz="0" w:space="0" w:color="auto"/>
        <w:right w:val="none" w:sz="0" w:space="0" w:color="auto"/>
      </w:divBdr>
    </w:div>
    <w:div w:id="1084182471">
      <w:bodyDiv w:val="1"/>
      <w:marLeft w:val="0"/>
      <w:marRight w:val="0"/>
      <w:marTop w:val="0"/>
      <w:marBottom w:val="0"/>
      <w:divBdr>
        <w:top w:val="none" w:sz="0" w:space="0" w:color="auto"/>
        <w:left w:val="none" w:sz="0" w:space="0" w:color="auto"/>
        <w:bottom w:val="none" w:sz="0" w:space="0" w:color="auto"/>
        <w:right w:val="none" w:sz="0" w:space="0" w:color="auto"/>
      </w:divBdr>
    </w:div>
    <w:div w:id="1084958820">
      <w:bodyDiv w:val="1"/>
      <w:marLeft w:val="0"/>
      <w:marRight w:val="0"/>
      <w:marTop w:val="0"/>
      <w:marBottom w:val="0"/>
      <w:divBdr>
        <w:top w:val="none" w:sz="0" w:space="0" w:color="auto"/>
        <w:left w:val="none" w:sz="0" w:space="0" w:color="auto"/>
        <w:bottom w:val="none" w:sz="0" w:space="0" w:color="auto"/>
        <w:right w:val="none" w:sz="0" w:space="0" w:color="auto"/>
      </w:divBdr>
    </w:div>
    <w:div w:id="1085148309">
      <w:bodyDiv w:val="1"/>
      <w:marLeft w:val="0"/>
      <w:marRight w:val="0"/>
      <w:marTop w:val="0"/>
      <w:marBottom w:val="0"/>
      <w:divBdr>
        <w:top w:val="none" w:sz="0" w:space="0" w:color="auto"/>
        <w:left w:val="none" w:sz="0" w:space="0" w:color="auto"/>
        <w:bottom w:val="none" w:sz="0" w:space="0" w:color="auto"/>
        <w:right w:val="none" w:sz="0" w:space="0" w:color="auto"/>
      </w:divBdr>
    </w:div>
    <w:div w:id="1085346989">
      <w:bodyDiv w:val="1"/>
      <w:marLeft w:val="0"/>
      <w:marRight w:val="0"/>
      <w:marTop w:val="0"/>
      <w:marBottom w:val="0"/>
      <w:divBdr>
        <w:top w:val="none" w:sz="0" w:space="0" w:color="auto"/>
        <w:left w:val="none" w:sz="0" w:space="0" w:color="auto"/>
        <w:bottom w:val="none" w:sz="0" w:space="0" w:color="auto"/>
        <w:right w:val="none" w:sz="0" w:space="0" w:color="auto"/>
      </w:divBdr>
    </w:div>
    <w:div w:id="1085608630">
      <w:bodyDiv w:val="1"/>
      <w:marLeft w:val="0"/>
      <w:marRight w:val="0"/>
      <w:marTop w:val="0"/>
      <w:marBottom w:val="0"/>
      <w:divBdr>
        <w:top w:val="none" w:sz="0" w:space="0" w:color="auto"/>
        <w:left w:val="none" w:sz="0" w:space="0" w:color="auto"/>
        <w:bottom w:val="none" w:sz="0" w:space="0" w:color="auto"/>
        <w:right w:val="none" w:sz="0" w:space="0" w:color="auto"/>
      </w:divBdr>
    </w:div>
    <w:div w:id="1086075595">
      <w:bodyDiv w:val="1"/>
      <w:marLeft w:val="0"/>
      <w:marRight w:val="0"/>
      <w:marTop w:val="0"/>
      <w:marBottom w:val="0"/>
      <w:divBdr>
        <w:top w:val="none" w:sz="0" w:space="0" w:color="auto"/>
        <w:left w:val="none" w:sz="0" w:space="0" w:color="auto"/>
        <w:bottom w:val="none" w:sz="0" w:space="0" w:color="auto"/>
        <w:right w:val="none" w:sz="0" w:space="0" w:color="auto"/>
      </w:divBdr>
    </w:div>
    <w:div w:id="1086148836">
      <w:bodyDiv w:val="1"/>
      <w:marLeft w:val="0"/>
      <w:marRight w:val="0"/>
      <w:marTop w:val="0"/>
      <w:marBottom w:val="0"/>
      <w:divBdr>
        <w:top w:val="none" w:sz="0" w:space="0" w:color="auto"/>
        <w:left w:val="none" w:sz="0" w:space="0" w:color="auto"/>
        <w:bottom w:val="none" w:sz="0" w:space="0" w:color="auto"/>
        <w:right w:val="none" w:sz="0" w:space="0" w:color="auto"/>
      </w:divBdr>
    </w:div>
    <w:div w:id="1086734129">
      <w:bodyDiv w:val="1"/>
      <w:marLeft w:val="0"/>
      <w:marRight w:val="0"/>
      <w:marTop w:val="0"/>
      <w:marBottom w:val="0"/>
      <w:divBdr>
        <w:top w:val="none" w:sz="0" w:space="0" w:color="auto"/>
        <w:left w:val="none" w:sz="0" w:space="0" w:color="auto"/>
        <w:bottom w:val="none" w:sz="0" w:space="0" w:color="auto"/>
        <w:right w:val="none" w:sz="0" w:space="0" w:color="auto"/>
      </w:divBdr>
    </w:div>
    <w:div w:id="1088192368">
      <w:bodyDiv w:val="1"/>
      <w:marLeft w:val="0"/>
      <w:marRight w:val="0"/>
      <w:marTop w:val="0"/>
      <w:marBottom w:val="0"/>
      <w:divBdr>
        <w:top w:val="none" w:sz="0" w:space="0" w:color="auto"/>
        <w:left w:val="none" w:sz="0" w:space="0" w:color="auto"/>
        <w:bottom w:val="none" w:sz="0" w:space="0" w:color="auto"/>
        <w:right w:val="none" w:sz="0" w:space="0" w:color="auto"/>
      </w:divBdr>
    </w:div>
    <w:div w:id="1088774502">
      <w:bodyDiv w:val="1"/>
      <w:marLeft w:val="0"/>
      <w:marRight w:val="0"/>
      <w:marTop w:val="0"/>
      <w:marBottom w:val="0"/>
      <w:divBdr>
        <w:top w:val="none" w:sz="0" w:space="0" w:color="auto"/>
        <w:left w:val="none" w:sz="0" w:space="0" w:color="auto"/>
        <w:bottom w:val="none" w:sz="0" w:space="0" w:color="auto"/>
        <w:right w:val="none" w:sz="0" w:space="0" w:color="auto"/>
      </w:divBdr>
    </w:div>
    <w:div w:id="1088846797">
      <w:bodyDiv w:val="1"/>
      <w:marLeft w:val="0"/>
      <w:marRight w:val="0"/>
      <w:marTop w:val="0"/>
      <w:marBottom w:val="0"/>
      <w:divBdr>
        <w:top w:val="none" w:sz="0" w:space="0" w:color="auto"/>
        <w:left w:val="none" w:sz="0" w:space="0" w:color="auto"/>
        <w:bottom w:val="none" w:sz="0" w:space="0" w:color="auto"/>
        <w:right w:val="none" w:sz="0" w:space="0" w:color="auto"/>
      </w:divBdr>
    </w:div>
    <w:div w:id="1089346783">
      <w:bodyDiv w:val="1"/>
      <w:marLeft w:val="0"/>
      <w:marRight w:val="0"/>
      <w:marTop w:val="0"/>
      <w:marBottom w:val="0"/>
      <w:divBdr>
        <w:top w:val="none" w:sz="0" w:space="0" w:color="auto"/>
        <w:left w:val="none" w:sz="0" w:space="0" w:color="auto"/>
        <w:bottom w:val="none" w:sz="0" w:space="0" w:color="auto"/>
        <w:right w:val="none" w:sz="0" w:space="0" w:color="auto"/>
      </w:divBdr>
    </w:div>
    <w:div w:id="1089884119">
      <w:bodyDiv w:val="1"/>
      <w:marLeft w:val="0"/>
      <w:marRight w:val="0"/>
      <w:marTop w:val="0"/>
      <w:marBottom w:val="0"/>
      <w:divBdr>
        <w:top w:val="none" w:sz="0" w:space="0" w:color="auto"/>
        <w:left w:val="none" w:sz="0" w:space="0" w:color="auto"/>
        <w:bottom w:val="none" w:sz="0" w:space="0" w:color="auto"/>
        <w:right w:val="none" w:sz="0" w:space="0" w:color="auto"/>
      </w:divBdr>
    </w:div>
    <w:div w:id="1090077596">
      <w:bodyDiv w:val="1"/>
      <w:marLeft w:val="0"/>
      <w:marRight w:val="0"/>
      <w:marTop w:val="0"/>
      <w:marBottom w:val="0"/>
      <w:divBdr>
        <w:top w:val="none" w:sz="0" w:space="0" w:color="auto"/>
        <w:left w:val="none" w:sz="0" w:space="0" w:color="auto"/>
        <w:bottom w:val="none" w:sz="0" w:space="0" w:color="auto"/>
        <w:right w:val="none" w:sz="0" w:space="0" w:color="auto"/>
      </w:divBdr>
    </w:div>
    <w:div w:id="1090083664">
      <w:bodyDiv w:val="1"/>
      <w:marLeft w:val="0"/>
      <w:marRight w:val="0"/>
      <w:marTop w:val="0"/>
      <w:marBottom w:val="0"/>
      <w:divBdr>
        <w:top w:val="none" w:sz="0" w:space="0" w:color="auto"/>
        <w:left w:val="none" w:sz="0" w:space="0" w:color="auto"/>
        <w:bottom w:val="none" w:sz="0" w:space="0" w:color="auto"/>
        <w:right w:val="none" w:sz="0" w:space="0" w:color="auto"/>
      </w:divBdr>
    </w:div>
    <w:div w:id="1091200463">
      <w:bodyDiv w:val="1"/>
      <w:marLeft w:val="0"/>
      <w:marRight w:val="0"/>
      <w:marTop w:val="0"/>
      <w:marBottom w:val="0"/>
      <w:divBdr>
        <w:top w:val="none" w:sz="0" w:space="0" w:color="auto"/>
        <w:left w:val="none" w:sz="0" w:space="0" w:color="auto"/>
        <w:bottom w:val="none" w:sz="0" w:space="0" w:color="auto"/>
        <w:right w:val="none" w:sz="0" w:space="0" w:color="auto"/>
      </w:divBdr>
    </w:div>
    <w:div w:id="1091657834">
      <w:bodyDiv w:val="1"/>
      <w:marLeft w:val="0"/>
      <w:marRight w:val="0"/>
      <w:marTop w:val="0"/>
      <w:marBottom w:val="0"/>
      <w:divBdr>
        <w:top w:val="none" w:sz="0" w:space="0" w:color="auto"/>
        <w:left w:val="none" w:sz="0" w:space="0" w:color="auto"/>
        <w:bottom w:val="none" w:sz="0" w:space="0" w:color="auto"/>
        <w:right w:val="none" w:sz="0" w:space="0" w:color="auto"/>
      </w:divBdr>
    </w:div>
    <w:div w:id="1091975341">
      <w:bodyDiv w:val="1"/>
      <w:marLeft w:val="0"/>
      <w:marRight w:val="0"/>
      <w:marTop w:val="0"/>
      <w:marBottom w:val="0"/>
      <w:divBdr>
        <w:top w:val="none" w:sz="0" w:space="0" w:color="auto"/>
        <w:left w:val="none" w:sz="0" w:space="0" w:color="auto"/>
        <w:bottom w:val="none" w:sz="0" w:space="0" w:color="auto"/>
        <w:right w:val="none" w:sz="0" w:space="0" w:color="auto"/>
      </w:divBdr>
    </w:div>
    <w:div w:id="1092361522">
      <w:bodyDiv w:val="1"/>
      <w:marLeft w:val="0"/>
      <w:marRight w:val="0"/>
      <w:marTop w:val="0"/>
      <w:marBottom w:val="0"/>
      <w:divBdr>
        <w:top w:val="none" w:sz="0" w:space="0" w:color="auto"/>
        <w:left w:val="none" w:sz="0" w:space="0" w:color="auto"/>
        <w:bottom w:val="none" w:sz="0" w:space="0" w:color="auto"/>
        <w:right w:val="none" w:sz="0" w:space="0" w:color="auto"/>
      </w:divBdr>
    </w:div>
    <w:div w:id="1092697579">
      <w:bodyDiv w:val="1"/>
      <w:marLeft w:val="0"/>
      <w:marRight w:val="0"/>
      <w:marTop w:val="0"/>
      <w:marBottom w:val="0"/>
      <w:divBdr>
        <w:top w:val="none" w:sz="0" w:space="0" w:color="auto"/>
        <w:left w:val="none" w:sz="0" w:space="0" w:color="auto"/>
        <w:bottom w:val="none" w:sz="0" w:space="0" w:color="auto"/>
        <w:right w:val="none" w:sz="0" w:space="0" w:color="auto"/>
      </w:divBdr>
    </w:div>
    <w:div w:id="1092968844">
      <w:bodyDiv w:val="1"/>
      <w:marLeft w:val="0"/>
      <w:marRight w:val="0"/>
      <w:marTop w:val="0"/>
      <w:marBottom w:val="0"/>
      <w:divBdr>
        <w:top w:val="none" w:sz="0" w:space="0" w:color="auto"/>
        <w:left w:val="none" w:sz="0" w:space="0" w:color="auto"/>
        <w:bottom w:val="none" w:sz="0" w:space="0" w:color="auto"/>
        <w:right w:val="none" w:sz="0" w:space="0" w:color="auto"/>
      </w:divBdr>
    </w:div>
    <w:div w:id="1093162064">
      <w:bodyDiv w:val="1"/>
      <w:marLeft w:val="0"/>
      <w:marRight w:val="0"/>
      <w:marTop w:val="0"/>
      <w:marBottom w:val="0"/>
      <w:divBdr>
        <w:top w:val="none" w:sz="0" w:space="0" w:color="auto"/>
        <w:left w:val="none" w:sz="0" w:space="0" w:color="auto"/>
        <w:bottom w:val="none" w:sz="0" w:space="0" w:color="auto"/>
        <w:right w:val="none" w:sz="0" w:space="0" w:color="auto"/>
      </w:divBdr>
    </w:div>
    <w:div w:id="1093666576">
      <w:bodyDiv w:val="1"/>
      <w:marLeft w:val="0"/>
      <w:marRight w:val="0"/>
      <w:marTop w:val="0"/>
      <w:marBottom w:val="0"/>
      <w:divBdr>
        <w:top w:val="none" w:sz="0" w:space="0" w:color="auto"/>
        <w:left w:val="none" w:sz="0" w:space="0" w:color="auto"/>
        <w:bottom w:val="none" w:sz="0" w:space="0" w:color="auto"/>
        <w:right w:val="none" w:sz="0" w:space="0" w:color="auto"/>
      </w:divBdr>
    </w:div>
    <w:div w:id="1094398797">
      <w:bodyDiv w:val="1"/>
      <w:marLeft w:val="0"/>
      <w:marRight w:val="0"/>
      <w:marTop w:val="0"/>
      <w:marBottom w:val="0"/>
      <w:divBdr>
        <w:top w:val="none" w:sz="0" w:space="0" w:color="auto"/>
        <w:left w:val="none" w:sz="0" w:space="0" w:color="auto"/>
        <w:bottom w:val="none" w:sz="0" w:space="0" w:color="auto"/>
        <w:right w:val="none" w:sz="0" w:space="0" w:color="auto"/>
      </w:divBdr>
    </w:div>
    <w:div w:id="1094547004">
      <w:bodyDiv w:val="1"/>
      <w:marLeft w:val="0"/>
      <w:marRight w:val="0"/>
      <w:marTop w:val="0"/>
      <w:marBottom w:val="0"/>
      <w:divBdr>
        <w:top w:val="none" w:sz="0" w:space="0" w:color="auto"/>
        <w:left w:val="none" w:sz="0" w:space="0" w:color="auto"/>
        <w:bottom w:val="none" w:sz="0" w:space="0" w:color="auto"/>
        <w:right w:val="none" w:sz="0" w:space="0" w:color="auto"/>
      </w:divBdr>
    </w:div>
    <w:div w:id="1094935813">
      <w:bodyDiv w:val="1"/>
      <w:marLeft w:val="0"/>
      <w:marRight w:val="0"/>
      <w:marTop w:val="0"/>
      <w:marBottom w:val="0"/>
      <w:divBdr>
        <w:top w:val="none" w:sz="0" w:space="0" w:color="auto"/>
        <w:left w:val="none" w:sz="0" w:space="0" w:color="auto"/>
        <w:bottom w:val="none" w:sz="0" w:space="0" w:color="auto"/>
        <w:right w:val="none" w:sz="0" w:space="0" w:color="auto"/>
      </w:divBdr>
    </w:div>
    <w:div w:id="1095053005">
      <w:bodyDiv w:val="1"/>
      <w:marLeft w:val="0"/>
      <w:marRight w:val="0"/>
      <w:marTop w:val="0"/>
      <w:marBottom w:val="0"/>
      <w:divBdr>
        <w:top w:val="none" w:sz="0" w:space="0" w:color="auto"/>
        <w:left w:val="none" w:sz="0" w:space="0" w:color="auto"/>
        <w:bottom w:val="none" w:sz="0" w:space="0" w:color="auto"/>
        <w:right w:val="none" w:sz="0" w:space="0" w:color="auto"/>
      </w:divBdr>
    </w:div>
    <w:div w:id="1095708284">
      <w:bodyDiv w:val="1"/>
      <w:marLeft w:val="0"/>
      <w:marRight w:val="0"/>
      <w:marTop w:val="0"/>
      <w:marBottom w:val="0"/>
      <w:divBdr>
        <w:top w:val="none" w:sz="0" w:space="0" w:color="auto"/>
        <w:left w:val="none" w:sz="0" w:space="0" w:color="auto"/>
        <w:bottom w:val="none" w:sz="0" w:space="0" w:color="auto"/>
        <w:right w:val="none" w:sz="0" w:space="0" w:color="auto"/>
      </w:divBdr>
    </w:div>
    <w:div w:id="1095907787">
      <w:bodyDiv w:val="1"/>
      <w:marLeft w:val="0"/>
      <w:marRight w:val="0"/>
      <w:marTop w:val="0"/>
      <w:marBottom w:val="0"/>
      <w:divBdr>
        <w:top w:val="none" w:sz="0" w:space="0" w:color="auto"/>
        <w:left w:val="none" w:sz="0" w:space="0" w:color="auto"/>
        <w:bottom w:val="none" w:sz="0" w:space="0" w:color="auto"/>
        <w:right w:val="none" w:sz="0" w:space="0" w:color="auto"/>
      </w:divBdr>
    </w:div>
    <w:div w:id="1097597711">
      <w:bodyDiv w:val="1"/>
      <w:marLeft w:val="0"/>
      <w:marRight w:val="0"/>
      <w:marTop w:val="0"/>
      <w:marBottom w:val="0"/>
      <w:divBdr>
        <w:top w:val="none" w:sz="0" w:space="0" w:color="auto"/>
        <w:left w:val="none" w:sz="0" w:space="0" w:color="auto"/>
        <w:bottom w:val="none" w:sz="0" w:space="0" w:color="auto"/>
        <w:right w:val="none" w:sz="0" w:space="0" w:color="auto"/>
      </w:divBdr>
    </w:div>
    <w:div w:id="1097990725">
      <w:bodyDiv w:val="1"/>
      <w:marLeft w:val="0"/>
      <w:marRight w:val="0"/>
      <w:marTop w:val="0"/>
      <w:marBottom w:val="0"/>
      <w:divBdr>
        <w:top w:val="none" w:sz="0" w:space="0" w:color="auto"/>
        <w:left w:val="none" w:sz="0" w:space="0" w:color="auto"/>
        <w:bottom w:val="none" w:sz="0" w:space="0" w:color="auto"/>
        <w:right w:val="none" w:sz="0" w:space="0" w:color="auto"/>
      </w:divBdr>
    </w:div>
    <w:div w:id="1098525711">
      <w:bodyDiv w:val="1"/>
      <w:marLeft w:val="0"/>
      <w:marRight w:val="0"/>
      <w:marTop w:val="0"/>
      <w:marBottom w:val="0"/>
      <w:divBdr>
        <w:top w:val="none" w:sz="0" w:space="0" w:color="auto"/>
        <w:left w:val="none" w:sz="0" w:space="0" w:color="auto"/>
        <w:bottom w:val="none" w:sz="0" w:space="0" w:color="auto"/>
        <w:right w:val="none" w:sz="0" w:space="0" w:color="auto"/>
      </w:divBdr>
    </w:div>
    <w:div w:id="1099452011">
      <w:bodyDiv w:val="1"/>
      <w:marLeft w:val="0"/>
      <w:marRight w:val="0"/>
      <w:marTop w:val="0"/>
      <w:marBottom w:val="0"/>
      <w:divBdr>
        <w:top w:val="none" w:sz="0" w:space="0" w:color="auto"/>
        <w:left w:val="none" w:sz="0" w:space="0" w:color="auto"/>
        <w:bottom w:val="none" w:sz="0" w:space="0" w:color="auto"/>
        <w:right w:val="none" w:sz="0" w:space="0" w:color="auto"/>
      </w:divBdr>
    </w:div>
    <w:div w:id="1100182881">
      <w:bodyDiv w:val="1"/>
      <w:marLeft w:val="0"/>
      <w:marRight w:val="0"/>
      <w:marTop w:val="0"/>
      <w:marBottom w:val="0"/>
      <w:divBdr>
        <w:top w:val="none" w:sz="0" w:space="0" w:color="auto"/>
        <w:left w:val="none" w:sz="0" w:space="0" w:color="auto"/>
        <w:bottom w:val="none" w:sz="0" w:space="0" w:color="auto"/>
        <w:right w:val="none" w:sz="0" w:space="0" w:color="auto"/>
      </w:divBdr>
    </w:div>
    <w:div w:id="1100369158">
      <w:bodyDiv w:val="1"/>
      <w:marLeft w:val="0"/>
      <w:marRight w:val="0"/>
      <w:marTop w:val="0"/>
      <w:marBottom w:val="0"/>
      <w:divBdr>
        <w:top w:val="none" w:sz="0" w:space="0" w:color="auto"/>
        <w:left w:val="none" w:sz="0" w:space="0" w:color="auto"/>
        <w:bottom w:val="none" w:sz="0" w:space="0" w:color="auto"/>
        <w:right w:val="none" w:sz="0" w:space="0" w:color="auto"/>
      </w:divBdr>
    </w:div>
    <w:div w:id="1101681562">
      <w:bodyDiv w:val="1"/>
      <w:marLeft w:val="0"/>
      <w:marRight w:val="0"/>
      <w:marTop w:val="0"/>
      <w:marBottom w:val="0"/>
      <w:divBdr>
        <w:top w:val="none" w:sz="0" w:space="0" w:color="auto"/>
        <w:left w:val="none" w:sz="0" w:space="0" w:color="auto"/>
        <w:bottom w:val="none" w:sz="0" w:space="0" w:color="auto"/>
        <w:right w:val="none" w:sz="0" w:space="0" w:color="auto"/>
      </w:divBdr>
    </w:div>
    <w:div w:id="1103040380">
      <w:bodyDiv w:val="1"/>
      <w:marLeft w:val="0"/>
      <w:marRight w:val="0"/>
      <w:marTop w:val="0"/>
      <w:marBottom w:val="0"/>
      <w:divBdr>
        <w:top w:val="none" w:sz="0" w:space="0" w:color="auto"/>
        <w:left w:val="none" w:sz="0" w:space="0" w:color="auto"/>
        <w:bottom w:val="none" w:sz="0" w:space="0" w:color="auto"/>
        <w:right w:val="none" w:sz="0" w:space="0" w:color="auto"/>
      </w:divBdr>
    </w:div>
    <w:div w:id="1103646542">
      <w:bodyDiv w:val="1"/>
      <w:marLeft w:val="0"/>
      <w:marRight w:val="0"/>
      <w:marTop w:val="0"/>
      <w:marBottom w:val="0"/>
      <w:divBdr>
        <w:top w:val="none" w:sz="0" w:space="0" w:color="auto"/>
        <w:left w:val="none" w:sz="0" w:space="0" w:color="auto"/>
        <w:bottom w:val="none" w:sz="0" w:space="0" w:color="auto"/>
        <w:right w:val="none" w:sz="0" w:space="0" w:color="auto"/>
      </w:divBdr>
    </w:div>
    <w:div w:id="1104303928">
      <w:bodyDiv w:val="1"/>
      <w:marLeft w:val="0"/>
      <w:marRight w:val="0"/>
      <w:marTop w:val="0"/>
      <w:marBottom w:val="0"/>
      <w:divBdr>
        <w:top w:val="none" w:sz="0" w:space="0" w:color="auto"/>
        <w:left w:val="none" w:sz="0" w:space="0" w:color="auto"/>
        <w:bottom w:val="none" w:sz="0" w:space="0" w:color="auto"/>
        <w:right w:val="none" w:sz="0" w:space="0" w:color="auto"/>
      </w:divBdr>
    </w:div>
    <w:div w:id="1105463905">
      <w:bodyDiv w:val="1"/>
      <w:marLeft w:val="0"/>
      <w:marRight w:val="0"/>
      <w:marTop w:val="0"/>
      <w:marBottom w:val="0"/>
      <w:divBdr>
        <w:top w:val="none" w:sz="0" w:space="0" w:color="auto"/>
        <w:left w:val="none" w:sz="0" w:space="0" w:color="auto"/>
        <w:bottom w:val="none" w:sz="0" w:space="0" w:color="auto"/>
        <w:right w:val="none" w:sz="0" w:space="0" w:color="auto"/>
      </w:divBdr>
    </w:div>
    <w:div w:id="1105536614">
      <w:bodyDiv w:val="1"/>
      <w:marLeft w:val="0"/>
      <w:marRight w:val="0"/>
      <w:marTop w:val="0"/>
      <w:marBottom w:val="0"/>
      <w:divBdr>
        <w:top w:val="none" w:sz="0" w:space="0" w:color="auto"/>
        <w:left w:val="none" w:sz="0" w:space="0" w:color="auto"/>
        <w:bottom w:val="none" w:sz="0" w:space="0" w:color="auto"/>
        <w:right w:val="none" w:sz="0" w:space="0" w:color="auto"/>
      </w:divBdr>
    </w:div>
    <w:div w:id="1105615195">
      <w:bodyDiv w:val="1"/>
      <w:marLeft w:val="0"/>
      <w:marRight w:val="0"/>
      <w:marTop w:val="0"/>
      <w:marBottom w:val="0"/>
      <w:divBdr>
        <w:top w:val="none" w:sz="0" w:space="0" w:color="auto"/>
        <w:left w:val="none" w:sz="0" w:space="0" w:color="auto"/>
        <w:bottom w:val="none" w:sz="0" w:space="0" w:color="auto"/>
        <w:right w:val="none" w:sz="0" w:space="0" w:color="auto"/>
      </w:divBdr>
    </w:div>
    <w:div w:id="1105924206">
      <w:bodyDiv w:val="1"/>
      <w:marLeft w:val="0"/>
      <w:marRight w:val="0"/>
      <w:marTop w:val="0"/>
      <w:marBottom w:val="0"/>
      <w:divBdr>
        <w:top w:val="none" w:sz="0" w:space="0" w:color="auto"/>
        <w:left w:val="none" w:sz="0" w:space="0" w:color="auto"/>
        <w:bottom w:val="none" w:sz="0" w:space="0" w:color="auto"/>
        <w:right w:val="none" w:sz="0" w:space="0" w:color="auto"/>
      </w:divBdr>
    </w:div>
    <w:div w:id="1106116733">
      <w:bodyDiv w:val="1"/>
      <w:marLeft w:val="0"/>
      <w:marRight w:val="0"/>
      <w:marTop w:val="0"/>
      <w:marBottom w:val="0"/>
      <w:divBdr>
        <w:top w:val="none" w:sz="0" w:space="0" w:color="auto"/>
        <w:left w:val="none" w:sz="0" w:space="0" w:color="auto"/>
        <w:bottom w:val="none" w:sz="0" w:space="0" w:color="auto"/>
        <w:right w:val="none" w:sz="0" w:space="0" w:color="auto"/>
      </w:divBdr>
    </w:div>
    <w:div w:id="1106851802">
      <w:bodyDiv w:val="1"/>
      <w:marLeft w:val="0"/>
      <w:marRight w:val="0"/>
      <w:marTop w:val="0"/>
      <w:marBottom w:val="0"/>
      <w:divBdr>
        <w:top w:val="none" w:sz="0" w:space="0" w:color="auto"/>
        <w:left w:val="none" w:sz="0" w:space="0" w:color="auto"/>
        <w:bottom w:val="none" w:sz="0" w:space="0" w:color="auto"/>
        <w:right w:val="none" w:sz="0" w:space="0" w:color="auto"/>
      </w:divBdr>
    </w:div>
    <w:div w:id="1107116718">
      <w:bodyDiv w:val="1"/>
      <w:marLeft w:val="0"/>
      <w:marRight w:val="0"/>
      <w:marTop w:val="0"/>
      <w:marBottom w:val="0"/>
      <w:divBdr>
        <w:top w:val="none" w:sz="0" w:space="0" w:color="auto"/>
        <w:left w:val="none" w:sz="0" w:space="0" w:color="auto"/>
        <w:bottom w:val="none" w:sz="0" w:space="0" w:color="auto"/>
        <w:right w:val="none" w:sz="0" w:space="0" w:color="auto"/>
      </w:divBdr>
    </w:div>
    <w:div w:id="1107116825">
      <w:bodyDiv w:val="1"/>
      <w:marLeft w:val="0"/>
      <w:marRight w:val="0"/>
      <w:marTop w:val="0"/>
      <w:marBottom w:val="0"/>
      <w:divBdr>
        <w:top w:val="none" w:sz="0" w:space="0" w:color="auto"/>
        <w:left w:val="none" w:sz="0" w:space="0" w:color="auto"/>
        <w:bottom w:val="none" w:sz="0" w:space="0" w:color="auto"/>
        <w:right w:val="none" w:sz="0" w:space="0" w:color="auto"/>
      </w:divBdr>
    </w:div>
    <w:div w:id="1107700222">
      <w:bodyDiv w:val="1"/>
      <w:marLeft w:val="0"/>
      <w:marRight w:val="0"/>
      <w:marTop w:val="0"/>
      <w:marBottom w:val="0"/>
      <w:divBdr>
        <w:top w:val="none" w:sz="0" w:space="0" w:color="auto"/>
        <w:left w:val="none" w:sz="0" w:space="0" w:color="auto"/>
        <w:bottom w:val="none" w:sz="0" w:space="0" w:color="auto"/>
        <w:right w:val="none" w:sz="0" w:space="0" w:color="auto"/>
      </w:divBdr>
    </w:div>
    <w:div w:id="1107775172">
      <w:bodyDiv w:val="1"/>
      <w:marLeft w:val="0"/>
      <w:marRight w:val="0"/>
      <w:marTop w:val="0"/>
      <w:marBottom w:val="0"/>
      <w:divBdr>
        <w:top w:val="none" w:sz="0" w:space="0" w:color="auto"/>
        <w:left w:val="none" w:sz="0" w:space="0" w:color="auto"/>
        <w:bottom w:val="none" w:sz="0" w:space="0" w:color="auto"/>
        <w:right w:val="none" w:sz="0" w:space="0" w:color="auto"/>
      </w:divBdr>
    </w:div>
    <w:div w:id="1108426130">
      <w:bodyDiv w:val="1"/>
      <w:marLeft w:val="0"/>
      <w:marRight w:val="0"/>
      <w:marTop w:val="0"/>
      <w:marBottom w:val="0"/>
      <w:divBdr>
        <w:top w:val="none" w:sz="0" w:space="0" w:color="auto"/>
        <w:left w:val="none" w:sz="0" w:space="0" w:color="auto"/>
        <w:bottom w:val="none" w:sz="0" w:space="0" w:color="auto"/>
        <w:right w:val="none" w:sz="0" w:space="0" w:color="auto"/>
      </w:divBdr>
    </w:div>
    <w:div w:id="1108813402">
      <w:bodyDiv w:val="1"/>
      <w:marLeft w:val="0"/>
      <w:marRight w:val="0"/>
      <w:marTop w:val="0"/>
      <w:marBottom w:val="0"/>
      <w:divBdr>
        <w:top w:val="none" w:sz="0" w:space="0" w:color="auto"/>
        <w:left w:val="none" w:sz="0" w:space="0" w:color="auto"/>
        <w:bottom w:val="none" w:sz="0" w:space="0" w:color="auto"/>
        <w:right w:val="none" w:sz="0" w:space="0" w:color="auto"/>
      </w:divBdr>
    </w:div>
    <w:div w:id="1109079350">
      <w:bodyDiv w:val="1"/>
      <w:marLeft w:val="0"/>
      <w:marRight w:val="0"/>
      <w:marTop w:val="0"/>
      <w:marBottom w:val="0"/>
      <w:divBdr>
        <w:top w:val="none" w:sz="0" w:space="0" w:color="auto"/>
        <w:left w:val="none" w:sz="0" w:space="0" w:color="auto"/>
        <w:bottom w:val="none" w:sz="0" w:space="0" w:color="auto"/>
        <w:right w:val="none" w:sz="0" w:space="0" w:color="auto"/>
      </w:divBdr>
    </w:div>
    <w:div w:id="1111514875">
      <w:bodyDiv w:val="1"/>
      <w:marLeft w:val="0"/>
      <w:marRight w:val="0"/>
      <w:marTop w:val="0"/>
      <w:marBottom w:val="0"/>
      <w:divBdr>
        <w:top w:val="none" w:sz="0" w:space="0" w:color="auto"/>
        <w:left w:val="none" w:sz="0" w:space="0" w:color="auto"/>
        <w:bottom w:val="none" w:sz="0" w:space="0" w:color="auto"/>
        <w:right w:val="none" w:sz="0" w:space="0" w:color="auto"/>
      </w:divBdr>
    </w:div>
    <w:div w:id="1111973758">
      <w:bodyDiv w:val="1"/>
      <w:marLeft w:val="0"/>
      <w:marRight w:val="0"/>
      <w:marTop w:val="0"/>
      <w:marBottom w:val="0"/>
      <w:divBdr>
        <w:top w:val="none" w:sz="0" w:space="0" w:color="auto"/>
        <w:left w:val="none" w:sz="0" w:space="0" w:color="auto"/>
        <w:bottom w:val="none" w:sz="0" w:space="0" w:color="auto"/>
        <w:right w:val="none" w:sz="0" w:space="0" w:color="auto"/>
      </w:divBdr>
    </w:div>
    <w:div w:id="1112021045">
      <w:bodyDiv w:val="1"/>
      <w:marLeft w:val="0"/>
      <w:marRight w:val="0"/>
      <w:marTop w:val="0"/>
      <w:marBottom w:val="0"/>
      <w:divBdr>
        <w:top w:val="none" w:sz="0" w:space="0" w:color="auto"/>
        <w:left w:val="none" w:sz="0" w:space="0" w:color="auto"/>
        <w:bottom w:val="none" w:sz="0" w:space="0" w:color="auto"/>
        <w:right w:val="none" w:sz="0" w:space="0" w:color="auto"/>
      </w:divBdr>
    </w:div>
    <w:div w:id="1113205496">
      <w:bodyDiv w:val="1"/>
      <w:marLeft w:val="0"/>
      <w:marRight w:val="0"/>
      <w:marTop w:val="0"/>
      <w:marBottom w:val="0"/>
      <w:divBdr>
        <w:top w:val="none" w:sz="0" w:space="0" w:color="auto"/>
        <w:left w:val="none" w:sz="0" w:space="0" w:color="auto"/>
        <w:bottom w:val="none" w:sz="0" w:space="0" w:color="auto"/>
        <w:right w:val="none" w:sz="0" w:space="0" w:color="auto"/>
      </w:divBdr>
    </w:div>
    <w:div w:id="1114327252">
      <w:bodyDiv w:val="1"/>
      <w:marLeft w:val="0"/>
      <w:marRight w:val="0"/>
      <w:marTop w:val="0"/>
      <w:marBottom w:val="0"/>
      <w:divBdr>
        <w:top w:val="none" w:sz="0" w:space="0" w:color="auto"/>
        <w:left w:val="none" w:sz="0" w:space="0" w:color="auto"/>
        <w:bottom w:val="none" w:sz="0" w:space="0" w:color="auto"/>
        <w:right w:val="none" w:sz="0" w:space="0" w:color="auto"/>
      </w:divBdr>
    </w:div>
    <w:div w:id="1114865635">
      <w:bodyDiv w:val="1"/>
      <w:marLeft w:val="0"/>
      <w:marRight w:val="0"/>
      <w:marTop w:val="0"/>
      <w:marBottom w:val="0"/>
      <w:divBdr>
        <w:top w:val="none" w:sz="0" w:space="0" w:color="auto"/>
        <w:left w:val="none" w:sz="0" w:space="0" w:color="auto"/>
        <w:bottom w:val="none" w:sz="0" w:space="0" w:color="auto"/>
        <w:right w:val="none" w:sz="0" w:space="0" w:color="auto"/>
      </w:divBdr>
    </w:div>
    <w:div w:id="1115439517">
      <w:bodyDiv w:val="1"/>
      <w:marLeft w:val="0"/>
      <w:marRight w:val="0"/>
      <w:marTop w:val="0"/>
      <w:marBottom w:val="0"/>
      <w:divBdr>
        <w:top w:val="none" w:sz="0" w:space="0" w:color="auto"/>
        <w:left w:val="none" w:sz="0" w:space="0" w:color="auto"/>
        <w:bottom w:val="none" w:sz="0" w:space="0" w:color="auto"/>
        <w:right w:val="none" w:sz="0" w:space="0" w:color="auto"/>
      </w:divBdr>
    </w:div>
    <w:div w:id="1115830052">
      <w:bodyDiv w:val="1"/>
      <w:marLeft w:val="0"/>
      <w:marRight w:val="0"/>
      <w:marTop w:val="0"/>
      <w:marBottom w:val="0"/>
      <w:divBdr>
        <w:top w:val="none" w:sz="0" w:space="0" w:color="auto"/>
        <w:left w:val="none" w:sz="0" w:space="0" w:color="auto"/>
        <w:bottom w:val="none" w:sz="0" w:space="0" w:color="auto"/>
        <w:right w:val="none" w:sz="0" w:space="0" w:color="auto"/>
      </w:divBdr>
    </w:div>
    <w:div w:id="1115834573">
      <w:bodyDiv w:val="1"/>
      <w:marLeft w:val="0"/>
      <w:marRight w:val="0"/>
      <w:marTop w:val="0"/>
      <w:marBottom w:val="0"/>
      <w:divBdr>
        <w:top w:val="none" w:sz="0" w:space="0" w:color="auto"/>
        <w:left w:val="none" w:sz="0" w:space="0" w:color="auto"/>
        <w:bottom w:val="none" w:sz="0" w:space="0" w:color="auto"/>
        <w:right w:val="none" w:sz="0" w:space="0" w:color="auto"/>
      </w:divBdr>
    </w:div>
    <w:div w:id="1117261729">
      <w:bodyDiv w:val="1"/>
      <w:marLeft w:val="0"/>
      <w:marRight w:val="0"/>
      <w:marTop w:val="0"/>
      <w:marBottom w:val="0"/>
      <w:divBdr>
        <w:top w:val="none" w:sz="0" w:space="0" w:color="auto"/>
        <w:left w:val="none" w:sz="0" w:space="0" w:color="auto"/>
        <w:bottom w:val="none" w:sz="0" w:space="0" w:color="auto"/>
        <w:right w:val="none" w:sz="0" w:space="0" w:color="auto"/>
      </w:divBdr>
    </w:div>
    <w:div w:id="1117795828">
      <w:bodyDiv w:val="1"/>
      <w:marLeft w:val="0"/>
      <w:marRight w:val="0"/>
      <w:marTop w:val="0"/>
      <w:marBottom w:val="0"/>
      <w:divBdr>
        <w:top w:val="none" w:sz="0" w:space="0" w:color="auto"/>
        <w:left w:val="none" w:sz="0" w:space="0" w:color="auto"/>
        <w:bottom w:val="none" w:sz="0" w:space="0" w:color="auto"/>
        <w:right w:val="none" w:sz="0" w:space="0" w:color="auto"/>
      </w:divBdr>
    </w:div>
    <w:div w:id="1117991357">
      <w:bodyDiv w:val="1"/>
      <w:marLeft w:val="0"/>
      <w:marRight w:val="0"/>
      <w:marTop w:val="0"/>
      <w:marBottom w:val="0"/>
      <w:divBdr>
        <w:top w:val="none" w:sz="0" w:space="0" w:color="auto"/>
        <w:left w:val="none" w:sz="0" w:space="0" w:color="auto"/>
        <w:bottom w:val="none" w:sz="0" w:space="0" w:color="auto"/>
        <w:right w:val="none" w:sz="0" w:space="0" w:color="auto"/>
      </w:divBdr>
    </w:div>
    <w:div w:id="1117992368">
      <w:bodyDiv w:val="1"/>
      <w:marLeft w:val="0"/>
      <w:marRight w:val="0"/>
      <w:marTop w:val="0"/>
      <w:marBottom w:val="0"/>
      <w:divBdr>
        <w:top w:val="none" w:sz="0" w:space="0" w:color="auto"/>
        <w:left w:val="none" w:sz="0" w:space="0" w:color="auto"/>
        <w:bottom w:val="none" w:sz="0" w:space="0" w:color="auto"/>
        <w:right w:val="none" w:sz="0" w:space="0" w:color="auto"/>
      </w:divBdr>
    </w:div>
    <w:div w:id="1122769813">
      <w:bodyDiv w:val="1"/>
      <w:marLeft w:val="0"/>
      <w:marRight w:val="0"/>
      <w:marTop w:val="0"/>
      <w:marBottom w:val="0"/>
      <w:divBdr>
        <w:top w:val="none" w:sz="0" w:space="0" w:color="auto"/>
        <w:left w:val="none" w:sz="0" w:space="0" w:color="auto"/>
        <w:bottom w:val="none" w:sz="0" w:space="0" w:color="auto"/>
        <w:right w:val="none" w:sz="0" w:space="0" w:color="auto"/>
      </w:divBdr>
    </w:div>
    <w:div w:id="1122920274">
      <w:bodyDiv w:val="1"/>
      <w:marLeft w:val="0"/>
      <w:marRight w:val="0"/>
      <w:marTop w:val="0"/>
      <w:marBottom w:val="0"/>
      <w:divBdr>
        <w:top w:val="none" w:sz="0" w:space="0" w:color="auto"/>
        <w:left w:val="none" w:sz="0" w:space="0" w:color="auto"/>
        <w:bottom w:val="none" w:sz="0" w:space="0" w:color="auto"/>
        <w:right w:val="none" w:sz="0" w:space="0" w:color="auto"/>
      </w:divBdr>
    </w:div>
    <w:div w:id="1123377940">
      <w:bodyDiv w:val="1"/>
      <w:marLeft w:val="0"/>
      <w:marRight w:val="0"/>
      <w:marTop w:val="0"/>
      <w:marBottom w:val="0"/>
      <w:divBdr>
        <w:top w:val="none" w:sz="0" w:space="0" w:color="auto"/>
        <w:left w:val="none" w:sz="0" w:space="0" w:color="auto"/>
        <w:bottom w:val="none" w:sz="0" w:space="0" w:color="auto"/>
        <w:right w:val="none" w:sz="0" w:space="0" w:color="auto"/>
      </w:divBdr>
    </w:div>
    <w:div w:id="1123615151">
      <w:bodyDiv w:val="1"/>
      <w:marLeft w:val="0"/>
      <w:marRight w:val="0"/>
      <w:marTop w:val="0"/>
      <w:marBottom w:val="0"/>
      <w:divBdr>
        <w:top w:val="none" w:sz="0" w:space="0" w:color="auto"/>
        <w:left w:val="none" w:sz="0" w:space="0" w:color="auto"/>
        <w:bottom w:val="none" w:sz="0" w:space="0" w:color="auto"/>
        <w:right w:val="none" w:sz="0" w:space="0" w:color="auto"/>
      </w:divBdr>
    </w:div>
    <w:div w:id="1123691588">
      <w:bodyDiv w:val="1"/>
      <w:marLeft w:val="0"/>
      <w:marRight w:val="0"/>
      <w:marTop w:val="0"/>
      <w:marBottom w:val="0"/>
      <w:divBdr>
        <w:top w:val="none" w:sz="0" w:space="0" w:color="auto"/>
        <w:left w:val="none" w:sz="0" w:space="0" w:color="auto"/>
        <w:bottom w:val="none" w:sz="0" w:space="0" w:color="auto"/>
        <w:right w:val="none" w:sz="0" w:space="0" w:color="auto"/>
      </w:divBdr>
    </w:div>
    <w:div w:id="1124345995">
      <w:bodyDiv w:val="1"/>
      <w:marLeft w:val="0"/>
      <w:marRight w:val="0"/>
      <w:marTop w:val="0"/>
      <w:marBottom w:val="0"/>
      <w:divBdr>
        <w:top w:val="none" w:sz="0" w:space="0" w:color="auto"/>
        <w:left w:val="none" w:sz="0" w:space="0" w:color="auto"/>
        <w:bottom w:val="none" w:sz="0" w:space="0" w:color="auto"/>
        <w:right w:val="none" w:sz="0" w:space="0" w:color="auto"/>
      </w:divBdr>
    </w:div>
    <w:div w:id="1124423772">
      <w:bodyDiv w:val="1"/>
      <w:marLeft w:val="0"/>
      <w:marRight w:val="0"/>
      <w:marTop w:val="0"/>
      <w:marBottom w:val="0"/>
      <w:divBdr>
        <w:top w:val="none" w:sz="0" w:space="0" w:color="auto"/>
        <w:left w:val="none" w:sz="0" w:space="0" w:color="auto"/>
        <w:bottom w:val="none" w:sz="0" w:space="0" w:color="auto"/>
        <w:right w:val="none" w:sz="0" w:space="0" w:color="auto"/>
      </w:divBdr>
    </w:div>
    <w:div w:id="1124544571">
      <w:bodyDiv w:val="1"/>
      <w:marLeft w:val="0"/>
      <w:marRight w:val="0"/>
      <w:marTop w:val="0"/>
      <w:marBottom w:val="0"/>
      <w:divBdr>
        <w:top w:val="none" w:sz="0" w:space="0" w:color="auto"/>
        <w:left w:val="none" w:sz="0" w:space="0" w:color="auto"/>
        <w:bottom w:val="none" w:sz="0" w:space="0" w:color="auto"/>
        <w:right w:val="none" w:sz="0" w:space="0" w:color="auto"/>
      </w:divBdr>
    </w:div>
    <w:div w:id="1125149939">
      <w:bodyDiv w:val="1"/>
      <w:marLeft w:val="0"/>
      <w:marRight w:val="0"/>
      <w:marTop w:val="0"/>
      <w:marBottom w:val="0"/>
      <w:divBdr>
        <w:top w:val="none" w:sz="0" w:space="0" w:color="auto"/>
        <w:left w:val="none" w:sz="0" w:space="0" w:color="auto"/>
        <w:bottom w:val="none" w:sz="0" w:space="0" w:color="auto"/>
        <w:right w:val="none" w:sz="0" w:space="0" w:color="auto"/>
      </w:divBdr>
    </w:div>
    <w:div w:id="1125150297">
      <w:bodyDiv w:val="1"/>
      <w:marLeft w:val="0"/>
      <w:marRight w:val="0"/>
      <w:marTop w:val="0"/>
      <w:marBottom w:val="0"/>
      <w:divBdr>
        <w:top w:val="none" w:sz="0" w:space="0" w:color="auto"/>
        <w:left w:val="none" w:sz="0" w:space="0" w:color="auto"/>
        <w:bottom w:val="none" w:sz="0" w:space="0" w:color="auto"/>
        <w:right w:val="none" w:sz="0" w:space="0" w:color="auto"/>
      </w:divBdr>
    </w:div>
    <w:div w:id="1125154054">
      <w:bodyDiv w:val="1"/>
      <w:marLeft w:val="0"/>
      <w:marRight w:val="0"/>
      <w:marTop w:val="0"/>
      <w:marBottom w:val="0"/>
      <w:divBdr>
        <w:top w:val="none" w:sz="0" w:space="0" w:color="auto"/>
        <w:left w:val="none" w:sz="0" w:space="0" w:color="auto"/>
        <w:bottom w:val="none" w:sz="0" w:space="0" w:color="auto"/>
        <w:right w:val="none" w:sz="0" w:space="0" w:color="auto"/>
      </w:divBdr>
    </w:div>
    <w:div w:id="1125385776">
      <w:bodyDiv w:val="1"/>
      <w:marLeft w:val="0"/>
      <w:marRight w:val="0"/>
      <w:marTop w:val="0"/>
      <w:marBottom w:val="0"/>
      <w:divBdr>
        <w:top w:val="none" w:sz="0" w:space="0" w:color="auto"/>
        <w:left w:val="none" w:sz="0" w:space="0" w:color="auto"/>
        <w:bottom w:val="none" w:sz="0" w:space="0" w:color="auto"/>
        <w:right w:val="none" w:sz="0" w:space="0" w:color="auto"/>
      </w:divBdr>
    </w:div>
    <w:div w:id="1125463292">
      <w:bodyDiv w:val="1"/>
      <w:marLeft w:val="0"/>
      <w:marRight w:val="0"/>
      <w:marTop w:val="0"/>
      <w:marBottom w:val="0"/>
      <w:divBdr>
        <w:top w:val="none" w:sz="0" w:space="0" w:color="auto"/>
        <w:left w:val="none" w:sz="0" w:space="0" w:color="auto"/>
        <w:bottom w:val="none" w:sz="0" w:space="0" w:color="auto"/>
        <w:right w:val="none" w:sz="0" w:space="0" w:color="auto"/>
      </w:divBdr>
    </w:div>
    <w:div w:id="1126658303">
      <w:bodyDiv w:val="1"/>
      <w:marLeft w:val="0"/>
      <w:marRight w:val="0"/>
      <w:marTop w:val="0"/>
      <w:marBottom w:val="0"/>
      <w:divBdr>
        <w:top w:val="none" w:sz="0" w:space="0" w:color="auto"/>
        <w:left w:val="none" w:sz="0" w:space="0" w:color="auto"/>
        <w:bottom w:val="none" w:sz="0" w:space="0" w:color="auto"/>
        <w:right w:val="none" w:sz="0" w:space="0" w:color="auto"/>
      </w:divBdr>
    </w:div>
    <w:div w:id="1127166763">
      <w:bodyDiv w:val="1"/>
      <w:marLeft w:val="0"/>
      <w:marRight w:val="0"/>
      <w:marTop w:val="0"/>
      <w:marBottom w:val="0"/>
      <w:divBdr>
        <w:top w:val="none" w:sz="0" w:space="0" w:color="auto"/>
        <w:left w:val="none" w:sz="0" w:space="0" w:color="auto"/>
        <w:bottom w:val="none" w:sz="0" w:space="0" w:color="auto"/>
        <w:right w:val="none" w:sz="0" w:space="0" w:color="auto"/>
      </w:divBdr>
    </w:div>
    <w:div w:id="1127967738">
      <w:bodyDiv w:val="1"/>
      <w:marLeft w:val="0"/>
      <w:marRight w:val="0"/>
      <w:marTop w:val="0"/>
      <w:marBottom w:val="0"/>
      <w:divBdr>
        <w:top w:val="none" w:sz="0" w:space="0" w:color="auto"/>
        <w:left w:val="none" w:sz="0" w:space="0" w:color="auto"/>
        <w:bottom w:val="none" w:sz="0" w:space="0" w:color="auto"/>
        <w:right w:val="none" w:sz="0" w:space="0" w:color="auto"/>
      </w:divBdr>
    </w:div>
    <w:div w:id="1128427174">
      <w:bodyDiv w:val="1"/>
      <w:marLeft w:val="0"/>
      <w:marRight w:val="0"/>
      <w:marTop w:val="0"/>
      <w:marBottom w:val="0"/>
      <w:divBdr>
        <w:top w:val="none" w:sz="0" w:space="0" w:color="auto"/>
        <w:left w:val="none" w:sz="0" w:space="0" w:color="auto"/>
        <w:bottom w:val="none" w:sz="0" w:space="0" w:color="auto"/>
        <w:right w:val="none" w:sz="0" w:space="0" w:color="auto"/>
      </w:divBdr>
    </w:div>
    <w:div w:id="1128669626">
      <w:bodyDiv w:val="1"/>
      <w:marLeft w:val="0"/>
      <w:marRight w:val="0"/>
      <w:marTop w:val="0"/>
      <w:marBottom w:val="0"/>
      <w:divBdr>
        <w:top w:val="none" w:sz="0" w:space="0" w:color="auto"/>
        <w:left w:val="none" w:sz="0" w:space="0" w:color="auto"/>
        <w:bottom w:val="none" w:sz="0" w:space="0" w:color="auto"/>
        <w:right w:val="none" w:sz="0" w:space="0" w:color="auto"/>
      </w:divBdr>
    </w:div>
    <w:div w:id="1129057267">
      <w:bodyDiv w:val="1"/>
      <w:marLeft w:val="0"/>
      <w:marRight w:val="0"/>
      <w:marTop w:val="0"/>
      <w:marBottom w:val="0"/>
      <w:divBdr>
        <w:top w:val="none" w:sz="0" w:space="0" w:color="auto"/>
        <w:left w:val="none" w:sz="0" w:space="0" w:color="auto"/>
        <w:bottom w:val="none" w:sz="0" w:space="0" w:color="auto"/>
        <w:right w:val="none" w:sz="0" w:space="0" w:color="auto"/>
      </w:divBdr>
    </w:div>
    <w:div w:id="1129664159">
      <w:bodyDiv w:val="1"/>
      <w:marLeft w:val="0"/>
      <w:marRight w:val="0"/>
      <w:marTop w:val="0"/>
      <w:marBottom w:val="0"/>
      <w:divBdr>
        <w:top w:val="none" w:sz="0" w:space="0" w:color="auto"/>
        <w:left w:val="none" w:sz="0" w:space="0" w:color="auto"/>
        <w:bottom w:val="none" w:sz="0" w:space="0" w:color="auto"/>
        <w:right w:val="none" w:sz="0" w:space="0" w:color="auto"/>
      </w:divBdr>
    </w:div>
    <w:div w:id="1130318222">
      <w:bodyDiv w:val="1"/>
      <w:marLeft w:val="0"/>
      <w:marRight w:val="0"/>
      <w:marTop w:val="0"/>
      <w:marBottom w:val="0"/>
      <w:divBdr>
        <w:top w:val="none" w:sz="0" w:space="0" w:color="auto"/>
        <w:left w:val="none" w:sz="0" w:space="0" w:color="auto"/>
        <w:bottom w:val="none" w:sz="0" w:space="0" w:color="auto"/>
        <w:right w:val="none" w:sz="0" w:space="0" w:color="auto"/>
      </w:divBdr>
    </w:div>
    <w:div w:id="1130396766">
      <w:bodyDiv w:val="1"/>
      <w:marLeft w:val="0"/>
      <w:marRight w:val="0"/>
      <w:marTop w:val="0"/>
      <w:marBottom w:val="0"/>
      <w:divBdr>
        <w:top w:val="none" w:sz="0" w:space="0" w:color="auto"/>
        <w:left w:val="none" w:sz="0" w:space="0" w:color="auto"/>
        <w:bottom w:val="none" w:sz="0" w:space="0" w:color="auto"/>
        <w:right w:val="none" w:sz="0" w:space="0" w:color="auto"/>
      </w:divBdr>
    </w:div>
    <w:div w:id="1130512134">
      <w:bodyDiv w:val="1"/>
      <w:marLeft w:val="0"/>
      <w:marRight w:val="0"/>
      <w:marTop w:val="0"/>
      <w:marBottom w:val="0"/>
      <w:divBdr>
        <w:top w:val="none" w:sz="0" w:space="0" w:color="auto"/>
        <w:left w:val="none" w:sz="0" w:space="0" w:color="auto"/>
        <w:bottom w:val="none" w:sz="0" w:space="0" w:color="auto"/>
        <w:right w:val="none" w:sz="0" w:space="0" w:color="auto"/>
      </w:divBdr>
    </w:div>
    <w:div w:id="1130517024">
      <w:bodyDiv w:val="1"/>
      <w:marLeft w:val="0"/>
      <w:marRight w:val="0"/>
      <w:marTop w:val="0"/>
      <w:marBottom w:val="0"/>
      <w:divBdr>
        <w:top w:val="none" w:sz="0" w:space="0" w:color="auto"/>
        <w:left w:val="none" w:sz="0" w:space="0" w:color="auto"/>
        <w:bottom w:val="none" w:sz="0" w:space="0" w:color="auto"/>
        <w:right w:val="none" w:sz="0" w:space="0" w:color="auto"/>
      </w:divBdr>
    </w:div>
    <w:div w:id="1130586912">
      <w:bodyDiv w:val="1"/>
      <w:marLeft w:val="0"/>
      <w:marRight w:val="0"/>
      <w:marTop w:val="0"/>
      <w:marBottom w:val="0"/>
      <w:divBdr>
        <w:top w:val="none" w:sz="0" w:space="0" w:color="auto"/>
        <w:left w:val="none" w:sz="0" w:space="0" w:color="auto"/>
        <w:bottom w:val="none" w:sz="0" w:space="0" w:color="auto"/>
        <w:right w:val="none" w:sz="0" w:space="0" w:color="auto"/>
      </w:divBdr>
    </w:div>
    <w:div w:id="1130705774">
      <w:bodyDiv w:val="1"/>
      <w:marLeft w:val="0"/>
      <w:marRight w:val="0"/>
      <w:marTop w:val="0"/>
      <w:marBottom w:val="0"/>
      <w:divBdr>
        <w:top w:val="none" w:sz="0" w:space="0" w:color="auto"/>
        <w:left w:val="none" w:sz="0" w:space="0" w:color="auto"/>
        <w:bottom w:val="none" w:sz="0" w:space="0" w:color="auto"/>
        <w:right w:val="none" w:sz="0" w:space="0" w:color="auto"/>
      </w:divBdr>
    </w:div>
    <w:div w:id="1130787420">
      <w:bodyDiv w:val="1"/>
      <w:marLeft w:val="0"/>
      <w:marRight w:val="0"/>
      <w:marTop w:val="0"/>
      <w:marBottom w:val="0"/>
      <w:divBdr>
        <w:top w:val="none" w:sz="0" w:space="0" w:color="auto"/>
        <w:left w:val="none" w:sz="0" w:space="0" w:color="auto"/>
        <w:bottom w:val="none" w:sz="0" w:space="0" w:color="auto"/>
        <w:right w:val="none" w:sz="0" w:space="0" w:color="auto"/>
      </w:divBdr>
    </w:div>
    <w:div w:id="1130828129">
      <w:bodyDiv w:val="1"/>
      <w:marLeft w:val="0"/>
      <w:marRight w:val="0"/>
      <w:marTop w:val="0"/>
      <w:marBottom w:val="0"/>
      <w:divBdr>
        <w:top w:val="none" w:sz="0" w:space="0" w:color="auto"/>
        <w:left w:val="none" w:sz="0" w:space="0" w:color="auto"/>
        <w:bottom w:val="none" w:sz="0" w:space="0" w:color="auto"/>
        <w:right w:val="none" w:sz="0" w:space="0" w:color="auto"/>
      </w:divBdr>
    </w:div>
    <w:div w:id="1130898345">
      <w:bodyDiv w:val="1"/>
      <w:marLeft w:val="0"/>
      <w:marRight w:val="0"/>
      <w:marTop w:val="0"/>
      <w:marBottom w:val="0"/>
      <w:divBdr>
        <w:top w:val="none" w:sz="0" w:space="0" w:color="auto"/>
        <w:left w:val="none" w:sz="0" w:space="0" w:color="auto"/>
        <w:bottom w:val="none" w:sz="0" w:space="0" w:color="auto"/>
        <w:right w:val="none" w:sz="0" w:space="0" w:color="auto"/>
      </w:divBdr>
    </w:div>
    <w:div w:id="1131939541">
      <w:bodyDiv w:val="1"/>
      <w:marLeft w:val="0"/>
      <w:marRight w:val="0"/>
      <w:marTop w:val="0"/>
      <w:marBottom w:val="0"/>
      <w:divBdr>
        <w:top w:val="none" w:sz="0" w:space="0" w:color="auto"/>
        <w:left w:val="none" w:sz="0" w:space="0" w:color="auto"/>
        <w:bottom w:val="none" w:sz="0" w:space="0" w:color="auto"/>
        <w:right w:val="none" w:sz="0" w:space="0" w:color="auto"/>
      </w:divBdr>
    </w:div>
    <w:div w:id="1132358352">
      <w:bodyDiv w:val="1"/>
      <w:marLeft w:val="0"/>
      <w:marRight w:val="0"/>
      <w:marTop w:val="0"/>
      <w:marBottom w:val="0"/>
      <w:divBdr>
        <w:top w:val="none" w:sz="0" w:space="0" w:color="auto"/>
        <w:left w:val="none" w:sz="0" w:space="0" w:color="auto"/>
        <w:bottom w:val="none" w:sz="0" w:space="0" w:color="auto"/>
        <w:right w:val="none" w:sz="0" w:space="0" w:color="auto"/>
      </w:divBdr>
    </w:div>
    <w:div w:id="1133214417">
      <w:bodyDiv w:val="1"/>
      <w:marLeft w:val="0"/>
      <w:marRight w:val="0"/>
      <w:marTop w:val="0"/>
      <w:marBottom w:val="0"/>
      <w:divBdr>
        <w:top w:val="none" w:sz="0" w:space="0" w:color="auto"/>
        <w:left w:val="none" w:sz="0" w:space="0" w:color="auto"/>
        <w:bottom w:val="none" w:sz="0" w:space="0" w:color="auto"/>
        <w:right w:val="none" w:sz="0" w:space="0" w:color="auto"/>
      </w:divBdr>
    </w:div>
    <w:div w:id="1133250945">
      <w:bodyDiv w:val="1"/>
      <w:marLeft w:val="0"/>
      <w:marRight w:val="0"/>
      <w:marTop w:val="0"/>
      <w:marBottom w:val="0"/>
      <w:divBdr>
        <w:top w:val="none" w:sz="0" w:space="0" w:color="auto"/>
        <w:left w:val="none" w:sz="0" w:space="0" w:color="auto"/>
        <w:bottom w:val="none" w:sz="0" w:space="0" w:color="auto"/>
        <w:right w:val="none" w:sz="0" w:space="0" w:color="auto"/>
      </w:divBdr>
    </w:div>
    <w:div w:id="1134716264">
      <w:bodyDiv w:val="1"/>
      <w:marLeft w:val="0"/>
      <w:marRight w:val="0"/>
      <w:marTop w:val="0"/>
      <w:marBottom w:val="0"/>
      <w:divBdr>
        <w:top w:val="none" w:sz="0" w:space="0" w:color="auto"/>
        <w:left w:val="none" w:sz="0" w:space="0" w:color="auto"/>
        <w:bottom w:val="none" w:sz="0" w:space="0" w:color="auto"/>
        <w:right w:val="none" w:sz="0" w:space="0" w:color="auto"/>
      </w:divBdr>
    </w:div>
    <w:div w:id="1136800538">
      <w:bodyDiv w:val="1"/>
      <w:marLeft w:val="0"/>
      <w:marRight w:val="0"/>
      <w:marTop w:val="0"/>
      <w:marBottom w:val="0"/>
      <w:divBdr>
        <w:top w:val="none" w:sz="0" w:space="0" w:color="auto"/>
        <w:left w:val="none" w:sz="0" w:space="0" w:color="auto"/>
        <w:bottom w:val="none" w:sz="0" w:space="0" w:color="auto"/>
        <w:right w:val="none" w:sz="0" w:space="0" w:color="auto"/>
      </w:divBdr>
    </w:div>
    <w:div w:id="1136947735">
      <w:bodyDiv w:val="1"/>
      <w:marLeft w:val="0"/>
      <w:marRight w:val="0"/>
      <w:marTop w:val="0"/>
      <w:marBottom w:val="0"/>
      <w:divBdr>
        <w:top w:val="none" w:sz="0" w:space="0" w:color="auto"/>
        <w:left w:val="none" w:sz="0" w:space="0" w:color="auto"/>
        <w:bottom w:val="none" w:sz="0" w:space="0" w:color="auto"/>
        <w:right w:val="none" w:sz="0" w:space="0" w:color="auto"/>
      </w:divBdr>
    </w:div>
    <w:div w:id="1137264196">
      <w:bodyDiv w:val="1"/>
      <w:marLeft w:val="0"/>
      <w:marRight w:val="0"/>
      <w:marTop w:val="0"/>
      <w:marBottom w:val="0"/>
      <w:divBdr>
        <w:top w:val="none" w:sz="0" w:space="0" w:color="auto"/>
        <w:left w:val="none" w:sz="0" w:space="0" w:color="auto"/>
        <w:bottom w:val="none" w:sz="0" w:space="0" w:color="auto"/>
        <w:right w:val="none" w:sz="0" w:space="0" w:color="auto"/>
      </w:divBdr>
    </w:div>
    <w:div w:id="1137647358">
      <w:bodyDiv w:val="1"/>
      <w:marLeft w:val="0"/>
      <w:marRight w:val="0"/>
      <w:marTop w:val="0"/>
      <w:marBottom w:val="0"/>
      <w:divBdr>
        <w:top w:val="none" w:sz="0" w:space="0" w:color="auto"/>
        <w:left w:val="none" w:sz="0" w:space="0" w:color="auto"/>
        <w:bottom w:val="none" w:sz="0" w:space="0" w:color="auto"/>
        <w:right w:val="none" w:sz="0" w:space="0" w:color="auto"/>
      </w:divBdr>
    </w:div>
    <w:div w:id="1137839738">
      <w:bodyDiv w:val="1"/>
      <w:marLeft w:val="0"/>
      <w:marRight w:val="0"/>
      <w:marTop w:val="0"/>
      <w:marBottom w:val="0"/>
      <w:divBdr>
        <w:top w:val="none" w:sz="0" w:space="0" w:color="auto"/>
        <w:left w:val="none" w:sz="0" w:space="0" w:color="auto"/>
        <w:bottom w:val="none" w:sz="0" w:space="0" w:color="auto"/>
        <w:right w:val="none" w:sz="0" w:space="0" w:color="auto"/>
      </w:divBdr>
    </w:div>
    <w:div w:id="1137990649">
      <w:bodyDiv w:val="1"/>
      <w:marLeft w:val="0"/>
      <w:marRight w:val="0"/>
      <w:marTop w:val="0"/>
      <w:marBottom w:val="0"/>
      <w:divBdr>
        <w:top w:val="none" w:sz="0" w:space="0" w:color="auto"/>
        <w:left w:val="none" w:sz="0" w:space="0" w:color="auto"/>
        <w:bottom w:val="none" w:sz="0" w:space="0" w:color="auto"/>
        <w:right w:val="none" w:sz="0" w:space="0" w:color="auto"/>
      </w:divBdr>
    </w:div>
    <w:div w:id="1138381677">
      <w:bodyDiv w:val="1"/>
      <w:marLeft w:val="0"/>
      <w:marRight w:val="0"/>
      <w:marTop w:val="0"/>
      <w:marBottom w:val="0"/>
      <w:divBdr>
        <w:top w:val="none" w:sz="0" w:space="0" w:color="auto"/>
        <w:left w:val="none" w:sz="0" w:space="0" w:color="auto"/>
        <w:bottom w:val="none" w:sz="0" w:space="0" w:color="auto"/>
        <w:right w:val="none" w:sz="0" w:space="0" w:color="auto"/>
      </w:divBdr>
    </w:div>
    <w:div w:id="1138955316">
      <w:bodyDiv w:val="1"/>
      <w:marLeft w:val="0"/>
      <w:marRight w:val="0"/>
      <w:marTop w:val="0"/>
      <w:marBottom w:val="0"/>
      <w:divBdr>
        <w:top w:val="none" w:sz="0" w:space="0" w:color="auto"/>
        <w:left w:val="none" w:sz="0" w:space="0" w:color="auto"/>
        <w:bottom w:val="none" w:sz="0" w:space="0" w:color="auto"/>
        <w:right w:val="none" w:sz="0" w:space="0" w:color="auto"/>
      </w:divBdr>
    </w:div>
    <w:div w:id="1139107397">
      <w:bodyDiv w:val="1"/>
      <w:marLeft w:val="0"/>
      <w:marRight w:val="0"/>
      <w:marTop w:val="0"/>
      <w:marBottom w:val="0"/>
      <w:divBdr>
        <w:top w:val="none" w:sz="0" w:space="0" w:color="auto"/>
        <w:left w:val="none" w:sz="0" w:space="0" w:color="auto"/>
        <w:bottom w:val="none" w:sz="0" w:space="0" w:color="auto"/>
        <w:right w:val="none" w:sz="0" w:space="0" w:color="auto"/>
      </w:divBdr>
    </w:div>
    <w:div w:id="1139759990">
      <w:bodyDiv w:val="1"/>
      <w:marLeft w:val="0"/>
      <w:marRight w:val="0"/>
      <w:marTop w:val="0"/>
      <w:marBottom w:val="0"/>
      <w:divBdr>
        <w:top w:val="none" w:sz="0" w:space="0" w:color="auto"/>
        <w:left w:val="none" w:sz="0" w:space="0" w:color="auto"/>
        <w:bottom w:val="none" w:sz="0" w:space="0" w:color="auto"/>
        <w:right w:val="none" w:sz="0" w:space="0" w:color="auto"/>
      </w:divBdr>
    </w:div>
    <w:div w:id="1140685479">
      <w:bodyDiv w:val="1"/>
      <w:marLeft w:val="0"/>
      <w:marRight w:val="0"/>
      <w:marTop w:val="0"/>
      <w:marBottom w:val="0"/>
      <w:divBdr>
        <w:top w:val="none" w:sz="0" w:space="0" w:color="auto"/>
        <w:left w:val="none" w:sz="0" w:space="0" w:color="auto"/>
        <w:bottom w:val="none" w:sz="0" w:space="0" w:color="auto"/>
        <w:right w:val="none" w:sz="0" w:space="0" w:color="auto"/>
      </w:divBdr>
    </w:div>
    <w:div w:id="1141731603">
      <w:bodyDiv w:val="1"/>
      <w:marLeft w:val="0"/>
      <w:marRight w:val="0"/>
      <w:marTop w:val="0"/>
      <w:marBottom w:val="0"/>
      <w:divBdr>
        <w:top w:val="none" w:sz="0" w:space="0" w:color="auto"/>
        <w:left w:val="none" w:sz="0" w:space="0" w:color="auto"/>
        <w:bottom w:val="none" w:sz="0" w:space="0" w:color="auto"/>
        <w:right w:val="none" w:sz="0" w:space="0" w:color="auto"/>
      </w:divBdr>
    </w:div>
    <w:div w:id="1142574034">
      <w:bodyDiv w:val="1"/>
      <w:marLeft w:val="0"/>
      <w:marRight w:val="0"/>
      <w:marTop w:val="0"/>
      <w:marBottom w:val="0"/>
      <w:divBdr>
        <w:top w:val="none" w:sz="0" w:space="0" w:color="auto"/>
        <w:left w:val="none" w:sz="0" w:space="0" w:color="auto"/>
        <w:bottom w:val="none" w:sz="0" w:space="0" w:color="auto"/>
        <w:right w:val="none" w:sz="0" w:space="0" w:color="auto"/>
      </w:divBdr>
    </w:div>
    <w:div w:id="1143622896">
      <w:bodyDiv w:val="1"/>
      <w:marLeft w:val="0"/>
      <w:marRight w:val="0"/>
      <w:marTop w:val="0"/>
      <w:marBottom w:val="0"/>
      <w:divBdr>
        <w:top w:val="none" w:sz="0" w:space="0" w:color="auto"/>
        <w:left w:val="none" w:sz="0" w:space="0" w:color="auto"/>
        <w:bottom w:val="none" w:sz="0" w:space="0" w:color="auto"/>
        <w:right w:val="none" w:sz="0" w:space="0" w:color="auto"/>
      </w:divBdr>
    </w:div>
    <w:div w:id="1146511691">
      <w:bodyDiv w:val="1"/>
      <w:marLeft w:val="0"/>
      <w:marRight w:val="0"/>
      <w:marTop w:val="0"/>
      <w:marBottom w:val="0"/>
      <w:divBdr>
        <w:top w:val="none" w:sz="0" w:space="0" w:color="auto"/>
        <w:left w:val="none" w:sz="0" w:space="0" w:color="auto"/>
        <w:bottom w:val="none" w:sz="0" w:space="0" w:color="auto"/>
        <w:right w:val="none" w:sz="0" w:space="0" w:color="auto"/>
      </w:divBdr>
    </w:div>
    <w:div w:id="1146632423">
      <w:bodyDiv w:val="1"/>
      <w:marLeft w:val="0"/>
      <w:marRight w:val="0"/>
      <w:marTop w:val="0"/>
      <w:marBottom w:val="0"/>
      <w:divBdr>
        <w:top w:val="none" w:sz="0" w:space="0" w:color="auto"/>
        <w:left w:val="none" w:sz="0" w:space="0" w:color="auto"/>
        <w:bottom w:val="none" w:sz="0" w:space="0" w:color="auto"/>
        <w:right w:val="none" w:sz="0" w:space="0" w:color="auto"/>
      </w:divBdr>
    </w:div>
    <w:div w:id="1147165197">
      <w:bodyDiv w:val="1"/>
      <w:marLeft w:val="0"/>
      <w:marRight w:val="0"/>
      <w:marTop w:val="0"/>
      <w:marBottom w:val="0"/>
      <w:divBdr>
        <w:top w:val="none" w:sz="0" w:space="0" w:color="auto"/>
        <w:left w:val="none" w:sz="0" w:space="0" w:color="auto"/>
        <w:bottom w:val="none" w:sz="0" w:space="0" w:color="auto"/>
        <w:right w:val="none" w:sz="0" w:space="0" w:color="auto"/>
      </w:divBdr>
    </w:div>
    <w:div w:id="1148207593">
      <w:bodyDiv w:val="1"/>
      <w:marLeft w:val="0"/>
      <w:marRight w:val="0"/>
      <w:marTop w:val="0"/>
      <w:marBottom w:val="0"/>
      <w:divBdr>
        <w:top w:val="none" w:sz="0" w:space="0" w:color="auto"/>
        <w:left w:val="none" w:sz="0" w:space="0" w:color="auto"/>
        <w:bottom w:val="none" w:sz="0" w:space="0" w:color="auto"/>
        <w:right w:val="none" w:sz="0" w:space="0" w:color="auto"/>
      </w:divBdr>
    </w:div>
    <w:div w:id="1148862244">
      <w:bodyDiv w:val="1"/>
      <w:marLeft w:val="0"/>
      <w:marRight w:val="0"/>
      <w:marTop w:val="0"/>
      <w:marBottom w:val="0"/>
      <w:divBdr>
        <w:top w:val="none" w:sz="0" w:space="0" w:color="auto"/>
        <w:left w:val="none" w:sz="0" w:space="0" w:color="auto"/>
        <w:bottom w:val="none" w:sz="0" w:space="0" w:color="auto"/>
        <w:right w:val="none" w:sz="0" w:space="0" w:color="auto"/>
      </w:divBdr>
    </w:div>
    <w:div w:id="1149590165">
      <w:bodyDiv w:val="1"/>
      <w:marLeft w:val="0"/>
      <w:marRight w:val="0"/>
      <w:marTop w:val="0"/>
      <w:marBottom w:val="0"/>
      <w:divBdr>
        <w:top w:val="none" w:sz="0" w:space="0" w:color="auto"/>
        <w:left w:val="none" w:sz="0" w:space="0" w:color="auto"/>
        <w:bottom w:val="none" w:sz="0" w:space="0" w:color="auto"/>
        <w:right w:val="none" w:sz="0" w:space="0" w:color="auto"/>
      </w:divBdr>
    </w:div>
    <w:div w:id="1149634147">
      <w:bodyDiv w:val="1"/>
      <w:marLeft w:val="0"/>
      <w:marRight w:val="0"/>
      <w:marTop w:val="0"/>
      <w:marBottom w:val="0"/>
      <w:divBdr>
        <w:top w:val="none" w:sz="0" w:space="0" w:color="auto"/>
        <w:left w:val="none" w:sz="0" w:space="0" w:color="auto"/>
        <w:bottom w:val="none" w:sz="0" w:space="0" w:color="auto"/>
        <w:right w:val="none" w:sz="0" w:space="0" w:color="auto"/>
      </w:divBdr>
    </w:div>
    <w:div w:id="1149664328">
      <w:bodyDiv w:val="1"/>
      <w:marLeft w:val="0"/>
      <w:marRight w:val="0"/>
      <w:marTop w:val="0"/>
      <w:marBottom w:val="0"/>
      <w:divBdr>
        <w:top w:val="none" w:sz="0" w:space="0" w:color="auto"/>
        <w:left w:val="none" w:sz="0" w:space="0" w:color="auto"/>
        <w:bottom w:val="none" w:sz="0" w:space="0" w:color="auto"/>
        <w:right w:val="none" w:sz="0" w:space="0" w:color="auto"/>
      </w:divBdr>
    </w:div>
    <w:div w:id="1150173063">
      <w:bodyDiv w:val="1"/>
      <w:marLeft w:val="0"/>
      <w:marRight w:val="0"/>
      <w:marTop w:val="0"/>
      <w:marBottom w:val="0"/>
      <w:divBdr>
        <w:top w:val="none" w:sz="0" w:space="0" w:color="auto"/>
        <w:left w:val="none" w:sz="0" w:space="0" w:color="auto"/>
        <w:bottom w:val="none" w:sz="0" w:space="0" w:color="auto"/>
        <w:right w:val="none" w:sz="0" w:space="0" w:color="auto"/>
      </w:divBdr>
    </w:div>
    <w:div w:id="1151023424">
      <w:bodyDiv w:val="1"/>
      <w:marLeft w:val="0"/>
      <w:marRight w:val="0"/>
      <w:marTop w:val="0"/>
      <w:marBottom w:val="0"/>
      <w:divBdr>
        <w:top w:val="none" w:sz="0" w:space="0" w:color="auto"/>
        <w:left w:val="none" w:sz="0" w:space="0" w:color="auto"/>
        <w:bottom w:val="none" w:sz="0" w:space="0" w:color="auto"/>
        <w:right w:val="none" w:sz="0" w:space="0" w:color="auto"/>
      </w:divBdr>
    </w:div>
    <w:div w:id="1151827372">
      <w:bodyDiv w:val="1"/>
      <w:marLeft w:val="0"/>
      <w:marRight w:val="0"/>
      <w:marTop w:val="0"/>
      <w:marBottom w:val="0"/>
      <w:divBdr>
        <w:top w:val="none" w:sz="0" w:space="0" w:color="auto"/>
        <w:left w:val="none" w:sz="0" w:space="0" w:color="auto"/>
        <w:bottom w:val="none" w:sz="0" w:space="0" w:color="auto"/>
        <w:right w:val="none" w:sz="0" w:space="0" w:color="auto"/>
      </w:divBdr>
    </w:div>
    <w:div w:id="1152405505">
      <w:bodyDiv w:val="1"/>
      <w:marLeft w:val="0"/>
      <w:marRight w:val="0"/>
      <w:marTop w:val="0"/>
      <w:marBottom w:val="0"/>
      <w:divBdr>
        <w:top w:val="none" w:sz="0" w:space="0" w:color="auto"/>
        <w:left w:val="none" w:sz="0" w:space="0" w:color="auto"/>
        <w:bottom w:val="none" w:sz="0" w:space="0" w:color="auto"/>
        <w:right w:val="none" w:sz="0" w:space="0" w:color="auto"/>
      </w:divBdr>
    </w:div>
    <w:div w:id="1152481761">
      <w:bodyDiv w:val="1"/>
      <w:marLeft w:val="0"/>
      <w:marRight w:val="0"/>
      <w:marTop w:val="0"/>
      <w:marBottom w:val="0"/>
      <w:divBdr>
        <w:top w:val="none" w:sz="0" w:space="0" w:color="auto"/>
        <w:left w:val="none" w:sz="0" w:space="0" w:color="auto"/>
        <w:bottom w:val="none" w:sz="0" w:space="0" w:color="auto"/>
        <w:right w:val="none" w:sz="0" w:space="0" w:color="auto"/>
      </w:divBdr>
    </w:div>
    <w:div w:id="1152525189">
      <w:bodyDiv w:val="1"/>
      <w:marLeft w:val="0"/>
      <w:marRight w:val="0"/>
      <w:marTop w:val="0"/>
      <w:marBottom w:val="0"/>
      <w:divBdr>
        <w:top w:val="none" w:sz="0" w:space="0" w:color="auto"/>
        <w:left w:val="none" w:sz="0" w:space="0" w:color="auto"/>
        <w:bottom w:val="none" w:sz="0" w:space="0" w:color="auto"/>
        <w:right w:val="none" w:sz="0" w:space="0" w:color="auto"/>
      </w:divBdr>
    </w:div>
    <w:div w:id="1152602474">
      <w:bodyDiv w:val="1"/>
      <w:marLeft w:val="0"/>
      <w:marRight w:val="0"/>
      <w:marTop w:val="0"/>
      <w:marBottom w:val="0"/>
      <w:divBdr>
        <w:top w:val="none" w:sz="0" w:space="0" w:color="auto"/>
        <w:left w:val="none" w:sz="0" w:space="0" w:color="auto"/>
        <w:bottom w:val="none" w:sz="0" w:space="0" w:color="auto"/>
        <w:right w:val="none" w:sz="0" w:space="0" w:color="auto"/>
      </w:divBdr>
    </w:div>
    <w:div w:id="1152678139">
      <w:bodyDiv w:val="1"/>
      <w:marLeft w:val="0"/>
      <w:marRight w:val="0"/>
      <w:marTop w:val="0"/>
      <w:marBottom w:val="0"/>
      <w:divBdr>
        <w:top w:val="none" w:sz="0" w:space="0" w:color="auto"/>
        <w:left w:val="none" w:sz="0" w:space="0" w:color="auto"/>
        <w:bottom w:val="none" w:sz="0" w:space="0" w:color="auto"/>
        <w:right w:val="none" w:sz="0" w:space="0" w:color="auto"/>
      </w:divBdr>
    </w:div>
    <w:div w:id="1153378350">
      <w:bodyDiv w:val="1"/>
      <w:marLeft w:val="0"/>
      <w:marRight w:val="0"/>
      <w:marTop w:val="0"/>
      <w:marBottom w:val="0"/>
      <w:divBdr>
        <w:top w:val="none" w:sz="0" w:space="0" w:color="auto"/>
        <w:left w:val="none" w:sz="0" w:space="0" w:color="auto"/>
        <w:bottom w:val="none" w:sz="0" w:space="0" w:color="auto"/>
        <w:right w:val="none" w:sz="0" w:space="0" w:color="auto"/>
      </w:divBdr>
    </w:div>
    <w:div w:id="1153911084">
      <w:bodyDiv w:val="1"/>
      <w:marLeft w:val="0"/>
      <w:marRight w:val="0"/>
      <w:marTop w:val="0"/>
      <w:marBottom w:val="0"/>
      <w:divBdr>
        <w:top w:val="none" w:sz="0" w:space="0" w:color="auto"/>
        <w:left w:val="none" w:sz="0" w:space="0" w:color="auto"/>
        <w:bottom w:val="none" w:sz="0" w:space="0" w:color="auto"/>
        <w:right w:val="none" w:sz="0" w:space="0" w:color="auto"/>
      </w:divBdr>
    </w:div>
    <w:div w:id="1154493046">
      <w:bodyDiv w:val="1"/>
      <w:marLeft w:val="0"/>
      <w:marRight w:val="0"/>
      <w:marTop w:val="0"/>
      <w:marBottom w:val="0"/>
      <w:divBdr>
        <w:top w:val="none" w:sz="0" w:space="0" w:color="auto"/>
        <w:left w:val="none" w:sz="0" w:space="0" w:color="auto"/>
        <w:bottom w:val="none" w:sz="0" w:space="0" w:color="auto"/>
        <w:right w:val="none" w:sz="0" w:space="0" w:color="auto"/>
      </w:divBdr>
    </w:div>
    <w:div w:id="1154642544">
      <w:bodyDiv w:val="1"/>
      <w:marLeft w:val="0"/>
      <w:marRight w:val="0"/>
      <w:marTop w:val="0"/>
      <w:marBottom w:val="0"/>
      <w:divBdr>
        <w:top w:val="none" w:sz="0" w:space="0" w:color="auto"/>
        <w:left w:val="none" w:sz="0" w:space="0" w:color="auto"/>
        <w:bottom w:val="none" w:sz="0" w:space="0" w:color="auto"/>
        <w:right w:val="none" w:sz="0" w:space="0" w:color="auto"/>
      </w:divBdr>
    </w:div>
    <w:div w:id="1154644372">
      <w:bodyDiv w:val="1"/>
      <w:marLeft w:val="0"/>
      <w:marRight w:val="0"/>
      <w:marTop w:val="0"/>
      <w:marBottom w:val="0"/>
      <w:divBdr>
        <w:top w:val="none" w:sz="0" w:space="0" w:color="auto"/>
        <w:left w:val="none" w:sz="0" w:space="0" w:color="auto"/>
        <w:bottom w:val="none" w:sz="0" w:space="0" w:color="auto"/>
        <w:right w:val="none" w:sz="0" w:space="0" w:color="auto"/>
      </w:divBdr>
    </w:div>
    <w:div w:id="1154837757">
      <w:bodyDiv w:val="1"/>
      <w:marLeft w:val="0"/>
      <w:marRight w:val="0"/>
      <w:marTop w:val="0"/>
      <w:marBottom w:val="0"/>
      <w:divBdr>
        <w:top w:val="none" w:sz="0" w:space="0" w:color="auto"/>
        <w:left w:val="none" w:sz="0" w:space="0" w:color="auto"/>
        <w:bottom w:val="none" w:sz="0" w:space="0" w:color="auto"/>
        <w:right w:val="none" w:sz="0" w:space="0" w:color="auto"/>
      </w:divBdr>
    </w:div>
    <w:div w:id="1155950380">
      <w:bodyDiv w:val="1"/>
      <w:marLeft w:val="0"/>
      <w:marRight w:val="0"/>
      <w:marTop w:val="0"/>
      <w:marBottom w:val="0"/>
      <w:divBdr>
        <w:top w:val="none" w:sz="0" w:space="0" w:color="auto"/>
        <w:left w:val="none" w:sz="0" w:space="0" w:color="auto"/>
        <w:bottom w:val="none" w:sz="0" w:space="0" w:color="auto"/>
        <w:right w:val="none" w:sz="0" w:space="0" w:color="auto"/>
      </w:divBdr>
    </w:div>
    <w:div w:id="1156144539">
      <w:bodyDiv w:val="1"/>
      <w:marLeft w:val="0"/>
      <w:marRight w:val="0"/>
      <w:marTop w:val="0"/>
      <w:marBottom w:val="0"/>
      <w:divBdr>
        <w:top w:val="none" w:sz="0" w:space="0" w:color="auto"/>
        <w:left w:val="none" w:sz="0" w:space="0" w:color="auto"/>
        <w:bottom w:val="none" w:sz="0" w:space="0" w:color="auto"/>
        <w:right w:val="none" w:sz="0" w:space="0" w:color="auto"/>
      </w:divBdr>
    </w:div>
    <w:div w:id="1156803415">
      <w:bodyDiv w:val="1"/>
      <w:marLeft w:val="0"/>
      <w:marRight w:val="0"/>
      <w:marTop w:val="0"/>
      <w:marBottom w:val="0"/>
      <w:divBdr>
        <w:top w:val="none" w:sz="0" w:space="0" w:color="auto"/>
        <w:left w:val="none" w:sz="0" w:space="0" w:color="auto"/>
        <w:bottom w:val="none" w:sz="0" w:space="0" w:color="auto"/>
        <w:right w:val="none" w:sz="0" w:space="0" w:color="auto"/>
      </w:divBdr>
    </w:div>
    <w:div w:id="1158301402">
      <w:bodyDiv w:val="1"/>
      <w:marLeft w:val="0"/>
      <w:marRight w:val="0"/>
      <w:marTop w:val="0"/>
      <w:marBottom w:val="0"/>
      <w:divBdr>
        <w:top w:val="none" w:sz="0" w:space="0" w:color="auto"/>
        <w:left w:val="none" w:sz="0" w:space="0" w:color="auto"/>
        <w:bottom w:val="none" w:sz="0" w:space="0" w:color="auto"/>
        <w:right w:val="none" w:sz="0" w:space="0" w:color="auto"/>
      </w:divBdr>
    </w:div>
    <w:div w:id="1160659075">
      <w:bodyDiv w:val="1"/>
      <w:marLeft w:val="0"/>
      <w:marRight w:val="0"/>
      <w:marTop w:val="0"/>
      <w:marBottom w:val="0"/>
      <w:divBdr>
        <w:top w:val="none" w:sz="0" w:space="0" w:color="auto"/>
        <w:left w:val="none" w:sz="0" w:space="0" w:color="auto"/>
        <w:bottom w:val="none" w:sz="0" w:space="0" w:color="auto"/>
        <w:right w:val="none" w:sz="0" w:space="0" w:color="auto"/>
      </w:divBdr>
    </w:div>
    <w:div w:id="1161235667">
      <w:bodyDiv w:val="1"/>
      <w:marLeft w:val="0"/>
      <w:marRight w:val="0"/>
      <w:marTop w:val="0"/>
      <w:marBottom w:val="0"/>
      <w:divBdr>
        <w:top w:val="none" w:sz="0" w:space="0" w:color="auto"/>
        <w:left w:val="none" w:sz="0" w:space="0" w:color="auto"/>
        <w:bottom w:val="none" w:sz="0" w:space="0" w:color="auto"/>
        <w:right w:val="none" w:sz="0" w:space="0" w:color="auto"/>
      </w:divBdr>
    </w:div>
    <w:div w:id="1161848401">
      <w:bodyDiv w:val="1"/>
      <w:marLeft w:val="0"/>
      <w:marRight w:val="0"/>
      <w:marTop w:val="0"/>
      <w:marBottom w:val="0"/>
      <w:divBdr>
        <w:top w:val="none" w:sz="0" w:space="0" w:color="auto"/>
        <w:left w:val="none" w:sz="0" w:space="0" w:color="auto"/>
        <w:bottom w:val="none" w:sz="0" w:space="0" w:color="auto"/>
        <w:right w:val="none" w:sz="0" w:space="0" w:color="auto"/>
      </w:divBdr>
    </w:div>
    <w:div w:id="1162509802">
      <w:bodyDiv w:val="1"/>
      <w:marLeft w:val="0"/>
      <w:marRight w:val="0"/>
      <w:marTop w:val="0"/>
      <w:marBottom w:val="0"/>
      <w:divBdr>
        <w:top w:val="none" w:sz="0" w:space="0" w:color="auto"/>
        <w:left w:val="none" w:sz="0" w:space="0" w:color="auto"/>
        <w:bottom w:val="none" w:sz="0" w:space="0" w:color="auto"/>
        <w:right w:val="none" w:sz="0" w:space="0" w:color="auto"/>
      </w:divBdr>
    </w:div>
    <w:div w:id="1163155978">
      <w:bodyDiv w:val="1"/>
      <w:marLeft w:val="0"/>
      <w:marRight w:val="0"/>
      <w:marTop w:val="0"/>
      <w:marBottom w:val="0"/>
      <w:divBdr>
        <w:top w:val="none" w:sz="0" w:space="0" w:color="auto"/>
        <w:left w:val="none" w:sz="0" w:space="0" w:color="auto"/>
        <w:bottom w:val="none" w:sz="0" w:space="0" w:color="auto"/>
        <w:right w:val="none" w:sz="0" w:space="0" w:color="auto"/>
      </w:divBdr>
    </w:div>
    <w:div w:id="1163854971">
      <w:bodyDiv w:val="1"/>
      <w:marLeft w:val="0"/>
      <w:marRight w:val="0"/>
      <w:marTop w:val="0"/>
      <w:marBottom w:val="0"/>
      <w:divBdr>
        <w:top w:val="none" w:sz="0" w:space="0" w:color="auto"/>
        <w:left w:val="none" w:sz="0" w:space="0" w:color="auto"/>
        <w:bottom w:val="none" w:sz="0" w:space="0" w:color="auto"/>
        <w:right w:val="none" w:sz="0" w:space="0" w:color="auto"/>
      </w:divBdr>
    </w:div>
    <w:div w:id="1165171598">
      <w:bodyDiv w:val="1"/>
      <w:marLeft w:val="0"/>
      <w:marRight w:val="0"/>
      <w:marTop w:val="0"/>
      <w:marBottom w:val="0"/>
      <w:divBdr>
        <w:top w:val="none" w:sz="0" w:space="0" w:color="auto"/>
        <w:left w:val="none" w:sz="0" w:space="0" w:color="auto"/>
        <w:bottom w:val="none" w:sz="0" w:space="0" w:color="auto"/>
        <w:right w:val="none" w:sz="0" w:space="0" w:color="auto"/>
      </w:divBdr>
    </w:div>
    <w:div w:id="1167936123">
      <w:bodyDiv w:val="1"/>
      <w:marLeft w:val="0"/>
      <w:marRight w:val="0"/>
      <w:marTop w:val="0"/>
      <w:marBottom w:val="0"/>
      <w:divBdr>
        <w:top w:val="none" w:sz="0" w:space="0" w:color="auto"/>
        <w:left w:val="none" w:sz="0" w:space="0" w:color="auto"/>
        <w:bottom w:val="none" w:sz="0" w:space="0" w:color="auto"/>
        <w:right w:val="none" w:sz="0" w:space="0" w:color="auto"/>
      </w:divBdr>
    </w:div>
    <w:div w:id="1168980978">
      <w:bodyDiv w:val="1"/>
      <w:marLeft w:val="0"/>
      <w:marRight w:val="0"/>
      <w:marTop w:val="0"/>
      <w:marBottom w:val="0"/>
      <w:divBdr>
        <w:top w:val="none" w:sz="0" w:space="0" w:color="auto"/>
        <w:left w:val="none" w:sz="0" w:space="0" w:color="auto"/>
        <w:bottom w:val="none" w:sz="0" w:space="0" w:color="auto"/>
        <w:right w:val="none" w:sz="0" w:space="0" w:color="auto"/>
      </w:divBdr>
    </w:div>
    <w:div w:id="1169710657">
      <w:bodyDiv w:val="1"/>
      <w:marLeft w:val="0"/>
      <w:marRight w:val="0"/>
      <w:marTop w:val="0"/>
      <w:marBottom w:val="0"/>
      <w:divBdr>
        <w:top w:val="none" w:sz="0" w:space="0" w:color="auto"/>
        <w:left w:val="none" w:sz="0" w:space="0" w:color="auto"/>
        <w:bottom w:val="none" w:sz="0" w:space="0" w:color="auto"/>
        <w:right w:val="none" w:sz="0" w:space="0" w:color="auto"/>
      </w:divBdr>
    </w:div>
    <w:div w:id="1170412433">
      <w:bodyDiv w:val="1"/>
      <w:marLeft w:val="0"/>
      <w:marRight w:val="0"/>
      <w:marTop w:val="0"/>
      <w:marBottom w:val="0"/>
      <w:divBdr>
        <w:top w:val="none" w:sz="0" w:space="0" w:color="auto"/>
        <w:left w:val="none" w:sz="0" w:space="0" w:color="auto"/>
        <w:bottom w:val="none" w:sz="0" w:space="0" w:color="auto"/>
        <w:right w:val="none" w:sz="0" w:space="0" w:color="auto"/>
      </w:divBdr>
    </w:div>
    <w:div w:id="1170631931">
      <w:bodyDiv w:val="1"/>
      <w:marLeft w:val="0"/>
      <w:marRight w:val="0"/>
      <w:marTop w:val="0"/>
      <w:marBottom w:val="0"/>
      <w:divBdr>
        <w:top w:val="none" w:sz="0" w:space="0" w:color="auto"/>
        <w:left w:val="none" w:sz="0" w:space="0" w:color="auto"/>
        <w:bottom w:val="none" w:sz="0" w:space="0" w:color="auto"/>
        <w:right w:val="none" w:sz="0" w:space="0" w:color="auto"/>
      </w:divBdr>
    </w:div>
    <w:div w:id="1171212935">
      <w:bodyDiv w:val="1"/>
      <w:marLeft w:val="0"/>
      <w:marRight w:val="0"/>
      <w:marTop w:val="0"/>
      <w:marBottom w:val="0"/>
      <w:divBdr>
        <w:top w:val="none" w:sz="0" w:space="0" w:color="auto"/>
        <w:left w:val="none" w:sz="0" w:space="0" w:color="auto"/>
        <w:bottom w:val="none" w:sz="0" w:space="0" w:color="auto"/>
        <w:right w:val="none" w:sz="0" w:space="0" w:color="auto"/>
      </w:divBdr>
    </w:div>
    <w:div w:id="1171800681">
      <w:bodyDiv w:val="1"/>
      <w:marLeft w:val="0"/>
      <w:marRight w:val="0"/>
      <w:marTop w:val="0"/>
      <w:marBottom w:val="0"/>
      <w:divBdr>
        <w:top w:val="none" w:sz="0" w:space="0" w:color="auto"/>
        <w:left w:val="none" w:sz="0" w:space="0" w:color="auto"/>
        <w:bottom w:val="none" w:sz="0" w:space="0" w:color="auto"/>
        <w:right w:val="none" w:sz="0" w:space="0" w:color="auto"/>
      </w:divBdr>
    </w:div>
    <w:div w:id="1171994326">
      <w:bodyDiv w:val="1"/>
      <w:marLeft w:val="0"/>
      <w:marRight w:val="0"/>
      <w:marTop w:val="0"/>
      <w:marBottom w:val="0"/>
      <w:divBdr>
        <w:top w:val="none" w:sz="0" w:space="0" w:color="auto"/>
        <w:left w:val="none" w:sz="0" w:space="0" w:color="auto"/>
        <w:bottom w:val="none" w:sz="0" w:space="0" w:color="auto"/>
        <w:right w:val="none" w:sz="0" w:space="0" w:color="auto"/>
      </w:divBdr>
    </w:div>
    <w:div w:id="1172795040">
      <w:bodyDiv w:val="1"/>
      <w:marLeft w:val="0"/>
      <w:marRight w:val="0"/>
      <w:marTop w:val="0"/>
      <w:marBottom w:val="0"/>
      <w:divBdr>
        <w:top w:val="none" w:sz="0" w:space="0" w:color="auto"/>
        <w:left w:val="none" w:sz="0" w:space="0" w:color="auto"/>
        <w:bottom w:val="none" w:sz="0" w:space="0" w:color="auto"/>
        <w:right w:val="none" w:sz="0" w:space="0" w:color="auto"/>
      </w:divBdr>
    </w:div>
    <w:div w:id="1172838422">
      <w:bodyDiv w:val="1"/>
      <w:marLeft w:val="0"/>
      <w:marRight w:val="0"/>
      <w:marTop w:val="0"/>
      <w:marBottom w:val="0"/>
      <w:divBdr>
        <w:top w:val="none" w:sz="0" w:space="0" w:color="auto"/>
        <w:left w:val="none" w:sz="0" w:space="0" w:color="auto"/>
        <w:bottom w:val="none" w:sz="0" w:space="0" w:color="auto"/>
        <w:right w:val="none" w:sz="0" w:space="0" w:color="auto"/>
      </w:divBdr>
    </w:div>
    <w:div w:id="1173297122">
      <w:bodyDiv w:val="1"/>
      <w:marLeft w:val="0"/>
      <w:marRight w:val="0"/>
      <w:marTop w:val="0"/>
      <w:marBottom w:val="0"/>
      <w:divBdr>
        <w:top w:val="none" w:sz="0" w:space="0" w:color="auto"/>
        <w:left w:val="none" w:sz="0" w:space="0" w:color="auto"/>
        <w:bottom w:val="none" w:sz="0" w:space="0" w:color="auto"/>
        <w:right w:val="none" w:sz="0" w:space="0" w:color="auto"/>
      </w:divBdr>
    </w:div>
    <w:div w:id="1174225679">
      <w:bodyDiv w:val="1"/>
      <w:marLeft w:val="0"/>
      <w:marRight w:val="0"/>
      <w:marTop w:val="0"/>
      <w:marBottom w:val="0"/>
      <w:divBdr>
        <w:top w:val="none" w:sz="0" w:space="0" w:color="auto"/>
        <w:left w:val="none" w:sz="0" w:space="0" w:color="auto"/>
        <w:bottom w:val="none" w:sz="0" w:space="0" w:color="auto"/>
        <w:right w:val="none" w:sz="0" w:space="0" w:color="auto"/>
      </w:divBdr>
    </w:div>
    <w:div w:id="1174613663">
      <w:bodyDiv w:val="1"/>
      <w:marLeft w:val="0"/>
      <w:marRight w:val="0"/>
      <w:marTop w:val="0"/>
      <w:marBottom w:val="0"/>
      <w:divBdr>
        <w:top w:val="none" w:sz="0" w:space="0" w:color="auto"/>
        <w:left w:val="none" w:sz="0" w:space="0" w:color="auto"/>
        <w:bottom w:val="none" w:sz="0" w:space="0" w:color="auto"/>
        <w:right w:val="none" w:sz="0" w:space="0" w:color="auto"/>
      </w:divBdr>
    </w:div>
    <w:div w:id="1175146944">
      <w:bodyDiv w:val="1"/>
      <w:marLeft w:val="0"/>
      <w:marRight w:val="0"/>
      <w:marTop w:val="0"/>
      <w:marBottom w:val="0"/>
      <w:divBdr>
        <w:top w:val="none" w:sz="0" w:space="0" w:color="auto"/>
        <w:left w:val="none" w:sz="0" w:space="0" w:color="auto"/>
        <w:bottom w:val="none" w:sz="0" w:space="0" w:color="auto"/>
        <w:right w:val="none" w:sz="0" w:space="0" w:color="auto"/>
      </w:divBdr>
    </w:div>
    <w:div w:id="1175875888">
      <w:bodyDiv w:val="1"/>
      <w:marLeft w:val="0"/>
      <w:marRight w:val="0"/>
      <w:marTop w:val="0"/>
      <w:marBottom w:val="0"/>
      <w:divBdr>
        <w:top w:val="none" w:sz="0" w:space="0" w:color="auto"/>
        <w:left w:val="none" w:sz="0" w:space="0" w:color="auto"/>
        <w:bottom w:val="none" w:sz="0" w:space="0" w:color="auto"/>
        <w:right w:val="none" w:sz="0" w:space="0" w:color="auto"/>
      </w:divBdr>
    </w:div>
    <w:div w:id="1175924250">
      <w:bodyDiv w:val="1"/>
      <w:marLeft w:val="0"/>
      <w:marRight w:val="0"/>
      <w:marTop w:val="0"/>
      <w:marBottom w:val="0"/>
      <w:divBdr>
        <w:top w:val="none" w:sz="0" w:space="0" w:color="auto"/>
        <w:left w:val="none" w:sz="0" w:space="0" w:color="auto"/>
        <w:bottom w:val="none" w:sz="0" w:space="0" w:color="auto"/>
        <w:right w:val="none" w:sz="0" w:space="0" w:color="auto"/>
      </w:divBdr>
    </w:div>
    <w:div w:id="1176068334">
      <w:bodyDiv w:val="1"/>
      <w:marLeft w:val="0"/>
      <w:marRight w:val="0"/>
      <w:marTop w:val="0"/>
      <w:marBottom w:val="0"/>
      <w:divBdr>
        <w:top w:val="none" w:sz="0" w:space="0" w:color="auto"/>
        <w:left w:val="none" w:sz="0" w:space="0" w:color="auto"/>
        <w:bottom w:val="none" w:sz="0" w:space="0" w:color="auto"/>
        <w:right w:val="none" w:sz="0" w:space="0" w:color="auto"/>
      </w:divBdr>
    </w:div>
    <w:div w:id="1176578882">
      <w:bodyDiv w:val="1"/>
      <w:marLeft w:val="0"/>
      <w:marRight w:val="0"/>
      <w:marTop w:val="0"/>
      <w:marBottom w:val="0"/>
      <w:divBdr>
        <w:top w:val="none" w:sz="0" w:space="0" w:color="auto"/>
        <w:left w:val="none" w:sz="0" w:space="0" w:color="auto"/>
        <w:bottom w:val="none" w:sz="0" w:space="0" w:color="auto"/>
        <w:right w:val="none" w:sz="0" w:space="0" w:color="auto"/>
      </w:divBdr>
    </w:div>
    <w:div w:id="1177963794">
      <w:bodyDiv w:val="1"/>
      <w:marLeft w:val="0"/>
      <w:marRight w:val="0"/>
      <w:marTop w:val="0"/>
      <w:marBottom w:val="0"/>
      <w:divBdr>
        <w:top w:val="none" w:sz="0" w:space="0" w:color="auto"/>
        <w:left w:val="none" w:sz="0" w:space="0" w:color="auto"/>
        <w:bottom w:val="none" w:sz="0" w:space="0" w:color="auto"/>
        <w:right w:val="none" w:sz="0" w:space="0" w:color="auto"/>
      </w:divBdr>
    </w:div>
    <w:div w:id="1178038991">
      <w:bodyDiv w:val="1"/>
      <w:marLeft w:val="0"/>
      <w:marRight w:val="0"/>
      <w:marTop w:val="0"/>
      <w:marBottom w:val="0"/>
      <w:divBdr>
        <w:top w:val="none" w:sz="0" w:space="0" w:color="auto"/>
        <w:left w:val="none" w:sz="0" w:space="0" w:color="auto"/>
        <w:bottom w:val="none" w:sz="0" w:space="0" w:color="auto"/>
        <w:right w:val="none" w:sz="0" w:space="0" w:color="auto"/>
      </w:divBdr>
    </w:div>
    <w:div w:id="1178423874">
      <w:bodyDiv w:val="1"/>
      <w:marLeft w:val="0"/>
      <w:marRight w:val="0"/>
      <w:marTop w:val="0"/>
      <w:marBottom w:val="0"/>
      <w:divBdr>
        <w:top w:val="none" w:sz="0" w:space="0" w:color="auto"/>
        <w:left w:val="none" w:sz="0" w:space="0" w:color="auto"/>
        <w:bottom w:val="none" w:sz="0" w:space="0" w:color="auto"/>
        <w:right w:val="none" w:sz="0" w:space="0" w:color="auto"/>
      </w:divBdr>
    </w:div>
    <w:div w:id="1178621344">
      <w:bodyDiv w:val="1"/>
      <w:marLeft w:val="0"/>
      <w:marRight w:val="0"/>
      <w:marTop w:val="0"/>
      <w:marBottom w:val="0"/>
      <w:divBdr>
        <w:top w:val="none" w:sz="0" w:space="0" w:color="auto"/>
        <w:left w:val="none" w:sz="0" w:space="0" w:color="auto"/>
        <w:bottom w:val="none" w:sz="0" w:space="0" w:color="auto"/>
        <w:right w:val="none" w:sz="0" w:space="0" w:color="auto"/>
      </w:divBdr>
    </w:div>
    <w:div w:id="1178885061">
      <w:bodyDiv w:val="1"/>
      <w:marLeft w:val="0"/>
      <w:marRight w:val="0"/>
      <w:marTop w:val="0"/>
      <w:marBottom w:val="0"/>
      <w:divBdr>
        <w:top w:val="none" w:sz="0" w:space="0" w:color="auto"/>
        <w:left w:val="none" w:sz="0" w:space="0" w:color="auto"/>
        <w:bottom w:val="none" w:sz="0" w:space="0" w:color="auto"/>
        <w:right w:val="none" w:sz="0" w:space="0" w:color="auto"/>
      </w:divBdr>
    </w:div>
    <w:div w:id="1178933145">
      <w:bodyDiv w:val="1"/>
      <w:marLeft w:val="0"/>
      <w:marRight w:val="0"/>
      <w:marTop w:val="0"/>
      <w:marBottom w:val="0"/>
      <w:divBdr>
        <w:top w:val="none" w:sz="0" w:space="0" w:color="auto"/>
        <w:left w:val="none" w:sz="0" w:space="0" w:color="auto"/>
        <w:bottom w:val="none" w:sz="0" w:space="0" w:color="auto"/>
        <w:right w:val="none" w:sz="0" w:space="0" w:color="auto"/>
      </w:divBdr>
    </w:div>
    <w:div w:id="1179076572">
      <w:bodyDiv w:val="1"/>
      <w:marLeft w:val="0"/>
      <w:marRight w:val="0"/>
      <w:marTop w:val="0"/>
      <w:marBottom w:val="0"/>
      <w:divBdr>
        <w:top w:val="none" w:sz="0" w:space="0" w:color="auto"/>
        <w:left w:val="none" w:sz="0" w:space="0" w:color="auto"/>
        <w:bottom w:val="none" w:sz="0" w:space="0" w:color="auto"/>
        <w:right w:val="none" w:sz="0" w:space="0" w:color="auto"/>
      </w:divBdr>
    </w:div>
    <w:div w:id="1179463245">
      <w:bodyDiv w:val="1"/>
      <w:marLeft w:val="0"/>
      <w:marRight w:val="0"/>
      <w:marTop w:val="0"/>
      <w:marBottom w:val="0"/>
      <w:divBdr>
        <w:top w:val="none" w:sz="0" w:space="0" w:color="auto"/>
        <w:left w:val="none" w:sz="0" w:space="0" w:color="auto"/>
        <w:bottom w:val="none" w:sz="0" w:space="0" w:color="auto"/>
        <w:right w:val="none" w:sz="0" w:space="0" w:color="auto"/>
      </w:divBdr>
    </w:div>
    <w:div w:id="1180968567">
      <w:bodyDiv w:val="1"/>
      <w:marLeft w:val="0"/>
      <w:marRight w:val="0"/>
      <w:marTop w:val="0"/>
      <w:marBottom w:val="0"/>
      <w:divBdr>
        <w:top w:val="none" w:sz="0" w:space="0" w:color="auto"/>
        <w:left w:val="none" w:sz="0" w:space="0" w:color="auto"/>
        <w:bottom w:val="none" w:sz="0" w:space="0" w:color="auto"/>
        <w:right w:val="none" w:sz="0" w:space="0" w:color="auto"/>
      </w:divBdr>
    </w:div>
    <w:div w:id="1181242522">
      <w:bodyDiv w:val="1"/>
      <w:marLeft w:val="0"/>
      <w:marRight w:val="0"/>
      <w:marTop w:val="0"/>
      <w:marBottom w:val="0"/>
      <w:divBdr>
        <w:top w:val="none" w:sz="0" w:space="0" w:color="auto"/>
        <w:left w:val="none" w:sz="0" w:space="0" w:color="auto"/>
        <w:bottom w:val="none" w:sz="0" w:space="0" w:color="auto"/>
        <w:right w:val="none" w:sz="0" w:space="0" w:color="auto"/>
      </w:divBdr>
    </w:div>
    <w:div w:id="1182353462">
      <w:bodyDiv w:val="1"/>
      <w:marLeft w:val="0"/>
      <w:marRight w:val="0"/>
      <w:marTop w:val="0"/>
      <w:marBottom w:val="0"/>
      <w:divBdr>
        <w:top w:val="none" w:sz="0" w:space="0" w:color="auto"/>
        <w:left w:val="none" w:sz="0" w:space="0" w:color="auto"/>
        <w:bottom w:val="none" w:sz="0" w:space="0" w:color="auto"/>
        <w:right w:val="none" w:sz="0" w:space="0" w:color="auto"/>
      </w:divBdr>
    </w:div>
    <w:div w:id="1182478425">
      <w:bodyDiv w:val="1"/>
      <w:marLeft w:val="0"/>
      <w:marRight w:val="0"/>
      <w:marTop w:val="0"/>
      <w:marBottom w:val="0"/>
      <w:divBdr>
        <w:top w:val="none" w:sz="0" w:space="0" w:color="auto"/>
        <w:left w:val="none" w:sz="0" w:space="0" w:color="auto"/>
        <w:bottom w:val="none" w:sz="0" w:space="0" w:color="auto"/>
        <w:right w:val="none" w:sz="0" w:space="0" w:color="auto"/>
      </w:divBdr>
    </w:div>
    <w:div w:id="1182746067">
      <w:bodyDiv w:val="1"/>
      <w:marLeft w:val="0"/>
      <w:marRight w:val="0"/>
      <w:marTop w:val="0"/>
      <w:marBottom w:val="0"/>
      <w:divBdr>
        <w:top w:val="none" w:sz="0" w:space="0" w:color="auto"/>
        <w:left w:val="none" w:sz="0" w:space="0" w:color="auto"/>
        <w:bottom w:val="none" w:sz="0" w:space="0" w:color="auto"/>
        <w:right w:val="none" w:sz="0" w:space="0" w:color="auto"/>
      </w:divBdr>
    </w:div>
    <w:div w:id="1182937238">
      <w:bodyDiv w:val="1"/>
      <w:marLeft w:val="0"/>
      <w:marRight w:val="0"/>
      <w:marTop w:val="0"/>
      <w:marBottom w:val="0"/>
      <w:divBdr>
        <w:top w:val="none" w:sz="0" w:space="0" w:color="auto"/>
        <w:left w:val="none" w:sz="0" w:space="0" w:color="auto"/>
        <w:bottom w:val="none" w:sz="0" w:space="0" w:color="auto"/>
        <w:right w:val="none" w:sz="0" w:space="0" w:color="auto"/>
      </w:divBdr>
    </w:div>
    <w:div w:id="1183131993">
      <w:bodyDiv w:val="1"/>
      <w:marLeft w:val="0"/>
      <w:marRight w:val="0"/>
      <w:marTop w:val="0"/>
      <w:marBottom w:val="0"/>
      <w:divBdr>
        <w:top w:val="none" w:sz="0" w:space="0" w:color="auto"/>
        <w:left w:val="none" w:sz="0" w:space="0" w:color="auto"/>
        <w:bottom w:val="none" w:sz="0" w:space="0" w:color="auto"/>
        <w:right w:val="none" w:sz="0" w:space="0" w:color="auto"/>
      </w:divBdr>
    </w:div>
    <w:div w:id="1183858801">
      <w:bodyDiv w:val="1"/>
      <w:marLeft w:val="0"/>
      <w:marRight w:val="0"/>
      <w:marTop w:val="0"/>
      <w:marBottom w:val="0"/>
      <w:divBdr>
        <w:top w:val="none" w:sz="0" w:space="0" w:color="auto"/>
        <w:left w:val="none" w:sz="0" w:space="0" w:color="auto"/>
        <w:bottom w:val="none" w:sz="0" w:space="0" w:color="auto"/>
        <w:right w:val="none" w:sz="0" w:space="0" w:color="auto"/>
      </w:divBdr>
    </w:div>
    <w:div w:id="1184051360">
      <w:bodyDiv w:val="1"/>
      <w:marLeft w:val="0"/>
      <w:marRight w:val="0"/>
      <w:marTop w:val="0"/>
      <w:marBottom w:val="0"/>
      <w:divBdr>
        <w:top w:val="none" w:sz="0" w:space="0" w:color="auto"/>
        <w:left w:val="none" w:sz="0" w:space="0" w:color="auto"/>
        <w:bottom w:val="none" w:sz="0" w:space="0" w:color="auto"/>
        <w:right w:val="none" w:sz="0" w:space="0" w:color="auto"/>
      </w:divBdr>
    </w:div>
    <w:div w:id="1186015812">
      <w:bodyDiv w:val="1"/>
      <w:marLeft w:val="0"/>
      <w:marRight w:val="0"/>
      <w:marTop w:val="0"/>
      <w:marBottom w:val="0"/>
      <w:divBdr>
        <w:top w:val="none" w:sz="0" w:space="0" w:color="auto"/>
        <w:left w:val="none" w:sz="0" w:space="0" w:color="auto"/>
        <w:bottom w:val="none" w:sz="0" w:space="0" w:color="auto"/>
        <w:right w:val="none" w:sz="0" w:space="0" w:color="auto"/>
      </w:divBdr>
    </w:div>
    <w:div w:id="1187328717">
      <w:bodyDiv w:val="1"/>
      <w:marLeft w:val="0"/>
      <w:marRight w:val="0"/>
      <w:marTop w:val="0"/>
      <w:marBottom w:val="0"/>
      <w:divBdr>
        <w:top w:val="none" w:sz="0" w:space="0" w:color="auto"/>
        <w:left w:val="none" w:sz="0" w:space="0" w:color="auto"/>
        <w:bottom w:val="none" w:sz="0" w:space="0" w:color="auto"/>
        <w:right w:val="none" w:sz="0" w:space="0" w:color="auto"/>
      </w:divBdr>
    </w:div>
    <w:div w:id="1187594213">
      <w:bodyDiv w:val="1"/>
      <w:marLeft w:val="0"/>
      <w:marRight w:val="0"/>
      <w:marTop w:val="0"/>
      <w:marBottom w:val="0"/>
      <w:divBdr>
        <w:top w:val="none" w:sz="0" w:space="0" w:color="auto"/>
        <w:left w:val="none" w:sz="0" w:space="0" w:color="auto"/>
        <w:bottom w:val="none" w:sz="0" w:space="0" w:color="auto"/>
        <w:right w:val="none" w:sz="0" w:space="0" w:color="auto"/>
      </w:divBdr>
    </w:div>
    <w:div w:id="1187715604">
      <w:bodyDiv w:val="1"/>
      <w:marLeft w:val="0"/>
      <w:marRight w:val="0"/>
      <w:marTop w:val="0"/>
      <w:marBottom w:val="0"/>
      <w:divBdr>
        <w:top w:val="none" w:sz="0" w:space="0" w:color="auto"/>
        <w:left w:val="none" w:sz="0" w:space="0" w:color="auto"/>
        <w:bottom w:val="none" w:sz="0" w:space="0" w:color="auto"/>
        <w:right w:val="none" w:sz="0" w:space="0" w:color="auto"/>
      </w:divBdr>
    </w:div>
    <w:div w:id="1187794941">
      <w:bodyDiv w:val="1"/>
      <w:marLeft w:val="0"/>
      <w:marRight w:val="0"/>
      <w:marTop w:val="0"/>
      <w:marBottom w:val="0"/>
      <w:divBdr>
        <w:top w:val="none" w:sz="0" w:space="0" w:color="auto"/>
        <w:left w:val="none" w:sz="0" w:space="0" w:color="auto"/>
        <w:bottom w:val="none" w:sz="0" w:space="0" w:color="auto"/>
        <w:right w:val="none" w:sz="0" w:space="0" w:color="auto"/>
      </w:divBdr>
    </w:div>
    <w:div w:id="1188102541">
      <w:bodyDiv w:val="1"/>
      <w:marLeft w:val="0"/>
      <w:marRight w:val="0"/>
      <w:marTop w:val="0"/>
      <w:marBottom w:val="0"/>
      <w:divBdr>
        <w:top w:val="none" w:sz="0" w:space="0" w:color="auto"/>
        <w:left w:val="none" w:sz="0" w:space="0" w:color="auto"/>
        <w:bottom w:val="none" w:sz="0" w:space="0" w:color="auto"/>
        <w:right w:val="none" w:sz="0" w:space="0" w:color="auto"/>
      </w:divBdr>
    </w:div>
    <w:div w:id="1188256576">
      <w:bodyDiv w:val="1"/>
      <w:marLeft w:val="0"/>
      <w:marRight w:val="0"/>
      <w:marTop w:val="0"/>
      <w:marBottom w:val="0"/>
      <w:divBdr>
        <w:top w:val="none" w:sz="0" w:space="0" w:color="auto"/>
        <w:left w:val="none" w:sz="0" w:space="0" w:color="auto"/>
        <w:bottom w:val="none" w:sz="0" w:space="0" w:color="auto"/>
        <w:right w:val="none" w:sz="0" w:space="0" w:color="auto"/>
      </w:divBdr>
    </w:div>
    <w:div w:id="1188567081">
      <w:bodyDiv w:val="1"/>
      <w:marLeft w:val="0"/>
      <w:marRight w:val="0"/>
      <w:marTop w:val="0"/>
      <w:marBottom w:val="0"/>
      <w:divBdr>
        <w:top w:val="none" w:sz="0" w:space="0" w:color="auto"/>
        <w:left w:val="none" w:sz="0" w:space="0" w:color="auto"/>
        <w:bottom w:val="none" w:sz="0" w:space="0" w:color="auto"/>
        <w:right w:val="none" w:sz="0" w:space="0" w:color="auto"/>
      </w:divBdr>
    </w:div>
    <w:div w:id="1189105185">
      <w:bodyDiv w:val="1"/>
      <w:marLeft w:val="0"/>
      <w:marRight w:val="0"/>
      <w:marTop w:val="0"/>
      <w:marBottom w:val="0"/>
      <w:divBdr>
        <w:top w:val="none" w:sz="0" w:space="0" w:color="auto"/>
        <w:left w:val="none" w:sz="0" w:space="0" w:color="auto"/>
        <w:bottom w:val="none" w:sz="0" w:space="0" w:color="auto"/>
        <w:right w:val="none" w:sz="0" w:space="0" w:color="auto"/>
      </w:divBdr>
    </w:div>
    <w:div w:id="1189685296">
      <w:bodyDiv w:val="1"/>
      <w:marLeft w:val="0"/>
      <w:marRight w:val="0"/>
      <w:marTop w:val="0"/>
      <w:marBottom w:val="0"/>
      <w:divBdr>
        <w:top w:val="none" w:sz="0" w:space="0" w:color="auto"/>
        <w:left w:val="none" w:sz="0" w:space="0" w:color="auto"/>
        <w:bottom w:val="none" w:sz="0" w:space="0" w:color="auto"/>
        <w:right w:val="none" w:sz="0" w:space="0" w:color="auto"/>
      </w:divBdr>
    </w:div>
    <w:div w:id="1190098254">
      <w:bodyDiv w:val="1"/>
      <w:marLeft w:val="0"/>
      <w:marRight w:val="0"/>
      <w:marTop w:val="0"/>
      <w:marBottom w:val="0"/>
      <w:divBdr>
        <w:top w:val="none" w:sz="0" w:space="0" w:color="auto"/>
        <w:left w:val="none" w:sz="0" w:space="0" w:color="auto"/>
        <w:bottom w:val="none" w:sz="0" w:space="0" w:color="auto"/>
        <w:right w:val="none" w:sz="0" w:space="0" w:color="auto"/>
      </w:divBdr>
    </w:div>
    <w:div w:id="1190677873">
      <w:bodyDiv w:val="1"/>
      <w:marLeft w:val="0"/>
      <w:marRight w:val="0"/>
      <w:marTop w:val="0"/>
      <w:marBottom w:val="0"/>
      <w:divBdr>
        <w:top w:val="none" w:sz="0" w:space="0" w:color="auto"/>
        <w:left w:val="none" w:sz="0" w:space="0" w:color="auto"/>
        <w:bottom w:val="none" w:sz="0" w:space="0" w:color="auto"/>
        <w:right w:val="none" w:sz="0" w:space="0" w:color="auto"/>
      </w:divBdr>
    </w:div>
    <w:div w:id="1191525321">
      <w:bodyDiv w:val="1"/>
      <w:marLeft w:val="0"/>
      <w:marRight w:val="0"/>
      <w:marTop w:val="0"/>
      <w:marBottom w:val="0"/>
      <w:divBdr>
        <w:top w:val="none" w:sz="0" w:space="0" w:color="auto"/>
        <w:left w:val="none" w:sz="0" w:space="0" w:color="auto"/>
        <w:bottom w:val="none" w:sz="0" w:space="0" w:color="auto"/>
        <w:right w:val="none" w:sz="0" w:space="0" w:color="auto"/>
      </w:divBdr>
    </w:div>
    <w:div w:id="1192301920">
      <w:bodyDiv w:val="1"/>
      <w:marLeft w:val="0"/>
      <w:marRight w:val="0"/>
      <w:marTop w:val="0"/>
      <w:marBottom w:val="0"/>
      <w:divBdr>
        <w:top w:val="none" w:sz="0" w:space="0" w:color="auto"/>
        <w:left w:val="none" w:sz="0" w:space="0" w:color="auto"/>
        <w:bottom w:val="none" w:sz="0" w:space="0" w:color="auto"/>
        <w:right w:val="none" w:sz="0" w:space="0" w:color="auto"/>
      </w:divBdr>
    </w:div>
    <w:div w:id="1194542424">
      <w:bodyDiv w:val="1"/>
      <w:marLeft w:val="0"/>
      <w:marRight w:val="0"/>
      <w:marTop w:val="0"/>
      <w:marBottom w:val="0"/>
      <w:divBdr>
        <w:top w:val="none" w:sz="0" w:space="0" w:color="auto"/>
        <w:left w:val="none" w:sz="0" w:space="0" w:color="auto"/>
        <w:bottom w:val="none" w:sz="0" w:space="0" w:color="auto"/>
        <w:right w:val="none" w:sz="0" w:space="0" w:color="auto"/>
      </w:divBdr>
    </w:div>
    <w:div w:id="1194686067">
      <w:bodyDiv w:val="1"/>
      <w:marLeft w:val="0"/>
      <w:marRight w:val="0"/>
      <w:marTop w:val="0"/>
      <w:marBottom w:val="0"/>
      <w:divBdr>
        <w:top w:val="none" w:sz="0" w:space="0" w:color="auto"/>
        <w:left w:val="none" w:sz="0" w:space="0" w:color="auto"/>
        <w:bottom w:val="none" w:sz="0" w:space="0" w:color="auto"/>
        <w:right w:val="none" w:sz="0" w:space="0" w:color="auto"/>
      </w:divBdr>
    </w:div>
    <w:div w:id="1195339819">
      <w:bodyDiv w:val="1"/>
      <w:marLeft w:val="0"/>
      <w:marRight w:val="0"/>
      <w:marTop w:val="0"/>
      <w:marBottom w:val="0"/>
      <w:divBdr>
        <w:top w:val="none" w:sz="0" w:space="0" w:color="auto"/>
        <w:left w:val="none" w:sz="0" w:space="0" w:color="auto"/>
        <w:bottom w:val="none" w:sz="0" w:space="0" w:color="auto"/>
        <w:right w:val="none" w:sz="0" w:space="0" w:color="auto"/>
      </w:divBdr>
    </w:div>
    <w:div w:id="1195461538">
      <w:bodyDiv w:val="1"/>
      <w:marLeft w:val="0"/>
      <w:marRight w:val="0"/>
      <w:marTop w:val="0"/>
      <w:marBottom w:val="0"/>
      <w:divBdr>
        <w:top w:val="none" w:sz="0" w:space="0" w:color="auto"/>
        <w:left w:val="none" w:sz="0" w:space="0" w:color="auto"/>
        <w:bottom w:val="none" w:sz="0" w:space="0" w:color="auto"/>
        <w:right w:val="none" w:sz="0" w:space="0" w:color="auto"/>
      </w:divBdr>
    </w:div>
    <w:div w:id="1197234755">
      <w:bodyDiv w:val="1"/>
      <w:marLeft w:val="0"/>
      <w:marRight w:val="0"/>
      <w:marTop w:val="0"/>
      <w:marBottom w:val="0"/>
      <w:divBdr>
        <w:top w:val="none" w:sz="0" w:space="0" w:color="auto"/>
        <w:left w:val="none" w:sz="0" w:space="0" w:color="auto"/>
        <w:bottom w:val="none" w:sz="0" w:space="0" w:color="auto"/>
        <w:right w:val="none" w:sz="0" w:space="0" w:color="auto"/>
      </w:divBdr>
    </w:div>
    <w:div w:id="1197885567">
      <w:bodyDiv w:val="1"/>
      <w:marLeft w:val="0"/>
      <w:marRight w:val="0"/>
      <w:marTop w:val="0"/>
      <w:marBottom w:val="0"/>
      <w:divBdr>
        <w:top w:val="none" w:sz="0" w:space="0" w:color="auto"/>
        <w:left w:val="none" w:sz="0" w:space="0" w:color="auto"/>
        <w:bottom w:val="none" w:sz="0" w:space="0" w:color="auto"/>
        <w:right w:val="none" w:sz="0" w:space="0" w:color="auto"/>
      </w:divBdr>
    </w:div>
    <w:div w:id="1199318002">
      <w:bodyDiv w:val="1"/>
      <w:marLeft w:val="0"/>
      <w:marRight w:val="0"/>
      <w:marTop w:val="0"/>
      <w:marBottom w:val="0"/>
      <w:divBdr>
        <w:top w:val="none" w:sz="0" w:space="0" w:color="auto"/>
        <w:left w:val="none" w:sz="0" w:space="0" w:color="auto"/>
        <w:bottom w:val="none" w:sz="0" w:space="0" w:color="auto"/>
        <w:right w:val="none" w:sz="0" w:space="0" w:color="auto"/>
      </w:divBdr>
    </w:div>
    <w:div w:id="1199395587">
      <w:bodyDiv w:val="1"/>
      <w:marLeft w:val="0"/>
      <w:marRight w:val="0"/>
      <w:marTop w:val="0"/>
      <w:marBottom w:val="0"/>
      <w:divBdr>
        <w:top w:val="none" w:sz="0" w:space="0" w:color="auto"/>
        <w:left w:val="none" w:sz="0" w:space="0" w:color="auto"/>
        <w:bottom w:val="none" w:sz="0" w:space="0" w:color="auto"/>
        <w:right w:val="none" w:sz="0" w:space="0" w:color="auto"/>
      </w:divBdr>
    </w:div>
    <w:div w:id="1199469285">
      <w:bodyDiv w:val="1"/>
      <w:marLeft w:val="0"/>
      <w:marRight w:val="0"/>
      <w:marTop w:val="0"/>
      <w:marBottom w:val="0"/>
      <w:divBdr>
        <w:top w:val="none" w:sz="0" w:space="0" w:color="auto"/>
        <w:left w:val="none" w:sz="0" w:space="0" w:color="auto"/>
        <w:bottom w:val="none" w:sz="0" w:space="0" w:color="auto"/>
        <w:right w:val="none" w:sz="0" w:space="0" w:color="auto"/>
      </w:divBdr>
    </w:div>
    <w:div w:id="1199661667">
      <w:bodyDiv w:val="1"/>
      <w:marLeft w:val="0"/>
      <w:marRight w:val="0"/>
      <w:marTop w:val="0"/>
      <w:marBottom w:val="0"/>
      <w:divBdr>
        <w:top w:val="none" w:sz="0" w:space="0" w:color="auto"/>
        <w:left w:val="none" w:sz="0" w:space="0" w:color="auto"/>
        <w:bottom w:val="none" w:sz="0" w:space="0" w:color="auto"/>
        <w:right w:val="none" w:sz="0" w:space="0" w:color="auto"/>
      </w:divBdr>
    </w:div>
    <w:div w:id="1200316597">
      <w:bodyDiv w:val="1"/>
      <w:marLeft w:val="0"/>
      <w:marRight w:val="0"/>
      <w:marTop w:val="0"/>
      <w:marBottom w:val="0"/>
      <w:divBdr>
        <w:top w:val="none" w:sz="0" w:space="0" w:color="auto"/>
        <w:left w:val="none" w:sz="0" w:space="0" w:color="auto"/>
        <w:bottom w:val="none" w:sz="0" w:space="0" w:color="auto"/>
        <w:right w:val="none" w:sz="0" w:space="0" w:color="auto"/>
      </w:divBdr>
    </w:div>
    <w:div w:id="1200361459">
      <w:bodyDiv w:val="1"/>
      <w:marLeft w:val="0"/>
      <w:marRight w:val="0"/>
      <w:marTop w:val="0"/>
      <w:marBottom w:val="0"/>
      <w:divBdr>
        <w:top w:val="none" w:sz="0" w:space="0" w:color="auto"/>
        <w:left w:val="none" w:sz="0" w:space="0" w:color="auto"/>
        <w:bottom w:val="none" w:sz="0" w:space="0" w:color="auto"/>
        <w:right w:val="none" w:sz="0" w:space="0" w:color="auto"/>
      </w:divBdr>
    </w:div>
    <w:div w:id="1200389314">
      <w:bodyDiv w:val="1"/>
      <w:marLeft w:val="0"/>
      <w:marRight w:val="0"/>
      <w:marTop w:val="0"/>
      <w:marBottom w:val="0"/>
      <w:divBdr>
        <w:top w:val="none" w:sz="0" w:space="0" w:color="auto"/>
        <w:left w:val="none" w:sz="0" w:space="0" w:color="auto"/>
        <w:bottom w:val="none" w:sz="0" w:space="0" w:color="auto"/>
        <w:right w:val="none" w:sz="0" w:space="0" w:color="auto"/>
      </w:divBdr>
    </w:div>
    <w:div w:id="1202010598">
      <w:bodyDiv w:val="1"/>
      <w:marLeft w:val="0"/>
      <w:marRight w:val="0"/>
      <w:marTop w:val="0"/>
      <w:marBottom w:val="0"/>
      <w:divBdr>
        <w:top w:val="none" w:sz="0" w:space="0" w:color="auto"/>
        <w:left w:val="none" w:sz="0" w:space="0" w:color="auto"/>
        <w:bottom w:val="none" w:sz="0" w:space="0" w:color="auto"/>
        <w:right w:val="none" w:sz="0" w:space="0" w:color="auto"/>
      </w:divBdr>
    </w:div>
    <w:div w:id="1202132917">
      <w:bodyDiv w:val="1"/>
      <w:marLeft w:val="0"/>
      <w:marRight w:val="0"/>
      <w:marTop w:val="0"/>
      <w:marBottom w:val="0"/>
      <w:divBdr>
        <w:top w:val="none" w:sz="0" w:space="0" w:color="auto"/>
        <w:left w:val="none" w:sz="0" w:space="0" w:color="auto"/>
        <w:bottom w:val="none" w:sz="0" w:space="0" w:color="auto"/>
        <w:right w:val="none" w:sz="0" w:space="0" w:color="auto"/>
      </w:divBdr>
    </w:div>
    <w:div w:id="1202207767">
      <w:bodyDiv w:val="1"/>
      <w:marLeft w:val="0"/>
      <w:marRight w:val="0"/>
      <w:marTop w:val="0"/>
      <w:marBottom w:val="0"/>
      <w:divBdr>
        <w:top w:val="none" w:sz="0" w:space="0" w:color="auto"/>
        <w:left w:val="none" w:sz="0" w:space="0" w:color="auto"/>
        <w:bottom w:val="none" w:sz="0" w:space="0" w:color="auto"/>
        <w:right w:val="none" w:sz="0" w:space="0" w:color="auto"/>
      </w:divBdr>
    </w:div>
    <w:div w:id="1202748349">
      <w:bodyDiv w:val="1"/>
      <w:marLeft w:val="0"/>
      <w:marRight w:val="0"/>
      <w:marTop w:val="0"/>
      <w:marBottom w:val="0"/>
      <w:divBdr>
        <w:top w:val="none" w:sz="0" w:space="0" w:color="auto"/>
        <w:left w:val="none" w:sz="0" w:space="0" w:color="auto"/>
        <w:bottom w:val="none" w:sz="0" w:space="0" w:color="auto"/>
        <w:right w:val="none" w:sz="0" w:space="0" w:color="auto"/>
      </w:divBdr>
    </w:div>
    <w:div w:id="1202865603">
      <w:bodyDiv w:val="1"/>
      <w:marLeft w:val="0"/>
      <w:marRight w:val="0"/>
      <w:marTop w:val="0"/>
      <w:marBottom w:val="0"/>
      <w:divBdr>
        <w:top w:val="none" w:sz="0" w:space="0" w:color="auto"/>
        <w:left w:val="none" w:sz="0" w:space="0" w:color="auto"/>
        <w:bottom w:val="none" w:sz="0" w:space="0" w:color="auto"/>
        <w:right w:val="none" w:sz="0" w:space="0" w:color="auto"/>
      </w:divBdr>
    </w:div>
    <w:div w:id="1202940098">
      <w:bodyDiv w:val="1"/>
      <w:marLeft w:val="0"/>
      <w:marRight w:val="0"/>
      <w:marTop w:val="0"/>
      <w:marBottom w:val="0"/>
      <w:divBdr>
        <w:top w:val="none" w:sz="0" w:space="0" w:color="auto"/>
        <w:left w:val="none" w:sz="0" w:space="0" w:color="auto"/>
        <w:bottom w:val="none" w:sz="0" w:space="0" w:color="auto"/>
        <w:right w:val="none" w:sz="0" w:space="0" w:color="auto"/>
      </w:divBdr>
    </w:div>
    <w:div w:id="1203251813">
      <w:bodyDiv w:val="1"/>
      <w:marLeft w:val="0"/>
      <w:marRight w:val="0"/>
      <w:marTop w:val="0"/>
      <w:marBottom w:val="0"/>
      <w:divBdr>
        <w:top w:val="none" w:sz="0" w:space="0" w:color="auto"/>
        <w:left w:val="none" w:sz="0" w:space="0" w:color="auto"/>
        <w:bottom w:val="none" w:sz="0" w:space="0" w:color="auto"/>
        <w:right w:val="none" w:sz="0" w:space="0" w:color="auto"/>
      </w:divBdr>
    </w:div>
    <w:div w:id="1204752188">
      <w:bodyDiv w:val="1"/>
      <w:marLeft w:val="0"/>
      <w:marRight w:val="0"/>
      <w:marTop w:val="0"/>
      <w:marBottom w:val="0"/>
      <w:divBdr>
        <w:top w:val="none" w:sz="0" w:space="0" w:color="auto"/>
        <w:left w:val="none" w:sz="0" w:space="0" w:color="auto"/>
        <w:bottom w:val="none" w:sz="0" w:space="0" w:color="auto"/>
        <w:right w:val="none" w:sz="0" w:space="0" w:color="auto"/>
      </w:divBdr>
    </w:div>
    <w:div w:id="1205479936">
      <w:bodyDiv w:val="1"/>
      <w:marLeft w:val="0"/>
      <w:marRight w:val="0"/>
      <w:marTop w:val="0"/>
      <w:marBottom w:val="0"/>
      <w:divBdr>
        <w:top w:val="none" w:sz="0" w:space="0" w:color="auto"/>
        <w:left w:val="none" w:sz="0" w:space="0" w:color="auto"/>
        <w:bottom w:val="none" w:sz="0" w:space="0" w:color="auto"/>
        <w:right w:val="none" w:sz="0" w:space="0" w:color="auto"/>
      </w:divBdr>
    </w:div>
    <w:div w:id="1206716673">
      <w:bodyDiv w:val="1"/>
      <w:marLeft w:val="0"/>
      <w:marRight w:val="0"/>
      <w:marTop w:val="0"/>
      <w:marBottom w:val="0"/>
      <w:divBdr>
        <w:top w:val="none" w:sz="0" w:space="0" w:color="auto"/>
        <w:left w:val="none" w:sz="0" w:space="0" w:color="auto"/>
        <w:bottom w:val="none" w:sz="0" w:space="0" w:color="auto"/>
        <w:right w:val="none" w:sz="0" w:space="0" w:color="auto"/>
      </w:divBdr>
    </w:div>
    <w:div w:id="1206987719">
      <w:bodyDiv w:val="1"/>
      <w:marLeft w:val="0"/>
      <w:marRight w:val="0"/>
      <w:marTop w:val="0"/>
      <w:marBottom w:val="0"/>
      <w:divBdr>
        <w:top w:val="none" w:sz="0" w:space="0" w:color="auto"/>
        <w:left w:val="none" w:sz="0" w:space="0" w:color="auto"/>
        <w:bottom w:val="none" w:sz="0" w:space="0" w:color="auto"/>
        <w:right w:val="none" w:sz="0" w:space="0" w:color="auto"/>
      </w:divBdr>
    </w:div>
    <w:div w:id="1207108223">
      <w:bodyDiv w:val="1"/>
      <w:marLeft w:val="0"/>
      <w:marRight w:val="0"/>
      <w:marTop w:val="0"/>
      <w:marBottom w:val="0"/>
      <w:divBdr>
        <w:top w:val="none" w:sz="0" w:space="0" w:color="auto"/>
        <w:left w:val="none" w:sz="0" w:space="0" w:color="auto"/>
        <w:bottom w:val="none" w:sz="0" w:space="0" w:color="auto"/>
        <w:right w:val="none" w:sz="0" w:space="0" w:color="auto"/>
      </w:divBdr>
    </w:div>
    <w:div w:id="1208100424">
      <w:bodyDiv w:val="1"/>
      <w:marLeft w:val="0"/>
      <w:marRight w:val="0"/>
      <w:marTop w:val="0"/>
      <w:marBottom w:val="0"/>
      <w:divBdr>
        <w:top w:val="none" w:sz="0" w:space="0" w:color="auto"/>
        <w:left w:val="none" w:sz="0" w:space="0" w:color="auto"/>
        <w:bottom w:val="none" w:sz="0" w:space="0" w:color="auto"/>
        <w:right w:val="none" w:sz="0" w:space="0" w:color="auto"/>
      </w:divBdr>
    </w:div>
    <w:div w:id="1208840129">
      <w:bodyDiv w:val="1"/>
      <w:marLeft w:val="0"/>
      <w:marRight w:val="0"/>
      <w:marTop w:val="0"/>
      <w:marBottom w:val="0"/>
      <w:divBdr>
        <w:top w:val="none" w:sz="0" w:space="0" w:color="auto"/>
        <w:left w:val="none" w:sz="0" w:space="0" w:color="auto"/>
        <w:bottom w:val="none" w:sz="0" w:space="0" w:color="auto"/>
        <w:right w:val="none" w:sz="0" w:space="0" w:color="auto"/>
      </w:divBdr>
    </w:div>
    <w:div w:id="1209538489">
      <w:bodyDiv w:val="1"/>
      <w:marLeft w:val="0"/>
      <w:marRight w:val="0"/>
      <w:marTop w:val="0"/>
      <w:marBottom w:val="0"/>
      <w:divBdr>
        <w:top w:val="none" w:sz="0" w:space="0" w:color="auto"/>
        <w:left w:val="none" w:sz="0" w:space="0" w:color="auto"/>
        <w:bottom w:val="none" w:sz="0" w:space="0" w:color="auto"/>
        <w:right w:val="none" w:sz="0" w:space="0" w:color="auto"/>
      </w:divBdr>
    </w:div>
    <w:div w:id="1210651463">
      <w:bodyDiv w:val="1"/>
      <w:marLeft w:val="0"/>
      <w:marRight w:val="0"/>
      <w:marTop w:val="0"/>
      <w:marBottom w:val="0"/>
      <w:divBdr>
        <w:top w:val="none" w:sz="0" w:space="0" w:color="auto"/>
        <w:left w:val="none" w:sz="0" w:space="0" w:color="auto"/>
        <w:bottom w:val="none" w:sz="0" w:space="0" w:color="auto"/>
        <w:right w:val="none" w:sz="0" w:space="0" w:color="auto"/>
      </w:divBdr>
    </w:div>
    <w:div w:id="1210802780">
      <w:bodyDiv w:val="1"/>
      <w:marLeft w:val="0"/>
      <w:marRight w:val="0"/>
      <w:marTop w:val="0"/>
      <w:marBottom w:val="0"/>
      <w:divBdr>
        <w:top w:val="none" w:sz="0" w:space="0" w:color="auto"/>
        <w:left w:val="none" w:sz="0" w:space="0" w:color="auto"/>
        <w:bottom w:val="none" w:sz="0" w:space="0" w:color="auto"/>
        <w:right w:val="none" w:sz="0" w:space="0" w:color="auto"/>
      </w:divBdr>
    </w:div>
    <w:div w:id="1211574523">
      <w:bodyDiv w:val="1"/>
      <w:marLeft w:val="0"/>
      <w:marRight w:val="0"/>
      <w:marTop w:val="0"/>
      <w:marBottom w:val="0"/>
      <w:divBdr>
        <w:top w:val="none" w:sz="0" w:space="0" w:color="auto"/>
        <w:left w:val="none" w:sz="0" w:space="0" w:color="auto"/>
        <w:bottom w:val="none" w:sz="0" w:space="0" w:color="auto"/>
        <w:right w:val="none" w:sz="0" w:space="0" w:color="auto"/>
      </w:divBdr>
    </w:div>
    <w:div w:id="1211726385">
      <w:bodyDiv w:val="1"/>
      <w:marLeft w:val="0"/>
      <w:marRight w:val="0"/>
      <w:marTop w:val="0"/>
      <w:marBottom w:val="0"/>
      <w:divBdr>
        <w:top w:val="none" w:sz="0" w:space="0" w:color="auto"/>
        <w:left w:val="none" w:sz="0" w:space="0" w:color="auto"/>
        <w:bottom w:val="none" w:sz="0" w:space="0" w:color="auto"/>
        <w:right w:val="none" w:sz="0" w:space="0" w:color="auto"/>
      </w:divBdr>
    </w:div>
    <w:div w:id="1211768847">
      <w:bodyDiv w:val="1"/>
      <w:marLeft w:val="0"/>
      <w:marRight w:val="0"/>
      <w:marTop w:val="0"/>
      <w:marBottom w:val="0"/>
      <w:divBdr>
        <w:top w:val="none" w:sz="0" w:space="0" w:color="auto"/>
        <w:left w:val="none" w:sz="0" w:space="0" w:color="auto"/>
        <w:bottom w:val="none" w:sz="0" w:space="0" w:color="auto"/>
        <w:right w:val="none" w:sz="0" w:space="0" w:color="auto"/>
      </w:divBdr>
    </w:div>
    <w:div w:id="1212231160">
      <w:bodyDiv w:val="1"/>
      <w:marLeft w:val="0"/>
      <w:marRight w:val="0"/>
      <w:marTop w:val="0"/>
      <w:marBottom w:val="0"/>
      <w:divBdr>
        <w:top w:val="none" w:sz="0" w:space="0" w:color="auto"/>
        <w:left w:val="none" w:sz="0" w:space="0" w:color="auto"/>
        <w:bottom w:val="none" w:sz="0" w:space="0" w:color="auto"/>
        <w:right w:val="none" w:sz="0" w:space="0" w:color="auto"/>
      </w:divBdr>
    </w:div>
    <w:div w:id="1212494287">
      <w:bodyDiv w:val="1"/>
      <w:marLeft w:val="0"/>
      <w:marRight w:val="0"/>
      <w:marTop w:val="0"/>
      <w:marBottom w:val="0"/>
      <w:divBdr>
        <w:top w:val="none" w:sz="0" w:space="0" w:color="auto"/>
        <w:left w:val="none" w:sz="0" w:space="0" w:color="auto"/>
        <w:bottom w:val="none" w:sz="0" w:space="0" w:color="auto"/>
        <w:right w:val="none" w:sz="0" w:space="0" w:color="auto"/>
      </w:divBdr>
    </w:div>
    <w:div w:id="1213808736">
      <w:bodyDiv w:val="1"/>
      <w:marLeft w:val="0"/>
      <w:marRight w:val="0"/>
      <w:marTop w:val="0"/>
      <w:marBottom w:val="0"/>
      <w:divBdr>
        <w:top w:val="none" w:sz="0" w:space="0" w:color="auto"/>
        <w:left w:val="none" w:sz="0" w:space="0" w:color="auto"/>
        <w:bottom w:val="none" w:sz="0" w:space="0" w:color="auto"/>
        <w:right w:val="none" w:sz="0" w:space="0" w:color="auto"/>
      </w:divBdr>
    </w:div>
    <w:div w:id="1214661143">
      <w:bodyDiv w:val="1"/>
      <w:marLeft w:val="0"/>
      <w:marRight w:val="0"/>
      <w:marTop w:val="0"/>
      <w:marBottom w:val="0"/>
      <w:divBdr>
        <w:top w:val="none" w:sz="0" w:space="0" w:color="auto"/>
        <w:left w:val="none" w:sz="0" w:space="0" w:color="auto"/>
        <w:bottom w:val="none" w:sz="0" w:space="0" w:color="auto"/>
        <w:right w:val="none" w:sz="0" w:space="0" w:color="auto"/>
      </w:divBdr>
    </w:div>
    <w:div w:id="1214780406">
      <w:bodyDiv w:val="1"/>
      <w:marLeft w:val="0"/>
      <w:marRight w:val="0"/>
      <w:marTop w:val="0"/>
      <w:marBottom w:val="0"/>
      <w:divBdr>
        <w:top w:val="none" w:sz="0" w:space="0" w:color="auto"/>
        <w:left w:val="none" w:sz="0" w:space="0" w:color="auto"/>
        <w:bottom w:val="none" w:sz="0" w:space="0" w:color="auto"/>
        <w:right w:val="none" w:sz="0" w:space="0" w:color="auto"/>
      </w:divBdr>
    </w:div>
    <w:div w:id="1215045143">
      <w:bodyDiv w:val="1"/>
      <w:marLeft w:val="0"/>
      <w:marRight w:val="0"/>
      <w:marTop w:val="0"/>
      <w:marBottom w:val="0"/>
      <w:divBdr>
        <w:top w:val="none" w:sz="0" w:space="0" w:color="auto"/>
        <w:left w:val="none" w:sz="0" w:space="0" w:color="auto"/>
        <w:bottom w:val="none" w:sz="0" w:space="0" w:color="auto"/>
        <w:right w:val="none" w:sz="0" w:space="0" w:color="auto"/>
      </w:divBdr>
    </w:div>
    <w:div w:id="1215314943">
      <w:bodyDiv w:val="1"/>
      <w:marLeft w:val="0"/>
      <w:marRight w:val="0"/>
      <w:marTop w:val="0"/>
      <w:marBottom w:val="0"/>
      <w:divBdr>
        <w:top w:val="none" w:sz="0" w:space="0" w:color="auto"/>
        <w:left w:val="none" w:sz="0" w:space="0" w:color="auto"/>
        <w:bottom w:val="none" w:sz="0" w:space="0" w:color="auto"/>
        <w:right w:val="none" w:sz="0" w:space="0" w:color="auto"/>
      </w:divBdr>
    </w:div>
    <w:div w:id="1215852891">
      <w:bodyDiv w:val="1"/>
      <w:marLeft w:val="0"/>
      <w:marRight w:val="0"/>
      <w:marTop w:val="0"/>
      <w:marBottom w:val="0"/>
      <w:divBdr>
        <w:top w:val="none" w:sz="0" w:space="0" w:color="auto"/>
        <w:left w:val="none" w:sz="0" w:space="0" w:color="auto"/>
        <w:bottom w:val="none" w:sz="0" w:space="0" w:color="auto"/>
        <w:right w:val="none" w:sz="0" w:space="0" w:color="auto"/>
      </w:divBdr>
    </w:div>
    <w:div w:id="1215964032">
      <w:bodyDiv w:val="1"/>
      <w:marLeft w:val="0"/>
      <w:marRight w:val="0"/>
      <w:marTop w:val="0"/>
      <w:marBottom w:val="0"/>
      <w:divBdr>
        <w:top w:val="none" w:sz="0" w:space="0" w:color="auto"/>
        <w:left w:val="none" w:sz="0" w:space="0" w:color="auto"/>
        <w:bottom w:val="none" w:sz="0" w:space="0" w:color="auto"/>
        <w:right w:val="none" w:sz="0" w:space="0" w:color="auto"/>
      </w:divBdr>
    </w:div>
    <w:div w:id="1216696282">
      <w:bodyDiv w:val="1"/>
      <w:marLeft w:val="0"/>
      <w:marRight w:val="0"/>
      <w:marTop w:val="0"/>
      <w:marBottom w:val="0"/>
      <w:divBdr>
        <w:top w:val="none" w:sz="0" w:space="0" w:color="auto"/>
        <w:left w:val="none" w:sz="0" w:space="0" w:color="auto"/>
        <w:bottom w:val="none" w:sz="0" w:space="0" w:color="auto"/>
        <w:right w:val="none" w:sz="0" w:space="0" w:color="auto"/>
      </w:divBdr>
    </w:div>
    <w:div w:id="1217669866">
      <w:bodyDiv w:val="1"/>
      <w:marLeft w:val="0"/>
      <w:marRight w:val="0"/>
      <w:marTop w:val="0"/>
      <w:marBottom w:val="0"/>
      <w:divBdr>
        <w:top w:val="none" w:sz="0" w:space="0" w:color="auto"/>
        <w:left w:val="none" w:sz="0" w:space="0" w:color="auto"/>
        <w:bottom w:val="none" w:sz="0" w:space="0" w:color="auto"/>
        <w:right w:val="none" w:sz="0" w:space="0" w:color="auto"/>
      </w:divBdr>
    </w:div>
    <w:div w:id="1218010064">
      <w:bodyDiv w:val="1"/>
      <w:marLeft w:val="0"/>
      <w:marRight w:val="0"/>
      <w:marTop w:val="0"/>
      <w:marBottom w:val="0"/>
      <w:divBdr>
        <w:top w:val="none" w:sz="0" w:space="0" w:color="auto"/>
        <w:left w:val="none" w:sz="0" w:space="0" w:color="auto"/>
        <w:bottom w:val="none" w:sz="0" w:space="0" w:color="auto"/>
        <w:right w:val="none" w:sz="0" w:space="0" w:color="auto"/>
      </w:divBdr>
    </w:div>
    <w:div w:id="1218317370">
      <w:bodyDiv w:val="1"/>
      <w:marLeft w:val="0"/>
      <w:marRight w:val="0"/>
      <w:marTop w:val="0"/>
      <w:marBottom w:val="0"/>
      <w:divBdr>
        <w:top w:val="none" w:sz="0" w:space="0" w:color="auto"/>
        <w:left w:val="none" w:sz="0" w:space="0" w:color="auto"/>
        <w:bottom w:val="none" w:sz="0" w:space="0" w:color="auto"/>
        <w:right w:val="none" w:sz="0" w:space="0" w:color="auto"/>
      </w:divBdr>
    </w:div>
    <w:div w:id="1218782905">
      <w:bodyDiv w:val="1"/>
      <w:marLeft w:val="0"/>
      <w:marRight w:val="0"/>
      <w:marTop w:val="0"/>
      <w:marBottom w:val="0"/>
      <w:divBdr>
        <w:top w:val="none" w:sz="0" w:space="0" w:color="auto"/>
        <w:left w:val="none" w:sz="0" w:space="0" w:color="auto"/>
        <w:bottom w:val="none" w:sz="0" w:space="0" w:color="auto"/>
        <w:right w:val="none" w:sz="0" w:space="0" w:color="auto"/>
      </w:divBdr>
    </w:div>
    <w:div w:id="1219241082">
      <w:bodyDiv w:val="1"/>
      <w:marLeft w:val="0"/>
      <w:marRight w:val="0"/>
      <w:marTop w:val="0"/>
      <w:marBottom w:val="0"/>
      <w:divBdr>
        <w:top w:val="none" w:sz="0" w:space="0" w:color="auto"/>
        <w:left w:val="none" w:sz="0" w:space="0" w:color="auto"/>
        <w:bottom w:val="none" w:sz="0" w:space="0" w:color="auto"/>
        <w:right w:val="none" w:sz="0" w:space="0" w:color="auto"/>
      </w:divBdr>
    </w:div>
    <w:div w:id="1219248224">
      <w:bodyDiv w:val="1"/>
      <w:marLeft w:val="0"/>
      <w:marRight w:val="0"/>
      <w:marTop w:val="0"/>
      <w:marBottom w:val="0"/>
      <w:divBdr>
        <w:top w:val="none" w:sz="0" w:space="0" w:color="auto"/>
        <w:left w:val="none" w:sz="0" w:space="0" w:color="auto"/>
        <w:bottom w:val="none" w:sz="0" w:space="0" w:color="auto"/>
        <w:right w:val="none" w:sz="0" w:space="0" w:color="auto"/>
      </w:divBdr>
    </w:div>
    <w:div w:id="1219515017">
      <w:bodyDiv w:val="1"/>
      <w:marLeft w:val="0"/>
      <w:marRight w:val="0"/>
      <w:marTop w:val="0"/>
      <w:marBottom w:val="0"/>
      <w:divBdr>
        <w:top w:val="none" w:sz="0" w:space="0" w:color="auto"/>
        <w:left w:val="none" w:sz="0" w:space="0" w:color="auto"/>
        <w:bottom w:val="none" w:sz="0" w:space="0" w:color="auto"/>
        <w:right w:val="none" w:sz="0" w:space="0" w:color="auto"/>
      </w:divBdr>
    </w:div>
    <w:div w:id="1220898511">
      <w:bodyDiv w:val="1"/>
      <w:marLeft w:val="0"/>
      <w:marRight w:val="0"/>
      <w:marTop w:val="0"/>
      <w:marBottom w:val="0"/>
      <w:divBdr>
        <w:top w:val="none" w:sz="0" w:space="0" w:color="auto"/>
        <w:left w:val="none" w:sz="0" w:space="0" w:color="auto"/>
        <w:bottom w:val="none" w:sz="0" w:space="0" w:color="auto"/>
        <w:right w:val="none" w:sz="0" w:space="0" w:color="auto"/>
      </w:divBdr>
    </w:div>
    <w:div w:id="1221281379">
      <w:bodyDiv w:val="1"/>
      <w:marLeft w:val="0"/>
      <w:marRight w:val="0"/>
      <w:marTop w:val="0"/>
      <w:marBottom w:val="0"/>
      <w:divBdr>
        <w:top w:val="none" w:sz="0" w:space="0" w:color="auto"/>
        <w:left w:val="none" w:sz="0" w:space="0" w:color="auto"/>
        <w:bottom w:val="none" w:sz="0" w:space="0" w:color="auto"/>
        <w:right w:val="none" w:sz="0" w:space="0" w:color="auto"/>
      </w:divBdr>
    </w:div>
    <w:div w:id="1221357203">
      <w:bodyDiv w:val="1"/>
      <w:marLeft w:val="0"/>
      <w:marRight w:val="0"/>
      <w:marTop w:val="0"/>
      <w:marBottom w:val="0"/>
      <w:divBdr>
        <w:top w:val="none" w:sz="0" w:space="0" w:color="auto"/>
        <w:left w:val="none" w:sz="0" w:space="0" w:color="auto"/>
        <w:bottom w:val="none" w:sz="0" w:space="0" w:color="auto"/>
        <w:right w:val="none" w:sz="0" w:space="0" w:color="auto"/>
      </w:divBdr>
    </w:div>
    <w:div w:id="1221408650">
      <w:bodyDiv w:val="1"/>
      <w:marLeft w:val="0"/>
      <w:marRight w:val="0"/>
      <w:marTop w:val="0"/>
      <w:marBottom w:val="0"/>
      <w:divBdr>
        <w:top w:val="none" w:sz="0" w:space="0" w:color="auto"/>
        <w:left w:val="none" w:sz="0" w:space="0" w:color="auto"/>
        <w:bottom w:val="none" w:sz="0" w:space="0" w:color="auto"/>
        <w:right w:val="none" w:sz="0" w:space="0" w:color="auto"/>
      </w:divBdr>
    </w:div>
    <w:div w:id="1222330596">
      <w:bodyDiv w:val="1"/>
      <w:marLeft w:val="0"/>
      <w:marRight w:val="0"/>
      <w:marTop w:val="0"/>
      <w:marBottom w:val="0"/>
      <w:divBdr>
        <w:top w:val="none" w:sz="0" w:space="0" w:color="auto"/>
        <w:left w:val="none" w:sz="0" w:space="0" w:color="auto"/>
        <w:bottom w:val="none" w:sz="0" w:space="0" w:color="auto"/>
        <w:right w:val="none" w:sz="0" w:space="0" w:color="auto"/>
      </w:divBdr>
    </w:div>
    <w:div w:id="1223173588">
      <w:bodyDiv w:val="1"/>
      <w:marLeft w:val="0"/>
      <w:marRight w:val="0"/>
      <w:marTop w:val="0"/>
      <w:marBottom w:val="0"/>
      <w:divBdr>
        <w:top w:val="none" w:sz="0" w:space="0" w:color="auto"/>
        <w:left w:val="none" w:sz="0" w:space="0" w:color="auto"/>
        <w:bottom w:val="none" w:sz="0" w:space="0" w:color="auto"/>
        <w:right w:val="none" w:sz="0" w:space="0" w:color="auto"/>
      </w:divBdr>
    </w:div>
    <w:div w:id="1223174007">
      <w:bodyDiv w:val="1"/>
      <w:marLeft w:val="0"/>
      <w:marRight w:val="0"/>
      <w:marTop w:val="0"/>
      <w:marBottom w:val="0"/>
      <w:divBdr>
        <w:top w:val="none" w:sz="0" w:space="0" w:color="auto"/>
        <w:left w:val="none" w:sz="0" w:space="0" w:color="auto"/>
        <w:bottom w:val="none" w:sz="0" w:space="0" w:color="auto"/>
        <w:right w:val="none" w:sz="0" w:space="0" w:color="auto"/>
      </w:divBdr>
    </w:div>
    <w:div w:id="1226142052">
      <w:bodyDiv w:val="1"/>
      <w:marLeft w:val="0"/>
      <w:marRight w:val="0"/>
      <w:marTop w:val="0"/>
      <w:marBottom w:val="0"/>
      <w:divBdr>
        <w:top w:val="none" w:sz="0" w:space="0" w:color="auto"/>
        <w:left w:val="none" w:sz="0" w:space="0" w:color="auto"/>
        <w:bottom w:val="none" w:sz="0" w:space="0" w:color="auto"/>
        <w:right w:val="none" w:sz="0" w:space="0" w:color="auto"/>
      </w:divBdr>
    </w:div>
    <w:div w:id="1226145565">
      <w:bodyDiv w:val="1"/>
      <w:marLeft w:val="0"/>
      <w:marRight w:val="0"/>
      <w:marTop w:val="0"/>
      <w:marBottom w:val="0"/>
      <w:divBdr>
        <w:top w:val="none" w:sz="0" w:space="0" w:color="auto"/>
        <w:left w:val="none" w:sz="0" w:space="0" w:color="auto"/>
        <w:bottom w:val="none" w:sz="0" w:space="0" w:color="auto"/>
        <w:right w:val="none" w:sz="0" w:space="0" w:color="auto"/>
      </w:divBdr>
    </w:div>
    <w:div w:id="1227910682">
      <w:bodyDiv w:val="1"/>
      <w:marLeft w:val="0"/>
      <w:marRight w:val="0"/>
      <w:marTop w:val="0"/>
      <w:marBottom w:val="0"/>
      <w:divBdr>
        <w:top w:val="none" w:sz="0" w:space="0" w:color="auto"/>
        <w:left w:val="none" w:sz="0" w:space="0" w:color="auto"/>
        <w:bottom w:val="none" w:sz="0" w:space="0" w:color="auto"/>
        <w:right w:val="none" w:sz="0" w:space="0" w:color="auto"/>
      </w:divBdr>
    </w:div>
    <w:div w:id="1228111468">
      <w:bodyDiv w:val="1"/>
      <w:marLeft w:val="0"/>
      <w:marRight w:val="0"/>
      <w:marTop w:val="0"/>
      <w:marBottom w:val="0"/>
      <w:divBdr>
        <w:top w:val="none" w:sz="0" w:space="0" w:color="auto"/>
        <w:left w:val="none" w:sz="0" w:space="0" w:color="auto"/>
        <w:bottom w:val="none" w:sz="0" w:space="0" w:color="auto"/>
        <w:right w:val="none" w:sz="0" w:space="0" w:color="auto"/>
      </w:divBdr>
    </w:div>
    <w:div w:id="1228144892">
      <w:bodyDiv w:val="1"/>
      <w:marLeft w:val="0"/>
      <w:marRight w:val="0"/>
      <w:marTop w:val="0"/>
      <w:marBottom w:val="0"/>
      <w:divBdr>
        <w:top w:val="none" w:sz="0" w:space="0" w:color="auto"/>
        <w:left w:val="none" w:sz="0" w:space="0" w:color="auto"/>
        <w:bottom w:val="none" w:sz="0" w:space="0" w:color="auto"/>
        <w:right w:val="none" w:sz="0" w:space="0" w:color="auto"/>
      </w:divBdr>
    </w:div>
    <w:div w:id="1228569957">
      <w:bodyDiv w:val="1"/>
      <w:marLeft w:val="0"/>
      <w:marRight w:val="0"/>
      <w:marTop w:val="0"/>
      <w:marBottom w:val="0"/>
      <w:divBdr>
        <w:top w:val="none" w:sz="0" w:space="0" w:color="auto"/>
        <w:left w:val="none" w:sz="0" w:space="0" w:color="auto"/>
        <w:bottom w:val="none" w:sz="0" w:space="0" w:color="auto"/>
        <w:right w:val="none" w:sz="0" w:space="0" w:color="auto"/>
      </w:divBdr>
    </w:div>
    <w:div w:id="1229656101">
      <w:bodyDiv w:val="1"/>
      <w:marLeft w:val="0"/>
      <w:marRight w:val="0"/>
      <w:marTop w:val="0"/>
      <w:marBottom w:val="0"/>
      <w:divBdr>
        <w:top w:val="none" w:sz="0" w:space="0" w:color="auto"/>
        <w:left w:val="none" w:sz="0" w:space="0" w:color="auto"/>
        <w:bottom w:val="none" w:sz="0" w:space="0" w:color="auto"/>
        <w:right w:val="none" w:sz="0" w:space="0" w:color="auto"/>
      </w:divBdr>
    </w:div>
    <w:div w:id="1231422285">
      <w:bodyDiv w:val="1"/>
      <w:marLeft w:val="0"/>
      <w:marRight w:val="0"/>
      <w:marTop w:val="0"/>
      <w:marBottom w:val="0"/>
      <w:divBdr>
        <w:top w:val="none" w:sz="0" w:space="0" w:color="auto"/>
        <w:left w:val="none" w:sz="0" w:space="0" w:color="auto"/>
        <w:bottom w:val="none" w:sz="0" w:space="0" w:color="auto"/>
        <w:right w:val="none" w:sz="0" w:space="0" w:color="auto"/>
      </w:divBdr>
    </w:div>
    <w:div w:id="1231774997">
      <w:bodyDiv w:val="1"/>
      <w:marLeft w:val="0"/>
      <w:marRight w:val="0"/>
      <w:marTop w:val="0"/>
      <w:marBottom w:val="0"/>
      <w:divBdr>
        <w:top w:val="none" w:sz="0" w:space="0" w:color="auto"/>
        <w:left w:val="none" w:sz="0" w:space="0" w:color="auto"/>
        <w:bottom w:val="none" w:sz="0" w:space="0" w:color="auto"/>
        <w:right w:val="none" w:sz="0" w:space="0" w:color="auto"/>
      </w:divBdr>
    </w:div>
    <w:div w:id="1231885589">
      <w:bodyDiv w:val="1"/>
      <w:marLeft w:val="0"/>
      <w:marRight w:val="0"/>
      <w:marTop w:val="0"/>
      <w:marBottom w:val="0"/>
      <w:divBdr>
        <w:top w:val="none" w:sz="0" w:space="0" w:color="auto"/>
        <w:left w:val="none" w:sz="0" w:space="0" w:color="auto"/>
        <w:bottom w:val="none" w:sz="0" w:space="0" w:color="auto"/>
        <w:right w:val="none" w:sz="0" w:space="0" w:color="auto"/>
      </w:divBdr>
    </w:div>
    <w:div w:id="1233078074">
      <w:bodyDiv w:val="1"/>
      <w:marLeft w:val="0"/>
      <w:marRight w:val="0"/>
      <w:marTop w:val="0"/>
      <w:marBottom w:val="0"/>
      <w:divBdr>
        <w:top w:val="none" w:sz="0" w:space="0" w:color="auto"/>
        <w:left w:val="none" w:sz="0" w:space="0" w:color="auto"/>
        <w:bottom w:val="none" w:sz="0" w:space="0" w:color="auto"/>
        <w:right w:val="none" w:sz="0" w:space="0" w:color="auto"/>
      </w:divBdr>
    </w:div>
    <w:div w:id="1233464460">
      <w:bodyDiv w:val="1"/>
      <w:marLeft w:val="0"/>
      <w:marRight w:val="0"/>
      <w:marTop w:val="0"/>
      <w:marBottom w:val="0"/>
      <w:divBdr>
        <w:top w:val="none" w:sz="0" w:space="0" w:color="auto"/>
        <w:left w:val="none" w:sz="0" w:space="0" w:color="auto"/>
        <w:bottom w:val="none" w:sz="0" w:space="0" w:color="auto"/>
        <w:right w:val="none" w:sz="0" w:space="0" w:color="auto"/>
      </w:divBdr>
    </w:div>
    <w:div w:id="1234318404">
      <w:bodyDiv w:val="1"/>
      <w:marLeft w:val="0"/>
      <w:marRight w:val="0"/>
      <w:marTop w:val="0"/>
      <w:marBottom w:val="0"/>
      <w:divBdr>
        <w:top w:val="none" w:sz="0" w:space="0" w:color="auto"/>
        <w:left w:val="none" w:sz="0" w:space="0" w:color="auto"/>
        <w:bottom w:val="none" w:sz="0" w:space="0" w:color="auto"/>
        <w:right w:val="none" w:sz="0" w:space="0" w:color="auto"/>
      </w:divBdr>
    </w:div>
    <w:div w:id="1234582126">
      <w:bodyDiv w:val="1"/>
      <w:marLeft w:val="0"/>
      <w:marRight w:val="0"/>
      <w:marTop w:val="0"/>
      <w:marBottom w:val="0"/>
      <w:divBdr>
        <w:top w:val="none" w:sz="0" w:space="0" w:color="auto"/>
        <w:left w:val="none" w:sz="0" w:space="0" w:color="auto"/>
        <w:bottom w:val="none" w:sz="0" w:space="0" w:color="auto"/>
        <w:right w:val="none" w:sz="0" w:space="0" w:color="auto"/>
      </w:divBdr>
    </w:div>
    <w:div w:id="1234584961">
      <w:bodyDiv w:val="1"/>
      <w:marLeft w:val="0"/>
      <w:marRight w:val="0"/>
      <w:marTop w:val="0"/>
      <w:marBottom w:val="0"/>
      <w:divBdr>
        <w:top w:val="none" w:sz="0" w:space="0" w:color="auto"/>
        <w:left w:val="none" w:sz="0" w:space="0" w:color="auto"/>
        <w:bottom w:val="none" w:sz="0" w:space="0" w:color="auto"/>
        <w:right w:val="none" w:sz="0" w:space="0" w:color="auto"/>
      </w:divBdr>
    </w:div>
    <w:div w:id="1234927063">
      <w:bodyDiv w:val="1"/>
      <w:marLeft w:val="0"/>
      <w:marRight w:val="0"/>
      <w:marTop w:val="0"/>
      <w:marBottom w:val="0"/>
      <w:divBdr>
        <w:top w:val="none" w:sz="0" w:space="0" w:color="auto"/>
        <w:left w:val="none" w:sz="0" w:space="0" w:color="auto"/>
        <w:bottom w:val="none" w:sz="0" w:space="0" w:color="auto"/>
        <w:right w:val="none" w:sz="0" w:space="0" w:color="auto"/>
      </w:divBdr>
    </w:div>
    <w:div w:id="1235042365">
      <w:bodyDiv w:val="1"/>
      <w:marLeft w:val="0"/>
      <w:marRight w:val="0"/>
      <w:marTop w:val="0"/>
      <w:marBottom w:val="0"/>
      <w:divBdr>
        <w:top w:val="none" w:sz="0" w:space="0" w:color="auto"/>
        <w:left w:val="none" w:sz="0" w:space="0" w:color="auto"/>
        <w:bottom w:val="none" w:sz="0" w:space="0" w:color="auto"/>
        <w:right w:val="none" w:sz="0" w:space="0" w:color="auto"/>
      </w:divBdr>
    </w:div>
    <w:div w:id="1235240990">
      <w:bodyDiv w:val="1"/>
      <w:marLeft w:val="0"/>
      <w:marRight w:val="0"/>
      <w:marTop w:val="0"/>
      <w:marBottom w:val="0"/>
      <w:divBdr>
        <w:top w:val="none" w:sz="0" w:space="0" w:color="auto"/>
        <w:left w:val="none" w:sz="0" w:space="0" w:color="auto"/>
        <w:bottom w:val="none" w:sz="0" w:space="0" w:color="auto"/>
        <w:right w:val="none" w:sz="0" w:space="0" w:color="auto"/>
      </w:divBdr>
    </w:div>
    <w:div w:id="1235820194">
      <w:bodyDiv w:val="1"/>
      <w:marLeft w:val="0"/>
      <w:marRight w:val="0"/>
      <w:marTop w:val="0"/>
      <w:marBottom w:val="0"/>
      <w:divBdr>
        <w:top w:val="none" w:sz="0" w:space="0" w:color="auto"/>
        <w:left w:val="none" w:sz="0" w:space="0" w:color="auto"/>
        <w:bottom w:val="none" w:sz="0" w:space="0" w:color="auto"/>
        <w:right w:val="none" w:sz="0" w:space="0" w:color="auto"/>
      </w:divBdr>
    </w:div>
    <w:div w:id="1236237347">
      <w:bodyDiv w:val="1"/>
      <w:marLeft w:val="0"/>
      <w:marRight w:val="0"/>
      <w:marTop w:val="0"/>
      <w:marBottom w:val="0"/>
      <w:divBdr>
        <w:top w:val="none" w:sz="0" w:space="0" w:color="auto"/>
        <w:left w:val="none" w:sz="0" w:space="0" w:color="auto"/>
        <w:bottom w:val="none" w:sz="0" w:space="0" w:color="auto"/>
        <w:right w:val="none" w:sz="0" w:space="0" w:color="auto"/>
      </w:divBdr>
    </w:div>
    <w:div w:id="1236696969">
      <w:bodyDiv w:val="1"/>
      <w:marLeft w:val="0"/>
      <w:marRight w:val="0"/>
      <w:marTop w:val="0"/>
      <w:marBottom w:val="0"/>
      <w:divBdr>
        <w:top w:val="none" w:sz="0" w:space="0" w:color="auto"/>
        <w:left w:val="none" w:sz="0" w:space="0" w:color="auto"/>
        <w:bottom w:val="none" w:sz="0" w:space="0" w:color="auto"/>
        <w:right w:val="none" w:sz="0" w:space="0" w:color="auto"/>
      </w:divBdr>
    </w:div>
    <w:div w:id="1237789629">
      <w:bodyDiv w:val="1"/>
      <w:marLeft w:val="0"/>
      <w:marRight w:val="0"/>
      <w:marTop w:val="0"/>
      <w:marBottom w:val="0"/>
      <w:divBdr>
        <w:top w:val="none" w:sz="0" w:space="0" w:color="auto"/>
        <w:left w:val="none" w:sz="0" w:space="0" w:color="auto"/>
        <w:bottom w:val="none" w:sz="0" w:space="0" w:color="auto"/>
        <w:right w:val="none" w:sz="0" w:space="0" w:color="auto"/>
      </w:divBdr>
    </w:div>
    <w:div w:id="1238318591">
      <w:bodyDiv w:val="1"/>
      <w:marLeft w:val="0"/>
      <w:marRight w:val="0"/>
      <w:marTop w:val="0"/>
      <w:marBottom w:val="0"/>
      <w:divBdr>
        <w:top w:val="none" w:sz="0" w:space="0" w:color="auto"/>
        <w:left w:val="none" w:sz="0" w:space="0" w:color="auto"/>
        <w:bottom w:val="none" w:sz="0" w:space="0" w:color="auto"/>
        <w:right w:val="none" w:sz="0" w:space="0" w:color="auto"/>
      </w:divBdr>
    </w:div>
    <w:div w:id="1240169163">
      <w:bodyDiv w:val="1"/>
      <w:marLeft w:val="0"/>
      <w:marRight w:val="0"/>
      <w:marTop w:val="0"/>
      <w:marBottom w:val="0"/>
      <w:divBdr>
        <w:top w:val="none" w:sz="0" w:space="0" w:color="auto"/>
        <w:left w:val="none" w:sz="0" w:space="0" w:color="auto"/>
        <w:bottom w:val="none" w:sz="0" w:space="0" w:color="auto"/>
        <w:right w:val="none" w:sz="0" w:space="0" w:color="auto"/>
      </w:divBdr>
    </w:div>
    <w:div w:id="1240603968">
      <w:bodyDiv w:val="1"/>
      <w:marLeft w:val="0"/>
      <w:marRight w:val="0"/>
      <w:marTop w:val="0"/>
      <w:marBottom w:val="0"/>
      <w:divBdr>
        <w:top w:val="none" w:sz="0" w:space="0" w:color="auto"/>
        <w:left w:val="none" w:sz="0" w:space="0" w:color="auto"/>
        <w:bottom w:val="none" w:sz="0" w:space="0" w:color="auto"/>
        <w:right w:val="none" w:sz="0" w:space="0" w:color="auto"/>
      </w:divBdr>
    </w:div>
    <w:div w:id="1241480923">
      <w:bodyDiv w:val="1"/>
      <w:marLeft w:val="0"/>
      <w:marRight w:val="0"/>
      <w:marTop w:val="0"/>
      <w:marBottom w:val="0"/>
      <w:divBdr>
        <w:top w:val="none" w:sz="0" w:space="0" w:color="auto"/>
        <w:left w:val="none" w:sz="0" w:space="0" w:color="auto"/>
        <w:bottom w:val="none" w:sz="0" w:space="0" w:color="auto"/>
        <w:right w:val="none" w:sz="0" w:space="0" w:color="auto"/>
      </w:divBdr>
    </w:div>
    <w:div w:id="1241865616">
      <w:bodyDiv w:val="1"/>
      <w:marLeft w:val="0"/>
      <w:marRight w:val="0"/>
      <w:marTop w:val="0"/>
      <w:marBottom w:val="0"/>
      <w:divBdr>
        <w:top w:val="none" w:sz="0" w:space="0" w:color="auto"/>
        <w:left w:val="none" w:sz="0" w:space="0" w:color="auto"/>
        <w:bottom w:val="none" w:sz="0" w:space="0" w:color="auto"/>
        <w:right w:val="none" w:sz="0" w:space="0" w:color="auto"/>
      </w:divBdr>
    </w:div>
    <w:div w:id="1241983174">
      <w:bodyDiv w:val="1"/>
      <w:marLeft w:val="0"/>
      <w:marRight w:val="0"/>
      <w:marTop w:val="0"/>
      <w:marBottom w:val="0"/>
      <w:divBdr>
        <w:top w:val="none" w:sz="0" w:space="0" w:color="auto"/>
        <w:left w:val="none" w:sz="0" w:space="0" w:color="auto"/>
        <w:bottom w:val="none" w:sz="0" w:space="0" w:color="auto"/>
        <w:right w:val="none" w:sz="0" w:space="0" w:color="auto"/>
      </w:divBdr>
    </w:div>
    <w:div w:id="1242986284">
      <w:bodyDiv w:val="1"/>
      <w:marLeft w:val="0"/>
      <w:marRight w:val="0"/>
      <w:marTop w:val="0"/>
      <w:marBottom w:val="0"/>
      <w:divBdr>
        <w:top w:val="none" w:sz="0" w:space="0" w:color="auto"/>
        <w:left w:val="none" w:sz="0" w:space="0" w:color="auto"/>
        <w:bottom w:val="none" w:sz="0" w:space="0" w:color="auto"/>
        <w:right w:val="none" w:sz="0" w:space="0" w:color="auto"/>
      </w:divBdr>
    </w:div>
    <w:div w:id="1243370669">
      <w:bodyDiv w:val="1"/>
      <w:marLeft w:val="0"/>
      <w:marRight w:val="0"/>
      <w:marTop w:val="0"/>
      <w:marBottom w:val="0"/>
      <w:divBdr>
        <w:top w:val="none" w:sz="0" w:space="0" w:color="auto"/>
        <w:left w:val="none" w:sz="0" w:space="0" w:color="auto"/>
        <w:bottom w:val="none" w:sz="0" w:space="0" w:color="auto"/>
        <w:right w:val="none" w:sz="0" w:space="0" w:color="auto"/>
      </w:divBdr>
    </w:div>
    <w:div w:id="1243446982">
      <w:bodyDiv w:val="1"/>
      <w:marLeft w:val="0"/>
      <w:marRight w:val="0"/>
      <w:marTop w:val="0"/>
      <w:marBottom w:val="0"/>
      <w:divBdr>
        <w:top w:val="none" w:sz="0" w:space="0" w:color="auto"/>
        <w:left w:val="none" w:sz="0" w:space="0" w:color="auto"/>
        <w:bottom w:val="none" w:sz="0" w:space="0" w:color="auto"/>
        <w:right w:val="none" w:sz="0" w:space="0" w:color="auto"/>
      </w:divBdr>
    </w:div>
    <w:div w:id="1243637242">
      <w:bodyDiv w:val="1"/>
      <w:marLeft w:val="0"/>
      <w:marRight w:val="0"/>
      <w:marTop w:val="0"/>
      <w:marBottom w:val="0"/>
      <w:divBdr>
        <w:top w:val="none" w:sz="0" w:space="0" w:color="auto"/>
        <w:left w:val="none" w:sz="0" w:space="0" w:color="auto"/>
        <w:bottom w:val="none" w:sz="0" w:space="0" w:color="auto"/>
        <w:right w:val="none" w:sz="0" w:space="0" w:color="auto"/>
      </w:divBdr>
    </w:div>
    <w:div w:id="1244142158">
      <w:bodyDiv w:val="1"/>
      <w:marLeft w:val="0"/>
      <w:marRight w:val="0"/>
      <w:marTop w:val="0"/>
      <w:marBottom w:val="0"/>
      <w:divBdr>
        <w:top w:val="none" w:sz="0" w:space="0" w:color="auto"/>
        <w:left w:val="none" w:sz="0" w:space="0" w:color="auto"/>
        <w:bottom w:val="none" w:sz="0" w:space="0" w:color="auto"/>
        <w:right w:val="none" w:sz="0" w:space="0" w:color="auto"/>
      </w:divBdr>
    </w:div>
    <w:div w:id="1244416234">
      <w:bodyDiv w:val="1"/>
      <w:marLeft w:val="0"/>
      <w:marRight w:val="0"/>
      <w:marTop w:val="0"/>
      <w:marBottom w:val="0"/>
      <w:divBdr>
        <w:top w:val="none" w:sz="0" w:space="0" w:color="auto"/>
        <w:left w:val="none" w:sz="0" w:space="0" w:color="auto"/>
        <w:bottom w:val="none" w:sz="0" w:space="0" w:color="auto"/>
        <w:right w:val="none" w:sz="0" w:space="0" w:color="auto"/>
      </w:divBdr>
    </w:div>
    <w:div w:id="1244995893">
      <w:bodyDiv w:val="1"/>
      <w:marLeft w:val="0"/>
      <w:marRight w:val="0"/>
      <w:marTop w:val="0"/>
      <w:marBottom w:val="0"/>
      <w:divBdr>
        <w:top w:val="none" w:sz="0" w:space="0" w:color="auto"/>
        <w:left w:val="none" w:sz="0" w:space="0" w:color="auto"/>
        <w:bottom w:val="none" w:sz="0" w:space="0" w:color="auto"/>
        <w:right w:val="none" w:sz="0" w:space="0" w:color="auto"/>
      </w:divBdr>
    </w:div>
    <w:div w:id="1245456270">
      <w:bodyDiv w:val="1"/>
      <w:marLeft w:val="0"/>
      <w:marRight w:val="0"/>
      <w:marTop w:val="0"/>
      <w:marBottom w:val="0"/>
      <w:divBdr>
        <w:top w:val="none" w:sz="0" w:space="0" w:color="auto"/>
        <w:left w:val="none" w:sz="0" w:space="0" w:color="auto"/>
        <w:bottom w:val="none" w:sz="0" w:space="0" w:color="auto"/>
        <w:right w:val="none" w:sz="0" w:space="0" w:color="auto"/>
      </w:divBdr>
    </w:div>
    <w:div w:id="1245457284">
      <w:bodyDiv w:val="1"/>
      <w:marLeft w:val="0"/>
      <w:marRight w:val="0"/>
      <w:marTop w:val="0"/>
      <w:marBottom w:val="0"/>
      <w:divBdr>
        <w:top w:val="none" w:sz="0" w:space="0" w:color="auto"/>
        <w:left w:val="none" w:sz="0" w:space="0" w:color="auto"/>
        <w:bottom w:val="none" w:sz="0" w:space="0" w:color="auto"/>
        <w:right w:val="none" w:sz="0" w:space="0" w:color="auto"/>
      </w:divBdr>
    </w:div>
    <w:div w:id="1245727145">
      <w:bodyDiv w:val="1"/>
      <w:marLeft w:val="0"/>
      <w:marRight w:val="0"/>
      <w:marTop w:val="0"/>
      <w:marBottom w:val="0"/>
      <w:divBdr>
        <w:top w:val="none" w:sz="0" w:space="0" w:color="auto"/>
        <w:left w:val="none" w:sz="0" w:space="0" w:color="auto"/>
        <w:bottom w:val="none" w:sz="0" w:space="0" w:color="auto"/>
        <w:right w:val="none" w:sz="0" w:space="0" w:color="auto"/>
      </w:divBdr>
    </w:div>
    <w:div w:id="1245841493">
      <w:bodyDiv w:val="1"/>
      <w:marLeft w:val="0"/>
      <w:marRight w:val="0"/>
      <w:marTop w:val="0"/>
      <w:marBottom w:val="0"/>
      <w:divBdr>
        <w:top w:val="none" w:sz="0" w:space="0" w:color="auto"/>
        <w:left w:val="none" w:sz="0" w:space="0" w:color="auto"/>
        <w:bottom w:val="none" w:sz="0" w:space="0" w:color="auto"/>
        <w:right w:val="none" w:sz="0" w:space="0" w:color="auto"/>
      </w:divBdr>
    </w:div>
    <w:div w:id="1246039727">
      <w:bodyDiv w:val="1"/>
      <w:marLeft w:val="0"/>
      <w:marRight w:val="0"/>
      <w:marTop w:val="0"/>
      <w:marBottom w:val="0"/>
      <w:divBdr>
        <w:top w:val="none" w:sz="0" w:space="0" w:color="auto"/>
        <w:left w:val="none" w:sz="0" w:space="0" w:color="auto"/>
        <w:bottom w:val="none" w:sz="0" w:space="0" w:color="auto"/>
        <w:right w:val="none" w:sz="0" w:space="0" w:color="auto"/>
      </w:divBdr>
    </w:div>
    <w:div w:id="1247029985">
      <w:bodyDiv w:val="1"/>
      <w:marLeft w:val="0"/>
      <w:marRight w:val="0"/>
      <w:marTop w:val="0"/>
      <w:marBottom w:val="0"/>
      <w:divBdr>
        <w:top w:val="none" w:sz="0" w:space="0" w:color="auto"/>
        <w:left w:val="none" w:sz="0" w:space="0" w:color="auto"/>
        <w:bottom w:val="none" w:sz="0" w:space="0" w:color="auto"/>
        <w:right w:val="none" w:sz="0" w:space="0" w:color="auto"/>
      </w:divBdr>
    </w:div>
    <w:div w:id="1247379282">
      <w:bodyDiv w:val="1"/>
      <w:marLeft w:val="0"/>
      <w:marRight w:val="0"/>
      <w:marTop w:val="0"/>
      <w:marBottom w:val="0"/>
      <w:divBdr>
        <w:top w:val="none" w:sz="0" w:space="0" w:color="auto"/>
        <w:left w:val="none" w:sz="0" w:space="0" w:color="auto"/>
        <w:bottom w:val="none" w:sz="0" w:space="0" w:color="auto"/>
        <w:right w:val="none" w:sz="0" w:space="0" w:color="auto"/>
      </w:divBdr>
    </w:div>
    <w:div w:id="1247617117">
      <w:bodyDiv w:val="1"/>
      <w:marLeft w:val="0"/>
      <w:marRight w:val="0"/>
      <w:marTop w:val="0"/>
      <w:marBottom w:val="0"/>
      <w:divBdr>
        <w:top w:val="none" w:sz="0" w:space="0" w:color="auto"/>
        <w:left w:val="none" w:sz="0" w:space="0" w:color="auto"/>
        <w:bottom w:val="none" w:sz="0" w:space="0" w:color="auto"/>
        <w:right w:val="none" w:sz="0" w:space="0" w:color="auto"/>
      </w:divBdr>
    </w:div>
    <w:div w:id="1248077448">
      <w:bodyDiv w:val="1"/>
      <w:marLeft w:val="0"/>
      <w:marRight w:val="0"/>
      <w:marTop w:val="0"/>
      <w:marBottom w:val="0"/>
      <w:divBdr>
        <w:top w:val="none" w:sz="0" w:space="0" w:color="auto"/>
        <w:left w:val="none" w:sz="0" w:space="0" w:color="auto"/>
        <w:bottom w:val="none" w:sz="0" w:space="0" w:color="auto"/>
        <w:right w:val="none" w:sz="0" w:space="0" w:color="auto"/>
      </w:divBdr>
    </w:div>
    <w:div w:id="1250118153">
      <w:bodyDiv w:val="1"/>
      <w:marLeft w:val="0"/>
      <w:marRight w:val="0"/>
      <w:marTop w:val="0"/>
      <w:marBottom w:val="0"/>
      <w:divBdr>
        <w:top w:val="none" w:sz="0" w:space="0" w:color="auto"/>
        <w:left w:val="none" w:sz="0" w:space="0" w:color="auto"/>
        <w:bottom w:val="none" w:sz="0" w:space="0" w:color="auto"/>
        <w:right w:val="none" w:sz="0" w:space="0" w:color="auto"/>
      </w:divBdr>
    </w:div>
    <w:div w:id="1251743683">
      <w:bodyDiv w:val="1"/>
      <w:marLeft w:val="0"/>
      <w:marRight w:val="0"/>
      <w:marTop w:val="0"/>
      <w:marBottom w:val="0"/>
      <w:divBdr>
        <w:top w:val="none" w:sz="0" w:space="0" w:color="auto"/>
        <w:left w:val="none" w:sz="0" w:space="0" w:color="auto"/>
        <w:bottom w:val="none" w:sz="0" w:space="0" w:color="auto"/>
        <w:right w:val="none" w:sz="0" w:space="0" w:color="auto"/>
      </w:divBdr>
    </w:div>
    <w:div w:id="1251814796">
      <w:bodyDiv w:val="1"/>
      <w:marLeft w:val="0"/>
      <w:marRight w:val="0"/>
      <w:marTop w:val="0"/>
      <w:marBottom w:val="0"/>
      <w:divBdr>
        <w:top w:val="none" w:sz="0" w:space="0" w:color="auto"/>
        <w:left w:val="none" w:sz="0" w:space="0" w:color="auto"/>
        <w:bottom w:val="none" w:sz="0" w:space="0" w:color="auto"/>
        <w:right w:val="none" w:sz="0" w:space="0" w:color="auto"/>
      </w:divBdr>
    </w:div>
    <w:div w:id="1255940690">
      <w:bodyDiv w:val="1"/>
      <w:marLeft w:val="0"/>
      <w:marRight w:val="0"/>
      <w:marTop w:val="0"/>
      <w:marBottom w:val="0"/>
      <w:divBdr>
        <w:top w:val="none" w:sz="0" w:space="0" w:color="auto"/>
        <w:left w:val="none" w:sz="0" w:space="0" w:color="auto"/>
        <w:bottom w:val="none" w:sz="0" w:space="0" w:color="auto"/>
        <w:right w:val="none" w:sz="0" w:space="0" w:color="auto"/>
      </w:divBdr>
    </w:div>
    <w:div w:id="1256402154">
      <w:bodyDiv w:val="1"/>
      <w:marLeft w:val="0"/>
      <w:marRight w:val="0"/>
      <w:marTop w:val="0"/>
      <w:marBottom w:val="0"/>
      <w:divBdr>
        <w:top w:val="none" w:sz="0" w:space="0" w:color="auto"/>
        <w:left w:val="none" w:sz="0" w:space="0" w:color="auto"/>
        <w:bottom w:val="none" w:sz="0" w:space="0" w:color="auto"/>
        <w:right w:val="none" w:sz="0" w:space="0" w:color="auto"/>
      </w:divBdr>
    </w:div>
    <w:div w:id="1256675167">
      <w:bodyDiv w:val="1"/>
      <w:marLeft w:val="0"/>
      <w:marRight w:val="0"/>
      <w:marTop w:val="0"/>
      <w:marBottom w:val="0"/>
      <w:divBdr>
        <w:top w:val="none" w:sz="0" w:space="0" w:color="auto"/>
        <w:left w:val="none" w:sz="0" w:space="0" w:color="auto"/>
        <w:bottom w:val="none" w:sz="0" w:space="0" w:color="auto"/>
        <w:right w:val="none" w:sz="0" w:space="0" w:color="auto"/>
      </w:divBdr>
    </w:div>
    <w:div w:id="1257133228">
      <w:bodyDiv w:val="1"/>
      <w:marLeft w:val="0"/>
      <w:marRight w:val="0"/>
      <w:marTop w:val="0"/>
      <w:marBottom w:val="0"/>
      <w:divBdr>
        <w:top w:val="none" w:sz="0" w:space="0" w:color="auto"/>
        <w:left w:val="none" w:sz="0" w:space="0" w:color="auto"/>
        <w:bottom w:val="none" w:sz="0" w:space="0" w:color="auto"/>
        <w:right w:val="none" w:sz="0" w:space="0" w:color="auto"/>
      </w:divBdr>
    </w:div>
    <w:div w:id="1257401768">
      <w:bodyDiv w:val="1"/>
      <w:marLeft w:val="0"/>
      <w:marRight w:val="0"/>
      <w:marTop w:val="0"/>
      <w:marBottom w:val="0"/>
      <w:divBdr>
        <w:top w:val="none" w:sz="0" w:space="0" w:color="auto"/>
        <w:left w:val="none" w:sz="0" w:space="0" w:color="auto"/>
        <w:bottom w:val="none" w:sz="0" w:space="0" w:color="auto"/>
        <w:right w:val="none" w:sz="0" w:space="0" w:color="auto"/>
      </w:divBdr>
    </w:div>
    <w:div w:id="1258171421">
      <w:bodyDiv w:val="1"/>
      <w:marLeft w:val="0"/>
      <w:marRight w:val="0"/>
      <w:marTop w:val="0"/>
      <w:marBottom w:val="0"/>
      <w:divBdr>
        <w:top w:val="none" w:sz="0" w:space="0" w:color="auto"/>
        <w:left w:val="none" w:sz="0" w:space="0" w:color="auto"/>
        <w:bottom w:val="none" w:sz="0" w:space="0" w:color="auto"/>
        <w:right w:val="none" w:sz="0" w:space="0" w:color="auto"/>
      </w:divBdr>
    </w:div>
    <w:div w:id="1258710001">
      <w:bodyDiv w:val="1"/>
      <w:marLeft w:val="0"/>
      <w:marRight w:val="0"/>
      <w:marTop w:val="0"/>
      <w:marBottom w:val="0"/>
      <w:divBdr>
        <w:top w:val="none" w:sz="0" w:space="0" w:color="auto"/>
        <w:left w:val="none" w:sz="0" w:space="0" w:color="auto"/>
        <w:bottom w:val="none" w:sz="0" w:space="0" w:color="auto"/>
        <w:right w:val="none" w:sz="0" w:space="0" w:color="auto"/>
      </w:divBdr>
    </w:div>
    <w:div w:id="1258949823">
      <w:bodyDiv w:val="1"/>
      <w:marLeft w:val="0"/>
      <w:marRight w:val="0"/>
      <w:marTop w:val="0"/>
      <w:marBottom w:val="0"/>
      <w:divBdr>
        <w:top w:val="none" w:sz="0" w:space="0" w:color="auto"/>
        <w:left w:val="none" w:sz="0" w:space="0" w:color="auto"/>
        <w:bottom w:val="none" w:sz="0" w:space="0" w:color="auto"/>
        <w:right w:val="none" w:sz="0" w:space="0" w:color="auto"/>
      </w:divBdr>
    </w:div>
    <w:div w:id="1259027583">
      <w:bodyDiv w:val="1"/>
      <w:marLeft w:val="0"/>
      <w:marRight w:val="0"/>
      <w:marTop w:val="0"/>
      <w:marBottom w:val="0"/>
      <w:divBdr>
        <w:top w:val="none" w:sz="0" w:space="0" w:color="auto"/>
        <w:left w:val="none" w:sz="0" w:space="0" w:color="auto"/>
        <w:bottom w:val="none" w:sz="0" w:space="0" w:color="auto"/>
        <w:right w:val="none" w:sz="0" w:space="0" w:color="auto"/>
      </w:divBdr>
    </w:div>
    <w:div w:id="1261067880">
      <w:bodyDiv w:val="1"/>
      <w:marLeft w:val="0"/>
      <w:marRight w:val="0"/>
      <w:marTop w:val="0"/>
      <w:marBottom w:val="0"/>
      <w:divBdr>
        <w:top w:val="none" w:sz="0" w:space="0" w:color="auto"/>
        <w:left w:val="none" w:sz="0" w:space="0" w:color="auto"/>
        <w:bottom w:val="none" w:sz="0" w:space="0" w:color="auto"/>
        <w:right w:val="none" w:sz="0" w:space="0" w:color="auto"/>
      </w:divBdr>
    </w:div>
    <w:div w:id="1262029774">
      <w:bodyDiv w:val="1"/>
      <w:marLeft w:val="0"/>
      <w:marRight w:val="0"/>
      <w:marTop w:val="0"/>
      <w:marBottom w:val="0"/>
      <w:divBdr>
        <w:top w:val="none" w:sz="0" w:space="0" w:color="auto"/>
        <w:left w:val="none" w:sz="0" w:space="0" w:color="auto"/>
        <w:bottom w:val="none" w:sz="0" w:space="0" w:color="auto"/>
        <w:right w:val="none" w:sz="0" w:space="0" w:color="auto"/>
      </w:divBdr>
    </w:div>
    <w:div w:id="1262489760">
      <w:bodyDiv w:val="1"/>
      <w:marLeft w:val="0"/>
      <w:marRight w:val="0"/>
      <w:marTop w:val="0"/>
      <w:marBottom w:val="0"/>
      <w:divBdr>
        <w:top w:val="none" w:sz="0" w:space="0" w:color="auto"/>
        <w:left w:val="none" w:sz="0" w:space="0" w:color="auto"/>
        <w:bottom w:val="none" w:sz="0" w:space="0" w:color="auto"/>
        <w:right w:val="none" w:sz="0" w:space="0" w:color="auto"/>
      </w:divBdr>
    </w:div>
    <w:div w:id="1263732139">
      <w:bodyDiv w:val="1"/>
      <w:marLeft w:val="0"/>
      <w:marRight w:val="0"/>
      <w:marTop w:val="0"/>
      <w:marBottom w:val="0"/>
      <w:divBdr>
        <w:top w:val="none" w:sz="0" w:space="0" w:color="auto"/>
        <w:left w:val="none" w:sz="0" w:space="0" w:color="auto"/>
        <w:bottom w:val="none" w:sz="0" w:space="0" w:color="auto"/>
        <w:right w:val="none" w:sz="0" w:space="0" w:color="auto"/>
      </w:divBdr>
    </w:div>
    <w:div w:id="1264655961">
      <w:bodyDiv w:val="1"/>
      <w:marLeft w:val="0"/>
      <w:marRight w:val="0"/>
      <w:marTop w:val="0"/>
      <w:marBottom w:val="0"/>
      <w:divBdr>
        <w:top w:val="none" w:sz="0" w:space="0" w:color="auto"/>
        <w:left w:val="none" w:sz="0" w:space="0" w:color="auto"/>
        <w:bottom w:val="none" w:sz="0" w:space="0" w:color="auto"/>
        <w:right w:val="none" w:sz="0" w:space="0" w:color="auto"/>
      </w:divBdr>
    </w:div>
    <w:div w:id="1264801545">
      <w:bodyDiv w:val="1"/>
      <w:marLeft w:val="0"/>
      <w:marRight w:val="0"/>
      <w:marTop w:val="0"/>
      <w:marBottom w:val="0"/>
      <w:divBdr>
        <w:top w:val="none" w:sz="0" w:space="0" w:color="auto"/>
        <w:left w:val="none" w:sz="0" w:space="0" w:color="auto"/>
        <w:bottom w:val="none" w:sz="0" w:space="0" w:color="auto"/>
        <w:right w:val="none" w:sz="0" w:space="0" w:color="auto"/>
      </w:divBdr>
    </w:div>
    <w:div w:id="1265381747">
      <w:bodyDiv w:val="1"/>
      <w:marLeft w:val="0"/>
      <w:marRight w:val="0"/>
      <w:marTop w:val="0"/>
      <w:marBottom w:val="0"/>
      <w:divBdr>
        <w:top w:val="none" w:sz="0" w:space="0" w:color="auto"/>
        <w:left w:val="none" w:sz="0" w:space="0" w:color="auto"/>
        <w:bottom w:val="none" w:sz="0" w:space="0" w:color="auto"/>
        <w:right w:val="none" w:sz="0" w:space="0" w:color="auto"/>
      </w:divBdr>
    </w:div>
    <w:div w:id="1265764754">
      <w:bodyDiv w:val="1"/>
      <w:marLeft w:val="0"/>
      <w:marRight w:val="0"/>
      <w:marTop w:val="0"/>
      <w:marBottom w:val="0"/>
      <w:divBdr>
        <w:top w:val="none" w:sz="0" w:space="0" w:color="auto"/>
        <w:left w:val="none" w:sz="0" w:space="0" w:color="auto"/>
        <w:bottom w:val="none" w:sz="0" w:space="0" w:color="auto"/>
        <w:right w:val="none" w:sz="0" w:space="0" w:color="auto"/>
      </w:divBdr>
    </w:div>
    <w:div w:id="1266108020">
      <w:bodyDiv w:val="1"/>
      <w:marLeft w:val="0"/>
      <w:marRight w:val="0"/>
      <w:marTop w:val="0"/>
      <w:marBottom w:val="0"/>
      <w:divBdr>
        <w:top w:val="none" w:sz="0" w:space="0" w:color="auto"/>
        <w:left w:val="none" w:sz="0" w:space="0" w:color="auto"/>
        <w:bottom w:val="none" w:sz="0" w:space="0" w:color="auto"/>
        <w:right w:val="none" w:sz="0" w:space="0" w:color="auto"/>
      </w:divBdr>
    </w:div>
    <w:div w:id="1266309962">
      <w:bodyDiv w:val="1"/>
      <w:marLeft w:val="0"/>
      <w:marRight w:val="0"/>
      <w:marTop w:val="0"/>
      <w:marBottom w:val="0"/>
      <w:divBdr>
        <w:top w:val="none" w:sz="0" w:space="0" w:color="auto"/>
        <w:left w:val="none" w:sz="0" w:space="0" w:color="auto"/>
        <w:bottom w:val="none" w:sz="0" w:space="0" w:color="auto"/>
        <w:right w:val="none" w:sz="0" w:space="0" w:color="auto"/>
      </w:divBdr>
    </w:div>
    <w:div w:id="1267038511">
      <w:bodyDiv w:val="1"/>
      <w:marLeft w:val="0"/>
      <w:marRight w:val="0"/>
      <w:marTop w:val="0"/>
      <w:marBottom w:val="0"/>
      <w:divBdr>
        <w:top w:val="none" w:sz="0" w:space="0" w:color="auto"/>
        <w:left w:val="none" w:sz="0" w:space="0" w:color="auto"/>
        <w:bottom w:val="none" w:sz="0" w:space="0" w:color="auto"/>
        <w:right w:val="none" w:sz="0" w:space="0" w:color="auto"/>
      </w:divBdr>
    </w:div>
    <w:div w:id="1268386141">
      <w:bodyDiv w:val="1"/>
      <w:marLeft w:val="0"/>
      <w:marRight w:val="0"/>
      <w:marTop w:val="0"/>
      <w:marBottom w:val="0"/>
      <w:divBdr>
        <w:top w:val="none" w:sz="0" w:space="0" w:color="auto"/>
        <w:left w:val="none" w:sz="0" w:space="0" w:color="auto"/>
        <w:bottom w:val="none" w:sz="0" w:space="0" w:color="auto"/>
        <w:right w:val="none" w:sz="0" w:space="0" w:color="auto"/>
      </w:divBdr>
    </w:div>
    <w:div w:id="1268390823">
      <w:bodyDiv w:val="1"/>
      <w:marLeft w:val="0"/>
      <w:marRight w:val="0"/>
      <w:marTop w:val="0"/>
      <w:marBottom w:val="0"/>
      <w:divBdr>
        <w:top w:val="none" w:sz="0" w:space="0" w:color="auto"/>
        <w:left w:val="none" w:sz="0" w:space="0" w:color="auto"/>
        <w:bottom w:val="none" w:sz="0" w:space="0" w:color="auto"/>
        <w:right w:val="none" w:sz="0" w:space="0" w:color="auto"/>
      </w:divBdr>
    </w:div>
    <w:div w:id="1268392759">
      <w:bodyDiv w:val="1"/>
      <w:marLeft w:val="0"/>
      <w:marRight w:val="0"/>
      <w:marTop w:val="0"/>
      <w:marBottom w:val="0"/>
      <w:divBdr>
        <w:top w:val="none" w:sz="0" w:space="0" w:color="auto"/>
        <w:left w:val="none" w:sz="0" w:space="0" w:color="auto"/>
        <w:bottom w:val="none" w:sz="0" w:space="0" w:color="auto"/>
        <w:right w:val="none" w:sz="0" w:space="0" w:color="auto"/>
      </w:divBdr>
    </w:div>
    <w:div w:id="1269577792">
      <w:bodyDiv w:val="1"/>
      <w:marLeft w:val="0"/>
      <w:marRight w:val="0"/>
      <w:marTop w:val="0"/>
      <w:marBottom w:val="0"/>
      <w:divBdr>
        <w:top w:val="none" w:sz="0" w:space="0" w:color="auto"/>
        <w:left w:val="none" w:sz="0" w:space="0" w:color="auto"/>
        <w:bottom w:val="none" w:sz="0" w:space="0" w:color="auto"/>
        <w:right w:val="none" w:sz="0" w:space="0" w:color="auto"/>
      </w:divBdr>
    </w:div>
    <w:div w:id="1270045229">
      <w:bodyDiv w:val="1"/>
      <w:marLeft w:val="0"/>
      <w:marRight w:val="0"/>
      <w:marTop w:val="0"/>
      <w:marBottom w:val="0"/>
      <w:divBdr>
        <w:top w:val="none" w:sz="0" w:space="0" w:color="auto"/>
        <w:left w:val="none" w:sz="0" w:space="0" w:color="auto"/>
        <w:bottom w:val="none" w:sz="0" w:space="0" w:color="auto"/>
        <w:right w:val="none" w:sz="0" w:space="0" w:color="auto"/>
      </w:divBdr>
    </w:div>
    <w:div w:id="1270430205">
      <w:bodyDiv w:val="1"/>
      <w:marLeft w:val="0"/>
      <w:marRight w:val="0"/>
      <w:marTop w:val="0"/>
      <w:marBottom w:val="0"/>
      <w:divBdr>
        <w:top w:val="none" w:sz="0" w:space="0" w:color="auto"/>
        <w:left w:val="none" w:sz="0" w:space="0" w:color="auto"/>
        <w:bottom w:val="none" w:sz="0" w:space="0" w:color="auto"/>
        <w:right w:val="none" w:sz="0" w:space="0" w:color="auto"/>
      </w:divBdr>
    </w:div>
    <w:div w:id="1271085762">
      <w:bodyDiv w:val="1"/>
      <w:marLeft w:val="0"/>
      <w:marRight w:val="0"/>
      <w:marTop w:val="0"/>
      <w:marBottom w:val="0"/>
      <w:divBdr>
        <w:top w:val="none" w:sz="0" w:space="0" w:color="auto"/>
        <w:left w:val="none" w:sz="0" w:space="0" w:color="auto"/>
        <w:bottom w:val="none" w:sz="0" w:space="0" w:color="auto"/>
        <w:right w:val="none" w:sz="0" w:space="0" w:color="auto"/>
      </w:divBdr>
    </w:div>
    <w:div w:id="1271860802">
      <w:bodyDiv w:val="1"/>
      <w:marLeft w:val="0"/>
      <w:marRight w:val="0"/>
      <w:marTop w:val="0"/>
      <w:marBottom w:val="0"/>
      <w:divBdr>
        <w:top w:val="none" w:sz="0" w:space="0" w:color="auto"/>
        <w:left w:val="none" w:sz="0" w:space="0" w:color="auto"/>
        <w:bottom w:val="none" w:sz="0" w:space="0" w:color="auto"/>
        <w:right w:val="none" w:sz="0" w:space="0" w:color="auto"/>
      </w:divBdr>
    </w:div>
    <w:div w:id="1272279162">
      <w:bodyDiv w:val="1"/>
      <w:marLeft w:val="0"/>
      <w:marRight w:val="0"/>
      <w:marTop w:val="0"/>
      <w:marBottom w:val="0"/>
      <w:divBdr>
        <w:top w:val="none" w:sz="0" w:space="0" w:color="auto"/>
        <w:left w:val="none" w:sz="0" w:space="0" w:color="auto"/>
        <w:bottom w:val="none" w:sz="0" w:space="0" w:color="auto"/>
        <w:right w:val="none" w:sz="0" w:space="0" w:color="auto"/>
      </w:divBdr>
    </w:div>
    <w:div w:id="1272592727">
      <w:bodyDiv w:val="1"/>
      <w:marLeft w:val="0"/>
      <w:marRight w:val="0"/>
      <w:marTop w:val="0"/>
      <w:marBottom w:val="0"/>
      <w:divBdr>
        <w:top w:val="none" w:sz="0" w:space="0" w:color="auto"/>
        <w:left w:val="none" w:sz="0" w:space="0" w:color="auto"/>
        <w:bottom w:val="none" w:sz="0" w:space="0" w:color="auto"/>
        <w:right w:val="none" w:sz="0" w:space="0" w:color="auto"/>
      </w:divBdr>
    </w:div>
    <w:div w:id="1273047832">
      <w:bodyDiv w:val="1"/>
      <w:marLeft w:val="0"/>
      <w:marRight w:val="0"/>
      <w:marTop w:val="0"/>
      <w:marBottom w:val="0"/>
      <w:divBdr>
        <w:top w:val="none" w:sz="0" w:space="0" w:color="auto"/>
        <w:left w:val="none" w:sz="0" w:space="0" w:color="auto"/>
        <w:bottom w:val="none" w:sz="0" w:space="0" w:color="auto"/>
        <w:right w:val="none" w:sz="0" w:space="0" w:color="auto"/>
      </w:divBdr>
    </w:div>
    <w:div w:id="1274633501">
      <w:bodyDiv w:val="1"/>
      <w:marLeft w:val="0"/>
      <w:marRight w:val="0"/>
      <w:marTop w:val="0"/>
      <w:marBottom w:val="0"/>
      <w:divBdr>
        <w:top w:val="none" w:sz="0" w:space="0" w:color="auto"/>
        <w:left w:val="none" w:sz="0" w:space="0" w:color="auto"/>
        <w:bottom w:val="none" w:sz="0" w:space="0" w:color="auto"/>
        <w:right w:val="none" w:sz="0" w:space="0" w:color="auto"/>
      </w:divBdr>
    </w:div>
    <w:div w:id="1276331076">
      <w:bodyDiv w:val="1"/>
      <w:marLeft w:val="0"/>
      <w:marRight w:val="0"/>
      <w:marTop w:val="0"/>
      <w:marBottom w:val="0"/>
      <w:divBdr>
        <w:top w:val="none" w:sz="0" w:space="0" w:color="auto"/>
        <w:left w:val="none" w:sz="0" w:space="0" w:color="auto"/>
        <w:bottom w:val="none" w:sz="0" w:space="0" w:color="auto"/>
        <w:right w:val="none" w:sz="0" w:space="0" w:color="auto"/>
      </w:divBdr>
    </w:div>
    <w:div w:id="1276912041">
      <w:bodyDiv w:val="1"/>
      <w:marLeft w:val="0"/>
      <w:marRight w:val="0"/>
      <w:marTop w:val="0"/>
      <w:marBottom w:val="0"/>
      <w:divBdr>
        <w:top w:val="none" w:sz="0" w:space="0" w:color="auto"/>
        <w:left w:val="none" w:sz="0" w:space="0" w:color="auto"/>
        <w:bottom w:val="none" w:sz="0" w:space="0" w:color="auto"/>
        <w:right w:val="none" w:sz="0" w:space="0" w:color="auto"/>
      </w:divBdr>
    </w:div>
    <w:div w:id="1278567476">
      <w:bodyDiv w:val="1"/>
      <w:marLeft w:val="0"/>
      <w:marRight w:val="0"/>
      <w:marTop w:val="0"/>
      <w:marBottom w:val="0"/>
      <w:divBdr>
        <w:top w:val="none" w:sz="0" w:space="0" w:color="auto"/>
        <w:left w:val="none" w:sz="0" w:space="0" w:color="auto"/>
        <w:bottom w:val="none" w:sz="0" w:space="0" w:color="auto"/>
        <w:right w:val="none" w:sz="0" w:space="0" w:color="auto"/>
      </w:divBdr>
    </w:div>
    <w:div w:id="1278755485">
      <w:bodyDiv w:val="1"/>
      <w:marLeft w:val="0"/>
      <w:marRight w:val="0"/>
      <w:marTop w:val="0"/>
      <w:marBottom w:val="0"/>
      <w:divBdr>
        <w:top w:val="none" w:sz="0" w:space="0" w:color="auto"/>
        <w:left w:val="none" w:sz="0" w:space="0" w:color="auto"/>
        <w:bottom w:val="none" w:sz="0" w:space="0" w:color="auto"/>
        <w:right w:val="none" w:sz="0" w:space="0" w:color="auto"/>
      </w:divBdr>
    </w:div>
    <w:div w:id="1280376922">
      <w:bodyDiv w:val="1"/>
      <w:marLeft w:val="0"/>
      <w:marRight w:val="0"/>
      <w:marTop w:val="0"/>
      <w:marBottom w:val="0"/>
      <w:divBdr>
        <w:top w:val="none" w:sz="0" w:space="0" w:color="auto"/>
        <w:left w:val="none" w:sz="0" w:space="0" w:color="auto"/>
        <w:bottom w:val="none" w:sz="0" w:space="0" w:color="auto"/>
        <w:right w:val="none" w:sz="0" w:space="0" w:color="auto"/>
      </w:divBdr>
    </w:div>
    <w:div w:id="1281916370">
      <w:bodyDiv w:val="1"/>
      <w:marLeft w:val="0"/>
      <w:marRight w:val="0"/>
      <w:marTop w:val="0"/>
      <w:marBottom w:val="0"/>
      <w:divBdr>
        <w:top w:val="none" w:sz="0" w:space="0" w:color="auto"/>
        <w:left w:val="none" w:sz="0" w:space="0" w:color="auto"/>
        <w:bottom w:val="none" w:sz="0" w:space="0" w:color="auto"/>
        <w:right w:val="none" w:sz="0" w:space="0" w:color="auto"/>
      </w:divBdr>
    </w:div>
    <w:div w:id="1282228438">
      <w:bodyDiv w:val="1"/>
      <w:marLeft w:val="0"/>
      <w:marRight w:val="0"/>
      <w:marTop w:val="0"/>
      <w:marBottom w:val="0"/>
      <w:divBdr>
        <w:top w:val="none" w:sz="0" w:space="0" w:color="auto"/>
        <w:left w:val="none" w:sz="0" w:space="0" w:color="auto"/>
        <w:bottom w:val="none" w:sz="0" w:space="0" w:color="auto"/>
        <w:right w:val="none" w:sz="0" w:space="0" w:color="auto"/>
      </w:divBdr>
    </w:div>
    <w:div w:id="1282414621">
      <w:bodyDiv w:val="1"/>
      <w:marLeft w:val="0"/>
      <w:marRight w:val="0"/>
      <w:marTop w:val="0"/>
      <w:marBottom w:val="0"/>
      <w:divBdr>
        <w:top w:val="none" w:sz="0" w:space="0" w:color="auto"/>
        <w:left w:val="none" w:sz="0" w:space="0" w:color="auto"/>
        <w:bottom w:val="none" w:sz="0" w:space="0" w:color="auto"/>
        <w:right w:val="none" w:sz="0" w:space="0" w:color="auto"/>
      </w:divBdr>
    </w:div>
    <w:div w:id="1282877275">
      <w:bodyDiv w:val="1"/>
      <w:marLeft w:val="0"/>
      <w:marRight w:val="0"/>
      <w:marTop w:val="0"/>
      <w:marBottom w:val="0"/>
      <w:divBdr>
        <w:top w:val="none" w:sz="0" w:space="0" w:color="auto"/>
        <w:left w:val="none" w:sz="0" w:space="0" w:color="auto"/>
        <w:bottom w:val="none" w:sz="0" w:space="0" w:color="auto"/>
        <w:right w:val="none" w:sz="0" w:space="0" w:color="auto"/>
      </w:divBdr>
    </w:div>
    <w:div w:id="1282957455">
      <w:bodyDiv w:val="1"/>
      <w:marLeft w:val="0"/>
      <w:marRight w:val="0"/>
      <w:marTop w:val="0"/>
      <w:marBottom w:val="0"/>
      <w:divBdr>
        <w:top w:val="none" w:sz="0" w:space="0" w:color="auto"/>
        <w:left w:val="none" w:sz="0" w:space="0" w:color="auto"/>
        <w:bottom w:val="none" w:sz="0" w:space="0" w:color="auto"/>
        <w:right w:val="none" w:sz="0" w:space="0" w:color="auto"/>
      </w:divBdr>
    </w:div>
    <w:div w:id="1283264521">
      <w:bodyDiv w:val="1"/>
      <w:marLeft w:val="0"/>
      <w:marRight w:val="0"/>
      <w:marTop w:val="0"/>
      <w:marBottom w:val="0"/>
      <w:divBdr>
        <w:top w:val="none" w:sz="0" w:space="0" w:color="auto"/>
        <w:left w:val="none" w:sz="0" w:space="0" w:color="auto"/>
        <w:bottom w:val="none" w:sz="0" w:space="0" w:color="auto"/>
        <w:right w:val="none" w:sz="0" w:space="0" w:color="auto"/>
      </w:divBdr>
    </w:div>
    <w:div w:id="1284653445">
      <w:bodyDiv w:val="1"/>
      <w:marLeft w:val="0"/>
      <w:marRight w:val="0"/>
      <w:marTop w:val="0"/>
      <w:marBottom w:val="0"/>
      <w:divBdr>
        <w:top w:val="none" w:sz="0" w:space="0" w:color="auto"/>
        <w:left w:val="none" w:sz="0" w:space="0" w:color="auto"/>
        <w:bottom w:val="none" w:sz="0" w:space="0" w:color="auto"/>
        <w:right w:val="none" w:sz="0" w:space="0" w:color="auto"/>
      </w:divBdr>
    </w:div>
    <w:div w:id="1286037524">
      <w:bodyDiv w:val="1"/>
      <w:marLeft w:val="0"/>
      <w:marRight w:val="0"/>
      <w:marTop w:val="0"/>
      <w:marBottom w:val="0"/>
      <w:divBdr>
        <w:top w:val="none" w:sz="0" w:space="0" w:color="auto"/>
        <w:left w:val="none" w:sz="0" w:space="0" w:color="auto"/>
        <w:bottom w:val="none" w:sz="0" w:space="0" w:color="auto"/>
        <w:right w:val="none" w:sz="0" w:space="0" w:color="auto"/>
      </w:divBdr>
    </w:div>
    <w:div w:id="1286423908">
      <w:bodyDiv w:val="1"/>
      <w:marLeft w:val="0"/>
      <w:marRight w:val="0"/>
      <w:marTop w:val="0"/>
      <w:marBottom w:val="0"/>
      <w:divBdr>
        <w:top w:val="none" w:sz="0" w:space="0" w:color="auto"/>
        <w:left w:val="none" w:sz="0" w:space="0" w:color="auto"/>
        <w:bottom w:val="none" w:sz="0" w:space="0" w:color="auto"/>
        <w:right w:val="none" w:sz="0" w:space="0" w:color="auto"/>
      </w:divBdr>
    </w:div>
    <w:div w:id="1286739509">
      <w:bodyDiv w:val="1"/>
      <w:marLeft w:val="0"/>
      <w:marRight w:val="0"/>
      <w:marTop w:val="0"/>
      <w:marBottom w:val="0"/>
      <w:divBdr>
        <w:top w:val="none" w:sz="0" w:space="0" w:color="auto"/>
        <w:left w:val="none" w:sz="0" w:space="0" w:color="auto"/>
        <w:bottom w:val="none" w:sz="0" w:space="0" w:color="auto"/>
        <w:right w:val="none" w:sz="0" w:space="0" w:color="auto"/>
      </w:divBdr>
    </w:div>
    <w:div w:id="1286817587">
      <w:bodyDiv w:val="1"/>
      <w:marLeft w:val="0"/>
      <w:marRight w:val="0"/>
      <w:marTop w:val="0"/>
      <w:marBottom w:val="0"/>
      <w:divBdr>
        <w:top w:val="none" w:sz="0" w:space="0" w:color="auto"/>
        <w:left w:val="none" w:sz="0" w:space="0" w:color="auto"/>
        <w:bottom w:val="none" w:sz="0" w:space="0" w:color="auto"/>
        <w:right w:val="none" w:sz="0" w:space="0" w:color="auto"/>
      </w:divBdr>
    </w:div>
    <w:div w:id="1290093088">
      <w:bodyDiv w:val="1"/>
      <w:marLeft w:val="0"/>
      <w:marRight w:val="0"/>
      <w:marTop w:val="0"/>
      <w:marBottom w:val="0"/>
      <w:divBdr>
        <w:top w:val="none" w:sz="0" w:space="0" w:color="auto"/>
        <w:left w:val="none" w:sz="0" w:space="0" w:color="auto"/>
        <w:bottom w:val="none" w:sz="0" w:space="0" w:color="auto"/>
        <w:right w:val="none" w:sz="0" w:space="0" w:color="auto"/>
      </w:divBdr>
    </w:div>
    <w:div w:id="1290935269">
      <w:bodyDiv w:val="1"/>
      <w:marLeft w:val="0"/>
      <w:marRight w:val="0"/>
      <w:marTop w:val="0"/>
      <w:marBottom w:val="0"/>
      <w:divBdr>
        <w:top w:val="none" w:sz="0" w:space="0" w:color="auto"/>
        <w:left w:val="none" w:sz="0" w:space="0" w:color="auto"/>
        <w:bottom w:val="none" w:sz="0" w:space="0" w:color="auto"/>
        <w:right w:val="none" w:sz="0" w:space="0" w:color="auto"/>
      </w:divBdr>
    </w:div>
    <w:div w:id="1291091245">
      <w:bodyDiv w:val="1"/>
      <w:marLeft w:val="0"/>
      <w:marRight w:val="0"/>
      <w:marTop w:val="0"/>
      <w:marBottom w:val="0"/>
      <w:divBdr>
        <w:top w:val="none" w:sz="0" w:space="0" w:color="auto"/>
        <w:left w:val="none" w:sz="0" w:space="0" w:color="auto"/>
        <w:bottom w:val="none" w:sz="0" w:space="0" w:color="auto"/>
        <w:right w:val="none" w:sz="0" w:space="0" w:color="auto"/>
      </w:divBdr>
    </w:div>
    <w:div w:id="1292707413">
      <w:bodyDiv w:val="1"/>
      <w:marLeft w:val="0"/>
      <w:marRight w:val="0"/>
      <w:marTop w:val="0"/>
      <w:marBottom w:val="0"/>
      <w:divBdr>
        <w:top w:val="none" w:sz="0" w:space="0" w:color="auto"/>
        <w:left w:val="none" w:sz="0" w:space="0" w:color="auto"/>
        <w:bottom w:val="none" w:sz="0" w:space="0" w:color="auto"/>
        <w:right w:val="none" w:sz="0" w:space="0" w:color="auto"/>
      </w:divBdr>
    </w:div>
    <w:div w:id="1292708478">
      <w:bodyDiv w:val="1"/>
      <w:marLeft w:val="0"/>
      <w:marRight w:val="0"/>
      <w:marTop w:val="0"/>
      <w:marBottom w:val="0"/>
      <w:divBdr>
        <w:top w:val="none" w:sz="0" w:space="0" w:color="auto"/>
        <w:left w:val="none" w:sz="0" w:space="0" w:color="auto"/>
        <w:bottom w:val="none" w:sz="0" w:space="0" w:color="auto"/>
        <w:right w:val="none" w:sz="0" w:space="0" w:color="auto"/>
      </w:divBdr>
    </w:div>
    <w:div w:id="1293056173">
      <w:bodyDiv w:val="1"/>
      <w:marLeft w:val="0"/>
      <w:marRight w:val="0"/>
      <w:marTop w:val="0"/>
      <w:marBottom w:val="0"/>
      <w:divBdr>
        <w:top w:val="none" w:sz="0" w:space="0" w:color="auto"/>
        <w:left w:val="none" w:sz="0" w:space="0" w:color="auto"/>
        <w:bottom w:val="none" w:sz="0" w:space="0" w:color="auto"/>
        <w:right w:val="none" w:sz="0" w:space="0" w:color="auto"/>
      </w:divBdr>
    </w:div>
    <w:div w:id="1293710050">
      <w:bodyDiv w:val="1"/>
      <w:marLeft w:val="0"/>
      <w:marRight w:val="0"/>
      <w:marTop w:val="0"/>
      <w:marBottom w:val="0"/>
      <w:divBdr>
        <w:top w:val="none" w:sz="0" w:space="0" w:color="auto"/>
        <w:left w:val="none" w:sz="0" w:space="0" w:color="auto"/>
        <w:bottom w:val="none" w:sz="0" w:space="0" w:color="auto"/>
        <w:right w:val="none" w:sz="0" w:space="0" w:color="auto"/>
      </w:divBdr>
    </w:div>
    <w:div w:id="1293942851">
      <w:bodyDiv w:val="1"/>
      <w:marLeft w:val="0"/>
      <w:marRight w:val="0"/>
      <w:marTop w:val="0"/>
      <w:marBottom w:val="0"/>
      <w:divBdr>
        <w:top w:val="none" w:sz="0" w:space="0" w:color="auto"/>
        <w:left w:val="none" w:sz="0" w:space="0" w:color="auto"/>
        <w:bottom w:val="none" w:sz="0" w:space="0" w:color="auto"/>
        <w:right w:val="none" w:sz="0" w:space="0" w:color="auto"/>
      </w:divBdr>
    </w:div>
    <w:div w:id="1294169585">
      <w:bodyDiv w:val="1"/>
      <w:marLeft w:val="0"/>
      <w:marRight w:val="0"/>
      <w:marTop w:val="0"/>
      <w:marBottom w:val="0"/>
      <w:divBdr>
        <w:top w:val="none" w:sz="0" w:space="0" w:color="auto"/>
        <w:left w:val="none" w:sz="0" w:space="0" w:color="auto"/>
        <w:bottom w:val="none" w:sz="0" w:space="0" w:color="auto"/>
        <w:right w:val="none" w:sz="0" w:space="0" w:color="auto"/>
      </w:divBdr>
    </w:div>
    <w:div w:id="1295254739">
      <w:bodyDiv w:val="1"/>
      <w:marLeft w:val="0"/>
      <w:marRight w:val="0"/>
      <w:marTop w:val="0"/>
      <w:marBottom w:val="0"/>
      <w:divBdr>
        <w:top w:val="none" w:sz="0" w:space="0" w:color="auto"/>
        <w:left w:val="none" w:sz="0" w:space="0" w:color="auto"/>
        <w:bottom w:val="none" w:sz="0" w:space="0" w:color="auto"/>
        <w:right w:val="none" w:sz="0" w:space="0" w:color="auto"/>
      </w:divBdr>
    </w:div>
    <w:div w:id="1295477807">
      <w:bodyDiv w:val="1"/>
      <w:marLeft w:val="0"/>
      <w:marRight w:val="0"/>
      <w:marTop w:val="0"/>
      <w:marBottom w:val="0"/>
      <w:divBdr>
        <w:top w:val="none" w:sz="0" w:space="0" w:color="auto"/>
        <w:left w:val="none" w:sz="0" w:space="0" w:color="auto"/>
        <w:bottom w:val="none" w:sz="0" w:space="0" w:color="auto"/>
        <w:right w:val="none" w:sz="0" w:space="0" w:color="auto"/>
      </w:divBdr>
    </w:div>
    <w:div w:id="1296175164">
      <w:bodyDiv w:val="1"/>
      <w:marLeft w:val="0"/>
      <w:marRight w:val="0"/>
      <w:marTop w:val="0"/>
      <w:marBottom w:val="0"/>
      <w:divBdr>
        <w:top w:val="none" w:sz="0" w:space="0" w:color="auto"/>
        <w:left w:val="none" w:sz="0" w:space="0" w:color="auto"/>
        <w:bottom w:val="none" w:sz="0" w:space="0" w:color="auto"/>
        <w:right w:val="none" w:sz="0" w:space="0" w:color="auto"/>
      </w:divBdr>
    </w:div>
    <w:div w:id="1296257445">
      <w:bodyDiv w:val="1"/>
      <w:marLeft w:val="0"/>
      <w:marRight w:val="0"/>
      <w:marTop w:val="0"/>
      <w:marBottom w:val="0"/>
      <w:divBdr>
        <w:top w:val="none" w:sz="0" w:space="0" w:color="auto"/>
        <w:left w:val="none" w:sz="0" w:space="0" w:color="auto"/>
        <w:bottom w:val="none" w:sz="0" w:space="0" w:color="auto"/>
        <w:right w:val="none" w:sz="0" w:space="0" w:color="auto"/>
      </w:divBdr>
    </w:div>
    <w:div w:id="1296446231">
      <w:bodyDiv w:val="1"/>
      <w:marLeft w:val="0"/>
      <w:marRight w:val="0"/>
      <w:marTop w:val="0"/>
      <w:marBottom w:val="0"/>
      <w:divBdr>
        <w:top w:val="none" w:sz="0" w:space="0" w:color="auto"/>
        <w:left w:val="none" w:sz="0" w:space="0" w:color="auto"/>
        <w:bottom w:val="none" w:sz="0" w:space="0" w:color="auto"/>
        <w:right w:val="none" w:sz="0" w:space="0" w:color="auto"/>
      </w:divBdr>
    </w:div>
    <w:div w:id="1296793364">
      <w:bodyDiv w:val="1"/>
      <w:marLeft w:val="0"/>
      <w:marRight w:val="0"/>
      <w:marTop w:val="0"/>
      <w:marBottom w:val="0"/>
      <w:divBdr>
        <w:top w:val="none" w:sz="0" w:space="0" w:color="auto"/>
        <w:left w:val="none" w:sz="0" w:space="0" w:color="auto"/>
        <w:bottom w:val="none" w:sz="0" w:space="0" w:color="auto"/>
        <w:right w:val="none" w:sz="0" w:space="0" w:color="auto"/>
      </w:divBdr>
    </w:div>
    <w:div w:id="1297570028">
      <w:bodyDiv w:val="1"/>
      <w:marLeft w:val="0"/>
      <w:marRight w:val="0"/>
      <w:marTop w:val="0"/>
      <w:marBottom w:val="0"/>
      <w:divBdr>
        <w:top w:val="none" w:sz="0" w:space="0" w:color="auto"/>
        <w:left w:val="none" w:sz="0" w:space="0" w:color="auto"/>
        <w:bottom w:val="none" w:sz="0" w:space="0" w:color="auto"/>
        <w:right w:val="none" w:sz="0" w:space="0" w:color="auto"/>
      </w:divBdr>
    </w:div>
    <w:div w:id="1297687491">
      <w:bodyDiv w:val="1"/>
      <w:marLeft w:val="0"/>
      <w:marRight w:val="0"/>
      <w:marTop w:val="0"/>
      <w:marBottom w:val="0"/>
      <w:divBdr>
        <w:top w:val="none" w:sz="0" w:space="0" w:color="auto"/>
        <w:left w:val="none" w:sz="0" w:space="0" w:color="auto"/>
        <w:bottom w:val="none" w:sz="0" w:space="0" w:color="auto"/>
        <w:right w:val="none" w:sz="0" w:space="0" w:color="auto"/>
      </w:divBdr>
    </w:div>
    <w:div w:id="1298073493">
      <w:bodyDiv w:val="1"/>
      <w:marLeft w:val="0"/>
      <w:marRight w:val="0"/>
      <w:marTop w:val="0"/>
      <w:marBottom w:val="0"/>
      <w:divBdr>
        <w:top w:val="none" w:sz="0" w:space="0" w:color="auto"/>
        <w:left w:val="none" w:sz="0" w:space="0" w:color="auto"/>
        <w:bottom w:val="none" w:sz="0" w:space="0" w:color="auto"/>
        <w:right w:val="none" w:sz="0" w:space="0" w:color="auto"/>
      </w:divBdr>
    </w:div>
    <w:div w:id="1298298173">
      <w:bodyDiv w:val="1"/>
      <w:marLeft w:val="0"/>
      <w:marRight w:val="0"/>
      <w:marTop w:val="0"/>
      <w:marBottom w:val="0"/>
      <w:divBdr>
        <w:top w:val="none" w:sz="0" w:space="0" w:color="auto"/>
        <w:left w:val="none" w:sz="0" w:space="0" w:color="auto"/>
        <w:bottom w:val="none" w:sz="0" w:space="0" w:color="auto"/>
        <w:right w:val="none" w:sz="0" w:space="0" w:color="auto"/>
      </w:divBdr>
    </w:div>
    <w:div w:id="1298610541">
      <w:bodyDiv w:val="1"/>
      <w:marLeft w:val="0"/>
      <w:marRight w:val="0"/>
      <w:marTop w:val="0"/>
      <w:marBottom w:val="0"/>
      <w:divBdr>
        <w:top w:val="none" w:sz="0" w:space="0" w:color="auto"/>
        <w:left w:val="none" w:sz="0" w:space="0" w:color="auto"/>
        <w:bottom w:val="none" w:sz="0" w:space="0" w:color="auto"/>
        <w:right w:val="none" w:sz="0" w:space="0" w:color="auto"/>
      </w:divBdr>
    </w:div>
    <w:div w:id="1299146391">
      <w:bodyDiv w:val="1"/>
      <w:marLeft w:val="0"/>
      <w:marRight w:val="0"/>
      <w:marTop w:val="0"/>
      <w:marBottom w:val="0"/>
      <w:divBdr>
        <w:top w:val="none" w:sz="0" w:space="0" w:color="auto"/>
        <w:left w:val="none" w:sz="0" w:space="0" w:color="auto"/>
        <w:bottom w:val="none" w:sz="0" w:space="0" w:color="auto"/>
        <w:right w:val="none" w:sz="0" w:space="0" w:color="auto"/>
      </w:divBdr>
    </w:div>
    <w:div w:id="1299260658">
      <w:bodyDiv w:val="1"/>
      <w:marLeft w:val="0"/>
      <w:marRight w:val="0"/>
      <w:marTop w:val="0"/>
      <w:marBottom w:val="0"/>
      <w:divBdr>
        <w:top w:val="none" w:sz="0" w:space="0" w:color="auto"/>
        <w:left w:val="none" w:sz="0" w:space="0" w:color="auto"/>
        <w:bottom w:val="none" w:sz="0" w:space="0" w:color="auto"/>
        <w:right w:val="none" w:sz="0" w:space="0" w:color="auto"/>
      </w:divBdr>
    </w:div>
    <w:div w:id="1299337582">
      <w:bodyDiv w:val="1"/>
      <w:marLeft w:val="0"/>
      <w:marRight w:val="0"/>
      <w:marTop w:val="0"/>
      <w:marBottom w:val="0"/>
      <w:divBdr>
        <w:top w:val="none" w:sz="0" w:space="0" w:color="auto"/>
        <w:left w:val="none" w:sz="0" w:space="0" w:color="auto"/>
        <w:bottom w:val="none" w:sz="0" w:space="0" w:color="auto"/>
        <w:right w:val="none" w:sz="0" w:space="0" w:color="auto"/>
      </w:divBdr>
    </w:div>
    <w:div w:id="1299798334">
      <w:bodyDiv w:val="1"/>
      <w:marLeft w:val="0"/>
      <w:marRight w:val="0"/>
      <w:marTop w:val="0"/>
      <w:marBottom w:val="0"/>
      <w:divBdr>
        <w:top w:val="none" w:sz="0" w:space="0" w:color="auto"/>
        <w:left w:val="none" w:sz="0" w:space="0" w:color="auto"/>
        <w:bottom w:val="none" w:sz="0" w:space="0" w:color="auto"/>
        <w:right w:val="none" w:sz="0" w:space="0" w:color="auto"/>
      </w:divBdr>
    </w:div>
    <w:div w:id="1300571195">
      <w:bodyDiv w:val="1"/>
      <w:marLeft w:val="0"/>
      <w:marRight w:val="0"/>
      <w:marTop w:val="0"/>
      <w:marBottom w:val="0"/>
      <w:divBdr>
        <w:top w:val="none" w:sz="0" w:space="0" w:color="auto"/>
        <w:left w:val="none" w:sz="0" w:space="0" w:color="auto"/>
        <w:bottom w:val="none" w:sz="0" w:space="0" w:color="auto"/>
        <w:right w:val="none" w:sz="0" w:space="0" w:color="auto"/>
      </w:divBdr>
    </w:div>
    <w:div w:id="1301231997">
      <w:bodyDiv w:val="1"/>
      <w:marLeft w:val="0"/>
      <w:marRight w:val="0"/>
      <w:marTop w:val="0"/>
      <w:marBottom w:val="0"/>
      <w:divBdr>
        <w:top w:val="none" w:sz="0" w:space="0" w:color="auto"/>
        <w:left w:val="none" w:sz="0" w:space="0" w:color="auto"/>
        <w:bottom w:val="none" w:sz="0" w:space="0" w:color="auto"/>
        <w:right w:val="none" w:sz="0" w:space="0" w:color="auto"/>
      </w:divBdr>
    </w:div>
    <w:div w:id="1301496907">
      <w:bodyDiv w:val="1"/>
      <w:marLeft w:val="0"/>
      <w:marRight w:val="0"/>
      <w:marTop w:val="0"/>
      <w:marBottom w:val="0"/>
      <w:divBdr>
        <w:top w:val="none" w:sz="0" w:space="0" w:color="auto"/>
        <w:left w:val="none" w:sz="0" w:space="0" w:color="auto"/>
        <w:bottom w:val="none" w:sz="0" w:space="0" w:color="auto"/>
        <w:right w:val="none" w:sz="0" w:space="0" w:color="auto"/>
      </w:divBdr>
    </w:div>
    <w:div w:id="1301957079">
      <w:bodyDiv w:val="1"/>
      <w:marLeft w:val="0"/>
      <w:marRight w:val="0"/>
      <w:marTop w:val="0"/>
      <w:marBottom w:val="0"/>
      <w:divBdr>
        <w:top w:val="none" w:sz="0" w:space="0" w:color="auto"/>
        <w:left w:val="none" w:sz="0" w:space="0" w:color="auto"/>
        <w:bottom w:val="none" w:sz="0" w:space="0" w:color="auto"/>
        <w:right w:val="none" w:sz="0" w:space="0" w:color="auto"/>
      </w:divBdr>
    </w:div>
    <w:div w:id="1301962862">
      <w:bodyDiv w:val="1"/>
      <w:marLeft w:val="0"/>
      <w:marRight w:val="0"/>
      <w:marTop w:val="0"/>
      <w:marBottom w:val="0"/>
      <w:divBdr>
        <w:top w:val="none" w:sz="0" w:space="0" w:color="auto"/>
        <w:left w:val="none" w:sz="0" w:space="0" w:color="auto"/>
        <w:bottom w:val="none" w:sz="0" w:space="0" w:color="auto"/>
        <w:right w:val="none" w:sz="0" w:space="0" w:color="auto"/>
      </w:divBdr>
    </w:div>
    <w:div w:id="1302153423">
      <w:bodyDiv w:val="1"/>
      <w:marLeft w:val="0"/>
      <w:marRight w:val="0"/>
      <w:marTop w:val="0"/>
      <w:marBottom w:val="0"/>
      <w:divBdr>
        <w:top w:val="none" w:sz="0" w:space="0" w:color="auto"/>
        <w:left w:val="none" w:sz="0" w:space="0" w:color="auto"/>
        <w:bottom w:val="none" w:sz="0" w:space="0" w:color="auto"/>
        <w:right w:val="none" w:sz="0" w:space="0" w:color="auto"/>
      </w:divBdr>
    </w:div>
    <w:div w:id="1302228939">
      <w:bodyDiv w:val="1"/>
      <w:marLeft w:val="0"/>
      <w:marRight w:val="0"/>
      <w:marTop w:val="0"/>
      <w:marBottom w:val="0"/>
      <w:divBdr>
        <w:top w:val="none" w:sz="0" w:space="0" w:color="auto"/>
        <w:left w:val="none" w:sz="0" w:space="0" w:color="auto"/>
        <w:bottom w:val="none" w:sz="0" w:space="0" w:color="auto"/>
        <w:right w:val="none" w:sz="0" w:space="0" w:color="auto"/>
      </w:divBdr>
    </w:div>
    <w:div w:id="1302685043">
      <w:bodyDiv w:val="1"/>
      <w:marLeft w:val="0"/>
      <w:marRight w:val="0"/>
      <w:marTop w:val="0"/>
      <w:marBottom w:val="0"/>
      <w:divBdr>
        <w:top w:val="none" w:sz="0" w:space="0" w:color="auto"/>
        <w:left w:val="none" w:sz="0" w:space="0" w:color="auto"/>
        <w:bottom w:val="none" w:sz="0" w:space="0" w:color="auto"/>
        <w:right w:val="none" w:sz="0" w:space="0" w:color="auto"/>
      </w:divBdr>
    </w:div>
    <w:div w:id="1303081060">
      <w:bodyDiv w:val="1"/>
      <w:marLeft w:val="0"/>
      <w:marRight w:val="0"/>
      <w:marTop w:val="0"/>
      <w:marBottom w:val="0"/>
      <w:divBdr>
        <w:top w:val="none" w:sz="0" w:space="0" w:color="auto"/>
        <w:left w:val="none" w:sz="0" w:space="0" w:color="auto"/>
        <w:bottom w:val="none" w:sz="0" w:space="0" w:color="auto"/>
        <w:right w:val="none" w:sz="0" w:space="0" w:color="auto"/>
      </w:divBdr>
    </w:div>
    <w:div w:id="1303467464">
      <w:bodyDiv w:val="1"/>
      <w:marLeft w:val="0"/>
      <w:marRight w:val="0"/>
      <w:marTop w:val="0"/>
      <w:marBottom w:val="0"/>
      <w:divBdr>
        <w:top w:val="none" w:sz="0" w:space="0" w:color="auto"/>
        <w:left w:val="none" w:sz="0" w:space="0" w:color="auto"/>
        <w:bottom w:val="none" w:sz="0" w:space="0" w:color="auto"/>
        <w:right w:val="none" w:sz="0" w:space="0" w:color="auto"/>
      </w:divBdr>
    </w:div>
    <w:div w:id="1303577178">
      <w:bodyDiv w:val="1"/>
      <w:marLeft w:val="0"/>
      <w:marRight w:val="0"/>
      <w:marTop w:val="0"/>
      <w:marBottom w:val="0"/>
      <w:divBdr>
        <w:top w:val="none" w:sz="0" w:space="0" w:color="auto"/>
        <w:left w:val="none" w:sz="0" w:space="0" w:color="auto"/>
        <w:bottom w:val="none" w:sz="0" w:space="0" w:color="auto"/>
        <w:right w:val="none" w:sz="0" w:space="0" w:color="auto"/>
      </w:divBdr>
    </w:div>
    <w:div w:id="1303996175">
      <w:bodyDiv w:val="1"/>
      <w:marLeft w:val="0"/>
      <w:marRight w:val="0"/>
      <w:marTop w:val="0"/>
      <w:marBottom w:val="0"/>
      <w:divBdr>
        <w:top w:val="none" w:sz="0" w:space="0" w:color="auto"/>
        <w:left w:val="none" w:sz="0" w:space="0" w:color="auto"/>
        <w:bottom w:val="none" w:sz="0" w:space="0" w:color="auto"/>
        <w:right w:val="none" w:sz="0" w:space="0" w:color="auto"/>
      </w:divBdr>
    </w:div>
    <w:div w:id="1304505878">
      <w:bodyDiv w:val="1"/>
      <w:marLeft w:val="0"/>
      <w:marRight w:val="0"/>
      <w:marTop w:val="0"/>
      <w:marBottom w:val="0"/>
      <w:divBdr>
        <w:top w:val="none" w:sz="0" w:space="0" w:color="auto"/>
        <w:left w:val="none" w:sz="0" w:space="0" w:color="auto"/>
        <w:bottom w:val="none" w:sz="0" w:space="0" w:color="auto"/>
        <w:right w:val="none" w:sz="0" w:space="0" w:color="auto"/>
      </w:divBdr>
    </w:div>
    <w:div w:id="1304699355">
      <w:bodyDiv w:val="1"/>
      <w:marLeft w:val="0"/>
      <w:marRight w:val="0"/>
      <w:marTop w:val="0"/>
      <w:marBottom w:val="0"/>
      <w:divBdr>
        <w:top w:val="none" w:sz="0" w:space="0" w:color="auto"/>
        <w:left w:val="none" w:sz="0" w:space="0" w:color="auto"/>
        <w:bottom w:val="none" w:sz="0" w:space="0" w:color="auto"/>
        <w:right w:val="none" w:sz="0" w:space="0" w:color="auto"/>
      </w:divBdr>
    </w:div>
    <w:div w:id="1304966692">
      <w:bodyDiv w:val="1"/>
      <w:marLeft w:val="0"/>
      <w:marRight w:val="0"/>
      <w:marTop w:val="0"/>
      <w:marBottom w:val="0"/>
      <w:divBdr>
        <w:top w:val="none" w:sz="0" w:space="0" w:color="auto"/>
        <w:left w:val="none" w:sz="0" w:space="0" w:color="auto"/>
        <w:bottom w:val="none" w:sz="0" w:space="0" w:color="auto"/>
        <w:right w:val="none" w:sz="0" w:space="0" w:color="auto"/>
      </w:divBdr>
    </w:div>
    <w:div w:id="1305231614">
      <w:bodyDiv w:val="1"/>
      <w:marLeft w:val="0"/>
      <w:marRight w:val="0"/>
      <w:marTop w:val="0"/>
      <w:marBottom w:val="0"/>
      <w:divBdr>
        <w:top w:val="none" w:sz="0" w:space="0" w:color="auto"/>
        <w:left w:val="none" w:sz="0" w:space="0" w:color="auto"/>
        <w:bottom w:val="none" w:sz="0" w:space="0" w:color="auto"/>
        <w:right w:val="none" w:sz="0" w:space="0" w:color="auto"/>
      </w:divBdr>
    </w:div>
    <w:div w:id="1305695678">
      <w:bodyDiv w:val="1"/>
      <w:marLeft w:val="0"/>
      <w:marRight w:val="0"/>
      <w:marTop w:val="0"/>
      <w:marBottom w:val="0"/>
      <w:divBdr>
        <w:top w:val="none" w:sz="0" w:space="0" w:color="auto"/>
        <w:left w:val="none" w:sz="0" w:space="0" w:color="auto"/>
        <w:bottom w:val="none" w:sz="0" w:space="0" w:color="auto"/>
        <w:right w:val="none" w:sz="0" w:space="0" w:color="auto"/>
      </w:divBdr>
    </w:div>
    <w:div w:id="1306081659">
      <w:bodyDiv w:val="1"/>
      <w:marLeft w:val="0"/>
      <w:marRight w:val="0"/>
      <w:marTop w:val="0"/>
      <w:marBottom w:val="0"/>
      <w:divBdr>
        <w:top w:val="none" w:sz="0" w:space="0" w:color="auto"/>
        <w:left w:val="none" w:sz="0" w:space="0" w:color="auto"/>
        <w:bottom w:val="none" w:sz="0" w:space="0" w:color="auto"/>
        <w:right w:val="none" w:sz="0" w:space="0" w:color="auto"/>
      </w:divBdr>
    </w:div>
    <w:div w:id="1306282076">
      <w:bodyDiv w:val="1"/>
      <w:marLeft w:val="0"/>
      <w:marRight w:val="0"/>
      <w:marTop w:val="0"/>
      <w:marBottom w:val="0"/>
      <w:divBdr>
        <w:top w:val="none" w:sz="0" w:space="0" w:color="auto"/>
        <w:left w:val="none" w:sz="0" w:space="0" w:color="auto"/>
        <w:bottom w:val="none" w:sz="0" w:space="0" w:color="auto"/>
        <w:right w:val="none" w:sz="0" w:space="0" w:color="auto"/>
      </w:divBdr>
    </w:div>
    <w:div w:id="1307319799">
      <w:bodyDiv w:val="1"/>
      <w:marLeft w:val="0"/>
      <w:marRight w:val="0"/>
      <w:marTop w:val="0"/>
      <w:marBottom w:val="0"/>
      <w:divBdr>
        <w:top w:val="none" w:sz="0" w:space="0" w:color="auto"/>
        <w:left w:val="none" w:sz="0" w:space="0" w:color="auto"/>
        <w:bottom w:val="none" w:sz="0" w:space="0" w:color="auto"/>
        <w:right w:val="none" w:sz="0" w:space="0" w:color="auto"/>
      </w:divBdr>
    </w:div>
    <w:div w:id="1308128312">
      <w:bodyDiv w:val="1"/>
      <w:marLeft w:val="0"/>
      <w:marRight w:val="0"/>
      <w:marTop w:val="0"/>
      <w:marBottom w:val="0"/>
      <w:divBdr>
        <w:top w:val="none" w:sz="0" w:space="0" w:color="auto"/>
        <w:left w:val="none" w:sz="0" w:space="0" w:color="auto"/>
        <w:bottom w:val="none" w:sz="0" w:space="0" w:color="auto"/>
        <w:right w:val="none" w:sz="0" w:space="0" w:color="auto"/>
      </w:divBdr>
    </w:div>
    <w:div w:id="1308318194">
      <w:bodyDiv w:val="1"/>
      <w:marLeft w:val="0"/>
      <w:marRight w:val="0"/>
      <w:marTop w:val="0"/>
      <w:marBottom w:val="0"/>
      <w:divBdr>
        <w:top w:val="none" w:sz="0" w:space="0" w:color="auto"/>
        <w:left w:val="none" w:sz="0" w:space="0" w:color="auto"/>
        <w:bottom w:val="none" w:sz="0" w:space="0" w:color="auto"/>
        <w:right w:val="none" w:sz="0" w:space="0" w:color="auto"/>
      </w:divBdr>
    </w:div>
    <w:div w:id="1308704413">
      <w:bodyDiv w:val="1"/>
      <w:marLeft w:val="0"/>
      <w:marRight w:val="0"/>
      <w:marTop w:val="0"/>
      <w:marBottom w:val="0"/>
      <w:divBdr>
        <w:top w:val="none" w:sz="0" w:space="0" w:color="auto"/>
        <w:left w:val="none" w:sz="0" w:space="0" w:color="auto"/>
        <w:bottom w:val="none" w:sz="0" w:space="0" w:color="auto"/>
        <w:right w:val="none" w:sz="0" w:space="0" w:color="auto"/>
      </w:divBdr>
    </w:div>
    <w:div w:id="1308826728">
      <w:bodyDiv w:val="1"/>
      <w:marLeft w:val="0"/>
      <w:marRight w:val="0"/>
      <w:marTop w:val="0"/>
      <w:marBottom w:val="0"/>
      <w:divBdr>
        <w:top w:val="none" w:sz="0" w:space="0" w:color="auto"/>
        <w:left w:val="none" w:sz="0" w:space="0" w:color="auto"/>
        <w:bottom w:val="none" w:sz="0" w:space="0" w:color="auto"/>
        <w:right w:val="none" w:sz="0" w:space="0" w:color="auto"/>
      </w:divBdr>
    </w:div>
    <w:div w:id="1309214357">
      <w:bodyDiv w:val="1"/>
      <w:marLeft w:val="0"/>
      <w:marRight w:val="0"/>
      <w:marTop w:val="0"/>
      <w:marBottom w:val="0"/>
      <w:divBdr>
        <w:top w:val="none" w:sz="0" w:space="0" w:color="auto"/>
        <w:left w:val="none" w:sz="0" w:space="0" w:color="auto"/>
        <w:bottom w:val="none" w:sz="0" w:space="0" w:color="auto"/>
        <w:right w:val="none" w:sz="0" w:space="0" w:color="auto"/>
      </w:divBdr>
    </w:div>
    <w:div w:id="1309744645">
      <w:bodyDiv w:val="1"/>
      <w:marLeft w:val="0"/>
      <w:marRight w:val="0"/>
      <w:marTop w:val="0"/>
      <w:marBottom w:val="0"/>
      <w:divBdr>
        <w:top w:val="none" w:sz="0" w:space="0" w:color="auto"/>
        <w:left w:val="none" w:sz="0" w:space="0" w:color="auto"/>
        <w:bottom w:val="none" w:sz="0" w:space="0" w:color="auto"/>
        <w:right w:val="none" w:sz="0" w:space="0" w:color="auto"/>
      </w:divBdr>
    </w:div>
    <w:div w:id="1309940510">
      <w:bodyDiv w:val="1"/>
      <w:marLeft w:val="0"/>
      <w:marRight w:val="0"/>
      <w:marTop w:val="0"/>
      <w:marBottom w:val="0"/>
      <w:divBdr>
        <w:top w:val="none" w:sz="0" w:space="0" w:color="auto"/>
        <w:left w:val="none" w:sz="0" w:space="0" w:color="auto"/>
        <w:bottom w:val="none" w:sz="0" w:space="0" w:color="auto"/>
        <w:right w:val="none" w:sz="0" w:space="0" w:color="auto"/>
      </w:divBdr>
    </w:div>
    <w:div w:id="1311255277">
      <w:bodyDiv w:val="1"/>
      <w:marLeft w:val="0"/>
      <w:marRight w:val="0"/>
      <w:marTop w:val="0"/>
      <w:marBottom w:val="0"/>
      <w:divBdr>
        <w:top w:val="none" w:sz="0" w:space="0" w:color="auto"/>
        <w:left w:val="none" w:sz="0" w:space="0" w:color="auto"/>
        <w:bottom w:val="none" w:sz="0" w:space="0" w:color="auto"/>
        <w:right w:val="none" w:sz="0" w:space="0" w:color="auto"/>
      </w:divBdr>
    </w:div>
    <w:div w:id="1311445174">
      <w:bodyDiv w:val="1"/>
      <w:marLeft w:val="0"/>
      <w:marRight w:val="0"/>
      <w:marTop w:val="0"/>
      <w:marBottom w:val="0"/>
      <w:divBdr>
        <w:top w:val="none" w:sz="0" w:space="0" w:color="auto"/>
        <w:left w:val="none" w:sz="0" w:space="0" w:color="auto"/>
        <w:bottom w:val="none" w:sz="0" w:space="0" w:color="auto"/>
        <w:right w:val="none" w:sz="0" w:space="0" w:color="auto"/>
      </w:divBdr>
    </w:div>
    <w:div w:id="1311515803">
      <w:bodyDiv w:val="1"/>
      <w:marLeft w:val="0"/>
      <w:marRight w:val="0"/>
      <w:marTop w:val="0"/>
      <w:marBottom w:val="0"/>
      <w:divBdr>
        <w:top w:val="none" w:sz="0" w:space="0" w:color="auto"/>
        <w:left w:val="none" w:sz="0" w:space="0" w:color="auto"/>
        <w:bottom w:val="none" w:sz="0" w:space="0" w:color="auto"/>
        <w:right w:val="none" w:sz="0" w:space="0" w:color="auto"/>
      </w:divBdr>
    </w:div>
    <w:div w:id="1311909340">
      <w:bodyDiv w:val="1"/>
      <w:marLeft w:val="0"/>
      <w:marRight w:val="0"/>
      <w:marTop w:val="0"/>
      <w:marBottom w:val="0"/>
      <w:divBdr>
        <w:top w:val="none" w:sz="0" w:space="0" w:color="auto"/>
        <w:left w:val="none" w:sz="0" w:space="0" w:color="auto"/>
        <w:bottom w:val="none" w:sz="0" w:space="0" w:color="auto"/>
        <w:right w:val="none" w:sz="0" w:space="0" w:color="auto"/>
      </w:divBdr>
    </w:div>
    <w:div w:id="1312254119">
      <w:bodyDiv w:val="1"/>
      <w:marLeft w:val="0"/>
      <w:marRight w:val="0"/>
      <w:marTop w:val="0"/>
      <w:marBottom w:val="0"/>
      <w:divBdr>
        <w:top w:val="none" w:sz="0" w:space="0" w:color="auto"/>
        <w:left w:val="none" w:sz="0" w:space="0" w:color="auto"/>
        <w:bottom w:val="none" w:sz="0" w:space="0" w:color="auto"/>
        <w:right w:val="none" w:sz="0" w:space="0" w:color="auto"/>
      </w:divBdr>
    </w:div>
    <w:div w:id="1312324235">
      <w:bodyDiv w:val="1"/>
      <w:marLeft w:val="0"/>
      <w:marRight w:val="0"/>
      <w:marTop w:val="0"/>
      <w:marBottom w:val="0"/>
      <w:divBdr>
        <w:top w:val="none" w:sz="0" w:space="0" w:color="auto"/>
        <w:left w:val="none" w:sz="0" w:space="0" w:color="auto"/>
        <w:bottom w:val="none" w:sz="0" w:space="0" w:color="auto"/>
        <w:right w:val="none" w:sz="0" w:space="0" w:color="auto"/>
      </w:divBdr>
    </w:div>
    <w:div w:id="1312563430">
      <w:bodyDiv w:val="1"/>
      <w:marLeft w:val="0"/>
      <w:marRight w:val="0"/>
      <w:marTop w:val="0"/>
      <w:marBottom w:val="0"/>
      <w:divBdr>
        <w:top w:val="none" w:sz="0" w:space="0" w:color="auto"/>
        <w:left w:val="none" w:sz="0" w:space="0" w:color="auto"/>
        <w:bottom w:val="none" w:sz="0" w:space="0" w:color="auto"/>
        <w:right w:val="none" w:sz="0" w:space="0" w:color="auto"/>
      </w:divBdr>
    </w:div>
    <w:div w:id="1313019038">
      <w:bodyDiv w:val="1"/>
      <w:marLeft w:val="0"/>
      <w:marRight w:val="0"/>
      <w:marTop w:val="0"/>
      <w:marBottom w:val="0"/>
      <w:divBdr>
        <w:top w:val="none" w:sz="0" w:space="0" w:color="auto"/>
        <w:left w:val="none" w:sz="0" w:space="0" w:color="auto"/>
        <w:bottom w:val="none" w:sz="0" w:space="0" w:color="auto"/>
        <w:right w:val="none" w:sz="0" w:space="0" w:color="auto"/>
      </w:divBdr>
    </w:div>
    <w:div w:id="1313407124">
      <w:bodyDiv w:val="1"/>
      <w:marLeft w:val="0"/>
      <w:marRight w:val="0"/>
      <w:marTop w:val="0"/>
      <w:marBottom w:val="0"/>
      <w:divBdr>
        <w:top w:val="none" w:sz="0" w:space="0" w:color="auto"/>
        <w:left w:val="none" w:sz="0" w:space="0" w:color="auto"/>
        <w:bottom w:val="none" w:sz="0" w:space="0" w:color="auto"/>
        <w:right w:val="none" w:sz="0" w:space="0" w:color="auto"/>
      </w:divBdr>
    </w:div>
    <w:div w:id="1313411297">
      <w:bodyDiv w:val="1"/>
      <w:marLeft w:val="0"/>
      <w:marRight w:val="0"/>
      <w:marTop w:val="0"/>
      <w:marBottom w:val="0"/>
      <w:divBdr>
        <w:top w:val="none" w:sz="0" w:space="0" w:color="auto"/>
        <w:left w:val="none" w:sz="0" w:space="0" w:color="auto"/>
        <w:bottom w:val="none" w:sz="0" w:space="0" w:color="auto"/>
        <w:right w:val="none" w:sz="0" w:space="0" w:color="auto"/>
      </w:divBdr>
    </w:div>
    <w:div w:id="1313607453">
      <w:bodyDiv w:val="1"/>
      <w:marLeft w:val="0"/>
      <w:marRight w:val="0"/>
      <w:marTop w:val="0"/>
      <w:marBottom w:val="0"/>
      <w:divBdr>
        <w:top w:val="none" w:sz="0" w:space="0" w:color="auto"/>
        <w:left w:val="none" w:sz="0" w:space="0" w:color="auto"/>
        <w:bottom w:val="none" w:sz="0" w:space="0" w:color="auto"/>
        <w:right w:val="none" w:sz="0" w:space="0" w:color="auto"/>
      </w:divBdr>
    </w:div>
    <w:div w:id="1314262824">
      <w:bodyDiv w:val="1"/>
      <w:marLeft w:val="0"/>
      <w:marRight w:val="0"/>
      <w:marTop w:val="0"/>
      <w:marBottom w:val="0"/>
      <w:divBdr>
        <w:top w:val="none" w:sz="0" w:space="0" w:color="auto"/>
        <w:left w:val="none" w:sz="0" w:space="0" w:color="auto"/>
        <w:bottom w:val="none" w:sz="0" w:space="0" w:color="auto"/>
        <w:right w:val="none" w:sz="0" w:space="0" w:color="auto"/>
      </w:divBdr>
    </w:div>
    <w:div w:id="1314791526">
      <w:bodyDiv w:val="1"/>
      <w:marLeft w:val="0"/>
      <w:marRight w:val="0"/>
      <w:marTop w:val="0"/>
      <w:marBottom w:val="0"/>
      <w:divBdr>
        <w:top w:val="none" w:sz="0" w:space="0" w:color="auto"/>
        <w:left w:val="none" w:sz="0" w:space="0" w:color="auto"/>
        <w:bottom w:val="none" w:sz="0" w:space="0" w:color="auto"/>
        <w:right w:val="none" w:sz="0" w:space="0" w:color="auto"/>
      </w:divBdr>
    </w:div>
    <w:div w:id="1315525010">
      <w:bodyDiv w:val="1"/>
      <w:marLeft w:val="0"/>
      <w:marRight w:val="0"/>
      <w:marTop w:val="0"/>
      <w:marBottom w:val="0"/>
      <w:divBdr>
        <w:top w:val="none" w:sz="0" w:space="0" w:color="auto"/>
        <w:left w:val="none" w:sz="0" w:space="0" w:color="auto"/>
        <w:bottom w:val="none" w:sz="0" w:space="0" w:color="auto"/>
        <w:right w:val="none" w:sz="0" w:space="0" w:color="auto"/>
      </w:divBdr>
    </w:div>
    <w:div w:id="1316059943">
      <w:bodyDiv w:val="1"/>
      <w:marLeft w:val="0"/>
      <w:marRight w:val="0"/>
      <w:marTop w:val="0"/>
      <w:marBottom w:val="0"/>
      <w:divBdr>
        <w:top w:val="none" w:sz="0" w:space="0" w:color="auto"/>
        <w:left w:val="none" w:sz="0" w:space="0" w:color="auto"/>
        <w:bottom w:val="none" w:sz="0" w:space="0" w:color="auto"/>
        <w:right w:val="none" w:sz="0" w:space="0" w:color="auto"/>
      </w:divBdr>
    </w:div>
    <w:div w:id="1316103451">
      <w:bodyDiv w:val="1"/>
      <w:marLeft w:val="0"/>
      <w:marRight w:val="0"/>
      <w:marTop w:val="0"/>
      <w:marBottom w:val="0"/>
      <w:divBdr>
        <w:top w:val="none" w:sz="0" w:space="0" w:color="auto"/>
        <w:left w:val="none" w:sz="0" w:space="0" w:color="auto"/>
        <w:bottom w:val="none" w:sz="0" w:space="0" w:color="auto"/>
        <w:right w:val="none" w:sz="0" w:space="0" w:color="auto"/>
      </w:divBdr>
    </w:div>
    <w:div w:id="1316757572">
      <w:bodyDiv w:val="1"/>
      <w:marLeft w:val="0"/>
      <w:marRight w:val="0"/>
      <w:marTop w:val="0"/>
      <w:marBottom w:val="0"/>
      <w:divBdr>
        <w:top w:val="none" w:sz="0" w:space="0" w:color="auto"/>
        <w:left w:val="none" w:sz="0" w:space="0" w:color="auto"/>
        <w:bottom w:val="none" w:sz="0" w:space="0" w:color="auto"/>
        <w:right w:val="none" w:sz="0" w:space="0" w:color="auto"/>
      </w:divBdr>
    </w:div>
    <w:div w:id="1318072445">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992553">
      <w:bodyDiv w:val="1"/>
      <w:marLeft w:val="0"/>
      <w:marRight w:val="0"/>
      <w:marTop w:val="0"/>
      <w:marBottom w:val="0"/>
      <w:divBdr>
        <w:top w:val="none" w:sz="0" w:space="0" w:color="auto"/>
        <w:left w:val="none" w:sz="0" w:space="0" w:color="auto"/>
        <w:bottom w:val="none" w:sz="0" w:space="0" w:color="auto"/>
        <w:right w:val="none" w:sz="0" w:space="0" w:color="auto"/>
      </w:divBdr>
    </w:div>
    <w:div w:id="1321348278">
      <w:bodyDiv w:val="1"/>
      <w:marLeft w:val="0"/>
      <w:marRight w:val="0"/>
      <w:marTop w:val="0"/>
      <w:marBottom w:val="0"/>
      <w:divBdr>
        <w:top w:val="none" w:sz="0" w:space="0" w:color="auto"/>
        <w:left w:val="none" w:sz="0" w:space="0" w:color="auto"/>
        <w:bottom w:val="none" w:sz="0" w:space="0" w:color="auto"/>
        <w:right w:val="none" w:sz="0" w:space="0" w:color="auto"/>
      </w:divBdr>
    </w:div>
    <w:div w:id="1321541723">
      <w:bodyDiv w:val="1"/>
      <w:marLeft w:val="0"/>
      <w:marRight w:val="0"/>
      <w:marTop w:val="0"/>
      <w:marBottom w:val="0"/>
      <w:divBdr>
        <w:top w:val="none" w:sz="0" w:space="0" w:color="auto"/>
        <w:left w:val="none" w:sz="0" w:space="0" w:color="auto"/>
        <w:bottom w:val="none" w:sz="0" w:space="0" w:color="auto"/>
        <w:right w:val="none" w:sz="0" w:space="0" w:color="auto"/>
      </w:divBdr>
    </w:div>
    <w:div w:id="1322005819">
      <w:bodyDiv w:val="1"/>
      <w:marLeft w:val="0"/>
      <w:marRight w:val="0"/>
      <w:marTop w:val="0"/>
      <w:marBottom w:val="0"/>
      <w:divBdr>
        <w:top w:val="none" w:sz="0" w:space="0" w:color="auto"/>
        <w:left w:val="none" w:sz="0" w:space="0" w:color="auto"/>
        <w:bottom w:val="none" w:sz="0" w:space="0" w:color="auto"/>
        <w:right w:val="none" w:sz="0" w:space="0" w:color="auto"/>
      </w:divBdr>
    </w:div>
    <w:div w:id="1322655661">
      <w:bodyDiv w:val="1"/>
      <w:marLeft w:val="0"/>
      <w:marRight w:val="0"/>
      <w:marTop w:val="0"/>
      <w:marBottom w:val="0"/>
      <w:divBdr>
        <w:top w:val="none" w:sz="0" w:space="0" w:color="auto"/>
        <w:left w:val="none" w:sz="0" w:space="0" w:color="auto"/>
        <w:bottom w:val="none" w:sz="0" w:space="0" w:color="auto"/>
        <w:right w:val="none" w:sz="0" w:space="0" w:color="auto"/>
      </w:divBdr>
    </w:div>
    <w:div w:id="1322656187">
      <w:bodyDiv w:val="1"/>
      <w:marLeft w:val="0"/>
      <w:marRight w:val="0"/>
      <w:marTop w:val="0"/>
      <w:marBottom w:val="0"/>
      <w:divBdr>
        <w:top w:val="none" w:sz="0" w:space="0" w:color="auto"/>
        <w:left w:val="none" w:sz="0" w:space="0" w:color="auto"/>
        <w:bottom w:val="none" w:sz="0" w:space="0" w:color="auto"/>
        <w:right w:val="none" w:sz="0" w:space="0" w:color="auto"/>
      </w:divBdr>
    </w:div>
    <w:div w:id="1322808208">
      <w:bodyDiv w:val="1"/>
      <w:marLeft w:val="0"/>
      <w:marRight w:val="0"/>
      <w:marTop w:val="0"/>
      <w:marBottom w:val="0"/>
      <w:divBdr>
        <w:top w:val="none" w:sz="0" w:space="0" w:color="auto"/>
        <w:left w:val="none" w:sz="0" w:space="0" w:color="auto"/>
        <w:bottom w:val="none" w:sz="0" w:space="0" w:color="auto"/>
        <w:right w:val="none" w:sz="0" w:space="0" w:color="auto"/>
      </w:divBdr>
    </w:div>
    <w:div w:id="1324554429">
      <w:bodyDiv w:val="1"/>
      <w:marLeft w:val="0"/>
      <w:marRight w:val="0"/>
      <w:marTop w:val="0"/>
      <w:marBottom w:val="0"/>
      <w:divBdr>
        <w:top w:val="none" w:sz="0" w:space="0" w:color="auto"/>
        <w:left w:val="none" w:sz="0" w:space="0" w:color="auto"/>
        <w:bottom w:val="none" w:sz="0" w:space="0" w:color="auto"/>
        <w:right w:val="none" w:sz="0" w:space="0" w:color="auto"/>
      </w:divBdr>
    </w:div>
    <w:div w:id="1324579709">
      <w:bodyDiv w:val="1"/>
      <w:marLeft w:val="0"/>
      <w:marRight w:val="0"/>
      <w:marTop w:val="0"/>
      <w:marBottom w:val="0"/>
      <w:divBdr>
        <w:top w:val="none" w:sz="0" w:space="0" w:color="auto"/>
        <w:left w:val="none" w:sz="0" w:space="0" w:color="auto"/>
        <w:bottom w:val="none" w:sz="0" w:space="0" w:color="auto"/>
        <w:right w:val="none" w:sz="0" w:space="0" w:color="auto"/>
      </w:divBdr>
    </w:div>
    <w:div w:id="1325283668">
      <w:bodyDiv w:val="1"/>
      <w:marLeft w:val="0"/>
      <w:marRight w:val="0"/>
      <w:marTop w:val="0"/>
      <w:marBottom w:val="0"/>
      <w:divBdr>
        <w:top w:val="none" w:sz="0" w:space="0" w:color="auto"/>
        <w:left w:val="none" w:sz="0" w:space="0" w:color="auto"/>
        <w:bottom w:val="none" w:sz="0" w:space="0" w:color="auto"/>
        <w:right w:val="none" w:sz="0" w:space="0" w:color="auto"/>
      </w:divBdr>
    </w:div>
    <w:div w:id="1326087117">
      <w:bodyDiv w:val="1"/>
      <w:marLeft w:val="0"/>
      <w:marRight w:val="0"/>
      <w:marTop w:val="0"/>
      <w:marBottom w:val="0"/>
      <w:divBdr>
        <w:top w:val="none" w:sz="0" w:space="0" w:color="auto"/>
        <w:left w:val="none" w:sz="0" w:space="0" w:color="auto"/>
        <w:bottom w:val="none" w:sz="0" w:space="0" w:color="auto"/>
        <w:right w:val="none" w:sz="0" w:space="0" w:color="auto"/>
      </w:divBdr>
    </w:div>
    <w:div w:id="1326476934">
      <w:bodyDiv w:val="1"/>
      <w:marLeft w:val="0"/>
      <w:marRight w:val="0"/>
      <w:marTop w:val="0"/>
      <w:marBottom w:val="0"/>
      <w:divBdr>
        <w:top w:val="none" w:sz="0" w:space="0" w:color="auto"/>
        <w:left w:val="none" w:sz="0" w:space="0" w:color="auto"/>
        <w:bottom w:val="none" w:sz="0" w:space="0" w:color="auto"/>
        <w:right w:val="none" w:sz="0" w:space="0" w:color="auto"/>
      </w:divBdr>
    </w:div>
    <w:div w:id="1327243595">
      <w:bodyDiv w:val="1"/>
      <w:marLeft w:val="0"/>
      <w:marRight w:val="0"/>
      <w:marTop w:val="0"/>
      <w:marBottom w:val="0"/>
      <w:divBdr>
        <w:top w:val="none" w:sz="0" w:space="0" w:color="auto"/>
        <w:left w:val="none" w:sz="0" w:space="0" w:color="auto"/>
        <w:bottom w:val="none" w:sz="0" w:space="0" w:color="auto"/>
        <w:right w:val="none" w:sz="0" w:space="0" w:color="auto"/>
      </w:divBdr>
    </w:div>
    <w:div w:id="1327436835">
      <w:bodyDiv w:val="1"/>
      <w:marLeft w:val="0"/>
      <w:marRight w:val="0"/>
      <w:marTop w:val="0"/>
      <w:marBottom w:val="0"/>
      <w:divBdr>
        <w:top w:val="none" w:sz="0" w:space="0" w:color="auto"/>
        <w:left w:val="none" w:sz="0" w:space="0" w:color="auto"/>
        <w:bottom w:val="none" w:sz="0" w:space="0" w:color="auto"/>
        <w:right w:val="none" w:sz="0" w:space="0" w:color="auto"/>
      </w:divBdr>
    </w:div>
    <w:div w:id="1328946123">
      <w:bodyDiv w:val="1"/>
      <w:marLeft w:val="0"/>
      <w:marRight w:val="0"/>
      <w:marTop w:val="0"/>
      <w:marBottom w:val="0"/>
      <w:divBdr>
        <w:top w:val="none" w:sz="0" w:space="0" w:color="auto"/>
        <w:left w:val="none" w:sz="0" w:space="0" w:color="auto"/>
        <w:bottom w:val="none" w:sz="0" w:space="0" w:color="auto"/>
        <w:right w:val="none" w:sz="0" w:space="0" w:color="auto"/>
      </w:divBdr>
    </w:div>
    <w:div w:id="1329747557">
      <w:bodyDiv w:val="1"/>
      <w:marLeft w:val="0"/>
      <w:marRight w:val="0"/>
      <w:marTop w:val="0"/>
      <w:marBottom w:val="0"/>
      <w:divBdr>
        <w:top w:val="none" w:sz="0" w:space="0" w:color="auto"/>
        <w:left w:val="none" w:sz="0" w:space="0" w:color="auto"/>
        <w:bottom w:val="none" w:sz="0" w:space="0" w:color="auto"/>
        <w:right w:val="none" w:sz="0" w:space="0" w:color="auto"/>
      </w:divBdr>
    </w:div>
    <w:div w:id="1332178098">
      <w:bodyDiv w:val="1"/>
      <w:marLeft w:val="0"/>
      <w:marRight w:val="0"/>
      <w:marTop w:val="0"/>
      <w:marBottom w:val="0"/>
      <w:divBdr>
        <w:top w:val="none" w:sz="0" w:space="0" w:color="auto"/>
        <w:left w:val="none" w:sz="0" w:space="0" w:color="auto"/>
        <w:bottom w:val="none" w:sz="0" w:space="0" w:color="auto"/>
        <w:right w:val="none" w:sz="0" w:space="0" w:color="auto"/>
      </w:divBdr>
    </w:div>
    <w:div w:id="1332367898">
      <w:bodyDiv w:val="1"/>
      <w:marLeft w:val="0"/>
      <w:marRight w:val="0"/>
      <w:marTop w:val="0"/>
      <w:marBottom w:val="0"/>
      <w:divBdr>
        <w:top w:val="none" w:sz="0" w:space="0" w:color="auto"/>
        <w:left w:val="none" w:sz="0" w:space="0" w:color="auto"/>
        <w:bottom w:val="none" w:sz="0" w:space="0" w:color="auto"/>
        <w:right w:val="none" w:sz="0" w:space="0" w:color="auto"/>
      </w:divBdr>
    </w:div>
    <w:div w:id="1332757371">
      <w:bodyDiv w:val="1"/>
      <w:marLeft w:val="0"/>
      <w:marRight w:val="0"/>
      <w:marTop w:val="0"/>
      <w:marBottom w:val="0"/>
      <w:divBdr>
        <w:top w:val="none" w:sz="0" w:space="0" w:color="auto"/>
        <w:left w:val="none" w:sz="0" w:space="0" w:color="auto"/>
        <w:bottom w:val="none" w:sz="0" w:space="0" w:color="auto"/>
        <w:right w:val="none" w:sz="0" w:space="0" w:color="auto"/>
      </w:divBdr>
    </w:div>
    <w:div w:id="1333098733">
      <w:bodyDiv w:val="1"/>
      <w:marLeft w:val="0"/>
      <w:marRight w:val="0"/>
      <w:marTop w:val="0"/>
      <w:marBottom w:val="0"/>
      <w:divBdr>
        <w:top w:val="none" w:sz="0" w:space="0" w:color="auto"/>
        <w:left w:val="none" w:sz="0" w:space="0" w:color="auto"/>
        <w:bottom w:val="none" w:sz="0" w:space="0" w:color="auto"/>
        <w:right w:val="none" w:sz="0" w:space="0" w:color="auto"/>
      </w:divBdr>
    </w:div>
    <w:div w:id="1333336112">
      <w:bodyDiv w:val="1"/>
      <w:marLeft w:val="0"/>
      <w:marRight w:val="0"/>
      <w:marTop w:val="0"/>
      <w:marBottom w:val="0"/>
      <w:divBdr>
        <w:top w:val="none" w:sz="0" w:space="0" w:color="auto"/>
        <w:left w:val="none" w:sz="0" w:space="0" w:color="auto"/>
        <w:bottom w:val="none" w:sz="0" w:space="0" w:color="auto"/>
        <w:right w:val="none" w:sz="0" w:space="0" w:color="auto"/>
      </w:divBdr>
    </w:div>
    <w:div w:id="1333755512">
      <w:bodyDiv w:val="1"/>
      <w:marLeft w:val="0"/>
      <w:marRight w:val="0"/>
      <w:marTop w:val="0"/>
      <w:marBottom w:val="0"/>
      <w:divBdr>
        <w:top w:val="none" w:sz="0" w:space="0" w:color="auto"/>
        <w:left w:val="none" w:sz="0" w:space="0" w:color="auto"/>
        <w:bottom w:val="none" w:sz="0" w:space="0" w:color="auto"/>
        <w:right w:val="none" w:sz="0" w:space="0" w:color="auto"/>
      </w:divBdr>
    </w:div>
    <w:div w:id="1336179599">
      <w:bodyDiv w:val="1"/>
      <w:marLeft w:val="0"/>
      <w:marRight w:val="0"/>
      <w:marTop w:val="0"/>
      <w:marBottom w:val="0"/>
      <w:divBdr>
        <w:top w:val="none" w:sz="0" w:space="0" w:color="auto"/>
        <w:left w:val="none" w:sz="0" w:space="0" w:color="auto"/>
        <w:bottom w:val="none" w:sz="0" w:space="0" w:color="auto"/>
        <w:right w:val="none" w:sz="0" w:space="0" w:color="auto"/>
      </w:divBdr>
    </w:div>
    <w:div w:id="1336416566">
      <w:bodyDiv w:val="1"/>
      <w:marLeft w:val="0"/>
      <w:marRight w:val="0"/>
      <w:marTop w:val="0"/>
      <w:marBottom w:val="0"/>
      <w:divBdr>
        <w:top w:val="none" w:sz="0" w:space="0" w:color="auto"/>
        <w:left w:val="none" w:sz="0" w:space="0" w:color="auto"/>
        <w:bottom w:val="none" w:sz="0" w:space="0" w:color="auto"/>
        <w:right w:val="none" w:sz="0" w:space="0" w:color="auto"/>
      </w:divBdr>
    </w:div>
    <w:div w:id="1336804079">
      <w:bodyDiv w:val="1"/>
      <w:marLeft w:val="0"/>
      <w:marRight w:val="0"/>
      <w:marTop w:val="0"/>
      <w:marBottom w:val="0"/>
      <w:divBdr>
        <w:top w:val="none" w:sz="0" w:space="0" w:color="auto"/>
        <w:left w:val="none" w:sz="0" w:space="0" w:color="auto"/>
        <w:bottom w:val="none" w:sz="0" w:space="0" w:color="auto"/>
        <w:right w:val="none" w:sz="0" w:space="0" w:color="auto"/>
      </w:divBdr>
    </w:div>
    <w:div w:id="1337421573">
      <w:bodyDiv w:val="1"/>
      <w:marLeft w:val="0"/>
      <w:marRight w:val="0"/>
      <w:marTop w:val="0"/>
      <w:marBottom w:val="0"/>
      <w:divBdr>
        <w:top w:val="none" w:sz="0" w:space="0" w:color="auto"/>
        <w:left w:val="none" w:sz="0" w:space="0" w:color="auto"/>
        <w:bottom w:val="none" w:sz="0" w:space="0" w:color="auto"/>
        <w:right w:val="none" w:sz="0" w:space="0" w:color="auto"/>
      </w:divBdr>
    </w:div>
    <w:div w:id="1338340016">
      <w:bodyDiv w:val="1"/>
      <w:marLeft w:val="0"/>
      <w:marRight w:val="0"/>
      <w:marTop w:val="0"/>
      <w:marBottom w:val="0"/>
      <w:divBdr>
        <w:top w:val="none" w:sz="0" w:space="0" w:color="auto"/>
        <w:left w:val="none" w:sz="0" w:space="0" w:color="auto"/>
        <w:bottom w:val="none" w:sz="0" w:space="0" w:color="auto"/>
        <w:right w:val="none" w:sz="0" w:space="0" w:color="auto"/>
      </w:divBdr>
    </w:div>
    <w:div w:id="1338581277">
      <w:bodyDiv w:val="1"/>
      <w:marLeft w:val="0"/>
      <w:marRight w:val="0"/>
      <w:marTop w:val="0"/>
      <w:marBottom w:val="0"/>
      <w:divBdr>
        <w:top w:val="none" w:sz="0" w:space="0" w:color="auto"/>
        <w:left w:val="none" w:sz="0" w:space="0" w:color="auto"/>
        <w:bottom w:val="none" w:sz="0" w:space="0" w:color="auto"/>
        <w:right w:val="none" w:sz="0" w:space="0" w:color="auto"/>
      </w:divBdr>
    </w:div>
    <w:div w:id="1339188638">
      <w:bodyDiv w:val="1"/>
      <w:marLeft w:val="0"/>
      <w:marRight w:val="0"/>
      <w:marTop w:val="0"/>
      <w:marBottom w:val="0"/>
      <w:divBdr>
        <w:top w:val="none" w:sz="0" w:space="0" w:color="auto"/>
        <w:left w:val="none" w:sz="0" w:space="0" w:color="auto"/>
        <w:bottom w:val="none" w:sz="0" w:space="0" w:color="auto"/>
        <w:right w:val="none" w:sz="0" w:space="0" w:color="auto"/>
      </w:divBdr>
    </w:div>
    <w:div w:id="1339236650">
      <w:bodyDiv w:val="1"/>
      <w:marLeft w:val="0"/>
      <w:marRight w:val="0"/>
      <w:marTop w:val="0"/>
      <w:marBottom w:val="0"/>
      <w:divBdr>
        <w:top w:val="none" w:sz="0" w:space="0" w:color="auto"/>
        <w:left w:val="none" w:sz="0" w:space="0" w:color="auto"/>
        <w:bottom w:val="none" w:sz="0" w:space="0" w:color="auto"/>
        <w:right w:val="none" w:sz="0" w:space="0" w:color="auto"/>
      </w:divBdr>
    </w:div>
    <w:div w:id="1339237419">
      <w:bodyDiv w:val="1"/>
      <w:marLeft w:val="0"/>
      <w:marRight w:val="0"/>
      <w:marTop w:val="0"/>
      <w:marBottom w:val="0"/>
      <w:divBdr>
        <w:top w:val="none" w:sz="0" w:space="0" w:color="auto"/>
        <w:left w:val="none" w:sz="0" w:space="0" w:color="auto"/>
        <w:bottom w:val="none" w:sz="0" w:space="0" w:color="auto"/>
        <w:right w:val="none" w:sz="0" w:space="0" w:color="auto"/>
      </w:divBdr>
    </w:div>
    <w:div w:id="1339311685">
      <w:bodyDiv w:val="1"/>
      <w:marLeft w:val="0"/>
      <w:marRight w:val="0"/>
      <w:marTop w:val="0"/>
      <w:marBottom w:val="0"/>
      <w:divBdr>
        <w:top w:val="none" w:sz="0" w:space="0" w:color="auto"/>
        <w:left w:val="none" w:sz="0" w:space="0" w:color="auto"/>
        <w:bottom w:val="none" w:sz="0" w:space="0" w:color="auto"/>
        <w:right w:val="none" w:sz="0" w:space="0" w:color="auto"/>
      </w:divBdr>
    </w:div>
    <w:div w:id="1340690759">
      <w:bodyDiv w:val="1"/>
      <w:marLeft w:val="0"/>
      <w:marRight w:val="0"/>
      <w:marTop w:val="0"/>
      <w:marBottom w:val="0"/>
      <w:divBdr>
        <w:top w:val="none" w:sz="0" w:space="0" w:color="auto"/>
        <w:left w:val="none" w:sz="0" w:space="0" w:color="auto"/>
        <w:bottom w:val="none" w:sz="0" w:space="0" w:color="auto"/>
        <w:right w:val="none" w:sz="0" w:space="0" w:color="auto"/>
      </w:divBdr>
    </w:div>
    <w:div w:id="1341010275">
      <w:bodyDiv w:val="1"/>
      <w:marLeft w:val="0"/>
      <w:marRight w:val="0"/>
      <w:marTop w:val="0"/>
      <w:marBottom w:val="0"/>
      <w:divBdr>
        <w:top w:val="none" w:sz="0" w:space="0" w:color="auto"/>
        <w:left w:val="none" w:sz="0" w:space="0" w:color="auto"/>
        <w:bottom w:val="none" w:sz="0" w:space="0" w:color="auto"/>
        <w:right w:val="none" w:sz="0" w:space="0" w:color="auto"/>
      </w:divBdr>
    </w:div>
    <w:div w:id="1341927974">
      <w:bodyDiv w:val="1"/>
      <w:marLeft w:val="0"/>
      <w:marRight w:val="0"/>
      <w:marTop w:val="0"/>
      <w:marBottom w:val="0"/>
      <w:divBdr>
        <w:top w:val="none" w:sz="0" w:space="0" w:color="auto"/>
        <w:left w:val="none" w:sz="0" w:space="0" w:color="auto"/>
        <w:bottom w:val="none" w:sz="0" w:space="0" w:color="auto"/>
        <w:right w:val="none" w:sz="0" w:space="0" w:color="auto"/>
      </w:divBdr>
    </w:div>
    <w:div w:id="1342273439">
      <w:bodyDiv w:val="1"/>
      <w:marLeft w:val="0"/>
      <w:marRight w:val="0"/>
      <w:marTop w:val="0"/>
      <w:marBottom w:val="0"/>
      <w:divBdr>
        <w:top w:val="none" w:sz="0" w:space="0" w:color="auto"/>
        <w:left w:val="none" w:sz="0" w:space="0" w:color="auto"/>
        <w:bottom w:val="none" w:sz="0" w:space="0" w:color="auto"/>
        <w:right w:val="none" w:sz="0" w:space="0" w:color="auto"/>
      </w:divBdr>
    </w:div>
    <w:div w:id="1342778602">
      <w:bodyDiv w:val="1"/>
      <w:marLeft w:val="0"/>
      <w:marRight w:val="0"/>
      <w:marTop w:val="0"/>
      <w:marBottom w:val="0"/>
      <w:divBdr>
        <w:top w:val="none" w:sz="0" w:space="0" w:color="auto"/>
        <w:left w:val="none" w:sz="0" w:space="0" w:color="auto"/>
        <w:bottom w:val="none" w:sz="0" w:space="0" w:color="auto"/>
        <w:right w:val="none" w:sz="0" w:space="0" w:color="auto"/>
      </w:divBdr>
    </w:div>
    <w:div w:id="1343318850">
      <w:bodyDiv w:val="1"/>
      <w:marLeft w:val="0"/>
      <w:marRight w:val="0"/>
      <w:marTop w:val="0"/>
      <w:marBottom w:val="0"/>
      <w:divBdr>
        <w:top w:val="none" w:sz="0" w:space="0" w:color="auto"/>
        <w:left w:val="none" w:sz="0" w:space="0" w:color="auto"/>
        <w:bottom w:val="none" w:sz="0" w:space="0" w:color="auto"/>
        <w:right w:val="none" w:sz="0" w:space="0" w:color="auto"/>
      </w:divBdr>
    </w:div>
    <w:div w:id="1343580561">
      <w:bodyDiv w:val="1"/>
      <w:marLeft w:val="0"/>
      <w:marRight w:val="0"/>
      <w:marTop w:val="0"/>
      <w:marBottom w:val="0"/>
      <w:divBdr>
        <w:top w:val="none" w:sz="0" w:space="0" w:color="auto"/>
        <w:left w:val="none" w:sz="0" w:space="0" w:color="auto"/>
        <w:bottom w:val="none" w:sz="0" w:space="0" w:color="auto"/>
        <w:right w:val="none" w:sz="0" w:space="0" w:color="auto"/>
      </w:divBdr>
    </w:div>
    <w:div w:id="1344280697">
      <w:bodyDiv w:val="1"/>
      <w:marLeft w:val="0"/>
      <w:marRight w:val="0"/>
      <w:marTop w:val="0"/>
      <w:marBottom w:val="0"/>
      <w:divBdr>
        <w:top w:val="none" w:sz="0" w:space="0" w:color="auto"/>
        <w:left w:val="none" w:sz="0" w:space="0" w:color="auto"/>
        <w:bottom w:val="none" w:sz="0" w:space="0" w:color="auto"/>
        <w:right w:val="none" w:sz="0" w:space="0" w:color="auto"/>
      </w:divBdr>
    </w:div>
    <w:div w:id="1344353889">
      <w:bodyDiv w:val="1"/>
      <w:marLeft w:val="0"/>
      <w:marRight w:val="0"/>
      <w:marTop w:val="0"/>
      <w:marBottom w:val="0"/>
      <w:divBdr>
        <w:top w:val="none" w:sz="0" w:space="0" w:color="auto"/>
        <w:left w:val="none" w:sz="0" w:space="0" w:color="auto"/>
        <w:bottom w:val="none" w:sz="0" w:space="0" w:color="auto"/>
        <w:right w:val="none" w:sz="0" w:space="0" w:color="auto"/>
      </w:divBdr>
    </w:div>
    <w:div w:id="1344824284">
      <w:bodyDiv w:val="1"/>
      <w:marLeft w:val="0"/>
      <w:marRight w:val="0"/>
      <w:marTop w:val="0"/>
      <w:marBottom w:val="0"/>
      <w:divBdr>
        <w:top w:val="none" w:sz="0" w:space="0" w:color="auto"/>
        <w:left w:val="none" w:sz="0" w:space="0" w:color="auto"/>
        <w:bottom w:val="none" w:sz="0" w:space="0" w:color="auto"/>
        <w:right w:val="none" w:sz="0" w:space="0" w:color="auto"/>
      </w:divBdr>
    </w:div>
    <w:div w:id="1344940232">
      <w:bodyDiv w:val="1"/>
      <w:marLeft w:val="0"/>
      <w:marRight w:val="0"/>
      <w:marTop w:val="0"/>
      <w:marBottom w:val="0"/>
      <w:divBdr>
        <w:top w:val="none" w:sz="0" w:space="0" w:color="auto"/>
        <w:left w:val="none" w:sz="0" w:space="0" w:color="auto"/>
        <w:bottom w:val="none" w:sz="0" w:space="0" w:color="auto"/>
        <w:right w:val="none" w:sz="0" w:space="0" w:color="auto"/>
      </w:divBdr>
    </w:div>
    <w:div w:id="1345934626">
      <w:bodyDiv w:val="1"/>
      <w:marLeft w:val="0"/>
      <w:marRight w:val="0"/>
      <w:marTop w:val="0"/>
      <w:marBottom w:val="0"/>
      <w:divBdr>
        <w:top w:val="none" w:sz="0" w:space="0" w:color="auto"/>
        <w:left w:val="none" w:sz="0" w:space="0" w:color="auto"/>
        <w:bottom w:val="none" w:sz="0" w:space="0" w:color="auto"/>
        <w:right w:val="none" w:sz="0" w:space="0" w:color="auto"/>
      </w:divBdr>
    </w:div>
    <w:div w:id="1347439246">
      <w:bodyDiv w:val="1"/>
      <w:marLeft w:val="0"/>
      <w:marRight w:val="0"/>
      <w:marTop w:val="0"/>
      <w:marBottom w:val="0"/>
      <w:divBdr>
        <w:top w:val="none" w:sz="0" w:space="0" w:color="auto"/>
        <w:left w:val="none" w:sz="0" w:space="0" w:color="auto"/>
        <w:bottom w:val="none" w:sz="0" w:space="0" w:color="auto"/>
        <w:right w:val="none" w:sz="0" w:space="0" w:color="auto"/>
      </w:divBdr>
    </w:div>
    <w:div w:id="1347488129">
      <w:bodyDiv w:val="1"/>
      <w:marLeft w:val="0"/>
      <w:marRight w:val="0"/>
      <w:marTop w:val="0"/>
      <w:marBottom w:val="0"/>
      <w:divBdr>
        <w:top w:val="none" w:sz="0" w:space="0" w:color="auto"/>
        <w:left w:val="none" w:sz="0" w:space="0" w:color="auto"/>
        <w:bottom w:val="none" w:sz="0" w:space="0" w:color="auto"/>
        <w:right w:val="none" w:sz="0" w:space="0" w:color="auto"/>
      </w:divBdr>
    </w:div>
    <w:div w:id="1348215024">
      <w:bodyDiv w:val="1"/>
      <w:marLeft w:val="0"/>
      <w:marRight w:val="0"/>
      <w:marTop w:val="0"/>
      <w:marBottom w:val="0"/>
      <w:divBdr>
        <w:top w:val="none" w:sz="0" w:space="0" w:color="auto"/>
        <w:left w:val="none" w:sz="0" w:space="0" w:color="auto"/>
        <w:bottom w:val="none" w:sz="0" w:space="0" w:color="auto"/>
        <w:right w:val="none" w:sz="0" w:space="0" w:color="auto"/>
      </w:divBdr>
    </w:div>
    <w:div w:id="1348361104">
      <w:bodyDiv w:val="1"/>
      <w:marLeft w:val="0"/>
      <w:marRight w:val="0"/>
      <w:marTop w:val="0"/>
      <w:marBottom w:val="0"/>
      <w:divBdr>
        <w:top w:val="none" w:sz="0" w:space="0" w:color="auto"/>
        <w:left w:val="none" w:sz="0" w:space="0" w:color="auto"/>
        <w:bottom w:val="none" w:sz="0" w:space="0" w:color="auto"/>
        <w:right w:val="none" w:sz="0" w:space="0" w:color="auto"/>
      </w:divBdr>
    </w:div>
    <w:div w:id="1348410736">
      <w:bodyDiv w:val="1"/>
      <w:marLeft w:val="0"/>
      <w:marRight w:val="0"/>
      <w:marTop w:val="0"/>
      <w:marBottom w:val="0"/>
      <w:divBdr>
        <w:top w:val="none" w:sz="0" w:space="0" w:color="auto"/>
        <w:left w:val="none" w:sz="0" w:space="0" w:color="auto"/>
        <w:bottom w:val="none" w:sz="0" w:space="0" w:color="auto"/>
        <w:right w:val="none" w:sz="0" w:space="0" w:color="auto"/>
      </w:divBdr>
    </w:div>
    <w:div w:id="1348483158">
      <w:bodyDiv w:val="1"/>
      <w:marLeft w:val="0"/>
      <w:marRight w:val="0"/>
      <w:marTop w:val="0"/>
      <w:marBottom w:val="0"/>
      <w:divBdr>
        <w:top w:val="none" w:sz="0" w:space="0" w:color="auto"/>
        <w:left w:val="none" w:sz="0" w:space="0" w:color="auto"/>
        <w:bottom w:val="none" w:sz="0" w:space="0" w:color="auto"/>
        <w:right w:val="none" w:sz="0" w:space="0" w:color="auto"/>
      </w:divBdr>
    </w:div>
    <w:div w:id="1348562570">
      <w:bodyDiv w:val="1"/>
      <w:marLeft w:val="0"/>
      <w:marRight w:val="0"/>
      <w:marTop w:val="0"/>
      <w:marBottom w:val="0"/>
      <w:divBdr>
        <w:top w:val="none" w:sz="0" w:space="0" w:color="auto"/>
        <w:left w:val="none" w:sz="0" w:space="0" w:color="auto"/>
        <w:bottom w:val="none" w:sz="0" w:space="0" w:color="auto"/>
        <w:right w:val="none" w:sz="0" w:space="0" w:color="auto"/>
      </w:divBdr>
    </w:div>
    <w:div w:id="1348799517">
      <w:bodyDiv w:val="1"/>
      <w:marLeft w:val="0"/>
      <w:marRight w:val="0"/>
      <w:marTop w:val="0"/>
      <w:marBottom w:val="0"/>
      <w:divBdr>
        <w:top w:val="none" w:sz="0" w:space="0" w:color="auto"/>
        <w:left w:val="none" w:sz="0" w:space="0" w:color="auto"/>
        <w:bottom w:val="none" w:sz="0" w:space="0" w:color="auto"/>
        <w:right w:val="none" w:sz="0" w:space="0" w:color="auto"/>
      </w:divBdr>
    </w:div>
    <w:div w:id="1349137444">
      <w:bodyDiv w:val="1"/>
      <w:marLeft w:val="0"/>
      <w:marRight w:val="0"/>
      <w:marTop w:val="0"/>
      <w:marBottom w:val="0"/>
      <w:divBdr>
        <w:top w:val="none" w:sz="0" w:space="0" w:color="auto"/>
        <w:left w:val="none" w:sz="0" w:space="0" w:color="auto"/>
        <w:bottom w:val="none" w:sz="0" w:space="0" w:color="auto"/>
        <w:right w:val="none" w:sz="0" w:space="0" w:color="auto"/>
      </w:divBdr>
    </w:div>
    <w:div w:id="1349481624">
      <w:bodyDiv w:val="1"/>
      <w:marLeft w:val="0"/>
      <w:marRight w:val="0"/>
      <w:marTop w:val="0"/>
      <w:marBottom w:val="0"/>
      <w:divBdr>
        <w:top w:val="none" w:sz="0" w:space="0" w:color="auto"/>
        <w:left w:val="none" w:sz="0" w:space="0" w:color="auto"/>
        <w:bottom w:val="none" w:sz="0" w:space="0" w:color="auto"/>
        <w:right w:val="none" w:sz="0" w:space="0" w:color="auto"/>
      </w:divBdr>
    </w:div>
    <w:div w:id="1349598630">
      <w:bodyDiv w:val="1"/>
      <w:marLeft w:val="0"/>
      <w:marRight w:val="0"/>
      <w:marTop w:val="0"/>
      <w:marBottom w:val="0"/>
      <w:divBdr>
        <w:top w:val="none" w:sz="0" w:space="0" w:color="auto"/>
        <w:left w:val="none" w:sz="0" w:space="0" w:color="auto"/>
        <w:bottom w:val="none" w:sz="0" w:space="0" w:color="auto"/>
        <w:right w:val="none" w:sz="0" w:space="0" w:color="auto"/>
      </w:divBdr>
    </w:div>
    <w:div w:id="1349865486">
      <w:bodyDiv w:val="1"/>
      <w:marLeft w:val="0"/>
      <w:marRight w:val="0"/>
      <w:marTop w:val="0"/>
      <w:marBottom w:val="0"/>
      <w:divBdr>
        <w:top w:val="none" w:sz="0" w:space="0" w:color="auto"/>
        <w:left w:val="none" w:sz="0" w:space="0" w:color="auto"/>
        <w:bottom w:val="none" w:sz="0" w:space="0" w:color="auto"/>
        <w:right w:val="none" w:sz="0" w:space="0" w:color="auto"/>
      </w:divBdr>
    </w:div>
    <w:div w:id="1350376252">
      <w:bodyDiv w:val="1"/>
      <w:marLeft w:val="0"/>
      <w:marRight w:val="0"/>
      <w:marTop w:val="0"/>
      <w:marBottom w:val="0"/>
      <w:divBdr>
        <w:top w:val="none" w:sz="0" w:space="0" w:color="auto"/>
        <w:left w:val="none" w:sz="0" w:space="0" w:color="auto"/>
        <w:bottom w:val="none" w:sz="0" w:space="0" w:color="auto"/>
        <w:right w:val="none" w:sz="0" w:space="0" w:color="auto"/>
      </w:divBdr>
    </w:div>
    <w:div w:id="1352293601">
      <w:bodyDiv w:val="1"/>
      <w:marLeft w:val="0"/>
      <w:marRight w:val="0"/>
      <w:marTop w:val="0"/>
      <w:marBottom w:val="0"/>
      <w:divBdr>
        <w:top w:val="none" w:sz="0" w:space="0" w:color="auto"/>
        <w:left w:val="none" w:sz="0" w:space="0" w:color="auto"/>
        <w:bottom w:val="none" w:sz="0" w:space="0" w:color="auto"/>
        <w:right w:val="none" w:sz="0" w:space="0" w:color="auto"/>
      </w:divBdr>
    </w:div>
    <w:div w:id="1352336408">
      <w:bodyDiv w:val="1"/>
      <w:marLeft w:val="0"/>
      <w:marRight w:val="0"/>
      <w:marTop w:val="0"/>
      <w:marBottom w:val="0"/>
      <w:divBdr>
        <w:top w:val="none" w:sz="0" w:space="0" w:color="auto"/>
        <w:left w:val="none" w:sz="0" w:space="0" w:color="auto"/>
        <w:bottom w:val="none" w:sz="0" w:space="0" w:color="auto"/>
        <w:right w:val="none" w:sz="0" w:space="0" w:color="auto"/>
      </w:divBdr>
    </w:div>
    <w:div w:id="1352873934">
      <w:bodyDiv w:val="1"/>
      <w:marLeft w:val="0"/>
      <w:marRight w:val="0"/>
      <w:marTop w:val="0"/>
      <w:marBottom w:val="0"/>
      <w:divBdr>
        <w:top w:val="none" w:sz="0" w:space="0" w:color="auto"/>
        <w:left w:val="none" w:sz="0" w:space="0" w:color="auto"/>
        <w:bottom w:val="none" w:sz="0" w:space="0" w:color="auto"/>
        <w:right w:val="none" w:sz="0" w:space="0" w:color="auto"/>
      </w:divBdr>
    </w:div>
    <w:div w:id="1352998809">
      <w:bodyDiv w:val="1"/>
      <w:marLeft w:val="0"/>
      <w:marRight w:val="0"/>
      <w:marTop w:val="0"/>
      <w:marBottom w:val="0"/>
      <w:divBdr>
        <w:top w:val="none" w:sz="0" w:space="0" w:color="auto"/>
        <w:left w:val="none" w:sz="0" w:space="0" w:color="auto"/>
        <w:bottom w:val="none" w:sz="0" w:space="0" w:color="auto"/>
        <w:right w:val="none" w:sz="0" w:space="0" w:color="auto"/>
      </w:divBdr>
    </w:div>
    <w:div w:id="1354309679">
      <w:bodyDiv w:val="1"/>
      <w:marLeft w:val="0"/>
      <w:marRight w:val="0"/>
      <w:marTop w:val="0"/>
      <w:marBottom w:val="0"/>
      <w:divBdr>
        <w:top w:val="none" w:sz="0" w:space="0" w:color="auto"/>
        <w:left w:val="none" w:sz="0" w:space="0" w:color="auto"/>
        <w:bottom w:val="none" w:sz="0" w:space="0" w:color="auto"/>
        <w:right w:val="none" w:sz="0" w:space="0" w:color="auto"/>
      </w:divBdr>
    </w:div>
    <w:div w:id="1354457759">
      <w:bodyDiv w:val="1"/>
      <w:marLeft w:val="0"/>
      <w:marRight w:val="0"/>
      <w:marTop w:val="0"/>
      <w:marBottom w:val="0"/>
      <w:divBdr>
        <w:top w:val="none" w:sz="0" w:space="0" w:color="auto"/>
        <w:left w:val="none" w:sz="0" w:space="0" w:color="auto"/>
        <w:bottom w:val="none" w:sz="0" w:space="0" w:color="auto"/>
        <w:right w:val="none" w:sz="0" w:space="0" w:color="auto"/>
      </w:divBdr>
    </w:div>
    <w:div w:id="1354921217">
      <w:bodyDiv w:val="1"/>
      <w:marLeft w:val="0"/>
      <w:marRight w:val="0"/>
      <w:marTop w:val="0"/>
      <w:marBottom w:val="0"/>
      <w:divBdr>
        <w:top w:val="none" w:sz="0" w:space="0" w:color="auto"/>
        <w:left w:val="none" w:sz="0" w:space="0" w:color="auto"/>
        <w:bottom w:val="none" w:sz="0" w:space="0" w:color="auto"/>
        <w:right w:val="none" w:sz="0" w:space="0" w:color="auto"/>
      </w:divBdr>
    </w:div>
    <w:div w:id="1354960764">
      <w:bodyDiv w:val="1"/>
      <w:marLeft w:val="0"/>
      <w:marRight w:val="0"/>
      <w:marTop w:val="0"/>
      <w:marBottom w:val="0"/>
      <w:divBdr>
        <w:top w:val="none" w:sz="0" w:space="0" w:color="auto"/>
        <w:left w:val="none" w:sz="0" w:space="0" w:color="auto"/>
        <w:bottom w:val="none" w:sz="0" w:space="0" w:color="auto"/>
        <w:right w:val="none" w:sz="0" w:space="0" w:color="auto"/>
      </w:divBdr>
    </w:div>
    <w:div w:id="1355495121">
      <w:bodyDiv w:val="1"/>
      <w:marLeft w:val="0"/>
      <w:marRight w:val="0"/>
      <w:marTop w:val="0"/>
      <w:marBottom w:val="0"/>
      <w:divBdr>
        <w:top w:val="none" w:sz="0" w:space="0" w:color="auto"/>
        <w:left w:val="none" w:sz="0" w:space="0" w:color="auto"/>
        <w:bottom w:val="none" w:sz="0" w:space="0" w:color="auto"/>
        <w:right w:val="none" w:sz="0" w:space="0" w:color="auto"/>
      </w:divBdr>
    </w:div>
    <w:div w:id="1355577195">
      <w:bodyDiv w:val="1"/>
      <w:marLeft w:val="0"/>
      <w:marRight w:val="0"/>
      <w:marTop w:val="0"/>
      <w:marBottom w:val="0"/>
      <w:divBdr>
        <w:top w:val="none" w:sz="0" w:space="0" w:color="auto"/>
        <w:left w:val="none" w:sz="0" w:space="0" w:color="auto"/>
        <w:bottom w:val="none" w:sz="0" w:space="0" w:color="auto"/>
        <w:right w:val="none" w:sz="0" w:space="0" w:color="auto"/>
      </w:divBdr>
    </w:div>
    <w:div w:id="1356543175">
      <w:bodyDiv w:val="1"/>
      <w:marLeft w:val="0"/>
      <w:marRight w:val="0"/>
      <w:marTop w:val="0"/>
      <w:marBottom w:val="0"/>
      <w:divBdr>
        <w:top w:val="none" w:sz="0" w:space="0" w:color="auto"/>
        <w:left w:val="none" w:sz="0" w:space="0" w:color="auto"/>
        <w:bottom w:val="none" w:sz="0" w:space="0" w:color="auto"/>
        <w:right w:val="none" w:sz="0" w:space="0" w:color="auto"/>
      </w:divBdr>
    </w:div>
    <w:div w:id="1357727608">
      <w:bodyDiv w:val="1"/>
      <w:marLeft w:val="0"/>
      <w:marRight w:val="0"/>
      <w:marTop w:val="0"/>
      <w:marBottom w:val="0"/>
      <w:divBdr>
        <w:top w:val="none" w:sz="0" w:space="0" w:color="auto"/>
        <w:left w:val="none" w:sz="0" w:space="0" w:color="auto"/>
        <w:bottom w:val="none" w:sz="0" w:space="0" w:color="auto"/>
        <w:right w:val="none" w:sz="0" w:space="0" w:color="auto"/>
      </w:divBdr>
    </w:div>
    <w:div w:id="1357733510">
      <w:bodyDiv w:val="1"/>
      <w:marLeft w:val="0"/>
      <w:marRight w:val="0"/>
      <w:marTop w:val="0"/>
      <w:marBottom w:val="0"/>
      <w:divBdr>
        <w:top w:val="none" w:sz="0" w:space="0" w:color="auto"/>
        <w:left w:val="none" w:sz="0" w:space="0" w:color="auto"/>
        <w:bottom w:val="none" w:sz="0" w:space="0" w:color="auto"/>
        <w:right w:val="none" w:sz="0" w:space="0" w:color="auto"/>
      </w:divBdr>
    </w:div>
    <w:div w:id="1359507739">
      <w:bodyDiv w:val="1"/>
      <w:marLeft w:val="0"/>
      <w:marRight w:val="0"/>
      <w:marTop w:val="0"/>
      <w:marBottom w:val="0"/>
      <w:divBdr>
        <w:top w:val="none" w:sz="0" w:space="0" w:color="auto"/>
        <w:left w:val="none" w:sz="0" w:space="0" w:color="auto"/>
        <w:bottom w:val="none" w:sz="0" w:space="0" w:color="auto"/>
        <w:right w:val="none" w:sz="0" w:space="0" w:color="auto"/>
      </w:divBdr>
    </w:div>
    <w:div w:id="1359742127">
      <w:bodyDiv w:val="1"/>
      <w:marLeft w:val="0"/>
      <w:marRight w:val="0"/>
      <w:marTop w:val="0"/>
      <w:marBottom w:val="0"/>
      <w:divBdr>
        <w:top w:val="none" w:sz="0" w:space="0" w:color="auto"/>
        <w:left w:val="none" w:sz="0" w:space="0" w:color="auto"/>
        <w:bottom w:val="none" w:sz="0" w:space="0" w:color="auto"/>
        <w:right w:val="none" w:sz="0" w:space="0" w:color="auto"/>
      </w:divBdr>
    </w:div>
    <w:div w:id="1359968793">
      <w:bodyDiv w:val="1"/>
      <w:marLeft w:val="0"/>
      <w:marRight w:val="0"/>
      <w:marTop w:val="0"/>
      <w:marBottom w:val="0"/>
      <w:divBdr>
        <w:top w:val="none" w:sz="0" w:space="0" w:color="auto"/>
        <w:left w:val="none" w:sz="0" w:space="0" w:color="auto"/>
        <w:bottom w:val="none" w:sz="0" w:space="0" w:color="auto"/>
        <w:right w:val="none" w:sz="0" w:space="0" w:color="auto"/>
      </w:divBdr>
    </w:div>
    <w:div w:id="1361198523">
      <w:bodyDiv w:val="1"/>
      <w:marLeft w:val="0"/>
      <w:marRight w:val="0"/>
      <w:marTop w:val="0"/>
      <w:marBottom w:val="0"/>
      <w:divBdr>
        <w:top w:val="none" w:sz="0" w:space="0" w:color="auto"/>
        <w:left w:val="none" w:sz="0" w:space="0" w:color="auto"/>
        <w:bottom w:val="none" w:sz="0" w:space="0" w:color="auto"/>
        <w:right w:val="none" w:sz="0" w:space="0" w:color="auto"/>
      </w:divBdr>
    </w:div>
    <w:div w:id="1361202853">
      <w:bodyDiv w:val="1"/>
      <w:marLeft w:val="0"/>
      <w:marRight w:val="0"/>
      <w:marTop w:val="0"/>
      <w:marBottom w:val="0"/>
      <w:divBdr>
        <w:top w:val="none" w:sz="0" w:space="0" w:color="auto"/>
        <w:left w:val="none" w:sz="0" w:space="0" w:color="auto"/>
        <w:bottom w:val="none" w:sz="0" w:space="0" w:color="auto"/>
        <w:right w:val="none" w:sz="0" w:space="0" w:color="auto"/>
      </w:divBdr>
    </w:div>
    <w:div w:id="1361394360">
      <w:bodyDiv w:val="1"/>
      <w:marLeft w:val="0"/>
      <w:marRight w:val="0"/>
      <w:marTop w:val="0"/>
      <w:marBottom w:val="0"/>
      <w:divBdr>
        <w:top w:val="none" w:sz="0" w:space="0" w:color="auto"/>
        <w:left w:val="none" w:sz="0" w:space="0" w:color="auto"/>
        <w:bottom w:val="none" w:sz="0" w:space="0" w:color="auto"/>
        <w:right w:val="none" w:sz="0" w:space="0" w:color="auto"/>
      </w:divBdr>
    </w:div>
    <w:div w:id="1361468870">
      <w:bodyDiv w:val="1"/>
      <w:marLeft w:val="0"/>
      <w:marRight w:val="0"/>
      <w:marTop w:val="0"/>
      <w:marBottom w:val="0"/>
      <w:divBdr>
        <w:top w:val="none" w:sz="0" w:space="0" w:color="auto"/>
        <w:left w:val="none" w:sz="0" w:space="0" w:color="auto"/>
        <w:bottom w:val="none" w:sz="0" w:space="0" w:color="auto"/>
        <w:right w:val="none" w:sz="0" w:space="0" w:color="auto"/>
      </w:divBdr>
    </w:div>
    <w:div w:id="1364281011">
      <w:bodyDiv w:val="1"/>
      <w:marLeft w:val="0"/>
      <w:marRight w:val="0"/>
      <w:marTop w:val="0"/>
      <w:marBottom w:val="0"/>
      <w:divBdr>
        <w:top w:val="none" w:sz="0" w:space="0" w:color="auto"/>
        <w:left w:val="none" w:sz="0" w:space="0" w:color="auto"/>
        <w:bottom w:val="none" w:sz="0" w:space="0" w:color="auto"/>
        <w:right w:val="none" w:sz="0" w:space="0" w:color="auto"/>
      </w:divBdr>
    </w:div>
    <w:div w:id="1364400496">
      <w:bodyDiv w:val="1"/>
      <w:marLeft w:val="0"/>
      <w:marRight w:val="0"/>
      <w:marTop w:val="0"/>
      <w:marBottom w:val="0"/>
      <w:divBdr>
        <w:top w:val="none" w:sz="0" w:space="0" w:color="auto"/>
        <w:left w:val="none" w:sz="0" w:space="0" w:color="auto"/>
        <w:bottom w:val="none" w:sz="0" w:space="0" w:color="auto"/>
        <w:right w:val="none" w:sz="0" w:space="0" w:color="auto"/>
      </w:divBdr>
    </w:div>
    <w:div w:id="1364403125">
      <w:bodyDiv w:val="1"/>
      <w:marLeft w:val="0"/>
      <w:marRight w:val="0"/>
      <w:marTop w:val="0"/>
      <w:marBottom w:val="0"/>
      <w:divBdr>
        <w:top w:val="none" w:sz="0" w:space="0" w:color="auto"/>
        <w:left w:val="none" w:sz="0" w:space="0" w:color="auto"/>
        <w:bottom w:val="none" w:sz="0" w:space="0" w:color="auto"/>
        <w:right w:val="none" w:sz="0" w:space="0" w:color="auto"/>
      </w:divBdr>
    </w:div>
    <w:div w:id="1364549143">
      <w:bodyDiv w:val="1"/>
      <w:marLeft w:val="0"/>
      <w:marRight w:val="0"/>
      <w:marTop w:val="0"/>
      <w:marBottom w:val="0"/>
      <w:divBdr>
        <w:top w:val="none" w:sz="0" w:space="0" w:color="auto"/>
        <w:left w:val="none" w:sz="0" w:space="0" w:color="auto"/>
        <w:bottom w:val="none" w:sz="0" w:space="0" w:color="auto"/>
        <w:right w:val="none" w:sz="0" w:space="0" w:color="auto"/>
      </w:divBdr>
    </w:div>
    <w:div w:id="1366098982">
      <w:bodyDiv w:val="1"/>
      <w:marLeft w:val="0"/>
      <w:marRight w:val="0"/>
      <w:marTop w:val="0"/>
      <w:marBottom w:val="0"/>
      <w:divBdr>
        <w:top w:val="none" w:sz="0" w:space="0" w:color="auto"/>
        <w:left w:val="none" w:sz="0" w:space="0" w:color="auto"/>
        <w:bottom w:val="none" w:sz="0" w:space="0" w:color="auto"/>
        <w:right w:val="none" w:sz="0" w:space="0" w:color="auto"/>
      </w:divBdr>
    </w:div>
    <w:div w:id="1366174442">
      <w:bodyDiv w:val="1"/>
      <w:marLeft w:val="0"/>
      <w:marRight w:val="0"/>
      <w:marTop w:val="0"/>
      <w:marBottom w:val="0"/>
      <w:divBdr>
        <w:top w:val="none" w:sz="0" w:space="0" w:color="auto"/>
        <w:left w:val="none" w:sz="0" w:space="0" w:color="auto"/>
        <w:bottom w:val="none" w:sz="0" w:space="0" w:color="auto"/>
        <w:right w:val="none" w:sz="0" w:space="0" w:color="auto"/>
      </w:divBdr>
    </w:div>
    <w:div w:id="1366370699">
      <w:bodyDiv w:val="1"/>
      <w:marLeft w:val="0"/>
      <w:marRight w:val="0"/>
      <w:marTop w:val="0"/>
      <w:marBottom w:val="0"/>
      <w:divBdr>
        <w:top w:val="none" w:sz="0" w:space="0" w:color="auto"/>
        <w:left w:val="none" w:sz="0" w:space="0" w:color="auto"/>
        <w:bottom w:val="none" w:sz="0" w:space="0" w:color="auto"/>
        <w:right w:val="none" w:sz="0" w:space="0" w:color="auto"/>
      </w:divBdr>
    </w:div>
    <w:div w:id="1366441478">
      <w:bodyDiv w:val="1"/>
      <w:marLeft w:val="0"/>
      <w:marRight w:val="0"/>
      <w:marTop w:val="0"/>
      <w:marBottom w:val="0"/>
      <w:divBdr>
        <w:top w:val="none" w:sz="0" w:space="0" w:color="auto"/>
        <w:left w:val="none" w:sz="0" w:space="0" w:color="auto"/>
        <w:bottom w:val="none" w:sz="0" w:space="0" w:color="auto"/>
        <w:right w:val="none" w:sz="0" w:space="0" w:color="auto"/>
      </w:divBdr>
    </w:div>
    <w:div w:id="1368145938">
      <w:bodyDiv w:val="1"/>
      <w:marLeft w:val="0"/>
      <w:marRight w:val="0"/>
      <w:marTop w:val="0"/>
      <w:marBottom w:val="0"/>
      <w:divBdr>
        <w:top w:val="none" w:sz="0" w:space="0" w:color="auto"/>
        <w:left w:val="none" w:sz="0" w:space="0" w:color="auto"/>
        <w:bottom w:val="none" w:sz="0" w:space="0" w:color="auto"/>
        <w:right w:val="none" w:sz="0" w:space="0" w:color="auto"/>
      </w:divBdr>
    </w:div>
    <w:div w:id="1369715870">
      <w:bodyDiv w:val="1"/>
      <w:marLeft w:val="0"/>
      <w:marRight w:val="0"/>
      <w:marTop w:val="0"/>
      <w:marBottom w:val="0"/>
      <w:divBdr>
        <w:top w:val="none" w:sz="0" w:space="0" w:color="auto"/>
        <w:left w:val="none" w:sz="0" w:space="0" w:color="auto"/>
        <w:bottom w:val="none" w:sz="0" w:space="0" w:color="auto"/>
        <w:right w:val="none" w:sz="0" w:space="0" w:color="auto"/>
      </w:divBdr>
    </w:div>
    <w:div w:id="1370060444">
      <w:bodyDiv w:val="1"/>
      <w:marLeft w:val="0"/>
      <w:marRight w:val="0"/>
      <w:marTop w:val="0"/>
      <w:marBottom w:val="0"/>
      <w:divBdr>
        <w:top w:val="none" w:sz="0" w:space="0" w:color="auto"/>
        <w:left w:val="none" w:sz="0" w:space="0" w:color="auto"/>
        <w:bottom w:val="none" w:sz="0" w:space="0" w:color="auto"/>
        <w:right w:val="none" w:sz="0" w:space="0" w:color="auto"/>
      </w:divBdr>
    </w:div>
    <w:div w:id="1370571333">
      <w:bodyDiv w:val="1"/>
      <w:marLeft w:val="0"/>
      <w:marRight w:val="0"/>
      <w:marTop w:val="0"/>
      <w:marBottom w:val="0"/>
      <w:divBdr>
        <w:top w:val="none" w:sz="0" w:space="0" w:color="auto"/>
        <w:left w:val="none" w:sz="0" w:space="0" w:color="auto"/>
        <w:bottom w:val="none" w:sz="0" w:space="0" w:color="auto"/>
        <w:right w:val="none" w:sz="0" w:space="0" w:color="auto"/>
      </w:divBdr>
    </w:div>
    <w:div w:id="1370839279">
      <w:bodyDiv w:val="1"/>
      <w:marLeft w:val="0"/>
      <w:marRight w:val="0"/>
      <w:marTop w:val="0"/>
      <w:marBottom w:val="0"/>
      <w:divBdr>
        <w:top w:val="none" w:sz="0" w:space="0" w:color="auto"/>
        <w:left w:val="none" w:sz="0" w:space="0" w:color="auto"/>
        <w:bottom w:val="none" w:sz="0" w:space="0" w:color="auto"/>
        <w:right w:val="none" w:sz="0" w:space="0" w:color="auto"/>
      </w:divBdr>
    </w:div>
    <w:div w:id="1370909766">
      <w:bodyDiv w:val="1"/>
      <w:marLeft w:val="0"/>
      <w:marRight w:val="0"/>
      <w:marTop w:val="0"/>
      <w:marBottom w:val="0"/>
      <w:divBdr>
        <w:top w:val="none" w:sz="0" w:space="0" w:color="auto"/>
        <w:left w:val="none" w:sz="0" w:space="0" w:color="auto"/>
        <w:bottom w:val="none" w:sz="0" w:space="0" w:color="auto"/>
        <w:right w:val="none" w:sz="0" w:space="0" w:color="auto"/>
      </w:divBdr>
    </w:div>
    <w:div w:id="1371104337">
      <w:bodyDiv w:val="1"/>
      <w:marLeft w:val="0"/>
      <w:marRight w:val="0"/>
      <w:marTop w:val="0"/>
      <w:marBottom w:val="0"/>
      <w:divBdr>
        <w:top w:val="none" w:sz="0" w:space="0" w:color="auto"/>
        <w:left w:val="none" w:sz="0" w:space="0" w:color="auto"/>
        <w:bottom w:val="none" w:sz="0" w:space="0" w:color="auto"/>
        <w:right w:val="none" w:sz="0" w:space="0" w:color="auto"/>
      </w:divBdr>
    </w:div>
    <w:div w:id="1371372622">
      <w:bodyDiv w:val="1"/>
      <w:marLeft w:val="0"/>
      <w:marRight w:val="0"/>
      <w:marTop w:val="0"/>
      <w:marBottom w:val="0"/>
      <w:divBdr>
        <w:top w:val="none" w:sz="0" w:space="0" w:color="auto"/>
        <w:left w:val="none" w:sz="0" w:space="0" w:color="auto"/>
        <w:bottom w:val="none" w:sz="0" w:space="0" w:color="auto"/>
        <w:right w:val="none" w:sz="0" w:space="0" w:color="auto"/>
      </w:divBdr>
    </w:div>
    <w:div w:id="1372610270">
      <w:bodyDiv w:val="1"/>
      <w:marLeft w:val="0"/>
      <w:marRight w:val="0"/>
      <w:marTop w:val="0"/>
      <w:marBottom w:val="0"/>
      <w:divBdr>
        <w:top w:val="none" w:sz="0" w:space="0" w:color="auto"/>
        <w:left w:val="none" w:sz="0" w:space="0" w:color="auto"/>
        <w:bottom w:val="none" w:sz="0" w:space="0" w:color="auto"/>
        <w:right w:val="none" w:sz="0" w:space="0" w:color="auto"/>
      </w:divBdr>
    </w:div>
    <w:div w:id="1372654530">
      <w:bodyDiv w:val="1"/>
      <w:marLeft w:val="0"/>
      <w:marRight w:val="0"/>
      <w:marTop w:val="0"/>
      <w:marBottom w:val="0"/>
      <w:divBdr>
        <w:top w:val="none" w:sz="0" w:space="0" w:color="auto"/>
        <w:left w:val="none" w:sz="0" w:space="0" w:color="auto"/>
        <w:bottom w:val="none" w:sz="0" w:space="0" w:color="auto"/>
        <w:right w:val="none" w:sz="0" w:space="0" w:color="auto"/>
      </w:divBdr>
    </w:div>
    <w:div w:id="1372804797">
      <w:bodyDiv w:val="1"/>
      <w:marLeft w:val="0"/>
      <w:marRight w:val="0"/>
      <w:marTop w:val="0"/>
      <w:marBottom w:val="0"/>
      <w:divBdr>
        <w:top w:val="none" w:sz="0" w:space="0" w:color="auto"/>
        <w:left w:val="none" w:sz="0" w:space="0" w:color="auto"/>
        <w:bottom w:val="none" w:sz="0" w:space="0" w:color="auto"/>
        <w:right w:val="none" w:sz="0" w:space="0" w:color="auto"/>
      </w:divBdr>
    </w:div>
    <w:div w:id="1373264472">
      <w:bodyDiv w:val="1"/>
      <w:marLeft w:val="0"/>
      <w:marRight w:val="0"/>
      <w:marTop w:val="0"/>
      <w:marBottom w:val="0"/>
      <w:divBdr>
        <w:top w:val="none" w:sz="0" w:space="0" w:color="auto"/>
        <w:left w:val="none" w:sz="0" w:space="0" w:color="auto"/>
        <w:bottom w:val="none" w:sz="0" w:space="0" w:color="auto"/>
        <w:right w:val="none" w:sz="0" w:space="0" w:color="auto"/>
      </w:divBdr>
    </w:div>
    <w:div w:id="1374574402">
      <w:bodyDiv w:val="1"/>
      <w:marLeft w:val="0"/>
      <w:marRight w:val="0"/>
      <w:marTop w:val="0"/>
      <w:marBottom w:val="0"/>
      <w:divBdr>
        <w:top w:val="none" w:sz="0" w:space="0" w:color="auto"/>
        <w:left w:val="none" w:sz="0" w:space="0" w:color="auto"/>
        <w:bottom w:val="none" w:sz="0" w:space="0" w:color="auto"/>
        <w:right w:val="none" w:sz="0" w:space="0" w:color="auto"/>
      </w:divBdr>
    </w:div>
    <w:div w:id="1374690000">
      <w:bodyDiv w:val="1"/>
      <w:marLeft w:val="0"/>
      <w:marRight w:val="0"/>
      <w:marTop w:val="0"/>
      <w:marBottom w:val="0"/>
      <w:divBdr>
        <w:top w:val="none" w:sz="0" w:space="0" w:color="auto"/>
        <w:left w:val="none" w:sz="0" w:space="0" w:color="auto"/>
        <w:bottom w:val="none" w:sz="0" w:space="0" w:color="auto"/>
        <w:right w:val="none" w:sz="0" w:space="0" w:color="auto"/>
      </w:divBdr>
    </w:div>
    <w:div w:id="1374772520">
      <w:bodyDiv w:val="1"/>
      <w:marLeft w:val="0"/>
      <w:marRight w:val="0"/>
      <w:marTop w:val="0"/>
      <w:marBottom w:val="0"/>
      <w:divBdr>
        <w:top w:val="none" w:sz="0" w:space="0" w:color="auto"/>
        <w:left w:val="none" w:sz="0" w:space="0" w:color="auto"/>
        <w:bottom w:val="none" w:sz="0" w:space="0" w:color="auto"/>
        <w:right w:val="none" w:sz="0" w:space="0" w:color="auto"/>
      </w:divBdr>
    </w:div>
    <w:div w:id="1375304212">
      <w:bodyDiv w:val="1"/>
      <w:marLeft w:val="0"/>
      <w:marRight w:val="0"/>
      <w:marTop w:val="0"/>
      <w:marBottom w:val="0"/>
      <w:divBdr>
        <w:top w:val="none" w:sz="0" w:space="0" w:color="auto"/>
        <w:left w:val="none" w:sz="0" w:space="0" w:color="auto"/>
        <w:bottom w:val="none" w:sz="0" w:space="0" w:color="auto"/>
        <w:right w:val="none" w:sz="0" w:space="0" w:color="auto"/>
      </w:divBdr>
    </w:div>
    <w:div w:id="1375541554">
      <w:bodyDiv w:val="1"/>
      <w:marLeft w:val="0"/>
      <w:marRight w:val="0"/>
      <w:marTop w:val="0"/>
      <w:marBottom w:val="0"/>
      <w:divBdr>
        <w:top w:val="none" w:sz="0" w:space="0" w:color="auto"/>
        <w:left w:val="none" w:sz="0" w:space="0" w:color="auto"/>
        <w:bottom w:val="none" w:sz="0" w:space="0" w:color="auto"/>
        <w:right w:val="none" w:sz="0" w:space="0" w:color="auto"/>
      </w:divBdr>
    </w:div>
    <w:div w:id="1375957559">
      <w:bodyDiv w:val="1"/>
      <w:marLeft w:val="0"/>
      <w:marRight w:val="0"/>
      <w:marTop w:val="0"/>
      <w:marBottom w:val="0"/>
      <w:divBdr>
        <w:top w:val="none" w:sz="0" w:space="0" w:color="auto"/>
        <w:left w:val="none" w:sz="0" w:space="0" w:color="auto"/>
        <w:bottom w:val="none" w:sz="0" w:space="0" w:color="auto"/>
        <w:right w:val="none" w:sz="0" w:space="0" w:color="auto"/>
      </w:divBdr>
    </w:div>
    <w:div w:id="1376004049">
      <w:bodyDiv w:val="1"/>
      <w:marLeft w:val="0"/>
      <w:marRight w:val="0"/>
      <w:marTop w:val="0"/>
      <w:marBottom w:val="0"/>
      <w:divBdr>
        <w:top w:val="none" w:sz="0" w:space="0" w:color="auto"/>
        <w:left w:val="none" w:sz="0" w:space="0" w:color="auto"/>
        <w:bottom w:val="none" w:sz="0" w:space="0" w:color="auto"/>
        <w:right w:val="none" w:sz="0" w:space="0" w:color="auto"/>
      </w:divBdr>
    </w:div>
    <w:div w:id="1376350135">
      <w:bodyDiv w:val="1"/>
      <w:marLeft w:val="0"/>
      <w:marRight w:val="0"/>
      <w:marTop w:val="0"/>
      <w:marBottom w:val="0"/>
      <w:divBdr>
        <w:top w:val="none" w:sz="0" w:space="0" w:color="auto"/>
        <w:left w:val="none" w:sz="0" w:space="0" w:color="auto"/>
        <w:bottom w:val="none" w:sz="0" w:space="0" w:color="auto"/>
        <w:right w:val="none" w:sz="0" w:space="0" w:color="auto"/>
      </w:divBdr>
    </w:div>
    <w:div w:id="1378892630">
      <w:bodyDiv w:val="1"/>
      <w:marLeft w:val="0"/>
      <w:marRight w:val="0"/>
      <w:marTop w:val="0"/>
      <w:marBottom w:val="0"/>
      <w:divBdr>
        <w:top w:val="none" w:sz="0" w:space="0" w:color="auto"/>
        <w:left w:val="none" w:sz="0" w:space="0" w:color="auto"/>
        <w:bottom w:val="none" w:sz="0" w:space="0" w:color="auto"/>
        <w:right w:val="none" w:sz="0" w:space="0" w:color="auto"/>
      </w:divBdr>
    </w:div>
    <w:div w:id="1378898045">
      <w:bodyDiv w:val="1"/>
      <w:marLeft w:val="0"/>
      <w:marRight w:val="0"/>
      <w:marTop w:val="0"/>
      <w:marBottom w:val="0"/>
      <w:divBdr>
        <w:top w:val="none" w:sz="0" w:space="0" w:color="auto"/>
        <w:left w:val="none" w:sz="0" w:space="0" w:color="auto"/>
        <w:bottom w:val="none" w:sz="0" w:space="0" w:color="auto"/>
        <w:right w:val="none" w:sz="0" w:space="0" w:color="auto"/>
      </w:divBdr>
    </w:div>
    <w:div w:id="1379205925">
      <w:bodyDiv w:val="1"/>
      <w:marLeft w:val="0"/>
      <w:marRight w:val="0"/>
      <w:marTop w:val="0"/>
      <w:marBottom w:val="0"/>
      <w:divBdr>
        <w:top w:val="none" w:sz="0" w:space="0" w:color="auto"/>
        <w:left w:val="none" w:sz="0" w:space="0" w:color="auto"/>
        <w:bottom w:val="none" w:sz="0" w:space="0" w:color="auto"/>
        <w:right w:val="none" w:sz="0" w:space="0" w:color="auto"/>
      </w:divBdr>
    </w:div>
    <w:div w:id="1380545806">
      <w:bodyDiv w:val="1"/>
      <w:marLeft w:val="0"/>
      <w:marRight w:val="0"/>
      <w:marTop w:val="0"/>
      <w:marBottom w:val="0"/>
      <w:divBdr>
        <w:top w:val="none" w:sz="0" w:space="0" w:color="auto"/>
        <w:left w:val="none" w:sz="0" w:space="0" w:color="auto"/>
        <w:bottom w:val="none" w:sz="0" w:space="0" w:color="auto"/>
        <w:right w:val="none" w:sz="0" w:space="0" w:color="auto"/>
      </w:divBdr>
    </w:div>
    <w:div w:id="1382706866">
      <w:bodyDiv w:val="1"/>
      <w:marLeft w:val="0"/>
      <w:marRight w:val="0"/>
      <w:marTop w:val="0"/>
      <w:marBottom w:val="0"/>
      <w:divBdr>
        <w:top w:val="none" w:sz="0" w:space="0" w:color="auto"/>
        <w:left w:val="none" w:sz="0" w:space="0" w:color="auto"/>
        <w:bottom w:val="none" w:sz="0" w:space="0" w:color="auto"/>
        <w:right w:val="none" w:sz="0" w:space="0" w:color="auto"/>
      </w:divBdr>
    </w:div>
    <w:div w:id="1382747444">
      <w:bodyDiv w:val="1"/>
      <w:marLeft w:val="0"/>
      <w:marRight w:val="0"/>
      <w:marTop w:val="0"/>
      <w:marBottom w:val="0"/>
      <w:divBdr>
        <w:top w:val="none" w:sz="0" w:space="0" w:color="auto"/>
        <w:left w:val="none" w:sz="0" w:space="0" w:color="auto"/>
        <w:bottom w:val="none" w:sz="0" w:space="0" w:color="auto"/>
        <w:right w:val="none" w:sz="0" w:space="0" w:color="auto"/>
      </w:divBdr>
    </w:div>
    <w:div w:id="1383602084">
      <w:bodyDiv w:val="1"/>
      <w:marLeft w:val="0"/>
      <w:marRight w:val="0"/>
      <w:marTop w:val="0"/>
      <w:marBottom w:val="0"/>
      <w:divBdr>
        <w:top w:val="none" w:sz="0" w:space="0" w:color="auto"/>
        <w:left w:val="none" w:sz="0" w:space="0" w:color="auto"/>
        <w:bottom w:val="none" w:sz="0" w:space="0" w:color="auto"/>
        <w:right w:val="none" w:sz="0" w:space="0" w:color="auto"/>
      </w:divBdr>
    </w:div>
    <w:div w:id="1383942391">
      <w:bodyDiv w:val="1"/>
      <w:marLeft w:val="0"/>
      <w:marRight w:val="0"/>
      <w:marTop w:val="0"/>
      <w:marBottom w:val="0"/>
      <w:divBdr>
        <w:top w:val="none" w:sz="0" w:space="0" w:color="auto"/>
        <w:left w:val="none" w:sz="0" w:space="0" w:color="auto"/>
        <w:bottom w:val="none" w:sz="0" w:space="0" w:color="auto"/>
        <w:right w:val="none" w:sz="0" w:space="0" w:color="auto"/>
      </w:divBdr>
    </w:div>
    <w:div w:id="1384712419">
      <w:bodyDiv w:val="1"/>
      <w:marLeft w:val="0"/>
      <w:marRight w:val="0"/>
      <w:marTop w:val="0"/>
      <w:marBottom w:val="0"/>
      <w:divBdr>
        <w:top w:val="none" w:sz="0" w:space="0" w:color="auto"/>
        <w:left w:val="none" w:sz="0" w:space="0" w:color="auto"/>
        <w:bottom w:val="none" w:sz="0" w:space="0" w:color="auto"/>
        <w:right w:val="none" w:sz="0" w:space="0" w:color="auto"/>
      </w:divBdr>
    </w:div>
    <w:div w:id="1384867040">
      <w:bodyDiv w:val="1"/>
      <w:marLeft w:val="0"/>
      <w:marRight w:val="0"/>
      <w:marTop w:val="0"/>
      <w:marBottom w:val="0"/>
      <w:divBdr>
        <w:top w:val="none" w:sz="0" w:space="0" w:color="auto"/>
        <w:left w:val="none" w:sz="0" w:space="0" w:color="auto"/>
        <w:bottom w:val="none" w:sz="0" w:space="0" w:color="auto"/>
        <w:right w:val="none" w:sz="0" w:space="0" w:color="auto"/>
      </w:divBdr>
    </w:div>
    <w:div w:id="1386486063">
      <w:bodyDiv w:val="1"/>
      <w:marLeft w:val="0"/>
      <w:marRight w:val="0"/>
      <w:marTop w:val="0"/>
      <w:marBottom w:val="0"/>
      <w:divBdr>
        <w:top w:val="none" w:sz="0" w:space="0" w:color="auto"/>
        <w:left w:val="none" w:sz="0" w:space="0" w:color="auto"/>
        <w:bottom w:val="none" w:sz="0" w:space="0" w:color="auto"/>
        <w:right w:val="none" w:sz="0" w:space="0" w:color="auto"/>
      </w:divBdr>
    </w:div>
    <w:div w:id="1386873143">
      <w:bodyDiv w:val="1"/>
      <w:marLeft w:val="0"/>
      <w:marRight w:val="0"/>
      <w:marTop w:val="0"/>
      <w:marBottom w:val="0"/>
      <w:divBdr>
        <w:top w:val="none" w:sz="0" w:space="0" w:color="auto"/>
        <w:left w:val="none" w:sz="0" w:space="0" w:color="auto"/>
        <w:bottom w:val="none" w:sz="0" w:space="0" w:color="auto"/>
        <w:right w:val="none" w:sz="0" w:space="0" w:color="auto"/>
      </w:divBdr>
    </w:div>
    <w:div w:id="1387025745">
      <w:bodyDiv w:val="1"/>
      <w:marLeft w:val="0"/>
      <w:marRight w:val="0"/>
      <w:marTop w:val="0"/>
      <w:marBottom w:val="0"/>
      <w:divBdr>
        <w:top w:val="none" w:sz="0" w:space="0" w:color="auto"/>
        <w:left w:val="none" w:sz="0" w:space="0" w:color="auto"/>
        <w:bottom w:val="none" w:sz="0" w:space="0" w:color="auto"/>
        <w:right w:val="none" w:sz="0" w:space="0" w:color="auto"/>
      </w:divBdr>
    </w:div>
    <w:div w:id="1387098471">
      <w:bodyDiv w:val="1"/>
      <w:marLeft w:val="0"/>
      <w:marRight w:val="0"/>
      <w:marTop w:val="0"/>
      <w:marBottom w:val="0"/>
      <w:divBdr>
        <w:top w:val="none" w:sz="0" w:space="0" w:color="auto"/>
        <w:left w:val="none" w:sz="0" w:space="0" w:color="auto"/>
        <w:bottom w:val="none" w:sz="0" w:space="0" w:color="auto"/>
        <w:right w:val="none" w:sz="0" w:space="0" w:color="auto"/>
      </w:divBdr>
    </w:div>
    <w:div w:id="1387296695">
      <w:bodyDiv w:val="1"/>
      <w:marLeft w:val="0"/>
      <w:marRight w:val="0"/>
      <w:marTop w:val="0"/>
      <w:marBottom w:val="0"/>
      <w:divBdr>
        <w:top w:val="none" w:sz="0" w:space="0" w:color="auto"/>
        <w:left w:val="none" w:sz="0" w:space="0" w:color="auto"/>
        <w:bottom w:val="none" w:sz="0" w:space="0" w:color="auto"/>
        <w:right w:val="none" w:sz="0" w:space="0" w:color="auto"/>
      </w:divBdr>
    </w:div>
    <w:div w:id="1387535654">
      <w:bodyDiv w:val="1"/>
      <w:marLeft w:val="0"/>
      <w:marRight w:val="0"/>
      <w:marTop w:val="0"/>
      <w:marBottom w:val="0"/>
      <w:divBdr>
        <w:top w:val="none" w:sz="0" w:space="0" w:color="auto"/>
        <w:left w:val="none" w:sz="0" w:space="0" w:color="auto"/>
        <w:bottom w:val="none" w:sz="0" w:space="0" w:color="auto"/>
        <w:right w:val="none" w:sz="0" w:space="0" w:color="auto"/>
      </w:divBdr>
    </w:div>
    <w:div w:id="1387872645">
      <w:bodyDiv w:val="1"/>
      <w:marLeft w:val="0"/>
      <w:marRight w:val="0"/>
      <w:marTop w:val="0"/>
      <w:marBottom w:val="0"/>
      <w:divBdr>
        <w:top w:val="none" w:sz="0" w:space="0" w:color="auto"/>
        <w:left w:val="none" w:sz="0" w:space="0" w:color="auto"/>
        <w:bottom w:val="none" w:sz="0" w:space="0" w:color="auto"/>
        <w:right w:val="none" w:sz="0" w:space="0" w:color="auto"/>
      </w:divBdr>
    </w:div>
    <w:div w:id="1387945750">
      <w:bodyDiv w:val="1"/>
      <w:marLeft w:val="0"/>
      <w:marRight w:val="0"/>
      <w:marTop w:val="0"/>
      <w:marBottom w:val="0"/>
      <w:divBdr>
        <w:top w:val="none" w:sz="0" w:space="0" w:color="auto"/>
        <w:left w:val="none" w:sz="0" w:space="0" w:color="auto"/>
        <w:bottom w:val="none" w:sz="0" w:space="0" w:color="auto"/>
        <w:right w:val="none" w:sz="0" w:space="0" w:color="auto"/>
      </w:divBdr>
    </w:div>
    <w:div w:id="1387991794">
      <w:bodyDiv w:val="1"/>
      <w:marLeft w:val="0"/>
      <w:marRight w:val="0"/>
      <w:marTop w:val="0"/>
      <w:marBottom w:val="0"/>
      <w:divBdr>
        <w:top w:val="none" w:sz="0" w:space="0" w:color="auto"/>
        <w:left w:val="none" w:sz="0" w:space="0" w:color="auto"/>
        <w:bottom w:val="none" w:sz="0" w:space="0" w:color="auto"/>
        <w:right w:val="none" w:sz="0" w:space="0" w:color="auto"/>
      </w:divBdr>
    </w:div>
    <w:div w:id="1388067736">
      <w:bodyDiv w:val="1"/>
      <w:marLeft w:val="0"/>
      <w:marRight w:val="0"/>
      <w:marTop w:val="0"/>
      <w:marBottom w:val="0"/>
      <w:divBdr>
        <w:top w:val="none" w:sz="0" w:space="0" w:color="auto"/>
        <w:left w:val="none" w:sz="0" w:space="0" w:color="auto"/>
        <w:bottom w:val="none" w:sz="0" w:space="0" w:color="auto"/>
        <w:right w:val="none" w:sz="0" w:space="0" w:color="auto"/>
      </w:divBdr>
    </w:div>
    <w:div w:id="1388072757">
      <w:bodyDiv w:val="1"/>
      <w:marLeft w:val="0"/>
      <w:marRight w:val="0"/>
      <w:marTop w:val="0"/>
      <w:marBottom w:val="0"/>
      <w:divBdr>
        <w:top w:val="none" w:sz="0" w:space="0" w:color="auto"/>
        <w:left w:val="none" w:sz="0" w:space="0" w:color="auto"/>
        <w:bottom w:val="none" w:sz="0" w:space="0" w:color="auto"/>
        <w:right w:val="none" w:sz="0" w:space="0" w:color="auto"/>
      </w:divBdr>
    </w:div>
    <w:div w:id="1388334827">
      <w:bodyDiv w:val="1"/>
      <w:marLeft w:val="0"/>
      <w:marRight w:val="0"/>
      <w:marTop w:val="0"/>
      <w:marBottom w:val="0"/>
      <w:divBdr>
        <w:top w:val="none" w:sz="0" w:space="0" w:color="auto"/>
        <w:left w:val="none" w:sz="0" w:space="0" w:color="auto"/>
        <w:bottom w:val="none" w:sz="0" w:space="0" w:color="auto"/>
        <w:right w:val="none" w:sz="0" w:space="0" w:color="auto"/>
      </w:divBdr>
    </w:div>
    <w:div w:id="1388800622">
      <w:bodyDiv w:val="1"/>
      <w:marLeft w:val="0"/>
      <w:marRight w:val="0"/>
      <w:marTop w:val="0"/>
      <w:marBottom w:val="0"/>
      <w:divBdr>
        <w:top w:val="none" w:sz="0" w:space="0" w:color="auto"/>
        <w:left w:val="none" w:sz="0" w:space="0" w:color="auto"/>
        <w:bottom w:val="none" w:sz="0" w:space="0" w:color="auto"/>
        <w:right w:val="none" w:sz="0" w:space="0" w:color="auto"/>
      </w:divBdr>
    </w:div>
    <w:div w:id="1390961048">
      <w:bodyDiv w:val="1"/>
      <w:marLeft w:val="0"/>
      <w:marRight w:val="0"/>
      <w:marTop w:val="0"/>
      <w:marBottom w:val="0"/>
      <w:divBdr>
        <w:top w:val="none" w:sz="0" w:space="0" w:color="auto"/>
        <w:left w:val="none" w:sz="0" w:space="0" w:color="auto"/>
        <w:bottom w:val="none" w:sz="0" w:space="0" w:color="auto"/>
        <w:right w:val="none" w:sz="0" w:space="0" w:color="auto"/>
      </w:divBdr>
    </w:div>
    <w:div w:id="1391270611">
      <w:bodyDiv w:val="1"/>
      <w:marLeft w:val="0"/>
      <w:marRight w:val="0"/>
      <w:marTop w:val="0"/>
      <w:marBottom w:val="0"/>
      <w:divBdr>
        <w:top w:val="none" w:sz="0" w:space="0" w:color="auto"/>
        <w:left w:val="none" w:sz="0" w:space="0" w:color="auto"/>
        <w:bottom w:val="none" w:sz="0" w:space="0" w:color="auto"/>
        <w:right w:val="none" w:sz="0" w:space="0" w:color="auto"/>
      </w:divBdr>
    </w:div>
    <w:div w:id="1392734405">
      <w:bodyDiv w:val="1"/>
      <w:marLeft w:val="0"/>
      <w:marRight w:val="0"/>
      <w:marTop w:val="0"/>
      <w:marBottom w:val="0"/>
      <w:divBdr>
        <w:top w:val="none" w:sz="0" w:space="0" w:color="auto"/>
        <w:left w:val="none" w:sz="0" w:space="0" w:color="auto"/>
        <w:bottom w:val="none" w:sz="0" w:space="0" w:color="auto"/>
        <w:right w:val="none" w:sz="0" w:space="0" w:color="auto"/>
      </w:divBdr>
    </w:div>
    <w:div w:id="1392844538">
      <w:bodyDiv w:val="1"/>
      <w:marLeft w:val="0"/>
      <w:marRight w:val="0"/>
      <w:marTop w:val="0"/>
      <w:marBottom w:val="0"/>
      <w:divBdr>
        <w:top w:val="none" w:sz="0" w:space="0" w:color="auto"/>
        <w:left w:val="none" w:sz="0" w:space="0" w:color="auto"/>
        <w:bottom w:val="none" w:sz="0" w:space="0" w:color="auto"/>
        <w:right w:val="none" w:sz="0" w:space="0" w:color="auto"/>
      </w:divBdr>
    </w:div>
    <w:div w:id="1393382117">
      <w:bodyDiv w:val="1"/>
      <w:marLeft w:val="0"/>
      <w:marRight w:val="0"/>
      <w:marTop w:val="0"/>
      <w:marBottom w:val="0"/>
      <w:divBdr>
        <w:top w:val="none" w:sz="0" w:space="0" w:color="auto"/>
        <w:left w:val="none" w:sz="0" w:space="0" w:color="auto"/>
        <w:bottom w:val="none" w:sz="0" w:space="0" w:color="auto"/>
        <w:right w:val="none" w:sz="0" w:space="0" w:color="auto"/>
      </w:divBdr>
    </w:div>
    <w:div w:id="1393626193">
      <w:bodyDiv w:val="1"/>
      <w:marLeft w:val="0"/>
      <w:marRight w:val="0"/>
      <w:marTop w:val="0"/>
      <w:marBottom w:val="0"/>
      <w:divBdr>
        <w:top w:val="none" w:sz="0" w:space="0" w:color="auto"/>
        <w:left w:val="none" w:sz="0" w:space="0" w:color="auto"/>
        <w:bottom w:val="none" w:sz="0" w:space="0" w:color="auto"/>
        <w:right w:val="none" w:sz="0" w:space="0" w:color="auto"/>
      </w:divBdr>
    </w:div>
    <w:div w:id="1394237142">
      <w:bodyDiv w:val="1"/>
      <w:marLeft w:val="0"/>
      <w:marRight w:val="0"/>
      <w:marTop w:val="0"/>
      <w:marBottom w:val="0"/>
      <w:divBdr>
        <w:top w:val="none" w:sz="0" w:space="0" w:color="auto"/>
        <w:left w:val="none" w:sz="0" w:space="0" w:color="auto"/>
        <w:bottom w:val="none" w:sz="0" w:space="0" w:color="auto"/>
        <w:right w:val="none" w:sz="0" w:space="0" w:color="auto"/>
      </w:divBdr>
    </w:div>
    <w:div w:id="1395162992">
      <w:bodyDiv w:val="1"/>
      <w:marLeft w:val="0"/>
      <w:marRight w:val="0"/>
      <w:marTop w:val="0"/>
      <w:marBottom w:val="0"/>
      <w:divBdr>
        <w:top w:val="none" w:sz="0" w:space="0" w:color="auto"/>
        <w:left w:val="none" w:sz="0" w:space="0" w:color="auto"/>
        <w:bottom w:val="none" w:sz="0" w:space="0" w:color="auto"/>
        <w:right w:val="none" w:sz="0" w:space="0" w:color="auto"/>
      </w:divBdr>
    </w:div>
    <w:div w:id="1395204444">
      <w:bodyDiv w:val="1"/>
      <w:marLeft w:val="0"/>
      <w:marRight w:val="0"/>
      <w:marTop w:val="0"/>
      <w:marBottom w:val="0"/>
      <w:divBdr>
        <w:top w:val="none" w:sz="0" w:space="0" w:color="auto"/>
        <w:left w:val="none" w:sz="0" w:space="0" w:color="auto"/>
        <w:bottom w:val="none" w:sz="0" w:space="0" w:color="auto"/>
        <w:right w:val="none" w:sz="0" w:space="0" w:color="auto"/>
      </w:divBdr>
    </w:div>
    <w:div w:id="1395816545">
      <w:bodyDiv w:val="1"/>
      <w:marLeft w:val="0"/>
      <w:marRight w:val="0"/>
      <w:marTop w:val="0"/>
      <w:marBottom w:val="0"/>
      <w:divBdr>
        <w:top w:val="none" w:sz="0" w:space="0" w:color="auto"/>
        <w:left w:val="none" w:sz="0" w:space="0" w:color="auto"/>
        <w:bottom w:val="none" w:sz="0" w:space="0" w:color="auto"/>
        <w:right w:val="none" w:sz="0" w:space="0" w:color="auto"/>
      </w:divBdr>
    </w:div>
    <w:div w:id="1395929048">
      <w:bodyDiv w:val="1"/>
      <w:marLeft w:val="0"/>
      <w:marRight w:val="0"/>
      <w:marTop w:val="0"/>
      <w:marBottom w:val="0"/>
      <w:divBdr>
        <w:top w:val="none" w:sz="0" w:space="0" w:color="auto"/>
        <w:left w:val="none" w:sz="0" w:space="0" w:color="auto"/>
        <w:bottom w:val="none" w:sz="0" w:space="0" w:color="auto"/>
        <w:right w:val="none" w:sz="0" w:space="0" w:color="auto"/>
      </w:divBdr>
    </w:div>
    <w:div w:id="1396204447">
      <w:bodyDiv w:val="1"/>
      <w:marLeft w:val="0"/>
      <w:marRight w:val="0"/>
      <w:marTop w:val="0"/>
      <w:marBottom w:val="0"/>
      <w:divBdr>
        <w:top w:val="none" w:sz="0" w:space="0" w:color="auto"/>
        <w:left w:val="none" w:sz="0" w:space="0" w:color="auto"/>
        <w:bottom w:val="none" w:sz="0" w:space="0" w:color="auto"/>
        <w:right w:val="none" w:sz="0" w:space="0" w:color="auto"/>
      </w:divBdr>
    </w:div>
    <w:div w:id="1396275770">
      <w:bodyDiv w:val="1"/>
      <w:marLeft w:val="0"/>
      <w:marRight w:val="0"/>
      <w:marTop w:val="0"/>
      <w:marBottom w:val="0"/>
      <w:divBdr>
        <w:top w:val="none" w:sz="0" w:space="0" w:color="auto"/>
        <w:left w:val="none" w:sz="0" w:space="0" w:color="auto"/>
        <w:bottom w:val="none" w:sz="0" w:space="0" w:color="auto"/>
        <w:right w:val="none" w:sz="0" w:space="0" w:color="auto"/>
      </w:divBdr>
    </w:div>
    <w:div w:id="1396780356">
      <w:bodyDiv w:val="1"/>
      <w:marLeft w:val="0"/>
      <w:marRight w:val="0"/>
      <w:marTop w:val="0"/>
      <w:marBottom w:val="0"/>
      <w:divBdr>
        <w:top w:val="none" w:sz="0" w:space="0" w:color="auto"/>
        <w:left w:val="none" w:sz="0" w:space="0" w:color="auto"/>
        <w:bottom w:val="none" w:sz="0" w:space="0" w:color="auto"/>
        <w:right w:val="none" w:sz="0" w:space="0" w:color="auto"/>
      </w:divBdr>
    </w:div>
    <w:div w:id="1397239739">
      <w:bodyDiv w:val="1"/>
      <w:marLeft w:val="0"/>
      <w:marRight w:val="0"/>
      <w:marTop w:val="0"/>
      <w:marBottom w:val="0"/>
      <w:divBdr>
        <w:top w:val="none" w:sz="0" w:space="0" w:color="auto"/>
        <w:left w:val="none" w:sz="0" w:space="0" w:color="auto"/>
        <w:bottom w:val="none" w:sz="0" w:space="0" w:color="auto"/>
        <w:right w:val="none" w:sz="0" w:space="0" w:color="auto"/>
      </w:divBdr>
    </w:div>
    <w:div w:id="1398237753">
      <w:bodyDiv w:val="1"/>
      <w:marLeft w:val="0"/>
      <w:marRight w:val="0"/>
      <w:marTop w:val="0"/>
      <w:marBottom w:val="0"/>
      <w:divBdr>
        <w:top w:val="none" w:sz="0" w:space="0" w:color="auto"/>
        <w:left w:val="none" w:sz="0" w:space="0" w:color="auto"/>
        <w:bottom w:val="none" w:sz="0" w:space="0" w:color="auto"/>
        <w:right w:val="none" w:sz="0" w:space="0" w:color="auto"/>
      </w:divBdr>
    </w:div>
    <w:div w:id="1398439290">
      <w:bodyDiv w:val="1"/>
      <w:marLeft w:val="0"/>
      <w:marRight w:val="0"/>
      <w:marTop w:val="0"/>
      <w:marBottom w:val="0"/>
      <w:divBdr>
        <w:top w:val="none" w:sz="0" w:space="0" w:color="auto"/>
        <w:left w:val="none" w:sz="0" w:space="0" w:color="auto"/>
        <w:bottom w:val="none" w:sz="0" w:space="0" w:color="auto"/>
        <w:right w:val="none" w:sz="0" w:space="0" w:color="auto"/>
      </w:divBdr>
    </w:div>
    <w:div w:id="1398866870">
      <w:bodyDiv w:val="1"/>
      <w:marLeft w:val="0"/>
      <w:marRight w:val="0"/>
      <w:marTop w:val="0"/>
      <w:marBottom w:val="0"/>
      <w:divBdr>
        <w:top w:val="none" w:sz="0" w:space="0" w:color="auto"/>
        <w:left w:val="none" w:sz="0" w:space="0" w:color="auto"/>
        <w:bottom w:val="none" w:sz="0" w:space="0" w:color="auto"/>
        <w:right w:val="none" w:sz="0" w:space="0" w:color="auto"/>
      </w:divBdr>
    </w:div>
    <w:div w:id="1399666075">
      <w:bodyDiv w:val="1"/>
      <w:marLeft w:val="0"/>
      <w:marRight w:val="0"/>
      <w:marTop w:val="0"/>
      <w:marBottom w:val="0"/>
      <w:divBdr>
        <w:top w:val="none" w:sz="0" w:space="0" w:color="auto"/>
        <w:left w:val="none" w:sz="0" w:space="0" w:color="auto"/>
        <w:bottom w:val="none" w:sz="0" w:space="0" w:color="auto"/>
        <w:right w:val="none" w:sz="0" w:space="0" w:color="auto"/>
      </w:divBdr>
    </w:div>
    <w:div w:id="1399863854">
      <w:bodyDiv w:val="1"/>
      <w:marLeft w:val="0"/>
      <w:marRight w:val="0"/>
      <w:marTop w:val="0"/>
      <w:marBottom w:val="0"/>
      <w:divBdr>
        <w:top w:val="none" w:sz="0" w:space="0" w:color="auto"/>
        <w:left w:val="none" w:sz="0" w:space="0" w:color="auto"/>
        <w:bottom w:val="none" w:sz="0" w:space="0" w:color="auto"/>
        <w:right w:val="none" w:sz="0" w:space="0" w:color="auto"/>
      </w:divBdr>
    </w:div>
    <w:div w:id="1400128191">
      <w:bodyDiv w:val="1"/>
      <w:marLeft w:val="0"/>
      <w:marRight w:val="0"/>
      <w:marTop w:val="0"/>
      <w:marBottom w:val="0"/>
      <w:divBdr>
        <w:top w:val="none" w:sz="0" w:space="0" w:color="auto"/>
        <w:left w:val="none" w:sz="0" w:space="0" w:color="auto"/>
        <w:bottom w:val="none" w:sz="0" w:space="0" w:color="auto"/>
        <w:right w:val="none" w:sz="0" w:space="0" w:color="auto"/>
      </w:divBdr>
    </w:div>
    <w:div w:id="1401291256">
      <w:bodyDiv w:val="1"/>
      <w:marLeft w:val="0"/>
      <w:marRight w:val="0"/>
      <w:marTop w:val="0"/>
      <w:marBottom w:val="0"/>
      <w:divBdr>
        <w:top w:val="none" w:sz="0" w:space="0" w:color="auto"/>
        <w:left w:val="none" w:sz="0" w:space="0" w:color="auto"/>
        <w:bottom w:val="none" w:sz="0" w:space="0" w:color="auto"/>
        <w:right w:val="none" w:sz="0" w:space="0" w:color="auto"/>
      </w:divBdr>
    </w:div>
    <w:div w:id="1402170459">
      <w:bodyDiv w:val="1"/>
      <w:marLeft w:val="0"/>
      <w:marRight w:val="0"/>
      <w:marTop w:val="0"/>
      <w:marBottom w:val="0"/>
      <w:divBdr>
        <w:top w:val="none" w:sz="0" w:space="0" w:color="auto"/>
        <w:left w:val="none" w:sz="0" w:space="0" w:color="auto"/>
        <w:bottom w:val="none" w:sz="0" w:space="0" w:color="auto"/>
        <w:right w:val="none" w:sz="0" w:space="0" w:color="auto"/>
      </w:divBdr>
    </w:div>
    <w:div w:id="1403092405">
      <w:bodyDiv w:val="1"/>
      <w:marLeft w:val="0"/>
      <w:marRight w:val="0"/>
      <w:marTop w:val="0"/>
      <w:marBottom w:val="0"/>
      <w:divBdr>
        <w:top w:val="none" w:sz="0" w:space="0" w:color="auto"/>
        <w:left w:val="none" w:sz="0" w:space="0" w:color="auto"/>
        <w:bottom w:val="none" w:sz="0" w:space="0" w:color="auto"/>
        <w:right w:val="none" w:sz="0" w:space="0" w:color="auto"/>
      </w:divBdr>
    </w:div>
    <w:div w:id="1403411168">
      <w:bodyDiv w:val="1"/>
      <w:marLeft w:val="0"/>
      <w:marRight w:val="0"/>
      <w:marTop w:val="0"/>
      <w:marBottom w:val="0"/>
      <w:divBdr>
        <w:top w:val="none" w:sz="0" w:space="0" w:color="auto"/>
        <w:left w:val="none" w:sz="0" w:space="0" w:color="auto"/>
        <w:bottom w:val="none" w:sz="0" w:space="0" w:color="auto"/>
        <w:right w:val="none" w:sz="0" w:space="0" w:color="auto"/>
      </w:divBdr>
    </w:div>
    <w:div w:id="1403526467">
      <w:bodyDiv w:val="1"/>
      <w:marLeft w:val="0"/>
      <w:marRight w:val="0"/>
      <w:marTop w:val="0"/>
      <w:marBottom w:val="0"/>
      <w:divBdr>
        <w:top w:val="none" w:sz="0" w:space="0" w:color="auto"/>
        <w:left w:val="none" w:sz="0" w:space="0" w:color="auto"/>
        <w:bottom w:val="none" w:sz="0" w:space="0" w:color="auto"/>
        <w:right w:val="none" w:sz="0" w:space="0" w:color="auto"/>
      </w:divBdr>
    </w:div>
    <w:div w:id="1403678505">
      <w:bodyDiv w:val="1"/>
      <w:marLeft w:val="0"/>
      <w:marRight w:val="0"/>
      <w:marTop w:val="0"/>
      <w:marBottom w:val="0"/>
      <w:divBdr>
        <w:top w:val="none" w:sz="0" w:space="0" w:color="auto"/>
        <w:left w:val="none" w:sz="0" w:space="0" w:color="auto"/>
        <w:bottom w:val="none" w:sz="0" w:space="0" w:color="auto"/>
        <w:right w:val="none" w:sz="0" w:space="0" w:color="auto"/>
      </w:divBdr>
    </w:div>
    <w:div w:id="1404327442">
      <w:bodyDiv w:val="1"/>
      <w:marLeft w:val="0"/>
      <w:marRight w:val="0"/>
      <w:marTop w:val="0"/>
      <w:marBottom w:val="0"/>
      <w:divBdr>
        <w:top w:val="none" w:sz="0" w:space="0" w:color="auto"/>
        <w:left w:val="none" w:sz="0" w:space="0" w:color="auto"/>
        <w:bottom w:val="none" w:sz="0" w:space="0" w:color="auto"/>
        <w:right w:val="none" w:sz="0" w:space="0" w:color="auto"/>
      </w:divBdr>
    </w:div>
    <w:div w:id="1405446074">
      <w:bodyDiv w:val="1"/>
      <w:marLeft w:val="0"/>
      <w:marRight w:val="0"/>
      <w:marTop w:val="0"/>
      <w:marBottom w:val="0"/>
      <w:divBdr>
        <w:top w:val="none" w:sz="0" w:space="0" w:color="auto"/>
        <w:left w:val="none" w:sz="0" w:space="0" w:color="auto"/>
        <w:bottom w:val="none" w:sz="0" w:space="0" w:color="auto"/>
        <w:right w:val="none" w:sz="0" w:space="0" w:color="auto"/>
      </w:divBdr>
    </w:div>
    <w:div w:id="1405566232">
      <w:bodyDiv w:val="1"/>
      <w:marLeft w:val="0"/>
      <w:marRight w:val="0"/>
      <w:marTop w:val="0"/>
      <w:marBottom w:val="0"/>
      <w:divBdr>
        <w:top w:val="none" w:sz="0" w:space="0" w:color="auto"/>
        <w:left w:val="none" w:sz="0" w:space="0" w:color="auto"/>
        <w:bottom w:val="none" w:sz="0" w:space="0" w:color="auto"/>
        <w:right w:val="none" w:sz="0" w:space="0" w:color="auto"/>
      </w:divBdr>
    </w:div>
    <w:div w:id="1406411719">
      <w:bodyDiv w:val="1"/>
      <w:marLeft w:val="0"/>
      <w:marRight w:val="0"/>
      <w:marTop w:val="0"/>
      <w:marBottom w:val="0"/>
      <w:divBdr>
        <w:top w:val="none" w:sz="0" w:space="0" w:color="auto"/>
        <w:left w:val="none" w:sz="0" w:space="0" w:color="auto"/>
        <w:bottom w:val="none" w:sz="0" w:space="0" w:color="auto"/>
        <w:right w:val="none" w:sz="0" w:space="0" w:color="auto"/>
      </w:divBdr>
    </w:div>
    <w:div w:id="1406419132">
      <w:bodyDiv w:val="1"/>
      <w:marLeft w:val="0"/>
      <w:marRight w:val="0"/>
      <w:marTop w:val="0"/>
      <w:marBottom w:val="0"/>
      <w:divBdr>
        <w:top w:val="none" w:sz="0" w:space="0" w:color="auto"/>
        <w:left w:val="none" w:sz="0" w:space="0" w:color="auto"/>
        <w:bottom w:val="none" w:sz="0" w:space="0" w:color="auto"/>
        <w:right w:val="none" w:sz="0" w:space="0" w:color="auto"/>
      </w:divBdr>
    </w:div>
    <w:div w:id="1406533926">
      <w:bodyDiv w:val="1"/>
      <w:marLeft w:val="0"/>
      <w:marRight w:val="0"/>
      <w:marTop w:val="0"/>
      <w:marBottom w:val="0"/>
      <w:divBdr>
        <w:top w:val="none" w:sz="0" w:space="0" w:color="auto"/>
        <w:left w:val="none" w:sz="0" w:space="0" w:color="auto"/>
        <w:bottom w:val="none" w:sz="0" w:space="0" w:color="auto"/>
        <w:right w:val="none" w:sz="0" w:space="0" w:color="auto"/>
      </w:divBdr>
    </w:div>
    <w:div w:id="1408453445">
      <w:bodyDiv w:val="1"/>
      <w:marLeft w:val="0"/>
      <w:marRight w:val="0"/>
      <w:marTop w:val="0"/>
      <w:marBottom w:val="0"/>
      <w:divBdr>
        <w:top w:val="none" w:sz="0" w:space="0" w:color="auto"/>
        <w:left w:val="none" w:sz="0" w:space="0" w:color="auto"/>
        <w:bottom w:val="none" w:sz="0" w:space="0" w:color="auto"/>
        <w:right w:val="none" w:sz="0" w:space="0" w:color="auto"/>
      </w:divBdr>
    </w:div>
    <w:div w:id="1408573995">
      <w:bodyDiv w:val="1"/>
      <w:marLeft w:val="0"/>
      <w:marRight w:val="0"/>
      <w:marTop w:val="0"/>
      <w:marBottom w:val="0"/>
      <w:divBdr>
        <w:top w:val="none" w:sz="0" w:space="0" w:color="auto"/>
        <w:left w:val="none" w:sz="0" w:space="0" w:color="auto"/>
        <w:bottom w:val="none" w:sz="0" w:space="0" w:color="auto"/>
        <w:right w:val="none" w:sz="0" w:space="0" w:color="auto"/>
      </w:divBdr>
    </w:div>
    <w:div w:id="1408577137">
      <w:bodyDiv w:val="1"/>
      <w:marLeft w:val="0"/>
      <w:marRight w:val="0"/>
      <w:marTop w:val="0"/>
      <w:marBottom w:val="0"/>
      <w:divBdr>
        <w:top w:val="none" w:sz="0" w:space="0" w:color="auto"/>
        <w:left w:val="none" w:sz="0" w:space="0" w:color="auto"/>
        <w:bottom w:val="none" w:sz="0" w:space="0" w:color="auto"/>
        <w:right w:val="none" w:sz="0" w:space="0" w:color="auto"/>
      </w:divBdr>
    </w:div>
    <w:div w:id="1409695345">
      <w:bodyDiv w:val="1"/>
      <w:marLeft w:val="0"/>
      <w:marRight w:val="0"/>
      <w:marTop w:val="0"/>
      <w:marBottom w:val="0"/>
      <w:divBdr>
        <w:top w:val="none" w:sz="0" w:space="0" w:color="auto"/>
        <w:left w:val="none" w:sz="0" w:space="0" w:color="auto"/>
        <w:bottom w:val="none" w:sz="0" w:space="0" w:color="auto"/>
        <w:right w:val="none" w:sz="0" w:space="0" w:color="auto"/>
      </w:divBdr>
    </w:div>
    <w:div w:id="1410035632">
      <w:bodyDiv w:val="1"/>
      <w:marLeft w:val="0"/>
      <w:marRight w:val="0"/>
      <w:marTop w:val="0"/>
      <w:marBottom w:val="0"/>
      <w:divBdr>
        <w:top w:val="none" w:sz="0" w:space="0" w:color="auto"/>
        <w:left w:val="none" w:sz="0" w:space="0" w:color="auto"/>
        <w:bottom w:val="none" w:sz="0" w:space="0" w:color="auto"/>
        <w:right w:val="none" w:sz="0" w:space="0" w:color="auto"/>
      </w:divBdr>
    </w:div>
    <w:div w:id="1410073778">
      <w:bodyDiv w:val="1"/>
      <w:marLeft w:val="0"/>
      <w:marRight w:val="0"/>
      <w:marTop w:val="0"/>
      <w:marBottom w:val="0"/>
      <w:divBdr>
        <w:top w:val="none" w:sz="0" w:space="0" w:color="auto"/>
        <w:left w:val="none" w:sz="0" w:space="0" w:color="auto"/>
        <w:bottom w:val="none" w:sz="0" w:space="0" w:color="auto"/>
        <w:right w:val="none" w:sz="0" w:space="0" w:color="auto"/>
      </w:divBdr>
    </w:div>
    <w:div w:id="1410301271">
      <w:bodyDiv w:val="1"/>
      <w:marLeft w:val="0"/>
      <w:marRight w:val="0"/>
      <w:marTop w:val="0"/>
      <w:marBottom w:val="0"/>
      <w:divBdr>
        <w:top w:val="none" w:sz="0" w:space="0" w:color="auto"/>
        <w:left w:val="none" w:sz="0" w:space="0" w:color="auto"/>
        <w:bottom w:val="none" w:sz="0" w:space="0" w:color="auto"/>
        <w:right w:val="none" w:sz="0" w:space="0" w:color="auto"/>
      </w:divBdr>
    </w:div>
    <w:div w:id="1410538871">
      <w:bodyDiv w:val="1"/>
      <w:marLeft w:val="0"/>
      <w:marRight w:val="0"/>
      <w:marTop w:val="0"/>
      <w:marBottom w:val="0"/>
      <w:divBdr>
        <w:top w:val="none" w:sz="0" w:space="0" w:color="auto"/>
        <w:left w:val="none" w:sz="0" w:space="0" w:color="auto"/>
        <w:bottom w:val="none" w:sz="0" w:space="0" w:color="auto"/>
        <w:right w:val="none" w:sz="0" w:space="0" w:color="auto"/>
      </w:divBdr>
    </w:div>
    <w:div w:id="1410689228">
      <w:bodyDiv w:val="1"/>
      <w:marLeft w:val="0"/>
      <w:marRight w:val="0"/>
      <w:marTop w:val="0"/>
      <w:marBottom w:val="0"/>
      <w:divBdr>
        <w:top w:val="none" w:sz="0" w:space="0" w:color="auto"/>
        <w:left w:val="none" w:sz="0" w:space="0" w:color="auto"/>
        <w:bottom w:val="none" w:sz="0" w:space="0" w:color="auto"/>
        <w:right w:val="none" w:sz="0" w:space="0" w:color="auto"/>
      </w:divBdr>
    </w:div>
    <w:div w:id="1411999832">
      <w:bodyDiv w:val="1"/>
      <w:marLeft w:val="0"/>
      <w:marRight w:val="0"/>
      <w:marTop w:val="0"/>
      <w:marBottom w:val="0"/>
      <w:divBdr>
        <w:top w:val="none" w:sz="0" w:space="0" w:color="auto"/>
        <w:left w:val="none" w:sz="0" w:space="0" w:color="auto"/>
        <w:bottom w:val="none" w:sz="0" w:space="0" w:color="auto"/>
        <w:right w:val="none" w:sz="0" w:space="0" w:color="auto"/>
      </w:divBdr>
    </w:div>
    <w:div w:id="1412579396">
      <w:bodyDiv w:val="1"/>
      <w:marLeft w:val="0"/>
      <w:marRight w:val="0"/>
      <w:marTop w:val="0"/>
      <w:marBottom w:val="0"/>
      <w:divBdr>
        <w:top w:val="none" w:sz="0" w:space="0" w:color="auto"/>
        <w:left w:val="none" w:sz="0" w:space="0" w:color="auto"/>
        <w:bottom w:val="none" w:sz="0" w:space="0" w:color="auto"/>
        <w:right w:val="none" w:sz="0" w:space="0" w:color="auto"/>
      </w:divBdr>
    </w:div>
    <w:div w:id="1413505770">
      <w:bodyDiv w:val="1"/>
      <w:marLeft w:val="0"/>
      <w:marRight w:val="0"/>
      <w:marTop w:val="0"/>
      <w:marBottom w:val="0"/>
      <w:divBdr>
        <w:top w:val="none" w:sz="0" w:space="0" w:color="auto"/>
        <w:left w:val="none" w:sz="0" w:space="0" w:color="auto"/>
        <w:bottom w:val="none" w:sz="0" w:space="0" w:color="auto"/>
        <w:right w:val="none" w:sz="0" w:space="0" w:color="auto"/>
      </w:divBdr>
    </w:div>
    <w:div w:id="1414426122">
      <w:bodyDiv w:val="1"/>
      <w:marLeft w:val="0"/>
      <w:marRight w:val="0"/>
      <w:marTop w:val="0"/>
      <w:marBottom w:val="0"/>
      <w:divBdr>
        <w:top w:val="none" w:sz="0" w:space="0" w:color="auto"/>
        <w:left w:val="none" w:sz="0" w:space="0" w:color="auto"/>
        <w:bottom w:val="none" w:sz="0" w:space="0" w:color="auto"/>
        <w:right w:val="none" w:sz="0" w:space="0" w:color="auto"/>
      </w:divBdr>
    </w:div>
    <w:div w:id="1414662406">
      <w:bodyDiv w:val="1"/>
      <w:marLeft w:val="0"/>
      <w:marRight w:val="0"/>
      <w:marTop w:val="0"/>
      <w:marBottom w:val="0"/>
      <w:divBdr>
        <w:top w:val="none" w:sz="0" w:space="0" w:color="auto"/>
        <w:left w:val="none" w:sz="0" w:space="0" w:color="auto"/>
        <w:bottom w:val="none" w:sz="0" w:space="0" w:color="auto"/>
        <w:right w:val="none" w:sz="0" w:space="0" w:color="auto"/>
      </w:divBdr>
    </w:div>
    <w:div w:id="1414667922">
      <w:bodyDiv w:val="1"/>
      <w:marLeft w:val="0"/>
      <w:marRight w:val="0"/>
      <w:marTop w:val="0"/>
      <w:marBottom w:val="0"/>
      <w:divBdr>
        <w:top w:val="none" w:sz="0" w:space="0" w:color="auto"/>
        <w:left w:val="none" w:sz="0" w:space="0" w:color="auto"/>
        <w:bottom w:val="none" w:sz="0" w:space="0" w:color="auto"/>
        <w:right w:val="none" w:sz="0" w:space="0" w:color="auto"/>
      </w:divBdr>
    </w:div>
    <w:div w:id="1414862794">
      <w:bodyDiv w:val="1"/>
      <w:marLeft w:val="0"/>
      <w:marRight w:val="0"/>
      <w:marTop w:val="0"/>
      <w:marBottom w:val="0"/>
      <w:divBdr>
        <w:top w:val="none" w:sz="0" w:space="0" w:color="auto"/>
        <w:left w:val="none" w:sz="0" w:space="0" w:color="auto"/>
        <w:bottom w:val="none" w:sz="0" w:space="0" w:color="auto"/>
        <w:right w:val="none" w:sz="0" w:space="0" w:color="auto"/>
      </w:divBdr>
    </w:div>
    <w:div w:id="1416199975">
      <w:bodyDiv w:val="1"/>
      <w:marLeft w:val="0"/>
      <w:marRight w:val="0"/>
      <w:marTop w:val="0"/>
      <w:marBottom w:val="0"/>
      <w:divBdr>
        <w:top w:val="none" w:sz="0" w:space="0" w:color="auto"/>
        <w:left w:val="none" w:sz="0" w:space="0" w:color="auto"/>
        <w:bottom w:val="none" w:sz="0" w:space="0" w:color="auto"/>
        <w:right w:val="none" w:sz="0" w:space="0" w:color="auto"/>
      </w:divBdr>
    </w:div>
    <w:div w:id="1416440115">
      <w:bodyDiv w:val="1"/>
      <w:marLeft w:val="0"/>
      <w:marRight w:val="0"/>
      <w:marTop w:val="0"/>
      <w:marBottom w:val="0"/>
      <w:divBdr>
        <w:top w:val="none" w:sz="0" w:space="0" w:color="auto"/>
        <w:left w:val="none" w:sz="0" w:space="0" w:color="auto"/>
        <w:bottom w:val="none" w:sz="0" w:space="0" w:color="auto"/>
        <w:right w:val="none" w:sz="0" w:space="0" w:color="auto"/>
      </w:divBdr>
    </w:div>
    <w:div w:id="1416628485">
      <w:bodyDiv w:val="1"/>
      <w:marLeft w:val="0"/>
      <w:marRight w:val="0"/>
      <w:marTop w:val="0"/>
      <w:marBottom w:val="0"/>
      <w:divBdr>
        <w:top w:val="none" w:sz="0" w:space="0" w:color="auto"/>
        <w:left w:val="none" w:sz="0" w:space="0" w:color="auto"/>
        <w:bottom w:val="none" w:sz="0" w:space="0" w:color="auto"/>
        <w:right w:val="none" w:sz="0" w:space="0" w:color="auto"/>
      </w:divBdr>
    </w:div>
    <w:div w:id="1417634281">
      <w:bodyDiv w:val="1"/>
      <w:marLeft w:val="0"/>
      <w:marRight w:val="0"/>
      <w:marTop w:val="0"/>
      <w:marBottom w:val="0"/>
      <w:divBdr>
        <w:top w:val="none" w:sz="0" w:space="0" w:color="auto"/>
        <w:left w:val="none" w:sz="0" w:space="0" w:color="auto"/>
        <w:bottom w:val="none" w:sz="0" w:space="0" w:color="auto"/>
        <w:right w:val="none" w:sz="0" w:space="0" w:color="auto"/>
      </w:divBdr>
    </w:div>
    <w:div w:id="1418016396">
      <w:bodyDiv w:val="1"/>
      <w:marLeft w:val="0"/>
      <w:marRight w:val="0"/>
      <w:marTop w:val="0"/>
      <w:marBottom w:val="0"/>
      <w:divBdr>
        <w:top w:val="none" w:sz="0" w:space="0" w:color="auto"/>
        <w:left w:val="none" w:sz="0" w:space="0" w:color="auto"/>
        <w:bottom w:val="none" w:sz="0" w:space="0" w:color="auto"/>
        <w:right w:val="none" w:sz="0" w:space="0" w:color="auto"/>
      </w:divBdr>
    </w:div>
    <w:div w:id="1419130190">
      <w:bodyDiv w:val="1"/>
      <w:marLeft w:val="0"/>
      <w:marRight w:val="0"/>
      <w:marTop w:val="0"/>
      <w:marBottom w:val="0"/>
      <w:divBdr>
        <w:top w:val="none" w:sz="0" w:space="0" w:color="auto"/>
        <w:left w:val="none" w:sz="0" w:space="0" w:color="auto"/>
        <w:bottom w:val="none" w:sz="0" w:space="0" w:color="auto"/>
        <w:right w:val="none" w:sz="0" w:space="0" w:color="auto"/>
      </w:divBdr>
    </w:div>
    <w:div w:id="1420251602">
      <w:bodyDiv w:val="1"/>
      <w:marLeft w:val="0"/>
      <w:marRight w:val="0"/>
      <w:marTop w:val="0"/>
      <w:marBottom w:val="0"/>
      <w:divBdr>
        <w:top w:val="none" w:sz="0" w:space="0" w:color="auto"/>
        <w:left w:val="none" w:sz="0" w:space="0" w:color="auto"/>
        <w:bottom w:val="none" w:sz="0" w:space="0" w:color="auto"/>
        <w:right w:val="none" w:sz="0" w:space="0" w:color="auto"/>
      </w:divBdr>
    </w:div>
    <w:div w:id="1420563411">
      <w:bodyDiv w:val="1"/>
      <w:marLeft w:val="0"/>
      <w:marRight w:val="0"/>
      <w:marTop w:val="0"/>
      <w:marBottom w:val="0"/>
      <w:divBdr>
        <w:top w:val="none" w:sz="0" w:space="0" w:color="auto"/>
        <w:left w:val="none" w:sz="0" w:space="0" w:color="auto"/>
        <w:bottom w:val="none" w:sz="0" w:space="0" w:color="auto"/>
        <w:right w:val="none" w:sz="0" w:space="0" w:color="auto"/>
      </w:divBdr>
    </w:div>
    <w:div w:id="1422142763">
      <w:bodyDiv w:val="1"/>
      <w:marLeft w:val="0"/>
      <w:marRight w:val="0"/>
      <w:marTop w:val="0"/>
      <w:marBottom w:val="0"/>
      <w:divBdr>
        <w:top w:val="none" w:sz="0" w:space="0" w:color="auto"/>
        <w:left w:val="none" w:sz="0" w:space="0" w:color="auto"/>
        <w:bottom w:val="none" w:sz="0" w:space="0" w:color="auto"/>
        <w:right w:val="none" w:sz="0" w:space="0" w:color="auto"/>
      </w:divBdr>
    </w:div>
    <w:div w:id="1422987672">
      <w:bodyDiv w:val="1"/>
      <w:marLeft w:val="0"/>
      <w:marRight w:val="0"/>
      <w:marTop w:val="0"/>
      <w:marBottom w:val="0"/>
      <w:divBdr>
        <w:top w:val="none" w:sz="0" w:space="0" w:color="auto"/>
        <w:left w:val="none" w:sz="0" w:space="0" w:color="auto"/>
        <w:bottom w:val="none" w:sz="0" w:space="0" w:color="auto"/>
        <w:right w:val="none" w:sz="0" w:space="0" w:color="auto"/>
      </w:divBdr>
    </w:div>
    <w:div w:id="1423989620">
      <w:bodyDiv w:val="1"/>
      <w:marLeft w:val="0"/>
      <w:marRight w:val="0"/>
      <w:marTop w:val="0"/>
      <w:marBottom w:val="0"/>
      <w:divBdr>
        <w:top w:val="none" w:sz="0" w:space="0" w:color="auto"/>
        <w:left w:val="none" w:sz="0" w:space="0" w:color="auto"/>
        <w:bottom w:val="none" w:sz="0" w:space="0" w:color="auto"/>
        <w:right w:val="none" w:sz="0" w:space="0" w:color="auto"/>
      </w:divBdr>
    </w:div>
    <w:div w:id="1424254152">
      <w:bodyDiv w:val="1"/>
      <w:marLeft w:val="0"/>
      <w:marRight w:val="0"/>
      <w:marTop w:val="0"/>
      <w:marBottom w:val="0"/>
      <w:divBdr>
        <w:top w:val="none" w:sz="0" w:space="0" w:color="auto"/>
        <w:left w:val="none" w:sz="0" w:space="0" w:color="auto"/>
        <w:bottom w:val="none" w:sz="0" w:space="0" w:color="auto"/>
        <w:right w:val="none" w:sz="0" w:space="0" w:color="auto"/>
      </w:divBdr>
    </w:div>
    <w:div w:id="1426612302">
      <w:bodyDiv w:val="1"/>
      <w:marLeft w:val="0"/>
      <w:marRight w:val="0"/>
      <w:marTop w:val="0"/>
      <w:marBottom w:val="0"/>
      <w:divBdr>
        <w:top w:val="none" w:sz="0" w:space="0" w:color="auto"/>
        <w:left w:val="none" w:sz="0" w:space="0" w:color="auto"/>
        <w:bottom w:val="none" w:sz="0" w:space="0" w:color="auto"/>
        <w:right w:val="none" w:sz="0" w:space="0" w:color="auto"/>
      </w:divBdr>
    </w:div>
    <w:div w:id="1426725821">
      <w:bodyDiv w:val="1"/>
      <w:marLeft w:val="0"/>
      <w:marRight w:val="0"/>
      <w:marTop w:val="0"/>
      <w:marBottom w:val="0"/>
      <w:divBdr>
        <w:top w:val="none" w:sz="0" w:space="0" w:color="auto"/>
        <w:left w:val="none" w:sz="0" w:space="0" w:color="auto"/>
        <w:bottom w:val="none" w:sz="0" w:space="0" w:color="auto"/>
        <w:right w:val="none" w:sz="0" w:space="0" w:color="auto"/>
      </w:divBdr>
    </w:div>
    <w:div w:id="1427380853">
      <w:bodyDiv w:val="1"/>
      <w:marLeft w:val="0"/>
      <w:marRight w:val="0"/>
      <w:marTop w:val="0"/>
      <w:marBottom w:val="0"/>
      <w:divBdr>
        <w:top w:val="none" w:sz="0" w:space="0" w:color="auto"/>
        <w:left w:val="none" w:sz="0" w:space="0" w:color="auto"/>
        <w:bottom w:val="none" w:sz="0" w:space="0" w:color="auto"/>
        <w:right w:val="none" w:sz="0" w:space="0" w:color="auto"/>
      </w:divBdr>
    </w:div>
    <w:div w:id="1427462884">
      <w:bodyDiv w:val="1"/>
      <w:marLeft w:val="0"/>
      <w:marRight w:val="0"/>
      <w:marTop w:val="0"/>
      <w:marBottom w:val="0"/>
      <w:divBdr>
        <w:top w:val="none" w:sz="0" w:space="0" w:color="auto"/>
        <w:left w:val="none" w:sz="0" w:space="0" w:color="auto"/>
        <w:bottom w:val="none" w:sz="0" w:space="0" w:color="auto"/>
        <w:right w:val="none" w:sz="0" w:space="0" w:color="auto"/>
      </w:divBdr>
    </w:div>
    <w:div w:id="1427922433">
      <w:bodyDiv w:val="1"/>
      <w:marLeft w:val="0"/>
      <w:marRight w:val="0"/>
      <w:marTop w:val="0"/>
      <w:marBottom w:val="0"/>
      <w:divBdr>
        <w:top w:val="none" w:sz="0" w:space="0" w:color="auto"/>
        <w:left w:val="none" w:sz="0" w:space="0" w:color="auto"/>
        <w:bottom w:val="none" w:sz="0" w:space="0" w:color="auto"/>
        <w:right w:val="none" w:sz="0" w:space="0" w:color="auto"/>
      </w:divBdr>
    </w:div>
    <w:div w:id="1428424631">
      <w:bodyDiv w:val="1"/>
      <w:marLeft w:val="0"/>
      <w:marRight w:val="0"/>
      <w:marTop w:val="0"/>
      <w:marBottom w:val="0"/>
      <w:divBdr>
        <w:top w:val="none" w:sz="0" w:space="0" w:color="auto"/>
        <w:left w:val="none" w:sz="0" w:space="0" w:color="auto"/>
        <w:bottom w:val="none" w:sz="0" w:space="0" w:color="auto"/>
        <w:right w:val="none" w:sz="0" w:space="0" w:color="auto"/>
      </w:divBdr>
    </w:div>
    <w:div w:id="1430159344">
      <w:bodyDiv w:val="1"/>
      <w:marLeft w:val="0"/>
      <w:marRight w:val="0"/>
      <w:marTop w:val="0"/>
      <w:marBottom w:val="0"/>
      <w:divBdr>
        <w:top w:val="none" w:sz="0" w:space="0" w:color="auto"/>
        <w:left w:val="none" w:sz="0" w:space="0" w:color="auto"/>
        <w:bottom w:val="none" w:sz="0" w:space="0" w:color="auto"/>
        <w:right w:val="none" w:sz="0" w:space="0" w:color="auto"/>
      </w:divBdr>
    </w:div>
    <w:div w:id="1430389475">
      <w:bodyDiv w:val="1"/>
      <w:marLeft w:val="0"/>
      <w:marRight w:val="0"/>
      <w:marTop w:val="0"/>
      <w:marBottom w:val="0"/>
      <w:divBdr>
        <w:top w:val="none" w:sz="0" w:space="0" w:color="auto"/>
        <w:left w:val="none" w:sz="0" w:space="0" w:color="auto"/>
        <w:bottom w:val="none" w:sz="0" w:space="0" w:color="auto"/>
        <w:right w:val="none" w:sz="0" w:space="0" w:color="auto"/>
      </w:divBdr>
    </w:div>
    <w:div w:id="1430617793">
      <w:bodyDiv w:val="1"/>
      <w:marLeft w:val="0"/>
      <w:marRight w:val="0"/>
      <w:marTop w:val="0"/>
      <w:marBottom w:val="0"/>
      <w:divBdr>
        <w:top w:val="none" w:sz="0" w:space="0" w:color="auto"/>
        <w:left w:val="none" w:sz="0" w:space="0" w:color="auto"/>
        <w:bottom w:val="none" w:sz="0" w:space="0" w:color="auto"/>
        <w:right w:val="none" w:sz="0" w:space="0" w:color="auto"/>
      </w:divBdr>
    </w:div>
    <w:div w:id="1431509055">
      <w:bodyDiv w:val="1"/>
      <w:marLeft w:val="0"/>
      <w:marRight w:val="0"/>
      <w:marTop w:val="0"/>
      <w:marBottom w:val="0"/>
      <w:divBdr>
        <w:top w:val="none" w:sz="0" w:space="0" w:color="auto"/>
        <w:left w:val="none" w:sz="0" w:space="0" w:color="auto"/>
        <w:bottom w:val="none" w:sz="0" w:space="0" w:color="auto"/>
        <w:right w:val="none" w:sz="0" w:space="0" w:color="auto"/>
      </w:divBdr>
    </w:div>
    <w:div w:id="1431781256">
      <w:bodyDiv w:val="1"/>
      <w:marLeft w:val="0"/>
      <w:marRight w:val="0"/>
      <w:marTop w:val="0"/>
      <w:marBottom w:val="0"/>
      <w:divBdr>
        <w:top w:val="none" w:sz="0" w:space="0" w:color="auto"/>
        <w:left w:val="none" w:sz="0" w:space="0" w:color="auto"/>
        <w:bottom w:val="none" w:sz="0" w:space="0" w:color="auto"/>
        <w:right w:val="none" w:sz="0" w:space="0" w:color="auto"/>
      </w:divBdr>
    </w:div>
    <w:div w:id="1432243777">
      <w:bodyDiv w:val="1"/>
      <w:marLeft w:val="0"/>
      <w:marRight w:val="0"/>
      <w:marTop w:val="0"/>
      <w:marBottom w:val="0"/>
      <w:divBdr>
        <w:top w:val="none" w:sz="0" w:space="0" w:color="auto"/>
        <w:left w:val="none" w:sz="0" w:space="0" w:color="auto"/>
        <w:bottom w:val="none" w:sz="0" w:space="0" w:color="auto"/>
        <w:right w:val="none" w:sz="0" w:space="0" w:color="auto"/>
      </w:divBdr>
    </w:div>
    <w:div w:id="1432622142">
      <w:bodyDiv w:val="1"/>
      <w:marLeft w:val="0"/>
      <w:marRight w:val="0"/>
      <w:marTop w:val="0"/>
      <w:marBottom w:val="0"/>
      <w:divBdr>
        <w:top w:val="none" w:sz="0" w:space="0" w:color="auto"/>
        <w:left w:val="none" w:sz="0" w:space="0" w:color="auto"/>
        <w:bottom w:val="none" w:sz="0" w:space="0" w:color="auto"/>
        <w:right w:val="none" w:sz="0" w:space="0" w:color="auto"/>
      </w:divBdr>
    </w:div>
    <w:div w:id="1433234866">
      <w:bodyDiv w:val="1"/>
      <w:marLeft w:val="0"/>
      <w:marRight w:val="0"/>
      <w:marTop w:val="0"/>
      <w:marBottom w:val="0"/>
      <w:divBdr>
        <w:top w:val="none" w:sz="0" w:space="0" w:color="auto"/>
        <w:left w:val="none" w:sz="0" w:space="0" w:color="auto"/>
        <w:bottom w:val="none" w:sz="0" w:space="0" w:color="auto"/>
        <w:right w:val="none" w:sz="0" w:space="0" w:color="auto"/>
      </w:divBdr>
    </w:div>
    <w:div w:id="1433744798">
      <w:bodyDiv w:val="1"/>
      <w:marLeft w:val="0"/>
      <w:marRight w:val="0"/>
      <w:marTop w:val="0"/>
      <w:marBottom w:val="0"/>
      <w:divBdr>
        <w:top w:val="none" w:sz="0" w:space="0" w:color="auto"/>
        <w:left w:val="none" w:sz="0" w:space="0" w:color="auto"/>
        <w:bottom w:val="none" w:sz="0" w:space="0" w:color="auto"/>
        <w:right w:val="none" w:sz="0" w:space="0" w:color="auto"/>
      </w:divBdr>
    </w:div>
    <w:div w:id="1434129827">
      <w:bodyDiv w:val="1"/>
      <w:marLeft w:val="0"/>
      <w:marRight w:val="0"/>
      <w:marTop w:val="0"/>
      <w:marBottom w:val="0"/>
      <w:divBdr>
        <w:top w:val="none" w:sz="0" w:space="0" w:color="auto"/>
        <w:left w:val="none" w:sz="0" w:space="0" w:color="auto"/>
        <w:bottom w:val="none" w:sz="0" w:space="0" w:color="auto"/>
        <w:right w:val="none" w:sz="0" w:space="0" w:color="auto"/>
      </w:divBdr>
    </w:div>
    <w:div w:id="1436050435">
      <w:bodyDiv w:val="1"/>
      <w:marLeft w:val="0"/>
      <w:marRight w:val="0"/>
      <w:marTop w:val="0"/>
      <w:marBottom w:val="0"/>
      <w:divBdr>
        <w:top w:val="none" w:sz="0" w:space="0" w:color="auto"/>
        <w:left w:val="none" w:sz="0" w:space="0" w:color="auto"/>
        <w:bottom w:val="none" w:sz="0" w:space="0" w:color="auto"/>
        <w:right w:val="none" w:sz="0" w:space="0" w:color="auto"/>
      </w:divBdr>
    </w:div>
    <w:div w:id="1436562964">
      <w:bodyDiv w:val="1"/>
      <w:marLeft w:val="0"/>
      <w:marRight w:val="0"/>
      <w:marTop w:val="0"/>
      <w:marBottom w:val="0"/>
      <w:divBdr>
        <w:top w:val="none" w:sz="0" w:space="0" w:color="auto"/>
        <w:left w:val="none" w:sz="0" w:space="0" w:color="auto"/>
        <w:bottom w:val="none" w:sz="0" w:space="0" w:color="auto"/>
        <w:right w:val="none" w:sz="0" w:space="0" w:color="auto"/>
      </w:divBdr>
    </w:div>
    <w:div w:id="1437024181">
      <w:bodyDiv w:val="1"/>
      <w:marLeft w:val="0"/>
      <w:marRight w:val="0"/>
      <w:marTop w:val="0"/>
      <w:marBottom w:val="0"/>
      <w:divBdr>
        <w:top w:val="none" w:sz="0" w:space="0" w:color="auto"/>
        <w:left w:val="none" w:sz="0" w:space="0" w:color="auto"/>
        <w:bottom w:val="none" w:sz="0" w:space="0" w:color="auto"/>
        <w:right w:val="none" w:sz="0" w:space="0" w:color="auto"/>
      </w:divBdr>
    </w:div>
    <w:div w:id="1438526738">
      <w:bodyDiv w:val="1"/>
      <w:marLeft w:val="0"/>
      <w:marRight w:val="0"/>
      <w:marTop w:val="0"/>
      <w:marBottom w:val="0"/>
      <w:divBdr>
        <w:top w:val="none" w:sz="0" w:space="0" w:color="auto"/>
        <w:left w:val="none" w:sz="0" w:space="0" w:color="auto"/>
        <w:bottom w:val="none" w:sz="0" w:space="0" w:color="auto"/>
        <w:right w:val="none" w:sz="0" w:space="0" w:color="auto"/>
      </w:divBdr>
    </w:div>
    <w:div w:id="1439367809">
      <w:bodyDiv w:val="1"/>
      <w:marLeft w:val="0"/>
      <w:marRight w:val="0"/>
      <w:marTop w:val="0"/>
      <w:marBottom w:val="0"/>
      <w:divBdr>
        <w:top w:val="none" w:sz="0" w:space="0" w:color="auto"/>
        <w:left w:val="none" w:sz="0" w:space="0" w:color="auto"/>
        <w:bottom w:val="none" w:sz="0" w:space="0" w:color="auto"/>
        <w:right w:val="none" w:sz="0" w:space="0" w:color="auto"/>
      </w:divBdr>
    </w:div>
    <w:div w:id="1439525597">
      <w:bodyDiv w:val="1"/>
      <w:marLeft w:val="0"/>
      <w:marRight w:val="0"/>
      <w:marTop w:val="0"/>
      <w:marBottom w:val="0"/>
      <w:divBdr>
        <w:top w:val="none" w:sz="0" w:space="0" w:color="auto"/>
        <w:left w:val="none" w:sz="0" w:space="0" w:color="auto"/>
        <w:bottom w:val="none" w:sz="0" w:space="0" w:color="auto"/>
        <w:right w:val="none" w:sz="0" w:space="0" w:color="auto"/>
      </w:divBdr>
    </w:div>
    <w:div w:id="1439833390">
      <w:bodyDiv w:val="1"/>
      <w:marLeft w:val="0"/>
      <w:marRight w:val="0"/>
      <w:marTop w:val="0"/>
      <w:marBottom w:val="0"/>
      <w:divBdr>
        <w:top w:val="none" w:sz="0" w:space="0" w:color="auto"/>
        <w:left w:val="none" w:sz="0" w:space="0" w:color="auto"/>
        <w:bottom w:val="none" w:sz="0" w:space="0" w:color="auto"/>
        <w:right w:val="none" w:sz="0" w:space="0" w:color="auto"/>
      </w:divBdr>
    </w:div>
    <w:div w:id="1440442671">
      <w:bodyDiv w:val="1"/>
      <w:marLeft w:val="0"/>
      <w:marRight w:val="0"/>
      <w:marTop w:val="0"/>
      <w:marBottom w:val="0"/>
      <w:divBdr>
        <w:top w:val="none" w:sz="0" w:space="0" w:color="auto"/>
        <w:left w:val="none" w:sz="0" w:space="0" w:color="auto"/>
        <w:bottom w:val="none" w:sz="0" w:space="0" w:color="auto"/>
        <w:right w:val="none" w:sz="0" w:space="0" w:color="auto"/>
      </w:divBdr>
    </w:div>
    <w:div w:id="1441141032">
      <w:bodyDiv w:val="1"/>
      <w:marLeft w:val="0"/>
      <w:marRight w:val="0"/>
      <w:marTop w:val="0"/>
      <w:marBottom w:val="0"/>
      <w:divBdr>
        <w:top w:val="none" w:sz="0" w:space="0" w:color="auto"/>
        <w:left w:val="none" w:sz="0" w:space="0" w:color="auto"/>
        <w:bottom w:val="none" w:sz="0" w:space="0" w:color="auto"/>
        <w:right w:val="none" w:sz="0" w:space="0" w:color="auto"/>
      </w:divBdr>
    </w:div>
    <w:div w:id="1441409181">
      <w:bodyDiv w:val="1"/>
      <w:marLeft w:val="0"/>
      <w:marRight w:val="0"/>
      <w:marTop w:val="0"/>
      <w:marBottom w:val="0"/>
      <w:divBdr>
        <w:top w:val="none" w:sz="0" w:space="0" w:color="auto"/>
        <w:left w:val="none" w:sz="0" w:space="0" w:color="auto"/>
        <w:bottom w:val="none" w:sz="0" w:space="0" w:color="auto"/>
        <w:right w:val="none" w:sz="0" w:space="0" w:color="auto"/>
      </w:divBdr>
    </w:div>
    <w:div w:id="1441532086">
      <w:bodyDiv w:val="1"/>
      <w:marLeft w:val="0"/>
      <w:marRight w:val="0"/>
      <w:marTop w:val="0"/>
      <w:marBottom w:val="0"/>
      <w:divBdr>
        <w:top w:val="none" w:sz="0" w:space="0" w:color="auto"/>
        <w:left w:val="none" w:sz="0" w:space="0" w:color="auto"/>
        <w:bottom w:val="none" w:sz="0" w:space="0" w:color="auto"/>
        <w:right w:val="none" w:sz="0" w:space="0" w:color="auto"/>
      </w:divBdr>
    </w:div>
    <w:div w:id="1441877214">
      <w:bodyDiv w:val="1"/>
      <w:marLeft w:val="0"/>
      <w:marRight w:val="0"/>
      <w:marTop w:val="0"/>
      <w:marBottom w:val="0"/>
      <w:divBdr>
        <w:top w:val="none" w:sz="0" w:space="0" w:color="auto"/>
        <w:left w:val="none" w:sz="0" w:space="0" w:color="auto"/>
        <w:bottom w:val="none" w:sz="0" w:space="0" w:color="auto"/>
        <w:right w:val="none" w:sz="0" w:space="0" w:color="auto"/>
      </w:divBdr>
    </w:div>
    <w:div w:id="1442265330">
      <w:bodyDiv w:val="1"/>
      <w:marLeft w:val="0"/>
      <w:marRight w:val="0"/>
      <w:marTop w:val="0"/>
      <w:marBottom w:val="0"/>
      <w:divBdr>
        <w:top w:val="none" w:sz="0" w:space="0" w:color="auto"/>
        <w:left w:val="none" w:sz="0" w:space="0" w:color="auto"/>
        <w:bottom w:val="none" w:sz="0" w:space="0" w:color="auto"/>
        <w:right w:val="none" w:sz="0" w:space="0" w:color="auto"/>
      </w:divBdr>
    </w:div>
    <w:div w:id="1442337624">
      <w:bodyDiv w:val="1"/>
      <w:marLeft w:val="0"/>
      <w:marRight w:val="0"/>
      <w:marTop w:val="0"/>
      <w:marBottom w:val="0"/>
      <w:divBdr>
        <w:top w:val="none" w:sz="0" w:space="0" w:color="auto"/>
        <w:left w:val="none" w:sz="0" w:space="0" w:color="auto"/>
        <w:bottom w:val="none" w:sz="0" w:space="0" w:color="auto"/>
        <w:right w:val="none" w:sz="0" w:space="0" w:color="auto"/>
      </w:divBdr>
    </w:div>
    <w:div w:id="1442340821">
      <w:bodyDiv w:val="1"/>
      <w:marLeft w:val="0"/>
      <w:marRight w:val="0"/>
      <w:marTop w:val="0"/>
      <w:marBottom w:val="0"/>
      <w:divBdr>
        <w:top w:val="none" w:sz="0" w:space="0" w:color="auto"/>
        <w:left w:val="none" w:sz="0" w:space="0" w:color="auto"/>
        <w:bottom w:val="none" w:sz="0" w:space="0" w:color="auto"/>
        <w:right w:val="none" w:sz="0" w:space="0" w:color="auto"/>
      </w:divBdr>
    </w:div>
    <w:div w:id="1442528838">
      <w:bodyDiv w:val="1"/>
      <w:marLeft w:val="0"/>
      <w:marRight w:val="0"/>
      <w:marTop w:val="0"/>
      <w:marBottom w:val="0"/>
      <w:divBdr>
        <w:top w:val="none" w:sz="0" w:space="0" w:color="auto"/>
        <w:left w:val="none" w:sz="0" w:space="0" w:color="auto"/>
        <w:bottom w:val="none" w:sz="0" w:space="0" w:color="auto"/>
        <w:right w:val="none" w:sz="0" w:space="0" w:color="auto"/>
      </w:divBdr>
    </w:div>
    <w:div w:id="1442845077">
      <w:bodyDiv w:val="1"/>
      <w:marLeft w:val="0"/>
      <w:marRight w:val="0"/>
      <w:marTop w:val="0"/>
      <w:marBottom w:val="0"/>
      <w:divBdr>
        <w:top w:val="none" w:sz="0" w:space="0" w:color="auto"/>
        <w:left w:val="none" w:sz="0" w:space="0" w:color="auto"/>
        <w:bottom w:val="none" w:sz="0" w:space="0" w:color="auto"/>
        <w:right w:val="none" w:sz="0" w:space="0" w:color="auto"/>
      </w:divBdr>
    </w:div>
    <w:div w:id="1443187790">
      <w:bodyDiv w:val="1"/>
      <w:marLeft w:val="0"/>
      <w:marRight w:val="0"/>
      <w:marTop w:val="0"/>
      <w:marBottom w:val="0"/>
      <w:divBdr>
        <w:top w:val="none" w:sz="0" w:space="0" w:color="auto"/>
        <w:left w:val="none" w:sz="0" w:space="0" w:color="auto"/>
        <w:bottom w:val="none" w:sz="0" w:space="0" w:color="auto"/>
        <w:right w:val="none" w:sz="0" w:space="0" w:color="auto"/>
      </w:divBdr>
    </w:div>
    <w:div w:id="1444881540">
      <w:bodyDiv w:val="1"/>
      <w:marLeft w:val="0"/>
      <w:marRight w:val="0"/>
      <w:marTop w:val="0"/>
      <w:marBottom w:val="0"/>
      <w:divBdr>
        <w:top w:val="none" w:sz="0" w:space="0" w:color="auto"/>
        <w:left w:val="none" w:sz="0" w:space="0" w:color="auto"/>
        <w:bottom w:val="none" w:sz="0" w:space="0" w:color="auto"/>
        <w:right w:val="none" w:sz="0" w:space="0" w:color="auto"/>
      </w:divBdr>
    </w:div>
    <w:div w:id="1445230359">
      <w:bodyDiv w:val="1"/>
      <w:marLeft w:val="0"/>
      <w:marRight w:val="0"/>
      <w:marTop w:val="0"/>
      <w:marBottom w:val="0"/>
      <w:divBdr>
        <w:top w:val="none" w:sz="0" w:space="0" w:color="auto"/>
        <w:left w:val="none" w:sz="0" w:space="0" w:color="auto"/>
        <w:bottom w:val="none" w:sz="0" w:space="0" w:color="auto"/>
        <w:right w:val="none" w:sz="0" w:space="0" w:color="auto"/>
      </w:divBdr>
    </w:div>
    <w:div w:id="1445419027">
      <w:bodyDiv w:val="1"/>
      <w:marLeft w:val="0"/>
      <w:marRight w:val="0"/>
      <w:marTop w:val="0"/>
      <w:marBottom w:val="0"/>
      <w:divBdr>
        <w:top w:val="none" w:sz="0" w:space="0" w:color="auto"/>
        <w:left w:val="none" w:sz="0" w:space="0" w:color="auto"/>
        <w:bottom w:val="none" w:sz="0" w:space="0" w:color="auto"/>
        <w:right w:val="none" w:sz="0" w:space="0" w:color="auto"/>
      </w:divBdr>
    </w:div>
    <w:div w:id="1445419282">
      <w:bodyDiv w:val="1"/>
      <w:marLeft w:val="0"/>
      <w:marRight w:val="0"/>
      <w:marTop w:val="0"/>
      <w:marBottom w:val="0"/>
      <w:divBdr>
        <w:top w:val="none" w:sz="0" w:space="0" w:color="auto"/>
        <w:left w:val="none" w:sz="0" w:space="0" w:color="auto"/>
        <w:bottom w:val="none" w:sz="0" w:space="0" w:color="auto"/>
        <w:right w:val="none" w:sz="0" w:space="0" w:color="auto"/>
      </w:divBdr>
    </w:div>
    <w:div w:id="1445492625">
      <w:bodyDiv w:val="1"/>
      <w:marLeft w:val="0"/>
      <w:marRight w:val="0"/>
      <w:marTop w:val="0"/>
      <w:marBottom w:val="0"/>
      <w:divBdr>
        <w:top w:val="none" w:sz="0" w:space="0" w:color="auto"/>
        <w:left w:val="none" w:sz="0" w:space="0" w:color="auto"/>
        <w:bottom w:val="none" w:sz="0" w:space="0" w:color="auto"/>
        <w:right w:val="none" w:sz="0" w:space="0" w:color="auto"/>
      </w:divBdr>
    </w:div>
    <w:div w:id="1445538800">
      <w:bodyDiv w:val="1"/>
      <w:marLeft w:val="0"/>
      <w:marRight w:val="0"/>
      <w:marTop w:val="0"/>
      <w:marBottom w:val="0"/>
      <w:divBdr>
        <w:top w:val="none" w:sz="0" w:space="0" w:color="auto"/>
        <w:left w:val="none" w:sz="0" w:space="0" w:color="auto"/>
        <w:bottom w:val="none" w:sz="0" w:space="0" w:color="auto"/>
        <w:right w:val="none" w:sz="0" w:space="0" w:color="auto"/>
      </w:divBdr>
    </w:div>
    <w:div w:id="1445609011">
      <w:bodyDiv w:val="1"/>
      <w:marLeft w:val="0"/>
      <w:marRight w:val="0"/>
      <w:marTop w:val="0"/>
      <w:marBottom w:val="0"/>
      <w:divBdr>
        <w:top w:val="none" w:sz="0" w:space="0" w:color="auto"/>
        <w:left w:val="none" w:sz="0" w:space="0" w:color="auto"/>
        <w:bottom w:val="none" w:sz="0" w:space="0" w:color="auto"/>
        <w:right w:val="none" w:sz="0" w:space="0" w:color="auto"/>
      </w:divBdr>
    </w:div>
    <w:div w:id="1445732186">
      <w:bodyDiv w:val="1"/>
      <w:marLeft w:val="0"/>
      <w:marRight w:val="0"/>
      <w:marTop w:val="0"/>
      <w:marBottom w:val="0"/>
      <w:divBdr>
        <w:top w:val="none" w:sz="0" w:space="0" w:color="auto"/>
        <w:left w:val="none" w:sz="0" w:space="0" w:color="auto"/>
        <w:bottom w:val="none" w:sz="0" w:space="0" w:color="auto"/>
        <w:right w:val="none" w:sz="0" w:space="0" w:color="auto"/>
      </w:divBdr>
    </w:div>
    <w:div w:id="1446849800">
      <w:bodyDiv w:val="1"/>
      <w:marLeft w:val="0"/>
      <w:marRight w:val="0"/>
      <w:marTop w:val="0"/>
      <w:marBottom w:val="0"/>
      <w:divBdr>
        <w:top w:val="none" w:sz="0" w:space="0" w:color="auto"/>
        <w:left w:val="none" w:sz="0" w:space="0" w:color="auto"/>
        <w:bottom w:val="none" w:sz="0" w:space="0" w:color="auto"/>
        <w:right w:val="none" w:sz="0" w:space="0" w:color="auto"/>
      </w:divBdr>
    </w:div>
    <w:div w:id="1447044721">
      <w:bodyDiv w:val="1"/>
      <w:marLeft w:val="0"/>
      <w:marRight w:val="0"/>
      <w:marTop w:val="0"/>
      <w:marBottom w:val="0"/>
      <w:divBdr>
        <w:top w:val="none" w:sz="0" w:space="0" w:color="auto"/>
        <w:left w:val="none" w:sz="0" w:space="0" w:color="auto"/>
        <w:bottom w:val="none" w:sz="0" w:space="0" w:color="auto"/>
        <w:right w:val="none" w:sz="0" w:space="0" w:color="auto"/>
      </w:divBdr>
    </w:div>
    <w:div w:id="1447389064">
      <w:bodyDiv w:val="1"/>
      <w:marLeft w:val="0"/>
      <w:marRight w:val="0"/>
      <w:marTop w:val="0"/>
      <w:marBottom w:val="0"/>
      <w:divBdr>
        <w:top w:val="none" w:sz="0" w:space="0" w:color="auto"/>
        <w:left w:val="none" w:sz="0" w:space="0" w:color="auto"/>
        <w:bottom w:val="none" w:sz="0" w:space="0" w:color="auto"/>
        <w:right w:val="none" w:sz="0" w:space="0" w:color="auto"/>
      </w:divBdr>
    </w:div>
    <w:div w:id="1447852668">
      <w:bodyDiv w:val="1"/>
      <w:marLeft w:val="0"/>
      <w:marRight w:val="0"/>
      <w:marTop w:val="0"/>
      <w:marBottom w:val="0"/>
      <w:divBdr>
        <w:top w:val="none" w:sz="0" w:space="0" w:color="auto"/>
        <w:left w:val="none" w:sz="0" w:space="0" w:color="auto"/>
        <w:bottom w:val="none" w:sz="0" w:space="0" w:color="auto"/>
        <w:right w:val="none" w:sz="0" w:space="0" w:color="auto"/>
      </w:divBdr>
    </w:div>
    <w:div w:id="1448546261">
      <w:bodyDiv w:val="1"/>
      <w:marLeft w:val="0"/>
      <w:marRight w:val="0"/>
      <w:marTop w:val="0"/>
      <w:marBottom w:val="0"/>
      <w:divBdr>
        <w:top w:val="none" w:sz="0" w:space="0" w:color="auto"/>
        <w:left w:val="none" w:sz="0" w:space="0" w:color="auto"/>
        <w:bottom w:val="none" w:sz="0" w:space="0" w:color="auto"/>
        <w:right w:val="none" w:sz="0" w:space="0" w:color="auto"/>
      </w:divBdr>
    </w:div>
    <w:div w:id="1448885684">
      <w:bodyDiv w:val="1"/>
      <w:marLeft w:val="0"/>
      <w:marRight w:val="0"/>
      <w:marTop w:val="0"/>
      <w:marBottom w:val="0"/>
      <w:divBdr>
        <w:top w:val="none" w:sz="0" w:space="0" w:color="auto"/>
        <w:left w:val="none" w:sz="0" w:space="0" w:color="auto"/>
        <w:bottom w:val="none" w:sz="0" w:space="0" w:color="auto"/>
        <w:right w:val="none" w:sz="0" w:space="0" w:color="auto"/>
      </w:divBdr>
    </w:div>
    <w:div w:id="1449012693">
      <w:bodyDiv w:val="1"/>
      <w:marLeft w:val="0"/>
      <w:marRight w:val="0"/>
      <w:marTop w:val="0"/>
      <w:marBottom w:val="0"/>
      <w:divBdr>
        <w:top w:val="none" w:sz="0" w:space="0" w:color="auto"/>
        <w:left w:val="none" w:sz="0" w:space="0" w:color="auto"/>
        <w:bottom w:val="none" w:sz="0" w:space="0" w:color="auto"/>
        <w:right w:val="none" w:sz="0" w:space="0" w:color="auto"/>
      </w:divBdr>
    </w:div>
    <w:div w:id="1449422894">
      <w:bodyDiv w:val="1"/>
      <w:marLeft w:val="0"/>
      <w:marRight w:val="0"/>
      <w:marTop w:val="0"/>
      <w:marBottom w:val="0"/>
      <w:divBdr>
        <w:top w:val="none" w:sz="0" w:space="0" w:color="auto"/>
        <w:left w:val="none" w:sz="0" w:space="0" w:color="auto"/>
        <w:bottom w:val="none" w:sz="0" w:space="0" w:color="auto"/>
        <w:right w:val="none" w:sz="0" w:space="0" w:color="auto"/>
      </w:divBdr>
    </w:div>
    <w:div w:id="1449855804">
      <w:bodyDiv w:val="1"/>
      <w:marLeft w:val="0"/>
      <w:marRight w:val="0"/>
      <w:marTop w:val="0"/>
      <w:marBottom w:val="0"/>
      <w:divBdr>
        <w:top w:val="none" w:sz="0" w:space="0" w:color="auto"/>
        <w:left w:val="none" w:sz="0" w:space="0" w:color="auto"/>
        <w:bottom w:val="none" w:sz="0" w:space="0" w:color="auto"/>
        <w:right w:val="none" w:sz="0" w:space="0" w:color="auto"/>
      </w:divBdr>
    </w:div>
    <w:div w:id="1451166471">
      <w:bodyDiv w:val="1"/>
      <w:marLeft w:val="0"/>
      <w:marRight w:val="0"/>
      <w:marTop w:val="0"/>
      <w:marBottom w:val="0"/>
      <w:divBdr>
        <w:top w:val="none" w:sz="0" w:space="0" w:color="auto"/>
        <w:left w:val="none" w:sz="0" w:space="0" w:color="auto"/>
        <w:bottom w:val="none" w:sz="0" w:space="0" w:color="auto"/>
        <w:right w:val="none" w:sz="0" w:space="0" w:color="auto"/>
      </w:divBdr>
    </w:div>
    <w:div w:id="1451168613">
      <w:bodyDiv w:val="1"/>
      <w:marLeft w:val="0"/>
      <w:marRight w:val="0"/>
      <w:marTop w:val="0"/>
      <w:marBottom w:val="0"/>
      <w:divBdr>
        <w:top w:val="none" w:sz="0" w:space="0" w:color="auto"/>
        <w:left w:val="none" w:sz="0" w:space="0" w:color="auto"/>
        <w:bottom w:val="none" w:sz="0" w:space="0" w:color="auto"/>
        <w:right w:val="none" w:sz="0" w:space="0" w:color="auto"/>
      </w:divBdr>
    </w:div>
    <w:div w:id="1451438757">
      <w:bodyDiv w:val="1"/>
      <w:marLeft w:val="0"/>
      <w:marRight w:val="0"/>
      <w:marTop w:val="0"/>
      <w:marBottom w:val="0"/>
      <w:divBdr>
        <w:top w:val="none" w:sz="0" w:space="0" w:color="auto"/>
        <w:left w:val="none" w:sz="0" w:space="0" w:color="auto"/>
        <w:bottom w:val="none" w:sz="0" w:space="0" w:color="auto"/>
        <w:right w:val="none" w:sz="0" w:space="0" w:color="auto"/>
      </w:divBdr>
    </w:div>
    <w:div w:id="1452672507">
      <w:bodyDiv w:val="1"/>
      <w:marLeft w:val="0"/>
      <w:marRight w:val="0"/>
      <w:marTop w:val="0"/>
      <w:marBottom w:val="0"/>
      <w:divBdr>
        <w:top w:val="none" w:sz="0" w:space="0" w:color="auto"/>
        <w:left w:val="none" w:sz="0" w:space="0" w:color="auto"/>
        <w:bottom w:val="none" w:sz="0" w:space="0" w:color="auto"/>
        <w:right w:val="none" w:sz="0" w:space="0" w:color="auto"/>
      </w:divBdr>
    </w:div>
    <w:div w:id="1452743244">
      <w:bodyDiv w:val="1"/>
      <w:marLeft w:val="0"/>
      <w:marRight w:val="0"/>
      <w:marTop w:val="0"/>
      <w:marBottom w:val="0"/>
      <w:divBdr>
        <w:top w:val="none" w:sz="0" w:space="0" w:color="auto"/>
        <w:left w:val="none" w:sz="0" w:space="0" w:color="auto"/>
        <w:bottom w:val="none" w:sz="0" w:space="0" w:color="auto"/>
        <w:right w:val="none" w:sz="0" w:space="0" w:color="auto"/>
      </w:divBdr>
    </w:div>
    <w:div w:id="1452937864">
      <w:bodyDiv w:val="1"/>
      <w:marLeft w:val="0"/>
      <w:marRight w:val="0"/>
      <w:marTop w:val="0"/>
      <w:marBottom w:val="0"/>
      <w:divBdr>
        <w:top w:val="none" w:sz="0" w:space="0" w:color="auto"/>
        <w:left w:val="none" w:sz="0" w:space="0" w:color="auto"/>
        <w:bottom w:val="none" w:sz="0" w:space="0" w:color="auto"/>
        <w:right w:val="none" w:sz="0" w:space="0" w:color="auto"/>
      </w:divBdr>
    </w:div>
    <w:div w:id="1453524424">
      <w:bodyDiv w:val="1"/>
      <w:marLeft w:val="0"/>
      <w:marRight w:val="0"/>
      <w:marTop w:val="0"/>
      <w:marBottom w:val="0"/>
      <w:divBdr>
        <w:top w:val="none" w:sz="0" w:space="0" w:color="auto"/>
        <w:left w:val="none" w:sz="0" w:space="0" w:color="auto"/>
        <w:bottom w:val="none" w:sz="0" w:space="0" w:color="auto"/>
        <w:right w:val="none" w:sz="0" w:space="0" w:color="auto"/>
      </w:divBdr>
    </w:div>
    <w:div w:id="1454059715">
      <w:bodyDiv w:val="1"/>
      <w:marLeft w:val="0"/>
      <w:marRight w:val="0"/>
      <w:marTop w:val="0"/>
      <w:marBottom w:val="0"/>
      <w:divBdr>
        <w:top w:val="none" w:sz="0" w:space="0" w:color="auto"/>
        <w:left w:val="none" w:sz="0" w:space="0" w:color="auto"/>
        <w:bottom w:val="none" w:sz="0" w:space="0" w:color="auto"/>
        <w:right w:val="none" w:sz="0" w:space="0" w:color="auto"/>
      </w:divBdr>
    </w:div>
    <w:div w:id="1455053146">
      <w:bodyDiv w:val="1"/>
      <w:marLeft w:val="0"/>
      <w:marRight w:val="0"/>
      <w:marTop w:val="0"/>
      <w:marBottom w:val="0"/>
      <w:divBdr>
        <w:top w:val="none" w:sz="0" w:space="0" w:color="auto"/>
        <w:left w:val="none" w:sz="0" w:space="0" w:color="auto"/>
        <w:bottom w:val="none" w:sz="0" w:space="0" w:color="auto"/>
        <w:right w:val="none" w:sz="0" w:space="0" w:color="auto"/>
      </w:divBdr>
    </w:div>
    <w:div w:id="1455053916">
      <w:bodyDiv w:val="1"/>
      <w:marLeft w:val="0"/>
      <w:marRight w:val="0"/>
      <w:marTop w:val="0"/>
      <w:marBottom w:val="0"/>
      <w:divBdr>
        <w:top w:val="none" w:sz="0" w:space="0" w:color="auto"/>
        <w:left w:val="none" w:sz="0" w:space="0" w:color="auto"/>
        <w:bottom w:val="none" w:sz="0" w:space="0" w:color="auto"/>
        <w:right w:val="none" w:sz="0" w:space="0" w:color="auto"/>
      </w:divBdr>
    </w:div>
    <w:div w:id="1455055197">
      <w:bodyDiv w:val="1"/>
      <w:marLeft w:val="0"/>
      <w:marRight w:val="0"/>
      <w:marTop w:val="0"/>
      <w:marBottom w:val="0"/>
      <w:divBdr>
        <w:top w:val="none" w:sz="0" w:space="0" w:color="auto"/>
        <w:left w:val="none" w:sz="0" w:space="0" w:color="auto"/>
        <w:bottom w:val="none" w:sz="0" w:space="0" w:color="auto"/>
        <w:right w:val="none" w:sz="0" w:space="0" w:color="auto"/>
      </w:divBdr>
    </w:div>
    <w:div w:id="1455170460">
      <w:bodyDiv w:val="1"/>
      <w:marLeft w:val="0"/>
      <w:marRight w:val="0"/>
      <w:marTop w:val="0"/>
      <w:marBottom w:val="0"/>
      <w:divBdr>
        <w:top w:val="none" w:sz="0" w:space="0" w:color="auto"/>
        <w:left w:val="none" w:sz="0" w:space="0" w:color="auto"/>
        <w:bottom w:val="none" w:sz="0" w:space="0" w:color="auto"/>
        <w:right w:val="none" w:sz="0" w:space="0" w:color="auto"/>
      </w:divBdr>
    </w:div>
    <w:div w:id="1455365351">
      <w:bodyDiv w:val="1"/>
      <w:marLeft w:val="0"/>
      <w:marRight w:val="0"/>
      <w:marTop w:val="0"/>
      <w:marBottom w:val="0"/>
      <w:divBdr>
        <w:top w:val="none" w:sz="0" w:space="0" w:color="auto"/>
        <w:left w:val="none" w:sz="0" w:space="0" w:color="auto"/>
        <w:bottom w:val="none" w:sz="0" w:space="0" w:color="auto"/>
        <w:right w:val="none" w:sz="0" w:space="0" w:color="auto"/>
      </w:divBdr>
    </w:div>
    <w:div w:id="1456027107">
      <w:bodyDiv w:val="1"/>
      <w:marLeft w:val="0"/>
      <w:marRight w:val="0"/>
      <w:marTop w:val="0"/>
      <w:marBottom w:val="0"/>
      <w:divBdr>
        <w:top w:val="none" w:sz="0" w:space="0" w:color="auto"/>
        <w:left w:val="none" w:sz="0" w:space="0" w:color="auto"/>
        <w:bottom w:val="none" w:sz="0" w:space="0" w:color="auto"/>
        <w:right w:val="none" w:sz="0" w:space="0" w:color="auto"/>
      </w:divBdr>
    </w:div>
    <w:div w:id="1456287971">
      <w:bodyDiv w:val="1"/>
      <w:marLeft w:val="0"/>
      <w:marRight w:val="0"/>
      <w:marTop w:val="0"/>
      <w:marBottom w:val="0"/>
      <w:divBdr>
        <w:top w:val="none" w:sz="0" w:space="0" w:color="auto"/>
        <w:left w:val="none" w:sz="0" w:space="0" w:color="auto"/>
        <w:bottom w:val="none" w:sz="0" w:space="0" w:color="auto"/>
        <w:right w:val="none" w:sz="0" w:space="0" w:color="auto"/>
      </w:divBdr>
    </w:div>
    <w:div w:id="1456557475">
      <w:bodyDiv w:val="1"/>
      <w:marLeft w:val="0"/>
      <w:marRight w:val="0"/>
      <w:marTop w:val="0"/>
      <w:marBottom w:val="0"/>
      <w:divBdr>
        <w:top w:val="none" w:sz="0" w:space="0" w:color="auto"/>
        <w:left w:val="none" w:sz="0" w:space="0" w:color="auto"/>
        <w:bottom w:val="none" w:sz="0" w:space="0" w:color="auto"/>
        <w:right w:val="none" w:sz="0" w:space="0" w:color="auto"/>
      </w:divBdr>
    </w:div>
    <w:div w:id="1457600046">
      <w:bodyDiv w:val="1"/>
      <w:marLeft w:val="0"/>
      <w:marRight w:val="0"/>
      <w:marTop w:val="0"/>
      <w:marBottom w:val="0"/>
      <w:divBdr>
        <w:top w:val="none" w:sz="0" w:space="0" w:color="auto"/>
        <w:left w:val="none" w:sz="0" w:space="0" w:color="auto"/>
        <w:bottom w:val="none" w:sz="0" w:space="0" w:color="auto"/>
        <w:right w:val="none" w:sz="0" w:space="0" w:color="auto"/>
      </w:divBdr>
    </w:div>
    <w:div w:id="1457606680">
      <w:bodyDiv w:val="1"/>
      <w:marLeft w:val="0"/>
      <w:marRight w:val="0"/>
      <w:marTop w:val="0"/>
      <w:marBottom w:val="0"/>
      <w:divBdr>
        <w:top w:val="none" w:sz="0" w:space="0" w:color="auto"/>
        <w:left w:val="none" w:sz="0" w:space="0" w:color="auto"/>
        <w:bottom w:val="none" w:sz="0" w:space="0" w:color="auto"/>
        <w:right w:val="none" w:sz="0" w:space="0" w:color="auto"/>
      </w:divBdr>
    </w:div>
    <w:div w:id="1457676514">
      <w:bodyDiv w:val="1"/>
      <w:marLeft w:val="0"/>
      <w:marRight w:val="0"/>
      <w:marTop w:val="0"/>
      <w:marBottom w:val="0"/>
      <w:divBdr>
        <w:top w:val="none" w:sz="0" w:space="0" w:color="auto"/>
        <w:left w:val="none" w:sz="0" w:space="0" w:color="auto"/>
        <w:bottom w:val="none" w:sz="0" w:space="0" w:color="auto"/>
        <w:right w:val="none" w:sz="0" w:space="0" w:color="auto"/>
      </w:divBdr>
    </w:div>
    <w:div w:id="1457724128">
      <w:bodyDiv w:val="1"/>
      <w:marLeft w:val="0"/>
      <w:marRight w:val="0"/>
      <w:marTop w:val="0"/>
      <w:marBottom w:val="0"/>
      <w:divBdr>
        <w:top w:val="none" w:sz="0" w:space="0" w:color="auto"/>
        <w:left w:val="none" w:sz="0" w:space="0" w:color="auto"/>
        <w:bottom w:val="none" w:sz="0" w:space="0" w:color="auto"/>
        <w:right w:val="none" w:sz="0" w:space="0" w:color="auto"/>
      </w:divBdr>
    </w:div>
    <w:div w:id="1458453931">
      <w:bodyDiv w:val="1"/>
      <w:marLeft w:val="0"/>
      <w:marRight w:val="0"/>
      <w:marTop w:val="0"/>
      <w:marBottom w:val="0"/>
      <w:divBdr>
        <w:top w:val="none" w:sz="0" w:space="0" w:color="auto"/>
        <w:left w:val="none" w:sz="0" w:space="0" w:color="auto"/>
        <w:bottom w:val="none" w:sz="0" w:space="0" w:color="auto"/>
        <w:right w:val="none" w:sz="0" w:space="0" w:color="auto"/>
      </w:divBdr>
    </w:div>
    <w:div w:id="1459184510">
      <w:bodyDiv w:val="1"/>
      <w:marLeft w:val="0"/>
      <w:marRight w:val="0"/>
      <w:marTop w:val="0"/>
      <w:marBottom w:val="0"/>
      <w:divBdr>
        <w:top w:val="none" w:sz="0" w:space="0" w:color="auto"/>
        <w:left w:val="none" w:sz="0" w:space="0" w:color="auto"/>
        <w:bottom w:val="none" w:sz="0" w:space="0" w:color="auto"/>
        <w:right w:val="none" w:sz="0" w:space="0" w:color="auto"/>
      </w:divBdr>
    </w:div>
    <w:div w:id="1459642865">
      <w:bodyDiv w:val="1"/>
      <w:marLeft w:val="0"/>
      <w:marRight w:val="0"/>
      <w:marTop w:val="0"/>
      <w:marBottom w:val="0"/>
      <w:divBdr>
        <w:top w:val="none" w:sz="0" w:space="0" w:color="auto"/>
        <w:left w:val="none" w:sz="0" w:space="0" w:color="auto"/>
        <w:bottom w:val="none" w:sz="0" w:space="0" w:color="auto"/>
        <w:right w:val="none" w:sz="0" w:space="0" w:color="auto"/>
      </w:divBdr>
    </w:div>
    <w:div w:id="1460102227">
      <w:bodyDiv w:val="1"/>
      <w:marLeft w:val="0"/>
      <w:marRight w:val="0"/>
      <w:marTop w:val="0"/>
      <w:marBottom w:val="0"/>
      <w:divBdr>
        <w:top w:val="none" w:sz="0" w:space="0" w:color="auto"/>
        <w:left w:val="none" w:sz="0" w:space="0" w:color="auto"/>
        <w:bottom w:val="none" w:sz="0" w:space="0" w:color="auto"/>
        <w:right w:val="none" w:sz="0" w:space="0" w:color="auto"/>
      </w:divBdr>
    </w:div>
    <w:div w:id="1460227321">
      <w:bodyDiv w:val="1"/>
      <w:marLeft w:val="0"/>
      <w:marRight w:val="0"/>
      <w:marTop w:val="0"/>
      <w:marBottom w:val="0"/>
      <w:divBdr>
        <w:top w:val="none" w:sz="0" w:space="0" w:color="auto"/>
        <w:left w:val="none" w:sz="0" w:space="0" w:color="auto"/>
        <w:bottom w:val="none" w:sz="0" w:space="0" w:color="auto"/>
        <w:right w:val="none" w:sz="0" w:space="0" w:color="auto"/>
      </w:divBdr>
    </w:div>
    <w:div w:id="1460370017">
      <w:bodyDiv w:val="1"/>
      <w:marLeft w:val="0"/>
      <w:marRight w:val="0"/>
      <w:marTop w:val="0"/>
      <w:marBottom w:val="0"/>
      <w:divBdr>
        <w:top w:val="none" w:sz="0" w:space="0" w:color="auto"/>
        <w:left w:val="none" w:sz="0" w:space="0" w:color="auto"/>
        <w:bottom w:val="none" w:sz="0" w:space="0" w:color="auto"/>
        <w:right w:val="none" w:sz="0" w:space="0" w:color="auto"/>
      </w:divBdr>
    </w:div>
    <w:div w:id="1461849226">
      <w:bodyDiv w:val="1"/>
      <w:marLeft w:val="0"/>
      <w:marRight w:val="0"/>
      <w:marTop w:val="0"/>
      <w:marBottom w:val="0"/>
      <w:divBdr>
        <w:top w:val="none" w:sz="0" w:space="0" w:color="auto"/>
        <w:left w:val="none" w:sz="0" w:space="0" w:color="auto"/>
        <w:bottom w:val="none" w:sz="0" w:space="0" w:color="auto"/>
        <w:right w:val="none" w:sz="0" w:space="0" w:color="auto"/>
      </w:divBdr>
    </w:div>
    <w:div w:id="1462647374">
      <w:bodyDiv w:val="1"/>
      <w:marLeft w:val="0"/>
      <w:marRight w:val="0"/>
      <w:marTop w:val="0"/>
      <w:marBottom w:val="0"/>
      <w:divBdr>
        <w:top w:val="none" w:sz="0" w:space="0" w:color="auto"/>
        <w:left w:val="none" w:sz="0" w:space="0" w:color="auto"/>
        <w:bottom w:val="none" w:sz="0" w:space="0" w:color="auto"/>
        <w:right w:val="none" w:sz="0" w:space="0" w:color="auto"/>
      </w:divBdr>
    </w:div>
    <w:div w:id="1463500230">
      <w:bodyDiv w:val="1"/>
      <w:marLeft w:val="0"/>
      <w:marRight w:val="0"/>
      <w:marTop w:val="0"/>
      <w:marBottom w:val="0"/>
      <w:divBdr>
        <w:top w:val="none" w:sz="0" w:space="0" w:color="auto"/>
        <w:left w:val="none" w:sz="0" w:space="0" w:color="auto"/>
        <w:bottom w:val="none" w:sz="0" w:space="0" w:color="auto"/>
        <w:right w:val="none" w:sz="0" w:space="0" w:color="auto"/>
      </w:divBdr>
    </w:div>
    <w:div w:id="1463959193">
      <w:bodyDiv w:val="1"/>
      <w:marLeft w:val="0"/>
      <w:marRight w:val="0"/>
      <w:marTop w:val="0"/>
      <w:marBottom w:val="0"/>
      <w:divBdr>
        <w:top w:val="none" w:sz="0" w:space="0" w:color="auto"/>
        <w:left w:val="none" w:sz="0" w:space="0" w:color="auto"/>
        <w:bottom w:val="none" w:sz="0" w:space="0" w:color="auto"/>
        <w:right w:val="none" w:sz="0" w:space="0" w:color="auto"/>
      </w:divBdr>
    </w:div>
    <w:div w:id="1464155300">
      <w:bodyDiv w:val="1"/>
      <w:marLeft w:val="0"/>
      <w:marRight w:val="0"/>
      <w:marTop w:val="0"/>
      <w:marBottom w:val="0"/>
      <w:divBdr>
        <w:top w:val="none" w:sz="0" w:space="0" w:color="auto"/>
        <w:left w:val="none" w:sz="0" w:space="0" w:color="auto"/>
        <w:bottom w:val="none" w:sz="0" w:space="0" w:color="auto"/>
        <w:right w:val="none" w:sz="0" w:space="0" w:color="auto"/>
      </w:divBdr>
    </w:div>
    <w:div w:id="1467970564">
      <w:bodyDiv w:val="1"/>
      <w:marLeft w:val="0"/>
      <w:marRight w:val="0"/>
      <w:marTop w:val="0"/>
      <w:marBottom w:val="0"/>
      <w:divBdr>
        <w:top w:val="none" w:sz="0" w:space="0" w:color="auto"/>
        <w:left w:val="none" w:sz="0" w:space="0" w:color="auto"/>
        <w:bottom w:val="none" w:sz="0" w:space="0" w:color="auto"/>
        <w:right w:val="none" w:sz="0" w:space="0" w:color="auto"/>
      </w:divBdr>
    </w:div>
    <w:div w:id="1467972286">
      <w:bodyDiv w:val="1"/>
      <w:marLeft w:val="0"/>
      <w:marRight w:val="0"/>
      <w:marTop w:val="0"/>
      <w:marBottom w:val="0"/>
      <w:divBdr>
        <w:top w:val="none" w:sz="0" w:space="0" w:color="auto"/>
        <w:left w:val="none" w:sz="0" w:space="0" w:color="auto"/>
        <w:bottom w:val="none" w:sz="0" w:space="0" w:color="auto"/>
        <w:right w:val="none" w:sz="0" w:space="0" w:color="auto"/>
      </w:divBdr>
    </w:div>
    <w:div w:id="1470316910">
      <w:bodyDiv w:val="1"/>
      <w:marLeft w:val="0"/>
      <w:marRight w:val="0"/>
      <w:marTop w:val="0"/>
      <w:marBottom w:val="0"/>
      <w:divBdr>
        <w:top w:val="none" w:sz="0" w:space="0" w:color="auto"/>
        <w:left w:val="none" w:sz="0" w:space="0" w:color="auto"/>
        <w:bottom w:val="none" w:sz="0" w:space="0" w:color="auto"/>
        <w:right w:val="none" w:sz="0" w:space="0" w:color="auto"/>
      </w:divBdr>
    </w:div>
    <w:div w:id="1472089451">
      <w:bodyDiv w:val="1"/>
      <w:marLeft w:val="0"/>
      <w:marRight w:val="0"/>
      <w:marTop w:val="0"/>
      <w:marBottom w:val="0"/>
      <w:divBdr>
        <w:top w:val="none" w:sz="0" w:space="0" w:color="auto"/>
        <w:left w:val="none" w:sz="0" w:space="0" w:color="auto"/>
        <w:bottom w:val="none" w:sz="0" w:space="0" w:color="auto"/>
        <w:right w:val="none" w:sz="0" w:space="0" w:color="auto"/>
      </w:divBdr>
    </w:div>
    <w:div w:id="1472212473">
      <w:bodyDiv w:val="1"/>
      <w:marLeft w:val="0"/>
      <w:marRight w:val="0"/>
      <w:marTop w:val="0"/>
      <w:marBottom w:val="0"/>
      <w:divBdr>
        <w:top w:val="none" w:sz="0" w:space="0" w:color="auto"/>
        <w:left w:val="none" w:sz="0" w:space="0" w:color="auto"/>
        <w:bottom w:val="none" w:sz="0" w:space="0" w:color="auto"/>
        <w:right w:val="none" w:sz="0" w:space="0" w:color="auto"/>
      </w:divBdr>
    </w:div>
    <w:div w:id="1472559005">
      <w:bodyDiv w:val="1"/>
      <w:marLeft w:val="0"/>
      <w:marRight w:val="0"/>
      <w:marTop w:val="0"/>
      <w:marBottom w:val="0"/>
      <w:divBdr>
        <w:top w:val="none" w:sz="0" w:space="0" w:color="auto"/>
        <w:left w:val="none" w:sz="0" w:space="0" w:color="auto"/>
        <w:bottom w:val="none" w:sz="0" w:space="0" w:color="auto"/>
        <w:right w:val="none" w:sz="0" w:space="0" w:color="auto"/>
      </w:divBdr>
    </w:div>
    <w:div w:id="1473330074">
      <w:bodyDiv w:val="1"/>
      <w:marLeft w:val="0"/>
      <w:marRight w:val="0"/>
      <w:marTop w:val="0"/>
      <w:marBottom w:val="0"/>
      <w:divBdr>
        <w:top w:val="none" w:sz="0" w:space="0" w:color="auto"/>
        <w:left w:val="none" w:sz="0" w:space="0" w:color="auto"/>
        <w:bottom w:val="none" w:sz="0" w:space="0" w:color="auto"/>
        <w:right w:val="none" w:sz="0" w:space="0" w:color="auto"/>
      </w:divBdr>
    </w:div>
    <w:div w:id="1473597545">
      <w:bodyDiv w:val="1"/>
      <w:marLeft w:val="0"/>
      <w:marRight w:val="0"/>
      <w:marTop w:val="0"/>
      <w:marBottom w:val="0"/>
      <w:divBdr>
        <w:top w:val="none" w:sz="0" w:space="0" w:color="auto"/>
        <w:left w:val="none" w:sz="0" w:space="0" w:color="auto"/>
        <w:bottom w:val="none" w:sz="0" w:space="0" w:color="auto"/>
        <w:right w:val="none" w:sz="0" w:space="0" w:color="auto"/>
      </w:divBdr>
    </w:div>
    <w:div w:id="1474638570">
      <w:bodyDiv w:val="1"/>
      <w:marLeft w:val="0"/>
      <w:marRight w:val="0"/>
      <w:marTop w:val="0"/>
      <w:marBottom w:val="0"/>
      <w:divBdr>
        <w:top w:val="none" w:sz="0" w:space="0" w:color="auto"/>
        <w:left w:val="none" w:sz="0" w:space="0" w:color="auto"/>
        <w:bottom w:val="none" w:sz="0" w:space="0" w:color="auto"/>
        <w:right w:val="none" w:sz="0" w:space="0" w:color="auto"/>
      </w:divBdr>
    </w:div>
    <w:div w:id="1474784880">
      <w:bodyDiv w:val="1"/>
      <w:marLeft w:val="0"/>
      <w:marRight w:val="0"/>
      <w:marTop w:val="0"/>
      <w:marBottom w:val="0"/>
      <w:divBdr>
        <w:top w:val="none" w:sz="0" w:space="0" w:color="auto"/>
        <w:left w:val="none" w:sz="0" w:space="0" w:color="auto"/>
        <w:bottom w:val="none" w:sz="0" w:space="0" w:color="auto"/>
        <w:right w:val="none" w:sz="0" w:space="0" w:color="auto"/>
      </w:divBdr>
    </w:div>
    <w:div w:id="1474908998">
      <w:bodyDiv w:val="1"/>
      <w:marLeft w:val="0"/>
      <w:marRight w:val="0"/>
      <w:marTop w:val="0"/>
      <w:marBottom w:val="0"/>
      <w:divBdr>
        <w:top w:val="none" w:sz="0" w:space="0" w:color="auto"/>
        <w:left w:val="none" w:sz="0" w:space="0" w:color="auto"/>
        <w:bottom w:val="none" w:sz="0" w:space="0" w:color="auto"/>
        <w:right w:val="none" w:sz="0" w:space="0" w:color="auto"/>
      </w:divBdr>
    </w:div>
    <w:div w:id="1475218600">
      <w:bodyDiv w:val="1"/>
      <w:marLeft w:val="0"/>
      <w:marRight w:val="0"/>
      <w:marTop w:val="0"/>
      <w:marBottom w:val="0"/>
      <w:divBdr>
        <w:top w:val="none" w:sz="0" w:space="0" w:color="auto"/>
        <w:left w:val="none" w:sz="0" w:space="0" w:color="auto"/>
        <w:bottom w:val="none" w:sz="0" w:space="0" w:color="auto"/>
        <w:right w:val="none" w:sz="0" w:space="0" w:color="auto"/>
      </w:divBdr>
    </w:div>
    <w:div w:id="1476028980">
      <w:bodyDiv w:val="1"/>
      <w:marLeft w:val="0"/>
      <w:marRight w:val="0"/>
      <w:marTop w:val="0"/>
      <w:marBottom w:val="0"/>
      <w:divBdr>
        <w:top w:val="none" w:sz="0" w:space="0" w:color="auto"/>
        <w:left w:val="none" w:sz="0" w:space="0" w:color="auto"/>
        <w:bottom w:val="none" w:sz="0" w:space="0" w:color="auto"/>
        <w:right w:val="none" w:sz="0" w:space="0" w:color="auto"/>
      </w:divBdr>
    </w:div>
    <w:div w:id="1476754866">
      <w:bodyDiv w:val="1"/>
      <w:marLeft w:val="0"/>
      <w:marRight w:val="0"/>
      <w:marTop w:val="0"/>
      <w:marBottom w:val="0"/>
      <w:divBdr>
        <w:top w:val="none" w:sz="0" w:space="0" w:color="auto"/>
        <w:left w:val="none" w:sz="0" w:space="0" w:color="auto"/>
        <w:bottom w:val="none" w:sz="0" w:space="0" w:color="auto"/>
        <w:right w:val="none" w:sz="0" w:space="0" w:color="auto"/>
      </w:divBdr>
    </w:div>
    <w:div w:id="1477140677">
      <w:bodyDiv w:val="1"/>
      <w:marLeft w:val="0"/>
      <w:marRight w:val="0"/>
      <w:marTop w:val="0"/>
      <w:marBottom w:val="0"/>
      <w:divBdr>
        <w:top w:val="none" w:sz="0" w:space="0" w:color="auto"/>
        <w:left w:val="none" w:sz="0" w:space="0" w:color="auto"/>
        <w:bottom w:val="none" w:sz="0" w:space="0" w:color="auto"/>
        <w:right w:val="none" w:sz="0" w:space="0" w:color="auto"/>
      </w:divBdr>
    </w:div>
    <w:div w:id="1478961465">
      <w:bodyDiv w:val="1"/>
      <w:marLeft w:val="0"/>
      <w:marRight w:val="0"/>
      <w:marTop w:val="0"/>
      <w:marBottom w:val="0"/>
      <w:divBdr>
        <w:top w:val="none" w:sz="0" w:space="0" w:color="auto"/>
        <w:left w:val="none" w:sz="0" w:space="0" w:color="auto"/>
        <w:bottom w:val="none" w:sz="0" w:space="0" w:color="auto"/>
        <w:right w:val="none" w:sz="0" w:space="0" w:color="auto"/>
      </w:divBdr>
    </w:div>
    <w:div w:id="1479373102">
      <w:bodyDiv w:val="1"/>
      <w:marLeft w:val="0"/>
      <w:marRight w:val="0"/>
      <w:marTop w:val="0"/>
      <w:marBottom w:val="0"/>
      <w:divBdr>
        <w:top w:val="none" w:sz="0" w:space="0" w:color="auto"/>
        <w:left w:val="none" w:sz="0" w:space="0" w:color="auto"/>
        <w:bottom w:val="none" w:sz="0" w:space="0" w:color="auto"/>
        <w:right w:val="none" w:sz="0" w:space="0" w:color="auto"/>
      </w:divBdr>
    </w:div>
    <w:div w:id="1479608552">
      <w:bodyDiv w:val="1"/>
      <w:marLeft w:val="0"/>
      <w:marRight w:val="0"/>
      <w:marTop w:val="0"/>
      <w:marBottom w:val="0"/>
      <w:divBdr>
        <w:top w:val="none" w:sz="0" w:space="0" w:color="auto"/>
        <w:left w:val="none" w:sz="0" w:space="0" w:color="auto"/>
        <w:bottom w:val="none" w:sz="0" w:space="0" w:color="auto"/>
        <w:right w:val="none" w:sz="0" w:space="0" w:color="auto"/>
      </w:divBdr>
    </w:div>
    <w:div w:id="1479610032">
      <w:bodyDiv w:val="1"/>
      <w:marLeft w:val="0"/>
      <w:marRight w:val="0"/>
      <w:marTop w:val="0"/>
      <w:marBottom w:val="0"/>
      <w:divBdr>
        <w:top w:val="none" w:sz="0" w:space="0" w:color="auto"/>
        <w:left w:val="none" w:sz="0" w:space="0" w:color="auto"/>
        <w:bottom w:val="none" w:sz="0" w:space="0" w:color="auto"/>
        <w:right w:val="none" w:sz="0" w:space="0" w:color="auto"/>
      </w:divBdr>
    </w:div>
    <w:div w:id="1479610709">
      <w:bodyDiv w:val="1"/>
      <w:marLeft w:val="0"/>
      <w:marRight w:val="0"/>
      <w:marTop w:val="0"/>
      <w:marBottom w:val="0"/>
      <w:divBdr>
        <w:top w:val="none" w:sz="0" w:space="0" w:color="auto"/>
        <w:left w:val="none" w:sz="0" w:space="0" w:color="auto"/>
        <w:bottom w:val="none" w:sz="0" w:space="0" w:color="auto"/>
        <w:right w:val="none" w:sz="0" w:space="0" w:color="auto"/>
      </w:divBdr>
    </w:div>
    <w:div w:id="1479614830">
      <w:bodyDiv w:val="1"/>
      <w:marLeft w:val="0"/>
      <w:marRight w:val="0"/>
      <w:marTop w:val="0"/>
      <w:marBottom w:val="0"/>
      <w:divBdr>
        <w:top w:val="none" w:sz="0" w:space="0" w:color="auto"/>
        <w:left w:val="none" w:sz="0" w:space="0" w:color="auto"/>
        <w:bottom w:val="none" w:sz="0" w:space="0" w:color="auto"/>
        <w:right w:val="none" w:sz="0" w:space="0" w:color="auto"/>
      </w:divBdr>
    </w:div>
    <w:div w:id="1479877034">
      <w:bodyDiv w:val="1"/>
      <w:marLeft w:val="0"/>
      <w:marRight w:val="0"/>
      <w:marTop w:val="0"/>
      <w:marBottom w:val="0"/>
      <w:divBdr>
        <w:top w:val="none" w:sz="0" w:space="0" w:color="auto"/>
        <w:left w:val="none" w:sz="0" w:space="0" w:color="auto"/>
        <w:bottom w:val="none" w:sz="0" w:space="0" w:color="auto"/>
        <w:right w:val="none" w:sz="0" w:space="0" w:color="auto"/>
      </w:divBdr>
    </w:div>
    <w:div w:id="1480339660">
      <w:bodyDiv w:val="1"/>
      <w:marLeft w:val="0"/>
      <w:marRight w:val="0"/>
      <w:marTop w:val="0"/>
      <w:marBottom w:val="0"/>
      <w:divBdr>
        <w:top w:val="none" w:sz="0" w:space="0" w:color="auto"/>
        <w:left w:val="none" w:sz="0" w:space="0" w:color="auto"/>
        <w:bottom w:val="none" w:sz="0" w:space="0" w:color="auto"/>
        <w:right w:val="none" w:sz="0" w:space="0" w:color="auto"/>
      </w:divBdr>
    </w:div>
    <w:div w:id="1481386689">
      <w:bodyDiv w:val="1"/>
      <w:marLeft w:val="0"/>
      <w:marRight w:val="0"/>
      <w:marTop w:val="0"/>
      <w:marBottom w:val="0"/>
      <w:divBdr>
        <w:top w:val="none" w:sz="0" w:space="0" w:color="auto"/>
        <w:left w:val="none" w:sz="0" w:space="0" w:color="auto"/>
        <w:bottom w:val="none" w:sz="0" w:space="0" w:color="auto"/>
        <w:right w:val="none" w:sz="0" w:space="0" w:color="auto"/>
      </w:divBdr>
    </w:div>
    <w:div w:id="1481774775">
      <w:bodyDiv w:val="1"/>
      <w:marLeft w:val="0"/>
      <w:marRight w:val="0"/>
      <w:marTop w:val="0"/>
      <w:marBottom w:val="0"/>
      <w:divBdr>
        <w:top w:val="none" w:sz="0" w:space="0" w:color="auto"/>
        <w:left w:val="none" w:sz="0" w:space="0" w:color="auto"/>
        <w:bottom w:val="none" w:sz="0" w:space="0" w:color="auto"/>
        <w:right w:val="none" w:sz="0" w:space="0" w:color="auto"/>
      </w:divBdr>
    </w:div>
    <w:div w:id="1483545287">
      <w:bodyDiv w:val="1"/>
      <w:marLeft w:val="0"/>
      <w:marRight w:val="0"/>
      <w:marTop w:val="0"/>
      <w:marBottom w:val="0"/>
      <w:divBdr>
        <w:top w:val="none" w:sz="0" w:space="0" w:color="auto"/>
        <w:left w:val="none" w:sz="0" w:space="0" w:color="auto"/>
        <w:bottom w:val="none" w:sz="0" w:space="0" w:color="auto"/>
        <w:right w:val="none" w:sz="0" w:space="0" w:color="auto"/>
      </w:divBdr>
    </w:div>
    <w:div w:id="1483619787">
      <w:bodyDiv w:val="1"/>
      <w:marLeft w:val="0"/>
      <w:marRight w:val="0"/>
      <w:marTop w:val="0"/>
      <w:marBottom w:val="0"/>
      <w:divBdr>
        <w:top w:val="none" w:sz="0" w:space="0" w:color="auto"/>
        <w:left w:val="none" w:sz="0" w:space="0" w:color="auto"/>
        <w:bottom w:val="none" w:sz="0" w:space="0" w:color="auto"/>
        <w:right w:val="none" w:sz="0" w:space="0" w:color="auto"/>
      </w:divBdr>
    </w:div>
    <w:div w:id="1483964060">
      <w:bodyDiv w:val="1"/>
      <w:marLeft w:val="0"/>
      <w:marRight w:val="0"/>
      <w:marTop w:val="0"/>
      <w:marBottom w:val="0"/>
      <w:divBdr>
        <w:top w:val="none" w:sz="0" w:space="0" w:color="auto"/>
        <w:left w:val="none" w:sz="0" w:space="0" w:color="auto"/>
        <w:bottom w:val="none" w:sz="0" w:space="0" w:color="auto"/>
        <w:right w:val="none" w:sz="0" w:space="0" w:color="auto"/>
      </w:divBdr>
    </w:div>
    <w:div w:id="1484590058">
      <w:bodyDiv w:val="1"/>
      <w:marLeft w:val="0"/>
      <w:marRight w:val="0"/>
      <w:marTop w:val="0"/>
      <w:marBottom w:val="0"/>
      <w:divBdr>
        <w:top w:val="none" w:sz="0" w:space="0" w:color="auto"/>
        <w:left w:val="none" w:sz="0" w:space="0" w:color="auto"/>
        <w:bottom w:val="none" w:sz="0" w:space="0" w:color="auto"/>
        <w:right w:val="none" w:sz="0" w:space="0" w:color="auto"/>
      </w:divBdr>
    </w:div>
    <w:div w:id="1484740626">
      <w:bodyDiv w:val="1"/>
      <w:marLeft w:val="0"/>
      <w:marRight w:val="0"/>
      <w:marTop w:val="0"/>
      <w:marBottom w:val="0"/>
      <w:divBdr>
        <w:top w:val="none" w:sz="0" w:space="0" w:color="auto"/>
        <w:left w:val="none" w:sz="0" w:space="0" w:color="auto"/>
        <w:bottom w:val="none" w:sz="0" w:space="0" w:color="auto"/>
        <w:right w:val="none" w:sz="0" w:space="0" w:color="auto"/>
      </w:divBdr>
    </w:div>
    <w:div w:id="1485005563">
      <w:bodyDiv w:val="1"/>
      <w:marLeft w:val="0"/>
      <w:marRight w:val="0"/>
      <w:marTop w:val="0"/>
      <w:marBottom w:val="0"/>
      <w:divBdr>
        <w:top w:val="none" w:sz="0" w:space="0" w:color="auto"/>
        <w:left w:val="none" w:sz="0" w:space="0" w:color="auto"/>
        <w:bottom w:val="none" w:sz="0" w:space="0" w:color="auto"/>
        <w:right w:val="none" w:sz="0" w:space="0" w:color="auto"/>
      </w:divBdr>
    </w:div>
    <w:div w:id="1486240523">
      <w:bodyDiv w:val="1"/>
      <w:marLeft w:val="0"/>
      <w:marRight w:val="0"/>
      <w:marTop w:val="0"/>
      <w:marBottom w:val="0"/>
      <w:divBdr>
        <w:top w:val="none" w:sz="0" w:space="0" w:color="auto"/>
        <w:left w:val="none" w:sz="0" w:space="0" w:color="auto"/>
        <w:bottom w:val="none" w:sz="0" w:space="0" w:color="auto"/>
        <w:right w:val="none" w:sz="0" w:space="0" w:color="auto"/>
      </w:divBdr>
    </w:div>
    <w:div w:id="1486431814">
      <w:bodyDiv w:val="1"/>
      <w:marLeft w:val="0"/>
      <w:marRight w:val="0"/>
      <w:marTop w:val="0"/>
      <w:marBottom w:val="0"/>
      <w:divBdr>
        <w:top w:val="none" w:sz="0" w:space="0" w:color="auto"/>
        <w:left w:val="none" w:sz="0" w:space="0" w:color="auto"/>
        <w:bottom w:val="none" w:sz="0" w:space="0" w:color="auto"/>
        <w:right w:val="none" w:sz="0" w:space="0" w:color="auto"/>
      </w:divBdr>
    </w:div>
    <w:div w:id="1487478756">
      <w:bodyDiv w:val="1"/>
      <w:marLeft w:val="0"/>
      <w:marRight w:val="0"/>
      <w:marTop w:val="0"/>
      <w:marBottom w:val="0"/>
      <w:divBdr>
        <w:top w:val="none" w:sz="0" w:space="0" w:color="auto"/>
        <w:left w:val="none" w:sz="0" w:space="0" w:color="auto"/>
        <w:bottom w:val="none" w:sz="0" w:space="0" w:color="auto"/>
        <w:right w:val="none" w:sz="0" w:space="0" w:color="auto"/>
      </w:divBdr>
    </w:div>
    <w:div w:id="1487628735">
      <w:bodyDiv w:val="1"/>
      <w:marLeft w:val="0"/>
      <w:marRight w:val="0"/>
      <w:marTop w:val="0"/>
      <w:marBottom w:val="0"/>
      <w:divBdr>
        <w:top w:val="none" w:sz="0" w:space="0" w:color="auto"/>
        <w:left w:val="none" w:sz="0" w:space="0" w:color="auto"/>
        <w:bottom w:val="none" w:sz="0" w:space="0" w:color="auto"/>
        <w:right w:val="none" w:sz="0" w:space="0" w:color="auto"/>
      </w:divBdr>
    </w:div>
    <w:div w:id="1488744434">
      <w:bodyDiv w:val="1"/>
      <w:marLeft w:val="0"/>
      <w:marRight w:val="0"/>
      <w:marTop w:val="0"/>
      <w:marBottom w:val="0"/>
      <w:divBdr>
        <w:top w:val="none" w:sz="0" w:space="0" w:color="auto"/>
        <w:left w:val="none" w:sz="0" w:space="0" w:color="auto"/>
        <w:bottom w:val="none" w:sz="0" w:space="0" w:color="auto"/>
        <w:right w:val="none" w:sz="0" w:space="0" w:color="auto"/>
      </w:divBdr>
    </w:div>
    <w:div w:id="1488748157">
      <w:bodyDiv w:val="1"/>
      <w:marLeft w:val="0"/>
      <w:marRight w:val="0"/>
      <w:marTop w:val="0"/>
      <w:marBottom w:val="0"/>
      <w:divBdr>
        <w:top w:val="none" w:sz="0" w:space="0" w:color="auto"/>
        <w:left w:val="none" w:sz="0" w:space="0" w:color="auto"/>
        <w:bottom w:val="none" w:sz="0" w:space="0" w:color="auto"/>
        <w:right w:val="none" w:sz="0" w:space="0" w:color="auto"/>
      </w:divBdr>
    </w:div>
    <w:div w:id="1489250767">
      <w:bodyDiv w:val="1"/>
      <w:marLeft w:val="0"/>
      <w:marRight w:val="0"/>
      <w:marTop w:val="0"/>
      <w:marBottom w:val="0"/>
      <w:divBdr>
        <w:top w:val="none" w:sz="0" w:space="0" w:color="auto"/>
        <w:left w:val="none" w:sz="0" w:space="0" w:color="auto"/>
        <w:bottom w:val="none" w:sz="0" w:space="0" w:color="auto"/>
        <w:right w:val="none" w:sz="0" w:space="0" w:color="auto"/>
      </w:divBdr>
    </w:div>
    <w:div w:id="1489596136">
      <w:bodyDiv w:val="1"/>
      <w:marLeft w:val="0"/>
      <w:marRight w:val="0"/>
      <w:marTop w:val="0"/>
      <w:marBottom w:val="0"/>
      <w:divBdr>
        <w:top w:val="none" w:sz="0" w:space="0" w:color="auto"/>
        <w:left w:val="none" w:sz="0" w:space="0" w:color="auto"/>
        <w:bottom w:val="none" w:sz="0" w:space="0" w:color="auto"/>
        <w:right w:val="none" w:sz="0" w:space="0" w:color="auto"/>
      </w:divBdr>
    </w:div>
    <w:div w:id="1490173184">
      <w:bodyDiv w:val="1"/>
      <w:marLeft w:val="0"/>
      <w:marRight w:val="0"/>
      <w:marTop w:val="0"/>
      <w:marBottom w:val="0"/>
      <w:divBdr>
        <w:top w:val="none" w:sz="0" w:space="0" w:color="auto"/>
        <w:left w:val="none" w:sz="0" w:space="0" w:color="auto"/>
        <w:bottom w:val="none" w:sz="0" w:space="0" w:color="auto"/>
        <w:right w:val="none" w:sz="0" w:space="0" w:color="auto"/>
      </w:divBdr>
    </w:div>
    <w:div w:id="1490630403">
      <w:bodyDiv w:val="1"/>
      <w:marLeft w:val="0"/>
      <w:marRight w:val="0"/>
      <w:marTop w:val="0"/>
      <w:marBottom w:val="0"/>
      <w:divBdr>
        <w:top w:val="none" w:sz="0" w:space="0" w:color="auto"/>
        <w:left w:val="none" w:sz="0" w:space="0" w:color="auto"/>
        <w:bottom w:val="none" w:sz="0" w:space="0" w:color="auto"/>
        <w:right w:val="none" w:sz="0" w:space="0" w:color="auto"/>
      </w:divBdr>
    </w:div>
    <w:div w:id="1491025220">
      <w:bodyDiv w:val="1"/>
      <w:marLeft w:val="0"/>
      <w:marRight w:val="0"/>
      <w:marTop w:val="0"/>
      <w:marBottom w:val="0"/>
      <w:divBdr>
        <w:top w:val="none" w:sz="0" w:space="0" w:color="auto"/>
        <w:left w:val="none" w:sz="0" w:space="0" w:color="auto"/>
        <w:bottom w:val="none" w:sz="0" w:space="0" w:color="auto"/>
        <w:right w:val="none" w:sz="0" w:space="0" w:color="auto"/>
      </w:divBdr>
    </w:div>
    <w:div w:id="1492521934">
      <w:bodyDiv w:val="1"/>
      <w:marLeft w:val="0"/>
      <w:marRight w:val="0"/>
      <w:marTop w:val="0"/>
      <w:marBottom w:val="0"/>
      <w:divBdr>
        <w:top w:val="none" w:sz="0" w:space="0" w:color="auto"/>
        <w:left w:val="none" w:sz="0" w:space="0" w:color="auto"/>
        <w:bottom w:val="none" w:sz="0" w:space="0" w:color="auto"/>
        <w:right w:val="none" w:sz="0" w:space="0" w:color="auto"/>
      </w:divBdr>
    </w:div>
    <w:div w:id="1494643145">
      <w:bodyDiv w:val="1"/>
      <w:marLeft w:val="0"/>
      <w:marRight w:val="0"/>
      <w:marTop w:val="0"/>
      <w:marBottom w:val="0"/>
      <w:divBdr>
        <w:top w:val="none" w:sz="0" w:space="0" w:color="auto"/>
        <w:left w:val="none" w:sz="0" w:space="0" w:color="auto"/>
        <w:bottom w:val="none" w:sz="0" w:space="0" w:color="auto"/>
        <w:right w:val="none" w:sz="0" w:space="0" w:color="auto"/>
      </w:divBdr>
    </w:div>
    <w:div w:id="1495028624">
      <w:bodyDiv w:val="1"/>
      <w:marLeft w:val="0"/>
      <w:marRight w:val="0"/>
      <w:marTop w:val="0"/>
      <w:marBottom w:val="0"/>
      <w:divBdr>
        <w:top w:val="none" w:sz="0" w:space="0" w:color="auto"/>
        <w:left w:val="none" w:sz="0" w:space="0" w:color="auto"/>
        <w:bottom w:val="none" w:sz="0" w:space="0" w:color="auto"/>
        <w:right w:val="none" w:sz="0" w:space="0" w:color="auto"/>
      </w:divBdr>
    </w:div>
    <w:div w:id="1495796543">
      <w:bodyDiv w:val="1"/>
      <w:marLeft w:val="0"/>
      <w:marRight w:val="0"/>
      <w:marTop w:val="0"/>
      <w:marBottom w:val="0"/>
      <w:divBdr>
        <w:top w:val="none" w:sz="0" w:space="0" w:color="auto"/>
        <w:left w:val="none" w:sz="0" w:space="0" w:color="auto"/>
        <w:bottom w:val="none" w:sz="0" w:space="0" w:color="auto"/>
        <w:right w:val="none" w:sz="0" w:space="0" w:color="auto"/>
      </w:divBdr>
    </w:div>
    <w:div w:id="1496989902">
      <w:bodyDiv w:val="1"/>
      <w:marLeft w:val="0"/>
      <w:marRight w:val="0"/>
      <w:marTop w:val="0"/>
      <w:marBottom w:val="0"/>
      <w:divBdr>
        <w:top w:val="none" w:sz="0" w:space="0" w:color="auto"/>
        <w:left w:val="none" w:sz="0" w:space="0" w:color="auto"/>
        <w:bottom w:val="none" w:sz="0" w:space="0" w:color="auto"/>
        <w:right w:val="none" w:sz="0" w:space="0" w:color="auto"/>
      </w:divBdr>
    </w:div>
    <w:div w:id="1498575795">
      <w:bodyDiv w:val="1"/>
      <w:marLeft w:val="0"/>
      <w:marRight w:val="0"/>
      <w:marTop w:val="0"/>
      <w:marBottom w:val="0"/>
      <w:divBdr>
        <w:top w:val="none" w:sz="0" w:space="0" w:color="auto"/>
        <w:left w:val="none" w:sz="0" w:space="0" w:color="auto"/>
        <w:bottom w:val="none" w:sz="0" w:space="0" w:color="auto"/>
        <w:right w:val="none" w:sz="0" w:space="0" w:color="auto"/>
      </w:divBdr>
    </w:div>
    <w:div w:id="1498694862">
      <w:bodyDiv w:val="1"/>
      <w:marLeft w:val="0"/>
      <w:marRight w:val="0"/>
      <w:marTop w:val="0"/>
      <w:marBottom w:val="0"/>
      <w:divBdr>
        <w:top w:val="none" w:sz="0" w:space="0" w:color="auto"/>
        <w:left w:val="none" w:sz="0" w:space="0" w:color="auto"/>
        <w:bottom w:val="none" w:sz="0" w:space="0" w:color="auto"/>
        <w:right w:val="none" w:sz="0" w:space="0" w:color="auto"/>
      </w:divBdr>
    </w:div>
    <w:div w:id="1498956942">
      <w:bodyDiv w:val="1"/>
      <w:marLeft w:val="0"/>
      <w:marRight w:val="0"/>
      <w:marTop w:val="0"/>
      <w:marBottom w:val="0"/>
      <w:divBdr>
        <w:top w:val="none" w:sz="0" w:space="0" w:color="auto"/>
        <w:left w:val="none" w:sz="0" w:space="0" w:color="auto"/>
        <w:bottom w:val="none" w:sz="0" w:space="0" w:color="auto"/>
        <w:right w:val="none" w:sz="0" w:space="0" w:color="auto"/>
      </w:divBdr>
    </w:div>
    <w:div w:id="1499274767">
      <w:bodyDiv w:val="1"/>
      <w:marLeft w:val="0"/>
      <w:marRight w:val="0"/>
      <w:marTop w:val="0"/>
      <w:marBottom w:val="0"/>
      <w:divBdr>
        <w:top w:val="none" w:sz="0" w:space="0" w:color="auto"/>
        <w:left w:val="none" w:sz="0" w:space="0" w:color="auto"/>
        <w:bottom w:val="none" w:sz="0" w:space="0" w:color="auto"/>
        <w:right w:val="none" w:sz="0" w:space="0" w:color="auto"/>
      </w:divBdr>
    </w:div>
    <w:div w:id="1499612114">
      <w:bodyDiv w:val="1"/>
      <w:marLeft w:val="0"/>
      <w:marRight w:val="0"/>
      <w:marTop w:val="0"/>
      <w:marBottom w:val="0"/>
      <w:divBdr>
        <w:top w:val="none" w:sz="0" w:space="0" w:color="auto"/>
        <w:left w:val="none" w:sz="0" w:space="0" w:color="auto"/>
        <w:bottom w:val="none" w:sz="0" w:space="0" w:color="auto"/>
        <w:right w:val="none" w:sz="0" w:space="0" w:color="auto"/>
      </w:divBdr>
    </w:div>
    <w:div w:id="1501040289">
      <w:bodyDiv w:val="1"/>
      <w:marLeft w:val="0"/>
      <w:marRight w:val="0"/>
      <w:marTop w:val="0"/>
      <w:marBottom w:val="0"/>
      <w:divBdr>
        <w:top w:val="none" w:sz="0" w:space="0" w:color="auto"/>
        <w:left w:val="none" w:sz="0" w:space="0" w:color="auto"/>
        <w:bottom w:val="none" w:sz="0" w:space="0" w:color="auto"/>
        <w:right w:val="none" w:sz="0" w:space="0" w:color="auto"/>
      </w:divBdr>
    </w:div>
    <w:div w:id="1501192048">
      <w:bodyDiv w:val="1"/>
      <w:marLeft w:val="0"/>
      <w:marRight w:val="0"/>
      <w:marTop w:val="0"/>
      <w:marBottom w:val="0"/>
      <w:divBdr>
        <w:top w:val="none" w:sz="0" w:space="0" w:color="auto"/>
        <w:left w:val="none" w:sz="0" w:space="0" w:color="auto"/>
        <w:bottom w:val="none" w:sz="0" w:space="0" w:color="auto"/>
        <w:right w:val="none" w:sz="0" w:space="0" w:color="auto"/>
      </w:divBdr>
    </w:div>
    <w:div w:id="1501853762">
      <w:bodyDiv w:val="1"/>
      <w:marLeft w:val="0"/>
      <w:marRight w:val="0"/>
      <w:marTop w:val="0"/>
      <w:marBottom w:val="0"/>
      <w:divBdr>
        <w:top w:val="none" w:sz="0" w:space="0" w:color="auto"/>
        <w:left w:val="none" w:sz="0" w:space="0" w:color="auto"/>
        <w:bottom w:val="none" w:sz="0" w:space="0" w:color="auto"/>
        <w:right w:val="none" w:sz="0" w:space="0" w:color="auto"/>
      </w:divBdr>
    </w:div>
    <w:div w:id="1502085909">
      <w:bodyDiv w:val="1"/>
      <w:marLeft w:val="0"/>
      <w:marRight w:val="0"/>
      <w:marTop w:val="0"/>
      <w:marBottom w:val="0"/>
      <w:divBdr>
        <w:top w:val="none" w:sz="0" w:space="0" w:color="auto"/>
        <w:left w:val="none" w:sz="0" w:space="0" w:color="auto"/>
        <w:bottom w:val="none" w:sz="0" w:space="0" w:color="auto"/>
        <w:right w:val="none" w:sz="0" w:space="0" w:color="auto"/>
      </w:divBdr>
    </w:div>
    <w:div w:id="1502161755">
      <w:bodyDiv w:val="1"/>
      <w:marLeft w:val="0"/>
      <w:marRight w:val="0"/>
      <w:marTop w:val="0"/>
      <w:marBottom w:val="0"/>
      <w:divBdr>
        <w:top w:val="none" w:sz="0" w:space="0" w:color="auto"/>
        <w:left w:val="none" w:sz="0" w:space="0" w:color="auto"/>
        <w:bottom w:val="none" w:sz="0" w:space="0" w:color="auto"/>
        <w:right w:val="none" w:sz="0" w:space="0" w:color="auto"/>
      </w:divBdr>
    </w:div>
    <w:div w:id="1502237621">
      <w:bodyDiv w:val="1"/>
      <w:marLeft w:val="0"/>
      <w:marRight w:val="0"/>
      <w:marTop w:val="0"/>
      <w:marBottom w:val="0"/>
      <w:divBdr>
        <w:top w:val="none" w:sz="0" w:space="0" w:color="auto"/>
        <w:left w:val="none" w:sz="0" w:space="0" w:color="auto"/>
        <w:bottom w:val="none" w:sz="0" w:space="0" w:color="auto"/>
        <w:right w:val="none" w:sz="0" w:space="0" w:color="auto"/>
      </w:divBdr>
    </w:div>
    <w:div w:id="1502428027">
      <w:bodyDiv w:val="1"/>
      <w:marLeft w:val="0"/>
      <w:marRight w:val="0"/>
      <w:marTop w:val="0"/>
      <w:marBottom w:val="0"/>
      <w:divBdr>
        <w:top w:val="none" w:sz="0" w:space="0" w:color="auto"/>
        <w:left w:val="none" w:sz="0" w:space="0" w:color="auto"/>
        <w:bottom w:val="none" w:sz="0" w:space="0" w:color="auto"/>
        <w:right w:val="none" w:sz="0" w:space="0" w:color="auto"/>
      </w:divBdr>
    </w:div>
    <w:div w:id="1503819655">
      <w:bodyDiv w:val="1"/>
      <w:marLeft w:val="0"/>
      <w:marRight w:val="0"/>
      <w:marTop w:val="0"/>
      <w:marBottom w:val="0"/>
      <w:divBdr>
        <w:top w:val="none" w:sz="0" w:space="0" w:color="auto"/>
        <w:left w:val="none" w:sz="0" w:space="0" w:color="auto"/>
        <w:bottom w:val="none" w:sz="0" w:space="0" w:color="auto"/>
        <w:right w:val="none" w:sz="0" w:space="0" w:color="auto"/>
      </w:divBdr>
    </w:div>
    <w:div w:id="1504776791">
      <w:bodyDiv w:val="1"/>
      <w:marLeft w:val="0"/>
      <w:marRight w:val="0"/>
      <w:marTop w:val="0"/>
      <w:marBottom w:val="0"/>
      <w:divBdr>
        <w:top w:val="none" w:sz="0" w:space="0" w:color="auto"/>
        <w:left w:val="none" w:sz="0" w:space="0" w:color="auto"/>
        <w:bottom w:val="none" w:sz="0" w:space="0" w:color="auto"/>
        <w:right w:val="none" w:sz="0" w:space="0" w:color="auto"/>
      </w:divBdr>
    </w:div>
    <w:div w:id="1505122224">
      <w:bodyDiv w:val="1"/>
      <w:marLeft w:val="0"/>
      <w:marRight w:val="0"/>
      <w:marTop w:val="0"/>
      <w:marBottom w:val="0"/>
      <w:divBdr>
        <w:top w:val="none" w:sz="0" w:space="0" w:color="auto"/>
        <w:left w:val="none" w:sz="0" w:space="0" w:color="auto"/>
        <w:bottom w:val="none" w:sz="0" w:space="0" w:color="auto"/>
        <w:right w:val="none" w:sz="0" w:space="0" w:color="auto"/>
      </w:divBdr>
    </w:div>
    <w:div w:id="1505166112">
      <w:bodyDiv w:val="1"/>
      <w:marLeft w:val="0"/>
      <w:marRight w:val="0"/>
      <w:marTop w:val="0"/>
      <w:marBottom w:val="0"/>
      <w:divBdr>
        <w:top w:val="none" w:sz="0" w:space="0" w:color="auto"/>
        <w:left w:val="none" w:sz="0" w:space="0" w:color="auto"/>
        <w:bottom w:val="none" w:sz="0" w:space="0" w:color="auto"/>
        <w:right w:val="none" w:sz="0" w:space="0" w:color="auto"/>
      </w:divBdr>
    </w:div>
    <w:div w:id="1505630720">
      <w:bodyDiv w:val="1"/>
      <w:marLeft w:val="0"/>
      <w:marRight w:val="0"/>
      <w:marTop w:val="0"/>
      <w:marBottom w:val="0"/>
      <w:divBdr>
        <w:top w:val="none" w:sz="0" w:space="0" w:color="auto"/>
        <w:left w:val="none" w:sz="0" w:space="0" w:color="auto"/>
        <w:bottom w:val="none" w:sz="0" w:space="0" w:color="auto"/>
        <w:right w:val="none" w:sz="0" w:space="0" w:color="auto"/>
      </w:divBdr>
    </w:div>
    <w:div w:id="1506702266">
      <w:bodyDiv w:val="1"/>
      <w:marLeft w:val="0"/>
      <w:marRight w:val="0"/>
      <w:marTop w:val="0"/>
      <w:marBottom w:val="0"/>
      <w:divBdr>
        <w:top w:val="none" w:sz="0" w:space="0" w:color="auto"/>
        <w:left w:val="none" w:sz="0" w:space="0" w:color="auto"/>
        <w:bottom w:val="none" w:sz="0" w:space="0" w:color="auto"/>
        <w:right w:val="none" w:sz="0" w:space="0" w:color="auto"/>
      </w:divBdr>
    </w:div>
    <w:div w:id="1508204086">
      <w:bodyDiv w:val="1"/>
      <w:marLeft w:val="0"/>
      <w:marRight w:val="0"/>
      <w:marTop w:val="0"/>
      <w:marBottom w:val="0"/>
      <w:divBdr>
        <w:top w:val="none" w:sz="0" w:space="0" w:color="auto"/>
        <w:left w:val="none" w:sz="0" w:space="0" w:color="auto"/>
        <w:bottom w:val="none" w:sz="0" w:space="0" w:color="auto"/>
        <w:right w:val="none" w:sz="0" w:space="0" w:color="auto"/>
      </w:divBdr>
    </w:div>
    <w:div w:id="1508205596">
      <w:bodyDiv w:val="1"/>
      <w:marLeft w:val="0"/>
      <w:marRight w:val="0"/>
      <w:marTop w:val="0"/>
      <w:marBottom w:val="0"/>
      <w:divBdr>
        <w:top w:val="none" w:sz="0" w:space="0" w:color="auto"/>
        <w:left w:val="none" w:sz="0" w:space="0" w:color="auto"/>
        <w:bottom w:val="none" w:sz="0" w:space="0" w:color="auto"/>
        <w:right w:val="none" w:sz="0" w:space="0" w:color="auto"/>
      </w:divBdr>
    </w:div>
    <w:div w:id="1508666595">
      <w:bodyDiv w:val="1"/>
      <w:marLeft w:val="0"/>
      <w:marRight w:val="0"/>
      <w:marTop w:val="0"/>
      <w:marBottom w:val="0"/>
      <w:divBdr>
        <w:top w:val="none" w:sz="0" w:space="0" w:color="auto"/>
        <w:left w:val="none" w:sz="0" w:space="0" w:color="auto"/>
        <w:bottom w:val="none" w:sz="0" w:space="0" w:color="auto"/>
        <w:right w:val="none" w:sz="0" w:space="0" w:color="auto"/>
      </w:divBdr>
    </w:div>
    <w:div w:id="1509102571">
      <w:bodyDiv w:val="1"/>
      <w:marLeft w:val="0"/>
      <w:marRight w:val="0"/>
      <w:marTop w:val="0"/>
      <w:marBottom w:val="0"/>
      <w:divBdr>
        <w:top w:val="none" w:sz="0" w:space="0" w:color="auto"/>
        <w:left w:val="none" w:sz="0" w:space="0" w:color="auto"/>
        <w:bottom w:val="none" w:sz="0" w:space="0" w:color="auto"/>
        <w:right w:val="none" w:sz="0" w:space="0" w:color="auto"/>
      </w:divBdr>
    </w:div>
    <w:div w:id="1509782787">
      <w:bodyDiv w:val="1"/>
      <w:marLeft w:val="0"/>
      <w:marRight w:val="0"/>
      <w:marTop w:val="0"/>
      <w:marBottom w:val="0"/>
      <w:divBdr>
        <w:top w:val="none" w:sz="0" w:space="0" w:color="auto"/>
        <w:left w:val="none" w:sz="0" w:space="0" w:color="auto"/>
        <w:bottom w:val="none" w:sz="0" w:space="0" w:color="auto"/>
        <w:right w:val="none" w:sz="0" w:space="0" w:color="auto"/>
      </w:divBdr>
    </w:div>
    <w:div w:id="1511212019">
      <w:bodyDiv w:val="1"/>
      <w:marLeft w:val="0"/>
      <w:marRight w:val="0"/>
      <w:marTop w:val="0"/>
      <w:marBottom w:val="0"/>
      <w:divBdr>
        <w:top w:val="none" w:sz="0" w:space="0" w:color="auto"/>
        <w:left w:val="none" w:sz="0" w:space="0" w:color="auto"/>
        <w:bottom w:val="none" w:sz="0" w:space="0" w:color="auto"/>
        <w:right w:val="none" w:sz="0" w:space="0" w:color="auto"/>
      </w:divBdr>
    </w:div>
    <w:div w:id="1511530527">
      <w:bodyDiv w:val="1"/>
      <w:marLeft w:val="0"/>
      <w:marRight w:val="0"/>
      <w:marTop w:val="0"/>
      <w:marBottom w:val="0"/>
      <w:divBdr>
        <w:top w:val="none" w:sz="0" w:space="0" w:color="auto"/>
        <w:left w:val="none" w:sz="0" w:space="0" w:color="auto"/>
        <w:bottom w:val="none" w:sz="0" w:space="0" w:color="auto"/>
        <w:right w:val="none" w:sz="0" w:space="0" w:color="auto"/>
      </w:divBdr>
    </w:div>
    <w:div w:id="1512330621">
      <w:bodyDiv w:val="1"/>
      <w:marLeft w:val="0"/>
      <w:marRight w:val="0"/>
      <w:marTop w:val="0"/>
      <w:marBottom w:val="0"/>
      <w:divBdr>
        <w:top w:val="none" w:sz="0" w:space="0" w:color="auto"/>
        <w:left w:val="none" w:sz="0" w:space="0" w:color="auto"/>
        <w:bottom w:val="none" w:sz="0" w:space="0" w:color="auto"/>
        <w:right w:val="none" w:sz="0" w:space="0" w:color="auto"/>
      </w:divBdr>
    </w:div>
    <w:div w:id="1512836845">
      <w:bodyDiv w:val="1"/>
      <w:marLeft w:val="0"/>
      <w:marRight w:val="0"/>
      <w:marTop w:val="0"/>
      <w:marBottom w:val="0"/>
      <w:divBdr>
        <w:top w:val="none" w:sz="0" w:space="0" w:color="auto"/>
        <w:left w:val="none" w:sz="0" w:space="0" w:color="auto"/>
        <w:bottom w:val="none" w:sz="0" w:space="0" w:color="auto"/>
        <w:right w:val="none" w:sz="0" w:space="0" w:color="auto"/>
      </w:divBdr>
    </w:div>
    <w:div w:id="1512985820">
      <w:bodyDiv w:val="1"/>
      <w:marLeft w:val="0"/>
      <w:marRight w:val="0"/>
      <w:marTop w:val="0"/>
      <w:marBottom w:val="0"/>
      <w:divBdr>
        <w:top w:val="none" w:sz="0" w:space="0" w:color="auto"/>
        <w:left w:val="none" w:sz="0" w:space="0" w:color="auto"/>
        <w:bottom w:val="none" w:sz="0" w:space="0" w:color="auto"/>
        <w:right w:val="none" w:sz="0" w:space="0" w:color="auto"/>
      </w:divBdr>
    </w:div>
    <w:div w:id="1513648761">
      <w:bodyDiv w:val="1"/>
      <w:marLeft w:val="0"/>
      <w:marRight w:val="0"/>
      <w:marTop w:val="0"/>
      <w:marBottom w:val="0"/>
      <w:divBdr>
        <w:top w:val="none" w:sz="0" w:space="0" w:color="auto"/>
        <w:left w:val="none" w:sz="0" w:space="0" w:color="auto"/>
        <w:bottom w:val="none" w:sz="0" w:space="0" w:color="auto"/>
        <w:right w:val="none" w:sz="0" w:space="0" w:color="auto"/>
      </w:divBdr>
    </w:div>
    <w:div w:id="1513766074">
      <w:bodyDiv w:val="1"/>
      <w:marLeft w:val="0"/>
      <w:marRight w:val="0"/>
      <w:marTop w:val="0"/>
      <w:marBottom w:val="0"/>
      <w:divBdr>
        <w:top w:val="none" w:sz="0" w:space="0" w:color="auto"/>
        <w:left w:val="none" w:sz="0" w:space="0" w:color="auto"/>
        <w:bottom w:val="none" w:sz="0" w:space="0" w:color="auto"/>
        <w:right w:val="none" w:sz="0" w:space="0" w:color="auto"/>
      </w:divBdr>
    </w:div>
    <w:div w:id="1513958097">
      <w:bodyDiv w:val="1"/>
      <w:marLeft w:val="0"/>
      <w:marRight w:val="0"/>
      <w:marTop w:val="0"/>
      <w:marBottom w:val="0"/>
      <w:divBdr>
        <w:top w:val="none" w:sz="0" w:space="0" w:color="auto"/>
        <w:left w:val="none" w:sz="0" w:space="0" w:color="auto"/>
        <w:bottom w:val="none" w:sz="0" w:space="0" w:color="auto"/>
        <w:right w:val="none" w:sz="0" w:space="0" w:color="auto"/>
      </w:divBdr>
    </w:div>
    <w:div w:id="1515072331">
      <w:bodyDiv w:val="1"/>
      <w:marLeft w:val="0"/>
      <w:marRight w:val="0"/>
      <w:marTop w:val="0"/>
      <w:marBottom w:val="0"/>
      <w:divBdr>
        <w:top w:val="none" w:sz="0" w:space="0" w:color="auto"/>
        <w:left w:val="none" w:sz="0" w:space="0" w:color="auto"/>
        <w:bottom w:val="none" w:sz="0" w:space="0" w:color="auto"/>
        <w:right w:val="none" w:sz="0" w:space="0" w:color="auto"/>
      </w:divBdr>
    </w:div>
    <w:div w:id="1515462059">
      <w:bodyDiv w:val="1"/>
      <w:marLeft w:val="0"/>
      <w:marRight w:val="0"/>
      <w:marTop w:val="0"/>
      <w:marBottom w:val="0"/>
      <w:divBdr>
        <w:top w:val="none" w:sz="0" w:space="0" w:color="auto"/>
        <w:left w:val="none" w:sz="0" w:space="0" w:color="auto"/>
        <w:bottom w:val="none" w:sz="0" w:space="0" w:color="auto"/>
        <w:right w:val="none" w:sz="0" w:space="0" w:color="auto"/>
      </w:divBdr>
    </w:div>
    <w:div w:id="1515683836">
      <w:bodyDiv w:val="1"/>
      <w:marLeft w:val="0"/>
      <w:marRight w:val="0"/>
      <w:marTop w:val="0"/>
      <w:marBottom w:val="0"/>
      <w:divBdr>
        <w:top w:val="none" w:sz="0" w:space="0" w:color="auto"/>
        <w:left w:val="none" w:sz="0" w:space="0" w:color="auto"/>
        <w:bottom w:val="none" w:sz="0" w:space="0" w:color="auto"/>
        <w:right w:val="none" w:sz="0" w:space="0" w:color="auto"/>
      </w:divBdr>
    </w:div>
    <w:div w:id="1516306949">
      <w:bodyDiv w:val="1"/>
      <w:marLeft w:val="0"/>
      <w:marRight w:val="0"/>
      <w:marTop w:val="0"/>
      <w:marBottom w:val="0"/>
      <w:divBdr>
        <w:top w:val="none" w:sz="0" w:space="0" w:color="auto"/>
        <w:left w:val="none" w:sz="0" w:space="0" w:color="auto"/>
        <w:bottom w:val="none" w:sz="0" w:space="0" w:color="auto"/>
        <w:right w:val="none" w:sz="0" w:space="0" w:color="auto"/>
      </w:divBdr>
    </w:div>
    <w:div w:id="1516963426">
      <w:bodyDiv w:val="1"/>
      <w:marLeft w:val="0"/>
      <w:marRight w:val="0"/>
      <w:marTop w:val="0"/>
      <w:marBottom w:val="0"/>
      <w:divBdr>
        <w:top w:val="none" w:sz="0" w:space="0" w:color="auto"/>
        <w:left w:val="none" w:sz="0" w:space="0" w:color="auto"/>
        <w:bottom w:val="none" w:sz="0" w:space="0" w:color="auto"/>
        <w:right w:val="none" w:sz="0" w:space="0" w:color="auto"/>
      </w:divBdr>
    </w:div>
    <w:div w:id="1517423735">
      <w:bodyDiv w:val="1"/>
      <w:marLeft w:val="0"/>
      <w:marRight w:val="0"/>
      <w:marTop w:val="0"/>
      <w:marBottom w:val="0"/>
      <w:divBdr>
        <w:top w:val="none" w:sz="0" w:space="0" w:color="auto"/>
        <w:left w:val="none" w:sz="0" w:space="0" w:color="auto"/>
        <w:bottom w:val="none" w:sz="0" w:space="0" w:color="auto"/>
        <w:right w:val="none" w:sz="0" w:space="0" w:color="auto"/>
      </w:divBdr>
    </w:div>
    <w:div w:id="1517966001">
      <w:bodyDiv w:val="1"/>
      <w:marLeft w:val="0"/>
      <w:marRight w:val="0"/>
      <w:marTop w:val="0"/>
      <w:marBottom w:val="0"/>
      <w:divBdr>
        <w:top w:val="none" w:sz="0" w:space="0" w:color="auto"/>
        <w:left w:val="none" w:sz="0" w:space="0" w:color="auto"/>
        <w:bottom w:val="none" w:sz="0" w:space="0" w:color="auto"/>
        <w:right w:val="none" w:sz="0" w:space="0" w:color="auto"/>
      </w:divBdr>
    </w:div>
    <w:div w:id="1518038634">
      <w:bodyDiv w:val="1"/>
      <w:marLeft w:val="0"/>
      <w:marRight w:val="0"/>
      <w:marTop w:val="0"/>
      <w:marBottom w:val="0"/>
      <w:divBdr>
        <w:top w:val="none" w:sz="0" w:space="0" w:color="auto"/>
        <w:left w:val="none" w:sz="0" w:space="0" w:color="auto"/>
        <w:bottom w:val="none" w:sz="0" w:space="0" w:color="auto"/>
        <w:right w:val="none" w:sz="0" w:space="0" w:color="auto"/>
      </w:divBdr>
    </w:div>
    <w:div w:id="1518428852">
      <w:bodyDiv w:val="1"/>
      <w:marLeft w:val="0"/>
      <w:marRight w:val="0"/>
      <w:marTop w:val="0"/>
      <w:marBottom w:val="0"/>
      <w:divBdr>
        <w:top w:val="none" w:sz="0" w:space="0" w:color="auto"/>
        <w:left w:val="none" w:sz="0" w:space="0" w:color="auto"/>
        <w:bottom w:val="none" w:sz="0" w:space="0" w:color="auto"/>
        <w:right w:val="none" w:sz="0" w:space="0" w:color="auto"/>
      </w:divBdr>
    </w:div>
    <w:div w:id="1518737582">
      <w:bodyDiv w:val="1"/>
      <w:marLeft w:val="0"/>
      <w:marRight w:val="0"/>
      <w:marTop w:val="0"/>
      <w:marBottom w:val="0"/>
      <w:divBdr>
        <w:top w:val="none" w:sz="0" w:space="0" w:color="auto"/>
        <w:left w:val="none" w:sz="0" w:space="0" w:color="auto"/>
        <w:bottom w:val="none" w:sz="0" w:space="0" w:color="auto"/>
        <w:right w:val="none" w:sz="0" w:space="0" w:color="auto"/>
      </w:divBdr>
    </w:div>
    <w:div w:id="1519195004">
      <w:bodyDiv w:val="1"/>
      <w:marLeft w:val="0"/>
      <w:marRight w:val="0"/>
      <w:marTop w:val="0"/>
      <w:marBottom w:val="0"/>
      <w:divBdr>
        <w:top w:val="none" w:sz="0" w:space="0" w:color="auto"/>
        <w:left w:val="none" w:sz="0" w:space="0" w:color="auto"/>
        <w:bottom w:val="none" w:sz="0" w:space="0" w:color="auto"/>
        <w:right w:val="none" w:sz="0" w:space="0" w:color="auto"/>
      </w:divBdr>
    </w:div>
    <w:div w:id="1519272692">
      <w:bodyDiv w:val="1"/>
      <w:marLeft w:val="0"/>
      <w:marRight w:val="0"/>
      <w:marTop w:val="0"/>
      <w:marBottom w:val="0"/>
      <w:divBdr>
        <w:top w:val="none" w:sz="0" w:space="0" w:color="auto"/>
        <w:left w:val="none" w:sz="0" w:space="0" w:color="auto"/>
        <w:bottom w:val="none" w:sz="0" w:space="0" w:color="auto"/>
        <w:right w:val="none" w:sz="0" w:space="0" w:color="auto"/>
      </w:divBdr>
    </w:div>
    <w:div w:id="1519272929">
      <w:bodyDiv w:val="1"/>
      <w:marLeft w:val="0"/>
      <w:marRight w:val="0"/>
      <w:marTop w:val="0"/>
      <w:marBottom w:val="0"/>
      <w:divBdr>
        <w:top w:val="none" w:sz="0" w:space="0" w:color="auto"/>
        <w:left w:val="none" w:sz="0" w:space="0" w:color="auto"/>
        <w:bottom w:val="none" w:sz="0" w:space="0" w:color="auto"/>
        <w:right w:val="none" w:sz="0" w:space="0" w:color="auto"/>
      </w:divBdr>
    </w:div>
    <w:div w:id="1520394554">
      <w:bodyDiv w:val="1"/>
      <w:marLeft w:val="0"/>
      <w:marRight w:val="0"/>
      <w:marTop w:val="0"/>
      <w:marBottom w:val="0"/>
      <w:divBdr>
        <w:top w:val="none" w:sz="0" w:space="0" w:color="auto"/>
        <w:left w:val="none" w:sz="0" w:space="0" w:color="auto"/>
        <w:bottom w:val="none" w:sz="0" w:space="0" w:color="auto"/>
        <w:right w:val="none" w:sz="0" w:space="0" w:color="auto"/>
      </w:divBdr>
    </w:div>
    <w:div w:id="1520778779">
      <w:bodyDiv w:val="1"/>
      <w:marLeft w:val="0"/>
      <w:marRight w:val="0"/>
      <w:marTop w:val="0"/>
      <w:marBottom w:val="0"/>
      <w:divBdr>
        <w:top w:val="none" w:sz="0" w:space="0" w:color="auto"/>
        <w:left w:val="none" w:sz="0" w:space="0" w:color="auto"/>
        <w:bottom w:val="none" w:sz="0" w:space="0" w:color="auto"/>
        <w:right w:val="none" w:sz="0" w:space="0" w:color="auto"/>
      </w:divBdr>
    </w:div>
    <w:div w:id="1521117066">
      <w:bodyDiv w:val="1"/>
      <w:marLeft w:val="0"/>
      <w:marRight w:val="0"/>
      <w:marTop w:val="0"/>
      <w:marBottom w:val="0"/>
      <w:divBdr>
        <w:top w:val="none" w:sz="0" w:space="0" w:color="auto"/>
        <w:left w:val="none" w:sz="0" w:space="0" w:color="auto"/>
        <w:bottom w:val="none" w:sz="0" w:space="0" w:color="auto"/>
        <w:right w:val="none" w:sz="0" w:space="0" w:color="auto"/>
      </w:divBdr>
    </w:div>
    <w:div w:id="1522671197">
      <w:bodyDiv w:val="1"/>
      <w:marLeft w:val="0"/>
      <w:marRight w:val="0"/>
      <w:marTop w:val="0"/>
      <w:marBottom w:val="0"/>
      <w:divBdr>
        <w:top w:val="none" w:sz="0" w:space="0" w:color="auto"/>
        <w:left w:val="none" w:sz="0" w:space="0" w:color="auto"/>
        <w:bottom w:val="none" w:sz="0" w:space="0" w:color="auto"/>
        <w:right w:val="none" w:sz="0" w:space="0" w:color="auto"/>
      </w:divBdr>
    </w:div>
    <w:div w:id="1522935572">
      <w:bodyDiv w:val="1"/>
      <w:marLeft w:val="0"/>
      <w:marRight w:val="0"/>
      <w:marTop w:val="0"/>
      <w:marBottom w:val="0"/>
      <w:divBdr>
        <w:top w:val="none" w:sz="0" w:space="0" w:color="auto"/>
        <w:left w:val="none" w:sz="0" w:space="0" w:color="auto"/>
        <w:bottom w:val="none" w:sz="0" w:space="0" w:color="auto"/>
        <w:right w:val="none" w:sz="0" w:space="0" w:color="auto"/>
      </w:divBdr>
    </w:div>
    <w:div w:id="1523402103">
      <w:bodyDiv w:val="1"/>
      <w:marLeft w:val="0"/>
      <w:marRight w:val="0"/>
      <w:marTop w:val="0"/>
      <w:marBottom w:val="0"/>
      <w:divBdr>
        <w:top w:val="none" w:sz="0" w:space="0" w:color="auto"/>
        <w:left w:val="none" w:sz="0" w:space="0" w:color="auto"/>
        <w:bottom w:val="none" w:sz="0" w:space="0" w:color="auto"/>
        <w:right w:val="none" w:sz="0" w:space="0" w:color="auto"/>
      </w:divBdr>
    </w:div>
    <w:div w:id="1523592139">
      <w:bodyDiv w:val="1"/>
      <w:marLeft w:val="0"/>
      <w:marRight w:val="0"/>
      <w:marTop w:val="0"/>
      <w:marBottom w:val="0"/>
      <w:divBdr>
        <w:top w:val="none" w:sz="0" w:space="0" w:color="auto"/>
        <w:left w:val="none" w:sz="0" w:space="0" w:color="auto"/>
        <w:bottom w:val="none" w:sz="0" w:space="0" w:color="auto"/>
        <w:right w:val="none" w:sz="0" w:space="0" w:color="auto"/>
      </w:divBdr>
    </w:div>
    <w:div w:id="1525361991">
      <w:bodyDiv w:val="1"/>
      <w:marLeft w:val="0"/>
      <w:marRight w:val="0"/>
      <w:marTop w:val="0"/>
      <w:marBottom w:val="0"/>
      <w:divBdr>
        <w:top w:val="none" w:sz="0" w:space="0" w:color="auto"/>
        <w:left w:val="none" w:sz="0" w:space="0" w:color="auto"/>
        <w:bottom w:val="none" w:sz="0" w:space="0" w:color="auto"/>
        <w:right w:val="none" w:sz="0" w:space="0" w:color="auto"/>
      </w:divBdr>
    </w:div>
    <w:div w:id="1525941552">
      <w:bodyDiv w:val="1"/>
      <w:marLeft w:val="0"/>
      <w:marRight w:val="0"/>
      <w:marTop w:val="0"/>
      <w:marBottom w:val="0"/>
      <w:divBdr>
        <w:top w:val="none" w:sz="0" w:space="0" w:color="auto"/>
        <w:left w:val="none" w:sz="0" w:space="0" w:color="auto"/>
        <w:bottom w:val="none" w:sz="0" w:space="0" w:color="auto"/>
        <w:right w:val="none" w:sz="0" w:space="0" w:color="auto"/>
      </w:divBdr>
    </w:div>
    <w:div w:id="1526595985">
      <w:bodyDiv w:val="1"/>
      <w:marLeft w:val="0"/>
      <w:marRight w:val="0"/>
      <w:marTop w:val="0"/>
      <w:marBottom w:val="0"/>
      <w:divBdr>
        <w:top w:val="none" w:sz="0" w:space="0" w:color="auto"/>
        <w:left w:val="none" w:sz="0" w:space="0" w:color="auto"/>
        <w:bottom w:val="none" w:sz="0" w:space="0" w:color="auto"/>
        <w:right w:val="none" w:sz="0" w:space="0" w:color="auto"/>
      </w:divBdr>
    </w:div>
    <w:div w:id="1526946828">
      <w:bodyDiv w:val="1"/>
      <w:marLeft w:val="0"/>
      <w:marRight w:val="0"/>
      <w:marTop w:val="0"/>
      <w:marBottom w:val="0"/>
      <w:divBdr>
        <w:top w:val="none" w:sz="0" w:space="0" w:color="auto"/>
        <w:left w:val="none" w:sz="0" w:space="0" w:color="auto"/>
        <w:bottom w:val="none" w:sz="0" w:space="0" w:color="auto"/>
        <w:right w:val="none" w:sz="0" w:space="0" w:color="auto"/>
      </w:divBdr>
    </w:div>
    <w:div w:id="1527257948">
      <w:bodyDiv w:val="1"/>
      <w:marLeft w:val="0"/>
      <w:marRight w:val="0"/>
      <w:marTop w:val="0"/>
      <w:marBottom w:val="0"/>
      <w:divBdr>
        <w:top w:val="none" w:sz="0" w:space="0" w:color="auto"/>
        <w:left w:val="none" w:sz="0" w:space="0" w:color="auto"/>
        <w:bottom w:val="none" w:sz="0" w:space="0" w:color="auto"/>
        <w:right w:val="none" w:sz="0" w:space="0" w:color="auto"/>
      </w:divBdr>
    </w:div>
    <w:div w:id="1527870123">
      <w:bodyDiv w:val="1"/>
      <w:marLeft w:val="0"/>
      <w:marRight w:val="0"/>
      <w:marTop w:val="0"/>
      <w:marBottom w:val="0"/>
      <w:divBdr>
        <w:top w:val="none" w:sz="0" w:space="0" w:color="auto"/>
        <w:left w:val="none" w:sz="0" w:space="0" w:color="auto"/>
        <w:bottom w:val="none" w:sz="0" w:space="0" w:color="auto"/>
        <w:right w:val="none" w:sz="0" w:space="0" w:color="auto"/>
      </w:divBdr>
    </w:div>
    <w:div w:id="1528057785">
      <w:bodyDiv w:val="1"/>
      <w:marLeft w:val="0"/>
      <w:marRight w:val="0"/>
      <w:marTop w:val="0"/>
      <w:marBottom w:val="0"/>
      <w:divBdr>
        <w:top w:val="none" w:sz="0" w:space="0" w:color="auto"/>
        <w:left w:val="none" w:sz="0" w:space="0" w:color="auto"/>
        <w:bottom w:val="none" w:sz="0" w:space="0" w:color="auto"/>
        <w:right w:val="none" w:sz="0" w:space="0" w:color="auto"/>
      </w:divBdr>
    </w:div>
    <w:div w:id="1529297743">
      <w:bodyDiv w:val="1"/>
      <w:marLeft w:val="0"/>
      <w:marRight w:val="0"/>
      <w:marTop w:val="0"/>
      <w:marBottom w:val="0"/>
      <w:divBdr>
        <w:top w:val="none" w:sz="0" w:space="0" w:color="auto"/>
        <w:left w:val="none" w:sz="0" w:space="0" w:color="auto"/>
        <w:bottom w:val="none" w:sz="0" w:space="0" w:color="auto"/>
        <w:right w:val="none" w:sz="0" w:space="0" w:color="auto"/>
      </w:divBdr>
    </w:div>
    <w:div w:id="1529564886">
      <w:bodyDiv w:val="1"/>
      <w:marLeft w:val="0"/>
      <w:marRight w:val="0"/>
      <w:marTop w:val="0"/>
      <w:marBottom w:val="0"/>
      <w:divBdr>
        <w:top w:val="none" w:sz="0" w:space="0" w:color="auto"/>
        <w:left w:val="none" w:sz="0" w:space="0" w:color="auto"/>
        <w:bottom w:val="none" w:sz="0" w:space="0" w:color="auto"/>
        <w:right w:val="none" w:sz="0" w:space="0" w:color="auto"/>
      </w:divBdr>
    </w:div>
    <w:div w:id="1529681318">
      <w:bodyDiv w:val="1"/>
      <w:marLeft w:val="0"/>
      <w:marRight w:val="0"/>
      <w:marTop w:val="0"/>
      <w:marBottom w:val="0"/>
      <w:divBdr>
        <w:top w:val="none" w:sz="0" w:space="0" w:color="auto"/>
        <w:left w:val="none" w:sz="0" w:space="0" w:color="auto"/>
        <w:bottom w:val="none" w:sz="0" w:space="0" w:color="auto"/>
        <w:right w:val="none" w:sz="0" w:space="0" w:color="auto"/>
      </w:divBdr>
    </w:div>
    <w:div w:id="1530138814">
      <w:bodyDiv w:val="1"/>
      <w:marLeft w:val="0"/>
      <w:marRight w:val="0"/>
      <w:marTop w:val="0"/>
      <w:marBottom w:val="0"/>
      <w:divBdr>
        <w:top w:val="none" w:sz="0" w:space="0" w:color="auto"/>
        <w:left w:val="none" w:sz="0" w:space="0" w:color="auto"/>
        <w:bottom w:val="none" w:sz="0" w:space="0" w:color="auto"/>
        <w:right w:val="none" w:sz="0" w:space="0" w:color="auto"/>
      </w:divBdr>
    </w:div>
    <w:div w:id="1530755771">
      <w:bodyDiv w:val="1"/>
      <w:marLeft w:val="0"/>
      <w:marRight w:val="0"/>
      <w:marTop w:val="0"/>
      <w:marBottom w:val="0"/>
      <w:divBdr>
        <w:top w:val="none" w:sz="0" w:space="0" w:color="auto"/>
        <w:left w:val="none" w:sz="0" w:space="0" w:color="auto"/>
        <w:bottom w:val="none" w:sz="0" w:space="0" w:color="auto"/>
        <w:right w:val="none" w:sz="0" w:space="0" w:color="auto"/>
      </w:divBdr>
    </w:div>
    <w:div w:id="1531141620">
      <w:bodyDiv w:val="1"/>
      <w:marLeft w:val="0"/>
      <w:marRight w:val="0"/>
      <w:marTop w:val="0"/>
      <w:marBottom w:val="0"/>
      <w:divBdr>
        <w:top w:val="none" w:sz="0" w:space="0" w:color="auto"/>
        <w:left w:val="none" w:sz="0" w:space="0" w:color="auto"/>
        <w:bottom w:val="none" w:sz="0" w:space="0" w:color="auto"/>
        <w:right w:val="none" w:sz="0" w:space="0" w:color="auto"/>
      </w:divBdr>
    </w:div>
    <w:div w:id="1531141908">
      <w:bodyDiv w:val="1"/>
      <w:marLeft w:val="0"/>
      <w:marRight w:val="0"/>
      <w:marTop w:val="0"/>
      <w:marBottom w:val="0"/>
      <w:divBdr>
        <w:top w:val="none" w:sz="0" w:space="0" w:color="auto"/>
        <w:left w:val="none" w:sz="0" w:space="0" w:color="auto"/>
        <w:bottom w:val="none" w:sz="0" w:space="0" w:color="auto"/>
        <w:right w:val="none" w:sz="0" w:space="0" w:color="auto"/>
      </w:divBdr>
    </w:div>
    <w:div w:id="1531339928">
      <w:bodyDiv w:val="1"/>
      <w:marLeft w:val="0"/>
      <w:marRight w:val="0"/>
      <w:marTop w:val="0"/>
      <w:marBottom w:val="0"/>
      <w:divBdr>
        <w:top w:val="none" w:sz="0" w:space="0" w:color="auto"/>
        <w:left w:val="none" w:sz="0" w:space="0" w:color="auto"/>
        <w:bottom w:val="none" w:sz="0" w:space="0" w:color="auto"/>
        <w:right w:val="none" w:sz="0" w:space="0" w:color="auto"/>
      </w:divBdr>
    </w:div>
    <w:div w:id="1531451258">
      <w:bodyDiv w:val="1"/>
      <w:marLeft w:val="0"/>
      <w:marRight w:val="0"/>
      <w:marTop w:val="0"/>
      <w:marBottom w:val="0"/>
      <w:divBdr>
        <w:top w:val="none" w:sz="0" w:space="0" w:color="auto"/>
        <w:left w:val="none" w:sz="0" w:space="0" w:color="auto"/>
        <w:bottom w:val="none" w:sz="0" w:space="0" w:color="auto"/>
        <w:right w:val="none" w:sz="0" w:space="0" w:color="auto"/>
      </w:divBdr>
    </w:div>
    <w:div w:id="1531532441">
      <w:bodyDiv w:val="1"/>
      <w:marLeft w:val="0"/>
      <w:marRight w:val="0"/>
      <w:marTop w:val="0"/>
      <w:marBottom w:val="0"/>
      <w:divBdr>
        <w:top w:val="none" w:sz="0" w:space="0" w:color="auto"/>
        <w:left w:val="none" w:sz="0" w:space="0" w:color="auto"/>
        <w:bottom w:val="none" w:sz="0" w:space="0" w:color="auto"/>
        <w:right w:val="none" w:sz="0" w:space="0" w:color="auto"/>
      </w:divBdr>
    </w:div>
    <w:div w:id="1531650925">
      <w:bodyDiv w:val="1"/>
      <w:marLeft w:val="0"/>
      <w:marRight w:val="0"/>
      <w:marTop w:val="0"/>
      <w:marBottom w:val="0"/>
      <w:divBdr>
        <w:top w:val="none" w:sz="0" w:space="0" w:color="auto"/>
        <w:left w:val="none" w:sz="0" w:space="0" w:color="auto"/>
        <w:bottom w:val="none" w:sz="0" w:space="0" w:color="auto"/>
        <w:right w:val="none" w:sz="0" w:space="0" w:color="auto"/>
      </w:divBdr>
    </w:div>
    <w:div w:id="1531799237">
      <w:bodyDiv w:val="1"/>
      <w:marLeft w:val="0"/>
      <w:marRight w:val="0"/>
      <w:marTop w:val="0"/>
      <w:marBottom w:val="0"/>
      <w:divBdr>
        <w:top w:val="none" w:sz="0" w:space="0" w:color="auto"/>
        <w:left w:val="none" w:sz="0" w:space="0" w:color="auto"/>
        <w:bottom w:val="none" w:sz="0" w:space="0" w:color="auto"/>
        <w:right w:val="none" w:sz="0" w:space="0" w:color="auto"/>
      </w:divBdr>
    </w:div>
    <w:div w:id="1531801377">
      <w:bodyDiv w:val="1"/>
      <w:marLeft w:val="0"/>
      <w:marRight w:val="0"/>
      <w:marTop w:val="0"/>
      <w:marBottom w:val="0"/>
      <w:divBdr>
        <w:top w:val="none" w:sz="0" w:space="0" w:color="auto"/>
        <w:left w:val="none" w:sz="0" w:space="0" w:color="auto"/>
        <w:bottom w:val="none" w:sz="0" w:space="0" w:color="auto"/>
        <w:right w:val="none" w:sz="0" w:space="0" w:color="auto"/>
      </w:divBdr>
    </w:div>
    <w:div w:id="1531989697">
      <w:bodyDiv w:val="1"/>
      <w:marLeft w:val="0"/>
      <w:marRight w:val="0"/>
      <w:marTop w:val="0"/>
      <w:marBottom w:val="0"/>
      <w:divBdr>
        <w:top w:val="none" w:sz="0" w:space="0" w:color="auto"/>
        <w:left w:val="none" w:sz="0" w:space="0" w:color="auto"/>
        <w:bottom w:val="none" w:sz="0" w:space="0" w:color="auto"/>
        <w:right w:val="none" w:sz="0" w:space="0" w:color="auto"/>
      </w:divBdr>
    </w:div>
    <w:div w:id="1532037377">
      <w:bodyDiv w:val="1"/>
      <w:marLeft w:val="0"/>
      <w:marRight w:val="0"/>
      <w:marTop w:val="0"/>
      <w:marBottom w:val="0"/>
      <w:divBdr>
        <w:top w:val="none" w:sz="0" w:space="0" w:color="auto"/>
        <w:left w:val="none" w:sz="0" w:space="0" w:color="auto"/>
        <w:bottom w:val="none" w:sz="0" w:space="0" w:color="auto"/>
        <w:right w:val="none" w:sz="0" w:space="0" w:color="auto"/>
      </w:divBdr>
    </w:div>
    <w:div w:id="1532455776">
      <w:bodyDiv w:val="1"/>
      <w:marLeft w:val="0"/>
      <w:marRight w:val="0"/>
      <w:marTop w:val="0"/>
      <w:marBottom w:val="0"/>
      <w:divBdr>
        <w:top w:val="none" w:sz="0" w:space="0" w:color="auto"/>
        <w:left w:val="none" w:sz="0" w:space="0" w:color="auto"/>
        <w:bottom w:val="none" w:sz="0" w:space="0" w:color="auto"/>
        <w:right w:val="none" w:sz="0" w:space="0" w:color="auto"/>
      </w:divBdr>
    </w:div>
    <w:div w:id="1532568235">
      <w:bodyDiv w:val="1"/>
      <w:marLeft w:val="0"/>
      <w:marRight w:val="0"/>
      <w:marTop w:val="0"/>
      <w:marBottom w:val="0"/>
      <w:divBdr>
        <w:top w:val="none" w:sz="0" w:space="0" w:color="auto"/>
        <w:left w:val="none" w:sz="0" w:space="0" w:color="auto"/>
        <w:bottom w:val="none" w:sz="0" w:space="0" w:color="auto"/>
        <w:right w:val="none" w:sz="0" w:space="0" w:color="auto"/>
      </w:divBdr>
    </w:div>
    <w:div w:id="1532646414">
      <w:bodyDiv w:val="1"/>
      <w:marLeft w:val="0"/>
      <w:marRight w:val="0"/>
      <w:marTop w:val="0"/>
      <w:marBottom w:val="0"/>
      <w:divBdr>
        <w:top w:val="none" w:sz="0" w:space="0" w:color="auto"/>
        <w:left w:val="none" w:sz="0" w:space="0" w:color="auto"/>
        <w:bottom w:val="none" w:sz="0" w:space="0" w:color="auto"/>
        <w:right w:val="none" w:sz="0" w:space="0" w:color="auto"/>
      </w:divBdr>
    </w:div>
    <w:div w:id="1534028316">
      <w:bodyDiv w:val="1"/>
      <w:marLeft w:val="0"/>
      <w:marRight w:val="0"/>
      <w:marTop w:val="0"/>
      <w:marBottom w:val="0"/>
      <w:divBdr>
        <w:top w:val="none" w:sz="0" w:space="0" w:color="auto"/>
        <w:left w:val="none" w:sz="0" w:space="0" w:color="auto"/>
        <w:bottom w:val="none" w:sz="0" w:space="0" w:color="auto"/>
        <w:right w:val="none" w:sz="0" w:space="0" w:color="auto"/>
      </w:divBdr>
    </w:div>
    <w:div w:id="1534418693">
      <w:bodyDiv w:val="1"/>
      <w:marLeft w:val="0"/>
      <w:marRight w:val="0"/>
      <w:marTop w:val="0"/>
      <w:marBottom w:val="0"/>
      <w:divBdr>
        <w:top w:val="none" w:sz="0" w:space="0" w:color="auto"/>
        <w:left w:val="none" w:sz="0" w:space="0" w:color="auto"/>
        <w:bottom w:val="none" w:sz="0" w:space="0" w:color="auto"/>
        <w:right w:val="none" w:sz="0" w:space="0" w:color="auto"/>
      </w:divBdr>
    </w:div>
    <w:div w:id="1534733452">
      <w:bodyDiv w:val="1"/>
      <w:marLeft w:val="0"/>
      <w:marRight w:val="0"/>
      <w:marTop w:val="0"/>
      <w:marBottom w:val="0"/>
      <w:divBdr>
        <w:top w:val="none" w:sz="0" w:space="0" w:color="auto"/>
        <w:left w:val="none" w:sz="0" w:space="0" w:color="auto"/>
        <w:bottom w:val="none" w:sz="0" w:space="0" w:color="auto"/>
        <w:right w:val="none" w:sz="0" w:space="0" w:color="auto"/>
      </w:divBdr>
    </w:div>
    <w:div w:id="1536037626">
      <w:bodyDiv w:val="1"/>
      <w:marLeft w:val="0"/>
      <w:marRight w:val="0"/>
      <w:marTop w:val="0"/>
      <w:marBottom w:val="0"/>
      <w:divBdr>
        <w:top w:val="none" w:sz="0" w:space="0" w:color="auto"/>
        <w:left w:val="none" w:sz="0" w:space="0" w:color="auto"/>
        <w:bottom w:val="none" w:sz="0" w:space="0" w:color="auto"/>
        <w:right w:val="none" w:sz="0" w:space="0" w:color="auto"/>
      </w:divBdr>
    </w:div>
    <w:div w:id="1536192949">
      <w:bodyDiv w:val="1"/>
      <w:marLeft w:val="0"/>
      <w:marRight w:val="0"/>
      <w:marTop w:val="0"/>
      <w:marBottom w:val="0"/>
      <w:divBdr>
        <w:top w:val="none" w:sz="0" w:space="0" w:color="auto"/>
        <w:left w:val="none" w:sz="0" w:space="0" w:color="auto"/>
        <w:bottom w:val="none" w:sz="0" w:space="0" w:color="auto"/>
        <w:right w:val="none" w:sz="0" w:space="0" w:color="auto"/>
      </w:divBdr>
    </w:div>
    <w:div w:id="1536893541">
      <w:bodyDiv w:val="1"/>
      <w:marLeft w:val="0"/>
      <w:marRight w:val="0"/>
      <w:marTop w:val="0"/>
      <w:marBottom w:val="0"/>
      <w:divBdr>
        <w:top w:val="none" w:sz="0" w:space="0" w:color="auto"/>
        <w:left w:val="none" w:sz="0" w:space="0" w:color="auto"/>
        <w:bottom w:val="none" w:sz="0" w:space="0" w:color="auto"/>
        <w:right w:val="none" w:sz="0" w:space="0" w:color="auto"/>
      </w:divBdr>
    </w:div>
    <w:div w:id="1537156911">
      <w:bodyDiv w:val="1"/>
      <w:marLeft w:val="0"/>
      <w:marRight w:val="0"/>
      <w:marTop w:val="0"/>
      <w:marBottom w:val="0"/>
      <w:divBdr>
        <w:top w:val="none" w:sz="0" w:space="0" w:color="auto"/>
        <w:left w:val="none" w:sz="0" w:space="0" w:color="auto"/>
        <w:bottom w:val="none" w:sz="0" w:space="0" w:color="auto"/>
        <w:right w:val="none" w:sz="0" w:space="0" w:color="auto"/>
      </w:divBdr>
    </w:div>
    <w:div w:id="1537279373">
      <w:bodyDiv w:val="1"/>
      <w:marLeft w:val="0"/>
      <w:marRight w:val="0"/>
      <w:marTop w:val="0"/>
      <w:marBottom w:val="0"/>
      <w:divBdr>
        <w:top w:val="none" w:sz="0" w:space="0" w:color="auto"/>
        <w:left w:val="none" w:sz="0" w:space="0" w:color="auto"/>
        <w:bottom w:val="none" w:sz="0" w:space="0" w:color="auto"/>
        <w:right w:val="none" w:sz="0" w:space="0" w:color="auto"/>
      </w:divBdr>
    </w:div>
    <w:div w:id="1538738014">
      <w:bodyDiv w:val="1"/>
      <w:marLeft w:val="0"/>
      <w:marRight w:val="0"/>
      <w:marTop w:val="0"/>
      <w:marBottom w:val="0"/>
      <w:divBdr>
        <w:top w:val="none" w:sz="0" w:space="0" w:color="auto"/>
        <w:left w:val="none" w:sz="0" w:space="0" w:color="auto"/>
        <w:bottom w:val="none" w:sz="0" w:space="0" w:color="auto"/>
        <w:right w:val="none" w:sz="0" w:space="0" w:color="auto"/>
      </w:divBdr>
    </w:div>
    <w:div w:id="1539199176">
      <w:bodyDiv w:val="1"/>
      <w:marLeft w:val="0"/>
      <w:marRight w:val="0"/>
      <w:marTop w:val="0"/>
      <w:marBottom w:val="0"/>
      <w:divBdr>
        <w:top w:val="none" w:sz="0" w:space="0" w:color="auto"/>
        <w:left w:val="none" w:sz="0" w:space="0" w:color="auto"/>
        <w:bottom w:val="none" w:sz="0" w:space="0" w:color="auto"/>
        <w:right w:val="none" w:sz="0" w:space="0" w:color="auto"/>
      </w:divBdr>
    </w:div>
    <w:div w:id="1539312832">
      <w:bodyDiv w:val="1"/>
      <w:marLeft w:val="0"/>
      <w:marRight w:val="0"/>
      <w:marTop w:val="0"/>
      <w:marBottom w:val="0"/>
      <w:divBdr>
        <w:top w:val="none" w:sz="0" w:space="0" w:color="auto"/>
        <w:left w:val="none" w:sz="0" w:space="0" w:color="auto"/>
        <w:bottom w:val="none" w:sz="0" w:space="0" w:color="auto"/>
        <w:right w:val="none" w:sz="0" w:space="0" w:color="auto"/>
      </w:divBdr>
    </w:div>
    <w:div w:id="1539589169">
      <w:bodyDiv w:val="1"/>
      <w:marLeft w:val="0"/>
      <w:marRight w:val="0"/>
      <w:marTop w:val="0"/>
      <w:marBottom w:val="0"/>
      <w:divBdr>
        <w:top w:val="none" w:sz="0" w:space="0" w:color="auto"/>
        <w:left w:val="none" w:sz="0" w:space="0" w:color="auto"/>
        <w:bottom w:val="none" w:sz="0" w:space="0" w:color="auto"/>
        <w:right w:val="none" w:sz="0" w:space="0" w:color="auto"/>
      </w:divBdr>
    </w:div>
    <w:div w:id="1539853686">
      <w:bodyDiv w:val="1"/>
      <w:marLeft w:val="0"/>
      <w:marRight w:val="0"/>
      <w:marTop w:val="0"/>
      <w:marBottom w:val="0"/>
      <w:divBdr>
        <w:top w:val="none" w:sz="0" w:space="0" w:color="auto"/>
        <w:left w:val="none" w:sz="0" w:space="0" w:color="auto"/>
        <w:bottom w:val="none" w:sz="0" w:space="0" w:color="auto"/>
        <w:right w:val="none" w:sz="0" w:space="0" w:color="auto"/>
      </w:divBdr>
    </w:div>
    <w:div w:id="1540245644">
      <w:bodyDiv w:val="1"/>
      <w:marLeft w:val="0"/>
      <w:marRight w:val="0"/>
      <w:marTop w:val="0"/>
      <w:marBottom w:val="0"/>
      <w:divBdr>
        <w:top w:val="none" w:sz="0" w:space="0" w:color="auto"/>
        <w:left w:val="none" w:sz="0" w:space="0" w:color="auto"/>
        <w:bottom w:val="none" w:sz="0" w:space="0" w:color="auto"/>
        <w:right w:val="none" w:sz="0" w:space="0" w:color="auto"/>
      </w:divBdr>
    </w:div>
    <w:div w:id="1540580933">
      <w:bodyDiv w:val="1"/>
      <w:marLeft w:val="0"/>
      <w:marRight w:val="0"/>
      <w:marTop w:val="0"/>
      <w:marBottom w:val="0"/>
      <w:divBdr>
        <w:top w:val="none" w:sz="0" w:space="0" w:color="auto"/>
        <w:left w:val="none" w:sz="0" w:space="0" w:color="auto"/>
        <w:bottom w:val="none" w:sz="0" w:space="0" w:color="auto"/>
        <w:right w:val="none" w:sz="0" w:space="0" w:color="auto"/>
      </w:divBdr>
    </w:div>
    <w:div w:id="1540699606">
      <w:bodyDiv w:val="1"/>
      <w:marLeft w:val="0"/>
      <w:marRight w:val="0"/>
      <w:marTop w:val="0"/>
      <w:marBottom w:val="0"/>
      <w:divBdr>
        <w:top w:val="none" w:sz="0" w:space="0" w:color="auto"/>
        <w:left w:val="none" w:sz="0" w:space="0" w:color="auto"/>
        <w:bottom w:val="none" w:sz="0" w:space="0" w:color="auto"/>
        <w:right w:val="none" w:sz="0" w:space="0" w:color="auto"/>
      </w:divBdr>
    </w:div>
    <w:div w:id="1541361333">
      <w:bodyDiv w:val="1"/>
      <w:marLeft w:val="0"/>
      <w:marRight w:val="0"/>
      <w:marTop w:val="0"/>
      <w:marBottom w:val="0"/>
      <w:divBdr>
        <w:top w:val="none" w:sz="0" w:space="0" w:color="auto"/>
        <w:left w:val="none" w:sz="0" w:space="0" w:color="auto"/>
        <w:bottom w:val="none" w:sz="0" w:space="0" w:color="auto"/>
        <w:right w:val="none" w:sz="0" w:space="0" w:color="auto"/>
      </w:divBdr>
    </w:div>
    <w:div w:id="1541622442">
      <w:bodyDiv w:val="1"/>
      <w:marLeft w:val="0"/>
      <w:marRight w:val="0"/>
      <w:marTop w:val="0"/>
      <w:marBottom w:val="0"/>
      <w:divBdr>
        <w:top w:val="none" w:sz="0" w:space="0" w:color="auto"/>
        <w:left w:val="none" w:sz="0" w:space="0" w:color="auto"/>
        <w:bottom w:val="none" w:sz="0" w:space="0" w:color="auto"/>
        <w:right w:val="none" w:sz="0" w:space="0" w:color="auto"/>
      </w:divBdr>
    </w:div>
    <w:div w:id="1542282040">
      <w:bodyDiv w:val="1"/>
      <w:marLeft w:val="0"/>
      <w:marRight w:val="0"/>
      <w:marTop w:val="0"/>
      <w:marBottom w:val="0"/>
      <w:divBdr>
        <w:top w:val="none" w:sz="0" w:space="0" w:color="auto"/>
        <w:left w:val="none" w:sz="0" w:space="0" w:color="auto"/>
        <w:bottom w:val="none" w:sz="0" w:space="0" w:color="auto"/>
        <w:right w:val="none" w:sz="0" w:space="0" w:color="auto"/>
      </w:divBdr>
    </w:div>
    <w:div w:id="1543011040">
      <w:bodyDiv w:val="1"/>
      <w:marLeft w:val="0"/>
      <w:marRight w:val="0"/>
      <w:marTop w:val="0"/>
      <w:marBottom w:val="0"/>
      <w:divBdr>
        <w:top w:val="none" w:sz="0" w:space="0" w:color="auto"/>
        <w:left w:val="none" w:sz="0" w:space="0" w:color="auto"/>
        <w:bottom w:val="none" w:sz="0" w:space="0" w:color="auto"/>
        <w:right w:val="none" w:sz="0" w:space="0" w:color="auto"/>
      </w:divBdr>
    </w:div>
    <w:div w:id="1543050981">
      <w:bodyDiv w:val="1"/>
      <w:marLeft w:val="0"/>
      <w:marRight w:val="0"/>
      <w:marTop w:val="0"/>
      <w:marBottom w:val="0"/>
      <w:divBdr>
        <w:top w:val="none" w:sz="0" w:space="0" w:color="auto"/>
        <w:left w:val="none" w:sz="0" w:space="0" w:color="auto"/>
        <w:bottom w:val="none" w:sz="0" w:space="0" w:color="auto"/>
        <w:right w:val="none" w:sz="0" w:space="0" w:color="auto"/>
      </w:divBdr>
    </w:div>
    <w:div w:id="1543714938">
      <w:bodyDiv w:val="1"/>
      <w:marLeft w:val="0"/>
      <w:marRight w:val="0"/>
      <w:marTop w:val="0"/>
      <w:marBottom w:val="0"/>
      <w:divBdr>
        <w:top w:val="none" w:sz="0" w:space="0" w:color="auto"/>
        <w:left w:val="none" w:sz="0" w:space="0" w:color="auto"/>
        <w:bottom w:val="none" w:sz="0" w:space="0" w:color="auto"/>
        <w:right w:val="none" w:sz="0" w:space="0" w:color="auto"/>
      </w:divBdr>
    </w:div>
    <w:div w:id="1543862274">
      <w:bodyDiv w:val="1"/>
      <w:marLeft w:val="0"/>
      <w:marRight w:val="0"/>
      <w:marTop w:val="0"/>
      <w:marBottom w:val="0"/>
      <w:divBdr>
        <w:top w:val="none" w:sz="0" w:space="0" w:color="auto"/>
        <w:left w:val="none" w:sz="0" w:space="0" w:color="auto"/>
        <w:bottom w:val="none" w:sz="0" w:space="0" w:color="auto"/>
        <w:right w:val="none" w:sz="0" w:space="0" w:color="auto"/>
      </w:divBdr>
    </w:div>
    <w:div w:id="1543863526">
      <w:bodyDiv w:val="1"/>
      <w:marLeft w:val="0"/>
      <w:marRight w:val="0"/>
      <w:marTop w:val="0"/>
      <w:marBottom w:val="0"/>
      <w:divBdr>
        <w:top w:val="none" w:sz="0" w:space="0" w:color="auto"/>
        <w:left w:val="none" w:sz="0" w:space="0" w:color="auto"/>
        <w:bottom w:val="none" w:sz="0" w:space="0" w:color="auto"/>
        <w:right w:val="none" w:sz="0" w:space="0" w:color="auto"/>
      </w:divBdr>
    </w:div>
    <w:div w:id="1543983695">
      <w:bodyDiv w:val="1"/>
      <w:marLeft w:val="0"/>
      <w:marRight w:val="0"/>
      <w:marTop w:val="0"/>
      <w:marBottom w:val="0"/>
      <w:divBdr>
        <w:top w:val="none" w:sz="0" w:space="0" w:color="auto"/>
        <w:left w:val="none" w:sz="0" w:space="0" w:color="auto"/>
        <w:bottom w:val="none" w:sz="0" w:space="0" w:color="auto"/>
        <w:right w:val="none" w:sz="0" w:space="0" w:color="auto"/>
      </w:divBdr>
    </w:div>
    <w:div w:id="1544058738">
      <w:bodyDiv w:val="1"/>
      <w:marLeft w:val="0"/>
      <w:marRight w:val="0"/>
      <w:marTop w:val="0"/>
      <w:marBottom w:val="0"/>
      <w:divBdr>
        <w:top w:val="none" w:sz="0" w:space="0" w:color="auto"/>
        <w:left w:val="none" w:sz="0" w:space="0" w:color="auto"/>
        <w:bottom w:val="none" w:sz="0" w:space="0" w:color="auto"/>
        <w:right w:val="none" w:sz="0" w:space="0" w:color="auto"/>
      </w:divBdr>
    </w:div>
    <w:div w:id="1544636598">
      <w:bodyDiv w:val="1"/>
      <w:marLeft w:val="0"/>
      <w:marRight w:val="0"/>
      <w:marTop w:val="0"/>
      <w:marBottom w:val="0"/>
      <w:divBdr>
        <w:top w:val="none" w:sz="0" w:space="0" w:color="auto"/>
        <w:left w:val="none" w:sz="0" w:space="0" w:color="auto"/>
        <w:bottom w:val="none" w:sz="0" w:space="0" w:color="auto"/>
        <w:right w:val="none" w:sz="0" w:space="0" w:color="auto"/>
      </w:divBdr>
    </w:div>
    <w:div w:id="1544904584">
      <w:bodyDiv w:val="1"/>
      <w:marLeft w:val="0"/>
      <w:marRight w:val="0"/>
      <w:marTop w:val="0"/>
      <w:marBottom w:val="0"/>
      <w:divBdr>
        <w:top w:val="none" w:sz="0" w:space="0" w:color="auto"/>
        <w:left w:val="none" w:sz="0" w:space="0" w:color="auto"/>
        <w:bottom w:val="none" w:sz="0" w:space="0" w:color="auto"/>
        <w:right w:val="none" w:sz="0" w:space="0" w:color="auto"/>
      </w:divBdr>
    </w:div>
    <w:div w:id="1544978398">
      <w:bodyDiv w:val="1"/>
      <w:marLeft w:val="0"/>
      <w:marRight w:val="0"/>
      <w:marTop w:val="0"/>
      <w:marBottom w:val="0"/>
      <w:divBdr>
        <w:top w:val="none" w:sz="0" w:space="0" w:color="auto"/>
        <w:left w:val="none" w:sz="0" w:space="0" w:color="auto"/>
        <w:bottom w:val="none" w:sz="0" w:space="0" w:color="auto"/>
        <w:right w:val="none" w:sz="0" w:space="0" w:color="auto"/>
      </w:divBdr>
    </w:div>
    <w:div w:id="1545019926">
      <w:bodyDiv w:val="1"/>
      <w:marLeft w:val="0"/>
      <w:marRight w:val="0"/>
      <w:marTop w:val="0"/>
      <w:marBottom w:val="0"/>
      <w:divBdr>
        <w:top w:val="none" w:sz="0" w:space="0" w:color="auto"/>
        <w:left w:val="none" w:sz="0" w:space="0" w:color="auto"/>
        <w:bottom w:val="none" w:sz="0" w:space="0" w:color="auto"/>
        <w:right w:val="none" w:sz="0" w:space="0" w:color="auto"/>
      </w:divBdr>
    </w:div>
    <w:div w:id="1545289002">
      <w:bodyDiv w:val="1"/>
      <w:marLeft w:val="0"/>
      <w:marRight w:val="0"/>
      <w:marTop w:val="0"/>
      <w:marBottom w:val="0"/>
      <w:divBdr>
        <w:top w:val="none" w:sz="0" w:space="0" w:color="auto"/>
        <w:left w:val="none" w:sz="0" w:space="0" w:color="auto"/>
        <w:bottom w:val="none" w:sz="0" w:space="0" w:color="auto"/>
        <w:right w:val="none" w:sz="0" w:space="0" w:color="auto"/>
      </w:divBdr>
    </w:div>
    <w:div w:id="1546716505">
      <w:bodyDiv w:val="1"/>
      <w:marLeft w:val="0"/>
      <w:marRight w:val="0"/>
      <w:marTop w:val="0"/>
      <w:marBottom w:val="0"/>
      <w:divBdr>
        <w:top w:val="none" w:sz="0" w:space="0" w:color="auto"/>
        <w:left w:val="none" w:sz="0" w:space="0" w:color="auto"/>
        <w:bottom w:val="none" w:sz="0" w:space="0" w:color="auto"/>
        <w:right w:val="none" w:sz="0" w:space="0" w:color="auto"/>
      </w:divBdr>
    </w:div>
    <w:div w:id="1547840367">
      <w:bodyDiv w:val="1"/>
      <w:marLeft w:val="0"/>
      <w:marRight w:val="0"/>
      <w:marTop w:val="0"/>
      <w:marBottom w:val="0"/>
      <w:divBdr>
        <w:top w:val="none" w:sz="0" w:space="0" w:color="auto"/>
        <w:left w:val="none" w:sz="0" w:space="0" w:color="auto"/>
        <w:bottom w:val="none" w:sz="0" w:space="0" w:color="auto"/>
        <w:right w:val="none" w:sz="0" w:space="0" w:color="auto"/>
      </w:divBdr>
    </w:div>
    <w:div w:id="1549796969">
      <w:bodyDiv w:val="1"/>
      <w:marLeft w:val="0"/>
      <w:marRight w:val="0"/>
      <w:marTop w:val="0"/>
      <w:marBottom w:val="0"/>
      <w:divBdr>
        <w:top w:val="none" w:sz="0" w:space="0" w:color="auto"/>
        <w:left w:val="none" w:sz="0" w:space="0" w:color="auto"/>
        <w:bottom w:val="none" w:sz="0" w:space="0" w:color="auto"/>
        <w:right w:val="none" w:sz="0" w:space="0" w:color="auto"/>
      </w:divBdr>
    </w:div>
    <w:div w:id="1550072497">
      <w:bodyDiv w:val="1"/>
      <w:marLeft w:val="0"/>
      <w:marRight w:val="0"/>
      <w:marTop w:val="0"/>
      <w:marBottom w:val="0"/>
      <w:divBdr>
        <w:top w:val="none" w:sz="0" w:space="0" w:color="auto"/>
        <w:left w:val="none" w:sz="0" w:space="0" w:color="auto"/>
        <w:bottom w:val="none" w:sz="0" w:space="0" w:color="auto"/>
        <w:right w:val="none" w:sz="0" w:space="0" w:color="auto"/>
      </w:divBdr>
    </w:div>
    <w:div w:id="1550216574">
      <w:bodyDiv w:val="1"/>
      <w:marLeft w:val="0"/>
      <w:marRight w:val="0"/>
      <w:marTop w:val="0"/>
      <w:marBottom w:val="0"/>
      <w:divBdr>
        <w:top w:val="none" w:sz="0" w:space="0" w:color="auto"/>
        <w:left w:val="none" w:sz="0" w:space="0" w:color="auto"/>
        <w:bottom w:val="none" w:sz="0" w:space="0" w:color="auto"/>
        <w:right w:val="none" w:sz="0" w:space="0" w:color="auto"/>
      </w:divBdr>
    </w:div>
    <w:div w:id="1551376017">
      <w:bodyDiv w:val="1"/>
      <w:marLeft w:val="0"/>
      <w:marRight w:val="0"/>
      <w:marTop w:val="0"/>
      <w:marBottom w:val="0"/>
      <w:divBdr>
        <w:top w:val="none" w:sz="0" w:space="0" w:color="auto"/>
        <w:left w:val="none" w:sz="0" w:space="0" w:color="auto"/>
        <w:bottom w:val="none" w:sz="0" w:space="0" w:color="auto"/>
        <w:right w:val="none" w:sz="0" w:space="0" w:color="auto"/>
      </w:divBdr>
    </w:div>
    <w:div w:id="1552814117">
      <w:bodyDiv w:val="1"/>
      <w:marLeft w:val="0"/>
      <w:marRight w:val="0"/>
      <w:marTop w:val="0"/>
      <w:marBottom w:val="0"/>
      <w:divBdr>
        <w:top w:val="none" w:sz="0" w:space="0" w:color="auto"/>
        <w:left w:val="none" w:sz="0" w:space="0" w:color="auto"/>
        <w:bottom w:val="none" w:sz="0" w:space="0" w:color="auto"/>
        <w:right w:val="none" w:sz="0" w:space="0" w:color="auto"/>
      </w:divBdr>
    </w:div>
    <w:div w:id="1552955270">
      <w:bodyDiv w:val="1"/>
      <w:marLeft w:val="0"/>
      <w:marRight w:val="0"/>
      <w:marTop w:val="0"/>
      <w:marBottom w:val="0"/>
      <w:divBdr>
        <w:top w:val="none" w:sz="0" w:space="0" w:color="auto"/>
        <w:left w:val="none" w:sz="0" w:space="0" w:color="auto"/>
        <w:bottom w:val="none" w:sz="0" w:space="0" w:color="auto"/>
        <w:right w:val="none" w:sz="0" w:space="0" w:color="auto"/>
      </w:divBdr>
    </w:div>
    <w:div w:id="1553229037">
      <w:bodyDiv w:val="1"/>
      <w:marLeft w:val="0"/>
      <w:marRight w:val="0"/>
      <w:marTop w:val="0"/>
      <w:marBottom w:val="0"/>
      <w:divBdr>
        <w:top w:val="none" w:sz="0" w:space="0" w:color="auto"/>
        <w:left w:val="none" w:sz="0" w:space="0" w:color="auto"/>
        <w:bottom w:val="none" w:sz="0" w:space="0" w:color="auto"/>
        <w:right w:val="none" w:sz="0" w:space="0" w:color="auto"/>
      </w:divBdr>
    </w:div>
    <w:div w:id="1554661600">
      <w:bodyDiv w:val="1"/>
      <w:marLeft w:val="0"/>
      <w:marRight w:val="0"/>
      <w:marTop w:val="0"/>
      <w:marBottom w:val="0"/>
      <w:divBdr>
        <w:top w:val="none" w:sz="0" w:space="0" w:color="auto"/>
        <w:left w:val="none" w:sz="0" w:space="0" w:color="auto"/>
        <w:bottom w:val="none" w:sz="0" w:space="0" w:color="auto"/>
        <w:right w:val="none" w:sz="0" w:space="0" w:color="auto"/>
      </w:divBdr>
    </w:div>
    <w:div w:id="1554804602">
      <w:bodyDiv w:val="1"/>
      <w:marLeft w:val="0"/>
      <w:marRight w:val="0"/>
      <w:marTop w:val="0"/>
      <w:marBottom w:val="0"/>
      <w:divBdr>
        <w:top w:val="none" w:sz="0" w:space="0" w:color="auto"/>
        <w:left w:val="none" w:sz="0" w:space="0" w:color="auto"/>
        <w:bottom w:val="none" w:sz="0" w:space="0" w:color="auto"/>
        <w:right w:val="none" w:sz="0" w:space="0" w:color="auto"/>
      </w:divBdr>
    </w:div>
    <w:div w:id="1555198648">
      <w:bodyDiv w:val="1"/>
      <w:marLeft w:val="0"/>
      <w:marRight w:val="0"/>
      <w:marTop w:val="0"/>
      <w:marBottom w:val="0"/>
      <w:divBdr>
        <w:top w:val="none" w:sz="0" w:space="0" w:color="auto"/>
        <w:left w:val="none" w:sz="0" w:space="0" w:color="auto"/>
        <w:bottom w:val="none" w:sz="0" w:space="0" w:color="auto"/>
        <w:right w:val="none" w:sz="0" w:space="0" w:color="auto"/>
      </w:divBdr>
    </w:div>
    <w:div w:id="1555508268">
      <w:bodyDiv w:val="1"/>
      <w:marLeft w:val="0"/>
      <w:marRight w:val="0"/>
      <w:marTop w:val="0"/>
      <w:marBottom w:val="0"/>
      <w:divBdr>
        <w:top w:val="none" w:sz="0" w:space="0" w:color="auto"/>
        <w:left w:val="none" w:sz="0" w:space="0" w:color="auto"/>
        <w:bottom w:val="none" w:sz="0" w:space="0" w:color="auto"/>
        <w:right w:val="none" w:sz="0" w:space="0" w:color="auto"/>
      </w:divBdr>
    </w:div>
    <w:div w:id="1556550692">
      <w:bodyDiv w:val="1"/>
      <w:marLeft w:val="0"/>
      <w:marRight w:val="0"/>
      <w:marTop w:val="0"/>
      <w:marBottom w:val="0"/>
      <w:divBdr>
        <w:top w:val="none" w:sz="0" w:space="0" w:color="auto"/>
        <w:left w:val="none" w:sz="0" w:space="0" w:color="auto"/>
        <w:bottom w:val="none" w:sz="0" w:space="0" w:color="auto"/>
        <w:right w:val="none" w:sz="0" w:space="0" w:color="auto"/>
      </w:divBdr>
    </w:div>
    <w:div w:id="1556774012">
      <w:bodyDiv w:val="1"/>
      <w:marLeft w:val="0"/>
      <w:marRight w:val="0"/>
      <w:marTop w:val="0"/>
      <w:marBottom w:val="0"/>
      <w:divBdr>
        <w:top w:val="none" w:sz="0" w:space="0" w:color="auto"/>
        <w:left w:val="none" w:sz="0" w:space="0" w:color="auto"/>
        <w:bottom w:val="none" w:sz="0" w:space="0" w:color="auto"/>
        <w:right w:val="none" w:sz="0" w:space="0" w:color="auto"/>
      </w:divBdr>
    </w:div>
    <w:div w:id="1556819912">
      <w:bodyDiv w:val="1"/>
      <w:marLeft w:val="0"/>
      <w:marRight w:val="0"/>
      <w:marTop w:val="0"/>
      <w:marBottom w:val="0"/>
      <w:divBdr>
        <w:top w:val="none" w:sz="0" w:space="0" w:color="auto"/>
        <w:left w:val="none" w:sz="0" w:space="0" w:color="auto"/>
        <w:bottom w:val="none" w:sz="0" w:space="0" w:color="auto"/>
        <w:right w:val="none" w:sz="0" w:space="0" w:color="auto"/>
      </w:divBdr>
    </w:div>
    <w:div w:id="1556971213">
      <w:bodyDiv w:val="1"/>
      <w:marLeft w:val="0"/>
      <w:marRight w:val="0"/>
      <w:marTop w:val="0"/>
      <w:marBottom w:val="0"/>
      <w:divBdr>
        <w:top w:val="none" w:sz="0" w:space="0" w:color="auto"/>
        <w:left w:val="none" w:sz="0" w:space="0" w:color="auto"/>
        <w:bottom w:val="none" w:sz="0" w:space="0" w:color="auto"/>
        <w:right w:val="none" w:sz="0" w:space="0" w:color="auto"/>
      </w:divBdr>
    </w:div>
    <w:div w:id="1557467616">
      <w:bodyDiv w:val="1"/>
      <w:marLeft w:val="0"/>
      <w:marRight w:val="0"/>
      <w:marTop w:val="0"/>
      <w:marBottom w:val="0"/>
      <w:divBdr>
        <w:top w:val="none" w:sz="0" w:space="0" w:color="auto"/>
        <w:left w:val="none" w:sz="0" w:space="0" w:color="auto"/>
        <w:bottom w:val="none" w:sz="0" w:space="0" w:color="auto"/>
        <w:right w:val="none" w:sz="0" w:space="0" w:color="auto"/>
      </w:divBdr>
    </w:div>
    <w:div w:id="1557594241">
      <w:bodyDiv w:val="1"/>
      <w:marLeft w:val="0"/>
      <w:marRight w:val="0"/>
      <w:marTop w:val="0"/>
      <w:marBottom w:val="0"/>
      <w:divBdr>
        <w:top w:val="none" w:sz="0" w:space="0" w:color="auto"/>
        <w:left w:val="none" w:sz="0" w:space="0" w:color="auto"/>
        <w:bottom w:val="none" w:sz="0" w:space="0" w:color="auto"/>
        <w:right w:val="none" w:sz="0" w:space="0" w:color="auto"/>
      </w:divBdr>
    </w:div>
    <w:div w:id="1558469403">
      <w:bodyDiv w:val="1"/>
      <w:marLeft w:val="0"/>
      <w:marRight w:val="0"/>
      <w:marTop w:val="0"/>
      <w:marBottom w:val="0"/>
      <w:divBdr>
        <w:top w:val="none" w:sz="0" w:space="0" w:color="auto"/>
        <w:left w:val="none" w:sz="0" w:space="0" w:color="auto"/>
        <w:bottom w:val="none" w:sz="0" w:space="0" w:color="auto"/>
        <w:right w:val="none" w:sz="0" w:space="0" w:color="auto"/>
      </w:divBdr>
    </w:div>
    <w:div w:id="1559127273">
      <w:bodyDiv w:val="1"/>
      <w:marLeft w:val="0"/>
      <w:marRight w:val="0"/>
      <w:marTop w:val="0"/>
      <w:marBottom w:val="0"/>
      <w:divBdr>
        <w:top w:val="none" w:sz="0" w:space="0" w:color="auto"/>
        <w:left w:val="none" w:sz="0" w:space="0" w:color="auto"/>
        <w:bottom w:val="none" w:sz="0" w:space="0" w:color="auto"/>
        <w:right w:val="none" w:sz="0" w:space="0" w:color="auto"/>
      </w:divBdr>
    </w:div>
    <w:div w:id="1559316487">
      <w:bodyDiv w:val="1"/>
      <w:marLeft w:val="0"/>
      <w:marRight w:val="0"/>
      <w:marTop w:val="0"/>
      <w:marBottom w:val="0"/>
      <w:divBdr>
        <w:top w:val="none" w:sz="0" w:space="0" w:color="auto"/>
        <w:left w:val="none" w:sz="0" w:space="0" w:color="auto"/>
        <w:bottom w:val="none" w:sz="0" w:space="0" w:color="auto"/>
        <w:right w:val="none" w:sz="0" w:space="0" w:color="auto"/>
      </w:divBdr>
    </w:div>
    <w:div w:id="1559895563">
      <w:bodyDiv w:val="1"/>
      <w:marLeft w:val="0"/>
      <w:marRight w:val="0"/>
      <w:marTop w:val="0"/>
      <w:marBottom w:val="0"/>
      <w:divBdr>
        <w:top w:val="none" w:sz="0" w:space="0" w:color="auto"/>
        <w:left w:val="none" w:sz="0" w:space="0" w:color="auto"/>
        <w:bottom w:val="none" w:sz="0" w:space="0" w:color="auto"/>
        <w:right w:val="none" w:sz="0" w:space="0" w:color="auto"/>
      </w:divBdr>
    </w:div>
    <w:div w:id="1560900069">
      <w:bodyDiv w:val="1"/>
      <w:marLeft w:val="0"/>
      <w:marRight w:val="0"/>
      <w:marTop w:val="0"/>
      <w:marBottom w:val="0"/>
      <w:divBdr>
        <w:top w:val="none" w:sz="0" w:space="0" w:color="auto"/>
        <w:left w:val="none" w:sz="0" w:space="0" w:color="auto"/>
        <w:bottom w:val="none" w:sz="0" w:space="0" w:color="auto"/>
        <w:right w:val="none" w:sz="0" w:space="0" w:color="auto"/>
      </w:divBdr>
    </w:div>
    <w:div w:id="1561860461">
      <w:bodyDiv w:val="1"/>
      <w:marLeft w:val="0"/>
      <w:marRight w:val="0"/>
      <w:marTop w:val="0"/>
      <w:marBottom w:val="0"/>
      <w:divBdr>
        <w:top w:val="none" w:sz="0" w:space="0" w:color="auto"/>
        <w:left w:val="none" w:sz="0" w:space="0" w:color="auto"/>
        <w:bottom w:val="none" w:sz="0" w:space="0" w:color="auto"/>
        <w:right w:val="none" w:sz="0" w:space="0" w:color="auto"/>
      </w:divBdr>
    </w:div>
    <w:div w:id="1561866367">
      <w:bodyDiv w:val="1"/>
      <w:marLeft w:val="0"/>
      <w:marRight w:val="0"/>
      <w:marTop w:val="0"/>
      <w:marBottom w:val="0"/>
      <w:divBdr>
        <w:top w:val="none" w:sz="0" w:space="0" w:color="auto"/>
        <w:left w:val="none" w:sz="0" w:space="0" w:color="auto"/>
        <w:bottom w:val="none" w:sz="0" w:space="0" w:color="auto"/>
        <w:right w:val="none" w:sz="0" w:space="0" w:color="auto"/>
      </w:divBdr>
    </w:div>
    <w:div w:id="1562204501">
      <w:bodyDiv w:val="1"/>
      <w:marLeft w:val="0"/>
      <w:marRight w:val="0"/>
      <w:marTop w:val="0"/>
      <w:marBottom w:val="0"/>
      <w:divBdr>
        <w:top w:val="none" w:sz="0" w:space="0" w:color="auto"/>
        <w:left w:val="none" w:sz="0" w:space="0" w:color="auto"/>
        <w:bottom w:val="none" w:sz="0" w:space="0" w:color="auto"/>
        <w:right w:val="none" w:sz="0" w:space="0" w:color="auto"/>
      </w:divBdr>
    </w:div>
    <w:div w:id="1562329665">
      <w:bodyDiv w:val="1"/>
      <w:marLeft w:val="0"/>
      <w:marRight w:val="0"/>
      <w:marTop w:val="0"/>
      <w:marBottom w:val="0"/>
      <w:divBdr>
        <w:top w:val="none" w:sz="0" w:space="0" w:color="auto"/>
        <w:left w:val="none" w:sz="0" w:space="0" w:color="auto"/>
        <w:bottom w:val="none" w:sz="0" w:space="0" w:color="auto"/>
        <w:right w:val="none" w:sz="0" w:space="0" w:color="auto"/>
      </w:divBdr>
    </w:div>
    <w:div w:id="1565796463">
      <w:bodyDiv w:val="1"/>
      <w:marLeft w:val="0"/>
      <w:marRight w:val="0"/>
      <w:marTop w:val="0"/>
      <w:marBottom w:val="0"/>
      <w:divBdr>
        <w:top w:val="none" w:sz="0" w:space="0" w:color="auto"/>
        <w:left w:val="none" w:sz="0" w:space="0" w:color="auto"/>
        <w:bottom w:val="none" w:sz="0" w:space="0" w:color="auto"/>
        <w:right w:val="none" w:sz="0" w:space="0" w:color="auto"/>
      </w:divBdr>
    </w:div>
    <w:div w:id="1565990540">
      <w:bodyDiv w:val="1"/>
      <w:marLeft w:val="0"/>
      <w:marRight w:val="0"/>
      <w:marTop w:val="0"/>
      <w:marBottom w:val="0"/>
      <w:divBdr>
        <w:top w:val="none" w:sz="0" w:space="0" w:color="auto"/>
        <w:left w:val="none" w:sz="0" w:space="0" w:color="auto"/>
        <w:bottom w:val="none" w:sz="0" w:space="0" w:color="auto"/>
        <w:right w:val="none" w:sz="0" w:space="0" w:color="auto"/>
      </w:divBdr>
    </w:div>
    <w:div w:id="1566142272">
      <w:bodyDiv w:val="1"/>
      <w:marLeft w:val="0"/>
      <w:marRight w:val="0"/>
      <w:marTop w:val="0"/>
      <w:marBottom w:val="0"/>
      <w:divBdr>
        <w:top w:val="none" w:sz="0" w:space="0" w:color="auto"/>
        <w:left w:val="none" w:sz="0" w:space="0" w:color="auto"/>
        <w:bottom w:val="none" w:sz="0" w:space="0" w:color="auto"/>
        <w:right w:val="none" w:sz="0" w:space="0" w:color="auto"/>
      </w:divBdr>
    </w:div>
    <w:div w:id="1566574776">
      <w:bodyDiv w:val="1"/>
      <w:marLeft w:val="0"/>
      <w:marRight w:val="0"/>
      <w:marTop w:val="0"/>
      <w:marBottom w:val="0"/>
      <w:divBdr>
        <w:top w:val="none" w:sz="0" w:space="0" w:color="auto"/>
        <w:left w:val="none" w:sz="0" w:space="0" w:color="auto"/>
        <w:bottom w:val="none" w:sz="0" w:space="0" w:color="auto"/>
        <w:right w:val="none" w:sz="0" w:space="0" w:color="auto"/>
      </w:divBdr>
    </w:div>
    <w:div w:id="1567035384">
      <w:bodyDiv w:val="1"/>
      <w:marLeft w:val="0"/>
      <w:marRight w:val="0"/>
      <w:marTop w:val="0"/>
      <w:marBottom w:val="0"/>
      <w:divBdr>
        <w:top w:val="none" w:sz="0" w:space="0" w:color="auto"/>
        <w:left w:val="none" w:sz="0" w:space="0" w:color="auto"/>
        <w:bottom w:val="none" w:sz="0" w:space="0" w:color="auto"/>
        <w:right w:val="none" w:sz="0" w:space="0" w:color="auto"/>
      </w:divBdr>
    </w:div>
    <w:div w:id="1567910128">
      <w:bodyDiv w:val="1"/>
      <w:marLeft w:val="0"/>
      <w:marRight w:val="0"/>
      <w:marTop w:val="0"/>
      <w:marBottom w:val="0"/>
      <w:divBdr>
        <w:top w:val="none" w:sz="0" w:space="0" w:color="auto"/>
        <w:left w:val="none" w:sz="0" w:space="0" w:color="auto"/>
        <w:bottom w:val="none" w:sz="0" w:space="0" w:color="auto"/>
        <w:right w:val="none" w:sz="0" w:space="0" w:color="auto"/>
      </w:divBdr>
    </w:div>
    <w:div w:id="1567958304">
      <w:bodyDiv w:val="1"/>
      <w:marLeft w:val="0"/>
      <w:marRight w:val="0"/>
      <w:marTop w:val="0"/>
      <w:marBottom w:val="0"/>
      <w:divBdr>
        <w:top w:val="none" w:sz="0" w:space="0" w:color="auto"/>
        <w:left w:val="none" w:sz="0" w:space="0" w:color="auto"/>
        <w:bottom w:val="none" w:sz="0" w:space="0" w:color="auto"/>
        <w:right w:val="none" w:sz="0" w:space="0" w:color="auto"/>
      </w:divBdr>
    </w:div>
    <w:div w:id="1568220314">
      <w:bodyDiv w:val="1"/>
      <w:marLeft w:val="0"/>
      <w:marRight w:val="0"/>
      <w:marTop w:val="0"/>
      <w:marBottom w:val="0"/>
      <w:divBdr>
        <w:top w:val="none" w:sz="0" w:space="0" w:color="auto"/>
        <w:left w:val="none" w:sz="0" w:space="0" w:color="auto"/>
        <w:bottom w:val="none" w:sz="0" w:space="0" w:color="auto"/>
        <w:right w:val="none" w:sz="0" w:space="0" w:color="auto"/>
      </w:divBdr>
    </w:div>
    <w:div w:id="1568345034">
      <w:bodyDiv w:val="1"/>
      <w:marLeft w:val="0"/>
      <w:marRight w:val="0"/>
      <w:marTop w:val="0"/>
      <w:marBottom w:val="0"/>
      <w:divBdr>
        <w:top w:val="none" w:sz="0" w:space="0" w:color="auto"/>
        <w:left w:val="none" w:sz="0" w:space="0" w:color="auto"/>
        <w:bottom w:val="none" w:sz="0" w:space="0" w:color="auto"/>
        <w:right w:val="none" w:sz="0" w:space="0" w:color="auto"/>
      </w:divBdr>
    </w:div>
    <w:div w:id="1568490023">
      <w:bodyDiv w:val="1"/>
      <w:marLeft w:val="0"/>
      <w:marRight w:val="0"/>
      <w:marTop w:val="0"/>
      <w:marBottom w:val="0"/>
      <w:divBdr>
        <w:top w:val="none" w:sz="0" w:space="0" w:color="auto"/>
        <w:left w:val="none" w:sz="0" w:space="0" w:color="auto"/>
        <w:bottom w:val="none" w:sz="0" w:space="0" w:color="auto"/>
        <w:right w:val="none" w:sz="0" w:space="0" w:color="auto"/>
      </w:divBdr>
    </w:div>
    <w:div w:id="1568876553">
      <w:bodyDiv w:val="1"/>
      <w:marLeft w:val="0"/>
      <w:marRight w:val="0"/>
      <w:marTop w:val="0"/>
      <w:marBottom w:val="0"/>
      <w:divBdr>
        <w:top w:val="none" w:sz="0" w:space="0" w:color="auto"/>
        <w:left w:val="none" w:sz="0" w:space="0" w:color="auto"/>
        <w:bottom w:val="none" w:sz="0" w:space="0" w:color="auto"/>
        <w:right w:val="none" w:sz="0" w:space="0" w:color="auto"/>
      </w:divBdr>
    </w:div>
    <w:div w:id="1569071217">
      <w:bodyDiv w:val="1"/>
      <w:marLeft w:val="0"/>
      <w:marRight w:val="0"/>
      <w:marTop w:val="0"/>
      <w:marBottom w:val="0"/>
      <w:divBdr>
        <w:top w:val="none" w:sz="0" w:space="0" w:color="auto"/>
        <w:left w:val="none" w:sz="0" w:space="0" w:color="auto"/>
        <w:bottom w:val="none" w:sz="0" w:space="0" w:color="auto"/>
        <w:right w:val="none" w:sz="0" w:space="0" w:color="auto"/>
      </w:divBdr>
    </w:div>
    <w:div w:id="1569656346">
      <w:bodyDiv w:val="1"/>
      <w:marLeft w:val="0"/>
      <w:marRight w:val="0"/>
      <w:marTop w:val="0"/>
      <w:marBottom w:val="0"/>
      <w:divBdr>
        <w:top w:val="none" w:sz="0" w:space="0" w:color="auto"/>
        <w:left w:val="none" w:sz="0" w:space="0" w:color="auto"/>
        <w:bottom w:val="none" w:sz="0" w:space="0" w:color="auto"/>
        <w:right w:val="none" w:sz="0" w:space="0" w:color="auto"/>
      </w:divBdr>
    </w:div>
    <w:div w:id="1569728398">
      <w:bodyDiv w:val="1"/>
      <w:marLeft w:val="0"/>
      <w:marRight w:val="0"/>
      <w:marTop w:val="0"/>
      <w:marBottom w:val="0"/>
      <w:divBdr>
        <w:top w:val="none" w:sz="0" w:space="0" w:color="auto"/>
        <w:left w:val="none" w:sz="0" w:space="0" w:color="auto"/>
        <w:bottom w:val="none" w:sz="0" w:space="0" w:color="auto"/>
        <w:right w:val="none" w:sz="0" w:space="0" w:color="auto"/>
      </w:divBdr>
    </w:div>
    <w:div w:id="1570192469">
      <w:bodyDiv w:val="1"/>
      <w:marLeft w:val="0"/>
      <w:marRight w:val="0"/>
      <w:marTop w:val="0"/>
      <w:marBottom w:val="0"/>
      <w:divBdr>
        <w:top w:val="none" w:sz="0" w:space="0" w:color="auto"/>
        <w:left w:val="none" w:sz="0" w:space="0" w:color="auto"/>
        <w:bottom w:val="none" w:sz="0" w:space="0" w:color="auto"/>
        <w:right w:val="none" w:sz="0" w:space="0" w:color="auto"/>
      </w:divBdr>
    </w:div>
    <w:div w:id="1571231719">
      <w:bodyDiv w:val="1"/>
      <w:marLeft w:val="0"/>
      <w:marRight w:val="0"/>
      <w:marTop w:val="0"/>
      <w:marBottom w:val="0"/>
      <w:divBdr>
        <w:top w:val="none" w:sz="0" w:space="0" w:color="auto"/>
        <w:left w:val="none" w:sz="0" w:space="0" w:color="auto"/>
        <w:bottom w:val="none" w:sz="0" w:space="0" w:color="auto"/>
        <w:right w:val="none" w:sz="0" w:space="0" w:color="auto"/>
      </w:divBdr>
    </w:div>
    <w:div w:id="1571381344">
      <w:bodyDiv w:val="1"/>
      <w:marLeft w:val="0"/>
      <w:marRight w:val="0"/>
      <w:marTop w:val="0"/>
      <w:marBottom w:val="0"/>
      <w:divBdr>
        <w:top w:val="none" w:sz="0" w:space="0" w:color="auto"/>
        <w:left w:val="none" w:sz="0" w:space="0" w:color="auto"/>
        <w:bottom w:val="none" w:sz="0" w:space="0" w:color="auto"/>
        <w:right w:val="none" w:sz="0" w:space="0" w:color="auto"/>
      </w:divBdr>
    </w:div>
    <w:div w:id="1572157286">
      <w:bodyDiv w:val="1"/>
      <w:marLeft w:val="0"/>
      <w:marRight w:val="0"/>
      <w:marTop w:val="0"/>
      <w:marBottom w:val="0"/>
      <w:divBdr>
        <w:top w:val="none" w:sz="0" w:space="0" w:color="auto"/>
        <w:left w:val="none" w:sz="0" w:space="0" w:color="auto"/>
        <w:bottom w:val="none" w:sz="0" w:space="0" w:color="auto"/>
        <w:right w:val="none" w:sz="0" w:space="0" w:color="auto"/>
      </w:divBdr>
    </w:div>
    <w:div w:id="1575629352">
      <w:bodyDiv w:val="1"/>
      <w:marLeft w:val="0"/>
      <w:marRight w:val="0"/>
      <w:marTop w:val="0"/>
      <w:marBottom w:val="0"/>
      <w:divBdr>
        <w:top w:val="none" w:sz="0" w:space="0" w:color="auto"/>
        <w:left w:val="none" w:sz="0" w:space="0" w:color="auto"/>
        <w:bottom w:val="none" w:sz="0" w:space="0" w:color="auto"/>
        <w:right w:val="none" w:sz="0" w:space="0" w:color="auto"/>
      </w:divBdr>
    </w:div>
    <w:div w:id="1576163700">
      <w:bodyDiv w:val="1"/>
      <w:marLeft w:val="0"/>
      <w:marRight w:val="0"/>
      <w:marTop w:val="0"/>
      <w:marBottom w:val="0"/>
      <w:divBdr>
        <w:top w:val="none" w:sz="0" w:space="0" w:color="auto"/>
        <w:left w:val="none" w:sz="0" w:space="0" w:color="auto"/>
        <w:bottom w:val="none" w:sz="0" w:space="0" w:color="auto"/>
        <w:right w:val="none" w:sz="0" w:space="0" w:color="auto"/>
      </w:divBdr>
    </w:div>
    <w:div w:id="1577013935">
      <w:bodyDiv w:val="1"/>
      <w:marLeft w:val="0"/>
      <w:marRight w:val="0"/>
      <w:marTop w:val="0"/>
      <w:marBottom w:val="0"/>
      <w:divBdr>
        <w:top w:val="none" w:sz="0" w:space="0" w:color="auto"/>
        <w:left w:val="none" w:sz="0" w:space="0" w:color="auto"/>
        <w:bottom w:val="none" w:sz="0" w:space="0" w:color="auto"/>
        <w:right w:val="none" w:sz="0" w:space="0" w:color="auto"/>
      </w:divBdr>
    </w:div>
    <w:div w:id="1577058921">
      <w:bodyDiv w:val="1"/>
      <w:marLeft w:val="0"/>
      <w:marRight w:val="0"/>
      <w:marTop w:val="0"/>
      <w:marBottom w:val="0"/>
      <w:divBdr>
        <w:top w:val="none" w:sz="0" w:space="0" w:color="auto"/>
        <w:left w:val="none" w:sz="0" w:space="0" w:color="auto"/>
        <w:bottom w:val="none" w:sz="0" w:space="0" w:color="auto"/>
        <w:right w:val="none" w:sz="0" w:space="0" w:color="auto"/>
      </w:divBdr>
    </w:div>
    <w:div w:id="1577083742">
      <w:bodyDiv w:val="1"/>
      <w:marLeft w:val="0"/>
      <w:marRight w:val="0"/>
      <w:marTop w:val="0"/>
      <w:marBottom w:val="0"/>
      <w:divBdr>
        <w:top w:val="none" w:sz="0" w:space="0" w:color="auto"/>
        <w:left w:val="none" w:sz="0" w:space="0" w:color="auto"/>
        <w:bottom w:val="none" w:sz="0" w:space="0" w:color="auto"/>
        <w:right w:val="none" w:sz="0" w:space="0" w:color="auto"/>
      </w:divBdr>
    </w:div>
    <w:div w:id="1577939988">
      <w:bodyDiv w:val="1"/>
      <w:marLeft w:val="0"/>
      <w:marRight w:val="0"/>
      <w:marTop w:val="0"/>
      <w:marBottom w:val="0"/>
      <w:divBdr>
        <w:top w:val="none" w:sz="0" w:space="0" w:color="auto"/>
        <w:left w:val="none" w:sz="0" w:space="0" w:color="auto"/>
        <w:bottom w:val="none" w:sz="0" w:space="0" w:color="auto"/>
        <w:right w:val="none" w:sz="0" w:space="0" w:color="auto"/>
      </w:divBdr>
    </w:div>
    <w:div w:id="1579318535">
      <w:bodyDiv w:val="1"/>
      <w:marLeft w:val="0"/>
      <w:marRight w:val="0"/>
      <w:marTop w:val="0"/>
      <w:marBottom w:val="0"/>
      <w:divBdr>
        <w:top w:val="none" w:sz="0" w:space="0" w:color="auto"/>
        <w:left w:val="none" w:sz="0" w:space="0" w:color="auto"/>
        <w:bottom w:val="none" w:sz="0" w:space="0" w:color="auto"/>
        <w:right w:val="none" w:sz="0" w:space="0" w:color="auto"/>
      </w:divBdr>
    </w:div>
    <w:div w:id="1579901914">
      <w:bodyDiv w:val="1"/>
      <w:marLeft w:val="0"/>
      <w:marRight w:val="0"/>
      <w:marTop w:val="0"/>
      <w:marBottom w:val="0"/>
      <w:divBdr>
        <w:top w:val="none" w:sz="0" w:space="0" w:color="auto"/>
        <w:left w:val="none" w:sz="0" w:space="0" w:color="auto"/>
        <w:bottom w:val="none" w:sz="0" w:space="0" w:color="auto"/>
        <w:right w:val="none" w:sz="0" w:space="0" w:color="auto"/>
      </w:divBdr>
    </w:div>
    <w:div w:id="1580482087">
      <w:bodyDiv w:val="1"/>
      <w:marLeft w:val="0"/>
      <w:marRight w:val="0"/>
      <w:marTop w:val="0"/>
      <w:marBottom w:val="0"/>
      <w:divBdr>
        <w:top w:val="none" w:sz="0" w:space="0" w:color="auto"/>
        <w:left w:val="none" w:sz="0" w:space="0" w:color="auto"/>
        <w:bottom w:val="none" w:sz="0" w:space="0" w:color="auto"/>
        <w:right w:val="none" w:sz="0" w:space="0" w:color="auto"/>
      </w:divBdr>
    </w:div>
    <w:div w:id="1580485387">
      <w:bodyDiv w:val="1"/>
      <w:marLeft w:val="0"/>
      <w:marRight w:val="0"/>
      <w:marTop w:val="0"/>
      <w:marBottom w:val="0"/>
      <w:divBdr>
        <w:top w:val="none" w:sz="0" w:space="0" w:color="auto"/>
        <w:left w:val="none" w:sz="0" w:space="0" w:color="auto"/>
        <w:bottom w:val="none" w:sz="0" w:space="0" w:color="auto"/>
        <w:right w:val="none" w:sz="0" w:space="0" w:color="auto"/>
      </w:divBdr>
    </w:div>
    <w:div w:id="1580871696">
      <w:bodyDiv w:val="1"/>
      <w:marLeft w:val="0"/>
      <w:marRight w:val="0"/>
      <w:marTop w:val="0"/>
      <w:marBottom w:val="0"/>
      <w:divBdr>
        <w:top w:val="none" w:sz="0" w:space="0" w:color="auto"/>
        <w:left w:val="none" w:sz="0" w:space="0" w:color="auto"/>
        <w:bottom w:val="none" w:sz="0" w:space="0" w:color="auto"/>
        <w:right w:val="none" w:sz="0" w:space="0" w:color="auto"/>
      </w:divBdr>
    </w:div>
    <w:div w:id="1581021867">
      <w:bodyDiv w:val="1"/>
      <w:marLeft w:val="0"/>
      <w:marRight w:val="0"/>
      <w:marTop w:val="0"/>
      <w:marBottom w:val="0"/>
      <w:divBdr>
        <w:top w:val="none" w:sz="0" w:space="0" w:color="auto"/>
        <w:left w:val="none" w:sz="0" w:space="0" w:color="auto"/>
        <w:bottom w:val="none" w:sz="0" w:space="0" w:color="auto"/>
        <w:right w:val="none" w:sz="0" w:space="0" w:color="auto"/>
      </w:divBdr>
    </w:div>
    <w:div w:id="1582368262">
      <w:bodyDiv w:val="1"/>
      <w:marLeft w:val="0"/>
      <w:marRight w:val="0"/>
      <w:marTop w:val="0"/>
      <w:marBottom w:val="0"/>
      <w:divBdr>
        <w:top w:val="none" w:sz="0" w:space="0" w:color="auto"/>
        <w:left w:val="none" w:sz="0" w:space="0" w:color="auto"/>
        <w:bottom w:val="none" w:sz="0" w:space="0" w:color="auto"/>
        <w:right w:val="none" w:sz="0" w:space="0" w:color="auto"/>
      </w:divBdr>
    </w:div>
    <w:div w:id="1582444742">
      <w:bodyDiv w:val="1"/>
      <w:marLeft w:val="0"/>
      <w:marRight w:val="0"/>
      <w:marTop w:val="0"/>
      <w:marBottom w:val="0"/>
      <w:divBdr>
        <w:top w:val="none" w:sz="0" w:space="0" w:color="auto"/>
        <w:left w:val="none" w:sz="0" w:space="0" w:color="auto"/>
        <w:bottom w:val="none" w:sz="0" w:space="0" w:color="auto"/>
        <w:right w:val="none" w:sz="0" w:space="0" w:color="auto"/>
      </w:divBdr>
    </w:div>
    <w:div w:id="1582832779">
      <w:bodyDiv w:val="1"/>
      <w:marLeft w:val="0"/>
      <w:marRight w:val="0"/>
      <w:marTop w:val="0"/>
      <w:marBottom w:val="0"/>
      <w:divBdr>
        <w:top w:val="none" w:sz="0" w:space="0" w:color="auto"/>
        <w:left w:val="none" w:sz="0" w:space="0" w:color="auto"/>
        <w:bottom w:val="none" w:sz="0" w:space="0" w:color="auto"/>
        <w:right w:val="none" w:sz="0" w:space="0" w:color="auto"/>
      </w:divBdr>
    </w:div>
    <w:div w:id="1582909421">
      <w:bodyDiv w:val="1"/>
      <w:marLeft w:val="0"/>
      <w:marRight w:val="0"/>
      <w:marTop w:val="0"/>
      <w:marBottom w:val="0"/>
      <w:divBdr>
        <w:top w:val="none" w:sz="0" w:space="0" w:color="auto"/>
        <w:left w:val="none" w:sz="0" w:space="0" w:color="auto"/>
        <w:bottom w:val="none" w:sz="0" w:space="0" w:color="auto"/>
        <w:right w:val="none" w:sz="0" w:space="0" w:color="auto"/>
      </w:divBdr>
    </w:div>
    <w:div w:id="1582909617">
      <w:bodyDiv w:val="1"/>
      <w:marLeft w:val="0"/>
      <w:marRight w:val="0"/>
      <w:marTop w:val="0"/>
      <w:marBottom w:val="0"/>
      <w:divBdr>
        <w:top w:val="none" w:sz="0" w:space="0" w:color="auto"/>
        <w:left w:val="none" w:sz="0" w:space="0" w:color="auto"/>
        <w:bottom w:val="none" w:sz="0" w:space="0" w:color="auto"/>
        <w:right w:val="none" w:sz="0" w:space="0" w:color="auto"/>
      </w:divBdr>
    </w:div>
    <w:div w:id="1582988090">
      <w:bodyDiv w:val="1"/>
      <w:marLeft w:val="0"/>
      <w:marRight w:val="0"/>
      <w:marTop w:val="0"/>
      <w:marBottom w:val="0"/>
      <w:divBdr>
        <w:top w:val="none" w:sz="0" w:space="0" w:color="auto"/>
        <w:left w:val="none" w:sz="0" w:space="0" w:color="auto"/>
        <w:bottom w:val="none" w:sz="0" w:space="0" w:color="auto"/>
        <w:right w:val="none" w:sz="0" w:space="0" w:color="auto"/>
      </w:divBdr>
    </w:div>
    <w:div w:id="1583023436">
      <w:bodyDiv w:val="1"/>
      <w:marLeft w:val="0"/>
      <w:marRight w:val="0"/>
      <w:marTop w:val="0"/>
      <w:marBottom w:val="0"/>
      <w:divBdr>
        <w:top w:val="none" w:sz="0" w:space="0" w:color="auto"/>
        <w:left w:val="none" w:sz="0" w:space="0" w:color="auto"/>
        <w:bottom w:val="none" w:sz="0" w:space="0" w:color="auto"/>
        <w:right w:val="none" w:sz="0" w:space="0" w:color="auto"/>
      </w:divBdr>
    </w:div>
    <w:div w:id="1584141736">
      <w:bodyDiv w:val="1"/>
      <w:marLeft w:val="0"/>
      <w:marRight w:val="0"/>
      <w:marTop w:val="0"/>
      <w:marBottom w:val="0"/>
      <w:divBdr>
        <w:top w:val="none" w:sz="0" w:space="0" w:color="auto"/>
        <w:left w:val="none" w:sz="0" w:space="0" w:color="auto"/>
        <w:bottom w:val="none" w:sz="0" w:space="0" w:color="auto"/>
        <w:right w:val="none" w:sz="0" w:space="0" w:color="auto"/>
      </w:divBdr>
    </w:div>
    <w:div w:id="1584408403">
      <w:bodyDiv w:val="1"/>
      <w:marLeft w:val="0"/>
      <w:marRight w:val="0"/>
      <w:marTop w:val="0"/>
      <w:marBottom w:val="0"/>
      <w:divBdr>
        <w:top w:val="none" w:sz="0" w:space="0" w:color="auto"/>
        <w:left w:val="none" w:sz="0" w:space="0" w:color="auto"/>
        <w:bottom w:val="none" w:sz="0" w:space="0" w:color="auto"/>
        <w:right w:val="none" w:sz="0" w:space="0" w:color="auto"/>
      </w:divBdr>
    </w:div>
    <w:div w:id="1584798936">
      <w:bodyDiv w:val="1"/>
      <w:marLeft w:val="0"/>
      <w:marRight w:val="0"/>
      <w:marTop w:val="0"/>
      <w:marBottom w:val="0"/>
      <w:divBdr>
        <w:top w:val="none" w:sz="0" w:space="0" w:color="auto"/>
        <w:left w:val="none" w:sz="0" w:space="0" w:color="auto"/>
        <w:bottom w:val="none" w:sz="0" w:space="0" w:color="auto"/>
        <w:right w:val="none" w:sz="0" w:space="0" w:color="auto"/>
      </w:divBdr>
    </w:div>
    <w:div w:id="1585189027">
      <w:bodyDiv w:val="1"/>
      <w:marLeft w:val="0"/>
      <w:marRight w:val="0"/>
      <w:marTop w:val="0"/>
      <w:marBottom w:val="0"/>
      <w:divBdr>
        <w:top w:val="none" w:sz="0" w:space="0" w:color="auto"/>
        <w:left w:val="none" w:sz="0" w:space="0" w:color="auto"/>
        <w:bottom w:val="none" w:sz="0" w:space="0" w:color="auto"/>
        <w:right w:val="none" w:sz="0" w:space="0" w:color="auto"/>
      </w:divBdr>
    </w:div>
    <w:div w:id="1585407990">
      <w:bodyDiv w:val="1"/>
      <w:marLeft w:val="0"/>
      <w:marRight w:val="0"/>
      <w:marTop w:val="0"/>
      <w:marBottom w:val="0"/>
      <w:divBdr>
        <w:top w:val="none" w:sz="0" w:space="0" w:color="auto"/>
        <w:left w:val="none" w:sz="0" w:space="0" w:color="auto"/>
        <w:bottom w:val="none" w:sz="0" w:space="0" w:color="auto"/>
        <w:right w:val="none" w:sz="0" w:space="0" w:color="auto"/>
      </w:divBdr>
    </w:div>
    <w:div w:id="1585533178">
      <w:bodyDiv w:val="1"/>
      <w:marLeft w:val="0"/>
      <w:marRight w:val="0"/>
      <w:marTop w:val="0"/>
      <w:marBottom w:val="0"/>
      <w:divBdr>
        <w:top w:val="none" w:sz="0" w:space="0" w:color="auto"/>
        <w:left w:val="none" w:sz="0" w:space="0" w:color="auto"/>
        <w:bottom w:val="none" w:sz="0" w:space="0" w:color="auto"/>
        <w:right w:val="none" w:sz="0" w:space="0" w:color="auto"/>
      </w:divBdr>
    </w:div>
    <w:div w:id="1585917621">
      <w:bodyDiv w:val="1"/>
      <w:marLeft w:val="0"/>
      <w:marRight w:val="0"/>
      <w:marTop w:val="0"/>
      <w:marBottom w:val="0"/>
      <w:divBdr>
        <w:top w:val="none" w:sz="0" w:space="0" w:color="auto"/>
        <w:left w:val="none" w:sz="0" w:space="0" w:color="auto"/>
        <w:bottom w:val="none" w:sz="0" w:space="0" w:color="auto"/>
        <w:right w:val="none" w:sz="0" w:space="0" w:color="auto"/>
      </w:divBdr>
    </w:div>
    <w:div w:id="1585991485">
      <w:bodyDiv w:val="1"/>
      <w:marLeft w:val="0"/>
      <w:marRight w:val="0"/>
      <w:marTop w:val="0"/>
      <w:marBottom w:val="0"/>
      <w:divBdr>
        <w:top w:val="none" w:sz="0" w:space="0" w:color="auto"/>
        <w:left w:val="none" w:sz="0" w:space="0" w:color="auto"/>
        <w:bottom w:val="none" w:sz="0" w:space="0" w:color="auto"/>
        <w:right w:val="none" w:sz="0" w:space="0" w:color="auto"/>
      </w:divBdr>
    </w:div>
    <w:div w:id="1586257308">
      <w:bodyDiv w:val="1"/>
      <w:marLeft w:val="0"/>
      <w:marRight w:val="0"/>
      <w:marTop w:val="0"/>
      <w:marBottom w:val="0"/>
      <w:divBdr>
        <w:top w:val="none" w:sz="0" w:space="0" w:color="auto"/>
        <w:left w:val="none" w:sz="0" w:space="0" w:color="auto"/>
        <w:bottom w:val="none" w:sz="0" w:space="0" w:color="auto"/>
        <w:right w:val="none" w:sz="0" w:space="0" w:color="auto"/>
      </w:divBdr>
    </w:div>
    <w:div w:id="1588229551">
      <w:bodyDiv w:val="1"/>
      <w:marLeft w:val="0"/>
      <w:marRight w:val="0"/>
      <w:marTop w:val="0"/>
      <w:marBottom w:val="0"/>
      <w:divBdr>
        <w:top w:val="none" w:sz="0" w:space="0" w:color="auto"/>
        <w:left w:val="none" w:sz="0" w:space="0" w:color="auto"/>
        <w:bottom w:val="none" w:sz="0" w:space="0" w:color="auto"/>
        <w:right w:val="none" w:sz="0" w:space="0" w:color="auto"/>
      </w:divBdr>
    </w:div>
    <w:div w:id="1589272913">
      <w:bodyDiv w:val="1"/>
      <w:marLeft w:val="0"/>
      <w:marRight w:val="0"/>
      <w:marTop w:val="0"/>
      <w:marBottom w:val="0"/>
      <w:divBdr>
        <w:top w:val="none" w:sz="0" w:space="0" w:color="auto"/>
        <w:left w:val="none" w:sz="0" w:space="0" w:color="auto"/>
        <w:bottom w:val="none" w:sz="0" w:space="0" w:color="auto"/>
        <w:right w:val="none" w:sz="0" w:space="0" w:color="auto"/>
      </w:divBdr>
    </w:div>
    <w:div w:id="1589457349">
      <w:bodyDiv w:val="1"/>
      <w:marLeft w:val="0"/>
      <w:marRight w:val="0"/>
      <w:marTop w:val="0"/>
      <w:marBottom w:val="0"/>
      <w:divBdr>
        <w:top w:val="none" w:sz="0" w:space="0" w:color="auto"/>
        <w:left w:val="none" w:sz="0" w:space="0" w:color="auto"/>
        <w:bottom w:val="none" w:sz="0" w:space="0" w:color="auto"/>
        <w:right w:val="none" w:sz="0" w:space="0" w:color="auto"/>
      </w:divBdr>
    </w:div>
    <w:div w:id="1589459030">
      <w:bodyDiv w:val="1"/>
      <w:marLeft w:val="0"/>
      <w:marRight w:val="0"/>
      <w:marTop w:val="0"/>
      <w:marBottom w:val="0"/>
      <w:divBdr>
        <w:top w:val="none" w:sz="0" w:space="0" w:color="auto"/>
        <w:left w:val="none" w:sz="0" w:space="0" w:color="auto"/>
        <w:bottom w:val="none" w:sz="0" w:space="0" w:color="auto"/>
        <w:right w:val="none" w:sz="0" w:space="0" w:color="auto"/>
      </w:divBdr>
    </w:div>
    <w:div w:id="1591112871">
      <w:bodyDiv w:val="1"/>
      <w:marLeft w:val="0"/>
      <w:marRight w:val="0"/>
      <w:marTop w:val="0"/>
      <w:marBottom w:val="0"/>
      <w:divBdr>
        <w:top w:val="none" w:sz="0" w:space="0" w:color="auto"/>
        <w:left w:val="none" w:sz="0" w:space="0" w:color="auto"/>
        <w:bottom w:val="none" w:sz="0" w:space="0" w:color="auto"/>
        <w:right w:val="none" w:sz="0" w:space="0" w:color="auto"/>
      </w:divBdr>
    </w:div>
    <w:div w:id="1591507382">
      <w:bodyDiv w:val="1"/>
      <w:marLeft w:val="0"/>
      <w:marRight w:val="0"/>
      <w:marTop w:val="0"/>
      <w:marBottom w:val="0"/>
      <w:divBdr>
        <w:top w:val="none" w:sz="0" w:space="0" w:color="auto"/>
        <w:left w:val="none" w:sz="0" w:space="0" w:color="auto"/>
        <w:bottom w:val="none" w:sz="0" w:space="0" w:color="auto"/>
        <w:right w:val="none" w:sz="0" w:space="0" w:color="auto"/>
      </w:divBdr>
    </w:div>
    <w:div w:id="1591622914">
      <w:bodyDiv w:val="1"/>
      <w:marLeft w:val="0"/>
      <w:marRight w:val="0"/>
      <w:marTop w:val="0"/>
      <w:marBottom w:val="0"/>
      <w:divBdr>
        <w:top w:val="none" w:sz="0" w:space="0" w:color="auto"/>
        <w:left w:val="none" w:sz="0" w:space="0" w:color="auto"/>
        <w:bottom w:val="none" w:sz="0" w:space="0" w:color="auto"/>
        <w:right w:val="none" w:sz="0" w:space="0" w:color="auto"/>
      </w:divBdr>
    </w:div>
    <w:div w:id="1592350463">
      <w:bodyDiv w:val="1"/>
      <w:marLeft w:val="0"/>
      <w:marRight w:val="0"/>
      <w:marTop w:val="0"/>
      <w:marBottom w:val="0"/>
      <w:divBdr>
        <w:top w:val="none" w:sz="0" w:space="0" w:color="auto"/>
        <w:left w:val="none" w:sz="0" w:space="0" w:color="auto"/>
        <w:bottom w:val="none" w:sz="0" w:space="0" w:color="auto"/>
        <w:right w:val="none" w:sz="0" w:space="0" w:color="auto"/>
      </w:divBdr>
    </w:div>
    <w:div w:id="1594317641">
      <w:bodyDiv w:val="1"/>
      <w:marLeft w:val="0"/>
      <w:marRight w:val="0"/>
      <w:marTop w:val="0"/>
      <w:marBottom w:val="0"/>
      <w:divBdr>
        <w:top w:val="none" w:sz="0" w:space="0" w:color="auto"/>
        <w:left w:val="none" w:sz="0" w:space="0" w:color="auto"/>
        <w:bottom w:val="none" w:sz="0" w:space="0" w:color="auto"/>
        <w:right w:val="none" w:sz="0" w:space="0" w:color="auto"/>
      </w:divBdr>
    </w:div>
    <w:div w:id="1594894704">
      <w:bodyDiv w:val="1"/>
      <w:marLeft w:val="0"/>
      <w:marRight w:val="0"/>
      <w:marTop w:val="0"/>
      <w:marBottom w:val="0"/>
      <w:divBdr>
        <w:top w:val="none" w:sz="0" w:space="0" w:color="auto"/>
        <w:left w:val="none" w:sz="0" w:space="0" w:color="auto"/>
        <w:bottom w:val="none" w:sz="0" w:space="0" w:color="auto"/>
        <w:right w:val="none" w:sz="0" w:space="0" w:color="auto"/>
      </w:divBdr>
    </w:div>
    <w:div w:id="1595552935">
      <w:bodyDiv w:val="1"/>
      <w:marLeft w:val="0"/>
      <w:marRight w:val="0"/>
      <w:marTop w:val="0"/>
      <w:marBottom w:val="0"/>
      <w:divBdr>
        <w:top w:val="none" w:sz="0" w:space="0" w:color="auto"/>
        <w:left w:val="none" w:sz="0" w:space="0" w:color="auto"/>
        <w:bottom w:val="none" w:sz="0" w:space="0" w:color="auto"/>
        <w:right w:val="none" w:sz="0" w:space="0" w:color="auto"/>
      </w:divBdr>
    </w:div>
    <w:div w:id="1596094418">
      <w:bodyDiv w:val="1"/>
      <w:marLeft w:val="0"/>
      <w:marRight w:val="0"/>
      <w:marTop w:val="0"/>
      <w:marBottom w:val="0"/>
      <w:divBdr>
        <w:top w:val="none" w:sz="0" w:space="0" w:color="auto"/>
        <w:left w:val="none" w:sz="0" w:space="0" w:color="auto"/>
        <w:bottom w:val="none" w:sz="0" w:space="0" w:color="auto"/>
        <w:right w:val="none" w:sz="0" w:space="0" w:color="auto"/>
      </w:divBdr>
    </w:div>
    <w:div w:id="1597324779">
      <w:bodyDiv w:val="1"/>
      <w:marLeft w:val="0"/>
      <w:marRight w:val="0"/>
      <w:marTop w:val="0"/>
      <w:marBottom w:val="0"/>
      <w:divBdr>
        <w:top w:val="none" w:sz="0" w:space="0" w:color="auto"/>
        <w:left w:val="none" w:sz="0" w:space="0" w:color="auto"/>
        <w:bottom w:val="none" w:sz="0" w:space="0" w:color="auto"/>
        <w:right w:val="none" w:sz="0" w:space="0" w:color="auto"/>
      </w:divBdr>
    </w:div>
    <w:div w:id="1598365320">
      <w:bodyDiv w:val="1"/>
      <w:marLeft w:val="0"/>
      <w:marRight w:val="0"/>
      <w:marTop w:val="0"/>
      <w:marBottom w:val="0"/>
      <w:divBdr>
        <w:top w:val="none" w:sz="0" w:space="0" w:color="auto"/>
        <w:left w:val="none" w:sz="0" w:space="0" w:color="auto"/>
        <w:bottom w:val="none" w:sz="0" w:space="0" w:color="auto"/>
        <w:right w:val="none" w:sz="0" w:space="0" w:color="auto"/>
      </w:divBdr>
    </w:div>
    <w:div w:id="1598715835">
      <w:bodyDiv w:val="1"/>
      <w:marLeft w:val="0"/>
      <w:marRight w:val="0"/>
      <w:marTop w:val="0"/>
      <w:marBottom w:val="0"/>
      <w:divBdr>
        <w:top w:val="none" w:sz="0" w:space="0" w:color="auto"/>
        <w:left w:val="none" w:sz="0" w:space="0" w:color="auto"/>
        <w:bottom w:val="none" w:sz="0" w:space="0" w:color="auto"/>
        <w:right w:val="none" w:sz="0" w:space="0" w:color="auto"/>
      </w:divBdr>
    </w:div>
    <w:div w:id="1598905791">
      <w:bodyDiv w:val="1"/>
      <w:marLeft w:val="0"/>
      <w:marRight w:val="0"/>
      <w:marTop w:val="0"/>
      <w:marBottom w:val="0"/>
      <w:divBdr>
        <w:top w:val="none" w:sz="0" w:space="0" w:color="auto"/>
        <w:left w:val="none" w:sz="0" w:space="0" w:color="auto"/>
        <w:bottom w:val="none" w:sz="0" w:space="0" w:color="auto"/>
        <w:right w:val="none" w:sz="0" w:space="0" w:color="auto"/>
      </w:divBdr>
    </w:div>
    <w:div w:id="1600218029">
      <w:bodyDiv w:val="1"/>
      <w:marLeft w:val="0"/>
      <w:marRight w:val="0"/>
      <w:marTop w:val="0"/>
      <w:marBottom w:val="0"/>
      <w:divBdr>
        <w:top w:val="none" w:sz="0" w:space="0" w:color="auto"/>
        <w:left w:val="none" w:sz="0" w:space="0" w:color="auto"/>
        <w:bottom w:val="none" w:sz="0" w:space="0" w:color="auto"/>
        <w:right w:val="none" w:sz="0" w:space="0" w:color="auto"/>
      </w:divBdr>
    </w:div>
    <w:div w:id="1600915149">
      <w:bodyDiv w:val="1"/>
      <w:marLeft w:val="0"/>
      <w:marRight w:val="0"/>
      <w:marTop w:val="0"/>
      <w:marBottom w:val="0"/>
      <w:divBdr>
        <w:top w:val="none" w:sz="0" w:space="0" w:color="auto"/>
        <w:left w:val="none" w:sz="0" w:space="0" w:color="auto"/>
        <w:bottom w:val="none" w:sz="0" w:space="0" w:color="auto"/>
        <w:right w:val="none" w:sz="0" w:space="0" w:color="auto"/>
      </w:divBdr>
    </w:div>
    <w:div w:id="1600984044">
      <w:bodyDiv w:val="1"/>
      <w:marLeft w:val="0"/>
      <w:marRight w:val="0"/>
      <w:marTop w:val="0"/>
      <w:marBottom w:val="0"/>
      <w:divBdr>
        <w:top w:val="none" w:sz="0" w:space="0" w:color="auto"/>
        <w:left w:val="none" w:sz="0" w:space="0" w:color="auto"/>
        <w:bottom w:val="none" w:sz="0" w:space="0" w:color="auto"/>
        <w:right w:val="none" w:sz="0" w:space="0" w:color="auto"/>
      </w:divBdr>
    </w:div>
    <w:div w:id="1601639279">
      <w:bodyDiv w:val="1"/>
      <w:marLeft w:val="0"/>
      <w:marRight w:val="0"/>
      <w:marTop w:val="0"/>
      <w:marBottom w:val="0"/>
      <w:divBdr>
        <w:top w:val="none" w:sz="0" w:space="0" w:color="auto"/>
        <w:left w:val="none" w:sz="0" w:space="0" w:color="auto"/>
        <w:bottom w:val="none" w:sz="0" w:space="0" w:color="auto"/>
        <w:right w:val="none" w:sz="0" w:space="0" w:color="auto"/>
      </w:divBdr>
    </w:div>
    <w:div w:id="1602108081">
      <w:bodyDiv w:val="1"/>
      <w:marLeft w:val="0"/>
      <w:marRight w:val="0"/>
      <w:marTop w:val="0"/>
      <w:marBottom w:val="0"/>
      <w:divBdr>
        <w:top w:val="none" w:sz="0" w:space="0" w:color="auto"/>
        <w:left w:val="none" w:sz="0" w:space="0" w:color="auto"/>
        <w:bottom w:val="none" w:sz="0" w:space="0" w:color="auto"/>
        <w:right w:val="none" w:sz="0" w:space="0" w:color="auto"/>
      </w:divBdr>
    </w:div>
    <w:div w:id="1602183422">
      <w:bodyDiv w:val="1"/>
      <w:marLeft w:val="0"/>
      <w:marRight w:val="0"/>
      <w:marTop w:val="0"/>
      <w:marBottom w:val="0"/>
      <w:divBdr>
        <w:top w:val="none" w:sz="0" w:space="0" w:color="auto"/>
        <w:left w:val="none" w:sz="0" w:space="0" w:color="auto"/>
        <w:bottom w:val="none" w:sz="0" w:space="0" w:color="auto"/>
        <w:right w:val="none" w:sz="0" w:space="0" w:color="auto"/>
      </w:divBdr>
    </w:div>
    <w:div w:id="1602448208">
      <w:bodyDiv w:val="1"/>
      <w:marLeft w:val="0"/>
      <w:marRight w:val="0"/>
      <w:marTop w:val="0"/>
      <w:marBottom w:val="0"/>
      <w:divBdr>
        <w:top w:val="none" w:sz="0" w:space="0" w:color="auto"/>
        <w:left w:val="none" w:sz="0" w:space="0" w:color="auto"/>
        <w:bottom w:val="none" w:sz="0" w:space="0" w:color="auto"/>
        <w:right w:val="none" w:sz="0" w:space="0" w:color="auto"/>
      </w:divBdr>
    </w:div>
    <w:div w:id="1602687987">
      <w:bodyDiv w:val="1"/>
      <w:marLeft w:val="0"/>
      <w:marRight w:val="0"/>
      <w:marTop w:val="0"/>
      <w:marBottom w:val="0"/>
      <w:divBdr>
        <w:top w:val="none" w:sz="0" w:space="0" w:color="auto"/>
        <w:left w:val="none" w:sz="0" w:space="0" w:color="auto"/>
        <w:bottom w:val="none" w:sz="0" w:space="0" w:color="auto"/>
        <w:right w:val="none" w:sz="0" w:space="0" w:color="auto"/>
      </w:divBdr>
    </w:div>
    <w:div w:id="1603490783">
      <w:bodyDiv w:val="1"/>
      <w:marLeft w:val="0"/>
      <w:marRight w:val="0"/>
      <w:marTop w:val="0"/>
      <w:marBottom w:val="0"/>
      <w:divBdr>
        <w:top w:val="none" w:sz="0" w:space="0" w:color="auto"/>
        <w:left w:val="none" w:sz="0" w:space="0" w:color="auto"/>
        <w:bottom w:val="none" w:sz="0" w:space="0" w:color="auto"/>
        <w:right w:val="none" w:sz="0" w:space="0" w:color="auto"/>
      </w:divBdr>
    </w:div>
    <w:div w:id="1604998680">
      <w:bodyDiv w:val="1"/>
      <w:marLeft w:val="0"/>
      <w:marRight w:val="0"/>
      <w:marTop w:val="0"/>
      <w:marBottom w:val="0"/>
      <w:divBdr>
        <w:top w:val="none" w:sz="0" w:space="0" w:color="auto"/>
        <w:left w:val="none" w:sz="0" w:space="0" w:color="auto"/>
        <w:bottom w:val="none" w:sz="0" w:space="0" w:color="auto"/>
        <w:right w:val="none" w:sz="0" w:space="0" w:color="auto"/>
      </w:divBdr>
    </w:div>
    <w:div w:id="1605763326">
      <w:bodyDiv w:val="1"/>
      <w:marLeft w:val="0"/>
      <w:marRight w:val="0"/>
      <w:marTop w:val="0"/>
      <w:marBottom w:val="0"/>
      <w:divBdr>
        <w:top w:val="none" w:sz="0" w:space="0" w:color="auto"/>
        <w:left w:val="none" w:sz="0" w:space="0" w:color="auto"/>
        <w:bottom w:val="none" w:sz="0" w:space="0" w:color="auto"/>
        <w:right w:val="none" w:sz="0" w:space="0" w:color="auto"/>
      </w:divBdr>
    </w:div>
    <w:div w:id="1606424512">
      <w:bodyDiv w:val="1"/>
      <w:marLeft w:val="0"/>
      <w:marRight w:val="0"/>
      <w:marTop w:val="0"/>
      <w:marBottom w:val="0"/>
      <w:divBdr>
        <w:top w:val="none" w:sz="0" w:space="0" w:color="auto"/>
        <w:left w:val="none" w:sz="0" w:space="0" w:color="auto"/>
        <w:bottom w:val="none" w:sz="0" w:space="0" w:color="auto"/>
        <w:right w:val="none" w:sz="0" w:space="0" w:color="auto"/>
      </w:divBdr>
    </w:div>
    <w:div w:id="1607274144">
      <w:bodyDiv w:val="1"/>
      <w:marLeft w:val="0"/>
      <w:marRight w:val="0"/>
      <w:marTop w:val="0"/>
      <w:marBottom w:val="0"/>
      <w:divBdr>
        <w:top w:val="none" w:sz="0" w:space="0" w:color="auto"/>
        <w:left w:val="none" w:sz="0" w:space="0" w:color="auto"/>
        <w:bottom w:val="none" w:sz="0" w:space="0" w:color="auto"/>
        <w:right w:val="none" w:sz="0" w:space="0" w:color="auto"/>
      </w:divBdr>
    </w:div>
    <w:div w:id="1608654031">
      <w:bodyDiv w:val="1"/>
      <w:marLeft w:val="0"/>
      <w:marRight w:val="0"/>
      <w:marTop w:val="0"/>
      <w:marBottom w:val="0"/>
      <w:divBdr>
        <w:top w:val="none" w:sz="0" w:space="0" w:color="auto"/>
        <w:left w:val="none" w:sz="0" w:space="0" w:color="auto"/>
        <w:bottom w:val="none" w:sz="0" w:space="0" w:color="auto"/>
        <w:right w:val="none" w:sz="0" w:space="0" w:color="auto"/>
      </w:divBdr>
    </w:div>
    <w:div w:id="1608657699">
      <w:bodyDiv w:val="1"/>
      <w:marLeft w:val="0"/>
      <w:marRight w:val="0"/>
      <w:marTop w:val="0"/>
      <w:marBottom w:val="0"/>
      <w:divBdr>
        <w:top w:val="none" w:sz="0" w:space="0" w:color="auto"/>
        <w:left w:val="none" w:sz="0" w:space="0" w:color="auto"/>
        <w:bottom w:val="none" w:sz="0" w:space="0" w:color="auto"/>
        <w:right w:val="none" w:sz="0" w:space="0" w:color="auto"/>
      </w:divBdr>
    </w:div>
    <w:div w:id="1608809714">
      <w:bodyDiv w:val="1"/>
      <w:marLeft w:val="0"/>
      <w:marRight w:val="0"/>
      <w:marTop w:val="0"/>
      <w:marBottom w:val="0"/>
      <w:divBdr>
        <w:top w:val="none" w:sz="0" w:space="0" w:color="auto"/>
        <w:left w:val="none" w:sz="0" w:space="0" w:color="auto"/>
        <w:bottom w:val="none" w:sz="0" w:space="0" w:color="auto"/>
        <w:right w:val="none" w:sz="0" w:space="0" w:color="auto"/>
      </w:divBdr>
    </w:div>
    <w:div w:id="1609392885">
      <w:bodyDiv w:val="1"/>
      <w:marLeft w:val="0"/>
      <w:marRight w:val="0"/>
      <w:marTop w:val="0"/>
      <w:marBottom w:val="0"/>
      <w:divBdr>
        <w:top w:val="none" w:sz="0" w:space="0" w:color="auto"/>
        <w:left w:val="none" w:sz="0" w:space="0" w:color="auto"/>
        <w:bottom w:val="none" w:sz="0" w:space="0" w:color="auto"/>
        <w:right w:val="none" w:sz="0" w:space="0" w:color="auto"/>
      </w:divBdr>
    </w:div>
    <w:div w:id="1609465493">
      <w:bodyDiv w:val="1"/>
      <w:marLeft w:val="0"/>
      <w:marRight w:val="0"/>
      <w:marTop w:val="0"/>
      <w:marBottom w:val="0"/>
      <w:divBdr>
        <w:top w:val="none" w:sz="0" w:space="0" w:color="auto"/>
        <w:left w:val="none" w:sz="0" w:space="0" w:color="auto"/>
        <w:bottom w:val="none" w:sz="0" w:space="0" w:color="auto"/>
        <w:right w:val="none" w:sz="0" w:space="0" w:color="auto"/>
      </w:divBdr>
    </w:div>
    <w:div w:id="1609585917">
      <w:bodyDiv w:val="1"/>
      <w:marLeft w:val="0"/>
      <w:marRight w:val="0"/>
      <w:marTop w:val="0"/>
      <w:marBottom w:val="0"/>
      <w:divBdr>
        <w:top w:val="none" w:sz="0" w:space="0" w:color="auto"/>
        <w:left w:val="none" w:sz="0" w:space="0" w:color="auto"/>
        <w:bottom w:val="none" w:sz="0" w:space="0" w:color="auto"/>
        <w:right w:val="none" w:sz="0" w:space="0" w:color="auto"/>
      </w:divBdr>
    </w:div>
    <w:div w:id="1609853459">
      <w:bodyDiv w:val="1"/>
      <w:marLeft w:val="0"/>
      <w:marRight w:val="0"/>
      <w:marTop w:val="0"/>
      <w:marBottom w:val="0"/>
      <w:divBdr>
        <w:top w:val="none" w:sz="0" w:space="0" w:color="auto"/>
        <w:left w:val="none" w:sz="0" w:space="0" w:color="auto"/>
        <w:bottom w:val="none" w:sz="0" w:space="0" w:color="auto"/>
        <w:right w:val="none" w:sz="0" w:space="0" w:color="auto"/>
      </w:divBdr>
    </w:div>
    <w:div w:id="1612128367">
      <w:bodyDiv w:val="1"/>
      <w:marLeft w:val="0"/>
      <w:marRight w:val="0"/>
      <w:marTop w:val="0"/>
      <w:marBottom w:val="0"/>
      <w:divBdr>
        <w:top w:val="none" w:sz="0" w:space="0" w:color="auto"/>
        <w:left w:val="none" w:sz="0" w:space="0" w:color="auto"/>
        <w:bottom w:val="none" w:sz="0" w:space="0" w:color="auto"/>
        <w:right w:val="none" w:sz="0" w:space="0" w:color="auto"/>
      </w:divBdr>
    </w:div>
    <w:div w:id="1612400118">
      <w:bodyDiv w:val="1"/>
      <w:marLeft w:val="0"/>
      <w:marRight w:val="0"/>
      <w:marTop w:val="0"/>
      <w:marBottom w:val="0"/>
      <w:divBdr>
        <w:top w:val="none" w:sz="0" w:space="0" w:color="auto"/>
        <w:left w:val="none" w:sz="0" w:space="0" w:color="auto"/>
        <w:bottom w:val="none" w:sz="0" w:space="0" w:color="auto"/>
        <w:right w:val="none" w:sz="0" w:space="0" w:color="auto"/>
      </w:divBdr>
    </w:div>
    <w:div w:id="1612711559">
      <w:bodyDiv w:val="1"/>
      <w:marLeft w:val="0"/>
      <w:marRight w:val="0"/>
      <w:marTop w:val="0"/>
      <w:marBottom w:val="0"/>
      <w:divBdr>
        <w:top w:val="none" w:sz="0" w:space="0" w:color="auto"/>
        <w:left w:val="none" w:sz="0" w:space="0" w:color="auto"/>
        <w:bottom w:val="none" w:sz="0" w:space="0" w:color="auto"/>
        <w:right w:val="none" w:sz="0" w:space="0" w:color="auto"/>
      </w:divBdr>
    </w:div>
    <w:div w:id="1614635314">
      <w:bodyDiv w:val="1"/>
      <w:marLeft w:val="0"/>
      <w:marRight w:val="0"/>
      <w:marTop w:val="0"/>
      <w:marBottom w:val="0"/>
      <w:divBdr>
        <w:top w:val="none" w:sz="0" w:space="0" w:color="auto"/>
        <w:left w:val="none" w:sz="0" w:space="0" w:color="auto"/>
        <w:bottom w:val="none" w:sz="0" w:space="0" w:color="auto"/>
        <w:right w:val="none" w:sz="0" w:space="0" w:color="auto"/>
      </w:divBdr>
    </w:div>
    <w:div w:id="1614707238">
      <w:bodyDiv w:val="1"/>
      <w:marLeft w:val="0"/>
      <w:marRight w:val="0"/>
      <w:marTop w:val="0"/>
      <w:marBottom w:val="0"/>
      <w:divBdr>
        <w:top w:val="none" w:sz="0" w:space="0" w:color="auto"/>
        <w:left w:val="none" w:sz="0" w:space="0" w:color="auto"/>
        <w:bottom w:val="none" w:sz="0" w:space="0" w:color="auto"/>
        <w:right w:val="none" w:sz="0" w:space="0" w:color="auto"/>
      </w:divBdr>
      <w:divsChild>
        <w:div w:id="538861530">
          <w:marLeft w:val="0"/>
          <w:marRight w:val="0"/>
          <w:marTop w:val="0"/>
          <w:marBottom w:val="0"/>
          <w:divBdr>
            <w:top w:val="none" w:sz="0" w:space="0" w:color="auto"/>
            <w:left w:val="none" w:sz="0" w:space="0" w:color="auto"/>
            <w:bottom w:val="none" w:sz="0" w:space="0" w:color="auto"/>
            <w:right w:val="none" w:sz="0" w:space="0" w:color="auto"/>
          </w:divBdr>
          <w:divsChild>
            <w:div w:id="1843546291">
              <w:marLeft w:val="0"/>
              <w:marRight w:val="0"/>
              <w:marTop w:val="0"/>
              <w:marBottom w:val="0"/>
              <w:divBdr>
                <w:top w:val="none" w:sz="0" w:space="0" w:color="auto"/>
                <w:left w:val="none" w:sz="0" w:space="0" w:color="auto"/>
                <w:bottom w:val="none" w:sz="0" w:space="0" w:color="auto"/>
                <w:right w:val="none" w:sz="0" w:space="0" w:color="auto"/>
              </w:divBdr>
              <w:divsChild>
                <w:div w:id="14216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7308">
      <w:bodyDiv w:val="1"/>
      <w:marLeft w:val="0"/>
      <w:marRight w:val="0"/>
      <w:marTop w:val="0"/>
      <w:marBottom w:val="0"/>
      <w:divBdr>
        <w:top w:val="none" w:sz="0" w:space="0" w:color="auto"/>
        <w:left w:val="none" w:sz="0" w:space="0" w:color="auto"/>
        <w:bottom w:val="none" w:sz="0" w:space="0" w:color="auto"/>
        <w:right w:val="none" w:sz="0" w:space="0" w:color="auto"/>
      </w:divBdr>
    </w:div>
    <w:div w:id="1615136117">
      <w:bodyDiv w:val="1"/>
      <w:marLeft w:val="0"/>
      <w:marRight w:val="0"/>
      <w:marTop w:val="0"/>
      <w:marBottom w:val="0"/>
      <w:divBdr>
        <w:top w:val="none" w:sz="0" w:space="0" w:color="auto"/>
        <w:left w:val="none" w:sz="0" w:space="0" w:color="auto"/>
        <w:bottom w:val="none" w:sz="0" w:space="0" w:color="auto"/>
        <w:right w:val="none" w:sz="0" w:space="0" w:color="auto"/>
      </w:divBdr>
    </w:div>
    <w:div w:id="1616980400">
      <w:bodyDiv w:val="1"/>
      <w:marLeft w:val="0"/>
      <w:marRight w:val="0"/>
      <w:marTop w:val="0"/>
      <w:marBottom w:val="0"/>
      <w:divBdr>
        <w:top w:val="none" w:sz="0" w:space="0" w:color="auto"/>
        <w:left w:val="none" w:sz="0" w:space="0" w:color="auto"/>
        <w:bottom w:val="none" w:sz="0" w:space="0" w:color="auto"/>
        <w:right w:val="none" w:sz="0" w:space="0" w:color="auto"/>
      </w:divBdr>
    </w:div>
    <w:div w:id="1617062105">
      <w:bodyDiv w:val="1"/>
      <w:marLeft w:val="0"/>
      <w:marRight w:val="0"/>
      <w:marTop w:val="0"/>
      <w:marBottom w:val="0"/>
      <w:divBdr>
        <w:top w:val="none" w:sz="0" w:space="0" w:color="auto"/>
        <w:left w:val="none" w:sz="0" w:space="0" w:color="auto"/>
        <w:bottom w:val="none" w:sz="0" w:space="0" w:color="auto"/>
        <w:right w:val="none" w:sz="0" w:space="0" w:color="auto"/>
      </w:divBdr>
    </w:div>
    <w:div w:id="1617636232">
      <w:bodyDiv w:val="1"/>
      <w:marLeft w:val="0"/>
      <w:marRight w:val="0"/>
      <w:marTop w:val="0"/>
      <w:marBottom w:val="0"/>
      <w:divBdr>
        <w:top w:val="none" w:sz="0" w:space="0" w:color="auto"/>
        <w:left w:val="none" w:sz="0" w:space="0" w:color="auto"/>
        <w:bottom w:val="none" w:sz="0" w:space="0" w:color="auto"/>
        <w:right w:val="none" w:sz="0" w:space="0" w:color="auto"/>
      </w:divBdr>
    </w:div>
    <w:div w:id="1617639585">
      <w:bodyDiv w:val="1"/>
      <w:marLeft w:val="0"/>
      <w:marRight w:val="0"/>
      <w:marTop w:val="0"/>
      <w:marBottom w:val="0"/>
      <w:divBdr>
        <w:top w:val="none" w:sz="0" w:space="0" w:color="auto"/>
        <w:left w:val="none" w:sz="0" w:space="0" w:color="auto"/>
        <w:bottom w:val="none" w:sz="0" w:space="0" w:color="auto"/>
        <w:right w:val="none" w:sz="0" w:space="0" w:color="auto"/>
      </w:divBdr>
    </w:div>
    <w:div w:id="1619949417">
      <w:bodyDiv w:val="1"/>
      <w:marLeft w:val="0"/>
      <w:marRight w:val="0"/>
      <w:marTop w:val="0"/>
      <w:marBottom w:val="0"/>
      <w:divBdr>
        <w:top w:val="none" w:sz="0" w:space="0" w:color="auto"/>
        <w:left w:val="none" w:sz="0" w:space="0" w:color="auto"/>
        <w:bottom w:val="none" w:sz="0" w:space="0" w:color="auto"/>
        <w:right w:val="none" w:sz="0" w:space="0" w:color="auto"/>
      </w:divBdr>
    </w:div>
    <w:div w:id="1620725872">
      <w:bodyDiv w:val="1"/>
      <w:marLeft w:val="0"/>
      <w:marRight w:val="0"/>
      <w:marTop w:val="0"/>
      <w:marBottom w:val="0"/>
      <w:divBdr>
        <w:top w:val="none" w:sz="0" w:space="0" w:color="auto"/>
        <w:left w:val="none" w:sz="0" w:space="0" w:color="auto"/>
        <w:bottom w:val="none" w:sz="0" w:space="0" w:color="auto"/>
        <w:right w:val="none" w:sz="0" w:space="0" w:color="auto"/>
      </w:divBdr>
    </w:div>
    <w:div w:id="1621649269">
      <w:bodyDiv w:val="1"/>
      <w:marLeft w:val="0"/>
      <w:marRight w:val="0"/>
      <w:marTop w:val="0"/>
      <w:marBottom w:val="0"/>
      <w:divBdr>
        <w:top w:val="none" w:sz="0" w:space="0" w:color="auto"/>
        <w:left w:val="none" w:sz="0" w:space="0" w:color="auto"/>
        <w:bottom w:val="none" w:sz="0" w:space="0" w:color="auto"/>
        <w:right w:val="none" w:sz="0" w:space="0" w:color="auto"/>
      </w:divBdr>
    </w:div>
    <w:div w:id="1621649944">
      <w:bodyDiv w:val="1"/>
      <w:marLeft w:val="0"/>
      <w:marRight w:val="0"/>
      <w:marTop w:val="0"/>
      <w:marBottom w:val="0"/>
      <w:divBdr>
        <w:top w:val="none" w:sz="0" w:space="0" w:color="auto"/>
        <w:left w:val="none" w:sz="0" w:space="0" w:color="auto"/>
        <w:bottom w:val="none" w:sz="0" w:space="0" w:color="auto"/>
        <w:right w:val="none" w:sz="0" w:space="0" w:color="auto"/>
      </w:divBdr>
    </w:div>
    <w:div w:id="1621960934">
      <w:bodyDiv w:val="1"/>
      <w:marLeft w:val="0"/>
      <w:marRight w:val="0"/>
      <w:marTop w:val="0"/>
      <w:marBottom w:val="0"/>
      <w:divBdr>
        <w:top w:val="none" w:sz="0" w:space="0" w:color="auto"/>
        <w:left w:val="none" w:sz="0" w:space="0" w:color="auto"/>
        <w:bottom w:val="none" w:sz="0" w:space="0" w:color="auto"/>
        <w:right w:val="none" w:sz="0" w:space="0" w:color="auto"/>
      </w:divBdr>
    </w:div>
    <w:div w:id="1622373036">
      <w:bodyDiv w:val="1"/>
      <w:marLeft w:val="0"/>
      <w:marRight w:val="0"/>
      <w:marTop w:val="0"/>
      <w:marBottom w:val="0"/>
      <w:divBdr>
        <w:top w:val="none" w:sz="0" w:space="0" w:color="auto"/>
        <w:left w:val="none" w:sz="0" w:space="0" w:color="auto"/>
        <w:bottom w:val="none" w:sz="0" w:space="0" w:color="auto"/>
        <w:right w:val="none" w:sz="0" w:space="0" w:color="auto"/>
      </w:divBdr>
    </w:div>
    <w:div w:id="1623612504">
      <w:bodyDiv w:val="1"/>
      <w:marLeft w:val="0"/>
      <w:marRight w:val="0"/>
      <w:marTop w:val="0"/>
      <w:marBottom w:val="0"/>
      <w:divBdr>
        <w:top w:val="none" w:sz="0" w:space="0" w:color="auto"/>
        <w:left w:val="none" w:sz="0" w:space="0" w:color="auto"/>
        <w:bottom w:val="none" w:sz="0" w:space="0" w:color="auto"/>
        <w:right w:val="none" w:sz="0" w:space="0" w:color="auto"/>
      </w:divBdr>
    </w:div>
    <w:div w:id="1623808153">
      <w:bodyDiv w:val="1"/>
      <w:marLeft w:val="0"/>
      <w:marRight w:val="0"/>
      <w:marTop w:val="0"/>
      <w:marBottom w:val="0"/>
      <w:divBdr>
        <w:top w:val="none" w:sz="0" w:space="0" w:color="auto"/>
        <w:left w:val="none" w:sz="0" w:space="0" w:color="auto"/>
        <w:bottom w:val="none" w:sz="0" w:space="0" w:color="auto"/>
        <w:right w:val="none" w:sz="0" w:space="0" w:color="auto"/>
      </w:divBdr>
    </w:div>
    <w:div w:id="1623999761">
      <w:bodyDiv w:val="1"/>
      <w:marLeft w:val="0"/>
      <w:marRight w:val="0"/>
      <w:marTop w:val="0"/>
      <w:marBottom w:val="0"/>
      <w:divBdr>
        <w:top w:val="none" w:sz="0" w:space="0" w:color="auto"/>
        <w:left w:val="none" w:sz="0" w:space="0" w:color="auto"/>
        <w:bottom w:val="none" w:sz="0" w:space="0" w:color="auto"/>
        <w:right w:val="none" w:sz="0" w:space="0" w:color="auto"/>
      </w:divBdr>
    </w:div>
    <w:div w:id="1624001834">
      <w:bodyDiv w:val="1"/>
      <w:marLeft w:val="0"/>
      <w:marRight w:val="0"/>
      <w:marTop w:val="0"/>
      <w:marBottom w:val="0"/>
      <w:divBdr>
        <w:top w:val="none" w:sz="0" w:space="0" w:color="auto"/>
        <w:left w:val="none" w:sz="0" w:space="0" w:color="auto"/>
        <w:bottom w:val="none" w:sz="0" w:space="0" w:color="auto"/>
        <w:right w:val="none" w:sz="0" w:space="0" w:color="auto"/>
      </w:divBdr>
    </w:div>
    <w:div w:id="1624115349">
      <w:bodyDiv w:val="1"/>
      <w:marLeft w:val="0"/>
      <w:marRight w:val="0"/>
      <w:marTop w:val="0"/>
      <w:marBottom w:val="0"/>
      <w:divBdr>
        <w:top w:val="none" w:sz="0" w:space="0" w:color="auto"/>
        <w:left w:val="none" w:sz="0" w:space="0" w:color="auto"/>
        <w:bottom w:val="none" w:sz="0" w:space="0" w:color="auto"/>
        <w:right w:val="none" w:sz="0" w:space="0" w:color="auto"/>
      </w:divBdr>
    </w:div>
    <w:div w:id="1624456589">
      <w:bodyDiv w:val="1"/>
      <w:marLeft w:val="0"/>
      <w:marRight w:val="0"/>
      <w:marTop w:val="0"/>
      <w:marBottom w:val="0"/>
      <w:divBdr>
        <w:top w:val="none" w:sz="0" w:space="0" w:color="auto"/>
        <w:left w:val="none" w:sz="0" w:space="0" w:color="auto"/>
        <w:bottom w:val="none" w:sz="0" w:space="0" w:color="auto"/>
        <w:right w:val="none" w:sz="0" w:space="0" w:color="auto"/>
      </w:divBdr>
    </w:div>
    <w:div w:id="1625041065">
      <w:bodyDiv w:val="1"/>
      <w:marLeft w:val="0"/>
      <w:marRight w:val="0"/>
      <w:marTop w:val="0"/>
      <w:marBottom w:val="0"/>
      <w:divBdr>
        <w:top w:val="none" w:sz="0" w:space="0" w:color="auto"/>
        <w:left w:val="none" w:sz="0" w:space="0" w:color="auto"/>
        <w:bottom w:val="none" w:sz="0" w:space="0" w:color="auto"/>
        <w:right w:val="none" w:sz="0" w:space="0" w:color="auto"/>
      </w:divBdr>
    </w:div>
    <w:div w:id="1625041588">
      <w:bodyDiv w:val="1"/>
      <w:marLeft w:val="0"/>
      <w:marRight w:val="0"/>
      <w:marTop w:val="0"/>
      <w:marBottom w:val="0"/>
      <w:divBdr>
        <w:top w:val="none" w:sz="0" w:space="0" w:color="auto"/>
        <w:left w:val="none" w:sz="0" w:space="0" w:color="auto"/>
        <w:bottom w:val="none" w:sz="0" w:space="0" w:color="auto"/>
        <w:right w:val="none" w:sz="0" w:space="0" w:color="auto"/>
      </w:divBdr>
    </w:div>
    <w:div w:id="1625382581">
      <w:bodyDiv w:val="1"/>
      <w:marLeft w:val="0"/>
      <w:marRight w:val="0"/>
      <w:marTop w:val="0"/>
      <w:marBottom w:val="0"/>
      <w:divBdr>
        <w:top w:val="none" w:sz="0" w:space="0" w:color="auto"/>
        <w:left w:val="none" w:sz="0" w:space="0" w:color="auto"/>
        <w:bottom w:val="none" w:sz="0" w:space="0" w:color="auto"/>
        <w:right w:val="none" w:sz="0" w:space="0" w:color="auto"/>
      </w:divBdr>
    </w:div>
    <w:div w:id="1625772925">
      <w:bodyDiv w:val="1"/>
      <w:marLeft w:val="0"/>
      <w:marRight w:val="0"/>
      <w:marTop w:val="0"/>
      <w:marBottom w:val="0"/>
      <w:divBdr>
        <w:top w:val="none" w:sz="0" w:space="0" w:color="auto"/>
        <w:left w:val="none" w:sz="0" w:space="0" w:color="auto"/>
        <w:bottom w:val="none" w:sz="0" w:space="0" w:color="auto"/>
        <w:right w:val="none" w:sz="0" w:space="0" w:color="auto"/>
      </w:divBdr>
    </w:div>
    <w:div w:id="1626422377">
      <w:bodyDiv w:val="1"/>
      <w:marLeft w:val="0"/>
      <w:marRight w:val="0"/>
      <w:marTop w:val="0"/>
      <w:marBottom w:val="0"/>
      <w:divBdr>
        <w:top w:val="none" w:sz="0" w:space="0" w:color="auto"/>
        <w:left w:val="none" w:sz="0" w:space="0" w:color="auto"/>
        <w:bottom w:val="none" w:sz="0" w:space="0" w:color="auto"/>
        <w:right w:val="none" w:sz="0" w:space="0" w:color="auto"/>
      </w:divBdr>
    </w:div>
    <w:div w:id="1626547716">
      <w:bodyDiv w:val="1"/>
      <w:marLeft w:val="0"/>
      <w:marRight w:val="0"/>
      <w:marTop w:val="0"/>
      <w:marBottom w:val="0"/>
      <w:divBdr>
        <w:top w:val="none" w:sz="0" w:space="0" w:color="auto"/>
        <w:left w:val="none" w:sz="0" w:space="0" w:color="auto"/>
        <w:bottom w:val="none" w:sz="0" w:space="0" w:color="auto"/>
        <w:right w:val="none" w:sz="0" w:space="0" w:color="auto"/>
      </w:divBdr>
    </w:div>
    <w:div w:id="1626548396">
      <w:bodyDiv w:val="1"/>
      <w:marLeft w:val="0"/>
      <w:marRight w:val="0"/>
      <w:marTop w:val="0"/>
      <w:marBottom w:val="0"/>
      <w:divBdr>
        <w:top w:val="none" w:sz="0" w:space="0" w:color="auto"/>
        <w:left w:val="none" w:sz="0" w:space="0" w:color="auto"/>
        <w:bottom w:val="none" w:sz="0" w:space="0" w:color="auto"/>
        <w:right w:val="none" w:sz="0" w:space="0" w:color="auto"/>
      </w:divBdr>
    </w:div>
    <w:div w:id="1626814681">
      <w:bodyDiv w:val="1"/>
      <w:marLeft w:val="0"/>
      <w:marRight w:val="0"/>
      <w:marTop w:val="0"/>
      <w:marBottom w:val="0"/>
      <w:divBdr>
        <w:top w:val="none" w:sz="0" w:space="0" w:color="auto"/>
        <w:left w:val="none" w:sz="0" w:space="0" w:color="auto"/>
        <w:bottom w:val="none" w:sz="0" w:space="0" w:color="auto"/>
        <w:right w:val="none" w:sz="0" w:space="0" w:color="auto"/>
      </w:divBdr>
    </w:div>
    <w:div w:id="1627392590">
      <w:bodyDiv w:val="1"/>
      <w:marLeft w:val="0"/>
      <w:marRight w:val="0"/>
      <w:marTop w:val="0"/>
      <w:marBottom w:val="0"/>
      <w:divBdr>
        <w:top w:val="none" w:sz="0" w:space="0" w:color="auto"/>
        <w:left w:val="none" w:sz="0" w:space="0" w:color="auto"/>
        <w:bottom w:val="none" w:sz="0" w:space="0" w:color="auto"/>
        <w:right w:val="none" w:sz="0" w:space="0" w:color="auto"/>
      </w:divBdr>
    </w:div>
    <w:div w:id="1627660007">
      <w:bodyDiv w:val="1"/>
      <w:marLeft w:val="0"/>
      <w:marRight w:val="0"/>
      <w:marTop w:val="0"/>
      <w:marBottom w:val="0"/>
      <w:divBdr>
        <w:top w:val="none" w:sz="0" w:space="0" w:color="auto"/>
        <w:left w:val="none" w:sz="0" w:space="0" w:color="auto"/>
        <w:bottom w:val="none" w:sz="0" w:space="0" w:color="auto"/>
        <w:right w:val="none" w:sz="0" w:space="0" w:color="auto"/>
      </w:divBdr>
    </w:div>
    <w:div w:id="1627849364">
      <w:bodyDiv w:val="1"/>
      <w:marLeft w:val="0"/>
      <w:marRight w:val="0"/>
      <w:marTop w:val="0"/>
      <w:marBottom w:val="0"/>
      <w:divBdr>
        <w:top w:val="none" w:sz="0" w:space="0" w:color="auto"/>
        <w:left w:val="none" w:sz="0" w:space="0" w:color="auto"/>
        <w:bottom w:val="none" w:sz="0" w:space="0" w:color="auto"/>
        <w:right w:val="none" w:sz="0" w:space="0" w:color="auto"/>
      </w:divBdr>
    </w:div>
    <w:div w:id="1627849974">
      <w:bodyDiv w:val="1"/>
      <w:marLeft w:val="0"/>
      <w:marRight w:val="0"/>
      <w:marTop w:val="0"/>
      <w:marBottom w:val="0"/>
      <w:divBdr>
        <w:top w:val="none" w:sz="0" w:space="0" w:color="auto"/>
        <w:left w:val="none" w:sz="0" w:space="0" w:color="auto"/>
        <w:bottom w:val="none" w:sz="0" w:space="0" w:color="auto"/>
        <w:right w:val="none" w:sz="0" w:space="0" w:color="auto"/>
      </w:divBdr>
    </w:div>
    <w:div w:id="1629123804">
      <w:bodyDiv w:val="1"/>
      <w:marLeft w:val="0"/>
      <w:marRight w:val="0"/>
      <w:marTop w:val="0"/>
      <w:marBottom w:val="0"/>
      <w:divBdr>
        <w:top w:val="none" w:sz="0" w:space="0" w:color="auto"/>
        <w:left w:val="none" w:sz="0" w:space="0" w:color="auto"/>
        <w:bottom w:val="none" w:sz="0" w:space="0" w:color="auto"/>
        <w:right w:val="none" w:sz="0" w:space="0" w:color="auto"/>
      </w:divBdr>
    </w:div>
    <w:div w:id="1629624356">
      <w:bodyDiv w:val="1"/>
      <w:marLeft w:val="0"/>
      <w:marRight w:val="0"/>
      <w:marTop w:val="0"/>
      <w:marBottom w:val="0"/>
      <w:divBdr>
        <w:top w:val="none" w:sz="0" w:space="0" w:color="auto"/>
        <w:left w:val="none" w:sz="0" w:space="0" w:color="auto"/>
        <w:bottom w:val="none" w:sz="0" w:space="0" w:color="auto"/>
        <w:right w:val="none" w:sz="0" w:space="0" w:color="auto"/>
      </w:divBdr>
    </w:div>
    <w:div w:id="1629892781">
      <w:bodyDiv w:val="1"/>
      <w:marLeft w:val="0"/>
      <w:marRight w:val="0"/>
      <w:marTop w:val="0"/>
      <w:marBottom w:val="0"/>
      <w:divBdr>
        <w:top w:val="none" w:sz="0" w:space="0" w:color="auto"/>
        <w:left w:val="none" w:sz="0" w:space="0" w:color="auto"/>
        <w:bottom w:val="none" w:sz="0" w:space="0" w:color="auto"/>
        <w:right w:val="none" w:sz="0" w:space="0" w:color="auto"/>
      </w:divBdr>
    </w:div>
    <w:div w:id="1630092974">
      <w:bodyDiv w:val="1"/>
      <w:marLeft w:val="0"/>
      <w:marRight w:val="0"/>
      <w:marTop w:val="0"/>
      <w:marBottom w:val="0"/>
      <w:divBdr>
        <w:top w:val="none" w:sz="0" w:space="0" w:color="auto"/>
        <w:left w:val="none" w:sz="0" w:space="0" w:color="auto"/>
        <w:bottom w:val="none" w:sz="0" w:space="0" w:color="auto"/>
        <w:right w:val="none" w:sz="0" w:space="0" w:color="auto"/>
      </w:divBdr>
    </w:div>
    <w:div w:id="1630817761">
      <w:bodyDiv w:val="1"/>
      <w:marLeft w:val="0"/>
      <w:marRight w:val="0"/>
      <w:marTop w:val="0"/>
      <w:marBottom w:val="0"/>
      <w:divBdr>
        <w:top w:val="none" w:sz="0" w:space="0" w:color="auto"/>
        <w:left w:val="none" w:sz="0" w:space="0" w:color="auto"/>
        <w:bottom w:val="none" w:sz="0" w:space="0" w:color="auto"/>
        <w:right w:val="none" w:sz="0" w:space="0" w:color="auto"/>
      </w:divBdr>
    </w:div>
    <w:div w:id="1631127097">
      <w:bodyDiv w:val="1"/>
      <w:marLeft w:val="0"/>
      <w:marRight w:val="0"/>
      <w:marTop w:val="0"/>
      <w:marBottom w:val="0"/>
      <w:divBdr>
        <w:top w:val="none" w:sz="0" w:space="0" w:color="auto"/>
        <w:left w:val="none" w:sz="0" w:space="0" w:color="auto"/>
        <w:bottom w:val="none" w:sz="0" w:space="0" w:color="auto"/>
        <w:right w:val="none" w:sz="0" w:space="0" w:color="auto"/>
      </w:divBdr>
    </w:div>
    <w:div w:id="1631205619">
      <w:bodyDiv w:val="1"/>
      <w:marLeft w:val="0"/>
      <w:marRight w:val="0"/>
      <w:marTop w:val="0"/>
      <w:marBottom w:val="0"/>
      <w:divBdr>
        <w:top w:val="none" w:sz="0" w:space="0" w:color="auto"/>
        <w:left w:val="none" w:sz="0" w:space="0" w:color="auto"/>
        <w:bottom w:val="none" w:sz="0" w:space="0" w:color="auto"/>
        <w:right w:val="none" w:sz="0" w:space="0" w:color="auto"/>
      </w:divBdr>
    </w:div>
    <w:div w:id="1631596583">
      <w:bodyDiv w:val="1"/>
      <w:marLeft w:val="0"/>
      <w:marRight w:val="0"/>
      <w:marTop w:val="0"/>
      <w:marBottom w:val="0"/>
      <w:divBdr>
        <w:top w:val="none" w:sz="0" w:space="0" w:color="auto"/>
        <w:left w:val="none" w:sz="0" w:space="0" w:color="auto"/>
        <w:bottom w:val="none" w:sz="0" w:space="0" w:color="auto"/>
        <w:right w:val="none" w:sz="0" w:space="0" w:color="auto"/>
      </w:divBdr>
    </w:div>
    <w:div w:id="1634021845">
      <w:bodyDiv w:val="1"/>
      <w:marLeft w:val="0"/>
      <w:marRight w:val="0"/>
      <w:marTop w:val="0"/>
      <w:marBottom w:val="0"/>
      <w:divBdr>
        <w:top w:val="none" w:sz="0" w:space="0" w:color="auto"/>
        <w:left w:val="none" w:sz="0" w:space="0" w:color="auto"/>
        <w:bottom w:val="none" w:sz="0" w:space="0" w:color="auto"/>
        <w:right w:val="none" w:sz="0" w:space="0" w:color="auto"/>
      </w:divBdr>
    </w:div>
    <w:div w:id="1634171209">
      <w:bodyDiv w:val="1"/>
      <w:marLeft w:val="0"/>
      <w:marRight w:val="0"/>
      <w:marTop w:val="0"/>
      <w:marBottom w:val="0"/>
      <w:divBdr>
        <w:top w:val="none" w:sz="0" w:space="0" w:color="auto"/>
        <w:left w:val="none" w:sz="0" w:space="0" w:color="auto"/>
        <w:bottom w:val="none" w:sz="0" w:space="0" w:color="auto"/>
        <w:right w:val="none" w:sz="0" w:space="0" w:color="auto"/>
      </w:divBdr>
    </w:div>
    <w:div w:id="1635134707">
      <w:bodyDiv w:val="1"/>
      <w:marLeft w:val="0"/>
      <w:marRight w:val="0"/>
      <w:marTop w:val="0"/>
      <w:marBottom w:val="0"/>
      <w:divBdr>
        <w:top w:val="none" w:sz="0" w:space="0" w:color="auto"/>
        <w:left w:val="none" w:sz="0" w:space="0" w:color="auto"/>
        <w:bottom w:val="none" w:sz="0" w:space="0" w:color="auto"/>
        <w:right w:val="none" w:sz="0" w:space="0" w:color="auto"/>
      </w:divBdr>
    </w:div>
    <w:div w:id="1635670509">
      <w:bodyDiv w:val="1"/>
      <w:marLeft w:val="0"/>
      <w:marRight w:val="0"/>
      <w:marTop w:val="0"/>
      <w:marBottom w:val="0"/>
      <w:divBdr>
        <w:top w:val="none" w:sz="0" w:space="0" w:color="auto"/>
        <w:left w:val="none" w:sz="0" w:space="0" w:color="auto"/>
        <w:bottom w:val="none" w:sz="0" w:space="0" w:color="auto"/>
        <w:right w:val="none" w:sz="0" w:space="0" w:color="auto"/>
      </w:divBdr>
    </w:div>
    <w:div w:id="1635674755">
      <w:bodyDiv w:val="1"/>
      <w:marLeft w:val="0"/>
      <w:marRight w:val="0"/>
      <w:marTop w:val="0"/>
      <w:marBottom w:val="0"/>
      <w:divBdr>
        <w:top w:val="none" w:sz="0" w:space="0" w:color="auto"/>
        <w:left w:val="none" w:sz="0" w:space="0" w:color="auto"/>
        <w:bottom w:val="none" w:sz="0" w:space="0" w:color="auto"/>
        <w:right w:val="none" w:sz="0" w:space="0" w:color="auto"/>
      </w:divBdr>
    </w:div>
    <w:div w:id="1635940430">
      <w:bodyDiv w:val="1"/>
      <w:marLeft w:val="0"/>
      <w:marRight w:val="0"/>
      <w:marTop w:val="0"/>
      <w:marBottom w:val="0"/>
      <w:divBdr>
        <w:top w:val="none" w:sz="0" w:space="0" w:color="auto"/>
        <w:left w:val="none" w:sz="0" w:space="0" w:color="auto"/>
        <w:bottom w:val="none" w:sz="0" w:space="0" w:color="auto"/>
        <w:right w:val="none" w:sz="0" w:space="0" w:color="auto"/>
      </w:divBdr>
    </w:div>
    <w:div w:id="1637369919">
      <w:bodyDiv w:val="1"/>
      <w:marLeft w:val="0"/>
      <w:marRight w:val="0"/>
      <w:marTop w:val="0"/>
      <w:marBottom w:val="0"/>
      <w:divBdr>
        <w:top w:val="none" w:sz="0" w:space="0" w:color="auto"/>
        <w:left w:val="none" w:sz="0" w:space="0" w:color="auto"/>
        <w:bottom w:val="none" w:sz="0" w:space="0" w:color="auto"/>
        <w:right w:val="none" w:sz="0" w:space="0" w:color="auto"/>
      </w:divBdr>
    </w:div>
    <w:div w:id="1637680336">
      <w:bodyDiv w:val="1"/>
      <w:marLeft w:val="0"/>
      <w:marRight w:val="0"/>
      <w:marTop w:val="0"/>
      <w:marBottom w:val="0"/>
      <w:divBdr>
        <w:top w:val="none" w:sz="0" w:space="0" w:color="auto"/>
        <w:left w:val="none" w:sz="0" w:space="0" w:color="auto"/>
        <w:bottom w:val="none" w:sz="0" w:space="0" w:color="auto"/>
        <w:right w:val="none" w:sz="0" w:space="0" w:color="auto"/>
      </w:divBdr>
    </w:div>
    <w:div w:id="1638491829">
      <w:bodyDiv w:val="1"/>
      <w:marLeft w:val="0"/>
      <w:marRight w:val="0"/>
      <w:marTop w:val="0"/>
      <w:marBottom w:val="0"/>
      <w:divBdr>
        <w:top w:val="none" w:sz="0" w:space="0" w:color="auto"/>
        <w:left w:val="none" w:sz="0" w:space="0" w:color="auto"/>
        <w:bottom w:val="none" w:sz="0" w:space="0" w:color="auto"/>
        <w:right w:val="none" w:sz="0" w:space="0" w:color="auto"/>
      </w:divBdr>
    </w:div>
    <w:div w:id="1639452212">
      <w:bodyDiv w:val="1"/>
      <w:marLeft w:val="0"/>
      <w:marRight w:val="0"/>
      <w:marTop w:val="0"/>
      <w:marBottom w:val="0"/>
      <w:divBdr>
        <w:top w:val="none" w:sz="0" w:space="0" w:color="auto"/>
        <w:left w:val="none" w:sz="0" w:space="0" w:color="auto"/>
        <w:bottom w:val="none" w:sz="0" w:space="0" w:color="auto"/>
        <w:right w:val="none" w:sz="0" w:space="0" w:color="auto"/>
      </w:divBdr>
    </w:div>
    <w:div w:id="1641304307">
      <w:bodyDiv w:val="1"/>
      <w:marLeft w:val="0"/>
      <w:marRight w:val="0"/>
      <w:marTop w:val="0"/>
      <w:marBottom w:val="0"/>
      <w:divBdr>
        <w:top w:val="none" w:sz="0" w:space="0" w:color="auto"/>
        <w:left w:val="none" w:sz="0" w:space="0" w:color="auto"/>
        <w:bottom w:val="none" w:sz="0" w:space="0" w:color="auto"/>
        <w:right w:val="none" w:sz="0" w:space="0" w:color="auto"/>
      </w:divBdr>
    </w:div>
    <w:div w:id="1644575544">
      <w:bodyDiv w:val="1"/>
      <w:marLeft w:val="0"/>
      <w:marRight w:val="0"/>
      <w:marTop w:val="0"/>
      <w:marBottom w:val="0"/>
      <w:divBdr>
        <w:top w:val="none" w:sz="0" w:space="0" w:color="auto"/>
        <w:left w:val="none" w:sz="0" w:space="0" w:color="auto"/>
        <w:bottom w:val="none" w:sz="0" w:space="0" w:color="auto"/>
        <w:right w:val="none" w:sz="0" w:space="0" w:color="auto"/>
      </w:divBdr>
    </w:div>
    <w:div w:id="1644657111">
      <w:bodyDiv w:val="1"/>
      <w:marLeft w:val="0"/>
      <w:marRight w:val="0"/>
      <w:marTop w:val="0"/>
      <w:marBottom w:val="0"/>
      <w:divBdr>
        <w:top w:val="none" w:sz="0" w:space="0" w:color="auto"/>
        <w:left w:val="none" w:sz="0" w:space="0" w:color="auto"/>
        <w:bottom w:val="none" w:sz="0" w:space="0" w:color="auto"/>
        <w:right w:val="none" w:sz="0" w:space="0" w:color="auto"/>
      </w:divBdr>
    </w:div>
    <w:div w:id="1644696192">
      <w:bodyDiv w:val="1"/>
      <w:marLeft w:val="0"/>
      <w:marRight w:val="0"/>
      <w:marTop w:val="0"/>
      <w:marBottom w:val="0"/>
      <w:divBdr>
        <w:top w:val="none" w:sz="0" w:space="0" w:color="auto"/>
        <w:left w:val="none" w:sz="0" w:space="0" w:color="auto"/>
        <w:bottom w:val="none" w:sz="0" w:space="0" w:color="auto"/>
        <w:right w:val="none" w:sz="0" w:space="0" w:color="auto"/>
      </w:divBdr>
    </w:div>
    <w:div w:id="1646471577">
      <w:bodyDiv w:val="1"/>
      <w:marLeft w:val="0"/>
      <w:marRight w:val="0"/>
      <w:marTop w:val="0"/>
      <w:marBottom w:val="0"/>
      <w:divBdr>
        <w:top w:val="none" w:sz="0" w:space="0" w:color="auto"/>
        <w:left w:val="none" w:sz="0" w:space="0" w:color="auto"/>
        <w:bottom w:val="none" w:sz="0" w:space="0" w:color="auto"/>
        <w:right w:val="none" w:sz="0" w:space="0" w:color="auto"/>
      </w:divBdr>
    </w:div>
    <w:div w:id="1646474328">
      <w:bodyDiv w:val="1"/>
      <w:marLeft w:val="0"/>
      <w:marRight w:val="0"/>
      <w:marTop w:val="0"/>
      <w:marBottom w:val="0"/>
      <w:divBdr>
        <w:top w:val="none" w:sz="0" w:space="0" w:color="auto"/>
        <w:left w:val="none" w:sz="0" w:space="0" w:color="auto"/>
        <w:bottom w:val="none" w:sz="0" w:space="0" w:color="auto"/>
        <w:right w:val="none" w:sz="0" w:space="0" w:color="auto"/>
      </w:divBdr>
    </w:div>
    <w:div w:id="1647203067">
      <w:bodyDiv w:val="1"/>
      <w:marLeft w:val="0"/>
      <w:marRight w:val="0"/>
      <w:marTop w:val="0"/>
      <w:marBottom w:val="0"/>
      <w:divBdr>
        <w:top w:val="none" w:sz="0" w:space="0" w:color="auto"/>
        <w:left w:val="none" w:sz="0" w:space="0" w:color="auto"/>
        <w:bottom w:val="none" w:sz="0" w:space="0" w:color="auto"/>
        <w:right w:val="none" w:sz="0" w:space="0" w:color="auto"/>
      </w:divBdr>
    </w:div>
    <w:div w:id="1647279715">
      <w:bodyDiv w:val="1"/>
      <w:marLeft w:val="0"/>
      <w:marRight w:val="0"/>
      <w:marTop w:val="0"/>
      <w:marBottom w:val="0"/>
      <w:divBdr>
        <w:top w:val="none" w:sz="0" w:space="0" w:color="auto"/>
        <w:left w:val="none" w:sz="0" w:space="0" w:color="auto"/>
        <w:bottom w:val="none" w:sz="0" w:space="0" w:color="auto"/>
        <w:right w:val="none" w:sz="0" w:space="0" w:color="auto"/>
      </w:divBdr>
    </w:div>
    <w:div w:id="1647512831">
      <w:bodyDiv w:val="1"/>
      <w:marLeft w:val="0"/>
      <w:marRight w:val="0"/>
      <w:marTop w:val="0"/>
      <w:marBottom w:val="0"/>
      <w:divBdr>
        <w:top w:val="none" w:sz="0" w:space="0" w:color="auto"/>
        <w:left w:val="none" w:sz="0" w:space="0" w:color="auto"/>
        <w:bottom w:val="none" w:sz="0" w:space="0" w:color="auto"/>
        <w:right w:val="none" w:sz="0" w:space="0" w:color="auto"/>
      </w:divBdr>
    </w:div>
    <w:div w:id="1647783607">
      <w:bodyDiv w:val="1"/>
      <w:marLeft w:val="0"/>
      <w:marRight w:val="0"/>
      <w:marTop w:val="0"/>
      <w:marBottom w:val="0"/>
      <w:divBdr>
        <w:top w:val="none" w:sz="0" w:space="0" w:color="auto"/>
        <w:left w:val="none" w:sz="0" w:space="0" w:color="auto"/>
        <w:bottom w:val="none" w:sz="0" w:space="0" w:color="auto"/>
        <w:right w:val="none" w:sz="0" w:space="0" w:color="auto"/>
      </w:divBdr>
    </w:div>
    <w:div w:id="1648238090">
      <w:bodyDiv w:val="1"/>
      <w:marLeft w:val="0"/>
      <w:marRight w:val="0"/>
      <w:marTop w:val="0"/>
      <w:marBottom w:val="0"/>
      <w:divBdr>
        <w:top w:val="none" w:sz="0" w:space="0" w:color="auto"/>
        <w:left w:val="none" w:sz="0" w:space="0" w:color="auto"/>
        <w:bottom w:val="none" w:sz="0" w:space="0" w:color="auto"/>
        <w:right w:val="none" w:sz="0" w:space="0" w:color="auto"/>
      </w:divBdr>
    </w:div>
    <w:div w:id="1648781960">
      <w:bodyDiv w:val="1"/>
      <w:marLeft w:val="0"/>
      <w:marRight w:val="0"/>
      <w:marTop w:val="0"/>
      <w:marBottom w:val="0"/>
      <w:divBdr>
        <w:top w:val="none" w:sz="0" w:space="0" w:color="auto"/>
        <w:left w:val="none" w:sz="0" w:space="0" w:color="auto"/>
        <w:bottom w:val="none" w:sz="0" w:space="0" w:color="auto"/>
        <w:right w:val="none" w:sz="0" w:space="0" w:color="auto"/>
      </w:divBdr>
    </w:div>
    <w:div w:id="1648897289">
      <w:bodyDiv w:val="1"/>
      <w:marLeft w:val="0"/>
      <w:marRight w:val="0"/>
      <w:marTop w:val="0"/>
      <w:marBottom w:val="0"/>
      <w:divBdr>
        <w:top w:val="none" w:sz="0" w:space="0" w:color="auto"/>
        <w:left w:val="none" w:sz="0" w:space="0" w:color="auto"/>
        <w:bottom w:val="none" w:sz="0" w:space="0" w:color="auto"/>
        <w:right w:val="none" w:sz="0" w:space="0" w:color="auto"/>
      </w:divBdr>
    </w:div>
    <w:div w:id="1649282358">
      <w:bodyDiv w:val="1"/>
      <w:marLeft w:val="0"/>
      <w:marRight w:val="0"/>
      <w:marTop w:val="0"/>
      <w:marBottom w:val="0"/>
      <w:divBdr>
        <w:top w:val="none" w:sz="0" w:space="0" w:color="auto"/>
        <w:left w:val="none" w:sz="0" w:space="0" w:color="auto"/>
        <w:bottom w:val="none" w:sz="0" w:space="0" w:color="auto"/>
        <w:right w:val="none" w:sz="0" w:space="0" w:color="auto"/>
      </w:divBdr>
    </w:div>
    <w:div w:id="1649633164">
      <w:bodyDiv w:val="1"/>
      <w:marLeft w:val="0"/>
      <w:marRight w:val="0"/>
      <w:marTop w:val="0"/>
      <w:marBottom w:val="0"/>
      <w:divBdr>
        <w:top w:val="none" w:sz="0" w:space="0" w:color="auto"/>
        <w:left w:val="none" w:sz="0" w:space="0" w:color="auto"/>
        <w:bottom w:val="none" w:sz="0" w:space="0" w:color="auto"/>
        <w:right w:val="none" w:sz="0" w:space="0" w:color="auto"/>
      </w:divBdr>
    </w:div>
    <w:div w:id="1649893285">
      <w:bodyDiv w:val="1"/>
      <w:marLeft w:val="0"/>
      <w:marRight w:val="0"/>
      <w:marTop w:val="0"/>
      <w:marBottom w:val="0"/>
      <w:divBdr>
        <w:top w:val="none" w:sz="0" w:space="0" w:color="auto"/>
        <w:left w:val="none" w:sz="0" w:space="0" w:color="auto"/>
        <w:bottom w:val="none" w:sz="0" w:space="0" w:color="auto"/>
        <w:right w:val="none" w:sz="0" w:space="0" w:color="auto"/>
      </w:divBdr>
    </w:div>
    <w:div w:id="1650668594">
      <w:bodyDiv w:val="1"/>
      <w:marLeft w:val="0"/>
      <w:marRight w:val="0"/>
      <w:marTop w:val="0"/>
      <w:marBottom w:val="0"/>
      <w:divBdr>
        <w:top w:val="none" w:sz="0" w:space="0" w:color="auto"/>
        <w:left w:val="none" w:sz="0" w:space="0" w:color="auto"/>
        <w:bottom w:val="none" w:sz="0" w:space="0" w:color="auto"/>
        <w:right w:val="none" w:sz="0" w:space="0" w:color="auto"/>
      </w:divBdr>
    </w:div>
    <w:div w:id="1650816466">
      <w:bodyDiv w:val="1"/>
      <w:marLeft w:val="0"/>
      <w:marRight w:val="0"/>
      <w:marTop w:val="0"/>
      <w:marBottom w:val="0"/>
      <w:divBdr>
        <w:top w:val="none" w:sz="0" w:space="0" w:color="auto"/>
        <w:left w:val="none" w:sz="0" w:space="0" w:color="auto"/>
        <w:bottom w:val="none" w:sz="0" w:space="0" w:color="auto"/>
        <w:right w:val="none" w:sz="0" w:space="0" w:color="auto"/>
      </w:divBdr>
    </w:div>
    <w:div w:id="1651131988">
      <w:bodyDiv w:val="1"/>
      <w:marLeft w:val="0"/>
      <w:marRight w:val="0"/>
      <w:marTop w:val="0"/>
      <w:marBottom w:val="0"/>
      <w:divBdr>
        <w:top w:val="none" w:sz="0" w:space="0" w:color="auto"/>
        <w:left w:val="none" w:sz="0" w:space="0" w:color="auto"/>
        <w:bottom w:val="none" w:sz="0" w:space="0" w:color="auto"/>
        <w:right w:val="none" w:sz="0" w:space="0" w:color="auto"/>
      </w:divBdr>
    </w:div>
    <w:div w:id="1651472089">
      <w:bodyDiv w:val="1"/>
      <w:marLeft w:val="0"/>
      <w:marRight w:val="0"/>
      <w:marTop w:val="0"/>
      <w:marBottom w:val="0"/>
      <w:divBdr>
        <w:top w:val="none" w:sz="0" w:space="0" w:color="auto"/>
        <w:left w:val="none" w:sz="0" w:space="0" w:color="auto"/>
        <w:bottom w:val="none" w:sz="0" w:space="0" w:color="auto"/>
        <w:right w:val="none" w:sz="0" w:space="0" w:color="auto"/>
      </w:divBdr>
    </w:div>
    <w:div w:id="1651598614">
      <w:bodyDiv w:val="1"/>
      <w:marLeft w:val="0"/>
      <w:marRight w:val="0"/>
      <w:marTop w:val="0"/>
      <w:marBottom w:val="0"/>
      <w:divBdr>
        <w:top w:val="none" w:sz="0" w:space="0" w:color="auto"/>
        <w:left w:val="none" w:sz="0" w:space="0" w:color="auto"/>
        <w:bottom w:val="none" w:sz="0" w:space="0" w:color="auto"/>
        <w:right w:val="none" w:sz="0" w:space="0" w:color="auto"/>
      </w:divBdr>
    </w:div>
    <w:div w:id="1651712141">
      <w:bodyDiv w:val="1"/>
      <w:marLeft w:val="0"/>
      <w:marRight w:val="0"/>
      <w:marTop w:val="0"/>
      <w:marBottom w:val="0"/>
      <w:divBdr>
        <w:top w:val="none" w:sz="0" w:space="0" w:color="auto"/>
        <w:left w:val="none" w:sz="0" w:space="0" w:color="auto"/>
        <w:bottom w:val="none" w:sz="0" w:space="0" w:color="auto"/>
        <w:right w:val="none" w:sz="0" w:space="0" w:color="auto"/>
      </w:divBdr>
    </w:div>
    <w:div w:id="1652128223">
      <w:bodyDiv w:val="1"/>
      <w:marLeft w:val="0"/>
      <w:marRight w:val="0"/>
      <w:marTop w:val="0"/>
      <w:marBottom w:val="0"/>
      <w:divBdr>
        <w:top w:val="none" w:sz="0" w:space="0" w:color="auto"/>
        <w:left w:val="none" w:sz="0" w:space="0" w:color="auto"/>
        <w:bottom w:val="none" w:sz="0" w:space="0" w:color="auto"/>
        <w:right w:val="none" w:sz="0" w:space="0" w:color="auto"/>
      </w:divBdr>
    </w:div>
    <w:div w:id="1652173198">
      <w:bodyDiv w:val="1"/>
      <w:marLeft w:val="0"/>
      <w:marRight w:val="0"/>
      <w:marTop w:val="0"/>
      <w:marBottom w:val="0"/>
      <w:divBdr>
        <w:top w:val="none" w:sz="0" w:space="0" w:color="auto"/>
        <w:left w:val="none" w:sz="0" w:space="0" w:color="auto"/>
        <w:bottom w:val="none" w:sz="0" w:space="0" w:color="auto"/>
        <w:right w:val="none" w:sz="0" w:space="0" w:color="auto"/>
      </w:divBdr>
    </w:div>
    <w:div w:id="1652904494">
      <w:bodyDiv w:val="1"/>
      <w:marLeft w:val="0"/>
      <w:marRight w:val="0"/>
      <w:marTop w:val="0"/>
      <w:marBottom w:val="0"/>
      <w:divBdr>
        <w:top w:val="none" w:sz="0" w:space="0" w:color="auto"/>
        <w:left w:val="none" w:sz="0" w:space="0" w:color="auto"/>
        <w:bottom w:val="none" w:sz="0" w:space="0" w:color="auto"/>
        <w:right w:val="none" w:sz="0" w:space="0" w:color="auto"/>
      </w:divBdr>
    </w:div>
    <w:div w:id="1653024804">
      <w:bodyDiv w:val="1"/>
      <w:marLeft w:val="0"/>
      <w:marRight w:val="0"/>
      <w:marTop w:val="0"/>
      <w:marBottom w:val="0"/>
      <w:divBdr>
        <w:top w:val="none" w:sz="0" w:space="0" w:color="auto"/>
        <w:left w:val="none" w:sz="0" w:space="0" w:color="auto"/>
        <w:bottom w:val="none" w:sz="0" w:space="0" w:color="auto"/>
        <w:right w:val="none" w:sz="0" w:space="0" w:color="auto"/>
      </w:divBdr>
    </w:div>
    <w:div w:id="1653633264">
      <w:bodyDiv w:val="1"/>
      <w:marLeft w:val="0"/>
      <w:marRight w:val="0"/>
      <w:marTop w:val="0"/>
      <w:marBottom w:val="0"/>
      <w:divBdr>
        <w:top w:val="none" w:sz="0" w:space="0" w:color="auto"/>
        <w:left w:val="none" w:sz="0" w:space="0" w:color="auto"/>
        <w:bottom w:val="none" w:sz="0" w:space="0" w:color="auto"/>
        <w:right w:val="none" w:sz="0" w:space="0" w:color="auto"/>
      </w:divBdr>
    </w:div>
    <w:div w:id="1653948196">
      <w:bodyDiv w:val="1"/>
      <w:marLeft w:val="0"/>
      <w:marRight w:val="0"/>
      <w:marTop w:val="0"/>
      <w:marBottom w:val="0"/>
      <w:divBdr>
        <w:top w:val="none" w:sz="0" w:space="0" w:color="auto"/>
        <w:left w:val="none" w:sz="0" w:space="0" w:color="auto"/>
        <w:bottom w:val="none" w:sz="0" w:space="0" w:color="auto"/>
        <w:right w:val="none" w:sz="0" w:space="0" w:color="auto"/>
      </w:divBdr>
    </w:div>
    <w:div w:id="1654022751">
      <w:bodyDiv w:val="1"/>
      <w:marLeft w:val="0"/>
      <w:marRight w:val="0"/>
      <w:marTop w:val="0"/>
      <w:marBottom w:val="0"/>
      <w:divBdr>
        <w:top w:val="none" w:sz="0" w:space="0" w:color="auto"/>
        <w:left w:val="none" w:sz="0" w:space="0" w:color="auto"/>
        <w:bottom w:val="none" w:sz="0" w:space="0" w:color="auto"/>
        <w:right w:val="none" w:sz="0" w:space="0" w:color="auto"/>
      </w:divBdr>
    </w:div>
    <w:div w:id="1654210776">
      <w:bodyDiv w:val="1"/>
      <w:marLeft w:val="0"/>
      <w:marRight w:val="0"/>
      <w:marTop w:val="0"/>
      <w:marBottom w:val="0"/>
      <w:divBdr>
        <w:top w:val="none" w:sz="0" w:space="0" w:color="auto"/>
        <w:left w:val="none" w:sz="0" w:space="0" w:color="auto"/>
        <w:bottom w:val="none" w:sz="0" w:space="0" w:color="auto"/>
        <w:right w:val="none" w:sz="0" w:space="0" w:color="auto"/>
      </w:divBdr>
    </w:div>
    <w:div w:id="1654991255">
      <w:bodyDiv w:val="1"/>
      <w:marLeft w:val="0"/>
      <w:marRight w:val="0"/>
      <w:marTop w:val="0"/>
      <w:marBottom w:val="0"/>
      <w:divBdr>
        <w:top w:val="none" w:sz="0" w:space="0" w:color="auto"/>
        <w:left w:val="none" w:sz="0" w:space="0" w:color="auto"/>
        <w:bottom w:val="none" w:sz="0" w:space="0" w:color="auto"/>
        <w:right w:val="none" w:sz="0" w:space="0" w:color="auto"/>
      </w:divBdr>
    </w:div>
    <w:div w:id="1655985663">
      <w:bodyDiv w:val="1"/>
      <w:marLeft w:val="0"/>
      <w:marRight w:val="0"/>
      <w:marTop w:val="0"/>
      <w:marBottom w:val="0"/>
      <w:divBdr>
        <w:top w:val="none" w:sz="0" w:space="0" w:color="auto"/>
        <w:left w:val="none" w:sz="0" w:space="0" w:color="auto"/>
        <w:bottom w:val="none" w:sz="0" w:space="0" w:color="auto"/>
        <w:right w:val="none" w:sz="0" w:space="0" w:color="auto"/>
      </w:divBdr>
    </w:div>
    <w:div w:id="1656488234">
      <w:bodyDiv w:val="1"/>
      <w:marLeft w:val="0"/>
      <w:marRight w:val="0"/>
      <w:marTop w:val="0"/>
      <w:marBottom w:val="0"/>
      <w:divBdr>
        <w:top w:val="none" w:sz="0" w:space="0" w:color="auto"/>
        <w:left w:val="none" w:sz="0" w:space="0" w:color="auto"/>
        <w:bottom w:val="none" w:sz="0" w:space="0" w:color="auto"/>
        <w:right w:val="none" w:sz="0" w:space="0" w:color="auto"/>
      </w:divBdr>
    </w:div>
    <w:div w:id="1657101985">
      <w:bodyDiv w:val="1"/>
      <w:marLeft w:val="0"/>
      <w:marRight w:val="0"/>
      <w:marTop w:val="0"/>
      <w:marBottom w:val="0"/>
      <w:divBdr>
        <w:top w:val="none" w:sz="0" w:space="0" w:color="auto"/>
        <w:left w:val="none" w:sz="0" w:space="0" w:color="auto"/>
        <w:bottom w:val="none" w:sz="0" w:space="0" w:color="auto"/>
        <w:right w:val="none" w:sz="0" w:space="0" w:color="auto"/>
      </w:divBdr>
    </w:div>
    <w:div w:id="1657108642">
      <w:bodyDiv w:val="1"/>
      <w:marLeft w:val="0"/>
      <w:marRight w:val="0"/>
      <w:marTop w:val="0"/>
      <w:marBottom w:val="0"/>
      <w:divBdr>
        <w:top w:val="none" w:sz="0" w:space="0" w:color="auto"/>
        <w:left w:val="none" w:sz="0" w:space="0" w:color="auto"/>
        <w:bottom w:val="none" w:sz="0" w:space="0" w:color="auto"/>
        <w:right w:val="none" w:sz="0" w:space="0" w:color="auto"/>
      </w:divBdr>
    </w:div>
    <w:div w:id="1657955579">
      <w:bodyDiv w:val="1"/>
      <w:marLeft w:val="0"/>
      <w:marRight w:val="0"/>
      <w:marTop w:val="0"/>
      <w:marBottom w:val="0"/>
      <w:divBdr>
        <w:top w:val="none" w:sz="0" w:space="0" w:color="auto"/>
        <w:left w:val="none" w:sz="0" w:space="0" w:color="auto"/>
        <w:bottom w:val="none" w:sz="0" w:space="0" w:color="auto"/>
        <w:right w:val="none" w:sz="0" w:space="0" w:color="auto"/>
      </w:divBdr>
    </w:div>
    <w:div w:id="1658731315">
      <w:bodyDiv w:val="1"/>
      <w:marLeft w:val="0"/>
      <w:marRight w:val="0"/>
      <w:marTop w:val="0"/>
      <w:marBottom w:val="0"/>
      <w:divBdr>
        <w:top w:val="none" w:sz="0" w:space="0" w:color="auto"/>
        <w:left w:val="none" w:sz="0" w:space="0" w:color="auto"/>
        <w:bottom w:val="none" w:sz="0" w:space="0" w:color="auto"/>
        <w:right w:val="none" w:sz="0" w:space="0" w:color="auto"/>
      </w:divBdr>
    </w:div>
    <w:div w:id="1659459668">
      <w:bodyDiv w:val="1"/>
      <w:marLeft w:val="0"/>
      <w:marRight w:val="0"/>
      <w:marTop w:val="0"/>
      <w:marBottom w:val="0"/>
      <w:divBdr>
        <w:top w:val="none" w:sz="0" w:space="0" w:color="auto"/>
        <w:left w:val="none" w:sz="0" w:space="0" w:color="auto"/>
        <w:bottom w:val="none" w:sz="0" w:space="0" w:color="auto"/>
        <w:right w:val="none" w:sz="0" w:space="0" w:color="auto"/>
      </w:divBdr>
    </w:div>
    <w:div w:id="1659839730">
      <w:bodyDiv w:val="1"/>
      <w:marLeft w:val="0"/>
      <w:marRight w:val="0"/>
      <w:marTop w:val="0"/>
      <w:marBottom w:val="0"/>
      <w:divBdr>
        <w:top w:val="none" w:sz="0" w:space="0" w:color="auto"/>
        <w:left w:val="none" w:sz="0" w:space="0" w:color="auto"/>
        <w:bottom w:val="none" w:sz="0" w:space="0" w:color="auto"/>
        <w:right w:val="none" w:sz="0" w:space="0" w:color="auto"/>
      </w:divBdr>
    </w:div>
    <w:div w:id="1660428217">
      <w:bodyDiv w:val="1"/>
      <w:marLeft w:val="0"/>
      <w:marRight w:val="0"/>
      <w:marTop w:val="0"/>
      <w:marBottom w:val="0"/>
      <w:divBdr>
        <w:top w:val="none" w:sz="0" w:space="0" w:color="auto"/>
        <w:left w:val="none" w:sz="0" w:space="0" w:color="auto"/>
        <w:bottom w:val="none" w:sz="0" w:space="0" w:color="auto"/>
        <w:right w:val="none" w:sz="0" w:space="0" w:color="auto"/>
      </w:divBdr>
    </w:div>
    <w:div w:id="1661494197">
      <w:bodyDiv w:val="1"/>
      <w:marLeft w:val="0"/>
      <w:marRight w:val="0"/>
      <w:marTop w:val="0"/>
      <w:marBottom w:val="0"/>
      <w:divBdr>
        <w:top w:val="none" w:sz="0" w:space="0" w:color="auto"/>
        <w:left w:val="none" w:sz="0" w:space="0" w:color="auto"/>
        <w:bottom w:val="none" w:sz="0" w:space="0" w:color="auto"/>
        <w:right w:val="none" w:sz="0" w:space="0" w:color="auto"/>
      </w:divBdr>
    </w:div>
    <w:div w:id="1661500451">
      <w:bodyDiv w:val="1"/>
      <w:marLeft w:val="0"/>
      <w:marRight w:val="0"/>
      <w:marTop w:val="0"/>
      <w:marBottom w:val="0"/>
      <w:divBdr>
        <w:top w:val="none" w:sz="0" w:space="0" w:color="auto"/>
        <w:left w:val="none" w:sz="0" w:space="0" w:color="auto"/>
        <w:bottom w:val="none" w:sz="0" w:space="0" w:color="auto"/>
        <w:right w:val="none" w:sz="0" w:space="0" w:color="auto"/>
      </w:divBdr>
    </w:div>
    <w:div w:id="1661541468">
      <w:bodyDiv w:val="1"/>
      <w:marLeft w:val="0"/>
      <w:marRight w:val="0"/>
      <w:marTop w:val="0"/>
      <w:marBottom w:val="0"/>
      <w:divBdr>
        <w:top w:val="none" w:sz="0" w:space="0" w:color="auto"/>
        <w:left w:val="none" w:sz="0" w:space="0" w:color="auto"/>
        <w:bottom w:val="none" w:sz="0" w:space="0" w:color="auto"/>
        <w:right w:val="none" w:sz="0" w:space="0" w:color="auto"/>
      </w:divBdr>
    </w:div>
    <w:div w:id="1662808567">
      <w:bodyDiv w:val="1"/>
      <w:marLeft w:val="0"/>
      <w:marRight w:val="0"/>
      <w:marTop w:val="0"/>
      <w:marBottom w:val="0"/>
      <w:divBdr>
        <w:top w:val="none" w:sz="0" w:space="0" w:color="auto"/>
        <w:left w:val="none" w:sz="0" w:space="0" w:color="auto"/>
        <w:bottom w:val="none" w:sz="0" w:space="0" w:color="auto"/>
        <w:right w:val="none" w:sz="0" w:space="0" w:color="auto"/>
      </w:divBdr>
    </w:div>
    <w:div w:id="1663849752">
      <w:bodyDiv w:val="1"/>
      <w:marLeft w:val="0"/>
      <w:marRight w:val="0"/>
      <w:marTop w:val="0"/>
      <w:marBottom w:val="0"/>
      <w:divBdr>
        <w:top w:val="none" w:sz="0" w:space="0" w:color="auto"/>
        <w:left w:val="none" w:sz="0" w:space="0" w:color="auto"/>
        <w:bottom w:val="none" w:sz="0" w:space="0" w:color="auto"/>
        <w:right w:val="none" w:sz="0" w:space="0" w:color="auto"/>
      </w:divBdr>
    </w:div>
    <w:div w:id="1664166854">
      <w:bodyDiv w:val="1"/>
      <w:marLeft w:val="0"/>
      <w:marRight w:val="0"/>
      <w:marTop w:val="0"/>
      <w:marBottom w:val="0"/>
      <w:divBdr>
        <w:top w:val="none" w:sz="0" w:space="0" w:color="auto"/>
        <w:left w:val="none" w:sz="0" w:space="0" w:color="auto"/>
        <w:bottom w:val="none" w:sz="0" w:space="0" w:color="auto"/>
        <w:right w:val="none" w:sz="0" w:space="0" w:color="auto"/>
      </w:divBdr>
    </w:div>
    <w:div w:id="1666667801">
      <w:bodyDiv w:val="1"/>
      <w:marLeft w:val="0"/>
      <w:marRight w:val="0"/>
      <w:marTop w:val="0"/>
      <w:marBottom w:val="0"/>
      <w:divBdr>
        <w:top w:val="none" w:sz="0" w:space="0" w:color="auto"/>
        <w:left w:val="none" w:sz="0" w:space="0" w:color="auto"/>
        <w:bottom w:val="none" w:sz="0" w:space="0" w:color="auto"/>
        <w:right w:val="none" w:sz="0" w:space="0" w:color="auto"/>
      </w:divBdr>
    </w:div>
    <w:div w:id="1667632983">
      <w:bodyDiv w:val="1"/>
      <w:marLeft w:val="0"/>
      <w:marRight w:val="0"/>
      <w:marTop w:val="0"/>
      <w:marBottom w:val="0"/>
      <w:divBdr>
        <w:top w:val="none" w:sz="0" w:space="0" w:color="auto"/>
        <w:left w:val="none" w:sz="0" w:space="0" w:color="auto"/>
        <w:bottom w:val="none" w:sz="0" w:space="0" w:color="auto"/>
        <w:right w:val="none" w:sz="0" w:space="0" w:color="auto"/>
      </w:divBdr>
    </w:div>
    <w:div w:id="1667709392">
      <w:bodyDiv w:val="1"/>
      <w:marLeft w:val="0"/>
      <w:marRight w:val="0"/>
      <w:marTop w:val="0"/>
      <w:marBottom w:val="0"/>
      <w:divBdr>
        <w:top w:val="none" w:sz="0" w:space="0" w:color="auto"/>
        <w:left w:val="none" w:sz="0" w:space="0" w:color="auto"/>
        <w:bottom w:val="none" w:sz="0" w:space="0" w:color="auto"/>
        <w:right w:val="none" w:sz="0" w:space="0" w:color="auto"/>
      </w:divBdr>
    </w:div>
    <w:div w:id="1673995289">
      <w:bodyDiv w:val="1"/>
      <w:marLeft w:val="0"/>
      <w:marRight w:val="0"/>
      <w:marTop w:val="0"/>
      <w:marBottom w:val="0"/>
      <w:divBdr>
        <w:top w:val="none" w:sz="0" w:space="0" w:color="auto"/>
        <w:left w:val="none" w:sz="0" w:space="0" w:color="auto"/>
        <w:bottom w:val="none" w:sz="0" w:space="0" w:color="auto"/>
        <w:right w:val="none" w:sz="0" w:space="0" w:color="auto"/>
      </w:divBdr>
    </w:div>
    <w:div w:id="1674143707">
      <w:bodyDiv w:val="1"/>
      <w:marLeft w:val="0"/>
      <w:marRight w:val="0"/>
      <w:marTop w:val="0"/>
      <w:marBottom w:val="0"/>
      <w:divBdr>
        <w:top w:val="none" w:sz="0" w:space="0" w:color="auto"/>
        <w:left w:val="none" w:sz="0" w:space="0" w:color="auto"/>
        <w:bottom w:val="none" w:sz="0" w:space="0" w:color="auto"/>
        <w:right w:val="none" w:sz="0" w:space="0" w:color="auto"/>
      </w:divBdr>
    </w:div>
    <w:div w:id="1674646693">
      <w:bodyDiv w:val="1"/>
      <w:marLeft w:val="0"/>
      <w:marRight w:val="0"/>
      <w:marTop w:val="0"/>
      <w:marBottom w:val="0"/>
      <w:divBdr>
        <w:top w:val="none" w:sz="0" w:space="0" w:color="auto"/>
        <w:left w:val="none" w:sz="0" w:space="0" w:color="auto"/>
        <w:bottom w:val="none" w:sz="0" w:space="0" w:color="auto"/>
        <w:right w:val="none" w:sz="0" w:space="0" w:color="auto"/>
      </w:divBdr>
    </w:div>
    <w:div w:id="1674647204">
      <w:bodyDiv w:val="1"/>
      <w:marLeft w:val="0"/>
      <w:marRight w:val="0"/>
      <w:marTop w:val="0"/>
      <w:marBottom w:val="0"/>
      <w:divBdr>
        <w:top w:val="none" w:sz="0" w:space="0" w:color="auto"/>
        <w:left w:val="none" w:sz="0" w:space="0" w:color="auto"/>
        <w:bottom w:val="none" w:sz="0" w:space="0" w:color="auto"/>
        <w:right w:val="none" w:sz="0" w:space="0" w:color="auto"/>
      </w:divBdr>
    </w:div>
    <w:div w:id="1675064153">
      <w:bodyDiv w:val="1"/>
      <w:marLeft w:val="0"/>
      <w:marRight w:val="0"/>
      <w:marTop w:val="0"/>
      <w:marBottom w:val="0"/>
      <w:divBdr>
        <w:top w:val="none" w:sz="0" w:space="0" w:color="auto"/>
        <w:left w:val="none" w:sz="0" w:space="0" w:color="auto"/>
        <w:bottom w:val="none" w:sz="0" w:space="0" w:color="auto"/>
        <w:right w:val="none" w:sz="0" w:space="0" w:color="auto"/>
      </w:divBdr>
    </w:div>
    <w:div w:id="1675260493">
      <w:bodyDiv w:val="1"/>
      <w:marLeft w:val="0"/>
      <w:marRight w:val="0"/>
      <w:marTop w:val="0"/>
      <w:marBottom w:val="0"/>
      <w:divBdr>
        <w:top w:val="none" w:sz="0" w:space="0" w:color="auto"/>
        <w:left w:val="none" w:sz="0" w:space="0" w:color="auto"/>
        <w:bottom w:val="none" w:sz="0" w:space="0" w:color="auto"/>
        <w:right w:val="none" w:sz="0" w:space="0" w:color="auto"/>
      </w:divBdr>
    </w:div>
    <w:div w:id="1675263874">
      <w:bodyDiv w:val="1"/>
      <w:marLeft w:val="0"/>
      <w:marRight w:val="0"/>
      <w:marTop w:val="0"/>
      <w:marBottom w:val="0"/>
      <w:divBdr>
        <w:top w:val="none" w:sz="0" w:space="0" w:color="auto"/>
        <w:left w:val="none" w:sz="0" w:space="0" w:color="auto"/>
        <w:bottom w:val="none" w:sz="0" w:space="0" w:color="auto"/>
        <w:right w:val="none" w:sz="0" w:space="0" w:color="auto"/>
      </w:divBdr>
    </w:div>
    <w:div w:id="1675499852">
      <w:bodyDiv w:val="1"/>
      <w:marLeft w:val="0"/>
      <w:marRight w:val="0"/>
      <w:marTop w:val="0"/>
      <w:marBottom w:val="0"/>
      <w:divBdr>
        <w:top w:val="none" w:sz="0" w:space="0" w:color="auto"/>
        <w:left w:val="none" w:sz="0" w:space="0" w:color="auto"/>
        <w:bottom w:val="none" w:sz="0" w:space="0" w:color="auto"/>
        <w:right w:val="none" w:sz="0" w:space="0" w:color="auto"/>
      </w:divBdr>
    </w:div>
    <w:div w:id="1675840999">
      <w:bodyDiv w:val="1"/>
      <w:marLeft w:val="0"/>
      <w:marRight w:val="0"/>
      <w:marTop w:val="0"/>
      <w:marBottom w:val="0"/>
      <w:divBdr>
        <w:top w:val="none" w:sz="0" w:space="0" w:color="auto"/>
        <w:left w:val="none" w:sz="0" w:space="0" w:color="auto"/>
        <w:bottom w:val="none" w:sz="0" w:space="0" w:color="auto"/>
        <w:right w:val="none" w:sz="0" w:space="0" w:color="auto"/>
      </w:divBdr>
    </w:div>
    <w:div w:id="1677343502">
      <w:bodyDiv w:val="1"/>
      <w:marLeft w:val="0"/>
      <w:marRight w:val="0"/>
      <w:marTop w:val="0"/>
      <w:marBottom w:val="0"/>
      <w:divBdr>
        <w:top w:val="none" w:sz="0" w:space="0" w:color="auto"/>
        <w:left w:val="none" w:sz="0" w:space="0" w:color="auto"/>
        <w:bottom w:val="none" w:sz="0" w:space="0" w:color="auto"/>
        <w:right w:val="none" w:sz="0" w:space="0" w:color="auto"/>
      </w:divBdr>
    </w:div>
    <w:div w:id="1677535764">
      <w:bodyDiv w:val="1"/>
      <w:marLeft w:val="0"/>
      <w:marRight w:val="0"/>
      <w:marTop w:val="0"/>
      <w:marBottom w:val="0"/>
      <w:divBdr>
        <w:top w:val="none" w:sz="0" w:space="0" w:color="auto"/>
        <w:left w:val="none" w:sz="0" w:space="0" w:color="auto"/>
        <w:bottom w:val="none" w:sz="0" w:space="0" w:color="auto"/>
        <w:right w:val="none" w:sz="0" w:space="0" w:color="auto"/>
      </w:divBdr>
    </w:div>
    <w:div w:id="1677999994">
      <w:bodyDiv w:val="1"/>
      <w:marLeft w:val="0"/>
      <w:marRight w:val="0"/>
      <w:marTop w:val="0"/>
      <w:marBottom w:val="0"/>
      <w:divBdr>
        <w:top w:val="none" w:sz="0" w:space="0" w:color="auto"/>
        <w:left w:val="none" w:sz="0" w:space="0" w:color="auto"/>
        <w:bottom w:val="none" w:sz="0" w:space="0" w:color="auto"/>
        <w:right w:val="none" w:sz="0" w:space="0" w:color="auto"/>
      </w:divBdr>
    </w:div>
    <w:div w:id="1678189207">
      <w:bodyDiv w:val="1"/>
      <w:marLeft w:val="0"/>
      <w:marRight w:val="0"/>
      <w:marTop w:val="0"/>
      <w:marBottom w:val="0"/>
      <w:divBdr>
        <w:top w:val="none" w:sz="0" w:space="0" w:color="auto"/>
        <w:left w:val="none" w:sz="0" w:space="0" w:color="auto"/>
        <w:bottom w:val="none" w:sz="0" w:space="0" w:color="auto"/>
        <w:right w:val="none" w:sz="0" w:space="0" w:color="auto"/>
      </w:divBdr>
    </w:div>
    <w:div w:id="1678924748">
      <w:bodyDiv w:val="1"/>
      <w:marLeft w:val="0"/>
      <w:marRight w:val="0"/>
      <w:marTop w:val="0"/>
      <w:marBottom w:val="0"/>
      <w:divBdr>
        <w:top w:val="none" w:sz="0" w:space="0" w:color="auto"/>
        <w:left w:val="none" w:sz="0" w:space="0" w:color="auto"/>
        <w:bottom w:val="none" w:sz="0" w:space="0" w:color="auto"/>
        <w:right w:val="none" w:sz="0" w:space="0" w:color="auto"/>
      </w:divBdr>
    </w:div>
    <w:div w:id="1679310729">
      <w:bodyDiv w:val="1"/>
      <w:marLeft w:val="0"/>
      <w:marRight w:val="0"/>
      <w:marTop w:val="0"/>
      <w:marBottom w:val="0"/>
      <w:divBdr>
        <w:top w:val="none" w:sz="0" w:space="0" w:color="auto"/>
        <w:left w:val="none" w:sz="0" w:space="0" w:color="auto"/>
        <w:bottom w:val="none" w:sz="0" w:space="0" w:color="auto"/>
        <w:right w:val="none" w:sz="0" w:space="0" w:color="auto"/>
      </w:divBdr>
    </w:div>
    <w:div w:id="1679886774">
      <w:bodyDiv w:val="1"/>
      <w:marLeft w:val="0"/>
      <w:marRight w:val="0"/>
      <w:marTop w:val="0"/>
      <w:marBottom w:val="0"/>
      <w:divBdr>
        <w:top w:val="none" w:sz="0" w:space="0" w:color="auto"/>
        <w:left w:val="none" w:sz="0" w:space="0" w:color="auto"/>
        <w:bottom w:val="none" w:sz="0" w:space="0" w:color="auto"/>
        <w:right w:val="none" w:sz="0" w:space="0" w:color="auto"/>
      </w:divBdr>
    </w:div>
    <w:div w:id="1680231910">
      <w:bodyDiv w:val="1"/>
      <w:marLeft w:val="0"/>
      <w:marRight w:val="0"/>
      <w:marTop w:val="0"/>
      <w:marBottom w:val="0"/>
      <w:divBdr>
        <w:top w:val="none" w:sz="0" w:space="0" w:color="auto"/>
        <w:left w:val="none" w:sz="0" w:space="0" w:color="auto"/>
        <w:bottom w:val="none" w:sz="0" w:space="0" w:color="auto"/>
        <w:right w:val="none" w:sz="0" w:space="0" w:color="auto"/>
      </w:divBdr>
    </w:div>
    <w:div w:id="1681273738">
      <w:bodyDiv w:val="1"/>
      <w:marLeft w:val="0"/>
      <w:marRight w:val="0"/>
      <w:marTop w:val="0"/>
      <w:marBottom w:val="0"/>
      <w:divBdr>
        <w:top w:val="none" w:sz="0" w:space="0" w:color="auto"/>
        <w:left w:val="none" w:sz="0" w:space="0" w:color="auto"/>
        <w:bottom w:val="none" w:sz="0" w:space="0" w:color="auto"/>
        <w:right w:val="none" w:sz="0" w:space="0" w:color="auto"/>
      </w:divBdr>
    </w:div>
    <w:div w:id="1682002289">
      <w:bodyDiv w:val="1"/>
      <w:marLeft w:val="0"/>
      <w:marRight w:val="0"/>
      <w:marTop w:val="0"/>
      <w:marBottom w:val="0"/>
      <w:divBdr>
        <w:top w:val="none" w:sz="0" w:space="0" w:color="auto"/>
        <w:left w:val="none" w:sz="0" w:space="0" w:color="auto"/>
        <w:bottom w:val="none" w:sz="0" w:space="0" w:color="auto"/>
        <w:right w:val="none" w:sz="0" w:space="0" w:color="auto"/>
      </w:divBdr>
    </w:div>
    <w:div w:id="1682314334">
      <w:bodyDiv w:val="1"/>
      <w:marLeft w:val="0"/>
      <w:marRight w:val="0"/>
      <w:marTop w:val="0"/>
      <w:marBottom w:val="0"/>
      <w:divBdr>
        <w:top w:val="none" w:sz="0" w:space="0" w:color="auto"/>
        <w:left w:val="none" w:sz="0" w:space="0" w:color="auto"/>
        <w:bottom w:val="none" w:sz="0" w:space="0" w:color="auto"/>
        <w:right w:val="none" w:sz="0" w:space="0" w:color="auto"/>
      </w:divBdr>
    </w:div>
    <w:div w:id="1682470615">
      <w:bodyDiv w:val="1"/>
      <w:marLeft w:val="0"/>
      <w:marRight w:val="0"/>
      <w:marTop w:val="0"/>
      <w:marBottom w:val="0"/>
      <w:divBdr>
        <w:top w:val="none" w:sz="0" w:space="0" w:color="auto"/>
        <w:left w:val="none" w:sz="0" w:space="0" w:color="auto"/>
        <w:bottom w:val="none" w:sz="0" w:space="0" w:color="auto"/>
        <w:right w:val="none" w:sz="0" w:space="0" w:color="auto"/>
      </w:divBdr>
    </w:div>
    <w:div w:id="1683169880">
      <w:bodyDiv w:val="1"/>
      <w:marLeft w:val="0"/>
      <w:marRight w:val="0"/>
      <w:marTop w:val="0"/>
      <w:marBottom w:val="0"/>
      <w:divBdr>
        <w:top w:val="none" w:sz="0" w:space="0" w:color="auto"/>
        <w:left w:val="none" w:sz="0" w:space="0" w:color="auto"/>
        <w:bottom w:val="none" w:sz="0" w:space="0" w:color="auto"/>
        <w:right w:val="none" w:sz="0" w:space="0" w:color="auto"/>
      </w:divBdr>
    </w:div>
    <w:div w:id="1684699966">
      <w:bodyDiv w:val="1"/>
      <w:marLeft w:val="0"/>
      <w:marRight w:val="0"/>
      <w:marTop w:val="0"/>
      <w:marBottom w:val="0"/>
      <w:divBdr>
        <w:top w:val="none" w:sz="0" w:space="0" w:color="auto"/>
        <w:left w:val="none" w:sz="0" w:space="0" w:color="auto"/>
        <w:bottom w:val="none" w:sz="0" w:space="0" w:color="auto"/>
        <w:right w:val="none" w:sz="0" w:space="0" w:color="auto"/>
      </w:divBdr>
    </w:div>
    <w:div w:id="1685790949">
      <w:bodyDiv w:val="1"/>
      <w:marLeft w:val="0"/>
      <w:marRight w:val="0"/>
      <w:marTop w:val="0"/>
      <w:marBottom w:val="0"/>
      <w:divBdr>
        <w:top w:val="none" w:sz="0" w:space="0" w:color="auto"/>
        <w:left w:val="none" w:sz="0" w:space="0" w:color="auto"/>
        <w:bottom w:val="none" w:sz="0" w:space="0" w:color="auto"/>
        <w:right w:val="none" w:sz="0" w:space="0" w:color="auto"/>
      </w:divBdr>
    </w:div>
    <w:div w:id="1686202722">
      <w:bodyDiv w:val="1"/>
      <w:marLeft w:val="0"/>
      <w:marRight w:val="0"/>
      <w:marTop w:val="0"/>
      <w:marBottom w:val="0"/>
      <w:divBdr>
        <w:top w:val="none" w:sz="0" w:space="0" w:color="auto"/>
        <w:left w:val="none" w:sz="0" w:space="0" w:color="auto"/>
        <w:bottom w:val="none" w:sz="0" w:space="0" w:color="auto"/>
        <w:right w:val="none" w:sz="0" w:space="0" w:color="auto"/>
      </w:divBdr>
    </w:div>
    <w:div w:id="1686246499">
      <w:bodyDiv w:val="1"/>
      <w:marLeft w:val="0"/>
      <w:marRight w:val="0"/>
      <w:marTop w:val="0"/>
      <w:marBottom w:val="0"/>
      <w:divBdr>
        <w:top w:val="none" w:sz="0" w:space="0" w:color="auto"/>
        <w:left w:val="none" w:sz="0" w:space="0" w:color="auto"/>
        <w:bottom w:val="none" w:sz="0" w:space="0" w:color="auto"/>
        <w:right w:val="none" w:sz="0" w:space="0" w:color="auto"/>
      </w:divBdr>
    </w:div>
    <w:div w:id="1686325263">
      <w:bodyDiv w:val="1"/>
      <w:marLeft w:val="0"/>
      <w:marRight w:val="0"/>
      <w:marTop w:val="0"/>
      <w:marBottom w:val="0"/>
      <w:divBdr>
        <w:top w:val="none" w:sz="0" w:space="0" w:color="auto"/>
        <w:left w:val="none" w:sz="0" w:space="0" w:color="auto"/>
        <w:bottom w:val="none" w:sz="0" w:space="0" w:color="auto"/>
        <w:right w:val="none" w:sz="0" w:space="0" w:color="auto"/>
      </w:divBdr>
    </w:div>
    <w:div w:id="1689141657">
      <w:bodyDiv w:val="1"/>
      <w:marLeft w:val="0"/>
      <w:marRight w:val="0"/>
      <w:marTop w:val="0"/>
      <w:marBottom w:val="0"/>
      <w:divBdr>
        <w:top w:val="none" w:sz="0" w:space="0" w:color="auto"/>
        <w:left w:val="none" w:sz="0" w:space="0" w:color="auto"/>
        <w:bottom w:val="none" w:sz="0" w:space="0" w:color="auto"/>
        <w:right w:val="none" w:sz="0" w:space="0" w:color="auto"/>
      </w:divBdr>
    </w:div>
    <w:div w:id="1689259560">
      <w:bodyDiv w:val="1"/>
      <w:marLeft w:val="0"/>
      <w:marRight w:val="0"/>
      <w:marTop w:val="0"/>
      <w:marBottom w:val="0"/>
      <w:divBdr>
        <w:top w:val="none" w:sz="0" w:space="0" w:color="auto"/>
        <w:left w:val="none" w:sz="0" w:space="0" w:color="auto"/>
        <w:bottom w:val="none" w:sz="0" w:space="0" w:color="auto"/>
        <w:right w:val="none" w:sz="0" w:space="0" w:color="auto"/>
      </w:divBdr>
    </w:div>
    <w:div w:id="1691949427">
      <w:bodyDiv w:val="1"/>
      <w:marLeft w:val="0"/>
      <w:marRight w:val="0"/>
      <w:marTop w:val="0"/>
      <w:marBottom w:val="0"/>
      <w:divBdr>
        <w:top w:val="none" w:sz="0" w:space="0" w:color="auto"/>
        <w:left w:val="none" w:sz="0" w:space="0" w:color="auto"/>
        <w:bottom w:val="none" w:sz="0" w:space="0" w:color="auto"/>
        <w:right w:val="none" w:sz="0" w:space="0" w:color="auto"/>
      </w:divBdr>
    </w:div>
    <w:div w:id="1692142538">
      <w:bodyDiv w:val="1"/>
      <w:marLeft w:val="0"/>
      <w:marRight w:val="0"/>
      <w:marTop w:val="0"/>
      <w:marBottom w:val="0"/>
      <w:divBdr>
        <w:top w:val="none" w:sz="0" w:space="0" w:color="auto"/>
        <w:left w:val="none" w:sz="0" w:space="0" w:color="auto"/>
        <w:bottom w:val="none" w:sz="0" w:space="0" w:color="auto"/>
        <w:right w:val="none" w:sz="0" w:space="0" w:color="auto"/>
      </w:divBdr>
    </w:div>
    <w:div w:id="1692490205">
      <w:bodyDiv w:val="1"/>
      <w:marLeft w:val="0"/>
      <w:marRight w:val="0"/>
      <w:marTop w:val="0"/>
      <w:marBottom w:val="0"/>
      <w:divBdr>
        <w:top w:val="none" w:sz="0" w:space="0" w:color="auto"/>
        <w:left w:val="none" w:sz="0" w:space="0" w:color="auto"/>
        <w:bottom w:val="none" w:sz="0" w:space="0" w:color="auto"/>
        <w:right w:val="none" w:sz="0" w:space="0" w:color="auto"/>
      </w:divBdr>
    </w:div>
    <w:div w:id="1692492174">
      <w:bodyDiv w:val="1"/>
      <w:marLeft w:val="0"/>
      <w:marRight w:val="0"/>
      <w:marTop w:val="0"/>
      <w:marBottom w:val="0"/>
      <w:divBdr>
        <w:top w:val="none" w:sz="0" w:space="0" w:color="auto"/>
        <w:left w:val="none" w:sz="0" w:space="0" w:color="auto"/>
        <w:bottom w:val="none" w:sz="0" w:space="0" w:color="auto"/>
        <w:right w:val="none" w:sz="0" w:space="0" w:color="auto"/>
      </w:divBdr>
    </w:div>
    <w:div w:id="1692760155">
      <w:bodyDiv w:val="1"/>
      <w:marLeft w:val="0"/>
      <w:marRight w:val="0"/>
      <w:marTop w:val="0"/>
      <w:marBottom w:val="0"/>
      <w:divBdr>
        <w:top w:val="none" w:sz="0" w:space="0" w:color="auto"/>
        <w:left w:val="none" w:sz="0" w:space="0" w:color="auto"/>
        <w:bottom w:val="none" w:sz="0" w:space="0" w:color="auto"/>
        <w:right w:val="none" w:sz="0" w:space="0" w:color="auto"/>
      </w:divBdr>
    </w:div>
    <w:div w:id="1692947297">
      <w:bodyDiv w:val="1"/>
      <w:marLeft w:val="0"/>
      <w:marRight w:val="0"/>
      <w:marTop w:val="0"/>
      <w:marBottom w:val="0"/>
      <w:divBdr>
        <w:top w:val="none" w:sz="0" w:space="0" w:color="auto"/>
        <w:left w:val="none" w:sz="0" w:space="0" w:color="auto"/>
        <w:bottom w:val="none" w:sz="0" w:space="0" w:color="auto"/>
        <w:right w:val="none" w:sz="0" w:space="0" w:color="auto"/>
      </w:divBdr>
    </w:div>
    <w:div w:id="1693069968">
      <w:bodyDiv w:val="1"/>
      <w:marLeft w:val="0"/>
      <w:marRight w:val="0"/>
      <w:marTop w:val="0"/>
      <w:marBottom w:val="0"/>
      <w:divBdr>
        <w:top w:val="none" w:sz="0" w:space="0" w:color="auto"/>
        <w:left w:val="none" w:sz="0" w:space="0" w:color="auto"/>
        <w:bottom w:val="none" w:sz="0" w:space="0" w:color="auto"/>
        <w:right w:val="none" w:sz="0" w:space="0" w:color="auto"/>
      </w:divBdr>
    </w:div>
    <w:div w:id="1693191785">
      <w:bodyDiv w:val="1"/>
      <w:marLeft w:val="0"/>
      <w:marRight w:val="0"/>
      <w:marTop w:val="0"/>
      <w:marBottom w:val="0"/>
      <w:divBdr>
        <w:top w:val="none" w:sz="0" w:space="0" w:color="auto"/>
        <w:left w:val="none" w:sz="0" w:space="0" w:color="auto"/>
        <w:bottom w:val="none" w:sz="0" w:space="0" w:color="auto"/>
        <w:right w:val="none" w:sz="0" w:space="0" w:color="auto"/>
      </w:divBdr>
    </w:div>
    <w:div w:id="1695374682">
      <w:bodyDiv w:val="1"/>
      <w:marLeft w:val="0"/>
      <w:marRight w:val="0"/>
      <w:marTop w:val="0"/>
      <w:marBottom w:val="0"/>
      <w:divBdr>
        <w:top w:val="none" w:sz="0" w:space="0" w:color="auto"/>
        <w:left w:val="none" w:sz="0" w:space="0" w:color="auto"/>
        <w:bottom w:val="none" w:sz="0" w:space="0" w:color="auto"/>
        <w:right w:val="none" w:sz="0" w:space="0" w:color="auto"/>
      </w:divBdr>
    </w:div>
    <w:div w:id="1695418403">
      <w:bodyDiv w:val="1"/>
      <w:marLeft w:val="0"/>
      <w:marRight w:val="0"/>
      <w:marTop w:val="0"/>
      <w:marBottom w:val="0"/>
      <w:divBdr>
        <w:top w:val="none" w:sz="0" w:space="0" w:color="auto"/>
        <w:left w:val="none" w:sz="0" w:space="0" w:color="auto"/>
        <w:bottom w:val="none" w:sz="0" w:space="0" w:color="auto"/>
        <w:right w:val="none" w:sz="0" w:space="0" w:color="auto"/>
      </w:divBdr>
    </w:div>
    <w:div w:id="1695576784">
      <w:bodyDiv w:val="1"/>
      <w:marLeft w:val="0"/>
      <w:marRight w:val="0"/>
      <w:marTop w:val="0"/>
      <w:marBottom w:val="0"/>
      <w:divBdr>
        <w:top w:val="none" w:sz="0" w:space="0" w:color="auto"/>
        <w:left w:val="none" w:sz="0" w:space="0" w:color="auto"/>
        <w:bottom w:val="none" w:sz="0" w:space="0" w:color="auto"/>
        <w:right w:val="none" w:sz="0" w:space="0" w:color="auto"/>
      </w:divBdr>
    </w:div>
    <w:div w:id="1695689162">
      <w:bodyDiv w:val="1"/>
      <w:marLeft w:val="0"/>
      <w:marRight w:val="0"/>
      <w:marTop w:val="0"/>
      <w:marBottom w:val="0"/>
      <w:divBdr>
        <w:top w:val="none" w:sz="0" w:space="0" w:color="auto"/>
        <w:left w:val="none" w:sz="0" w:space="0" w:color="auto"/>
        <w:bottom w:val="none" w:sz="0" w:space="0" w:color="auto"/>
        <w:right w:val="none" w:sz="0" w:space="0" w:color="auto"/>
      </w:divBdr>
    </w:div>
    <w:div w:id="1696686288">
      <w:bodyDiv w:val="1"/>
      <w:marLeft w:val="0"/>
      <w:marRight w:val="0"/>
      <w:marTop w:val="0"/>
      <w:marBottom w:val="0"/>
      <w:divBdr>
        <w:top w:val="none" w:sz="0" w:space="0" w:color="auto"/>
        <w:left w:val="none" w:sz="0" w:space="0" w:color="auto"/>
        <w:bottom w:val="none" w:sz="0" w:space="0" w:color="auto"/>
        <w:right w:val="none" w:sz="0" w:space="0" w:color="auto"/>
      </w:divBdr>
    </w:div>
    <w:div w:id="1696807230">
      <w:bodyDiv w:val="1"/>
      <w:marLeft w:val="0"/>
      <w:marRight w:val="0"/>
      <w:marTop w:val="0"/>
      <w:marBottom w:val="0"/>
      <w:divBdr>
        <w:top w:val="none" w:sz="0" w:space="0" w:color="auto"/>
        <w:left w:val="none" w:sz="0" w:space="0" w:color="auto"/>
        <w:bottom w:val="none" w:sz="0" w:space="0" w:color="auto"/>
        <w:right w:val="none" w:sz="0" w:space="0" w:color="auto"/>
      </w:divBdr>
    </w:div>
    <w:div w:id="1699886935">
      <w:bodyDiv w:val="1"/>
      <w:marLeft w:val="0"/>
      <w:marRight w:val="0"/>
      <w:marTop w:val="0"/>
      <w:marBottom w:val="0"/>
      <w:divBdr>
        <w:top w:val="none" w:sz="0" w:space="0" w:color="auto"/>
        <w:left w:val="none" w:sz="0" w:space="0" w:color="auto"/>
        <w:bottom w:val="none" w:sz="0" w:space="0" w:color="auto"/>
        <w:right w:val="none" w:sz="0" w:space="0" w:color="auto"/>
      </w:divBdr>
    </w:div>
    <w:div w:id="1699894237">
      <w:bodyDiv w:val="1"/>
      <w:marLeft w:val="0"/>
      <w:marRight w:val="0"/>
      <w:marTop w:val="0"/>
      <w:marBottom w:val="0"/>
      <w:divBdr>
        <w:top w:val="none" w:sz="0" w:space="0" w:color="auto"/>
        <w:left w:val="none" w:sz="0" w:space="0" w:color="auto"/>
        <w:bottom w:val="none" w:sz="0" w:space="0" w:color="auto"/>
        <w:right w:val="none" w:sz="0" w:space="0" w:color="auto"/>
      </w:divBdr>
    </w:div>
    <w:div w:id="1700470876">
      <w:bodyDiv w:val="1"/>
      <w:marLeft w:val="0"/>
      <w:marRight w:val="0"/>
      <w:marTop w:val="0"/>
      <w:marBottom w:val="0"/>
      <w:divBdr>
        <w:top w:val="none" w:sz="0" w:space="0" w:color="auto"/>
        <w:left w:val="none" w:sz="0" w:space="0" w:color="auto"/>
        <w:bottom w:val="none" w:sz="0" w:space="0" w:color="auto"/>
        <w:right w:val="none" w:sz="0" w:space="0" w:color="auto"/>
      </w:divBdr>
    </w:div>
    <w:div w:id="1702629698">
      <w:bodyDiv w:val="1"/>
      <w:marLeft w:val="0"/>
      <w:marRight w:val="0"/>
      <w:marTop w:val="0"/>
      <w:marBottom w:val="0"/>
      <w:divBdr>
        <w:top w:val="none" w:sz="0" w:space="0" w:color="auto"/>
        <w:left w:val="none" w:sz="0" w:space="0" w:color="auto"/>
        <w:bottom w:val="none" w:sz="0" w:space="0" w:color="auto"/>
        <w:right w:val="none" w:sz="0" w:space="0" w:color="auto"/>
      </w:divBdr>
    </w:div>
    <w:div w:id="1702779116">
      <w:bodyDiv w:val="1"/>
      <w:marLeft w:val="0"/>
      <w:marRight w:val="0"/>
      <w:marTop w:val="0"/>
      <w:marBottom w:val="0"/>
      <w:divBdr>
        <w:top w:val="none" w:sz="0" w:space="0" w:color="auto"/>
        <w:left w:val="none" w:sz="0" w:space="0" w:color="auto"/>
        <w:bottom w:val="none" w:sz="0" w:space="0" w:color="auto"/>
        <w:right w:val="none" w:sz="0" w:space="0" w:color="auto"/>
      </w:divBdr>
    </w:div>
    <w:div w:id="1703162971">
      <w:bodyDiv w:val="1"/>
      <w:marLeft w:val="0"/>
      <w:marRight w:val="0"/>
      <w:marTop w:val="0"/>
      <w:marBottom w:val="0"/>
      <w:divBdr>
        <w:top w:val="none" w:sz="0" w:space="0" w:color="auto"/>
        <w:left w:val="none" w:sz="0" w:space="0" w:color="auto"/>
        <w:bottom w:val="none" w:sz="0" w:space="0" w:color="auto"/>
        <w:right w:val="none" w:sz="0" w:space="0" w:color="auto"/>
      </w:divBdr>
    </w:div>
    <w:div w:id="1703242344">
      <w:bodyDiv w:val="1"/>
      <w:marLeft w:val="0"/>
      <w:marRight w:val="0"/>
      <w:marTop w:val="0"/>
      <w:marBottom w:val="0"/>
      <w:divBdr>
        <w:top w:val="none" w:sz="0" w:space="0" w:color="auto"/>
        <w:left w:val="none" w:sz="0" w:space="0" w:color="auto"/>
        <w:bottom w:val="none" w:sz="0" w:space="0" w:color="auto"/>
        <w:right w:val="none" w:sz="0" w:space="0" w:color="auto"/>
      </w:divBdr>
    </w:div>
    <w:div w:id="1703282317">
      <w:bodyDiv w:val="1"/>
      <w:marLeft w:val="0"/>
      <w:marRight w:val="0"/>
      <w:marTop w:val="0"/>
      <w:marBottom w:val="0"/>
      <w:divBdr>
        <w:top w:val="none" w:sz="0" w:space="0" w:color="auto"/>
        <w:left w:val="none" w:sz="0" w:space="0" w:color="auto"/>
        <w:bottom w:val="none" w:sz="0" w:space="0" w:color="auto"/>
        <w:right w:val="none" w:sz="0" w:space="0" w:color="auto"/>
      </w:divBdr>
    </w:div>
    <w:div w:id="1703553830">
      <w:bodyDiv w:val="1"/>
      <w:marLeft w:val="0"/>
      <w:marRight w:val="0"/>
      <w:marTop w:val="0"/>
      <w:marBottom w:val="0"/>
      <w:divBdr>
        <w:top w:val="none" w:sz="0" w:space="0" w:color="auto"/>
        <w:left w:val="none" w:sz="0" w:space="0" w:color="auto"/>
        <w:bottom w:val="none" w:sz="0" w:space="0" w:color="auto"/>
        <w:right w:val="none" w:sz="0" w:space="0" w:color="auto"/>
      </w:divBdr>
    </w:div>
    <w:div w:id="1704936362">
      <w:bodyDiv w:val="1"/>
      <w:marLeft w:val="0"/>
      <w:marRight w:val="0"/>
      <w:marTop w:val="0"/>
      <w:marBottom w:val="0"/>
      <w:divBdr>
        <w:top w:val="none" w:sz="0" w:space="0" w:color="auto"/>
        <w:left w:val="none" w:sz="0" w:space="0" w:color="auto"/>
        <w:bottom w:val="none" w:sz="0" w:space="0" w:color="auto"/>
        <w:right w:val="none" w:sz="0" w:space="0" w:color="auto"/>
      </w:divBdr>
    </w:div>
    <w:div w:id="1705249416">
      <w:bodyDiv w:val="1"/>
      <w:marLeft w:val="0"/>
      <w:marRight w:val="0"/>
      <w:marTop w:val="0"/>
      <w:marBottom w:val="0"/>
      <w:divBdr>
        <w:top w:val="none" w:sz="0" w:space="0" w:color="auto"/>
        <w:left w:val="none" w:sz="0" w:space="0" w:color="auto"/>
        <w:bottom w:val="none" w:sz="0" w:space="0" w:color="auto"/>
        <w:right w:val="none" w:sz="0" w:space="0" w:color="auto"/>
      </w:divBdr>
    </w:div>
    <w:div w:id="1706369412">
      <w:bodyDiv w:val="1"/>
      <w:marLeft w:val="0"/>
      <w:marRight w:val="0"/>
      <w:marTop w:val="0"/>
      <w:marBottom w:val="0"/>
      <w:divBdr>
        <w:top w:val="none" w:sz="0" w:space="0" w:color="auto"/>
        <w:left w:val="none" w:sz="0" w:space="0" w:color="auto"/>
        <w:bottom w:val="none" w:sz="0" w:space="0" w:color="auto"/>
        <w:right w:val="none" w:sz="0" w:space="0" w:color="auto"/>
      </w:divBdr>
    </w:div>
    <w:div w:id="1706370949">
      <w:bodyDiv w:val="1"/>
      <w:marLeft w:val="0"/>
      <w:marRight w:val="0"/>
      <w:marTop w:val="0"/>
      <w:marBottom w:val="0"/>
      <w:divBdr>
        <w:top w:val="none" w:sz="0" w:space="0" w:color="auto"/>
        <w:left w:val="none" w:sz="0" w:space="0" w:color="auto"/>
        <w:bottom w:val="none" w:sz="0" w:space="0" w:color="auto"/>
        <w:right w:val="none" w:sz="0" w:space="0" w:color="auto"/>
      </w:divBdr>
    </w:div>
    <w:div w:id="1706755622">
      <w:bodyDiv w:val="1"/>
      <w:marLeft w:val="0"/>
      <w:marRight w:val="0"/>
      <w:marTop w:val="0"/>
      <w:marBottom w:val="0"/>
      <w:divBdr>
        <w:top w:val="none" w:sz="0" w:space="0" w:color="auto"/>
        <w:left w:val="none" w:sz="0" w:space="0" w:color="auto"/>
        <w:bottom w:val="none" w:sz="0" w:space="0" w:color="auto"/>
        <w:right w:val="none" w:sz="0" w:space="0" w:color="auto"/>
      </w:divBdr>
    </w:div>
    <w:div w:id="1706950954">
      <w:bodyDiv w:val="1"/>
      <w:marLeft w:val="0"/>
      <w:marRight w:val="0"/>
      <w:marTop w:val="0"/>
      <w:marBottom w:val="0"/>
      <w:divBdr>
        <w:top w:val="none" w:sz="0" w:space="0" w:color="auto"/>
        <w:left w:val="none" w:sz="0" w:space="0" w:color="auto"/>
        <w:bottom w:val="none" w:sz="0" w:space="0" w:color="auto"/>
        <w:right w:val="none" w:sz="0" w:space="0" w:color="auto"/>
      </w:divBdr>
    </w:div>
    <w:div w:id="1707297080">
      <w:bodyDiv w:val="1"/>
      <w:marLeft w:val="0"/>
      <w:marRight w:val="0"/>
      <w:marTop w:val="0"/>
      <w:marBottom w:val="0"/>
      <w:divBdr>
        <w:top w:val="none" w:sz="0" w:space="0" w:color="auto"/>
        <w:left w:val="none" w:sz="0" w:space="0" w:color="auto"/>
        <w:bottom w:val="none" w:sz="0" w:space="0" w:color="auto"/>
        <w:right w:val="none" w:sz="0" w:space="0" w:color="auto"/>
      </w:divBdr>
    </w:div>
    <w:div w:id="1708218240">
      <w:bodyDiv w:val="1"/>
      <w:marLeft w:val="0"/>
      <w:marRight w:val="0"/>
      <w:marTop w:val="0"/>
      <w:marBottom w:val="0"/>
      <w:divBdr>
        <w:top w:val="none" w:sz="0" w:space="0" w:color="auto"/>
        <w:left w:val="none" w:sz="0" w:space="0" w:color="auto"/>
        <w:bottom w:val="none" w:sz="0" w:space="0" w:color="auto"/>
        <w:right w:val="none" w:sz="0" w:space="0" w:color="auto"/>
      </w:divBdr>
    </w:div>
    <w:div w:id="1708338629">
      <w:bodyDiv w:val="1"/>
      <w:marLeft w:val="0"/>
      <w:marRight w:val="0"/>
      <w:marTop w:val="0"/>
      <w:marBottom w:val="0"/>
      <w:divBdr>
        <w:top w:val="none" w:sz="0" w:space="0" w:color="auto"/>
        <w:left w:val="none" w:sz="0" w:space="0" w:color="auto"/>
        <w:bottom w:val="none" w:sz="0" w:space="0" w:color="auto"/>
        <w:right w:val="none" w:sz="0" w:space="0" w:color="auto"/>
      </w:divBdr>
    </w:div>
    <w:div w:id="1709060369">
      <w:bodyDiv w:val="1"/>
      <w:marLeft w:val="0"/>
      <w:marRight w:val="0"/>
      <w:marTop w:val="0"/>
      <w:marBottom w:val="0"/>
      <w:divBdr>
        <w:top w:val="none" w:sz="0" w:space="0" w:color="auto"/>
        <w:left w:val="none" w:sz="0" w:space="0" w:color="auto"/>
        <w:bottom w:val="none" w:sz="0" w:space="0" w:color="auto"/>
        <w:right w:val="none" w:sz="0" w:space="0" w:color="auto"/>
      </w:divBdr>
    </w:div>
    <w:div w:id="1709912373">
      <w:bodyDiv w:val="1"/>
      <w:marLeft w:val="0"/>
      <w:marRight w:val="0"/>
      <w:marTop w:val="0"/>
      <w:marBottom w:val="0"/>
      <w:divBdr>
        <w:top w:val="none" w:sz="0" w:space="0" w:color="auto"/>
        <w:left w:val="none" w:sz="0" w:space="0" w:color="auto"/>
        <w:bottom w:val="none" w:sz="0" w:space="0" w:color="auto"/>
        <w:right w:val="none" w:sz="0" w:space="0" w:color="auto"/>
      </w:divBdr>
    </w:div>
    <w:div w:id="1709987050">
      <w:bodyDiv w:val="1"/>
      <w:marLeft w:val="0"/>
      <w:marRight w:val="0"/>
      <w:marTop w:val="0"/>
      <w:marBottom w:val="0"/>
      <w:divBdr>
        <w:top w:val="none" w:sz="0" w:space="0" w:color="auto"/>
        <w:left w:val="none" w:sz="0" w:space="0" w:color="auto"/>
        <w:bottom w:val="none" w:sz="0" w:space="0" w:color="auto"/>
        <w:right w:val="none" w:sz="0" w:space="0" w:color="auto"/>
      </w:divBdr>
    </w:div>
    <w:div w:id="1711226548">
      <w:bodyDiv w:val="1"/>
      <w:marLeft w:val="0"/>
      <w:marRight w:val="0"/>
      <w:marTop w:val="0"/>
      <w:marBottom w:val="0"/>
      <w:divBdr>
        <w:top w:val="none" w:sz="0" w:space="0" w:color="auto"/>
        <w:left w:val="none" w:sz="0" w:space="0" w:color="auto"/>
        <w:bottom w:val="none" w:sz="0" w:space="0" w:color="auto"/>
        <w:right w:val="none" w:sz="0" w:space="0" w:color="auto"/>
      </w:divBdr>
    </w:div>
    <w:div w:id="1711421674">
      <w:bodyDiv w:val="1"/>
      <w:marLeft w:val="0"/>
      <w:marRight w:val="0"/>
      <w:marTop w:val="0"/>
      <w:marBottom w:val="0"/>
      <w:divBdr>
        <w:top w:val="none" w:sz="0" w:space="0" w:color="auto"/>
        <w:left w:val="none" w:sz="0" w:space="0" w:color="auto"/>
        <w:bottom w:val="none" w:sz="0" w:space="0" w:color="auto"/>
        <w:right w:val="none" w:sz="0" w:space="0" w:color="auto"/>
      </w:divBdr>
    </w:div>
    <w:div w:id="1711687306">
      <w:bodyDiv w:val="1"/>
      <w:marLeft w:val="0"/>
      <w:marRight w:val="0"/>
      <w:marTop w:val="0"/>
      <w:marBottom w:val="0"/>
      <w:divBdr>
        <w:top w:val="none" w:sz="0" w:space="0" w:color="auto"/>
        <w:left w:val="none" w:sz="0" w:space="0" w:color="auto"/>
        <w:bottom w:val="none" w:sz="0" w:space="0" w:color="auto"/>
        <w:right w:val="none" w:sz="0" w:space="0" w:color="auto"/>
      </w:divBdr>
    </w:div>
    <w:div w:id="1712029368">
      <w:bodyDiv w:val="1"/>
      <w:marLeft w:val="0"/>
      <w:marRight w:val="0"/>
      <w:marTop w:val="0"/>
      <w:marBottom w:val="0"/>
      <w:divBdr>
        <w:top w:val="none" w:sz="0" w:space="0" w:color="auto"/>
        <w:left w:val="none" w:sz="0" w:space="0" w:color="auto"/>
        <w:bottom w:val="none" w:sz="0" w:space="0" w:color="auto"/>
        <w:right w:val="none" w:sz="0" w:space="0" w:color="auto"/>
      </w:divBdr>
    </w:div>
    <w:div w:id="1712807776">
      <w:bodyDiv w:val="1"/>
      <w:marLeft w:val="0"/>
      <w:marRight w:val="0"/>
      <w:marTop w:val="0"/>
      <w:marBottom w:val="0"/>
      <w:divBdr>
        <w:top w:val="none" w:sz="0" w:space="0" w:color="auto"/>
        <w:left w:val="none" w:sz="0" w:space="0" w:color="auto"/>
        <w:bottom w:val="none" w:sz="0" w:space="0" w:color="auto"/>
        <w:right w:val="none" w:sz="0" w:space="0" w:color="auto"/>
      </w:divBdr>
    </w:div>
    <w:div w:id="1713311880">
      <w:bodyDiv w:val="1"/>
      <w:marLeft w:val="0"/>
      <w:marRight w:val="0"/>
      <w:marTop w:val="0"/>
      <w:marBottom w:val="0"/>
      <w:divBdr>
        <w:top w:val="none" w:sz="0" w:space="0" w:color="auto"/>
        <w:left w:val="none" w:sz="0" w:space="0" w:color="auto"/>
        <w:bottom w:val="none" w:sz="0" w:space="0" w:color="auto"/>
        <w:right w:val="none" w:sz="0" w:space="0" w:color="auto"/>
      </w:divBdr>
    </w:div>
    <w:div w:id="1713455601">
      <w:bodyDiv w:val="1"/>
      <w:marLeft w:val="0"/>
      <w:marRight w:val="0"/>
      <w:marTop w:val="0"/>
      <w:marBottom w:val="0"/>
      <w:divBdr>
        <w:top w:val="none" w:sz="0" w:space="0" w:color="auto"/>
        <w:left w:val="none" w:sz="0" w:space="0" w:color="auto"/>
        <w:bottom w:val="none" w:sz="0" w:space="0" w:color="auto"/>
        <w:right w:val="none" w:sz="0" w:space="0" w:color="auto"/>
      </w:divBdr>
    </w:div>
    <w:div w:id="1713572140">
      <w:bodyDiv w:val="1"/>
      <w:marLeft w:val="0"/>
      <w:marRight w:val="0"/>
      <w:marTop w:val="0"/>
      <w:marBottom w:val="0"/>
      <w:divBdr>
        <w:top w:val="none" w:sz="0" w:space="0" w:color="auto"/>
        <w:left w:val="none" w:sz="0" w:space="0" w:color="auto"/>
        <w:bottom w:val="none" w:sz="0" w:space="0" w:color="auto"/>
        <w:right w:val="none" w:sz="0" w:space="0" w:color="auto"/>
      </w:divBdr>
    </w:div>
    <w:div w:id="1714118080">
      <w:bodyDiv w:val="1"/>
      <w:marLeft w:val="0"/>
      <w:marRight w:val="0"/>
      <w:marTop w:val="0"/>
      <w:marBottom w:val="0"/>
      <w:divBdr>
        <w:top w:val="none" w:sz="0" w:space="0" w:color="auto"/>
        <w:left w:val="none" w:sz="0" w:space="0" w:color="auto"/>
        <w:bottom w:val="none" w:sz="0" w:space="0" w:color="auto"/>
        <w:right w:val="none" w:sz="0" w:space="0" w:color="auto"/>
      </w:divBdr>
    </w:div>
    <w:div w:id="1714307211">
      <w:bodyDiv w:val="1"/>
      <w:marLeft w:val="0"/>
      <w:marRight w:val="0"/>
      <w:marTop w:val="0"/>
      <w:marBottom w:val="0"/>
      <w:divBdr>
        <w:top w:val="none" w:sz="0" w:space="0" w:color="auto"/>
        <w:left w:val="none" w:sz="0" w:space="0" w:color="auto"/>
        <w:bottom w:val="none" w:sz="0" w:space="0" w:color="auto"/>
        <w:right w:val="none" w:sz="0" w:space="0" w:color="auto"/>
      </w:divBdr>
    </w:div>
    <w:div w:id="1714618777">
      <w:bodyDiv w:val="1"/>
      <w:marLeft w:val="0"/>
      <w:marRight w:val="0"/>
      <w:marTop w:val="0"/>
      <w:marBottom w:val="0"/>
      <w:divBdr>
        <w:top w:val="none" w:sz="0" w:space="0" w:color="auto"/>
        <w:left w:val="none" w:sz="0" w:space="0" w:color="auto"/>
        <w:bottom w:val="none" w:sz="0" w:space="0" w:color="auto"/>
        <w:right w:val="none" w:sz="0" w:space="0" w:color="auto"/>
      </w:divBdr>
    </w:div>
    <w:div w:id="1715154054">
      <w:bodyDiv w:val="1"/>
      <w:marLeft w:val="0"/>
      <w:marRight w:val="0"/>
      <w:marTop w:val="0"/>
      <w:marBottom w:val="0"/>
      <w:divBdr>
        <w:top w:val="none" w:sz="0" w:space="0" w:color="auto"/>
        <w:left w:val="none" w:sz="0" w:space="0" w:color="auto"/>
        <w:bottom w:val="none" w:sz="0" w:space="0" w:color="auto"/>
        <w:right w:val="none" w:sz="0" w:space="0" w:color="auto"/>
      </w:divBdr>
    </w:div>
    <w:div w:id="1715689372">
      <w:bodyDiv w:val="1"/>
      <w:marLeft w:val="0"/>
      <w:marRight w:val="0"/>
      <w:marTop w:val="0"/>
      <w:marBottom w:val="0"/>
      <w:divBdr>
        <w:top w:val="none" w:sz="0" w:space="0" w:color="auto"/>
        <w:left w:val="none" w:sz="0" w:space="0" w:color="auto"/>
        <w:bottom w:val="none" w:sz="0" w:space="0" w:color="auto"/>
        <w:right w:val="none" w:sz="0" w:space="0" w:color="auto"/>
      </w:divBdr>
    </w:div>
    <w:div w:id="1715890245">
      <w:bodyDiv w:val="1"/>
      <w:marLeft w:val="0"/>
      <w:marRight w:val="0"/>
      <w:marTop w:val="0"/>
      <w:marBottom w:val="0"/>
      <w:divBdr>
        <w:top w:val="none" w:sz="0" w:space="0" w:color="auto"/>
        <w:left w:val="none" w:sz="0" w:space="0" w:color="auto"/>
        <w:bottom w:val="none" w:sz="0" w:space="0" w:color="auto"/>
        <w:right w:val="none" w:sz="0" w:space="0" w:color="auto"/>
      </w:divBdr>
    </w:div>
    <w:div w:id="1716082469">
      <w:bodyDiv w:val="1"/>
      <w:marLeft w:val="0"/>
      <w:marRight w:val="0"/>
      <w:marTop w:val="0"/>
      <w:marBottom w:val="0"/>
      <w:divBdr>
        <w:top w:val="none" w:sz="0" w:space="0" w:color="auto"/>
        <w:left w:val="none" w:sz="0" w:space="0" w:color="auto"/>
        <w:bottom w:val="none" w:sz="0" w:space="0" w:color="auto"/>
        <w:right w:val="none" w:sz="0" w:space="0" w:color="auto"/>
      </w:divBdr>
    </w:div>
    <w:div w:id="1716199111">
      <w:bodyDiv w:val="1"/>
      <w:marLeft w:val="0"/>
      <w:marRight w:val="0"/>
      <w:marTop w:val="0"/>
      <w:marBottom w:val="0"/>
      <w:divBdr>
        <w:top w:val="none" w:sz="0" w:space="0" w:color="auto"/>
        <w:left w:val="none" w:sz="0" w:space="0" w:color="auto"/>
        <w:bottom w:val="none" w:sz="0" w:space="0" w:color="auto"/>
        <w:right w:val="none" w:sz="0" w:space="0" w:color="auto"/>
      </w:divBdr>
    </w:div>
    <w:div w:id="1716346473">
      <w:bodyDiv w:val="1"/>
      <w:marLeft w:val="0"/>
      <w:marRight w:val="0"/>
      <w:marTop w:val="0"/>
      <w:marBottom w:val="0"/>
      <w:divBdr>
        <w:top w:val="none" w:sz="0" w:space="0" w:color="auto"/>
        <w:left w:val="none" w:sz="0" w:space="0" w:color="auto"/>
        <w:bottom w:val="none" w:sz="0" w:space="0" w:color="auto"/>
        <w:right w:val="none" w:sz="0" w:space="0" w:color="auto"/>
      </w:divBdr>
    </w:div>
    <w:div w:id="1716392178">
      <w:bodyDiv w:val="1"/>
      <w:marLeft w:val="0"/>
      <w:marRight w:val="0"/>
      <w:marTop w:val="0"/>
      <w:marBottom w:val="0"/>
      <w:divBdr>
        <w:top w:val="none" w:sz="0" w:space="0" w:color="auto"/>
        <w:left w:val="none" w:sz="0" w:space="0" w:color="auto"/>
        <w:bottom w:val="none" w:sz="0" w:space="0" w:color="auto"/>
        <w:right w:val="none" w:sz="0" w:space="0" w:color="auto"/>
      </w:divBdr>
    </w:div>
    <w:div w:id="1717122109">
      <w:bodyDiv w:val="1"/>
      <w:marLeft w:val="0"/>
      <w:marRight w:val="0"/>
      <w:marTop w:val="0"/>
      <w:marBottom w:val="0"/>
      <w:divBdr>
        <w:top w:val="none" w:sz="0" w:space="0" w:color="auto"/>
        <w:left w:val="none" w:sz="0" w:space="0" w:color="auto"/>
        <w:bottom w:val="none" w:sz="0" w:space="0" w:color="auto"/>
        <w:right w:val="none" w:sz="0" w:space="0" w:color="auto"/>
      </w:divBdr>
    </w:div>
    <w:div w:id="1717196721">
      <w:bodyDiv w:val="1"/>
      <w:marLeft w:val="0"/>
      <w:marRight w:val="0"/>
      <w:marTop w:val="0"/>
      <w:marBottom w:val="0"/>
      <w:divBdr>
        <w:top w:val="none" w:sz="0" w:space="0" w:color="auto"/>
        <w:left w:val="none" w:sz="0" w:space="0" w:color="auto"/>
        <w:bottom w:val="none" w:sz="0" w:space="0" w:color="auto"/>
        <w:right w:val="none" w:sz="0" w:space="0" w:color="auto"/>
      </w:divBdr>
    </w:div>
    <w:div w:id="1717436637">
      <w:bodyDiv w:val="1"/>
      <w:marLeft w:val="0"/>
      <w:marRight w:val="0"/>
      <w:marTop w:val="0"/>
      <w:marBottom w:val="0"/>
      <w:divBdr>
        <w:top w:val="none" w:sz="0" w:space="0" w:color="auto"/>
        <w:left w:val="none" w:sz="0" w:space="0" w:color="auto"/>
        <w:bottom w:val="none" w:sz="0" w:space="0" w:color="auto"/>
        <w:right w:val="none" w:sz="0" w:space="0" w:color="auto"/>
      </w:divBdr>
    </w:div>
    <w:div w:id="1717505001">
      <w:bodyDiv w:val="1"/>
      <w:marLeft w:val="0"/>
      <w:marRight w:val="0"/>
      <w:marTop w:val="0"/>
      <w:marBottom w:val="0"/>
      <w:divBdr>
        <w:top w:val="none" w:sz="0" w:space="0" w:color="auto"/>
        <w:left w:val="none" w:sz="0" w:space="0" w:color="auto"/>
        <w:bottom w:val="none" w:sz="0" w:space="0" w:color="auto"/>
        <w:right w:val="none" w:sz="0" w:space="0" w:color="auto"/>
      </w:divBdr>
    </w:div>
    <w:div w:id="1718967669">
      <w:bodyDiv w:val="1"/>
      <w:marLeft w:val="0"/>
      <w:marRight w:val="0"/>
      <w:marTop w:val="0"/>
      <w:marBottom w:val="0"/>
      <w:divBdr>
        <w:top w:val="none" w:sz="0" w:space="0" w:color="auto"/>
        <w:left w:val="none" w:sz="0" w:space="0" w:color="auto"/>
        <w:bottom w:val="none" w:sz="0" w:space="0" w:color="auto"/>
        <w:right w:val="none" w:sz="0" w:space="0" w:color="auto"/>
      </w:divBdr>
    </w:div>
    <w:div w:id="1719238245">
      <w:bodyDiv w:val="1"/>
      <w:marLeft w:val="0"/>
      <w:marRight w:val="0"/>
      <w:marTop w:val="0"/>
      <w:marBottom w:val="0"/>
      <w:divBdr>
        <w:top w:val="none" w:sz="0" w:space="0" w:color="auto"/>
        <w:left w:val="none" w:sz="0" w:space="0" w:color="auto"/>
        <w:bottom w:val="none" w:sz="0" w:space="0" w:color="auto"/>
        <w:right w:val="none" w:sz="0" w:space="0" w:color="auto"/>
      </w:divBdr>
    </w:div>
    <w:div w:id="1720084377">
      <w:bodyDiv w:val="1"/>
      <w:marLeft w:val="0"/>
      <w:marRight w:val="0"/>
      <w:marTop w:val="0"/>
      <w:marBottom w:val="0"/>
      <w:divBdr>
        <w:top w:val="none" w:sz="0" w:space="0" w:color="auto"/>
        <w:left w:val="none" w:sz="0" w:space="0" w:color="auto"/>
        <w:bottom w:val="none" w:sz="0" w:space="0" w:color="auto"/>
        <w:right w:val="none" w:sz="0" w:space="0" w:color="auto"/>
      </w:divBdr>
    </w:div>
    <w:div w:id="1720278053">
      <w:bodyDiv w:val="1"/>
      <w:marLeft w:val="0"/>
      <w:marRight w:val="0"/>
      <w:marTop w:val="0"/>
      <w:marBottom w:val="0"/>
      <w:divBdr>
        <w:top w:val="none" w:sz="0" w:space="0" w:color="auto"/>
        <w:left w:val="none" w:sz="0" w:space="0" w:color="auto"/>
        <w:bottom w:val="none" w:sz="0" w:space="0" w:color="auto"/>
        <w:right w:val="none" w:sz="0" w:space="0" w:color="auto"/>
      </w:divBdr>
    </w:div>
    <w:div w:id="1720322159">
      <w:bodyDiv w:val="1"/>
      <w:marLeft w:val="0"/>
      <w:marRight w:val="0"/>
      <w:marTop w:val="0"/>
      <w:marBottom w:val="0"/>
      <w:divBdr>
        <w:top w:val="none" w:sz="0" w:space="0" w:color="auto"/>
        <w:left w:val="none" w:sz="0" w:space="0" w:color="auto"/>
        <w:bottom w:val="none" w:sz="0" w:space="0" w:color="auto"/>
        <w:right w:val="none" w:sz="0" w:space="0" w:color="auto"/>
      </w:divBdr>
    </w:div>
    <w:div w:id="1720594833">
      <w:bodyDiv w:val="1"/>
      <w:marLeft w:val="0"/>
      <w:marRight w:val="0"/>
      <w:marTop w:val="0"/>
      <w:marBottom w:val="0"/>
      <w:divBdr>
        <w:top w:val="none" w:sz="0" w:space="0" w:color="auto"/>
        <w:left w:val="none" w:sz="0" w:space="0" w:color="auto"/>
        <w:bottom w:val="none" w:sz="0" w:space="0" w:color="auto"/>
        <w:right w:val="none" w:sz="0" w:space="0" w:color="auto"/>
      </w:divBdr>
    </w:div>
    <w:div w:id="1720932091">
      <w:bodyDiv w:val="1"/>
      <w:marLeft w:val="0"/>
      <w:marRight w:val="0"/>
      <w:marTop w:val="0"/>
      <w:marBottom w:val="0"/>
      <w:divBdr>
        <w:top w:val="none" w:sz="0" w:space="0" w:color="auto"/>
        <w:left w:val="none" w:sz="0" w:space="0" w:color="auto"/>
        <w:bottom w:val="none" w:sz="0" w:space="0" w:color="auto"/>
        <w:right w:val="none" w:sz="0" w:space="0" w:color="auto"/>
      </w:divBdr>
    </w:div>
    <w:div w:id="1721394906">
      <w:bodyDiv w:val="1"/>
      <w:marLeft w:val="0"/>
      <w:marRight w:val="0"/>
      <w:marTop w:val="0"/>
      <w:marBottom w:val="0"/>
      <w:divBdr>
        <w:top w:val="none" w:sz="0" w:space="0" w:color="auto"/>
        <w:left w:val="none" w:sz="0" w:space="0" w:color="auto"/>
        <w:bottom w:val="none" w:sz="0" w:space="0" w:color="auto"/>
        <w:right w:val="none" w:sz="0" w:space="0" w:color="auto"/>
      </w:divBdr>
    </w:div>
    <w:div w:id="1721787493">
      <w:bodyDiv w:val="1"/>
      <w:marLeft w:val="0"/>
      <w:marRight w:val="0"/>
      <w:marTop w:val="0"/>
      <w:marBottom w:val="0"/>
      <w:divBdr>
        <w:top w:val="none" w:sz="0" w:space="0" w:color="auto"/>
        <w:left w:val="none" w:sz="0" w:space="0" w:color="auto"/>
        <w:bottom w:val="none" w:sz="0" w:space="0" w:color="auto"/>
        <w:right w:val="none" w:sz="0" w:space="0" w:color="auto"/>
      </w:divBdr>
    </w:div>
    <w:div w:id="1721855765">
      <w:bodyDiv w:val="1"/>
      <w:marLeft w:val="0"/>
      <w:marRight w:val="0"/>
      <w:marTop w:val="0"/>
      <w:marBottom w:val="0"/>
      <w:divBdr>
        <w:top w:val="none" w:sz="0" w:space="0" w:color="auto"/>
        <w:left w:val="none" w:sz="0" w:space="0" w:color="auto"/>
        <w:bottom w:val="none" w:sz="0" w:space="0" w:color="auto"/>
        <w:right w:val="none" w:sz="0" w:space="0" w:color="auto"/>
      </w:divBdr>
    </w:div>
    <w:div w:id="1722288190">
      <w:bodyDiv w:val="1"/>
      <w:marLeft w:val="0"/>
      <w:marRight w:val="0"/>
      <w:marTop w:val="0"/>
      <w:marBottom w:val="0"/>
      <w:divBdr>
        <w:top w:val="none" w:sz="0" w:space="0" w:color="auto"/>
        <w:left w:val="none" w:sz="0" w:space="0" w:color="auto"/>
        <w:bottom w:val="none" w:sz="0" w:space="0" w:color="auto"/>
        <w:right w:val="none" w:sz="0" w:space="0" w:color="auto"/>
      </w:divBdr>
    </w:div>
    <w:div w:id="1722973078">
      <w:bodyDiv w:val="1"/>
      <w:marLeft w:val="0"/>
      <w:marRight w:val="0"/>
      <w:marTop w:val="0"/>
      <w:marBottom w:val="0"/>
      <w:divBdr>
        <w:top w:val="none" w:sz="0" w:space="0" w:color="auto"/>
        <w:left w:val="none" w:sz="0" w:space="0" w:color="auto"/>
        <w:bottom w:val="none" w:sz="0" w:space="0" w:color="auto"/>
        <w:right w:val="none" w:sz="0" w:space="0" w:color="auto"/>
      </w:divBdr>
    </w:div>
    <w:div w:id="1723359700">
      <w:bodyDiv w:val="1"/>
      <w:marLeft w:val="0"/>
      <w:marRight w:val="0"/>
      <w:marTop w:val="0"/>
      <w:marBottom w:val="0"/>
      <w:divBdr>
        <w:top w:val="none" w:sz="0" w:space="0" w:color="auto"/>
        <w:left w:val="none" w:sz="0" w:space="0" w:color="auto"/>
        <w:bottom w:val="none" w:sz="0" w:space="0" w:color="auto"/>
        <w:right w:val="none" w:sz="0" w:space="0" w:color="auto"/>
      </w:divBdr>
    </w:div>
    <w:div w:id="1724475677">
      <w:bodyDiv w:val="1"/>
      <w:marLeft w:val="0"/>
      <w:marRight w:val="0"/>
      <w:marTop w:val="0"/>
      <w:marBottom w:val="0"/>
      <w:divBdr>
        <w:top w:val="none" w:sz="0" w:space="0" w:color="auto"/>
        <w:left w:val="none" w:sz="0" w:space="0" w:color="auto"/>
        <w:bottom w:val="none" w:sz="0" w:space="0" w:color="auto"/>
        <w:right w:val="none" w:sz="0" w:space="0" w:color="auto"/>
      </w:divBdr>
    </w:div>
    <w:div w:id="1724476991">
      <w:bodyDiv w:val="1"/>
      <w:marLeft w:val="0"/>
      <w:marRight w:val="0"/>
      <w:marTop w:val="0"/>
      <w:marBottom w:val="0"/>
      <w:divBdr>
        <w:top w:val="none" w:sz="0" w:space="0" w:color="auto"/>
        <w:left w:val="none" w:sz="0" w:space="0" w:color="auto"/>
        <w:bottom w:val="none" w:sz="0" w:space="0" w:color="auto"/>
        <w:right w:val="none" w:sz="0" w:space="0" w:color="auto"/>
      </w:divBdr>
    </w:div>
    <w:div w:id="1724719641">
      <w:bodyDiv w:val="1"/>
      <w:marLeft w:val="0"/>
      <w:marRight w:val="0"/>
      <w:marTop w:val="0"/>
      <w:marBottom w:val="0"/>
      <w:divBdr>
        <w:top w:val="none" w:sz="0" w:space="0" w:color="auto"/>
        <w:left w:val="none" w:sz="0" w:space="0" w:color="auto"/>
        <w:bottom w:val="none" w:sz="0" w:space="0" w:color="auto"/>
        <w:right w:val="none" w:sz="0" w:space="0" w:color="auto"/>
      </w:divBdr>
    </w:div>
    <w:div w:id="1725564472">
      <w:bodyDiv w:val="1"/>
      <w:marLeft w:val="0"/>
      <w:marRight w:val="0"/>
      <w:marTop w:val="0"/>
      <w:marBottom w:val="0"/>
      <w:divBdr>
        <w:top w:val="none" w:sz="0" w:space="0" w:color="auto"/>
        <w:left w:val="none" w:sz="0" w:space="0" w:color="auto"/>
        <w:bottom w:val="none" w:sz="0" w:space="0" w:color="auto"/>
        <w:right w:val="none" w:sz="0" w:space="0" w:color="auto"/>
      </w:divBdr>
    </w:div>
    <w:div w:id="1725714623">
      <w:bodyDiv w:val="1"/>
      <w:marLeft w:val="0"/>
      <w:marRight w:val="0"/>
      <w:marTop w:val="0"/>
      <w:marBottom w:val="0"/>
      <w:divBdr>
        <w:top w:val="none" w:sz="0" w:space="0" w:color="auto"/>
        <w:left w:val="none" w:sz="0" w:space="0" w:color="auto"/>
        <w:bottom w:val="none" w:sz="0" w:space="0" w:color="auto"/>
        <w:right w:val="none" w:sz="0" w:space="0" w:color="auto"/>
      </w:divBdr>
    </w:div>
    <w:div w:id="1725789130">
      <w:bodyDiv w:val="1"/>
      <w:marLeft w:val="0"/>
      <w:marRight w:val="0"/>
      <w:marTop w:val="0"/>
      <w:marBottom w:val="0"/>
      <w:divBdr>
        <w:top w:val="none" w:sz="0" w:space="0" w:color="auto"/>
        <w:left w:val="none" w:sz="0" w:space="0" w:color="auto"/>
        <w:bottom w:val="none" w:sz="0" w:space="0" w:color="auto"/>
        <w:right w:val="none" w:sz="0" w:space="0" w:color="auto"/>
      </w:divBdr>
    </w:div>
    <w:div w:id="1725904571">
      <w:bodyDiv w:val="1"/>
      <w:marLeft w:val="0"/>
      <w:marRight w:val="0"/>
      <w:marTop w:val="0"/>
      <w:marBottom w:val="0"/>
      <w:divBdr>
        <w:top w:val="none" w:sz="0" w:space="0" w:color="auto"/>
        <w:left w:val="none" w:sz="0" w:space="0" w:color="auto"/>
        <w:bottom w:val="none" w:sz="0" w:space="0" w:color="auto"/>
        <w:right w:val="none" w:sz="0" w:space="0" w:color="auto"/>
      </w:divBdr>
    </w:div>
    <w:div w:id="1725905835">
      <w:bodyDiv w:val="1"/>
      <w:marLeft w:val="0"/>
      <w:marRight w:val="0"/>
      <w:marTop w:val="0"/>
      <w:marBottom w:val="0"/>
      <w:divBdr>
        <w:top w:val="none" w:sz="0" w:space="0" w:color="auto"/>
        <w:left w:val="none" w:sz="0" w:space="0" w:color="auto"/>
        <w:bottom w:val="none" w:sz="0" w:space="0" w:color="auto"/>
        <w:right w:val="none" w:sz="0" w:space="0" w:color="auto"/>
      </w:divBdr>
    </w:div>
    <w:div w:id="1726173353">
      <w:bodyDiv w:val="1"/>
      <w:marLeft w:val="0"/>
      <w:marRight w:val="0"/>
      <w:marTop w:val="0"/>
      <w:marBottom w:val="0"/>
      <w:divBdr>
        <w:top w:val="none" w:sz="0" w:space="0" w:color="auto"/>
        <w:left w:val="none" w:sz="0" w:space="0" w:color="auto"/>
        <w:bottom w:val="none" w:sz="0" w:space="0" w:color="auto"/>
        <w:right w:val="none" w:sz="0" w:space="0" w:color="auto"/>
      </w:divBdr>
    </w:div>
    <w:div w:id="1727070351">
      <w:bodyDiv w:val="1"/>
      <w:marLeft w:val="0"/>
      <w:marRight w:val="0"/>
      <w:marTop w:val="0"/>
      <w:marBottom w:val="0"/>
      <w:divBdr>
        <w:top w:val="none" w:sz="0" w:space="0" w:color="auto"/>
        <w:left w:val="none" w:sz="0" w:space="0" w:color="auto"/>
        <w:bottom w:val="none" w:sz="0" w:space="0" w:color="auto"/>
        <w:right w:val="none" w:sz="0" w:space="0" w:color="auto"/>
      </w:divBdr>
    </w:div>
    <w:div w:id="1727876078">
      <w:bodyDiv w:val="1"/>
      <w:marLeft w:val="0"/>
      <w:marRight w:val="0"/>
      <w:marTop w:val="0"/>
      <w:marBottom w:val="0"/>
      <w:divBdr>
        <w:top w:val="none" w:sz="0" w:space="0" w:color="auto"/>
        <w:left w:val="none" w:sz="0" w:space="0" w:color="auto"/>
        <w:bottom w:val="none" w:sz="0" w:space="0" w:color="auto"/>
        <w:right w:val="none" w:sz="0" w:space="0" w:color="auto"/>
      </w:divBdr>
    </w:div>
    <w:div w:id="1729454217">
      <w:bodyDiv w:val="1"/>
      <w:marLeft w:val="0"/>
      <w:marRight w:val="0"/>
      <w:marTop w:val="0"/>
      <w:marBottom w:val="0"/>
      <w:divBdr>
        <w:top w:val="none" w:sz="0" w:space="0" w:color="auto"/>
        <w:left w:val="none" w:sz="0" w:space="0" w:color="auto"/>
        <w:bottom w:val="none" w:sz="0" w:space="0" w:color="auto"/>
        <w:right w:val="none" w:sz="0" w:space="0" w:color="auto"/>
      </w:divBdr>
    </w:div>
    <w:div w:id="1730029284">
      <w:bodyDiv w:val="1"/>
      <w:marLeft w:val="0"/>
      <w:marRight w:val="0"/>
      <w:marTop w:val="0"/>
      <w:marBottom w:val="0"/>
      <w:divBdr>
        <w:top w:val="none" w:sz="0" w:space="0" w:color="auto"/>
        <w:left w:val="none" w:sz="0" w:space="0" w:color="auto"/>
        <w:bottom w:val="none" w:sz="0" w:space="0" w:color="auto"/>
        <w:right w:val="none" w:sz="0" w:space="0" w:color="auto"/>
      </w:divBdr>
    </w:div>
    <w:div w:id="1730228641">
      <w:bodyDiv w:val="1"/>
      <w:marLeft w:val="0"/>
      <w:marRight w:val="0"/>
      <w:marTop w:val="0"/>
      <w:marBottom w:val="0"/>
      <w:divBdr>
        <w:top w:val="none" w:sz="0" w:space="0" w:color="auto"/>
        <w:left w:val="none" w:sz="0" w:space="0" w:color="auto"/>
        <w:bottom w:val="none" w:sz="0" w:space="0" w:color="auto"/>
        <w:right w:val="none" w:sz="0" w:space="0" w:color="auto"/>
      </w:divBdr>
    </w:div>
    <w:div w:id="1730348914">
      <w:bodyDiv w:val="1"/>
      <w:marLeft w:val="0"/>
      <w:marRight w:val="0"/>
      <w:marTop w:val="0"/>
      <w:marBottom w:val="0"/>
      <w:divBdr>
        <w:top w:val="none" w:sz="0" w:space="0" w:color="auto"/>
        <w:left w:val="none" w:sz="0" w:space="0" w:color="auto"/>
        <w:bottom w:val="none" w:sz="0" w:space="0" w:color="auto"/>
        <w:right w:val="none" w:sz="0" w:space="0" w:color="auto"/>
      </w:divBdr>
    </w:div>
    <w:div w:id="1730378823">
      <w:bodyDiv w:val="1"/>
      <w:marLeft w:val="0"/>
      <w:marRight w:val="0"/>
      <w:marTop w:val="0"/>
      <w:marBottom w:val="0"/>
      <w:divBdr>
        <w:top w:val="none" w:sz="0" w:space="0" w:color="auto"/>
        <w:left w:val="none" w:sz="0" w:space="0" w:color="auto"/>
        <w:bottom w:val="none" w:sz="0" w:space="0" w:color="auto"/>
        <w:right w:val="none" w:sz="0" w:space="0" w:color="auto"/>
      </w:divBdr>
    </w:div>
    <w:div w:id="1730882704">
      <w:bodyDiv w:val="1"/>
      <w:marLeft w:val="0"/>
      <w:marRight w:val="0"/>
      <w:marTop w:val="0"/>
      <w:marBottom w:val="0"/>
      <w:divBdr>
        <w:top w:val="none" w:sz="0" w:space="0" w:color="auto"/>
        <w:left w:val="none" w:sz="0" w:space="0" w:color="auto"/>
        <w:bottom w:val="none" w:sz="0" w:space="0" w:color="auto"/>
        <w:right w:val="none" w:sz="0" w:space="0" w:color="auto"/>
      </w:divBdr>
    </w:div>
    <w:div w:id="1731885585">
      <w:bodyDiv w:val="1"/>
      <w:marLeft w:val="0"/>
      <w:marRight w:val="0"/>
      <w:marTop w:val="0"/>
      <w:marBottom w:val="0"/>
      <w:divBdr>
        <w:top w:val="none" w:sz="0" w:space="0" w:color="auto"/>
        <w:left w:val="none" w:sz="0" w:space="0" w:color="auto"/>
        <w:bottom w:val="none" w:sz="0" w:space="0" w:color="auto"/>
        <w:right w:val="none" w:sz="0" w:space="0" w:color="auto"/>
      </w:divBdr>
    </w:div>
    <w:div w:id="1732003189">
      <w:bodyDiv w:val="1"/>
      <w:marLeft w:val="0"/>
      <w:marRight w:val="0"/>
      <w:marTop w:val="0"/>
      <w:marBottom w:val="0"/>
      <w:divBdr>
        <w:top w:val="none" w:sz="0" w:space="0" w:color="auto"/>
        <w:left w:val="none" w:sz="0" w:space="0" w:color="auto"/>
        <w:bottom w:val="none" w:sz="0" w:space="0" w:color="auto"/>
        <w:right w:val="none" w:sz="0" w:space="0" w:color="auto"/>
      </w:divBdr>
    </w:div>
    <w:div w:id="1732072414">
      <w:bodyDiv w:val="1"/>
      <w:marLeft w:val="0"/>
      <w:marRight w:val="0"/>
      <w:marTop w:val="0"/>
      <w:marBottom w:val="0"/>
      <w:divBdr>
        <w:top w:val="none" w:sz="0" w:space="0" w:color="auto"/>
        <w:left w:val="none" w:sz="0" w:space="0" w:color="auto"/>
        <w:bottom w:val="none" w:sz="0" w:space="0" w:color="auto"/>
        <w:right w:val="none" w:sz="0" w:space="0" w:color="auto"/>
      </w:divBdr>
    </w:div>
    <w:div w:id="1732148184">
      <w:bodyDiv w:val="1"/>
      <w:marLeft w:val="0"/>
      <w:marRight w:val="0"/>
      <w:marTop w:val="0"/>
      <w:marBottom w:val="0"/>
      <w:divBdr>
        <w:top w:val="none" w:sz="0" w:space="0" w:color="auto"/>
        <w:left w:val="none" w:sz="0" w:space="0" w:color="auto"/>
        <w:bottom w:val="none" w:sz="0" w:space="0" w:color="auto"/>
        <w:right w:val="none" w:sz="0" w:space="0" w:color="auto"/>
      </w:divBdr>
    </w:div>
    <w:div w:id="1732188459">
      <w:bodyDiv w:val="1"/>
      <w:marLeft w:val="0"/>
      <w:marRight w:val="0"/>
      <w:marTop w:val="0"/>
      <w:marBottom w:val="0"/>
      <w:divBdr>
        <w:top w:val="none" w:sz="0" w:space="0" w:color="auto"/>
        <w:left w:val="none" w:sz="0" w:space="0" w:color="auto"/>
        <w:bottom w:val="none" w:sz="0" w:space="0" w:color="auto"/>
        <w:right w:val="none" w:sz="0" w:space="0" w:color="auto"/>
      </w:divBdr>
    </w:div>
    <w:div w:id="1732922326">
      <w:bodyDiv w:val="1"/>
      <w:marLeft w:val="0"/>
      <w:marRight w:val="0"/>
      <w:marTop w:val="0"/>
      <w:marBottom w:val="0"/>
      <w:divBdr>
        <w:top w:val="none" w:sz="0" w:space="0" w:color="auto"/>
        <w:left w:val="none" w:sz="0" w:space="0" w:color="auto"/>
        <w:bottom w:val="none" w:sz="0" w:space="0" w:color="auto"/>
        <w:right w:val="none" w:sz="0" w:space="0" w:color="auto"/>
      </w:divBdr>
    </w:div>
    <w:div w:id="1733306300">
      <w:bodyDiv w:val="1"/>
      <w:marLeft w:val="0"/>
      <w:marRight w:val="0"/>
      <w:marTop w:val="0"/>
      <w:marBottom w:val="0"/>
      <w:divBdr>
        <w:top w:val="none" w:sz="0" w:space="0" w:color="auto"/>
        <w:left w:val="none" w:sz="0" w:space="0" w:color="auto"/>
        <w:bottom w:val="none" w:sz="0" w:space="0" w:color="auto"/>
        <w:right w:val="none" w:sz="0" w:space="0" w:color="auto"/>
      </w:divBdr>
    </w:div>
    <w:div w:id="1733580504">
      <w:bodyDiv w:val="1"/>
      <w:marLeft w:val="0"/>
      <w:marRight w:val="0"/>
      <w:marTop w:val="0"/>
      <w:marBottom w:val="0"/>
      <w:divBdr>
        <w:top w:val="none" w:sz="0" w:space="0" w:color="auto"/>
        <w:left w:val="none" w:sz="0" w:space="0" w:color="auto"/>
        <w:bottom w:val="none" w:sz="0" w:space="0" w:color="auto"/>
        <w:right w:val="none" w:sz="0" w:space="0" w:color="auto"/>
      </w:divBdr>
    </w:div>
    <w:div w:id="1733843562">
      <w:bodyDiv w:val="1"/>
      <w:marLeft w:val="0"/>
      <w:marRight w:val="0"/>
      <w:marTop w:val="0"/>
      <w:marBottom w:val="0"/>
      <w:divBdr>
        <w:top w:val="none" w:sz="0" w:space="0" w:color="auto"/>
        <w:left w:val="none" w:sz="0" w:space="0" w:color="auto"/>
        <w:bottom w:val="none" w:sz="0" w:space="0" w:color="auto"/>
        <w:right w:val="none" w:sz="0" w:space="0" w:color="auto"/>
      </w:divBdr>
    </w:div>
    <w:div w:id="1734161253">
      <w:bodyDiv w:val="1"/>
      <w:marLeft w:val="0"/>
      <w:marRight w:val="0"/>
      <w:marTop w:val="0"/>
      <w:marBottom w:val="0"/>
      <w:divBdr>
        <w:top w:val="none" w:sz="0" w:space="0" w:color="auto"/>
        <w:left w:val="none" w:sz="0" w:space="0" w:color="auto"/>
        <w:bottom w:val="none" w:sz="0" w:space="0" w:color="auto"/>
        <w:right w:val="none" w:sz="0" w:space="0" w:color="auto"/>
      </w:divBdr>
    </w:div>
    <w:div w:id="1734573248">
      <w:bodyDiv w:val="1"/>
      <w:marLeft w:val="0"/>
      <w:marRight w:val="0"/>
      <w:marTop w:val="0"/>
      <w:marBottom w:val="0"/>
      <w:divBdr>
        <w:top w:val="none" w:sz="0" w:space="0" w:color="auto"/>
        <w:left w:val="none" w:sz="0" w:space="0" w:color="auto"/>
        <w:bottom w:val="none" w:sz="0" w:space="0" w:color="auto"/>
        <w:right w:val="none" w:sz="0" w:space="0" w:color="auto"/>
      </w:divBdr>
    </w:div>
    <w:div w:id="1734813888">
      <w:bodyDiv w:val="1"/>
      <w:marLeft w:val="0"/>
      <w:marRight w:val="0"/>
      <w:marTop w:val="0"/>
      <w:marBottom w:val="0"/>
      <w:divBdr>
        <w:top w:val="none" w:sz="0" w:space="0" w:color="auto"/>
        <w:left w:val="none" w:sz="0" w:space="0" w:color="auto"/>
        <w:bottom w:val="none" w:sz="0" w:space="0" w:color="auto"/>
        <w:right w:val="none" w:sz="0" w:space="0" w:color="auto"/>
      </w:divBdr>
    </w:div>
    <w:div w:id="1734815693">
      <w:bodyDiv w:val="1"/>
      <w:marLeft w:val="0"/>
      <w:marRight w:val="0"/>
      <w:marTop w:val="0"/>
      <w:marBottom w:val="0"/>
      <w:divBdr>
        <w:top w:val="none" w:sz="0" w:space="0" w:color="auto"/>
        <w:left w:val="none" w:sz="0" w:space="0" w:color="auto"/>
        <w:bottom w:val="none" w:sz="0" w:space="0" w:color="auto"/>
        <w:right w:val="none" w:sz="0" w:space="0" w:color="auto"/>
      </w:divBdr>
    </w:div>
    <w:div w:id="1735350569">
      <w:bodyDiv w:val="1"/>
      <w:marLeft w:val="0"/>
      <w:marRight w:val="0"/>
      <w:marTop w:val="0"/>
      <w:marBottom w:val="0"/>
      <w:divBdr>
        <w:top w:val="none" w:sz="0" w:space="0" w:color="auto"/>
        <w:left w:val="none" w:sz="0" w:space="0" w:color="auto"/>
        <w:bottom w:val="none" w:sz="0" w:space="0" w:color="auto"/>
        <w:right w:val="none" w:sz="0" w:space="0" w:color="auto"/>
      </w:divBdr>
    </w:div>
    <w:div w:id="1735622134">
      <w:bodyDiv w:val="1"/>
      <w:marLeft w:val="0"/>
      <w:marRight w:val="0"/>
      <w:marTop w:val="0"/>
      <w:marBottom w:val="0"/>
      <w:divBdr>
        <w:top w:val="none" w:sz="0" w:space="0" w:color="auto"/>
        <w:left w:val="none" w:sz="0" w:space="0" w:color="auto"/>
        <w:bottom w:val="none" w:sz="0" w:space="0" w:color="auto"/>
        <w:right w:val="none" w:sz="0" w:space="0" w:color="auto"/>
      </w:divBdr>
    </w:div>
    <w:div w:id="1735662198">
      <w:bodyDiv w:val="1"/>
      <w:marLeft w:val="0"/>
      <w:marRight w:val="0"/>
      <w:marTop w:val="0"/>
      <w:marBottom w:val="0"/>
      <w:divBdr>
        <w:top w:val="none" w:sz="0" w:space="0" w:color="auto"/>
        <w:left w:val="none" w:sz="0" w:space="0" w:color="auto"/>
        <w:bottom w:val="none" w:sz="0" w:space="0" w:color="auto"/>
        <w:right w:val="none" w:sz="0" w:space="0" w:color="auto"/>
      </w:divBdr>
    </w:div>
    <w:div w:id="1735733286">
      <w:bodyDiv w:val="1"/>
      <w:marLeft w:val="0"/>
      <w:marRight w:val="0"/>
      <w:marTop w:val="0"/>
      <w:marBottom w:val="0"/>
      <w:divBdr>
        <w:top w:val="none" w:sz="0" w:space="0" w:color="auto"/>
        <w:left w:val="none" w:sz="0" w:space="0" w:color="auto"/>
        <w:bottom w:val="none" w:sz="0" w:space="0" w:color="auto"/>
        <w:right w:val="none" w:sz="0" w:space="0" w:color="auto"/>
      </w:divBdr>
    </w:div>
    <w:div w:id="1736273089">
      <w:bodyDiv w:val="1"/>
      <w:marLeft w:val="0"/>
      <w:marRight w:val="0"/>
      <w:marTop w:val="0"/>
      <w:marBottom w:val="0"/>
      <w:divBdr>
        <w:top w:val="none" w:sz="0" w:space="0" w:color="auto"/>
        <w:left w:val="none" w:sz="0" w:space="0" w:color="auto"/>
        <w:bottom w:val="none" w:sz="0" w:space="0" w:color="auto"/>
        <w:right w:val="none" w:sz="0" w:space="0" w:color="auto"/>
      </w:divBdr>
    </w:div>
    <w:div w:id="1737508260">
      <w:bodyDiv w:val="1"/>
      <w:marLeft w:val="0"/>
      <w:marRight w:val="0"/>
      <w:marTop w:val="0"/>
      <w:marBottom w:val="0"/>
      <w:divBdr>
        <w:top w:val="none" w:sz="0" w:space="0" w:color="auto"/>
        <w:left w:val="none" w:sz="0" w:space="0" w:color="auto"/>
        <w:bottom w:val="none" w:sz="0" w:space="0" w:color="auto"/>
        <w:right w:val="none" w:sz="0" w:space="0" w:color="auto"/>
      </w:divBdr>
    </w:div>
    <w:div w:id="1738018928">
      <w:bodyDiv w:val="1"/>
      <w:marLeft w:val="0"/>
      <w:marRight w:val="0"/>
      <w:marTop w:val="0"/>
      <w:marBottom w:val="0"/>
      <w:divBdr>
        <w:top w:val="none" w:sz="0" w:space="0" w:color="auto"/>
        <w:left w:val="none" w:sz="0" w:space="0" w:color="auto"/>
        <w:bottom w:val="none" w:sz="0" w:space="0" w:color="auto"/>
        <w:right w:val="none" w:sz="0" w:space="0" w:color="auto"/>
      </w:divBdr>
    </w:div>
    <w:div w:id="1738748587">
      <w:bodyDiv w:val="1"/>
      <w:marLeft w:val="0"/>
      <w:marRight w:val="0"/>
      <w:marTop w:val="0"/>
      <w:marBottom w:val="0"/>
      <w:divBdr>
        <w:top w:val="none" w:sz="0" w:space="0" w:color="auto"/>
        <w:left w:val="none" w:sz="0" w:space="0" w:color="auto"/>
        <w:bottom w:val="none" w:sz="0" w:space="0" w:color="auto"/>
        <w:right w:val="none" w:sz="0" w:space="0" w:color="auto"/>
      </w:divBdr>
    </w:div>
    <w:div w:id="1739939040">
      <w:bodyDiv w:val="1"/>
      <w:marLeft w:val="0"/>
      <w:marRight w:val="0"/>
      <w:marTop w:val="0"/>
      <w:marBottom w:val="0"/>
      <w:divBdr>
        <w:top w:val="none" w:sz="0" w:space="0" w:color="auto"/>
        <w:left w:val="none" w:sz="0" w:space="0" w:color="auto"/>
        <w:bottom w:val="none" w:sz="0" w:space="0" w:color="auto"/>
        <w:right w:val="none" w:sz="0" w:space="0" w:color="auto"/>
      </w:divBdr>
    </w:div>
    <w:div w:id="1740904244">
      <w:bodyDiv w:val="1"/>
      <w:marLeft w:val="0"/>
      <w:marRight w:val="0"/>
      <w:marTop w:val="0"/>
      <w:marBottom w:val="0"/>
      <w:divBdr>
        <w:top w:val="none" w:sz="0" w:space="0" w:color="auto"/>
        <w:left w:val="none" w:sz="0" w:space="0" w:color="auto"/>
        <w:bottom w:val="none" w:sz="0" w:space="0" w:color="auto"/>
        <w:right w:val="none" w:sz="0" w:space="0" w:color="auto"/>
      </w:divBdr>
    </w:div>
    <w:div w:id="1741363595">
      <w:bodyDiv w:val="1"/>
      <w:marLeft w:val="0"/>
      <w:marRight w:val="0"/>
      <w:marTop w:val="0"/>
      <w:marBottom w:val="0"/>
      <w:divBdr>
        <w:top w:val="none" w:sz="0" w:space="0" w:color="auto"/>
        <w:left w:val="none" w:sz="0" w:space="0" w:color="auto"/>
        <w:bottom w:val="none" w:sz="0" w:space="0" w:color="auto"/>
        <w:right w:val="none" w:sz="0" w:space="0" w:color="auto"/>
      </w:divBdr>
    </w:div>
    <w:div w:id="1741900592">
      <w:bodyDiv w:val="1"/>
      <w:marLeft w:val="0"/>
      <w:marRight w:val="0"/>
      <w:marTop w:val="0"/>
      <w:marBottom w:val="0"/>
      <w:divBdr>
        <w:top w:val="none" w:sz="0" w:space="0" w:color="auto"/>
        <w:left w:val="none" w:sz="0" w:space="0" w:color="auto"/>
        <w:bottom w:val="none" w:sz="0" w:space="0" w:color="auto"/>
        <w:right w:val="none" w:sz="0" w:space="0" w:color="auto"/>
      </w:divBdr>
    </w:div>
    <w:div w:id="1742869730">
      <w:bodyDiv w:val="1"/>
      <w:marLeft w:val="0"/>
      <w:marRight w:val="0"/>
      <w:marTop w:val="0"/>
      <w:marBottom w:val="0"/>
      <w:divBdr>
        <w:top w:val="none" w:sz="0" w:space="0" w:color="auto"/>
        <w:left w:val="none" w:sz="0" w:space="0" w:color="auto"/>
        <w:bottom w:val="none" w:sz="0" w:space="0" w:color="auto"/>
        <w:right w:val="none" w:sz="0" w:space="0" w:color="auto"/>
      </w:divBdr>
    </w:div>
    <w:div w:id="1742869848">
      <w:bodyDiv w:val="1"/>
      <w:marLeft w:val="0"/>
      <w:marRight w:val="0"/>
      <w:marTop w:val="0"/>
      <w:marBottom w:val="0"/>
      <w:divBdr>
        <w:top w:val="none" w:sz="0" w:space="0" w:color="auto"/>
        <w:left w:val="none" w:sz="0" w:space="0" w:color="auto"/>
        <w:bottom w:val="none" w:sz="0" w:space="0" w:color="auto"/>
        <w:right w:val="none" w:sz="0" w:space="0" w:color="auto"/>
      </w:divBdr>
    </w:div>
    <w:div w:id="1742948168">
      <w:bodyDiv w:val="1"/>
      <w:marLeft w:val="0"/>
      <w:marRight w:val="0"/>
      <w:marTop w:val="0"/>
      <w:marBottom w:val="0"/>
      <w:divBdr>
        <w:top w:val="none" w:sz="0" w:space="0" w:color="auto"/>
        <w:left w:val="none" w:sz="0" w:space="0" w:color="auto"/>
        <w:bottom w:val="none" w:sz="0" w:space="0" w:color="auto"/>
        <w:right w:val="none" w:sz="0" w:space="0" w:color="auto"/>
      </w:divBdr>
    </w:div>
    <w:div w:id="1744180913">
      <w:bodyDiv w:val="1"/>
      <w:marLeft w:val="0"/>
      <w:marRight w:val="0"/>
      <w:marTop w:val="0"/>
      <w:marBottom w:val="0"/>
      <w:divBdr>
        <w:top w:val="none" w:sz="0" w:space="0" w:color="auto"/>
        <w:left w:val="none" w:sz="0" w:space="0" w:color="auto"/>
        <w:bottom w:val="none" w:sz="0" w:space="0" w:color="auto"/>
        <w:right w:val="none" w:sz="0" w:space="0" w:color="auto"/>
      </w:divBdr>
    </w:div>
    <w:div w:id="1745029644">
      <w:bodyDiv w:val="1"/>
      <w:marLeft w:val="0"/>
      <w:marRight w:val="0"/>
      <w:marTop w:val="0"/>
      <w:marBottom w:val="0"/>
      <w:divBdr>
        <w:top w:val="none" w:sz="0" w:space="0" w:color="auto"/>
        <w:left w:val="none" w:sz="0" w:space="0" w:color="auto"/>
        <w:bottom w:val="none" w:sz="0" w:space="0" w:color="auto"/>
        <w:right w:val="none" w:sz="0" w:space="0" w:color="auto"/>
      </w:divBdr>
    </w:div>
    <w:div w:id="1745100335">
      <w:bodyDiv w:val="1"/>
      <w:marLeft w:val="0"/>
      <w:marRight w:val="0"/>
      <w:marTop w:val="0"/>
      <w:marBottom w:val="0"/>
      <w:divBdr>
        <w:top w:val="none" w:sz="0" w:space="0" w:color="auto"/>
        <w:left w:val="none" w:sz="0" w:space="0" w:color="auto"/>
        <w:bottom w:val="none" w:sz="0" w:space="0" w:color="auto"/>
        <w:right w:val="none" w:sz="0" w:space="0" w:color="auto"/>
      </w:divBdr>
    </w:div>
    <w:div w:id="1745687747">
      <w:bodyDiv w:val="1"/>
      <w:marLeft w:val="0"/>
      <w:marRight w:val="0"/>
      <w:marTop w:val="0"/>
      <w:marBottom w:val="0"/>
      <w:divBdr>
        <w:top w:val="none" w:sz="0" w:space="0" w:color="auto"/>
        <w:left w:val="none" w:sz="0" w:space="0" w:color="auto"/>
        <w:bottom w:val="none" w:sz="0" w:space="0" w:color="auto"/>
        <w:right w:val="none" w:sz="0" w:space="0" w:color="auto"/>
      </w:divBdr>
    </w:div>
    <w:div w:id="1746105554">
      <w:bodyDiv w:val="1"/>
      <w:marLeft w:val="0"/>
      <w:marRight w:val="0"/>
      <w:marTop w:val="0"/>
      <w:marBottom w:val="0"/>
      <w:divBdr>
        <w:top w:val="none" w:sz="0" w:space="0" w:color="auto"/>
        <w:left w:val="none" w:sz="0" w:space="0" w:color="auto"/>
        <w:bottom w:val="none" w:sz="0" w:space="0" w:color="auto"/>
        <w:right w:val="none" w:sz="0" w:space="0" w:color="auto"/>
      </w:divBdr>
    </w:div>
    <w:div w:id="1746217811">
      <w:bodyDiv w:val="1"/>
      <w:marLeft w:val="0"/>
      <w:marRight w:val="0"/>
      <w:marTop w:val="0"/>
      <w:marBottom w:val="0"/>
      <w:divBdr>
        <w:top w:val="none" w:sz="0" w:space="0" w:color="auto"/>
        <w:left w:val="none" w:sz="0" w:space="0" w:color="auto"/>
        <w:bottom w:val="none" w:sz="0" w:space="0" w:color="auto"/>
        <w:right w:val="none" w:sz="0" w:space="0" w:color="auto"/>
      </w:divBdr>
    </w:div>
    <w:div w:id="1746298094">
      <w:bodyDiv w:val="1"/>
      <w:marLeft w:val="0"/>
      <w:marRight w:val="0"/>
      <w:marTop w:val="0"/>
      <w:marBottom w:val="0"/>
      <w:divBdr>
        <w:top w:val="none" w:sz="0" w:space="0" w:color="auto"/>
        <w:left w:val="none" w:sz="0" w:space="0" w:color="auto"/>
        <w:bottom w:val="none" w:sz="0" w:space="0" w:color="auto"/>
        <w:right w:val="none" w:sz="0" w:space="0" w:color="auto"/>
      </w:divBdr>
    </w:div>
    <w:div w:id="1746611376">
      <w:bodyDiv w:val="1"/>
      <w:marLeft w:val="0"/>
      <w:marRight w:val="0"/>
      <w:marTop w:val="0"/>
      <w:marBottom w:val="0"/>
      <w:divBdr>
        <w:top w:val="none" w:sz="0" w:space="0" w:color="auto"/>
        <w:left w:val="none" w:sz="0" w:space="0" w:color="auto"/>
        <w:bottom w:val="none" w:sz="0" w:space="0" w:color="auto"/>
        <w:right w:val="none" w:sz="0" w:space="0" w:color="auto"/>
      </w:divBdr>
    </w:div>
    <w:div w:id="1747610069">
      <w:bodyDiv w:val="1"/>
      <w:marLeft w:val="0"/>
      <w:marRight w:val="0"/>
      <w:marTop w:val="0"/>
      <w:marBottom w:val="0"/>
      <w:divBdr>
        <w:top w:val="none" w:sz="0" w:space="0" w:color="auto"/>
        <w:left w:val="none" w:sz="0" w:space="0" w:color="auto"/>
        <w:bottom w:val="none" w:sz="0" w:space="0" w:color="auto"/>
        <w:right w:val="none" w:sz="0" w:space="0" w:color="auto"/>
      </w:divBdr>
    </w:div>
    <w:div w:id="1748259486">
      <w:bodyDiv w:val="1"/>
      <w:marLeft w:val="0"/>
      <w:marRight w:val="0"/>
      <w:marTop w:val="0"/>
      <w:marBottom w:val="0"/>
      <w:divBdr>
        <w:top w:val="none" w:sz="0" w:space="0" w:color="auto"/>
        <w:left w:val="none" w:sz="0" w:space="0" w:color="auto"/>
        <w:bottom w:val="none" w:sz="0" w:space="0" w:color="auto"/>
        <w:right w:val="none" w:sz="0" w:space="0" w:color="auto"/>
      </w:divBdr>
    </w:div>
    <w:div w:id="1749113614">
      <w:bodyDiv w:val="1"/>
      <w:marLeft w:val="0"/>
      <w:marRight w:val="0"/>
      <w:marTop w:val="0"/>
      <w:marBottom w:val="0"/>
      <w:divBdr>
        <w:top w:val="none" w:sz="0" w:space="0" w:color="auto"/>
        <w:left w:val="none" w:sz="0" w:space="0" w:color="auto"/>
        <w:bottom w:val="none" w:sz="0" w:space="0" w:color="auto"/>
        <w:right w:val="none" w:sz="0" w:space="0" w:color="auto"/>
      </w:divBdr>
    </w:div>
    <w:div w:id="1749811399">
      <w:bodyDiv w:val="1"/>
      <w:marLeft w:val="0"/>
      <w:marRight w:val="0"/>
      <w:marTop w:val="0"/>
      <w:marBottom w:val="0"/>
      <w:divBdr>
        <w:top w:val="none" w:sz="0" w:space="0" w:color="auto"/>
        <w:left w:val="none" w:sz="0" w:space="0" w:color="auto"/>
        <w:bottom w:val="none" w:sz="0" w:space="0" w:color="auto"/>
        <w:right w:val="none" w:sz="0" w:space="0" w:color="auto"/>
      </w:divBdr>
    </w:div>
    <w:div w:id="1750157186">
      <w:bodyDiv w:val="1"/>
      <w:marLeft w:val="0"/>
      <w:marRight w:val="0"/>
      <w:marTop w:val="0"/>
      <w:marBottom w:val="0"/>
      <w:divBdr>
        <w:top w:val="none" w:sz="0" w:space="0" w:color="auto"/>
        <w:left w:val="none" w:sz="0" w:space="0" w:color="auto"/>
        <w:bottom w:val="none" w:sz="0" w:space="0" w:color="auto"/>
        <w:right w:val="none" w:sz="0" w:space="0" w:color="auto"/>
      </w:divBdr>
    </w:div>
    <w:div w:id="1750420212">
      <w:bodyDiv w:val="1"/>
      <w:marLeft w:val="0"/>
      <w:marRight w:val="0"/>
      <w:marTop w:val="0"/>
      <w:marBottom w:val="0"/>
      <w:divBdr>
        <w:top w:val="none" w:sz="0" w:space="0" w:color="auto"/>
        <w:left w:val="none" w:sz="0" w:space="0" w:color="auto"/>
        <w:bottom w:val="none" w:sz="0" w:space="0" w:color="auto"/>
        <w:right w:val="none" w:sz="0" w:space="0" w:color="auto"/>
      </w:divBdr>
    </w:div>
    <w:div w:id="1751384493">
      <w:bodyDiv w:val="1"/>
      <w:marLeft w:val="0"/>
      <w:marRight w:val="0"/>
      <w:marTop w:val="0"/>
      <w:marBottom w:val="0"/>
      <w:divBdr>
        <w:top w:val="none" w:sz="0" w:space="0" w:color="auto"/>
        <w:left w:val="none" w:sz="0" w:space="0" w:color="auto"/>
        <w:bottom w:val="none" w:sz="0" w:space="0" w:color="auto"/>
        <w:right w:val="none" w:sz="0" w:space="0" w:color="auto"/>
      </w:divBdr>
    </w:div>
    <w:div w:id="1751463205">
      <w:bodyDiv w:val="1"/>
      <w:marLeft w:val="0"/>
      <w:marRight w:val="0"/>
      <w:marTop w:val="0"/>
      <w:marBottom w:val="0"/>
      <w:divBdr>
        <w:top w:val="none" w:sz="0" w:space="0" w:color="auto"/>
        <w:left w:val="none" w:sz="0" w:space="0" w:color="auto"/>
        <w:bottom w:val="none" w:sz="0" w:space="0" w:color="auto"/>
        <w:right w:val="none" w:sz="0" w:space="0" w:color="auto"/>
      </w:divBdr>
    </w:div>
    <w:div w:id="1751609938">
      <w:bodyDiv w:val="1"/>
      <w:marLeft w:val="0"/>
      <w:marRight w:val="0"/>
      <w:marTop w:val="0"/>
      <w:marBottom w:val="0"/>
      <w:divBdr>
        <w:top w:val="none" w:sz="0" w:space="0" w:color="auto"/>
        <w:left w:val="none" w:sz="0" w:space="0" w:color="auto"/>
        <w:bottom w:val="none" w:sz="0" w:space="0" w:color="auto"/>
        <w:right w:val="none" w:sz="0" w:space="0" w:color="auto"/>
      </w:divBdr>
    </w:div>
    <w:div w:id="1751808108">
      <w:bodyDiv w:val="1"/>
      <w:marLeft w:val="0"/>
      <w:marRight w:val="0"/>
      <w:marTop w:val="0"/>
      <w:marBottom w:val="0"/>
      <w:divBdr>
        <w:top w:val="none" w:sz="0" w:space="0" w:color="auto"/>
        <w:left w:val="none" w:sz="0" w:space="0" w:color="auto"/>
        <w:bottom w:val="none" w:sz="0" w:space="0" w:color="auto"/>
        <w:right w:val="none" w:sz="0" w:space="0" w:color="auto"/>
      </w:divBdr>
    </w:div>
    <w:div w:id="1752237231">
      <w:bodyDiv w:val="1"/>
      <w:marLeft w:val="0"/>
      <w:marRight w:val="0"/>
      <w:marTop w:val="0"/>
      <w:marBottom w:val="0"/>
      <w:divBdr>
        <w:top w:val="none" w:sz="0" w:space="0" w:color="auto"/>
        <w:left w:val="none" w:sz="0" w:space="0" w:color="auto"/>
        <w:bottom w:val="none" w:sz="0" w:space="0" w:color="auto"/>
        <w:right w:val="none" w:sz="0" w:space="0" w:color="auto"/>
      </w:divBdr>
    </w:div>
    <w:div w:id="1752507850">
      <w:bodyDiv w:val="1"/>
      <w:marLeft w:val="0"/>
      <w:marRight w:val="0"/>
      <w:marTop w:val="0"/>
      <w:marBottom w:val="0"/>
      <w:divBdr>
        <w:top w:val="none" w:sz="0" w:space="0" w:color="auto"/>
        <w:left w:val="none" w:sz="0" w:space="0" w:color="auto"/>
        <w:bottom w:val="none" w:sz="0" w:space="0" w:color="auto"/>
        <w:right w:val="none" w:sz="0" w:space="0" w:color="auto"/>
      </w:divBdr>
    </w:div>
    <w:div w:id="1752695800">
      <w:bodyDiv w:val="1"/>
      <w:marLeft w:val="0"/>
      <w:marRight w:val="0"/>
      <w:marTop w:val="0"/>
      <w:marBottom w:val="0"/>
      <w:divBdr>
        <w:top w:val="none" w:sz="0" w:space="0" w:color="auto"/>
        <w:left w:val="none" w:sz="0" w:space="0" w:color="auto"/>
        <w:bottom w:val="none" w:sz="0" w:space="0" w:color="auto"/>
        <w:right w:val="none" w:sz="0" w:space="0" w:color="auto"/>
      </w:divBdr>
    </w:div>
    <w:div w:id="1753813264">
      <w:bodyDiv w:val="1"/>
      <w:marLeft w:val="0"/>
      <w:marRight w:val="0"/>
      <w:marTop w:val="0"/>
      <w:marBottom w:val="0"/>
      <w:divBdr>
        <w:top w:val="none" w:sz="0" w:space="0" w:color="auto"/>
        <w:left w:val="none" w:sz="0" w:space="0" w:color="auto"/>
        <w:bottom w:val="none" w:sz="0" w:space="0" w:color="auto"/>
        <w:right w:val="none" w:sz="0" w:space="0" w:color="auto"/>
      </w:divBdr>
    </w:div>
    <w:div w:id="1754086876">
      <w:bodyDiv w:val="1"/>
      <w:marLeft w:val="0"/>
      <w:marRight w:val="0"/>
      <w:marTop w:val="0"/>
      <w:marBottom w:val="0"/>
      <w:divBdr>
        <w:top w:val="none" w:sz="0" w:space="0" w:color="auto"/>
        <w:left w:val="none" w:sz="0" w:space="0" w:color="auto"/>
        <w:bottom w:val="none" w:sz="0" w:space="0" w:color="auto"/>
        <w:right w:val="none" w:sz="0" w:space="0" w:color="auto"/>
      </w:divBdr>
    </w:div>
    <w:div w:id="1756239526">
      <w:bodyDiv w:val="1"/>
      <w:marLeft w:val="0"/>
      <w:marRight w:val="0"/>
      <w:marTop w:val="0"/>
      <w:marBottom w:val="0"/>
      <w:divBdr>
        <w:top w:val="none" w:sz="0" w:space="0" w:color="auto"/>
        <w:left w:val="none" w:sz="0" w:space="0" w:color="auto"/>
        <w:bottom w:val="none" w:sz="0" w:space="0" w:color="auto"/>
        <w:right w:val="none" w:sz="0" w:space="0" w:color="auto"/>
      </w:divBdr>
    </w:div>
    <w:div w:id="1757944516">
      <w:bodyDiv w:val="1"/>
      <w:marLeft w:val="0"/>
      <w:marRight w:val="0"/>
      <w:marTop w:val="0"/>
      <w:marBottom w:val="0"/>
      <w:divBdr>
        <w:top w:val="none" w:sz="0" w:space="0" w:color="auto"/>
        <w:left w:val="none" w:sz="0" w:space="0" w:color="auto"/>
        <w:bottom w:val="none" w:sz="0" w:space="0" w:color="auto"/>
        <w:right w:val="none" w:sz="0" w:space="0" w:color="auto"/>
      </w:divBdr>
    </w:div>
    <w:div w:id="1758019228">
      <w:bodyDiv w:val="1"/>
      <w:marLeft w:val="0"/>
      <w:marRight w:val="0"/>
      <w:marTop w:val="0"/>
      <w:marBottom w:val="0"/>
      <w:divBdr>
        <w:top w:val="none" w:sz="0" w:space="0" w:color="auto"/>
        <w:left w:val="none" w:sz="0" w:space="0" w:color="auto"/>
        <w:bottom w:val="none" w:sz="0" w:space="0" w:color="auto"/>
        <w:right w:val="none" w:sz="0" w:space="0" w:color="auto"/>
      </w:divBdr>
    </w:div>
    <w:div w:id="1758355866">
      <w:bodyDiv w:val="1"/>
      <w:marLeft w:val="0"/>
      <w:marRight w:val="0"/>
      <w:marTop w:val="0"/>
      <w:marBottom w:val="0"/>
      <w:divBdr>
        <w:top w:val="none" w:sz="0" w:space="0" w:color="auto"/>
        <w:left w:val="none" w:sz="0" w:space="0" w:color="auto"/>
        <w:bottom w:val="none" w:sz="0" w:space="0" w:color="auto"/>
        <w:right w:val="none" w:sz="0" w:space="0" w:color="auto"/>
      </w:divBdr>
    </w:div>
    <w:div w:id="1759012955">
      <w:bodyDiv w:val="1"/>
      <w:marLeft w:val="0"/>
      <w:marRight w:val="0"/>
      <w:marTop w:val="0"/>
      <w:marBottom w:val="0"/>
      <w:divBdr>
        <w:top w:val="none" w:sz="0" w:space="0" w:color="auto"/>
        <w:left w:val="none" w:sz="0" w:space="0" w:color="auto"/>
        <w:bottom w:val="none" w:sz="0" w:space="0" w:color="auto"/>
        <w:right w:val="none" w:sz="0" w:space="0" w:color="auto"/>
      </w:divBdr>
    </w:div>
    <w:div w:id="1760131396">
      <w:bodyDiv w:val="1"/>
      <w:marLeft w:val="0"/>
      <w:marRight w:val="0"/>
      <w:marTop w:val="0"/>
      <w:marBottom w:val="0"/>
      <w:divBdr>
        <w:top w:val="none" w:sz="0" w:space="0" w:color="auto"/>
        <w:left w:val="none" w:sz="0" w:space="0" w:color="auto"/>
        <w:bottom w:val="none" w:sz="0" w:space="0" w:color="auto"/>
        <w:right w:val="none" w:sz="0" w:space="0" w:color="auto"/>
      </w:divBdr>
    </w:div>
    <w:div w:id="1760373732">
      <w:bodyDiv w:val="1"/>
      <w:marLeft w:val="0"/>
      <w:marRight w:val="0"/>
      <w:marTop w:val="0"/>
      <w:marBottom w:val="0"/>
      <w:divBdr>
        <w:top w:val="none" w:sz="0" w:space="0" w:color="auto"/>
        <w:left w:val="none" w:sz="0" w:space="0" w:color="auto"/>
        <w:bottom w:val="none" w:sz="0" w:space="0" w:color="auto"/>
        <w:right w:val="none" w:sz="0" w:space="0" w:color="auto"/>
      </w:divBdr>
    </w:div>
    <w:div w:id="1760561211">
      <w:bodyDiv w:val="1"/>
      <w:marLeft w:val="0"/>
      <w:marRight w:val="0"/>
      <w:marTop w:val="0"/>
      <w:marBottom w:val="0"/>
      <w:divBdr>
        <w:top w:val="none" w:sz="0" w:space="0" w:color="auto"/>
        <w:left w:val="none" w:sz="0" w:space="0" w:color="auto"/>
        <w:bottom w:val="none" w:sz="0" w:space="0" w:color="auto"/>
        <w:right w:val="none" w:sz="0" w:space="0" w:color="auto"/>
      </w:divBdr>
    </w:div>
    <w:div w:id="1760718007">
      <w:bodyDiv w:val="1"/>
      <w:marLeft w:val="0"/>
      <w:marRight w:val="0"/>
      <w:marTop w:val="0"/>
      <w:marBottom w:val="0"/>
      <w:divBdr>
        <w:top w:val="none" w:sz="0" w:space="0" w:color="auto"/>
        <w:left w:val="none" w:sz="0" w:space="0" w:color="auto"/>
        <w:bottom w:val="none" w:sz="0" w:space="0" w:color="auto"/>
        <w:right w:val="none" w:sz="0" w:space="0" w:color="auto"/>
      </w:divBdr>
    </w:div>
    <w:div w:id="1761023741">
      <w:bodyDiv w:val="1"/>
      <w:marLeft w:val="0"/>
      <w:marRight w:val="0"/>
      <w:marTop w:val="0"/>
      <w:marBottom w:val="0"/>
      <w:divBdr>
        <w:top w:val="none" w:sz="0" w:space="0" w:color="auto"/>
        <w:left w:val="none" w:sz="0" w:space="0" w:color="auto"/>
        <w:bottom w:val="none" w:sz="0" w:space="0" w:color="auto"/>
        <w:right w:val="none" w:sz="0" w:space="0" w:color="auto"/>
      </w:divBdr>
    </w:div>
    <w:div w:id="1761680522">
      <w:bodyDiv w:val="1"/>
      <w:marLeft w:val="0"/>
      <w:marRight w:val="0"/>
      <w:marTop w:val="0"/>
      <w:marBottom w:val="0"/>
      <w:divBdr>
        <w:top w:val="none" w:sz="0" w:space="0" w:color="auto"/>
        <w:left w:val="none" w:sz="0" w:space="0" w:color="auto"/>
        <w:bottom w:val="none" w:sz="0" w:space="0" w:color="auto"/>
        <w:right w:val="none" w:sz="0" w:space="0" w:color="auto"/>
      </w:divBdr>
    </w:div>
    <w:div w:id="1761945606">
      <w:bodyDiv w:val="1"/>
      <w:marLeft w:val="0"/>
      <w:marRight w:val="0"/>
      <w:marTop w:val="0"/>
      <w:marBottom w:val="0"/>
      <w:divBdr>
        <w:top w:val="none" w:sz="0" w:space="0" w:color="auto"/>
        <w:left w:val="none" w:sz="0" w:space="0" w:color="auto"/>
        <w:bottom w:val="none" w:sz="0" w:space="0" w:color="auto"/>
        <w:right w:val="none" w:sz="0" w:space="0" w:color="auto"/>
      </w:divBdr>
    </w:div>
    <w:div w:id="1762068468">
      <w:bodyDiv w:val="1"/>
      <w:marLeft w:val="0"/>
      <w:marRight w:val="0"/>
      <w:marTop w:val="0"/>
      <w:marBottom w:val="0"/>
      <w:divBdr>
        <w:top w:val="none" w:sz="0" w:space="0" w:color="auto"/>
        <w:left w:val="none" w:sz="0" w:space="0" w:color="auto"/>
        <w:bottom w:val="none" w:sz="0" w:space="0" w:color="auto"/>
        <w:right w:val="none" w:sz="0" w:space="0" w:color="auto"/>
      </w:divBdr>
    </w:div>
    <w:div w:id="1762292408">
      <w:bodyDiv w:val="1"/>
      <w:marLeft w:val="0"/>
      <w:marRight w:val="0"/>
      <w:marTop w:val="0"/>
      <w:marBottom w:val="0"/>
      <w:divBdr>
        <w:top w:val="none" w:sz="0" w:space="0" w:color="auto"/>
        <w:left w:val="none" w:sz="0" w:space="0" w:color="auto"/>
        <w:bottom w:val="none" w:sz="0" w:space="0" w:color="auto"/>
        <w:right w:val="none" w:sz="0" w:space="0" w:color="auto"/>
      </w:divBdr>
    </w:div>
    <w:div w:id="1762483716">
      <w:bodyDiv w:val="1"/>
      <w:marLeft w:val="0"/>
      <w:marRight w:val="0"/>
      <w:marTop w:val="0"/>
      <w:marBottom w:val="0"/>
      <w:divBdr>
        <w:top w:val="none" w:sz="0" w:space="0" w:color="auto"/>
        <w:left w:val="none" w:sz="0" w:space="0" w:color="auto"/>
        <w:bottom w:val="none" w:sz="0" w:space="0" w:color="auto"/>
        <w:right w:val="none" w:sz="0" w:space="0" w:color="auto"/>
      </w:divBdr>
    </w:div>
    <w:div w:id="1762483822">
      <w:bodyDiv w:val="1"/>
      <w:marLeft w:val="0"/>
      <w:marRight w:val="0"/>
      <w:marTop w:val="0"/>
      <w:marBottom w:val="0"/>
      <w:divBdr>
        <w:top w:val="none" w:sz="0" w:space="0" w:color="auto"/>
        <w:left w:val="none" w:sz="0" w:space="0" w:color="auto"/>
        <w:bottom w:val="none" w:sz="0" w:space="0" w:color="auto"/>
        <w:right w:val="none" w:sz="0" w:space="0" w:color="auto"/>
      </w:divBdr>
    </w:div>
    <w:div w:id="1763718045">
      <w:bodyDiv w:val="1"/>
      <w:marLeft w:val="0"/>
      <w:marRight w:val="0"/>
      <w:marTop w:val="0"/>
      <w:marBottom w:val="0"/>
      <w:divBdr>
        <w:top w:val="none" w:sz="0" w:space="0" w:color="auto"/>
        <w:left w:val="none" w:sz="0" w:space="0" w:color="auto"/>
        <w:bottom w:val="none" w:sz="0" w:space="0" w:color="auto"/>
        <w:right w:val="none" w:sz="0" w:space="0" w:color="auto"/>
      </w:divBdr>
    </w:div>
    <w:div w:id="1765148420">
      <w:bodyDiv w:val="1"/>
      <w:marLeft w:val="0"/>
      <w:marRight w:val="0"/>
      <w:marTop w:val="0"/>
      <w:marBottom w:val="0"/>
      <w:divBdr>
        <w:top w:val="none" w:sz="0" w:space="0" w:color="auto"/>
        <w:left w:val="none" w:sz="0" w:space="0" w:color="auto"/>
        <w:bottom w:val="none" w:sz="0" w:space="0" w:color="auto"/>
        <w:right w:val="none" w:sz="0" w:space="0" w:color="auto"/>
      </w:divBdr>
    </w:div>
    <w:div w:id="1765177437">
      <w:bodyDiv w:val="1"/>
      <w:marLeft w:val="0"/>
      <w:marRight w:val="0"/>
      <w:marTop w:val="0"/>
      <w:marBottom w:val="0"/>
      <w:divBdr>
        <w:top w:val="none" w:sz="0" w:space="0" w:color="auto"/>
        <w:left w:val="none" w:sz="0" w:space="0" w:color="auto"/>
        <w:bottom w:val="none" w:sz="0" w:space="0" w:color="auto"/>
        <w:right w:val="none" w:sz="0" w:space="0" w:color="auto"/>
      </w:divBdr>
    </w:div>
    <w:div w:id="1765419106">
      <w:bodyDiv w:val="1"/>
      <w:marLeft w:val="0"/>
      <w:marRight w:val="0"/>
      <w:marTop w:val="0"/>
      <w:marBottom w:val="0"/>
      <w:divBdr>
        <w:top w:val="none" w:sz="0" w:space="0" w:color="auto"/>
        <w:left w:val="none" w:sz="0" w:space="0" w:color="auto"/>
        <w:bottom w:val="none" w:sz="0" w:space="0" w:color="auto"/>
        <w:right w:val="none" w:sz="0" w:space="0" w:color="auto"/>
      </w:divBdr>
    </w:div>
    <w:div w:id="1766415652">
      <w:bodyDiv w:val="1"/>
      <w:marLeft w:val="0"/>
      <w:marRight w:val="0"/>
      <w:marTop w:val="0"/>
      <w:marBottom w:val="0"/>
      <w:divBdr>
        <w:top w:val="none" w:sz="0" w:space="0" w:color="auto"/>
        <w:left w:val="none" w:sz="0" w:space="0" w:color="auto"/>
        <w:bottom w:val="none" w:sz="0" w:space="0" w:color="auto"/>
        <w:right w:val="none" w:sz="0" w:space="0" w:color="auto"/>
      </w:divBdr>
    </w:div>
    <w:div w:id="1766654048">
      <w:bodyDiv w:val="1"/>
      <w:marLeft w:val="0"/>
      <w:marRight w:val="0"/>
      <w:marTop w:val="0"/>
      <w:marBottom w:val="0"/>
      <w:divBdr>
        <w:top w:val="none" w:sz="0" w:space="0" w:color="auto"/>
        <w:left w:val="none" w:sz="0" w:space="0" w:color="auto"/>
        <w:bottom w:val="none" w:sz="0" w:space="0" w:color="auto"/>
        <w:right w:val="none" w:sz="0" w:space="0" w:color="auto"/>
      </w:divBdr>
    </w:div>
    <w:div w:id="1766807499">
      <w:bodyDiv w:val="1"/>
      <w:marLeft w:val="0"/>
      <w:marRight w:val="0"/>
      <w:marTop w:val="0"/>
      <w:marBottom w:val="0"/>
      <w:divBdr>
        <w:top w:val="none" w:sz="0" w:space="0" w:color="auto"/>
        <w:left w:val="none" w:sz="0" w:space="0" w:color="auto"/>
        <w:bottom w:val="none" w:sz="0" w:space="0" w:color="auto"/>
        <w:right w:val="none" w:sz="0" w:space="0" w:color="auto"/>
      </w:divBdr>
    </w:div>
    <w:div w:id="1767269098">
      <w:bodyDiv w:val="1"/>
      <w:marLeft w:val="0"/>
      <w:marRight w:val="0"/>
      <w:marTop w:val="0"/>
      <w:marBottom w:val="0"/>
      <w:divBdr>
        <w:top w:val="none" w:sz="0" w:space="0" w:color="auto"/>
        <w:left w:val="none" w:sz="0" w:space="0" w:color="auto"/>
        <w:bottom w:val="none" w:sz="0" w:space="0" w:color="auto"/>
        <w:right w:val="none" w:sz="0" w:space="0" w:color="auto"/>
      </w:divBdr>
    </w:div>
    <w:div w:id="1767506151">
      <w:bodyDiv w:val="1"/>
      <w:marLeft w:val="0"/>
      <w:marRight w:val="0"/>
      <w:marTop w:val="0"/>
      <w:marBottom w:val="0"/>
      <w:divBdr>
        <w:top w:val="none" w:sz="0" w:space="0" w:color="auto"/>
        <w:left w:val="none" w:sz="0" w:space="0" w:color="auto"/>
        <w:bottom w:val="none" w:sz="0" w:space="0" w:color="auto"/>
        <w:right w:val="none" w:sz="0" w:space="0" w:color="auto"/>
      </w:divBdr>
    </w:div>
    <w:div w:id="1767732440">
      <w:bodyDiv w:val="1"/>
      <w:marLeft w:val="0"/>
      <w:marRight w:val="0"/>
      <w:marTop w:val="0"/>
      <w:marBottom w:val="0"/>
      <w:divBdr>
        <w:top w:val="none" w:sz="0" w:space="0" w:color="auto"/>
        <w:left w:val="none" w:sz="0" w:space="0" w:color="auto"/>
        <w:bottom w:val="none" w:sz="0" w:space="0" w:color="auto"/>
        <w:right w:val="none" w:sz="0" w:space="0" w:color="auto"/>
      </w:divBdr>
    </w:div>
    <w:div w:id="1769766309">
      <w:bodyDiv w:val="1"/>
      <w:marLeft w:val="0"/>
      <w:marRight w:val="0"/>
      <w:marTop w:val="0"/>
      <w:marBottom w:val="0"/>
      <w:divBdr>
        <w:top w:val="none" w:sz="0" w:space="0" w:color="auto"/>
        <w:left w:val="none" w:sz="0" w:space="0" w:color="auto"/>
        <w:bottom w:val="none" w:sz="0" w:space="0" w:color="auto"/>
        <w:right w:val="none" w:sz="0" w:space="0" w:color="auto"/>
      </w:divBdr>
    </w:div>
    <w:div w:id="1770395715">
      <w:bodyDiv w:val="1"/>
      <w:marLeft w:val="0"/>
      <w:marRight w:val="0"/>
      <w:marTop w:val="0"/>
      <w:marBottom w:val="0"/>
      <w:divBdr>
        <w:top w:val="none" w:sz="0" w:space="0" w:color="auto"/>
        <w:left w:val="none" w:sz="0" w:space="0" w:color="auto"/>
        <w:bottom w:val="none" w:sz="0" w:space="0" w:color="auto"/>
        <w:right w:val="none" w:sz="0" w:space="0" w:color="auto"/>
      </w:divBdr>
    </w:div>
    <w:div w:id="1770467084">
      <w:bodyDiv w:val="1"/>
      <w:marLeft w:val="0"/>
      <w:marRight w:val="0"/>
      <w:marTop w:val="0"/>
      <w:marBottom w:val="0"/>
      <w:divBdr>
        <w:top w:val="none" w:sz="0" w:space="0" w:color="auto"/>
        <w:left w:val="none" w:sz="0" w:space="0" w:color="auto"/>
        <w:bottom w:val="none" w:sz="0" w:space="0" w:color="auto"/>
        <w:right w:val="none" w:sz="0" w:space="0" w:color="auto"/>
      </w:divBdr>
    </w:div>
    <w:div w:id="1771074768">
      <w:bodyDiv w:val="1"/>
      <w:marLeft w:val="0"/>
      <w:marRight w:val="0"/>
      <w:marTop w:val="0"/>
      <w:marBottom w:val="0"/>
      <w:divBdr>
        <w:top w:val="none" w:sz="0" w:space="0" w:color="auto"/>
        <w:left w:val="none" w:sz="0" w:space="0" w:color="auto"/>
        <w:bottom w:val="none" w:sz="0" w:space="0" w:color="auto"/>
        <w:right w:val="none" w:sz="0" w:space="0" w:color="auto"/>
      </w:divBdr>
    </w:div>
    <w:div w:id="1772623719">
      <w:bodyDiv w:val="1"/>
      <w:marLeft w:val="0"/>
      <w:marRight w:val="0"/>
      <w:marTop w:val="0"/>
      <w:marBottom w:val="0"/>
      <w:divBdr>
        <w:top w:val="none" w:sz="0" w:space="0" w:color="auto"/>
        <w:left w:val="none" w:sz="0" w:space="0" w:color="auto"/>
        <w:bottom w:val="none" w:sz="0" w:space="0" w:color="auto"/>
        <w:right w:val="none" w:sz="0" w:space="0" w:color="auto"/>
      </w:divBdr>
    </w:div>
    <w:div w:id="1773015783">
      <w:bodyDiv w:val="1"/>
      <w:marLeft w:val="0"/>
      <w:marRight w:val="0"/>
      <w:marTop w:val="0"/>
      <w:marBottom w:val="0"/>
      <w:divBdr>
        <w:top w:val="none" w:sz="0" w:space="0" w:color="auto"/>
        <w:left w:val="none" w:sz="0" w:space="0" w:color="auto"/>
        <w:bottom w:val="none" w:sz="0" w:space="0" w:color="auto"/>
        <w:right w:val="none" w:sz="0" w:space="0" w:color="auto"/>
      </w:divBdr>
    </w:div>
    <w:div w:id="1773277431">
      <w:bodyDiv w:val="1"/>
      <w:marLeft w:val="0"/>
      <w:marRight w:val="0"/>
      <w:marTop w:val="0"/>
      <w:marBottom w:val="0"/>
      <w:divBdr>
        <w:top w:val="none" w:sz="0" w:space="0" w:color="auto"/>
        <w:left w:val="none" w:sz="0" w:space="0" w:color="auto"/>
        <w:bottom w:val="none" w:sz="0" w:space="0" w:color="auto"/>
        <w:right w:val="none" w:sz="0" w:space="0" w:color="auto"/>
      </w:divBdr>
    </w:div>
    <w:div w:id="1774547378">
      <w:bodyDiv w:val="1"/>
      <w:marLeft w:val="0"/>
      <w:marRight w:val="0"/>
      <w:marTop w:val="0"/>
      <w:marBottom w:val="0"/>
      <w:divBdr>
        <w:top w:val="none" w:sz="0" w:space="0" w:color="auto"/>
        <w:left w:val="none" w:sz="0" w:space="0" w:color="auto"/>
        <w:bottom w:val="none" w:sz="0" w:space="0" w:color="auto"/>
        <w:right w:val="none" w:sz="0" w:space="0" w:color="auto"/>
      </w:divBdr>
    </w:div>
    <w:div w:id="1775634683">
      <w:bodyDiv w:val="1"/>
      <w:marLeft w:val="0"/>
      <w:marRight w:val="0"/>
      <w:marTop w:val="0"/>
      <w:marBottom w:val="0"/>
      <w:divBdr>
        <w:top w:val="none" w:sz="0" w:space="0" w:color="auto"/>
        <w:left w:val="none" w:sz="0" w:space="0" w:color="auto"/>
        <w:bottom w:val="none" w:sz="0" w:space="0" w:color="auto"/>
        <w:right w:val="none" w:sz="0" w:space="0" w:color="auto"/>
      </w:divBdr>
    </w:div>
    <w:div w:id="1775860808">
      <w:bodyDiv w:val="1"/>
      <w:marLeft w:val="0"/>
      <w:marRight w:val="0"/>
      <w:marTop w:val="0"/>
      <w:marBottom w:val="0"/>
      <w:divBdr>
        <w:top w:val="none" w:sz="0" w:space="0" w:color="auto"/>
        <w:left w:val="none" w:sz="0" w:space="0" w:color="auto"/>
        <w:bottom w:val="none" w:sz="0" w:space="0" w:color="auto"/>
        <w:right w:val="none" w:sz="0" w:space="0" w:color="auto"/>
      </w:divBdr>
    </w:div>
    <w:div w:id="1776288281">
      <w:bodyDiv w:val="1"/>
      <w:marLeft w:val="0"/>
      <w:marRight w:val="0"/>
      <w:marTop w:val="0"/>
      <w:marBottom w:val="0"/>
      <w:divBdr>
        <w:top w:val="none" w:sz="0" w:space="0" w:color="auto"/>
        <w:left w:val="none" w:sz="0" w:space="0" w:color="auto"/>
        <w:bottom w:val="none" w:sz="0" w:space="0" w:color="auto"/>
        <w:right w:val="none" w:sz="0" w:space="0" w:color="auto"/>
      </w:divBdr>
    </w:div>
    <w:div w:id="1777368306">
      <w:bodyDiv w:val="1"/>
      <w:marLeft w:val="0"/>
      <w:marRight w:val="0"/>
      <w:marTop w:val="0"/>
      <w:marBottom w:val="0"/>
      <w:divBdr>
        <w:top w:val="none" w:sz="0" w:space="0" w:color="auto"/>
        <w:left w:val="none" w:sz="0" w:space="0" w:color="auto"/>
        <w:bottom w:val="none" w:sz="0" w:space="0" w:color="auto"/>
        <w:right w:val="none" w:sz="0" w:space="0" w:color="auto"/>
      </w:divBdr>
    </w:div>
    <w:div w:id="1778210022">
      <w:bodyDiv w:val="1"/>
      <w:marLeft w:val="0"/>
      <w:marRight w:val="0"/>
      <w:marTop w:val="0"/>
      <w:marBottom w:val="0"/>
      <w:divBdr>
        <w:top w:val="none" w:sz="0" w:space="0" w:color="auto"/>
        <w:left w:val="none" w:sz="0" w:space="0" w:color="auto"/>
        <w:bottom w:val="none" w:sz="0" w:space="0" w:color="auto"/>
        <w:right w:val="none" w:sz="0" w:space="0" w:color="auto"/>
      </w:divBdr>
    </w:div>
    <w:div w:id="1778672550">
      <w:bodyDiv w:val="1"/>
      <w:marLeft w:val="0"/>
      <w:marRight w:val="0"/>
      <w:marTop w:val="0"/>
      <w:marBottom w:val="0"/>
      <w:divBdr>
        <w:top w:val="none" w:sz="0" w:space="0" w:color="auto"/>
        <w:left w:val="none" w:sz="0" w:space="0" w:color="auto"/>
        <w:bottom w:val="none" w:sz="0" w:space="0" w:color="auto"/>
        <w:right w:val="none" w:sz="0" w:space="0" w:color="auto"/>
      </w:divBdr>
    </w:div>
    <w:div w:id="1778675936">
      <w:bodyDiv w:val="1"/>
      <w:marLeft w:val="0"/>
      <w:marRight w:val="0"/>
      <w:marTop w:val="0"/>
      <w:marBottom w:val="0"/>
      <w:divBdr>
        <w:top w:val="none" w:sz="0" w:space="0" w:color="auto"/>
        <w:left w:val="none" w:sz="0" w:space="0" w:color="auto"/>
        <w:bottom w:val="none" w:sz="0" w:space="0" w:color="auto"/>
        <w:right w:val="none" w:sz="0" w:space="0" w:color="auto"/>
      </w:divBdr>
    </w:div>
    <w:div w:id="1778678152">
      <w:bodyDiv w:val="1"/>
      <w:marLeft w:val="0"/>
      <w:marRight w:val="0"/>
      <w:marTop w:val="0"/>
      <w:marBottom w:val="0"/>
      <w:divBdr>
        <w:top w:val="none" w:sz="0" w:space="0" w:color="auto"/>
        <w:left w:val="none" w:sz="0" w:space="0" w:color="auto"/>
        <w:bottom w:val="none" w:sz="0" w:space="0" w:color="auto"/>
        <w:right w:val="none" w:sz="0" w:space="0" w:color="auto"/>
      </w:divBdr>
    </w:div>
    <w:div w:id="1778712704">
      <w:bodyDiv w:val="1"/>
      <w:marLeft w:val="0"/>
      <w:marRight w:val="0"/>
      <w:marTop w:val="0"/>
      <w:marBottom w:val="0"/>
      <w:divBdr>
        <w:top w:val="none" w:sz="0" w:space="0" w:color="auto"/>
        <w:left w:val="none" w:sz="0" w:space="0" w:color="auto"/>
        <w:bottom w:val="none" w:sz="0" w:space="0" w:color="auto"/>
        <w:right w:val="none" w:sz="0" w:space="0" w:color="auto"/>
      </w:divBdr>
    </w:div>
    <w:div w:id="1779175851">
      <w:bodyDiv w:val="1"/>
      <w:marLeft w:val="0"/>
      <w:marRight w:val="0"/>
      <w:marTop w:val="0"/>
      <w:marBottom w:val="0"/>
      <w:divBdr>
        <w:top w:val="none" w:sz="0" w:space="0" w:color="auto"/>
        <w:left w:val="none" w:sz="0" w:space="0" w:color="auto"/>
        <w:bottom w:val="none" w:sz="0" w:space="0" w:color="auto"/>
        <w:right w:val="none" w:sz="0" w:space="0" w:color="auto"/>
      </w:divBdr>
    </w:div>
    <w:div w:id="1780175383">
      <w:bodyDiv w:val="1"/>
      <w:marLeft w:val="0"/>
      <w:marRight w:val="0"/>
      <w:marTop w:val="0"/>
      <w:marBottom w:val="0"/>
      <w:divBdr>
        <w:top w:val="none" w:sz="0" w:space="0" w:color="auto"/>
        <w:left w:val="none" w:sz="0" w:space="0" w:color="auto"/>
        <w:bottom w:val="none" w:sz="0" w:space="0" w:color="auto"/>
        <w:right w:val="none" w:sz="0" w:space="0" w:color="auto"/>
      </w:divBdr>
    </w:div>
    <w:div w:id="1780221468">
      <w:bodyDiv w:val="1"/>
      <w:marLeft w:val="0"/>
      <w:marRight w:val="0"/>
      <w:marTop w:val="0"/>
      <w:marBottom w:val="0"/>
      <w:divBdr>
        <w:top w:val="none" w:sz="0" w:space="0" w:color="auto"/>
        <w:left w:val="none" w:sz="0" w:space="0" w:color="auto"/>
        <w:bottom w:val="none" w:sz="0" w:space="0" w:color="auto"/>
        <w:right w:val="none" w:sz="0" w:space="0" w:color="auto"/>
      </w:divBdr>
    </w:div>
    <w:div w:id="1781220443">
      <w:bodyDiv w:val="1"/>
      <w:marLeft w:val="0"/>
      <w:marRight w:val="0"/>
      <w:marTop w:val="0"/>
      <w:marBottom w:val="0"/>
      <w:divBdr>
        <w:top w:val="none" w:sz="0" w:space="0" w:color="auto"/>
        <w:left w:val="none" w:sz="0" w:space="0" w:color="auto"/>
        <w:bottom w:val="none" w:sz="0" w:space="0" w:color="auto"/>
        <w:right w:val="none" w:sz="0" w:space="0" w:color="auto"/>
      </w:divBdr>
    </w:div>
    <w:div w:id="1781492306">
      <w:bodyDiv w:val="1"/>
      <w:marLeft w:val="0"/>
      <w:marRight w:val="0"/>
      <w:marTop w:val="0"/>
      <w:marBottom w:val="0"/>
      <w:divBdr>
        <w:top w:val="none" w:sz="0" w:space="0" w:color="auto"/>
        <w:left w:val="none" w:sz="0" w:space="0" w:color="auto"/>
        <w:bottom w:val="none" w:sz="0" w:space="0" w:color="auto"/>
        <w:right w:val="none" w:sz="0" w:space="0" w:color="auto"/>
      </w:divBdr>
    </w:div>
    <w:div w:id="1781803149">
      <w:bodyDiv w:val="1"/>
      <w:marLeft w:val="0"/>
      <w:marRight w:val="0"/>
      <w:marTop w:val="0"/>
      <w:marBottom w:val="0"/>
      <w:divBdr>
        <w:top w:val="none" w:sz="0" w:space="0" w:color="auto"/>
        <w:left w:val="none" w:sz="0" w:space="0" w:color="auto"/>
        <w:bottom w:val="none" w:sz="0" w:space="0" w:color="auto"/>
        <w:right w:val="none" w:sz="0" w:space="0" w:color="auto"/>
      </w:divBdr>
    </w:div>
    <w:div w:id="1781871648">
      <w:bodyDiv w:val="1"/>
      <w:marLeft w:val="0"/>
      <w:marRight w:val="0"/>
      <w:marTop w:val="0"/>
      <w:marBottom w:val="0"/>
      <w:divBdr>
        <w:top w:val="none" w:sz="0" w:space="0" w:color="auto"/>
        <w:left w:val="none" w:sz="0" w:space="0" w:color="auto"/>
        <w:bottom w:val="none" w:sz="0" w:space="0" w:color="auto"/>
        <w:right w:val="none" w:sz="0" w:space="0" w:color="auto"/>
      </w:divBdr>
    </w:div>
    <w:div w:id="1782266320">
      <w:bodyDiv w:val="1"/>
      <w:marLeft w:val="0"/>
      <w:marRight w:val="0"/>
      <w:marTop w:val="0"/>
      <w:marBottom w:val="0"/>
      <w:divBdr>
        <w:top w:val="none" w:sz="0" w:space="0" w:color="auto"/>
        <w:left w:val="none" w:sz="0" w:space="0" w:color="auto"/>
        <w:bottom w:val="none" w:sz="0" w:space="0" w:color="auto"/>
        <w:right w:val="none" w:sz="0" w:space="0" w:color="auto"/>
      </w:divBdr>
    </w:div>
    <w:div w:id="1782453030">
      <w:bodyDiv w:val="1"/>
      <w:marLeft w:val="0"/>
      <w:marRight w:val="0"/>
      <w:marTop w:val="0"/>
      <w:marBottom w:val="0"/>
      <w:divBdr>
        <w:top w:val="none" w:sz="0" w:space="0" w:color="auto"/>
        <w:left w:val="none" w:sz="0" w:space="0" w:color="auto"/>
        <w:bottom w:val="none" w:sz="0" w:space="0" w:color="auto"/>
        <w:right w:val="none" w:sz="0" w:space="0" w:color="auto"/>
      </w:divBdr>
    </w:div>
    <w:div w:id="1782603469">
      <w:bodyDiv w:val="1"/>
      <w:marLeft w:val="0"/>
      <w:marRight w:val="0"/>
      <w:marTop w:val="0"/>
      <w:marBottom w:val="0"/>
      <w:divBdr>
        <w:top w:val="none" w:sz="0" w:space="0" w:color="auto"/>
        <w:left w:val="none" w:sz="0" w:space="0" w:color="auto"/>
        <w:bottom w:val="none" w:sz="0" w:space="0" w:color="auto"/>
        <w:right w:val="none" w:sz="0" w:space="0" w:color="auto"/>
      </w:divBdr>
    </w:div>
    <w:div w:id="1782727802">
      <w:bodyDiv w:val="1"/>
      <w:marLeft w:val="0"/>
      <w:marRight w:val="0"/>
      <w:marTop w:val="0"/>
      <w:marBottom w:val="0"/>
      <w:divBdr>
        <w:top w:val="none" w:sz="0" w:space="0" w:color="auto"/>
        <w:left w:val="none" w:sz="0" w:space="0" w:color="auto"/>
        <w:bottom w:val="none" w:sz="0" w:space="0" w:color="auto"/>
        <w:right w:val="none" w:sz="0" w:space="0" w:color="auto"/>
      </w:divBdr>
    </w:div>
    <w:div w:id="1782914596">
      <w:bodyDiv w:val="1"/>
      <w:marLeft w:val="0"/>
      <w:marRight w:val="0"/>
      <w:marTop w:val="0"/>
      <w:marBottom w:val="0"/>
      <w:divBdr>
        <w:top w:val="none" w:sz="0" w:space="0" w:color="auto"/>
        <w:left w:val="none" w:sz="0" w:space="0" w:color="auto"/>
        <w:bottom w:val="none" w:sz="0" w:space="0" w:color="auto"/>
        <w:right w:val="none" w:sz="0" w:space="0" w:color="auto"/>
      </w:divBdr>
    </w:div>
    <w:div w:id="1784766508">
      <w:bodyDiv w:val="1"/>
      <w:marLeft w:val="0"/>
      <w:marRight w:val="0"/>
      <w:marTop w:val="0"/>
      <w:marBottom w:val="0"/>
      <w:divBdr>
        <w:top w:val="none" w:sz="0" w:space="0" w:color="auto"/>
        <w:left w:val="none" w:sz="0" w:space="0" w:color="auto"/>
        <w:bottom w:val="none" w:sz="0" w:space="0" w:color="auto"/>
        <w:right w:val="none" w:sz="0" w:space="0" w:color="auto"/>
      </w:divBdr>
    </w:div>
    <w:div w:id="1785684780">
      <w:bodyDiv w:val="1"/>
      <w:marLeft w:val="0"/>
      <w:marRight w:val="0"/>
      <w:marTop w:val="0"/>
      <w:marBottom w:val="0"/>
      <w:divBdr>
        <w:top w:val="none" w:sz="0" w:space="0" w:color="auto"/>
        <w:left w:val="none" w:sz="0" w:space="0" w:color="auto"/>
        <w:bottom w:val="none" w:sz="0" w:space="0" w:color="auto"/>
        <w:right w:val="none" w:sz="0" w:space="0" w:color="auto"/>
      </w:divBdr>
    </w:div>
    <w:div w:id="1786077085">
      <w:bodyDiv w:val="1"/>
      <w:marLeft w:val="0"/>
      <w:marRight w:val="0"/>
      <w:marTop w:val="0"/>
      <w:marBottom w:val="0"/>
      <w:divBdr>
        <w:top w:val="none" w:sz="0" w:space="0" w:color="auto"/>
        <w:left w:val="none" w:sz="0" w:space="0" w:color="auto"/>
        <w:bottom w:val="none" w:sz="0" w:space="0" w:color="auto"/>
        <w:right w:val="none" w:sz="0" w:space="0" w:color="auto"/>
      </w:divBdr>
    </w:div>
    <w:div w:id="1786728251">
      <w:bodyDiv w:val="1"/>
      <w:marLeft w:val="0"/>
      <w:marRight w:val="0"/>
      <w:marTop w:val="0"/>
      <w:marBottom w:val="0"/>
      <w:divBdr>
        <w:top w:val="none" w:sz="0" w:space="0" w:color="auto"/>
        <w:left w:val="none" w:sz="0" w:space="0" w:color="auto"/>
        <w:bottom w:val="none" w:sz="0" w:space="0" w:color="auto"/>
        <w:right w:val="none" w:sz="0" w:space="0" w:color="auto"/>
      </w:divBdr>
    </w:div>
    <w:div w:id="1787232826">
      <w:bodyDiv w:val="1"/>
      <w:marLeft w:val="0"/>
      <w:marRight w:val="0"/>
      <w:marTop w:val="0"/>
      <w:marBottom w:val="0"/>
      <w:divBdr>
        <w:top w:val="none" w:sz="0" w:space="0" w:color="auto"/>
        <w:left w:val="none" w:sz="0" w:space="0" w:color="auto"/>
        <w:bottom w:val="none" w:sz="0" w:space="0" w:color="auto"/>
        <w:right w:val="none" w:sz="0" w:space="0" w:color="auto"/>
      </w:divBdr>
    </w:div>
    <w:div w:id="1788305939">
      <w:bodyDiv w:val="1"/>
      <w:marLeft w:val="0"/>
      <w:marRight w:val="0"/>
      <w:marTop w:val="0"/>
      <w:marBottom w:val="0"/>
      <w:divBdr>
        <w:top w:val="none" w:sz="0" w:space="0" w:color="auto"/>
        <w:left w:val="none" w:sz="0" w:space="0" w:color="auto"/>
        <w:bottom w:val="none" w:sz="0" w:space="0" w:color="auto"/>
        <w:right w:val="none" w:sz="0" w:space="0" w:color="auto"/>
      </w:divBdr>
    </w:div>
    <w:div w:id="1788618587">
      <w:bodyDiv w:val="1"/>
      <w:marLeft w:val="0"/>
      <w:marRight w:val="0"/>
      <w:marTop w:val="0"/>
      <w:marBottom w:val="0"/>
      <w:divBdr>
        <w:top w:val="none" w:sz="0" w:space="0" w:color="auto"/>
        <w:left w:val="none" w:sz="0" w:space="0" w:color="auto"/>
        <w:bottom w:val="none" w:sz="0" w:space="0" w:color="auto"/>
        <w:right w:val="none" w:sz="0" w:space="0" w:color="auto"/>
      </w:divBdr>
    </w:div>
    <w:div w:id="1788620223">
      <w:bodyDiv w:val="1"/>
      <w:marLeft w:val="0"/>
      <w:marRight w:val="0"/>
      <w:marTop w:val="0"/>
      <w:marBottom w:val="0"/>
      <w:divBdr>
        <w:top w:val="none" w:sz="0" w:space="0" w:color="auto"/>
        <w:left w:val="none" w:sz="0" w:space="0" w:color="auto"/>
        <w:bottom w:val="none" w:sz="0" w:space="0" w:color="auto"/>
        <w:right w:val="none" w:sz="0" w:space="0" w:color="auto"/>
      </w:divBdr>
    </w:div>
    <w:div w:id="1789156732">
      <w:bodyDiv w:val="1"/>
      <w:marLeft w:val="0"/>
      <w:marRight w:val="0"/>
      <w:marTop w:val="0"/>
      <w:marBottom w:val="0"/>
      <w:divBdr>
        <w:top w:val="none" w:sz="0" w:space="0" w:color="auto"/>
        <w:left w:val="none" w:sz="0" w:space="0" w:color="auto"/>
        <w:bottom w:val="none" w:sz="0" w:space="0" w:color="auto"/>
        <w:right w:val="none" w:sz="0" w:space="0" w:color="auto"/>
      </w:divBdr>
    </w:div>
    <w:div w:id="1790320284">
      <w:bodyDiv w:val="1"/>
      <w:marLeft w:val="0"/>
      <w:marRight w:val="0"/>
      <w:marTop w:val="0"/>
      <w:marBottom w:val="0"/>
      <w:divBdr>
        <w:top w:val="none" w:sz="0" w:space="0" w:color="auto"/>
        <w:left w:val="none" w:sz="0" w:space="0" w:color="auto"/>
        <w:bottom w:val="none" w:sz="0" w:space="0" w:color="auto"/>
        <w:right w:val="none" w:sz="0" w:space="0" w:color="auto"/>
      </w:divBdr>
    </w:div>
    <w:div w:id="1790586945">
      <w:bodyDiv w:val="1"/>
      <w:marLeft w:val="0"/>
      <w:marRight w:val="0"/>
      <w:marTop w:val="0"/>
      <w:marBottom w:val="0"/>
      <w:divBdr>
        <w:top w:val="none" w:sz="0" w:space="0" w:color="auto"/>
        <w:left w:val="none" w:sz="0" w:space="0" w:color="auto"/>
        <w:bottom w:val="none" w:sz="0" w:space="0" w:color="auto"/>
        <w:right w:val="none" w:sz="0" w:space="0" w:color="auto"/>
      </w:divBdr>
    </w:div>
    <w:div w:id="1790707469">
      <w:bodyDiv w:val="1"/>
      <w:marLeft w:val="0"/>
      <w:marRight w:val="0"/>
      <w:marTop w:val="0"/>
      <w:marBottom w:val="0"/>
      <w:divBdr>
        <w:top w:val="none" w:sz="0" w:space="0" w:color="auto"/>
        <w:left w:val="none" w:sz="0" w:space="0" w:color="auto"/>
        <w:bottom w:val="none" w:sz="0" w:space="0" w:color="auto"/>
        <w:right w:val="none" w:sz="0" w:space="0" w:color="auto"/>
      </w:divBdr>
    </w:div>
    <w:div w:id="1791050381">
      <w:bodyDiv w:val="1"/>
      <w:marLeft w:val="0"/>
      <w:marRight w:val="0"/>
      <w:marTop w:val="0"/>
      <w:marBottom w:val="0"/>
      <w:divBdr>
        <w:top w:val="none" w:sz="0" w:space="0" w:color="auto"/>
        <w:left w:val="none" w:sz="0" w:space="0" w:color="auto"/>
        <w:bottom w:val="none" w:sz="0" w:space="0" w:color="auto"/>
        <w:right w:val="none" w:sz="0" w:space="0" w:color="auto"/>
      </w:divBdr>
    </w:div>
    <w:div w:id="1791127984">
      <w:bodyDiv w:val="1"/>
      <w:marLeft w:val="0"/>
      <w:marRight w:val="0"/>
      <w:marTop w:val="0"/>
      <w:marBottom w:val="0"/>
      <w:divBdr>
        <w:top w:val="none" w:sz="0" w:space="0" w:color="auto"/>
        <w:left w:val="none" w:sz="0" w:space="0" w:color="auto"/>
        <w:bottom w:val="none" w:sz="0" w:space="0" w:color="auto"/>
        <w:right w:val="none" w:sz="0" w:space="0" w:color="auto"/>
      </w:divBdr>
    </w:div>
    <w:div w:id="1791314901">
      <w:bodyDiv w:val="1"/>
      <w:marLeft w:val="0"/>
      <w:marRight w:val="0"/>
      <w:marTop w:val="0"/>
      <w:marBottom w:val="0"/>
      <w:divBdr>
        <w:top w:val="none" w:sz="0" w:space="0" w:color="auto"/>
        <w:left w:val="none" w:sz="0" w:space="0" w:color="auto"/>
        <w:bottom w:val="none" w:sz="0" w:space="0" w:color="auto"/>
        <w:right w:val="none" w:sz="0" w:space="0" w:color="auto"/>
      </w:divBdr>
    </w:div>
    <w:div w:id="1791586077">
      <w:bodyDiv w:val="1"/>
      <w:marLeft w:val="0"/>
      <w:marRight w:val="0"/>
      <w:marTop w:val="0"/>
      <w:marBottom w:val="0"/>
      <w:divBdr>
        <w:top w:val="none" w:sz="0" w:space="0" w:color="auto"/>
        <w:left w:val="none" w:sz="0" w:space="0" w:color="auto"/>
        <w:bottom w:val="none" w:sz="0" w:space="0" w:color="auto"/>
        <w:right w:val="none" w:sz="0" w:space="0" w:color="auto"/>
      </w:divBdr>
    </w:div>
    <w:div w:id="1792942918">
      <w:bodyDiv w:val="1"/>
      <w:marLeft w:val="0"/>
      <w:marRight w:val="0"/>
      <w:marTop w:val="0"/>
      <w:marBottom w:val="0"/>
      <w:divBdr>
        <w:top w:val="none" w:sz="0" w:space="0" w:color="auto"/>
        <w:left w:val="none" w:sz="0" w:space="0" w:color="auto"/>
        <w:bottom w:val="none" w:sz="0" w:space="0" w:color="auto"/>
        <w:right w:val="none" w:sz="0" w:space="0" w:color="auto"/>
      </w:divBdr>
    </w:div>
    <w:div w:id="1794516210">
      <w:bodyDiv w:val="1"/>
      <w:marLeft w:val="0"/>
      <w:marRight w:val="0"/>
      <w:marTop w:val="0"/>
      <w:marBottom w:val="0"/>
      <w:divBdr>
        <w:top w:val="none" w:sz="0" w:space="0" w:color="auto"/>
        <w:left w:val="none" w:sz="0" w:space="0" w:color="auto"/>
        <w:bottom w:val="none" w:sz="0" w:space="0" w:color="auto"/>
        <w:right w:val="none" w:sz="0" w:space="0" w:color="auto"/>
      </w:divBdr>
    </w:div>
    <w:div w:id="1795519572">
      <w:bodyDiv w:val="1"/>
      <w:marLeft w:val="0"/>
      <w:marRight w:val="0"/>
      <w:marTop w:val="0"/>
      <w:marBottom w:val="0"/>
      <w:divBdr>
        <w:top w:val="none" w:sz="0" w:space="0" w:color="auto"/>
        <w:left w:val="none" w:sz="0" w:space="0" w:color="auto"/>
        <w:bottom w:val="none" w:sz="0" w:space="0" w:color="auto"/>
        <w:right w:val="none" w:sz="0" w:space="0" w:color="auto"/>
      </w:divBdr>
    </w:div>
    <w:div w:id="1795631246">
      <w:bodyDiv w:val="1"/>
      <w:marLeft w:val="0"/>
      <w:marRight w:val="0"/>
      <w:marTop w:val="0"/>
      <w:marBottom w:val="0"/>
      <w:divBdr>
        <w:top w:val="none" w:sz="0" w:space="0" w:color="auto"/>
        <w:left w:val="none" w:sz="0" w:space="0" w:color="auto"/>
        <w:bottom w:val="none" w:sz="0" w:space="0" w:color="auto"/>
        <w:right w:val="none" w:sz="0" w:space="0" w:color="auto"/>
      </w:divBdr>
    </w:div>
    <w:div w:id="1795708651">
      <w:bodyDiv w:val="1"/>
      <w:marLeft w:val="0"/>
      <w:marRight w:val="0"/>
      <w:marTop w:val="0"/>
      <w:marBottom w:val="0"/>
      <w:divBdr>
        <w:top w:val="none" w:sz="0" w:space="0" w:color="auto"/>
        <w:left w:val="none" w:sz="0" w:space="0" w:color="auto"/>
        <w:bottom w:val="none" w:sz="0" w:space="0" w:color="auto"/>
        <w:right w:val="none" w:sz="0" w:space="0" w:color="auto"/>
      </w:divBdr>
    </w:div>
    <w:div w:id="1795752524">
      <w:bodyDiv w:val="1"/>
      <w:marLeft w:val="0"/>
      <w:marRight w:val="0"/>
      <w:marTop w:val="0"/>
      <w:marBottom w:val="0"/>
      <w:divBdr>
        <w:top w:val="none" w:sz="0" w:space="0" w:color="auto"/>
        <w:left w:val="none" w:sz="0" w:space="0" w:color="auto"/>
        <w:bottom w:val="none" w:sz="0" w:space="0" w:color="auto"/>
        <w:right w:val="none" w:sz="0" w:space="0" w:color="auto"/>
      </w:divBdr>
    </w:div>
    <w:div w:id="1795758167">
      <w:bodyDiv w:val="1"/>
      <w:marLeft w:val="0"/>
      <w:marRight w:val="0"/>
      <w:marTop w:val="0"/>
      <w:marBottom w:val="0"/>
      <w:divBdr>
        <w:top w:val="none" w:sz="0" w:space="0" w:color="auto"/>
        <w:left w:val="none" w:sz="0" w:space="0" w:color="auto"/>
        <w:bottom w:val="none" w:sz="0" w:space="0" w:color="auto"/>
        <w:right w:val="none" w:sz="0" w:space="0" w:color="auto"/>
      </w:divBdr>
    </w:div>
    <w:div w:id="1796293378">
      <w:bodyDiv w:val="1"/>
      <w:marLeft w:val="0"/>
      <w:marRight w:val="0"/>
      <w:marTop w:val="0"/>
      <w:marBottom w:val="0"/>
      <w:divBdr>
        <w:top w:val="none" w:sz="0" w:space="0" w:color="auto"/>
        <w:left w:val="none" w:sz="0" w:space="0" w:color="auto"/>
        <w:bottom w:val="none" w:sz="0" w:space="0" w:color="auto"/>
        <w:right w:val="none" w:sz="0" w:space="0" w:color="auto"/>
      </w:divBdr>
    </w:div>
    <w:div w:id="1796364338">
      <w:bodyDiv w:val="1"/>
      <w:marLeft w:val="0"/>
      <w:marRight w:val="0"/>
      <w:marTop w:val="0"/>
      <w:marBottom w:val="0"/>
      <w:divBdr>
        <w:top w:val="none" w:sz="0" w:space="0" w:color="auto"/>
        <w:left w:val="none" w:sz="0" w:space="0" w:color="auto"/>
        <w:bottom w:val="none" w:sz="0" w:space="0" w:color="auto"/>
        <w:right w:val="none" w:sz="0" w:space="0" w:color="auto"/>
      </w:divBdr>
    </w:div>
    <w:div w:id="1797798319">
      <w:bodyDiv w:val="1"/>
      <w:marLeft w:val="0"/>
      <w:marRight w:val="0"/>
      <w:marTop w:val="0"/>
      <w:marBottom w:val="0"/>
      <w:divBdr>
        <w:top w:val="none" w:sz="0" w:space="0" w:color="auto"/>
        <w:left w:val="none" w:sz="0" w:space="0" w:color="auto"/>
        <w:bottom w:val="none" w:sz="0" w:space="0" w:color="auto"/>
        <w:right w:val="none" w:sz="0" w:space="0" w:color="auto"/>
      </w:divBdr>
    </w:div>
    <w:div w:id="1798640665">
      <w:bodyDiv w:val="1"/>
      <w:marLeft w:val="0"/>
      <w:marRight w:val="0"/>
      <w:marTop w:val="0"/>
      <w:marBottom w:val="0"/>
      <w:divBdr>
        <w:top w:val="none" w:sz="0" w:space="0" w:color="auto"/>
        <w:left w:val="none" w:sz="0" w:space="0" w:color="auto"/>
        <w:bottom w:val="none" w:sz="0" w:space="0" w:color="auto"/>
        <w:right w:val="none" w:sz="0" w:space="0" w:color="auto"/>
      </w:divBdr>
    </w:div>
    <w:div w:id="1799837598">
      <w:bodyDiv w:val="1"/>
      <w:marLeft w:val="0"/>
      <w:marRight w:val="0"/>
      <w:marTop w:val="0"/>
      <w:marBottom w:val="0"/>
      <w:divBdr>
        <w:top w:val="none" w:sz="0" w:space="0" w:color="auto"/>
        <w:left w:val="none" w:sz="0" w:space="0" w:color="auto"/>
        <w:bottom w:val="none" w:sz="0" w:space="0" w:color="auto"/>
        <w:right w:val="none" w:sz="0" w:space="0" w:color="auto"/>
      </w:divBdr>
    </w:div>
    <w:div w:id="1800222717">
      <w:bodyDiv w:val="1"/>
      <w:marLeft w:val="0"/>
      <w:marRight w:val="0"/>
      <w:marTop w:val="0"/>
      <w:marBottom w:val="0"/>
      <w:divBdr>
        <w:top w:val="none" w:sz="0" w:space="0" w:color="auto"/>
        <w:left w:val="none" w:sz="0" w:space="0" w:color="auto"/>
        <w:bottom w:val="none" w:sz="0" w:space="0" w:color="auto"/>
        <w:right w:val="none" w:sz="0" w:space="0" w:color="auto"/>
      </w:divBdr>
    </w:div>
    <w:div w:id="1800223973">
      <w:bodyDiv w:val="1"/>
      <w:marLeft w:val="0"/>
      <w:marRight w:val="0"/>
      <w:marTop w:val="0"/>
      <w:marBottom w:val="0"/>
      <w:divBdr>
        <w:top w:val="none" w:sz="0" w:space="0" w:color="auto"/>
        <w:left w:val="none" w:sz="0" w:space="0" w:color="auto"/>
        <w:bottom w:val="none" w:sz="0" w:space="0" w:color="auto"/>
        <w:right w:val="none" w:sz="0" w:space="0" w:color="auto"/>
      </w:divBdr>
    </w:div>
    <w:div w:id="1800371574">
      <w:bodyDiv w:val="1"/>
      <w:marLeft w:val="0"/>
      <w:marRight w:val="0"/>
      <w:marTop w:val="0"/>
      <w:marBottom w:val="0"/>
      <w:divBdr>
        <w:top w:val="none" w:sz="0" w:space="0" w:color="auto"/>
        <w:left w:val="none" w:sz="0" w:space="0" w:color="auto"/>
        <w:bottom w:val="none" w:sz="0" w:space="0" w:color="auto"/>
        <w:right w:val="none" w:sz="0" w:space="0" w:color="auto"/>
      </w:divBdr>
    </w:div>
    <w:div w:id="1802963056">
      <w:bodyDiv w:val="1"/>
      <w:marLeft w:val="0"/>
      <w:marRight w:val="0"/>
      <w:marTop w:val="0"/>
      <w:marBottom w:val="0"/>
      <w:divBdr>
        <w:top w:val="none" w:sz="0" w:space="0" w:color="auto"/>
        <w:left w:val="none" w:sz="0" w:space="0" w:color="auto"/>
        <w:bottom w:val="none" w:sz="0" w:space="0" w:color="auto"/>
        <w:right w:val="none" w:sz="0" w:space="0" w:color="auto"/>
      </w:divBdr>
    </w:div>
    <w:div w:id="1803113007">
      <w:bodyDiv w:val="1"/>
      <w:marLeft w:val="0"/>
      <w:marRight w:val="0"/>
      <w:marTop w:val="0"/>
      <w:marBottom w:val="0"/>
      <w:divBdr>
        <w:top w:val="none" w:sz="0" w:space="0" w:color="auto"/>
        <w:left w:val="none" w:sz="0" w:space="0" w:color="auto"/>
        <w:bottom w:val="none" w:sz="0" w:space="0" w:color="auto"/>
        <w:right w:val="none" w:sz="0" w:space="0" w:color="auto"/>
      </w:divBdr>
    </w:div>
    <w:div w:id="1804077801">
      <w:bodyDiv w:val="1"/>
      <w:marLeft w:val="0"/>
      <w:marRight w:val="0"/>
      <w:marTop w:val="0"/>
      <w:marBottom w:val="0"/>
      <w:divBdr>
        <w:top w:val="none" w:sz="0" w:space="0" w:color="auto"/>
        <w:left w:val="none" w:sz="0" w:space="0" w:color="auto"/>
        <w:bottom w:val="none" w:sz="0" w:space="0" w:color="auto"/>
        <w:right w:val="none" w:sz="0" w:space="0" w:color="auto"/>
      </w:divBdr>
    </w:div>
    <w:div w:id="1804157223">
      <w:bodyDiv w:val="1"/>
      <w:marLeft w:val="0"/>
      <w:marRight w:val="0"/>
      <w:marTop w:val="0"/>
      <w:marBottom w:val="0"/>
      <w:divBdr>
        <w:top w:val="none" w:sz="0" w:space="0" w:color="auto"/>
        <w:left w:val="none" w:sz="0" w:space="0" w:color="auto"/>
        <w:bottom w:val="none" w:sz="0" w:space="0" w:color="auto"/>
        <w:right w:val="none" w:sz="0" w:space="0" w:color="auto"/>
      </w:divBdr>
    </w:div>
    <w:div w:id="1804494080">
      <w:bodyDiv w:val="1"/>
      <w:marLeft w:val="0"/>
      <w:marRight w:val="0"/>
      <w:marTop w:val="0"/>
      <w:marBottom w:val="0"/>
      <w:divBdr>
        <w:top w:val="none" w:sz="0" w:space="0" w:color="auto"/>
        <w:left w:val="none" w:sz="0" w:space="0" w:color="auto"/>
        <w:bottom w:val="none" w:sz="0" w:space="0" w:color="auto"/>
        <w:right w:val="none" w:sz="0" w:space="0" w:color="auto"/>
      </w:divBdr>
    </w:div>
    <w:div w:id="1804614121">
      <w:bodyDiv w:val="1"/>
      <w:marLeft w:val="0"/>
      <w:marRight w:val="0"/>
      <w:marTop w:val="0"/>
      <w:marBottom w:val="0"/>
      <w:divBdr>
        <w:top w:val="none" w:sz="0" w:space="0" w:color="auto"/>
        <w:left w:val="none" w:sz="0" w:space="0" w:color="auto"/>
        <w:bottom w:val="none" w:sz="0" w:space="0" w:color="auto"/>
        <w:right w:val="none" w:sz="0" w:space="0" w:color="auto"/>
      </w:divBdr>
    </w:div>
    <w:div w:id="1806047988">
      <w:bodyDiv w:val="1"/>
      <w:marLeft w:val="0"/>
      <w:marRight w:val="0"/>
      <w:marTop w:val="0"/>
      <w:marBottom w:val="0"/>
      <w:divBdr>
        <w:top w:val="none" w:sz="0" w:space="0" w:color="auto"/>
        <w:left w:val="none" w:sz="0" w:space="0" w:color="auto"/>
        <w:bottom w:val="none" w:sz="0" w:space="0" w:color="auto"/>
        <w:right w:val="none" w:sz="0" w:space="0" w:color="auto"/>
      </w:divBdr>
    </w:div>
    <w:div w:id="1807812526">
      <w:bodyDiv w:val="1"/>
      <w:marLeft w:val="0"/>
      <w:marRight w:val="0"/>
      <w:marTop w:val="0"/>
      <w:marBottom w:val="0"/>
      <w:divBdr>
        <w:top w:val="none" w:sz="0" w:space="0" w:color="auto"/>
        <w:left w:val="none" w:sz="0" w:space="0" w:color="auto"/>
        <w:bottom w:val="none" w:sz="0" w:space="0" w:color="auto"/>
        <w:right w:val="none" w:sz="0" w:space="0" w:color="auto"/>
      </w:divBdr>
    </w:div>
    <w:div w:id="1808204510">
      <w:bodyDiv w:val="1"/>
      <w:marLeft w:val="0"/>
      <w:marRight w:val="0"/>
      <w:marTop w:val="0"/>
      <w:marBottom w:val="0"/>
      <w:divBdr>
        <w:top w:val="none" w:sz="0" w:space="0" w:color="auto"/>
        <w:left w:val="none" w:sz="0" w:space="0" w:color="auto"/>
        <w:bottom w:val="none" w:sz="0" w:space="0" w:color="auto"/>
        <w:right w:val="none" w:sz="0" w:space="0" w:color="auto"/>
      </w:divBdr>
    </w:div>
    <w:div w:id="1808426460">
      <w:bodyDiv w:val="1"/>
      <w:marLeft w:val="0"/>
      <w:marRight w:val="0"/>
      <w:marTop w:val="0"/>
      <w:marBottom w:val="0"/>
      <w:divBdr>
        <w:top w:val="none" w:sz="0" w:space="0" w:color="auto"/>
        <w:left w:val="none" w:sz="0" w:space="0" w:color="auto"/>
        <w:bottom w:val="none" w:sz="0" w:space="0" w:color="auto"/>
        <w:right w:val="none" w:sz="0" w:space="0" w:color="auto"/>
      </w:divBdr>
    </w:div>
    <w:div w:id="1808738644">
      <w:bodyDiv w:val="1"/>
      <w:marLeft w:val="0"/>
      <w:marRight w:val="0"/>
      <w:marTop w:val="0"/>
      <w:marBottom w:val="0"/>
      <w:divBdr>
        <w:top w:val="none" w:sz="0" w:space="0" w:color="auto"/>
        <w:left w:val="none" w:sz="0" w:space="0" w:color="auto"/>
        <w:bottom w:val="none" w:sz="0" w:space="0" w:color="auto"/>
        <w:right w:val="none" w:sz="0" w:space="0" w:color="auto"/>
      </w:divBdr>
    </w:div>
    <w:div w:id="1808744994">
      <w:bodyDiv w:val="1"/>
      <w:marLeft w:val="0"/>
      <w:marRight w:val="0"/>
      <w:marTop w:val="0"/>
      <w:marBottom w:val="0"/>
      <w:divBdr>
        <w:top w:val="none" w:sz="0" w:space="0" w:color="auto"/>
        <w:left w:val="none" w:sz="0" w:space="0" w:color="auto"/>
        <w:bottom w:val="none" w:sz="0" w:space="0" w:color="auto"/>
        <w:right w:val="none" w:sz="0" w:space="0" w:color="auto"/>
      </w:divBdr>
    </w:div>
    <w:div w:id="1809587285">
      <w:bodyDiv w:val="1"/>
      <w:marLeft w:val="0"/>
      <w:marRight w:val="0"/>
      <w:marTop w:val="0"/>
      <w:marBottom w:val="0"/>
      <w:divBdr>
        <w:top w:val="none" w:sz="0" w:space="0" w:color="auto"/>
        <w:left w:val="none" w:sz="0" w:space="0" w:color="auto"/>
        <w:bottom w:val="none" w:sz="0" w:space="0" w:color="auto"/>
        <w:right w:val="none" w:sz="0" w:space="0" w:color="auto"/>
      </w:divBdr>
    </w:div>
    <w:div w:id="1809974906">
      <w:bodyDiv w:val="1"/>
      <w:marLeft w:val="0"/>
      <w:marRight w:val="0"/>
      <w:marTop w:val="0"/>
      <w:marBottom w:val="0"/>
      <w:divBdr>
        <w:top w:val="none" w:sz="0" w:space="0" w:color="auto"/>
        <w:left w:val="none" w:sz="0" w:space="0" w:color="auto"/>
        <w:bottom w:val="none" w:sz="0" w:space="0" w:color="auto"/>
        <w:right w:val="none" w:sz="0" w:space="0" w:color="auto"/>
      </w:divBdr>
    </w:div>
    <w:div w:id="1810853665">
      <w:bodyDiv w:val="1"/>
      <w:marLeft w:val="0"/>
      <w:marRight w:val="0"/>
      <w:marTop w:val="0"/>
      <w:marBottom w:val="0"/>
      <w:divBdr>
        <w:top w:val="none" w:sz="0" w:space="0" w:color="auto"/>
        <w:left w:val="none" w:sz="0" w:space="0" w:color="auto"/>
        <w:bottom w:val="none" w:sz="0" w:space="0" w:color="auto"/>
        <w:right w:val="none" w:sz="0" w:space="0" w:color="auto"/>
      </w:divBdr>
    </w:div>
    <w:div w:id="1813405773">
      <w:bodyDiv w:val="1"/>
      <w:marLeft w:val="0"/>
      <w:marRight w:val="0"/>
      <w:marTop w:val="0"/>
      <w:marBottom w:val="0"/>
      <w:divBdr>
        <w:top w:val="none" w:sz="0" w:space="0" w:color="auto"/>
        <w:left w:val="none" w:sz="0" w:space="0" w:color="auto"/>
        <w:bottom w:val="none" w:sz="0" w:space="0" w:color="auto"/>
        <w:right w:val="none" w:sz="0" w:space="0" w:color="auto"/>
      </w:divBdr>
    </w:div>
    <w:div w:id="1813474036">
      <w:bodyDiv w:val="1"/>
      <w:marLeft w:val="0"/>
      <w:marRight w:val="0"/>
      <w:marTop w:val="0"/>
      <w:marBottom w:val="0"/>
      <w:divBdr>
        <w:top w:val="none" w:sz="0" w:space="0" w:color="auto"/>
        <w:left w:val="none" w:sz="0" w:space="0" w:color="auto"/>
        <w:bottom w:val="none" w:sz="0" w:space="0" w:color="auto"/>
        <w:right w:val="none" w:sz="0" w:space="0" w:color="auto"/>
      </w:divBdr>
    </w:div>
    <w:div w:id="1813670320">
      <w:bodyDiv w:val="1"/>
      <w:marLeft w:val="0"/>
      <w:marRight w:val="0"/>
      <w:marTop w:val="0"/>
      <w:marBottom w:val="0"/>
      <w:divBdr>
        <w:top w:val="none" w:sz="0" w:space="0" w:color="auto"/>
        <w:left w:val="none" w:sz="0" w:space="0" w:color="auto"/>
        <w:bottom w:val="none" w:sz="0" w:space="0" w:color="auto"/>
        <w:right w:val="none" w:sz="0" w:space="0" w:color="auto"/>
      </w:divBdr>
    </w:div>
    <w:div w:id="1813981592">
      <w:bodyDiv w:val="1"/>
      <w:marLeft w:val="0"/>
      <w:marRight w:val="0"/>
      <w:marTop w:val="0"/>
      <w:marBottom w:val="0"/>
      <w:divBdr>
        <w:top w:val="none" w:sz="0" w:space="0" w:color="auto"/>
        <w:left w:val="none" w:sz="0" w:space="0" w:color="auto"/>
        <w:bottom w:val="none" w:sz="0" w:space="0" w:color="auto"/>
        <w:right w:val="none" w:sz="0" w:space="0" w:color="auto"/>
      </w:divBdr>
    </w:div>
    <w:div w:id="1814448766">
      <w:bodyDiv w:val="1"/>
      <w:marLeft w:val="0"/>
      <w:marRight w:val="0"/>
      <w:marTop w:val="0"/>
      <w:marBottom w:val="0"/>
      <w:divBdr>
        <w:top w:val="none" w:sz="0" w:space="0" w:color="auto"/>
        <w:left w:val="none" w:sz="0" w:space="0" w:color="auto"/>
        <w:bottom w:val="none" w:sz="0" w:space="0" w:color="auto"/>
        <w:right w:val="none" w:sz="0" w:space="0" w:color="auto"/>
      </w:divBdr>
    </w:div>
    <w:div w:id="1815756582">
      <w:bodyDiv w:val="1"/>
      <w:marLeft w:val="0"/>
      <w:marRight w:val="0"/>
      <w:marTop w:val="0"/>
      <w:marBottom w:val="0"/>
      <w:divBdr>
        <w:top w:val="none" w:sz="0" w:space="0" w:color="auto"/>
        <w:left w:val="none" w:sz="0" w:space="0" w:color="auto"/>
        <w:bottom w:val="none" w:sz="0" w:space="0" w:color="auto"/>
        <w:right w:val="none" w:sz="0" w:space="0" w:color="auto"/>
      </w:divBdr>
    </w:div>
    <w:div w:id="1816530015">
      <w:bodyDiv w:val="1"/>
      <w:marLeft w:val="0"/>
      <w:marRight w:val="0"/>
      <w:marTop w:val="0"/>
      <w:marBottom w:val="0"/>
      <w:divBdr>
        <w:top w:val="none" w:sz="0" w:space="0" w:color="auto"/>
        <w:left w:val="none" w:sz="0" w:space="0" w:color="auto"/>
        <w:bottom w:val="none" w:sz="0" w:space="0" w:color="auto"/>
        <w:right w:val="none" w:sz="0" w:space="0" w:color="auto"/>
      </w:divBdr>
    </w:div>
    <w:div w:id="1816799988">
      <w:bodyDiv w:val="1"/>
      <w:marLeft w:val="0"/>
      <w:marRight w:val="0"/>
      <w:marTop w:val="0"/>
      <w:marBottom w:val="0"/>
      <w:divBdr>
        <w:top w:val="none" w:sz="0" w:space="0" w:color="auto"/>
        <w:left w:val="none" w:sz="0" w:space="0" w:color="auto"/>
        <w:bottom w:val="none" w:sz="0" w:space="0" w:color="auto"/>
        <w:right w:val="none" w:sz="0" w:space="0" w:color="auto"/>
      </w:divBdr>
    </w:div>
    <w:div w:id="1816948373">
      <w:bodyDiv w:val="1"/>
      <w:marLeft w:val="0"/>
      <w:marRight w:val="0"/>
      <w:marTop w:val="0"/>
      <w:marBottom w:val="0"/>
      <w:divBdr>
        <w:top w:val="none" w:sz="0" w:space="0" w:color="auto"/>
        <w:left w:val="none" w:sz="0" w:space="0" w:color="auto"/>
        <w:bottom w:val="none" w:sz="0" w:space="0" w:color="auto"/>
        <w:right w:val="none" w:sz="0" w:space="0" w:color="auto"/>
      </w:divBdr>
    </w:div>
    <w:div w:id="1816986346">
      <w:bodyDiv w:val="1"/>
      <w:marLeft w:val="0"/>
      <w:marRight w:val="0"/>
      <w:marTop w:val="0"/>
      <w:marBottom w:val="0"/>
      <w:divBdr>
        <w:top w:val="none" w:sz="0" w:space="0" w:color="auto"/>
        <w:left w:val="none" w:sz="0" w:space="0" w:color="auto"/>
        <w:bottom w:val="none" w:sz="0" w:space="0" w:color="auto"/>
        <w:right w:val="none" w:sz="0" w:space="0" w:color="auto"/>
      </w:divBdr>
    </w:div>
    <w:div w:id="1817794801">
      <w:bodyDiv w:val="1"/>
      <w:marLeft w:val="0"/>
      <w:marRight w:val="0"/>
      <w:marTop w:val="0"/>
      <w:marBottom w:val="0"/>
      <w:divBdr>
        <w:top w:val="none" w:sz="0" w:space="0" w:color="auto"/>
        <w:left w:val="none" w:sz="0" w:space="0" w:color="auto"/>
        <w:bottom w:val="none" w:sz="0" w:space="0" w:color="auto"/>
        <w:right w:val="none" w:sz="0" w:space="0" w:color="auto"/>
      </w:divBdr>
    </w:div>
    <w:div w:id="1818453925">
      <w:bodyDiv w:val="1"/>
      <w:marLeft w:val="0"/>
      <w:marRight w:val="0"/>
      <w:marTop w:val="0"/>
      <w:marBottom w:val="0"/>
      <w:divBdr>
        <w:top w:val="none" w:sz="0" w:space="0" w:color="auto"/>
        <w:left w:val="none" w:sz="0" w:space="0" w:color="auto"/>
        <w:bottom w:val="none" w:sz="0" w:space="0" w:color="auto"/>
        <w:right w:val="none" w:sz="0" w:space="0" w:color="auto"/>
      </w:divBdr>
    </w:div>
    <w:div w:id="1818956072">
      <w:bodyDiv w:val="1"/>
      <w:marLeft w:val="0"/>
      <w:marRight w:val="0"/>
      <w:marTop w:val="0"/>
      <w:marBottom w:val="0"/>
      <w:divBdr>
        <w:top w:val="none" w:sz="0" w:space="0" w:color="auto"/>
        <w:left w:val="none" w:sz="0" w:space="0" w:color="auto"/>
        <w:bottom w:val="none" w:sz="0" w:space="0" w:color="auto"/>
        <w:right w:val="none" w:sz="0" w:space="0" w:color="auto"/>
      </w:divBdr>
    </w:div>
    <w:div w:id="1819105712">
      <w:bodyDiv w:val="1"/>
      <w:marLeft w:val="0"/>
      <w:marRight w:val="0"/>
      <w:marTop w:val="0"/>
      <w:marBottom w:val="0"/>
      <w:divBdr>
        <w:top w:val="none" w:sz="0" w:space="0" w:color="auto"/>
        <w:left w:val="none" w:sz="0" w:space="0" w:color="auto"/>
        <w:bottom w:val="none" w:sz="0" w:space="0" w:color="auto"/>
        <w:right w:val="none" w:sz="0" w:space="0" w:color="auto"/>
      </w:divBdr>
    </w:div>
    <w:div w:id="1819222445">
      <w:bodyDiv w:val="1"/>
      <w:marLeft w:val="0"/>
      <w:marRight w:val="0"/>
      <w:marTop w:val="0"/>
      <w:marBottom w:val="0"/>
      <w:divBdr>
        <w:top w:val="none" w:sz="0" w:space="0" w:color="auto"/>
        <w:left w:val="none" w:sz="0" w:space="0" w:color="auto"/>
        <w:bottom w:val="none" w:sz="0" w:space="0" w:color="auto"/>
        <w:right w:val="none" w:sz="0" w:space="0" w:color="auto"/>
      </w:divBdr>
    </w:div>
    <w:div w:id="1819347478">
      <w:bodyDiv w:val="1"/>
      <w:marLeft w:val="0"/>
      <w:marRight w:val="0"/>
      <w:marTop w:val="0"/>
      <w:marBottom w:val="0"/>
      <w:divBdr>
        <w:top w:val="none" w:sz="0" w:space="0" w:color="auto"/>
        <w:left w:val="none" w:sz="0" w:space="0" w:color="auto"/>
        <w:bottom w:val="none" w:sz="0" w:space="0" w:color="auto"/>
        <w:right w:val="none" w:sz="0" w:space="0" w:color="auto"/>
      </w:divBdr>
    </w:div>
    <w:div w:id="1820461340">
      <w:bodyDiv w:val="1"/>
      <w:marLeft w:val="0"/>
      <w:marRight w:val="0"/>
      <w:marTop w:val="0"/>
      <w:marBottom w:val="0"/>
      <w:divBdr>
        <w:top w:val="none" w:sz="0" w:space="0" w:color="auto"/>
        <w:left w:val="none" w:sz="0" w:space="0" w:color="auto"/>
        <w:bottom w:val="none" w:sz="0" w:space="0" w:color="auto"/>
        <w:right w:val="none" w:sz="0" w:space="0" w:color="auto"/>
      </w:divBdr>
    </w:div>
    <w:div w:id="1822192263">
      <w:bodyDiv w:val="1"/>
      <w:marLeft w:val="0"/>
      <w:marRight w:val="0"/>
      <w:marTop w:val="0"/>
      <w:marBottom w:val="0"/>
      <w:divBdr>
        <w:top w:val="none" w:sz="0" w:space="0" w:color="auto"/>
        <w:left w:val="none" w:sz="0" w:space="0" w:color="auto"/>
        <w:bottom w:val="none" w:sz="0" w:space="0" w:color="auto"/>
        <w:right w:val="none" w:sz="0" w:space="0" w:color="auto"/>
      </w:divBdr>
    </w:div>
    <w:div w:id="1822233686">
      <w:bodyDiv w:val="1"/>
      <w:marLeft w:val="0"/>
      <w:marRight w:val="0"/>
      <w:marTop w:val="0"/>
      <w:marBottom w:val="0"/>
      <w:divBdr>
        <w:top w:val="none" w:sz="0" w:space="0" w:color="auto"/>
        <w:left w:val="none" w:sz="0" w:space="0" w:color="auto"/>
        <w:bottom w:val="none" w:sz="0" w:space="0" w:color="auto"/>
        <w:right w:val="none" w:sz="0" w:space="0" w:color="auto"/>
      </w:divBdr>
    </w:div>
    <w:div w:id="1822501482">
      <w:bodyDiv w:val="1"/>
      <w:marLeft w:val="0"/>
      <w:marRight w:val="0"/>
      <w:marTop w:val="0"/>
      <w:marBottom w:val="0"/>
      <w:divBdr>
        <w:top w:val="none" w:sz="0" w:space="0" w:color="auto"/>
        <w:left w:val="none" w:sz="0" w:space="0" w:color="auto"/>
        <w:bottom w:val="none" w:sz="0" w:space="0" w:color="auto"/>
        <w:right w:val="none" w:sz="0" w:space="0" w:color="auto"/>
      </w:divBdr>
    </w:div>
    <w:div w:id="1822960519">
      <w:bodyDiv w:val="1"/>
      <w:marLeft w:val="0"/>
      <w:marRight w:val="0"/>
      <w:marTop w:val="0"/>
      <w:marBottom w:val="0"/>
      <w:divBdr>
        <w:top w:val="none" w:sz="0" w:space="0" w:color="auto"/>
        <w:left w:val="none" w:sz="0" w:space="0" w:color="auto"/>
        <w:bottom w:val="none" w:sz="0" w:space="0" w:color="auto"/>
        <w:right w:val="none" w:sz="0" w:space="0" w:color="auto"/>
      </w:divBdr>
    </w:div>
    <w:div w:id="1823351830">
      <w:bodyDiv w:val="1"/>
      <w:marLeft w:val="0"/>
      <w:marRight w:val="0"/>
      <w:marTop w:val="0"/>
      <w:marBottom w:val="0"/>
      <w:divBdr>
        <w:top w:val="none" w:sz="0" w:space="0" w:color="auto"/>
        <w:left w:val="none" w:sz="0" w:space="0" w:color="auto"/>
        <w:bottom w:val="none" w:sz="0" w:space="0" w:color="auto"/>
        <w:right w:val="none" w:sz="0" w:space="0" w:color="auto"/>
      </w:divBdr>
    </w:div>
    <w:div w:id="1824195123">
      <w:bodyDiv w:val="1"/>
      <w:marLeft w:val="0"/>
      <w:marRight w:val="0"/>
      <w:marTop w:val="0"/>
      <w:marBottom w:val="0"/>
      <w:divBdr>
        <w:top w:val="none" w:sz="0" w:space="0" w:color="auto"/>
        <w:left w:val="none" w:sz="0" w:space="0" w:color="auto"/>
        <w:bottom w:val="none" w:sz="0" w:space="0" w:color="auto"/>
        <w:right w:val="none" w:sz="0" w:space="0" w:color="auto"/>
      </w:divBdr>
    </w:div>
    <w:div w:id="1824277995">
      <w:bodyDiv w:val="1"/>
      <w:marLeft w:val="0"/>
      <w:marRight w:val="0"/>
      <w:marTop w:val="0"/>
      <w:marBottom w:val="0"/>
      <w:divBdr>
        <w:top w:val="none" w:sz="0" w:space="0" w:color="auto"/>
        <w:left w:val="none" w:sz="0" w:space="0" w:color="auto"/>
        <w:bottom w:val="none" w:sz="0" w:space="0" w:color="auto"/>
        <w:right w:val="none" w:sz="0" w:space="0" w:color="auto"/>
      </w:divBdr>
    </w:div>
    <w:div w:id="1825272447">
      <w:bodyDiv w:val="1"/>
      <w:marLeft w:val="0"/>
      <w:marRight w:val="0"/>
      <w:marTop w:val="0"/>
      <w:marBottom w:val="0"/>
      <w:divBdr>
        <w:top w:val="none" w:sz="0" w:space="0" w:color="auto"/>
        <w:left w:val="none" w:sz="0" w:space="0" w:color="auto"/>
        <w:bottom w:val="none" w:sz="0" w:space="0" w:color="auto"/>
        <w:right w:val="none" w:sz="0" w:space="0" w:color="auto"/>
      </w:divBdr>
    </w:div>
    <w:div w:id="1825393743">
      <w:bodyDiv w:val="1"/>
      <w:marLeft w:val="0"/>
      <w:marRight w:val="0"/>
      <w:marTop w:val="0"/>
      <w:marBottom w:val="0"/>
      <w:divBdr>
        <w:top w:val="none" w:sz="0" w:space="0" w:color="auto"/>
        <w:left w:val="none" w:sz="0" w:space="0" w:color="auto"/>
        <w:bottom w:val="none" w:sz="0" w:space="0" w:color="auto"/>
        <w:right w:val="none" w:sz="0" w:space="0" w:color="auto"/>
      </w:divBdr>
    </w:div>
    <w:div w:id="1825583992">
      <w:bodyDiv w:val="1"/>
      <w:marLeft w:val="0"/>
      <w:marRight w:val="0"/>
      <w:marTop w:val="0"/>
      <w:marBottom w:val="0"/>
      <w:divBdr>
        <w:top w:val="none" w:sz="0" w:space="0" w:color="auto"/>
        <w:left w:val="none" w:sz="0" w:space="0" w:color="auto"/>
        <w:bottom w:val="none" w:sz="0" w:space="0" w:color="auto"/>
        <w:right w:val="none" w:sz="0" w:space="0" w:color="auto"/>
      </w:divBdr>
    </w:div>
    <w:div w:id="1825929747">
      <w:bodyDiv w:val="1"/>
      <w:marLeft w:val="0"/>
      <w:marRight w:val="0"/>
      <w:marTop w:val="0"/>
      <w:marBottom w:val="0"/>
      <w:divBdr>
        <w:top w:val="none" w:sz="0" w:space="0" w:color="auto"/>
        <w:left w:val="none" w:sz="0" w:space="0" w:color="auto"/>
        <w:bottom w:val="none" w:sz="0" w:space="0" w:color="auto"/>
        <w:right w:val="none" w:sz="0" w:space="0" w:color="auto"/>
      </w:divBdr>
    </w:div>
    <w:div w:id="1826046043">
      <w:bodyDiv w:val="1"/>
      <w:marLeft w:val="0"/>
      <w:marRight w:val="0"/>
      <w:marTop w:val="0"/>
      <w:marBottom w:val="0"/>
      <w:divBdr>
        <w:top w:val="none" w:sz="0" w:space="0" w:color="auto"/>
        <w:left w:val="none" w:sz="0" w:space="0" w:color="auto"/>
        <w:bottom w:val="none" w:sz="0" w:space="0" w:color="auto"/>
        <w:right w:val="none" w:sz="0" w:space="0" w:color="auto"/>
      </w:divBdr>
    </w:div>
    <w:div w:id="1827938097">
      <w:bodyDiv w:val="1"/>
      <w:marLeft w:val="0"/>
      <w:marRight w:val="0"/>
      <w:marTop w:val="0"/>
      <w:marBottom w:val="0"/>
      <w:divBdr>
        <w:top w:val="none" w:sz="0" w:space="0" w:color="auto"/>
        <w:left w:val="none" w:sz="0" w:space="0" w:color="auto"/>
        <w:bottom w:val="none" w:sz="0" w:space="0" w:color="auto"/>
        <w:right w:val="none" w:sz="0" w:space="0" w:color="auto"/>
      </w:divBdr>
    </w:div>
    <w:div w:id="1828939632">
      <w:bodyDiv w:val="1"/>
      <w:marLeft w:val="0"/>
      <w:marRight w:val="0"/>
      <w:marTop w:val="0"/>
      <w:marBottom w:val="0"/>
      <w:divBdr>
        <w:top w:val="none" w:sz="0" w:space="0" w:color="auto"/>
        <w:left w:val="none" w:sz="0" w:space="0" w:color="auto"/>
        <w:bottom w:val="none" w:sz="0" w:space="0" w:color="auto"/>
        <w:right w:val="none" w:sz="0" w:space="0" w:color="auto"/>
      </w:divBdr>
    </w:div>
    <w:div w:id="1829514175">
      <w:bodyDiv w:val="1"/>
      <w:marLeft w:val="0"/>
      <w:marRight w:val="0"/>
      <w:marTop w:val="0"/>
      <w:marBottom w:val="0"/>
      <w:divBdr>
        <w:top w:val="none" w:sz="0" w:space="0" w:color="auto"/>
        <w:left w:val="none" w:sz="0" w:space="0" w:color="auto"/>
        <w:bottom w:val="none" w:sz="0" w:space="0" w:color="auto"/>
        <w:right w:val="none" w:sz="0" w:space="0" w:color="auto"/>
      </w:divBdr>
    </w:div>
    <w:div w:id="1830250316">
      <w:bodyDiv w:val="1"/>
      <w:marLeft w:val="0"/>
      <w:marRight w:val="0"/>
      <w:marTop w:val="0"/>
      <w:marBottom w:val="0"/>
      <w:divBdr>
        <w:top w:val="none" w:sz="0" w:space="0" w:color="auto"/>
        <w:left w:val="none" w:sz="0" w:space="0" w:color="auto"/>
        <w:bottom w:val="none" w:sz="0" w:space="0" w:color="auto"/>
        <w:right w:val="none" w:sz="0" w:space="0" w:color="auto"/>
      </w:divBdr>
    </w:div>
    <w:div w:id="1830362585">
      <w:bodyDiv w:val="1"/>
      <w:marLeft w:val="0"/>
      <w:marRight w:val="0"/>
      <w:marTop w:val="0"/>
      <w:marBottom w:val="0"/>
      <w:divBdr>
        <w:top w:val="none" w:sz="0" w:space="0" w:color="auto"/>
        <w:left w:val="none" w:sz="0" w:space="0" w:color="auto"/>
        <w:bottom w:val="none" w:sz="0" w:space="0" w:color="auto"/>
        <w:right w:val="none" w:sz="0" w:space="0" w:color="auto"/>
      </w:divBdr>
    </w:div>
    <w:div w:id="1830436046">
      <w:bodyDiv w:val="1"/>
      <w:marLeft w:val="0"/>
      <w:marRight w:val="0"/>
      <w:marTop w:val="0"/>
      <w:marBottom w:val="0"/>
      <w:divBdr>
        <w:top w:val="none" w:sz="0" w:space="0" w:color="auto"/>
        <w:left w:val="none" w:sz="0" w:space="0" w:color="auto"/>
        <w:bottom w:val="none" w:sz="0" w:space="0" w:color="auto"/>
        <w:right w:val="none" w:sz="0" w:space="0" w:color="auto"/>
      </w:divBdr>
    </w:div>
    <w:div w:id="1830751298">
      <w:bodyDiv w:val="1"/>
      <w:marLeft w:val="0"/>
      <w:marRight w:val="0"/>
      <w:marTop w:val="0"/>
      <w:marBottom w:val="0"/>
      <w:divBdr>
        <w:top w:val="none" w:sz="0" w:space="0" w:color="auto"/>
        <w:left w:val="none" w:sz="0" w:space="0" w:color="auto"/>
        <w:bottom w:val="none" w:sz="0" w:space="0" w:color="auto"/>
        <w:right w:val="none" w:sz="0" w:space="0" w:color="auto"/>
      </w:divBdr>
    </w:div>
    <w:div w:id="1831025060">
      <w:bodyDiv w:val="1"/>
      <w:marLeft w:val="0"/>
      <w:marRight w:val="0"/>
      <w:marTop w:val="0"/>
      <w:marBottom w:val="0"/>
      <w:divBdr>
        <w:top w:val="none" w:sz="0" w:space="0" w:color="auto"/>
        <w:left w:val="none" w:sz="0" w:space="0" w:color="auto"/>
        <w:bottom w:val="none" w:sz="0" w:space="0" w:color="auto"/>
        <w:right w:val="none" w:sz="0" w:space="0" w:color="auto"/>
      </w:divBdr>
    </w:div>
    <w:div w:id="1831290056">
      <w:bodyDiv w:val="1"/>
      <w:marLeft w:val="0"/>
      <w:marRight w:val="0"/>
      <w:marTop w:val="0"/>
      <w:marBottom w:val="0"/>
      <w:divBdr>
        <w:top w:val="none" w:sz="0" w:space="0" w:color="auto"/>
        <w:left w:val="none" w:sz="0" w:space="0" w:color="auto"/>
        <w:bottom w:val="none" w:sz="0" w:space="0" w:color="auto"/>
        <w:right w:val="none" w:sz="0" w:space="0" w:color="auto"/>
      </w:divBdr>
    </w:div>
    <w:div w:id="1831405630">
      <w:bodyDiv w:val="1"/>
      <w:marLeft w:val="0"/>
      <w:marRight w:val="0"/>
      <w:marTop w:val="0"/>
      <w:marBottom w:val="0"/>
      <w:divBdr>
        <w:top w:val="none" w:sz="0" w:space="0" w:color="auto"/>
        <w:left w:val="none" w:sz="0" w:space="0" w:color="auto"/>
        <w:bottom w:val="none" w:sz="0" w:space="0" w:color="auto"/>
        <w:right w:val="none" w:sz="0" w:space="0" w:color="auto"/>
      </w:divBdr>
    </w:div>
    <w:div w:id="1831746006">
      <w:bodyDiv w:val="1"/>
      <w:marLeft w:val="0"/>
      <w:marRight w:val="0"/>
      <w:marTop w:val="0"/>
      <w:marBottom w:val="0"/>
      <w:divBdr>
        <w:top w:val="none" w:sz="0" w:space="0" w:color="auto"/>
        <w:left w:val="none" w:sz="0" w:space="0" w:color="auto"/>
        <w:bottom w:val="none" w:sz="0" w:space="0" w:color="auto"/>
        <w:right w:val="none" w:sz="0" w:space="0" w:color="auto"/>
      </w:divBdr>
    </w:div>
    <w:div w:id="1832257472">
      <w:bodyDiv w:val="1"/>
      <w:marLeft w:val="0"/>
      <w:marRight w:val="0"/>
      <w:marTop w:val="0"/>
      <w:marBottom w:val="0"/>
      <w:divBdr>
        <w:top w:val="none" w:sz="0" w:space="0" w:color="auto"/>
        <w:left w:val="none" w:sz="0" w:space="0" w:color="auto"/>
        <w:bottom w:val="none" w:sz="0" w:space="0" w:color="auto"/>
        <w:right w:val="none" w:sz="0" w:space="0" w:color="auto"/>
      </w:divBdr>
    </w:div>
    <w:div w:id="1832480572">
      <w:bodyDiv w:val="1"/>
      <w:marLeft w:val="0"/>
      <w:marRight w:val="0"/>
      <w:marTop w:val="0"/>
      <w:marBottom w:val="0"/>
      <w:divBdr>
        <w:top w:val="none" w:sz="0" w:space="0" w:color="auto"/>
        <w:left w:val="none" w:sz="0" w:space="0" w:color="auto"/>
        <w:bottom w:val="none" w:sz="0" w:space="0" w:color="auto"/>
        <w:right w:val="none" w:sz="0" w:space="0" w:color="auto"/>
      </w:divBdr>
    </w:div>
    <w:div w:id="1832985619">
      <w:bodyDiv w:val="1"/>
      <w:marLeft w:val="0"/>
      <w:marRight w:val="0"/>
      <w:marTop w:val="0"/>
      <w:marBottom w:val="0"/>
      <w:divBdr>
        <w:top w:val="none" w:sz="0" w:space="0" w:color="auto"/>
        <w:left w:val="none" w:sz="0" w:space="0" w:color="auto"/>
        <w:bottom w:val="none" w:sz="0" w:space="0" w:color="auto"/>
        <w:right w:val="none" w:sz="0" w:space="0" w:color="auto"/>
      </w:divBdr>
    </w:div>
    <w:div w:id="1834298990">
      <w:bodyDiv w:val="1"/>
      <w:marLeft w:val="0"/>
      <w:marRight w:val="0"/>
      <w:marTop w:val="0"/>
      <w:marBottom w:val="0"/>
      <w:divBdr>
        <w:top w:val="none" w:sz="0" w:space="0" w:color="auto"/>
        <w:left w:val="none" w:sz="0" w:space="0" w:color="auto"/>
        <w:bottom w:val="none" w:sz="0" w:space="0" w:color="auto"/>
        <w:right w:val="none" w:sz="0" w:space="0" w:color="auto"/>
      </w:divBdr>
    </w:div>
    <w:div w:id="1834448139">
      <w:bodyDiv w:val="1"/>
      <w:marLeft w:val="0"/>
      <w:marRight w:val="0"/>
      <w:marTop w:val="0"/>
      <w:marBottom w:val="0"/>
      <w:divBdr>
        <w:top w:val="none" w:sz="0" w:space="0" w:color="auto"/>
        <w:left w:val="none" w:sz="0" w:space="0" w:color="auto"/>
        <w:bottom w:val="none" w:sz="0" w:space="0" w:color="auto"/>
        <w:right w:val="none" w:sz="0" w:space="0" w:color="auto"/>
      </w:divBdr>
    </w:div>
    <w:div w:id="1834642487">
      <w:bodyDiv w:val="1"/>
      <w:marLeft w:val="0"/>
      <w:marRight w:val="0"/>
      <w:marTop w:val="0"/>
      <w:marBottom w:val="0"/>
      <w:divBdr>
        <w:top w:val="none" w:sz="0" w:space="0" w:color="auto"/>
        <w:left w:val="none" w:sz="0" w:space="0" w:color="auto"/>
        <w:bottom w:val="none" w:sz="0" w:space="0" w:color="auto"/>
        <w:right w:val="none" w:sz="0" w:space="0" w:color="auto"/>
      </w:divBdr>
    </w:div>
    <w:div w:id="1835143112">
      <w:bodyDiv w:val="1"/>
      <w:marLeft w:val="0"/>
      <w:marRight w:val="0"/>
      <w:marTop w:val="0"/>
      <w:marBottom w:val="0"/>
      <w:divBdr>
        <w:top w:val="none" w:sz="0" w:space="0" w:color="auto"/>
        <w:left w:val="none" w:sz="0" w:space="0" w:color="auto"/>
        <w:bottom w:val="none" w:sz="0" w:space="0" w:color="auto"/>
        <w:right w:val="none" w:sz="0" w:space="0" w:color="auto"/>
      </w:divBdr>
    </w:div>
    <w:div w:id="1835418329">
      <w:bodyDiv w:val="1"/>
      <w:marLeft w:val="0"/>
      <w:marRight w:val="0"/>
      <w:marTop w:val="0"/>
      <w:marBottom w:val="0"/>
      <w:divBdr>
        <w:top w:val="none" w:sz="0" w:space="0" w:color="auto"/>
        <w:left w:val="none" w:sz="0" w:space="0" w:color="auto"/>
        <w:bottom w:val="none" w:sz="0" w:space="0" w:color="auto"/>
        <w:right w:val="none" w:sz="0" w:space="0" w:color="auto"/>
      </w:divBdr>
    </w:div>
    <w:div w:id="1835678034">
      <w:bodyDiv w:val="1"/>
      <w:marLeft w:val="0"/>
      <w:marRight w:val="0"/>
      <w:marTop w:val="0"/>
      <w:marBottom w:val="0"/>
      <w:divBdr>
        <w:top w:val="none" w:sz="0" w:space="0" w:color="auto"/>
        <w:left w:val="none" w:sz="0" w:space="0" w:color="auto"/>
        <w:bottom w:val="none" w:sz="0" w:space="0" w:color="auto"/>
        <w:right w:val="none" w:sz="0" w:space="0" w:color="auto"/>
      </w:divBdr>
    </w:div>
    <w:div w:id="1835997055">
      <w:bodyDiv w:val="1"/>
      <w:marLeft w:val="0"/>
      <w:marRight w:val="0"/>
      <w:marTop w:val="0"/>
      <w:marBottom w:val="0"/>
      <w:divBdr>
        <w:top w:val="none" w:sz="0" w:space="0" w:color="auto"/>
        <w:left w:val="none" w:sz="0" w:space="0" w:color="auto"/>
        <w:bottom w:val="none" w:sz="0" w:space="0" w:color="auto"/>
        <w:right w:val="none" w:sz="0" w:space="0" w:color="auto"/>
      </w:divBdr>
    </w:div>
    <w:div w:id="1836531131">
      <w:bodyDiv w:val="1"/>
      <w:marLeft w:val="0"/>
      <w:marRight w:val="0"/>
      <w:marTop w:val="0"/>
      <w:marBottom w:val="0"/>
      <w:divBdr>
        <w:top w:val="none" w:sz="0" w:space="0" w:color="auto"/>
        <w:left w:val="none" w:sz="0" w:space="0" w:color="auto"/>
        <w:bottom w:val="none" w:sz="0" w:space="0" w:color="auto"/>
        <w:right w:val="none" w:sz="0" w:space="0" w:color="auto"/>
      </w:divBdr>
    </w:div>
    <w:div w:id="1836798427">
      <w:bodyDiv w:val="1"/>
      <w:marLeft w:val="0"/>
      <w:marRight w:val="0"/>
      <w:marTop w:val="0"/>
      <w:marBottom w:val="0"/>
      <w:divBdr>
        <w:top w:val="none" w:sz="0" w:space="0" w:color="auto"/>
        <w:left w:val="none" w:sz="0" w:space="0" w:color="auto"/>
        <w:bottom w:val="none" w:sz="0" w:space="0" w:color="auto"/>
        <w:right w:val="none" w:sz="0" w:space="0" w:color="auto"/>
      </w:divBdr>
    </w:div>
    <w:div w:id="1837184082">
      <w:bodyDiv w:val="1"/>
      <w:marLeft w:val="0"/>
      <w:marRight w:val="0"/>
      <w:marTop w:val="0"/>
      <w:marBottom w:val="0"/>
      <w:divBdr>
        <w:top w:val="none" w:sz="0" w:space="0" w:color="auto"/>
        <w:left w:val="none" w:sz="0" w:space="0" w:color="auto"/>
        <w:bottom w:val="none" w:sz="0" w:space="0" w:color="auto"/>
        <w:right w:val="none" w:sz="0" w:space="0" w:color="auto"/>
      </w:divBdr>
    </w:div>
    <w:div w:id="1838156834">
      <w:bodyDiv w:val="1"/>
      <w:marLeft w:val="0"/>
      <w:marRight w:val="0"/>
      <w:marTop w:val="0"/>
      <w:marBottom w:val="0"/>
      <w:divBdr>
        <w:top w:val="none" w:sz="0" w:space="0" w:color="auto"/>
        <w:left w:val="none" w:sz="0" w:space="0" w:color="auto"/>
        <w:bottom w:val="none" w:sz="0" w:space="0" w:color="auto"/>
        <w:right w:val="none" w:sz="0" w:space="0" w:color="auto"/>
      </w:divBdr>
    </w:div>
    <w:div w:id="1838841587">
      <w:bodyDiv w:val="1"/>
      <w:marLeft w:val="0"/>
      <w:marRight w:val="0"/>
      <w:marTop w:val="0"/>
      <w:marBottom w:val="0"/>
      <w:divBdr>
        <w:top w:val="none" w:sz="0" w:space="0" w:color="auto"/>
        <w:left w:val="none" w:sz="0" w:space="0" w:color="auto"/>
        <w:bottom w:val="none" w:sz="0" w:space="0" w:color="auto"/>
        <w:right w:val="none" w:sz="0" w:space="0" w:color="auto"/>
      </w:divBdr>
    </w:div>
    <w:div w:id="1838879184">
      <w:bodyDiv w:val="1"/>
      <w:marLeft w:val="0"/>
      <w:marRight w:val="0"/>
      <w:marTop w:val="0"/>
      <w:marBottom w:val="0"/>
      <w:divBdr>
        <w:top w:val="none" w:sz="0" w:space="0" w:color="auto"/>
        <w:left w:val="none" w:sz="0" w:space="0" w:color="auto"/>
        <w:bottom w:val="none" w:sz="0" w:space="0" w:color="auto"/>
        <w:right w:val="none" w:sz="0" w:space="0" w:color="auto"/>
      </w:divBdr>
    </w:div>
    <w:div w:id="1839229522">
      <w:bodyDiv w:val="1"/>
      <w:marLeft w:val="0"/>
      <w:marRight w:val="0"/>
      <w:marTop w:val="0"/>
      <w:marBottom w:val="0"/>
      <w:divBdr>
        <w:top w:val="none" w:sz="0" w:space="0" w:color="auto"/>
        <w:left w:val="none" w:sz="0" w:space="0" w:color="auto"/>
        <w:bottom w:val="none" w:sz="0" w:space="0" w:color="auto"/>
        <w:right w:val="none" w:sz="0" w:space="0" w:color="auto"/>
      </w:divBdr>
    </w:div>
    <w:div w:id="1839494994">
      <w:bodyDiv w:val="1"/>
      <w:marLeft w:val="0"/>
      <w:marRight w:val="0"/>
      <w:marTop w:val="0"/>
      <w:marBottom w:val="0"/>
      <w:divBdr>
        <w:top w:val="none" w:sz="0" w:space="0" w:color="auto"/>
        <w:left w:val="none" w:sz="0" w:space="0" w:color="auto"/>
        <w:bottom w:val="none" w:sz="0" w:space="0" w:color="auto"/>
        <w:right w:val="none" w:sz="0" w:space="0" w:color="auto"/>
      </w:divBdr>
    </w:div>
    <w:div w:id="1840383429">
      <w:bodyDiv w:val="1"/>
      <w:marLeft w:val="0"/>
      <w:marRight w:val="0"/>
      <w:marTop w:val="0"/>
      <w:marBottom w:val="0"/>
      <w:divBdr>
        <w:top w:val="none" w:sz="0" w:space="0" w:color="auto"/>
        <w:left w:val="none" w:sz="0" w:space="0" w:color="auto"/>
        <w:bottom w:val="none" w:sz="0" w:space="0" w:color="auto"/>
        <w:right w:val="none" w:sz="0" w:space="0" w:color="auto"/>
      </w:divBdr>
    </w:div>
    <w:div w:id="1840466217">
      <w:bodyDiv w:val="1"/>
      <w:marLeft w:val="0"/>
      <w:marRight w:val="0"/>
      <w:marTop w:val="0"/>
      <w:marBottom w:val="0"/>
      <w:divBdr>
        <w:top w:val="none" w:sz="0" w:space="0" w:color="auto"/>
        <w:left w:val="none" w:sz="0" w:space="0" w:color="auto"/>
        <w:bottom w:val="none" w:sz="0" w:space="0" w:color="auto"/>
        <w:right w:val="none" w:sz="0" w:space="0" w:color="auto"/>
      </w:divBdr>
    </w:div>
    <w:div w:id="1840731400">
      <w:bodyDiv w:val="1"/>
      <w:marLeft w:val="0"/>
      <w:marRight w:val="0"/>
      <w:marTop w:val="0"/>
      <w:marBottom w:val="0"/>
      <w:divBdr>
        <w:top w:val="none" w:sz="0" w:space="0" w:color="auto"/>
        <w:left w:val="none" w:sz="0" w:space="0" w:color="auto"/>
        <w:bottom w:val="none" w:sz="0" w:space="0" w:color="auto"/>
        <w:right w:val="none" w:sz="0" w:space="0" w:color="auto"/>
      </w:divBdr>
    </w:div>
    <w:div w:id="1841507823">
      <w:bodyDiv w:val="1"/>
      <w:marLeft w:val="0"/>
      <w:marRight w:val="0"/>
      <w:marTop w:val="0"/>
      <w:marBottom w:val="0"/>
      <w:divBdr>
        <w:top w:val="none" w:sz="0" w:space="0" w:color="auto"/>
        <w:left w:val="none" w:sz="0" w:space="0" w:color="auto"/>
        <w:bottom w:val="none" w:sz="0" w:space="0" w:color="auto"/>
        <w:right w:val="none" w:sz="0" w:space="0" w:color="auto"/>
      </w:divBdr>
    </w:div>
    <w:div w:id="1841575851">
      <w:bodyDiv w:val="1"/>
      <w:marLeft w:val="0"/>
      <w:marRight w:val="0"/>
      <w:marTop w:val="0"/>
      <w:marBottom w:val="0"/>
      <w:divBdr>
        <w:top w:val="none" w:sz="0" w:space="0" w:color="auto"/>
        <w:left w:val="none" w:sz="0" w:space="0" w:color="auto"/>
        <w:bottom w:val="none" w:sz="0" w:space="0" w:color="auto"/>
        <w:right w:val="none" w:sz="0" w:space="0" w:color="auto"/>
      </w:divBdr>
    </w:div>
    <w:div w:id="1841851403">
      <w:bodyDiv w:val="1"/>
      <w:marLeft w:val="0"/>
      <w:marRight w:val="0"/>
      <w:marTop w:val="0"/>
      <w:marBottom w:val="0"/>
      <w:divBdr>
        <w:top w:val="none" w:sz="0" w:space="0" w:color="auto"/>
        <w:left w:val="none" w:sz="0" w:space="0" w:color="auto"/>
        <w:bottom w:val="none" w:sz="0" w:space="0" w:color="auto"/>
        <w:right w:val="none" w:sz="0" w:space="0" w:color="auto"/>
      </w:divBdr>
    </w:div>
    <w:div w:id="1842352069">
      <w:bodyDiv w:val="1"/>
      <w:marLeft w:val="0"/>
      <w:marRight w:val="0"/>
      <w:marTop w:val="0"/>
      <w:marBottom w:val="0"/>
      <w:divBdr>
        <w:top w:val="none" w:sz="0" w:space="0" w:color="auto"/>
        <w:left w:val="none" w:sz="0" w:space="0" w:color="auto"/>
        <w:bottom w:val="none" w:sz="0" w:space="0" w:color="auto"/>
        <w:right w:val="none" w:sz="0" w:space="0" w:color="auto"/>
      </w:divBdr>
    </w:div>
    <w:div w:id="1843351378">
      <w:bodyDiv w:val="1"/>
      <w:marLeft w:val="0"/>
      <w:marRight w:val="0"/>
      <w:marTop w:val="0"/>
      <w:marBottom w:val="0"/>
      <w:divBdr>
        <w:top w:val="none" w:sz="0" w:space="0" w:color="auto"/>
        <w:left w:val="none" w:sz="0" w:space="0" w:color="auto"/>
        <w:bottom w:val="none" w:sz="0" w:space="0" w:color="auto"/>
        <w:right w:val="none" w:sz="0" w:space="0" w:color="auto"/>
      </w:divBdr>
    </w:div>
    <w:div w:id="1843471308">
      <w:bodyDiv w:val="1"/>
      <w:marLeft w:val="0"/>
      <w:marRight w:val="0"/>
      <w:marTop w:val="0"/>
      <w:marBottom w:val="0"/>
      <w:divBdr>
        <w:top w:val="none" w:sz="0" w:space="0" w:color="auto"/>
        <w:left w:val="none" w:sz="0" w:space="0" w:color="auto"/>
        <w:bottom w:val="none" w:sz="0" w:space="0" w:color="auto"/>
        <w:right w:val="none" w:sz="0" w:space="0" w:color="auto"/>
      </w:divBdr>
    </w:div>
    <w:div w:id="1844123333">
      <w:bodyDiv w:val="1"/>
      <w:marLeft w:val="0"/>
      <w:marRight w:val="0"/>
      <w:marTop w:val="0"/>
      <w:marBottom w:val="0"/>
      <w:divBdr>
        <w:top w:val="none" w:sz="0" w:space="0" w:color="auto"/>
        <w:left w:val="none" w:sz="0" w:space="0" w:color="auto"/>
        <w:bottom w:val="none" w:sz="0" w:space="0" w:color="auto"/>
        <w:right w:val="none" w:sz="0" w:space="0" w:color="auto"/>
      </w:divBdr>
    </w:div>
    <w:div w:id="1844511546">
      <w:bodyDiv w:val="1"/>
      <w:marLeft w:val="0"/>
      <w:marRight w:val="0"/>
      <w:marTop w:val="0"/>
      <w:marBottom w:val="0"/>
      <w:divBdr>
        <w:top w:val="none" w:sz="0" w:space="0" w:color="auto"/>
        <w:left w:val="none" w:sz="0" w:space="0" w:color="auto"/>
        <w:bottom w:val="none" w:sz="0" w:space="0" w:color="auto"/>
        <w:right w:val="none" w:sz="0" w:space="0" w:color="auto"/>
      </w:divBdr>
    </w:div>
    <w:div w:id="1844541756">
      <w:bodyDiv w:val="1"/>
      <w:marLeft w:val="0"/>
      <w:marRight w:val="0"/>
      <w:marTop w:val="0"/>
      <w:marBottom w:val="0"/>
      <w:divBdr>
        <w:top w:val="none" w:sz="0" w:space="0" w:color="auto"/>
        <w:left w:val="none" w:sz="0" w:space="0" w:color="auto"/>
        <w:bottom w:val="none" w:sz="0" w:space="0" w:color="auto"/>
        <w:right w:val="none" w:sz="0" w:space="0" w:color="auto"/>
      </w:divBdr>
    </w:div>
    <w:div w:id="1844737096">
      <w:bodyDiv w:val="1"/>
      <w:marLeft w:val="0"/>
      <w:marRight w:val="0"/>
      <w:marTop w:val="0"/>
      <w:marBottom w:val="0"/>
      <w:divBdr>
        <w:top w:val="none" w:sz="0" w:space="0" w:color="auto"/>
        <w:left w:val="none" w:sz="0" w:space="0" w:color="auto"/>
        <w:bottom w:val="none" w:sz="0" w:space="0" w:color="auto"/>
        <w:right w:val="none" w:sz="0" w:space="0" w:color="auto"/>
      </w:divBdr>
    </w:div>
    <w:div w:id="1845589208">
      <w:bodyDiv w:val="1"/>
      <w:marLeft w:val="0"/>
      <w:marRight w:val="0"/>
      <w:marTop w:val="0"/>
      <w:marBottom w:val="0"/>
      <w:divBdr>
        <w:top w:val="none" w:sz="0" w:space="0" w:color="auto"/>
        <w:left w:val="none" w:sz="0" w:space="0" w:color="auto"/>
        <w:bottom w:val="none" w:sz="0" w:space="0" w:color="auto"/>
        <w:right w:val="none" w:sz="0" w:space="0" w:color="auto"/>
      </w:divBdr>
    </w:div>
    <w:div w:id="1846935652">
      <w:bodyDiv w:val="1"/>
      <w:marLeft w:val="0"/>
      <w:marRight w:val="0"/>
      <w:marTop w:val="0"/>
      <w:marBottom w:val="0"/>
      <w:divBdr>
        <w:top w:val="none" w:sz="0" w:space="0" w:color="auto"/>
        <w:left w:val="none" w:sz="0" w:space="0" w:color="auto"/>
        <w:bottom w:val="none" w:sz="0" w:space="0" w:color="auto"/>
        <w:right w:val="none" w:sz="0" w:space="0" w:color="auto"/>
      </w:divBdr>
    </w:div>
    <w:div w:id="1846943545">
      <w:bodyDiv w:val="1"/>
      <w:marLeft w:val="0"/>
      <w:marRight w:val="0"/>
      <w:marTop w:val="0"/>
      <w:marBottom w:val="0"/>
      <w:divBdr>
        <w:top w:val="none" w:sz="0" w:space="0" w:color="auto"/>
        <w:left w:val="none" w:sz="0" w:space="0" w:color="auto"/>
        <w:bottom w:val="none" w:sz="0" w:space="0" w:color="auto"/>
        <w:right w:val="none" w:sz="0" w:space="0" w:color="auto"/>
      </w:divBdr>
    </w:div>
    <w:div w:id="1847746206">
      <w:bodyDiv w:val="1"/>
      <w:marLeft w:val="0"/>
      <w:marRight w:val="0"/>
      <w:marTop w:val="0"/>
      <w:marBottom w:val="0"/>
      <w:divBdr>
        <w:top w:val="none" w:sz="0" w:space="0" w:color="auto"/>
        <w:left w:val="none" w:sz="0" w:space="0" w:color="auto"/>
        <w:bottom w:val="none" w:sz="0" w:space="0" w:color="auto"/>
        <w:right w:val="none" w:sz="0" w:space="0" w:color="auto"/>
      </w:divBdr>
    </w:div>
    <w:div w:id="1847867282">
      <w:bodyDiv w:val="1"/>
      <w:marLeft w:val="0"/>
      <w:marRight w:val="0"/>
      <w:marTop w:val="0"/>
      <w:marBottom w:val="0"/>
      <w:divBdr>
        <w:top w:val="none" w:sz="0" w:space="0" w:color="auto"/>
        <w:left w:val="none" w:sz="0" w:space="0" w:color="auto"/>
        <w:bottom w:val="none" w:sz="0" w:space="0" w:color="auto"/>
        <w:right w:val="none" w:sz="0" w:space="0" w:color="auto"/>
      </w:divBdr>
    </w:div>
    <w:div w:id="1847935487">
      <w:bodyDiv w:val="1"/>
      <w:marLeft w:val="0"/>
      <w:marRight w:val="0"/>
      <w:marTop w:val="0"/>
      <w:marBottom w:val="0"/>
      <w:divBdr>
        <w:top w:val="none" w:sz="0" w:space="0" w:color="auto"/>
        <w:left w:val="none" w:sz="0" w:space="0" w:color="auto"/>
        <w:bottom w:val="none" w:sz="0" w:space="0" w:color="auto"/>
        <w:right w:val="none" w:sz="0" w:space="0" w:color="auto"/>
      </w:divBdr>
    </w:div>
    <w:div w:id="1848060095">
      <w:bodyDiv w:val="1"/>
      <w:marLeft w:val="0"/>
      <w:marRight w:val="0"/>
      <w:marTop w:val="0"/>
      <w:marBottom w:val="0"/>
      <w:divBdr>
        <w:top w:val="none" w:sz="0" w:space="0" w:color="auto"/>
        <w:left w:val="none" w:sz="0" w:space="0" w:color="auto"/>
        <w:bottom w:val="none" w:sz="0" w:space="0" w:color="auto"/>
        <w:right w:val="none" w:sz="0" w:space="0" w:color="auto"/>
      </w:divBdr>
    </w:div>
    <w:div w:id="1848328858">
      <w:bodyDiv w:val="1"/>
      <w:marLeft w:val="0"/>
      <w:marRight w:val="0"/>
      <w:marTop w:val="0"/>
      <w:marBottom w:val="0"/>
      <w:divBdr>
        <w:top w:val="none" w:sz="0" w:space="0" w:color="auto"/>
        <w:left w:val="none" w:sz="0" w:space="0" w:color="auto"/>
        <w:bottom w:val="none" w:sz="0" w:space="0" w:color="auto"/>
        <w:right w:val="none" w:sz="0" w:space="0" w:color="auto"/>
      </w:divBdr>
    </w:div>
    <w:div w:id="1848521695">
      <w:bodyDiv w:val="1"/>
      <w:marLeft w:val="0"/>
      <w:marRight w:val="0"/>
      <w:marTop w:val="0"/>
      <w:marBottom w:val="0"/>
      <w:divBdr>
        <w:top w:val="none" w:sz="0" w:space="0" w:color="auto"/>
        <w:left w:val="none" w:sz="0" w:space="0" w:color="auto"/>
        <w:bottom w:val="none" w:sz="0" w:space="0" w:color="auto"/>
        <w:right w:val="none" w:sz="0" w:space="0" w:color="auto"/>
      </w:divBdr>
    </w:div>
    <w:div w:id="1848787542">
      <w:bodyDiv w:val="1"/>
      <w:marLeft w:val="0"/>
      <w:marRight w:val="0"/>
      <w:marTop w:val="0"/>
      <w:marBottom w:val="0"/>
      <w:divBdr>
        <w:top w:val="none" w:sz="0" w:space="0" w:color="auto"/>
        <w:left w:val="none" w:sz="0" w:space="0" w:color="auto"/>
        <w:bottom w:val="none" w:sz="0" w:space="0" w:color="auto"/>
        <w:right w:val="none" w:sz="0" w:space="0" w:color="auto"/>
      </w:divBdr>
    </w:div>
    <w:div w:id="1849634163">
      <w:bodyDiv w:val="1"/>
      <w:marLeft w:val="0"/>
      <w:marRight w:val="0"/>
      <w:marTop w:val="0"/>
      <w:marBottom w:val="0"/>
      <w:divBdr>
        <w:top w:val="none" w:sz="0" w:space="0" w:color="auto"/>
        <w:left w:val="none" w:sz="0" w:space="0" w:color="auto"/>
        <w:bottom w:val="none" w:sz="0" w:space="0" w:color="auto"/>
        <w:right w:val="none" w:sz="0" w:space="0" w:color="auto"/>
      </w:divBdr>
    </w:div>
    <w:div w:id="1850634693">
      <w:bodyDiv w:val="1"/>
      <w:marLeft w:val="0"/>
      <w:marRight w:val="0"/>
      <w:marTop w:val="0"/>
      <w:marBottom w:val="0"/>
      <w:divBdr>
        <w:top w:val="none" w:sz="0" w:space="0" w:color="auto"/>
        <w:left w:val="none" w:sz="0" w:space="0" w:color="auto"/>
        <w:bottom w:val="none" w:sz="0" w:space="0" w:color="auto"/>
        <w:right w:val="none" w:sz="0" w:space="0" w:color="auto"/>
      </w:divBdr>
    </w:div>
    <w:div w:id="1851024369">
      <w:bodyDiv w:val="1"/>
      <w:marLeft w:val="0"/>
      <w:marRight w:val="0"/>
      <w:marTop w:val="0"/>
      <w:marBottom w:val="0"/>
      <w:divBdr>
        <w:top w:val="none" w:sz="0" w:space="0" w:color="auto"/>
        <w:left w:val="none" w:sz="0" w:space="0" w:color="auto"/>
        <w:bottom w:val="none" w:sz="0" w:space="0" w:color="auto"/>
        <w:right w:val="none" w:sz="0" w:space="0" w:color="auto"/>
      </w:divBdr>
    </w:div>
    <w:div w:id="1851678487">
      <w:bodyDiv w:val="1"/>
      <w:marLeft w:val="0"/>
      <w:marRight w:val="0"/>
      <w:marTop w:val="0"/>
      <w:marBottom w:val="0"/>
      <w:divBdr>
        <w:top w:val="none" w:sz="0" w:space="0" w:color="auto"/>
        <w:left w:val="none" w:sz="0" w:space="0" w:color="auto"/>
        <w:bottom w:val="none" w:sz="0" w:space="0" w:color="auto"/>
        <w:right w:val="none" w:sz="0" w:space="0" w:color="auto"/>
      </w:divBdr>
    </w:div>
    <w:div w:id="1851682414">
      <w:bodyDiv w:val="1"/>
      <w:marLeft w:val="0"/>
      <w:marRight w:val="0"/>
      <w:marTop w:val="0"/>
      <w:marBottom w:val="0"/>
      <w:divBdr>
        <w:top w:val="none" w:sz="0" w:space="0" w:color="auto"/>
        <w:left w:val="none" w:sz="0" w:space="0" w:color="auto"/>
        <w:bottom w:val="none" w:sz="0" w:space="0" w:color="auto"/>
        <w:right w:val="none" w:sz="0" w:space="0" w:color="auto"/>
      </w:divBdr>
    </w:div>
    <w:div w:id="1853445688">
      <w:bodyDiv w:val="1"/>
      <w:marLeft w:val="0"/>
      <w:marRight w:val="0"/>
      <w:marTop w:val="0"/>
      <w:marBottom w:val="0"/>
      <w:divBdr>
        <w:top w:val="none" w:sz="0" w:space="0" w:color="auto"/>
        <w:left w:val="none" w:sz="0" w:space="0" w:color="auto"/>
        <w:bottom w:val="none" w:sz="0" w:space="0" w:color="auto"/>
        <w:right w:val="none" w:sz="0" w:space="0" w:color="auto"/>
      </w:divBdr>
    </w:div>
    <w:div w:id="1853690778">
      <w:bodyDiv w:val="1"/>
      <w:marLeft w:val="0"/>
      <w:marRight w:val="0"/>
      <w:marTop w:val="0"/>
      <w:marBottom w:val="0"/>
      <w:divBdr>
        <w:top w:val="none" w:sz="0" w:space="0" w:color="auto"/>
        <w:left w:val="none" w:sz="0" w:space="0" w:color="auto"/>
        <w:bottom w:val="none" w:sz="0" w:space="0" w:color="auto"/>
        <w:right w:val="none" w:sz="0" w:space="0" w:color="auto"/>
      </w:divBdr>
    </w:div>
    <w:div w:id="1855344195">
      <w:bodyDiv w:val="1"/>
      <w:marLeft w:val="0"/>
      <w:marRight w:val="0"/>
      <w:marTop w:val="0"/>
      <w:marBottom w:val="0"/>
      <w:divBdr>
        <w:top w:val="none" w:sz="0" w:space="0" w:color="auto"/>
        <w:left w:val="none" w:sz="0" w:space="0" w:color="auto"/>
        <w:bottom w:val="none" w:sz="0" w:space="0" w:color="auto"/>
        <w:right w:val="none" w:sz="0" w:space="0" w:color="auto"/>
      </w:divBdr>
    </w:div>
    <w:div w:id="1855918035">
      <w:bodyDiv w:val="1"/>
      <w:marLeft w:val="0"/>
      <w:marRight w:val="0"/>
      <w:marTop w:val="0"/>
      <w:marBottom w:val="0"/>
      <w:divBdr>
        <w:top w:val="none" w:sz="0" w:space="0" w:color="auto"/>
        <w:left w:val="none" w:sz="0" w:space="0" w:color="auto"/>
        <w:bottom w:val="none" w:sz="0" w:space="0" w:color="auto"/>
        <w:right w:val="none" w:sz="0" w:space="0" w:color="auto"/>
      </w:divBdr>
    </w:div>
    <w:div w:id="1856726187">
      <w:bodyDiv w:val="1"/>
      <w:marLeft w:val="0"/>
      <w:marRight w:val="0"/>
      <w:marTop w:val="0"/>
      <w:marBottom w:val="0"/>
      <w:divBdr>
        <w:top w:val="none" w:sz="0" w:space="0" w:color="auto"/>
        <w:left w:val="none" w:sz="0" w:space="0" w:color="auto"/>
        <w:bottom w:val="none" w:sz="0" w:space="0" w:color="auto"/>
        <w:right w:val="none" w:sz="0" w:space="0" w:color="auto"/>
      </w:divBdr>
    </w:div>
    <w:div w:id="1856917525">
      <w:bodyDiv w:val="1"/>
      <w:marLeft w:val="0"/>
      <w:marRight w:val="0"/>
      <w:marTop w:val="0"/>
      <w:marBottom w:val="0"/>
      <w:divBdr>
        <w:top w:val="none" w:sz="0" w:space="0" w:color="auto"/>
        <w:left w:val="none" w:sz="0" w:space="0" w:color="auto"/>
        <w:bottom w:val="none" w:sz="0" w:space="0" w:color="auto"/>
        <w:right w:val="none" w:sz="0" w:space="0" w:color="auto"/>
      </w:divBdr>
    </w:div>
    <w:div w:id="1858350112">
      <w:bodyDiv w:val="1"/>
      <w:marLeft w:val="0"/>
      <w:marRight w:val="0"/>
      <w:marTop w:val="0"/>
      <w:marBottom w:val="0"/>
      <w:divBdr>
        <w:top w:val="none" w:sz="0" w:space="0" w:color="auto"/>
        <w:left w:val="none" w:sz="0" w:space="0" w:color="auto"/>
        <w:bottom w:val="none" w:sz="0" w:space="0" w:color="auto"/>
        <w:right w:val="none" w:sz="0" w:space="0" w:color="auto"/>
      </w:divBdr>
    </w:div>
    <w:div w:id="1859270632">
      <w:bodyDiv w:val="1"/>
      <w:marLeft w:val="0"/>
      <w:marRight w:val="0"/>
      <w:marTop w:val="0"/>
      <w:marBottom w:val="0"/>
      <w:divBdr>
        <w:top w:val="none" w:sz="0" w:space="0" w:color="auto"/>
        <w:left w:val="none" w:sz="0" w:space="0" w:color="auto"/>
        <w:bottom w:val="none" w:sz="0" w:space="0" w:color="auto"/>
        <w:right w:val="none" w:sz="0" w:space="0" w:color="auto"/>
      </w:divBdr>
    </w:div>
    <w:div w:id="1860924727">
      <w:bodyDiv w:val="1"/>
      <w:marLeft w:val="0"/>
      <w:marRight w:val="0"/>
      <w:marTop w:val="0"/>
      <w:marBottom w:val="0"/>
      <w:divBdr>
        <w:top w:val="none" w:sz="0" w:space="0" w:color="auto"/>
        <w:left w:val="none" w:sz="0" w:space="0" w:color="auto"/>
        <w:bottom w:val="none" w:sz="0" w:space="0" w:color="auto"/>
        <w:right w:val="none" w:sz="0" w:space="0" w:color="auto"/>
      </w:divBdr>
    </w:div>
    <w:div w:id="1861238012">
      <w:bodyDiv w:val="1"/>
      <w:marLeft w:val="0"/>
      <w:marRight w:val="0"/>
      <w:marTop w:val="0"/>
      <w:marBottom w:val="0"/>
      <w:divBdr>
        <w:top w:val="none" w:sz="0" w:space="0" w:color="auto"/>
        <w:left w:val="none" w:sz="0" w:space="0" w:color="auto"/>
        <w:bottom w:val="none" w:sz="0" w:space="0" w:color="auto"/>
        <w:right w:val="none" w:sz="0" w:space="0" w:color="auto"/>
      </w:divBdr>
    </w:div>
    <w:div w:id="1861241999">
      <w:bodyDiv w:val="1"/>
      <w:marLeft w:val="0"/>
      <w:marRight w:val="0"/>
      <w:marTop w:val="0"/>
      <w:marBottom w:val="0"/>
      <w:divBdr>
        <w:top w:val="none" w:sz="0" w:space="0" w:color="auto"/>
        <w:left w:val="none" w:sz="0" w:space="0" w:color="auto"/>
        <w:bottom w:val="none" w:sz="0" w:space="0" w:color="auto"/>
        <w:right w:val="none" w:sz="0" w:space="0" w:color="auto"/>
      </w:divBdr>
    </w:div>
    <w:div w:id="1861502378">
      <w:bodyDiv w:val="1"/>
      <w:marLeft w:val="0"/>
      <w:marRight w:val="0"/>
      <w:marTop w:val="0"/>
      <w:marBottom w:val="0"/>
      <w:divBdr>
        <w:top w:val="none" w:sz="0" w:space="0" w:color="auto"/>
        <w:left w:val="none" w:sz="0" w:space="0" w:color="auto"/>
        <w:bottom w:val="none" w:sz="0" w:space="0" w:color="auto"/>
        <w:right w:val="none" w:sz="0" w:space="0" w:color="auto"/>
      </w:divBdr>
    </w:div>
    <w:div w:id="1861821347">
      <w:bodyDiv w:val="1"/>
      <w:marLeft w:val="0"/>
      <w:marRight w:val="0"/>
      <w:marTop w:val="0"/>
      <w:marBottom w:val="0"/>
      <w:divBdr>
        <w:top w:val="none" w:sz="0" w:space="0" w:color="auto"/>
        <w:left w:val="none" w:sz="0" w:space="0" w:color="auto"/>
        <w:bottom w:val="none" w:sz="0" w:space="0" w:color="auto"/>
        <w:right w:val="none" w:sz="0" w:space="0" w:color="auto"/>
      </w:divBdr>
    </w:div>
    <w:div w:id="1862011655">
      <w:bodyDiv w:val="1"/>
      <w:marLeft w:val="0"/>
      <w:marRight w:val="0"/>
      <w:marTop w:val="0"/>
      <w:marBottom w:val="0"/>
      <w:divBdr>
        <w:top w:val="none" w:sz="0" w:space="0" w:color="auto"/>
        <w:left w:val="none" w:sz="0" w:space="0" w:color="auto"/>
        <w:bottom w:val="none" w:sz="0" w:space="0" w:color="auto"/>
        <w:right w:val="none" w:sz="0" w:space="0" w:color="auto"/>
      </w:divBdr>
    </w:div>
    <w:div w:id="1863010216">
      <w:bodyDiv w:val="1"/>
      <w:marLeft w:val="0"/>
      <w:marRight w:val="0"/>
      <w:marTop w:val="0"/>
      <w:marBottom w:val="0"/>
      <w:divBdr>
        <w:top w:val="none" w:sz="0" w:space="0" w:color="auto"/>
        <w:left w:val="none" w:sz="0" w:space="0" w:color="auto"/>
        <w:bottom w:val="none" w:sz="0" w:space="0" w:color="auto"/>
        <w:right w:val="none" w:sz="0" w:space="0" w:color="auto"/>
      </w:divBdr>
    </w:div>
    <w:div w:id="1863276908">
      <w:bodyDiv w:val="1"/>
      <w:marLeft w:val="0"/>
      <w:marRight w:val="0"/>
      <w:marTop w:val="0"/>
      <w:marBottom w:val="0"/>
      <w:divBdr>
        <w:top w:val="none" w:sz="0" w:space="0" w:color="auto"/>
        <w:left w:val="none" w:sz="0" w:space="0" w:color="auto"/>
        <w:bottom w:val="none" w:sz="0" w:space="0" w:color="auto"/>
        <w:right w:val="none" w:sz="0" w:space="0" w:color="auto"/>
      </w:divBdr>
    </w:div>
    <w:div w:id="1863350042">
      <w:bodyDiv w:val="1"/>
      <w:marLeft w:val="0"/>
      <w:marRight w:val="0"/>
      <w:marTop w:val="0"/>
      <w:marBottom w:val="0"/>
      <w:divBdr>
        <w:top w:val="none" w:sz="0" w:space="0" w:color="auto"/>
        <w:left w:val="none" w:sz="0" w:space="0" w:color="auto"/>
        <w:bottom w:val="none" w:sz="0" w:space="0" w:color="auto"/>
        <w:right w:val="none" w:sz="0" w:space="0" w:color="auto"/>
      </w:divBdr>
    </w:div>
    <w:div w:id="1863471484">
      <w:bodyDiv w:val="1"/>
      <w:marLeft w:val="0"/>
      <w:marRight w:val="0"/>
      <w:marTop w:val="0"/>
      <w:marBottom w:val="0"/>
      <w:divBdr>
        <w:top w:val="none" w:sz="0" w:space="0" w:color="auto"/>
        <w:left w:val="none" w:sz="0" w:space="0" w:color="auto"/>
        <w:bottom w:val="none" w:sz="0" w:space="0" w:color="auto"/>
        <w:right w:val="none" w:sz="0" w:space="0" w:color="auto"/>
      </w:divBdr>
    </w:div>
    <w:div w:id="1863978204">
      <w:bodyDiv w:val="1"/>
      <w:marLeft w:val="0"/>
      <w:marRight w:val="0"/>
      <w:marTop w:val="0"/>
      <w:marBottom w:val="0"/>
      <w:divBdr>
        <w:top w:val="none" w:sz="0" w:space="0" w:color="auto"/>
        <w:left w:val="none" w:sz="0" w:space="0" w:color="auto"/>
        <w:bottom w:val="none" w:sz="0" w:space="0" w:color="auto"/>
        <w:right w:val="none" w:sz="0" w:space="0" w:color="auto"/>
      </w:divBdr>
    </w:div>
    <w:div w:id="1864242778">
      <w:bodyDiv w:val="1"/>
      <w:marLeft w:val="0"/>
      <w:marRight w:val="0"/>
      <w:marTop w:val="0"/>
      <w:marBottom w:val="0"/>
      <w:divBdr>
        <w:top w:val="none" w:sz="0" w:space="0" w:color="auto"/>
        <w:left w:val="none" w:sz="0" w:space="0" w:color="auto"/>
        <w:bottom w:val="none" w:sz="0" w:space="0" w:color="auto"/>
        <w:right w:val="none" w:sz="0" w:space="0" w:color="auto"/>
      </w:divBdr>
    </w:div>
    <w:div w:id="1864708952">
      <w:bodyDiv w:val="1"/>
      <w:marLeft w:val="0"/>
      <w:marRight w:val="0"/>
      <w:marTop w:val="0"/>
      <w:marBottom w:val="0"/>
      <w:divBdr>
        <w:top w:val="none" w:sz="0" w:space="0" w:color="auto"/>
        <w:left w:val="none" w:sz="0" w:space="0" w:color="auto"/>
        <w:bottom w:val="none" w:sz="0" w:space="0" w:color="auto"/>
        <w:right w:val="none" w:sz="0" w:space="0" w:color="auto"/>
      </w:divBdr>
    </w:div>
    <w:div w:id="1866400267">
      <w:bodyDiv w:val="1"/>
      <w:marLeft w:val="0"/>
      <w:marRight w:val="0"/>
      <w:marTop w:val="0"/>
      <w:marBottom w:val="0"/>
      <w:divBdr>
        <w:top w:val="none" w:sz="0" w:space="0" w:color="auto"/>
        <w:left w:val="none" w:sz="0" w:space="0" w:color="auto"/>
        <w:bottom w:val="none" w:sz="0" w:space="0" w:color="auto"/>
        <w:right w:val="none" w:sz="0" w:space="0" w:color="auto"/>
      </w:divBdr>
    </w:div>
    <w:div w:id="1866484511">
      <w:bodyDiv w:val="1"/>
      <w:marLeft w:val="0"/>
      <w:marRight w:val="0"/>
      <w:marTop w:val="0"/>
      <w:marBottom w:val="0"/>
      <w:divBdr>
        <w:top w:val="none" w:sz="0" w:space="0" w:color="auto"/>
        <w:left w:val="none" w:sz="0" w:space="0" w:color="auto"/>
        <w:bottom w:val="none" w:sz="0" w:space="0" w:color="auto"/>
        <w:right w:val="none" w:sz="0" w:space="0" w:color="auto"/>
      </w:divBdr>
    </w:div>
    <w:div w:id="1866870600">
      <w:bodyDiv w:val="1"/>
      <w:marLeft w:val="0"/>
      <w:marRight w:val="0"/>
      <w:marTop w:val="0"/>
      <w:marBottom w:val="0"/>
      <w:divBdr>
        <w:top w:val="none" w:sz="0" w:space="0" w:color="auto"/>
        <w:left w:val="none" w:sz="0" w:space="0" w:color="auto"/>
        <w:bottom w:val="none" w:sz="0" w:space="0" w:color="auto"/>
        <w:right w:val="none" w:sz="0" w:space="0" w:color="auto"/>
      </w:divBdr>
    </w:div>
    <w:div w:id="1868713925">
      <w:bodyDiv w:val="1"/>
      <w:marLeft w:val="0"/>
      <w:marRight w:val="0"/>
      <w:marTop w:val="0"/>
      <w:marBottom w:val="0"/>
      <w:divBdr>
        <w:top w:val="none" w:sz="0" w:space="0" w:color="auto"/>
        <w:left w:val="none" w:sz="0" w:space="0" w:color="auto"/>
        <w:bottom w:val="none" w:sz="0" w:space="0" w:color="auto"/>
        <w:right w:val="none" w:sz="0" w:space="0" w:color="auto"/>
      </w:divBdr>
    </w:div>
    <w:div w:id="1869219236">
      <w:bodyDiv w:val="1"/>
      <w:marLeft w:val="0"/>
      <w:marRight w:val="0"/>
      <w:marTop w:val="0"/>
      <w:marBottom w:val="0"/>
      <w:divBdr>
        <w:top w:val="none" w:sz="0" w:space="0" w:color="auto"/>
        <w:left w:val="none" w:sz="0" w:space="0" w:color="auto"/>
        <w:bottom w:val="none" w:sz="0" w:space="0" w:color="auto"/>
        <w:right w:val="none" w:sz="0" w:space="0" w:color="auto"/>
      </w:divBdr>
    </w:div>
    <w:div w:id="1869222904">
      <w:bodyDiv w:val="1"/>
      <w:marLeft w:val="0"/>
      <w:marRight w:val="0"/>
      <w:marTop w:val="0"/>
      <w:marBottom w:val="0"/>
      <w:divBdr>
        <w:top w:val="none" w:sz="0" w:space="0" w:color="auto"/>
        <w:left w:val="none" w:sz="0" w:space="0" w:color="auto"/>
        <w:bottom w:val="none" w:sz="0" w:space="0" w:color="auto"/>
        <w:right w:val="none" w:sz="0" w:space="0" w:color="auto"/>
      </w:divBdr>
    </w:div>
    <w:div w:id="1869951741">
      <w:bodyDiv w:val="1"/>
      <w:marLeft w:val="0"/>
      <w:marRight w:val="0"/>
      <w:marTop w:val="0"/>
      <w:marBottom w:val="0"/>
      <w:divBdr>
        <w:top w:val="none" w:sz="0" w:space="0" w:color="auto"/>
        <w:left w:val="none" w:sz="0" w:space="0" w:color="auto"/>
        <w:bottom w:val="none" w:sz="0" w:space="0" w:color="auto"/>
        <w:right w:val="none" w:sz="0" w:space="0" w:color="auto"/>
      </w:divBdr>
    </w:div>
    <w:div w:id="1870070781">
      <w:bodyDiv w:val="1"/>
      <w:marLeft w:val="0"/>
      <w:marRight w:val="0"/>
      <w:marTop w:val="0"/>
      <w:marBottom w:val="0"/>
      <w:divBdr>
        <w:top w:val="none" w:sz="0" w:space="0" w:color="auto"/>
        <w:left w:val="none" w:sz="0" w:space="0" w:color="auto"/>
        <w:bottom w:val="none" w:sz="0" w:space="0" w:color="auto"/>
        <w:right w:val="none" w:sz="0" w:space="0" w:color="auto"/>
      </w:divBdr>
    </w:div>
    <w:div w:id="1870559939">
      <w:bodyDiv w:val="1"/>
      <w:marLeft w:val="0"/>
      <w:marRight w:val="0"/>
      <w:marTop w:val="0"/>
      <w:marBottom w:val="0"/>
      <w:divBdr>
        <w:top w:val="none" w:sz="0" w:space="0" w:color="auto"/>
        <w:left w:val="none" w:sz="0" w:space="0" w:color="auto"/>
        <w:bottom w:val="none" w:sz="0" w:space="0" w:color="auto"/>
        <w:right w:val="none" w:sz="0" w:space="0" w:color="auto"/>
      </w:divBdr>
    </w:div>
    <w:div w:id="1870676466">
      <w:bodyDiv w:val="1"/>
      <w:marLeft w:val="0"/>
      <w:marRight w:val="0"/>
      <w:marTop w:val="0"/>
      <w:marBottom w:val="0"/>
      <w:divBdr>
        <w:top w:val="none" w:sz="0" w:space="0" w:color="auto"/>
        <w:left w:val="none" w:sz="0" w:space="0" w:color="auto"/>
        <w:bottom w:val="none" w:sz="0" w:space="0" w:color="auto"/>
        <w:right w:val="none" w:sz="0" w:space="0" w:color="auto"/>
      </w:divBdr>
    </w:div>
    <w:div w:id="1871143941">
      <w:bodyDiv w:val="1"/>
      <w:marLeft w:val="0"/>
      <w:marRight w:val="0"/>
      <w:marTop w:val="0"/>
      <w:marBottom w:val="0"/>
      <w:divBdr>
        <w:top w:val="none" w:sz="0" w:space="0" w:color="auto"/>
        <w:left w:val="none" w:sz="0" w:space="0" w:color="auto"/>
        <w:bottom w:val="none" w:sz="0" w:space="0" w:color="auto"/>
        <w:right w:val="none" w:sz="0" w:space="0" w:color="auto"/>
      </w:divBdr>
    </w:div>
    <w:div w:id="1871608087">
      <w:bodyDiv w:val="1"/>
      <w:marLeft w:val="0"/>
      <w:marRight w:val="0"/>
      <w:marTop w:val="0"/>
      <w:marBottom w:val="0"/>
      <w:divBdr>
        <w:top w:val="none" w:sz="0" w:space="0" w:color="auto"/>
        <w:left w:val="none" w:sz="0" w:space="0" w:color="auto"/>
        <w:bottom w:val="none" w:sz="0" w:space="0" w:color="auto"/>
        <w:right w:val="none" w:sz="0" w:space="0" w:color="auto"/>
      </w:divBdr>
    </w:div>
    <w:div w:id="1871718615">
      <w:bodyDiv w:val="1"/>
      <w:marLeft w:val="0"/>
      <w:marRight w:val="0"/>
      <w:marTop w:val="0"/>
      <w:marBottom w:val="0"/>
      <w:divBdr>
        <w:top w:val="none" w:sz="0" w:space="0" w:color="auto"/>
        <w:left w:val="none" w:sz="0" w:space="0" w:color="auto"/>
        <w:bottom w:val="none" w:sz="0" w:space="0" w:color="auto"/>
        <w:right w:val="none" w:sz="0" w:space="0" w:color="auto"/>
      </w:divBdr>
    </w:div>
    <w:div w:id="1871910644">
      <w:bodyDiv w:val="1"/>
      <w:marLeft w:val="0"/>
      <w:marRight w:val="0"/>
      <w:marTop w:val="0"/>
      <w:marBottom w:val="0"/>
      <w:divBdr>
        <w:top w:val="none" w:sz="0" w:space="0" w:color="auto"/>
        <w:left w:val="none" w:sz="0" w:space="0" w:color="auto"/>
        <w:bottom w:val="none" w:sz="0" w:space="0" w:color="auto"/>
        <w:right w:val="none" w:sz="0" w:space="0" w:color="auto"/>
      </w:divBdr>
    </w:div>
    <w:div w:id="1871990724">
      <w:bodyDiv w:val="1"/>
      <w:marLeft w:val="0"/>
      <w:marRight w:val="0"/>
      <w:marTop w:val="0"/>
      <w:marBottom w:val="0"/>
      <w:divBdr>
        <w:top w:val="none" w:sz="0" w:space="0" w:color="auto"/>
        <w:left w:val="none" w:sz="0" w:space="0" w:color="auto"/>
        <w:bottom w:val="none" w:sz="0" w:space="0" w:color="auto"/>
        <w:right w:val="none" w:sz="0" w:space="0" w:color="auto"/>
      </w:divBdr>
    </w:div>
    <w:div w:id="1872767374">
      <w:bodyDiv w:val="1"/>
      <w:marLeft w:val="0"/>
      <w:marRight w:val="0"/>
      <w:marTop w:val="0"/>
      <w:marBottom w:val="0"/>
      <w:divBdr>
        <w:top w:val="none" w:sz="0" w:space="0" w:color="auto"/>
        <w:left w:val="none" w:sz="0" w:space="0" w:color="auto"/>
        <w:bottom w:val="none" w:sz="0" w:space="0" w:color="auto"/>
        <w:right w:val="none" w:sz="0" w:space="0" w:color="auto"/>
      </w:divBdr>
    </w:div>
    <w:div w:id="1874490563">
      <w:bodyDiv w:val="1"/>
      <w:marLeft w:val="0"/>
      <w:marRight w:val="0"/>
      <w:marTop w:val="0"/>
      <w:marBottom w:val="0"/>
      <w:divBdr>
        <w:top w:val="none" w:sz="0" w:space="0" w:color="auto"/>
        <w:left w:val="none" w:sz="0" w:space="0" w:color="auto"/>
        <w:bottom w:val="none" w:sz="0" w:space="0" w:color="auto"/>
        <w:right w:val="none" w:sz="0" w:space="0" w:color="auto"/>
      </w:divBdr>
    </w:div>
    <w:div w:id="1874609511">
      <w:bodyDiv w:val="1"/>
      <w:marLeft w:val="0"/>
      <w:marRight w:val="0"/>
      <w:marTop w:val="0"/>
      <w:marBottom w:val="0"/>
      <w:divBdr>
        <w:top w:val="none" w:sz="0" w:space="0" w:color="auto"/>
        <w:left w:val="none" w:sz="0" w:space="0" w:color="auto"/>
        <w:bottom w:val="none" w:sz="0" w:space="0" w:color="auto"/>
        <w:right w:val="none" w:sz="0" w:space="0" w:color="auto"/>
      </w:divBdr>
    </w:div>
    <w:div w:id="1874734200">
      <w:bodyDiv w:val="1"/>
      <w:marLeft w:val="0"/>
      <w:marRight w:val="0"/>
      <w:marTop w:val="0"/>
      <w:marBottom w:val="0"/>
      <w:divBdr>
        <w:top w:val="none" w:sz="0" w:space="0" w:color="auto"/>
        <w:left w:val="none" w:sz="0" w:space="0" w:color="auto"/>
        <w:bottom w:val="none" w:sz="0" w:space="0" w:color="auto"/>
        <w:right w:val="none" w:sz="0" w:space="0" w:color="auto"/>
      </w:divBdr>
    </w:div>
    <w:div w:id="1875265806">
      <w:bodyDiv w:val="1"/>
      <w:marLeft w:val="0"/>
      <w:marRight w:val="0"/>
      <w:marTop w:val="0"/>
      <w:marBottom w:val="0"/>
      <w:divBdr>
        <w:top w:val="none" w:sz="0" w:space="0" w:color="auto"/>
        <w:left w:val="none" w:sz="0" w:space="0" w:color="auto"/>
        <w:bottom w:val="none" w:sz="0" w:space="0" w:color="auto"/>
        <w:right w:val="none" w:sz="0" w:space="0" w:color="auto"/>
      </w:divBdr>
    </w:div>
    <w:div w:id="1875968527">
      <w:bodyDiv w:val="1"/>
      <w:marLeft w:val="0"/>
      <w:marRight w:val="0"/>
      <w:marTop w:val="0"/>
      <w:marBottom w:val="0"/>
      <w:divBdr>
        <w:top w:val="none" w:sz="0" w:space="0" w:color="auto"/>
        <w:left w:val="none" w:sz="0" w:space="0" w:color="auto"/>
        <w:bottom w:val="none" w:sz="0" w:space="0" w:color="auto"/>
        <w:right w:val="none" w:sz="0" w:space="0" w:color="auto"/>
      </w:divBdr>
    </w:div>
    <w:div w:id="1876113142">
      <w:bodyDiv w:val="1"/>
      <w:marLeft w:val="0"/>
      <w:marRight w:val="0"/>
      <w:marTop w:val="0"/>
      <w:marBottom w:val="0"/>
      <w:divBdr>
        <w:top w:val="none" w:sz="0" w:space="0" w:color="auto"/>
        <w:left w:val="none" w:sz="0" w:space="0" w:color="auto"/>
        <w:bottom w:val="none" w:sz="0" w:space="0" w:color="auto"/>
        <w:right w:val="none" w:sz="0" w:space="0" w:color="auto"/>
      </w:divBdr>
    </w:div>
    <w:div w:id="1876262147">
      <w:bodyDiv w:val="1"/>
      <w:marLeft w:val="0"/>
      <w:marRight w:val="0"/>
      <w:marTop w:val="0"/>
      <w:marBottom w:val="0"/>
      <w:divBdr>
        <w:top w:val="none" w:sz="0" w:space="0" w:color="auto"/>
        <w:left w:val="none" w:sz="0" w:space="0" w:color="auto"/>
        <w:bottom w:val="none" w:sz="0" w:space="0" w:color="auto"/>
        <w:right w:val="none" w:sz="0" w:space="0" w:color="auto"/>
      </w:divBdr>
    </w:div>
    <w:div w:id="1876503252">
      <w:bodyDiv w:val="1"/>
      <w:marLeft w:val="0"/>
      <w:marRight w:val="0"/>
      <w:marTop w:val="0"/>
      <w:marBottom w:val="0"/>
      <w:divBdr>
        <w:top w:val="none" w:sz="0" w:space="0" w:color="auto"/>
        <w:left w:val="none" w:sz="0" w:space="0" w:color="auto"/>
        <w:bottom w:val="none" w:sz="0" w:space="0" w:color="auto"/>
        <w:right w:val="none" w:sz="0" w:space="0" w:color="auto"/>
      </w:divBdr>
    </w:div>
    <w:div w:id="1878617963">
      <w:bodyDiv w:val="1"/>
      <w:marLeft w:val="0"/>
      <w:marRight w:val="0"/>
      <w:marTop w:val="0"/>
      <w:marBottom w:val="0"/>
      <w:divBdr>
        <w:top w:val="none" w:sz="0" w:space="0" w:color="auto"/>
        <w:left w:val="none" w:sz="0" w:space="0" w:color="auto"/>
        <w:bottom w:val="none" w:sz="0" w:space="0" w:color="auto"/>
        <w:right w:val="none" w:sz="0" w:space="0" w:color="auto"/>
      </w:divBdr>
    </w:div>
    <w:div w:id="1879706801">
      <w:bodyDiv w:val="1"/>
      <w:marLeft w:val="0"/>
      <w:marRight w:val="0"/>
      <w:marTop w:val="0"/>
      <w:marBottom w:val="0"/>
      <w:divBdr>
        <w:top w:val="none" w:sz="0" w:space="0" w:color="auto"/>
        <w:left w:val="none" w:sz="0" w:space="0" w:color="auto"/>
        <w:bottom w:val="none" w:sz="0" w:space="0" w:color="auto"/>
        <w:right w:val="none" w:sz="0" w:space="0" w:color="auto"/>
      </w:divBdr>
    </w:div>
    <w:div w:id="1879781805">
      <w:bodyDiv w:val="1"/>
      <w:marLeft w:val="0"/>
      <w:marRight w:val="0"/>
      <w:marTop w:val="0"/>
      <w:marBottom w:val="0"/>
      <w:divBdr>
        <w:top w:val="none" w:sz="0" w:space="0" w:color="auto"/>
        <w:left w:val="none" w:sz="0" w:space="0" w:color="auto"/>
        <w:bottom w:val="none" w:sz="0" w:space="0" w:color="auto"/>
        <w:right w:val="none" w:sz="0" w:space="0" w:color="auto"/>
      </w:divBdr>
    </w:div>
    <w:div w:id="1880320063">
      <w:bodyDiv w:val="1"/>
      <w:marLeft w:val="0"/>
      <w:marRight w:val="0"/>
      <w:marTop w:val="0"/>
      <w:marBottom w:val="0"/>
      <w:divBdr>
        <w:top w:val="none" w:sz="0" w:space="0" w:color="auto"/>
        <w:left w:val="none" w:sz="0" w:space="0" w:color="auto"/>
        <w:bottom w:val="none" w:sz="0" w:space="0" w:color="auto"/>
        <w:right w:val="none" w:sz="0" w:space="0" w:color="auto"/>
      </w:divBdr>
    </w:div>
    <w:div w:id="1880556034">
      <w:bodyDiv w:val="1"/>
      <w:marLeft w:val="0"/>
      <w:marRight w:val="0"/>
      <w:marTop w:val="0"/>
      <w:marBottom w:val="0"/>
      <w:divBdr>
        <w:top w:val="none" w:sz="0" w:space="0" w:color="auto"/>
        <w:left w:val="none" w:sz="0" w:space="0" w:color="auto"/>
        <w:bottom w:val="none" w:sz="0" w:space="0" w:color="auto"/>
        <w:right w:val="none" w:sz="0" w:space="0" w:color="auto"/>
      </w:divBdr>
    </w:div>
    <w:div w:id="1880971492">
      <w:bodyDiv w:val="1"/>
      <w:marLeft w:val="0"/>
      <w:marRight w:val="0"/>
      <w:marTop w:val="0"/>
      <w:marBottom w:val="0"/>
      <w:divBdr>
        <w:top w:val="none" w:sz="0" w:space="0" w:color="auto"/>
        <w:left w:val="none" w:sz="0" w:space="0" w:color="auto"/>
        <w:bottom w:val="none" w:sz="0" w:space="0" w:color="auto"/>
        <w:right w:val="none" w:sz="0" w:space="0" w:color="auto"/>
      </w:divBdr>
    </w:div>
    <w:div w:id="1881089926">
      <w:bodyDiv w:val="1"/>
      <w:marLeft w:val="0"/>
      <w:marRight w:val="0"/>
      <w:marTop w:val="0"/>
      <w:marBottom w:val="0"/>
      <w:divBdr>
        <w:top w:val="none" w:sz="0" w:space="0" w:color="auto"/>
        <w:left w:val="none" w:sz="0" w:space="0" w:color="auto"/>
        <w:bottom w:val="none" w:sz="0" w:space="0" w:color="auto"/>
        <w:right w:val="none" w:sz="0" w:space="0" w:color="auto"/>
      </w:divBdr>
    </w:div>
    <w:div w:id="1881357624">
      <w:bodyDiv w:val="1"/>
      <w:marLeft w:val="0"/>
      <w:marRight w:val="0"/>
      <w:marTop w:val="0"/>
      <w:marBottom w:val="0"/>
      <w:divBdr>
        <w:top w:val="none" w:sz="0" w:space="0" w:color="auto"/>
        <w:left w:val="none" w:sz="0" w:space="0" w:color="auto"/>
        <w:bottom w:val="none" w:sz="0" w:space="0" w:color="auto"/>
        <w:right w:val="none" w:sz="0" w:space="0" w:color="auto"/>
      </w:divBdr>
    </w:div>
    <w:div w:id="1881476342">
      <w:bodyDiv w:val="1"/>
      <w:marLeft w:val="0"/>
      <w:marRight w:val="0"/>
      <w:marTop w:val="0"/>
      <w:marBottom w:val="0"/>
      <w:divBdr>
        <w:top w:val="none" w:sz="0" w:space="0" w:color="auto"/>
        <w:left w:val="none" w:sz="0" w:space="0" w:color="auto"/>
        <w:bottom w:val="none" w:sz="0" w:space="0" w:color="auto"/>
        <w:right w:val="none" w:sz="0" w:space="0" w:color="auto"/>
      </w:divBdr>
    </w:div>
    <w:div w:id="1881890867">
      <w:bodyDiv w:val="1"/>
      <w:marLeft w:val="0"/>
      <w:marRight w:val="0"/>
      <w:marTop w:val="0"/>
      <w:marBottom w:val="0"/>
      <w:divBdr>
        <w:top w:val="none" w:sz="0" w:space="0" w:color="auto"/>
        <w:left w:val="none" w:sz="0" w:space="0" w:color="auto"/>
        <w:bottom w:val="none" w:sz="0" w:space="0" w:color="auto"/>
        <w:right w:val="none" w:sz="0" w:space="0" w:color="auto"/>
      </w:divBdr>
    </w:div>
    <w:div w:id="1881897679">
      <w:bodyDiv w:val="1"/>
      <w:marLeft w:val="0"/>
      <w:marRight w:val="0"/>
      <w:marTop w:val="0"/>
      <w:marBottom w:val="0"/>
      <w:divBdr>
        <w:top w:val="none" w:sz="0" w:space="0" w:color="auto"/>
        <w:left w:val="none" w:sz="0" w:space="0" w:color="auto"/>
        <w:bottom w:val="none" w:sz="0" w:space="0" w:color="auto"/>
        <w:right w:val="none" w:sz="0" w:space="0" w:color="auto"/>
      </w:divBdr>
    </w:div>
    <w:div w:id="1882206205">
      <w:bodyDiv w:val="1"/>
      <w:marLeft w:val="0"/>
      <w:marRight w:val="0"/>
      <w:marTop w:val="0"/>
      <w:marBottom w:val="0"/>
      <w:divBdr>
        <w:top w:val="none" w:sz="0" w:space="0" w:color="auto"/>
        <w:left w:val="none" w:sz="0" w:space="0" w:color="auto"/>
        <w:bottom w:val="none" w:sz="0" w:space="0" w:color="auto"/>
        <w:right w:val="none" w:sz="0" w:space="0" w:color="auto"/>
      </w:divBdr>
    </w:div>
    <w:div w:id="1882666583">
      <w:bodyDiv w:val="1"/>
      <w:marLeft w:val="0"/>
      <w:marRight w:val="0"/>
      <w:marTop w:val="0"/>
      <w:marBottom w:val="0"/>
      <w:divBdr>
        <w:top w:val="none" w:sz="0" w:space="0" w:color="auto"/>
        <w:left w:val="none" w:sz="0" w:space="0" w:color="auto"/>
        <w:bottom w:val="none" w:sz="0" w:space="0" w:color="auto"/>
        <w:right w:val="none" w:sz="0" w:space="0" w:color="auto"/>
      </w:divBdr>
    </w:div>
    <w:div w:id="1883520503">
      <w:bodyDiv w:val="1"/>
      <w:marLeft w:val="0"/>
      <w:marRight w:val="0"/>
      <w:marTop w:val="0"/>
      <w:marBottom w:val="0"/>
      <w:divBdr>
        <w:top w:val="none" w:sz="0" w:space="0" w:color="auto"/>
        <w:left w:val="none" w:sz="0" w:space="0" w:color="auto"/>
        <w:bottom w:val="none" w:sz="0" w:space="0" w:color="auto"/>
        <w:right w:val="none" w:sz="0" w:space="0" w:color="auto"/>
      </w:divBdr>
    </w:div>
    <w:div w:id="1884101484">
      <w:bodyDiv w:val="1"/>
      <w:marLeft w:val="0"/>
      <w:marRight w:val="0"/>
      <w:marTop w:val="0"/>
      <w:marBottom w:val="0"/>
      <w:divBdr>
        <w:top w:val="none" w:sz="0" w:space="0" w:color="auto"/>
        <w:left w:val="none" w:sz="0" w:space="0" w:color="auto"/>
        <w:bottom w:val="none" w:sz="0" w:space="0" w:color="auto"/>
        <w:right w:val="none" w:sz="0" w:space="0" w:color="auto"/>
      </w:divBdr>
    </w:div>
    <w:div w:id="1884711126">
      <w:bodyDiv w:val="1"/>
      <w:marLeft w:val="0"/>
      <w:marRight w:val="0"/>
      <w:marTop w:val="0"/>
      <w:marBottom w:val="0"/>
      <w:divBdr>
        <w:top w:val="none" w:sz="0" w:space="0" w:color="auto"/>
        <w:left w:val="none" w:sz="0" w:space="0" w:color="auto"/>
        <w:bottom w:val="none" w:sz="0" w:space="0" w:color="auto"/>
        <w:right w:val="none" w:sz="0" w:space="0" w:color="auto"/>
      </w:divBdr>
    </w:div>
    <w:div w:id="1884781299">
      <w:bodyDiv w:val="1"/>
      <w:marLeft w:val="0"/>
      <w:marRight w:val="0"/>
      <w:marTop w:val="0"/>
      <w:marBottom w:val="0"/>
      <w:divBdr>
        <w:top w:val="none" w:sz="0" w:space="0" w:color="auto"/>
        <w:left w:val="none" w:sz="0" w:space="0" w:color="auto"/>
        <w:bottom w:val="none" w:sz="0" w:space="0" w:color="auto"/>
        <w:right w:val="none" w:sz="0" w:space="0" w:color="auto"/>
      </w:divBdr>
    </w:div>
    <w:div w:id="1885749785">
      <w:bodyDiv w:val="1"/>
      <w:marLeft w:val="0"/>
      <w:marRight w:val="0"/>
      <w:marTop w:val="0"/>
      <w:marBottom w:val="0"/>
      <w:divBdr>
        <w:top w:val="none" w:sz="0" w:space="0" w:color="auto"/>
        <w:left w:val="none" w:sz="0" w:space="0" w:color="auto"/>
        <w:bottom w:val="none" w:sz="0" w:space="0" w:color="auto"/>
        <w:right w:val="none" w:sz="0" w:space="0" w:color="auto"/>
      </w:divBdr>
    </w:div>
    <w:div w:id="1886335827">
      <w:bodyDiv w:val="1"/>
      <w:marLeft w:val="0"/>
      <w:marRight w:val="0"/>
      <w:marTop w:val="0"/>
      <w:marBottom w:val="0"/>
      <w:divBdr>
        <w:top w:val="none" w:sz="0" w:space="0" w:color="auto"/>
        <w:left w:val="none" w:sz="0" w:space="0" w:color="auto"/>
        <w:bottom w:val="none" w:sz="0" w:space="0" w:color="auto"/>
        <w:right w:val="none" w:sz="0" w:space="0" w:color="auto"/>
      </w:divBdr>
    </w:div>
    <w:div w:id="1886481721">
      <w:bodyDiv w:val="1"/>
      <w:marLeft w:val="0"/>
      <w:marRight w:val="0"/>
      <w:marTop w:val="0"/>
      <w:marBottom w:val="0"/>
      <w:divBdr>
        <w:top w:val="none" w:sz="0" w:space="0" w:color="auto"/>
        <w:left w:val="none" w:sz="0" w:space="0" w:color="auto"/>
        <w:bottom w:val="none" w:sz="0" w:space="0" w:color="auto"/>
        <w:right w:val="none" w:sz="0" w:space="0" w:color="auto"/>
      </w:divBdr>
    </w:div>
    <w:div w:id="1886722265">
      <w:bodyDiv w:val="1"/>
      <w:marLeft w:val="0"/>
      <w:marRight w:val="0"/>
      <w:marTop w:val="0"/>
      <w:marBottom w:val="0"/>
      <w:divBdr>
        <w:top w:val="none" w:sz="0" w:space="0" w:color="auto"/>
        <w:left w:val="none" w:sz="0" w:space="0" w:color="auto"/>
        <w:bottom w:val="none" w:sz="0" w:space="0" w:color="auto"/>
        <w:right w:val="none" w:sz="0" w:space="0" w:color="auto"/>
      </w:divBdr>
    </w:div>
    <w:div w:id="1887640180">
      <w:bodyDiv w:val="1"/>
      <w:marLeft w:val="0"/>
      <w:marRight w:val="0"/>
      <w:marTop w:val="0"/>
      <w:marBottom w:val="0"/>
      <w:divBdr>
        <w:top w:val="none" w:sz="0" w:space="0" w:color="auto"/>
        <w:left w:val="none" w:sz="0" w:space="0" w:color="auto"/>
        <w:bottom w:val="none" w:sz="0" w:space="0" w:color="auto"/>
        <w:right w:val="none" w:sz="0" w:space="0" w:color="auto"/>
      </w:divBdr>
    </w:div>
    <w:div w:id="1887641819">
      <w:bodyDiv w:val="1"/>
      <w:marLeft w:val="0"/>
      <w:marRight w:val="0"/>
      <w:marTop w:val="0"/>
      <w:marBottom w:val="0"/>
      <w:divBdr>
        <w:top w:val="none" w:sz="0" w:space="0" w:color="auto"/>
        <w:left w:val="none" w:sz="0" w:space="0" w:color="auto"/>
        <w:bottom w:val="none" w:sz="0" w:space="0" w:color="auto"/>
        <w:right w:val="none" w:sz="0" w:space="0" w:color="auto"/>
      </w:divBdr>
    </w:div>
    <w:div w:id="1888297606">
      <w:bodyDiv w:val="1"/>
      <w:marLeft w:val="0"/>
      <w:marRight w:val="0"/>
      <w:marTop w:val="0"/>
      <w:marBottom w:val="0"/>
      <w:divBdr>
        <w:top w:val="none" w:sz="0" w:space="0" w:color="auto"/>
        <w:left w:val="none" w:sz="0" w:space="0" w:color="auto"/>
        <w:bottom w:val="none" w:sz="0" w:space="0" w:color="auto"/>
        <w:right w:val="none" w:sz="0" w:space="0" w:color="auto"/>
      </w:divBdr>
    </w:div>
    <w:div w:id="1888881521">
      <w:bodyDiv w:val="1"/>
      <w:marLeft w:val="0"/>
      <w:marRight w:val="0"/>
      <w:marTop w:val="0"/>
      <w:marBottom w:val="0"/>
      <w:divBdr>
        <w:top w:val="none" w:sz="0" w:space="0" w:color="auto"/>
        <w:left w:val="none" w:sz="0" w:space="0" w:color="auto"/>
        <w:bottom w:val="none" w:sz="0" w:space="0" w:color="auto"/>
        <w:right w:val="none" w:sz="0" w:space="0" w:color="auto"/>
      </w:divBdr>
    </w:div>
    <w:div w:id="1889217360">
      <w:bodyDiv w:val="1"/>
      <w:marLeft w:val="0"/>
      <w:marRight w:val="0"/>
      <w:marTop w:val="0"/>
      <w:marBottom w:val="0"/>
      <w:divBdr>
        <w:top w:val="none" w:sz="0" w:space="0" w:color="auto"/>
        <w:left w:val="none" w:sz="0" w:space="0" w:color="auto"/>
        <w:bottom w:val="none" w:sz="0" w:space="0" w:color="auto"/>
        <w:right w:val="none" w:sz="0" w:space="0" w:color="auto"/>
      </w:divBdr>
    </w:div>
    <w:div w:id="1889754721">
      <w:bodyDiv w:val="1"/>
      <w:marLeft w:val="0"/>
      <w:marRight w:val="0"/>
      <w:marTop w:val="0"/>
      <w:marBottom w:val="0"/>
      <w:divBdr>
        <w:top w:val="none" w:sz="0" w:space="0" w:color="auto"/>
        <w:left w:val="none" w:sz="0" w:space="0" w:color="auto"/>
        <w:bottom w:val="none" w:sz="0" w:space="0" w:color="auto"/>
        <w:right w:val="none" w:sz="0" w:space="0" w:color="auto"/>
      </w:divBdr>
    </w:div>
    <w:div w:id="1890258672">
      <w:bodyDiv w:val="1"/>
      <w:marLeft w:val="0"/>
      <w:marRight w:val="0"/>
      <w:marTop w:val="0"/>
      <w:marBottom w:val="0"/>
      <w:divBdr>
        <w:top w:val="none" w:sz="0" w:space="0" w:color="auto"/>
        <w:left w:val="none" w:sz="0" w:space="0" w:color="auto"/>
        <w:bottom w:val="none" w:sz="0" w:space="0" w:color="auto"/>
        <w:right w:val="none" w:sz="0" w:space="0" w:color="auto"/>
      </w:divBdr>
    </w:div>
    <w:div w:id="1890260164">
      <w:bodyDiv w:val="1"/>
      <w:marLeft w:val="0"/>
      <w:marRight w:val="0"/>
      <w:marTop w:val="0"/>
      <w:marBottom w:val="0"/>
      <w:divBdr>
        <w:top w:val="none" w:sz="0" w:space="0" w:color="auto"/>
        <w:left w:val="none" w:sz="0" w:space="0" w:color="auto"/>
        <w:bottom w:val="none" w:sz="0" w:space="0" w:color="auto"/>
        <w:right w:val="none" w:sz="0" w:space="0" w:color="auto"/>
      </w:divBdr>
    </w:div>
    <w:div w:id="1891452042">
      <w:bodyDiv w:val="1"/>
      <w:marLeft w:val="0"/>
      <w:marRight w:val="0"/>
      <w:marTop w:val="0"/>
      <w:marBottom w:val="0"/>
      <w:divBdr>
        <w:top w:val="none" w:sz="0" w:space="0" w:color="auto"/>
        <w:left w:val="none" w:sz="0" w:space="0" w:color="auto"/>
        <w:bottom w:val="none" w:sz="0" w:space="0" w:color="auto"/>
        <w:right w:val="none" w:sz="0" w:space="0" w:color="auto"/>
      </w:divBdr>
    </w:div>
    <w:div w:id="1892155450">
      <w:bodyDiv w:val="1"/>
      <w:marLeft w:val="0"/>
      <w:marRight w:val="0"/>
      <w:marTop w:val="0"/>
      <w:marBottom w:val="0"/>
      <w:divBdr>
        <w:top w:val="none" w:sz="0" w:space="0" w:color="auto"/>
        <w:left w:val="none" w:sz="0" w:space="0" w:color="auto"/>
        <w:bottom w:val="none" w:sz="0" w:space="0" w:color="auto"/>
        <w:right w:val="none" w:sz="0" w:space="0" w:color="auto"/>
      </w:divBdr>
    </w:div>
    <w:div w:id="1892425124">
      <w:bodyDiv w:val="1"/>
      <w:marLeft w:val="0"/>
      <w:marRight w:val="0"/>
      <w:marTop w:val="0"/>
      <w:marBottom w:val="0"/>
      <w:divBdr>
        <w:top w:val="none" w:sz="0" w:space="0" w:color="auto"/>
        <w:left w:val="none" w:sz="0" w:space="0" w:color="auto"/>
        <w:bottom w:val="none" w:sz="0" w:space="0" w:color="auto"/>
        <w:right w:val="none" w:sz="0" w:space="0" w:color="auto"/>
      </w:divBdr>
    </w:div>
    <w:div w:id="1892689498">
      <w:bodyDiv w:val="1"/>
      <w:marLeft w:val="0"/>
      <w:marRight w:val="0"/>
      <w:marTop w:val="0"/>
      <w:marBottom w:val="0"/>
      <w:divBdr>
        <w:top w:val="none" w:sz="0" w:space="0" w:color="auto"/>
        <w:left w:val="none" w:sz="0" w:space="0" w:color="auto"/>
        <w:bottom w:val="none" w:sz="0" w:space="0" w:color="auto"/>
        <w:right w:val="none" w:sz="0" w:space="0" w:color="auto"/>
      </w:divBdr>
    </w:div>
    <w:div w:id="1893232352">
      <w:bodyDiv w:val="1"/>
      <w:marLeft w:val="0"/>
      <w:marRight w:val="0"/>
      <w:marTop w:val="0"/>
      <w:marBottom w:val="0"/>
      <w:divBdr>
        <w:top w:val="none" w:sz="0" w:space="0" w:color="auto"/>
        <w:left w:val="none" w:sz="0" w:space="0" w:color="auto"/>
        <w:bottom w:val="none" w:sz="0" w:space="0" w:color="auto"/>
        <w:right w:val="none" w:sz="0" w:space="0" w:color="auto"/>
      </w:divBdr>
    </w:div>
    <w:div w:id="1893690347">
      <w:bodyDiv w:val="1"/>
      <w:marLeft w:val="0"/>
      <w:marRight w:val="0"/>
      <w:marTop w:val="0"/>
      <w:marBottom w:val="0"/>
      <w:divBdr>
        <w:top w:val="none" w:sz="0" w:space="0" w:color="auto"/>
        <w:left w:val="none" w:sz="0" w:space="0" w:color="auto"/>
        <w:bottom w:val="none" w:sz="0" w:space="0" w:color="auto"/>
        <w:right w:val="none" w:sz="0" w:space="0" w:color="auto"/>
      </w:divBdr>
    </w:div>
    <w:div w:id="1893808880">
      <w:bodyDiv w:val="1"/>
      <w:marLeft w:val="0"/>
      <w:marRight w:val="0"/>
      <w:marTop w:val="0"/>
      <w:marBottom w:val="0"/>
      <w:divBdr>
        <w:top w:val="none" w:sz="0" w:space="0" w:color="auto"/>
        <w:left w:val="none" w:sz="0" w:space="0" w:color="auto"/>
        <w:bottom w:val="none" w:sz="0" w:space="0" w:color="auto"/>
        <w:right w:val="none" w:sz="0" w:space="0" w:color="auto"/>
      </w:divBdr>
    </w:div>
    <w:div w:id="1893880013">
      <w:bodyDiv w:val="1"/>
      <w:marLeft w:val="0"/>
      <w:marRight w:val="0"/>
      <w:marTop w:val="0"/>
      <w:marBottom w:val="0"/>
      <w:divBdr>
        <w:top w:val="none" w:sz="0" w:space="0" w:color="auto"/>
        <w:left w:val="none" w:sz="0" w:space="0" w:color="auto"/>
        <w:bottom w:val="none" w:sz="0" w:space="0" w:color="auto"/>
        <w:right w:val="none" w:sz="0" w:space="0" w:color="auto"/>
      </w:divBdr>
    </w:div>
    <w:div w:id="1896041706">
      <w:bodyDiv w:val="1"/>
      <w:marLeft w:val="0"/>
      <w:marRight w:val="0"/>
      <w:marTop w:val="0"/>
      <w:marBottom w:val="0"/>
      <w:divBdr>
        <w:top w:val="none" w:sz="0" w:space="0" w:color="auto"/>
        <w:left w:val="none" w:sz="0" w:space="0" w:color="auto"/>
        <w:bottom w:val="none" w:sz="0" w:space="0" w:color="auto"/>
        <w:right w:val="none" w:sz="0" w:space="0" w:color="auto"/>
      </w:divBdr>
    </w:div>
    <w:div w:id="1896310402">
      <w:bodyDiv w:val="1"/>
      <w:marLeft w:val="0"/>
      <w:marRight w:val="0"/>
      <w:marTop w:val="0"/>
      <w:marBottom w:val="0"/>
      <w:divBdr>
        <w:top w:val="none" w:sz="0" w:space="0" w:color="auto"/>
        <w:left w:val="none" w:sz="0" w:space="0" w:color="auto"/>
        <w:bottom w:val="none" w:sz="0" w:space="0" w:color="auto"/>
        <w:right w:val="none" w:sz="0" w:space="0" w:color="auto"/>
      </w:divBdr>
    </w:div>
    <w:div w:id="1897812976">
      <w:bodyDiv w:val="1"/>
      <w:marLeft w:val="0"/>
      <w:marRight w:val="0"/>
      <w:marTop w:val="0"/>
      <w:marBottom w:val="0"/>
      <w:divBdr>
        <w:top w:val="none" w:sz="0" w:space="0" w:color="auto"/>
        <w:left w:val="none" w:sz="0" w:space="0" w:color="auto"/>
        <w:bottom w:val="none" w:sz="0" w:space="0" w:color="auto"/>
        <w:right w:val="none" w:sz="0" w:space="0" w:color="auto"/>
      </w:divBdr>
    </w:div>
    <w:div w:id="1899707263">
      <w:bodyDiv w:val="1"/>
      <w:marLeft w:val="0"/>
      <w:marRight w:val="0"/>
      <w:marTop w:val="0"/>
      <w:marBottom w:val="0"/>
      <w:divBdr>
        <w:top w:val="none" w:sz="0" w:space="0" w:color="auto"/>
        <w:left w:val="none" w:sz="0" w:space="0" w:color="auto"/>
        <w:bottom w:val="none" w:sz="0" w:space="0" w:color="auto"/>
        <w:right w:val="none" w:sz="0" w:space="0" w:color="auto"/>
      </w:divBdr>
    </w:div>
    <w:div w:id="1900700486">
      <w:bodyDiv w:val="1"/>
      <w:marLeft w:val="0"/>
      <w:marRight w:val="0"/>
      <w:marTop w:val="0"/>
      <w:marBottom w:val="0"/>
      <w:divBdr>
        <w:top w:val="none" w:sz="0" w:space="0" w:color="auto"/>
        <w:left w:val="none" w:sz="0" w:space="0" w:color="auto"/>
        <w:bottom w:val="none" w:sz="0" w:space="0" w:color="auto"/>
        <w:right w:val="none" w:sz="0" w:space="0" w:color="auto"/>
      </w:divBdr>
    </w:div>
    <w:div w:id="1900901695">
      <w:bodyDiv w:val="1"/>
      <w:marLeft w:val="0"/>
      <w:marRight w:val="0"/>
      <w:marTop w:val="0"/>
      <w:marBottom w:val="0"/>
      <w:divBdr>
        <w:top w:val="none" w:sz="0" w:space="0" w:color="auto"/>
        <w:left w:val="none" w:sz="0" w:space="0" w:color="auto"/>
        <w:bottom w:val="none" w:sz="0" w:space="0" w:color="auto"/>
        <w:right w:val="none" w:sz="0" w:space="0" w:color="auto"/>
      </w:divBdr>
    </w:div>
    <w:div w:id="1900902845">
      <w:bodyDiv w:val="1"/>
      <w:marLeft w:val="0"/>
      <w:marRight w:val="0"/>
      <w:marTop w:val="0"/>
      <w:marBottom w:val="0"/>
      <w:divBdr>
        <w:top w:val="none" w:sz="0" w:space="0" w:color="auto"/>
        <w:left w:val="none" w:sz="0" w:space="0" w:color="auto"/>
        <w:bottom w:val="none" w:sz="0" w:space="0" w:color="auto"/>
        <w:right w:val="none" w:sz="0" w:space="0" w:color="auto"/>
      </w:divBdr>
    </w:div>
    <w:div w:id="1901135060">
      <w:bodyDiv w:val="1"/>
      <w:marLeft w:val="0"/>
      <w:marRight w:val="0"/>
      <w:marTop w:val="0"/>
      <w:marBottom w:val="0"/>
      <w:divBdr>
        <w:top w:val="none" w:sz="0" w:space="0" w:color="auto"/>
        <w:left w:val="none" w:sz="0" w:space="0" w:color="auto"/>
        <w:bottom w:val="none" w:sz="0" w:space="0" w:color="auto"/>
        <w:right w:val="none" w:sz="0" w:space="0" w:color="auto"/>
      </w:divBdr>
    </w:div>
    <w:div w:id="1901751461">
      <w:bodyDiv w:val="1"/>
      <w:marLeft w:val="0"/>
      <w:marRight w:val="0"/>
      <w:marTop w:val="0"/>
      <w:marBottom w:val="0"/>
      <w:divBdr>
        <w:top w:val="none" w:sz="0" w:space="0" w:color="auto"/>
        <w:left w:val="none" w:sz="0" w:space="0" w:color="auto"/>
        <w:bottom w:val="none" w:sz="0" w:space="0" w:color="auto"/>
        <w:right w:val="none" w:sz="0" w:space="0" w:color="auto"/>
      </w:divBdr>
    </w:div>
    <w:div w:id="1902716968">
      <w:bodyDiv w:val="1"/>
      <w:marLeft w:val="0"/>
      <w:marRight w:val="0"/>
      <w:marTop w:val="0"/>
      <w:marBottom w:val="0"/>
      <w:divBdr>
        <w:top w:val="none" w:sz="0" w:space="0" w:color="auto"/>
        <w:left w:val="none" w:sz="0" w:space="0" w:color="auto"/>
        <w:bottom w:val="none" w:sz="0" w:space="0" w:color="auto"/>
        <w:right w:val="none" w:sz="0" w:space="0" w:color="auto"/>
      </w:divBdr>
    </w:div>
    <w:div w:id="1902784826">
      <w:bodyDiv w:val="1"/>
      <w:marLeft w:val="0"/>
      <w:marRight w:val="0"/>
      <w:marTop w:val="0"/>
      <w:marBottom w:val="0"/>
      <w:divBdr>
        <w:top w:val="none" w:sz="0" w:space="0" w:color="auto"/>
        <w:left w:val="none" w:sz="0" w:space="0" w:color="auto"/>
        <w:bottom w:val="none" w:sz="0" w:space="0" w:color="auto"/>
        <w:right w:val="none" w:sz="0" w:space="0" w:color="auto"/>
      </w:divBdr>
    </w:div>
    <w:div w:id="1904177310">
      <w:bodyDiv w:val="1"/>
      <w:marLeft w:val="0"/>
      <w:marRight w:val="0"/>
      <w:marTop w:val="0"/>
      <w:marBottom w:val="0"/>
      <w:divBdr>
        <w:top w:val="none" w:sz="0" w:space="0" w:color="auto"/>
        <w:left w:val="none" w:sz="0" w:space="0" w:color="auto"/>
        <w:bottom w:val="none" w:sz="0" w:space="0" w:color="auto"/>
        <w:right w:val="none" w:sz="0" w:space="0" w:color="auto"/>
      </w:divBdr>
    </w:div>
    <w:div w:id="1904291749">
      <w:bodyDiv w:val="1"/>
      <w:marLeft w:val="0"/>
      <w:marRight w:val="0"/>
      <w:marTop w:val="0"/>
      <w:marBottom w:val="0"/>
      <w:divBdr>
        <w:top w:val="none" w:sz="0" w:space="0" w:color="auto"/>
        <w:left w:val="none" w:sz="0" w:space="0" w:color="auto"/>
        <w:bottom w:val="none" w:sz="0" w:space="0" w:color="auto"/>
        <w:right w:val="none" w:sz="0" w:space="0" w:color="auto"/>
      </w:divBdr>
    </w:div>
    <w:div w:id="1904758262">
      <w:bodyDiv w:val="1"/>
      <w:marLeft w:val="0"/>
      <w:marRight w:val="0"/>
      <w:marTop w:val="0"/>
      <w:marBottom w:val="0"/>
      <w:divBdr>
        <w:top w:val="none" w:sz="0" w:space="0" w:color="auto"/>
        <w:left w:val="none" w:sz="0" w:space="0" w:color="auto"/>
        <w:bottom w:val="none" w:sz="0" w:space="0" w:color="auto"/>
        <w:right w:val="none" w:sz="0" w:space="0" w:color="auto"/>
      </w:divBdr>
    </w:div>
    <w:div w:id="1905680532">
      <w:bodyDiv w:val="1"/>
      <w:marLeft w:val="0"/>
      <w:marRight w:val="0"/>
      <w:marTop w:val="0"/>
      <w:marBottom w:val="0"/>
      <w:divBdr>
        <w:top w:val="none" w:sz="0" w:space="0" w:color="auto"/>
        <w:left w:val="none" w:sz="0" w:space="0" w:color="auto"/>
        <w:bottom w:val="none" w:sz="0" w:space="0" w:color="auto"/>
        <w:right w:val="none" w:sz="0" w:space="0" w:color="auto"/>
      </w:divBdr>
    </w:div>
    <w:div w:id="1906724051">
      <w:bodyDiv w:val="1"/>
      <w:marLeft w:val="0"/>
      <w:marRight w:val="0"/>
      <w:marTop w:val="0"/>
      <w:marBottom w:val="0"/>
      <w:divBdr>
        <w:top w:val="none" w:sz="0" w:space="0" w:color="auto"/>
        <w:left w:val="none" w:sz="0" w:space="0" w:color="auto"/>
        <w:bottom w:val="none" w:sz="0" w:space="0" w:color="auto"/>
        <w:right w:val="none" w:sz="0" w:space="0" w:color="auto"/>
      </w:divBdr>
    </w:div>
    <w:div w:id="1907102737">
      <w:bodyDiv w:val="1"/>
      <w:marLeft w:val="0"/>
      <w:marRight w:val="0"/>
      <w:marTop w:val="0"/>
      <w:marBottom w:val="0"/>
      <w:divBdr>
        <w:top w:val="none" w:sz="0" w:space="0" w:color="auto"/>
        <w:left w:val="none" w:sz="0" w:space="0" w:color="auto"/>
        <w:bottom w:val="none" w:sz="0" w:space="0" w:color="auto"/>
        <w:right w:val="none" w:sz="0" w:space="0" w:color="auto"/>
      </w:divBdr>
    </w:div>
    <w:div w:id="1907178644">
      <w:bodyDiv w:val="1"/>
      <w:marLeft w:val="0"/>
      <w:marRight w:val="0"/>
      <w:marTop w:val="0"/>
      <w:marBottom w:val="0"/>
      <w:divBdr>
        <w:top w:val="none" w:sz="0" w:space="0" w:color="auto"/>
        <w:left w:val="none" w:sz="0" w:space="0" w:color="auto"/>
        <w:bottom w:val="none" w:sz="0" w:space="0" w:color="auto"/>
        <w:right w:val="none" w:sz="0" w:space="0" w:color="auto"/>
      </w:divBdr>
    </w:div>
    <w:div w:id="1907179707">
      <w:bodyDiv w:val="1"/>
      <w:marLeft w:val="0"/>
      <w:marRight w:val="0"/>
      <w:marTop w:val="0"/>
      <w:marBottom w:val="0"/>
      <w:divBdr>
        <w:top w:val="none" w:sz="0" w:space="0" w:color="auto"/>
        <w:left w:val="none" w:sz="0" w:space="0" w:color="auto"/>
        <w:bottom w:val="none" w:sz="0" w:space="0" w:color="auto"/>
        <w:right w:val="none" w:sz="0" w:space="0" w:color="auto"/>
      </w:divBdr>
    </w:div>
    <w:div w:id="1907645496">
      <w:bodyDiv w:val="1"/>
      <w:marLeft w:val="0"/>
      <w:marRight w:val="0"/>
      <w:marTop w:val="0"/>
      <w:marBottom w:val="0"/>
      <w:divBdr>
        <w:top w:val="none" w:sz="0" w:space="0" w:color="auto"/>
        <w:left w:val="none" w:sz="0" w:space="0" w:color="auto"/>
        <w:bottom w:val="none" w:sz="0" w:space="0" w:color="auto"/>
        <w:right w:val="none" w:sz="0" w:space="0" w:color="auto"/>
      </w:divBdr>
    </w:div>
    <w:div w:id="1907884523">
      <w:bodyDiv w:val="1"/>
      <w:marLeft w:val="0"/>
      <w:marRight w:val="0"/>
      <w:marTop w:val="0"/>
      <w:marBottom w:val="0"/>
      <w:divBdr>
        <w:top w:val="none" w:sz="0" w:space="0" w:color="auto"/>
        <w:left w:val="none" w:sz="0" w:space="0" w:color="auto"/>
        <w:bottom w:val="none" w:sz="0" w:space="0" w:color="auto"/>
        <w:right w:val="none" w:sz="0" w:space="0" w:color="auto"/>
      </w:divBdr>
    </w:div>
    <w:div w:id="1909342800">
      <w:bodyDiv w:val="1"/>
      <w:marLeft w:val="0"/>
      <w:marRight w:val="0"/>
      <w:marTop w:val="0"/>
      <w:marBottom w:val="0"/>
      <w:divBdr>
        <w:top w:val="none" w:sz="0" w:space="0" w:color="auto"/>
        <w:left w:val="none" w:sz="0" w:space="0" w:color="auto"/>
        <w:bottom w:val="none" w:sz="0" w:space="0" w:color="auto"/>
        <w:right w:val="none" w:sz="0" w:space="0" w:color="auto"/>
      </w:divBdr>
      <w:divsChild>
        <w:div w:id="132408156">
          <w:marLeft w:val="0"/>
          <w:marRight w:val="0"/>
          <w:marTop w:val="0"/>
          <w:marBottom w:val="0"/>
          <w:divBdr>
            <w:top w:val="none" w:sz="0" w:space="0" w:color="auto"/>
            <w:left w:val="none" w:sz="0" w:space="0" w:color="auto"/>
            <w:bottom w:val="none" w:sz="0" w:space="0" w:color="auto"/>
            <w:right w:val="none" w:sz="0" w:space="0" w:color="auto"/>
          </w:divBdr>
          <w:divsChild>
            <w:div w:id="743836129">
              <w:marLeft w:val="0"/>
              <w:marRight w:val="0"/>
              <w:marTop w:val="0"/>
              <w:marBottom w:val="0"/>
              <w:divBdr>
                <w:top w:val="none" w:sz="0" w:space="0" w:color="auto"/>
                <w:left w:val="none" w:sz="0" w:space="0" w:color="auto"/>
                <w:bottom w:val="none" w:sz="0" w:space="0" w:color="auto"/>
                <w:right w:val="none" w:sz="0" w:space="0" w:color="auto"/>
              </w:divBdr>
              <w:divsChild>
                <w:div w:id="14944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6532">
      <w:bodyDiv w:val="1"/>
      <w:marLeft w:val="0"/>
      <w:marRight w:val="0"/>
      <w:marTop w:val="0"/>
      <w:marBottom w:val="0"/>
      <w:divBdr>
        <w:top w:val="none" w:sz="0" w:space="0" w:color="auto"/>
        <w:left w:val="none" w:sz="0" w:space="0" w:color="auto"/>
        <w:bottom w:val="none" w:sz="0" w:space="0" w:color="auto"/>
        <w:right w:val="none" w:sz="0" w:space="0" w:color="auto"/>
      </w:divBdr>
    </w:div>
    <w:div w:id="1910535186">
      <w:bodyDiv w:val="1"/>
      <w:marLeft w:val="0"/>
      <w:marRight w:val="0"/>
      <w:marTop w:val="0"/>
      <w:marBottom w:val="0"/>
      <w:divBdr>
        <w:top w:val="none" w:sz="0" w:space="0" w:color="auto"/>
        <w:left w:val="none" w:sz="0" w:space="0" w:color="auto"/>
        <w:bottom w:val="none" w:sz="0" w:space="0" w:color="auto"/>
        <w:right w:val="none" w:sz="0" w:space="0" w:color="auto"/>
      </w:divBdr>
    </w:div>
    <w:div w:id="1910579670">
      <w:bodyDiv w:val="1"/>
      <w:marLeft w:val="0"/>
      <w:marRight w:val="0"/>
      <w:marTop w:val="0"/>
      <w:marBottom w:val="0"/>
      <w:divBdr>
        <w:top w:val="none" w:sz="0" w:space="0" w:color="auto"/>
        <w:left w:val="none" w:sz="0" w:space="0" w:color="auto"/>
        <w:bottom w:val="none" w:sz="0" w:space="0" w:color="auto"/>
        <w:right w:val="none" w:sz="0" w:space="0" w:color="auto"/>
      </w:divBdr>
    </w:div>
    <w:div w:id="1911038119">
      <w:bodyDiv w:val="1"/>
      <w:marLeft w:val="0"/>
      <w:marRight w:val="0"/>
      <w:marTop w:val="0"/>
      <w:marBottom w:val="0"/>
      <w:divBdr>
        <w:top w:val="none" w:sz="0" w:space="0" w:color="auto"/>
        <w:left w:val="none" w:sz="0" w:space="0" w:color="auto"/>
        <w:bottom w:val="none" w:sz="0" w:space="0" w:color="auto"/>
        <w:right w:val="none" w:sz="0" w:space="0" w:color="auto"/>
      </w:divBdr>
    </w:div>
    <w:div w:id="1911500812">
      <w:bodyDiv w:val="1"/>
      <w:marLeft w:val="0"/>
      <w:marRight w:val="0"/>
      <w:marTop w:val="0"/>
      <w:marBottom w:val="0"/>
      <w:divBdr>
        <w:top w:val="none" w:sz="0" w:space="0" w:color="auto"/>
        <w:left w:val="none" w:sz="0" w:space="0" w:color="auto"/>
        <w:bottom w:val="none" w:sz="0" w:space="0" w:color="auto"/>
        <w:right w:val="none" w:sz="0" w:space="0" w:color="auto"/>
      </w:divBdr>
    </w:div>
    <w:div w:id="1911766594">
      <w:bodyDiv w:val="1"/>
      <w:marLeft w:val="0"/>
      <w:marRight w:val="0"/>
      <w:marTop w:val="0"/>
      <w:marBottom w:val="0"/>
      <w:divBdr>
        <w:top w:val="none" w:sz="0" w:space="0" w:color="auto"/>
        <w:left w:val="none" w:sz="0" w:space="0" w:color="auto"/>
        <w:bottom w:val="none" w:sz="0" w:space="0" w:color="auto"/>
        <w:right w:val="none" w:sz="0" w:space="0" w:color="auto"/>
      </w:divBdr>
    </w:div>
    <w:div w:id="1912543075">
      <w:bodyDiv w:val="1"/>
      <w:marLeft w:val="0"/>
      <w:marRight w:val="0"/>
      <w:marTop w:val="0"/>
      <w:marBottom w:val="0"/>
      <w:divBdr>
        <w:top w:val="none" w:sz="0" w:space="0" w:color="auto"/>
        <w:left w:val="none" w:sz="0" w:space="0" w:color="auto"/>
        <w:bottom w:val="none" w:sz="0" w:space="0" w:color="auto"/>
        <w:right w:val="none" w:sz="0" w:space="0" w:color="auto"/>
      </w:divBdr>
    </w:div>
    <w:div w:id="1913269352">
      <w:bodyDiv w:val="1"/>
      <w:marLeft w:val="0"/>
      <w:marRight w:val="0"/>
      <w:marTop w:val="0"/>
      <w:marBottom w:val="0"/>
      <w:divBdr>
        <w:top w:val="none" w:sz="0" w:space="0" w:color="auto"/>
        <w:left w:val="none" w:sz="0" w:space="0" w:color="auto"/>
        <w:bottom w:val="none" w:sz="0" w:space="0" w:color="auto"/>
        <w:right w:val="none" w:sz="0" w:space="0" w:color="auto"/>
      </w:divBdr>
    </w:div>
    <w:div w:id="1913545917">
      <w:bodyDiv w:val="1"/>
      <w:marLeft w:val="0"/>
      <w:marRight w:val="0"/>
      <w:marTop w:val="0"/>
      <w:marBottom w:val="0"/>
      <w:divBdr>
        <w:top w:val="none" w:sz="0" w:space="0" w:color="auto"/>
        <w:left w:val="none" w:sz="0" w:space="0" w:color="auto"/>
        <w:bottom w:val="none" w:sz="0" w:space="0" w:color="auto"/>
        <w:right w:val="none" w:sz="0" w:space="0" w:color="auto"/>
      </w:divBdr>
    </w:div>
    <w:div w:id="1913658090">
      <w:bodyDiv w:val="1"/>
      <w:marLeft w:val="0"/>
      <w:marRight w:val="0"/>
      <w:marTop w:val="0"/>
      <w:marBottom w:val="0"/>
      <w:divBdr>
        <w:top w:val="none" w:sz="0" w:space="0" w:color="auto"/>
        <w:left w:val="none" w:sz="0" w:space="0" w:color="auto"/>
        <w:bottom w:val="none" w:sz="0" w:space="0" w:color="auto"/>
        <w:right w:val="none" w:sz="0" w:space="0" w:color="auto"/>
      </w:divBdr>
    </w:div>
    <w:div w:id="1913850408">
      <w:bodyDiv w:val="1"/>
      <w:marLeft w:val="0"/>
      <w:marRight w:val="0"/>
      <w:marTop w:val="0"/>
      <w:marBottom w:val="0"/>
      <w:divBdr>
        <w:top w:val="none" w:sz="0" w:space="0" w:color="auto"/>
        <w:left w:val="none" w:sz="0" w:space="0" w:color="auto"/>
        <w:bottom w:val="none" w:sz="0" w:space="0" w:color="auto"/>
        <w:right w:val="none" w:sz="0" w:space="0" w:color="auto"/>
      </w:divBdr>
    </w:div>
    <w:div w:id="1914124359">
      <w:bodyDiv w:val="1"/>
      <w:marLeft w:val="0"/>
      <w:marRight w:val="0"/>
      <w:marTop w:val="0"/>
      <w:marBottom w:val="0"/>
      <w:divBdr>
        <w:top w:val="none" w:sz="0" w:space="0" w:color="auto"/>
        <w:left w:val="none" w:sz="0" w:space="0" w:color="auto"/>
        <w:bottom w:val="none" w:sz="0" w:space="0" w:color="auto"/>
        <w:right w:val="none" w:sz="0" w:space="0" w:color="auto"/>
      </w:divBdr>
    </w:div>
    <w:div w:id="1914197896">
      <w:bodyDiv w:val="1"/>
      <w:marLeft w:val="0"/>
      <w:marRight w:val="0"/>
      <w:marTop w:val="0"/>
      <w:marBottom w:val="0"/>
      <w:divBdr>
        <w:top w:val="none" w:sz="0" w:space="0" w:color="auto"/>
        <w:left w:val="none" w:sz="0" w:space="0" w:color="auto"/>
        <w:bottom w:val="none" w:sz="0" w:space="0" w:color="auto"/>
        <w:right w:val="none" w:sz="0" w:space="0" w:color="auto"/>
      </w:divBdr>
    </w:div>
    <w:div w:id="1915234631">
      <w:bodyDiv w:val="1"/>
      <w:marLeft w:val="0"/>
      <w:marRight w:val="0"/>
      <w:marTop w:val="0"/>
      <w:marBottom w:val="0"/>
      <w:divBdr>
        <w:top w:val="none" w:sz="0" w:space="0" w:color="auto"/>
        <w:left w:val="none" w:sz="0" w:space="0" w:color="auto"/>
        <w:bottom w:val="none" w:sz="0" w:space="0" w:color="auto"/>
        <w:right w:val="none" w:sz="0" w:space="0" w:color="auto"/>
      </w:divBdr>
    </w:div>
    <w:div w:id="1915310990">
      <w:bodyDiv w:val="1"/>
      <w:marLeft w:val="0"/>
      <w:marRight w:val="0"/>
      <w:marTop w:val="0"/>
      <w:marBottom w:val="0"/>
      <w:divBdr>
        <w:top w:val="none" w:sz="0" w:space="0" w:color="auto"/>
        <w:left w:val="none" w:sz="0" w:space="0" w:color="auto"/>
        <w:bottom w:val="none" w:sz="0" w:space="0" w:color="auto"/>
        <w:right w:val="none" w:sz="0" w:space="0" w:color="auto"/>
      </w:divBdr>
    </w:div>
    <w:div w:id="1915434114">
      <w:bodyDiv w:val="1"/>
      <w:marLeft w:val="0"/>
      <w:marRight w:val="0"/>
      <w:marTop w:val="0"/>
      <w:marBottom w:val="0"/>
      <w:divBdr>
        <w:top w:val="none" w:sz="0" w:space="0" w:color="auto"/>
        <w:left w:val="none" w:sz="0" w:space="0" w:color="auto"/>
        <w:bottom w:val="none" w:sz="0" w:space="0" w:color="auto"/>
        <w:right w:val="none" w:sz="0" w:space="0" w:color="auto"/>
      </w:divBdr>
    </w:div>
    <w:div w:id="1915509139">
      <w:bodyDiv w:val="1"/>
      <w:marLeft w:val="0"/>
      <w:marRight w:val="0"/>
      <w:marTop w:val="0"/>
      <w:marBottom w:val="0"/>
      <w:divBdr>
        <w:top w:val="none" w:sz="0" w:space="0" w:color="auto"/>
        <w:left w:val="none" w:sz="0" w:space="0" w:color="auto"/>
        <w:bottom w:val="none" w:sz="0" w:space="0" w:color="auto"/>
        <w:right w:val="none" w:sz="0" w:space="0" w:color="auto"/>
      </w:divBdr>
    </w:div>
    <w:div w:id="1915964608">
      <w:bodyDiv w:val="1"/>
      <w:marLeft w:val="0"/>
      <w:marRight w:val="0"/>
      <w:marTop w:val="0"/>
      <w:marBottom w:val="0"/>
      <w:divBdr>
        <w:top w:val="none" w:sz="0" w:space="0" w:color="auto"/>
        <w:left w:val="none" w:sz="0" w:space="0" w:color="auto"/>
        <w:bottom w:val="none" w:sz="0" w:space="0" w:color="auto"/>
        <w:right w:val="none" w:sz="0" w:space="0" w:color="auto"/>
      </w:divBdr>
    </w:div>
    <w:div w:id="1917394151">
      <w:bodyDiv w:val="1"/>
      <w:marLeft w:val="0"/>
      <w:marRight w:val="0"/>
      <w:marTop w:val="0"/>
      <w:marBottom w:val="0"/>
      <w:divBdr>
        <w:top w:val="none" w:sz="0" w:space="0" w:color="auto"/>
        <w:left w:val="none" w:sz="0" w:space="0" w:color="auto"/>
        <w:bottom w:val="none" w:sz="0" w:space="0" w:color="auto"/>
        <w:right w:val="none" w:sz="0" w:space="0" w:color="auto"/>
      </w:divBdr>
    </w:div>
    <w:div w:id="1917667807">
      <w:bodyDiv w:val="1"/>
      <w:marLeft w:val="0"/>
      <w:marRight w:val="0"/>
      <w:marTop w:val="0"/>
      <w:marBottom w:val="0"/>
      <w:divBdr>
        <w:top w:val="none" w:sz="0" w:space="0" w:color="auto"/>
        <w:left w:val="none" w:sz="0" w:space="0" w:color="auto"/>
        <w:bottom w:val="none" w:sz="0" w:space="0" w:color="auto"/>
        <w:right w:val="none" w:sz="0" w:space="0" w:color="auto"/>
      </w:divBdr>
    </w:div>
    <w:div w:id="1918205592">
      <w:bodyDiv w:val="1"/>
      <w:marLeft w:val="0"/>
      <w:marRight w:val="0"/>
      <w:marTop w:val="0"/>
      <w:marBottom w:val="0"/>
      <w:divBdr>
        <w:top w:val="none" w:sz="0" w:space="0" w:color="auto"/>
        <w:left w:val="none" w:sz="0" w:space="0" w:color="auto"/>
        <w:bottom w:val="none" w:sz="0" w:space="0" w:color="auto"/>
        <w:right w:val="none" w:sz="0" w:space="0" w:color="auto"/>
      </w:divBdr>
    </w:div>
    <w:div w:id="1920021644">
      <w:bodyDiv w:val="1"/>
      <w:marLeft w:val="0"/>
      <w:marRight w:val="0"/>
      <w:marTop w:val="0"/>
      <w:marBottom w:val="0"/>
      <w:divBdr>
        <w:top w:val="none" w:sz="0" w:space="0" w:color="auto"/>
        <w:left w:val="none" w:sz="0" w:space="0" w:color="auto"/>
        <w:bottom w:val="none" w:sz="0" w:space="0" w:color="auto"/>
        <w:right w:val="none" w:sz="0" w:space="0" w:color="auto"/>
      </w:divBdr>
    </w:div>
    <w:div w:id="1920669610">
      <w:bodyDiv w:val="1"/>
      <w:marLeft w:val="0"/>
      <w:marRight w:val="0"/>
      <w:marTop w:val="0"/>
      <w:marBottom w:val="0"/>
      <w:divBdr>
        <w:top w:val="none" w:sz="0" w:space="0" w:color="auto"/>
        <w:left w:val="none" w:sz="0" w:space="0" w:color="auto"/>
        <w:bottom w:val="none" w:sz="0" w:space="0" w:color="auto"/>
        <w:right w:val="none" w:sz="0" w:space="0" w:color="auto"/>
      </w:divBdr>
    </w:div>
    <w:div w:id="1920864459">
      <w:bodyDiv w:val="1"/>
      <w:marLeft w:val="0"/>
      <w:marRight w:val="0"/>
      <w:marTop w:val="0"/>
      <w:marBottom w:val="0"/>
      <w:divBdr>
        <w:top w:val="none" w:sz="0" w:space="0" w:color="auto"/>
        <w:left w:val="none" w:sz="0" w:space="0" w:color="auto"/>
        <w:bottom w:val="none" w:sz="0" w:space="0" w:color="auto"/>
        <w:right w:val="none" w:sz="0" w:space="0" w:color="auto"/>
      </w:divBdr>
    </w:div>
    <w:div w:id="1921134149">
      <w:bodyDiv w:val="1"/>
      <w:marLeft w:val="0"/>
      <w:marRight w:val="0"/>
      <w:marTop w:val="0"/>
      <w:marBottom w:val="0"/>
      <w:divBdr>
        <w:top w:val="none" w:sz="0" w:space="0" w:color="auto"/>
        <w:left w:val="none" w:sz="0" w:space="0" w:color="auto"/>
        <w:bottom w:val="none" w:sz="0" w:space="0" w:color="auto"/>
        <w:right w:val="none" w:sz="0" w:space="0" w:color="auto"/>
      </w:divBdr>
    </w:div>
    <w:div w:id="1921326075">
      <w:bodyDiv w:val="1"/>
      <w:marLeft w:val="0"/>
      <w:marRight w:val="0"/>
      <w:marTop w:val="0"/>
      <w:marBottom w:val="0"/>
      <w:divBdr>
        <w:top w:val="none" w:sz="0" w:space="0" w:color="auto"/>
        <w:left w:val="none" w:sz="0" w:space="0" w:color="auto"/>
        <w:bottom w:val="none" w:sz="0" w:space="0" w:color="auto"/>
        <w:right w:val="none" w:sz="0" w:space="0" w:color="auto"/>
      </w:divBdr>
    </w:div>
    <w:div w:id="1921327436">
      <w:bodyDiv w:val="1"/>
      <w:marLeft w:val="0"/>
      <w:marRight w:val="0"/>
      <w:marTop w:val="0"/>
      <w:marBottom w:val="0"/>
      <w:divBdr>
        <w:top w:val="none" w:sz="0" w:space="0" w:color="auto"/>
        <w:left w:val="none" w:sz="0" w:space="0" w:color="auto"/>
        <w:bottom w:val="none" w:sz="0" w:space="0" w:color="auto"/>
        <w:right w:val="none" w:sz="0" w:space="0" w:color="auto"/>
      </w:divBdr>
    </w:div>
    <w:div w:id="1922375688">
      <w:bodyDiv w:val="1"/>
      <w:marLeft w:val="0"/>
      <w:marRight w:val="0"/>
      <w:marTop w:val="0"/>
      <w:marBottom w:val="0"/>
      <w:divBdr>
        <w:top w:val="none" w:sz="0" w:space="0" w:color="auto"/>
        <w:left w:val="none" w:sz="0" w:space="0" w:color="auto"/>
        <w:bottom w:val="none" w:sz="0" w:space="0" w:color="auto"/>
        <w:right w:val="none" w:sz="0" w:space="0" w:color="auto"/>
      </w:divBdr>
    </w:div>
    <w:div w:id="1923441300">
      <w:bodyDiv w:val="1"/>
      <w:marLeft w:val="0"/>
      <w:marRight w:val="0"/>
      <w:marTop w:val="0"/>
      <w:marBottom w:val="0"/>
      <w:divBdr>
        <w:top w:val="none" w:sz="0" w:space="0" w:color="auto"/>
        <w:left w:val="none" w:sz="0" w:space="0" w:color="auto"/>
        <w:bottom w:val="none" w:sz="0" w:space="0" w:color="auto"/>
        <w:right w:val="none" w:sz="0" w:space="0" w:color="auto"/>
      </w:divBdr>
    </w:div>
    <w:div w:id="1925070950">
      <w:bodyDiv w:val="1"/>
      <w:marLeft w:val="0"/>
      <w:marRight w:val="0"/>
      <w:marTop w:val="0"/>
      <w:marBottom w:val="0"/>
      <w:divBdr>
        <w:top w:val="none" w:sz="0" w:space="0" w:color="auto"/>
        <w:left w:val="none" w:sz="0" w:space="0" w:color="auto"/>
        <w:bottom w:val="none" w:sz="0" w:space="0" w:color="auto"/>
        <w:right w:val="none" w:sz="0" w:space="0" w:color="auto"/>
      </w:divBdr>
    </w:div>
    <w:div w:id="1926527221">
      <w:bodyDiv w:val="1"/>
      <w:marLeft w:val="0"/>
      <w:marRight w:val="0"/>
      <w:marTop w:val="0"/>
      <w:marBottom w:val="0"/>
      <w:divBdr>
        <w:top w:val="none" w:sz="0" w:space="0" w:color="auto"/>
        <w:left w:val="none" w:sz="0" w:space="0" w:color="auto"/>
        <w:bottom w:val="none" w:sz="0" w:space="0" w:color="auto"/>
        <w:right w:val="none" w:sz="0" w:space="0" w:color="auto"/>
      </w:divBdr>
    </w:div>
    <w:div w:id="1927036756">
      <w:bodyDiv w:val="1"/>
      <w:marLeft w:val="0"/>
      <w:marRight w:val="0"/>
      <w:marTop w:val="0"/>
      <w:marBottom w:val="0"/>
      <w:divBdr>
        <w:top w:val="none" w:sz="0" w:space="0" w:color="auto"/>
        <w:left w:val="none" w:sz="0" w:space="0" w:color="auto"/>
        <w:bottom w:val="none" w:sz="0" w:space="0" w:color="auto"/>
        <w:right w:val="none" w:sz="0" w:space="0" w:color="auto"/>
      </w:divBdr>
    </w:div>
    <w:div w:id="1927104088">
      <w:bodyDiv w:val="1"/>
      <w:marLeft w:val="0"/>
      <w:marRight w:val="0"/>
      <w:marTop w:val="0"/>
      <w:marBottom w:val="0"/>
      <w:divBdr>
        <w:top w:val="none" w:sz="0" w:space="0" w:color="auto"/>
        <w:left w:val="none" w:sz="0" w:space="0" w:color="auto"/>
        <w:bottom w:val="none" w:sz="0" w:space="0" w:color="auto"/>
        <w:right w:val="none" w:sz="0" w:space="0" w:color="auto"/>
      </w:divBdr>
    </w:div>
    <w:div w:id="1927229298">
      <w:bodyDiv w:val="1"/>
      <w:marLeft w:val="0"/>
      <w:marRight w:val="0"/>
      <w:marTop w:val="0"/>
      <w:marBottom w:val="0"/>
      <w:divBdr>
        <w:top w:val="none" w:sz="0" w:space="0" w:color="auto"/>
        <w:left w:val="none" w:sz="0" w:space="0" w:color="auto"/>
        <w:bottom w:val="none" w:sz="0" w:space="0" w:color="auto"/>
        <w:right w:val="none" w:sz="0" w:space="0" w:color="auto"/>
      </w:divBdr>
    </w:div>
    <w:div w:id="1928270936">
      <w:bodyDiv w:val="1"/>
      <w:marLeft w:val="0"/>
      <w:marRight w:val="0"/>
      <w:marTop w:val="0"/>
      <w:marBottom w:val="0"/>
      <w:divBdr>
        <w:top w:val="none" w:sz="0" w:space="0" w:color="auto"/>
        <w:left w:val="none" w:sz="0" w:space="0" w:color="auto"/>
        <w:bottom w:val="none" w:sz="0" w:space="0" w:color="auto"/>
        <w:right w:val="none" w:sz="0" w:space="0" w:color="auto"/>
      </w:divBdr>
    </w:div>
    <w:div w:id="1928272450">
      <w:bodyDiv w:val="1"/>
      <w:marLeft w:val="0"/>
      <w:marRight w:val="0"/>
      <w:marTop w:val="0"/>
      <w:marBottom w:val="0"/>
      <w:divBdr>
        <w:top w:val="none" w:sz="0" w:space="0" w:color="auto"/>
        <w:left w:val="none" w:sz="0" w:space="0" w:color="auto"/>
        <w:bottom w:val="none" w:sz="0" w:space="0" w:color="auto"/>
        <w:right w:val="none" w:sz="0" w:space="0" w:color="auto"/>
      </w:divBdr>
    </w:div>
    <w:div w:id="1929343412">
      <w:bodyDiv w:val="1"/>
      <w:marLeft w:val="0"/>
      <w:marRight w:val="0"/>
      <w:marTop w:val="0"/>
      <w:marBottom w:val="0"/>
      <w:divBdr>
        <w:top w:val="none" w:sz="0" w:space="0" w:color="auto"/>
        <w:left w:val="none" w:sz="0" w:space="0" w:color="auto"/>
        <w:bottom w:val="none" w:sz="0" w:space="0" w:color="auto"/>
        <w:right w:val="none" w:sz="0" w:space="0" w:color="auto"/>
      </w:divBdr>
    </w:div>
    <w:div w:id="1929970124">
      <w:bodyDiv w:val="1"/>
      <w:marLeft w:val="0"/>
      <w:marRight w:val="0"/>
      <w:marTop w:val="0"/>
      <w:marBottom w:val="0"/>
      <w:divBdr>
        <w:top w:val="none" w:sz="0" w:space="0" w:color="auto"/>
        <w:left w:val="none" w:sz="0" w:space="0" w:color="auto"/>
        <w:bottom w:val="none" w:sz="0" w:space="0" w:color="auto"/>
        <w:right w:val="none" w:sz="0" w:space="0" w:color="auto"/>
      </w:divBdr>
    </w:div>
    <w:div w:id="1930432381">
      <w:bodyDiv w:val="1"/>
      <w:marLeft w:val="0"/>
      <w:marRight w:val="0"/>
      <w:marTop w:val="0"/>
      <w:marBottom w:val="0"/>
      <w:divBdr>
        <w:top w:val="none" w:sz="0" w:space="0" w:color="auto"/>
        <w:left w:val="none" w:sz="0" w:space="0" w:color="auto"/>
        <w:bottom w:val="none" w:sz="0" w:space="0" w:color="auto"/>
        <w:right w:val="none" w:sz="0" w:space="0" w:color="auto"/>
      </w:divBdr>
    </w:div>
    <w:div w:id="1930579957">
      <w:bodyDiv w:val="1"/>
      <w:marLeft w:val="0"/>
      <w:marRight w:val="0"/>
      <w:marTop w:val="0"/>
      <w:marBottom w:val="0"/>
      <w:divBdr>
        <w:top w:val="none" w:sz="0" w:space="0" w:color="auto"/>
        <w:left w:val="none" w:sz="0" w:space="0" w:color="auto"/>
        <w:bottom w:val="none" w:sz="0" w:space="0" w:color="auto"/>
        <w:right w:val="none" w:sz="0" w:space="0" w:color="auto"/>
      </w:divBdr>
    </w:div>
    <w:div w:id="1930769775">
      <w:bodyDiv w:val="1"/>
      <w:marLeft w:val="0"/>
      <w:marRight w:val="0"/>
      <w:marTop w:val="0"/>
      <w:marBottom w:val="0"/>
      <w:divBdr>
        <w:top w:val="none" w:sz="0" w:space="0" w:color="auto"/>
        <w:left w:val="none" w:sz="0" w:space="0" w:color="auto"/>
        <w:bottom w:val="none" w:sz="0" w:space="0" w:color="auto"/>
        <w:right w:val="none" w:sz="0" w:space="0" w:color="auto"/>
      </w:divBdr>
    </w:div>
    <w:div w:id="1930771302">
      <w:bodyDiv w:val="1"/>
      <w:marLeft w:val="0"/>
      <w:marRight w:val="0"/>
      <w:marTop w:val="0"/>
      <w:marBottom w:val="0"/>
      <w:divBdr>
        <w:top w:val="none" w:sz="0" w:space="0" w:color="auto"/>
        <w:left w:val="none" w:sz="0" w:space="0" w:color="auto"/>
        <w:bottom w:val="none" w:sz="0" w:space="0" w:color="auto"/>
        <w:right w:val="none" w:sz="0" w:space="0" w:color="auto"/>
      </w:divBdr>
    </w:div>
    <w:div w:id="1930846958">
      <w:bodyDiv w:val="1"/>
      <w:marLeft w:val="0"/>
      <w:marRight w:val="0"/>
      <w:marTop w:val="0"/>
      <w:marBottom w:val="0"/>
      <w:divBdr>
        <w:top w:val="none" w:sz="0" w:space="0" w:color="auto"/>
        <w:left w:val="none" w:sz="0" w:space="0" w:color="auto"/>
        <w:bottom w:val="none" w:sz="0" w:space="0" w:color="auto"/>
        <w:right w:val="none" w:sz="0" w:space="0" w:color="auto"/>
      </w:divBdr>
    </w:div>
    <w:div w:id="1930892168">
      <w:bodyDiv w:val="1"/>
      <w:marLeft w:val="0"/>
      <w:marRight w:val="0"/>
      <w:marTop w:val="0"/>
      <w:marBottom w:val="0"/>
      <w:divBdr>
        <w:top w:val="none" w:sz="0" w:space="0" w:color="auto"/>
        <w:left w:val="none" w:sz="0" w:space="0" w:color="auto"/>
        <w:bottom w:val="none" w:sz="0" w:space="0" w:color="auto"/>
        <w:right w:val="none" w:sz="0" w:space="0" w:color="auto"/>
      </w:divBdr>
    </w:div>
    <w:div w:id="1931542725">
      <w:bodyDiv w:val="1"/>
      <w:marLeft w:val="0"/>
      <w:marRight w:val="0"/>
      <w:marTop w:val="0"/>
      <w:marBottom w:val="0"/>
      <w:divBdr>
        <w:top w:val="none" w:sz="0" w:space="0" w:color="auto"/>
        <w:left w:val="none" w:sz="0" w:space="0" w:color="auto"/>
        <w:bottom w:val="none" w:sz="0" w:space="0" w:color="auto"/>
        <w:right w:val="none" w:sz="0" w:space="0" w:color="auto"/>
      </w:divBdr>
    </w:div>
    <w:div w:id="1932005957">
      <w:bodyDiv w:val="1"/>
      <w:marLeft w:val="0"/>
      <w:marRight w:val="0"/>
      <w:marTop w:val="0"/>
      <w:marBottom w:val="0"/>
      <w:divBdr>
        <w:top w:val="none" w:sz="0" w:space="0" w:color="auto"/>
        <w:left w:val="none" w:sz="0" w:space="0" w:color="auto"/>
        <w:bottom w:val="none" w:sz="0" w:space="0" w:color="auto"/>
        <w:right w:val="none" w:sz="0" w:space="0" w:color="auto"/>
      </w:divBdr>
    </w:div>
    <w:div w:id="1932733216">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3666442">
      <w:bodyDiv w:val="1"/>
      <w:marLeft w:val="0"/>
      <w:marRight w:val="0"/>
      <w:marTop w:val="0"/>
      <w:marBottom w:val="0"/>
      <w:divBdr>
        <w:top w:val="none" w:sz="0" w:space="0" w:color="auto"/>
        <w:left w:val="none" w:sz="0" w:space="0" w:color="auto"/>
        <w:bottom w:val="none" w:sz="0" w:space="0" w:color="auto"/>
        <w:right w:val="none" w:sz="0" w:space="0" w:color="auto"/>
      </w:divBdr>
    </w:div>
    <w:div w:id="1933969037">
      <w:bodyDiv w:val="1"/>
      <w:marLeft w:val="0"/>
      <w:marRight w:val="0"/>
      <w:marTop w:val="0"/>
      <w:marBottom w:val="0"/>
      <w:divBdr>
        <w:top w:val="none" w:sz="0" w:space="0" w:color="auto"/>
        <w:left w:val="none" w:sz="0" w:space="0" w:color="auto"/>
        <w:bottom w:val="none" w:sz="0" w:space="0" w:color="auto"/>
        <w:right w:val="none" w:sz="0" w:space="0" w:color="auto"/>
      </w:divBdr>
    </w:div>
    <w:div w:id="1934510026">
      <w:bodyDiv w:val="1"/>
      <w:marLeft w:val="0"/>
      <w:marRight w:val="0"/>
      <w:marTop w:val="0"/>
      <w:marBottom w:val="0"/>
      <w:divBdr>
        <w:top w:val="none" w:sz="0" w:space="0" w:color="auto"/>
        <w:left w:val="none" w:sz="0" w:space="0" w:color="auto"/>
        <w:bottom w:val="none" w:sz="0" w:space="0" w:color="auto"/>
        <w:right w:val="none" w:sz="0" w:space="0" w:color="auto"/>
      </w:divBdr>
    </w:div>
    <w:div w:id="1934585857">
      <w:bodyDiv w:val="1"/>
      <w:marLeft w:val="0"/>
      <w:marRight w:val="0"/>
      <w:marTop w:val="0"/>
      <w:marBottom w:val="0"/>
      <w:divBdr>
        <w:top w:val="none" w:sz="0" w:space="0" w:color="auto"/>
        <w:left w:val="none" w:sz="0" w:space="0" w:color="auto"/>
        <w:bottom w:val="none" w:sz="0" w:space="0" w:color="auto"/>
        <w:right w:val="none" w:sz="0" w:space="0" w:color="auto"/>
      </w:divBdr>
    </w:div>
    <w:div w:id="1936862186">
      <w:bodyDiv w:val="1"/>
      <w:marLeft w:val="0"/>
      <w:marRight w:val="0"/>
      <w:marTop w:val="0"/>
      <w:marBottom w:val="0"/>
      <w:divBdr>
        <w:top w:val="none" w:sz="0" w:space="0" w:color="auto"/>
        <w:left w:val="none" w:sz="0" w:space="0" w:color="auto"/>
        <w:bottom w:val="none" w:sz="0" w:space="0" w:color="auto"/>
        <w:right w:val="none" w:sz="0" w:space="0" w:color="auto"/>
      </w:divBdr>
    </w:div>
    <w:div w:id="1937011361">
      <w:bodyDiv w:val="1"/>
      <w:marLeft w:val="0"/>
      <w:marRight w:val="0"/>
      <w:marTop w:val="0"/>
      <w:marBottom w:val="0"/>
      <w:divBdr>
        <w:top w:val="none" w:sz="0" w:space="0" w:color="auto"/>
        <w:left w:val="none" w:sz="0" w:space="0" w:color="auto"/>
        <w:bottom w:val="none" w:sz="0" w:space="0" w:color="auto"/>
        <w:right w:val="none" w:sz="0" w:space="0" w:color="auto"/>
      </w:divBdr>
    </w:div>
    <w:div w:id="1937440833">
      <w:bodyDiv w:val="1"/>
      <w:marLeft w:val="0"/>
      <w:marRight w:val="0"/>
      <w:marTop w:val="0"/>
      <w:marBottom w:val="0"/>
      <w:divBdr>
        <w:top w:val="none" w:sz="0" w:space="0" w:color="auto"/>
        <w:left w:val="none" w:sz="0" w:space="0" w:color="auto"/>
        <w:bottom w:val="none" w:sz="0" w:space="0" w:color="auto"/>
        <w:right w:val="none" w:sz="0" w:space="0" w:color="auto"/>
      </w:divBdr>
    </w:div>
    <w:div w:id="1937470537">
      <w:bodyDiv w:val="1"/>
      <w:marLeft w:val="0"/>
      <w:marRight w:val="0"/>
      <w:marTop w:val="0"/>
      <w:marBottom w:val="0"/>
      <w:divBdr>
        <w:top w:val="none" w:sz="0" w:space="0" w:color="auto"/>
        <w:left w:val="none" w:sz="0" w:space="0" w:color="auto"/>
        <w:bottom w:val="none" w:sz="0" w:space="0" w:color="auto"/>
        <w:right w:val="none" w:sz="0" w:space="0" w:color="auto"/>
      </w:divBdr>
    </w:div>
    <w:div w:id="1939215338">
      <w:bodyDiv w:val="1"/>
      <w:marLeft w:val="0"/>
      <w:marRight w:val="0"/>
      <w:marTop w:val="0"/>
      <w:marBottom w:val="0"/>
      <w:divBdr>
        <w:top w:val="none" w:sz="0" w:space="0" w:color="auto"/>
        <w:left w:val="none" w:sz="0" w:space="0" w:color="auto"/>
        <w:bottom w:val="none" w:sz="0" w:space="0" w:color="auto"/>
        <w:right w:val="none" w:sz="0" w:space="0" w:color="auto"/>
      </w:divBdr>
    </w:div>
    <w:div w:id="1940914514">
      <w:bodyDiv w:val="1"/>
      <w:marLeft w:val="0"/>
      <w:marRight w:val="0"/>
      <w:marTop w:val="0"/>
      <w:marBottom w:val="0"/>
      <w:divBdr>
        <w:top w:val="none" w:sz="0" w:space="0" w:color="auto"/>
        <w:left w:val="none" w:sz="0" w:space="0" w:color="auto"/>
        <w:bottom w:val="none" w:sz="0" w:space="0" w:color="auto"/>
        <w:right w:val="none" w:sz="0" w:space="0" w:color="auto"/>
      </w:divBdr>
    </w:div>
    <w:div w:id="1942253416">
      <w:bodyDiv w:val="1"/>
      <w:marLeft w:val="0"/>
      <w:marRight w:val="0"/>
      <w:marTop w:val="0"/>
      <w:marBottom w:val="0"/>
      <w:divBdr>
        <w:top w:val="none" w:sz="0" w:space="0" w:color="auto"/>
        <w:left w:val="none" w:sz="0" w:space="0" w:color="auto"/>
        <w:bottom w:val="none" w:sz="0" w:space="0" w:color="auto"/>
        <w:right w:val="none" w:sz="0" w:space="0" w:color="auto"/>
      </w:divBdr>
    </w:div>
    <w:div w:id="1943413149">
      <w:bodyDiv w:val="1"/>
      <w:marLeft w:val="0"/>
      <w:marRight w:val="0"/>
      <w:marTop w:val="0"/>
      <w:marBottom w:val="0"/>
      <w:divBdr>
        <w:top w:val="none" w:sz="0" w:space="0" w:color="auto"/>
        <w:left w:val="none" w:sz="0" w:space="0" w:color="auto"/>
        <w:bottom w:val="none" w:sz="0" w:space="0" w:color="auto"/>
        <w:right w:val="none" w:sz="0" w:space="0" w:color="auto"/>
      </w:divBdr>
    </w:div>
    <w:div w:id="1943758245">
      <w:bodyDiv w:val="1"/>
      <w:marLeft w:val="0"/>
      <w:marRight w:val="0"/>
      <w:marTop w:val="0"/>
      <w:marBottom w:val="0"/>
      <w:divBdr>
        <w:top w:val="none" w:sz="0" w:space="0" w:color="auto"/>
        <w:left w:val="none" w:sz="0" w:space="0" w:color="auto"/>
        <w:bottom w:val="none" w:sz="0" w:space="0" w:color="auto"/>
        <w:right w:val="none" w:sz="0" w:space="0" w:color="auto"/>
      </w:divBdr>
    </w:div>
    <w:div w:id="1944075276">
      <w:bodyDiv w:val="1"/>
      <w:marLeft w:val="0"/>
      <w:marRight w:val="0"/>
      <w:marTop w:val="0"/>
      <w:marBottom w:val="0"/>
      <w:divBdr>
        <w:top w:val="none" w:sz="0" w:space="0" w:color="auto"/>
        <w:left w:val="none" w:sz="0" w:space="0" w:color="auto"/>
        <w:bottom w:val="none" w:sz="0" w:space="0" w:color="auto"/>
        <w:right w:val="none" w:sz="0" w:space="0" w:color="auto"/>
      </w:divBdr>
    </w:div>
    <w:div w:id="1944412962">
      <w:bodyDiv w:val="1"/>
      <w:marLeft w:val="0"/>
      <w:marRight w:val="0"/>
      <w:marTop w:val="0"/>
      <w:marBottom w:val="0"/>
      <w:divBdr>
        <w:top w:val="none" w:sz="0" w:space="0" w:color="auto"/>
        <w:left w:val="none" w:sz="0" w:space="0" w:color="auto"/>
        <w:bottom w:val="none" w:sz="0" w:space="0" w:color="auto"/>
        <w:right w:val="none" w:sz="0" w:space="0" w:color="auto"/>
      </w:divBdr>
    </w:div>
    <w:div w:id="1945569838">
      <w:bodyDiv w:val="1"/>
      <w:marLeft w:val="0"/>
      <w:marRight w:val="0"/>
      <w:marTop w:val="0"/>
      <w:marBottom w:val="0"/>
      <w:divBdr>
        <w:top w:val="none" w:sz="0" w:space="0" w:color="auto"/>
        <w:left w:val="none" w:sz="0" w:space="0" w:color="auto"/>
        <w:bottom w:val="none" w:sz="0" w:space="0" w:color="auto"/>
        <w:right w:val="none" w:sz="0" w:space="0" w:color="auto"/>
      </w:divBdr>
    </w:div>
    <w:div w:id="1945728265">
      <w:bodyDiv w:val="1"/>
      <w:marLeft w:val="0"/>
      <w:marRight w:val="0"/>
      <w:marTop w:val="0"/>
      <w:marBottom w:val="0"/>
      <w:divBdr>
        <w:top w:val="none" w:sz="0" w:space="0" w:color="auto"/>
        <w:left w:val="none" w:sz="0" w:space="0" w:color="auto"/>
        <w:bottom w:val="none" w:sz="0" w:space="0" w:color="auto"/>
        <w:right w:val="none" w:sz="0" w:space="0" w:color="auto"/>
      </w:divBdr>
    </w:div>
    <w:div w:id="1945729375">
      <w:bodyDiv w:val="1"/>
      <w:marLeft w:val="0"/>
      <w:marRight w:val="0"/>
      <w:marTop w:val="0"/>
      <w:marBottom w:val="0"/>
      <w:divBdr>
        <w:top w:val="none" w:sz="0" w:space="0" w:color="auto"/>
        <w:left w:val="none" w:sz="0" w:space="0" w:color="auto"/>
        <w:bottom w:val="none" w:sz="0" w:space="0" w:color="auto"/>
        <w:right w:val="none" w:sz="0" w:space="0" w:color="auto"/>
      </w:divBdr>
    </w:div>
    <w:div w:id="1945769673">
      <w:bodyDiv w:val="1"/>
      <w:marLeft w:val="0"/>
      <w:marRight w:val="0"/>
      <w:marTop w:val="0"/>
      <w:marBottom w:val="0"/>
      <w:divBdr>
        <w:top w:val="none" w:sz="0" w:space="0" w:color="auto"/>
        <w:left w:val="none" w:sz="0" w:space="0" w:color="auto"/>
        <w:bottom w:val="none" w:sz="0" w:space="0" w:color="auto"/>
        <w:right w:val="none" w:sz="0" w:space="0" w:color="auto"/>
      </w:divBdr>
    </w:div>
    <w:div w:id="1945842064">
      <w:bodyDiv w:val="1"/>
      <w:marLeft w:val="0"/>
      <w:marRight w:val="0"/>
      <w:marTop w:val="0"/>
      <w:marBottom w:val="0"/>
      <w:divBdr>
        <w:top w:val="none" w:sz="0" w:space="0" w:color="auto"/>
        <w:left w:val="none" w:sz="0" w:space="0" w:color="auto"/>
        <w:bottom w:val="none" w:sz="0" w:space="0" w:color="auto"/>
        <w:right w:val="none" w:sz="0" w:space="0" w:color="auto"/>
      </w:divBdr>
    </w:div>
    <w:div w:id="1945845112">
      <w:bodyDiv w:val="1"/>
      <w:marLeft w:val="0"/>
      <w:marRight w:val="0"/>
      <w:marTop w:val="0"/>
      <w:marBottom w:val="0"/>
      <w:divBdr>
        <w:top w:val="none" w:sz="0" w:space="0" w:color="auto"/>
        <w:left w:val="none" w:sz="0" w:space="0" w:color="auto"/>
        <w:bottom w:val="none" w:sz="0" w:space="0" w:color="auto"/>
        <w:right w:val="none" w:sz="0" w:space="0" w:color="auto"/>
      </w:divBdr>
    </w:div>
    <w:div w:id="1946499972">
      <w:bodyDiv w:val="1"/>
      <w:marLeft w:val="0"/>
      <w:marRight w:val="0"/>
      <w:marTop w:val="0"/>
      <w:marBottom w:val="0"/>
      <w:divBdr>
        <w:top w:val="none" w:sz="0" w:space="0" w:color="auto"/>
        <w:left w:val="none" w:sz="0" w:space="0" w:color="auto"/>
        <w:bottom w:val="none" w:sz="0" w:space="0" w:color="auto"/>
        <w:right w:val="none" w:sz="0" w:space="0" w:color="auto"/>
      </w:divBdr>
    </w:div>
    <w:div w:id="1946648196">
      <w:bodyDiv w:val="1"/>
      <w:marLeft w:val="0"/>
      <w:marRight w:val="0"/>
      <w:marTop w:val="0"/>
      <w:marBottom w:val="0"/>
      <w:divBdr>
        <w:top w:val="none" w:sz="0" w:space="0" w:color="auto"/>
        <w:left w:val="none" w:sz="0" w:space="0" w:color="auto"/>
        <w:bottom w:val="none" w:sz="0" w:space="0" w:color="auto"/>
        <w:right w:val="none" w:sz="0" w:space="0" w:color="auto"/>
      </w:divBdr>
    </w:div>
    <w:div w:id="1947302855">
      <w:bodyDiv w:val="1"/>
      <w:marLeft w:val="0"/>
      <w:marRight w:val="0"/>
      <w:marTop w:val="0"/>
      <w:marBottom w:val="0"/>
      <w:divBdr>
        <w:top w:val="none" w:sz="0" w:space="0" w:color="auto"/>
        <w:left w:val="none" w:sz="0" w:space="0" w:color="auto"/>
        <w:bottom w:val="none" w:sz="0" w:space="0" w:color="auto"/>
        <w:right w:val="none" w:sz="0" w:space="0" w:color="auto"/>
      </w:divBdr>
    </w:div>
    <w:div w:id="1947686492">
      <w:bodyDiv w:val="1"/>
      <w:marLeft w:val="0"/>
      <w:marRight w:val="0"/>
      <w:marTop w:val="0"/>
      <w:marBottom w:val="0"/>
      <w:divBdr>
        <w:top w:val="none" w:sz="0" w:space="0" w:color="auto"/>
        <w:left w:val="none" w:sz="0" w:space="0" w:color="auto"/>
        <w:bottom w:val="none" w:sz="0" w:space="0" w:color="auto"/>
        <w:right w:val="none" w:sz="0" w:space="0" w:color="auto"/>
      </w:divBdr>
    </w:div>
    <w:div w:id="1948124842">
      <w:bodyDiv w:val="1"/>
      <w:marLeft w:val="0"/>
      <w:marRight w:val="0"/>
      <w:marTop w:val="0"/>
      <w:marBottom w:val="0"/>
      <w:divBdr>
        <w:top w:val="none" w:sz="0" w:space="0" w:color="auto"/>
        <w:left w:val="none" w:sz="0" w:space="0" w:color="auto"/>
        <w:bottom w:val="none" w:sz="0" w:space="0" w:color="auto"/>
        <w:right w:val="none" w:sz="0" w:space="0" w:color="auto"/>
      </w:divBdr>
    </w:div>
    <w:div w:id="1948849430">
      <w:bodyDiv w:val="1"/>
      <w:marLeft w:val="0"/>
      <w:marRight w:val="0"/>
      <w:marTop w:val="0"/>
      <w:marBottom w:val="0"/>
      <w:divBdr>
        <w:top w:val="none" w:sz="0" w:space="0" w:color="auto"/>
        <w:left w:val="none" w:sz="0" w:space="0" w:color="auto"/>
        <w:bottom w:val="none" w:sz="0" w:space="0" w:color="auto"/>
        <w:right w:val="none" w:sz="0" w:space="0" w:color="auto"/>
      </w:divBdr>
    </w:div>
    <w:div w:id="1949502573">
      <w:bodyDiv w:val="1"/>
      <w:marLeft w:val="0"/>
      <w:marRight w:val="0"/>
      <w:marTop w:val="0"/>
      <w:marBottom w:val="0"/>
      <w:divBdr>
        <w:top w:val="none" w:sz="0" w:space="0" w:color="auto"/>
        <w:left w:val="none" w:sz="0" w:space="0" w:color="auto"/>
        <w:bottom w:val="none" w:sz="0" w:space="0" w:color="auto"/>
        <w:right w:val="none" w:sz="0" w:space="0" w:color="auto"/>
      </w:divBdr>
    </w:div>
    <w:div w:id="1949656179">
      <w:bodyDiv w:val="1"/>
      <w:marLeft w:val="0"/>
      <w:marRight w:val="0"/>
      <w:marTop w:val="0"/>
      <w:marBottom w:val="0"/>
      <w:divBdr>
        <w:top w:val="none" w:sz="0" w:space="0" w:color="auto"/>
        <w:left w:val="none" w:sz="0" w:space="0" w:color="auto"/>
        <w:bottom w:val="none" w:sz="0" w:space="0" w:color="auto"/>
        <w:right w:val="none" w:sz="0" w:space="0" w:color="auto"/>
      </w:divBdr>
    </w:div>
    <w:div w:id="1949696715">
      <w:bodyDiv w:val="1"/>
      <w:marLeft w:val="0"/>
      <w:marRight w:val="0"/>
      <w:marTop w:val="0"/>
      <w:marBottom w:val="0"/>
      <w:divBdr>
        <w:top w:val="none" w:sz="0" w:space="0" w:color="auto"/>
        <w:left w:val="none" w:sz="0" w:space="0" w:color="auto"/>
        <w:bottom w:val="none" w:sz="0" w:space="0" w:color="auto"/>
        <w:right w:val="none" w:sz="0" w:space="0" w:color="auto"/>
      </w:divBdr>
    </w:div>
    <w:div w:id="1949845995">
      <w:bodyDiv w:val="1"/>
      <w:marLeft w:val="0"/>
      <w:marRight w:val="0"/>
      <w:marTop w:val="0"/>
      <w:marBottom w:val="0"/>
      <w:divBdr>
        <w:top w:val="none" w:sz="0" w:space="0" w:color="auto"/>
        <w:left w:val="none" w:sz="0" w:space="0" w:color="auto"/>
        <w:bottom w:val="none" w:sz="0" w:space="0" w:color="auto"/>
        <w:right w:val="none" w:sz="0" w:space="0" w:color="auto"/>
      </w:divBdr>
    </w:div>
    <w:div w:id="1951350107">
      <w:bodyDiv w:val="1"/>
      <w:marLeft w:val="0"/>
      <w:marRight w:val="0"/>
      <w:marTop w:val="0"/>
      <w:marBottom w:val="0"/>
      <w:divBdr>
        <w:top w:val="none" w:sz="0" w:space="0" w:color="auto"/>
        <w:left w:val="none" w:sz="0" w:space="0" w:color="auto"/>
        <w:bottom w:val="none" w:sz="0" w:space="0" w:color="auto"/>
        <w:right w:val="none" w:sz="0" w:space="0" w:color="auto"/>
      </w:divBdr>
    </w:div>
    <w:div w:id="1951890099">
      <w:bodyDiv w:val="1"/>
      <w:marLeft w:val="0"/>
      <w:marRight w:val="0"/>
      <w:marTop w:val="0"/>
      <w:marBottom w:val="0"/>
      <w:divBdr>
        <w:top w:val="none" w:sz="0" w:space="0" w:color="auto"/>
        <w:left w:val="none" w:sz="0" w:space="0" w:color="auto"/>
        <w:bottom w:val="none" w:sz="0" w:space="0" w:color="auto"/>
        <w:right w:val="none" w:sz="0" w:space="0" w:color="auto"/>
      </w:divBdr>
    </w:div>
    <w:div w:id="1952008081">
      <w:bodyDiv w:val="1"/>
      <w:marLeft w:val="0"/>
      <w:marRight w:val="0"/>
      <w:marTop w:val="0"/>
      <w:marBottom w:val="0"/>
      <w:divBdr>
        <w:top w:val="none" w:sz="0" w:space="0" w:color="auto"/>
        <w:left w:val="none" w:sz="0" w:space="0" w:color="auto"/>
        <w:bottom w:val="none" w:sz="0" w:space="0" w:color="auto"/>
        <w:right w:val="none" w:sz="0" w:space="0" w:color="auto"/>
      </w:divBdr>
    </w:div>
    <w:div w:id="1954512025">
      <w:bodyDiv w:val="1"/>
      <w:marLeft w:val="0"/>
      <w:marRight w:val="0"/>
      <w:marTop w:val="0"/>
      <w:marBottom w:val="0"/>
      <w:divBdr>
        <w:top w:val="none" w:sz="0" w:space="0" w:color="auto"/>
        <w:left w:val="none" w:sz="0" w:space="0" w:color="auto"/>
        <w:bottom w:val="none" w:sz="0" w:space="0" w:color="auto"/>
        <w:right w:val="none" w:sz="0" w:space="0" w:color="auto"/>
      </w:divBdr>
    </w:div>
    <w:div w:id="1955398851">
      <w:bodyDiv w:val="1"/>
      <w:marLeft w:val="0"/>
      <w:marRight w:val="0"/>
      <w:marTop w:val="0"/>
      <w:marBottom w:val="0"/>
      <w:divBdr>
        <w:top w:val="none" w:sz="0" w:space="0" w:color="auto"/>
        <w:left w:val="none" w:sz="0" w:space="0" w:color="auto"/>
        <w:bottom w:val="none" w:sz="0" w:space="0" w:color="auto"/>
        <w:right w:val="none" w:sz="0" w:space="0" w:color="auto"/>
      </w:divBdr>
    </w:div>
    <w:div w:id="1955480279">
      <w:bodyDiv w:val="1"/>
      <w:marLeft w:val="0"/>
      <w:marRight w:val="0"/>
      <w:marTop w:val="0"/>
      <w:marBottom w:val="0"/>
      <w:divBdr>
        <w:top w:val="none" w:sz="0" w:space="0" w:color="auto"/>
        <w:left w:val="none" w:sz="0" w:space="0" w:color="auto"/>
        <w:bottom w:val="none" w:sz="0" w:space="0" w:color="auto"/>
        <w:right w:val="none" w:sz="0" w:space="0" w:color="auto"/>
      </w:divBdr>
    </w:div>
    <w:div w:id="1957447260">
      <w:bodyDiv w:val="1"/>
      <w:marLeft w:val="0"/>
      <w:marRight w:val="0"/>
      <w:marTop w:val="0"/>
      <w:marBottom w:val="0"/>
      <w:divBdr>
        <w:top w:val="none" w:sz="0" w:space="0" w:color="auto"/>
        <w:left w:val="none" w:sz="0" w:space="0" w:color="auto"/>
        <w:bottom w:val="none" w:sz="0" w:space="0" w:color="auto"/>
        <w:right w:val="none" w:sz="0" w:space="0" w:color="auto"/>
      </w:divBdr>
    </w:div>
    <w:div w:id="1960601343">
      <w:bodyDiv w:val="1"/>
      <w:marLeft w:val="0"/>
      <w:marRight w:val="0"/>
      <w:marTop w:val="0"/>
      <w:marBottom w:val="0"/>
      <w:divBdr>
        <w:top w:val="none" w:sz="0" w:space="0" w:color="auto"/>
        <w:left w:val="none" w:sz="0" w:space="0" w:color="auto"/>
        <w:bottom w:val="none" w:sz="0" w:space="0" w:color="auto"/>
        <w:right w:val="none" w:sz="0" w:space="0" w:color="auto"/>
      </w:divBdr>
    </w:div>
    <w:div w:id="1960725754">
      <w:bodyDiv w:val="1"/>
      <w:marLeft w:val="0"/>
      <w:marRight w:val="0"/>
      <w:marTop w:val="0"/>
      <w:marBottom w:val="0"/>
      <w:divBdr>
        <w:top w:val="none" w:sz="0" w:space="0" w:color="auto"/>
        <w:left w:val="none" w:sz="0" w:space="0" w:color="auto"/>
        <w:bottom w:val="none" w:sz="0" w:space="0" w:color="auto"/>
        <w:right w:val="none" w:sz="0" w:space="0" w:color="auto"/>
      </w:divBdr>
    </w:div>
    <w:div w:id="1961378043">
      <w:bodyDiv w:val="1"/>
      <w:marLeft w:val="0"/>
      <w:marRight w:val="0"/>
      <w:marTop w:val="0"/>
      <w:marBottom w:val="0"/>
      <w:divBdr>
        <w:top w:val="none" w:sz="0" w:space="0" w:color="auto"/>
        <w:left w:val="none" w:sz="0" w:space="0" w:color="auto"/>
        <w:bottom w:val="none" w:sz="0" w:space="0" w:color="auto"/>
        <w:right w:val="none" w:sz="0" w:space="0" w:color="auto"/>
      </w:divBdr>
    </w:div>
    <w:div w:id="1961837116">
      <w:bodyDiv w:val="1"/>
      <w:marLeft w:val="0"/>
      <w:marRight w:val="0"/>
      <w:marTop w:val="0"/>
      <w:marBottom w:val="0"/>
      <w:divBdr>
        <w:top w:val="none" w:sz="0" w:space="0" w:color="auto"/>
        <w:left w:val="none" w:sz="0" w:space="0" w:color="auto"/>
        <w:bottom w:val="none" w:sz="0" w:space="0" w:color="auto"/>
        <w:right w:val="none" w:sz="0" w:space="0" w:color="auto"/>
      </w:divBdr>
    </w:div>
    <w:div w:id="1961956365">
      <w:bodyDiv w:val="1"/>
      <w:marLeft w:val="0"/>
      <w:marRight w:val="0"/>
      <w:marTop w:val="0"/>
      <w:marBottom w:val="0"/>
      <w:divBdr>
        <w:top w:val="none" w:sz="0" w:space="0" w:color="auto"/>
        <w:left w:val="none" w:sz="0" w:space="0" w:color="auto"/>
        <w:bottom w:val="none" w:sz="0" w:space="0" w:color="auto"/>
        <w:right w:val="none" w:sz="0" w:space="0" w:color="auto"/>
      </w:divBdr>
    </w:div>
    <w:div w:id="1962372107">
      <w:bodyDiv w:val="1"/>
      <w:marLeft w:val="0"/>
      <w:marRight w:val="0"/>
      <w:marTop w:val="0"/>
      <w:marBottom w:val="0"/>
      <w:divBdr>
        <w:top w:val="none" w:sz="0" w:space="0" w:color="auto"/>
        <w:left w:val="none" w:sz="0" w:space="0" w:color="auto"/>
        <w:bottom w:val="none" w:sz="0" w:space="0" w:color="auto"/>
        <w:right w:val="none" w:sz="0" w:space="0" w:color="auto"/>
      </w:divBdr>
    </w:div>
    <w:div w:id="1963685600">
      <w:bodyDiv w:val="1"/>
      <w:marLeft w:val="0"/>
      <w:marRight w:val="0"/>
      <w:marTop w:val="0"/>
      <w:marBottom w:val="0"/>
      <w:divBdr>
        <w:top w:val="none" w:sz="0" w:space="0" w:color="auto"/>
        <w:left w:val="none" w:sz="0" w:space="0" w:color="auto"/>
        <w:bottom w:val="none" w:sz="0" w:space="0" w:color="auto"/>
        <w:right w:val="none" w:sz="0" w:space="0" w:color="auto"/>
      </w:divBdr>
    </w:div>
    <w:div w:id="1964648993">
      <w:bodyDiv w:val="1"/>
      <w:marLeft w:val="0"/>
      <w:marRight w:val="0"/>
      <w:marTop w:val="0"/>
      <w:marBottom w:val="0"/>
      <w:divBdr>
        <w:top w:val="none" w:sz="0" w:space="0" w:color="auto"/>
        <w:left w:val="none" w:sz="0" w:space="0" w:color="auto"/>
        <w:bottom w:val="none" w:sz="0" w:space="0" w:color="auto"/>
        <w:right w:val="none" w:sz="0" w:space="0" w:color="auto"/>
      </w:divBdr>
    </w:div>
    <w:div w:id="1965117758">
      <w:bodyDiv w:val="1"/>
      <w:marLeft w:val="0"/>
      <w:marRight w:val="0"/>
      <w:marTop w:val="0"/>
      <w:marBottom w:val="0"/>
      <w:divBdr>
        <w:top w:val="none" w:sz="0" w:space="0" w:color="auto"/>
        <w:left w:val="none" w:sz="0" w:space="0" w:color="auto"/>
        <w:bottom w:val="none" w:sz="0" w:space="0" w:color="auto"/>
        <w:right w:val="none" w:sz="0" w:space="0" w:color="auto"/>
      </w:divBdr>
    </w:div>
    <w:div w:id="1966305629">
      <w:bodyDiv w:val="1"/>
      <w:marLeft w:val="0"/>
      <w:marRight w:val="0"/>
      <w:marTop w:val="0"/>
      <w:marBottom w:val="0"/>
      <w:divBdr>
        <w:top w:val="none" w:sz="0" w:space="0" w:color="auto"/>
        <w:left w:val="none" w:sz="0" w:space="0" w:color="auto"/>
        <w:bottom w:val="none" w:sz="0" w:space="0" w:color="auto"/>
        <w:right w:val="none" w:sz="0" w:space="0" w:color="auto"/>
      </w:divBdr>
    </w:div>
    <w:div w:id="1966346611">
      <w:bodyDiv w:val="1"/>
      <w:marLeft w:val="0"/>
      <w:marRight w:val="0"/>
      <w:marTop w:val="0"/>
      <w:marBottom w:val="0"/>
      <w:divBdr>
        <w:top w:val="none" w:sz="0" w:space="0" w:color="auto"/>
        <w:left w:val="none" w:sz="0" w:space="0" w:color="auto"/>
        <w:bottom w:val="none" w:sz="0" w:space="0" w:color="auto"/>
        <w:right w:val="none" w:sz="0" w:space="0" w:color="auto"/>
      </w:divBdr>
    </w:div>
    <w:div w:id="1966496352">
      <w:bodyDiv w:val="1"/>
      <w:marLeft w:val="0"/>
      <w:marRight w:val="0"/>
      <w:marTop w:val="0"/>
      <w:marBottom w:val="0"/>
      <w:divBdr>
        <w:top w:val="none" w:sz="0" w:space="0" w:color="auto"/>
        <w:left w:val="none" w:sz="0" w:space="0" w:color="auto"/>
        <w:bottom w:val="none" w:sz="0" w:space="0" w:color="auto"/>
        <w:right w:val="none" w:sz="0" w:space="0" w:color="auto"/>
      </w:divBdr>
    </w:div>
    <w:div w:id="1967201088">
      <w:bodyDiv w:val="1"/>
      <w:marLeft w:val="0"/>
      <w:marRight w:val="0"/>
      <w:marTop w:val="0"/>
      <w:marBottom w:val="0"/>
      <w:divBdr>
        <w:top w:val="none" w:sz="0" w:space="0" w:color="auto"/>
        <w:left w:val="none" w:sz="0" w:space="0" w:color="auto"/>
        <w:bottom w:val="none" w:sz="0" w:space="0" w:color="auto"/>
        <w:right w:val="none" w:sz="0" w:space="0" w:color="auto"/>
      </w:divBdr>
    </w:div>
    <w:div w:id="1967540122">
      <w:bodyDiv w:val="1"/>
      <w:marLeft w:val="0"/>
      <w:marRight w:val="0"/>
      <w:marTop w:val="0"/>
      <w:marBottom w:val="0"/>
      <w:divBdr>
        <w:top w:val="none" w:sz="0" w:space="0" w:color="auto"/>
        <w:left w:val="none" w:sz="0" w:space="0" w:color="auto"/>
        <w:bottom w:val="none" w:sz="0" w:space="0" w:color="auto"/>
        <w:right w:val="none" w:sz="0" w:space="0" w:color="auto"/>
      </w:divBdr>
    </w:div>
    <w:div w:id="1967659066">
      <w:bodyDiv w:val="1"/>
      <w:marLeft w:val="0"/>
      <w:marRight w:val="0"/>
      <w:marTop w:val="0"/>
      <w:marBottom w:val="0"/>
      <w:divBdr>
        <w:top w:val="none" w:sz="0" w:space="0" w:color="auto"/>
        <w:left w:val="none" w:sz="0" w:space="0" w:color="auto"/>
        <w:bottom w:val="none" w:sz="0" w:space="0" w:color="auto"/>
        <w:right w:val="none" w:sz="0" w:space="0" w:color="auto"/>
      </w:divBdr>
    </w:div>
    <w:div w:id="1968465249">
      <w:bodyDiv w:val="1"/>
      <w:marLeft w:val="0"/>
      <w:marRight w:val="0"/>
      <w:marTop w:val="0"/>
      <w:marBottom w:val="0"/>
      <w:divBdr>
        <w:top w:val="none" w:sz="0" w:space="0" w:color="auto"/>
        <w:left w:val="none" w:sz="0" w:space="0" w:color="auto"/>
        <w:bottom w:val="none" w:sz="0" w:space="0" w:color="auto"/>
        <w:right w:val="none" w:sz="0" w:space="0" w:color="auto"/>
      </w:divBdr>
    </w:div>
    <w:div w:id="1968582621">
      <w:bodyDiv w:val="1"/>
      <w:marLeft w:val="0"/>
      <w:marRight w:val="0"/>
      <w:marTop w:val="0"/>
      <w:marBottom w:val="0"/>
      <w:divBdr>
        <w:top w:val="none" w:sz="0" w:space="0" w:color="auto"/>
        <w:left w:val="none" w:sz="0" w:space="0" w:color="auto"/>
        <w:bottom w:val="none" w:sz="0" w:space="0" w:color="auto"/>
        <w:right w:val="none" w:sz="0" w:space="0" w:color="auto"/>
      </w:divBdr>
    </w:div>
    <w:div w:id="1969511282">
      <w:bodyDiv w:val="1"/>
      <w:marLeft w:val="0"/>
      <w:marRight w:val="0"/>
      <w:marTop w:val="0"/>
      <w:marBottom w:val="0"/>
      <w:divBdr>
        <w:top w:val="none" w:sz="0" w:space="0" w:color="auto"/>
        <w:left w:val="none" w:sz="0" w:space="0" w:color="auto"/>
        <w:bottom w:val="none" w:sz="0" w:space="0" w:color="auto"/>
        <w:right w:val="none" w:sz="0" w:space="0" w:color="auto"/>
      </w:divBdr>
    </w:div>
    <w:div w:id="1969778607">
      <w:bodyDiv w:val="1"/>
      <w:marLeft w:val="0"/>
      <w:marRight w:val="0"/>
      <w:marTop w:val="0"/>
      <w:marBottom w:val="0"/>
      <w:divBdr>
        <w:top w:val="none" w:sz="0" w:space="0" w:color="auto"/>
        <w:left w:val="none" w:sz="0" w:space="0" w:color="auto"/>
        <w:bottom w:val="none" w:sz="0" w:space="0" w:color="auto"/>
        <w:right w:val="none" w:sz="0" w:space="0" w:color="auto"/>
      </w:divBdr>
    </w:div>
    <w:div w:id="1970433728">
      <w:bodyDiv w:val="1"/>
      <w:marLeft w:val="0"/>
      <w:marRight w:val="0"/>
      <w:marTop w:val="0"/>
      <w:marBottom w:val="0"/>
      <w:divBdr>
        <w:top w:val="none" w:sz="0" w:space="0" w:color="auto"/>
        <w:left w:val="none" w:sz="0" w:space="0" w:color="auto"/>
        <w:bottom w:val="none" w:sz="0" w:space="0" w:color="auto"/>
        <w:right w:val="none" w:sz="0" w:space="0" w:color="auto"/>
      </w:divBdr>
    </w:div>
    <w:div w:id="1970547370">
      <w:bodyDiv w:val="1"/>
      <w:marLeft w:val="0"/>
      <w:marRight w:val="0"/>
      <w:marTop w:val="0"/>
      <w:marBottom w:val="0"/>
      <w:divBdr>
        <w:top w:val="none" w:sz="0" w:space="0" w:color="auto"/>
        <w:left w:val="none" w:sz="0" w:space="0" w:color="auto"/>
        <w:bottom w:val="none" w:sz="0" w:space="0" w:color="auto"/>
        <w:right w:val="none" w:sz="0" w:space="0" w:color="auto"/>
      </w:divBdr>
    </w:div>
    <w:div w:id="1970549489">
      <w:bodyDiv w:val="1"/>
      <w:marLeft w:val="0"/>
      <w:marRight w:val="0"/>
      <w:marTop w:val="0"/>
      <w:marBottom w:val="0"/>
      <w:divBdr>
        <w:top w:val="none" w:sz="0" w:space="0" w:color="auto"/>
        <w:left w:val="none" w:sz="0" w:space="0" w:color="auto"/>
        <w:bottom w:val="none" w:sz="0" w:space="0" w:color="auto"/>
        <w:right w:val="none" w:sz="0" w:space="0" w:color="auto"/>
      </w:divBdr>
    </w:div>
    <w:div w:id="1970626662">
      <w:bodyDiv w:val="1"/>
      <w:marLeft w:val="0"/>
      <w:marRight w:val="0"/>
      <w:marTop w:val="0"/>
      <w:marBottom w:val="0"/>
      <w:divBdr>
        <w:top w:val="none" w:sz="0" w:space="0" w:color="auto"/>
        <w:left w:val="none" w:sz="0" w:space="0" w:color="auto"/>
        <w:bottom w:val="none" w:sz="0" w:space="0" w:color="auto"/>
        <w:right w:val="none" w:sz="0" w:space="0" w:color="auto"/>
      </w:divBdr>
    </w:div>
    <w:div w:id="1970627172">
      <w:bodyDiv w:val="1"/>
      <w:marLeft w:val="0"/>
      <w:marRight w:val="0"/>
      <w:marTop w:val="0"/>
      <w:marBottom w:val="0"/>
      <w:divBdr>
        <w:top w:val="none" w:sz="0" w:space="0" w:color="auto"/>
        <w:left w:val="none" w:sz="0" w:space="0" w:color="auto"/>
        <w:bottom w:val="none" w:sz="0" w:space="0" w:color="auto"/>
        <w:right w:val="none" w:sz="0" w:space="0" w:color="auto"/>
      </w:divBdr>
    </w:div>
    <w:div w:id="1972010037">
      <w:bodyDiv w:val="1"/>
      <w:marLeft w:val="0"/>
      <w:marRight w:val="0"/>
      <w:marTop w:val="0"/>
      <w:marBottom w:val="0"/>
      <w:divBdr>
        <w:top w:val="none" w:sz="0" w:space="0" w:color="auto"/>
        <w:left w:val="none" w:sz="0" w:space="0" w:color="auto"/>
        <w:bottom w:val="none" w:sz="0" w:space="0" w:color="auto"/>
        <w:right w:val="none" w:sz="0" w:space="0" w:color="auto"/>
      </w:divBdr>
    </w:div>
    <w:div w:id="1972126650">
      <w:bodyDiv w:val="1"/>
      <w:marLeft w:val="0"/>
      <w:marRight w:val="0"/>
      <w:marTop w:val="0"/>
      <w:marBottom w:val="0"/>
      <w:divBdr>
        <w:top w:val="none" w:sz="0" w:space="0" w:color="auto"/>
        <w:left w:val="none" w:sz="0" w:space="0" w:color="auto"/>
        <w:bottom w:val="none" w:sz="0" w:space="0" w:color="auto"/>
        <w:right w:val="none" w:sz="0" w:space="0" w:color="auto"/>
      </w:divBdr>
    </w:div>
    <w:div w:id="1973049558">
      <w:bodyDiv w:val="1"/>
      <w:marLeft w:val="0"/>
      <w:marRight w:val="0"/>
      <w:marTop w:val="0"/>
      <w:marBottom w:val="0"/>
      <w:divBdr>
        <w:top w:val="none" w:sz="0" w:space="0" w:color="auto"/>
        <w:left w:val="none" w:sz="0" w:space="0" w:color="auto"/>
        <w:bottom w:val="none" w:sz="0" w:space="0" w:color="auto"/>
        <w:right w:val="none" w:sz="0" w:space="0" w:color="auto"/>
      </w:divBdr>
    </w:div>
    <w:div w:id="1974285199">
      <w:bodyDiv w:val="1"/>
      <w:marLeft w:val="0"/>
      <w:marRight w:val="0"/>
      <w:marTop w:val="0"/>
      <w:marBottom w:val="0"/>
      <w:divBdr>
        <w:top w:val="none" w:sz="0" w:space="0" w:color="auto"/>
        <w:left w:val="none" w:sz="0" w:space="0" w:color="auto"/>
        <w:bottom w:val="none" w:sz="0" w:space="0" w:color="auto"/>
        <w:right w:val="none" w:sz="0" w:space="0" w:color="auto"/>
      </w:divBdr>
    </w:div>
    <w:div w:id="1974485708">
      <w:bodyDiv w:val="1"/>
      <w:marLeft w:val="0"/>
      <w:marRight w:val="0"/>
      <w:marTop w:val="0"/>
      <w:marBottom w:val="0"/>
      <w:divBdr>
        <w:top w:val="none" w:sz="0" w:space="0" w:color="auto"/>
        <w:left w:val="none" w:sz="0" w:space="0" w:color="auto"/>
        <w:bottom w:val="none" w:sz="0" w:space="0" w:color="auto"/>
        <w:right w:val="none" w:sz="0" w:space="0" w:color="auto"/>
      </w:divBdr>
    </w:div>
    <w:div w:id="1974552961">
      <w:bodyDiv w:val="1"/>
      <w:marLeft w:val="0"/>
      <w:marRight w:val="0"/>
      <w:marTop w:val="0"/>
      <w:marBottom w:val="0"/>
      <w:divBdr>
        <w:top w:val="none" w:sz="0" w:space="0" w:color="auto"/>
        <w:left w:val="none" w:sz="0" w:space="0" w:color="auto"/>
        <w:bottom w:val="none" w:sz="0" w:space="0" w:color="auto"/>
        <w:right w:val="none" w:sz="0" w:space="0" w:color="auto"/>
      </w:divBdr>
    </w:div>
    <w:div w:id="1975015465">
      <w:bodyDiv w:val="1"/>
      <w:marLeft w:val="0"/>
      <w:marRight w:val="0"/>
      <w:marTop w:val="0"/>
      <w:marBottom w:val="0"/>
      <w:divBdr>
        <w:top w:val="none" w:sz="0" w:space="0" w:color="auto"/>
        <w:left w:val="none" w:sz="0" w:space="0" w:color="auto"/>
        <w:bottom w:val="none" w:sz="0" w:space="0" w:color="auto"/>
        <w:right w:val="none" w:sz="0" w:space="0" w:color="auto"/>
      </w:divBdr>
    </w:div>
    <w:div w:id="1975794564">
      <w:bodyDiv w:val="1"/>
      <w:marLeft w:val="0"/>
      <w:marRight w:val="0"/>
      <w:marTop w:val="0"/>
      <w:marBottom w:val="0"/>
      <w:divBdr>
        <w:top w:val="none" w:sz="0" w:space="0" w:color="auto"/>
        <w:left w:val="none" w:sz="0" w:space="0" w:color="auto"/>
        <w:bottom w:val="none" w:sz="0" w:space="0" w:color="auto"/>
        <w:right w:val="none" w:sz="0" w:space="0" w:color="auto"/>
      </w:divBdr>
    </w:div>
    <w:div w:id="1976252873">
      <w:bodyDiv w:val="1"/>
      <w:marLeft w:val="0"/>
      <w:marRight w:val="0"/>
      <w:marTop w:val="0"/>
      <w:marBottom w:val="0"/>
      <w:divBdr>
        <w:top w:val="none" w:sz="0" w:space="0" w:color="auto"/>
        <w:left w:val="none" w:sz="0" w:space="0" w:color="auto"/>
        <w:bottom w:val="none" w:sz="0" w:space="0" w:color="auto"/>
        <w:right w:val="none" w:sz="0" w:space="0" w:color="auto"/>
      </w:divBdr>
    </w:div>
    <w:div w:id="1976645083">
      <w:bodyDiv w:val="1"/>
      <w:marLeft w:val="0"/>
      <w:marRight w:val="0"/>
      <w:marTop w:val="0"/>
      <w:marBottom w:val="0"/>
      <w:divBdr>
        <w:top w:val="none" w:sz="0" w:space="0" w:color="auto"/>
        <w:left w:val="none" w:sz="0" w:space="0" w:color="auto"/>
        <w:bottom w:val="none" w:sz="0" w:space="0" w:color="auto"/>
        <w:right w:val="none" w:sz="0" w:space="0" w:color="auto"/>
      </w:divBdr>
    </w:div>
    <w:div w:id="1976713056">
      <w:bodyDiv w:val="1"/>
      <w:marLeft w:val="0"/>
      <w:marRight w:val="0"/>
      <w:marTop w:val="0"/>
      <w:marBottom w:val="0"/>
      <w:divBdr>
        <w:top w:val="none" w:sz="0" w:space="0" w:color="auto"/>
        <w:left w:val="none" w:sz="0" w:space="0" w:color="auto"/>
        <w:bottom w:val="none" w:sz="0" w:space="0" w:color="auto"/>
        <w:right w:val="none" w:sz="0" w:space="0" w:color="auto"/>
      </w:divBdr>
    </w:div>
    <w:div w:id="1977371137">
      <w:bodyDiv w:val="1"/>
      <w:marLeft w:val="0"/>
      <w:marRight w:val="0"/>
      <w:marTop w:val="0"/>
      <w:marBottom w:val="0"/>
      <w:divBdr>
        <w:top w:val="none" w:sz="0" w:space="0" w:color="auto"/>
        <w:left w:val="none" w:sz="0" w:space="0" w:color="auto"/>
        <w:bottom w:val="none" w:sz="0" w:space="0" w:color="auto"/>
        <w:right w:val="none" w:sz="0" w:space="0" w:color="auto"/>
      </w:divBdr>
    </w:div>
    <w:div w:id="1977561252">
      <w:bodyDiv w:val="1"/>
      <w:marLeft w:val="0"/>
      <w:marRight w:val="0"/>
      <w:marTop w:val="0"/>
      <w:marBottom w:val="0"/>
      <w:divBdr>
        <w:top w:val="none" w:sz="0" w:space="0" w:color="auto"/>
        <w:left w:val="none" w:sz="0" w:space="0" w:color="auto"/>
        <w:bottom w:val="none" w:sz="0" w:space="0" w:color="auto"/>
        <w:right w:val="none" w:sz="0" w:space="0" w:color="auto"/>
      </w:divBdr>
    </w:div>
    <w:div w:id="1977566594">
      <w:bodyDiv w:val="1"/>
      <w:marLeft w:val="0"/>
      <w:marRight w:val="0"/>
      <w:marTop w:val="0"/>
      <w:marBottom w:val="0"/>
      <w:divBdr>
        <w:top w:val="none" w:sz="0" w:space="0" w:color="auto"/>
        <w:left w:val="none" w:sz="0" w:space="0" w:color="auto"/>
        <w:bottom w:val="none" w:sz="0" w:space="0" w:color="auto"/>
        <w:right w:val="none" w:sz="0" w:space="0" w:color="auto"/>
      </w:divBdr>
    </w:div>
    <w:div w:id="1979339344">
      <w:bodyDiv w:val="1"/>
      <w:marLeft w:val="0"/>
      <w:marRight w:val="0"/>
      <w:marTop w:val="0"/>
      <w:marBottom w:val="0"/>
      <w:divBdr>
        <w:top w:val="none" w:sz="0" w:space="0" w:color="auto"/>
        <w:left w:val="none" w:sz="0" w:space="0" w:color="auto"/>
        <w:bottom w:val="none" w:sz="0" w:space="0" w:color="auto"/>
        <w:right w:val="none" w:sz="0" w:space="0" w:color="auto"/>
      </w:divBdr>
    </w:div>
    <w:div w:id="1979608302">
      <w:bodyDiv w:val="1"/>
      <w:marLeft w:val="0"/>
      <w:marRight w:val="0"/>
      <w:marTop w:val="0"/>
      <w:marBottom w:val="0"/>
      <w:divBdr>
        <w:top w:val="none" w:sz="0" w:space="0" w:color="auto"/>
        <w:left w:val="none" w:sz="0" w:space="0" w:color="auto"/>
        <w:bottom w:val="none" w:sz="0" w:space="0" w:color="auto"/>
        <w:right w:val="none" w:sz="0" w:space="0" w:color="auto"/>
      </w:divBdr>
    </w:div>
    <w:div w:id="1979720451">
      <w:bodyDiv w:val="1"/>
      <w:marLeft w:val="0"/>
      <w:marRight w:val="0"/>
      <w:marTop w:val="0"/>
      <w:marBottom w:val="0"/>
      <w:divBdr>
        <w:top w:val="none" w:sz="0" w:space="0" w:color="auto"/>
        <w:left w:val="none" w:sz="0" w:space="0" w:color="auto"/>
        <w:bottom w:val="none" w:sz="0" w:space="0" w:color="auto"/>
        <w:right w:val="none" w:sz="0" w:space="0" w:color="auto"/>
      </w:divBdr>
    </w:div>
    <w:div w:id="1981378803">
      <w:bodyDiv w:val="1"/>
      <w:marLeft w:val="0"/>
      <w:marRight w:val="0"/>
      <w:marTop w:val="0"/>
      <w:marBottom w:val="0"/>
      <w:divBdr>
        <w:top w:val="none" w:sz="0" w:space="0" w:color="auto"/>
        <w:left w:val="none" w:sz="0" w:space="0" w:color="auto"/>
        <w:bottom w:val="none" w:sz="0" w:space="0" w:color="auto"/>
        <w:right w:val="none" w:sz="0" w:space="0" w:color="auto"/>
      </w:divBdr>
    </w:div>
    <w:div w:id="1982223732">
      <w:bodyDiv w:val="1"/>
      <w:marLeft w:val="0"/>
      <w:marRight w:val="0"/>
      <w:marTop w:val="0"/>
      <w:marBottom w:val="0"/>
      <w:divBdr>
        <w:top w:val="none" w:sz="0" w:space="0" w:color="auto"/>
        <w:left w:val="none" w:sz="0" w:space="0" w:color="auto"/>
        <w:bottom w:val="none" w:sz="0" w:space="0" w:color="auto"/>
        <w:right w:val="none" w:sz="0" w:space="0" w:color="auto"/>
      </w:divBdr>
    </w:div>
    <w:div w:id="1982928289">
      <w:bodyDiv w:val="1"/>
      <w:marLeft w:val="0"/>
      <w:marRight w:val="0"/>
      <w:marTop w:val="0"/>
      <w:marBottom w:val="0"/>
      <w:divBdr>
        <w:top w:val="none" w:sz="0" w:space="0" w:color="auto"/>
        <w:left w:val="none" w:sz="0" w:space="0" w:color="auto"/>
        <w:bottom w:val="none" w:sz="0" w:space="0" w:color="auto"/>
        <w:right w:val="none" w:sz="0" w:space="0" w:color="auto"/>
      </w:divBdr>
    </w:div>
    <w:div w:id="1983266127">
      <w:bodyDiv w:val="1"/>
      <w:marLeft w:val="0"/>
      <w:marRight w:val="0"/>
      <w:marTop w:val="0"/>
      <w:marBottom w:val="0"/>
      <w:divBdr>
        <w:top w:val="none" w:sz="0" w:space="0" w:color="auto"/>
        <w:left w:val="none" w:sz="0" w:space="0" w:color="auto"/>
        <w:bottom w:val="none" w:sz="0" w:space="0" w:color="auto"/>
        <w:right w:val="none" w:sz="0" w:space="0" w:color="auto"/>
      </w:divBdr>
    </w:div>
    <w:div w:id="1983344968">
      <w:bodyDiv w:val="1"/>
      <w:marLeft w:val="0"/>
      <w:marRight w:val="0"/>
      <w:marTop w:val="0"/>
      <w:marBottom w:val="0"/>
      <w:divBdr>
        <w:top w:val="none" w:sz="0" w:space="0" w:color="auto"/>
        <w:left w:val="none" w:sz="0" w:space="0" w:color="auto"/>
        <w:bottom w:val="none" w:sz="0" w:space="0" w:color="auto"/>
        <w:right w:val="none" w:sz="0" w:space="0" w:color="auto"/>
      </w:divBdr>
    </w:div>
    <w:div w:id="1983461861">
      <w:bodyDiv w:val="1"/>
      <w:marLeft w:val="0"/>
      <w:marRight w:val="0"/>
      <w:marTop w:val="0"/>
      <w:marBottom w:val="0"/>
      <w:divBdr>
        <w:top w:val="none" w:sz="0" w:space="0" w:color="auto"/>
        <w:left w:val="none" w:sz="0" w:space="0" w:color="auto"/>
        <w:bottom w:val="none" w:sz="0" w:space="0" w:color="auto"/>
        <w:right w:val="none" w:sz="0" w:space="0" w:color="auto"/>
      </w:divBdr>
    </w:div>
    <w:div w:id="1983734408">
      <w:bodyDiv w:val="1"/>
      <w:marLeft w:val="0"/>
      <w:marRight w:val="0"/>
      <w:marTop w:val="0"/>
      <w:marBottom w:val="0"/>
      <w:divBdr>
        <w:top w:val="none" w:sz="0" w:space="0" w:color="auto"/>
        <w:left w:val="none" w:sz="0" w:space="0" w:color="auto"/>
        <w:bottom w:val="none" w:sz="0" w:space="0" w:color="auto"/>
        <w:right w:val="none" w:sz="0" w:space="0" w:color="auto"/>
      </w:divBdr>
    </w:div>
    <w:div w:id="1984115614">
      <w:bodyDiv w:val="1"/>
      <w:marLeft w:val="0"/>
      <w:marRight w:val="0"/>
      <w:marTop w:val="0"/>
      <w:marBottom w:val="0"/>
      <w:divBdr>
        <w:top w:val="none" w:sz="0" w:space="0" w:color="auto"/>
        <w:left w:val="none" w:sz="0" w:space="0" w:color="auto"/>
        <w:bottom w:val="none" w:sz="0" w:space="0" w:color="auto"/>
        <w:right w:val="none" w:sz="0" w:space="0" w:color="auto"/>
      </w:divBdr>
    </w:div>
    <w:div w:id="1984583683">
      <w:bodyDiv w:val="1"/>
      <w:marLeft w:val="0"/>
      <w:marRight w:val="0"/>
      <w:marTop w:val="0"/>
      <w:marBottom w:val="0"/>
      <w:divBdr>
        <w:top w:val="none" w:sz="0" w:space="0" w:color="auto"/>
        <w:left w:val="none" w:sz="0" w:space="0" w:color="auto"/>
        <w:bottom w:val="none" w:sz="0" w:space="0" w:color="auto"/>
        <w:right w:val="none" w:sz="0" w:space="0" w:color="auto"/>
      </w:divBdr>
    </w:div>
    <w:div w:id="1984849104">
      <w:bodyDiv w:val="1"/>
      <w:marLeft w:val="0"/>
      <w:marRight w:val="0"/>
      <w:marTop w:val="0"/>
      <w:marBottom w:val="0"/>
      <w:divBdr>
        <w:top w:val="none" w:sz="0" w:space="0" w:color="auto"/>
        <w:left w:val="none" w:sz="0" w:space="0" w:color="auto"/>
        <w:bottom w:val="none" w:sz="0" w:space="0" w:color="auto"/>
        <w:right w:val="none" w:sz="0" w:space="0" w:color="auto"/>
      </w:divBdr>
    </w:div>
    <w:div w:id="1985430847">
      <w:bodyDiv w:val="1"/>
      <w:marLeft w:val="0"/>
      <w:marRight w:val="0"/>
      <w:marTop w:val="0"/>
      <w:marBottom w:val="0"/>
      <w:divBdr>
        <w:top w:val="none" w:sz="0" w:space="0" w:color="auto"/>
        <w:left w:val="none" w:sz="0" w:space="0" w:color="auto"/>
        <w:bottom w:val="none" w:sz="0" w:space="0" w:color="auto"/>
        <w:right w:val="none" w:sz="0" w:space="0" w:color="auto"/>
      </w:divBdr>
    </w:div>
    <w:div w:id="1986086009">
      <w:bodyDiv w:val="1"/>
      <w:marLeft w:val="0"/>
      <w:marRight w:val="0"/>
      <w:marTop w:val="0"/>
      <w:marBottom w:val="0"/>
      <w:divBdr>
        <w:top w:val="none" w:sz="0" w:space="0" w:color="auto"/>
        <w:left w:val="none" w:sz="0" w:space="0" w:color="auto"/>
        <w:bottom w:val="none" w:sz="0" w:space="0" w:color="auto"/>
        <w:right w:val="none" w:sz="0" w:space="0" w:color="auto"/>
      </w:divBdr>
    </w:div>
    <w:div w:id="1986424423">
      <w:bodyDiv w:val="1"/>
      <w:marLeft w:val="0"/>
      <w:marRight w:val="0"/>
      <w:marTop w:val="0"/>
      <w:marBottom w:val="0"/>
      <w:divBdr>
        <w:top w:val="none" w:sz="0" w:space="0" w:color="auto"/>
        <w:left w:val="none" w:sz="0" w:space="0" w:color="auto"/>
        <w:bottom w:val="none" w:sz="0" w:space="0" w:color="auto"/>
        <w:right w:val="none" w:sz="0" w:space="0" w:color="auto"/>
      </w:divBdr>
    </w:div>
    <w:div w:id="1986928178">
      <w:bodyDiv w:val="1"/>
      <w:marLeft w:val="0"/>
      <w:marRight w:val="0"/>
      <w:marTop w:val="0"/>
      <w:marBottom w:val="0"/>
      <w:divBdr>
        <w:top w:val="none" w:sz="0" w:space="0" w:color="auto"/>
        <w:left w:val="none" w:sz="0" w:space="0" w:color="auto"/>
        <w:bottom w:val="none" w:sz="0" w:space="0" w:color="auto"/>
        <w:right w:val="none" w:sz="0" w:space="0" w:color="auto"/>
      </w:divBdr>
    </w:div>
    <w:div w:id="1987539563">
      <w:bodyDiv w:val="1"/>
      <w:marLeft w:val="0"/>
      <w:marRight w:val="0"/>
      <w:marTop w:val="0"/>
      <w:marBottom w:val="0"/>
      <w:divBdr>
        <w:top w:val="none" w:sz="0" w:space="0" w:color="auto"/>
        <w:left w:val="none" w:sz="0" w:space="0" w:color="auto"/>
        <w:bottom w:val="none" w:sz="0" w:space="0" w:color="auto"/>
        <w:right w:val="none" w:sz="0" w:space="0" w:color="auto"/>
      </w:divBdr>
    </w:div>
    <w:div w:id="1987859348">
      <w:bodyDiv w:val="1"/>
      <w:marLeft w:val="0"/>
      <w:marRight w:val="0"/>
      <w:marTop w:val="0"/>
      <w:marBottom w:val="0"/>
      <w:divBdr>
        <w:top w:val="none" w:sz="0" w:space="0" w:color="auto"/>
        <w:left w:val="none" w:sz="0" w:space="0" w:color="auto"/>
        <w:bottom w:val="none" w:sz="0" w:space="0" w:color="auto"/>
        <w:right w:val="none" w:sz="0" w:space="0" w:color="auto"/>
      </w:divBdr>
    </w:div>
    <w:div w:id="1988626858">
      <w:bodyDiv w:val="1"/>
      <w:marLeft w:val="0"/>
      <w:marRight w:val="0"/>
      <w:marTop w:val="0"/>
      <w:marBottom w:val="0"/>
      <w:divBdr>
        <w:top w:val="none" w:sz="0" w:space="0" w:color="auto"/>
        <w:left w:val="none" w:sz="0" w:space="0" w:color="auto"/>
        <w:bottom w:val="none" w:sz="0" w:space="0" w:color="auto"/>
        <w:right w:val="none" w:sz="0" w:space="0" w:color="auto"/>
      </w:divBdr>
    </w:div>
    <w:div w:id="1989893167">
      <w:bodyDiv w:val="1"/>
      <w:marLeft w:val="0"/>
      <w:marRight w:val="0"/>
      <w:marTop w:val="0"/>
      <w:marBottom w:val="0"/>
      <w:divBdr>
        <w:top w:val="none" w:sz="0" w:space="0" w:color="auto"/>
        <w:left w:val="none" w:sz="0" w:space="0" w:color="auto"/>
        <w:bottom w:val="none" w:sz="0" w:space="0" w:color="auto"/>
        <w:right w:val="none" w:sz="0" w:space="0" w:color="auto"/>
      </w:divBdr>
    </w:div>
    <w:div w:id="1990209312">
      <w:bodyDiv w:val="1"/>
      <w:marLeft w:val="0"/>
      <w:marRight w:val="0"/>
      <w:marTop w:val="0"/>
      <w:marBottom w:val="0"/>
      <w:divBdr>
        <w:top w:val="none" w:sz="0" w:space="0" w:color="auto"/>
        <w:left w:val="none" w:sz="0" w:space="0" w:color="auto"/>
        <w:bottom w:val="none" w:sz="0" w:space="0" w:color="auto"/>
        <w:right w:val="none" w:sz="0" w:space="0" w:color="auto"/>
      </w:divBdr>
    </w:div>
    <w:div w:id="1990551713">
      <w:bodyDiv w:val="1"/>
      <w:marLeft w:val="0"/>
      <w:marRight w:val="0"/>
      <w:marTop w:val="0"/>
      <w:marBottom w:val="0"/>
      <w:divBdr>
        <w:top w:val="none" w:sz="0" w:space="0" w:color="auto"/>
        <w:left w:val="none" w:sz="0" w:space="0" w:color="auto"/>
        <w:bottom w:val="none" w:sz="0" w:space="0" w:color="auto"/>
        <w:right w:val="none" w:sz="0" w:space="0" w:color="auto"/>
      </w:divBdr>
    </w:div>
    <w:div w:id="1991057636">
      <w:bodyDiv w:val="1"/>
      <w:marLeft w:val="0"/>
      <w:marRight w:val="0"/>
      <w:marTop w:val="0"/>
      <w:marBottom w:val="0"/>
      <w:divBdr>
        <w:top w:val="none" w:sz="0" w:space="0" w:color="auto"/>
        <w:left w:val="none" w:sz="0" w:space="0" w:color="auto"/>
        <w:bottom w:val="none" w:sz="0" w:space="0" w:color="auto"/>
        <w:right w:val="none" w:sz="0" w:space="0" w:color="auto"/>
      </w:divBdr>
    </w:div>
    <w:div w:id="1991908314">
      <w:bodyDiv w:val="1"/>
      <w:marLeft w:val="0"/>
      <w:marRight w:val="0"/>
      <w:marTop w:val="0"/>
      <w:marBottom w:val="0"/>
      <w:divBdr>
        <w:top w:val="none" w:sz="0" w:space="0" w:color="auto"/>
        <w:left w:val="none" w:sz="0" w:space="0" w:color="auto"/>
        <w:bottom w:val="none" w:sz="0" w:space="0" w:color="auto"/>
        <w:right w:val="none" w:sz="0" w:space="0" w:color="auto"/>
      </w:divBdr>
    </w:div>
    <w:div w:id="1992833676">
      <w:bodyDiv w:val="1"/>
      <w:marLeft w:val="0"/>
      <w:marRight w:val="0"/>
      <w:marTop w:val="0"/>
      <w:marBottom w:val="0"/>
      <w:divBdr>
        <w:top w:val="none" w:sz="0" w:space="0" w:color="auto"/>
        <w:left w:val="none" w:sz="0" w:space="0" w:color="auto"/>
        <w:bottom w:val="none" w:sz="0" w:space="0" w:color="auto"/>
        <w:right w:val="none" w:sz="0" w:space="0" w:color="auto"/>
      </w:divBdr>
    </w:div>
    <w:div w:id="1993749565">
      <w:bodyDiv w:val="1"/>
      <w:marLeft w:val="0"/>
      <w:marRight w:val="0"/>
      <w:marTop w:val="0"/>
      <w:marBottom w:val="0"/>
      <w:divBdr>
        <w:top w:val="none" w:sz="0" w:space="0" w:color="auto"/>
        <w:left w:val="none" w:sz="0" w:space="0" w:color="auto"/>
        <w:bottom w:val="none" w:sz="0" w:space="0" w:color="auto"/>
        <w:right w:val="none" w:sz="0" w:space="0" w:color="auto"/>
      </w:divBdr>
    </w:div>
    <w:div w:id="1994260561">
      <w:bodyDiv w:val="1"/>
      <w:marLeft w:val="0"/>
      <w:marRight w:val="0"/>
      <w:marTop w:val="0"/>
      <w:marBottom w:val="0"/>
      <w:divBdr>
        <w:top w:val="none" w:sz="0" w:space="0" w:color="auto"/>
        <w:left w:val="none" w:sz="0" w:space="0" w:color="auto"/>
        <w:bottom w:val="none" w:sz="0" w:space="0" w:color="auto"/>
        <w:right w:val="none" w:sz="0" w:space="0" w:color="auto"/>
      </w:divBdr>
    </w:div>
    <w:div w:id="1994328812">
      <w:bodyDiv w:val="1"/>
      <w:marLeft w:val="0"/>
      <w:marRight w:val="0"/>
      <w:marTop w:val="0"/>
      <w:marBottom w:val="0"/>
      <w:divBdr>
        <w:top w:val="none" w:sz="0" w:space="0" w:color="auto"/>
        <w:left w:val="none" w:sz="0" w:space="0" w:color="auto"/>
        <w:bottom w:val="none" w:sz="0" w:space="0" w:color="auto"/>
        <w:right w:val="none" w:sz="0" w:space="0" w:color="auto"/>
      </w:divBdr>
    </w:div>
    <w:div w:id="1994915878">
      <w:bodyDiv w:val="1"/>
      <w:marLeft w:val="0"/>
      <w:marRight w:val="0"/>
      <w:marTop w:val="0"/>
      <w:marBottom w:val="0"/>
      <w:divBdr>
        <w:top w:val="none" w:sz="0" w:space="0" w:color="auto"/>
        <w:left w:val="none" w:sz="0" w:space="0" w:color="auto"/>
        <w:bottom w:val="none" w:sz="0" w:space="0" w:color="auto"/>
        <w:right w:val="none" w:sz="0" w:space="0" w:color="auto"/>
      </w:divBdr>
    </w:div>
    <w:div w:id="1995332082">
      <w:bodyDiv w:val="1"/>
      <w:marLeft w:val="0"/>
      <w:marRight w:val="0"/>
      <w:marTop w:val="0"/>
      <w:marBottom w:val="0"/>
      <w:divBdr>
        <w:top w:val="none" w:sz="0" w:space="0" w:color="auto"/>
        <w:left w:val="none" w:sz="0" w:space="0" w:color="auto"/>
        <w:bottom w:val="none" w:sz="0" w:space="0" w:color="auto"/>
        <w:right w:val="none" w:sz="0" w:space="0" w:color="auto"/>
      </w:divBdr>
    </w:div>
    <w:div w:id="1995530034">
      <w:bodyDiv w:val="1"/>
      <w:marLeft w:val="0"/>
      <w:marRight w:val="0"/>
      <w:marTop w:val="0"/>
      <w:marBottom w:val="0"/>
      <w:divBdr>
        <w:top w:val="none" w:sz="0" w:space="0" w:color="auto"/>
        <w:left w:val="none" w:sz="0" w:space="0" w:color="auto"/>
        <w:bottom w:val="none" w:sz="0" w:space="0" w:color="auto"/>
        <w:right w:val="none" w:sz="0" w:space="0" w:color="auto"/>
      </w:divBdr>
    </w:div>
    <w:div w:id="1996108714">
      <w:bodyDiv w:val="1"/>
      <w:marLeft w:val="0"/>
      <w:marRight w:val="0"/>
      <w:marTop w:val="0"/>
      <w:marBottom w:val="0"/>
      <w:divBdr>
        <w:top w:val="none" w:sz="0" w:space="0" w:color="auto"/>
        <w:left w:val="none" w:sz="0" w:space="0" w:color="auto"/>
        <w:bottom w:val="none" w:sz="0" w:space="0" w:color="auto"/>
        <w:right w:val="none" w:sz="0" w:space="0" w:color="auto"/>
      </w:divBdr>
    </w:div>
    <w:div w:id="1996492893">
      <w:bodyDiv w:val="1"/>
      <w:marLeft w:val="0"/>
      <w:marRight w:val="0"/>
      <w:marTop w:val="0"/>
      <w:marBottom w:val="0"/>
      <w:divBdr>
        <w:top w:val="none" w:sz="0" w:space="0" w:color="auto"/>
        <w:left w:val="none" w:sz="0" w:space="0" w:color="auto"/>
        <w:bottom w:val="none" w:sz="0" w:space="0" w:color="auto"/>
        <w:right w:val="none" w:sz="0" w:space="0" w:color="auto"/>
      </w:divBdr>
    </w:div>
    <w:div w:id="1996954788">
      <w:bodyDiv w:val="1"/>
      <w:marLeft w:val="0"/>
      <w:marRight w:val="0"/>
      <w:marTop w:val="0"/>
      <w:marBottom w:val="0"/>
      <w:divBdr>
        <w:top w:val="none" w:sz="0" w:space="0" w:color="auto"/>
        <w:left w:val="none" w:sz="0" w:space="0" w:color="auto"/>
        <w:bottom w:val="none" w:sz="0" w:space="0" w:color="auto"/>
        <w:right w:val="none" w:sz="0" w:space="0" w:color="auto"/>
      </w:divBdr>
    </w:div>
    <w:div w:id="1999338106">
      <w:bodyDiv w:val="1"/>
      <w:marLeft w:val="0"/>
      <w:marRight w:val="0"/>
      <w:marTop w:val="0"/>
      <w:marBottom w:val="0"/>
      <w:divBdr>
        <w:top w:val="none" w:sz="0" w:space="0" w:color="auto"/>
        <w:left w:val="none" w:sz="0" w:space="0" w:color="auto"/>
        <w:bottom w:val="none" w:sz="0" w:space="0" w:color="auto"/>
        <w:right w:val="none" w:sz="0" w:space="0" w:color="auto"/>
      </w:divBdr>
    </w:div>
    <w:div w:id="2000109136">
      <w:bodyDiv w:val="1"/>
      <w:marLeft w:val="0"/>
      <w:marRight w:val="0"/>
      <w:marTop w:val="0"/>
      <w:marBottom w:val="0"/>
      <w:divBdr>
        <w:top w:val="none" w:sz="0" w:space="0" w:color="auto"/>
        <w:left w:val="none" w:sz="0" w:space="0" w:color="auto"/>
        <w:bottom w:val="none" w:sz="0" w:space="0" w:color="auto"/>
        <w:right w:val="none" w:sz="0" w:space="0" w:color="auto"/>
      </w:divBdr>
    </w:div>
    <w:div w:id="2000232131">
      <w:bodyDiv w:val="1"/>
      <w:marLeft w:val="0"/>
      <w:marRight w:val="0"/>
      <w:marTop w:val="0"/>
      <w:marBottom w:val="0"/>
      <w:divBdr>
        <w:top w:val="none" w:sz="0" w:space="0" w:color="auto"/>
        <w:left w:val="none" w:sz="0" w:space="0" w:color="auto"/>
        <w:bottom w:val="none" w:sz="0" w:space="0" w:color="auto"/>
        <w:right w:val="none" w:sz="0" w:space="0" w:color="auto"/>
      </w:divBdr>
    </w:div>
    <w:div w:id="2000304080">
      <w:bodyDiv w:val="1"/>
      <w:marLeft w:val="0"/>
      <w:marRight w:val="0"/>
      <w:marTop w:val="0"/>
      <w:marBottom w:val="0"/>
      <w:divBdr>
        <w:top w:val="none" w:sz="0" w:space="0" w:color="auto"/>
        <w:left w:val="none" w:sz="0" w:space="0" w:color="auto"/>
        <w:bottom w:val="none" w:sz="0" w:space="0" w:color="auto"/>
        <w:right w:val="none" w:sz="0" w:space="0" w:color="auto"/>
      </w:divBdr>
    </w:div>
    <w:div w:id="2000452938">
      <w:bodyDiv w:val="1"/>
      <w:marLeft w:val="0"/>
      <w:marRight w:val="0"/>
      <w:marTop w:val="0"/>
      <w:marBottom w:val="0"/>
      <w:divBdr>
        <w:top w:val="none" w:sz="0" w:space="0" w:color="auto"/>
        <w:left w:val="none" w:sz="0" w:space="0" w:color="auto"/>
        <w:bottom w:val="none" w:sz="0" w:space="0" w:color="auto"/>
        <w:right w:val="none" w:sz="0" w:space="0" w:color="auto"/>
      </w:divBdr>
    </w:div>
    <w:div w:id="2000884125">
      <w:bodyDiv w:val="1"/>
      <w:marLeft w:val="0"/>
      <w:marRight w:val="0"/>
      <w:marTop w:val="0"/>
      <w:marBottom w:val="0"/>
      <w:divBdr>
        <w:top w:val="none" w:sz="0" w:space="0" w:color="auto"/>
        <w:left w:val="none" w:sz="0" w:space="0" w:color="auto"/>
        <w:bottom w:val="none" w:sz="0" w:space="0" w:color="auto"/>
        <w:right w:val="none" w:sz="0" w:space="0" w:color="auto"/>
      </w:divBdr>
    </w:div>
    <w:div w:id="2000965549">
      <w:bodyDiv w:val="1"/>
      <w:marLeft w:val="0"/>
      <w:marRight w:val="0"/>
      <w:marTop w:val="0"/>
      <w:marBottom w:val="0"/>
      <w:divBdr>
        <w:top w:val="none" w:sz="0" w:space="0" w:color="auto"/>
        <w:left w:val="none" w:sz="0" w:space="0" w:color="auto"/>
        <w:bottom w:val="none" w:sz="0" w:space="0" w:color="auto"/>
        <w:right w:val="none" w:sz="0" w:space="0" w:color="auto"/>
      </w:divBdr>
    </w:div>
    <w:div w:id="2001082203">
      <w:bodyDiv w:val="1"/>
      <w:marLeft w:val="0"/>
      <w:marRight w:val="0"/>
      <w:marTop w:val="0"/>
      <w:marBottom w:val="0"/>
      <w:divBdr>
        <w:top w:val="none" w:sz="0" w:space="0" w:color="auto"/>
        <w:left w:val="none" w:sz="0" w:space="0" w:color="auto"/>
        <w:bottom w:val="none" w:sz="0" w:space="0" w:color="auto"/>
        <w:right w:val="none" w:sz="0" w:space="0" w:color="auto"/>
      </w:divBdr>
    </w:div>
    <w:div w:id="2002199782">
      <w:bodyDiv w:val="1"/>
      <w:marLeft w:val="0"/>
      <w:marRight w:val="0"/>
      <w:marTop w:val="0"/>
      <w:marBottom w:val="0"/>
      <w:divBdr>
        <w:top w:val="none" w:sz="0" w:space="0" w:color="auto"/>
        <w:left w:val="none" w:sz="0" w:space="0" w:color="auto"/>
        <w:bottom w:val="none" w:sz="0" w:space="0" w:color="auto"/>
        <w:right w:val="none" w:sz="0" w:space="0" w:color="auto"/>
      </w:divBdr>
    </w:div>
    <w:div w:id="2002274217">
      <w:bodyDiv w:val="1"/>
      <w:marLeft w:val="0"/>
      <w:marRight w:val="0"/>
      <w:marTop w:val="0"/>
      <w:marBottom w:val="0"/>
      <w:divBdr>
        <w:top w:val="none" w:sz="0" w:space="0" w:color="auto"/>
        <w:left w:val="none" w:sz="0" w:space="0" w:color="auto"/>
        <w:bottom w:val="none" w:sz="0" w:space="0" w:color="auto"/>
        <w:right w:val="none" w:sz="0" w:space="0" w:color="auto"/>
      </w:divBdr>
    </w:div>
    <w:div w:id="2002737685">
      <w:bodyDiv w:val="1"/>
      <w:marLeft w:val="0"/>
      <w:marRight w:val="0"/>
      <w:marTop w:val="0"/>
      <w:marBottom w:val="0"/>
      <w:divBdr>
        <w:top w:val="none" w:sz="0" w:space="0" w:color="auto"/>
        <w:left w:val="none" w:sz="0" w:space="0" w:color="auto"/>
        <w:bottom w:val="none" w:sz="0" w:space="0" w:color="auto"/>
        <w:right w:val="none" w:sz="0" w:space="0" w:color="auto"/>
      </w:divBdr>
    </w:div>
    <w:div w:id="2002925281">
      <w:bodyDiv w:val="1"/>
      <w:marLeft w:val="0"/>
      <w:marRight w:val="0"/>
      <w:marTop w:val="0"/>
      <w:marBottom w:val="0"/>
      <w:divBdr>
        <w:top w:val="none" w:sz="0" w:space="0" w:color="auto"/>
        <w:left w:val="none" w:sz="0" w:space="0" w:color="auto"/>
        <w:bottom w:val="none" w:sz="0" w:space="0" w:color="auto"/>
        <w:right w:val="none" w:sz="0" w:space="0" w:color="auto"/>
      </w:divBdr>
    </w:div>
    <w:div w:id="2003656788">
      <w:bodyDiv w:val="1"/>
      <w:marLeft w:val="0"/>
      <w:marRight w:val="0"/>
      <w:marTop w:val="0"/>
      <w:marBottom w:val="0"/>
      <w:divBdr>
        <w:top w:val="none" w:sz="0" w:space="0" w:color="auto"/>
        <w:left w:val="none" w:sz="0" w:space="0" w:color="auto"/>
        <w:bottom w:val="none" w:sz="0" w:space="0" w:color="auto"/>
        <w:right w:val="none" w:sz="0" w:space="0" w:color="auto"/>
      </w:divBdr>
    </w:div>
    <w:div w:id="2004625464">
      <w:bodyDiv w:val="1"/>
      <w:marLeft w:val="0"/>
      <w:marRight w:val="0"/>
      <w:marTop w:val="0"/>
      <w:marBottom w:val="0"/>
      <w:divBdr>
        <w:top w:val="none" w:sz="0" w:space="0" w:color="auto"/>
        <w:left w:val="none" w:sz="0" w:space="0" w:color="auto"/>
        <w:bottom w:val="none" w:sz="0" w:space="0" w:color="auto"/>
        <w:right w:val="none" w:sz="0" w:space="0" w:color="auto"/>
      </w:divBdr>
    </w:div>
    <w:div w:id="2007634238">
      <w:bodyDiv w:val="1"/>
      <w:marLeft w:val="0"/>
      <w:marRight w:val="0"/>
      <w:marTop w:val="0"/>
      <w:marBottom w:val="0"/>
      <w:divBdr>
        <w:top w:val="none" w:sz="0" w:space="0" w:color="auto"/>
        <w:left w:val="none" w:sz="0" w:space="0" w:color="auto"/>
        <w:bottom w:val="none" w:sz="0" w:space="0" w:color="auto"/>
        <w:right w:val="none" w:sz="0" w:space="0" w:color="auto"/>
      </w:divBdr>
    </w:div>
    <w:div w:id="2009139171">
      <w:bodyDiv w:val="1"/>
      <w:marLeft w:val="0"/>
      <w:marRight w:val="0"/>
      <w:marTop w:val="0"/>
      <w:marBottom w:val="0"/>
      <w:divBdr>
        <w:top w:val="none" w:sz="0" w:space="0" w:color="auto"/>
        <w:left w:val="none" w:sz="0" w:space="0" w:color="auto"/>
        <w:bottom w:val="none" w:sz="0" w:space="0" w:color="auto"/>
        <w:right w:val="none" w:sz="0" w:space="0" w:color="auto"/>
      </w:divBdr>
    </w:div>
    <w:div w:id="2009166998">
      <w:bodyDiv w:val="1"/>
      <w:marLeft w:val="0"/>
      <w:marRight w:val="0"/>
      <w:marTop w:val="0"/>
      <w:marBottom w:val="0"/>
      <w:divBdr>
        <w:top w:val="none" w:sz="0" w:space="0" w:color="auto"/>
        <w:left w:val="none" w:sz="0" w:space="0" w:color="auto"/>
        <w:bottom w:val="none" w:sz="0" w:space="0" w:color="auto"/>
        <w:right w:val="none" w:sz="0" w:space="0" w:color="auto"/>
      </w:divBdr>
    </w:div>
    <w:div w:id="2009209813">
      <w:bodyDiv w:val="1"/>
      <w:marLeft w:val="0"/>
      <w:marRight w:val="0"/>
      <w:marTop w:val="0"/>
      <w:marBottom w:val="0"/>
      <w:divBdr>
        <w:top w:val="none" w:sz="0" w:space="0" w:color="auto"/>
        <w:left w:val="none" w:sz="0" w:space="0" w:color="auto"/>
        <w:bottom w:val="none" w:sz="0" w:space="0" w:color="auto"/>
        <w:right w:val="none" w:sz="0" w:space="0" w:color="auto"/>
      </w:divBdr>
    </w:div>
    <w:div w:id="2009601508">
      <w:bodyDiv w:val="1"/>
      <w:marLeft w:val="0"/>
      <w:marRight w:val="0"/>
      <w:marTop w:val="0"/>
      <w:marBottom w:val="0"/>
      <w:divBdr>
        <w:top w:val="none" w:sz="0" w:space="0" w:color="auto"/>
        <w:left w:val="none" w:sz="0" w:space="0" w:color="auto"/>
        <w:bottom w:val="none" w:sz="0" w:space="0" w:color="auto"/>
        <w:right w:val="none" w:sz="0" w:space="0" w:color="auto"/>
      </w:divBdr>
    </w:div>
    <w:div w:id="2010592481">
      <w:bodyDiv w:val="1"/>
      <w:marLeft w:val="0"/>
      <w:marRight w:val="0"/>
      <w:marTop w:val="0"/>
      <w:marBottom w:val="0"/>
      <w:divBdr>
        <w:top w:val="none" w:sz="0" w:space="0" w:color="auto"/>
        <w:left w:val="none" w:sz="0" w:space="0" w:color="auto"/>
        <w:bottom w:val="none" w:sz="0" w:space="0" w:color="auto"/>
        <w:right w:val="none" w:sz="0" w:space="0" w:color="auto"/>
      </w:divBdr>
    </w:div>
    <w:div w:id="2010790684">
      <w:bodyDiv w:val="1"/>
      <w:marLeft w:val="0"/>
      <w:marRight w:val="0"/>
      <w:marTop w:val="0"/>
      <w:marBottom w:val="0"/>
      <w:divBdr>
        <w:top w:val="none" w:sz="0" w:space="0" w:color="auto"/>
        <w:left w:val="none" w:sz="0" w:space="0" w:color="auto"/>
        <w:bottom w:val="none" w:sz="0" w:space="0" w:color="auto"/>
        <w:right w:val="none" w:sz="0" w:space="0" w:color="auto"/>
      </w:divBdr>
    </w:div>
    <w:div w:id="2011369401">
      <w:bodyDiv w:val="1"/>
      <w:marLeft w:val="0"/>
      <w:marRight w:val="0"/>
      <w:marTop w:val="0"/>
      <w:marBottom w:val="0"/>
      <w:divBdr>
        <w:top w:val="none" w:sz="0" w:space="0" w:color="auto"/>
        <w:left w:val="none" w:sz="0" w:space="0" w:color="auto"/>
        <w:bottom w:val="none" w:sz="0" w:space="0" w:color="auto"/>
        <w:right w:val="none" w:sz="0" w:space="0" w:color="auto"/>
      </w:divBdr>
    </w:div>
    <w:div w:id="2011562239">
      <w:bodyDiv w:val="1"/>
      <w:marLeft w:val="0"/>
      <w:marRight w:val="0"/>
      <w:marTop w:val="0"/>
      <w:marBottom w:val="0"/>
      <w:divBdr>
        <w:top w:val="none" w:sz="0" w:space="0" w:color="auto"/>
        <w:left w:val="none" w:sz="0" w:space="0" w:color="auto"/>
        <w:bottom w:val="none" w:sz="0" w:space="0" w:color="auto"/>
        <w:right w:val="none" w:sz="0" w:space="0" w:color="auto"/>
      </w:divBdr>
    </w:div>
    <w:div w:id="2011834917">
      <w:bodyDiv w:val="1"/>
      <w:marLeft w:val="0"/>
      <w:marRight w:val="0"/>
      <w:marTop w:val="0"/>
      <w:marBottom w:val="0"/>
      <w:divBdr>
        <w:top w:val="none" w:sz="0" w:space="0" w:color="auto"/>
        <w:left w:val="none" w:sz="0" w:space="0" w:color="auto"/>
        <w:bottom w:val="none" w:sz="0" w:space="0" w:color="auto"/>
        <w:right w:val="none" w:sz="0" w:space="0" w:color="auto"/>
      </w:divBdr>
    </w:div>
    <w:div w:id="2012174810">
      <w:bodyDiv w:val="1"/>
      <w:marLeft w:val="0"/>
      <w:marRight w:val="0"/>
      <w:marTop w:val="0"/>
      <w:marBottom w:val="0"/>
      <w:divBdr>
        <w:top w:val="none" w:sz="0" w:space="0" w:color="auto"/>
        <w:left w:val="none" w:sz="0" w:space="0" w:color="auto"/>
        <w:bottom w:val="none" w:sz="0" w:space="0" w:color="auto"/>
        <w:right w:val="none" w:sz="0" w:space="0" w:color="auto"/>
      </w:divBdr>
    </w:div>
    <w:div w:id="2012490705">
      <w:bodyDiv w:val="1"/>
      <w:marLeft w:val="0"/>
      <w:marRight w:val="0"/>
      <w:marTop w:val="0"/>
      <w:marBottom w:val="0"/>
      <w:divBdr>
        <w:top w:val="none" w:sz="0" w:space="0" w:color="auto"/>
        <w:left w:val="none" w:sz="0" w:space="0" w:color="auto"/>
        <w:bottom w:val="none" w:sz="0" w:space="0" w:color="auto"/>
        <w:right w:val="none" w:sz="0" w:space="0" w:color="auto"/>
      </w:divBdr>
    </w:div>
    <w:div w:id="2013026248">
      <w:bodyDiv w:val="1"/>
      <w:marLeft w:val="0"/>
      <w:marRight w:val="0"/>
      <w:marTop w:val="0"/>
      <w:marBottom w:val="0"/>
      <w:divBdr>
        <w:top w:val="none" w:sz="0" w:space="0" w:color="auto"/>
        <w:left w:val="none" w:sz="0" w:space="0" w:color="auto"/>
        <w:bottom w:val="none" w:sz="0" w:space="0" w:color="auto"/>
        <w:right w:val="none" w:sz="0" w:space="0" w:color="auto"/>
      </w:divBdr>
    </w:div>
    <w:div w:id="2013215833">
      <w:bodyDiv w:val="1"/>
      <w:marLeft w:val="0"/>
      <w:marRight w:val="0"/>
      <w:marTop w:val="0"/>
      <w:marBottom w:val="0"/>
      <w:divBdr>
        <w:top w:val="none" w:sz="0" w:space="0" w:color="auto"/>
        <w:left w:val="none" w:sz="0" w:space="0" w:color="auto"/>
        <w:bottom w:val="none" w:sz="0" w:space="0" w:color="auto"/>
        <w:right w:val="none" w:sz="0" w:space="0" w:color="auto"/>
      </w:divBdr>
    </w:div>
    <w:div w:id="2016154703">
      <w:bodyDiv w:val="1"/>
      <w:marLeft w:val="0"/>
      <w:marRight w:val="0"/>
      <w:marTop w:val="0"/>
      <w:marBottom w:val="0"/>
      <w:divBdr>
        <w:top w:val="none" w:sz="0" w:space="0" w:color="auto"/>
        <w:left w:val="none" w:sz="0" w:space="0" w:color="auto"/>
        <w:bottom w:val="none" w:sz="0" w:space="0" w:color="auto"/>
        <w:right w:val="none" w:sz="0" w:space="0" w:color="auto"/>
      </w:divBdr>
    </w:div>
    <w:div w:id="2017808981">
      <w:bodyDiv w:val="1"/>
      <w:marLeft w:val="0"/>
      <w:marRight w:val="0"/>
      <w:marTop w:val="0"/>
      <w:marBottom w:val="0"/>
      <w:divBdr>
        <w:top w:val="none" w:sz="0" w:space="0" w:color="auto"/>
        <w:left w:val="none" w:sz="0" w:space="0" w:color="auto"/>
        <w:bottom w:val="none" w:sz="0" w:space="0" w:color="auto"/>
        <w:right w:val="none" w:sz="0" w:space="0" w:color="auto"/>
      </w:divBdr>
    </w:div>
    <w:div w:id="2017876657">
      <w:bodyDiv w:val="1"/>
      <w:marLeft w:val="0"/>
      <w:marRight w:val="0"/>
      <w:marTop w:val="0"/>
      <w:marBottom w:val="0"/>
      <w:divBdr>
        <w:top w:val="none" w:sz="0" w:space="0" w:color="auto"/>
        <w:left w:val="none" w:sz="0" w:space="0" w:color="auto"/>
        <w:bottom w:val="none" w:sz="0" w:space="0" w:color="auto"/>
        <w:right w:val="none" w:sz="0" w:space="0" w:color="auto"/>
      </w:divBdr>
    </w:div>
    <w:div w:id="2017994461">
      <w:bodyDiv w:val="1"/>
      <w:marLeft w:val="0"/>
      <w:marRight w:val="0"/>
      <w:marTop w:val="0"/>
      <w:marBottom w:val="0"/>
      <w:divBdr>
        <w:top w:val="none" w:sz="0" w:space="0" w:color="auto"/>
        <w:left w:val="none" w:sz="0" w:space="0" w:color="auto"/>
        <w:bottom w:val="none" w:sz="0" w:space="0" w:color="auto"/>
        <w:right w:val="none" w:sz="0" w:space="0" w:color="auto"/>
      </w:divBdr>
    </w:div>
    <w:div w:id="2018578312">
      <w:bodyDiv w:val="1"/>
      <w:marLeft w:val="0"/>
      <w:marRight w:val="0"/>
      <w:marTop w:val="0"/>
      <w:marBottom w:val="0"/>
      <w:divBdr>
        <w:top w:val="none" w:sz="0" w:space="0" w:color="auto"/>
        <w:left w:val="none" w:sz="0" w:space="0" w:color="auto"/>
        <w:bottom w:val="none" w:sz="0" w:space="0" w:color="auto"/>
        <w:right w:val="none" w:sz="0" w:space="0" w:color="auto"/>
      </w:divBdr>
    </w:div>
    <w:div w:id="2018968656">
      <w:bodyDiv w:val="1"/>
      <w:marLeft w:val="0"/>
      <w:marRight w:val="0"/>
      <w:marTop w:val="0"/>
      <w:marBottom w:val="0"/>
      <w:divBdr>
        <w:top w:val="none" w:sz="0" w:space="0" w:color="auto"/>
        <w:left w:val="none" w:sz="0" w:space="0" w:color="auto"/>
        <w:bottom w:val="none" w:sz="0" w:space="0" w:color="auto"/>
        <w:right w:val="none" w:sz="0" w:space="0" w:color="auto"/>
      </w:divBdr>
    </w:div>
    <w:div w:id="2019035654">
      <w:bodyDiv w:val="1"/>
      <w:marLeft w:val="0"/>
      <w:marRight w:val="0"/>
      <w:marTop w:val="0"/>
      <w:marBottom w:val="0"/>
      <w:divBdr>
        <w:top w:val="none" w:sz="0" w:space="0" w:color="auto"/>
        <w:left w:val="none" w:sz="0" w:space="0" w:color="auto"/>
        <w:bottom w:val="none" w:sz="0" w:space="0" w:color="auto"/>
        <w:right w:val="none" w:sz="0" w:space="0" w:color="auto"/>
      </w:divBdr>
    </w:div>
    <w:div w:id="2019378963">
      <w:bodyDiv w:val="1"/>
      <w:marLeft w:val="0"/>
      <w:marRight w:val="0"/>
      <w:marTop w:val="0"/>
      <w:marBottom w:val="0"/>
      <w:divBdr>
        <w:top w:val="none" w:sz="0" w:space="0" w:color="auto"/>
        <w:left w:val="none" w:sz="0" w:space="0" w:color="auto"/>
        <w:bottom w:val="none" w:sz="0" w:space="0" w:color="auto"/>
        <w:right w:val="none" w:sz="0" w:space="0" w:color="auto"/>
      </w:divBdr>
    </w:div>
    <w:div w:id="2019572576">
      <w:bodyDiv w:val="1"/>
      <w:marLeft w:val="0"/>
      <w:marRight w:val="0"/>
      <w:marTop w:val="0"/>
      <w:marBottom w:val="0"/>
      <w:divBdr>
        <w:top w:val="none" w:sz="0" w:space="0" w:color="auto"/>
        <w:left w:val="none" w:sz="0" w:space="0" w:color="auto"/>
        <w:bottom w:val="none" w:sz="0" w:space="0" w:color="auto"/>
        <w:right w:val="none" w:sz="0" w:space="0" w:color="auto"/>
      </w:divBdr>
    </w:div>
    <w:div w:id="2020083549">
      <w:bodyDiv w:val="1"/>
      <w:marLeft w:val="0"/>
      <w:marRight w:val="0"/>
      <w:marTop w:val="0"/>
      <w:marBottom w:val="0"/>
      <w:divBdr>
        <w:top w:val="none" w:sz="0" w:space="0" w:color="auto"/>
        <w:left w:val="none" w:sz="0" w:space="0" w:color="auto"/>
        <w:bottom w:val="none" w:sz="0" w:space="0" w:color="auto"/>
        <w:right w:val="none" w:sz="0" w:space="0" w:color="auto"/>
      </w:divBdr>
    </w:div>
    <w:div w:id="2020616798">
      <w:bodyDiv w:val="1"/>
      <w:marLeft w:val="0"/>
      <w:marRight w:val="0"/>
      <w:marTop w:val="0"/>
      <w:marBottom w:val="0"/>
      <w:divBdr>
        <w:top w:val="none" w:sz="0" w:space="0" w:color="auto"/>
        <w:left w:val="none" w:sz="0" w:space="0" w:color="auto"/>
        <w:bottom w:val="none" w:sz="0" w:space="0" w:color="auto"/>
        <w:right w:val="none" w:sz="0" w:space="0" w:color="auto"/>
      </w:divBdr>
    </w:div>
    <w:div w:id="2021277120">
      <w:bodyDiv w:val="1"/>
      <w:marLeft w:val="0"/>
      <w:marRight w:val="0"/>
      <w:marTop w:val="0"/>
      <w:marBottom w:val="0"/>
      <w:divBdr>
        <w:top w:val="none" w:sz="0" w:space="0" w:color="auto"/>
        <w:left w:val="none" w:sz="0" w:space="0" w:color="auto"/>
        <w:bottom w:val="none" w:sz="0" w:space="0" w:color="auto"/>
        <w:right w:val="none" w:sz="0" w:space="0" w:color="auto"/>
      </w:divBdr>
    </w:div>
    <w:div w:id="2022199498">
      <w:bodyDiv w:val="1"/>
      <w:marLeft w:val="0"/>
      <w:marRight w:val="0"/>
      <w:marTop w:val="0"/>
      <w:marBottom w:val="0"/>
      <w:divBdr>
        <w:top w:val="none" w:sz="0" w:space="0" w:color="auto"/>
        <w:left w:val="none" w:sz="0" w:space="0" w:color="auto"/>
        <w:bottom w:val="none" w:sz="0" w:space="0" w:color="auto"/>
        <w:right w:val="none" w:sz="0" w:space="0" w:color="auto"/>
      </w:divBdr>
    </w:div>
    <w:div w:id="2022851468">
      <w:bodyDiv w:val="1"/>
      <w:marLeft w:val="0"/>
      <w:marRight w:val="0"/>
      <w:marTop w:val="0"/>
      <w:marBottom w:val="0"/>
      <w:divBdr>
        <w:top w:val="none" w:sz="0" w:space="0" w:color="auto"/>
        <w:left w:val="none" w:sz="0" w:space="0" w:color="auto"/>
        <w:bottom w:val="none" w:sz="0" w:space="0" w:color="auto"/>
        <w:right w:val="none" w:sz="0" w:space="0" w:color="auto"/>
      </w:divBdr>
    </w:div>
    <w:div w:id="2023361904">
      <w:bodyDiv w:val="1"/>
      <w:marLeft w:val="0"/>
      <w:marRight w:val="0"/>
      <w:marTop w:val="0"/>
      <w:marBottom w:val="0"/>
      <w:divBdr>
        <w:top w:val="none" w:sz="0" w:space="0" w:color="auto"/>
        <w:left w:val="none" w:sz="0" w:space="0" w:color="auto"/>
        <w:bottom w:val="none" w:sz="0" w:space="0" w:color="auto"/>
        <w:right w:val="none" w:sz="0" w:space="0" w:color="auto"/>
      </w:divBdr>
    </w:div>
    <w:div w:id="2023892443">
      <w:bodyDiv w:val="1"/>
      <w:marLeft w:val="0"/>
      <w:marRight w:val="0"/>
      <w:marTop w:val="0"/>
      <w:marBottom w:val="0"/>
      <w:divBdr>
        <w:top w:val="none" w:sz="0" w:space="0" w:color="auto"/>
        <w:left w:val="none" w:sz="0" w:space="0" w:color="auto"/>
        <w:bottom w:val="none" w:sz="0" w:space="0" w:color="auto"/>
        <w:right w:val="none" w:sz="0" w:space="0" w:color="auto"/>
      </w:divBdr>
    </w:div>
    <w:div w:id="2024014345">
      <w:bodyDiv w:val="1"/>
      <w:marLeft w:val="0"/>
      <w:marRight w:val="0"/>
      <w:marTop w:val="0"/>
      <w:marBottom w:val="0"/>
      <w:divBdr>
        <w:top w:val="none" w:sz="0" w:space="0" w:color="auto"/>
        <w:left w:val="none" w:sz="0" w:space="0" w:color="auto"/>
        <w:bottom w:val="none" w:sz="0" w:space="0" w:color="auto"/>
        <w:right w:val="none" w:sz="0" w:space="0" w:color="auto"/>
      </w:divBdr>
    </w:div>
    <w:div w:id="2024163806">
      <w:bodyDiv w:val="1"/>
      <w:marLeft w:val="0"/>
      <w:marRight w:val="0"/>
      <w:marTop w:val="0"/>
      <w:marBottom w:val="0"/>
      <w:divBdr>
        <w:top w:val="none" w:sz="0" w:space="0" w:color="auto"/>
        <w:left w:val="none" w:sz="0" w:space="0" w:color="auto"/>
        <w:bottom w:val="none" w:sz="0" w:space="0" w:color="auto"/>
        <w:right w:val="none" w:sz="0" w:space="0" w:color="auto"/>
      </w:divBdr>
    </w:div>
    <w:div w:id="2025399845">
      <w:bodyDiv w:val="1"/>
      <w:marLeft w:val="0"/>
      <w:marRight w:val="0"/>
      <w:marTop w:val="0"/>
      <w:marBottom w:val="0"/>
      <w:divBdr>
        <w:top w:val="none" w:sz="0" w:space="0" w:color="auto"/>
        <w:left w:val="none" w:sz="0" w:space="0" w:color="auto"/>
        <w:bottom w:val="none" w:sz="0" w:space="0" w:color="auto"/>
        <w:right w:val="none" w:sz="0" w:space="0" w:color="auto"/>
      </w:divBdr>
    </w:div>
    <w:div w:id="2025550238">
      <w:bodyDiv w:val="1"/>
      <w:marLeft w:val="0"/>
      <w:marRight w:val="0"/>
      <w:marTop w:val="0"/>
      <w:marBottom w:val="0"/>
      <w:divBdr>
        <w:top w:val="none" w:sz="0" w:space="0" w:color="auto"/>
        <w:left w:val="none" w:sz="0" w:space="0" w:color="auto"/>
        <w:bottom w:val="none" w:sz="0" w:space="0" w:color="auto"/>
        <w:right w:val="none" w:sz="0" w:space="0" w:color="auto"/>
      </w:divBdr>
    </w:div>
    <w:div w:id="2025739775">
      <w:bodyDiv w:val="1"/>
      <w:marLeft w:val="0"/>
      <w:marRight w:val="0"/>
      <w:marTop w:val="0"/>
      <w:marBottom w:val="0"/>
      <w:divBdr>
        <w:top w:val="none" w:sz="0" w:space="0" w:color="auto"/>
        <w:left w:val="none" w:sz="0" w:space="0" w:color="auto"/>
        <w:bottom w:val="none" w:sz="0" w:space="0" w:color="auto"/>
        <w:right w:val="none" w:sz="0" w:space="0" w:color="auto"/>
      </w:divBdr>
    </w:div>
    <w:div w:id="2026979776">
      <w:bodyDiv w:val="1"/>
      <w:marLeft w:val="0"/>
      <w:marRight w:val="0"/>
      <w:marTop w:val="0"/>
      <w:marBottom w:val="0"/>
      <w:divBdr>
        <w:top w:val="none" w:sz="0" w:space="0" w:color="auto"/>
        <w:left w:val="none" w:sz="0" w:space="0" w:color="auto"/>
        <w:bottom w:val="none" w:sz="0" w:space="0" w:color="auto"/>
        <w:right w:val="none" w:sz="0" w:space="0" w:color="auto"/>
      </w:divBdr>
    </w:div>
    <w:div w:id="2027251403">
      <w:bodyDiv w:val="1"/>
      <w:marLeft w:val="0"/>
      <w:marRight w:val="0"/>
      <w:marTop w:val="0"/>
      <w:marBottom w:val="0"/>
      <w:divBdr>
        <w:top w:val="none" w:sz="0" w:space="0" w:color="auto"/>
        <w:left w:val="none" w:sz="0" w:space="0" w:color="auto"/>
        <w:bottom w:val="none" w:sz="0" w:space="0" w:color="auto"/>
        <w:right w:val="none" w:sz="0" w:space="0" w:color="auto"/>
      </w:divBdr>
    </w:div>
    <w:div w:id="2027319360">
      <w:bodyDiv w:val="1"/>
      <w:marLeft w:val="0"/>
      <w:marRight w:val="0"/>
      <w:marTop w:val="0"/>
      <w:marBottom w:val="0"/>
      <w:divBdr>
        <w:top w:val="none" w:sz="0" w:space="0" w:color="auto"/>
        <w:left w:val="none" w:sz="0" w:space="0" w:color="auto"/>
        <w:bottom w:val="none" w:sz="0" w:space="0" w:color="auto"/>
        <w:right w:val="none" w:sz="0" w:space="0" w:color="auto"/>
      </w:divBdr>
    </w:div>
    <w:div w:id="2027363593">
      <w:bodyDiv w:val="1"/>
      <w:marLeft w:val="0"/>
      <w:marRight w:val="0"/>
      <w:marTop w:val="0"/>
      <w:marBottom w:val="0"/>
      <w:divBdr>
        <w:top w:val="none" w:sz="0" w:space="0" w:color="auto"/>
        <w:left w:val="none" w:sz="0" w:space="0" w:color="auto"/>
        <w:bottom w:val="none" w:sz="0" w:space="0" w:color="auto"/>
        <w:right w:val="none" w:sz="0" w:space="0" w:color="auto"/>
      </w:divBdr>
    </w:div>
    <w:div w:id="2027629234">
      <w:bodyDiv w:val="1"/>
      <w:marLeft w:val="0"/>
      <w:marRight w:val="0"/>
      <w:marTop w:val="0"/>
      <w:marBottom w:val="0"/>
      <w:divBdr>
        <w:top w:val="none" w:sz="0" w:space="0" w:color="auto"/>
        <w:left w:val="none" w:sz="0" w:space="0" w:color="auto"/>
        <w:bottom w:val="none" w:sz="0" w:space="0" w:color="auto"/>
        <w:right w:val="none" w:sz="0" w:space="0" w:color="auto"/>
      </w:divBdr>
    </w:div>
    <w:div w:id="2027712666">
      <w:bodyDiv w:val="1"/>
      <w:marLeft w:val="0"/>
      <w:marRight w:val="0"/>
      <w:marTop w:val="0"/>
      <w:marBottom w:val="0"/>
      <w:divBdr>
        <w:top w:val="none" w:sz="0" w:space="0" w:color="auto"/>
        <w:left w:val="none" w:sz="0" w:space="0" w:color="auto"/>
        <w:bottom w:val="none" w:sz="0" w:space="0" w:color="auto"/>
        <w:right w:val="none" w:sz="0" w:space="0" w:color="auto"/>
      </w:divBdr>
    </w:div>
    <w:div w:id="2028096167">
      <w:bodyDiv w:val="1"/>
      <w:marLeft w:val="0"/>
      <w:marRight w:val="0"/>
      <w:marTop w:val="0"/>
      <w:marBottom w:val="0"/>
      <w:divBdr>
        <w:top w:val="none" w:sz="0" w:space="0" w:color="auto"/>
        <w:left w:val="none" w:sz="0" w:space="0" w:color="auto"/>
        <w:bottom w:val="none" w:sz="0" w:space="0" w:color="auto"/>
        <w:right w:val="none" w:sz="0" w:space="0" w:color="auto"/>
      </w:divBdr>
    </w:div>
    <w:div w:id="2028552899">
      <w:bodyDiv w:val="1"/>
      <w:marLeft w:val="0"/>
      <w:marRight w:val="0"/>
      <w:marTop w:val="0"/>
      <w:marBottom w:val="0"/>
      <w:divBdr>
        <w:top w:val="none" w:sz="0" w:space="0" w:color="auto"/>
        <w:left w:val="none" w:sz="0" w:space="0" w:color="auto"/>
        <w:bottom w:val="none" w:sz="0" w:space="0" w:color="auto"/>
        <w:right w:val="none" w:sz="0" w:space="0" w:color="auto"/>
      </w:divBdr>
    </w:div>
    <w:div w:id="2030328112">
      <w:bodyDiv w:val="1"/>
      <w:marLeft w:val="0"/>
      <w:marRight w:val="0"/>
      <w:marTop w:val="0"/>
      <w:marBottom w:val="0"/>
      <w:divBdr>
        <w:top w:val="none" w:sz="0" w:space="0" w:color="auto"/>
        <w:left w:val="none" w:sz="0" w:space="0" w:color="auto"/>
        <w:bottom w:val="none" w:sz="0" w:space="0" w:color="auto"/>
        <w:right w:val="none" w:sz="0" w:space="0" w:color="auto"/>
      </w:divBdr>
    </w:div>
    <w:div w:id="2030596213">
      <w:bodyDiv w:val="1"/>
      <w:marLeft w:val="0"/>
      <w:marRight w:val="0"/>
      <w:marTop w:val="0"/>
      <w:marBottom w:val="0"/>
      <w:divBdr>
        <w:top w:val="none" w:sz="0" w:space="0" w:color="auto"/>
        <w:left w:val="none" w:sz="0" w:space="0" w:color="auto"/>
        <w:bottom w:val="none" w:sz="0" w:space="0" w:color="auto"/>
        <w:right w:val="none" w:sz="0" w:space="0" w:color="auto"/>
      </w:divBdr>
    </w:div>
    <w:div w:id="2031293040">
      <w:bodyDiv w:val="1"/>
      <w:marLeft w:val="0"/>
      <w:marRight w:val="0"/>
      <w:marTop w:val="0"/>
      <w:marBottom w:val="0"/>
      <w:divBdr>
        <w:top w:val="none" w:sz="0" w:space="0" w:color="auto"/>
        <w:left w:val="none" w:sz="0" w:space="0" w:color="auto"/>
        <w:bottom w:val="none" w:sz="0" w:space="0" w:color="auto"/>
        <w:right w:val="none" w:sz="0" w:space="0" w:color="auto"/>
      </w:divBdr>
    </w:div>
    <w:div w:id="2031297989">
      <w:bodyDiv w:val="1"/>
      <w:marLeft w:val="0"/>
      <w:marRight w:val="0"/>
      <w:marTop w:val="0"/>
      <w:marBottom w:val="0"/>
      <w:divBdr>
        <w:top w:val="none" w:sz="0" w:space="0" w:color="auto"/>
        <w:left w:val="none" w:sz="0" w:space="0" w:color="auto"/>
        <w:bottom w:val="none" w:sz="0" w:space="0" w:color="auto"/>
        <w:right w:val="none" w:sz="0" w:space="0" w:color="auto"/>
      </w:divBdr>
    </w:div>
    <w:div w:id="2031756888">
      <w:bodyDiv w:val="1"/>
      <w:marLeft w:val="0"/>
      <w:marRight w:val="0"/>
      <w:marTop w:val="0"/>
      <w:marBottom w:val="0"/>
      <w:divBdr>
        <w:top w:val="none" w:sz="0" w:space="0" w:color="auto"/>
        <w:left w:val="none" w:sz="0" w:space="0" w:color="auto"/>
        <w:bottom w:val="none" w:sz="0" w:space="0" w:color="auto"/>
        <w:right w:val="none" w:sz="0" w:space="0" w:color="auto"/>
      </w:divBdr>
    </w:div>
    <w:div w:id="2032756549">
      <w:bodyDiv w:val="1"/>
      <w:marLeft w:val="0"/>
      <w:marRight w:val="0"/>
      <w:marTop w:val="0"/>
      <w:marBottom w:val="0"/>
      <w:divBdr>
        <w:top w:val="none" w:sz="0" w:space="0" w:color="auto"/>
        <w:left w:val="none" w:sz="0" w:space="0" w:color="auto"/>
        <w:bottom w:val="none" w:sz="0" w:space="0" w:color="auto"/>
        <w:right w:val="none" w:sz="0" w:space="0" w:color="auto"/>
      </w:divBdr>
    </w:div>
    <w:div w:id="2032955065">
      <w:bodyDiv w:val="1"/>
      <w:marLeft w:val="0"/>
      <w:marRight w:val="0"/>
      <w:marTop w:val="0"/>
      <w:marBottom w:val="0"/>
      <w:divBdr>
        <w:top w:val="none" w:sz="0" w:space="0" w:color="auto"/>
        <w:left w:val="none" w:sz="0" w:space="0" w:color="auto"/>
        <w:bottom w:val="none" w:sz="0" w:space="0" w:color="auto"/>
        <w:right w:val="none" w:sz="0" w:space="0" w:color="auto"/>
      </w:divBdr>
    </w:div>
    <w:div w:id="2033258275">
      <w:bodyDiv w:val="1"/>
      <w:marLeft w:val="0"/>
      <w:marRight w:val="0"/>
      <w:marTop w:val="0"/>
      <w:marBottom w:val="0"/>
      <w:divBdr>
        <w:top w:val="none" w:sz="0" w:space="0" w:color="auto"/>
        <w:left w:val="none" w:sz="0" w:space="0" w:color="auto"/>
        <w:bottom w:val="none" w:sz="0" w:space="0" w:color="auto"/>
        <w:right w:val="none" w:sz="0" w:space="0" w:color="auto"/>
      </w:divBdr>
    </w:div>
    <w:div w:id="2033677287">
      <w:bodyDiv w:val="1"/>
      <w:marLeft w:val="0"/>
      <w:marRight w:val="0"/>
      <w:marTop w:val="0"/>
      <w:marBottom w:val="0"/>
      <w:divBdr>
        <w:top w:val="none" w:sz="0" w:space="0" w:color="auto"/>
        <w:left w:val="none" w:sz="0" w:space="0" w:color="auto"/>
        <w:bottom w:val="none" w:sz="0" w:space="0" w:color="auto"/>
        <w:right w:val="none" w:sz="0" w:space="0" w:color="auto"/>
      </w:divBdr>
    </w:div>
    <w:div w:id="2034842778">
      <w:bodyDiv w:val="1"/>
      <w:marLeft w:val="0"/>
      <w:marRight w:val="0"/>
      <w:marTop w:val="0"/>
      <w:marBottom w:val="0"/>
      <w:divBdr>
        <w:top w:val="none" w:sz="0" w:space="0" w:color="auto"/>
        <w:left w:val="none" w:sz="0" w:space="0" w:color="auto"/>
        <w:bottom w:val="none" w:sz="0" w:space="0" w:color="auto"/>
        <w:right w:val="none" w:sz="0" w:space="0" w:color="auto"/>
      </w:divBdr>
    </w:div>
    <w:div w:id="2035880344">
      <w:bodyDiv w:val="1"/>
      <w:marLeft w:val="0"/>
      <w:marRight w:val="0"/>
      <w:marTop w:val="0"/>
      <w:marBottom w:val="0"/>
      <w:divBdr>
        <w:top w:val="none" w:sz="0" w:space="0" w:color="auto"/>
        <w:left w:val="none" w:sz="0" w:space="0" w:color="auto"/>
        <w:bottom w:val="none" w:sz="0" w:space="0" w:color="auto"/>
        <w:right w:val="none" w:sz="0" w:space="0" w:color="auto"/>
      </w:divBdr>
    </w:div>
    <w:div w:id="2036811151">
      <w:bodyDiv w:val="1"/>
      <w:marLeft w:val="0"/>
      <w:marRight w:val="0"/>
      <w:marTop w:val="0"/>
      <w:marBottom w:val="0"/>
      <w:divBdr>
        <w:top w:val="none" w:sz="0" w:space="0" w:color="auto"/>
        <w:left w:val="none" w:sz="0" w:space="0" w:color="auto"/>
        <w:bottom w:val="none" w:sz="0" w:space="0" w:color="auto"/>
        <w:right w:val="none" w:sz="0" w:space="0" w:color="auto"/>
      </w:divBdr>
    </w:div>
    <w:div w:id="2038582781">
      <w:bodyDiv w:val="1"/>
      <w:marLeft w:val="0"/>
      <w:marRight w:val="0"/>
      <w:marTop w:val="0"/>
      <w:marBottom w:val="0"/>
      <w:divBdr>
        <w:top w:val="none" w:sz="0" w:space="0" w:color="auto"/>
        <w:left w:val="none" w:sz="0" w:space="0" w:color="auto"/>
        <w:bottom w:val="none" w:sz="0" w:space="0" w:color="auto"/>
        <w:right w:val="none" w:sz="0" w:space="0" w:color="auto"/>
      </w:divBdr>
    </w:div>
    <w:div w:id="2038963202">
      <w:bodyDiv w:val="1"/>
      <w:marLeft w:val="0"/>
      <w:marRight w:val="0"/>
      <w:marTop w:val="0"/>
      <w:marBottom w:val="0"/>
      <w:divBdr>
        <w:top w:val="none" w:sz="0" w:space="0" w:color="auto"/>
        <w:left w:val="none" w:sz="0" w:space="0" w:color="auto"/>
        <w:bottom w:val="none" w:sz="0" w:space="0" w:color="auto"/>
        <w:right w:val="none" w:sz="0" w:space="0" w:color="auto"/>
      </w:divBdr>
    </w:div>
    <w:div w:id="2039156544">
      <w:bodyDiv w:val="1"/>
      <w:marLeft w:val="0"/>
      <w:marRight w:val="0"/>
      <w:marTop w:val="0"/>
      <w:marBottom w:val="0"/>
      <w:divBdr>
        <w:top w:val="none" w:sz="0" w:space="0" w:color="auto"/>
        <w:left w:val="none" w:sz="0" w:space="0" w:color="auto"/>
        <w:bottom w:val="none" w:sz="0" w:space="0" w:color="auto"/>
        <w:right w:val="none" w:sz="0" w:space="0" w:color="auto"/>
      </w:divBdr>
    </w:div>
    <w:div w:id="2040352516">
      <w:bodyDiv w:val="1"/>
      <w:marLeft w:val="0"/>
      <w:marRight w:val="0"/>
      <w:marTop w:val="0"/>
      <w:marBottom w:val="0"/>
      <w:divBdr>
        <w:top w:val="none" w:sz="0" w:space="0" w:color="auto"/>
        <w:left w:val="none" w:sz="0" w:space="0" w:color="auto"/>
        <w:bottom w:val="none" w:sz="0" w:space="0" w:color="auto"/>
        <w:right w:val="none" w:sz="0" w:space="0" w:color="auto"/>
      </w:divBdr>
    </w:div>
    <w:div w:id="2040473867">
      <w:bodyDiv w:val="1"/>
      <w:marLeft w:val="0"/>
      <w:marRight w:val="0"/>
      <w:marTop w:val="0"/>
      <w:marBottom w:val="0"/>
      <w:divBdr>
        <w:top w:val="none" w:sz="0" w:space="0" w:color="auto"/>
        <w:left w:val="none" w:sz="0" w:space="0" w:color="auto"/>
        <w:bottom w:val="none" w:sz="0" w:space="0" w:color="auto"/>
        <w:right w:val="none" w:sz="0" w:space="0" w:color="auto"/>
      </w:divBdr>
    </w:div>
    <w:div w:id="2041011553">
      <w:bodyDiv w:val="1"/>
      <w:marLeft w:val="0"/>
      <w:marRight w:val="0"/>
      <w:marTop w:val="0"/>
      <w:marBottom w:val="0"/>
      <w:divBdr>
        <w:top w:val="none" w:sz="0" w:space="0" w:color="auto"/>
        <w:left w:val="none" w:sz="0" w:space="0" w:color="auto"/>
        <w:bottom w:val="none" w:sz="0" w:space="0" w:color="auto"/>
        <w:right w:val="none" w:sz="0" w:space="0" w:color="auto"/>
      </w:divBdr>
    </w:div>
    <w:div w:id="2041512310">
      <w:bodyDiv w:val="1"/>
      <w:marLeft w:val="0"/>
      <w:marRight w:val="0"/>
      <w:marTop w:val="0"/>
      <w:marBottom w:val="0"/>
      <w:divBdr>
        <w:top w:val="none" w:sz="0" w:space="0" w:color="auto"/>
        <w:left w:val="none" w:sz="0" w:space="0" w:color="auto"/>
        <w:bottom w:val="none" w:sz="0" w:space="0" w:color="auto"/>
        <w:right w:val="none" w:sz="0" w:space="0" w:color="auto"/>
      </w:divBdr>
    </w:div>
    <w:div w:id="2041929130">
      <w:bodyDiv w:val="1"/>
      <w:marLeft w:val="0"/>
      <w:marRight w:val="0"/>
      <w:marTop w:val="0"/>
      <w:marBottom w:val="0"/>
      <w:divBdr>
        <w:top w:val="none" w:sz="0" w:space="0" w:color="auto"/>
        <w:left w:val="none" w:sz="0" w:space="0" w:color="auto"/>
        <w:bottom w:val="none" w:sz="0" w:space="0" w:color="auto"/>
        <w:right w:val="none" w:sz="0" w:space="0" w:color="auto"/>
      </w:divBdr>
    </w:div>
    <w:div w:id="2043244408">
      <w:bodyDiv w:val="1"/>
      <w:marLeft w:val="0"/>
      <w:marRight w:val="0"/>
      <w:marTop w:val="0"/>
      <w:marBottom w:val="0"/>
      <w:divBdr>
        <w:top w:val="none" w:sz="0" w:space="0" w:color="auto"/>
        <w:left w:val="none" w:sz="0" w:space="0" w:color="auto"/>
        <w:bottom w:val="none" w:sz="0" w:space="0" w:color="auto"/>
        <w:right w:val="none" w:sz="0" w:space="0" w:color="auto"/>
      </w:divBdr>
    </w:div>
    <w:div w:id="2043364912">
      <w:bodyDiv w:val="1"/>
      <w:marLeft w:val="0"/>
      <w:marRight w:val="0"/>
      <w:marTop w:val="0"/>
      <w:marBottom w:val="0"/>
      <w:divBdr>
        <w:top w:val="none" w:sz="0" w:space="0" w:color="auto"/>
        <w:left w:val="none" w:sz="0" w:space="0" w:color="auto"/>
        <w:bottom w:val="none" w:sz="0" w:space="0" w:color="auto"/>
        <w:right w:val="none" w:sz="0" w:space="0" w:color="auto"/>
      </w:divBdr>
    </w:div>
    <w:div w:id="2044405337">
      <w:bodyDiv w:val="1"/>
      <w:marLeft w:val="0"/>
      <w:marRight w:val="0"/>
      <w:marTop w:val="0"/>
      <w:marBottom w:val="0"/>
      <w:divBdr>
        <w:top w:val="none" w:sz="0" w:space="0" w:color="auto"/>
        <w:left w:val="none" w:sz="0" w:space="0" w:color="auto"/>
        <w:bottom w:val="none" w:sz="0" w:space="0" w:color="auto"/>
        <w:right w:val="none" w:sz="0" w:space="0" w:color="auto"/>
      </w:divBdr>
    </w:div>
    <w:div w:id="2044406035">
      <w:bodyDiv w:val="1"/>
      <w:marLeft w:val="0"/>
      <w:marRight w:val="0"/>
      <w:marTop w:val="0"/>
      <w:marBottom w:val="0"/>
      <w:divBdr>
        <w:top w:val="none" w:sz="0" w:space="0" w:color="auto"/>
        <w:left w:val="none" w:sz="0" w:space="0" w:color="auto"/>
        <w:bottom w:val="none" w:sz="0" w:space="0" w:color="auto"/>
        <w:right w:val="none" w:sz="0" w:space="0" w:color="auto"/>
      </w:divBdr>
    </w:div>
    <w:div w:id="2045597702">
      <w:bodyDiv w:val="1"/>
      <w:marLeft w:val="0"/>
      <w:marRight w:val="0"/>
      <w:marTop w:val="0"/>
      <w:marBottom w:val="0"/>
      <w:divBdr>
        <w:top w:val="none" w:sz="0" w:space="0" w:color="auto"/>
        <w:left w:val="none" w:sz="0" w:space="0" w:color="auto"/>
        <w:bottom w:val="none" w:sz="0" w:space="0" w:color="auto"/>
        <w:right w:val="none" w:sz="0" w:space="0" w:color="auto"/>
      </w:divBdr>
    </w:div>
    <w:div w:id="2045670510">
      <w:bodyDiv w:val="1"/>
      <w:marLeft w:val="0"/>
      <w:marRight w:val="0"/>
      <w:marTop w:val="0"/>
      <w:marBottom w:val="0"/>
      <w:divBdr>
        <w:top w:val="none" w:sz="0" w:space="0" w:color="auto"/>
        <w:left w:val="none" w:sz="0" w:space="0" w:color="auto"/>
        <w:bottom w:val="none" w:sz="0" w:space="0" w:color="auto"/>
        <w:right w:val="none" w:sz="0" w:space="0" w:color="auto"/>
      </w:divBdr>
    </w:div>
    <w:div w:id="2045784392">
      <w:bodyDiv w:val="1"/>
      <w:marLeft w:val="0"/>
      <w:marRight w:val="0"/>
      <w:marTop w:val="0"/>
      <w:marBottom w:val="0"/>
      <w:divBdr>
        <w:top w:val="none" w:sz="0" w:space="0" w:color="auto"/>
        <w:left w:val="none" w:sz="0" w:space="0" w:color="auto"/>
        <w:bottom w:val="none" w:sz="0" w:space="0" w:color="auto"/>
        <w:right w:val="none" w:sz="0" w:space="0" w:color="auto"/>
      </w:divBdr>
    </w:div>
    <w:div w:id="2048602034">
      <w:bodyDiv w:val="1"/>
      <w:marLeft w:val="0"/>
      <w:marRight w:val="0"/>
      <w:marTop w:val="0"/>
      <w:marBottom w:val="0"/>
      <w:divBdr>
        <w:top w:val="none" w:sz="0" w:space="0" w:color="auto"/>
        <w:left w:val="none" w:sz="0" w:space="0" w:color="auto"/>
        <w:bottom w:val="none" w:sz="0" w:space="0" w:color="auto"/>
        <w:right w:val="none" w:sz="0" w:space="0" w:color="auto"/>
      </w:divBdr>
    </w:div>
    <w:div w:id="2050258920">
      <w:bodyDiv w:val="1"/>
      <w:marLeft w:val="0"/>
      <w:marRight w:val="0"/>
      <w:marTop w:val="0"/>
      <w:marBottom w:val="0"/>
      <w:divBdr>
        <w:top w:val="none" w:sz="0" w:space="0" w:color="auto"/>
        <w:left w:val="none" w:sz="0" w:space="0" w:color="auto"/>
        <w:bottom w:val="none" w:sz="0" w:space="0" w:color="auto"/>
        <w:right w:val="none" w:sz="0" w:space="0" w:color="auto"/>
      </w:divBdr>
    </w:div>
    <w:div w:id="2050908008">
      <w:bodyDiv w:val="1"/>
      <w:marLeft w:val="0"/>
      <w:marRight w:val="0"/>
      <w:marTop w:val="0"/>
      <w:marBottom w:val="0"/>
      <w:divBdr>
        <w:top w:val="none" w:sz="0" w:space="0" w:color="auto"/>
        <w:left w:val="none" w:sz="0" w:space="0" w:color="auto"/>
        <w:bottom w:val="none" w:sz="0" w:space="0" w:color="auto"/>
        <w:right w:val="none" w:sz="0" w:space="0" w:color="auto"/>
      </w:divBdr>
    </w:div>
    <w:div w:id="2052998282">
      <w:bodyDiv w:val="1"/>
      <w:marLeft w:val="0"/>
      <w:marRight w:val="0"/>
      <w:marTop w:val="0"/>
      <w:marBottom w:val="0"/>
      <w:divBdr>
        <w:top w:val="none" w:sz="0" w:space="0" w:color="auto"/>
        <w:left w:val="none" w:sz="0" w:space="0" w:color="auto"/>
        <w:bottom w:val="none" w:sz="0" w:space="0" w:color="auto"/>
        <w:right w:val="none" w:sz="0" w:space="0" w:color="auto"/>
      </w:divBdr>
    </w:div>
    <w:div w:id="2055082431">
      <w:bodyDiv w:val="1"/>
      <w:marLeft w:val="0"/>
      <w:marRight w:val="0"/>
      <w:marTop w:val="0"/>
      <w:marBottom w:val="0"/>
      <w:divBdr>
        <w:top w:val="none" w:sz="0" w:space="0" w:color="auto"/>
        <w:left w:val="none" w:sz="0" w:space="0" w:color="auto"/>
        <w:bottom w:val="none" w:sz="0" w:space="0" w:color="auto"/>
        <w:right w:val="none" w:sz="0" w:space="0" w:color="auto"/>
      </w:divBdr>
    </w:div>
    <w:div w:id="2055306665">
      <w:bodyDiv w:val="1"/>
      <w:marLeft w:val="0"/>
      <w:marRight w:val="0"/>
      <w:marTop w:val="0"/>
      <w:marBottom w:val="0"/>
      <w:divBdr>
        <w:top w:val="none" w:sz="0" w:space="0" w:color="auto"/>
        <w:left w:val="none" w:sz="0" w:space="0" w:color="auto"/>
        <w:bottom w:val="none" w:sz="0" w:space="0" w:color="auto"/>
        <w:right w:val="none" w:sz="0" w:space="0" w:color="auto"/>
      </w:divBdr>
    </w:div>
    <w:div w:id="2055615457">
      <w:bodyDiv w:val="1"/>
      <w:marLeft w:val="0"/>
      <w:marRight w:val="0"/>
      <w:marTop w:val="0"/>
      <w:marBottom w:val="0"/>
      <w:divBdr>
        <w:top w:val="none" w:sz="0" w:space="0" w:color="auto"/>
        <w:left w:val="none" w:sz="0" w:space="0" w:color="auto"/>
        <w:bottom w:val="none" w:sz="0" w:space="0" w:color="auto"/>
        <w:right w:val="none" w:sz="0" w:space="0" w:color="auto"/>
      </w:divBdr>
    </w:div>
    <w:div w:id="2055617261">
      <w:bodyDiv w:val="1"/>
      <w:marLeft w:val="0"/>
      <w:marRight w:val="0"/>
      <w:marTop w:val="0"/>
      <w:marBottom w:val="0"/>
      <w:divBdr>
        <w:top w:val="none" w:sz="0" w:space="0" w:color="auto"/>
        <w:left w:val="none" w:sz="0" w:space="0" w:color="auto"/>
        <w:bottom w:val="none" w:sz="0" w:space="0" w:color="auto"/>
        <w:right w:val="none" w:sz="0" w:space="0" w:color="auto"/>
      </w:divBdr>
    </w:div>
    <w:div w:id="2055618761">
      <w:bodyDiv w:val="1"/>
      <w:marLeft w:val="0"/>
      <w:marRight w:val="0"/>
      <w:marTop w:val="0"/>
      <w:marBottom w:val="0"/>
      <w:divBdr>
        <w:top w:val="none" w:sz="0" w:space="0" w:color="auto"/>
        <w:left w:val="none" w:sz="0" w:space="0" w:color="auto"/>
        <w:bottom w:val="none" w:sz="0" w:space="0" w:color="auto"/>
        <w:right w:val="none" w:sz="0" w:space="0" w:color="auto"/>
      </w:divBdr>
    </w:div>
    <w:div w:id="2056274493">
      <w:bodyDiv w:val="1"/>
      <w:marLeft w:val="0"/>
      <w:marRight w:val="0"/>
      <w:marTop w:val="0"/>
      <w:marBottom w:val="0"/>
      <w:divBdr>
        <w:top w:val="none" w:sz="0" w:space="0" w:color="auto"/>
        <w:left w:val="none" w:sz="0" w:space="0" w:color="auto"/>
        <w:bottom w:val="none" w:sz="0" w:space="0" w:color="auto"/>
        <w:right w:val="none" w:sz="0" w:space="0" w:color="auto"/>
      </w:divBdr>
    </w:div>
    <w:div w:id="2057969747">
      <w:bodyDiv w:val="1"/>
      <w:marLeft w:val="0"/>
      <w:marRight w:val="0"/>
      <w:marTop w:val="0"/>
      <w:marBottom w:val="0"/>
      <w:divBdr>
        <w:top w:val="none" w:sz="0" w:space="0" w:color="auto"/>
        <w:left w:val="none" w:sz="0" w:space="0" w:color="auto"/>
        <w:bottom w:val="none" w:sz="0" w:space="0" w:color="auto"/>
        <w:right w:val="none" w:sz="0" w:space="0" w:color="auto"/>
      </w:divBdr>
    </w:div>
    <w:div w:id="2058552799">
      <w:bodyDiv w:val="1"/>
      <w:marLeft w:val="0"/>
      <w:marRight w:val="0"/>
      <w:marTop w:val="0"/>
      <w:marBottom w:val="0"/>
      <w:divBdr>
        <w:top w:val="none" w:sz="0" w:space="0" w:color="auto"/>
        <w:left w:val="none" w:sz="0" w:space="0" w:color="auto"/>
        <w:bottom w:val="none" w:sz="0" w:space="0" w:color="auto"/>
        <w:right w:val="none" w:sz="0" w:space="0" w:color="auto"/>
      </w:divBdr>
    </w:div>
    <w:div w:id="2058897164">
      <w:bodyDiv w:val="1"/>
      <w:marLeft w:val="0"/>
      <w:marRight w:val="0"/>
      <w:marTop w:val="0"/>
      <w:marBottom w:val="0"/>
      <w:divBdr>
        <w:top w:val="none" w:sz="0" w:space="0" w:color="auto"/>
        <w:left w:val="none" w:sz="0" w:space="0" w:color="auto"/>
        <w:bottom w:val="none" w:sz="0" w:space="0" w:color="auto"/>
        <w:right w:val="none" w:sz="0" w:space="0" w:color="auto"/>
      </w:divBdr>
    </w:div>
    <w:div w:id="2059429950">
      <w:bodyDiv w:val="1"/>
      <w:marLeft w:val="0"/>
      <w:marRight w:val="0"/>
      <w:marTop w:val="0"/>
      <w:marBottom w:val="0"/>
      <w:divBdr>
        <w:top w:val="none" w:sz="0" w:space="0" w:color="auto"/>
        <w:left w:val="none" w:sz="0" w:space="0" w:color="auto"/>
        <w:bottom w:val="none" w:sz="0" w:space="0" w:color="auto"/>
        <w:right w:val="none" w:sz="0" w:space="0" w:color="auto"/>
      </w:divBdr>
    </w:div>
    <w:div w:id="2059477374">
      <w:bodyDiv w:val="1"/>
      <w:marLeft w:val="0"/>
      <w:marRight w:val="0"/>
      <w:marTop w:val="0"/>
      <w:marBottom w:val="0"/>
      <w:divBdr>
        <w:top w:val="none" w:sz="0" w:space="0" w:color="auto"/>
        <w:left w:val="none" w:sz="0" w:space="0" w:color="auto"/>
        <w:bottom w:val="none" w:sz="0" w:space="0" w:color="auto"/>
        <w:right w:val="none" w:sz="0" w:space="0" w:color="auto"/>
      </w:divBdr>
    </w:div>
    <w:div w:id="2059619170">
      <w:bodyDiv w:val="1"/>
      <w:marLeft w:val="0"/>
      <w:marRight w:val="0"/>
      <w:marTop w:val="0"/>
      <w:marBottom w:val="0"/>
      <w:divBdr>
        <w:top w:val="none" w:sz="0" w:space="0" w:color="auto"/>
        <w:left w:val="none" w:sz="0" w:space="0" w:color="auto"/>
        <w:bottom w:val="none" w:sz="0" w:space="0" w:color="auto"/>
        <w:right w:val="none" w:sz="0" w:space="0" w:color="auto"/>
      </w:divBdr>
    </w:div>
    <w:div w:id="2059740680">
      <w:bodyDiv w:val="1"/>
      <w:marLeft w:val="0"/>
      <w:marRight w:val="0"/>
      <w:marTop w:val="0"/>
      <w:marBottom w:val="0"/>
      <w:divBdr>
        <w:top w:val="none" w:sz="0" w:space="0" w:color="auto"/>
        <w:left w:val="none" w:sz="0" w:space="0" w:color="auto"/>
        <w:bottom w:val="none" w:sz="0" w:space="0" w:color="auto"/>
        <w:right w:val="none" w:sz="0" w:space="0" w:color="auto"/>
      </w:divBdr>
    </w:div>
    <w:div w:id="2060392315">
      <w:bodyDiv w:val="1"/>
      <w:marLeft w:val="0"/>
      <w:marRight w:val="0"/>
      <w:marTop w:val="0"/>
      <w:marBottom w:val="0"/>
      <w:divBdr>
        <w:top w:val="none" w:sz="0" w:space="0" w:color="auto"/>
        <w:left w:val="none" w:sz="0" w:space="0" w:color="auto"/>
        <w:bottom w:val="none" w:sz="0" w:space="0" w:color="auto"/>
        <w:right w:val="none" w:sz="0" w:space="0" w:color="auto"/>
      </w:divBdr>
    </w:div>
    <w:div w:id="2060468918">
      <w:bodyDiv w:val="1"/>
      <w:marLeft w:val="0"/>
      <w:marRight w:val="0"/>
      <w:marTop w:val="0"/>
      <w:marBottom w:val="0"/>
      <w:divBdr>
        <w:top w:val="none" w:sz="0" w:space="0" w:color="auto"/>
        <w:left w:val="none" w:sz="0" w:space="0" w:color="auto"/>
        <w:bottom w:val="none" w:sz="0" w:space="0" w:color="auto"/>
        <w:right w:val="none" w:sz="0" w:space="0" w:color="auto"/>
      </w:divBdr>
    </w:div>
    <w:div w:id="2060935060">
      <w:bodyDiv w:val="1"/>
      <w:marLeft w:val="0"/>
      <w:marRight w:val="0"/>
      <w:marTop w:val="0"/>
      <w:marBottom w:val="0"/>
      <w:divBdr>
        <w:top w:val="none" w:sz="0" w:space="0" w:color="auto"/>
        <w:left w:val="none" w:sz="0" w:space="0" w:color="auto"/>
        <w:bottom w:val="none" w:sz="0" w:space="0" w:color="auto"/>
        <w:right w:val="none" w:sz="0" w:space="0" w:color="auto"/>
      </w:divBdr>
    </w:div>
    <w:div w:id="2061124962">
      <w:bodyDiv w:val="1"/>
      <w:marLeft w:val="0"/>
      <w:marRight w:val="0"/>
      <w:marTop w:val="0"/>
      <w:marBottom w:val="0"/>
      <w:divBdr>
        <w:top w:val="none" w:sz="0" w:space="0" w:color="auto"/>
        <w:left w:val="none" w:sz="0" w:space="0" w:color="auto"/>
        <w:bottom w:val="none" w:sz="0" w:space="0" w:color="auto"/>
        <w:right w:val="none" w:sz="0" w:space="0" w:color="auto"/>
      </w:divBdr>
    </w:div>
    <w:div w:id="2061130559">
      <w:bodyDiv w:val="1"/>
      <w:marLeft w:val="0"/>
      <w:marRight w:val="0"/>
      <w:marTop w:val="0"/>
      <w:marBottom w:val="0"/>
      <w:divBdr>
        <w:top w:val="none" w:sz="0" w:space="0" w:color="auto"/>
        <w:left w:val="none" w:sz="0" w:space="0" w:color="auto"/>
        <w:bottom w:val="none" w:sz="0" w:space="0" w:color="auto"/>
        <w:right w:val="none" w:sz="0" w:space="0" w:color="auto"/>
      </w:divBdr>
    </w:div>
    <w:div w:id="2061321964">
      <w:bodyDiv w:val="1"/>
      <w:marLeft w:val="0"/>
      <w:marRight w:val="0"/>
      <w:marTop w:val="0"/>
      <w:marBottom w:val="0"/>
      <w:divBdr>
        <w:top w:val="none" w:sz="0" w:space="0" w:color="auto"/>
        <w:left w:val="none" w:sz="0" w:space="0" w:color="auto"/>
        <w:bottom w:val="none" w:sz="0" w:space="0" w:color="auto"/>
        <w:right w:val="none" w:sz="0" w:space="0" w:color="auto"/>
      </w:divBdr>
    </w:div>
    <w:div w:id="2061439811">
      <w:bodyDiv w:val="1"/>
      <w:marLeft w:val="0"/>
      <w:marRight w:val="0"/>
      <w:marTop w:val="0"/>
      <w:marBottom w:val="0"/>
      <w:divBdr>
        <w:top w:val="none" w:sz="0" w:space="0" w:color="auto"/>
        <w:left w:val="none" w:sz="0" w:space="0" w:color="auto"/>
        <w:bottom w:val="none" w:sz="0" w:space="0" w:color="auto"/>
        <w:right w:val="none" w:sz="0" w:space="0" w:color="auto"/>
      </w:divBdr>
    </w:div>
    <w:div w:id="2062753859">
      <w:bodyDiv w:val="1"/>
      <w:marLeft w:val="0"/>
      <w:marRight w:val="0"/>
      <w:marTop w:val="0"/>
      <w:marBottom w:val="0"/>
      <w:divBdr>
        <w:top w:val="none" w:sz="0" w:space="0" w:color="auto"/>
        <w:left w:val="none" w:sz="0" w:space="0" w:color="auto"/>
        <w:bottom w:val="none" w:sz="0" w:space="0" w:color="auto"/>
        <w:right w:val="none" w:sz="0" w:space="0" w:color="auto"/>
      </w:divBdr>
    </w:div>
    <w:div w:id="2064326025">
      <w:bodyDiv w:val="1"/>
      <w:marLeft w:val="0"/>
      <w:marRight w:val="0"/>
      <w:marTop w:val="0"/>
      <w:marBottom w:val="0"/>
      <w:divBdr>
        <w:top w:val="none" w:sz="0" w:space="0" w:color="auto"/>
        <w:left w:val="none" w:sz="0" w:space="0" w:color="auto"/>
        <w:bottom w:val="none" w:sz="0" w:space="0" w:color="auto"/>
        <w:right w:val="none" w:sz="0" w:space="0" w:color="auto"/>
      </w:divBdr>
    </w:div>
    <w:div w:id="2064908486">
      <w:bodyDiv w:val="1"/>
      <w:marLeft w:val="0"/>
      <w:marRight w:val="0"/>
      <w:marTop w:val="0"/>
      <w:marBottom w:val="0"/>
      <w:divBdr>
        <w:top w:val="none" w:sz="0" w:space="0" w:color="auto"/>
        <w:left w:val="none" w:sz="0" w:space="0" w:color="auto"/>
        <w:bottom w:val="none" w:sz="0" w:space="0" w:color="auto"/>
        <w:right w:val="none" w:sz="0" w:space="0" w:color="auto"/>
      </w:divBdr>
    </w:div>
    <w:div w:id="2065055358">
      <w:bodyDiv w:val="1"/>
      <w:marLeft w:val="0"/>
      <w:marRight w:val="0"/>
      <w:marTop w:val="0"/>
      <w:marBottom w:val="0"/>
      <w:divBdr>
        <w:top w:val="none" w:sz="0" w:space="0" w:color="auto"/>
        <w:left w:val="none" w:sz="0" w:space="0" w:color="auto"/>
        <w:bottom w:val="none" w:sz="0" w:space="0" w:color="auto"/>
        <w:right w:val="none" w:sz="0" w:space="0" w:color="auto"/>
      </w:divBdr>
    </w:div>
    <w:div w:id="2065832614">
      <w:bodyDiv w:val="1"/>
      <w:marLeft w:val="0"/>
      <w:marRight w:val="0"/>
      <w:marTop w:val="0"/>
      <w:marBottom w:val="0"/>
      <w:divBdr>
        <w:top w:val="none" w:sz="0" w:space="0" w:color="auto"/>
        <w:left w:val="none" w:sz="0" w:space="0" w:color="auto"/>
        <w:bottom w:val="none" w:sz="0" w:space="0" w:color="auto"/>
        <w:right w:val="none" w:sz="0" w:space="0" w:color="auto"/>
      </w:divBdr>
    </w:div>
    <w:div w:id="2066484693">
      <w:bodyDiv w:val="1"/>
      <w:marLeft w:val="0"/>
      <w:marRight w:val="0"/>
      <w:marTop w:val="0"/>
      <w:marBottom w:val="0"/>
      <w:divBdr>
        <w:top w:val="none" w:sz="0" w:space="0" w:color="auto"/>
        <w:left w:val="none" w:sz="0" w:space="0" w:color="auto"/>
        <w:bottom w:val="none" w:sz="0" w:space="0" w:color="auto"/>
        <w:right w:val="none" w:sz="0" w:space="0" w:color="auto"/>
      </w:divBdr>
    </w:div>
    <w:div w:id="2066681149">
      <w:bodyDiv w:val="1"/>
      <w:marLeft w:val="0"/>
      <w:marRight w:val="0"/>
      <w:marTop w:val="0"/>
      <w:marBottom w:val="0"/>
      <w:divBdr>
        <w:top w:val="none" w:sz="0" w:space="0" w:color="auto"/>
        <w:left w:val="none" w:sz="0" w:space="0" w:color="auto"/>
        <w:bottom w:val="none" w:sz="0" w:space="0" w:color="auto"/>
        <w:right w:val="none" w:sz="0" w:space="0" w:color="auto"/>
      </w:divBdr>
    </w:div>
    <w:div w:id="2066685332">
      <w:bodyDiv w:val="1"/>
      <w:marLeft w:val="0"/>
      <w:marRight w:val="0"/>
      <w:marTop w:val="0"/>
      <w:marBottom w:val="0"/>
      <w:divBdr>
        <w:top w:val="none" w:sz="0" w:space="0" w:color="auto"/>
        <w:left w:val="none" w:sz="0" w:space="0" w:color="auto"/>
        <w:bottom w:val="none" w:sz="0" w:space="0" w:color="auto"/>
        <w:right w:val="none" w:sz="0" w:space="0" w:color="auto"/>
      </w:divBdr>
    </w:div>
    <w:div w:id="2066758589">
      <w:bodyDiv w:val="1"/>
      <w:marLeft w:val="0"/>
      <w:marRight w:val="0"/>
      <w:marTop w:val="0"/>
      <w:marBottom w:val="0"/>
      <w:divBdr>
        <w:top w:val="none" w:sz="0" w:space="0" w:color="auto"/>
        <w:left w:val="none" w:sz="0" w:space="0" w:color="auto"/>
        <w:bottom w:val="none" w:sz="0" w:space="0" w:color="auto"/>
        <w:right w:val="none" w:sz="0" w:space="0" w:color="auto"/>
      </w:divBdr>
    </w:div>
    <w:div w:id="2066877825">
      <w:bodyDiv w:val="1"/>
      <w:marLeft w:val="0"/>
      <w:marRight w:val="0"/>
      <w:marTop w:val="0"/>
      <w:marBottom w:val="0"/>
      <w:divBdr>
        <w:top w:val="none" w:sz="0" w:space="0" w:color="auto"/>
        <w:left w:val="none" w:sz="0" w:space="0" w:color="auto"/>
        <w:bottom w:val="none" w:sz="0" w:space="0" w:color="auto"/>
        <w:right w:val="none" w:sz="0" w:space="0" w:color="auto"/>
      </w:divBdr>
    </w:div>
    <w:div w:id="2067601280">
      <w:bodyDiv w:val="1"/>
      <w:marLeft w:val="0"/>
      <w:marRight w:val="0"/>
      <w:marTop w:val="0"/>
      <w:marBottom w:val="0"/>
      <w:divBdr>
        <w:top w:val="none" w:sz="0" w:space="0" w:color="auto"/>
        <w:left w:val="none" w:sz="0" w:space="0" w:color="auto"/>
        <w:bottom w:val="none" w:sz="0" w:space="0" w:color="auto"/>
        <w:right w:val="none" w:sz="0" w:space="0" w:color="auto"/>
      </w:divBdr>
    </w:div>
    <w:div w:id="2067878579">
      <w:bodyDiv w:val="1"/>
      <w:marLeft w:val="0"/>
      <w:marRight w:val="0"/>
      <w:marTop w:val="0"/>
      <w:marBottom w:val="0"/>
      <w:divBdr>
        <w:top w:val="none" w:sz="0" w:space="0" w:color="auto"/>
        <w:left w:val="none" w:sz="0" w:space="0" w:color="auto"/>
        <w:bottom w:val="none" w:sz="0" w:space="0" w:color="auto"/>
        <w:right w:val="none" w:sz="0" w:space="0" w:color="auto"/>
      </w:divBdr>
    </w:div>
    <w:div w:id="2068411374">
      <w:bodyDiv w:val="1"/>
      <w:marLeft w:val="0"/>
      <w:marRight w:val="0"/>
      <w:marTop w:val="0"/>
      <w:marBottom w:val="0"/>
      <w:divBdr>
        <w:top w:val="none" w:sz="0" w:space="0" w:color="auto"/>
        <w:left w:val="none" w:sz="0" w:space="0" w:color="auto"/>
        <w:bottom w:val="none" w:sz="0" w:space="0" w:color="auto"/>
        <w:right w:val="none" w:sz="0" w:space="0" w:color="auto"/>
      </w:divBdr>
    </w:div>
    <w:div w:id="2069453848">
      <w:bodyDiv w:val="1"/>
      <w:marLeft w:val="0"/>
      <w:marRight w:val="0"/>
      <w:marTop w:val="0"/>
      <w:marBottom w:val="0"/>
      <w:divBdr>
        <w:top w:val="none" w:sz="0" w:space="0" w:color="auto"/>
        <w:left w:val="none" w:sz="0" w:space="0" w:color="auto"/>
        <w:bottom w:val="none" w:sz="0" w:space="0" w:color="auto"/>
        <w:right w:val="none" w:sz="0" w:space="0" w:color="auto"/>
      </w:divBdr>
    </w:div>
    <w:div w:id="2070885868">
      <w:bodyDiv w:val="1"/>
      <w:marLeft w:val="0"/>
      <w:marRight w:val="0"/>
      <w:marTop w:val="0"/>
      <w:marBottom w:val="0"/>
      <w:divBdr>
        <w:top w:val="none" w:sz="0" w:space="0" w:color="auto"/>
        <w:left w:val="none" w:sz="0" w:space="0" w:color="auto"/>
        <w:bottom w:val="none" w:sz="0" w:space="0" w:color="auto"/>
        <w:right w:val="none" w:sz="0" w:space="0" w:color="auto"/>
      </w:divBdr>
    </w:div>
    <w:div w:id="2071339984">
      <w:bodyDiv w:val="1"/>
      <w:marLeft w:val="0"/>
      <w:marRight w:val="0"/>
      <w:marTop w:val="0"/>
      <w:marBottom w:val="0"/>
      <w:divBdr>
        <w:top w:val="none" w:sz="0" w:space="0" w:color="auto"/>
        <w:left w:val="none" w:sz="0" w:space="0" w:color="auto"/>
        <w:bottom w:val="none" w:sz="0" w:space="0" w:color="auto"/>
        <w:right w:val="none" w:sz="0" w:space="0" w:color="auto"/>
      </w:divBdr>
    </w:div>
    <w:div w:id="2071879034">
      <w:bodyDiv w:val="1"/>
      <w:marLeft w:val="0"/>
      <w:marRight w:val="0"/>
      <w:marTop w:val="0"/>
      <w:marBottom w:val="0"/>
      <w:divBdr>
        <w:top w:val="none" w:sz="0" w:space="0" w:color="auto"/>
        <w:left w:val="none" w:sz="0" w:space="0" w:color="auto"/>
        <w:bottom w:val="none" w:sz="0" w:space="0" w:color="auto"/>
        <w:right w:val="none" w:sz="0" w:space="0" w:color="auto"/>
      </w:divBdr>
    </w:div>
    <w:div w:id="2072071278">
      <w:bodyDiv w:val="1"/>
      <w:marLeft w:val="0"/>
      <w:marRight w:val="0"/>
      <w:marTop w:val="0"/>
      <w:marBottom w:val="0"/>
      <w:divBdr>
        <w:top w:val="none" w:sz="0" w:space="0" w:color="auto"/>
        <w:left w:val="none" w:sz="0" w:space="0" w:color="auto"/>
        <w:bottom w:val="none" w:sz="0" w:space="0" w:color="auto"/>
        <w:right w:val="none" w:sz="0" w:space="0" w:color="auto"/>
      </w:divBdr>
    </w:div>
    <w:div w:id="2072265182">
      <w:bodyDiv w:val="1"/>
      <w:marLeft w:val="0"/>
      <w:marRight w:val="0"/>
      <w:marTop w:val="0"/>
      <w:marBottom w:val="0"/>
      <w:divBdr>
        <w:top w:val="none" w:sz="0" w:space="0" w:color="auto"/>
        <w:left w:val="none" w:sz="0" w:space="0" w:color="auto"/>
        <w:bottom w:val="none" w:sz="0" w:space="0" w:color="auto"/>
        <w:right w:val="none" w:sz="0" w:space="0" w:color="auto"/>
      </w:divBdr>
    </w:div>
    <w:div w:id="2072343233">
      <w:bodyDiv w:val="1"/>
      <w:marLeft w:val="0"/>
      <w:marRight w:val="0"/>
      <w:marTop w:val="0"/>
      <w:marBottom w:val="0"/>
      <w:divBdr>
        <w:top w:val="none" w:sz="0" w:space="0" w:color="auto"/>
        <w:left w:val="none" w:sz="0" w:space="0" w:color="auto"/>
        <w:bottom w:val="none" w:sz="0" w:space="0" w:color="auto"/>
        <w:right w:val="none" w:sz="0" w:space="0" w:color="auto"/>
      </w:divBdr>
    </w:div>
    <w:div w:id="2072384836">
      <w:bodyDiv w:val="1"/>
      <w:marLeft w:val="0"/>
      <w:marRight w:val="0"/>
      <w:marTop w:val="0"/>
      <w:marBottom w:val="0"/>
      <w:divBdr>
        <w:top w:val="none" w:sz="0" w:space="0" w:color="auto"/>
        <w:left w:val="none" w:sz="0" w:space="0" w:color="auto"/>
        <w:bottom w:val="none" w:sz="0" w:space="0" w:color="auto"/>
        <w:right w:val="none" w:sz="0" w:space="0" w:color="auto"/>
      </w:divBdr>
    </w:div>
    <w:div w:id="2073656554">
      <w:bodyDiv w:val="1"/>
      <w:marLeft w:val="0"/>
      <w:marRight w:val="0"/>
      <w:marTop w:val="0"/>
      <w:marBottom w:val="0"/>
      <w:divBdr>
        <w:top w:val="none" w:sz="0" w:space="0" w:color="auto"/>
        <w:left w:val="none" w:sz="0" w:space="0" w:color="auto"/>
        <w:bottom w:val="none" w:sz="0" w:space="0" w:color="auto"/>
        <w:right w:val="none" w:sz="0" w:space="0" w:color="auto"/>
      </w:divBdr>
    </w:div>
    <w:div w:id="2074043549">
      <w:bodyDiv w:val="1"/>
      <w:marLeft w:val="0"/>
      <w:marRight w:val="0"/>
      <w:marTop w:val="0"/>
      <w:marBottom w:val="0"/>
      <w:divBdr>
        <w:top w:val="none" w:sz="0" w:space="0" w:color="auto"/>
        <w:left w:val="none" w:sz="0" w:space="0" w:color="auto"/>
        <w:bottom w:val="none" w:sz="0" w:space="0" w:color="auto"/>
        <w:right w:val="none" w:sz="0" w:space="0" w:color="auto"/>
      </w:divBdr>
    </w:div>
    <w:div w:id="2074154541">
      <w:bodyDiv w:val="1"/>
      <w:marLeft w:val="0"/>
      <w:marRight w:val="0"/>
      <w:marTop w:val="0"/>
      <w:marBottom w:val="0"/>
      <w:divBdr>
        <w:top w:val="none" w:sz="0" w:space="0" w:color="auto"/>
        <w:left w:val="none" w:sz="0" w:space="0" w:color="auto"/>
        <w:bottom w:val="none" w:sz="0" w:space="0" w:color="auto"/>
        <w:right w:val="none" w:sz="0" w:space="0" w:color="auto"/>
      </w:divBdr>
    </w:div>
    <w:div w:id="2074309098">
      <w:bodyDiv w:val="1"/>
      <w:marLeft w:val="0"/>
      <w:marRight w:val="0"/>
      <w:marTop w:val="0"/>
      <w:marBottom w:val="0"/>
      <w:divBdr>
        <w:top w:val="none" w:sz="0" w:space="0" w:color="auto"/>
        <w:left w:val="none" w:sz="0" w:space="0" w:color="auto"/>
        <w:bottom w:val="none" w:sz="0" w:space="0" w:color="auto"/>
        <w:right w:val="none" w:sz="0" w:space="0" w:color="auto"/>
      </w:divBdr>
    </w:div>
    <w:div w:id="2075540513">
      <w:bodyDiv w:val="1"/>
      <w:marLeft w:val="0"/>
      <w:marRight w:val="0"/>
      <w:marTop w:val="0"/>
      <w:marBottom w:val="0"/>
      <w:divBdr>
        <w:top w:val="none" w:sz="0" w:space="0" w:color="auto"/>
        <w:left w:val="none" w:sz="0" w:space="0" w:color="auto"/>
        <w:bottom w:val="none" w:sz="0" w:space="0" w:color="auto"/>
        <w:right w:val="none" w:sz="0" w:space="0" w:color="auto"/>
      </w:divBdr>
    </w:div>
    <w:div w:id="2076661652">
      <w:bodyDiv w:val="1"/>
      <w:marLeft w:val="0"/>
      <w:marRight w:val="0"/>
      <w:marTop w:val="0"/>
      <w:marBottom w:val="0"/>
      <w:divBdr>
        <w:top w:val="none" w:sz="0" w:space="0" w:color="auto"/>
        <w:left w:val="none" w:sz="0" w:space="0" w:color="auto"/>
        <w:bottom w:val="none" w:sz="0" w:space="0" w:color="auto"/>
        <w:right w:val="none" w:sz="0" w:space="0" w:color="auto"/>
      </w:divBdr>
    </w:div>
    <w:div w:id="2076664021">
      <w:bodyDiv w:val="1"/>
      <w:marLeft w:val="0"/>
      <w:marRight w:val="0"/>
      <w:marTop w:val="0"/>
      <w:marBottom w:val="0"/>
      <w:divBdr>
        <w:top w:val="none" w:sz="0" w:space="0" w:color="auto"/>
        <w:left w:val="none" w:sz="0" w:space="0" w:color="auto"/>
        <w:bottom w:val="none" w:sz="0" w:space="0" w:color="auto"/>
        <w:right w:val="none" w:sz="0" w:space="0" w:color="auto"/>
      </w:divBdr>
    </w:div>
    <w:div w:id="2077314310">
      <w:bodyDiv w:val="1"/>
      <w:marLeft w:val="0"/>
      <w:marRight w:val="0"/>
      <w:marTop w:val="0"/>
      <w:marBottom w:val="0"/>
      <w:divBdr>
        <w:top w:val="none" w:sz="0" w:space="0" w:color="auto"/>
        <w:left w:val="none" w:sz="0" w:space="0" w:color="auto"/>
        <w:bottom w:val="none" w:sz="0" w:space="0" w:color="auto"/>
        <w:right w:val="none" w:sz="0" w:space="0" w:color="auto"/>
      </w:divBdr>
    </w:div>
    <w:div w:id="2077437530">
      <w:bodyDiv w:val="1"/>
      <w:marLeft w:val="0"/>
      <w:marRight w:val="0"/>
      <w:marTop w:val="0"/>
      <w:marBottom w:val="0"/>
      <w:divBdr>
        <w:top w:val="none" w:sz="0" w:space="0" w:color="auto"/>
        <w:left w:val="none" w:sz="0" w:space="0" w:color="auto"/>
        <w:bottom w:val="none" w:sz="0" w:space="0" w:color="auto"/>
        <w:right w:val="none" w:sz="0" w:space="0" w:color="auto"/>
      </w:divBdr>
    </w:div>
    <w:div w:id="2078824244">
      <w:bodyDiv w:val="1"/>
      <w:marLeft w:val="0"/>
      <w:marRight w:val="0"/>
      <w:marTop w:val="0"/>
      <w:marBottom w:val="0"/>
      <w:divBdr>
        <w:top w:val="none" w:sz="0" w:space="0" w:color="auto"/>
        <w:left w:val="none" w:sz="0" w:space="0" w:color="auto"/>
        <w:bottom w:val="none" w:sz="0" w:space="0" w:color="auto"/>
        <w:right w:val="none" w:sz="0" w:space="0" w:color="auto"/>
      </w:divBdr>
    </w:div>
    <w:div w:id="2080713096">
      <w:bodyDiv w:val="1"/>
      <w:marLeft w:val="0"/>
      <w:marRight w:val="0"/>
      <w:marTop w:val="0"/>
      <w:marBottom w:val="0"/>
      <w:divBdr>
        <w:top w:val="none" w:sz="0" w:space="0" w:color="auto"/>
        <w:left w:val="none" w:sz="0" w:space="0" w:color="auto"/>
        <w:bottom w:val="none" w:sz="0" w:space="0" w:color="auto"/>
        <w:right w:val="none" w:sz="0" w:space="0" w:color="auto"/>
      </w:divBdr>
    </w:div>
    <w:div w:id="2081706630">
      <w:bodyDiv w:val="1"/>
      <w:marLeft w:val="0"/>
      <w:marRight w:val="0"/>
      <w:marTop w:val="0"/>
      <w:marBottom w:val="0"/>
      <w:divBdr>
        <w:top w:val="none" w:sz="0" w:space="0" w:color="auto"/>
        <w:left w:val="none" w:sz="0" w:space="0" w:color="auto"/>
        <w:bottom w:val="none" w:sz="0" w:space="0" w:color="auto"/>
        <w:right w:val="none" w:sz="0" w:space="0" w:color="auto"/>
      </w:divBdr>
    </w:div>
    <w:div w:id="2081755843">
      <w:bodyDiv w:val="1"/>
      <w:marLeft w:val="0"/>
      <w:marRight w:val="0"/>
      <w:marTop w:val="0"/>
      <w:marBottom w:val="0"/>
      <w:divBdr>
        <w:top w:val="none" w:sz="0" w:space="0" w:color="auto"/>
        <w:left w:val="none" w:sz="0" w:space="0" w:color="auto"/>
        <w:bottom w:val="none" w:sz="0" w:space="0" w:color="auto"/>
        <w:right w:val="none" w:sz="0" w:space="0" w:color="auto"/>
      </w:divBdr>
    </w:div>
    <w:div w:id="2082360451">
      <w:bodyDiv w:val="1"/>
      <w:marLeft w:val="0"/>
      <w:marRight w:val="0"/>
      <w:marTop w:val="0"/>
      <w:marBottom w:val="0"/>
      <w:divBdr>
        <w:top w:val="none" w:sz="0" w:space="0" w:color="auto"/>
        <w:left w:val="none" w:sz="0" w:space="0" w:color="auto"/>
        <w:bottom w:val="none" w:sz="0" w:space="0" w:color="auto"/>
        <w:right w:val="none" w:sz="0" w:space="0" w:color="auto"/>
      </w:divBdr>
    </w:div>
    <w:div w:id="2082364580">
      <w:bodyDiv w:val="1"/>
      <w:marLeft w:val="0"/>
      <w:marRight w:val="0"/>
      <w:marTop w:val="0"/>
      <w:marBottom w:val="0"/>
      <w:divBdr>
        <w:top w:val="none" w:sz="0" w:space="0" w:color="auto"/>
        <w:left w:val="none" w:sz="0" w:space="0" w:color="auto"/>
        <w:bottom w:val="none" w:sz="0" w:space="0" w:color="auto"/>
        <w:right w:val="none" w:sz="0" w:space="0" w:color="auto"/>
      </w:divBdr>
    </w:div>
    <w:div w:id="2082482149">
      <w:bodyDiv w:val="1"/>
      <w:marLeft w:val="0"/>
      <w:marRight w:val="0"/>
      <w:marTop w:val="0"/>
      <w:marBottom w:val="0"/>
      <w:divBdr>
        <w:top w:val="none" w:sz="0" w:space="0" w:color="auto"/>
        <w:left w:val="none" w:sz="0" w:space="0" w:color="auto"/>
        <w:bottom w:val="none" w:sz="0" w:space="0" w:color="auto"/>
        <w:right w:val="none" w:sz="0" w:space="0" w:color="auto"/>
      </w:divBdr>
    </w:div>
    <w:div w:id="2082873627">
      <w:bodyDiv w:val="1"/>
      <w:marLeft w:val="0"/>
      <w:marRight w:val="0"/>
      <w:marTop w:val="0"/>
      <w:marBottom w:val="0"/>
      <w:divBdr>
        <w:top w:val="none" w:sz="0" w:space="0" w:color="auto"/>
        <w:left w:val="none" w:sz="0" w:space="0" w:color="auto"/>
        <w:bottom w:val="none" w:sz="0" w:space="0" w:color="auto"/>
        <w:right w:val="none" w:sz="0" w:space="0" w:color="auto"/>
      </w:divBdr>
    </w:div>
    <w:div w:id="2083061917">
      <w:bodyDiv w:val="1"/>
      <w:marLeft w:val="0"/>
      <w:marRight w:val="0"/>
      <w:marTop w:val="0"/>
      <w:marBottom w:val="0"/>
      <w:divBdr>
        <w:top w:val="none" w:sz="0" w:space="0" w:color="auto"/>
        <w:left w:val="none" w:sz="0" w:space="0" w:color="auto"/>
        <w:bottom w:val="none" w:sz="0" w:space="0" w:color="auto"/>
        <w:right w:val="none" w:sz="0" w:space="0" w:color="auto"/>
      </w:divBdr>
    </w:div>
    <w:div w:id="2085256944">
      <w:bodyDiv w:val="1"/>
      <w:marLeft w:val="0"/>
      <w:marRight w:val="0"/>
      <w:marTop w:val="0"/>
      <w:marBottom w:val="0"/>
      <w:divBdr>
        <w:top w:val="none" w:sz="0" w:space="0" w:color="auto"/>
        <w:left w:val="none" w:sz="0" w:space="0" w:color="auto"/>
        <w:bottom w:val="none" w:sz="0" w:space="0" w:color="auto"/>
        <w:right w:val="none" w:sz="0" w:space="0" w:color="auto"/>
      </w:divBdr>
    </w:div>
    <w:div w:id="2087191505">
      <w:bodyDiv w:val="1"/>
      <w:marLeft w:val="0"/>
      <w:marRight w:val="0"/>
      <w:marTop w:val="0"/>
      <w:marBottom w:val="0"/>
      <w:divBdr>
        <w:top w:val="none" w:sz="0" w:space="0" w:color="auto"/>
        <w:left w:val="none" w:sz="0" w:space="0" w:color="auto"/>
        <w:bottom w:val="none" w:sz="0" w:space="0" w:color="auto"/>
        <w:right w:val="none" w:sz="0" w:space="0" w:color="auto"/>
      </w:divBdr>
    </w:div>
    <w:div w:id="2087342777">
      <w:bodyDiv w:val="1"/>
      <w:marLeft w:val="0"/>
      <w:marRight w:val="0"/>
      <w:marTop w:val="0"/>
      <w:marBottom w:val="0"/>
      <w:divBdr>
        <w:top w:val="none" w:sz="0" w:space="0" w:color="auto"/>
        <w:left w:val="none" w:sz="0" w:space="0" w:color="auto"/>
        <w:bottom w:val="none" w:sz="0" w:space="0" w:color="auto"/>
        <w:right w:val="none" w:sz="0" w:space="0" w:color="auto"/>
      </w:divBdr>
    </w:div>
    <w:div w:id="2087410550">
      <w:bodyDiv w:val="1"/>
      <w:marLeft w:val="0"/>
      <w:marRight w:val="0"/>
      <w:marTop w:val="0"/>
      <w:marBottom w:val="0"/>
      <w:divBdr>
        <w:top w:val="none" w:sz="0" w:space="0" w:color="auto"/>
        <w:left w:val="none" w:sz="0" w:space="0" w:color="auto"/>
        <w:bottom w:val="none" w:sz="0" w:space="0" w:color="auto"/>
        <w:right w:val="none" w:sz="0" w:space="0" w:color="auto"/>
      </w:divBdr>
    </w:div>
    <w:div w:id="2087679622">
      <w:bodyDiv w:val="1"/>
      <w:marLeft w:val="0"/>
      <w:marRight w:val="0"/>
      <w:marTop w:val="0"/>
      <w:marBottom w:val="0"/>
      <w:divBdr>
        <w:top w:val="none" w:sz="0" w:space="0" w:color="auto"/>
        <w:left w:val="none" w:sz="0" w:space="0" w:color="auto"/>
        <w:bottom w:val="none" w:sz="0" w:space="0" w:color="auto"/>
        <w:right w:val="none" w:sz="0" w:space="0" w:color="auto"/>
      </w:divBdr>
    </w:div>
    <w:div w:id="2087913849">
      <w:bodyDiv w:val="1"/>
      <w:marLeft w:val="0"/>
      <w:marRight w:val="0"/>
      <w:marTop w:val="0"/>
      <w:marBottom w:val="0"/>
      <w:divBdr>
        <w:top w:val="none" w:sz="0" w:space="0" w:color="auto"/>
        <w:left w:val="none" w:sz="0" w:space="0" w:color="auto"/>
        <w:bottom w:val="none" w:sz="0" w:space="0" w:color="auto"/>
        <w:right w:val="none" w:sz="0" w:space="0" w:color="auto"/>
      </w:divBdr>
    </w:div>
    <w:div w:id="2088645588">
      <w:bodyDiv w:val="1"/>
      <w:marLeft w:val="0"/>
      <w:marRight w:val="0"/>
      <w:marTop w:val="0"/>
      <w:marBottom w:val="0"/>
      <w:divBdr>
        <w:top w:val="none" w:sz="0" w:space="0" w:color="auto"/>
        <w:left w:val="none" w:sz="0" w:space="0" w:color="auto"/>
        <w:bottom w:val="none" w:sz="0" w:space="0" w:color="auto"/>
        <w:right w:val="none" w:sz="0" w:space="0" w:color="auto"/>
      </w:divBdr>
    </w:div>
    <w:div w:id="2088646923">
      <w:bodyDiv w:val="1"/>
      <w:marLeft w:val="0"/>
      <w:marRight w:val="0"/>
      <w:marTop w:val="0"/>
      <w:marBottom w:val="0"/>
      <w:divBdr>
        <w:top w:val="none" w:sz="0" w:space="0" w:color="auto"/>
        <w:left w:val="none" w:sz="0" w:space="0" w:color="auto"/>
        <w:bottom w:val="none" w:sz="0" w:space="0" w:color="auto"/>
        <w:right w:val="none" w:sz="0" w:space="0" w:color="auto"/>
      </w:divBdr>
    </w:div>
    <w:div w:id="2088765434">
      <w:bodyDiv w:val="1"/>
      <w:marLeft w:val="0"/>
      <w:marRight w:val="0"/>
      <w:marTop w:val="0"/>
      <w:marBottom w:val="0"/>
      <w:divBdr>
        <w:top w:val="none" w:sz="0" w:space="0" w:color="auto"/>
        <w:left w:val="none" w:sz="0" w:space="0" w:color="auto"/>
        <w:bottom w:val="none" w:sz="0" w:space="0" w:color="auto"/>
        <w:right w:val="none" w:sz="0" w:space="0" w:color="auto"/>
      </w:divBdr>
    </w:div>
    <w:div w:id="2089226597">
      <w:bodyDiv w:val="1"/>
      <w:marLeft w:val="0"/>
      <w:marRight w:val="0"/>
      <w:marTop w:val="0"/>
      <w:marBottom w:val="0"/>
      <w:divBdr>
        <w:top w:val="none" w:sz="0" w:space="0" w:color="auto"/>
        <w:left w:val="none" w:sz="0" w:space="0" w:color="auto"/>
        <w:bottom w:val="none" w:sz="0" w:space="0" w:color="auto"/>
        <w:right w:val="none" w:sz="0" w:space="0" w:color="auto"/>
      </w:divBdr>
    </w:div>
    <w:div w:id="2089886516">
      <w:bodyDiv w:val="1"/>
      <w:marLeft w:val="0"/>
      <w:marRight w:val="0"/>
      <w:marTop w:val="0"/>
      <w:marBottom w:val="0"/>
      <w:divBdr>
        <w:top w:val="none" w:sz="0" w:space="0" w:color="auto"/>
        <w:left w:val="none" w:sz="0" w:space="0" w:color="auto"/>
        <w:bottom w:val="none" w:sz="0" w:space="0" w:color="auto"/>
        <w:right w:val="none" w:sz="0" w:space="0" w:color="auto"/>
      </w:divBdr>
    </w:div>
    <w:div w:id="2089963574">
      <w:bodyDiv w:val="1"/>
      <w:marLeft w:val="0"/>
      <w:marRight w:val="0"/>
      <w:marTop w:val="0"/>
      <w:marBottom w:val="0"/>
      <w:divBdr>
        <w:top w:val="none" w:sz="0" w:space="0" w:color="auto"/>
        <w:left w:val="none" w:sz="0" w:space="0" w:color="auto"/>
        <w:bottom w:val="none" w:sz="0" w:space="0" w:color="auto"/>
        <w:right w:val="none" w:sz="0" w:space="0" w:color="auto"/>
      </w:divBdr>
    </w:div>
    <w:div w:id="2090030666">
      <w:bodyDiv w:val="1"/>
      <w:marLeft w:val="0"/>
      <w:marRight w:val="0"/>
      <w:marTop w:val="0"/>
      <w:marBottom w:val="0"/>
      <w:divBdr>
        <w:top w:val="none" w:sz="0" w:space="0" w:color="auto"/>
        <w:left w:val="none" w:sz="0" w:space="0" w:color="auto"/>
        <w:bottom w:val="none" w:sz="0" w:space="0" w:color="auto"/>
        <w:right w:val="none" w:sz="0" w:space="0" w:color="auto"/>
      </w:divBdr>
    </w:div>
    <w:div w:id="2090929328">
      <w:bodyDiv w:val="1"/>
      <w:marLeft w:val="0"/>
      <w:marRight w:val="0"/>
      <w:marTop w:val="0"/>
      <w:marBottom w:val="0"/>
      <w:divBdr>
        <w:top w:val="none" w:sz="0" w:space="0" w:color="auto"/>
        <w:left w:val="none" w:sz="0" w:space="0" w:color="auto"/>
        <w:bottom w:val="none" w:sz="0" w:space="0" w:color="auto"/>
        <w:right w:val="none" w:sz="0" w:space="0" w:color="auto"/>
      </w:divBdr>
    </w:div>
    <w:div w:id="2092384210">
      <w:bodyDiv w:val="1"/>
      <w:marLeft w:val="0"/>
      <w:marRight w:val="0"/>
      <w:marTop w:val="0"/>
      <w:marBottom w:val="0"/>
      <w:divBdr>
        <w:top w:val="none" w:sz="0" w:space="0" w:color="auto"/>
        <w:left w:val="none" w:sz="0" w:space="0" w:color="auto"/>
        <w:bottom w:val="none" w:sz="0" w:space="0" w:color="auto"/>
        <w:right w:val="none" w:sz="0" w:space="0" w:color="auto"/>
      </w:divBdr>
    </w:div>
    <w:div w:id="2092577479">
      <w:bodyDiv w:val="1"/>
      <w:marLeft w:val="0"/>
      <w:marRight w:val="0"/>
      <w:marTop w:val="0"/>
      <w:marBottom w:val="0"/>
      <w:divBdr>
        <w:top w:val="none" w:sz="0" w:space="0" w:color="auto"/>
        <w:left w:val="none" w:sz="0" w:space="0" w:color="auto"/>
        <w:bottom w:val="none" w:sz="0" w:space="0" w:color="auto"/>
        <w:right w:val="none" w:sz="0" w:space="0" w:color="auto"/>
      </w:divBdr>
    </w:div>
    <w:div w:id="2095591758">
      <w:bodyDiv w:val="1"/>
      <w:marLeft w:val="0"/>
      <w:marRight w:val="0"/>
      <w:marTop w:val="0"/>
      <w:marBottom w:val="0"/>
      <w:divBdr>
        <w:top w:val="none" w:sz="0" w:space="0" w:color="auto"/>
        <w:left w:val="none" w:sz="0" w:space="0" w:color="auto"/>
        <w:bottom w:val="none" w:sz="0" w:space="0" w:color="auto"/>
        <w:right w:val="none" w:sz="0" w:space="0" w:color="auto"/>
      </w:divBdr>
    </w:div>
    <w:div w:id="2096392859">
      <w:bodyDiv w:val="1"/>
      <w:marLeft w:val="0"/>
      <w:marRight w:val="0"/>
      <w:marTop w:val="0"/>
      <w:marBottom w:val="0"/>
      <w:divBdr>
        <w:top w:val="none" w:sz="0" w:space="0" w:color="auto"/>
        <w:left w:val="none" w:sz="0" w:space="0" w:color="auto"/>
        <w:bottom w:val="none" w:sz="0" w:space="0" w:color="auto"/>
        <w:right w:val="none" w:sz="0" w:space="0" w:color="auto"/>
      </w:divBdr>
    </w:div>
    <w:div w:id="2097095072">
      <w:bodyDiv w:val="1"/>
      <w:marLeft w:val="0"/>
      <w:marRight w:val="0"/>
      <w:marTop w:val="0"/>
      <w:marBottom w:val="0"/>
      <w:divBdr>
        <w:top w:val="none" w:sz="0" w:space="0" w:color="auto"/>
        <w:left w:val="none" w:sz="0" w:space="0" w:color="auto"/>
        <w:bottom w:val="none" w:sz="0" w:space="0" w:color="auto"/>
        <w:right w:val="none" w:sz="0" w:space="0" w:color="auto"/>
      </w:divBdr>
    </w:div>
    <w:div w:id="2097440683">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9446842">
      <w:bodyDiv w:val="1"/>
      <w:marLeft w:val="0"/>
      <w:marRight w:val="0"/>
      <w:marTop w:val="0"/>
      <w:marBottom w:val="0"/>
      <w:divBdr>
        <w:top w:val="none" w:sz="0" w:space="0" w:color="auto"/>
        <w:left w:val="none" w:sz="0" w:space="0" w:color="auto"/>
        <w:bottom w:val="none" w:sz="0" w:space="0" w:color="auto"/>
        <w:right w:val="none" w:sz="0" w:space="0" w:color="auto"/>
      </w:divBdr>
    </w:div>
    <w:div w:id="2099476268">
      <w:bodyDiv w:val="1"/>
      <w:marLeft w:val="0"/>
      <w:marRight w:val="0"/>
      <w:marTop w:val="0"/>
      <w:marBottom w:val="0"/>
      <w:divBdr>
        <w:top w:val="none" w:sz="0" w:space="0" w:color="auto"/>
        <w:left w:val="none" w:sz="0" w:space="0" w:color="auto"/>
        <w:bottom w:val="none" w:sz="0" w:space="0" w:color="auto"/>
        <w:right w:val="none" w:sz="0" w:space="0" w:color="auto"/>
      </w:divBdr>
    </w:div>
    <w:div w:id="2099673825">
      <w:bodyDiv w:val="1"/>
      <w:marLeft w:val="0"/>
      <w:marRight w:val="0"/>
      <w:marTop w:val="0"/>
      <w:marBottom w:val="0"/>
      <w:divBdr>
        <w:top w:val="none" w:sz="0" w:space="0" w:color="auto"/>
        <w:left w:val="none" w:sz="0" w:space="0" w:color="auto"/>
        <w:bottom w:val="none" w:sz="0" w:space="0" w:color="auto"/>
        <w:right w:val="none" w:sz="0" w:space="0" w:color="auto"/>
      </w:divBdr>
    </w:div>
    <w:div w:id="2099862597">
      <w:bodyDiv w:val="1"/>
      <w:marLeft w:val="0"/>
      <w:marRight w:val="0"/>
      <w:marTop w:val="0"/>
      <w:marBottom w:val="0"/>
      <w:divBdr>
        <w:top w:val="none" w:sz="0" w:space="0" w:color="auto"/>
        <w:left w:val="none" w:sz="0" w:space="0" w:color="auto"/>
        <w:bottom w:val="none" w:sz="0" w:space="0" w:color="auto"/>
        <w:right w:val="none" w:sz="0" w:space="0" w:color="auto"/>
      </w:divBdr>
    </w:div>
    <w:div w:id="2100131791">
      <w:bodyDiv w:val="1"/>
      <w:marLeft w:val="0"/>
      <w:marRight w:val="0"/>
      <w:marTop w:val="0"/>
      <w:marBottom w:val="0"/>
      <w:divBdr>
        <w:top w:val="none" w:sz="0" w:space="0" w:color="auto"/>
        <w:left w:val="none" w:sz="0" w:space="0" w:color="auto"/>
        <w:bottom w:val="none" w:sz="0" w:space="0" w:color="auto"/>
        <w:right w:val="none" w:sz="0" w:space="0" w:color="auto"/>
      </w:divBdr>
    </w:div>
    <w:div w:id="2100785905">
      <w:bodyDiv w:val="1"/>
      <w:marLeft w:val="0"/>
      <w:marRight w:val="0"/>
      <w:marTop w:val="0"/>
      <w:marBottom w:val="0"/>
      <w:divBdr>
        <w:top w:val="none" w:sz="0" w:space="0" w:color="auto"/>
        <w:left w:val="none" w:sz="0" w:space="0" w:color="auto"/>
        <w:bottom w:val="none" w:sz="0" w:space="0" w:color="auto"/>
        <w:right w:val="none" w:sz="0" w:space="0" w:color="auto"/>
      </w:divBdr>
    </w:div>
    <w:div w:id="2101439678">
      <w:bodyDiv w:val="1"/>
      <w:marLeft w:val="0"/>
      <w:marRight w:val="0"/>
      <w:marTop w:val="0"/>
      <w:marBottom w:val="0"/>
      <w:divBdr>
        <w:top w:val="none" w:sz="0" w:space="0" w:color="auto"/>
        <w:left w:val="none" w:sz="0" w:space="0" w:color="auto"/>
        <w:bottom w:val="none" w:sz="0" w:space="0" w:color="auto"/>
        <w:right w:val="none" w:sz="0" w:space="0" w:color="auto"/>
      </w:divBdr>
    </w:div>
    <w:div w:id="2101483949">
      <w:bodyDiv w:val="1"/>
      <w:marLeft w:val="0"/>
      <w:marRight w:val="0"/>
      <w:marTop w:val="0"/>
      <w:marBottom w:val="0"/>
      <w:divBdr>
        <w:top w:val="none" w:sz="0" w:space="0" w:color="auto"/>
        <w:left w:val="none" w:sz="0" w:space="0" w:color="auto"/>
        <w:bottom w:val="none" w:sz="0" w:space="0" w:color="auto"/>
        <w:right w:val="none" w:sz="0" w:space="0" w:color="auto"/>
      </w:divBdr>
    </w:div>
    <w:div w:id="2102599061">
      <w:bodyDiv w:val="1"/>
      <w:marLeft w:val="0"/>
      <w:marRight w:val="0"/>
      <w:marTop w:val="0"/>
      <w:marBottom w:val="0"/>
      <w:divBdr>
        <w:top w:val="none" w:sz="0" w:space="0" w:color="auto"/>
        <w:left w:val="none" w:sz="0" w:space="0" w:color="auto"/>
        <w:bottom w:val="none" w:sz="0" w:space="0" w:color="auto"/>
        <w:right w:val="none" w:sz="0" w:space="0" w:color="auto"/>
      </w:divBdr>
    </w:div>
    <w:div w:id="2103337294">
      <w:bodyDiv w:val="1"/>
      <w:marLeft w:val="0"/>
      <w:marRight w:val="0"/>
      <w:marTop w:val="0"/>
      <w:marBottom w:val="0"/>
      <w:divBdr>
        <w:top w:val="none" w:sz="0" w:space="0" w:color="auto"/>
        <w:left w:val="none" w:sz="0" w:space="0" w:color="auto"/>
        <w:bottom w:val="none" w:sz="0" w:space="0" w:color="auto"/>
        <w:right w:val="none" w:sz="0" w:space="0" w:color="auto"/>
      </w:divBdr>
    </w:div>
    <w:div w:id="2103530439">
      <w:bodyDiv w:val="1"/>
      <w:marLeft w:val="0"/>
      <w:marRight w:val="0"/>
      <w:marTop w:val="0"/>
      <w:marBottom w:val="0"/>
      <w:divBdr>
        <w:top w:val="none" w:sz="0" w:space="0" w:color="auto"/>
        <w:left w:val="none" w:sz="0" w:space="0" w:color="auto"/>
        <w:bottom w:val="none" w:sz="0" w:space="0" w:color="auto"/>
        <w:right w:val="none" w:sz="0" w:space="0" w:color="auto"/>
      </w:divBdr>
    </w:div>
    <w:div w:id="2103599689">
      <w:bodyDiv w:val="1"/>
      <w:marLeft w:val="0"/>
      <w:marRight w:val="0"/>
      <w:marTop w:val="0"/>
      <w:marBottom w:val="0"/>
      <w:divBdr>
        <w:top w:val="none" w:sz="0" w:space="0" w:color="auto"/>
        <w:left w:val="none" w:sz="0" w:space="0" w:color="auto"/>
        <w:bottom w:val="none" w:sz="0" w:space="0" w:color="auto"/>
        <w:right w:val="none" w:sz="0" w:space="0" w:color="auto"/>
      </w:divBdr>
    </w:div>
    <w:div w:id="2103842778">
      <w:bodyDiv w:val="1"/>
      <w:marLeft w:val="0"/>
      <w:marRight w:val="0"/>
      <w:marTop w:val="0"/>
      <w:marBottom w:val="0"/>
      <w:divBdr>
        <w:top w:val="none" w:sz="0" w:space="0" w:color="auto"/>
        <w:left w:val="none" w:sz="0" w:space="0" w:color="auto"/>
        <w:bottom w:val="none" w:sz="0" w:space="0" w:color="auto"/>
        <w:right w:val="none" w:sz="0" w:space="0" w:color="auto"/>
      </w:divBdr>
    </w:div>
    <w:div w:id="2104839169">
      <w:bodyDiv w:val="1"/>
      <w:marLeft w:val="0"/>
      <w:marRight w:val="0"/>
      <w:marTop w:val="0"/>
      <w:marBottom w:val="0"/>
      <w:divBdr>
        <w:top w:val="none" w:sz="0" w:space="0" w:color="auto"/>
        <w:left w:val="none" w:sz="0" w:space="0" w:color="auto"/>
        <w:bottom w:val="none" w:sz="0" w:space="0" w:color="auto"/>
        <w:right w:val="none" w:sz="0" w:space="0" w:color="auto"/>
      </w:divBdr>
    </w:div>
    <w:div w:id="2105875638">
      <w:bodyDiv w:val="1"/>
      <w:marLeft w:val="0"/>
      <w:marRight w:val="0"/>
      <w:marTop w:val="0"/>
      <w:marBottom w:val="0"/>
      <w:divBdr>
        <w:top w:val="none" w:sz="0" w:space="0" w:color="auto"/>
        <w:left w:val="none" w:sz="0" w:space="0" w:color="auto"/>
        <w:bottom w:val="none" w:sz="0" w:space="0" w:color="auto"/>
        <w:right w:val="none" w:sz="0" w:space="0" w:color="auto"/>
      </w:divBdr>
    </w:div>
    <w:div w:id="2107383397">
      <w:bodyDiv w:val="1"/>
      <w:marLeft w:val="0"/>
      <w:marRight w:val="0"/>
      <w:marTop w:val="0"/>
      <w:marBottom w:val="0"/>
      <w:divBdr>
        <w:top w:val="none" w:sz="0" w:space="0" w:color="auto"/>
        <w:left w:val="none" w:sz="0" w:space="0" w:color="auto"/>
        <w:bottom w:val="none" w:sz="0" w:space="0" w:color="auto"/>
        <w:right w:val="none" w:sz="0" w:space="0" w:color="auto"/>
      </w:divBdr>
    </w:div>
    <w:div w:id="2107576666">
      <w:bodyDiv w:val="1"/>
      <w:marLeft w:val="0"/>
      <w:marRight w:val="0"/>
      <w:marTop w:val="0"/>
      <w:marBottom w:val="0"/>
      <w:divBdr>
        <w:top w:val="none" w:sz="0" w:space="0" w:color="auto"/>
        <w:left w:val="none" w:sz="0" w:space="0" w:color="auto"/>
        <w:bottom w:val="none" w:sz="0" w:space="0" w:color="auto"/>
        <w:right w:val="none" w:sz="0" w:space="0" w:color="auto"/>
      </w:divBdr>
    </w:div>
    <w:div w:id="2108034800">
      <w:bodyDiv w:val="1"/>
      <w:marLeft w:val="0"/>
      <w:marRight w:val="0"/>
      <w:marTop w:val="0"/>
      <w:marBottom w:val="0"/>
      <w:divBdr>
        <w:top w:val="none" w:sz="0" w:space="0" w:color="auto"/>
        <w:left w:val="none" w:sz="0" w:space="0" w:color="auto"/>
        <w:bottom w:val="none" w:sz="0" w:space="0" w:color="auto"/>
        <w:right w:val="none" w:sz="0" w:space="0" w:color="auto"/>
      </w:divBdr>
    </w:div>
    <w:div w:id="2108571818">
      <w:bodyDiv w:val="1"/>
      <w:marLeft w:val="0"/>
      <w:marRight w:val="0"/>
      <w:marTop w:val="0"/>
      <w:marBottom w:val="0"/>
      <w:divBdr>
        <w:top w:val="none" w:sz="0" w:space="0" w:color="auto"/>
        <w:left w:val="none" w:sz="0" w:space="0" w:color="auto"/>
        <w:bottom w:val="none" w:sz="0" w:space="0" w:color="auto"/>
        <w:right w:val="none" w:sz="0" w:space="0" w:color="auto"/>
      </w:divBdr>
    </w:div>
    <w:div w:id="2109156161">
      <w:bodyDiv w:val="1"/>
      <w:marLeft w:val="0"/>
      <w:marRight w:val="0"/>
      <w:marTop w:val="0"/>
      <w:marBottom w:val="0"/>
      <w:divBdr>
        <w:top w:val="none" w:sz="0" w:space="0" w:color="auto"/>
        <w:left w:val="none" w:sz="0" w:space="0" w:color="auto"/>
        <w:bottom w:val="none" w:sz="0" w:space="0" w:color="auto"/>
        <w:right w:val="none" w:sz="0" w:space="0" w:color="auto"/>
      </w:divBdr>
    </w:div>
    <w:div w:id="2111004188">
      <w:bodyDiv w:val="1"/>
      <w:marLeft w:val="0"/>
      <w:marRight w:val="0"/>
      <w:marTop w:val="0"/>
      <w:marBottom w:val="0"/>
      <w:divBdr>
        <w:top w:val="none" w:sz="0" w:space="0" w:color="auto"/>
        <w:left w:val="none" w:sz="0" w:space="0" w:color="auto"/>
        <w:bottom w:val="none" w:sz="0" w:space="0" w:color="auto"/>
        <w:right w:val="none" w:sz="0" w:space="0" w:color="auto"/>
      </w:divBdr>
    </w:div>
    <w:div w:id="2111507419">
      <w:bodyDiv w:val="1"/>
      <w:marLeft w:val="0"/>
      <w:marRight w:val="0"/>
      <w:marTop w:val="0"/>
      <w:marBottom w:val="0"/>
      <w:divBdr>
        <w:top w:val="none" w:sz="0" w:space="0" w:color="auto"/>
        <w:left w:val="none" w:sz="0" w:space="0" w:color="auto"/>
        <w:bottom w:val="none" w:sz="0" w:space="0" w:color="auto"/>
        <w:right w:val="none" w:sz="0" w:space="0" w:color="auto"/>
      </w:divBdr>
    </w:div>
    <w:div w:id="2112779978">
      <w:bodyDiv w:val="1"/>
      <w:marLeft w:val="0"/>
      <w:marRight w:val="0"/>
      <w:marTop w:val="0"/>
      <w:marBottom w:val="0"/>
      <w:divBdr>
        <w:top w:val="none" w:sz="0" w:space="0" w:color="auto"/>
        <w:left w:val="none" w:sz="0" w:space="0" w:color="auto"/>
        <w:bottom w:val="none" w:sz="0" w:space="0" w:color="auto"/>
        <w:right w:val="none" w:sz="0" w:space="0" w:color="auto"/>
      </w:divBdr>
    </w:div>
    <w:div w:id="2113284473">
      <w:bodyDiv w:val="1"/>
      <w:marLeft w:val="0"/>
      <w:marRight w:val="0"/>
      <w:marTop w:val="0"/>
      <w:marBottom w:val="0"/>
      <w:divBdr>
        <w:top w:val="none" w:sz="0" w:space="0" w:color="auto"/>
        <w:left w:val="none" w:sz="0" w:space="0" w:color="auto"/>
        <w:bottom w:val="none" w:sz="0" w:space="0" w:color="auto"/>
        <w:right w:val="none" w:sz="0" w:space="0" w:color="auto"/>
      </w:divBdr>
    </w:div>
    <w:div w:id="2113550421">
      <w:bodyDiv w:val="1"/>
      <w:marLeft w:val="0"/>
      <w:marRight w:val="0"/>
      <w:marTop w:val="0"/>
      <w:marBottom w:val="0"/>
      <w:divBdr>
        <w:top w:val="none" w:sz="0" w:space="0" w:color="auto"/>
        <w:left w:val="none" w:sz="0" w:space="0" w:color="auto"/>
        <w:bottom w:val="none" w:sz="0" w:space="0" w:color="auto"/>
        <w:right w:val="none" w:sz="0" w:space="0" w:color="auto"/>
      </w:divBdr>
    </w:div>
    <w:div w:id="2113888645">
      <w:bodyDiv w:val="1"/>
      <w:marLeft w:val="0"/>
      <w:marRight w:val="0"/>
      <w:marTop w:val="0"/>
      <w:marBottom w:val="0"/>
      <w:divBdr>
        <w:top w:val="none" w:sz="0" w:space="0" w:color="auto"/>
        <w:left w:val="none" w:sz="0" w:space="0" w:color="auto"/>
        <w:bottom w:val="none" w:sz="0" w:space="0" w:color="auto"/>
        <w:right w:val="none" w:sz="0" w:space="0" w:color="auto"/>
      </w:divBdr>
    </w:div>
    <w:div w:id="2114015852">
      <w:bodyDiv w:val="1"/>
      <w:marLeft w:val="0"/>
      <w:marRight w:val="0"/>
      <w:marTop w:val="0"/>
      <w:marBottom w:val="0"/>
      <w:divBdr>
        <w:top w:val="none" w:sz="0" w:space="0" w:color="auto"/>
        <w:left w:val="none" w:sz="0" w:space="0" w:color="auto"/>
        <w:bottom w:val="none" w:sz="0" w:space="0" w:color="auto"/>
        <w:right w:val="none" w:sz="0" w:space="0" w:color="auto"/>
      </w:divBdr>
    </w:div>
    <w:div w:id="2114277823">
      <w:bodyDiv w:val="1"/>
      <w:marLeft w:val="0"/>
      <w:marRight w:val="0"/>
      <w:marTop w:val="0"/>
      <w:marBottom w:val="0"/>
      <w:divBdr>
        <w:top w:val="none" w:sz="0" w:space="0" w:color="auto"/>
        <w:left w:val="none" w:sz="0" w:space="0" w:color="auto"/>
        <w:bottom w:val="none" w:sz="0" w:space="0" w:color="auto"/>
        <w:right w:val="none" w:sz="0" w:space="0" w:color="auto"/>
      </w:divBdr>
    </w:div>
    <w:div w:id="2114863883">
      <w:bodyDiv w:val="1"/>
      <w:marLeft w:val="0"/>
      <w:marRight w:val="0"/>
      <w:marTop w:val="0"/>
      <w:marBottom w:val="0"/>
      <w:divBdr>
        <w:top w:val="none" w:sz="0" w:space="0" w:color="auto"/>
        <w:left w:val="none" w:sz="0" w:space="0" w:color="auto"/>
        <w:bottom w:val="none" w:sz="0" w:space="0" w:color="auto"/>
        <w:right w:val="none" w:sz="0" w:space="0" w:color="auto"/>
      </w:divBdr>
    </w:div>
    <w:div w:id="2115782724">
      <w:bodyDiv w:val="1"/>
      <w:marLeft w:val="0"/>
      <w:marRight w:val="0"/>
      <w:marTop w:val="0"/>
      <w:marBottom w:val="0"/>
      <w:divBdr>
        <w:top w:val="none" w:sz="0" w:space="0" w:color="auto"/>
        <w:left w:val="none" w:sz="0" w:space="0" w:color="auto"/>
        <w:bottom w:val="none" w:sz="0" w:space="0" w:color="auto"/>
        <w:right w:val="none" w:sz="0" w:space="0" w:color="auto"/>
      </w:divBdr>
    </w:div>
    <w:div w:id="2116438747">
      <w:bodyDiv w:val="1"/>
      <w:marLeft w:val="0"/>
      <w:marRight w:val="0"/>
      <w:marTop w:val="0"/>
      <w:marBottom w:val="0"/>
      <w:divBdr>
        <w:top w:val="none" w:sz="0" w:space="0" w:color="auto"/>
        <w:left w:val="none" w:sz="0" w:space="0" w:color="auto"/>
        <w:bottom w:val="none" w:sz="0" w:space="0" w:color="auto"/>
        <w:right w:val="none" w:sz="0" w:space="0" w:color="auto"/>
      </w:divBdr>
    </w:div>
    <w:div w:id="2117015841">
      <w:bodyDiv w:val="1"/>
      <w:marLeft w:val="0"/>
      <w:marRight w:val="0"/>
      <w:marTop w:val="0"/>
      <w:marBottom w:val="0"/>
      <w:divBdr>
        <w:top w:val="none" w:sz="0" w:space="0" w:color="auto"/>
        <w:left w:val="none" w:sz="0" w:space="0" w:color="auto"/>
        <w:bottom w:val="none" w:sz="0" w:space="0" w:color="auto"/>
        <w:right w:val="none" w:sz="0" w:space="0" w:color="auto"/>
      </w:divBdr>
    </w:div>
    <w:div w:id="2117366512">
      <w:bodyDiv w:val="1"/>
      <w:marLeft w:val="0"/>
      <w:marRight w:val="0"/>
      <w:marTop w:val="0"/>
      <w:marBottom w:val="0"/>
      <w:divBdr>
        <w:top w:val="none" w:sz="0" w:space="0" w:color="auto"/>
        <w:left w:val="none" w:sz="0" w:space="0" w:color="auto"/>
        <w:bottom w:val="none" w:sz="0" w:space="0" w:color="auto"/>
        <w:right w:val="none" w:sz="0" w:space="0" w:color="auto"/>
      </w:divBdr>
    </w:div>
    <w:div w:id="2117406011">
      <w:bodyDiv w:val="1"/>
      <w:marLeft w:val="0"/>
      <w:marRight w:val="0"/>
      <w:marTop w:val="0"/>
      <w:marBottom w:val="0"/>
      <w:divBdr>
        <w:top w:val="none" w:sz="0" w:space="0" w:color="auto"/>
        <w:left w:val="none" w:sz="0" w:space="0" w:color="auto"/>
        <w:bottom w:val="none" w:sz="0" w:space="0" w:color="auto"/>
        <w:right w:val="none" w:sz="0" w:space="0" w:color="auto"/>
      </w:divBdr>
    </w:div>
    <w:div w:id="2118402473">
      <w:bodyDiv w:val="1"/>
      <w:marLeft w:val="0"/>
      <w:marRight w:val="0"/>
      <w:marTop w:val="0"/>
      <w:marBottom w:val="0"/>
      <w:divBdr>
        <w:top w:val="none" w:sz="0" w:space="0" w:color="auto"/>
        <w:left w:val="none" w:sz="0" w:space="0" w:color="auto"/>
        <w:bottom w:val="none" w:sz="0" w:space="0" w:color="auto"/>
        <w:right w:val="none" w:sz="0" w:space="0" w:color="auto"/>
      </w:divBdr>
    </w:div>
    <w:div w:id="2119130805">
      <w:bodyDiv w:val="1"/>
      <w:marLeft w:val="0"/>
      <w:marRight w:val="0"/>
      <w:marTop w:val="0"/>
      <w:marBottom w:val="0"/>
      <w:divBdr>
        <w:top w:val="none" w:sz="0" w:space="0" w:color="auto"/>
        <w:left w:val="none" w:sz="0" w:space="0" w:color="auto"/>
        <w:bottom w:val="none" w:sz="0" w:space="0" w:color="auto"/>
        <w:right w:val="none" w:sz="0" w:space="0" w:color="auto"/>
      </w:divBdr>
    </w:div>
    <w:div w:id="2119139104">
      <w:bodyDiv w:val="1"/>
      <w:marLeft w:val="0"/>
      <w:marRight w:val="0"/>
      <w:marTop w:val="0"/>
      <w:marBottom w:val="0"/>
      <w:divBdr>
        <w:top w:val="none" w:sz="0" w:space="0" w:color="auto"/>
        <w:left w:val="none" w:sz="0" w:space="0" w:color="auto"/>
        <w:bottom w:val="none" w:sz="0" w:space="0" w:color="auto"/>
        <w:right w:val="none" w:sz="0" w:space="0" w:color="auto"/>
      </w:divBdr>
    </w:div>
    <w:div w:id="2119567875">
      <w:bodyDiv w:val="1"/>
      <w:marLeft w:val="0"/>
      <w:marRight w:val="0"/>
      <w:marTop w:val="0"/>
      <w:marBottom w:val="0"/>
      <w:divBdr>
        <w:top w:val="none" w:sz="0" w:space="0" w:color="auto"/>
        <w:left w:val="none" w:sz="0" w:space="0" w:color="auto"/>
        <w:bottom w:val="none" w:sz="0" w:space="0" w:color="auto"/>
        <w:right w:val="none" w:sz="0" w:space="0" w:color="auto"/>
      </w:divBdr>
    </w:div>
    <w:div w:id="2119790439">
      <w:bodyDiv w:val="1"/>
      <w:marLeft w:val="0"/>
      <w:marRight w:val="0"/>
      <w:marTop w:val="0"/>
      <w:marBottom w:val="0"/>
      <w:divBdr>
        <w:top w:val="none" w:sz="0" w:space="0" w:color="auto"/>
        <w:left w:val="none" w:sz="0" w:space="0" w:color="auto"/>
        <w:bottom w:val="none" w:sz="0" w:space="0" w:color="auto"/>
        <w:right w:val="none" w:sz="0" w:space="0" w:color="auto"/>
      </w:divBdr>
    </w:div>
    <w:div w:id="2120485541">
      <w:bodyDiv w:val="1"/>
      <w:marLeft w:val="0"/>
      <w:marRight w:val="0"/>
      <w:marTop w:val="0"/>
      <w:marBottom w:val="0"/>
      <w:divBdr>
        <w:top w:val="none" w:sz="0" w:space="0" w:color="auto"/>
        <w:left w:val="none" w:sz="0" w:space="0" w:color="auto"/>
        <w:bottom w:val="none" w:sz="0" w:space="0" w:color="auto"/>
        <w:right w:val="none" w:sz="0" w:space="0" w:color="auto"/>
      </w:divBdr>
    </w:div>
    <w:div w:id="2122021594">
      <w:bodyDiv w:val="1"/>
      <w:marLeft w:val="0"/>
      <w:marRight w:val="0"/>
      <w:marTop w:val="0"/>
      <w:marBottom w:val="0"/>
      <w:divBdr>
        <w:top w:val="none" w:sz="0" w:space="0" w:color="auto"/>
        <w:left w:val="none" w:sz="0" w:space="0" w:color="auto"/>
        <w:bottom w:val="none" w:sz="0" w:space="0" w:color="auto"/>
        <w:right w:val="none" w:sz="0" w:space="0" w:color="auto"/>
      </w:divBdr>
    </w:div>
    <w:div w:id="2123918189">
      <w:bodyDiv w:val="1"/>
      <w:marLeft w:val="0"/>
      <w:marRight w:val="0"/>
      <w:marTop w:val="0"/>
      <w:marBottom w:val="0"/>
      <w:divBdr>
        <w:top w:val="none" w:sz="0" w:space="0" w:color="auto"/>
        <w:left w:val="none" w:sz="0" w:space="0" w:color="auto"/>
        <w:bottom w:val="none" w:sz="0" w:space="0" w:color="auto"/>
        <w:right w:val="none" w:sz="0" w:space="0" w:color="auto"/>
      </w:divBdr>
    </w:div>
    <w:div w:id="2124154193">
      <w:bodyDiv w:val="1"/>
      <w:marLeft w:val="0"/>
      <w:marRight w:val="0"/>
      <w:marTop w:val="0"/>
      <w:marBottom w:val="0"/>
      <w:divBdr>
        <w:top w:val="none" w:sz="0" w:space="0" w:color="auto"/>
        <w:left w:val="none" w:sz="0" w:space="0" w:color="auto"/>
        <w:bottom w:val="none" w:sz="0" w:space="0" w:color="auto"/>
        <w:right w:val="none" w:sz="0" w:space="0" w:color="auto"/>
      </w:divBdr>
    </w:div>
    <w:div w:id="2125268028">
      <w:bodyDiv w:val="1"/>
      <w:marLeft w:val="0"/>
      <w:marRight w:val="0"/>
      <w:marTop w:val="0"/>
      <w:marBottom w:val="0"/>
      <w:divBdr>
        <w:top w:val="none" w:sz="0" w:space="0" w:color="auto"/>
        <w:left w:val="none" w:sz="0" w:space="0" w:color="auto"/>
        <w:bottom w:val="none" w:sz="0" w:space="0" w:color="auto"/>
        <w:right w:val="none" w:sz="0" w:space="0" w:color="auto"/>
      </w:divBdr>
    </w:div>
    <w:div w:id="2125415276">
      <w:bodyDiv w:val="1"/>
      <w:marLeft w:val="0"/>
      <w:marRight w:val="0"/>
      <w:marTop w:val="0"/>
      <w:marBottom w:val="0"/>
      <w:divBdr>
        <w:top w:val="none" w:sz="0" w:space="0" w:color="auto"/>
        <w:left w:val="none" w:sz="0" w:space="0" w:color="auto"/>
        <w:bottom w:val="none" w:sz="0" w:space="0" w:color="auto"/>
        <w:right w:val="none" w:sz="0" w:space="0" w:color="auto"/>
      </w:divBdr>
    </w:div>
    <w:div w:id="2125926355">
      <w:bodyDiv w:val="1"/>
      <w:marLeft w:val="0"/>
      <w:marRight w:val="0"/>
      <w:marTop w:val="0"/>
      <w:marBottom w:val="0"/>
      <w:divBdr>
        <w:top w:val="none" w:sz="0" w:space="0" w:color="auto"/>
        <w:left w:val="none" w:sz="0" w:space="0" w:color="auto"/>
        <w:bottom w:val="none" w:sz="0" w:space="0" w:color="auto"/>
        <w:right w:val="none" w:sz="0" w:space="0" w:color="auto"/>
      </w:divBdr>
    </w:div>
    <w:div w:id="2126386683">
      <w:bodyDiv w:val="1"/>
      <w:marLeft w:val="0"/>
      <w:marRight w:val="0"/>
      <w:marTop w:val="0"/>
      <w:marBottom w:val="0"/>
      <w:divBdr>
        <w:top w:val="none" w:sz="0" w:space="0" w:color="auto"/>
        <w:left w:val="none" w:sz="0" w:space="0" w:color="auto"/>
        <w:bottom w:val="none" w:sz="0" w:space="0" w:color="auto"/>
        <w:right w:val="none" w:sz="0" w:space="0" w:color="auto"/>
      </w:divBdr>
    </w:div>
    <w:div w:id="2127383600">
      <w:bodyDiv w:val="1"/>
      <w:marLeft w:val="0"/>
      <w:marRight w:val="0"/>
      <w:marTop w:val="0"/>
      <w:marBottom w:val="0"/>
      <w:divBdr>
        <w:top w:val="none" w:sz="0" w:space="0" w:color="auto"/>
        <w:left w:val="none" w:sz="0" w:space="0" w:color="auto"/>
        <w:bottom w:val="none" w:sz="0" w:space="0" w:color="auto"/>
        <w:right w:val="none" w:sz="0" w:space="0" w:color="auto"/>
      </w:divBdr>
    </w:div>
    <w:div w:id="2127384613">
      <w:bodyDiv w:val="1"/>
      <w:marLeft w:val="0"/>
      <w:marRight w:val="0"/>
      <w:marTop w:val="0"/>
      <w:marBottom w:val="0"/>
      <w:divBdr>
        <w:top w:val="none" w:sz="0" w:space="0" w:color="auto"/>
        <w:left w:val="none" w:sz="0" w:space="0" w:color="auto"/>
        <w:bottom w:val="none" w:sz="0" w:space="0" w:color="auto"/>
        <w:right w:val="none" w:sz="0" w:space="0" w:color="auto"/>
      </w:divBdr>
    </w:div>
    <w:div w:id="2128424882">
      <w:bodyDiv w:val="1"/>
      <w:marLeft w:val="0"/>
      <w:marRight w:val="0"/>
      <w:marTop w:val="0"/>
      <w:marBottom w:val="0"/>
      <w:divBdr>
        <w:top w:val="none" w:sz="0" w:space="0" w:color="auto"/>
        <w:left w:val="none" w:sz="0" w:space="0" w:color="auto"/>
        <w:bottom w:val="none" w:sz="0" w:space="0" w:color="auto"/>
        <w:right w:val="none" w:sz="0" w:space="0" w:color="auto"/>
      </w:divBdr>
    </w:div>
    <w:div w:id="2129077902">
      <w:bodyDiv w:val="1"/>
      <w:marLeft w:val="0"/>
      <w:marRight w:val="0"/>
      <w:marTop w:val="0"/>
      <w:marBottom w:val="0"/>
      <w:divBdr>
        <w:top w:val="none" w:sz="0" w:space="0" w:color="auto"/>
        <w:left w:val="none" w:sz="0" w:space="0" w:color="auto"/>
        <w:bottom w:val="none" w:sz="0" w:space="0" w:color="auto"/>
        <w:right w:val="none" w:sz="0" w:space="0" w:color="auto"/>
      </w:divBdr>
    </w:div>
    <w:div w:id="2129854988">
      <w:bodyDiv w:val="1"/>
      <w:marLeft w:val="0"/>
      <w:marRight w:val="0"/>
      <w:marTop w:val="0"/>
      <w:marBottom w:val="0"/>
      <w:divBdr>
        <w:top w:val="none" w:sz="0" w:space="0" w:color="auto"/>
        <w:left w:val="none" w:sz="0" w:space="0" w:color="auto"/>
        <w:bottom w:val="none" w:sz="0" w:space="0" w:color="auto"/>
        <w:right w:val="none" w:sz="0" w:space="0" w:color="auto"/>
      </w:divBdr>
    </w:div>
    <w:div w:id="2130663088">
      <w:bodyDiv w:val="1"/>
      <w:marLeft w:val="0"/>
      <w:marRight w:val="0"/>
      <w:marTop w:val="0"/>
      <w:marBottom w:val="0"/>
      <w:divBdr>
        <w:top w:val="none" w:sz="0" w:space="0" w:color="auto"/>
        <w:left w:val="none" w:sz="0" w:space="0" w:color="auto"/>
        <w:bottom w:val="none" w:sz="0" w:space="0" w:color="auto"/>
        <w:right w:val="none" w:sz="0" w:space="0" w:color="auto"/>
      </w:divBdr>
    </w:div>
    <w:div w:id="2131967570">
      <w:bodyDiv w:val="1"/>
      <w:marLeft w:val="0"/>
      <w:marRight w:val="0"/>
      <w:marTop w:val="0"/>
      <w:marBottom w:val="0"/>
      <w:divBdr>
        <w:top w:val="none" w:sz="0" w:space="0" w:color="auto"/>
        <w:left w:val="none" w:sz="0" w:space="0" w:color="auto"/>
        <w:bottom w:val="none" w:sz="0" w:space="0" w:color="auto"/>
        <w:right w:val="none" w:sz="0" w:space="0" w:color="auto"/>
      </w:divBdr>
    </w:div>
    <w:div w:id="2132431610">
      <w:bodyDiv w:val="1"/>
      <w:marLeft w:val="0"/>
      <w:marRight w:val="0"/>
      <w:marTop w:val="0"/>
      <w:marBottom w:val="0"/>
      <w:divBdr>
        <w:top w:val="none" w:sz="0" w:space="0" w:color="auto"/>
        <w:left w:val="none" w:sz="0" w:space="0" w:color="auto"/>
        <w:bottom w:val="none" w:sz="0" w:space="0" w:color="auto"/>
        <w:right w:val="none" w:sz="0" w:space="0" w:color="auto"/>
      </w:divBdr>
    </w:div>
    <w:div w:id="2132673451">
      <w:bodyDiv w:val="1"/>
      <w:marLeft w:val="0"/>
      <w:marRight w:val="0"/>
      <w:marTop w:val="0"/>
      <w:marBottom w:val="0"/>
      <w:divBdr>
        <w:top w:val="none" w:sz="0" w:space="0" w:color="auto"/>
        <w:left w:val="none" w:sz="0" w:space="0" w:color="auto"/>
        <w:bottom w:val="none" w:sz="0" w:space="0" w:color="auto"/>
        <w:right w:val="none" w:sz="0" w:space="0" w:color="auto"/>
      </w:divBdr>
    </w:div>
    <w:div w:id="2133667478">
      <w:bodyDiv w:val="1"/>
      <w:marLeft w:val="0"/>
      <w:marRight w:val="0"/>
      <w:marTop w:val="0"/>
      <w:marBottom w:val="0"/>
      <w:divBdr>
        <w:top w:val="none" w:sz="0" w:space="0" w:color="auto"/>
        <w:left w:val="none" w:sz="0" w:space="0" w:color="auto"/>
        <w:bottom w:val="none" w:sz="0" w:space="0" w:color="auto"/>
        <w:right w:val="none" w:sz="0" w:space="0" w:color="auto"/>
      </w:divBdr>
    </w:div>
    <w:div w:id="2134664255">
      <w:bodyDiv w:val="1"/>
      <w:marLeft w:val="0"/>
      <w:marRight w:val="0"/>
      <w:marTop w:val="0"/>
      <w:marBottom w:val="0"/>
      <w:divBdr>
        <w:top w:val="none" w:sz="0" w:space="0" w:color="auto"/>
        <w:left w:val="none" w:sz="0" w:space="0" w:color="auto"/>
        <w:bottom w:val="none" w:sz="0" w:space="0" w:color="auto"/>
        <w:right w:val="none" w:sz="0" w:space="0" w:color="auto"/>
      </w:divBdr>
    </w:div>
    <w:div w:id="2135172040">
      <w:bodyDiv w:val="1"/>
      <w:marLeft w:val="0"/>
      <w:marRight w:val="0"/>
      <w:marTop w:val="0"/>
      <w:marBottom w:val="0"/>
      <w:divBdr>
        <w:top w:val="none" w:sz="0" w:space="0" w:color="auto"/>
        <w:left w:val="none" w:sz="0" w:space="0" w:color="auto"/>
        <w:bottom w:val="none" w:sz="0" w:space="0" w:color="auto"/>
        <w:right w:val="none" w:sz="0" w:space="0" w:color="auto"/>
      </w:divBdr>
    </w:div>
    <w:div w:id="2136557655">
      <w:bodyDiv w:val="1"/>
      <w:marLeft w:val="0"/>
      <w:marRight w:val="0"/>
      <w:marTop w:val="0"/>
      <w:marBottom w:val="0"/>
      <w:divBdr>
        <w:top w:val="none" w:sz="0" w:space="0" w:color="auto"/>
        <w:left w:val="none" w:sz="0" w:space="0" w:color="auto"/>
        <w:bottom w:val="none" w:sz="0" w:space="0" w:color="auto"/>
        <w:right w:val="none" w:sz="0" w:space="0" w:color="auto"/>
      </w:divBdr>
    </w:div>
    <w:div w:id="2136633136">
      <w:bodyDiv w:val="1"/>
      <w:marLeft w:val="0"/>
      <w:marRight w:val="0"/>
      <w:marTop w:val="0"/>
      <w:marBottom w:val="0"/>
      <w:divBdr>
        <w:top w:val="none" w:sz="0" w:space="0" w:color="auto"/>
        <w:left w:val="none" w:sz="0" w:space="0" w:color="auto"/>
        <w:bottom w:val="none" w:sz="0" w:space="0" w:color="auto"/>
        <w:right w:val="none" w:sz="0" w:space="0" w:color="auto"/>
      </w:divBdr>
    </w:div>
    <w:div w:id="2137137780">
      <w:bodyDiv w:val="1"/>
      <w:marLeft w:val="0"/>
      <w:marRight w:val="0"/>
      <w:marTop w:val="0"/>
      <w:marBottom w:val="0"/>
      <w:divBdr>
        <w:top w:val="none" w:sz="0" w:space="0" w:color="auto"/>
        <w:left w:val="none" w:sz="0" w:space="0" w:color="auto"/>
        <w:bottom w:val="none" w:sz="0" w:space="0" w:color="auto"/>
        <w:right w:val="none" w:sz="0" w:space="0" w:color="auto"/>
      </w:divBdr>
    </w:div>
    <w:div w:id="2137479361">
      <w:bodyDiv w:val="1"/>
      <w:marLeft w:val="0"/>
      <w:marRight w:val="0"/>
      <w:marTop w:val="0"/>
      <w:marBottom w:val="0"/>
      <w:divBdr>
        <w:top w:val="none" w:sz="0" w:space="0" w:color="auto"/>
        <w:left w:val="none" w:sz="0" w:space="0" w:color="auto"/>
        <w:bottom w:val="none" w:sz="0" w:space="0" w:color="auto"/>
        <w:right w:val="none" w:sz="0" w:space="0" w:color="auto"/>
      </w:divBdr>
    </w:div>
    <w:div w:id="2137941863">
      <w:bodyDiv w:val="1"/>
      <w:marLeft w:val="0"/>
      <w:marRight w:val="0"/>
      <w:marTop w:val="0"/>
      <w:marBottom w:val="0"/>
      <w:divBdr>
        <w:top w:val="none" w:sz="0" w:space="0" w:color="auto"/>
        <w:left w:val="none" w:sz="0" w:space="0" w:color="auto"/>
        <w:bottom w:val="none" w:sz="0" w:space="0" w:color="auto"/>
        <w:right w:val="none" w:sz="0" w:space="0" w:color="auto"/>
      </w:divBdr>
    </w:div>
    <w:div w:id="2138789296">
      <w:bodyDiv w:val="1"/>
      <w:marLeft w:val="0"/>
      <w:marRight w:val="0"/>
      <w:marTop w:val="0"/>
      <w:marBottom w:val="0"/>
      <w:divBdr>
        <w:top w:val="none" w:sz="0" w:space="0" w:color="auto"/>
        <w:left w:val="none" w:sz="0" w:space="0" w:color="auto"/>
        <w:bottom w:val="none" w:sz="0" w:space="0" w:color="auto"/>
        <w:right w:val="none" w:sz="0" w:space="0" w:color="auto"/>
      </w:divBdr>
    </w:div>
    <w:div w:id="2139300485">
      <w:bodyDiv w:val="1"/>
      <w:marLeft w:val="0"/>
      <w:marRight w:val="0"/>
      <w:marTop w:val="0"/>
      <w:marBottom w:val="0"/>
      <w:divBdr>
        <w:top w:val="none" w:sz="0" w:space="0" w:color="auto"/>
        <w:left w:val="none" w:sz="0" w:space="0" w:color="auto"/>
        <w:bottom w:val="none" w:sz="0" w:space="0" w:color="auto"/>
        <w:right w:val="none" w:sz="0" w:space="0" w:color="auto"/>
      </w:divBdr>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
    <w:div w:id="2140957068">
      <w:bodyDiv w:val="1"/>
      <w:marLeft w:val="0"/>
      <w:marRight w:val="0"/>
      <w:marTop w:val="0"/>
      <w:marBottom w:val="0"/>
      <w:divBdr>
        <w:top w:val="none" w:sz="0" w:space="0" w:color="auto"/>
        <w:left w:val="none" w:sz="0" w:space="0" w:color="auto"/>
        <w:bottom w:val="none" w:sz="0" w:space="0" w:color="auto"/>
        <w:right w:val="none" w:sz="0" w:space="0" w:color="auto"/>
      </w:divBdr>
    </w:div>
    <w:div w:id="2142184484">
      <w:bodyDiv w:val="1"/>
      <w:marLeft w:val="0"/>
      <w:marRight w:val="0"/>
      <w:marTop w:val="0"/>
      <w:marBottom w:val="0"/>
      <w:divBdr>
        <w:top w:val="none" w:sz="0" w:space="0" w:color="auto"/>
        <w:left w:val="none" w:sz="0" w:space="0" w:color="auto"/>
        <w:bottom w:val="none" w:sz="0" w:space="0" w:color="auto"/>
        <w:right w:val="none" w:sz="0" w:space="0" w:color="auto"/>
      </w:divBdr>
    </w:div>
    <w:div w:id="2142452951">
      <w:bodyDiv w:val="1"/>
      <w:marLeft w:val="0"/>
      <w:marRight w:val="0"/>
      <w:marTop w:val="0"/>
      <w:marBottom w:val="0"/>
      <w:divBdr>
        <w:top w:val="none" w:sz="0" w:space="0" w:color="auto"/>
        <w:left w:val="none" w:sz="0" w:space="0" w:color="auto"/>
        <w:bottom w:val="none" w:sz="0" w:space="0" w:color="auto"/>
        <w:right w:val="none" w:sz="0" w:space="0" w:color="auto"/>
      </w:divBdr>
    </w:div>
    <w:div w:id="2142922799">
      <w:bodyDiv w:val="1"/>
      <w:marLeft w:val="0"/>
      <w:marRight w:val="0"/>
      <w:marTop w:val="0"/>
      <w:marBottom w:val="0"/>
      <w:divBdr>
        <w:top w:val="none" w:sz="0" w:space="0" w:color="auto"/>
        <w:left w:val="none" w:sz="0" w:space="0" w:color="auto"/>
        <w:bottom w:val="none" w:sz="0" w:space="0" w:color="auto"/>
        <w:right w:val="none" w:sz="0" w:space="0" w:color="auto"/>
      </w:divBdr>
    </w:div>
    <w:div w:id="2143764495">
      <w:bodyDiv w:val="1"/>
      <w:marLeft w:val="0"/>
      <w:marRight w:val="0"/>
      <w:marTop w:val="0"/>
      <w:marBottom w:val="0"/>
      <w:divBdr>
        <w:top w:val="none" w:sz="0" w:space="0" w:color="auto"/>
        <w:left w:val="none" w:sz="0" w:space="0" w:color="auto"/>
        <w:bottom w:val="none" w:sz="0" w:space="0" w:color="auto"/>
        <w:right w:val="none" w:sz="0" w:space="0" w:color="auto"/>
      </w:divBdr>
    </w:div>
    <w:div w:id="2144469550">
      <w:bodyDiv w:val="1"/>
      <w:marLeft w:val="0"/>
      <w:marRight w:val="0"/>
      <w:marTop w:val="0"/>
      <w:marBottom w:val="0"/>
      <w:divBdr>
        <w:top w:val="none" w:sz="0" w:space="0" w:color="auto"/>
        <w:left w:val="none" w:sz="0" w:space="0" w:color="auto"/>
        <w:bottom w:val="none" w:sz="0" w:space="0" w:color="auto"/>
        <w:right w:val="none" w:sz="0" w:space="0" w:color="auto"/>
      </w:divBdr>
    </w:div>
    <w:div w:id="2145198304">
      <w:bodyDiv w:val="1"/>
      <w:marLeft w:val="0"/>
      <w:marRight w:val="0"/>
      <w:marTop w:val="0"/>
      <w:marBottom w:val="0"/>
      <w:divBdr>
        <w:top w:val="none" w:sz="0" w:space="0" w:color="auto"/>
        <w:left w:val="none" w:sz="0" w:space="0" w:color="auto"/>
        <w:bottom w:val="none" w:sz="0" w:space="0" w:color="auto"/>
        <w:right w:val="none" w:sz="0" w:space="0" w:color="auto"/>
      </w:divBdr>
    </w:div>
    <w:div w:id="2145269810">
      <w:bodyDiv w:val="1"/>
      <w:marLeft w:val="0"/>
      <w:marRight w:val="0"/>
      <w:marTop w:val="0"/>
      <w:marBottom w:val="0"/>
      <w:divBdr>
        <w:top w:val="none" w:sz="0" w:space="0" w:color="auto"/>
        <w:left w:val="none" w:sz="0" w:space="0" w:color="auto"/>
        <w:bottom w:val="none" w:sz="0" w:space="0" w:color="auto"/>
        <w:right w:val="none" w:sz="0" w:space="0" w:color="auto"/>
      </w:divBdr>
    </w:div>
    <w:div w:id="2145997263">
      <w:bodyDiv w:val="1"/>
      <w:marLeft w:val="0"/>
      <w:marRight w:val="0"/>
      <w:marTop w:val="0"/>
      <w:marBottom w:val="0"/>
      <w:divBdr>
        <w:top w:val="none" w:sz="0" w:space="0" w:color="auto"/>
        <w:left w:val="none" w:sz="0" w:space="0" w:color="auto"/>
        <w:bottom w:val="none" w:sz="0" w:space="0" w:color="auto"/>
        <w:right w:val="none" w:sz="0" w:space="0" w:color="auto"/>
      </w:divBdr>
    </w:div>
    <w:div w:id="2146729893">
      <w:bodyDiv w:val="1"/>
      <w:marLeft w:val="0"/>
      <w:marRight w:val="0"/>
      <w:marTop w:val="0"/>
      <w:marBottom w:val="0"/>
      <w:divBdr>
        <w:top w:val="none" w:sz="0" w:space="0" w:color="auto"/>
        <w:left w:val="none" w:sz="0" w:space="0" w:color="auto"/>
        <w:bottom w:val="none" w:sz="0" w:space="0" w:color="auto"/>
        <w:right w:val="none" w:sz="0" w:space="0" w:color="auto"/>
      </w:divBdr>
    </w:div>
    <w:div w:id="2146854519">
      <w:bodyDiv w:val="1"/>
      <w:marLeft w:val="0"/>
      <w:marRight w:val="0"/>
      <w:marTop w:val="0"/>
      <w:marBottom w:val="0"/>
      <w:divBdr>
        <w:top w:val="none" w:sz="0" w:space="0" w:color="auto"/>
        <w:left w:val="none" w:sz="0" w:space="0" w:color="auto"/>
        <w:bottom w:val="none" w:sz="0" w:space="0" w:color="auto"/>
        <w:right w:val="none" w:sz="0" w:space="0" w:color="auto"/>
      </w:divBdr>
    </w:div>
    <w:div w:id="2147114655">
      <w:bodyDiv w:val="1"/>
      <w:marLeft w:val="0"/>
      <w:marRight w:val="0"/>
      <w:marTop w:val="0"/>
      <w:marBottom w:val="0"/>
      <w:divBdr>
        <w:top w:val="none" w:sz="0" w:space="0" w:color="auto"/>
        <w:left w:val="none" w:sz="0" w:space="0" w:color="auto"/>
        <w:bottom w:val="none" w:sz="0" w:space="0" w:color="auto"/>
        <w:right w:val="none" w:sz="0" w:space="0" w:color="auto"/>
      </w:divBdr>
    </w:div>
    <w:div w:id="214716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39.png"/><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chart" Target="charts/chart3.xml"/><Relationship Id="rId68" Type="http://schemas.openxmlformats.org/officeDocument/2006/relationships/chart" Target="charts/chart8.xml"/><Relationship Id="rId84" Type="http://schemas.openxmlformats.org/officeDocument/2006/relationships/image" Target="media/image35.jpeg"/><Relationship Id="rId89" Type="http://schemas.openxmlformats.org/officeDocument/2006/relationships/chart" Target="charts/chart23.xml"/><Relationship Id="rId112" Type="http://schemas.openxmlformats.org/officeDocument/2006/relationships/chart" Target="charts/chart43.xml"/><Relationship Id="rId16" Type="http://schemas.openxmlformats.org/officeDocument/2006/relationships/oleObject" Target="embeddings/oleObject3.bin"/><Relationship Id="rId107" Type="http://schemas.openxmlformats.org/officeDocument/2006/relationships/image" Target="media/image37.png"/><Relationship Id="rId11" Type="http://schemas.openxmlformats.org/officeDocument/2006/relationships/image" Target="media/image4.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png"/><Relationship Id="rId74" Type="http://schemas.openxmlformats.org/officeDocument/2006/relationships/chart" Target="charts/chart12.xml"/><Relationship Id="rId79" Type="http://schemas.openxmlformats.org/officeDocument/2006/relationships/chart" Target="charts/chart16.xml"/><Relationship Id="rId102" Type="http://schemas.openxmlformats.org/officeDocument/2006/relationships/chart" Target="charts/chart36.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24.xml"/><Relationship Id="rId95" Type="http://schemas.openxmlformats.org/officeDocument/2006/relationships/chart" Target="charts/chart29.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chart" Target="charts/chart4.xml"/><Relationship Id="rId69" Type="http://schemas.openxmlformats.org/officeDocument/2006/relationships/chart" Target="charts/chart9.xml"/><Relationship Id="rId113" Type="http://schemas.openxmlformats.org/officeDocument/2006/relationships/chart" Target="charts/chart44.xml"/><Relationship Id="rId118" Type="http://schemas.openxmlformats.org/officeDocument/2006/relationships/header" Target="header1.xml"/><Relationship Id="rId80" Type="http://schemas.openxmlformats.org/officeDocument/2006/relationships/chart" Target="charts/chart17.xml"/><Relationship Id="rId85" Type="http://schemas.openxmlformats.org/officeDocument/2006/relationships/chart" Target="charts/chart19.xml"/><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chart" Target="charts/chart37.xml"/><Relationship Id="rId108" Type="http://schemas.openxmlformats.org/officeDocument/2006/relationships/image" Target="media/image38.png"/><Relationship Id="rId54" Type="http://schemas.openxmlformats.org/officeDocument/2006/relationships/image" Target="media/image25.wmf"/><Relationship Id="rId70" Type="http://schemas.openxmlformats.org/officeDocument/2006/relationships/image" Target="media/image30.png"/><Relationship Id="rId75" Type="http://schemas.openxmlformats.org/officeDocument/2006/relationships/chart" Target="charts/chart13.xml"/><Relationship Id="rId91" Type="http://schemas.openxmlformats.org/officeDocument/2006/relationships/chart" Target="charts/chart25.xml"/><Relationship Id="rId96"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chart" Target="charts/chart45.xml"/><Relationship Id="rId119" Type="http://schemas.openxmlformats.org/officeDocument/2006/relationships/header" Target="header2.xml"/><Relationship Id="rId44" Type="http://schemas.openxmlformats.org/officeDocument/2006/relationships/image" Target="media/image20.wmf"/><Relationship Id="rId60" Type="http://schemas.openxmlformats.org/officeDocument/2006/relationships/image" Target="media/image29.png"/><Relationship Id="rId65" Type="http://schemas.openxmlformats.org/officeDocument/2006/relationships/chart" Target="charts/chart5.xml"/><Relationship Id="rId81" Type="http://schemas.openxmlformats.org/officeDocument/2006/relationships/chart" Target="charts/chart18.xml"/><Relationship Id="rId86"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chart" Target="charts/chart40.xm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chart" Target="charts/chart14.xml"/><Relationship Id="rId97" Type="http://schemas.openxmlformats.org/officeDocument/2006/relationships/chart" Target="charts/chart31.xml"/><Relationship Id="rId104" Type="http://schemas.openxmlformats.org/officeDocument/2006/relationships/chart" Target="charts/chart38.xm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chart" Target="charts/chart6.xml"/><Relationship Id="rId87" Type="http://schemas.openxmlformats.org/officeDocument/2006/relationships/chart" Target="charts/chart21.xml"/><Relationship Id="rId110" Type="http://schemas.openxmlformats.org/officeDocument/2006/relationships/chart" Target="charts/chart41.xml"/><Relationship Id="rId115" Type="http://schemas.openxmlformats.org/officeDocument/2006/relationships/chart" Target="charts/chart46.xml"/><Relationship Id="rId61" Type="http://schemas.openxmlformats.org/officeDocument/2006/relationships/chart" Target="charts/chart1.xml"/><Relationship Id="rId82" Type="http://schemas.openxmlformats.org/officeDocument/2006/relationships/image" Target="media/image33.jpeg"/><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image" Target="media/image32.png"/><Relationship Id="rId100" Type="http://schemas.openxmlformats.org/officeDocument/2006/relationships/chart" Target="charts/chart34.xml"/><Relationship Id="rId105" Type="http://schemas.openxmlformats.org/officeDocument/2006/relationships/chart" Target="charts/chart39.xm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chart" Target="charts/chart10.xml"/><Relationship Id="rId93" Type="http://schemas.openxmlformats.org/officeDocument/2006/relationships/chart" Target="charts/chart27.xml"/><Relationship Id="rId98" Type="http://schemas.openxmlformats.org/officeDocument/2006/relationships/chart" Target="charts/chart32.xm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chart" Target="charts/chart7.xml"/><Relationship Id="rId116" Type="http://schemas.openxmlformats.org/officeDocument/2006/relationships/chart" Target="charts/chart47.xml"/><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chart" Target="charts/chart2.xml"/><Relationship Id="rId83" Type="http://schemas.openxmlformats.org/officeDocument/2006/relationships/image" Target="media/image34.jpeg"/><Relationship Id="rId88" Type="http://schemas.openxmlformats.org/officeDocument/2006/relationships/chart" Target="charts/chart22.xml"/><Relationship Id="rId111" Type="http://schemas.openxmlformats.org/officeDocument/2006/relationships/chart" Target="charts/chart42.xml"/><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chart" Target="charts/chart11.xml"/><Relationship Id="rId78" Type="http://schemas.openxmlformats.org/officeDocument/2006/relationships/chart" Target="charts/chart15.xml"/><Relationship Id="rId94" Type="http://schemas.openxmlformats.org/officeDocument/2006/relationships/chart" Target="charts/chart28.xml"/><Relationship Id="rId99" Type="http://schemas.openxmlformats.org/officeDocument/2006/relationships/chart" Target="charts/chart33.xml"/><Relationship Id="rId101" Type="http://schemas.openxmlformats.org/officeDocument/2006/relationships/chart" Target="charts/chart35.xm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lis/Documents/PhD/&#1044;&#1080;&#1089;&#1089;&#1077;&#1088;&#1090;&#1072;&#1094;&#1080;&#1103;/Result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lis\Documents\PhD\&#1044;&#1080;&#1089;&#1089;&#1077;&#1088;&#1090;&#1072;&#1094;&#1080;&#1103;\Result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lis/Documents/PhD/&#1044;&#1080;&#1089;&#1089;&#1077;&#1088;&#1090;&#1072;&#1094;&#1080;&#1103;/Results.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Users\lis\Documents\PhD\&#1044;&#1080;&#1089;&#1089;&#1077;&#1088;&#1090;&#1072;&#1094;&#1080;&#1103;\Result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Users\lis\Documents\PhD\&#1044;&#1080;&#1089;&#1089;&#1077;&#1088;&#1090;&#1072;&#1094;&#1080;&#1103;\Results.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lis/Documents/PhD/&#1044;&#1080;&#1089;&#1089;&#1077;&#1088;&#1090;&#1072;&#1094;&#1080;&#1103;/Results.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lis/Documents/PhD/&#1044;&#1080;&#1089;&#1089;&#1077;&#1088;&#1090;&#1072;&#1094;&#1080;&#1103;/Results.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Users\lis\Documents\PhD\&#1044;&#1080;&#1089;&#1089;&#1077;&#1088;&#1090;&#1072;&#1094;&#1080;&#1103;\Result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Users\lis\Documents\PhD\&#1044;&#1080;&#1089;&#1089;&#1077;&#1088;&#1090;&#1072;&#1094;&#1080;&#1103;\Results.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Users\lis\Documents\PhD\&#1044;&#1080;&#1089;&#1089;&#1077;&#1088;&#1090;&#1072;&#1094;&#1080;&#1103;\Result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Users\lis\Documents\PhD\&#1044;&#1080;&#1089;&#1089;&#1077;&#1088;&#1090;&#1072;&#1094;&#1080;&#1103;\Results.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Users\lis\Documents\PhD\&#1044;&#1080;&#1089;&#1089;&#1077;&#1088;&#1090;&#1072;&#1094;&#1080;&#1103;\Results.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Users\lis\Documents\PhD\&#1044;&#1080;&#1089;&#1089;&#1077;&#1088;&#1090;&#1072;&#1094;&#1080;&#1103;\Results.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Users\lis\Documents\PhD\&#1044;&#1080;&#1089;&#1089;&#1077;&#1088;&#1090;&#1072;&#1094;&#1080;&#1103;\Results.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Users\lis\Documents\PhD\&#1044;&#1080;&#1089;&#1089;&#1077;&#1088;&#1090;&#1072;&#1094;&#1080;&#1103;\Resul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lis/Documents/PhD/&#1044;&#1080;&#1089;&#1089;&#1077;&#1088;&#1090;&#1072;&#1094;&#1080;&#1103;/Resul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lis/Documents/PhD/&#1044;&#1080;&#1089;&#1089;&#1077;&#1088;&#1090;&#1072;&#1094;&#1080;&#1103;/Resul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lis/Documents/PhD/&#1044;&#1080;&#1089;&#1089;&#1077;&#1088;&#1090;&#1072;&#1094;&#1080;&#1103;/Resul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lis/Documents/PhD/&#1044;&#1080;&#1089;&#1089;&#1077;&#1088;&#1090;&#1072;&#1094;&#1080;&#1103;/Resul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lis/Documents/PhD/&#1044;&#1080;&#1089;&#1089;&#1077;&#1088;&#1090;&#1072;&#1094;&#1080;&#1103;/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MF!$C$14:$C$1114</c:f>
              <c:numCache>
                <c:formatCode>0.0</c:formatCode>
                <c:ptCount val="1101"/>
                <c:pt idx="0">
                  <c:v>3312.5205462857498</c:v>
                </c:pt>
                <c:pt idx="1">
                  <c:v>3311.7033550627002</c:v>
                </c:pt>
                <c:pt idx="2">
                  <c:v>3311.2997136481899</c:v>
                </c:pt>
                <c:pt idx="3">
                  <c:v>3309.4058565279001</c:v>
                </c:pt>
                <c:pt idx="4">
                  <c:v>3306.1400162422301</c:v>
                </c:pt>
                <c:pt idx="5">
                  <c:v>3306.0782985127998</c:v>
                </c:pt>
                <c:pt idx="6">
                  <c:v>3307.29559269217</c:v>
                </c:pt>
                <c:pt idx="7">
                  <c:v>3302.8597483787298</c:v>
                </c:pt>
                <c:pt idx="8">
                  <c:v>3304.9703572885401</c:v>
                </c:pt>
                <c:pt idx="9">
                  <c:v>3303.76499910347</c:v>
                </c:pt>
                <c:pt idx="10">
                  <c:v>3302.4976362281</c:v>
                </c:pt>
                <c:pt idx="11">
                  <c:v>3299.9196406065398</c:v>
                </c:pt>
                <c:pt idx="12">
                  <c:v>3301.3842141963401</c:v>
                </c:pt>
                <c:pt idx="13">
                  <c:v>3298.1645337412101</c:v>
                </c:pt>
                <c:pt idx="14">
                  <c:v>3297.1585948292</c:v>
                </c:pt>
                <c:pt idx="15">
                  <c:v>3298.3506890709</c:v>
                </c:pt>
                <c:pt idx="16">
                  <c:v>3298.8335497411499</c:v>
                </c:pt>
                <c:pt idx="17">
                  <c:v>3299.11072786862</c:v>
                </c:pt>
                <c:pt idx="18">
                  <c:v>3300.99080651143</c:v>
                </c:pt>
                <c:pt idx="19">
                  <c:v>3301.3386831799698</c:v>
                </c:pt>
                <c:pt idx="20">
                  <c:v>3304.1846488303399</c:v>
                </c:pt>
                <c:pt idx="21">
                  <c:v>3302.4337464025398</c:v>
                </c:pt>
                <c:pt idx="22">
                  <c:v>3302.00761345095</c:v>
                </c:pt>
                <c:pt idx="23">
                  <c:v>3304.4059351365299</c:v>
                </c:pt>
                <c:pt idx="24">
                  <c:v>3304.4833928327398</c:v>
                </c:pt>
                <c:pt idx="25">
                  <c:v>3306.28935542713</c:v>
                </c:pt>
                <c:pt idx="26">
                  <c:v>3305.9652350123101</c:v>
                </c:pt>
                <c:pt idx="27">
                  <c:v>3303.1013094506102</c:v>
                </c:pt>
                <c:pt idx="28">
                  <c:v>3306.22719141887</c:v>
                </c:pt>
                <c:pt idx="29">
                  <c:v>3307.0166766575098</c:v>
                </c:pt>
                <c:pt idx="30">
                  <c:v>3307.7269677776499</c:v>
                </c:pt>
                <c:pt idx="31">
                  <c:v>3307.4761995869999</c:v>
                </c:pt>
                <c:pt idx="32">
                  <c:v>3307.4912267575</c:v>
                </c:pt>
                <c:pt idx="33">
                  <c:v>3307.21321400735</c:v>
                </c:pt>
                <c:pt idx="34">
                  <c:v>3306.70190727609</c:v>
                </c:pt>
                <c:pt idx="35">
                  <c:v>3307.26234499784</c:v>
                </c:pt>
                <c:pt idx="36">
                  <c:v>3307.3084564561</c:v>
                </c:pt>
                <c:pt idx="37">
                  <c:v>3308.1278172018101</c:v>
                </c:pt>
                <c:pt idx="38">
                  <c:v>3307.2439801345699</c:v>
                </c:pt>
                <c:pt idx="39">
                  <c:v>3307.8989904684499</c:v>
                </c:pt>
                <c:pt idx="40">
                  <c:v>3307.87544117059</c:v>
                </c:pt>
                <c:pt idx="41">
                  <c:v>3307.6409554669199</c:v>
                </c:pt>
                <c:pt idx="42">
                  <c:v>3307.72484890751</c:v>
                </c:pt>
                <c:pt idx="43">
                  <c:v>3306.4264469797099</c:v>
                </c:pt>
                <c:pt idx="44">
                  <c:v>3307.5823258324599</c:v>
                </c:pt>
                <c:pt idx="45">
                  <c:v>3306.5070267524302</c:v>
                </c:pt>
                <c:pt idx="46">
                  <c:v>3307.2495570953502</c:v>
                </c:pt>
                <c:pt idx="47">
                  <c:v>3306.3899800033601</c:v>
                </c:pt>
                <c:pt idx="48">
                  <c:v>3305.1193730433301</c:v>
                </c:pt>
                <c:pt idx="49">
                  <c:v>3306.97654032943</c:v>
                </c:pt>
                <c:pt idx="50">
                  <c:v>3305.5829169256699</c:v>
                </c:pt>
                <c:pt idx="51">
                  <c:v>3303.2879543639701</c:v>
                </c:pt>
                <c:pt idx="52">
                  <c:v>3303.78858435559</c:v>
                </c:pt>
                <c:pt idx="53">
                  <c:v>3301.0995101530998</c:v>
                </c:pt>
                <c:pt idx="54">
                  <c:v>3300.6781536078602</c:v>
                </c:pt>
                <c:pt idx="55">
                  <c:v>3302.6123857525299</c:v>
                </c:pt>
                <c:pt idx="56">
                  <c:v>3299.9035617744698</c:v>
                </c:pt>
                <c:pt idx="57">
                  <c:v>3300.1482579847502</c:v>
                </c:pt>
                <c:pt idx="58">
                  <c:v>3299.9098203866902</c:v>
                </c:pt>
                <c:pt idx="59">
                  <c:v>3296.5504198478602</c:v>
                </c:pt>
                <c:pt idx="60">
                  <c:v>3297.9301740859601</c:v>
                </c:pt>
                <c:pt idx="61">
                  <c:v>3295.2404273605598</c:v>
                </c:pt>
                <c:pt idx="62">
                  <c:v>3294.6441805427698</c:v>
                </c:pt>
                <c:pt idx="63">
                  <c:v>3295.65029328119</c:v>
                </c:pt>
                <c:pt idx="64">
                  <c:v>3295.01946163704</c:v>
                </c:pt>
                <c:pt idx="65">
                  <c:v>3290.8339934167302</c:v>
                </c:pt>
                <c:pt idx="66">
                  <c:v>3292.81014468065</c:v>
                </c:pt>
                <c:pt idx="67">
                  <c:v>3289.5811612805201</c:v>
                </c:pt>
                <c:pt idx="68">
                  <c:v>3287.4101792720899</c:v>
                </c:pt>
                <c:pt idx="69">
                  <c:v>3287.6012354576901</c:v>
                </c:pt>
                <c:pt idx="70">
                  <c:v>3287.1496821075598</c:v>
                </c:pt>
                <c:pt idx="71">
                  <c:v>3285.6537034452599</c:v>
                </c:pt>
                <c:pt idx="72">
                  <c:v>3283.0632486419499</c:v>
                </c:pt>
                <c:pt idx="73">
                  <c:v>3282.3701416110498</c:v>
                </c:pt>
                <c:pt idx="74">
                  <c:v>3281.32725221183</c:v>
                </c:pt>
                <c:pt idx="75">
                  <c:v>3278.6051382509099</c:v>
                </c:pt>
                <c:pt idx="76">
                  <c:v>3277.5021489727701</c:v>
                </c:pt>
                <c:pt idx="77">
                  <c:v>3277.52661997422</c:v>
                </c:pt>
                <c:pt idx="78">
                  <c:v>3275.3665457504499</c:v>
                </c:pt>
                <c:pt idx="79">
                  <c:v>3273.0581572824299</c:v>
                </c:pt>
                <c:pt idx="80">
                  <c:v>3271.0066154935398</c:v>
                </c:pt>
                <c:pt idx="81">
                  <c:v>3268.9595818303901</c:v>
                </c:pt>
                <c:pt idx="82">
                  <c:v>3268.8873585914598</c:v>
                </c:pt>
                <c:pt idx="83">
                  <c:v>3266.1242177845402</c:v>
                </c:pt>
                <c:pt idx="84">
                  <c:v>3264.1545792136499</c:v>
                </c:pt>
                <c:pt idx="85">
                  <c:v>3261.83934667113</c:v>
                </c:pt>
                <c:pt idx="86">
                  <c:v>3262.5185531668699</c:v>
                </c:pt>
                <c:pt idx="87">
                  <c:v>3257.95875929872</c:v>
                </c:pt>
                <c:pt idx="88">
                  <c:v>3255.4030539927899</c:v>
                </c:pt>
                <c:pt idx="89">
                  <c:v>3252.9540664706901</c:v>
                </c:pt>
                <c:pt idx="90">
                  <c:v>3250.4086893367698</c:v>
                </c:pt>
                <c:pt idx="91">
                  <c:v>3251.2892676787101</c:v>
                </c:pt>
                <c:pt idx="92">
                  <c:v>3249.1825793842499</c:v>
                </c:pt>
                <c:pt idx="93">
                  <c:v>3246.3611753032201</c:v>
                </c:pt>
                <c:pt idx="94">
                  <c:v>3243.8345811582999</c:v>
                </c:pt>
                <c:pt idx="95">
                  <c:v>3240.3517367570798</c:v>
                </c:pt>
                <c:pt idx="96">
                  <c:v>3239.7056705005798</c:v>
                </c:pt>
                <c:pt idx="97">
                  <c:v>3236.2412807174101</c:v>
                </c:pt>
                <c:pt idx="98">
                  <c:v>3232.9644464350399</c:v>
                </c:pt>
                <c:pt idx="99">
                  <c:v>3231.0621540524398</c:v>
                </c:pt>
                <c:pt idx="100">
                  <c:v>3228.33767776492</c:v>
                </c:pt>
                <c:pt idx="101">
                  <c:v>3224.8885595783299</c:v>
                </c:pt>
                <c:pt idx="102">
                  <c:v>3224.3832307447201</c:v>
                </c:pt>
                <c:pt idx="103">
                  <c:v>3222.2374517892199</c:v>
                </c:pt>
                <c:pt idx="104">
                  <c:v>3217.6987133081602</c:v>
                </c:pt>
                <c:pt idx="105">
                  <c:v>3216.4090596809601</c:v>
                </c:pt>
                <c:pt idx="106">
                  <c:v>3214.7087883283298</c:v>
                </c:pt>
                <c:pt idx="107">
                  <c:v>3212.37937843499</c:v>
                </c:pt>
                <c:pt idx="108">
                  <c:v>3207.31186152698</c:v>
                </c:pt>
                <c:pt idx="109">
                  <c:v>3204.8572830673902</c:v>
                </c:pt>
                <c:pt idx="110">
                  <c:v>3204.7623441098299</c:v>
                </c:pt>
                <c:pt idx="111">
                  <c:v>3203.1598429155501</c:v>
                </c:pt>
                <c:pt idx="112">
                  <c:v>3202.5873017761101</c:v>
                </c:pt>
                <c:pt idx="113">
                  <c:v>3197.8248556911199</c:v>
                </c:pt>
                <c:pt idx="114">
                  <c:v>3194.2629487449099</c:v>
                </c:pt>
                <c:pt idx="115">
                  <c:v>3194.85479566301</c:v>
                </c:pt>
                <c:pt idx="116">
                  <c:v>3193.2564893848999</c:v>
                </c:pt>
                <c:pt idx="117">
                  <c:v>3186.1315068697299</c:v>
                </c:pt>
                <c:pt idx="118">
                  <c:v>3184.9495163040501</c:v>
                </c:pt>
                <c:pt idx="119">
                  <c:v>3183.8001079632099</c:v>
                </c:pt>
                <c:pt idx="120">
                  <c:v>3181.8451211839201</c:v>
                </c:pt>
                <c:pt idx="121">
                  <c:v>3177.95429632177</c:v>
                </c:pt>
                <c:pt idx="122">
                  <c:v>3174.6984103562299</c:v>
                </c:pt>
                <c:pt idx="123">
                  <c:v>3173.4380531717402</c:v>
                </c:pt>
                <c:pt idx="124">
                  <c:v>3171.2155455872298</c:v>
                </c:pt>
                <c:pt idx="125">
                  <c:v>3167.1048496999802</c:v>
                </c:pt>
                <c:pt idx="126">
                  <c:v>3164.31293196059</c:v>
                </c:pt>
                <c:pt idx="127">
                  <c:v>3161.78868872473</c:v>
                </c:pt>
                <c:pt idx="128">
                  <c:v>3161.9282262915399</c:v>
                </c:pt>
                <c:pt idx="129">
                  <c:v>3156.9309697622898</c:v>
                </c:pt>
                <c:pt idx="130">
                  <c:v>3155.7763076311398</c:v>
                </c:pt>
                <c:pt idx="131">
                  <c:v>3151.9401233139101</c:v>
                </c:pt>
                <c:pt idx="132">
                  <c:v>3150.3044783913201</c:v>
                </c:pt>
                <c:pt idx="133">
                  <c:v>3146.71738930739</c:v>
                </c:pt>
                <c:pt idx="134">
                  <c:v>3146.6166781495899</c:v>
                </c:pt>
                <c:pt idx="135">
                  <c:v>3143.9505983458898</c:v>
                </c:pt>
                <c:pt idx="136">
                  <c:v>3141.82863054785</c:v>
                </c:pt>
                <c:pt idx="137">
                  <c:v>3137.7387765899198</c:v>
                </c:pt>
                <c:pt idx="138">
                  <c:v>3136.49970464323</c:v>
                </c:pt>
                <c:pt idx="139">
                  <c:v>3134.7715163691</c:v>
                </c:pt>
                <c:pt idx="140">
                  <c:v>3131.8388259891799</c:v>
                </c:pt>
                <c:pt idx="141">
                  <c:v>3126.82143912221</c:v>
                </c:pt>
                <c:pt idx="142">
                  <c:v>3126.71734586405</c:v>
                </c:pt>
                <c:pt idx="143">
                  <c:v>3124.3088410640698</c:v>
                </c:pt>
                <c:pt idx="144">
                  <c:v>3122.6357159357299</c:v>
                </c:pt>
                <c:pt idx="145">
                  <c:v>3119.7622212319802</c:v>
                </c:pt>
                <c:pt idx="146">
                  <c:v>3117.9130276781698</c:v>
                </c:pt>
                <c:pt idx="147">
                  <c:v>3115.8845844016801</c:v>
                </c:pt>
                <c:pt idx="148">
                  <c:v>3110.8973322254001</c:v>
                </c:pt>
                <c:pt idx="149">
                  <c:v>3108.5117072481198</c:v>
                </c:pt>
                <c:pt idx="150">
                  <c:v>3108.8172982235501</c:v>
                </c:pt>
                <c:pt idx="151">
                  <c:v>3104.3580582671202</c:v>
                </c:pt>
                <c:pt idx="152">
                  <c:v>3103.7670115482001</c:v>
                </c:pt>
                <c:pt idx="153">
                  <c:v>3100.7171403002899</c:v>
                </c:pt>
                <c:pt idx="154">
                  <c:v>3099.2649063577101</c:v>
                </c:pt>
                <c:pt idx="155">
                  <c:v>3095.8030080981998</c:v>
                </c:pt>
                <c:pt idx="156">
                  <c:v>3092.9978709073298</c:v>
                </c:pt>
                <c:pt idx="157">
                  <c:v>3092.50210557435</c:v>
                </c:pt>
                <c:pt idx="158">
                  <c:v>3088.2858097819499</c:v>
                </c:pt>
                <c:pt idx="159">
                  <c:v>3086.7174476555901</c:v>
                </c:pt>
                <c:pt idx="160">
                  <c:v>3083.55705810066</c:v>
                </c:pt>
                <c:pt idx="161">
                  <c:v>3081.3937927685001</c:v>
                </c:pt>
                <c:pt idx="162">
                  <c:v>3080.1557630217098</c:v>
                </c:pt>
                <c:pt idx="163">
                  <c:v>3076.52053585466</c:v>
                </c:pt>
                <c:pt idx="164">
                  <c:v>3074.1395630441202</c:v>
                </c:pt>
                <c:pt idx="165">
                  <c:v>3072.52053111648</c:v>
                </c:pt>
                <c:pt idx="166">
                  <c:v>3068.67120673416</c:v>
                </c:pt>
                <c:pt idx="167">
                  <c:v>3066.9376024548201</c:v>
                </c:pt>
                <c:pt idx="168">
                  <c:v>3065.2063696028899</c:v>
                </c:pt>
                <c:pt idx="169">
                  <c:v>3063.52712876436</c:v>
                </c:pt>
                <c:pt idx="170">
                  <c:v>3060.0013237660301</c:v>
                </c:pt>
                <c:pt idx="171">
                  <c:v>3059.38812223901</c:v>
                </c:pt>
                <c:pt idx="172">
                  <c:v>3056.7968934333999</c:v>
                </c:pt>
                <c:pt idx="173">
                  <c:v>3055.3516790190001</c:v>
                </c:pt>
                <c:pt idx="174">
                  <c:v>3052.5664656116801</c:v>
                </c:pt>
                <c:pt idx="175">
                  <c:v>3048.85841691004</c:v>
                </c:pt>
                <c:pt idx="176">
                  <c:v>3048.1073308366299</c:v>
                </c:pt>
                <c:pt idx="177">
                  <c:v>3044.8716920994402</c:v>
                </c:pt>
                <c:pt idx="178">
                  <c:v>3042.3542881325998</c:v>
                </c:pt>
                <c:pt idx="179">
                  <c:v>3039.9557063959801</c:v>
                </c:pt>
                <c:pt idx="180">
                  <c:v>3037.4181865299702</c:v>
                </c:pt>
                <c:pt idx="181">
                  <c:v>3033.8461631957798</c:v>
                </c:pt>
                <c:pt idx="182">
                  <c:v>3030.0075066366098</c:v>
                </c:pt>
                <c:pt idx="183">
                  <c:v>3030.8439841481099</c:v>
                </c:pt>
                <c:pt idx="184">
                  <c:v>3026.6333926308198</c:v>
                </c:pt>
                <c:pt idx="185">
                  <c:v>3024.5620945439</c:v>
                </c:pt>
                <c:pt idx="186">
                  <c:v>3021.3792149425699</c:v>
                </c:pt>
                <c:pt idx="187">
                  <c:v>3020.71768135306</c:v>
                </c:pt>
                <c:pt idx="188">
                  <c:v>3019.0137666876499</c:v>
                </c:pt>
                <c:pt idx="189">
                  <c:v>3018.33360153576</c:v>
                </c:pt>
                <c:pt idx="190">
                  <c:v>3014.16168577286</c:v>
                </c:pt>
                <c:pt idx="191">
                  <c:v>3011.22925605002</c:v>
                </c:pt>
                <c:pt idx="192">
                  <c:v>3012.1415379615</c:v>
                </c:pt>
                <c:pt idx="193">
                  <c:v>3006.15098486032</c:v>
                </c:pt>
                <c:pt idx="194">
                  <c:v>3007.2100413859598</c:v>
                </c:pt>
                <c:pt idx="195">
                  <c:v>3004.8671106148399</c:v>
                </c:pt>
                <c:pt idx="196">
                  <c:v>2999.8343754881598</c:v>
                </c:pt>
                <c:pt idx="197">
                  <c:v>2999.3844020708202</c:v>
                </c:pt>
                <c:pt idx="198">
                  <c:v>2997.2977680665799</c:v>
                </c:pt>
                <c:pt idx="199">
                  <c:v>2995.0938779264302</c:v>
                </c:pt>
                <c:pt idx="200">
                  <c:v>2992.8468659516998</c:v>
                </c:pt>
                <c:pt idx="201">
                  <c:v>2988.80444493184</c:v>
                </c:pt>
                <c:pt idx="202">
                  <c:v>2986.7588091146099</c:v>
                </c:pt>
                <c:pt idx="203">
                  <c:v>2983.2823474633001</c:v>
                </c:pt>
                <c:pt idx="204">
                  <c:v>2983.63061099583</c:v>
                </c:pt>
                <c:pt idx="205">
                  <c:v>2980.56205884154</c:v>
                </c:pt>
                <c:pt idx="206">
                  <c:v>2979.3854982921298</c:v>
                </c:pt>
                <c:pt idx="207">
                  <c:v>2974.8268720112901</c:v>
                </c:pt>
                <c:pt idx="208">
                  <c:v>2972.8233530397001</c:v>
                </c:pt>
                <c:pt idx="209">
                  <c:v>2970.5672278673301</c:v>
                </c:pt>
                <c:pt idx="210">
                  <c:v>2967.8146468579898</c:v>
                </c:pt>
                <c:pt idx="211">
                  <c:v>2968.0067381720501</c:v>
                </c:pt>
                <c:pt idx="212">
                  <c:v>2965.6566518193599</c:v>
                </c:pt>
                <c:pt idx="213">
                  <c:v>2962.57967826817</c:v>
                </c:pt>
                <c:pt idx="214">
                  <c:v>2961.3670484755498</c:v>
                </c:pt>
                <c:pt idx="215">
                  <c:v>2956.0026948154</c:v>
                </c:pt>
                <c:pt idx="216">
                  <c:v>2954.8847184548999</c:v>
                </c:pt>
                <c:pt idx="217">
                  <c:v>2954.3406852809298</c:v>
                </c:pt>
                <c:pt idx="218">
                  <c:v>2953.0105338799199</c:v>
                </c:pt>
                <c:pt idx="219">
                  <c:v>2949.2775746887201</c:v>
                </c:pt>
                <c:pt idx="220">
                  <c:v>2947.53180955669</c:v>
                </c:pt>
                <c:pt idx="221">
                  <c:v>2942.95671806164</c:v>
                </c:pt>
                <c:pt idx="222">
                  <c:v>2943.5429703566501</c:v>
                </c:pt>
                <c:pt idx="223">
                  <c:v>2939.5066867523401</c:v>
                </c:pt>
                <c:pt idx="224">
                  <c:v>2938.8253546678002</c:v>
                </c:pt>
                <c:pt idx="225">
                  <c:v>2936.6696748131899</c:v>
                </c:pt>
                <c:pt idx="226">
                  <c:v>2932.4034810181702</c:v>
                </c:pt>
                <c:pt idx="227">
                  <c:v>2935.02024068422</c:v>
                </c:pt>
                <c:pt idx="228">
                  <c:v>2930.0077785604999</c:v>
                </c:pt>
                <c:pt idx="229">
                  <c:v>2925.8727132272302</c:v>
                </c:pt>
                <c:pt idx="230">
                  <c:v>2922.7283835829398</c:v>
                </c:pt>
                <c:pt idx="231">
                  <c:v>2923.9182113768702</c:v>
                </c:pt>
                <c:pt idx="232">
                  <c:v>2918.8677480716601</c:v>
                </c:pt>
                <c:pt idx="233">
                  <c:v>2919.4527176466499</c:v>
                </c:pt>
                <c:pt idx="234">
                  <c:v>2917.0863581874901</c:v>
                </c:pt>
                <c:pt idx="235">
                  <c:v>2913.6699051376399</c:v>
                </c:pt>
                <c:pt idx="236">
                  <c:v>2912.28157552425</c:v>
                </c:pt>
                <c:pt idx="237">
                  <c:v>2909.5442017775599</c:v>
                </c:pt>
                <c:pt idx="238">
                  <c:v>2908.8527429740202</c:v>
                </c:pt>
                <c:pt idx="239">
                  <c:v>2904.5159025579201</c:v>
                </c:pt>
                <c:pt idx="240">
                  <c:v>2903.6246100181802</c:v>
                </c:pt>
                <c:pt idx="241">
                  <c:v>2898.2464647986499</c:v>
                </c:pt>
                <c:pt idx="242">
                  <c:v>2899.0609299114299</c:v>
                </c:pt>
                <c:pt idx="243">
                  <c:v>2894.7221433240102</c:v>
                </c:pt>
                <c:pt idx="244">
                  <c:v>2896.7010404150701</c:v>
                </c:pt>
                <c:pt idx="245">
                  <c:v>2892.9202161530402</c:v>
                </c:pt>
                <c:pt idx="246">
                  <c:v>2888.1527457386101</c:v>
                </c:pt>
                <c:pt idx="247">
                  <c:v>2886.3086215152998</c:v>
                </c:pt>
                <c:pt idx="248">
                  <c:v>2885.5625039501001</c:v>
                </c:pt>
                <c:pt idx="249">
                  <c:v>2882.92082331864</c:v>
                </c:pt>
                <c:pt idx="250">
                  <c:v>2884.07609331811</c:v>
                </c:pt>
                <c:pt idx="251">
                  <c:v>2877.6033946025</c:v>
                </c:pt>
                <c:pt idx="252">
                  <c:v>2879.03524817572</c:v>
                </c:pt>
                <c:pt idx="253">
                  <c:v>2876.5451119591698</c:v>
                </c:pt>
                <c:pt idx="254">
                  <c:v>2874.4794805747001</c:v>
                </c:pt>
                <c:pt idx="255">
                  <c:v>2869.2132237801302</c:v>
                </c:pt>
                <c:pt idx="256">
                  <c:v>2869.1792978836002</c:v>
                </c:pt>
                <c:pt idx="257">
                  <c:v>2865.3375463375701</c:v>
                </c:pt>
                <c:pt idx="258">
                  <c:v>2862.6943466720099</c:v>
                </c:pt>
                <c:pt idx="259">
                  <c:v>2862.6788881583302</c:v>
                </c:pt>
                <c:pt idx="260">
                  <c:v>2858.7537544969</c:v>
                </c:pt>
                <c:pt idx="261">
                  <c:v>2858.7983423823398</c:v>
                </c:pt>
                <c:pt idx="262">
                  <c:v>2855.08780092293</c:v>
                </c:pt>
                <c:pt idx="263">
                  <c:v>2853.9046362397498</c:v>
                </c:pt>
                <c:pt idx="264">
                  <c:v>2850.8387098901399</c:v>
                </c:pt>
                <c:pt idx="265">
                  <c:v>2851.6421659600401</c:v>
                </c:pt>
                <c:pt idx="266">
                  <c:v>2848.1561713842102</c:v>
                </c:pt>
                <c:pt idx="267">
                  <c:v>2847.1593363075799</c:v>
                </c:pt>
                <c:pt idx="268">
                  <c:v>2846.5136453126802</c:v>
                </c:pt>
                <c:pt idx="269">
                  <c:v>2839.3904594055098</c:v>
                </c:pt>
                <c:pt idx="270">
                  <c:v>2839.4770392976702</c:v>
                </c:pt>
                <c:pt idx="271">
                  <c:v>2835.6514045919298</c:v>
                </c:pt>
                <c:pt idx="272">
                  <c:v>2836.3165787783</c:v>
                </c:pt>
                <c:pt idx="273">
                  <c:v>2831.0366721694099</c:v>
                </c:pt>
                <c:pt idx="274">
                  <c:v>2831.7118865003099</c:v>
                </c:pt>
                <c:pt idx="275">
                  <c:v>2830.02949619025</c:v>
                </c:pt>
                <c:pt idx="276">
                  <c:v>2826.84858604076</c:v>
                </c:pt>
                <c:pt idx="277">
                  <c:v>2824.7487319340798</c:v>
                </c:pt>
                <c:pt idx="278">
                  <c:v>2824.2950885058999</c:v>
                </c:pt>
                <c:pt idx="279">
                  <c:v>2819.0388184078602</c:v>
                </c:pt>
                <c:pt idx="280">
                  <c:v>2818.5908640829398</c:v>
                </c:pt>
                <c:pt idx="281">
                  <c:v>2816.1867767589001</c:v>
                </c:pt>
                <c:pt idx="282">
                  <c:v>2815.7137461653801</c:v>
                </c:pt>
                <c:pt idx="283">
                  <c:v>2812.8353506336998</c:v>
                </c:pt>
                <c:pt idx="284">
                  <c:v>2813.6891263418402</c:v>
                </c:pt>
                <c:pt idx="285">
                  <c:v>2808.7493827570502</c:v>
                </c:pt>
                <c:pt idx="286">
                  <c:v>2806.4945996814099</c:v>
                </c:pt>
                <c:pt idx="287">
                  <c:v>2801.8539291880802</c:v>
                </c:pt>
                <c:pt idx="288">
                  <c:v>2801.3609243186202</c:v>
                </c:pt>
                <c:pt idx="289">
                  <c:v>2799.99036979937</c:v>
                </c:pt>
                <c:pt idx="290">
                  <c:v>2797.6035023648001</c:v>
                </c:pt>
                <c:pt idx="291">
                  <c:v>2793.8913316100002</c:v>
                </c:pt>
                <c:pt idx="292">
                  <c:v>2795.3095788881601</c:v>
                </c:pt>
                <c:pt idx="293">
                  <c:v>2793.8557358529902</c:v>
                </c:pt>
                <c:pt idx="294">
                  <c:v>2788.3705248650699</c:v>
                </c:pt>
                <c:pt idx="295">
                  <c:v>2787.4166298794898</c:v>
                </c:pt>
                <c:pt idx="296">
                  <c:v>2786.1542836245399</c:v>
                </c:pt>
                <c:pt idx="297">
                  <c:v>2783.9391303585599</c:v>
                </c:pt>
                <c:pt idx="298">
                  <c:v>2781.4229297380198</c:v>
                </c:pt>
                <c:pt idx="299">
                  <c:v>2780.7320176939502</c:v>
                </c:pt>
                <c:pt idx="300">
                  <c:v>2775.1003613555999</c:v>
                </c:pt>
                <c:pt idx="301">
                  <c:v>2775.2922813081</c:v>
                </c:pt>
                <c:pt idx="302">
                  <c:v>2774.04721554557</c:v>
                </c:pt>
                <c:pt idx="303">
                  <c:v>2773.0127020622499</c:v>
                </c:pt>
                <c:pt idx="304">
                  <c:v>2769.86260469545</c:v>
                </c:pt>
                <c:pt idx="305">
                  <c:v>2769.06926877054</c:v>
                </c:pt>
                <c:pt idx="306">
                  <c:v>2765.1675579211501</c:v>
                </c:pt>
                <c:pt idx="307">
                  <c:v>2763.4765352744298</c:v>
                </c:pt>
                <c:pt idx="308">
                  <c:v>2761.5460411816798</c:v>
                </c:pt>
                <c:pt idx="309">
                  <c:v>2762.5942547721702</c:v>
                </c:pt>
                <c:pt idx="310">
                  <c:v>2757.2310529769102</c:v>
                </c:pt>
                <c:pt idx="311">
                  <c:v>2754.75629628651</c:v>
                </c:pt>
                <c:pt idx="312">
                  <c:v>2754.4059550735501</c:v>
                </c:pt>
                <c:pt idx="313">
                  <c:v>2752.90620898512</c:v>
                </c:pt>
                <c:pt idx="314">
                  <c:v>2750.9901726051899</c:v>
                </c:pt>
                <c:pt idx="315">
                  <c:v>2744.97406674376</c:v>
                </c:pt>
                <c:pt idx="316">
                  <c:v>2745.0469332358598</c:v>
                </c:pt>
                <c:pt idx="317">
                  <c:v>2742.5351995452302</c:v>
                </c:pt>
                <c:pt idx="318">
                  <c:v>2742.6150843145101</c:v>
                </c:pt>
                <c:pt idx="319">
                  <c:v>2737.6677092801501</c:v>
                </c:pt>
                <c:pt idx="320">
                  <c:v>2737.9670056782002</c:v>
                </c:pt>
                <c:pt idx="321">
                  <c:v>2735.4250980388701</c:v>
                </c:pt>
                <c:pt idx="322">
                  <c:v>2732.1126872446698</c:v>
                </c:pt>
                <c:pt idx="323">
                  <c:v>2731.4371789960401</c:v>
                </c:pt>
                <c:pt idx="324">
                  <c:v>2729.74995614199</c:v>
                </c:pt>
                <c:pt idx="325">
                  <c:v>2727.0091127383098</c:v>
                </c:pt>
                <c:pt idx="326">
                  <c:v>2723.7778545678898</c:v>
                </c:pt>
                <c:pt idx="327">
                  <c:v>2724.4840849698398</c:v>
                </c:pt>
                <c:pt idx="328">
                  <c:v>2722.6011281309802</c:v>
                </c:pt>
                <c:pt idx="329">
                  <c:v>2719.2638003532402</c:v>
                </c:pt>
                <c:pt idx="330">
                  <c:v>2718.1355279918198</c:v>
                </c:pt>
                <c:pt idx="331">
                  <c:v>2713.3487057448601</c:v>
                </c:pt>
                <c:pt idx="332">
                  <c:v>2715.6054554795701</c:v>
                </c:pt>
                <c:pt idx="333">
                  <c:v>2713.5581324351201</c:v>
                </c:pt>
                <c:pt idx="334">
                  <c:v>2709.6346849577899</c:v>
                </c:pt>
                <c:pt idx="335">
                  <c:v>2708.99828334225</c:v>
                </c:pt>
                <c:pt idx="336">
                  <c:v>2705.7510952257098</c:v>
                </c:pt>
                <c:pt idx="337">
                  <c:v>2704.0966103260098</c:v>
                </c:pt>
                <c:pt idx="338">
                  <c:v>2701.9633228438502</c:v>
                </c:pt>
                <c:pt idx="339">
                  <c:v>2701.6784552982399</c:v>
                </c:pt>
                <c:pt idx="340">
                  <c:v>2698.3627182363898</c:v>
                </c:pt>
                <c:pt idx="341">
                  <c:v>2695.4540988534</c:v>
                </c:pt>
                <c:pt idx="342">
                  <c:v>2696.8121294648099</c:v>
                </c:pt>
                <c:pt idx="343">
                  <c:v>2693.0780331364499</c:v>
                </c:pt>
                <c:pt idx="344">
                  <c:v>2691.6221523096101</c:v>
                </c:pt>
                <c:pt idx="345">
                  <c:v>2686.4628206153202</c:v>
                </c:pt>
                <c:pt idx="346">
                  <c:v>2684.6959250448999</c:v>
                </c:pt>
                <c:pt idx="347">
                  <c:v>2686.0306857645901</c:v>
                </c:pt>
                <c:pt idx="348">
                  <c:v>2680.31349329255</c:v>
                </c:pt>
                <c:pt idx="349">
                  <c:v>2680.5687579447199</c:v>
                </c:pt>
                <c:pt idx="350">
                  <c:v>2680.7895531887798</c:v>
                </c:pt>
                <c:pt idx="351">
                  <c:v>2679.63884808069</c:v>
                </c:pt>
                <c:pt idx="352">
                  <c:v>2676.0720289693199</c:v>
                </c:pt>
                <c:pt idx="353">
                  <c:v>2673.09453586168</c:v>
                </c:pt>
                <c:pt idx="354">
                  <c:v>2670.9080244998199</c:v>
                </c:pt>
                <c:pt idx="355">
                  <c:v>2670.8325309874799</c:v>
                </c:pt>
                <c:pt idx="356">
                  <c:v>2668.06362827161</c:v>
                </c:pt>
                <c:pt idx="357">
                  <c:v>2664.3874641274001</c:v>
                </c:pt>
                <c:pt idx="358">
                  <c:v>2662.8934222991802</c:v>
                </c:pt>
                <c:pt idx="359">
                  <c:v>2660.0645218237801</c:v>
                </c:pt>
                <c:pt idx="360">
                  <c:v>2659.6828340368302</c:v>
                </c:pt>
                <c:pt idx="361">
                  <c:v>2659.0208703297599</c:v>
                </c:pt>
                <c:pt idx="362">
                  <c:v>2656.62816796178</c:v>
                </c:pt>
                <c:pt idx="363">
                  <c:v>2656.7669960246999</c:v>
                </c:pt>
                <c:pt idx="364">
                  <c:v>2651.20409760848</c:v>
                </c:pt>
                <c:pt idx="365">
                  <c:v>2650.65467214196</c:v>
                </c:pt>
                <c:pt idx="366">
                  <c:v>2648.6172157604701</c:v>
                </c:pt>
                <c:pt idx="367">
                  <c:v>2647.5252004851</c:v>
                </c:pt>
                <c:pt idx="368">
                  <c:v>2645.9991761155802</c:v>
                </c:pt>
                <c:pt idx="369">
                  <c:v>2646.2334507075102</c:v>
                </c:pt>
                <c:pt idx="370">
                  <c:v>2642.8748756262198</c:v>
                </c:pt>
                <c:pt idx="371">
                  <c:v>2643.0827054480401</c:v>
                </c:pt>
                <c:pt idx="372">
                  <c:v>2637.9949006287402</c:v>
                </c:pt>
                <c:pt idx="373">
                  <c:v>2632.7957483781502</c:v>
                </c:pt>
                <c:pt idx="374">
                  <c:v>2633.6195486512502</c:v>
                </c:pt>
                <c:pt idx="375">
                  <c:v>2631.6559347500202</c:v>
                </c:pt>
                <c:pt idx="376">
                  <c:v>2632.29059937999</c:v>
                </c:pt>
                <c:pt idx="377">
                  <c:v>2630.4268085861499</c:v>
                </c:pt>
                <c:pt idx="378">
                  <c:v>2628.03091235699</c:v>
                </c:pt>
                <c:pt idx="379">
                  <c:v>2626.4239651338598</c:v>
                </c:pt>
                <c:pt idx="380">
                  <c:v>2623.2783095868999</c:v>
                </c:pt>
                <c:pt idx="381">
                  <c:v>2622.2853595775</c:v>
                </c:pt>
                <c:pt idx="382">
                  <c:v>2621.3989367997601</c:v>
                </c:pt>
                <c:pt idx="383">
                  <c:v>2617.5463743758801</c:v>
                </c:pt>
                <c:pt idx="384">
                  <c:v>2615.7918796373401</c:v>
                </c:pt>
                <c:pt idx="385">
                  <c:v>2614.9303012041401</c:v>
                </c:pt>
                <c:pt idx="386">
                  <c:v>2610.88272491403</c:v>
                </c:pt>
                <c:pt idx="387">
                  <c:v>2609.5621417346601</c:v>
                </c:pt>
                <c:pt idx="388">
                  <c:v>2607.0230553605502</c:v>
                </c:pt>
                <c:pt idx="389">
                  <c:v>2607.6870289293502</c:v>
                </c:pt>
                <c:pt idx="390">
                  <c:v>2606.3604501252698</c:v>
                </c:pt>
                <c:pt idx="391">
                  <c:v>2604.0345688044599</c:v>
                </c:pt>
                <c:pt idx="392">
                  <c:v>2603.3159413808698</c:v>
                </c:pt>
                <c:pt idx="393">
                  <c:v>2599.0085485909799</c:v>
                </c:pt>
                <c:pt idx="394">
                  <c:v>2598.9883227259202</c:v>
                </c:pt>
                <c:pt idx="395">
                  <c:v>2597.6578383340202</c:v>
                </c:pt>
                <c:pt idx="396">
                  <c:v>2596.0355668461202</c:v>
                </c:pt>
                <c:pt idx="397">
                  <c:v>2593.44852432875</c:v>
                </c:pt>
                <c:pt idx="398">
                  <c:v>2588.14874073291</c:v>
                </c:pt>
                <c:pt idx="399">
                  <c:v>2590.8787654712501</c:v>
                </c:pt>
                <c:pt idx="400">
                  <c:v>2587.1075427231699</c:v>
                </c:pt>
                <c:pt idx="401">
                  <c:v>2586.7982996660699</c:v>
                </c:pt>
                <c:pt idx="402">
                  <c:v>2583.4336080408102</c:v>
                </c:pt>
                <c:pt idx="403">
                  <c:v>2581.76449263723</c:v>
                </c:pt>
                <c:pt idx="404">
                  <c:v>2580.0377665536998</c:v>
                </c:pt>
                <c:pt idx="405">
                  <c:v>2578.2951616200098</c:v>
                </c:pt>
                <c:pt idx="406">
                  <c:v>2573.7625050739498</c:v>
                </c:pt>
                <c:pt idx="407">
                  <c:v>2574.2982918704502</c:v>
                </c:pt>
                <c:pt idx="408">
                  <c:v>2574.8059717012902</c:v>
                </c:pt>
                <c:pt idx="409">
                  <c:v>2571.9533783816801</c:v>
                </c:pt>
                <c:pt idx="410">
                  <c:v>2568.20868298285</c:v>
                </c:pt>
                <c:pt idx="411">
                  <c:v>2568.3385754189198</c:v>
                </c:pt>
                <c:pt idx="412">
                  <c:v>2567.36676167212</c:v>
                </c:pt>
                <c:pt idx="413">
                  <c:v>2563.1903171598601</c:v>
                </c:pt>
                <c:pt idx="414">
                  <c:v>2561.82025329006</c:v>
                </c:pt>
                <c:pt idx="415">
                  <c:v>2559.8032581044399</c:v>
                </c:pt>
                <c:pt idx="416">
                  <c:v>2558.4777638324599</c:v>
                </c:pt>
                <c:pt idx="417">
                  <c:v>2558.9248892697401</c:v>
                </c:pt>
                <c:pt idx="418">
                  <c:v>2554.0555301138502</c:v>
                </c:pt>
                <c:pt idx="419">
                  <c:v>2554.9717035531698</c:v>
                </c:pt>
                <c:pt idx="420">
                  <c:v>2553.8108255192301</c:v>
                </c:pt>
                <c:pt idx="421">
                  <c:v>2553.1214733964998</c:v>
                </c:pt>
                <c:pt idx="422">
                  <c:v>2547.94309960076</c:v>
                </c:pt>
                <c:pt idx="423">
                  <c:v>2548.40002648258</c:v>
                </c:pt>
                <c:pt idx="424">
                  <c:v>2546.76679000172</c:v>
                </c:pt>
                <c:pt idx="425">
                  <c:v>2542.3556986854001</c:v>
                </c:pt>
                <c:pt idx="426">
                  <c:v>2542.1536824034902</c:v>
                </c:pt>
                <c:pt idx="427">
                  <c:v>2539.2416607577502</c:v>
                </c:pt>
                <c:pt idx="428">
                  <c:v>2536.6874897473399</c:v>
                </c:pt>
                <c:pt idx="429">
                  <c:v>2536.37371975522</c:v>
                </c:pt>
                <c:pt idx="430">
                  <c:v>2532.7565661619801</c:v>
                </c:pt>
                <c:pt idx="431">
                  <c:v>2531.7669881444699</c:v>
                </c:pt>
                <c:pt idx="432">
                  <c:v>2531.0958025939699</c:v>
                </c:pt>
                <c:pt idx="433">
                  <c:v>2531.2383243643098</c:v>
                </c:pt>
                <c:pt idx="434">
                  <c:v>2527.2995138107599</c:v>
                </c:pt>
                <c:pt idx="435">
                  <c:v>2526.5408759217798</c:v>
                </c:pt>
                <c:pt idx="436">
                  <c:v>2525.7420034175698</c:v>
                </c:pt>
                <c:pt idx="437">
                  <c:v>2523.77034648278</c:v>
                </c:pt>
                <c:pt idx="438">
                  <c:v>2521.1200404986298</c:v>
                </c:pt>
                <c:pt idx="439">
                  <c:v>2519.4426191006801</c:v>
                </c:pt>
                <c:pt idx="440">
                  <c:v>2516.4498647956202</c:v>
                </c:pt>
                <c:pt idx="441">
                  <c:v>2518.3218033205499</c:v>
                </c:pt>
                <c:pt idx="442">
                  <c:v>2516.2739117690398</c:v>
                </c:pt>
                <c:pt idx="443">
                  <c:v>2512.4045690939902</c:v>
                </c:pt>
                <c:pt idx="444">
                  <c:v>2511.8675945806199</c:v>
                </c:pt>
                <c:pt idx="445">
                  <c:v>2507.6402248396498</c:v>
                </c:pt>
                <c:pt idx="446">
                  <c:v>2508.2493187475302</c:v>
                </c:pt>
                <c:pt idx="447">
                  <c:v>2507.04258509187</c:v>
                </c:pt>
                <c:pt idx="448">
                  <c:v>2506.0526086217701</c:v>
                </c:pt>
                <c:pt idx="449">
                  <c:v>2503.5720463236298</c:v>
                </c:pt>
                <c:pt idx="450">
                  <c:v>2501.0595181649701</c:v>
                </c:pt>
                <c:pt idx="451">
                  <c:v>2500.6451600707001</c:v>
                </c:pt>
                <c:pt idx="452">
                  <c:v>2497.0038315133902</c:v>
                </c:pt>
                <c:pt idx="453">
                  <c:v>2495.1084425639701</c:v>
                </c:pt>
                <c:pt idx="454">
                  <c:v>2495.5633834251298</c:v>
                </c:pt>
                <c:pt idx="455">
                  <c:v>2491.7273731442101</c:v>
                </c:pt>
                <c:pt idx="456">
                  <c:v>2490.9658386221299</c:v>
                </c:pt>
                <c:pt idx="457">
                  <c:v>2489.2545275863499</c:v>
                </c:pt>
                <c:pt idx="458">
                  <c:v>2487.11498484596</c:v>
                </c:pt>
                <c:pt idx="459">
                  <c:v>2486.3758819546001</c:v>
                </c:pt>
                <c:pt idx="460">
                  <c:v>2484.3991233265501</c:v>
                </c:pt>
                <c:pt idx="461">
                  <c:v>2482.4633171389701</c:v>
                </c:pt>
                <c:pt idx="462">
                  <c:v>2480.9565412795801</c:v>
                </c:pt>
                <c:pt idx="463">
                  <c:v>2480.69875666085</c:v>
                </c:pt>
                <c:pt idx="464">
                  <c:v>2478.0682037747702</c:v>
                </c:pt>
                <c:pt idx="465">
                  <c:v>2477.6235178893198</c:v>
                </c:pt>
                <c:pt idx="466">
                  <c:v>2476.8089964974001</c:v>
                </c:pt>
                <c:pt idx="467">
                  <c:v>2471.9619658043098</c:v>
                </c:pt>
                <c:pt idx="468">
                  <c:v>2472.74576552297</c:v>
                </c:pt>
                <c:pt idx="469">
                  <c:v>2468.1782346421001</c:v>
                </c:pt>
                <c:pt idx="470">
                  <c:v>2469.7634016367601</c:v>
                </c:pt>
                <c:pt idx="471">
                  <c:v>2469.3129592721798</c:v>
                </c:pt>
                <c:pt idx="472">
                  <c:v>2464.8280127518501</c:v>
                </c:pt>
                <c:pt idx="473">
                  <c:v>2462.1796555774799</c:v>
                </c:pt>
                <c:pt idx="474">
                  <c:v>2463.3957242741399</c:v>
                </c:pt>
                <c:pt idx="475">
                  <c:v>2460.7777979149801</c:v>
                </c:pt>
                <c:pt idx="476">
                  <c:v>2459.9807883733001</c:v>
                </c:pt>
                <c:pt idx="477">
                  <c:v>2456.4220997994598</c:v>
                </c:pt>
                <c:pt idx="478">
                  <c:v>2454.5605607717998</c:v>
                </c:pt>
                <c:pt idx="479">
                  <c:v>2452.0812669441998</c:v>
                </c:pt>
                <c:pt idx="480">
                  <c:v>2452.80077637761</c:v>
                </c:pt>
                <c:pt idx="481">
                  <c:v>2449.09580560017</c:v>
                </c:pt>
                <c:pt idx="482">
                  <c:v>2449.6191977492499</c:v>
                </c:pt>
                <c:pt idx="483">
                  <c:v>2447.5860484764798</c:v>
                </c:pt>
                <c:pt idx="484">
                  <c:v>2448.2162624059702</c:v>
                </c:pt>
                <c:pt idx="485">
                  <c:v>2445.3780024507801</c:v>
                </c:pt>
                <c:pt idx="486">
                  <c:v>2442.4718855478</c:v>
                </c:pt>
                <c:pt idx="487">
                  <c:v>2440.0431786803001</c:v>
                </c:pt>
                <c:pt idx="488">
                  <c:v>2438.8500502520101</c:v>
                </c:pt>
                <c:pt idx="489">
                  <c:v>2438.27688833512</c:v>
                </c:pt>
                <c:pt idx="490">
                  <c:v>2436.34380019931</c:v>
                </c:pt>
                <c:pt idx="491">
                  <c:v>2434.60724356324</c:v>
                </c:pt>
                <c:pt idx="492">
                  <c:v>2431.3330391008499</c:v>
                </c:pt>
                <c:pt idx="493">
                  <c:v>2430.1810508543599</c:v>
                </c:pt>
                <c:pt idx="494">
                  <c:v>2429.5772061222001</c:v>
                </c:pt>
                <c:pt idx="495">
                  <c:v>2430.8974498795001</c:v>
                </c:pt>
                <c:pt idx="496">
                  <c:v>2429.33274594452</c:v>
                </c:pt>
                <c:pt idx="497">
                  <c:v>2425.1356647892399</c:v>
                </c:pt>
                <c:pt idx="498">
                  <c:v>2420.7505762559799</c:v>
                </c:pt>
                <c:pt idx="499">
                  <c:v>2420.46747644994</c:v>
                </c:pt>
                <c:pt idx="500">
                  <c:v>2421.5395595831101</c:v>
                </c:pt>
                <c:pt idx="501">
                  <c:v>2418.9169577493499</c:v>
                </c:pt>
                <c:pt idx="502">
                  <c:v>2417.3534254752999</c:v>
                </c:pt>
                <c:pt idx="503">
                  <c:v>2414.68194766633</c:v>
                </c:pt>
                <c:pt idx="504">
                  <c:v>2413.92932879523</c:v>
                </c:pt>
                <c:pt idx="505">
                  <c:v>2413.5348117671401</c:v>
                </c:pt>
                <c:pt idx="506">
                  <c:v>2412.4492649529702</c:v>
                </c:pt>
                <c:pt idx="507">
                  <c:v>2409.1031614427502</c:v>
                </c:pt>
                <c:pt idx="508">
                  <c:v>2408.7234653985802</c:v>
                </c:pt>
                <c:pt idx="509">
                  <c:v>2405.96530950022</c:v>
                </c:pt>
                <c:pt idx="510">
                  <c:v>2406.56465301459</c:v>
                </c:pt>
                <c:pt idx="511">
                  <c:v>2402.62195517189</c:v>
                </c:pt>
                <c:pt idx="512">
                  <c:v>2405.7389040594799</c:v>
                </c:pt>
                <c:pt idx="513">
                  <c:v>2402.7699758031699</c:v>
                </c:pt>
                <c:pt idx="514">
                  <c:v>2400.5155202771298</c:v>
                </c:pt>
                <c:pt idx="515">
                  <c:v>2397.5079483981699</c:v>
                </c:pt>
                <c:pt idx="516">
                  <c:v>2397.8149584937</c:v>
                </c:pt>
                <c:pt idx="517">
                  <c:v>2399.2543766440199</c:v>
                </c:pt>
                <c:pt idx="518">
                  <c:v>2393.6600271532602</c:v>
                </c:pt>
                <c:pt idx="519">
                  <c:v>2392.3247533830099</c:v>
                </c:pt>
                <c:pt idx="520">
                  <c:v>2390.4245919373302</c:v>
                </c:pt>
                <c:pt idx="521">
                  <c:v>2387.6693295846098</c:v>
                </c:pt>
                <c:pt idx="522">
                  <c:v>2387.81169700076</c:v>
                </c:pt>
                <c:pt idx="523">
                  <c:v>2385.9320684670502</c:v>
                </c:pt>
                <c:pt idx="524">
                  <c:v>2383.0762372373201</c:v>
                </c:pt>
                <c:pt idx="525">
                  <c:v>2381.1216157387598</c:v>
                </c:pt>
                <c:pt idx="526">
                  <c:v>2381.0035841376898</c:v>
                </c:pt>
                <c:pt idx="527">
                  <c:v>2382.02858729127</c:v>
                </c:pt>
                <c:pt idx="528">
                  <c:v>2377.5562500401102</c:v>
                </c:pt>
                <c:pt idx="529">
                  <c:v>2378.86112801632</c:v>
                </c:pt>
                <c:pt idx="530">
                  <c:v>2377.1206233282901</c:v>
                </c:pt>
                <c:pt idx="531">
                  <c:v>2375.7659156751802</c:v>
                </c:pt>
                <c:pt idx="532">
                  <c:v>2371.8397467514901</c:v>
                </c:pt>
                <c:pt idx="533">
                  <c:v>2371.0547180052599</c:v>
                </c:pt>
                <c:pt idx="534">
                  <c:v>2371.61398805823</c:v>
                </c:pt>
                <c:pt idx="535">
                  <c:v>2366.46104510743</c:v>
                </c:pt>
                <c:pt idx="536">
                  <c:v>2366.5460463137802</c:v>
                </c:pt>
                <c:pt idx="537">
                  <c:v>2365.6905800620798</c:v>
                </c:pt>
                <c:pt idx="538">
                  <c:v>2366.4413431323601</c:v>
                </c:pt>
                <c:pt idx="539">
                  <c:v>2363.5678216143701</c:v>
                </c:pt>
                <c:pt idx="540">
                  <c:v>2360.3618267736701</c:v>
                </c:pt>
                <c:pt idx="541">
                  <c:v>2359.2779546218399</c:v>
                </c:pt>
                <c:pt idx="542">
                  <c:v>2360.1314359212902</c:v>
                </c:pt>
                <c:pt idx="543">
                  <c:v>2356.5832419758699</c:v>
                </c:pt>
                <c:pt idx="544">
                  <c:v>2355.7498566357999</c:v>
                </c:pt>
                <c:pt idx="545">
                  <c:v>2353.2092452721499</c:v>
                </c:pt>
                <c:pt idx="546">
                  <c:v>2354.526659608</c:v>
                </c:pt>
                <c:pt idx="547">
                  <c:v>2353.8595572311201</c:v>
                </c:pt>
                <c:pt idx="548">
                  <c:v>2351.0788070502099</c:v>
                </c:pt>
                <c:pt idx="549">
                  <c:v>2348.1115273979799</c:v>
                </c:pt>
                <c:pt idx="550">
                  <c:v>2347.9702460271401</c:v>
                </c:pt>
                <c:pt idx="551">
                  <c:v>2344.89264429376</c:v>
                </c:pt>
                <c:pt idx="552">
                  <c:v>2344.9050696346599</c:v>
                </c:pt>
                <c:pt idx="553">
                  <c:v>2339.1651648397301</c:v>
                </c:pt>
                <c:pt idx="554">
                  <c:v>2339.8785281231899</c:v>
                </c:pt>
                <c:pt idx="555">
                  <c:v>2339.2436401729701</c:v>
                </c:pt>
                <c:pt idx="556">
                  <c:v>2337.3318831239599</c:v>
                </c:pt>
                <c:pt idx="557">
                  <c:v>2337.1971930378099</c:v>
                </c:pt>
                <c:pt idx="558">
                  <c:v>2335.6169745626898</c:v>
                </c:pt>
                <c:pt idx="559">
                  <c:v>2333.0461169195501</c:v>
                </c:pt>
                <c:pt idx="560">
                  <c:v>2335.4205499884501</c:v>
                </c:pt>
                <c:pt idx="561">
                  <c:v>2331.5267147691302</c:v>
                </c:pt>
                <c:pt idx="562">
                  <c:v>2330.4801290506198</c:v>
                </c:pt>
                <c:pt idx="563">
                  <c:v>2326.87262120593</c:v>
                </c:pt>
                <c:pt idx="564">
                  <c:v>2326.6596041490802</c:v>
                </c:pt>
                <c:pt idx="565">
                  <c:v>2326.1264210355998</c:v>
                </c:pt>
                <c:pt idx="566">
                  <c:v>2325.37324476</c:v>
                </c:pt>
                <c:pt idx="567">
                  <c:v>2324.4875853286699</c:v>
                </c:pt>
                <c:pt idx="568">
                  <c:v>2323.96442150146</c:v>
                </c:pt>
                <c:pt idx="569">
                  <c:v>2318.2917462496798</c:v>
                </c:pt>
                <c:pt idx="570">
                  <c:v>2319.6849859096301</c:v>
                </c:pt>
                <c:pt idx="571">
                  <c:v>2315.3928907340401</c:v>
                </c:pt>
                <c:pt idx="572">
                  <c:v>2317.7947814448098</c:v>
                </c:pt>
                <c:pt idx="573">
                  <c:v>2315.3193411961602</c:v>
                </c:pt>
                <c:pt idx="574">
                  <c:v>2311.4292437190502</c:v>
                </c:pt>
                <c:pt idx="575">
                  <c:v>2314.1449364577502</c:v>
                </c:pt>
                <c:pt idx="576">
                  <c:v>2311.98969361021</c:v>
                </c:pt>
                <c:pt idx="577">
                  <c:v>2308.5972547030701</c:v>
                </c:pt>
                <c:pt idx="578">
                  <c:v>2307.9608822358</c:v>
                </c:pt>
                <c:pt idx="579">
                  <c:v>2306.31534854243</c:v>
                </c:pt>
                <c:pt idx="580">
                  <c:v>2306.6351985389301</c:v>
                </c:pt>
                <c:pt idx="581">
                  <c:v>2304.9827017440798</c:v>
                </c:pt>
                <c:pt idx="582">
                  <c:v>2301.3553886224499</c:v>
                </c:pt>
                <c:pt idx="583">
                  <c:v>2299.4112937544201</c:v>
                </c:pt>
                <c:pt idx="584">
                  <c:v>2297.6195062554398</c:v>
                </c:pt>
                <c:pt idx="585">
                  <c:v>2300.6167728778901</c:v>
                </c:pt>
                <c:pt idx="586">
                  <c:v>2295.7306505233801</c:v>
                </c:pt>
                <c:pt idx="587">
                  <c:v>2296.1651585837199</c:v>
                </c:pt>
                <c:pt idx="588">
                  <c:v>2292.9979082384002</c:v>
                </c:pt>
                <c:pt idx="589">
                  <c:v>2290.8437469738701</c:v>
                </c:pt>
                <c:pt idx="590">
                  <c:v>2291.62901127846</c:v>
                </c:pt>
                <c:pt idx="591">
                  <c:v>2289.5479100981202</c:v>
                </c:pt>
                <c:pt idx="592">
                  <c:v>2290.8234969815599</c:v>
                </c:pt>
                <c:pt idx="593">
                  <c:v>2288.6415741252299</c:v>
                </c:pt>
                <c:pt idx="594">
                  <c:v>2286.1069442703301</c:v>
                </c:pt>
                <c:pt idx="595">
                  <c:v>2285.99294767436</c:v>
                </c:pt>
                <c:pt idx="596">
                  <c:v>2286.0193471216699</c:v>
                </c:pt>
                <c:pt idx="597">
                  <c:v>2281.1022267470598</c:v>
                </c:pt>
                <c:pt idx="598">
                  <c:v>2280.76142531409</c:v>
                </c:pt>
                <c:pt idx="599">
                  <c:v>2279.3107244337698</c:v>
                </c:pt>
                <c:pt idx="600">
                  <c:v>2277.5526741849699</c:v>
                </c:pt>
                <c:pt idx="601">
                  <c:v>2274.6432941273902</c:v>
                </c:pt>
                <c:pt idx="602">
                  <c:v>2276.10973710089</c:v>
                </c:pt>
                <c:pt idx="603">
                  <c:v>2273.4093467115599</c:v>
                </c:pt>
                <c:pt idx="604">
                  <c:v>2274.2695116947898</c:v>
                </c:pt>
                <c:pt idx="605">
                  <c:v>2270.7005327288498</c:v>
                </c:pt>
                <c:pt idx="606">
                  <c:v>2268.8214299912702</c:v>
                </c:pt>
                <c:pt idx="607">
                  <c:v>2267.32676447109</c:v>
                </c:pt>
                <c:pt idx="608">
                  <c:v>2265.68884232661</c:v>
                </c:pt>
                <c:pt idx="609">
                  <c:v>2265.4410424392099</c:v>
                </c:pt>
                <c:pt idx="610">
                  <c:v>2265.7899493550199</c:v>
                </c:pt>
                <c:pt idx="611">
                  <c:v>2261.8746211266498</c:v>
                </c:pt>
                <c:pt idx="612">
                  <c:v>2263.3945677943502</c:v>
                </c:pt>
                <c:pt idx="613">
                  <c:v>2259.9875037258998</c:v>
                </c:pt>
                <c:pt idx="614">
                  <c:v>2258.7465153724102</c:v>
                </c:pt>
                <c:pt idx="615">
                  <c:v>2257.07966201915</c:v>
                </c:pt>
                <c:pt idx="616">
                  <c:v>2258.0540427405599</c:v>
                </c:pt>
                <c:pt idx="617">
                  <c:v>2256.07799675244</c:v>
                </c:pt>
                <c:pt idx="618">
                  <c:v>2253.9492587640302</c:v>
                </c:pt>
                <c:pt idx="619">
                  <c:v>2253.0376905358398</c:v>
                </c:pt>
                <c:pt idx="620">
                  <c:v>2252.592526381</c:v>
                </c:pt>
                <c:pt idx="621">
                  <c:v>2251.2224412379501</c:v>
                </c:pt>
                <c:pt idx="622">
                  <c:v>2248.6590537389002</c:v>
                </c:pt>
                <c:pt idx="623">
                  <c:v>2247.94456936907</c:v>
                </c:pt>
                <c:pt idx="624">
                  <c:v>2247.0873825498202</c:v>
                </c:pt>
                <c:pt idx="625">
                  <c:v>2245.3238905386002</c:v>
                </c:pt>
                <c:pt idx="626">
                  <c:v>2246.0126348172598</c:v>
                </c:pt>
                <c:pt idx="627">
                  <c:v>2243.3177137267699</c:v>
                </c:pt>
                <c:pt idx="628">
                  <c:v>2243.7411203193401</c:v>
                </c:pt>
                <c:pt idx="629">
                  <c:v>2242.39075830211</c:v>
                </c:pt>
                <c:pt idx="630">
                  <c:v>2240.90354483073</c:v>
                </c:pt>
                <c:pt idx="631">
                  <c:v>2238.8777101302499</c:v>
                </c:pt>
                <c:pt idx="632">
                  <c:v>2238.1844315816102</c:v>
                </c:pt>
                <c:pt idx="633">
                  <c:v>2234.45952323146</c:v>
                </c:pt>
                <c:pt idx="634">
                  <c:v>2237.1006370160399</c:v>
                </c:pt>
                <c:pt idx="635">
                  <c:v>2232.77837606514</c:v>
                </c:pt>
                <c:pt idx="636">
                  <c:v>2231.34716934478</c:v>
                </c:pt>
                <c:pt idx="637">
                  <c:v>2231.7413466745202</c:v>
                </c:pt>
                <c:pt idx="638">
                  <c:v>2230.0585284717699</c:v>
                </c:pt>
                <c:pt idx="639">
                  <c:v>2227.1460141816601</c:v>
                </c:pt>
                <c:pt idx="640">
                  <c:v>2227.77726582491</c:v>
                </c:pt>
                <c:pt idx="641">
                  <c:v>2225.85222993156</c:v>
                </c:pt>
                <c:pt idx="642">
                  <c:v>2226.8416835375201</c:v>
                </c:pt>
                <c:pt idx="643">
                  <c:v>2223.5609923662901</c:v>
                </c:pt>
                <c:pt idx="644">
                  <c:v>2223.3223096934198</c:v>
                </c:pt>
                <c:pt idx="645">
                  <c:v>2221.2851955023102</c:v>
                </c:pt>
                <c:pt idx="646">
                  <c:v>2217.64307880563</c:v>
                </c:pt>
                <c:pt idx="647">
                  <c:v>2218.73012875117</c:v>
                </c:pt>
                <c:pt idx="648">
                  <c:v>2218.0727340428002</c:v>
                </c:pt>
                <c:pt idx="649">
                  <c:v>2216.5083373550201</c:v>
                </c:pt>
                <c:pt idx="650">
                  <c:v>2216.9937849488701</c:v>
                </c:pt>
                <c:pt idx="651">
                  <c:v>2213.9070853602002</c:v>
                </c:pt>
                <c:pt idx="652">
                  <c:v>2210.76502805882</c:v>
                </c:pt>
                <c:pt idx="653">
                  <c:v>2211.27203860191</c:v>
                </c:pt>
                <c:pt idx="654">
                  <c:v>2210.2088114103199</c:v>
                </c:pt>
                <c:pt idx="655">
                  <c:v>2209.9512276035298</c:v>
                </c:pt>
                <c:pt idx="656">
                  <c:v>2208.0776548419699</c:v>
                </c:pt>
                <c:pt idx="657">
                  <c:v>2206.7295114168601</c:v>
                </c:pt>
                <c:pt idx="658">
                  <c:v>2207.8618039093599</c:v>
                </c:pt>
                <c:pt idx="659">
                  <c:v>2204.2453407008602</c:v>
                </c:pt>
                <c:pt idx="660">
                  <c:v>2205.0588601691302</c:v>
                </c:pt>
                <c:pt idx="661">
                  <c:v>2202.72079461155</c:v>
                </c:pt>
                <c:pt idx="662">
                  <c:v>2200.3498047745202</c:v>
                </c:pt>
                <c:pt idx="663">
                  <c:v>2200.5184128628998</c:v>
                </c:pt>
                <c:pt idx="664">
                  <c:v>2196.9890556190298</c:v>
                </c:pt>
                <c:pt idx="665">
                  <c:v>2196.5125751709602</c:v>
                </c:pt>
                <c:pt idx="666">
                  <c:v>2195.6652964032601</c:v>
                </c:pt>
                <c:pt idx="667">
                  <c:v>2197.6219683208301</c:v>
                </c:pt>
                <c:pt idx="668">
                  <c:v>2192.1726944295101</c:v>
                </c:pt>
                <c:pt idx="669">
                  <c:v>2193.0316644849499</c:v>
                </c:pt>
                <c:pt idx="670">
                  <c:v>2190.32571441033</c:v>
                </c:pt>
                <c:pt idx="671">
                  <c:v>2190.1082933534899</c:v>
                </c:pt>
                <c:pt idx="672">
                  <c:v>2192.9180604559101</c:v>
                </c:pt>
                <c:pt idx="673">
                  <c:v>2186.54818671362</c:v>
                </c:pt>
                <c:pt idx="674">
                  <c:v>2184.8746649137101</c:v>
                </c:pt>
                <c:pt idx="675">
                  <c:v>2184.8150199215902</c:v>
                </c:pt>
                <c:pt idx="676">
                  <c:v>2184.96818934782</c:v>
                </c:pt>
                <c:pt idx="677">
                  <c:v>2181.8936762993098</c:v>
                </c:pt>
                <c:pt idx="678">
                  <c:v>2182.0771341761902</c:v>
                </c:pt>
                <c:pt idx="679">
                  <c:v>2181.0524153626502</c:v>
                </c:pt>
                <c:pt idx="680">
                  <c:v>2177.7681342882502</c:v>
                </c:pt>
                <c:pt idx="681">
                  <c:v>2176.2514963685198</c:v>
                </c:pt>
                <c:pt idx="682">
                  <c:v>2180.5019676134498</c:v>
                </c:pt>
                <c:pt idx="683">
                  <c:v>2177.50034490705</c:v>
                </c:pt>
                <c:pt idx="684">
                  <c:v>2172.9931745917002</c:v>
                </c:pt>
                <c:pt idx="685">
                  <c:v>2176.0213071490998</c:v>
                </c:pt>
                <c:pt idx="686">
                  <c:v>2172.6389148051799</c:v>
                </c:pt>
                <c:pt idx="687">
                  <c:v>2172.8087751313301</c:v>
                </c:pt>
                <c:pt idx="688">
                  <c:v>2170.0003056441801</c:v>
                </c:pt>
                <c:pt idx="689">
                  <c:v>2169.9223479264601</c:v>
                </c:pt>
                <c:pt idx="690">
                  <c:v>2170.11553818621</c:v>
                </c:pt>
                <c:pt idx="691">
                  <c:v>2165.45386633714</c:v>
                </c:pt>
                <c:pt idx="692">
                  <c:v>2165.14163748999</c:v>
                </c:pt>
                <c:pt idx="693">
                  <c:v>2164.90240039118</c:v>
                </c:pt>
                <c:pt idx="694">
                  <c:v>2163.61403425257</c:v>
                </c:pt>
                <c:pt idx="695">
                  <c:v>2165.73271247102</c:v>
                </c:pt>
                <c:pt idx="696">
                  <c:v>2163.27421458243</c:v>
                </c:pt>
                <c:pt idx="697">
                  <c:v>2162.02966331574</c:v>
                </c:pt>
                <c:pt idx="698">
                  <c:v>2160.7556423677602</c:v>
                </c:pt>
                <c:pt idx="699">
                  <c:v>2158.2764740153498</c:v>
                </c:pt>
                <c:pt idx="700">
                  <c:v>2156.4215524848901</c:v>
                </c:pt>
                <c:pt idx="701">
                  <c:v>2157.9668651940901</c:v>
                </c:pt>
                <c:pt idx="702">
                  <c:v>2156.6295555500501</c:v>
                </c:pt>
                <c:pt idx="703">
                  <c:v>2155.5036506304</c:v>
                </c:pt>
                <c:pt idx="704">
                  <c:v>2156.1858160551001</c:v>
                </c:pt>
                <c:pt idx="705">
                  <c:v>2152.52326866879</c:v>
                </c:pt>
                <c:pt idx="706">
                  <c:v>2152.2537632107601</c:v>
                </c:pt>
                <c:pt idx="707">
                  <c:v>2148.2440538629098</c:v>
                </c:pt>
                <c:pt idx="708">
                  <c:v>2149.52335217467</c:v>
                </c:pt>
                <c:pt idx="709">
                  <c:v>2148.7969764341301</c:v>
                </c:pt>
                <c:pt idx="710">
                  <c:v>2146.0518908505901</c:v>
                </c:pt>
                <c:pt idx="711">
                  <c:v>2145.9105526886501</c:v>
                </c:pt>
                <c:pt idx="712">
                  <c:v>2144.4500211252498</c:v>
                </c:pt>
                <c:pt idx="713">
                  <c:v>2145.7853802320401</c:v>
                </c:pt>
                <c:pt idx="714">
                  <c:v>2143.1873531055699</c:v>
                </c:pt>
                <c:pt idx="715">
                  <c:v>2143.0202971600402</c:v>
                </c:pt>
                <c:pt idx="716">
                  <c:v>2141.1828858671702</c:v>
                </c:pt>
                <c:pt idx="717">
                  <c:v>2138.2840511578102</c:v>
                </c:pt>
                <c:pt idx="718">
                  <c:v>2138.5434900503801</c:v>
                </c:pt>
                <c:pt idx="719">
                  <c:v>2136.7833511231302</c:v>
                </c:pt>
                <c:pt idx="720">
                  <c:v>2135.67608649668</c:v>
                </c:pt>
                <c:pt idx="721">
                  <c:v>2135.06253224388</c:v>
                </c:pt>
                <c:pt idx="722">
                  <c:v>2134.1638852629599</c:v>
                </c:pt>
                <c:pt idx="723">
                  <c:v>2133.4640789525201</c:v>
                </c:pt>
                <c:pt idx="724">
                  <c:v>2132.6361971113001</c:v>
                </c:pt>
                <c:pt idx="725">
                  <c:v>2130.9589890851198</c:v>
                </c:pt>
                <c:pt idx="726">
                  <c:v>2129.84360567251</c:v>
                </c:pt>
                <c:pt idx="727">
                  <c:v>2126.7139201636101</c:v>
                </c:pt>
                <c:pt idx="728">
                  <c:v>2127.5167284438699</c:v>
                </c:pt>
                <c:pt idx="729">
                  <c:v>2126.43008364752</c:v>
                </c:pt>
                <c:pt idx="730">
                  <c:v>2126.52417974229</c:v>
                </c:pt>
                <c:pt idx="731">
                  <c:v>2127.26975737679</c:v>
                </c:pt>
                <c:pt idx="732">
                  <c:v>2125.3488124513701</c:v>
                </c:pt>
                <c:pt idx="733">
                  <c:v>2124.6577955879002</c:v>
                </c:pt>
                <c:pt idx="734">
                  <c:v>2121.5981615308001</c:v>
                </c:pt>
                <c:pt idx="735">
                  <c:v>2120.6672679848298</c:v>
                </c:pt>
                <c:pt idx="736">
                  <c:v>2121.4194273435601</c:v>
                </c:pt>
                <c:pt idx="737">
                  <c:v>2118.3802251697898</c:v>
                </c:pt>
                <c:pt idx="738">
                  <c:v>2118.7185958259001</c:v>
                </c:pt>
                <c:pt idx="739">
                  <c:v>2116.4155517808599</c:v>
                </c:pt>
                <c:pt idx="740">
                  <c:v>2116.7500990952799</c:v>
                </c:pt>
                <c:pt idx="741">
                  <c:v>2114.7949321542601</c:v>
                </c:pt>
                <c:pt idx="742">
                  <c:v>2116.3477420702002</c:v>
                </c:pt>
                <c:pt idx="743">
                  <c:v>2113.9951428364802</c:v>
                </c:pt>
                <c:pt idx="744">
                  <c:v>2113.2987483400598</c:v>
                </c:pt>
                <c:pt idx="745">
                  <c:v>2111.7990459876501</c:v>
                </c:pt>
                <c:pt idx="746">
                  <c:v>2109.8744995110901</c:v>
                </c:pt>
                <c:pt idx="747">
                  <c:v>2109.7484929597499</c:v>
                </c:pt>
                <c:pt idx="748">
                  <c:v>2110.97278666068</c:v>
                </c:pt>
                <c:pt idx="749">
                  <c:v>2107.92374737928</c:v>
                </c:pt>
                <c:pt idx="750">
                  <c:v>2104.8501266093199</c:v>
                </c:pt>
                <c:pt idx="751">
                  <c:v>2106.2536062518002</c:v>
                </c:pt>
                <c:pt idx="752">
                  <c:v>2104.7799947272201</c:v>
                </c:pt>
                <c:pt idx="753">
                  <c:v>2104.3552004305202</c:v>
                </c:pt>
                <c:pt idx="754">
                  <c:v>2102.2670173534002</c:v>
                </c:pt>
                <c:pt idx="755">
                  <c:v>2103.42006267241</c:v>
                </c:pt>
                <c:pt idx="756">
                  <c:v>2100.4378482492698</c:v>
                </c:pt>
                <c:pt idx="757">
                  <c:v>2100.4151450661302</c:v>
                </c:pt>
                <c:pt idx="758">
                  <c:v>2098.0279988068201</c:v>
                </c:pt>
                <c:pt idx="759">
                  <c:v>2096.8371454717799</c:v>
                </c:pt>
                <c:pt idx="760">
                  <c:v>2096.76945212592</c:v>
                </c:pt>
                <c:pt idx="761">
                  <c:v>2094.6149906293999</c:v>
                </c:pt>
                <c:pt idx="762">
                  <c:v>2093.8117086505599</c:v>
                </c:pt>
                <c:pt idx="763">
                  <c:v>2092.8847838732299</c:v>
                </c:pt>
                <c:pt idx="764">
                  <c:v>2092.9909827474498</c:v>
                </c:pt>
                <c:pt idx="765">
                  <c:v>2093.07178354692</c:v>
                </c:pt>
                <c:pt idx="766">
                  <c:v>2091.19270808901</c:v>
                </c:pt>
                <c:pt idx="767">
                  <c:v>2088.4574192534701</c:v>
                </c:pt>
                <c:pt idx="768">
                  <c:v>2090.6387578335002</c:v>
                </c:pt>
                <c:pt idx="769">
                  <c:v>2089.3494907315498</c:v>
                </c:pt>
                <c:pt idx="770">
                  <c:v>2087.6972637264598</c:v>
                </c:pt>
                <c:pt idx="771">
                  <c:v>2087.77623909153</c:v>
                </c:pt>
                <c:pt idx="772">
                  <c:v>2085.77862776232</c:v>
                </c:pt>
                <c:pt idx="773">
                  <c:v>2086.1273695774398</c:v>
                </c:pt>
                <c:pt idx="774">
                  <c:v>2083.09865908147</c:v>
                </c:pt>
                <c:pt idx="775">
                  <c:v>2085.2807474394899</c:v>
                </c:pt>
                <c:pt idx="776">
                  <c:v>2082.6003007224599</c:v>
                </c:pt>
                <c:pt idx="777">
                  <c:v>2079.9605617103598</c:v>
                </c:pt>
                <c:pt idx="778">
                  <c:v>2082.23989252212</c:v>
                </c:pt>
                <c:pt idx="779">
                  <c:v>2080.7512976632302</c:v>
                </c:pt>
                <c:pt idx="780">
                  <c:v>2077.4945067148801</c:v>
                </c:pt>
                <c:pt idx="781">
                  <c:v>2077.3014438370901</c:v>
                </c:pt>
                <c:pt idx="782">
                  <c:v>2076.8129265121102</c:v>
                </c:pt>
                <c:pt idx="783">
                  <c:v>2077.2531361655401</c:v>
                </c:pt>
                <c:pt idx="784">
                  <c:v>2075.0158631337199</c:v>
                </c:pt>
                <c:pt idx="785">
                  <c:v>2075.4975153202699</c:v>
                </c:pt>
                <c:pt idx="786">
                  <c:v>2072.8739011398702</c:v>
                </c:pt>
                <c:pt idx="787">
                  <c:v>2074.2213000717002</c:v>
                </c:pt>
                <c:pt idx="788">
                  <c:v>2071.2253665323201</c:v>
                </c:pt>
                <c:pt idx="789">
                  <c:v>2069.1243584419699</c:v>
                </c:pt>
                <c:pt idx="790">
                  <c:v>2071.3885310906198</c:v>
                </c:pt>
                <c:pt idx="791">
                  <c:v>2068.1202201802198</c:v>
                </c:pt>
                <c:pt idx="792">
                  <c:v>2067.81200366548</c:v>
                </c:pt>
                <c:pt idx="793">
                  <c:v>2066.5044198759201</c:v>
                </c:pt>
                <c:pt idx="794">
                  <c:v>2065.88931606509</c:v>
                </c:pt>
                <c:pt idx="795">
                  <c:v>2064.4614906254701</c:v>
                </c:pt>
                <c:pt idx="796">
                  <c:v>2064.9471970127001</c:v>
                </c:pt>
                <c:pt idx="797">
                  <c:v>2063.78509733893</c:v>
                </c:pt>
                <c:pt idx="798">
                  <c:v>2061.40400661383</c:v>
                </c:pt>
                <c:pt idx="799">
                  <c:v>2061.21428440109</c:v>
                </c:pt>
                <c:pt idx="800">
                  <c:v>2060.2131825086599</c:v>
                </c:pt>
                <c:pt idx="801">
                  <c:v>2060.56356702536</c:v>
                </c:pt>
                <c:pt idx="802">
                  <c:v>2058.7418753986199</c:v>
                </c:pt>
                <c:pt idx="803">
                  <c:v>2057.3730730370798</c:v>
                </c:pt>
                <c:pt idx="804">
                  <c:v>2055.58090822338</c:v>
                </c:pt>
                <c:pt idx="805">
                  <c:v>2059.9946011513498</c:v>
                </c:pt>
                <c:pt idx="806">
                  <c:v>2056.0362859244001</c:v>
                </c:pt>
                <c:pt idx="807">
                  <c:v>2053.9214058877201</c:v>
                </c:pt>
                <c:pt idx="808">
                  <c:v>2053.5726947241301</c:v>
                </c:pt>
                <c:pt idx="809">
                  <c:v>2054.1064171459898</c:v>
                </c:pt>
                <c:pt idx="810">
                  <c:v>2051.8518676220101</c:v>
                </c:pt>
                <c:pt idx="811">
                  <c:v>2051.3352015289802</c:v>
                </c:pt>
                <c:pt idx="812">
                  <c:v>2050.4769310455699</c:v>
                </c:pt>
                <c:pt idx="813">
                  <c:v>2047.8165691377801</c:v>
                </c:pt>
                <c:pt idx="814">
                  <c:v>2049.7267137403201</c:v>
                </c:pt>
                <c:pt idx="815">
                  <c:v>2045.0598135231701</c:v>
                </c:pt>
                <c:pt idx="816">
                  <c:v>2045.10021821075</c:v>
                </c:pt>
                <c:pt idx="817">
                  <c:v>2047.8511694254901</c:v>
                </c:pt>
                <c:pt idx="818">
                  <c:v>2045.0915737089699</c:v>
                </c:pt>
                <c:pt idx="819">
                  <c:v>2045.51722479096</c:v>
                </c:pt>
                <c:pt idx="820">
                  <c:v>2043.47176118992</c:v>
                </c:pt>
                <c:pt idx="821">
                  <c:v>2044.83827578045</c:v>
                </c:pt>
                <c:pt idx="822">
                  <c:v>2044.23526390859</c:v>
                </c:pt>
                <c:pt idx="823">
                  <c:v>2041.6661776640001</c:v>
                </c:pt>
                <c:pt idx="824">
                  <c:v>2041.5293198628201</c:v>
                </c:pt>
                <c:pt idx="825">
                  <c:v>2041.4293001358801</c:v>
                </c:pt>
                <c:pt idx="826">
                  <c:v>2040.4143340850201</c:v>
                </c:pt>
                <c:pt idx="827">
                  <c:v>2038.6193099485399</c:v>
                </c:pt>
                <c:pt idx="828">
                  <c:v>2037.74284213226</c:v>
                </c:pt>
                <c:pt idx="829">
                  <c:v>2037.4052771092099</c:v>
                </c:pt>
                <c:pt idx="830">
                  <c:v>2035.5181474666999</c:v>
                </c:pt>
                <c:pt idx="831">
                  <c:v>2034.96036770103</c:v>
                </c:pt>
                <c:pt idx="832">
                  <c:v>2034.7219140602001</c:v>
                </c:pt>
                <c:pt idx="833">
                  <c:v>2032.67328814234</c:v>
                </c:pt>
                <c:pt idx="834">
                  <c:v>2032.1552141596701</c:v>
                </c:pt>
                <c:pt idx="835">
                  <c:v>2030.90508281179</c:v>
                </c:pt>
                <c:pt idx="836">
                  <c:v>2029.0907771100699</c:v>
                </c:pt>
                <c:pt idx="837">
                  <c:v>2031.6671736627</c:v>
                </c:pt>
                <c:pt idx="838">
                  <c:v>2029.1437113582899</c:v>
                </c:pt>
                <c:pt idx="839">
                  <c:v>2027.92589035981</c:v>
                </c:pt>
                <c:pt idx="840">
                  <c:v>2026.9172344152</c:v>
                </c:pt>
                <c:pt idx="841">
                  <c:v>2028.27788223314</c:v>
                </c:pt>
                <c:pt idx="842">
                  <c:v>2027.3309708198799</c:v>
                </c:pt>
                <c:pt idx="843">
                  <c:v>2025.55530112724</c:v>
                </c:pt>
                <c:pt idx="844">
                  <c:v>2025.6097668821999</c:v>
                </c:pt>
                <c:pt idx="845">
                  <c:v>2025.3259722718101</c:v>
                </c:pt>
                <c:pt idx="846">
                  <c:v>2024.2762035786</c:v>
                </c:pt>
                <c:pt idx="847">
                  <c:v>2024.24950478407</c:v>
                </c:pt>
                <c:pt idx="848">
                  <c:v>2021.1286106609</c:v>
                </c:pt>
                <c:pt idx="849">
                  <c:v>2021.26712290096</c:v>
                </c:pt>
                <c:pt idx="850">
                  <c:v>2020.0207423864999</c:v>
                </c:pt>
                <c:pt idx="851">
                  <c:v>2018.4426984640399</c:v>
                </c:pt>
                <c:pt idx="852">
                  <c:v>2020.6381319654599</c:v>
                </c:pt>
                <c:pt idx="853">
                  <c:v>2018.43233455067</c:v>
                </c:pt>
                <c:pt idx="854">
                  <c:v>2017.57006826169</c:v>
                </c:pt>
                <c:pt idx="855">
                  <c:v>2017.05949145667</c:v>
                </c:pt>
                <c:pt idx="856">
                  <c:v>2015.6381658508701</c:v>
                </c:pt>
                <c:pt idx="857">
                  <c:v>2012.8477086609</c:v>
                </c:pt>
                <c:pt idx="858">
                  <c:v>2014.3855487159699</c:v>
                </c:pt>
                <c:pt idx="859">
                  <c:v>2014.0162002173699</c:v>
                </c:pt>
                <c:pt idx="860">
                  <c:v>2013.74069816269</c:v>
                </c:pt>
                <c:pt idx="861">
                  <c:v>2011.9083252395601</c:v>
                </c:pt>
                <c:pt idx="862">
                  <c:v>2014.0065240081201</c:v>
                </c:pt>
                <c:pt idx="863">
                  <c:v>2012.49230597052</c:v>
                </c:pt>
                <c:pt idx="864">
                  <c:v>2009.01949434068</c:v>
                </c:pt>
                <c:pt idx="865">
                  <c:v>2009.38014280581</c:v>
                </c:pt>
                <c:pt idx="866">
                  <c:v>2007.5920796176299</c:v>
                </c:pt>
                <c:pt idx="867">
                  <c:v>2007.9197863008401</c:v>
                </c:pt>
                <c:pt idx="868">
                  <c:v>2007.5628350785801</c:v>
                </c:pt>
                <c:pt idx="869">
                  <c:v>2006.4966434594601</c:v>
                </c:pt>
                <c:pt idx="870">
                  <c:v>2003.62829513628</c:v>
                </c:pt>
                <c:pt idx="871">
                  <c:v>2005.34887419296</c:v>
                </c:pt>
                <c:pt idx="872">
                  <c:v>2005.02494665992</c:v>
                </c:pt>
                <c:pt idx="873">
                  <c:v>2002.42025050402</c:v>
                </c:pt>
                <c:pt idx="874">
                  <c:v>2000.63116571552</c:v>
                </c:pt>
                <c:pt idx="875">
                  <c:v>2001.65876201234</c:v>
                </c:pt>
                <c:pt idx="876">
                  <c:v>2001.8565788609601</c:v>
                </c:pt>
                <c:pt idx="877">
                  <c:v>2001.06809818024</c:v>
                </c:pt>
                <c:pt idx="878">
                  <c:v>1999.3545982237599</c:v>
                </c:pt>
                <c:pt idx="879">
                  <c:v>1998.7831621519699</c:v>
                </c:pt>
                <c:pt idx="880">
                  <c:v>2001.4035597926299</c:v>
                </c:pt>
                <c:pt idx="881">
                  <c:v>2000.6158541535201</c:v>
                </c:pt>
                <c:pt idx="882">
                  <c:v>1997.1783381323801</c:v>
                </c:pt>
                <c:pt idx="883">
                  <c:v>1996.4985717341599</c:v>
                </c:pt>
                <c:pt idx="884">
                  <c:v>1996.81742549197</c:v>
                </c:pt>
                <c:pt idx="885">
                  <c:v>1997.5520567532701</c:v>
                </c:pt>
                <c:pt idx="886">
                  <c:v>1994.3660388047199</c:v>
                </c:pt>
                <c:pt idx="887">
                  <c:v>1995.38514676975</c:v>
                </c:pt>
                <c:pt idx="888">
                  <c:v>1992.6032508368</c:v>
                </c:pt>
                <c:pt idx="889">
                  <c:v>1992.9795423887499</c:v>
                </c:pt>
                <c:pt idx="890">
                  <c:v>1991.54296887176</c:v>
                </c:pt>
                <c:pt idx="891">
                  <c:v>1990.6784652541801</c:v>
                </c:pt>
                <c:pt idx="892">
                  <c:v>1991.17886153566</c:v>
                </c:pt>
                <c:pt idx="893">
                  <c:v>1990.28957038155</c:v>
                </c:pt>
                <c:pt idx="894">
                  <c:v>1991.1494654835001</c:v>
                </c:pt>
                <c:pt idx="895">
                  <c:v>1989.65944864273</c:v>
                </c:pt>
                <c:pt idx="896">
                  <c:v>1985.41433641097</c:v>
                </c:pt>
                <c:pt idx="897">
                  <c:v>1989.5832357230599</c:v>
                </c:pt>
                <c:pt idx="898">
                  <c:v>1988.1503395678601</c:v>
                </c:pt>
                <c:pt idx="899">
                  <c:v>1984.1858565354601</c:v>
                </c:pt>
                <c:pt idx="900">
                  <c:v>1985.46744530203</c:v>
                </c:pt>
                <c:pt idx="901">
                  <c:v>1985.8151618141901</c:v>
                </c:pt>
                <c:pt idx="902">
                  <c:v>1985.98999617503</c:v>
                </c:pt>
                <c:pt idx="903">
                  <c:v>1983.9828614079299</c:v>
                </c:pt>
                <c:pt idx="904">
                  <c:v>1982.6480689556099</c:v>
                </c:pt>
                <c:pt idx="905">
                  <c:v>1983.1880506366299</c:v>
                </c:pt>
                <c:pt idx="906">
                  <c:v>1981.23242163911</c:v>
                </c:pt>
                <c:pt idx="907">
                  <c:v>1981.38844829143</c:v>
                </c:pt>
                <c:pt idx="908">
                  <c:v>1978.82241264144</c:v>
                </c:pt>
                <c:pt idx="909">
                  <c:v>1980.10518836131</c:v>
                </c:pt>
                <c:pt idx="910">
                  <c:v>1980.10510558083</c:v>
                </c:pt>
                <c:pt idx="911">
                  <c:v>1980.0582150695</c:v>
                </c:pt>
                <c:pt idx="912">
                  <c:v>1979.73089726477</c:v>
                </c:pt>
                <c:pt idx="913">
                  <c:v>1977.2972831913601</c:v>
                </c:pt>
                <c:pt idx="914">
                  <c:v>1978.1611716494399</c:v>
                </c:pt>
                <c:pt idx="915">
                  <c:v>1975.66776677029</c:v>
                </c:pt>
                <c:pt idx="916">
                  <c:v>1974.97012281753</c:v>
                </c:pt>
                <c:pt idx="917">
                  <c:v>1974.43658453544</c:v>
                </c:pt>
                <c:pt idx="918">
                  <c:v>1973.0492299539901</c:v>
                </c:pt>
                <c:pt idx="919">
                  <c:v>1972.3346603472801</c:v>
                </c:pt>
                <c:pt idx="920">
                  <c:v>1974.4180461419601</c:v>
                </c:pt>
                <c:pt idx="921">
                  <c:v>1971.82201784156</c:v>
                </c:pt>
                <c:pt idx="922">
                  <c:v>1971.13860654616</c:v>
                </c:pt>
                <c:pt idx="923">
                  <c:v>1971.3324007890101</c:v>
                </c:pt>
                <c:pt idx="924">
                  <c:v>1970.760745459</c:v>
                </c:pt>
                <c:pt idx="925">
                  <c:v>1970.6498660868499</c:v>
                </c:pt>
                <c:pt idx="926">
                  <c:v>1969.18106952068</c:v>
                </c:pt>
                <c:pt idx="927">
                  <c:v>1968.79721160603</c:v>
                </c:pt>
                <c:pt idx="928">
                  <c:v>1967.8264375670601</c:v>
                </c:pt>
                <c:pt idx="929">
                  <c:v>1966.47638281482</c:v>
                </c:pt>
                <c:pt idx="930">
                  <c:v>1966.3575626451</c:v>
                </c:pt>
                <c:pt idx="931">
                  <c:v>1967.6485578899701</c:v>
                </c:pt>
                <c:pt idx="932">
                  <c:v>1965.7866120787201</c:v>
                </c:pt>
                <c:pt idx="933">
                  <c:v>1965.9538323954901</c:v>
                </c:pt>
                <c:pt idx="934">
                  <c:v>1963.9169326804899</c:v>
                </c:pt>
                <c:pt idx="935">
                  <c:v>1964.9899710642901</c:v>
                </c:pt>
                <c:pt idx="936">
                  <c:v>1963.0877306157599</c:v>
                </c:pt>
                <c:pt idx="937">
                  <c:v>1961.2122831663501</c:v>
                </c:pt>
                <c:pt idx="938">
                  <c:v>1962.1952630364999</c:v>
                </c:pt>
                <c:pt idx="939">
                  <c:v>1961.48128544615</c:v>
                </c:pt>
                <c:pt idx="940">
                  <c:v>1959.95082734516</c:v>
                </c:pt>
                <c:pt idx="941">
                  <c:v>1962.20119749128</c:v>
                </c:pt>
                <c:pt idx="942">
                  <c:v>1960.9180846622501</c:v>
                </c:pt>
                <c:pt idx="943">
                  <c:v>1959.82850575679</c:v>
                </c:pt>
                <c:pt idx="944">
                  <c:v>1959.87606024556</c:v>
                </c:pt>
                <c:pt idx="945">
                  <c:v>1959.7368220983899</c:v>
                </c:pt>
                <c:pt idx="946">
                  <c:v>1959.63605485824</c:v>
                </c:pt>
                <c:pt idx="947">
                  <c:v>1958.63798699678</c:v>
                </c:pt>
                <c:pt idx="948">
                  <c:v>1958.3601903608301</c:v>
                </c:pt>
                <c:pt idx="949">
                  <c:v>1956.75461579074</c:v>
                </c:pt>
                <c:pt idx="950">
                  <c:v>1955.1084203379501</c:v>
                </c:pt>
                <c:pt idx="951">
                  <c:v>1953.8412100123301</c:v>
                </c:pt>
                <c:pt idx="952">
                  <c:v>1954.8045111322899</c:v>
                </c:pt>
                <c:pt idx="953">
                  <c:v>1953.19617640464</c:v>
                </c:pt>
                <c:pt idx="954">
                  <c:v>1953.0833001369299</c:v>
                </c:pt>
                <c:pt idx="955">
                  <c:v>1952.24946515431</c:v>
                </c:pt>
                <c:pt idx="956">
                  <c:v>1952.2259496993199</c:v>
                </c:pt>
                <c:pt idx="957">
                  <c:v>1954.4556756996701</c:v>
                </c:pt>
                <c:pt idx="958">
                  <c:v>1950.2836594452299</c:v>
                </c:pt>
                <c:pt idx="959">
                  <c:v>1951.8151401095299</c:v>
                </c:pt>
                <c:pt idx="960">
                  <c:v>1950.3996687633301</c:v>
                </c:pt>
                <c:pt idx="961">
                  <c:v>1948.76604275196</c:v>
                </c:pt>
                <c:pt idx="962">
                  <c:v>1948.7101820348901</c:v>
                </c:pt>
                <c:pt idx="963">
                  <c:v>1949.03520002556</c:v>
                </c:pt>
                <c:pt idx="964">
                  <c:v>1950.03942810122</c:v>
                </c:pt>
                <c:pt idx="965">
                  <c:v>1947.56671719934</c:v>
                </c:pt>
                <c:pt idx="966">
                  <c:v>1949.5074741569399</c:v>
                </c:pt>
                <c:pt idx="967">
                  <c:v>1945.1516704871501</c:v>
                </c:pt>
                <c:pt idx="968">
                  <c:v>1945.85139057896</c:v>
                </c:pt>
                <c:pt idx="969">
                  <c:v>1945.60854336684</c:v>
                </c:pt>
                <c:pt idx="970">
                  <c:v>1944.0095470475601</c:v>
                </c:pt>
                <c:pt idx="971">
                  <c:v>1944.7640640013999</c:v>
                </c:pt>
                <c:pt idx="972">
                  <c:v>1945.54875048796</c:v>
                </c:pt>
                <c:pt idx="973">
                  <c:v>1944.6355660445799</c:v>
                </c:pt>
                <c:pt idx="974">
                  <c:v>1943.89299087922</c:v>
                </c:pt>
                <c:pt idx="975">
                  <c:v>1945.0625703461101</c:v>
                </c:pt>
                <c:pt idx="976">
                  <c:v>1943.6506127168</c:v>
                </c:pt>
                <c:pt idx="977">
                  <c:v>1943.1202344501801</c:v>
                </c:pt>
                <c:pt idx="978">
                  <c:v>1944.5900495185299</c:v>
                </c:pt>
                <c:pt idx="979">
                  <c:v>1941.7217011088401</c:v>
                </c:pt>
                <c:pt idx="980">
                  <c:v>1939.74465327601</c:v>
                </c:pt>
                <c:pt idx="981">
                  <c:v>1940.03001926718</c:v>
                </c:pt>
                <c:pt idx="982">
                  <c:v>1941.48196000757</c:v>
                </c:pt>
                <c:pt idx="983">
                  <c:v>1939.44465737015</c:v>
                </c:pt>
                <c:pt idx="984">
                  <c:v>1939.2622190954901</c:v>
                </c:pt>
                <c:pt idx="985">
                  <c:v>1938.73010248012</c:v>
                </c:pt>
                <c:pt idx="986">
                  <c:v>1940.49828734569</c:v>
                </c:pt>
                <c:pt idx="987">
                  <c:v>1937.95236152088</c:v>
                </c:pt>
                <c:pt idx="988">
                  <c:v>1937.50645117976</c:v>
                </c:pt>
                <c:pt idx="989">
                  <c:v>1936.77759811486</c:v>
                </c:pt>
                <c:pt idx="990">
                  <c:v>1937.6453687928199</c:v>
                </c:pt>
                <c:pt idx="991">
                  <c:v>1937.19778024843</c:v>
                </c:pt>
                <c:pt idx="992">
                  <c:v>1934.3503209524799</c:v>
                </c:pt>
                <c:pt idx="993">
                  <c:v>1935.5546421388201</c:v>
                </c:pt>
                <c:pt idx="994">
                  <c:v>1936.6880040429101</c:v>
                </c:pt>
                <c:pt idx="995">
                  <c:v>1935.30757593817</c:v>
                </c:pt>
                <c:pt idx="996">
                  <c:v>1934.14645494857</c:v>
                </c:pt>
                <c:pt idx="997">
                  <c:v>1933.60229078365</c:v>
                </c:pt>
                <c:pt idx="998">
                  <c:v>1932.32238745513</c:v>
                </c:pt>
                <c:pt idx="999">
                  <c:v>1931.19674660851</c:v>
                </c:pt>
                <c:pt idx="1000">
                  <c:v>1930.9539029632199</c:v>
                </c:pt>
                <c:pt idx="1001">
                  <c:v>1930.2801670865699</c:v>
                </c:pt>
                <c:pt idx="1002">
                  <c:v>1931.53841906048</c:v>
                </c:pt>
                <c:pt idx="1003">
                  <c:v>1931.35720237378</c:v>
                </c:pt>
                <c:pt idx="1004">
                  <c:v>1929.1711267118201</c:v>
                </c:pt>
                <c:pt idx="1005">
                  <c:v>1931.71365420553</c:v>
                </c:pt>
                <c:pt idx="1006">
                  <c:v>1928.96858156902</c:v>
                </c:pt>
                <c:pt idx="1007">
                  <c:v>1928.4239152120399</c:v>
                </c:pt>
                <c:pt idx="1008">
                  <c:v>1928.0948260871901</c:v>
                </c:pt>
                <c:pt idx="1009">
                  <c:v>1929.7282141209801</c:v>
                </c:pt>
                <c:pt idx="1010">
                  <c:v>1928.7981205919</c:v>
                </c:pt>
                <c:pt idx="1011">
                  <c:v>1926.21936484309</c:v>
                </c:pt>
                <c:pt idx="1012">
                  <c:v>1927.4025838371499</c:v>
                </c:pt>
                <c:pt idx="1013">
                  <c:v>1927.91644843517</c:v>
                </c:pt>
                <c:pt idx="1014">
                  <c:v>1928.2806566423101</c:v>
                </c:pt>
                <c:pt idx="1015">
                  <c:v>1926.0862513168699</c:v>
                </c:pt>
                <c:pt idx="1016">
                  <c:v>1924.7109490903699</c:v>
                </c:pt>
                <c:pt idx="1017">
                  <c:v>1925.1167794421001</c:v>
                </c:pt>
                <c:pt idx="1018">
                  <c:v>1924.94772300405</c:v>
                </c:pt>
                <c:pt idx="1019">
                  <c:v>1925.73275670608</c:v>
                </c:pt>
                <c:pt idx="1020">
                  <c:v>1925.7309246760201</c:v>
                </c:pt>
                <c:pt idx="1021">
                  <c:v>1923.9679842611199</c:v>
                </c:pt>
                <c:pt idx="1022">
                  <c:v>1921.98246810504</c:v>
                </c:pt>
                <c:pt idx="1023">
                  <c:v>1922.4915087032</c:v>
                </c:pt>
                <c:pt idx="1024">
                  <c:v>1923.3650151556701</c:v>
                </c:pt>
                <c:pt idx="1025">
                  <c:v>1924.1902634743501</c:v>
                </c:pt>
                <c:pt idx="1026">
                  <c:v>1921.23797188049</c:v>
                </c:pt>
                <c:pt idx="1027">
                  <c:v>1921.6450408785299</c:v>
                </c:pt>
                <c:pt idx="1028">
                  <c:v>1919.88806260516</c:v>
                </c:pt>
                <c:pt idx="1029">
                  <c:v>1920.47516114666</c:v>
                </c:pt>
                <c:pt idx="1030">
                  <c:v>1920.00094439497</c:v>
                </c:pt>
                <c:pt idx="1031">
                  <c:v>1921.1191047570001</c:v>
                </c:pt>
                <c:pt idx="1032">
                  <c:v>1920.2686498427099</c:v>
                </c:pt>
                <c:pt idx="1033">
                  <c:v>1920.9539447305999</c:v>
                </c:pt>
                <c:pt idx="1034">
                  <c:v>1918.13817131313</c:v>
                </c:pt>
                <c:pt idx="1035">
                  <c:v>1920.25950842253</c:v>
                </c:pt>
                <c:pt idx="1036">
                  <c:v>1919.2962954652701</c:v>
                </c:pt>
                <c:pt idx="1037">
                  <c:v>1916.8598619542699</c:v>
                </c:pt>
                <c:pt idx="1038">
                  <c:v>1917.8346150463101</c:v>
                </c:pt>
                <c:pt idx="1039">
                  <c:v>1916.68759614996</c:v>
                </c:pt>
                <c:pt idx="1040">
                  <c:v>1916.39073500417</c:v>
                </c:pt>
                <c:pt idx="1041">
                  <c:v>1918.2918859265999</c:v>
                </c:pt>
                <c:pt idx="1042">
                  <c:v>1916.1348197499599</c:v>
                </c:pt>
                <c:pt idx="1043">
                  <c:v>1914.4332302187099</c:v>
                </c:pt>
                <c:pt idx="1044">
                  <c:v>1917.28640386392</c:v>
                </c:pt>
                <c:pt idx="1045">
                  <c:v>1914.8036581757799</c:v>
                </c:pt>
                <c:pt idx="1046">
                  <c:v>1917.7600773006</c:v>
                </c:pt>
                <c:pt idx="1047">
                  <c:v>1914.0748432881901</c:v>
                </c:pt>
                <c:pt idx="1048">
                  <c:v>1913.11418141531</c:v>
                </c:pt>
                <c:pt idx="1049">
                  <c:v>1914.6962931486801</c:v>
                </c:pt>
                <c:pt idx="1050">
                  <c:v>1915.0187787431</c:v>
                </c:pt>
                <c:pt idx="1051">
                  <c:v>1915.3830405691399</c:v>
                </c:pt>
                <c:pt idx="1052">
                  <c:v>1914.1258446343099</c:v>
                </c:pt>
                <c:pt idx="1053">
                  <c:v>1913.6085539793301</c:v>
                </c:pt>
                <c:pt idx="1054">
                  <c:v>1914.57062345335</c:v>
                </c:pt>
                <c:pt idx="1055">
                  <c:v>1911.78518651797</c:v>
                </c:pt>
                <c:pt idx="1056">
                  <c:v>1911.5880691024199</c:v>
                </c:pt>
                <c:pt idx="1057">
                  <c:v>1911.8017043792699</c:v>
                </c:pt>
                <c:pt idx="1058">
                  <c:v>1910.0532448214999</c:v>
                </c:pt>
                <c:pt idx="1059">
                  <c:v>1912.0330693579699</c:v>
                </c:pt>
                <c:pt idx="1060">
                  <c:v>1911.6504204963501</c:v>
                </c:pt>
                <c:pt idx="1061">
                  <c:v>1912.7651269154201</c:v>
                </c:pt>
                <c:pt idx="1062">
                  <c:v>1909.98218138937</c:v>
                </c:pt>
                <c:pt idx="1063">
                  <c:v>1911.08415154762</c:v>
                </c:pt>
                <c:pt idx="1064">
                  <c:v>1910.6042346660299</c:v>
                </c:pt>
                <c:pt idx="1065">
                  <c:v>1911.6015665866601</c:v>
                </c:pt>
                <c:pt idx="1066">
                  <c:v>1909.0595442588999</c:v>
                </c:pt>
                <c:pt idx="1067">
                  <c:v>1908.6794704193301</c:v>
                </c:pt>
                <c:pt idx="1068">
                  <c:v>1908.0166854327299</c:v>
                </c:pt>
                <c:pt idx="1069">
                  <c:v>1908.3901383131699</c:v>
                </c:pt>
                <c:pt idx="1070">
                  <c:v>1910.8541933075601</c:v>
                </c:pt>
                <c:pt idx="1071">
                  <c:v>1908.1565352472401</c:v>
                </c:pt>
                <c:pt idx="1072">
                  <c:v>1909.17172421698</c:v>
                </c:pt>
                <c:pt idx="1073">
                  <c:v>1907.66143821791</c:v>
                </c:pt>
                <c:pt idx="1074">
                  <c:v>1909.85335554571</c:v>
                </c:pt>
                <c:pt idx="1075">
                  <c:v>1908.06750674553</c:v>
                </c:pt>
                <c:pt idx="1076">
                  <c:v>1907.13833518557</c:v>
                </c:pt>
                <c:pt idx="1077">
                  <c:v>1908.0418168221499</c:v>
                </c:pt>
                <c:pt idx="1078">
                  <c:v>1904.8627318957101</c:v>
                </c:pt>
                <c:pt idx="1079">
                  <c:v>1905.5947364388401</c:v>
                </c:pt>
                <c:pt idx="1080">
                  <c:v>1906.88593059513</c:v>
                </c:pt>
                <c:pt idx="1081">
                  <c:v>1904.79836804259</c:v>
                </c:pt>
                <c:pt idx="1082">
                  <c:v>1904.7923576011699</c:v>
                </c:pt>
                <c:pt idx="1083">
                  <c:v>1905.2841314812899</c:v>
                </c:pt>
                <c:pt idx="1084">
                  <c:v>1904.00862099188</c:v>
                </c:pt>
                <c:pt idx="1085">
                  <c:v>1903.64555702435</c:v>
                </c:pt>
                <c:pt idx="1086">
                  <c:v>1904.83967225837</c:v>
                </c:pt>
                <c:pt idx="1087">
                  <c:v>1902.9644865809</c:v>
                </c:pt>
                <c:pt idx="1088">
                  <c:v>1900.8450123687401</c:v>
                </c:pt>
                <c:pt idx="1089">
                  <c:v>1905.0599355720201</c:v>
                </c:pt>
                <c:pt idx="1090">
                  <c:v>1903.8243751646701</c:v>
                </c:pt>
                <c:pt idx="1091">
                  <c:v>1904.2336081360399</c:v>
                </c:pt>
                <c:pt idx="1092">
                  <c:v>1903.8644099190701</c:v>
                </c:pt>
                <c:pt idx="1093">
                  <c:v>1901.6301615586799</c:v>
                </c:pt>
                <c:pt idx="1094">
                  <c:v>1904.6106707894301</c:v>
                </c:pt>
                <c:pt idx="1095">
                  <c:v>1902.9249657482001</c:v>
                </c:pt>
                <c:pt idx="1096">
                  <c:v>1903.2397346287601</c:v>
                </c:pt>
                <c:pt idx="1097">
                  <c:v>1902.7876255305</c:v>
                </c:pt>
                <c:pt idx="1098">
                  <c:v>1902.9020566054901</c:v>
                </c:pt>
                <c:pt idx="1099">
                  <c:v>1902.87501241269</c:v>
                </c:pt>
                <c:pt idx="1100">
                  <c:v>1901.67873630601</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MF!$D$14:$D$1114</c:f>
              <c:numCache>
                <c:formatCode>0.0</c:formatCode>
                <c:ptCount val="1101"/>
                <c:pt idx="0">
                  <c:v>2608.9677061356701</c:v>
                </c:pt>
                <c:pt idx="1">
                  <c:v>2607.4580291879402</c:v>
                </c:pt>
                <c:pt idx="2">
                  <c:v>2607.6694423021099</c:v>
                </c:pt>
                <c:pt idx="3">
                  <c:v>2605.2903846597901</c:v>
                </c:pt>
                <c:pt idx="4">
                  <c:v>2603.3299832114399</c:v>
                </c:pt>
                <c:pt idx="5">
                  <c:v>2603.2230941073599</c:v>
                </c:pt>
                <c:pt idx="6">
                  <c:v>2604.3616453541199</c:v>
                </c:pt>
                <c:pt idx="7">
                  <c:v>2600.18594587083</c:v>
                </c:pt>
                <c:pt idx="8">
                  <c:v>2602.4741244615898</c:v>
                </c:pt>
                <c:pt idx="9">
                  <c:v>2600.9192340842801</c:v>
                </c:pt>
                <c:pt idx="10">
                  <c:v>2599.0816406940198</c:v>
                </c:pt>
                <c:pt idx="11">
                  <c:v>2597.71477254724</c:v>
                </c:pt>
                <c:pt idx="12">
                  <c:v>2597.95121841835</c:v>
                </c:pt>
                <c:pt idx="13">
                  <c:v>2595.0379362357698</c:v>
                </c:pt>
                <c:pt idx="14">
                  <c:v>2594.0574103133999</c:v>
                </c:pt>
                <c:pt idx="15">
                  <c:v>2593.2016264117601</c:v>
                </c:pt>
                <c:pt idx="16">
                  <c:v>2593.1578948578299</c:v>
                </c:pt>
                <c:pt idx="17">
                  <c:v>2590.9448770653498</c:v>
                </c:pt>
                <c:pt idx="18">
                  <c:v>2592.1104242104202</c:v>
                </c:pt>
                <c:pt idx="19">
                  <c:v>2590.4249066974398</c:v>
                </c:pt>
                <c:pt idx="20">
                  <c:v>2590.3607085122699</c:v>
                </c:pt>
                <c:pt idx="21">
                  <c:v>2587.4787252854799</c:v>
                </c:pt>
                <c:pt idx="22">
                  <c:v>2584.92843257814</c:v>
                </c:pt>
                <c:pt idx="23">
                  <c:v>2586.6497620232799</c:v>
                </c:pt>
                <c:pt idx="24">
                  <c:v>2585.27438626107</c:v>
                </c:pt>
                <c:pt idx="25">
                  <c:v>2586.21950701165</c:v>
                </c:pt>
                <c:pt idx="26">
                  <c:v>2583.8775431750601</c:v>
                </c:pt>
                <c:pt idx="27">
                  <c:v>2580.5620635197502</c:v>
                </c:pt>
                <c:pt idx="28">
                  <c:v>2580.5988652602</c:v>
                </c:pt>
                <c:pt idx="29">
                  <c:v>2580.0726354797998</c:v>
                </c:pt>
                <c:pt idx="30">
                  <c:v>2579.9535913759701</c:v>
                </c:pt>
                <c:pt idx="31">
                  <c:v>2578.5307920442001</c:v>
                </c:pt>
                <c:pt idx="32">
                  <c:v>2577.3356760786301</c:v>
                </c:pt>
                <c:pt idx="33">
                  <c:v>2574.8946436926599</c:v>
                </c:pt>
                <c:pt idx="34">
                  <c:v>2574.3804949893602</c:v>
                </c:pt>
                <c:pt idx="35">
                  <c:v>2573.3408203696199</c:v>
                </c:pt>
                <c:pt idx="36">
                  <c:v>2573.6001669331699</c:v>
                </c:pt>
                <c:pt idx="37">
                  <c:v>2573.0986085683999</c:v>
                </c:pt>
                <c:pt idx="38">
                  <c:v>2571.3337067745201</c:v>
                </c:pt>
                <c:pt idx="39">
                  <c:v>2569.6334020407098</c:v>
                </c:pt>
                <c:pt idx="40">
                  <c:v>2568.20975824163</c:v>
                </c:pt>
                <c:pt idx="41">
                  <c:v>2568.39730610164</c:v>
                </c:pt>
                <c:pt idx="42">
                  <c:v>2566.5667576164201</c:v>
                </c:pt>
                <c:pt idx="43">
                  <c:v>2565.5039787395399</c:v>
                </c:pt>
                <c:pt idx="44">
                  <c:v>2565.0198322200099</c:v>
                </c:pt>
                <c:pt idx="45">
                  <c:v>2564.5913713955601</c:v>
                </c:pt>
                <c:pt idx="46">
                  <c:v>2564.15336685391</c:v>
                </c:pt>
                <c:pt idx="47">
                  <c:v>2562.8555291142502</c:v>
                </c:pt>
                <c:pt idx="48">
                  <c:v>2560.7684418010899</c:v>
                </c:pt>
                <c:pt idx="49">
                  <c:v>2560.1500480386098</c:v>
                </c:pt>
                <c:pt idx="50">
                  <c:v>2558.8312337472498</c:v>
                </c:pt>
                <c:pt idx="51">
                  <c:v>2557.7623176605698</c:v>
                </c:pt>
                <c:pt idx="52">
                  <c:v>2557.1120200107198</c:v>
                </c:pt>
                <c:pt idx="53">
                  <c:v>2556.0055903704601</c:v>
                </c:pt>
                <c:pt idx="54">
                  <c:v>2553.1415308661599</c:v>
                </c:pt>
                <c:pt idx="55">
                  <c:v>2555.1598587296799</c:v>
                </c:pt>
                <c:pt idx="56">
                  <c:v>2552.7651121597501</c:v>
                </c:pt>
                <c:pt idx="57">
                  <c:v>2551.2405581194398</c:v>
                </c:pt>
                <c:pt idx="58">
                  <c:v>2551.8542317659399</c:v>
                </c:pt>
                <c:pt idx="59">
                  <c:v>2548.2976709064201</c:v>
                </c:pt>
                <c:pt idx="60">
                  <c:v>2548.4508679670198</c:v>
                </c:pt>
                <c:pt idx="61">
                  <c:v>2548.32147127182</c:v>
                </c:pt>
                <c:pt idx="62">
                  <c:v>2545.6043711105099</c:v>
                </c:pt>
                <c:pt idx="63">
                  <c:v>2547.0432722737501</c:v>
                </c:pt>
                <c:pt idx="64">
                  <c:v>2545.8902994683599</c:v>
                </c:pt>
                <c:pt idx="65">
                  <c:v>2543.99802759153</c:v>
                </c:pt>
                <c:pt idx="66">
                  <c:v>2543.8351152022701</c:v>
                </c:pt>
                <c:pt idx="67">
                  <c:v>2541.1361561539302</c:v>
                </c:pt>
                <c:pt idx="68">
                  <c:v>2539.4742544717701</c:v>
                </c:pt>
                <c:pt idx="69">
                  <c:v>2540.4007231683199</c:v>
                </c:pt>
                <c:pt idx="70">
                  <c:v>2540.1147489697701</c:v>
                </c:pt>
                <c:pt idx="71">
                  <c:v>2538.6699013508</c:v>
                </c:pt>
                <c:pt idx="72">
                  <c:v>2535.82360877469</c:v>
                </c:pt>
                <c:pt idx="73">
                  <c:v>2536.4848016096498</c:v>
                </c:pt>
                <c:pt idx="74">
                  <c:v>2535.7648561966898</c:v>
                </c:pt>
                <c:pt idx="75">
                  <c:v>2532.70981383752</c:v>
                </c:pt>
                <c:pt idx="76">
                  <c:v>2531.4540714827499</c:v>
                </c:pt>
                <c:pt idx="77">
                  <c:v>2532.3873875815898</c:v>
                </c:pt>
                <c:pt idx="78">
                  <c:v>2531.6733372119202</c:v>
                </c:pt>
                <c:pt idx="79">
                  <c:v>2531.0228209335401</c:v>
                </c:pt>
                <c:pt idx="80">
                  <c:v>2528.1586636209699</c:v>
                </c:pt>
                <c:pt idx="81">
                  <c:v>2527.2209927845402</c:v>
                </c:pt>
                <c:pt idx="82">
                  <c:v>2527.9686775080099</c:v>
                </c:pt>
                <c:pt idx="83">
                  <c:v>2525.5614420707602</c:v>
                </c:pt>
                <c:pt idx="84">
                  <c:v>2524.2689256374101</c:v>
                </c:pt>
                <c:pt idx="85">
                  <c:v>2524.5282501216898</c:v>
                </c:pt>
                <c:pt idx="86">
                  <c:v>2524.0770240494999</c:v>
                </c:pt>
                <c:pt idx="87">
                  <c:v>2522.18806839938</c:v>
                </c:pt>
                <c:pt idx="88">
                  <c:v>2520.3123459015301</c:v>
                </c:pt>
                <c:pt idx="89">
                  <c:v>2518.6565302005602</c:v>
                </c:pt>
                <c:pt idx="90">
                  <c:v>2518.69472585929</c:v>
                </c:pt>
                <c:pt idx="91">
                  <c:v>2518.96326462142</c:v>
                </c:pt>
                <c:pt idx="92">
                  <c:v>2518.8966004317899</c:v>
                </c:pt>
                <c:pt idx="93">
                  <c:v>2517.2449744096898</c:v>
                </c:pt>
                <c:pt idx="94">
                  <c:v>2514.6341756669299</c:v>
                </c:pt>
                <c:pt idx="95">
                  <c:v>2513.16543828564</c:v>
                </c:pt>
                <c:pt idx="96">
                  <c:v>2513.2429087320102</c:v>
                </c:pt>
                <c:pt idx="97">
                  <c:v>2512.1811147119301</c:v>
                </c:pt>
                <c:pt idx="98">
                  <c:v>2509.7751711727001</c:v>
                </c:pt>
                <c:pt idx="99">
                  <c:v>2509.4195371691799</c:v>
                </c:pt>
                <c:pt idx="100">
                  <c:v>2508.67673102668</c:v>
                </c:pt>
                <c:pt idx="101">
                  <c:v>2506.207331007</c:v>
                </c:pt>
                <c:pt idx="102">
                  <c:v>2507.54251953422</c:v>
                </c:pt>
                <c:pt idx="103">
                  <c:v>2505.6106794356001</c:v>
                </c:pt>
                <c:pt idx="104">
                  <c:v>2503.9469772791399</c:v>
                </c:pt>
                <c:pt idx="105">
                  <c:v>2503.7985145624698</c:v>
                </c:pt>
                <c:pt idx="106">
                  <c:v>2503.7761263884699</c:v>
                </c:pt>
                <c:pt idx="107">
                  <c:v>2502.8820060194198</c:v>
                </c:pt>
                <c:pt idx="108">
                  <c:v>2499.05155137358</c:v>
                </c:pt>
                <c:pt idx="109">
                  <c:v>2499.2745590141299</c:v>
                </c:pt>
                <c:pt idx="110">
                  <c:v>2499.1365226176099</c:v>
                </c:pt>
                <c:pt idx="111">
                  <c:v>2499.5898301675202</c:v>
                </c:pt>
                <c:pt idx="112">
                  <c:v>2498.6368844963999</c:v>
                </c:pt>
                <c:pt idx="113">
                  <c:v>2496.8897553053598</c:v>
                </c:pt>
                <c:pt idx="114">
                  <c:v>2494.8676128356101</c:v>
                </c:pt>
                <c:pt idx="115">
                  <c:v>2494.6925858172099</c:v>
                </c:pt>
                <c:pt idx="116">
                  <c:v>2494.5120171574399</c:v>
                </c:pt>
                <c:pt idx="117">
                  <c:v>2491.2839794233801</c:v>
                </c:pt>
                <c:pt idx="118">
                  <c:v>2490.1273493397898</c:v>
                </c:pt>
                <c:pt idx="119">
                  <c:v>2490.6444548285399</c:v>
                </c:pt>
                <c:pt idx="120">
                  <c:v>2490.5520790308001</c:v>
                </c:pt>
                <c:pt idx="121">
                  <c:v>2489.0811635376899</c:v>
                </c:pt>
                <c:pt idx="122">
                  <c:v>2486.4972754956002</c:v>
                </c:pt>
                <c:pt idx="123">
                  <c:v>2486.6647141398498</c:v>
                </c:pt>
                <c:pt idx="124">
                  <c:v>2487.08542278815</c:v>
                </c:pt>
                <c:pt idx="125">
                  <c:v>2483.7363883440398</c:v>
                </c:pt>
                <c:pt idx="126">
                  <c:v>2482.3965236225699</c:v>
                </c:pt>
                <c:pt idx="127">
                  <c:v>2481.3436825706999</c:v>
                </c:pt>
                <c:pt idx="128">
                  <c:v>2481.7361433463502</c:v>
                </c:pt>
                <c:pt idx="129">
                  <c:v>2479.67238069532</c:v>
                </c:pt>
                <c:pt idx="130">
                  <c:v>2479.47868373132</c:v>
                </c:pt>
                <c:pt idx="131">
                  <c:v>2476.9907132082599</c:v>
                </c:pt>
                <c:pt idx="132">
                  <c:v>2476.5186947409602</c:v>
                </c:pt>
                <c:pt idx="133">
                  <c:v>2475.2873573746701</c:v>
                </c:pt>
                <c:pt idx="134">
                  <c:v>2474.7184778763299</c:v>
                </c:pt>
                <c:pt idx="135">
                  <c:v>2474.0274471707899</c:v>
                </c:pt>
                <c:pt idx="136">
                  <c:v>2472.2579580137299</c:v>
                </c:pt>
                <c:pt idx="137">
                  <c:v>2471.5084728810298</c:v>
                </c:pt>
                <c:pt idx="138">
                  <c:v>2470.4024315863198</c:v>
                </c:pt>
                <c:pt idx="139">
                  <c:v>2470.4198237400401</c:v>
                </c:pt>
                <c:pt idx="140">
                  <c:v>2468.4655426859399</c:v>
                </c:pt>
                <c:pt idx="141">
                  <c:v>2465.9867669113301</c:v>
                </c:pt>
                <c:pt idx="142">
                  <c:v>2466.6275501157602</c:v>
                </c:pt>
                <c:pt idx="143">
                  <c:v>2466.70745708088</c:v>
                </c:pt>
                <c:pt idx="144">
                  <c:v>2465.7575394288601</c:v>
                </c:pt>
                <c:pt idx="145">
                  <c:v>2463.24374770246</c:v>
                </c:pt>
                <c:pt idx="146">
                  <c:v>2463.2562324073701</c:v>
                </c:pt>
                <c:pt idx="147">
                  <c:v>2462.2823841302902</c:v>
                </c:pt>
                <c:pt idx="148">
                  <c:v>2459.7129508869202</c:v>
                </c:pt>
                <c:pt idx="149">
                  <c:v>2459.4522023802601</c:v>
                </c:pt>
                <c:pt idx="150">
                  <c:v>2458.5401919465298</c:v>
                </c:pt>
                <c:pt idx="151">
                  <c:v>2456.3160909780499</c:v>
                </c:pt>
                <c:pt idx="152">
                  <c:v>2455.1424675923699</c:v>
                </c:pt>
                <c:pt idx="153">
                  <c:v>2453.7535452011998</c:v>
                </c:pt>
                <c:pt idx="154">
                  <c:v>2451.7272494829399</c:v>
                </c:pt>
                <c:pt idx="155">
                  <c:v>2449.53301525288</c:v>
                </c:pt>
                <c:pt idx="156">
                  <c:v>2447.9451521805199</c:v>
                </c:pt>
                <c:pt idx="157">
                  <c:v>2446.1276814678299</c:v>
                </c:pt>
                <c:pt idx="158">
                  <c:v>2444.2184186213399</c:v>
                </c:pt>
                <c:pt idx="159">
                  <c:v>2443.1792240356699</c:v>
                </c:pt>
                <c:pt idx="160">
                  <c:v>2440.0638379237398</c:v>
                </c:pt>
                <c:pt idx="161">
                  <c:v>2439.2023964580399</c:v>
                </c:pt>
                <c:pt idx="162">
                  <c:v>2439.0495260909502</c:v>
                </c:pt>
                <c:pt idx="163">
                  <c:v>2436.2621624930898</c:v>
                </c:pt>
                <c:pt idx="164">
                  <c:v>2434.8920086706398</c:v>
                </c:pt>
                <c:pt idx="165">
                  <c:v>2433.2527662480202</c:v>
                </c:pt>
                <c:pt idx="166">
                  <c:v>2430.52437086899</c:v>
                </c:pt>
                <c:pt idx="167">
                  <c:v>2429.5168961364998</c:v>
                </c:pt>
                <c:pt idx="168">
                  <c:v>2428.4333896170101</c:v>
                </c:pt>
                <c:pt idx="169">
                  <c:v>2426.65477578012</c:v>
                </c:pt>
                <c:pt idx="170">
                  <c:v>2425.8973263876801</c:v>
                </c:pt>
                <c:pt idx="171">
                  <c:v>2423.8867804496999</c:v>
                </c:pt>
                <c:pt idx="172">
                  <c:v>2421.5271838789799</c:v>
                </c:pt>
                <c:pt idx="173">
                  <c:v>2420.2567112515999</c:v>
                </c:pt>
                <c:pt idx="174">
                  <c:v>2419.5571127961098</c:v>
                </c:pt>
                <c:pt idx="175">
                  <c:v>2417.8594589269801</c:v>
                </c:pt>
                <c:pt idx="176">
                  <c:v>2416.0413562650301</c:v>
                </c:pt>
                <c:pt idx="177">
                  <c:v>2413.71891351063</c:v>
                </c:pt>
                <c:pt idx="178">
                  <c:v>2412.5036043373698</c:v>
                </c:pt>
                <c:pt idx="179">
                  <c:v>2411.16605867402</c:v>
                </c:pt>
                <c:pt idx="180">
                  <c:v>2408.3936056894099</c:v>
                </c:pt>
                <c:pt idx="181">
                  <c:v>2406.5461811979098</c:v>
                </c:pt>
                <c:pt idx="182">
                  <c:v>2405.9239088429699</c:v>
                </c:pt>
                <c:pt idx="183">
                  <c:v>2404.3022409782402</c:v>
                </c:pt>
                <c:pt idx="184">
                  <c:v>2401.8260821621302</c:v>
                </c:pt>
                <c:pt idx="185">
                  <c:v>2400.9047551888302</c:v>
                </c:pt>
                <c:pt idx="186">
                  <c:v>2398.7247971004399</c:v>
                </c:pt>
                <c:pt idx="187">
                  <c:v>2397.2965337106898</c:v>
                </c:pt>
                <c:pt idx="188">
                  <c:v>2396.03277975228</c:v>
                </c:pt>
                <c:pt idx="189">
                  <c:v>2396.1036968957701</c:v>
                </c:pt>
                <c:pt idx="190">
                  <c:v>2392.8492228965501</c:v>
                </c:pt>
                <c:pt idx="191">
                  <c:v>2390.6748361018199</c:v>
                </c:pt>
                <c:pt idx="192">
                  <c:v>2390.8245496283598</c:v>
                </c:pt>
                <c:pt idx="193">
                  <c:v>2388.2805247333999</c:v>
                </c:pt>
                <c:pt idx="194">
                  <c:v>2388.0644995254102</c:v>
                </c:pt>
                <c:pt idx="195">
                  <c:v>2387.01319290116</c:v>
                </c:pt>
                <c:pt idx="196">
                  <c:v>2382.2935331103499</c:v>
                </c:pt>
                <c:pt idx="197">
                  <c:v>2383.4913338065498</c:v>
                </c:pt>
                <c:pt idx="198">
                  <c:v>2380.2598872338699</c:v>
                </c:pt>
                <c:pt idx="199">
                  <c:v>2380.1756166864402</c:v>
                </c:pt>
                <c:pt idx="200">
                  <c:v>2378.6015599648999</c:v>
                </c:pt>
                <c:pt idx="201">
                  <c:v>2375.4151483004898</c:v>
                </c:pt>
                <c:pt idx="202">
                  <c:v>2374.3176144106001</c:v>
                </c:pt>
                <c:pt idx="203">
                  <c:v>2371.0276595053101</c:v>
                </c:pt>
                <c:pt idx="204">
                  <c:v>2371.7746682198099</c:v>
                </c:pt>
                <c:pt idx="205">
                  <c:v>2369.2191378998</c:v>
                </c:pt>
                <c:pt idx="206">
                  <c:v>2367.5264889423802</c:v>
                </c:pt>
                <c:pt idx="207">
                  <c:v>2366.0363503167</c:v>
                </c:pt>
                <c:pt idx="208">
                  <c:v>2364.94480054216</c:v>
                </c:pt>
                <c:pt idx="209">
                  <c:v>2361.95431630962</c:v>
                </c:pt>
                <c:pt idx="210">
                  <c:v>2361.3263937910801</c:v>
                </c:pt>
                <c:pt idx="211">
                  <c:v>2360.2451544686701</c:v>
                </c:pt>
                <c:pt idx="212">
                  <c:v>2360.3365183420901</c:v>
                </c:pt>
                <c:pt idx="213">
                  <c:v>2358.00412779728</c:v>
                </c:pt>
                <c:pt idx="214">
                  <c:v>2356.6637210375702</c:v>
                </c:pt>
                <c:pt idx="215">
                  <c:v>2353.2917623056601</c:v>
                </c:pt>
                <c:pt idx="216">
                  <c:v>2352.5164204331199</c:v>
                </c:pt>
                <c:pt idx="217">
                  <c:v>2351.9934435497698</c:v>
                </c:pt>
                <c:pt idx="218">
                  <c:v>2350.0592786929701</c:v>
                </c:pt>
                <c:pt idx="219">
                  <c:v>2348.4111449187899</c:v>
                </c:pt>
                <c:pt idx="220">
                  <c:v>2347.85880594624</c:v>
                </c:pt>
                <c:pt idx="221">
                  <c:v>2344.4255519000599</c:v>
                </c:pt>
                <c:pt idx="222">
                  <c:v>2345.2778845074599</c:v>
                </c:pt>
                <c:pt idx="223">
                  <c:v>2340.61758658898</c:v>
                </c:pt>
                <c:pt idx="224">
                  <c:v>2340.9085586442602</c:v>
                </c:pt>
                <c:pt idx="225">
                  <c:v>2338.76047200742</c:v>
                </c:pt>
                <c:pt idx="226">
                  <c:v>2337.1520561104498</c:v>
                </c:pt>
                <c:pt idx="227">
                  <c:v>2338.6660930984899</c:v>
                </c:pt>
                <c:pt idx="228">
                  <c:v>2334.7863583478102</c:v>
                </c:pt>
                <c:pt idx="229">
                  <c:v>2333.1124218468199</c:v>
                </c:pt>
                <c:pt idx="230">
                  <c:v>2330.1297026546799</c:v>
                </c:pt>
                <c:pt idx="231">
                  <c:v>2330.8279197126799</c:v>
                </c:pt>
                <c:pt idx="232">
                  <c:v>2327.59647446196</c:v>
                </c:pt>
                <c:pt idx="233">
                  <c:v>2326.6611824019201</c:v>
                </c:pt>
                <c:pt idx="234">
                  <c:v>2326.8227943882898</c:v>
                </c:pt>
                <c:pt idx="235">
                  <c:v>2325.7130414461799</c:v>
                </c:pt>
                <c:pt idx="236">
                  <c:v>2323.29259124596</c:v>
                </c:pt>
                <c:pt idx="237">
                  <c:v>2321.7349720174702</c:v>
                </c:pt>
                <c:pt idx="238">
                  <c:v>2321.1290599779099</c:v>
                </c:pt>
                <c:pt idx="239">
                  <c:v>2317.4490948878702</c:v>
                </c:pt>
                <c:pt idx="240">
                  <c:v>2317.2517392539598</c:v>
                </c:pt>
                <c:pt idx="241">
                  <c:v>2313.0796230976898</c:v>
                </c:pt>
                <c:pt idx="242">
                  <c:v>2314.35541135515</c:v>
                </c:pt>
                <c:pt idx="243">
                  <c:v>2310.8576482539102</c:v>
                </c:pt>
                <c:pt idx="244">
                  <c:v>2312.06584005899</c:v>
                </c:pt>
                <c:pt idx="245">
                  <c:v>2309.33141137657</c:v>
                </c:pt>
                <c:pt idx="246">
                  <c:v>2306.4169793434298</c:v>
                </c:pt>
                <c:pt idx="247">
                  <c:v>2304.3219220513201</c:v>
                </c:pt>
                <c:pt idx="248">
                  <c:v>2305.1752672725402</c:v>
                </c:pt>
                <c:pt idx="249">
                  <c:v>2303.2799583702999</c:v>
                </c:pt>
                <c:pt idx="250">
                  <c:v>2304.4688733442799</c:v>
                </c:pt>
                <c:pt idx="251">
                  <c:v>2299.6229226180699</c:v>
                </c:pt>
                <c:pt idx="252">
                  <c:v>2299.8292109884501</c:v>
                </c:pt>
                <c:pt idx="253">
                  <c:v>2299.3449342478798</c:v>
                </c:pt>
                <c:pt idx="254">
                  <c:v>2298.45605529675</c:v>
                </c:pt>
                <c:pt idx="255">
                  <c:v>2295.31182104651</c:v>
                </c:pt>
                <c:pt idx="256">
                  <c:v>2293.6388350973202</c:v>
                </c:pt>
                <c:pt idx="257">
                  <c:v>2291.30975885725</c:v>
                </c:pt>
                <c:pt idx="258">
                  <c:v>2291.3082821531402</c:v>
                </c:pt>
                <c:pt idx="259">
                  <c:v>2290.2596128238101</c:v>
                </c:pt>
                <c:pt idx="260">
                  <c:v>2286.9478611198601</c:v>
                </c:pt>
                <c:pt idx="261">
                  <c:v>2287.8843991624399</c:v>
                </c:pt>
                <c:pt idx="262">
                  <c:v>2284.4772347303101</c:v>
                </c:pt>
                <c:pt idx="263">
                  <c:v>2283.4612431012301</c:v>
                </c:pt>
                <c:pt idx="264">
                  <c:v>2281.7689883692701</c:v>
                </c:pt>
                <c:pt idx="265">
                  <c:v>2281.29470083959</c:v>
                </c:pt>
                <c:pt idx="266">
                  <c:v>2280.5256723802299</c:v>
                </c:pt>
                <c:pt idx="267">
                  <c:v>2278.4456609388799</c:v>
                </c:pt>
                <c:pt idx="268">
                  <c:v>2277.5940515470002</c:v>
                </c:pt>
                <c:pt idx="269">
                  <c:v>2275.0647368524101</c:v>
                </c:pt>
                <c:pt idx="270">
                  <c:v>2273.52338688687</c:v>
                </c:pt>
                <c:pt idx="271">
                  <c:v>2270.9871311040401</c:v>
                </c:pt>
                <c:pt idx="272">
                  <c:v>2271.9284654851899</c:v>
                </c:pt>
                <c:pt idx="273">
                  <c:v>2268.3542902222398</c:v>
                </c:pt>
                <c:pt idx="274">
                  <c:v>2268.9933307636002</c:v>
                </c:pt>
                <c:pt idx="275">
                  <c:v>2266.0807127109601</c:v>
                </c:pt>
                <c:pt idx="276">
                  <c:v>2266.0507286400298</c:v>
                </c:pt>
                <c:pt idx="277">
                  <c:v>2263.4841311076898</c:v>
                </c:pt>
                <c:pt idx="278">
                  <c:v>2262.50189527568</c:v>
                </c:pt>
                <c:pt idx="279">
                  <c:v>2260.7656968372698</c:v>
                </c:pt>
                <c:pt idx="280">
                  <c:v>2260.0681739421002</c:v>
                </c:pt>
                <c:pt idx="281">
                  <c:v>2258.3831461210102</c:v>
                </c:pt>
                <c:pt idx="282">
                  <c:v>2258.3142735506099</c:v>
                </c:pt>
                <c:pt idx="283">
                  <c:v>2256.5836706137902</c:v>
                </c:pt>
                <c:pt idx="284">
                  <c:v>2257.4911586224798</c:v>
                </c:pt>
                <c:pt idx="285">
                  <c:v>2253.1550232199702</c:v>
                </c:pt>
                <c:pt idx="286">
                  <c:v>2251.8038728587499</c:v>
                </c:pt>
                <c:pt idx="287">
                  <c:v>2249.3161813003198</c:v>
                </c:pt>
                <c:pt idx="288">
                  <c:v>2247.83122365801</c:v>
                </c:pt>
                <c:pt idx="289">
                  <c:v>2247.8263239582402</c:v>
                </c:pt>
                <c:pt idx="290">
                  <c:v>2246.50358468271</c:v>
                </c:pt>
                <c:pt idx="291">
                  <c:v>2243.50558784231</c:v>
                </c:pt>
                <c:pt idx="292">
                  <c:v>2245.5185680241998</c:v>
                </c:pt>
                <c:pt idx="293">
                  <c:v>2243.4549410780301</c:v>
                </c:pt>
                <c:pt idx="294">
                  <c:v>2239.85490239006</c:v>
                </c:pt>
                <c:pt idx="295">
                  <c:v>2240.2952066657999</c:v>
                </c:pt>
                <c:pt idx="296">
                  <c:v>2239.1381951941498</c:v>
                </c:pt>
                <c:pt idx="297">
                  <c:v>2237.3869504610102</c:v>
                </c:pt>
                <c:pt idx="298">
                  <c:v>2235.5136433436801</c:v>
                </c:pt>
                <c:pt idx="299">
                  <c:v>2235.10787362986</c:v>
                </c:pt>
                <c:pt idx="300">
                  <c:v>2230.5562758708702</c:v>
                </c:pt>
                <c:pt idx="301">
                  <c:v>2231.6781273585002</c:v>
                </c:pt>
                <c:pt idx="302">
                  <c:v>2230.3009445666498</c:v>
                </c:pt>
                <c:pt idx="303">
                  <c:v>2230.3857859003001</c:v>
                </c:pt>
                <c:pt idx="304">
                  <c:v>2227.4030705483301</c:v>
                </c:pt>
                <c:pt idx="305">
                  <c:v>2227.2078553636102</c:v>
                </c:pt>
                <c:pt idx="306">
                  <c:v>2226.2255046975301</c:v>
                </c:pt>
                <c:pt idx="307">
                  <c:v>2223.7068748183501</c:v>
                </c:pt>
                <c:pt idx="308">
                  <c:v>2222.05708006342</c:v>
                </c:pt>
                <c:pt idx="309">
                  <c:v>2223.2640369338301</c:v>
                </c:pt>
                <c:pt idx="310">
                  <c:v>2220.0404793709499</c:v>
                </c:pt>
                <c:pt idx="311">
                  <c:v>2217.4637637278101</c:v>
                </c:pt>
                <c:pt idx="312">
                  <c:v>2218.0551562690698</c:v>
                </c:pt>
                <c:pt idx="313">
                  <c:v>2217.3985357752199</c:v>
                </c:pt>
                <c:pt idx="314">
                  <c:v>2215.17291115437</c:v>
                </c:pt>
                <c:pt idx="315">
                  <c:v>2212.4341550131398</c:v>
                </c:pt>
                <c:pt idx="316">
                  <c:v>2211.4519394499498</c:v>
                </c:pt>
                <c:pt idx="317">
                  <c:v>2209.4406875863001</c:v>
                </c:pt>
                <c:pt idx="318">
                  <c:v>2210.2253154353002</c:v>
                </c:pt>
                <c:pt idx="319">
                  <c:v>2206.6664107514098</c:v>
                </c:pt>
                <c:pt idx="320">
                  <c:v>2206.0989316161799</c:v>
                </c:pt>
                <c:pt idx="321">
                  <c:v>2207.1540340891302</c:v>
                </c:pt>
                <c:pt idx="322">
                  <c:v>2203.4482991608202</c:v>
                </c:pt>
                <c:pt idx="323">
                  <c:v>2202.2666996539701</c:v>
                </c:pt>
                <c:pt idx="324">
                  <c:v>2202.21735830326</c:v>
                </c:pt>
                <c:pt idx="325">
                  <c:v>2201.0962219129901</c:v>
                </c:pt>
                <c:pt idx="326">
                  <c:v>2199.1518085648599</c:v>
                </c:pt>
                <c:pt idx="327">
                  <c:v>2197.28497740276</c:v>
                </c:pt>
                <c:pt idx="328">
                  <c:v>2197.4190525024601</c:v>
                </c:pt>
                <c:pt idx="329">
                  <c:v>2194.7228510281898</c:v>
                </c:pt>
                <c:pt idx="330">
                  <c:v>2194.4815986972699</c:v>
                </c:pt>
                <c:pt idx="331">
                  <c:v>2190.70963694477</c:v>
                </c:pt>
                <c:pt idx="332">
                  <c:v>2191.8627351816699</c:v>
                </c:pt>
                <c:pt idx="333">
                  <c:v>2190.7440991765998</c:v>
                </c:pt>
                <c:pt idx="334">
                  <c:v>2189.2636745442601</c:v>
                </c:pt>
                <c:pt idx="335">
                  <c:v>2187.7950247642898</c:v>
                </c:pt>
                <c:pt idx="336">
                  <c:v>2186.8010603316402</c:v>
                </c:pt>
                <c:pt idx="337">
                  <c:v>2185.3692481131702</c:v>
                </c:pt>
                <c:pt idx="338">
                  <c:v>2184.7474026334398</c:v>
                </c:pt>
                <c:pt idx="339">
                  <c:v>2183.6936519975102</c:v>
                </c:pt>
                <c:pt idx="340">
                  <c:v>2182.0150163511698</c:v>
                </c:pt>
                <c:pt idx="341">
                  <c:v>2179.8644962088301</c:v>
                </c:pt>
                <c:pt idx="342">
                  <c:v>2179.9034791550598</c:v>
                </c:pt>
                <c:pt idx="343">
                  <c:v>2177.29421260859</c:v>
                </c:pt>
                <c:pt idx="344">
                  <c:v>2176.8468800682199</c:v>
                </c:pt>
                <c:pt idx="345">
                  <c:v>2173.5320701672999</c:v>
                </c:pt>
                <c:pt idx="346">
                  <c:v>2173.5556524158201</c:v>
                </c:pt>
                <c:pt idx="347">
                  <c:v>2173.0094406231301</c:v>
                </c:pt>
                <c:pt idx="348">
                  <c:v>2169.61735322197</c:v>
                </c:pt>
                <c:pt idx="349">
                  <c:v>2170.8486876861198</c:v>
                </c:pt>
                <c:pt idx="350">
                  <c:v>2170.1117916667099</c:v>
                </c:pt>
                <c:pt idx="351">
                  <c:v>2170.2878849957601</c:v>
                </c:pt>
                <c:pt idx="352">
                  <c:v>2167.6084320514701</c:v>
                </c:pt>
                <c:pt idx="353">
                  <c:v>2165.3890429384001</c:v>
                </c:pt>
                <c:pt idx="354">
                  <c:v>2164.5223747229502</c:v>
                </c:pt>
                <c:pt idx="355">
                  <c:v>2164.0477842387199</c:v>
                </c:pt>
                <c:pt idx="356">
                  <c:v>2162.2483636280699</c:v>
                </c:pt>
                <c:pt idx="357">
                  <c:v>2159.9144161340901</c:v>
                </c:pt>
                <c:pt idx="358">
                  <c:v>2160.2523657174402</c:v>
                </c:pt>
                <c:pt idx="359">
                  <c:v>2157.4296089853801</c:v>
                </c:pt>
                <c:pt idx="360">
                  <c:v>2157.6858784597098</c:v>
                </c:pt>
                <c:pt idx="361">
                  <c:v>2157.01443150967</c:v>
                </c:pt>
                <c:pt idx="362">
                  <c:v>2155.8195377332299</c:v>
                </c:pt>
                <c:pt idx="363">
                  <c:v>2154.3721983114901</c:v>
                </c:pt>
                <c:pt idx="364">
                  <c:v>2152.43484844982</c:v>
                </c:pt>
                <c:pt idx="365">
                  <c:v>2151.1282416507001</c:v>
                </c:pt>
                <c:pt idx="366">
                  <c:v>2149.61255156887</c:v>
                </c:pt>
                <c:pt idx="367">
                  <c:v>2148.8343613185598</c:v>
                </c:pt>
                <c:pt idx="368">
                  <c:v>2148.3220657325901</c:v>
                </c:pt>
                <c:pt idx="369">
                  <c:v>2148.0206552869599</c:v>
                </c:pt>
                <c:pt idx="370">
                  <c:v>2146.95467922949</c:v>
                </c:pt>
                <c:pt idx="371">
                  <c:v>2147.4258160652598</c:v>
                </c:pt>
                <c:pt idx="372">
                  <c:v>2143.2942494845502</c:v>
                </c:pt>
                <c:pt idx="373">
                  <c:v>2139.705053275</c:v>
                </c:pt>
                <c:pt idx="374">
                  <c:v>2140.9575738485401</c:v>
                </c:pt>
                <c:pt idx="375">
                  <c:v>2139.0090739308798</c:v>
                </c:pt>
                <c:pt idx="376">
                  <c:v>2139.3768825530101</c:v>
                </c:pt>
                <c:pt idx="377">
                  <c:v>2138.6468483997601</c:v>
                </c:pt>
                <c:pt idx="378">
                  <c:v>2137.7433311906898</c:v>
                </c:pt>
                <c:pt idx="379">
                  <c:v>2136.5513963060898</c:v>
                </c:pt>
                <c:pt idx="380">
                  <c:v>2133.6103736437499</c:v>
                </c:pt>
                <c:pt idx="381">
                  <c:v>2133.5434731382702</c:v>
                </c:pt>
                <c:pt idx="382">
                  <c:v>2132.42387831221</c:v>
                </c:pt>
                <c:pt idx="383">
                  <c:v>2130.0428092748998</c:v>
                </c:pt>
                <c:pt idx="384">
                  <c:v>2130.8440402526899</c:v>
                </c:pt>
                <c:pt idx="385">
                  <c:v>2129.2372350559699</c:v>
                </c:pt>
                <c:pt idx="386">
                  <c:v>2127.2832884511799</c:v>
                </c:pt>
                <c:pt idx="387">
                  <c:v>2126.0402209417998</c:v>
                </c:pt>
                <c:pt idx="388">
                  <c:v>2123.20687925123</c:v>
                </c:pt>
                <c:pt idx="389">
                  <c:v>2124.77070247559</c:v>
                </c:pt>
                <c:pt idx="390">
                  <c:v>2123.5121499168499</c:v>
                </c:pt>
                <c:pt idx="391">
                  <c:v>2120.6516593634401</c:v>
                </c:pt>
                <c:pt idx="392">
                  <c:v>2121.8672167826699</c:v>
                </c:pt>
                <c:pt idx="393">
                  <c:v>2118.8355515247299</c:v>
                </c:pt>
                <c:pt idx="394">
                  <c:v>2119.2719691572702</c:v>
                </c:pt>
                <c:pt idx="395">
                  <c:v>2118.2492459721602</c:v>
                </c:pt>
                <c:pt idx="396">
                  <c:v>2117.1749305880398</c:v>
                </c:pt>
                <c:pt idx="397">
                  <c:v>2115.8284827469201</c:v>
                </c:pt>
                <c:pt idx="398">
                  <c:v>2111.8872565228198</c:v>
                </c:pt>
                <c:pt idx="399">
                  <c:v>2113.3007285196099</c:v>
                </c:pt>
                <c:pt idx="400">
                  <c:v>2111.4593616842899</c:v>
                </c:pt>
                <c:pt idx="401">
                  <c:v>2110.38363545826</c:v>
                </c:pt>
                <c:pt idx="402">
                  <c:v>2110.1773042622699</c:v>
                </c:pt>
                <c:pt idx="403">
                  <c:v>2108.0492676898398</c:v>
                </c:pt>
                <c:pt idx="404">
                  <c:v>2106.2977417232601</c:v>
                </c:pt>
                <c:pt idx="405">
                  <c:v>2106.2378232296301</c:v>
                </c:pt>
                <c:pt idx="406">
                  <c:v>2102.8076063567801</c:v>
                </c:pt>
                <c:pt idx="407">
                  <c:v>2104.0284183919898</c:v>
                </c:pt>
                <c:pt idx="408">
                  <c:v>2103.87266411363</c:v>
                </c:pt>
                <c:pt idx="409">
                  <c:v>2101.19938657286</c:v>
                </c:pt>
                <c:pt idx="410">
                  <c:v>2101.1244300389599</c:v>
                </c:pt>
                <c:pt idx="411">
                  <c:v>2100.6660583640301</c:v>
                </c:pt>
                <c:pt idx="412">
                  <c:v>2099.8145071908398</c:v>
                </c:pt>
                <c:pt idx="413">
                  <c:v>2096.0317989739501</c:v>
                </c:pt>
                <c:pt idx="414">
                  <c:v>2096.68790295295</c:v>
                </c:pt>
                <c:pt idx="415">
                  <c:v>2094.3198951017698</c:v>
                </c:pt>
                <c:pt idx="416">
                  <c:v>2093.5803693379698</c:v>
                </c:pt>
                <c:pt idx="417">
                  <c:v>2093.9296151383001</c:v>
                </c:pt>
                <c:pt idx="418">
                  <c:v>2090.9452232569101</c:v>
                </c:pt>
                <c:pt idx="419">
                  <c:v>2091.6585812111198</c:v>
                </c:pt>
                <c:pt idx="420">
                  <c:v>2090.9286788621798</c:v>
                </c:pt>
                <c:pt idx="421">
                  <c:v>2090.8848414966201</c:v>
                </c:pt>
                <c:pt idx="422">
                  <c:v>2087.9160121852201</c:v>
                </c:pt>
                <c:pt idx="423">
                  <c:v>2088.1396474851799</c:v>
                </c:pt>
                <c:pt idx="424">
                  <c:v>2086.9501176250201</c:v>
                </c:pt>
                <c:pt idx="425">
                  <c:v>2084.4995406695798</c:v>
                </c:pt>
                <c:pt idx="426">
                  <c:v>2082.77920842817</c:v>
                </c:pt>
                <c:pt idx="427">
                  <c:v>2082.4586311405201</c:v>
                </c:pt>
                <c:pt idx="428">
                  <c:v>2080.4557803044099</c:v>
                </c:pt>
                <c:pt idx="429">
                  <c:v>2079.8602330225799</c:v>
                </c:pt>
                <c:pt idx="430">
                  <c:v>2079.28865589924</c:v>
                </c:pt>
                <c:pt idx="431">
                  <c:v>2077.7564280308102</c:v>
                </c:pt>
                <c:pt idx="432">
                  <c:v>2077.6225080344402</c:v>
                </c:pt>
                <c:pt idx="433">
                  <c:v>2076.9833808696199</c:v>
                </c:pt>
                <c:pt idx="434">
                  <c:v>2074.94071176842</c:v>
                </c:pt>
                <c:pt idx="435">
                  <c:v>2074.7810735940502</c:v>
                </c:pt>
                <c:pt idx="436">
                  <c:v>2073.7983695182402</c:v>
                </c:pt>
                <c:pt idx="437">
                  <c:v>2071.9536355012301</c:v>
                </c:pt>
                <c:pt idx="438">
                  <c:v>2070.8827862773501</c:v>
                </c:pt>
                <c:pt idx="439">
                  <c:v>2069.86998506489</c:v>
                </c:pt>
                <c:pt idx="440">
                  <c:v>2068.43447748684</c:v>
                </c:pt>
                <c:pt idx="441">
                  <c:v>2068.3151323435</c:v>
                </c:pt>
                <c:pt idx="442">
                  <c:v>2069.1250650152101</c:v>
                </c:pt>
                <c:pt idx="443">
                  <c:v>2066.11307945923</c:v>
                </c:pt>
                <c:pt idx="444">
                  <c:v>2065.73530955771</c:v>
                </c:pt>
                <c:pt idx="445">
                  <c:v>2062.8765319828599</c:v>
                </c:pt>
                <c:pt idx="446">
                  <c:v>2063.35818719798</c:v>
                </c:pt>
                <c:pt idx="447">
                  <c:v>2063.2217838455599</c:v>
                </c:pt>
                <c:pt idx="448">
                  <c:v>2061.7611300070798</c:v>
                </c:pt>
                <c:pt idx="449">
                  <c:v>2060.43118433672</c:v>
                </c:pt>
                <c:pt idx="450">
                  <c:v>2059.0099005357902</c:v>
                </c:pt>
                <c:pt idx="451">
                  <c:v>2059.0763780121501</c:v>
                </c:pt>
                <c:pt idx="452">
                  <c:v>2056.1241683754502</c:v>
                </c:pt>
                <c:pt idx="453">
                  <c:v>2055.4004031415602</c:v>
                </c:pt>
                <c:pt idx="454">
                  <c:v>2055.0189549601</c:v>
                </c:pt>
                <c:pt idx="455">
                  <c:v>2053.38456780353</c:v>
                </c:pt>
                <c:pt idx="456">
                  <c:v>2053.8629141465699</c:v>
                </c:pt>
                <c:pt idx="457">
                  <c:v>2051.2376855449202</c:v>
                </c:pt>
                <c:pt idx="458">
                  <c:v>2050.6938643487902</c:v>
                </c:pt>
                <c:pt idx="459">
                  <c:v>2050.3950060591301</c:v>
                </c:pt>
                <c:pt idx="460">
                  <c:v>2049.5775158889101</c:v>
                </c:pt>
                <c:pt idx="461">
                  <c:v>2047.3338195235101</c:v>
                </c:pt>
                <c:pt idx="462">
                  <c:v>2046.0409846873899</c:v>
                </c:pt>
                <c:pt idx="463">
                  <c:v>2046.86260385844</c:v>
                </c:pt>
                <c:pt idx="464">
                  <c:v>2045.7916566896799</c:v>
                </c:pt>
                <c:pt idx="465">
                  <c:v>2045.32886976501</c:v>
                </c:pt>
                <c:pt idx="466">
                  <c:v>2044.2066600467399</c:v>
                </c:pt>
                <c:pt idx="467">
                  <c:v>2041.9035763731899</c:v>
                </c:pt>
                <c:pt idx="468">
                  <c:v>2041.84121594354</c:v>
                </c:pt>
                <c:pt idx="469">
                  <c:v>2038.6909417428801</c:v>
                </c:pt>
                <c:pt idx="470">
                  <c:v>2040.8248405730301</c:v>
                </c:pt>
                <c:pt idx="471">
                  <c:v>2040.6591704858899</c:v>
                </c:pt>
                <c:pt idx="472">
                  <c:v>2038.5316956403301</c:v>
                </c:pt>
                <c:pt idx="473">
                  <c:v>2035.83129353812</c:v>
                </c:pt>
                <c:pt idx="474">
                  <c:v>2037.6340254852901</c:v>
                </c:pt>
                <c:pt idx="475">
                  <c:v>2035.16477277743</c:v>
                </c:pt>
                <c:pt idx="476">
                  <c:v>2034.5723177842401</c:v>
                </c:pt>
                <c:pt idx="477">
                  <c:v>2032.4792022557999</c:v>
                </c:pt>
                <c:pt idx="478">
                  <c:v>2030.73571434015</c:v>
                </c:pt>
                <c:pt idx="479">
                  <c:v>2029.64302811124</c:v>
                </c:pt>
                <c:pt idx="480">
                  <c:v>2031.00590884795</c:v>
                </c:pt>
                <c:pt idx="481">
                  <c:v>2028.9698857778801</c:v>
                </c:pt>
                <c:pt idx="482">
                  <c:v>2028.5504095840099</c:v>
                </c:pt>
                <c:pt idx="483">
                  <c:v>2027.98690965332</c:v>
                </c:pt>
                <c:pt idx="484">
                  <c:v>2028.02052629847</c:v>
                </c:pt>
                <c:pt idx="485">
                  <c:v>2026.2629312617801</c:v>
                </c:pt>
                <c:pt idx="486">
                  <c:v>2023.9665845781899</c:v>
                </c:pt>
                <c:pt idx="487">
                  <c:v>2022.9367448614801</c:v>
                </c:pt>
                <c:pt idx="488">
                  <c:v>2023.1245878633599</c:v>
                </c:pt>
                <c:pt idx="489">
                  <c:v>2021.17355727564</c:v>
                </c:pt>
                <c:pt idx="490">
                  <c:v>2020.26997769897</c:v>
                </c:pt>
                <c:pt idx="491">
                  <c:v>2019.02749884941</c:v>
                </c:pt>
                <c:pt idx="492">
                  <c:v>2018.2032129992101</c:v>
                </c:pt>
                <c:pt idx="493">
                  <c:v>2017.33930135933</c:v>
                </c:pt>
                <c:pt idx="494">
                  <c:v>2015.14332194392</c:v>
                </c:pt>
                <c:pt idx="495">
                  <c:v>2017.6883919767999</c:v>
                </c:pt>
                <c:pt idx="496">
                  <c:v>2017.6788067032301</c:v>
                </c:pt>
                <c:pt idx="497">
                  <c:v>2015.4407544969199</c:v>
                </c:pt>
                <c:pt idx="498">
                  <c:v>2012.68034909727</c:v>
                </c:pt>
                <c:pt idx="499">
                  <c:v>2011.7822468202501</c:v>
                </c:pt>
                <c:pt idx="500">
                  <c:v>2011.4198695344401</c:v>
                </c:pt>
                <c:pt idx="501">
                  <c:v>2012.1152252818499</c:v>
                </c:pt>
                <c:pt idx="502">
                  <c:v>2009.2903821923201</c:v>
                </c:pt>
                <c:pt idx="503">
                  <c:v>2008.5678607713501</c:v>
                </c:pt>
                <c:pt idx="504">
                  <c:v>2008.4530957273801</c:v>
                </c:pt>
                <c:pt idx="505">
                  <c:v>2007.0710738866101</c:v>
                </c:pt>
                <c:pt idx="506">
                  <c:v>2008.55050868119</c:v>
                </c:pt>
                <c:pt idx="507">
                  <c:v>2005.4841938553</c:v>
                </c:pt>
                <c:pt idx="508">
                  <c:v>2005.24673164452</c:v>
                </c:pt>
                <c:pt idx="509">
                  <c:v>2003.20076305834</c:v>
                </c:pt>
                <c:pt idx="510">
                  <c:v>2004.2821841692801</c:v>
                </c:pt>
                <c:pt idx="511">
                  <c:v>2001.55250948911</c:v>
                </c:pt>
                <c:pt idx="512">
                  <c:v>2004.0069285925099</c:v>
                </c:pt>
                <c:pt idx="513">
                  <c:v>2002.4143520483101</c:v>
                </c:pt>
                <c:pt idx="514">
                  <c:v>2000.1351075099101</c:v>
                </c:pt>
                <c:pt idx="515">
                  <c:v>1999.7299806634401</c:v>
                </c:pt>
                <c:pt idx="516">
                  <c:v>1998.9838933759099</c:v>
                </c:pt>
                <c:pt idx="517">
                  <c:v>2001.0456883622401</c:v>
                </c:pt>
                <c:pt idx="518">
                  <c:v>1996.5572130729199</c:v>
                </c:pt>
                <c:pt idx="519">
                  <c:v>1995.7479259727099</c:v>
                </c:pt>
                <c:pt idx="520">
                  <c:v>1994.3006064937399</c:v>
                </c:pt>
                <c:pt idx="521">
                  <c:v>1993.97867029912</c:v>
                </c:pt>
                <c:pt idx="522">
                  <c:v>1993.20999902118</c:v>
                </c:pt>
                <c:pt idx="523">
                  <c:v>1992.2661119638301</c:v>
                </c:pt>
                <c:pt idx="524">
                  <c:v>1990.7261028897699</c:v>
                </c:pt>
                <c:pt idx="525">
                  <c:v>1989.51780680461</c:v>
                </c:pt>
                <c:pt idx="526">
                  <c:v>1989.4956211118899</c:v>
                </c:pt>
                <c:pt idx="527">
                  <c:v>1990.26831202478</c:v>
                </c:pt>
                <c:pt idx="528">
                  <c:v>1987.4897845308799</c:v>
                </c:pt>
                <c:pt idx="529">
                  <c:v>1988.17720565986</c:v>
                </c:pt>
                <c:pt idx="530">
                  <c:v>1987.80950183291</c:v>
                </c:pt>
                <c:pt idx="531">
                  <c:v>1988.4609854804401</c:v>
                </c:pt>
                <c:pt idx="532">
                  <c:v>1984.7083676376101</c:v>
                </c:pt>
                <c:pt idx="533">
                  <c:v>1984.2085391312301</c:v>
                </c:pt>
                <c:pt idx="534">
                  <c:v>1984.3967543163701</c:v>
                </c:pt>
                <c:pt idx="535">
                  <c:v>1981.7926521955501</c:v>
                </c:pt>
                <c:pt idx="536">
                  <c:v>1982.5892393893701</c:v>
                </c:pt>
                <c:pt idx="537">
                  <c:v>1981.71535279776</c:v>
                </c:pt>
                <c:pt idx="538">
                  <c:v>1981.1154625495501</c:v>
                </c:pt>
                <c:pt idx="539">
                  <c:v>1979.9251610766801</c:v>
                </c:pt>
                <c:pt idx="540">
                  <c:v>1978.7656841916801</c:v>
                </c:pt>
                <c:pt idx="541">
                  <c:v>1977.86259280472</c:v>
                </c:pt>
                <c:pt idx="542">
                  <c:v>1977.7255950123899</c:v>
                </c:pt>
                <c:pt idx="543">
                  <c:v>1977.2940687988701</c:v>
                </c:pt>
                <c:pt idx="544">
                  <c:v>1975.32977155548</c:v>
                </c:pt>
                <c:pt idx="545">
                  <c:v>1973.47540824571</c:v>
                </c:pt>
                <c:pt idx="546">
                  <c:v>1974.61130529875</c:v>
                </c:pt>
                <c:pt idx="547">
                  <c:v>1974.4301183637201</c:v>
                </c:pt>
                <c:pt idx="548">
                  <c:v>1972.94824515302</c:v>
                </c:pt>
                <c:pt idx="549">
                  <c:v>1970.9391859049099</c:v>
                </c:pt>
                <c:pt idx="550">
                  <c:v>1971.8850824116801</c:v>
                </c:pt>
                <c:pt idx="551">
                  <c:v>1970.8069186617499</c:v>
                </c:pt>
                <c:pt idx="552">
                  <c:v>1970.84467375284</c:v>
                </c:pt>
                <c:pt idx="553">
                  <c:v>1966.46368889018</c:v>
                </c:pt>
                <c:pt idx="554">
                  <c:v>1967.4451250915799</c:v>
                </c:pt>
                <c:pt idx="555">
                  <c:v>1967.1153653779099</c:v>
                </c:pt>
                <c:pt idx="556">
                  <c:v>1966.0565211998401</c:v>
                </c:pt>
                <c:pt idx="557">
                  <c:v>1966.4387662931499</c:v>
                </c:pt>
                <c:pt idx="558">
                  <c:v>1965.1963954109201</c:v>
                </c:pt>
                <c:pt idx="559">
                  <c:v>1962.8814133455901</c:v>
                </c:pt>
                <c:pt idx="560">
                  <c:v>1965.18775135693</c:v>
                </c:pt>
                <c:pt idx="561">
                  <c:v>1963.2679696595201</c:v>
                </c:pt>
                <c:pt idx="562">
                  <c:v>1962.2976958694901</c:v>
                </c:pt>
                <c:pt idx="563">
                  <c:v>1959.1188035615501</c:v>
                </c:pt>
                <c:pt idx="564">
                  <c:v>1959.5884209989699</c:v>
                </c:pt>
                <c:pt idx="565">
                  <c:v>1960.0798318828299</c:v>
                </c:pt>
                <c:pt idx="566">
                  <c:v>1960.30836222268</c:v>
                </c:pt>
                <c:pt idx="567">
                  <c:v>1959.2508841793499</c:v>
                </c:pt>
                <c:pt idx="568">
                  <c:v>1959.6152116849601</c:v>
                </c:pt>
                <c:pt idx="569">
                  <c:v>1956.2401376498899</c:v>
                </c:pt>
                <c:pt idx="570">
                  <c:v>1957.54451234773</c:v>
                </c:pt>
                <c:pt idx="571">
                  <c:v>1954.9761753284099</c:v>
                </c:pt>
                <c:pt idx="572">
                  <c:v>1955.23826481318</c:v>
                </c:pt>
                <c:pt idx="573">
                  <c:v>1953.6546231898501</c:v>
                </c:pt>
                <c:pt idx="574">
                  <c:v>1953.05885572687</c:v>
                </c:pt>
                <c:pt idx="575">
                  <c:v>1953.5808090764999</c:v>
                </c:pt>
                <c:pt idx="576">
                  <c:v>1953.92187696886</c:v>
                </c:pt>
                <c:pt idx="577">
                  <c:v>1950.2280078459701</c:v>
                </c:pt>
                <c:pt idx="578">
                  <c:v>1951.0708891700799</c:v>
                </c:pt>
                <c:pt idx="579">
                  <c:v>1949.93577499343</c:v>
                </c:pt>
                <c:pt idx="580">
                  <c:v>1949.72841572023</c:v>
                </c:pt>
                <c:pt idx="581">
                  <c:v>1947.7625667432301</c:v>
                </c:pt>
                <c:pt idx="582">
                  <c:v>1946.0285535534999</c:v>
                </c:pt>
                <c:pt idx="583">
                  <c:v>1946.1988553506401</c:v>
                </c:pt>
                <c:pt idx="584">
                  <c:v>1945.24715365115</c:v>
                </c:pt>
                <c:pt idx="585">
                  <c:v>1947.1947687359</c:v>
                </c:pt>
                <c:pt idx="586">
                  <c:v>1943.84125419815</c:v>
                </c:pt>
                <c:pt idx="587">
                  <c:v>1944.3075083281699</c:v>
                </c:pt>
                <c:pt idx="588">
                  <c:v>1942.0004909532299</c:v>
                </c:pt>
                <c:pt idx="589">
                  <c:v>1941.30554764864</c:v>
                </c:pt>
                <c:pt idx="590">
                  <c:v>1941.8362399402699</c:v>
                </c:pt>
                <c:pt idx="591">
                  <c:v>1940.6428380837899</c:v>
                </c:pt>
                <c:pt idx="592">
                  <c:v>1941.4851586505599</c:v>
                </c:pt>
                <c:pt idx="593">
                  <c:v>1941.36287521951</c:v>
                </c:pt>
                <c:pt idx="594">
                  <c:v>1939.44490524971</c:v>
                </c:pt>
                <c:pt idx="595">
                  <c:v>1939.7236783073299</c:v>
                </c:pt>
                <c:pt idx="596">
                  <c:v>1939.0125608886101</c:v>
                </c:pt>
                <c:pt idx="597">
                  <c:v>1936.7731033965499</c:v>
                </c:pt>
                <c:pt idx="598">
                  <c:v>1936.86048570243</c:v>
                </c:pt>
                <c:pt idx="599">
                  <c:v>1935.7216837139399</c:v>
                </c:pt>
                <c:pt idx="600">
                  <c:v>1935.6380166220399</c:v>
                </c:pt>
                <c:pt idx="601">
                  <c:v>1932.8149415447001</c:v>
                </c:pt>
                <c:pt idx="602">
                  <c:v>1934.06111132265</c:v>
                </c:pt>
                <c:pt idx="603">
                  <c:v>1933.8430273823401</c:v>
                </c:pt>
                <c:pt idx="604">
                  <c:v>1933.7352524712801</c:v>
                </c:pt>
                <c:pt idx="605">
                  <c:v>1931.48174797504</c:v>
                </c:pt>
                <c:pt idx="606">
                  <c:v>1929.8876846482401</c:v>
                </c:pt>
                <c:pt idx="607">
                  <c:v>1928.9605997756501</c:v>
                </c:pt>
                <c:pt idx="608">
                  <c:v>1928.71104618704</c:v>
                </c:pt>
                <c:pt idx="609">
                  <c:v>1928.0068549083901</c:v>
                </c:pt>
                <c:pt idx="610">
                  <c:v>1928.93182994312</c:v>
                </c:pt>
                <c:pt idx="611">
                  <c:v>1926.81502581991</c:v>
                </c:pt>
                <c:pt idx="612">
                  <c:v>1928.28635105033</c:v>
                </c:pt>
                <c:pt idx="613">
                  <c:v>1924.8618364528199</c:v>
                </c:pt>
                <c:pt idx="614">
                  <c:v>1925.24192963213</c:v>
                </c:pt>
                <c:pt idx="615">
                  <c:v>1924.1006235736299</c:v>
                </c:pt>
                <c:pt idx="616">
                  <c:v>1924.50934344646</c:v>
                </c:pt>
                <c:pt idx="617">
                  <c:v>1924.21357215737</c:v>
                </c:pt>
                <c:pt idx="618">
                  <c:v>1923.8948322137201</c:v>
                </c:pt>
                <c:pt idx="619">
                  <c:v>1922.6926281537801</c:v>
                </c:pt>
                <c:pt idx="620">
                  <c:v>1922.7452766914901</c:v>
                </c:pt>
                <c:pt idx="621">
                  <c:v>1922.7461344625301</c:v>
                </c:pt>
                <c:pt idx="622">
                  <c:v>1920.37659146551</c:v>
                </c:pt>
                <c:pt idx="623">
                  <c:v>1919.1547522729099</c:v>
                </c:pt>
                <c:pt idx="624">
                  <c:v>1920.1915297426699</c:v>
                </c:pt>
                <c:pt idx="625">
                  <c:v>1918.4469111235601</c:v>
                </c:pt>
                <c:pt idx="626">
                  <c:v>1919.0301705857401</c:v>
                </c:pt>
                <c:pt idx="627">
                  <c:v>1918.0602424696201</c:v>
                </c:pt>
                <c:pt idx="628">
                  <c:v>1917.98012693748</c:v>
                </c:pt>
                <c:pt idx="629">
                  <c:v>1917.35421658775</c:v>
                </c:pt>
                <c:pt idx="630">
                  <c:v>1917.2748033862999</c:v>
                </c:pt>
                <c:pt idx="631">
                  <c:v>1916.4296895154901</c:v>
                </c:pt>
                <c:pt idx="632">
                  <c:v>1915.2146530815801</c:v>
                </c:pt>
                <c:pt idx="633">
                  <c:v>1914.02380040449</c:v>
                </c:pt>
                <c:pt idx="634">
                  <c:v>1915.19683585243</c:v>
                </c:pt>
                <c:pt idx="635">
                  <c:v>1913.2462458360201</c:v>
                </c:pt>
                <c:pt idx="636">
                  <c:v>1912.7268992008601</c:v>
                </c:pt>
                <c:pt idx="637">
                  <c:v>1913.4674434224801</c:v>
                </c:pt>
                <c:pt idx="638">
                  <c:v>1912.88231231649</c:v>
                </c:pt>
                <c:pt idx="639">
                  <c:v>1910.14147695565</c:v>
                </c:pt>
                <c:pt idx="640">
                  <c:v>1909.9499239128199</c:v>
                </c:pt>
                <c:pt idx="641">
                  <c:v>1909.7751285929401</c:v>
                </c:pt>
                <c:pt idx="642">
                  <c:v>1911.2846883479201</c:v>
                </c:pt>
                <c:pt idx="643">
                  <c:v>1908.50518398441</c:v>
                </c:pt>
                <c:pt idx="644">
                  <c:v>1909.3457549588099</c:v>
                </c:pt>
                <c:pt idx="645">
                  <c:v>1907.6526753969499</c:v>
                </c:pt>
                <c:pt idx="646">
                  <c:v>1905.3785998840401</c:v>
                </c:pt>
                <c:pt idx="647">
                  <c:v>1906.7175293723601</c:v>
                </c:pt>
                <c:pt idx="648">
                  <c:v>1906.62461967847</c:v>
                </c:pt>
                <c:pt idx="649">
                  <c:v>1904.6892959424399</c:v>
                </c:pt>
                <c:pt idx="650">
                  <c:v>1905.9379859779999</c:v>
                </c:pt>
                <c:pt idx="651">
                  <c:v>1903.7707538664099</c:v>
                </c:pt>
                <c:pt idx="652">
                  <c:v>1902.3995335407701</c:v>
                </c:pt>
                <c:pt idx="653">
                  <c:v>1903.8273382261</c:v>
                </c:pt>
                <c:pt idx="654">
                  <c:v>1902.1471677935899</c:v>
                </c:pt>
                <c:pt idx="655">
                  <c:v>1902.4881240748</c:v>
                </c:pt>
                <c:pt idx="656">
                  <c:v>1901.9905757577301</c:v>
                </c:pt>
                <c:pt idx="657">
                  <c:v>1900.68174113797</c:v>
                </c:pt>
                <c:pt idx="658">
                  <c:v>1901.54186039564</c:v>
                </c:pt>
                <c:pt idx="659">
                  <c:v>1899.4029245115501</c:v>
                </c:pt>
                <c:pt idx="660">
                  <c:v>1899.2094717790001</c:v>
                </c:pt>
                <c:pt idx="661">
                  <c:v>1898.59779412127</c:v>
                </c:pt>
                <c:pt idx="662">
                  <c:v>1899.2347342392</c:v>
                </c:pt>
                <c:pt idx="663">
                  <c:v>1897.58258788628</c:v>
                </c:pt>
                <c:pt idx="664">
                  <c:v>1895.4543306635001</c:v>
                </c:pt>
                <c:pt idx="665">
                  <c:v>1896.19882821179</c:v>
                </c:pt>
                <c:pt idx="666">
                  <c:v>1894.45671846599</c:v>
                </c:pt>
                <c:pt idx="667">
                  <c:v>1896.4152611863799</c:v>
                </c:pt>
                <c:pt idx="668">
                  <c:v>1893.92799484378</c:v>
                </c:pt>
                <c:pt idx="669">
                  <c:v>1894.23896532805</c:v>
                </c:pt>
                <c:pt idx="670">
                  <c:v>1893.0118766462299</c:v>
                </c:pt>
                <c:pt idx="671">
                  <c:v>1892.9494651039599</c:v>
                </c:pt>
                <c:pt idx="672">
                  <c:v>1895.1825596595199</c:v>
                </c:pt>
                <c:pt idx="673">
                  <c:v>1891.70742845106</c:v>
                </c:pt>
                <c:pt idx="674">
                  <c:v>1891.4638382192099</c:v>
                </c:pt>
                <c:pt idx="675">
                  <c:v>1891.0431736445601</c:v>
                </c:pt>
                <c:pt idx="676">
                  <c:v>1889.87656415374</c:v>
                </c:pt>
                <c:pt idx="677">
                  <c:v>1888.4483984394999</c:v>
                </c:pt>
                <c:pt idx="678">
                  <c:v>1889.42368292946</c:v>
                </c:pt>
                <c:pt idx="679">
                  <c:v>1888.19862856238</c:v>
                </c:pt>
                <c:pt idx="680">
                  <c:v>1888.1140740777901</c:v>
                </c:pt>
                <c:pt idx="681">
                  <c:v>1887.1712280091101</c:v>
                </c:pt>
                <c:pt idx="682">
                  <c:v>1889.2336157546799</c:v>
                </c:pt>
                <c:pt idx="683">
                  <c:v>1887.96371570217</c:v>
                </c:pt>
                <c:pt idx="684">
                  <c:v>1884.3430437181</c:v>
                </c:pt>
                <c:pt idx="685">
                  <c:v>1887.59287971147</c:v>
                </c:pt>
                <c:pt idx="686">
                  <c:v>1885.34133093374</c:v>
                </c:pt>
                <c:pt idx="687">
                  <c:v>1886.4770427662099</c:v>
                </c:pt>
                <c:pt idx="688">
                  <c:v>1883.6132929988801</c:v>
                </c:pt>
                <c:pt idx="689">
                  <c:v>1884.8073765768499</c:v>
                </c:pt>
                <c:pt idx="690">
                  <c:v>1884.9038700843801</c:v>
                </c:pt>
                <c:pt idx="691">
                  <c:v>1881.9691780472799</c:v>
                </c:pt>
                <c:pt idx="692">
                  <c:v>1881.6343242493799</c:v>
                </c:pt>
                <c:pt idx="693">
                  <c:v>1882.08405456787</c:v>
                </c:pt>
                <c:pt idx="694">
                  <c:v>1881.6917660341801</c:v>
                </c:pt>
                <c:pt idx="695">
                  <c:v>1883.1978398255501</c:v>
                </c:pt>
                <c:pt idx="696">
                  <c:v>1881.67630601569</c:v>
                </c:pt>
                <c:pt idx="697">
                  <c:v>1881.2096104586601</c:v>
                </c:pt>
                <c:pt idx="698">
                  <c:v>1881.5493701949499</c:v>
                </c:pt>
                <c:pt idx="699">
                  <c:v>1879.5667084008701</c:v>
                </c:pt>
                <c:pt idx="700">
                  <c:v>1878.29822010665</c:v>
                </c:pt>
                <c:pt idx="701">
                  <c:v>1881.2855226189699</c:v>
                </c:pt>
                <c:pt idx="702">
                  <c:v>1879.21569278378</c:v>
                </c:pt>
                <c:pt idx="703">
                  <c:v>1879.0043016178699</c:v>
                </c:pt>
                <c:pt idx="704">
                  <c:v>1878.15758838181</c:v>
                </c:pt>
                <c:pt idx="705">
                  <c:v>1877.96249625</c:v>
                </c:pt>
                <c:pt idx="706">
                  <c:v>1876.8657262914101</c:v>
                </c:pt>
                <c:pt idx="707">
                  <c:v>1874.4741524016599</c:v>
                </c:pt>
                <c:pt idx="708">
                  <c:v>1875.46639177616</c:v>
                </c:pt>
                <c:pt idx="709">
                  <c:v>1876.0501057459201</c:v>
                </c:pt>
                <c:pt idx="710">
                  <c:v>1874.38262112131</c:v>
                </c:pt>
                <c:pt idx="711">
                  <c:v>1874.84524394609</c:v>
                </c:pt>
                <c:pt idx="712">
                  <c:v>1874.17150349959</c:v>
                </c:pt>
                <c:pt idx="713">
                  <c:v>1874.74709880263</c:v>
                </c:pt>
                <c:pt idx="714">
                  <c:v>1874.25284378778</c:v>
                </c:pt>
                <c:pt idx="715">
                  <c:v>1874.33413578258</c:v>
                </c:pt>
                <c:pt idx="716">
                  <c:v>1873.4167761041699</c:v>
                </c:pt>
                <c:pt idx="717">
                  <c:v>1871.8390306342801</c:v>
                </c:pt>
                <c:pt idx="718">
                  <c:v>1873.12023834363</c:v>
                </c:pt>
                <c:pt idx="719">
                  <c:v>1871.07929934091</c:v>
                </c:pt>
                <c:pt idx="720">
                  <c:v>1870.08484368275</c:v>
                </c:pt>
                <c:pt idx="721">
                  <c:v>1870.56830496159</c:v>
                </c:pt>
                <c:pt idx="722">
                  <c:v>1869.1080607408601</c:v>
                </c:pt>
                <c:pt idx="723">
                  <c:v>1869.6097417854701</c:v>
                </c:pt>
                <c:pt idx="724">
                  <c:v>1869.6956131157499</c:v>
                </c:pt>
                <c:pt idx="725">
                  <c:v>1869.29969317681</c:v>
                </c:pt>
                <c:pt idx="726">
                  <c:v>1867.1188823207899</c:v>
                </c:pt>
                <c:pt idx="727">
                  <c:v>1866.6959951434601</c:v>
                </c:pt>
                <c:pt idx="728">
                  <c:v>1867.30552206009</c:v>
                </c:pt>
                <c:pt idx="729">
                  <c:v>1867.30761919567</c:v>
                </c:pt>
                <c:pt idx="730">
                  <c:v>1866.30250993397</c:v>
                </c:pt>
                <c:pt idx="731">
                  <c:v>1868.13038578181</c:v>
                </c:pt>
                <c:pt idx="732">
                  <c:v>1865.9154874813501</c:v>
                </c:pt>
                <c:pt idx="733">
                  <c:v>1866.67791331477</c:v>
                </c:pt>
                <c:pt idx="734">
                  <c:v>1866.1578822523099</c:v>
                </c:pt>
                <c:pt idx="735">
                  <c:v>1865.3161657722201</c:v>
                </c:pt>
                <c:pt idx="736">
                  <c:v>1864.7581403950201</c:v>
                </c:pt>
                <c:pt idx="737">
                  <c:v>1863.4720370105499</c:v>
                </c:pt>
                <c:pt idx="738">
                  <c:v>1864.6346760184599</c:v>
                </c:pt>
                <c:pt idx="739">
                  <c:v>1862.99865871576</c:v>
                </c:pt>
                <c:pt idx="740">
                  <c:v>1863.48609863102</c:v>
                </c:pt>
                <c:pt idx="741">
                  <c:v>1862.57256919568</c:v>
                </c:pt>
                <c:pt idx="742">
                  <c:v>1864.56842122741</c:v>
                </c:pt>
                <c:pt idx="743">
                  <c:v>1862.2529580605001</c:v>
                </c:pt>
                <c:pt idx="744">
                  <c:v>1862.4686764538301</c:v>
                </c:pt>
                <c:pt idx="745">
                  <c:v>1861.41654420381</c:v>
                </c:pt>
                <c:pt idx="746">
                  <c:v>1860.5737186727699</c:v>
                </c:pt>
                <c:pt idx="747">
                  <c:v>1860.74838659132</c:v>
                </c:pt>
                <c:pt idx="748">
                  <c:v>1863.09176857596</c:v>
                </c:pt>
                <c:pt idx="749">
                  <c:v>1860.55801069069</c:v>
                </c:pt>
                <c:pt idx="750">
                  <c:v>1858.59108401156</c:v>
                </c:pt>
                <c:pt idx="751">
                  <c:v>1859.7454769880601</c:v>
                </c:pt>
                <c:pt idx="752">
                  <c:v>1858.7452579153501</c:v>
                </c:pt>
                <c:pt idx="753">
                  <c:v>1858.54455577053</c:v>
                </c:pt>
                <c:pt idx="754">
                  <c:v>1857.58503967773</c:v>
                </c:pt>
                <c:pt idx="755">
                  <c:v>1858.4496415492999</c:v>
                </c:pt>
                <c:pt idx="756">
                  <c:v>1857.51524188337</c:v>
                </c:pt>
                <c:pt idx="757">
                  <c:v>1857.4414192270399</c:v>
                </c:pt>
                <c:pt idx="758">
                  <c:v>1856.7039891900699</c:v>
                </c:pt>
                <c:pt idx="759">
                  <c:v>1856.2040685396</c:v>
                </c:pt>
                <c:pt idx="760">
                  <c:v>1856.11190060741</c:v>
                </c:pt>
                <c:pt idx="761">
                  <c:v>1855.0954674347499</c:v>
                </c:pt>
                <c:pt idx="762">
                  <c:v>1854.4086992284099</c:v>
                </c:pt>
                <c:pt idx="763">
                  <c:v>1854.6847008305899</c:v>
                </c:pt>
                <c:pt idx="764">
                  <c:v>1855.0960357219201</c:v>
                </c:pt>
                <c:pt idx="765">
                  <c:v>1854.98304483733</c:v>
                </c:pt>
                <c:pt idx="766">
                  <c:v>1854.3859000976199</c:v>
                </c:pt>
                <c:pt idx="767">
                  <c:v>1853.2448083509801</c:v>
                </c:pt>
                <c:pt idx="768">
                  <c:v>1854.9228348171901</c:v>
                </c:pt>
                <c:pt idx="769">
                  <c:v>1853.95327034197</c:v>
                </c:pt>
                <c:pt idx="770">
                  <c:v>1852.91161202686</c:v>
                </c:pt>
                <c:pt idx="771">
                  <c:v>1853.59798382442</c:v>
                </c:pt>
                <c:pt idx="772">
                  <c:v>1851.85964639707</c:v>
                </c:pt>
                <c:pt idx="773">
                  <c:v>1852.90161738303</c:v>
                </c:pt>
                <c:pt idx="774">
                  <c:v>1851.36511950406</c:v>
                </c:pt>
                <c:pt idx="775">
                  <c:v>1853.1870155912</c:v>
                </c:pt>
                <c:pt idx="776">
                  <c:v>1851.66744848999</c:v>
                </c:pt>
                <c:pt idx="777">
                  <c:v>1851.2206250454899</c:v>
                </c:pt>
                <c:pt idx="778">
                  <c:v>1852.7183945624199</c:v>
                </c:pt>
                <c:pt idx="779">
                  <c:v>1852.4608648142701</c:v>
                </c:pt>
                <c:pt idx="780">
                  <c:v>1850.37887554963</c:v>
                </c:pt>
                <c:pt idx="781">
                  <c:v>1851.20575208736</c:v>
                </c:pt>
                <c:pt idx="782">
                  <c:v>1850.80237947708</c:v>
                </c:pt>
                <c:pt idx="783">
                  <c:v>1851.1558096615099</c:v>
                </c:pt>
                <c:pt idx="784">
                  <c:v>1850.3564619148201</c:v>
                </c:pt>
                <c:pt idx="785">
                  <c:v>1850.02256156867</c:v>
                </c:pt>
                <c:pt idx="786">
                  <c:v>1849.3641315411301</c:v>
                </c:pt>
                <c:pt idx="787">
                  <c:v>1850.1231943978401</c:v>
                </c:pt>
                <c:pt idx="788">
                  <c:v>1848.1720082350801</c:v>
                </c:pt>
                <c:pt idx="789">
                  <c:v>1847.7226187059</c:v>
                </c:pt>
                <c:pt idx="790">
                  <c:v>1849.2324899202299</c:v>
                </c:pt>
                <c:pt idx="791">
                  <c:v>1846.7061695196801</c:v>
                </c:pt>
                <c:pt idx="792">
                  <c:v>1848.9631130875</c:v>
                </c:pt>
                <c:pt idx="793">
                  <c:v>1846.4660970448899</c:v>
                </c:pt>
                <c:pt idx="794">
                  <c:v>1846.6589291928699</c:v>
                </c:pt>
                <c:pt idx="795">
                  <c:v>1845.8106921553001</c:v>
                </c:pt>
                <c:pt idx="796">
                  <c:v>1847.5370891494599</c:v>
                </c:pt>
                <c:pt idx="797">
                  <c:v>1845.7463022746699</c:v>
                </c:pt>
                <c:pt idx="798">
                  <c:v>1845.71221133018</c:v>
                </c:pt>
                <c:pt idx="799">
                  <c:v>1845.1749722417401</c:v>
                </c:pt>
                <c:pt idx="800">
                  <c:v>1844.5348916179501</c:v>
                </c:pt>
                <c:pt idx="801">
                  <c:v>1845.5414105966499</c:v>
                </c:pt>
                <c:pt idx="802">
                  <c:v>1845.5579331911599</c:v>
                </c:pt>
                <c:pt idx="803">
                  <c:v>1844.3772725190499</c:v>
                </c:pt>
                <c:pt idx="804">
                  <c:v>1842.7230915672701</c:v>
                </c:pt>
                <c:pt idx="805">
                  <c:v>1846.85717784242</c:v>
                </c:pt>
                <c:pt idx="806">
                  <c:v>1843.4491540925101</c:v>
                </c:pt>
                <c:pt idx="807">
                  <c:v>1842.1622363259701</c:v>
                </c:pt>
                <c:pt idx="808">
                  <c:v>1843.70038289749</c:v>
                </c:pt>
                <c:pt idx="809">
                  <c:v>1844.55242699463</c:v>
                </c:pt>
                <c:pt idx="810">
                  <c:v>1843.37262838676</c:v>
                </c:pt>
                <c:pt idx="811">
                  <c:v>1842.2149164561599</c:v>
                </c:pt>
                <c:pt idx="812">
                  <c:v>1842.51160508158</c:v>
                </c:pt>
                <c:pt idx="813">
                  <c:v>1842.0089650725399</c:v>
                </c:pt>
                <c:pt idx="814">
                  <c:v>1842.69521928939</c:v>
                </c:pt>
                <c:pt idx="815">
                  <c:v>1840.7715201057799</c:v>
                </c:pt>
                <c:pt idx="816">
                  <c:v>1841.13989316978</c:v>
                </c:pt>
                <c:pt idx="817">
                  <c:v>1842.49639403016</c:v>
                </c:pt>
                <c:pt idx="818">
                  <c:v>1840.88594066413</c:v>
                </c:pt>
                <c:pt idx="819">
                  <c:v>1841.8157724422299</c:v>
                </c:pt>
                <c:pt idx="820">
                  <c:v>1840.08725018983</c:v>
                </c:pt>
                <c:pt idx="821">
                  <c:v>1841.1897639957101</c:v>
                </c:pt>
                <c:pt idx="822">
                  <c:v>1841.1591930955899</c:v>
                </c:pt>
                <c:pt idx="823">
                  <c:v>1840.68542655844</c:v>
                </c:pt>
                <c:pt idx="824">
                  <c:v>1841.3263141418199</c:v>
                </c:pt>
                <c:pt idx="825">
                  <c:v>1841.18165683491</c:v>
                </c:pt>
                <c:pt idx="826">
                  <c:v>1840.6495340163001</c:v>
                </c:pt>
                <c:pt idx="827">
                  <c:v>1839.6673350117801</c:v>
                </c:pt>
                <c:pt idx="828">
                  <c:v>1840.2437235293601</c:v>
                </c:pt>
                <c:pt idx="829">
                  <c:v>1839.8689633786601</c:v>
                </c:pt>
                <c:pt idx="830">
                  <c:v>1839.5445707895899</c:v>
                </c:pt>
                <c:pt idx="831">
                  <c:v>1838.35765895758</c:v>
                </c:pt>
                <c:pt idx="832">
                  <c:v>1839.1789429882101</c:v>
                </c:pt>
                <c:pt idx="833">
                  <c:v>1837.09097532191</c:v>
                </c:pt>
                <c:pt idx="834">
                  <c:v>1837.14916707112</c:v>
                </c:pt>
                <c:pt idx="835">
                  <c:v>1837.5531463211901</c:v>
                </c:pt>
                <c:pt idx="836">
                  <c:v>1836.06309536909</c:v>
                </c:pt>
                <c:pt idx="837">
                  <c:v>1838.9951698740899</c:v>
                </c:pt>
                <c:pt idx="838">
                  <c:v>1837.25627304921</c:v>
                </c:pt>
                <c:pt idx="839">
                  <c:v>1837.3534993277401</c:v>
                </c:pt>
                <c:pt idx="840">
                  <c:v>1836.3410326317201</c:v>
                </c:pt>
                <c:pt idx="841">
                  <c:v>1837.7650212184101</c:v>
                </c:pt>
                <c:pt idx="842">
                  <c:v>1836.6732011726599</c:v>
                </c:pt>
                <c:pt idx="843">
                  <c:v>1836.93853568651</c:v>
                </c:pt>
                <c:pt idx="844">
                  <c:v>1836.7010542835301</c:v>
                </c:pt>
                <c:pt idx="845">
                  <c:v>1838.4744067781101</c:v>
                </c:pt>
                <c:pt idx="846">
                  <c:v>1836.7910080891199</c:v>
                </c:pt>
                <c:pt idx="847">
                  <c:v>1838.16646531779</c:v>
                </c:pt>
                <c:pt idx="848">
                  <c:v>1834.5555205319499</c:v>
                </c:pt>
                <c:pt idx="849">
                  <c:v>1836.1683011288201</c:v>
                </c:pt>
                <c:pt idx="850">
                  <c:v>1836.74660345902</c:v>
                </c:pt>
                <c:pt idx="851">
                  <c:v>1836.8991984174299</c:v>
                </c:pt>
                <c:pt idx="852">
                  <c:v>1836.9190735761899</c:v>
                </c:pt>
                <c:pt idx="853">
                  <c:v>1835.5692739327401</c:v>
                </c:pt>
                <c:pt idx="854">
                  <c:v>1835.6275459506801</c:v>
                </c:pt>
                <c:pt idx="855">
                  <c:v>1836.23798104158</c:v>
                </c:pt>
                <c:pt idx="856">
                  <c:v>1834.8626000089</c:v>
                </c:pt>
                <c:pt idx="857">
                  <c:v>1832.5904318800999</c:v>
                </c:pt>
                <c:pt idx="858">
                  <c:v>1835.7664571288601</c:v>
                </c:pt>
                <c:pt idx="859">
                  <c:v>1834.93568154322</c:v>
                </c:pt>
                <c:pt idx="860">
                  <c:v>1835.83632843743</c:v>
                </c:pt>
                <c:pt idx="861">
                  <c:v>1835.02335069331</c:v>
                </c:pt>
                <c:pt idx="862">
                  <c:v>1835.11084072469</c:v>
                </c:pt>
                <c:pt idx="863">
                  <c:v>1835.62921132919</c:v>
                </c:pt>
                <c:pt idx="864">
                  <c:v>1833.1979263199601</c:v>
                </c:pt>
                <c:pt idx="865">
                  <c:v>1833.9444108283999</c:v>
                </c:pt>
                <c:pt idx="866">
                  <c:v>1833.08913898231</c:v>
                </c:pt>
                <c:pt idx="867">
                  <c:v>1833.6131425436499</c:v>
                </c:pt>
                <c:pt idx="868">
                  <c:v>1833.53160333457</c:v>
                </c:pt>
                <c:pt idx="869">
                  <c:v>1834.2467288422199</c:v>
                </c:pt>
                <c:pt idx="870">
                  <c:v>1831.7089505446099</c:v>
                </c:pt>
                <c:pt idx="871">
                  <c:v>1833.2609137275699</c:v>
                </c:pt>
                <c:pt idx="872">
                  <c:v>1834.29873344869</c:v>
                </c:pt>
                <c:pt idx="873">
                  <c:v>1833.3673796871401</c:v>
                </c:pt>
                <c:pt idx="874">
                  <c:v>1831.95470373586</c:v>
                </c:pt>
                <c:pt idx="875">
                  <c:v>1832.90987493793</c:v>
                </c:pt>
                <c:pt idx="876">
                  <c:v>1834.7468442450499</c:v>
                </c:pt>
                <c:pt idx="877">
                  <c:v>1833.2822051343601</c:v>
                </c:pt>
                <c:pt idx="878">
                  <c:v>1832.86905698737</c:v>
                </c:pt>
                <c:pt idx="879">
                  <c:v>1832.9389262862101</c:v>
                </c:pt>
                <c:pt idx="880">
                  <c:v>1834.1218024703601</c:v>
                </c:pt>
                <c:pt idx="881">
                  <c:v>1834.1552496188101</c:v>
                </c:pt>
                <c:pt idx="882">
                  <c:v>1832.1265624426101</c:v>
                </c:pt>
                <c:pt idx="883">
                  <c:v>1833.01123654824</c:v>
                </c:pt>
                <c:pt idx="884">
                  <c:v>1833.4451377226301</c:v>
                </c:pt>
                <c:pt idx="885">
                  <c:v>1834.3918507759299</c:v>
                </c:pt>
                <c:pt idx="886">
                  <c:v>1832.9895494161501</c:v>
                </c:pt>
                <c:pt idx="887">
                  <c:v>1833.57411399025</c:v>
                </c:pt>
                <c:pt idx="888">
                  <c:v>1831.9715985477801</c:v>
                </c:pt>
                <c:pt idx="889">
                  <c:v>1832.25135885395</c:v>
                </c:pt>
                <c:pt idx="890">
                  <c:v>1832.18991322544</c:v>
                </c:pt>
                <c:pt idx="891">
                  <c:v>1831.7706512928301</c:v>
                </c:pt>
                <c:pt idx="892">
                  <c:v>1832.6510070127999</c:v>
                </c:pt>
                <c:pt idx="893">
                  <c:v>1832.14506497464</c:v>
                </c:pt>
                <c:pt idx="894">
                  <c:v>1832.7902594807599</c:v>
                </c:pt>
                <c:pt idx="895">
                  <c:v>1833.0403119494599</c:v>
                </c:pt>
                <c:pt idx="896">
                  <c:v>1830.2006918570601</c:v>
                </c:pt>
                <c:pt idx="897">
                  <c:v>1833.6996341516201</c:v>
                </c:pt>
                <c:pt idx="898">
                  <c:v>1832.6073946293</c:v>
                </c:pt>
                <c:pt idx="899">
                  <c:v>1830.8554401835399</c:v>
                </c:pt>
                <c:pt idx="900">
                  <c:v>1832.7355638653</c:v>
                </c:pt>
                <c:pt idx="901">
                  <c:v>1833.1604912254099</c:v>
                </c:pt>
                <c:pt idx="902">
                  <c:v>1833.2973034664799</c:v>
                </c:pt>
                <c:pt idx="903">
                  <c:v>1832.3581489610999</c:v>
                </c:pt>
                <c:pt idx="904">
                  <c:v>1831.6767219191299</c:v>
                </c:pt>
                <c:pt idx="905">
                  <c:v>1832.69446872299</c:v>
                </c:pt>
                <c:pt idx="906">
                  <c:v>1832.3347539235799</c:v>
                </c:pt>
                <c:pt idx="907">
                  <c:v>1832.786028128</c:v>
                </c:pt>
                <c:pt idx="908">
                  <c:v>1830.3445588237</c:v>
                </c:pt>
                <c:pt idx="909">
                  <c:v>1831.4116706704001</c:v>
                </c:pt>
                <c:pt idx="910">
                  <c:v>1833.15861985177</c:v>
                </c:pt>
                <c:pt idx="911">
                  <c:v>1832.8863346687399</c:v>
                </c:pt>
                <c:pt idx="912">
                  <c:v>1832.6240889708799</c:v>
                </c:pt>
                <c:pt idx="913">
                  <c:v>1832.15017234067</c:v>
                </c:pt>
                <c:pt idx="914">
                  <c:v>1831.66325393639</c:v>
                </c:pt>
                <c:pt idx="915">
                  <c:v>1831.2815794983001</c:v>
                </c:pt>
                <c:pt idx="916">
                  <c:v>1831.57107933263</c:v>
                </c:pt>
                <c:pt idx="917">
                  <c:v>1831.54515310686</c:v>
                </c:pt>
                <c:pt idx="918">
                  <c:v>1830.8532937514001</c:v>
                </c:pt>
                <c:pt idx="919">
                  <c:v>1830.86460643699</c:v>
                </c:pt>
                <c:pt idx="920">
                  <c:v>1832.8920557367701</c:v>
                </c:pt>
                <c:pt idx="921">
                  <c:v>1831.2354935230601</c:v>
                </c:pt>
                <c:pt idx="922">
                  <c:v>1831.59534104255</c:v>
                </c:pt>
                <c:pt idx="923">
                  <c:v>1831.4938346689601</c:v>
                </c:pt>
                <c:pt idx="924">
                  <c:v>1832.7868810781699</c:v>
                </c:pt>
                <c:pt idx="925">
                  <c:v>1832.1494331730701</c:v>
                </c:pt>
                <c:pt idx="926">
                  <c:v>1831.02973070549</c:v>
                </c:pt>
                <c:pt idx="927">
                  <c:v>1831.6999635208299</c:v>
                </c:pt>
                <c:pt idx="928">
                  <c:v>1831.1023795667099</c:v>
                </c:pt>
                <c:pt idx="929">
                  <c:v>1829.8779906300199</c:v>
                </c:pt>
                <c:pt idx="930">
                  <c:v>1831.2847229807101</c:v>
                </c:pt>
                <c:pt idx="931">
                  <c:v>1831.91779707044</c:v>
                </c:pt>
                <c:pt idx="932">
                  <c:v>1832.69688835027</c:v>
                </c:pt>
                <c:pt idx="933">
                  <c:v>1832.19708471136</c:v>
                </c:pt>
                <c:pt idx="934">
                  <c:v>1831.1711252871801</c:v>
                </c:pt>
                <c:pt idx="935">
                  <c:v>1831.9810056905601</c:v>
                </c:pt>
                <c:pt idx="936">
                  <c:v>1832.01206558275</c:v>
                </c:pt>
                <c:pt idx="937">
                  <c:v>1830.81912177098</c:v>
                </c:pt>
                <c:pt idx="938">
                  <c:v>1831.7554238534501</c:v>
                </c:pt>
                <c:pt idx="939">
                  <c:v>1831.7714912480301</c:v>
                </c:pt>
                <c:pt idx="940">
                  <c:v>1831.6629322825299</c:v>
                </c:pt>
                <c:pt idx="941">
                  <c:v>1832.74545652656</c:v>
                </c:pt>
                <c:pt idx="942">
                  <c:v>1831.66039183813</c:v>
                </c:pt>
                <c:pt idx="943">
                  <c:v>1832.0393313289601</c:v>
                </c:pt>
                <c:pt idx="944">
                  <c:v>1831.7679530851999</c:v>
                </c:pt>
                <c:pt idx="945">
                  <c:v>1832.7836497701101</c:v>
                </c:pt>
                <c:pt idx="946">
                  <c:v>1833.6988886146301</c:v>
                </c:pt>
                <c:pt idx="947">
                  <c:v>1832.70763205547</c:v>
                </c:pt>
                <c:pt idx="948">
                  <c:v>1833.88750351727</c:v>
                </c:pt>
                <c:pt idx="949">
                  <c:v>1832.4490043020501</c:v>
                </c:pt>
                <c:pt idx="950">
                  <c:v>1833.8544671309301</c:v>
                </c:pt>
                <c:pt idx="951">
                  <c:v>1831.9241128736901</c:v>
                </c:pt>
                <c:pt idx="952">
                  <c:v>1832.57577831707</c:v>
                </c:pt>
                <c:pt idx="953">
                  <c:v>1832.01166769887</c:v>
                </c:pt>
                <c:pt idx="954">
                  <c:v>1833.16795679505</c:v>
                </c:pt>
                <c:pt idx="955">
                  <c:v>1832.56997963712</c:v>
                </c:pt>
                <c:pt idx="956">
                  <c:v>1833.8005269175701</c:v>
                </c:pt>
                <c:pt idx="957">
                  <c:v>1835.2059456944901</c:v>
                </c:pt>
                <c:pt idx="958">
                  <c:v>1832.44058856833</c:v>
                </c:pt>
                <c:pt idx="959">
                  <c:v>1833.4591842303701</c:v>
                </c:pt>
                <c:pt idx="960">
                  <c:v>1834.1323027547401</c:v>
                </c:pt>
                <c:pt idx="961">
                  <c:v>1833.3737842447199</c:v>
                </c:pt>
                <c:pt idx="962">
                  <c:v>1833.18007717772</c:v>
                </c:pt>
                <c:pt idx="963">
                  <c:v>1833.7106606268101</c:v>
                </c:pt>
                <c:pt idx="964">
                  <c:v>1834.7769341274</c:v>
                </c:pt>
                <c:pt idx="965">
                  <c:v>1833.8177442392901</c:v>
                </c:pt>
                <c:pt idx="966">
                  <c:v>1834.96521908412</c:v>
                </c:pt>
                <c:pt idx="967">
                  <c:v>1833.3461238818099</c:v>
                </c:pt>
                <c:pt idx="968">
                  <c:v>1833.5084643586999</c:v>
                </c:pt>
                <c:pt idx="969">
                  <c:v>1833.1766435703901</c:v>
                </c:pt>
                <c:pt idx="970">
                  <c:v>1833.9223263875001</c:v>
                </c:pt>
                <c:pt idx="971">
                  <c:v>1833.7568684487301</c:v>
                </c:pt>
                <c:pt idx="972">
                  <c:v>1835.5129578021499</c:v>
                </c:pt>
                <c:pt idx="973">
                  <c:v>1835.0765275562101</c:v>
                </c:pt>
                <c:pt idx="974">
                  <c:v>1835.8624870736701</c:v>
                </c:pt>
                <c:pt idx="975">
                  <c:v>1836.8427911103799</c:v>
                </c:pt>
                <c:pt idx="976">
                  <c:v>1835.9775955549301</c:v>
                </c:pt>
                <c:pt idx="977">
                  <c:v>1835.2695024858399</c:v>
                </c:pt>
                <c:pt idx="978">
                  <c:v>1837.44548843077</c:v>
                </c:pt>
                <c:pt idx="979">
                  <c:v>1835.36033682634</c:v>
                </c:pt>
                <c:pt idx="980">
                  <c:v>1835.3062354362401</c:v>
                </c:pt>
                <c:pt idx="981">
                  <c:v>1836.54544228536</c:v>
                </c:pt>
                <c:pt idx="982">
                  <c:v>1836.7351903834301</c:v>
                </c:pt>
                <c:pt idx="983">
                  <c:v>1834.8647681841201</c:v>
                </c:pt>
                <c:pt idx="984">
                  <c:v>1836.9445947981201</c:v>
                </c:pt>
                <c:pt idx="985">
                  <c:v>1836.8074380635601</c:v>
                </c:pt>
                <c:pt idx="986">
                  <c:v>1837.68242058955</c:v>
                </c:pt>
                <c:pt idx="987">
                  <c:v>1836.4824023727001</c:v>
                </c:pt>
                <c:pt idx="988">
                  <c:v>1836.8833965112101</c:v>
                </c:pt>
                <c:pt idx="989">
                  <c:v>1837.5568818327599</c:v>
                </c:pt>
                <c:pt idx="990">
                  <c:v>1837.202291306</c:v>
                </c:pt>
                <c:pt idx="991">
                  <c:v>1838.5682723479499</c:v>
                </c:pt>
                <c:pt idx="992">
                  <c:v>1836.12815826063</c:v>
                </c:pt>
                <c:pt idx="993">
                  <c:v>1837.63302458161</c:v>
                </c:pt>
                <c:pt idx="994">
                  <c:v>1838.2759121305901</c:v>
                </c:pt>
                <c:pt idx="995">
                  <c:v>1839.61068723728</c:v>
                </c:pt>
                <c:pt idx="996">
                  <c:v>1838.4929965491899</c:v>
                </c:pt>
                <c:pt idx="997">
                  <c:v>1838.7624506350101</c:v>
                </c:pt>
                <c:pt idx="998">
                  <c:v>1837.2158373428899</c:v>
                </c:pt>
                <c:pt idx="999">
                  <c:v>1838.2880181816399</c:v>
                </c:pt>
                <c:pt idx="1000">
                  <c:v>1837.86271126528</c:v>
                </c:pt>
                <c:pt idx="1001">
                  <c:v>1838.13201936624</c:v>
                </c:pt>
                <c:pt idx="1002">
                  <c:v>1839.75997852416</c:v>
                </c:pt>
                <c:pt idx="1003">
                  <c:v>1839.0237488177199</c:v>
                </c:pt>
                <c:pt idx="1004">
                  <c:v>1839.4605999796499</c:v>
                </c:pt>
                <c:pt idx="1005">
                  <c:v>1840.6433278920499</c:v>
                </c:pt>
                <c:pt idx="1006">
                  <c:v>1838.86437317691</c:v>
                </c:pt>
                <c:pt idx="1007">
                  <c:v>1838.54136356803</c:v>
                </c:pt>
                <c:pt idx="1008">
                  <c:v>1840.02110471998</c:v>
                </c:pt>
                <c:pt idx="1009">
                  <c:v>1841.2933808775099</c:v>
                </c:pt>
                <c:pt idx="1010">
                  <c:v>1840.0942609501799</c:v>
                </c:pt>
                <c:pt idx="1011">
                  <c:v>1840.0942851902801</c:v>
                </c:pt>
                <c:pt idx="1012">
                  <c:v>1841.0881497513201</c:v>
                </c:pt>
                <c:pt idx="1013">
                  <c:v>1841.50951255159</c:v>
                </c:pt>
                <c:pt idx="1014">
                  <c:v>1842.93277800959</c:v>
                </c:pt>
                <c:pt idx="1015">
                  <c:v>1841.8067005691601</c:v>
                </c:pt>
                <c:pt idx="1016">
                  <c:v>1841.4388602946799</c:v>
                </c:pt>
                <c:pt idx="1017">
                  <c:v>1841.5215854196699</c:v>
                </c:pt>
                <c:pt idx="1018">
                  <c:v>1842.43712702056</c:v>
                </c:pt>
                <c:pt idx="1019">
                  <c:v>1842.2245015368701</c:v>
                </c:pt>
                <c:pt idx="1020">
                  <c:v>1843.4113303092699</c:v>
                </c:pt>
                <c:pt idx="1021">
                  <c:v>1841.9353039806799</c:v>
                </c:pt>
                <c:pt idx="1022">
                  <c:v>1842.0459549818499</c:v>
                </c:pt>
                <c:pt idx="1023">
                  <c:v>1843.84033176091</c:v>
                </c:pt>
                <c:pt idx="1024">
                  <c:v>1843.93553481044</c:v>
                </c:pt>
                <c:pt idx="1025">
                  <c:v>1844.84287919648</c:v>
                </c:pt>
                <c:pt idx="1026">
                  <c:v>1844.25628817039</c:v>
                </c:pt>
                <c:pt idx="1027">
                  <c:v>1844.0654551136199</c:v>
                </c:pt>
                <c:pt idx="1028">
                  <c:v>1843.41131133462</c:v>
                </c:pt>
                <c:pt idx="1029">
                  <c:v>1845.18217932009</c:v>
                </c:pt>
                <c:pt idx="1030">
                  <c:v>1843.4196370386501</c:v>
                </c:pt>
                <c:pt idx="1031">
                  <c:v>1846.4467984692999</c:v>
                </c:pt>
                <c:pt idx="1032">
                  <c:v>1845.4702691100299</c:v>
                </c:pt>
                <c:pt idx="1033">
                  <c:v>1846.11192093873</c:v>
                </c:pt>
                <c:pt idx="1034">
                  <c:v>1845.0551314136301</c:v>
                </c:pt>
                <c:pt idx="1035">
                  <c:v>1847.2590959931499</c:v>
                </c:pt>
                <c:pt idx="1036">
                  <c:v>1847.4269444399899</c:v>
                </c:pt>
                <c:pt idx="1037">
                  <c:v>1845.29721929418</c:v>
                </c:pt>
                <c:pt idx="1038">
                  <c:v>1845.2450398704</c:v>
                </c:pt>
                <c:pt idx="1039">
                  <c:v>1846.9530379253399</c:v>
                </c:pt>
                <c:pt idx="1040">
                  <c:v>1846.0172596893799</c:v>
                </c:pt>
                <c:pt idx="1041">
                  <c:v>1847.31879467108</c:v>
                </c:pt>
                <c:pt idx="1042">
                  <c:v>1847.6170362154901</c:v>
                </c:pt>
                <c:pt idx="1043">
                  <c:v>1846.5118240664301</c:v>
                </c:pt>
                <c:pt idx="1044">
                  <c:v>1848.4210440030899</c:v>
                </c:pt>
                <c:pt idx="1045">
                  <c:v>1847.3196897568901</c:v>
                </c:pt>
                <c:pt idx="1046">
                  <c:v>1850.63122039426</c:v>
                </c:pt>
                <c:pt idx="1047">
                  <c:v>1848.62006081923</c:v>
                </c:pt>
                <c:pt idx="1048">
                  <c:v>1848.7282346143299</c:v>
                </c:pt>
                <c:pt idx="1049">
                  <c:v>1849.2234637051099</c:v>
                </c:pt>
                <c:pt idx="1050">
                  <c:v>1850.2387646100501</c:v>
                </c:pt>
                <c:pt idx="1051">
                  <c:v>1851.3990877934</c:v>
                </c:pt>
                <c:pt idx="1052">
                  <c:v>1850.5318007251101</c:v>
                </c:pt>
                <c:pt idx="1053">
                  <c:v>1850.85252703677</c:v>
                </c:pt>
                <c:pt idx="1054">
                  <c:v>1851.97681347297</c:v>
                </c:pt>
                <c:pt idx="1055">
                  <c:v>1851.59765119028</c:v>
                </c:pt>
                <c:pt idx="1056">
                  <c:v>1850.73443787064</c:v>
                </c:pt>
                <c:pt idx="1057">
                  <c:v>1852.1526460969201</c:v>
                </c:pt>
                <c:pt idx="1058">
                  <c:v>1851.43275208518</c:v>
                </c:pt>
                <c:pt idx="1059">
                  <c:v>1853.11121612946</c:v>
                </c:pt>
                <c:pt idx="1060">
                  <c:v>1852.8928706420299</c:v>
                </c:pt>
                <c:pt idx="1061">
                  <c:v>1853.2068157665799</c:v>
                </c:pt>
                <c:pt idx="1062">
                  <c:v>1852.97428349541</c:v>
                </c:pt>
                <c:pt idx="1063">
                  <c:v>1853.9171704678699</c:v>
                </c:pt>
                <c:pt idx="1064">
                  <c:v>1854.86157724548</c:v>
                </c:pt>
                <c:pt idx="1065">
                  <c:v>1854.58233918927</c:v>
                </c:pt>
                <c:pt idx="1066">
                  <c:v>1854.1339974358</c:v>
                </c:pt>
                <c:pt idx="1067">
                  <c:v>1853.71587964232</c:v>
                </c:pt>
                <c:pt idx="1068">
                  <c:v>1854.62298449792</c:v>
                </c:pt>
                <c:pt idx="1069">
                  <c:v>1856.05208684064</c:v>
                </c:pt>
                <c:pt idx="1070">
                  <c:v>1856.70061298617</c:v>
                </c:pt>
                <c:pt idx="1071">
                  <c:v>1855.89073647794</c:v>
                </c:pt>
                <c:pt idx="1072">
                  <c:v>1857.47944010623</c:v>
                </c:pt>
                <c:pt idx="1073">
                  <c:v>1856.22942411913</c:v>
                </c:pt>
                <c:pt idx="1074">
                  <c:v>1858.96668723934</c:v>
                </c:pt>
                <c:pt idx="1075">
                  <c:v>1857.77554810573</c:v>
                </c:pt>
                <c:pt idx="1076">
                  <c:v>1857.2448719772401</c:v>
                </c:pt>
                <c:pt idx="1077">
                  <c:v>1858.65897713452</c:v>
                </c:pt>
                <c:pt idx="1078">
                  <c:v>1857.8423769746</c:v>
                </c:pt>
                <c:pt idx="1079">
                  <c:v>1858.2050732721</c:v>
                </c:pt>
                <c:pt idx="1080">
                  <c:v>1858.4541112315601</c:v>
                </c:pt>
                <c:pt idx="1081">
                  <c:v>1859.2407314980201</c:v>
                </c:pt>
                <c:pt idx="1082">
                  <c:v>1858.00453118527</c:v>
                </c:pt>
                <c:pt idx="1083">
                  <c:v>1859.70838652713</c:v>
                </c:pt>
                <c:pt idx="1084">
                  <c:v>1859.28461463955</c:v>
                </c:pt>
                <c:pt idx="1085">
                  <c:v>1859.2152898058</c:v>
                </c:pt>
                <c:pt idx="1086">
                  <c:v>1860.5206702912899</c:v>
                </c:pt>
                <c:pt idx="1087">
                  <c:v>1860.9188739210699</c:v>
                </c:pt>
                <c:pt idx="1088">
                  <c:v>1859.7448958080699</c:v>
                </c:pt>
                <c:pt idx="1089">
                  <c:v>1861.40661066032</c:v>
                </c:pt>
                <c:pt idx="1090">
                  <c:v>1862.35907331978</c:v>
                </c:pt>
                <c:pt idx="1091">
                  <c:v>1862.86047497648</c:v>
                </c:pt>
                <c:pt idx="1092">
                  <c:v>1863.4794367546799</c:v>
                </c:pt>
                <c:pt idx="1093">
                  <c:v>1863.0897549689701</c:v>
                </c:pt>
                <c:pt idx="1094">
                  <c:v>1863.6535381434901</c:v>
                </c:pt>
                <c:pt idx="1095">
                  <c:v>1863.31058163586</c:v>
                </c:pt>
                <c:pt idx="1096">
                  <c:v>1863.9307760658301</c:v>
                </c:pt>
                <c:pt idx="1097">
                  <c:v>1864.71367818612</c:v>
                </c:pt>
                <c:pt idx="1098">
                  <c:v>1865.6489374724699</c:v>
                </c:pt>
                <c:pt idx="1099">
                  <c:v>1865.40470513583</c:v>
                </c:pt>
                <c:pt idx="1100">
                  <c:v>1865.1208783657601</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MF!$E$14:$E$1114</c:f>
              <c:numCache>
                <c:formatCode>0.0</c:formatCode>
                <c:ptCount val="1101"/>
                <c:pt idx="0">
                  <c:v>2327.0051947321099</c:v>
                </c:pt>
                <c:pt idx="1">
                  <c:v>2326.0051947321099</c:v>
                </c:pt>
                <c:pt idx="2">
                  <c:v>2325.0051947321099</c:v>
                </c:pt>
                <c:pt idx="3">
                  <c:v>2324.0051947321099</c:v>
                </c:pt>
                <c:pt idx="4">
                  <c:v>2323.0051947321099</c:v>
                </c:pt>
                <c:pt idx="5">
                  <c:v>2322.0051947321099</c:v>
                </c:pt>
                <c:pt idx="6">
                  <c:v>2321.0051947321099</c:v>
                </c:pt>
                <c:pt idx="7">
                  <c:v>2320.0051947321099</c:v>
                </c:pt>
                <c:pt idx="8">
                  <c:v>2319.0051947321099</c:v>
                </c:pt>
                <c:pt idx="9">
                  <c:v>2318.0051947321099</c:v>
                </c:pt>
                <c:pt idx="10">
                  <c:v>2317.0051947321099</c:v>
                </c:pt>
                <c:pt idx="11">
                  <c:v>2316.0051947321099</c:v>
                </c:pt>
                <c:pt idx="12">
                  <c:v>2315.0051947321099</c:v>
                </c:pt>
                <c:pt idx="13">
                  <c:v>2314.0051947321099</c:v>
                </c:pt>
                <c:pt idx="14">
                  <c:v>2313.0051947321099</c:v>
                </c:pt>
                <c:pt idx="15">
                  <c:v>2312.0051947321099</c:v>
                </c:pt>
                <c:pt idx="16">
                  <c:v>2311.0051947321099</c:v>
                </c:pt>
                <c:pt idx="17">
                  <c:v>2310.0051947321099</c:v>
                </c:pt>
                <c:pt idx="18">
                  <c:v>2309.0051947321099</c:v>
                </c:pt>
                <c:pt idx="19">
                  <c:v>2308.0051947321099</c:v>
                </c:pt>
                <c:pt idx="20">
                  <c:v>2307.0051947321099</c:v>
                </c:pt>
                <c:pt idx="21">
                  <c:v>2306.0051947321099</c:v>
                </c:pt>
                <c:pt idx="22">
                  <c:v>2305.0051947321099</c:v>
                </c:pt>
                <c:pt idx="23">
                  <c:v>2304.0051947321099</c:v>
                </c:pt>
                <c:pt idx="24">
                  <c:v>2303.0051947321099</c:v>
                </c:pt>
                <c:pt idx="25">
                  <c:v>2302.0051947321099</c:v>
                </c:pt>
                <c:pt idx="26">
                  <c:v>2301.0051947321099</c:v>
                </c:pt>
                <c:pt idx="27">
                  <c:v>2300.0051947321099</c:v>
                </c:pt>
                <c:pt idx="28">
                  <c:v>2299.0051947321099</c:v>
                </c:pt>
                <c:pt idx="29">
                  <c:v>2298.0051947321099</c:v>
                </c:pt>
                <c:pt idx="30">
                  <c:v>2297.0051947321099</c:v>
                </c:pt>
                <c:pt idx="31">
                  <c:v>2296.0051947321099</c:v>
                </c:pt>
                <c:pt idx="32">
                  <c:v>2295.0051947321099</c:v>
                </c:pt>
                <c:pt idx="33">
                  <c:v>2294.0051947321099</c:v>
                </c:pt>
                <c:pt idx="34">
                  <c:v>2293.0051947321099</c:v>
                </c:pt>
                <c:pt idx="35">
                  <c:v>2292.0051947321099</c:v>
                </c:pt>
                <c:pt idx="36">
                  <c:v>2291.0051947321099</c:v>
                </c:pt>
                <c:pt idx="37">
                  <c:v>2290.0051947321099</c:v>
                </c:pt>
                <c:pt idx="38">
                  <c:v>2289.0051947321099</c:v>
                </c:pt>
                <c:pt idx="39">
                  <c:v>2288.0051947321099</c:v>
                </c:pt>
                <c:pt idx="40">
                  <c:v>2287.0051947321099</c:v>
                </c:pt>
                <c:pt idx="41">
                  <c:v>2286.0051947321099</c:v>
                </c:pt>
                <c:pt idx="42">
                  <c:v>2285.0051947321099</c:v>
                </c:pt>
                <c:pt idx="43">
                  <c:v>2284.0051947321099</c:v>
                </c:pt>
                <c:pt idx="44">
                  <c:v>2283.0051947321099</c:v>
                </c:pt>
                <c:pt idx="45">
                  <c:v>2282.0051947321099</c:v>
                </c:pt>
                <c:pt idx="46">
                  <c:v>2281.0051947321099</c:v>
                </c:pt>
                <c:pt idx="47">
                  <c:v>2280.0051947321099</c:v>
                </c:pt>
                <c:pt idx="48">
                  <c:v>2279.0051947321099</c:v>
                </c:pt>
                <c:pt idx="49">
                  <c:v>2278.0051947321099</c:v>
                </c:pt>
                <c:pt idx="50">
                  <c:v>2277.0051947321099</c:v>
                </c:pt>
                <c:pt idx="51">
                  <c:v>2276.0051947321099</c:v>
                </c:pt>
                <c:pt idx="52">
                  <c:v>2275.0051947321099</c:v>
                </c:pt>
                <c:pt idx="53">
                  <c:v>2274.0051947321099</c:v>
                </c:pt>
                <c:pt idx="54">
                  <c:v>2273.0051947321099</c:v>
                </c:pt>
                <c:pt idx="55">
                  <c:v>2272.0051947321099</c:v>
                </c:pt>
                <c:pt idx="56">
                  <c:v>2271.0051947321099</c:v>
                </c:pt>
                <c:pt idx="57">
                  <c:v>2270.0051947321099</c:v>
                </c:pt>
                <c:pt idx="58">
                  <c:v>2269.0051947321099</c:v>
                </c:pt>
                <c:pt idx="59">
                  <c:v>2268.0051947321099</c:v>
                </c:pt>
                <c:pt idx="60">
                  <c:v>2267.0051947321099</c:v>
                </c:pt>
                <c:pt idx="61">
                  <c:v>2266.0051947321099</c:v>
                </c:pt>
                <c:pt idx="62">
                  <c:v>2265.0051947321099</c:v>
                </c:pt>
                <c:pt idx="63">
                  <c:v>2264.0051947321099</c:v>
                </c:pt>
                <c:pt idx="64">
                  <c:v>2263.0051947321099</c:v>
                </c:pt>
                <c:pt idx="65">
                  <c:v>2262.0051947321099</c:v>
                </c:pt>
                <c:pt idx="66">
                  <c:v>2261.0051947321099</c:v>
                </c:pt>
                <c:pt idx="67">
                  <c:v>2260.0051947321099</c:v>
                </c:pt>
                <c:pt idx="68">
                  <c:v>2259.0051947321099</c:v>
                </c:pt>
                <c:pt idx="69">
                  <c:v>2258.0051947321099</c:v>
                </c:pt>
                <c:pt idx="70">
                  <c:v>2257.0051947321099</c:v>
                </c:pt>
                <c:pt idx="71">
                  <c:v>2256.0051947321099</c:v>
                </c:pt>
                <c:pt idx="72">
                  <c:v>2255.0051947321099</c:v>
                </c:pt>
                <c:pt idx="73">
                  <c:v>2254.0051947321099</c:v>
                </c:pt>
                <c:pt idx="74">
                  <c:v>2253.0051947321099</c:v>
                </c:pt>
                <c:pt idx="75">
                  <c:v>2252.0051947321099</c:v>
                </c:pt>
                <c:pt idx="76">
                  <c:v>2251.0051947321099</c:v>
                </c:pt>
                <c:pt idx="77">
                  <c:v>2250.0051947321099</c:v>
                </c:pt>
                <c:pt idx="78">
                  <c:v>2249.0051947321099</c:v>
                </c:pt>
                <c:pt idx="79">
                  <c:v>2248.0051947321099</c:v>
                </c:pt>
                <c:pt idx="80">
                  <c:v>2247.0051947321099</c:v>
                </c:pt>
                <c:pt idx="81">
                  <c:v>2246.0051947321099</c:v>
                </c:pt>
                <c:pt idx="82">
                  <c:v>2245.0051947321099</c:v>
                </c:pt>
                <c:pt idx="83">
                  <c:v>2244.0051947321099</c:v>
                </c:pt>
                <c:pt idx="84">
                  <c:v>2243.0051947321099</c:v>
                </c:pt>
                <c:pt idx="85">
                  <c:v>2242.0051947321099</c:v>
                </c:pt>
                <c:pt idx="86">
                  <c:v>2241.0051947321099</c:v>
                </c:pt>
                <c:pt idx="87">
                  <c:v>2240.0051947321099</c:v>
                </c:pt>
                <c:pt idx="88">
                  <c:v>2239.0051947321099</c:v>
                </c:pt>
                <c:pt idx="89">
                  <c:v>2238.0051947321099</c:v>
                </c:pt>
                <c:pt idx="90">
                  <c:v>2237.0051947321099</c:v>
                </c:pt>
                <c:pt idx="91">
                  <c:v>2236.0051947321099</c:v>
                </c:pt>
                <c:pt idx="92">
                  <c:v>2235.0051947321099</c:v>
                </c:pt>
                <c:pt idx="93">
                  <c:v>2234.0051947321099</c:v>
                </c:pt>
                <c:pt idx="94">
                  <c:v>2233.0051947321099</c:v>
                </c:pt>
                <c:pt idx="95">
                  <c:v>2232.0051947321099</c:v>
                </c:pt>
                <c:pt idx="96">
                  <c:v>2231.0051947321099</c:v>
                </c:pt>
                <c:pt idx="97">
                  <c:v>2230.0051947321099</c:v>
                </c:pt>
                <c:pt idx="98">
                  <c:v>2229.0051947321099</c:v>
                </c:pt>
                <c:pt idx="99">
                  <c:v>2228.0051947321099</c:v>
                </c:pt>
                <c:pt idx="100">
                  <c:v>2227.0051947321099</c:v>
                </c:pt>
                <c:pt idx="101">
                  <c:v>2226.0051947321099</c:v>
                </c:pt>
                <c:pt idx="102">
                  <c:v>2225.0051947321099</c:v>
                </c:pt>
                <c:pt idx="103">
                  <c:v>2224.0051947321099</c:v>
                </c:pt>
                <c:pt idx="104">
                  <c:v>2223.0051947321099</c:v>
                </c:pt>
                <c:pt idx="105">
                  <c:v>2222.0051947321099</c:v>
                </c:pt>
                <c:pt idx="106">
                  <c:v>2221.0051947321099</c:v>
                </c:pt>
                <c:pt idx="107">
                  <c:v>2220.0051947321099</c:v>
                </c:pt>
                <c:pt idx="108">
                  <c:v>2219.0051947321099</c:v>
                </c:pt>
                <c:pt idx="109">
                  <c:v>2218.0051947321099</c:v>
                </c:pt>
                <c:pt idx="110">
                  <c:v>2217.0051947321099</c:v>
                </c:pt>
                <c:pt idx="111">
                  <c:v>2216.0051947321099</c:v>
                </c:pt>
                <c:pt idx="112">
                  <c:v>2215.0051947321099</c:v>
                </c:pt>
                <c:pt idx="113">
                  <c:v>2214.0051947321099</c:v>
                </c:pt>
                <c:pt idx="114">
                  <c:v>2213.0051947321099</c:v>
                </c:pt>
                <c:pt idx="115">
                  <c:v>2212.0051947321099</c:v>
                </c:pt>
                <c:pt idx="116">
                  <c:v>2211.0051947321099</c:v>
                </c:pt>
                <c:pt idx="117">
                  <c:v>2210.0051947321099</c:v>
                </c:pt>
                <c:pt idx="118">
                  <c:v>2209.0051947321099</c:v>
                </c:pt>
                <c:pt idx="119">
                  <c:v>2208.0051947321099</c:v>
                </c:pt>
                <c:pt idx="120">
                  <c:v>2207.0051947321099</c:v>
                </c:pt>
                <c:pt idx="121">
                  <c:v>2206.0051947321099</c:v>
                </c:pt>
                <c:pt idx="122">
                  <c:v>2205.0051947321099</c:v>
                </c:pt>
                <c:pt idx="123">
                  <c:v>2204.0051947321099</c:v>
                </c:pt>
                <c:pt idx="124">
                  <c:v>2203.0051947321099</c:v>
                </c:pt>
                <c:pt idx="125">
                  <c:v>2202.0051947321099</c:v>
                </c:pt>
                <c:pt idx="126">
                  <c:v>2201.0051947321099</c:v>
                </c:pt>
                <c:pt idx="127">
                  <c:v>2200.0051947321099</c:v>
                </c:pt>
                <c:pt idx="128">
                  <c:v>2199.0051947321099</c:v>
                </c:pt>
                <c:pt idx="129">
                  <c:v>2198.0051947321099</c:v>
                </c:pt>
                <c:pt idx="130">
                  <c:v>2197.0051947321099</c:v>
                </c:pt>
                <c:pt idx="131">
                  <c:v>2196.0051947321099</c:v>
                </c:pt>
                <c:pt idx="132">
                  <c:v>2195.0051947321099</c:v>
                </c:pt>
                <c:pt idx="133">
                  <c:v>2194.0051947321099</c:v>
                </c:pt>
                <c:pt idx="134">
                  <c:v>2193.0051947321099</c:v>
                </c:pt>
                <c:pt idx="135">
                  <c:v>2192.0051947321099</c:v>
                </c:pt>
                <c:pt idx="136">
                  <c:v>2191.0051947321099</c:v>
                </c:pt>
                <c:pt idx="137">
                  <c:v>2190.0051947321099</c:v>
                </c:pt>
                <c:pt idx="138">
                  <c:v>2189.0051947321099</c:v>
                </c:pt>
                <c:pt idx="139">
                  <c:v>2188.0051947321099</c:v>
                </c:pt>
                <c:pt idx="140">
                  <c:v>2187.0051947321099</c:v>
                </c:pt>
                <c:pt idx="141">
                  <c:v>2186.0051947321099</c:v>
                </c:pt>
                <c:pt idx="142">
                  <c:v>2185.0051947321099</c:v>
                </c:pt>
                <c:pt idx="143">
                  <c:v>2184.0051947321099</c:v>
                </c:pt>
                <c:pt idx="144">
                  <c:v>2183.0051947321099</c:v>
                </c:pt>
                <c:pt idx="145">
                  <c:v>2182.0051947321099</c:v>
                </c:pt>
                <c:pt idx="146">
                  <c:v>2181.0051947321099</c:v>
                </c:pt>
                <c:pt idx="147">
                  <c:v>2180.0051947321099</c:v>
                </c:pt>
                <c:pt idx="148">
                  <c:v>2179.0051947321099</c:v>
                </c:pt>
                <c:pt idx="149">
                  <c:v>2177.6495069584898</c:v>
                </c:pt>
                <c:pt idx="150">
                  <c:v>2175.9678405896998</c:v>
                </c:pt>
                <c:pt idx="151">
                  <c:v>2174.28855681398</c:v>
                </c:pt>
                <c:pt idx="152">
                  <c:v>2172.6116552062499</c:v>
                </c:pt>
                <c:pt idx="153">
                  <c:v>2170.9371353419601</c:v>
                </c:pt>
                <c:pt idx="154">
                  <c:v>2169.2649967970801</c:v>
                </c:pt>
                <c:pt idx="155">
                  <c:v>2167.5952391480901</c:v>
                </c:pt>
                <c:pt idx="156">
                  <c:v>2165.9278619719398</c:v>
                </c:pt>
                <c:pt idx="157">
                  <c:v>2164.26286484605</c:v>
                </c:pt>
                <c:pt idx="158">
                  <c:v>2162.6002473482699</c:v>
                </c:pt>
                <c:pt idx="159">
                  <c:v>2160.9400090568802</c:v>
                </c:pt>
                <c:pt idx="160">
                  <c:v>2159.2821495506</c:v>
                </c:pt>
                <c:pt idx="161">
                  <c:v>2157.6266684084799</c:v>
                </c:pt>
                <c:pt idx="162">
                  <c:v>2155.9735652099698</c:v>
                </c:pt>
                <c:pt idx="163">
                  <c:v>2154.3228395348601</c:v>
                </c:pt>
                <c:pt idx="164">
                  <c:v>2152.6744909632798</c:v>
                </c:pt>
                <c:pt idx="165">
                  <c:v>2151.0285190756399</c:v>
                </c:pt>
                <c:pt idx="166">
                  <c:v>2149.3849234526801</c:v>
                </c:pt>
                <c:pt idx="167">
                  <c:v>2147.7437036753799</c:v>
                </c:pt>
                <c:pt idx="168">
                  <c:v>2146.1048593249802</c:v>
                </c:pt>
                <c:pt idx="169">
                  <c:v>2144.4683899829502</c:v>
                </c:pt>
                <c:pt idx="170">
                  <c:v>2142.8342952309799</c:v>
                </c:pt>
                <c:pt idx="171">
                  <c:v>2141.2025746509298</c:v>
                </c:pt>
                <c:pt idx="172">
                  <c:v>2139.5732278248702</c:v>
                </c:pt>
                <c:pt idx="173">
                  <c:v>2137.946254335</c:v>
                </c:pt>
                <c:pt idx="174">
                  <c:v>2136.3216537636499</c:v>
                </c:pt>
                <c:pt idx="175">
                  <c:v>2134.6994256932699</c:v>
                </c:pt>
                <c:pt idx="176">
                  <c:v>2133.07956970642</c:v>
                </c:pt>
                <c:pt idx="177">
                  <c:v>2131.46208538571</c:v>
                </c:pt>
                <c:pt idx="178">
                  <c:v>2129.8469723138401</c:v>
                </c:pt>
                <c:pt idx="179">
                  <c:v>2128.2342300735199</c:v>
                </c:pt>
                <c:pt idx="180">
                  <c:v>2126.6238582474898</c:v>
                </c:pt>
                <c:pt idx="181">
                  <c:v>2125.0158564184899</c:v>
                </c:pt>
                <c:pt idx="182">
                  <c:v>2123.4102241692299</c:v>
                </c:pt>
                <c:pt idx="183">
                  <c:v>2121.80696108241</c:v>
                </c:pt>
                <c:pt idx="184">
                  <c:v>2120.2060667406399</c:v>
                </c:pt>
                <c:pt idx="185">
                  <c:v>2118.6075407264698</c:v>
                </c:pt>
                <c:pt idx="186">
                  <c:v>2117.0113826223601</c:v>
                </c:pt>
                <c:pt idx="187">
                  <c:v>2115.41759201064</c:v>
                </c:pt>
                <c:pt idx="188">
                  <c:v>2113.8261684735298</c:v>
                </c:pt>
                <c:pt idx="189">
                  <c:v>2112.23711159308</c:v>
                </c:pt>
                <c:pt idx="190">
                  <c:v>2110.65042095119</c:v>
                </c:pt>
                <c:pt idx="191">
                  <c:v>2109.0660961295598</c:v>
                </c:pt>
                <c:pt idx="192">
                  <c:v>2107.4841367096801</c:v>
                </c:pt>
                <c:pt idx="193">
                  <c:v>2105.90454227285</c:v>
                </c:pt>
                <c:pt idx="194">
                  <c:v>2104.3273124000998</c:v>
                </c:pt>
                <c:pt idx="195">
                  <c:v>2102.7524466722102</c:v>
                </c:pt>
                <c:pt idx="196">
                  <c:v>2101.17994466968</c:v>
                </c:pt>
                <c:pt idx="197">
                  <c:v>2099.6098059727501</c:v>
                </c:pt>
                <c:pt idx="198">
                  <c:v>2098.0420301612899</c:v>
                </c:pt>
                <c:pt idx="199">
                  <c:v>2096.4766168149199</c:v>
                </c:pt>
                <c:pt idx="200">
                  <c:v>2094.9135655128398</c:v>
                </c:pt>
                <c:pt idx="201">
                  <c:v>2093.3528758339598</c:v>
                </c:pt>
                <c:pt idx="202">
                  <c:v>2091.7945473567602</c:v>
                </c:pt>
                <c:pt idx="203">
                  <c:v>2090.2385796593699</c:v>
                </c:pt>
                <c:pt idx="204">
                  <c:v>2088.68497231949</c:v>
                </c:pt>
                <c:pt idx="205">
                  <c:v>2087.1337249143899</c:v>
                </c:pt>
                <c:pt idx="206">
                  <c:v>2085.5848370209301</c:v>
                </c:pt>
                <c:pt idx="207">
                  <c:v>2084.0383082154799</c:v>
                </c:pt>
                <c:pt idx="208">
                  <c:v>2082.4941380739801</c:v>
                </c:pt>
                <c:pt idx="209">
                  <c:v>2080.95232617185</c:v>
                </c:pt>
                <c:pt idx="210">
                  <c:v>2079.4128720840299</c:v>
                </c:pt>
                <c:pt idx="211">
                  <c:v>2077.87577538494</c:v>
                </c:pt>
                <c:pt idx="212">
                  <c:v>2076.3410356484901</c:v>
                </c:pt>
                <c:pt idx="213">
                  <c:v>2074.80865244801</c:v>
                </c:pt>
                <c:pt idx="214">
                  <c:v>2073.2786253563199</c:v>
                </c:pt>
                <c:pt idx="215">
                  <c:v>2071.7509539456501</c:v>
                </c:pt>
                <c:pt idx="216">
                  <c:v>2070.2256377876402</c:v>
                </c:pt>
                <c:pt idx="217">
                  <c:v>2068.7026764533498</c:v>
                </c:pt>
                <c:pt idx="218">
                  <c:v>2067.1820695132301</c:v>
                </c:pt>
                <c:pt idx="219">
                  <c:v>2065.6638165371</c:v>
                </c:pt>
                <c:pt idx="220">
                  <c:v>2064.1479170941602</c:v>
                </c:pt>
                <c:pt idx="221">
                  <c:v>2062.63437075297</c:v>
                </c:pt>
                <c:pt idx="222">
                  <c:v>2061.1231770814202</c:v>
                </c:pt>
                <c:pt idx="223">
                  <c:v>2059.6143356467401</c:v>
                </c:pt>
                <c:pt idx="224">
                  <c:v>2058.1078460154799</c:v>
                </c:pt>
                <c:pt idx="225">
                  <c:v>2056.6037077535202</c:v>
                </c:pt>
                <c:pt idx="226">
                  <c:v>2055.1019204260201</c:v>
                </c:pt>
                <c:pt idx="227">
                  <c:v>2053.6024835974299</c:v>
                </c:pt>
                <c:pt idx="228">
                  <c:v>2052.10539683149</c:v>
                </c:pt>
                <c:pt idx="229">
                  <c:v>2050.61065969123</c:v>
                </c:pt>
                <c:pt idx="230">
                  <c:v>2049.1182717389001</c:v>
                </c:pt>
                <c:pt idx="231">
                  <c:v>2047.6282325360401</c:v>
                </c:pt>
                <c:pt idx="232">
                  <c:v>2046.14054164342</c:v>
                </c:pt>
                <c:pt idx="233">
                  <c:v>2044.65519862105</c:v>
                </c:pt>
                <c:pt idx="234">
                  <c:v>2043.1722030281701</c:v>
                </c:pt>
                <c:pt idx="235">
                  <c:v>2041.6915544232299</c:v>
                </c:pt>
                <c:pt idx="236">
                  <c:v>2040.21325236391</c:v>
                </c:pt>
                <c:pt idx="237">
                  <c:v>2038.7372964071001</c:v>
                </c:pt>
                <c:pt idx="238">
                  <c:v>2037.2636861088599</c:v>
                </c:pt>
                <c:pt idx="239">
                  <c:v>2035.7924210244701</c:v>
                </c:pt>
                <c:pt idx="240">
                  <c:v>2034.3235007083999</c:v>
                </c:pt>
                <c:pt idx="241">
                  <c:v>2032.85692471429</c:v>
                </c:pt>
                <c:pt idx="242">
                  <c:v>2031.3926925949399</c:v>
                </c:pt>
                <c:pt idx="243">
                  <c:v>2029.9308039023699</c:v>
                </c:pt>
                <c:pt idx="244">
                  <c:v>2028.47125818771</c:v>
                </c:pt>
                <c:pt idx="245">
                  <c:v>2027.0140550013</c:v>
                </c:pt>
                <c:pt idx="246">
                  <c:v>2025.55919389261</c:v>
                </c:pt>
                <c:pt idx="247">
                  <c:v>2024.10667441026</c:v>
                </c:pt>
                <c:pt idx="248">
                  <c:v>2022.6564961020499</c:v>
                </c:pt>
                <c:pt idx="249">
                  <c:v>2021.2086585149</c:v>
                </c:pt>
                <c:pt idx="250">
                  <c:v>2019.76316119488</c:v>
                </c:pt>
                <c:pt idx="251">
                  <c:v>2018.3200036872199</c:v>
                </c:pt>
                <c:pt idx="252">
                  <c:v>2016.8791855362699</c:v>
                </c:pt>
                <c:pt idx="253">
                  <c:v>2015.44070628554</c:v>
                </c:pt>
                <c:pt idx="254">
                  <c:v>2014.00456547764</c:v>
                </c:pt>
                <c:pt idx="255">
                  <c:v>2012.5707626543599</c:v>
                </c:pt>
                <c:pt idx="256">
                  <c:v>2011.1392973565901</c:v>
                </c:pt>
                <c:pt idx="257">
                  <c:v>2009.7101691243899</c:v>
                </c:pt>
                <c:pt idx="258">
                  <c:v>2008.2833774969299</c:v>
                </c:pt>
                <c:pt idx="259">
                  <c:v>2006.85892201252</c:v>
                </c:pt>
                <c:pt idx="260">
                  <c:v>2005.4368022086001</c:v>
                </c:pt>
                <c:pt idx="261">
                  <c:v>2004.01701762176</c:v>
                </c:pt>
                <c:pt idx="262">
                  <c:v>2002.5995677877299</c:v>
                </c:pt>
                <c:pt idx="263">
                  <c:v>2001.1844522413601</c:v>
                </c:pt>
                <c:pt idx="264">
                  <c:v>1999.7716705166599</c:v>
                </c:pt>
                <c:pt idx="265">
                  <c:v>1998.3612221467799</c:v>
                </c:pt>
                <c:pt idx="266">
                  <c:v>1996.95310666401</c:v>
                </c:pt>
                <c:pt idx="267">
                  <c:v>1995.5473235997899</c:v>
                </c:pt>
                <c:pt idx="268">
                  <c:v>1994.1438724847201</c:v>
                </c:pt>
                <c:pt idx="269">
                  <c:v>1992.74275284856</c:v>
                </c:pt>
                <c:pt idx="270">
                  <c:v>1991.34396422021</c:v>
                </c:pt>
                <c:pt idx="271">
                  <c:v>1989.9475061277401</c:v>
                </c:pt>
                <c:pt idx="272">
                  <c:v>1988.5533780984099</c:v>
                </c:pt>
                <c:pt idx="273">
                  <c:v>1987.16157965864</c:v>
                </c:pt>
                <c:pt idx="274">
                  <c:v>1985.77211033401</c:v>
                </c:pt>
                <c:pt idx="275">
                  <c:v>1984.3849696493101</c:v>
                </c:pt>
                <c:pt idx="276">
                  <c:v>1983.00015712851</c:v>
                </c:pt>
                <c:pt idx="277">
                  <c:v>1981.61767229478</c:v>
                </c:pt>
                <c:pt idx="278">
                  <c:v>1980.2375146704801</c:v>
                </c:pt>
                <c:pt idx="279">
                  <c:v>1978.85968377718</c:v>
                </c:pt>
                <c:pt idx="280">
                  <c:v>1977.4841791356901</c:v>
                </c:pt>
                <c:pt idx="281">
                  <c:v>1976.11100026601</c:v>
                </c:pt>
                <c:pt idx="282">
                  <c:v>1974.7401466874001</c:v>
                </c:pt>
                <c:pt idx="283">
                  <c:v>1973.37161791832</c:v>
                </c:pt>
                <c:pt idx="284">
                  <c:v>1972.0054134765201</c:v>
                </c:pt>
                <c:pt idx="285">
                  <c:v>1970.6415328789799</c:v>
                </c:pt>
                <c:pt idx="286">
                  <c:v>1969.2799756419299</c:v>
                </c:pt>
                <c:pt idx="287">
                  <c:v>1967.9207412809201</c:v>
                </c:pt>
                <c:pt idx="288">
                  <c:v>1966.5638293107199</c:v>
                </c:pt>
                <c:pt idx="289">
                  <c:v>1965.2092392454399</c:v>
                </c:pt>
                <c:pt idx="290">
                  <c:v>1963.8569705984601</c:v>
                </c:pt>
                <c:pt idx="291">
                  <c:v>1962.5070228825</c:v>
                </c:pt>
                <c:pt idx="292">
                  <c:v>1961.1593956095501</c:v>
                </c:pt>
                <c:pt idx="293">
                  <c:v>1959.81408829099</c:v>
                </c:pt>
                <c:pt idx="294">
                  <c:v>1958.4711004375099</c:v>
                </c:pt>
                <c:pt idx="295">
                  <c:v>1957.1304315591501</c:v>
                </c:pt>
                <c:pt idx="296">
                  <c:v>1955.79208116532</c:v>
                </c:pt>
                <c:pt idx="297">
                  <c:v>1954.45604876482</c:v>
                </c:pt>
                <c:pt idx="298">
                  <c:v>1953.1223338658001</c:v>
                </c:pt>
                <c:pt idx="299">
                  <c:v>1951.7909359758601</c:v>
                </c:pt>
                <c:pt idx="300">
                  <c:v>1950.4618546019601</c:v>
                </c:pt>
                <c:pt idx="301">
                  <c:v>1949.13508925052</c:v>
                </c:pt>
                <c:pt idx="302">
                  <c:v>1947.81063942737</c:v>
                </c:pt>
                <c:pt idx="303">
                  <c:v>1946.4885046377899</c:v>
                </c:pt>
                <c:pt idx="304">
                  <c:v>1945.16868438656</c:v>
                </c:pt>
                <c:pt idx="305">
                  <c:v>1943.85117817788</c:v>
                </c:pt>
                <c:pt idx="306">
                  <c:v>1942.53598551548</c:v>
                </c:pt>
                <c:pt idx="307">
                  <c:v>1941.2231059025601</c:v>
                </c:pt>
                <c:pt idx="308">
                  <c:v>1939.9125388418399</c:v>
                </c:pt>
                <c:pt idx="309">
                  <c:v>1938.6042838356</c:v>
                </c:pt>
                <c:pt idx="310">
                  <c:v>1937.2983403856299</c:v>
                </c:pt>
                <c:pt idx="311">
                  <c:v>1935.9947079932799</c:v>
                </c:pt>
                <c:pt idx="312">
                  <c:v>1934.69338615947</c:v>
                </c:pt>
                <c:pt idx="313">
                  <c:v>1933.3943743847301</c:v>
                </c:pt>
                <c:pt idx="314">
                  <c:v>1932.09767216917</c:v>
                </c:pt>
                <c:pt idx="315">
                  <c:v>1930.8032790125001</c:v>
                </c:pt>
                <c:pt idx="316">
                  <c:v>1929.5111944140899</c:v>
                </c:pt>
                <c:pt idx="317">
                  <c:v>1928.22141787294</c:v>
                </c:pt>
                <c:pt idx="318">
                  <c:v>1926.9339488877099</c:v>
                </c:pt>
                <c:pt idx="319">
                  <c:v>1925.64878695673</c:v>
                </c:pt>
                <c:pt idx="320">
                  <c:v>1924.3659315780401</c:v>
                </c:pt>
                <c:pt idx="321">
                  <c:v>1923.08538224937</c:v>
                </c:pt>
                <c:pt idx="322">
                  <c:v>1921.80713846817</c:v>
                </c:pt>
                <c:pt idx="323">
                  <c:v>1920.5311997316301</c:v>
                </c:pt>
                <c:pt idx="324">
                  <c:v>1919.25756553671</c:v>
                </c:pt>
                <c:pt idx="325">
                  <c:v>1917.98623538011</c:v>
                </c:pt>
                <c:pt idx="326">
                  <c:v>1916.7172087583399</c:v>
                </c:pt>
                <c:pt idx="327">
                  <c:v>1915.4504851677</c:v>
                </c:pt>
                <c:pt idx="328">
                  <c:v>1914.1860641043099</c:v>
                </c:pt>
                <c:pt idx="329">
                  <c:v>1912.9239450641101</c:v>
                </c:pt>
                <c:pt idx="330">
                  <c:v>1911.6641275429199</c:v>
                </c:pt>
                <c:pt idx="331">
                  <c:v>1910.4066110363899</c:v>
                </c:pt>
                <c:pt idx="332">
                  <c:v>1909.1513950400899</c:v>
                </c:pt>
                <c:pt idx="333">
                  <c:v>1907.8984790494501</c:v>
                </c:pt>
                <c:pt idx="334">
                  <c:v>1906.64786255985</c:v>
                </c:pt>
                <c:pt idx="335">
                  <c:v>1905.39954506657</c:v>
                </c:pt>
                <c:pt idx="336">
                  <c:v>1904.15352606487</c:v>
                </c:pt>
                <c:pt idx="337">
                  <c:v>1902.9098050499499</c:v>
                </c:pt>
                <c:pt idx="338">
                  <c:v>1901.6683815169999</c:v>
                </c:pt>
                <c:pt idx="339">
                  <c:v>1900.4292549612201</c:v>
                </c:pt>
                <c:pt idx="340">
                  <c:v>1899.19242487779</c:v>
                </c:pt>
                <c:pt idx="341">
                  <c:v>1897.95789076195</c:v>
                </c:pt>
                <c:pt idx="342">
                  <c:v>1896.7256521089901</c:v>
                </c:pt>
                <c:pt idx="343">
                  <c:v>1895.49570841424</c:v>
                </c:pt>
                <c:pt idx="344">
                  <c:v>1894.26805917312</c:v>
                </c:pt>
                <c:pt idx="345">
                  <c:v>1893.0427038811699</c:v>
                </c:pt>
                <c:pt idx="346">
                  <c:v>1891.819642034</c:v>
                </c:pt>
                <c:pt idx="347">
                  <c:v>1890.5988731273801</c:v>
                </c:pt>
                <c:pt idx="348">
                  <c:v>1889.38039665722</c:v>
                </c:pt>
                <c:pt idx="349">
                  <c:v>1888.16421211958</c:v>
                </c:pt>
                <c:pt idx="350">
                  <c:v>1886.95031901072</c:v>
                </c:pt>
                <c:pt idx="351">
                  <c:v>1885.73871682707</c:v>
                </c:pt>
                <c:pt idx="352">
                  <c:v>1884.5294050652799</c:v>
                </c:pt>
                <c:pt idx="353">
                  <c:v>1883.32238322224</c:v>
                </c:pt>
                <c:pt idx="354">
                  <c:v>1882.1176507950599</c:v>
                </c:pt>
                <c:pt idx="355">
                  <c:v>1880.91520728111</c:v>
                </c:pt>
                <c:pt idx="356">
                  <c:v>1879.71505217805</c:v>
                </c:pt>
                <c:pt idx="357">
                  <c:v>1878.51718498383</c:v>
                </c:pt>
                <c:pt idx="358">
                  <c:v>1877.3216051966799</c:v>
                </c:pt>
                <c:pt idx="359">
                  <c:v>1876.12831231517</c:v>
                </c:pt>
                <c:pt idx="360">
                  <c:v>1874.9373058382</c:v>
                </c:pt>
                <c:pt idx="361">
                  <c:v>1873.74858526503</c:v>
                </c:pt>
                <c:pt idx="362">
                  <c:v>1872.56215009527</c:v>
                </c:pt>
                <c:pt idx="363">
                  <c:v>1871.3779998289299</c:v>
                </c:pt>
                <c:pt idx="364">
                  <c:v>1870.1961339663901</c:v>
                </c:pt>
                <c:pt idx="365">
                  <c:v>1869.0165520084699</c:v>
                </c:pt>
                <c:pt idx="366">
                  <c:v>1867.8392534564</c:v>
                </c:pt>
                <c:pt idx="367">
                  <c:v>1866.6642378118499</c:v>
                </c:pt>
                <c:pt idx="368">
                  <c:v>1865.4915045769401</c:v>
                </c:pt>
                <c:pt idx="369">
                  <c:v>1864.3210532542701</c:v>
                </c:pt>
                <c:pt idx="370">
                  <c:v>1863.1528833469099</c:v>
                </c:pt>
                <c:pt idx="371">
                  <c:v>1861.9869943584299</c:v>
                </c:pt>
                <c:pt idx="372">
                  <c:v>1860.8233857929099</c:v>
                </c:pt>
                <c:pt idx="373">
                  <c:v>1859.6620571549599</c:v>
                </c:pt>
                <c:pt idx="374">
                  <c:v>1858.5030079497201</c:v>
                </c:pt>
                <c:pt idx="375">
                  <c:v>1857.34623768287</c:v>
                </c:pt>
                <c:pt idx="376">
                  <c:v>1856.1917458606699</c:v>
                </c:pt>
                <c:pt idx="377">
                  <c:v>1855.0395319899501</c:v>
                </c:pt>
                <c:pt idx="378">
                  <c:v>1853.8895955781099</c:v>
                </c:pt>
                <c:pt idx="379">
                  <c:v>1852.7419361331799</c:v>
                </c:pt>
                <c:pt idx="380">
                  <c:v>1851.5965531637701</c:v>
                </c:pt>
                <c:pt idx="381">
                  <c:v>1850.45344617914</c:v>
                </c:pt>
                <c:pt idx="382">
                  <c:v>1849.31261468917</c:v>
                </c:pt>
                <c:pt idx="383">
                  <c:v>1848.1740582043999</c:v>
                </c:pt>
                <c:pt idx="384">
                  <c:v>1847.0377762360199</c:v>
                </c:pt>
                <c:pt idx="385">
                  <c:v>1845.9037682958799</c:v>
                </c:pt>
                <c:pt idx="386">
                  <c:v>1844.7720338965401</c:v>
                </c:pt>
                <c:pt idx="387">
                  <c:v>1843.6425725512199</c:v>
                </c:pt>
                <c:pt idx="388">
                  <c:v>1842.5153837738501</c:v>
                </c:pt>
                <c:pt idx="389">
                  <c:v>1841.3904670790901</c:v>
                </c:pt>
                <c:pt idx="390">
                  <c:v>1840.2678219823099</c:v>
                </c:pt>
                <c:pt idx="391">
                  <c:v>1839.14744799959</c:v>
                </c:pt>
                <c:pt idx="392">
                  <c:v>1838.0293446477799</c:v>
                </c:pt>
                <c:pt idx="393">
                  <c:v>1836.91351144447</c:v>
                </c:pt>
                <c:pt idx="394">
                  <c:v>1835.7999479080199</c:v>
                </c:pt>
                <c:pt idx="395">
                  <c:v>1834.68865355752</c:v>
                </c:pt>
                <c:pt idx="396">
                  <c:v>1833.5796279128799</c:v>
                </c:pt>
                <c:pt idx="397">
                  <c:v>1832.4728704947699</c:v>
                </c:pt>
                <c:pt idx="398">
                  <c:v>1831.3683808246701</c:v>
                </c:pt>
                <c:pt idx="399">
                  <c:v>1830.2661584248399</c:v>
                </c:pt>
                <c:pt idx="400">
                  <c:v>1829.16620281835</c:v>
                </c:pt>
                <c:pt idx="401">
                  <c:v>1828.0685135291001</c:v>
                </c:pt>
                <c:pt idx="402">
                  <c:v>1826.9730900818099</c:v>
                </c:pt>
                <c:pt idx="403">
                  <c:v>1825.87993200199</c:v>
                </c:pt>
                <c:pt idx="404">
                  <c:v>1824.7890388160499</c:v>
                </c:pt>
                <c:pt idx="405">
                  <c:v>1823.7004100511899</c:v>
                </c:pt>
                <c:pt idx="406">
                  <c:v>1822.61404523546</c:v>
                </c:pt>
                <c:pt idx="407">
                  <c:v>1821.52994389779</c:v>
                </c:pt>
                <c:pt idx="408">
                  <c:v>1820.4481055679501</c:v>
                </c:pt>
                <c:pt idx="409">
                  <c:v>1819.3685297765501</c:v>
                </c:pt>
                <c:pt idx="410">
                  <c:v>1818.29121605512</c:v>
                </c:pt>
                <c:pt idx="411">
                  <c:v>1817.2161639359999</c:v>
                </c:pt>
                <c:pt idx="412">
                  <c:v>1816.1433729524599</c:v>
                </c:pt>
                <c:pt idx="413">
                  <c:v>1815.0728426386099</c:v>
                </c:pt>
                <c:pt idx="414">
                  <c:v>1814.0045725294699</c:v>
                </c:pt>
                <c:pt idx="415">
                  <c:v>1812.9385621609099</c:v>
                </c:pt>
                <c:pt idx="416">
                  <c:v>1811.87481106973</c:v>
                </c:pt>
                <c:pt idx="417">
                  <c:v>1810.8133187936101</c:v>
                </c:pt>
                <c:pt idx="418">
                  <c:v>1809.7540848711001</c:v>
                </c:pt>
                <c:pt idx="419">
                  <c:v>1808.6971088416799</c:v>
                </c:pt>
                <c:pt idx="420">
                  <c:v>1807.6423902457</c:v>
                </c:pt>
                <c:pt idx="421">
                  <c:v>1806.5899286244301</c:v>
                </c:pt>
                <c:pt idx="422">
                  <c:v>1805.5397235200301</c:v>
                </c:pt>
                <c:pt idx="423">
                  <c:v>1804.4917744755701</c:v>
                </c:pt>
                <c:pt idx="424">
                  <c:v>1803.4460810350199</c:v>
                </c:pt>
                <c:pt idx="425">
                  <c:v>1802.40264274324</c:v>
                </c:pt>
                <c:pt idx="426">
                  <c:v>1801.36145914602</c:v>
                </c:pt>
                <c:pt idx="427">
                  <c:v>1800.3225297900401</c:v>
                </c:pt>
                <c:pt idx="428">
                  <c:v>1799.2858542228701</c:v>
                </c:pt>
                <c:pt idx="429">
                  <c:v>1798.2514319930001</c:v>
                </c:pt>
                <c:pt idx="430">
                  <c:v>1797.2192626498099</c:v>
                </c:pt>
                <c:pt idx="431">
                  <c:v>1796.1893457435899</c:v>
                </c:pt>
                <c:pt idx="432">
                  <c:v>1795.1616808255301</c:v>
                </c:pt>
                <c:pt idx="433">
                  <c:v>1794.1362674477</c:v>
                </c:pt>
                <c:pt idx="434">
                  <c:v>1793.11310516308</c:v>
                </c:pt>
                <c:pt idx="435">
                  <c:v>1792.0921935255401</c:v>
                </c:pt>
                <c:pt idx="436">
                  <c:v>1791.07353208983</c:v>
                </c:pt>
                <c:pt idx="437">
                  <c:v>1790.05712041161</c:v>
                </c:pt>
                <c:pt idx="438">
                  <c:v>1789.0429580473799</c:v>
                </c:pt>
                <c:pt idx="439">
                  <c:v>1788.0310445545699</c:v>
                </c:pt>
                <c:pt idx="440">
                  <c:v>1787.02137949146</c:v>
                </c:pt>
                <c:pt idx="441">
                  <c:v>1786.0139624172</c:v>
                </c:pt>
                <c:pt idx="442">
                  <c:v>1785.0087928918299</c:v>
                </c:pt>
                <c:pt idx="443">
                  <c:v>1784.00587047621</c:v>
                </c:pt>
                <c:pt idx="444">
                  <c:v>1783.0051947321101</c:v>
                </c:pt>
                <c:pt idx="445">
                  <c:v>1782.0067652221201</c:v>
                </c:pt>
                <c:pt idx="446">
                  <c:v>1781.0105815096999</c:v>
                </c:pt>
                <c:pt idx="447">
                  <c:v>1780.0166431591299</c:v>
                </c:pt>
                <c:pt idx="448">
                  <c:v>1779.0249497355401</c:v>
                </c:pt>
                <c:pt idx="449">
                  <c:v>1778.0355097632701</c:v>
                </c:pt>
                <c:pt idx="450">
                  <c:v>1777.0483395291601</c:v>
                </c:pt>
                <c:pt idx="451">
                  <c:v>1776.06344632012</c:v>
                </c:pt>
                <c:pt idx="452">
                  <c:v>1775.0808295806901</c:v>
                </c:pt>
                <c:pt idx="453">
                  <c:v>1774.1004887562301</c:v>
                </c:pt>
                <c:pt idx="454">
                  <c:v>1773.1224232929701</c:v>
                </c:pt>
                <c:pt idx="455">
                  <c:v>1772.14663263793</c:v>
                </c:pt>
                <c:pt idx="456">
                  <c:v>1771.1731162389599</c:v>
                </c:pt>
                <c:pt idx="457">
                  <c:v>1770.20187354473</c:v>
                </c:pt>
                <c:pt idx="458">
                  <c:v>1769.23290400471</c:v>
                </c:pt>
                <c:pt idx="459">
                  <c:v>1768.2662070691599</c:v>
                </c:pt>
                <c:pt idx="460">
                  <c:v>1767.3017821891101</c:v>
                </c:pt>
                <c:pt idx="461">
                  <c:v>1766.3396288164099</c:v>
                </c:pt>
                <c:pt idx="462">
                  <c:v>1765.37974640363</c:v>
                </c:pt>
                <c:pt idx="463">
                  <c:v>1764.42213440414</c:v>
                </c:pt>
                <c:pt idx="464">
                  <c:v>1763.46679227205</c:v>
                </c:pt>
                <c:pt idx="465">
                  <c:v>1762.51371946218</c:v>
                </c:pt>
                <c:pt idx="466">
                  <c:v>1761.56291543012</c:v>
                </c:pt>
                <c:pt idx="467">
                  <c:v>1760.6143796321701</c:v>
                </c:pt>
                <c:pt idx="468">
                  <c:v>1759.66811152533</c:v>
                </c:pt>
                <c:pt idx="469">
                  <c:v>1758.7241105673199</c:v>
                </c:pt>
                <c:pt idx="470">
                  <c:v>1757.7823762165301</c:v>
                </c:pt>
                <c:pt idx="471">
                  <c:v>1756.8429079320599</c:v>
                </c:pt>
                <c:pt idx="472">
                  <c:v>1755.9057051736399</c:v>
                </c:pt>
                <c:pt idx="473">
                  <c:v>1754.97076740169</c:v>
                </c:pt>
                <c:pt idx="474">
                  <c:v>1754.03809407728</c:v>
                </c:pt>
                <c:pt idx="475">
                  <c:v>1753.1076846620899</c:v>
                </c:pt>
                <c:pt idx="476">
                  <c:v>1752.1795386184499</c:v>
                </c:pt>
                <c:pt idx="477">
                  <c:v>1751.2536554092901</c:v>
                </c:pt>
                <c:pt idx="478">
                  <c:v>1750.3300344981501</c:v>
                </c:pt>
                <c:pt idx="479">
                  <c:v>1749.4086753491499</c:v>
                </c:pt>
                <c:pt idx="480">
                  <c:v>1748.4895774270201</c:v>
                </c:pt>
                <c:pt idx="481">
                  <c:v>1747.57274019701</c:v>
                </c:pt>
                <c:pt idx="482">
                  <c:v>1746.6581631249601</c:v>
                </c:pt>
                <c:pt idx="483">
                  <c:v>1745.7458456772399</c:v>
                </c:pt>
                <c:pt idx="484">
                  <c:v>1744.8357873207499</c:v>
                </c:pt>
                <c:pt idx="485">
                  <c:v>1743.9279875229099</c:v>
                </c:pt>
                <c:pt idx="486">
                  <c:v>1743.0224457516499</c:v>
                </c:pt>
                <c:pt idx="487">
                  <c:v>1742.11916147538</c:v>
                </c:pt>
                <c:pt idx="488">
                  <c:v>1741.2181341630001</c:v>
                </c:pt>
                <c:pt idx="489">
                  <c:v>1740.31936328387</c:v>
                </c:pt>
                <c:pt idx="490">
                  <c:v>1739.42284830781</c:v>
                </c:pt>
                <c:pt idx="491">
                  <c:v>1738.52858870508</c:v>
                </c:pt>
                <c:pt idx="492">
                  <c:v>1737.6365839463599</c:v>
                </c:pt>
                <c:pt idx="493">
                  <c:v>1736.74683350275</c:v>
                </c:pt>
                <c:pt idx="494">
                  <c:v>1735.85933684575</c:v>
                </c:pt>
                <c:pt idx="495">
                  <c:v>1734.97409344726</c:v>
                </c:pt>
                <c:pt idx="496">
                  <c:v>1734.09110277953</c:v>
                </c:pt>
                <c:pt idx="497">
                  <c:v>1733.2103643152</c:v>
                </c:pt>
                <c:pt idx="498">
                  <c:v>1732.3318775272201</c:v>
                </c:pt>
                <c:pt idx="499">
                  <c:v>1731.4556418889099</c:v>
                </c:pt>
                <c:pt idx="500">
                  <c:v>1730.5816568739001</c:v>
                </c:pt>
                <c:pt idx="501">
                  <c:v>1729.7099219561101</c:v>
                </c:pt>
                <c:pt idx="502">
                  <c:v>1728.84043660978</c:v>
                </c:pt>
                <c:pt idx="503">
                  <c:v>1727.97320030941</c:v>
                </c:pt>
                <c:pt idx="504">
                  <c:v>1727.1082125297701</c:v>
                </c:pt>
                <c:pt idx="505">
                  <c:v>1726.2454727458801</c:v>
                </c:pt>
                <c:pt idx="506">
                  <c:v>1725.384980433</c:v>
                </c:pt>
                <c:pt idx="507">
                  <c:v>1724.52673506663</c:v>
                </c:pt>
                <c:pt idx="508">
                  <c:v>1723.6707361224601</c:v>
                </c:pt>
                <c:pt idx="509">
                  <c:v>1722.81698307637</c:v>
                </c:pt>
                <c:pt idx="510">
                  <c:v>1721.96547540446</c:v>
                </c:pt>
                <c:pt idx="511">
                  <c:v>1721.1162125829501</c:v>
                </c:pt>
                <c:pt idx="512">
                  <c:v>1720.2691940882701</c:v>
                </c:pt>
                <c:pt idx="513">
                  <c:v>1719.42441939695</c:v>
                </c:pt>
                <c:pt idx="514">
                  <c:v>1718.5818879856599</c:v>
                </c:pt>
                <c:pt idx="515">
                  <c:v>1717.7415993312</c:v>
                </c:pt>
                <c:pt idx="516">
                  <c:v>1716.9035529104401</c:v>
                </c:pt>
                <c:pt idx="517">
                  <c:v>1716.06774820037</c:v>
                </c:pt>
                <c:pt idx="518">
                  <c:v>1715.23418467804</c:v>
                </c:pt>
                <c:pt idx="519">
                  <c:v>1714.40286182055</c:v>
                </c:pt>
                <c:pt idx="520">
                  <c:v>1713.5737791050799</c:v>
                </c:pt>
                <c:pt idx="521">
                  <c:v>1712.7469360088</c:v>
                </c:pt>
                <c:pt idx="522">
                  <c:v>1711.92233200893</c:v>
                </c:pt>
                <c:pt idx="523">
                  <c:v>1711.0999665827001</c:v>
                </c:pt>
                <c:pt idx="524">
                  <c:v>1710.2798392073</c:v>
                </c:pt>
                <c:pt idx="525">
                  <c:v>1709.46194935995</c:v>
                </c:pt>
                <c:pt idx="526">
                  <c:v>1708.64629651781</c:v>
                </c:pt>
                <c:pt idx="527">
                  <c:v>1707.8328801579801</c:v>
                </c:pt>
                <c:pt idx="528">
                  <c:v>1707.0216997575301</c:v>
                </c:pt>
                <c:pt idx="529">
                  <c:v>1706.2127547934499</c:v>
                </c:pt>
                <c:pt idx="530">
                  <c:v>1705.40604474265</c:v>
                </c:pt>
                <c:pt idx="531">
                  <c:v>1704.6015690819399</c:v>
                </c:pt>
                <c:pt idx="532">
                  <c:v>1703.7993272880201</c:v>
                </c:pt>
                <c:pt idx="533">
                  <c:v>1702.9993188374699</c:v>
                </c:pt>
                <c:pt idx="534">
                  <c:v>1702.2015432067301</c:v>
                </c:pt>
                <c:pt idx="535">
                  <c:v>1701.40599987212</c:v>
                </c:pt>
                <c:pt idx="536">
                  <c:v>1700.61268830978</c:v>
                </c:pt>
                <c:pt idx="537">
                  <c:v>1699.8216079956901</c:v>
                </c:pt>
                <c:pt idx="538">
                  <c:v>1699.0327584056499</c:v>
                </c:pt>
                <c:pt idx="539">
                  <c:v>1698.24613901526</c:v>
                </c:pt>
                <c:pt idx="540">
                  <c:v>1697.46174929992</c:v>
                </c:pt>
                <c:pt idx="541">
                  <c:v>1696.6795887348201</c:v>
                </c:pt>
                <c:pt idx="542">
                  <c:v>1695.89965679492</c:v>
                </c:pt>
                <c:pt idx="543">
                  <c:v>1695.1219529549501</c:v>
                </c:pt>
                <c:pt idx="544">
                  <c:v>1694.3464766893801</c:v>
                </c:pt>
                <c:pt idx="545">
                  <c:v>1693.5732274724201</c:v>
                </c:pt>
                <c:pt idx="546">
                  <c:v>1692.80220477803</c:v>
                </c:pt>
                <c:pt idx="547">
                  <c:v>1692.03340807986</c:v>
                </c:pt>
                <c:pt idx="548">
                  <c:v>1691.2668368513</c:v>
                </c:pt>
                <c:pt idx="549">
                  <c:v>1690.50249056543</c:v>
                </c:pt>
                <c:pt idx="550">
                  <c:v>1689.7403686949999</c:v>
                </c:pt>
                <c:pt idx="551">
                  <c:v>1688.9804707124699</c:v>
                </c:pt>
                <c:pt idx="552">
                  <c:v>1688.22279608995</c:v>
                </c:pt>
                <c:pt idx="553">
                  <c:v>1687.46734429923</c:v>
                </c:pt>
                <c:pt idx="554">
                  <c:v>1686.71411481172</c:v>
                </c:pt>
                <c:pt idx="555">
                  <c:v>1685.9631070984999</c:v>
                </c:pt>
                <c:pt idx="556">
                  <c:v>1685.2143206302901</c:v>
                </c:pt>
                <c:pt idx="557">
                  <c:v>1684.46775487741</c:v>
                </c:pt>
                <c:pt idx="558">
                  <c:v>1683.7234093098</c:v>
                </c:pt>
                <c:pt idx="559">
                  <c:v>1682.98128339704</c:v>
                </c:pt>
                <c:pt idx="560">
                  <c:v>1682.24137660827</c:v>
                </c:pt>
                <c:pt idx="561">
                  <c:v>1681.5036884122501</c:v>
                </c:pt>
                <c:pt idx="562">
                  <c:v>1680.7682182773101</c:v>
                </c:pt>
                <c:pt idx="563">
                  <c:v>1680.0349656713599</c:v>
                </c:pt>
                <c:pt idx="564">
                  <c:v>1679.30393006189</c:v>
                </c:pt>
                <c:pt idx="565">
                  <c:v>1678.5751109159501</c:v>
                </c:pt>
                <c:pt idx="566">
                  <c:v>1677.8485077001401</c:v>
                </c:pt>
                <c:pt idx="567">
                  <c:v>1677.1241198805999</c:v>
                </c:pt>
                <c:pt idx="568">
                  <c:v>1676.40194692304</c:v>
                </c:pt>
                <c:pt idx="569">
                  <c:v>1675.6819882927</c:v>
                </c:pt>
                <c:pt idx="570">
                  <c:v>1674.96424345432</c:v>
                </c:pt>
                <c:pt idx="571">
                  <c:v>1674.2487118722099</c:v>
                </c:pt>
                <c:pt idx="572">
                  <c:v>1673.5353930101801</c:v>
                </c:pt>
                <c:pt idx="573">
                  <c:v>1672.82428633154</c:v>
                </c:pt>
                <c:pt idx="574">
                  <c:v>1672.1153912991299</c:v>
                </c:pt>
                <c:pt idx="575">
                  <c:v>1671.4087073752901</c:v>
                </c:pt>
                <c:pt idx="576">
                  <c:v>1670.70423402186</c:v>
                </c:pt>
                <c:pt idx="577">
                  <c:v>1670.00197070018</c:v>
                </c:pt>
                <c:pt idx="578">
                  <c:v>1669.30191687106</c:v>
                </c:pt>
                <c:pt idx="579">
                  <c:v>1668.6040719948201</c:v>
                </c:pt>
                <c:pt idx="580">
                  <c:v>1667.90843553126</c:v>
                </c:pt>
                <c:pt idx="581">
                  <c:v>1667.21500693965</c:v>
                </c:pt>
                <c:pt idx="582">
                  <c:v>1666.5237856787501</c:v>
                </c:pt>
                <c:pt idx="583">
                  <c:v>1665.83477120679</c:v>
                </c:pt>
                <c:pt idx="584">
                  <c:v>1665.1479629814701</c:v>
                </c:pt>
                <c:pt idx="585">
                  <c:v>1664.4633604599401</c:v>
                </c:pt>
                <c:pt idx="586">
                  <c:v>1663.78096309886</c:v>
                </c:pt>
                <c:pt idx="587">
                  <c:v>1663.10077035431</c:v>
                </c:pt>
                <c:pt idx="588">
                  <c:v>1662.42278168186</c:v>
                </c:pt>
                <c:pt idx="589">
                  <c:v>1661.7469965365301</c:v>
                </c:pt>
                <c:pt idx="590">
                  <c:v>1661.0734143728</c:v>
                </c:pt>
                <c:pt idx="591">
                  <c:v>1660.4020346446</c:v>
                </c:pt>
                <c:pt idx="592">
                  <c:v>1659.7328568053499</c:v>
                </c:pt>
                <c:pt idx="593">
                  <c:v>1659.06588030788</c:v>
                </c:pt>
                <c:pt idx="594">
                  <c:v>1658.40110460452</c:v>
                </c:pt>
                <c:pt idx="595">
                  <c:v>1657.73852914703</c:v>
                </c:pt>
                <c:pt idx="596">
                  <c:v>1657.07815338662</c:v>
                </c:pt>
                <c:pt idx="597">
                  <c:v>1656.4199767739899</c:v>
                </c:pt>
                <c:pt idx="598">
                  <c:v>1655.7639987592599</c:v>
                </c:pt>
                <c:pt idx="599">
                  <c:v>1655.1102187920201</c:v>
                </c:pt>
                <c:pt idx="600">
                  <c:v>1654.45863632134</c:v>
                </c:pt>
                <c:pt idx="601">
                  <c:v>1653.8092507957299</c:v>
                </c:pt>
                <c:pt idx="602">
                  <c:v>1653.1620616631501</c:v>
                </c:pt>
                <c:pt idx="603">
                  <c:v>1652.5170683710401</c:v>
                </c:pt>
                <c:pt idx="604">
                  <c:v>1651.8742703663099</c:v>
                </c:pt>
                <c:pt idx="605">
                  <c:v>1651.23366709532</c:v>
                </c:pt>
                <c:pt idx="606">
                  <c:v>1650.59525800391</c:v>
                </c:pt>
                <c:pt idx="607">
                  <c:v>1649.9590425373999</c:v>
                </c:pt>
                <c:pt idx="608">
                  <c:v>1649.3250201405499</c:v>
                </c:pt>
                <c:pt idx="609">
                  <c:v>1648.69319025765</c:v>
                </c:pt>
                <c:pt idx="610">
                  <c:v>1648.0635523324299</c:v>
                </c:pt>
                <c:pt idx="611">
                  <c:v>1647.4361058081099</c:v>
                </c:pt>
                <c:pt idx="612">
                  <c:v>1646.8108501274201</c:v>
                </c:pt>
                <c:pt idx="613">
                  <c:v>1646.18778473257</c:v>
                </c:pt>
                <c:pt idx="614">
                  <c:v>1645.56690906524</c:v>
                </c:pt>
                <c:pt idx="615">
                  <c:v>1644.94822256666</c:v>
                </c:pt>
                <c:pt idx="616">
                  <c:v>1644.33172467753</c:v>
                </c:pt>
                <c:pt idx="617">
                  <c:v>1643.71741483806</c:v>
                </c:pt>
                <c:pt idx="618">
                  <c:v>1643.105292488</c:v>
                </c:pt>
                <c:pt idx="619">
                  <c:v>1642.4953570666</c:v>
                </c:pt>
                <c:pt idx="620">
                  <c:v>1641.8876080126299</c:v>
                </c:pt>
                <c:pt idx="621">
                  <c:v>1641.2820447644001</c:v>
                </c:pt>
                <c:pt idx="622">
                  <c:v>1640.6786667597701</c:v>
                </c:pt>
                <c:pt idx="623">
                  <c:v>1640.07747343612</c:v>
                </c:pt>
                <c:pt idx="624">
                  <c:v>1639.47846423038</c:v>
                </c:pt>
                <c:pt idx="625">
                  <c:v>1638.8816385790501</c:v>
                </c:pt>
                <c:pt idx="626">
                  <c:v>1638.2869959181901</c:v>
                </c:pt>
                <c:pt idx="627">
                  <c:v>1637.6945356834101</c:v>
                </c:pt>
                <c:pt idx="628">
                  <c:v>1637.1042573099101</c:v>
                </c:pt>
                <c:pt idx="629">
                  <c:v>1636.5161602324699</c:v>
                </c:pt>
                <c:pt idx="630">
                  <c:v>1635.93024388547</c:v>
                </c:pt>
                <c:pt idx="631">
                  <c:v>1635.34650770285</c:v>
                </c:pt>
                <c:pt idx="632">
                  <c:v>1634.7649511182001</c:v>
                </c:pt>
                <c:pt idx="633">
                  <c:v>1634.1855735647</c:v>
                </c:pt>
                <c:pt idx="634">
                  <c:v>1633.60837447514</c:v>
                </c:pt>
                <c:pt idx="635">
                  <c:v>1633.03335328196</c:v>
                </c:pt>
                <c:pt idx="636">
                  <c:v>1632.46050941723</c:v>
                </c:pt>
                <c:pt idx="637">
                  <c:v>1631.88984231266</c:v>
                </c:pt>
                <c:pt idx="638">
                  <c:v>1631.32135139961</c:v>
                </c:pt>
                <c:pt idx="639">
                  <c:v>1630.7550361091101</c:v>
                </c:pt>
                <c:pt idx="640">
                  <c:v>1630.19089587185</c:v>
                </c:pt>
                <c:pt idx="641">
                  <c:v>1629.6289301182301</c:v>
                </c:pt>
                <c:pt idx="642">
                  <c:v>1629.0691382783</c:v>
                </c:pt>
                <c:pt idx="643">
                  <c:v>1628.51151978183</c:v>
                </c:pt>
                <c:pt idx="644">
                  <c:v>1627.9560740582999</c:v>
                </c:pt>
                <c:pt idx="645">
                  <c:v>1627.4028005369</c:v>
                </c:pt>
                <c:pt idx="646">
                  <c:v>1626.8516986465499</c:v>
                </c:pt>
                <c:pt idx="647">
                  <c:v>1626.3027678159001</c:v>
                </c:pt>
                <c:pt idx="648">
                  <c:v>1625.7560074733599</c:v>
                </c:pt>
                <c:pt idx="649">
                  <c:v>1625.21141704709</c:v>
                </c:pt>
                <c:pt idx="650">
                  <c:v>1624.66899596501</c:v>
                </c:pt>
                <c:pt idx="651">
                  <c:v>1624.12874365483</c:v>
                </c:pt>
                <c:pt idx="652">
                  <c:v>1623.5906595440499</c:v>
                </c:pt>
                <c:pt idx="653">
                  <c:v>1623.0547430599399</c:v>
                </c:pt>
                <c:pt idx="654">
                  <c:v>1622.5209936296301</c:v>
                </c:pt>
                <c:pt idx="655">
                  <c:v>1621.98941068001</c:v>
                </c:pt>
                <c:pt idx="656">
                  <c:v>1621.4599936378499</c:v>
                </c:pt>
                <c:pt idx="657">
                  <c:v>1620.9327419297399</c:v>
                </c:pt>
                <c:pt idx="658">
                  <c:v>1620.4076549821</c:v>
                </c:pt>
                <c:pt idx="659">
                  <c:v>1619.88473222127</c:v>
                </c:pt>
                <c:pt idx="660">
                  <c:v>1619.3639730734001</c:v>
                </c:pt>
                <c:pt idx="661">
                  <c:v>1618.8453769645801</c:v>
                </c:pt>
                <c:pt idx="662">
                  <c:v>1618.3289433207599</c:v>
                </c:pt>
                <c:pt idx="663">
                  <c:v>1617.8146715678099</c:v>
                </c:pt>
                <c:pt idx="664">
                  <c:v>1617.30256113152</c:v>
                </c:pt>
                <c:pt idx="665">
                  <c:v>1616.79261143761</c:v>
                </c:pt>
                <c:pt idx="666">
                  <c:v>1616.28482191175</c:v>
                </c:pt>
                <c:pt idx="667">
                  <c:v>1615.77919197954</c:v>
                </c:pt>
                <c:pt idx="668">
                  <c:v>1615.27572106658</c:v>
                </c:pt>
                <c:pt idx="669">
                  <c:v>1614.77440859842</c:v>
                </c:pt>
                <c:pt idx="670">
                  <c:v>1614.2752540005899</c:v>
                </c:pt>
                <c:pt idx="671">
                  <c:v>1613.77825669866</c:v>
                </c:pt>
                <c:pt idx="672">
                  <c:v>1613.28341611819</c:v>
                </c:pt>
                <c:pt idx="673">
                  <c:v>1612.79073168474</c:v>
                </c:pt>
                <c:pt idx="674">
                  <c:v>1612.30020282394</c:v>
                </c:pt>
                <c:pt idx="675">
                  <c:v>1611.8118289614599</c:v>
                </c:pt>
                <c:pt idx="676">
                  <c:v>1611.3256095230099</c:v>
                </c:pt>
                <c:pt idx="677">
                  <c:v>1610.8415439344001</c:v>
                </c:pt>
                <c:pt idx="678">
                  <c:v>1610.3596316215001</c:v>
                </c:pt>
                <c:pt idx="679">
                  <c:v>1609.87987201027</c:v>
                </c:pt>
                <c:pt idx="680">
                  <c:v>1609.4022645268001</c:v>
                </c:pt>
                <c:pt idx="681">
                  <c:v>1608.9268085972799</c:v>
                </c:pt>
                <c:pt idx="682">
                  <c:v>1608.4535036480399</c:v>
                </c:pt>
                <c:pt idx="683">
                  <c:v>1607.9823491055399</c:v>
                </c:pt>
                <c:pt idx="684">
                  <c:v>1607.5133443964</c:v>
                </c:pt>
                <c:pt idx="685">
                  <c:v>1607.0464889474099</c:v>
                </c:pt>
                <c:pt idx="686">
                  <c:v>1606.5817821855301</c:v>
                </c:pt>
                <c:pt idx="687">
                  <c:v>1606.1192235379001</c:v>
                </c:pt>
                <c:pt idx="688">
                  <c:v>1605.6588124318901</c:v>
                </c:pt>
                <c:pt idx="689">
                  <c:v>1605.2005482950401</c:v>
                </c:pt>
                <c:pt idx="690">
                  <c:v>1604.7444305551501</c:v>
                </c:pt>
                <c:pt idx="691">
                  <c:v>1604.2904586402401</c:v>
                </c:pt>
                <c:pt idx="692">
                  <c:v>1603.83863197857</c:v>
                </c:pt>
                <c:pt idx="693">
                  <c:v>1603.3889499986699</c:v>
                </c:pt>
                <c:pt idx="694">
                  <c:v>1602.94141212933</c:v>
                </c:pt>
                <c:pt idx="695">
                  <c:v>1602.49601779963</c:v>
                </c:pt>
                <c:pt idx="696">
                  <c:v>1602.0527664389299</c:v>
                </c:pt>
                <c:pt idx="697">
                  <c:v>1601.6116574769101</c:v>
                </c:pt>
                <c:pt idx="698">
                  <c:v>1601.1726903435499</c:v>
                </c:pt>
                <c:pt idx="699">
                  <c:v>1600.7358644691701</c:v>
                </c:pt>
                <c:pt idx="700">
                  <c:v>1600.30117928441</c:v>
                </c:pt>
                <c:pt idx="701">
                  <c:v>1599.86863422026</c:v>
                </c:pt>
                <c:pt idx="702">
                  <c:v>1599.43822870808</c:v>
                </c:pt>
                <c:pt idx="703">
                  <c:v>1599.0099621796001</c:v>
                </c:pt>
                <c:pt idx="704">
                  <c:v>1598.58383406692</c:v>
                </c:pt>
                <c:pt idx="705">
                  <c:v>1598.1598438025301</c:v>
                </c:pt>
                <c:pt idx="706">
                  <c:v>1597.73799081933</c:v>
                </c:pt>
                <c:pt idx="707">
                  <c:v>1597.3182745506399</c:v>
                </c:pt>
                <c:pt idx="708">
                  <c:v>1596.90069443017</c:v>
                </c:pt>
                <c:pt idx="709">
                  <c:v>1596.48524989211</c:v>
                </c:pt>
                <c:pt idx="710">
                  <c:v>1596.07194037104</c:v>
                </c:pt>
                <c:pt idx="711">
                  <c:v>1595.6607653020401</c:v>
                </c:pt>
                <c:pt idx="712">
                  <c:v>1595.2517241206299</c:v>
                </c:pt>
                <c:pt idx="713">
                  <c:v>1594.8448162628099</c:v>
                </c:pt>
                <c:pt idx="714">
                  <c:v>1594.4400411650399</c:v>
                </c:pt>
                <c:pt idx="715">
                  <c:v>1594.03739826431</c:v>
                </c:pt>
                <c:pt idx="716">
                  <c:v>1593.6368869981</c:v>
                </c:pt>
                <c:pt idx="717">
                  <c:v>1593.23850680438</c:v>
                </c:pt>
                <c:pt idx="718">
                  <c:v>1592.8422571216599</c:v>
                </c:pt>
                <c:pt idx="719">
                  <c:v>1592.4481373889901</c:v>
                </c:pt>
                <c:pt idx="720">
                  <c:v>1592.0561470459299</c:v>
                </c:pt>
                <c:pt idx="721">
                  <c:v>1591.6662855326099</c:v>
                </c:pt>
                <c:pt idx="722">
                  <c:v>1591.27855228973</c:v>
                </c:pt>
                <c:pt idx="723">
                  <c:v>1590.8929467585201</c:v>
                </c:pt>
                <c:pt idx="724">
                  <c:v>1590.5094683807999</c:v>
                </c:pt>
                <c:pt idx="725">
                  <c:v>1590.1281165989899</c:v>
                </c:pt>
                <c:pt idx="726">
                  <c:v>1589.7488908560799</c:v>
                </c:pt>
                <c:pt idx="727">
                  <c:v>1589.3717905956801</c:v>
                </c:pt>
                <c:pt idx="728">
                  <c:v>1588.9968152619799</c:v>
                </c:pt>
                <c:pt idx="729">
                  <c:v>1588.62396429981</c:v>
                </c:pt>
                <c:pt idx="730">
                  <c:v>1588.2532371546199</c:v>
                </c:pt>
                <c:pt idx="731">
                  <c:v>1587.88463327249</c:v>
                </c:pt>
                <c:pt idx="732">
                  <c:v>1587.51815210013</c:v>
                </c:pt>
                <c:pt idx="733">
                  <c:v>1587.1537930848999</c:v>
                </c:pt>
                <c:pt idx="734">
                  <c:v>1586.7915556748301</c:v>
                </c:pt>
                <c:pt idx="735">
                  <c:v>1586.43143931859</c:v>
                </c:pt>
                <c:pt idx="736">
                  <c:v>1586.0734434655401</c:v>
                </c:pt>
                <c:pt idx="737">
                  <c:v>1585.7175675656899</c:v>
                </c:pt>
                <c:pt idx="738">
                  <c:v>1585.36381106976</c:v>
                </c:pt>
                <c:pt idx="739">
                  <c:v>1585.0121734291199</c:v>
                </c:pt>
                <c:pt idx="740">
                  <c:v>1584.66265409589</c:v>
                </c:pt>
                <c:pt idx="741">
                  <c:v>1584.31525252284</c:v>
                </c:pt>
                <c:pt idx="742">
                  <c:v>1583.96996816347</c:v>
                </c:pt>
                <c:pt idx="743">
                  <c:v>1583.62680047201</c:v>
                </c:pt>
                <c:pt idx="744">
                  <c:v>1583.28574890338</c:v>
                </c:pt>
                <c:pt idx="745">
                  <c:v>1582.9468129132399</c:v>
                </c:pt>
                <c:pt idx="746">
                  <c:v>1582.6099919579699</c:v>
                </c:pt>
                <c:pt idx="747">
                  <c:v>1582.27528549473</c:v>
                </c:pt>
                <c:pt idx="748">
                  <c:v>1581.9426929813601</c:v>
                </c:pt>
                <c:pt idx="749">
                  <c:v>1581.6122138762601</c:v>
                </c:pt>
                <c:pt idx="750">
                  <c:v>1581.28384763796</c:v>
                </c:pt>
                <c:pt idx="751">
                  <c:v>1580.95759372511</c:v>
                </c:pt>
                <c:pt idx="752">
                  <c:v>1580.63345159699</c:v>
                </c:pt>
                <c:pt idx="753">
                  <c:v>1580.31142071361</c:v>
                </c:pt>
                <c:pt idx="754">
                  <c:v>1579.9915005358</c:v>
                </c:pt>
                <c:pt idx="755">
                  <c:v>1579.6736905251501</c:v>
                </c:pt>
                <c:pt idx="756">
                  <c:v>1579.3579901440401</c:v>
                </c:pt>
                <c:pt idx="757">
                  <c:v>1579.0443988556401</c:v>
                </c:pt>
                <c:pt idx="758">
                  <c:v>1578.7329161239199</c:v>
                </c:pt>
                <c:pt idx="759">
                  <c:v>1578.4235414136599</c:v>
                </c:pt>
                <c:pt idx="760">
                  <c:v>1578.11627419042</c:v>
                </c:pt>
                <c:pt idx="761">
                  <c:v>1577.8111139206001</c:v>
                </c:pt>
                <c:pt idx="762">
                  <c:v>1577.50806007138</c:v>
                </c:pt>
                <c:pt idx="763">
                  <c:v>1577.2071121107799</c:v>
                </c:pt>
                <c:pt idx="764">
                  <c:v>1576.9082695076199</c:v>
                </c:pt>
                <c:pt idx="765">
                  <c:v>1576.61153173155</c:v>
                </c:pt>
                <c:pt idx="766">
                  <c:v>1576.3168982530401</c:v>
                </c:pt>
                <c:pt idx="767">
                  <c:v>1576.02436854341</c:v>
                </c:pt>
                <c:pt idx="768">
                  <c:v>1575.7339420747801</c:v>
                </c:pt>
                <c:pt idx="769">
                  <c:v>1575.44561832012</c:v>
                </c:pt>
                <c:pt idx="770">
                  <c:v>1575.1593967532399</c:v>
                </c:pt>
                <c:pt idx="771">
                  <c:v>1574.87527684879</c:v>
                </c:pt>
                <c:pt idx="772">
                  <c:v>1574.59325808225</c:v>
                </c:pt>
                <c:pt idx="773">
                  <c:v>1574.31333992995</c:v>
                </c:pt>
                <c:pt idx="774">
                  <c:v>1574.03552186908</c:v>
                </c:pt>
                <c:pt idx="775">
                  <c:v>1573.7598033776601</c:v>
                </c:pt>
                <c:pt idx="776">
                  <c:v>1573.4861839345899</c:v>
                </c:pt>
                <c:pt idx="777">
                  <c:v>1573.21466301959</c:v>
                </c:pt>
                <c:pt idx="778">
                  <c:v>1572.9452401132501</c:v>
                </c:pt>
                <c:pt idx="779">
                  <c:v>1572.67791469704</c:v>
                </c:pt>
                <c:pt idx="780">
                  <c:v>1572.4126862532601</c:v>
                </c:pt>
                <c:pt idx="781">
                  <c:v>1572.14955426509</c:v>
                </c:pt>
                <c:pt idx="782">
                  <c:v>1571.88851821657</c:v>
                </c:pt>
                <c:pt idx="783">
                  <c:v>1571.6295775926001</c:v>
                </c:pt>
                <c:pt idx="784">
                  <c:v>1571.3727318789599</c:v>
                </c:pt>
                <c:pt idx="785">
                  <c:v>1571.1179805623001</c:v>
                </c:pt>
                <c:pt idx="786">
                  <c:v>1570.86532313012</c:v>
                </c:pt>
                <c:pt idx="787">
                  <c:v>1570.6147590708299</c:v>
                </c:pt>
                <c:pt idx="788">
                  <c:v>1570.36628787368</c:v>
                </c:pt>
                <c:pt idx="789">
                  <c:v>1570.1199090288201</c:v>
                </c:pt>
                <c:pt idx="790">
                  <c:v>1569.8756220272701</c:v>
                </c:pt>
                <c:pt idx="791">
                  <c:v>1569.6334263609201</c:v>
                </c:pt>
                <c:pt idx="792">
                  <c:v>1569.39332152256</c:v>
                </c:pt>
                <c:pt idx="793">
                  <c:v>1569.1553070058601</c:v>
                </c:pt>
                <c:pt idx="794">
                  <c:v>1568.9193823053499</c:v>
                </c:pt>
                <c:pt idx="795">
                  <c:v>1568.68554691649</c:v>
                </c:pt>
                <c:pt idx="796">
                  <c:v>1568.4538003355899</c:v>
                </c:pt>
                <c:pt idx="797">
                  <c:v>1568.22414205987</c:v>
                </c:pt>
                <c:pt idx="798">
                  <c:v>1567.99657158742</c:v>
                </c:pt>
                <c:pt idx="799">
                  <c:v>1567.77108841725</c:v>
                </c:pt>
                <c:pt idx="800">
                  <c:v>1567.5476920492499</c:v>
                </c:pt>
                <c:pt idx="801">
                  <c:v>1567.3263819842</c:v>
                </c:pt>
                <c:pt idx="802">
                  <c:v>1567.1071577237999</c:v>
                </c:pt>
                <c:pt idx="803">
                  <c:v>1566.8900187706199</c:v>
                </c:pt>
                <c:pt idx="804">
                  <c:v>1566.6749646281501</c:v>
                </c:pt>
                <c:pt idx="805">
                  <c:v>1566.4619948007701</c:v>
                </c:pt>
                <c:pt idx="806">
                  <c:v>1566.2511087938001</c:v>
                </c:pt>
                <c:pt idx="807">
                  <c:v>1566.04230611342</c:v>
                </c:pt>
                <c:pt idx="808">
                  <c:v>1565.8355862667499</c:v>
                </c:pt>
                <c:pt idx="809">
                  <c:v>1565.63094876181</c:v>
                </c:pt>
                <c:pt idx="810">
                  <c:v>1565.4283931075299</c:v>
                </c:pt>
                <c:pt idx="811">
                  <c:v>1565.22791881377</c:v>
                </c:pt>
                <c:pt idx="812">
                  <c:v>1565.0295253913</c:v>
                </c:pt>
                <c:pt idx="813">
                  <c:v>1564.8332123518101</c:v>
                </c:pt>
                <c:pt idx="814">
                  <c:v>1564.6389792079101</c:v>
                </c:pt>
                <c:pt idx="815">
                  <c:v>1564.4468254731501</c:v>
                </c:pt>
                <c:pt idx="816">
                  <c:v>1564.2567506620001</c:v>
                </c:pt>
                <c:pt idx="817">
                  <c:v>1564.0687542898499</c:v>
                </c:pt>
                <c:pt idx="818">
                  <c:v>1563.88283587305</c:v>
                </c:pt>
                <c:pt idx="819">
                  <c:v>1563.69899492888</c:v>
                </c:pt>
                <c:pt idx="820">
                  <c:v>1563.5172309755501</c:v>
                </c:pt>
                <c:pt idx="821">
                  <c:v>1563.33754353223</c:v>
                </c:pt>
                <c:pt idx="822">
                  <c:v>1563.1599321190299</c:v>
                </c:pt>
                <c:pt idx="823">
                  <c:v>1562.9843962570101</c:v>
                </c:pt>
                <c:pt idx="824">
                  <c:v>1562.8109354682199</c:v>
                </c:pt>
                <c:pt idx="825">
                  <c:v>1562.6395492756201</c:v>
                </c:pt>
                <c:pt idx="826">
                  <c:v>1562.47023720317</c:v>
                </c:pt>
                <c:pt idx="827">
                  <c:v>1562.30299877579</c:v>
                </c:pt>
                <c:pt idx="828">
                  <c:v>1562.1378335193799</c:v>
                </c:pt>
                <c:pt idx="829">
                  <c:v>1561.9747409608201</c:v>
                </c:pt>
                <c:pt idx="830">
                  <c:v>1561.81372062797</c:v>
                </c:pt>
                <c:pt idx="831">
                  <c:v>1561.6547720496901</c:v>
                </c:pt>
                <c:pt idx="832">
                  <c:v>1561.49789475584</c:v>
                </c:pt>
                <c:pt idx="833">
                  <c:v>1561.34308827726</c:v>
                </c:pt>
                <c:pt idx="834">
                  <c:v>1561.19035214581</c:v>
                </c:pt>
                <c:pt idx="835">
                  <c:v>1561.03968589439</c:v>
                </c:pt>
                <c:pt idx="836">
                  <c:v>1560.89108905688</c:v>
                </c:pt>
                <c:pt idx="837">
                  <c:v>1560.7445611682199</c:v>
                </c:pt>
                <c:pt idx="838">
                  <c:v>1560.60010176438</c:v>
                </c:pt>
                <c:pt idx="839">
                  <c:v>1560.4577103823599</c:v>
                </c:pt>
                <c:pt idx="840">
                  <c:v>1560.31738656023</c:v>
                </c:pt>
                <c:pt idx="841">
                  <c:v>1560.1791298370999</c:v>
                </c:pt>
                <c:pt idx="842">
                  <c:v>1560.04293975317</c:v>
                </c:pt>
                <c:pt idx="843">
                  <c:v>1559.9088158497</c:v>
                </c:pt>
                <c:pt idx="844">
                  <c:v>1559.7767576690401</c:v>
                </c:pt>
                <c:pt idx="845">
                  <c:v>1559.6467647546301</c:v>
                </c:pt>
                <c:pt idx="846">
                  <c:v>1559.5188366510299</c:v>
                </c:pt>
                <c:pt idx="847">
                  <c:v>1559.39297290389</c:v>
                </c:pt>
                <c:pt idx="848">
                  <c:v>1559.26917306</c:v>
                </c:pt>
                <c:pt idx="849">
                  <c:v>1559.1474366672901</c:v>
                </c:pt>
                <c:pt idx="850">
                  <c:v>1559.02776327481</c:v>
                </c:pt>
                <c:pt idx="851">
                  <c:v>1558.91015243279</c:v>
                </c:pt>
                <c:pt idx="852">
                  <c:v>1558.7946036926401</c:v>
                </c:pt>
                <c:pt idx="853">
                  <c:v>1558.6811166069201</c:v>
                </c:pt>
                <c:pt idx="854">
                  <c:v>1558.56969072939</c:v>
                </c:pt>
                <c:pt idx="855">
                  <c:v>1558.4603256150299</c:v>
                </c:pt>
                <c:pt idx="856">
                  <c:v>1558.35302082004</c:v>
                </c:pt>
                <c:pt idx="857">
                  <c:v>1558.24777590184</c:v>
                </c:pt>
                <c:pt idx="858">
                  <c:v>1558.14459041909</c:v>
                </c:pt>
                <c:pt idx="859">
                  <c:v>1558.04346393174</c:v>
                </c:pt>
                <c:pt idx="860">
                  <c:v>1557.9443960009801</c:v>
                </c:pt>
                <c:pt idx="861">
                  <c:v>1557.8473861893201</c:v>
                </c:pt>
                <c:pt idx="862">
                  <c:v>1557.7524340605601</c:v>
                </c:pt>
                <c:pt idx="863">
                  <c:v>1557.6595391798401</c:v>
                </c:pt>
                <c:pt idx="864">
                  <c:v>1557.5687011136199</c:v>
                </c:pt>
                <c:pt idx="865">
                  <c:v>1557.47991942972</c:v>
                </c:pt>
                <c:pt idx="866">
                  <c:v>1557.3931936973399</c:v>
                </c:pt>
                <c:pt idx="867">
                  <c:v>1557.30852348707</c:v>
                </c:pt>
                <c:pt idx="868">
                  <c:v>1557.22590837092</c:v>
                </c:pt>
                <c:pt idx="869">
                  <c:v>1557.1453479223101</c:v>
                </c:pt>
                <c:pt idx="870">
                  <c:v>1557.06684171611</c:v>
                </c:pt>
                <c:pt idx="871">
                  <c:v>1556.9903893286701</c:v>
                </c:pt>
                <c:pt idx="872">
                  <c:v>1556.91599033783</c:v>
                </c:pt>
                <c:pt idx="873">
                  <c:v>1556.84364432292</c:v>
                </c:pt>
                <c:pt idx="874">
                  <c:v>1556.77335086482</c:v>
                </c:pt>
                <c:pt idx="875">
                  <c:v>1556.7051095459501</c:v>
                </c:pt>
                <c:pt idx="876">
                  <c:v>1556.6389199503101</c:v>
                </c:pt>
                <c:pt idx="877">
                  <c:v>1556.5747816634901</c:v>
                </c:pt>
                <c:pt idx="878">
                  <c:v>1556.51269427271</c:v>
                </c:pt>
                <c:pt idx="879">
                  <c:v>1556.45265736684</c:v>
                </c:pt>
                <c:pt idx="880">
                  <c:v>1556.3946705364001</c:v>
                </c:pt>
                <c:pt idx="881">
                  <c:v>1556.33873337361</c:v>
                </c:pt>
                <c:pt idx="882">
                  <c:v>1556.2848454724301</c:v>
                </c:pt>
                <c:pt idx="883">
                  <c:v>1556.23300642853</c:v>
                </c:pt>
                <c:pt idx="884">
                  <c:v>1556.18321583937</c:v>
                </c:pt>
                <c:pt idx="885">
                  <c:v>1556.1354733042201</c:v>
                </c:pt>
                <c:pt idx="886">
                  <c:v>1556.0897784241699</c:v>
                </c:pt>
                <c:pt idx="887">
                  <c:v>1556.0461308021399</c:v>
                </c:pt>
                <c:pt idx="888">
                  <c:v>1556.0045300429799</c:v>
                </c:pt>
                <c:pt idx="889">
                  <c:v>1555.96497575342</c:v>
                </c:pt>
                <c:pt idx="890">
                  <c:v>1555.92746754215</c:v>
                </c:pt>
                <c:pt idx="891">
                  <c:v>1555.8920050198101</c:v>
                </c:pt>
                <c:pt idx="892">
                  <c:v>1555.8585877990799</c:v>
                </c:pt>
                <c:pt idx="893">
                  <c:v>1555.8272154946501</c:v>
                </c:pt>
                <c:pt idx="894">
                  <c:v>1555.7978877232899</c:v>
                </c:pt>
                <c:pt idx="895">
                  <c:v>1555.77060410388</c:v>
                </c:pt>
                <c:pt idx="896">
                  <c:v>1555.7453642574401</c:v>
                </c:pt>
                <c:pt idx="897">
                  <c:v>1555.7221678071201</c:v>
                </c:pt>
                <c:pt idx="898">
                  <c:v>1555.70101437833</c:v>
                </c:pt>
                <c:pt idx="899">
                  <c:v>1555.6819035987</c:v>
                </c:pt>
                <c:pt idx="900">
                  <c:v>1555.66483509812</c:v>
                </c:pt>
                <c:pt idx="901">
                  <c:v>1555.6498085088001</c:v>
                </c:pt>
                <c:pt idx="902">
                  <c:v>1555.6368234653301</c:v>
                </c:pt>
                <c:pt idx="903">
                  <c:v>1555.62587960466</c:v>
                </c:pt>
                <c:pt idx="904">
                  <c:v>1555.61697656617</c:v>
                </c:pt>
                <c:pt idx="905">
                  <c:v>1555.61011399173</c:v>
                </c:pt>
                <c:pt idx="906">
                  <c:v>1555.6052915256801</c:v>
                </c:pt>
                <c:pt idx="907">
                  <c:v>1555.6025088149399</c:v>
                </c:pt>
                <c:pt idx="908">
                  <c:v>1555.60176550902</c:v>
                </c:pt>
                <c:pt idx="909">
                  <c:v>1555.60306126002</c:v>
                </c:pt>
                <c:pt idx="910">
                  <c:v>1555.60639572276</c:v>
                </c:pt>
                <c:pt idx="911">
                  <c:v>1555.6117685547399</c:v>
                </c:pt>
                <c:pt idx="912">
                  <c:v>1555.6191794162601</c:v>
                </c:pt>
                <c:pt idx="913">
                  <c:v>1555.62862797039</c:v>
                </c:pt>
                <c:pt idx="914">
                  <c:v>1555.6401138830499</c:v>
                </c:pt>
                <c:pt idx="915">
                  <c:v>1555.65363682309</c:v>
                </c:pt>
                <c:pt idx="916">
                  <c:v>1555.6691964622501</c:v>
                </c:pt>
                <c:pt idx="917">
                  <c:v>1555.6867924753101</c:v>
                </c:pt>
                <c:pt idx="918">
                  <c:v>1555.70642454006</c:v>
                </c:pt>
                <c:pt idx="919">
                  <c:v>1555.7280923373701</c:v>
                </c:pt>
                <c:pt idx="920">
                  <c:v>1555.7517955512601</c:v>
                </c:pt>
                <c:pt idx="921">
                  <c:v>1555.77753386892</c:v>
                </c:pt>
                <c:pt idx="922">
                  <c:v>1555.80530698078</c:v>
                </c:pt>
                <c:pt idx="923">
                  <c:v>1555.83511458056</c:v>
                </c:pt>
                <c:pt idx="924">
                  <c:v>1555.86695636531</c:v>
                </c:pt>
                <c:pt idx="925">
                  <c:v>1555.9008320354701</c:v>
                </c:pt>
                <c:pt idx="926">
                  <c:v>1555.93674129492</c:v>
                </c:pt>
                <c:pt idx="927">
                  <c:v>1555.97468385105</c:v>
                </c:pt>
                <c:pt idx="928">
                  <c:v>1556.01465941477</c:v>
                </c:pt>
                <c:pt idx="929">
                  <c:v>1556.05666770064</c:v>
                </c:pt>
                <c:pt idx="930">
                  <c:v>1556.1007084268299</c:v>
                </c:pt>
                <c:pt idx="931">
                  <c:v>1556.1467813152699</c:v>
                </c:pt>
                <c:pt idx="932">
                  <c:v>1556.19488609165</c:v>
                </c:pt>
                <c:pt idx="933">
                  <c:v>1556.2450224854699</c:v>
                </c:pt>
                <c:pt idx="934">
                  <c:v>1556.2971902301499</c:v>
                </c:pt>
                <c:pt idx="935">
                  <c:v>1556.35138906304</c:v>
                </c:pt>
                <c:pt idx="936">
                  <c:v>1556.40761872552</c:v>
                </c:pt>
                <c:pt idx="937">
                  <c:v>1556.46587896301</c:v>
                </c:pt>
                <c:pt idx="938">
                  <c:v>1556.5261695250899</c:v>
                </c:pt>
                <c:pt idx="939">
                  <c:v>1556.5884901655099</c:v>
                </c:pt>
                <c:pt idx="940">
                  <c:v>1556.6528406422699</c:v>
                </c:pt>
                <c:pt idx="941">
                  <c:v>1556.71922071772</c:v>
                </c:pt>
                <c:pt idx="942">
                  <c:v>1556.78763015854</c:v>
                </c:pt>
                <c:pt idx="943">
                  <c:v>1556.8580687358899</c:v>
                </c:pt>
                <c:pt idx="944">
                  <c:v>1556.9305362254299</c:v>
                </c:pt>
                <c:pt idx="945">
                  <c:v>1557.00503240739</c:v>
                </c:pt>
                <c:pt idx="946">
                  <c:v>1557.08155706665</c:v>
                </c:pt>
                <c:pt idx="947">
                  <c:v>1557.16010999278</c:v>
                </c:pt>
                <c:pt idx="948">
                  <c:v>1557.24069098014</c:v>
                </c:pt>
                <c:pt idx="949">
                  <c:v>1557.32329982791</c:v>
                </c:pt>
                <c:pt idx="950">
                  <c:v>1557.40793634021</c:v>
                </c:pt>
                <c:pt idx="951">
                  <c:v>1557.49460032611</c:v>
                </c:pt>
                <c:pt idx="952">
                  <c:v>1557.5832915997501</c:v>
                </c:pt>
                <c:pt idx="953">
                  <c:v>1557.6740099803801</c:v>
                </c:pt>
                <c:pt idx="954">
                  <c:v>1557.7667552924399</c:v>
                </c:pt>
                <c:pt idx="955">
                  <c:v>1557.8615273656301</c:v>
                </c:pt>
                <c:pt idx="956">
                  <c:v>1557.95832603498</c:v>
                </c:pt>
                <c:pt idx="957">
                  <c:v>1558.0571511409401</c:v>
                </c:pt>
                <c:pt idx="958">
                  <c:v>1558.1580025294199</c:v>
                </c:pt>
                <c:pt idx="959">
                  <c:v>1558.2608800518899</c:v>
                </c:pt>
                <c:pt idx="960">
                  <c:v>1558.3657835654701</c:v>
                </c:pt>
                <c:pt idx="961">
                  <c:v>1558.4727129329301</c:v>
                </c:pt>
                <c:pt idx="962">
                  <c:v>1558.58166802286</c:v>
                </c:pt>
                <c:pt idx="963">
                  <c:v>1558.69264870969</c:v>
                </c:pt>
                <c:pt idx="964">
                  <c:v>1558.80565487378</c:v>
                </c:pt>
                <c:pt idx="965">
                  <c:v>1558.92068640149</c:v>
                </c:pt>
                <c:pt idx="966">
                  <c:v>1559.0377431852701</c:v>
                </c:pt>
                <c:pt idx="967">
                  <c:v>1559.15682512373</c:v>
                </c:pt>
                <c:pt idx="968">
                  <c:v>1559.2779321217299</c:v>
                </c:pt>
                <c:pt idx="969">
                  <c:v>1559.4010640904301</c:v>
                </c:pt>
                <c:pt idx="970">
                  <c:v>1559.5262209473999</c:v>
                </c:pt>
                <c:pt idx="971">
                  <c:v>1559.6534026166801</c:v>
                </c:pt>
                <c:pt idx="972">
                  <c:v>1559.7826090289</c:v>
                </c:pt>
                <c:pt idx="973">
                  <c:v>1559.9138401212799</c:v>
                </c:pt>
                <c:pt idx="974">
                  <c:v>1560.04709583779</c:v>
                </c:pt>
                <c:pt idx="975">
                  <c:v>1560.1823761292201</c:v>
                </c:pt>
                <c:pt idx="976">
                  <c:v>1560.3196809532201</c:v>
                </c:pt>
                <c:pt idx="977">
                  <c:v>1560.4590102744</c:v>
                </c:pt>
                <c:pt idx="978">
                  <c:v>1560.6003640644501</c:v>
                </c:pt>
                <c:pt idx="979">
                  <c:v>1560.74374230218</c:v>
                </c:pt>
                <c:pt idx="980">
                  <c:v>1560.88914497362</c:v>
                </c:pt>
                <c:pt idx="981">
                  <c:v>1561.0365720720999</c:v>
                </c:pt>
                <c:pt idx="982">
                  <c:v>1561.1860235983499</c:v>
                </c:pt>
                <c:pt idx="983">
                  <c:v>1561.33749956056</c:v>
                </c:pt>
                <c:pt idx="984">
                  <c:v>1561.49099997448</c:v>
                </c:pt>
                <c:pt idx="985">
                  <c:v>1561.64652486352</c:v>
                </c:pt>
                <c:pt idx="986">
                  <c:v>1561.8040742588</c:v>
                </c:pt>
                <c:pt idx="987">
                  <c:v>1561.96364819928</c:v>
                </c:pt>
                <c:pt idx="988">
                  <c:v>1562.1252467318</c:v>
                </c:pt>
                <c:pt idx="989">
                  <c:v>1562.2888699112</c:v>
                </c:pt>
                <c:pt idx="990">
                  <c:v>1562.45451780042</c:v>
                </c:pt>
                <c:pt idx="991">
                  <c:v>1562.6221904705501</c:v>
                </c:pt>
                <c:pt idx="992">
                  <c:v>1562.7918880009199</c:v>
                </c:pt>
                <c:pt idx="993">
                  <c:v>1562.9636104792301</c:v>
                </c:pt>
                <c:pt idx="994">
                  <c:v>1563.1373580016</c:v>
                </c:pt>
                <c:pt idx="995">
                  <c:v>1563.31313067267</c:v>
                </c:pt>
                <c:pt idx="996">
                  <c:v>1563.49092860571</c:v>
                </c:pt>
                <c:pt idx="997">
                  <c:v>1563.67075192266</c:v>
                </c:pt>
                <c:pt idx="998">
                  <c:v>1563.85260075426</c:v>
                </c:pt>
                <c:pt idx="999">
                  <c:v>1564.0364752401599</c:v>
                </c:pt>
                <c:pt idx="1000">
                  <c:v>1564.2223755289299</c:v>
                </c:pt>
                <c:pt idx="1001">
                  <c:v>1564.41030177823</c:v>
                </c:pt>
                <c:pt idx="1002">
                  <c:v>1564.6002541548701</c:v>
                </c:pt>
                <c:pt idx="1003">
                  <c:v>1564.7922328349</c:v>
                </c:pt>
                <c:pt idx="1004">
                  <c:v>1564.98623800369</c:v>
                </c:pt>
                <c:pt idx="1005">
                  <c:v>1565.18226985604</c:v>
                </c:pt>
                <c:pt idx="1006">
                  <c:v>1565.3803285962699</c:v>
                </c:pt>
                <c:pt idx="1007">
                  <c:v>1565.5804144383001</c:v>
                </c:pt>
                <c:pt idx="1008">
                  <c:v>1565.7825276057499</c:v>
                </c:pt>
                <c:pt idx="1009">
                  <c:v>1565.9866683320199</c:v>
                </c:pt>
                <c:pt idx="1010">
                  <c:v>1566.1928368604099</c:v>
                </c:pt>
                <c:pt idx="1011">
                  <c:v>1566.40103344415</c:v>
                </c:pt>
                <c:pt idx="1012">
                  <c:v>1566.6112583465699</c:v>
                </c:pt>
                <c:pt idx="1013">
                  <c:v>1566.8235118411401</c:v>
                </c:pt>
                <c:pt idx="1014">
                  <c:v>1567.0377942115899</c:v>
                </c:pt>
                <c:pt idx="1015">
                  <c:v>1567.25410575196</c:v>
                </c:pt>
                <c:pt idx="1016">
                  <c:v>1567.4724467667299</c:v>
                </c:pt>
                <c:pt idx="1017">
                  <c:v>1567.6928175709199</c:v>
                </c:pt>
                <c:pt idx="1018">
                  <c:v>1567.91521849014</c:v>
                </c:pt>
                <c:pt idx="1019">
                  <c:v>1568.1396498607</c:v>
                </c:pt>
                <c:pt idx="1020">
                  <c:v>1568.36611202974</c:v>
                </c:pt>
                <c:pt idx="1021">
                  <c:v>1568.59460535524</c:v>
                </c:pt>
                <c:pt idx="1022">
                  <c:v>1568.8251302061799</c:v>
                </c:pt>
                <c:pt idx="1023">
                  <c:v>1569.05768696263</c:v>
                </c:pt>
                <c:pt idx="1024">
                  <c:v>1569.2922760157801</c:v>
                </c:pt>
                <c:pt idx="1025">
                  <c:v>1569.5288977681</c:v>
                </c:pt>
                <c:pt idx="1026">
                  <c:v>1569.7675526334001</c:v>
                </c:pt>
                <c:pt idx="1027">
                  <c:v>1570.00824103692</c:v>
                </c:pt>
                <c:pt idx="1028">
                  <c:v>1570.2509634154101</c:v>
                </c:pt>
                <c:pt idx="1029">
                  <c:v>1570.49572021725</c:v>
                </c:pt>
                <c:pt idx="1030">
                  <c:v>1570.7425119025199</c:v>
                </c:pt>
                <c:pt idx="1031">
                  <c:v>1570.9913389430999</c:v>
                </c:pt>
                <c:pt idx="1032">
                  <c:v>1571.2422018227401</c:v>
                </c:pt>
                <c:pt idx="1033">
                  <c:v>1571.4951010371799</c:v>
                </c:pt>
                <c:pt idx="1034">
                  <c:v>1571.75003709421</c:v>
                </c:pt>
                <c:pt idx="1035">
                  <c:v>1572.00701051378</c:v>
                </c:pt>
                <c:pt idx="1036">
                  <c:v>1572.2660218280901</c:v>
                </c:pt>
                <c:pt idx="1037">
                  <c:v>1572.52707158163</c:v>
                </c:pt>
                <c:pt idx="1038">
                  <c:v>1572.7901603313501</c:v>
                </c:pt>
                <c:pt idx="1039">
                  <c:v>1573.0552886466801</c:v>
                </c:pt>
                <c:pt idx="1040">
                  <c:v>1573.32245710967</c:v>
                </c:pt>
                <c:pt idx="1041">
                  <c:v>1573.5916663150199</c:v>
                </c:pt>
                <c:pt idx="1042">
                  <c:v>1573.86291687019</c:v>
                </c:pt>
                <c:pt idx="1043">
                  <c:v>1574.1362093955299</c:v>
                </c:pt>
                <c:pt idx="1044">
                  <c:v>1574.4115445243001</c:v>
                </c:pt>
                <c:pt idx="1045">
                  <c:v>1574.68892290278</c:v>
                </c:pt>
                <c:pt idx="1046">
                  <c:v>1574.96834519038</c:v>
                </c:pt>
                <c:pt idx="1047">
                  <c:v>1575.2498120596899</c:v>
                </c:pt>
                <c:pt idx="1048">
                  <c:v>1575.53332419658</c:v>
                </c:pt>
                <c:pt idx="1049">
                  <c:v>1575.8188823002799</c:v>
                </c:pt>
                <c:pt idx="1050">
                  <c:v>1576.10648708346</c:v>
                </c:pt>
                <c:pt idx="1051">
                  <c:v>1576.3961392723199</c:v>
                </c:pt>
                <c:pt idx="1052">
                  <c:v>1576.68783960667</c:v>
                </c:pt>
                <c:pt idx="1053">
                  <c:v>1576.9815888400101</c:v>
                </c:pt>
                <c:pt idx="1054">
                  <c:v>1577.27738773961</c:v>
                </c:pt>
                <c:pt idx="1055">
                  <c:v>1577.5752370866001</c:v>
                </c:pt>
                <c:pt idx="1056">
                  <c:v>1577.8751376760299</c:v>
                </c:pt>
                <c:pt idx="1057">
                  <c:v>1578.1770903169599</c:v>
                </c:pt>
                <c:pt idx="1058">
                  <c:v>1578.48109583255</c:v>
                </c:pt>
                <c:pt idx="1059">
                  <c:v>1578.7871550601201</c:v>
                </c:pt>
                <c:pt idx="1060">
                  <c:v>1579.09526885123</c:v>
                </c:pt>
                <c:pt idx="1061">
                  <c:v>1579.4054380717801</c:v>
                </c:pt>
                <c:pt idx="1062">
                  <c:v>1579.7176636020299</c:v>
                </c:pt>
                <c:pt idx="1063">
                  <c:v>1580.03194633677</c:v>
                </c:pt>
                <c:pt idx="1064">
                  <c:v>1580.34828718527</c:v>
                </c:pt>
                <c:pt idx="1065">
                  <c:v>1580.6666870714801</c:v>
                </c:pt>
                <c:pt idx="1066">
                  <c:v>1580.9871469340101</c:v>
                </c:pt>
                <c:pt idx="1067">
                  <c:v>1581.3096677262399</c:v>
                </c:pt>
                <c:pt idx="1068">
                  <c:v>1581.6342504163899</c:v>
                </c:pt>
                <c:pt idx="1069">
                  <c:v>1581.9608959876</c:v>
                </c:pt>
                <c:pt idx="1070">
                  <c:v>1582.2896054379701</c:v>
                </c:pt>
                <c:pt idx="1071">
                  <c:v>1582.62037978065</c:v>
                </c:pt>
                <c:pt idx="1072">
                  <c:v>1582.9532200439301</c:v>
                </c:pt>
                <c:pt idx="1073">
                  <c:v>1583.28812727125</c:v>
                </c:pt>
                <c:pt idx="1074">
                  <c:v>1583.6251025213301</c:v>
                </c:pt>
                <c:pt idx="1075">
                  <c:v>1583.96414686817</c:v>
                </c:pt>
                <c:pt idx="1076">
                  <c:v>1584.3052614011899</c:v>
                </c:pt>
                <c:pt idx="1077">
                  <c:v>1584.64844722522</c:v>
                </c:pt>
                <c:pt idx="1078">
                  <c:v>1584.99370546062</c:v>
                </c:pt>
                <c:pt idx="1079">
                  <c:v>1585.34103724332</c:v>
                </c:pt>
                <c:pt idx="1080">
                  <c:v>1585.69044372486</c:v>
                </c:pt>
                <c:pt idx="1081">
                  <c:v>1586.04192607248</c:v>
                </c:pt>
                <c:pt idx="1082">
                  <c:v>1586.3954854691799</c:v>
                </c:pt>
                <c:pt idx="1083">
                  <c:v>1586.7511231137601</c:v>
                </c:pt>
                <c:pt idx="1084">
                  <c:v>1587.10884022088</c:v>
                </c:pt>
                <c:pt idx="1085">
                  <c:v>1587.4686380211399</c:v>
                </c:pt>
                <c:pt idx="1086">
                  <c:v>1587.8305177610901</c:v>
                </c:pt>
                <c:pt idx="1087">
                  <c:v>1588.1944807033201</c:v>
                </c:pt>
                <c:pt idx="1088">
                  <c:v>1588.56052812652</c:v>
                </c:pt>
                <c:pt idx="1089">
                  <c:v>1588.9286613254901</c:v>
                </c:pt>
                <c:pt idx="1090">
                  <c:v>1589.2988816112399</c:v>
                </c:pt>
                <c:pt idx="1091">
                  <c:v>1589.6711903109899</c:v>
                </c:pt>
                <c:pt idx="1092">
                  <c:v>1590.0455887682599</c:v>
                </c:pt>
                <c:pt idx="1093">
                  <c:v>1590.42207834291</c:v>
                </c:pt>
                <c:pt idx="1094">
                  <c:v>1590.8006604111599</c:v>
                </c:pt>
                <c:pt idx="1095">
                  <c:v>1591.1813363656599</c:v>
                </c:pt>
                <c:pt idx="1096">
                  <c:v>1591.56410761552</c:v>
                </c:pt>
                <c:pt idx="1097">
                  <c:v>1591.9489755863799</c:v>
                </c:pt>
                <c:pt idx="1098">
                  <c:v>1592.3359417204199</c:v>
                </c:pt>
                <c:pt idx="1099">
                  <c:v>1592.7250074763999</c:v>
                </c:pt>
                <c:pt idx="1100">
                  <c:v>1593.11617432974</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ax val="3500"/>
          <c:min val="10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i="0"/>
                  <a:t> (</a:t>
                </a:r>
                <a:r>
                  <a:rPr lang="en-US" i="1"/>
                  <a:t>x</a:t>
                </a:r>
                <a:r>
                  <a:rPr lang="en-US" i="0"/>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500"/>
        <c:minorUnit val="5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7579806134346"/>
          <c:y val="3.5535545083974031E-2"/>
          <c:w val="0.82128439228982164"/>
          <c:h val="0.70594144718294483"/>
        </c:manualLayout>
      </c:layout>
      <c:scatterChart>
        <c:scatterStyle val="smoothMarker"/>
        <c:varyColors val="0"/>
        <c:ser>
          <c:idx val="2"/>
          <c:order val="0"/>
          <c:tx>
            <c:v>R(A) Экспоненциальное</c:v>
          </c:tx>
          <c:spPr>
            <a:ln w="12700" cap="rnd">
              <a:solidFill>
                <a:srgbClr val="FF0000"/>
              </a:solidFill>
              <a:round/>
            </a:ln>
            <a:effectLst/>
          </c:spPr>
          <c:marker>
            <c:symbol val="none"/>
          </c:marker>
          <c:xVal>
            <c:numRef>
              <c:f>'R(A), r(A)'!$B$11:$B$211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r(A)'!$C$11:$C$211</c:f>
              <c:numCache>
                <c:formatCode>0.00</c:formatCode>
                <c:ptCount val="201"/>
                <c:pt idx="0">
                  <c:v>11.7</c:v>
                </c:pt>
                <c:pt idx="1">
                  <c:v>11.8900000000001</c:v>
                </c:pt>
                <c:pt idx="2">
                  <c:v>12.05</c:v>
                </c:pt>
                <c:pt idx="3">
                  <c:v>12.190000000000101</c:v>
                </c:pt>
                <c:pt idx="4">
                  <c:v>12.329999999999901</c:v>
                </c:pt>
                <c:pt idx="5">
                  <c:v>12.47</c:v>
                </c:pt>
                <c:pt idx="6">
                  <c:v>12.5899999999999</c:v>
                </c:pt>
                <c:pt idx="7">
                  <c:v>12.71</c:v>
                </c:pt>
                <c:pt idx="8">
                  <c:v>12.829999999999901</c:v>
                </c:pt>
                <c:pt idx="9">
                  <c:v>12.95</c:v>
                </c:pt>
                <c:pt idx="10">
                  <c:v>13.059999999999899</c:v>
                </c:pt>
                <c:pt idx="11">
                  <c:v>13.170000000000099</c:v>
                </c:pt>
                <c:pt idx="12">
                  <c:v>13.27</c:v>
                </c:pt>
                <c:pt idx="13">
                  <c:v>13.3800000000001</c:v>
                </c:pt>
                <c:pt idx="14">
                  <c:v>13.48</c:v>
                </c:pt>
                <c:pt idx="15">
                  <c:v>13.579999999999901</c:v>
                </c:pt>
                <c:pt idx="16">
                  <c:v>13.670000000000099</c:v>
                </c:pt>
                <c:pt idx="17">
                  <c:v>13.77</c:v>
                </c:pt>
                <c:pt idx="18">
                  <c:v>13.860000000000101</c:v>
                </c:pt>
                <c:pt idx="19">
                  <c:v>13.95</c:v>
                </c:pt>
                <c:pt idx="20">
                  <c:v>14.05</c:v>
                </c:pt>
                <c:pt idx="21">
                  <c:v>14.1300000000001</c:v>
                </c:pt>
                <c:pt idx="22">
                  <c:v>14.22</c:v>
                </c:pt>
                <c:pt idx="23">
                  <c:v>14.309999999999899</c:v>
                </c:pt>
                <c:pt idx="24">
                  <c:v>14.3900000000001</c:v>
                </c:pt>
                <c:pt idx="25">
                  <c:v>14.48</c:v>
                </c:pt>
                <c:pt idx="26">
                  <c:v>14.559999999999899</c:v>
                </c:pt>
                <c:pt idx="27">
                  <c:v>14.6400000000001</c:v>
                </c:pt>
                <c:pt idx="28">
                  <c:v>14.73</c:v>
                </c:pt>
                <c:pt idx="29">
                  <c:v>14.809999999999899</c:v>
                </c:pt>
                <c:pt idx="30">
                  <c:v>14.8800000000001</c:v>
                </c:pt>
                <c:pt idx="31">
                  <c:v>14.96</c:v>
                </c:pt>
                <c:pt idx="32">
                  <c:v>15.04</c:v>
                </c:pt>
                <c:pt idx="33">
                  <c:v>15.1200000000001</c:v>
                </c:pt>
                <c:pt idx="34">
                  <c:v>15.190000000000101</c:v>
                </c:pt>
                <c:pt idx="35">
                  <c:v>15.27</c:v>
                </c:pt>
                <c:pt idx="36">
                  <c:v>15.3399999999999</c:v>
                </c:pt>
                <c:pt idx="37">
                  <c:v>15.420000000000099</c:v>
                </c:pt>
                <c:pt idx="38">
                  <c:v>15.49</c:v>
                </c:pt>
                <c:pt idx="39">
                  <c:v>15.559999999999899</c:v>
                </c:pt>
                <c:pt idx="40">
                  <c:v>15.6300000000001</c:v>
                </c:pt>
                <c:pt idx="41">
                  <c:v>15.7</c:v>
                </c:pt>
                <c:pt idx="42">
                  <c:v>15.77</c:v>
                </c:pt>
                <c:pt idx="43">
                  <c:v>15.8399999999999</c:v>
                </c:pt>
                <c:pt idx="44">
                  <c:v>15.9100000000001</c:v>
                </c:pt>
                <c:pt idx="45">
                  <c:v>15.98</c:v>
                </c:pt>
                <c:pt idx="46">
                  <c:v>16.05</c:v>
                </c:pt>
                <c:pt idx="47">
                  <c:v>16.1200000000001</c:v>
                </c:pt>
                <c:pt idx="48">
                  <c:v>16.180000000000099</c:v>
                </c:pt>
                <c:pt idx="49">
                  <c:v>16.25</c:v>
                </c:pt>
                <c:pt idx="50">
                  <c:v>16.319999999999901</c:v>
                </c:pt>
                <c:pt idx="51">
                  <c:v>16.380000000000098</c:v>
                </c:pt>
                <c:pt idx="52">
                  <c:v>16.45</c:v>
                </c:pt>
                <c:pt idx="53">
                  <c:v>16.510000000000002</c:v>
                </c:pt>
                <c:pt idx="54">
                  <c:v>16.569999999999901</c:v>
                </c:pt>
                <c:pt idx="55">
                  <c:v>16.6400000000001</c:v>
                </c:pt>
                <c:pt idx="56">
                  <c:v>16.7</c:v>
                </c:pt>
                <c:pt idx="57">
                  <c:v>16.760000000000002</c:v>
                </c:pt>
                <c:pt idx="58">
                  <c:v>16.829999999999899</c:v>
                </c:pt>
                <c:pt idx="59">
                  <c:v>16.8900000000001</c:v>
                </c:pt>
                <c:pt idx="60">
                  <c:v>16.95</c:v>
                </c:pt>
                <c:pt idx="61">
                  <c:v>17.010000000000002</c:v>
                </c:pt>
                <c:pt idx="62">
                  <c:v>17.069999999999901</c:v>
                </c:pt>
                <c:pt idx="63">
                  <c:v>17.130000000000098</c:v>
                </c:pt>
                <c:pt idx="64">
                  <c:v>17.190000000000101</c:v>
                </c:pt>
                <c:pt idx="65">
                  <c:v>17.25</c:v>
                </c:pt>
                <c:pt idx="66">
                  <c:v>17.309999999999899</c:v>
                </c:pt>
                <c:pt idx="67">
                  <c:v>17.3700000000001</c:v>
                </c:pt>
                <c:pt idx="68">
                  <c:v>17.430000000000099</c:v>
                </c:pt>
                <c:pt idx="69">
                  <c:v>17.48</c:v>
                </c:pt>
                <c:pt idx="70">
                  <c:v>17.54</c:v>
                </c:pt>
                <c:pt idx="71">
                  <c:v>17.600000000000101</c:v>
                </c:pt>
                <c:pt idx="72">
                  <c:v>17.6600000000001</c:v>
                </c:pt>
                <c:pt idx="73">
                  <c:v>17.71</c:v>
                </c:pt>
                <c:pt idx="74">
                  <c:v>17.77</c:v>
                </c:pt>
                <c:pt idx="75">
                  <c:v>17.829999999999899</c:v>
                </c:pt>
                <c:pt idx="76">
                  <c:v>17.880000000000098</c:v>
                </c:pt>
                <c:pt idx="77">
                  <c:v>17.940000000000101</c:v>
                </c:pt>
                <c:pt idx="78">
                  <c:v>17.989999999999998</c:v>
                </c:pt>
                <c:pt idx="79">
                  <c:v>18.05</c:v>
                </c:pt>
                <c:pt idx="80">
                  <c:v>18.100000000000101</c:v>
                </c:pt>
                <c:pt idx="81">
                  <c:v>18.1600000000001</c:v>
                </c:pt>
                <c:pt idx="82">
                  <c:v>18.21</c:v>
                </c:pt>
                <c:pt idx="83">
                  <c:v>18.260000000000002</c:v>
                </c:pt>
                <c:pt idx="84">
                  <c:v>18.319999999999901</c:v>
                </c:pt>
                <c:pt idx="85">
                  <c:v>18.3700000000001</c:v>
                </c:pt>
                <c:pt idx="86">
                  <c:v>18.420000000000101</c:v>
                </c:pt>
                <c:pt idx="87">
                  <c:v>18.48</c:v>
                </c:pt>
                <c:pt idx="88">
                  <c:v>18.53</c:v>
                </c:pt>
                <c:pt idx="89">
                  <c:v>18.579999999999899</c:v>
                </c:pt>
                <c:pt idx="90">
                  <c:v>18.630000000000098</c:v>
                </c:pt>
                <c:pt idx="91">
                  <c:v>18.690000000000101</c:v>
                </c:pt>
                <c:pt idx="92">
                  <c:v>18.739999999999998</c:v>
                </c:pt>
                <c:pt idx="93">
                  <c:v>18.79</c:v>
                </c:pt>
                <c:pt idx="94">
                  <c:v>18.8399999999999</c:v>
                </c:pt>
                <c:pt idx="95">
                  <c:v>18.8900000000001</c:v>
                </c:pt>
                <c:pt idx="96">
                  <c:v>18.940000000000101</c:v>
                </c:pt>
                <c:pt idx="97">
                  <c:v>18.989999999999998</c:v>
                </c:pt>
                <c:pt idx="98">
                  <c:v>19.04</c:v>
                </c:pt>
                <c:pt idx="99">
                  <c:v>19.0899999999999</c:v>
                </c:pt>
                <c:pt idx="100">
                  <c:v>19.1400000000001</c:v>
                </c:pt>
                <c:pt idx="101">
                  <c:v>19.190000000000101</c:v>
                </c:pt>
                <c:pt idx="102">
                  <c:v>19.239999999999998</c:v>
                </c:pt>
                <c:pt idx="103">
                  <c:v>19.29</c:v>
                </c:pt>
                <c:pt idx="104">
                  <c:v>19.3399999999999</c:v>
                </c:pt>
                <c:pt idx="105">
                  <c:v>19.3900000000001</c:v>
                </c:pt>
                <c:pt idx="106">
                  <c:v>19.440000000000101</c:v>
                </c:pt>
                <c:pt idx="107">
                  <c:v>19.48</c:v>
                </c:pt>
                <c:pt idx="108">
                  <c:v>19.53</c:v>
                </c:pt>
                <c:pt idx="109">
                  <c:v>19.579999999999899</c:v>
                </c:pt>
                <c:pt idx="110">
                  <c:v>19.630000000000098</c:v>
                </c:pt>
                <c:pt idx="111">
                  <c:v>19.680000000000099</c:v>
                </c:pt>
                <c:pt idx="112">
                  <c:v>19.72</c:v>
                </c:pt>
                <c:pt idx="113">
                  <c:v>19.77</c:v>
                </c:pt>
                <c:pt idx="114">
                  <c:v>19.819999999999901</c:v>
                </c:pt>
                <c:pt idx="115">
                  <c:v>19.860000000000099</c:v>
                </c:pt>
                <c:pt idx="116">
                  <c:v>19.9100000000001</c:v>
                </c:pt>
                <c:pt idx="117">
                  <c:v>19.96</c:v>
                </c:pt>
                <c:pt idx="118">
                  <c:v>20</c:v>
                </c:pt>
                <c:pt idx="119">
                  <c:v>20.05</c:v>
                </c:pt>
                <c:pt idx="120">
                  <c:v>20.100000000000101</c:v>
                </c:pt>
                <c:pt idx="121">
                  <c:v>20.1400000000001</c:v>
                </c:pt>
                <c:pt idx="122">
                  <c:v>20.190000000000101</c:v>
                </c:pt>
                <c:pt idx="123">
                  <c:v>20.23</c:v>
                </c:pt>
                <c:pt idx="124">
                  <c:v>20.28</c:v>
                </c:pt>
                <c:pt idx="125">
                  <c:v>20.319999999999901</c:v>
                </c:pt>
                <c:pt idx="126">
                  <c:v>20.3700000000001</c:v>
                </c:pt>
                <c:pt idx="127">
                  <c:v>20.4100000000001</c:v>
                </c:pt>
                <c:pt idx="128">
                  <c:v>20.46</c:v>
                </c:pt>
                <c:pt idx="129">
                  <c:v>20.5</c:v>
                </c:pt>
                <c:pt idx="130">
                  <c:v>20.55</c:v>
                </c:pt>
                <c:pt idx="131">
                  <c:v>20.5899999999999</c:v>
                </c:pt>
                <c:pt idx="132">
                  <c:v>20.630000000000098</c:v>
                </c:pt>
                <c:pt idx="133">
                  <c:v>20.680000000000099</c:v>
                </c:pt>
                <c:pt idx="134">
                  <c:v>20.72</c:v>
                </c:pt>
                <c:pt idx="135">
                  <c:v>20.77</c:v>
                </c:pt>
                <c:pt idx="136">
                  <c:v>20.809999999999899</c:v>
                </c:pt>
                <c:pt idx="137">
                  <c:v>20.850000000000101</c:v>
                </c:pt>
                <c:pt idx="138">
                  <c:v>20.900000000000102</c:v>
                </c:pt>
                <c:pt idx="139">
                  <c:v>20.940000000000101</c:v>
                </c:pt>
                <c:pt idx="140">
                  <c:v>20.98</c:v>
                </c:pt>
                <c:pt idx="141">
                  <c:v>21.02</c:v>
                </c:pt>
                <c:pt idx="142">
                  <c:v>21.069999999999901</c:v>
                </c:pt>
                <c:pt idx="143">
                  <c:v>21.110000000000099</c:v>
                </c:pt>
                <c:pt idx="144">
                  <c:v>21.150000000000102</c:v>
                </c:pt>
                <c:pt idx="145">
                  <c:v>21.190000000000101</c:v>
                </c:pt>
                <c:pt idx="146">
                  <c:v>21.24</c:v>
                </c:pt>
                <c:pt idx="147">
                  <c:v>21.28</c:v>
                </c:pt>
                <c:pt idx="148">
                  <c:v>21.319999999999901</c:v>
                </c:pt>
                <c:pt idx="149">
                  <c:v>21.360000000000099</c:v>
                </c:pt>
                <c:pt idx="150">
                  <c:v>21.400000000000102</c:v>
                </c:pt>
                <c:pt idx="151">
                  <c:v>21.440000000000101</c:v>
                </c:pt>
                <c:pt idx="152">
                  <c:v>21.49</c:v>
                </c:pt>
                <c:pt idx="153">
                  <c:v>21.53</c:v>
                </c:pt>
                <c:pt idx="154">
                  <c:v>21.569999999999901</c:v>
                </c:pt>
                <c:pt idx="155">
                  <c:v>21.610000000000099</c:v>
                </c:pt>
                <c:pt idx="156">
                  <c:v>21.650000000000102</c:v>
                </c:pt>
                <c:pt idx="157">
                  <c:v>21.690000000000101</c:v>
                </c:pt>
                <c:pt idx="158">
                  <c:v>21.73</c:v>
                </c:pt>
                <c:pt idx="159">
                  <c:v>21.77</c:v>
                </c:pt>
                <c:pt idx="160">
                  <c:v>21.809999999999899</c:v>
                </c:pt>
                <c:pt idx="161">
                  <c:v>21.850000000000101</c:v>
                </c:pt>
                <c:pt idx="162">
                  <c:v>21.8900000000001</c:v>
                </c:pt>
                <c:pt idx="163">
                  <c:v>21.930000000000099</c:v>
                </c:pt>
                <c:pt idx="164">
                  <c:v>21.97</c:v>
                </c:pt>
                <c:pt idx="165">
                  <c:v>22.01</c:v>
                </c:pt>
                <c:pt idx="166">
                  <c:v>22.05</c:v>
                </c:pt>
                <c:pt idx="167">
                  <c:v>22.0899999999999</c:v>
                </c:pt>
                <c:pt idx="168">
                  <c:v>22.130000000000098</c:v>
                </c:pt>
                <c:pt idx="169">
                  <c:v>22.170000000000101</c:v>
                </c:pt>
                <c:pt idx="170">
                  <c:v>22.21</c:v>
                </c:pt>
                <c:pt idx="171">
                  <c:v>22.25</c:v>
                </c:pt>
                <c:pt idx="172">
                  <c:v>22.29</c:v>
                </c:pt>
                <c:pt idx="173">
                  <c:v>22.329999999999899</c:v>
                </c:pt>
                <c:pt idx="174">
                  <c:v>22.360000000000099</c:v>
                </c:pt>
                <c:pt idx="175">
                  <c:v>22.400000000000102</c:v>
                </c:pt>
                <c:pt idx="176">
                  <c:v>22.440000000000101</c:v>
                </c:pt>
                <c:pt idx="177">
                  <c:v>22.48</c:v>
                </c:pt>
                <c:pt idx="178">
                  <c:v>22.52</c:v>
                </c:pt>
                <c:pt idx="179">
                  <c:v>22.559999999999899</c:v>
                </c:pt>
                <c:pt idx="180">
                  <c:v>22.600000000000101</c:v>
                </c:pt>
                <c:pt idx="181">
                  <c:v>22.630000000000098</c:v>
                </c:pt>
                <c:pt idx="182">
                  <c:v>22.670000000000101</c:v>
                </c:pt>
                <c:pt idx="183">
                  <c:v>22.71</c:v>
                </c:pt>
                <c:pt idx="184">
                  <c:v>22.75</c:v>
                </c:pt>
                <c:pt idx="185">
                  <c:v>22.78</c:v>
                </c:pt>
                <c:pt idx="186">
                  <c:v>22.819999999999901</c:v>
                </c:pt>
                <c:pt idx="187">
                  <c:v>22.860000000000099</c:v>
                </c:pt>
                <c:pt idx="188">
                  <c:v>22.900000000000102</c:v>
                </c:pt>
                <c:pt idx="189">
                  <c:v>22.930000000000099</c:v>
                </c:pt>
                <c:pt idx="190">
                  <c:v>22.97</c:v>
                </c:pt>
                <c:pt idx="191">
                  <c:v>23.01</c:v>
                </c:pt>
                <c:pt idx="192">
                  <c:v>23.05</c:v>
                </c:pt>
                <c:pt idx="193">
                  <c:v>23.079999999999899</c:v>
                </c:pt>
                <c:pt idx="194">
                  <c:v>23.1200000000001</c:v>
                </c:pt>
                <c:pt idx="195">
                  <c:v>23.1600000000001</c:v>
                </c:pt>
                <c:pt idx="196">
                  <c:v>23.190000000000101</c:v>
                </c:pt>
                <c:pt idx="197">
                  <c:v>23.23</c:v>
                </c:pt>
                <c:pt idx="198">
                  <c:v>23.27</c:v>
                </c:pt>
                <c:pt idx="199">
                  <c:v>23.3</c:v>
                </c:pt>
                <c:pt idx="200">
                  <c:v>23.3399999999999</c:v>
                </c:pt>
              </c:numCache>
            </c:numRef>
          </c:yVal>
          <c:smooth val="1"/>
          <c:extLst>
            <c:ext xmlns:c16="http://schemas.microsoft.com/office/drawing/2014/chart" uri="{C3380CC4-5D6E-409C-BE32-E72D297353CC}">
              <c16:uniqueId val="{00000000-CDC9-2345-B46B-F7EBAC08589E}"/>
            </c:ext>
          </c:extLst>
        </c:ser>
        <c:ser>
          <c:idx val="8"/>
          <c:order val="1"/>
          <c:tx>
            <c:v>R(A) Гауссово</c:v>
          </c:tx>
          <c:spPr>
            <a:ln w="12700" cap="rnd">
              <a:solidFill>
                <a:srgbClr val="00B050"/>
              </a:solidFill>
              <a:round/>
            </a:ln>
            <a:effectLst/>
          </c:spPr>
          <c:marker>
            <c:symbol val="none"/>
          </c:marker>
          <c:xVal>
            <c:numRef>
              <c:f>'R(A), r(A)'!$B$11:$B$211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r(A)'!$F$11:$F$211</c:f>
              <c:numCache>
                <c:formatCode>0.00</c:formatCode>
                <c:ptCount val="201"/>
                <c:pt idx="0">
                  <c:v>6.31</c:v>
                </c:pt>
                <c:pt idx="1">
                  <c:v>6.31</c:v>
                </c:pt>
                <c:pt idx="2">
                  <c:v>6.31</c:v>
                </c:pt>
                <c:pt idx="3">
                  <c:v>6.31</c:v>
                </c:pt>
                <c:pt idx="4">
                  <c:v>6.31</c:v>
                </c:pt>
                <c:pt idx="5">
                  <c:v>6.31</c:v>
                </c:pt>
                <c:pt idx="6">
                  <c:v>6.31</c:v>
                </c:pt>
                <c:pt idx="7">
                  <c:v>6.31</c:v>
                </c:pt>
                <c:pt idx="8">
                  <c:v>6.31</c:v>
                </c:pt>
                <c:pt idx="9">
                  <c:v>6.31</c:v>
                </c:pt>
                <c:pt idx="10">
                  <c:v>6.31</c:v>
                </c:pt>
                <c:pt idx="11">
                  <c:v>6.31</c:v>
                </c:pt>
                <c:pt idx="12">
                  <c:v>6.31</c:v>
                </c:pt>
                <c:pt idx="13">
                  <c:v>6.31</c:v>
                </c:pt>
                <c:pt idx="14">
                  <c:v>6.31</c:v>
                </c:pt>
                <c:pt idx="15">
                  <c:v>6.31</c:v>
                </c:pt>
                <c:pt idx="16">
                  <c:v>6.31</c:v>
                </c:pt>
                <c:pt idx="17">
                  <c:v>6.31</c:v>
                </c:pt>
                <c:pt idx="18">
                  <c:v>6.31</c:v>
                </c:pt>
                <c:pt idx="19">
                  <c:v>6.31</c:v>
                </c:pt>
                <c:pt idx="20">
                  <c:v>6.31</c:v>
                </c:pt>
                <c:pt idx="21">
                  <c:v>6.31</c:v>
                </c:pt>
                <c:pt idx="22">
                  <c:v>6.31</c:v>
                </c:pt>
                <c:pt idx="23">
                  <c:v>6.31</c:v>
                </c:pt>
                <c:pt idx="24">
                  <c:v>11.03</c:v>
                </c:pt>
                <c:pt idx="25">
                  <c:v>11.04</c:v>
                </c:pt>
                <c:pt idx="26">
                  <c:v>11.05</c:v>
                </c:pt>
                <c:pt idx="27">
                  <c:v>11.06</c:v>
                </c:pt>
                <c:pt idx="28">
                  <c:v>11.07</c:v>
                </c:pt>
                <c:pt idx="29">
                  <c:v>11.08</c:v>
                </c:pt>
                <c:pt idx="30">
                  <c:v>11.09</c:v>
                </c:pt>
                <c:pt idx="31">
                  <c:v>11.1</c:v>
                </c:pt>
                <c:pt idx="32">
                  <c:v>11.11</c:v>
                </c:pt>
                <c:pt idx="33">
                  <c:v>11.11</c:v>
                </c:pt>
                <c:pt idx="34">
                  <c:v>11.12</c:v>
                </c:pt>
                <c:pt idx="35">
                  <c:v>11.13</c:v>
                </c:pt>
                <c:pt idx="36">
                  <c:v>11.13</c:v>
                </c:pt>
                <c:pt idx="37">
                  <c:v>11.14</c:v>
                </c:pt>
                <c:pt idx="38">
                  <c:v>11.15</c:v>
                </c:pt>
                <c:pt idx="39">
                  <c:v>11.15</c:v>
                </c:pt>
                <c:pt idx="40">
                  <c:v>11.16</c:v>
                </c:pt>
                <c:pt idx="41">
                  <c:v>11.17</c:v>
                </c:pt>
                <c:pt idx="42">
                  <c:v>11.17</c:v>
                </c:pt>
                <c:pt idx="43">
                  <c:v>11.18</c:v>
                </c:pt>
                <c:pt idx="44">
                  <c:v>11.19</c:v>
                </c:pt>
                <c:pt idx="45">
                  <c:v>11.19</c:v>
                </c:pt>
                <c:pt idx="46">
                  <c:v>11.2</c:v>
                </c:pt>
                <c:pt idx="47">
                  <c:v>11.2</c:v>
                </c:pt>
                <c:pt idx="48">
                  <c:v>11.21</c:v>
                </c:pt>
                <c:pt idx="49">
                  <c:v>11.22</c:v>
                </c:pt>
                <c:pt idx="50">
                  <c:v>11.22</c:v>
                </c:pt>
                <c:pt idx="51">
                  <c:v>11.23</c:v>
                </c:pt>
                <c:pt idx="52">
                  <c:v>11.23</c:v>
                </c:pt>
                <c:pt idx="53">
                  <c:v>11.24</c:v>
                </c:pt>
                <c:pt idx="54">
                  <c:v>11.24</c:v>
                </c:pt>
                <c:pt idx="55">
                  <c:v>11.25</c:v>
                </c:pt>
                <c:pt idx="56">
                  <c:v>11.26</c:v>
                </c:pt>
                <c:pt idx="57">
                  <c:v>11.26</c:v>
                </c:pt>
                <c:pt idx="58">
                  <c:v>11.27</c:v>
                </c:pt>
                <c:pt idx="59">
                  <c:v>11.28</c:v>
                </c:pt>
                <c:pt idx="60">
                  <c:v>11.28</c:v>
                </c:pt>
                <c:pt idx="61">
                  <c:v>11.29</c:v>
                </c:pt>
                <c:pt idx="62">
                  <c:v>11.29</c:v>
                </c:pt>
                <c:pt idx="63">
                  <c:v>11.3</c:v>
                </c:pt>
                <c:pt idx="64">
                  <c:v>11.31</c:v>
                </c:pt>
                <c:pt idx="65">
                  <c:v>11.31</c:v>
                </c:pt>
                <c:pt idx="66">
                  <c:v>15.54</c:v>
                </c:pt>
                <c:pt idx="67">
                  <c:v>15.55</c:v>
                </c:pt>
                <c:pt idx="68">
                  <c:v>15.57</c:v>
                </c:pt>
                <c:pt idx="69">
                  <c:v>15.58</c:v>
                </c:pt>
                <c:pt idx="70">
                  <c:v>15.6</c:v>
                </c:pt>
                <c:pt idx="71">
                  <c:v>15.61</c:v>
                </c:pt>
                <c:pt idx="72">
                  <c:v>15.62</c:v>
                </c:pt>
                <c:pt idx="73">
                  <c:v>15.64</c:v>
                </c:pt>
                <c:pt idx="74">
                  <c:v>15.65</c:v>
                </c:pt>
                <c:pt idx="75">
                  <c:v>15.66</c:v>
                </c:pt>
                <c:pt idx="76">
                  <c:v>15.67</c:v>
                </c:pt>
                <c:pt idx="77">
                  <c:v>15.69</c:v>
                </c:pt>
                <c:pt idx="78">
                  <c:v>15.7</c:v>
                </c:pt>
                <c:pt idx="79">
                  <c:v>15.71</c:v>
                </c:pt>
                <c:pt idx="80">
                  <c:v>15.72</c:v>
                </c:pt>
                <c:pt idx="81">
                  <c:v>15.74</c:v>
                </c:pt>
                <c:pt idx="82">
                  <c:v>15.75</c:v>
                </c:pt>
                <c:pt idx="83">
                  <c:v>15.76</c:v>
                </c:pt>
                <c:pt idx="84">
                  <c:v>15.77</c:v>
                </c:pt>
                <c:pt idx="85">
                  <c:v>15.78</c:v>
                </c:pt>
                <c:pt idx="86">
                  <c:v>15.79</c:v>
                </c:pt>
                <c:pt idx="87">
                  <c:v>15.8</c:v>
                </c:pt>
                <c:pt idx="88">
                  <c:v>15.82</c:v>
                </c:pt>
                <c:pt idx="89">
                  <c:v>15.83</c:v>
                </c:pt>
                <c:pt idx="90">
                  <c:v>15.84</c:v>
                </c:pt>
                <c:pt idx="91">
                  <c:v>15.85</c:v>
                </c:pt>
                <c:pt idx="92">
                  <c:v>15.86</c:v>
                </c:pt>
                <c:pt idx="93">
                  <c:v>15.87</c:v>
                </c:pt>
                <c:pt idx="94">
                  <c:v>15.88</c:v>
                </c:pt>
                <c:pt idx="95">
                  <c:v>15.89</c:v>
                </c:pt>
                <c:pt idx="96">
                  <c:v>15.9</c:v>
                </c:pt>
                <c:pt idx="97">
                  <c:v>15.92</c:v>
                </c:pt>
                <c:pt idx="98">
                  <c:v>15.93</c:v>
                </c:pt>
                <c:pt idx="99">
                  <c:v>15.94</c:v>
                </c:pt>
                <c:pt idx="100">
                  <c:v>15.95</c:v>
                </c:pt>
                <c:pt idx="101">
                  <c:v>15.96</c:v>
                </c:pt>
                <c:pt idx="102">
                  <c:v>15.97</c:v>
                </c:pt>
                <c:pt idx="103">
                  <c:v>15.98</c:v>
                </c:pt>
                <c:pt idx="104">
                  <c:v>15.99</c:v>
                </c:pt>
                <c:pt idx="105">
                  <c:v>16.010000000000002</c:v>
                </c:pt>
                <c:pt idx="106">
                  <c:v>16.02</c:v>
                </c:pt>
                <c:pt idx="107">
                  <c:v>16.03</c:v>
                </c:pt>
                <c:pt idx="108">
                  <c:v>16.04</c:v>
                </c:pt>
                <c:pt idx="109">
                  <c:v>16.05</c:v>
                </c:pt>
                <c:pt idx="110">
                  <c:v>16.059999999999999</c:v>
                </c:pt>
                <c:pt idx="111">
                  <c:v>16.079999999999998</c:v>
                </c:pt>
                <c:pt idx="112">
                  <c:v>16.09</c:v>
                </c:pt>
                <c:pt idx="113">
                  <c:v>16.100000000000001</c:v>
                </c:pt>
                <c:pt idx="114">
                  <c:v>16.11</c:v>
                </c:pt>
                <c:pt idx="115">
                  <c:v>16.13</c:v>
                </c:pt>
                <c:pt idx="116">
                  <c:v>16.14</c:v>
                </c:pt>
                <c:pt idx="117">
                  <c:v>16.149999999999999</c:v>
                </c:pt>
                <c:pt idx="118">
                  <c:v>16.170000000000002</c:v>
                </c:pt>
                <c:pt idx="119">
                  <c:v>16.18</c:v>
                </c:pt>
                <c:pt idx="120">
                  <c:v>16.190000000000001</c:v>
                </c:pt>
                <c:pt idx="121">
                  <c:v>16.21</c:v>
                </c:pt>
                <c:pt idx="122">
                  <c:v>16.22</c:v>
                </c:pt>
                <c:pt idx="123">
                  <c:v>16.239999999999998</c:v>
                </c:pt>
                <c:pt idx="124">
                  <c:v>16.25</c:v>
                </c:pt>
                <c:pt idx="125">
                  <c:v>16.27</c:v>
                </c:pt>
                <c:pt idx="126">
                  <c:v>16.28</c:v>
                </c:pt>
                <c:pt idx="127">
                  <c:v>16.3</c:v>
                </c:pt>
                <c:pt idx="128">
                  <c:v>16.32</c:v>
                </c:pt>
                <c:pt idx="129">
                  <c:v>16.329999999999998</c:v>
                </c:pt>
                <c:pt idx="130">
                  <c:v>16.350000000000001</c:v>
                </c:pt>
                <c:pt idx="131">
                  <c:v>16.37</c:v>
                </c:pt>
                <c:pt idx="132">
                  <c:v>16.39</c:v>
                </c:pt>
                <c:pt idx="133">
                  <c:v>16.41</c:v>
                </c:pt>
                <c:pt idx="134">
                  <c:v>19.809999999999999</c:v>
                </c:pt>
                <c:pt idx="135">
                  <c:v>19.84</c:v>
                </c:pt>
                <c:pt idx="136">
                  <c:v>19.86</c:v>
                </c:pt>
                <c:pt idx="137">
                  <c:v>19.89</c:v>
                </c:pt>
                <c:pt idx="138">
                  <c:v>19.91</c:v>
                </c:pt>
                <c:pt idx="139">
                  <c:v>19.93</c:v>
                </c:pt>
                <c:pt idx="140">
                  <c:v>19.95</c:v>
                </c:pt>
                <c:pt idx="141">
                  <c:v>19.97</c:v>
                </c:pt>
                <c:pt idx="142">
                  <c:v>20</c:v>
                </c:pt>
                <c:pt idx="143">
                  <c:v>20.02</c:v>
                </c:pt>
                <c:pt idx="144">
                  <c:v>20.04</c:v>
                </c:pt>
                <c:pt idx="145">
                  <c:v>20.059999999999999</c:v>
                </c:pt>
                <c:pt idx="146">
                  <c:v>20.07</c:v>
                </c:pt>
                <c:pt idx="147">
                  <c:v>20.09</c:v>
                </c:pt>
                <c:pt idx="148">
                  <c:v>20.11</c:v>
                </c:pt>
                <c:pt idx="149">
                  <c:v>20.13</c:v>
                </c:pt>
                <c:pt idx="150">
                  <c:v>20.149999999999999</c:v>
                </c:pt>
                <c:pt idx="151">
                  <c:v>20.170000000000002</c:v>
                </c:pt>
                <c:pt idx="152">
                  <c:v>20.18</c:v>
                </c:pt>
                <c:pt idx="153">
                  <c:v>20.2</c:v>
                </c:pt>
                <c:pt idx="154">
                  <c:v>20.22</c:v>
                </c:pt>
                <c:pt idx="155">
                  <c:v>20.23</c:v>
                </c:pt>
                <c:pt idx="156">
                  <c:v>20.25</c:v>
                </c:pt>
                <c:pt idx="157">
                  <c:v>20.27</c:v>
                </c:pt>
                <c:pt idx="158">
                  <c:v>20.28</c:v>
                </c:pt>
                <c:pt idx="159">
                  <c:v>20.3</c:v>
                </c:pt>
                <c:pt idx="160">
                  <c:v>20.32</c:v>
                </c:pt>
                <c:pt idx="161">
                  <c:v>20.329999999999998</c:v>
                </c:pt>
                <c:pt idx="162">
                  <c:v>20.350000000000001</c:v>
                </c:pt>
                <c:pt idx="163">
                  <c:v>20.36</c:v>
                </c:pt>
                <c:pt idx="164">
                  <c:v>20.38</c:v>
                </c:pt>
                <c:pt idx="165">
                  <c:v>20.399999999999999</c:v>
                </c:pt>
                <c:pt idx="166">
                  <c:v>20.41</c:v>
                </c:pt>
                <c:pt idx="167">
                  <c:v>20.43</c:v>
                </c:pt>
                <c:pt idx="168">
                  <c:v>20.440000000000001</c:v>
                </c:pt>
                <c:pt idx="169">
                  <c:v>20.46</c:v>
                </c:pt>
                <c:pt idx="170">
                  <c:v>20.47</c:v>
                </c:pt>
                <c:pt idx="171">
                  <c:v>20.49</c:v>
                </c:pt>
                <c:pt idx="172">
                  <c:v>20.5</c:v>
                </c:pt>
                <c:pt idx="173">
                  <c:v>20.52</c:v>
                </c:pt>
                <c:pt idx="174">
                  <c:v>20.54</c:v>
                </c:pt>
                <c:pt idx="175">
                  <c:v>20.55</c:v>
                </c:pt>
                <c:pt idx="176">
                  <c:v>20.57</c:v>
                </c:pt>
                <c:pt idx="177">
                  <c:v>20.58</c:v>
                </c:pt>
                <c:pt idx="178">
                  <c:v>20.6</c:v>
                </c:pt>
                <c:pt idx="179">
                  <c:v>20.61</c:v>
                </c:pt>
                <c:pt idx="180">
                  <c:v>20.63</c:v>
                </c:pt>
                <c:pt idx="181">
                  <c:v>20.65</c:v>
                </c:pt>
                <c:pt idx="182">
                  <c:v>20.66</c:v>
                </c:pt>
                <c:pt idx="183">
                  <c:v>20.68</c:v>
                </c:pt>
                <c:pt idx="184">
                  <c:v>20.69</c:v>
                </c:pt>
                <c:pt idx="185">
                  <c:v>20.71</c:v>
                </c:pt>
                <c:pt idx="186">
                  <c:v>20.73</c:v>
                </c:pt>
                <c:pt idx="187">
                  <c:v>20.74</c:v>
                </c:pt>
                <c:pt idx="188">
                  <c:v>20.76</c:v>
                </c:pt>
                <c:pt idx="189">
                  <c:v>20.78</c:v>
                </c:pt>
                <c:pt idx="190">
                  <c:v>20.79</c:v>
                </c:pt>
                <c:pt idx="191">
                  <c:v>20.81</c:v>
                </c:pt>
                <c:pt idx="192">
                  <c:v>20.83</c:v>
                </c:pt>
                <c:pt idx="193">
                  <c:v>20.84</c:v>
                </c:pt>
                <c:pt idx="194">
                  <c:v>20.86</c:v>
                </c:pt>
                <c:pt idx="195">
                  <c:v>20.88</c:v>
                </c:pt>
                <c:pt idx="196">
                  <c:v>20.9</c:v>
                </c:pt>
                <c:pt idx="197">
                  <c:v>20.92</c:v>
                </c:pt>
                <c:pt idx="198">
                  <c:v>20.94</c:v>
                </c:pt>
                <c:pt idx="199">
                  <c:v>20.95</c:v>
                </c:pt>
                <c:pt idx="200">
                  <c:v>20.97</c:v>
                </c:pt>
              </c:numCache>
            </c:numRef>
          </c:yVal>
          <c:smooth val="1"/>
          <c:extLst>
            <c:ext xmlns:c16="http://schemas.microsoft.com/office/drawing/2014/chart" uri="{C3380CC4-5D6E-409C-BE32-E72D297353CC}">
              <c16:uniqueId val="{00000001-CDC9-2345-B46B-F7EBAC08589E}"/>
            </c:ext>
          </c:extLst>
        </c:ser>
        <c:ser>
          <c:idx val="4"/>
          <c:order val="2"/>
          <c:tx>
            <c:v>R(A) Равномерное</c:v>
          </c:tx>
          <c:spPr>
            <a:ln w="12700" cap="rnd">
              <a:solidFill>
                <a:schemeClr val="accent1"/>
              </a:solidFill>
              <a:round/>
            </a:ln>
            <a:effectLst/>
          </c:spPr>
          <c:marker>
            <c:symbol val="none"/>
          </c:marker>
          <c:xVal>
            <c:numRef>
              <c:f>'R(A), r(A)'!$B$11:$B$211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r(A)'!$I$11:$I$211</c:f>
              <c:numCache>
                <c:formatCode>0.00</c:formatCode>
                <c:ptCount val="201"/>
                <c:pt idx="0">
                  <c:v>9.0400000000000205</c:v>
                </c:pt>
                <c:pt idx="1">
                  <c:v>9.06</c:v>
                </c:pt>
                <c:pt idx="2">
                  <c:v>9.0900000000000301</c:v>
                </c:pt>
                <c:pt idx="3">
                  <c:v>9.1000000000000192</c:v>
                </c:pt>
                <c:pt idx="4">
                  <c:v>9.1200000000000099</c:v>
                </c:pt>
                <c:pt idx="5">
                  <c:v>9.1500000000000306</c:v>
                </c:pt>
                <c:pt idx="6">
                  <c:v>9.1700000000000195</c:v>
                </c:pt>
                <c:pt idx="7">
                  <c:v>9.1800000000000104</c:v>
                </c:pt>
                <c:pt idx="8">
                  <c:v>9.2100000000000399</c:v>
                </c:pt>
                <c:pt idx="9">
                  <c:v>9.23000000000002</c:v>
                </c:pt>
                <c:pt idx="10">
                  <c:v>9.2400000000000109</c:v>
                </c:pt>
                <c:pt idx="11">
                  <c:v>9.2700000000000404</c:v>
                </c:pt>
                <c:pt idx="12">
                  <c:v>9.3000000000000096</c:v>
                </c:pt>
                <c:pt idx="13">
                  <c:v>9.31</c:v>
                </c:pt>
                <c:pt idx="14">
                  <c:v>9.3400000000000301</c:v>
                </c:pt>
                <c:pt idx="15">
                  <c:v>9.3600000000000101</c:v>
                </c:pt>
                <c:pt idx="16">
                  <c:v>9.3700000000000099</c:v>
                </c:pt>
                <c:pt idx="17">
                  <c:v>9.4000000000000306</c:v>
                </c:pt>
                <c:pt idx="18">
                  <c:v>9.4200000000000195</c:v>
                </c:pt>
                <c:pt idx="19">
                  <c:v>9.4300000000000104</c:v>
                </c:pt>
                <c:pt idx="20">
                  <c:v>9.4700000000000308</c:v>
                </c:pt>
                <c:pt idx="21">
                  <c:v>9.4900000000000109</c:v>
                </c:pt>
                <c:pt idx="22">
                  <c:v>9.5200000000000404</c:v>
                </c:pt>
                <c:pt idx="23">
                  <c:v>9.5300000000000296</c:v>
                </c:pt>
                <c:pt idx="24">
                  <c:v>9.5500000000000096</c:v>
                </c:pt>
                <c:pt idx="25">
                  <c:v>9.56</c:v>
                </c:pt>
                <c:pt idx="26">
                  <c:v>9.6000000000000192</c:v>
                </c:pt>
                <c:pt idx="27">
                  <c:v>9.6200000000000099</c:v>
                </c:pt>
                <c:pt idx="28">
                  <c:v>9.6500000000000306</c:v>
                </c:pt>
                <c:pt idx="29">
                  <c:v>9.6600000000000303</c:v>
                </c:pt>
                <c:pt idx="30">
                  <c:v>9.6800000000000104</c:v>
                </c:pt>
                <c:pt idx="31">
                  <c:v>9.7100000000000399</c:v>
                </c:pt>
                <c:pt idx="32">
                  <c:v>9.7200000000000308</c:v>
                </c:pt>
                <c:pt idx="33">
                  <c:v>9.7400000000000109</c:v>
                </c:pt>
                <c:pt idx="34">
                  <c:v>9.7700000000000404</c:v>
                </c:pt>
                <c:pt idx="35">
                  <c:v>9.7900000000000205</c:v>
                </c:pt>
                <c:pt idx="36">
                  <c:v>9.81</c:v>
                </c:pt>
                <c:pt idx="37">
                  <c:v>9.8400000000000301</c:v>
                </c:pt>
                <c:pt idx="38">
                  <c:v>9.8500000000000192</c:v>
                </c:pt>
                <c:pt idx="39">
                  <c:v>9.8700000000000099</c:v>
                </c:pt>
                <c:pt idx="40">
                  <c:v>9.9000000000000306</c:v>
                </c:pt>
                <c:pt idx="41">
                  <c:v>9.9200000000000195</c:v>
                </c:pt>
                <c:pt idx="42">
                  <c:v>9.9300000000000104</c:v>
                </c:pt>
                <c:pt idx="43">
                  <c:v>9.9600000000000399</c:v>
                </c:pt>
                <c:pt idx="44">
                  <c:v>9.98000000000002</c:v>
                </c:pt>
                <c:pt idx="45">
                  <c:v>15.08</c:v>
                </c:pt>
                <c:pt idx="46">
                  <c:v>15.1</c:v>
                </c:pt>
                <c:pt idx="47">
                  <c:v>15.15</c:v>
                </c:pt>
                <c:pt idx="48">
                  <c:v>15.180000000000099</c:v>
                </c:pt>
                <c:pt idx="49">
                  <c:v>15.21</c:v>
                </c:pt>
                <c:pt idx="50">
                  <c:v>15.26</c:v>
                </c:pt>
                <c:pt idx="51">
                  <c:v>15.28</c:v>
                </c:pt>
                <c:pt idx="52">
                  <c:v>15.33</c:v>
                </c:pt>
                <c:pt idx="53">
                  <c:v>15.35</c:v>
                </c:pt>
                <c:pt idx="54">
                  <c:v>15.4</c:v>
                </c:pt>
                <c:pt idx="55">
                  <c:v>15.430000000000099</c:v>
                </c:pt>
                <c:pt idx="56">
                  <c:v>15.46</c:v>
                </c:pt>
                <c:pt idx="57">
                  <c:v>15.51</c:v>
                </c:pt>
                <c:pt idx="58">
                  <c:v>15.54</c:v>
                </c:pt>
                <c:pt idx="59">
                  <c:v>15.58</c:v>
                </c:pt>
                <c:pt idx="60">
                  <c:v>15.61</c:v>
                </c:pt>
                <c:pt idx="61">
                  <c:v>15.65</c:v>
                </c:pt>
                <c:pt idx="62">
                  <c:v>15.690000000000101</c:v>
                </c:pt>
                <c:pt idx="63">
                  <c:v>15.72</c:v>
                </c:pt>
                <c:pt idx="64">
                  <c:v>15.76</c:v>
                </c:pt>
                <c:pt idx="65">
                  <c:v>15.79</c:v>
                </c:pt>
                <c:pt idx="66">
                  <c:v>15.84</c:v>
                </c:pt>
                <c:pt idx="67">
                  <c:v>15.87</c:v>
                </c:pt>
                <c:pt idx="68">
                  <c:v>15.91</c:v>
                </c:pt>
                <c:pt idx="69">
                  <c:v>15.95</c:v>
                </c:pt>
                <c:pt idx="70">
                  <c:v>15.98</c:v>
                </c:pt>
                <c:pt idx="71">
                  <c:v>16.02</c:v>
                </c:pt>
                <c:pt idx="72">
                  <c:v>16.060000000000102</c:v>
                </c:pt>
                <c:pt idx="73">
                  <c:v>16.09</c:v>
                </c:pt>
                <c:pt idx="74">
                  <c:v>16.14</c:v>
                </c:pt>
                <c:pt idx="75">
                  <c:v>16.170000000000002</c:v>
                </c:pt>
                <c:pt idx="76">
                  <c:v>16.21</c:v>
                </c:pt>
                <c:pt idx="77">
                  <c:v>16.260000000000002</c:v>
                </c:pt>
                <c:pt idx="78">
                  <c:v>16.29</c:v>
                </c:pt>
                <c:pt idx="79">
                  <c:v>16.329999999999998</c:v>
                </c:pt>
                <c:pt idx="80">
                  <c:v>16.36</c:v>
                </c:pt>
                <c:pt idx="81">
                  <c:v>16.399999999999999</c:v>
                </c:pt>
                <c:pt idx="82">
                  <c:v>16.45</c:v>
                </c:pt>
                <c:pt idx="83">
                  <c:v>16.48</c:v>
                </c:pt>
                <c:pt idx="84">
                  <c:v>16.52</c:v>
                </c:pt>
                <c:pt idx="85">
                  <c:v>16.560000000000102</c:v>
                </c:pt>
                <c:pt idx="86">
                  <c:v>16.600000000000001</c:v>
                </c:pt>
                <c:pt idx="87">
                  <c:v>16.64</c:v>
                </c:pt>
                <c:pt idx="88">
                  <c:v>16.680000000000099</c:v>
                </c:pt>
                <c:pt idx="89">
                  <c:v>16.72</c:v>
                </c:pt>
                <c:pt idx="90">
                  <c:v>16.760000000000002</c:v>
                </c:pt>
                <c:pt idx="91">
                  <c:v>16.8</c:v>
                </c:pt>
                <c:pt idx="92">
                  <c:v>16.84</c:v>
                </c:pt>
                <c:pt idx="93">
                  <c:v>16.89</c:v>
                </c:pt>
                <c:pt idx="94">
                  <c:v>16.920000000000002</c:v>
                </c:pt>
                <c:pt idx="95">
                  <c:v>16.96</c:v>
                </c:pt>
                <c:pt idx="96">
                  <c:v>17.010000000000002</c:v>
                </c:pt>
                <c:pt idx="97">
                  <c:v>17.04</c:v>
                </c:pt>
                <c:pt idx="98">
                  <c:v>17.09</c:v>
                </c:pt>
                <c:pt idx="99">
                  <c:v>17.14</c:v>
                </c:pt>
                <c:pt idx="100">
                  <c:v>17.170000000000002</c:v>
                </c:pt>
                <c:pt idx="101">
                  <c:v>17.21</c:v>
                </c:pt>
                <c:pt idx="102">
                  <c:v>17.260000000000002</c:v>
                </c:pt>
                <c:pt idx="103">
                  <c:v>17.3</c:v>
                </c:pt>
                <c:pt idx="104">
                  <c:v>17.34</c:v>
                </c:pt>
                <c:pt idx="105">
                  <c:v>17.39</c:v>
                </c:pt>
                <c:pt idx="106">
                  <c:v>17.420000000000002</c:v>
                </c:pt>
                <c:pt idx="107">
                  <c:v>17.47</c:v>
                </c:pt>
                <c:pt idx="108">
                  <c:v>17.52</c:v>
                </c:pt>
                <c:pt idx="109">
                  <c:v>17.560000000000102</c:v>
                </c:pt>
                <c:pt idx="110">
                  <c:v>17.600000000000001</c:v>
                </c:pt>
                <c:pt idx="111">
                  <c:v>17.649999999999999</c:v>
                </c:pt>
                <c:pt idx="112">
                  <c:v>17.7</c:v>
                </c:pt>
                <c:pt idx="113">
                  <c:v>17.73</c:v>
                </c:pt>
                <c:pt idx="114">
                  <c:v>17.78</c:v>
                </c:pt>
                <c:pt idx="115">
                  <c:v>17.829999999999998</c:v>
                </c:pt>
                <c:pt idx="116">
                  <c:v>17.87</c:v>
                </c:pt>
                <c:pt idx="117">
                  <c:v>17.920000000000002</c:v>
                </c:pt>
                <c:pt idx="118">
                  <c:v>17.96</c:v>
                </c:pt>
                <c:pt idx="119">
                  <c:v>18.010000000000002</c:v>
                </c:pt>
                <c:pt idx="120">
                  <c:v>18.060000000000102</c:v>
                </c:pt>
                <c:pt idx="121">
                  <c:v>18.100000000000001</c:v>
                </c:pt>
                <c:pt idx="122">
                  <c:v>18.149999999999999</c:v>
                </c:pt>
                <c:pt idx="123">
                  <c:v>18.2</c:v>
                </c:pt>
                <c:pt idx="124">
                  <c:v>18.25</c:v>
                </c:pt>
                <c:pt idx="125">
                  <c:v>18.3</c:v>
                </c:pt>
                <c:pt idx="126">
                  <c:v>18.350000000000001</c:v>
                </c:pt>
                <c:pt idx="127">
                  <c:v>18.399999999999999</c:v>
                </c:pt>
                <c:pt idx="128">
                  <c:v>18.45</c:v>
                </c:pt>
                <c:pt idx="129">
                  <c:v>18.5</c:v>
                </c:pt>
                <c:pt idx="130">
                  <c:v>18.55</c:v>
                </c:pt>
                <c:pt idx="131">
                  <c:v>18.600000000000001</c:v>
                </c:pt>
                <c:pt idx="132">
                  <c:v>18.649999999999999</c:v>
                </c:pt>
                <c:pt idx="133">
                  <c:v>18.71</c:v>
                </c:pt>
                <c:pt idx="134">
                  <c:v>18.760000000000002</c:v>
                </c:pt>
                <c:pt idx="135">
                  <c:v>18.810000000000102</c:v>
                </c:pt>
                <c:pt idx="136">
                  <c:v>18.87</c:v>
                </c:pt>
                <c:pt idx="137">
                  <c:v>18.920000000000002</c:v>
                </c:pt>
                <c:pt idx="138">
                  <c:v>18.98</c:v>
                </c:pt>
                <c:pt idx="139">
                  <c:v>19.03</c:v>
                </c:pt>
                <c:pt idx="140">
                  <c:v>19.09</c:v>
                </c:pt>
                <c:pt idx="141">
                  <c:v>19.149999999999999</c:v>
                </c:pt>
                <c:pt idx="142">
                  <c:v>19.21</c:v>
                </c:pt>
                <c:pt idx="143">
                  <c:v>19.27</c:v>
                </c:pt>
                <c:pt idx="144">
                  <c:v>19.329999999999998</c:v>
                </c:pt>
                <c:pt idx="145">
                  <c:v>19.399999999999999</c:v>
                </c:pt>
                <c:pt idx="146">
                  <c:v>19.46</c:v>
                </c:pt>
                <c:pt idx="147">
                  <c:v>19.52</c:v>
                </c:pt>
                <c:pt idx="148">
                  <c:v>19.59</c:v>
                </c:pt>
                <c:pt idx="149">
                  <c:v>19.66</c:v>
                </c:pt>
                <c:pt idx="150">
                  <c:v>19.73</c:v>
                </c:pt>
                <c:pt idx="151">
                  <c:v>19.8</c:v>
                </c:pt>
                <c:pt idx="152">
                  <c:v>19.87</c:v>
                </c:pt>
                <c:pt idx="153">
                  <c:v>19.95</c:v>
                </c:pt>
                <c:pt idx="154">
                  <c:v>20.03</c:v>
                </c:pt>
                <c:pt idx="155">
                  <c:v>20.11</c:v>
                </c:pt>
                <c:pt idx="156">
                  <c:v>20.180000000000099</c:v>
                </c:pt>
                <c:pt idx="157">
                  <c:v>20.260000000000002</c:v>
                </c:pt>
                <c:pt idx="158">
                  <c:v>20.329999999999998</c:v>
                </c:pt>
                <c:pt idx="159">
                  <c:v>20.399999999999999</c:v>
                </c:pt>
                <c:pt idx="160">
                  <c:v>20.47</c:v>
                </c:pt>
                <c:pt idx="161">
                  <c:v>20.54</c:v>
                </c:pt>
                <c:pt idx="162">
                  <c:v>20.61</c:v>
                </c:pt>
                <c:pt idx="163">
                  <c:v>20.67</c:v>
                </c:pt>
                <c:pt idx="164">
                  <c:v>20.74</c:v>
                </c:pt>
                <c:pt idx="165">
                  <c:v>20.8</c:v>
                </c:pt>
                <c:pt idx="166">
                  <c:v>20.86</c:v>
                </c:pt>
                <c:pt idx="167">
                  <c:v>20.930000000000099</c:v>
                </c:pt>
                <c:pt idx="168">
                  <c:v>20.99</c:v>
                </c:pt>
                <c:pt idx="169">
                  <c:v>21.05</c:v>
                </c:pt>
                <c:pt idx="170">
                  <c:v>21.1</c:v>
                </c:pt>
                <c:pt idx="171">
                  <c:v>21.16</c:v>
                </c:pt>
                <c:pt idx="172">
                  <c:v>21.22</c:v>
                </c:pt>
                <c:pt idx="173">
                  <c:v>21.27</c:v>
                </c:pt>
                <c:pt idx="174">
                  <c:v>21.33</c:v>
                </c:pt>
                <c:pt idx="175">
                  <c:v>21.38</c:v>
                </c:pt>
                <c:pt idx="176">
                  <c:v>21.440000000000101</c:v>
                </c:pt>
                <c:pt idx="177">
                  <c:v>21.49</c:v>
                </c:pt>
                <c:pt idx="178">
                  <c:v>21.54</c:v>
                </c:pt>
                <c:pt idx="179">
                  <c:v>21.59</c:v>
                </c:pt>
                <c:pt idx="180">
                  <c:v>21.64</c:v>
                </c:pt>
                <c:pt idx="181">
                  <c:v>21.690000000000101</c:v>
                </c:pt>
                <c:pt idx="182">
                  <c:v>21.73</c:v>
                </c:pt>
                <c:pt idx="183">
                  <c:v>21.78</c:v>
                </c:pt>
                <c:pt idx="184">
                  <c:v>21.83</c:v>
                </c:pt>
                <c:pt idx="185">
                  <c:v>21.87</c:v>
                </c:pt>
                <c:pt idx="186">
                  <c:v>21.92</c:v>
                </c:pt>
                <c:pt idx="187">
                  <c:v>21.96</c:v>
                </c:pt>
                <c:pt idx="188">
                  <c:v>22.01</c:v>
                </c:pt>
                <c:pt idx="189">
                  <c:v>22.05</c:v>
                </c:pt>
                <c:pt idx="190">
                  <c:v>22.09</c:v>
                </c:pt>
                <c:pt idx="191">
                  <c:v>22.14</c:v>
                </c:pt>
                <c:pt idx="192">
                  <c:v>22.180000000000099</c:v>
                </c:pt>
                <c:pt idx="193">
                  <c:v>22.22</c:v>
                </c:pt>
                <c:pt idx="194">
                  <c:v>22.26</c:v>
                </c:pt>
                <c:pt idx="195">
                  <c:v>22.3</c:v>
                </c:pt>
                <c:pt idx="196">
                  <c:v>22.34</c:v>
                </c:pt>
                <c:pt idx="197">
                  <c:v>22.37</c:v>
                </c:pt>
                <c:pt idx="198">
                  <c:v>22.41</c:v>
                </c:pt>
                <c:pt idx="199">
                  <c:v>22.45</c:v>
                </c:pt>
                <c:pt idx="200">
                  <c:v>22.49</c:v>
                </c:pt>
              </c:numCache>
            </c:numRef>
          </c:yVal>
          <c:smooth val="1"/>
          <c:extLst>
            <c:ext xmlns:c16="http://schemas.microsoft.com/office/drawing/2014/chart" uri="{C3380CC4-5D6E-409C-BE32-E72D297353CC}">
              <c16:uniqueId val="{00000002-CDC9-2345-B46B-F7EBAC08589E}"/>
            </c:ext>
          </c:extLst>
        </c:ser>
        <c:ser>
          <c:idx val="3"/>
          <c:order val="3"/>
          <c:tx>
            <c:v>r(A) Экспоненциальное</c:v>
          </c:tx>
          <c:spPr>
            <a:ln w="12700" cap="rnd">
              <a:solidFill>
                <a:srgbClr val="FF0000"/>
              </a:solidFill>
              <a:prstDash val="sysDash"/>
              <a:round/>
            </a:ln>
            <a:effectLst/>
          </c:spPr>
          <c:marker>
            <c:symbol val="none"/>
          </c:marker>
          <c:xVal>
            <c:numRef>
              <c:f>'R(A), r(A)'!$B$11:$B$211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r(A)'!$D$11:$D$211</c:f>
              <c:numCache>
                <c:formatCode>0.000</c:formatCode>
                <c:ptCount val="201"/>
                <c:pt idx="0">
                  <c:v>11.7</c:v>
                </c:pt>
                <c:pt idx="1">
                  <c:v>10.3249999999999</c:v>
                </c:pt>
                <c:pt idx="2">
                  <c:v>9.8349999999999191</c:v>
                </c:pt>
                <c:pt idx="3">
                  <c:v>9.4950000000000099</c:v>
                </c:pt>
                <c:pt idx="4">
                  <c:v>9.2250000000000192</c:v>
                </c:pt>
                <c:pt idx="5">
                  <c:v>8.9950000000000099</c:v>
                </c:pt>
                <c:pt idx="6">
                  <c:v>8.7849999999999699</c:v>
                </c:pt>
                <c:pt idx="7">
                  <c:v>8.6150000000001192</c:v>
                </c:pt>
                <c:pt idx="8">
                  <c:v>8.4550000000000392</c:v>
                </c:pt>
                <c:pt idx="9">
                  <c:v>8.30499999999995</c:v>
                </c:pt>
                <c:pt idx="10">
                  <c:v>8.1650000000000809</c:v>
                </c:pt>
                <c:pt idx="11">
                  <c:v>8.0449999999999608</c:v>
                </c:pt>
                <c:pt idx="12">
                  <c:v>7.92500000000007</c:v>
                </c:pt>
                <c:pt idx="13">
                  <c:v>7.81499999999994</c:v>
                </c:pt>
                <c:pt idx="14">
                  <c:v>7.70500000000004</c:v>
                </c:pt>
                <c:pt idx="15">
                  <c:v>7.6050000000001301</c:v>
                </c:pt>
                <c:pt idx="16">
                  <c:v>7.5149999999999899</c:v>
                </c:pt>
                <c:pt idx="17">
                  <c:v>7.42500000000007</c:v>
                </c:pt>
                <c:pt idx="18">
                  <c:v>7.33499999999992</c:v>
                </c:pt>
                <c:pt idx="19">
                  <c:v>7.2549999999999999</c:v>
                </c:pt>
                <c:pt idx="20">
                  <c:v>7.17500000000007</c:v>
                </c:pt>
                <c:pt idx="21">
                  <c:v>7.0950000000000299</c:v>
                </c:pt>
                <c:pt idx="22">
                  <c:v>7.0249999999999799</c:v>
                </c:pt>
                <c:pt idx="23">
                  <c:v>6.95500000000004</c:v>
                </c:pt>
                <c:pt idx="24">
                  <c:v>6.8850000000001099</c:v>
                </c:pt>
                <c:pt idx="25">
                  <c:v>6.81499999999994</c:v>
                </c:pt>
                <c:pt idx="26">
                  <c:v>6.7549999999999999</c:v>
                </c:pt>
                <c:pt idx="27">
                  <c:v>6.69500000000005</c:v>
                </c:pt>
                <c:pt idx="28">
                  <c:v>6.6250000000001101</c:v>
                </c:pt>
                <c:pt idx="29">
                  <c:v>6.57499999999993</c:v>
                </c:pt>
                <c:pt idx="30">
                  <c:v>6.5149999999999899</c:v>
                </c:pt>
                <c:pt idx="31">
                  <c:v>6.45500000000004</c:v>
                </c:pt>
                <c:pt idx="32">
                  <c:v>6.40500000000009</c:v>
                </c:pt>
                <c:pt idx="33">
                  <c:v>6.3450000000000299</c:v>
                </c:pt>
                <c:pt idx="34">
                  <c:v>6.29499999999996</c:v>
                </c:pt>
                <c:pt idx="35">
                  <c:v>6.2450000000000001</c:v>
                </c:pt>
                <c:pt idx="36">
                  <c:v>6.19500000000005</c:v>
                </c:pt>
                <c:pt idx="37">
                  <c:v>6.1450000000000999</c:v>
                </c:pt>
                <c:pt idx="38">
                  <c:v>6.0950000000000299</c:v>
                </c:pt>
                <c:pt idx="39">
                  <c:v>6.05499999999995</c:v>
                </c:pt>
                <c:pt idx="40">
                  <c:v>6.0049999999999999</c:v>
                </c:pt>
                <c:pt idx="41">
                  <c:v>5.9650000000000301</c:v>
                </c:pt>
                <c:pt idx="42">
                  <c:v>5.91500000000008</c:v>
                </c:pt>
                <c:pt idx="43">
                  <c:v>5.8750000000001101</c:v>
                </c:pt>
                <c:pt idx="44">
                  <c:v>5.83499999999992</c:v>
                </c:pt>
                <c:pt idx="45">
                  <c:v>5.79499999999996</c:v>
                </c:pt>
                <c:pt idx="46">
                  <c:v>5.7549999999999999</c:v>
                </c:pt>
                <c:pt idx="47">
                  <c:v>5.7150000000000301</c:v>
                </c:pt>
                <c:pt idx="48">
                  <c:v>5.67500000000007</c:v>
                </c:pt>
                <c:pt idx="49">
                  <c:v>5.6350000000001099</c:v>
                </c:pt>
                <c:pt idx="50">
                  <c:v>5.5950000000000299</c:v>
                </c:pt>
                <c:pt idx="51">
                  <c:v>5.55499999999995</c:v>
                </c:pt>
                <c:pt idx="52">
                  <c:v>5.5249999999999799</c:v>
                </c:pt>
                <c:pt idx="53">
                  <c:v>5.4850000000000101</c:v>
                </c:pt>
                <c:pt idx="54">
                  <c:v>5.44500000000005</c:v>
                </c:pt>
                <c:pt idx="55">
                  <c:v>5.41500000000008</c:v>
                </c:pt>
                <c:pt idx="56">
                  <c:v>5.3750000000001101</c:v>
                </c:pt>
                <c:pt idx="57">
                  <c:v>5.3450000000000299</c:v>
                </c:pt>
                <c:pt idx="58">
                  <c:v>5.31499999999994</c:v>
                </c:pt>
                <c:pt idx="59">
                  <c:v>5.2749999999999799</c:v>
                </c:pt>
                <c:pt idx="60">
                  <c:v>5.2450000000000001</c:v>
                </c:pt>
                <c:pt idx="61">
                  <c:v>5.2150000000000301</c:v>
                </c:pt>
                <c:pt idx="62">
                  <c:v>5.18500000000006</c:v>
                </c:pt>
                <c:pt idx="63">
                  <c:v>5.1450000000000999</c:v>
                </c:pt>
                <c:pt idx="64">
                  <c:v>5.1150000000001201</c:v>
                </c:pt>
                <c:pt idx="65">
                  <c:v>5.08499999999992</c:v>
                </c:pt>
                <c:pt idx="66">
                  <c:v>5.05499999999995</c:v>
                </c:pt>
                <c:pt idx="67">
                  <c:v>5.0249999999999799</c:v>
                </c:pt>
                <c:pt idx="68">
                  <c:v>4.9950000000000001</c:v>
                </c:pt>
                <c:pt idx="69">
                  <c:v>4.9650000000000301</c:v>
                </c:pt>
                <c:pt idx="70">
                  <c:v>4.93500000000006</c:v>
                </c:pt>
                <c:pt idx="71">
                  <c:v>4.91500000000008</c:v>
                </c:pt>
                <c:pt idx="72">
                  <c:v>4.8850000000001099</c:v>
                </c:pt>
                <c:pt idx="73">
                  <c:v>4.8550000000001301</c:v>
                </c:pt>
                <c:pt idx="74">
                  <c:v>4.82499999999993</c:v>
                </c:pt>
                <c:pt idx="75">
                  <c:v>4.79499999999996</c:v>
                </c:pt>
                <c:pt idx="76">
                  <c:v>4.7749999999999799</c:v>
                </c:pt>
                <c:pt idx="77">
                  <c:v>4.7450000000000001</c:v>
                </c:pt>
                <c:pt idx="78">
                  <c:v>4.7150000000000301</c:v>
                </c:pt>
                <c:pt idx="79">
                  <c:v>4.69500000000005</c:v>
                </c:pt>
                <c:pt idx="80">
                  <c:v>4.66500000000008</c:v>
                </c:pt>
                <c:pt idx="81">
                  <c:v>4.6450000000000999</c:v>
                </c:pt>
                <c:pt idx="82">
                  <c:v>4.6150000000001201</c:v>
                </c:pt>
                <c:pt idx="83">
                  <c:v>4.5950000000000299</c:v>
                </c:pt>
                <c:pt idx="84">
                  <c:v>4.56499999999994</c:v>
                </c:pt>
                <c:pt idx="85">
                  <c:v>4.54499999999996</c:v>
                </c:pt>
                <c:pt idx="86">
                  <c:v>4.5149999999999899</c:v>
                </c:pt>
                <c:pt idx="87">
                  <c:v>4.4950000000000001</c:v>
                </c:pt>
                <c:pt idx="88">
                  <c:v>4.4750000000000201</c:v>
                </c:pt>
                <c:pt idx="89">
                  <c:v>4.44500000000005</c:v>
                </c:pt>
                <c:pt idx="90">
                  <c:v>4.42500000000007</c:v>
                </c:pt>
                <c:pt idx="91">
                  <c:v>4.40500000000009</c:v>
                </c:pt>
                <c:pt idx="92">
                  <c:v>4.3750000000001101</c:v>
                </c:pt>
                <c:pt idx="93">
                  <c:v>4.3550000000001301</c:v>
                </c:pt>
                <c:pt idx="94">
                  <c:v>4.33499999999992</c:v>
                </c:pt>
                <c:pt idx="95">
                  <c:v>4.30499999999995</c:v>
                </c:pt>
                <c:pt idx="96">
                  <c:v>4.2849999999999699</c:v>
                </c:pt>
                <c:pt idx="97">
                  <c:v>4.2649999999999899</c:v>
                </c:pt>
                <c:pt idx="98">
                  <c:v>4.2450000000000001</c:v>
                </c:pt>
                <c:pt idx="99">
                  <c:v>4.2250000000000201</c:v>
                </c:pt>
                <c:pt idx="100">
                  <c:v>4.20500000000004</c:v>
                </c:pt>
                <c:pt idx="101">
                  <c:v>4.17500000000007</c:v>
                </c:pt>
                <c:pt idx="102">
                  <c:v>4.15500000000009</c:v>
                </c:pt>
                <c:pt idx="103">
                  <c:v>4.1350000000001099</c:v>
                </c:pt>
                <c:pt idx="104">
                  <c:v>4.1150000000001201</c:v>
                </c:pt>
                <c:pt idx="105">
                  <c:v>4.0950000000000299</c:v>
                </c:pt>
                <c:pt idx="106">
                  <c:v>4.07499999999993</c:v>
                </c:pt>
                <c:pt idx="107">
                  <c:v>4.05499999999995</c:v>
                </c:pt>
                <c:pt idx="108">
                  <c:v>4.0349999999999699</c:v>
                </c:pt>
                <c:pt idx="109">
                  <c:v>4.0149999999999899</c:v>
                </c:pt>
                <c:pt idx="110">
                  <c:v>3.9950000000000001</c:v>
                </c:pt>
                <c:pt idx="111">
                  <c:v>3.9750000000000201</c:v>
                </c:pt>
                <c:pt idx="112">
                  <c:v>3.95500000000004</c:v>
                </c:pt>
                <c:pt idx="113">
                  <c:v>3.93500000000006</c:v>
                </c:pt>
                <c:pt idx="114">
                  <c:v>3.91500000000008</c:v>
                </c:pt>
                <c:pt idx="115">
                  <c:v>3.8950000000000999</c:v>
                </c:pt>
                <c:pt idx="116">
                  <c:v>3.8750000000001101</c:v>
                </c:pt>
                <c:pt idx="117">
                  <c:v>3.8650000000001201</c:v>
                </c:pt>
                <c:pt idx="118">
                  <c:v>3.8450000000000299</c:v>
                </c:pt>
                <c:pt idx="119">
                  <c:v>3.82499999999993</c:v>
                </c:pt>
                <c:pt idx="120">
                  <c:v>3.80499999999995</c:v>
                </c:pt>
                <c:pt idx="121">
                  <c:v>3.7849999999999699</c:v>
                </c:pt>
                <c:pt idx="122">
                  <c:v>3.7649999999999899</c:v>
                </c:pt>
                <c:pt idx="123">
                  <c:v>3.7549999999999999</c:v>
                </c:pt>
                <c:pt idx="124">
                  <c:v>3.7350000000000101</c:v>
                </c:pt>
                <c:pt idx="125">
                  <c:v>3.7150000000000301</c:v>
                </c:pt>
                <c:pt idx="126">
                  <c:v>3.69500000000005</c:v>
                </c:pt>
                <c:pt idx="127">
                  <c:v>3.67500000000007</c:v>
                </c:pt>
                <c:pt idx="128">
                  <c:v>3.66500000000008</c:v>
                </c:pt>
                <c:pt idx="129">
                  <c:v>3.6450000000000999</c:v>
                </c:pt>
                <c:pt idx="130">
                  <c:v>3.6250000000001101</c:v>
                </c:pt>
                <c:pt idx="131">
                  <c:v>3.6150000000001201</c:v>
                </c:pt>
                <c:pt idx="132">
                  <c:v>3.5950000000000299</c:v>
                </c:pt>
                <c:pt idx="133">
                  <c:v>3.57499999999993</c:v>
                </c:pt>
                <c:pt idx="134">
                  <c:v>3.56499999999994</c:v>
                </c:pt>
                <c:pt idx="135">
                  <c:v>3.54499999999996</c:v>
                </c:pt>
                <c:pt idx="136">
                  <c:v>3.5249999999999799</c:v>
                </c:pt>
                <c:pt idx="137">
                  <c:v>3.5149999999999899</c:v>
                </c:pt>
                <c:pt idx="138">
                  <c:v>3.4950000000000001</c:v>
                </c:pt>
                <c:pt idx="139">
                  <c:v>3.4750000000000201</c:v>
                </c:pt>
                <c:pt idx="140">
                  <c:v>3.4650000000000301</c:v>
                </c:pt>
                <c:pt idx="141">
                  <c:v>3.44500000000005</c:v>
                </c:pt>
                <c:pt idx="142">
                  <c:v>3.42500000000007</c:v>
                </c:pt>
                <c:pt idx="143">
                  <c:v>3.41500000000008</c:v>
                </c:pt>
                <c:pt idx="144">
                  <c:v>3.3950000000000999</c:v>
                </c:pt>
                <c:pt idx="145">
                  <c:v>3.3850000000001002</c:v>
                </c:pt>
                <c:pt idx="146">
                  <c:v>3.3650000000001201</c:v>
                </c:pt>
                <c:pt idx="147">
                  <c:v>3.3550000000001301</c:v>
                </c:pt>
                <c:pt idx="148">
                  <c:v>3.33499999999992</c:v>
                </c:pt>
                <c:pt idx="149">
                  <c:v>3.32499999999993</c:v>
                </c:pt>
                <c:pt idx="150">
                  <c:v>3.30499999999995</c:v>
                </c:pt>
                <c:pt idx="151">
                  <c:v>3.29499999999996</c:v>
                </c:pt>
                <c:pt idx="152">
                  <c:v>3.2749999999999799</c:v>
                </c:pt>
                <c:pt idx="153">
                  <c:v>3.2649999999999899</c:v>
                </c:pt>
                <c:pt idx="154">
                  <c:v>3.2450000000000001</c:v>
                </c:pt>
                <c:pt idx="155">
                  <c:v>3.2350000000000101</c:v>
                </c:pt>
                <c:pt idx="156">
                  <c:v>3.2150000000000301</c:v>
                </c:pt>
                <c:pt idx="157">
                  <c:v>3.20500000000004</c:v>
                </c:pt>
                <c:pt idx="158">
                  <c:v>3.18500000000006</c:v>
                </c:pt>
                <c:pt idx="159">
                  <c:v>3.17500000000007</c:v>
                </c:pt>
                <c:pt idx="160">
                  <c:v>3.15500000000009</c:v>
                </c:pt>
                <c:pt idx="161">
                  <c:v>3.1450000000000999</c:v>
                </c:pt>
                <c:pt idx="162">
                  <c:v>3.1250000000001101</c:v>
                </c:pt>
                <c:pt idx="163">
                  <c:v>3.1150000000001201</c:v>
                </c:pt>
                <c:pt idx="164">
                  <c:v>3.1050000000001301</c:v>
                </c:pt>
                <c:pt idx="165">
                  <c:v>3.08499999999992</c:v>
                </c:pt>
                <c:pt idx="166">
                  <c:v>3.07499999999993</c:v>
                </c:pt>
                <c:pt idx="167">
                  <c:v>3.05499999999995</c:v>
                </c:pt>
                <c:pt idx="168">
                  <c:v>3.04499999999996</c:v>
                </c:pt>
                <c:pt idx="169">
                  <c:v>3.0349999999999699</c:v>
                </c:pt>
                <c:pt idx="170">
                  <c:v>3.0149999999999899</c:v>
                </c:pt>
                <c:pt idx="171">
                  <c:v>3.0049999999999999</c:v>
                </c:pt>
                <c:pt idx="172">
                  <c:v>2.9950000000000001</c:v>
                </c:pt>
                <c:pt idx="173">
                  <c:v>2.9750000000000201</c:v>
                </c:pt>
                <c:pt idx="174">
                  <c:v>2.9650000000000301</c:v>
                </c:pt>
                <c:pt idx="175">
                  <c:v>2.95500000000004</c:v>
                </c:pt>
                <c:pt idx="176">
                  <c:v>2.93500000000006</c:v>
                </c:pt>
                <c:pt idx="177">
                  <c:v>2.92500000000007</c:v>
                </c:pt>
                <c:pt idx="178">
                  <c:v>2.91500000000008</c:v>
                </c:pt>
                <c:pt idx="179">
                  <c:v>2.8950000000000999</c:v>
                </c:pt>
                <c:pt idx="180">
                  <c:v>2.8850000000001002</c:v>
                </c:pt>
                <c:pt idx="181">
                  <c:v>2.8750000000001101</c:v>
                </c:pt>
                <c:pt idx="182">
                  <c:v>2.8550000000001301</c:v>
                </c:pt>
                <c:pt idx="183">
                  <c:v>2.8450000000000299</c:v>
                </c:pt>
                <c:pt idx="184">
                  <c:v>2.83499999999992</c:v>
                </c:pt>
                <c:pt idx="185">
                  <c:v>2.82499999999993</c:v>
                </c:pt>
                <c:pt idx="186">
                  <c:v>2.80499999999995</c:v>
                </c:pt>
                <c:pt idx="187">
                  <c:v>2.79499999999996</c:v>
                </c:pt>
                <c:pt idx="188">
                  <c:v>2.7849999999999699</c:v>
                </c:pt>
                <c:pt idx="189">
                  <c:v>2.7649999999999899</c:v>
                </c:pt>
                <c:pt idx="190">
                  <c:v>2.7549999999999999</c:v>
                </c:pt>
                <c:pt idx="191">
                  <c:v>2.7450000000000001</c:v>
                </c:pt>
                <c:pt idx="192">
                  <c:v>2.7350000000000101</c:v>
                </c:pt>
                <c:pt idx="193">
                  <c:v>2.7250000000000201</c:v>
                </c:pt>
                <c:pt idx="194">
                  <c:v>2.70500000000004</c:v>
                </c:pt>
                <c:pt idx="195">
                  <c:v>2.69500000000005</c:v>
                </c:pt>
                <c:pt idx="196">
                  <c:v>2.68500000000006</c:v>
                </c:pt>
                <c:pt idx="197">
                  <c:v>2.67500000000007</c:v>
                </c:pt>
                <c:pt idx="198">
                  <c:v>2.65500000000009</c:v>
                </c:pt>
                <c:pt idx="199">
                  <c:v>2.6450000000000999</c:v>
                </c:pt>
                <c:pt idx="200">
                  <c:v>2.6350000000001002</c:v>
                </c:pt>
              </c:numCache>
            </c:numRef>
          </c:yVal>
          <c:smooth val="1"/>
          <c:extLst>
            <c:ext xmlns:c16="http://schemas.microsoft.com/office/drawing/2014/chart" uri="{C3380CC4-5D6E-409C-BE32-E72D297353CC}">
              <c16:uniqueId val="{00000003-CDC9-2345-B46B-F7EBAC08589E}"/>
            </c:ext>
          </c:extLst>
        </c:ser>
        <c:ser>
          <c:idx val="9"/>
          <c:order val="4"/>
          <c:tx>
            <c:v>r(A) Гауссово</c:v>
          </c:tx>
          <c:spPr>
            <a:ln w="12700" cap="rnd">
              <a:solidFill>
                <a:srgbClr val="00B050"/>
              </a:solidFill>
              <a:prstDash val="sysDash"/>
              <a:round/>
            </a:ln>
            <a:effectLst/>
          </c:spPr>
          <c:marker>
            <c:symbol val="none"/>
          </c:marker>
          <c:xVal>
            <c:numRef>
              <c:f>'R(A), r(A)'!$B$11:$B$211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r(A)'!$G$11:$G$211</c:f>
              <c:numCache>
                <c:formatCode>0.000</c:formatCode>
                <c:ptCount val="201"/>
                <c:pt idx="0">
                  <c:v>6.31</c:v>
                </c:pt>
                <c:pt idx="1">
                  <c:v>5.8249999999999904</c:v>
                </c:pt>
                <c:pt idx="2">
                  <c:v>5.6550000000000296</c:v>
                </c:pt>
                <c:pt idx="3">
                  <c:v>5.5250000000000101</c:v>
                </c:pt>
                <c:pt idx="4">
                  <c:v>5.4150000000000196</c:v>
                </c:pt>
                <c:pt idx="5">
                  <c:v>5.3249999999999904</c:v>
                </c:pt>
                <c:pt idx="6">
                  <c:v>5.2450000000000001</c:v>
                </c:pt>
                <c:pt idx="7">
                  <c:v>5.1650000000000196</c:v>
                </c:pt>
                <c:pt idx="8">
                  <c:v>5.10500000000002</c:v>
                </c:pt>
                <c:pt idx="9">
                  <c:v>5.0350000000000303</c:v>
                </c:pt>
                <c:pt idx="10">
                  <c:v>4.9750000000000201</c:v>
                </c:pt>
                <c:pt idx="11">
                  <c:v>4.9250000000000096</c:v>
                </c:pt>
                <c:pt idx="12">
                  <c:v>4.86500000000001</c:v>
                </c:pt>
                <c:pt idx="13">
                  <c:v>4.8150000000000004</c:v>
                </c:pt>
                <c:pt idx="14">
                  <c:v>4.7649999999999899</c:v>
                </c:pt>
                <c:pt idx="15">
                  <c:v>4.7250000000000201</c:v>
                </c:pt>
                <c:pt idx="16">
                  <c:v>4.6750000000000096</c:v>
                </c:pt>
                <c:pt idx="17">
                  <c:v>4.63499999999999</c:v>
                </c:pt>
                <c:pt idx="18">
                  <c:v>4.5950000000000299</c:v>
                </c:pt>
                <c:pt idx="19">
                  <c:v>4.5450000000000204</c:v>
                </c:pt>
                <c:pt idx="20">
                  <c:v>4.5049999999999999</c:v>
                </c:pt>
                <c:pt idx="21">
                  <c:v>4.4650000000000301</c:v>
                </c:pt>
                <c:pt idx="22">
                  <c:v>4.4250000000000096</c:v>
                </c:pt>
                <c:pt idx="23">
                  <c:v>4.3950000000000102</c:v>
                </c:pt>
                <c:pt idx="24">
                  <c:v>4.36500000000001</c:v>
                </c:pt>
                <c:pt idx="25">
                  <c:v>4.3450000000000299</c:v>
                </c:pt>
                <c:pt idx="26">
                  <c:v>4.3249999999999904</c:v>
                </c:pt>
                <c:pt idx="27">
                  <c:v>4.3050000000000104</c:v>
                </c:pt>
                <c:pt idx="28">
                  <c:v>4.2950000000000204</c:v>
                </c:pt>
                <c:pt idx="29">
                  <c:v>4.2750000000000101</c:v>
                </c:pt>
                <c:pt idx="30">
                  <c:v>4.2450000000000001</c:v>
                </c:pt>
                <c:pt idx="31">
                  <c:v>4.2250000000000201</c:v>
                </c:pt>
                <c:pt idx="32">
                  <c:v>4.2150000000000301</c:v>
                </c:pt>
                <c:pt idx="33">
                  <c:v>4.1949999999999896</c:v>
                </c:pt>
                <c:pt idx="34">
                  <c:v>4.1849999999999996</c:v>
                </c:pt>
                <c:pt idx="35">
                  <c:v>4.1550000000000296</c:v>
                </c:pt>
                <c:pt idx="36">
                  <c:v>4.1450000000000102</c:v>
                </c:pt>
                <c:pt idx="37">
                  <c:v>4.13499999999999</c:v>
                </c:pt>
                <c:pt idx="38">
                  <c:v>4.0950000000000299</c:v>
                </c:pt>
                <c:pt idx="39">
                  <c:v>4.0850000000000097</c:v>
                </c:pt>
                <c:pt idx="40">
                  <c:v>4.10500000000002</c:v>
                </c:pt>
                <c:pt idx="41">
                  <c:v>4.0350000000000303</c:v>
                </c:pt>
                <c:pt idx="42">
                  <c:v>4.0650000000000004</c:v>
                </c:pt>
                <c:pt idx="43">
                  <c:v>4.0450000000000204</c:v>
                </c:pt>
                <c:pt idx="44">
                  <c:v>4.0149999999999899</c:v>
                </c:pt>
                <c:pt idx="45">
                  <c:v>4.0049999999999999</c:v>
                </c:pt>
                <c:pt idx="46">
                  <c:v>3.9850000000000101</c:v>
                </c:pt>
                <c:pt idx="47">
                  <c:v>3.9449999999999901</c:v>
                </c:pt>
                <c:pt idx="48">
                  <c:v>3.9449999999999901</c:v>
                </c:pt>
                <c:pt idx="49">
                  <c:v>3.92500000000001</c:v>
                </c:pt>
                <c:pt idx="50">
                  <c:v>3.90500000000003</c:v>
                </c:pt>
                <c:pt idx="51">
                  <c:v>3.88499999999999</c:v>
                </c:pt>
                <c:pt idx="52">
                  <c:v>3.86500000000001</c:v>
                </c:pt>
                <c:pt idx="53">
                  <c:v>3.8450000000000299</c:v>
                </c:pt>
                <c:pt idx="54">
                  <c:v>3.8450000000000299</c:v>
                </c:pt>
                <c:pt idx="55">
                  <c:v>3.8149999999999999</c:v>
                </c:pt>
                <c:pt idx="56">
                  <c:v>3.8149999999999999</c:v>
                </c:pt>
                <c:pt idx="57">
                  <c:v>3.7950000000000199</c:v>
                </c:pt>
                <c:pt idx="58">
                  <c:v>3.7850000000000299</c:v>
                </c:pt>
                <c:pt idx="59">
                  <c:v>3.7649999999999899</c:v>
                </c:pt>
                <c:pt idx="60">
                  <c:v>3.7450000000000001</c:v>
                </c:pt>
                <c:pt idx="61">
                  <c:v>3.7350000000000101</c:v>
                </c:pt>
                <c:pt idx="62">
                  <c:v>3.7150000000000301</c:v>
                </c:pt>
                <c:pt idx="63">
                  <c:v>3.6949999999999901</c:v>
                </c:pt>
                <c:pt idx="64">
                  <c:v>3.6850000000000001</c:v>
                </c:pt>
                <c:pt idx="65">
                  <c:v>3.67500000000001</c:v>
                </c:pt>
                <c:pt idx="66">
                  <c:v>3.65500000000003</c:v>
                </c:pt>
                <c:pt idx="67">
                  <c:v>3.6450000000000098</c:v>
                </c:pt>
                <c:pt idx="68">
                  <c:v>3.63499999999999</c:v>
                </c:pt>
                <c:pt idx="69">
                  <c:v>3.625</c:v>
                </c:pt>
                <c:pt idx="70">
                  <c:v>3.61500000000001</c:v>
                </c:pt>
                <c:pt idx="71">
                  <c:v>3.60500000000002</c:v>
                </c:pt>
                <c:pt idx="72">
                  <c:v>3.5950000000000299</c:v>
                </c:pt>
                <c:pt idx="73">
                  <c:v>3.5850000000000102</c:v>
                </c:pt>
                <c:pt idx="74">
                  <c:v>3.57499999999999</c:v>
                </c:pt>
                <c:pt idx="75">
                  <c:v>3.5649999999999999</c:v>
                </c:pt>
                <c:pt idx="76">
                  <c:v>3.5450000000000199</c:v>
                </c:pt>
                <c:pt idx="77">
                  <c:v>3.5350000000000299</c:v>
                </c:pt>
                <c:pt idx="78">
                  <c:v>3.5250000000000101</c:v>
                </c:pt>
                <c:pt idx="79">
                  <c:v>3.5149999999999899</c:v>
                </c:pt>
                <c:pt idx="80">
                  <c:v>3.5049999999999999</c:v>
                </c:pt>
                <c:pt idx="81">
                  <c:v>3.4950000000000001</c:v>
                </c:pt>
                <c:pt idx="82">
                  <c:v>3.4850000000000101</c:v>
                </c:pt>
                <c:pt idx="83">
                  <c:v>3.4750000000000201</c:v>
                </c:pt>
                <c:pt idx="84">
                  <c:v>3.4650000000000301</c:v>
                </c:pt>
                <c:pt idx="85">
                  <c:v>3.4550000000000098</c:v>
                </c:pt>
                <c:pt idx="86">
                  <c:v>3.4449999999999901</c:v>
                </c:pt>
                <c:pt idx="87">
                  <c:v>3.4350000000000001</c:v>
                </c:pt>
                <c:pt idx="88">
                  <c:v>3.42500000000001</c:v>
                </c:pt>
                <c:pt idx="89">
                  <c:v>3.41500000000002</c:v>
                </c:pt>
                <c:pt idx="90">
                  <c:v>3.40500000000003</c:v>
                </c:pt>
                <c:pt idx="91">
                  <c:v>3.3950000000000098</c:v>
                </c:pt>
                <c:pt idx="92">
                  <c:v>3.38499999999999</c:v>
                </c:pt>
                <c:pt idx="93">
                  <c:v>3.375</c:v>
                </c:pt>
                <c:pt idx="94">
                  <c:v>3.36500000000001</c:v>
                </c:pt>
                <c:pt idx="95">
                  <c:v>3.35500000000002</c:v>
                </c:pt>
                <c:pt idx="96">
                  <c:v>3.3450000000000299</c:v>
                </c:pt>
                <c:pt idx="97">
                  <c:v>3.3350000000000102</c:v>
                </c:pt>
                <c:pt idx="98">
                  <c:v>3.32499999999999</c:v>
                </c:pt>
                <c:pt idx="99">
                  <c:v>3.3050000000000099</c:v>
                </c:pt>
                <c:pt idx="100">
                  <c:v>3.2950000000000199</c:v>
                </c:pt>
                <c:pt idx="101" formatCode="General">
                  <c:v>3.2850000000000299</c:v>
                </c:pt>
                <c:pt idx="102" formatCode="General">
                  <c:v>3.2850000000000299</c:v>
                </c:pt>
                <c:pt idx="103" formatCode="General">
                  <c:v>3.2750000000000101</c:v>
                </c:pt>
                <c:pt idx="104" formatCode="General">
                  <c:v>3.2649999999999899</c:v>
                </c:pt>
                <c:pt idx="105" formatCode="General">
                  <c:v>3.2549999999999999</c:v>
                </c:pt>
                <c:pt idx="106" formatCode="General">
                  <c:v>3.2350000000000101</c:v>
                </c:pt>
                <c:pt idx="107" formatCode="General">
                  <c:v>3.2250000000000201</c:v>
                </c:pt>
                <c:pt idx="108" formatCode="General">
                  <c:v>3.2250000000000201</c:v>
                </c:pt>
                <c:pt idx="109" formatCode="General">
                  <c:v>3.2150000000000301</c:v>
                </c:pt>
                <c:pt idx="110" formatCode="General">
                  <c:v>3.2050000000000098</c:v>
                </c:pt>
                <c:pt idx="111" formatCode="General">
                  <c:v>3.1949999999999901</c:v>
                </c:pt>
                <c:pt idx="112" formatCode="General">
                  <c:v>3.1850000000000001</c:v>
                </c:pt>
                <c:pt idx="113" formatCode="General">
                  <c:v>3.17500000000001</c:v>
                </c:pt>
                <c:pt idx="114" formatCode="General">
                  <c:v>3.16500000000002</c:v>
                </c:pt>
                <c:pt idx="115" formatCode="General">
                  <c:v>3.15500000000003</c:v>
                </c:pt>
                <c:pt idx="116" formatCode="General">
                  <c:v>3.1450000000000098</c:v>
                </c:pt>
                <c:pt idx="117" formatCode="General">
                  <c:v>3.13499999999999</c:v>
                </c:pt>
                <c:pt idx="118" formatCode="General">
                  <c:v>3.125</c:v>
                </c:pt>
                <c:pt idx="119" formatCode="General">
                  <c:v>3.11500000000001</c:v>
                </c:pt>
                <c:pt idx="120" formatCode="General">
                  <c:v>3.10500000000002</c:v>
                </c:pt>
                <c:pt idx="121" formatCode="General">
                  <c:v>3.0950000000000299</c:v>
                </c:pt>
                <c:pt idx="122" formatCode="General">
                  <c:v>3.0850000000000102</c:v>
                </c:pt>
                <c:pt idx="123" formatCode="General">
                  <c:v>3.07499999999999</c:v>
                </c:pt>
                <c:pt idx="124" formatCode="General">
                  <c:v>3.0649999999999999</c:v>
                </c:pt>
                <c:pt idx="125" formatCode="General">
                  <c:v>3.0550000000000099</c:v>
                </c:pt>
                <c:pt idx="126" formatCode="General">
                  <c:v>3.0450000000000199</c:v>
                </c:pt>
                <c:pt idx="127" formatCode="General">
                  <c:v>3.0350000000000299</c:v>
                </c:pt>
                <c:pt idx="128" formatCode="General">
                  <c:v>3.0250000000000101</c:v>
                </c:pt>
                <c:pt idx="129" formatCode="General">
                  <c:v>3.0149999999999899</c:v>
                </c:pt>
                <c:pt idx="130" formatCode="General">
                  <c:v>3.0049999999999999</c:v>
                </c:pt>
                <c:pt idx="131" formatCode="General">
                  <c:v>2.9950000000000001</c:v>
                </c:pt>
                <c:pt idx="132" formatCode="General">
                  <c:v>2.9850000000000101</c:v>
                </c:pt>
                <c:pt idx="133" formatCode="General">
                  <c:v>2.9750000000000201</c:v>
                </c:pt>
                <c:pt idx="134" formatCode="General">
                  <c:v>2.9650000000000301</c:v>
                </c:pt>
                <c:pt idx="135" formatCode="General">
                  <c:v>2.9650000000000301</c:v>
                </c:pt>
                <c:pt idx="136" formatCode="General">
                  <c:v>2.9550000000000098</c:v>
                </c:pt>
                <c:pt idx="137" formatCode="General">
                  <c:v>2.9449999999999901</c:v>
                </c:pt>
                <c:pt idx="138" formatCode="General">
                  <c:v>2.9350000000000001</c:v>
                </c:pt>
                <c:pt idx="139" formatCode="General">
                  <c:v>2.92500000000001</c:v>
                </c:pt>
                <c:pt idx="140" formatCode="General">
                  <c:v>2.92500000000001</c:v>
                </c:pt>
                <c:pt idx="141" formatCode="General">
                  <c:v>2.91500000000002</c:v>
                </c:pt>
                <c:pt idx="142" formatCode="General">
                  <c:v>2.90500000000003</c:v>
                </c:pt>
                <c:pt idx="143" formatCode="General">
                  <c:v>2.8950000000000098</c:v>
                </c:pt>
                <c:pt idx="144" formatCode="General">
                  <c:v>2.88499999999999</c:v>
                </c:pt>
                <c:pt idx="145" formatCode="General">
                  <c:v>2.88499999999999</c:v>
                </c:pt>
                <c:pt idx="146" formatCode="General">
                  <c:v>2.875</c:v>
                </c:pt>
                <c:pt idx="147" formatCode="General">
                  <c:v>2.86500000000001</c:v>
                </c:pt>
                <c:pt idx="148" formatCode="General">
                  <c:v>2.85500000000002</c:v>
                </c:pt>
                <c:pt idx="149" formatCode="General">
                  <c:v>2.85500000000002</c:v>
                </c:pt>
                <c:pt idx="150" formatCode="General">
                  <c:v>2.8450000000000299</c:v>
                </c:pt>
                <c:pt idx="151" formatCode="General">
                  <c:v>2.8350000000000102</c:v>
                </c:pt>
                <c:pt idx="152" formatCode="General">
                  <c:v>2.82499999999999</c:v>
                </c:pt>
                <c:pt idx="153" formatCode="General">
                  <c:v>2.8149999999999999</c:v>
                </c:pt>
                <c:pt idx="154" formatCode="General">
                  <c:v>2.8149999999999999</c:v>
                </c:pt>
                <c:pt idx="155" formatCode="General">
                  <c:v>2.8050000000000099</c:v>
                </c:pt>
                <c:pt idx="156" formatCode="General">
                  <c:v>2.7950000000000199</c:v>
                </c:pt>
                <c:pt idx="157" formatCode="General">
                  <c:v>2.7850000000000299</c:v>
                </c:pt>
                <c:pt idx="158" formatCode="General">
                  <c:v>2.7850000000000299</c:v>
                </c:pt>
                <c:pt idx="159" formatCode="General">
                  <c:v>2.7750000000000101</c:v>
                </c:pt>
                <c:pt idx="160" formatCode="General">
                  <c:v>2.7649999999999899</c:v>
                </c:pt>
                <c:pt idx="161" formatCode="General">
                  <c:v>2.7549999999999999</c:v>
                </c:pt>
                <c:pt idx="162" formatCode="General">
                  <c:v>2.7549999999999999</c:v>
                </c:pt>
                <c:pt idx="163" formatCode="General">
                  <c:v>2.7450000000000001</c:v>
                </c:pt>
                <c:pt idx="164" formatCode="General">
                  <c:v>2.7350000000000101</c:v>
                </c:pt>
                <c:pt idx="165" formatCode="General">
                  <c:v>2.7250000000000201</c:v>
                </c:pt>
                <c:pt idx="166" formatCode="General">
                  <c:v>2.7150000000000301</c:v>
                </c:pt>
                <c:pt idx="167" formatCode="General">
                  <c:v>2.7150000000000301</c:v>
                </c:pt>
                <c:pt idx="168" formatCode="General">
                  <c:v>2.7050000000000098</c:v>
                </c:pt>
                <c:pt idx="169" formatCode="General">
                  <c:v>2.6949999999999901</c:v>
                </c:pt>
                <c:pt idx="170" formatCode="General">
                  <c:v>2.6850000000000001</c:v>
                </c:pt>
                <c:pt idx="171" formatCode="General">
                  <c:v>2.6850000000000001</c:v>
                </c:pt>
                <c:pt idx="172" formatCode="General">
                  <c:v>2.67500000000001</c:v>
                </c:pt>
                <c:pt idx="173" formatCode="General">
                  <c:v>2.66500000000002</c:v>
                </c:pt>
                <c:pt idx="174" formatCode="General">
                  <c:v>2.65500000000003</c:v>
                </c:pt>
                <c:pt idx="175" formatCode="General">
                  <c:v>2.65500000000003</c:v>
                </c:pt>
                <c:pt idx="176" formatCode="General">
                  <c:v>2.6450000000000098</c:v>
                </c:pt>
                <c:pt idx="177" formatCode="General">
                  <c:v>2.63499999999999</c:v>
                </c:pt>
                <c:pt idx="178" formatCode="General">
                  <c:v>2.625</c:v>
                </c:pt>
                <c:pt idx="179" formatCode="General">
                  <c:v>2.625</c:v>
                </c:pt>
                <c:pt idx="180" formatCode="General">
                  <c:v>2.61500000000001</c:v>
                </c:pt>
                <c:pt idx="181" formatCode="General">
                  <c:v>2.60500000000002</c:v>
                </c:pt>
                <c:pt idx="182" formatCode="General">
                  <c:v>2.5950000000000299</c:v>
                </c:pt>
                <c:pt idx="183" formatCode="General">
                  <c:v>2.5950000000000299</c:v>
                </c:pt>
                <c:pt idx="184" formatCode="General">
                  <c:v>2.5850000000000102</c:v>
                </c:pt>
                <c:pt idx="185" formatCode="General">
                  <c:v>2.57499999999999</c:v>
                </c:pt>
                <c:pt idx="186" formatCode="General">
                  <c:v>2.5649999999999999</c:v>
                </c:pt>
                <c:pt idx="187" formatCode="General">
                  <c:v>2.5550000000000099</c:v>
                </c:pt>
                <c:pt idx="188" formatCode="General">
                  <c:v>2.5550000000000099</c:v>
                </c:pt>
                <c:pt idx="189" formatCode="General">
                  <c:v>2.5450000000000199</c:v>
                </c:pt>
                <c:pt idx="190" formatCode="General">
                  <c:v>2.5350000000000299</c:v>
                </c:pt>
                <c:pt idx="191" formatCode="General">
                  <c:v>2.5250000000000101</c:v>
                </c:pt>
                <c:pt idx="192" formatCode="General">
                  <c:v>2.5250000000000101</c:v>
                </c:pt>
                <c:pt idx="193" formatCode="General">
                  <c:v>2.5149999999999899</c:v>
                </c:pt>
                <c:pt idx="194" formatCode="General">
                  <c:v>2.5049999999999999</c:v>
                </c:pt>
                <c:pt idx="195" formatCode="General">
                  <c:v>2.4950000000000001</c:v>
                </c:pt>
                <c:pt idx="196" formatCode="General">
                  <c:v>2.4950000000000001</c:v>
                </c:pt>
                <c:pt idx="197" formatCode="General">
                  <c:v>2.4850000000000101</c:v>
                </c:pt>
                <c:pt idx="198" formatCode="General">
                  <c:v>2.4750000000000201</c:v>
                </c:pt>
                <c:pt idx="199" formatCode="General">
                  <c:v>2.4650000000000301</c:v>
                </c:pt>
                <c:pt idx="200" formatCode="General">
                  <c:v>2.4650000000000301</c:v>
                </c:pt>
              </c:numCache>
            </c:numRef>
          </c:yVal>
          <c:smooth val="1"/>
          <c:extLst>
            <c:ext xmlns:c16="http://schemas.microsoft.com/office/drawing/2014/chart" uri="{C3380CC4-5D6E-409C-BE32-E72D297353CC}">
              <c16:uniqueId val="{00000004-CDC9-2345-B46B-F7EBAC08589E}"/>
            </c:ext>
          </c:extLst>
        </c:ser>
        <c:ser>
          <c:idx val="5"/>
          <c:order val="5"/>
          <c:tx>
            <c:v>r(A) Равномерное</c:v>
          </c:tx>
          <c:spPr>
            <a:ln w="12700" cap="rnd">
              <a:solidFill>
                <a:schemeClr val="accent1"/>
              </a:solidFill>
              <a:prstDash val="sysDash"/>
              <a:round/>
            </a:ln>
            <a:effectLst/>
          </c:spPr>
          <c:marker>
            <c:symbol val="none"/>
          </c:marker>
          <c:xVal>
            <c:numRef>
              <c:f>'R(A), r(A)'!$B$11:$B$211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r(A)'!$J$11:$J$211</c:f>
              <c:numCache>
                <c:formatCode>0.000</c:formatCode>
                <c:ptCount val="201"/>
                <c:pt idx="0">
                  <c:v>9.0400000000000205</c:v>
                </c:pt>
                <c:pt idx="1">
                  <c:v>8.3849999999999891</c:v>
                </c:pt>
                <c:pt idx="2">
                  <c:v>8.0950000000000308</c:v>
                </c:pt>
                <c:pt idx="3">
                  <c:v>7.8950000000000102</c:v>
                </c:pt>
                <c:pt idx="4">
                  <c:v>7.7150000000000301</c:v>
                </c:pt>
                <c:pt idx="5">
                  <c:v>7.5850000000000097</c:v>
                </c:pt>
                <c:pt idx="6">
                  <c:v>7.4449999999999896</c:v>
                </c:pt>
                <c:pt idx="7">
                  <c:v>7.3249999999999904</c:v>
                </c:pt>
                <c:pt idx="8">
                  <c:v>7.2050000000000098</c:v>
                </c:pt>
                <c:pt idx="9">
                  <c:v>7.0950000000000299</c:v>
                </c:pt>
                <c:pt idx="10">
                  <c:v>7.0049999999999999</c:v>
                </c:pt>
                <c:pt idx="11">
                  <c:v>6.9050000000000296</c:v>
                </c:pt>
                <c:pt idx="12">
                  <c:v>6.8249999999999904</c:v>
                </c:pt>
                <c:pt idx="13">
                  <c:v>6.7350000000000101</c:v>
                </c:pt>
                <c:pt idx="14">
                  <c:v>6.6550000000000296</c:v>
                </c:pt>
                <c:pt idx="15">
                  <c:v>6.5850000000000097</c:v>
                </c:pt>
                <c:pt idx="16">
                  <c:v>6.5150000000000201</c:v>
                </c:pt>
                <c:pt idx="17">
                  <c:v>6.4449999999999896</c:v>
                </c:pt>
                <c:pt idx="18">
                  <c:v>6.36500000000001</c:v>
                </c:pt>
                <c:pt idx="19">
                  <c:v>6.2950000000000204</c:v>
                </c:pt>
                <c:pt idx="20">
                  <c:v>6.2350000000000101</c:v>
                </c:pt>
                <c:pt idx="21">
                  <c:v>6.1650000000000196</c:v>
                </c:pt>
                <c:pt idx="22">
                  <c:v>6.10500000000002</c:v>
                </c:pt>
                <c:pt idx="23">
                  <c:v>6.0450000000000204</c:v>
                </c:pt>
                <c:pt idx="24">
                  <c:v>6.0049999999999999</c:v>
                </c:pt>
                <c:pt idx="25">
                  <c:v>5.9449999999999896</c:v>
                </c:pt>
                <c:pt idx="26">
                  <c:v>5.8950000000000102</c:v>
                </c:pt>
                <c:pt idx="27">
                  <c:v>5.8350000000000097</c:v>
                </c:pt>
                <c:pt idx="28">
                  <c:v>5.7750000000000297</c:v>
                </c:pt>
                <c:pt idx="29">
                  <c:v>5.7250000000000201</c:v>
                </c:pt>
                <c:pt idx="30">
                  <c:v>5.6750000000000096</c:v>
                </c:pt>
                <c:pt idx="31">
                  <c:v>5.63499999999999</c:v>
                </c:pt>
                <c:pt idx="32">
                  <c:v>5.5850000000000097</c:v>
                </c:pt>
                <c:pt idx="33">
                  <c:v>5.5350000000000303</c:v>
                </c:pt>
                <c:pt idx="34">
                  <c:v>5.4850000000000101</c:v>
                </c:pt>
                <c:pt idx="35">
                  <c:v>5.4550000000000098</c:v>
                </c:pt>
                <c:pt idx="36">
                  <c:v>5.3950000000000102</c:v>
                </c:pt>
                <c:pt idx="37">
                  <c:v>5.35500000000002</c:v>
                </c:pt>
                <c:pt idx="38">
                  <c:v>5.3249999999999904</c:v>
                </c:pt>
                <c:pt idx="39">
                  <c:v>5.2650000000000201</c:v>
                </c:pt>
                <c:pt idx="40">
                  <c:v>5.2250000000000201</c:v>
                </c:pt>
                <c:pt idx="41">
                  <c:v>5.1949999999999896</c:v>
                </c:pt>
                <c:pt idx="42">
                  <c:v>5.1450000000000102</c:v>
                </c:pt>
                <c:pt idx="43">
                  <c:v>5.10500000000002</c:v>
                </c:pt>
                <c:pt idx="44">
                  <c:v>5.0749999999999904</c:v>
                </c:pt>
                <c:pt idx="45">
                  <c:v>5.0350000000000303</c:v>
                </c:pt>
                <c:pt idx="46">
                  <c:v>5.0150000000000201</c:v>
                </c:pt>
                <c:pt idx="47">
                  <c:v>4.9850000000000101</c:v>
                </c:pt>
                <c:pt idx="48">
                  <c:v>4.9650000000000301</c:v>
                </c:pt>
                <c:pt idx="49">
                  <c:v>4.9550000000000098</c:v>
                </c:pt>
                <c:pt idx="50">
                  <c:v>4.9150000000000196</c:v>
                </c:pt>
                <c:pt idx="51">
                  <c:v>4.8950000000000102</c:v>
                </c:pt>
                <c:pt idx="52">
                  <c:v>4.88499999999999</c:v>
                </c:pt>
                <c:pt idx="53">
                  <c:v>4.8450000000000299</c:v>
                </c:pt>
                <c:pt idx="54">
                  <c:v>4.8350000000000097</c:v>
                </c:pt>
                <c:pt idx="55">
                  <c:v>4.8050000000000104</c:v>
                </c:pt>
                <c:pt idx="56">
                  <c:v>4.7850000000000303</c:v>
                </c:pt>
                <c:pt idx="57">
                  <c:v>4.7650000000000201</c:v>
                </c:pt>
                <c:pt idx="58">
                  <c:v>4.7549999999999999</c:v>
                </c:pt>
                <c:pt idx="59">
                  <c:v>4.7150000000000301</c:v>
                </c:pt>
                <c:pt idx="60">
                  <c:v>4.7050000000000098</c:v>
                </c:pt>
                <c:pt idx="61">
                  <c:v>4.6750000000000096</c:v>
                </c:pt>
                <c:pt idx="62">
                  <c:v>4.6550000000000296</c:v>
                </c:pt>
                <c:pt idx="63">
                  <c:v>4.6450000000000102</c:v>
                </c:pt>
                <c:pt idx="64">
                  <c:v>4.61500000000001</c:v>
                </c:pt>
                <c:pt idx="65">
                  <c:v>4.5950000000000299</c:v>
                </c:pt>
                <c:pt idx="66">
                  <c:v>4.5850000000000097</c:v>
                </c:pt>
                <c:pt idx="67">
                  <c:v>4.5550000000000104</c:v>
                </c:pt>
                <c:pt idx="68">
                  <c:v>4.5350000000000303</c:v>
                </c:pt>
                <c:pt idx="69">
                  <c:v>4.5150000000000201</c:v>
                </c:pt>
                <c:pt idx="70">
                  <c:v>4.5049999999999999</c:v>
                </c:pt>
                <c:pt idx="71">
                  <c:v>4.4750000000000201</c:v>
                </c:pt>
                <c:pt idx="72">
                  <c:v>4.4550000000000098</c:v>
                </c:pt>
                <c:pt idx="73">
                  <c:v>4.4449999999999896</c:v>
                </c:pt>
                <c:pt idx="74">
                  <c:v>4.4150000000000196</c:v>
                </c:pt>
                <c:pt idx="75">
                  <c:v>4.3950000000000102</c:v>
                </c:pt>
                <c:pt idx="76">
                  <c:v>4.38499999999999</c:v>
                </c:pt>
                <c:pt idx="77">
                  <c:v>4.35500000000002</c:v>
                </c:pt>
                <c:pt idx="78">
                  <c:v>4.3350000000000097</c:v>
                </c:pt>
                <c:pt idx="79">
                  <c:v>4.3350000000000097</c:v>
                </c:pt>
                <c:pt idx="80">
                  <c:v>4.3050000000000104</c:v>
                </c:pt>
                <c:pt idx="81">
                  <c:v>4.2850000000000303</c:v>
                </c:pt>
                <c:pt idx="82">
                  <c:v>4.2650000000000201</c:v>
                </c:pt>
                <c:pt idx="83">
                  <c:v>4.2549999999999999</c:v>
                </c:pt>
                <c:pt idx="84">
                  <c:v>4.2250000000000201</c:v>
                </c:pt>
                <c:pt idx="85">
                  <c:v>4.2150000000000301</c:v>
                </c:pt>
                <c:pt idx="86">
                  <c:v>4.2050000000000098</c:v>
                </c:pt>
                <c:pt idx="87">
                  <c:v>4.1750000000000096</c:v>
                </c:pt>
                <c:pt idx="88">
                  <c:v>4.1550000000000296</c:v>
                </c:pt>
                <c:pt idx="89">
                  <c:v>4.1450000000000102</c:v>
                </c:pt>
                <c:pt idx="90">
                  <c:v>4.13499999999999</c:v>
                </c:pt>
                <c:pt idx="91">
                  <c:v>4.10500000000002</c:v>
                </c:pt>
                <c:pt idx="92">
                  <c:v>4.0850000000000097</c:v>
                </c:pt>
                <c:pt idx="93">
                  <c:v>4.0850000000000097</c:v>
                </c:pt>
                <c:pt idx="94">
                  <c:v>4.0550000000000104</c:v>
                </c:pt>
                <c:pt idx="95">
                  <c:v>4.0350000000000303</c:v>
                </c:pt>
                <c:pt idx="96">
                  <c:v>4.0250000000000297</c:v>
                </c:pt>
                <c:pt idx="97">
                  <c:v>4.0150000000000201</c:v>
                </c:pt>
                <c:pt idx="98">
                  <c:v>4.0049999999999999</c:v>
                </c:pt>
                <c:pt idx="99">
                  <c:v>3.9750000000000201</c:v>
                </c:pt>
                <c:pt idx="100">
                  <c:v>3.9550000000000098</c:v>
                </c:pt>
                <c:pt idx="101" formatCode="General">
                  <c:v>3.9550000000000098</c:v>
                </c:pt>
                <c:pt idx="102" formatCode="General">
                  <c:v>3.92500000000001</c:v>
                </c:pt>
                <c:pt idx="103" formatCode="General">
                  <c:v>3.90500000000003</c:v>
                </c:pt>
                <c:pt idx="104" formatCode="General">
                  <c:v>3.8950000000000098</c:v>
                </c:pt>
                <c:pt idx="105" formatCode="General">
                  <c:v>3.88499999999999</c:v>
                </c:pt>
                <c:pt idx="106" formatCode="General">
                  <c:v>3.86500000000001</c:v>
                </c:pt>
                <c:pt idx="107" formatCode="General">
                  <c:v>3.8450000000000299</c:v>
                </c:pt>
                <c:pt idx="108" formatCode="General">
                  <c:v>3.8350000000000102</c:v>
                </c:pt>
                <c:pt idx="109" formatCode="General">
                  <c:v>3.82499999999999</c:v>
                </c:pt>
                <c:pt idx="110" formatCode="General">
                  <c:v>3.7950000000000199</c:v>
                </c:pt>
                <c:pt idx="111" formatCode="General">
                  <c:v>3.7850000000000299</c:v>
                </c:pt>
                <c:pt idx="112" formatCode="General">
                  <c:v>3.7650000000000201</c:v>
                </c:pt>
                <c:pt idx="113" formatCode="General">
                  <c:v>3.7650000000000201</c:v>
                </c:pt>
                <c:pt idx="114" formatCode="General">
                  <c:v>3.7549999999999999</c:v>
                </c:pt>
                <c:pt idx="115" formatCode="General">
                  <c:v>3.7250000000000201</c:v>
                </c:pt>
                <c:pt idx="116" formatCode="General">
                  <c:v>3.7050000000000098</c:v>
                </c:pt>
                <c:pt idx="117" formatCode="General">
                  <c:v>3.7050000000000098</c:v>
                </c:pt>
                <c:pt idx="118" formatCode="General">
                  <c:v>3.6949999999999901</c:v>
                </c:pt>
                <c:pt idx="119" formatCode="General">
                  <c:v>3.66500000000002</c:v>
                </c:pt>
                <c:pt idx="120" formatCode="General">
                  <c:v>3.65500000000003</c:v>
                </c:pt>
                <c:pt idx="121" formatCode="General">
                  <c:v>3.6450000000000098</c:v>
                </c:pt>
                <c:pt idx="122" formatCode="General">
                  <c:v>3.63499999999999</c:v>
                </c:pt>
                <c:pt idx="123" formatCode="General">
                  <c:v>3.60500000000002</c:v>
                </c:pt>
                <c:pt idx="124" formatCode="General">
                  <c:v>3.5950000000000299</c:v>
                </c:pt>
                <c:pt idx="125" formatCode="General">
                  <c:v>3.5850000000000102</c:v>
                </c:pt>
                <c:pt idx="126" formatCode="General">
                  <c:v>3.57499999999999</c:v>
                </c:pt>
                <c:pt idx="127" formatCode="General">
                  <c:v>3.5550000000000099</c:v>
                </c:pt>
                <c:pt idx="128" formatCode="General">
                  <c:v>3.5350000000000299</c:v>
                </c:pt>
                <c:pt idx="129" formatCode="General">
                  <c:v>3.5250000000000301</c:v>
                </c:pt>
                <c:pt idx="130" formatCode="General">
                  <c:v>3.5150000000000201</c:v>
                </c:pt>
                <c:pt idx="131" formatCode="General">
                  <c:v>3.5049999999999999</c:v>
                </c:pt>
                <c:pt idx="132" formatCode="General">
                  <c:v>3.4850000000000101</c:v>
                </c:pt>
                <c:pt idx="133" formatCode="General">
                  <c:v>3.4750000000000201</c:v>
                </c:pt>
                <c:pt idx="134" formatCode="General">
                  <c:v>3.4550000000000098</c:v>
                </c:pt>
                <c:pt idx="135" formatCode="General">
                  <c:v>3.4550000000000098</c:v>
                </c:pt>
                <c:pt idx="136" formatCode="General">
                  <c:v>3.4449999999999901</c:v>
                </c:pt>
                <c:pt idx="137" formatCode="General">
                  <c:v>3.41500000000002</c:v>
                </c:pt>
                <c:pt idx="138" formatCode="General">
                  <c:v>3.40500000000003</c:v>
                </c:pt>
                <c:pt idx="139" formatCode="General">
                  <c:v>3.3950000000000098</c:v>
                </c:pt>
                <c:pt idx="140" formatCode="General">
                  <c:v>3.38499999999999</c:v>
                </c:pt>
                <c:pt idx="141" formatCode="General">
                  <c:v>3.36500000000001</c:v>
                </c:pt>
                <c:pt idx="142" formatCode="General">
                  <c:v>3.35500000000002</c:v>
                </c:pt>
                <c:pt idx="143" formatCode="General">
                  <c:v>3.3450000000000299</c:v>
                </c:pt>
                <c:pt idx="144" formatCode="General">
                  <c:v>3.3350000000000102</c:v>
                </c:pt>
                <c:pt idx="145" formatCode="General">
                  <c:v>3.32499999999999</c:v>
                </c:pt>
                <c:pt idx="146" formatCode="General">
                  <c:v>3.3050000000000099</c:v>
                </c:pt>
                <c:pt idx="147" formatCode="General">
                  <c:v>3.2850000000000299</c:v>
                </c:pt>
                <c:pt idx="148" formatCode="General">
                  <c:v>3.2750000000000301</c:v>
                </c:pt>
                <c:pt idx="149" formatCode="General">
                  <c:v>3.2650000000000201</c:v>
                </c:pt>
                <c:pt idx="150" formatCode="General">
                  <c:v>3.2650000000000201</c:v>
                </c:pt>
                <c:pt idx="151" formatCode="General">
                  <c:v>3.2549999999999999</c:v>
                </c:pt>
                <c:pt idx="152" formatCode="General">
                  <c:v>3.2250000000000201</c:v>
                </c:pt>
                <c:pt idx="153" formatCode="General">
                  <c:v>3.2150000000000301</c:v>
                </c:pt>
                <c:pt idx="154" formatCode="General">
                  <c:v>3.2050000000000098</c:v>
                </c:pt>
                <c:pt idx="155" formatCode="General">
                  <c:v>3.2050000000000098</c:v>
                </c:pt>
                <c:pt idx="156" formatCode="General">
                  <c:v>3.1949999999999901</c:v>
                </c:pt>
                <c:pt idx="157" formatCode="General">
                  <c:v>3.16500000000002</c:v>
                </c:pt>
                <c:pt idx="158" formatCode="General">
                  <c:v>3.15500000000003</c:v>
                </c:pt>
                <c:pt idx="159" formatCode="General">
                  <c:v>3.1450000000000098</c:v>
                </c:pt>
                <c:pt idx="160" formatCode="General">
                  <c:v>3.1450000000000098</c:v>
                </c:pt>
                <c:pt idx="161" formatCode="General">
                  <c:v>3.13499999999999</c:v>
                </c:pt>
                <c:pt idx="162" formatCode="General">
                  <c:v>3.11500000000001</c:v>
                </c:pt>
                <c:pt idx="163" formatCode="General">
                  <c:v>3.0950000000000299</c:v>
                </c:pt>
                <c:pt idx="164" formatCode="General">
                  <c:v>3.0850000000000102</c:v>
                </c:pt>
                <c:pt idx="165" formatCode="General">
                  <c:v>3.0850000000000102</c:v>
                </c:pt>
                <c:pt idx="166" formatCode="General">
                  <c:v>3.07499999999999</c:v>
                </c:pt>
                <c:pt idx="167" formatCode="General">
                  <c:v>3.0550000000000099</c:v>
                </c:pt>
                <c:pt idx="168" formatCode="General">
                  <c:v>3.0450000000000199</c:v>
                </c:pt>
                <c:pt idx="169" formatCode="General">
                  <c:v>3.0350000000000299</c:v>
                </c:pt>
                <c:pt idx="170" formatCode="General">
                  <c:v>3.0250000000000301</c:v>
                </c:pt>
                <c:pt idx="171" formatCode="General">
                  <c:v>3.0150000000000201</c:v>
                </c:pt>
                <c:pt idx="172" formatCode="General">
                  <c:v>3.0049999999999999</c:v>
                </c:pt>
                <c:pt idx="173" formatCode="General">
                  <c:v>2.9850000000000101</c:v>
                </c:pt>
                <c:pt idx="174" formatCode="General">
                  <c:v>2.9750000000000201</c:v>
                </c:pt>
                <c:pt idx="175" formatCode="General">
                  <c:v>2.9650000000000301</c:v>
                </c:pt>
                <c:pt idx="176" formatCode="General">
                  <c:v>2.9550000000000098</c:v>
                </c:pt>
                <c:pt idx="177" formatCode="General">
                  <c:v>2.9550000000000098</c:v>
                </c:pt>
                <c:pt idx="178" formatCode="General">
                  <c:v>2.9449999999999901</c:v>
                </c:pt>
                <c:pt idx="179" formatCode="General">
                  <c:v>2.92500000000001</c:v>
                </c:pt>
                <c:pt idx="180" formatCode="General">
                  <c:v>2.91500000000002</c:v>
                </c:pt>
                <c:pt idx="181" formatCode="General">
                  <c:v>2.90500000000003</c:v>
                </c:pt>
                <c:pt idx="182" formatCode="General">
                  <c:v>2.8950000000000098</c:v>
                </c:pt>
                <c:pt idx="183" formatCode="General">
                  <c:v>2.8950000000000098</c:v>
                </c:pt>
                <c:pt idx="184" formatCode="General">
                  <c:v>2.88499999999999</c:v>
                </c:pt>
                <c:pt idx="185" formatCode="General">
                  <c:v>2.86500000000001</c:v>
                </c:pt>
                <c:pt idx="186" formatCode="General">
                  <c:v>2.8450000000000299</c:v>
                </c:pt>
                <c:pt idx="187" formatCode="General">
                  <c:v>2.8350000000000102</c:v>
                </c:pt>
                <c:pt idx="188" formatCode="General">
                  <c:v>2.8350000000000102</c:v>
                </c:pt>
                <c:pt idx="189" formatCode="General">
                  <c:v>2.82499999999999</c:v>
                </c:pt>
                <c:pt idx="190" formatCode="General">
                  <c:v>2.8050000000000099</c:v>
                </c:pt>
                <c:pt idx="191" formatCode="General">
                  <c:v>2.7950000000000199</c:v>
                </c:pt>
                <c:pt idx="192" formatCode="General">
                  <c:v>2.7850000000000299</c:v>
                </c:pt>
                <c:pt idx="193" formatCode="General">
                  <c:v>2.7750000000000301</c:v>
                </c:pt>
                <c:pt idx="194" formatCode="General">
                  <c:v>2.7650000000000201</c:v>
                </c:pt>
                <c:pt idx="195" formatCode="General">
                  <c:v>2.7650000000000201</c:v>
                </c:pt>
                <c:pt idx="196" formatCode="General">
                  <c:v>2.7549999999999999</c:v>
                </c:pt>
                <c:pt idx="197" formatCode="General">
                  <c:v>2.7350000000000101</c:v>
                </c:pt>
                <c:pt idx="198" formatCode="General">
                  <c:v>2.7250000000000201</c:v>
                </c:pt>
                <c:pt idx="199" formatCode="General">
                  <c:v>2.7150000000000301</c:v>
                </c:pt>
                <c:pt idx="200" formatCode="General">
                  <c:v>2.7050000000000098</c:v>
                </c:pt>
              </c:numCache>
            </c:numRef>
          </c:yVal>
          <c:smooth val="1"/>
          <c:extLst>
            <c:ext xmlns:c16="http://schemas.microsoft.com/office/drawing/2014/chart" uri="{C3380CC4-5D6E-409C-BE32-E72D297353CC}">
              <c16:uniqueId val="{00000005-CDC9-2345-B46B-F7EBAC08589E}"/>
            </c:ext>
          </c:extLst>
        </c:ser>
        <c:dLbls>
          <c:showLegendKey val="0"/>
          <c:showVal val="0"/>
          <c:showCatName val="0"/>
          <c:showSerName val="0"/>
          <c:showPercent val="0"/>
          <c:showBubbleSize val="0"/>
        </c:dLbls>
        <c:axId val="319830504"/>
        <c:axId val="319842264"/>
      </c:scatterChart>
      <c:valAx>
        <c:axId val="319830504"/>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bg2">
                  <a:lumMod val="50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A</a:t>
                </a:r>
              </a:p>
            </c:rich>
          </c:tx>
          <c:layout>
            <c:manualLayout>
              <c:xMode val="edge"/>
              <c:yMode val="edge"/>
              <c:x val="0.52472756215614169"/>
              <c:y val="0.8061415734530913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842264"/>
        <c:crosses val="autoZero"/>
        <c:crossBetween val="midCat"/>
        <c:majorUnit val="10"/>
        <c:minorUnit val="10"/>
      </c:valAx>
      <c:valAx>
        <c:axId val="319842264"/>
        <c:scaling>
          <c:orientation val="minMax"/>
          <c:max val="2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R</a:t>
                </a:r>
                <a:r>
                  <a:rPr lang="en-US" sz="1200" b="1"/>
                  <a:t>(</a:t>
                </a:r>
                <a:r>
                  <a:rPr lang="en-US" sz="1200" b="1" i="1"/>
                  <a:t>A</a:t>
                </a:r>
                <a:r>
                  <a:rPr lang="en-US" sz="1200" b="1"/>
                  <a:t>),</a:t>
                </a:r>
                <a:r>
                  <a:rPr lang="en-US" sz="1200" b="1" baseline="0"/>
                  <a:t> </a:t>
                </a:r>
                <a:r>
                  <a:rPr lang="en-US" sz="1200" b="1" i="1" baseline="0"/>
                  <a:t>r</a:t>
                </a:r>
                <a:r>
                  <a:rPr lang="en-US" sz="1200" b="1" baseline="0"/>
                  <a:t>(</a:t>
                </a:r>
                <a:r>
                  <a:rPr lang="en-US" sz="1200" b="1" i="1" baseline="0"/>
                  <a:t>A</a:t>
                </a:r>
                <a:r>
                  <a:rPr lang="en-US" sz="1200" b="1" baseline="0"/>
                  <a:t>)</a:t>
                </a:r>
              </a:p>
            </c:rich>
          </c:tx>
          <c:layout>
            <c:manualLayout>
              <c:xMode val="edge"/>
              <c:yMode val="edge"/>
              <c:x val="1.4020761352976594E-2"/>
              <c:y val="0.2625339003577654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830504"/>
        <c:crosses val="autoZero"/>
        <c:crossBetween val="midCat"/>
        <c:minorUnit val="5"/>
      </c:valAx>
      <c:spPr>
        <a:noFill/>
        <a:ln>
          <a:noFill/>
        </a:ln>
        <a:effectLst/>
      </c:spPr>
    </c:plotArea>
    <c:legend>
      <c:legendPos val="b"/>
      <c:layout>
        <c:manualLayout>
          <c:xMode val="edge"/>
          <c:yMode val="edge"/>
          <c:x val="7.6197834968692577E-2"/>
          <c:y val="0.83178473719529389"/>
          <c:w val="0.92034710790786844"/>
          <c:h val="0.15813112241453933"/>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01541839767179"/>
          <c:y val="3.5535545083974031E-2"/>
          <c:w val="0.8151536645148546"/>
          <c:h val="0.70399179053966876"/>
        </c:manualLayout>
      </c:layout>
      <c:scatterChart>
        <c:scatterStyle val="smoothMarker"/>
        <c:varyColors val="0"/>
        <c:ser>
          <c:idx val="2"/>
          <c:order val="0"/>
          <c:tx>
            <c:v>R(c) Экспоненциальное</c:v>
          </c:tx>
          <c:spPr>
            <a:ln w="12700" cap="rnd">
              <a:solidFill>
                <a:srgbClr val="FF0000"/>
              </a:solidFill>
              <a:round/>
            </a:ln>
            <a:effectLst/>
          </c:spPr>
          <c:marker>
            <c:symbol val="none"/>
          </c:marker>
          <c:xVal>
            <c:numRef>
              <c:f>'R(c), r(c)'!$B$11:$B$211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'R(c), r(c)'!$C$11:$C$211</c:f>
              <c:numCache>
                <c:formatCode>0.00</c:formatCode>
                <c:ptCount val="201"/>
                <c:pt idx="0">
                  <c:v>33.01</c:v>
                </c:pt>
                <c:pt idx="1">
                  <c:v>32.25</c:v>
                </c:pt>
                <c:pt idx="2">
                  <c:v>31.54</c:v>
                </c:pt>
                <c:pt idx="3">
                  <c:v>30.8700000000001</c:v>
                </c:pt>
                <c:pt idx="4">
                  <c:v>30.24</c:v>
                </c:pt>
                <c:pt idx="5">
                  <c:v>29.6400000000001</c:v>
                </c:pt>
                <c:pt idx="6">
                  <c:v>29.079999999999899</c:v>
                </c:pt>
                <c:pt idx="7">
                  <c:v>28.54</c:v>
                </c:pt>
                <c:pt idx="8">
                  <c:v>28.03</c:v>
                </c:pt>
                <c:pt idx="9">
                  <c:v>27.54</c:v>
                </c:pt>
                <c:pt idx="10">
                  <c:v>27.079999999999899</c:v>
                </c:pt>
                <c:pt idx="11">
                  <c:v>26.630000000000098</c:v>
                </c:pt>
                <c:pt idx="12">
                  <c:v>26.21</c:v>
                </c:pt>
                <c:pt idx="13">
                  <c:v>25.8</c:v>
                </c:pt>
                <c:pt idx="14">
                  <c:v>25.4100000000001</c:v>
                </c:pt>
                <c:pt idx="15">
                  <c:v>25.03</c:v>
                </c:pt>
                <c:pt idx="16">
                  <c:v>24.670000000000101</c:v>
                </c:pt>
                <c:pt idx="17">
                  <c:v>24.319999999999901</c:v>
                </c:pt>
                <c:pt idx="18">
                  <c:v>23.98</c:v>
                </c:pt>
                <c:pt idx="19">
                  <c:v>23.650000000000102</c:v>
                </c:pt>
                <c:pt idx="20">
                  <c:v>23.3399999999999</c:v>
                </c:pt>
                <c:pt idx="21">
                  <c:v>23.03</c:v>
                </c:pt>
                <c:pt idx="22">
                  <c:v>22.74</c:v>
                </c:pt>
                <c:pt idx="23">
                  <c:v>22.45</c:v>
                </c:pt>
                <c:pt idx="24">
                  <c:v>22.180000000000099</c:v>
                </c:pt>
                <c:pt idx="25">
                  <c:v>21.9100000000001</c:v>
                </c:pt>
                <c:pt idx="26">
                  <c:v>21.650000000000102</c:v>
                </c:pt>
                <c:pt idx="27">
                  <c:v>21.3900000000001</c:v>
                </c:pt>
                <c:pt idx="28">
                  <c:v>21.1400000000001</c:v>
                </c:pt>
                <c:pt idx="29">
                  <c:v>20.900000000000102</c:v>
                </c:pt>
                <c:pt idx="30">
                  <c:v>20.670000000000101</c:v>
                </c:pt>
                <c:pt idx="31">
                  <c:v>20.440000000000101</c:v>
                </c:pt>
                <c:pt idx="32">
                  <c:v>20.22</c:v>
                </c:pt>
                <c:pt idx="33">
                  <c:v>20</c:v>
                </c:pt>
                <c:pt idx="34">
                  <c:v>19.79</c:v>
                </c:pt>
                <c:pt idx="35">
                  <c:v>19.5899999999999</c:v>
                </c:pt>
                <c:pt idx="36">
                  <c:v>19.3900000000001</c:v>
                </c:pt>
                <c:pt idx="37">
                  <c:v>19.190000000000101</c:v>
                </c:pt>
                <c:pt idx="38">
                  <c:v>19</c:v>
                </c:pt>
                <c:pt idx="39">
                  <c:v>18.809999999999899</c:v>
                </c:pt>
                <c:pt idx="40">
                  <c:v>18.630000000000098</c:v>
                </c:pt>
                <c:pt idx="41">
                  <c:v>18.45</c:v>
                </c:pt>
                <c:pt idx="42">
                  <c:v>18.27</c:v>
                </c:pt>
                <c:pt idx="43">
                  <c:v>18.100000000000101</c:v>
                </c:pt>
                <c:pt idx="44">
                  <c:v>17.930000000000099</c:v>
                </c:pt>
                <c:pt idx="45">
                  <c:v>17.760000000000002</c:v>
                </c:pt>
                <c:pt idx="46">
                  <c:v>17.600000000000101</c:v>
                </c:pt>
                <c:pt idx="47">
                  <c:v>17.440000000000101</c:v>
                </c:pt>
                <c:pt idx="48">
                  <c:v>17.29</c:v>
                </c:pt>
                <c:pt idx="49">
                  <c:v>17.130000000000098</c:v>
                </c:pt>
                <c:pt idx="50">
                  <c:v>16.98</c:v>
                </c:pt>
                <c:pt idx="51">
                  <c:v>16.8399999999999</c:v>
                </c:pt>
                <c:pt idx="52">
                  <c:v>16.690000000000101</c:v>
                </c:pt>
                <c:pt idx="53">
                  <c:v>16.55</c:v>
                </c:pt>
                <c:pt idx="54">
                  <c:v>16.4100000000001</c:v>
                </c:pt>
                <c:pt idx="55">
                  <c:v>16.27</c:v>
                </c:pt>
                <c:pt idx="56">
                  <c:v>16.1400000000001</c:v>
                </c:pt>
                <c:pt idx="57">
                  <c:v>16.010000000000002</c:v>
                </c:pt>
                <c:pt idx="58">
                  <c:v>15.8800000000001</c:v>
                </c:pt>
                <c:pt idx="59">
                  <c:v>15.75</c:v>
                </c:pt>
                <c:pt idx="60">
                  <c:v>15.6200000000001</c:v>
                </c:pt>
                <c:pt idx="61">
                  <c:v>15.5</c:v>
                </c:pt>
                <c:pt idx="62">
                  <c:v>15.3700000000001</c:v>
                </c:pt>
                <c:pt idx="63">
                  <c:v>15.25</c:v>
                </c:pt>
                <c:pt idx="64">
                  <c:v>15.1400000000001</c:v>
                </c:pt>
                <c:pt idx="65">
                  <c:v>15.02</c:v>
                </c:pt>
                <c:pt idx="66">
                  <c:v>14.9100000000001</c:v>
                </c:pt>
                <c:pt idx="67">
                  <c:v>14.79</c:v>
                </c:pt>
                <c:pt idx="68">
                  <c:v>14.680000000000099</c:v>
                </c:pt>
                <c:pt idx="69">
                  <c:v>14.569999999999901</c:v>
                </c:pt>
                <c:pt idx="70">
                  <c:v>14.46</c:v>
                </c:pt>
                <c:pt idx="71">
                  <c:v>14.360000000000101</c:v>
                </c:pt>
                <c:pt idx="72">
                  <c:v>14.25</c:v>
                </c:pt>
                <c:pt idx="73">
                  <c:v>14.1500000000001</c:v>
                </c:pt>
                <c:pt idx="74">
                  <c:v>14.04</c:v>
                </c:pt>
                <c:pt idx="75">
                  <c:v>13.940000000000101</c:v>
                </c:pt>
                <c:pt idx="76">
                  <c:v>13.8399999999999</c:v>
                </c:pt>
                <c:pt idx="77">
                  <c:v>13.75</c:v>
                </c:pt>
                <c:pt idx="78">
                  <c:v>13.6500000000001</c:v>
                </c:pt>
                <c:pt idx="79">
                  <c:v>13.55</c:v>
                </c:pt>
                <c:pt idx="80">
                  <c:v>13.46</c:v>
                </c:pt>
                <c:pt idx="81">
                  <c:v>13.3700000000001</c:v>
                </c:pt>
                <c:pt idx="82">
                  <c:v>13.27</c:v>
                </c:pt>
                <c:pt idx="83">
                  <c:v>13.180000000000099</c:v>
                </c:pt>
                <c:pt idx="84">
                  <c:v>13.0899999999999</c:v>
                </c:pt>
                <c:pt idx="85">
                  <c:v>13</c:v>
                </c:pt>
                <c:pt idx="86">
                  <c:v>12.920000000000099</c:v>
                </c:pt>
                <c:pt idx="87">
                  <c:v>12.829999999999901</c:v>
                </c:pt>
                <c:pt idx="88">
                  <c:v>12.74</c:v>
                </c:pt>
                <c:pt idx="89">
                  <c:v>12.6600000000001</c:v>
                </c:pt>
                <c:pt idx="90">
                  <c:v>12.579999999999901</c:v>
                </c:pt>
                <c:pt idx="91">
                  <c:v>12.49</c:v>
                </c:pt>
                <c:pt idx="92">
                  <c:v>12.4100000000001</c:v>
                </c:pt>
                <c:pt idx="93">
                  <c:v>12.329999999999901</c:v>
                </c:pt>
                <c:pt idx="94">
                  <c:v>12.25</c:v>
                </c:pt>
                <c:pt idx="95">
                  <c:v>12.170000000000099</c:v>
                </c:pt>
                <c:pt idx="96">
                  <c:v>12.0899999999999</c:v>
                </c:pt>
                <c:pt idx="97">
                  <c:v>12.02</c:v>
                </c:pt>
                <c:pt idx="98">
                  <c:v>11.940000000000101</c:v>
                </c:pt>
                <c:pt idx="99">
                  <c:v>11.860000000000101</c:v>
                </c:pt>
                <c:pt idx="100">
                  <c:v>11.79</c:v>
                </c:pt>
                <c:pt idx="101">
                  <c:v>11.72</c:v>
                </c:pt>
                <c:pt idx="102">
                  <c:v>11.6400000000001</c:v>
                </c:pt>
                <c:pt idx="103">
                  <c:v>11.569999999999901</c:v>
                </c:pt>
                <c:pt idx="104">
                  <c:v>11.5</c:v>
                </c:pt>
                <c:pt idx="105">
                  <c:v>11.430000000000099</c:v>
                </c:pt>
                <c:pt idx="106">
                  <c:v>11.360000000000101</c:v>
                </c:pt>
                <c:pt idx="107">
                  <c:v>11.29</c:v>
                </c:pt>
                <c:pt idx="108">
                  <c:v>11.22</c:v>
                </c:pt>
                <c:pt idx="109">
                  <c:v>11.1500000000001</c:v>
                </c:pt>
                <c:pt idx="110">
                  <c:v>11.079999999999901</c:v>
                </c:pt>
                <c:pt idx="111">
                  <c:v>11.01</c:v>
                </c:pt>
                <c:pt idx="112">
                  <c:v>10.95</c:v>
                </c:pt>
                <c:pt idx="113">
                  <c:v>10.8800000000001</c:v>
                </c:pt>
                <c:pt idx="114">
                  <c:v>10.819999999999901</c:v>
                </c:pt>
                <c:pt idx="115">
                  <c:v>10.75</c:v>
                </c:pt>
                <c:pt idx="116">
                  <c:v>10.690000000000101</c:v>
                </c:pt>
                <c:pt idx="117">
                  <c:v>10.6200000000001</c:v>
                </c:pt>
                <c:pt idx="118">
                  <c:v>10.559999999999899</c:v>
                </c:pt>
                <c:pt idx="119">
                  <c:v>10.5</c:v>
                </c:pt>
                <c:pt idx="120">
                  <c:v>10.440000000000101</c:v>
                </c:pt>
                <c:pt idx="121">
                  <c:v>10.3800000000001</c:v>
                </c:pt>
                <c:pt idx="122">
                  <c:v>10.309999999999899</c:v>
                </c:pt>
                <c:pt idx="123">
                  <c:v>10.25</c:v>
                </c:pt>
                <c:pt idx="124">
                  <c:v>10.190000000000101</c:v>
                </c:pt>
                <c:pt idx="125">
                  <c:v>10.1300000000001</c:v>
                </c:pt>
                <c:pt idx="126">
                  <c:v>10.079999999999901</c:v>
                </c:pt>
                <c:pt idx="127">
                  <c:v>10.02</c:v>
                </c:pt>
                <c:pt idx="128">
                  <c:v>9.9600000000000399</c:v>
                </c:pt>
                <c:pt idx="129">
                  <c:v>9.9000000000000892</c:v>
                </c:pt>
                <c:pt idx="130">
                  <c:v>9.85000000000014</c:v>
                </c:pt>
                <c:pt idx="131">
                  <c:v>9.7899999999999601</c:v>
                </c:pt>
                <c:pt idx="132">
                  <c:v>9.73000000000002</c:v>
                </c:pt>
                <c:pt idx="133">
                  <c:v>9.6800000000000601</c:v>
                </c:pt>
                <c:pt idx="134">
                  <c:v>9.62000000000012</c:v>
                </c:pt>
                <c:pt idx="135">
                  <c:v>9.5699999999999399</c:v>
                </c:pt>
                <c:pt idx="136">
                  <c:v>9.5099999999999891</c:v>
                </c:pt>
                <c:pt idx="137">
                  <c:v>9.4600000000000399</c:v>
                </c:pt>
                <c:pt idx="138">
                  <c:v>9.4100000000000801</c:v>
                </c:pt>
                <c:pt idx="139">
                  <c:v>9.35000000000014</c:v>
                </c:pt>
                <c:pt idx="140">
                  <c:v>9.2999999999999599</c:v>
                </c:pt>
                <c:pt idx="141">
                  <c:v>9.25</c:v>
                </c:pt>
                <c:pt idx="142">
                  <c:v>9.2000000000000508</c:v>
                </c:pt>
                <c:pt idx="143">
                  <c:v>9.1400000000001</c:v>
                </c:pt>
                <c:pt idx="144">
                  <c:v>9.0899999999999199</c:v>
                </c:pt>
                <c:pt idx="145">
                  <c:v>9.0399999999999601</c:v>
                </c:pt>
                <c:pt idx="146">
                  <c:v>8.9900000000000109</c:v>
                </c:pt>
                <c:pt idx="147">
                  <c:v>8.9400000000000599</c:v>
                </c:pt>
                <c:pt idx="148">
                  <c:v>8.8900000000001</c:v>
                </c:pt>
                <c:pt idx="149">
                  <c:v>8.8399999999999199</c:v>
                </c:pt>
                <c:pt idx="150">
                  <c:v>8.7899999999999601</c:v>
                </c:pt>
                <c:pt idx="151">
                  <c:v>8.7400000000000109</c:v>
                </c:pt>
                <c:pt idx="152">
                  <c:v>8.7000000000000508</c:v>
                </c:pt>
                <c:pt idx="153">
                  <c:v>8.6500000000000892</c:v>
                </c:pt>
                <c:pt idx="154">
                  <c:v>8.60000000000014</c:v>
                </c:pt>
                <c:pt idx="155">
                  <c:v>8.5499999999999599</c:v>
                </c:pt>
                <c:pt idx="156">
                  <c:v>8.5</c:v>
                </c:pt>
                <c:pt idx="157">
                  <c:v>8.4600000000000399</c:v>
                </c:pt>
                <c:pt idx="158">
                  <c:v>8.4100000000000801</c:v>
                </c:pt>
                <c:pt idx="159">
                  <c:v>8.3600000000001309</c:v>
                </c:pt>
                <c:pt idx="160">
                  <c:v>8.3199999999999399</c:v>
                </c:pt>
                <c:pt idx="161">
                  <c:v>8.26999999999998</c:v>
                </c:pt>
                <c:pt idx="162">
                  <c:v>8.23000000000002</c:v>
                </c:pt>
                <c:pt idx="163">
                  <c:v>8.1800000000000601</c:v>
                </c:pt>
                <c:pt idx="164">
                  <c:v>8.1400000000001</c:v>
                </c:pt>
                <c:pt idx="165">
                  <c:v>8.0899999999999199</c:v>
                </c:pt>
                <c:pt idx="166">
                  <c:v>8.0499999999999599</c:v>
                </c:pt>
                <c:pt idx="167">
                  <c:v>8</c:v>
                </c:pt>
                <c:pt idx="168">
                  <c:v>7.9600000000000399</c:v>
                </c:pt>
                <c:pt idx="169">
                  <c:v>7.9200000000000701</c:v>
                </c:pt>
                <c:pt idx="170">
                  <c:v>7.87000000000012</c:v>
                </c:pt>
                <c:pt idx="171">
                  <c:v>7.8299999999999299</c:v>
                </c:pt>
                <c:pt idx="172">
                  <c:v>7.7899999999999601</c:v>
                </c:pt>
                <c:pt idx="173">
                  <c:v>7.74000000000001</c:v>
                </c:pt>
                <c:pt idx="174">
                  <c:v>7.7000000000000499</c:v>
                </c:pt>
                <c:pt idx="175">
                  <c:v>7.6600000000000801</c:v>
                </c:pt>
                <c:pt idx="176">
                  <c:v>7.62000000000012</c:v>
                </c:pt>
                <c:pt idx="177">
                  <c:v>7.5799999999999299</c:v>
                </c:pt>
                <c:pt idx="178">
                  <c:v>7.5399999999999601</c:v>
                </c:pt>
                <c:pt idx="179">
                  <c:v>7.49000000000001</c:v>
                </c:pt>
                <c:pt idx="180">
                  <c:v>7.4500000000000499</c:v>
                </c:pt>
                <c:pt idx="181">
                  <c:v>7.4100000000000801</c:v>
                </c:pt>
                <c:pt idx="182">
                  <c:v>7.37000000000012</c:v>
                </c:pt>
                <c:pt idx="183">
                  <c:v>7.3299999999999299</c:v>
                </c:pt>
                <c:pt idx="184">
                  <c:v>7.2899999999999601</c:v>
                </c:pt>
                <c:pt idx="185">
                  <c:v>7.25</c:v>
                </c:pt>
                <c:pt idx="186">
                  <c:v>7.2100000000000399</c:v>
                </c:pt>
                <c:pt idx="187">
                  <c:v>7.1700000000000701</c:v>
                </c:pt>
                <c:pt idx="188">
                  <c:v>7.13000000000011</c:v>
                </c:pt>
                <c:pt idx="189">
                  <c:v>7.0899999999999199</c:v>
                </c:pt>
                <c:pt idx="190">
                  <c:v>7.0499999999999501</c:v>
                </c:pt>
                <c:pt idx="191">
                  <c:v>7.01999999999998</c:v>
                </c:pt>
                <c:pt idx="192">
                  <c:v>6.98000000000002</c:v>
                </c:pt>
                <c:pt idx="193">
                  <c:v>6.9400000000000599</c:v>
                </c:pt>
                <c:pt idx="194">
                  <c:v>6.9000000000000901</c:v>
                </c:pt>
                <c:pt idx="195">
                  <c:v>6.86000000000013</c:v>
                </c:pt>
                <c:pt idx="196">
                  <c:v>6.8199999999999399</c:v>
                </c:pt>
                <c:pt idx="197">
                  <c:v>6.7899999999999601</c:v>
                </c:pt>
                <c:pt idx="198">
                  <c:v>6.75</c:v>
                </c:pt>
                <c:pt idx="199">
                  <c:v>6.7100000000000399</c:v>
                </c:pt>
                <c:pt idx="200">
                  <c:v>6.6800000000000601</c:v>
                </c:pt>
              </c:numCache>
            </c:numRef>
          </c:yVal>
          <c:smooth val="1"/>
          <c:extLst>
            <c:ext xmlns:c16="http://schemas.microsoft.com/office/drawing/2014/chart" uri="{C3380CC4-5D6E-409C-BE32-E72D297353CC}">
              <c16:uniqueId val="{00000000-CE04-3345-A4DB-B7A017521CD9}"/>
            </c:ext>
          </c:extLst>
        </c:ser>
        <c:ser>
          <c:idx val="8"/>
          <c:order val="1"/>
          <c:tx>
            <c:v>R(c) Гауссово</c:v>
          </c:tx>
          <c:spPr>
            <a:ln w="12700" cap="rnd">
              <a:solidFill>
                <a:srgbClr val="00B050"/>
              </a:solidFill>
              <a:round/>
            </a:ln>
            <a:effectLst/>
          </c:spPr>
          <c:marker>
            <c:symbol val="none"/>
          </c:marker>
          <c:xVal>
            <c:numRef>
              <c:f>'R(c), r(c)'!$B$11:$B$211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'R(c), r(c)'!$F$11:$F$211</c:f>
              <c:numCache>
                <c:formatCode>0.00</c:formatCode>
                <c:ptCount val="201"/>
                <c:pt idx="0">
                  <c:v>30.12</c:v>
                </c:pt>
                <c:pt idx="1">
                  <c:v>29.41</c:v>
                </c:pt>
                <c:pt idx="2">
                  <c:v>27.76</c:v>
                </c:pt>
                <c:pt idx="3">
                  <c:v>27.09</c:v>
                </c:pt>
                <c:pt idx="4">
                  <c:v>26.7</c:v>
                </c:pt>
                <c:pt idx="5">
                  <c:v>26.39</c:v>
                </c:pt>
                <c:pt idx="6">
                  <c:v>26.13</c:v>
                </c:pt>
                <c:pt idx="7">
                  <c:v>25.89</c:v>
                </c:pt>
                <c:pt idx="8">
                  <c:v>25.66</c:v>
                </c:pt>
                <c:pt idx="9">
                  <c:v>25.44</c:v>
                </c:pt>
                <c:pt idx="10">
                  <c:v>25.22</c:v>
                </c:pt>
                <c:pt idx="11">
                  <c:v>24.99</c:v>
                </c:pt>
                <c:pt idx="12">
                  <c:v>24.74</c:v>
                </c:pt>
                <c:pt idx="13">
                  <c:v>24.45</c:v>
                </c:pt>
                <c:pt idx="14">
                  <c:v>24.04</c:v>
                </c:pt>
                <c:pt idx="15">
                  <c:v>21.85</c:v>
                </c:pt>
                <c:pt idx="16">
                  <c:v>21.59</c:v>
                </c:pt>
                <c:pt idx="17">
                  <c:v>21.4</c:v>
                </c:pt>
                <c:pt idx="18">
                  <c:v>21.24</c:v>
                </c:pt>
                <c:pt idx="19">
                  <c:v>21.1</c:v>
                </c:pt>
                <c:pt idx="20">
                  <c:v>20.97</c:v>
                </c:pt>
                <c:pt idx="21">
                  <c:v>20.85</c:v>
                </c:pt>
                <c:pt idx="22">
                  <c:v>20.74</c:v>
                </c:pt>
                <c:pt idx="23">
                  <c:v>20.63</c:v>
                </c:pt>
                <c:pt idx="24">
                  <c:v>20.53</c:v>
                </c:pt>
                <c:pt idx="25">
                  <c:v>20.420000000000002</c:v>
                </c:pt>
                <c:pt idx="26">
                  <c:v>20.32</c:v>
                </c:pt>
                <c:pt idx="27">
                  <c:v>20.23</c:v>
                </c:pt>
                <c:pt idx="28">
                  <c:v>20.13</c:v>
                </c:pt>
                <c:pt idx="29">
                  <c:v>20.03</c:v>
                </c:pt>
                <c:pt idx="30">
                  <c:v>19.93</c:v>
                </c:pt>
                <c:pt idx="31">
                  <c:v>19.84</c:v>
                </c:pt>
                <c:pt idx="32">
                  <c:v>19.739999999999998</c:v>
                </c:pt>
                <c:pt idx="33">
                  <c:v>19.64</c:v>
                </c:pt>
                <c:pt idx="34">
                  <c:v>19.53</c:v>
                </c:pt>
                <c:pt idx="35">
                  <c:v>19.420000000000002</c:v>
                </c:pt>
                <c:pt idx="36">
                  <c:v>19.309999999999999</c:v>
                </c:pt>
                <c:pt idx="37">
                  <c:v>19.190000000000001</c:v>
                </c:pt>
                <c:pt idx="38">
                  <c:v>19.07</c:v>
                </c:pt>
                <c:pt idx="39">
                  <c:v>18.920000000000002</c:v>
                </c:pt>
                <c:pt idx="40">
                  <c:v>18.760000000000002</c:v>
                </c:pt>
                <c:pt idx="41">
                  <c:v>16.36</c:v>
                </c:pt>
                <c:pt idx="42">
                  <c:v>16.22</c:v>
                </c:pt>
                <c:pt idx="43">
                  <c:v>16.12</c:v>
                </c:pt>
                <c:pt idx="44">
                  <c:v>16.03</c:v>
                </c:pt>
                <c:pt idx="45">
                  <c:v>15.95</c:v>
                </c:pt>
                <c:pt idx="46">
                  <c:v>15.87</c:v>
                </c:pt>
                <c:pt idx="47">
                  <c:v>15.8</c:v>
                </c:pt>
                <c:pt idx="48">
                  <c:v>15.74</c:v>
                </c:pt>
                <c:pt idx="49">
                  <c:v>15.67</c:v>
                </c:pt>
                <c:pt idx="50">
                  <c:v>15.61</c:v>
                </c:pt>
                <c:pt idx="51">
                  <c:v>15.56</c:v>
                </c:pt>
                <c:pt idx="52">
                  <c:v>15.5</c:v>
                </c:pt>
                <c:pt idx="53">
                  <c:v>15.45</c:v>
                </c:pt>
                <c:pt idx="54">
                  <c:v>15.39</c:v>
                </c:pt>
                <c:pt idx="55">
                  <c:v>15.34</c:v>
                </c:pt>
                <c:pt idx="56">
                  <c:v>15.29</c:v>
                </c:pt>
                <c:pt idx="57">
                  <c:v>15.24</c:v>
                </c:pt>
                <c:pt idx="58">
                  <c:v>15.19</c:v>
                </c:pt>
                <c:pt idx="59">
                  <c:v>15.14</c:v>
                </c:pt>
                <c:pt idx="60">
                  <c:v>15.09</c:v>
                </c:pt>
                <c:pt idx="61">
                  <c:v>15.04</c:v>
                </c:pt>
                <c:pt idx="62">
                  <c:v>15</c:v>
                </c:pt>
                <c:pt idx="63">
                  <c:v>14.95</c:v>
                </c:pt>
                <c:pt idx="64">
                  <c:v>14.9</c:v>
                </c:pt>
                <c:pt idx="65">
                  <c:v>14.85</c:v>
                </c:pt>
                <c:pt idx="66">
                  <c:v>14.8</c:v>
                </c:pt>
                <c:pt idx="67">
                  <c:v>14.76</c:v>
                </c:pt>
                <c:pt idx="68">
                  <c:v>14.71</c:v>
                </c:pt>
                <c:pt idx="69">
                  <c:v>14.66</c:v>
                </c:pt>
                <c:pt idx="70">
                  <c:v>14.61</c:v>
                </c:pt>
                <c:pt idx="71">
                  <c:v>14.57</c:v>
                </c:pt>
                <c:pt idx="72">
                  <c:v>14.52</c:v>
                </c:pt>
                <c:pt idx="73">
                  <c:v>14.47</c:v>
                </c:pt>
                <c:pt idx="74">
                  <c:v>14.42</c:v>
                </c:pt>
                <c:pt idx="75">
                  <c:v>14.37</c:v>
                </c:pt>
                <c:pt idx="76">
                  <c:v>14.32</c:v>
                </c:pt>
                <c:pt idx="77">
                  <c:v>14.27</c:v>
                </c:pt>
                <c:pt idx="78">
                  <c:v>14.21</c:v>
                </c:pt>
                <c:pt idx="79">
                  <c:v>14.16</c:v>
                </c:pt>
                <c:pt idx="80">
                  <c:v>14.1</c:v>
                </c:pt>
                <c:pt idx="81">
                  <c:v>14.05</c:v>
                </c:pt>
                <c:pt idx="82">
                  <c:v>13.99</c:v>
                </c:pt>
                <c:pt idx="83">
                  <c:v>13.93</c:v>
                </c:pt>
                <c:pt idx="84">
                  <c:v>13.87</c:v>
                </c:pt>
                <c:pt idx="85">
                  <c:v>13.81</c:v>
                </c:pt>
                <c:pt idx="86">
                  <c:v>13.75</c:v>
                </c:pt>
                <c:pt idx="87">
                  <c:v>13.68</c:v>
                </c:pt>
                <c:pt idx="88">
                  <c:v>13.61</c:v>
                </c:pt>
                <c:pt idx="89">
                  <c:v>13.54</c:v>
                </c:pt>
                <c:pt idx="90">
                  <c:v>13.47</c:v>
                </c:pt>
                <c:pt idx="91">
                  <c:v>13.39</c:v>
                </c:pt>
                <c:pt idx="92">
                  <c:v>13.31</c:v>
                </c:pt>
                <c:pt idx="93">
                  <c:v>13.22</c:v>
                </c:pt>
                <c:pt idx="94">
                  <c:v>13.13</c:v>
                </c:pt>
                <c:pt idx="95">
                  <c:v>13.04</c:v>
                </c:pt>
                <c:pt idx="96">
                  <c:v>12.94</c:v>
                </c:pt>
                <c:pt idx="97">
                  <c:v>12.83</c:v>
                </c:pt>
                <c:pt idx="98">
                  <c:v>12.72</c:v>
                </c:pt>
                <c:pt idx="99">
                  <c:v>12.6</c:v>
                </c:pt>
                <c:pt idx="100">
                  <c:v>12.49</c:v>
                </c:pt>
                <c:pt idx="101">
                  <c:v>12.37</c:v>
                </c:pt>
                <c:pt idx="102">
                  <c:v>12.25</c:v>
                </c:pt>
                <c:pt idx="103">
                  <c:v>12.14</c:v>
                </c:pt>
                <c:pt idx="104">
                  <c:v>12.04</c:v>
                </c:pt>
                <c:pt idx="105">
                  <c:v>11.94</c:v>
                </c:pt>
                <c:pt idx="106">
                  <c:v>11.85</c:v>
                </c:pt>
                <c:pt idx="107">
                  <c:v>11.77</c:v>
                </c:pt>
                <c:pt idx="108">
                  <c:v>11.7</c:v>
                </c:pt>
                <c:pt idx="109">
                  <c:v>11.63</c:v>
                </c:pt>
                <c:pt idx="110">
                  <c:v>11.56</c:v>
                </c:pt>
                <c:pt idx="111">
                  <c:v>11.5</c:v>
                </c:pt>
                <c:pt idx="112">
                  <c:v>11.45</c:v>
                </c:pt>
                <c:pt idx="113">
                  <c:v>11.39</c:v>
                </c:pt>
                <c:pt idx="114">
                  <c:v>11.34</c:v>
                </c:pt>
                <c:pt idx="115">
                  <c:v>11.3</c:v>
                </c:pt>
                <c:pt idx="116">
                  <c:v>11.25</c:v>
                </c:pt>
                <c:pt idx="117">
                  <c:v>11.21</c:v>
                </c:pt>
                <c:pt idx="118">
                  <c:v>11.17</c:v>
                </c:pt>
                <c:pt idx="119">
                  <c:v>11.13</c:v>
                </c:pt>
                <c:pt idx="120">
                  <c:v>11.09</c:v>
                </c:pt>
                <c:pt idx="121">
                  <c:v>11.06</c:v>
                </c:pt>
                <c:pt idx="122">
                  <c:v>11.02</c:v>
                </c:pt>
                <c:pt idx="123">
                  <c:v>10.99</c:v>
                </c:pt>
                <c:pt idx="124">
                  <c:v>10.96</c:v>
                </c:pt>
                <c:pt idx="125">
                  <c:v>10.92</c:v>
                </c:pt>
                <c:pt idx="126">
                  <c:v>10.89</c:v>
                </c:pt>
                <c:pt idx="127">
                  <c:v>10.86</c:v>
                </c:pt>
                <c:pt idx="128">
                  <c:v>10.83</c:v>
                </c:pt>
                <c:pt idx="129">
                  <c:v>10.81</c:v>
                </c:pt>
                <c:pt idx="130">
                  <c:v>10.78</c:v>
                </c:pt>
                <c:pt idx="131">
                  <c:v>10.75</c:v>
                </c:pt>
                <c:pt idx="132">
                  <c:v>10.72</c:v>
                </c:pt>
                <c:pt idx="133">
                  <c:v>10.7</c:v>
                </c:pt>
                <c:pt idx="134">
                  <c:v>10.67</c:v>
                </c:pt>
                <c:pt idx="135">
                  <c:v>10.65</c:v>
                </c:pt>
                <c:pt idx="136">
                  <c:v>10.62</c:v>
                </c:pt>
                <c:pt idx="137">
                  <c:v>10.6</c:v>
                </c:pt>
                <c:pt idx="138">
                  <c:v>10.57</c:v>
                </c:pt>
                <c:pt idx="139">
                  <c:v>10.55</c:v>
                </c:pt>
                <c:pt idx="140">
                  <c:v>10.53</c:v>
                </c:pt>
                <c:pt idx="141">
                  <c:v>10.5</c:v>
                </c:pt>
                <c:pt idx="142">
                  <c:v>10.48</c:v>
                </c:pt>
                <c:pt idx="143">
                  <c:v>10.46</c:v>
                </c:pt>
                <c:pt idx="144">
                  <c:v>10.43</c:v>
                </c:pt>
                <c:pt idx="145">
                  <c:v>10.41</c:v>
                </c:pt>
                <c:pt idx="146">
                  <c:v>10.39</c:v>
                </c:pt>
                <c:pt idx="147">
                  <c:v>10.37</c:v>
                </c:pt>
                <c:pt idx="148">
                  <c:v>10.34</c:v>
                </c:pt>
                <c:pt idx="149">
                  <c:v>10.32</c:v>
                </c:pt>
                <c:pt idx="150">
                  <c:v>10.3</c:v>
                </c:pt>
                <c:pt idx="151">
                  <c:v>10.28</c:v>
                </c:pt>
                <c:pt idx="152">
                  <c:v>10.26</c:v>
                </c:pt>
                <c:pt idx="153">
                  <c:v>10.24</c:v>
                </c:pt>
                <c:pt idx="154">
                  <c:v>10.220000000000001</c:v>
                </c:pt>
                <c:pt idx="155">
                  <c:v>10.19</c:v>
                </c:pt>
                <c:pt idx="156">
                  <c:v>10.17</c:v>
                </c:pt>
                <c:pt idx="157">
                  <c:v>10.15</c:v>
                </c:pt>
                <c:pt idx="158">
                  <c:v>10.130000000000001</c:v>
                </c:pt>
                <c:pt idx="159">
                  <c:v>10.11</c:v>
                </c:pt>
                <c:pt idx="160">
                  <c:v>10.09</c:v>
                </c:pt>
                <c:pt idx="161">
                  <c:v>10.07</c:v>
                </c:pt>
                <c:pt idx="162">
                  <c:v>10.050000000000001</c:v>
                </c:pt>
                <c:pt idx="163">
                  <c:v>10.029999999999999</c:v>
                </c:pt>
                <c:pt idx="164">
                  <c:v>10.01</c:v>
                </c:pt>
                <c:pt idx="165">
                  <c:v>9.9900000000000109</c:v>
                </c:pt>
                <c:pt idx="166">
                  <c:v>9.9700000000000308</c:v>
                </c:pt>
                <c:pt idx="167">
                  <c:v>9.94</c:v>
                </c:pt>
                <c:pt idx="168">
                  <c:v>9.9200000000000195</c:v>
                </c:pt>
                <c:pt idx="169">
                  <c:v>9.9000000000000306</c:v>
                </c:pt>
                <c:pt idx="170">
                  <c:v>9.8800000000000008</c:v>
                </c:pt>
                <c:pt idx="171">
                  <c:v>9.8600000000000101</c:v>
                </c:pt>
                <c:pt idx="172">
                  <c:v>9.8400000000000301</c:v>
                </c:pt>
                <c:pt idx="173">
                  <c:v>9.8199999999999896</c:v>
                </c:pt>
                <c:pt idx="174">
                  <c:v>9.8000000000000096</c:v>
                </c:pt>
                <c:pt idx="175">
                  <c:v>9.7800000000000296</c:v>
                </c:pt>
                <c:pt idx="176">
                  <c:v>9.7599999999999891</c:v>
                </c:pt>
                <c:pt idx="177">
                  <c:v>9.7400000000000109</c:v>
                </c:pt>
                <c:pt idx="178">
                  <c:v>9.7100000000000399</c:v>
                </c:pt>
                <c:pt idx="179">
                  <c:v>9.69</c:v>
                </c:pt>
                <c:pt idx="180">
                  <c:v>9.6700000000000195</c:v>
                </c:pt>
                <c:pt idx="181">
                  <c:v>9.6500000000000306</c:v>
                </c:pt>
                <c:pt idx="182">
                  <c:v>9.6300000000000008</c:v>
                </c:pt>
                <c:pt idx="183">
                  <c:v>9.6100000000000101</c:v>
                </c:pt>
                <c:pt idx="184">
                  <c:v>9.5799999999999805</c:v>
                </c:pt>
                <c:pt idx="185">
                  <c:v>9.56</c:v>
                </c:pt>
                <c:pt idx="186">
                  <c:v>9.5400000000000205</c:v>
                </c:pt>
                <c:pt idx="187">
                  <c:v>9.51999999999998</c:v>
                </c:pt>
                <c:pt idx="188">
                  <c:v>9.5</c:v>
                </c:pt>
                <c:pt idx="189">
                  <c:v>9.4700000000000308</c:v>
                </c:pt>
                <c:pt idx="190">
                  <c:v>9.4499999999999904</c:v>
                </c:pt>
                <c:pt idx="191">
                  <c:v>9.4300000000000104</c:v>
                </c:pt>
                <c:pt idx="192">
                  <c:v>9.4000000000000306</c:v>
                </c:pt>
                <c:pt idx="193">
                  <c:v>9.3800000000000008</c:v>
                </c:pt>
                <c:pt idx="194">
                  <c:v>9.3600000000000101</c:v>
                </c:pt>
                <c:pt idx="195">
                  <c:v>9.3299999999999805</c:v>
                </c:pt>
                <c:pt idx="196">
                  <c:v>9.31</c:v>
                </c:pt>
                <c:pt idx="197">
                  <c:v>9.2800000000000296</c:v>
                </c:pt>
                <c:pt idx="198">
                  <c:v>9.2599999999999891</c:v>
                </c:pt>
                <c:pt idx="199">
                  <c:v>9.23000000000002</c:v>
                </c:pt>
                <c:pt idx="200">
                  <c:v>9.2100000000000399</c:v>
                </c:pt>
              </c:numCache>
            </c:numRef>
          </c:yVal>
          <c:smooth val="1"/>
          <c:extLst>
            <c:ext xmlns:c16="http://schemas.microsoft.com/office/drawing/2014/chart" uri="{C3380CC4-5D6E-409C-BE32-E72D297353CC}">
              <c16:uniqueId val="{00000001-CE04-3345-A4DB-B7A017521CD9}"/>
            </c:ext>
          </c:extLst>
        </c:ser>
        <c:ser>
          <c:idx val="4"/>
          <c:order val="2"/>
          <c:tx>
            <c:v>R(c) Равномерное</c:v>
          </c:tx>
          <c:spPr>
            <a:ln w="12700" cap="rnd">
              <a:solidFill>
                <a:schemeClr val="accent1"/>
              </a:solidFill>
              <a:round/>
            </a:ln>
            <a:effectLst/>
          </c:spPr>
          <c:marker>
            <c:symbol val="none"/>
          </c:marker>
          <c:xVal>
            <c:numRef>
              <c:f>'R(c), r(c)'!$B$11:$B$211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'R(c), r(c)'!$I$11:$I$211</c:f>
              <c:numCache>
                <c:formatCode>0.00</c:formatCode>
                <c:ptCount val="201"/>
                <c:pt idx="0">
                  <c:v>30.680000000000099</c:v>
                </c:pt>
                <c:pt idx="1">
                  <c:v>30</c:v>
                </c:pt>
                <c:pt idx="2">
                  <c:v>29.34</c:v>
                </c:pt>
                <c:pt idx="3">
                  <c:v>28.72</c:v>
                </c:pt>
                <c:pt idx="4">
                  <c:v>28.14</c:v>
                </c:pt>
                <c:pt idx="5">
                  <c:v>27.6</c:v>
                </c:pt>
                <c:pt idx="6">
                  <c:v>27.1</c:v>
                </c:pt>
                <c:pt idx="7">
                  <c:v>26.64</c:v>
                </c:pt>
                <c:pt idx="8">
                  <c:v>26.21</c:v>
                </c:pt>
                <c:pt idx="9">
                  <c:v>25.8</c:v>
                </c:pt>
                <c:pt idx="10">
                  <c:v>25.42</c:v>
                </c:pt>
                <c:pt idx="11">
                  <c:v>25.0700000000001</c:v>
                </c:pt>
                <c:pt idx="12">
                  <c:v>24.73</c:v>
                </c:pt>
                <c:pt idx="13">
                  <c:v>24.41</c:v>
                </c:pt>
                <c:pt idx="14">
                  <c:v>24.1</c:v>
                </c:pt>
                <c:pt idx="15">
                  <c:v>23.810000000000102</c:v>
                </c:pt>
                <c:pt idx="16">
                  <c:v>23.52</c:v>
                </c:pt>
                <c:pt idx="17">
                  <c:v>23.25</c:v>
                </c:pt>
                <c:pt idx="18">
                  <c:v>22.99</c:v>
                </c:pt>
                <c:pt idx="19">
                  <c:v>22.74</c:v>
                </c:pt>
                <c:pt idx="20">
                  <c:v>22.49</c:v>
                </c:pt>
                <c:pt idx="21">
                  <c:v>22.24</c:v>
                </c:pt>
                <c:pt idx="22">
                  <c:v>21.98</c:v>
                </c:pt>
                <c:pt idx="23">
                  <c:v>21.73</c:v>
                </c:pt>
                <c:pt idx="24">
                  <c:v>21.47</c:v>
                </c:pt>
                <c:pt idx="25">
                  <c:v>21.21</c:v>
                </c:pt>
                <c:pt idx="26">
                  <c:v>20.95</c:v>
                </c:pt>
                <c:pt idx="27">
                  <c:v>20.680000000000099</c:v>
                </c:pt>
                <c:pt idx="28">
                  <c:v>20.41</c:v>
                </c:pt>
                <c:pt idx="29">
                  <c:v>20.14</c:v>
                </c:pt>
                <c:pt idx="30">
                  <c:v>19.87</c:v>
                </c:pt>
                <c:pt idx="31">
                  <c:v>19.63</c:v>
                </c:pt>
                <c:pt idx="32">
                  <c:v>19.399999999999999</c:v>
                </c:pt>
                <c:pt idx="33">
                  <c:v>19.2</c:v>
                </c:pt>
                <c:pt idx="34">
                  <c:v>19</c:v>
                </c:pt>
                <c:pt idx="35">
                  <c:v>18.8200000000001</c:v>
                </c:pt>
                <c:pt idx="36">
                  <c:v>18.649999999999999</c:v>
                </c:pt>
                <c:pt idx="37">
                  <c:v>18.48</c:v>
                </c:pt>
                <c:pt idx="38">
                  <c:v>18.3200000000001</c:v>
                </c:pt>
                <c:pt idx="39">
                  <c:v>18.170000000000002</c:v>
                </c:pt>
                <c:pt idx="40">
                  <c:v>18.02</c:v>
                </c:pt>
                <c:pt idx="41">
                  <c:v>17.88</c:v>
                </c:pt>
                <c:pt idx="42">
                  <c:v>17.739999999999998</c:v>
                </c:pt>
                <c:pt idx="43">
                  <c:v>17.600000000000001</c:v>
                </c:pt>
                <c:pt idx="44">
                  <c:v>17.47</c:v>
                </c:pt>
                <c:pt idx="45">
                  <c:v>17.350000000000001</c:v>
                </c:pt>
                <c:pt idx="46">
                  <c:v>17.22</c:v>
                </c:pt>
                <c:pt idx="47">
                  <c:v>17.100000000000001</c:v>
                </c:pt>
                <c:pt idx="48">
                  <c:v>16.98</c:v>
                </c:pt>
                <c:pt idx="49">
                  <c:v>16.86</c:v>
                </c:pt>
                <c:pt idx="50">
                  <c:v>16.760000000000002</c:v>
                </c:pt>
                <c:pt idx="51">
                  <c:v>16.64</c:v>
                </c:pt>
                <c:pt idx="52">
                  <c:v>16.53</c:v>
                </c:pt>
                <c:pt idx="53">
                  <c:v>16.420000000000002</c:v>
                </c:pt>
                <c:pt idx="54">
                  <c:v>16.310000000000102</c:v>
                </c:pt>
                <c:pt idx="55">
                  <c:v>16.21</c:v>
                </c:pt>
                <c:pt idx="56">
                  <c:v>16.100000000000001</c:v>
                </c:pt>
                <c:pt idx="57">
                  <c:v>16.010000000000002</c:v>
                </c:pt>
                <c:pt idx="58">
                  <c:v>15.9</c:v>
                </c:pt>
                <c:pt idx="59">
                  <c:v>15.8</c:v>
                </c:pt>
                <c:pt idx="60">
                  <c:v>15.71</c:v>
                </c:pt>
                <c:pt idx="61">
                  <c:v>15.6</c:v>
                </c:pt>
                <c:pt idx="62">
                  <c:v>15.51</c:v>
                </c:pt>
                <c:pt idx="63">
                  <c:v>15.41</c:v>
                </c:pt>
                <c:pt idx="64">
                  <c:v>15.33</c:v>
                </c:pt>
                <c:pt idx="65">
                  <c:v>15.23</c:v>
                </c:pt>
                <c:pt idx="66">
                  <c:v>15.14</c:v>
                </c:pt>
                <c:pt idx="67">
                  <c:v>15.05</c:v>
                </c:pt>
                <c:pt idx="68">
                  <c:v>14.96</c:v>
                </c:pt>
                <c:pt idx="69">
                  <c:v>14.87</c:v>
                </c:pt>
                <c:pt idx="70">
                  <c:v>14.78</c:v>
                </c:pt>
                <c:pt idx="71">
                  <c:v>14.7</c:v>
                </c:pt>
                <c:pt idx="72">
                  <c:v>14.61</c:v>
                </c:pt>
                <c:pt idx="73">
                  <c:v>14.52</c:v>
                </c:pt>
                <c:pt idx="74">
                  <c:v>14.45</c:v>
                </c:pt>
                <c:pt idx="75">
                  <c:v>14.35</c:v>
                </c:pt>
                <c:pt idx="76">
                  <c:v>14.27</c:v>
                </c:pt>
                <c:pt idx="77">
                  <c:v>14.190000000000101</c:v>
                </c:pt>
                <c:pt idx="78">
                  <c:v>14.1</c:v>
                </c:pt>
                <c:pt idx="79">
                  <c:v>14.02</c:v>
                </c:pt>
                <c:pt idx="80">
                  <c:v>13.95</c:v>
                </c:pt>
                <c:pt idx="81">
                  <c:v>13.86</c:v>
                </c:pt>
                <c:pt idx="82">
                  <c:v>13.78</c:v>
                </c:pt>
                <c:pt idx="83">
                  <c:v>13.71</c:v>
                </c:pt>
                <c:pt idx="84">
                  <c:v>13.63</c:v>
                </c:pt>
                <c:pt idx="85">
                  <c:v>13.54</c:v>
                </c:pt>
                <c:pt idx="86">
                  <c:v>13.47</c:v>
                </c:pt>
                <c:pt idx="87">
                  <c:v>13.39</c:v>
                </c:pt>
                <c:pt idx="88">
                  <c:v>13.3200000000001</c:v>
                </c:pt>
                <c:pt idx="89">
                  <c:v>13.24</c:v>
                </c:pt>
                <c:pt idx="90">
                  <c:v>13.16</c:v>
                </c:pt>
                <c:pt idx="91">
                  <c:v>13.09</c:v>
                </c:pt>
                <c:pt idx="92">
                  <c:v>13.02</c:v>
                </c:pt>
                <c:pt idx="93">
                  <c:v>12.95</c:v>
                </c:pt>
                <c:pt idx="94">
                  <c:v>12.86</c:v>
                </c:pt>
                <c:pt idx="95">
                  <c:v>12.79</c:v>
                </c:pt>
                <c:pt idx="96">
                  <c:v>12.71</c:v>
                </c:pt>
                <c:pt idx="97">
                  <c:v>12.65</c:v>
                </c:pt>
                <c:pt idx="98">
                  <c:v>12.58</c:v>
                </c:pt>
                <c:pt idx="99">
                  <c:v>12.51</c:v>
                </c:pt>
                <c:pt idx="100">
                  <c:v>12.42</c:v>
                </c:pt>
                <c:pt idx="101">
                  <c:v>12.35</c:v>
                </c:pt>
                <c:pt idx="102">
                  <c:v>12.28</c:v>
                </c:pt>
                <c:pt idx="103">
                  <c:v>12.21</c:v>
                </c:pt>
                <c:pt idx="104">
                  <c:v>12.15</c:v>
                </c:pt>
                <c:pt idx="105">
                  <c:v>12.08</c:v>
                </c:pt>
                <c:pt idx="106">
                  <c:v>12.01</c:v>
                </c:pt>
                <c:pt idx="107">
                  <c:v>11.94</c:v>
                </c:pt>
                <c:pt idx="108">
                  <c:v>11.86</c:v>
                </c:pt>
                <c:pt idx="109">
                  <c:v>11.79</c:v>
                </c:pt>
                <c:pt idx="110">
                  <c:v>11.72</c:v>
                </c:pt>
                <c:pt idx="111">
                  <c:v>11.66</c:v>
                </c:pt>
                <c:pt idx="112">
                  <c:v>11.59</c:v>
                </c:pt>
                <c:pt idx="113">
                  <c:v>11.52</c:v>
                </c:pt>
                <c:pt idx="114">
                  <c:v>11.46</c:v>
                </c:pt>
                <c:pt idx="115">
                  <c:v>11.39</c:v>
                </c:pt>
                <c:pt idx="116">
                  <c:v>11.33</c:v>
                </c:pt>
                <c:pt idx="117">
                  <c:v>11.26</c:v>
                </c:pt>
                <c:pt idx="118">
                  <c:v>11.2</c:v>
                </c:pt>
                <c:pt idx="119">
                  <c:v>11.13</c:v>
                </c:pt>
                <c:pt idx="120">
                  <c:v>11.05</c:v>
                </c:pt>
                <c:pt idx="121">
                  <c:v>10.99</c:v>
                </c:pt>
                <c:pt idx="122">
                  <c:v>10.92</c:v>
                </c:pt>
                <c:pt idx="123">
                  <c:v>10.86</c:v>
                </c:pt>
                <c:pt idx="124">
                  <c:v>10.79</c:v>
                </c:pt>
                <c:pt idx="125">
                  <c:v>10.73</c:v>
                </c:pt>
                <c:pt idx="126">
                  <c:v>10.66</c:v>
                </c:pt>
                <c:pt idx="127">
                  <c:v>10.6</c:v>
                </c:pt>
                <c:pt idx="128">
                  <c:v>10.53</c:v>
                </c:pt>
                <c:pt idx="129">
                  <c:v>10.47</c:v>
                </c:pt>
                <c:pt idx="130">
                  <c:v>10.4</c:v>
                </c:pt>
                <c:pt idx="131">
                  <c:v>10.34</c:v>
                </c:pt>
                <c:pt idx="132">
                  <c:v>10.28</c:v>
                </c:pt>
                <c:pt idx="133">
                  <c:v>10.210000000000001</c:v>
                </c:pt>
                <c:pt idx="134">
                  <c:v>10.15</c:v>
                </c:pt>
                <c:pt idx="135">
                  <c:v>10.09</c:v>
                </c:pt>
                <c:pt idx="136">
                  <c:v>10.02</c:v>
                </c:pt>
                <c:pt idx="137">
                  <c:v>9.98000000000002</c:v>
                </c:pt>
                <c:pt idx="138">
                  <c:v>9.9600000000000399</c:v>
                </c:pt>
                <c:pt idx="139">
                  <c:v>9.9300000000000104</c:v>
                </c:pt>
                <c:pt idx="140">
                  <c:v>9.9100000000000303</c:v>
                </c:pt>
                <c:pt idx="141">
                  <c:v>9.9000000000000306</c:v>
                </c:pt>
                <c:pt idx="142">
                  <c:v>9.8700000000000099</c:v>
                </c:pt>
                <c:pt idx="143">
                  <c:v>9.8400000000000301</c:v>
                </c:pt>
                <c:pt idx="144">
                  <c:v>9.81</c:v>
                </c:pt>
                <c:pt idx="145">
                  <c:v>9.7900000000000205</c:v>
                </c:pt>
                <c:pt idx="146">
                  <c:v>9.7700000000000404</c:v>
                </c:pt>
                <c:pt idx="147">
                  <c:v>9.7400000000000109</c:v>
                </c:pt>
                <c:pt idx="148">
                  <c:v>9.7200000000000308</c:v>
                </c:pt>
                <c:pt idx="149">
                  <c:v>9.7100000000000399</c:v>
                </c:pt>
                <c:pt idx="150">
                  <c:v>9.6700000000000195</c:v>
                </c:pt>
                <c:pt idx="151">
                  <c:v>9.6500000000000306</c:v>
                </c:pt>
                <c:pt idx="152">
                  <c:v>9.6200000000000099</c:v>
                </c:pt>
                <c:pt idx="153">
                  <c:v>9.6000000000000192</c:v>
                </c:pt>
                <c:pt idx="154">
                  <c:v>9.56</c:v>
                </c:pt>
                <c:pt idx="155">
                  <c:v>9.5500000000000096</c:v>
                </c:pt>
                <c:pt idx="156">
                  <c:v>9.5300000000000296</c:v>
                </c:pt>
                <c:pt idx="157">
                  <c:v>9.4900000000000109</c:v>
                </c:pt>
                <c:pt idx="158">
                  <c:v>9.48000000000002</c:v>
                </c:pt>
                <c:pt idx="159">
                  <c:v>9.4600000000000399</c:v>
                </c:pt>
                <c:pt idx="160">
                  <c:v>9.4300000000000104</c:v>
                </c:pt>
                <c:pt idx="161">
                  <c:v>9.4000000000000306</c:v>
                </c:pt>
                <c:pt idx="162">
                  <c:v>9.3700000000000099</c:v>
                </c:pt>
                <c:pt idx="163">
                  <c:v>9.3500000000000192</c:v>
                </c:pt>
                <c:pt idx="164">
                  <c:v>9.3400000000000301</c:v>
                </c:pt>
                <c:pt idx="165">
                  <c:v>9.3000000000000096</c:v>
                </c:pt>
                <c:pt idx="166">
                  <c:v>9.2800000000000296</c:v>
                </c:pt>
                <c:pt idx="167">
                  <c:v>9.2400000000000109</c:v>
                </c:pt>
                <c:pt idx="168">
                  <c:v>9.23000000000002</c:v>
                </c:pt>
                <c:pt idx="169">
                  <c:v>9.2100000000000399</c:v>
                </c:pt>
                <c:pt idx="170">
                  <c:v>9.1800000000000104</c:v>
                </c:pt>
                <c:pt idx="171">
                  <c:v>9.1500000000000306</c:v>
                </c:pt>
                <c:pt idx="172">
                  <c:v>9.1200000000000099</c:v>
                </c:pt>
                <c:pt idx="173">
                  <c:v>9.1000000000000192</c:v>
                </c:pt>
                <c:pt idx="174">
                  <c:v>9.0900000000000301</c:v>
                </c:pt>
                <c:pt idx="175">
                  <c:v>9.0500000000000096</c:v>
                </c:pt>
                <c:pt idx="176">
                  <c:v>9.0300000000000296</c:v>
                </c:pt>
                <c:pt idx="177">
                  <c:v>8.9900000000000109</c:v>
                </c:pt>
                <c:pt idx="178">
                  <c:v>8.98000000000002</c:v>
                </c:pt>
                <c:pt idx="179">
                  <c:v>8.9600000000000399</c:v>
                </c:pt>
                <c:pt idx="180">
                  <c:v>8.9300000000000104</c:v>
                </c:pt>
                <c:pt idx="181">
                  <c:v>8.9000000000000306</c:v>
                </c:pt>
                <c:pt idx="182">
                  <c:v>8.8700000000000099</c:v>
                </c:pt>
                <c:pt idx="183">
                  <c:v>8.8500000000000192</c:v>
                </c:pt>
                <c:pt idx="184">
                  <c:v>8.8400000000000301</c:v>
                </c:pt>
                <c:pt idx="185">
                  <c:v>8.8000000000000096</c:v>
                </c:pt>
                <c:pt idx="186">
                  <c:v>8.7800000000000296</c:v>
                </c:pt>
                <c:pt idx="187">
                  <c:v>8.7400000000000109</c:v>
                </c:pt>
                <c:pt idx="188">
                  <c:v>8.7200000000000308</c:v>
                </c:pt>
                <c:pt idx="189">
                  <c:v>8.7100000000000399</c:v>
                </c:pt>
                <c:pt idx="190">
                  <c:v>8.6700000000000195</c:v>
                </c:pt>
                <c:pt idx="191">
                  <c:v>8.6500000000000306</c:v>
                </c:pt>
                <c:pt idx="192">
                  <c:v>8.6200000000000099</c:v>
                </c:pt>
                <c:pt idx="193">
                  <c:v>8.6000000000000192</c:v>
                </c:pt>
                <c:pt idx="194">
                  <c:v>8.56</c:v>
                </c:pt>
                <c:pt idx="195">
                  <c:v>8.5400000000000205</c:v>
                </c:pt>
                <c:pt idx="196">
                  <c:v>8.5200000000000404</c:v>
                </c:pt>
                <c:pt idx="197">
                  <c:v>8.4900000000000109</c:v>
                </c:pt>
                <c:pt idx="198">
                  <c:v>8.4700000000000308</c:v>
                </c:pt>
                <c:pt idx="199">
                  <c:v>8.4300000000000104</c:v>
                </c:pt>
                <c:pt idx="200">
                  <c:v>8.4100000000000303</c:v>
                </c:pt>
              </c:numCache>
            </c:numRef>
          </c:yVal>
          <c:smooth val="1"/>
          <c:extLst>
            <c:ext xmlns:c16="http://schemas.microsoft.com/office/drawing/2014/chart" uri="{C3380CC4-5D6E-409C-BE32-E72D297353CC}">
              <c16:uniqueId val="{00000002-CE04-3345-A4DB-B7A017521CD9}"/>
            </c:ext>
          </c:extLst>
        </c:ser>
        <c:ser>
          <c:idx val="3"/>
          <c:order val="3"/>
          <c:tx>
            <c:v>r(c) Экспоненциальное</c:v>
          </c:tx>
          <c:spPr>
            <a:ln w="12700" cap="rnd">
              <a:solidFill>
                <a:srgbClr val="FF0000"/>
              </a:solidFill>
              <a:prstDash val="sysDash"/>
              <a:round/>
            </a:ln>
            <a:effectLst/>
          </c:spPr>
          <c:marker>
            <c:symbol val="none"/>
          </c:marker>
          <c:xVal>
            <c:numRef>
              <c:f>'R(c), r(c)'!$B$11:$B$211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'R(c), r(c)'!$D$11:$D$211</c:f>
              <c:numCache>
                <c:formatCode>0.000</c:formatCode>
                <c:ptCount val="201"/>
                <c:pt idx="0">
                  <c:v>4.3950000000000999</c:v>
                </c:pt>
                <c:pt idx="1">
                  <c:v>4.2749999999999799</c:v>
                </c:pt>
                <c:pt idx="2">
                  <c:v>4.16500000000008</c:v>
                </c:pt>
                <c:pt idx="3">
                  <c:v>4.05499999999995</c:v>
                </c:pt>
                <c:pt idx="4">
                  <c:v>3.94500000000005</c:v>
                </c:pt>
                <c:pt idx="5">
                  <c:v>3.8450000000000299</c:v>
                </c:pt>
                <c:pt idx="6">
                  <c:v>3.7450000000000001</c:v>
                </c:pt>
                <c:pt idx="7">
                  <c:v>3.65500000000009</c:v>
                </c:pt>
                <c:pt idx="8">
                  <c:v>3.55499999999995</c:v>
                </c:pt>
                <c:pt idx="9">
                  <c:v>3.4750000000000201</c:v>
                </c:pt>
                <c:pt idx="10">
                  <c:v>3.3850000000001002</c:v>
                </c:pt>
                <c:pt idx="11">
                  <c:v>3.30499999999995</c:v>
                </c:pt>
                <c:pt idx="12">
                  <c:v>3.2150000000000301</c:v>
                </c:pt>
                <c:pt idx="13">
                  <c:v>3.1350000000001002</c:v>
                </c:pt>
                <c:pt idx="14">
                  <c:v>3.06499999999994</c:v>
                </c:pt>
                <c:pt idx="15">
                  <c:v>2.9850000000000101</c:v>
                </c:pt>
                <c:pt idx="16">
                  <c:v>2.91500000000008</c:v>
                </c:pt>
                <c:pt idx="17">
                  <c:v>2.8450000000000299</c:v>
                </c:pt>
                <c:pt idx="18">
                  <c:v>2.7749999999999799</c:v>
                </c:pt>
                <c:pt idx="19">
                  <c:v>2.70500000000004</c:v>
                </c:pt>
                <c:pt idx="20">
                  <c:v>2.6350000000001002</c:v>
                </c:pt>
                <c:pt idx="21">
                  <c:v>2.57499999999993</c:v>
                </c:pt>
                <c:pt idx="22">
                  <c:v>2.5049999999999999</c:v>
                </c:pt>
                <c:pt idx="23">
                  <c:v>2.44500000000005</c:v>
                </c:pt>
                <c:pt idx="24">
                  <c:v>2.3850000000001002</c:v>
                </c:pt>
                <c:pt idx="25">
                  <c:v>2.32499999999993</c:v>
                </c:pt>
                <c:pt idx="26">
                  <c:v>2.2649999999999899</c:v>
                </c:pt>
                <c:pt idx="27">
                  <c:v>2.20500000000004</c:v>
                </c:pt>
                <c:pt idx="28">
                  <c:v>2.1450000000000999</c:v>
                </c:pt>
                <c:pt idx="29">
                  <c:v>2.0950000000000299</c:v>
                </c:pt>
                <c:pt idx="30">
                  <c:v>2.0349999999999699</c:v>
                </c:pt>
                <c:pt idx="31">
                  <c:v>1.9850000000000101</c:v>
                </c:pt>
                <c:pt idx="32">
                  <c:v>1.92500000000007</c:v>
                </c:pt>
                <c:pt idx="33">
                  <c:v>1.8750000000001099</c:v>
                </c:pt>
                <c:pt idx="34">
                  <c:v>1.82499999999993</c:v>
                </c:pt>
                <c:pt idx="35">
                  <c:v>1.7749999999999799</c:v>
                </c:pt>
                <c:pt idx="36">
                  <c:v>1.7250000000000201</c:v>
                </c:pt>
                <c:pt idx="37">
                  <c:v>1.67500000000007</c:v>
                </c:pt>
                <c:pt idx="38">
                  <c:v>1.6250000000001099</c:v>
                </c:pt>
                <c:pt idx="39">
                  <c:v>1.58499999999992</c:v>
                </c:pt>
                <c:pt idx="40">
                  <c:v>1.5349999999999699</c:v>
                </c:pt>
                <c:pt idx="41">
                  <c:v>1.4850000000000101</c:v>
                </c:pt>
                <c:pt idx="42">
                  <c:v>1.44500000000005</c:v>
                </c:pt>
                <c:pt idx="43">
                  <c:v>1.3950000000000999</c:v>
                </c:pt>
                <c:pt idx="44">
                  <c:v>1.3550000000001301</c:v>
                </c:pt>
                <c:pt idx="45">
                  <c:v>1.30499999999995</c:v>
                </c:pt>
                <c:pt idx="46">
                  <c:v>1.2649999999999899</c:v>
                </c:pt>
                <c:pt idx="47">
                  <c:v>1.2250000000000201</c:v>
                </c:pt>
                <c:pt idx="48">
                  <c:v>1.18500000000006</c:v>
                </c:pt>
                <c:pt idx="49">
                  <c:v>1.1450000000000999</c:v>
                </c:pt>
                <c:pt idx="50">
                  <c:v>1.1050000000001301</c:v>
                </c:pt>
                <c:pt idx="51">
                  <c:v>1.06499999999994</c:v>
                </c:pt>
                <c:pt idx="52">
                  <c:v>1.0249999999999799</c:v>
                </c:pt>
                <c:pt idx="53">
                  <c:v>0.98500000000001398</c:v>
                </c:pt>
                <c:pt idx="54">
                  <c:v>0.94500000000005002</c:v>
                </c:pt>
                <c:pt idx="55">
                  <c:v>0.90500000000008596</c:v>
                </c:pt>
                <c:pt idx="56">
                  <c:v>0.865000000000123</c:v>
                </c:pt>
                <c:pt idx="57">
                  <c:v>0.82499999999993201</c:v>
                </c:pt>
                <c:pt idx="58">
                  <c:v>0.79499999999995896</c:v>
                </c:pt>
                <c:pt idx="59">
                  <c:v>0.75499999999999601</c:v>
                </c:pt>
                <c:pt idx="60">
                  <c:v>0.71500000000003205</c:v>
                </c:pt>
                <c:pt idx="61">
                  <c:v>0.68500000000005901</c:v>
                </c:pt>
                <c:pt idx="62">
                  <c:v>0.64500000000009605</c:v>
                </c:pt>
                <c:pt idx="63">
                  <c:v>0.615000000000123</c:v>
                </c:pt>
                <c:pt idx="64">
                  <c:v>0.57499999999993201</c:v>
                </c:pt>
                <c:pt idx="65">
                  <c:v>0.54499999999995896</c:v>
                </c:pt>
                <c:pt idx="66">
                  <c:v>0.50499999999999601</c:v>
                </c:pt>
                <c:pt idx="67">
                  <c:v>0.47500000000002301</c:v>
                </c:pt>
                <c:pt idx="68">
                  <c:v>0.44500000000005002</c:v>
                </c:pt>
                <c:pt idx="69">
                  <c:v>0.40500000000008601</c:v>
                </c:pt>
                <c:pt idx="70">
                  <c:v>0.37500000000011402</c:v>
                </c:pt>
                <c:pt idx="71">
                  <c:v>0.34500000000002701</c:v>
                </c:pt>
                <c:pt idx="72">
                  <c:v>0.31499999999994099</c:v>
                </c:pt>
                <c:pt idx="73">
                  <c:v>0.284999999999968</c:v>
                </c:pt>
                <c:pt idx="74">
                  <c:v>0.24500000000000499</c:v>
                </c:pt>
                <c:pt idx="75">
                  <c:v>0.215000000000032</c:v>
                </c:pt>
                <c:pt idx="76">
                  <c:v>0.18500000000005901</c:v>
                </c:pt>
                <c:pt idx="77">
                  <c:v>0.15500000000008601</c:v>
                </c:pt>
                <c:pt idx="78">
                  <c:v>0.12500000000011399</c:v>
                </c:pt>
                <c:pt idx="79">
                  <c:v>9.5000000000027299E-2</c:v>
                </c:pt>
                <c:pt idx="80">
                  <c:v>6.4999999999940897E-2</c:v>
                </c:pt>
                <c:pt idx="81">
                  <c:v>3.4999999999968202E-2</c:v>
                </c:pt>
                <c:pt idx="82">
                  <c:v>4.9999999999954499E-3</c:v>
                </c:pt>
                <c:pt idx="83">
                  <c:v>-2.4999999999977301E-2</c:v>
                </c:pt>
                <c:pt idx="84">
                  <c:v>-4.49999999999591E-2</c:v>
                </c:pt>
                <c:pt idx="85">
                  <c:v>-7.4999999999931802E-2</c:v>
                </c:pt>
                <c:pt idx="86">
                  <c:v>-0.104999999999905</c:v>
                </c:pt>
                <c:pt idx="87">
                  <c:v>-0.134999999999877</c:v>
                </c:pt>
                <c:pt idx="88">
                  <c:v>-0.165000000000077</c:v>
                </c:pt>
                <c:pt idx="89">
                  <c:v>-0.19500000000004999</c:v>
                </c:pt>
                <c:pt idx="90">
                  <c:v>-0.22500000000002299</c:v>
                </c:pt>
                <c:pt idx="91">
                  <c:v>-0.25499999999999501</c:v>
                </c:pt>
                <c:pt idx="92">
                  <c:v>-0.284999999999968</c:v>
                </c:pt>
                <c:pt idx="93">
                  <c:v>-0.30499999999994998</c:v>
                </c:pt>
                <c:pt idx="94">
                  <c:v>-0.33499999999992303</c:v>
                </c:pt>
                <c:pt idx="95">
                  <c:v>-0.36499999999989502</c:v>
                </c:pt>
                <c:pt idx="96">
                  <c:v>-0.39499999999986801</c:v>
                </c:pt>
                <c:pt idx="97">
                  <c:v>-0.42500000000006799</c:v>
                </c:pt>
                <c:pt idx="98">
                  <c:v>-0.45500000000004098</c:v>
                </c:pt>
                <c:pt idx="99">
                  <c:v>-0.48500000000001398</c:v>
                </c:pt>
                <c:pt idx="100">
                  <c:v>-0.51499999999998602</c:v>
                </c:pt>
                <c:pt idx="101">
                  <c:v>-0.54499999999995896</c:v>
                </c:pt>
                <c:pt idx="102">
                  <c:v>-0.56499999999994099</c:v>
                </c:pt>
                <c:pt idx="103">
                  <c:v>-0.59499999999991404</c:v>
                </c:pt>
                <c:pt idx="104">
                  <c:v>-0.62499999999988598</c:v>
                </c:pt>
                <c:pt idx="105">
                  <c:v>-0.65499999999997305</c:v>
                </c:pt>
                <c:pt idx="106">
                  <c:v>-0.68500000000005901</c:v>
                </c:pt>
                <c:pt idx="107">
                  <c:v>-0.71500000000003205</c:v>
                </c:pt>
                <c:pt idx="108">
                  <c:v>-0.74500000000000499</c:v>
                </c:pt>
                <c:pt idx="109">
                  <c:v>-0.77499999999997704</c:v>
                </c:pt>
                <c:pt idx="110">
                  <c:v>-0.79499999999995896</c:v>
                </c:pt>
                <c:pt idx="111">
                  <c:v>-0.82499999999993201</c:v>
                </c:pt>
                <c:pt idx="112">
                  <c:v>-0.85499999999990495</c:v>
                </c:pt>
                <c:pt idx="113">
                  <c:v>-0.884999999999877</c:v>
                </c:pt>
                <c:pt idx="114">
                  <c:v>-0.91500000000007697</c:v>
                </c:pt>
                <c:pt idx="115">
                  <c:v>-0.94500000000005002</c:v>
                </c:pt>
                <c:pt idx="116">
                  <c:v>-0.97500000000002296</c:v>
                </c:pt>
                <c:pt idx="117">
                  <c:v>-1.0049999999999999</c:v>
                </c:pt>
                <c:pt idx="118">
                  <c:v>-1.0349999999999699</c:v>
                </c:pt>
                <c:pt idx="119">
                  <c:v>-1.06499999999994</c:v>
                </c:pt>
                <c:pt idx="120">
                  <c:v>-1.09499999999991</c:v>
                </c:pt>
                <c:pt idx="121">
                  <c:v>-1.1149999999999001</c:v>
                </c:pt>
                <c:pt idx="122">
                  <c:v>-1.1449999999998699</c:v>
                </c:pt>
                <c:pt idx="123">
                  <c:v>-1.17500000000007</c:v>
                </c:pt>
                <c:pt idx="124">
                  <c:v>-1.20500000000004</c:v>
                </c:pt>
                <c:pt idx="125">
                  <c:v>-1.2350000000000101</c:v>
                </c:pt>
                <c:pt idx="126">
                  <c:v>-1.2649999999999899</c:v>
                </c:pt>
                <c:pt idx="127">
                  <c:v>-1.29499999999996</c:v>
                </c:pt>
                <c:pt idx="128">
                  <c:v>-1.32499999999993</c:v>
                </c:pt>
                <c:pt idx="129">
                  <c:v>-1.3549999999999001</c:v>
                </c:pt>
                <c:pt idx="130">
                  <c:v>-1.3849999999998801</c:v>
                </c:pt>
                <c:pt idx="131">
                  <c:v>-1.41500000000008</c:v>
                </c:pt>
                <c:pt idx="132">
                  <c:v>-1.44500000000005</c:v>
                </c:pt>
                <c:pt idx="133">
                  <c:v>-1.4750000000000201</c:v>
                </c:pt>
                <c:pt idx="134">
                  <c:v>-1.5049999999999999</c:v>
                </c:pt>
                <c:pt idx="135">
                  <c:v>-1.5349999999999699</c:v>
                </c:pt>
                <c:pt idx="136">
                  <c:v>-1.56499999999994</c:v>
                </c:pt>
                <c:pt idx="137">
                  <c:v>-1.59499999999991</c:v>
                </c:pt>
                <c:pt idx="138">
                  <c:v>-1.6249999999998901</c:v>
                </c:pt>
                <c:pt idx="139">
                  <c:v>-1.6549999999999701</c:v>
                </c:pt>
                <c:pt idx="140">
                  <c:v>-1.68500000000006</c:v>
                </c:pt>
                <c:pt idx="141">
                  <c:v>-1.7150000000000301</c:v>
                </c:pt>
                <c:pt idx="142">
                  <c:v>-1.7450000000000001</c:v>
                </c:pt>
                <c:pt idx="143">
                  <c:v>-1.7749999999999799</c:v>
                </c:pt>
                <c:pt idx="144">
                  <c:v>-1.80499999999995</c:v>
                </c:pt>
                <c:pt idx="145">
                  <c:v>-1.83499999999992</c:v>
                </c:pt>
                <c:pt idx="146">
                  <c:v>-1.8649999999999001</c:v>
                </c:pt>
                <c:pt idx="147">
                  <c:v>-1.8949999999998699</c:v>
                </c:pt>
                <c:pt idx="148">
                  <c:v>-1.92500000000007</c:v>
                </c:pt>
                <c:pt idx="149">
                  <c:v>-1.95500000000004</c:v>
                </c:pt>
                <c:pt idx="150">
                  <c:v>-1.9950000000000001</c:v>
                </c:pt>
                <c:pt idx="151">
                  <c:v>-2.0249999999999799</c:v>
                </c:pt>
                <c:pt idx="152">
                  <c:v>-2.05499999999995</c:v>
                </c:pt>
                <c:pt idx="153">
                  <c:v>-2.08499999999992</c:v>
                </c:pt>
                <c:pt idx="154">
                  <c:v>-2.1149999999998998</c:v>
                </c:pt>
                <c:pt idx="155">
                  <c:v>-2.1449999999998699</c:v>
                </c:pt>
                <c:pt idx="156">
                  <c:v>-2.17500000000007</c:v>
                </c:pt>
                <c:pt idx="157">
                  <c:v>-2.20500000000004</c:v>
                </c:pt>
                <c:pt idx="158">
                  <c:v>-2.2450000000000001</c:v>
                </c:pt>
                <c:pt idx="159">
                  <c:v>-2.2749999999999799</c:v>
                </c:pt>
                <c:pt idx="160">
                  <c:v>-2.30499999999995</c:v>
                </c:pt>
                <c:pt idx="161">
                  <c:v>-2.33499999999992</c:v>
                </c:pt>
                <c:pt idx="162">
                  <c:v>-2.3649999999998998</c:v>
                </c:pt>
                <c:pt idx="163">
                  <c:v>-2.4049999999999701</c:v>
                </c:pt>
                <c:pt idx="164">
                  <c:v>-2.43500000000006</c:v>
                </c:pt>
                <c:pt idx="165">
                  <c:v>-2.4650000000000301</c:v>
                </c:pt>
                <c:pt idx="166">
                  <c:v>-2.4950000000000001</c:v>
                </c:pt>
                <c:pt idx="167">
                  <c:v>-2.5349999999999699</c:v>
                </c:pt>
                <c:pt idx="168">
                  <c:v>-2.56499999999994</c:v>
                </c:pt>
                <c:pt idx="169">
                  <c:v>-2.59499999999991</c:v>
                </c:pt>
                <c:pt idx="170">
                  <c:v>-2.6249999999998899</c:v>
                </c:pt>
                <c:pt idx="171">
                  <c:v>-2.66500000000008</c:v>
                </c:pt>
                <c:pt idx="172">
                  <c:v>-2.69500000000005</c:v>
                </c:pt>
                <c:pt idx="173">
                  <c:v>-2.7250000000000201</c:v>
                </c:pt>
                <c:pt idx="174">
                  <c:v>-2.7649999999999899</c:v>
                </c:pt>
                <c:pt idx="175">
                  <c:v>-2.79499999999996</c:v>
                </c:pt>
                <c:pt idx="176">
                  <c:v>-2.82499999999993</c:v>
                </c:pt>
                <c:pt idx="177">
                  <c:v>-2.8649999999998998</c:v>
                </c:pt>
                <c:pt idx="178">
                  <c:v>-2.8949999999998699</c:v>
                </c:pt>
                <c:pt idx="179">
                  <c:v>-2.93500000000006</c:v>
                </c:pt>
                <c:pt idx="180">
                  <c:v>-2.9650000000000301</c:v>
                </c:pt>
                <c:pt idx="181">
                  <c:v>-3.0049999999999999</c:v>
                </c:pt>
                <c:pt idx="182">
                  <c:v>-3.0349999999999699</c:v>
                </c:pt>
                <c:pt idx="183">
                  <c:v>-3.06499999999994</c:v>
                </c:pt>
                <c:pt idx="184">
                  <c:v>-3.1049999999999001</c:v>
                </c:pt>
                <c:pt idx="185">
                  <c:v>-3.1349999999998799</c:v>
                </c:pt>
                <c:pt idx="186">
                  <c:v>-3.17500000000007</c:v>
                </c:pt>
                <c:pt idx="187">
                  <c:v>-3.2150000000000301</c:v>
                </c:pt>
                <c:pt idx="188">
                  <c:v>-3.2450000000000001</c:v>
                </c:pt>
                <c:pt idx="189">
                  <c:v>-3.2849999999999699</c:v>
                </c:pt>
                <c:pt idx="190">
                  <c:v>-3.31499999999994</c:v>
                </c:pt>
                <c:pt idx="191">
                  <c:v>-3.3549999999999001</c:v>
                </c:pt>
                <c:pt idx="192">
                  <c:v>-3.3849999999998799</c:v>
                </c:pt>
                <c:pt idx="193">
                  <c:v>-3.42500000000007</c:v>
                </c:pt>
                <c:pt idx="194">
                  <c:v>-3.4650000000000301</c:v>
                </c:pt>
                <c:pt idx="195">
                  <c:v>-3.4950000000000001</c:v>
                </c:pt>
                <c:pt idx="196">
                  <c:v>-3.5349999999999699</c:v>
                </c:pt>
                <c:pt idx="197">
                  <c:v>-3.57499999999993</c:v>
                </c:pt>
                <c:pt idx="198">
                  <c:v>-3.6149999999998998</c:v>
                </c:pt>
                <c:pt idx="199">
                  <c:v>-3.6449999999998699</c:v>
                </c:pt>
                <c:pt idx="200">
                  <c:v>-3.68500000000006</c:v>
                </c:pt>
              </c:numCache>
            </c:numRef>
          </c:yVal>
          <c:smooth val="1"/>
          <c:extLst>
            <c:ext xmlns:c16="http://schemas.microsoft.com/office/drawing/2014/chart" uri="{C3380CC4-5D6E-409C-BE32-E72D297353CC}">
              <c16:uniqueId val="{00000003-CE04-3345-A4DB-B7A017521CD9}"/>
            </c:ext>
          </c:extLst>
        </c:ser>
        <c:ser>
          <c:idx val="9"/>
          <c:order val="4"/>
          <c:tx>
            <c:v>r(c) Гауссово</c:v>
          </c:tx>
          <c:spPr>
            <a:ln w="12700" cap="rnd">
              <a:solidFill>
                <a:srgbClr val="00B050"/>
              </a:solidFill>
              <a:prstDash val="sysDash"/>
              <a:round/>
            </a:ln>
            <a:effectLst/>
          </c:spPr>
          <c:marker>
            <c:symbol val="none"/>
          </c:marker>
          <c:xVal>
            <c:numRef>
              <c:f>'R(c), r(c)'!$B$11:$B$211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'R(c), r(c)'!$G$11:$G$211</c:f>
              <c:numCache>
                <c:formatCode>0.000</c:formatCode>
                <c:ptCount val="201"/>
                <c:pt idx="0">
                  <c:v>3.15500000000003</c:v>
                </c:pt>
                <c:pt idx="1">
                  <c:v>3.11500000000001</c:v>
                </c:pt>
                <c:pt idx="2">
                  <c:v>3.07499999999999</c:v>
                </c:pt>
                <c:pt idx="3">
                  <c:v>3.0350000000000299</c:v>
                </c:pt>
                <c:pt idx="4">
                  <c:v>2.9950000000000001</c:v>
                </c:pt>
                <c:pt idx="5">
                  <c:v>2.9650000000000301</c:v>
                </c:pt>
                <c:pt idx="6">
                  <c:v>2.92500000000001</c:v>
                </c:pt>
                <c:pt idx="7">
                  <c:v>2.8950000000000098</c:v>
                </c:pt>
                <c:pt idx="8">
                  <c:v>2.85500000000002</c:v>
                </c:pt>
                <c:pt idx="9">
                  <c:v>2.8149999999999999</c:v>
                </c:pt>
                <c:pt idx="10">
                  <c:v>2.7850000000000299</c:v>
                </c:pt>
                <c:pt idx="11">
                  <c:v>2.7450000000000001</c:v>
                </c:pt>
                <c:pt idx="12">
                  <c:v>2.7150000000000301</c:v>
                </c:pt>
                <c:pt idx="13">
                  <c:v>2.67500000000001</c:v>
                </c:pt>
                <c:pt idx="14">
                  <c:v>2.6450000000000098</c:v>
                </c:pt>
                <c:pt idx="15">
                  <c:v>2.61500000000001</c:v>
                </c:pt>
                <c:pt idx="16">
                  <c:v>2.5850000000000102</c:v>
                </c:pt>
                <c:pt idx="17">
                  <c:v>2.5550000000000099</c:v>
                </c:pt>
                <c:pt idx="18">
                  <c:v>2.5250000000000101</c:v>
                </c:pt>
                <c:pt idx="19">
                  <c:v>2.4950000000000001</c:v>
                </c:pt>
                <c:pt idx="20">
                  <c:v>2.4650000000000301</c:v>
                </c:pt>
                <c:pt idx="21">
                  <c:v>2.4350000000000001</c:v>
                </c:pt>
                <c:pt idx="22">
                  <c:v>2.40500000000003</c:v>
                </c:pt>
                <c:pt idx="23">
                  <c:v>2.375</c:v>
                </c:pt>
                <c:pt idx="24">
                  <c:v>2.3450000000000299</c:v>
                </c:pt>
                <c:pt idx="25">
                  <c:v>2.3149999999999999</c:v>
                </c:pt>
                <c:pt idx="26">
                  <c:v>2.2850000000000299</c:v>
                </c:pt>
                <c:pt idx="27">
                  <c:v>2.2549999999999999</c:v>
                </c:pt>
                <c:pt idx="28">
                  <c:v>2.2250000000000201</c:v>
                </c:pt>
                <c:pt idx="29">
                  <c:v>2.1949999999999901</c:v>
                </c:pt>
                <c:pt idx="30">
                  <c:v>2.16500000000002</c:v>
                </c:pt>
                <c:pt idx="31">
                  <c:v>2.13499999999999</c:v>
                </c:pt>
                <c:pt idx="32">
                  <c:v>2.10500000000002</c:v>
                </c:pt>
                <c:pt idx="33">
                  <c:v>2.07499999999999</c:v>
                </c:pt>
                <c:pt idx="34">
                  <c:v>2.0450000000000199</c:v>
                </c:pt>
                <c:pt idx="35">
                  <c:v>2.0250000000000101</c:v>
                </c:pt>
                <c:pt idx="36">
                  <c:v>1.9950000000000001</c:v>
                </c:pt>
                <c:pt idx="37">
                  <c:v>1.9650000000000301</c:v>
                </c:pt>
                <c:pt idx="38">
                  <c:v>1.9350000000000001</c:v>
                </c:pt>
                <c:pt idx="39">
                  <c:v>1.90500000000003</c:v>
                </c:pt>
                <c:pt idx="40">
                  <c:v>1.875</c:v>
                </c:pt>
                <c:pt idx="41">
                  <c:v>1.8450000000000299</c:v>
                </c:pt>
                <c:pt idx="42">
                  <c:v>1.82499999999999</c:v>
                </c:pt>
                <c:pt idx="43">
                  <c:v>1.7950000000000199</c:v>
                </c:pt>
                <c:pt idx="44">
                  <c:v>1.7750000000000099</c:v>
                </c:pt>
                <c:pt idx="45">
                  <c:v>1.7450000000000001</c:v>
                </c:pt>
                <c:pt idx="46">
                  <c:v>1.7250000000000201</c:v>
                </c:pt>
                <c:pt idx="47">
                  <c:v>1.6949999999999901</c:v>
                </c:pt>
                <c:pt idx="48">
                  <c:v>1.67500000000001</c:v>
                </c:pt>
                <c:pt idx="49">
                  <c:v>1.64500000000001</c:v>
                </c:pt>
                <c:pt idx="50">
                  <c:v>1.625</c:v>
                </c:pt>
                <c:pt idx="51">
                  <c:v>1.5950000000000299</c:v>
                </c:pt>
                <c:pt idx="52">
                  <c:v>1.57499999999999</c:v>
                </c:pt>
                <c:pt idx="53">
                  <c:v>1.5450000000000199</c:v>
                </c:pt>
                <c:pt idx="54">
                  <c:v>1.5250000000000099</c:v>
                </c:pt>
                <c:pt idx="55">
                  <c:v>1.4950000000000001</c:v>
                </c:pt>
                <c:pt idx="56">
                  <c:v>1.4750000000000201</c:v>
                </c:pt>
                <c:pt idx="57">
                  <c:v>1.4449999999999901</c:v>
                </c:pt>
                <c:pt idx="58">
                  <c:v>1.42500000000001</c:v>
                </c:pt>
                <c:pt idx="59">
                  <c:v>1.39500000000001</c:v>
                </c:pt>
                <c:pt idx="60">
                  <c:v>1.375</c:v>
                </c:pt>
                <c:pt idx="61">
                  <c:v>1.3450000000000299</c:v>
                </c:pt>
                <c:pt idx="62">
                  <c:v>1.32499999999999</c:v>
                </c:pt>
                <c:pt idx="63">
                  <c:v>1.2950000000000199</c:v>
                </c:pt>
                <c:pt idx="64">
                  <c:v>1.2750000000000099</c:v>
                </c:pt>
                <c:pt idx="65">
                  <c:v>1.2450000000000001</c:v>
                </c:pt>
                <c:pt idx="66">
                  <c:v>1.2150000000000301</c:v>
                </c:pt>
                <c:pt idx="67">
                  <c:v>1.1949999999999901</c:v>
                </c:pt>
                <c:pt idx="68">
                  <c:v>1.16500000000002</c:v>
                </c:pt>
                <c:pt idx="69">
                  <c:v>1.14500000000001</c:v>
                </c:pt>
                <c:pt idx="70">
                  <c:v>1.11500000000001</c:v>
                </c:pt>
                <c:pt idx="71">
                  <c:v>1.0950000000000299</c:v>
                </c:pt>
                <c:pt idx="72">
                  <c:v>1.0649999999999999</c:v>
                </c:pt>
                <c:pt idx="73">
                  <c:v>1.0350000000000299</c:v>
                </c:pt>
                <c:pt idx="74">
                  <c:v>1.0149999999999899</c:v>
                </c:pt>
                <c:pt idx="75">
                  <c:v>0.98500000000001398</c:v>
                </c:pt>
                <c:pt idx="76">
                  <c:v>0.96500000000003205</c:v>
                </c:pt>
                <c:pt idx="77">
                  <c:v>0.93500000000000205</c:v>
                </c:pt>
                <c:pt idx="78">
                  <c:v>0.91500000000002102</c:v>
                </c:pt>
                <c:pt idx="79">
                  <c:v>0.88499999999999102</c:v>
                </c:pt>
                <c:pt idx="80">
                  <c:v>0.85500000000001797</c:v>
                </c:pt>
                <c:pt idx="81">
                  <c:v>0.83500000000000796</c:v>
                </c:pt>
                <c:pt idx="82">
                  <c:v>0.80500000000000704</c:v>
                </c:pt>
                <c:pt idx="83">
                  <c:v>0.77500000000000602</c:v>
                </c:pt>
                <c:pt idx="84">
                  <c:v>0.75499999999999601</c:v>
                </c:pt>
                <c:pt idx="85">
                  <c:v>0.72500000000002296</c:v>
                </c:pt>
                <c:pt idx="86">
                  <c:v>0.70500000000001295</c:v>
                </c:pt>
                <c:pt idx="87">
                  <c:v>0.67500000000001104</c:v>
                </c:pt>
                <c:pt idx="88">
                  <c:v>0.64500000000001001</c:v>
                </c:pt>
                <c:pt idx="89">
                  <c:v>0.625</c:v>
                </c:pt>
                <c:pt idx="90">
                  <c:v>0.59500000000002695</c:v>
                </c:pt>
                <c:pt idx="91">
                  <c:v>0.57499999999998896</c:v>
                </c:pt>
                <c:pt idx="92">
                  <c:v>0.54500000000001603</c:v>
                </c:pt>
                <c:pt idx="93">
                  <c:v>0.51499999999998602</c:v>
                </c:pt>
                <c:pt idx="94">
                  <c:v>0.49500000000000499</c:v>
                </c:pt>
                <c:pt idx="95">
                  <c:v>0.465000000000032</c:v>
                </c:pt>
                <c:pt idx="96">
                  <c:v>0.44499999999999301</c:v>
                </c:pt>
                <c:pt idx="97">
                  <c:v>0.41500000000002002</c:v>
                </c:pt>
                <c:pt idx="98">
                  <c:v>0.38499999999999102</c:v>
                </c:pt>
                <c:pt idx="99">
                  <c:v>0.36500000000000898</c:v>
                </c:pt>
                <c:pt idx="100">
                  <c:v>0.33500000000000801</c:v>
                </c:pt>
                <c:pt idx="101" formatCode="General">
                  <c:v>0.314999999999998</c:v>
                </c:pt>
                <c:pt idx="102" formatCode="General">
                  <c:v>0.28500000000002501</c:v>
                </c:pt>
                <c:pt idx="103" formatCode="General">
                  <c:v>0.26499999999998602</c:v>
                </c:pt>
                <c:pt idx="104" formatCode="General">
                  <c:v>0.24500000000000499</c:v>
                </c:pt>
                <c:pt idx="105" formatCode="General">
                  <c:v>0.215000000000032</c:v>
                </c:pt>
                <c:pt idx="106" formatCode="General">
                  <c:v>0.19499999999999301</c:v>
                </c:pt>
                <c:pt idx="107" formatCode="General">
                  <c:v>0.16500000000001999</c:v>
                </c:pt>
                <c:pt idx="108" formatCode="General">
                  <c:v>0.14500000000001001</c:v>
                </c:pt>
                <c:pt idx="109" formatCode="General">
                  <c:v>0.115000000000009</c:v>
                </c:pt>
                <c:pt idx="110" formatCode="General">
                  <c:v>9.5000000000027299E-2</c:v>
                </c:pt>
                <c:pt idx="111" formatCode="General">
                  <c:v>6.4999999999997699E-2</c:v>
                </c:pt>
                <c:pt idx="112" formatCode="General">
                  <c:v>4.5000000000015902E-2</c:v>
                </c:pt>
                <c:pt idx="113" formatCode="General">
                  <c:v>1.4999999999986399E-2</c:v>
                </c:pt>
                <c:pt idx="114" formatCode="General">
                  <c:v>-4.9999999999954499E-3</c:v>
                </c:pt>
                <c:pt idx="115" formatCode="General">
                  <c:v>-3.4999999999968202E-2</c:v>
                </c:pt>
                <c:pt idx="116" formatCode="General">
                  <c:v>-5.50000000000068E-2</c:v>
                </c:pt>
                <c:pt idx="117" formatCode="General">
                  <c:v>-8.4999999999979495E-2</c:v>
                </c:pt>
                <c:pt idx="118" formatCode="General">
                  <c:v>-0.10499999999999</c:v>
                </c:pt>
                <c:pt idx="119" formatCode="General">
                  <c:v>-0.13499999999999099</c:v>
                </c:pt>
                <c:pt idx="120" formatCode="General">
                  <c:v>-0.15499999999997299</c:v>
                </c:pt>
                <c:pt idx="121" formatCode="General">
                  <c:v>-0.185000000000002</c:v>
                </c:pt>
                <c:pt idx="122" formatCode="General">
                  <c:v>-0.204999999999984</c:v>
                </c:pt>
                <c:pt idx="123" formatCode="General">
                  <c:v>-0.235000000000014</c:v>
                </c:pt>
                <c:pt idx="124" formatCode="General">
                  <c:v>-0.25499999999999501</c:v>
                </c:pt>
                <c:pt idx="125" formatCode="General">
                  <c:v>-0.284999999999968</c:v>
                </c:pt>
                <c:pt idx="126" formatCode="General">
                  <c:v>-0.30500000000000699</c:v>
                </c:pt>
                <c:pt idx="127" formatCode="General">
                  <c:v>-0.33499999999997998</c:v>
                </c:pt>
                <c:pt idx="128" formatCode="General">
                  <c:v>-0.35499999999998999</c:v>
                </c:pt>
                <c:pt idx="129" formatCode="General">
                  <c:v>-0.38499999999999102</c:v>
                </c:pt>
                <c:pt idx="130" formatCode="General">
                  <c:v>-0.40499999999997299</c:v>
                </c:pt>
                <c:pt idx="131" formatCode="General">
                  <c:v>-0.435000000000002</c:v>
                </c:pt>
                <c:pt idx="132" formatCode="General">
                  <c:v>-0.46499999999997499</c:v>
                </c:pt>
                <c:pt idx="133" formatCode="General">
                  <c:v>-0.48500000000001398</c:v>
                </c:pt>
                <c:pt idx="134" formatCode="General">
                  <c:v>-0.51499999999998602</c:v>
                </c:pt>
                <c:pt idx="135" formatCode="General">
                  <c:v>-0.54499999999998805</c:v>
                </c:pt>
                <c:pt idx="136" formatCode="General">
                  <c:v>-0.56499999999999795</c:v>
                </c:pt>
                <c:pt idx="137" formatCode="General">
                  <c:v>-0.59499999999997</c:v>
                </c:pt>
                <c:pt idx="138" formatCode="General">
                  <c:v>-0.61500000000000898</c:v>
                </c:pt>
                <c:pt idx="139" formatCode="General">
                  <c:v>-0.64499999999998203</c:v>
                </c:pt>
                <c:pt idx="140" formatCode="General">
                  <c:v>-0.67500000000001104</c:v>
                </c:pt>
                <c:pt idx="141" formatCode="General">
                  <c:v>-0.70499999999998397</c:v>
                </c:pt>
                <c:pt idx="142" formatCode="General">
                  <c:v>-0.72499999999999398</c:v>
                </c:pt>
                <c:pt idx="143" formatCode="General">
                  <c:v>-0.75499999999999601</c:v>
                </c:pt>
                <c:pt idx="144" formatCode="General">
                  <c:v>-0.78499999999996795</c:v>
                </c:pt>
                <c:pt idx="145" formatCode="General">
                  <c:v>-0.81499999999999795</c:v>
                </c:pt>
                <c:pt idx="146" formatCode="General">
                  <c:v>-0.83499999999997998</c:v>
                </c:pt>
                <c:pt idx="147" formatCode="General">
                  <c:v>-0.86500000000000898</c:v>
                </c:pt>
                <c:pt idx="148" formatCode="General">
                  <c:v>-0.89499999999998203</c:v>
                </c:pt>
                <c:pt idx="149" formatCode="General">
                  <c:v>-0.91499999999999204</c:v>
                </c:pt>
                <c:pt idx="150" formatCode="General">
                  <c:v>-0.94499999999999296</c:v>
                </c:pt>
                <c:pt idx="151" formatCode="General">
                  <c:v>-0.97499999999999398</c:v>
                </c:pt>
                <c:pt idx="152" formatCode="General">
                  <c:v>-1.0049999999999999</c:v>
                </c:pt>
                <c:pt idx="153" formatCode="General">
                  <c:v>-1.0349999999999699</c:v>
                </c:pt>
                <c:pt idx="154" formatCode="General">
                  <c:v>-1.0649999999999999</c:v>
                </c:pt>
                <c:pt idx="155" formatCode="General">
                  <c:v>-1.09499999999997</c:v>
                </c:pt>
                <c:pt idx="156" formatCode="General">
                  <c:v>-1.11500000000001</c:v>
                </c:pt>
                <c:pt idx="157" formatCode="General">
                  <c:v>-1.14499999999998</c:v>
                </c:pt>
                <c:pt idx="158" formatCode="General">
                  <c:v>-1.17500000000001</c:v>
                </c:pt>
                <c:pt idx="159" formatCode="General">
                  <c:v>-1.2049999999999801</c:v>
                </c:pt>
                <c:pt idx="160" formatCode="General">
                  <c:v>-1.2350000000000101</c:v>
                </c:pt>
                <c:pt idx="161" formatCode="General">
                  <c:v>-1.2649999999999899</c:v>
                </c:pt>
                <c:pt idx="162" formatCode="General">
                  <c:v>-1.2949999999999899</c:v>
                </c:pt>
                <c:pt idx="163" formatCode="General">
                  <c:v>-1.32499999999999</c:v>
                </c:pt>
                <c:pt idx="164" formatCode="General">
                  <c:v>-1.35499999999999</c:v>
                </c:pt>
                <c:pt idx="165" formatCode="General">
                  <c:v>-1.38499999999999</c:v>
                </c:pt>
                <c:pt idx="166" formatCode="General">
                  <c:v>-1.41499999999999</c:v>
                </c:pt>
                <c:pt idx="167" formatCode="General">
                  <c:v>-1.4449999999999901</c:v>
                </c:pt>
                <c:pt idx="168" formatCode="General">
                  <c:v>-1.4749999999999901</c:v>
                </c:pt>
                <c:pt idx="169" formatCode="General">
                  <c:v>-1.5049999999999999</c:v>
                </c:pt>
                <c:pt idx="170" formatCode="General">
                  <c:v>-1.5349999999999699</c:v>
                </c:pt>
                <c:pt idx="171" formatCode="General">
                  <c:v>-1.5649999999999999</c:v>
                </c:pt>
                <c:pt idx="172" formatCode="General">
                  <c:v>-1.59499999999997</c:v>
                </c:pt>
                <c:pt idx="173" formatCode="General">
                  <c:v>-1.625</c:v>
                </c:pt>
                <c:pt idx="174" formatCode="General">
                  <c:v>-1.66499999999999</c:v>
                </c:pt>
                <c:pt idx="175" formatCode="General">
                  <c:v>-1.6949999999999901</c:v>
                </c:pt>
                <c:pt idx="176" formatCode="General">
                  <c:v>-1.7249999999999901</c:v>
                </c:pt>
                <c:pt idx="177" formatCode="General">
                  <c:v>-1.7549999999999999</c:v>
                </c:pt>
                <c:pt idx="178" formatCode="General">
                  <c:v>-1.7849999999999699</c:v>
                </c:pt>
                <c:pt idx="179" formatCode="General">
                  <c:v>-1.82499999999999</c:v>
                </c:pt>
                <c:pt idx="180" formatCode="General">
                  <c:v>-1.85499999999999</c:v>
                </c:pt>
                <c:pt idx="181" formatCode="General">
                  <c:v>-1.89499999999998</c:v>
                </c:pt>
                <c:pt idx="182" formatCode="General">
                  <c:v>-1.92500000000001</c:v>
                </c:pt>
                <c:pt idx="183" formatCode="General">
                  <c:v>-1.9549999999999801</c:v>
                </c:pt>
                <c:pt idx="184" formatCode="General">
                  <c:v>-1.9850000000000101</c:v>
                </c:pt>
                <c:pt idx="185" formatCode="General">
                  <c:v>-2.0149999999999899</c:v>
                </c:pt>
                <c:pt idx="186" formatCode="General">
                  <c:v>-2.0550000000000099</c:v>
                </c:pt>
                <c:pt idx="187" formatCode="General">
                  <c:v>-2.08499999999998</c:v>
                </c:pt>
                <c:pt idx="188" formatCode="General">
                  <c:v>-2.125</c:v>
                </c:pt>
                <c:pt idx="189" formatCode="General">
                  <c:v>-2.1549999999999701</c:v>
                </c:pt>
                <c:pt idx="190" formatCode="General">
                  <c:v>-2.1850000000000001</c:v>
                </c:pt>
                <c:pt idx="191" formatCode="General">
                  <c:v>-2.2249999999999899</c:v>
                </c:pt>
                <c:pt idx="192" formatCode="General">
                  <c:v>-2.2549999999999999</c:v>
                </c:pt>
                <c:pt idx="193" formatCode="General">
                  <c:v>-2.2949999999999902</c:v>
                </c:pt>
                <c:pt idx="194" formatCode="General">
                  <c:v>-2.32499999999999</c:v>
                </c:pt>
                <c:pt idx="195" formatCode="General">
                  <c:v>-2.36500000000001</c:v>
                </c:pt>
                <c:pt idx="196" formatCode="General">
                  <c:v>-2.4049999999999701</c:v>
                </c:pt>
                <c:pt idx="197" formatCode="General">
                  <c:v>-2.4350000000000001</c:v>
                </c:pt>
                <c:pt idx="198" formatCode="General">
                  <c:v>-2.4749999999999899</c:v>
                </c:pt>
                <c:pt idx="199" formatCode="General">
                  <c:v>-2.5049999999999999</c:v>
                </c:pt>
                <c:pt idx="200" formatCode="General">
                  <c:v>-2.5449999999999902</c:v>
                </c:pt>
              </c:numCache>
            </c:numRef>
          </c:yVal>
          <c:smooth val="1"/>
          <c:extLst>
            <c:ext xmlns:c16="http://schemas.microsoft.com/office/drawing/2014/chart" uri="{C3380CC4-5D6E-409C-BE32-E72D297353CC}">
              <c16:uniqueId val="{00000004-CE04-3345-A4DB-B7A017521CD9}"/>
            </c:ext>
          </c:extLst>
        </c:ser>
        <c:ser>
          <c:idx val="5"/>
          <c:order val="5"/>
          <c:tx>
            <c:v>r(c) Равномерное</c:v>
          </c:tx>
          <c:spPr>
            <a:ln w="12700" cap="rnd">
              <a:solidFill>
                <a:schemeClr val="accent1"/>
              </a:solidFill>
              <a:prstDash val="sysDash"/>
              <a:round/>
            </a:ln>
            <a:effectLst/>
          </c:spPr>
          <c:marker>
            <c:symbol val="none"/>
          </c:marker>
          <c:xVal>
            <c:numRef>
              <c:f>'R(c), r(c)'!$B$11:$B$211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'R(c), r(c)'!$J$11:$J$211</c:f>
              <c:numCache>
                <c:formatCode>0.000</c:formatCode>
                <c:ptCount val="201"/>
                <c:pt idx="0">
                  <c:v>3.82499999999999</c:v>
                </c:pt>
                <c:pt idx="1">
                  <c:v>3.7549999999999999</c:v>
                </c:pt>
                <c:pt idx="2">
                  <c:v>3.67500000000001</c:v>
                </c:pt>
                <c:pt idx="3">
                  <c:v>3.61500000000001</c:v>
                </c:pt>
                <c:pt idx="4">
                  <c:v>3.5550000000000099</c:v>
                </c:pt>
                <c:pt idx="5">
                  <c:v>3.5049999999999999</c:v>
                </c:pt>
                <c:pt idx="6">
                  <c:v>3.4449999999999901</c:v>
                </c:pt>
                <c:pt idx="7">
                  <c:v>3.38499999999999</c:v>
                </c:pt>
                <c:pt idx="8">
                  <c:v>3.32499999999999</c:v>
                </c:pt>
                <c:pt idx="9">
                  <c:v>3.2650000000000201</c:v>
                </c:pt>
                <c:pt idx="10">
                  <c:v>3.2050000000000098</c:v>
                </c:pt>
                <c:pt idx="11">
                  <c:v>3.15500000000003</c:v>
                </c:pt>
                <c:pt idx="12">
                  <c:v>3.10500000000002</c:v>
                </c:pt>
                <c:pt idx="13">
                  <c:v>3.0450000000000199</c:v>
                </c:pt>
                <c:pt idx="14">
                  <c:v>3.0049999999999999</c:v>
                </c:pt>
                <c:pt idx="15">
                  <c:v>2.9550000000000098</c:v>
                </c:pt>
                <c:pt idx="16">
                  <c:v>2.8950000000000098</c:v>
                </c:pt>
                <c:pt idx="17">
                  <c:v>2.8450000000000299</c:v>
                </c:pt>
                <c:pt idx="18">
                  <c:v>2.8050000000000099</c:v>
                </c:pt>
                <c:pt idx="19">
                  <c:v>2.7650000000000201</c:v>
                </c:pt>
                <c:pt idx="20">
                  <c:v>2.7050000000000098</c:v>
                </c:pt>
                <c:pt idx="21">
                  <c:v>2.66500000000002</c:v>
                </c:pt>
                <c:pt idx="22">
                  <c:v>2.61500000000001</c:v>
                </c:pt>
                <c:pt idx="23">
                  <c:v>2.5850000000000102</c:v>
                </c:pt>
                <c:pt idx="24">
                  <c:v>2.5250000000000301</c:v>
                </c:pt>
                <c:pt idx="25">
                  <c:v>2.4850000000000101</c:v>
                </c:pt>
                <c:pt idx="26">
                  <c:v>2.4550000000000098</c:v>
                </c:pt>
                <c:pt idx="27">
                  <c:v>2.3950000000000098</c:v>
                </c:pt>
                <c:pt idx="28">
                  <c:v>2.35500000000002</c:v>
                </c:pt>
                <c:pt idx="29">
                  <c:v>2.32499999999999</c:v>
                </c:pt>
                <c:pt idx="30">
                  <c:v>2.2750000000000301</c:v>
                </c:pt>
                <c:pt idx="31">
                  <c:v>2.2350000000000101</c:v>
                </c:pt>
                <c:pt idx="32">
                  <c:v>2.2050000000000098</c:v>
                </c:pt>
                <c:pt idx="33">
                  <c:v>2.15500000000003</c:v>
                </c:pt>
                <c:pt idx="34">
                  <c:v>2.11500000000001</c:v>
                </c:pt>
                <c:pt idx="35">
                  <c:v>2.0850000000000102</c:v>
                </c:pt>
                <c:pt idx="36">
                  <c:v>2.0450000000000199</c:v>
                </c:pt>
                <c:pt idx="37">
                  <c:v>2.0150000000000201</c:v>
                </c:pt>
                <c:pt idx="38">
                  <c:v>1.9650000000000301</c:v>
                </c:pt>
                <c:pt idx="39">
                  <c:v>1.9449999999999901</c:v>
                </c:pt>
                <c:pt idx="40">
                  <c:v>1.89500000000001</c:v>
                </c:pt>
                <c:pt idx="41">
                  <c:v>1.85500000000002</c:v>
                </c:pt>
                <c:pt idx="42">
                  <c:v>1.83500000000001</c:v>
                </c:pt>
                <c:pt idx="43">
                  <c:v>1.7850000000000299</c:v>
                </c:pt>
                <c:pt idx="44">
                  <c:v>1.7650000000000099</c:v>
                </c:pt>
                <c:pt idx="45">
                  <c:v>1.7150000000000301</c:v>
                </c:pt>
                <c:pt idx="46">
                  <c:v>1.6949999999999901</c:v>
                </c:pt>
                <c:pt idx="47">
                  <c:v>1.64500000000001</c:v>
                </c:pt>
                <c:pt idx="48">
                  <c:v>1.60500000000002</c:v>
                </c:pt>
                <c:pt idx="49">
                  <c:v>1.58500000000001</c:v>
                </c:pt>
                <c:pt idx="50">
                  <c:v>1.5450000000000199</c:v>
                </c:pt>
                <c:pt idx="51">
                  <c:v>1.5150000000000099</c:v>
                </c:pt>
                <c:pt idx="52">
                  <c:v>1.4750000000000201</c:v>
                </c:pt>
                <c:pt idx="53">
                  <c:v>1.4550000000000101</c:v>
                </c:pt>
                <c:pt idx="54">
                  <c:v>1.40500000000003</c:v>
                </c:pt>
                <c:pt idx="55">
                  <c:v>1.38499999999999</c:v>
                </c:pt>
                <c:pt idx="56">
                  <c:v>1.33500000000001</c:v>
                </c:pt>
                <c:pt idx="57">
                  <c:v>1.3050000000000099</c:v>
                </c:pt>
                <c:pt idx="58">
                  <c:v>1.2750000000000301</c:v>
                </c:pt>
                <c:pt idx="59">
                  <c:v>1.2549999999999999</c:v>
                </c:pt>
                <c:pt idx="60">
                  <c:v>1.2050000000000101</c:v>
                </c:pt>
                <c:pt idx="61">
                  <c:v>1.17500000000001</c:v>
                </c:pt>
                <c:pt idx="62">
                  <c:v>1.14500000000001</c:v>
                </c:pt>
                <c:pt idx="63">
                  <c:v>1.11500000000001</c:v>
                </c:pt>
                <c:pt idx="64">
                  <c:v>1.08500000000001</c:v>
                </c:pt>
                <c:pt idx="65">
                  <c:v>1.0550000000000099</c:v>
                </c:pt>
                <c:pt idx="66">
                  <c:v>1.0150000000000099</c:v>
                </c:pt>
                <c:pt idx="67">
                  <c:v>1.0049999999999999</c:v>
                </c:pt>
                <c:pt idx="68">
                  <c:v>0.95500000000001295</c:v>
                </c:pt>
                <c:pt idx="69">
                  <c:v>0.92500000000001104</c:v>
                </c:pt>
                <c:pt idx="70">
                  <c:v>0.89500000000001001</c:v>
                </c:pt>
                <c:pt idx="71">
                  <c:v>0.86500000000000898</c:v>
                </c:pt>
                <c:pt idx="72">
                  <c:v>0.83500000000000796</c:v>
                </c:pt>
                <c:pt idx="73">
                  <c:v>0.80500000000000704</c:v>
                </c:pt>
                <c:pt idx="74">
                  <c:v>0.775000000000034</c:v>
                </c:pt>
                <c:pt idx="75">
                  <c:v>0.75499999999999601</c:v>
                </c:pt>
                <c:pt idx="76">
                  <c:v>0.71500000000003205</c:v>
                </c:pt>
                <c:pt idx="77">
                  <c:v>0.69499999999999296</c:v>
                </c:pt>
                <c:pt idx="78">
                  <c:v>0.65500000000003</c:v>
                </c:pt>
                <c:pt idx="79">
                  <c:v>0.63499999999999102</c:v>
                </c:pt>
                <c:pt idx="80">
                  <c:v>0.59500000000002695</c:v>
                </c:pt>
                <c:pt idx="81">
                  <c:v>0.57499999999998896</c:v>
                </c:pt>
                <c:pt idx="82">
                  <c:v>0.53500000000002501</c:v>
                </c:pt>
                <c:pt idx="83">
                  <c:v>0.515000000000015</c:v>
                </c:pt>
                <c:pt idx="84">
                  <c:v>0.47500000000002301</c:v>
                </c:pt>
                <c:pt idx="85">
                  <c:v>0.45500000000001301</c:v>
                </c:pt>
                <c:pt idx="86">
                  <c:v>0.42500000000001098</c:v>
                </c:pt>
                <c:pt idx="87">
                  <c:v>0.39500000000001001</c:v>
                </c:pt>
                <c:pt idx="88">
                  <c:v>0.36500000000000898</c:v>
                </c:pt>
                <c:pt idx="89">
                  <c:v>0.33500000000000801</c:v>
                </c:pt>
                <c:pt idx="90">
                  <c:v>0.32499999999998902</c:v>
                </c:pt>
                <c:pt idx="91">
                  <c:v>0.28500000000002501</c:v>
                </c:pt>
                <c:pt idx="92">
                  <c:v>0.265000000000015</c:v>
                </c:pt>
                <c:pt idx="93">
                  <c:v>0.22500000000002299</c:v>
                </c:pt>
                <c:pt idx="94">
                  <c:v>0.20500000000001301</c:v>
                </c:pt>
                <c:pt idx="95">
                  <c:v>0.16500000000001999</c:v>
                </c:pt>
                <c:pt idx="96">
                  <c:v>0.14500000000001001</c:v>
                </c:pt>
                <c:pt idx="97">
                  <c:v>0.115000000000009</c:v>
                </c:pt>
                <c:pt idx="98">
                  <c:v>8.5000000000008E-2</c:v>
                </c:pt>
                <c:pt idx="99">
                  <c:v>7.4999999999988604E-2</c:v>
                </c:pt>
                <c:pt idx="100">
                  <c:v>3.5000000000024997E-2</c:v>
                </c:pt>
                <c:pt idx="101" formatCode="General">
                  <c:v>1.50000000000148E-2</c:v>
                </c:pt>
                <c:pt idx="102" formatCode="General">
                  <c:v>-4.9999999999954499E-3</c:v>
                </c:pt>
                <c:pt idx="103" formatCode="General">
                  <c:v>-3.4999999999968202E-2</c:v>
                </c:pt>
                <c:pt idx="104" formatCode="General">
                  <c:v>-6.4999999999997699E-2</c:v>
                </c:pt>
                <c:pt idx="105" formatCode="General">
                  <c:v>-8.4999999999979495E-2</c:v>
                </c:pt>
                <c:pt idx="106" formatCode="General">
                  <c:v>-0.115000000000009</c:v>
                </c:pt>
                <c:pt idx="107" formatCode="General">
                  <c:v>-0.144999999999982</c:v>
                </c:pt>
                <c:pt idx="108" formatCode="General">
                  <c:v>-0.17500000000001101</c:v>
                </c:pt>
                <c:pt idx="109" formatCode="General">
                  <c:v>-0.19499999999999301</c:v>
                </c:pt>
                <c:pt idx="110" formatCode="General">
                  <c:v>-0.224999999999966</c:v>
                </c:pt>
                <c:pt idx="111" formatCode="General">
                  <c:v>-0.25499999999999501</c:v>
                </c:pt>
                <c:pt idx="112" formatCode="General">
                  <c:v>-0.27499999999997699</c:v>
                </c:pt>
                <c:pt idx="113" formatCode="General">
                  <c:v>-0.30500000000000699</c:v>
                </c:pt>
                <c:pt idx="114" formatCode="General">
                  <c:v>-0.33499999999997998</c:v>
                </c:pt>
                <c:pt idx="115" formatCode="General">
                  <c:v>-0.35499999999998999</c:v>
                </c:pt>
                <c:pt idx="116" formatCode="General">
                  <c:v>-0.38499999999999102</c:v>
                </c:pt>
                <c:pt idx="117" formatCode="General">
                  <c:v>-0.41499999999999199</c:v>
                </c:pt>
                <c:pt idx="118" formatCode="General">
                  <c:v>-0.435000000000002</c:v>
                </c:pt>
                <c:pt idx="119" formatCode="General">
                  <c:v>-0.46499999999997499</c:v>
                </c:pt>
                <c:pt idx="120" formatCode="General">
                  <c:v>-0.49500000000000499</c:v>
                </c:pt>
                <c:pt idx="121" formatCode="General">
                  <c:v>-0.52499999999997704</c:v>
                </c:pt>
                <c:pt idx="122" formatCode="General">
                  <c:v>-0.54499999999998805</c:v>
                </c:pt>
                <c:pt idx="123" formatCode="General">
                  <c:v>-0.57499999999998896</c:v>
                </c:pt>
                <c:pt idx="124" formatCode="General">
                  <c:v>-0.60499999999998999</c:v>
                </c:pt>
                <c:pt idx="125" formatCode="General">
                  <c:v>-0.625</c:v>
                </c:pt>
                <c:pt idx="126" formatCode="General">
                  <c:v>-0.65499999999997305</c:v>
                </c:pt>
                <c:pt idx="127" formatCode="General">
                  <c:v>-0.68500000000000205</c:v>
                </c:pt>
                <c:pt idx="128" formatCode="General">
                  <c:v>-0.71499999999997499</c:v>
                </c:pt>
                <c:pt idx="129" formatCode="General">
                  <c:v>-0.734999999999985</c:v>
                </c:pt>
                <c:pt idx="130" formatCode="General">
                  <c:v>-0.76499999999998602</c:v>
                </c:pt>
                <c:pt idx="131" formatCode="General">
                  <c:v>-0.79499999999998805</c:v>
                </c:pt>
                <c:pt idx="132" formatCode="General">
                  <c:v>-0.81499999999999795</c:v>
                </c:pt>
                <c:pt idx="133" formatCode="General">
                  <c:v>-0.84499999999997</c:v>
                </c:pt>
                <c:pt idx="134" formatCode="General">
                  <c:v>-0.875</c:v>
                </c:pt>
                <c:pt idx="135" formatCode="General">
                  <c:v>-0.90499999999997305</c:v>
                </c:pt>
                <c:pt idx="136" formatCode="General">
                  <c:v>-0.92500000000001104</c:v>
                </c:pt>
                <c:pt idx="137" formatCode="General">
                  <c:v>-0.95499999999998397</c:v>
                </c:pt>
                <c:pt idx="138" formatCode="General">
                  <c:v>-0.984999999999985</c:v>
                </c:pt>
                <c:pt idx="139" formatCode="General">
                  <c:v>-1.0149999999999899</c:v>
                </c:pt>
                <c:pt idx="140" formatCode="General">
                  <c:v>-1.0349999999999699</c:v>
                </c:pt>
                <c:pt idx="141" formatCode="General">
                  <c:v>-1.0649999999999999</c:v>
                </c:pt>
                <c:pt idx="142" formatCode="General">
                  <c:v>-1.09499999999997</c:v>
                </c:pt>
                <c:pt idx="143" formatCode="General">
                  <c:v>-1.125</c:v>
                </c:pt>
                <c:pt idx="144" formatCode="General">
                  <c:v>-1.14499999999998</c:v>
                </c:pt>
                <c:pt idx="145" formatCode="General">
                  <c:v>-1.17500000000001</c:v>
                </c:pt>
                <c:pt idx="146" formatCode="General">
                  <c:v>-1.2049999999999801</c:v>
                </c:pt>
                <c:pt idx="147" formatCode="General">
                  <c:v>-1.2349999999999901</c:v>
                </c:pt>
                <c:pt idx="148" formatCode="General">
                  <c:v>-1.2649999999999899</c:v>
                </c:pt>
                <c:pt idx="149" formatCode="General">
                  <c:v>-1.2949999999999899</c:v>
                </c:pt>
                <c:pt idx="150" formatCode="General">
                  <c:v>-1.32499999999999</c:v>
                </c:pt>
                <c:pt idx="151" formatCode="General">
                  <c:v>-1.34499999999997</c:v>
                </c:pt>
                <c:pt idx="152" formatCode="General">
                  <c:v>-1.375</c:v>
                </c:pt>
                <c:pt idx="153" formatCode="General">
                  <c:v>-1.4049999999999701</c:v>
                </c:pt>
                <c:pt idx="154" formatCode="General">
                  <c:v>-1.4350000000000001</c:v>
                </c:pt>
                <c:pt idx="155" formatCode="General">
                  <c:v>-1.4649999999999801</c:v>
                </c:pt>
                <c:pt idx="156" formatCode="General">
                  <c:v>-1.4950000000000001</c:v>
                </c:pt>
                <c:pt idx="157" formatCode="General">
                  <c:v>-1.5249999999999799</c:v>
                </c:pt>
                <c:pt idx="158" formatCode="General">
                  <c:v>-1.5550000000000099</c:v>
                </c:pt>
                <c:pt idx="159" formatCode="General">
                  <c:v>-1.58499999999998</c:v>
                </c:pt>
                <c:pt idx="160" formatCode="General">
                  <c:v>-1.61500000000001</c:v>
                </c:pt>
                <c:pt idx="161" formatCode="General">
                  <c:v>-1.64499999999998</c:v>
                </c:pt>
                <c:pt idx="162" formatCode="General">
                  <c:v>-1.67500000000001</c:v>
                </c:pt>
                <c:pt idx="163" formatCode="General">
                  <c:v>-1.7049999999999801</c:v>
                </c:pt>
                <c:pt idx="164" formatCode="General">
                  <c:v>-1.7349999999999901</c:v>
                </c:pt>
                <c:pt idx="165" formatCode="General">
                  <c:v>-1.7649999999999899</c:v>
                </c:pt>
                <c:pt idx="166" formatCode="General">
                  <c:v>-1.8050000000000099</c:v>
                </c:pt>
                <c:pt idx="167" formatCode="General">
                  <c:v>-1.83499999999998</c:v>
                </c:pt>
                <c:pt idx="168" formatCode="General">
                  <c:v>-1.86500000000001</c:v>
                </c:pt>
                <c:pt idx="169" formatCode="General">
                  <c:v>-1.89499999999998</c:v>
                </c:pt>
                <c:pt idx="170" formatCode="General">
                  <c:v>-1.92500000000001</c:v>
                </c:pt>
                <c:pt idx="171" formatCode="General">
                  <c:v>-1.9549999999999801</c:v>
                </c:pt>
                <c:pt idx="172" formatCode="General">
                  <c:v>-1.9849999999999901</c:v>
                </c:pt>
                <c:pt idx="173" formatCode="General">
                  <c:v>-2.0249999999999799</c:v>
                </c:pt>
                <c:pt idx="174" formatCode="General">
                  <c:v>-2.0550000000000099</c:v>
                </c:pt>
                <c:pt idx="175" formatCode="General">
                  <c:v>-2.08499999999998</c:v>
                </c:pt>
                <c:pt idx="176" formatCode="General">
                  <c:v>-2.11500000000001</c:v>
                </c:pt>
                <c:pt idx="177" formatCode="General">
                  <c:v>-2.1549999999999701</c:v>
                </c:pt>
                <c:pt idx="178" formatCode="General">
                  <c:v>-2.1850000000000001</c:v>
                </c:pt>
                <c:pt idx="179" formatCode="General">
                  <c:v>-2.2149999999999799</c:v>
                </c:pt>
                <c:pt idx="180" formatCode="General">
                  <c:v>-2.2549999999999999</c:v>
                </c:pt>
                <c:pt idx="181" formatCode="General">
                  <c:v>-2.2849999999999699</c:v>
                </c:pt>
                <c:pt idx="182" formatCode="General">
                  <c:v>-2.3149999999999999</c:v>
                </c:pt>
                <c:pt idx="183" formatCode="General">
                  <c:v>-2.3549999999999902</c:v>
                </c:pt>
                <c:pt idx="184" formatCode="General">
                  <c:v>-2.38499999999999</c:v>
                </c:pt>
                <c:pt idx="185" formatCode="General">
                  <c:v>-2.42500000000001</c:v>
                </c:pt>
                <c:pt idx="186" formatCode="General">
                  <c:v>-2.4549999999999801</c:v>
                </c:pt>
                <c:pt idx="187" formatCode="General">
                  <c:v>-2.4849999999999901</c:v>
                </c:pt>
                <c:pt idx="188" formatCode="General">
                  <c:v>-2.5249999999999799</c:v>
                </c:pt>
                <c:pt idx="189" formatCode="General">
                  <c:v>-2.5550000000000099</c:v>
                </c:pt>
                <c:pt idx="190" formatCode="General">
                  <c:v>-2.59499999999997</c:v>
                </c:pt>
                <c:pt idx="191" formatCode="General">
                  <c:v>-2.625</c:v>
                </c:pt>
                <c:pt idx="192" formatCode="General">
                  <c:v>-2.6649999999999898</c:v>
                </c:pt>
                <c:pt idx="193" formatCode="General">
                  <c:v>-2.7049999999999801</c:v>
                </c:pt>
                <c:pt idx="194" formatCode="General">
                  <c:v>-2.7349999999999901</c:v>
                </c:pt>
                <c:pt idx="195" formatCode="General">
                  <c:v>-2.7749999999999799</c:v>
                </c:pt>
                <c:pt idx="196" formatCode="General">
                  <c:v>-2.8050000000000099</c:v>
                </c:pt>
                <c:pt idx="197" formatCode="General">
                  <c:v>-2.84499999999997</c:v>
                </c:pt>
                <c:pt idx="198" formatCode="General">
                  <c:v>-2.88499999999999</c:v>
                </c:pt>
                <c:pt idx="199" formatCode="General">
                  <c:v>-2.9149999999999898</c:v>
                </c:pt>
                <c:pt idx="200" formatCode="General">
                  <c:v>-2.9549999999999801</c:v>
                </c:pt>
              </c:numCache>
            </c:numRef>
          </c:yVal>
          <c:smooth val="1"/>
          <c:extLst>
            <c:ext xmlns:c16="http://schemas.microsoft.com/office/drawing/2014/chart" uri="{C3380CC4-5D6E-409C-BE32-E72D297353CC}">
              <c16:uniqueId val="{00000005-CE04-3345-A4DB-B7A017521CD9}"/>
            </c:ext>
          </c:extLst>
        </c:ser>
        <c:dLbls>
          <c:showLegendKey val="0"/>
          <c:showVal val="0"/>
          <c:showCatName val="0"/>
          <c:showSerName val="0"/>
          <c:showPercent val="0"/>
          <c:showBubbleSize val="0"/>
        </c:dLbls>
        <c:axId val="266231696"/>
        <c:axId val="212360424"/>
      </c:scatterChart>
      <c:valAx>
        <c:axId val="266231696"/>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c</a:t>
                </a:r>
              </a:p>
            </c:rich>
          </c:tx>
          <c:layout>
            <c:manualLayout>
              <c:xMode val="edge"/>
              <c:yMode val="edge"/>
              <c:x val="0.53440492116364591"/>
              <c:y val="0.7456488470829223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360424"/>
        <c:crosses val="autoZero"/>
        <c:crossBetween val="midCat"/>
        <c:majorUnit val="10"/>
        <c:minorUnit val="5"/>
      </c:valAx>
      <c:valAx>
        <c:axId val="212360424"/>
        <c:scaling>
          <c:orientation val="minMax"/>
          <c:max val="35"/>
          <c:min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R</a:t>
                </a:r>
                <a:r>
                  <a:rPr lang="en-US" sz="1200" b="1"/>
                  <a:t>(</a:t>
                </a:r>
                <a:r>
                  <a:rPr lang="en-US" sz="1200" b="1" i="1"/>
                  <a:t>c</a:t>
                </a:r>
                <a:r>
                  <a:rPr lang="en-US" sz="1200" b="1"/>
                  <a:t>),</a:t>
                </a:r>
                <a:r>
                  <a:rPr lang="en-US" sz="1200" b="1" baseline="0"/>
                  <a:t> </a:t>
                </a:r>
                <a:r>
                  <a:rPr lang="en-US" sz="1200" b="1" i="1" baseline="0"/>
                  <a:t>r</a:t>
                </a:r>
                <a:r>
                  <a:rPr lang="en-US" sz="1200" b="1" baseline="0"/>
                  <a:t>(</a:t>
                </a:r>
                <a:r>
                  <a:rPr lang="en-US" sz="1200" b="1" i="1" baseline="0"/>
                  <a:t>c</a:t>
                </a:r>
                <a:r>
                  <a:rPr lang="en-US" sz="1200" b="1" baseline="0"/>
                  <a:t>)</a:t>
                </a:r>
              </a:p>
            </c:rich>
          </c:tx>
          <c:layout>
            <c:manualLayout>
              <c:xMode val="edge"/>
              <c:yMode val="edge"/>
              <c:x val="1.720637257857021E-2"/>
              <c:y val="0.2660254183629113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231696"/>
        <c:crosses val="autoZero"/>
        <c:crossBetween val="midCat"/>
        <c:minorUnit val="5"/>
      </c:valAx>
      <c:spPr>
        <a:noFill/>
        <a:ln>
          <a:noFill/>
        </a:ln>
        <a:effectLst/>
      </c:spPr>
    </c:plotArea>
    <c:legend>
      <c:legendPos val="b"/>
      <c:layout>
        <c:manualLayout>
          <c:xMode val="edge"/>
          <c:yMode val="edge"/>
          <c:x val="7.9551800608732348E-2"/>
          <c:y val="0.80659098983940347"/>
          <c:w val="0.91675245269369832"/>
          <c:h val="0.1833250299220538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60643517051814"/>
          <c:y val="3.5535545083974031E-2"/>
          <c:w val="0.8151536645148546"/>
          <c:h val="0.70399179053966876"/>
        </c:manualLayout>
      </c:layout>
      <c:scatterChart>
        <c:scatterStyle val="smoothMarker"/>
        <c:varyColors val="0"/>
        <c:ser>
          <c:idx val="2"/>
          <c:order val="0"/>
          <c:tx>
            <c:v>R(h) Экспоненциальное</c:v>
          </c:tx>
          <c:spPr>
            <a:ln w="12700" cap="rnd">
              <a:solidFill>
                <a:srgbClr val="FF0000"/>
              </a:solidFill>
              <a:round/>
            </a:ln>
            <a:effectLst/>
          </c:spPr>
          <c:marker>
            <c:symbol val="none"/>
          </c:marker>
          <c:xVal>
            <c:numRef>
              <c:f>'R(h), r(h)'!$B$11:$B$211</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r(h)'!$C$11:$C$211</c:f>
              <c:numCache>
                <c:formatCode>0.00</c:formatCode>
                <c:ptCount val="201"/>
                <c:pt idx="0">
                  <c:v>32.420000000000101</c:v>
                </c:pt>
                <c:pt idx="1">
                  <c:v>31.05</c:v>
                </c:pt>
                <c:pt idx="2">
                  <c:v>29.829999999999899</c:v>
                </c:pt>
                <c:pt idx="3">
                  <c:v>28.74</c:v>
                </c:pt>
                <c:pt idx="4">
                  <c:v>27.76</c:v>
                </c:pt>
                <c:pt idx="5">
                  <c:v>26.860000000000099</c:v>
                </c:pt>
                <c:pt idx="6">
                  <c:v>26.04</c:v>
                </c:pt>
                <c:pt idx="7">
                  <c:v>25.29</c:v>
                </c:pt>
                <c:pt idx="8">
                  <c:v>24.5899999999999</c:v>
                </c:pt>
                <c:pt idx="9">
                  <c:v>23.940000000000101</c:v>
                </c:pt>
                <c:pt idx="10">
                  <c:v>23.3399999999999</c:v>
                </c:pt>
                <c:pt idx="11">
                  <c:v>22.78</c:v>
                </c:pt>
                <c:pt idx="12">
                  <c:v>22.25</c:v>
                </c:pt>
                <c:pt idx="13">
                  <c:v>21.75</c:v>
                </c:pt>
                <c:pt idx="14">
                  <c:v>21.28</c:v>
                </c:pt>
                <c:pt idx="15">
                  <c:v>20.8399999999999</c:v>
                </c:pt>
                <c:pt idx="16">
                  <c:v>20.420000000000101</c:v>
                </c:pt>
                <c:pt idx="17">
                  <c:v>20.02</c:v>
                </c:pt>
                <c:pt idx="18">
                  <c:v>19.6400000000001</c:v>
                </c:pt>
                <c:pt idx="19">
                  <c:v>19.28</c:v>
                </c:pt>
                <c:pt idx="20">
                  <c:v>18.940000000000101</c:v>
                </c:pt>
                <c:pt idx="21">
                  <c:v>18.610000000000099</c:v>
                </c:pt>
                <c:pt idx="22">
                  <c:v>18.29</c:v>
                </c:pt>
                <c:pt idx="23">
                  <c:v>17.989999999999998</c:v>
                </c:pt>
                <c:pt idx="24">
                  <c:v>17.7</c:v>
                </c:pt>
                <c:pt idx="25">
                  <c:v>17.430000000000099</c:v>
                </c:pt>
                <c:pt idx="26">
                  <c:v>17.1600000000001</c:v>
                </c:pt>
                <c:pt idx="27">
                  <c:v>16.900000000000102</c:v>
                </c:pt>
                <c:pt idx="28">
                  <c:v>16.650000000000102</c:v>
                </c:pt>
                <c:pt idx="29">
                  <c:v>16.420000000000101</c:v>
                </c:pt>
                <c:pt idx="30">
                  <c:v>16.190000000000101</c:v>
                </c:pt>
                <c:pt idx="31">
                  <c:v>15.96</c:v>
                </c:pt>
                <c:pt idx="32">
                  <c:v>15.75</c:v>
                </c:pt>
                <c:pt idx="33">
                  <c:v>15.54</c:v>
                </c:pt>
                <c:pt idx="34">
                  <c:v>15.3399999999999</c:v>
                </c:pt>
                <c:pt idx="35">
                  <c:v>15.1400000000001</c:v>
                </c:pt>
                <c:pt idx="36">
                  <c:v>14.95</c:v>
                </c:pt>
                <c:pt idx="37">
                  <c:v>14.77</c:v>
                </c:pt>
                <c:pt idx="38">
                  <c:v>14.5899999999999</c:v>
                </c:pt>
                <c:pt idx="39">
                  <c:v>14.420000000000099</c:v>
                </c:pt>
                <c:pt idx="40">
                  <c:v>14.25</c:v>
                </c:pt>
                <c:pt idx="41">
                  <c:v>14.0899999999999</c:v>
                </c:pt>
                <c:pt idx="42">
                  <c:v>13.930000000000099</c:v>
                </c:pt>
                <c:pt idx="43">
                  <c:v>13.77</c:v>
                </c:pt>
                <c:pt idx="44">
                  <c:v>13.6200000000001</c:v>
                </c:pt>
                <c:pt idx="45">
                  <c:v>13.48</c:v>
                </c:pt>
                <c:pt idx="46">
                  <c:v>13.329999999999901</c:v>
                </c:pt>
                <c:pt idx="47">
                  <c:v>13.190000000000101</c:v>
                </c:pt>
                <c:pt idx="48">
                  <c:v>13.059999999999899</c:v>
                </c:pt>
                <c:pt idx="49">
                  <c:v>12.920000000000099</c:v>
                </c:pt>
                <c:pt idx="50">
                  <c:v>12.79</c:v>
                </c:pt>
                <c:pt idx="51">
                  <c:v>12.670000000000099</c:v>
                </c:pt>
                <c:pt idx="52">
                  <c:v>12.54</c:v>
                </c:pt>
                <c:pt idx="53">
                  <c:v>12.420000000000099</c:v>
                </c:pt>
                <c:pt idx="54">
                  <c:v>12.3</c:v>
                </c:pt>
                <c:pt idx="55">
                  <c:v>12.190000000000101</c:v>
                </c:pt>
                <c:pt idx="56">
                  <c:v>12.069999999999901</c:v>
                </c:pt>
                <c:pt idx="57">
                  <c:v>11.96</c:v>
                </c:pt>
                <c:pt idx="58">
                  <c:v>11.860000000000101</c:v>
                </c:pt>
                <c:pt idx="59">
                  <c:v>11.75</c:v>
                </c:pt>
                <c:pt idx="60">
                  <c:v>11.6400000000001</c:v>
                </c:pt>
                <c:pt idx="61">
                  <c:v>11.54</c:v>
                </c:pt>
                <c:pt idx="62">
                  <c:v>11.440000000000101</c:v>
                </c:pt>
                <c:pt idx="63">
                  <c:v>11.350000000000099</c:v>
                </c:pt>
                <c:pt idx="64">
                  <c:v>11.25</c:v>
                </c:pt>
                <c:pt idx="65">
                  <c:v>11.1600000000001</c:v>
                </c:pt>
                <c:pt idx="66">
                  <c:v>11.059999999999899</c:v>
                </c:pt>
                <c:pt idx="67">
                  <c:v>10.97</c:v>
                </c:pt>
                <c:pt idx="68">
                  <c:v>10.8800000000001</c:v>
                </c:pt>
                <c:pt idx="69">
                  <c:v>10.8</c:v>
                </c:pt>
                <c:pt idx="70">
                  <c:v>10.71</c:v>
                </c:pt>
                <c:pt idx="71">
                  <c:v>10.6300000000001</c:v>
                </c:pt>
                <c:pt idx="72">
                  <c:v>10.54</c:v>
                </c:pt>
                <c:pt idx="73">
                  <c:v>10.46</c:v>
                </c:pt>
                <c:pt idx="74">
                  <c:v>10.3800000000001</c:v>
                </c:pt>
                <c:pt idx="75">
                  <c:v>10.3</c:v>
                </c:pt>
                <c:pt idx="76">
                  <c:v>10.23</c:v>
                </c:pt>
                <c:pt idx="77">
                  <c:v>10.1500000000001</c:v>
                </c:pt>
                <c:pt idx="78">
                  <c:v>10.079999999999901</c:v>
                </c:pt>
                <c:pt idx="79">
                  <c:v>10</c:v>
                </c:pt>
                <c:pt idx="80">
                  <c:v>9.9300000000000601</c:v>
                </c:pt>
                <c:pt idx="81">
                  <c:v>9.8600000000001309</c:v>
                </c:pt>
                <c:pt idx="82">
                  <c:v>9.7899999999999601</c:v>
                </c:pt>
                <c:pt idx="83">
                  <c:v>9.7200000000000308</c:v>
                </c:pt>
                <c:pt idx="84">
                  <c:v>9.6500000000000892</c:v>
                </c:pt>
                <c:pt idx="85">
                  <c:v>9.5899999999999199</c:v>
                </c:pt>
                <c:pt idx="86">
                  <c:v>9.51999999999998</c:v>
                </c:pt>
                <c:pt idx="87">
                  <c:v>9.4600000000000399</c:v>
                </c:pt>
                <c:pt idx="88">
                  <c:v>9.3900000000001</c:v>
                </c:pt>
                <c:pt idx="89">
                  <c:v>9.3299999999999308</c:v>
                </c:pt>
                <c:pt idx="90">
                  <c:v>9.26999999999998</c:v>
                </c:pt>
                <c:pt idx="91">
                  <c:v>9.2100000000000399</c:v>
                </c:pt>
                <c:pt idx="92">
                  <c:v>9.1500000000000892</c:v>
                </c:pt>
                <c:pt idx="93">
                  <c:v>9.0899999999999199</c:v>
                </c:pt>
                <c:pt idx="94">
                  <c:v>9.0299999999999692</c:v>
                </c:pt>
                <c:pt idx="95">
                  <c:v>8.9700000000000308</c:v>
                </c:pt>
                <c:pt idx="96">
                  <c:v>8.9200000000000692</c:v>
                </c:pt>
                <c:pt idx="97">
                  <c:v>8.8600000000001309</c:v>
                </c:pt>
                <c:pt idx="98">
                  <c:v>8.8099999999999508</c:v>
                </c:pt>
                <c:pt idx="99">
                  <c:v>8.75</c:v>
                </c:pt>
                <c:pt idx="100">
                  <c:v>8.7000000000000508</c:v>
                </c:pt>
                <c:pt idx="101">
                  <c:v>8.6500000000000892</c:v>
                </c:pt>
                <c:pt idx="102">
                  <c:v>8.5899999999999199</c:v>
                </c:pt>
                <c:pt idx="103">
                  <c:v>8.5399999999999601</c:v>
                </c:pt>
                <c:pt idx="104">
                  <c:v>8.4900000000000109</c:v>
                </c:pt>
                <c:pt idx="105">
                  <c:v>8.4400000000000599</c:v>
                </c:pt>
                <c:pt idx="106">
                  <c:v>8.3900000000001</c:v>
                </c:pt>
                <c:pt idx="107">
                  <c:v>8.3399999999999199</c:v>
                </c:pt>
                <c:pt idx="108">
                  <c:v>8.2899999999999601</c:v>
                </c:pt>
                <c:pt idx="109">
                  <c:v>8.25</c:v>
                </c:pt>
                <c:pt idx="110">
                  <c:v>8.2000000000000508</c:v>
                </c:pt>
                <c:pt idx="111">
                  <c:v>8.1500000000000892</c:v>
                </c:pt>
                <c:pt idx="112">
                  <c:v>8.1100000000001309</c:v>
                </c:pt>
                <c:pt idx="113">
                  <c:v>8.0599999999999508</c:v>
                </c:pt>
                <c:pt idx="114">
                  <c:v>8.01999999999998</c:v>
                </c:pt>
                <c:pt idx="115">
                  <c:v>7.9700000000000299</c:v>
                </c:pt>
                <c:pt idx="116">
                  <c:v>7.9300000000000601</c:v>
                </c:pt>
                <c:pt idx="117">
                  <c:v>7.8900000000001</c:v>
                </c:pt>
                <c:pt idx="118">
                  <c:v>7.8399999999999199</c:v>
                </c:pt>
                <c:pt idx="119">
                  <c:v>7.7999999999999501</c:v>
                </c:pt>
                <c:pt idx="120">
                  <c:v>7.75999999999999</c:v>
                </c:pt>
                <c:pt idx="121">
                  <c:v>7.7200000000000299</c:v>
                </c:pt>
                <c:pt idx="122">
                  <c:v>7.6800000000000601</c:v>
                </c:pt>
                <c:pt idx="123">
                  <c:v>7.6400000000001</c:v>
                </c:pt>
                <c:pt idx="124">
                  <c:v>7.60000000000014</c:v>
                </c:pt>
                <c:pt idx="125">
                  <c:v>7.5599999999999499</c:v>
                </c:pt>
                <c:pt idx="126">
                  <c:v>7.51999999999998</c:v>
                </c:pt>
                <c:pt idx="127">
                  <c:v>7.48000000000002</c:v>
                </c:pt>
                <c:pt idx="128">
                  <c:v>7.4400000000000599</c:v>
                </c:pt>
                <c:pt idx="129">
                  <c:v>7.4000000000000901</c:v>
                </c:pt>
                <c:pt idx="130">
                  <c:v>7.37000000000012</c:v>
                </c:pt>
                <c:pt idx="131">
                  <c:v>7.3299999999999299</c:v>
                </c:pt>
                <c:pt idx="132">
                  <c:v>7.2899999999999601</c:v>
                </c:pt>
                <c:pt idx="133">
                  <c:v>7.25999999999999</c:v>
                </c:pt>
                <c:pt idx="134">
                  <c:v>7.2200000000000299</c:v>
                </c:pt>
                <c:pt idx="135">
                  <c:v>7.1900000000000599</c:v>
                </c:pt>
                <c:pt idx="136">
                  <c:v>7.1500000000000901</c:v>
                </c:pt>
                <c:pt idx="137">
                  <c:v>7.12000000000012</c:v>
                </c:pt>
                <c:pt idx="138">
                  <c:v>7.0799999999999299</c:v>
                </c:pt>
                <c:pt idx="139">
                  <c:v>7.0499999999999501</c:v>
                </c:pt>
                <c:pt idx="140">
                  <c:v>7.01999999999998</c:v>
                </c:pt>
                <c:pt idx="141">
                  <c:v>6.98000000000002</c:v>
                </c:pt>
                <c:pt idx="142">
                  <c:v>6.9500000000000499</c:v>
                </c:pt>
                <c:pt idx="143">
                  <c:v>6.9200000000000701</c:v>
                </c:pt>
                <c:pt idx="144">
                  <c:v>6.88000000000011</c:v>
                </c:pt>
                <c:pt idx="145">
                  <c:v>6.85000000000014</c:v>
                </c:pt>
                <c:pt idx="146">
                  <c:v>6.8199999999999399</c:v>
                </c:pt>
                <c:pt idx="147">
                  <c:v>6.7899999999999601</c:v>
                </c:pt>
                <c:pt idx="148">
                  <c:v>6.75999999999999</c:v>
                </c:pt>
                <c:pt idx="149">
                  <c:v>6.73000000000002</c:v>
                </c:pt>
                <c:pt idx="150">
                  <c:v>6.7000000000000499</c:v>
                </c:pt>
                <c:pt idx="151">
                  <c:v>6.6700000000000701</c:v>
                </c:pt>
                <c:pt idx="152">
                  <c:v>6.6400000000001</c:v>
                </c:pt>
                <c:pt idx="153">
                  <c:v>6.61000000000013</c:v>
                </c:pt>
                <c:pt idx="154">
                  <c:v>6.5799999999999299</c:v>
                </c:pt>
                <c:pt idx="155">
                  <c:v>6.5499999999999501</c:v>
                </c:pt>
                <c:pt idx="156">
                  <c:v>6.51999999999998</c:v>
                </c:pt>
                <c:pt idx="157">
                  <c:v>6.49000000000001</c:v>
                </c:pt>
                <c:pt idx="158">
                  <c:v>6.4700000000000299</c:v>
                </c:pt>
                <c:pt idx="159">
                  <c:v>6.4400000000000599</c:v>
                </c:pt>
                <c:pt idx="160">
                  <c:v>6.4100000000000801</c:v>
                </c:pt>
                <c:pt idx="161">
                  <c:v>6.38000000000011</c:v>
                </c:pt>
                <c:pt idx="162">
                  <c:v>6.36000000000013</c:v>
                </c:pt>
                <c:pt idx="163">
                  <c:v>6.3299999999999299</c:v>
                </c:pt>
                <c:pt idx="164">
                  <c:v>6.2999999999999501</c:v>
                </c:pt>
                <c:pt idx="165">
                  <c:v>6.2799999999999701</c:v>
                </c:pt>
                <c:pt idx="166">
                  <c:v>6.25</c:v>
                </c:pt>
                <c:pt idx="167">
                  <c:v>6.2200000000000299</c:v>
                </c:pt>
                <c:pt idx="168">
                  <c:v>6.2000000000000499</c:v>
                </c:pt>
                <c:pt idx="169">
                  <c:v>6.1700000000000701</c:v>
                </c:pt>
                <c:pt idx="170">
                  <c:v>6.1500000000000901</c:v>
                </c:pt>
                <c:pt idx="171">
                  <c:v>6.12000000000012</c:v>
                </c:pt>
                <c:pt idx="172">
                  <c:v>6.10000000000014</c:v>
                </c:pt>
                <c:pt idx="173">
                  <c:v>6.0699999999999399</c:v>
                </c:pt>
                <c:pt idx="174">
                  <c:v>6.0499999999999501</c:v>
                </c:pt>
                <c:pt idx="175">
                  <c:v>6.01999999999998</c:v>
                </c:pt>
                <c:pt idx="176">
                  <c:v>6</c:v>
                </c:pt>
                <c:pt idx="177">
                  <c:v>5.98000000000002</c:v>
                </c:pt>
                <c:pt idx="178">
                  <c:v>5.9500000000000499</c:v>
                </c:pt>
                <c:pt idx="179">
                  <c:v>5.9300000000000601</c:v>
                </c:pt>
                <c:pt idx="180">
                  <c:v>5.9100000000000801</c:v>
                </c:pt>
                <c:pt idx="181">
                  <c:v>5.88000000000011</c:v>
                </c:pt>
                <c:pt idx="182">
                  <c:v>5.86000000000013</c:v>
                </c:pt>
                <c:pt idx="183">
                  <c:v>5.8399999999999199</c:v>
                </c:pt>
                <c:pt idx="184">
                  <c:v>5.8099999999999499</c:v>
                </c:pt>
                <c:pt idx="185">
                  <c:v>5.7899999999999601</c:v>
                </c:pt>
                <c:pt idx="186">
                  <c:v>5.76999999999998</c:v>
                </c:pt>
                <c:pt idx="187">
                  <c:v>5.75</c:v>
                </c:pt>
                <c:pt idx="188">
                  <c:v>5.73000000000002</c:v>
                </c:pt>
                <c:pt idx="189">
                  <c:v>5.7000000000000499</c:v>
                </c:pt>
                <c:pt idx="190">
                  <c:v>5.6800000000000601</c:v>
                </c:pt>
                <c:pt idx="191">
                  <c:v>5.6600000000000801</c:v>
                </c:pt>
                <c:pt idx="192">
                  <c:v>5.6400000000001</c:v>
                </c:pt>
                <c:pt idx="193">
                  <c:v>5.62000000000012</c:v>
                </c:pt>
                <c:pt idx="194">
                  <c:v>5.60000000000014</c:v>
                </c:pt>
                <c:pt idx="195">
                  <c:v>5.5799999999999299</c:v>
                </c:pt>
                <c:pt idx="196">
                  <c:v>5.5599999999999499</c:v>
                </c:pt>
                <c:pt idx="197">
                  <c:v>5.5399999999999601</c:v>
                </c:pt>
                <c:pt idx="198">
                  <c:v>5.51999999999998</c:v>
                </c:pt>
                <c:pt idx="199">
                  <c:v>5.5</c:v>
                </c:pt>
                <c:pt idx="200">
                  <c:v>5.48000000000002</c:v>
                </c:pt>
              </c:numCache>
            </c:numRef>
          </c:yVal>
          <c:smooth val="1"/>
          <c:extLst>
            <c:ext xmlns:c16="http://schemas.microsoft.com/office/drawing/2014/chart" uri="{C3380CC4-5D6E-409C-BE32-E72D297353CC}">
              <c16:uniqueId val="{00000000-8705-C144-8417-492B93C6D459}"/>
            </c:ext>
          </c:extLst>
        </c:ser>
        <c:ser>
          <c:idx val="8"/>
          <c:order val="1"/>
          <c:tx>
            <c:v>R(h) Гауссово</c:v>
          </c:tx>
          <c:spPr>
            <a:ln w="12700" cap="rnd">
              <a:solidFill>
                <a:srgbClr val="00B050"/>
              </a:solidFill>
              <a:round/>
            </a:ln>
            <a:effectLst/>
          </c:spPr>
          <c:marker>
            <c:symbol val="none"/>
          </c:marker>
          <c:xVal>
            <c:numRef>
              <c:f>'R(h), r(h)'!$B$11:$B$211</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r(h)'!$F$11:$F$211</c:f>
              <c:numCache>
                <c:formatCode>0.00</c:formatCode>
                <c:ptCount val="201"/>
                <c:pt idx="0">
                  <c:v>30.05</c:v>
                </c:pt>
                <c:pt idx="1">
                  <c:v>27.72</c:v>
                </c:pt>
                <c:pt idx="2">
                  <c:v>26.66</c:v>
                </c:pt>
                <c:pt idx="3">
                  <c:v>26.09</c:v>
                </c:pt>
                <c:pt idx="4">
                  <c:v>25.62</c:v>
                </c:pt>
                <c:pt idx="5">
                  <c:v>25.18</c:v>
                </c:pt>
                <c:pt idx="6">
                  <c:v>24.7</c:v>
                </c:pt>
                <c:pt idx="7">
                  <c:v>24</c:v>
                </c:pt>
                <c:pt idx="8">
                  <c:v>21.59</c:v>
                </c:pt>
                <c:pt idx="9">
                  <c:v>21.24</c:v>
                </c:pt>
                <c:pt idx="10">
                  <c:v>20.97</c:v>
                </c:pt>
                <c:pt idx="11">
                  <c:v>20.75</c:v>
                </c:pt>
                <c:pt idx="12">
                  <c:v>20.54</c:v>
                </c:pt>
                <c:pt idx="13">
                  <c:v>20.350000000000001</c:v>
                </c:pt>
                <c:pt idx="14">
                  <c:v>20.16</c:v>
                </c:pt>
                <c:pt idx="15">
                  <c:v>19.98</c:v>
                </c:pt>
                <c:pt idx="16">
                  <c:v>19.8</c:v>
                </c:pt>
                <c:pt idx="17">
                  <c:v>19.61</c:v>
                </c:pt>
                <c:pt idx="18">
                  <c:v>19.41</c:v>
                </c:pt>
                <c:pt idx="19">
                  <c:v>19.190000000000001</c:v>
                </c:pt>
                <c:pt idx="20">
                  <c:v>18.93</c:v>
                </c:pt>
                <c:pt idx="21">
                  <c:v>16.18</c:v>
                </c:pt>
                <c:pt idx="22">
                  <c:v>16.02</c:v>
                </c:pt>
                <c:pt idx="23">
                  <c:v>15.88</c:v>
                </c:pt>
                <c:pt idx="24">
                  <c:v>15.76</c:v>
                </c:pt>
                <c:pt idx="25">
                  <c:v>15.65</c:v>
                </c:pt>
                <c:pt idx="26">
                  <c:v>15.55</c:v>
                </c:pt>
                <c:pt idx="27">
                  <c:v>15.46</c:v>
                </c:pt>
                <c:pt idx="28">
                  <c:v>15.37</c:v>
                </c:pt>
                <c:pt idx="29">
                  <c:v>15.29</c:v>
                </c:pt>
                <c:pt idx="30">
                  <c:v>15.21</c:v>
                </c:pt>
                <c:pt idx="31">
                  <c:v>15.13</c:v>
                </c:pt>
                <c:pt idx="32">
                  <c:v>15.05</c:v>
                </c:pt>
                <c:pt idx="33">
                  <c:v>14.97</c:v>
                </c:pt>
                <c:pt idx="34">
                  <c:v>14.9</c:v>
                </c:pt>
                <c:pt idx="35">
                  <c:v>14.82</c:v>
                </c:pt>
                <c:pt idx="36">
                  <c:v>14.75</c:v>
                </c:pt>
                <c:pt idx="37">
                  <c:v>14.68</c:v>
                </c:pt>
                <c:pt idx="38">
                  <c:v>14.61</c:v>
                </c:pt>
                <c:pt idx="39">
                  <c:v>14.53</c:v>
                </c:pt>
                <c:pt idx="40">
                  <c:v>14.46</c:v>
                </c:pt>
                <c:pt idx="41">
                  <c:v>14.39</c:v>
                </c:pt>
                <c:pt idx="42">
                  <c:v>14.31</c:v>
                </c:pt>
                <c:pt idx="43">
                  <c:v>14.24</c:v>
                </c:pt>
                <c:pt idx="44">
                  <c:v>14.16</c:v>
                </c:pt>
                <c:pt idx="45">
                  <c:v>14.09</c:v>
                </c:pt>
                <c:pt idx="46">
                  <c:v>14.01</c:v>
                </c:pt>
                <c:pt idx="47">
                  <c:v>13.93</c:v>
                </c:pt>
                <c:pt idx="48">
                  <c:v>13.84</c:v>
                </c:pt>
                <c:pt idx="49">
                  <c:v>13.75</c:v>
                </c:pt>
                <c:pt idx="50">
                  <c:v>13.66</c:v>
                </c:pt>
                <c:pt idx="51">
                  <c:v>13.56</c:v>
                </c:pt>
                <c:pt idx="52">
                  <c:v>13.45</c:v>
                </c:pt>
                <c:pt idx="53">
                  <c:v>13.33</c:v>
                </c:pt>
                <c:pt idx="54">
                  <c:v>13.19</c:v>
                </c:pt>
                <c:pt idx="55">
                  <c:v>13.03</c:v>
                </c:pt>
                <c:pt idx="56">
                  <c:v>12.8</c:v>
                </c:pt>
                <c:pt idx="57">
                  <c:v>11.12</c:v>
                </c:pt>
                <c:pt idx="58">
                  <c:v>11.01</c:v>
                </c:pt>
                <c:pt idx="59">
                  <c:v>10.92</c:v>
                </c:pt>
                <c:pt idx="60">
                  <c:v>10.85</c:v>
                </c:pt>
                <c:pt idx="61">
                  <c:v>10.79</c:v>
                </c:pt>
                <c:pt idx="62">
                  <c:v>10.73</c:v>
                </c:pt>
                <c:pt idx="63">
                  <c:v>10.67</c:v>
                </c:pt>
                <c:pt idx="64">
                  <c:v>10.63</c:v>
                </c:pt>
                <c:pt idx="65">
                  <c:v>10.58</c:v>
                </c:pt>
                <c:pt idx="66">
                  <c:v>10.54</c:v>
                </c:pt>
                <c:pt idx="67">
                  <c:v>10.49</c:v>
                </c:pt>
                <c:pt idx="68">
                  <c:v>10.45</c:v>
                </c:pt>
                <c:pt idx="69">
                  <c:v>10.42</c:v>
                </c:pt>
                <c:pt idx="70">
                  <c:v>10.38</c:v>
                </c:pt>
                <c:pt idx="71">
                  <c:v>10.34</c:v>
                </c:pt>
                <c:pt idx="72">
                  <c:v>10.31</c:v>
                </c:pt>
                <c:pt idx="73">
                  <c:v>10.28</c:v>
                </c:pt>
                <c:pt idx="74">
                  <c:v>10.24</c:v>
                </c:pt>
                <c:pt idx="75">
                  <c:v>10.210000000000001</c:v>
                </c:pt>
                <c:pt idx="76">
                  <c:v>10.18</c:v>
                </c:pt>
                <c:pt idx="77">
                  <c:v>10.15</c:v>
                </c:pt>
                <c:pt idx="78">
                  <c:v>10.119999999999999</c:v>
                </c:pt>
                <c:pt idx="79">
                  <c:v>10.09</c:v>
                </c:pt>
                <c:pt idx="80">
                  <c:v>10.06</c:v>
                </c:pt>
                <c:pt idx="81">
                  <c:v>10.029999999999999</c:v>
                </c:pt>
                <c:pt idx="82">
                  <c:v>10.01</c:v>
                </c:pt>
                <c:pt idx="83">
                  <c:v>9.98000000000002</c:v>
                </c:pt>
                <c:pt idx="84">
                  <c:v>9.9499999999999904</c:v>
                </c:pt>
                <c:pt idx="85">
                  <c:v>9.9200000000000195</c:v>
                </c:pt>
                <c:pt idx="86">
                  <c:v>9.9000000000000306</c:v>
                </c:pt>
                <c:pt idx="87">
                  <c:v>9.8700000000000099</c:v>
                </c:pt>
                <c:pt idx="88">
                  <c:v>9.8500000000000192</c:v>
                </c:pt>
                <c:pt idx="89">
                  <c:v>9.8199999999999896</c:v>
                </c:pt>
                <c:pt idx="90">
                  <c:v>9.7900000000000205</c:v>
                </c:pt>
                <c:pt idx="91">
                  <c:v>9.76999999999998</c:v>
                </c:pt>
                <c:pt idx="92">
                  <c:v>9.7400000000000109</c:v>
                </c:pt>
                <c:pt idx="93">
                  <c:v>9.7200000000000308</c:v>
                </c:pt>
                <c:pt idx="94">
                  <c:v>9.69</c:v>
                </c:pt>
                <c:pt idx="95">
                  <c:v>9.6700000000000195</c:v>
                </c:pt>
                <c:pt idx="96">
                  <c:v>9.6399999999999899</c:v>
                </c:pt>
                <c:pt idx="97">
                  <c:v>9.6200000000000099</c:v>
                </c:pt>
                <c:pt idx="98">
                  <c:v>9.6000000000000192</c:v>
                </c:pt>
                <c:pt idx="99">
                  <c:v>9.5699999999999896</c:v>
                </c:pt>
                <c:pt idx="100">
                  <c:v>9.5500000000000096</c:v>
                </c:pt>
                <c:pt idx="101">
                  <c:v>9.51999999999998</c:v>
                </c:pt>
                <c:pt idx="102">
                  <c:v>9.5</c:v>
                </c:pt>
                <c:pt idx="103">
                  <c:v>9.4700000000000308</c:v>
                </c:pt>
                <c:pt idx="104">
                  <c:v>9.4499999999999904</c:v>
                </c:pt>
                <c:pt idx="105">
                  <c:v>9.4300000000000104</c:v>
                </c:pt>
                <c:pt idx="106">
                  <c:v>9.4000000000000306</c:v>
                </c:pt>
                <c:pt idx="107">
                  <c:v>9.3800000000000008</c:v>
                </c:pt>
                <c:pt idx="108">
                  <c:v>9.3500000000000192</c:v>
                </c:pt>
                <c:pt idx="109">
                  <c:v>9.3299999999999805</c:v>
                </c:pt>
                <c:pt idx="110">
                  <c:v>9.3000000000000096</c:v>
                </c:pt>
                <c:pt idx="111">
                  <c:v>9.2800000000000296</c:v>
                </c:pt>
                <c:pt idx="112">
                  <c:v>9.25</c:v>
                </c:pt>
                <c:pt idx="113">
                  <c:v>9.23000000000002</c:v>
                </c:pt>
                <c:pt idx="114">
                  <c:v>9.1999999999999904</c:v>
                </c:pt>
                <c:pt idx="115">
                  <c:v>9.1800000000000104</c:v>
                </c:pt>
                <c:pt idx="116">
                  <c:v>9.1500000000000306</c:v>
                </c:pt>
                <c:pt idx="117">
                  <c:v>9.1300000000000008</c:v>
                </c:pt>
                <c:pt idx="118">
                  <c:v>9.1000000000000192</c:v>
                </c:pt>
                <c:pt idx="119">
                  <c:v>9.0799999999999805</c:v>
                </c:pt>
                <c:pt idx="120">
                  <c:v>9.0500000000000096</c:v>
                </c:pt>
                <c:pt idx="121">
                  <c:v>9.0300000000000296</c:v>
                </c:pt>
                <c:pt idx="122">
                  <c:v>9</c:v>
                </c:pt>
                <c:pt idx="123">
                  <c:v>8.9700000000000308</c:v>
                </c:pt>
                <c:pt idx="124">
                  <c:v>8.94</c:v>
                </c:pt>
                <c:pt idx="125">
                  <c:v>8.9200000000000195</c:v>
                </c:pt>
                <c:pt idx="126">
                  <c:v>8.8899999999999899</c:v>
                </c:pt>
                <c:pt idx="127">
                  <c:v>8.8600000000000101</c:v>
                </c:pt>
                <c:pt idx="128">
                  <c:v>8.8299999999999805</c:v>
                </c:pt>
                <c:pt idx="129">
                  <c:v>8.8000000000000096</c:v>
                </c:pt>
                <c:pt idx="130">
                  <c:v>8.76999999999998</c:v>
                </c:pt>
                <c:pt idx="131">
                  <c:v>8.7400000000000109</c:v>
                </c:pt>
                <c:pt idx="132">
                  <c:v>8.7100000000000399</c:v>
                </c:pt>
                <c:pt idx="133">
                  <c:v>8.6800000000000104</c:v>
                </c:pt>
                <c:pt idx="134">
                  <c:v>8.6500000000000306</c:v>
                </c:pt>
                <c:pt idx="135">
                  <c:v>8.6200000000000099</c:v>
                </c:pt>
                <c:pt idx="136">
                  <c:v>8.5799999999999805</c:v>
                </c:pt>
                <c:pt idx="137">
                  <c:v>8.5500000000000096</c:v>
                </c:pt>
                <c:pt idx="138">
                  <c:v>8.5099999999999891</c:v>
                </c:pt>
                <c:pt idx="139">
                  <c:v>8.48000000000002</c:v>
                </c:pt>
                <c:pt idx="140">
                  <c:v>8.44</c:v>
                </c:pt>
                <c:pt idx="141">
                  <c:v>8.4000000000000306</c:v>
                </c:pt>
                <c:pt idx="142">
                  <c:v>8.3600000000000101</c:v>
                </c:pt>
                <c:pt idx="143">
                  <c:v>8.3199999999999896</c:v>
                </c:pt>
                <c:pt idx="144">
                  <c:v>8.2800000000000296</c:v>
                </c:pt>
                <c:pt idx="145">
                  <c:v>8.2400000000000109</c:v>
                </c:pt>
                <c:pt idx="146">
                  <c:v>8.19</c:v>
                </c:pt>
                <c:pt idx="147">
                  <c:v>8.1399999999999899</c:v>
                </c:pt>
                <c:pt idx="148">
                  <c:v>8.0900000000000301</c:v>
                </c:pt>
                <c:pt idx="149">
                  <c:v>8.0400000000000205</c:v>
                </c:pt>
                <c:pt idx="150">
                  <c:v>7.98000000000002</c:v>
                </c:pt>
                <c:pt idx="151">
                  <c:v>7.9300000000000104</c:v>
                </c:pt>
                <c:pt idx="152">
                  <c:v>7.8600000000000101</c:v>
                </c:pt>
                <c:pt idx="153">
                  <c:v>7.8000000000000096</c:v>
                </c:pt>
                <c:pt idx="154">
                  <c:v>7.73000000000002</c:v>
                </c:pt>
                <c:pt idx="155">
                  <c:v>7.6600000000000303</c:v>
                </c:pt>
                <c:pt idx="156">
                  <c:v>7.5900000000000301</c:v>
                </c:pt>
                <c:pt idx="157">
                  <c:v>7.50999999999999</c:v>
                </c:pt>
                <c:pt idx="158">
                  <c:v>7.44</c:v>
                </c:pt>
                <c:pt idx="159">
                  <c:v>7.3600000000000101</c:v>
                </c:pt>
                <c:pt idx="160">
                  <c:v>7.2900000000000196</c:v>
                </c:pt>
                <c:pt idx="161">
                  <c:v>7.2200000000000299</c:v>
                </c:pt>
                <c:pt idx="162">
                  <c:v>7.1600000000000303</c:v>
                </c:pt>
                <c:pt idx="163">
                  <c:v>7.0900000000000301</c:v>
                </c:pt>
                <c:pt idx="164">
                  <c:v>7.0300000000000296</c:v>
                </c:pt>
                <c:pt idx="165">
                  <c:v>6.98000000000002</c:v>
                </c:pt>
                <c:pt idx="166">
                  <c:v>6.9300000000000104</c:v>
                </c:pt>
                <c:pt idx="167">
                  <c:v>6.88</c:v>
                </c:pt>
                <c:pt idx="168">
                  <c:v>6.8400000000000301</c:v>
                </c:pt>
                <c:pt idx="169">
                  <c:v>6.8000000000000096</c:v>
                </c:pt>
                <c:pt idx="170">
                  <c:v>6.75999999999999</c:v>
                </c:pt>
                <c:pt idx="171">
                  <c:v>6.7200000000000299</c:v>
                </c:pt>
                <c:pt idx="172">
                  <c:v>6.69</c:v>
                </c:pt>
                <c:pt idx="173">
                  <c:v>6.6500000000000297</c:v>
                </c:pt>
                <c:pt idx="174">
                  <c:v>6.62</c:v>
                </c:pt>
                <c:pt idx="175">
                  <c:v>6.5900000000000301</c:v>
                </c:pt>
                <c:pt idx="176">
                  <c:v>6.5699999999999896</c:v>
                </c:pt>
                <c:pt idx="177">
                  <c:v>6.5400000000000196</c:v>
                </c:pt>
                <c:pt idx="178">
                  <c:v>6.50999999999999</c:v>
                </c:pt>
                <c:pt idx="179">
                  <c:v>6.49000000000001</c:v>
                </c:pt>
                <c:pt idx="180">
                  <c:v>6.4700000000000299</c:v>
                </c:pt>
                <c:pt idx="181">
                  <c:v>6.44</c:v>
                </c:pt>
                <c:pt idx="182">
                  <c:v>6.4200000000000204</c:v>
                </c:pt>
                <c:pt idx="183">
                  <c:v>6.4000000000000297</c:v>
                </c:pt>
                <c:pt idx="184">
                  <c:v>6.38</c:v>
                </c:pt>
                <c:pt idx="185">
                  <c:v>6.3600000000000101</c:v>
                </c:pt>
                <c:pt idx="186">
                  <c:v>6.3400000000000301</c:v>
                </c:pt>
                <c:pt idx="187">
                  <c:v>6.3199999999999896</c:v>
                </c:pt>
                <c:pt idx="188">
                  <c:v>6.31</c:v>
                </c:pt>
                <c:pt idx="189">
                  <c:v>6.2900000000000196</c:v>
                </c:pt>
                <c:pt idx="190">
                  <c:v>6.26999999999998</c:v>
                </c:pt>
                <c:pt idx="191">
                  <c:v>6.25999999999999</c:v>
                </c:pt>
                <c:pt idx="192">
                  <c:v>6.24000000000001</c:v>
                </c:pt>
                <c:pt idx="193">
                  <c:v>6.23000000000002</c:v>
                </c:pt>
                <c:pt idx="194">
                  <c:v>6.2100000000000399</c:v>
                </c:pt>
                <c:pt idx="195">
                  <c:v>6.1999999999999904</c:v>
                </c:pt>
                <c:pt idx="196">
                  <c:v>6.1800000000000104</c:v>
                </c:pt>
                <c:pt idx="197">
                  <c:v>6.1700000000000204</c:v>
                </c:pt>
                <c:pt idx="198">
                  <c:v>6.1500000000000297</c:v>
                </c:pt>
                <c:pt idx="199">
                  <c:v>6.1399999999999899</c:v>
                </c:pt>
                <c:pt idx="200">
                  <c:v>6.13</c:v>
                </c:pt>
              </c:numCache>
            </c:numRef>
          </c:yVal>
          <c:smooth val="1"/>
          <c:extLst>
            <c:ext xmlns:c16="http://schemas.microsoft.com/office/drawing/2014/chart" uri="{C3380CC4-5D6E-409C-BE32-E72D297353CC}">
              <c16:uniqueId val="{00000001-8705-C144-8417-492B93C6D459}"/>
            </c:ext>
          </c:extLst>
        </c:ser>
        <c:ser>
          <c:idx val="4"/>
          <c:order val="2"/>
          <c:tx>
            <c:v>R(h) Равномерное</c:v>
          </c:tx>
          <c:spPr>
            <a:ln w="12700" cap="rnd">
              <a:solidFill>
                <a:schemeClr val="accent1"/>
              </a:solidFill>
              <a:round/>
            </a:ln>
            <a:effectLst/>
          </c:spPr>
          <c:marker>
            <c:symbol val="none"/>
          </c:marker>
          <c:xVal>
            <c:numRef>
              <c:f>'R(h), r(h)'!$B$11:$B$211</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r(h)'!$I$11:$I$211</c:f>
              <c:numCache>
                <c:formatCode>0.00</c:formatCode>
                <c:ptCount val="201"/>
                <c:pt idx="0">
                  <c:v>30.58</c:v>
                </c:pt>
                <c:pt idx="1">
                  <c:v>29.25</c:v>
                </c:pt>
                <c:pt idx="2">
                  <c:v>28.05</c:v>
                </c:pt>
                <c:pt idx="3">
                  <c:v>27.03</c:v>
                </c:pt>
                <c:pt idx="4">
                  <c:v>26.15</c:v>
                </c:pt>
                <c:pt idx="5">
                  <c:v>25.37</c:v>
                </c:pt>
                <c:pt idx="6">
                  <c:v>24.690000000000101</c:v>
                </c:pt>
                <c:pt idx="7">
                  <c:v>24.0700000000001</c:v>
                </c:pt>
                <c:pt idx="8">
                  <c:v>23.5</c:v>
                </c:pt>
                <c:pt idx="9">
                  <c:v>22.98</c:v>
                </c:pt>
                <c:pt idx="10">
                  <c:v>22.49</c:v>
                </c:pt>
                <c:pt idx="11">
                  <c:v>21.99</c:v>
                </c:pt>
                <c:pt idx="12">
                  <c:v>21.49</c:v>
                </c:pt>
                <c:pt idx="13">
                  <c:v>20.99</c:v>
                </c:pt>
                <c:pt idx="14">
                  <c:v>20.47</c:v>
                </c:pt>
                <c:pt idx="15">
                  <c:v>19.940000000000101</c:v>
                </c:pt>
                <c:pt idx="16">
                  <c:v>19.47</c:v>
                </c:pt>
                <c:pt idx="17">
                  <c:v>19.0700000000001</c:v>
                </c:pt>
                <c:pt idx="18">
                  <c:v>18.72</c:v>
                </c:pt>
                <c:pt idx="19">
                  <c:v>18.399999999999999</c:v>
                </c:pt>
                <c:pt idx="20">
                  <c:v>18.11</c:v>
                </c:pt>
                <c:pt idx="21">
                  <c:v>17.84</c:v>
                </c:pt>
                <c:pt idx="22">
                  <c:v>17.59</c:v>
                </c:pt>
                <c:pt idx="23">
                  <c:v>17.350000000000001</c:v>
                </c:pt>
                <c:pt idx="24">
                  <c:v>17.12</c:v>
                </c:pt>
                <c:pt idx="25">
                  <c:v>16.899999999999999</c:v>
                </c:pt>
                <c:pt idx="26">
                  <c:v>16.7</c:v>
                </c:pt>
                <c:pt idx="27">
                  <c:v>16.5</c:v>
                </c:pt>
                <c:pt idx="28">
                  <c:v>16.3</c:v>
                </c:pt>
                <c:pt idx="29">
                  <c:v>16.12</c:v>
                </c:pt>
                <c:pt idx="30">
                  <c:v>15.940000000000101</c:v>
                </c:pt>
                <c:pt idx="31">
                  <c:v>15.77</c:v>
                </c:pt>
                <c:pt idx="32">
                  <c:v>15.59</c:v>
                </c:pt>
                <c:pt idx="33">
                  <c:v>15.430000000000099</c:v>
                </c:pt>
                <c:pt idx="34">
                  <c:v>15.27</c:v>
                </c:pt>
                <c:pt idx="35">
                  <c:v>15.11</c:v>
                </c:pt>
                <c:pt idx="36">
                  <c:v>14.96</c:v>
                </c:pt>
                <c:pt idx="37">
                  <c:v>14.8200000000001</c:v>
                </c:pt>
                <c:pt idx="38">
                  <c:v>14.67</c:v>
                </c:pt>
                <c:pt idx="39">
                  <c:v>14.53</c:v>
                </c:pt>
                <c:pt idx="40">
                  <c:v>14.39</c:v>
                </c:pt>
                <c:pt idx="41">
                  <c:v>14.26</c:v>
                </c:pt>
                <c:pt idx="42">
                  <c:v>14.12</c:v>
                </c:pt>
                <c:pt idx="43">
                  <c:v>13.99</c:v>
                </c:pt>
                <c:pt idx="44">
                  <c:v>13.86</c:v>
                </c:pt>
                <c:pt idx="45">
                  <c:v>13.73</c:v>
                </c:pt>
                <c:pt idx="46">
                  <c:v>13.61</c:v>
                </c:pt>
                <c:pt idx="47">
                  <c:v>13.49</c:v>
                </c:pt>
                <c:pt idx="48">
                  <c:v>13.37</c:v>
                </c:pt>
                <c:pt idx="49">
                  <c:v>13.26</c:v>
                </c:pt>
                <c:pt idx="50">
                  <c:v>13.14</c:v>
                </c:pt>
                <c:pt idx="51">
                  <c:v>13.02</c:v>
                </c:pt>
                <c:pt idx="52">
                  <c:v>12.91</c:v>
                </c:pt>
                <c:pt idx="53">
                  <c:v>12.8</c:v>
                </c:pt>
                <c:pt idx="54">
                  <c:v>12.7</c:v>
                </c:pt>
                <c:pt idx="55">
                  <c:v>12.59</c:v>
                </c:pt>
                <c:pt idx="56">
                  <c:v>12.48</c:v>
                </c:pt>
                <c:pt idx="57">
                  <c:v>12.38</c:v>
                </c:pt>
                <c:pt idx="58">
                  <c:v>12.27</c:v>
                </c:pt>
                <c:pt idx="59">
                  <c:v>12.17</c:v>
                </c:pt>
                <c:pt idx="60">
                  <c:v>12.08</c:v>
                </c:pt>
                <c:pt idx="61">
                  <c:v>11.97</c:v>
                </c:pt>
                <c:pt idx="62">
                  <c:v>11.89</c:v>
                </c:pt>
                <c:pt idx="63">
                  <c:v>11.78</c:v>
                </c:pt>
                <c:pt idx="64">
                  <c:v>11.7</c:v>
                </c:pt>
                <c:pt idx="65">
                  <c:v>11.59</c:v>
                </c:pt>
                <c:pt idx="66">
                  <c:v>11.51</c:v>
                </c:pt>
                <c:pt idx="67">
                  <c:v>11.41</c:v>
                </c:pt>
                <c:pt idx="68">
                  <c:v>11.33</c:v>
                </c:pt>
                <c:pt idx="69">
                  <c:v>11.23</c:v>
                </c:pt>
                <c:pt idx="70">
                  <c:v>11.15</c:v>
                </c:pt>
                <c:pt idx="71">
                  <c:v>11.06</c:v>
                </c:pt>
                <c:pt idx="72">
                  <c:v>10.97</c:v>
                </c:pt>
                <c:pt idx="73">
                  <c:v>10.89</c:v>
                </c:pt>
                <c:pt idx="74">
                  <c:v>10.8</c:v>
                </c:pt>
                <c:pt idx="75">
                  <c:v>10.72</c:v>
                </c:pt>
                <c:pt idx="76">
                  <c:v>10.64</c:v>
                </c:pt>
                <c:pt idx="77">
                  <c:v>10.56</c:v>
                </c:pt>
                <c:pt idx="78">
                  <c:v>10.48</c:v>
                </c:pt>
                <c:pt idx="79">
                  <c:v>10.4</c:v>
                </c:pt>
                <c:pt idx="80">
                  <c:v>10.07</c:v>
                </c:pt>
                <c:pt idx="81">
                  <c:v>9.9600000000000399</c:v>
                </c:pt>
                <c:pt idx="82">
                  <c:v>9.9200000000000195</c:v>
                </c:pt>
                <c:pt idx="83">
                  <c:v>9.9000000000000306</c:v>
                </c:pt>
                <c:pt idx="84">
                  <c:v>9.8500000000000192</c:v>
                </c:pt>
                <c:pt idx="85">
                  <c:v>9.81</c:v>
                </c:pt>
                <c:pt idx="86">
                  <c:v>9.7800000000000296</c:v>
                </c:pt>
                <c:pt idx="87">
                  <c:v>9.7400000000000109</c:v>
                </c:pt>
                <c:pt idx="88">
                  <c:v>9.7200000000000308</c:v>
                </c:pt>
                <c:pt idx="89">
                  <c:v>9.6800000000000104</c:v>
                </c:pt>
                <c:pt idx="90">
                  <c:v>9.6500000000000306</c:v>
                </c:pt>
                <c:pt idx="91">
                  <c:v>9.6200000000000099</c:v>
                </c:pt>
                <c:pt idx="92">
                  <c:v>9.5900000000000301</c:v>
                </c:pt>
                <c:pt idx="93">
                  <c:v>9.5500000000000096</c:v>
                </c:pt>
                <c:pt idx="94">
                  <c:v>9.5200000000000404</c:v>
                </c:pt>
                <c:pt idx="95">
                  <c:v>9.48000000000002</c:v>
                </c:pt>
                <c:pt idx="96">
                  <c:v>9.4600000000000399</c:v>
                </c:pt>
                <c:pt idx="97">
                  <c:v>9.4200000000000195</c:v>
                </c:pt>
                <c:pt idx="98">
                  <c:v>9.4000000000000306</c:v>
                </c:pt>
                <c:pt idx="99">
                  <c:v>9.3600000000000101</c:v>
                </c:pt>
                <c:pt idx="100">
                  <c:v>9.3400000000000301</c:v>
                </c:pt>
                <c:pt idx="101">
                  <c:v>9.3000000000000096</c:v>
                </c:pt>
                <c:pt idx="102">
                  <c:v>9.2700000000000404</c:v>
                </c:pt>
                <c:pt idx="103">
                  <c:v>9.23000000000002</c:v>
                </c:pt>
                <c:pt idx="104">
                  <c:v>9.2100000000000399</c:v>
                </c:pt>
                <c:pt idx="105">
                  <c:v>9.1700000000000195</c:v>
                </c:pt>
                <c:pt idx="106">
                  <c:v>9.1500000000000306</c:v>
                </c:pt>
                <c:pt idx="107">
                  <c:v>9.1100000000000101</c:v>
                </c:pt>
                <c:pt idx="108">
                  <c:v>9.0900000000000301</c:v>
                </c:pt>
                <c:pt idx="109">
                  <c:v>9.06</c:v>
                </c:pt>
                <c:pt idx="110">
                  <c:v>9.0300000000000296</c:v>
                </c:pt>
                <c:pt idx="111">
                  <c:v>8.9900000000000109</c:v>
                </c:pt>
                <c:pt idx="112">
                  <c:v>8.9700000000000308</c:v>
                </c:pt>
                <c:pt idx="113">
                  <c:v>8.9300000000000104</c:v>
                </c:pt>
                <c:pt idx="114">
                  <c:v>8.9100000000000303</c:v>
                </c:pt>
                <c:pt idx="115">
                  <c:v>8.8700000000000099</c:v>
                </c:pt>
                <c:pt idx="116">
                  <c:v>8.8500000000000192</c:v>
                </c:pt>
                <c:pt idx="117">
                  <c:v>8.8400000000000301</c:v>
                </c:pt>
                <c:pt idx="118">
                  <c:v>8.8000000000000096</c:v>
                </c:pt>
                <c:pt idx="119">
                  <c:v>8.7700000000000404</c:v>
                </c:pt>
                <c:pt idx="120">
                  <c:v>8.7400000000000109</c:v>
                </c:pt>
                <c:pt idx="121">
                  <c:v>8.7200000000000308</c:v>
                </c:pt>
                <c:pt idx="122">
                  <c:v>8.6800000000000104</c:v>
                </c:pt>
                <c:pt idx="123">
                  <c:v>8.6600000000000303</c:v>
                </c:pt>
                <c:pt idx="124">
                  <c:v>8.6500000000000306</c:v>
                </c:pt>
                <c:pt idx="125">
                  <c:v>8.6100000000000101</c:v>
                </c:pt>
                <c:pt idx="126">
                  <c:v>8.5900000000000301</c:v>
                </c:pt>
                <c:pt idx="127">
                  <c:v>8.56</c:v>
                </c:pt>
                <c:pt idx="128">
                  <c:v>8.5300000000000296</c:v>
                </c:pt>
                <c:pt idx="129">
                  <c:v>8.4900000000000109</c:v>
                </c:pt>
                <c:pt idx="130">
                  <c:v>8.48000000000002</c:v>
                </c:pt>
                <c:pt idx="131">
                  <c:v>8.4600000000000399</c:v>
                </c:pt>
                <c:pt idx="132">
                  <c:v>8.4300000000000104</c:v>
                </c:pt>
                <c:pt idx="133">
                  <c:v>8.4000000000000306</c:v>
                </c:pt>
                <c:pt idx="134">
                  <c:v>8.3700000000000099</c:v>
                </c:pt>
                <c:pt idx="135">
                  <c:v>8.3500000000000192</c:v>
                </c:pt>
                <c:pt idx="136">
                  <c:v>8.3400000000000301</c:v>
                </c:pt>
                <c:pt idx="137">
                  <c:v>8.3000000000000096</c:v>
                </c:pt>
                <c:pt idx="138">
                  <c:v>8.2800000000000296</c:v>
                </c:pt>
                <c:pt idx="139">
                  <c:v>8.2400000000000109</c:v>
                </c:pt>
                <c:pt idx="140">
                  <c:v>8.23000000000002</c:v>
                </c:pt>
                <c:pt idx="141">
                  <c:v>8.2100000000000399</c:v>
                </c:pt>
                <c:pt idx="142">
                  <c:v>8.1800000000000104</c:v>
                </c:pt>
                <c:pt idx="143">
                  <c:v>8.1600000000000303</c:v>
                </c:pt>
                <c:pt idx="144">
                  <c:v>8.1200000000000099</c:v>
                </c:pt>
                <c:pt idx="145">
                  <c:v>8.1100000000000101</c:v>
                </c:pt>
                <c:pt idx="146">
                  <c:v>8.0900000000000301</c:v>
                </c:pt>
                <c:pt idx="147">
                  <c:v>8.06</c:v>
                </c:pt>
                <c:pt idx="148">
                  <c:v>8.0400000000000205</c:v>
                </c:pt>
                <c:pt idx="149">
                  <c:v>8.0200000000000404</c:v>
                </c:pt>
                <c:pt idx="150">
                  <c:v>7.99000000000001</c:v>
                </c:pt>
                <c:pt idx="151">
                  <c:v>7.9700000000000299</c:v>
                </c:pt>
                <c:pt idx="152">
                  <c:v>7.9600000000000399</c:v>
                </c:pt>
                <c:pt idx="153">
                  <c:v>7.9300000000000104</c:v>
                </c:pt>
                <c:pt idx="154">
                  <c:v>7.9000000000000297</c:v>
                </c:pt>
                <c:pt idx="155">
                  <c:v>7.87</c:v>
                </c:pt>
                <c:pt idx="156">
                  <c:v>7.8600000000000101</c:v>
                </c:pt>
                <c:pt idx="157">
                  <c:v>7.8400000000000301</c:v>
                </c:pt>
                <c:pt idx="158">
                  <c:v>7.81</c:v>
                </c:pt>
                <c:pt idx="159">
                  <c:v>7.7900000000000196</c:v>
                </c:pt>
                <c:pt idx="160">
                  <c:v>7.7700000000000404</c:v>
                </c:pt>
                <c:pt idx="161">
                  <c:v>7.74000000000001</c:v>
                </c:pt>
                <c:pt idx="162">
                  <c:v>7.73000000000002</c:v>
                </c:pt>
                <c:pt idx="163">
                  <c:v>7.7100000000000399</c:v>
                </c:pt>
                <c:pt idx="164">
                  <c:v>7.6800000000000104</c:v>
                </c:pt>
                <c:pt idx="165">
                  <c:v>7.6700000000000204</c:v>
                </c:pt>
                <c:pt idx="166">
                  <c:v>7.6500000000000297</c:v>
                </c:pt>
                <c:pt idx="167">
                  <c:v>7.62</c:v>
                </c:pt>
                <c:pt idx="168">
                  <c:v>7.6000000000000201</c:v>
                </c:pt>
                <c:pt idx="169">
                  <c:v>7.5900000000000301</c:v>
                </c:pt>
                <c:pt idx="170">
                  <c:v>7.56</c:v>
                </c:pt>
                <c:pt idx="171">
                  <c:v>7.5400000000000196</c:v>
                </c:pt>
                <c:pt idx="172">
                  <c:v>7.5200000000000404</c:v>
                </c:pt>
                <c:pt idx="173">
                  <c:v>7.49000000000001</c:v>
                </c:pt>
                <c:pt idx="174">
                  <c:v>7.48000000000002</c:v>
                </c:pt>
                <c:pt idx="175">
                  <c:v>7.4600000000000399</c:v>
                </c:pt>
                <c:pt idx="176">
                  <c:v>7.4300000000000104</c:v>
                </c:pt>
                <c:pt idx="177">
                  <c:v>7.4200000000000204</c:v>
                </c:pt>
                <c:pt idx="178">
                  <c:v>7.4000000000000297</c:v>
                </c:pt>
                <c:pt idx="179">
                  <c:v>7.37</c:v>
                </c:pt>
                <c:pt idx="180">
                  <c:v>7.3600000000000101</c:v>
                </c:pt>
                <c:pt idx="181">
                  <c:v>7.3400000000000301</c:v>
                </c:pt>
                <c:pt idx="182">
                  <c:v>7.31</c:v>
                </c:pt>
                <c:pt idx="183">
                  <c:v>7.31</c:v>
                </c:pt>
                <c:pt idx="184">
                  <c:v>7.2900000000000196</c:v>
                </c:pt>
                <c:pt idx="185">
                  <c:v>7.2700000000000404</c:v>
                </c:pt>
                <c:pt idx="186">
                  <c:v>7.24000000000001</c:v>
                </c:pt>
                <c:pt idx="187">
                  <c:v>7.23000000000002</c:v>
                </c:pt>
                <c:pt idx="188">
                  <c:v>7.2100000000000399</c:v>
                </c:pt>
                <c:pt idx="189">
                  <c:v>7.1800000000000104</c:v>
                </c:pt>
                <c:pt idx="190">
                  <c:v>7.1700000000000204</c:v>
                </c:pt>
                <c:pt idx="191">
                  <c:v>7.1600000000000303</c:v>
                </c:pt>
                <c:pt idx="192">
                  <c:v>7.1500000000000297</c:v>
                </c:pt>
                <c:pt idx="193">
                  <c:v>7.12</c:v>
                </c:pt>
                <c:pt idx="194">
                  <c:v>7.1000000000000201</c:v>
                </c:pt>
                <c:pt idx="195">
                  <c:v>7.0900000000000301</c:v>
                </c:pt>
                <c:pt idx="196">
                  <c:v>7.06</c:v>
                </c:pt>
                <c:pt idx="197">
                  <c:v>7.0500000000000096</c:v>
                </c:pt>
                <c:pt idx="198">
                  <c:v>7.0300000000000296</c:v>
                </c:pt>
                <c:pt idx="199">
                  <c:v>7.0200000000000404</c:v>
                </c:pt>
                <c:pt idx="200">
                  <c:v>6.99000000000001</c:v>
                </c:pt>
              </c:numCache>
            </c:numRef>
          </c:yVal>
          <c:smooth val="1"/>
          <c:extLst>
            <c:ext xmlns:c16="http://schemas.microsoft.com/office/drawing/2014/chart" uri="{C3380CC4-5D6E-409C-BE32-E72D297353CC}">
              <c16:uniqueId val="{00000002-8705-C144-8417-492B93C6D459}"/>
            </c:ext>
          </c:extLst>
        </c:ser>
        <c:ser>
          <c:idx val="3"/>
          <c:order val="3"/>
          <c:tx>
            <c:v>r(h) Экспоненциальное</c:v>
          </c:tx>
          <c:spPr>
            <a:ln w="12700" cap="rnd">
              <a:solidFill>
                <a:srgbClr val="FF0000"/>
              </a:solidFill>
              <a:prstDash val="sysDash"/>
              <a:round/>
            </a:ln>
            <a:effectLst/>
          </c:spPr>
          <c:marker>
            <c:symbol val="none"/>
          </c:marker>
          <c:xVal>
            <c:numRef>
              <c:f>'R(h), r(h)'!$B$11:$B$211</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r(h)'!$D$11:$D$211</c:f>
              <c:numCache>
                <c:formatCode>0.000</c:formatCode>
                <c:ptCount val="201"/>
                <c:pt idx="0">
                  <c:v>4.0950000000000299</c:v>
                </c:pt>
                <c:pt idx="1">
                  <c:v>3.8950000000000999</c:v>
                </c:pt>
                <c:pt idx="2">
                  <c:v>3.7150000000000301</c:v>
                </c:pt>
                <c:pt idx="3">
                  <c:v>3.54499999999996</c:v>
                </c:pt>
                <c:pt idx="4">
                  <c:v>3.3950000000000999</c:v>
                </c:pt>
                <c:pt idx="5">
                  <c:v>3.2450000000000001</c:v>
                </c:pt>
                <c:pt idx="6">
                  <c:v>3.1050000000001301</c:v>
                </c:pt>
                <c:pt idx="7">
                  <c:v>2.9750000000000201</c:v>
                </c:pt>
                <c:pt idx="8">
                  <c:v>2.8550000000001301</c:v>
                </c:pt>
                <c:pt idx="9">
                  <c:v>2.7450000000000001</c:v>
                </c:pt>
                <c:pt idx="10">
                  <c:v>2.6350000000001002</c:v>
                </c:pt>
                <c:pt idx="11">
                  <c:v>2.5349999999999699</c:v>
                </c:pt>
                <c:pt idx="12">
                  <c:v>2.43500000000006</c:v>
                </c:pt>
                <c:pt idx="13">
                  <c:v>2.3450000000000299</c:v>
                </c:pt>
                <c:pt idx="14">
                  <c:v>2.2549999999999999</c:v>
                </c:pt>
                <c:pt idx="15">
                  <c:v>2.16500000000008</c:v>
                </c:pt>
                <c:pt idx="16">
                  <c:v>2.08499999999992</c:v>
                </c:pt>
                <c:pt idx="17">
                  <c:v>2.0049999999999999</c:v>
                </c:pt>
                <c:pt idx="18">
                  <c:v>1.92500000000007</c:v>
                </c:pt>
                <c:pt idx="19">
                  <c:v>1.8550000000001301</c:v>
                </c:pt>
                <c:pt idx="20">
                  <c:v>1.7849999999999699</c:v>
                </c:pt>
                <c:pt idx="21">
                  <c:v>1.7150000000000301</c:v>
                </c:pt>
                <c:pt idx="22">
                  <c:v>1.65500000000009</c:v>
                </c:pt>
                <c:pt idx="23">
                  <c:v>1.5950000000000299</c:v>
                </c:pt>
                <c:pt idx="24">
                  <c:v>1.5349999999999699</c:v>
                </c:pt>
                <c:pt idx="25">
                  <c:v>1.4750000000000201</c:v>
                </c:pt>
                <c:pt idx="26">
                  <c:v>1.41500000000008</c:v>
                </c:pt>
                <c:pt idx="27">
                  <c:v>1.3650000000001199</c:v>
                </c:pt>
                <c:pt idx="28">
                  <c:v>1.30499999999995</c:v>
                </c:pt>
                <c:pt idx="29">
                  <c:v>1.2549999999999999</c:v>
                </c:pt>
                <c:pt idx="30">
                  <c:v>1.20500000000004</c:v>
                </c:pt>
                <c:pt idx="31">
                  <c:v>1.15500000000009</c:v>
                </c:pt>
                <c:pt idx="32">
                  <c:v>1.1050000000001301</c:v>
                </c:pt>
                <c:pt idx="33">
                  <c:v>1.06499999999994</c:v>
                </c:pt>
                <c:pt idx="34">
                  <c:v>1.0149999999999899</c:v>
                </c:pt>
                <c:pt idx="35">
                  <c:v>0.97500000000002296</c:v>
                </c:pt>
                <c:pt idx="36">
                  <c:v>0.93500000000005901</c:v>
                </c:pt>
                <c:pt idx="37">
                  <c:v>0.89500000000009605</c:v>
                </c:pt>
                <c:pt idx="38">
                  <c:v>0.85500000000013199</c:v>
                </c:pt>
                <c:pt idx="39">
                  <c:v>0.81499999999994099</c:v>
                </c:pt>
                <c:pt idx="40">
                  <c:v>0.77499999999997704</c:v>
                </c:pt>
                <c:pt idx="41">
                  <c:v>0.73500000000001398</c:v>
                </c:pt>
                <c:pt idx="42">
                  <c:v>0.70500000000004104</c:v>
                </c:pt>
                <c:pt idx="43">
                  <c:v>0.66500000000007697</c:v>
                </c:pt>
                <c:pt idx="44">
                  <c:v>0.62500000000011402</c:v>
                </c:pt>
                <c:pt idx="45">
                  <c:v>0.59500000000002695</c:v>
                </c:pt>
                <c:pt idx="46">
                  <c:v>0.56499999999994099</c:v>
                </c:pt>
                <c:pt idx="47">
                  <c:v>0.53499999999996795</c:v>
                </c:pt>
                <c:pt idx="48">
                  <c:v>0.49500000000000499</c:v>
                </c:pt>
                <c:pt idx="49">
                  <c:v>0.465000000000032</c:v>
                </c:pt>
                <c:pt idx="50">
                  <c:v>0.43500000000005901</c:v>
                </c:pt>
                <c:pt idx="51">
                  <c:v>0.40500000000008601</c:v>
                </c:pt>
                <c:pt idx="52">
                  <c:v>0.37500000000011402</c:v>
                </c:pt>
                <c:pt idx="53">
                  <c:v>0.35500000000013199</c:v>
                </c:pt>
                <c:pt idx="54">
                  <c:v>0.32499999999993201</c:v>
                </c:pt>
                <c:pt idx="55">
                  <c:v>0.29499999999995902</c:v>
                </c:pt>
                <c:pt idx="56">
                  <c:v>0.26499999999998602</c:v>
                </c:pt>
                <c:pt idx="57">
                  <c:v>0.24500000000000499</c:v>
                </c:pt>
                <c:pt idx="58">
                  <c:v>0.215000000000032</c:v>
                </c:pt>
                <c:pt idx="59">
                  <c:v>0.19500000000004999</c:v>
                </c:pt>
                <c:pt idx="60">
                  <c:v>0.165000000000077</c:v>
                </c:pt>
                <c:pt idx="61">
                  <c:v>0.145000000000096</c:v>
                </c:pt>
                <c:pt idx="62">
                  <c:v>0.12500000000011399</c:v>
                </c:pt>
                <c:pt idx="63">
                  <c:v>9.5000000000027299E-2</c:v>
                </c:pt>
                <c:pt idx="64">
                  <c:v>7.4999999999931802E-2</c:v>
                </c:pt>
                <c:pt idx="65">
                  <c:v>5.4999999999949999E-2</c:v>
                </c:pt>
                <c:pt idx="66">
                  <c:v>2.4999999999977301E-2</c:v>
                </c:pt>
                <c:pt idx="67">
                  <c:v>4.9999999999954499E-3</c:v>
                </c:pt>
                <c:pt idx="68">
                  <c:v>-1.4999999999986399E-2</c:v>
                </c:pt>
                <c:pt idx="69">
                  <c:v>-3.4999999999968202E-2</c:v>
                </c:pt>
                <c:pt idx="70">
                  <c:v>-5.4999999999949999E-2</c:v>
                </c:pt>
                <c:pt idx="71">
                  <c:v>-7.4999999999931802E-2</c:v>
                </c:pt>
                <c:pt idx="72">
                  <c:v>-9.4999999999913598E-2</c:v>
                </c:pt>
                <c:pt idx="73">
                  <c:v>-0.11499999999989501</c:v>
                </c:pt>
                <c:pt idx="74">
                  <c:v>-0.134999999999877</c:v>
                </c:pt>
                <c:pt idx="75">
                  <c:v>-0.15499999999997299</c:v>
                </c:pt>
                <c:pt idx="76">
                  <c:v>-0.17500000000006799</c:v>
                </c:pt>
                <c:pt idx="77">
                  <c:v>-0.19500000000004999</c:v>
                </c:pt>
                <c:pt idx="78">
                  <c:v>-0.215000000000032</c:v>
                </c:pt>
                <c:pt idx="79">
                  <c:v>-0.22500000000002299</c:v>
                </c:pt>
                <c:pt idx="80">
                  <c:v>-0.24500000000000499</c:v>
                </c:pt>
                <c:pt idx="81">
                  <c:v>-0.26499999999998602</c:v>
                </c:pt>
                <c:pt idx="82">
                  <c:v>-0.284999999999968</c:v>
                </c:pt>
                <c:pt idx="83">
                  <c:v>-0.30499999999994998</c:v>
                </c:pt>
                <c:pt idx="84">
                  <c:v>-0.32499999999993201</c:v>
                </c:pt>
                <c:pt idx="85">
                  <c:v>-0.33499999999992303</c:v>
                </c:pt>
                <c:pt idx="86">
                  <c:v>-0.354999999999905</c:v>
                </c:pt>
                <c:pt idx="87">
                  <c:v>-0.37499999999988598</c:v>
                </c:pt>
                <c:pt idx="88">
                  <c:v>-0.384999999999877</c:v>
                </c:pt>
                <c:pt idx="89">
                  <c:v>-0.40499999999997299</c:v>
                </c:pt>
                <c:pt idx="90">
                  <c:v>-0.42500000000006799</c:v>
                </c:pt>
                <c:pt idx="91">
                  <c:v>-0.43500000000005901</c:v>
                </c:pt>
                <c:pt idx="92">
                  <c:v>-0.45500000000004098</c:v>
                </c:pt>
                <c:pt idx="93">
                  <c:v>-0.47500000000002301</c:v>
                </c:pt>
                <c:pt idx="94">
                  <c:v>-0.48500000000001398</c:v>
                </c:pt>
                <c:pt idx="95">
                  <c:v>-0.50499999999999601</c:v>
                </c:pt>
                <c:pt idx="96">
                  <c:v>-0.51499999999998602</c:v>
                </c:pt>
                <c:pt idx="97">
                  <c:v>-0.53499999999996795</c:v>
                </c:pt>
                <c:pt idx="98">
                  <c:v>-0.54499999999995896</c:v>
                </c:pt>
                <c:pt idx="99">
                  <c:v>-0.56499999999994099</c:v>
                </c:pt>
                <c:pt idx="100">
                  <c:v>-0.57499999999993201</c:v>
                </c:pt>
                <c:pt idx="101">
                  <c:v>-0.59499999999991404</c:v>
                </c:pt>
                <c:pt idx="102">
                  <c:v>-0.60499999999990495</c:v>
                </c:pt>
                <c:pt idx="103">
                  <c:v>-0.62499999999988598</c:v>
                </c:pt>
                <c:pt idx="104">
                  <c:v>-0.634999999999877</c:v>
                </c:pt>
                <c:pt idx="105">
                  <c:v>-0.65499999999997305</c:v>
                </c:pt>
                <c:pt idx="106">
                  <c:v>-0.66500000000007697</c:v>
                </c:pt>
                <c:pt idx="107">
                  <c:v>-0.67500000000006799</c:v>
                </c:pt>
                <c:pt idx="108">
                  <c:v>-0.69500000000005002</c:v>
                </c:pt>
                <c:pt idx="109">
                  <c:v>-0.70500000000004104</c:v>
                </c:pt>
                <c:pt idx="110">
                  <c:v>-0.72500000000002296</c:v>
                </c:pt>
                <c:pt idx="111">
                  <c:v>-0.73500000000001398</c:v>
                </c:pt>
                <c:pt idx="112">
                  <c:v>-0.74500000000000499</c:v>
                </c:pt>
                <c:pt idx="113">
                  <c:v>-0.76499999999998602</c:v>
                </c:pt>
                <c:pt idx="114">
                  <c:v>-0.77499999999997704</c:v>
                </c:pt>
                <c:pt idx="115">
                  <c:v>-0.78499999999996795</c:v>
                </c:pt>
                <c:pt idx="116">
                  <c:v>-0.80499999999994998</c:v>
                </c:pt>
                <c:pt idx="117">
                  <c:v>-0.81499999999994099</c:v>
                </c:pt>
                <c:pt idx="118">
                  <c:v>-0.82499999999993201</c:v>
                </c:pt>
                <c:pt idx="119">
                  <c:v>-0.83499999999992303</c:v>
                </c:pt>
                <c:pt idx="120">
                  <c:v>-0.85499999999990495</c:v>
                </c:pt>
                <c:pt idx="121">
                  <c:v>-0.86499999999989496</c:v>
                </c:pt>
                <c:pt idx="122">
                  <c:v>-0.87499999999988598</c:v>
                </c:pt>
                <c:pt idx="123">
                  <c:v>-0.884999999999877</c:v>
                </c:pt>
                <c:pt idx="124">
                  <c:v>-0.90499999999997305</c:v>
                </c:pt>
                <c:pt idx="125">
                  <c:v>-0.91500000000007697</c:v>
                </c:pt>
                <c:pt idx="126">
                  <c:v>-0.92500000000006799</c:v>
                </c:pt>
                <c:pt idx="127">
                  <c:v>-0.93500000000005901</c:v>
                </c:pt>
                <c:pt idx="128">
                  <c:v>-0.94500000000005002</c:v>
                </c:pt>
                <c:pt idx="129">
                  <c:v>-0.95500000000004104</c:v>
                </c:pt>
                <c:pt idx="130">
                  <c:v>-0.97500000000002296</c:v>
                </c:pt>
                <c:pt idx="131">
                  <c:v>-0.98500000000001398</c:v>
                </c:pt>
                <c:pt idx="132">
                  <c:v>-0.99500000000000499</c:v>
                </c:pt>
                <c:pt idx="133">
                  <c:v>-1.0049999999999999</c:v>
                </c:pt>
                <c:pt idx="134">
                  <c:v>-1.0149999999999899</c:v>
                </c:pt>
                <c:pt idx="135">
                  <c:v>-1.0249999999999799</c:v>
                </c:pt>
                <c:pt idx="136">
                  <c:v>-1.0349999999999699</c:v>
                </c:pt>
                <c:pt idx="137">
                  <c:v>-1.04499999999996</c:v>
                </c:pt>
                <c:pt idx="138">
                  <c:v>-1.05499999999995</c:v>
                </c:pt>
                <c:pt idx="139">
                  <c:v>-1.06499999999994</c:v>
                </c:pt>
                <c:pt idx="140">
                  <c:v>-1.08499999999992</c:v>
                </c:pt>
                <c:pt idx="141">
                  <c:v>-1.09499999999991</c:v>
                </c:pt>
                <c:pt idx="142">
                  <c:v>-1.1049999999999001</c:v>
                </c:pt>
                <c:pt idx="143">
                  <c:v>-1.1149999999999001</c:v>
                </c:pt>
                <c:pt idx="144">
                  <c:v>-1.1249999999998901</c:v>
                </c:pt>
                <c:pt idx="145">
                  <c:v>-1.1349999999998801</c:v>
                </c:pt>
                <c:pt idx="146">
                  <c:v>-1.1449999999998699</c:v>
                </c:pt>
                <c:pt idx="147">
                  <c:v>-1.1549999999999701</c:v>
                </c:pt>
                <c:pt idx="148">
                  <c:v>-1.16500000000008</c:v>
                </c:pt>
                <c:pt idx="149">
                  <c:v>-1.17500000000007</c:v>
                </c:pt>
                <c:pt idx="150">
                  <c:v>-1.18500000000006</c:v>
                </c:pt>
                <c:pt idx="151">
                  <c:v>-1.19500000000005</c:v>
                </c:pt>
                <c:pt idx="152">
                  <c:v>-1.20500000000004</c:v>
                </c:pt>
                <c:pt idx="153">
                  <c:v>-1.2150000000000301</c:v>
                </c:pt>
                <c:pt idx="154">
                  <c:v>-1.2250000000000201</c:v>
                </c:pt>
                <c:pt idx="155">
                  <c:v>-1.2250000000000201</c:v>
                </c:pt>
                <c:pt idx="156">
                  <c:v>-1.2350000000000101</c:v>
                </c:pt>
                <c:pt idx="157">
                  <c:v>-1.2450000000000001</c:v>
                </c:pt>
                <c:pt idx="158">
                  <c:v>-1.2549999999999999</c:v>
                </c:pt>
                <c:pt idx="159">
                  <c:v>-1.2649999999999899</c:v>
                </c:pt>
                <c:pt idx="160">
                  <c:v>-1.2749999999999799</c:v>
                </c:pt>
                <c:pt idx="161">
                  <c:v>-1.2849999999999699</c:v>
                </c:pt>
                <c:pt idx="162">
                  <c:v>-1.29499999999996</c:v>
                </c:pt>
                <c:pt idx="163">
                  <c:v>-1.30499999999995</c:v>
                </c:pt>
                <c:pt idx="164">
                  <c:v>-1.31499999999994</c:v>
                </c:pt>
                <c:pt idx="165">
                  <c:v>-1.32499999999993</c:v>
                </c:pt>
                <c:pt idx="166">
                  <c:v>-1.32499999999993</c:v>
                </c:pt>
                <c:pt idx="167">
                  <c:v>-1.33499999999992</c:v>
                </c:pt>
                <c:pt idx="168">
                  <c:v>-1.34499999999991</c:v>
                </c:pt>
                <c:pt idx="169">
                  <c:v>-1.3549999999999001</c:v>
                </c:pt>
                <c:pt idx="170">
                  <c:v>-1.3649999999999001</c:v>
                </c:pt>
                <c:pt idx="171">
                  <c:v>-1.3749999999998901</c:v>
                </c:pt>
                <c:pt idx="172">
                  <c:v>-1.3849999999998801</c:v>
                </c:pt>
                <c:pt idx="173">
                  <c:v>-1.3849999999998801</c:v>
                </c:pt>
                <c:pt idx="174">
                  <c:v>-1.3949999999998699</c:v>
                </c:pt>
                <c:pt idx="175">
                  <c:v>-1.4049999999999701</c:v>
                </c:pt>
                <c:pt idx="176">
                  <c:v>-1.41500000000008</c:v>
                </c:pt>
                <c:pt idx="177">
                  <c:v>-1.42500000000007</c:v>
                </c:pt>
                <c:pt idx="178">
                  <c:v>-1.43500000000006</c:v>
                </c:pt>
                <c:pt idx="179">
                  <c:v>-1.43500000000006</c:v>
                </c:pt>
                <c:pt idx="180">
                  <c:v>-1.44500000000005</c:v>
                </c:pt>
                <c:pt idx="181">
                  <c:v>-1.45500000000004</c:v>
                </c:pt>
                <c:pt idx="182">
                  <c:v>-1.4650000000000301</c:v>
                </c:pt>
                <c:pt idx="183">
                  <c:v>-1.4650000000000301</c:v>
                </c:pt>
                <c:pt idx="184">
                  <c:v>-1.4750000000000201</c:v>
                </c:pt>
                <c:pt idx="185">
                  <c:v>-1.4850000000000101</c:v>
                </c:pt>
                <c:pt idx="186">
                  <c:v>-1.4950000000000001</c:v>
                </c:pt>
                <c:pt idx="187">
                  <c:v>-1.5049999999999999</c:v>
                </c:pt>
                <c:pt idx="188">
                  <c:v>-1.5049999999999999</c:v>
                </c:pt>
                <c:pt idx="189">
                  <c:v>-1.5149999999999899</c:v>
                </c:pt>
                <c:pt idx="190">
                  <c:v>-1.5249999999999799</c:v>
                </c:pt>
                <c:pt idx="191">
                  <c:v>-1.5349999999999699</c:v>
                </c:pt>
                <c:pt idx="192">
                  <c:v>-1.5349999999999699</c:v>
                </c:pt>
                <c:pt idx="193">
                  <c:v>-1.54499999999996</c:v>
                </c:pt>
                <c:pt idx="194">
                  <c:v>-1.55499999999995</c:v>
                </c:pt>
                <c:pt idx="195">
                  <c:v>-1.55499999999995</c:v>
                </c:pt>
                <c:pt idx="196">
                  <c:v>-1.56499999999994</c:v>
                </c:pt>
                <c:pt idx="197">
                  <c:v>-1.57499999999993</c:v>
                </c:pt>
                <c:pt idx="198">
                  <c:v>-1.58499999999992</c:v>
                </c:pt>
                <c:pt idx="199">
                  <c:v>-1.58499999999992</c:v>
                </c:pt>
                <c:pt idx="200">
                  <c:v>-1.59499999999991</c:v>
                </c:pt>
              </c:numCache>
            </c:numRef>
          </c:yVal>
          <c:smooth val="1"/>
          <c:extLst>
            <c:ext xmlns:c16="http://schemas.microsoft.com/office/drawing/2014/chart" uri="{C3380CC4-5D6E-409C-BE32-E72D297353CC}">
              <c16:uniqueId val="{00000003-8705-C144-8417-492B93C6D459}"/>
            </c:ext>
          </c:extLst>
        </c:ser>
        <c:ser>
          <c:idx val="9"/>
          <c:order val="4"/>
          <c:tx>
            <c:v>r(h) Гауссово</c:v>
          </c:tx>
          <c:spPr>
            <a:ln w="12700" cap="rnd">
              <a:solidFill>
                <a:srgbClr val="00B050"/>
              </a:solidFill>
              <a:prstDash val="sysDash"/>
              <a:round/>
            </a:ln>
            <a:effectLst/>
          </c:spPr>
          <c:marker>
            <c:symbol val="none"/>
          </c:marker>
          <c:xVal>
            <c:numRef>
              <c:f>'R(h), r(h)'!$B$11:$B$211</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r(h)'!$G$11:$G$211</c:f>
              <c:numCache>
                <c:formatCode>0.000</c:formatCode>
                <c:ptCount val="201"/>
                <c:pt idx="0">
                  <c:v>3.0550000000000099</c:v>
                </c:pt>
                <c:pt idx="1">
                  <c:v>2.9850000000000101</c:v>
                </c:pt>
                <c:pt idx="2">
                  <c:v>2.91500000000002</c:v>
                </c:pt>
                <c:pt idx="3">
                  <c:v>2.85500000000002</c:v>
                </c:pt>
                <c:pt idx="4">
                  <c:v>2.7850000000000299</c:v>
                </c:pt>
                <c:pt idx="5">
                  <c:v>2.7250000000000201</c:v>
                </c:pt>
                <c:pt idx="6">
                  <c:v>2.66500000000002</c:v>
                </c:pt>
                <c:pt idx="7">
                  <c:v>2.60500000000002</c:v>
                </c:pt>
                <c:pt idx="8">
                  <c:v>2.5550000000000099</c:v>
                </c:pt>
                <c:pt idx="9">
                  <c:v>2.5049999999999999</c:v>
                </c:pt>
                <c:pt idx="10">
                  <c:v>2.4650000000000301</c:v>
                </c:pt>
                <c:pt idx="11">
                  <c:v>2.41500000000002</c:v>
                </c:pt>
                <c:pt idx="12">
                  <c:v>2.36500000000001</c:v>
                </c:pt>
                <c:pt idx="13">
                  <c:v>2.32499999999999</c:v>
                </c:pt>
                <c:pt idx="14">
                  <c:v>2.2850000000000299</c:v>
                </c:pt>
                <c:pt idx="15">
                  <c:v>2.2350000000000101</c:v>
                </c:pt>
                <c:pt idx="16">
                  <c:v>2.1949999999999901</c:v>
                </c:pt>
                <c:pt idx="17">
                  <c:v>2.15500000000003</c:v>
                </c:pt>
                <c:pt idx="18">
                  <c:v>2.11500000000001</c:v>
                </c:pt>
                <c:pt idx="19">
                  <c:v>2.0649999999999999</c:v>
                </c:pt>
                <c:pt idx="20">
                  <c:v>2.0250000000000101</c:v>
                </c:pt>
                <c:pt idx="21">
                  <c:v>1.9950000000000001</c:v>
                </c:pt>
                <c:pt idx="22">
                  <c:v>1.9650000000000301</c:v>
                </c:pt>
                <c:pt idx="23">
                  <c:v>1.9350000000000001</c:v>
                </c:pt>
                <c:pt idx="24">
                  <c:v>1.90500000000003</c:v>
                </c:pt>
                <c:pt idx="25">
                  <c:v>1.86500000000001</c:v>
                </c:pt>
                <c:pt idx="26">
                  <c:v>1.83500000000001</c:v>
                </c:pt>
                <c:pt idx="27">
                  <c:v>1.8050000000000099</c:v>
                </c:pt>
                <c:pt idx="28">
                  <c:v>1.7850000000000299</c:v>
                </c:pt>
                <c:pt idx="29">
                  <c:v>1.7549999999999999</c:v>
                </c:pt>
                <c:pt idx="30">
                  <c:v>1.7250000000000201</c:v>
                </c:pt>
                <c:pt idx="31">
                  <c:v>1.6949999999999901</c:v>
                </c:pt>
                <c:pt idx="32">
                  <c:v>1.66500000000002</c:v>
                </c:pt>
                <c:pt idx="33">
                  <c:v>1.63499999999999</c:v>
                </c:pt>
                <c:pt idx="34">
                  <c:v>1.60500000000002</c:v>
                </c:pt>
                <c:pt idx="35">
                  <c:v>1.58500000000001</c:v>
                </c:pt>
                <c:pt idx="36">
                  <c:v>1.5550000000000099</c:v>
                </c:pt>
                <c:pt idx="37">
                  <c:v>1.5250000000000099</c:v>
                </c:pt>
                <c:pt idx="38">
                  <c:v>1.4950000000000001</c:v>
                </c:pt>
                <c:pt idx="39">
                  <c:v>1.4750000000000201</c:v>
                </c:pt>
                <c:pt idx="40">
                  <c:v>1.4449999999999901</c:v>
                </c:pt>
                <c:pt idx="41">
                  <c:v>1.41500000000002</c:v>
                </c:pt>
                <c:pt idx="42">
                  <c:v>1.39500000000001</c:v>
                </c:pt>
                <c:pt idx="43">
                  <c:v>1.375</c:v>
                </c:pt>
                <c:pt idx="44">
                  <c:v>1.3450000000000299</c:v>
                </c:pt>
                <c:pt idx="45">
                  <c:v>1.3149999999999999</c:v>
                </c:pt>
                <c:pt idx="46">
                  <c:v>1.2950000000000199</c:v>
                </c:pt>
                <c:pt idx="47">
                  <c:v>1.2750000000000099</c:v>
                </c:pt>
                <c:pt idx="48">
                  <c:v>1.2450000000000001</c:v>
                </c:pt>
                <c:pt idx="49">
                  <c:v>1.2250000000000201</c:v>
                </c:pt>
                <c:pt idx="50">
                  <c:v>1.1949999999999901</c:v>
                </c:pt>
                <c:pt idx="51">
                  <c:v>1.17500000000001</c:v>
                </c:pt>
                <c:pt idx="52">
                  <c:v>1.15500000000003</c:v>
                </c:pt>
                <c:pt idx="53">
                  <c:v>1.125</c:v>
                </c:pt>
                <c:pt idx="54">
                  <c:v>1.10500000000002</c:v>
                </c:pt>
                <c:pt idx="55">
                  <c:v>1.08500000000001</c:v>
                </c:pt>
                <c:pt idx="56">
                  <c:v>1.0649999999999999</c:v>
                </c:pt>
                <c:pt idx="57">
                  <c:v>1.0450000000000199</c:v>
                </c:pt>
                <c:pt idx="58">
                  <c:v>1.0350000000000299</c:v>
                </c:pt>
                <c:pt idx="59">
                  <c:v>1.0149999999999899</c:v>
                </c:pt>
                <c:pt idx="60">
                  <c:v>1.0049999999999999</c:v>
                </c:pt>
                <c:pt idx="61">
                  <c:v>0.98500000000001398</c:v>
                </c:pt>
                <c:pt idx="62">
                  <c:v>0.96500000000003205</c:v>
                </c:pt>
                <c:pt idx="63">
                  <c:v>0.95500000000001295</c:v>
                </c:pt>
                <c:pt idx="64">
                  <c:v>0.93500000000000205</c:v>
                </c:pt>
                <c:pt idx="65">
                  <c:v>0.92500000000001104</c:v>
                </c:pt>
                <c:pt idx="66">
                  <c:v>0.90500000000003</c:v>
                </c:pt>
                <c:pt idx="67">
                  <c:v>0.89500000000001001</c:v>
                </c:pt>
                <c:pt idx="68">
                  <c:v>0.875</c:v>
                </c:pt>
                <c:pt idx="69">
                  <c:v>0.86500000000000898</c:v>
                </c:pt>
                <c:pt idx="70">
                  <c:v>0.84500000000002695</c:v>
                </c:pt>
                <c:pt idx="71">
                  <c:v>0.83500000000000796</c:v>
                </c:pt>
                <c:pt idx="72">
                  <c:v>0.81499999999999795</c:v>
                </c:pt>
                <c:pt idx="73">
                  <c:v>0.80500000000000704</c:v>
                </c:pt>
                <c:pt idx="74">
                  <c:v>0.79500000000001603</c:v>
                </c:pt>
                <c:pt idx="75">
                  <c:v>0.77500000000000602</c:v>
                </c:pt>
                <c:pt idx="76">
                  <c:v>0.76499999999998602</c:v>
                </c:pt>
                <c:pt idx="77">
                  <c:v>0.74500000000000499</c:v>
                </c:pt>
                <c:pt idx="78">
                  <c:v>0.73500000000001398</c:v>
                </c:pt>
                <c:pt idx="79">
                  <c:v>0.72500000000002296</c:v>
                </c:pt>
                <c:pt idx="80">
                  <c:v>0.70500000000001295</c:v>
                </c:pt>
                <c:pt idx="81">
                  <c:v>0.69499999999999296</c:v>
                </c:pt>
                <c:pt idx="82">
                  <c:v>0.68500000000000205</c:v>
                </c:pt>
                <c:pt idx="83">
                  <c:v>0.66500000000002102</c:v>
                </c:pt>
                <c:pt idx="84">
                  <c:v>0.65500000000003</c:v>
                </c:pt>
                <c:pt idx="85">
                  <c:v>0.64500000000001001</c:v>
                </c:pt>
                <c:pt idx="86">
                  <c:v>0.625</c:v>
                </c:pt>
                <c:pt idx="87">
                  <c:v>0.61500000000000898</c:v>
                </c:pt>
                <c:pt idx="88">
                  <c:v>0.60500000000001797</c:v>
                </c:pt>
                <c:pt idx="89">
                  <c:v>0.58500000000000796</c:v>
                </c:pt>
                <c:pt idx="90">
                  <c:v>0.57499999999998896</c:v>
                </c:pt>
                <c:pt idx="91">
                  <c:v>0.56499999999999795</c:v>
                </c:pt>
                <c:pt idx="92">
                  <c:v>0.55500000000000704</c:v>
                </c:pt>
                <c:pt idx="93">
                  <c:v>0.53500000000002501</c:v>
                </c:pt>
                <c:pt idx="94">
                  <c:v>0.52500000000000602</c:v>
                </c:pt>
                <c:pt idx="95">
                  <c:v>0.51499999999998602</c:v>
                </c:pt>
                <c:pt idx="96">
                  <c:v>0.50499999999999601</c:v>
                </c:pt>
                <c:pt idx="97">
                  <c:v>0.48500000000001398</c:v>
                </c:pt>
                <c:pt idx="98">
                  <c:v>0.47500000000002301</c:v>
                </c:pt>
                <c:pt idx="99">
                  <c:v>0.465000000000032</c:v>
                </c:pt>
                <c:pt idx="100">
                  <c:v>0.45500000000001301</c:v>
                </c:pt>
                <c:pt idx="101" formatCode="General">
                  <c:v>0.435000000000002</c:v>
                </c:pt>
                <c:pt idx="102" formatCode="General">
                  <c:v>0.42500000000001098</c:v>
                </c:pt>
                <c:pt idx="103" formatCode="General">
                  <c:v>0.41500000000002002</c:v>
                </c:pt>
                <c:pt idx="104" formatCode="General">
                  <c:v>0.40500000000003</c:v>
                </c:pt>
                <c:pt idx="105" formatCode="General">
                  <c:v>0.39500000000001001</c:v>
                </c:pt>
                <c:pt idx="106" formatCode="General">
                  <c:v>0.375</c:v>
                </c:pt>
                <c:pt idx="107" formatCode="General">
                  <c:v>0.36500000000000898</c:v>
                </c:pt>
                <c:pt idx="108" formatCode="General">
                  <c:v>0.35500000000001802</c:v>
                </c:pt>
                <c:pt idx="109" formatCode="General">
                  <c:v>0.34500000000002701</c:v>
                </c:pt>
                <c:pt idx="110" formatCode="General">
                  <c:v>0.33500000000000801</c:v>
                </c:pt>
                <c:pt idx="111" formatCode="General">
                  <c:v>0.32499999999998902</c:v>
                </c:pt>
                <c:pt idx="112" formatCode="General">
                  <c:v>0.30500000000000699</c:v>
                </c:pt>
                <c:pt idx="113" formatCode="General">
                  <c:v>0.29500000000001603</c:v>
                </c:pt>
                <c:pt idx="114" formatCode="General">
                  <c:v>0.28500000000002501</c:v>
                </c:pt>
                <c:pt idx="115" formatCode="General">
                  <c:v>0.27500000000000602</c:v>
                </c:pt>
                <c:pt idx="116" formatCode="General">
                  <c:v>0.26499999999998602</c:v>
                </c:pt>
                <c:pt idx="117" formatCode="General">
                  <c:v>0.25499999999999501</c:v>
                </c:pt>
                <c:pt idx="118" formatCode="General">
                  <c:v>0.24500000000000499</c:v>
                </c:pt>
                <c:pt idx="119" formatCode="General">
                  <c:v>0.235000000000014</c:v>
                </c:pt>
                <c:pt idx="120" formatCode="General">
                  <c:v>0.22500000000002299</c:v>
                </c:pt>
                <c:pt idx="121" formatCode="General">
                  <c:v>0.215000000000032</c:v>
                </c:pt>
                <c:pt idx="122" formatCode="General">
                  <c:v>0.19499999999999301</c:v>
                </c:pt>
                <c:pt idx="123" formatCode="General">
                  <c:v>0.185000000000002</c:v>
                </c:pt>
                <c:pt idx="124" formatCode="General">
                  <c:v>0.17500000000001101</c:v>
                </c:pt>
                <c:pt idx="125" formatCode="General">
                  <c:v>0.16500000000001999</c:v>
                </c:pt>
                <c:pt idx="126" formatCode="General">
                  <c:v>0.15500000000003</c:v>
                </c:pt>
                <c:pt idx="127" formatCode="General">
                  <c:v>0.14500000000001001</c:v>
                </c:pt>
                <c:pt idx="128" formatCode="General">
                  <c:v>0.13499999999999099</c:v>
                </c:pt>
                <c:pt idx="129" formatCode="General">
                  <c:v>0.125</c:v>
                </c:pt>
                <c:pt idx="130" formatCode="General">
                  <c:v>0.115000000000009</c:v>
                </c:pt>
                <c:pt idx="131" formatCode="General">
                  <c:v>0.105000000000018</c:v>
                </c:pt>
                <c:pt idx="132" formatCode="General">
                  <c:v>9.5000000000027299E-2</c:v>
                </c:pt>
                <c:pt idx="133" formatCode="General">
                  <c:v>8.5000000000008E-2</c:v>
                </c:pt>
                <c:pt idx="134" formatCode="General">
                  <c:v>7.4999999999988604E-2</c:v>
                </c:pt>
                <c:pt idx="135" formatCode="General">
                  <c:v>6.4999999999997699E-2</c:v>
                </c:pt>
                <c:pt idx="136" formatCode="General">
                  <c:v>5.50000000000068E-2</c:v>
                </c:pt>
                <c:pt idx="137" formatCode="General">
                  <c:v>4.5000000000015902E-2</c:v>
                </c:pt>
                <c:pt idx="138" formatCode="General">
                  <c:v>3.5000000000024997E-2</c:v>
                </c:pt>
                <c:pt idx="139" formatCode="General">
                  <c:v>2.5000000000005702E-2</c:v>
                </c:pt>
                <c:pt idx="140" formatCode="General">
                  <c:v>1.4999999999986399E-2</c:v>
                </c:pt>
                <c:pt idx="141" formatCode="General">
                  <c:v>1.4999999999986399E-2</c:v>
                </c:pt>
                <c:pt idx="142" formatCode="General">
                  <c:v>4.9999999999954499E-3</c:v>
                </c:pt>
                <c:pt idx="143" formatCode="General">
                  <c:v>-4.9999999999954499E-3</c:v>
                </c:pt>
                <c:pt idx="144" formatCode="General">
                  <c:v>-1.4999999999986399E-2</c:v>
                </c:pt>
                <c:pt idx="145" formatCode="General">
                  <c:v>-2.4999999999977301E-2</c:v>
                </c:pt>
                <c:pt idx="146" formatCode="General">
                  <c:v>-3.4999999999968202E-2</c:v>
                </c:pt>
                <c:pt idx="147" formatCode="General">
                  <c:v>-4.4999999999987501E-2</c:v>
                </c:pt>
                <c:pt idx="148" formatCode="General">
                  <c:v>-5.50000000000068E-2</c:v>
                </c:pt>
                <c:pt idx="149" formatCode="General">
                  <c:v>-5.50000000000068E-2</c:v>
                </c:pt>
                <c:pt idx="150" formatCode="General">
                  <c:v>-6.4999999999997699E-2</c:v>
                </c:pt>
                <c:pt idx="151" formatCode="General">
                  <c:v>-7.4999999999988604E-2</c:v>
                </c:pt>
                <c:pt idx="152" formatCode="General">
                  <c:v>-8.4999999999979495E-2</c:v>
                </c:pt>
                <c:pt idx="153" formatCode="General">
                  <c:v>-9.49999999999704E-2</c:v>
                </c:pt>
                <c:pt idx="154" formatCode="General">
                  <c:v>-9.49999999999704E-2</c:v>
                </c:pt>
                <c:pt idx="155" formatCode="General">
                  <c:v>-0.10499999999999</c:v>
                </c:pt>
                <c:pt idx="156" formatCode="General">
                  <c:v>-0.115000000000009</c:v>
                </c:pt>
                <c:pt idx="157" formatCode="General">
                  <c:v>-0.125</c:v>
                </c:pt>
                <c:pt idx="158" formatCode="General">
                  <c:v>-0.125</c:v>
                </c:pt>
                <c:pt idx="159" formatCode="General">
                  <c:v>-0.13499999999999099</c:v>
                </c:pt>
                <c:pt idx="160" formatCode="General">
                  <c:v>-0.144999999999982</c:v>
                </c:pt>
                <c:pt idx="161" formatCode="General">
                  <c:v>-0.144999999999982</c:v>
                </c:pt>
                <c:pt idx="162" formatCode="General">
                  <c:v>-0.15499999999997299</c:v>
                </c:pt>
                <c:pt idx="163" formatCode="General">
                  <c:v>-0.16499999999999199</c:v>
                </c:pt>
                <c:pt idx="164" formatCode="General">
                  <c:v>-0.16499999999999199</c:v>
                </c:pt>
                <c:pt idx="165" formatCode="General">
                  <c:v>-0.125</c:v>
                </c:pt>
                <c:pt idx="166" formatCode="General">
                  <c:v>-0.185000000000002</c:v>
                </c:pt>
                <c:pt idx="167" formatCode="General">
                  <c:v>-0.17500000000001101</c:v>
                </c:pt>
                <c:pt idx="168" formatCode="General">
                  <c:v>-0.19499999999999301</c:v>
                </c:pt>
                <c:pt idx="169" formatCode="General">
                  <c:v>-0.19499999999999301</c:v>
                </c:pt>
                <c:pt idx="170" formatCode="General">
                  <c:v>-0.19499999999999301</c:v>
                </c:pt>
                <c:pt idx="171" formatCode="General">
                  <c:v>-0.19499999999999301</c:v>
                </c:pt>
                <c:pt idx="172" formatCode="General">
                  <c:v>-0.204999999999984</c:v>
                </c:pt>
                <c:pt idx="173" formatCode="General">
                  <c:v>-0.204999999999984</c:v>
                </c:pt>
                <c:pt idx="174" formatCode="General">
                  <c:v>-0.21499999999997499</c:v>
                </c:pt>
                <c:pt idx="175" formatCode="General">
                  <c:v>-0.21499999999997499</c:v>
                </c:pt>
                <c:pt idx="176" formatCode="General">
                  <c:v>-0.22499999999999401</c:v>
                </c:pt>
                <c:pt idx="177" formatCode="General">
                  <c:v>-0.235000000000014</c:v>
                </c:pt>
                <c:pt idx="178" formatCode="General">
                  <c:v>-0.235000000000014</c:v>
                </c:pt>
                <c:pt idx="179" formatCode="General">
                  <c:v>-0.24500000000000499</c:v>
                </c:pt>
                <c:pt idx="180" formatCode="General">
                  <c:v>-0.24500000000000499</c:v>
                </c:pt>
                <c:pt idx="181" formatCode="General">
                  <c:v>-0.24500000000000499</c:v>
                </c:pt>
                <c:pt idx="182" formatCode="General">
                  <c:v>-0.24500000000000499</c:v>
                </c:pt>
                <c:pt idx="183" formatCode="General">
                  <c:v>-0.25499999999999501</c:v>
                </c:pt>
                <c:pt idx="184" formatCode="General">
                  <c:v>-0.25499999999999501</c:v>
                </c:pt>
                <c:pt idx="185" formatCode="General">
                  <c:v>-0.25499999999999501</c:v>
                </c:pt>
                <c:pt idx="186" formatCode="General">
                  <c:v>-0.26499999999998602</c:v>
                </c:pt>
                <c:pt idx="187" formatCode="General">
                  <c:v>-0.26499999999998602</c:v>
                </c:pt>
                <c:pt idx="188" formatCode="General">
                  <c:v>-0.27499999999997699</c:v>
                </c:pt>
                <c:pt idx="189" formatCode="General">
                  <c:v>-0.27499999999997699</c:v>
                </c:pt>
                <c:pt idx="190" formatCode="General">
                  <c:v>-0.27499999999997699</c:v>
                </c:pt>
                <c:pt idx="191" formatCode="General">
                  <c:v>-0.284999999999968</c:v>
                </c:pt>
                <c:pt idx="192" formatCode="General">
                  <c:v>-0.284999999999968</c:v>
                </c:pt>
                <c:pt idx="193" formatCode="General">
                  <c:v>-0.29499999999998799</c:v>
                </c:pt>
                <c:pt idx="194" formatCode="General">
                  <c:v>-0.29499999999998799</c:v>
                </c:pt>
                <c:pt idx="195" formatCode="General">
                  <c:v>-0.29499999999998799</c:v>
                </c:pt>
                <c:pt idx="196" formatCode="General">
                  <c:v>-0.30500000000000699</c:v>
                </c:pt>
                <c:pt idx="197" formatCode="General">
                  <c:v>-0.30500000000000699</c:v>
                </c:pt>
                <c:pt idx="198" formatCode="General">
                  <c:v>-0.30500000000000699</c:v>
                </c:pt>
                <c:pt idx="199" formatCode="General">
                  <c:v>-0.314999999999998</c:v>
                </c:pt>
                <c:pt idx="200" formatCode="General">
                  <c:v>-0.314999999999998</c:v>
                </c:pt>
              </c:numCache>
            </c:numRef>
          </c:yVal>
          <c:smooth val="1"/>
          <c:extLst>
            <c:ext xmlns:c16="http://schemas.microsoft.com/office/drawing/2014/chart" uri="{C3380CC4-5D6E-409C-BE32-E72D297353CC}">
              <c16:uniqueId val="{00000004-8705-C144-8417-492B93C6D459}"/>
            </c:ext>
          </c:extLst>
        </c:ser>
        <c:ser>
          <c:idx val="5"/>
          <c:order val="5"/>
          <c:tx>
            <c:v>r(h) Равномерное</c:v>
          </c:tx>
          <c:spPr>
            <a:ln w="12700" cap="rnd">
              <a:solidFill>
                <a:schemeClr val="accent1"/>
              </a:solidFill>
              <a:prstDash val="sysDash"/>
              <a:round/>
            </a:ln>
            <a:effectLst/>
          </c:spPr>
          <c:marker>
            <c:symbol val="none"/>
          </c:marker>
          <c:xVal>
            <c:numRef>
              <c:f>'R(h), r(h)'!$B$11:$B$211</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r(h)'!$J$11:$J$211</c:f>
              <c:numCache>
                <c:formatCode>0.000</c:formatCode>
                <c:ptCount val="201"/>
                <c:pt idx="0">
                  <c:v>3.65500000000003</c:v>
                </c:pt>
                <c:pt idx="1">
                  <c:v>3.5350000000000299</c:v>
                </c:pt>
                <c:pt idx="2">
                  <c:v>3.42500000000001</c:v>
                </c:pt>
                <c:pt idx="3">
                  <c:v>3.32499999999999</c:v>
                </c:pt>
                <c:pt idx="4">
                  <c:v>3.2150000000000301</c:v>
                </c:pt>
                <c:pt idx="5">
                  <c:v>3.13499999999999</c:v>
                </c:pt>
                <c:pt idx="6">
                  <c:v>3.0350000000000299</c:v>
                </c:pt>
                <c:pt idx="7">
                  <c:v>2.9550000000000098</c:v>
                </c:pt>
                <c:pt idx="8">
                  <c:v>2.86500000000001</c:v>
                </c:pt>
                <c:pt idx="9">
                  <c:v>2.7850000000000299</c:v>
                </c:pt>
                <c:pt idx="10">
                  <c:v>2.7050000000000098</c:v>
                </c:pt>
                <c:pt idx="11">
                  <c:v>2.6450000000000098</c:v>
                </c:pt>
                <c:pt idx="12">
                  <c:v>2.57499999999999</c:v>
                </c:pt>
                <c:pt idx="13">
                  <c:v>2.5049999999999999</c:v>
                </c:pt>
                <c:pt idx="14">
                  <c:v>2.4449999999999901</c:v>
                </c:pt>
                <c:pt idx="15">
                  <c:v>2.38499999999999</c:v>
                </c:pt>
                <c:pt idx="16">
                  <c:v>2.32499999999999</c:v>
                </c:pt>
                <c:pt idx="17">
                  <c:v>2.2650000000000201</c:v>
                </c:pt>
                <c:pt idx="18">
                  <c:v>2.2050000000000098</c:v>
                </c:pt>
                <c:pt idx="19">
                  <c:v>2.1450000000000098</c:v>
                </c:pt>
                <c:pt idx="20">
                  <c:v>2.0950000000000299</c:v>
                </c:pt>
                <c:pt idx="21">
                  <c:v>2.0450000000000199</c:v>
                </c:pt>
                <c:pt idx="22">
                  <c:v>2.0049999999999999</c:v>
                </c:pt>
                <c:pt idx="23">
                  <c:v>1.9550000000000101</c:v>
                </c:pt>
                <c:pt idx="24">
                  <c:v>1.89500000000001</c:v>
                </c:pt>
                <c:pt idx="25">
                  <c:v>1.85500000000002</c:v>
                </c:pt>
                <c:pt idx="26">
                  <c:v>1.8050000000000099</c:v>
                </c:pt>
                <c:pt idx="27">
                  <c:v>1.7650000000000099</c:v>
                </c:pt>
                <c:pt idx="28">
                  <c:v>1.7250000000000201</c:v>
                </c:pt>
                <c:pt idx="29">
                  <c:v>1.67500000000001</c:v>
                </c:pt>
                <c:pt idx="30">
                  <c:v>1.64500000000001</c:v>
                </c:pt>
                <c:pt idx="31">
                  <c:v>1.5950000000000299</c:v>
                </c:pt>
                <c:pt idx="32">
                  <c:v>1.5550000000000099</c:v>
                </c:pt>
                <c:pt idx="33">
                  <c:v>1.5250000000000301</c:v>
                </c:pt>
                <c:pt idx="34">
                  <c:v>1.4850000000000101</c:v>
                </c:pt>
                <c:pt idx="35">
                  <c:v>1.4550000000000101</c:v>
                </c:pt>
                <c:pt idx="36">
                  <c:v>1.40500000000003</c:v>
                </c:pt>
                <c:pt idx="37">
                  <c:v>1.38499999999999</c:v>
                </c:pt>
                <c:pt idx="38">
                  <c:v>1.33500000000001</c:v>
                </c:pt>
                <c:pt idx="39">
                  <c:v>1.3050000000000099</c:v>
                </c:pt>
                <c:pt idx="40">
                  <c:v>1.2750000000000301</c:v>
                </c:pt>
                <c:pt idx="41">
                  <c:v>1.2350000000000101</c:v>
                </c:pt>
                <c:pt idx="42">
                  <c:v>1.2050000000000101</c:v>
                </c:pt>
                <c:pt idx="43">
                  <c:v>1.17500000000001</c:v>
                </c:pt>
                <c:pt idx="44">
                  <c:v>1.14500000000001</c:v>
                </c:pt>
                <c:pt idx="45">
                  <c:v>1.11500000000001</c:v>
                </c:pt>
                <c:pt idx="46">
                  <c:v>1.08500000000001</c:v>
                </c:pt>
                <c:pt idx="47">
                  <c:v>1.0550000000000099</c:v>
                </c:pt>
                <c:pt idx="48">
                  <c:v>1.0250000000000301</c:v>
                </c:pt>
                <c:pt idx="49">
                  <c:v>1.0049999999999999</c:v>
                </c:pt>
                <c:pt idx="50">
                  <c:v>0.96500000000003205</c:v>
                </c:pt>
                <c:pt idx="51">
                  <c:v>0.95500000000001295</c:v>
                </c:pt>
                <c:pt idx="52">
                  <c:v>0.91500000000002102</c:v>
                </c:pt>
                <c:pt idx="53">
                  <c:v>0.89500000000001001</c:v>
                </c:pt>
                <c:pt idx="54">
                  <c:v>0.86500000000000898</c:v>
                </c:pt>
                <c:pt idx="55">
                  <c:v>0.83500000000000796</c:v>
                </c:pt>
                <c:pt idx="56">
                  <c:v>0.82499999999998896</c:v>
                </c:pt>
                <c:pt idx="57">
                  <c:v>0.78500000000002501</c:v>
                </c:pt>
                <c:pt idx="58">
                  <c:v>0.765000000000015</c:v>
                </c:pt>
                <c:pt idx="59">
                  <c:v>0.73500000000001398</c:v>
                </c:pt>
                <c:pt idx="60">
                  <c:v>0.71500000000003205</c:v>
                </c:pt>
                <c:pt idx="61">
                  <c:v>0.70500000000001295</c:v>
                </c:pt>
                <c:pt idx="62">
                  <c:v>0.66500000000002102</c:v>
                </c:pt>
                <c:pt idx="63">
                  <c:v>0.64500000000001001</c:v>
                </c:pt>
                <c:pt idx="64">
                  <c:v>0.63499999999999102</c:v>
                </c:pt>
                <c:pt idx="65">
                  <c:v>0.60500000000001797</c:v>
                </c:pt>
                <c:pt idx="66">
                  <c:v>0.58500000000000796</c:v>
                </c:pt>
                <c:pt idx="67">
                  <c:v>0.57499999999998896</c:v>
                </c:pt>
                <c:pt idx="68">
                  <c:v>0.54500000000001603</c:v>
                </c:pt>
                <c:pt idx="69">
                  <c:v>0.525000000000034</c:v>
                </c:pt>
                <c:pt idx="70">
                  <c:v>0.515000000000015</c:v>
                </c:pt>
                <c:pt idx="71">
                  <c:v>0.48500000000001398</c:v>
                </c:pt>
                <c:pt idx="72">
                  <c:v>0.465000000000032</c:v>
                </c:pt>
                <c:pt idx="73">
                  <c:v>0.45500000000001301</c:v>
                </c:pt>
                <c:pt idx="74">
                  <c:v>0.42500000000001098</c:v>
                </c:pt>
                <c:pt idx="75">
                  <c:v>0.40500000000003</c:v>
                </c:pt>
                <c:pt idx="76">
                  <c:v>0.39500000000001001</c:v>
                </c:pt>
                <c:pt idx="77">
                  <c:v>0.38499999999999102</c:v>
                </c:pt>
                <c:pt idx="78">
                  <c:v>0.35500000000001802</c:v>
                </c:pt>
                <c:pt idx="79">
                  <c:v>0.33500000000000801</c:v>
                </c:pt>
                <c:pt idx="80">
                  <c:v>0.32499999999998902</c:v>
                </c:pt>
                <c:pt idx="81">
                  <c:v>0.30500000000000699</c:v>
                </c:pt>
                <c:pt idx="82">
                  <c:v>0.28500000000002501</c:v>
                </c:pt>
                <c:pt idx="83">
                  <c:v>0.275000000000034</c:v>
                </c:pt>
                <c:pt idx="84">
                  <c:v>0.265000000000015</c:v>
                </c:pt>
                <c:pt idx="85">
                  <c:v>0.25499999999999501</c:v>
                </c:pt>
                <c:pt idx="86">
                  <c:v>0.22500000000002299</c:v>
                </c:pt>
                <c:pt idx="87">
                  <c:v>0.215000000000032</c:v>
                </c:pt>
                <c:pt idx="88">
                  <c:v>0.20500000000001301</c:v>
                </c:pt>
                <c:pt idx="89">
                  <c:v>0.19499999999999301</c:v>
                </c:pt>
                <c:pt idx="90">
                  <c:v>0.16500000000001999</c:v>
                </c:pt>
                <c:pt idx="91">
                  <c:v>0.15500000000003</c:v>
                </c:pt>
                <c:pt idx="92">
                  <c:v>0.14500000000001001</c:v>
                </c:pt>
                <c:pt idx="93">
                  <c:v>0.13499999999999099</c:v>
                </c:pt>
                <c:pt idx="94">
                  <c:v>0.105000000000018</c:v>
                </c:pt>
                <c:pt idx="95">
                  <c:v>9.5000000000027299E-2</c:v>
                </c:pt>
                <c:pt idx="96">
                  <c:v>8.5000000000008E-2</c:v>
                </c:pt>
                <c:pt idx="97">
                  <c:v>7.4999999999988604E-2</c:v>
                </c:pt>
                <c:pt idx="98">
                  <c:v>5.50000000000068E-2</c:v>
                </c:pt>
                <c:pt idx="99">
                  <c:v>3.5000000000024997E-2</c:v>
                </c:pt>
                <c:pt idx="100">
                  <c:v>2.5000000000034099E-2</c:v>
                </c:pt>
                <c:pt idx="101" formatCode="General">
                  <c:v>1.50000000000148E-2</c:v>
                </c:pt>
                <c:pt idx="102" formatCode="General">
                  <c:v>4.9999999999954499E-3</c:v>
                </c:pt>
                <c:pt idx="103" formatCode="General">
                  <c:v>-4.9999999999954499E-3</c:v>
                </c:pt>
                <c:pt idx="104" formatCode="General">
                  <c:v>-1.4999999999986399E-2</c:v>
                </c:pt>
                <c:pt idx="105" formatCode="General">
                  <c:v>-2.4999999999977301E-2</c:v>
                </c:pt>
                <c:pt idx="106" formatCode="General">
                  <c:v>-4.4999999999987501E-2</c:v>
                </c:pt>
                <c:pt idx="107" formatCode="General">
                  <c:v>-5.50000000000068E-2</c:v>
                </c:pt>
                <c:pt idx="108" formatCode="General">
                  <c:v>-6.4999999999997699E-2</c:v>
                </c:pt>
                <c:pt idx="109" formatCode="General">
                  <c:v>-8.4999999999979495E-2</c:v>
                </c:pt>
                <c:pt idx="110" formatCode="General">
                  <c:v>-9.49999999999704E-2</c:v>
                </c:pt>
                <c:pt idx="111" formatCode="General">
                  <c:v>-0.10499999999999</c:v>
                </c:pt>
                <c:pt idx="112" formatCode="General">
                  <c:v>-0.115000000000009</c:v>
                </c:pt>
                <c:pt idx="113" formatCode="General">
                  <c:v>-0.13499999999999099</c:v>
                </c:pt>
                <c:pt idx="114" formatCode="General">
                  <c:v>-0.144999999999982</c:v>
                </c:pt>
                <c:pt idx="115" formatCode="General">
                  <c:v>-0.15499999999997299</c:v>
                </c:pt>
                <c:pt idx="116" formatCode="General">
                  <c:v>-0.16499999999999199</c:v>
                </c:pt>
                <c:pt idx="117" formatCode="General">
                  <c:v>-0.185000000000002</c:v>
                </c:pt>
                <c:pt idx="118" formatCode="General">
                  <c:v>-0.19499999999999301</c:v>
                </c:pt>
                <c:pt idx="119" formatCode="General">
                  <c:v>-0.204999999999984</c:v>
                </c:pt>
                <c:pt idx="120" formatCode="General">
                  <c:v>-0.21499999999997499</c:v>
                </c:pt>
                <c:pt idx="121" formatCode="General">
                  <c:v>-0.224999999999966</c:v>
                </c:pt>
                <c:pt idx="122" formatCode="General">
                  <c:v>-0.234999999999985</c:v>
                </c:pt>
                <c:pt idx="123" formatCode="General">
                  <c:v>-0.25499999999999501</c:v>
                </c:pt>
                <c:pt idx="124" formatCode="General">
                  <c:v>-0.26499999999998602</c:v>
                </c:pt>
                <c:pt idx="125" formatCode="General">
                  <c:v>-0.27499999999997699</c:v>
                </c:pt>
                <c:pt idx="126" formatCode="General">
                  <c:v>-0.284999999999968</c:v>
                </c:pt>
                <c:pt idx="127" formatCode="General">
                  <c:v>-0.29499999999998799</c:v>
                </c:pt>
                <c:pt idx="128" formatCode="General">
                  <c:v>-0.30500000000000699</c:v>
                </c:pt>
                <c:pt idx="129" formatCode="General">
                  <c:v>-0.32499999999998902</c:v>
                </c:pt>
                <c:pt idx="130" formatCode="General">
                  <c:v>-0.33499999999997998</c:v>
                </c:pt>
                <c:pt idx="131" formatCode="General">
                  <c:v>-0.34499999999997</c:v>
                </c:pt>
                <c:pt idx="132" formatCode="General">
                  <c:v>-0.35499999999998999</c:v>
                </c:pt>
                <c:pt idx="133" formatCode="General">
                  <c:v>-0.36500000000000898</c:v>
                </c:pt>
                <c:pt idx="134" formatCode="General">
                  <c:v>-0.375</c:v>
                </c:pt>
                <c:pt idx="135" formatCode="General">
                  <c:v>-0.38499999999999102</c:v>
                </c:pt>
                <c:pt idx="136" formatCode="General">
                  <c:v>-0.39499999999998198</c:v>
                </c:pt>
                <c:pt idx="137" formatCode="General">
                  <c:v>-0.40499999999997299</c:v>
                </c:pt>
                <c:pt idx="138" formatCode="General">
                  <c:v>-0.41499999999999199</c:v>
                </c:pt>
                <c:pt idx="139" formatCode="General">
                  <c:v>-0.435000000000002</c:v>
                </c:pt>
                <c:pt idx="140" formatCode="General">
                  <c:v>-0.44499999999999301</c:v>
                </c:pt>
                <c:pt idx="141" formatCode="General">
                  <c:v>-0.45499999999998397</c:v>
                </c:pt>
                <c:pt idx="142" formatCode="General">
                  <c:v>-0.46499999999997499</c:v>
                </c:pt>
                <c:pt idx="143" formatCode="General">
                  <c:v>-0.474999999999966</c:v>
                </c:pt>
                <c:pt idx="144" formatCode="General">
                  <c:v>-0.484999999999985</c:v>
                </c:pt>
                <c:pt idx="145" formatCode="General">
                  <c:v>-0.49500000000000499</c:v>
                </c:pt>
                <c:pt idx="146" formatCode="General">
                  <c:v>-0.50499999999999601</c:v>
                </c:pt>
                <c:pt idx="147" formatCode="General">
                  <c:v>-0.51499999999998602</c:v>
                </c:pt>
                <c:pt idx="148" formatCode="General">
                  <c:v>-0.52499999999997704</c:v>
                </c:pt>
                <c:pt idx="149" formatCode="General">
                  <c:v>-0.53499999999996795</c:v>
                </c:pt>
                <c:pt idx="150" formatCode="General">
                  <c:v>-0.54499999999998805</c:v>
                </c:pt>
                <c:pt idx="151" formatCode="General">
                  <c:v>-0.55500000000000704</c:v>
                </c:pt>
                <c:pt idx="152" formatCode="General">
                  <c:v>-0.56499999999999795</c:v>
                </c:pt>
                <c:pt idx="153" formatCode="General">
                  <c:v>-0.57499999999998896</c:v>
                </c:pt>
                <c:pt idx="154" formatCode="General">
                  <c:v>-0.58499999999997998</c:v>
                </c:pt>
                <c:pt idx="155" formatCode="General">
                  <c:v>-0.59499999999997</c:v>
                </c:pt>
                <c:pt idx="156" formatCode="General">
                  <c:v>-0.60499999999998999</c:v>
                </c:pt>
                <c:pt idx="157" formatCode="General">
                  <c:v>-0.61500000000000898</c:v>
                </c:pt>
                <c:pt idx="158" formatCode="General">
                  <c:v>-0.625</c:v>
                </c:pt>
                <c:pt idx="159" formatCode="General">
                  <c:v>-0.63499999999999102</c:v>
                </c:pt>
                <c:pt idx="160" formatCode="General">
                  <c:v>-0.64499999999998203</c:v>
                </c:pt>
                <c:pt idx="161" formatCode="General">
                  <c:v>-0.65499999999997305</c:v>
                </c:pt>
                <c:pt idx="162" formatCode="General">
                  <c:v>-0.66499999999999204</c:v>
                </c:pt>
                <c:pt idx="163" formatCode="General">
                  <c:v>-0.67500000000001104</c:v>
                </c:pt>
                <c:pt idx="164" formatCode="General">
                  <c:v>-0.68500000000000205</c:v>
                </c:pt>
                <c:pt idx="165" formatCode="General">
                  <c:v>-0.68500000000000205</c:v>
                </c:pt>
                <c:pt idx="166" formatCode="General">
                  <c:v>-0.69499999999999296</c:v>
                </c:pt>
                <c:pt idx="167" formatCode="General">
                  <c:v>-0.70499999999998397</c:v>
                </c:pt>
                <c:pt idx="168" formatCode="General">
                  <c:v>-0.71499999999997499</c:v>
                </c:pt>
                <c:pt idx="169" formatCode="General">
                  <c:v>-0.724999999999966</c:v>
                </c:pt>
                <c:pt idx="170" formatCode="General">
                  <c:v>-0.734999999999985</c:v>
                </c:pt>
                <c:pt idx="171" formatCode="General">
                  <c:v>-0.74500000000000499</c:v>
                </c:pt>
                <c:pt idx="172" formatCode="General">
                  <c:v>-0.75499999999999601</c:v>
                </c:pt>
                <c:pt idx="173" formatCode="General">
                  <c:v>-0.76499999999998602</c:v>
                </c:pt>
                <c:pt idx="174" formatCode="General">
                  <c:v>-0.77499999999997704</c:v>
                </c:pt>
                <c:pt idx="175" formatCode="General">
                  <c:v>-0.78499999999996795</c:v>
                </c:pt>
                <c:pt idx="176" formatCode="General">
                  <c:v>-0.78499999999996795</c:v>
                </c:pt>
                <c:pt idx="177" formatCode="General">
                  <c:v>-0.79499999999998805</c:v>
                </c:pt>
                <c:pt idx="178" formatCode="General">
                  <c:v>-0.80500000000000704</c:v>
                </c:pt>
                <c:pt idx="179" formatCode="General">
                  <c:v>-0.81499999999999795</c:v>
                </c:pt>
                <c:pt idx="180" formatCode="General">
                  <c:v>-0.82499999999998896</c:v>
                </c:pt>
                <c:pt idx="181" formatCode="General">
                  <c:v>-0.83499999999997998</c:v>
                </c:pt>
                <c:pt idx="182" formatCode="General">
                  <c:v>-0.84499999999997</c:v>
                </c:pt>
                <c:pt idx="183" formatCode="General">
                  <c:v>-0.84499999999997</c:v>
                </c:pt>
                <c:pt idx="184" formatCode="General">
                  <c:v>-0.85499999999998999</c:v>
                </c:pt>
                <c:pt idx="185" formatCode="General">
                  <c:v>-0.86500000000000898</c:v>
                </c:pt>
                <c:pt idx="186" formatCode="General">
                  <c:v>-0.875</c:v>
                </c:pt>
                <c:pt idx="187" formatCode="General">
                  <c:v>-0.88499999999999102</c:v>
                </c:pt>
                <c:pt idx="188" formatCode="General">
                  <c:v>-0.89499999999998203</c:v>
                </c:pt>
                <c:pt idx="189" formatCode="General">
                  <c:v>-0.89499999999998203</c:v>
                </c:pt>
                <c:pt idx="190" formatCode="General">
                  <c:v>-0.90499999999997305</c:v>
                </c:pt>
                <c:pt idx="191" formatCode="General">
                  <c:v>-0.91499999999999204</c:v>
                </c:pt>
                <c:pt idx="192" formatCode="General">
                  <c:v>-0.92500000000001104</c:v>
                </c:pt>
                <c:pt idx="193" formatCode="General">
                  <c:v>-0.93500000000000205</c:v>
                </c:pt>
                <c:pt idx="194" formatCode="General">
                  <c:v>-0.94499999999999296</c:v>
                </c:pt>
                <c:pt idx="195" formatCode="General">
                  <c:v>-0.94499999999999296</c:v>
                </c:pt>
                <c:pt idx="196" formatCode="General">
                  <c:v>-0.95499999999998397</c:v>
                </c:pt>
                <c:pt idx="197" formatCode="General">
                  <c:v>-0.96499999999997499</c:v>
                </c:pt>
                <c:pt idx="198" formatCode="General">
                  <c:v>-0.974999999999966</c:v>
                </c:pt>
                <c:pt idx="199" formatCode="General">
                  <c:v>-0.984999999999985</c:v>
                </c:pt>
                <c:pt idx="200" formatCode="General">
                  <c:v>-0.984999999999985</c:v>
                </c:pt>
              </c:numCache>
            </c:numRef>
          </c:yVal>
          <c:smooth val="1"/>
          <c:extLst>
            <c:ext xmlns:c16="http://schemas.microsoft.com/office/drawing/2014/chart" uri="{C3380CC4-5D6E-409C-BE32-E72D297353CC}">
              <c16:uniqueId val="{00000005-8705-C144-8417-492B93C6D459}"/>
            </c:ext>
          </c:extLst>
        </c:ser>
        <c:dLbls>
          <c:showLegendKey val="0"/>
          <c:showVal val="0"/>
          <c:showCatName val="0"/>
          <c:showSerName val="0"/>
          <c:showPercent val="0"/>
          <c:showBubbleSize val="0"/>
        </c:dLbls>
        <c:axId val="437012992"/>
        <c:axId val="437004760"/>
      </c:scatterChart>
      <c:valAx>
        <c:axId val="437012992"/>
        <c:scaling>
          <c:orientation val="minMax"/>
          <c:max val="2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h</a:t>
                </a:r>
              </a:p>
            </c:rich>
          </c:tx>
          <c:layout>
            <c:manualLayout>
              <c:xMode val="edge"/>
              <c:yMode val="edge"/>
              <c:x val="0.53440492116364591"/>
              <c:y val="0.7406072539394890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4760"/>
        <c:crosses val="autoZero"/>
        <c:crossBetween val="midCat"/>
        <c:majorUnit val="5"/>
        <c:minorUnit val="1"/>
      </c:valAx>
      <c:valAx>
        <c:axId val="437004760"/>
        <c:scaling>
          <c:orientation val="minMax"/>
          <c:max val="35"/>
          <c:min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R</a:t>
                </a:r>
                <a:r>
                  <a:rPr lang="en-US" sz="1200" b="1"/>
                  <a:t>(</a:t>
                </a:r>
                <a:r>
                  <a:rPr lang="en-US" sz="1200" b="1" i="1"/>
                  <a:t>h</a:t>
                </a:r>
                <a:r>
                  <a:rPr lang="en-US" sz="1200" b="1"/>
                  <a:t>),</a:t>
                </a:r>
                <a:r>
                  <a:rPr lang="en-US" sz="1200" b="1" baseline="0"/>
                  <a:t> </a:t>
                </a:r>
                <a:r>
                  <a:rPr lang="en-US" sz="1200" b="1" i="1" baseline="0"/>
                  <a:t>r</a:t>
                </a:r>
                <a:r>
                  <a:rPr lang="en-US" sz="1200" b="1" baseline="0"/>
                  <a:t>(</a:t>
                </a:r>
                <a:r>
                  <a:rPr lang="en-US" sz="1200" b="1" i="1" baseline="0"/>
                  <a:t>h</a:t>
                </a:r>
                <a:r>
                  <a:rPr lang="en-US" sz="1200" b="1" baseline="0"/>
                  <a:t>)</a:t>
                </a:r>
              </a:p>
            </c:rich>
          </c:tx>
          <c:layout>
            <c:manualLayout>
              <c:xMode val="edge"/>
              <c:yMode val="edge"/>
              <c:x val="1.720637257857021E-2"/>
              <c:y val="0.24585904578917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2992"/>
        <c:crosses val="autoZero"/>
        <c:crossBetween val="midCat"/>
        <c:majorUnit val="5"/>
        <c:minorUnit val="5"/>
      </c:valAx>
      <c:spPr>
        <a:noFill/>
        <a:ln>
          <a:noFill/>
        </a:ln>
        <a:effectLst/>
      </c:spPr>
    </c:plotArea>
    <c:legend>
      <c:legendPos val="b"/>
      <c:layout>
        <c:manualLayout>
          <c:xMode val="edge"/>
          <c:yMode val="edge"/>
          <c:x val="8.2809660194984175E-2"/>
          <c:y val="0.80659098983940347"/>
          <c:w val="0.91349459310744652"/>
          <c:h val="0.1833250299220538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1541839767179"/>
          <c:y val="3.5535545083974031E-2"/>
          <c:w val="0.8151536645148546"/>
          <c:h val="0.70399179053966876"/>
        </c:manualLayout>
      </c:layout>
      <c:scatterChart>
        <c:scatterStyle val="smoothMarker"/>
        <c:varyColors val="0"/>
        <c:ser>
          <c:idx val="2"/>
          <c:order val="0"/>
          <c:tx>
            <c:v>R(d) Экспоненциальное</c:v>
          </c:tx>
          <c:spPr>
            <a:ln w="12700" cap="rnd">
              <a:solidFill>
                <a:srgbClr val="FF0000"/>
              </a:solidFill>
              <a:round/>
            </a:ln>
            <a:effectLst/>
          </c:spPr>
          <c:marker>
            <c:symbol val="none"/>
          </c:marker>
          <c:xVal>
            <c:numRef>
              <c:f>'R(d), r(d)'!$B$11:$B$211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r(d)'!$C$11:$C$211</c:f>
              <c:numCache>
                <c:formatCode>General</c:formatCode>
                <c:ptCount val="201"/>
                <c:pt idx="4" formatCode="0.00">
                  <c:v>10.199999999999999</c:v>
                </c:pt>
                <c:pt idx="5" formatCode="0.00">
                  <c:v>12.180000000000099</c:v>
                </c:pt>
                <c:pt idx="6" formatCode="0.00">
                  <c:v>13.569999999999901</c:v>
                </c:pt>
                <c:pt idx="7" formatCode="0.00">
                  <c:v>14.6300000000001</c:v>
                </c:pt>
                <c:pt idx="8" formatCode="0.00">
                  <c:v>15.46</c:v>
                </c:pt>
                <c:pt idx="9" formatCode="0.00">
                  <c:v>16.150000000000102</c:v>
                </c:pt>
                <c:pt idx="10" formatCode="0.00">
                  <c:v>16.739999999999998</c:v>
                </c:pt>
                <c:pt idx="11" formatCode="0.00">
                  <c:v>17.239999999999998</c:v>
                </c:pt>
                <c:pt idx="12" formatCode="0.00">
                  <c:v>17.690000000000101</c:v>
                </c:pt>
                <c:pt idx="13" formatCode="0.00">
                  <c:v>18.0899999999999</c:v>
                </c:pt>
                <c:pt idx="14" formatCode="0.00">
                  <c:v>18.45</c:v>
                </c:pt>
                <c:pt idx="15" formatCode="0.00">
                  <c:v>18.77</c:v>
                </c:pt>
                <c:pt idx="16" formatCode="0.00">
                  <c:v>19.079999999999899</c:v>
                </c:pt>
                <c:pt idx="17" formatCode="0.00">
                  <c:v>19.360000000000099</c:v>
                </c:pt>
                <c:pt idx="18" formatCode="0.00">
                  <c:v>19.6200000000001</c:v>
                </c:pt>
                <c:pt idx="19" formatCode="0.00">
                  <c:v>19.8700000000001</c:v>
                </c:pt>
                <c:pt idx="20" formatCode="0.00">
                  <c:v>20.110000000000099</c:v>
                </c:pt>
                <c:pt idx="21" formatCode="0.00">
                  <c:v>20.329999999999899</c:v>
                </c:pt>
                <c:pt idx="22" formatCode="0.00">
                  <c:v>20.54</c:v>
                </c:pt>
                <c:pt idx="23" formatCode="0.00">
                  <c:v>20.75</c:v>
                </c:pt>
                <c:pt idx="24" formatCode="0.00">
                  <c:v>20.940000000000101</c:v>
                </c:pt>
                <c:pt idx="25" formatCode="0.00">
                  <c:v>21.130000000000098</c:v>
                </c:pt>
                <c:pt idx="26" formatCode="0.00">
                  <c:v>21.309999999999899</c:v>
                </c:pt>
                <c:pt idx="27" formatCode="0.00">
                  <c:v>21.49</c:v>
                </c:pt>
                <c:pt idx="28" formatCode="0.00">
                  <c:v>21.6600000000001</c:v>
                </c:pt>
                <c:pt idx="29" formatCode="0.00">
                  <c:v>21.819999999999901</c:v>
                </c:pt>
                <c:pt idx="30" formatCode="0.00">
                  <c:v>21.98</c:v>
                </c:pt>
                <c:pt idx="31" formatCode="0.00">
                  <c:v>22.130000000000098</c:v>
                </c:pt>
                <c:pt idx="32" formatCode="0.00">
                  <c:v>22.28</c:v>
                </c:pt>
                <c:pt idx="33" formatCode="0.00">
                  <c:v>22.430000000000099</c:v>
                </c:pt>
                <c:pt idx="34" formatCode="0.00">
                  <c:v>22.569999999999901</c:v>
                </c:pt>
                <c:pt idx="35" formatCode="0.00">
                  <c:v>22.71</c:v>
                </c:pt>
                <c:pt idx="36" formatCode="0.00">
                  <c:v>22.8399999999999</c:v>
                </c:pt>
                <c:pt idx="37" formatCode="0.00">
                  <c:v>22.97</c:v>
                </c:pt>
                <c:pt idx="38" formatCode="0.00">
                  <c:v>23.100000000000101</c:v>
                </c:pt>
                <c:pt idx="39" formatCode="0.00">
                  <c:v>23.22</c:v>
                </c:pt>
                <c:pt idx="40" formatCode="0.00">
                  <c:v>23.3399999999999</c:v>
                </c:pt>
                <c:pt idx="41" formatCode="0.00">
                  <c:v>23.46</c:v>
                </c:pt>
                <c:pt idx="42" formatCode="0.00">
                  <c:v>23.569999999999901</c:v>
                </c:pt>
                <c:pt idx="43" formatCode="0.00">
                  <c:v>23.680000000000099</c:v>
                </c:pt>
                <c:pt idx="44" formatCode="0.00">
                  <c:v>23.79</c:v>
                </c:pt>
                <c:pt idx="45" formatCode="0.00">
                  <c:v>23.900000000000102</c:v>
                </c:pt>
                <c:pt idx="46" formatCode="0.00">
                  <c:v>24.01</c:v>
                </c:pt>
                <c:pt idx="47" formatCode="0.00">
                  <c:v>24.110000000000099</c:v>
                </c:pt>
                <c:pt idx="48" formatCode="0.00">
                  <c:v>24.21</c:v>
                </c:pt>
                <c:pt idx="49" formatCode="0.00">
                  <c:v>24.309999999999899</c:v>
                </c:pt>
                <c:pt idx="50" formatCode="0.00">
                  <c:v>24.4100000000001</c:v>
                </c:pt>
                <c:pt idx="51" formatCode="0.00">
                  <c:v>24.5</c:v>
                </c:pt>
                <c:pt idx="52" formatCode="0.00">
                  <c:v>24.600000000000101</c:v>
                </c:pt>
                <c:pt idx="53" formatCode="0.00">
                  <c:v>24.690000000000101</c:v>
                </c:pt>
                <c:pt idx="54" formatCode="0.00">
                  <c:v>24.78</c:v>
                </c:pt>
                <c:pt idx="55" formatCode="0.00">
                  <c:v>24.8700000000001</c:v>
                </c:pt>
                <c:pt idx="56" formatCode="0.00">
                  <c:v>24.95</c:v>
                </c:pt>
                <c:pt idx="57" formatCode="0.00">
                  <c:v>25.04</c:v>
                </c:pt>
                <c:pt idx="58" formatCode="0.00">
                  <c:v>25.1200000000001</c:v>
                </c:pt>
                <c:pt idx="59" formatCode="0.00">
                  <c:v>25.21</c:v>
                </c:pt>
                <c:pt idx="60" formatCode="0.00">
                  <c:v>25.29</c:v>
                </c:pt>
                <c:pt idx="61" formatCode="0.00">
                  <c:v>25.3700000000001</c:v>
                </c:pt>
                <c:pt idx="62" formatCode="0.00">
                  <c:v>25.45</c:v>
                </c:pt>
                <c:pt idx="63" formatCode="0.00">
                  <c:v>25.52</c:v>
                </c:pt>
                <c:pt idx="64" formatCode="0.00">
                  <c:v>25.600000000000101</c:v>
                </c:pt>
                <c:pt idx="65" formatCode="0.00">
                  <c:v>25.670000000000101</c:v>
                </c:pt>
                <c:pt idx="66" formatCode="0.00">
                  <c:v>25.75</c:v>
                </c:pt>
                <c:pt idx="67" formatCode="0.00">
                  <c:v>25.819999999999901</c:v>
                </c:pt>
                <c:pt idx="68" formatCode="0.00">
                  <c:v>25.8900000000001</c:v>
                </c:pt>
                <c:pt idx="69" formatCode="0.00">
                  <c:v>25.96</c:v>
                </c:pt>
                <c:pt idx="70" formatCode="0.00">
                  <c:v>26.03</c:v>
                </c:pt>
                <c:pt idx="71" formatCode="0.00">
                  <c:v>26.100000000000101</c:v>
                </c:pt>
                <c:pt idx="72" formatCode="0.00">
                  <c:v>26.170000000000101</c:v>
                </c:pt>
                <c:pt idx="73" formatCode="0.00">
                  <c:v>26.24</c:v>
                </c:pt>
                <c:pt idx="74" formatCode="0.00">
                  <c:v>26.3</c:v>
                </c:pt>
                <c:pt idx="75" formatCode="0.00">
                  <c:v>26.3700000000001</c:v>
                </c:pt>
                <c:pt idx="76" formatCode="0.00">
                  <c:v>26.430000000000099</c:v>
                </c:pt>
                <c:pt idx="77" formatCode="0.00">
                  <c:v>26.5</c:v>
                </c:pt>
                <c:pt idx="78" formatCode="0.00">
                  <c:v>26.559999999999899</c:v>
                </c:pt>
                <c:pt idx="79" formatCode="0.00">
                  <c:v>26.6200000000001</c:v>
                </c:pt>
                <c:pt idx="80" formatCode="0.00">
                  <c:v>26.680000000000099</c:v>
                </c:pt>
                <c:pt idx="81" formatCode="0.00">
                  <c:v>26.75</c:v>
                </c:pt>
                <c:pt idx="82" formatCode="0.00">
                  <c:v>26.809999999999899</c:v>
                </c:pt>
                <c:pt idx="83" formatCode="0.00">
                  <c:v>26.860000000000099</c:v>
                </c:pt>
                <c:pt idx="84" formatCode="0.00">
                  <c:v>26.920000000000101</c:v>
                </c:pt>
                <c:pt idx="85" formatCode="0.00">
                  <c:v>26.98</c:v>
                </c:pt>
                <c:pt idx="86" formatCode="0.00">
                  <c:v>27.04</c:v>
                </c:pt>
                <c:pt idx="87" formatCode="0.00">
                  <c:v>27.0899999999999</c:v>
                </c:pt>
                <c:pt idx="88" formatCode="0.00">
                  <c:v>27.150000000000102</c:v>
                </c:pt>
                <c:pt idx="89" formatCode="0.00">
                  <c:v>27.21</c:v>
                </c:pt>
                <c:pt idx="90" formatCode="0.00">
                  <c:v>27.26</c:v>
                </c:pt>
                <c:pt idx="91" formatCode="0.00">
                  <c:v>27.309999999999899</c:v>
                </c:pt>
                <c:pt idx="92" formatCode="0.00">
                  <c:v>27.3700000000001</c:v>
                </c:pt>
                <c:pt idx="93" formatCode="0.00">
                  <c:v>27.420000000000101</c:v>
                </c:pt>
                <c:pt idx="94" formatCode="0.00">
                  <c:v>27.47</c:v>
                </c:pt>
                <c:pt idx="95" formatCode="0.00">
                  <c:v>27.52</c:v>
                </c:pt>
                <c:pt idx="96" formatCode="0.00">
                  <c:v>27.579999999999899</c:v>
                </c:pt>
                <c:pt idx="97" formatCode="0.00">
                  <c:v>27.630000000000098</c:v>
                </c:pt>
                <c:pt idx="98" formatCode="0.00">
                  <c:v>27.680000000000099</c:v>
                </c:pt>
                <c:pt idx="99" formatCode="0.00">
                  <c:v>27.73</c:v>
                </c:pt>
                <c:pt idx="100" formatCode="0.00">
                  <c:v>27.78</c:v>
                </c:pt>
                <c:pt idx="101" formatCode="0.00">
                  <c:v>27.819999999999901</c:v>
                </c:pt>
                <c:pt idx="102" formatCode="0.00">
                  <c:v>27.8700000000001</c:v>
                </c:pt>
                <c:pt idx="103" formatCode="0.00">
                  <c:v>27.920000000000101</c:v>
                </c:pt>
                <c:pt idx="104" formatCode="0.00">
                  <c:v>27.97</c:v>
                </c:pt>
                <c:pt idx="105" formatCode="0.00">
                  <c:v>28.02</c:v>
                </c:pt>
                <c:pt idx="106" formatCode="0.00">
                  <c:v>28.059999999999899</c:v>
                </c:pt>
                <c:pt idx="107" formatCode="0.00">
                  <c:v>28.110000000000099</c:v>
                </c:pt>
                <c:pt idx="108" formatCode="0.00">
                  <c:v>28.150000000000102</c:v>
                </c:pt>
                <c:pt idx="109" formatCode="0.00">
                  <c:v>28.2</c:v>
                </c:pt>
                <c:pt idx="110" formatCode="0.00">
                  <c:v>28.24</c:v>
                </c:pt>
                <c:pt idx="111" formatCode="0.00">
                  <c:v>28.29</c:v>
                </c:pt>
                <c:pt idx="112" formatCode="0.00">
                  <c:v>28.329999999999899</c:v>
                </c:pt>
                <c:pt idx="113" formatCode="0.00">
                  <c:v>28.380000000000098</c:v>
                </c:pt>
                <c:pt idx="114" formatCode="0.00">
                  <c:v>28.420000000000101</c:v>
                </c:pt>
                <c:pt idx="115" formatCode="0.00">
                  <c:v>28.46</c:v>
                </c:pt>
                <c:pt idx="116" formatCode="0.00">
                  <c:v>28.5</c:v>
                </c:pt>
                <c:pt idx="117" formatCode="0.00">
                  <c:v>28.55</c:v>
                </c:pt>
                <c:pt idx="118" formatCode="0.00">
                  <c:v>28.5899999999999</c:v>
                </c:pt>
                <c:pt idx="119" formatCode="0.00">
                  <c:v>28.630000000000098</c:v>
                </c:pt>
                <c:pt idx="120" formatCode="0.00">
                  <c:v>28.670000000000101</c:v>
                </c:pt>
                <c:pt idx="121" formatCode="0.00">
                  <c:v>28.71</c:v>
                </c:pt>
                <c:pt idx="122" formatCode="0.00">
                  <c:v>28.75</c:v>
                </c:pt>
                <c:pt idx="123" formatCode="0.00">
                  <c:v>28.79</c:v>
                </c:pt>
                <c:pt idx="124" formatCode="0.00">
                  <c:v>28.829999999999899</c:v>
                </c:pt>
                <c:pt idx="125" formatCode="0.00">
                  <c:v>28.8700000000001</c:v>
                </c:pt>
                <c:pt idx="126" formatCode="0.00">
                  <c:v>28.9100000000001</c:v>
                </c:pt>
                <c:pt idx="127" formatCode="0.00">
                  <c:v>28.95</c:v>
                </c:pt>
                <c:pt idx="128" formatCode="0.00">
                  <c:v>28.99</c:v>
                </c:pt>
                <c:pt idx="129" formatCode="0.00">
                  <c:v>29.03</c:v>
                </c:pt>
                <c:pt idx="130" formatCode="0.00">
                  <c:v>29.069999999999901</c:v>
                </c:pt>
                <c:pt idx="131" formatCode="0.00">
                  <c:v>29.100000000000101</c:v>
                </c:pt>
                <c:pt idx="132" formatCode="0.00">
                  <c:v>29.1400000000001</c:v>
                </c:pt>
                <c:pt idx="133" formatCode="0.00">
                  <c:v>29.180000000000099</c:v>
                </c:pt>
                <c:pt idx="134" formatCode="0.00">
                  <c:v>29.21</c:v>
                </c:pt>
                <c:pt idx="135" formatCode="0.00">
                  <c:v>29.25</c:v>
                </c:pt>
                <c:pt idx="136" formatCode="0.00">
                  <c:v>29.29</c:v>
                </c:pt>
                <c:pt idx="137" formatCode="0.00">
                  <c:v>29.319999999999901</c:v>
                </c:pt>
                <c:pt idx="138" formatCode="0.00">
                  <c:v>29.360000000000099</c:v>
                </c:pt>
                <c:pt idx="139" formatCode="0.00">
                  <c:v>29.3900000000001</c:v>
                </c:pt>
                <c:pt idx="140" formatCode="0.00">
                  <c:v>29.430000000000099</c:v>
                </c:pt>
                <c:pt idx="141" formatCode="0.00">
                  <c:v>29.47</c:v>
                </c:pt>
                <c:pt idx="142" formatCode="0.00">
                  <c:v>29.5</c:v>
                </c:pt>
                <c:pt idx="143" formatCode="0.00">
                  <c:v>29.53</c:v>
                </c:pt>
                <c:pt idx="144" formatCode="0.00">
                  <c:v>29.569999999999901</c:v>
                </c:pt>
                <c:pt idx="145" formatCode="0.00">
                  <c:v>29.600000000000101</c:v>
                </c:pt>
                <c:pt idx="146" formatCode="0.00">
                  <c:v>29.6400000000001</c:v>
                </c:pt>
                <c:pt idx="147" formatCode="0.00">
                  <c:v>29.670000000000101</c:v>
                </c:pt>
                <c:pt idx="148" formatCode="0.00">
                  <c:v>29.7</c:v>
                </c:pt>
                <c:pt idx="149" formatCode="0.00">
                  <c:v>29.74</c:v>
                </c:pt>
                <c:pt idx="150" formatCode="0.00">
                  <c:v>29.77</c:v>
                </c:pt>
                <c:pt idx="151" formatCode="0.00">
                  <c:v>29.8</c:v>
                </c:pt>
                <c:pt idx="152" formatCode="0.00">
                  <c:v>29.8399999999999</c:v>
                </c:pt>
                <c:pt idx="153" formatCode="0.00">
                  <c:v>29.8700000000001</c:v>
                </c:pt>
                <c:pt idx="154" formatCode="0.00">
                  <c:v>29.900000000000102</c:v>
                </c:pt>
                <c:pt idx="155" formatCode="0.00">
                  <c:v>29.930000000000099</c:v>
                </c:pt>
                <c:pt idx="156" formatCode="0.00">
                  <c:v>29.96</c:v>
                </c:pt>
                <c:pt idx="157" formatCode="0.00">
                  <c:v>30</c:v>
                </c:pt>
                <c:pt idx="158" formatCode="0.00">
                  <c:v>30.03</c:v>
                </c:pt>
                <c:pt idx="159" formatCode="0.00">
                  <c:v>30.059999999999899</c:v>
                </c:pt>
                <c:pt idx="160" formatCode="0.00">
                  <c:v>30.0899999999999</c:v>
                </c:pt>
                <c:pt idx="161" formatCode="0.00">
                  <c:v>30.1200000000001</c:v>
                </c:pt>
                <c:pt idx="162" formatCode="0.00">
                  <c:v>30.150000000000102</c:v>
                </c:pt>
                <c:pt idx="163" formatCode="0.00">
                  <c:v>30.180000000000099</c:v>
                </c:pt>
                <c:pt idx="164" formatCode="0.00">
                  <c:v>30.21</c:v>
                </c:pt>
                <c:pt idx="165" formatCode="0.00">
                  <c:v>30.24</c:v>
                </c:pt>
                <c:pt idx="166" formatCode="0.00">
                  <c:v>30.27</c:v>
                </c:pt>
                <c:pt idx="167" formatCode="0.00">
                  <c:v>30.3</c:v>
                </c:pt>
                <c:pt idx="168" formatCode="0.00">
                  <c:v>30.329999999999899</c:v>
                </c:pt>
                <c:pt idx="169" formatCode="0.00">
                  <c:v>30.360000000000099</c:v>
                </c:pt>
                <c:pt idx="170" formatCode="0.00">
                  <c:v>30.3900000000001</c:v>
                </c:pt>
                <c:pt idx="171" formatCode="0.00">
                  <c:v>30.420000000000101</c:v>
                </c:pt>
                <c:pt idx="172" formatCode="0.00">
                  <c:v>30.45</c:v>
                </c:pt>
                <c:pt idx="173" formatCode="0.00">
                  <c:v>30.48</c:v>
                </c:pt>
                <c:pt idx="174" formatCode="0.00">
                  <c:v>30.5</c:v>
                </c:pt>
                <c:pt idx="175" formatCode="0.00">
                  <c:v>30.53</c:v>
                </c:pt>
                <c:pt idx="176" formatCode="0.00">
                  <c:v>30.559999999999899</c:v>
                </c:pt>
                <c:pt idx="177" formatCode="0.00">
                  <c:v>30.5899999999999</c:v>
                </c:pt>
                <c:pt idx="178" formatCode="0.00">
                  <c:v>30.6200000000001</c:v>
                </c:pt>
                <c:pt idx="179" formatCode="0.00">
                  <c:v>30.6400000000001</c:v>
                </c:pt>
                <c:pt idx="180" formatCode="0.00">
                  <c:v>30.670000000000101</c:v>
                </c:pt>
                <c:pt idx="181" formatCode="0.00">
                  <c:v>30.7</c:v>
                </c:pt>
                <c:pt idx="182" formatCode="0.00">
                  <c:v>30.73</c:v>
                </c:pt>
                <c:pt idx="183" formatCode="0.00">
                  <c:v>30.75</c:v>
                </c:pt>
                <c:pt idx="184" formatCode="0.00">
                  <c:v>30.78</c:v>
                </c:pt>
                <c:pt idx="185" formatCode="0.00">
                  <c:v>30.809999999999899</c:v>
                </c:pt>
                <c:pt idx="186" formatCode="0.00">
                  <c:v>30.829999999999899</c:v>
                </c:pt>
                <c:pt idx="187" formatCode="0.00">
                  <c:v>30.860000000000099</c:v>
                </c:pt>
                <c:pt idx="188" formatCode="0.00">
                  <c:v>30.8900000000001</c:v>
                </c:pt>
                <c:pt idx="189" formatCode="0.00">
                  <c:v>30.9100000000001</c:v>
                </c:pt>
                <c:pt idx="190" formatCode="0.00">
                  <c:v>30.940000000000101</c:v>
                </c:pt>
                <c:pt idx="191" formatCode="0.00">
                  <c:v>30.96</c:v>
                </c:pt>
                <c:pt idx="192" formatCode="0.00">
                  <c:v>30.99</c:v>
                </c:pt>
                <c:pt idx="193" formatCode="0.00">
                  <c:v>31.02</c:v>
                </c:pt>
                <c:pt idx="194" formatCode="0.00">
                  <c:v>31.04</c:v>
                </c:pt>
                <c:pt idx="195" formatCode="0.00">
                  <c:v>31.069999999999901</c:v>
                </c:pt>
                <c:pt idx="196" formatCode="0.00">
                  <c:v>31.0899999999999</c:v>
                </c:pt>
                <c:pt idx="197" formatCode="0.00">
                  <c:v>31.1200000000001</c:v>
                </c:pt>
                <c:pt idx="198" formatCode="0.00">
                  <c:v>31.1400000000001</c:v>
                </c:pt>
                <c:pt idx="199" formatCode="0.00">
                  <c:v>31.170000000000101</c:v>
                </c:pt>
                <c:pt idx="200" formatCode="0.00">
                  <c:v>31.190000000000101</c:v>
                </c:pt>
              </c:numCache>
            </c:numRef>
          </c:yVal>
          <c:smooth val="1"/>
          <c:extLst>
            <c:ext xmlns:c16="http://schemas.microsoft.com/office/drawing/2014/chart" uri="{C3380CC4-5D6E-409C-BE32-E72D297353CC}">
              <c16:uniqueId val="{00000000-66BD-4E4E-9EDD-A64CA2DDC2FD}"/>
            </c:ext>
          </c:extLst>
        </c:ser>
        <c:ser>
          <c:idx val="8"/>
          <c:order val="1"/>
          <c:tx>
            <c:v>R(d) Гауссово</c:v>
          </c:tx>
          <c:spPr>
            <a:ln w="12700" cap="rnd">
              <a:solidFill>
                <a:srgbClr val="00B050"/>
              </a:solidFill>
              <a:round/>
            </a:ln>
            <a:effectLst/>
          </c:spPr>
          <c:marker>
            <c:symbol val="none"/>
          </c:marker>
          <c:xVal>
            <c:numRef>
              <c:f>'R(d), r(d)'!$B$11:$B$211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r(d)'!$F$11:$F$211</c:f>
              <c:numCache>
                <c:formatCode>General</c:formatCode>
                <c:ptCount val="201"/>
                <c:pt idx="4" formatCode="0.00">
                  <c:v>12.22</c:v>
                </c:pt>
                <c:pt idx="5" formatCode="0.00">
                  <c:v>14.47</c:v>
                </c:pt>
                <c:pt idx="6" formatCode="0.00">
                  <c:v>15.47</c:v>
                </c:pt>
                <c:pt idx="7" formatCode="0.00">
                  <c:v>16.2</c:v>
                </c:pt>
                <c:pt idx="8" formatCode="0.00">
                  <c:v>16.84</c:v>
                </c:pt>
                <c:pt idx="9" formatCode="0.00">
                  <c:v>17.48</c:v>
                </c:pt>
                <c:pt idx="10" formatCode="0.00">
                  <c:v>18.16</c:v>
                </c:pt>
                <c:pt idx="11" formatCode="0.00">
                  <c:v>18.71</c:v>
                </c:pt>
                <c:pt idx="12" formatCode="0.00">
                  <c:v>19.13</c:v>
                </c:pt>
                <c:pt idx="13" formatCode="0.00">
                  <c:v>19.440000000000001</c:v>
                </c:pt>
                <c:pt idx="14" formatCode="0.00">
                  <c:v>19.690000000000001</c:v>
                </c:pt>
                <c:pt idx="15" formatCode="0.00">
                  <c:v>19.89</c:v>
                </c:pt>
                <c:pt idx="16" formatCode="0.00">
                  <c:v>20.05</c:v>
                </c:pt>
                <c:pt idx="17" formatCode="0.00">
                  <c:v>20.170000000000002</c:v>
                </c:pt>
                <c:pt idx="18" formatCode="0.00">
                  <c:v>20.27</c:v>
                </c:pt>
                <c:pt idx="19" formatCode="0.00">
                  <c:v>20.34</c:v>
                </c:pt>
                <c:pt idx="20" formatCode="0.00">
                  <c:v>20.39</c:v>
                </c:pt>
                <c:pt idx="21" formatCode="0.00">
                  <c:v>20.43</c:v>
                </c:pt>
                <c:pt idx="22" formatCode="0.00">
                  <c:v>20.46</c:v>
                </c:pt>
                <c:pt idx="23" formatCode="0.00">
                  <c:v>20.48</c:v>
                </c:pt>
                <c:pt idx="24" formatCode="0.00">
                  <c:v>20.51</c:v>
                </c:pt>
                <c:pt idx="25" formatCode="0.00">
                  <c:v>20.54</c:v>
                </c:pt>
                <c:pt idx="26" formatCode="0.00">
                  <c:v>20.57</c:v>
                </c:pt>
                <c:pt idx="27" formatCode="0.00">
                  <c:v>20.6</c:v>
                </c:pt>
                <c:pt idx="28" formatCode="0.00">
                  <c:v>20.63</c:v>
                </c:pt>
                <c:pt idx="29" formatCode="0.00">
                  <c:v>20.66</c:v>
                </c:pt>
                <c:pt idx="30" formatCode="0.00">
                  <c:v>20.69</c:v>
                </c:pt>
                <c:pt idx="31" formatCode="0.00">
                  <c:v>20.72</c:v>
                </c:pt>
                <c:pt idx="32" formatCode="0.00">
                  <c:v>20.75</c:v>
                </c:pt>
                <c:pt idx="33" formatCode="0.00">
                  <c:v>20.78</c:v>
                </c:pt>
                <c:pt idx="34" formatCode="0.00">
                  <c:v>20.81</c:v>
                </c:pt>
                <c:pt idx="35" formatCode="0.00">
                  <c:v>20.84</c:v>
                </c:pt>
                <c:pt idx="36" formatCode="0.00">
                  <c:v>20.87</c:v>
                </c:pt>
                <c:pt idx="37" formatCode="0.00">
                  <c:v>20.89</c:v>
                </c:pt>
                <c:pt idx="38" formatCode="0.00">
                  <c:v>20.92</c:v>
                </c:pt>
                <c:pt idx="39" formatCode="0.00">
                  <c:v>20.95</c:v>
                </c:pt>
                <c:pt idx="40" formatCode="0.00">
                  <c:v>20.97</c:v>
                </c:pt>
                <c:pt idx="41" formatCode="0.00">
                  <c:v>21</c:v>
                </c:pt>
                <c:pt idx="42" formatCode="0.00">
                  <c:v>21.02</c:v>
                </c:pt>
                <c:pt idx="43" formatCode="0.00">
                  <c:v>21.05</c:v>
                </c:pt>
                <c:pt idx="44" formatCode="0.00">
                  <c:v>21.07</c:v>
                </c:pt>
                <c:pt idx="45" formatCode="0.00">
                  <c:v>21.1</c:v>
                </c:pt>
                <c:pt idx="46" formatCode="0.00">
                  <c:v>21.12</c:v>
                </c:pt>
                <c:pt idx="47" formatCode="0.00">
                  <c:v>21.14</c:v>
                </c:pt>
                <c:pt idx="48" formatCode="0.00">
                  <c:v>21.16</c:v>
                </c:pt>
                <c:pt idx="49" formatCode="0.00">
                  <c:v>21.18</c:v>
                </c:pt>
                <c:pt idx="50" formatCode="0.00">
                  <c:v>21.2</c:v>
                </c:pt>
                <c:pt idx="51" formatCode="0.00">
                  <c:v>21.22</c:v>
                </c:pt>
                <c:pt idx="52" formatCode="0.00">
                  <c:v>21.24</c:v>
                </c:pt>
                <c:pt idx="53" formatCode="0.00">
                  <c:v>21.26</c:v>
                </c:pt>
                <c:pt idx="54" formatCode="0.00">
                  <c:v>21.28</c:v>
                </c:pt>
                <c:pt idx="55" formatCode="0.00">
                  <c:v>21.3</c:v>
                </c:pt>
                <c:pt idx="56" formatCode="0.00">
                  <c:v>21.32</c:v>
                </c:pt>
                <c:pt idx="57" formatCode="0.00">
                  <c:v>21.33</c:v>
                </c:pt>
                <c:pt idx="58" formatCode="0.00">
                  <c:v>21.35</c:v>
                </c:pt>
                <c:pt idx="59" formatCode="0.00">
                  <c:v>21.37</c:v>
                </c:pt>
                <c:pt idx="60" formatCode="0.00">
                  <c:v>21.38</c:v>
                </c:pt>
                <c:pt idx="61" formatCode="0.00">
                  <c:v>21.4</c:v>
                </c:pt>
                <c:pt idx="62" formatCode="0.00">
                  <c:v>21.41</c:v>
                </c:pt>
                <c:pt idx="63" formatCode="0.00">
                  <c:v>21.43</c:v>
                </c:pt>
                <c:pt idx="64" formatCode="0.00">
                  <c:v>21.44</c:v>
                </c:pt>
                <c:pt idx="65" formatCode="0.00">
                  <c:v>21.46</c:v>
                </c:pt>
                <c:pt idx="66" formatCode="0.00">
                  <c:v>21.47</c:v>
                </c:pt>
                <c:pt idx="67" formatCode="0.00">
                  <c:v>21.49</c:v>
                </c:pt>
                <c:pt idx="68" formatCode="0.00">
                  <c:v>21.5</c:v>
                </c:pt>
                <c:pt idx="69" formatCode="0.00">
                  <c:v>21.51</c:v>
                </c:pt>
                <c:pt idx="70" formatCode="0.00">
                  <c:v>21.53</c:v>
                </c:pt>
                <c:pt idx="71" formatCode="0.00">
                  <c:v>21.54</c:v>
                </c:pt>
                <c:pt idx="72" formatCode="0.00">
                  <c:v>21.55</c:v>
                </c:pt>
                <c:pt idx="73" formatCode="0.00">
                  <c:v>21.56</c:v>
                </c:pt>
                <c:pt idx="74" formatCode="0.00">
                  <c:v>21.57</c:v>
                </c:pt>
                <c:pt idx="75" formatCode="0.00">
                  <c:v>21.59</c:v>
                </c:pt>
                <c:pt idx="76" formatCode="0.00">
                  <c:v>21.6</c:v>
                </c:pt>
                <c:pt idx="77" formatCode="0.00">
                  <c:v>21.61</c:v>
                </c:pt>
                <c:pt idx="78" formatCode="0.00">
                  <c:v>21.62</c:v>
                </c:pt>
                <c:pt idx="79" formatCode="0.00">
                  <c:v>21.63</c:v>
                </c:pt>
                <c:pt idx="80" formatCode="0.00">
                  <c:v>21.64</c:v>
                </c:pt>
                <c:pt idx="81" formatCode="0.00">
                  <c:v>21.65</c:v>
                </c:pt>
                <c:pt idx="82" formatCode="0.00">
                  <c:v>21.66</c:v>
                </c:pt>
                <c:pt idx="83" formatCode="0.00">
                  <c:v>21.67</c:v>
                </c:pt>
                <c:pt idx="84" formatCode="0.00">
                  <c:v>21.68</c:v>
                </c:pt>
                <c:pt idx="85" formatCode="0.00">
                  <c:v>21.69</c:v>
                </c:pt>
                <c:pt idx="86" formatCode="0.00">
                  <c:v>21.7</c:v>
                </c:pt>
                <c:pt idx="87" formatCode="0.00">
                  <c:v>21.71</c:v>
                </c:pt>
                <c:pt idx="88" formatCode="0.00">
                  <c:v>21.72</c:v>
                </c:pt>
                <c:pt idx="89" formatCode="0.00">
                  <c:v>21.73</c:v>
                </c:pt>
                <c:pt idx="90" formatCode="0.00">
                  <c:v>21.74</c:v>
                </c:pt>
                <c:pt idx="91" formatCode="0.00">
                  <c:v>21.75</c:v>
                </c:pt>
                <c:pt idx="92" formatCode="0.00">
                  <c:v>21.76</c:v>
                </c:pt>
                <c:pt idx="93" formatCode="0.00">
                  <c:v>21.77</c:v>
                </c:pt>
                <c:pt idx="94" formatCode="0.00">
                  <c:v>21.78</c:v>
                </c:pt>
                <c:pt idx="95" formatCode="0.00">
                  <c:v>21.79</c:v>
                </c:pt>
                <c:pt idx="96" formatCode="0.00">
                  <c:v>21.8</c:v>
                </c:pt>
                <c:pt idx="97" formatCode="0.00">
                  <c:v>21.8</c:v>
                </c:pt>
                <c:pt idx="98" formatCode="0.00">
                  <c:v>21.81</c:v>
                </c:pt>
                <c:pt idx="99" formatCode="0.00">
                  <c:v>21.82</c:v>
                </c:pt>
                <c:pt idx="100" formatCode="0.00">
                  <c:v>21.83</c:v>
                </c:pt>
                <c:pt idx="101" formatCode="0.00">
                  <c:v>21.84</c:v>
                </c:pt>
                <c:pt idx="102" formatCode="0.00">
                  <c:v>21.84</c:v>
                </c:pt>
                <c:pt idx="103" formatCode="0.00">
                  <c:v>21.85</c:v>
                </c:pt>
                <c:pt idx="104" formatCode="0.00">
                  <c:v>21.86</c:v>
                </c:pt>
                <c:pt idx="105" formatCode="0.00">
                  <c:v>21.87</c:v>
                </c:pt>
                <c:pt idx="106" formatCode="0.00">
                  <c:v>21.87</c:v>
                </c:pt>
                <c:pt idx="107" formatCode="0.00">
                  <c:v>21.88</c:v>
                </c:pt>
                <c:pt idx="108" formatCode="0.00">
                  <c:v>21.89</c:v>
                </c:pt>
                <c:pt idx="109" formatCode="0.00">
                  <c:v>21.9</c:v>
                </c:pt>
                <c:pt idx="110" formatCode="0.00">
                  <c:v>21.9</c:v>
                </c:pt>
                <c:pt idx="111" formatCode="0.00">
                  <c:v>21.91</c:v>
                </c:pt>
                <c:pt idx="112" formatCode="0.00">
                  <c:v>21.92</c:v>
                </c:pt>
                <c:pt idx="113" formatCode="0.00">
                  <c:v>21.92</c:v>
                </c:pt>
                <c:pt idx="114" formatCode="0.00">
                  <c:v>21.93</c:v>
                </c:pt>
                <c:pt idx="115" formatCode="0.00">
                  <c:v>21.94</c:v>
                </c:pt>
                <c:pt idx="116" formatCode="0.00">
                  <c:v>21.94</c:v>
                </c:pt>
                <c:pt idx="117" formatCode="0.00">
                  <c:v>21.95</c:v>
                </c:pt>
                <c:pt idx="118" formatCode="0.00">
                  <c:v>21.96</c:v>
                </c:pt>
                <c:pt idx="119" formatCode="0.00">
                  <c:v>21.96</c:v>
                </c:pt>
                <c:pt idx="120" formatCode="0.00">
                  <c:v>21.97</c:v>
                </c:pt>
                <c:pt idx="121" formatCode="0.00">
                  <c:v>21.98</c:v>
                </c:pt>
                <c:pt idx="122" formatCode="0.00">
                  <c:v>21.98</c:v>
                </c:pt>
                <c:pt idx="123" formatCode="0.00">
                  <c:v>21.99</c:v>
                </c:pt>
                <c:pt idx="124" formatCode="0.00">
                  <c:v>21.99</c:v>
                </c:pt>
                <c:pt idx="125" formatCode="0.00">
                  <c:v>22</c:v>
                </c:pt>
                <c:pt idx="126" formatCode="0.00">
                  <c:v>22.01</c:v>
                </c:pt>
                <c:pt idx="127" formatCode="0.00">
                  <c:v>22.01</c:v>
                </c:pt>
                <c:pt idx="128" formatCode="0.00">
                  <c:v>22.02</c:v>
                </c:pt>
                <c:pt idx="129" formatCode="0.00">
                  <c:v>22.02</c:v>
                </c:pt>
                <c:pt idx="130" formatCode="0.00">
                  <c:v>22.03</c:v>
                </c:pt>
                <c:pt idx="131" formatCode="0.00">
                  <c:v>22.03</c:v>
                </c:pt>
                <c:pt idx="132" formatCode="0.00">
                  <c:v>22.04</c:v>
                </c:pt>
                <c:pt idx="133" formatCode="0.00">
                  <c:v>22.05</c:v>
                </c:pt>
                <c:pt idx="134" formatCode="0.00">
                  <c:v>22.05</c:v>
                </c:pt>
                <c:pt idx="135" formatCode="0.00">
                  <c:v>22.06</c:v>
                </c:pt>
                <c:pt idx="136" formatCode="0.00">
                  <c:v>22.06</c:v>
                </c:pt>
                <c:pt idx="137" formatCode="0.00">
                  <c:v>22.07</c:v>
                </c:pt>
                <c:pt idx="138" formatCode="0.00">
                  <c:v>22.07</c:v>
                </c:pt>
                <c:pt idx="139" formatCode="0.00">
                  <c:v>22.08</c:v>
                </c:pt>
                <c:pt idx="140" formatCode="0.00">
                  <c:v>22.08</c:v>
                </c:pt>
                <c:pt idx="141" formatCode="0.00">
                  <c:v>22.09</c:v>
                </c:pt>
                <c:pt idx="142" formatCode="0.00">
                  <c:v>22.09</c:v>
                </c:pt>
                <c:pt idx="143" formatCode="0.00">
                  <c:v>22.1</c:v>
                </c:pt>
                <c:pt idx="144" formatCode="0.00">
                  <c:v>22.1</c:v>
                </c:pt>
                <c:pt idx="145" formatCode="0.00">
                  <c:v>22.11</c:v>
                </c:pt>
                <c:pt idx="146" formatCode="0.00">
                  <c:v>22.11</c:v>
                </c:pt>
                <c:pt idx="147" formatCode="0.00">
                  <c:v>22.12</c:v>
                </c:pt>
                <c:pt idx="148" formatCode="0.00">
                  <c:v>22.12</c:v>
                </c:pt>
                <c:pt idx="149" formatCode="0.00">
                  <c:v>22.13</c:v>
                </c:pt>
                <c:pt idx="150" formatCode="0.00">
                  <c:v>22.13</c:v>
                </c:pt>
                <c:pt idx="151" formatCode="0.00">
                  <c:v>22.14</c:v>
                </c:pt>
                <c:pt idx="152" formatCode="0.00">
                  <c:v>22.14</c:v>
                </c:pt>
                <c:pt idx="153" formatCode="0.00">
                  <c:v>22.15</c:v>
                </c:pt>
                <c:pt idx="154" formatCode="0.00">
                  <c:v>22.15</c:v>
                </c:pt>
                <c:pt idx="155" formatCode="0.00">
                  <c:v>22.15</c:v>
                </c:pt>
                <c:pt idx="156" formatCode="0.00">
                  <c:v>22.16</c:v>
                </c:pt>
                <c:pt idx="157" formatCode="0.00">
                  <c:v>22.16</c:v>
                </c:pt>
                <c:pt idx="158" formatCode="0.00">
                  <c:v>22.17</c:v>
                </c:pt>
                <c:pt idx="159" formatCode="0.00">
                  <c:v>22.17</c:v>
                </c:pt>
                <c:pt idx="160" formatCode="0.00">
                  <c:v>22.18</c:v>
                </c:pt>
                <c:pt idx="161" formatCode="0.00">
                  <c:v>22.18</c:v>
                </c:pt>
                <c:pt idx="162" formatCode="0.00">
                  <c:v>22.18</c:v>
                </c:pt>
                <c:pt idx="163" formatCode="0.00">
                  <c:v>22.19</c:v>
                </c:pt>
                <c:pt idx="164" formatCode="0.00">
                  <c:v>22.19</c:v>
                </c:pt>
                <c:pt idx="165" formatCode="0.00">
                  <c:v>22.2</c:v>
                </c:pt>
                <c:pt idx="166" formatCode="0.00">
                  <c:v>22.2</c:v>
                </c:pt>
                <c:pt idx="167" formatCode="0.00">
                  <c:v>22.21</c:v>
                </c:pt>
                <c:pt idx="168" formatCode="0.00">
                  <c:v>22.21</c:v>
                </c:pt>
                <c:pt idx="169" formatCode="0.00">
                  <c:v>22.21</c:v>
                </c:pt>
                <c:pt idx="170" formatCode="0.00">
                  <c:v>22.22</c:v>
                </c:pt>
                <c:pt idx="171" formatCode="0.00">
                  <c:v>22.22</c:v>
                </c:pt>
                <c:pt idx="172" formatCode="0.00">
                  <c:v>22.23</c:v>
                </c:pt>
                <c:pt idx="173" formatCode="0.00">
                  <c:v>22.23</c:v>
                </c:pt>
                <c:pt idx="174" formatCode="0.00">
                  <c:v>22.23</c:v>
                </c:pt>
                <c:pt idx="175" formatCode="0.00">
                  <c:v>22.24</c:v>
                </c:pt>
                <c:pt idx="176" formatCode="0.00">
                  <c:v>22.24</c:v>
                </c:pt>
                <c:pt idx="177" formatCode="0.00">
                  <c:v>22.24</c:v>
                </c:pt>
                <c:pt idx="178" formatCode="0.00">
                  <c:v>22.25</c:v>
                </c:pt>
                <c:pt idx="179" formatCode="0.00">
                  <c:v>22.25</c:v>
                </c:pt>
                <c:pt idx="180" formatCode="0.00">
                  <c:v>22.26</c:v>
                </c:pt>
                <c:pt idx="181" formatCode="0.00">
                  <c:v>22.26</c:v>
                </c:pt>
                <c:pt idx="182" formatCode="0.00">
                  <c:v>22.26</c:v>
                </c:pt>
                <c:pt idx="183" formatCode="0.00">
                  <c:v>22.27</c:v>
                </c:pt>
                <c:pt idx="184" formatCode="0.00">
                  <c:v>22.27</c:v>
                </c:pt>
                <c:pt idx="185" formatCode="0.00">
                  <c:v>22.27</c:v>
                </c:pt>
                <c:pt idx="186" formatCode="0.00">
                  <c:v>22.28</c:v>
                </c:pt>
                <c:pt idx="187" formatCode="0.00">
                  <c:v>22.28</c:v>
                </c:pt>
                <c:pt idx="188" formatCode="0.00">
                  <c:v>22.28</c:v>
                </c:pt>
                <c:pt idx="189" formatCode="0.00">
                  <c:v>22.29</c:v>
                </c:pt>
                <c:pt idx="190" formatCode="0.00">
                  <c:v>22.29</c:v>
                </c:pt>
                <c:pt idx="191" formatCode="0.00">
                  <c:v>22.29</c:v>
                </c:pt>
                <c:pt idx="192" formatCode="0.00">
                  <c:v>22.3</c:v>
                </c:pt>
                <c:pt idx="193" formatCode="0.00">
                  <c:v>22.3</c:v>
                </c:pt>
                <c:pt idx="194" formatCode="0.00">
                  <c:v>22.3</c:v>
                </c:pt>
                <c:pt idx="195" formatCode="0.00">
                  <c:v>22.31</c:v>
                </c:pt>
                <c:pt idx="196" formatCode="0.00">
                  <c:v>22.31</c:v>
                </c:pt>
                <c:pt idx="197" formatCode="0.00">
                  <c:v>22.31</c:v>
                </c:pt>
                <c:pt idx="198" formatCode="0.00">
                  <c:v>22.32</c:v>
                </c:pt>
                <c:pt idx="199" formatCode="0.00">
                  <c:v>22.32</c:v>
                </c:pt>
                <c:pt idx="200" formatCode="0.00">
                  <c:v>22.32</c:v>
                </c:pt>
              </c:numCache>
            </c:numRef>
          </c:yVal>
          <c:smooth val="1"/>
          <c:extLst>
            <c:ext xmlns:c16="http://schemas.microsoft.com/office/drawing/2014/chart" uri="{C3380CC4-5D6E-409C-BE32-E72D297353CC}">
              <c16:uniqueId val="{00000001-66BD-4E4E-9EDD-A64CA2DDC2FD}"/>
            </c:ext>
          </c:extLst>
        </c:ser>
        <c:ser>
          <c:idx val="4"/>
          <c:order val="2"/>
          <c:tx>
            <c:v>R(d) Равномерное</c:v>
          </c:tx>
          <c:spPr>
            <a:ln w="12700" cap="rnd">
              <a:solidFill>
                <a:schemeClr val="accent1"/>
              </a:solidFill>
              <a:round/>
            </a:ln>
            <a:effectLst/>
          </c:spPr>
          <c:marker>
            <c:symbol val="none"/>
          </c:marker>
          <c:xVal>
            <c:numRef>
              <c:f>'R(d), r(d)'!$B$11:$B$211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r(d)'!$I$11:$I$211</c:f>
              <c:numCache>
                <c:formatCode>General</c:formatCode>
                <c:ptCount val="201"/>
                <c:pt idx="4" formatCode="0.00">
                  <c:v>11.81</c:v>
                </c:pt>
                <c:pt idx="5" formatCode="0.00">
                  <c:v>13.8200000000001</c:v>
                </c:pt>
                <c:pt idx="6" formatCode="0.00">
                  <c:v>15.14</c:v>
                </c:pt>
                <c:pt idx="7" formatCode="0.00">
                  <c:v>16.079999999999998</c:v>
                </c:pt>
                <c:pt idx="8" formatCode="0.00">
                  <c:v>16.79</c:v>
                </c:pt>
                <c:pt idx="9" formatCode="0.00">
                  <c:v>17.36</c:v>
                </c:pt>
                <c:pt idx="10" formatCode="0.00">
                  <c:v>17.8200000000001</c:v>
                </c:pt>
                <c:pt idx="11" formatCode="0.00">
                  <c:v>18.21</c:v>
                </c:pt>
                <c:pt idx="12" formatCode="0.00">
                  <c:v>18.55</c:v>
                </c:pt>
                <c:pt idx="13" formatCode="0.00">
                  <c:v>18.850000000000001</c:v>
                </c:pt>
                <c:pt idx="14" formatCode="0.00">
                  <c:v>19.13</c:v>
                </c:pt>
                <c:pt idx="15" formatCode="0.00">
                  <c:v>19.37</c:v>
                </c:pt>
                <c:pt idx="16" formatCode="0.00">
                  <c:v>19.600000000000001</c:v>
                </c:pt>
                <c:pt idx="17" formatCode="0.00">
                  <c:v>19.8200000000001</c:v>
                </c:pt>
                <c:pt idx="18" formatCode="0.00">
                  <c:v>20.02</c:v>
                </c:pt>
                <c:pt idx="19" formatCode="0.00">
                  <c:v>20.22</c:v>
                </c:pt>
                <c:pt idx="20" formatCode="0.00">
                  <c:v>20.399999999999999</c:v>
                </c:pt>
                <c:pt idx="21" formatCode="0.00">
                  <c:v>20.560000000000102</c:v>
                </c:pt>
                <c:pt idx="22" formatCode="0.00">
                  <c:v>20.72</c:v>
                </c:pt>
                <c:pt idx="23" formatCode="0.00">
                  <c:v>20.87</c:v>
                </c:pt>
                <c:pt idx="24" formatCode="0.00">
                  <c:v>21</c:v>
                </c:pt>
                <c:pt idx="25" formatCode="0.00">
                  <c:v>21.13</c:v>
                </c:pt>
                <c:pt idx="26" formatCode="0.00">
                  <c:v>21.26</c:v>
                </c:pt>
                <c:pt idx="27" formatCode="0.00">
                  <c:v>21.37</c:v>
                </c:pt>
                <c:pt idx="28" formatCode="0.00">
                  <c:v>21.49</c:v>
                </c:pt>
                <c:pt idx="29" formatCode="0.00">
                  <c:v>21.59</c:v>
                </c:pt>
                <c:pt idx="30" formatCode="0.00">
                  <c:v>21.690000000000101</c:v>
                </c:pt>
                <c:pt idx="31" formatCode="0.00">
                  <c:v>21.79</c:v>
                </c:pt>
                <c:pt idx="32" formatCode="0.00">
                  <c:v>21.88</c:v>
                </c:pt>
                <c:pt idx="33" formatCode="0.00">
                  <c:v>21.97</c:v>
                </c:pt>
                <c:pt idx="34" formatCode="0.00">
                  <c:v>22.05</c:v>
                </c:pt>
                <c:pt idx="35" formatCode="0.00">
                  <c:v>22.13</c:v>
                </c:pt>
                <c:pt idx="36" formatCode="0.00">
                  <c:v>22.21</c:v>
                </c:pt>
                <c:pt idx="37" formatCode="0.00">
                  <c:v>22.28</c:v>
                </c:pt>
                <c:pt idx="38" formatCode="0.00">
                  <c:v>22.35</c:v>
                </c:pt>
                <c:pt idx="39" formatCode="0.00">
                  <c:v>22.42</c:v>
                </c:pt>
                <c:pt idx="40" formatCode="0.00">
                  <c:v>22.49</c:v>
                </c:pt>
                <c:pt idx="41" formatCode="0.00">
                  <c:v>22.55</c:v>
                </c:pt>
                <c:pt idx="42" formatCode="0.00">
                  <c:v>22.61</c:v>
                </c:pt>
                <c:pt idx="43" formatCode="0.00">
                  <c:v>22.67</c:v>
                </c:pt>
                <c:pt idx="44" formatCode="0.00">
                  <c:v>22.73</c:v>
                </c:pt>
                <c:pt idx="45" formatCode="0.00">
                  <c:v>22.78</c:v>
                </c:pt>
                <c:pt idx="46" formatCode="0.00">
                  <c:v>22.83</c:v>
                </c:pt>
                <c:pt idx="47" formatCode="0.00">
                  <c:v>22.89</c:v>
                </c:pt>
                <c:pt idx="48" formatCode="0.00">
                  <c:v>22.940000000000101</c:v>
                </c:pt>
                <c:pt idx="49" formatCode="0.00">
                  <c:v>22.98</c:v>
                </c:pt>
                <c:pt idx="50" formatCode="0.00">
                  <c:v>23.03</c:v>
                </c:pt>
                <c:pt idx="51" formatCode="0.00">
                  <c:v>23.08</c:v>
                </c:pt>
                <c:pt idx="52" formatCode="0.00">
                  <c:v>23.12</c:v>
                </c:pt>
                <c:pt idx="53" formatCode="0.00">
                  <c:v>23.16</c:v>
                </c:pt>
                <c:pt idx="54" formatCode="0.00">
                  <c:v>23.2</c:v>
                </c:pt>
                <c:pt idx="55" formatCode="0.00">
                  <c:v>23.24</c:v>
                </c:pt>
                <c:pt idx="56" formatCode="0.00">
                  <c:v>23.28</c:v>
                </c:pt>
                <c:pt idx="57" formatCode="0.00">
                  <c:v>23.3200000000001</c:v>
                </c:pt>
                <c:pt idx="58" formatCode="0.00">
                  <c:v>23.36</c:v>
                </c:pt>
                <c:pt idx="59" formatCode="0.00">
                  <c:v>23.39</c:v>
                </c:pt>
                <c:pt idx="60" formatCode="0.00">
                  <c:v>23.430000000000099</c:v>
                </c:pt>
                <c:pt idx="61" formatCode="0.00">
                  <c:v>23.46</c:v>
                </c:pt>
                <c:pt idx="62" formatCode="0.00">
                  <c:v>23.5</c:v>
                </c:pt>
                <c:pt idx="63" formatCode="0.00">
                  <c:v>23.53</c:v>
                </c:pt>
                <c:pt idx="64" formatCode="0.00">
                  <c:v>23.560000000000102</c:v>
                </c:pt>
                <c:pt idx="65" formatCode="0.00">
                  <c:v>23.59</c:v>
                </c:pt>
                <c:pt idx="66" formatCode="0.00">
                  <c:v>23.62</c:v>
                </c:pt>
                <c:pt idx="67" formatCode="0.00">
                  <c:v>23.65</c:v>
                </c:pt>
                <c:pt idx="68" formatCode="0.00">
                  <c:v>23.680000000000099</c:v>
                </c:pt>
                <c:pt idx="69" formatCode="0.00">
                  <c:v>23.71</c:v>
                </c:pt>
                <c:pt idx="70" formatCode="0.00">
                  <c:v>23.74</c:v>
                </c:pt>
                <c:pt idx="71" formatCode="0.00">
                  <c:v>23.77</c:v>
                </c:pt>
                <c:pt idx="72" formatCode="0.00">
                  <c:v>23.79</c:v>
                </c:pt>
                <c:pt idx="73" formatCode="0.00">
                  <c:v>23.8200000000001</c:v>
                </c:pt>
                <c:pt idx="74" formatCode="0.00">
                  <c:v>23.85</c:v>
                </c:pt>
                <c:pt idx="75" formatCode="0.00">
                  <c:v>23.87</c:v>
                </c:pt>
                <c:pt idx="76" formatCode="0.00">
                  <c:v>23.9</c:v>
                </c:pt>
                <c:pt idx="77" formatCode="0.00">
                  <c:v>23.92</c:v>
                </c:pt>
                <c:pt idx="78" formatCode="0.00">
                  <c:v>23.940000000000101</c:v>
                </c:pt>
                <c:pt idx="79" formatCode="0.00">
                  <c:v>23.97</c:v>
                </c:pt>
                <c:pt idx="80" formatCode="0.00">
                  <c:v>23.99</c:v>
                </c:pt>
                <c:pt idx="81" formatCode="0.00">
                  <c:v>24.01</c:v>
                </c:pt>
                <c:pt idx="82" formatCode="0.00">
                  <c:v>24.03</c:v>
                </c:pt>
                <c:pt idx="83" formatCode="0.00">
                  <c:v>24.060000000000102</c:v>
                </c:pt>
                <c:pt idx="84" formatCode="0.00">
                  <c:v>24.08</c:v>
                </c:pt>
                <c:pt idx="85" formatCode="0.00">
                  <c:v>24.1</c:v>
                </c:pt>
                <c:pt idx="86" formatCode="0.00">
                  <c:v>24.12</c:v>
                </c:pt>
                <c:pt idx="87" formatCode="0.00">
                  <c:v>24.14</c:v>
                </c:pt>
                <c:pt idx="88" formatCode="0.00">
                  <c:v>24.16</c:v>
                </c:pt>
                <c:pt idx="89" formatCode="0.00">
                  <c:v>24.180000000000099</c:v>
                </c:pt>
                <c:pt idx="90" formatCode="0.00">
                  <c:v>24.2</c:v>
                </c:pt>
                <c:pt idx="91" formatCode="0.00">
                  <c:v>24.21</c:v>
                </c:pt>
                <c:pt idx="92" formatCode="0.00">
                  <c:v>24.23</c:v>
                </c:pt>
                <c:pt idx="93" formatCode="0.00">
                  <c:v>24.25</c:v>
                </c:pt>
                <c:pt idx="94" formatCode="0.00">
                  <c:v>24.27</c:v>
                </c:pt>
                <c:pt idx="95" formatCode="0.00">
                  <c:v>24.29</c:v>
                </c:pt>
                <c:pt idx="96" formatCode="0.00">
                  <c:v>24.3</c:v>
                </c:pt>
                <c:pt idx="97" formatCode="0.00">
                  <c:v>24.3200000000001</c:v>
                </c:pt>
                <c:pt idx="98" formatCode="0.00">
                  <c:v>24.34</c:v>
                </c:pt>
                <c:pt idx="99" formatCode="0.00">
                  <c:v>24.35</c:v>
                </c:pt>
                <c:pt idx="100" formatCode="0.00">
                  <c:v>24.37</c:v>
                </c:pt>
                <c:pt idx="101" formatCode="0.00">
                  <c:v>24.39</c:v>
                </c:pt>
                <c:pt idx="102" formatCode="0.00">
                  <c:v>24.4</c:v>
                </c:pt>
                <c:pt idx="103" formatCode="0.00">
                  <c:v>24.42</c:v>
                </c:pt>
                <c:pt idx="104" formatCode="0.00">
                  <c:v>24.430000000000099</c:v>
                </c:pt>
                <c:pt idx="105" formatCode="0.00">
                  <c:v>24.45</c:v>
                </c:pt>
                <c:pt idx="106" formatCode="0.00">
                  <c:v>24.46</c:v>
                </c:pt>
                <c:pt idx="107" formatCode="0.00">
                  <c:v>24.48</c:v>
                </c:pt>
                <c:pt idx="108" formatCode="0.00">
                  <c:v>24.49</c:v>
                </c:pt>
                <c:pt idx="109" formatCode="0.00">
                  <c:v>24.5</c:v>
                </c:pt>
                <c:pt idx="110" formatCode="0.00">
                  <c:v>24.52</c:v>
                </c:pt>
                <c:pt idx="111" formatCode="0.00">
                  <c:v>24.53</c:v>
                </c:pt>
                <c:pt idx="112" formatCode="0.00">
                  <c:v>24.55</c:v>
                </c:pt>
                <c:pt idx="113" formatCode="0.00">
                  <c:v>24.560000000000102</c:v>
                </c:pt>
                <c:pt idx="114" formatCode="0.00">
                  <c:v>24.5700000000001</c:v>
                </c:pt>
                <c:pt idx="115" formatCode="0.00">
                  <c:v>24.59</c:v>
                </c:pt>
                <c:pt idx="116" formatCode="0.00">
                  <c:v>24.6</c:v>
                </c:pt>
                <c:pt idx="117" formatCode="0.00">
                  <c:v>24.61</c:v>
                </c:pt>
                <c:pt idx="118" formatCode="0.00">
                  <c:v>24.62</c:v>
                </c:pt>
                <c:pt idx="119" formatCode="0.00">
                  <c:v>24.64</c:v>
                </c:pt>
                <c:pt idx="120" formatCode="0.00">
                  <c:v>24.65</c:v>
                </c:pt>
                <c:pt idx="121" formatCode="0.00">
                  <c:v>24.66</c:v>
                </c:pt>
                <c:pt idx="122" formatCode="0.00">
                  <c:v>24.67</c:v>
                </c:pt>
                <c:pt idx="123" formatCode="0.00">
                  <c:v>24.680000000000099</c:v>
                </c:pt>
                <c:pt idx="124" formatCode="0.00">
                  <c:v>24.7</c:v>
                </c:pt>
                <c:pt idx="125" formatCode="0.00">
                  <c:v>24.71</c:v>
                </c:pt>
                <c:pt idx="126" formatCode="0.00">
                  <c:v>24.72</c:v>
                </c:pt>
                <c:pt idx="127" formatCode="0.00">
                  <c:v>24.73</c:v>
                </c:pt>
                <c:pt idx="128" formatCode="0.00">
                  <c:v>24.74</c:v>
                </c:pt>
                <c:pt idx="129" formatCode="0.00">
                  <c:v>24.75</c:v>
                </c:pt>
                <c:pt idx="130" formatCode="0.00">
                  <c:v>24.76</c:v>
                </c:pt>
                <c:pt idx="131" formatCode="0.00">
                  <c:v>24.77</c:v>
                </c:pt>
                <c:pt idx="132" formatCode="0.00">
                  <c:v>24.78</c:v>
                </c:pt>
                <c:pt idx="133" formatCode="0.00">
                  <c:v>24.79</c:v>
                </c:pt>
                <c:pt idx="134" formatCode="0.00">
                  <c:v>24.810000000000102</c:v>
                </c:pt>
                <c:pt idx="135" formatCode="0.00">
                  <c:v>24.8200000000001</c:v>
                </c:pt>
                <c:pt idx="136" formatCode="0.00">
                  <c:v>24.83</c:v>
                </c:pt>
                <c:pt idx="137" formatCode="0.00">
                  <c:v>24.84</c:v>
                </c:pt>
                <c:pt idx="138" formatCode="0.00">
                  <c:v>24.85</c:v>
                </c:pt>
                <c:pt idx="139" formatCode="0.00">
                  <c:v>24.86</c:v>
                </c:pt>
                <c:pt idx="140" formatCode="0.00">
                  <c:v>24.87</c:v>
                </c:pt>
                <c:pt idx="141" formatCode="0.00">
                  <c:v>24.87</c:v>
                </c:pt>
                <c:pt idx="142" formatCode="0.00">
                  <c:v>24.88</c:v>
                </c:pt>
                <c:pt idx="143" formatCode="0.00">
                  <c:v>24.89</c:v>
                </c:pt>
                <c:pt idx="144" formatCode="0.00">
                  <c:v>24.9</c:v>
                </c:pt>
                <c:pt idx="145" formatCode="0.00">
                  <c:v>24.91</c:v>
                </c:pt>
                <c:pt idx="146" formatCode="0.00">
                  <c:v>24.92</c:v>
                </c:pt>
                <c:pt idx="147" formatCode="0.00">
                  <c:v>24.930000000000099</c:v>
                </c:pt>
                <c:pt idx="148" formatCode="0.00">
                  <c:v>24.940000000000101</c:v>
                </c:pt>
                <c:pt idx="149" formatCode="0.00">
                  <c:v>24.95</c:v>
                </c:pt>
                <c:pt idx="150" formatCode="0.00">
                  <c:v>24.96</c:v>
                </c:pt>
                <c:pt idx="151" formatCode="0.00">
                  <c:v>24.96</c:v>
                </c:pt>
                <c:pt idx="152" formatCode="0.00">
                  <c:v>24.97</c:v>
                </c:pt>
                <c:pt idx="153" formatCode="0.00">
                  <c:v>24.98</c:v>
                </c:pt>
                <c:pt idx="154" formatCode="0.00">
                  <c:v>24.99</c:v>
                </c:pt>
                <c:pt idx="155" formatCode="0.00">
                  <c:v>25</c:v>
                </c:pt>
                <c:pt idx="156" formatCode="0.00">
                  <c:v>25.01</c:v>
                </c:pt>
                <c:pt idx="157" formatCode="0.00">
                  <c:v>25.01</c:v>
                </c:pt>
                <c:pt idx="158" formatCode="0.00">
                  <c:v>25.02</c:v>
                </c:pt>
                <c:pt idx="159" formatCode="0.00">
                  <c:v>25.03</c:v>
                </c:pt>
                <c:pt idx="160" formatCode="0.00">
                  <c:v>25.04</c:v>
                </c:pt>
                <c:pt idx="161" formatCode="0.00">
                  <c:v>25.05</c:v>
                </c:pt>
                <c:pt idx="162" formatCode="0.00">
                  <c:v>25.05</c:v>
                </c:pt>
                <c:pt idx="163" formatCode="0.00">
                  <c:v>25.060000000000102</c:v>
                </c:pt>
                <c:pt idx="164" formatCode="0.00">
                  <c:v>25.0700000000001</c:v>
                </c:pt>
                <c:pt idx="165" formatCode="0.00">
                  <c:v>25.08</c:v>
                </c:pt>
                <c:pt idx="166" formatCode="0.00">
                  <c:v>25.08</c:v>
                </c:pt>
                <c:pt idx="167" formatCode="0.00">
                  <c:v>25.09</c:v>
                </c:pt>
                <c:pt idx="168" formatCode="0.00">
                  <c:v>25.1</c:v>
                </c:pt>
                <c:pt idx="169" formatCode="0.00">
                  <c:v>25.11</c:v>
                </c:pt>
                <c:pt idx="170" formatCode="0.00">
                  <c:v>25.11</c:v>
                </c:pt>
                <c:pt idx="171" formatCode="0.00">
                  <c:v>25.12</c:v>
                </c:pt>
                <c:pt idx="172" formatCode="0.00">
                  <c:v>25.13</c:v>
                </c:pt>
                <c:pt idx="173" formatCode="0.00">
                  <c:v>25.13</c:v>
                </c:pt>
                <c:pt idx="174" formatCode="0.00">
                  <c:v>25.14</c:v>
                </c:pt>
                <c:pt idx="175" formatCode="0.00">
                  <c:v>25.15</c:v>
                </c:pt>
                <c:pt idx="176" formatCode="0.00">
                  <c:v>25.16</c:v>
                </c:pt>
                <c:pt idx="177" formatCode="0.00">
                  <c:v>25.16</c:v>
                </c:pt>
                <c:pt idx="178" formatCode="0.00">
                  <c:v>25.17</c:v>
                </c:pt>
                <c:pt idx="179" formatCode="0.00">
                  <c:v>25.180000000000099</c:v>
                </c:pt>
                <c:pt idx="180" formatCode="0.00">
                  <c:v>25.180000000000099</c:v>
                </c:pt>
                <c:pt idx="181" formatCode="0.00">
                  <c:v>25.190000000000101</c:v>
                </c:pt>
                <c:pt idx="182" formatCode="0.00">
                  <c:v>25.2</c:v>
                </c:pt>
                <c:pt idx="183" formatCode="0.00">
                  <c:v>25.2</c:v>
                </c:pt>
                <c:pt idx="184" formatCode="0.00">
                  <c:v>25.21</c:v>
                </c:pt>
                <c:pt idx="185" formatCode="0.00">
                  <c:v>25.21</c:v>
                </c:pt>
                <c:pt idx="186" formatCode="0.00">
                  <c:v>25.22</c:v>
                </c:pt>
                <c:pt idx="187" formatCode="0.00">
                  <c:v>25.23</c:v>
                </c:pt>
                <c:pt idx="188" formatCode="0.00">
                  <c:v>25.23</c:v>
                </c:pt>
                <c:pt idx="189" formatCode="0.00">
                  <c:v>25.24</c:v>
                </c:pt>
                <c:pt idx="190" formatCode="0.00">
                  <c:v>25.25</c:v>
                </c:pt>
                <c:pt idx="191" formatCode="0.00">
                  <c:v>25.25</c:v>
                </c:pt>
                <c:pt idx="192" formatCode="0.00">
                  <c:v>25.26</c:v>
                </c:pt>
                <c:pt idx="193" formatCode="0.00">
                  <c:v>25.26</c:v>
                </c:pt>
                <c:pt idx="194" formatCode="0.00">
                  <c:v>25.27</c:v>
                </c:pt>
                <c:pt idx="195" formatCode="0.00">
                  <c:v>25.28</c:v>
                </c:pt>
                <c:pt idx="196" formatCode="0.00">
                  <c:v>25.28</c:v>
                </c:pt>
                <c:pt idx="197" formatCode="0.00">
                  <c:v>25.29</c:v>
                </c:pt>
                <c:pt idx="198" formatCode="0.00">
                  <c:v>25.29</c:v>
                </c:pt>
                <c:pt idx="199" formatCode="0.00">
                  <c:v>25.3</c:v>
                </c:pt>
                <c:pt idx="200" formatCode="0.00">
                  <c:v>25.3</c:v>
                </c:pt>
              </c:numCache>
            </c:numRef>
          </c:yVal>
          <c:smooth val="1"/>
          <c:extLst>
            <c:ext xmlns:c16="http://schemas.microsoft.com/office/drawing/2014/chart" uri="{C3380CC4-5D6E-409C-BE32-E72D297353CC}">
              <c16:uniqueId val="{00000002-66BD-4E4E-9EDD-A64CA2DDC2FD}"/>
            </c:ext>
          </c:extLst>
        </c:ser>
        <c:ser>
          <c:idx val="3"/>
          <c:order val="3"/>
          <c:tx>
            <c:v>r(d) Экспоненциальное</c:v>
          </c:tx>
          <c:spPr>
            <a:ln w="12700" cap="rnd">
              <a:solidFill>
                <a:srgbClr val="FF0000"/>
              </a:solidFill>
              <a:prstDash val="sysDash"/>
              <a:round/>
            </a:ln>
            <a:effectLst/>
          </c:spPr>
          <c:marker>
            <c:symbol val="none"/>
          </c:marker>
          <c:xVal>
            <c:numRef>
              <c:f>'R(d), r(d)'!$B$11:$B$211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r(d)'!$D$11:$D$211</c:f>
              <c:numCache>
                <c:formatCode>General</c:formatCode>
                <c:ptCount val="201"/>
                <c:pt idx="4" formatCode="0.000">
                  <c:v>-26.354999999999901</c:v>
                </c:pt>
                <c:pt idx="5" formatCode="0.000">
                  <c:v>-18.4450000000001</c:v>
                </c:pt>
                <c:pt idx="6" formatCode="0.000">
                  <c:v>-13.9350000000001</c:v>
                </c:pt>
                <c:pt idx="7" formatCode="0.000">
                  <c:v>-10.975</c:v>
                </c:pt>
                <c:pt idx="8" formatCode="0.000">
                  <c:v>-8.8649999999999007</c:v>
                </c:pt>
                <c:pt idx="9" formatCode="0.000">
                  <c:v>-7.2649999999999899</c:v>
                </c:pt>
                <c:pt idx="10" formatCode="0.000">
                  <c:v>-6.0249999999999799</c:v>
                </c:pt>
                <c:pt idx="11" formatCode="0.000">
                  <c:v>-5.0249999999999799</c:v>
                </c:pt>
                <c:pt idx="12" formatCode="0.000">
                  <c:v>-4.19500000000005</c:v>
                </c:pt>
                <c:pt idx="13" formatCode="0.000">
                  <c:v>-3.5049999999999999</c:v>
                </c:pt>
                <c:pt idx="14" formatCode="0.000">
                  <c:v>-2.91500000000008</c:v>
                </c:pt>
                <c:pt idx="15" formatCode="0.000">
                  <c:v>-2.4049999999999701</c:v>
                </c:pt>
                <c:pt idx="16" formatCode="0.000">
                  <c:v>-1.9650000000000301</c:v>
                </c:pt>
                <c:pt idx="17" formatCode="0.000">
                  <c:v>-1.57499999999993</c:v>
                </c:pt>
                <c:pt idx="18" formatCode="0.000">
                  <c:v>-1.2250000000000201</c:v>
                </c:pt>
                <c:pt idx="19" formatCode="0.000">
                  <c:v>-0.91500000000007697</c:v>
                </c:pt>
                <c:pt idx="20" formatCode="0.000">
                  <c:v>-0.64499999999986801</c:v>
                </c:pt>
                <c:pt idx="21" formatCode="0.000">
                  <c:v>-0.39499999999986801</c:v>
                </c:pt>
                <c:pt idx="22" formatCode="0.000">
                  <c:v>-0.165000000000077</c:v>
                </c:pt>
                <c:pt idx="23" formatCode="0.000">
                  <c:v>4.49999999999591E-2</c:v>
                </c:pt>
                <c:pt idx="24" formatCode="0.000">
                  <c:v>0.235000000000014</c:v>
                </c:pt>
                <c:pt idx="25" formatCode="0.000">
                  <c:v>0.42500000000006799</c:v>
                </c:pt>
                <c:pt idx="26" formatCode="0.000">
                  <c:v>0.60500000000013199</c:v>
                </c:pt>
                <c:pt idx="27" formatCode="0.000">
                  <c:v>0.78499999999996795</c:v>
                </c:pt>
                <c:pt idx="28" formatCode="0.000">
                  <c:v>0.95500000000004104</c:v>
                </c:pt>
                <c:pt idx="29" formatCode="0.000">
                  <c:v>1.1150000000001199</c:v>
                </c:pt>
                <c:pt idx="30" formatCode="0.000">
                  <c:v>1.2749999999999799</c:v>
                </c:pt>
                <c:pt idx="31" formatCode="0.000">
                  <c:v>1.42500000000007</c:v>
                </c:pt>
                <c:pt idx="32" formatCode="0.000">
                  <c:v>1.57499999999993</c:v>
                </c:pt>
                <c:pt idx="33" formatCode="0.000">
                  <c:v>1.7250000000000201</c:v>
                </c:pt>
                <c:pt idx="34" formatCode="0.000">
                  <c:v>1.8650000000001199</c:v>
                </c:pt>
                <c:pt idx="35" formatCode="0.000">
                  <c:v>2.0049999999999999</c:v>
                </c:pt>
                <c:pt idx="36" formatCode="0.000">
                  <c:v>2.1350000000001002</c:v>
                </c:pt>
                <c:pt idx="37" formatCode="0.000">
                  <c:v>2.2649999999999899</c:v>
                </c:pt>
                <c:pt idx="38" formatCode="0.000">
                  <c:v>2.3950000000000999</c:v>
                </c:pt>
                <c:pt idx="39" formatCode="0.000">
                  <c:v>2.5149999999999899</c:v>
                </c:pt>
                <c:pt idx="40" formatCode="0.000">
                  <c:v>2.6350000000001002</c:v>
                </c:pt>
                <c:pt idx="41" formatCode="0.000">
                  <c:v>2.7549999999999999</c:v>
                </c:pt>
                <c:pt idx="42" formatCode="0.000">
                  <c:v>2.8650000000001201</c:v>
                </c:pt>
                <c:pt idx="43" formatCode="0.000">
                  <c:v>2.9850000000000101</c:v>
                </c:pt>
                <c:pt idx="44" formatCode="0.000">
                  <c:v>3.0950000000000299</c:v>
                </c:pt>
                <c:pt idx="45" formatCode="0.000">
                  <c:v>3.19500000000005</c:v>
                </c:pt>
                <c:pt idx="46" formatCode="0.000">
                  <c:v>3.30499999999995</c:v>
                </c:pt>
                <c:pt idx="47" formatCode="0.000">
                  <c:v>3.40500000000009</c:v>
                </c:pt>
                <c:pt idx="48" formatCode="0.000">
                  <c:v>3.5049999999999999</c:v>
                </c:pt>
                <c:pt idx="49" formatCode="0.000">
                  <c:v>3.6050000000001301</c:v>
                </c:pt>
                <c:pt idx="50" formatCode="0.000">
                  <c:v>3.70500000000004</c:v>
                </c:pt>
                <c:pt idx="51" formatCode="0.000">
                  <c:v>3.79499999999996</c:v>
                </c:pt>
                <c:pt idx="52" formatCode="0.000">
                  <c:v>3.8950000000000999</c:v>
                </c:pt>
                <c:pt idx="53" formatCode="0.000">
                  <c:v>3.9850000000000101</c:v>
                </c:pt>
                <c:pt idx="54" formatCode="0.000">
                  <c:v>4.07499999999993</c:v>
                </c:pt>
                <c:pt idx="55" formatCode="0.000">
                  <c:v>4.16500000000008</c:v>
                </c:pt>
                <c:pt idx="56" formatCode="0.000">
                  <c:v>4.2450000000000001</c:v>
                </c:pt>
                <c:pt idx="57" formatCode="0.000">
                  <c:v>4.33499999999992</c:v>
                </c:pt>
                <c:pt idx="58" formatCode="0.000">
                  <c:v>4.41500000000008</c:v>
                </c:pt>
                <c:pt idx="59" formatCode="0.000">
                  <c:v>4.5049999999999999</c:v>
                </c:pt>
                <c:pt idx="60" formatCode="0.000">
                  <c:v>4.58499999999992</c:v>
                </c:pt>
                <c:pt idx="61" formatCode="0.000">
                  <c:v>4.66500000000008</c:v>
                </c:pt>
                <c:pt idx="62" formatCode="0.000">
                  <c:v>4.7450000000000001</c:v>
                </c:pt>
                <c:pt idx="63" formatCode="0.000">
                  <c:v>4.81499999999994</c:v>
                </c:pt>
                <c:pt idx="64" formatCode="0.000">
                  <c:v>4.8950000000000999</c:v>
                </c:pt>
                <c:pt idx="65" formatCode="0.000">
                  <c:v>4.9750000000000201</c:v>
                </c:pt>
                <c:pt idx="66" formatCode="0.000">
                  <c:v>5.04499999999996</c:v>
                </c:pt>
                <c:pt idx="67" formatCode="0.000">
                  <c:v>5.1150000000001201</c:v>
                </c:pt>
                <c:pt idx="68" formatCode="0.000">
                  <c:v>5.18500000000006</c:v>
                </c:pt>
                <c:pt idx="69" formatCode="0.000">
                  <c:v>5.2649999999999899</c:v>
                </c:pt>
                <c:pt idx="70" formatCode="0.000">
                  <c:v>5.33499999999992</c:v>
                </c:pt>
                <c:pt idx="71" formatCode="0.000">
                  <c:v>5.3950000000000999</c:v>
                </c:pt>
                <c:pt idx="72" formatCode="0.000">
                  <c:v>5.4650000000000301</c:v>
                </c:pt>
                <c:pt idx="73" formatCode="0.000">
                  <c:v>5.5349999999999699</c:v>
                </c:pt>
                <c:pt idx="74" formatCode="0.000">
                  <c:v>5.6050000000001301</c:v>
                </c:pt>
                <c:pt idx="75" formatCode="0.000">
                  <c:v>5.66500000000008</c:v>
                </c:pt>
                <c:pt idx="76" formatCode="0.000">
                  <c:v>5.7350000000000101</c:v>
                </c:pt>
                <c:pt idx="77" formatCode="0.000">
                  <c:v>5.79499999999996</c:v>
                </c:pt>
                <c:pt idx="78" formatCode="0.000">
                  <c:v>5.8550000000001301</c:v>
                </c:pt>
                <c:pt idx="79" formatCode="0.000">
                  <c:v>5.91500000000008</c:v>
                </c:pt>
                <c:pt idx="80" formatCode="0.000">
                  <c:v>5.9850000000000101</c:v>
                </c:pt>
                <c:pt idx="81" formatCode="0.000">
                  <c:v>6.04499999999996</c:v>
                </c:pt>
                <c:pt idx="82" formatCode="0.000">
                  <c:v>6.1050000000001301</c:v>
                </c:pt>
                <c:pt idx="83" formatCode="0.000">
                  <c:v>6.16500000000008</c:v>
                </c:pt>
                <c:pt idx="84" formatCode="0.000">
                  <c:v>6.2150000000000301</c:v>
                </c:pt>
                <c:pt idx="85" formatCode="0.000">
                  <c:v>6.2749999999999799</c:v>
                </c:pt>
                <c:pt idx="86" formatCode="0.000">
                  <c:v>6.33499999999992</c:v>
                </c:pt>
                <c:pt idx="87" formatCode="0.000">
                  <c:v>6.3950000000000999</c:v>
                </c:pt>
                <c:pt idx="88" formatCode="0.000">
                  <c:v>6.44500000000005</c:v>
                </c:pt>
                <c:pt idx="89" formatCode="0.000">
                  <c:v>6.5049999999999999</c:v>
                </c:pt>
                <c:pt idx="90" formatCode="0.000">
                  <c:v>6.55499999999995</c:v>
                </c:pt>
                <c:pt idx="91" formatCode="0.000">
                  <c:v>6.6150000000001201</c:v>
                </c:pt>
                <c:pt idx="92" formatCode="0.000">
                  <c:v>6.66500000000008</c:v>
                </c:pt>
                <c:pt idx="93" formatCode="0.000">
                  <c:v>6.7150000000000301</c:v>
                </c:pt>
                <c:pt idx="94" formatCode="0.000">
                  <c:v>6.7649999999999899</c:v>
                </c:pt>
                <c:pt idx="95" formatCode="0.000">
                  <c:v>6.82499999999993</c:v>
                </c:pt>
                <c:pt idx="96" formatCode="0.000">
                  <c:v>6.8750000000001101</c:v>
                </c:pt>
                <c:pt idx="97" formatCode="0.000">
                  <c:v>6.92500000000007</c:v>
                </c:pt>
                <c:pt idx="98" formatCode="0.000">
                  <c:v>6.9750000000000201</c:v>
                </c:pt>
                <c:pt idx="99" formatCode="0.000">
                  <c:v>7.0249999999999799</c:v>
                </c:pt>
                <c:pt idx="100" formatCode="0.000">
                  <c:v>7.07499999999993</c:v>
                </c:pt>
                <c:pt idx="101" formatCode="0.000">
                  <c:v>7.1250000000001101</c:v>
                </c:pt>
                <c:pt idx="102" formatCode="0.000">
                  <c:v>7.16500000000008</c:v>
                </c:pt>
                <c:pt idx="103" formatCode="0.000">
                  <c:v>7.2150000000000301</c:v>
                </c:pt>
                <c:pt idx="104" formatCode="0.000">
                  <c:v>7.2649999999999899</c:v>
                </c:pt>
                <c:pt idx="105" formatCode="0.000">
                  <c:v>7.31499999999994</c:v>
                </c:pt>
                <c:pt idx="106" formatCode="0.000">
                  <c:v>7.3550000000001301</c:v>
                </c:pt>
                <c:pt idx="107" formatCode="0.000">
                  <c:v>7.40500000000009</c:v>
                </c:pt>
                <c:pt idx="108" formatCode="0.000">
                  <c:v>7.44500000000005</c:v>
                </c:pt>
                <c:pt idx="109" formatCode="0.000">
                  <c:v>7.4950000000000001</c:v>
                </c:pt>
                <c:pt idx="110" formatCode="0.000">
                  <c:v>7.5349999999999699</c:v>
                </c:pt>
                <c:pt idx="111" formatCode="0.000">
                  <c:v>7.58499999999992</c:v>
                </c:pt>
                <c:pt idx="112" formatCode="0.000">
                  <c:v>7.6250000000001101</c:v>
                </c:pt>
                <c:pt idx="113" formatCode="0.000">
                  <c:v>7.67500000000007</c:v>
                </c:pt>
                <c:pt idx="114" formatCode="0.000">
                  <c:v>7.7150000000000301</c:v>
                </c:pt>
                <c:pt idx="115" formatCode="0.000">
                  <c:v>7.7549999999999999</c:v>
                </c:pt>
                <c:pt idx="116" formatCode="0.000">
                  <c:v>7.80499999999995</c:v>
                </c:pt>
                <c:pt idx="117" formatCode="0.000">
                  <c:v>7.8450000000000299</c:v>
                </c:pt>
                <c:pt idx="118" formatCode="0.000">
                  <c:v>7.8850000000001099</c:v>
                </c:pt>
                <c:pt idx="119" formatCode="0.000">
                  <c:v>7.92500000000007</c:v>
                </c:pt>
                <c:pt idx="120" formatCode="0.000">
                  <c:v>7.9650000000000301</c:v>
                </c:pt>
                <c:pt idx="121" formatCode="0.000">
                  <c:v>8.0050000000000008</c:v>
                </c:pt>
                <c:pt idx="122" formatCode="0.000">
                  <c:v>8.0449999999999608</c:v>
                </c:pt>
                <c:pt idx="123" formatCode="0.000">
                  <c:v>8.0849999999999191</c:v>
                </c:pt>
                <c:pt idx="124" formatCode="0.000">
                  <c:v>8.1250000000001101</c:v>
                </c:pt>
                <c:pt idx="125" formatCode="0.000">
                  <c:v>8.1650000000000809</c:v>
                </c:pt>
                <c:pt idx="126" formatCode="0.000">
                  <c:v>8.2050000000000392</c:v>
                </c:pt>
                <c:pt idx="127" formatCode="0.000">
                  <c:v>8.2450000000000099</c:v>
                </c:pt>
                <c:pt idx="128" formatCode="0.000">
                  <c:v>8.2849999999999699</c:v>
                </c:pt>
                <c:pt idx="129" formatCode="0.000">
                  <c:v>8.32499999999993</c:v>
                </c:pt>
                <c:pt idx="130" formatCode="0.000">
                  <c:v>8.3650000000001192</c:v>
                </c:pt>
                <c:pt idx="131" formatCode="0.000">
                  <c:v>8.3950000000001008</c:v>
                </c:pt>
                <c:pt idx="132" formatCode="0.000">
                  <c:v>8.4350000000000591</c:v>
                </c:pt>
                <c:pt idx="133" formatCode="0.000">
                  <c:v>8.4750000000000192</c:v>
                </c:pt>
                <c:pt idx="134" formatCode="0.000">
                  <c:v>8.5149999999999899</c:v>
                </c:pt>
                <c:pt idx="135" formatCode="0.000">
                  <c:v>8.5449999999999608</c:v>
                </c:pt>
                <c:pt idx="136" formatCode="0.000">
                  <c:v>8.5849999999999191</c:v>
                </c:pt>
                <c:pt idx="137" formatCode="0.000">
                  <c:v>8.6150000000001192</c:v>
                </c:pt>
                <c:pt idx="138" formatCode="0.000">
                  <c:v>8.65500000000009</c:v>
                </c:pt>
                <c:pt idx="139" formatCode="0.000">
                  <c:v>8.69500000000005</c:v>
                </c:pt>
                <c:pt idx="140" formatCode="0.000">
                  <c:v>8.7250000000000192</c:v>
                </c:pt>
                <c:pt idx="141" formatCode="0.000">
                  <c:v>8.7649999999999899</c:v>
                </c:pt>
                <c:pt idx="142" formatCode="0.000">
                  <c:v>8.7949999999999608</c:v>
                </c:pt>
                <c:pt idx="143" formatCode="0.000">
                  <c:v>8.8349999999999191</c:v>
                </c:pt>
                <c:pt idx="144" formatCode="0.000">
                  <c:v>8.8650000000001192</c:v>
                </c:pt>
                <c:pt idx="145" formatCode="0.000">
                  <c:v>8.8950000000001008</c:v>
                </c:pt>
                <c:pt idx="146" formatCode="0.000">
                  <c:v>8.9350000000000591</c:v>
                </c:pt>
                <c:pt idx="147" formatCode="0.000">
                  <c:v>8.9650000000000301</c:v>
                </c:pt>
                <c:pt idx="148" formatCode="0.000">
                  <c:v>9.0050000000000008</c:v>
                </c:pt>
                <c:pt idx="149" formatCode="0.000">
                  <c:v>9.0349999999999699</c:v>
                </c:pt>
                <c:pt idx="150" formatCode="0.000">
                  <c:v>9.0649999999999409</c:v>
                </c:pt>
                <c:pt idx="151" formatCode="0.000">
                  <c:v>9.0950000000000308</c:v>
                </c:pt>
                <c:pt idx="152" formatCode="0.000">
                  <c:v>9.1350000000001099</c:v>
                </c:pt>
                <c:pt idx="153" formatCode="0.000">
                  <c:v>9.1650000000000809</c:v>
                </c:pt>
                <c:pt idx="154" formatCode="0.000">
                  <c:v>9.19500000000005</c:v>
                </c:pt>
                <c:pt idx="155" formatCode="0.000">
                  <c:v>9.2250000000000192</c:v>
                </c:pt>
                <c:pt idx="156" formatCode="0.000">
                  <c:v>9.2649999999999899</c:v>
                </c:pt>
                <c:pt idx="157" formatCode="0.000">
                  <c:v>9.2949999999999608</c:v>
                </c:pt>
                <c:pt idx="158" formatCode="0.000">
                  <c:v>9.32499999999993</c:v>
                </c:pt>
                <c:pt idx="159" formatCode="0.000">
                  <c:v>9.3550000000001301</c:v>
                </c:pt>
                <c:pt idx="160" formatCode="0.000">
                  <c:v>9.3850000000001099</c:v>
                </c:pt>
                <c:pt idx="161" formatCode="0.000">
                  <c:v>9.4150000000000809</c:v>
                </c:pt>
                <c:pt idx="162" formatCode="0.000">
                  <c:v>9.44500000000005</c:v>
                </c:pt>
                <c:pt idx="163" formatCode="0.000">
                  <c:v>9.4750000000000192</c:v>
                </c:pt>
                <c:pt idx="164" formatCode="0.000">
                  <c:v>9.5050000000000008</c:v>
                </c:pt>
                <c:pt idx="165" formatCode="0.000">
                  <c:v>9.5349999999999699</c:v>
                </c:pt>
                <c:pt idx="166" formatCode="0.000">
                  <c:v>9.5649999999999409</c:v>
                </c:pt>
                <c:pt idx="167" formatCode="0.000">
                  <c:v>9.5950000000000308</c:v>
                </c:pt>
                <c:pt idx="168" formatCode="0.000">
                  <c:v>9.6250000000001101</c:v>
                </c:pt>
                <c:pt idx="169" formatCode="0.000">
                  <c:v>9.65500000000009</c:v>
                </c:pt>
                <c:pt idx="170" formatCode="0.000">
                  <c:v>9.6850000000000591</c:v>
                </c:pt>
                <c:pt idx="171" formatCode="0.000">
                  <c:v>9.7150000000000301</c:v>
                </c:pt>
                <c:pt idx="172" formatCode="0.000">
                  <c:v>9.7450000000000099</c:v>
                </c:pt>
                <c:pt idx="173" formatCode="0.000">
                  <c:v>9.7749999999999808</c:v>
                </c:pt>
                <c:pt idx="174" formatCode="0.000">
                  <c:v>9.7949999999999608</c:v>
                </c:pt>
                <c:pt idx="175" formatCode="0.000">
                  <c:v>9.82499999999993</c:v>
                </c:pt>
                <c:pt idx="176" formatCode="0.000">
                  <c:v>9.8550000000001301</c:v>
                </c:pt>
                <c:pt idx="177" formatCode="0.000">
                  <c:v>9.8850000000001099</c:v>
                </c:pt>
                <c:pt idx="178" formatCode="0.000">
                  <c:v>9.9150000000000809</c:v>
                </c:pt>
                <c:pt idx="179" formatCode="0.000">
                  <c:v>9.9350000000000591</c:v>
                </c:pt>
                <c:pt idx="180" formatCode="0.000">
                  <c:v>9.9650000000000301</c:v>
                </c:pt>
                <c:pt idx="181" formatCode="0.000">
                  <c:v>9.9950000000000099</c:v>
                </c:pt>
                <c:pt idx="182" formatCode="0.000">
                  <c:v>10.025</c:v>
                </c:pt>
                <c:pt idx="183" formatCode="0.000">
                  <c:v>10.045</c:v>
                </c:pt>
                <c:pt idx="184" formatCode="0.000">
                  <c:v>10.0749999999999</c:v>
                </c:pt>
                <c:pt idx="185" formatCode="0.000">
                  <c:v>10.1050000000001</c:v>
                </c:pt>
                <c:pt idx="186" formatCode="0.000">
                  <c:v>10.125000000000099</c:v>
                </c:pt>
                <c:pt idx="187" formatCode="0.000">
                  <c:v>10.155000000000101</c:v>
                </c:pt>
                <c:pt idx="188" formatCode="0.000">
                  <c:v>10.1850000000001</c:v>
                </c:pt>
                <c:pt idx="189" formatCode="0.000">
                  <c:v>10.205</c:v>
                </c:pt>
                <c:pt idx="190" formatCode="0.000">
                  <c:v>10.234999999999999</c:v>
                </c:pt>
                <c:pt idx="191" formatCode="0.000">
                  <c:v>10.265000000000001</c:v>
                </c:pt>
                <c:pt idx="192" formatCode="0.000">
                  <c:v>10.285</c:v>
                </c:pt>
                <c:pt idx="193" formatCode="0.000">
                  <c:v>10.3149999999999</c:v>
                </c:pt>
                <c:pt idx="194" formatCode="0.000">
                  <c:v>10.3349999999999</c:v>
                </c:pt>
                <c:pt idx="195" formatCode="0.000">
                  <c:v>10.3650000000001</c:v>
                </c:pt>
                <c:pt idx="196" formatCode="0.000">
                  <c:v>10.385000000000099</c:v>
                </c:pt>
                <c:pt idx="197" formatCode="0.000">
                  <c:v>10.4150000000001</c:v>
                </c:pt>
                <c:pt idx="198" formatCode="0.000">
                  <c:v>10.4350000000001</c:v>
                </c:pt>
                <c:pt idx="199" formatCode="0.000">
                  <c:v>10.465</c:v>
                </c:pt>
                <c:pt idx="200" formatCode="0.000">
                  <c:v>10.484999999999999</c:v>
                </c:pt>
              </c:numCache>
            </c:numRef>
          </c:yVal>
          <c:smooth val="1"/>
          <c:extLst>
            <c:ext xmlns:c16="http://schemas.microsoft.com/office/drawing/2014/chart" uri="{C3380CC4-5D6E-409C-BE32-E72D297353CC}">
              <c16:uniqueId val="{00000003-66BD-4E4E-9EDD-A64CA2DDC2FD}"/>
            </c:ext>
          </c:extLst>
        </c:ser>
        <c:ser>
          <c:idx val="9"/>
          <c:order val="4"/>
          <c:tx>
            <c:v>r(d) Гауссово</c:v>
          </c:tx>
          <c:spPr>
            <a:ln w="12700" cap="rnd">
              <a:solidFill>
                <a:srgbClr val="00B050"/>
              </a:solidFill>
              <a:prstDash val="sysDash"/>
              <a:round/>
            </a:ln>
            <a:effectLst/>
          </c:spPr>
          <c:marker>
            <c:symbol val="none"/>
          </c:marker>
          <c:xVal>
            <c:numRef>
              <c:f>'R(d), r(d)'!$B$11:$B$211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r(d)'!$G$11:$G$211</c:f>
              <c:numCache>
                <c:formatCode>General</c:formatCode>
                <c:ptCount val="201"/>
                <c:pt idx="4" formatCode="0.000">
                  <c:v>-24.965</c:v>
                </c:pt>
                <c:pt idx="5" formatCode="0.000">
                  <c:v>-17.405000000000001</c:v>
                </c:pt>
                <c:pt idx="6" formatCode="0.000">
                  <c:v>-13.035</c:v>
                </c:pt>
                <c:pt idx="7" formatCode="0.000">
                  <c:v>-10.154999999999999</c:v>
                </c:pt>
                <c:pt idx="8" formatCode="0.000">
                  <c:v>-8.1150000000000109</c:v>
                </c:pt>
                <c:pt idx="9" formatCode="0.000">
                  <c:v>-6.5650000000000004</c:v>
                </c:pt>
                <c:pt idx="10" formatCode="0.000">
                  <c:v>-5.3449999999999704</c:v>
                </c:pt>
                <c:pt idx="11" formatCode="0.000">
                  <c:v>-4.375</c:v>
                </c:pt>
                <c:pt idx="12" formatCode="0.000">
                  <c:v>-3.5649999999999999</c:v>
                </c:pt>
                <c:pt idx="13" formatCode="0.000">
                  <c:v>-2.88499999999999</c:v>
                </c:pt>
                <c:pt idx="14" formatCode="0.000">
                  <c:v>-2.3050000000000099</c:v>
                </c:pt>
                <c:pt idx="15" formatCode="0.000">
                  <c:v>-1.8050000000000099</c:v>
                </c:pt>
                <c:pt idx="16" formatCode="0.000">
                  <c:v>-1.375</c:v>
                </c:pt>
                <c:pt idx="17" formatCode="0.000">
                  <c:v>-0.99500000000000499</c:v>
                </c:pt>
                <c:pt idx="18" formatCode="0.000">
                  <c:v>-0.66499999999999204</c:v>
                </c:pt>
                <c:pt idx="19" formatCode="0.000">
                  <c:v>-0.36500000000000898</c:v>
                </c:pt>
                <c:pt idx="20" formatCode="0.000">
                  <c:v>-8.4999999999979495E-2</c:v>
                </c:pt>
                <c:pt idx="21" formatCode="0.000">
                  <c:v>0.15500000000003</c:v>
                </c:pt>
                <c:pt idx="22" formatCode="0.000">
                  <c:v>0.375</c:v>
                </c:pt>
                <c:pt idx="23" formatCode="0.000">
                  <c:v>0.57499999999998896</c:v>
                </c:pt>
                <c:pt idx="24" formatCode="0.000">
                  <c:v>0.76499999999998602</c:v>
                </c:pt>
                <c:pt idx="25" formatCode="0.000">
                  <c:v>0.93500000000000205</c:v>
                </c:pt>
                <c:pt idx="26" formatCode="0.000">
                  <c:v>1.0950000000000299</c:v>
                </c:pt>
                <c:pt idx="27" formatCode="0.000">
                  <c:v>1.2350000000000101</c:v>
                </c:pt>
                <c:pt idx="28" formatCode="0.000">
                  <c:v>1.375</c:v>
                </c:pt>
                <c:pt idx="29" formatCode="0.000">
                  <c:v>1.4950000000000001</c:v>
                </c:pt>
                <c:pt idx="30" formatCode="0.000">
                  <c:v>1.61500000000001</c:v>
                </c:pt>
                <c:pt idx="31" formatCode="0.000">
                  <c:v>1.7250000000000201</c:v>
                </c:pt>
                <c:pt idx="32" formatCode="0.000">
                  <c:v>1.82499999999999</c:v>
                </c:pt>
                <c:pt idx="33" formatCode="0.000">
                  <c:v>1.92500000000001</c:v>
                </c:pt>
                <c:pt idx="34" formatCode="0.000">
                  <c:v>2.0149999999999899</c:v>
                </c:pt>
                <c:pt idx="35" formatCode="0.000">
                  <c:v>2.0950000000000299</c:v>
                </c:pt>
                <c:pt idx="36" formatCode="0.000">
                  <c:v>2.17500000000001</c:v>
                </c:pt>
                <c:pt idx="37" formatCode="0.000">
                  <c:v>2.2549999999999999</c:v>
                </c:pt>
                <c:pt idx="38" formatCode="0.000">
                  <c:v>2.32499999999999</c:v>
                </c:pt>
                <c:pt idx="39" formatCode="0.000">
                  <c:v>2.3950000000000098</c:v>
                </c:pt>
                <c:pt idx="40" formatCode="0.000">
                  <c:v>2.4650000000000301</c:v>
                </c:pt>
                <c:pt idx="41" formatCode="0.000">
                  <c:v>2.5250000000000101</c:v>
                </c:pt>
                <c:pt idx="42" formatCode="0.000">
                  <c:v>2.5850000000000102</c:v>
                </c:pt>
                <c:pt idx="43" formatCode="0.000">
                  <c:v>2.6450000000000098</c:v>
                </c:pt>
                <c:pt idx="44" formatCode="0.000">
                  <c:v>2.6949999999999901</c:v>
                </c:pt>
                <c:pt idx="45" formatCode="0.000">
                  <c:v>2.7450000000000001</c:v>
                </c:pt>
                <c:pt idx="46" formatCode="0.000">
                  <c:v>2.7950000000000199</c:v>
                </c:pt>
                <c:pt idx="47" formatCode="0.000">
                  <c:v>2.8450000000000299</c:v>
                </c:pt>
                <c:pt idx="48" formatCode="0.000">
                  <c:v>2.88499999999999</c:v>
                </c:pt>
                <c:pt idx="49" formatCode="0.000">
                  <c:v>2.9350000000000001</c:v>
                </c:pt>
                <c:pt idx="50" formatCode="0.000">
                  <c:v>2.9750000000000201</c:v>
                </c:pt>
                <c:pt idx="51" formatCode="0.000">
                  <c:v>3.0149999999999899</c:v>
                </c:pt>
                <c:pt idx="52" formatCode="0.000">
                  <c:v>3.0550000000000099</c:v>
                </c:pt>
                <c:pt idx="53" formatCode="0.000">
                  <c:v>3.0950000000000299</c:v>
                </c:pt>
                <c:pt idx="54" formatCode="0.000">
                  <c:v>3.125</c:v>
                </c:pt>
                <c:pt idx="55" formatCode="0.000">
                  <c:v>3.16500000000002</c:v>
                </c:pt>
                <c:pt idx="56" formatCode="0.000">
                  <c:v>3.1949999999999901</c:v>
                </c:pt>
                <c:pt idx="57" formatCode="0.000">
                  <c:v>3.2350000000000101</c:v>
                </c:pt>
                <c:pt idx="58" formatCode="0.000">
                  <c:v>3.2649999999999899</c:v>
                </c:pt>
                <c:pt idx="59" formatCode="0.000">
                  <c:v>3.2950000000000199</c:v>
                </c:pt>
                <c:pt idx="60" formatCode="0.000">
                  <c:v>3.32499999999999</c:v>
                </c:pt>
                <c:pt idx="61" formatCode="0.000">
                  <c:v>3.35500000000002</c:v>
                </c:pt>
                <c:pt idx="62" formatCode="0.000">
                  <c:v>3.38499999999999</c:v>
                </c:pt>
                <c:pt idx="63" formatCode="0.000">
                  <c:v>3.40500000000003</c:v>
                </c:pt>
                <c:pt idx="64" formatCode="0.000">
                  <c:v>3.4350000000000001</c:v>
                </c:pt>
                <c:pt idx="65" formatCode="0.000">
                  <c:v>3.4650000000000301</c:v>
                </c:pt>
                <c:pt idx="66" formatCode="0.000">
                  <c:v>3.4850000000000101</c:v>
                </c:pt>
                <c:pt idx="67" formatCode="0.000">
                  <c:v>3.5149999999999899</c:v>
                </c:pt>
                <c:pt idx="68" formatCode="0.000">
                  <c:v>3.5350000000000299</c:v>
                </c:pt>
                <c:pt idx="69" formatCode="0.000">
                  <c:v>3.5550000000000099</c:v>
                </c:pt>
                <c:pt idx="70" formatCode="0.000">
                  <c:v>3.5850000000000102</c:v>
                </c:pt>
                <c:pt idx="71" formatCode="0.000">
                  <c:v>3.60500000000002</c:v>
                </c:pt>
                <c:pt idx="72" formatCode="0.000">
                  <c:v>3.625</c:v>
                </c:pt>
                <c:pt idx="73" formatCode="0.000">
                  <c:v>3.6450000000000098</c:v>
                </c:pt>
                <c:pt idx="74" formatCode="0.000">
                  <c:v>3.66500000000002</c:v>
                </c:pt>
                <c:pt idx="75" formatCode="0.000">
                  <c:v>3.6850000000000001</c:v>
                </c:pt>
                <c:pt idx="76" formatCode="0.000">
                  <c:v>3.7050000000000098</c:v>
                </c:pt>
                <c:pt idx="77" formatCode="0.000">
                  <c:v>3.7250000000000201</c:v>
                </c:pt>
                <c:pt idx="78" formatCode="0.000">
                  <c:v>3.7450000000000001</c:v>
                </c:pt>
                <c:pt idx="79" formatCode="0.000">
                  <c:v>3.7649999999999899</c:v>
                </c:pt>
                <c:pt idx="80" formatCode="0.000">
                  <c:v>3.7850000000000299</c:v>
                </c:pt>
                <c:pt idx="81" formatCode="0.000">
                  <c:v>3.7950000000000199</c:v>
                </c:pt>
                <c:pt idx="82" formatCode="0.000">
                  <c:v>3.8149999999999999</c:v>
                </c:pt>
                <c:pt idx="83" formatCode="0.000">
                  <c:v>3.8350000000000102</c:v>
                </c:pt>
                <c:pt idx="84" formatCode="0.000">
                  <c:v>3.8450000000000299</c:v>
                </c:pt>
                <c:pt idx="85" formatCode="0.000">
                  <c:v>3.86500000000001</c:v>
                </c:pt>
                <c:pt idx="86" formatCode="0.000">
                  <c:v>3.88499999999999</c:v>
                </c:pt>
                <c:pt idx="87" formatCode="0.000">
                  <c:v>3.8950000000000098</c:v>
                </c:pt>
                <c:pt idx="88" formatCode="0.000">
                  <c:v>3.91500000000002</c:v>
                </c:pt>
                <c:pt idx="89" formatCode="0.000">
                  <c:v>3.92500000000001</c:v>
                </c:pt>
                <c:pt idx="90" formatCode="0.000">
                  <c:v>3.9449999999999901</c:v>
                </c:pt>
                <c:pt idx="91" formatCode="0.000">
                  <c:v>3.9550000000000098</c:v>
                </c:pt>
                <c:pt idx="92" formatCode="0.000">
                  <c:v>3.9750000000000201</c:v>
                </c:pt>
                <c:pt idx="93" formatCode="0.000">
                  <c:v>3.9850000000000101</c:v>
                </c:pt>
                <c:pt idx="94" formatCode="0.000">
                  <c:v>3.9950000000000001</c:v>
                </c:pt>
                <c:pt idx="95" formatCode="0.000">
                  <c:v>4.0149999999999899</c:v>
                </c:pt>
                <c:pt idx="96" formatCode="0.000">
                  <c:v>4.0250000000000101</c:v>
                </c:pt>
                <c:pt idx="97" formatCode="0.000">
                  <c:v>4.0350000000000303</c:v>
                </c:pt>
                <c:pt idx="98" formatCode="0.000">
                  <c:v>4.0550000000000104</c:v>
                </c:pt>
                <c:pt idx="99" formatCode="0.000">
                  <c:v>4.0650000000000004</c:v>
                </c:pt>
                <c:pt idx="100" formatCode="0.000">
                  <c:v>4.0749999999999904</c:v>
                </c:pt>
                <c:pt idx="101">
                  <c:v>4.0850000000000097</c:v>
                </c:pt>
                <c:pt idx="102">
                  <c:v>4.10500000000002</c:v>
                </c:pt>
                <c:pt idx="103">
                  <c:v>4.11500000000001</c:v>
                </c:pt>
                <c:pt idx="104">
                  <c:v>4.125</c:v>
                </c:pt>
                <c:pt idx="105">
                  <c:v>4.13499999999999</c:v>
                </c:pt>
                <c:pt idx="106">
                  <c:v>4.1450000000000102</c:v>
                </c:pt>
                <c:pt idx="107">
                  <c:v>4.1550000000000296</c:v>
                </c:pt>
                <c:pt idx="108">
                  <c:v>4.1750000000000096</c:v>
                </c:pt>
                <c:pt idx="109">
                  <c:v>4.1849999999999996</c:v>
                </c:pt>
                <c:pt idx="110">
                  <c:v>4.1949999999999896</c:v>
                </c:pt>
                <c:pt idx="111">
                  <c:v>4.2050000000000098</c:v>
                </c:pt>
                <c:pt idx="112">
                  <c:v>4.2150000000000301</c:v>
                </c:pt>
                <c:pt idx="113">
                  <c:v>4.2250000000000201</c:v>
                </c:pt>
                <c:pt idx="114">
                  <c:v>4.2350000000000101</c:v>
                </c:pt>
                <c:pt idx="115">
                  <c:v>4.2450000000000001</c:v>
                </c:pt>
                <c:pt idx="116">
                  <c:v>4.2549999999999999</c:v>
                </c:pt>
                <c:pt idx="117">
                  <c:v>4.2649999999999899</c:v>
                </c:pt>
                <c:pt idx="118">
                  <c:v>4.2750000000000101</c:v>
                </c:pt>
                <c:pt idx="119">
                  <c:v>4.2850000000000303</c:v>
                </c:pt>
                <c:pt idx="120">
                  <c:v>4.2950000000000204</c:v>
                </c:pt>
                <c:pt idx="121">
                  <c:v>4.2950000000000204</c:v>
                </c:pt>
                <c:pt idx="122">
                  <c:v>4.3050000000000104</c:v>
                </c:pt>
                <c:pt idx="123">
                  <c:v>4.3150000000000004</c:v>
                </c:pt>
                <c:pt idx="124">
                  <c:v>4.3249999999999904</c:v>
                </c:pt>
                <c:pt idx="125">
                  <c:v>4.3350000000000097</c:v>
                </c:pt>
                <c:pt idx="126">
                  <c:v>4.3450000000000299</c:v>
                </c:pt>
                <c:pt idx="127">
                  <c:v>4.35500000000002</c:v>
                </c:pt>
                <c:pt idx="128">
                  <c:v>4.36500000000001</c:v>
                </c:pt>
                <c:pt idx="129">
                  <c:v>4.36500000000001</c:v>
                </c:pt>
                <c:pt idx="130">
                  <c:v>4.375</c:v>
                </c:pt>
                <c:pt idx="131">
                  <c:v>4.38499999999999</c:v>
                </c:pt>
                <c:pt idx="132">
                  <c:v>4.3950000000000102</c:v>
                </c:pt>
                <c:pt idx="133">
                  <c:v>4.4050000000000296</c:v>
                </c:pt>
                <c:pt idx="134">
                  <c:v>4.4150000000000196</c:v>
                </c:pt>
                <c:pt idx="135">
                  <c:v>4.4150000000000196</c:v>
                </c:pt>
                <c:pt idx="136">
                  <c:v>4.4250000000000096</c:v>
                </c:pt>
                <c:pt idx="137">
                  <c:v>4.4349999999999996</c:v>
                </c:pt>
                <c:pt idx="138">
                  <c:v>4.4449999999999896</c:v>
                </c:pt>
                <c:pt idx="139">
                  <c:v>4.4449999999999896</c:v>
                </c:pt>
                <c:pt idx="140">
                  <c:v>4.4550000000000098</c:v>
                </c:pt>
                <c:pt idx="141">
                  <c:v>4.4650000000000301</c:v>
                </c:pt>
                <c:pt idx="142">
                  <c:v>4.4650000000000301</c:v>
                </c:pt>
                <c:pt idx="143">
                  <c:v>4.4750000000000201</c:v>
                </c:pt>
                <c:pt idx="144">
                  <c:v>4.4850000000000101</c:v>
                </c:pt>
                <c:pt idx="145">
                  <c:v>4.4950000000000001</c:v>
                </c:pt>
                <c:pt idx="146">
                  <c:v>4.4950000000000001</c:v>
                </c:pt>
                <c:pt idx="147">
                  <c:v>4.5049999999999999</c:v>
                </c:pt>
                <c:pt idx="148">
                  <c:v>4.5149999999999899</c:v>
                </c:pt>
                <c:pt idx="149">
                  <c:v>4.5149999999999899</c:v>
                </c:pt>
                <c:pt idx="150">
                  <c:v>4.5250000000000101</c:v>
                </c:pt>
                <c:pt idx="151">
                  <c:v>4.5350000000000303</c:v>
                </c:pt>
                <c:pt idx="152">
                  <c:v>4.5350000000000303</c:v>
                </c:pt>
                <c:pt idx="153">
                  <c:v>4.5450000000000204</c:v>
                </c:pt>
                <c:pt idx="154">
                  <c:v>4.5550000000000104</c:v>
                </c:pt>
                <c:pt idx="155">
                  <c:v>4.5550000000000104</c:v>
                </c:pt>
                <c:pt idx="156">
                  <c:v>4.5650000000000004</c:v>
                </c:pt>
                <c:pt idx="157">
                  <c:v>4.5749999999999904</c:v>
                </c:pt>
                <c:pt idx="158">
                  <c:v>4.5749999999999904</c:v>
                </c:pt>
                <c:pt idx="159">
                  <c:v>4.5850000000000097</c:v>
                </c:pt>
                <c:pt idx="160">
                  <c:v>4.5850000000000097</c:v>
                </c:pt>
                <c:pt idx="161">
                  <c:v>4.5950000000000299</c:v>
                </c:pt>
                <c:pt idx="162">
                  <c:v>4.60500000000002</c:v>
                </c:pt>
                <c:pt idx="163">
                  <c:v>4.60500000000002</c:v>
                </c:pt>
                <c:pt idx="164">
                  <c:v>4.61500000000001</c:v>
                </c:pt>
                <c:pt idx="165">
                  <c:v>4.61500000000001</c:v>
                </c:pt>
                <c:pt idx="166">
                  <c:v>4.625</c:v>
                </c:pt>
                <c:pt idx="167">
                  <c:v>4.625</c:v>
                </c:pt>
                <c:pt idx="168">
                  <c:v>4.63499999999999</c:v>
                </c:pt>
                <c:pt idx="169">
                  <c:v>4.6450000000000102</c:v>
                </c:pt>
                <c:pt idx="170">
                  <c:v>4.6450000000000102</c:v>
                </c:pt>
                <c:pt idx="171">
                  <c:v>4.6550000000000296</c:v>
                </c:pt>
                <c:pt idx="172">
                  <c:v>4.6550000000000296</c:v>
                </c:pt>
                <c:pt idx="173">
                  <c:v>4.6650000000000196</c:v>
                </c:pt>
                <c:pt idx="174">
                  <c:v>4.6650000000000196</c:v>
                </c:pt>
                <c:pt idx="175">
                  <c:v>4.6750000000000096</c:v>
                </c:pt>
                <c:pt idx="176">
                  <c:v>4.6750000000000096</c:v>
                </c:pt>
                <c:pt idx="177">
                  <c:v>4.6849999999999996</c:v>
                </c:pt>
                <c:pt idx="178">
                  <c:v>4.6849999999999996</c:v>
                </c:pt>
                <c:pt idx="179">
                  <c:v>4.6949999999999896</c:v>
                </c:pt>
                <c:pt idx="180">
                  <c:v>4.6949999999999896</c:v>
                </c:pt>
                <c:pt idx="181">
                  <c:v>4.7050000000000098</c:v>
                </c:pt>
                <c:pt idx="182">
                  <c:v>4.7050000000000098</c:v>
                </c:pt>
                <c:pt idx="183">
                  <c:v>4.7150000000000301</c:v>
                </c:pt>
                <c:pt idx="184">
                  <c:v>4.7150000000000301</c:v>
                </c:pt>
                <c:pt idx="185">
                  <c:v>4.7250000000000201</c:v>
                </c:pt>
                <c:pt idx="186">
                  <c:v>4.7250000000000201</c:v>
                </c:pt>
                <c:pt idx="187">
                  <c:v>4.7350000000000101</c:v>
                </c:pt>
                <c:pt idx="188">
                  <c:v>4.7350000000000101</c:v>
                </c:pt>
                <c:pt idx="189">
                  <c:v>4.7450000000000001</c:v>
                </c:pt>
                <c:pt idx="190">
                  <c:v>4.7450000000000001</c:v>
                </c:pt>
                <c:pt idx="191">
                  <c:v>4.7549999999999999</c:v>
                </c:pt>
                <c:pt idx="192">
                  <c:v>4.7549999999999999</c:v>
                </c:pt>
                <c:pt idx="193">
                  <c:v>4.7649999999999899</c:v>
                </c:pt>
                <c:pt idx="194">
                  <c:v>4.7649999999999899</c:v>
                </c:pt>
                <c:pt idx="195">
                  <c:v>4.7750000000000101</c:v>
                </c:pt>
                <c:pt idx="196">
                  <c:v>4.7750000000000101</c:v>
                </c:pt>
                <c:pt idx="197">
                  <c:v>4.7850000000000303</c:v>
                </c:pt>
                <c:pt idx="198">
                  <c:v>4.7850000000000303</c:v>
                </c:pt>
                <c:pt idx="199">
                  <c:v>4.7850000000000303</c:v>
                </c:pt>
                <c:pt idx="200">
                  <c:v>4.7950000000000204</c:v>
                </c:pt>
              </c:numCache>
            </c:numRef>
          </c:yVal>
          <c:smooth val="1"/>
          <c:extLst>
            <c:ext xmlns:c16="http://schemas.microsoft.com/office/drawing/2014/chart" uri="{C3380CC4-5D6E-409C-BE32-E72D297353CC}">
              <c16:uniqueId val="{00000004-66BD-4E4E-9EDD-A64CA2DDC2FD}"/>
            </c:ext>
          </c:extLst>
        </c:ser>
        <c:ser>
          <c:idx val="5"/>
          <c:order val="5"/>
          <c:tx>
            <c:v>r(d) Равномерное</c:v>
          </c:tx>
          <c:spPr>
            <a:ln w="12700" cap="rnd">
              <a:solidFill>
                <a:schemeClr val="accent1"/>
              </a:solidFill>
              <a:prstDash val="sysDash"/>
              <a:round/>
            </a:ln>
            <a:effectLst/>
          </c:spPr>
          <c:marker>
            <c:symbol val="none"/>
          </c:marker>
          <c:xVal>
            <c:numRef>
              <c:f>'R(d), r(d)'!$B$11:$B$211</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r(d)'!$J$11:$J$211</c:f>
              <c:numCache>
                <c:formatCode>General</c:formatCode>
                <c:ptCount val="201"/>
                <c:pt idx="4" formatCode="0.000">
                  <c:v>-25.344999999999999</c:v>
                </c:pt>
                <c:pt idx="5" formatCode="0.000">
                  <c:v>-17.715</c:v>
                </c:pt>
                <c:pt idx="6" formatCode="0.000">
                  <c:v>-13.324999999999999</c:v>
                </c:pt>
                <c:pt idx="7" formatCode="0.000">
                  <c:v>-10.425000000000001</c:v>
                </c:pt>
                <c:pt idx="8" formatCode="0.000">
                  <c:v>-8.3549999999999898</c:v>
                </c:pt>
                <c:pt idx="9" formatCode="0.000">
                  <c:v>-6.7849999999999699</c:v>
                </c:pt>
                <c:pt idx="10" formatCode="0.000">
                  <c:v>-5.5650000000000004</c:v>
                </c:pt>
                <c:pt idx="11" formatCode="0.000">
                  <c:v>-4.5749999999999904</c:v>
                </c:pt>
                <c:pt idx="12" formatCode="0.000">
                  <c:v>-3.7649999999999899</c:v>
                </c:pt>
                <c:pt idx="13" formatCode="0.000">
                  <c:v>-3.08499999999998</c:v>
                </c:pt>
                <c:pt idx="14" formatCode="0.000">
                  <c:v>-2.5049999999999999</c:v>
                </c:pt>
                <c:pt idx="15" formatCode="0.000">
                  <c:v>-2.0049999999999999</c:v>
                </c:pt>
                <c:pt idx="16" formatCode="0.000">
                  <c:v>-1.5649999999999999</c:v>
                </c:pt>
                <c:pt idx="17" formatCode="0.000">
                  <c:v>-1.1850000000000001</c:v>
                </c:pt>
                <c:pt idx="18" formatCode="0.000">
                  <c:v>-0.84499999999997</c:v>
                </c:pt>
                <c:pt idx="19" formatCode="0.000">
                  <c:v>-0.53499999999996795</c:v>
                </c:pt>
                <c:pt idx="20" formatCode="0.000">
                  <c:v>-0.26499999999998602</c:v>
                </c:pt>
                <c:pt idx="21" formatCode="0.000">
                  <c:v>-2.4999999999977301E-2</c:v>
                </c:pt>
                <c:pt idx="22" formatCode="0.000">
                  <c:v>0.20500000000001301</c:v>
                </c:pt>
                <c:pt idx="23" formatCode="0.000">
                  <c:v>0.40500000000003</c:v>
                </c:pt>
                <c:pt idx="24" formatCode="0.000">
                  <c:v>0.60500000000001797</c:v>
                </c:pt>
                <c:pt idx="25" formatCode="0.000">
                  <c:v>0.79500000000001603</c:v>
                </c:pt>
                <c:pt idx="26" formatCode="0.000">
                  <c:v>0.96500000000003205</c:v>
                </c:pt>
                <c:pt idx="27" formatCode="0.000">
                  <c:v>1.14500000000001</c:v>
                </c:pt>
                <c:pt idx="28" formatCode="0.000">
                  <c:v>1.2950000000000199</c:v>
                </c:pt>
                <c:pt idx="29" formatCode="0.000">
                  <c:v>1.4550000000000101</c:v>
                </c:pt>
                <c:pt idx="30" formatCode="0.000">
                  <c:v>1.58500000000001</c:v>
                </c:pt>
                <c:pt idx="31" formatCode="0.000">
                  <c:v>1.7250000000000201</c:v>
                </c:pt>
                <c:pt idx="32" formatCode="0.000">
                  <c:v>1.85500000000002</c:v>
                </c:pt>
                <c:pt idx="33" formatCode="0.000">
                  <c:v>1.9750000000000201</c:v>
                </c:pt>
                <c:pt idx="34" formatCode="0.000">
                  <c:v>2.0950000000000299</c:v>
                </c:pt>
                <c:pt idx="35" formatCode="0.000">
                  <c:v>2.2050000000000098</c:v>
                </c:pt>
                <c:pt idx="36" formatCode="0.000">
                  <c:v>2.32499999999999</c:v>
                </c:pt>
                <c:pt idx="37" formatCode="0.000">
                  <c:v>2.41500000000002</c:v>
                </c:pt>
                <c:pt idx="38" formatCode="0.000">
                  <c:v>2.5150000000000201</c:v>
                </c:pt>
                <c:pt idx="39" formatCode="0.000">
                  <c:v>2.61500000000001</c:v>
                </c:pt>
                <c:pt idx="40" formatCode="0.000">
                  <c:v>2.7050000000000098</c:v>
                </c:pt>
                <c:pt idx="41" formatCode="0.000">
                  <c:v>2.7950000000000199</c:v>
                </c:pt>
                <c:pt idx="42" formatCode="0.000">
                  <c:v>2.8950000000000098</c:v>
                </c:pt>
                <c:pt idx="43" formatCode="0.000">
                  <c:v>2.9650000000000301</c:v>
                </c:pt>
                <c:pt idx="44" formatCode="0.000">
                  <c:v>3.0450000000000199</c:v>
                </c:pt>
                <c:pt idx="45" formatCode="0.000">
                  <c:v>3.13499999999999</c:v>
                </c:pt>
                <c:pt idx="46" formatCode="0.000">
                  <c:v>3.2050000000000098</c:v>
                </c:pt>
                <c:pt idx="47" formatCode="0.000">
                  <c:v>3.2750000000000301</c:v>
                </c:pt>
                <c:pt idx="48" formatCode="0.000">
                  <c:v>3.3450000000000299</c:v>
                </c:pt>
                <c:pt idx="49" formatCode="0.000">
                  <c:v>3.41500000000002</c:v>
                </c:pt>
                <c:pt idx="50" formatCode="0.000">
                  <c:v>3.4750000000000201</c:v>
                </c:pt>
                <c:pt idx="51" formatCode="0.000">
                  <c:v>3.5450000000000199</c:v>
                </c:pt>
                <c:pt idx="52" formatCode="0.000">
                  <c:v>3.60500000000002</c:v>
                </c:pt>
                <c:pt idx="53" formatCode="0.000">
                  <c:v>3.66500000000002</c:v>
                </c:pt>
                <c:pt idx="54" formatCode="0.000">
                  <c:v>3.7250000000000201</c:v>
                </c:pt>
                <c:pt idx="55" formatCode="0.000">
                  <c:v>3.7850000000000299</c:v>
                </c:pt>
                <c:pt idx="56" formatCode="0.000">
                  <c:v>3.8450000000000299</c:v>
                </c:pt>
                <c:pt idx="57" formatCode="0.000">
                  <c:v>3.8950000000000098</c:v>
                </c:pt>
                <c:pt idx="58" formatCode="0.000">
                  <c:v>3.9550000000000098</c:v>
                </c:pt>
                <c:pt idx="59" formatCode="0.000">
                  <c:v>4.0150000000000201</c:v>
                </c:pt>
                <c:pt idx="60" formatCode="0.000">
                  <c:v>4.0550000000000104</c:v>
                </c:pt>
                <c:pt idx="61" formatCode="0.000">
                  <c:v>4.0950000000000299</c:v>
                </c:pt>
                <c:pt idx="62" formatCode="0.000">
                  <c:v>4.1450000000000102</c:v>
                </c:pt>
                <c:pt idx="63" formatCode="0.000">
                  <c:v>4.2050000000000098</c:v>
                </c:pt>
                <c:pt idx="64" formatCode="0.000">
                  <c:v>4.2549999999999999</c:v>
                </c:pt>
                <c:pt idx="65" formatCode="0.000">
                  <c:v>4.2850000000000303</c:v>
                </c:pt>
                <c:pt idx="66" formatCode="0.000">
                  <c:v>4.3350000000000097</c:v>
                </c:pt>
                <c:pt idx="67" formatCode="0.000">
                  <c:v>4.38499999999999</c:v>
                </c:pt>
                <c:pt idx="68" formatCode="0.000">
                  <c:v>4.4150000000000196</c:v>
                </c:pt>
                <c:pt idx="69" formatCode="0.000">
                  <c:v>4.4550000000000098</c:v>
                </c:pt>
                <c:pt idx="70" formatCode="0.000">
                  <c:v>4.5049999999999999</c:v>
                </c:pt>
                <c:pt idx="71" formatCode="0.000">
                  <c:v>4.5350000000000303</c:v>
                </c:pt>
                <c:pt idx="72" formatCode="0.000">
                  <c:v>4.5850000000000097</c:v>
                </c:pt>
                <c:pt idx="73" formatCode="0.000">
                  <c:v>4.60500000000002</c:v>
                </c:pt>
                <c:pt idx="74" formatCode="0.000">
                  <c:v>4.6450000000000102</c:v>
                </c:pt>
                <c:pt idx="75" formatCode="0.000">
                  <c:v>4.6949999999999896</c:v>
                </c:pt>
                <c:pt idx="76" formatCode="0.000">
                  <c:v>4.7150000000000301</c:v>
                </c:pt>
                <c:pt idx="77" formatCode="0.000">
                  <c:v>4.7650000000000201</c:v>
                </c:pt>
                <c:pt idx="78" formatCode="0.000">
                  <c:v>4.7850000000000303</c:v>
                </c:pt>
                <c:pt idx="79" formatCode="0.000">
                  <c:v>4.8350000000000097</c:v>
                </c:pt>
                <c:pt idx="80" formatCode="0.000">
                  <c:v>4.85500000000002</c:v>
                </c:pt>
                <c:pt idx="81" formatCode="0.000">
                  <c:v>4.8950000000000102</c:v>
                </c:pt>
                <c:pt idx="82" formatCode="0.000">
                  <c:v>4.9150000000000196</c:v>
                </c:pt>
                <c:pt idx="83" formatCode="0.000">
                  <c:v>4.9550000000000098</c:v>
                </c:pt>
                <c:pt idx="84" formatCode="0.000">
                  <c:v>4.9750000000000201</c:v>
                </c:pt>
                <c:pt idx="85" formatCode="0.000">
                  <c:v>5.0150000000000201</c:v>
                </c:pt>
                <c:pt idx="86" formatCode="0.000">
                  <c:v>5.0350000000000303</c:v>
                </c:pt>
                <c:pt idx="87" formatCode="0.000">
                  <c:v>5.0749999999999904</c:v>
                </c:pt>
                <c:pt idx="88" formatCode="0.000">
                  <c:v>5.0950000000000299</c:v>
                </c:pt>
                <c:pt idx="89" formatCode="0.000">
                  <c:v>5.13499999999999</c:v>
                </c:pt>
                <c:pt idx="90" formatCode="0.000">
                  <c:v>5.1450000000000102</c:v>
                </c:pt>
                <c:pt idx="91" formatCode="0.000">
                  <c:v>5.1750000000000096</c:v>
                </c:pt>
                <c:pt idx="92" formatCode="0.000">
                  <c:v>5.2050000000000098</c:v>
                </c:pt>
                <c:pt idx="93" formatCode="0.000">
                  <c:v>5.2250000000000201</c:v>
                </c:pt>
                <c:pt idx="94" formatCode="0.000">
                  <c:v>5.2650000000000201</c:v>
                </c:pt>
                <c:pt idx="95" formatCode="0.000">
                  <c:v>5.2850000000000303</c:v>
                </c:pt>
                <c:pt idx="96" formatCode="0.000">
                  <c:v>5.3050000000000104</c:v>
                </c:pt>
                <c:pt idx="97" formatCode="0.000">
                  <c:v>5.3350000000000097</c:v>
                </c:pt>
                <c:pt idx="98" formatCode="0.000">
                  <c:v>5.35500000000002</c:v>
                </c:pt>
                <c:pt idx="99" formatCode="0.000">
                  <c:v>5.38499999999999</c:v>
                </c:pt>
                <c:pt idx="100" formatCode="0.000">
                  <c:v>5.4050000000000296</c:v>
                </c:pt>
                <c:pt idx="101">
                  <c:v>5.4250000000000096</c:v>
                </c:pt>
                <c:pt idx="102">
                  <c:v>5.4550000000000098</c:v>
                </c:pt>
                <c:pt idx="103">
                  <c:v>5.4650000000000301</c:v>
                </c:pt>
                <c:pt idx="104">
                  <c:v>5.5049999999999999</c:v>
                </c:pt>
                <c:pt idx="105">
                  <c:v>5.5150000000000201</c:v>
                </c:pt>
                <c:pt idx="106">
                  <c:v>5.5350000000000303</c:v>
                </c:pt>
                <c:pt idx="107">
                  <c:v>5.5550000000000104</c:v>
                </c:pt>
                <c:pt idx="108">
                  <c:v>5.5850000000000097</c:v>
                </c:pt>
                <c:pt idx="109">
                  <c:v>5.5950000000000299</c:v>
                </c:pt>
                <c:pt idx="110">
                  <c:v>5.61500000000001</c:v>
                </c:pt>
                <c:pt idx="111">
                  <c:v>5.6450000000000102</c:v>
                </c:pt>
                <c:pt idx="112">
                  <c:v>5.6550000000000296</c:v>
                </c:pt>
                <c:pt idx="113">
                  <c:v>5.6750000000000096</c:v>
                </c:pt>
                <c:pt idx="114">
                  <c:v>5.7050000000000098</c:v>
                </c:pt>
                <c:pt idx="115">
                  <c:v>5.7150000000000301</c:v>
                </c:pt>
                <c:pt idx="116">
                  <c:v>5.7350000000000101</c:v>
                </c:pt>
                <c:pt idx="117">
                  <c:v>5.7650000000000201</c:v>
                </c:pt>
                <c:pt idx="118">
                  <c:v>5.7650000000000201</c:v>
                </c:pt>
                <c:pt idx="119">
                  <c:v>5.7850000000000303</c:v>
                </c:pt>
                <c:pt idx="120">
                  <c:v>5.8050000000000104</c:v>
                </c:pt>
                <c:pt idx="121">
                  <c:v>5.8350000000000097</c:v>
                </c:pt>
                <c:pt idx="122">
                  <c:v>5.8350000000000097</c:v>
                </c:pt>
                <c:pt idx="123">
                  <c:v>5.85500000000002</c:v>
                </c:pt>
                <c:pt idx="124">
                  <c:v>5.88499999999999</c:v>
                </c:pt>
                <c:pt idx="125">
                  <c:v>5.8950000000000102</c:v>
                </c:pt>
                <c:pt idx="126">
                  <c:v>5.9050000000000296</c:v>
                </c:pt>
                <c:pt idx="127">
                  <c:v>5.9250000000000096</c:v>
                </c:pt>
                <c:pt idx="128">
                  <c:v>5.9550000000000098</c:v>
                </c:pt>
                <c:pt idx="129">
                  <c:v>5.9550000000000098</c:v>
                </c:pt>
                <c:pt idx="130">
                  <c:v>5.9750000000000201</c:v>
                </c:pt>
                <c:pt idx="131">
                  <c:v>5.9850000000000101</c:v>
                </c:pt>
                <c:pt idx="132">
                  <c:v>6.0150000000000201</c:v>
                </c:pt>
                <c:pt idx="133">
                  <c:v>6.0150000000000201</c:v>
                </c:pt>
                <c:pt idx="134">
                  <c:v>6.0350000000000303</c:v>
                </c:pt>
                <c:pt idx="135">
                  <c:v>6.0450000000000204</c:v>
                </c:pt>
                <c:pt idx="136">
                  <c:v>6.0749999999999904</c:v>
                </c:pt>
                <c:pt idx="137">
                  <c:v>6.0850000000000097</c:v>
                </c:pt>
                <c:pt idx="138">
                  <c:v>6.0950000000000299</c:v>
                </c:pt>
                <c:pt idx="139">
                  <c:v>6.10500000000002</c:v>
                </c:pt>
                <c:pt idx="140">
                  <c:v>6.11500000000001</c:v>
                </c:pt>
                <c:pt idx="141">
                  <c:v>6.1450000000000102</c:v>
                </c:pt>
                <c:pt idx="142">
                  <c:v>6.1450000000000102</c:v>
                </c:pt>
                <c:pt idx="143">
                  <c:v>6.1650000000000196</c:v>
                </c:pt>
                <c:pt idx="144">
                  <c:v>6.1750000000000096</c:v>
                </c:pt>
                <c:pt idx="145">
                  <c:v>6.1949999999999896</c:v>
                </c:pt>
                <c:pt idx="146">
                  <c:v>6.2050000000000098</c:v>
                </c:pt>
                <c:pt idx="147">
                  <c:v>6.2150000000000301</c:v>
                </c:pt>
                <c:pt idx="148">
                  <c:v>6.2250000000000201</c:v>
                </c:pt>
                <c:pt idx="149">
                  <c:v>6.2350000000000101</c:v>
                </c:pt>
                <c:pt idx="150">
                  <c:v>6.2650000000000201</c:v>
                </c:pt>
                <c:pt idx="151">
                  <c:v>6.2650000000000201</c:v>
                </c:pt>
                <c:pt idx="152">
                  <c:v>6.2750000000000297</c:v>
                </c:pt>
                <c:pt idx="153">
                  <c:v>6.2850000000000303</c:v>
                </c:pt>
                <c:pt idx="154">
                  <c:v>6.3050000000000104</c:v>
                </c:pt>
                <c:pt idx="155">
                  <c:v>6.3249999999999904</c:v>
                </c:pt>
                <c:pt idx="156">
                  <c:v>6.3350000000000097</c:v>
                </c:pt>
                <c:pt idx="157">
                  <c:v>6.3350000000000097</c:v>
                </c:pt>
                <c:pt idx="158">
                  <c:v>6.3450000000000299</c:v>
                </c:pt>
                <c:pt idx="159">
                  <c:v>6.36500000000001</c:v>
                </c:pt>
                <c:pt idx="160">
                  <c:v>6.38499999999999</c:v>
                </c:pt>
                <c:pt idx="161">
                  <c:v>6.3950000000000102</c:v>
                </c:pt>
                <c:pt idx="162">
                  <c:v>6.3950000000000102</c:v>
                </c:pt>
                <c:pt idx="163">
                  <c:v>6.4050000000000296</c:v>
                </c:pt>
                <c:pt idx="164">
                  <c:v>6.4150000000000196</c:v>
                </c:pt>
                <c:pt idx="165">
                  <c:v>6.4250000000000096</c:v>
                </c:pt>
                <c:pt idx="166">
                  <c:v>6.4449999999999896</c:v>
                </c:pt>
                <c:pt idx="167">
                  <c:v>6.4550000000000098</c:v>
                </c:pt>
                <c:pt idx="168">
                  <c:v>6.4650000000000301</c:v>
                </c:pt>
                <c:pt idx="169">
                  <c:v>6.4750000000000201</c:v>
                </c:pt>
                <c:pt idx="170">
                  <c:v>6.4850000000000101</c:v>
                </c:pt>
                <c:pt idx="171">
                  <c:v>6.5049999999999999</c:v>
                </c:pt>
                <c:pt idx="172">
                  <c:v>6.5150000000000201</c:v>
                </c:pt>
                <c:pt idx="173">
                  <c:v>6.5150000000000201</c:v>
                </c:pt>
                <c:pt idx="174">
                  <c:v>6.5250000000000297</c:v>
                </c:pt>
                <c:pt idx="175">
                  <c:v>6.5350000000000303</c:v>
                </c:pt>
                <c:pt idx="176">
                  <c:v>6.5450000000000204</c:v>
                </c:pt>
                <c:pt idx="177">
                  <c:v>6.5550000000000104</c:v>
                </c:pt>
                <c:pt idx="178">
                  <c:v>6.5749999999999904</c:v>
                </c:pt>
                <c:pt idx="179">
                  <c:v>6.5850000000000097</c:v>
                </c:pt>
                <c:pt idx="180">
                  <c:v>6.5850000000000097</c:v>
                </c:pt>
                <c:pt idx="181">
                  <c:v>6.5950000000000299</c:v>
                </c:pt>
                <c:pt idx="182">
                  <c:v>6.60500000000002</c:v>
                </c:pt>
                <c:pt idx="183">
                  <c:v>6.60500000000002</c:v>
                </c:pt>
                <c:pt idx="184">
                  <c:v>6.61500000000001</c:v>
                </c:pt>
                <c:pt idx="185">
                  <c:v>6.63499999999999</c:v>
                </c:pt>
                <c:pt idx="186">
                  <c:v>6.6450000000000102</c:v>
                </c:pt>
                <c:pt idx="187">
                  <c:v>6.6450000000000102</c:v>
                </c:pt>
                <c:pt idx="188">
                  <c:v>6.6550000000000296</c:v>
                </c:pt>
                <c:pt idx="189">
                  <c:v>6.6650000000000196</c:v>
                </c:pt>
                <c:pt idx="190">
                  <c:v>6.6750000000000096</c:v>
                </c:pt>
                <c:pt idx="191">
                  <c:v>6.6949999999999896</c:v>
                </c:pt>
                <c:pt idx="192">
                  <c:v>6.7050000000000098</c:v>
                </c:pt>
                <c:pt idx="193">
                  <c:v>6.7050000000000098</c:v>
                </c:pt>
                <c:pt idx="194">
                  <c:v>6.7050000000000098</c:v>
                </c:pt>
                <c:pt idx="195">
                  <c:v>6.7150000000000301</c:v>
                </c:pt>
                <c:pt idx="196">
                  <c:v>6.7250000000000201</c:v>
                </c:pt>
                <c:pt idx="197">
                  <c:v>6.7350000000000101</c:v>
                </c:pt>
                <c:pt idx="198">
                  <c:v>6.7549999999999999</c:v>
                </c:pt>
                <c:pt idx="199">
                  <c:v>6.7650000000000201</c:v>
                </c:pt>
                <c:pt idx="200">
                  <c:v>6.7650000000000201</c:v>
                </c:pt>
              </c:numCache>
            </c:numRef>
          </c:yVal>
          <c:smooth val="1"/>
          <c:extLst>
            <c:ext xmlns:c16="http://schemas.microsoft.com/office/drawing/2014/chart" uri="{C3380CC4-5D6E-409C-BE32-E72D297353CC}">
              <c16:uniqueId val="{00000005-66BD-4E4E-9EDD-A64CA2DDC2FD}"/>
            </c:ext>
          </c:extLst>
        </c:ser>
        <c:dLbls>
          <c:showLegendKey val="0"/>
          <c:showVal val="0"/>
          <c:showCatName val="0"/>
          <c:showSerName val="0"/>
          <c:showPercent val="0"/>
          <c:showBubbleSize val="0"/>
        </c:dLbls>
        <c:axId val="437013384"/>
        <c:axId val="437009464"/>
      </c:scatterChart>
      <c:valAx>
        <c:axId val="437013384"/>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d</a:t>
                </a:r>
              </a:p>
            </c:rich>
          </c:tx>
          <c:layout>
            <c:manualLayout>
              <c:xMode val="edge"/>
              <c:yMode val="edge"/>
              <c:x val="0.53114706157739411"/>
              <c:y val="0.7355656607960557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9464"/>
        <c:crosses val="autoZero"/>
        <c:crossBetween val="midCat"/>
        <c:majorUnit val="10"/>
        <c:minorUnit val="10"/>
      </c:valAx>
      <c:valAx>
        <c:axId val="437009464"/>
        <c:scaling>
          <c:orientation val="minMax"/>
          <c:max val="40"/>
          <c:min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R</a:t>
                </a:r>
                <a:r>
                  <a:rPr lang="en-US" sz="1200" b="1"/>
                  <a:t>(</a:t>
                </a:r>
                <a:r>
                  <a:rPr lang="en-US" sz="1200" b="1" i="1"/>
                  <a:t>d</a:t>
                </a:r>
                <a:r>
                  <a:rPr lang="en-US" sz="1200" b="1"/>
                  <a:t>),</a:t>
                </a:r>
                <a:r>
                  <a:rPr lang="en-US" sz="1200" b="1" baseline="0"/>
                  <a:t> </a:t>
                </a:r>
                <a:r>
                  <a:rPr lang="en-US" sz="1200" b="1" i="1" baseline="0"/>
                  <a:t>r</a:t>
                </a:r>
                <a:r>
                  <a:rPr lang="en-US" sz="1200" b="1" baseline="0"/>
                  <a:t>(</a:t>
                </a:r>
                <a:r>
                  <a:rPr lang="en-US" sz="1200" b="1" i="1" baseline="0"/>
                  <a:t>d</a:t>
                </a:r>
                <a:r>
                  <a:rPr lang="en-US" sz="1200" b="1" baseline="0"/>
                  <a:t>)</a:t>
                </a:r>
              </a:p>
            </c:rich>
          </c:tx>
          <c:layout>
            <c:manualLayout>
              <c:xMode val="edge"/>
              <c:yMode val="edge"/>
              <c:x val="1.720637257857021E-2"/>
              <c:y val="0.2559422320760447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3384"/>
        <c:crosses val="autoZero"/>
        <c:crossBetween val="midCat"/>
        <c:majorUnit val="10"/>
        <c:minorUnit val="10"/>
      </c:valAx>
      <c:spPr>
        <a:noFill/>
        <a:ln>
          <a:noFill/>
        </a:ln>
        <a:effectLst/>
      </c:spPr>
    </c:plotArea>
    <c:legend>
      <c:legendPos val="b"/>
      <c:layout>
        <c:manualLayout>
          <c:xMode val="edge"/>
          <c:yMode val="edge"/>
          <c:x val="8.6067519781236015E-2"/>
          <c:y val="0.79146621040910359"/>
          <c:w val="0.91023673352119472"/>
          <c:h val="0.19844980935235379"/>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8632673766406"/>
          <c:y val="3.5535545083974031E-2"/>
          <c:w val="0.8151536645148546"/>
          <c:h val="0.70399179053966876"/>
        </c:manualLayout>
      </c:layout>
      <c:scatterChart>
        <c:scatterStyle val="smoothMarker"/>
        <c:varyColors val="0"/>
        <c:ser>
          <c:idx val="2"/>
          <c:order val="0"/>
          <c:tx>
            <c:v>R(𝛂) Экспоненциальное</c:v>
          </c:tx>
          <c:spPr>
            <a:ln w="12700" cap="rnd">
              <a:solidFill>
                <a:srgbClr val="FF0000"/>
              </a:solidFill>
              <a:round/>
            </a:ln>
            <a:effectLst/>
          </c:spPr>
          <c:marker>
            <c:symbol val="none"/>
          </c:marker>
          <c:xVal>
            <c:numRef>
              <c:f>'R(𝛂), r(𝛂)'!$B$11:$B$111</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r(𝛂)'!$C$11:$C$111</c:f>
              <c:numCache>
                <c:formatCode>0.00</c:formatCode>
                <c:ptCount val="101"/>
                <c:pt idx="0">
                  <c:v>3.23000000000002</c:v>
                </c:pt>
                <c:pt idx="1">
                  <c:v>3.3099999999999499</c:v>
                </c:pt>
                <c:pt idx="2">
                  <c:v>3.38000000000011</c:v>
                </c:pt>
                <c:pt idx="3">
                  <c:v>3.4600000000000399</c:v>
                </c:pt>
                <c:pt idx="4">
                  <c:v>3.5399999999999601</c:v>
                </c:pt>
                <c:pt idx="5">
                  <c:v>3.62000000000012</c:v>
                </c:pt>
                <c:pt idx="6">
                  <c:v>3.7000000000000499</c:v>
                </c:pt>
                <c:pt idx="7">
                  <c:v>3.7799999999999701</c:v>
                </c:pt>
                <c:pt idx="8">
                  <c:v>3.86000000000013</c:v>
                </c:pt>
                <c:pt idx="9">
                  <c:v>3.9500000000000499</c:v>
                </c:pt>
                <c:pt idx="10">
                  <c:v>4.0399999999999601</c:v>
                </c:pt>
                <c:pt idx="11">
                  <c:v>4.12000000000012</c:v>
                </c:pt>
                <c:pt idx="12">
                  <c:v>4.2100000000000399</c:v>
                </c:pt>
                <c:pt idx="13">
                  <c:v>4.2999999999999501</c:v>
                </c:pt>
                <c:pt idx="14">
                  <c:v>4.4000000000000901</c:v>
                </c:pt>
                <c:pt idx="15">
                  <c:v>4.49000000000001</c:v>
                </c:pt>
                <c:pt idx="16">
                  <c:v>4.5899999999999199</c:v>
                </c:pt>
                <c:pt idx="17">
                  <c:v>4.6800000000000601</c:v>
                </c:pt>
                <c:pt idx="18">
                  <c:v>4.7799999999999701</c:v>
                </c:pt>
                <c:pt idx="19">
                  <c:v>4.88000000000011</c:v>
                </c:pt>
                <c:pt idx="20">
                  <c:v>4.98000000000002</c:v>
                </c:pt>
                <c:pt idx="21">
                  <c:v>5.0899999999999199</c:v>
                </c:pt>
                <c:pt idx="22">
                  <c:v>5.1900000000000599</c:v>
                </c:pt>
                <c:pt idx="23">
                  <c:v>5.2999999999999501</c:v>
                </c:pt>
                <c:pt idx="24">
                  <c:v>5.4100000000000801</c:v>
                </c:pt>
                <c:pt idx="25">
                  <c:v>5.51999999999998</c:v>
                </c:pt>
                <c:pt idx="26">
                  <c:v>5.63000000000011</c:v>
                </c:pt>
                <c:pt idx="27">
                  <c:v>5.75</c:v>
                </c:pt>
                <c:pt idx="28">
                  <c:v>5.86000000000013</c:v>
                </c:pt>
                <c:pt idx="29">
                  <c:v>5.98000000000002</c:v>
                </c:pt>
                <c:pt idx="30">
                  <c:v>6.10000000000014</c:v>
                </c:pt>
                <c:pt idx="31">
                  <c:v>6.23000000000002</c:v>
                </c:pt>
                <c:pt idx="32">
                  <c:v>6.35000000000014</c:v>
                </c:pt>
                <c:pt idx="33">
                  <c:v>6.48000000000002</c:v>
                </c:pt>
                <c:pt idx="34">
                  <c:v>6.61000000000013</c:v>
                </c:pt>
                <c:pt idx="35">
                  <c:v>6.74000000000001</c:v>
                </c:pt>
                <c:pt idx="36">
                  <c:v>6.87000000000012</c:v>
                </c:pt>
                <c:pt idx="37">
                  <c:v>7.00999999999999</c:v>
                </c:pt>
                <c:pt idx="38">
                  <c:v>7.1500000000000901</c:v>
                </c:pt>
                <c:pt idx="39">
                  <c:v>7.2899999999999601</c:v>
                </c:pt>
                <c:pt idx="40">
                  <c:v>7.4300000000000601</c:v>
                </c:pt>
                <c:pt idx="41">
                  <c:v>7.5799999999999299</c:v>
                </c:pt>
                <c:pt idx="42">
                  <c:v>7.73000000000002</c:v>
                </c:pt>
                <c:pt idx="43">
                  <c:v>7.88000000000011</c:v>
                </c:pt>
                <c:pt idx="44">
                  <c:v>8.0399999999999601</c:v>
                </c:pt>
                <c:pt idx="45">
                  <c:v>8.1900000000000599</c:v>
                </c:pt>
                <c:pt idx="46">
                  <c:v>8.3600000000001309</c:v>
                </c:pt>
                <c:pt idx="47">
                  <c:v>8.51999999999998</c:v>
                </c:pt>
                <c:pt idx="48">
                  <c:v>8.6900000000000599</c:v>
                </c:pt>
                <c:pt idx="49">
                  <c:v>8.8600000000001309</c:v>
                </c:pt>
                <c:pt idx="50">
                  <c:v>9.0399999999999601</c:v>
                </c:pt>
                <c:pt idx="51">
                  <c:v>9.2100000000000399</c:v>
                </c:pt>
                <c:pt idx="52">
                  <c:v>9.4000000000000892</c:v>
                </c:pt>
                <c:pt idx="53">
                  <c:v>9.5899999999999199</c:v>
                </c:pt>
                <c:pt idx="54">
                  <c:v>9.7799999999999692</c:v>
                </c:pt>
                <c:pt idx="55">
                  <c:v>9.9700000000000308</c:v>
                </c:pt>
                <c:pt idx="56">
                  <c:v>10.170000000000099</c:v>
                </c:pt>
                <c:pt idx="57">
                  <c:v>10.3800000000001</c:v>
                </c:pt>
                <c:pt idx="58">
                  <c:v>10.5899999999999</c:v>
                </c:pt>
                <c:pt idx="59">
                  <c:v>10.809999999999899</c:v>
                </c:pt>
                <c:pt idx="60">
                  <c:v>11.03</c:v>
                </c:pt>
                <c:pt idx="61">
                  <c:v>11.26</c:v>
                </c:pt>
                <c:pt idx="62">
                  <c:v>11.49</c:v>
                </c:pt>
                <c:pt idx="63">
                  <c:v>11.73</c:v>
                </c:pt>
                <c:pt idx="64">
                  <c:v>11.98</c:v>
                </c:pt>
                <c:pt idx="65">
                  <c:v>12.24</c:v>
                </c:pt>
                <c:pt idx="66">
                  <c:v>12.5</c:v>
                </c:pt>
                <c:pt idx="67">
                  <c:v>12.77</c:v>
                </c:pt>
                <c:pt idx="68">
                  <c:v>13.05</c:v>
                </c:pt>
                <c:pt idx="69">
                  <c:v>13.3399999999999</c:v>
                </c:pt>
                <c:pt idx="70">
                  <c:v>13.6400000000001</c:v>
                </c:pt>
                <c:pt idx="71">
                  <c:v>13.95</c:v>
                </c:pt>
                <c:pt idx="72">
                  <c:v>14.27</c:v>
                </c:pt>
                <c:pt idx="73">
                  <c:v>14.600000000000099</c:v>
                </c:pt>
                <c:pt idx="74">
                  <c:v>14.95</c:v>
                </c:pt>
                <c:pt idx="75">
                  <c:v>15.309999999999899</c:v>
                </c:pt>
                <c:pt idx="76">
                  <c:v>15.680000000000099</c:v>
                </c:pt>
                <c:pt idx="77">
                  <c:v>16.069999999999901</c:v>
                </c:pt>
                <c:pt idx="78">
                  <c:v>16.48</c:v>
                </c:pt>
                <c:pt idx="79">
                  <c:v>16.900000000000102</c:v>
                </c:pt>
                <c:pt idx="80">
                  <c:v>17.3399999999999</c:v>
                </c:pt>
                <c:pt idx="81">
                  <c:v>17.809999999999899</c:v>
                </c:pt>
                <c:pt idx="82">
                  <c:v>18.29</c:v>
                </c:pt>
                <c:pt idx="83">
                  <c:v>18.8</c:v>
                </c:pt>
                <c:pt idx="84">
                  <c:v>19.3399999999999</c:v>
                </c:pt>
                <c:pt idx="85">
                  <c:v>19.9100000000001</c:v>
                </c:pt>
                <c:pt idx="86">
                  <c:v>20.52</c:v>
                </c:pt>
                <c:pt idx="87">
                  <c:v>21.1600000000001</c:v>
                </c:pt>
                <c:pt idx="88">
                  <c:v>21.8399999999999</c:v>
                </c:pt>
                <c:pt idx="89">
                  <c:v>22.559999999999899</c:v>
                </c:pt>
                <c:pt idx="90">
                  <c:v>23.3399999999999</c:v>
                </c:pt>
                <c:pt idx="91">
                  <c:v>24.170000000000101</c:v>
                </c:pt>
                <c:pt idx="92">
                  <c:v>25.069999999999901</c:v>
                </c:pt>
                <c:pt idx="93">
                  <c:v>26.05</c:v>
                </c:pt>
                <c:pt idx="94">
                  <c:v>27.110000000000099</c:v>
                </c:pt>
                <c:pt idx="95">
                  <c:v>28.28</c:v>
                </c:pt>
                <c:pt idx="96">
                  <c:v>29.559999999999899</c:v>
                </c:pt>
                <c:pt idx="97">
                  <c:v>30.98</c:v>
                </c:pt>
                <c:pt idx="98">
                  <c:v>32.569999999999901</c:v>
                </c:pt>
                <c:pt idx="99">
                  <c:v>34.370000000000097</c:v>
                </c:pt>
                <c:pt idx="100">
                  <c:v>36.420000000000101</c:v>
                </c:pt>
              </c:numCache>
            </c:numRef>
          </c:yVal>
          <c:smooth val="1"/>
          <c:extLst>
            <c:ext xmlns:c16="http://schemas.microsoft.com/office/drawing/2014/chart" uri="{C3380CC4-5D6E-409C-BE32-E72D297353CC}">
              <c16:uniqueId val="{00000000-990C-EC4E-90BC-1237D1267968}"/>
            </c:ext>
          </c:extLst>
        </c:ser>
        <c:ser>
          <c:idx val="8"/>
          <c:order val="1"/>
          <c:tx>
            <c:v>R(𝛂) Гауссово</c:v>
          </c:tx>
          <c:spPr>
            <a:ln w="12700" cap="rnd">
              <a:solidFill>
                <a:srgbClr val="00B050"/>
              </a:solidFill>
              <a:round/>
            </a:ln>
            <a:effectLst/>
          </c:spPr>
          <c:marker>
            <c:symbol val="none"/>
          </c:marker>
          <c:xVal>
            <c:numRef>
              <c:f>'R(𝛂), r(𝛂)'!$B$11:$B$111</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r(𝛂)'!$F$11:$F$111</c:f>
              <c:numCache>
                <c:formatCode>0.00</c:formatCode>
                <c:ptCount val="101"/>
                <c:pt idx="0">
                  <c:v>4.9400000000000004</c:v>
                </c:pt>
                <c:pt idx="1">
                  <c:v>4.9600000000000399</c:v>
                </c:pt>
                <c:pt idx="2">
                  <c:v>4.99000000000001</c:v>
                </c:pt>
                <c:pt idx="3">
                  <c:v>5.00999999999999</c:v>
                </c:pt>
                <c:pt idx="4">
                  <c:v>5.0400000000000196</c:v>
                </c:pt>
                <c:pt idx="5">
                  <c:v>5.0599999999999996</c:v>
                </c:pt>
                <c:pt idx="6">
                  <c:v>5.0900000000000301</c:v>
                </c:pt>
                <c:pt idx="7">
                  <c:v>5.12</c:v>
                </c:pt>
                <c:pt idx="8">
                  <c:v>5.1399999999999899</c:v>
                </c:pt>
                <c:pt idx="9">
                  <c:v>5.1700000000000204</c:v>
                </c:pt>
                <c:pt idx="10">
                  <c:v>5.1999999999999904</c:v>
                </c:pt>
                <c:pt idx="11">
                  <c:v>5.2200000000000299</c:v>
                </c:pt>
                <c:pt idx="12">
                  <c:v>5.25</c:v>
                </c:pt>
                <c:pt idx="13">
                  <c:v>5.2800000000000296</c:v>
                </c:pt>
                <c:pt idx="14">
                  <c:v>5.31</c:v>
                </c:pt>
                <c:pt idx="15">
                  <c:v>5.3400000000000301</c:v>
                </c:pt>
                <c:pt idx="16">
                  <c:v>5.37</c:v>
                </c:pt>
                <c:pt idx="17">
                  <c:v>5.4000000000000297</c:v>
                </c:pt>
                <c:pt idx="18">
                  <c:v>5.4300000000000104</c:v>
                </c:pt>
                <c:pt idx="19">
                  <c:v>5.4600000000000399</c:v>
                </c:pt>
                <c:pt idx="20">
                  <c:v>5.5</c:v>
                </c:pt>
                <c:pt idx="21">
                  <c:v>5.5300000000000296</c:v>
                </c:pt>
                <c:pt idx="22">
                  <c:v>5.56</c:v>
                </c:pt>
                <c:pt idx="23">
                  <c:v>5.6000000000000201</c:v>
                </c:pt>
                <c:pt idx="24">
                  <c:v>5.63</c:v>
                </c:pt>
                <c:pt idx="25">
                  <c:v>5.6700000000000204</c:v>
                </c:pt>
                <c:pt idx="26">
                  <c:v>5.7100000000000399</c:v>
                </c:pt>
                <c:pt idx="27">
                  <c:v>5.75</c:v>
                </c:pt>
                <c:pt idx="28">
                  <c:v>5.7900000000000196</c:v>
                </c:pt>
                <c:pt idx="29">
                  <c:v>5.8299999999999796</c:v>
                </c:pt>
                <c:pt idx="30">
                  <c:v>5.88</c:v>
                </c:pt>
                <c:pt idx="31">
                  <c:v>5.9300000000000104</c:v>
                </c:pt>
                <c:pt idx="32">
                  <c:v>5.98000000000002</c:v>
                </c:pt>
                <c:pt idx="33">
                  <c:v>6.0300000000000296</c:v>
                </c:pt>
                <c:pt idx="34">
                  <c:v>6.0900000000000301</c:v>
                </c:pt>
                <c:pt idx="35">
                  <c:v>6.1500000000000297</c:v>
                </c:pt>
                <c:pt idx="36">
                  <c:v>6.2100000000000399</c:v>
                </c:pt>
                <c:pt idx="37">
                  <c:v>6.2900000000000196</c:v>
                </c:pt>
                <c:pt idx="38">
                  <c:v>6.37</c:v>
                </c:pt>
                <c:pt idx="39">
                  <c:v>6.4600000000000399</c:v>
                </c:pt>
                <c:pt idx="40">
                  <c:v>6.5699999999999896</c:v>
                </c:pt>
                <c:pt idx="41">
                  <c:v>6.6999999999999904</c:v>
                </c:pt>
                <c:pt idx="42">
                  <c:v>6.88</c:v>
                </c:pt>
                <c:pt idx="43">
                  <c:v>7.1600000000000303</c:v>
                </c:pt>
                <c:pt idx="44">
                  <c:v>7.8500000000000201</c:v>
                </c:pt>
                <c:pt idx="45">
                  <c:v>8.44</c:v>
                </c:pt>
                <c:pt idx="46">
                  <c:v>8.75</c:v>
                </c:pt>
                <c:pt idx="47">
                  <c:v>8.98000000000002</c:v>
                </c:pt>
                <c:pt idx="48">
                  <c:v>9.1600000000000303</c:v>
                </c:pt>
                <c:pt idx="49">
                  <c:v>9.3199999999999896</c:v>
                </c:pt>
                <c:pt idx="50">
                  <c:v>9.4700000000000308</c:v>
                </c:pt>
                <c:pt idx="51">
                  <c:v>9.6000000000000192</c:v>
                </c:pt>
                <c:pt idx="52">
                  <c:v>9.73000000000002</c:v>
                </c:pt>
                <c:pt idx="53">
                  <c:v>9.8400000000000301</c:v>
                </c:pt>
                <c:pt idx="54">
                  <c:v>9.9600000000000399</c:v>
                </c:pt>
                <c:pt idx="55">
                  <c:v>10.07</c:v>
                </c:pt>
                <c:pt idx="56">
                  <c:v>10.18</c:v>
                </c:pt>
                <c:pt idx="57">
                  <c:v>10.29</c:v>
                </c:pt>
                <c:pt idx="58">
                  <c:v>10.4</c:v>
                </c:pt>
                <c:pt idx="59">
                  <c:v>10.52</c:v>
                </c:pt>
                <c:pt idx="60">
                  <c:v>10.63</c:v>
                </c:pt>
                <c:pt idx="61">
                  <c:v>10.76</c:v>
                </c:pt>
                <c:pt idx="62">
                  <c:v>10.89</c:v>
                </c:pt>
                <c:pt idx="63">
                  <c:v>11.03</c:v>
                </c:pt>
                <c:pt idx="64">
                  <c:v>11.2</c:v>
                </c:pt>
                <c:pt idx="65">
                  <c:v>11.4</c:v>
                </c:pt>
                <c:pt idx="66">
                  <c:v>11.67</c:v>
                </c:pt>
                <c:pt idx="67">
                  <c:v>12.04</c:v>
                </c:pt>
                <c:pt idx="68">
                  <c:v>12.57</c:v>
                </c:pt>
                <c:pt idx="69">
                  <c:v>13.08</c:v>
                </c:pt>
                <c:pt idx="70">
                  <c:v>13.47</c:v>
                </c:pt>
                <c:pt idx="71">
                  <c:v>13.78</c:v>
                </c:pt>
                <c:pt idx="72">
                  <c:v>14.04</c:v>
                </c:pt>
                <c:pt idx="73">
                  <c:v>14.28</c:v>
                </c:pt>
                <c:pt idx="74">
                  <c:v>14.49</c:v>
                </c:pt>
                <c:pt idx="75">
                  <c:v>14.68</c:v>
                </c:pt>
                <c:pt idx="76">
                  <c:v>14.87</c:v>
                </c:pt>
                <c:pt idx="77">
                  <c:v>15.06</c:v>
                </c:pt>
                <c:pt idx="78">
                  <c:v>15.24</c:v>
                </c:pt>
                <c:pt idx="79">
                  <c:v>15.42</c:v>
                </c:pt>
                <c:pt idx="80">
                  <c:v>15.61</c:v>
                </c:pt>
                <c:pt idx="81">
                  <c:v>15.82</c:v>
                </c:pt>
                <c:pt idx="82">
                  <c:v>16.07</c:v>
                </c:pt>
                <c:pt idx="83">
                  <c:v>16.420000000000002</c:v>
                </c:pt>
                <c:pt idx="84">
                  <c:v>18.95</c:v>
                </c:pt>
                <c:pt idx="85">
                  <c:v>19.39</c:v>
                </c:pt>
                <c:pt idx="86">
                  <c:v>19.739999999999998</c:v>
                </c:pt>
                <c:pt idx="87">
                  <c:v>20.05</c:v>
                </c:pt>
                <c:pt idx="88">
                  <c:v>20.350000000000001</c:v>
                </c:pt>
                <c:pt idx="89">
                  <c:v>20.65</c:v>
                </c:pt>
                <c:pt idx="90">
                  <c:v>20.97</c:v>
                </c:pt>
                <c:pt idx="91">
                  <c:v>21.36</c:v>
                </c:pt>
                <c:pt idx="92">
                  <c:v>21.99</c:v>
                </c:pt>
                <c:pt idx="93">
                  <c:v>24.82</c:v>
                </c:pt>
                <c:pt idx="94">
                  <c:v>25.39</c:v>
                </c:pt>
                <c:pt idx="95">
                  <c:v>25.95</c:v>
                </c:pt>
                <c:pt idx="96">
                  <c:v>26.65</c:v>
                </c:pt>
                <c:pt idx="97">
                  <c:v>27.57</c:v>
                </c:pt>
                <c:pt idx="98">
                  <c:v>30.72</c:v>
                </c:pt>
                <c:pt idx="99">
                  <c:v>31.34</c:v>
                </c:pt>
                <c:pt idx="100">
                  <c:v>32.53</c:v>
                </c:pt>
              </c:numCache>
            </c:numRef>
          </c:yVal>
          <c:smooth val="1"/>
          <c:extLst>
            <c:ext xmlns:c16="http://schemas.microsoft.com/office/drawing/2014/chart" uri="{C3380CC4-5D6E-409C-BE32-E72D297353CC}">
              <c16:uniqueId val="{00000001-990C-EC4E-90BC-1237D1267968}"/>
            </c:ext>
          </c:extLst>
        </c:ser>
        <c:ser>
          <c:idx val="4"/>
          <c:order val="2"/>
          <c:tx>
            <c:v>R(𝛂) Равномерное</c:v>
          </c:tx>
          <c:spPr>
            <a:ln w="12700" cap="rnd">
              <a:solidFill>
                <a:schemeClr val="accent1"/>
              </a:solidFill>
              <a:round/>
            </a:ln>
            <a:effectLst/>
          </c:spPr>
          <c:marker>
            <c:symbol val="none"/>
          </c:marker>
          <c:xVal>
            <c:numRef>
              <c:f>'R(𝛂), r(𝛂)'!$B$11:$B$111</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r(𝛂)'!$I$11:$I$111</c:f>
              <c:numCache>
                <c:formatCode>0.00</c:formatCode>
                <c:ptCount val="101"/>
                <c:pt idx="0">
                  <c:v>4.74000000000001</c:v>
                </c:pt>
                <c:pt idx="1">
                  <c:v>4.8400000000000301</c:v>
                </c:pt>
                <c:pt idx="2">
                  <c:v>4.9200000000000204</c:v>
                </c:pt>
                <c:pt idx="3">
                  <c:v>5.0200000000000404</c:v>
                </c:pt>
                <c:pt idx="4">
                  <c:v>5.0900000000000301</c:v>
                </c:pt>
                <c:pt idx="5">
                  <c:v>5.1800000000000104</c:v>
                </c:pt>
                <c:pt idx="6">
                  <c:v>5.2700000000000404</c:v>
                </c:pt>
                <c:pt idx="7">
                  <c:v>5.3600000000000101</c:v>
                </c:pt>
                <c:pt idx="8">
                  <c:v>5.4600000000000399</c:v>
                </c:pt>
                <c:pt idx="9">
                  <c:v>5.5400000000000196</c:v>
                </c:pt>
                <c:pt idx="10">
                  <c:v>5.62</c:v>
                </c:pt>
                <c:pt idx="11">
                  <c:v>5.7200000000000299</c:v>
                </c:pt>
                <c:pt idx="12">
                  <c:v>5.81</c:v>
                </c:pt>
                <c:pt idx="13">
                  <c:v>5.9000000000000297</c:v>
                </c:pt>
                <c:pt idx="14">
                  <c:v>5.99000000000001</c:v>
                </c:pt>
                <c:pt idx="15">
                  <c:v>6.0900000000000301</c:v>
                </c:pt>
                <c:pt idx="16">
                  <c:v>6.1700000000000204</c:v>
                </c:pt>
                <c:pt idx="17">
                  <c:v>6.2700000000000404</c:v>
                </c:pt>
                <c:pt idx="18">
                  <c:v>6.3600000000000101</c:v>
                </c:pt>
                <c:pt idx="19">
                  <c:v>6.4600000000000399</c:v>
                </c:pt>
                <c:pt idx="20">
                  <c:v>6.5500000000000096</c:v>
                </c:pt>
                <c:pt idx="21">
                  <c:v>6.6500000000000297</c:v>
                </c:pt>
                <c:pt idx="22">
                  <c:v>6.73000000000002</c:v>
                </c:pt>
                <c:pt idx="23">
                  <c:v>6.8400000000000301</c:v>
                </c:pt>
                <c:pt idx="24">
                  <c:v>6.9200000000000204</c:v>
                </c:pt>
                <c:pt idx="25">
                  <c:v>7.0200000000000404</c:v>
                </c:pt>
                <c:pt idx="26">
                  <c:v>7.1100000000000101</c:v>
                </c:pt>
                <c:pt idx="27">
                  <c:v>7.2100000000000399</c:v>
                </c:pt>
                <c:pt idx="28">
                  <c:v>7.3000000000000096</c:v>
                </c:pt>
                <c:pt idx="29">
                  <c:v>7.4000000000000297</c:v>
                </c:pt>
                <c:pt idx="30">
                  <c:v>7.48000000000002</c:v>
                </c:pt>
                <c:pt idx="31">
                  <c:v>7.5900000000000301</c:v>
                </c:pt>
                <c:pt idx="32">
                  <c:v>7.6700000000000204</c:v>
                </c:pt>
                <c:pt idx="33">
                  <c:v>7.7700000000000404</c:v>
                </c:pt>
                <c:pt idx="34">
                  <c:v>7.8600000000000101</c:v>
                </c:pt>
                <c:pt idx="35">
                  <c:v>7.9600000000000399</c:v>
                </c:pt>
                <c:pt idx="36">
                  <c:v>8.0500000000000096</c:v>
                </c:pt>
                <c:pt idx="37">
                  <c:v>8.1500000000000306</c:v>
                </c:pt>
                <c:pt idx="38">
                  <c:v>8.23000000000002</c:v>
                </c:pt>
                <c:pt idx="39">
                  <c:v>8.31</c:v>
                </c:pt>
                <c:pt idx="40">
                  <c:v>8.4200000000000195</c:v>
                </c:pt>
                <c:pt idx="41">
                  <c:v>8.5200000000000404</c:v>
                </c:pt>
                <c:pt idx="42">
                  <c:v>8.6000000000000192</c:v>
                </c:pt>
                <c:pt idx="43">
                  <c:v>8.6800000000000104</c:v>
                </c:pt>
                <c:pt idx="44">
                  <c:v>8.7800000000000296</c:v>
                </c:pt>
                <c:pt idx="45">
                  <c:v>8.8700000000000099</c:v>
                </c:pt>
                <c:pt idx="46">
                  <c:v>8.9700000000000308</c:v>
                </c:pt>
                <c:pt idx="47">
                  <c:v>9.06</c:v>
                </c:pt>
                <c:pt idx="48">
                  <c:v>9.1500000000000306</c:v>
                </c:pt>
                <c:pt idx="49">
                  <c:v>9.2400000000000109</c:v>
                </c:pt>
                <c:pt idx="50">
                  <c:v>9.3400000000000301</c:v>
                </c:pt>
                <c:pt idx="51">
                  <c:v>9.4200000000000195</c:v>
                </c:pt>
                <c:pt idx="52">
                  <c:v>9.5200000000000404</c:v>
                </c:pt>
                <c:pt idx="53">
                  <c:v>9.6000000000000192</c:v>
                </c:pt>
                <c:pt idx="54">
                  <c:v>9.6800000000000104</c:v>
                </c:pt>
                <c:pt idx="55">
                  <c:v>9.7700000000000404</c:v>
                </c:pt>
                <c:pt idx="56">
                  <c:v>9.8600000000000101</c:v>
                </c:pt>
                <c:pt idx="57">
                  <c:v>9.9600000000000399</c:v>
                </c:pt>
                <c:pt idx="58">
                  <c:v>10.14</c:v>
                </c:pt>
                <c:pt idx="59">
                  <c:v>10.4</c:v>
                </c:pt>
                <c:pt idx="60">
                  <c:v>10.7</c:v>
                </c:pt>
                <c:pt idx="61">
                  <c:v>10.97</c:v>
                </c:pt>
                <c:pt idx="62">
                  <c:v>11.26</c:v>
                </c:pt>
                <c:pt idx="63">
                  <c:v>11.53</c:v>
                </c:pt>
                <c:pt idx="64">
                  <c:v>11.81</c:v>
                </c:pt>
                <c:pt idx="65">
                  <c:v>12.09</c:v>
                </c:pt>
                <c:pt idx="66">
                  <c:v>12.37</c:v>
                </c:pt>
                <c:pt idx="67">
                  <c:v>12.65</c:v>
                </c:pt>
                <c:pt idx="68">
                  <c:v>12.95</c:v>
                </c:pt>
                <c:pt idx="69">
                  <c:v>13.23</c:v>
                </c:pt>
                <c:pt idx="70">
                  <c:v>13.52</c:v>
                </c:pt>
                <c:pt idx="71">
                  <c:v>13.8100000000001</c:v>
                </c:pt>
                <c:pt idx="72">
                  <c:v>14.1</c:v>
                </c:pt>
                <c:pt idx="73">
                  <c:v>14.41</c:v>
                </c:pt>
                <c:pt idx="74">
                  <c:v>14.71</c:v>
                </c:pt>
                <c:pt idx="75">
                  <c:v>15.02</c:v>
                </c:pt>
                <c:pt idx="76">
                  <c:v>15.34</c:v>
                </c:pt>
                <c:pt idx="77">
                  <c:v>15.67</c:v>
                </c:pt>
                <c:pt idx="78">
                  <c:v>16.010000000000002</c:v>
                </c:pt>
                <c:pt idx="79">
                  <c:v>16.350000000000001</c:v>
                </c:pt>
                <c:pt idx="80">
                  <c:v>16.71</c:v>
                </c:pt>
                <c:pt idx="81">
                  <c:v>17.09</c:v>
                </c:pt>
                <c:pt idx="82">
                  <c:v>17.48</c:v>
                </c:pt>
                <c:pt idx="83">
                  <c:v>17.91</c:v>
                </c:pt>
                <c:pt idx="84">
                  <c:v>18.37</c:v>
                </c:pt>
                <c:pt idx="85">
                  <c:v>18.89</c:v>
                </c:pt>
                <c:pt idx="86">
                  <c:v>19.489999999999998</c:v>
                </c:pt>
                <c:pt idx="87">
                  <c:v>20.25</c:v>
                </c:pt>
                <c:pt idx="88">
                  <c:v>21.03</c:v>
                </c:pt>
                <c:pt idx="89">
                  <c:v>21.77</c:v>
                </c:pt>
                <c:pt idx="90">
                  <c:v>22.49</c:v>
                </c:pt>
                <c:pt idx="91">
                  <c:v>23.190000000000101</c:v>
                </c:pt>
                <c:pt idx="92">
                  <c:v>23.940000000000101</c:v>
                </c:pt>
                <c:pt idx="93">
                  <c:v>24.76</c:v>
                </c:pt>
                <c:pt idx="94">
                  <c:v>25.67</c:v>
                </c:pt>
                <c:pt idx="95">
                  <c:v>26.71</c:v>
                </c:pt>
                <c:pt idx="96">
                  <c:v>27.92</c:v>
                </c:pt>
                <c:pt idx="97">
                  <c:v>29.34</c:v>
                </c:pt>
                <c:pt idx="98">
                  <c:v>30.91</c:v>
                </c:pt>
                <c:pt idx="99">
                  <c:v>32.590000000000003</c:v>
                </c:pt>
                <c:pt idx="100">
                  <c:v>34.47</c:v>
                </c:pt>
              </c:numCache>
            </c:numRef>
          </c:yVal>
          <c:smooth val="1"/>
          <c:extLst>
            <c:ext xmlns:c16="http://schemas.microsoft.com/office/drawing/2014/chart" uri="{C3380CC4-5D6E-409C-BE32-E72D297353CC}">
              <c16:uniqueId val="{00000002-990C-EC4E-90BC-1237D1267968}"/>
            </c:ext>
          </c:extLst>
        </c:ser>
        <c:ser>
          <c:idx val="3"/>
          <c:order val="3"/>
          <c:tx>
            <c:v>r(𝛂) Экспоненциальное</c:v>
          </c:tx>
          <c:spPr>
            <a:ln w="12700" cap="rnd">
              <a:solidFill>
                <a:srgbClr val="FF0000"/>
              </a:solidFill>
              <a:prstDash val="sysDash"/>
              <a:round/>
            </a:ln>
            <a:effectLst/>
          </c:spPr>
          <c:marker>
            <c:symbol val="none"/>
          </c:marker>
          <c:xVal>
            <c:numRef>
              <c:f>'R(𝛂), r(𝛂)'!$B$11:$B$111</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r(𝛂)'!$D$11:$D$111</c:f>
              <c:numCache>
                <c:formatCode>0.000</c:formatCode>
                <c:ptCount val="101"/>
                <c:pt idx="0">
                  <c:v>-8.55499999999995</c:v>
                </c:pt>
                <c:pt idx="1">
                  <c:v>-8.3749999999998899</c:v>
                </c:pt>
                <c:pt idx="2">
                  <c:v>-8.19500000000005</c:v>
                </c:pt>
                <c:pt idx="3">
                  <c:v>-8.0149999999999899</c:v>
                </c:pt>
                <c:pt idx="4">
                  <c:v>-7.83499999999992</c:v>
                </c:pt>
                <c:pt idx="5">
                  <c:v>-7.66500000000008</c:v>
                </c:pt>
                <c:pt idx="6">
                  <c:v>-7.4950000000000001</c:v>
                </c:pt>
                <c:pt idx="7">
                  <c:v>-7.33499999999992</c:v>
                </c:pt>
                <c:pt idx="8">
                  <c:v>-7.17500000000007</c:v>
                </c:pt>
                <c:pt idx="9">
                  <c:v>-7.0149999999999899</c:v>
                </c:pt>
                <c:pt idx="10">
                  <c:v>-6.8549999999999001</c:v>
                </c:pt>
                <c:pt idx="11">
                  <c:v>-6.69500000000005</c:v>
                </c:pt>
                <c:pt idx="12">
                  <c:v>-6.54499999999996</c:v>
                </c:pt>
                <c:pt idx="13">
                  <c:v>-6.3949999999998699</c:v>
                </c:pt>
                <c:pt idx="14">
                  <c:v>-6.2549999999999999</c:v>
                </c:pt>
                <c:pt idx="15">
                  <c:v>-6.1049999999999001</c:v>
                </c:pt>
                <c:pt idx="16">
                  <c:v>-5.9650000000000301</c:v>
                </c:pt>
                <c:pt idx="17">
                  <c:v>-5.82499999999993</c:v>
                </c:pt>
                <c:pt idx="18">
                  <c:v>-5.68500000000006</c:v>
                </c:pt>
                <c:pt idx="19">
                  <c:v>-5.54499999999996</c:v>
                </c:pt>
                <c:pt idx="20">
                  <c:v>-5.41500000000008</c:v>
                </c:pt>
                <c:pt idx="21">
                  <c:v>-5.2749999999999799</c:v>
                </c:pt>
                <c:pt idx="22">
                  <c:v>-5.1449999999998699</c:v>
                </c:pt>
                <c:pt idx="23">
                  <c:v>-5.0149999999999899</c:v>
                </c:pt>
                <c:pt idx="24">
                  <c:v>-4.8849999999998799</c:v>
                </c:pt>
                <c:pt idx="25">
                  <c:v>-4.7649999999999899</c:v>
                </c:pt>
                <c:pt idx="26">
                  <c:v>-4.6349999999998799</c:v>
                </c:pt>
                <c:pt idx="27">
                  <c:v>-4.5149999999999899</c:v>
                </c:pt>
                <c:pt idx="28">
                  <c:v>-4.3949999999998699</c:v>
                </c:pt>
                <c:pt idx="29">
                  <c:v>-4.2649999999999899</c:v>
                </c:pt>
                <c:pt idx="30">
                  <c:v>-4.1449999999998699</c:v>
                </c:pt>
                <c:pt idx="31">
                  <c:v>-4.0349999999999699</c:v>
                </c:pt>
                <c:pt idx="32">
                  <c:v>-3.91500000000008</c:v>
                </c:pt>
                <c:pt idx="33">
                  <c:v>-3.79499999999996</c:v>
                </c:pt>
                <c:pt idx="34">
                  <c:v>-3.68500000000006</c:v>
                </c:pt>
                <c:pt idx="35">
                  <c:v>-3.56499999999994</c:v>
                </c:pt>
                <c:pt idx="36">
                  <c:v>-3.45500000000004</c:v>
                </c:pt>
                <c:pt idx="37">
                  <c:v>-3.34499999999991</c:v>
                </c:pt>
                <c:pt idx="38">
                  <c:v>-3.2350000000000101</c:v>
                </c:pt>
                <c:pt idx="39">
                  <c:v>-3.1249999999998899</c:v>
                </c:pt>
                <c:pt idx="40">
                  <c:v>-3.0149999999999899</c:v>
                </c:pt>
                <c:pt idx="41">
                  <c:v>-2.9049999999999701</c:v>
                </c:pt>
                <c:pt idx="42">
                  <c:v>-2.79499999999996</c:v>
                </c:pt>
                <c:pt idx="43">
                  <c:v>-2.68500000000006</c:v>
                </c:pt>
                <c:pt idx="44">
                  <c:v>-2.58499999999992</c:v>
                </c:pt>
                <c:pt idx="45">
                  <c:v>-2.4750000000000201</c:v>
                </c:pt>
                <c:pt idx="46">
                  <c:v>-2.3749999999998899</c:v>
                </c:pt>
                <c:pt idx="47">
                  <c:v>-2.2649999999999899</c:v>
                </c:pt>
                <c:pt idx="48">
                  <c:v>-2.16500000000008</c:v>
                </c:pt>
                <c:pt idx="49">
                  <c:v>-2.06499999999994</c:v>
                </c:pt>
                <c:pt idx="50">
                  <c:v>-1.9650000000000301</c:v>
                </c:pt>
                <c:pt idx="51">
                  <c:v>-1.8549999999999001</c:v>
                </c:pt>
                <c:pt idx="52">
                  <c:v>-1.7549999999999999</c:v>
                </c:pt>
                <c:pt idx="53">
                  <c:v>-1.6549999999999701</c:v>
                </c:pt>
                <c:pt idx="54">
                  <c:v>-1.55499999999995</c:v>
                </c:pt>
                <c:pt idx="55">
                  <c:v>-1.45500000000004</c:v>
                </c:pt>
                <c:pt idx="56">
                  <c:v>-1.3549999999999001</c:v>
                </c:pt>
                <c:pt idx="57">
                  <c:v>-1.2549999999999999</c:v>
                </c:pt>
                <c:pt idx="58">
                  <c:v>-1.1549999999999701</c:v>
                </c:pt>
                <c:pt idx="59">
                  <c:v>-1.06499999999994</c:v>
                </c:pt>
                <c:pt idx="60">
                  <c:v>-0.96500000000003205</c:v>
                </c:pt>
                <c:pt idx="61">
                  <c:v>-0.86499999999989496</c:v>
                </c:pt>
                <c:pt idx="62">
                  <c:v>-0.76499999999998602</c:v>
                </c:pt>
                <c:pt idx="63">
                  <c:v>-0.67500000000006799</c:v>
                </c:pt>
                <c:pt idx="64">
                  <c:v>-0.57499999999993201</c:v>
                </c:pt>
                <c:pt idx="65">
                  <c:v>-0.47500000000002301</c:v>
                </c:pt>
                <c:pt idx="66">
                  <c:v>-0.37499999999988598</c:v>
                </c:pt>
                <c:pt idx="67">
                  <c:v>-0.284999999999968</c:v>
                </c:pt>
                <c:pt idx="68">
                  <c:v>-0.18500000000005901</c:v>
                </c:pt>
                <c:pt idx="69">
                  <c:v>-8.4999999999922707E-2</c:v>
                </c:pt>
                <c:pt idx="70">
                  <c:v>4.9999999999954499E-3</c:v>
                </c:pt>
                <c:pt idx="71">
                  <c:v>0.105000000000132</c:v>
                </c:pt>
                <c:pt idx="72">
                  <c:v>0.20500000000004101</c:v>
                </c:pt>
                <c:pt idx="73">
                  <c:v>0.30499999999994998</c:v>
                </c:pt>
                <c:pt idx="74">
                  <c:v>0.41500000000007697</c:v>
                </c:pt>
                <c:pt idx="75">
                  <c:v>0.52499999999997704</c:v>
                </c:pt>
                <c:pt idx="76">
                  <c:v>0.63500000000010504</c:v>
                </c:pt>
                <c:pt idx="77">
                  <c:v>0.74500000000000499</c:v>
                </c:pt>
                <c:pt idx="78">
                  <c:v>0.865000000000123</c:v>
                </c:pt>
                <c:pt idx="79">
                  <c:v>0.98500000000001398</c:v>
                </c:pt>
                <c:pt idx="80">
                  <c:v>1.1050000000001301</c:v>
                </c:pt>
                <c:pt idx="81">
                  <c:v>1.2350000000000101</c:v>
                </c:pt>
                <c:pt idx="82">
                  <c:v>1.3750000000001099</c:v>
                </c:pt>
                <c:pt idx="83">
                  <c:v>1.5049999999999999</c:v>
                </c:pt>
                <c:pt idx="84">
                  <c:v>1.65500000000009</c:v>
                </c:pt>
                <c:pt idx="85">
                  <c:v>1.79499999999996</c:v>
                </c:pt>
                <c:pt idx="86">
                  <c:v>1.95500000000004</c:v>
                </c:pt>
                <c:pt idx="87">
                  <c:v>2.1150000000001201</c:v>
                </c:pt>
                <c:pt idx="88">
                  <c:v>2.2749999999999799</c:v>
                </c:pt>
                <c:pt idx="89">
                  <c:v>2.45500000000004</c:v>
                </c:pt>
                <c:pt idx="90">
                  <c:v>2.6350000000001002</c:v>
                </c:pt>
                <c:pt idx="91">
                  <c:v>2.82499999999993</c:v>
                </c:pt>
                <c:pt idx="92">
                  <c:v>3.0249999999999799</c:v>
                </c:pt>
                <c:pt idx="93">
                  <c:v>3.2450000000000001</c:v>
                </c:pt>
                <c:pt idx="94">
                  <c:v>3.4650000000000301</c:v>
                </c:pt>
                <c:pt idx="95">
                  <c:v>3.70500000000004</c:v>
                </c:pt>
                <c:pt idx="96">
                  <c:v>3.95500000000004</c:v>
                </c:pt>
                <c:pt idx="97">
                  <c:v>4.2350000000000101</c:v>
                </c:pt>
                <c:pt idx="98">
                  <c:v>4.5249999999999799</c:v>
                </c:pt>
                <c:pt idx="99">
                  <c:v>4.8450000000000299</c:v>
                </c:pt>
                <c:pt idx="100">
                  <c:v>5.19500000000005</c:v>
                </c:pt>
              </c:numCache>
            </c:numRef>
          </c:yVal>
          <c:smooth val="1"/>
          <c:extLst>
            <c:ext xmlns:c16="http://schemas.microsoft.com/office/drawing/2014/chart" uri="{C3380CC4-5D6E-409C-BE32-E72D297353CC}">
              <c16:uniqueId val="{00000003-990C-EC4E-90BC-1237D1267968}"/>
            </c:ext>
          </c:extLst>
        </c:ser>
        <c:ser>
          <c:idx val="9"/>
          <c:order val="4"/>
          <c:tx>
            <c:v>r(𝛂) Гауссово</c:v>
          </c:tx>
          <c:spPr>
            <a:ln w="12700" cap="rnd">
              <a:solidFill>
                <a:srgbClr val="00B050"/>
              </a:solidFill>
              <a:prstDash val="sysDash"/>
              <a:round/>
            </a:ln>
            <a:effectLst/>
          </c:spPr>
          <c:marker>
            <c:symbol val="none"/>
          </c:marker>
          <c:xVal>
            <c:numRef>
              <c:f>'R(𝛂), r(𝛂)'!$B$11:$B$111</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r(𝛂)'!$G$11:$G$111</c:f>
              <c:numCache>
                <c:formatCode>0.000</c:formatCode>
                <c:ptCount val="101"/>
                <c:pt idx="0">
                  <c:v>-5.8349999999999804</c:v>
                </c:pt>
                <c:pt idx="1">
                  <c:v>-5.6750000000000096</c:v>
                </c:pt>
                <c:pt idx="2">
                  <c:v>-5.5149999999999899</c:v>
                </c:pt>
                <c:pt idx="3">
                  <c:v>-5.36500000000001</c:v>
                </c:pt>
                <c:pt idx="4">
                  <c:v>-5.2149999999999803</c:v>
                </c:pt>
                <c:pt idx="5">
                  <c:v>-5.0650000000000004</c:v>
                </c:pt>
                <c:pt idx="6">
                  <c:v>-4.9250000000000096</c:v>
                </c:pt>
                <c:pt idx="7">
                  <c:v>-4.7849999999999699</c:v>
                </c:pt>
                <c:pt idx="8">
                  <c:v>-4.6549999999999701</c:v>
                </c:pt>
                <c:pt idx="9">
                  <c:v>-4.5249999999999799</c:v>
                </c:pt>
                <c:pt idx="10">
                  <c:v>-4.39499999999998</c:v>
                </c:pt>
                <c:pt idx="11">
                  <c:v>-4.2749999999999799</c:v>
                </c:pt>
                <c:pt idx="12">
                  <c:v>-4.1549999999999701</c:v>
                </c:pt>
                <c:pt idx="13">
                  <c:v>-4.0349999999999699</c:v>
                </c:pt>
                <c:pt idx="14">
                  <c:v>-3.92500000000001</c:v>
                </c:pt>
                <c:pt idx="15">
                  <c:v>-3.8050000000000099</c:v>
                </c:pt>
                <c:pt idx="16">
                  <c:v>-3.7049999999999801</c:v>
                </c:pt>
                <c:pt idx="17">
                  <c:v>-3.59499999999997</c:v>
                </c:pt>
                <c:pt idx="18">
                  <c:v>-3.4950000000000001</c:v>
                </c:pt>
                <c:pt idx="19">
                  <c:v>-3.38499999999999</c:v>
                </c:pt>
                <c:pt idx="20">
                  <c:v>-3.2949999999999902</c:v>
                </c:pt>
                <c:pt idx="21">
                  <c:v>-3.1949999999999901</c:v>
                </c:pt>
                <c:pt idx="22">
                  <c:v>-3.09499999999997</c:v>
                </c:pt>
                <c:pt idx="23">
                  <c:v>-3.0049999999999999</c:v>
                </c:pt>
                <c:pt idx="24">
                  <c:v>-2.9149999999999898</c:v>
                </c:pt>
                <c:pt idx="25">
                  <c:v>-2.82499999999999</c:v>
                </c:pt>
                <c:pt idx="26">
                  <c:v>-2.7450000000000001</c:v>
                </c:pt>
                <c:pt idx="27">
                  <c:v>-2.6549999999999701</c:v>
                </c:pt>
                <c:pt idx="28">
                  <c:v>-2.57499999999999</c:v>
                </c:pt>
                <c:pt idx="29">
                  <c:v>-2.4850000000000101</c:v>
                </c:pt>
                <c:pt idx="30">
                  <c:v>-2.4049999999999701</c:v>
                </c:pt>
                <c:pt idx="31">
                  <c:v>-2.32499999999999</c:v>
                </c:pt>
                <c:pt idx="32">
                  <c:v>-2.2549999999999999</c:v>
                </c:pt>
                <c:pt idx="33">
                  <c:v>-2.17500000000001</c:v>
                </c:pt>
                <c:pt idx="34">
                  <c:v>-2.09499999999997</c:v>
                </c:pt>
                <c:pt idx="35">
                  <c:v>-2.0249999999999799</c:v>
                </c:pt>
                <c:pt idx="36">
                  <c:v>-1.9549999999999801</c:v>
                </c:pt>
                <c:pt idx="37">
                  <c:v>-1.875</c:v>
                </c:pt>
                <c:pt idx="38">
                  <c:v>-1.8050000000000099</c:v>
                </c:pt>
                <c:pt idx="39">
                  <c:v>-1.7350000000000101</c:v>
                </c:pt>
                <c:pt idx="40">
                  <c:v>-1.66499999999999</c:v>
                </c:pt>
                <c:pt idx="41">
                  <c:v>-1.59499999999997</c:v>
                </c:pt>
                <c:pt idx="42">
                  <c:v>-1.5149999999999899</c:v>
                </c:pt>
                <c:pt idx="43">
                  <c:v>-1.4449999999999901</c:v>
                </c:pt>
                <c:pt idx="44">
                  <c:v>-1.375</c:v>
                </c:pt>
                <c:pt idx="45">
                  <c:v>-1.2849999999999699</c:v>
                </c:pt>
                <c:pt idx="46">
                  <c:v>-1.1949999999999901</c:v>
                </c:pt>
                <c:pt idx="47">
                  <c:v>-1.11500000000001</c:v>
                </c:pt>
                <c:pt idx="48">
                  <c:v>-1.0249999999999799</c:v>
                </c:pt>
                <c:pt idx="49">
                  <c:v>-0.93500000000000205</c:v>
                </c:pt>
                <c:pt idx="50">
                  <c:v>-0.84499999999997</c:v>
                </c:pt>
                <c:pt idx="51">
                  <c:v>-0.76499999999998602</c:v>
                </c:pt>
                <c:pt idx="52">
                  <c:v>-0.67500000000001104</c:v>
                </c:pt>
                <c:pt idx="53">
                  <c:v>-0.59499999999997</c:v>
                </c:pt>
                <c:pt idx="54">
                  <c:v>-0.50499999999999601</c:v>
                </c:pt>
                <c:pt idx="55">
                  <c:v>-0.42500000000001098</c:v>
                </c:pt>
                <c:pt idx="56">
                  <c:v>-0.33499999999997998</c:v>
                </c:pt>
                <c:pt idx="57">
                  <c:v>-0.25499999999999501</c:v>
                </c:pt>
                <c:pt idx="58">
                  <c:v>-0.17500000000001101</c:v>
                </c:pt>
                <c:pt idx="59">
                  <c:v>-9.49999999999704E-2</c:v>
                </c:pt>
                <c:pt idx="60">
                  <c:v>-1.4999999999986399E-2</c:v>
                </c:pt>
                <c:pt idx="61">
                  <c:v>6.4999999999997699E-2</c:v>
                </c:pt>
                <c:pt idx="62">
                  <c:v>0.13499999999999099</c:v>
                </c:pt>
                <c:pt idx="63">
                  <c:v>0.215000000000032</c:v>
                </c:pt>
                <c:pt idx="64">
                  <c:v>0.29500000000001603</c:v>
                </c:pt>
                <c:pt idx="65">
                  <c:v>0.36500000000000898</c:v>
                </c:pt>
                <c:pt idx="66">
                  <c:v>0.44499999999999301</c:v>
                </c:pt>
                <c:pt idx="67">
                  <c:v>0.52500000000000602</c:v>
                </c:pt>
                <c:pt idx="68">
                  <c:v>0.60500000000001797</c:v>
                </c:pt>
                <c:pt idx="69">
                  <c:v>0.68500000000000205</c:v>
                </c:pt>
                <c:pt idx="70">
                  <c:v>0.76499999999998602</c:v>
                </c:pt>
                <c:pt idx="71">
                  <c:v>0.84500000000002695</c:v>
                </c:pt>
                <c:pt idx="72">
                  <c:v>0.93500000000000205</c:v>
                </c:pt>
                <c:pt idx="73">
                  <c:v>1.0149999999999899</c:v>
                </c:pt>
                <c:pt idx="74">
                  <c:v>1.10500000000002</c:v>
                </c:pt>
                <c:pt idx="75">
                  <c:v>1.1850000000000001</c:v>
                </c:pt>
                <c:pt idx="76">
                  <c:v>1.2649999999999899</c:v>
                </c:pt>
                <c:pt idx="77">
                  <c:v>1.35500000000002</c:v>
                </c:pt>
                <c:pt idx="78">
                  <c:v>1.4350000000000001</c:v>
                </c:pt>
                <c:pt idx="79">
                  <c:v>1.5149999999999899</c:v>
                </c:pt>
                <c:pt idx="80">
                  <c:v>1.5950000000000299</c:v>
                </c:pt>
                <c:pt idx="81">
                  <c:v>1.67500000000001</c:v>
                </c:pt>
                <c:pt idx="82">
                  <c:v>1.7549999999999999</c:v>
                </c:pt>
                <c:pt idx="83">
                  <c:v>1.83500000000001</c:v>
                </c:pt>
                <c:pt idx="84">
                  <c:v>1.92500000000001</c:v>
                </c:pt>
                <c:pt idx="85">
                  <c:v>2.0149999999999899</c:v>
                </c:pt>
                <c:pt idx="86">
                  <c:v>2.10500000000002</c:v>
                </c:pt>
                <c:pt idx="87">
                  <c:v>2.1949999999999901</c:v>
                </c:pt>
                <c:pt idx="88">
                  <c:v>2.2850000000000299</c:v>
                </c:pt>
                <c:pt idx="89">
                  <c:v>2.375</c:v>
                </c:pt>
                <c:pt idx="90">
                  <c:v>2.4650000000000301</c:v>
                </c:pt>
                <c:pt idx="91">
                  <c:v>2.5550000000000099</c:v>
                </c:pt>
                <c:pt idx="92">
                  <c:v>2.6450000000000098</c:v>
                </c:pt>
                <c:pt idx="93">
                  <c:v>2.7450000000000001</c:v>
                </c:pt>
                <c:pt idx="94">
                  <c:v>2.8450000000000299</c:v>
                </c:pt>
                <c:pt idx="95">
                  <c:v>2.9350000000000001</c:v>
                </c:pt>
                <c:pt idx="96">
                  <c:v>3.0250000000000101</c:v>
                </c:pt>
                <c:pt idx="97">
                  <c:v>3.1450000000000098</c:v>
                </c:pt>
                <c:pt idx="98">
                  <c:v>3.2250000000000201</c:v>
                </c:pt>
                <c:pt idx="99">
                  <c:v>3.38499999999999</c:v>
                </c:pt>
                <c:pt idx="100">
                  <c:v>3.4449999999999901</c:v>
                </c:pt>
              </c:numCache>
            </c:numRef>
          </c:yVal>
          <c:smooth val="1"/>
          <c:extLst>
            <c:ext xmlns:c16="http://schemas.microsoft.com/office/drawing/2014/chart" uri="{C3380CC4-5D6E-409C-BE32-E72D297353CC}">
              <c16:uniqueId val="{00000004-990C-EC4E-90BC-1237D1267968}"/>
            </c:ext>
          </c:extLst>
        </c:ser>
        <c:ser>
          <c:idx val="5"/>
          <c:order val="5"/>
          <c:tx>
            <c:v>r(𝛂) Равномерное</c:v>
          </c:tx>
          <c:spPr>
            <a:ln w="12700" cap="rnd">
              <a:solidFill>
                <a:schemeClr val="accent1"/>
              </a:solidFill>
              <a:prstDash val="sysDash"/>
              <a:round/>
            </a:ln>
            <a:effectLst/>
          </c:spPr>
          <c:marker>
            <c:symbol val="none"/>
          </c:marker>
          <c:xVal>
            <c:numRef>
              <c:f>'R(𝛂), r(𝛂)'!$B$11:$B$111</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r(𝛂)'!$J$11:$J$111</c:f>
              <c:numCache>
                <c:formatCode>0.000</c:formatCode>
                <c:ptCount val="101"/>
                <c:pt idx="0">
                  <c:v>-7.6049999999999898</c:v>
                </c:pt>
                <c:pt idx="1">
                  <c:v>-7.4149999999999903</c:v>
                </c:pt>
                <c:pt idx="2">
                  <c:v>-7.2249999999999703</c:v>
                </c:pt>
                <c:pt idx="3">
                  <c:v>-7.0449999999999902</c:v>
                </c:pt>
                <c:pt idx="4">
                  <c:v>-6.86500000000001</c:v>
                </c:pt>
                <c:pt idx="5">
                  <c:v>-6.6949999999999896</c:v>
                </c:pt>
                <c:pt idx="6">
                  <c:v>-6.5149999999999899</c:v>
                </c:pt>
                <c:pt idx="7">
                  <c:v>-6.3449999999999704</c:v>
                </c:pt>
                <c:pt idx="8">
                  <c:v>-6.1849999999999996</c:v>
                </c:pt>
                <c:pt idx="9">
                  <c:v>-6.0249999999999799</c:v>
                </c:pt>
                <c:pt idx="10">
                  <c:v>-5.86500000000001</c:v>
                </c:pt>
                <c:pt idx="11">
                  <c:v>-5.7049999999999796</c:v>
                </c:pt>
                <c:pt idx="12">
                  <c:v>-5.5550000000000104</c:v>
                </c:pt>
                <c:pt idx="13">
                  <c:v>-5.39499999999998</c:v>
                </c:pt>
                <c:pt idx="14">
                  <c:v>-5.2549999999999999</c:v>
                </c:pt>
                <c:pt idx="15">
                  <c:v>-5.1049999999999898</c:v>
                </c:pt>
                <c:pt idx="16">
                  <c:v>-4.9649999999999803</c:v>
                </c:pt>
                <c:pt idx="17">
                  <c:v>-4.8249999999999904</c:v>
                </c:pt>
                <c:pt idx="18">
                  <c:v>-4.6849999999999996</c:v>
                </c:pt>
                <c:pt idx="19">
                  <c:v>-4.5449999999999902</c:v>
                </c:pt>
                <c:pt idx="20">
                  <c:v>-4.4149999999999903</c:v>
                </c:pt>
                <c:pt idx="21">
                  <c:v>-4.2849999999999699</c:v>
                </c:pt>
                <c:pt idx="22">
                  <c:v>-4.1549999999999701</c:v>
                </c:pt>
                <c:pt idx="23">
                  <c:v>-4.0249999999999799</c:v>
                </c:pt>
                <c:pt idx="24">
                  <c:v>-3.9049999999999701</c:v>
                </c:pt>
                <c:pt idx="25">
                  <c:v>-3.7749999999999799</c:v>
                </c:pt>
                <c:pt idx="26">
                  <c:v>-3.6549999999999701</c:v>
                </c:pt>
                <c:pt idx="27">
                  <c:v>-3.5349999999999699</c:v>
                </c:pt>
                <c:pt idx="28">
                  <c:v>-3.4149999999999898</c:v>
                </c:pt>
                <c:pt idx="29">
                  <c:v>-3.3050000000000099</c:v>
                </c:pt>
                <c:pt idx="30">
                  <c:v>-3.1850000000000001</c:v>
                </c:pt>
                <c:pt idx="31">
                  <c:v>-3.07499999999999</c:v>
                </c:pt>
                <c:pt idx="32">
                  <c:v>-2.9649999999999799</c:v>
                </c:pt>
                <c:pt idx="33">
                  <c:v>-2.8549999999999902</c:v>
                </c:pt>
                <c:pt idx="34">
                  <c:v>-2.7450000000000001</c:v>
                </c:pt>
                <c:pt idx="35">
                  <c:v>-2.63499999999999</c:v>
                </c:pt>
                <c:pt idx="36">
                  <c:v>-2.5349999999999699</c:v>
                </c:pt>
                <c:pt idx="37">
                  <c:v>-2.42500000000001</c:v>
                </c:pt>
                <c:pt idx="38">
                  <c:v>-2.32499999999999</c:v>
                </c:pt>
                <c:pt idx="39">
                  <c:v>-2.2249999999999699</c:v>
                </c:pt>
                <c:pt idx="40">
                  <c:v>-2.125</c:v>
                </c:pt>
                <c:pt idx="41">
                  <c:v>-2.0249999999999799</c:v>
                </c:pt>
                <c:pt idx="42">
                  <c:v>-1.92500000000001</c:v>
                </c:pt>
                <c:pt idx="43">
                  <c:v>-1.82499999999999</c:v>
                </c:pt>
                <c:pt idx="44">
                  <c:v>-1.7349999999999901</c:v>
                </c:pt>
                <c:pt idx="45">
                  <c:v>-1.63499999999999</c:v>
                </c:pt>
                <c:pt idx="46">
                  <c:v>-1.5449999999999899</c:v>
                </c:pt>
                <c:pt idx="47">
                  <c:v>-1.4549999999999801</c:v>
                </c:pt>
                <c:pt idx="48">
                  <c:v>-1.36500000000001</c:v>
                </c:pt>
                <c:pt idx="49">
                  <c:v>-1.2749999999999799</c:v>
                </c:pt>
                <c:pt idx="50">
                  <c:v>-1.1850000000000001</c:v>
                </c:pt>
                <c:pt idx="51">
                  <c:v>-1.09499999999997</c:v>
                </c:pt>
                <c:pt idx="52">
                  <c:v>-1.0049999999999999</c:v>
                </c:pt>
                <c:pt idx="53">
                  <c:v>-0.92500000000001104</c:v>
                </c:pt>
                <c:pt idx="54">
                  <c:v>-0.83499999999997998</c:v>
                </c:pt>
                <c:pt idx="55">
                  <c:v>-0.75499999999999601</c:v>
                </c:pt>
                <c:pt idx="56">
                  <c:v>-0.67500000000001104</c:v>
                </c:pt>
                <c:pt idx="57">
                  <c:v>-0.58499999999997998</c:v>
                </c:pt>
                <c:pt idx="58">
                  <c:v>-0.50499999999999601</c:v>
                </c:pt>
                <c:pt idx="59">
                  <c:v>-0.42500000000001098</c:v>
                </c:pt>
                <c:pt idx="60">
                  <c:v>-0.34499999999997</c:v>
                </c:pt>
                <c:pt idx="61">
                  <c:v>-0.25499999999999501</c:v>
                </c:pt>
                <c:pt idx="62">
                  <c:v>-0.17500000000001101</c:v>
                </c:pt>
                <c:pt idx="63">
                  <c:v>-9.49999999999704E-2</c:v>
                </c:pt>
                <c:pt idx="64">
                  <c:v>-4.9999999999954499E-3</c:v>
                </c:pt>
                <c:pt idx="65">
                  <c:v>8.5000000000008E-2</c:v>
                </c:pt>
                <c:pt idx="66">
                  <c:v>0.15500000000003</c:v>
                </c:pt>
                <c:pt idx="67">
                  <c:v>0.25499999999999501</c:v>
                </c:pt>
                <c:pt idx="68">
                  <c:v>0.33500000000000801</c:v>
                </c:pt>
                <c:pt idx="69">
                  <c:v>0.42500000000001098</c:v>
                </c:pt>
                <c:pt idx="70">
                  <c:v>0.515000000000015</c:v>
                </c:pt>
                <c:pt idx="71">
                  <c:v>0.61500000000000898</c:v>
                </c:pt>
                <c:pt idx="72">
                  <c:v>0.70500000000001295</c:v>
                </c:pt>
                <c:pt idx="73">
                  <c:v>0.80500000000000704</c:v>
                </c:pt>
                <c:pt idx="74">
                  <c:v>0.90500000000003</c:v>
                </c:pt>
                <c:pt idx="75">
                  <c:v>1.0150000000000099</c:v>
                </c:pt>
                <c:pt idx="76">
                  <c:v>1.10500000000002</c:v>
                </c:pt>
                <c:pt idx="77">
                  <c:v>1.2050000000000101</c:v>
                </c:pt>
                <c:pt idx="78">
                  <c:v>1.3050000000000099</c:v>
                </c:pt>
                <c:pt idx="79">
                  <c:v>1.41500000000002</c:v>
                </c:pt>
                <c:pt idx="80">
                  <c:v>1.5150000000000099</c:v>
                </c:pt>
                <c:pt idx="81">
                  <c:v>1.63499999999999</c:v>
                </c:pt>
                <c:pt idx="82">
                  <c:v>1.7350000000000101</c:v>
                </c:pt>
                <c:pt idx="83">
                  <c:v>1.8450000000000299</c:v>
                </c:pt>
                <c:pt idx="84">
                  <c:v>1.9650000000000301</c:v>
                </c:pt>
                <c:pt idx="85">
                  <c:v>2.0850000000000102</c:v>
                </c:pt>
                <c:pt idx="86">
                  <c:v>2.2050000000000098</c:v>
                </c:pt>
                <c:pt idx="87">
                  <c:v>2.32499999999999</c:v>
                </c:pt>
                <c:pt idx="88">
                  <c:v>2.4550000000000098</c:v>
                </c:pt>
                <c:pt idx="89">
                  <c:v>2.5850000000000102</c:v>
                </c:pt>
                <c:pt idx="90">
                  <c:v>2.7050000000000098</c:v>
                </c:pt>
                <c:pt idx="91">
                  <c:v>2.8450000000000299</c:v>
                </c:pt>
                <c:pt idx="92">
                  <c:v>2.9850000000000101</c:v>
                </c:pt>
                <c:pt idx="93">
                  <c:v>3.1450000000000098</c:v>
                </c:pt>
                <c:pt idx="94">
                  <c:v>3.2850000000000299</c:v>
                </c:pt>
                <c:pt idx="95">
                  <c:v>3.4550000000000098</c:v>
                </c:pt>
                <c:pt idx="96">
                  <c:v>3.60500000000002</c:v>
                </c:pt>
                <c:pt idx="97">
                  <c:v>3.7750000000000301</c:v>
                </c:pt>
                <c:pt idx="98">
                  <c:v>3.9550000000000098</c:v>
                </c:pt>
                <c:pt idx="99">
                  <c:v>4.1450000000000102</c:v>
                </c:pt>
                <c:pt idx="100">
                  <c:v>4.3450000000000299</c:v>
                </c:pt>
              </c:numCache>
            </c:numRef>
          </c:yVal>
          <c:smooth val="1"/>
          <c:extLst>
            <c:ext xmlns:c16="http://schemas.microsoft.com/office/drawing/2014/chart" uri="{C3380CC4-5D6E-409C-BE32-E72D297353CC}">
              <c16:uniqueId val="{00000005-990C-EC4E-90BC-1237D1267968}"/>
            </c:ext>
          </c:extLst>
        </c:ser>
        <c:dLbls>
          <c:showLegendKey val="0"/>
          <c:showVal val="0"/>
          <c:showCatName val="0"/>
          <c:showSerName val="0"/>
          <c:showPercent val="0"/>
          <c:showBubbleSize val="0"/>
        </c:dLbls>
        <c:axId val="437005152"/>
        <c:axId val="437011816"/>
      </c:scatterChart>
      <c:valAx>
        <c:axId val="437005152"/>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a:t>𝛂</a:t>
                </a:r>
              </a:p>
            </c:rich>
          </c:tx>
          <c:layout>
            <c:manualLayout>
              <c:xMode val="edge"/>
              <c:yMode val="edge"/>
              <c:x val="0.53114706157739411"/>
              <c:y val="0.7355656607960557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1816"/>
        <c:crosses val="autoZero"/>
        <c:crossBetween val="midCat"/>
        <c:majorUnit val="0.1"/>
        <c:minorUnit val="0.1"/>
      </c:valAx>
      <c:valAx>
        <c:axId val="437011816"/>
        <c:scaling>
          <c:orientation val="minMax"/>
          <c:max val="4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0"/>
                  <a:t>𝛂</a:t>
                </a:r>
                <a:r>
                  <a:rPr lang="en-US" sz="1200" b="1"/>
                  <a:t>),</a:t>
                </a:r>
                <a:r>
                  <a:rPr lang="en-US" sz="1200" b="1" baseline="0"/>
                  <a:t> </a:t>
                </a:r>
                <a:r>
                  <a:rPr lang="en-US" sz="1200" b="1" i="1" baseline="0"/>
                  <a:t>r</a:t>
                </a:r>
                <a:r>
                  <a:rPr lang="en-US" sz="1200" b="1" baseline="0"/>
                  <a:t>(</a:t>
                </a:r>
                <a:r>
                  <a:rPr lang="en-US" sz="1200" b="1" i="0" u="none" strike="noStrike" baseline="0">
                    <a:effectLst/>
                  </a:rPr>
                  <a:t>𝛂</a:t>
                </a:r>
                <a:r>
                  <a:rPr lang="en-US" sz="1200" b="1" baseline="0"/>
                  <a:t>)</a:t>
                </a:r>
              </a:p>
            </c:rich>
          </c:tx>
          <c:layout>
            <c:manualLayout>
              <c:xMode val="edge"/>
              <c:yMode val="edge"/>
              <c:x val="2.3722091751073874E-2"/>
              <c:y val="0.2559422320760447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5152"/>
        <c:crosses val="autoZero"/>
        <c:crossBetween val="midCat"/>
        <c:majorUnit val="10"/>
        <c:minorUnit val="10"/>
      </c:valAx>
      <c:spPr>
        <a:noFill/>
        <a:ln>
          <a:noFill/>
        </a:ln>
        <a:effectLst/>
      </c:spPr>
    </c:plotArea>
    <c:legend>
      <c:legendPos val="b"/>
      <c:layout>
        <c:manualLayout>
          <c:xMode val="edge"/>
          <c:yMode val="edge"/>
          <c:x val="8.9325443786982248E-2"/>
          <c:y val="0.79146621040910359"/>
          <c:w val="0.90697887393494281"/>
          <c:h val="0.19844980935235379"/>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7416438689673"/>
          <c:y val="3.5535545083974031E-2"/>
          <c:w val="0.84450298879442365"/>
          <c:h val="0.73865965167052516"/>
        </c:manualLayout>
      </c:layout>
      <c:scatterChart>
        <c:scatterStyle val="smoothMarker"/>
        <c:varyColors val="0"/>
        <c:ser>
          <c:idx val="2"/>
          <c:order val="0"/>
          <c:tx>
            <c:v>𝛿 = 0,05</c:v>
          </c:tx>
          <c:spPr>
            <a:ln w="12700" cap="rnd">
              <a:solidFill>
                <a:srgbClr val="FF0000"/>
              </a:solidFill>
              <a:round/>
            </a:ln>
            <a:effectLst/>
          </c:spPr>
          <c:marker>
            <c:symbol val="none"/>
          </c:marker>
          <c:xVal>
            <c:numRef>
              <c:f>'R(𝛿), R(a,b)'!$B$12:$B$112</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'R(𝛿), R(a,b)'!$C$12:$C$112</c:f>
              <c:numCache>
                <c:formatCode>0.00</c:formatCode>
                <c:ptCount val="101"/>
                <c:pt idx="0">
                  <c:v>5.0299999999999701</c:v>
                </c:pt>
                <c:pt idx="1">
                  <c:v>5.0299999999999701</c:v>
                </c:pt>
                <c:pt idx="2">
                  <c:v>5.0299999999999701</c:v>
                </c:pt>
                <c:pt idx="3">
                  <c:v>5.0299999999999701</c:v>
                </c:pt>
                <c:pt idx="4">
                  <c:v>5.0299999999999701</c:v>
                </c:pt>
                <c:pt idx="5">
                  <c:v>5.0400000000000196</c:v>
                </c:pt>
                <c:pt idx="6">
                  <c:v>5.0400000000000196</c:v>
                </c:pt>
                <c:pt idx="7">
                  <c:v>5.0400000000000196</c:v>
                </c:pt>
                <c:pt idx="8">
                  <c:v>5.0400000000000196</c:v>
                </c:pt>
                <c:pt idx="9">
                  <c:v>5.0400000000000196</c:v>
                </c:pt>
                <c:pt idx="10">
                  <c:v>5.0400000000000196</c:v>
                </c:pt>
                <c:pt idx="11">
                  <c:v>5.0500000000000096</c:v>
                </c:pt>
                <c:pt idx="12">
                  <c:v>5.0500000000000096</c:v>
                </c:pt>
                <c:pt idx="13">
                  <c:v>5.0500000000000096</c:v>
                </c:pt>
                <c:pt idx="14">
                  <c:v>5.0500000000000096</c:v>
                </c:pt>
                <c:pt idx="15">
                  <c:v>5.0500000000000096</c:v>
                </c:pt>
                <c:pt idx="16">
                  <c:v>5.0599999999999996</c:v>
                </c:pt>
                <c:pt idx="17">
                  <c:v>5.0599999999999996</c:v>
                </c:pt>
                <c:pt idx="18">
                  <c:v>5.0599999999999996</c:v>
                </c:pt>
                <c:pt idx="19">
                  <c:v>5.0699999999999896</c:v>
                </c:pt>
                <c:pt idx="20">
                  <c:v>5.0699999999999896</c:v>
                </c:pt>
                <c:pt idx="21">
                  <c:v>5.0699999999999896</c:v>
                </c:pt>
                <c:pt idx="22">
                  <c:v>5.0799999999999796</c:v>
                </c:pt>
                <c:pt idx="23">
                  <c:v>5.0799999999999796</c:v>
                </c:pt>
                <c:pt idx="24">
                  <c:v>5.0899999999999803</c:v>
                </c:pt>
                <c:pt idx="25">
                  <c:v>5.0899999999999803</c:v>
                </c:pt>
                <c:pt idx="26">
                  <c:v>5.0999999999999703</c:v>
                </c:pt>
                <c:pt idx="27">
                  <c:v>5.1100000000000101</c:v>
                </c:pt>
                <c:pt idx="28">
                  <c:v>9.94</c:v>
                </c:pt>
                <c:pt idx="29">
                  <c:v>9.9599999999999795</c:v>
                </c:pt>
                <c:pt idx="30">
                  <c:v>9.9599999999999795</c:v>
                </c:pt>
                <c:pt idx="31">
                  <c:v>9.9699999999999704</c:v>
                </c:pt>
                <c:pt idx="32">
                  <c:v>9.98000000000002</c:v>
                </c:pt>
                <c:pt idx="33">
                  <c:v>9.9900000000000109</c:v>
                </c:pt>
                <c:pt idx="34">
                  <c:v>9.9900000000000109</c:v>
                </c:pt>
                <c:pt idx="35">
                  <c:v>10</c:v>
                </c:pt>
                <c:pt idx="36">
                  <c:v>10.01</c:v>
                </c:pt>
                <c:pt idx="37">
                  <c:v>10.01</c:v>
                </c:pt>
                <c:pt idx="38">
                  <c:v>10.02</c:v>
                </c:pt>
                <c:pt idx="39">
                  <c:v>10.02</c:v>
                </c:pt>
                <c:pt idx="40">
                  <c:v>10.02</c:v>
                </c:pt>
                <c:pt idx="41">
                  <c:v>10</c:v>
                </c:pt>
                <c:pt idx="42">
                  <c:v>9.98000000000002</c:v>
                </c:pt>
                <c:pt idx="43">
                  <c:v>9.98000000000002</c:v>
                </c:pt>
                <c:pt idx="44">
                  <c:v>9.98000000000002</c:v>
                </c:pt>
                <c:pt idx="45">
                  <c:v>9.9900000000000109</c:v>
                </c:pt>
                <c:pt idx="46">
                  <c:v>9.9900000000000109</c:v>
                </c:pt>
                <c:pt idx="47">
                  <c:v>9.9900000000000109</c:v>
                </c:pt>
                <c:pt idx="48">
                  <c:v>9.9900000000000109</c:v>
                </c:pt>
                <c:pt idx="49">
                  <c:v>10</c:v>
                </c:pt>
                <c:pt idx="50">
                  <c:v>10</c:v>
                </c:pt>
                <c:pt idx="51">
                  <c:v>10</c:v>
                </c:pt>
                <c:pt idx="52">
                  <c:v>10</c:v>
                </c:pt>
                <c:pt idx="53">
                  <c:v>10.01</c:v>
                </c:pt>
                <c:pt idx="54">
                  <c:v>10.01</c:v>
                </c:pt>
                <c:pt idx="55">
                  <c:v>10.01</c:v>
                </c:pt>
                <c:pt idx="56">
                  <c:v>10.01</c:v>
                </c:pt>
                <c:pt idx="57">
                  <c:v>10.02</c:v>
                </c:pt>
                <c:pt idx="58">
                  <c:v>14.91</c:v>
                </c:pt>
                <c:pt idx="59">
                  <c:v>14.92</c:v>
                </c:pt>
                <c:pt idx="60">
                  <c:v>14.93</c:v>
                </c:pt>
                <c:pt idx="61">
                  <c:v>14.94</c:v>
                </c:pt>
                <c:pt idx="62">
                  <c:v>14.95</c:v>
                </c:pt>
                <c:pt idx="63">
                  <c:v>14.96</c:v>
                </c:pt>
                <c:pt idx="64">
                  <c:v>14.96</c:v>
                </c:pt>
                <c:pt idx="65">
                  <c:v>14.97</c:v>
                </c:pt>
                <c:pt idx="66">
                  <c:v>14.97</c:v>
                </c:pt>
                <c:pt idx="67">
                  <c:v>14.98</c:v>
                </c:pt>
                <c:pt idx="68">
                  <c:v>14.98</c:v>
                </c:pt>
                <c:pt idx="69">
                  <c:v>14.99</c:v>
                </c:pt>
                <c:pt idx="70">
                  <c:v>14.99</c:v>
                </c:pt>
                <c:pt idx="71">
                  <c:v>15</c:v>
                </c:pt>
                <c:pt idx="72">
                  <c:v>15</c:v>
                </c:pt>
                <c:pt idx="73">
                  <c:v>15.01</c:v>
                </c:pt>
                <c:pt idx="74">
                  <c:v>15.01</c:v>
                </c:pt>
                <c:pt idx="75">
                  <c:v>15.01</c:v>
                </c:pt>
                <c:pt idx="76">
                  <c:v>15.02</c:v>
                </c:pt>
                <c:pt idx="77">
                  <c:v>15.02</c:v>
                </c:pt>
                <c:pt idx="78">
                  <c:v>19.97</c:v>
                </c:pt>
                <c:pt idx="79">
                  <c:v>19.98</c:v>
                </c:pt>
                <c:pt idx="80">
                  <c:v>19.989999999999998</c:v>
                </c:pt>
                <c:pt idx="81">
                  <c:v>19.989999999999998</c:v>
                </c:pt>
                <c:pt idx="82">
                  <c:v>20</c:v>
                </c:pt>
                <c:pt idx="83">
                  <c:v>20.010000000000002</c:v>
                </c:pt>
                <c:pt idx="84">
                  <c:v>20.010000000000002</c:v>
                </c:pt>
                <c:pt idx="85">
                  <c:v>20.02</c:v>
                </c:pt>
                <c:pt idx="86">
                  <c:v>20.02</c:v>
                </c:pt>
                <c:pt idx="87">
                  <c:v>20.03</c:v>
                </c:pt>
                <c:pt idx="88">
                  <c:v>20.03</c:v>
                </c:pt>
                <c:pt idx="89">
                  <c:v>25.01</c:v>
                </c:pt>
                <c:pt idx="90">
                  <c:v>25.02</c:v>
                </c:pt>
                <c:pt idx="91">
                  <c:v>25.02</c:v>
                </c:pt>
                <c:pt idx="92">
                  <c:v>25.03</c:v>
                </c:pt>
                <c:pt idx="93">
                  <c:v>25.04</c:v>
                </c:pt>
                <c:pt idx="94">
                  <c:v>25.04</c:v>
                </c:pt>
                <c:pt idx="95">
                  <c:v>25.05</c:v>
                </c:pt>
                <c:pt idx="96">
                  <c:v>30.04</c:v>
                </c:pt>
                <c:pt idx="97">
                  <c:v>30.05</c:v>
                </c:pt>
                <c:pt idx="98">
                  <c:v>30.05</c:v>
                </c:pt>
                <c:pt idx="99">
                  <c:v>30.06</c:v>
                </c:pt>
                <c:pt idx="100">
                  <c:v>30.07</c:v>
                </c:pt>
              </c:numCache>
            </c:numRef>
          </c:yVal>
          <c:smooth val="0"/>
          <c:extLst>
            <c:ext xmlns:c16="http://schemas.microsoft.com/office/drawing/2014/chart" uri="{C3380CC4-5D6E-409C-BE32-E72D297353CC}">
              <c16:uniqueId val="{00000000-836A-E247-BAA2-EA7D79F2D49C}"/>
            </c:ext>
          </c:extLst>
        </c:ser>
        <c:ser>
          <c:idx val="8"/>
          <c:order val="1"/>
          <c:tx>
            <c:v>𝛿 = 1</c:v>
          </c:tx>
          <c:spPr>
            <a:ln w="12700" cap="rnd">
              <a:solidFill>
                <a:srgbClr val="00B050"/>
              </a:solidFill>
              <a:round/>
            </a:ln>
            <a:effectLst/>
          </c:spPr>
          <c:marker>
            <c:symbol val="none"/>
          </c:marker>
          <c:xVal>
            <c:numRef>
              <c:f>'R(𝛿), R(a,b)'!$B$12:$B$112</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'R(𝛿), R(a,b)'!$E$12:$E$112</c:f>
              <c:numCache>
                <c:formatCode>0.00</c:formatCode>
                <c:ptCount val="101"/>
                <c:pt idx="0">
                  <c:v>5.5699999999999896</c:v>
                </c:pt>
                <c:pt idx="1">
                  <c:v>5.5900000000000301</c:v>
                </c:pt>
                <c:pt idx="2">
                  <c:v>5.62</c:v>
                </c:pt>
                <c:pt idx="3">
                  <c:v>5.6500000000000297</c:v>
                </c:pt>
                <c:pt idx="4">
                  <c:v>5.6800000000000104</c:v>
                </c:pt>
                <c:pt idx="5">
                  <c:v>5.7100000000000399</c:v>
                </c:pt>
                <c:pt idx="6">
                  <c:v>5.75</c:v>
                </c:pt>
                <c:pt idx="7">
                  <c:v>5.7800000000000296</c:v>
                </c:pt>
                <c:pt idx="8">
                  <c:v>5.81</c:v>
                </c:pt>
                <c:pt idx="9">
                  <c:v>5.8500000000000201</c:v>
                </c:pt>
                <c:pt idx="10">
                  <c:v>5.88</c:v>
                </c:pt>
                <c:pt idx="11">
                  <c:v>5.9200000000000204</c:v>
                </c:pt>
                <c:pt idx="12">
                  <c:v>5.9600000000000399</c:v>
                </c:pt>
                <c:pt idx="13">
                  <c:v>6</c:v>
                </c:pt>
                <c:pt idx="14">
                  <c:v>6.0400000000000196</c:v>
                </c:pt>
                <c:pt idx="15">
                  <c:v>6.0900000000000301</c:v>
                </c:pt>
                <c:pt idx="16">
                  <c:v>6.1399999999999899</c:v>
                </c:pt>
                <c:pt idx="17">
                  <c:v>6.19</c:v>
                </c:pt>
                <c:pt idx="18">
                  <c:v>6.24000000000001</c:v>
                </c:pt>
                <c:pt idx="19">
                  <c:v>6.3000000000000096</c:v>
                </c:pt>
                <c:pt idx="20">
                  <c:v>6.3600000000000101</c:v>
                </c:pt>
                <c:pt idx="21">
                  <c:v>6.4300000000000104</c:v>
                </c:pt>
                <c:pt idx="22">
                  <c:v>6.50999999999999</c:v>
                </c:pt>
                <c:pt idx="23">
                  <c:v>6.6000000000000201</c:v>
                </c:pt>
                <c:pt idx="24">
                  <c:v>6.7100000000000399</c:v>
                </c:pt>
                <c:pt idx="25">
                  <c:v>6.8299999999999796</c:v>
                </c:pt>
                <c:pt idx="26">
                  <c:v>7</c:v>
                </c:pt>
                <c:pt idx="27">
                  <c:v>7.23000000000002</c:v>
                </c:pt>
                <c:pt idx="28">
                  <c:v>7.6100000000000101</c:v>
                </c:pt>
                <c:pt idx="29">
                  <c:v>8.1000000000000192</c:v>
                </c:pt>
                <c:pt idx="30">
                  <c:v>8.48000000000002</c:v>
                </c:pt>
                <c:pt idx="31">
                  <c:v>8.7599999999999891</c:v>
                </c:pt>
                <c:pt idx="32">
                  <c:v>8.98000000000002</c:v>
                </c:pt>
                <c:pt idx="33">
                  <c:v>9.1600000000000303</c:v>
                </c:pt>
                <c:pt idx="34">
                  <c:v>9.3199999999999896</c:v>
                </c:pt>
                <c:pt idx="35">
                  <c:v>9.4700000000000308</c:v>
                </c:pt>
                <c:pt idx="36">
                  <c:v>9.6000000000000192</c:v>
                </c:pt>
                <c:pt idx="37">
                  <c:v>9.7200000000000308</c:v>
                </c:pt>
                <c:pt idx="38">
                  <c:v>9.8400000000000301</c:v>
                </c:pt>
                <c:pt idx="39">
                  <c:v>9.9499999999999904</c:v>
                </c:pt>
                <c:pt idx="40">
                  <c:v>10.050000000000001</c:v>
                </c:pt>
                <c:pt idx="41">
                  <c:v>10.15</c:v>
                </c:pt>
                <c:pt idx="42">
                  <c:v>10.26</c:v>
                </c:pt>
                <c:pt idx="43">
                  <c:v>10.35</c:v>
                </c:pt>
                <c:pt idx="44">
                  <c:v>10.45</c:v>
                </c:pt>
                <c:pt idx="45">
                  <c:v>10.55</c:v>
                </c:pt>
                <c:pt idx="46">
                  <c:v>10.66</c:v>
                </c:pt>
                <c:pt idx="47">
                  <c:v>10.76</c:v>
                </c:pt>
                <c:pt idx="48">
                  <c:v>10.87</c:v>
                </c:pt>
                <c:pt idx="49">
                  <c:v>10.99</c:v>
                </c:pt>
                <c:pt idx="50">
                  <c:v>11.11</c:v>
                </c:pt>
                <c:pt idx="51">
                  <c:v>11.25</c:v>
                </c:pt>
                <c:pt idx="52">
                  <c:v>11.41</c:v>
                </c:pt>
                <c:pt idx="53">
                  <c:v>11.61</c:v>
                </c:pt>
                <c:pt idx="54">
                  <c:v>11.86</c:v>
                </c:pt>
                <c:pt idx="55">
                  <c:v>12.21</c:v>
                </c:pt>
                <c:pt idx="56">
                  <c:v>12.67</c:v>
                </c:pt>
                <c:pt idx="57">
                  <c:v>13.1</c:v>
                </c:pt>
                <c:pt idx="58">
                  <c:v>13.45</c:v>
                </c:pt>
                <c:pt idx="59">
                  <c:v>13.73</c:v>
                </c:pt>
                <c:pt idx="60">
                  <c:v>13.97</c:v>
                </c:pt>
                <c:pt idx="61">
                  <c:v>14.18</c:v>
                </c:pt>
                <c:pt idx="62">
                  <c:v>14.37</c:v>
                </c:pt>
                <c:pt idx="63">
                  <c:v>14.54</c:v>
                </c:pt>
                <c:pt idx="64">
                  <c:v>14.71</c:v>
                </c:pt>
                <c:pt idx="65">
                  <c:v>14.86</c:v>
                </c:pt>
                <c:pt idx="66">
                  <c:v>15.02</c:v>
                </c:pt>
                <c:pt idx="67">
                  <c:v>15.16</c:v>
                </c:pt>
                <c:pt idx="68">
                  <c:v>15.31</c:v>
                </c:pt>
                <c:pt idx="69">
                  <c:v>15.46</c:v>
                </c:pt>
                <c:pt idx="70">
                  <c:v>15.61</c:v>
                </c:pt>
                <c:pt idx="71">
                  <c:v>15.76</c:v>
                </c:pt>
                <c:pt idx="72">
                  <c:v>15.93</c:v>
                </c:pt>
                <c:pt idx="73">
                  <c:v>16.12</c:v>
                </c:pt>
                <c:pt idx="74">
                  <c:v>16.36</c:v>
                </c:pt>
                <c:pt idx="75">
                  <c:v>16.739999999999998</c:v>
                </c:pt>
                <c:pt idx="76">
                  <c:v>18.760000000000002</c:v>
                </c:pt>
                <c:pt idx="77">
                  <c:v>19.18</c:v>
                </c:pt>
                <c:pt idx="78">
                  <c:v>19.489999999999998</c:v>
                </c:pt>
                <c:pt idx="79">
                  <c:v>19.760000000000002</c:v>
                </c:pt>
                <c:pt idx="80">
                  <c:v>20</c:v>
                </c:pt>
                <c:pt idx="81">
                  <c:v>20.23</c:v>
                </c:pt>
                <c:pt idx="82">
                  <c:v>20.45</c:v>
                </c:pt>
                <c:pt idx="83">
                  <c:v>20.67</c:v>
                </c:pt>
                <c:pt idx="84">
                  <c:v>20.9</c:v>
                </c:pt>
                <c:pt idx="85">
                  <c:v>21.14</c:v>
                </c:pt>
                <c:pt idx="86">
                  <c:v>21.43</c:v>
                </c:pt>
                <c:pt idx="87">
                  <c:v>21.82</c:v>
                </c:pt>
                <c:pt idx="88">
                  <c:v>24.21</c:v>
                </c:pt>
                <c:pt idx="89">
                  <c:v>24.8</c:v>
                </c:pt>
                <c:pt idx="90">
                  <c:v>25.22</c:v>
                </c:pt>
                <c:pt idx="91">
                  <c:v>25.59</c:v>
                </c:pt>
                <c:pt idx="92">
                  <c:v>25.96</c:v>
                </c:pt>
                <c:pt idx="93">
                  <c:v>26.36</c:v>
                </c:pt>
                <c:pt idx="94">
                  <c:v>26.85</c:v>
                </c:pt>
                <c:pt idx="95">
                  <c:v>27.6</c:v>
                </c:pt>
                <c:pt idx="96">
                  <c:v>29.96</c:v>
                </c:pt>
                <c:pt idx="97">
                  <c:v>30.81</c:v>
                </c:pt>
                <c:pt idx="98">
                  <c:v>31.31</c:v>
                </c:pt>
                <c:pt idx="99">
                  <c:v>31.6</c:v>
                </c:pt>
                <c:pt idx="100">
                  <c:v>32.130000000000003</c:v>
                </c:pt>
              </c:numCache>
            </c:numRef>
          </c:yVal>
          <c:smooth val="1"/>
          <c:extLst>
            <c:ext xmlns:c16="http://schemas.microsoft.com/office/drawing/2014/chart" uri="{C3380CC4-5D6E-409C-BE32-E72D297353CC}">
              <c16:uniqueId val="{00000001-836A-E247-BAA2-EA7D79F2D49C}"/>
            </c:ext>
          </c:extLst>
        </c:ser>
        <c:ser>
          <c:idx val="4"/>
          <c:order val="2"/>
          <c:tx>
            <c:v>𝛿 = 1,5</c:v>
          </c:tx>
          <c:spPr>
            <a:ln w="12700" cap="rnd">
              <a:solidFill>
                <a:schemeClr val="accent1"/>
              </a:solidFill>
              <a:round/>
            </a:ln>
            <a:effectLst/>
          </c:spPr>
          <c:marker>
            <c:symbol val="none"/>
          </c:marker>
          <c:xVal>
            <c:numRef>
              <c:f>'R(𝛿), R(a,b)'!$B$12:$B$112</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'R(𝛿), R(a,b)'!$G$12:$G$112</c:f>
              <c:numCache>
                <c:formatCode>0.00</c:formatCode>
                <c:ptCount val="101"/>
                <c:pt idx="0">
                  <c:v>5.8500000000000201</c:v>
                </c:pt>
                <c:pt idx="1">
                  <c:v>5.8899999999999899</c:v>
                </c:pt>
                <c:pt idx="2">
                  <c:v>5.9300000000000601</c:v>
                </c:pt>
                <c:pt idx="3">
                  <c:v>5.9700000000000299</c:v>
                </c:pt>
                <c:pt idx="4">
                  <c:v>6.01999999999998</c:v>
                </c:pt>
                <c:pt idx="5">
                  <c:v>6.06000000000006</c:v>
                </c:pt>
                <c:pt idx="6">
                  <c:v>6.1100000000000101</c:v>
                </c:pt>
                <c:pt idx="7">
                  <c:v>6.1599999999999699</c:v>
                </c:pt>
                <c:pt idx="8">
                  <c:v>6.2000000000000499</c:v>
                </c:pt>
                <c:pt idx="9">
                  <c:v>6.25</c:v>
                </c:pt>
                <c:pt idx="10">
                  <c:v>6.30000000000007</c:v>
                </c:pt>
                <c:pt idx="11">
                  <c:v>6.3600000000000101</c:v>
                </c:pt>
                <c:pt idx="12">
                  <c:v>6.4099999999999699</c:v>
                </c:pt>
                <c:pt idx="13">
                  <c:v>6.4700000000000299</c:v>
                </c:pt>
                <c:pt idx="14">
                  <c:v>6.5299999999999701</c:v>
                </c:pt>
                <c:pt idx="15">
                  <c:v>6.5900000000000301</c:v>
                </c:pt>
                <c:pt idx="16">
                  <c:v>6.6599999999999699</c:v>
                </c:pt>
                <c:pt idx="17">
                  <c:v>6.7200000000000299</c:v>
                </c:pt>
                <c:pt idx="18">
                  <c:v>6.7899999999999601</c:v>
                </c:pt>
                <c:pt idx="19">
                  <c:v>6.87</c:v>
                </c:pt>
                <c:pt idx="20">
                  <c:v>6.9500000000000499</c:v>
                </c:pt>
                <c:pt idx="21">
                  <c:v>7.0299999999999701</c:v>
                </c:pt>
                <c:pt idx="22">
                  <c:v>7.13</c:v>
                </c:pt>
                <c:pt idx="23">
                  <c:v>7.2200000000000299</c:v>
                </c:pt>
                <c:pt idx="24">
                  <c:v>7.33000000000004</c:v>
                </c:pt>
                <c:pt idx="25">
                  <c:v>7.4400000000000599</c:v>
                </c:pt>
                <c:pt idx="26">
                  <c:v>7.57000000000005</c:v>
                </c:pt>
                <c:pt idx="27">
                  <c:v>7.7100000000000399</c:v>
                </c:pt>
                <c:pt idx="28">
                  <c:v>7.8600000000000101</c:v>
                </c:pt>
                <c:pt idx="29">
                  <c:v>8.01999999999998</c:v>
                </c:pt>
                <c:pt idx="30">
                  <c:v>8.2000000000000508</c:v>
                </c:pt>
                <c:pt idx="31">
                  <c:v>8.3800000000000008</c:v>
                </c:pt>
                <c:pt idx="32">
                  <c:v>8.5800000000000392</c:v>
                </c:pt>
                <c:pt idx="33">
                  <c:v>8.7799999999999692</c:v>
                </c:pt>
                <c:pt idx="34">
                  <c:v>8.98000000000002</c:v>
                </c:pt>
                <c:pt idx="35">
                  <c:v>9.1699999999999608</c:v>
                </c:pt>
                <c:pt idx="36">
                  <c:v>9.3500000000000192</c:v>
                </c:pt>
                <c:pt idx="37">
                  <c:v>9.5299999999999692</c:v>
                </c:pt>
                <c:pt idx="38">
                  <c:v>9.7000000000000508</c:v>
                </c:pt>
                <c:pt idx="39">
                  <c:v>9.8700000000000099</c:v>
                </c:pt>
                <c:pt idx="40">
                  <c:v>10.029999999999999</c:v>
                </c:pt>
                <c:pt idx="41">
                  <c:v>10.180000000000099</c:v>
                </c:pt>
                <c:pt idx="42">
                  <c:v>10.33</c:v>
                </c:pt>
                <c:pt idx="43">
                  <c:v>10.48</c:v>
                </c:pt>
                <c:pt idx="44">
                  <c:v>10.63</c:v>
                </c:pt>
                <c:pt idx="45">
                  <c:v>10.78</c:v>
                </c:pt>
                <c:pt idx="46">
                  <c:v>10.930000000000099</c:v>
                </c:pt>
                <c:pt idx="47">
                  <c:v>11.0700000000001</c:v>
                </c:pt>
                <c:pt idx="48">
                  <c:v>11.23</c:v>
                </c:pt>
                <c:pt idx="49">
                  <c:v>11.38</c:v>
                </c:pt>
                <c:pt idx="50">
                  <c:v>11.54</c:v>
                </c:pt>
                <c:pt idx="51">
                  <c:v>11.7</c:v>
                </c:pt>
                <c:pt idx="52">
                  <c:v>11.87</c:v>
                </c:pt>
                <c:pt idx="53">
                  <c:v>12.0500000000001</c:v>
                </c:pt>
                <c:pt idx="54">
                  <c:v>12.23</c:v>
                </c:pt>
                <c:pt idx="55">
                  <c:v>12.430000000000099</c:v>
                </c:pt>
                <c:pt idx="56">
                  <c:v>12.64</c:v>
                </c:pt>
                <c:pt idx="57">
                  <c:v>12.86</c:v>
                </c:pt>
                <c:pt idx="58">
                  <c:v>13.1</c:v>
                </c:pt>
                <c:pt idx="59">
                  <c:v>13.35</c:v>
                </c:pt>
                <c:pt idx="60">
                  <c:v>13.61</c:v>
                </c:pt>
                <c:pt idx="61">
                  <c:v>13.87</c:v>
                </c:pt>
                <c:pt idx="62">
                  <c:v>14.14</c:v>
                </c:pt>
                <c:pt idx="63">
                  <c:v>14.41</c:v>
                </c:pt>
                <c:pt idx="64">
                  <c:v>14.67</c:v>
                </c:pt>
                <c:pt idx="65">
                  <c:v>14.940000000000101</c:v>
                </c:pt>
                <c:pt idx="66">
                  <c:v>15.190000000000101</c:v>
                </c:pt>
                <c:pt idx="67">
                  <c:v>15.45</c:v>
                </c:pt>
                <c:pt idx="68">
                  <c:v>15.7</c:v>
                </c:pt>
                <c:pt idx="69">
                  <c:v>15.96</c:v>
                </c:pt>
                <c:pt idx="70">
                  <c:v>16.22</c:v>
                </c:pt>
                <c:pt idx="71">
                  <c:v>16.489999999999998</c:v>
                </c:pt>
                <c:pt idx="72">
                  <c:v>16.760000000000002</c:v>
                </c:pt>
                <c:pt idx="73">
                  <c:v>17.0500000000001</c:v>
                </c:pt>
                <c:pt idx="74">
                  <c:v>17.350000000000001</c:v>
                </c:pt>
                <c:pt idx="75">
                  <c:v>17.680000000000099</c:v>
                </c:pt>
                <c:pt idx="76">
                  <c:v>18.04</c:v>
                </c:pt>
                <c:pt idx="77">
                  <c:v>18.430000000000099</c:v>
                </c:pt>
                <c:pt idx="78">
                  <c:v>18.84</c:v>
                </c:pt>
                <c:pt idx="79">
                  <c:v>19.28</c:v>
                </c:pt>
                <c:pt idx="80">
                  <c:v>19.73</c:v>
                </c:pt>
                <c:pt idx="81">
                  <c:v>20.180000000000099</c:v>
                </c:pt>
                <c:pt idx="82">
                  <c:v>20.63</c:v>
                </c:pt>
                <c:pt idx="83">
                  <c:v>21.08</c:v>
                </c:pt>
                <c:pt idx="84">
                  <c:v>21.53</c:v>
                </c:pt>
                <c:pt idx="85">
                  <c:v>21.99</c:v>
                </c:pt>
                <c:pt idx="86">
                  <c:v>22.46</c:v>
                </c:pt>
                <c:pt idx="87">
                  <c:v>22.97</c:v>
                </c:pt>
                <c:pt idx="88">
                  <c:v>23.53</c:v>
                </c:pt>
                <c:pt idx="89">
                  <c:v>24.14</c:v>
                </c:pt>
                <c:pt idx="90">
                  <c:v>24.79</c:v>
                </c:pt>
                <c:pt idx="91">
                  <c:v>25.49</c:v>
                </c:pt>
                <c:pt idx="92">
                  <c:v>26.21</c:v>
                </c:pt>
                <c:pt idx="93">
                  <c:v>26.96</c:v>
                </c:pt>
                <c:pt idx="94">
                  <c:v>27.71</c:v>
                </c:pt>
                <c:pt idx="95">
                  <c:v>28.49</c:v>
                </c:pt>
                <c:pt idx="96">
                  <c:v>29.39</c:v>
                </c:pt>
                <c:pt idx="97">
                  <c:v>30.5</c:v>
                </c:pt>
                <c:pt idx="98">
                  <c:v>31.45</c:v>
                </c:pt>
                <c:pt idx="99">
                  <c:v>32.15</c:v>
                </c:pt>
                <c:pt idx="100">
                  <c:v>33.6</c:v>
                </c:pt>
              </c:numCache>
            </c:numRef>
          </c:yVal>
          <c:smooth val="1"/>
          <c:extLst>
            <c:ext xmlns:c16="http://schemas.microsoft.com/office/drawing/2014/chart" uri="{C3380CC4-5D6E-409C-BE32-E72D297353CC}">
              <c16:uniqueId val="{00000002-836A-E247-BAA2-EA7D79F2D49C}"/>
            </c:ext>
          </c:extLst>
        </c:ser>
        <c:dLbls>
          <c:showLegendKey val="0"/>
          <c:showVal val="0"/>
          <c:showCatName val="0"/>
          <c:showSerName val="0"/>
          <c:showPercent val="0"/>
          <c:showBubbleSize val="0"/>
        </c:dLbls>
        <c:axId val="437011032"/>
        <c:axId val="437007112"/>
      </c:scatterChart>
      <c:valAx>
        <c:axId val="437011032"/>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a:t>𝛂</a:t>
                </a:r>
              </a:p>
            </c:rich>
          </c:tx>
          <c:layout>
            <c:manualLayout>
              <c:xMode val="edge"/>
              <c:yMode val="edge"/>
              <c:x val="0.51485453252436209"/>
              <c:y val="0.846735427912780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7112"/>
        <c:crosses val="autoZero"/>
        <c:crossBetween val="midCat"/>
        <c:majorUnit val="0.1"/>
        <c:minorUnit val="0.1"/>
      </c:valAx>
      <c:valAx>
        <c:axId val="437007112"/>
        <c:scaling>
          <c:orientation val="minMax"/>
          <c:max val="3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0"/>
                  <a:t>𝛂</a:t>
                </a:r>
                <a:r>
                  <a:rPr lang="en-US" sz="1200" b="1"/>
                  <a:t>)</a:t>
                </a:r>
                <a:endParaRPr lang="en-US" sz="1200" b="1" baseline="0"/>
              </a:p>
            </c:rich>
          </c:tx>
          <c:layout>
            <c:manualLayout>
              <c:xMode val="edge"/>
              <c:yMode val="edge"/>
              <c:x val="4.1748849441157129E-3"/>
              <c:y val="0.3668571562297616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1032"/>
        <c:crosses val="autoZero"/>
        <c:crossBetween val="midCat"/>
        <c:majorUnit val="5"/>
        <c:minorUnit val="5"/>
      </c:valAx>
      <c:spPr>
        <a:noFill/>
        <a:ln>
          <a:noFill/>
        </a:ln>
        <a:effectLst/>
      </c:spPr>
    </c:plotArea>
    <c:legend>
      <c:legendPos val="b"/>
      <c:layout>
        <c:manualLayout>
          <c:xMode val="edge"/>
          <c:yMode val="edge"/>
          <c:x val="1.4467943337839479E-2"/>
          <c:y val="0.92602247362496903"/>
          <c:w val="0.98180455270593225"/>
          <c:h val="6.38935205499488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8130963390125"/>
          <c:y val="3.5535545083974031E-2"/>
          <c:w val="0.83795868161861753"/>
          <c:h val="0.72856380096425433"/>
        </c:manualLayout>
      </c:layout>
      <c:scatterChart>
        <c:scatterStyle val="smoothMarker"/>
        <c:varyColors val="0"/>
        <c:ser>
          <c:idx val="2"/>
          <c:order val="0"/>
          <c:tx>
            <c:v>a = 4,9; b = 5,1</c:v>
          </c:tx>
          <c:spPr>
            <a:ln w="12700" cap="rnd">
              <a:solidFill>
                <a:schemeClr val="accent1"/>
              </a:solidFill>
              <a:round/>
            </a:ln>
            <a:effectLst/>
          </c:spPr>
          <c:marker>
            <c:symbol val="none"/>
          </c:marker>
          <c:xVal>
            <c:numRef>
              <c:f>'R(𝛿), R(a,b)'!$B$12:$B$112</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'R(𝛿), R(a,b)'!$I$12:$I$112</c:f>
              <c:numCache>
                <c:formatCode>0.00</c:formatCode>
                <c:ptCount val="101"/>
                <c:pt idx="0">
                  <c:v>5.0300000000000296</c:v>
                </c:pt>
                <c:pt idx="1">
                  <c:v>5.0300000000000296</c:v>
                </c:pt>
                <c:pt idx="2">
                  <c:v>5.0300000000000296</c:v>
                </c:pt>
                <c:pt idx="3">
                  <c:v>5.0400000000000196</c:v>
                </c:pt>
                <c:pt idx="4">
                  <c:v>5.0400000000000196</c:v>
                </c:pt>
                <c:pt idx="5">
                  <c:v>5.0400000000000196</c:v>
                </c:pt>
                <c:pt idx="6">
                  <c:v>5.0400000000000196</c:v>
                </c:pt>
                <c:pt idx="7">
                  <c:v>5.0400000000000196</c:v>
                </c:pt>
                <c:pt idx="8">
                  <c:v>5.0400000000000196</c:v>
                </c:pt>
                <c:pt idx="9">
                  <c:v>5.0400000000000196</c:v>
                </c:pt>
                <c:pt idx="10">
                  <c:v>5.0400000000000196</c:v>
                </c:pt>
                <c:pt idx="11">
                  <c:v>5.0400000000000196</c:v>
                </c:pt>
                <c:pt idx="12">
                  <c:v>5.0400000000000196</c:v>
                </c:pt>
                <c:pt idx="13">
                  <c:v>5.0400000000000196</c:v>
                </c:pt>
                <c:pt idx="14">
                  <c:v>5.0400000000000196</c:v>
                </c:pt>
                <c:pt idx="15">
                  <c:v>5.0400000000000196</c:v>
                </c:pt>
                <c:pt idx="16">
                  <c:v>5.0500000000000096</c:v>
                </c:pt>
                <c:pt idx="17">
                  <c:v>5.0500000000000096</c:v>
                </c:pt>
                <c:pt idx="18">
                  <c:v>5.0500000000000096</c:v>
                </c:pt>
                <c:pt idx="19">
                  <c:v>5.0500000000000096</c:v>
                </c:pt>
                <c:pt idx="20">
                  <c:v>5.0500000000000096</c:v>
                </c:pt>
                <c:pt idx="21">
                  <c:v>5.0500000000000096</c:v>
                </c:pt>
                <c:pt idx="22">
                  <c:v>5.0500000000000096</c:v>
                </c:pt>
                <c:pt idx="23">
                  <c:v>5.0500000000000096</c:v>
                </c:pt>
                <c:pt idx="24">
                  <c:v>5.0500000000000096</c:v>
                </c:pt>
                <c:pt idx="25">
                  <c:v>5.0500000000000096</c:v>
                </c:pt>
                <c:pt idx="26">
                  <c:v>5.0500000000000096</c:v>
                </c:pt>
                <c:pt idx="27">
                  <c:v>5.0599999999999996</c:v>
                </c:pt>
                <c:pt idx="28">
                  <c:v>9.8900000000000396</c:v>
                </c:pt>
                <c:pt idx="29">
                  <c:v>9.8900000000000396</c:v>
                </c:pt>
                <c:pt idx="30">
                  <c:v>9.9100000000000303</c:v>
                </c:pt>
                <c:pt idx="31">
                  <c:v>9.9200000000000195</c:v>
                </c:pt>
                <c:pt idx="32">
                  <c:v>9.9300000000000104</c:v>
                </c:pt>
                <c:pt idx="33">
                  <c:v>9.9400000000000599</c:v>
                </c:pt>
                <c:pt idx="34">
                  <c:v>9.9400000000000599</c:v>
                </c:pt>
                <c:pt idx="35">
                  <c:v>9.9500000000000508</c:v>
                </c:pt>
                <c:pt idx="36">
                  <c:v>9.9500000000000508</c:v>
                </c:pt>
                <c:pt idx="37">
                  <c:v>9.9600000000000399</c:v>
                </c:pt>
                <c:pt idx="38">
                  <c:v>9.9600000000000399</c:v>
                </c:pt>
                <c:pt idx="39">
                  <c:v>9.9700000000000308</c:v>
                </c:pt>
                <c:pt idx="40">
                  <c:v>9.9700000000000308</c:v>
                </c:pt>
                <c:pt idx="41">
                  <c:v>9.98000000000002</c:v>
                </c:pt>
                <c:pt idx="42">
                  <c:v>9.98000000000002</c:v>
                </c:pt>
                <c:pt idx="43">
                  <c:v>9.98000000000002</c:v>
                </c:pt>
                <c:pt idx="44">
                  <c:v>9.98000000000002</c:v>
                </c:pt>
                <c:pt idx="45">
                  <c:v>9.98000000000002</c:v>
                </c:pt>
                <c:pt idx="46">
                  <c:v>9.9700000000000308</c:v>
                </c:pt>
                <c:pt idx="47">
                  <c:v>9.98000000000002</c:v>
                </c:pt>
                <c:pt idx="48">
                  <c:v>9.98000000000002</c:v>
                </c:pt>
                <c:pt idx="49">
                  <c:v>9.98000000000002</c:v>
                </c:pt>
                <c:pt idx="50">
                  <c:v>9.9900000000000109</c:v>
                </c:pt>
                <c:pt idx="51">
                  <c:v>9.9900000000000109</c:v>
                </c:pt>
                <c:pt idx="52">
                  <c:v>9.9900000000000109</c:v>
                </c:pt>
                <c:pt idx="53">
                  <c:v>9.9900000000000109</c:v>
                </c:pt>
                <c:pt idx="54">
                  <c:v>10</c:v>
                </c:pt>
                <c:pt idx="55">
                  <c:v>10</c:v>
                </c:pt>
                <c:pt idx="56">
                  <c:v>10</c:v>
                </c:pt>
                <c:pt idx="57">
                  <c:v>10</c:v>
                </c:pt>
                <c:pt idx="58">
                  <c:v>14.8800000000001</c:v>
                </c:pt>
                <c:pt idx="59">
                  <c:v>14.89</c:v>
                </c:pt>
                <c:pt idx="60">
                  <c:v>14.9</c:v>
                </c:pt>
                <c:pt idx="61">
                  <c:v>14.91</c:v>
                </c:pt>
                <c:pt idx="62">
                  <c:v>14.92</c:v>
                </c:pt>
                <c:pt idx="63">
                  <c:v>14.93</c:v>
                </c:pt>
                <c:pt idx="64">
                  <c:v>14.940000000000101</c:v>
                </c:pt>
                <c:pt idx="65">
                  <c:v>14.940000000000101</c:v>
                </c:pt>
                <c:pt idx="66">
                  <c:v>14.95</c:v>
                </c:pt>
                <c:pt idx="67">
                  <c:v>14.96</c:v>
                </c:pt>
                <c:pt idx="68">
                  <c:v>14.96</c:v>
                </c:pt>
                <c:pt idx="69">
                  <c:v>14.97</c:v>
                </c:pt>
                <c:pt idx="70">
                  <c:v>14.97</c:v>
                </c:pt>
                <c:pt idx="71">
                  <c:v>14.98</c:v>
                </c:pt>
                <c:pt idx="72">
                  <c:v>14.98</c:v>
                </c:pt>
                <c:pt idx="73">
                  <c:v>14.99</c:v>
                </c:pt>
                <c:pt idx="74">
                  <c:v>14.99</c:v>
                </c:pt>
                <c:pt idx="75">
                  <c:v>15.000000000000099</c:v>
                </c:pt>
                <c:pt idx="76">
                  <c:v>15.000000000000099</c:v>
                </c:pt>
                <c:pt idx="77">
                  <c:v>19.940000000000101</c:v>
                </c:pt>
                <c:pt idx="78">
                  <c:v>19.95</c:v>
                </c:pt>
                <c:pt idx="79">
                  <c:v>19.95</c:v>
                </c:pt>
                <c:pt idx="80">
                  <c:v>19.96</c:v>
                </c:pt>
                <c:pt idx="81">
                  <c:v>19.97</c:v>
                </c:pt>
                <c:pt idx="82">
                  <c:v>19.98</c:v>
                </c:pt>
                <c:pt idx="83">
                  <c:v>19.989999999999998</c:v>
                </c:pt>
                <c:pt idx="84">
                  <c:v>19.989999999999998</c:v>
                </c:pt>
                <c:pt idx="85">
                  <c:v>20.000000000000099</c:v>
                </c:pt>
                <c:pt idx="86">
                  <c:v>20.000000000000099</c:v>
                </c:pt>
                <c:pt idx="87">
                  <c:v>20.010000000000002</c:v>
                </c:pt>
                <c:pt idx="88">
                  <c:v>20.02</c:v>
                </c:pt>
                <c:pt idx="89">
                  <c:v>24.98</c:v>
                </c:pt>
                <c:pt idx="90">
                  <c:v>24.99</c:v>
                </c:pt>
                <c:pt idx="91">
                  <c:v>25.000000000000099</c:v>
                </c:pt>
                <c:pt idx="92">
                  <c:v>25.01</c:v>
                </c:pt>
                <c:pt idx="93">
                  <c:v>25.02</c:v>
                </c:pt>
                <c:pt idx="94">
                  <c:v>25.02</c:v>
                </c:pt>
                <c:pt idx="95">
                  <c:v>25.03</c:v>
                </c:pt>
                <c:pt idx="96">
                  <c:v>30.01</c:v>
                </c:pt>
                <c:pt idx="97">
                  <c:v>30.02</c:v>
                </c:pt>
                <c:pt idx="98">
                  <c:v>30.03</c:v>
                </c:pt>
                <c:pt idx="99">
                  <c:v>30.04</c:v>
                </c:pt>
                <c:pt idx="100">
                  <c:v>35.03</c:v>
                </c:pt>
              </c:numCache>
            </c:numRef>
          </c:yVal>
          <c:smooth val="0"/>
          <c:extLst>
            <c:ext xmlns:c16="http://schemas.microsoft.com/office/drawing/2014/chart" uri="{C3380CC4-5D6E-409C-BE32-E72D297353CC}">
              <c16:uniqueId val="{00000000-08E1-2F46-9132-398DE9FEB660}"/>
            </c:ext>
          </c:extLst>
        </c:ser>
        <c:ser>
          <c:idx val="8"/>
          <c:order val="1"/>
          <c:tx>
            <c:v>a = 3,5; b = 5,5</c:v>
          </c:tx>
          <c:spPr>
            <a:ln w="12700" cap="rnd">
              <a:solidFill>
                <a:srgbClr val="00B050"/>
              </a:solidFill>
              <a:round/>
            </a:ln>
            <a:effectLst/>
          </c:spPr>
          <c:marker>
            <c:symbol val="none"/>
          </c:marker>
          <c:xVal>
            <c:numRef>
              <c:f>'R(𝛿), R(a,b)'!$B$12:$B$112</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'R(𝛿), R(a,b)'!$K$12:$K$112</c:f>
              <c:numCache>
                <c:formatCode>0.00</c:formatCode>
                <c:ptCount val="101"/>
                <c:pt idx="0">
                  <c:v>4.9200000000000204</c:v>
                </c:pt>
                <c:pt idx="1">
                  <c:v>4.9300000000000104</c:v>
                </c:pt>
                <c:pt idx="2">
                  <c:v>4.9700000000000299</c:v>
                </c:pt>
                <c:pt idx="3">
                  <c:v>4.98000000000002</c:v>
                </c:pt>
                <c:pt idx="4">
                  <c:v>4.99000000000001</c:v>
                </c:pt>
                <c:pt idx="5">
                  <c:v>5.0300000000000296</c:v>
                </c:pt>
                <c:pt idx="6">
                  <c:v>5.0400000000000196</c:v>
                </c:pt>
                <c:pt idx="7">
                  <c:v>5.0599999999999996</c:v>
                </c:pt>
                <c:pt idx="8">
                  <c:v>5.0900000000000301</c:v>
                </c:pt>
                <c:pt idx="9">
                  <c:v>5.1000000000000201</c:v>
                </c:pt>
                <c:pt idx="10">
                  <c:v>5.12</c:v>
                </c:pt>
                <c:pt idx="11">
                  <c:v>5.1500000000000297</c:v>
                </c:pt>
                <c:pt idx="12">
                  <c:v>5.1600000000000303</c:v>
                </c:pt>
                <c:pt idx="13">
                  <c:v>5.1800000000000104</c:v>
                </c:pt>
                <c:pt idx="14">
                  <c:v>5.1800000000000104</c:v>
                </c:pt>
                <c:pt idx="15">
                  <c:v>5.2200000000000299</c:v>
                </c:pt>
                <c:pt idx="16">
                  <c:v>5.24000000000001</c:v>
                </c:pt>
                <c:pt idx="17">
                  <c:v>5.24000000000001</c:v>
                </c:pt>
                <c:pt idx="18">
                  <c:v>5.2800000000000296</c:v>
                </c:pt>
                <c:pt idx="19">
                  <c:v>5.3000000000000096</c:v>
                </c:pt>
                <c:pt idx="20">
                  <c:v>5.31</c:v>
                </c:pt>
                <c:pt idx="21">
                  <c:v>5.3400000000000301</c:v>
                </c:pt>
                <c:pt idx="22">
                  <c:v>5.37</c:v>
                </c:pt>
                <c:pt idx="23">
                  <c:v>5.4000000000000297</c:v>
                </c:pt>
                <c:pt idx="24">
                  <c:v>5.4100000000000303</c:v>
                </c:pt>
                <c:pt idx="25">
                  <c:v>5.4300000000000104</c:v>
                </c:pt>
                <c:pt idx="26">
                  <c:v>5.4300000000000104</c:v>
                </c:pt>
                <c:pt idx="27">
                  <c:v>5.4700000000000299</c:v>
                </c:pt>
                <c:pt idx="28">
                  <c:v>8.0400000000000205</c:v>
                </c:pt>
                <c:pt idx="29">
                  <c:v>8.23000000000002</c:v>
                </c:pt>
                <c:pt idx="30">
                  <c:v>8.3899999999999899</c:v>
                </c:pt>
                <c:pt idx="31">
                  <c:v>8.51999999999998</c:v>
                </c:pt>
                <c:pt idx="32">
                  <c:v>8.6100000000000101</c:v>
                </c:pt>
                <c:pt idx="33">
                  <c:v>8.7099999999999795</c:v>
                </c:pt>
                <c:pt idx="34">
                  <c:v>8.7900000000000205</c:v>
                </c:pt>
                <c:pt idx="35">
                  <c:v>8.8600000000000101</c:v>
                </c:pt>
                <c:pt idx="36">
                  <c:v>8.9499999999999904</c:v>
                </c:pt>
                <c:pt idx="37">
                  <c:v>9.0099999999999891</c:v>
                </c:pt>
                <c:pt idx="38">
                  <c:v>9.06</c:v>
                </c:pt>
                <c:pt idx="39">
                  <c:v>9.1200000000000099</c:v>
                </c:pt>
                <c:pt idx="40">
                  <c:v>9.1800000000000104</c:v>
                </c:pt>
                <c:pt idx="41">
                  <c:v>9.25</c:v>
                </c:pt>
                <c:pt idx="42">
                  <c:v>9.3000000000000096</c:v>
                </c:pt>
                <c:pt idx="43">
                  <c:v>9.3700000000000099</c:v>
                </c:pt>
                <c:pt idx="44">
                  <c:v>9.44</c:v>
                </c:pt>
                <c:pt idx="45">
                  <c:v>9.5099999999999891</c:v>
                </c:pt>
                <c:pt idx="46">
                  <c:v>9.5799999999999805</c:v>
                </c:pt>
                <c:pt idx="47">
                  <c:v>9.6500000000000306</c:v>
                </c:pt>
                <c:pt idx="48">
                  <c:v>9.7200000000000308</c:v>
                </c:pt>
                <c:pt idx="49">
                  <c:v>9.8000000000000096</c:v>
                </c:pt>
                <c:pt idx="50">
                  <c:v>9.9000000000000306</c:v>
                </c:pt>
                <c:pt idx="51">
                  <c:v>10.02</c:v>
                </c:pt>
                <c:pt idx="52">
                  <c:v>10.15</c:v>
                </c:pt>
                <c:pt idx="53">
                  <c:v>10.34</c:v>
                </c:pt>
                <c:pt idx="54">
                  <c:v>11.48</c:v>
                </c:pt>
                <c:pt idx="55">
                  <c:v>12.01</c:v>
                </c:pt>
                <c:pt idx="56">
                  <c:v>12.3</c:v>
                </c:pt>
                <c:pt idx="57">
                  <c:v>12.5</c:v>
                </c:pt>
                <c:pt idx="58">
                  <c:v>12.66</c:v>
                </c:pt>
                <c:pt idx="59">
                  <c:v>12.79</c:v>
                </c:pt>
                <c:pt idx="60">
                  <c:v>12.9</c:v>
                </c:pt>
                <c:pt idx="61">
                  <c:v>13.01</c:v>
                </c:pt>
                <c:pt idx="62">
                  <c:v>13.1</c:v>
                </c:pt>
                <c:pt idx="63">
                  <c:v>13.19</c:v>
                </c:pt>
                <c:pt idx="64">
                  <c:v>13.28</c:v>
                </c:pt>
                <c:pt idx="65">
                  <c:v>13.36</c:v>
                </c:pt>
                <c:pt idx="66">
                  <c:v>13.43</c:v>
                </c:pt>
                <c:pt idx="67">
                  <c:v>13.5</c:v>
                </c:pt>
                <c:pt idx="68">
                  <c:v>13.57</c:v>
                </c:pt>
                <c:pt idx="69">
                  <c:v>13.63</c:v>
                </c:pt>
                <c:pt idx="70">
                  <c:v>13.7</c:v>
                </c:pt>
                <c:pt idx="71">
                  <c:v>13.76</c:v>
                </c:pt>
                <c:pt idx="72">
                  <c:v>13.82</c:v>
                </c:pt>
                <c:pt idx="73">
                  <c:v>17.21</c:v>
                </c:pt>
                <c:pt idx="74">
                  <c:v>17.36</c:v>
                </c:pt>
                <c:pt idx="75">
                  <c:v>17.48</c:v>
                </c:pt>
                <c:pt idx="76">
                  <c:v>17.600000000000001</c:v>
                </c:pt>
                <c:pt idx="77">
                  <c:v>17.71</c:v>
                </c:pt>
                <c:pt idx="78">
                  <c:v>17.809999999999999</c:v>
                </c:pt>
                <c:pt idx="79">
                  <c:v>17.899999999999999</c:v>
                </c:pt>
                <c:pt idx="80">
                  <c:v>17.989999999999998</c:v>
                </c:pt>
                <c:pt idx="81">
                  <c:v>18.07</c:v>
                </c:pt>
                <c:pt idx="82">
                  <c:v>18.149999999999999</c:v>
                </c:pt>
                <c:pt idx="83">
                  <c:v>18.23</c:v>
                </c:pt>
                <c:pt idx="84">
                  <c:v>18.309999999999999</c:v>
                </c:pt>
                <c:pt idx="85">
                  <c:v>18.38</c:v>
                </c:pt>
                <c:pt idx="86">
                  <c:v>22.31</c:v>
                </c:pt>
                <c:pt idx="87">
                  <c:v>22.43</c:v>
                </c:pt>
                <c:pt idx="88">
                  <c:v>22.55</c:v>
                </c:pt>
                <c:pt idx="89">
                  <c:v>22.66</c:v>
                </c:pt>
                <c:pt idx="90">
                  <c:v>22.77</c:v>
                </c:pt>
                <c:pt idx="91">
                  <c:v>22.87</c:v>
                </c:pt>
                <c:pt idx="92">
                  <c:v>22.97</c:v>
                </c:pt>
                <c:pt idx="93">
                  <c:v>23.08</c:v>
                </c:pt>
                <c:pt idx="94">
                  <c:v>27.16</c:v>
                </c:pt>
                <c:pt idx="95">
                  <c:v>27.33</c:v>
                </c:pt>
                <c:pt idx="96">
                  <c:v>27.47</c:v>
                </c:pt>
                <c:pt idx="97">
                  <c:v>27.6</c:v>
                </c:pt>
                <c:pt idx="98">
                  <c:v>27.71</c:v>
                </c:pt>
                <c:pt idx="99">
                  <c:v>31.96</c:v>
                </c:pt>
                <c:pt idx="100">
                  <c:v>32.11</c:v>
                </c:pt>
              </c:numCache>
            </c:numRef>
          </c:yVal>
          <c:smooth val="0"/>
          <c:extLst>
            <c:ext xmlns:c16="http://schemas.microsoft.com/office/drawing/2014/chart" uri="{C3380CC4-5D6E-409C-BE32-E72D297353CC}">
              <c16:uniqueId val="{00000001-08E1-2F46-9132-398DE9FEB660}"/>
            </c:ext>
          </c:extLst>
        </c:ser>
        <c:ser>
          <c:idx val="4"/>
          <c:order val="2"/>
          <c:tx>
            <c:v>a = 0; b = 10</c:v>
          </c:tx>
          <c:spPr>
            <a:ln w="12700" cap="rnd">
              <a:solidFill>
                <a:srgbClr val="FF0000"/>
              </a:solidFill>
              <a:round/>
            </a:ln>
            <a:effectLst/>
          </c:spPr>
          <c:marker>
            <c:symbol val="none"/>
          </c:marker>
          <c:xVal>
            <c:numRef>
              <c:f>'R(𝛿), R(a,b)'!$B$12:$B$112</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'R(𝛿), R(a,b)'!$M$12:$M$112</c:f>
              <c:numCache>
                <c:formatCode>0.00</c:formatCode>
                <c:ptCount val="101"/>
                <c:pt idx="0">
                  <c:v>7.12</c:v>
                </c:pt>
                <c:pt idx="1">
                  <c:v>7.2100000000000399</c:v>
                </c:pt>
                <c:pt idx="2">
                  <c:v>7.2700000000000404</c:v>
                </c:pt>
                <c:pt idx="3">
                  <c:v>7.3400000000000301</c:v>
                </c:pt>
                <c:pt idx="4">
                  <c:v>7.4100000000000303</c:v>
                </c:pt>
                <c:pt idx="5">
                  <c:v>7.48000000000002</c:v>
                </c:pt>
                <c:pt idx="6">
                  <c:v>7.5500000000000096</c:v>
                </c:pt>
                <c:pt idx="7">
                  <c:v>7.62</c:v>
                </c:pt>
                <c:pt idx="8">
                  <c:v>7.6800000000000104</c:v>
                </c:pt>
                <c:pt idx="9">
                  <c:v>7.7700000000000404</c:v>
                </c:pt>
                <c:pt idx="10">
                  <c:v>7.8400000000000301</c:v>
                </c:pt>
                <c:pt idx="11">
                  <c:v>7.9000000000000297</c:v>
                </c:pt>
                <c:pt idx="12">
                  <c:v>7.9700000000000299</c:v>
                </c:pt>
                <c:pt idx="13">
                  <c:v>8.0400000000000205</c:v>
                </c:pt>
                <c:pt idx="14">
                  <c:v>8.1100000000000101</c:v>
                </c:pt>
                <c:pt idx="15">
                  <c:v>8.1800000000000104</c:v>
                </c:pt>
                <c:pt idx="16">
                  <c:v>8.2400000000000109</c:v>
                </c:pt>
                <c:pt idx="17">
                  <c:v>8.31</c:v>
                </c:pt>
                <c:pt idx="18">
                  <c:v>8.4000000000000306</c:v>
                </c:pt>
                <c:pt idx="19">
                  <c:v>8.4600000000000399</c:v>
                </c:pt>
                <c:pt idx="20">
                  <c:v>8.5300000000000296</c:v>
                </c:pt>
                <c:pt idx="21">
                  <c:v>8.6000000000000192</c:v>
                </c:pt>
                <c:pt idx="22">
                  <c:v>8.6700000000000195</c:v>
                </c:pt>
                <c:pt idx="23">
                  <c:v>8.7400000000000109</c:v>
                </c:pt>
                <c:pt idx="24">
                  <c:v>8.81</c:v>
                </c:pt>
                <c:pt idx="25">
                  <c:v>8.8700000000000099</c:v>
                </c:pt>
                <c:pt idx="26">
                  <c:v>8.9600000000000399</c:v>
                </c:pt>
                <c:pt idx="27">
                  <c:v>9.0200000000000404</c:v>
                </c:pt>
                <c:pt idx="28">
                  <c:v>9.0900000000000301</c:v>
                </c:pt>
                <c:pt idx="29">
                  <c:v>9.1500000000000306</c:v>
                </c:pt>
                <c:pt idx="30">
                  <c:v>9.2200000000000308</c:v>
                </c:pt>
                <c:pt idx="31">
                  <c:v>9.2800000000000296</c:v>
                </c:pt>
                <c:pt idx="32">
                  <c:v>9.3500000000000192</c:v>
                </c:pt>
                <c:pt idx="33">
                  <c:v>9.4200000000000195</c:v>
                </c:pt>
                <c:pt idx="34">
                  <c:v>9.4900000000000109</c:v>
                </c:pt>
                <c:pt idx="35">
                  <c:v>9.5500000000000096</c:v>
                </c:pt>
                <c:pt idx="36">
                  <c:v>9.6200000000000099</c:v>
                </c:pt>
                <c:pt idx="37">
                  <c:v>9.6800000000000104</c:v>
                </c:pt>
                <c:pt idx="38">
                  <c:v>9.7400000000000109</c:v>
                </c:pt>
                <c:pt idx="39">
                  <c:v>9.81</c:v>
                </c:pt>
                <c:pt idx="40">
                  <c:v>9.8700000000000099</c:v>
                </c:pt>
                <c:pt idx="41">
                  <c:v>9.9600000000000399</c:v>
                </c:pt>
                <c:pt idx="42">
                  <c:v>10.08</c:v>
                </c:pt>
                <c:pt idx="43">
                  <c:v>10.33</c:v>
                </c:pt>
                <c:pt idx="44">
                  <c:v>10.57</c:v>
                </c:pt>
                <c:pt idx="45">
                  <c:v>10.81</c:v>
                </c:pt>
                <c:pt idx="46">
                  <c:v>11.05</c:v>
                </c:pt>
                <c:pt idx="47">
                  <c:v>11.28</c:v>
                </c:pt>
                <c:pt idx="48">
                  <c:v>11.52</c:v>
                </c:pt>
                <c:pt idx="49">
                  <c:v>11.76</c:v>
                </c:pt>
                <c:pt idx="50">
                  <c:v>11.99</c:v>
                </c:pt>
                <c:pt idx="51">
                  <c:v>12.22</c:v>
                </c:pt>
                <c:pt idx="52">
                  <c:v>12.45</c:v>
                </c:pt>
                <c:pt idx="53">
                  <c:v>12.680000000000099</c:v>
                </c:pt>
                <c:pt idx="54">
                  <c:v>12.91</c:v>
                </c:pt>
                <c:pt idx="55">
                  <c:v>13.14</c:v>
                </c:pt>
                <c:pt idx="56">
                  <c:v>13.36</c:v>
                </c:pt>
                <c:pt idx="57">
                  <c:v>13.59</c:v>
                </c:pt>
                <c:pt idx="58">
                  <c:v>13.83</c:v>
                </c:pt>
                <c:pt idx="59">
                  <c:v>14.04</c:v>
                </c:pt>
                <c:pt idx="60">
                  <c:v>14.27</c:v>
                </c:pt>
                <c:pt idx="61">
                  <c:v>14.51</c:v>
                </c:pt>
                <c:pt idx="62">
                  <c:v>14.74</c:v>
                </c:pt>
                <c:pt idx="63">
                  <c:v>14.97</c:v>
                </c:pt>
                <c:pt idx="64">
                  <c:v>15.21</c:v>
                </c:pt>
                <c:pt idx="65">
                  <c:v>15.45</c:v>
                </c:pt>
                <c:pt idx="66">
                  <c:v>15.690000000000101</c:v>
                </c:pt>
                <c:pt idx="67">
                  <c:v>15.940000000000101</c:v>
                </c:pt>
                <c:pt idx="68">
                  <c:v>16.190000000000101</c:v>
                </c:pt>
                <c:pt idx="69">
                  <c:v>16.440000000000101</c:v>
                </c:pt>
                <c:pt idx="70">
                  <c:v>16.7</c:v>
                </c:pt>
                <c:pt idx="71">
                  <c:v>16.97</c:v>
                </c:pt>
                <c:pt idx="72">
                  <c:v>17.25</c:v>
                </c:pt>
                <c:pt idx="73">
                  <c:v>17.53</c:v>
                </c:pt>
                <c:pt idx="74">
                  <c:v>17.84</c:v>
                </c:pt>
                <c:pt idx="75">
                  <c:v>18.149999999999999</c:v>
                </c:pt>
                <c:pt idx="76">
                  <c:v>18.489999999999998</c:v>
                </c:pt>
                <c:pt idx="77">
                  <c:v>18.850000000000001</c:v>
                </c:pt>
                <c:pt idx="78">
                  <c:v>19.260000000000002</c:v>
                </c:pt>
                <c:pt idx="79">
                  <c:v>19.72</c:v>
                </c:pt>
                <c:pt idx="80">
                  <c:v>20.27</c:v>
                </c:pt>
                <c:pt idx="81">
                  <c:v>20.810000000000102</c:v>
                </c:pt>
                <c:pt idx="82">
                  <c:v>21.33</c:v>
                </c:pt>
                <c:pt idx="83">
                  <c:v>21.83</c:v>
                </c:pt>
                <c:pt idx="84">
                  <c:v>22.3200000000001</c:v>
                </c:pt>
                <c:pt idx="85">
                  <c:v>22.79</c:v>
                </c:pt>
                <c:pt idx="86">
                  <c:v>23.26</c:v>
                </c:pt>
                <c:pt idx="87">
                  <c:v>23.76</c:v>
                </c:pt>
                <c:pt idx="88">
                  <c:v>24.28</c:v>
                </c:pt>
                <c:pt idx="89">
                  <c:v>24.83</c:v>
                </c:pt>
                <c:pt idx="90">
                  <c:v>25.42</c:v>
                </c:pt>
                <c:pt idx="91">
                  <c:v>26.060000000000102</c:v>
                </c:pt>
                <c:pt idx="92">
                  <c:v>26.75</c:v>
                </c:pt>
                <c:pt idx="93">
                  <c:v>27.51</c:v>
                </c:pt>
                <c:pt idx="94">
                  <c:v>28.34</c:v>
                </c:pt>
                <c:pt idx="95">
                  <c:v>29.25</c:v>
                </c:pt>
                <c:pt idx="96">
                  <c:v>30.21</c:v>
                </c:pt>
                <c:pt idx="97">
                  <c:v>31.2</c:v>
                </c:pt>
                <c:pt idx="98">
                  <c:v>32.22</c:v>
                </c:pt>
                <c:pt idx="99">
                  <c:v>33.299999999999997</c:v>
                </c:pt>
                <c:pt idx="100">
                  <c:v>34.47</c:v>
                </c:pt>
              </c:numCache>
            </c:numRef>
          </c:yVal>
          <c:smooth val="1"/>
          <c:extLst>
            <c:ext xmlns:c16="http://schemas.microsoft.com/office/drawing/2014/chart" uri="{C3380CC4-5D6E-409C-BE32-E72D297353CC}">
              <c16:uniqueId val="{00000002-08E1-2F46-9132-398DE9FEB660}"/>
            </c:ext>
          </c:extLst>
        </c:ser>
        <c:dLbls>
          <c:showLegendKey val="0"/>
          <c:showVal val="0"/>
          <c:showCatName val="0"/>
          <c:showSerName val="0"/>
          <c:showPercent val="0"/>
          <c:showBubbleSize val="0"/>
        </c:dLbls>
        <c:axId val="437005544"/>
        <c:axId val="437006720"/>
      </c:scatterChart>
      <c:valAx>
        <c:axId val="437005544"/>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a:t>𝛂</a:t>
                </a:r>
              </a:p>
            </c:rich>
          </c:tx>
          <c:layout>
            <c:manualLayout>
              <c:xMode val="edge"/>
              <c:yMode val="edge"/>
              <c:x val="0.5213734828186386"/>
              <c:y val="0.8366420607809705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6720"/>
        <c:crosses val="autoZero"/>
        <c:crossBetween val="midCat"/>
        <c:majorUnit val="0.1"/>
        <c:minorUnit val="0.1"/>
      </c:valAx>
      <c:valAx>
        <c:axId val="437006720"/>
        <c:scaling>
          <c:orientation val="minMax"/>
          <c:max val="3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0"/>
                  <a:t>𝛂</a:t>
                </a:r>
                <a:r>
                  <a:rPr lang="en-US" sz="1200" b="1"/>
                  <a:t>)</a:t>
                </a:r>
                <a:endParaRPr lang="en-US" sz="1200" b="1" baseline="0"/>
              </a:p>
            </c:rich>
          </c:tx>
          <c:layout>
            <c:manualLayout>
              <c:xMode val="edge"/>
              <c:yMode val="edge"/>
              <c:x val="4.1748849441157129E-3"/>
              <c:y val="0.3668571562297616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5544"/>
        <c:crosses val="autoZero"/>
        <c:crossBetween val="midCat"/>
        <c:majorUnit val="5"/>
        <c:minorUnit val="5"/>
      </c:valAx>
      <c:spPr>
        <a:noFill/>
        <a:ln>
          <a:noFill/>
        </a:ln>
        <a:effectLst/>
      </c:spPr>
    </c:plotArea>
    <c:legend>
      <c:legendPos val="b"/>
      <c:layout>
        <c:manualLayout>
          <c:xMode val="edge"/>
          <c:yMode val="edge"/>
          <c:x val="0"/>
          <c:y val="0.94114714107925823"/>
          <c:w val="0.9973408683093633"/>
          <c:h val="5.4515138218516904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42275217308209E-2"/>
          <c:y val="3.5535545083974031E-2"/>
          <c:w val="0.87812680769521823"/>
          <c:h val="0.76953250140430207"/>
        </c:manualLayout>
      </c:layout>
      <c:scatterChart>
        <c:scatterStyle val="smoothMarker"/>
        <c:varyColors val="0"/>
        <c:ser>
          <c:idx val="2"/>
          <c:order val="0"/>
          <c:tx>
            <c:v>C(x)</c:v>
          </c:tx>
          <c:spPr>
            <a:ln w="12700" cap="rnd">
              <a:solidFill>
                <a:srgbClr val="FF0000"/>
              </a:solidFill>
              <a:round/>
            </a:ln>
            <a:effectLst/>
          </c:spPr>
          <c:marker>
            <c:symbol val="none"/>
          </c:marker>
          <c:xVal>
            <c:numRef>
              <c:f>'C(x), G(y)'!$B$11:$B$4011</c:f>
              <c:numCache>
                <c:formatCode>0.0</c:formatCode>
                <c:ptCount val="4001"/>
                <c:pt idx="0">
                  <c:v>-200</c:v>
                </c:pt>
                <c:pt idx="1">
                  <c:v>-199.9</c:v>
                </c:pt>
                <c:pt idx="2">
                  <c:v>-199.8</c:v>
                </c:pt>
                <c:pt idx="3">
                  <c:v>-199.7</c:v>
                </c:pt>
                <c:pt idx="4">
                  <c:v>-199.6</c:v>
                </c:pt>
                <c:pt idx="5">
                  <c:v>-199.5</c:v>
                </c:pt>
                <c:pt idx="6">
                  <c:v>-199.4</c:v>
                </c:pt>
                <c:pt idx="7">
                  <c:v>-199.3</c:v>
                </c:pt>
                <c:pt idx="8">
                  <c:v>-199.2</c:v>
                </c:pt>
                <c:pt idx="9">
                  <c:v>-199.1</c:v>
                </c:pt>
                <c:pt idx="10">
                  <c:v>-199</c:v>
                </c:pt>
                <c:pt idx="11">
                  <c:v>-198.9</c:v>
                </c:pt>
                <c:pt idx="12">
                  <c:v>-198.8</c:v>
                </c:pt>
                <c:pt idx="13">
                  <c:v>-198.7</c:v>
                </c:pt>
                <c:pt idx="14">
                  <c:v>-198.6</c:v>
                </c:pt>
                <c:pt idx="15">
                  <c:v>-198.5</c:v>
                </c:pt>
                <c:pt idx="16">
                  <c:v>-198.4</c:v>
                </c:pt>
                <c:pt idx="17">
                  <c:v>-198.3</c:v>
                </c:pt>
                <c:pt idx="18">
                  <c:v>-198.2</c:v>
                </c:pt>
                <c:pt idx="19">
                  <c:v>-198.1</c:v>
                </c:pt>
                <c:pt idx="20">
                  <c:v>-198</c:v>
                </c:pt>
                <c:pt idx="21">
                  <c:v>-197.9</c:v>
                </c:pt>
                <c:pt idx="22">
                  <c:v>-197.8</c:v>
                </c:pt>
                <c:pt idx="23">
                  <c:v>-197.7</c:v>
                </c:pt>
                <c:pt idx="24">
                  <c:v>-197.6</c:v>
                </c:pt>
                <c:pt idx="25">
                  <c:v>-197.5</c:v>
                </c:pt>
                <c:pt idx="26">
                  <c:v>-197.4</c:v>
                </c:pt>
                <c:pt idx="27">
                  <c:v>-197.3</c:v>
                </c:pt>
                <c:pt idx="28">
                  <c:v>-197.2</c:v>
                </c:pt>
                <c:pt idx="29">
                  <c:v>-197.1</c:v>
                </c:pt>
                <c:pt idx="30">
                  <c:v>-197</c:v>
                </c:pt>
                <c:pt idx="31">
                  <c:v>-196.9</c:v>
                </c:pt>
                <c:pt idx="32">
                  <c:v>-196.8</c:v>
                </c:pt>
                <c:pt idx="33">
                  <c:v>-196.7</c:v>
                </c:pt>
                <c:pt idx="34">
                  <c:v>-196.6</c:v>
                </c:pt>
                <c:pt idx="35">
                  <c:v>-196.5</c:v>
                </c:pt>
                <c:pt idx="36">
                  <c:v>-196.4</c:v>
                </c:pt>
                <c:pt idx="37">
                  <c:v>-196.3</c:v>
                </c:pt>
                <c:pt idx="38">
                  <c:v>-196.2</c:v>
                </c:pt>
                <c:pt idx="39">
                  <c:v>-196.1</c:v>
                </c:pt>
                <c:pt idx="40">
                  <c:v>-196</c:v>
                </c:pt>
                <c:pt idx="41">
                  <c:v>-195.9</c:v>
                </c:pt>
                <c:pt idx="42">
                  <c:v>-195.8</c:v>
                </c:pt>
                <c:pt idx="43">
                  <c:v>-195.7</c:v>
                </c:pt>
                <c:pt idx="44">
                  <c:v>-195.6</c:v>
                </c:pt>
                <c:pt idx="45">
                  <c:v>-195.5</c:v>
                </c:pt>
                <c:pt idx="46">
                  <c:v>-195.4</c:v>
                </c:pt>
                <c:pt idx="47">
                  <c:v>-195.3</c:v>
                </c:pt>
                <c:pt idx="48">
                  <c:v>-195.2</c:v>
                </c:pt>
                <c:pt idx="49">
                  <c:v>-195.1</c:v>
                </c:pt>
                <c:pt idx="50">
                  <c:v>-195</c:v>
                </c:pt>
                <c:pt idx="51">
                  <c:v>-194.9</c:v>
                </c:pt>
                <c:pt idx="52">
                  <c:v>-194.8</c:v>
                </c:pt>
                <c:pt idx="53">
                  <c:v>-194.7</c:v>
                </c:pt>
                <c:pt idx="54">
                  <c:v>-194.6</c:v>
                </c:pt>
                <c:pt idx="55">
                  <c:v>-194.5</c:v>
                </c:pt>
                <c:pt idx="56">
                  <c:v>-194.4</c:v>
                </c:pt>
                <c:pt idx="57">
                  <c:v>-194.3</c:v>
                </c:pt>
                <c:pt idx="58">
                  <c:v>-194.2</c:v>
                </c:pt>
                <c:pt idx="59">
                  <c:v>-194.1</c:v>
                </c:pt>
                <c:pt idx="60">
                  <c:v>-194</c:v>
                </c:pt>
                <c:pt idx="61">
                  <c:v>-193.9</c:v>
                </c:pt>
                <c:pt idx="62">
                  <c:v>-193.8</c:v>
                </c:pt>
                <c:pt idx="63">
                  <c:v>-193.7</c:v>
                </c:pt>
                <c:pt idx="64">
                  <c:v>-193.6</c:v>
                </c:pt>
                <c:pt idx="65">
                  <c:v>-193.5</c:v>
                </c:pt>
                <c:pt idx="66">
                  <c:v>-193.4</c:v>
                </c:pt>
                <c:pt idx="67">
                  <c:v>-193.3</c:v>
                </c:pt>
                <c:pt idx="68">
                  <c:v>-193.2</c:v>
                </c:pt>
                <c:pt idx="69">
                  <c:v>-193.1</c:v>
                </c:pt>
                <c:pt idx="70">
                  <c:v>-193</c:v>
                </c:pt>
                <c:pt idx="71">
                  <c:v>-192.9</c:v>
                </c:pt>
                <c:pt idx="72">
                  <c:v>-192.8</c:v>
                </c:pt>
                <c:pt idx="73">
                  <c:v>-192.7</c:v>
                </c:pt>
                <c:pt idx="74">
                  <c:v>-192.6</c:v>
                </c:pt>
                <c:pt idx="75">
                  <c:v>-192.5</c:v>
                </c:pt>
                <c:pt idx="76">
                  <c:v>-192.4</c:v>
                </c:pt>
                <c:pt idx="77">
                  <c:v>-192.3</c:v>
                </c:pt>
                <c:pt idx="78">
                  <c:v>-192.2</c:v>
                </c:pt>
                <c:pt idx="79">
                  <c:v>-192.1</c:v>
                </c:pt>
                <c:pt idx="80">
                  <c:v>-192</c:v>
                </c:pt>
                <c:pt idx="81">
                  <c:v>-191.9</c:v>
                </c:pt>
                <c:pt idx="82">
                  <c:v>-191.8</c:v>
                </c:pt>
                <c:pt idx="83">
                  <c:v>-191.7</c:v>
                </c:pt>
                <c:pt idx="84">
                  <c:v>-191.6</c:v>
                </c:pt>
                <c:pt idx="85">
                  <c:v>-191.5</c:v>
                </c:pt>
                <c:pt idx="86">
                  <c:v>-191.4</c:v>
                </c:pt>
                <c:pt idx="87">
                  <c:v>-191.3</c:v>
                </c:pt>
                <c:pt idx="88">
                  <c:v>-191.2</c:v>
                </c:pt>
                <c:pt idx="89">
                  <c:v>-191.1</c:v>
                </c:pt>
                <c:pt idx="90">
                  <c:v>-191</c:v>
                </c:pt>
                <c:pt idx="91">
                  <c:v>-190.9</c:v>
                </c:pt>
                <c:pt idx="92">
                  <c:v>-190.8</c:v>
                </c:pt>
                <c:pt idx="93">
                  <c:v>-190.7</c:v>
                </c:pt>
                <c:pt idx="94">
                  <c:v>-190.6</c:v>
                </c:pt>
                <c:pt idx="95">
                  <c:v>-190.5</c:v>
                </c:pt>
                <c:pt idx="96">
                  <c:v>-190.4</c:v>
                </c:pt>
                <c:pt idx="97">
                  <c:v>-190.3</c:v>
                </c:pt>
                <c:pt idx="98">
                  <c:v>-190.2</c:v>
                </c:pt>
                <c:pt idx="99">
                  <c:v>-190.1</c:v>
                </c:pt>
                <c:pt idx="100">
                  <c:v>-190</c:v>
                </c:pt>
                <c:pt idx="101">
                  <c:v>-189.9</c:v>
                </c:pt>
                <c:pt idx="102">
                  <c:v>-189.8</c:v>
                </c:pt>
                <c:pt idx="103">
                  <c:v>-189.7</c:v>
                </c:pt>
                <c:pt idx="104">
                  <c:v>-189.6</c:v>
                </c:pt>
                <c:pt idx="105">
                  <c:v>-189.5</c:v>
                </c:pt>
                <c:pt idx="106">
                  <c:v>-189.4</c:v>
                </c:pt>
                <c:pt idx="107">
                  <c:v>-189.3</c:v>
                </c:pt>
                <c:pt idx="108">
                  <c:v>-189.2</c:v>
                </c:pt>
                <c:pt idx="109">
                  <c:v>-189.1</c:v>
                </c:pt>
                <c:pt idx="110">
                  <c:v>-189</c:v>
                </c:pt>
                <c:pt idx="111">
                  <c:v>-188.9</c:v>
                </c:pt>
                <c:pt idx="112">
                  <c:v>-188.8</c:v>
                </c:pt>
                <c:pt idx="113">
                  <c:v>-188.7</c:v>
                </c:pt>
                <c:pt idx="114">
                  <c:v>-188.6</c:v>
                </c:pt>
                <c:pt idx="115">
                  <c:v>-188.5</c:v>
                </c:pt>
                <c:pt idx="116">
                  <c:v>-188.4</c:v>
                </c:pt>
                <c:pt idx="117">
                  <c:v>-188.3</c:v>
                </c:pt>
                <c:pt idx="118">
                  <c:v>-188.2</c:v>
                </c:pt>
                <c:pt idx="119">
                  <c:v>-188.1</c:v>
                </c:pt>
                <c:pt idx="120">
                  <c:v>-188</c:v>
                </c:pt>
                <c:pt idx="121">
                  <c:v>-187.9</c:v>
                </c:pt>
                <c:pt idx="122">
                  <c:v>-187.8</c:v>
                </c:pt>
                <c:pt idx="123">
                  <c:v>-187.7</c:v>
                </c:pt>
                <c:pt idx="124">
                  <c:v>-187.6</c:v>
                </c:pt>
                <c:pt idx="125">
                  <c:v>-187.5</c:v>
                </c:pt>
                <c:pt idx="126">
                  <c:v>-187.4</c:v>
                </c:pt>
                <c:pt idx="127">
                  <c:v>-187.3</c:v>
                </c:pt>
                <c:pt idx="128">
                  <c:v>-187.2</c:v>
                </c:pt>
                <c:pt idx="129">
                  <c:v>-187.1</c:v>
                </c:pt>
                <c:pt idx="130">
                  <c:v>-187</c:v>
                </c:pt>
                <c:pt idx="131">
                  <c:v>-186.9</c:v>
                </c:pt>
                <c:pt idx="132">
                  <c:v>-186.8</c:v>
                </c:pt>
                <c:pt idx="133">
                  <c:v>-186.7</c:v>
                </c:pt>
                <c:pt idx="134">
                  <c:v>-186.6</c:v>
                </c:pt>
                <c:pt idx="135">
                  <c:v>-186.5</c:v>
                </c:pt>
                <c:pt idx="136">
                  <c:v>-186.4</c:v>
                </c:pt>
                <c:pt idx="137">
                  <c:v>-186.3</c:v>
                </c:pt>
                <c:pt idx="138">
                  <c:v>-186.2</c:v>
                </c:pt>
                <c:pt idx="139">
                  <c:v>-186.1</c:v>
                </c:pt>
                <c:pt idx="140">
                  <c:v>-186</c:v>
                </c:pt>
                <c:pt idx="141">
                  <c:v>-185.9</c:v>
                </c:pt>
                <c:pt idx="142">
                  <c:v>-185.8</c:v>
                </c:pt>
                <c:pt idx="143">
                  <c:v>-185.7</c:v>
                </c:pt>
                <c:pt idx="144">
                  <c:v>-185.6</c:v>
                </c:pt>
                <c:pt idx="145">
                  <c:v>-185.5</c:v>
                </c:pt>
                <c:pt idx="146">
                  <c:v>-185.4</c:v>
                </c:pt>
                <c:pt idx="147">
                  <c:v>-185.3</c:v>
                </c:pt>
                <c:pt idx="148">
                  <c:v>-185.2</c:v>
                </c:pt>
                <c:pt idx="149">
                  <c:v>-185.1</c:v>
                </c:pt>
                <c:pt idx="150">
                  <c:v>-185</c:v>
                </c:pt>
                <c:pt idx="151">
                  <c:v>-184.9</c:v>
                </c:pt>
                <c:pt idx="152">
                  <c:v>-184.8</c:v>
                </c:pt>
                <c:pt idx="153">
                  <c:v>-184.7</c:v>
                </c:pt>
                <c:pt idx="154">
                  <c:v>-184.6</c:v>
                </c:pt>
                <c:pt idx="155">
                  <c:v>-184.5</c:v>
                </c:pt>
                <c:pt idx="156">
                  <c:v>-184.4</c:v>
                </c:pt>
                <c:pt idx="157">
                  <c:v>-184.3</c:v>
                </c:pt>
                <c:pt idx="158">
                  <c:v>-184.2</c:v>
                </c:pt>
                <c:pt idx="159">
                  <c:v>-184.1</c:v>
                </c:pt>
                <c:pt idx="160">
                  <c:v>-184</c:v>
                </c:pt>
                <c:pt idx="161">
                  <c:v>-183.9</c:v>
                </c:pt>
                <c:pt idx="162">
                  <c:v>-183.8</c:v>
                </c:pt>
                <c:pt idx="163">
                  <c:v>-183.7</c:v>
                </c:pt>
                <c:pt idx="164">
                  <c:v>-183.6</c:v>
                </c:pt>
                <c:pt idx="165">
                  <c:v>-183.5</c:v>
                </c:pt>
                <c:pt idx="166">
                  <c:v>-183.4</c:v>
                </c:pt>
                <c:pt idx="167">
                  <c:v>-183.3</c:v>
                </c:pt>
                <c:pt idx="168">
                  <c:v>-183.2</c:v>
                </c:pt>
                <c:pt idx="169">
                  <c:v>-183.1</c:v>
                </c:pt>
                <c:pt idx="170">
                  <c:v>-183</c:v>
                </c:pt>
                <c:pt idx="171">
                  <c:v>-182.9</c:v>
                </c:pt>
                <c:pt idx="172">
                  <c:v>-182.8</c:v>
                </c:pt>
                <c:pt idx="173">
                  <c:v>-182.7</c:v>
                </c:pt>
                <c:pt idx="174">
                  <c:v>-182.6</c:v>
                </c:pt>
                <c:pt idx="175">
                  <c:v>-182.5</c:v>
                </c:pt>
                <c:pt idx="176">
                  <c:v>-182.4</c:v>
                </c:pt>
                <c:pt idx="177">
                  <c:v>-182.3</c:v>
                </c:pt>
                <c:pt idx="178">
                  <c:v>-182.2</c:v>
                </c:pt>
                <c:pt idx="179">
                  <c:v>-182.1</c:v>
                </c:pt>
                <c:pt idx="180">
                  <c:v>-182</c:v>
                </c:pt>
                <c:pt idx="181">
                  <c:v>-181.9</c:v>
                </c:pt>
                <c:pt idx="182">
                  <c:v>-181.8</c:v>
                </c:pt>
                <c:pt idx="183">
                  <c:v>-181.7</c:v>
                </c:pt>
                <c:pt idx="184">
                  <c:v>-181.6</c:v>
                </c:pt>
                <c:pt idx="185">
                  <c:v>-181.5</c:v>
                </c:pt>
                <c:pt idx="186">
                  <c:v>-181.4</c:v>
                </c:pt>
                <c:pt idx="187">
                  <c:v>-181.3</c:v>
                </c:pt>
                <c:pt idx="188">
                  <c:v>-181.2</c:v>
                </c:pt>
                <c:pt idx="189">
                  <c:v>-181.1</c:v>
                </c:pt>
                <c:pt idx="190">
                  <c:v>-181</c:v>
                </c:pt>
                <c:pt idx="191">
                  <c:v>-180.9</c:v>
                </c:pt>
                <c:pt idx="192">
                  <c:v>-180.8</c:v>
                </c:pt>
                <c:pt idx="193">
                  <c:v>-180.7</c:v>
                </c:pt>
                <c:pt idx="194">
                  <c:v>-180.6</c:v>
                </c:pt>
                <c:pt idx="195">
                  <c:v>-180.5</c:v>
                </c:pt>
                <c:pt idx="196">
                  <c:v>-180.4</c:v>
                </c:pt>
                <c:pt idx="197">
                  <c:v>-180.3</c:v>
                </c:pt>
                <c:pt idx="198">
                  <c:v>-180.2</c:v>
                </c:pt>
                <c:pt idx="199">
                  <c:v>-180.1</c:v>
                </c:pt>
                <c:pt idx="200">
                  <c:v>-180</c:v>
                </c:pt>
                <c:pt idx="201" formatCode="0">
                  <c:v>-179.9</c:v>
                </c:pt>
                <c:pt idx="202" formatCode="0">
                  <c:v>-179.8</c:v>
                </c:pt>
                <c:pt idx="203" formatCode="0">
                  <c:v>-179.7</c:v>
                </c:pt>
                <c:pt idx="204" formatCode="0">
                  <c:v>-179.6</c:v>
                </c:pt>
                <c:pt idx="205" formatCode="0">
                  <c:v>-179.5</c:v>
                </c:pt>
                <c:pt idx="206" formatCode="0">
                  <c:v>-179.4</c:v>
                </c:pt>
                <c:pt idx="207" formatCode="0">
                  <c:v>-179.3</c:v>
                </c:pt>
                <c:pt idx="208" formatCode="0">
                  <c:v>-179.2</c:v>
                </c:pt>
                <c:pt idx="209" formatCode="0">
                  <c:v>-179.1</c:v>
                </c:pt>
                <c:pt idx="210" formatCode="0">
                  <c:v>-179</c:v>
                </c:pt>
                <c:pt idx="211" formatCode="0">
                  <c:v>-178.9</c:v>
                </c:pt>
                <c:pt idx="212" formatCode="0">
                  <c:v>-178.8</c:v>
                </c:pt>
                <c:pt idx="213" formatCode="0">
                  <c:v>-178.7</c:v>
                </c:pt>
                <c:pt idx="214" formatCode="0">
                  <c:v>-178.6</c:v>
                </c:pt>
                <c:pt idx="215" formatCode="0">
                  <c:v>-178.5</c:v>
                </c:pt>
                <c:pt idx="216" formatCode="0">
                  <c:v>-178.4</c:v>
                </c:pt>
                <c:pt idx="217" formatCode="0">
                  <c:v>-178.3</c:v>
                </c:pt>
                <c:pt idx="218" formatCode="0">
                  <c:v>-178.2</c:v>
                </c:pt>
                <c:pt idx="219" formatCode="0">
                  <c:v>-178.1</c:v>
                </c:pt>
                <c:pt idx="220" formatCode="0">
                  <c:v>-178</c:v>
                </c:pt>
                <c:pt idx="221" formatCode="0">
                  <c:v>-177.9</c:v>
                </c:pt>
                <c:pt idx="222" formatCode="0">
                  <c:v>-177.8</c:v>
                </c:pt>
                <c:pt idx="223" formatCode="0">
                  <c:v>-177.7</c:v>
                </c:pt>
                <c:pt idx="224" formatCode="0">
                  <c:v>-177.6</c:v>
                </c:pt>
                <c:pt idx="225" formatCode="0">
                  <c:v>-177.5</c:v>
                </c:pt>
                <c:pt idx="226" formatCode="0">
                  <c:v>-177.4</c:v>
                </c:pt>
                <c:pt idx="227" formatCode="0">
                  <c:v>-177.3</c:v>
                </c:pt>
                <c:pt idx="228" formatCode="0">
                  <c:v>-177.2</c:v>
                </c:pt>
                <c:pt idx="229" formatCode="0">
                  <c:v>-177.1</c:v>
                </c:pt>
                <c:pt idx="230" formatCode="0">
                  <c:v>-177</c:v>
                </c:pt>
                <c:pt idx="231" formatCode="0">
                  <c:v>-176.9</c:v>
                </c:pt>
                <c:pt idx="232" formatCode="0">
                  <c:v>-176.8</c:v>
                </c:pt>
                <c:pt idx="233" formatCode="0">
                  <c:v>-176.7</c:v>
                </c:pt>
                <c:pt idx="234" formatCode="0">
                  <c:v>-176.6</c:v>
                </c:pt>
                <c:pt idx="235" formatCode="0">
                  <c:v>-176.5</c:v>
                </c:pt>
                <c:pt idx="236" formatCode="0">
                  <c:v>-176.4</c:v>
                </c:pt>
                <c:pt idx="237" formatCode="0">
                  <c:v>-176.3</c:v>
                </c:pt>
                <c:pt idx="238" formatCode="0">
                  <c:v>-176.2</c:v>
                </c:pt>
                <c:pt idx="239" formatCode="0">
                  <c:v>-176.1</c:v>
                </c:pt>
                <c:pt idx="240" formatCode="0">
                  <c:v>-176</c:v>
                </c:pt>
                <c:pt idx="241" formatCode="0">
                  <c:v>-175.9</c:v>
                </c:pt>
                <c:pt idx="242" formatCode="0">
                  <c:v>-175.8</c:v>
                </c:pt>
                <c:pt idx="243" formatCode="0">
                  <c:v>-175.7</c:v>
                </c:pt>
                <c:pt idx="244" formatCode="0">
                  <c:v>-175.6</c:v>
                </c:pt>
                <c:pt idx="245" formatCode="0">
                  <c:v>-175.5</c:v>
                </c:pt>
                <c:pt idx="246" formatCode="0">
                  <c:v>-175.4</c:v>
                </c:pt>
                <c:pt idx="247" formatCode="0">
                  <c:v>-175.3</c:v>
                </c:pt>
                <c:pt idx="248" formatCode="0">
                  <c:v>-175.2</c:v>
                </c:pt>
                <c:pt idx="249" formatCode="0">
                  <c:v>-175.1</c:v>
                </c:pt>
                <c:pt idx="250" formatCode="0">
                  <c:v>-175</c:v>
                </c:pt>
                <c:pt idx="251" formatCode="0">
                  <c:v>-174.9</c:v>
                </c:pt>
                <c:pt idx="252" formatCode="0">
                  <c:v>-174.8</c:v>
                </c:pt>
                <c:pt idx="253" formatCode="0">
                  <c:v>-174.7</c:v>
                </c:pt>
                <c:pt idx="254" formatCode="0">
                  <c:v>-174.6</c:v>
                </c:pt>
                <c:pt idx="255" formatCode="0">
                  <c:v>-174.5</c:v>
                </c:pt>
                <c:pt idx="256" formatCode="0">
                  <c:v>-174.4</c:v>
                </c:pt>
                <c:pt idx="257" formatCode="0">
                  <c:v>-174.3</c:v>
                </c:pt>
                <c:pt idx="258" formatCode="0">
                  <c:v>-174.2</c:v>
                </c:pt>
                <c:pt idx="259" formatCode="0">
                  <c:v>-174.1</c:v>
                </c:pt>
                <c:pt idx="260" formatCode="0">
                  <c:v>-174</c:v>
                </c:pt>
                <c:pt idx="261" formatCode="0">
                  <c:v>-173.9</c:v>
                </c:pt>
                <c:pt idx="262" formatCode="0">
                  <c:v>-173.8</c:v>
                </c:pt>
                <c:pt idx="263" formatCode="0">
                  <c:v>-173.7</c:v>
                </c:pt>
                <c:pt idx="264" formatCode="0">
                  <c:v>-173.6</c:v>
                </c:pt>
                <c:pt idx="265" formatCode="0">
                  <c:v>-173.5</c:v>
                </c:pt>
                <c:pt idx="266" formatCode="0">
                  <c:v>-173.4</c:v>
                </c:pt>
                <c:pt idx="267" formatCode="0">
                  <c:v>-173.3</c:v>
                </c:pt>
                <c:pt idx="268" formatCode="0">
                  <c:v>-173.2</c:v>
                </c:pt>
                <c:pt idx="269" formatCode="0">
                  <c:v>-173.1</c:v>
                </c:pt>
                <c:pt idx="270" formatCode="0">
                  <c:v>-173</c:v>
                </c:pt>
                <c:pt idx="271" formatCode="0">
                  <c:v>-172.9</c:v>
                </c:pt>
                <c:pt idx="272" formatCode="0">
                  <c:v>-172.8</c:v>
                </c:pt>
                <c:pt idx="273" formatCode="0">
                  <c:v>-172.7</c:v>
                </c:pt>
                <c:pt idx="274" formatCode="0">
                  <c:v>-172.6</c:v>
                </c:pt>
                <c:pt idx="275" formatCode="0">
                  <c:v>-172.5</c:v>
                </c:pt>
                <c:pt idx="276" formatCode="0">
                  <c:v>-172.4</c:v>
                </c:pt>
                <c:pt idx="277" formatCode="0">
                  <c:v>-172.3</c:v>
                </c:pt>
                <c:pt idx="278" formatCode="0">
                  <c:v>-172.2</c:v>
                </c:pt>
                <c:pt idx="279" formatCode="0">
                  <c:v>-172.1</c:v>
                </c:pt>
                <c:pt idx="280" formatCode="0">
                  <c:v>-172</c:v>
                </c:pt>
                <c:pt idx="281" formatCode="0">
                  <c:v>-171.9</c:v>
                </c:pt>
                <c:pt idx="282" formatCode="0">
                  <c:v>-171.8</c:v>
                </c:pt>
                <c:pt idx="283" formatCode="0">
                  <c:v>-171.7</c:v>
                </c:pt>
                <c:pt idx="284" formatCode="0">
                  <c:v>-171.6</c:v>
                </c:pt>
                <c:pt idx="285" formatCode="0">
                  <c:v>-171.5</c:v>
                </c:pt>
                <c:pt idx="286" formatCode="0">
                  <c:v>-171.4</c:v>
                </c:pt>
                <c:pt idx="287" formatCode="0">
                  <c:v>-171.3</c:v>
                </c:pt>
                <c:pt idx="288" formatCode="0">
                  <c:v>-171.2</c:v>
                </c:pt>
                <c:pt idx="289" formatCode="0">
                  <c:v>-171.1</c:v>
                </c:pt>
                <c:pt idx="290" formatCode="0">
                  <c:v>-171</c:v>
                </c:pt>
                <c:pt idx="291" formatCode="0">
                  <c:v>-170.9</c:v>
                </c:pt>
                <c:pt idx="292" formatCode="0">
                  <c:v>-170.8</c:v>
                </c:pt>
                <c:pt idx="293" formatCode="0">
                  <c:v>-170.7</c:v>
                </c:pt>
                <c:pt idx="294" formatCode="0">
                  <c:v>-170.6</c:v>
                </c:pt>
                <c:pt idx="295" formatCode="0">
                  <c:v>-170.5</c:v>
                </c:pt>
                <c:pt idx="296" formatCode="0">
                  <c:v>-170.4</c:v>
                </c:pt>
                <c:pt idx="297" formatCode="0">
                  <c:v>-170.3</c:v>
                </c:pt>
                <c:pt idx="298" formatCode="0">
                  <c:v>-170.2</c:v>
                </c:pt>
                <c:pt idx="299" formatCode="0">
                  <c:v>-170.1</c:v>
                </c:pt>
                <c:pt idx="300" formatCode="0">
                  <c:v>-170</c:v>
                </c:pt>
                <c:pt idx="301" formatCode="0">
                  <c:v>-169.9</c:v>
                </c:pt>
                <c:pt idx="302" formatCode="0">
                  <c:v>-169.8</c:v>
                </c:pt>
                <c:pt idx="303" formatCode="0">
                  <c:v>-169.7</c:v>
                </c:pt>
                <c:pt idx="304" formatCode="0">
                  <c:v>-169.6</c:v>
                </c:pt>
                <c:pt idx="305" formatCode="0">
                  <c:v>-169.5</c:v>
                </c:pt>
                <c:pt idx="306" formatCode="0">
                  <c:v>-169.4</c:v>
                </c:pt>
                <c:pt idx="307" formatCode="0">
                  <c:v>-169.3</c:v>
                </c:pt>
                <c:pt idx="308" formatCode="0">
                  <c:v>-169.2</c:v>
                </c:pt>
                <c:pt idx="309" formatCode="0">
                  <c:v>-169.1</c:v>
                </c:pt>
                <c:pt idx="310" formatCode="0">
                  <c:v>-169</c:v>
                </c:pt>
                <c:pt idx="311" formatCode="0">
                  <c:v>-168.9</c:v>
                </c:pt>
                <c:pt idx="312" formatCode="0">
                  <c:v>-168.8</c:v>
                </c:pt>
                <c:pt idx="313" formatCode="0">
                  <c:v>-168.7</c:v>
                </c:pt>
                <c:pt idx="314" formatCode="0">
                  <c:v>-168.6</c:v>
                </c:pt>
                <c:pt idx="315" formatCode="0">
                  <c:v>-168.5</c:v>
                </c:pt>
                <c:pt idx="316" formatCode="0">
                  <c:v>-168.4</c:v>
                </c:pt>
                <c:pt idx="317" formatCode="0">
                  <c:v>-168.3</c:v>
                </c:pt>
                <c:pt idx="318" formatCode="0">
                  <c:v>-168.2</c:v>
                </c:pt>
                <c:pt idx="319" formatCode="0">
                  <c:v>-168.1</c:v>
                </c:pt>
                <c:pt idx="320" formatCode="0">
                  <c:v>-168</c:v>
                </c:pt>
                <c:pt idx="321" formatCode="0">
                  <c:v>-167.9</c:v>
                </c:pt>
                <c:pt idx="322" formatCode="0">
                  <c:v>-167.8</c:v>
                </c:pt>
                <c:pt idx="323" formatCode="0">
                  <c:v>-167.7</c:v>
                </c:pt>
                <c:pt idx="324" formatCode="0">
                  <c:v>-167.6</c:v>
                </c:pt>
                <c:pt idx="325" formatCode="0">
                  <c:v>-167.5</c:v>
                </c:pt>
                <c:pt idx="326" formatCode="0">
                  <c:v>-167.4</c:v>
                </c:pt>
                <c:pt idx="327" formatCode="0">
                  <c:v>-167.3</c:v>
                </c:pt>
                <c:pt idx="328" formatCode="0">
                  <c:v>-167.2</c:v>
                </c:pt>
                <c:pt idx="329" formatCode="0">
                  <c:v>-167.1</c:v>
                </c:pt>
                <c:pt idx="330" formatCode="0">
                  <c:v>-167</c:v>
                </c:pt>
                <c:pt idx="331" formatCode="0">
                  <c:v>-166.9</c:v>
                </c:pt>
                <c:pt idx="332" formatCode="0">
                  <c:v>-166.8</c:v>
                </c:pt>
                <c:pt idx="333" formatCode="0">
                  <c:v>-166.7</c:v>
                </c:pt>
                <c:pt idx="334" formatCode="0">
                  <c:v>-166.6</c:v>
                </c:pt>
                <c:pt idx="335" formatCode="0">
                  <c:v>-166.5</c:v>
                </c:pt>
                <c:pt idx="336" formatCode="0">
                  <c:v>-166.4</c:v>
                </c:pt>
                <c:pt idx="337" formatCode="0">
                  <c:v>-166.3</c:v>
                </c:pt>
                <c:pt idx="338" formatCode="0">
                  <c:v>-166.2</c:v>
                </c:pt>
                <c:pt idx="339" formatCode="0">
                  <c:v>-166.1</c:v>
                </c:pt>
                <c:pt idx="340" formatCode="0">
                  <c:v>-166</c:v>
                </c:pt>
                <c:pt idx="341" formatCode="0">
                  <c:v>-165.9</c:v>
                </c:pt>
                <c:pt idx="342" formatCode="0">
                  <c:v>-165.8</c:v>
                </c:pt>
                <c:pt idx="343" formatCode="0">
                  <c:v>-165.7</c:v>
                </c:pt>
                <c:pt idx="344" formatCode="0">
                  <c:v>-165.6</c:v>
                </c:pt>
                <c:pt idx="345" formatCode="0">
                  <c:v>-165.5</c:v>
                </c:pt>
                <c:pt idx="346" formatCode="0">
                  <c:v>-165.4</c:v>
                </c:pt>
                <c:pt idx="347" formatCode="0">
                  <c:v>-165.3</c:v>
                </c:pt>
                <c:pt idx="348" formatCode="0">
                  <c:v>-165.2</c:v>
                </c:pt>
                <c:pt idx="349" formatCode="0">
                  <c:v>-165.1</c:v>
                </c:pt>
                <c:pt idx="350" formatCode="0">
                  <c:v>-165</c:v>
                </c:pt>
                <c:pt idx="351" formatCode="0">
                  <c:v>-164.9</c:v>
                </c:pt>
                <c:pt idx="352" formatCode="0">
                  <c:v>-164.8</c:v>
                </c:pt>
                <c:pt idx="353" formatCode="0">
                  <c:v>-164.7</c:v>
                </c:pt>
                <c:pt idx="354" formatCode="0">
                  <c:v>-164.6</c:v>
                </c:pt>
                <c:pt idx="355" formatCode="0">
                  <c:v>-164.5</c:v>
                </c:pt>
                <c:pt idx="356" formatCode="0">
                  <c:v>-164.4</c:v>
                </c:pt>
                <c:pt idx="357" formatCode="0">
                  <c:v>-164.3</c:v>
                </c:pt>
                <c:pt idx="358" formatCode="0">
                  <c:v>-164.2</c:v>
                </c:pt>
                <c:pt idx="359" formatCode="0">
                  <c:v>-164.1</c:v>
                </c:pt>
                <c:pt idx="360" formatCode="0">
                  <c:v>-164</c:v>
                </c:pt>
                <c:pt idx="361" formatCode="0">
                  <c:v>-163.9</c:v>
                </c:pt>
                <c:pt idx="362" formatCode="0">
                  <c:v>-163.80000000000001</c:v>
                </c:pt>
                <c:pt idx="363" formatCode="0">
                  <c:v>-163.69999999999999</c:v>
                </c:pt>
                <c:pt idx="364" formatCode="0">
                  <c:v>-163.6</c:v>
                </c:pt>
                <c:pt idx="365" formatCode="0">
                  <c:v>-163.5</c:v>
                </c:pt>
                <c:pt idx="366" formatCode="0">
                  <c:v>-163.4</c:v>
                </c:pt>
                <c:pt idx="367" formatCode="0">
                  <c:v>-163.30000000000001</c:v>
                </c:pt>
                <c:pt idx="368" formatCode="0">
                  <c:v>-163.19999999999999</c:v>
                </c:pt>
                <c:pt idx="369" formatCode="0">
                  <c:v>-163.1</c:v>
                </c:pt>
                <c:pt idx="370" formatCode="0">
                  <c:v>-163</c:v>
                </c:pt>
                <c:pt idx="371" formatCode="0">
                  <c:v>-162.9</c:v>
                </c:pt>
                <c:pt idx="372" formatCode="0">
                  <c:v>-162.80000000000001</c:v>
                </c:pt>
                <c:pt idx="373" formatCode="0">
                  <c:v>-162.69999999999999</c:v>
                </c:pt>
                <c:pt idx="374" formatCode="0">
                  <c:v>-162.6</c:v>
                </c:pt>
                <c:pt idx="375" formatCode="0">
                  <c:v>-162.5</c:v>
                </c:pt>
                <c:pt idx="376" formatCode="0">
                  <c:v>-162.4</c:v>
                </c:pt>
                <c:pt idx="377" formatCode="0">
                  <c:v>-162.30000000000001</c:v>
                </c:pt>
                <c:pt idx="378" formatCode="0">
                  <c:v>-162.19999999999999</c:v>
                </c:pt>
                <c:pt idx="379" formatCode="0">
                  <c:v>-162.1</c:v>
                </c:pt>
                <c:pt idx="380" formatCode="0">
                  <c:v>-162</c:v>
                </c:pt>
                <c:pt idx="381" formatCode="0">
                  <c:v>-161.9</c:v>
                </c:pt>
                <c:pt idx="382" formatCode="0">
                  <c:v>-161.80000000000001</c:v>
                </c:pt>
                <c:pt idx="383" formatCode="0">
                  <c:v>-161.69999999999999</c:v>
                </c:pt>
                <c:pt idx="384" formatCode="0">
                  <c:v>-161.6</c:v>
                </c:pt>
                <c:pt idx="385" formatCode="0">
                  <c:v>-161.5</c:v>
                </c:pt>
                <c:pt idx="386" formatCode="0">
                  <c:v>-161.4</c:v>
                </c:pt>
                <c:pt idx="387" formatCode="0">
                  <c:v>-161.30000000000001</c:v>
                </c:pt>
                <c:pt idx="388" formatCode="0">
                  <c:v>-161.19999999999999</c:v>
                </c:pt>
                <c:pt idx="389" formatCode="0">
                  <c:v>-161.1</c:v>
                </c:pt>
                <c:pt idx="390" formatCode="0">
                  <c:v>-161</c:v>
                </c:pt>
                <c:pt idx="391" formatCode="0">
                  <c:v>-160.9</c:v>
                </c:pt>
                <c:pt idx="392" formatCode="0">
                  <c:v>-160.80000000000001</c:v>
                </c:pt>
                <c:pt idx="393" formatCode="0">
                  <c:v>-160.69999999999999</c:v>
                </c:pt>
                <c:pt idx="394" formatCode="0">
                  <c:v>-160.6</c:v>
                </c:pt>
                <c:pt idx="395" formatCode="0">
                  <c:v>-160.5</c:v>
                </c:pt>
                <c:pt idx="396" formatCode="0">
                  <c:v>-160.4</c:v>
                </c:pt>
                <c:pt idx="397" formatCode="0">
                  <c:v>-160.30000000000001</c:v>
                </c:pt>
                <c:pt idx="398" formatCode="0">
                  <c:v>-160.19999999999999</c:v>
                </c:pt>
                <c:pt idx="399" formatCode="0">
                  <c:v>-160.1</c:v>
                </c:pt>
                <c:pt idx="400" formatCode="0">
                  <c:v>-160</c:v>
                </c:pt>
                <c:pt idx="401" formatCode="0">
                  <c:v>-159.9</c:v>
                </c:pt>
                <c:pt idx="402" formatCode="0">
                  <c:v>-159.80000000000001</c:v>
                </c:pt>
                <c:pt idx="403" formatCode="0">
                  <c:v>-159.69999999999999</c:v>
                </c:pt>
                <c:pt idx="404" formatCode="0">
                  <c:v>-159.6</c:v>
                </c:pt>
                <c:pt idx="405" formatCode="0">
                  <c:v>-159.5</c:v>
                </c:pt>
                <c:pt idx="406" formatCode="0">
                  <c:v>-159.4</c:v>
                </c:pt>
                <c:pt idx="407" formatCode="0">
                  <c:v>-159.30000000000001</c:v>
                </c:pt>
                <c:pt idx="408" formatCode="0">
                  <c:v>-159.19999999999999</c:v>
                </c:pt>
                <c:pt idx="409" formatCode="0">
                  <c:v>-159.1</c:v>
                </c:pt>
                <c:pt idx="410" formatCode="0">
                  <c:v>-159</c:v>
                </c:pt>
                <c:pt idx="411" formatCode="0">
                  <c:v>-158.9</c:v>
                </c:pt>
                <c:pt idx="412" formatCode="0">
                  <c:v>-158.80000000000001</c:v>
                </c:pt>
                <c:pt idx="413" formatCode="0">
                  <c:v>-158.69999999999999</c:v>
                </c:pt>
                <c:pt idx="414" formatCode="0">
                  <c:v>-158.6</c:v>
                </c:pt>
                <c:pt idx="415" formatCode="0">
                  <c:v>-158.5</c:v>
                </c:pt>
                <c:pt idx="416" formatCode="0">
                  <c:v>-158.4</c:v>
                </c:pt>
                <c:pt idx="417" formatCode="0">
                  <c:v>-158.30000000000001</c:v>
                </c:pt>
                <c:pt idx="418" formatCode="0">
                  <c:v>-158.19999999999999</c:v>
                </c:pt>
                <c:pt idx="419" formatCode="0">
                  <c:v>-158.1</c:v>
                </c:pt>
                <c:pt idx="420" formatCode="0">
                  <c:v>-158</c:v>
                </c:pt>
                <c:pt idx="421" formatCode="0">
                  <c:v>-157.9</c:v>
                </c:pt>
                <c:pt idx="422" formatCode="0">
                  <c:v>-157.80000000000001</c:v>
                </c:pt>
                <c:pt idx="423" formatCode="0">
                  <c:v>-157.69999999999999</c:v>
                </c:pt>
                <c:pt idx="424" formatCode="0">
                  <c:v>-157.6</c:v>
                </c:pt>
                <c:pt idx="425" formatCode="0">
                  <c:v>-157.5</c:v>
                </c:pt>
                <c:pt idx="426" formatCode="0">
                  <c:v>-157.4</c:v>
                </c:pt>
                <c:pt idx="427" formatCode="0">
                  <c:v>-157.30000000000001</c:v>
                </c:pt>
                <c:pt idx="428" formatCode="0">
                  <c:v>-157.19999999999999</c:v>
                </c:pt>
                <c:pt idx="429" formatCode="0">
                  <c:v>-157.1</c:v>
                </c:pt>
                <c:pt idx="430" formatCode="0">
                  <c:v>-157</c:v>
                </c:pt>
                <c:pt idx="431" formatCode="0">
                  <c:v>-156.9</c:v>
                </c:pt>
                <c:pt idx="432" formatCode="0">
                  <c:v>-156.80000000000001</c:v>
                </c:pt>
                <c:pt idx="433" formatCode="0">
                  <c:v>-156.69999999999999</c:v>
                </c:pt>
                <c:pt idx="434" formatCode="0">
                  <c:v>-156.6</c:v>
                </c:pt>
                <c:pt idx="435" formatCode="0">
                  <c:v>-156.5</c:v>
                </c:pt>
                <c:pt idx="436" formatCode="0">
                  <c:v>-156.4</c:v>
                </c:pt>
                <c:pt idx="437" formatCode="0">
                  <c:v>-156.30000000000001</c:v>
                </c:pt>
                <c:pt idx="438" formatCode="0">
                  <c:v>-156.19999999999999</c:v>
                </c:pt>
                <c:pt idx="439" formatCode="0">
                  <c:v>-156.1</c:v>
                </c:pt>
                <c:pt idx="440" formatCode="0">
                  <c:v>-156</c:v>
                </c:pt>
                <c:pt idx="441" formatCode="0">
                  <c:v>-155.9</c:v>
                </c:pt>
                <c:pt idx="442" formatCode="0">
                  <c:v>-155.80000000000001</c:v>
                </c:pt>
                <c:pt idx="443" formatCode="0">
                  <c:v>-155.69999999999999</c:v>
                </c:pt>
                <c:pt idx="444" formatCode="0">
                  <c:v>-155.6</c:v>
                </c:pt>
                <c:pt idx="445" formatCode="0">
                  <c:v>-155.5</c:v>
                </c:pt>
                <c:pt idx="446" formatCode="0">
                  <c:v>-155.4</c:v>
                </c:pt>
                <c:pt idx="447" formatCode="0">
                  <c:v>-155.30000000000001</c:v>
                </c:pt>
                <c:pt idx="448" formatCode="0">
                  <c:v>-155.19999999999999</c:v>
                </c:pt>
                <c:pt idx="449" formatCode="0">
                  <c:v>-155.1</c:v>
                </c:pt>
                <c:pt idx="450" formatCode="0">
                  <c:v>-155</c:v>
                </c:pt>
                <c:pt idx="451" formatCode="0">
                  <c:v>-154.9</c:v>
                </c:pt>
                <c:pt idx="452" formatCode="0">
                  <c:v>-154.80000000000001</c:v>
                </c:pt>
                <c:pt idx="453" formatCode="0">
                  <c:v>-154.69999999999999</c:v>
                </c:pt>
                <c:pt idx="454" formatCode="0">
                  <c:v>-154.6</c:v>
                </c:pt>
                <c:pt idx="455" formatCode="0">
                  <c:v>-154.5</c:v>
                </c:pt>
                <c:pt idx="456" formatCode="0">
                  <c:v>-154.4</c:v>
                </c:pt>
                <c:pt idx="457" formatCode="0">
                  <c:v>-154.30000000000001</c:v>
                </c:pt>
                <c:pt idx="458" formatCode="0">
                  <c:v>-154.19999999999999</c:v>
                </c:pt>
                <c:pt idx="459" formatCode="0">
                  <c:v>-154.1</c:v>
                </c:pt>
                <c:pt idx="460" formatCode="0">
                  <c:v>-154</c:v>
                </c:pt>
                <c:pt idx="461" formatCode="0">
                  <c:v>-153.9</c:v>
                </c:pt>
                <c:pt idx="462" formatCode="0">
                  <c:v>-153.80000000000001</c:v>
                </c:pt>
                <c:pt idx="463" formatCode="0">
                  <c:v>-153.69999999999999</c:v>
                </c:pt>
                <c:pt idx="464" formatCode="0">
                  <c:v>-153.6</c:v>
                </c:pt>
                <c:pt idx="465" formatCode="0">
                  <c:v>-153.5</c:v>
                </c:pt>
                <c:pt idx="466" formatCode="0">
                  <c:v>-153.4</c:v>
                </c:pt>
                <c:pt idx="467" formatCode="0">
                  <c:v>-153.30000000000001</c:v>
                </c:pt>
                <c:pt idx="468" formatCode="0">
                  <c:v>-153.19999999999999</c:v>
                </c:pt>
                <c:pt idx="469" formatCode="0">
                  <c:v>-153.1</c:v>
                </c:pt>
                <c:pt idx="470" formatCode="0">
                  <c:v>-153</c:v>
                </c:pt>
                <c:pt idx="471" formatCode="0">
                  <c:v>-152.9</c:v>
                </c:pt>
                <c:pt idx="472" formatCode="0">
                  <c:v>-152.80000000000001</c:v>
                </c:pt>
                <c:pt idx="473" formatCode="0">
                  <c:v>-152.69999999999999</c:v>
                </c:pt>
                <c:pt idx="474" formatCode="0">
                  <c:v>-152.6</c:v>
                </c:pt>
                <c:pt idx="475" formatCode="0">
                  <c:v>-152.5</c:v>
                </c:pt>
                <c:pt idx="476" formatCode="0">
                  <c:v>-152.4</c:v>
                </c:pt>
                <c:pt idx="477" formatCode="0">
                  <c:v>-152.30000000000001</c:v>
                </c:pt>
                <c:pt idx="478" formatCode="0">
                  <c:v>-152.19999999999999</c:v>
                </c:pt>
                <c:pt idx="479" formatCode="0">
                  <c:v>-152.1</c:v>
                </c:pt>
                <c:pt idx="480" formatCode="0">
                  <c:v>-152</c:v>
                </c:pt>
                <c:pt idx="481" formatCode="0">
                  <c:v>-151.9</c:v>
                </c:pt>
                <c:pt idx="482" formatCode="0">
                  <c:v>-151.80000000000001</c:v>
                </c:pt>
                <c:pt idx="483" formatCode="0">
                  <c:v>-151.69999999999999</c:v>
                </c:pt>
                <c:pt idx="484" formatCode="0">
                  <c:v>-151.6</c:v>
                </c:pt>
                <c:pt idx="485" formatCode="0">
                  <c:v>-151.5</c:v>
                </c:pt>
                <c:pt idx="486" formatCode="0">
                  <c:v>-151.4</c:v>
                </c:pt>
                <c:pt idx="487" formatCode="0">
                  <c:v>-151.30000000000001</c:v>
                </c:pt>
                <c:pt idx="488" formatCode="0">
                  <c:v>-151.19999999999999</c:v>
                </c:pt>
                <c:pt idx="489" formatCode="0">
                  <c:v>-151.1</c:v>
                </c:pt>
                <c:pt idx="490" formatCode="0">
                  <c:v>-151</c:v>
                </c:pt>
                <c:pt idx="491" formatCode="0">
                  <c:v>-150.9</c:v>
                </c:pt>
                <c:pt idx="492" formatCode="0">
                  <c:v>-150.80000000000001</c:v>
                </c:pt>
                <c:pt idx="493" formatCode="0">
                  <c:v>-150.69999999999999</c:v>
                </c:pt>
                <c:pt idx="494" formatCode="0">
                  <c:v>-150.6</c:v>
                </c:pt>
                <c:pt idx="495" formatCode="0">
                  <c:v>-150.5</c:v>
                </c:pt>
                <c:pt idx="496" formatCode="0">
                  <c:v>-150.4</c:v>
                </c:pt>
                <c:pt idx="497" formatCode="0">
                  <c:v>-150.30000000000001</c:v>
                </c:pt>
                <c:pt idx="498" formatCode="0">
                  <c:v>-150.19999999999999</c:v>
                </c:pt>
                <c:pt idx="499" formatCode="0">
                  <c:v>-150.1</c:v>
                </c:pt>
                <c:pt idx="500" formatCode="0">
                  <c:v>-150</c:v>
                </c:pt>
                <c:pt idx="501" formatCode="General">
                  <c:v>-149.9</c:v>
                </c:pt>
                <c:pt idx="502" formatCode="General">
                  <c:v>-149.80000000000001</c:v>
                </c:pt>
                <c:pt idx="503" formatCode="General">
                  <c:v>-149.69999999999999</c:v>
                </c:pt>
                <c:pt idx="504" formatCode="General">
                  <c:v>-149.6</c:v>
                </c:pt>
                <c:pt idx="505" formatCode="General">
                  <c:v>-149.5</c:v>
                </c:pt>
                <c:pt idx="506" formatCode="General">
                  <c:v>-149.4</c:v>
                </c:pt>
                <c:pt idx="507" formatCode="General">
                  <c:v>-149.30000000000001</c:v>
                </c:pt>
                <c:pt idx="508" formatCode="General">
                  <c:v>-149.19999999999999</c:v>
                </c:pt>
                <c:pt idx="509" formatCode="General">
                  <c:v>-149.1</c:v>
                </c:pt>
                <c:pt idx="510" formatCode="General">
                  <c:v>-149</c:v>
                </c:pt>
                <c:pt idx="511" formatCode="General">
                  <c:v>-148.9</c:v>
                </c:pt>
                <c:pt idx="512" formatCode="General">
                  <c:v>-148.80000000000001</c:v>
                </c:pt>
                <c:pt idx="513" formatCode="General">
                  <c:v>-148.69999999999999</c:v>
                </c:pt>
                <c:pt idx="514" formatCode="General">
                  <c:v>-148.6</c:v>
                </c:pt>
                <c:pt idx="515" formatCode="General">
                  <c:v>-148.5</c:v>
                </c:pt>
                <c:pt idx="516" formatCode="General">
                  <c:v>-148.4</c:v>
                </c:pt>
                <c:pt idx="517" formatCode="General">
                  <c:v>-148.30000000000001</c:v>
                </c:pt>
                <c:pt idx="518" formatCode="General">
                  <c:v>-148.19999999999999</c:v>
                </c:pt>
                <c:pt idx="519" formatCode="General">
                  <c:v>-148.1</c:v>
                </c:pt>
                <c:pt idx="520" formatCode="General">
                  <c:v>-148</c:v>
                </c:pt>
                <c:pt idx="521" formatCode="General">
                  <c:v>-147.9</c:v>
                </c:pt>
                <c:pt idx="522" formatCode="General">
                  <c:v>-147.80000000000001</c:v>
                </c:pt>
                <c:pt idx="523" formatCode="General">
                  <c:v>-147.69999999999999</c:v>
                </c:pt>
                <c:pt idx="524" formatCode="General">
                  <c:v>-147.6</c:v>
                </c:pt>
                <c:pt idx="525" formatCode="General">
                  <c:v>-147.5</c:v>
                </c:pt>
                <c:pt idx="526" formatCode="General">
                  <c:v>-147.4</c:v>
                </c:pt>
                <c:pt idx="527" formatCode="General">
                  <c:v>-147.30000000000001</c:v>
                </c:pt>
                <c:pt idx="528" formatCode="General">
                  <c:v>-147.19999999999999</c:v>
                </c:pt>
                <c:pt idx="529" formatCode="General">
                  <c:v>-147.1</c:v>
                </c:pt>
                <c:pt idx="530" formatCode="General">
                  <c:v>-147</c:v>
                </c:pt>
                <c:pt idx="531" formatCode="General">
                  <c:v>-146.9</c:v>
                </c:pt>
                <c:pt idx="532" formatCode="General">
                  <c:v>-146.80000000000001</c:v>
                </c:pt>
                <c:pt idx="533" formatCode="General">
                  <c:v>-146.69999999999999</c:v>
                </c:pt>
                <c:pt idx="534" formatCode="General">
                  <c:v>-146.6</c:v>
                </c:pt>
                <c:pt idx="535" formatCode="General">
                  <c:v>-146.5</c:v>
                </c:pt>
                <c:pt idx="536" formatCode="General">
                  <c:v>-146.4</c:v>
                </c:pt>
                <c:pt idx="537" formatCode="General">
                  <c:v>-146.30000000000001</c:v>
                </c:pt>
                <c:pt idx="538" formatCode="General">
                  <c:v>-146.19999999999999</c:v>
                </c:pt>
                <c:pt idx="539" formatCode="General">
                  <c:v>-146.1</c:v>
                </c:pt>
                <c:pt idx="540" formatCode="General">
                  <c:v>-146</c:v>
                </c:pt>
                <c:pt idx="541" formatCode="General">
                  <c:v>-145.9</c:v>
                </c:pt>
                <c:pt idx="542" formatCode="General">
                  <c:v>-145.80000000000001</c:v>
                </c:pt>
                <c:pt idx="543" formatCode="General">
                  <c:v>-145.69999999999999</c:v>
                </c:pt>
                <c:pt idx="544" formatCode="General">
                  <c:v>-145.6</c:v>
                </c:pt>
                <c:pt idx="545" formatCode="General">
                  <c:v>-145.5</c:v>
                </c:pt>
                <c:pt idx="546" formatCode="General">
                  <c:v>-145.4</c:v>
                </c:pt>
                <c:pt idx="547" formatCode="General">
                  <c:v>-145.30000000000001</c:v>
                </c:pt>
                <c:pt idx="548" formatCode="General">
                  <c:v>-145.19999999999999</c:v>
                </c:pt>
                <c:pt idx="549" formatCode="General">
                  <c:v>-145.1</c:v>
                </c:pt>
                <c:pt idx="550" formatCode="General">
                  <c:v>-145</c:v>
                </c:pt>
                <c:pt idx="551" formatCode="General">
                  <c:v>-144.9</c:v>
                </c:pt>
                <c:pt idx="552" formatCode="General">
                  <c:v>-144.80000000000001</c:v>
                </c:pt>
                <c:pt idx="553" formatCode="General">
                  <c:v>-144.69999999999999</c:v>
                </c:pt>
                <c:pt idx="554" formatCode="General">
                  <c:v>-144.6</c:v>
                </c:pt>
                <c:pt idx="555" formatCode="General">
                  <c:v>-144.5</c:v>
                </c:pt>
                <c:pt idx="556" formatCode="General">
                  <c:v>-144.4</c:v>
                </c:pt>
                <c:pt idx="557" formatCode="General">
                  <c:v>-144.30000000000001</c:v>
                </c:pt>
                <c:pt idx="558" formatCode="General">
                  <c:v>-144.19999999999999</c:v>
                </c:pt>
                <c:pt idx="559" formatCode="General">
                  <c:v>-144.1</c:v>
                </c:pt>
                <c:pt idx="560" formatCode="General">
                  <c:v>-144</c:v>
                </c:pt>
                <c:pt idx="561" formatCode="General">
                  <c:v>-143.9</c:v>
                </c:pt>
                <c:pt idx="562" formatCode="General">
                  <c:v>-143.80000000000001</c:v>
                </c:pt>
                <c:pt idx="563" formatCode="General">
                  <c:v>-143.69999999999999</c:v>
                </c:pt>
                <c:pt idx="564" formatCode="General">
                  <c:v>-143.6</c:v>
                </c:pt>
                <c:pt idx="565" formatCode="General">
                  <c:v>-143.5</c:v>
                </c:pt>
                <c:pt idx="566" formatCode="General">
                  <c:v>-143.4</c:v>
                </c:pt>
                <c:pt idx="567" formatCode="General">
                  <c:v>-143.30000000000001</c:v>
                </c:pt>
                <c:pt idx="568" formatCode="General">
                  <c:v>-143.19999999999999</c:v>
                </c:pt>
                <c:pt idx="569" formatCode="General">
                  <c:v>-143.1</c:v>
                </c:pt>
                <c:pt idx="570" formatCode="General">
                  <c:v>-143</c:v>
                </c:pt>
                <c:pt idx="571" formatCode="General">
                  <c:v>-142.9</c:v>
                </c:pt>
                <c:pt idx="572" formatCode="General">
                  <c:v>-142.80000000000001</c:v>
                </c:pt>
                <c:pt idx="573" formatCode="General">
                  <c:v>-142.69999999999999</c:v>
                </c:pt>
                <c:pt idx="574" formatCode="General">
                  <c:v>-142.6</c:v>
                </c:pt>
                <c:pt idx="575" formatCode="General">
                  <c:v>-142.5</c:v>
                </c:pt>
                <c:pt idx="576" formatCode="General">
                  <c:v>-142.4</c:v>
                </c:pt>
                <c:pt idx="577" formatCode="General">
                  <c:v>-142.30000000000001</c:v>
                </c:pt>
                <c:pt idx="578" formatCode="General">
                  <c:v>-142.19999999999999</c:v>
                </c:pt>
                <c:pt idx="579" formatCode="General">
                  <c:v>-142.1</c:v>
                </c:pt>
                <c:pt idx="580" formatCode="General">
                  <c:v>-142</c:v>
                </c:pt>
                <c:pt idx="581" formatCode="General">
                  <c:v>-141.9</c:v>
                </c:pt>
                <c:pt idx="582" formatCode="General">
                  <c:v>-141.80000000000001</c:v>
                </c:pt>
                <c:pt idx="583" formatCode="General">
                  <c:v>-141.69999999999999</c:v>
                </c:pt>
                <c:pt idx="584" formatCode="General">
                  <c:v>-141.6</c:v>
                </c:pt>
                <c:pt idx="585" formatCode="General">
                  <c:v>-141.5</c:v>
                </c:pt>
                <c:pt idx="586" formatCode="General">
                  <c:v>-141.4</c:v>
                </c:pt>
                <c:pt idx="587" formatCode="General">
                  <c:v>-141.30000000000001</c:v>
                </c:pt>
                <c:pt idx="588" formatCode="General">
                  <c:v>-141.19999999999999</c:v>
                </c:pt>
                <c:pt idx="589" formatCode="General">
                  <c:v>-141.1</c:v>
                </c:pt>
                <c:pt idx="590" formatCode="General">
                  <c:v>-141</c:v>
                </c:pt>
                <c:pt idx="591" formatCode="General">
                  <c:v>-140.9</c:v>
                </c:pt>
                <c:pt idx="592" formatCode="General">
                  <c:v>-140.80000000000001</c:v>
                </c:pt>
                <c:pt idx="593" formatCode="General">
                  <c:v>-140.69999999999999</c:v>
                </c:pt>
                <c:pt idx="594" formatCode="General">
                  <c:v>-140.6</c:v>
                </c:pt>
                <c:pt idx="595" formatCode="General">
                  <c:v>-140.5</c:v>
                </c:pt>
                <c:pt idx="596" formatCode="General">
                  <c:v>-140.4</c:v>
                </c:pt>
                <c:pt idx="597" formatCode="General">
                  <c:v>-140.30000000000001</c:v>
                </c:pt>
                <c:pt idx="598" formatCode="General">
                  <c:v>-140.19999999999999</c:v>
                </c:pt>
                <c:pt idx="599" formatCode="General">
                  <c:v>-140.1</c:v>
                </c:pt>
                <c:pt idx="600" formatCode="General">
                  <c:v>-140</c:v>
                </c:pt>
                <c:pt idx="601" formatCode="General">
                  <c:v>-139.9</c:v>
                </c:pt>
                <c:pt idx="602" formatCode="General">
                  <c:v>-139.80000000000001</c:v>
                </c:pt>
                <c:pt idx="603" formatCode="General">
                  <c:v>-139.69999999999999</c:v>
                </c:pt>
                <c:pt idx="604" formatCode="General">
                  <c:v>-139.6</c:v>
                </c:pt>
                <c:pt idx="605" formatCode="General">
                  <c:v>-139.5</c:v>
                </c:pt>
                <c:pt idx="606" formatCode="General">
                  <c:v>-139.4</c:v>
                </c:pt>
                <c:pt idx="607" formatCode="General">
                  <c:v>-139.30000000000001</c:v>
                </c:pt>
                <c:pt idx="608" formatCode="General">
                  <c:v>-139.19999999999999</c:v>
                </c:pt>
                <c:pt idx="609" formatCode="General">
                  <c:v>-139.1</c:v>
                </c:pt>
                <c:pt idx="610" formatCode="General">
                  <c:v>-139</c:v>
                </c:pt>
                <c:pt idx="611" formatCode="General">
                  <c:v>-138.9</c:v>
                </c:pt>
                <c:pt idx="612" formatCode="General">
                  <c:v>-138.80000000000001</c:v>
                </c:pt>
                <c:pt idx="613" formatCode="General">
                  <c:v>-138.69999999999999</c:v>
                </c:pt>
                <c:pt idx="614" formatCode="General">
                  <c:v>-138.6</c:v>
                </c:pt>
                <c:pt idx="615" formatCode="General">
                  <c:v>-138.5</c:v>
                </c:pt>
                <c:pt idx="616" formatCode="General">
                  <c:v>-138.4</c:v>
                </c:pt>
                <c:pt idx="617" formatCode="General">
                  <c:v>-138.30000000000001</c:v>
                </c:pt>
                <c:pt idx="618" formatCode="General">
                  <c:v>-138.19999999999999</c:v>
                </c:pt>
                <c:pt idx="619" formatCode="General">
                  <c:v>-138.1</c:v>
                </c:pt>
                <c:pt idx="620" formatCode="General">
                  <c:v>-138</c:v>
                </c:pt>
                <c:pt idx="621" formatCode="General">
                  <c:v>-137.9</c:v>
                </c:pt>
                <c:pt idx="622" formatCode="General">
                  <c:v>-137.80000000000001</c:v>
                </c:pt>
                <c:pt idx="623" formatCode="General">
                  <c:v>-137.69999999999999</c:v>
                </c:pt>
                <c:pt idx="624" formatCode="General">
                  <c:v>-137.6</c:v>
                </c:pt>
                <c:pt idx="625" formatCode="General">
                  <c:v>-137.5</c:v>
                </c:pt>
                <c:pt idx="626" formatCode="General">
                  <c:v>-137.4</c:v>
                </c:pt>
                <c:pt idx="627" formatCode="General">
                  <c:v>-137.30000000000001</c:v>
                </c:pt>
                <c:pt idx="628" formatCode="General">
                  <c:v>-137.19999999999999</c:v>
                </c:pt>
                <c:pt idx="629" formatCode="General">
                  <c:v>-137.1</c:v>
                </c:pt>
                <c:pt idx="630" formatCode="General">
                  <c:v>-137</c:v>
                </c:pt>
                <c:pt idx="631" formatCode="General">
                  <c:v>-136.9</c:v>
                </c:pt>
                <c:pt idx="632" formatCode="General">
                  <c:v>-136.80000000000001</c:v>
                </c:pt>
                <c:pt idx="633" formatCode="General">
                  <c:v>-136.69999999999999</c:v>
                </c:pt>
                <c:pt idx="634" formatCode="General">
                  <c:v>-136.6</c:v>
                </c:pt>
                <c:pt idx="635" formatCode="General">
                  <c:v>-136.5</c:v>
                </c:pt>
                <c:pt idx="636" formatCode="General">
                  <c:v>-136.4</c:v>
                </c:pt>
                <c:pt idx="637" formatCode="General">
                  <c:v>-136.30000000000001</c:v>
                </c:pt>
                <c:pt idx="638" formatCode="General">
                  <c:v>-136.19999999999999</c:v>
                </c:pt>
                <c:pt idx="639" formatCode="General">
                  <c:v>-136.1</c:v>
                </c:pt>
                <c:pt idx="640" formatCode="General">
                  <c:v>-136</c:v>
                </c:pt>
                <c:pt idx="641" formatCode="General">
                  <c:v>-135.9</c:v>
                </c:pt>
                <c:pt idx="642" formatCode="General">
                  <c:v>-135.80000000000001</c:v>
                </c:pt>
                <c:pt idx="643" formatCode="General">
                  <c:v>-135.69999999999999</c:v>
                </c:pt>
                <c:pt idx="644" formatCode="General">
                  <c:v>-135.6</c:v>
                </c:pt>
                <c:pt idx="645" formatCode="General">
                  <c:v>-135.5</c:v>
                </c:pt>
                <c:pt idx="646" formatCode="General">
                  <c:v>-135.4</c:v>
                </c:pt>
                <c:pt idx="647" formatCode="General">
                  <c:v>-135.30000000000001</c:v>
                </c:pt>
                <c:pt idx="648" formatCode="General">
                  <c:v>-135.19999999999999</c:v>
                </c:pt>
                <c:pt idx="649" formatCode="General">
                  <c:v>-135.1</c:v>
                </c:pt>
                <c:pt idx="650" formatCode="General">
                  <c:v>-135</c:v>
                </c:pt>
                <c:pt idx="651" formatCode="General">
                  <c:v>-134.9</c:v>
                </c:pt>
                <c:pt idx="652" formatCode="General">
                  <c:v>-134.80000000000001</c:v>
                </c:pt>
                <c:pt idx="653" formatCode="General">
                  <c:v>-134.69999999999999</c:v>
                </c:pt>
                <c:pt idx="654" formatCode="General">
                  <c:v>-134.6</c:v>
                </c:pt>
                <c:pt idx="655" formatCode="General">
                  <c:v>-134.5</c:v>
                </c:pt>
                <c:pt idx="656" formatCode="General">
                  <c:v>-134.4</c:v>
                </c:pt>
                <c:pt idx="657" formatCode="General">
                  <c:v>-134.30000000000001</c:v>
                </c:pt>
                <c:pt idx="658" formatCode="General">
                  <c:v>-134.19999999999999</c:v>
                </c:pt>
                <c:pt idx="659" formatCode="General">
                  <c:v>-134.1</c:v>
                </c:pt>
                <c:pt idx="660" formatCode="General">
                  <c:v>-134</c:v>
                </c:pt>
                <c:pt idx="661" formatCode="General">
                  <c:v>-133.9</c:v>
                </c:pt>
                <c:pt idx="662" formatCode="General">
                  <c:v>-133.80000000000001</c:v>
                </c:pt>
                <c:pt idx="663" formatCode="General">
                  <c:v>-133.69999999999999</c:v>
                </c:pt>
                <c:pt idx="664" formatCode="General">
                  <c:v>-133.6</c:v>
                </c:pt>
                <c:pt idx="665" formatCode="General">
                  <c:v>-133.5</c:v>
                </c:pt>
                <c:pt idx="666" formatCode="General">
                  <c:v>-133.4</c:v>
                </c:pt>
                <c:pt idx="667" formatCode="General">
                  <c:v>-133.30000000000001</c:v>
                </c:pt>
                <c:pt idx="668" formatCode="General">
                  <c:v>-133.19999999999999</c:v>
                </c:pt>
                <c:pt idx="669" formatCode="General">
                  <c:v>-133.1</c:v>
                </c:pt>
                <c:pt idx="670" formatCode="General">
                  <c:v>-133</c:v>
                </c:pt>
                <c:pt idx="671" formatCode="General">
                  <c:v>-132.9</c:v>
                </c:pt>
                <c:pt idx="672" formatCode="General">
                  <c:v>-132.80000000000001</c:v>
                </c:pt>
                <c:pt idx="673" formatCode="General">
                  <c:v>-132.69999999999999</c:v>
                </c:pt>
                <c:pt idx="674" formatCode="General">
                  <c:v>-132.6</c:v>
                </c:pt>
                <c:pt idx="675" formatCode="General">
                  <c:v>-132.5</c:v>
                </c:pt>
                <c:pt idx="676" formatCode="General">
                  <c:v>-132.4</c:v>
                </c:pt>
                <c:pt idx="677" formatCode="General">
                  <c:v>-132.30000000000001</c:v>
                </c:pt>
                <c:pt idx="678" formatCode="General">
                  <c:v>-132.19999999999999</c:v>
                </c:pt>
                <c:pt idx="679" formatCode="General">
                  <c:v>-132.1</c:v>
                </c:pt>
                <c:pt idx="680" formatCode="General">
                  <c:v>-132</c:v>
                </c:pt>
                <c:pt idx="681" formatCode="General">
                  <c:v>-131.9</c:v>
                </c:pt>
                <c:pt idx="682" formatCode="General">
                  <c:v>-131.80000000000001</c:v>
                </c:pt>
                <c:pt idx="683" formatCode="General">
                  <c:v>-131.69999999999999</c:v>
                </c:pt>
                <c:pt idx="684" formatCode="General">
                  <c:v>-131.6</c:v>
                </c:pt>
                <c:pt idx="685" formatCode="General">
                  <c:v>-131.5</c:v>
                </c:pt>
                <c:pt idx="686" formatCode="General">
                  <c:v>-131.4</c:v>
                </c:pt>
                <c:pt idx="687" formatCode="General">
                  <c:v>-131.30000000000001</c:v>
                </c:pt>
                <c:pt idx="688" formatCode="General">
                  <c:v>-131.19999999999999</c:v>
                </c:pt>
                <c:pt idx="689" formatCode="General">
                  <c:v>-131.1</c:v>
                </c:pt>
                <c:pt idx="690" formatCode="General">
                  <c:v>-131</c:v>
                </c:pt>
                <c:pt idx="691" formatCode="General">
                  <c:v>-130.9</c:v>
                </c:pt>
                <c:pt idx="692" formatCode="General">
                  <c:v>-130.80000000000001</c:v>
                </c:pt>
                <c:pt idx="693" formatCode="General">
                  <c:v>-130.69999999999999</c:v>
                </c:pt>
                <c:pt idx="694" formatCode="General">
                  <c:v>-130.6</c:v>
                </c:pt>
                <c:pt idx="695" formatCode="General">
                  <c:v>-130.5</c:v>
                </c:pt>
                <c:pt idx="696" formatCode="General">
                  <c:v>-130.4</c:v>
                </c:pt>
                <c:pt idx="697" formatCode="General">
                  <c:v>-130.30000000000001</c:v>
                </c:pt>
                <c:pt idx="698" formatCode="General">
                  <c:v>-130.19999999999999</c:v>
                </c:pt>
                <c:pt idx="699" formatCode="General">
                  <c:v>-130.1</c:v>
                </c:pt>
                <c:pt idx="700" formatCode="General">
                  <c:v>-130</c:v>
                </c:pt>
                <c:pt idx="701" formatCode="General">
                  <c:v>-129.9</c:v>
                </c:pt>
                <c:pt idx="702" formatCode="General">
                  <c:v>-129.80000000000001</c:v>
                </c:pt>
                <c:pt idx="703" formatCode="General">
                  <c:v>-129.69999999999999</c:v>
                </c:pt>
                <c:pt idx="704" formatCode="General">
                  <c:v>-129.6</c:v>
                </c:pt>
                <c:pt idx="705" formatCode="General">
                  <c:v>-129.5</c:v>
                </c:pt>
                <c:pt idx="706" formatCode="General">
                  <c:v>-129.4</c:v>
                </c:pt>
                <c:pt idx="707" formatCode="General">
                  <c:v>-129.30000000000001</c:v>
                </c:pt>
                <c:pt idx="708" formatCode="General">
                  <c:v>-129.19999999999999</c:v>
                </c:pt>
                <c:pt idx="709" formatCode="General">
                  <c:v>-129.1</c:v>
                </c:pt>
                <c:pt idx="710" formatCode="General">
                  <c:v>-129</c:v>
                </c:pt>
                <c:pt idx="711" formatCode="General">
                  <c:v>-128.9</c:v>
                </c:pt>
                <c:pt idx="712" formatCode="General">
                  <c:v>-128.80000000000001</c:v>
                </c:pt>
                <c:pt idx="713" formatCode="General">
                  <c:v>-128.69999999999999</c:v>
                </c:pt>
                <c:pt idx="714" formatCode="General">
                  <c:v>-128.6</c:v>
                </c:pt>
                <c:pt idx="715" formatCode="General">
                  <c:v>-128.5</c:v>
                </c:pt>
                <c:pt idx="716" formatCode="General">
                  <c:v>-128.4</c:v>
                </c:pt>
                <c:pt idx="717" formatCode="General">
                  <c:v>-128.30000000000001</c:v>
                </c:pt>
                <c:pt idx="718" formatCode="General">
                  <c:v>-128.19999999999999</c:v>
                </c:pt>
                <c:pt idx="719" formatCode="General">
                  <c:v>-128.1</c:v>
                </c:pt>
                <c:pt idx="720" formatCode="General">
                  <c:v>-128</c:v>
                </c:pt>
                <c:pt idx="721" formatCode="General">
                  <c:v>-127.9</c:v>
                </c:pt>
                <c:pt idx="722" formatCode="General">
                  <c:v>-127.8</c:v>
                </c:pt>
                <c:pt idx="723" formatCode="General">
                  <c:v>-127.7</c:v>
                </c:pt>
                <c:pt idx="724" formatCode="General">
                  <c:v>-127.6</c:v>
                </c:pt>
                <c:pt idx="725" formatCode="General">
                  <c:v>-127.5</c:v>
                </c:pt>
                <c:pt idx="726" formatCode="General">
                  <c:v>-127.4</c:v>
                </c:pt>
                <c:pt idx="727" formatCode="General">
                  <c:v>-127.3</c:v>
                </c:pt>
                <c:pt idx="728" formatCode="General">
                  <c:v>-127.2</c:v>
                </c:pt>
                <c:pt idx="729" formatCode="General">
                  <c:v>-127.1</c:v>
                </c:pt>
                <c:pt idx="730" formatCode="General">
                  <c:v>-127</c:v>
                </c:pt>
                <c:pt idx="731" formatCode="General">
                  <c:v>-126.9</c:v>
                </c:pt>
                <c:pt idx="732" formatCode="General">
                  <c:v>-126.8</c:v>
                </c:pt>
                <c:pt idx="733" formatCode="General">
                  <c:v>-126.7</c:v>
                </c:pt>
                <c:pt idx="734" formatCode="General">
                  <c:v>-126.6</c:v>
                </c:pt>
                <c:pt idx="735" formatCode="General">
                  <c:v>-126.5</c:v>
                </c:pt>
                <c:pt idx="736" formatCode="General">
                  <c:v>-126.4</c:v>
                </c:pt>
                <c:pt idx="737" formatCode="General">
                  <c:v>-126.3</c:v>
                </c:pt>
                <c:pt idx="738" formatCode="General">
                  <c:v>-126.2</c:v>
                </c:pt>
                <c:pt idx="739" formatCode="General">
                  <c:v>-126.1</c:v>
                </c:pt>
                <c:pt idx="740" formatCode="General">
                  <c:v>-126</c:v>
                </c:pt>
                <c:pt idx="741" formatCode="General">
                  <c:v>-125.9</c:v>
                </c:pt>
                <c:pt idx="742" formatCode="General">
                  <c:v>-125.8</c:v>
                </c:pt>
                <c:pt idx="743" formatCode="General">
                  <c:v>-125.7</c:v>
                </c:pt>
                <c:pt idx="744" formatCode="General">
                  <c:v>-125.6</c:v>
                </c:pt>
                <c:pt idx="745" formatCode="General">
                  <c:v>-125.5</c:v>
                </c:pt>
                <c:pt idx="746" formatCode="General">
                  <c:v>-125.4</c:v>
                </c:pt>
                <c:pt idx="747" formatCode="General">
                  <c:v>-125.3</c:v>
                </c:pt>
                <c:pt idx="748" formatCode="General">
                  <c:v>-125.2</c:v>
                </c:pt>
                <c:pt idx="749" formatCode="General">
                  <c:v>-125.1</c:v>
                </c:pt>
                <c:pt idx="750" formatCode="General">
                  <c:v>-125</c:v>
                </c:pt>
                <c:pt idx="751" formatCode="General">
                  <c:v>-124.9</c:v>
                </c:pt>
                <c:pt idx="752" formatCode="General">
                  <c:v>-124.8</c:v>
                </c:pt>
                <c:pt idx="753" formatCode="General">
                  <c:v>-124.7</c:v>
                </c:pt>
                <c:pt idx="754" formatCode="General">
                  <c:v>-124.6</c:v>
                </c:pt>
                <c:pt idx="755" formatCode="General">
                  <c:v>-124.5</c:v>
                </c:pt>
                <c:pt idx="756" formatCode="General">
                  <c:v>-124.4</c:v>
                </c:pt>
                <c:pt idx="757" formatCode="General">
                  <c:v>-124.3</c:v>
                </c:pt>
                <c:pt idx="758" formatCode="General">
                  <c:v>-124.2</c:v>
                </c:pt>
                <c:pt idx="759" formatCode="General">
                  <c:v>-124.1</c:v>
                </c:pt>
                <c:pt idx="760" formatCode="General">
                  <c:v>-124</c:v>
                </c:pt>
                <c:pt idx="761" formatCode="General">
                  <c:v>-123.9</c:v>
                </c:pt>
                <c:pt idx="762" formatCode="General">
                  <c:v>-123.8</c:v>
                </c:pt>
                <c:pt idx="763" formatCode="General">
                  <c:v>-123.7</c:v>
                </c:pt>
                <c:pt idx="764" formatCode="General">
                  <c:v>-123.6</c:v>
                </c:pt>
                <c:pt idx="765" formatCode="General">
                  <c:v>-123.5</c:v>
                </c:pt>
                <c:pt idx="766" formatCode="General">
                  <c:v>-123.4</c:v>
                </c:pt>
                <c:pt idx="767" formatCode="General">
                  <c:v>-123.3</c:v>
                </c:pt>
                <c:pt idx="768" formatCode="General">
                  <c:v>-123.2</c:v>
                </c:pt>
                <c:pt idx="769" formatCode="General">
                  <c:v>-123.1</c:v>
                </c:pt>
                <c:pt idx="770" formatCode="General">
                  <c:v>-123</c:v>
                </c:pt>
                <c:pt idx="771" formatCode="General">
                  <c:v>-122.9</c:v>
                </c:pt>
                <c:pt idx="772" formatCode="General">
                  <c:v>-122.8</c:v>
                </c:pt>
                <c:pt idx="773" formatCode="General">
                  <c:v>-122.7</c:v>
                </c:pt>
                <c:pt idx="774" formatCode="General">
                  <c:v>-122.6</c:v>
                </c:pt>
                <c:pt idx="775" formatCode="General">
                  <c:v>-122.5</c:v>
                </c:pt>
                <c:pt idx="776" formatCode="General">
                  <c:v>-122.4</c:v>
                </c:pt>
                <c:pt idx="777" formatCode="General">
                  <c:v>-122.3</c:v>
                </c:pt>
                <c:pt idx="778" formatCode="General">
                  <c:v>-122.2</c:v>
                </c:pt>
                <c:pt idx="779" formatCode="General">
                  <c:v>-122.1</c:v>
                </c:pt>
                <c:pt idx="780" formatCode="General">
                  <c:v>-122</c:v>
                </c:pt>
                <c:pt idx="781" formatCode="General">
                  <c:v>-121.9</c:v>
                </c:pt>
                <c:pt idx="782" formatCode="General">
                  <c:v>-121.8</c:v>
                </c:pt>
                <c:pt idx="783" formatCode="General">
                  <c:v>-121.7</c:v>
                </c:pt>
                <c:pt idx="784" formatCode="General">
                  <c:v>-121.6</c:v>
                </c:pt>
                <c:pt idx="785" formatCode="General">
                  <c:v>-121.5</c:v>
                </c:pt>
                <c:pt idx="786" formatCode="General">
                  <c:v>-121.4</c:v>
                </c:pt>
                <c:pt idx="787" formatCode="General">
                  <c:v>-121.3</c:v>
                </c:pt>
                <c:pt idx="788" formatCode="General">
                  <c:v>-121.2</c:v>
                </c:pt>
                <c:pt idx="789" formatCode="General">
                  <c:v>-121.1</c:v>
                </c:pt>
                <c:pt idx="790" formatCode="General">
                  <c:v>-121</c:v>
                </c:pt>
                <c:pt idx="791" formatCode="General">
                  <c:v>-120.9</c:v>
                </c:pt>
                <c:pt idx="792" formatCode="General">
                  <c:v>-120.8</c:v>
                </c:pt>
                <c:pt idx="793" formatCode="General">
                  <c:v>-120.7</c:v>
                </c:pt>
                <c:pt idx="794" formatCode="General">
                  <c:v>-120.6</c:v>
                </c:pt>
                <c:pt idx="795" formatCode="General">
                  <c:v>-120.5</c:v>
                </c:pt>
                <c:pt idx="796" formatCode="General">
                  <c:v>-120.4</c:v>
                </c:pt>
                <c:pt idx="797" formatCode="General">
                  <c:v>-120.3</c:v>
                </c:pt>
                <c:pt idx="798" formatCode="General">
                  <c:v>-120.2</c:v>
                </c:pt>
                <c:pt idx="799" formatCode="General">
                  <c:v>-120.1</c:v>
                </c:pt>
                <c:pt idx="800" formatCode="General">
                  <c:v>-120</c:v>
                </c:pt>
                <c:pt idx="801" formatCode="General">
                  <c:v>-119.9</c:v>
                </c:pt>
                <c:pt idx="802" formatCode="General">
                  <c:v>-119.8</c:v>
                </c:pt>
                <c:pt idx="803" formatCode="General">
                  <c:v>-119.7</c:v>
                </c:pt>
                <c:pt idx="804" formatCode="General">
                  <c:v>-119.6</c:v>
                </c:pt>
                <c:pt idx="805" formatCode="General">
                  <c:v>-119.5</c:v>
                </c:pt>
                <c:pt idx="806" formatCode="General">
                  <c:v>-119.4</c:v>
                </c:pt>
                <c:pt idx="807" formatCode="General">
                  <c:v>-119.3</c:v>
                </c:pt>
                <c:pt idx="808" formatCode="General">
                  <c:v>-119.2</c:v>
                </c:pt>
                <c:pt idx="809" formatCode="General">
                  <c:v>-119.1</c:v>
                </c:pt>
                <c:pt idx="810" formatCode="General">
                  <c:v>-119</c:v>
                </c:pt>
                <c:pt idx="811" formatCode="General">
                  <c:v>-118.9</c:v>
                </c:pt>
                <c:pt idx="812" formatCode="General">
                  <c:v>-118.8</c:v>
                </c:pt>
                <c:pt idx="813" formatCode="General">
                  <c:v>-118.7</c:v>
                </c:pt>
                <c:pt idx="814" formatCode="General">
                  <c:v>-118.6</c:v>
                </c:pt>
                <c:pt idx="815" formatCode="General">
                  <c:v>-118.5</c:v>
                </c:pt>
                <c:pt idx="816" formatCode="General">
                  <c:v>-118.4</c:v>
                </c:pt>
                <c:pt idx="817" formatCode="General">
                  <c:v>-118.3</c:v>
                </c:pt>
                <c:pt idx="818" formatCode="General">
                  <c:v>-118.2</c:v>
                </c:pt>
                <c:pt idx="819" formatCode="General">
                  <c:v>-118.1</c:v>
                </c:pt>
                <c:pt idx="820" formatCode="General">
                  <c:v>-118</c:v>
                </c:pt>
                <c:pt idx="821" formatCode="General">
                  <c:v>-117.9</c:v>
                </c:pt>
                <c:pt idx="822" formatCode="General">
                  <c:v>-117.8</c:v>
                </c:pt>
                <c:pt idx="823" formatCode="General">
                  <c:v>-117.7</c:v>
                </c:pt>
                <c:pt idx="824" formatCode="General">
                  <c:v>-117.6</c:v>
                </c:pt>
                <c:pt idx="825" formatCode="General">
                  <c:v>-117.5</c:v>
                </c:pt>
                <c:pt idx="826" formatCode="General">
                  <c:v>-117.4</c:v>
                </c:pt>
                <c:pt idx="827" formatCode="General">
                  <c:v>-117.3</c:v>
                </c:pt>
                <c:pt idx="828" formatCode="General">
                  <c:v>-117.2</c:v>
                </c:pt>
                <c:pt idx="829" formatCode="General">
                  <c:v>-117.1</c:v>
                </c:pt>
                <c:pt idx="830" formatCode="General">
                  <c:v>-117</c:v>
                </c:pt>
                <c:pt idx="831" formatCode="General">
                  <c:v>-116.9</c:v>
                </c:pt>
                <c:pt idx="832" formatCode="General">
                  <c:v>-116.8</c:v>
                </c:pt>
                <c:pt idx="833" formatCode="General">
                  <c:v>-116.7</c:v>
                </c:pt>
                <c:pt idx="834" formatCode="General">
                  <c:v>-116.6</c:v>
                </c:pt>
                <c:pt idx="835" formatCode="General">
                  <c:v>-116.5</c:v>
                </c:pt>
                <c:pt idx="836" formatCode="General">
                  <c:v>-116.4</c:v>
                </c:pt>
                <c:pt idx="837" formatCode="General">
                  <c:v>-116.3</c:v>
                </c:pt>
                <c:pt idx="838" formatCode="General">
                  <c:v>-116.2</c:v>
                </c:pt>
                <c:pt idx="839" formatCode="General">
                  <c:v>-116.1</c:v>
                </c:pt>
                <c:pt idx="840" formatCode="General">
                  <c:v>-116</c:v>
                </c:pt>
                <c:pt idx="841" formatCode="General">
                  <c:v>-115.9</c:v>
                </c:pt>
                <c:pt idx="842" formatCode="General">
                  <c:v>-115.8</c:v>
                </c:pt>
                <c:pt idx="843" formatCode="General">
                  <c:v>-115.7</c:v>
                </c:pt>
                <c:pt idx="844" formatCode="General">
                  <c:v>-115.6</c:v>
                </c:pt>
                <c:pt idx="845" formatCode="General">
                  <c:v>-115.5</c:v>
                </c:pt>
                <c:pt idx="846" formatCode="General">
                  <c:v>-115.4</c:v>
                </c:pt>
                <c:pt idx="847" formatCode="General">
                  <c:v>-115.3</c:v>
                </c:pt>
                <c:pt idx="848" formatCode="General">
                  <c:v>-115.2</c:v>
                </c:pt>
                <c:pt idx="849" formatCode="General">
                  <c:v>-115.1</c:v>
                </c:pt>
                <c:pt idx="850" formatCode="General">
                  <c:v>-115</c:v>
                </c:pt>
                <c:pt idx="851" formatCode="General">
                  <c:v>-114.9</c:v>
                </c:pt>
                <c:pt idx="852" formatCode="General">
                  <c:v>-114.8</c:v>
                </c:pt>
                <c:pt idx="853" formatCode="General">
                  <c:v>-114.7</c:v>
                </c:pt>
                <c:pt idx="854" formatCode="General">
                  <c:v>-114.6</c:v>
                </c:pt>
                <c:pt idx="855" formatCode="General">
                  <c:v>-114.5</c:v>
                </c:pt>
                <c:pt idx="856" formatCode="General">
                  <c:v>-114.4</c:v>
                </c:pt>
                <c:pt idx="857" formatCode="General">
                  <c:v>-114.3</c:v>
                </c:pt>
                <c:pt idx="858" formatCode="General">
                  <c:v>-114.2</c:v>
                </c:pt>
                <c:pt idx="859" formatCode="General">
                  <c:v>-114.1</c:v>
                </c:pt>
                <c:pt idx="860" formatCode="General">
                  <c:v>-114</c:v>
                </c:pt>
                <c:pt idx="861" formatCode="General">
                  <c:v>-113.9</c:v>
                </c:pt>
                <c:pt idx="862" formatCode="General">
                  <c:v>-113.8</c:v>
                </c:pt>
                <c:pt idx="863" formatCode="General">
                  <c:v>-113.7</c:v>
                </c:pt>
                <c:pt idx="864" formatCode="General">
                  <c:v>-113.6</c:v>
                </c:pt>
                <c:pt idx="865" formatCode="General">
                  <c:v>-113.5</c:v>
                </c:pt>
                <c:pt idx="866" formatCode="General">
                  <c:v>-113.4</c:v>
                </c:pt>
                <c:pt idx="867" formatCode="General">
                  <c:v>-113.3</c:v>
                </c:pt>
                <c:pt idx="868" formatCode="General">
                  <c:v>-113.2</c:v>
                </c:pt>
                <c:pt idx="869" formatCode="General">
                  <c:v>-113.1</c:v>
                </c:pt>
                <c:pt idx="870" formatCode="General">
                  <c:v>-113</c:v>
                </c:pt>
                <c:pt idx="871" formatCode="General">
                  <c:v>-112.9</c:v>
                </c:pt>
                <c:pt idx="872" formatCode="General">
                  <c:v>-112.8</c:v>
                </c:pt>
                <c:pt idx="873" formatCode="General">
                  <c:v>-112.7</c:v>
                </c:pt>
                <c:pt idx="874" formatCode="General">
                  <c:v>-112.6</c:v>
                </c:pt>
                <c:pt idx="875" formatCode="General">
                  <c:v>-112.5</c:v>
                </c:pt>
                <c:pt idx="876" formatCode="General">
                  <c:v>-112.4</c:v>
                </c:pt>
                <c:pt idx="877" formatCode="General">
                  <c:v>-112.3</c:v>
                </c:pt>
                <c:pt idx="878" formatCode="General">
                  <c:v>-112.2</c:v>
                </c:pt>
                <c:pt idx="879" formatCode="General">
                  <c:v>-112.1</c:v>
                </c:pt>
                <c:pt idx="880" formatCode="General">
                  <c:v>-112</c:v>
                </c:pt>
                <c:pt idx="881" formatCode="General">
                  <c:v>-111.9</c:v>
                </c:pt>
                <c:pt idx="882" formatCode="General">
                  <c:v>-111.8</c:v>
                </c:pt>
                <c:pt idx="883" formatCode="General">
                  <c:v>-111.7</c:v>
                </c:pt>
                <c:pt idx="884" formatCode="General">
                  <c:v>-111.6</c:v>
                </c:pt>
                <c:pt idx="885" formatCode="General">
                  <c:v>-111.5</c:v>
                </c:pt>
                <c:pt idx="886" formatCode="General">
                  <c:v>-111.4</c:v>
                </c:pt>
                <c:pt idx="887" formatCode="General">
                  <c:v>-111.3</c:v>
                </c:pt>
                <c:pt idx="888" formatCode="General">
                  <c:v>-111.2</c:v>
                </c:pt>
                <c:pt idx="889" formatCode="General">
                  <c:v>-111.1</c:v>
                </c:pt>
                <c:pt idx="890" formatCode="General">
                  <c:v>-111</c:v>
                </c:pt>
                <c:pt idx="891" formatCode="General">
                  <c:v>-110.9</c:v>
                </c:pt>
                <c:pt idx="892" formatCode="General">
                  <c:v>-110.8</c:v>
                </c:pt>
                <c:pt idx="893" formatCode="General">
                  <c:v>-110.7</c:v>
                </c:pt>
                <c:pt idx="894" formatCode="General">
                  <c:v>-110.6</c:v>
                </c:pt>
                <c:pt idx="895" formatCode="General">
                  <c:v>-110.5</c:v>
                </c:pt>
                <c:pt idx="896" formatCode="General">
                  <c:v>-110.4</c:v>
                </c:pt>
                <c:pt idx="897" formatCode="General">
                  <c:v>-110.3</c:v>
                </c:pt>
                <c:pt idx="898" formatCode="General">
                  <c:v>-110.2</c:v>
                </c:pt>
                <c:pt idx="899" formatCode="General">
                  <c:v>-110.1</c:v>
                </c:pt>
                <c:pt idx="900" formatCode="General">
                  <c:v>-110</c:v>
                </c:pt>
                <c:pt idx="901" formatCode="General">
                  <c:v>-109.9</c:v>
                </c:pt>
                <c:pt idx="902" formatCode="General">
                  <c:v>-109.8</c:v>
                </c:pt>
                <c:pt idx="903" formatCode="General">
                  <c:v>-109.7</c:v>
                </c:pt>
                <c:pt idx="904" formatCode="General">
                  <c:v>-109.6</c:v>
                </c:pt>
                <c:pt idx="905" formatCode="General">
                  <c:v>-109.5</c:v>
                </c:pt>
                <c:pt idx="906" formatCode="General">
                  <c:v>-109.4</c:v>
                </c:pt>
                <c:pt idx="907" formatCode="General">
                  <c:v>-109.3</c:v>
                </c:pt>
                <c:pt idx="908" formatCode="General">
                  <c:v>-109.2</c:v>
                </c:pt>
                <c:pt idx="909" formatCode="General">
                  <c:v>-109.1</c:v>
                </c:pt>
                <c:pt idx="910" formatCode="General">
                  <c:v>-109</c:v>
                </c:pt>
                <c:pt idx="911" formatCode="General">
                  <c:v>-108.9</c:v>
                </c:pt>
                <c:pt idx="912" formatCode="General">
                  <c:v>-108.8</c:v>
                </c:pt>
                <c:pt idx="913" formatCode="General">
                  <c:v>-108.7</c:v>
                </c:pt>
                <c:pt idx="914" formatCode="General">
                  <c:v>-108.6</c:v>
                </c:pt>
                <c:pt idx="915" formatCode="General">
                  <c:v>-108.5</c:v>
                </c:pt>
                <c:pt idx="916" formatCode="General">
                  <c:v>-108.4</c:v>
                </c:pt>
                <c:pt idx="917" formatCode="General">
                  <c:v>-108.3</c:v>
                </c:pt>
                <c:pt idx="918" formatCode="General">
                  <c:v>-108.2</c:v>
                </c:pt>
                <c:pt idx="919" formatCode="General">
                  <c:v>-108.1</c:v>
                </c:pt>
                <c:pt idx="920" formatCode="General">
                  <c:v>-108</c:v>
                </c:pt>
                <c:pt idx="921" formatCode="General">
                  <c:v>-107.9</c:v>
                </c:pt>
                <c:pt idx="922" formatCode="General">
                  <c:v>-107.8</c:v>
                </c:pt>
                <c:pt idx="923" formatCode="General">
                  <c:v>-107.7</c:v>
                </c:pt>
                <c:pt idx="924" formatCode="General">
                  <c:v>-107.6</c:v>
                </c:pt>
                <c:pt idx="925" formatCode="General">
                  <c:v>-107.5</c:v>
                </c:pt>
                <c:pt idx="926" formatCode="General">
                  <c:v>-107.4</c:v>
                </c:pt>
                <c:pt idx="927" formatCode="General">
                  <c:v>-107.3</c:v>
                </c:pt>
                <c:pt idx="928" formatCode="General">
                  <c:v>-107.2</c:v>
                </c:pt>
                <c:pt idx="929" formatCode="General">
                  <c:v>-107.1</c:v>
                </c:pt>
                <c:pt idx="930" formatCode="General">
                  <c:v>-107</c:v>
                </c:pt>
                <c:pt idx="931" formatCode="General">
                  <c:v>-106.9</c:v>
                </c:pt>
                <c:pt idx="932" formatCode="General">
                  <c:v>-106.8</c:v>
                </c:pt>
                <c:pt idx="933" formatCode="General">
                  <c:v>-106.7</c:v>
                </c:pt>
                <c:pt idx="934" formatCode="General">
                  <c:v>-106.6</c:v>
                </c:pt>
                <c:pt idx="935" formatCode="General">
                  <c:v>-106.5</c:v>
                </c:pt>
                <c:pt idx="936" formatCode="General">
                  <c:v>-106.4</c:v>
                </c:pt>
                <c:pt idx="937" formatCode="General">
                  <c:v>-106.3</c:v>
                </c:pt>
                <c:pt idx="938" formatCode="General">
                  <c:v>-106.2</c:v>
                </c:pt>
                <c:pt idx="939" formatCode="General">
                  <c:v>-106.1</c:v>
                </c:pt>
                <c:pt idx="940" formatCode="General">
                  <c:v>-106</c:v>
                </c:pt>
                <c:pt idx="941" formatCode="General">
                  <c:v>-105.9</c:v>
                </c:pt>
                <c:pt idx="942" formatCode="General">
                  <c:v>-105.8</c:v>
                </c:pt>
                <c:pt idx="943" formatCode="General">
                  <c:v>-105.7</c:v>
                </c:pt>
                <c:pt idx="944" formatCode="General">
                  <c:v>-105.6</c:v>
                </c:pt>
                <c:pt idx="945" formatCode="General">
                  <c:v>-105.5</c:v>
                </c:pt>
                <c:pt idx="946" formatCode="General">
                  <c:v>-105.4</c:v>
                </c:pt>
                <c:pt idx="947" formatCode="General">
                  <c:v>-105.3</c:v>
                </c:pt>
                <c:pt idx="948" formatCode="General">
                  <c:v>-105.2</c:v>
                </c:pt>
                <c:pt idx="949" formatCode="General">
                  <c:v>-105.1</c:v>
                </c:pt>
                <c:pt idx="950" formatCode="General">
                  <c:v>-105</c:v>
                </c:pt>
                <c:pt idx="951" formatCode="General">
                  <c:v>-104.9</c:v>
                </c:pt>
                <c:pt idx="952" formatCode="General">
                  <c:v>-104.8</c:v>
                </c:pt>
                <c:pt idx="953" formatCode="General">
                  <c:v>-104.7</c:v>
                </c:pt>
                <c:pt idx="954" formatCode="General">
                  <c:v>-104.6</c:v>
                </c:pt>
                <c:pt idx="955" formatCode="General">
                  <c:v>-104.5</c:v>
                </c:pt>
                <c:pt idx="956" formatCode="General">
                  <c:v>-104.4</c:v>
                </c:pt>
                <c:pt idx="957" formatCode="General">
                  <c:v>-104.3</c:v>
                </c:pt>
                <c:pt idx="958" formatCode="General">
                  <c:v>-104.2</c:v>
                </c:pt>
                <c:pt idx="959" formatCode="General">
                  <c:v>-104.1</c:v>
                </c:pt>
                <c:pt idx="960" formatCode="General">
                  <c:v>-104</c:v>
                </c:pt>
                <c:pt idx="961" formatCode="General">
                  <c:v>-103.9</c:v>
                </c:pt>
                <c:pt idx="962" formatCode="General">
                  <c:v>-103.8</c:v>
                </c:pt>
                <c:pt idx="963" formatCode="General">
                  <c:v>-103.7</c:v>
                </c:pt>
                <c:pt idx="964" formatCode="General">
                  <c:v>-103.6</c:v>
                </c:pt>
                <c:pt idx="965" formatCode="General">
                  <c:v>-103.5</c:v>
                </c:pt>
                <c:pt idx="966" formatCode="General">
                  <c:v>-103.4</c:v>
                </c:pt>
                <c:pt idx="967" formatCode="General">
                  <c:v>-103.3</c:v>
                </c:pt>
                <c:pt idx="968" formatCode="General">
                  <c:v>-103.2</c:v>
                </c:pt>
                <c:pt idx="969" formatCode="General">
                  <c:v>-103.1</c:v>
                </c:pt>
                <c:pt idx="970" formatCode="General">
                  <c:v>-103</c:v>
                </c:pt>
                <c:pt idx="971" formatCode="General">
                  <c:v>-102.9</c:v>
                </c:pt>
                <c:pt idx="972" formatCode="General">
                  <c:v>-102.8</c:v>
                </c:pt>
                <c:pt idx="973" formatCode="General">
                  <c:v>-102.7</c:v>
                </c:pt>
                <c:pt idx="974" formatCode="General">
                  <c:v>-102.6</c:v>
                </c:pt>
                <c:pt idx="975" formatCode="General">
                  <c:v>-102.5</c:v>
                </c:pt>
                <c:pt idx="976" formatCode="General">
                  <c:v>-102.4</c:v>
                </c:pt>
                <c:pt idx="977" formatCode="General">
                  <c:v>-102.3</c:v>
                </c:pt>
                <c:pt idx="978" formatCode="General">
                  <c:v>-102.2</c:v>
                </c:pt>
                <c:pt idx="979" formatCode="General">
                  <c:v>-102.1</c:v>
                </c:pt>
                <c:pt idx="980" formatCode="General">
                  <c:v>-102</c:v>
                </c:pt>
                <c:pt idx="981" formatCode="General">
                  <c:v>-101.9</c:v>
                </c:pt>
                <c:pt idx="982" formatCode="General">
                  <c:v>-101.8</c:v>
                </c:pt>
                <c:pt idx="983" formatCode="General">
                  <c:v>-101.7</c:v>
                </c:pt>
                <c:pt idx="984" formatCode="General">
                  <c:v>-101.6</c:v>
                </c:pt>
                <c:pt idx="985" formatCode="General">
                  <c:v>-101.5</c:v>
                </c:pt>
                <c:pt idx="986" formatCode="General">
                  <c:v>-101.4</c:v>
                </c:pt>
                <c:pt idx="987" formatCode="General">
                  <c:v>-101.3</c:v>
                </c:pt>
                <c:pt idx="988" formatCode="General">
                  <c:v>-101.2</c:v>
                </c:pt>
                <c:pt idx="989" formatCode="General">
                  <c:v>-101.1</c:v>
                </c:pt>
                <c:pt idx="990" formatCode="General">
                  <c:v>-101</c:v>
                </c:pt>
                <c:pt idx="991" formatCode="General">
                  <c:v>-100.9</c:v>
                </c:pt>
                <c:pt idx="992" formatCode="General">
                  <c:v>-100.8</c:v>
                </c:pt>
                <c:pt idx="993" formatCode="General">
                  <c:v>-100.7</c:v>
                </c:pt>
                <c:pt idx="994" formatCode="General">
                  <c:v>-100.6</c:v>
                </c:pt>
                <c:pt idx="995" formatCode="General">
                  <c:v>-100.5</c:v>
                </c:pt>
                <c:pt idx="996" formatCode="General">
                  <c:v>-100.4</c:v>
                </c:pt>
                <c:pt idx="997" formatCode="General">
                  <c:v>-100.3</c:v>
                </c:pt>
                <c:pt idx="998" formatCode="General">
                  <c:v>-100.2</c:v>
                </c:pt>
                <c:pt idx="999" formatCode="General">
                  <c:v>-100.1</c:v>
                </c:pt>
                <c:pt idx="1000" formatCode="General">
                  <c:v>-100</c:v>
                </c:pt>
                <c:pt idx="1001" formatCode="General">
                  <c:v>-99.899999999999906</c:v>
                </c:pt>
                <c:pt idx="1002" formatCode="General">
                  <c:v>-99.8</c:v>
                </c:pt>
                <c:pt idx="1003" formatCode="General">
                  <c:v>-99.699999999999804</c:v>
                </c:pt>
                <c:pt idx="1004" formatCode="General">
                  <c:v>-99.599999999999895</c:v>
                </c:pt>
                <c:pt idx="1005" formatCode="General">
                  <c:v>-99.5</c:v>
                </c:pt>
                <c:pt idx="1006" formatCode="General">
                  <c:v>-99.399999999999906</c:v>
                </c:pt>
                <c:pt idx="1007" formatCode="General">
                  <c:v>-99.3</c:v>
                </c:pt>
                <c:pt idx="1008" formatCode="General">
                  <c:v>-99.199999999999804</c:v>
                </c:pt>
                <c:pt idx="1009" formatCode="General">
                  <c:v>-99.099999999999895</c:v>
                </c:pt>
                <c:pt idx="1010" formatCode="General">
                  <c:v>-99</c:v>
                </c:pt>
                <c:pt idx="1011" formatCode="General">
                  <c:v>-98.899999999999906</c:v>
                </c:pt>
                <c:pt idx="1012" formatCode="General">
                  <c:v>-98.8</c:v>
                </c:pt>
                <c:pt idx="1013" formatCode="General">
                  <c:v>-98.699999999999804</c:v>
                </c:pt>
                <c:pt idx="1014" formatCode="General">
                  <c:v>-98.599999999999895</c:v>
                </c:pt>
                <c:pt idx="1015" formatCode="General">
                  <c:v>-98.5</c:v>
                </c:pt>
                <c:pt idx="1016" formatCode="General">
                  <c:v>-98.399999999999906</c:v>
                </c:pt>
                <c:pt idx="1017" formatCode="General">
                  <c:v>-98.3</c:v>
                </c:pt>
                <c:pt idx="1018" formatCode="General">
                  <c:v>-98.199999999999804</c:v>
                </c:pt>
                <c:pt idx="1019" formatCode="General">
                  <c:v>-98.099999999999895</c:v>
                </c:pt>
                <c:pt idx="1020" formatCode="General">
                  <c:v>-98</c:v>
                </c:pt>
                <c:pt idx="1021" formatCode="General">
                  <c:v>-97.899999999999906</c:v>
                </c:pt>
                <c:pt idx="1022" formatCode="General">
                  <c:v>-97.8</c:v>
                </c:pt>
                <c:pt idx="1023" formatCode="General">
                  <c:v>-97.699999999999804</c:v>
                </c:pt>
                <c:pt idx="1024" formatCode="General">
                  <c:v>-97.599999999999895</c:v>
                </c:pt>
                <c:pt idx="1025" formatCode="General">
                  <c:v>-97.5</c:v>
                </c:pt>
                <c:pt idx="1026" formatCode="General">
                  <c:v>-97.399999999999906</c:v>
                </c:pt>
                <c:pt idx="1027" formatCode="General">
                  <c:v>-97.3</c:v>
                </c:pt>
                <c:pt idx="1028" formatCode="General">
                  <c:v>-97.199999999999804</c:v>
                </c:pt>
                <c:pt idx="1029" formatCode="General">
                  <c:v>-97.099999999999895</c:v>
                </c:pt>
                <c:pt idx="1030" formatCode="General">
                  <c:v>-97</c:v>
                </c:pt>
                <c:pt idx="1031" formatCode="General">
                  <c:v>-96.899999999999906</c:v>
                </c:pt>
                <c:pt idx="1032" formatCode="General">
                  <c:v>-96.8</c:v>
                </c:pt>
                <c:pt idx="1033" formatCode="General">
                  <c:v>-96.699999999999804</c:v>
                </c:pt>
                <c:pt idx="1034" formatCode="General">
                  <c:v>-96.599999999999895</c:v>
                </c:pt>
                <c:pt idx="1035" formatCode="General">
                  <c:v>-96.5</c:v>
                </c:pt>
                <c:pt idx="1036" formatCode="General">
                  <c:v>-96.399999999999906</c:v>
                </c:pt>
                <c:pt idx="1037" formatCode="General">
                  <c:v>-96.3</c:v>
                </c:pt>
                <c:pt idx="1038" formatCode="General">
                  <c:v>-96.199999999999804</c:v>
                </c:pt>
                <c:pt idx="1039" formatCode="General">
                  <c:v>-96.099999999999895</c:v>
                </c:pt>
                <c:pt idx="1040" formatCode="General">
                  <c:v>-96</c:v>
                </c:pt>
                <c:pt idx="1041" formatCode="General">
                  <c:v>-95.899999999999906</c:v>
                </c:pt>
                <c:pt idx="1042" formatCode="General">
                  <c:v>-95.8</c:v>
                </c:pt>
                <c:pt idx="1043" formatCode="General">
                  <c:v>-95.699999999999804</c:v>
                </c:pt>
                <c:pt idx="1044" formatCode="General">
                  <c:v>-95.599999999999895</c:v>
                </c:pt>
                <c:pt idx="1045" formatCode="General">
                  <c:v>-95.5</c:v>
                </c:pt>
                <c:pt idx="1046" formatCode="General">
                  <c:v>-95.399999999999906</c:v>
                </c:pt>
                <c:pt idx="1047" formatCode="General">
                  <c:v>-95.3</c:v>
                </c:pt>
                <c:pt idx="1048" formatCode="General">
                  <c:v>-95.199999999999804</c:v>
                </c:pt>
                <c:pt idx="1049" formatCode="General">
                  <c:v>-95.099999999999895</c:v>
                </c:pt>
                <c:pt idx="1050" formatCode="General">
                  <c:v>-95</c:v>
                </c:pt>
                <c:pt idx="1051" formatCode="General">
                  <c:v>-94.899999999999906</c:v>
                </c:pt>
                <c:pt idx="1052" formatCode="General">
                  <c:v>-94.8</c:v>
                </c:pt>
                <c:pt idx="1053" formatCode="General">
                  <c:v>-94.699999999999804</c:v>
                </c:pt>
                <c:pt idx="1054" formatCode="General">
                  <c:v>-94.599999999999895</c:v>
                </c:pt>
                <c:pt idx="1055" formatCode="General">
                  <c:v>-94.5</c:v>
                </c:pt>
                <c:pt idx="1056" formatCode="General">
                  <c:v>-94.399999999999906</c:v>
                </c:pt>
                <c:pt idx="1057" formatCode="General">
                  <c:v>-94.3</c:v>
                </c:pt>
                <c:pt idx="1058" formatCode="General">
                  <c:v>-94.199999999999804</c:v>
                </c:pt>
                <c:pt idx="1059" formatCode="General">
                  <c:v>-94.099999999999895</c:v>
                </c:pt>
                <c:pt idx="1060" formatCode="General">
                  <c:v>-94</c:v>
                </c:pt>
                <c:pt idx="1061" formatCode="General">
                  <c:v>-93.899999999999906</c:v>
                </c:pt>
                <c:pt idx="1062" formatCode="General">
                  <c:v>-93.8</c:v>
                </c:pt>
                <c:pt idx="1063" formatCode="General">
                  <c:v>-93.699999999999804</c:v>
                </c:pt>
                <c:pt idx="1064" formatCode="General">
                  <c:v>-93.599999999999895</c:v>
                </c:pt>
                <c:pt idx="1065" formatCode="General">
                  <c:v>-93.5</c:v>
                </c:pt>
                <c:pt idx="1066" formatCode="General">
                  <c:v>-93.399999999999906</c:v>
                </c:pt>
                <c:pt idx="1067" formatCode="General">
                  <c:v>-93.3</c:v>
                </c:pt>
                <c:pt idx="1068" formatCode="General">
                  <c:v>-93.199999999999804</c:v>
                </c:pt>
                <c:pt idx="1069" formatCode="General">
                  <c:v>-93.099999999999895</c:v>
                </c:pt>
                <c:pt idx="1070" formatCode="General">
                  <c:v>-93</c:v>
                </c:pt>
                <c:pt idx="1071" formatCode="General">
                  <c:v>-92.899999999999906</c:v>
                </c:pt>
                <c:pt idx="1072" formatCode="General">
                  <c:v>-92.8</c:v>
                </c:pt>
                <c:pt idx="1073" formatCode="General">
                  <c:v>-92.699999999999804</c:v>
                </c:pt>
                <c:pt idx="1074" formatCode="General">
                  <c:v>-92.599999999999895</c:v>
                </c:pt>
                <c:pt idx="1075" formatCode="General">
                  <c:v>-92.5</c:v>
                </c:pt>
                <c:pt idx="1076" formatCode="General">
                  <c:v>-92.399999999999906</c:v>
                </c:pt>
                <c:pt idx="1077" formatCode="General">
                  <c:v>-92.3</c:v>
                </c:pt>
                <c:pt idx="1078" formatCode="General">
                  <c:v>-92.199999999999804</c:v>
                </c:pt>
                <c:pt idx="1079" formatCode="General">
                  <c:v>-92.099999999999895</c:v>
                </c:pt>
                <c:pt idx="1080" formatCode="General">
                  <c:v>-92</c:v>
                </c:pt>
                <c:pt idx="1081" formatCode="General">
                  <c:v>-91.899999999999906</c:v>
                </c:pt>
                <c:pt idx="1082" formatCode="General">
                  <c:v>-91.8</c:v>
                </c:pt>
                <c:pt idx="1083" formatCode="General">
                  <c:v>-91.699999999999804</c:v>
                </c:pt>
                <c:pt idx="1084" formatCode="General">
                  <c:v>-91.599999999999895</c:v>
                </c:pt>
                <c:pt idx="1085" formatCode="General">
                  <c:v>-91.5</c:v>
                </c:pt>
                <c:pt idx="1086" formatCode="General">
                  <c:v>-91.399999999999906</c:v>
                </c:pt>
                <c:pt idx="1087" formatCode="General">
                  <c:v>-91.3</c:v>
                </c:pt>
                <c:pt idx="1088" formatCode="General">
                  <c:v>-91.199999999999804</c:v>
                </c:pt>
                <c:pt idx="1089" formatCode="General">
                  <c:v>-91.099999999999895</c:v>
                </c:pt>
                <c:pt idx="1090" formatCode="General">
                  <c:v>-91</c:v>
                </c:pt>
                <c:pt idx="1091" formatCode="General">
                  <c:v>-90.899999999999906</c:v>
                </c:pt>
                <c:pt idx="1092" formatCode="General">
                  <c:v>-90.8</c:v>
                </c:pt>
                <c:pt idx="1093" formatCode="General">
                  <c:v>-90.699999999999804</c:v>
                </c:pt>
                <c:pt idx="1094" formatCode="General">
                  <c:v>-90.599999999999895</c:v>
                </c:pt>
                <c:pt idx="1095" formatCode="General">
                  <c:v>-90.5</c:v>
                </c:pt>
                <c:pt idx="1096" formatCode="General">
                  <c:v>-90.399999999999906</c:v>
                </c:pt>
                <c:pt idx="1097" formatCode="General">
                  <c:v>-90.3</c:v>
                </c:pt>
                <c:pt idx="1098" formatCode="General">
                  <c:v>-90.199999999999804</c:v>
                </c:pt>
                <c:pt idx="1099" formatCode="General">
                  <c:v>-90.099999999999895</c:v>
                </c:pt>
                <c:pt idx="1100" formatCode="General">
                  <c:v>-90</c:v>
                </c:pt>
                <c:pt idx="1101" formatCode="General">
                  <c:v>-89.899999999999906</c:v>
                </c:pt>
                <c:pt idx="1102" formatCode="General">
                  <c:v>-89.8</c:v>
                </c:pt>
                <c:pt idx="1103" formatCode="General">
                  <c:v>-89.699999999999804</c:v>
                </c:pt>
                <c:pt idx="1104" formatCode="General">
                  <c:v>-89.599999999999895</c:v>
                </c:pt>
                <c:pt idx="1105" formatCode="General">
                  <c:v>-89.5</c:v>
                </c:pt>
                <c:pt idx="1106" formatCode="General">
                  <c:v>-89.399999999999906</c:v>
                </c:pt>
                <c:pt idx="1107" formatCode="General">
                  <c:v>-89.3</c:v>
                </c:pt>
                <c:pt idx="1108" formatCode="General">
                  <c:v>-89.199999999999804</c:v>
                </c:pt>
                <c:pt idx="1109" formatCode="General">
                  <c:v>-89.099999999999895</c:v>
                </c:pt>
                <c:pt idx="1110" formatCode="General">
                  <c:v>-89</c:v>
                </c:pt>
                <c:pt idx="1111" formatCode="General">
                  <c:v>-88.899999999999906</c:v>
                </c:pt>
                <c:pt idx="1112" formatCode="General">
                  <c:v>-88.8</c:v>
                </c:pt>
                <c:pt idx="1113" formatCode="General">
                  <c:v>-88.699999999999804</c:v>
                </c:pt>
                <c:pt idx="1114" formatCode="General">
                  <c:v>-88.599999999999895</c:v>
                </c:pt>
                <c:pt idx="1115" formatCode="General">
                  <c:v>-88.5</c:v>
                </c:pt>
                <c:pt idx="1116" formatCode="General">
                  <c:v>-88.399999999999906</c:v>
                </c:pt>
                <c:pt idx="1117" formatCode="General">
                  <c:v>-88.3</c:v>
                </c:pt>
                <c:pt idx="1118" formatCode="General">
                  <c:v>-88.199999999999804</c:v>
                </c:pt>
                <c:pt idx="1119" formatCode="General">
                  <c:v>-88.099999999999895</c:v>
                </c:pt>
                <c:pt idx="1120" formatCode="General">
                  <c:v>-88</c:v>
                </c:pt>
                <c:pt idx="1121" formatCode="General">
                  <c:v>-87.899999999999906</c:v>
                </c:pt>
                <c:pt idx="1122" formatCode="General">
                  <c:v>-87.8</c:v>
                </c:pt>
                <c:pt idx="1123" formatCode="General">
                  <c:v>-87.699999999999804</c:v>
                </c:pt>
                <c:pt idx="1124" formatCode="General">
                  <c:v>-87.599999999999895</c:v>
                </c:pt>
                <c:pt idx="1125" formatCode="General">
                  <c:v>-87.5</c:v>
                </c:pt>
                <c:pt idx="1126" formatCode="General">
                  <c:v>-87.399999999999906</c:v>
                </c:pt>
                <c:pt idx="1127" formatCode="General">
                  <c:v>-87.3</c:v>
                </c:pt>
                <c:pt idx="1128" formatCode="General">
                  <c:v>-87.199999999999804</c:v>
                </c:pt>
                <c:pt idx="1129" formatCode="General">
                  <c:v>-87.099999999999895</c:v>
                </c:pt>
                <c:pt idx="1130" formatCode="General">
                  <c:v>-87</c:v>
                </c:pt>
                <c:pt idx="1131" formatCode="General">
                  <c:v>-86.899999999999906</c:v>
                </c:pt>
                <c:pt idx="1132" formatCode="General">
                  <c:v>-86.8</c:v>
                </c:pt>
                <c:pt idx="1133" formatCode="General">
                  <c:v>-86.699999999999804</c:v>
                </c:pt>
                <c:pt idx="1134" formatCode="General">
                  <c:v>-86.599999999999895</c:v>
                </c:pt>
                <c:pt idx="1135" formatCode="General">
                  <c:v>-86.5</c:v>
                </c:pt>
                <c:pt idx="1136" formatCode="General">
                  <c:v>-86.399999999999906</c:v>
                </c:pt>
                <c:pt idx="1137" formatCode="General">
                  <c:v>-86.3</c:v>
                </c:pt>
                <c:pt idx="1138" formatCode="General">
                  <c:v>-86.199999999999804</c:v>
                </c:pt>
                <c:pt idx="1139" formatCode="General">
                  <c:v>-86.099999999999895</c:v>
                </c:pt>
                <c:pt idx="1140" formatCode="General">
                  <c:v>-86</c:v>
                </c:pt>
                <c:pt idx="1141" formatCode="General">
                  <c:v>-85.899999999999906</c:v>
                </c:pt>
                <c:pt idx="1142" formatCode="General">
                  <c:v>-85.8</c:v>
                </c:pt>
                <c:pt idx="1143" formatCode="General">
                  <c:v>-85.699999999999804</c:v>
                </c:pt>
                <c:pt idx="1144" formatCode="General">
                  <c:v>-85.599999999999895</c:v>
                </c:pt>
                <c:pt idx="1145" formatCode="General">
                  <c:v>-85.5</c:v>
                </c:pt>
                <c:pt idx="1146" formatCode="General">
                  <c:v>-85.399999999999906</c:v>
                </c:pt>
                <c:pt idx="1147" formatCode="General">
                  <c:v>-85.3</c:v>
                </c:pt>
                <c:pt idx="1148" formatCode="General">
                  <c:v>-85.199999999999804</c:v>
                </c:pt>
                <c:pt idx="1149" formatCode="General">
                  <c:v>-85.099999999999895</c:v>
                </c:pt>
                <c:pt idx="1150" formatCode="General">
                  <c:v>-85</c:v>
                </c:pt>
                <c:pt idx="1151" formatCode="General">
                  <c:v>-84.899999999999906</c:v>
                </c:pt>
                <c:pt idx="1152" formatCode="General">
                  <c:v>-84.8</c:v>
                </c:pt>
                <c:pt idx="1153" formatCode="General">
                  <c:v>-84.699999999999804</c:v>
                </c:pt>
                <c:pt idx="1154" formatCode="General">
                  <c:v>-84.599999999999895</c:v>
                </c:pt>
                <c:pt idx="1155" formatCode="General">
                  <c:v>-84.5</c:v>
                </c:pt>
                <c:pt idx="1156" formatCode="General">
                  <c:v>-84.399999999999906</c:v>
                </c:pt>
                <c:pt idx="1157" formatCode="General">
                  <c:v>-84.3</c:v>
                </c:pt>
                <c:pt idx="1158" formatCode="General">
                  <c:v>-84.199999999999804</c:v>
                </c:pt>
                <c:pt idx="1159" formatCode="General">
                  <c:v>-84.099999999999895</c:v>
                </c:pt>
                <c:pt idx="1160" formatCode="General">
                  <c:v>-84</c:v>
                </c:pt>
                <c:pt idx="1161" formatCode="General">
                  <c:v>-83.899999999999906</c:v>
                </c:pt>
                <c:pt idx="1162" formatCode="General">
                  <c:v>-83.8</c:v>
                </c:pt>
                <c:pt idx="1163" formatCode="General">
                  <c:v>-83.699999999999804</c:v>
                </c:pt>
                <c:pt idx="1164" formatCode="General">
                  <c:v>-83.599999999999895</c:v>
                </c:pt>
                <c:pt idx="1165" formatCode="General">
                  <c:v>-83.5</c:v>
                </c:pt>
                <c:pt idx="1166" formatCode="General">
                  <c:v>-83.399999999999906</c:v>
                </c:pt>
                <c:pt idx="1167" formatCode="General">
                  <c:v>-83.3</c:v>
                </c:pt>
                <c:pt idx="1168" formatCode="General">
                  <c:v>-83.199999999999804</c:v>
                </c:pt>
                <c:pt idx="1169" formatCode="General">
                  <c:v>-83.099999999999895</c:v>
                </c:pt>
                <c:pt idx="1170" formatCode="General">
                  <c:v>-83</c:v>
                </c:pt>
                <c:pt idx="1171" formatCode="General">
                  <c:v>-82.899999999999906</c:v>
                </c:pt>
                <c:pt idx="1172" formatCode="General">
                  <c:v>-82.8</c:v>
                </c:pt>
                <c:pt idx="1173" formatCode="General">
                  <c:v>-82.699999999999804</c:v>
                </c:pt>
                <c:pt idx="1174" formatCode="General">
                  <c:v>-82.599999999999895</c:v>
                </c:pt>
                <c:pt idx="1175" formatCode="General">
                  <c:v>-82.5</c:v>
                </c:pt>
                <c:pt idx="1176" formatCode="General">
                  <c:v>-82.399999999999906</c:v>
                </c:pt>
                <c:pt idx="1177" formatCode="General">
                  <c:v>-82.3</c:v>
                </c:pt>
                <c:pt idx="1178" formatCode="General">
                  <c:v>-82.199999999999804</c:v>
                </c:pt>
                <c:pt idx="1179" formatCode="General">
                  <c:v>-82.099999999999895</c:v>
                </c:pt>
                <c:pt idx="1180" formatCode="General">
                  <c:v>-82</c:v>
                </c:pt>
                <c:pt idx="1181" formatCode="General">
                  <c:v>-81.899999999999906</c:v>
                </c:pt>
                <c:pt idx="1182" formatCode="General">
                  <c:v>-81.8</c:v>
                </c:pt>
                <c:pt idx="1183" formatCode="General">
                  <c:v>-81.699999999999804</c:v>
                </c:pt>
                <c:pt idx="1184" formatCode="General">
                  <c:v>-81.599999999999895</c:v>
                </c:pt>
                <c:pt idx="1185" formatCode="General">
                  <c:v>-81.5</c:v>
                </c:pt>
                <c:pt idx="1186" formatCode="General">
                  <c:v>-81.399999999999906</c:v>
                </c:pt>
                <c:pt idx="1187" formatCode="General">
                  <c:v>-81.3</c:v>
                </c:pt>
                <c:pt idx="1188" formatCode="General">
                  <c:v>-81.199999999999804</c:v>
                </c:pt>
                <c:pt idx="1189" formatCode="General">
                  <c:v>-81.099999999999895</c:v>
                </c:pt>
                <c:pt idx="1190" formatCode="General">
                  <c:v>-81</c:v>
                </c:pt>
                <c:pt idx="1191" formatCode="General">
                  <c:v>-80.899999999999906</c:v>
                </c:pt>
                <c:pt idx="1192" formatCode="General">
                  <c:v>-80.8</c:v>
                </c:pt>
                <c:pt idx="1193" formatCode="General">
                  <c:v>-80.699999999999804</c:v>
                </c:pt>
                <c:pt idx="1194" formatCode="General">
                  <c:v>-80.599999999999895</c:v>
                </c:pt>
                <c:pt idx="1195" formatCode="General">
                  <c:v>-80.5</c:v>
                </c:pt>
                <c:pt idx="1196" formatCode="General">
                  <c:v>-80.399999999999906</c:v>
                </c:pt>
                <c:pt idx="1197" formatCode="General">
                  <c:v>-80.3</c:v>
                </c:pt>
                <c:pt idx="1198" formatCode="General">
                  <c:v>-80.199999999999804</c:v>
                </c:pt>
                <c:pt idx="1199" formatCode="General">
                  <c:v>-80.099999999999895</c:v>
                </c:pt>
                <c:pt idx="1200" formatCode="General">
                  <c:v>-80</c:v>
                </c:pt>
                <c:pt idx="1201" formatCode="General">
                  <c:v>-79.899999999999906</c:v>
                </c:pt>
                <c:pt idx="1202" formatCode="General">
                  <c:v>-79.8</c:v>
                </c:pt>
                <c:pt idx="1203" formatCode="General">
                  <c:v>-79.699999999999804</c:v>
                </c:pt>
                <c:pt idx="1204" formatCode="General">
                  <c:v>-79.599999999999895</c:v>
                </c:pt>
                <c:pt idx="1205" formatCode="General">
                  <c:v>-79.5</c:v>
                </c:pt>
                <c:pt idx="1206" formatCode="General">
                  <c:v>-79.399999999999906</c:v>
                </c:pt>
                <c:pt idx="1207" formatCode="General">
                  <c:v>-79.3</c:v>
                </c:pt>
                <c:pt idx="1208" formatCode="General">
                  <c:v>-79.199999999999804</c:v>
                </c:pt>
                <c:pt idx="1209" formatCode="General">
                  <c:v>-79.099999999999895</c:v>
                </c:pt>
                <c:pt idx="1210" formatCode="General">
                  <c:v>-79</c:v>
                </c:pt>
                <c:pt idx="1211" formatCode="General">
                  <c:v>-78.899999999999906</c:v>
                </c:pt>
                <c:pt idx="1212" formatCode="General">
                  <c:v>-78.8</c:v>
                </c:pt>
                <c:pt idx="1213" formatCode="General">
                  <c:v>-78.699999999999804</c:v>
                </c:pt>
                <c:pt idx="1214" formatCode="General">
                  <c:v>-78.599999999999895</c:v>
                </c:pt>
                <c:pt idx="1215" formatCode="General">
                  <c:v>-78.5</c:v>
                </c:pt>
                <c:pt idx="1216" formatCode="General">
                  <c:v>-78.399999999999906</c:v>
                </c:pt>
                <c:pt idx="1217" formatCode="General">
                  <c:v>-78.3</c:v>
                </c:pt>
                <c:pt idx="1218" formatCode="General">
                  <c:v>-78.199999999999804</c:v>
                </c:pt>
                <c:pt idx="1219" formatCode="General">
                  <c:v>-78.099999999999895</c:v>
                </c:pt>
                <c:pt idx="1220" formatCode="General">
                  <c:v>-78</c:v>
                </c:pt>
                <c:pt idx="1221" formatCode="General">
                  <c:v>-77.899999999999906</c:v>
                </c:pt>
                <c:pt idx="1222" formatCode="General">
                  <c:v>-77.8</c:v>
                </c:pt>
                <c:pt idx="1223" formatCode="General">
                  <c:v>-77.699999999999804</c:v>
                </c:pt>
                <c:pt idx="1224" formatCode="General">
                  <c:v>-77.599999999999895</c:v>
                </c:pt>
                <c:pt idx="1225" formatCode="General">
                  <c:v>-77.5</c:v>
                </c:pt>
                <c:pt idx="1226" formatCode="General">
                  <c:v>-77.399999999999906</c:v>
                </c:pt>
                <c:pt idx="1227" formatCode="General">
                  <c:v>-77.3</c:v>
                </c:pt>
                <c:pt idx="1228" formatCode="General">
                  <c:v>-77.199999999999804</c:v>
                </c:pt>
                <c:pt idx="1229" formatCode="General">
                  <c:v>-77.099999999999895</c:v>
                </c:pt>
                <c:pt idx="1230" formatCode="General">
                  <c:v>-77</c:v>
                </c:pt>
                <c:pt idx="1231" formatCode="General">
                  <c:v>-76.899999999999906</c:v>
                </c:pt>
                <c:pt idx="1232" formatCode="General">
                  <c:v>-76.8</c:v>
                </c:pt>
                <c:pt idx="1233" formatCode="General">
                  <c:v>-76.699999999999804</c:v>
                </c:pt>
                <c:pt idx="1234" formatCode="General">
                  <c:v>-76.599999999999895</c:v>
                </c:pt>
                <c:pt idx="1235" formatCode="General">
                  <c:v>-76.5</c:v>
                </c:pt>
                <c:pt idx="1236" formatCode="General">
                  <c:v>-76.399999999999906</c:v>
                </c:pt>
                <c:pt idx="1237" formatCode="General">
                  <c:v>-76.3</c:v>
                </c:pt>
                <c:pt idx="1238" formatCode="General">
                  <c:v>-76.199999999999804</c:v>
                </c:pt>
                <c:pt idx="1239" formatCode="General">
                  <c:v>-76.099999999999895</c:v>
                </c:pt>
                <c:pt idx="1240" formatCode="General">
                  <c:v>-76</c:v>
                </c:pt>
                <c:pt idx="1241" formatCode="General">
                  <c:v>-75.899999999999906</c:v>
                </c:pt>
                <c:pt idx="1242" formatCode="General">
                  <c:v>-75.8</c:v>
                </c:pt>
                <c:pt idx="1243" formatCode="General">
                  <c:v>-75.699999999999804</c:v>
                </c:pt>
                <c:pt idx="1244" formatCode="General">
                  <c:v>-75.599999999999895</c:v>
                </c:pt>
                <c:pt idx="1245" formatCode="General">
                  <c:v>-75.5</c:v>
                </c:pt>
                <c:pt idx="1246" formatCode="General">
                  <c:v>-75.399999999999906</c:v>
                </c:pt>
                <c:pt idx="1247" formatCode="General">
                  <c:v>-75.3</c:v>
                </c:pt>
                <c:pt idx="1248" formatCode="General">
                  <c:v>-75.199999999999804</c:v>
                </c:pt>
                <c:pt idx="1249" formatCode="General">
                  <c:v>-75.099999999999895</c:v>
                </c:pt>
                <c:pt idx="1250" formatCode="General">
                  <c:v>-75</c:v>
                </c:pt>
                <c:pt idx="1251" formatCode="General">
                  <c:v>-74.899999999999906</c:v>
                </c:pt>
                <c:pt idx="1252" formatCode="General">
                  <c:v>-74.8</c:v>
                </c:pt>
                <c:pt idx="1253" formatCode="General">
                  <c:v>-74.699999999999804</c:v>
                </c:pt>
                <c:pt idx="1254" formatCode="General">
                  <c:v>-74.599999999999895</c:v>
                </c:pt>
                <c:pt idx="1255" formatCode="General">
                  <c:v>-74.5</c:v>
                </c:pt>
                <c:pt idx="1256" formatCode="General">
                  <c:v>-74.399999999999906</c:v>
                </c:pt>
                <c:pt idx="1257" formatCode="General">
                  <c:v>-74.3</c:v>
                </c:pt>
                <c:pt idx="1258" formatCode="General">
                  <c:v>-74.199999999999804</c:v>
                </c:pt>
                <c:pt idx="1259" formatCode="General">
                  <c:v>-74.099999999999895</c:v>
                </c:pt>
                <c:pt idx="1260" formatCode="General">
                  <c:v>-74</c:v>
                </c:pt>
                <c:pt idx="1261" formatCode="General">
                  <c:v>-73.899999999999906</c:v>
                </c:pt>
                <c:pt idx="1262" formatCode="General">
                  <c:v>-73.8</c:v>
                </c:pt>
                <c:pt idx="1263" formatCode="General">
                  <c:v>-73.699999999999804</c:v>
                </c:pt>
                <c:pt idx="1264" formatCode="General">
                  <c:v>-73.599999999999895</c:v>
                </c:pt>
                <c:pt idx="1265" formatCode="General">
                  <c:v>-73.5</c:v>
                </c:pt>
                <c:pt idx="1266" formatCode="General">
                  <c:v>-73.399999999999906</c:v>
                </c:pt>
                <c:pt idx="1267" formatCode="General">
                  <c:v>-73.3</c:v>
                </c:pt>
                <c:pt idx="1268" formatCode="General">
                  <c:v>-73.199999999999804</c:v>
                </c:pt>
                <c:pt idx="1269" formatCode="General">
                  <c:v>-73.099999999999895</c:v>
                </c:pt>
                <c:pt idx="1270" formatCode="General">
                  <c:v>-73</c:v>
                </c:pt>
                <c:pt idx="1271" formatCode="General">
                  <c:v>-72.899999999999906</c:v>
                </c:pt>
                <c:pt idx="1272" formatCode="General">
                  <c:v>-72.8</c:v>
                </c:pt>
                <c:pt idx="1273" formatCode="General">
                  <c:v>-72.699999999999804</c:v>
                </c:pt>
                <c:pt idx="1274" formatCode="General">
                  <c:v>-72.599999999999895</c:v>
                </c:pt>
                <c:pt idx="1275" formatCode="General">
                  <c:v>-72.5</c:v>
                </c:pt>
                <c:pt idx="1276" formatCode="General">
                  <c:v>-72.399999999999906</c:v>
                </c:pt>
                <c:pt idx="1277" formatCode="General">
                  <c:v>-72.3</c:v>
                </c:pt>
                <c:pt idx="1278" formatCode="General">
                  <c:v>-72.199999999999804</c:v>
                </c:pt>
                <c:pt idx="1279" formatCode="General">
                  <c:v>-72.099999999999895</c:v>
                </c:pt>
                <c:pt idx="1280" formatCode="General">
                  <c:v>-72</c:v>
                </c:pt>
                <c:pt idx="1281" formatCode="General">
                  <c:v>-71.899999999999906</c:v>
                </c:pt>
                <c:pt idx="1282" formatCode="General">
                  <c:v>-71.8</c:v>
                </c:pt>
                <c:pt idx="1283" formatCode="General">
                  <c:v>-71.699999999999804</c:v>
                </c:pt>
                <c:pt idx="1284" formatCode="General">
                  <c:v>-71.599999999999895</c:v>
                </c:pt>
                <c:pt idx="1285" formatCode="General">
                  <c:v>-71.5</c:v>
                </c:pt>
                <c:pt idx="1286" formatCode="General">
                  <c:v>-71.399999999999906</c:v>
                </c:pt>
                <c:pt idx="1287" formatCode="General">
                  <c:v>-71.3</c:v>
                </c:pt>
                <c:pt idx="1288" formatCode="General">
                  <c:v>-71.199999999999804</c:v>
                </c:pt>
                <c:pt idx="1289" formatCode="General">
                  <c:v>-71.099999999999895</c:v>
                </c:pt>
                <c:pt idx="1290" formatCode="General">
                  <c:v>-71</c:v>
                </c:pt>
                <c:pt idx="1291" formatCode="General">
                  <c:v>-70.899999999999906</c:v>
                </c:pt>
                <c:pt idx="1292" formatCode="General">
                  <c:v>-70.8</c:v>
                </c:pt>
                <c:pt idx="1293" formatCode="General">
                  <c:v>-70.699999999999804</c:v>
                </c:pt>
                <c:pt idx="1294" formatCode="General">
                  <c:v>-70.599999999999895</c:v>
                </c:pt>
                <c:pt idx="1295" formatCode="General">
                  <c:v>-70.5</c:v>
                </c:pt>
                <c:pt idx="1296" formatCode="General">
                  <c:v>-70.399999999999906</c:v>
                </c:pt>
                <c:pt idx="1297" formatCode="General">
                  <c:v>-70.3</c:v>
                </c:pt>
                <c:pt idx="1298" formatCode="General">
                  <c:v>-70.199999999999804</c:v>
                </c:pt>
                <c:pt idx="1299" formatCode="General">
                  <c:v>-70.099999999999895</c:v>
                </c:pt>
                <c:pt idx="1300" formatCode="General">
                  <c:v>-70</c:v>
                </c:pt>
                <c:pt idx="1301" formatCode="General">
                  <c:v>-69.899999999999906</c:v>
                </c:pt>
                <c:pt idx="1302" formatCode="General">
                  <c:v>-69.8</c:v>
                </c:pt>
                <c:pt idx="1303" formatCode="General">
                  <c:v>-69.699999999999804</c:v>
                </c:pt>
                <c:pt idx="1304" formatCode="General">
                  <c:v>-69.599999999999895</c:v>
                </c:pt>
                <c:pt idx="1305" formatCode="General">
                  <c:v>-69.5</c:v>
                </c:pt>
                <c:pt idx="1306" formatCode="General">
                  <c:v>-69.399999999999906</c:v>
                </c:pt>
                <c:pt idx="1307" formatCode="General">
                  <c:v>-69.3</c:v>
                </c:pt>
                <c:pt idx="1308" formatCode="General">
                  <c:v>-69.199999999999804</c:v>
                </c:pt>
                <c:pt idx="1309" formatCode="General">
                  <c:v>-69.099999999999895</c:v>
                </c:pt>
                <c:pt idx="1310" formatCode="General">
                  <c:v>-69</c:v>
                </c:pt>
                <c:pt idx="1311" formatCode="General">
                  <c:v>-68.899999999999906</c:v>
                </c:pt>
                <c:pt idx="1312" formatCode="General">
                  <c:v>-68.8</c:v>
                </c:pt>
                <c:pt idx="1313" formatCode="General">
                  <c:v>-68.699999999999804</c:v>
                </c:pt>
                <c:pt idx="1314" formatCode="General">
                  <c:v>-68.599999999999895</c:v>
                </c:pt>
                <c:pt idx="1315" formatCode="General">
                  <c:v>-68.5</c:v>
                </c:pt>
                <c:pt idx="1316" formatCode="General">
                  <c:v>-68.399999999999906</c:v>
                </c:pt>
                <c:pt idx="1317" formatCode="General">
                  <c:v>-68.3</c:v>
                </c:pt>
                <c:pt idx="1318" formatCode="General">
                  <c:v>-68.199999999999804</c:v>
                </c:pt>
                <c:pt idx="1319" formatCode="General">
                  <c:v>-68.099999999999895</c:v>
                </c:pt>
                <c:pt idx="1320" formatCode="General">
                  <c:v>-68</c:v>
                </c:pt>
                <c:pt idx="1321" formatCode="General">
                  <c:v>-67.899999999999906</c:v>
                </c:pt>
                <c:pt idx="1322" formatCode="General">
                  <c:v>-67.8</c:v>
                </c:pt>
                <c:pt idx="1323" formatCode="General">
                  <c:v>-67.699999999999804</c:v>
                </c:pt>
                <c:pt idx="1324" formatCode="General">
                  <c:v>-67.599999999999895</c:v>
                </c:pt>
                <c:pt idx="1325" formatCode="General">
                  <c:v>-67.5</c:v>
                </c:pt>
                <c:pt idx="1326" formatCode="General">
                  <c:v>-67.399999999999906</c:v>
                </c:pt>
                <c:pt idx="1327" formatCode="General">
                  <c:v>-67.3</c:v>
                </c:pt>
                <c:pt idx="1328" formatCode="General">
                  <c:v>-67.199999999999804</c:v>
                </c:pt>
                <c:pt idx="1329" formatCode="General">
                  <c:v>-67.099999999999895</c:v>
                </c:pt>
                <c:pt idx="1330" formatCode="General">
                  <c:v>-67</c:v>
                </c:pt>
                <c:pt idx="1331" formatCode="General">
                  <c:v>-66.899999999999906</c:v>
                </c:pt>
                <c:pt idx="1332" formatCode="General">
                  <c:v>-66.8</c:v>
                </c:pt>
                <c:pt idx="1333" formatCode="General">
                  <c:v>-66.699999999999804</c:v>
                </c:pt>
                <c:pt idx="1334" formatCode="General">
                  <c:v>-66.599999999999895</c:v>
                </c:pt>
                <c:pt idx="1335" formatCode="General">
                  <c:v>-66.5</c:v>
                </c:pt>
                <c:pt idx="1336" formatCode="General">
                  <c:v>-66.399999999999906</c:v>
                </c:pt>
                <c:pt idx="1337" formatCode="General">
                  <c:v>-66.3</c:v>
                </c:pt>
                <c:pt idx="1338" formatCode="General">
                  <c:v>-66.199999999999804</c:v>
                </c:pt>
                <c:pt idx="1339" formatCode="General">
                  <c:v>-66.099999999999895</c:v>
                </c:pt>
                <c:pt idx="1340" formatCode="General">
                  <c:v>-66</c:v>
                </c:pt>
                <c:pt idx="1341" formatCode="General">
                  <c:v>-65.899999999999906</c:v>
                </c:pt>
                <c:pt idx="1342" formatCode="General">
                  <c:v>-65.8</c:v>
                </c:pt>
                <c:pt idx="1343" formatCode="General">
                  <c:v>-65.699999999999804</c:v>
                </c:pt>
                <c:pt idx="1344" formatCode="General">
                  <c:v>-65.599999999999895</c:v>
                </c:pt>
                <c:pt idx="1345" formatCode="General">
                  <c:v>-65.5</c:v>
                </c:pt>
                <c:pt idx="1346" formatCode="General">
                  <c:v>-65.399999999999906</c:v>
                </c:pt>
                <c:pt idx="1347" formatCode="General">
                  <c:v>-65.3</c:v>
                </c:pt>
                <c:pt idx="1348" formatCode="General">
                  <c:v>-65.199999999999804</c:v>
                </c:pt>
                <c:pt idx="1349" formatCode="General">
                  <c:v>-65.099999999999895</c:v>
                </c:pt>
                <c:pt idx="1350" formatCode="General">
                  <c:v>-65</c:v>
                </c:pt>
                <c:pt idx="1351" formatCode="General">
                  <c:v>-64.899999999999906</c:v>
                </c:pt>
                <c:pt idx="1352" formatCode="General">
                  <c:v>-64.8</c:v>
                </c:pt>
                <c:pt idx="1353" formatCode="General">
                  <c:v>-64.699999999999804</c:v>
                </c:pt>
                <c:pt idx="1354" formatCode="General">
                  <c:v>-64.599999999999895</c:v>
                </c:pt>
                <c:pt idx="1355" formatCode="General">
                  <c:v>-64.5</c:v>
                </c:pt>
                <c:pt idx="1356" formatCode="General">
                  <c:v>-64.399999999999906</c:v>
                </c:pt>
                <c:pt idx="1357" formatCode="General">
                  <c:v>-64.3</c:v>
                </c:pt>
                <c:pt idx="1358" formatCode="General">
                  <c:v>-64.199999999999804</c:v>
                </c:pt>
                <c:pt idx="1359" formatCode="General">
                  <c:v>-64.099999999999895</c:v>
                </c:pt>
                <c:pt idx="1360" formatCode="General">
                  <c:v>-64</c:v>
                </c:pt>
                <c:pt idx="1361" formatCode="General">
                  <c:v>-63.899999999999899</c:v>
                </c:pt>
                <c:pt idx="1362" formatCode="General">
                  <c:v>-63.8</c:v>
                </c:pt>
                <c:pt idx="1363" formatCode="General">
                  <c:v>-63.699999999999797</c:v>
                </c:pt>
                <c:pt idx="1364" formatCode="General">
                  <c:v>-63.599999999999902</c:v>
                </c:pt>
                <c:pt idx="1365" formatCode="General">
                  <c:v>-63.5</c:v>
                </c:pt>
                <c:pt idx="1366" formatCode="General">
                  <c:v>-63.399999999999899</c:v>
                </c:pt>
                <c:pt idx="1367" formatCode="General">
                  <c:v>-63.3</c:v>
                </c:pt>
                <c:pt idx="1368" formatCode="General">
                  <c:v>-63.199999999999797</c:v>
                </c:pt>
                <c:pt idx="1369" formatCode="General">
                  <c:v>-63.099999999999902</c:v>
                </c:pt>
                <c:pt idx="1370" formatCode="General">
                  <c:v>-63</c:v>
                </c:pt>
                <c:pt idx="1371" formatCode="General">
                  <c:v>-62.899999999999899</c:v>
                </c:pt>
                <c:pt idx="1372" formatCode="General">
                  <c:v>-62.8</c:v>
                </c:pt>
                <c:pt idx="1373" formatCode="General">
                  <c:v>-62.699999999999797</c:v>
                </c:pt>
                <c:pt idx="1374" formatCode="General">
                  <c:v>-62.599999999999902</c:v>
                </c:pt>
                <c:pt idx="1375" formatCode="General">
                  <c:v>-62.5</c:v>
                </c:pt>
                <c:pt idx="1376" formatCode="General">
                  <c:v>-62.399999999999899</c:v>
                </c:pt>
                <c:pt idx="1377" formatCode="General">
                  <c:v>-62.3</c:v>
                </c:pt>
                <c:pt idx="1378" formatCode="General">
                  <c:v>-62.199999999999797</c:v>
                </c:pt>
                <c:pt idx="1379" formatCode="General">
                  <c:v>-62.099999999999902</c:v>
                </c:pt>
                <c:pt idx="1380" formatCode="General">
                  <c:v>-62</c:v>
                </c:pt>
                <c:pt idx="1381" formatCode="General">
                  <c:v>-61.899999999999899</c:v>
                </c:pt>
                <c:pt idx="1382" formatCode="General">
                  <c:v>-61.8</c:v>
                </c:pt>
                <c:pt idx="1383" formatCode="General">
                  <c:v>-61.699999999999797</c:v>
                </c:pt>
                <c:pt idx="1384" formatCode="General">
                  <c:v>-61.599999999999902</c:v>
                </c:pt>
                <c:pt idx="1385" formatCode="General">
                  <c:v>-61.5</c:v>
                </c:pt>
                <c:pt idx="1386" formatCode="General">
                  <c:v>-61.399999999999899</c:v>
                </c:pt>
                <c:pt idx="1387" formatCode="General">
                  <c:v>-61.3</c:v>
                </c:pt>
                <c:pt idx="1388" formatCode="General">
                  <c:v>-61.199999999999797</c:v>
                </c:pt>
                <c:pt idx="1389" formatCode="General">
                  <c:v>-61.099999999999902</c:v>
                </c:pt>
                <c:pt idx="1390" formatCode="General">
                  <c:v>-61</c:v>
                </c:pt>
                <c:pt idx="1391" formatCode="General">
                  <c:v>-60.899999999999899</c:v>
                </c:pt>
                <c:pt idx="1392" formatCode="General">
                  <c:v>-60.8</c:v>
                </c:pt>
                <c:pt idx="1393" formatCode="General">
                  <c:v>-60.699999999999797</c:v>
                </c:pt>
                <c:pt idx="1394" formatCode="General">
                  <c:v>-60.599999999999902</c:v>
                </c:pt>
                <c:pt idx="1395" formatCode="General">
                  <c:v>-60.5</c:v>
                </c:pt>
                <c:pt idx="1396" formatCode="General">
                  <c:v>-60.399999999999899</c:v>
                </c:pt>
                <c:pt idx="1397" formatCode="General">
                  <c:v>-60.3</c:v>
                </c:pt>
                <c:pt idx="1398" formatCode="General">
                  <c:v>-60.199999999999797</c:v>
                </c:pt>
                <c:pt idx="1399" formatCode="General">
                  <c:v>-60.099999999999902</c:v>
                </c:pt>
                <c:pt idx="1400" formatCode="General">
                  <c:v>-60</c:v>
                </c:pt>
                <c:pt idx="1401" formatCode="General">
                  <c:v>-59.899999999999899</c:v>
                </c:pt>
                <c:pt idx="1402" formatCode="General">
                  <c:v>-59.8</c:v>
                </c:pt>
                <c:pt idx="1403" formatCode="General">
                  <c:v>-59.699999999999797</c:v>
                </c:pt>
                <c:pt idx="1404" formatCode="General">
                  <c:v>-59.599999999999902</c:v>
                </c:pt>
                <c:pt idx="1405" formatCode="General">
                  <c:v>-59.5</c:v>
                </c:pt>
                <c:pt idx="1406" formatCode="General">
                  <c:v>-59.399999999999899</c:v>
                </c:pt>
                <c:pt idx="1407" formatCode="General">
                  <c:v>-59.3</c:v>
                </c:pt>
                <c:pt idx="1408" formatCode="General">
                  <c:v>-59.199999999999797</c:v>
                </c:pt>
                <c:pt idx="1409" formatCode="General">
                  <c:v>-59.099999999999902</c:v>
                </c:pt>
                <c:pt idx="1410" formatCode="General">
                  <c:v>-59</c:v>
                </c:pt>
                <c:pt idx="1411" formatCode="General">
                  <c:v>-58.899999999999899</c:v>
                </c:pt>
                <c:pt idx="1412" formatCode="General">
                  <c:v>-58.8</c:v>
                </c:pt>
                <c:pt idx="1413" formatCode="General">
                  <c:v>-58.699999999999797</c:v>
                </c:pt>
                <c:pt idx="1414" formatCode="General">
                  <c:v>-58.599999999999902</c:v>
                </c:pt>
                <c:pt idx="1415" formatCode="General">
                  <c:v>-58.5</c:v>
                </c:pt>
                <c:pt idx="1416" formatCode="General">
                  <c:v>-58.399999999999899</c:v>
                </c:pt>
                <c:pt idx="1417" formatCode="General">
                  <c:v>-58.3</c:v>
                </c:pt>
                <c:pt idx="1418" formatCode="General">
                  <c:v>-58.199999999999797</c:v>
                </c:pt>
                <c:pt idx="1419" formatCode="General">
                  <c:v>-58.099999999999902</c:v>
                </c:pt>
                <c:pt idx="1420" formatCode="General">
                  <c:v>-58</c:v>
                </c:pt>
                <c:pt idx="1421" formatCode="General">
                  <c:v>-57.899999999999899</c:v>
                </c:pt>
                <c:pt idx="1422" formatCode="General">
                  <c:v>-57.8</c:v>
                </c:pt>
                <c:pt idx="1423" formatCode="General">
                  <c:v>-57.699999999999797</c:v>
                </c:pt>
                <c:pt idx="1424" formatCode="General">
                  <c:v>-57.599999999999902</c:v>
                </c:pt>
                <c:pt idx="1425" formatCode="General">
                  <c:v>-57.5</c:v>
                </c:pt>
                <c:pt idx="1426" formatCode="General">
                  <c:v>-57.399999999999899</c:v>
                </c:pt>
                <c:pt idx="1427" formatCode="General">
                  <c:v>-57.3</c:v>
                </c:pt>
                <c:pt idx="1428" formatCode="General">
                  <c:v>-57.199999999999797</c:v>
                </c:pt>
                <c:pt idx="1429" formatCode="General">
                  <c:v>-57.099999999999902</c:v>
                </c:pt>
                <c:pt idx="1430" formatCode="General">
                  <c:v>-57</c:v>
                </c:pt>
                <c:pt idx="1431" formatCode="General">
                  <c:v>-56.899999999999899</c:v>
                </c:pt>
                <c:pt idx="1432" formatCode="General">
                  <c:v>-56.8</c:v>
                </c:pt>
                <c:pt idx="1433" formatCode="General">
                  <c:v>-56.699999999999797</c:v>
                </c:pt>
                <c:pt idx="1434" formatCode="General">
                  <c:v>-56.599999999999902</c:v>
                </c:pt>
                <c:pt idx="1435" formatCode="General">
                  <c:v>-56.5</c:v>
                </c:pt>
                <c:pt idx="1436" formatCode="General">
                  <c:v>-56.399999999999899</c:v>
                </c:pt>
                <c:pt idx="1437" formatCode="General">
                  <c:v>-56.3</c:v>
                </c:pt>
                <c:pt idx="1438" formatCode="General">
                  <c:v>-56.199999999999797</c:v>
                </c:pt>
                <c:pt idx="1439" formatCode="General">
                  <c:v>-56.099999999999902</c:v>
                </c:pt>
                <c:pt idx="1440" formatCode="General">
                  <c:v>-56</c:v>
                </c:pt>
                <c:pt idx="1441" formatCode="General">
                  <c:v>-55.899999999999899</c:v>
                </c:pt>
                <c:pt idx="1442" formatCode="General">
                  <c:v>-55.8</c:v>
                </c:pt>
                <c:pt idx="1443" formatCode="General">
                  <c:v>-55.699999999999797</c:v>
                </c:pt>
                <c:pt idx="1444" formatCode="General">
                  <c:v>-55.599999999999902</c:v>
                </c:pt>
                <c:pt idx="1445" formatCode="General">
                  <c:v>-55.5</c:v>
                </c:pt>
                <c:pt idx="1446" formatCode="General">
                  <c:v>-55.399999999999899</c:v>
                </c:pt>
                <c:pt idx="1447" formatCode="General">
                  <c:v>-55.3</c:v>
                </c:pt>
                <c:pt idx="1448" formatCode="General">
                  <c:v>-55.199999999999797</c:v>
                </c:pt>
                <c:pt idx="1449" formatCode="General">
                  <c:v>-55.099999999999902</c:v>
                </c:pt>
                <c:pt idx="1450" formatCode="General">
                  <c:v>-55</c:v>
                </c:pt>
                <c:pt idx="1451" formatCode="General">
                  <c:v>-54.899999999999899</c:v>
                </c:pt>
                <c:pt idx="1452" formatCode="General">
                  <c:v>-54.8</c:v>
                </c:pt>
                <c:pt idx="1453" formatCode="General">
                  <c:v>-54.699999999999797</c:v>
                </c:pt>
                <c:pt idx="1454" formatCode="General">
                  <c:v>-54.599999999999902</c:v>
                </c:pt>
                <c:pt idx="1455" formatCode="General">
                  <c:v>-54.5</c:v>
                </c:pt>
                <c:pt idx="1456" formatCode="General">
                  <c:v>-54.399999999999899</c:v>
                </c:pt>
                <c:pt idx="1457" formatCode="General">
                  <c:v>-54.3</c:v>
                </c:pt>
                <c:pt idx="1458" formatCode="General">
                  <c:v>-54.199999999999797</c:v>
                </c:pt>
                <c:pt idx="1459" formatCode="General">
                  <c:v>-54.099999999999902</c:v>
                </c:pt>
                <c:pt idx="1460" formatCode="General">
                  <c:v>-54</c:v>
                </c:pt>
                <c:pt idx="1461" formatCode="General">
                  <c:v>-53.899999999999899</c:v>
                </c:pt>
                <c:pt idx="1462" formatCode="General">
                  <c:v>-53.8</c:v>
                </c:pt>
                <c:pt idx="1463" formatCode="General">
                  <c:v>-53.699999999999797</c:v>
                </c:pt>
                <c:pt idx="1464" formatCode="General">
                  <c:v>-53.599999999999902</c:v>
                </c:pt>
                <c:pt idx="1465" formatCode="General">
                  <c:v>-53.5</c:v>
                </c:pt>
                <c:pt idx="1466" formatCode="General">
                  <c:v>-53.399999999999899</c:v>
                </c:pt>
                <c:pt idx="1467" formatCode="General">
                  <c:v>-53.3</c:v>
                </c:pt>
                <c:pt idx="1468" formatCode="General">
                  <c:v>-53.199999999999797</c:v>
                </c:pt>
                <c:pt idx="1469" formatCode="General">
                  <c:v>-53.099999999999902</c:v>
                </c:pt>
                <c:pt idx="1470" formatCode="General">
                  <c:v>-53</c:v>
                </c:pt>
                <c:pt idx="1471" formatCode="General">
                  <c:v>-52.899999999999899</c:v>
                </c:pt>
                <c:pt idx="1472" formatCode="General">
                  <c:v>-52.8</c:v>
                </c:pt>
                <c:pt idx="1473" formatCode="General">
                  <c:v>-52.699999999999797</c:v>
                </c:pt>
                <c:pt idx="1474" formatCode="General">
                  <c:v>-52.599999999999902</c:v>
                </c:pt>
                <c:pt idx="1475" formatCode="General">
                  <c:v>-52.5</c:v>
                </c:pt>
                <c:pt idx="1476" formatCode="General">
                  <c:v>-52.399999999999899</c:v>
                </c:pt>
                <c:pt idx="1477" formatCode="General">
                  <c:v>-52.3</c:v>
                </c:pt>
                <c:pt idx="1478" formatCode="General">
                  <c:v>-52.199999999999797</c:v>
                </c:pt>
                <c:pt idx="1479" formatCode="General">
                  <c:v>-52.099999999999902</c:v>
                </c:pt>
                <c:pt idx="1480" formatCode="General">
                  <c:v>-52</c:v>
                </c:pt>
                <c:pt idx="1481" formatCode="General">
                  <c:v>-51.899999999999899</c:v>
                </c:pt>
                <c:pt idx="1482" formatCode="General">
                  <c:v>-51.8</c:v>
                </c:pt>
                <c:pt idx="1483" formatCode="General">
                  <c:v>-51.699999999999797</c:v>
                </c:pt>
                <c:pt idx="1484" formatCode="General">
                  <c:v>-51.599999999999902</c:v>
                </c:pt>
                <c:pt idx="1485" formatCode="General">
                  <c:v>-51.5</c:v>
                </c:pt>
                <c:pt idx="1486" formatCode="General">
                  <c:v>-51.399999999999899</c:v>
                </c:pt>
                <c:pt idx="1487" formatCode="General">
                  <c:v>-51.3</c:v>
                </c:pt>
                <c:pt idx="1488" formatCode="General">
                  <c:v>-51.199999999999797</c:v>
                </c:pt>
                <c:pt idx="1489" formatCode="General">
                  <c:v>-51.099999999999902</c:v>
                </c:pt>
                <c:pt idx="1490" formatCode="General">
                  <c:v>-51</c:v>
                </c:pt>
                <c:pt idx="1491" formatCode="General">
                  <c:v>-50.899999999999899</c:v>
                </c:pt>
                <c:pt idx="1492" formatCode="General">
                  <c:v>-50.8</c:v>
                </c:pt>
                <c:pt idx="1493" formatCode="General">
                  <c:v>-50.699999999999797</c:v>
                </c:pt>
                <c:pt idx="1494" formatCode="General">
                  <c:v>-50.599999999999902</c:v>
                </c:pt>
                <c:pt idx="1495" formatCode="General">
                  <c:v>-50.5</c:v>
                </c:pt>
                <c:pt idx="1496" formatCode="General">
                  <c:v>-50.399999999999899</c:v>
                </c:pt>
                <c:pt idx="1497" formatCode="General">
                  <c:v>-50.3</c:v>
                </c:pt>
                <c:pt idx="1498" formatCode="General">
                  <c:v>-50.199999999999797</c:v>
                </c:pt>
                <c:pt idx="1499" formatCode="General">
                  <c:v>-50.099999999999902</c:v>
                </c:pt>
                <c:pt idx="1500" formatCode="General">
                  <c:v>-50</c:v>
                </c:pt>
                <c:pt idx="1501" formatCode="General">
                  <c:v>-49.899999999999899</c:v>
                </c:pt>
                <c:pt idx="1502" formatCode="General">
                  <c:v>-49.8</c:v>
                </c:pt>
                <c:pt idx="1503" formatCode="General">
                  <c:v>-49.699999999999797</c:v>
                </c:pt>
                <c:pt idx="1504" formatCode="General">
                  <c:v>-49.599999999999902</c:v>
                </c:pt>
                <c:pt idx="1505" formatCode="General">
                  <c:v>-49.5</c:v>
                </c:pt>
                <c:pt idx="1506" formatCode="General">
                  <c:v>-49.399999999999899</c:v>
                </c:pt>
                <c:pt idx="1507" formatCode="General">
                  <c:v>-49.3</c:v>
                </c:pt>
                <c:pt idx="1508" formatCode="General">
                  <c:v>-49.199999999999797</c:v>
                </c:pt>
                <c:pt idx="1509" formatCode="General">
                  <c:v>-49.099999999999902</c:v>
                </c:pt>
                <c:pt idx="1510" formatCode="General">
                  <c:v>-49</c:v>
                </c:pt>
                <c:pt idx="1511" formatCode="General">
                  <c:v>-48.899999999999899</c:v>
                </c:pt>
                <c:pt idx="1512" formatCode="General">
                  <c:v>-48.8</c:v>
                </c:pt>
                <c:pt idx="1513" formatCode="General">
                  <c:v>-48.699999999999797</c:v>
                </c:pt>
                <c:pt idx="1514" formatCode="General">
                  <c:v>-48.599999999999902</c:v>
                </c:pt>
                <c:pt idx="1515" formatCode="General">
                  <c:v>-48.5</c:v>
                </c:pt>
                <c:pt idx="1516" formatCode="General">
                  <c:v>-48.399999999999899</c:v>
                </c:pt>
                <c:pt idx="1517" formatCode="General">
                  <c:v>-48.3</c:v>
                </c:pt>
                <c:pt idx="1518" formatCode="General">
                  <c:v>-48.199999999999797</c:v>
                </c:pt>
                <c:pt idx="1519" formatCode="General">
                  <c:v>-48.099999999999902</c:v>
                </c:pt>
                <c:pt idx="1520" formatCode="General">
                  <c:v>-48</c:v>
                </c:pt>
                <c:pt idx="1521" formatCode="General">
                  <c:v>-47.899999999999899</c:v>
                </c:pt>
                <c:pt idx="1522" formatCode="General">
                  <c:v>-47.8</c:v>
                </c:pt>
                <c:pt idx="1523" formatCode="General">
                  <c:v>-47.699999999999797</c:v>
                </c:pt>
                <c:pt idx="1524" formatCode="General">
                  <c:v>-47.599999999999902</c:v>
                </c:pt>
                <c:pt idx="1525" formatCode="General">
                  <c:v>-47.5</c:v>
                </c:pt>
                <c:pt idx="1526" formatCode="General">
                  <c:v>-47.399999999999899</c:v>
                </c:pt>
                <c:pt idx="1527" formatCode="General">
                  <c:v>-47.3</c:v>
                </c:pt>
                <c:pt idx="1528" formatCode="General">
                  <c:v>-47.199999999999797</c:v>
                </c:pt>
                <c:pt idx="1529" formatCode="General">
                  <c:v>-47.099999999999902</c:v>
                </c:pt>
                <c:pt idx="1530" formatCode="General">
                  <c:v>-47</c:v>
                </c:pt>
                <c:pt idx="1531" formatCode="General">
                  <c:v>-46.899999999999899</c:v>
                </c:pt>
                <c:pt idx="1532" formatCode="General">
                  <c:v>-46.8</c:v>
                </c:pt>
                <c:pt idx="1533" formatCode="General">
                  <c:v>-46.699999999999797</c:v>
                </c:pt>
                <c:pt idx="1534" formatCode="General">
                  <c:v>-46.599999999999902</c:v>
                </c:pt>
                <c:pt idx="1535" formatCode="General">
                  <c:v>-46.5</c:v>
                </c:pt>
                <c:pt idx="1536" formatCode="General">
                  <c:v>-46.399999999999899</c:v>
                </c:pt>
                <c:pt idx="1537" formatCode="General">
                  <c:v>-46.3</c:v>
                </c:pt>
                <c:pt idx="1538" formatCode="General">
                  <c:v>-46.199999999999797</c:v>
                </c:pt>
                <c:pt idx="1539" formatCode="General">
                  <c:v>-46.099999999999902</c:v>
                </c:pt>
                <c:pt idx="1540" formatCode="General">
                  <c:v>-46</c:v>
                </c:pt>
                <c:pt idx="1541" formatCode="General">
                  <c:v>-45.899999999999899</c:v>
                </c:pt>
                <c:pt idx="1542" formatCode="General">
                  <c:v>-45.8</c:v>
                </c:pt>
                <c:pt idx="1543" formatCode="General">
                  <c:v>-45.699999999999797</c:v>
                </c:pt>
                <c:pt idx="1544" formatCode="General">
                  <c:v>-45.599999999999902</c:v>
                </c:pt>
                <c:pt idx="1545" formatCode="General">
                  <c:v>-45.5</c:v>
                </c:pt>
                <c:pt idx="1546" formatCode="General">
                  <c:v>-45.399999999999899</c:v>
                </c:pt>
                <c:pt idx="1547" formatCode="General">
                  <c:v>-45.3</c:v>
                </c:pt>
                <c:pt idx="1548" formatCode="General">
                  <c:v>-45.199999999999797</c:v>
                </c:pt>
                <c:pt idx="1549" formatCode="General">
                  <c:v>-45.099999999999902</c:v>
                </c:pt>
                <c:pt idx="1550" formatCode="General">
                  <c:v>-45</c:v>
                </c:pt>
                <c:pt idx="1551" formatCode="General">
                  <c:v>-44.899999999999899</c:v>
                </c:pt>
                <c:pt idx="1552" formatCode="General">
                  <c:v>-44.8</c:v>
                </c:pt>
                <c:pt idx="1553" formatCode="General">
                  <c:v>-44.699999999999797</c:v>
                </c:pt>
                <c:pt idx="1554" formatCode="General">
                  <c:v>-44.599999999999902</c:v>
                </c:pt>
                <c:pt idx="1555" formatCode="General">
                  <c:v>-44.5</c:v>
                </c:pt>
                <c:pt idx="1556" formatCode="General">
                  <c:v>-44.399999999999899</c:v>
                </c:pt>
                <c:pt idx="1557" formatCode="General">
                  <c:v>-44.3</c:v>
                </c:pt>
                <c:pt idx="1558" formatCode="General">
                  <c:v>-44.199999999999797</c:v>
                </c:pt>
                <c:pt idx="1559" formatCode="General">
                  <c:v>-44.099999999999902</c:v>
                </c:pt>
                <c:pt idx="1560" formatCode="General">
                  <c:v>-44</c:v>
                </c:pt>
                <c:pt idx="1561" formatCode="General">
                  <c:v>-43.899999999999899</c:v>
                </c:pt>
                <c:pt idx="1562" formatCode="General">
                  <c:v>-43.8</c:v>
                </c:pt>
                <c:pt idx="1563" formatCode="General">
                  <c:v>-43.699999999999797</c:v>
                </c:pt>
                <c:pt idx="1564" formatCode="General">
                  <c:v>-43.599999999999902</c:v>
                </c:pt>
                <c:pt idx="1565" formatCode="General">
                  <c:v>-43.5</c:v>
                </c:pt>
                <c:pt idx="1566" formatCode="General">
                  <c:v>-43.399999999999899</c:v>
                </c:pt>
                <c:pt idx="1567" formatCode="General">
                  <c:v>-43.3</c:v>
                </c:pt>
                <c:pt idx="1568" formatCode="General">
                  <c:v>-43.199999999999797</c:v>
                </c:pt>
                <c:pt idx="1569" formatCode="General">
                  <c:v>-43.099999999999902</c:v>
                </c:pt>
                <c:pt idx="1570" formatCode="General">
                  <c:v>-43</c:v>
                </c:pt>
                <c:pt idx="1571" formatCode="General">
                  <c:v>-42.899999999999899</c:v>
                </c:pt>
                <c:pt idx="1572" formatCode="General">
                  <c:v>-42.8</c:v>
                </c:pt>
                <c:pt idx="1573" formatCode="General">
                  <c:v>-42.699999999999797</c:v>
                </c:pt>
                <c:pt idx="1574" formatCode="General">
                  <c:v>-42.599999999999902</c:v>
                </c:pt>
                <c:pt idx="1575" formatCode="General">
                  <c:v>-42.5</c:v>
                </c:pt>
                <c:pt idx="1576" formatCode="General">
                  <c:v>-42.399999999999899</c:v>
                </c:pt>
                <c:pt idx="1577" formatCode="General">
                  <c:v>-42.3</c:v>
                </c:pt>
                <c:pt idx="1578" formatCode="General">
                  <c:v>-42.199999999999797</c:v>
                </c:pt>
                <c:pt idx="1579" formatCode="General">
                  <c:v>-42.099999999999902</c:v>
                </c:pt>
                <c:pt idx="1580" formatCode="General">
                  <c:v>-42</c:v>
                </c:pt>
                <c:pt idx="1581" formatCode="General">
                  <c:v>-41.899999999999899</c:v>
                </c:pt>
                <c:pt idx="1582" formatCode="General">
                  <c:v>-41.8</c:v>
                </c:pt>
                <c:pt idx="1583" formatCode="General">
                  <c:v>-41.699999999999797</c:v>
                </c:pt>
                <c:pt idx="1584" formatCode="General">
                  <c:v>-41.599999999999902</c:v>
                </c:pt>
                <c:pt idx="1585" formatCode="General">
                  <c:v>-41.5</c:v>
                </c:pt>
                <c:pt idx="1586" formatCode="General">
                  <c:v>-41.399999999999899</c:v>
                </c:pt>
                <c:pt idx="1587" formatCode="General">
                  <c:v>-41.3</c:v>
                </c:pt>
                <c:pt idx="1588" formatCode="General">
                  <c:v>-41.199999999999797</c:v>
                </c:pt>
                <c:pt idx="1589" formatCode="General">
                  <c:v>-41.099999999999902</c:v>
                </c:pt>
                <c:pt idx="1590" formatCode="General">
                  <c:v>-41</c:v>
                </c:pt>
                <c:pt idx="1591" formatCode="General">
                  <c:v>-40.899999999999899</c:v>
                </c:pt>
                <c:pt idx="1592" formatCode="General">
                  <c:v>-40.799999999999997</c:v>
                </c:pt>
                <c:pt idx="1593" formatCode="General">
                  <c:v>-40.699999999999797</c:v>
                </c:pt>
                <c:pt idx="1594" formatCode="General">
                  <c:v>-40.599999999999902</c:v>
                </c:pt>
                <c:pt idx="1595" formatCode="General">
                  <c:v>-40.5</c:v>
                </c:pt>
                <c:pt idx="1596" formatCode="General">
                  <c:v>-40.399999999999899</c:v>
                </c:pt>
                <c:pt idx="1597" formatCode="General">
                  <c:v>-40.299999999999997</c:v>
                </c:pt>
                <c:pt idx="1598" formatCode="General">
                  <c:v>-40.199999999999797</c:v>
                </c:pt>
                <c:pt idx="1599" formatCode="General">
                  <c:v>-40.099999999999902</c:v>
                </c:pt>
                <c:pt idx="1600" formatCode="General">
                  <c:v>-40</c:v>
                </c:pt>
                <c:pt idx="1601" formatCode="General">
                  <c:v>-39.899999999999899</c:v>
                </c:pt>
                <c:pt idx="1602" formatCode="General">
                  <c:v>-39.799999999999997</c:v>
                </c:pt>
                <c:pt idx="1603" formatCode="General">
                  <c:v>-39.699999999999797</c:v>
                </c:pt>
                <c:pt idx="1604" formatCode="General">
                  <c:v>-39.599999999999902</c:v>
                </c:pt>
                <c:pt idx="1605" formatCode="General">
                  <c:v>-39.5</c:v>
                </c:pt>
                <c:pt idx="1606" formatCode="General">
                  <c:v>-39.399999999999899</c:v>
                </c:pt>
                <c:pt idx="1607" formatCode="General">
                  <c:v>-39.299999999999997</c:v>
                </c:pt>
                <c:pt idx="1608" formatCode="General">
                  <c:v>-39.199999999999797</c:v>
                </c:pt>
                <c:pt idx="1609" formatCode="General">
                  <c:v>-39.099999999999902</c:v>
                </c:pt>
                <c:pt idx="1610" formatCode="General">
                  <c:v>-39</c:v>
                </c:pt>
                <c:pt idx="1611" formatCode="General">
                  <c:v>-38.899999999999899</c:v>
                </c:pt>
                <c:pt idx="1612" formatCode="General">
                  <c:v>-38.799999999999997</c:v>
                </c:pt>
                <c:pt idx="1613" formatCode="General">
                  <c:v>-38.699999999999797</c:v>
                </c:pt>
                <c:pt idx="1614" formatCode="General">
                  <c:v>-38.599999999999902</c:v>
                </c:pt>
                <c:pt idx="1615" formatCode="General">
                  <c:v>-38.5</c:v>
                </c:pt>
                <c:pt idx="1616" formatCode="General">
                  <c:v>-38.399999999999899</c:v>
                </c:pt>
                <c:pt idx="1617" formatCode="General">
                  <c:v>-38.299999999999997</c:v>
                </c:pt>
                <c:pt idx="1618" formatCode="General">
                  <c:v>-38.199999999999797</c:v>
                </c:pt>
                <c:pt idx="1619" formatCode="General">
                  <c:v>-38.099999999999902</c:v>
                </c:pt>
                <c:pt idx="1620" formatCode="General">
                  <c:v>-38</c:v>
                </c:pt>
                <c:pt idx="1621" formatCode="General">
                  <c:v>-37.899999999999899</c:v>
                </c:pt>
                <c:pt idx="1622" formatCode="General">
                  <c:v>-37.799999999999997</c:v>
                </c:pt>
                <c:pt idx="1623" formatCode="General">
                  <c:v>-37.699999999999797</c:v>
                </c:pt>
                <c:pt idx="1624" formatCode="General">
                  <c:v>-37.599999999999902</c:v>
                </c:pt>
                <c:pt idx="1625" formatCode="General">
                  <c:v>-37.5</c:v>
                </c:pt>
                <c:pt idx="1626" formatCode="General">
                  <c:v>-37.399999999999899</c:v>
                </c:pt>
                <c:pt idx="1627" formatCode="General">
                  <c:v>-37.299999999999997</c:v>
                </c:pt>
                <c:pt idx="1628" formatCode="General">
                  <c:v>-37.199999999999797</c:v>
                </c:pt>
                <c:pt idx="1629" formatCode="General">
                  <c:v>-37.099999999999902</c:v>
                </c:pt>
                <c:pt idx="1630" formatCode="General">
                  <c:v>-37</c:v>
                </c:pt>
                <c:pt idx="1631" formatCode="General">
                  <c:v>-36.899999999999899</c:v>
                </c:pt>
                <c:pt idx="1632" formatCode="General">
                  <c:v>-36.799999999999997</c:v>
                </c:pt>
                <c:pt idx="1633" formatCode="General">
                  <c:v>-36.699999999999797</c:v>
                </c:pt>
                <c:pt idx="1634" formatCode="General">
                  <c:v>-36.599999999999902</c:v>
                </c:pt>
                <c:pt idx="1635" formatCode="General">
                  <c:v>-36.5</c:v>
                </c:pt>
                <c:pt idx="1636" formatCode="General">
                  <c:v>-36.399999999999899</c:v>
                </c:pt>
                <c:pt idx="1637" formatCode="General">
                  <c:v>-36.299999999999997</c:v>
                </c:pt>
                <c:pt idx="1638" formatCode="General">
                  <c:v>-36.199999999999797</c:v>
                </c:pt>
                <c:pt idx="1639" formatCode="General">
                  <c:v>-36.099999999999902</c:v>
                </c:pt>
                <c:pt idx="1640" formatCode="General">
                  <c:v>-36</c:v>
                </c:pt>
                <c:pt idx="1641" formatCode="General">
                  <c:v>-35.899999999999899</c:v>
                </c:pt>
                <c:pt idx="1642" formatCode="General">
                  <c:v>-35.799999999999997</c:v>
                </c:pt>
                <c:pt idx="1643" formatCode="General">
                  <c:v>-35.699999999999797</c:v>
                </c:pt>
                <c:pt idx="1644" formatCode="General">
                  <c:v>-35.599999999999902</c:v>
                </c:pt>
                <c:pt idx="1645" formatCode="General">
                  <c:v>-35.5</c:v>
                </c:pt>
                <c:pt idx="1646" formatCode="General">
                  <c:v>-35.399999999999899</c:v>
                </c:pt>
                <c:pt idx="1647" formatCode="General">
                  <c:v>-35.299999999999997</c:v>
                </c:pt>
                <c:pt idx="1648" formatCode="General">
                  <c:v>-35.199999999999797</c:v>
                </c:pt>
                <c:pt idx="1649" formatCode="General">
                  <c:v>-35.099999999999902</c:v>
                </c:pt>
                <c:pt idx="1650" formatCode="General">
                  <c:v>-35</c:v>
                </c:pt>
                <c:pt idx="1651" formatCode="General">
                  <c:v>-34.899999999999899</c:v>
                </c:pt>
                <c:pt idx="1652" formatCode="General">
                  <c:v>-34.799999999999997</c:v>
                </c:pt>
                <c:pt idx="1653" formatCode="General">
                  <c:v>-34.699999999999797</c:v>
                </c:pt>
                <c:pt idx="1654" formatCode="General">
                  <c:v>-34.599999999999902</c:v>
                </c:pt>
                <c:pt idx="1655" formatCode="General">
                  <c:v>-34.5</c:v>
                </c:pt>
                <c:pt idx="1656" formatCode="General">
                  <c:v>-34.399999999999899</c:v>
                </c:pt>
                <c:pt idx="1657" formatCode="General">
                  <c:v>-34.299999999999997</c:v>
                </c:pt>
                <c:pt idx="1658" formatCode="General">
                  <c:v>-34.199999999999797</c:v>
                </c:pt>
                <c:pt idx="1659" formatCode="General">
                  <c:v>-34.099999999999902</c:v>
                </c:pt>
                <c:pt idx="1660" formatCode="General">
                  <c:v>-34</c:v>
                </c:pt>
                <c:pt idx="1661" formatCode="General">
                  <c:v>-33.899999999999899</c:v>
                </c:pt>
                <c:pt idx="1662" formatCode="General">
                  <c:v>-33.799999999999997</c:v>
                </c:pt>
                <c:pt idx="1663" formatCode="General">
                  <c:v>-33.699999999999797</c:v>
                </c:pt>
                <c:pt idx="1664" formatCode="General">
                  <c:v>-33.599999999999902</c:v>
                </c:pt>
                <c:pt idx="1665" formatCode="General">
                  <c:v>-33.5</c:v>
                </c:pt>
                <c:pt idx="1666" formatCode="General">
                  <c:v>-33.399999999999899</c:v>
                </c:pt>
                <c:pt idx="1667" formatCode="General">
                  <c:v>-33.299999999999997</c:v>
                </c:pt>
                <c:pt idx="1668" formatCode="General">
                  <c:v>-33.199999999999797</c:v>
                </c:pt>
                <c:pt idx="1669" formatCode="General">
                  <c:v>-33.099999999999902</c:v>
                </c:pt>
                <c:pt idx="1670" formatCode="General">
                  <c:v>-33</c:v>
                </c:pt>
                <c:pt idx="1671" formatCode="General">
                  <c:v>-32.899999999999899</c:v>
                </c:pt>
                <c:pt idx="1672" formatCode="General">
                  <c:v>-32.799999999999997</c:v>
                </c:pt>
                <c:pt idx="1673" formatCode="General">
                  <c:v>-32.699999999999797</c:v>
                </c:pt>
                <c:pt idx="1674" formatCode="General">
                  <c:v>-32.599999999999902</c:v>
                </c:pt>
                <c:pt idx="1675" formatCode="General">
                  <c:v>-32.5</c:v>
                </c:pt>
                <c:pt idx="1676" formatCode="General">
                  <c:v>-32.399999999999899</c:v>
                </c:pt>
                <c:pt idx="1677" formatCode="General">
                  <c:v>-32.299999999999997</c:v>
                </c:pt>
                <c:pt idx="1678" formatCode="General">
                  <c:v>-32.199999999999797</c:v>
                </c:pt>
                <c:pt idx="1679" formatCode="General">
                  <c:v>-32.099999999999902</c:v>
                </c:pt>
                <c:pt idx="1680" formatCode="General">
                  <c:v>-32</c:v>
                </c:pt>
                <c:pt idx="1681" formatCode="General">
                  <c:v>-31.899999999999899</c:v>
                </c:pt>
                <c:pt idx="1682" formatCode="General">
                  <c:v>-31.8</c:v>
                </c:pt>
                <c:pt idx="1683" formatCode="General">
                  <c:v>-31.6999999999998</c:v>
                </c:pt>
                <c:pt idx="1684" formatCode="General">
                  <c:v>-31.599999999999898</c:v>
                </c:pt>
                <c:pt idx="1685" formatCode="General">
                  <c:v>-31.5</c:v>
                </c:pt>
                <c:pt idx="1686" formatCode="General">
                  <c:v>-31.399999999999899</c:v>
                </c:pt>
                <c:pt idx="1687" formatCode="General">
                  <c:v>-31.3</c:v>
                </c:pt>
                <c:pt idx="1688" formatCode="General">
                  <c:v>-31.1999999999998</c:v>
                </c:pt>
                <c:pt idx="1689" formatCode="General">
                  <c:v>-31.099999999999898</c:v>
                </c:pt>
                <c:pt idx="1690" formatCode="General">
                  <c:v>-31</c:v>
                </c:pt>
                <c:pt idx="1691" formatCode="General">
                  <c:v>-30.899999999999899</c:v>
                </c:pt>
                <c:pt idx="1692" formatCode="General">
                  <c:v>-30.8</c:v>
                </c:pt>
                <c:pt idx="1693" formatCode="General">
                  <c:v>-30.6999999999998</c:v>
                </c:pt>
                <c:pt idx="1694" formatCode="General">
                  <c:v>-30.599999999999898</c:v>
                </c:pt>
                <c:pt idx="1695" formatCode="General">
                  <c:v>-30.5</c:v>
                </c:pt>
                <c:pt idx="1696" formatCode="General">
                  <c:v>-30.399999999999899</c:v>
                </c:pt>
                <c:pt idx="1697" formatCode="General">
                  <c:v>-30.3</c:v>
                </c:pt>
                <c:pt idx="1698" formatCode="General">
                  <c:v>-30.1999999999998</c:v>
                </c:pt>
                <c:pt idx="1699" formatCode="General">
                  <c:v>-30.099999999999898</c:v>
                </c:pt>
                <c:pt idx="1700" formatCode="General">
                  <c:v>-30</c:v>
                </c:pt>
                <c:pt idx="1701" formatCode="General">
                  <c:v>-29.899999999999899</c:v>
                </c:pt>
                <c:pt idx="1702" formatCode="General">
                  <c:v>-29.8</c:v>
                </c:pt>
                <c:pt idx="1703" formatCode="General">
                  <c:v>-29.6999999999998</c:v>
                </c:pt>
                <c:pt idx="1704" formatCode="General">
                  <c:v>-29.599999999999898</c:v>
                </c:pt>
                <c:pt idx="1705" formatCode="General">
                  <c:v>-29.5</c:v>
                </c:pt>
                <c:pt idx="1706" formatCode="General">
                  <c:v>-29.399999999999899</c:v>
                </c:pt>
                <c:pt idx="1707" formatCode="General">
                  <c:v>-29.3</c:v>
                </c:pt>
                <c:pt idx="1708" formatCode="General">
                  <c:v>-29.1999999999998</c:v>
                </c:pt>
                <c:pt idx="1709" formatCode="General">
                  <c:v>-29.099999999999898</c:v>
                </c:pt>
                <c:pt idx="1710" formatCode="General">
                  <c:v>-29</c:v>
                </c:pt>
                <c:pt idx="1711" formatCode="General">
                  <c:v>-28.899999999999899</c:v>
                </c:pt>
                <c:pt idx="1712" formatCode="General">
                  <c:v>-28.8</c:v>
                </c:pt>
                <c:pt idx="1713" formatCode="General">
                  <c:v>-28.6999999999998</c:v>
                </c:pt>
                <c:pt idx="1714" formatCode="General">
                  <c:v>-28.599999999999898</c:v>
                </c:pt>
                <c:pt idx="1715" formatCode="General">
                  <c:v>-28.5</c:v>
                </c:pt>
                <c:pt idx="1716" formatCode="General">
                  <c:v>-28.399999999999899</c:v>
                </c:pt>
                <c:pt idx="1717" formatCode="General">
                  <c:v>-28.3</c:v>
                </c:pt>
                <c:pt idx="1718" formatCode="General">
                  <c:v>-28.1999999999998</c:v>
                </c:pt>
                <c:pt idx="1719" formatCode="General">
                  <c:v>-28.099999999999898</c:v>
                </c:pt>
                <c:pt idx="1720" formatCode="General">
                  <c:v>-28</c:v>
                </c:pt>
                <c:pt idx="1721" formatCode="General">
                  <c:v>-27.899999999999899</c:v>
                </c:pt>
                <c:pt idx="1722" formatCode="General">
                  <c:v>-27.8</c:v>
                </c:pt>
                <c:pt idx="1723" formatCode="General">
                  <c:v>-27.6999999999998</c:v>
                </c:pt>
                <c:pt idx="1724" formatCode="General">
                  <c:v>-27.599999999999898</c:v>
                </c:pt>
                <c:pt idx="1725" formatCode="General">
                  <c:v>-27.5</c:v>
                </c:pt>
                <c:pt idx="1726" formatCode="General">
                  <c:v>-27.399999999999899</c:v>
                </c:pt>
                <c:pt idx="1727" formatCode="General">
                  <c:v>-27.3</c:v>
                </c:pt>
                <c:pt idx="1728" formatCode="General">
                  <c:v>-27.1999999999998</c:v>
                </c:pt>
                <c:pt idx="1729" formatCode="General">
                  <c:v>-27.099999999999898</c:v>
                </c:pt>
                <c:pt idx="1730" formatCode="General">
                  <c:v>-27</c:v>
                </c:pt>
                <c:pt idx="1731" formatCode="General">
                  <c:v>-26.899999999999899</c:v>
                </c:pt>
                <c:pt idx="1732" formatCode="General">
                  <c:v>-26.8</c:v>
                </c:pt>
                <c:pt idx="1733" formatCode="General">
                  <c:v>-26.6999999999998</c:v>
                </c:pt>
                <c:pt idx="1734" formatCode="General">
                  <c:v>-26.599999999999898</c:v>
                </c:pt>
                <c:pt idx="1735" formatCode="General">
                  <c:v>-26.5</c:v>
                </c:pt>
                <c:pt idx="1736" formatCode="General">
                  <c:v>-26.399999999999899</c:v>
                </c:pt>
                <c:pt idx="1737" formatCode="General">
                  <c:v>-26.3</c:v>
                </c:pt>
                <c:pt idx="1738" formatCode="General">
                  <c:v>-26.1999999999998</c:v>
                </c:pt>
                <c:pt idx="1739" formatCode="General">
                  <c:v>-26.099999999999898</c:v>
                </c:pt>
                <c:pt idx="1740" formatCode="General">
                  <c:v>-26</c:v>
                </c:pt>
                <c:pt idx="1741" formatCode="General">
                  <c:v>-25.899999999999899</c:v>
                </c:pt>
                <c:pt idx="1742" formatCode="General">
                  <c:v>-25.8</c:v>
                </c:pt>
                <c:pt idx="1743" formatCode="General">
                  <c:v>-25.6999999999998</c:v>
                </c:pt>
                <c:pt idx="1744" formatCode="General">
                  <c:v>-25.599999999999898</c:v>
                </c:pt>
                <c:pt idx="1745" formatCode="General">
                  <c:v>-25.5</c:v>
                </c:pt>
                <c:pt idx="1746" formatCode="General">
                  <c:v>-25.399999999999899</c:v>
                </c:pt>
                <c:pt idx="1747" formatCode="General">
                  <c:v>-25.3</c:v>
                </c:pt>
                <c:pt idx="1748" formatCode="General">
                  <c:v>-25.1999999999998</c:v>
                </c:pt>
                <c:pt idx="1749" formatCode="General">
                  <c:v>-25.099999999999898</c:v>
                </c:pt>
                <c:pt idx="1750" formatCode="General">
                  <c:v>-25</c:v>
                </c:pt>
                <c:pt idx="1751" formatCode="General">
                  <c:v>-24.899999999999899</c:v>
                </c:pt>
                <c:pt idx="1752" formatCode="General">
                  <c:v>-24.8</c:v>
                </c:pt>
                <c:pt idx="1753" formatCode="General">
                  <c:v>-24.6999999999998</c:v>
                </c:pt>
                <c:pt idx="1754" formatCode="General">
                  <c:v>-24.599999999999898</c:v>
                </c:pt>
                <c:pt idx="1755" formatCode="General">
                  <c:v>-24.5</c:v>
                </c:pt>
                <c:pt idx="1756" formatCode="General">
                  <c:v>-24.399999999999899</c:v>
                </c:pt>
                <c:pt idx="1757" formatCode="General">
                  <c:v>-24.3</c:v>
                </c:pt>
                <c:pt idx="1758" formatCode="General">
                  <c:v>-24.1999999999998</c:v>
                </c:pt>
                <c:pt idx="1759" formatCode="General">
                  <c:v>-24.099999999999898</c:v>
                </c:pt>
                <c:pt idx="1760" formatCode="General">
                  <c:v>-24</c:v>
                </c:pt>
                <c:pt idx="1761" formatCode="General">
                  <c:v>-23.899999999999899</c:v>
                </c:pt>
                <c:pt idx="1762" formatCode="General">
                  <c:v>-23.8</c:v>
                </c:pt>
                <c:pt idx="1763" formatCode="General">
                  <c:v>-23.6999999999998</c:v>
                </c:pt>
                <c:pt idx="1764" formatCode="General">
                  <c:v>-23.599999999999898</c:v>
                </c:pt>
                <c:pt idx="1765" formatCode="General">
                  <c:v>-23.5</c:v>
                </c:pt>
                <c:pt idx="1766" formatCode="General">
                  <c:v>-23.399999999999899</c:v>
                </c:pt>
                <c:pt idx="1767" formatCode="General">
                  <c:v>-23.3</c:v>
                </c:pt>
                <c:pt idx="1768" formatCode="General">
                  <c:v>-23.1999999999998</c:v>
                </c:pt>
                <c:pt idx="1769" formatCode="General">
                  <c:v>-23.099999999999898</c:v>
                </c:pt>
                <c:pt idx="1770" formatCode="General">
                  <c:v>-23</c:v>
                </c:pt>
                <c:pt idx="1771" formatCode="General">
                  <c:v>-22.899999999999899</c:v>
                </c:pt>
                <c:pt idx="1772" formatCode="General">
                  <c:v>-22.8</c:v>
                </c:pt>
                <c:pt idx="1773" formatCode="General">
                  <c:v>-22.6999999999998</c:v>
                </c:pt>
                <c:pt idx="1774" formatCode="General">
                  <c:v>-22.599999999999898</c:v>
                </c:pt>
                <c:pt idx="1775" formatCode="General">
                  <c:v>-22.5</c:v>
                </c:pt>
                <c:pt idx="1776" formatCode="General">
                  <c:v>-22.399999999999899</c:v>
                </c:pt>
                <c:pt idx="1777" formatCode="General">
                  <c:v>-22.3</c:v>
                </c:pt>
                <c:pt idx="1778" formatCode="General">
                  <c:v>-22.1999999999998</c:v>
                </c:pt>
                <c:pt idx="1779" formatCode="General">
                  <c:v>-22.099999999999898</c:v>
                </c:pt>
                <c:pt idx="1780" formatCode="General">
                  <c:v>-22</c:v>
                </c:pt>
                <c:pt idx="1781" formatCode="General">
                  <c:v>-21.899999999999899</c:v>
                </c:pt>
                <c:pt idx="1782" formatCode="General">
                  <c:v>-21.8</c:v>
                </c:pt>
                <c:pt idx="1783" formatCode="General">
                  <c:v>-21.6999999999998</c:v>
                </c:pt>
                <c:pt idx="1784" formatCode="General">
                  <c:v>-21.599999999999898</c:v>
                </c:pt>
                <c:pt idx="1785" formatCode="General">
                  <c:v>-21.5</c:v>
                </c:pt>
                <c:pt idx="1786" formatCode="General">
                  <c:v>-21.399999999999899</c:v>
                </c:pt>
                <c:pt idx="1787" formatCode="General">
                  <c:v>-21.3</c:v>
                </c:pt>
                <c:pt idx="1788" formatCode="General">
                  <c:v>-21.1999999999998</c:v>
                </c:pt>
                <c:pt idx="1789" formatCode="General">
                  <c:v>-21.099999999999898</c:v>
                </c:pt>
                <c:pt idx="1790" formatCode="General">
                  <c:v>-21</c:v>
                </c:pt>
                <c:pt idx="1791" formatCode="General">
                  <c:v>-20.899999999999899</c:v>
                </c:pt>
                <c:pt idx="1792" formatCode="General">
                  <c:v>-20.8</c:v>
                </c:pt>
                <c:pt idx="1793" formatCode="General">
                  <c:v>-20.6999999999998</c:v>
                </c:pt>
                <c:pt idx="1794" formatCode="General">
                  <c:v>-20.599999999999898</c:v>
                </c:pt>
                <c:pt idx="1795" formatCode="General">
                  <c:v>-20.5</c:v>
                </c:pt>
                <c:pt idx="1796" formatCode="General">
                  <c:v>-20.399999999999899</c:v>
                </c:pt>
                <c:pt idx="1797" formatCode="General">
                  <c:v>-20.3</c:v>
                </c:pt>
                <c:pt idx="1798" formatCode="General">
                  <c:v>-20.1999999999998</c:v>
                </c:pt>
                <c:pt idx="1799" formatCode="General">
                  <c:v>-20.099999999999898</c:v>
                </c:pt>
                <c:pt idx="1800" formatCode="General">
                  <c:v>-20</c:v>
                </c:pt>
                <c:pt idx="1801" formatCode="General">
                  <c:v>-19.899999999999899</c:v>
                </c:pt>
                <c:pt idx="1802" formatCode="General">
                  <c:v>-19.8</c:v>
                </c:pt>
                <c:pt idx="1803" formatCode="General">
                  <c:v>-19.6999999999998</c:v>
                </c:pt>
                <c:pt idx="1804" formatCode="General">
                  <c:v>-19.599999999999898</c:v>
                </c:pt>
                <c:pt idx="1805" formatCode="General">
                  <c:v>-19.5</c:v>
                </c:pt>
                <c:pt idx="1806" formatCode="General">
                  <c:v>-19.399999999999899</c:v>
                </c:pt>
                <c:pt idx="1807" formatCode="General">
                  <c:v>-19.3</c:v>
                </c:pt>
                <c:pt idx="1808" formatCode="General">
                  <c:v>-19.1999999999998</c:v>
                </c:pt>
                <c:pt idx="1809" formatCode="General">
                  <c:v>-19.099999999999898</c:v>
                </c:pt>
                <c:pt idx="1810" formatCode="General">
                  <c:v>-19</c:v>
                </c:pt>
                <c:pt idx="1811" formatCode="General">
                  <c:v>-18.899999999999899</c:v>
                </c:pt>
                <c:pt idx="1812" formatCode="General">
                  <c:v>-18.8</c:v>
                </c:pt>
                <c:pt idx="1813" formatCode="General">
                  <c:v>-18.6999999999998</c:v>
                </c:pt>
                <c:pt idx="1814" formatCode="General">
                  <c:v>-18.599999999999898</c:v>
                </c:pt>
                <c:pt idx="1815" formatCode="General">
                  <c:v>-18.5</c:v>
                </c:pt>
                <c:pt idx="1816" formatCode="General">
                  <c:v>-18.399999999999899</c:v>
                </c:pt>
                <c:pt idx="1817" formatCode="General">
                  <c:v>-18.3</c:v>
                </c:pt>
                <c:pt idx="1818" formatCode="General">
                  <c:v>-18.1999999999998</c:v>
                </c:pt>
                <c:pt idx="1819" formatCode="General">
                  <c:v>-18.099999999999898</c:v>
                </c:pt>
                <c:pt idx="1820" formatCode="General">
                  <c:v>-18</c:v>
                </c:pt>
                <c:pt idx="1821" formatCode="General">
                  <c:v>-17.899999999999899</c:v>
                </c:pt>
                <c:pt idx="1822" formatCode="General">
                  <c:v>-17.8</c:v>
                </c:pt>
                <c:pt idx="1823" formatCode="General">
                  <c:v>-17.6999999999998</c:v>
                </c:pt>
                <c:pt idx="1824" formatCode="General">
                  <c:v>-17.599999999999898</c:v>
                </c:pt>
                <c:pt idx="1825" formatCode="General">
                  <c:v>-17.5</c:v>
                </c:pt>
                <c:pt idx="1826" formatCode="General">
                  <c:v>-17.399999999999899</c:v>
                </c:pt>
                <c:pt idx="1827" formatCode="General">
                  <c:v>-17.3</c:v>
                </c:pt>
                <c:pt idx="1828" formatCode="General">
                  <c:v>-17.1999999999998</c:v>
                </c:pt>
                <c:pt idx="1829" formatCode="General">
                  <c:v>-17.099999999999898</c:v>
                </c:pt>
                <c:pt idx="1830" formatCode="General">
                  <c:v>-17</c:v>
                </c:pt>
                <c:pt idx="1831" formatCode="General">
                  <c:v>-16.899999999999899</c:v>
                </c:pt>
                <c:pt idx="1832" formatCode="General">
                  <c:v>-16.8</c:v>
                </c:pt>
                <c:pt idx="1833" formatCode="General">
                  <c:v>-16.6999999999998</c:v>
                </c:pt>
                <c:pt idx="1834" formatCode="General">
                  <c:v>-16.599999999999898</c:v>
                </c:pt>
                <c:pt idx="1835" formatCode="General">
                  <c:v>-16.5</c:v>
                </c:pt>
                <c:pt idx="1836" formatCode="General">
                  <c:v>-16.399999999999899</c:v>
                </c:pt>
                <c:pt idx="1837" formatCode="General">
                  <c:v>-16.3</c:v>
                </c:pt>
                <c:pt idx="1838" formatCode="General">
                  <c:v>-16.1999999999998</c:v>
                </c:pt>
                <c:pt idx="1839" formatCode="General">
                  <c:v>-16.099999999999898</c:v>
                </c:pt>
                <c:pt idx="1840" formatCode="General">
                  <c:v>-16</c:v>
                </c:pt>
                <c:pt idx="1841" formatCode="General">
                  <c:v>-15.899999999999901</c:v>
                </c:pt>
                <c:pt idx="1842" formatCode="General">
                  <c:v>-15.8</c:v>
                </c:pt>
                <c:pt idx="1843" formatCode="General">
                  <c:v>-15.6999999999998</c:v>
                </c:pt>
                <c:pt idx="1844" formatCode="General">
                  <c:v>-15.5999999999999</c:v>
                </c:pt>
                <c:pt idx="1845" formatCode="General">
                  <c:v>-15.5</c:v>
                </c:pt>
                <c:pt idx="1846" formatCode="General">
                  <c:v>-15.399999999999901</c:v>
                </c:pt>
                <c:pt idx="1847" formatCode="General">
                  <c:v>-15.3</c:v>
                </c:pt>
                <c:pt idx="1848" formatCode="General">
                  <c:v>-15.1999999999998</c:v>
                </c:pt>
                <c:pt idx="1849" formatCode="General">
                  <c:v>-15.0999999999999</c:v>
                </c:pt>
                <c:pt idx="1850" formatCode="General">
                  <c:v>-15</c:v>
                </c:pt>
                <c:pt idx="1851" formatCode="General">
                  <c:v>-14.899999999999901</c:v>
                </c:pt>
                <c:pt idx="1852" formatCode="General">
                  <c:v>-14.8</c:v>
                </c:pt>
                <c:pt idx="1853" formatCode="General">
                  <c:v>-14.6999999999998</c:v>
                </c:pt>
                <c:pt idx="1854" formatCode="General">
                  <c:v>-14.5999999999999</c:v>
                </c:pt>
                <c:pt idx="1855" formatCode="General">
                  <c:v>-14.5</c:v>
                </c:pt>
                <c:pt idx="1856" formatCode="General">
                  <c:v>-14.399999999999901</c:v>
                </c:pt>
                <c:pt idx="1857" formatCode="General">
                  <c:v>-14.3</c:v>
                </c:pt>
                <c:pt idx="1858" formatCode="General">
                  <c:v>-14.1999999999998</c:v>
                </c:pt>
                <c:pt idx="1859" formatCode="General">
                  <c:v>-14.0999999999999</c:v>
                </c:pt>
                <c:pt idx="1860" formatCode="General">
                  <c:v>-14</c:v>
                </c:pt>
                <c:pt idx="1861" formatCode="General">
                  <c:v>-13.899999999999901</c:v>
                </c:pt>
                <c:pt idx="1862" formatCode="General">
                  <c:v>-13.8</c:v>
                </c:pt>
                <c:pt idx="1863" formatCode="General">
                  <c:v>-13.6999999999998</c:v>
                </c:pt>
                <c:pt idx="1864" formatCode="General">
                  <c:v>-13.5999999999999</c:v>
                </c:pt>
                <c:pt idx="1865" formatCode="General">
                  <c:v>-13.5</c:v>
                </c:pt>
                <c:pt idx="1866" formatCode="General">
                  <c:v>-13.399999999999901</c:v>
                </c:pt>
                <c:pt idx="1867" formatCode="General">
                  <c:v>-13.3</c:v>
                </c:pt>
                <c:pt idx="1868" formatCode="General">
                  <c:v>-13.1999999999998</c:v>
                </c:pt>
                <c:pt idx="1869" formatCode="General">
                  <c:v>-13.0999999999999</c:v>
                </c:pt>
                <c:pt idx="1870" formatCode="General">
                  <c:v>-13</c:v>
                </c:pt>
                <c:pt idx="1871" formatCode="General">
                  <c:v>-12.899999999999901</c:v>
                </c:pt>
                <c:pt idx="1872" formatCode="General">
                  <c:v>-12.8</c:v>
                </c:pt>
                <c:pt idx="1873" formatCode="General">
                  <c:v>-12.6999999999998</c:v>
                </c:pt>
                <c:pt idx="1874" formatCode="General">
                  <c:v>-12.5999999999999</c:v>
                </c:pt>
                <c:pt idx="1875" formatCode="General">
                  <c:v>-12.5</c:v>
                </c:pt>
                <c:pt idx="1876" formatCode="General">
                  <c:v>-12.399999999999901</c:v>
                </c:pt>
                <c:pt idx="1877" formatCode="General">
                  <c:v>-12.3</c:v>
                </c:pt>
                <c:pt idx="1878" formatCode="General">
                  <c:v>-12.1999999999998</c:v>
                </c:pt>
                <c:pt idx="1879" formatCode="General">
                  <c:v>-12.0999999999999</c:v>
                </c:pt>
                <c:pt idx="1880" formatCode="General">
                  <c:v>-12</c:v>
                </c:pt>
                <c:pt idx="1881" formatCode="General">
                  <c:v>-11.899999999999901</c:v>
                </c:pt>
                <c:pt idx="1882" formatCode="General">
                  <c:v>-11.8</c:v>
                </c:pt>
                <c:pt idx="1883" formatCode="General">
                  <c:v>-11.6999999999998</c:v>
                </c:pt>
                <c:pt idx="1884" formatCode="General">
                  <c:v>-11.5999999999999</c:v>
                </c:pt>
                <c:pt idx="1885" formatCode="General">
                  <c:v>-11.5</c:v>
                </c:pt>
                <c:pt idx="1886" formatCode="General">
                  <c:v>-11.399999999999901</c:v>
                </c:pt>
                <c:pt idx="1887" formatCode="General">
                  <c:v>-11.3</c:v>
                </c:pt>
                <c:pt idx="1888" formatCode="General">
                  <c:v>-11.1999999999998</c:v>
                </c:pt>
                <c:pt idx="1889" formatCode="General">
                  <c:v>-11.0999999999999</c:v>
                </c:pt>
                <c:pt idx="1890" formatCode="General">
                  <c:v>-11</c:v>
                </c:pt>
                <c:pt idx="1891" formatCode="General">
                  <c:v>-10.899999999999901</c:v>
                </c:pt>
                <c:pt idx="1892" formatCode="General">
                  <c:v>-10.8</c:v>
                </c:pt>
                <c:pt idx="1893" formatCode="General">
                  <c:v>-10.6999999999998</c:v>
                </c:pt>
                <c:pt idx="1894" formatCode="General">
                  <c:v>-10.5999999999999</c:v>
                </c:pt>
                <c:pt idx="1895" formatCode="General">
                  <c:v>-10.5</c:v>
                </c:pt>
                <c:pt idx="1896" formatCode="General">
                  <c:v>-10.399999999999901</c:v>
                </c:pt>
                <c:pt idx="1897" formatCode="General">
                  <c:v>-10.3</c:v>
                </c:pt>
                <c:pt idx="1898" formatCode="General">
                  <c:v>-10.1999999999998</c:v>
                </c:pt>
                <c:pt idx="1899" formatCode="General">
                  <c:v>-10.0999999999999</c:v>
                </c:pt>
                <c:pt idx="1900" formatCode="General">
                  <c:v>-10</c:v>
                </c:pt>
                <c:pt idx="1901" formatCode="General">
                  <c:v>-9.89999999999986</c:v>
                </c:pt>
                <c:pt idx="1902" formatCode="General">
                  <c:v>-9.7999999999999599</c:v>
                </c:pt>
                <c:pt idx="1903" formatCode="General">
                  <c:v>-9.6999999999998199</c:v>
                </c:pt>
                <c:pt idx="1904" formatCode="General">
                  <c:v>-9.5999999999999108</c:v>
                </c:pt>
                <c:pt idx="1905" formatCode="General">
                  <c:v>-9.5</c:v>
                </c:pt>
                <c:pt idx="1906" formatCode="General">
                  <c:v>-9.39999999999986</c:v>
                </c:pt>
                <c:pt idx="1907" formatCode="General">
                  <c:v>-9.2999999999999599</c:v>
                </c:pt>
                <c:pt idx="1908" formatCode="General">
                  <c:v>-9.1999999999998199</c:v>
                </c:pt>
                <c:pt idx="1909" formatCode="General">
                  <c:v>-9.0999999999999108</c:v>
                </c:pt>
                <c:pt idx="1910" formatCode="General">
                  <c:v>-9</c:v>
                </c:pt>
                <c:pt idx="1911" formatCode="General">
                  <c:v>-8.89999999999986</c:v>
                </c:pt>
                <c:pt idx="1912" formatCode="General">
                  <c:v>-8.7999999999999599</c:v>
                </c:pt>
                <c:pt idx="1913" formatCode="General">
                  <c:v>-8.6999999999998199</c:v>
                </c:pt>
                <c:pt idx="1914" formatCode="General">
                  <c:v>-8.5999999999999108</c:v>
                </c:pt>
                <c:pt idx="1915" formatCode="General">
                  <c:v>-8.5</c:v>
                </c:pt>
                <c:pt idx="1916" formatCode="General">
                  <c:v>-8.39999999999986</c:v>
                </c:pt>
                <c:pt idx="1917" formatCode="General">
                  <c:v>-8.2999999999999599</c:v>
                </c:pt>
                <c:pt idx="1918" formatCode="General">
                  <c:v>-8.1999999999998199</c:v>
                </c:pt>
                <c:pt idx="1919" formatCode="General">
                  <c:v>-8.0999999999999108</c:v>
                </c:pt>
                <c:pt idx="1920" formatCode="General">
                  <c:v>-8</c:v>
                </c:pt>
                <c:pt idx="1921" formatCode="General">
                  <c:v>-7.89999999999986</c:v>
                </c:pt>
                <c:pt idx="1922" formatCode="General">
                  <c:v>-7.7999999999999501</c:v>
                </c:pt>
                <c:pt idx="1923" formatCode="General">
                  <c:v>-7.6999999999998199</c:v>
                </c:pt>
                <c:pt idx="1924" formatCode="General">
                  <c:v>-7.5999999999999099</c:v>
                </c:pt>
                <c:pt idx="1925" formatCode="General">
                  <c:v>-7.5</c:v>
                </c:pt>
                <c:pt idx="1926" formatCode="General">
                  <c:v>-7.39999999999986</c:v>
                </c:pt>
                <c:pt idx="1927" formatCode="General">
                  <c:v>-7.2999999999999501</c:v>
                </c:pt>
                <c:pt idx="1928" formatCode="General">
                  <c:v>-7.1999999999998199</c:v>
                </c:pt>
                <c:pt idx="1929" formatCode="General">
                  <c:v>-7.0999999999999099</c:v>
                </c:pt>
                <c:pt idx="1930" formatCode="General">
                  <c:v>-7</c:v>
                </c:pt>
                <c:pt idx="1931" formatCode="General">
                  <c:v>-6.89999999999986</c:v>
                </c:pt>
                <c:pt idx="1932" formatCode="General">
                  <c:v>-6.7999999999999501</c:v>
                </c:pt>
                <c:pt idx="1933" formatCode="General">
                  <c:v>-6.6999999999998199</c:v>
                </c:pt>
                <c:pt idx="1934" formatCode="General">
                  <c:v>-6.5999999999999099</c:v>
                </c:pt>
                <c:pt idx="1935" formatCode="General">
                  <c:v>-6.5</c:v>
                </c:pt>
                <c:pt idx="1936" formatCode="General">
                  <c:v>-6.39999999999986</c:v>
                </c:pt>
                <c:pt idx="1937" formatCode="General">
                  <c:v>-6.2999999999999501</c:v>
                </c:pt>
                <c:pt idx="1938" formatCode="General">
                  <c:v>-6.1999999999998199</c:v>
                </c:pt>
                <c:pt idx="1939" formatCode="General">
                  <c:v>-6.0999999999999099</c:v>
                </c:pt>
                <c:pt idx="1940" formatCode="General">
                  <c:v>-6</c:v>
                </c:pt>
                <c:pt idx="1941" formatCode="General">
                  <c:v>-5.89999999999986</c:v>
                </c:pt>
                <c:pt idx="1942" formatCode="General">
                  <c:v>-5.7999999999999501</c:v>
                </c:pt>
                <c:pt idx="1943" formatCode="General">
                  <c:v>-5.6999999999998199</c:v>
                </c:pt>
                <c:pt idx="1944" formatCode="General">
                  <c:v>-5.5999999999999099</c:v>
                </c:pt>
                <c:pt idx="1945" formatCode="General">
                  <c:v>-5.5</c:v>
                </c:pt>
                <c:pt idx="1946" formatCode="General">
                  <c:v>-5.39999999999986</c:v>
                </c:pt>
                <c:pt idx="1947" formatCode="General">
                  <c:v>-5.2999999999999501</c:v>
                </c:pt>
                <c:pt idx="1948" formatCode="General">
                  <c:v>-5.1999999999998199</c:v>
                </c:pt>
                <c:pt idx="1949" formatCode="General">
                  <c:v>-5.0999999999999099</c:v>
                </c:pt>
                <c:pt idx="1950" formatCode="General">
                  <c:v>-5</c:v>
                </c:pt>
                <c:pt idx="1951" formatCode="General">
                  <c:v>-4.89999999999986</c:v>
                </c:pt>
                <c:pt idx="1952" formatCode="General">
                  <c:v>-4.7999999999999501</c:v>
                </c:pt>
                <c:pt idx="1953" formatCode="General">
                  <c:v>-4.6999999999998199</c:v>
                </c:pt>
                <c:pt idx="1954" formatCode="General">
                  <c:v>-4.5999999999999099</c:v>
                </c:pt>
                <c:pt idx="1955" formatCode="General">
                  <c:v>-4.5</c:v>
                </c:pt>
                <c:pt idx="1956" formatCode="General">
                  <c:v>-4.39999999999986</c:v>
                </c:pt>
                <c:pt idx="1957" formatCode="General">
                  <c:v>-4.2999999999999501</c:v>
                </c:pt>
                <c:pt idx="1958" formatCode="General">
                  <c:v>-4.1999999999998199</c:v>
                </c:pt>
                <c:pt idx="1959" formatCode="General">
                  <c:v>-4.0999999999999099</c:v>
                </c:pt>
                <c:pt idx="1960" formatCode="General">
                  <c:v>-4</c:v>
                </c:pt>
                <c:pt idx="1961" formatCode="General">
                  <c:v>-3.89999999999986</c:v>
                </c:pt>
                <c:pt idx="1962" formatCode="General">
                  <c:v>-3.7999999999999501</c:v>
                </c:pt>
                <c:pt idx="1963" formatCode="General">
                  <c:v>-3.6999999999998199</c:v>
                </c:pt>
                <c:pt idx="1964" formatCode="General">
                  <c:v>-3.5999999999999099</c:v>
                </c:pt>
                <c:pt idx="1965" formatCode="General">
                  <c:v>-3.5</c:v>
                </c:pt>
                <c:pt idx="1966" formatCode="General">
                  <c:v>-3.39999999999986</c:v>
                </c:pt>
                <c:pt idx="1967" formatCode="General">
                  <c:v>-3.2999999999999501</c:v>
                </c:pt>
                <c:pt idx="1968" formatCode="General">
                  <c:v>-3.1999999999998199</c:v>
                </c:pt>
                <c:pt idx="1969" formatCode="General">
                  <c:v>-3.0999999999999099</c:v>
                </c:pt>
                <c:pt idx="1970" formatCode="General">
                  <c:v>-3</c:v>
                </c:pt>
                <c:pt idx="1971" formatCode="General">
                  <c:v>-2.89999999999986</c:v>
                </c:pt>
                <c:pt idx="1972" formatCode="General">
                  <c:v>-2.7999999999999501</c:v>
                </c:pt>
                <c:pt idx="1973" formatCode="General">
                  <c:v>-2.6999999999998199</c:v>
                </c:pt>
                <c:pt idx="1974" formatCode="General">
                  <c:v>-2.5999999999999099</c:v>
                </c:pt>
                <c:pt idx="1975" formatCode="General">
                  <c:v>-2.5</c:v>
                </c:pt>
                <c:pt idx="1976" formatCode="General">
                  <c:v>-2.39999999999986</c:v>
                </c:pt>
                <c:pt idx="1977" formatCode="General">
                  <c:v>-2.2999999999999501</c:v>
                </c:pt>
                <c:pt idx="1978" formatCode="General">
                  <c:v>-2.1999999999998199</c:v>
                </c:pt>
                <c:pt idx="1979" formatCode="General">
                  <c:v>-2.0999999999999099</c:v>
                </c:pt>
                <c:pt idx="1980" formatCode="General">
                  <c:v>-2</c:v>
                </c:pt>
                <c:pt idx="1981" formatCode="General">
                  <c:v>-1.89999999999986</c:v>
                </c:pt>
                <c:pt idx="1982" formatCode="General">
                  <c:v>-1.7999999999999501</c:v>
                </c:pt>
                <c:pt idx="1983" formatCode="General">
                  <c:v>-1.6999999999998201</c:v>
                </c:pt>
                <c:pt idx="1984" formatCode="General">
                  <c:v>-1.5999999999999099</c:v>
                </c:pt>
                <c:pt idx="1985" formatCode="General">
                  <c:v>-1.5</c:v>
                </c:pt>
                <c:pt idx="1986" formatCode="General">
                  <c:v>-1.39999999999986</c:v>
                </c:pt>
                <c:pt idx="1987" formatCode="General">
                  <c:v>-1.2999999999999501</c:v>
                </c:pt>
                <c:pt idx="1988" formatCode="General">
                  <c:v>-1.1999999999998201</c:v>
                </c:pt>
                <c:pt idx="1989" formatCode="General">
                  <c:v>-1.0999999999999099</c:v>
                </c:pt>
                <c:pt idx="1990" formatCode="General">
                  <c:v>-1</c:v>
                </c:pt>
                <c:pt idx="1991" formatCode="General">
                  <c:v>-0.89999999999986402</c:v>
                </c:pt>
                <c:pt idx="1992" formatCode="General">
                  <c:v>-0.79999999999995497</c:v>
                </c:pt>
                <c:pt idx="1993" formatCode="General">
                  <c:v>-0.69999999999981799</c:v>
                </c:pt>
                <c:pt idx="1994" formatCode="General">
                  <c:v>-0.59999999999990905</c:v>
                </c:pt>
                <c:pt idx="1995" formatCode="General">
                  <c:v>-0.5</c:v>
                </c:pt>
                <c:pt idx="1996" formatCode="General">
                  <c:v>-0.39999999999986402</c:v>
                </c:pt>
                <c:pt idx="1997" formatCode="General">
                  <c:v>-0.29999999999995502</c:v>
                </c:pt>
                <c:pt idx="1998" formatCode="General">
                  <c:v>-0.19999999999981799</c:v>
                </c:pt>
                <c:pt idx="1999" formatCode="General">
                  <c:v>-9.9999999999909106E-2</c:v>
                </c:pt>
                <c:pt idx="2000" formatCode="General">
                  <c:v>0</c:v>
                </c:pt>
                <c:pt idx="2001" formatCode="General">
                  <c:v>0.10000000000013599</c:v>
                </c:pt>
                <c:pt idx="2002" formatCode="General">
                  <c:v>0.200000000000045</c:v>
                </c:pt>
                <c:pt idx="2003" formatCode="General">
                  <c:v>0.30000000000018201</c:v>
                </c:pt>
                <c:pt idx="2004" formatCode="General">
                  <c:v>0.400000000000091</c:v>
                </c:pt>
                <c:pt idx="2005" formatCode="General">
                  <c:v>0.5</c:v>
                </c:pt>
                <c:pt idx="2006" formatCode="General">
                  <c:v>0.60000000000013598</c:v>
                </c:pt>
                <c:pt idx="2007" formatCode="General">
                  <c:v>0.70000000000004603</c:v>
                </c:pt>
                <c:pt idx="2008" formatCode="General">
                  <c:v>0.80000000000018201</c:v>
                </c:pt>
                <c:pt idx="2009" formatCode="General">
                  <c:v>0.90000000000009095</c:v>
                </c:pt>
                <c:pt idx="2010" formatCode="General">
                  <c:v>1</c:v>
                </c:pt>
                <c:pt idx="2011" formatCode="General">
                  <c:v>1.10000000000014</c:v>
                </c:pt>
                <c:pt idx="2012" formatCode="General">
                  <c:v>1.2000000000000499</c:v>
                </c:pt>
                <c:pt idx="2013" formatCode="General">
                  <c:v>1.3000000000001799</c:v>
                </c:pt>
                <c:pt idx="2014" formatCode="General">
                  <c:v>1.4000000000000901</c:v>
                </c:pt>
                <c:pt idx="2015" formatCode="General">
                  <c:v>1.5</c:v>
                </c:pt>
                <c:pt idx="2016" formatCode="General">
                  <c:v>1.60000000000014</c:v>
                </c:pt>
                <c:pt idx="2017" formatCode="General">
                  <c:v>1.7000000000000499</c:v>
                </c:pt>
                <c:pt idx="2018" formatCode="General">
                  <c:v>1.8000000000001799</c:v>
                </c:pt>
                <c:pt idx="2019" formatCode="General">
                  <c:v>1.9000000000000901</c:v>
                </c:pt>
                <c:pt idx="2020" formatCode="General">
                  <c:v>2</c:v>
                </c:pt>
                <c:pt idx="2021" formatCode="General">
                  <c:v>2.10000000000014</c:v>
                </c:pt>
                <c:pt idx="2022" formatCode="General">
                  <c:v>2.2000000000000499</c:v>
                </c:pt>
                <c:pt idx="2023" formatCode="General">
                  <c:v>2.3000000000001801</c:v>
                </c:pt>
                <c:pt idx="2024" formatCode="General">
                  <c:v>2.4000000000000901</c:v>
                </c:pt>
                <c:pt idx="2025" formatCode="General">
                  <c:v>2.5</c:v>
                </c:pt>
                <c:pt idx="2026" formatCode="General">
                  <c:v>2.60000000000014</c:v>
                </c:pt>
                <c:pt idx="2027" formatCode="General">
                  <c:v>2.7000000000000499</c:v>
                </c:pt>
                <c:pt idx="2028" formatCode="General">
                  <c:v>2.8000000000001801</c:v>
                </c:pt>
                <c:pt idx="2029" formatCode="General">
                  <c:v>2.9000000000000901</c:v>
                </c:pt>
                <c:pt idx="2030" formatCode="General">
                  <c:v>3</c:v>
                </c:pt>
                <c:pt idx="2031" formatCode="General">
                  <c:v>3.10000000000014</c:v>
                </c:pt>
                <c:pt idx="2032" formatCode="General">
                  <c:v>3.2000000000000499</c:v>
                </c:pt>
                <c:pt idx="2033" formatCode="General">
                  <c:v>3.3000000000001801</c:v>
                </c:pt>
                <c:pt idx="2034" formatCode="General">
                  <c:v>3.4000000000000901</c:v>
                </c:pt>
                <c:pt idx="2035" formatCode="General">
                  <c:v>3.5</c:v>
                </c:pt>
                <c:pt idx="2036" formatCode="General">
                  <c:v>3.60000000000014</c:v>
                </c:pt>
                <c:pt idx="2037" formatCode="General">
                  <c:v>3.7000000000000499</c:v>
                </c:pt>
                <c:pt idx="2038" formatCode="General">
                  <c:v>3.8000000000001801</c:v>
                </c:pt>
                <c:pt idx="2039" formatCode="General">
                  <c:v>3.9000000000000901</c:v>
                </c:pt>
                <c:pt idx="2040" formatCode="General">
                  <c:v>4</c:v>
                </c:pt>
                <c:pt idx="2041" formatCode="General">
                  <c:v>4.10000000000014</c:v>
                </c:pt>
                <c:pt idx="2042" formatCode="General">
                  <c:v>4.2000000000000499</c:v>
                </c:pt>
                <c:pt idx="2043" formatCode="General">
                  <c:v>4.3000000000001801</c:v>
                </c:pt>
                <c:pt idx="2044" formatCode="General">
                  <c:v>4.4000000000000901</c:v>
                </c:pt>
                <c:pt idx="2045" formatCode="General">
                  <c:v>4.5</c:v>
                </c:pt>
                <c:pt idx="2046" formatCode="General">
                  <c:v>4.60000000000014</c:v>
                </c:pt>
                <c:pt idx="2047" formatCode="General">
                  <c:v>4.7000000000000499</c:v>
                </c:pt>
                <c:pt idx="2048" formatCode="General">
                  <c:v>4.8000000000001801</c:v>
                </c:pt>
                <c:pt idx="2049" formatCode="General">
                  <c:v>4.9000000000000901</c:v>
                </c:pt>
                <c:pt idx="2050" formatCode="General">
                  <c:v>5</c:v>
                </c:pt>
                <c:pt idx="2051" formatCode="General">
                  <c:v>5.10000000000014</c:v>
                </c:pt>
                <c:pt idx="2052" formatCode="General">
                  <c:v>5.2000000000000499</c:v>
                </c:pt>
                <c:pt idx="2053" formatCode="General">
                  <c:v>5.3000000000001801</c:v>
                </c:pt>
                <c:pt idx="2054" formatCode="General">
                  <c:v>5.4000000000000901</c:v>
                </c:pt>
                <c:pt idx="2055" formatCode="General">
                  <c:v>5.5</c:v>
                </c:pt>
                <c:pt idx="2056" formatCode="General">
                  <c:v>5.60000000000014</c:v>
                </c:pt>
                <c:pt idx="2057" formatCode="General">
                  <c:v>5.7000000000000499</c:v>
                </c:pt>
                <c:pt idx="2058" formatCode="General">
                  <c:v>5.8000000000001801</c:v>
                </c:pt>
                <c:pt idx="2059" formatCode="General">
                  <c:v>5.9000000000000901</c:v>
                </c:pt>
                <c:pt idx="2060" formatCode="General">
                  <c:v>6</c:v>
                </c:pt>
                <c:pt idx="2061" formatCode="General">
                  <c:v>6.10000000000014</c:v>
                </c:pt>
                <c:pt idx="2062" formatCode="General">
                  <c:v>6.2000000000000499</c:v>
                </c:pt>
                <c:pt idx="2063" formatCode="General">
                  <c:v>6.3000000000001801</c:v>
                </c:pt>
                <c:pt idx="2064" formatCode="General">
                  <c:v>6.4000000000000901</c:v>
                </c:pt>
                <c:pt idx="2065" formatCode="General">
                  <c:v>6.5</c:v>
                </c:pt>
                <c:pt idx="2066" formatCode="General">
                  <c:v>6.60000000000014</c:v>
                </c:pt>
                <c:pt idx="2067" formatCode="General">
                  <c:v>6.7000000000000499</c:v>
                </c:pt>
                <c:pt idx="2068" formatCode="General">
                  <c:v>6.8000000000001801</c:v>
                </c:pt>
                <c:pt idx="2069" formatCode="General">
                  <c:v>6.9000000000000901</c:v>
                </c:pt>
                <c:pt idx="2070" formatCode="General">
                  <c:v>7</c:v>
                </c:pt>
                <c:pt idx="2071" formatCode="General">
                  <c:v>7.10000000000014</c:v>
                </c:pt>
                <c:pt idx="2072" formatCode="General">
                  <c:v>7.2000000000000499</c:v>
                </c:pt>
                <c:pt idx="2073" formatCode="General">
                  <c:v>7.3000000000001801</c:v>
                </c:pt>
                <c:pt idx="2074" formatCode="General">
                  <c:v>7.4000000000000901</c:v>
                </c:pt>
                <c:pt idx="2075" formatCode="General">
                  <c:v>7.5</c:v>
                </c:pt>
                <c:pt idx="2076" formatCode="General">
                  <c:v>7.60000000000014</c:v>
                </c:pt>
                <c:pt idx="2077" formatCode="General">
                  <c:v>7.7000000000000499</c:v>
                </c:pt>
                <c:pt idx="2078" formatCode="General">
                  <c:v>7.8000000000001801</c:v>
                </c:pt>
                <c:pt idx="2079" formatCode="General">
                  <c:v>7.9000000000000901</c:v>
                </c:pt>
                <c:pt idx="2080" formatCode="General">
                  <c:v>8</c:v>
                </c:pt>
                <c:pt idx="2081" formatCode="General">
                  <c:v>8.10000000000014</c:v>
                </c:pt>
                <c:pt idx="2082" formatCode="General">
                  <c:v>8.2000000000000508</c:v>
                </c:pt>
                <c:pt idx="2083" formatCode="General">
                  <c:v>8.3000000000001801</c:v>
                </c:pt>
                <c:pt idx="2084" formatCode="General">
                  <c:v>8.4000000000000892</c:v>
                </c:pt>
                <c:pt idx="2085" formatCode="General">
                  <c:v>8.5</c:v>
                </c:pt>
                <c:pt idx="2086" formatCode="General">
                  <c:v>8.60000000000014</c:v>
                </c:pt>
                <c:pt idx="2087" formatCode="General">
                  <c:v>8.7000000000000508</c:v>
                </c:pt>
                <c:pt idx="2088" formatCode="General">
                  <c:v>8.8000000000001801</c:v>
                </c:pt>
                <c:pt idx="2089" formatCode="General">
                  <c:v>8.9000000000000892</c:v>
                </c:pt>
                <c:pt idx="2090" formatCode="General">
                  <c:v>9</c:v>
                </c:pt>
                <c:pt idx="2091" formatCode="General">
                  <c:v>9.10000000000014</c:v>
                </c:pt>
                <c:pt idx="2092" formatCode="General">
                  <c:v>9.2000000000000508</c:v>
                </c:pt>
                <c:pt idx="2093" formatCode="General">
                  <c:v>9.3000000000001801</c:v>
                </c:pt>
                <c:pt idx="2094" formatCode="General">
                  <c:v>9.4000000000000892</c:v>
                </c:pt>
                <c:pt idx="2095" formatCode="General">
                  <c:v>9.5</c:v>
                </c:pt>
                <c:pt idx="2096" formatCode="General">
                  <c:v>9.60000000000014</c:v>
                </c:pt>
                <c:pt idx="2097" formatCode="General">
                  <c:v>9.7000000000000508</c:v>
                </c:pt>
                <c:pt idx="2098" formatCode="General">
                  <c:v>9.8000000000001801</c:v>
                </c:pt>
                <c:pt idx="2099" formatCode="General">
                  <c:v>9.9000000000000892</c:v>
                </c:pt>
                <c:pt idx="2100" formatCode="General">
                  <c:v>10</c:v>
                </c:pt>
                <c:pt idx="2101" formatCode="General">
                  <c:v>10.100000000000099</c:v>
                </c:pt>
                <c:pt idx="2102" formatCode="General">
                  <c:v>10.199999999999999</c:v>
                </c:pt>
                <c:pt idx="2103" formatCode="General">
                  <c:v>10.3000000000002</c:v>
                </c:pt>
                <c:pt idx="2104" formatCode="General">
                  <c:v>10.4000000000001</c:v>
                </c:pt>
                <c:pt idx="2105" formatCode="General">
                  <c:v>10.5</c:v>
                </c:pt>
                <c:pt idx="2106" formatCode="General">
                  <c:v>10.600000000000099</c:v>
                </c:pt>
                <c:pt idx="2107" formatCode="General">
                  <c:v>10.7</c:v>
                </c:pt>
                <c:pt idx="2108" formatCode="General">
                  <c:v>10.8000000000002</c:v>
                </c:pt>
                <c:pt idx="2109" formatCode="General">
                  <c:v>10.9000000000001</c:v>
                </c:pt>
                <c:pt idx="2110" formatCode="General">
                  <c:v>11</c:v>
                </c:pt>
                <c:pt idx="2111" formatCode="General">
                  <c:v>11.100000000000099</c:v>
                </c:pt>
                <c:pt idx="2112" formatCode="General">
                  <c:v>11.2</c:v>
                </c:pt>
                <c:pt idx="2113" formatCode="General">
                  <c:v>11.3000000000002</c:v>
                </c:pt>
                <c:pt idx="2114" formatCode="General">
                  <c:v>11.4000000000001</c:v>
                </c:pt>
                <c:pt idx="2115" formatCode="General">
                  <c:v>11.5</c:v>
                </c:pt>
                <c:pt idx="2116" formatCode="General">
                  <c:v>11.600000000000099</c:v>
                </c:pt>
                <c:pt idx="2117" formatCode="General">
                  <c:v>11.7</c:v>
                </c:pt>
                <c:pt idx="2118" formatCode="General">
                  <c:v>11.8000000000002</c:v>
                </c:pt>
                <c:pt idx="2119" formatCode="General">
                  <c:v>11.9000000000001</c:v>
                </c:pt>
                <c:pt idx="2120" formatCode="General">
                  <c:v>12</c:v>
                </c:pt>
                <c:pt idx="2121" formatCode="General">
                  <c:v>12.100000000000099</c:v>
                </c:pt>
                <c:pt idx="2122" formatCode="General">
                  <c:v>12.2</c:v>
                </c:pt>
                <c:pt idx="2123" formatCode="General">
                  <c:v>12.3000000000002</c:v>
                </c:pt>
                <c:pt idx="2124" formatCode="General">
                  <c:v>12.4000000000001</c:v>
                </c:pt>
                <c:pt idx="2125" formatCode="General">
                  <c:v>12.5</c:v>
                </c:pt>
                <c:pt idx="2126" formatCode="General">
                  <c:v>12.600000000000099</c:v>
                </c:pt>
                <c:pt idx="2127" formatCode="General">
                  <c:v>12.7</c:v>
                </c:pt>
                <c:pt idx="2128" formatCode="General">
                  <c:v>12.8000000000002</c:v>
                </c:pt>
                <c:pt idx="2129" formatCode="General">
                  <c:v>12.9000000000001</c:v>
                </c:pt>
                <c:pt idx="2130" formatCode="General">
                  <c:v>13</c:v>
                </c:pt>
                <c:pt idx="2131" formatCode="General">
                  <c:v>13.100000000000099</c:v>
                </c:pt>
                <c:pt idx="2132" formatCode="General">
                  <c:v>13.2</c:v>
                </c:pt>
                <c:pt idx="2133" formatCode="General">
                  <c:v>13.3000000000002</c:v>
                </c:pt>
                <c:pt idx="2134" formatCode="General">
                  <c:v>13.4000000000001</c:v>
                </c:pt>
                <c:pt idx="2135" formatCode="General">
                  <c:v>13.5</c:v>
                </c:pt>
                <c:pt idx="2136" formatCode="General">
                  <c:v>13.600000000000099</c:v>
                </c:pt>
                <c:pt idx="2137" formatCode="General">
                  <c:v>13.7</c:v>
                </c:pt>
                <c:pt idx="2138" formatCode="General">
                  <c:v>13.8000000000002</c:v>
                </c:pt>
                <c:pt idx="2139" formatCode="General">
                  <c:v>13.9000000000001</c:v>
                </c:pt>
                <c:pt idx="2140" formatCode="General">
                  <c:v>14</c:v>
                </c:pt>
                <c:pt idx="2141" formatCode="General">
                  <c:v>14.100000000000099</c:v>
                </c:pt>
                <c:pt idx="2142" formatCode="General">
                  <c:v>14.2</c:v>
                </c:pt>
                <c:pt idx="2143" formatCode="General">
                  <c:v>14.3000000000002</c:v>
                </c:pt>
                <c:pt idx="2144" formatCode="General">
                  <c:v>14.4000000000001</c:v>
                </c:pt>
                <c:pt idx="2145" formatCode="General">
                  <c:v>14.5</c:v>
                </c:pt>
                <c:pt idx="2146" formatCode="General">
                  <c:v>14.600000000000099</c:v>
                </c:pt>
                <c:pt idx="2147" formatCode="General">
                  <c:v>14.7</c:v>
                </c:pt>
                <c:pt idx="2148" formatCode="General">
                  <c:v>14.8000000000002</c:v>
                </c:pt>
                <c:pt idx="2149" formatCode="General">
                  <c:v>14.9000000000001</c:v>
                </c:pt>
                <c:pt idx="2150" formatCode="General">
                  <c:v>15</c:v>
                </c:pt>
                <c:pt idx="2151" formatCode="General">
                  <c:v>15.100000000000099</c:v>
                </c:pt>
                <c:pt idx="2152" formatCode="General">
                  <c:v>15.2</c:v>
                </c:pt>
                <c:pt idx="2153" formatCode="General">
                  <c:v>15.3000000000002</c:v>
                </c:pt>
                <c:pt idx="2154" formatCode="General">
                  <c:v>15.4000000000001</c:v>
                </c:pt>
                <c:pt idx="2155" formatCode="General">
                  <c:v>15.5</c:v>
                </c:pt>
                <c:pt idx="2156" formatCode="General">
                  <c:v>15.600000000000099</c:v>
                </c:pt>
                <c:pt idx="2157" formatCode="General">
                  <c:v>15.7</c:v>
                </c:pt>
                <c:pt idx="2158" formatCode="General">
                  <c:v>15.8000000000002</c:v>
                </c:pt>
                <c:pt idx="2159" formatCode="General">
                  <c:v>15.9000000000001</c:v>
                </c:pt>
                <c:pt idx="2160" formatCode="General">
                  <c:v>16</c:v>
                </c:pt>
                <c:pt idx="2161" formatCode="General">
                  <c:v>16.100000000000101</c:v>
                </c:pt>
                <c:pt idx="2162" formatCode="General">
                  <c:v>16.2</c:v>
                </c:pt>
                <c:pt idx="2163" formatCode="General">
                  <c:v>16.3000000000002</c:v>
                </c:pt>
                <c:pt idx="2164" formatCode="General">
                  <c:v>16.400000000000102</c:v>
                </c:pt>
                <c:pt idx="2165" formatCode="General">
                  <c:v>16.5</c:v>
                </c:pt>
                <c:pt idx="2166" formatCode="General">
                  <c:v>16.600000000000101</c:v>
                </c:pt>
                <c:pt idx="2167" formatCode="General">
                  <c:v>16.7</c:v>
                </c:pt>
                <c:pt idx="2168" formatCode="General">
                  <c:v>16.8000000000002</c:v>
                </c:pt>
                <c:pt idx="2169" formatCode="General">
                  <c:v>16.900000000000102</c:v>
                </c:pt>
                <c:pt idx="2170" formatCode="General">
                  <c:v>17</c:v>
                </c:pt>
                <c:pt idx="2171" formatCode="General">
                  <c:v>17.100000000000101</c:v>
                </c:pt>
                <c:pt idx="2172" formatCode="General">
                  <c:v>17.2</c:v>
                </c:pt>
                <c:pt idx="2173" formatCode="General">
                  <c:v>17.3000000000002</c:v>
                </c:pt>
                <c:pt idx="2174" formatCode="General">
                  <c:v>17.400000000000102</c:v>
                </c:pt>
                <c:pt idx="2175" formatCode="General">
                  <c:v>17.5</c:v>
                </c:pt>
                <c:pt idx="2176" formatCode="General">
                  <c:v>17.600000000000101</c:v>
                </c:pt>
                <c:pt idx="2177" formatCode="General">
                  <c:v>17.7</c:v>
                </c:pt>
                <c:pt idx="2178" formatCode="General">
                  <c:v>17.8000000000002</c:v>
                </c:pt>
                <c:pt idx="2179" formatCode="General">
                  <c:v>17.900000000000102</c:v>
                </c:pt>
                <c:pt idx="2180" formatCode="General">
                  <c:v>18</c:v>
                </c:pt>
                <c:pt idx="2181" formatCode="General">
                  <c:v>18.100000000000101</c:v>
                </c:pt>
                <c:pt idx="2182" formatCode="General">
                  <c:v>18.2</c:v>
                </c:pt>
                <c:pt idx="2183" formatCode="General">
                  <c:v>18.3000000000002</c:v>
                </c:pt>
                <c:pt idx="2184" formatCode="General">
                  <c:v>18.400000000000102</c:v>
                </c:pt>
                <c:pt idx="2185" formatCode="General">
                  <c:v>18.5</c:v>
                </c:pt>
                <c:pt idx="2186" formatCode="General">
                  <c:v>18.600000000000101</c:v>
                </c:pt>
                <c:pt idx="2187" formatCode="General">
                  <c:v>18.7</c:v>
                </c:pt>
                <c:pt idx="2188" formatCode="General">
                  <c:v>18.8000000000002</c:v>
                </c:pt>
                <c:pt idx="2189" formatCode="General">
                  <c:v>18.900000000000102</c:v>
                </c:pt>
                <c:pt idx="2190" formatCode="General">
                  <c:v>19</c:v>
                </c:pt>
                <c:pt idx="2191" formatCode="General">
                  <c:v>19.100000000000101</c:v>
                </c:pt>
                <c:pt idx="2192" formatCode="General">
                  <c:v>19.2</c:v>
                </c:pt>
                <c:pt idx="2193" formatCode="General">
                  <c:v>19.3000000000002</c:v>
                </c:pt>
                <c:pt idx="2194" formatCode="General">
                  <c:v>19.400000000000102</c:v>
                </c:pt>
                <c:pt idx="2195" formatCode="General">
                  <c:v>19.5</c:v>
                </c:pt>
                <c:pt idx="2196" formatCode="General">
                  <c:v>19.600000000000101</c:v>
                </c:pt>
                <c:pt idx="2197" formatCode="General">
                  <c:v>19.7</c:v>
                </c:pt>
                <c:pt idx="2198" formatCode="General">
                  <c:v>19.8000000000002</c:v>
                </c:pt>
                <c:pt idx="2199" formatCode="General">
                  <c:v>19.900000000000102</c:v>
                </c:pt>
                <c:pt idx="2200" formatCode="General">
                  <c:v>20</c:v>
                </c:pt>
                <c:pt idx="2201" formatCode="General">
                  <c:v>20.100000000000101</c:v>
                </c:pt>
                <c:pt idx="2202" formatCode="General">
                  <c:v>20.2</c:v>
                </c:pt>
                <c:pt idx="2203" formatCode="General">
                  <c:v>20.3000000000002</c:v>
                </c:pt>
                <c:pt idx="2204" formatCode="General">
                  <c:v>20.400000000000102</c:v>
                </c:pt>
                <c:pt idx="2205" formatCode="General">
                  <c:v>20.5</c:v>
                </c:pt>
                <c:pt idx="2206" formatCode="General">
                  <c:v>20.600000000000101</c:v>
                </c:pt>
                <c:pt idx="2207" formatCode="General">
                  <c:v>20.7</c:v>
                </c:pt>
                <c:pt idx="2208" formatCode="General">
                  <c:v>20.8000000000002</c:v>
                </c:pt>
                <c:pt idx="2209" formatCode="General">
                  <c:v>20.900000000000102</c:v>
                </c:pt>
                <c:pt idx="2210" formatCode="General">
                  <c:v>21</c:v>
                </c:pt>
                <c:pt idx="2211" formatCode="General">
                  <c:v>21.100000000000101</c:v>
                </c:pt>
                <c:pt idx="2212" formatCode="General">
                  <c:v>21.2</c:v>
                </c:pt>
                <c:pt idx="2213" formatCode="General">
                  <c:v>21.3000000000002</c:v>
                </c:pt>
                <c:pt idx="2214" formatCode="General">
                  <c:v>21.400000000000102</c:v>
                </c:pt>
                <c:pt idx="2215" formatCode="General">
                  <c:v>21.5</c:v>
                </c:pt>
                <c:pt idx="2216" formatCode="General">
                  <c:v>21.600000000000101</c:v>
                </c:pt>
                <c:pt idx="2217" formatCode="General">
                  <c:v>21.7</c:v>
                </c:pt>
                <c:pt idx="2218" formatCode="General">
                  <c:v>21.8000000000002</c:v>
                </c:pt>
                <c:pt idx="2219" formatCode="General">
                  <c:v>21.900000000000102</c:v>
                </c:pt>
                <c:pt idx="2220" formatCode="General">
                  <c:v>22</c:v>
                </c:pt>
                <c:pt idx="2221" formatCode="General">
                  <c:v>22.100000000000101</c:v>
                </c:pt>
                <c:pt idx="2222" formatCode="General">
                  <c:v>22.2</c:v>
                </c:pt>
                <c:pt idx="2223" formatCode="General">
                  <c:v>22.3000000000002</c:v>
                </c:pt>
                <c:pt idx="2224" formatCode="General">
                  <c:v>22.400000000000102</c:v>
                </c:pt>
                <c:pt idx="2225" formatCode="General">
                  <c:v>22.5</c:v>
                </c:pt>
                <c:pt idx="2226" formatCode="General">
                  <c:v>22.600000000000101</c:v>
                </c:pt>
                <c:pt idx="2227" formatCode="General">
                  <c:v>22.7</c:v>
                </c:pt>
                <c:pt idx="2228" formatCode="General">
                  <c:v>22.8000000000002</c:v>
                </c:pt>
                <c:pt idx="2229" formatCode="General">
                  <c:v>22.900000000000102</c:v>
                </c:pt>
                <c:pt idx="2230" formatCode="General">
                  <c:v>23</c:v>
                </c:pt>
                <c:pt idx="2231" formatCode="General">
                  <c:v>23.100000000000101</c:v>
                </c:pt>
                <c:pt idx="2232" formatCode="General">
                  <c:v>23.2</c:v>
                </c:pt>
                <c:pt idx="2233" formatCode="General">
                  <c:v>23.3000000000002</c:v>
                </c:pt>
                <c:pt idx="2234" formatCode="General">
                  <c:v>23.400000000000102</c:v>
                </c:pt>
                <c:pt idx="2235" formatCode="General">
                  <c:v>23.5</c:v>
                </c:pt>
                <c:pt idx="2236" formatCode="General">
                  <c:v>23.600000000000101</c:v>
                </c:pt>
                <c:pt idx="2237" formatCode="General">
                  <c:v>23.7</c:v>
                </c:pt>
                <c:pt idx="2238" formatCode="General">
                  <c:v>23.8000000000002</c:v>
                </c:pt>
                <c:pt idx="2239" formatCode="General">
                  <c:v>23.900000000000102</c:v>
                </c:pt>
                <c:pt idx="2240" formatCode="General">
                  <c:v>24</c:v>
                </c:pt>
                <c:pt idx="2241" formatCode="General">
                  <c:v>24.100000000000101</c:v>
                </c:pt>
                <c:pt idx="2242" formatCode="General">
                  <c:v>24.2</c:v>
                </c:pt>
                <c:pt idx="2243" formatCode="General">
                  <c:v>24.3000000000002</c:v>
                </c:pt>
                <c:pt idx="2244" formatCode="General">
                  <c:v>24.400000000000102</c:v>
                </c:pt>
                <c:pt idx="2245" formatCode="General">
                  <c:v>24.5</c:v>
                </c:pt>
                <c:pt idx="2246" formatCode="General">
                  <c:v>24.600000000000101</c:v>
                </c:pt>
                <c:pt idx="2247" formatCode="General">
                  <c:v>24.7</c:v>
                </c:pt>
                <c:pt idx="2248" formatCode="General">
                  <c:v>24.8000000000002</c:v>
                </c:pt>
                <c:pt idx="2249" formatCode="General">
                  <c:v>24.900000000000102</c:v>
                </c:pt>
                <c:pt idx="2250" formatCode="General">
                  <c:v>25</c:v>
                </c:pt>
                <c:pt idx="2251" formatCode="General">
                  <c:v>25.100000000000101</c:v>
                </c:pt>
                <c:pt idx="2252" formatCode="General">
                  <c:v>25.2</c:v>
                </c:pt>
                <c:pt idx="2253" formatCode="General">
                  <c:v>25.3000000000002</c:v>
                </c:pt>
                <c:pt idx="2254" formatCode="General">
                  <c:v>25.400000000000102</c:v>
                </c:pt>
                <c:pt idx="2255" formatCode="General">
                  <c:v>25.5</c:v>
                </c:pt>
                <c:pt idx="2256" formatCode="General">
                  <c:v>25.600000000000101</c:v>
                </c:pt>
                <c:pt idx="2257" formatCode="General">
                  <c:v>25.7</c:v>
                </c:pt>
                <c:pt idx="2258" formatCode="General">
                  <c:v>25.8000000000002</c:v>
                </c:pt>
                <c:pt idx="2259" formatCode="General">
                  <c:v>25.900000000000102</c:v>
                </c:pt>
                <c:pt idx="2260" formatCode="General">
                  <c:v>26</c:v>
                </c:pt>
                <c:pt idx="2261" formatCode="General">
                  <c:v>26.100000000000101</c:v>
                </c:pt>
                <c:pt idx="2262" formatCode="General">
                  <c:v>26.2</c:v>
                </c:pt>
                <c:pt idx="2263" formatCode="General">
                  <c:v>26.3000000000002</c:v>
                </c:pt>
                <c:pt idx="2264" formatCode="General">
                  <c:v>26.400000000000102</c:v>
                </c:pt>
                <c:pt idx="2265" formatCode="General">
                  <c:v>26.5</c:v>
                </c:pt>
                <c:pt idx="2266" formatCode="General">
                  <c:v>26.600000000000101</c:v>
                </c:pt>
                <c:pt idx="2267" formatCode="General">
                  <c:v>26.7</c:v>
                </c:pt>
                <c:pt idx="2268" formatCode="General">
                  <c:v>26.8000000000002</c:v>
                </c:pt>
                <c:pt idx="2269" formatCode="General">
                  <c:v>26.900000000000102</c:v>
                </c:pt>
                <c:pt idx="2270" formatCode="General">
                  <c:v>27</c:v>
                </c:pt>
                <c:pt idx="2271" formatCode="General">
                  <c:v>27.100000000000101</c:v>
                </c:pt>
                <c:pt idx="2272" formatCode="General">
                  <c:v>27.2</c:v>
                </c:pt>
                <c:pt idx="2273" formatCode="General">
                  <c:v>27.3000000000002</c:v>
                </c:pt>
                <c:pt idx="2274" formatCode="General">
                  <c:v>27.400000000000102</c:v>
                </c:pt>
                <c:pt idx="2275" formatCode="General">
                  <c:v>27.5</c:v>
                </c:pt>
                <c:pt idx="2276" formatCode="General">
                  <c:v>27.600000000000101</c:v>
                </c:pt>
                <c:pt idx="2277" formatCode="General">
                  <c:v>27.7</c:v>
                </c:pt>
                <c:pt idx="2278" formatCode="General">
                  <c:v>27.8000000000002</c:v>
                </c:pt>
                <c:pt idx="2279" formatCode="General">
                  <c:v>27.900000000000102</c:v>
                </c:pt>
                <c:pt idx="2280" formatCode="General">
                  <c:v>28</c:v>
                </c:pt>
                <c:pt idx="2281" formatCode="General">
                  <c:v>28.100000000000101</c:v>
                </c:pt>
                <c:pt idx="2282" formatCode="General">
                  <c:v>28.2</c:v>
                </c:pt>
                <c:pt idx="2283" formatCode="General">
                  <c:v>28.3000000000002</c:v>
                </c:pt>
                <c:pt idx="2284" formatCode="General">
                  <c:v>28.400000000000102</c:v>
                </c:pt>
                <c:pt idx="2285" formatCode="General">
                  <c:v>28.5</c:v>
                </c:pt>
                <c:pt idx="2286" formatCode="General">
                  <c:v>28.600000000000101</c:v>
                </c:pt>
                <c:pt idx="2287" formatCode="General">
                  <c:v>28.7</c:v>
                </c:pt>
                <c:pt idx="2288" formatCode="General">
                  <c:v>28.8000000000002</c:v>
                </c:pt>
                <c:pt idx="2289" formatCode="General">
                  <c:v>28.900000000000102</c:v>
                </c:pt>
                <c:pt idx="2290" formatCode="General">
                  <c:v>29</c:v>
                </c:pt>
                <c:pt idx="2291" formatCode="General">
                  <c:v>29.100000000000101</c:v>
                </c:pt>
                <c:pt idx="2292" formatCode="General">
                  <c:v>29.2</c:v>
                </c:pt>
                <c:pt idx="2293" formatCode="General">
                  <c:v>29.3000000000002</c:v>
                </c:pt>
                <c:pt idx="2294" formatCode="General">
                  <c:v>29.400000000000102</c:v>
                </c:pt>
                <c:pt idx="2295" formatCode="General">
                  <c:v>29.5</c:v>
                </c:pt>
                <c:pt idx="2296" formatCode="General">
                  <c:v>29.600000000000101</c:v>
                </c:pt>
                <c:pt idx="2297" formatCode="General">
                  <c:v>29.7</c:v>
                </c:pt>
                <c:pt idx="2298" formatCode="General">
                  <c:v>29.8000000000002</c:v>
                </c:pt>
                <c:pt idx="2299" formatCode="General">
                  <c:v>29.900000000000102</c:v>
                </c:pt>
                <c:pt idx="2300" formatCode="General">
                  <c:v>30</c:v>
                </c:pt>
                <c:pt idx="2301" formatCode="General">
                  <c:v>30.100000000000101</c:v>
                </c:pt>
                <c:pt idx="2302" formatCode="General">
                  <c:v>30.2</c:v>
                </c:pt>
                <c:pt idx="2303" formatCode="General">
                  <c:v>30.3000000000002</c:v>
                </c:pt>
                <c:pt idx="2304" formatCode="General">
                  <c:v>30.400000000000102</c:v>
                </c:pt>
                <c:pt idx="2305" formatCode="General">
                  <c:v>30.5</c:v>
                </c:pt>
                <c:pt idx="2306" formatCode="General">
                  <c:v>30.600000000000101</c:v>
                </c:pt>
                <c:pt idx="2307" formatCode="General">
                  <c:v>30.7</c:v>
                </c:pt>
                <c:pt idx="2308" formatCode="General">
                  <c:v>30.8000000000002</c:v>
                </c:pt>
                <c:pt idx="2309" formatCode="General">
                  <c:v>30.900000000000102</c:v>
                </c:pt>
                <c:pt idx="2310" formatCode="General">
                  <c:v>31</c:v>
                </c:pt>
                <c:pt idx="2311" formatCode="General">
                  <c:v>31.100000000000101</c:v>
                </c:pt>
                <c:pt idx="2312" formatCode="General">
                  <c:v>31.2</c:v>
                </c:pt>
                <c:pt idx="2313" formatCode="General">
                  <c:v>31.3000000000002</c:v>
                </c:pt>
                <c:pt idx="2314" formatCode="General">
                  <c:v>31.400000000000102</c:v>
                </c:pt>
                <c:pt idx="2315" formatCode="General">
                  <c:v>31.5</c:v>
                </c:pt>
                <c:pt idx="2316" formatCode="General">
                  <c:v>31.600000000000101</c:v>
                </c:pt>
                <c:pt idx="2317" formatCode="General">
                  <c:v>31.7</c:v>
                </c:pt>
                <c:pt idx="2318" formatCode="General">
                  <c:v>31.8000000000002</c:v>
                </c:pt>
                <c:pt idx="2319" formatCode="General">
                  <c:v>31.900000000000102</c:v>
                </c:pt>
                <c:pt idx="2320" formatCode="General">
                  <c:v>32</c:v>
                </c:pt>
                <c:pt idx="2321" formatCode="General">
                  <c:v>32.100000000000101</c:v>
                </c:pt>
                <c:pt idx="2322" formatCode="General">
                  <c:v>32.200000000000003</c:v>
                </c:pt>
                <c:pt idx="2323" formatCode="General">
                  <c:v>32.300000000000203</c:v>
                </c:pt>
                <c:pt idx="2324" formatCode="General">
                  <c:v>32.400000000000098</c:v>
                </c:pt>
                <c:pt idx="2325" formatCode="General">
                  <c:v>32.5</c:v>
                </c:pt>
                <c:pt idx="2326" formatCode="General">
                  <c:v>32.600000000000101</c:v>
                </c:pt>
                <c:pt idx="2327" formatCode="General">
                  <c:v>32.700000000000003</c:v>
                </c:pt>
                <c:pt idx="2328" formatCode="General">
                  <c:v>32.800000000000203</c:v>
                </c:pt>
                <c:pt idx="2329" formatCode="General">
                  <c:v>32.900000000000098</c:v>
                </c:pt>
                <c:pt idx="2330" formatCode="General">
                  <c:v>33</c:v>
                </c:pt>
                <c:pt idx="2331" formatCode="General">
                  <c:v>33.100000000000101</c:v>
                </c:pt>
                <c:pt idx="2332" formatCode="General">
                  <c:v>33.200000000000003</c:v>
                </c:pt>
                <c:pt idx="2333" formatCode="General">
                  <c:v>33.300000000000203</c:v>
                </c:pt>
                <c:pt idx="2334" formatCode="General">
                  <c:v>33.400000000000098</c:v>
                </c:pt>
                <c:pt idx="2335" formatCode="General">
                  <c:v>33.5</c:v>
                </c:pt>
                <c:pt idx="2336" formatCode="General">
                  <c:v>33.600000000000101</c:v>
                </c:pt>
                <c:pt idx="2337" formatCode="General">
                  <c:v>33.700000000000003</c:v>
                </c:pt>
                <c:pt idx="2338" formatCode="General">
                  <c:v>33.800000000000203</c:v>
                </c:pt>
                <c:pt idx="2339" formatCode="General">
                  <c:v>33.900000000000098</c:v>
                </c:pt>
                <c:pt idx="2340" formatCode="General">
                  <c:v>34</c:v>
                </c:pt>
                <c:pt idx="2341" formatCode="General">
                  <c:v>34.100000000000101</c:v>
                </c:pt>
                <c:pt idx="2342" formatCode="General">
                  <c:v>34.200000000000003</c:v>
                </c:pt>
                <c:pt idx="2343" formatCode="General">
                  <c:v>34.300000000000203</c:v>
                </c:pt>
                <c:pt idx="2344" formatCode="General">
                  <c:v>34.400000000000098</c:v>
                </c:pt>
                <c:pt idx="2345" formatCode="General">
                  <c:v>34.5</c:v>
                </c:pt>
                <c:pt idx="2346" formatCode="General">
                  <c:v>34.600000000000101</c:v>
                </c:pt>
                <c:pt idx="2347" formatCode="General">
                  <c:v>34.700000000000003</c:v>
                </c:pt>
                <c:pt idx="2348" formatCode="General">
                  <c:v>34.800000000000203</c:v>
                </c:pt>
                <c:pt idx="2349" formatCode="General">
                  <c:v>34.900000000000098</c:v>
                </c:pt>
                <c:pt idx="2350" formatCode="General">
                  <c:v>35</c:v>
                </c:pt>
                <c:pt idx="2351" formatCode="General">
                  <c:v>35.100000000000101</c:v>
                </c:pt>
                <c:pt idx="2352" formatCode="General">
                  <c:v>35.200000000000003</c:v>
                </c:pt>
                <c:pt idx="2353" formatCode="General">
                  <c:v>35.300000000000203</c:v>
                </c:pt>
                <c:pt idx="2354" formatCode="General">
                  <c:v>35.400000000000098</c:v>
                </c:pt>
                <c:pt idx="2355" formatCode="General">
                  <c:v>35.5</c:v>
                </c:pt>
                <c:pt idx="2356" formatCode="General">
                  <c:v>35.600000000000101</c:v>
                </c:pt>
                <c:pt idx="2357" formatCode="General">
                  <c:v>35.700000000000003</c:v>
                </c:pt>
                <c:pt idx="2358" formatCode="General">
                  <c:v>35.800000000000203</c:v>
                </c:pt>
                <c:pt idx="2359" formatCode="General">
                  <c:v>35.900000000000098</c:v>
                </c:pt>
                <c:pt idx="2360" formatCode="General">
                  <c:v>36</c:v>
                </c:pt>
                <c:pt idx="2361" formatCode="General">
                  <c:v>36.100000000000101</c:v>
                </c:pt>
                <c:pt idx="2362" formatCode="General">
                  <c:v>36.200000000000003</c:v>
                </c:pt>
                <c:pt idx="2363" formatCode="General">
                  <c:v>36.300000000000203</c:v>
                </c:pt>
                <c:pt idx="2364" formatCode="General">
                  <c:v>36.400000000000098</c:v>
                </c:pt>
                <c:pt idx="2365" formatCode="General">
                  <c:v>36.5</c:v>
                </c:pt>
                <c:pt idx="2366" formatCode="General">
                  <c:v>36.600000000000101</c:v>
                </c:pt>
                <c:pt idx="2367" formatCode="General">
                  <c:v>36.700000000000003</c:v>
                </c:pt>
                <c:pt idx="2368" formatCode="General">
                  <c:v>36.800000000000203</c:v>
                </c:pt>
                <c:pt idx="2369" formatCode="General">
                  <c:v>36.900000000000098</c:v>
                </c:pt>
                <c:pt idx="2370" formatCode="General">
                  <c:v>37</c:v>
                </c:pt>
                <c:pt idx="2371" formatCode="General">
                  <c:v>37.100000000000101</c:v>
                </c:pt>
                <c:pt idx="2372" formatCode="General">
                  <c:v>37.200000000000003</c:v>
                </c:pt>
                <c:pt idx="2373" formatCode="General">
                  <c:v>37.300000000000203</c:v>
                </c:pt>
                <c:pt idx="2374" formatCode="General">
                  <c:v>37.400000000000098</c:v>
                </c:pt>
                <c:pt idx="2375" formatCode="General">
                  <c:v>37.5</c:v>
                </c:pt>
                <c:pt idx="2376" formatCode="General">
                  <c:v>37.600000000000101</c:v>
                </c:pt>
                <c:pt idx="2377" formatCode="General">
                  <c:v>37.700000000000003</c:v>
                </c:pt>
                <c:pt idx="2378" formatCode="General">
                  <c:v>37.800000000000203</c:v>
                </c:pt>
                <c:pt idx="2379" formatCode="General">
                  <c:v>37.900000000000098</c:v>
                </c:pt>
                <c:pt idx="2380" formatCode="General">
                  <c:v>38</c:v>
                </c:pt>
                <c:pt idx="2381" formatCode="General">
                  <c:v>38.100000000000101</c:v>
                </c:pt>
                <c:pt idx="2382" formatCode="General">
                  <c:v>38.200000000000003</c:v>
                </c:pt>
                <c:pt idx="2383" formatCode="General">
                  <c:v>38.300000000000203</c:v>
                </c:pt>
                <c:pt idx="2384" formatCode="General">
                  <c:v>38.400000000000098</c:v>
                </c:pt>
                <c:pt idx="2385" formatCode="General">
                  <c:v>38.5</c:v>
                </c:pt>
                <c:pt idx="2386" formatCode="General">
                  <c:v>38.600000000000101</c:v>
                </c:pt>
                <c:pt idx="2387" formatCode="General">
                  <c:v>38.700000000000003</c:v>
                </c:pt>
                <c:pt idx="2388" formatCode="General">
                  <c:v>38.800000000000203</c:v>
                </c:pt>
                <c:pt idx="2389" formatCode="General">
                  <c:v>38.900000000000098</c:v>
                </c:pt>
                <c:pt idx="2390" formatCode="General">
                  <c:v>39</c:v>
                </c:pt>
                <c:pt idx="2391" formatCode="General">
                  <c:v>39.100000000000101</c:v>
                </c:pt>
                <c:pt idx="2392" formatCode="General">
                  <c:v>39.200000000000003</c:v>
                </c:pt>
                <c:pt idx="2393" formatCode="General">
                  <c:v>39.300000000000203</c:v>
                </c:pt>
                <c:pt idx="2394" formatCode="General">
                  <c:v>39.400000000000098</c:v>
                </c:pt>
                <c:pt idx="2395" formatCode="General">
                  <c:v>39.5</c:v>
                </c:pt>
                <c:pt idx="2396" formatCode="General">
                  <c:v>39.600000000000101</c:v>
                </c:pt>
                <c:pt idx="2397" formatCode="General">
                  <c:v>39.700000000000003</c:v>
                </c:pt>
                <c:pt idx="2398" formatCode="General">
                  <c:v>39.800000000000203</c:v>
                </c:pt>
                <c:pt idx="2399" formatCode="General">
                  <c:v>39.900000000000098</c:v>
                </c:pt>
                <c:pt idx="2400" formatCode="General">
                  <c:v>40</c:v>
                </c:pt>
                <c:pt idx="2401" formatCode="General">
                  <c:v>40.100000000000101</c:v>
                </c:pt>
                <c:pt idx="2402" formatCode="General">
                  <c:v>40.200000000000003</c:v>
                </c:pt>
                <c:pt idx="2403" formatCode="General">
                  <c:v>40.300000000000203</c:v>
                </c:pt>
                <c:pt idx="2404" formatCode="General">
                  <c:v>40.400000000000098</c:v>
                </c:pt>
                <c:pt idx="2405" formatCode="General">
                  <c:v>40.5</c:v>
                </c:pt>
                <c:pt idx="2406" formatCode="General">
                  <c:v>40.600000000000101</c:v>
                </c:pt>
                <c:pt idx="2407" formatCode="General">
                  <c:v>40.700000000000003</c:v>
                </c:pt>
                <c:pt idx="2408" formatCode="General">
                  <c:v>40.800000000000203</c:v>
                </c:pt>
                <c:pt idx="2409" formatCode="General">
                  <c:v>40.900000000000098</c:v>
                </c:pt>
                <c:pt idx="2410" formatCode="General">
                  <c:v>41</c:v>
                </c:pt>
                <c:pt idx="2411" formatCode="General">
                  <c:v>41.100000000000101</c:v>
                </c:pt>
                <c:pt idx="2412" formatCode="General">
                  <c:v>41.2</c:v>
                </c:pt>
                <c:pt idx="2413" formatCode="General">
                  <c:v>41.300000000000203</c:v>
                </c:pt>
                <c:pt idx="2414" formatCode="General">
                  <c:v>41.400000000000098</c:v>
                </c:pt>
                <c:pt idx="2415" formatCode="General">
                  <c:v>41.5</c:v>
                </c:pt>
                <c:pt idx="2416" formatCode="General">
                  <c:v>41.600000000000101</c:v>
                </c:pt>
                <c:pt idx="2417" formatCode="General">
                  <c:v>41.7</c:v>
                </c:pt>
                <c:pt idx="2418" formatCode="General">
                  <c:v>41.800000000000203</c:v>
                </c:pt>
                <c:pt idx="2419" formatCode="General">
                  <c:v>41.900000000000098</c:v>
                </c:pt>
                <c:pt idx="2420" formatCode="General">
                  <c:v>42</c:v>
                </c:pt>
                <c:pt idx="2421" formatCode="General">
                  <c:v>42.100000000000101</c:v>
                </c:pt>
                <c:pt idx="2422" formatCode="General">
                  <c:v>42.2</c:v>
                </c:pt>
                <c:pt idx="2423" formatCode="General">
                  <c:v>42.300000000000203</c:v>
                </c:pt>
                <c:pt idx="2424" formatCode="General">
                  <c:v>42.400000000000098</c:v>
                </c:pt>
                <c:pt idx="2425" formatCode="General">
                  <c:v>42.5</c:v>
                </c:pt>
                <c:pt idx="2426" formatCode="General">
                  <c:v>42.600000000000101</c:v>
                </c:pt>
                <c:pt idx="2427" formatCode="General">
                  <c:v>42.7</c:v>
                </c:pt>
                <c:pt idx="2428" formatCode="General">
                  <c:v>42.800000000000203</c:v>
                </c:pt>
                <c:pt idx="2429" formatCode="General">
                  <c:v>42.900000000000098</c:v>
                </c:pt>
                <c:pt idx="2430" formatCode="General">
                  <c:v>43</c:v>
                </c:pt>
                <c:pt idx="2431" formatCode="General">
                  <c:v>43.100000000000101</c:v>
                </c:pt>
                <c:pt idx="2432" formatCode="General">
                  <c:v>43.2</c:v>
                </c:pt>
                <c:pt idx="2433" formatCode="General">
                  <c:v>43.300000000000203</c:v>
                </c:pt>
                <c:pt idx="2434" formatCode="General">
                  <c:v>43.400000000000098</c:v>
                </c:pt>
                <c:pt idx="2435" formatCode="General">
                  <c:v>43.5</c:v>
                </c:pt>
                <c:pt idx="2436" formatCode="General">
                  <c:v>43.600000000000101</c:v>
                </c:pt>
                <c:pt idx="2437" formatCode="General">
                  <c:v>43.7</c:v>
                </c:pt>
                <c:pt idx="2438" formatCode="General">
                  <c:v>43.800000000000203</c:v>
                </c:pt>
                <c:pt idx="2439" formatCode="General">
                  <c:v>43.900000000000098</c:v>
                </c:pt>
                <c:pt idx="2440" formatCode="General">
                  <c:v>44</c:v>
                </c:pt>
                <c:pt idx="2441" formatCode="General">
                  <c:v>44.100000000000101</c:v>
                </c:pt>
                <c:pt idx="2442" formatCode="General">
                  <c:v>44.2</c:v>
                </c:pt>
                <c:pt idx="2443" formatCode="General">
                  <c:v>44.300000000000203</c:v>
                </c:pt>
                <c:pt idx="2444" formatCode="General">
                  <c:v>44.400000000000098</c:v>
                </c:pt>
                <c:pt idx="2445" formatCode="General">
                  <c:v>44.5</c:v>
                </c:pt>
                <c:pt idx="2446" formatCode="General">
                  <c:v>44.600000000000101</c:v>
                </c:pt>
                <c:pt idx="2447" formatCode="General">
                  <c:v>44.7</c:v>
                </c:pt>
                <c:pt idx="2448" formatCode="General">
                  <c:v>44.800000000000203</c:v>
                </c:pt>
                <c:pt idx="2449" formatCode="General">
                  <c:v>44.900000000000098</c:v>
                </c:pt>
                <c:pt idx="2450" formatCode="General">
                  <c:v>45</c:v>
                </c:pt>
                <c:pt idx="2451" formatCode="General">
                  <c:v>45.100000000000101</c:v>
                </c:pt>
                <c:pt idx="2452" formatCode="General">
                  <c:v>45.2</c:v>
                </c:pt>
                <c:pt idx="2453" formatCode="General">
                  <c:v>45.300000000000203</c:v>
                </c:pt>
                <c:pt idx="2454" formatCode="General">
                  <c:v>45.400000000000098</c:v>
                </c:pt>
                <c:pt idx="2455" formatCode="General">
                  <c:v>45.5</c:v>
                </c:pt>
                <c:pt idx="2456" formatCode="General">
                  <c:v>45.600000000000101</c:v>
                </c:pt>
                <c:pt idx="2457" formatCode="General">
                  <c:v>45.7</c:v>
                </c:pt>
                <c:pt idx="2458" formatCode="General">
                  <c:v>45.800000000000203</c:v>
                </c:pt>
                <c:pt idx="2459" formatCode="General">
                  <c:v>45.900000000000098</c:v>
                </c:pt>
                <c:pt idx="2460" formatCode="General">
                  <c:v>46</c:v>
                </c:pt>
                <c:pt idx="2461" formatCode="General">
                  <c:v>46.100000000000101</c:v>
                </c:pt>
                <c:pt idx="2462" formatCode="General">
                  <c:v>46.2</c:v>
                </c:pt>
                <c:pt idx="2463" formatCode="General">
                  <c:v>46.300000000000203</c:v>
                </c:pt>
                <c:pt idx="2464" formatCode="General">
                  <c:v>46.400000000000098</c:v>
                </c:pt>
                <c:pt idx="2465" formatCode="General">
                  <c:v>46.5</c:v>
                </c:pt>
                <c:pt idx="2466" formatCode="General">
                  <c:v>46.600000000000101</c:v>
                </c:pt>
                <c:pt idx="2467" formatCode="General">
                  <c:v>46.7</c:v>
                </c:pt>
                <c:pt idx="2468" formatCode="General">
                  <c:v>46.800000000000203</c:v>
                </c:pt>
                <c:pt idx="2469" formatCode="General">
                  <c:v>46.900000000000098</c:v>
                </c:pt>
                <c:pt idx="2470" formatCode="General">
                  <c:v>47</c:v>
                </c:pt>
                <c:pt idx="2471" formatCode="General">
                  <c:v>47.100000000000101</c:v>
                </c:pt>
                <c:pt idx="2472" formatCode="General">
                  <c:v>47.2</c:v>
                </c:pt>
                <c:pt idx="2473" formatCode="General">
                  <c:v>47.300000000000203</c:v>
                </c:pt>
                <c:pt idx="2474" formatCode="General">
                  <c:v>47.400000000000098</c:v>
                </c:pt>
                <c:pt idx="2475" formatCode="General">
                  <c:v>47.5</c:v>
                </c:pt>
                <c:pt idx="2476" formatCode="General">
                  <c:v>47.600000000000101</c:v>
                </c:pt>
                <c:pt idx="2477" formatCode="General">
                  <c:v>47.7</c:v>
                </c:pt>
                <c:pt idx="2478" formatCode="General">
                  <c:v>47.800000000000203</c:v>
                </c:pt>
                <c:pt idx="2479" formatCode="General">
                  <c:v>47.900000000000098</c:v>
                </c:pt>
                <c:pt idx="2480" formatCode="General">
                  <c:v>48</c:v>
                </c:pt>
                <c:pt idx="2481" formatCode="General">
                  <c:v>48.100000000000101</c:v>
                </c:pt>
                <c:pt idx="2482" formatCode="General">
                  <c:v>48.2</c:v>
                </c:pt>
                <c:pt idx="2483" formatCode="General">
                  <c:v>48.300000000000203</c:v>
                </c:pt>
                <c:pt idx="2484" formatCode="General">
                  <c:v>48.400000000000098</c:v>
                </c:pt>
                <c:pt idx="2485" formatCode="General">
                  <c:v>48.5</c:v>
                </c:pt>
                <c:pt idx="2486" formatCode="General">
                  <c:v>48.600000000000101</c:v>
                </c:pt>
                <c:pt idx="2487" formatCode="General">
                  <c:v>48.7</c:v>
                </c:pt>
                <c:pt idx="2488" formatCode="General">
                  <c:v>48.800000000000203</c:v>
                </c:pt>
                <c:pt idx="2489" formatCode="General">
                  <c:v>48.900000000000098</c:v>
                </c:pt>
                <c:pt idx="2490" formatCode="General">
                  <c:v>49</c:v>
                </c:pt>
                <c:pt idx="2491" formatCode="General">
                  <c:v>49.100000000000101</c:v>
                </c:pt>
                <c:pt idx="2492" formatCode="General">
                  <c:v>49.2</c:v>
                </c:pt>
                <c:pt idx="2493" formatCode="General">
                  <c:v>49.300000000000203</c:v>
                </c:pt>
                <c:pt idx="2494" formatCode="General">
                  <c:v>49.400000000000098</c:v>
                </c:pt>
                <c:pt idx="2495" formatCode="General">
                  <c:v>49.5</c:v>
                </c:pt>
                <c:pt idx="2496" formatCode="General">
                  <c:v>49.600000000000101</c:v>
                </c:pt>
                <c:pt idx="2497" formatCode="General">
                  <c:v>49.7</c:v>
                </c:pt>
                <c:pt idx="2498" formatCode="General">
                  <c:v>49.800000000000203</c:v>
                </c:pt>
                <c:pt idx="2499" formatCode="General">
                  <c:v>49.900000000000098</c:v>
                </c:pt>
                <c:pt idx="2500" formatCode="General">
                  <c:v>50</c:v>
                </c:pt>
                <c:pt idx="2501" formatCode="General">
                  <c:v>50.100000000000101</c:v>
                </c:pt>
                <c:pt idx="2502" formatCode="General">
                  <c:v>50.2</c:v>
                </c:pt>
                <c:pt idx="2503" formatCode="General">
                  <c:v>50.300000000000203</c:v>
                </c:pt>
                <c:pt idx="2504" formatCode="General">
                  <c:v>50.400000000000098</c:v>
                </c:pt>
                <c:pt idx="2505" formatCode="General">
                  <c:v>50.5</c:v>
                </c:pt>
                <c:pt idx="2506" formatCode="General">
                  <c:v>50.600000000000101</c:v>
                </c:pt>
                <c:pt idx="2507" formatCode="General">
                  <c:v>50.7</c:v>
                </c:pt>
                <c:pt idx="2508" formatCode="General">
                  <c:v>50.800000000000203</c:v>
                </c:pt>
                <c:pt idx="2509" formatCode="General">
                  <c:v>50.900000000000098</c:v>
                </c:pt>
                <c:pt idx="2510" formatCode="General">
                  <c:v>51</c:v>
                </c:pt>
                <c:pt idx="2511" formatCode="General">
                  <c:v>51.100000000000101</c:v>
                </c:pt>
                <c:pt idx="2512" formatCode="General">
                  <c:v>51.2</c:v>
                </c:pt>
                <c:pt idx="2513" formatCode="General">
                  <c:v>51.300000000000203</c:v>
                </c:pt>
                <c:pt idx="2514" formatCode="General">
                  <c:v>51.400000000000098</c:v>
                </c:pt>
                <c:pt idx="2515" formatCode="General">
                  <c:v>51.5</c:v>
                </c:pt>
                <c:pt idx="2516" formatCode="General">
                  <c:v>51.600000000000101</c:v>
                </c:pt>
                <c:pt idx="2517" formatCode="General">
                  <c:v>51.7</c:v>
                </c:pt>
                <c:pt idx="2518" formatCode="General">
                  <c:v>51.800000000000203</c:v>
                </c:pt>
                <c:pt idx="2519" formatCode="General">
                  <c:v>51.900000000000098</c:v>
                </c:pt>
                <c:pt idx="2520" formatCode="General">
                  <c:v>52</c:v>
                </c:pt>
                <c:pt idx="2521" formatCode="General">
                  <c:v>52.100000000000101</c:v>
                </c:pt>
                <c:pt idx="2522" formatCode="General">
                  <c:v>52.2</c:v>
                </c:pt>
                <c:pt idx="2523" formatCode="General">
                  <c:v>52.300000000000203</c:v>
                </c:pt>
                <c:pt idx="2524" formatCode="General">
                  <c:v>52.400000000000098</c:v>
                </c:pt>
                <c:pt idx="2525" formatCode="General">
                  <c:v>52.5</c:v>
                </c:pt>
                <c:pt idx="2526" formatCode="General">
                  <c:v>52.600000000000101</c:v>
                </c:pt>
                <c:pt idx="2527" formatCode="General">
                  <c:v>52.7</c:v>
                </c:pt>
                <c:pt idx="2528" formatCode="General">
                  <c:v>52.800000000000203</c:v>
                </c:pt>
                <c:pt idx="2529" formatCode="General">
                  <c:v>52.900000000000098</c:v>
                </c:pt>
                <c:pt idx="2530" formatCode="General">
                  <c:v>53</c:v>
                </c:pt>
                <c:pt idx="2531" formatCode="General">
                  <c:v>53.100000000000101</c:v>
                </c:pt>
                <c:pt idx="2532" formatCode="General">
                  <c:v>53.2</c:v>
                </c:pt>
                <c:pt idx="2533" formatCode="General">
                  <c:v>53.300000000000203</c:v>
                </c:pt>
                <c:pt idx="2534" formatCode="General">
                  <c:v>53.400000000000098</c:v>
                </c:pt>
                <c:pt idx="2535" formatCode="General">
                  <c:v>53.5</c:v>
                </c:pt>
                <c:pt idx="2536" formatCode="General">
                  <c:v>53.600000000000101</c:v>
                </c:pt>
                <c:pt idx="2537" formatCode="General">
                  <c:v>53.7</c:v>
                </c:pt>
                <c:pt idx="2538" formatCode="General">
                  <c:v>53.800000000000203</c:v>
                </c:pt>
                <c:pt idx="2539" formatCode="General">
                  <c:v>53.900000000000098</c:v>
                </c:pt>
                <c:pt idx="2540" formatCode="General">
                  <c:v>54</c:v>
                </c:pt>
                <c:pt idx="2541" formatCode="General">
                  <c:v>54.100000000000101</c:v>
                </c:pt>
                <c:pt idx="2542" formatCode="General">
                  <c:v>54.2</c:v>
                </c:pt>
                <c:pt idx="2543" formatCode="General">
                  <c:v>54.300000000000203</c:v>
                </c:pt>
                <c:pt idx="2544" formatCode="General">
                  <c:v>54.400000000000098</c:v>
                </c:pt>
                <c:pt idx="2545" formatCode="General">
                  <c:v>54.5</c:v>
                </c:pt>
                <c:pt idx="2546" formatCode="General">
                  <c:v>54.600000000000101</c:v>
                </c:pt>
                <c:pt idx="2547" formatCode="General">
                  <c:v>54.7</c:v>
                </c:pt>
                <c:pt idx="2548" formatCode="General">
                  <c:v>54.800000000000203</c:v>
                </c:pt>
                <c:pt idx="2549" formatCode="General">
                  <c:v>54.900000000000098</c:v>
                </c:pt>
                <c:pt idx="2550" formatCode="General">
                  <c:v>55</c:v>
                </c:pt>
                <c:pt idx="2551" formatCode="General">
                  <c:v>55.100000000000101</c:v>
                </c:pt>
                <c:pt idx="2552" formatCode="General">
                  <c:v>55.2</c:v>
                </c:pt>
                <c:pt idx="2553" formatCode="General">
                  <c:v>55.300000000000203</c:v>
                </c:pt>
                <c:pt idx="2554" formatCode="General">
                  <c:v>55.400000000000098</c:v>
                </c:pt>
                <c:pt idx="2555" formatCode="General">
                  <c:v>55.5</c:v>
                </c:pt>
                <c:pt idx="2556" formatCode="General">
                  <c:v>55.600000000000101</c:v>
                </c:pt>
                <c:pt idx="2557" formatCode="General">
                  <c:v>55.7</c:v>
                </c:pt>
                <c:pt idx="2558" formatCode="General">
                  <c:v>55.800000000000203</c:v>
                </c:pt>
                <c:pt idx="2559" formatCode="General">
                  <c:v>55.900000000000098</c:v>
                </c:pt>
                <c:pt idx="2560" formatCode="General">
                  <c:v>56</c:v>
                </c:pt>
                <c:pt idx="2561" formatCode="General">
                  <c:v>56.100000000000101</c:v>
                </c:pt>
                <c:pt idx="2562" formatCode="General">
                  <c:v>56.2</c:v>
                </c:pt>
                <c:pt idx="2563" formatCode="General">
                  <c:v>56.300000000000203</c:v>
                </c:pt>
                <c:pt idx="2564" formatCode="General">
                  <c:v>56.400000000000098</c:v>
                </c:pt>
                <c:pt idx="2565" formatCode="General">
                  <c:v>56.5</c:v>
                </c:pt>
                <c:pt idx="2566" formatCode="General">
                  <c:v>56.600000000000101</c:v>
                </c:pt>
                <c:pt idx="2567" formatCode="General">
                  <c:v>56.7</c:v>
                </c:pt>
                <c:pt idx="2568" formatCode="General">
                  <c:v>56.800000000000203</c:v>
                </c:pt>
                <c:pt idx="2569" formatCode="General">
                  <c:v>56.900000000000098</c:v>
                </c:pt>
                <c:pt idx="2570" formatCode="General">
                  <c:v>57</c:v>
                </c:pt>
                <c:pt idx="2571" formatCode="General">
                  <c:v>57.100000000000101</c:v>
                </c:pt>
                <c:pt idx="2572" formatCode="General">
                  <c:v>57.2</c:v>
                </c:pt>
                <c:pt idx="2573" formatCode="General">
                  <c:v>57.300000000000203</c:v>
                </c:pt>
                <c:pt idx="2574" formatCode="General">
                  <c:v>57.400000000000098</c:v>
                </c:pt>
                <c:pt idx="2575" formatCode="General">
                  <c:v>57.5</c:v>
                </c:pt>
                <c:pt idx="2576" formatCode="General">
                  <c:v>57.600000000000101</c:v>
                </c:pt>
                <c:pt idx="2577" formatCode="General">
                  <c:v>57.7</c:v>
                </c:pt>
                <c:pt idx="2578" formatCode="General">
                  <c:v>57.800000000000203</c:v>
                </c:pt>
                <c:pt idx="2579" formatCode="General">
                  <c:v>57.900000000000098</c:v>
                </c:pt>
                <c:pt idx="2580" formatCode="General">
                  <c:v>58</c:v>
                </c:pt>
                <c:pt idx="2581" formatCode="General">
                  <c:v>58.100000000000101</c:v>
                </c:pt>
                <c:pt idx="2582" formatCode="General">
                  <c:v>58.2</c:v>
                </c:pt>
                <c:pt idx="2583" formatCode="General">
                  <c:v>58.300000000000203</c:v>
                </c:pt>
                <c:pt idx="2584" formatCode="General">
                  <c:v>58.400000000000098</c:v>
                </c:pt>
                <c:pt idx="2585" formatCode="General">
                  <c:v>58.5</c:v>
                </c:pt>
                <c:pt idx="2586" formatCode="General">
                  <c:v>58.600000000000101</c:v>
                </c:pt>
                <c:pt idx="2587" formatCode="General">
                  <c:v>58.7</c:v>
                </c:pt>
                <c:pt idx="2588" formatCode="General">
                  <c:v>58.800000000000203</c:v>
                </c:pt>
                <c:pt idx="2589" formatCode="General">
                  <c:v>58.900000000000098</c:v>
                </c:pt>
                <c:pt idx="2590" formatCode="General">
                  <c:v>59</c:v>
                </c:pt>
                <c:pt idx="2591" formatCode="General">
                  <c:v>59.100000000000101</c:v>
                </c:pt>
                <c:pt idx="2592" formatCode="General">
                  <c:v>59.2</c:v>
                </c:pt>
                <c:pt idx="2593" formatCode="General">
                  <c:v>59.300000000000203</c:v>
                </c:pt>
                <c:pt idx="2594" formatCode="General">
                  <c:v>59.400000000000098</c:v>
                </c:pt>
                <c:pt idx="2595" formatCode="General">
                  <c:v>59.5</c:v>
                </c:pt>
                <c:pt idx="2596" formatCode="General">
                  <c:v>59.600000000000101</c:v>
                </c:pt>
                <c:pt idx="2597" formatCode="General">
                  <c:v>59.7</c:v>
                </c:pt>
                <c:pt idx="2598" formatCode="General">
                  <c:v>59.800000000000203</c:v>
                </c:pt>
                <c:pt idx="2599" formatCode="General">
                  <c:v>59.900000000000098</c:v>
                </c:pt>
                <c:pt idx="2600" formatCode="General">
                  <c:v>60</c:v>
                </c:pt>
                <c:pt idx="2601" formatCode="General">
                  <c:v>60.100000000000101</c:v>
                </c:pt>
                <c:pt idx="2602" formatCode="General">
                  <c:v>60.2</c:v>
                </c:pt>
                <c:pt idx="2603" formatCode="General">
                  <c:v>60.300000000000203</c:v>
                </c:pt>
                <c:pt idx="2604" formatCode="General">
                  <c:v>60.400000000000098</c:v>
                </c:pt>
                <c:pt idx="2605" formatCode="General">
                  <c:v>60.5</c:v>
                </c:pt>
                <c:pt idx="2606" formatCode="General">
                  <c:v>60.600000000000101</c:v>
                </c:pt>
                <c:pt idx="2607" formatCode="General">
                  <c:v>60.7</c:v>
                </c:pt>
                <c:pt idx="2608" formatCode="General">
                  <c:v>60.800000000000203</c:v>
                </c:pt>
                <c:pt idx="2609" formatCode="General">
                  <c:v>60.900000000000098</c:v>
                </c:pt>
                <c:pt idx="2610" formatCode="General">
                  <c:v>61</c:v>
                </c:pt>
                <c:pt idx="2611" formatCode="General">
                  <c:v>61.100000000000101</c:v>
                </c:pt>
                <c:pt idx="2612" formatCode="General">
                  <c:v>61.2</c:v>
                </c:pt>
                <c:pt idx="2613" formatCode="General">
                  <c:v>61.300000000000203</c:v>
                </c:pt>
                <c:pt idx="2614" formatCode="General">
                  <c:v>61.400000000000098</c:v>
                </c:pt>
                <c:pt idx="2615" formatCode="General">
                  <c:v>61.5</c:v>
                </c:pt>
                <c:pt idx="2616" formatCode="General">
                  <c:v>61.600000000000101</c:v>
                </c:pt>
                <c:pt idx="2617" formatCode="General">
                  <c:v>61.7</c:v>
                </c:pt>
                <c:pt idx="2618" formatCode="General">
                  <c:v>61.800000000000203</c:v>
                </c:pt>
                <c:pt idx="2619" formatCode="General">
                  <c:v>61.900000000000098</c:v>
                </c:pt>
                <c:pt idx="2620" formatCode="General">
                  <c:v>62</c:v>
                </c:pt>
                <c:pt idx="2621" formatCode="General">
                  <c:v>62.100000000000101</c:v>
                </c:pt>
                <c:pt idx="2622" formatCode="General">
                  <c:v>62.2</c:v>
                </c:pt>
                <c:pt idx="2623" formatCode="General">
                  <c:v>62.300000000000203</c:v>
                </c:pt>
                <c:pt idx="2624" formatCode="General">
                  <c:v>62.400000000000098</c:v>
                </c:pt>
                <c:pt idx="2625" formatCode="General">
                  <c:v>62.5</c:v>
                </c:pt>
                <c:pt idx="2626" formatCode="General">
                  <c:v>62.600000000000101</c:v>
                </c:pt>
                <c:pt idx="2627" formatCode="General">
                  <c:v>62.7</c:v>
                </c:pt>
                <c:pt idx="2628" formatCode="General">
                  <c:v>62.800000000000203</c:v>
                </c:pt>
                <c:pt idx="2629" formatCode="General">
                  <c:v>62.900000000000098</c:v>
                </c:pt>
                <c:pt idx="2630" formatCode="General">
                  <c:v>63</c:v>
                </c:pt>
                <c:pt idx="2631" formatCode="General">
                  <c:v>63.100000000000101</c:v>
                </c:pt>
                <c:pt idx="2632" formatCode="General">
                  <c:v>63.2</c:v>
                </c:pt>
                <c:pt idx="2633" formatCode="General">
                  <c:v>63.300000000000203</c:v>
                </c:pt>
                <c:pt idx="2634" formatCode="General">
                  <c:v>63.400000000000098</c:v>
                </c:pt>
                <c:pt idx="2635" formatCode="General">
                  <c:v>63.5</c:v>
                </c:pt>
                <c:pt idx="2636" formatCode="General">
                  <c:v>63.600000000000101</c:v>
                </c:pt>
                <c:pt idx="2637" formatCode="General">
                  <c:v>63.7</c:v>
                </c:pt>
                <c:pt idx="2638" formatCode="General">
                  <c:v>63.800000000000203</c:v>
                </c:pt>
                <c:pt idx="2639" formatCode="General">
                  <c:v>63.900000000000098</c:v>
                </c:pt>
                <c:pt idx="2640" formatCode="General">
                  <c:v>64</c:v>
                </c:pt>
                <c:pt idx="2641" formatCode="General">
                  <c:v>64.100000000000094</c:v>
                </c:pt>
                <c:pt idx="2642" formatCode="General">
                  <c:v>64.200000000000102</c:v>
                </c:pt>
                <c:pt idx="2643" formatCode="General">
                  <c:v>64.300000000000196</c:v>
                </c:pt>
                <c:pt idx="2644" formatCode="General">
                  <c:v>64.400000000000105</c:v>
                </c:pt>
                <c:pt idx="2645" formatCode="General">
                  <c:v>64.5</c:v>
                </c:pt>
                <c:pt idx="2646" formatCode="General">
                  <c:v>64.600000000000094</c:v>
                </c:pt>
                <c:pt idx="2647" formatCode="General">
                  <c:v>64.700000000000102</c:v>
                </c:pt>
                <c:pt idx="2648" formatCode="General">
                  <c:v>64.800000000000196</c:v>
                </c:pt>
                <c:pt idx="2649" formatCode="General">
                  <c:v>64.900000000000105</c:v>
                </c:pt>
                <c:pt idx="2650" formatCode="General">
                  <c:v>65</c:v>
                </c:pt>
                <c:pt idx="2651" formatCode="General">
                  <c:v>65.100000000000094</c:v>
                </c:pt>
                <c:pt idx="2652" formatCode="General">
                  <c:v>65.200000000000102</c:v>
                </c:pt>
                <c:pt idx="2653" formatCode="General">
                  <c:v>65.300000000000196</c:v>
                </c:pt>
                <c:pt idx="2654" formatCode="General">
                  <c:v>65.400000000000105</c:v>
                </c:pt>
                <c:pt idx="2655" formatCode="General">
                  <c:v>65.5</c:v>
                </c:pt>
                <c:pt idx="2656" formatCode="General">
                  <c:v>65.600000000000094</c:v>
                </c:pt>
                <c:pt idx="2657" formatCode="General">
                  <c:v>65.700000000000102</c:v>
                </c:pt>
                <c:pt idx="2658" formatCode="General">
                  <c:v>65.800000000000196</c:v>
                </c:pt>
                <c:pt idx="2659" formatCode="General">
                  <c:v>65.900000000000105</c:v>
                </c:pt>
                <c:pt idx="2660" formatCode="General">
                  <c:v>66</c:v>
                </c:pt>
                <c:pt idx="2661" formatCode="General">
                  <c:v>66.100000000000094</c:v>
                </c:pt>
                <c:pt idx="2662" formatCode="General">
                  <c:v>66.200000000000102</c:v>
                </c:pt>
                <c:pt idx="2663" formatCode="General">
                  <c:v>66.300000000000196</c:v>
                </c:pt>
                <c:pt idx="2664" formatCode="General">
                  <c:v>66.400000000000105</c:v>
                </c:pt>
                <c:pt idx="2665" formatCode="General">
                  <c:v>66.5</c:v>
                </c:pt>
                <c:pt idx="2666" formatCode="General">
                  <c:v>66.600000000000094</c:v>
                </c:pt>
                <c:pt idx="2667" formatCode="General">
                  <c:v>66.700000000000102</c:v>
                </c:pt>
                <c:pt idx="2668" formatCode="General">
                  <c:v>66.800000000000196</c:v>
                </c:pt>
                <c:pt idx="2669" formatCode="General">
                  <c:v>66.900000000000105</c:v>
                </c:pt>
                <c:pt idx="2670" formatCode="General">
                  <c:v>67</c:v>
                </c:pt>
                <c:pt idx="2671" formatCode="General">
                  <c:v>67.100000000000094</c:v>
                </c:pt>
                <c:pt idx="2672" formatCode="General">
                  <c:v>67.200000000000102</c:v>
                </c:pt>
                <c:pt idx="2673" formatCode="General">
                  <c:v>67.300000000000196</c:v>
                </c:pt>
                <c:pt idx="2674" formatCode="General">
                  <c:v>67.400000000000105</c:v>
                </c:pt>
                <c:pt idx="2675" formatCode="General">
                  <c:v>67.5</c:v>
                </c:pt>
                <c:pt idx="2676" formatCode="General">
                  <c:v>67.600000000000094</c:v>
                </c:pt>
                <c:pt idx="2677" formatCode="General">
                  <c:v>67.700000000000102</c:v>
                </c:pt>
                <c:pt idx="2678" formatCode="General">
                  <c:v>67.800000000000196</c:v>
                </c:pt>
                <c:pt idx="2679" formatCode="General">
                  <c:v>67.900000000000105</c:v>
                </c:pt>
                <c:pt idx="2680" formatCode="General">
                  <c:v>68</c:v>
                </c:pt>
                <c:pt idx="2681" formatCode="General">
                  <c:v>68.100000000000094</c:v>
                </c:pt>
                <c:pt idx="2682" formatCode="General">
                  <c:v>68.200000000000102</c:v>
                </c:pt>
                <c:pt idx="2683" formatCode="General">
                  <c:v>68.300000000000196</c:v>
                </c:pt>
                <c:pt idx="2684" formatCode="General">
                  <c:v>68.400000000000105</c:v>
                </c:pt>
                <c:pt idx="2685" formatCode="General">
                  <c:v>68.5</c:v>
                </c:pt>
                <c:pt idx="2686" formatCode="General">
                  <c:v>68.600000000000094</c:v>
                </c:pt>
                <c:pt idx="2687" formatCode="General">
                  <c:v>68.700000000000102</c:v>
                </c:pt>
                <c:pt idx="2688" formatCode="General">
                  <c:v>68.800000000000196</c:v>
                </c:pt>
                <c:pt idx="2689" formatCode="General">
                  <c:v>68.900000000000105</c:v>
                </c:pt>
                <c:pt idx="2690" formatCode="General">
                  <c:v>69</c:v>
                </c:pt>
                <c:pt idx="2691" formatCode="General">
                  <c:v>69.100000000000094</c:v>
                </c:pt>
                <c:pt idx="2692" formatCode="General">
                  <c:v>69.200000000000102</c:v>
                </c:pt>
                <c:pt idx="2693" formatCode="General">
                  <c:v>69.300000000000196</c:v>
                </c:pt>
                <c:pt idx="2694" formatCode="General">
                  <c:v>69.400000000000105</c:v>
                </c:pt>
                <c:pt idx="2695" formatCode="General">
                  <c:v>69.5</c:v>
                </c:pt>
                <c:pt idx="2696" formatCode="General">
                  <c:v>69.600000000000094</c:v>
                </c:pt>
                <c:pt idx="2697" formatCode="General">
                  <c:v>69.700000000000102</c:v>
                </c:pt>
                <c:pt idx="2698" formatCode="General">
                  <c:v>69.800000000000196</c:v>
                </c:pt>
                <c:pt idx="2699" formatCode="General">
                  <c:v>69.900000000000105</c:v>
                </c:pt>
                <c:pt idx="2700" formatCode="General">
                  <c:v>70</c:v>
                </c:pt>
                <c:pt idx="2701" formatCode="General">
                  <c:v>70.100000000000094</c:v>
                </c:pt>
                <c:pt idx="2702" formatCode="General">
                  <c:v>70.200000000000102</c:v>
                </c:pt>
                <c:pt idx="2703" formatCode="General">
                  <c:v>70.300000000000196</c:v>
                </c:pt>
                <c:pt idx="2704" formatCode="General">
                  <c:v>70.400000000000105</c:v>
                </c:pt>
                <c:pt idx="2705" formatCode="General">
                  <c:v>70.5</c:v>
                </c:pt>
                <c:pt idx="2706" formatCode="General">
                  <c:v>70.600000000000094</c:v>
                </c:pt>
                <c:pt idx="2707" formatCode="General">
                  <c:v>70.700000000000102</c:v>
                </c:pt>
                <c:pt idx="2708" formatCode="General">
                  <c:v>70.800000000000196</c:v>
                </c:pt>
                <c:pt idx="2709" formatCode="General">
                  <c:v>70.900000000000105</c:v>
                </c:pt>
                <c:pt idx="2710" formatCode="General">
                  <c:v>71</c:v>
                </c:pt>
                <c:pt idx="2711" formatCode="General">
                  <c:v>71.100000000000094</c:v>
                </c:pt>
                <c:pt idx="2712" formatCode="General">
                  <c:v>71.200000000000102</c:v>
                </c:pt>
                <c:pt idx="2713" formatCode="General">
                  <c:v>71.300000000000196</c:v>
                </c:pt>
                <c:pt idx="2714" formatCode="General">
                  <c:v>71.400000000000105</c:v>
                </c:pt>
                <c:pt idx="2715" formatCode="General">
                  <c:v>71.5</c:v>
                </c:pt>
                <c:pt idx="2716" formatCode="General">
                  <c:v>71.600000000000094</c:v>
                </c:pt>
                <c:pt idx="2717" formatCode="General">
                  <c:v>71.700000000000102</c:v>
                </c:pt>
                <c:pt idx="2718" formatCode="General">
                  <c:v>71.800000000000196</c:v>
                </c:pt>
                <c:pt idx="2719" formatCode="General">
                  <c:v>71.900000000000105</c:v>
                </c:pt>
                <c:pt idx="2720" formatCode="General">
                  <c:v>72</c:v>
                </c:pt>
                <c:pt idx="2721" formatCode="General">
                  <c:v>72.100000000000094</c:v>
                </c:pt>
                <c:pt idx="2722" formatCode="General">
                  <c:v>72.200000000000102</c:v>
                </c:pt>
                <c:pt idx="2723" formatCode="General">
                  <c:v>72.300000000000196</c:v>
                </c:pt>
                <c:pt idx="2724" formatCode="General">
                  <c:v>72.400000000000105</c:v>
                </c:pt>
                <c:pt idx="2725" formatCode="General">
                  <c:v>72.5</c:v>
                </c:pt>
                <c:pt idx="2726" formatCode="General">
                  <c:v>72.600000000000094</c:v>
                </c:pt>
                <c:pt idx="2727" formatCode="General">
                  <c:v>72.700000000000102</c:v>
                </c:pt>
                <c:pt idx="2728" formatCode="General">
                  <c:v>72.800000000000196</c:v>
                </c:pt>
                <c:pt idx="2729" formatCode="General">
                  <c:v>72.900000000000105</c:v>
                </c:pt>
                <c:pt idx="2730" formatCode="General">
                  <c:v>73</c:v>
                </c:pt>
                <c:pt idx="2731" formatCode="General">
                  <c:v>73.100000000000094</c:v>
                </c:pt>
                <c:pt idx="2732" formatCode="General">
                  <c:v>73.200000000000102</c:v>
                </c:pt>
                <c:pt idx="2733" formatCode="General">
                  <c:v>73.300000000000196</c:v>
                </c:pt>
                <c:pt idx="2734" formatCode="General">
                  <c:v>73.400000000000105</c:v>
                </c:pt>
                <c:pt idx="2735" formatCode="General">
                  <c:v>73.5</c:v>
                </c:pt>
                <c:pt idx="2736" formatCode="General">
                  <c:v>73.600000000000094</c:v>
                </c:pt>
                <c:pt idx="2737" formatCode="General">
                  <c:v>73.700000000000102</c:v>
                </c:pt>
                <c:pt idx="2738" formatCode="General">
                  <c:v>73.800000000000196</c:v>
                </c:pt>
                <c:pt idx="2739" formatCode="General">
                  <c:v>73.900000000000105</c:v>
                </c:pt>
                <c:pt idx="2740" formatCode="General">
                  <c:v>74</c:v>
                </c:pt>
                <c:pt idx="2741" formatCode="General">
                  <c:v>74.100000000000094</c:v>
                </c:pt>
                <c:pt idx="2742" formatCode="General">
                  <c:v>74.200000000000102</c:v>
                </c:pt>
                <c:pt idx="2743" formatCode="General">
                  <c:v>74.300000000000196</c:v>
                </c:pt>
                <c:pt idx="2744" formatCode="General">
                  <c:v>74.400000000000105</c:v>
                </c:pt>
                <c:pt idx="2745" formatCode="General">
                  <c:v>74.5</c:v>
                </c:pt>
                <c:pt idx="2746" formatCode="General">
                  <c:v>74.600000000000094</c:v>
                </c:pt>
                <c:pt idx="2747" formatCode="General">
                  <c:v>74.700000000000102</c:v>
                </c:pt>
                <c:pt idx="2748" formatCode="General">
                  <c:v>74.800000000000196</c:v>
                </c:pt>
                <c:pt idx="2749" formatCode="General">
                  <c:v>74.900000000000105</c:v>
                </c:pt>
                <c:pt idx="2750" formatCode="General">
                  <c:v>75</c:v>
                </c:pt>
                <c:pt idx="2751" formatCode="General">
                  <c:v>75.100000000000094</c:v>
                </c:pt>
                <c:pt idx="2752" formatCode="General">
                  <c:v>75.200000000000102</c:v>
                </c:pt>
                <c:pt idx="2753" formatCode="General">
                  <c:v>75.300000000000196</c:v>
                </c:pt>
                <c:pt idx="2754" formatCode="General">
                  <c:v>75.400000000000105</c:v>
                </c:pt>
                <c:pt idx="2755" formatCode="General">
                  <c:v>75.5</c:v>
                </c:pt>
                <c:pt idx="2756" formatCode="General">
                  <c:v>75.600000000000094</c:v>
                </c:pt>
                <c:pt idx="2757" formatCode="General">
                  <c:v>75.700000000000102</c:v>
                </c:pt>
                <c:pt idx="2758" formatCode="General">
                  <c:v>75.800000000000196</c:v>
                </c:pt>
                <c:pt idx="2759" formatCode="General">
                  <c:v>75.900000000000105</c:v>
                </c:pt>
                <c:pt idx="2760" formatCode="General">
                  <c:v>76</c:v>
                </c:pt>
                <c:pt idx="2761" formatCode="General">
                  <c:v>76.100000000000094</c:v>
                </c:pt>
                <c:pt idx="2762" formatCode="General">
                  <c:v>76.200000000000102</c:v>
                </c:pt>
                <c:pt idx="2763" formatCode="General">
                  <c:v>76.300000000000196</c:v>
                </c:pt>
                <c:pt idx="2764" formatCode="General">
                  <c:v>76.400000000000105</c:v>
                </c:pt>
                <c:pt idx="2765" formatCode="General">
                  <c:v>76.5</c:v>
                </c:pt>
                <c:pt idx="2766" formatCode="General">
                  <c:v>76.600000000000094</c:v>
                </c:pt>
                <c:pt idx="2767" formatCode="General">
                  <c:v>76.700000000000102</c:v>
                </c:pt>
                <c:pt idx="2768" formatCode="General">
                  <c:v>76.800000000000196</c:v>
                </c:pt>
                <c:pt idx="2769" formatCode="General">
                  <c:v>76.900000000000105</c:v>
                </c:pt>
                <c:pt idx="2770" formatCode="General">
                  <c:v>77</c:v>
                </c:pt>
                <c:pt idx="2771" formatCode="General">
                  <c:v>77.100000000000094</c:v>
                </c:pt>
                <c:pt idx="2772" formatCode="General">
                  <c:v>77.200000000000102</c:v>
                </c:pt>
                <c:pt idx="2773" formatCode="General">
                  <c:v>77.300000000000196</c:v>
                </c:pt>
                <c:pt idx="2774" formatCode="General">
                  <c:v>77.400000000000105</c:v>
                </c:pt>
                <c:pt idx="2775" formatCode="General">
                  <c:v>77.5</c:v>
                </c:pt>
                <c:pt idx="2776" formatCode="General">
                  <c:v>77.600000000000094</c:v>
                </c:pt>
                <c:pt idx="2777" formatCode="General">
                  <c:v>77.700000000000102</c:v>
                </c:pt>
                <c:pt idx="2778" formatCode="General">
                  <c:v>77.800000000000196</c:v>
                </c:pt>
                <c:pt idx="2779" formatCode="General">
                  <c:v>77.900000000000105</c:v>
                </c:pt>
                <c:pt idx="2780" formatCode="General">
                  <c:v>78</c:v>
                </c:pt>
                <c:pt idx="2781" formatCode="General">
                  <c:v>78.100000000000094</c:v>
                </c:pt>
                <c:pt idx="2782" formatCode="General">
                  <c:v>78.200000000000102</c:v>
                </c:pt>
                <c:pt idx="2783" formatCode="General">
                  <c:v>78.300000000000196</c:v>
                </c:pt>
                <c:pt idx="2784" formatCode="General">
                  <c:v>78.400000000000105</c:v>
                </c:pt>
                <c:pt idx="2785" formatCode="General">
                  <c:v>78.5</c:v>
                </c:pt>
                <c:pt idx="2786" formatCode="General">
                  <c:v>78.600000000000094</c:v>
                </c:pt>
                <c:pt idx="2787" formatCode="General">
                  <c:v>78.700000000000102</c:v>
                </c:pt>
                <c:pt idx="2788" formatCode="General">
                  <c:v>78.800000000000196</c:v>
                </c:pt>
                <c:pt idx="2789" formatCode="General">
                  <c:v>78.900000000000105</c:v>
                </c:pt>
                <c:pt idx="2790" formatCode="General">
                  <c:v>79</c:v>
                </c:pt>
                <c:pt idx="2791" formatCode="General">
                  <c:v>79.100000000000094</c:v>
                </c:pt>
                <c:pt idx="2792" formatCode="General">
                  <c:v>79.200000000000102</c:v>
                </c:pt>
                <c:pt idx="2793" formatCode="General">
                  <c:v>79.300000000000196</c:v>
                </c:pt>
                <c:pt idx="2794" formatCode="General">
                  <c:v>79.400000000000105</c:v>
                </c:pt>
                <c:pt idx="2795" formatCode="General">
                  <c:v>79.5</c:v>
                </c:pt>
                <c:pt idx="2796" formatCode="General">
                  <c:v>79.600000000000094</c:v>
                </c:pt>
                <c:pt idx="2797" formatCode="General">
                  <c:v>79.700000000000102</c:v>
                </c:pt>
                <c:pt idx="2798" formatCode="General">
                  <c:v>79.800000000000196</c:v>
                </c:pt>
                <c:pt idx="2799" formatCode="General">
                  <c:v>79.900000000000105</c:v>
                </c:pt>
                <c:pt idx="2800" formatCode="General">
                  <c:v>80</c:v>
                </c:pt>
                <c:pt idx="2801" formatCode="General">
                  <c:v>80.100000000000094</c:v>
                </c:pt>
                <c:pt idx="2802" formatCode="General">
                  <c:v>80.200000000000102</c:v>
                </c:pt>
                <c:pt idx="2803" formatCode="General">
                  <c:v>80.300000000000196</c:v>
                </c:pt>
                <c:pt idx="2804" formatCode="General">
                  <c:v>80.400000000000105</c:v>
                </c:pt>
                <c:pt idx="2805" formatCode="General">
                  <c:v>80.5</c:v>
                </c:pt>
                <c:pt idx="2806" formatCode="General">
                  <c:v>80.600000000000094</c:v>
                </c:pt>
                <c:pt idx="2807" formatCode="General">
                  <c:v>80.700000000000102</c:v>
                </c:pt>
                <c:pt idx="2808" formatCode="General">
                  <c:v>80.800000000000196</c:v>
                </c:pt>
                <c:pt idx="2809" formatCode="General">
                  <c:v>80.900000000000105</c:v>
                </c:pt>
                <c:pt idx="2810" formatCode="General">
                  <c:v>81</c:v>
                </c:pt>
                <c:pt idx="2811" formatCode="General">
                  <c:v>81.100000000000094</c:v>
                </c:pt>
                <c:pt idx="2812" formatCode="General">
                  <c:v>81.200000000000102</c:v>
                </c:pt>
                <c:pt idx="2813" formatCode="General">
                  <c:v>81.300000000000196</c:v>
                </c:pt>
                <c:pt idx="2814" formatCode="General">
                  <c:v>81.400000000000105</c:v>
                </c:pt>
                <c:pt idx="2815" formatCode="General">
                  <c:v>81.5</c:v>
                </c:pt>
                <c:pt idx="2816" formatCode="General">
                  <c:v>81.600000000000094</c:v>
                </c:pt>
                <c:pt idx="2817" formatCode="General">
                  <c:v>81.700000000000102</c:v>
                </c:pt>
                <c:pt idx="2818" formatCode="General">
                  <c:v>81.800000000000196</c:v>
                </c:pt>
                <c:pt idx="2819" formatCode="General">
                  <c:v>81.900000000000105</c:v>
                </c:pt>
                <c:pt idx="2820" formatCode="General">
                  <c:v>82</c:v>
                </c:pt>
                <c:pt idx="2821" formatCode="General">
                  <c:v>82.100000000000094</c:v>
                </c:pt>
                <c:pt idx="2822" formatCode="General">
                  <c:v>82.200000000000102</c:v>
                </c:pt>
                <c:pt idx="2823" formatCode="General">
                  <c:v>82.300000000000196</c:v>
                </c:pt>
                <c:pt idx="2824" formatCode="General">
                  <c:v>82.400000000000105</c:v>
                </c:pt>
                <c:pt idx="2825" formatCode="General">
                  <c:v>82.5</c:v>
                </c:pt>
                <c:pt idx="2826" formatCode="General">
                  <c:v>82.600000000000094</c:v>
                </c:pt>
                <c:pt idx="2827" formatCode="General">
                  <c:v>82.700000000000102</c:v>
                </c:pt>
                <c:pt idx="2828" formatCode="General">
                  <c:v>82.800000000000196</c:v>
                </c:pt>
                <c:pt idx="2829" formatCode="General">
                  <c:v>82.900000000000105</c:v>
                </c:pt>
                <c:pt idx="2830" formatCode="General">
                  <c:v>83</c:v>
                </c:pt>
                <c:pt idx="2831" formatCode="General">
                  <c:v>83.100000000000094</c:v>
                </c:pt>
                <c:pt idx="2832" formatCode="General">
                  <c:v>83.200000000000102</c:v>
                </c:pt>
                <c:pt idx="2833" formatCode="General">
                  <c:v>83.300000000000196</c:v>
                </c:pt>
                <c:pt idx="2834" formatCode="General">
                  <c:v>83.400000000000105</c:v>
                </c:pt>
                <c:pt idx="2835" formatCode="General">
                  <c:v>83.5</c:v>
                </c:pt>
                <c:pt idx="2836" formatCode="General">
                  <c:v>83.600000000000094</c:v>
                </c:pt>
                <c:pt idx="2837" formatCode="General">
                  <c:v>83.700000000000102</c:v>
                </c:pt>
                <c:pt idx="2838" formatCode="General">
                  <c:v>83.800000000000196</c:v>
                </c:pt>
                <c:pt idx="2839" formatCode="General">
                  <c:v>83.900000000000105</c:v>
                </c:pt>
                <c:pt idx="2840" formatCode="General">
                  <c:v>84</c:v>
                </c:pt>
                <c:pt idx="2841" formatCode="General">
                  <c:v>84.100000000000094</c:v>
                </c:pt>
                <c:pt idx="2842" formatCode="General">
                  <c:v>84.200000000000102</c:v>
                </c:pt>
                <c:pt idx="2843" formatCode="General">
                  <c:v>84.300000000000196</c:v>
                </c:pt>
                <c:pt idx="2844" formatCode="General">
                  <c:v>84.400000000000105</c:v>
                </c:pt>
                <c:pt idx="2845" formatCode="General">
                  <c:v>84.5</c:v>
                </c:pt>
                <c:pt idx="2846" formatCode="General">
                  <c:v>84.600000000000094</c:v>
                </c:pt>
                <c:pt idx="2847" formatCode="General">
                  <c:v>84.700000000000102</c:v>
                </c:pt>
                <c:pt idx="2848" formatCode="General">
                  <c:v>84.800000000000196</c:v>
                </c:pt>
                <c:pt idx="2849" formatCode="General">
                  <c:v>84.900000000000105</c:v>
                </c:pt>
                <c:pt idx="2850" formatCode="General">
                  <c:v>85</c:v>
                </c:pt>
                <c:pt idx="2851" formatCode="General">
                  <c:v>85.100000000000094</c:v>
                </c:pt>
                <c:pt idx="2852" formatCode="General">
                  <c:v>85.200000000000102</c:v>
                </c:pt>
                <c:pt idx="2853" formatCode="General">
                  <c:v>85.300000000000196</c:v>
                </c:pt>
                <c:pt idx="2854" formatCode="General">
                  <c:v>85.400000000000105</c:v>
                </c:pt>
                <c:pt idx="2855" formatCode="General">
                  <c:v>85.5</c:v>
                </c:pt>
                <c:pt idx="2856" formatCode="General">
                  <c:v>85.600000000000094</c:v>
                </c:pt>
                <c:pt idx="2857" formatCode="General">
                  <c:v>85.700000000000102</c:v>
                </c:pt>
                <c:pt idx="2858" formatCode="General">
                  <c:v>85.800000000000196</c:v>
                </c:pt>
                <c:pt idx="2859" formatCode="General">
                  <c:v>85.900000000000105</c:v>
                </c:pt>
                <c:pt idx="2860" formatCode="General">
                  <c:v>86</c:v>
                </c:pt>
                <c:pt idx="2861" formatCode="General">
                  <c:v>86.100000000000094</c:v>
                </c:pt>
                <c:pt idx="2862" formatCode="General">
                  <c:v>86.200000000000102</c:v>
                </c:pt>
                <c:pt idx="2863" formatCode="General">
                  <c:v>86.300000000000196</c:v>
                </c:pt>
                <c:pt idx="2864" formatCode="General">
                  <c:v>86.400000000000105</c:v>
                </c:pt>
                <c:pt idx="2865" formatCode="General">
                  <c:v>86.5</c:v>
                </c:pt>
                <c:pt idx="2866" formatCode="General">
                  <c:v>86.600000000000094</c:v>
                </c:pt>
                <c:pt idx="2867" formatCode="General">
                  <c:v>86.700000000000102</c:v>
                </c:pt>
                <c:pt idx="2868" formatCode="General">
                  <c:v>86.800000000000196</c:v>
                </c:pt>
                <c:pt idx="2869" formatCode="General">
                  <c:v>86.900000000000105</c:v>
                </c:pt>
                <c:pt idx="2870" formatCode="General">
                  <c:v>87</c:v>
                </c:pt>
                <c:pt idx="2871" formatCode="General">
                  <c:v>87.100000000000094</c:v>
                </c:pt>
                <c:pt idx="2872" formatCode="General">
                  <c:v>87.200000000000102</c:v>
                </c:pt>
                <c:pt idx="2873" formatCode="General">
                  <c:v>87.300000000000196</c:v>
                </c:pt>
                <c:pt idx="2874" formatCode="General">
                  <c:v>87.400000000000105</c:v>
                </c:pt>
                <c:pt idx="2875" formatCode="General">
                  <c:v>87.5</c:v>
                </c:pt>
                <c:pt idx="2876" formatCode="General">
                  <c:v>87.600000000000094</c:v>
                </c:pt>
                <c:pt idx="2877" formatCode="General">
                  <c:v>87.700000000000102</c:v>
                </c:pt>
                <c:pt idx="2878" formatCode="General">
                  <c:v>87.800000000000196</c:v>
                </c:pt>
                <c:pt idx="2879" formatCode="General">
                  <c:v>87.900000000000105</c:v>
                </c:pt>
                <c:pt idx="2880" formatCode="General">
                  <c:v>88</c:v>
                </c:pt>
                <c:pt idx="2881" formatCode="General">
                  <c:v>88.100000000000094</c:v>
                </c:pt>
                <c:pt idx="2882" formatCode="General">
                  <c:v>88.200000000000102</c:v>
                </c:pt>
                <c:pt idx="2883" formatCode="General">
                  <c:v>88.300000000000196</c:v>
                </c:pt>
                <c:pt idx="2884" formatCode="General">
                  <c:v>88.400000000000105</c:v>
                </c:pt>
                <c:pt idx="2885" formatCode="General">
                  <c:v>88.5</c:v>
                </c:pt>
                <c:pt idx="2886" formatCode="General">
                  <c:v>88.600000000000094</c:v>
                </c:pt>
                <c:pt idx="2887" formatCode="General">
                  <c:v>88.700000000000102</c:v>
                </c:pt>
                <c:pt idx="2888" formatCode="General">
                  <c:v>88.800000000000196</c:v>
                </c:pt>
                <c:pt idx="2889" formatCode="General">
                  <c:v>88.900000000000105</c:v>
                </c:pt>
                <c:pt idx="2890" formatCode="General">
                  <c:v>89</c:v>
                </c:pt>
                <c:pt idx="2891" formatCode="General">
                  <c:v>89.100000000000094</c:v>
                </c:pt>
                <c:pt idx="2892" formatCode="General">
                  <c:v>89.200000000000102</c:v>
                </c:pt>
                <c:pt idx="2893" formatCode="General">
                  <c:v>89.300000000000196</c:v>
                </c:pt>
                <c:pt idx="2894" formatCode="General">
                  <c:v>89.400000000000105</c:v>
                </c:pt>
                <c:pt idx="2895" formatCode="General">
                  <c:v>89.5</c:v>
                </c:pt>
                <c:pt idx="2896" formatCode="General">
                  <c:v>89.600000000000094</c:v>
                </c:pt>
                <c:pt idx="2897" formatCode="General">
                  <c:v>89.700000000000102</c:v>
                </c:pt>
                <c:pt idx="2898" formatCode="General">
                  <c:v>89.800000000000196</c:v>
                </c:pt>
                <c:pt idx="2899" formatCode="General">
                  <c:v>89.900000000000105</c:v>
                </c:pt>
                <c:pt idx="2900" formatCode="General">
                  <c:v>90</c:v>
                </c:pt>
                <c:pt idx="2901" formatCode="General">
                  <c:v>90.100000000000094</c:v>
                </c:pt>
                <c:pt idx="2902" formatCode="General">
                  <c:v>90.200000000000102</c:v>
                </c:pt>
                <c:pt idx="2903" formatCode="General">
                  <c:v>90.300000000000196</c:v>
                </c:pt>
                <c:pt idx="2904" formatCode="General">
                  <c:v>90.400000000000105</c:v>
                </c:pt>
                <c:pt idx="2905" formatCode="General">
                  <c:v>90.5</c:v>
                </c:pt>
                <c:pt idx="2906" formatCode="General">
                  <c:v>90.600000000000094</c:v>
                </c:pt>
                <c:pt idx="2907" formatCode="General">
                  <c:v>90.700000000000102</c:v>
                </c:pt>
                <c:pt idx="2908" formatCode="General">
                  <c:v>90.800000000000196</c:v>
                </c:pt>
                <c:pt idx="2909" formatCode="General">
                  <c:v>90.900000000000105</c:v>
                </c:pt>
                <c:pt idx="2910" formatCode="General">
                  <c:v>91</c:v>
                </c:pt>
                <c:pt idx="2911" formatCode="General">
                  <c:v>91.100000000000094</c:v>
                </c:pt>
                <c:pt idx="2912" formatCode="General">
                  <c:v>91.200000000000102</c:v>
                </c:pt>
                <c:pt idx="2913" formatCode="General">
                  <c:v>91.300000000000196</c:v>
                </c:pt>
                <c:pt idx="2914" formatCode="General">
                  <c:v>91.400000000000105</c:v>
                </c:pt>
                <c:pt idx="2915" formatCode="General">
                  <c:v>91.5</c:v>
                </c:pt>
                <c:pt idx="2916" formatCode="General">
                  <c:v>91.600000000000094</c:v>
                </c:pt>
                <c:pt idx="2917" formatCode="General">
                  <c:v>91.700000000000102</c:v>
                </c:pt>
                <c:pt idx="2918" formatCode="General">
                  <c:v>91.800000000000196</c:v>
                </c:pt>
                <c:pt idx="2919" formatCode="General">
                  <c:v>91.900000000000105</c:v>
                </c:pt>
                <c:pt idx="2920" formatCode="General">
                  <c:v>92</c:v>
                </c:pt>
                <c:pt idx="2921" formatCode="General">
                  <c:v>92.100000000000094</c:v>
                </c:pt>
                <c:pt idx="2922" formatCode="General">
                  <c:v>92.200000000000102</c:v>
                </c:pt>
                <c:pt idx="2923" formatCode="General">
                  <c:v>92.300000000000196</c:v>
                </c:pt>
                <c:pt idx="2924" formatCode="General">
                  <c:v>92.400000000000105</c:v>
                </c:pt>
                <c:pt idx="2925" formatCode="General">
                  <c:v>92.5</c:v>
                </c:pt>
                <c:pt idx="2926" formatCode="General">
                  <c:v>92.600000000000094</c:v>
                </c:pt>
                <c:pt idx="2927" formatCode="General">
                  <c:v>92.700000000000102</c:v>
                </c:pt>
                <c:pt idx="2928" formatCode="General">
                  <c:v>92.800000000000196</c:v>
                </c:pt>
                <c:pt idx="2929" formatCode="General">
                  <c:v>92.900000000000105</c:v>
                </c:pt>
                <c:pt idx="2930" formatCode="General">
                  <c:v>93</c:v>
                </c:pt>
                <c:pt idx="2931" formatCode="General">
                  <c:v>93.100000000000094</c:v>
                </c:pt>
                <c:pt idx="2932" formatCode="General">
                  <c:v>93.200000000000102</c:v>
                </c:pt>
                <c:pt idx="2933" formatCode="General">
                  <c:v>93.300000000000196</c:v>
                </c:pt>
                <c:pt idx="2934" formatCode="General">
                  <c:v>93.400000000000105</c:v>
                </c:pt>
                <c:pt idx="2935" formatCode="General">
                  <c:v>93.5</c:v>
                </c:pt>
                <c:pt idx="2936" formatCode="General">
                  <c:v>93.600000000000094</c:v>
                </c:pt>
                <c:pt idx="2937" formatCode="General">
                  <c:v>93.700000000000102</c:v>
                </c:pt>
                <c:pt idx="2938" formatCode="General">
                  <c:v>93.800000000000196</c:v>
                </c:pt>
                <c:pt idx="2939" formatCode="General">
                  <c:v>93.900000000000105</c:v>
                </c:pt>
                <c:pt idx="2940" formatCode="General">
                  <c:v>94</c:v>
                </c:pt>
                <c:pt idx="2941" formatCode="General">
                  <c:v>94.100000000000094</c:v>
                </c:pt>
                <c:pt idx="2942" formatCode="General">
                  <c:v>94.200000000000102</c:v>
                </c:pt>
                <c:pt idx="2943" formatCode="General">
                  <c:v>94.300000000000196</c:v>
                </c:pt>
                <c:pt idx="2944" formatCode="General">
                  <c:v>94.400000000000105</c:v>
                </c:pt>
                <c:pt idx="2945" formatCode="General">
                  <c:v>94.5</c:v>
                </c:pt>
                <c:pt idx="2946" formatCode="General">
                  <c:v>94.600000000000094</c:v>
                </c:pt>
                <c:pt idx="2947" formatCode="General">
                  <c:v>94.700000000000102</c:v>
                </c:pt>
                <c:pt idx="2948" formatCode="General">
                  <c:v>94.800000000000196</c:v>
                </c:pt>
                <c:pt idx="2949" formatCode="General">
                  <c:v>94.900000000000105</c:v>
                </c:pt>
                <c:pt idx="2950" formatCode="General">
                  <c:v>95</c:v>
                </c:pt>
                <c:pt idx="2951" formatCode="General">
                  <c:v>95.100000000000094</c:v>
                </c:pt>
                <c:pt idx="2952" formatCode="General">
                  <c:v>95.200000000000102</c:v>
                </c:pt>
                <c:pt idx="2953" formatCode="General">
                  <c:v>95.300000000000196</c:v>
                </c:pt>
                <c:pt idx="2954" formatCode="General">
                  <c:v>95.400000000000105</c:v>
                </c:pt>
                <c:pt idx="2955" formatCode="General">
                  <c:v>95.5</c:v>
                </c:pt>
                <c:pt idx="2956" formatCode="General">
                  <c:v>95.600000000000094</c:v>
                </c:pt>
                <c:pt idx="2957" formatCode="General">
                  <c:v>95.700000000000102</c:v>
                </c:pt>
                <c:pt idx="2958" formatCode="General">
                  <c:v>95.800000000000196</c:v>
                </c:pt>
                <c:pt idx="2959" formatCode="General">
                  <c:v>95.900000000000105</c:v>
                </c:pt>
                <c:pt idx="2960" formatCode="General">
                  <c:v>96</c:v>
                </c:pt>
                <c:pt idx="2961" formatCode="General">
                  <c:v>96.100000000000094</c:v>
                </c:pt>
                <c:pt idx="2962" formatCode="General">
                  <c:v>96.200000000000102</c:v>
                </c:pt>
                <c:pt idx="2963" formatCode="General">
                  <c:v>96.300000000000196</c:v>
                </c:pt>
                <c:pt idx="2964" formatCode="General">
                  <c:v>96.400000000000105</c:v>
                </c:pt>
                <c:pt idx="2965" formatCode="General">
                  <c:v>96.5</c:v>
                </c:pt>
                <c:pt idx="2966" formatCode="General">
                  <c:v>96.600000000000094</c:v>
                </c:pt>
                <c:pt idx="2967" formatCode="General">
                  <c:v>96.700000000000102</c:v>
                </c:pt>
                <c:pt idx="2968" formatCode="General">
                  <c:v>96.800000000000196</c:v>
                </c:pt>
                <c:pt idx="2969" formatCode="General">
                  <c:v>96.900000000000105</c:v>
                </c:pt>
                <c:pt idx="2970" formatCode="General">
                  <c:v>97</c:v>
                </c:pt>
                <c:pt idx="2971" formatCode="General">
                  <c:v>97.100000000000094</c:v>
                </c:pt>
                <c:pt idx="2972" formatCode="General">
                  <c:v>97.200000000000102</c:v>
                </c:pt>
                <c:pt idx="2973" formatCode="General">
                  <c:v>97.300000000000196</c:v>
                </c:pt>
                <c:pt idx="2974" formatCode="General">
                  <c:v>97.400000000000105</c:v>
                </c:pt>
                <c:pt idx="2975" formatCode="General">
                  <c:v>97.5</c:v>
                </c:pt>
                <c:pt idx="2976" formatCode="General">
                  <c:v>97.600000000000094</c:v>
                </c:pt>
                <c:pt idx="2977" formatCode="General">
                  <c:v>97.700000000000102</c:v>
                </c:pt>
                <c:pt idx="2978" formatCode="General">
                  <c:v>97.800000000000196</c:v>
                </c:pt>
                <c:pt idx="2979" formatCode="General">
                  <c:v>97.900000000000105</c:v>
                </c:pt>
                <c:pt idx="2980" formatCode="General">
                  <c:v>98</c:v>
                </c:pt>
                <c:pt idx="2981" formatCode="General">
                  <c:v>98.100000000000094</c:v>
                </c:pt>
                <c:pt idx="2982" formatCode="General">
                  <c:v>98.200000000000102</c:v>
                </c:pt>
                <c:pt idx="2983" formatCode="General">
                  <c:v>98.300000000000196</c:v>
                </c:pt>
                <c:pt idx="2984" formatCode="General">
                  <c:v>98.400000000000105</c:v>
                </c:pt>
                <c:pt idx="2985" formatCode="General">
                  <c:v>98.5</c:v>
                </c:pt>
                <c:pt idx="2986" formatCode="General">
                  <c:v>98.600000000000094</c:v>
                </c:pt>
                <c:pt idx="2987" formatCode="General">
                  <c:v>98.700000000000102</c:v>
                </c:pt>
                <c:pt idx="2988" formatCode="General">
                  <c:v>98.800000000000196</c:v>
                </c:pt>
                <c:pt idx="2989" formatCode="General">
                  <c:v>98.900000000000105</c:v>
                </c:pt>
                <c:pt idx="2990" formatCode="General">
                  <c:v>99</c:v>
                </c:pt>
                <c:pt idx="2991" formatCode="General">
                  <c:v>99.100000000000094</c:v>
                </c:pt>
                <c:pt idx="2992" formatCode="General">
                  <c:v>99.200000000000102</c:v>
                </c:pt>
                <c:pt idx="2993" formatCode="General">
                  <c:v>99.300000000000196</c:v>
                </c:pt>
                <c:pt idx="2994" formatCode="General">
                  <c:v>99.400000000000105</c:v>
                </c:pt>
                <c:pt idx="2995" formatCode="General">
                  <c:v>99.5</c:v>
                </c:pt>
                <c:pt idx="2996" formatCode="General">
                  <c:v>99.600000000000094</c:v>
                </c:pt>
                <c:pt idx="2997" formatCode="General">
                  <c:v>99.700000000000102</c:v>
                </c:pt>
                <c:pt idx="2998" formatCode="General">
                  <c:v>99.800000000000196</c:v>
                </c:pt>
                <c:pt idx="2999" formatCode="General">
                  <c:v>99.900000000000105</c:v>
                </c:pt>
                <c:pt idx="3000" formatCode="General">
                  <c:v>100</c:v>
                </c:pt>
                <c:pt idx="3001" formatCode="General">
                  <c:v>100.1</c:v>
                </c:pt>
                <c:pt idx="3002" formatCode="General">
                  <c:v>100.2</c:v>
                </c:pt>
                <c:pt idx="3003" formatCode="General">
                  <c:v>100.3</c:v>
                </c:pt>
                <c:pt idx="3004" formatCode="General">
                  <c:v>100.4</c:v>
                </c:pt>
                <c:pt idx="3005" formatCode="General">
                  <c:v>100.5</c:v>
                </c:pt>
                <c:pt idx="3006" formatCode="General">
                  <c:v>100.6</c:v>
                </c:pt>
                <c:pt idx="3007" formatCode="General">
                  <c:v>100.7</c:v>
                </c:pt>
                <c:pt idx="3008" formatCode="General">
                  <c:v>100.8</c:v>
                </c:pt>
                <c:pt idx="3009" formatCode="General">
                  <c:v>100.9</c:v>
                </c:pt>
                <c:pt idx="3010" formatCode="General">
                  <c:v>101</c:v>
                </c:pt>
                <c:pt idx="3011" formatCode="General">
                  <c:v>101.1</c:v>
                </c:pt>
                <c:pt idx="3012" formatCode="General">
                  <c:v>101.2</c:v>
                </c:pt>
                <c:pt idx="3013" formatCode="General">
                  <c:v>101.3</c:v>
                </c:pt>
                <c:pt idx="3014" formatCode="General">
                  <c:v>101.4</c:v>
                </c:pt>
                <c:pt idx="3015" formatCode="General">
                  <c:v>101.5</c:v>
                </c:pt>
                <c:pt idx="3016" formatCode="General">
                  <c:v>101.6</c:v>
                </c:pt>
                <c:pt idx="3017" formatCode="General">
                  <c:v>101.7</c:v>
                </c:pt>
                <c:pt idx="3018" formatCode="General">
                  <c:v>101.8</c:v>
                </c:pt>
                <c:pt idx="3019" formatCode="General">
                  <c:v>101.9</c:v>
                </c:pt>
                <c:pt idx="3020" formatCode="General">
                  <c:v>102</c:v>
                </c:pt>
                <c:pt idx="3021" formatCode="General">
                  <c:v>102.1</c:v>
                </c:pt>
                <c:pt idx="3022" formatCode="General">
                  <c:v>102.2</c:v>
                </c:pt>
                <c:pt idx="3023" formatCode="General">
                  <c:v>102.3</c:v>
                </c:pt>
                <c:pt idx="3024" formatCode="General">
                  <c:v>102.4</c:v>
                </c:pt>
                <c:pt idx="3025" formatCode="General">
                  <c:v>102.5</c:v>
                </c:pt>
                <c:pt idx="3026" formatCode="General">
                  <c:v>102.6</c:v>
                </c:pt>
                <c:pt idx="3027" formatCode="General">
                  <c:v>102.7</c:v>
                </c:pt>
                <c:pt idx="3028" formatCode="General">
                  <c:v>102.8</c:v>
                </c:pt>
                <c:pt idx="3029" formatCode="General">
                  <c:v>102.9</c:v>
                </c:pt>
                <c:pt idx="3030" formatCode="General">
                  <c:v>103</c:v>
                </c:pt>
                <c:pt idx="3031" formatCode="General">
                  <c:v>103.1</c:v>
                </c:pt>
                <c:pt idx="3032" formatCode="General">
                  <c:v>103.2</c:v>
                </c:pt>
                <c:pt idx="3033" formatCode="General">
                  <c:v>103.3</c:v>
                </c:pt>
                <c:pt idx="3034" formatCode="General">
                  <c:v>103.4</c:v>
                </c:pt>
                <c:pt idx="3035" formatCode="General">
                  <c:v>103.5</c:v>
                </c:pt>
                <c:pt idx="3036" formatCode="General">
                  <c:v>103.6</c:v>
                </c:pt>
                <c:pt idx="3037" formatCode="General">
                  <c:v>103.7</c:v>
                </c:pt>
                <c:pt idx="3038" formatCode="General">
                  <c:v>103.8</c:v>
                </c:pt>
                <c:pt idx="3039" formatCode="General">
                  <c:v>103.9</c:v>
                </c:pt>
                <c:pt idx="3040" formatCode="General">
                  <c:v>104</c:v>
                </c:pt>
                <c:pt idx="3041" formatCode="General">
                  <c:v>104.1</c:v>
                </c:pt>
                <c:pt idx="3042" formatCode="General">
                  <c:v>104.2</c:v>
                </c:pt>
                <c:pt idx="3043" formatCode="General">
                  <c:v>104.3</c:v>
                </c:pt>
                <c:pt idx="3044" formatCode="General">
                  <c:v>104.4</c:v>
                </c:pt>
                <c:pt idx="3045" formatCode="General">
                  <c:v>104.5</c:v>
                </c:pt>
                <c:pt idx="3046" formatCode="General">
                  <c:v>104.6</c:v>
                </c:pt>
                <c:pt idx="3047" formatCode="General">
                  <c:v>104.7</c:v>
                </c:pt>
                <c:pt idx="3048" formatCode="General">
                  <c:v>104.8</c:v>
                </c:pt>
                <c:pt idx="3049" formatCode="General">
                  <c:v>104.9</c:v>
                </c:pt>
                <c:pt idx="3050" formatCode="General">
                  <c:v>105</c:v>
                </c:pt>
                <c:pt idx="3051" formatCode="General">
                  <c:v>105.1</c:v>
                </c:pt>
                <c:pt idx="3052" formatCode="General">
                  <c:v>105.2</c:v>
                </c:pt>
                <c:pt idx="3053" formatCode="General">
                  <c:v>105.3</c:v>
                </c:pt>
                <c:pt idx="3054" formatCode="General">
                  <c:v>105.4</c:v>
                </c:pt>
                <c:pt idx="3055" formatCode="General">
                  <c:v>105.5</c:v>
                </c:pt>
                <c:pt idx="3056" formatCode="General">
                  <c:v>105.6</c:v>
                </c:pt>
                <c:pt idx="3057" formatCode="General">
                  <c:v>105.7</c:v>
                </c:pt>
                <c:pt idx="3058" formatCode="General">
                  <c:v>105.8</c:v>
                </c:pt>
                <c:pt idx="3059" formatCode="General">
                  <c:v>105.9</c:v>
                </c:pt>
                <c:pt idx="3060" formatCode="General">
                  <c:v>106</c:v>
                </c:pt>
                <c:pt idx="3061" formatCode="General">
                  <c:v>106.1</c:v>
                </c:pt>
                <c:pt idx="3062" formatCode="General">
                  <c:v>106.2</c:v>
                </c:pt>
                <c:pt idx="3063" formatCode="General">
                  <c:v>106.3</c:v>
                </c:pt>
                <c:pt idx="3064" formatCode="General">
                  <c:v>106.4</c:v>
                </c:pt>
                <c:pt idx="3065" formatCode="General">
                  <c:v>106.5</c:v>
                </c:pt>
                <c:pt idx="3066" formatCode="General">
                  <c:v>106.6</c:v>
                </c:pt>
                <c:pt idx="3067" formatCode="General">
                  <c:v>106.7</c:v>
                </c:pt>
                <c:pt idx="3068" formatCode="General">
                  <c:v>106.8</c:v>
                </c:pt>
                <c:pt idx="3069" formatCode="General">
                  <c:v>106.9</c:v>
                </c:pt>
                <c:pt idx="3070" formatCode="General">
                  <c:v>107</c:v>
                </c:pt>
                <c:pt idx="3071" formatCode="General">
                  <c:v>107.1</c:v>
                </c:pt>
                <c:pt idx="3072" formatCode="General">
                  <c:v>107.2</c:v>
                </c:pt>
                <c:pt idx="3073" formatCode="General">
                  <c:v>107.3</c:v>
                </c:pt>
                <c:pt idx="3074" formatCode="General">
                  <c:v>107.4</c:v>
                </c:pt>
                <c:pt idx="3075" formatCode="General">
                  <c:v>107.5</c:v>
                </c:pt>
                <c:pt idx="3076" formatCode="General">
                  <c:v>107.6</c:v>
                </c:pt>
                <c:pt idx="3077" formatCode="General">
                  <c:v>107.7</c:v>
                </c:pt>
                <c:pt idx="3078" formatCode="General">
                  <c:v>107.8</c:v>
                </c:pt>
                <c:pt idx="3079" formatCode="General">
                  <c:v>107.9</c:v>
                </c:pt>
                <c:pt idx="3080" formatCode="General">
                  <c:v>108</c:v>
                </c:pt>
                <c:pt idx="3081" formatCode="General">
                  <c:v>108.1</c:v>
                </c:pt>
                <c:pt idx="3082" formatCode="General">
                  <c:v>108.2</c:v>
                </c:pt>
                <c:pt idx="3083" formatCode="General">
                  <c:v>108.3</c:v>
                </c:pt>
                <c:pt idx="3084" formatCode="General">
                  <c:v>108.4</c:v>
                </c:pt>
                <c:pt idx="3085" formatCode="General">
                  <c:v>108.5</c:v>
                </c:pt>
                <c:pt idx="3086" formatCode="General">
                  <c:v>108.6</c:v>
                </c:pt>
                <c:pt idx="3087" formatCode="General">
                  <c:v>108.7</c:v>
                </c:pt>
                <c:pt idx="3088" formatCode="General">
                  <c:v>108.8</c:v>
                </c:pt>
                <c:pt idx="3089" formatCode="General">
                  <c:v>108.9</c:v>
                </c:pt>
                <c:pt idx="3090" formatCode="General">
                  <c:v>109</c:v>
                </c:pt>
                <c:pt idx="3091" formatCode="General">
                  <c:v>109.1</c:v>
                </c:pt>
                <c:pt idx="3092" formatCode="General">
                  <c:v>109.2</c:v>
                </c:pt>
                <c:pt idx="3093" formatCode="General">
                  <c:v>109.3</c:v>
                </c:pt>
                <c:pt idx="3094" formatCode="General">
                  <c:v>109.4</c:v>
                </c:pt>
                <c:pt idx="3095" formatCode="General">
                  <c:v>109.5</c:v>
                </c:pt>
                <c:pt idx="3096" formatCode="General">
                  <c:v>109.6</c:v>
                </c:pt>
                <c:pt idx="3097" formatCode="General">
                  <c:v>109.7</c:v>
                </c:pt>
                <c:pt idx="3098" formatCode="General">
                  <c:v>109.8</c:v>
                </c:pt>
                <c:pt idx="3099" formatCode="General">
                  <c:v>109.9</c:v>
                </c:pt>
                <c:pt idx="3100" formatCode="General">
                  <c:v>110</c:v>
                </c:pt>
                <c:pt idx="3101" formatCode="General">
                  <c:v>110.1</c:v>
                </c:pt>
                <c:pt idx="3102" formatCode="General">
                  <c:v>110.2</c:v>
                </c:pt>
                <c:pt idx="3103" formatCode="General">
                  <c:v>110.3</c:v>
                </c:pt>
                <c:pt idx="3104" formatCode="General">
                  <c:v>110.4</c:v>
                </c:pt>
                <c:pt idx="3105" formatCode="General">
                  <c:v>110.5</c:v>
                </c:pt>
                <c:pt idx="3106" formatCode="General">
                  <c:v>110.6</c:v>
                </c:pt>
                <c:pt idx="3107" formatCode="General">
                  <c:v>110.7</c:v>
                </c:pt>
                <c:pt idx="3108" formatCode="General">
                  <c:v>110.8</c:v>
                </c:pt>
                <c:pt idx="3109" formatCode="General">
                  <c:v>110.9</c:v>
                </c:pt>
                <c:pt idx="3110" formatCode="General">
                  <c:v>111</c:v>
                </c:pt>
                <c:pt idx="3111" formatCode="General">
                  <c:v>111.1</c:v>
                </c:pt>
                <c:pt idx="3112" formatCode="General">
                  <c:v>111.2</c:v>
                </c:pt>
                <c:pt idx="3113" formatCode="General">
                  <c:v>111.3</c:v>
                </c:pt>
                <c:pt idx="3114" formatCode="General">
                  <c:v>111.4</c:v>
                </c:pt>
                <c:pt idx="3115" formatCode="General">
                  <c:v>111.5</c:v>
                </c:pt>
                <c:pt idx="3116" formatCode="General">
                  <c:v>111.6</c:v>
                </c:pt>
                <c:pt idx="3117" formatCode="General">
                  <c:v>111.7</c:v>
                </c:pt>
                <c:pt idx="3118" formatCode="General">
                  <c:v>111.8</c:v>
                </c:pt>
                <c:pt idx="3119" formatCode="General">
                  <c:v>111.9</c:v>
                </c:pt>
                <c:pt idx="3120" formatCode="General">
                  <c:v>112</c:v>
                </c:pt>
                <c:pt idx="3121" formatCode="General">
                  <c:v>112.1</c:v>
                </c:pt>
                <c:pt idx="3122" formatCode="General">
                  <c:v>112.2</c:v>
                </c:pt>
                <c:pt idx="3123" formatCode="General">
                  <c:v>112.3</c:v>
                </c:pt>
                <c:pt idx="3124" formatCode="General">
                  <c:v>112.4</c:v>
                </c:pt>
                <c:pt idx="3125" formatCode="General">
                  <c:v>112.5</c:v>
                </c:pt>
                <c:pt idx="3126" formatCode="General">
                  <c:v>112.6</c:v>
                </c:pt>
                <c:pt idx="3127" formatCode="General">
                  <c:v>112.7</c:v>
                </c:pt>
                <c:pt idx="3128" formatCode="General">
                  <c:v>112.8</c:v>
                </c:pt>
                <c:pt idx="3129" formatCode="General">
                  <c:v>112.9</c:v>
                </c:pt>
                <c:pt idx="3130" formatCode="General">
                  <c:v>113</c:v>
                </c:pt>
                <c:pt idx="3131" formatCode="General">
                  <c:v>113.1</c:v>
                </c:pt>
                <c:pt idx="3132" formatCode="General">
                  <c:v>113.2</c:v>
                </c:pt>
                <c:pt idx="3133" formatCode="General">
                  <c:v>113.3</c:v>
                </c:pt>
                <c:pt idx="3134" formatCode="General">
                  <c:v>113.4</c:v>
                </c:pt>
                <c:pt idx="3135" formatCode="General">
                  <c:v>113.5</c:v>
                </c:pt>
                <c:pt idx="3136" formatCode="General">
                  <c:v>113.6</c:v>
                </c:pt>
                <c:pt idx="3137" formatCode="General">
                  <c:v>113.7</c:v>
                </c:pt>
                <c:pt idx="3138" formatCode="General">
                  <c:v>113.8</c:v>
                </c:pt>
                <c:pt idx="3139" formatCode="General">
                  <c:v>113.9</c:v>
                </c:pt>
                <c:pt idx="3140" formatCode="General">
                  <c:v>114</c:v>
                </c:pt>
                <c:pt idx="3141" formatCode="General">
                  <c:v>114.1</c:v>
                </c:pt>
                <c:pt idx="3142" formatCode="General">
                  <c:v>114.2</c:v>
                </c:pt>
                <c:pt idx="3143" formatCode="General">
                  <c:v>114.3</c:v>
                </c:pt>
                <c:pt idx="3144" formatCode="General">
                  <c:v>114.4</c:v>
                </c:pt>
                <c:pt idx="3145" formatCode="General">
                  <c:v>114.5</c:v>
                </c:pt>
                <c:pt idx="3146" formatCode="General">
                  <c:v>114.6</c:v>
                </c:pt>
                <c:pt idx="3147" formatCode="General">
                  <c:v>114.7</c:v>
                </c:pt>
                <c:pt idx="3148" formatCode="General">
                  <c:v>114.8</c:v>
                </c:pt>
                <c:pt idx="3149" formatCode="General">
                  <c:v>114.9</c:v>
                </c:pt>
                <c:pt idx="3150" formatCode="General">
                  <c:v>115</c:v>
                </c:pt>
                <c:pt idx="3151" formatCode="General">
                  <c:v>115.1</c:v>
                </c:pt>
                <c:pt idx="3152" formatCode="General">
                  <c:v>115.2</c:v>
                </c:pt>
                <c:pt idx="3153" formatCode="General">
                  <c:v>115.3</c:v>
                </c:pt>
                <c:pt idx="3154" formatCode="General">
                  <c:v>115.4</c:v>
                </c:pt>
                <c:pt idx="3155" formatCode="General">
                  <c:v>115.5</c:v>
                </c:pt>
                <c:pt idx="3156" formatCode="General">
                  <c:v>115.6</c:v>
                </c:pt>
                <c:pt idx="3157" formatCode="General">
                  <c:v>115.7</c:v>
                </c:pt>
                <c:pt idx="3158" formatCode="General">
                  <c:v>115.8</c:v>
                </c:pt>
                <c:pt idx="3159" formatCode="General">
                  <c:v>115.9</c:v>
                </c:pt>
                <c:pt idx="3160" formatCode="General">
                  <c:v>116</c:v>
                </c:pt>
                <c:pt idx="3161" formatCode="General">
                  <c:v>116.1</c:v>
                </c:pt>
                <c:pt idx="3162" formatCode="General">
                  <c:v>116.2</c:v>
                </c:pt>
                <c:pt idx="3163" formatCode="General">
                  <c:v>116.3</c:v>
                </c:pt>
                <c:pt idx="3164" formatCode="General">
                  <c:v>116.4</c:v>
                </c:pt>
                <c:pt idx="3165" formatCode="General">
                  <c:v>116.5</c:v>
                </c:pt>
                <c:pt idx="3166" formatCode="General">
                  <c:v>116.6</c:v>
                </c:pt>
                <c:pt idx="3167" formatCode="General">
                  <c:v>116.7</c:v>
                </c:pt>
                <c:pt idx="3168" formatCode="General">
                  <c:v>116.8</c:v>
                </c:pt>
                <c:pt idx="3169" formatCode="General">
                  <c:v>116.9</c:v>
                </c:pt>
                <c:pt idx="3170" formatCode="General">
                  <c:v>117</c:v>
                </c:pt>
                <c:pt idx="3171" formatCode="General">
                  <c:v>117.1</c:v>
                </c:pt>
                <c:pt idx="3172" formatCode="General">
                  <c:v>117.2</c:v>
                </c:pt>
                <c:pt idx="3173" formatCode="General">
                  <c:v>117.3</c:v>
                </c:pt>
                <c:pt idx="3174" formatCode="General">
                  <c:v>117.4</c:v>
                </c:pt>
                <c:pt idx="3175" formatCode="General">
                  <c:v>117.5</c:v>
                </c:pt>
                <c:pt idx="3176" formatCode="General">
                  <c:v>117.6</c:v>
                </c:pt>
                <c:pt idx="3177" formatCode="General">
                  <c:v>117.7</c:v>
                </c:pt>
                <c:pt idx="3178" formatCode="General">
                  <c:v>117.8</c:v>
                </c:pt>
                <c:pt idx="3179" formatCode="General">
                  <c:v>117.9</c:v>
                </c:pt>
                <c:pt idx="3180" formatCode="General">
                  <c:v>118</c:v>
                </c:pt>
                <c:pt idx="3181" formatCode="General">
                  <c:v>118.1</c:v>
                </c:pt>
                <c:pt idx="3182" formatCode="General">
                  <c:v>118.2</c:v>
                </c:pt>
                <c:pt idx="3183" formatCode="General">
                  <c:v>118.3</c:v>
                </c:pt>
                <c:pt idx="3184" formatCode="General">
                  <c:v>118.4</c:v>
                </c:pt>
                <c:pt idx="3185" formatCode="General">
                  <c:v>118.5</c:v>
                </c:pt>
                <c:pt idx="3186" formatCode="General">
                  <c:v>118.6</c:v>
                </c:pt>
                <c:pt idx="3187" formatCode="General">
                  <c:v>118.7</c:v>
                </c:pt>
                <c:pt idx="3188" formatCode="General">
                  <c:v>118.8</c:v>
                </c:pt>
                <c:pt idx="3189" formatCode="General">
                  <c:v>118.9</c:v>
                </c:pt>
                <c:pt idx="3190" formatCode="General">
                  <c:v>119</c:v>
                </c:pt>
                <c:pt idx="3191" formatCode="General">
                  <c:v>119.1</c:v>
                </c:pt>
                <c:pt idx="3192" formatCode="General">
                  <c:v>119.2</c:v>
                </c:pt>
                <c:pt idx="3193" formatCode="General">
                  <c:v>119.3</c:v>
                </c:pt>
                <c:pt idx="3194" formatCode="General">
                  <c:v>119.4</c:v>
                </c:pt>
                <c:pt idx="3195" formatCode="General">
                  <c:v>119.5</c:v>
                </c:pt>
                <c:pt idx="3196" formatCode="General">
                  <c:v>119.6</c:v>
                </c:pt>
                <c:pt idx="3197" formatCode="General">
                  <c:v>119.7</c:v>
                </c:pt>
                <c:pt idx="3198" formatCode="General">
                  <c:v>119.8</c:v>
                </c:pt>
                <c:pt idx="3199" formatCode="General">
                  <c:v>119.9</c:v>
                </c:pt>
                <c:pt idx="3200" formatCode="General">
                  <c:v>120</c:v>
                </c:pt>
                <c:pt idx="3201" formatCode="General">
                  <c:v>120.1</c:v>
                </c:pt>
                <c:pt idx="3202" formatCode="General">
                  <c:v>120.2</c:v>
                </c:pt>
                <c:pt idx="3203" formatCode="General">
                  <c:v>120.3</c:v>
                </c:pt>
                <c:pt idx="3204" formatCode="General">
                  <c:v>120.4</c:v>
                </c:pt>
                <c:pt idx="3205" formatCode="General">
                  <c:v>120.5</c:v>
                </c:pt>
                <c:pt idx="3206" formatCode="General">
                  <c:v>120.6</c:v>
                </c:pt>
                <c:pt idx="3207" formatCode="General">
                  <c:v>120.7</c:v>
                </c:pt>
                <c:pt idx="3208" formatCode="General">
                  <c:v>120.8</c:v>
                </c:pt>
                <c:pt idx="3209" formatCode="General">
                  <c:v>120.9</c:v>
                </c:pt>
                <c:pt idx="3210" formatCode="General">
                  <c:v>121</c:v>
                </c:pt>
                <c:pt idx="3211" formatCode="General">
                  <c:v>121.1</c:v>
                </c:pt>
                <c:pt idx="3212" formatCode="General">
                  <c:v>121.2</c:v>
                </c:pt>
                <c:pt idx="3213" formatCode="General">
                  <c:v>121.3</c:v>
                </c:pt>
                <c:pt idx="3214" formatCode="General">
                  <c:v>121.4</c:v>
                </c:pt>
                <c:pt idx="3215" formatCode="General">
                  <c:v>121.5</c:v>
                </c:pt>
                <c:pt idx="3216" formatCode="General">
                  <c:v>121.6</c:v>
                </c:pt>
                <c:pt idx="3217" formatCode="General">
                  <c:v>121.7</c:v>
                </c:pt>
                <c:pt idx="3218" formatCode="General">
                  <c:v>121.8</c:v>
                </c:pt>
                <c:pt idx="3219" formatCode="General">
                  <c:v>121.9</c:v>
                </c:pt>
                <c:pt idx="3220" formatCode="General">
                  <c:v>122</c:v>
                </c:pt>
                <c:pt idx="3221" formatCode="General">
                  <c:v>122.1</c:v>
                </c:pt>
                <c:pt idx="3222" formatCode="General">
                  <c:v>122.2</c:v>
                </c:pt>
                <c:pt idx="3223" formatCode="General">
                  <c:v>122.3</c:v>
                </c:pt>
                <c:pt idx="3224" formatCode="General">
                  <c:v>122.4</c:v>
                </c:pt>
                <c:pt idx="3225" formatCode="General">
                  <c:v>122.5</c:v>
                </c:pt>
                <c:pt idx="3226" formatCode="General">
                  <c:v>122.6</c:v>
                </c:pt>
                <c:pt idx="3227" formatCode="General">
                  <c:v>122.7</c:v>
                </c:pt>
                <c:pt idx="3228" formatCode="General">
                  <c:v>122.8</c:v>
                </c:pt>
                <c:pt idx="3229" formatCode="General">
                  <c:v>122.9</c:v>
                </c:pt>
                <c:pt idx="3230" formatCode="General">
                  <c:v>123</c:v>
                </c:pt>
                <c:pt idx="3231" formatCode="General">
                  <c:v>123.1</c:v>
                </c:pt>
                <c:pt idx="3232" formatCode="General">
                  <c:v>123.2</c:v>
                </c:pt>
                <c:pt idx="3233" formatCode="General">
                  <c:v>123.3</c:v>
                </c:pt>
                <c:pt idx="3234" formatCode="General">
                  <c:v>123.4</c:v>
                </c:pt>
                <c:pt idx="3235" formatCode="General">
                  <c:v>123.5</c:v>
                </c:pt>
                <c:pt idx="3236" formatCode="General">
                  <c:v>123.6</c:v>
                </c:pt>
                <c:pt idx="3237" formatCode="General">
                  <c:v>123.7</c:v>
                </c:pt>
                <c:pt idx="3238" formatCode="General">
                  <c:v>123.8</c:v>
                </c:pt>
                <c:pt idx="3239" formatCode="General">
                  <c:v>123.9</c:v>
                </c:pt>
                <c:pt idx="3240" formatCode="General">
                  <c:v>124</c:v>
                </c:pt>
                <c:pt idx="3241" formatCode="General">
                  <c:v>124.1</c:v>
                </c:pt>
                <c:pt idx="3242" formatCode="General">
                  <c:v>124.2</c:v>
                </c:pt>
                <c:pt idx="3243" formatCode="General">
                  <c:v>124.3</c:v>
                </c:pt>
                <c:pt idx="3244" formatCode="General">
                  <c:v>124.4</c:v>
                </c:pt>
                <c:pt idx="3245" formatCode="General">
                  <c:v>124.5</c:v>
                </c:pt>
                <c:pt idx="3246" formatCode="General">
                  <c:v>124.6</c:v>
                </c:pt>
                <c:pt idx="3247" formatCode="General">
                  <c:v>124.7</c:v>
                </c:pt>
                <c:pt idx="3248" formatCode="General">
                  <c:v>124.8</c:v>
                </c:pt>
                <c:pt idx="3249" formatCode="General">
                  <c:v>124.9</c:v>
                </c:pt>
                <c:pt idx="3250" formatCode="General">
                  <c:v>125</c:v>
                </c:pt>
                <c:pt idx="3251" formatCode="General">
                  <c:v>125.1</c:v>
                </c:pt>
                <c:pt idx="3252" formatCode="General">
                  <c:v>125.2</c:v>
                </c:pt>
                <c:pt idx="3253" formatCode="General">
                  <c:v>125.3</c:v>
                </c:pt>
                <c:pt idx="3254" formatCode="General">
                  <c:v>125.4</c:v>
                </c:pt>
                <c:pt idx="3255" formatCode="General">
                  <c:v>125.5</c:v>
                </c:pt>
                <c:pt idx="3256" formatCode="General">
                  <c:v>125.6</c:v>
                </c:pt>
                <c:pt idx="3257" formatCode="General">
                  <c:v>125.7</c:v>
                </c:pt>
                <c:pt idx="3258" formatCode="General">
                  <c:v>125.8</c:v>
                </c:pt>
                <c:pt idx="3259" formatCode="General">
                  <c:v>125.9</c:v>
                </c:pt>
                <c:pt idx="3260" formatCode="General">
                  <c:v>126</c:v>
                </c:pt>
                <c:pt idx="3261" formatCode="General">
                  <c:v>126.1</c:v>
                </c:pt>
                <c:pt idx="3262" formatCode="General">
                  <c:v>126.2</c:v>
                </c:pt>
                <c:pt idx="3263" formatCode="General">
                  <c:v>126.3</c:v>
                </c:pt>
                <c:pt idx="3264" formatCode="General">
                  <c:v>126.4</c:v>
                </c:pt>
                <c:pt idx="3265" formatCode="General">
                  <c:v>126.5</c:v>
                </c:pt>
                <c:pt idx="3266" formatCode="General">
                  <c:v>126.6</c:v>
                </c:pt>
                <c:pt idx="3267" formatCode="General">
                  <c:v>126.7</c:v>
                </c:pt>
                <c:pt idx="3268" formatCode="General">
                  <c:v>126.8</c:v>
                </c:pt>
                <c:pt idx="3269" formatCode="General">
                  <c:v>126.9</c:v>
                </c:pt>
                <c:pt idx="3270" formatCode="General">
                  <c:v>127</c:v>
                </c:pt>
                <c:pt idx="3271" formatCode="General">
                  <c:v>127.1</c:v>
                </c:pt>
                <c:pt idx="3272" formatCode="General">
                  <c:v>127.2</c:v>
                </c:pt>
                <c:pt idx="3273" formatCode="General">
                  <c:v>127.3</c:v>
                </c:pt>
                <c:pt idx="3274" formatCode="General">
                  <c:v>127.4</c:v>
                </c:pt>
                <c:pt idx="3275" formatCode="General">
                  <c:v>127.5</c:v>
                </c:pt>
                <c:pt idx="3276" formatCode="General">
                  <c:v>127.6</c:v>
                </c:pt>
                <c:pt idx="3277" formatCode="General">
                  <c:v>127.7</c:v>
                </c:pt>
                <c:pt idx="3278" formatCode="General">
                  <c:v>127.8</c:v>
                </c:pt>
                <c:pt idx="3279" formatCode="General">
                  <c:v>127.9</c:v>
                </c:pt>
                <c:pt idx="3280" formatCode="General">
                  <c:v>128</c:v>
                </c:pt>
                <c:pt idx="3281" formatCode="General">
                  <c:v>128.1</c:v>
                </c:pt>
                <c:pt idx="3282" formatCode="General">
                  <c:v>128.19999999999999</c:v>
                </c:pt>
                <c:pt idx="3283" formatCode="General">
                  <c:v>128.30000000000001</c:v>
                </c:pt>
                <c:pt idx="3284" formatCode="General">
                  <c:v>128.4</c:v>
                </c:pt>
                <c:pt idx="3285" formatCode="General">
                  <c:v>128.5</c:v>
                </c:pt>
                <c:pt idx="3286" formatCode="General">
                  <c:v>128.6</c:v>
                </c:pt>
                <c:pt idx="3287" formatCode="General">
                  <c:v>128.69999999999999</c:v>
                </c:pt>
                <c:pt idx="3288" formatCode="General">
                  <c:v>128.80000000000001</c:v>
                </c:pt>
                <c:pt idx="3289" formatCode="General">
                  <c:v>128.9</c:v>
                </c:pt>
                <c:pt idx="3290" formatCode="General">
                  <c:v>129</c:v>
                </c:pt>
                <c:pt idx="3291" formatCode="General">
                  <c:v>129.1</c:v>
                </c:pt>
                <c:pt idx="3292" formatCode="General">
                  <c:v>129.19999999999999</c:v>
                </c:pt>
                <c:pt idx="3293" formatCode="General">
                  <c:v>129.30000000000001</c:v>
                </c:pt>
                <c:pt idx="3294" formatCode="General">
                  <c:v>129.4</c:v>
                </c:pt>
                <c:pt idx="3295" formatCode="General">
                  <c:v>129.5</c:v>
                </c:pt>
                <c:pt idx="3296" formatCode="General">
                  <c:v>129.6</c:v>
                </c:pt>
                <c:pt idx="3297" formatCode="General">
                  <c:v>129.69999999999999</c:v>
                </c:pt>
                <c:pt idx="3298" formatCode="General">
                  <c:v>129.80000000000001</c:v>
                </c:pt>
                <c:pt idx="3299" formatCode="General">
                  <c:v>129.9</c:v>
                </c:pt>
                <c:pt idx="3300" formatCode="General">
                  <c:v>130</c:v>
                </c:pt>
                <c:pt idx="3301" formatCode="General">
                  <c:v>130.1</c:v>
                </c:pt>
                <c:pt idx="3302" formatCode="General">
                  <c:v>130.19999999999999</c:v>
                </c:pt>
                <c:pt idx="3303" formatCode="General">
                  <c:v>130.30000000000001</c:v>
                </c:pt>
                <c:pt idx="3304" formatCode="General">
                  <c:v>130.4</c:v>
                </c:pt>
                <c:pt idx="3305" formatCode="General">
                  <c:v>130.5</c:v>
                </c:pt>
                <c:pt idx="3306" formatCode="General">
                  <c:v>130.6</c:v>
                </c:pt>
                <c:pt idx="3307" formatCode="General">
                  <c:v>130.69999999999999</c:v>
                </c:pt>
                <c:pt idx="3308" formatCode="General">
                  <c:v>130.80000000000001</c:v>
                </c:pt>
                <c:pt idx="3309" formatCode="General">
                  <c:v>130.9</c:v>
                </c:pt>
                <c:pt idx="3310" formatCode="General">
                  <c:v>131</c:v>
                </c:pt>
                <c:pt idx="3311" formatCode="General">
                  <c:v>131.1</c:v>
                </c:pt>
                <c:pt idx="3312" formatCode="General">
                  <c:v>131.19999999999999</c:v>
                </c:pt>
                <c:pt idx="3313" formatCode="General">
                  <c:v>131.30000000000001</c:v>
                </c:pt>
                <c:pt idx="3314" formatCode="General">
                  <c:v>131.4</c:v>
                </c:pt>
                <c:pt idx="3315" formatCode="General">
                  <c:v>131.5</c:v>
                </c:pt>
                <c:pt idx="3316" formatCode="General">
                  <c:v>131.6</c:v>
                </c:pt>
                <c:pt idx="3317" formatCode="General">
                  <c:v>131.69999999999999</c:v>
                </c:pt>
                <c:pt idx="3318" formatCode="General">
                  <c:v>131.80000000000001</c:v>
                </c:pt>
                <c:pt idx="3319" formatCode="General">
                  <c:v>131.9</c:v>
                </c:pt>
                <c:pt idx="3320" formatCode="General">
                  <c:v>132</c:v>
                </c:pt>
                <c:pt idx="3321" formatCode="General">
                  <c:v>132.1</c:v>
                </c:pt>
                <c:pt idx="3322" formatCode="General">
                  <c:v>132.19999999999999</c:v>
                </c:pt>
                <c:pt idx="3323" formatCode="General">
                  <c:v>132.30000000000001</c:v>
                </c:pt>
                <c:pt idx="3324" formatCode="General">
                  <c:v>132.4</c:v>
                </c:pt>
                <c:pt idx="3325" formatCode="General">
                  <c:v>132.5</c:v>
                </c:pt>
                <c:pt idx="3326" formatCode="General">
                  <c:v>132.6</c:v>
                </c:pt>
                <c:pt idx="3327" formatCode="General">
                  <c:v>132.69999999999999</c:v>
                </c:pt>
                <c:pt idx="3328" formatCode="General">
                  <c:v>132.80000000000001</c:v>
                </c:pt>
                <c:pt idx="3329" formatCode="General">
                  <c:v>132.9</c:v>
                </c:pt>
                <c:pt idx="3330" formatCode="General">
                  <c:v>133</c:v>
                </c:pt>
                <c:pt idx="3331" formatCode="General">
                  <c:v>133.1</c:v>
                </c:pt>
                <c:pt idx="3332" formatCode="General">
                  <c:v>133.19999999999999</c:v>
                </c:pt>
                <c:pt idx="3333" formatCode="General">
                  <c:v>133.30000000000001</c:v>
                </c:pt>
                <c:pt idx="3334" formatCode="General">
                  <c:v>133.4</c:v>
                </c:pt>
                <c:pt idx="3335" formatCode="General">
                  <c:v>133.5</c:v>
                </c:pt>
                <c:pt idx="3336" formatCode="General">
                  <c:v>133.6</c:v>
                </c:pt>
                <c:pt idx="3337" formatCode="General">
                  <c:v>133.69999999999999</c:v>
                </c:pt>
                <c:pt idx="3338" formatCode="General">
                  <c:v>133.80000000000001</c:v>
                </c:pt>
                <c:pt idx="3339" formatCode="General">
                  <c:v>133.9</c:v>
                </c:pt>
                <c:pt idx="3340" formatCode="General">
                  <c:v>134</c:v>
                </c:pt>
                <c:pt idx="3341" formatCode="General">
                  <c:v>134.1</c:v>
                </c:pt>
                <c:pt idx="3342" formatCode="General">
                  <c:v>134.19999999999999</c:v>
                </c:pt>
                <c:pt idx="3343" formatCode="General">
                  <c:v>134.30000000000001</c:v>
                </c:pt>
                <c:pt idx="3344" formatCode="General">
                  <c:v>134.4</c:v>
                </c:pt>
                <c:pt idx="3345" formatCode="General">
                  <c:v>134.5</c:v>
                </c:pt>
                <c:pt idx="3346" formatCode="General">
                  <c:v>134.6</c:v>
                </c:pt>
                <c:pt idx="3347" formatCode="General">
                  <c:v>134.69999999999999</c:v>
                </c:pt>
                <c:pt idx="3348" formatCode="General">
                  <c:v>134.80000000000001</c:v>
                </c:pt>
                <c:pt idx="3349" formatCode="General">
                  <c:v>134.9</c:v>
                </c:pt>
                <c:pt idx="3350" formatCode="General">
                  <c:v>135</c:v>
                </c:pt>
                <c:pt idx="3351" formatCode="General">
                  <c:v>135.1</c:v>
                </c:pt>
                <c:pt idx="3352" formatCode="General">
                  <c:v>135.19999999999999</c:v>
                </c:pt>
                <c:pt idx="3353" formatCode="General">
                  <c:v>135.30000000000001</c:v>
                </c:pt>
                <c:pt idx="3354" formatCode="General">
                  <c:v>135.4</c:v>
                </c:pt>
                <c:pt idx="3355" formatCode="General">
                  <c:v>135.5</c:v>
                </c:pt>
                <c:pt idx="3356" formatCode="General">
                  <c:v>135.6</c:v>
                </c:pt>
                <c:pt idx="3357" formatCode="General">
                  <c:v>135.69999999999999</c:v>
                </c:pt>
                <c:pt idx="3358" formatCode="General">
                  <c:v>135.80000000000001</c:v>
                </c:pt>
                <c:pt idx="3359" formatCode="General">
                  <c:v>135.9</c:v>
                </c:pt>
                <c:pt idx="3360" formatCode="General">
                  <c:v>136</c:v>
                </c:pt>
                <c:pt idx="3361" formatCode="General">
                  <c:v>136.1</c:v>
                </c:pt>
                <c:pt idx="3362" formatCode="General">
                  <c:v>136.19999999999999</c:v>
                </c:pt>
                <c:pt idx="3363" formatCode="General">
                  <c:v>136.30000000000001</c:v>
                </c:pt>
                <c:pt idx="3364" formatCode="General">
                  <c:v>136.4</c:v>
                </c:pt>
                <c:pt idx="3365" formatCode="General">
                  <c:v>136.5</c:v>
                </c:pt>
                <c:pt idx="3366" formatCode="General">
                  <c:v>136.6</c:v>
                </c:pt>
                <c:pt idx="3367" formatCode="General">
                  <c:v>136.69999999999999</c:v>
                </c:pt>
                <c:pt idx="3368" formatCode="General">
                  <c:v>136.80000000000001</c:v>
                </c:pt>
                <c:pt idx="3369" formatCode="General">
                  <c:v>136.9</c:v>
                </c:pt>
                <c:pt idx="3370" formatCode="General">
                  <c:v>137</c:v>
                </c:pt>
                <c:pt idx="3371" formatCode="General">
                  <c:v>137.1</c:v>
                </c:pt>
                <c:pt idx="3372" formatCode="General">
                  <c:v>137.19999999999999</c:v>
                </c:pt>
                <c:pt idx="3373" formatCode="General">
                  <c:v>137.30000000000001</c:v>
                </c:pt>
                <c:pt idx="3374" formatCode="General">
                  <c:v>137.4</c:v>
                </c:pt>
                <c:pt idx="3375" formatCode="General">
                  <c:v>137.5</c:v>
                </c:pt>
                <c:pt idx="3376" formatCode="General">
                  <c:v>137.6</c:v>
                </c:pt>
                <c:pt idx="3377" formatCode="General">
                  <c:v>137.69999999999999</c:v>
                </c:pt>
                <c:pt idx="3378" formatCode="General">
                  <c:v>137.80000000000001</c:v>
                </c:pt>
                <c:pt idx="3379" formatCode="General">
                  <c:v>137.9</c:v>
                </c:pt>
                <c:pt idx="3380" formatCode="General">
                  <c:v>138</c:v>
                </c:pt>
                <c:pt idx="3381" formatCode="General">
                  <c:v>138.1</c:v>
                </c:pt>
                <c:pt idx="3382" formatCode="General">
                  <c:v>138.19999999999999</c:v>
                </c:pt>
                <c:pt idx="3383" formatCode="General">
                  <c:v>138.30000000000001</c:v>
                </c:pt>
                <c:pt idx="3384" formatCode="General">
                  <c:v>138.4</c:v>
                </c:pt>
                <c:pt idx="3385" formatCode="General">
                  <c:v>138.5</c:v>
                </c:pt>
                <c:pt idx="3386" formatCode="General">
                  <c:v>138.6</c:v>
                </c:pt>
                <c:pt idx="3387" formatCode="General">
                  <c:v>138.69999999999999</c:v>
                </c:pt>
                <c:pt idx="3388" formatCode="General">
                  <c:v>138.80000000000001</c:v>
                </c:pt>
                <c:pt idx="3389" formatCode="General">
                  <c:v>138.9</c:v>
                </c:pt>
                <c:pt idx="3390" formatCode="General">
                  <c:v>139</c:v>
                </c:pt>
                <c:pt idx="3391" formatCode="General">
                  <c:v>139.1</c:v>
                </c:pt>
                <c:pt idx="3392" formatCode="General">
                  <c:v>139.19999999999999</c:v>
                </c:pt>
                <c:pt idx="3393" formatCode="General">
                  <c:v>139.30000000000001</c:v>
                </c:pt>
                <c:pt idx="3394" formatCode="General">
                  <c:v>139.4</c:v>
                </c:pt>
                <c:pt idx="3395" formatCode="General">
                  <c:v>139.5</c:v>
                </c:pt>
                <c:pt idx="3396" formatCode="General">
                  <c:v>139.6</c:v>
                </c:pt>
                <c:pt idx="3397" formatCode="General">
                  <c:v>139.69999999999999</c:v>
                </c:pt>
                <c:pt idx="3398" formatCode="General">
                  <c:v>139.80000000000001</c:v>
                </c:pt>
                <c:pt idx="3399" formatCode="General">
                  <c:v>139.9</c:v>
                </c:pt>
                <c:pt idx="3400" formatCode="General">
                  <c:v>140</c:v>
                </c:pt>
                <c:pt idx="3401" formatCode="General">
                  <c:v>140.1</c:v>
                </c:pt>
                <c:pt idx="3402" formatCode="General">
                  <c:v>140.19999999999999</c:v>
                </c:pt>
                <c:pt idx="3403" formatCode="General">
                  <c:v>140.30000000000001</c:v>
                </c:pt>
                <c:pt idx="3404" formatCode="General">
                  <c:v>140.4</c:v>
                </c:pt>
                <c:pt idx="3405" formatCode="General">
                  <c:v>140.5</c:v>
                </c:pt>
                <c:pt idx="3406" formatCode="General">
                  <c:v>140.6</c:v>
                </c:pt>
                <c:pt idx="3407" formatCode="General">
                  <c:v>140.69999999999999</c:v>
                </c:pt>
                <c:pt idx="3408" formatCode="General">
                  <c:v>140.80000000000001</c:v>
                </c:pt>
                <c:pt idx="3409" formatCode="General">
                  <c:v>140.9</c:v>
                </c:pt>
                <c:pt idx="3410" formatCode="General">
                  <c:v>141</c:v>
                </c:pt>
                <c:pt idx="3411" formatCode="General">
                  <c:v>141.1</c:v>
                </c:pt>
                <c:pt idx="3412" formatCode="General">
                  <c:v>141.19999999999999</c:v>
                </c:pt>
                <c:pt idx="3413" formatCode="General">
                  <c:v>141.30000000000001</c:v>
                </c:pt>
                <c:pt idx="3414" formatCode="General">
                  <c:v>141.4</c:v>
                </c:pt>
                <c:pt idx="3415" formatCode="General">
                  <c:v>141.5</c:v>
                </c:pt>
                <c:pt idx="3416" formatCode="General">
                  <c:v>141.6</c:v>
                </c:pt>
                <c:pt idx="3417" formatCode="General">
                  <c:v>141.69999999999999</c:v>
                </c:pt>
                <c:pt idx="3418" formatCode="General">
                  <c:v>141.80000000000001</c:v>
                </c:pt>
                <c:pt idx="3419" formatCode="General">
                  <c:v>141.9</c:v>
                </c:pt>
                <c:pt idx="3420" formatCode="General">
                  <c:v>142</c:v>
                </c:pt>
                <c:pt idx="3421" formatCode="General">
                  <c:v>142.1</c:v>
                </c:pt>
                <c:pt idx="3422" formatCode="General">
                  <c:v>142.19999999999999</c:v>
                </c:pt>
                <c:pt idx="3423" formatCode="General">
                  <c:v>142.30000000000001</c:v>
                </c:pt>
                <c:pt idx="3424" formatCode="General">
                  <c:v>142.4</c:v>
                </c:pt>
                <c:pt idx="3425" formatCode="General">
                  <c:v>142.5</c:v>
                </c:pt>
                <c:pt idx="3426" formatCode="General">
                  <c:v>142.6</c:v>
                </c:pt>
                <c:pt idx="3427" formatCode="General">
                  <c:v>142.69999999999999</c:v>
                </c:pt>
                <c:pt idx="3428" formatCode="General">
                  <c:v>142.80000000000001</c:v>
                </c:pt>
                <c:pt idx="3429" formatCode="General">
                  <c:v>142.9</c:v>
                </c:pt>
                <c:pt idx="3430" formatCode="General">
                  <c:v>143</c:v>
                </c:pt>
                <c:pt idx="3431" formatCode="General">
                  <c:v>143.1</c:v>
                </c:pt>
                <c:pt idx="3432" formatCode="General">
                  <c:v>143.19999999999999</c:v>
                </c:pt>
                <c:pt idx="3433" formatCode="General">
                  <c:v>143.30000000000001</c:v>
                </c:pt>
                <c:pt idx="3434" formatCode="General">
                  <c:v>143.4</c:v>
                </c:pt>
                <c:pt idx="3435" formatCode="General">
                  <c:v>143.5</c:v>
                </c:pt>
                <c:pt idx="3436" formatCode="General">
                  <c:v>143.6</c:v>
                </c:pt>
                <c:pt idx="3437" formatCode="General">
                  <c:v>143.69999999999999</c:v>
                </c:pt>
                <c:pt idx="3438" formatCode="General">
                  <c:v>143.80000000000001</c:v>
                </c:pt>
                <c:pt idx="3439" formatCode="General">
                  <c:v>143.9</c:v>
                </c:pt>
                <c:pt idx="3440" formatCode="General">
                  <c:v>144</c:v>
                </c:pt>
                <c:pt idx="3441" formatCode="General">
                  <c:v>144.1</c:v>
                </c:pt>
                <c:pt idx="3442" formatCode="General">
                  <c:v>144.19999999999999</c:v>
                </c:pt>
                <c:pt idx="3443" formatCode="General">
                  <c:v>144.30000000000001</c:v>
                </c:pt>
                <c:pt idx="3444" formatCode="General">
                  <c:v>144.4</c:v>
                </c:pt>
                <c:pt idx="3445" formatCode="General">
                  <c:v>144.5</c:v>
                </c:pt>
                <c:pt idx="3446" formatCode="General">
                  <c:v>144.6</c:v>
                </c:pt>
                <c:pt idx="3447" formatCode="General">
                  <c:v>144.69999999999999</c:v>
                </c:pt>
                <c:pt idx="3448" formatCode="General">
                  <c:v>144.80000000000001</c:v>
                </c:pt>
                <c:pt idx="3449" formatCode="General">
                  <c:v>144.9</c:v>
                </c:pt>
                <c:pt idx="3450" formatCode="General">
                  <c:v>145</c:v>
                </c:pt>
                <c:pt idx="3451" formatCode="General">
                  <c:v>145.1</c:v>
                </c:pt>
                <c:pt idx="3452" formatCode="General">
                  <c:v>145.19999999999999</c:v>
                </c:pt>
                <c:pt idx="3453" formatCode="General">
                  <c:v>145.30000000000001</c:v>
                </c:pt>
                <c:pt idx="3454" formatCode="General">
                  <c:v>145.4</c:v>
                </c:pt>
                <c:pt idx="3455" formatCode="General">
                  <c:v>145.5</c:v>
                </c:pt>
                <c:pt idx="3456" formatCode="General">
                  <c:v>145.6</c:v>
                </c:pt>
                <c:pt idx="3457" formatCode="General">
                  <c:v>145.69999999999999</c:v>
                </c:pt>
                <c:pt idx="3458" formatCode="General">
                  <c:v>145.80000000000001</c:v>
                </c:pt>
                <c:pt idx="3459" formatCode="General">
                  <c:v>145.9</c:v>
                </c:pt>
                <c:pt idx="3460" formatCode="General">
                  <c:v>146</c:v>
                </c:pt>
                <c:pt idx="3461" formatCode="General">
                  <c:v>146.1</c:v>
                </c:pt>
                <c:pt idx="3462" formatCode="General">
                  <c:v>146.19999999999999</c:v>
                </c:pt>
                <c:pt idx="3463" formatCode="General">
                  <c:v>146.30000000000001</c:v>
                </c:pt>
                <c:pt idx="3464" formatCode="General">
                  <c:v>146.4</c:v>
                </c:pt>
                <c:pt idx="3465" formatCode="General">
                  <c:v>146.5</c:v>
                </c:pt>
                <c:pt idx="3466" formatCode="General">
                  <c:v>146.6</c:v>
                </c:pt>
                <c:pt idx="3467" formatCode="General">
                  <c:v>146.69999999999999</c:v>
                </c:pt>
                <c:pt idx="3468" formatCode="General">
                  <c:v>146.80000000000001</c:v>
                </c:pt>
                <c:pt idx="3469" formatCode="General">
                  <c:v>146.9</c:v>
                </c:pt>
                <c:pt idx="3470" formatCode="General">
                  <c:v>147</c:v>
                </c:pt>
                <c:pt idx="3471" formatCode="General">
                  <c:v>147.1</c:v>
                </c:pt>
                <c:pt idx="3472" formatCode="General">
                  <c:v>147.19999999999999</c:v>
                </c:pt>
                <c:pt idx="3473" formatCode="General">
                  <c:v>147.30000000000001</c:v>
                </c:pt>
                <c:pt idx="3474" formatCode="General">
                  <c:v>147.4</c:v>
                </c:pt>
                <c:pt idx="3475" formatCode="General">
                  <c:v>147.5</c:v>
                </c:pt>
                <c:pt idx="3476" formatCode="General">
                  <c:v>147.6</c:v>
                </c:pt>
                <c:pt idx="3477" formatCode="General">
                  <c:v>147.69999999999999</c:v>
                </c:pt>
                <c:pt idx="3478" formatCode="General">
                  <c:v>147.80000000000001</c:v>
                </c:pt>
                <c:pt idx="3479" formatCode="General">
                  <c:v>147.9</c:v>
                </c:pt>
                <c:pt idx="3480" formatCode="General">
                  <c:v>148</c:v>
                </c:pt>
                <c:pt idx="3481" formatCode="General">
                  <c:v>148.1</c:v>
                </c:pt>
                <c:pt idx="3482" formatCode="General">
                  <c:v>148.19999999999999</c:v>
                </c:pt>
                <c:pt idx="3483" formatCode="General">
                  <c:v>148.30000000000001</c:v>
                </c:pt>
                <c:pt idx="3484" formatCode="General">
                  <c:v>148.4</c:v>
                </c:pt>
                <c:pt idx="3485" formatCode="General">
                  <c:v>148.5</c:v>
                </c:pt>
                <c:pt idx="3486" formatCode="General">
                  <c:v>148.6</c:v>
                </c:pt>
                <c:pt idx="3487" formatCode="General">
                  <c:v>148.69999999999999</c:v>
                </c:pt>
                <c:pt idx="3488" formatCode="General">
                  <c:v>148.80000000000001</c:v>
                </c:pt>
                <c:pt idx="3489" formatCode="General">
                  <c:v>148.9</c:v>
                </c:pt>
                <c:pt idx="3490" formatCode="General">
                  <c:v>149</c:v>
                </c:pt>
                <c:pt idx="3491" formatCode="General">
                  <c:v>149.1</c:v>
                </c:pt>
                <c:pt idx="3492" formatCode="General">
                  <c:v>149.19999999999999</c:v>
                </c:pt>
                <c:pt idx="3493" formatCode="General">
                  <c:v>149.30000000000001</c:v>
                </c:pt>
                <c:pt idx="3494" formatCode="General">
                  <c:v>149.4</c:v>
                </c:pt>
                <c:pt idx="3495" formatCode="General">
                  <c:v>149.5</c:v>
                </c:pt>
                <c:pt idx="3496" formatCode="General">
                  <c:v>149.6</c:v>
                </c:pt>
                <c:pt idx="3497" formatCode="General">
                  <c:v>149.69999999999999</c:v>
                </c:pt>
                <c:pt idx="3498" formatCode="General">
                  <c:v>149.80000000000001</c:v>
                </c:pt>
                <c:pt idx="3499" formatCode="General">
                  <c:v>149.9</c:v>
                </c:pt>
                <c:pt idx="3500" formatCode="General">
                  <c:v>150</c:v>
                </c:pt>
                <c:pt idx="3501" formatCode="General">
                  <c:v>150.1</c:v>
                </c:pt>
                <c:pt idx="3502" formatCode="General">
                  <c:v>150.19999999999999</c:v>
                </c:pt>
                <c:pt idx="3503" formatCode="General">
                  <c:v>150.30000000000001</c:v>
                </c:pt>
                <c:pt idx="3504" formatCode="General">
                  <c:v>150.4</c:v>
                </c:pt>
                <c:pt idx="3505" formatCode="General">
                  <c:v>150.5</c:v>
                </c:pt>
                <c:pt idx="3506" formatCode="General">
                  <c:v>150.6</c:v>
                </c:pt>
                <c:pt idx="3507" formatCode="General">
                  <c:v>150.69999999999999</c:v>
                </c:pt>
                <c:pt idx="3508" formatCode="General">
                  <c:v>150.80000000000001</c:v>
                </c:pt>
                <c:pt idx="3509" formatCode="General">
                  <c:v>150.9</c:v>
                </c:pt>
                <c:pt idx="3510" formatCode="General">
                  <c:v>151</c:v>
                </c:pt>
                <c:pt idx="3511" formatCode="General">
                  <c:v>151.1</c:v>
                </c:pt>
                <c:pt idx="3512" formatCode="General">
                  <c:v>151.19999999999999</c:v>
                </c:pt>
                <c:pt idx="3513" formatCode="General">
                  <c:v>151.30000000000001</c:v>
                </c:pt>
                <c:pt idx="3514" formatCode="General">
                  <c:v>151.4</c:v>
                </c:pt>
                <c:pt idx="3515" formatCode="General">
                  <c:v>151.5</c:v>
                </c:pt>
                <c:pt idx="3516" formatCode="General">
                  <c:v>151.6</c:v>
                </c:pt>
                <c:pt idx="3517" formatCode="General">
                  <c:v>151.69999999999999</c:v>
                </c:pt>
                <c:pt idx="3518" formatCode="General">
                  <c:v>151.80000000000001</c:v>
                </c:pt>
                <c:pt idx="3519" formatCode="General">
                  <c:v>151.9</c:v>
                </c:pt>
                <c:pt idx="3520" formatCode="General">
                  <c:v>152</c:v>
                </c:pt>
                <c:pt idx="3521" formatCode="General">
                  <c:v>152.1</c:v>
                </c:pt>
                <c:pt idx="3522" formatCode="General">
                  <c:v>152.19999999999999</c:v>
                </c:pt>
                <c:pt idx="3523" formatCode="General">
                  <c:v>152.30000000000001</c:v>
                </c:pt>
                <c:pt idx="3524" formatCode="General">
                  <c:v>152.4</c:v>
                </c:pt>
                <c:pt idx="3525" formatCode="General">
                  <c:v>152.5</c:v>
                </c:pt>
                <c:pt idx="3526" formatCode="General">
                  <c:v>152.6</c:v>
                </c:pt>
                <c:pt idx="3527" formatCode="General">
                  <c:v>152.69999999999999</c:v>
                </c:pt>
                <c:pt idx="3528" formatCode="General">
                  <c:v>152.80000000000001</c:v>
                </c:pt>
                <c:pt idx="3529" formatCode="General">
                  <c:v>152.9</c:v>
                </c:pt>
                <c:pt idx="3530" formatCode="General">
                  <c:v>153</c:v>
                </c:pt>
                <c:pt idx="3531" formatCode="General">
                  <c:v>153.1</c:v>
                </c:pt>
                <c:pt idx="3532" formatCode="General">
                  <c:v>153.19999999999999</c:v>
                </c:pt>
                <c:pt idx="3533" formatCode="General">
                  <c:v>153.30000000000001</c:v>
                </c:pt>
                <c:pt idx="3534" formatCode="General">
                  <c:v>153.4</c:v>
                </c:pt>
                <c:pt idx="3535" formatCode="General">
                  <c:v>153.5</c:v>
                </c:pt>
                <c:pt idx="3536" formatCode="General">
                  <c:v>153.6</c:v>
                </c:pt>
                <c:pt idx="3537" formatCode="General">
                  <c:v>153.69999999999999</c:v>
                </c:pt>
                <c:pt idx="3538" formatCode="General">
                  <c:v>153.80000000000001</c:v>
                </c:pt>
                <c:pt idx="3539" formatCode="General">
                  <c:v>153.9</c:v>
                </c:pt>
                <c:pt idx="3540" formatCode="General">
                  <c:v>154</c:v>
                </c:pt>
                <c:pt idx="3541" formatCode="General">
                  <c:v>154.1</c:v>
                </c:pt>
                <c:pt idx="3542" formatCode="General">
                  <c:v>154.19999999999999</c:v>
                </c:pt>
                <c:pt idx="3543" formatCode="General">
                  <c:v>154.30000000000001</c:v>
                </c:pt>
                <c:pt idx="3544" formatCode="General">
                  <c:v>154.4</c:v>
                </c:pt>
                <c:pt idx="3545" formatCode="General">
                  <c:v>154.5</c:v>
                </c:pt>
                <c:pt idx="3546" formatCode="General">
                  <c:v>154.6</c:v>
                </c:pt>
                <c:pt idx="3547" formatCode="General">
                  <c:v>154.69999999999999</c:v>
                </c:pt>
                <c:pt idx="3548" formatCode="General">
                  <c:v>154.80000000000001</c:v>
                </c:pt>
                <c:pt idx="3549" formatCode="General">
                  <c:v>154.9</c:v>
                </c:pt>
                <c:pt idx="3550" formatCode="General">
                  <c:v>155</c:v>
                </c:pt>
                <c:pt idx="3551" formatCode="General">
                  <c:v>155.1</c:v>
                </c:pt>
                <c:pt idx="3552" formatCode="General">
                  <c:v>155.19999999999999</c:v>
                </c:pt>
                <c:pt idx="3553" formatCode="General">
                  <c:v>155.30000000000001</c:v>
                </c:pt>
                <c:pt idx="3554" formatCode="General">
                  <c:v>155.4</c:v>
                </c:pt>
                <c:pt idx="3555" formatCode="General">
                  <c:v>155.5</c:v>
                </c:pt>
                <c:pt idx="3556" formatCode="General">
                  <c:v>155.6</c:v>
                </c:pt>
                <c:pt idx="3557" formatCode="General">
                  <c:v>155.69999999999999</c:v>
                </c:pt>
                <c:pt idx="3558" formatCode="General">
                  <c:v>155.80000000000001</c:v>
                </c:pt>
                <c:pt idx="3559" formatCode="General">
                  <c:v>155.9</c:v>
                </c:pt>
                <c:pt idx="3560" formatCode="General">
                  <c:v>156</c:v>
                </c:pt>
                <c:pt idx="3561" formatCode="General">
                  <c:v>156.1</c:v>
                </c:pt>
                <c:pt idx="3562" formatCode="General">
                  <c:v>156.19999999999999</c:v>
                </c:pt>
                <c:pt idx="3563" formatCode="General">
                  <c:v>156.30000000000001</c:v>
                </c:pt>
                <c:pt idx="3564" formatCode="General">
                  <c:v>156.4</c:v>
                </c:pt>
                <c:pt idx="3565" formatCode="General">
                  <c:v>156.5</c:v>
                </c:pt>
                <c:pt idx="3566" formatCode="General">
                  <c:v>156.6</c:v>
                </c:pt>
                <c:pt idx="3567" formatCode="General">
                  <c:v>156.69999999999999</c:v>
                </c:pt>
                <c:pt idx="3568" formatCode="General">
                  <c:v>156.80000000000001</c:v>
                </c:pt>
                <c:pt idx="3569" formatCode="General">
                  <c:v>156.9</c:v>
                </c:pt>
                <c:pt idx="3570" formatCode="General">
                  <c:v>157</c:v>
                </c:pt>
                <c:pt idx="3571" formatCode="General">
                  <c:v>157.1</c:v>
                </c:pt>
                <c:pt idx="3572" formatCode="General">
                  <c:v>157.19999999999999</c:v>
                </c:pt>
                <c:pt idx="3573" formatCode="General">
                  <c:v>157.30000000000001</c:v>
                </c:pt>
                <c:pt idx="3574" formatCode="General">
                  <c:v>157.4</c:v>
                </c:pt>
                <c:pt idx="3575" formatCode="General">
                  <c:v>157.5</c:v>
                </c:pt>
                <c:pt idx="3576" formatCode="General">
                  <c:v>157.6</c:v>
                </c:pt>
                <c:pt idx="3577" formatCode="General">
                  <c:v>157.69999999999999</c:v>
                </c:pt>
                <c:pt idx="3578" formatCode="General">
                  <c:v>157.80000000000001</c:v>
                </c:pt>
                <c:pt idx="3579" formatCode="General">
                  <c:v>157.9</c:v>
                </c:pt>
                <c:pt idx="3580" formatCode="General">
                  <c:v>158</c:v>
                </c:pt>
                <c:pt idx="3581" formatCode="General">
                  <c:v>158.1</c:v>
                </c:pt>
                <c:pt idx="3582" formatCode="General">
                  <c:v>158.19999999999999</c:v>
                </c:pt>
                <c:pt idx="3583" formatCode="General">
                  <c:v>158.30000000000001</c:v>
                </c:pt>
                <c:pt idx="3584" formatCode="General">
                  <c:v>158.4</c:v>
                </c:pt>
                <c:pt idx="3585" formatCode="General">
                  <c:v>158.5</c:v>
                </c:pt>
                <c:pt idx="3586" formatCode="General">
                  <c:v>158.6</c:v>
                </c:pt>
                <c:pt idx="3587" formatCode="General">
                  <c:v>158.69999999999999</c:v>
                </c:pt>
                <c:pt idx="3588" formatCode="General">
                  <c:v>158.80000000000001</c:v>
                </c:pt>
                <c:pt idx="3589" formatCode="General">
                  <c:v>158.9</c:v>
                </c:pt>
                <c:pt idx="3590" formatCode="General">
                  <c:v>159</c:v>
                </c:pt>
                <c:pt idx="3591" formatCode="General">
                  <c:v>159.1</c:v>
                </c:pt>
                <c:pt idx="3592" formatCode="General">
                  <c:v>159.19999999999999</c:v>
                </c:pt>
                <c:pt idx="3593" formatCode="General">
                  <c:v>159.30000000000001</c:v>
                </c:pt>
                <c:pt idx="3594" formatCode="General">
                  <c:v>159.4</c:v>
                </c:pt>
                <c:pt idx="3595" formatCode="General">
                  <c:v>159.5</c:v>
                </c:pt>
                <c:pt idx="3596" formatCode="General">
                  <c:v>159.6</c:v>
                </c:pt>
                <c:pt idx="3597" formatCode="General">
                  <c:v>159.69999999999999</c:v>
                </c:pt>
                <c:pt idx="3598" formatCode="General">
                  <c:v>159.80000000000001</c:v>
                </c:pt>
                <c:pt idx="3599" formatCode="General">
                  <c:v>159.9</c:v>
                </c:pt>
                <c:pt idx="3600" formatCode="General">
                  <c:v>160</c:v>
                </c:pt>
                <c:pt idx="3601" formatCode="General">
                  <c:v>160.1</c:v>
                </c:pt>
                <c:pt idx="3602" formatCode="General">
                  <c:v>160.19999999999999</c:v>
                </c:pt>
                <c:pt idx="3603" formatCode="General">
                  <c:v>160.30000000000001</c:v>
                </c:pt>
                <c:pt idx="3604" formatCode="General">
                  <c:v>160.4</c:v>
                </c:pt>
                <c:pt idx="3605" formatCode="General">
                  <c:v>160.5</c:v>
                </c:pt>
                <c:pt idx="3606" formatCode="General">
                  <c:v>160.6</c:v>
                </c:pt>
                <c:pt idx="3607" formatCode="General">
                  <c:v>160.69999999999999</c:v>
                </c:pt>
                <c:pt idx="3608" formatCode="General">
                  <c:v>160.80000000000001</c:v>
                </c:pt>
                <c:pt idx="3609" formatCode="General">
                  <c:v>160.9</c:v>
                </c:pt>
                <c:pt idx="3610" formatCode="General">
                  <c:v>161</c:v>
                </c:pt>
                <c:pt idx="3611" formatCode="General">
                  <c:v>161.1</c:v>
                </c:pt>
                <c:pt idx="3612" formatCode="General">
                  <c:v>161.19999999999999</c:v>
                </c:pt>
                <c:pt idx="3613" formatCode="General">
                  <c:v>161.30000000000001</c:v>
                </c:pt>
                <c:pt idx="3614" formatCode="General">
                  <c:v>161.4</c:v>
                </c:pt>
                <c:pt idx="3615" formatCode="General">
                  <c:v>161.5</c:v>
                </c:pt>
                <c:pt idx="3616" formatCode="General">
                  <c:v>161.6</c:v>
                </c:pt>
                <c:pt idx="3617" formatCode="General">
                  <c:v>161.69999999999999</c:v>
                </c:pt>
                <c:pt idx="3618" formatCode="General">
                  <c:v>161.80000000000001</c:v>
                </c:pt>
                <c:pt idx="3619" formatCode="General">
                  <c:v>161.9</c:v>
                </c:pt>
                <c:pt idx="3620" formatCode="General">
                  <c:v>162</c:v>
                </c:pt>
                <c:pt idx="3621" formatCode="General">
                  <c:v>162.1</c:v>
                </c:pt>
                <c:pt idx="3622" formatCode="General">
                  <c:v>162.19999999999999</c:v>
                </c:pt>
                <c:pt idx="3623" formatCode="General">
                  <c:v>162.30000000000001</c:v>
                </c:pt>
                <c:pt idx="3624" formatCode="General">
                  <c:v>162.4</c:v>
                </c:pt>
                <c:pt idx="3625" formatCode="General">
                  <c:v>162.5</c:v>
                </c:pt>
                <c:pt idx="3626" formatCode="General">
                  <c:v>162.6</c:v>
                </c:pt>
                <c:pt idx="3627" formatCode="General">
                  <c:v>162.69999999999999</c:v>
                </c:pt>
                <c:pt idx="3628" formatCode="General">
                  <c:v>162.80000000000001</c:v>
                </c:pt>
                <c:pt idx="3629" formatCode="General">
                  <c:v>162.9</c:v>
                </c:pt>
                <c:pt idx="3630" formatCode="General">
                  <c:v>163</c:v>
                </c:pt>
                <c:pt idx="3631" formatCode="General">
                  <c:v>163.1</c:v>
                </c:pt>
                <c:pt idx="3632" formatCode="General">
                  <c:v>163.19999999999999</c:v>
                </c:pt>
                <c:pt idx="3633" formatCode="General">
                  <c:v>163.30000000000001</c:v>
                </c:pt>
                <c:pt idx="3634" formatCode="General">
                  <c:v>163.4</c:v>
                </c:pt>
                <c:pt idx="3635" formatCode="General">
                  <c:v>163.5</c:v>
                </c:pt>
                <c:pt idx="3636" formatCode="General">
                  <c:v>163.6</c:v>
                </c:pt>
                <c:pt idx="3637" formatCode="General">
                  <c:v>163.69999999999999</c:v>
                </c:pt>
                <c:pt idx="3638" formatCode="General">
                  <c:v>163.80000000000001</c:v>
                </c:pt>
                <c:pt idx="3639" formatCode="General">
                  <c:v>163.9</c:v>
                </c:pt>
                <c:pt idx="3640" formatCode="General">
                  <c:v>164</c:v>
                </c:pt>
                <c:pt idx="3641" formatCode="General">
                  <c:v>164.1</c:v>
                </c:pt>
                <c:pt idx="3642" formatCode="General">
                  <c:v>164.2</c:v>
                </c:pt>
                <c:pt idx="3643" formatCode="General">
                  <c:v>164.3</c:v>
                </c:pt>
                <c:pt idx="3644" formatCode="General">
                  <c:v>164.4</c:v>
                </c:pt>
                <c:pt idx="3645" formatCode="General">
                  <c:v>164.5</c:v>
                </c:pt>
                <c:pt idx="3646" formatCode="General">
                  <c:v>164.6</c:v>
                </c:pt>
                <c:pt idx="3647" formatCode="General">
                  <c:v>164.7</c:v>
                </c:pt>
                <c:pt idx="3648" formatCode="General">
                  <c:v>164.8</c:v>
                </c:pt>
                <c:pt idx="3649" formatCode="General">
                  <c:v>164.9</c:v>
                </c:pt>
                <c:pt idx="3650" formatCode="General">
                  <c:v>165</c:v>
                </c:pt>
                <c:pt idx="3651" formatCode="General">
                  <c:v>165.1</c:v>
                </c:pt>
                <c:pt idx="3652" formatCode="General">
                  <c:v>165.2</c:v>
                </c:pt>
                <c:pt idx="3653" formatCode="General">
                  <c:v>165.3</c:v>
                </c:pt>
                <c:pt idx="3654" formatCode="General">
                  <c:v>165.4</c:v>
                </c:pt>
                <c:pt idx="3655" formatCode="General">
                  <c:v>165.5</c:v>
                </c:pt>
                <c:pt idx="3656" formatCode="General">
                  <c:v>165.6</c:v>
                </c:pt>
                <c:pt idx="3657" formatCode="General">
                  <c:v>165.7</c:v>
                </c:pt>
                <c:pt idx="3658" formatCode="General">
                  <c:v>165.8</c:v>
                </c:pt>
                <c:pt idx="3659" formatCode="General">
                  <c:v>165.9</c:v>
                </c:pt>
                <c:pt idx="3660" formatCode="General">
                  <c:v>166</c:v>
                </c:pt>
                <c:pt idx="3661" formatCode="General">
                  <c:v>166.1</c:v>
                </c:pt>
                <c:pt idx="3662" formatCode="General">
                  <c:v>166.2</c:v>
                </c:pt>
                <c:pt idx="3663" formatCode="General">
                  <c:v>166.3</c:v>
                </c:pt>
                <c:pt idx="3664" formatCode="General">
                  <c:v>166.4</c:v>
                </c:pt>
                <c:pt idx="3665" formatCode="General">
                  <c:v>166.5</c:v>
                </c:pt>
                <c:pt idx="3666" formatCode="General">
                  <c:v>166.6</c:v>
                </c:pt>
                <c:pt idx="3667" formatCode="General">
                  <c:v>166.7</c:v>
                </c:pt>
                <c:pt idx="3668" formatCode="General">
                  <c:v>166.8</c:v>
                </c:pt>
                <c:pt idx="3669" formatCode="General">
                  <c:v>166.9</c:v>
                </c:pt>
                <c:pt idx="3670" formatCode="General">
                  <c:v>167</c:v>
                </c:pt>
                <c:pt idx="3671" formatCode="General">
                  <c:v>167.1</c:v>
                </c:pt>
                <c:pt idx="3672" formatCode="General">
                  <c:v>167.2</c:v>
                </c:pt>
                <c:pt idx="3673" formatCode="General">
                  <c:v>167.3</c:v>
                </c:pt>
                <c:pt idx="3674" formatCode="General">
                  <c:v>167.4</c:v>
                </c:pt>
                <c:pt idx="3675" formatCode="General">
                  <c:v>167.5</c:v>
                </c:pt>
                <c:pt idx="3676" formatCode="General">
                  <c:v>167.6</c:v>
                </c:pt>
                <c:pt idx="3677" formatCode="General">
                  <c:v>167.7</c:v>
                </c:pt>
                <c:pt idx="3678" formatCode="General">
                  <c:v>167.8</c:v>
                </c:pt>
                <c:pt idx="3679" formatCode="General">
                  <c:v>167.9</c:v>
                </c:pt>
                <c:pt idx="3680" formatCode="General">
                  <c:v>168</c:v>
                </c:pt>
                <c:pt idx="3681" formatCode="General">
                  <c:v>168.1</c:v>
                </c:pt>
                <c:pt idx="3682" formatCode="General">
                  <c:v>168.2</c:v>
                </c:pt>
                <c:pt idx="3683" formatCode="General">
                  <c:v>168.3</c:v>
                </c:pt>
                <c:pt idx="3684" formatCode="General">
                  <c:v>168.4</c:v>
                </c:pt>
                <c:pt idx="3685" formatCode="General">
                  <c:v>168.5</c:v>
                </c:pt>
                <c:pt idx="3686" formatCode="General">
                  <c:v>168.6</c:v>
                </c:pt>
                <c:pt idx="3687" formatCode="General">
                  <c:v>168.7</c:v>
                </c:pt>
                <c:pt idx="3688" formatCode="General">
                  <c:v>168.8</c:v>
                </c:pt>
                <c:pt idx="3689" formatCode="General">
                  <c:v>168.9</c:v>
                </c:pt>
                <c:pt idx="3690" formatCode="General">
                  <c:v>169</c:v>
                </c:pt>
                <c:pt idx="3691" formatCode="General">
                  <c:v>169.1</c:v>
                </c:pt>
                <c:pt idx="3692" formatCode="General">
                  <c:v>169.2</c:v>
                </c:pt>
                <c:pt idx="3693" formatCode="General">
                  <c:v>169.3</c:v>
                </c:pt>
                <c:pt idx="3694" formatCode="General">
                  <c:v>169.4</c:v>
                </c:pt>
                <c:pt idx="3695" formatCode="General">
                  <c:v>169.5</c:v>
                </c:pt>
                <c:pt idx="3696" formatCode="General">
                  <c:v>169.6</c:v>
                </c:pt>
                <c:pt idx="3697" formatCode="General">
                  <c:v>169.7</c:v>
                </c:pt>
                <c:pt idx="3698" formatCode="General">
                  <c:v>169.8</c:v>
                </c:pt>
                <c:pt idx="3699" formatCode="General">
                  <c:v>169.9</c:v>
                </c:pt>
                <c:pt idx="3700" formatCode="General">
                  <c:v>170</c:v>
                </c:pt>
                <c:pt idx="3701" formatCode="General">
                  <c:v>170.1</c:v>
                </c:pt>
                <c:pt idx="3702" formatCode="General">
                  <c:v>170.2</c:v>
                </c:pt>
                <c:pt idx="3703" formatCode="General">
                  <c:v>170.3</c:v>
                </c:pt>
                <c:pt idx="3704" formatCode="General">
                  <c:v>170.4</c:v>
                </c:pt>
                <c:pt idx="3705" formatCode="General">
                  <c:v>170.5</c:v>
                </c:pt>
                <c:pt idx="3706" formatCode="General">
                  <c:v>170.6</c:v>
                </c:pt>
                <c:pt idx="3707" formatCode="General">
                  <c:v>170.7</c:v>
                </c:pt>
                <c:pt idx="3708" formatCode="General">
                  <c:v>170.8</c:v>
                </c:pt>
                <c:pt idx="3709" formatCode="General">
                  <c:v>170.9</c:v>
                </c:pt>
                <c:pt idx="3710" formatCode="General">
                  <c:v>171</c:v>
                </c:pt>
                <c:pt idx="3711" formatCode="General">
                  <c:v>171.1</c:v>
                </c:pt>
                <c:pt idx="3712" formatCode="General">
                  <c:v>171.2</c:v>
                </c:pt>
                <c:pt idx="3713" formatCode="General">
                  <c:v>171.3</c:v>
                </c:pt>
                <c:pt idx="3714" formatCode="General">
                  <c:v>171.4</c:v>
                </c:pt>
                <c:pt idx="3715" formatCode="General">
                  <c:v>171.5</c:v>
                </c:pt>
                <c:pt idx="3716" formatCode="General">
                  <c:v>171.6</c:v>
                </c:pt>
                <c:pt idx="3717" formatCode="General">
                  <c:v>171.7</c:v>
                </c:pt>
                <c:pt idx="3718" formatCode="General">
                  <c:v>171.8</c:v>
                </c:pt>
                <c:pt idx="3719" formatCode="General">
                  <c:v>171.9</c:v>
                </c:pt>
                <c:pt idx="3720" formatCode="General">
                  <c:v>172</c:v>
                </c:pt>
                <c:pt idx="3721" formatCode="General">
                  <c:v>172.1</c:v>
                </c:pt>
                <c:pt idx="3722" formatCode="General">
                  <c:v>172.2</c:v>
                </c:pt>
                <c:pt idx="3723" formatCode="General">
                  <c:v>172.3</c:v>
                </c:pt>
                <c:pt idx="3724" formatCode="General">
                  <c:v>172.4</c:v>
                </c:pt>
                <c:pt idx="3725" formatCode="General">
                  <c:v>172.5</c:v>
                </c:pt>
                <c:pt idx="3726" formatCode="General">
                  <c:v>172.6</c:v>
                </c:pt>
                <c:pt idx="3727" formatCode="General">
                  <c:v>172.7</c:v>
                </c:pt>
                <c:pt idx="3728" formatCode="General">
                  <c:v>172.8</c:v>
                </c:pt>
                <c:pt idx="3729" formatCode="General">
                  <c:v>172.9</c:v>
                </c:pt>
                <c:pt idx="3730" formatCode="General">
                  <c:v>173</c:v>
                </c:pt>
                <c:pt idx="3731" formatCode="General">
                  <c:v>173.1</c:v>
                </c:pt>
                <c:pt idx="3732" formatCode="General">
                  <c:v>173.2</c:v>
                </c:pt>
                <c:pt idx="3733" formatCode="General">
                  <c:v>173.3</c:v>
                </c:pt>
                <c:pt idx="3734" formatCode="General">
                  <c:v>173.4</c:v>
                </c:pt>
                <c:pt idx="3735" formatCode="General">
                  <c:v>173.5</c:v>
                </c:pt>
                <c:pt idx="3736" formatCode="General">
                  <c:v>173.6</c:v>
                </c:pt>
                <c:pt idx="3737" formatCode="General">
                  <c:v>173.7</c:v>
                </c:pt>
                <c:pt idx="3738" formatCode="General">
                  <c:v>173.8</c:v>
                </c:pt>
                <c:pt idx="3739" formatCode="General">
                  <c:v>173.9</c:v>
                </c:pt>
                <c:pt idx="3740" formatCode="General">
                  <c:v>174</c:v>
                </c:pt>
                <c:pt idx="3741" formatCode="General">
                  <c:v>174.1</c:v>
                </c:pt>
                <c:pt idx="3742" formatCode="General">
                  <c:v>174.2</c:v>
                </c:pt>
                <c:pt idx="3743" formatCode="General">
                  <c:v>174.3</c:v>
                </c:pt>
                <c:pt idx="3744" formatCode="General">
                  <c:v>174.4</c:v>
                </c:pt>
                <c:pt idx="3745" formatCode="General">
                  <c:v>174.5</c:v>
                </c:pt>
                <c:pt idx="3746" formatCode="General">
                  <c:v>174.6</c:v>
                </c:pt>
                <c:pt idx="3747" formatCode="General">
                  <c:v>174.7</c:v>
                </c:pt>
                <c:pt idx="3748" formatCode="General">
                  <c:v>174.8</c:v>
                </c:pt>
                <c:pt idx="3749" formatCode="General">
                  <c:v>174.9</c:v>
                </c:pt>
                <c:pt idx="3750" formatCode="General">
                  <c:v>175</c:v>
                </c:pt>
                <c:pt idx="3751" formatCode="General">
                  <c:v>175.1</c:v>
                </c:pt>
                <c:pt idx="3752" formatCode="General">
                  <c:v>175.2</c:v>
                </c:pt>
                <c:pt idx="3753" formatCode="General">
                  <c:v>175.3</c:v>
                </c:pt>
                <c:pt idx="3754" formatCode="General">
                  <c:v>175.4</c:v>
                </c:pt>
                <c:pt idx="3755" formatCode="General">
                  <c:v>175.5</c:v>
                </c:pt>
                <c:pt idx="3756" formatCode="General">
                  <c:v>175.6</c:v>
                </c:pt>
                <c:pt idx="3757" formatCode="General">
                  <c:v>175.7</c:v>
                </c:pt>
                <c:pt idx="3758" formatCode="General">
                  <c:v>175.8</c:v>
                </c:pt>
                <c:pt idx="3759" formatCode="General">
                  <c:v>175.9</c:v>
                </c:pt>
                <c:pt idx="3760" formatCode="General">
                  <c:v>176</c:v>
                </c:pt>
                <c:pt idx="3761" formatCode="General">
                  <c:v>176.1</c:v>
                </c:pt>
                <c:pt idx="3762" formatCode="General">
                  <c:v>176.2</c:v>
                </c:pt>
                <c:pt idx="3763" formatCode="General">
                  <c:v>176.3</c:v>
                </c:pt>
                <c:pt idx="3764" formatCode="General">
                  <c:v>176.4</c:v>
                </c:pt>
                <c:pt idx="3765" formatCode="General">
                  <c:v>176.5</c:v>
                </c:pt>
                <c:pt idx="3766" formatCode="General">
                  <c:v>176.6</c:v>
                </c:pt>
                <c:pt idx="3767" formatCode="General">
                  <c:v>176.7</c:v>
                </c:pt>
                <c:pt idx="3768" formatCode="General">
                  <c:v>176.8</c:v>
                </c:pt>
                <c:pt idx="3769" formatCode="General">
                  <c:v>176.9</c:v>
                </c:pt>
                <c:pt idx="3770" formatCode="General">
                  <c:v>177</c:v>
                </c:pt>
                <c:pt idx="3771" formatCode="General">
                  <c:v>177.1</c:v>
                </c:pt>
                <c:pt idx="3772" formatCode="General">
                  <c:v>177.2</c:v>
                </c:pt>
                <c:pt idx="3773" formatCode="General">
                  <c:v>177.3</c:v>
                </c:pt>
                <c:pt idx="3774" formatCode="General">
                  <c:v>177.4</c:v>
                </c:pt>
                <c:pt idx="3775" formatCode="General">
                  <c:v>177.5</c:v>
                </c:pt>
                <c:pt idx="3776" formatCode="General">
                  <c:v>177.6</c:v>
                </c:pt>
                <c:pt idx="3777" formatCode="General">
                  <c:v>177.7</c:v>
                </c:pt>
                <c:pt idx="3778" formatCode="General">
                  <c:v>177.8</c:v>
                </c:pt>
                <c:pt idx="3779" formatCode="General">
                  <c:v>177.9</c:v>
                </c:pt>
                <c:pt idx="3780" formatCode="General">
                  <c:v>178</c:v>
                </c:pt>
                <c:pt idx="3781" formatCode="General">
                  <c:v>178.1</c:v>
                </c:pt>
                <c:pt idx="3782" formatCode="General">
                  <c:v>178.2</c:v>
                </c:pt>
                <c:pt idx="3783" formatCode="General">
                  <c:v>178.3</c:v>
                </c:pt>
                <c:pt idx="3784" formatCode="General">
                  <c:v>178.4</c:v>
                </c:pt>
                <c:pt idx="3785" formatCode="General">
                  <c:v>178.5</c:v>
                </c:pt>
                <c:pt idx="3786" formatCode="General">
                  <c:v>178.6</c:v>
                </c:pt>
                <c:pt idx="3787" formatCode="General">
                  <c:v>178.7</c:v>
                </c:pt>
                <c:pt idx="3788" formatCode="General">
                  <c:v>178.8</c:v>
                </c:pt>
                <c:pt idx="3789" formatCode="General">
                  <c:v>178.9</c:v>
                </c:pt>
                <c:pt idx="3790" formatCode="General">
                  <c:v>179</c:v>
                </c:pt>
                <c:pt idx="3791" formatCode="General">
                  <c:v>179.1</c:v>
                </c:pt>
                <c:pt idx="3792" formatCode="General">
                  <c:v>179.2</c:v>
                </c:pt>
                <c:pt idx="3793" formatCode="General">
                  <c:v>179.3</c:v>
                </c:pt>
                <c:pt idx="3794" formatCode="General">
                  <c:v>179.4</c:v>
                </c:pt>
                <c:pt idx="3795" formatCode="General">
                  <c:v>179.5</c:v>
                </c:pt>
                <c:pt idx="3796" formatCode="General">
                  <c:v>179.6</c:v>
                </c:pt>
                <c:pt idx="3797" formatCode="General">
                  <c:v>179.7</c:v>
                </c:pt>
                <c:pt idx="3798" formatCode="General">
                  <c:v>179.8</c:v>
                </c:pt>
                <c:pt idx="3799" formatCode="General">
                  <c:v>179.9</c:v>
                </c:pt>
                <c:pt idx="3800" formatCode="General">
                  <c:v>180</c:v>
                </c:pt>
                <c:pt idx="3801" formatCode="General">
                  <c:v>180.1</c:v>
                </c:pt>
                <c:pt idx="3802" formatCode="General">
                  <c:v>180.2</c:v>
                </c:pt>
                <c:pt idx="3803" formatCode="General">
                  <c:v>180.3</c:v>
                </c:pt>
                <c:pt idx="3804" formatCode="General">
                  <c:v>180.4</c:v>
                </c:pt>
                <c:pt idx="3805" formatCode="General">
                  <c:v>180.5</c:v>
                </c:pt>
                <c:pt idx="3806" formatCode="General">
                  <c:v>180.6</c:v>
                </c:pt>
                <c:pt idx="3807" formatCode="General">
                  <c:v>180.7</c:v>
                </c:pt>
                <c:pt idx="3808" formatCode="General">
                  <c:v>180.8</c:v>
                </c:pt>
                <c:pt idx="3809" formatCode="General">
                  <c:v>180.9</c:v>
                </c:pt>
                <c:pt idx="3810" formatCode="General">
                  <c:v>181</c:v>
                </c:pt>
                <c:pt idx="3811" formatCode="General">
                  <c:v>181.1</c:v>
                </c:pt>
                <c:pt idx="3812" formatCode="General">
                  <c:v>181.2</c:v>
                </c:pt>
                <c:pt idx="3813" formatCode="General">
                  <c:v>181.3</c:v>
                </c:pt>
                <c:pt idx="3814" formatCode="General">
                  <c:v>181.4</c:v>
                </c:pt>
                <c:pt idx="3815" formatCode="General">
                  <c:v>181.5</c:v>
                </c:pt>
                <c:pt idx="3816" formatCode="General">
                  <c:v>181.6</c:v>
                </c:pt>
                <c:pt idx="3817" formatCode="General">
                  <c:v>181.7</c:v>
                </c:pt>
                <c:pt idx="3818" formatCode="General">
                  <c:v>181.8</c:v>
                </c:pt>
                <c:pt idx="3819" formatCode="General">
                  <c:v>181.9</c:v>
                </c:pt>
                <c:pt idx="3820" formatCode="General">
                  <c:v>182</c:v>
                </c:pt>
                <c:pt idx="3821" formatCode="General">
                  <c:v>182.1</c:v>
                </c:pt>
                <c:pt idx="3822" formatCode="General">
                  <c:v>182.2</c:v>
                </c:pt>
                <c:pt idx="3823" formatCode="General">
                  <c:v>182.3</c:v>
                </c:pt>
                <c:pt idx="3824" formatCode="General">
                  <c:v>182.4</c:v>
                </c:pt>
                <c:pt idx="3825" formatCode="General">
                  <c:v>182.5</c:v>
                </c:pt>
                <c:pt idx="3826" formatCode="General">
                  <c:v>182.6</c:v>
                </c:pt>
                <c:pt idx="3827" formatCode="General">
                  <c:v>182.7</c:v>
                </c:pt>
                <c:pt idx="3828" formatCode="General">
                  <c:v>182.8</c:v>
                </c:pt>
                <c:pt idx="3829" formatCode="General">
                  <c:v>182.9</c:v>
                </c:pt>
                <c:pt idx="3830" formatCode="General">
                  <c:v>183</c:v>
                </c:pt>
                <c:pt idx="3831" formatCode="General">
                  <c:v>183.1</c:v>
                </c:pt>
                <c:pt idx="3832" formatCode="General">
                  <c:v>183.2</c:v>
                </c:pt>
                <c:pt idx="3833" formatCode="General">
                  <c:v>183.3</c:v>
                </c:pt>
                <c:pt idx="3834" formatCode="General">
                  <c:v>183.4</c:v>
                </c:pt>
                <c:pt idx="3835" formatCode="General">
                  <c:v>183.5</c:v>
                </c:pt>
                <c:pt idx="3836" formatCode="General">
                  <c:v>183.6</c:v>
                </c:pt>
                <c:pt idx="3837" formatCode="General">
                  <c:v>183.7</c:v>
                </c:pt>
                <c:pt idx="3838" formatCode="General">
                  <c:v>183.8</c:v>
                </c:pt>
                <c:pt idx="3839" formatCode="General">
                  <c:v>183.9</c:v>
                </c:pt>
                <c:pt idx="3840" formatCode="General">
                  <c:v>184</c:v>
                </c:pt>
                <c:pt idx="3841" formatCode="General">
                  <c:v>184.1</c:v>
                </c:pt>
                <c:pt idx="3842" formatCode="General">
                  <c:v>184.2</c:v>
                </c:pt>
                <c:pt idx="3843" formatCode="General">
                  <c:v>184.3</c:v>
                </c:pt>
                <c:pt idx="3844" formatCode="General">
                  <c:v>184.4</c:v>
                </c:pt>
                <c:pt idx="3845" formatCode="General">
                  <c:v>184.5</c:v>
                </c:pt>
                <c:pt idx="3846" formatCode="General">
                  <c:v>184.6</c:v>
                </c:pt>
                <c:pt idx="3847" formatCode="General">
                  <c:v>184.7</c:v>
                </c:pt>
                <c:pt idx="3848" formatCode="General">
                  <c:v>184.8</c:v>
                </c:pt>
                <c:pt idx="3849" formatCode="General">
                  <c:v>184.9</c:v>
                </c:pt>
                <c:pt idx="3850" formatCode="General">
                  <c:v>185</c:v>
                </c:pt>
                <c:pt idx="3851" formatCode="General">
                  <c:v>185.1</c:v>
                </c:pt>
                <c:pt idx="3852" formatCode="General">
                  <c:v>185.2</c:v>
                </c:pt>
                <c:pt idx="3853" formatCode="General">
                  <c:v>185.3</c:v>
                </c:pt>
                <c:pt idx="3854" formatCode="General">
                  <c:v>185.4</c:v>
                </c:pt>
                <c:pt idx="3855" formatCode="General">
                  <c:v>185.5</c:v>
                </c:pt>
                <c:pt idx="3856" formatCode="General">
                  <c:v>185.6</c:v>
                </c:pt>
                <c:pt idx="3857" formatCode="General">
                  <c:v>185.7</c:v>
                </c:pt>
                <c:pt idx="3858" formatCode="General">
                  <c:v>185.8</c:v>
                </c:pt>
                <c:pt idx="3859" formatCode="General">
                  <c:v>185.9</c:v>
                </c:pt>
                <c:pt idx="3860" formatCode="General">
                  <c:v>186</c:v>
                </c:pt>
                <c:pt idx="3861" formatCode="General">
                  <c:v>186.1</c:v>
                </c:pt>
                <c:pt idx="3862" formatCode="General">
                  <c:v>186.2</c:v>
                </c:pt>
                <c:pt idx="3863" formatCode="General">
                  <c:v>186.3</c:v>
                </c:pt>
                <c:pt idx="3864" formatCode="General">
                  <c:v>186.4</c:v>
                </c:pt>
                <c:pt idx="3865" formatCode="General">
                  <c:v>186.5</c:v>
                </c:pt>
                <c:pt idx="3866" formatCode="General">
                  <c:v>186.6</c:v>
                </c:pt>
                <c:pt idx="3867" formatCode="General">
                  <c:v>186.7</c:v>
                </c:pt>
                <c:pt idx="3868" formatCode="General">
                  <c:v>186.8</c:v>
                </c:pt>
                <c:pt idx="3869" formatCode="General">
                  <c:v>186.9</c:v>
                </c:pt>
                <c:pt idx="3870" formatCode="General">
                  <c:v>187</c:v>
                </c:pt>
                <c:pt idx="3871" formatCode="General">
                  <c:v>187.1</c:v>
                </c:pt>
                <c:pt idx="3872" formatCode="General">
                  <c:v>187.2</c:v>
                </c:pt>
                <c:pt idx="3873" formatCode="General">
                  <c:v>187.3</c:v>
                </c:pt>
                <c:pt idx="3874" formatCode="General">
                  <c:v>187.4</c:v>
                </c:pt>
                <c:pt idx="3875" formatCode="General">
                  <c:v>187.5</c:v>
                </c:pt>
                <c:pt idx="3876" formatCode="General">
                  <c:v>187.6</c:v>
                </c:pt>
                <c:pt idx="3877" formatCode="General">
                  <c:v>187.7</c:v>
                </c:pt>
                <c:pt idx="3878" formatCode="General">
                  <c:v>187.8</c:v>
                </c:pt>
                <c:pt idx="3879" formatCode="General">
                  <c:v>187.9</c:v>
                </c:pt>
                <c:pt idx="3880" formatCode="General">
                  <c:v>188</c:v>
                </c:pt>
                <c:pt idx="3881" formatCode="General">
                  <c:v>188.1</c:v>
                </c:pt>
                <c:pt idx="3882" formatCode="General">
                  <c:v>188.2</c:v>
                </c:pt>
                <c:pt idx="3883" formatCode="General">
                  <c:v>188.3</c:v>
                </c:pt>
                <c:pt idx="3884" formatCode="General">
                  <c:v>188.4</c:v>
                </c:pt>
                <c:pt idx="3885" formatCode="General">
                  <c:v>188.5</c:v>
                </c:pt>
                <c:pt idx="3886" formatCode="General">
                  <c:v>188.6</c:v>
                </c:pt>
                <c:pt idx="3887" formatCode="General">
                  <c:v>188.7</c:v>
                </c:pt>
                <c:pt idx="3888" formatCode="General">
                  <c:v>188.8</c:v>
                </c:pt>
                <c:pt idx="3889" formatCode="General">
                  <c:v>188.9</c:v>
                </c:pt>
                <c:pt idx="3890" formatCode="General">
                  <c:v>189</c:v>
                </c:pt>
                <c:pt idx="3891" formatCode="General">
                  <c:v>189.1</c:v>
                </c:pt>
                <c:pt idx="3892" formatCode="General">
                  <c:v>189.2</c:v>
                </c:pt>
                <c:pt idx="3893" formatCode="General">
                  <c:v>189.3</c:v>
                </c:pt>
                <c:pt idx="3894" formatCode="General">
                  <c:v>189.4</c:v>
                </c:pt>
                <c:pt idx="3895" formatCode="General">
                  <c:v>189.5</c:v>
                </c:pt>
                <c:pt idx="3896" formatCode="General">
                  <c:v>189.6</c:v>
                </c:pt>
                <c:pt idx="3897" formatCode="General">
                  <c:v>189.7</c:v>
                </c:pt>
                <c:pt idx="3898" formatCode="General">
                  <c:v>189.8</c:v>
                </c:pt>
                <c:pt idx="3899" formatCode="General">
                  <c:v>189.9</c:v>
                </c:pt>
                <c:pt idx="3900" formatCode="General">
                  <c:v>190</c:v>
                </c:pt>
                <c:pt idx="3901" formatCode="General">
                  <c:v>190.1</c:v>
                </c:pt>
                <c:pt idx="3902" formatCode="General">
                  <c:v>190.2</c:v>
                </c:pt>
                <c:pt idx="3903" formatCode="General">
                  <c:v>190.3</c:v>
                </c:pt>
                <c:pt idx="3904" formatCode="General">
                  <c:v>190.4</c:v>
                </c:pt>
                <c:pt idx="3905" formatCode="General">
                  <c:v>190.5</c:v>
                </c:pt>
                <c:pt idx="3906" formatCode="General">
                  <c:v>190.6</c:v>
                </c:pt>
                <c:pt idx="3907" formatCode="General">
                  <c:v>190.7</c:v>
                </c:pt>
                <c:pt idx="3908" formatCode="General">
                  <c:v>190.8</c:v>
                </c:pt>
                <c:pt idx="3909" formatCode="General">
                  <c:v>190.9</c:v>
                </c:pt>
                <c:pt idx="3910" formatCode="General">
                  <c:v>191</c:v>
                </c:pt>
                <c:pt idx="3911" formatCode="General">
                  <c:v>191.1</c:v>
                </c:pt>
                <c:pt idx="3912" formatCode="General">
                  <c:v>191.2</c:v>
                </c:pt>
                <c:pt idx="3913" formatCode="General">
                  <c:v>191.3</c:v>
                </c:pt>
                <c:pt idx="3914" formatCode="General">
                  <c:v>191.4</c:v>
                </c:pt>
                <c:pt idx="3915" formatCode="General">
                  <c:v>191.5</c:v>
                </c:pt>
                <c:pt idx="3916" formatCode="General">
                  <c:v>191.6</c:v>
                </c:pt>
                <c:pt idx="3917" formatCode="General">
                  <c:v>191.7</c:v>
                </c:pt>
                <c:pt idx="3918" formatCode="General">
                  <c:v>191.8</c:v>
                </c:pt>
                <c:pt idx="3919" formatCode="General">
                  <c:v>191.9</c:v>
                </c:pt>
                <c:pt idx="3920" formatCode="General">
                  <c:v>192</c:v>
                </c:pt>
                <c:pt idx="3921" formatCode="General">
                  <c:v>192.1</c:v>
                </c:pt>
                <c:pt idx="3922" formatCode="General">
                  <c:v>192.2</c:v>
                </c:pt>
                <c:pt idx="3923" formatCode="General">
                  <c:v>192.3</c:v>
                </c:pt>
                <c:pt idx="3924" formatCode="General">
                  <c:v>192.4</c:v>
                </c:pt>
                <c:pt idx="3925" formatCode="General">
                  <c:v>192.5</c:v>
                </c:pt>
                <c:pt idx="3926" formatCode="General">
                  <c:v>192.6</c:v>
                </c:pt>
                <c:pt idx="3927" formatCode="General">
                  <c:v>192.7</c:v>
                </c:pt>
                <c:pt idx="3928" formatCode="General">
                  <c:v>192.8</c:v>
                </c:pt>
                <c:pt idx="3929" formatCode="General">
                  <c:v>192.9</c:v>
                </c:pt>
                <c:pt idx="3930" formatCode="General">
                  <c:v>193</c:v>
                </c:pt>
                <c:pt idx="3931" formatCode="General">
                  <c:v>193.1</c:v>
                </c:pt>
                <c:pt idx="3932" formatCode="General">
                  <c:v>193.2</c:v>
                </c:pt>
                <c:pt idx="3933" formatCode="General">
                  <c:v>193.3</c:v>
                </c:pt>
                <c:pt idx="3934" formatCode="General">
                  <c:v>193.4</c:v>
                </c:pt>
                <c:pt idx="3935" formatCode="General">
                  <c:v>193.5</c:v>
                </c:pt>
                <c:pt idx="3936" formatCode="General">
                  <c:v>193.6</c:v>
                </c:pt>
                <c:pt idx="3937" formatCode="General">
                  <c:v>193.7</c:v>
                </c:pt>
                <c:pt idx="3938" formatCode="General">
                  <c:v>193.8</c:v>
                </c:pt>
                <c:pt idx="3939" formatCode="General">
                  <c:v>193.9</c:v>
                </c:pt>
                <c:pt idx="3940" formatCode="General">
                  <c:v>194</c:v>
                </c:pt>
                <c:pt idx="3941" formatCode="General">
                  <c:v>194.1</c:v>
                </c:pt>
                <c:pt idx="3942" formatCode="General">
                  <c:v>194.2</c:v>
                </c:pt>
                <c:pt idx="3943" formatCode="General">
                  <c:v>194.3</c:v>
                </c:pt>
                <c:pt idx="3944" formatCode="General">
                  <c:v>194.4</c:v>
                </c:pt>
                <c:pt idx="3945" formatCode="General">
                  <c:v>194.5</c:v>
                </c:pt>
                <c:pt idx="3946" formatCode="General">
                  <c:v>194.6</c:v>
                </c:pt>
                <c:pt idx="3947" formatCode="General">
                  <c:v>194.7</c:v>
                </c:pt>
                <c:pt idx="3948" formatCode="General">
                  <c:v>194.8</c:v>
                </c:pt>
                <c:pt idx="3949" formatCode="General">
                  <c:v>194.9</c:v>
                </c:pt>
                <c:pt idx="3950" formatCode="General">
                  <c:v>195</c:v>
                </c:pt>
                <c:pt idx="3951" formatCode="General">
                  <c:v>195.1</c:v>
                </c:pt>
                <c:pt idx="3952" formatCode="General">
                  <c:v>195.2</c:v>
                </c:pt>
                <c:pt idx="3953" formatCode="General">
                  <c:v>195.3</c:v>
                </c:pt>
                <c:pt idx="3954" formatCode="General">
                  <c:v>195.4</c:v>
                </c:pt>
                <c:pt idx="3955" formatCode="General">
                  <c:v>195.5</c:v>
                </c:pt>
                <c:pt idx="3956" formatCode="General">
                  <c:v>195.6</c:v>
                </c:pt>
                <c:pt idx="3957" formatCode="General">
                  <c:v>195.7</c:v>
                </c:pt>
                <c:pt idx="3958" formatCode="General">
                  <c:v>195.8</c:v>
                </c:pt>
                <c:pt idx="3959" formatCode="General">
                  <c:v>195.9</c:v>
                </c:pt>
                <c:pt idx="3960" formatCode="General">
                  <c:v>196</c:v>
                </c:pt>
                <c:pt idx="3961" formatCode="General">
                  <c:v>196.1</c:v>
                </c:pt>
                <c:pt idx="3962" formatCode="General">
                  <c:v>196.2</c:v>
                </c:pt>
                <c:pt idx="3963" formatCode="General">
                  <c:v>196.3</c:v>
                </c:pt>
                <c:pt idx="3964" formatCode="General">
                  <c:v>196.4</c:v>
                </c:pt>
                <c:pt idx="3965" formatCode="General">
                  <c:v>196.5</c:v>
                </c:pt>
                <c:pt idx="3966" formatCode="General">
                  <c:v>196.6</c:v>
                </c:pt>
                <c:pt idx="3967" formatCode="General">
                  <c:v>196.7</c:v>
                </c:pt>
                <c:pt idx="3968" formatCode="General">
                  <c:v>196.8</c:v>
                </c:pt>
                <c:pt idx="3969" formatCode="General">
                  <c:v>196.9</c:v>
                </c:pt>
                <c:pt idx="3970" formatCode="General">
                  <c:v>197</c:v>
                </c:pt>
                <c:pt idx="3971" formatCode="General">
                  <c:v>197.1</c:v>
                </c:pt>
                <c:pt idx="3972" formatCode="General">
                  <c:v>197.2</c:v>
                </c:pt>
                <c:pt idx="3973" formatCode="General">
                  <c:v>197.3</c:v>
                </c:pt>
                <c:pt idx="3974" formatCode="General">
                  <c:v>197.4</c:v>
                </c:pt>
                <c:pt idx="3975" formatCode="General">
                  <c:v>197.5</c:v>
                </c:pt>
                <c:pt idx="3976" formatCode="General">
                  <c:v>197.6</c:v>
                </c:pt>
                <c:pt idx="3977" formatCode="General">
                  <c:v>197.7</c:v>
                </c:pt>
                <c:pt idx="3978" formatCode="General">
                  <c:v>197.8</c:v>
                </c:pt>
                <c:pt idx="3979" formatCode="General">
                  <c:v>197.9</c:v>
                </c:pt>
                <c:pt idx="3980" formatCode="General">
                  <c:v>198</c:v>
                </c:pt>
                <c:pt idx="3981" formatCode="General">
                  <c:v>198.1</c:v>
                </c:pt>
                <c:pt idx="3982" formatCode="General">
                  <c:v>198.2</c:v>
                </c:pt>
                <c:pt idx="3983" formatCode="General">
                  <c:v>198.3</c:v>
                </c:pt>
                <c:pt idx="3984" formatCode="General">
                  <c:v>198.4</c:v>
                </c:pt>
                <c:pt idx="3985" formatCode="General">
                  <c:v>198.5</c:v>
                </c:pt>
                <c:pt idx="3986" formatCode="General">
                  <c:v>198.6</c:v>
                </c:pt>
                <c:pt idx="3987" formatCode="General">
                  <c:v>198.7</c:v>
                </c:pt>
                <c:pt idx="3988" formatCode="General">
                  <c:v>198.8</c:v>
                </c:pt>
                <c:pt idx="3989" formatCode="General">
                  <c:v>198.9</c:v>
                </c:pt>
                <c:pt idx="3990" formatCode="General">
                  <c:v>199</c:v>
                </c:pt>
                <c:pt idx="3991" formatCode="General">
                  <c:v>199.1</c:v>
                </c:pt>
                <c:pt idx="3992" formatCode="General">
                  <c:v>199.2</c:v>
                </c:pt>
                <c:pt idx="3993" formatCode="General">
                  <c:v>199.3</c:v>
                </c:pt>
                <c:pt idx="3994" formatCode="General">
                  <c:v>199.4</c:v>
                </c:pt>
                <c:pt idx="3995" formatCode="General">
                  <c:v>199.5</c:v>
                </c:pt>
                <c:pt idx="3996" formatCode="General">
                  <c:v>199.6</c:v>
                </c:pt>
                <c:pt idx="3997" formatCode="General">
                  <c:v>199.7</c:v>
                </c:pt>
                <c:pt idx="3998" formatCode="General">
                  <c:v>199.8</c:v>
                </c:pt>
                <c:pt idx="3999" formatCode="General">
                  <c:v>199.9</c:v>
                </c:pt>
                <c:pt idx="4000" formatCode="General">
                  <c:v>200</c:v>
                </c:pt>
              </c:numCache>
            </c:numRef>
          </c:xVal>
          <c:yVal>
            <c:numRef>
              <c:f>'C(x), G(y)'!$C$11:$C$4011</c:f>
              <c:numCache>
                <c:formatCode>0.00</c:formatCode>
                <c:ptCount val="4001"/>
                <c:pt idx="0">
                  <c:v>3912.7390334484198</c:v>
                </c:pt>
                <c:pt idx="1">
                  <c:v>3912.2390334484198</c:v>
                </c:pt>
                <c:pt idx="2">
                  <c:v>3911.7390334484198</c:v>
                </c:pt>
                <c:pt idx="3">
                  <c:v>3911.2390334484198</c:v>
                </c:pt>
                <c:pt idx="4">
                  <c:v>3910.7390334484198</c:v>
                </c:pt>
                <c:pt idx="5">
                  <c:v>3910.2390334484198</c:v>
                </c:pt>
                <c:pt idx="6">
                  <c:v>3909.7390334484198</c:v>
                </c:pt>
                <c:pt idx="7">
                  <c:v>3909.2390334484198</c:v>
                </c:pt>
                <c:pt idx="8">
                  <c:v>3908.7390334484198</c:v>
                </c:pt>
                <c:pt idx="9">
                  <c:v>3908.2390334484198</c:v>
                </c:pt>
                <c:pt idx="10">
                  <c:v>3907.7390334484198</c:v>
                </c:pt>
                <c:pt idx="11">
                  <c:v>3907.2390334484198</c:v>
                </c:pt>
                <c:pt idx="12">
                  <c:v>3906.7390334484198</c:v>
                </c:pt>
                <c:pt idx="13">
                  <c:v>3906.2390334484198</c:v>
                </c:pt>
                <c:pt idx="14">
                  <c:v>3905.7390334484198</c:v>
                </c:pt>
                <c:pt idx="15">
                  <c:v>3905.2390334484198</c:v>
                </c:pt>
                <c:pt idx="16">
                  <c:v>3904.7390334484198</c:v>
                </c:pt>
                <c:pt idx="17">
                  <c:v>3904.2390334484198</c:v>
                </c:pt>
                <c:pt idx="18">
                  <c:v>3903.7390334484198</c:v>
                </c:pt>
                <c:pt idx="19">
                  <c:v>3903.2390334484198</c:v>
                </c:pt>
                <c:pt idx="20">
                  <c:v>3902.7390334484198</c:v>
                </c:pt>
                <c:pt idx="21">
                  <c:v>3902.2390334484198</c:v>
                </c:pt>
                <c:pt idx="22">
                  <c:v>3901.7390334484198</c:v>
                </c:pt>
                <c:pt idx="23">
                  <c:v>3901.2390334484198</c:v>
                </c:pt>
                <c:pt idx="24">
                  <c:v>3900.7390334484198</c:v>
                </c:pt>
                <c:pt idx="25">
                  <c:v>3900.2390334484198</c:v>
                </c:pt>
                <c:pt idx="26">
                  <c:v>3899.7390334484198</c:v>
                </c:pt>
                <c:pt idx="27">
                  <c:v>3899.2390334484198</c:v>
                </c:pt>
                <c:pt idx="28">
                  <c:v>3898.7390334484198</c:v>
                </c:pt>
                <c:pt idx="29">
                  <c:v>3898.2390334484198</c:v>
                </c:pt>
                <c:pt idx="30">
                  <c:v>3897.7390334484198</c:v>
                </c:pt>
                <c:pt idx="31">
                  <c:v>3897.2390334484198</c:v>
                </c:pt>
                <c:pt idx="32">
                  <c:v>3896.7390334484198</c:v>
                </c:pt>
                <c:pt idx="33">
                  <c:v>3896.2390334484198</c:v>
                </c:pt>
                <c:pt idx="34">
                  <c:v>3895.7390334484198</c:v>
                </c:pt>
                <c:pt idx="35">
                  <c:v>3895.2390334484198</c:v>
                </c:pt>
                <c:pt idx="36">
                  <c:v>3894.7390334484198</c:v>
                </c:pt>
                <c:pt idx="37">
                  <c:v>3894.2390334484198</c:v>
                </c:pt>
                <c:pt idx="38">
                  <c:v>3893.7390334484198</c:v>
                </c:pt>
                <c:pt idx="39">
                  <c:v>3893.2390334484198</c:v>
                </c:pt>
                <c:pt idx="40">
                  <c:v>3892.7390334484198</c:v>
                </c:pt>
                <c:pt idx="41">
                  <c:v>3892.2390334484198</c:v>
                </c:pt>
                <c:pt idx="42">
                  <c:v>3891.7390334484198</c:v>
                </c:pt>
                <c:pt idx="43">
                  <c:v>3891.2390334484198</c:v>
                </c:pt>
                <c:pt idx="44">
                  <c:v>3890.7390334484198</c:v>
                </c:pt>
                <c:pt idx="45">
                  <c:v>3890.2390334484198</c:v>
                </c:pt>
                <c:pt idx="46">
                  <c:v>3889.7390334484198</c:v>
                </c:pt>
                <c:pt idx="47">
                  <c:v>3889.2390334484198</c:v>
                </c:pt>
                <c:pt idx="48">
                  <c:v>3888.7390334484198</c:v>
                </c:pt>
                <c:pt idx="49">
                  <c:v>3888.2390334484198</c:v>
                </c:pt>
                <c:pt idx="50">
                  <c:v>3887.7390334484198</c:v>
                </c:pt>
                <c:pt idx="51">
                  <c:v>3887.2390334484198</c:v>
                </c:pt>
                <c:pt idx="52">
                  <c:v>3886.7390334484198</c:v>
                </c:pt>
                <c:pt idx="53">
                  <c:v>3886.2390334484198</c:v>
                </c:pt>
                <c:pt idx="54">
                  <c:v>3885.7390334484198</c:v>
                </c:pt>
                <c:pt idx="55">
                  <c:v>3885.2390334484198</c:v>
                </c:pt>
                <c:pt idx="56">
                  <c:v>3884.7390334484198</c:v>
                </c:pt>
                <c:pt idx="57">
                  <c:v>3884.2390334484198</c:v>
                </c:pt>
                <c:pt idx="58">
                  <c:v>3883.7390334484198</c:v>
                </c:pt>
                <c:pt idx="59">
                  <c:v>3883.2390334484198</c:v>
                </c:pt>
                <c:pt idx="60">
                  <c:v>3882.7390334484198</c:v>
                </c:pt>
                <c:pt idx="61">
                  <c:v>3882.2390334484198</c:v>
                </c:pt>
                <c:pt idx="62">
                  <c:v>3881.7390334484198</c:v>
                </c:pt>
                <c:pt idx="63">
                  <c:v>3881.2390334484198</c:v>
                </c:pt>
                <c:pt idx="64">
                  <c:v>3880.7390334484198</c:v>
                </c:pt>
                <c:pt idx="65">
                  <c:v>3880.2390334484198</c:v>
                </c:pt>
                <c:pt idx="66">
                  <c:v>3879.7390334484198</c:v>
                </c:pt>
                <c:pt idx="67">
                  <c:v>3879.2390334484198</c:v>
                </c:pt>
                <c:pt idx="68">
                  <c:v>3878.7390334484198</c:v>
                </c:pt>
                <c:pt idx="69">
                  <c:v>3878.2390334484198</c:v>
                </c:pt>
                <c:pt idx="70">
                  <c:v>3877.7390334484198</c:v>
                </c:pt>
                <c:pt idx="71">
                  <c:v>3877.2390334484198</c:v>
                </c:pt>
                <c:pt idx="72">
                  <c:v>3876.7390334484198</c:v>
                </c:pt>
                <c:pt idx="73">
                  <c:v>3876.2390334484198</c:v>
                </c:pt>
                <c:pt idx="74">
                  <c:v>3875.7390334484198</c:v>
                </c:pt>
                <c:pt idx="75">
                  <c:v>3875.2390334484198</c:v>
                </c:pt>
                <c:pt idx="76">
                  <c:v>3874.7390334484198</c:v>
                </c:pt>
                <c:pt idx="77">
                  <c:v>3874.2390334484198</c:v>
                </c:pt>
                <c:pt idx="78">
                  <c:v>3873.7390334484198</c:v>
                </c:pt>
                <c:pt idx="79">
                  <c:v>3873.2390334484198</c:v>
                </c:pt>
                <c:pt idx="80">
                  <c:v>3872.7390334484198</c:v>
                </c:pt>
                <c:pt idx="81">
                  <c:v>3872.2390334484198</c:v>
                </c:pt>
                <c:pt idx="82">
                  <c:v>3871.7390334484198</c:v>
                </c:pt>
                <c:pt idx="83">
                  <c:v>3871.2390334484198</c:v>
                </c:pt>
                <c:pt idx="84">
                  <c:v>3870.7390334484198</c:v>
                </c:pt>
                <c:pt idx="85">
                  <c:v>3870.2390334484198</c:v>
                </c:pt>
                <c:pt idx="86">
                  <c:v>3869.7390334484198</c:v>
                </c:pt>
                <c:pt idx="87">
                  <c:v>3869.2390334484198</c:v>
                </c:pt>
                <c:pt idx="88">
                  <c:v>3868.7390334484198</c:v>
                </c:pt>
                <c:pt idx="89">
                  <c:v>3868.2390334484198</c:v>
                </c:pt>
                <c:pt idx="90">
                  <c:v>3867.7390334484198</c:v>
                </c:pt>
                <c:pt idx="91">
                  <c:v>3867.2390334484198</c:v>
                </c:pt>
                <c:pt idx="92">
                  <c:v>3866.7390334484198</c:v>
                </c:pt>
                <c:pt idx="93">
                  <c:v>3866.2390334484198</c:v>
                </c:pt>
                <c:pt idx="94">
                  <c:v>3865.7390334484198</c:v>
                </c:pt>
                <c:pt idx="95">
                  <c:v>3865.2390334484198</c:v>
                </c:pt>
                <c:pt idx="96">
                  <c:v>3864.7390334484198</c:v>
                </c:pt>
                <c:pt idx="97">
                  <c:v>3864.2390334484198</c:v>
                </c:pt>
                <c:pt idx="98">
                  <c:v>3863.7390334484198</c:v>
                </c:pt>
                <c:pt idx="99">
                  <c:v>3863.2390334484198</c:v>
                </c:pt>
                <c:pt idx="100">
                  <c:v>3862.7390334484198</c:v>
                </c:pt>
                <c:pt idx="101">
                  <c:v>3862.2390334484198</c:v>
                </c:pt>
                <c:pt idx="102">
                  <c:v>3861.7390334484198</c:v>
                </c:pt>
                <c:pt idx="103">
                  <c:v>3861.2390334484198</c:v>
                </c:pt>
                <c:pt idx="104">
                  <c:v>3860.7390334484198</c:v>
                </c:pt>
                <c:pt idx="105">
                  <c:v>3860.2390334484198</c:v>
                </c:pt>
                <c:pt idx="106">
                  <c:v>3859.7390334484198</c:v>
                </c:pt>
                <c:pt idx="107">
                  <c:v>3859.2390334484198</c:v>
                </c:pt>
                <c:pt idx="108">
                  <c:v>3858.7390334484198</c:v>
                </c:pt>
                <c:pt idx="109">
                  <c:v>3858.2390334484198</c:v>
                </c:pt>
                <c:pt idx="110">
                  <c:v>3857.7390334484198</c:v>
                </c:pt>
                <c:pt idx="111">
                  <c:v>3857.2390334484198</c:v>
                </c:pt>
                <c:pt idx="112">
                  <c:v>3856.7390334484198</c:v>
                </c:pt>
                <c:pt idx="113">
                  <c:v>3856.2390334484198</c:v>
                </c:pt>
                <c:pt idx="114">
                  <c:v>3855.7390334484198</c:v>
                </c:pt>
                <c:pt idx="115">
                  <c:v>3855.2390334484198</c:v>
                </c:pt>
                <c:pt idx="116">
                  <c:v>3854.7390334484198</c:v>
                </c:pt>
                <c:pt idx="117">
                  <c:v>3854.2390334484198</c:v>
                </c:pt>
                <c:pt idx="118">
                  <c:v>3853.7390334484198</c:v>
                </c:pt>
                <c:pt idx="119">
                  <c:v>3853.2390334484198</c:v>
                </c:pt>
                <c:pt idx="120">
                  <c:v>3852.7390334484198</c:v>
                </c:pt>
                <c:pt idx="121">
                  <c:v>3852.2390334484198</c:v>
                </c:pt>
                <c:pt idx="122">
                  <c:v>3851.7390334484198</c:v>
                </c:pt>
                <c:pt idx="123">
                  <c:v>3851.2390334484198</c:v>
                </c:pt>
                <c:pt idx="124">
                  <c:v>3850.7390334484198</c:v>
                </c:pt>
                <c:pt idx="125">
                  <c:v>3850.2390334484198</c:v>
                </c:pt>
                <c:pt idx="126">
                  <c:v>3849.7390334484198</c:v>
                </c:pt>
                <c:pt idx="127">
                  <c:v>3849.2390334484198</c:v>
                </c:pt>
                <c:pt idx="128">
                  <c:v>3848.7390334484198</c:v>
                </c:pt>
                <c:pt idx="129">
                  <c:v>3848.2390334484198</c:v>
                </c:pt>
                <c:pt idx="130">
                  <c:v>3847.7390334484198</c:v>
                </c:pt>
                <c:pt idx="131">
                  <c:v>3847.2390334484198</c:v>
                </c:pt>
                <c:pt idx="132">
                  <c:v>3846.7390334484198</c:v>
                </c:pt>
                <c:pt idx="133">
                  <c:v>3846.2390334484198</c:v>
                </c:pt>
                <c:pt idx="134">
                  <c:v>3845.7390334484198</c:v>
                </c:pt>
                <c:pt idx="135">
                  <c:v>3845.2390334484198</c:v>
                </c:pt>
                <c:pt idx="136">
                  <c:v>3844.7390334484198</c:v>
                </c:pt>
                <c:pt idx="137">
                  <c:v>3844.2390334484198</c:v>
                </c:pt>
                <c:pt idx="138">
                  <c:v>3843.7390334484198</c:v>
                </c:pt>
                <c:pt idx="139">
                  <c:v>3843.2390334484198</c:v>
                </c:pt>
                <c:pt idx="140">
                  <c:v>3842.7390334484198</c:v>
                </c:pt>
                <c:pt idx="141">
                  <c:v>3842.2390334484198</c:v>
                </c:pt>
                <c:pt idx="142">
                  <c:v>3841.7390334484198</c:v>
                </c:pt>
                <c:pt idx="143">
                  <c:v>3841.2390334484198</c:v>
                </c:pt>
                <c:pt idx="144">
                  <c:v>3840.7390334484198</c:v>
                </c:pt>
                <c:pt idx="145">
                  <c:v>3840.2390334484198</c:v>
                </c:pt>
                <c:pt idx="146">
                  <c:v>3839.7390334484198</c:v>
                </c:pt>
                <c:pt idx="147">
                  <c:v>3839.2390334484198</c:v>
                </c:pt>
                <c:pt idx="148">
                  <c:v>3838.7390334484198</c:v>
                </c:pt>
                <c:pt idx="149">
                  <c:v>3838.2390334484198</c:v>
                </c:pt>
                <c:pt idx="150">
                  <c:v>3837.7390334484198</c:v>
                </c:pt>
                <c:pt idx="151">
                  <c:v>3837.2390334484198</c:v>
                </c:pt>
                <c:pt idx="152">
                  <c:v>3836.7390334484198</c:v>
                </c:pt>
                <c:pt idx="153">
                  <c:v>3836.2390334484198</c:v>
                </c:pt>
                <c:pt idx="154">
                  <c:v>3835.7390334484198</c:v>
                </c:pt>
                <c:pt idx="155">
                  <c:v>3835.2390334484198</c:v>
                </c:pt>
                <c:pt idx="156">
                  <c:v>3834.7390334484198</c:v>
                </c:pt>
                <c:pt idx="157">
                  <c:v>3834.2390334484198</c:v>
                </c:pt>
                <c:pt idx="158">
                  <c:v>3833.7390334484198</c:v>
                </c:pt>
                <c:pt idx="159">
                  <c:v>3833.2390334484198</c:v>
                </c:pt>
                <c:pt idx="160">
                  <c:v>3832.7390334484198</c:v>
                </c:pt>
                <c:pt idx="161">
                  <c:v>3832.2390334484198</c:v>
                </c:pt>
                <c:pt idx="162">
                  <c:v>3831.7390334484198</c:v>
                </c:pt>
                <c:pt idx="163">
                  <c:v>3831.2390334484198</c:v>
                </c:pt>
                <c:pt idx="164">
                  <c:v>3830.7390334484198</c:v>
                </c:pt>
                <c:pt idx="165">
                  <c:v>3830.2390334484198</c:v>
                </c:pt>
                <c:pt idx="166">
                  <c:v>3829.7390334484198</c:v>
                </c:pt>
                <c:pt idx="167">
                  <c:v>3829.2390334484198</c:v>
                </c:pt>
                <c:pt idx="168">
                  <c:v>3828.7390334484198</c:v>
                </c:pt>
                <c:pt idx="169">
                  <c:v>3828.2390334484198</c:v>
                </c:pt>
                <c:pt idx="170">
                  <c:v>3827.7390334484198</c:v>
                </c:pt>
                <c:pt idx="171">
                  <c:v>3827.2390334484198</c:v>
                </c:pt>
                <c:pt idx="172">
                  <c:v>3826.7390334484198</c:v>
                </c:pt>
                <c:pt idx="173">
                  <c:v>3826.2390334484198</c:v>
                </c:pt>
                <c:pt idx="174">
                  <c:v>3825.7390334484198</c:v>
                </c:pt>
                <c:pt idx="175">
                  <c:v>3825.2390334484198</c:v>
                </c:pt>
                <c:pt idx="176">
                  <c:v>3824.7390334484198</c:v>
                </c:pt>
                <c:pt idx="177">
                  <c:v>3824.2390334484198</c:v>
                </c:pt>
                <c:pt idx="178">
                  <c:v>3823.7390334484198</c:v>
                </c:pt>
                <c:pt idx="179">
                  <c:v>3823.2390334484198</c:v>
                </c:pt>
                <c:pt idx="180">
                  <c:v>3822.7390334484198</c:v>
                </c:pt>
                <c:pt idx="181">
                  <c:v>3822.2390334484198</c:v>
                </c:pt>
                <c:pt idx="182">
                  <c:v>3821.7390334484198</c:v>
                </c:pt>
                <c:pt idx="183">
                  <c:v>3821.2390334484198</c:v>
                </c:pt>
                <c:pt idx="184">
                  <c:v>3820.7390334484198</c:v>
                </c:pt>
                <c:pt idx="185">
                  <c:v>3820.2390334484198</c:v>
                </c:pt>
                <c:pt idx="186">
                  <c:v>3819.7390334484198</c:v>
                </c:pt>
                <c:pt idx="187">
                  <c:v>3819.2390334484198</c:v>
                </c:pt>
                <c:pt idx="188">
                  <c:v>3818.7390334484198</c:v>
                </c:pt>
                <c:pt idx="189">
                  <c:v>3818.2390334484198</c:v>
                </c:pt>
                <c:pt idx="190">
                  <c:v>3817.7390334484198</c:v>
                </c:pt>
                <c:pt idx="191">
                  <c:v>3817.2390334484198</c:v>
                </c:pt>
                <c:pt idx="192">
                  <c:v>3816.7390334484198</c:v>
                </c:pt>
                <c:pt idx="193">
                  <c:v>3816.2390334484198</c:v>
                </c:pt>
                <c:pt idx="194">
                  <c:v>3815.7390334484198</c:v>
                </c:pt>
                <c:pt idx="195">
                  <c:v>3815.2390334484198</c:v>
                </c:pt>
                <c:pt idx="196">
                  <c:v>3814.7390334484198</c:v>
                </c:pt>
                <c:pt idx="197">
                  <c:v>3814.2390334484198</c:v>
                </c:pt>
                <c:pt idx="198">
                  <c:v>3813.7390334484198</c:v>
                </c:pt>
                <c:pt idx="199">
                  <c:v>3813.2390334484198</c:v>
                </c:pt>
                <c:pt idx="200">
                  <c:v>3812.7390334484198</c:v>
                </c:pt>
                <c:pt idx="201">
                  <c:v>3812.2390334484198</c:v>
                </c:pt>
                <c:pt idx="202">
                  <c:v>3811.7390334484198</c:v>
                </c:pt>
                <c:pt idx="203">
                  <c:v>3811.2390334484198</c:v>
                </c:pt>
                <c:pt idx="204">
                  <c:v>3810.7390334484198</c:v>
                </c:pt>
                <c:pt idx="205">
                  <c:v>3810.2390334484198</c:v>
                </c:pt>
                <c:pt idx="206">
                  <c:v>3809.7390334484198</c:v>
                </c:pt>
                <c:pt idx="207">
                  <c:v>3809.2390334484198</c:v>
                </c:pt>
                <c:pt idx="208">
                  <c:v>3808.7390334484198</c:v>
                </c:pt>
                <c:pt idx="209">
                  <c:v>3808.2390334484198</c:v>
                </c:pt>
                <c:pt idx="210">
                  <c:v>3807.7390334484198</c:v>
                </c:pt>
                <c:pt idx="211">
                  <c:v>3807.2390334484198</c:v>
                </c:pt>
                <c:pt idx="212">
                  <c:v>3806.7390334484198</c:v>
                </c:pt>
                <c:pt idx="213">
                  <c:v>3806.2390334484198</c:v>
                </c:pt>
                <c:pt idx="214">
                  <c:v>3805.7390334484198</c:v>
                </c:pt>
                <c:pt idx="215">
                  <c:v>3805.2390334484198</c:v>
                </c:pt>
                <c:pt idx="216">
                  <c:v>3804.7390334484198</c:v>
                </c:pt>
                <c:pt idx="217">
                  <c:v>3804.2390334484198</c:v>
                </c:pt>
                <c:pt idx="218">
                  <c:v>3803.7390334484198</c:v>
                </c:pt>
                <c:pt idx="219">
                  <c:v>3803.2390334484198</c:v>
                </c:pt>
                <c:pt idx="220">
                  <c:v>3802.7390334484198</c:v>
                </c:pt>
                <c:pt idx="221">
                  <c:v>3802.2390334484198</c:v>
                </c:pt>
                <c:pt idx="222">
                  <c:v>3801.7390334484198</c:v>
                </c:pt>
                <c:pt idx="223">
                  <c:v>3801.2390334484198</c:v>
                </c:pt>
                <c:pt idx="224">
                  <c:v>3800.7390334484198</c:v>
                </c:pt>
                <c:pt idx="225">
                  <c:v>3800.2390334484198</c:v>
                </c:pt>
                <c:pt idx="226">
                  <c:v>3799.7390334484198</c:v>
                </c:pt>
                <c:pt idx="227">
                  <c:v>3799.2390334484198</c:v>
                </c:pt>
                <c:pt idx="228">
                  <c:v>3798.7390334484198</c:v>
                </c:pt>
                <c:pt idx="229">
                  <c:v>3798.2390334484198</c:v>
                </c:pt>
                <c:pt idx="230">
                  <c:v>3797.7390334484198</c:v>
                </c:pt>
                <c:pt idx="231">
                  <c:v>3797.2390334484198</c:v>
                </c:pt>
                <c:pt idx="232">
                  <c:v>3796.7390334484198</c:v>
                </c:pt>
                <c:pt idx="233">
                  <c:v>3796.2390334484198</c:v>
                </c:pt>
                <c:pt idx="234">
                  <c:v>3795.7390334484198</c:v>
                </c:pt>
                <c:pt idx="235">
                  <c:v>3795.2390334484198</c:v>
                </c:pt>
                <c:pt idx="236">
                  <c:v>3794.7390334484198</c:v>
                </c:pt>
                <c:pt idx="237">
                  <c:v>3794.2390334484198</c:v>
                </c:pt>
                <c:pt idx="238">
                  <c:v>3793.7390334484198</c:v>
                </c:pt>
                <c:pt idx="239">
                  <c:v>3793.2390334484198</c:v>
                </c:pt>
                <c:pt idx="240">
                  <c:v>3792.7390334484198</c:v>
                </c:pt>
                <c:pt idx="241">
                  <c:v>3792.2390334484198</c:v>
                </c:pt>
                <c:pt idx="242">
                  <c:v>3791.7390334484198</c:v>
                </c:pt>
                <c:pt idx="243">
                  <c:v>3791.2390334484198</c:v>
                </c:pt>
                <c:pt idx="244">
                  <c:v>3790.7390334484198</c:v>
                </c:pt>
                <c:pt idx="245">
                  <c:v>3790.2390334484198</c:v>
                </c:pt>
                <c:pt idx="246">
                  <c:v>3789.7390334484198</c:v>
                </c:pt>
                <c:pt idx="247">
                  <c:v>3789.2390334484198</c:v>
                </c:pt>
                <c:pt idx="248">
                  <c:v>3788.7390334484198</c:v>
                </c:pt>
                <c:pt idx="249">
                  <c:v>3788.2390334484198</c:v>
                </c:pt>
                <c:pt idx="250">
                  <c:v>3787.7390334484198</c:v>
                </c:pt>
                <c:pt idx="251">
                  <c:v>3787.2390334484198</c:v>
                </c:pt>
                <c:pt idx="252">
                  <c:v>3786.7390334484198</c:v>
                </c:pt>
                <c:pt idx="253">
                  <c:v>3786.2390334484198</c:v>
                </c:pt>
                <c:pt idx="254">
                  <c:v>3785.7390334484198</c:v>
                </c:pt>
                <c:pt idx="255">
                  <c:v>3785.2390334484198</c:v>
                </c:pt>
                <c:pt idx="256">
                  <c:v>3784.7390334484198</c:v>
                </c:pt>
                <c:pt idx="257">
                  <c:v>3784.2390334484198</c:v>
                </c:pt>
                <c:pt idx="258">
                  <c:v>3783.7390334484198</c:v>
                </c:pt>
                <c:pt idx="259">
                  <c:v>3783.2390334484198</c:v>
                </c:pt>
                <c:pt idx="260">
                  <c:v>3782.7390334484198</c:v>
                </c:pt>
                <c:pt idx="261">
                  <c:v>3782.2390334484198</c:v>
                </c:pt>
                <c:pt idx="262">
                  <c:v>3781.7390334484198</c:v>
                </c:pt>
                <c:pt idx="263">
                  <c:v>3781.2390334484198</c:v>
                </c:pt>
                <c:pt idx="264">
                  <c:v>3780.7390334484198</c:v>
                </c:pt>
                <c:pt idx="265">
                  <c:v>3780.2390334484198</c:v>
                </c:pt>
                <c:pt idx="266">
                  <c:v>3779.7390334484198</c:v>
                </c:pt>
                <c:pt idx="267">
                  <c:v>3779.2390334484198</c:v>
                </c:pt>
                <c:pt idx="268">
                  <c:v>3778.7390334484198</c:v>
                </c:pt>
                <c:pt idx="269">
                  <c:v>3778.2390334484198</c:v>
                </c:pt>
                <c:pt idx="270">
                  <c:v>3777.7390334484198</c:v>
                </c:pt>
                <c:pt idx="271">
                  <c:v>3777.2390334484198</c:v>
                </c:pt>
                <c:pt idx="272">
                  <c:v>3776.7390334484198</c:v>
                </c:pt>
                <c:pt idx="273">
                  <c:v>3776.2390334484198</c:v>
                </c:pt>
                <c:pt idx="274">
                  <c:v>3775.7390334484198</c:v>
                </c:pt>
                <c:pt idx="275">
                  <c:v>3775.2390334484198</c:v>
                </c:pt>
                <c:pt idx="276">
                  <c:v>3774.7390334484198</c:v>
                </c:pt>
                <c:pt idx="277">
                  <c:v>3774.2390334484198</c:v>
                </c:pt>
                <c:pt idx="278">
                  <c:v>3773.7390334484198</c:v>
                </c:pt>
                <c:pt idx="279">
                  <c:v>3773.2390334484198</c:v>
                </c:pt>
                <c:pt idx="280">
                  <c:v>3772.7390334484198</c:v>
                </c:pt>
                <c:pt idx="281">
                  <c:v>3772.2390334484198</c:v>
                </c:pt>
                <c:pt idx="282">
                  <c:v>3771.7390334484198</c:v>
                </c:pt>
                <c:pt idx="283">
                  <c:v>3771.2390334484198</c:v>
                </c:pt>
                <c:pt idx="284">
                  <c:v>3770.7390334484198</c:v>
                </c:pt>
                <c:pt idx="285">
                  <c:v>3770.2390334484198</c:v>
                </c:pt>
                <c:pt idx="286">
                  <c:v>3769.7390334484198</c:v>
                </c:pt>
                <c:pt idx="287">
                  <c:v>3769.2390334484198</c:v>
                </c:pt>
                <c:pt idx="288">
                  <c:v>3768.7390334484198</c:v>
                </c:pt>
                <c:pt idx="289">
                  <c:v>3768.2390334484198</c:v>
                </c:pt>
                <c:pt idx="290">
                  <c:v>3767.7390334484198</c:v>
                </c:pt>
                <c:pt idx="291">
                  <c:v>3767.2390334484198</c:v>
                </c:pt>
                <c:pt idx="292">
                  <c:v>3766.7390334484198</c:v>
                </c:pt>
                <c:pt idx="293">
                  <c:v>3766.2390334484198</c:v>
                </c:pt>
                <c:pt idx="294">
                  <c:v>3765.7390334484198</c:v>
                </c:pt>
                <c:pt idx="295">
                  <c:v>3765.2390334484198</c:v>
                </c:pt>
                <c:pt idx="296">
                  <c:v>3764.7390334484198</c:v>
                </c:pt>
                <c:pt idx="297">
                  <c:v>3764.2390334484198</c:v>
                </c:pt>
                <c:pt idx="298">
                  <c:v>3763.7390334484198</c:v>
                </c:pt>
                <c:pt idx="299">
                  <c:v>3763.2390334484198</c:v>
                </c:pt>
                <c:pt idx="300">
                  <c:v>3762.7390334484198</c:v>
                </c:pt>
                <c:pt idx="301">
                  <c:v>3762.2390334484198</c:v>
                </c:pt>
                <c:pt idx="302">
                  <c:v>3761.7390334484198</c:v>
                </c:pt>
                <c:pt idx="303">
                  <c:v>3761.2390334484198</c:v>
                </c:pt>
                <c:pt idx="304">
                  <c:v>3760.7390334484198</c:v>
                </c:pt>
                <c:pt idx="305">
                  <c:v>3760.2390334484198</c:v>
                </c:pt>
                <c:pt idx="306">
                  <c:v>3759.7390334484198</c:v>
                </c:pt>
                <c:pt idx="307">
                  <c:v>3759.2390334484198</c:v>
                </c:pt>
                <c:pt idx="308">
                  <c:v>3758.7390334484198</c:v>
                </c:pt>
                <c:pt idx="309">
                  <c:v>3758.2390334484198</c:v>
                </c:pt>
                <c:pt idx="310">
                  <c:v>3757.7390334484198</c:v>
                </c:pt>
                <c:pt idx="311">
                  <c:v>3757.2390334484198</c:v>
                </c:pt>
                <c:pt idx="312">
                  <c:v>3756.7390334484198</c:v>
                </c:pt>
                <c:pt idx="313">
                  <c:v>3756.2390334484198</c:v>
                </c:pt>
                <c:pt idx="314">
                  <c:v>3755.7390334484198</c:v>
                </c:pt>
                <c:pt idx="315">
                  <c:v>3755.2390334484198</c:v>
                </c:pt>
                <c:pt idx="316">
                  <c:v>3754.7390334484198</c:v>
                </c:pt>
                <c:pt idx="317">
                  <c:v>3754.2390334484198</c:v>
                </c:pt>
                <c:pt idx="318">
                  <c:v>3753.7390334484198</c:v>
                </c:pt>
                <c:pt idx="319">
                  <c:v>3753.2390334484198</c:v>
                </c:pt>
                <c:pt idx="320">
                  <c:v>3752.7390334484198</c:v>
                </c:pt>
                <c:pt idx="321">
                  <c:v>3752.2390334484198</c:v>
                </c:pt>
                <c:pt idx="322">
                  <c:v>3751.7390334484198</c:v>
                </c:pt>
                <c:pt idx="323">
                  <c:v>3751.2390334484198</c:v>
                </c:pt>
                <c:pt idx="324">
                  <c:v>3750.7390334484198</c:v>
                </c:pt>
                <c:pt idx="325">
                  <c:v>3750.2390334484198</c:v>
                </c:pt>
                <c:pt idx="326">
                  <c:v>3749.7390334484198</c:v>
                </c:pt>
                <c:pt idx="327">
                  <c:v>3749.2390334484198</c:v>
                </c:pt>
                <c:pt idx="328">
                  <c:v>3748.7390334484198</c:v>
                </c:pt>
                <c:pt idx="329">
                  <c:v>3748.2390334484198</c:v>
                </c:pt>
                <c:pt idx="330">
                  <c:v>3747.7390334484198</c:v>
                </c:pt>
                <c:pt idx="331">
                  <c:v>3747.2390334484198</c:v>
                </c:pt>
                <c:pt idx="332">
                  <c:v>3746.7390334484198</c:v>
                </c:pt>
                <c:pt idx="333">
                  <c:v>3746.2390334484198</c:v>
                </c:pt>
                <c:pt idx="334">
                  <c:v>3745.7390334484198</c:v>
                </c:pt>
                <c:pt idx="335">
                  <c:v>3745.2390334484198</c:v>
                </c:pt>
                <c:pt idx="336">
                  <c:v>3744.7390334484198</c:v>
                </c:pt>
                <c:pt idx="337">
                  <c:v>3744.2390334484198</c:v>
                </c:pt>
                <c:pt idx="338">
                  <c:v>3743.7390334484198</c:v>
                </c:pt>
                <c:pt idx="339">
                  <c:v>3743.2390334484198</c:v>
                </c:pt>
                <c:pt idx="340">
                  <c:v>3742.7390334484198</c:v>
                </c:pt>
                <c:pt idx="341">
                  <c:v>3742.2390334484198</c:v>
                </c:pt>
                <c:pt idx="342">
                  <c:v>3741.7390334484198</c:v>
                </c:pt>
                <c:pt idx="343">
                  <c:v>3741.2390334484198</c:v>
                </c:pt>
                <c:pt idx="344">
                  <c:v>3740.7390334484198</c:v>
                </c:pt>
                <c:pt idx="345">
                  <c:v>3740.2390334484198</c:v>
                </c:pt>
                <c:pt idx="346">
                  <c:v>3739.7390334484198</c:v>
                </c:pt>
                <c:pt idx="347">
                  <c:v>3739.2390334484198</c:v>
                </c:pt>
                <c:pt idx="348">
                  <c:v>3738.7390334484198</c:v>
                </c:pt>
                <c:pt idx="349">
                  <c:v>3738.2390334484198</c:v>
                </c:pt>
                <c:pt idx="350">
                  <c:v>3737.7390334484198</c:v>
                </c:pt>
                <c:pt idx="351">
                  <c:v>3737.2390334484198</c:v>
                </c:pt>
                <c:pt idx="352">
                  <c:v>3736.7390334484198</c:v>
                </c:pt>
                <c:pt idx="353">
                  <c:v>3736.2390334484198</c:v>
                </c:pt>
                <c:pt idx="354">
                  <c:v>3735.7390334484198</c:v>
                </c:pt>
                <c:pt idx="355">
                  <c:v>3735.2390334484198</c:v>
                </c:pt>
                <c:pt idx="356">
                  <c:v>3734.7390334484198</c:v>
                </c:pt>
                <c:pt idx="357">
                  <c:v>3734.2390334484198</c:v>
                </c:pt>
                <c:pt idx="358">
                  <c:v>3733.7390334484198</c:v>
                </c:pt>
                <c:pt idx="359">
                  <c:v>3733.2390334484198</c:v>
                </c:pt>
                <c:pt idx="360">
                  <c:v>3732.7390334484198</c:v>
                </c:pt>
                <c:pt idx="361">
                  <c:v>3732.2390334484198</c:v>
                </c:pt>
                <c:pt idx="362">
                  <c:v>3731.7390334484198</c:v>
                </c:pt>
                <c:pt idx="363">
                  <c:v>3731.2390334484198</c:v>
                </c:pt>
                <c:pt idx="364">
                  <c:v>3730.7390334484198</c:v>
                </c:pt>
                <c:pt idx="365">
                  <c:v>3730.2390334484198</c:v>
                </c:pt>
                <c:pt idx="366">
                  <c:v>3729.7390334484198</c:v>
                </c:pt>
                <c:pt idx="367">
                  <c:v>3729.2390334484198</c:v>
                </c:pt>
                <c:pt idx="368">
                  <c:v>3728.7390334484198</c:v>
                </c:pt>
                <c:pt idx="369">
                  <c:v>3728.2390334484198</c:v>
                </c:pt>
                <c:pt idx="370">
                  <c:v>3727.7390334484198</c:v>
                </c:pt>
                <c:pt idx="371">
                  <c:v>3727.2390334484198</c:v>
                </c:pt>
                <c:pt idx="372">
                  <c:v>3726.7390334484198</c:v>
                </c:pt>
                <c:pt idx="373">
                  <c:v>3726.2390334484198</c:v>
                </c:pt>
                <c:pt idx="374">
                  <c:v>3725.7390334484198</c:v>
                </c:pt>
                <c:pt idx="375">
                  <c:v>3725.2390334484198</c:v>
                </c:pt>
                <c:pt idx="376">
                  <c:v>3724.7390334484198</c:v>
                </c:pt>
                <c:pt idx="377">
                  <c:v>3724.2390334484198</c:v>
                </c:pt>
                <c:pt idx="378">
                  <c:v>3723.7390334484198</c:v>
                </c:pt>
                <c:pt idx="379">
                  <c:v>3723.2390334484198</c:v>
                </c:pt>
                <c:pt idx="380">
                  <c:v>3722.7390334484198</c:v>
                </c:pt>
                <c:pt idx="381">
                  <c:v>3722.2390334484198</c:v>
                </c:pt>
                <c:pt idx="382">
                  <c:v>3721.7390334484198</c:v>
                </c:pt>
                <c:pt idx="383">
                  <c:v>3721.2390334484198</c:v>
                </c:pt>
                <c:pt idx="384">
                  <c:v>3720.7390334484198</c:v>
                </c:pt>
                <c:pt idx="385">
                  <c:v>3720.2390334484198</c:v>
                </c:pt>
                <c:pt idx="386">
                  <c:v>3719.7390334484198</c:v>
                </c:pt>
                <c:pt idx="387">
                  <c:v>3719.2390334484198</c:v>
                </c:pt>
                <c:pt idx="388">
                  <c:v>3718.7390334484198</c:v>
                </c:pt>
                <c:pt idx="389">
                  <c:v>3718.2390334484198</c:v>
                </c:pt>
                <c:pt idx="390">
                  <c:v>3717.7390334484198</c:v>
                </c:pt>
                <c:pt idx="391">
                  <c:v>3717.2390334484198</c:v>
                </c:pt>
                <c:pt idx="392">
                  <c:v>3716.7390334484198</c:v>
                </c:pt>
                <c:pt idx="393">
                  <c:v>3716.2390334484198</c:v>
                </c:pt>
                <c:pt idx="394">
                  <c:v>3715.7390334484198</c:v>
                </c:pt>
                <c:pt idx="395">
                  <c:v>3715.2390334484198</c:v>
                </c:pt>
                <c:pt idx="396">
                  <c:v>3714.7390334484198</c:v>
                </c:pt>
                <c:pt idx="397">
                  <c:v>3714.2390334484198</c:v>
                </c:pt>
                <c:pt idx="398">
                  <c:v>3713.7390334484198</c:v>
                </c:pt>
                <c:pt idx="399">
                  <c:v>3713.2390334484198</c:v>
                </c:pt>
                <c:pt idx="400">
                  <c:v>3712.7390334484198</c:v>
                </c:pt>
                <c:pt idx="401">
                  <c:v>3712.2390334484198</c:v>
                </c:pt>
                <c:pt idx="402">
                  <c:v>3711.7390334484198</c:v>
                </c:pt>
                <c:pt idx="403">
                  <c:v>3711.2390334484198</c:v>
                </c:pt>
                <c:pt idx="404">
                  <c:v>3710.7390334484198</c:v>
                </c:pt>
                <c:pt idx="405">
                  <c:v>3710.2390334484198</c:v>
                </c:pt>
                <c:pt idx="406">
                  <c:v>3709.7390334484198</c:v>
                </c:pt>
                <c:pt idx="407">
                  <c:v>3709.2390334484198</c:v>
                </c:pt>
                <c:pt idx="408">
                  <c:v>3708.7390334484198</c:v>
                </c:pt>
                <c:pt idx="409">
                  <c:v>3708.2390334484198</c:v>
                </c:pt>
                <c:pt idx="410">
                  <c:v>3707.7390334484198</c:v>
                </c:pt>
                <c:pt idx="411">
                  <c:v>3707.2390334484198</c:v>
                </c:pt>
                <c:pt idx="412">
                  <c:v>3706.7390334484198</c:v>
                </c:pt>
                <c:pt idx="413">
                  <c:v>3706.2390334484198</c:v>
                </c:pt>
                <c:pt idx="414">
                  <c:v>3705.7390334484198</c:v>
                </c:pt>
                <c:pt idx="415">
                  <c:v>3705.2390334484198</c:v>
                </c:pt>
                <c:pt idx="416">
                  <c:v>3704.7390334484198</c:v>
                </c:pt>
                <c:pt idx="417">
                  <c:v>3704.2390334484198</c:v>
                </c:pt>
                <c:pt idx="418">
                  <c:v>3703.7390334484198</c:v>
                </c:pt>
                <c:pt idx="419">
                  <c:v>3703.2390334484198</c:v>
                </c:pt>
                <c:pt idx="420">
                  <c:v>3702.7390334484198</c:v>
                </c:pt>
                <c:pt idx="421">
                  <c:v>3702.2390334484198</c:v>
                </c:pt>
                <c:pt idx="422">
                  <c:v>3701.7390334484198</c:v>
                </c:pt>
                <c:pt idx="423">
                  <c:v>3701.2390334484198</c:v>
                </c:pt>
                <c:pt idx="424">
                  <c:v>3700.7390334484198</c:v>
                </c:pt>
                <c:pt idx="425">
                  <c:v>3700.2390334484198</c:v>
                </c:pt>
                <c:pt idx="426">
                  <c:v>3699.7390334484198</c:v>
                </c:pt>
                <c:pt idx="427">
                  <c:v>3699.2390334484198</c:v>
                </c:pt>
                <c:pt idx="428">
                  <c:v>3698.7390334484198</c:v>
                </c:pt>
                <c:pt idx="429">
                  <c:v>3698.2390334484198</c:v>
                </c:pt>
                <c:pt idx="430">
                  <c:v>3697.7390334484198</c:v>
                </c:pt>
                <c:pt idx="431">
                  <c:v>3697.2390334484198</c:v>
                </c:pt>
                <c:pt idx="432">
                  <c:v>3696.7390334484198</c:v>
                </c:pt>
                <c:pt idx="433">
                  <c:v>3696.2390334484198</c:v>
                </c:pt>
                <c:pt idx="434">
                  <c:v>3695.7390334484198</c:v>
                </c:pt>
                <c:pt idx="435">
                  <c:v>3695.2390334484198</c:v>
                </c:pt>
                <c:pt idx="436">
                  <c:v>3694.7390334484198</c:v>
                </c:pt>
                <c:pt idx="437">
                  <c:v>3694.2390334484198</c:v>
                </c:pt>
                <c:pt idx="438">
                  <c:v>3693.7390334484198</c:v>
                </c:pt>
                <c:pt idx="439">
                  <c:v>3693.2390334484198</c:v>
                </c:pt>
                <c:pt idx="440">
                  <c:v>3692.7390334484198</c:v>
                </c:pt>
                <c:pt idx="441">
                  <c:v>3692.2390334484198</c:v>
                </c:pt>
                <c:pt idx="442">
                  <c:v>3691.7390334484198</c:v>
                </c:pt>
                <c:pt idx="443">
                  <c:v>3691.2390334484198</c:v>
                </c:pt>
                <c:pt idx="444">
                  <c:v>3690.7390334484198</c:v>
                </c:pt>
                <c:pt idx="445">
                  <c:v>3690.2390334484198</c:v>
                </c:pt>
                <c:pt idx="446">
                  <c:v>3689.7390334484198</c:v>
                </c:pt>
                <c:pt idx="447">
                  <c:v>3689.2390334484198</c:v>
                </c:pt>
                <c:pt idx="448">
                  <c:v>3688.7390334484198</c:v>
                </c:pt>
                <c:pt idx="449">
                  <c:v>3688.2390334484198</c:v>
                </c:pt>
                <c:pt idx="450">
                  <c:v>3687.7390334484198</c:v>
                </c:pt>
                <c:pt idx="451">
                  <c:v>3687.2390334484198</c:v>
                </c:pt>
                <c:pt idx="452">
                  <c:v>3686.7390334484198</c:v>
                </c:pt>
                <c:pt idx="453">
                  <c:v>3686.2390334484198</c:v>
                </c:pt>
                <c:pt idx="454">
                  <c:v>3685.7390334484198</c:v>
                </c:pt>
                <c:pt idx="455">
                  <c:v>3685.2390334484198</c:v>
                </c:pt>
                <c:pt idx="456">
                  <c:v>3684.7390334484198</c:v>
                </c:pt>
                <c:pt idx="457">
                  <c:v>3684.2390334484198</c:v>
                </c:pt>
                <c:pt idx="458">
                  <c:v>3683.7390334484198</c:v>
                </c:pt>
                <c:pt idx="459">
                  <c:v>3683.2390334484198</c:v>
                </c:pt>
                <c:pt idx="460">
                  <c:v>3682.7390334484198</c:v>
                </c:pt>
                <c:pt idx="461">
                  <c:v>3682.2390334484198</c:v>
                </c:pt>
                <c:pt idx="462">
                  <c:v>3681.7390334484198</c:v>
                </c:pt>
                <c:pt idx="463">
                  <c:v>3681.2390334484198</c:v>
                </c:pt>
                <c:pt idx="464">
                  <c:v>3680.7390334484198</c:v>
                </c:pt>
                <c:pt idx="465">
                  <c:v>3680.2390334484198</c:v>
                </c:pt>
                <c:pt idx="466">
                  <c:v>3679.7390334484198</c:v>
                </c:pt>
                <c:pt idx="467">
                  <c:v>3679.2390334484198</c:v>
                </c:pt>
                <c:pt idx="468">
                  <c:v>3678.7390334484198</c:v>
                </c:pt>
                <c:pt idx="469">
                  <c:v>3678.2390334484198</c:v>
                </c:pt>
                <c:pt idx="470">
                  <c:v>3677.7390334484198</c:v>
                </c:pt>
                <c:pt idx="471">
                  <c:v>3677.2390334484198</c:v>
                </c:pt>
                <c:pt idx="472">
                  <c:v>3676.7390334484198</c:v>
                </c:pt>
                <c:pt idx="473">
                  <c:v>3676.2390334484198</c:v>
                </c:pt>
                <c:pt idx="474">
                  <c:v>3675.7390334484198</c:v>
                </c:pt>
                <c:pt idx="475">
                  <c:v>3675.2390334484198</c:v>
                </c:pt>
                <c:pt idx="476">
                  <c:v>3674.7390334484198</c:v>
                </c:pt>
                <c:pt idx="477">
                  <c:v>3674.2390334484198</c:v>
                </c:pt>
                <c:pt idx="478">
                  <c:v>3673.7390334484198</c:v>
                </c:pt>
                <c:pt idx="479">
                  <c:v>3673.2390334484198</c:v>
                </c:pt>
                <c:pt idx="480">
                  <c:v>3672.7390334484198</c:v>
                </c:pt>
                <c:pt idx="481">
                  <c:v>3672.2390334484198</c:v>
                </c:pt>
                <c:pt idx="482">
                  <c:v>3671.7390334484198</c:v>
                </c:pt>
                <c:pt idx="483">
                  <c:v>3671.2390334484198</c:v>
                </c:pt>
                <c:pt idx="484">
                  <c:v>3670.7390334484198</c:v>
                </c:pt>
                <c:pt idx="485">
                  <c:v>3670.2390334484198</c:v>
                </c:pt>
                <c:pt idx="486">
                  <c:v>3669.7390334484198</c:v>
                </c:pt>
                <c:pt idx="487">
                  <c:v>3669.2390334484198</c:v>
                </c:pt>
                <c:pt idx="488">
                  <c:v>3668.7390334484198</c:v>
                </c:pt>
                <c:pt idx="489">
                  <c:v>3668.2390334484198</c:v>
                </c:pt>
                <c:pt idx="490">
                  <c:v>3667.7390334484198</c:v>
                </c:pt>
                <c:pt idx="491">
                  <c:v>3667.2390334484198</c:v>
                </c:pt>
                <c:pt idx="492">
                  <c:v>3666.7390334484198</c:v>
                </c:pt>
                <c:pt idx="493">
                  <c:v>3666.2390334484198</c:v>
                </c:pt>
                <c:pt idx="494">
                  <c:v>3665.7390334484198</c:v>
                </c:pt>
                <c:pt idx="495">
                  <c:v>3665.2390334484198</c:v>
                </c:pt>
                <c:pt idx="496">
                  <c:v>3664.7390334484198</c:v>
                </c:pt>
                <c:pt idx="497">
                  <c:v>3664.2390334484198</c:v>
                </c:pt>
                <c:pt idx="498">
                  <c:v>3663.7390334484198</c:v>
                </c:pt>
                <c:pt idx="499">
                  <c:v>3663.2390334484198</c:v>
                </c:pt>
                <c:pt idx="500">
                  <c:v>3662.7390334484198</c:v>
                </c:pt>
                <c:pt idx="501" formatCode="General">
                  <c:v>3662.2390334484198</c:v>
                </c:pt>
                <c:pt idx="502" formatCode="General">
                  <c:v>3661.7390334484198</c:v>
                </c:pt>
                <c:pt idx="503" formatCode="General">
                  <c:v>3661.2390334484198</c:v>
                </c:pt>
                <c:pt idx="504" formatCode="General">
                  <c:v>3660.7390334484198</c:v>
                </c:pt>
                <c:pt idx="505" formatCode="General">
                  <c:v>3660.2390334484198</c:v>
                </c:pt>
                <c:pt idx="506" formatCode="General">
                  <c:v>3659.7390334484198</c:v>
                </c:pt>
                <c:pt idx="507" formatCode="General">
                  <c:v>3659.2390334484198</c:v>
                </c:pt>
                <c:pt idx="508" formatCode="General">
                  <c:v>3658.7390334484198</c:v>
                </c:pt>
                <c:pt idx="509" formatCode="General">
                  <c:v>3658.2390334484198</c:v>
                </c:pt>
                <c:pt idx="510" formatCode="General">
                  <c:v>3657.7390334484198</c:v>
                </c:pt>
                <c:pt idx="511" formatCode="General">
                  <c:v>3657.2390334484198</c:v>
                </c:pt>
                <c:pt idx="512" formatCode="General">
                  <c:v>3656.7390334484198</c:v>
                </c:pt>
                <c:pt idx="513" formatCode="General">
                  <c:v>3656.2390334484198</c:v>
                </c:pt>
                <c:pt idx="514" formatCode="General">
                  <c:v>3655.7390334484198</c:v>
                </c:pt>
                <c:pt idx="515" formatCode="General">
                  <c:v>3655.2390334484198</c:v>
                </c:pt>
                <c:pt idx="516" formatCode="General">
                  <c:v>3654.7390334484198</c:v>
                </c:pt>
                <c:pt idx="517" formatCode="General">
                  <c:v>3654.2390334484198</c:v>
                </c:pt>
                <c:pt idx="518" formatCode="General">
                  <c:v>3653.7390334484198</c:v>
                </c:pt>
                <c:pt idx="519" formatCode="General">
                  <c:v>3653.2390334484198</c:v>
                </c:pt>
                <c:pt idx="520" formatCode="General">
                  <c:v>3652.7390334484198</c:v>
                </c:pt>
                <c:pt idx="521" formatCode="General">
                  <c:v>3652.2390334484198</c:v>
                </c:pt>
                <c:pt idx="522" formatCode="General">
                  <c:v>3651.7390334484198</c:v>
                </c:pt>
                <c:pt idx="523" formatCode="General">
                  <c:v>3651.2390334484198</c:v>
                </c:pt>
                <c:pt idx="524" formatCode="General">
                  <c:v>3650.7390334484198</c:v>
                </c:pt>
                <c:pt idx="525" formatCode="General">
                  <c:v>3650.2390334484198</c:v>
                </c:pt>
                <c:pt idx="526" formatCode="General">
                  <c:v>3649.7390334484198</c:v>
                </c:pt>
                <c:pt idx="527" formatCode="General">
                  <c:v>3649.2390334484198</c:v>
                </c:pt>
                <c:pt idx="528" formatCode="General">
                  <c:v>3648.7390334484198</c:v>
                </c:pt>
                <c:pt idx="529" formatCode="General">
                  <c:v>3648.2390334484198</c:v>
                </c:pt>
                <c:pt idx="530" formatCode="General">
                  <c:v>3647.7390334484198</c:v>
                </c:pt>
                <c:pt idx="531" formatCode="General">
                  <c:v>3647.2390334484198</c:v>
                </c:pt>
                <c:pt idx="532" formatCode="General">
                  <c:v>3646.7390334484198</c:v>
                </c:pt>
                <c:pt idx="533" formatCode="General">
                  <c:v>3646.2390334484198</c:v>
                </c:pt>
                <c:pt idx="534" formatCode="General">
                  <c:v>3645.7390334484198</c:v>
                </c:pt>
                <c:pt idx="535" formatCode="General">
                  <c:v>3645.2390334484198</c:v>
                </c:pt>
                <c:pt idx="536" formatCode="General">
                  <c:v>3644.7390334484198</c:v>
                </c:pt>
                <c:pt idx="537" formatCode="General">
                  <c:v>3644.2390334484198</c:v>
                </c:pt>
                <c:pt idx="538" formatCode="General">
                  <c:v>3643.7390334484198</c:v>
                </c:pt>
                <c:pt idx="539" formatCode="General">
                  <c:v>3643.2390334484198</c:v>
                </c:pt>
                <c:pt idx="540" formatCode="General">
                  <c:v>3642.7390334484198</c:v>
                </c:pt>
                <c:pt idx="541" formatCode="General">
                  <c:v>3642.2390334484198</c:v>
                </c:pt>
                <c:pt idx="542" formatCode="General">
                  <c:v>3641.7390334484198</c:v>
                </c:pt>
                <c:pt idx="543" formatCode="General">
                  <c:v>3641.2390334484198</c:v>
                </c:pt>
                <c:pt idx="544" formatCode="General">
                  <c:v>3640.7390334484198</c:v>
                </c:pt>
                <c:pt idx="545" formatCode="General">
                  <c:v>3640.2390334484198</c:v>
                </c:pt>
                <c:pt idx="546" formatCode="General">
                  <c:v>3639.7390334484198</c:v>
                </c:pt>
                <c:pt idx="547" formatCode="General">
                  <c:v>3639.2390334484198</c:v>
                </c:pt>
                <c:pt idx="548" formatCode="General">
                  <c:v>3638.7390334484198</c:v>
                </c:pt>
                <c:pt idx="549" formatCode="General">
                  <c:v>3638.2390334484198</c:v>
                </c:pt>
                <c:pt idx="550" formatCode="General">
                  <c:v>3637.7390334484198</c:v>
                </c:pt>
                <c:pt idx="551" formatCode="General">
                  <c:v>3637.2390334484198</c:v>
                </c:pt>
                <c:pt idx="552" formatCode="General">
                  <c:v>3636.7390334484198</c:v>
                </c:pt>
                <c:pt idx="553" formatCode="General">
                  <c:v>3636.2390334484198</c:v>
                </c:pt>
                <c:pt idx="554" formatCode="General">
                  <c:v>3635.7390334484198</c:v>
                </c:pt>
                <c:pt idx="555" formatCode="General">
                  <c:v>3635.2390334484198</c:v>
                </c:pt>
                <c:pt idx="556" formatCode="General">
                  <c:v>3634.7390334484198</c:v>
                </c:pt>
                <c:pt idx="557" formatCode="General">
                  <c:v>3634.2390334484198</c:v>
                </c:pt>
                <c:pt idx="558" formatCode="General">
                  <c:v>3633.7390334484198</c:v>
                </c:pt>
                <c:pt idx="559" formatCode="General">
                  <c:v>3633.2390334484198</c:v>
                </c:pt>
                <c:pt idx="560" formatCode="General">
                  <c:v>3632.7390334484198</c:v>
                </c:pt>
                <c:pt idx="561" formatCode="General">
                  <c:v>3632.2390334484198</c:v>
                </c:pt>
                <c:pt idx="562" formatCode="General">
                  <c:v>3631.7390334484198</c:v>
                </c:pt>
                <c:pt idx="563" formatCode="General">
                  <c:v>3631.2390334484198</c:v>
                </c:pt>
                <c:pt idx="564" formatCode="General">
                  <c:v>3630.7390334484198</c:v>
                </c:pt>
                <c:pt idx="565" formatCode="General">
                  <c:v>3630.2390334484198</c:v>
                </c:pt>
                <c:pt idx="566" formatCode="General">
                  <c:v>3629.7390334484198</c:v>
                </c:pt>
                <c:pt idx="567" formatCode="General">
                  <c:v>3629.2390334484198</c:v>
                </c:pt>
                <c:pt idx="568" formatCode="General">
                  <c:v>3628.7390334484198</c:v>
                </c:pt>
                <c:pt idx="569" formatCode="General">
                  <c:v>3628.2390334484198</c:v>
                </c:pt>
                <c:pt idx="570" formatCode="General">
                  <c:v>3627.7390334484198</c:v>
                </c:pt>
                <c:pt idx="571" formatCode="General">
                  <c:v>3627.2390334484198</c:v>
                </c:pt>
                <c:pt idx="572" formatCode="General">
                  <c:v>3626.7390334484198</c:v>
                </c:pt>
                <c:pt idx="573" formatCode="General">
                  <c:v>3626.2390334484198</c:v>
                </c:pt>
                <c:pt idx="574" formatCode="General">
                  <c:v>3625.7390334484198</c:v>
                </c:pt>
                <c:pt idx="575" formatCode="General">
                  <c:v>3625.2390334484198</c:v>
                </c:pt>
                <c:pt idx="576" formatCode="General">
                  <c:v>3624.7390334484198</c:v>
                </c:pt>
                <c:pt idx="577" formatCode="General">
                  <c:v>3624.2390334484198</c:v>
                </c:pt>
                <c:pt idx="578" formatCode="General">
                  <c:v>3623.7390334484198</c:v>
                </c:pt>
                <c:pt idx="579" formatCode="General">
                  <c:v>3623.2390334484198</c:v>
                </c:pt>
                <c:pt idx="580" formatCode="General">
                  <c:v>3622.7390334484198</c:v>
                </c:pt>
                <c:pt idx="581" formatCode="General">
                  <c:v>3622.2390334484198</c:v>
                </c:pt>
                <c:pt idx="582" formatCode="General">
                  <c:v>3621.7390334484198</c:v>
                </c:pt>
                <c:pt idx="583" formatCode="General">
                  <c:v>3621.2390334484198</c:v>
                </c:pt>
                <c:pt idx="584" formatCode="General">
                  <c:v>3620.7390334484198</c:v>
                </c:pt>
                <c:pt idx="585" formatCode="General">
                  <c:v>3620.2390334484198</c:v>
                </c:pt>
                <c:pt idx="586" formatCode="General">
                  <c:v>3619.7390334484198</c:v>
                </c:pt>
                <c:pt idx="587" formatCode="General">
                  <c:v>3619.2390334484198</c:v>
                </c:pt>
                <c:pt idx="588" formatCode="General">
                  <c:v>3618.7390334484198</c:v>
                </c:pt>
                <c:pt idx="589" formatCode="General">
                  <c:v>3618.2390334484198</c:v>
                </c:pt>
                <c:pt idx="590" formatCode="General">
                  <c:v>3617.7390334484198</c:v>
                </c:pt>
                <c:pt idx="591" formatCode="General">
                  <c:v>3617.2390334484198</c:v>
                </c:pt>
                <c:pt idx="592" formatCode="General">
                  <c:v>3616.7390334484198</c:v>
                </c:pt>
                <c:pt idx="593" formatCode="General">
                  <c:v>3616.2390334484198</c:v>
                </c:pt>
                <c:pt idx="594" formatCode="General">
                  <c:v>3615.7390334484198</c:v>
                </c:pt>
                <c:pt idx="595" formatCode="General">
                  <c:v>3615.2390334484198</c:v>
                </c:pt>
                <c:pt idx="596" formatCode="General">
                  <c:v>3614.7390334484198</c:v>
                </c:pt>
                <c:pt idx="597" formatCode="General">
                  <c:v>3614.2390334484198</c:v>
                </c:pt>
                <c:pt idx="598" formatCode="General">
                  <c:v>3613.7390334484198</c:v>
                </c:pt>
                <c:pt idx="599" formatCode="General">
                  <c:v>3613.2390334484198</c:v>
                </c:pt>
                <c:pt idx="600" formatCode="General">
                  <c:v>3612.7390334484198</c:v>
                </c:pt>
                <c:pt idx="601" formatCode="General">
                  <c:v>3612.2390334484198</c:v>
                </c:pt>
                <c:pt idx="602" formatCode="General">
                  <c:v>3611.7390334484198</c:v>
                </c:pt>
                <c:pt idx="603" formatCode="General">
                  <c:v>3611.2390334484198</c:v>
                </c:pt>
                <c:pt idx="604" formatCode="General">
                  <c:v>3610.7390334484198</c:v>
                </c:pt>
                <c:pt idx="605" formatCode="General">
                  <c:v>3610.2390334484198</c:v>
                </c:pt>
                <c:pt idx="606" formatCode="General">
                  <c:v>3609.7390334484198</c:v>
                </c:pt>
                <c:pt idx="607" formatCode="General">
                  <c:v>3609.2390334484198</c:v>
                </c:pt>
                <c:pt idx="608" formatCode="General">
                  <c:v>3608.7390334484198</c:v>
                </c:pt>
                <c:pt idx="609" formatCode="General">
                  <c:v>3608.2390334484198</c:v>
                </c:pt>
                <c:pt idx="610" formatCode="General">
                  <c:v>3607.7390334484198</c:v>
                </c:pt>
                <c:pt idx="611" formatCode="General">
                  <c:v>3607.2390334484198</c:v>
                </c:pt>
                <c:pt idx="612" formatCode="General">
                  <c:v>3606.7390334484198</c:v>
                </c:pt>
                <c:pt idx="613" formatCode="General">
                  <c:v>3606.2390334484198</c:v>
                </c:pt>
                <c:pt idx="614" formatCode="General">
                  <c:v>3605.7390334484198</c:v>
                </c:pt>
                <c:pt idx="615" formatCode="General">
                  <c:v>3605.2390334484198</c:v>
                </c:pt>
                <c:pt idx="616" formatCode="General">
                  <c:v>3604.7390334484198</c:v>
                </c:pt>
                <c:pt idx="617" formatCode="General">
                  <c:v>3604.2390334484198</c:v>
                </c:pt>
                <c:pt idx="618" formatCode="General">
                  <c:v>3603.7390334484198</c:v>
                </c:pt>
                <c:pt idx="619" formatCode="General">
                  <c:v>3603.2390334484198</c:v>
                </c:pt>
                <c:pt idx="620" formatCode="General">
                  <c:v>3602.7390334484198</c:v>
                </c:pt>
                <c:pt idx="621" formatCode="General">
                  <c:v>3602.2390334484198</c:v>
                </c:pt>
                <c:pt idx="622" formatCode="General">
                  <c:v>3601.7390334484198</c:v>
                </c:pt>
                <c:pt idx="623" formatCode="General">
                  <c:v>3601.2390334484198</c:v>
                </c:pt>
                <c:pt idx="624" formatCode="General">
                  <c:v>3600.7390334484198</c:v>
                </c:pt>
                <c:pt idx="625" formatCode="General">
                  <c:v>3600.2390334484198</c:v>
                </c:pt>
                <c:pt idx="626" formatCode="General">
                  <c:v>3599.7390334484198</c:v>
                </c:pt>
                <c:pt idx="627" formatCode="General">
                  <c:v>3599.2390334484198</c:v>
                </c:pt>
                <c:pt idx="628" formatCode="General">
                  <c:v>3598.7390334484198</c:v>
                </c:pt>
                <c:pt idx="629" formatCode="General">
                  <c:v>3598.2390334484198</c:v>
                </c:pt>
                <c:pt idx="630" formatCode="General">
                  <c:v>3597.7390334484198</c:v>
                </c:pt>
                <c:pt idx="631" formatCode="General">
                  <c:v>3597.2390334484198</c:v>
                </c:pt>
                <c:pt idx="632" formatCode="General">
                  <c:v>3596.7390334484198</c:v>
                </c:pt>
                <c:pt idx="633" formatCode="General">
                  <c:v>3596.2390334484198</c:v>
                </c:pt>
                <c:pt idx="634" formatCode="General">
                  <c:v>3595.7390334484198</c:v>
                </c:pt>
                <c:pt idx="635" formatCode="General">
                  <c:v>3595.2390334484198</c:v>
                </c:pt>
                <c:pt idx="636" formatCode="General">
                  <c:v>3594.7390334484198</c:v>
                </c:pt>
                <c:pt idx="637" formatCode="General">
                  <c:v>3594.2390334484198</c:v>
                </c:pt>
                <c:pt idx="638" formatCode="General">
                  <c:v>3593.7390334484198</c:v>
                </c:pt>
                <c:pt idx="639" formatCode="General">
                  <c:v>3593.2390334484198</c:v>
                </c:pt>
                <c:pt idx="640" formatCode="General">
                  <c:v>3592.7390334484198</c:v>
                </c:pt>
                <c:pt idx="641" formatCode="General">
                  <c:v>3592.2390334484198</c:v>
                </c:pt>
                <c:pt idx="642" formatCode="General">
                  <c:v>3591.7390334484198</c:v>
                </c:pt>
                <c:pt idx="643" formatCode="General">
                  <c:v>3591.2390334484198</c:v>
                </c:pt>
                <c:pt idx="644" formatCode="General">
                  <c:v>3590.7390334484198</c:v>
                </c:pt>
                <c:pt idx="645" formatCode="General">
                  <c:v>3590.2390334484198</c:v>
                </c:pt>
                <c:pt idx="646" formatCode="General">
                  <c:v>3589.7390334484198</c:v>
                </c:pt>
                <c:pt idx="647" formatCode="General">
                  <c:v>3589.2390334484198</c:v>
                </c:pt>
                <c:pt idx="648" formatCode="General">
                  <c:v>3588.7390334484198</c:v>
                </c:pt>
                <c:pt idx="649" formatCode="General">
                  <c:v>3588.2390334484198</c:v>
                </c:pt>
                <c:pt idx="650" formatCode="General">
                  <c:v>3587.7390334484198</c:v>
                </c:pt>
                <c:pt idx="651" formatCode="General">
                  <c:v>3587.2390334484198</c:v>
                </c:pt>
                <c:pt idx="652" formatCode="General">
                  <c:v>3586.7390334484198</c:v>
                </c:pt>
                <c:pt idx="653" formatCode="General">
                  <c:v>3586.2390334484198</c:v>
                </c:pt>
                <c:pt idx="654" formatCode="General">
                  <c:v>3585.7390334484198</c:v>
                </c:pt>
                <c:pt idx="655" formatCode="General">
                  <c:v>3585.2390334484198</c:v>
                </c:pt>
                <c:pt idx="656" formatCode="General">
                  <c:v>3584.7390334484198</c:v>
                </c:pt>
                <c:pt idx="657" formatCode="General">
                  <c:v>3584.2390334484198</c:v>
                </c:pt>
                <c:pt idx="658" formatCode="General">
                  <c:v>3583.7390334484198</c:v>
                </c:pt>
                <c:pt idx="659" formatCode="General">
                  <c:v>3583.2390334484198</c:v>
                </c:pt>
                <c:pt idx="660" formatCode="General">
                  <c:v>3582.7390334484198</c:v>
                </c:pt>
                <c:pt idx="661" formatCode="General">
                  <c:v>3582.2390334484198</c:v>
                </c:pt>
                <c:pt idx="662" formatCode="General">
                  <c:v>3581.7390334484198</c:v>
                </c:pt>
                <c:pt idx="663" formatCode="General">
                  <c:v>3581.2390334484198</c:v>
                </c:pt>
                <c:pt idx="664" formatCode="General">
                  <c:v>3580.7390334484198</c:v>
                </c:pt>
                <c:pt idx="665" formatCode="General">
                  <c:v>3580.2390334484198</c:v>
                </c:pt>
                <c:pt idx="666" formatCode="General">
                  <c:v>3579.7390334484198</c:v>
                </c:pt>
                <c:pt idx="667" formatCode="General">
                  <c:v>3579.2390334484198</c:v>
                </c:pt>
                <c:pt idx="668" formatCode="General">
                  <c:v>3578.7390334484198</c:v>
                </c:pt>
                <c:pt idx="669" formatCode="General">
                  <c:v>3578.2390334484198</c:v>
                </c:pt>
                <c:pt idx="670" formatCode="General">
                  <c:v>3577.7390334484198</c:v>
                </c:pt>
                <c:pt idx="671" formatCode="General">
                  <c:v>3577.2390334484198</c:v>
                </c:pt>
                <c:pt idx="672" formatCode="General">
                  <c:v>3576.7390334484198</c:v>
                </c:pt>
                <c:pt idx="673" formatCode="General">
                  <c:v>3576.2390334484198</c:v>
                </c:pt>
                <c:pt idx="674" formatCode="General">
                  <c:v>3575.7390334484198</c:v>
                </c:pt>
                <c:pt idx="675" formatCode="General">
                  <c:v>3575.2390334484198</c:v>
                </c:pt>
                <c:pt idx="676" formatCode="General">
                  <c:v>3574.7390334484198</c:v>
                </c:pt>
                <c:pt idx="677" formatCode="General">
                  <c:v>3574.2390334484198</c:v>
                </c:pt>
                <c:pt idx="678" formatCode="General">
                  <c:v>3573.7390334484198</c:v>
                </c:pt>
                <c:pt idx="679" formatCode="General">
                  <c:v>3573.2390334484198</c:v>
                </c:pt>
                <c:pt idx="680" formatCode="General">
                  <c:v>3572.7390334484198</c:v>
                </c:pt>
                <c:pt idx="681" formatCode="General">
                  <c:v>3572.2390334484198</c:v>
                </c:pt>
                <c:pt idx="682" formatCode="General">
                  <c:v>3571.7390334484198</c:v>
                </c:pt>
                <c:pt idx="683" formatCode="General">
                  <c:v>3571.2390334484198</c:v>
                </c:pt>
                <c:pt idx="684" formatCode="General">
                  <c:v>3570.7390334484198</c:v>
                </c:pt>
                <c:pt idx="685" formatCode="General">
                  <c:v>3570.2390334484198</c:v>
                </c:pt>
                <c:pt idx="686" formatCode="General">
                  <c:v>3569.7390334484198</c:v>
                </c:pt>
                <c:pt idx="687" formatCode="General">
                  <c:v>3569.2390334484198</c:v>
                </c:pt>
                <c:pt idx="688" formatCode="General">
                  <c:v>3568.7390334484198</c:v>
                </c:pt>
                <c:pt idx="689" formatCode="General">
                  <c:v>3568.2390334484198</c:v>
                </c:pt>
                <c:pt idx="690" formatCode="General">
                  <c:v>3567.7390334484198</c:v>
                </c:pt>
                <c:pt idx="691" formatCode="General">
                  <c:v>3567.2390334484198</c:v>
                </c:pt>
                <c:pt idx="692" formatCode="General">
                  <c:v>3566.7390334484198</c:v>
                </c:pt>
                <c:pt idx="693" formatCode="General">
                  <c:v>3566.2390334484198</c:v>
                </c:pt>
                <c:pt idx="694" formatCode="General">
                  <c:v>3565.7390334484198</c:v>
                </c:pt>
                <c:pt idx="695" formatCode="General">
                  <c:v>3565.2390334484198</c:v>
                </c:pt>
                <c:pt idx="696" formatCode="General">
                  <c:v>3564.7390334484198</c:v>
                </c:pt>
                <c:pt idx="697" formatCode="General">
                  <c:v>3564.2390334484198</c:v>
                </c:pt>
                <c:pt idx="698" formatCode="General">
                  <c:v>3563.7390334484198</c:v>
                </c:pt>
                <c:pt idx="699" formatCode="General">
                  <c:v>3563.2390334484198</c:v>
                </c:pt>
                <c:pt idx="700" formatCode="General">
                  <c:v>3562.7390334484198</c:v>
                </c:pt>
                <c:pt idx="701" formatCode="General">
                  <c:v>3562.2390334484198</c:v>
                </c:pt>
                <c:pt idx="702" formatCode="General">
                  <c:v>3561.7390334484198</c:v>
                </c:pt>
                <c:pt idx="703" formatCode="General">
                  <c:v>3561.2390334484198</c:v>
                </c:pt>
                <c:pt idx="704" formatCode="General">
                  <c:v>3560.7390334484198</c:v>
                </c:pt>
                <c:pt idx="705" formatCode="General">
                  <c:v>3560.2390334484198</c:v>
                </c:pt>
                <c:pt idx="706" formatCode="General">
                  <c:v>3559.7390334484198</c:v>
                </c:pt>
                <c:pt idx="707" formatCode="General">
                  <c:v>3559.2390334484198</c:v>
                </c:pt>
                <c:pt idx="708" formatCode="General">
                  <c:v>3558.7390334484198</c:v>
                </c:pt>
                <c:pt idx="709" formatCode="General">
                  <c:v>3558.2390334484198</c:v>
                </c:pt>
                <c:pt idx="710" formatCode="General">
                  <c:v>3557.7390334484198</c:v>
                </c:pt>
                <c:pt idx="711" formatCode="General">
                  <c:v>3557.2390334484198</c:v>
                </c:pt>
                <c:pt idx="712" formatCode="General">
                  <c:v>3556.7390334484198</c:v>
                </c:pt>
                <c:pt idx="713" formatCode="General">
                  <c:v>3556.2390334484198</c:v>
                </c:pt>
                <c:pt idx="714" formatCode="General">
                  <c:v>3555.7390334484198</c:v>
                </c:pt>
                <c:pt idx="715" formatCode="General">
                  <c:v>3555.2390334484198</c:v>
                </c:pt>
                <c:pt idx="716" formatCode="General">
                  <c:v>3554.7390334484198</c:v>
                </c:pt>
                <c:pt idx="717" formatCode="General">
                  <c:v>3554.2390334484198</c:v>
                </c:pt>
                <c:pt idx="718" formatCode="General">
                  <c:v>3553.7390334484198</c:v>
                </c:pt>
                <c:pt idx="719" formatCode="General">
                  <c:v>3553.2390334484198</c:v>
                </c:pt>
                <c:pt idx="720" formatCode="General">
                  <c:v>3552.7390334484198</c:v>
                </c:pt>
                <c:pt idx="721" formatCode="General">
                  <c:v>3552.2390334484198</c:v>
                </c:pt>
                <c:pt idx="722" formatCode="General">
                  <c:v>3551.7390334484198</c:v>
                </c:pt>
                <c:pt idx="723" formatCode="General">
                  <c:v>3551.2390334484198</c:v>
                </c:pt>
                <c:pt idx="724" formatCode="General">
                  <c:v>3550.7390334484198</c:v>
                </c:pt>
                <c:pt idx="725" formatCode="General">
                  <c:v>3550.2390334484198</c:v>
                </c:pt>
                <c:pt idx="726" formatCode="General">
                  <c:v>3549.7390334484198</c:v>
                </c:pt>
                <c:pt idx="727" formatCode="General">
                  <c:v>3549.2390334484198</c:v>
                </c:pt>
                <c:pt idx="728" formatCode="General">
                  <c:v>3548.7390334484198</c:v>
                </c:pt>
                <c:pt idx="729" formatCode="General">
                  <c:v>3548.2390334484198</c:v>
                </c:pt>
                <c:pt idx="730" formatCode="General">
                  <c:v>3547.7390334484198</c:v>
                </c:pt>
                <c:pt idx="731" formatCode="General">
                  <c:v>3547.2390334484198</c:v>
                </c:pt>
                <c:pt idx="732" formatCode="General">
                  <c:v>3546.7390334484198</c:v>
                </c:pt>
                <c:pt idx="733" formatCode="General">
                  <c:v>3546.2390334484198</c:v>
                </c:pt>
                <c:pt idx="734" formatCode="General">
                  <c:v>3545.7390334484198</c:v>
                </c:pt>
                <c:pt idx="735" formatCode="General">
                  <c:v>3545.2390334484198</c:v>
                </c:pt>
                <c:pt idx="736" formatCode="General">
                  <c:v>3544.7390334484198</c:v>
                </c:pt>
                <c:pt idx="737" formatCode="General">
                  <c:v>3544.2390334484198</c:v>
                </c:pt>
                <c:pt idx="738" formatCode="General">
                  <c:v>3543.7390334484198</c:v>
                </c:pt>
                <c:pt idx="739" formatCode="General">
                  <c:v>3543.2390334484198</c:v>
                </c:pt>
                <c:pt idx="740" formatCode="General">
                  <c:v>3542.7390334484198</c:v>
                </c:pt>
                <c:pt idx="741" formatCode="General">
                  <c:v>3542.2390334484198</c:v>
                </c:pt>
                <c:pt idx="742" formatCode="General">
                  <c:v>3541.7390334484198</c:v>
                </c:pt>
                <c:pt idx="743" formatCode="General">
                  <c:v>3541.2390334484198</c:v>
                </c:pt>
                <c:pt idx="744" formatCode="General">
                  <c:v>3540.7390334484198</c:v>
                </c:pt>
                <c:pt idx="745" formatCode="General">
                  <c:v>3540.2390334484198</c:v>
                </c:pt>
                <c:pt idx="746" formatCode="General">
                  <c:v>3539.7390334484198</c:v>
                </c:pt>
                <c:pt idx="747" formatCode="General">
                  <c:v>3539.2390334484198</c:v>
                </c:pt>
                <c:pt idx="748" formatCode="General">
                  <c:v>3538.7390334484198</c:v>
                </c:pt>
                <c:pt idx="749" formatCode="General">
                  <c:v>3538.2390334484198</c:v>
                </c:pt>
                <c:pt idx="750" formatCode="General">
                  <c:v>3537.7390334484198</c:v>
                </c:pt>
                <c:pt idx="751" formatCode="General">
                  <c:v>3537.2390334484198</c:v>
                </c:pt>
                <c:pt idx="752" formatCode="General">
                  <c:v>3536.7390334484198</c:v>
                </c:pt>
                <c:pt idx="753" formatCode="General">
                  <c:v>3536.2390334484198</c:v>
                </c:pt>
                <c:pt idx="754" formatCode="General">
                  <c:v>3535.7390334484198</c:v>
                </c:pt>
                <c:pt idx="755" formatCode="General">
                  <c:v>3535.2390334484198</c:v>
                </c:pt>
                <c:pt idx="756" formatCode="General">
                  <c:v>3534.7390334484198</c:v>
                </c:pt>
                <c:pt idx="757" formatCode="General">
                  <c:v>3534.2390334484198</c:v>
                </c:pt>
                <c:pt idx="758" formatCode="General">
                  <c:v>3533.7390334484198</c:v>
                </c:pt>
                <c:pt idx="759" formatCode="General">
                  <c:v>3533.2390334484198</c:v>
                </c:pt>
                <c:pt idx="760" formatCode="General">
                  <c:v>3532.7390334484198</c:v>
                </c:pt>
                <c:pt idx="761" formatCode="General">
                  <c:v>3532.2390334484198</c:v>
                </c:pt>
                <c:pt idx="762" formatCode="General">
                  <c:v>3531.7390334484198</c:v>
                </c:pt>
                <c:pt idx="763" formatCode="General">
                  <c:v>3531.2390334484198</c:v>
                </c:pt>
                <c:pt idx="764" formatCode="General">
                  <c:v>3530.7390334484198</c:v>
                </c:pt>
                <c:pt idx="765" formatCode="General">
                  <c:v>3530.2390334484198</c:v>
                </c:pt>
                <c:pt idx="766" formatCode="General">
                  <c:v>3529.7390334484198</c:v>
                </c:pt>
                <c:pt idx="767" formatCode="General">
                  <c:v>3529.2390334484198</c:v>
                </c:pt>
                <c:pt idx="768" formatCode="General">
                  <c:v>3528.7390334484198</c:v>
                </c:pt>
                <c:pt idx="769" formatCode="General">
                  <c:v>3528.2390334484198</c:v>
                </c:pt>
                <c:pt idx="770" formatCode="General">
                  <c:v>3527.7390334484198</c:v>
                </c:pt>
                <c:pt idx="771" formatCode="General">
                  <c:v>3527.2390334484198</c:v>
                </c:pt>
                <c:pt idx="772" formatCode="General">
                  <c:v>3526.7390334484198</c:v>
                </c:pt>
                <c:pt idx="773" formatCode="General">
                  <c:v>3526.2390334484198</c:v>
                </c:pt>
                <c:pt idx="774" formatCode="General">
                  <c:v>3525.7390334484198</c:v>
                </c:pt>
                <c:pt idx="775" formatCode="General">
                  <c:v>3525.2390334484198</c:v>
                </c:pt>
                <c:pt idx="776" formatCode="General">
                  <c:v>3524.7390334484198</c:v>
                </c:pt>
                <c:pt idx="777" formatCode="General">
                  <c:v>3524.2390334484198</c:v>
                </c:pt>
                <c:pt idx="778" formatCode="General">
                  <c:v>3523.7390334484198</c:v>
                </c:pt>
                <c:pt idx="779" formatCode="General">
                  <c:v>3523.2390334484198</c:v>
                </c:pt>
                <c:pt idx="780" formatCode="General">
                  <c:v>3522.7390334484198</c:v>
                </c:pt>
                <c:pt idx="781" formatCode="General">
                  <c:v>3522.2390334484198</c:v>
                </c:pt>
                <c:pt idx="782" formatCode="General">
                  <c:v>3521.7390334484198</c:v>
                </c:pt>
                <c:pt idx="783" formatCode="General">
                  <c:v>3521.2390334484198</c:v>
                </c:pt>
                <c:pt idx="784" formatCode="General">
                  <c:v>3520.7390334484198</c:v>
                </c:pt>
                <c:pt idx="785" formatCode="General">
                  <c:v>3520.2390334484198</c:v>
                </c:pt>
                <c:pt idx="786" formatCode="General">
                  <c:v>3519.7390334484198</c:v>
                </c:pt>
                <c:pt idx="787" formatCode="General">
                  <c:v>3519.2390334484198</c:v>
                </c:pt>
                <c:pt idx="788" formatCode="General">
                  <c:v>3518.7390334484198</c:v>
                </c:pt>
                <c:pt idx="789" formatCode="General">
                  <c:v>3518.2390334484198</c:v>
                </c:pt>
                <c:pt idx="790" formatCode="General">
                  <c:v>3517.7390334484198</c:v>
                </c:pt>
                <c:pt idx="791" formatCode="General">
                  <c:v>3517.2390334484198</c:v>
                </c:pt>
                <c:pt idx="792" formatCode="General">
                  <c:v>3516.7390334484198</c:v>
                </c:pt>
                <c:pt idx="793" formatCode="General">
                  <c:v>3516.2390334484198</c:v>
                </c:pt>
                <c:pt idx="794" formatCode="General">
                  <c:v>3515.7390334484198</c:v>
                </c:pt>
                <c:pt idx="795" formatCode="General">
                  <c:v>3515.2390334484198</c:v>
                </c:pt>
                <c:pt idx="796" formatCode="General">
                  <c:v>3514.7390334484198</c:v>
                </c:pt>
                <c:pt idx="797" formatCode="General">
                  <c:v>3514.2390334484198</c:v>
                </c:pt>
                <c:pt idx="798" formatCode="General">
                  <c:v>3513.7390334484198</c:v>
                </c:pt>
                <c:pt idx="799" formatCode="General">
                  <c:v>3513.2390334484198</c:v>
                </c:pt>
                <c:pt idx="800" formatCode="General">
                  <c:v>3512.7390334484198</c:v>
                </c:pt>
                <c:pt idx="801" formatCode="General">
                  <c:v>3512.2390334484198</c:v>
                </c:pt>
                <c:pt idx="802" formatCode="General">
                  <c:v>3511.7390334484198</c:v>
                </c:pt>
                <c:pt idx="803" formatCode="General">
                  <c:v>3511.2390334484198</c:v>
                </c:pt>
                <c:pt idx="804" formatCode="General">
                  <c:v>3510.7390334484198</c:v>
                </c:pt>
                <c:pt idx="805" formatCode="General">
                  <c:v>3510.2390334484198</c:v>
                </c:pt>
                <c:pt idx="806" formatCode="General">
                  <c:v>3509.7390334484198</c:v>
                </c:pt>
                <c:pt idx="807" formatCode="General">
                  <c:v>3509.2390334484198</c:v>
                </c:pt>
                <c:pt idx="808" formatCode="General">
                  <c:v>3508.7390334484198</c:v>
                </c:pt>
                <c:pt idx="809" formatCode="General">
                  <c:v>3508.2390334484198</c:v>
                </c:pt>
                <c:pt idx="810" formatCode="General">
                  <c:v>3507.7390334484198</c:v>
                </c:pt>
                <c:pt idx="811" formatCode="General">
                  <c:v>3507.2390334484198</c:v>
                </c:pt>
                <c:pt idx="812" formatCode="General">
                  <c:v>3506.7390334484198</c:v>
                </c:pt>
                <c:pt idx="813" formatCode="General">
                  <c:v>3506.2390334484198</c:v>
                </c:pt>
                <c:pt idx="814" formatCode="General">
                  <c:v>3505.7390334484198</c:v>
                </c:pt>
                <c:pt idx="815" formatCode="General">
                  <c:v>3505.2390334484198</c:v>
                </c:pt>
                <c:pt idx="816" formatCode="General">
                  <c:v>3504.7390334484198</c:v>
                </c:pt>
                <c:pt idx="817" formatCode="General">
                  <c:v>3504.2390334484198</c:v>
                </c:pt>
                <c:pt idx="818" formatCode="General">
                  <c:v>3503.7390334484198</c:v>
                </c:pt>
                <c:pt idx="819" formatCode="General">
                  <c:v>3503.2390334484198</c:v>
                </c:pt>
                <c:pt idx="820" formatCode="General">
                  <c:v>3502.7390334484198</c:v>
                </c:pt>
                <c:pt idx="821" formatCode="General">
                  <c:v>3502.2390334484198</c:v>
                </c:pt>
                <c:pt idx="822" formatCode="General">
                  <c:v>3501.7390334484198</c:v>
                </c:pt>
                <c:pt idx="823" formatCode="General">
                  <c:v>3501.2390334484198</c:v>
                </c:pt>
                <c:pt idx="824" formatCode="General">
                  <c:v>3500.7390334484198</c:v>
                </c:pt>
                <c:pt idx="825" formatCode="General">
                  <c:v>3500.2390334484198</c:v>
                </c:pt>
                <c:pt idx="826" formatCode="General">
                  <c:v>3499.7390334484198</c:v>
                </c:pt>
                <c:pt idx="827" formatCode="General">
                  <c:v>3499.2390334484198</c:v>
                </c:pt>
                <c:pt idx="828" formatCode="General">
                  <c:v>3498.7390334484198</c:v>
                </c:pt>
                <c:pt idx="829" formatCode="General">
                  <c:v>3498.2390334484198</c:v>
                </c:pt>
                <c:pt idx="830" formatCode="General">
                  <c:v>3497.7390334484198</c:v>
                </c:pt>
                <c:pt idx="831" formatCode="General">
                  <c:v>3497.2390334484198</c:v>
                </c:pt>
                <c:pt idx="832" formatCode="General">
                  <c:v>3496.7390334484198</c:v>
                </c:pt>
                <c:pt idx="833" formatCode="General">
                  <c:v>3496.2390334484198</c:v>
                </c:pt>
                <c:pt idx="834" formatCode="General">
                  <c:v>3495.7390334484198</c:v>
                </c:pt>
                <c:pt idx="835" formatCode="General">
                  <c:v>3495.2390334484198</c:v>
                </c:pt>
                <c:pt idx="836" formatCode="General">
                  <c:v>3494.7390334484198</c:v>
                </c:pt>
                <c:pt idx="837" formatCode="General">
                  <c:v>3494.2390334484198</c:v>
                </c:pt>
                <c:pt idx="838" formatCode="General">
                  <c:v>3493.7390334484198</c:v>
                </c:pt>
                <c:pt idx="839" formatCode="General">
                  <c:v>3493.2390334484198</c:v>
                </c:pt>
                <c:pt idx="840" formatCode="General">
                  <c:v>3492.7390334484198</c:v>
                </c:pt>
                <c:pt idx="841" formatCode="General">
                  <c:v>3492.2390334484198</c:v>
                </c:pt>
                <c:pt idx="842" formatCode="General">
                  <c:v>3491.7390334484198</c:v>
                </c:pt>
                <c:pt idx="843" formatCode="General">
                  <c:v>3491.2390334484198</c:v>
                </c:pt>
                <c:pt idx="844" formatCode="General">
                  <c:v>3490.7390334484198</c:v>
                </c:pt>
                <c:pt idx="845" formatCode="General">
                  <c:v>3490.2390334484198</c:v>
                </c:pt>
                <c:pt idx="846" formatCode="General">
                  <c:v>3489.7390334484198</c:v>
                </c:pt>
                <c:pt idx="847" formatCode="General">
                  <c:v>3489.2390334484198</c:v>
                </c:pt>
                <c:pt idx="848" formatCode="General">
                  <c:v>3488.7390334484198</c:v>
                </c:pt>
                <c:pt idx="849" formatCode="General">
                  <c:v>3488.2390334484198</c:v>
                </c:pt>
                <c:pt idx="850" formatCode="General">
                  <c:v>3487.7390334484198</c:v>
                </c:pt>
                <c:pt idx="851" formatCode="General">
                  <c:v>3487.2390334484198</c:v>
                </c:pt>
                <c:pt idx="852" formatCode="General">
                  <c:v>3486.7390334484198</c:v>
                </c:pt>
                <c:pt idx="853" formatCode="General">
                  <c:v>3486.2390334484198</c:v>
                </c:pt>
                <c:pt idx="854" formatCode="General">
                  <c:v>3485.7390334484198</c:v>
                </c:pt>
                <c:pt idx="855" formatCode="General">
                  <c:v>3485.2390334484198</c:v>
                </c:pt>
                <c:pt idx="856" formatCode="General">
                  <c:v>3484.7390334484198</c:v>
                </c:pt>
                <c:pt idx="857" formatCode="General">
                  <c:v>3484.2390334484198</c:v>
                </c:pt>
                <c:pt idx="858" formatCode="General">
                  <c:v>3483.7390334484198</c:v>
                </c:pt>
                <c:pt idx="859" formatCode="General">
                  <c:v>3483.2390334484198</c:v>
                </c:pt>
                <c:pt idx="860" formatCode="General">
                  <c:v>3482.7390334484198</c:v>
                </c:pt>
                <c:pt idx="861" formatCode="General">
                  <c:v>3482.2390334484198</c:v>
                </c:pt>
                <c:pt idx="862" formatCode="General">
                  <c:v>3481.7390334484198</c:v>
                </c:pt>
                <c:pt idx="863" formatCode="General">
                  <c:v>3481.2390334484198</c:v>
                </c:pt>
                <c:pt idx="864" formatCode="General">
                  <c:v>3480.7390334484198</c:v>
                </c:pt>
                <c:pt idx="865" formatCode="General">
                  <c:v>3480.2390334484198</c:v>
                </c:pt>
                <c:pt idx="866" formatCode="General">
                  <c:v>3479.7390334484198</c:v>
                </c:pt>
                <c:pt idx="867" formatCode="General">
                  <c:v>3479.2390334484198</c:v>
                </c:pt>
                <c:pt idx="868" formatCode="General">
                  <c:v>3478.7390334484198</c:v>
                </c:pt>
                <c:pt idx="869" formatCode="General">
                  <c:v>3478.2390334484198</c:v>
                </c:pt>
                <c:pt idx="870" formatCode="General">
                  <c:v>3477.7390334484198</c:v>
                </c:pt>
                <c:pt idx="871" formatCode="General">
                  <c:v>3477.2390334484198</c:v>
                </c:pt>
                <c:pt idx="872" formatCode="General">
                  <c:v>3476.7390334484198</c:v>
                </c:pt>
                <c:pt idx="873" formatCode="General">
                  <c:v>3476.2390334484198</c:v>
                </c:pt>
                <c:pt idx="874" formatCode="General">
                  <c:v>3475.7390334484198</c:v>
                </c:pt>
                <c:pt idx="875" formatCode="General">
                  <c:v>3475.2390334484198</c:v>
                </c:pt>
                <c:pt idx="876" formatCode="General">
                  <c:v>3474.7390334484198</c:v>
                </c:pt>
                <c:pt idx="877" formatCode="General">
                  <c:v>3474.2390334484198</c:v>
                </c:pt>
                <c:pt idx="878" formatCode="General">
                  <c:v>3473.7390334484198</c:v>
                </c:pt>
                <c:pt idx="879" formatCode="General">
                  <c:v>3473.2390334484198</c:v>
                </c:pt>
                <c:pt idx="880" formatCode="General">
                  <c:v>3472.7390334484198</c:v>
                </c:pt>
                <c:pt idx="881" formatCode="General">
                  <c:v>3472.2390334484198</c:v>
                </c:pt>
                <c:pt idx="882" formatCode="General">
                  <c:v>3471.7390334484198</c:v>
                </c:pt>
                <c:pt idx="883" formatCode="General">
                  <c:v>3471.2390334484198</c:v>
                </c:pt>
                <c:pt idx="884" formatCode="General">
                  <c:v>3470.7390334484198</c:v>
                </c:pt>
                <c:pt idx="885" formatCode="General">
                  <c:v>3470.2390334484198</c:v>
                </c:pt>
                <c:pt idx="886" formatCode="General">
                  <c:v>3469.7390334484198</c:v>
                </c:pt>
                <c:pt idx="887" formatCode="General">
                  <c:v>3469.2390334484198</c:v>
                </c:pt>
                <c:pt idx="888" formatCode="General">
                  <c:v>3468.7390334484198</c:v>
                </c:pt>
                <c:pt idx="889" formatCode="General">
                  <c:v>3468.2390334484198</c:v>
                </c:pt>
                <c:pt idx="890" formatCode="General">
                  <c:v>3467.7390334484198</c:v>
                </c:pt>
                <c:pt idx="891" formatCode="General">
                  <c:v>3467.2390334484198</c:v>
                </c:pt>
                <c:pt idx="892" formatCode="General">
                  <c:v>3466.7390334484198</c:v>
                </c:pt>
                <c:pt idx="893" formatCode="General">
                  <c:v>3466.2390334484198</c:v>
                </c:pt>
                <c:pt idx="894" formatCode="General">
                  <c:v>3465.7390334484198</c:v>
                </c:pt>
                <c:pt idx="895" formatCode="General">
                  <c:v>3465.2390334484198</c:v>
                </c:pt>
                <c:pt idx="896" formatCode="General">
                  <c:v>3464.7390334484198</c:v>
                </c:pt>
                <c:pt idx="897" formatCode="General">
                  <c:v>3464.2390334484198</c:v>
                </c:pt>
                <c:pt idx="898" formatCode="General">
                  <c:v>3463.7390334484198</c:v>
                </c:pt>
                <c:pt idx="899" formatCode="General">
                  <c:v>3463.2390334484198</c:v>
                </c:pt>
                <c:pt idx="900" formatCode="General">
                  <c:v>3462.7390334484198</c:v>
                </c:pt>
                <c:pt idx="901" formatCode="General">
                  <c:v>3462.2390334484198</c:v>
                </c:pt>
                <c:pt idx="902" formatCode="General">
                  <c:v>3461.7390334484198</c:v>
                </c:pt>
                <c:pt idx="903" formatCode="General">
                  <c:v>3461.2390334484198</c:v>
                </c:pt>
                <c:pt idx="904" formatCode="General">
                  <c:v>3460.7390334484198</c:v>
                </c:pt>
                <c:pt idx="905" formatCode="General">
                  <c:v>3460.2390334484198</c:v>
                </c:pt>
                <c:pt idx="906" formatCode="General">
                  <c:v>3459.7390334484198</c:v>
                </c:pt>
                <c:pt idx="907" formatCode="General">
                  <c:v>3459.2390334484198</c:v>
                </c:pt>
                <c:pt idx="908" formatCode="General">
                  <c:v>3458.7390334484198</c:v>
                </c:pt>
                <c:pt idx="909" formatCode="General">
                  <c:v>3458.2390334484198</c:v>
                </c:pt>
                <c:pt idx="910" formatCode="General">
                  <c:v>3457.7390334484198</c:v>
                </c:pt>
                <c:pt idx="911" formatCode="General">
                  <c:v>3457.2390334484198</c:v>
                </c:pt>
                <c:pt idx="912" formatCode="General">
                  <c:v>3456.7390334484198</c:v>
                </c:pt>
                <c:pt idx="913" formatCode="General">
                  <c:v>3456.2390334484198</c:v>
                </c:pt>
                <c:pt idx="914" formatCode="General">
                  <c:v>3455.7390334484198</c:v>
                </c:pt>
                <c:pt idx="915" formatCode="General">
                  <c:v>3455.2390334484198</c:v>
                </c:pt>
                <c:pt idx="916" formatCode="General">
                  <c:v>3454.7390334484198</c:v>
                </c:pt>
                <c:pt idx="917" formatCode="General">
                  <c:v>3454.2390334484198</c:v>
                </c:pt>
                <c:pt idx="918" formatCode="General">
                  <c:v>3453.7390334484198</c:v>
                </c:pt>
                <c:pt idx="919" formatCode="General">
                  <c:v>3453.2390334484198</c:v>
                </c:pt>
                <c:pt idx="920" formatCode="General">
                  <c:v>3452.7390334484198</c:v>
                </c:pt>
                <c:pt idx="921" formatCode="General">
                  <c:v>3452.2390334484198</c:v>
                </c:pt>
                <c:pt idx="922" formatCode="General">
                  <c:v>3451.7390334484198</c:v>
                </c:pt>
                <c:pt idx="923" formatCode="General">
                  <c:v>3451.2390334484198</c:v>
                </c:pt>
                <c:pt idx="924" formatCode="General">
                  <c:v>3450.7390334484198</c:v>
                </c:pt>
                <c:pt idx="925" formatCode="General">
                  <c:v>3450.2390334484198</c:v>
                </c:pt>
                <c:pt idx="926" formatCode="General">
                  <c:v>3449.7390334484198</c:v>
                </c:pt>
                <c:pt idx="927" formatCode="General">
                  <c:v>3449.2390334484198</c:v>
                </c:pt>
                <c:pt idx="928" formatCode="General">
                  <c:v>3448.7390334484198</c:v>
                </c:pt>
                <c:pt idx="929" formatCode="General">
                  <c:v>3448.2390334484198</c:v>
                </c:pt>
                <c:pt idx="930" formatCode="General">
                  <c:v>3447.7390334484198</c:v>
                </c:pt>
                <c:pt idx="931" formatCode="General">
                  <c:v>3447.2390334484198</c:v>
                </c:pt>
                <c:pt idx="932" formatCode="General">
                  <c:v>3446.7390334484198</c:v>
                </c:pt>
                <c:pt idx="933" formatCode="General">
                  <c:v>3446.2390334484198</c:v>
                </c:pt>
                <c:pt idx="934" formatCode="General">
                  <c:v>3445.7390334484198</c:v>
                </c:pt>
                <c:pt idx="935" formatCode="General">
                  <c:v>3445.2390334484198</c:v>
                </c:pt>
                <c:pt idx="936" formatCode="General">
                  <c:v>3444.7390334484198</c:v>
                </c:pt>
                <c:pt idx="937" formatCode="General">
                  <c:v>3444.2390334484198</c:v>
                </c:pt>
                <c:pt idx="938" formatCode="General">
                  <c:v>3443.7390334484198</c:v>
                </c:pt>
                <c:pt idx="939" formatCode="General">
                  <c:v>3443.2390334484198</c:v>
                </c:pt>
                <c:pt idx="940" formatCode="General">
                  <c:v>3442.7390334484198</c:v>
                </c:pt>
                <c:pt idx="941" formatCode="General">
                  <c:v>3442.2390334484198</c:v>
                </c:pt>
                <c:pt idx="942" formatCode="General">
                  <c:v>3441.7390334484198</c:v>
                </c:pt>
                <c:pt idx="943" formatCode="General">
                  <c:v>3441.2390334484198</c:v>
                </c:pt>
                <c:pt idx="944" formatCode="General">
                  <c:v>3440.7390334484198</c:v>
                </c:pt>
                <c:pt idx="945" formatCode="General">
                  <c:v>3440.2390334484198</c:v>
                </c:pt>
                <c:pt idx="946" formatCode="General">
                  <c:v>3439.7390334484198</c:v>
                </c:pt>
                <c:pt idx="947" formatCode="General">
                  <c:v>3439.2390334484198</c:v>
                </c:pt>
                <c:pt idx="948" formatCode="General">
                  <c:v>3438.7390334484198</c:v>
                </c:pt>
                <c:pt idx="949" formatCode="General">
                  <c:v>3438.2390334484198</c:v>
                </c:pt>
                <c:pt idx="950" formatCode="General">
                  <c:v>3437.7390334484198</c:v>
                </c:pt>
                <c:pt idx="951" formatCode="General">
                  <c:v>3437.2390334484198</c:v>
                </c:pt>
                <c:pt idx="952" formatCode="General">
                  <c:v>3436.7390334484198</c:v>
                </c:pt>
                <c:pt idx="953" formatCode="General">
                  <c:v>3436.2390334484198</c:v>
                </c:pt>
                <c:pt idx="954" formatCode="General">
                  <c:v>3435.7390334484198</c:v>
                </c:pt>
                <c:pt idx="955" formatCode="General">
                  <c:v>3435.2390334484198</c:v>
                </c:pt>
                <c:pt idx="956" formatCode="General">
                  <c:v>3434.7390334484198</c:v>
                </c:pt>
                <c:pt idx="957" formatCode="General">
                  <c:v>3434.2390334484198</c:v>
                </c:pt>
                <c:pt idx="958" formatCode="General">
                  <c:v>3433.7390334484198</c:v>
                </c:pt>
                <c:pt idx="959" formatCode="General">
                  <c:v>3433.2390334484198</c:v>
                </c:pt>
                <c:pt idx="960" formatCode="General">
                  <c:v>3432.7390334484198</c:v>
                </c:pt>
                <c:pt idx="961" formatCode="General">
                  <c:v>3432.2390334484198</c:v>
                </c:pt>
                <c:pt idx="962" formatCode="General">
                  <c:v>3431.7390334484198</c:v>
                </c:pt>
                <c:pt idx="963" formatCode="General">
                  <c:v>3431.2390334484198</c:v>
                </c:pt>
                <c:pt idx="964" formatCode="General">
                  <c:v>3430.7390334484198</c:v>
                </c:pt>
                <c:pt idx="965" formatCode="General">
                  <c:v>3430.2390334484198</c:v>
                </c:pt>
                <c:pt idx="966" formatCode="General">
                  <c:v>3429.7390334484198</c:v>
                </c:pt>
                <c:pt idx="967" formatCode="General">
                  <c:v>3429.2390334484198</c:v>
                </c:pt>
                <c:pt idx="968" formatCode="General">
                  <c:v>3428.7390334484198</c:v>
                </c:pt>
                <c:pt idx="969" formatCode="General">
                  <c:v>3428.2390334484198</c:v>
                </c:pt>
                <c:pt idx="970" formatCode="General">
                  <c:v>3427.7390334484198</c:v>
                </c:pt>
                <c:pt idx="971" formatCode="General">
                  <c:v>3427.2390334484198</c:v>
                </c:pt>
                <c:pt idx="972" formatCode="General">
                  <c:v>3426.7390334484198</c:v>
                </c:pt>
                <c:pt idx="973" formatCode="General">
                  <c:v>3426.2390334484198</c:v>
                </c:pt>
                <c:pt idx="974" formatCode="General">
                  <c:v>3425.7390334484198</c:v>
                </c:pt>
                <c:pt idx="975" formatCode="General">
                  <c:v>3425.2390334484198</c:v>
                </c:pt>
                <c:pt idx="976" formatCode="General">
                  <c:v>3424.7390334484198</c:v>
                </c:pt>
                <c:pt idx="977" formatCode="General">
                  <c:v>3424.2390334484198</c:v>
                </c:pt>
                <c:pt idx="978" formatCode="General">
                  <c:v>3423.7390334484198</c:v>
                </c:pt>
                <c:pt idx="979" formatCode="General">
                  <c:v>3423.2390334484198</c:v>
                </c:pt>
                <c:pt idx="980" formatCode="General">
                  <c:v>3422.7390334484198</c:v>
                </c:pt>
                <c:pt idx="981" formatCode="General">
                  <c:v>3422.2390334484198</c:v>
                </c:pt>
                <c:pt idx="982" formatCode="General">
                  <c:v>3421.7390334484198</c:v>
                </c:pt>
                <c:pt idx="983" formatCode="General">
                  <c:v>3421.2390334484198</c:v>
                </c:pt>
                <c:pt idx="984" formatCode="General">
                  <c:v>3420.7390334484198</c:v>
                </c:pt>
                <c:pt idx="985" formatCode="General">
                  <c:v>3420.2390334484198</c:v>
                </c:pt>
                <c:pt idx="986" formatCode="General">
                  <c:v>3419.7390334484198</c:v>
                </c:pt>
                <c:pt idx="987" formatCode="General">
                  <c:v>3419.2390334484198</c:v>
                </c:pt>
                <c:pt idx="988" formatCode="General">
                  <c:v>3418.7390334484198</c:v>
                </c:pt>
                <c:pt idx="989" formatCode="General">
                  <c:v>3418.2390334484198</c:v>
                </c:pt>
                <c:pt idx="990" formatCode="General">
                  <c:v>3417.7390334484198</c:v>
                </c:pt>
                <c:pt idx="991" formatCode="General">
                  <c:v>3417.2390334484198</c:v>
                </c:pt>
                <c:pt idx="992" formatCode="General">
                  <c:v>3416.7390334484198</c:v>
                </c:pt>
                <c:pt idx="993" formatCode="General">
                  <c:v>3416.2390334484198</c:v>
                </c:pt>
                <c:pt idx="994" formatCode="General">
                  <c:v>3415.7390334484198</c:v>
                </c:pt>
                <c:pt idx="995" formatCode="General">
                  <c:v>3415.2390334484198</c:v>
                </c:pt>
                <c:pt idx="996" formatCode="General">
                  <c:v>3414.7390334484198</c:v>
                </c:pt>
                <c:pt idx="997" formatCode="General">
                  <c:v>3414.2390334484198</c:v>
                </c:pt>
                <c:pt idx="998" formatCode="General">
                  <c:v>3413.7390334484198</c:v>
                </c:pt>
                <c:pt idx="999" formatCode="General">
                  <c:v>3413.2390334484198</c:v>
                </c:pt>
                <c:pt idx="1000" formatCode="General">
                  <c:v>3412.7390334484198</c:v>
                </c:pt>
                <c:pt idx="1001" formatCode="General">
                  <c:v>3412.2390334484198</c:v>
                </c:pt>
                <c:pt idx="1002" formatCode="General">
                  <c:v>3411.7390334484198</c:v>
                </c:pt>
                <c:pt idx="1003" formatCode="General">
                  <c:v>3411.2390334484198</c:v>
                </c:pt>
                <c:pt idx="1004" formatCode="General">
                  <c:v>3410.7390334484198</c:v>
                </c:pt>
                <c:pt idx="1005" formatCode="General">
                  <c:v>3410.2390334484198</c:v>
                </c:pt>
                <c:pt idx="1006" formatCode="General">
                  <c:v>3409.7390334484198</c:v>
                </c:pt>
                <c:pt idx="1007" formatCode="General">
                  <c:v>3409.2390334484198</c:v>
                </c:pt>
                <c:pt idx="1008" formatCode="General">
                  <c:v>3408.7390334484198</c:v>
                </c:pt>
                <c:pt idx="1009" formatCode="General">
                  <c:v>3408.2390334484198</c:v>
                </c:pt>
                <c:pt idx="1010" formatCode="General">
                  <c:v>3407.7390334484198</c:v>
                </c:pt>
                <c:pt idx="1011" formatCode="General">
                  <c:v>3407.2390334484198</c:v>
                </c:pt>
                <c:pt idx="1012" formatCode="General">
                  <c:v>3406.7390334484198</c:v>
                </c:pt>
                <c:pt idx="1013" formatCode="General">
                  <c:v>3406.2390334484198</c:v>
                </c:pt>
                <c:pt idx="1014" formatCode="General">
                  <c:v>3405.7390334484198</c:v>
                </c:pt>
                <c:pt idx="1015" formatCode="General">
                  <c:v>3405.2390334484198</c:v>
                </c:pt>
                <c:pt idx="1016" formatCode="General">
                  <c:v>3404.7390334484198</c:v>
                </c:pt>
                <c:pt idx="1017" formatCode="General">
                  <c:v>3404.2390334484198</c:v>
                </c:pt>
                <c:pt idx="1018" formatCode="General">
                  <c:v>3403.7390334484198</c:v>
                </c:pt>
                <c:pt idx="1019" formatCode="General">
                  <c:v>3403.2390334484198</c:v>
                </c:pt>
                <c:pt idx="1020" formatCode="General">
                  <c:v>3402.7390334484198</c:v>
                </c:pt>
                <c:pt idx="1021" formatCode="General">
                  <c:v>3402.2390334484198</c:v>
                </c:pt>
                <c:pt idx="1022" formatCode="General">
                  <c:v>3401.7390334484198</c:v>
                </c:pt>
                <c:pt idx="1023" formatCode="General">
                  <c:v>3401.2390334484198</c:v>
                </c:pt>
                <c:pt idx="1024" formatCode="General">
                  <c:v>3400.7390334484198</c:v>
                </c:pt>
                <c:pt idx="1025" formatCode="General">
                  <c:v>3400.2390334484198</c:v>
                </c:pt>
                <c:pt idx="1026" formatCode="General">
                  <c:v>3399.7390334484198</c:v>
                </c:pt>
                <c:pt idx="1027" formatCode="General">
                  <c:v>3399.2390334484198</c:v>
                </c:pt>
                <c:pt idx="1028" formatCode="General">
                  <c:v>3398.7390334484198</c:v>
                </c:pt>
                <c:pt idx="1029" formatCode="General">
                  <c:v>3398.2390334484198</c:v>
                </c:pt>
                <c:pt idx="1030" formatCode="General">
                  <c:v>3397.7390334484198</c:v>
                </c:pt>
                <c:pt idx="1031" formatCode="General">
                  <c:v>3397.2390334484198</c:v>
                </c:pt>
                <c:pt idx="1032" formatCode="General">
                  <c:v>3396.7390334484198</c:v>
                </c:pt>
                <c:pt idx="1033" formatCode="General">
                  <c:v>3396.2390334484198</c:v>
                </c:pt>
                <c:pt idx="1034" formatCode="General">
                  <c:v>3395.7390334484198</c:v>
                </c:pt>
                <c:pt idx="1035" formatCode="General">
                  <c:v>3395.2390334484198</c:v>
                </c:pt>
                <c:pt idx="1036" formatCode="General">
                  <c:v>3394.7390334484198</c:v>
                </c:pt>
                <c:pt idx="1037" formatCode="General">
                  <c:v>3394.2390334484198</c:v>
                </c:pt>
                <c:pt idx="1038" formatCode="General">
                  <c:v>3393.7390334484198</c:v>
                </c:pt>
                <c:pt idx="1039" formatCode="General">
                  <c:v>3393.2390334484198</c:v>
                </c:pt>
                <c:pt idx="1040" formatCode="General">
                  <c:v>3392.7390334484198</c:v>
                </c:pt>
                <c:pt idx="1041" formatCode="General">
                  <c:v>3392.2390334484198</c:v>
                </c:pt>
                <c:pt idx="1042" formatCode="General">
                  <c:v>3391.7390334484198</c:v>
                </c:pt>
                <c:pt idx="1043" formatCode="General">
                  <c:v>3391.2390334484198</c:v>
                </c:pt>
                <c:pt idx="1044" formatCode="General">
                  <c:v>3390.7390334484198</c:v>
                </c:pt>
                <c:pt idx="1045" formatCode="General">
                  <c:v>3390.2390334484198</c:v>
                </c:pt>
                <c:pt idx="1046" formatCode="General">
                  <c:v>3389.7390334484198</c:v>
                </c:pt>
                <c:pt idx="1047" formatCode="General">
                  <c:v>3389.2390334484198</c:v>
                </c:pt>
                <c:pt idx="1048" formatCode="General">
                  <c:v>3388.7390334484198</c:v>
                </c:pt>
                <c:pt idx="1049" formatCode="General">
                  <c:v>3388.2390334484198</c:v>
                </c:pt>
                <c:pt idx="1050" formatCode="General">
                  <c:v>3387.7390334484198</c:v>
                </c:pt>
                <c:pt idx="1051" formatCode="General">
                  <c:v>3387.2390334484198</c:v>
                </c:pt>
                <c:pt idx="1052" formatCode="General">
                  <c:v>3386.7390334484198</c:v>
                </c:pt>
                <c:pt idx="1053" formatCode="General">
                  <c:v>3386.2390334484198</c:v>
                </c:pt>
                <c:pt idx="1054" formatCode="General">
                  <c:v>3385.7390334484198</c:v>
                </c:pt>
                <c:pt idx="1055" formatCode="General">
                  <c:v>3385.2390334484198</c:v>
                </c:pt>
                <c:pt idx="1056" formatCode="General">
                  <c:v>3384.7390334484198</c:v>
                </c:pt>
                <c:pt idx="1057" formatCode="General">
                  <c:v>3384.2390334484198</c:v>
                </c:pt>
                <c:pt idx="1058" formatCode="General">
                  <c:v>3383.7390334484198</c:v>
                </c:pt>
                <c:pt idx="1059" formatCode="General">
                  <c:v>3383.2390334484198</c:v>
                </c:pt>
                <c:pt idx="1060" formatCode="General">
                  <c:v>3382.7390334484198</c:v>
                </c:pt>
                <c:pt idx="1061" formatCode="General">
                  <c:v>3382.2390334484198</c:v>
                </c:pt>
                <c:pt idx="1062" formatCode="General">
                  <c:v>3381.7390334484198</c:v>
                </c:pt>
                <c:pt idx="1063" formatCode="General">
                  <c:v>3381.2390334484198</c:v>
                </c:pt>
                <c:pt idx="1064" formatCode="General">
                  <c:v>3380.7390334484198</c:v>
                </c:pt>
                <c:pt idx="1065" formatCode="General">
                  <c:v>3380.2390334484198</c:v>
                </c:pt>
                <c:pt idx="1066" formatCode="General">
                  <c:v>3379.7390334484198</c:v>
                </c:pt>
                <c:pt idx="1067" formatCode="General">
                  <c:v>3379.2390334484198</c:v>
                </c:pt>
                <c:pt idx="1068" formatCode="General">
                  <c:v>3378.7390334484198</c:v>
                </c:pt>
                <c:pt idx="1069" formatCode="General">
                  <c:v>3378.2390334484198</c:v>
                </c:pt>
                <c:pt idx="1070" formatCode="General">
                  <c:v>3377.7390334484198</c:v>
                </c:pt>
                <c:pt idx="1071" formatCode="General">
                  <c:v>3377.2390334484198</c:v>
                </c:pt>
                <c:pt idx="1072" formatCode="General">
                  <c:v>3376.7390334484198</c:v>
                </c:pt>
                <c:pt idx="1073" formatCode="General">
                  <c:v>3376.2390334484198</c:v>
                </c:pt>
                <c:pt idx="1074" formatCode="General">
                  <c:v>3375.7390334484198</c:v>
                </c:pt>
                <c:pt idx="1075" formatCode="General">
                  <c:v>3375.2390334484198</c:v>
                </c:pt>
                <c:pt idx="1076" formatCode="General">
                  <c:v>3374.7390334484198</c:v>
                </c:pt>
                <c:pt idx="1077" formatCode="General">
                  <c:v>3374.2390334484198</c:v>
                </c:pt>
                <c:pt idx="1078" formatCode="General">
                  <c:v>3373.7390334484198</c:v>
                </c:pt>
                <c:pt idx="1079" formatCode="General">
                  <c:v>3373.2390334484198</c:v>
                </c:pt>
                <c:pt idx="1080" formatCode="General">
                  <c:v>3372.7390334484198</c:v>
                </c:pt>
                <c:pt idx="1081" formatCode="General">
                  <c:v>3372.2390334484198</c:v>
                </c:pt>
                <c:pt idx="1082" formatCode="General">
                  <c:v>3371.7390334484198</c:v>
                </c:pt>
                <c:pt idx="1083" formatCode="General">
                  <c:v>3371.2390334484198</c:v>
                </c:pt>
                <c:pt idx="1084" formatCode="General">
                  <c:v>3370.7390334484198</c:v>
                </c:pt>
                <c:pt idx="1085" formatCode="General">
                  <c:v>3370.2390334484198</c:v>
                </c:pt>
                <c:pt idx="1086" formatCode="General">
                  <c:v>3369.7390334484198</c:v>
                </c:pt>
                <c:pt idx="1087" formatCode="General">
                  <c:v>3369.2390334484198</c:v>
                </c:pt>
                <c:pt idx="1088" formatCode="General">
                  <c:v>3368.7390334484198</c:v>
                </c:pt>
                <c:pt idx="1089" formatCode="General">
                  <c:v>3368.2390334484198</c:v>
                </c:pt>
                <c:pt idx="1090" formatCode="General">
                  <c:v>3367.7390334484198</c:v>
                </c:pt>
                <c:pt idx="1091" formatCode="General">
                  <c:v>3367.2390334484198</c:v>
                </c:pt>
                <c:pt idx="1092" formatCode="General">
                  <c:v>3366.7390334484198</c:v>
                </c:pt>
                <c:pt idx="1093" formatCode="General">
                  <c:v>3366.2390334484198</c:v>
                </c:pt>
                <c:pt idx="1094" formatCode="General">
                  <c:v>3365.7390334484198</c:v>
                </c:pt>
                <c:pt idx="1095" formatCode="General">
                  <c:v>3365.2390334484198</c:v>
                </c:pt>
                <c:pt idx="1096" formatCode="General">
                  <c:v>3364.7390334484198</c:v>
                </c:pt>
                <c:pt idx="1097" formatCode="General">
                  <c:v>3364.2390334484198</c:v>
                </c:pt>
                <c:pt idx="1098" formatCode="General">
                  <c:v>3363.7390334484198</c:v>
                </c:pt>
                <c:pt idx="1099" formatCode="General">
                  <c:v>3363.2390334484198</c:v>
                </c:pt>
                <c:pt idx="1100" formatCode="General">
                  <c:v>3362.7390334484198</c:v>
                </c:pt>
                <c:pt idx="1101" formatCode="General">
                  <c:v>3362.2390334484198</c:v>
                </c:pt>
                <c:pt idx="1102" formatCode="General">
                  <c:v>3361.7390334484198</c:v>
                </c:pt>
                <c:pt idx="1103" formatCode="General">
                  <c:v>3361.2390334484198</c:v>
                </c:pt>
                <c:pt idx="1104" formatCode="General">
                  <c:v>3360.7390334484198</c:v>
                </c:pt>
                <c:pt idx="1105" formatCode="General">
                  <c:v>3360.2390334484198</c:v>
                </c:pt>
                <c:pt idx="1106" formatCode="General">
                  <c:v>3359.7390334484198</c:v>
                </c:pt>
                <c:pt idx="1107" formatCode="General">
                  <c:v>3359.2390334484198</c:v>
                </c:pt>
                <c:pt idx="1108" formatCode="General">
                  <c:v>3358.7390334484198</c:v>
                </c:pt>
                <c:pt idx="1109" formatCode="General">
                  <c:v>3358.2390334484198</c:v>
                </c:pt>
                <c:pt idx="1110" formatCode="General">
                  <c:v>3357.7390334484198</c:v>
                </c:pt>
                <c:pt idx="1111" formatCode="General">
                  <c:v>3357.2390334484198</c:v>
                </c:pt>
                <c:pt idx="1112" formatCode="General">
                  <c:v>3356.7390334484198</c:v>
                </c:pt>
                <c:pt idx="1113" formatCode="General">
                  <c:v>3356.2390334484198</c:v>
                </c:pt>
                <c:pt idx="1114" formatCode="General">
                  <c:v>3355.7390334484198</c:v>
                </c:pt>
                <c:pt idx="1115" formatCode="General">
                  <c:v>3355.2390334484198</c:v>
                </c:pt>
                <c:pt idx="1116" formatCode="General">
                  <c:v>3354.7390334484198</c:v>
                </c:pt>
                <c:pt idx="1117" formatCode="General">
                  <c:v>3354.2390334484198</c:v>
                </c:pt>
                <c:pt idx="1118" formatCode="General">
                  <c:v>3353.7390334484198</c:v>
                </c:pt>
                <c:pt idx="1119" formatCode="General">
                  <c:v>3353.2390334484198</c:v>
                </c:pt>
                <c:pt idx="1120" formatCode="General">
                  <c:v>3352.7390334484198</c:v>
                </c:pt>
                <c:pt idx="1121" formatCode="General">
                  <c:v>3352.2390334484198</c:v>
                </c:pt>
                <c:pt idx="1122" formatCode="General">
                  <c:v>3351.7390334484198</c:v>
                </c:pt>
                <c:pt idx="1123" formatCode="General">
                  <c:v>3351.2390334484198</c:v>
                </c:pt>
                <c:pt idx="1124" formatCode="General">
                  <c:v>3350.7390334484198</c:v>
                </c:pt>
                <c:pt idx="1125" formatCode="General">
                  <c:v>3350.2390334484198</c:v>
                </c:pt>
                <c:pt idx="1126" formatCode="General">
                  <c:v>3349.7390334484198</c:v>
                </c:pt>
                <c:pt idx="1127" formatCode="General">
                  <c:v>3349.2390334484198</c:v>
                </c:pt>
                <c:pt idx="1128" formatCode="General">
                  <c:v>3348.7390334484198</c:v>
                </c:pt>
                <c:pt idx="1129" formatCode="General">
                  <c:v>3348.2390334484198</c:v>
                </c:pt>
                <c:pt idx="1130" formatCode="General">
                  <c:v>3347.7390334484198</c:v>
                </c:pt>
                <c:pt idx="1131" formatCode="General">
                  <c:v>3347.2390334484198</c:v>
                </c:pt>
                <c:pt idx="1132" formatCode="General">
                  <c:v>3346.7390334484198</c:v>
                </c:pt>
                <c:pt idx="1133" formatCode="General">
                  <c:v>3346.2390334484198</c:v>
                </c:pt>
                <c:pt idx="1134" formatCode="General">
                  <c:v>3345.7390334484198</c:v>
                </c:pt>
                <c:pt idx="1135" formatCode="General">
                  <c:v>3345.2390334484198</c:v>
                </c:pt>
                <c:pt idx="1136" formatCode="General">
                  <c:v>3344.7390334484198</c:v>
                </c:pt>
                <c:pt idx="1137" formatCode="General">
                  <c:v>3344.2390334484198</c:v>
                </c:pt>
                <c:pt idx="1138" formatCode="General">
                  <c:v>3343.7390334484198</c:v>
                </c:pt>
                <c:pt idx="1139" formatCode="General">
                  <c:v>3343.2390334484198</c:v>
                </c:pt>
                <c:pt idx="1140" formatCode="General">
                  <c:v>3342.7390334484198</c:v>
                </c:pt>
                <c:pt idx="1141" formatCode="General">
                  <c:v>3342.2390334484198</c:v>
                </c:pt>
                <c:pt idx="1142" formatCode="General">
                  <c:v>3341.7390334484198</c:v>
                </c:pt>
                <c:pt idx="1143" formatCode="General">
                  <c:v>3341.2390334484198</c:v>
                </c:pt>
                <c:pt idx="1144" formatCode="General">
                  <c:v>3340.7390334484198</c:v>
                </c:pt>
                <c:pt idx="1145" formatCode="General">
                  <c:v>3340.2390334484198</c:v>
                </c:pt>
                <c:pt idx="1146" formatCode="General">
                  <c:v>3339.7390334484198</c:v>
                </c:pt>
                <c:pt idx="1147" formatCode="General">
                  <c:v>3339.2390334484198</c:v>
                </c:pt>
                <c:pt idx="1148" formatCode="General">
                  <c:v>3338.7390334484198</c:v>
                </c:pt>
                <c:pt idx="1149" formatCode="General">
                  <c:v>3338.2390334484198</c:v>
                </c:pt>
                <c:pt idx="1150" formatCode="General">
                  <c:v>3337.7390334484198</c:v>
                </c:pt>
                <c:pt idx="1151" formatCode="General">
                  <c:v>3337.2390334484198</c:v>
                </c:pt>
                <c:pt idx="1152" formatCode="General">
                  <c:v>3336.7390334484198</c:v>
                </c:pt>
                <c:pt idx="1153" formatCode="General">
                  <c:v>3336.2390334484198</c:v>
                </c:pt>
                <c:pt idx="1154" formatCode="General">
                  <c:v>3335.7390334484198</c:v>
                </c:pt>
                <c:pt idx="1155" formatCode="General">
                  <c:v>3335.2390334484198</c:v>
                </c:pt>
                <c:pt idx="1156" formatCode="General">
                  <c:v>3334.7390334484198</c:v>
                </c:pt>
                <c:pt idx="1157" formatCode="General">
                  <c:v>3334.2390334484198</c:v>
                </c:pt>
                <c:pt idx="1158" formatCode="General">
                  <c:v>3333.7390334484198</c:v>
                </c:pt>
                <c:pt idx="1159" formatCode="General">
                  <c:v>3333.2390334484198</c:v>
                </c:pt>
                <c:pt idx="1160" formatCode="General">
                  <c:v>3332.7390334484198</c:v>
                </c:pt>
                <c:pt idx="1161" formatCode="General">
                  <c:v>3332.2390334484198</c:v>
                </c:pt>
                <c:pt idx="1162" formatCode="General">
                  <c:v>3331.7390334484198</c:v>
                </c:pt>
                <c:pt idx="1163" formatCode="General">
                  <c:v>3331.2390334484198</c:v>
                </c:pt>
                <c:pt idx="1164" formatCode="General">
                  <c:v>3330.7390334484198</c:v>
                </c:pt>
                <c:pt idx="1165" formatCode="General">
                  <c:v>3330.2390334484198</c:v>
                </c:pt>
                <c:pt idx="1166" formatCode="General">
                  <c:v>3329.7390334484198</c:v>
                </c:pt>
                <c:pt idx="1167" formatCode="General">
                  <c:v>3329.2390334484198</c:v>
                </c:pt>
                <c:pt idx="1168" formatCode="General">
                  <c:v>3328.7390334484198</c:v>
                </c:pt>
                <c:pt idx="1169" formatCode="General">
                  <c:v>3328.2390334484198</c:v>
                </c:pt>
                <c:pt idx="1170" formatCode="General">
                  <c:v>3327.7390334484198</c:v>
                </c:pt>
                <c:pt idx="1171" formatCode="General">
                  <c:v>3327.2390334484198</c:v>
                </c:pt>
                <c:pt idx="1172" formatCode="General">
                  <c:v>3326.7390334484198</c:v>
                </c:pt>
                <c:pt idx="1173" formatCode="General">
                  <c:v>3326.2390334484198</c:v>
                </c:pt>
                <c:pt idx="1174" formatCode="General">
                  <c:v>3325.7390334484198</c:v>
                </c:pt>
                <c:pt idx="1175" formatCode="General">
                  <c:v>3325.2390334484198</c:v>
                </c:pt>
                <c:pt idx="1176" formatCode="General">
                  <c:v>3324.7390334484198</c:v>
                </c:pt>
                <c:pt idx="1177" formatCode="General">
                  <c:v>3324.2390334484198</c:v>
                </c:pt>
                <c:pt idx="1178" formatCode="General">
                  <c:v>3323.7390334484198</c:v>
                </c:pt>
                <c:pt idx="1179" formatCode="General">
                  <c:v>3323.2390334484198</c:v>
                </c:pt>
                <c:pt idx="1180" formatCode="General">
                  <c:v>3322.7390334484198</c:v>
                </c:pt>
                <c:pt idx="1181" formatCode="General">
                  <c:v>3322.2390334484198</c:v>
                </c:pt>
                <c:pt idx="1182" formatCode="General">
                  <c:v>3321.7390334484198</c:v>
                </c:pt>
                <c:pt idx="1183" formatCode="General">
                  <c:v>3321.2390334484198</c:v>
                </c:pt>
                <c:pt idx="1184" formatCode="General">
                  <c:v>3320.7390334484198</c:v>
                </c:pt>
                <c:pt idx="1185" formatCode="General">
                  <c:v>3320.2390334484198</c:v>
                </c:pt>
                <c:pt idx="1186" formatCode="General">
                  <c:v>3319.7390334484198</c:v>
                </c:pt>
                <c:pt idx="1187" formatCode="General">
                  <c:v>3319.2390334484198</c:v>
                </c:pt>
                <c:pt idx="1188" formatCode="General">
                  <c:v>3318.7390334484198</c:v>
                </c:pt>
                <c:pt idx="1189" formatCode="General">
                  <c:v>3318.2390334484198</c:v>
                </c:pt>
                <c:pt idx="1190" formatCode="General">
                  <c:v>3317.7390334484198</c:v>
                </c:pt>
                <c:pt idx="1191" formatCode="General">
                  <c:v>3317.2390334484198</c:v>
                </c:pt>
                <c:pt idx="1192" formatCode="General">
                  <c:v>3316.7390334484198</c:v>
                </c:pt>
                <c:pt idx="1193" formatCode="General">
                  <c:v>3316.2390334484198</c:v>
                </c:pt>
                <c:pt idx="1194" formatCode="General">
                  <c:v>3315.7390334484198</c:v>
                </c:pt>
                <c:pt idx="1195" formatCode="General">
                  <c:v>3315.2390334484198</c:v>
                </c:pt>
                <c:pt idx="1196" formatCode="General">
                  <c:v>3314.7390334484198</c:v>
                </c:pt>
                <c:pt idx="1197" formatCode="General">
                  <c:v>3314.2390334484198</c:v>
                </c:pt>
                <c:pt idx="1198" formatCode="General">
                  <c:v>3313.7390334484198</c:v>
                </c:pt>
                <c:pt idx="1199" formatCode="General">
                  <c:v>3313.2390334484198</c:v>
                </c:pt>
                <c:pt idx="1200" formatCode="General">
                  <c:v>3312.7390334484198</c:v>
                </c:pt>
                <c:pt idx="1201" formatCode="General">
                  <c:v>3312.2390334484198</c:v>
                </c:pt>
                <c:pt idx="1202" formatCode="General">
                  <c:v>3311.7390334484198</c:v>
                </c:pt>
                <c:pt idx="1203" formatCode="General">
                  <c:v>3311.2390334484198</c:v>
                </c:pt>
                <c:pt idx="1204" formatCode="General">
                  <c:v>3310.7390334484198</c:v>
                </c:pt>
                <c:pt idx="1205" formatCode="General">
                  <c:v>3310.2390334484198</c:v>
                </c:pt>
                <c:pt idx="1206" formatCode="General">
                  <c:v>3309.7390334484198</c:v>
                </c:pt>
                <c:pt idx="1207" formatCode="General">
                  <c:v>3309.2390334484198</c:v>
                </c:pt>
                <c:pt idx="1208" formatCode="General">
                  <c:v>3308.7390334484198</c:v>
                </c:pt>
                <c:pt idx="1209" formatCode="General">
                  <c:v>3308.2390334484198</c:v>
                </c:pt>
                <c:pt idx="1210" formatCode="General">
                  <c:v>3307.7390334484198</c:v>
                </c:pt>
                <c:pt idx="1211" formatCode="General">
                  <c:v>3307.2390334484198</c:v>
                </c:pt>
                <c:pt idx="1212" formatCode="General">
                  <c:v>3306.7390334484198</c:v>
                </c:pt>
                <c:pt idx="1213" formatCode="General">
                  <c:v>3306.2390334484198</c:v>
                </c:pt>
                <c:pt idx="1214" formatCode="General">
                  <c:v>3305.7390334484198</c:v>
                </c:pt>
                <c:pt idx="1215" formatCode="General">
                  <c:v>3305.2390334484198</c:v>
                </c:pt>
                <c:pt idx="1216" formatCode="General">
                  <c:v>3304.7390334484198</c:v>
                </c:pt>
                <c:pt idx="1217" formatCode="General">
                  <c:v>3304.2390334484198</c:v>
                </c:pt>
                <c:pt idx="1218" formatCode="General">
                  <c:v>3303.7390334484198</c:v>
                </c:pt>
                <c:pt idx="1219" formatCode="General">
                  <c:v>3303.2390334484198</c:v>
                </c:pt>
                <c:pt idx="1220" formatCode="General">
                  <c:v>3302.7390334484198</c:v>
                </c:pt>
                <c:pt idx="1221" formatCode="General">
                  <c:v>3302.2390334484198</c:v>
                </c:pt>
                <c:pt idx="1222" formatCode="General">
                  <c:v>3301.7390334484198</c:v>
                </c:pt>
                <c:pt idx="1223" formatCode="General">
                  <c:v>3301.2390334484198</c:v>
                </c:pt>
                <c:pt idx="1224" formatCode="General">
                  <c:v>3300.7390334484198</c:v>
                </c:pt>
                <c:pt idx="1225" formatCode="General">
                  <c:v>3300.2390334484198</c:v>
                </c:pt>
                <c:pt idx="1226" formatCode="General">
                  <c:v>3299.7390334484198</c:v>
                </c:pt>
                <c:pt idx="1227" formatCode="General">
                  <c:v>3299.2390334484198</c:v>
                </c:pt>
                <c:pt idx="1228" formatCode="General">
                  <c:v>3298.7390334484198</c:v>
                </c:pt>
                <c:pt idx="1229" formatCode="General">
                  <c:v>3298.2390334484198</c:v>
                </c:pt>
                <c:pt idx="1230" formatCode="General">
                  <c:v>3297.7390334484198</c:v>
                </c:pt>
                <c:pt idx="1231" formatCode="General">
                  <c:v>3297.2390334484198</c:v>
                </c:pt>
                <c:pt idx="1232" formatCode="General">
                  <c:v>3296.7390334484198</c:v>
                </c:pt>
                <c:pt idx="1233" formatCode="General">
                  <c:v>3296.2390334484198</c:v>
                </c:pt>
                <c:pt idx="1234" formatCode="General">
                  <c:v>3295.7390334484198</c:v>
                </c:pt>
                <c:pt idx="1235" formatCode="General">
                  <c:v>3295.2390334484198</c:v>
                </c:pt>
                <c:pt idx="1236" formatCode="General">
                  <c:v>3294.7390334484198</c:v>
                </c:pt>
                <c:pt idx="1237" formatCode="General">
                  <c:v>3294.2390334484198</c:v>
                </c:pt>
                <c:pt idx="1238" formatCode="General">
                  <c:v>3293.7390334484198</c:v>
                </c:pt>
                <c:pt idx="1239" formatCode="General">
                  <c:v>3293.2390334484198</c:v>
                </c:pt>
                <c:pt idx="1240" formatCode="General">
                  <c:v>3292.7390334484198</c:v>
                </c:pt>
                <c:pt idx="1241" formatCode="General">
                  <c:v>3292.2390334484198</c:v>
                </c:pt>
                <c:pt idx="1242" formatCode="General">
                  <c:v>3291.7390334484198</c:v>
                </c:pt>
                <c:pt idx="1243" formatCode="General">
                  <c:v>3291.2390334484198</c:v>
                </c:pt>
                <c:pt idx="1244" formatCode="General">
                  <c:v>3290.7390334484198</c:v>
                </c:pt>
                <c:pt idx="1245" formatCode="General">
                  <c:v>3290.2390334484198</c:v>
                </c:pt>
                <c:pt idx="1246" formatCode="General">
                  <c:v>3289.7390334484198</c:v>
                </c:pt>
                <c:pt idx="1247" formatCode="General">
                  <c:v>3289.2390334484198</c:v>
                </c:pt>
                <c:pt idx="1248" formatCode="General">
                  <c:v>3288.7390334484198</c:v>
                </c:pt>
                <c:pt idx="1249" formatCode="General">
                  <c:v>3288.2390334484198</c:v>
                </c:pt>
                <c:pt idx="1250" formatCode="General">
                  <c:v>3287.7390334484198</c:v>
                </c:pt>
                <c:pt idx="1251" formatCode="General">
                  <c:v>3287.2390334484198</c:v>
                </c:pt>
                <c:pt idx="1252" formatCode="General">
                  <c:v>3286.7390334484198</c:v>
                </c:pt>
                <c:pt idx="1253" formatCode="General">
                  <c:v>3286.2390334484198</c:v>
                </c:pt>
                <c:pt idx="1254" formatCode="General">
                  <c:v>3285.7390334484198</c:v>
                </c:pt>
                <c:pt idx="1255" formatCode="General">
                  <c:v>3285.2390334484198</c:v>
                </c:pt>
                <c:pt idx="1256" formatCode="General">
                  <c:v>3284.7390334484198</c:v>
                </c:pt>
                <c:pt idx="1257" formatCode="General">
                  <c:v>3284.2390334484198</c:v>
                </c:pt>
                <c:pt idx="1258" formatCode="General">
                  <c:v>3283.7390334484198</c:v>
                </c:pt>
                <c:pt idx="1259" formatCode="General">
                  <c:v>3283.2390334484198</c:v>
                </c:pt>
                <c:pt idx="1260" formatCode="General">
                  <c:v>3282.7390334484198</c:v>
                </c:pt>
                <c:pt idx="1261" formatCode="General">
                  <c:v>3282.2390334484198</c:v>
                </c:pt>
                <c:pt idx="1262" formatCode="General">
                  <c:v>3281.7390334484198</c:v>
                </c:pt>
                <c:pt idx="1263" formatCode="General">
                  <c:v>3281.2390334484198</c:v>
                </c:pt>
                <c:pt idx="1264" formatCode="General">
                  <c:v>3280.7390334484198</c:v>
                </c:pt>
                <c:pt idx="1265" formatCode="General">
                  <c:v>3280.2390334484198</c:v>
                </c:pt>
                <c:pt idx="1266" formatCode="General">
                  <c:v>3279.7390334484198</c:v>
                </c:pt>
                <c:pt idx="1267" formatCode="General">
                  <c:v>3279.2390334484198</c:v>
                </c:pt>
                <c:pt idx="1268" formatCode="General">
                  <c:v>3278.7390334484198</c:v>
                </c:pt>
                <c:pt idx="1269" formatCode="General">
                  <c:v>3278.2390334484198</c:v>
                </c:pt>
                <c:pt idx="1270" formatCode="General">
                  <c:v>3277.7390334484198</c:v>
                </c:pt>
                <c:pt idx="1271" formatCode="General">
                  <c:v>3277.2390334484198</c:v>
                </c:pt>
                <c:pt idx="1272" formatCode="General">
                  <c:v>3276.7390334484198</c:v>
                </c:pt>
                <c:pt idx="1273" formatCode="General">
                  <c:v>3276.2390334484198</c:v>
                </c:pt>
                <c:pt idx="1274" formatCode="General">
                  <c:v>3275.7390334484198</c:v>
                </c:pt>
                <c:pt idx="1275" formatCode="General">
                  <c:v>3275.2390334484198</c:v>
                </c:pt>
                <c:pt idx="1276" formatCode="General">
                  <c:v>3274.7390334484198</c:v>
                </c:pt>
                <c:pt idx="1277" formatCode="General">
                  <c:v>3274.2390334484198</c:v>
                </c:pt>
                <c:pt idx="1278" formatCode="General">
                  <c:v>3273.7390334484198</c:v>
                </c:pt>
                <c:pt idx="1279" formatCode="General">
                  <c:v>3273.2390334484198</c:v>
                </c:pt>
                <c:pt idx="1280" formatCode="General">
                  <c:v>3272.7390334484198</c:v>
                </c:pt>
                <c:pt idx="1281" formatCode="General">
                  <c:v>3272.2390334484198</c:v>
                </c:pt>
                <c:pt idx="1282" formatCode="General">
                  <c:v>3271.7390334484198</c:v>
                </c:pt>
                <c:pt idx="1283" formatCode="General">
                  <c:v>3271.2390334484198</c:v>
                </c:pt>
                <c:pt idx="1284" formatCode="General">
                  <c:v>3270.7390334484198</c:v>
                </c:pt>
                <c:pt idx="1285" formatCode="General">
                  <c:v>3270.2390334484198</c:v>
                </c:pt>
                <c:pt idx="1286" formatCode="General">
                  <c:v>3269.7390334484198</c:v>
                </c:pt>
                <c:pt idx="1287" formatCode="General">
                  <c:v>3269.2390334484198</c:v>
                </c:pt>
                <c:pt idx="1288" formatCode="General">
                  <c:v>3268.7390334484198</c:v>
                </c:pt>
                <c:pt idx="1289" formatCode="General">
                  <c:v>3268.2390334484198</c:v>
                </c:pt>
                <c:pt idx="1290" formatCode="General">
                  <c:v>3267.7390334484198</c:v>
                </c:pt>
                <c:pt idx="1291" formatCode="General">
                  <c:v>3267.2390334484198</c:v>
                </c:pt>
                <c:pt idx="1292" formatCode="General">
                  <c:v>3266.7390334484198</c:v>
                </c:pt>
                <c:pt idx="1293" formatCode="General">
                  <c:v>3266.2390334484198</c:v>
                </c:pt>
                <c:pt idx="1294" formatCode="General">
                  <c:v>3265.7390334484198</c:v>
                </c:pt>
                <c:pt idx="1295" formatCode="General">
                  <c:v>3265.2390334484198</c:v>
                </c:pt>
                <c:pt idx="1296" formatCode="General">
                  <c:v>3264.7390334484198</c:v>
                </c:pt>
                <c:pt idx="1297" formatCode="General">
                  <c:v>3264.2390334484198</c:v>
                </c:pt>
                <c:pt idx="1298" formatCode="General">
                  <c:v>3263.7390334484198</c:v>
                </c:pt>
                <c:pt idx="1299" formatCode="General">
                  <c:v>3263.2390334484198</c:v>
                </c:pt>
                <c:pt idx="1300" formatCode="General">
                  <c:v>3262.7390334484198</c:v>
                </c:pt>
                <c:pt idx="1301" formatCode="General">
                  <c:v>3262.2390334484198</c:v>
                </c:pt>
                <c:pt idx="1302" formatCode="General">
                  <c:v>3261.7390334484198</c:v>
                </c:pt>
                <c:pt idx="1303" formatCode="General">
                  <c:v>3261.2390334484198</c:v>
                </c:pt>
                <c:pt idx="1304" formatCode="General">
                  <c:v>3260.7390334484198</c:v>
                </c:pt>
                <c:pt idx="1305" formatCode="General">
                  <c:v>3260.2390334484198</c:v>
                </c:pt>
                <c:pt idx="1306" formatCode="General">
                  <c:v>3259.7390334484198</c:v>
                </c:pt>
                <c:pt idx="1307" formatCode="General">
                  <c:v>3259.2390334484198</c:v>
                </c:pt>
                <c:pt idx="1308" formatCode="General">
                  <c:v>3258.7390334484198</c:v>
                </c:pt>
                <c:pt idx="1309" formatCode="General">
                  <c:v>3258.2390334484198</c:v>
                </c:pt>
                <c:pt idx="1310" formatCode="General">
                  <c:v>3257.7390334484198</c:v>
                </c:pt>
                <c:pt idx="1311" formatCode="General">
                  <c:v>3257.2390334484198</c:v>
                </c:pt>
                <c:pt idx="1312" formatCode="General">
                  <c:v>3256.7390334484198</c:v>
                </c:pt>
                <c:pt idx="1313" formatCode="General">
                  <c:v>3256.2390334484198</c:v>
                </c:pt>
                <c:pt idx="1314" formatCode="General">
                  <c:v>3255.7390334484198</c:v>
                </c:pt>
                <c:pt idx="1315" formatCode="General">
                  <c:v>3255.2390334484198</c:v>
                </c:pt>
                <c:pt idx="1316" formatCode="General">
                  <c:v>3254.7390334484198</c:v>
                </c:pt>
                <c:pt idx="1317" formatCode="General">
                  <c:v>3254.2390334484198</c:v>
                </c:pt>
                <c:pt idx="1318" formatCode="General">
                  <c:v>3253.7390334484198</c:v>
                </c:pt>
                <c:pt idx="1319" formatCode="General">
                  <c:v>3253.2390334484198</c:v>
                </c:pt>
                <c:pt idx="1320" formatCode="General">
                  <c:v>3252.7390334484198</c:v>
                </c:pt>
                <c:pt idx="1321" formatCode="General">
                  <c:v>3252.2390334484198</c:v>
                </c:pt>
                <c:pt idx="1322" formatCode="General">
                  <c:v>3251.7390334484198</c:v>
                </c:pt>
                <c:pt idx="1323" formatCode="General">
                  <c:v>3251.2390334484198</c:v>
                </c:pt>
                <c:pt idx="1324" formatCode="General">
                  <c:v>3250.7390334484198</c:v>
                </c:pt>
                <c:pt idx="1325" formatCode="General">
                  <c:v>3250.2390334484198</c:v>
                </c:pt>
                <c:pt idx="1326" formatCode="General">
                  <c:v>3249.7390334484198</c:v>
                </c:pt>
                <c:pt idx="1327" formatCode="General">
                  <c:v>3249.2390334484198</c:v>
                </c:pt>
                <c:pt idx="1328" formatCode="General">
                  <c:v>3248.7390334484198</c:v>
                </c:pt>
                <c:pt idx="1329" formatCode="General">
                  <c:v>3248.2390334484198</c:v>
                </c:pt>
                <c:pt idx="1330" formatCode="General">
                  <c:v>3247.7390334484198</c:v>
                </c:pt>
                <c:pt idx="1331" formatCode="General">
                  <c:v>3247.2390334484198</c:v>
                </c:pt>
                <c:pt idx="1332" formatCode="General">
                  <c:v>3246.7390334484198</c:v>
                </c:pt>
                <c:pt idx="1333" formatCode="General">
                  <c:v>3246.2390334484198</c:v>
                </c:pt>
                <c:pt idx="1334" formatCode="General">
                  <c:v>3245.7390334484198</c:v>
                </c:pt>
                <c:pt idx="1335" formatCode="General">
                  <c:v>3245.2390334484198</c:v>
                </c:pt>
                <c:pt idx="1336" formatCode="General">
                  <c:v>3244.7390334484198</c:v>
                </c:pt>
                <c:pt idx="1337" formatCode="General">
                  <c:v>3244.2390334484198</c:v>
                </c:pt>
                <c:pt idx="1338" formatCode="General">
                  <c:v>3243.7390334484198</c:v>
                </c:pt>
                <c:pt idx="1339" formatCode="General">
                  <c:v>3243.2390334484198</c:v>
                </c:pt>
                <c:pt idx="1340" formatCode="General">
                  <c:v>3242.7390334484198</c:v>
                </c:pt>
                <c:pt idx="1341" formatCode="General">
                  <c:v>3242.2390334484198</c:v>
                </c:pt>
                <c:pt idx="1342" formatCode="General">
                  <c:v>3241.7390334484198</c:v>
                </c:pt>
                <c:pt idx="1343" formatCode="General">
                  <c:v>3241.2390334484198</c:v>
                </c:pt>
                <c:pt idx="1344" formatCode="General">
                  <c:v>3240.7390334484198</c:v>
                </c:pt>
                <c:pt idx="1345" formatCode="General">
                  <c:v>3240.2390334484198</c:v>
                </c:pt>
                <c:pt idx="1346" formatCode="General">
                  <c:v>3239.7390334484198</c:v>
                </c:pt>
                <c:pt idx="1347" formatCode="General">
                  <c:v>3239.2390334484198</c:v>
                </c:pt>
                <c:pt idx="1348" formatCode="General">
                  <c:v>3238.7390334484198</c:v>
                </c:pt>
                <c:pt idx="1349" formatCode="General">
                  <c:v>3238.2390334484198</c:v>
                </c:pt>
                <c:pt idx="1350" formatCode="General">
                  <c:v>3237.7390334484198</c:v>
                </c:pt>
                <c:pt idx="1351" formatCode="General">
                  <c:v>3237.2390334484198</c:v>
                </c:pt>
                <c:pt idx="1352" formatCode="General">
                  <c:v>3236.7390334484198</c:v>
                </c:pt>
                <c:pt idx="1353" formatCode="General">
                  <c:v>3236.2390334484198</c:v>
                </c:pt>
                <c:pt idx="1354" formatCode="General">
                  <c:v>3235.7390334484198</c:v>
                </c:pt>
                <c:pt idx="1355" formatCode="General">
                  <c:v>3235.2390334484198</c:v>
                </c:pt>
                <c:pt idx="1356" formatCode="General">
                  <c:v>3234.7390334484198</c:v>
                </c:pt>
                <c:pt idx="1357" formatCode="General">
                  <c:v>3234.2390334484198</c:v>
                </c:pt>
                <c:pt idx="1358" formatCode="General">
                  <c:v>3233.7390334484198</c:v>
                </c:pt>
                <c:pt idx="1359" formatCode="General">
                  <c:v>3233.2390334484198</c:v>
                </c:pt>
                <c:pt idx="1360" formatCode="General">
                  <c:v>3232.7390334484198</c:v>
                </c:pt>
                <c:pt idx="1361" formatCode="General">
                  <c:v>3232.2390334484198</c:v>
                </c:pt>
                <c:pt idx="1362" formatCode="General">
                  <c:v>3231.7390334484198</c:v>
                </c:pt>
                <c:pt idx="1363" formatCode="General">
                  <c:v>3231.2390334484198</c:v>
                </c:pt>
                <c:pt idx="1364" formatCode="General">
                  <c:v>3230.7390334484198</c:v>
                </c:pt>
                <c:pt idx="1365" formatCode="General">
                  <c:v>3230.2390334484198</c:v>
                </c:pt>
                <c:pt idx="1366" formatCode="General">
                  <c:v>3229.7390334484198</c:v>
                </c:pt>
                <c:pt idx="1367" formatCode="General">
                  <c:v>3229.2390334484198</c:v>
                </c:pt>
                <c:pt idx="1368" formatCode="General">
                  <c:v>3228.7390334484198</c:v>
                </c:pt>
                <c:pt idx="1369" formatCode="General">
                  <c:v>3228.2390334484198</c:v>
                </c:pt>
                <c:pt idx="1370" formatCode="General">
                  <c:v>3227.7390334484198</c:v>
                </c:pt>
                <c:pt idx="1371" formatCode="General">
                  <c:v>3227.2390334484198</c:v>
                </c:pt>
                <c:pt idx="1372" formatCode="General">
                  <c:v>3226.7390334484198</c:v>
                </c:pt>
                <c:pt idx="1373" formatCode="General">
                  <c:v>3226.2390334484198</c:v>
                </c:pt>
                <c:pt idx="1374" formatCode="General">
                  <c:v>3225.7390334484198</c:v>
                </c:pt>
                <c:pt idx="1375" formatCode="General">
                  <c:v>3225.2390334484198</c:v>
                </c:pt>
                <c:pt idx="1376" formatCode="General">
                  <c:v>3224.7390334484198</c:v>
                </c:pt>
                <c:pt idx="1377" formatCode="General">
                  <c:v>3224.2390334484198</c:v>
                </c:pt>
                <c:pt idx="1378" formatCode="General">
                  <c:v>3223.7390334484198</c:v>
                </c:pt>
                <c:pt idx="1379" formatCode="General">
                  <c:v>3223.2390334484198</c:v>
                </c:pt>
                <c:pt idx="1380" formatCode="General">
                  <c:v>3222.7390334484198</c:v>
                </c:pt>
                <c:pt idx="1381" formatCode="General">
                  <c:v>3222.2390334484198</c:v>
                </c:pt>
                <c:pt idx="1382" formatCode="General">
                  <c:v>3221.7390334484198</c:v>
                </c:pt>
                <c:pt idx="1383" formatCode="General">
                  <c:v>3221.2390334484198</c:v>
                </c:pt>
                <c:pt idx="1384" formatCode="General">
                  <c:v>3220.7390334484198</c:v>
                </c:pt>
                <c:pt idx="1385" formatCode="General">
                  <c:v>3220.2390334484198</c:v>
                </c:pt>
                <c:pt idx="1386" formatCode="General">
                  <c:v>3219.7390334484198</c:v>
                </c:pt>
                <c:pt idx="1387" formatCode="General">
                  <c:v>3219.2390334484198</c:v>
                </c:pt>
                <c:pt idx="1388" formatCode="General">
                  <c:v>3218.7390334484198</c:v>
                </c:pt>
                <c:pt idx="1389" formatCode="General">
                  <c:v>3218.2390334484198</c:v>
                </c:pt>
                <c:pt idx="1390" formatCode="General">
                  <c:v>3217.7390334484198</c:v>
                </c:pt>
                <c:pt idx="1391" formatCode="General">
                  <c:v>3217.2390334484198</c:v>
                </c:pt>
                <c:pt idx="1392" formatCode="General">
                  <c:v>3216.7390334484198</c:v>
                </c:pt>
                <c:pt idx="1393" formatCode="General">
                  <c:v>3216.2390334484198</c:v>
                </c:pt>
                <c:pt idx="1394" formatCode="General">
                  <c:v>3215.7390334484198</c:v>
                </c:pt>
                <c:pt idx="1395" formatCode="General">
                  <c:v>3215.2390334484198</c:v>
                </c:pt>
                <c:pt idx="1396" formatCode="General">
                  <c:v>3214.7390334484198</c:v>
                </c:pt>
                <c:pt idx="1397" formatCode="General">
                  <c:v>3214.2390334484198</c:v>
                </c:pt>
                <c:pt idx="1398" formatCode="General">
                  <c:v>3213.7390334484198</c:v>
                </c:pt>
                <c:pt idx="1399" formatCode="General">
                  <c:v>3213.2390334484198</c:v>
                </c:pt>
                <c:pt idx="1400" formatCode="General">
                  <c:v>3212.7390334484198</c:v>
                </c:pt>
                <c:pt idx="1401" formatCode="General">
                  <c:v>3212.2390334484198</c:v>
                </c:pt>
                <c:pt idx="1402" formatCode="General">
                  <c:v>3211.7390334484198</c:v>
                </c:pt>
                <c:pt idx="1403" formatCode="General">
                  <c:v>3211.2390334484198</c:v>
                </c:pt>
                <c:pt idx="1404" formatCode="General">
                  <c:v>3210.7390334484198</c:v>
                </c:pt>
                <c:pt idx="1405" formatCode="General">
                  <c:v>3210.2390334484198</c:v>
                </c:pt>
                <c:pt idx="1406" formatCode="General">
                  <c:v>3209.7390334484198</c:v>
                </c:pt>
                <c:pt idx="1407" formatCode="General">
                  <c:v>3209.2390334484198</c:v>
                </c:pt>
                <c:pt idx="1408" formatCode="General">
                  <c:v>3208.7390334484198</c:v>
                </c:pt>
                <c:pt idx="1409" formatCode="General">
                  <c:v>3208.2390334484198</c:v>
                </c:pt>
                <c:pt idx="1410" formatCode="General">
                  <c:v>3207.7390334484198</c:v>
                </c:pt>
                <c:pt idx="1411" formatCode="General">
                  <c:v>3207.2390334484198</c:v>
                </c:pt>
                <c:pt idx="1412" formatCode="General">
                  <c:v>3206.7390334484198</c:v>
                </c:pt>
                <c:pt idx="1413" formatCode="General">
                  <c:v>3206.2390334484198</c:v>
                </c:pt>
                <c:pt idx="1414" formatCode="General">
                  <c:v>3205.7390334484198</c:v>
                </c:pt>
                <c:pt idx="1415" formatCode="General">
                  <c:v>3205.2390334484198</c:v>
                </c:pt>
                <c:pt idx="1416" formatCode="General">
                  <c:v>3204.7390334484198</c:v>
                </c:pt>
                <c:pt idx="1417" formatCode="General">
                  <c:v>3204.2390334484198</c:v>
                </c:pt>
                <c:pt idx="1418" formatCode="General">
                  <c:v>3203.7390334484198</c:v>
                </c:pt>
                <c:pt idx="1419" formatCode="General">
                  <c:v>3203.2390334484198</c:v>
                </c:pt>
                <c:pt idx="1420" formatCode="General">
                  <c:v>3202.7390334484198</c:v>
                </c:pt>
                <c:pt idx="1421" formatCode="General">
                  <c:v>3202.2390334484198</c:v>
                </c:pt>
                <c:pt idx="1422" formatCode="General">
                  <c:v>3201.7390334484198</c:v>
                </c:pt>
                <c:pt idx="1423" formatCode="General">
                  <c:v>3201.2390334484198</c:v>
                </c:pt>
                <c:pt idx="1424" formatCode="General">
                  <c:v>3200.7390334484198</c:v>
                </c:pt>
                <c:pt idx="1425" formatCode="General">
                  <c:v>3200.2390334484198</c:v>
                </c:pt>
                <c:pt idx="1426" formatCode="General">
                  <c:v>3199.7390334484198</c:v>
                </c:pt>
                <c:pt idx="1427" formatCode="General">
                  <c:v>3199.2390334484198</c:v>
                </c:pt>
                <c:pt idx="1428" formatCode="General">
                  <c:v>3198.7390334484198</c:v>
                </c:pt>
                <c:pt idx="1429" formatCode="General">
                  <c:v>3198.2390334484198</c:v>
                </c:pt>
                <c:pt idx="1430" formatCode="General">
                  <c:v>3197.7390334484198</c:v>
                </c:pt>
                <c:pt idx="1431" formatCode="General">
                  <c:v>3197.2390334484198</c:v>
                </c:pt>
                <c:pt idx="1432" formatCode="General">
                  <c:v>3196.7390334484198</c:v>
                </c:pt>
                <c:pt idx="1433" formatCode="General">
                  <c:v>3196.2390334484198</c:v>
                </c:pt>
                <c:pt idx="1434" formatCode="General">
                  <c:v>3195.7390334484198</c:v>
                </c:pt>
                <c:pt idx="1435" formatCode="General">
                  <c:v>3195.2390334484198</c:v>
                </c:pt>
                <c:pt idx="1436" formatCode="General">
                  <c:v>3194.7390334484198</c:v>
                </c:pt>
                <c:pt idx="1437" formatCode="General">
                  <c:v>3194.2390334484198</c:v>
                </c:pt>
                <c:pt idx="1438" formatCode="General">
                  <c:v>3193.7390334484198</c:v>
                </c:pt>
                <c:pt idx="1439" formatCode="General">
                  <c:v>3193.2390334484198</c:v>
                </c:pt>
                <c:pt idx="1440" formatCode="General">
                  <c:v>3192.7390334484198</c:v>
                </c:pt>
                <c:pt idx="1441" formatCode="General">
                  <c:v>3192.2390334484198</c:v>
                </c:pt>
                <c:pt idx="1442" formatCode="General">
                  <c:v>3191.7390334484198</c:v>
                </c:pt>
                <c:pt idx="1443" formatCode="General">
                  <c:v>3191.2390334484198</c:v>
                </c:pt>
                <c:pt idx="1444" formatCode="General">
                  <c:v>3190.7390334484198</c:v>
                </c:pt>
                <c:pt idx="1445" formatCode="General">
                  <c:v>3190.2390334484198</c:v>
                </c:pt>
                <c:pt idx="1446" formatCode="General">
                  <c:v>3189.7390334484198</c:v>
                </c:pt>
                <c:pt idx="1447" formatCode="General">
                  <c:v>3189.2390334484198</c:v>
                </c:pt>
                <c:pt idx="1448" formatCode="General">
                  <c:v>3188.7390334484198</c:v>
                </c:pt>
                <c:pt idx="1449" formatCode="General">
                  <c:v>3188.2390334484198</c:v>
                </c:pt>
                <c:pt idx="1450" formatCode="General">
                  <c:v>3187.7390334484198</c:v>
                </c:pt>
                <c:pt idx="1451" formatCode="General">
                  <c:v>3187.2390334484198</c:v>
                </c:pt>
                <c:pt idx="1452" formatCode="General">
                  <c:v>3186.7390334484198</c:v>
                </c:pt>
                <c:pt idx="1453" formatCode="General">
                  <c:v>3186.2390334484198</c:v>
                </c:pt>
                <c:pt idx="1454" formatCode="General">
                  <c:v>3185.7390334484198</c:v>
                </c:pt>
                <c:pt idx="1455" formatCode="General">
                  <c:v>3185.2390334484198</c:v>
                </c:pt>
                <c:pt idx="1456" formatCode="General">
                  <c:v>3184.7390334484198</c:v>
                </c:pt>
                <c:pt idx="1457" formatCode="General">
                  <c:v>3184.2390334484198</c:v>
                </c:pt>
                <c:pt idx="1458" formatCode="General">
                  <c:v>3183.7390334484198</c:v>
                </c:pt>
                <c:pt idx="1459" formatCode="General">
                  <c:v>3183.2390334484198</c:v>
                </c:pt>
                <c:pt idx="1460" formatCode="General">
                  <c:v>3182.7390334484198</c:v>
                </c:pt>
                <c:pt idx="1461" formatCode="General">
                  <c:v>3182.2390334484198</c:v>
                </c:pt>
                <c:pt idx="1462" formatCode="General">
                  <c:v>3181.7390334484198</c:v>
                </c:pt>
                <c:pt idx="1463" formatCode="General">
                  <c:v>3181.2390334484198</c:v>
                </c:pt>
                <c:pt idx="1464" formatCode="General">
                  <c:v>3180.7390334484198</c:v>
                </c:pt>
                <c:pt idx="1465" formatCode="General">
                  <c:v>3180.2390334484198</c:v>
                </c:pt>
                <c:pt idx="1466" formatCode="General">
                  <c:v>3179.7390334484198</c:v>
                </c:pt>
                <c:pt idx="1467" formatCode="General">
                  <c:v>3179.2390334484198</c:v>
                </c:pt>
                <c:pt idx="1468" formatCode="General">
                  <c:v>3178.7390334484198</c:v>
                </c:pt>
                <c:pt idx="1469" formatCode="General">
                  <c:v>3178.2390334484198</c:v>
                </c:pt>
                <c:pt idx="1470" formatCode="General">
                  <c:v>3177.7390334484198</c:v>
                </c:pt>
                <c:pt idx="1471" formatCode="General">
                  <c:v>3177.2390334484198</c:v>
                </c:pt>
                <c:pt idx="1472" formatCode="General">
                  <c:v>3176.7390334484198</c:v>
                </c:pt>
                <c:pt idx="1473" formatCode="General">
                  <c:v>3176.2390334484198</c:v>
                </c:pt>
                <c:pt idx="1474" formatCode="General">
                  <c:v>3175.7390334484198</c:v>
                </c:pt>
                <c:pt idx="1475" formatCode="General">
                  <c:v>3175.2390334484198</c:v>
                </c:pt>
                <c:pt idx="1476" formatCode="General">
                  <c:v>3174.7390334484198</c:v>
                </c:pt>
                <c:pt idx="1477" formatCode="General">
                  <c:v>3174.2390334484198</c:v>
                </c:pt>
                <c:pt idx="1478" formatCode="General">
                  <c:v>3173.7390334484198</c:v>
                </c:pt>
                <c:pt idx="1479" formatCode="General">
                  <c:v>3173.2390334484198</c:v>
                </c:pt>
                <c:pt idx="1480" formatCode="General">
                  <c:v>3172.7390334484198</c:v>
                </c:pt>
                <c:pt idx="1481" formatCode="General">
                  <c:v>3172.2390334484198</c:v>
                </c:pt>
                <c:pt idx="1482" formatCode="General">
                  <c:v>3171.7390334484198</c:v>
                </c:pt>
                <c:pt idx="1483" formatCode="General">
                  <c:v>3171.2390334484198</c:v>
                </c:pt>
                <c:pt idx="1484" formatCode="General">
                  <c:v>3170.7390334484198</c:v>
                </c:pt>
                <c:pt idx="1485" formatCode="General">
                  <c:v>3170.2390334484198</c:v>
                </c:pt>
                <c:pt idx="1486" formatCode="General">
                  <c:v>3169.7390334484198</c:v>
                </c:pt>
                <c:pt idx="1487" formatCode="General">
                  <c:v>3169.2390334484198</c:v>
                </c:pt>
                <c:pt idx="1488" formatCode="General">
                  <c:v>3168.7390334484198</c:v>
                </c:pt>
                <c:pt idx="1489" formatCode="General">
                  <c:v>3168.2390334484198</c:v>
                </c:pt>
                <c:pt idx="1490" formatCode="General">
                  <c:v>3167.7390334484198</c:v>
                </c:pt>
                <c:pt idx="1491" formatCode="General">
                  <c:v>3167.2390334484198</c:v>
                </c:pt>
                <c:pt idx="1492" formatCode="General">
                  <c:v>3166.7390334484198</c:v>
                </c:pt>
                <c:pt idx="1493" formatCode="General">
                  <c:v>3166.2390334484198</c:v>
                </c:pt>
                <c:pt idx="1494" formatCode="General">
                  <c:v>3165.7390334484198</c:v>
                </c:pt>
                <c:pt idx="1495" formatCode="General">
                  <c:v>3165.2390334484198</c:v>
                </c:pt>
                <c:pt idx="1496" formatCode="General">
                  <c:v>3164.7390334484198</c:v>
                </c:pt>
                <c:pt idx="1497" formatCode="General">
                  <c:v>3164.2390334484198</c:v>
                </c:pt>
                <c:pt idx="1498" formatCode="General">
                  <c:v>3163.7390334484198</c:v>
                </c:pt>
                <c:pt idx="1499" formatCode="General">
                  <c:v>3163.2390334484198</c:v>
                </c:pt>
                <c:pt idx="1500" formatCode="General">
                  <c:v>3162.7390334484198</c:v>
                </c:pt>
                <c:pt idx="1501" formatCode="General">
                  <c:v>3162.2390334484198</c:v>
                </c:pt>
                <c:pt idx="1502" formatCode="General">
                  <c:v>3161.7390334484198</c:v>
                </c:pt>
                <c:pt idx="1503" formatCode="General">
                  <c:v>3161.2390334484198</c:v>
                </c:pt>
                <c:pt idx="1504" formatCode="General">
                  <c:v>3160.7390334484198</c:v>
                </c:pt>
                <c:pt idx="1505" formatCode="General">
                  <c:v>3160.2390334484198</c:v>
                </c:pt>
                <c:pt idx="1506" formatCode="General">
                  <c:v>3159.7390334484198</c:v>
                </c:pt>
                <c:pt idx="1507" formatCode="General">
                  <c:v>3159.2390334484198</c:v>
                </c:pt>
                <c:pt idx="1508" formatCode="General">
                  <c:v>3158.7390334484198</c:v>
                </c:pt>
                <c:pt idx="1509" formatCode="General">
                  <c:v>3158.2390334484198</c:v>
                </c:pt>
                <c:pt idx="1510" formatCode="General">
                  <c:v>3157.7390334484198</c:v>
                </c:pt>
                <c:pt idx="1511" formatCode="General">
                  <c:v>3157.2390334484198</c:v>
                </c:pt>
                <c:pt idx="1512" formatCode="General">
                  <c:v>3156.7390334484198</c:v>
                </c:pt>
                <c:pt idx="1513" formatCode="General">
                  <c:v>3156.2390334484198</c:v>
                </c:pt>
                <c:pt idx="1514" formatCode="General">
                  <c:v>3155.7390334484198</c:v>
                </c:pt>
                <c:pt idx="1515" formatCode="General">
                  <c:v>3155.2390334484198</c:v>
                </c:pt>
                <c:pt idx="1516" formatCode="General">
                  <c:v>3154.7390334484198</c:v>
                </c:pt>
                <c:pt idx="1517" formatCode="General">
                  <c:v>3154.2390334484198</c:v>
                </c:pt>
                <c:pt idx="1518" formatCode="General">
                  <c:v>3153.7390334484198</c:v>
                </c:pt>
                <c:pt idx="1519" formatCode="General">
                  <c:v>3153.2390334484198</c:v>
                </c:pt>
                <c:pt idx="1520" formatCode="General">
                  <c:v>3152.7390334484198</c:v>
                </c:pt>
                <c:pt idx="1521" formatCode="General">
                  <c:v>3152.2390334484198</c:v>
                </c:pt>
                <c:pt idx="1522" formatCode="General">
                  <c:v>3151.7390334484198</c:v>
                </c:pt>
                <c:pt idx="1523" formatCode="General">
                  <c:v>3151.2390334484198</c:v>
                </c:pt>
                <c:pt idx="1524" formatCode="General">
                  <c:v>3150.7390334484198</c:v>
                </c:pt>
                <c:pt idx="1525" formatCode="General">
                  <c:v>3150.2390334484198</c:v>
                </c:pt>
                <c:pt idx="1526" formatCode="General">
                  <c:v>3149.7390334484198</c:v>
                </c:pt>
                <c:pt idx="1527" formatCode="General">
                  <c:v>3149.2390334484198</c:v>
                </c:pt>
                <c:pt idx="1528" formatCode="General">
                  <c:v>3148.7390334484198</c:v>
                </c:pt>
                <c:pt idx="1529" formatCode="General">
                  <c:v>3148.2390334484198</c:v>
                </c:pt>
                <c:pt idx="1530" formatCode="General">
                  <c:v>3147.7390334484198</c:v>
                </c:pt>
                <c:pt idx="1531" formatCode="General">
                  <c:v>3147.2390334484198</c:v>
                </c:pt>
                <c:pt idx="1532" formatCode="General">
                  <c:v>3146.7390334484198</c:v>
                </c:pt>
                <c:pt idx="1533" formatCode="General">
                  <c:v>3146.2390334484198</c:v>
                </c:pt>
                <c:pt idx="1534" formatCode="General">
                  <c:v>3145.7390334484198</c:v>
                </c:pt>
                <c:pt idx="1535" formatCode="General">
                  <c:v>3145.2390334484198</c:v>
                </c:pt>
                <c:pt idx="1536" formatCode="General">
                  <c:v>3144.7390334484198</c:v>
                </c:pt>
                <c:pt idx="1537" formatCode="General">
                  <c:v>3144.2390334484198</c:v>
                </c:pt>
                <c:pt idx="1538" formatCode="General">
                  <c:v>3143.7390334484198</c:v>
                </c:pt>
                <c:pt idx="1539" formatCode="General">
                  <c:v>3143.2390334484198</c:v>
                </c:pt>
                <c:pt idx="1540" formatCode="General">
                  <c:v>3142.7390334484198</c:v>
                </c:pt>
                <c:pt idx="1541" formatCode="General">
                  <c:v>3142.2390334484198</c:v>
                </c:pt>
                <c:pt idx="1542" formatCode="General">
                  <c:v>3141.7390334484198</c:v>
                </c:pt>
                <c:pt idx="1543" formatCode="General">
                  <c:v>3141.2390334484198</c:v>
                </c:pt>
                <c:pt idx="1544" formatCode="General">
                  <c:v>3140.7390334484198</c:v>
                </c:pt>
                <c:pt idx="1545" formatCode="General">
                  <c:v>3140.2390334484198</c:v>
                </c:pt>
                <c:pt idx="1546" formatCode="General">
                  <c:v>3139.7390334484198</c:v>
                </c:pt>
                <c:pt idx="1547" formatCode="General">
                  <c:v>3139.2390334484198</c:v>
                </c:pt>
                <c:pt idx="1548" formatCode="General">
                  <c:v>3138.7390334484198</c:v>
                </c:pt>
                <c:pt idx="1549" formatCode="General">
                  <c:v>3138.2390334484198</c:v>
                </c:pt>
                <c:pt idx="1550" formatCode="General">
                  <c:v>3137.7390334484198</c:v>
                </c:pt>
                <c:pt idx="1551" formatCode="General">
                  <c:v>3137.2390334484198</c:v>
                </c:pt>
                <c:pt idx="1552" formatCode="General">
                  <c:v>3136.7390334484198</c:v>
                </c:pt>
                <c:pt idx="1553" formatCode="General">
                  <c:v>3136.2390334484198</c:v>
                </c:pt>
                <c:pt idx="1554" formatCode="General">
                  <c:v>3135.7390334484198</c:v>
                </c:pt>
                <c:pt idx="1555" formatCode="General">
                  <c:v>3135.2390334484198</c:v>
                </c:pt>
                <c:pt idx="1556" formatCode="General">
                  <c:v>3134.7390334484198</c:v>
                </c:pt>
                <c:pt idx="1557" formatCode="General">
                  <c:v>3134.2390334484198</c:v>
                </c:pt>
                <c:pt idx="1558" formatCode="General">
                  <c:v>3133.7390334484198</c:v>
                </c:pt>
                <c:pt idx="1559" formatCode="General">
                  <c:v>3133.2390334484198</c:v>
                </c:pt>
                <c:pt idx="1560" formatCode="General">
                  <c:v>3132.7390334484198</c:v>
                </c:pt>
                <c:pt idx="1561" formatCode="General">
                  <c:v>3132.2390334484198</c:v>
                </c:pt>
                <c:pt idx="1562" formatCode="General">
                  <c:v>3131.7390334484198</c:v>
                </c:pt>
                <c:pt idx="1563" formatCode="General">
                  <c:v>3131.2390334484198</c:v>
                </c:pt>
                <c:pt idx="1564" formatCode="General">
                  <c:v>3130.7390334484198</c:v>
                </c:pt>
                <c:pt idx="1565" formatCode="General">
                  <c:v>3130.2390334484198</c:v>
                </c:pt>
                <c:pt idx="1566" formatCode="General">
                  <c:v>3129.7390334484198</c:v>
                </c:pt>
                <c:pt idx="1567" formatCode="General">
                  <c:v>3129.2390334484198</c:v>
                </c:pt>
                <c:pt idx="1568" formatCode="General">
                  <c:v>3128.7390334484198</c:v>
                </c:pt>
                <c:pt idx="1569" formatCode="General">
                  <c:v>3128.2390334484198</c:v>
                </c:pt>
                <c:pt idx="1570" formatCode="General">
                  <c:v>3127.7390334484198</c:v>
                </c:pt>
                <c:pt idx="1571" formatCode="General">
                  <c:v>3127.2390334484198</c:v>
                </c:pt>
                <c:pt idx="1572" formatCode="General">
                  <c:v>3126.7390334484198</c:v>
                </c:pt>
                <c:pt idx="1573" formatCode="General">
                  <c:v>3126.2390334484198</c:v>
                </c:pt>
                <c:pt idx="1574" formatCode="General">
                  <c:v>3125.7390334484198</c:v>
                </c:pt>
                <c:pt idx="1575" formatCode="General">
                  <c:v>3125.2390334484198</c:v>
                </c:pt>
                <c:pt idx="1576" formatCode="General">
                  <c:v>3124.7390334484198</c:v>
                </c:pt>
                <c:pt idx="1577" formatCode="General">
                  <c:v>3124.2390334484198</c:v>
                </c:pt>
                <c:pt idx="1578" formatCode="General">
                  <c:v>3123.7390334484198</c:v>
                </c:pt>
                <c:pt idx="1579" formatCode="General">
                  <c:v>3123.2390334484198</c:v>
                </c:pt>
                <c:pt idx="1580" formatCode="General">
                  <c:v>3122.7390334484198</c:v>
                </c:pt>
                <c:pt idx="1581" formatCode="General">
                  <c:v>3122.2390334484198</c:v>
                </c:pt>
                <c:pt idx="1582" formatCode="General">
                  <c:v>3121.7390334484198</c:v>
                </c:pt>
                <c:pt idx="1583" formatCode="General">
                  <c:v>3121.2390334484198</c:v>
                </c:pt>
                <c:pt idx="1584" formatCode="General">
                  <c:v>3120.7390334484198</c:v>
                </c:pt>
                <c:pt idx="1585" formatCode="General">
                  <c:v>3120.2390334484198</c:v>
                </c:pt>
                <c:pt idx="1586" formatCode="General">
                  <c:v>3119.7390334484198</c:v>
                </c:pt>
                <c:pt idx="1587" formatCode="General">
                  <c:v>3119.2390334484198</c:v>
                </c:pt>
                <c:pt idx="1588" formatCode="General">
                  <c:v>3118.7390334484198</c:v>
                </c:pt>
                <c:pt idx="1589" formatCode="General">
                  <c:v>3118.2390334484198</c:v>
                </c:pt>
                <c:pt idx="1590" formatCode="General">
                  <c:v>3117.7390334484198</c:v>
                </c:pt>
                <c:pt idx="1591" formatCode="General">
                  <c:v>3117.2390334484198</c:v>
                </c:pt>
                <c:pt idx="1592" formatCode="General">
                  <c:v>3116.7390334484198</c:v>
                </c:pt>
                <c:pt idx="1593" formatCode="General">
                  <c:v>3116.2390334484198</c:v>
                </c:pt>
                <c:pt idx="1594" formatCode="General">
                  <c:v>3115.7390334484198</c:v>
                </c:pt>
                <c:pt idx="1595" formatCode="General">
                  <c:v>3115.2390334484198</c:v>
                </c:pt>
                <c:pt idx="1596" formatCode="General">
                  <c:v>3114.7390334484198</c:v>
                </c:pt>
                <c:pt idx="1597" formatCode="General">
                  <c:v>3114.2390334484198</c:v>
                </c:pt>
                <c:pt idx="1598" formatCode="General">
                  <c:v>3113.7390334484198</c:v>
                </c:pt>
                <c:pt idx="1599" formatCode="General">
                  <c:v>3113.2390334484198</c:v>
                </c:pt>
                <c:pt idx="1600" formatCode="General">
                  <c:v>3112.7390334484198</c:v>
                </c:pt>
                <c:pt idx="1601" formatCode="General">
                  <c:v>3112.2390334484198</c:v>
                </c:pt>
                <c:pt idx="1602" formatCode="General">
                  <c:v>3111.7390334484198</c:v>
                </c:pt>
                <c:pt idx="1603" formatCode="General">
                  <c:v>3111.2390334484198</c:v>
                </c:pt>
                <c:pt idx="1604" formatCode="General">
                  <c:v>3110.7390334484198</c:v>
                </c:pt>
                <c:pt idx="1605" formatCode="General">
                  <c:v>3110.2390334484198</c:v>
                </c:pt>
                <c:pt idx="1606" formatCode="General">
                  <c:v>3109.7390334484198</c:v>
                </c:pt>
                <c:pt idx="1607" formatCode="General">
                  <c:v>3109.2390334484198</c:v>
                </c:pt>
                <c:pt idx="1608" formatCode="General">
                  <c:v>3108.7390334484198</c:v>
                </c:pt>
                <c:pt idx="1609" formatCode="General">
                  <c:v>3108.2390334484198</c:v>
                </c:pt>
                <c:pt idx="1610" formatCode="General">
                  <c:v>3107.7390334484198</c:v>
                </c:pt>
                <c:pt idx="1611" formatCode="General">
                  <c:v>3107.2390334484198</c:v>
                </c:pt>
                <c:pt idx="1612" formatCode="General">
                  <c:v>3106.7390334484198</c:v>
                </c:pt>
                <c:pt idx="1613" formatCode="General">
                  <c:v>3106.2390334484198</c:v>
                </c:pt>
                <c:pt idx="1614" formatCode="General">
                  <c:v>3105.7390334484198</c:v>
                </c:pt>
                <c:pt idx="1615" formatCode="General">
                  <c:v>3105.2390334484198</c:v>
                </c:pt>
                <c:pt idx="1616" formatCode="General">
                  <c:v>3104.7390334484198</c:v>
                </c:pt>
                <c:pt idx="1617" formatCode="General">
                  <c:v>3104.2390334484198</c:v>
                </c:pt>
                <c:pt idx="1618" formatCode="General">
                  <c:v>3103.7390334484198</c:v>
                </c:pt>
                <c:pt idx="1619" formatCode="General">
                  <c:v>3103.2390334484198</c:v>
                </c:pt>
                <c:pt idx="1620" formatCode="General">
                  <c:v>3102.7390334484198</c:v>
                </c:pt>
                <c:pt idx="1621" formatCode="General">
                  <c:v>3102.2390334484198</c:v>
                </c:pt>
                <c:pt idx="1622" formatCode="General">
                  <c:v>3101.7390334484198</c:v>
                </c:pt>
                <c:pt idx="1623" formatCode="General">
                  <c:v>3101.2390334484198</c:v>
                </c:pt>
                <c:pt idx="1624" formatCode="General">
                  <c:v>3100.7390334484198</c:v>
                </c:pt>
                <c:pt idx="1625" formatCode="General">
                  <c:v>3100.2390334484198</c:v>
                </c:pt>
                <c:pt idx="1626" formatCode="General">
                  <c:v>3099.7390334484198</c:v>
                </c:pt>
                <c:pt idx="1627" formatCode="General">
                  <c:v>3099.2390334484198</c:v>
                </c:pt>
                <c:pt idx="1628" formatCode="General">
                  <c:v>3098.7390334484198</c:v>
                </c:pt>
                <c:pt idx="1629" formatCode="General">
                  <c:v>3098.2390334484198</c:v>
                </c:pt>
                <c:pt idx="1630" formatCode="General">
                  <c:v>3097.7390334484198</c:v>
                </c:pt>
                <c:pt idx="1631" formatCode="General">
                  <c:v>3097.2390334484198</c:v>
                </c:pt>
                <c:pt idx="1632" formatCode="General">
                  <c:v>3096.7390334484198</c:v>
                </c:pt>
                <c:pt idx="1633" formatCode="General">
                  <c:v>3096.2390334484198</c:v>
                </c:pt>
                <c:pt idx="1634" formatCode="General">
                  <c:v>3095.7390334484198</c:v>
                </c:pt>
                <c:pt idx="1635" formatCode="General">
                  <c:v>3095.2390334484198</c:v>
                </c:pt>
                <c:pt idx="1636" formatCode="General">
                  <c:v>3094.7390334484198</c:v>
                </c:pt>
                <c:pt idx="1637" formatCode="General">
                  <c:v>3094.2390334484198</c:v>
                </c:pt>
                <c:pt idx="1638" formatCode="General">
                  <c:v>3093.7390334484198</c:v>
                </c:pt>
                <c:pt idx="1639" formatCode="General">
                  <c:v>3093.2390334484198</c:v>
                </c:pt>
                <c:pt idx="1640" formatCode="General">
                  <c:v>3092.7390334484198</c:v>
                </c:pt>
                <c:pt idx="1641" formatCode="General">
                  <c:v>3092.2390334484198</c:v>
                </c:pt>
                <c:pt idx="1642" formatCode="General">
                  <c:v>3091.7390334484198</c:v>
                </c:pt>
                <c:pt idx="1643" formatCode="General">
                  <c:v>3091.2390334484198</c:v>
                </c:pt>
                <c:pt idx="1644" formatCode="General">
                  <c:v>3090.7390334484198</c:v>
                </c:pt>
                <c:pt idx="1645" formatCode="General">
                  <c:v>3090.2390334484198</c:v>
                </c:pt>
                <c:pt idx="1646" formatCode="General">
                  <c:v>3089.7390334484198</c:v>
                </c:pt>
                <c:pt idx="1647" formatCode="General">
                  <c:v>3089.2390334484198</c:v>
                </c:pt>
                <c:pt idx="1648" formatCode="General">
                  <c:v>3088.7390334484198</c:v>
                </c:pt>
                <c:pt idx="1649" formatCode="General">
                  <c:v>3088.2390334484198</c:v>
                </c:pt>
                <c:pt idx="1650" formatCode="General">
                  <c:v>3087.7390334484198</c:v>
                </c:pt>
                <c:pt idx="1651" formatCode="General">
                  <c:v>3087.2390334484198</c:v>
                </c:pt>
                <c:pt idx="1652" formatCode="General">
                  <c:v>3086.7390334484198</c:v>
                </c:pt>
                <c:pt idx="1653" formatCode="General">
                  <c:v>3086.2390334484198</c:v>
                </c:pt>
                <c:pt idx="1654" formatCode="General">
                  <c:v>3085.7390334484198</c:v>
                </c:pt>
                <c:pt idx="1655" formatCode="General">
                  <c:v>3085.2390334484198</c:v>
                </c:pt>
                <c:pt idx="1656" formatCode="General">
                  <c:v>3084.7390334484198</c:v>
                </c:pt>
                <c:pt idx="1657" formatCode="General">
                  <c:v>3084.2390334484198</c:v>
                </c:pt>
                <c:pt idx="1658" formatCode="General">
                  <c:v>3083.7390334484198</c:v>
                </c:pt>
                <c:pt idx="1659" formatCode="General">
                  <c:v>3083.2390334484198</c:v>
                </c:pt>
                <c:pt idx="1660" formatCode="General">
                  <c:v>3082.7390334484198</c:v>
                </c:pt>
                <c:pt idx="1661" formatCode="General">
                  <c:v>3082.2390334484198</c:v>
                </c:pt>
                <c:pt idx="1662" formatCode="General">
                  <c:v>3081.7390334484198</c:v>
                </c:pt>
                <c:pt idx="1663" formatCode="General">
                  <c:v>3081.2390334484198</c:v>
                </c:pt>
                <c:pt idx="1664" formatCode="General">
                  <c:v>3080.7390334484198</c:v>
                </c:pt>
                <c:pt idx="1665" formatCode="General">
                  <c:v>3080.2390334484198</c:v>
                </c:pt>
                <c:pt idx="1666" formatCode="General">
                  <c:v>3079.7390334484198</c:v>
                </c:pt>
                <c:pt idx="1667" formatCode="General">
                  <c:v>3079.2390334484198</c:v>
                </c:pt>
                <c:pt idx="1668" formatCode="General">
                  <c:v>3078.7390334484198</c:v>
                </c:pt>
                <c:pt idx="1669" formatCode="General">
                  <c:v>3078.2390334484198</c:v>
                </c:pt>
                <c:pt idx="1670" formatCode="General">
                  <c:v>3077.7390334484198</c:v>
                </c:pt>
                <c:pt idx="1671" formatCode="General">
                  <c:v>3077.2390334484198</c:v>
                </c:pt>
                <c:pt idx="1672" formatCode="General">
                  <c:v>3076.7390334484198</c:v>
                </c:pt>
                <c:pt idx="1673" formatCode="General">
                  <c:v>3076.2390334484198</c:v>
                </c:pt>
                <c:pt idx="1674" formatCode="General">
                  <c:v>3075.7390334484198</c:v>
                </c:pt>
                <c:pt idx="1675" formatCode="General">
                  <c:v>3075.2390334484198</c:v>
                </c:pt>
                <c:pt idx="1676" formatCode="General">
                  <c:v>3074.7390334484198</c:v>
                </c:pt>
                <c:pt idx="1677" formatCode="General">
                  <c:v>3074.2390334484198</c:v>
                </c:pt>
                <c:pt idx="1678" formatCode="General">
                  <c:v>3073.7390334484198</c:v>
                </c:pt>
                <c:pt idx="1679" formatCode="General">
                  <c:v>3073.2390334484198</c:v>
                </c:pt>
                <c:pt idx="1680" formatCode="General">
                  <c:v>3072.7390334484198</c:v>
                </c:pt>
                <c:pt idx="1681" formatCode="General">
                  <c:v>3072.2390334484198</c:v>
                </c:pt>
                <c:pt idx="1682" formatCode="General">
                  <c:v>3071.7390334484198</c:v>
                </c:pt>
                <c:pt idx="1683" formatCode="General">
                  <c:v>3071.2390334484198</c:v>
                </c:pt>
                <c:pt idx="1684" formatCode="General">
                  <c:v>3070.7390334484198</c:v>
                </c:pt>
                <c:pt idx="1685" formatCode="General">
                  <c:v>3070.2390334484198</c:v>
                </c:pt>
                <c:pt idx="1686" formatCode="General">
                  <c:v>3069.7390334484198</c:v>
                </c:pt>
                <c:pt idx="1687" formatCode="General">
                  <c:v>3069.2390334484198</c:v>
                </c:pt>
                <c:pt idx="1688" formatCode="General">
                  <c:v>3068.7390334484198</c:v>
                </c:pt>
                <c:pt idx="1689" formatCode="General">
                  <c:v>3068.2390334484198</c:v>
                </c:pt>
                <c:pt idx="1690" formatCode="General">
                  <c:v>3067.7390334484198</c:v>
                </c:pt>
                <c:pt idx="1691" formatCode="General">
                  <c:v>3067.2390334484198</c:v>
                </c:pt>
                <c:pt idx="1692" formatCode="General">
                  <c:v>3066.7390334484198</c:v>
                </c:pt>
                <c:pt idx="1693" formatCode="General">
                  <c:v>3066.2390334484198</c:v>
                </c:pt>
                <c:pt idx="1694" formatCode="General">
                  <c:v>3065.7390334484198</c:v>
                </c:pt>
                <c:pt idx="1695" formatCode="General">
                  <c:v>3065.2390334484198</c:v>
                </c:pt>
                <c:pt idx="1696" formatCode="General">
                  <c:v>3064.7390334484198</c:v>
                </c:pt>
                <c:pt idx="1697" formatCode="General">
                  <c:v>3064.2390334484198</c:v>
                </c:pt>
                <c:pt idx="1698" formatCode="General">
                  <c:v>3063.7390334484198</c:v>
                </c:pt>
                <c:pt idx="1699" formatCode="General">
                  <c:v>3063.2390334484198</c:v>
                </c:pt>
                <c:pt idx="1700" formatCode="General">
                  <c:v>3062.7390334484198</c:v>
                </c:pt>
                <c:pt idx="1701" formatCode="General">
                  <c:v>3062.2390334484198</c:v>
                </c:pt>
                <c:pt idx="1702" formatCode="General">
                  <c:v>3061.7390334484198</c:v>
                </c:pt>
                <c:pt idx="1703" formatCode="General">
                  <c:v>3061.2390334484198</c:v>
                </c:pt>
                <c:pt idx="1704" formatCode="General">
                  <c:v>3060.7390334484198</c:v>
                </c:pt>
                <c:pt idx="1705" formatCode="General">
                  <c:v>3060.2390334484198</c:v>
                </c:pt>
                <c:pt idx="1706" formatCode="General">
                  <c:v>3059.7390334484198</c:v>
                </c:pt>
                <c:pt idx="1707" formatCode="General">
                  <c:v>3059.2390334484198</c:v>
                </c:pt>
                <c:pt idx="1708" formatCode="General">
                  <c:v>3058.7390334484198</c:v>
                </c:pt>
                <c:pt idx="1709" formatCode="General">
                  <c:v>3058.2390334484198</c:v>
                </c:pt>
                <c:pt idx="1710" formatCode="General">
                  <c:v>3057.7390334484198</c:v>
                </c:pt>
                <c:pt idx="1711" formatCode="General">
                  <c:v>3057.2390334484198</c:v>
                </c:pt>
                <c:pt idx="1712" formatCode="General">
                  <c:v>3056.7390334484198</c:v>
                </c:pt>
                <c:pt idx="1713" formatCode="General">
                  <c:v>3056.2390334484198</c:v>
                </c:pt>
                <c:pt idx="1714" formatCode="General">
                  <c:v>3055.7390334484198</c:v>
                </c:pt>
                <c:pt idx="1715" formatCode="General">
                  <c:v>3055.2390334484198</c:v>
                </c:pt>
                <c:pt idx="1716" formatCode="General">
                  <c:v>3054.7390334484198</c:v>
                </c:pt>
                <c:pt idx="1717" formatCode="General">
                  <c:v>3054.2390334484198</c:v>
                </c:pt>
                <c:pt idx="1718" formatCode="General">
                  <c:v>3053.7390334484198</c:v>
                </c:pt>
                <c:pt idx="1719" formatCode="General">
                  <c:v>3053.2390334484198</c:v>
                </c:pt>
                <c:pt idx="1720" formatCode="General">
                  <c:v>3052.7390334484198</c:v>
                </c:pt>
                <c:pt idx="1721" formatCode="General">
                  <c:v>3052.2390334484198</c:v>
                </c:pt>
                <c:pt idx="1722" formatCode="General">
                  <c:v>3051.7390334484198</c:v>
                </c:pt>
                <c:pt idx="1723" formatCode="General">
                  <c:v>3051.2390334484198</c:v>
                </c:pt>
                <c:pt idx="1724" formatCode="General">
                  <c:v>3050.7390334484198</c:v>
                </c:pt>
                <c:pt idx="1725" formatCode="General">
                  <c:v>3050.2390334484198</c:v>
                </c:pt>
                <c:pt idx="1726" formatCode="General">
                  <c:v>3049.7390334484198</c:v>
                </c:pt>
                <c:pt idx="1727" formatCode="General">
                  <c:v>3049.2390334484198</c:v>
                </c:pt>
                <c:pt idx="1728" formatCode="General">
                  <c:v>3048.7390334484198</c:v>
                </c:pt>
                <c:pt idx="1729" formatCode="General">
                  <c:v>3048.2390334484198</c:v>
                </c:pt>
                <c:pt idx="1730" formatCode="General">
                  <c:v>3047.7390334484198</c:v>
                </c:pt>
                <c:pt idx="1731" formatCode="General">
                  <c:v>3047.2390334484198</c:v>
                </c:pt>
                <c:pt idx="1732" formatCode="General">
                  <c:v>3046.7390334484198</c:v>
                </c:pt>
                <c:pt idx="1733" formatCode="General">
                  <c:v>3046.2390334484198</c:v>
                </c:pt>
                <c:pt idx="1734" formatCode="General">
                  <c:v>3045.7390334484198</c:v>
                </c:pt>
                <c:pt idx="1735" formatCode="General">
                  <c:v>3045.2390334484198</c:v>
                </c:pt>
                <c:pt idx="1736" formatCode="General">
                  <c:v>3044.7390334484198</c:v>
                </c:pt>
                <c:pt idx="1737" formatCode="General">
                  <c:v>3044.2390334484198</c:v>
                </c:pt>
                <c:pt idx="1738" formatCode="General">
                  <c:v>3043.7390334484198</c:v>
                </c:pt>
                <c:pt idx="1739" formatCode="General">
                  <c:v>3043.2390334484198</c:v>
                </c:pt>
                <c:pt idx="1740" formatCode="General">
                  <c:v>3042.7390334484198</c:v>
                </c:pt>
                <c:pt idx="1741" formatCode="General">
                  <c:v>3042.2390334484198</c:v>
                </c:pt>
                <c:pt idx="1742" formatCode="General">
                  <c:v>3041.7390334484198</c:v>
                </c:pt>
                <c:pt idx="1743" formatCode="General">
                  <c:v>3041.2390334484198</c:v>
                </c:pt>
                <c:pt idx="1744" formatCode="General">
                  <c:v>3040.7390334484198</c:v>
                </c:pt>
                <c:pt idx="1745" formatCode="General">
                  <c:v>3040.2390334484198</c:v>
                </c:pt>
                <c:pt idx="1746" formatCode="General">
                  <c:v>3039.7390334484198</c:v>
                </c:pt>
                <c:pt idx="1747" formatCode="General">
                  <c:v>3039.2390334484198</c:v>
                </c:pt>
                <c:pt idx="1748" formatCode="General">
                  <c:v>3038.7390334484198</c:v>
                </c:pt>
                <c:pt idx="1749" formatCode="General">
                  <c:v>3038.2390334484198</c:v>
                </c:pt>
                <c:pt idx="1750" formatCode="General">
                  <c:v>3037.7390334484198</c:v>
                </c:pt>
                <c:pt idx="1751" formatCode="General">
                  <c:v>3037.2390334484198</c:v>
                </c:pt>
                <c:pt idx="1752" formatCode="General">
                  <c:v>3036.7390334484198</c:v>
                </c:pt>
                <c:pt idx="1753" formatCode="General">
                  <c:v>3036.2390334484198</c:v>
                </c:pt>
                <c:pt idx="1754" formatCode="General">
                  <c:v>3035.7390334484198</c:v>
                </c:pt>
                <c:pt idx="1755" formatCode="General">
                  <c:v>3035.2390334484198</c:v>
                </c:pt>
                <c:pt idx="1756" formatCode="General">
                  <c:v>3034.7390334484198</c:v>
                </c:pt>
                <c:pt idx="1757" formatCode="General">
                  <c:v>3034.2390334484198</c:v>
                </c:pt>
                <c:pt idx="1758" formatCode="General">
                  <c:v>3033.7390334484198</c:v>
                </c:pt>
                <c:pt idx="1759" formatCode="General">
                  <c:v>3033.2390334484198</c:v>
                </c:pt>
                <c:pt idx="1760" formatCode="General">
                  <c:v>3032.7390334484198</c:v>
                </c:pt>
                <c:pt idx="1761" formatCode="General">
                  <c:v>3032.2390334484198</c:v>
                </c:pt>
                <c:pt idx="1762" formatCode="General">
                  <c:v>3031.7390334484198</c:v>
                </c:pt>
                <c:pt idx="1763" formatCode="General">
                  <c:v>3031.2390334484198</c:v>
                </c:pt>
                <c:pt idx="1764" formatCode="General">
                  <c:v>3030.7390334484198</c:v>
                </c:pt>
                <c:pt idx="1765" formatCode="General">
                  <c:v>3030.2390334484198</c:v>
                </c:pt>
                <c:pt idx="1766" formatCode="General">
                  <c:v>3029.7390334484198</c:v>
                </c:pt>
                <c:pt idx="1767" formatCode="General">
                  <c:v>3029.2390334484198</c:v>
                </c:pt>
                <c:pt idx="1768" formatCode="General">
                  <c:v>3028.7390334484198</c:v>
                </c:pt>
                <c:pt idx="1769" formatCode="General">
                  <c:v>3028.2390334484198</c:v>
                </c:pt>
                <c:pt idx="1770" formatCode="General">
                  <c:v>3027.7390334484198</c:v>
                </c:pt>
                <c:pt idx="1771" formatCode="General">
                  <c:v>3027.2390334484198</c:v>
                </c:pt>
                <c:pt idx="1772" formatCode="General">
                  <c:v>3026.7390334484198</c:v>
                </c:pt>
                <c:pt idx="1773" formatCode="General">
                  <c:v>3026.2390334484198</c:v>
                </c:pt>
                <c:pt idx="1774" formatCode="General">
                  <c:v>3025.7390334484198</c:v>
                </c:pt>
                <c:pt idx="1775" formatCode="General">
                  <c:v>3025.2390334484198</c:v>
                </c:pt>
                <c:pt idx="1776" formatCode="General">
                  <c:v>3024.7390334484198</c:v>
                </c:pt>
                <c:pt idx="1777" formatCode="General">
                  <c:v>3024.2390334484198</c:v>
                </c:pt>
                <c:pt idx="1778" formatCode="General">
                  <c:v>3023.7390334484198</c:v>
                </c:pt>
                <c:pt idx="1779" formatCode="General">
                  <c:v>3023.2390334484198</c:v>
                </c:pt>
                <c:pt idx="1780" formatCode="General">
                  <c:v>3022.7390334484198</c:v>
                </c:pt>
                <c:pt idx="1781" formatCode="General">
                  <c:v>3022.2390334484198</c:v>
                </c:pt>
                <c:pt idx="1782" formatCode="General">
                  <c:v>3021.7390334484198</c:v>
                </c:pt>
                <c:pt idx="1783" formatCode="General">
                  <c:v>3021.2390334484198</c:v>
                </c:pt>
                <c:pt idx="1784" formatCode="General">
                  <c:v>3020.7390334484198</c:v>
                </c:pt>
                <c:pt idx="1785" formatCode="General">
                  <c:v>3020.2390334484198</c:v>
                </c:pt>
                <c:pt idx="1786" formatCode="General">
                  <c:v>3019.7390334484198</c:v>
                </c:pt>
                <c:pt idx="1787" formatCode="General">
                  <c:v>3019.2390334484198</c:v>
                </c:pt>
                <c:pt idx="1788" formatCode="General">
                  <c:v>3018.7390334484198</c:v>
                </c:pt>
                <c:pt idx="1789" formatCode="General">
                  <c:v>3018.2390334484198</c:v>
                </c:pt>
                <c:pt idx="1790" formatCode="General">
                  <c:v>3017.7390334484198</c:v>
                </c:pt>
                <c:pt idx="1791" formatCode="General">
                  <c:v>3017.2390334484198</c:v>
                </c:pt>
                <c:pt idx="1792" formatCode="General">
                  <c:v>3016.7390334484198</c:v>
                </c:pt>
                <c:pt idx="1793" formatCode="General">
                  <c:v>3016.2390334484198</c:v>
                </c:pt>
                <c:pt idx="1794" formatCode="General">
                  <c:v>3015.7390334484198</c:v>
                </c:pt>
                <c:pt idx="1795" formatCode="General">
                  <c:v>3015.2390334484198</c:v>
                </c:pt>
                <c:pt idx="1796" formatCode="General">
                  <c:v>3014.7390334484198</c:v>
                </c:pt>
                <c:pt idx="1797" formatCode="General">
                  <c:v>3014.2390334484198</c:v>
                </c:pt>
                <c:pt idx="1798" formatCode="General">
                  <c:v>3013.7390334484198</c:v>
                </c:pt>
                <c:pt idx="1799" formatCode="General">
                  <c:v>3013.2390334484198</c:v>
                </c:pt>
                <c:pt idx="1800" formatCode="General">
                  <c:v>3012.7390334484198</c:v>
                </c:pt>
                <c:pt idx="1801" formatCode="General">
                  <c:v>3012.2390334484198</c:v>
                </c:pt>
                <c:pt idx="1802" formatCode="General">
                  <c:v>3011.7390334484198</c:v>
                </c:pt>
                <c:pt idx="1803" formatCode="General">
                  <c:v>3011.2390334484198</c:v>
                </c:pt>
                <c:pt idx="1804" formatCode="General">
                  <c:v>3010.7390334484198</c:v>
                </c:pt>
                <c:pt idx="1805" formatCode="General">
                  <c:v>3010.2390334484198</c:v>
                </c:pt>
                <c:pt idx="1806" formatCode="General">
                  <c:v>3009.7390334484198</c:v>
                </c:pt>
                <c:pt idx="1807" formatCode="General">
                  <c:v>3009.2390334484198</c:v>
                </c:pt>
                <c:pt idx="1808" formatCode="General">
                  <c:v>3008.7390334484198</c:v>
                </c:pt>
                <c:pt idx="1809" formatCode="General">
                  <c:v>3008.2390334484198</c:v>
                </c:pt>
                <c:pt idx="1810" formatCode="General">
                  <c:v>3007.7390334484198</c:v>
                </c:pt>
                <c:pt idx="1811" formatCode="General">
                  <c:v>3007.2390334484198</c:v>
                </c:pt>
                <c:pt idx="1812" formatCode="General">
                  <c:v>3006.7390334484198</c:v>
                </c:pt>
                <c:pt idx="1813" formatCode="General">
                  <c:v>3006.2390334484198</c:v>
                </c:pt>
                <c:pt idx="1814" formatCode="General">
                  <c:v>3005.7390334484198</c:v>
                </c:pt>
                <c:pt idx="1815" formatCode="General">
                  <c:v>3005.2390334484198</c:v>
                </c:pt>
                <c:pt idx="1816" formatCode="General">
                  <c:v>3004.7390334484198</c:v>
                </c:pt>
                <c:pt idx="1817" formatCode="General">
                  <c:v>3004.2390334484198</c:v>
                </c:pt>
                <c:pt idx="1818" formatCode="General">
                  <c:v>3003.7390334484198</c:v>
                </c:pt>
                <c:pt idx="1819" formatCode="General">
                  <c:v>3003.2390334484198</c:v>
                </c:pt>
                <c:pt idx="1820" formatCode="General">
                  <c:v>3002.7390334484198</c:v>
                </c:pt>
                <c:pt idx="1821" formatCode="General">
                  <c:v>3002.2390334484198</c:v>
                </c:pt>
                <c:pt idx="1822" formatCode="General">
                  <c:v>3001.7390334484198</c:v>
                </c:pt>
                <c:pt idx="1823" formatCode="General">
                  <c:v>3001.2390334484198</c:v>
                </c:pt>
                <c:pt idx="1824" formatCode="General">
                  <c:v>3000.7390334484198</c:v>
                </c:pt>
                <c:pt idx="1825" formatCode="General">
                  <c:v>3000.2390334484198</c:v>
                </c:pt>
                <c:pt idx="1826" formatCode="General">
                  <c:v>2999.7390334484198</c:v>
                </c:pt>
                <c:pt idx="1827" formatCode="General">
                  <c:v>2999.2390334484198</c:v>
                </c:pt>
                <c:pt idx="1828" formatCode="General">
                  <c:v>2998.7390334484198</c:v>
                </c:pt>
                <c:pt idx="1829" formatCode="General">
                  <c:v>2998.2390334484198</c:v>
                </c:pt>
                <c:pt idx="1830" formatCode="General">
                  <c:v>2997.7390334484198</c:v>
                </c:pt>
                <c:pt idx="1831" formatCode="General">
                  <c:v>2997.2390334484198</c:v>
                </c:pt>
                <c:pt idx="1832" formatCode="General">
                  <c:v>2996.7390334484198</c:v>
                </c:pt>
                <c:pt idx="1833" formatCode="General">
                  <c:v>2996.2390334484198</c:v>
                </c:pt>
                <c:pt idx="1834" formatCode="General">
                  <c:v>2995.7390334484198</c:v>
                </c:pt>
                <c:pt idx="1835" formatCode="General">
                  <c:v>2995.2390334484198</c:v>
                </c:pt>
                <c:pt idx="1836" formatCode="General">
                  <c:v>2994.7390334484198</c:v>
                </c:pt>
                <c:pt idx="1837" formatCode="General">
                  <c:v>2994.2390334484198</c:v>
                </c:pt>
                <c:pt idx="1838" formatCode="General">
                  <c:v>2993.7390334484198</c:v>
                </c:pt>
                <c:pt idx="1839" formatCode="General">
                  <c:v>2993.2390334484198</c:v>
                </c:pt>
                <c:pt idx="1840" formatCode="General">
                  <c:v>2992.7390334484198</c:v>
                </c:pt>
                <c:pt idx="1841" formatCode="General">
                  <c:v>2992.2390334484198</c:v>
                </c:pt>
                <c:pt idx="1842" formatCode="General">
                  <c:v>2991.7390334484198</c:v>
                </c:pt>
                <c:pt idx="1843" formatCode="General">
                  <c:v>2991.2390334484198</c:v>
                </c:pt>
                <c:pt idx="1844" formatCode="General">
                  <c:v>2990.7390334484198</c:v>
                </c:pt>
                <c:pt idx="1845" formatCode="General">
                  <c:v>2990.2390334484198</c:v>
                </c:pt>
                <c:pt idx="1846" formatCode="General">
                  <c:v>2989.7390334484198</c:v>
                </c:pt>
                <c:pt idx="1847" formatCode="General">
                  <c:v>2989.2390334484198</c:v>
                </c:pt>
                <c:pt idx="1848" formatCode="General">
                  <c:v>2988.7390334484198</c:v>
                </c:pt>
                <c:pt idx="1849" formatCode="General">
                  <c:v>2988.2390334484198</c:v>
                </c:pt>
                <c:pt idx="1850" formatCode="General">
                  <c:v>2987.7390334484198</c:v>
                </c:pt>
                <c:pt idx="1851" formatCode="General">
                  <c:v>2987.2390334484198</c:v>
                </c:pt>
                <c:pt idx="1852" formatCode="General">
                  <c:v>2986.7390334484198</c:v>
                </c:pt>
                <c:pt idx="1853" formatCode="General">
                  <c:v>2986.2390334484198</c:v>
                </c:pt>
                <c:pt idx="1854" formatCode="General">
                  <c:v>2985.7390334484198</c:v>
                </c:pt>
                <c:pt idx="1855" formatCode="General">
                  <c:v>2985.2390334484198</c:v>
                </c:pt>
                <c:pt idx="1856" formatCode="General">
                  <c:v>2984.7390334484198</c:v>
                </c:pt>
                <c:pt idx="1857" formatCode="General">
                  <c:v>2984.2390334484198</c:v>
                </c:pt>
                <c:pt idx="1858" formatCode="General">
                  <c:v>2983.7390334484198</c:v>
                </c:pt>
                <c:pt idx="1859" formatCode="General">
                  <c:v>2983.2390334484198</c:v>
                </c:pt>
                <c:pt idx="1860" formatCode="General">
                  <c:v>2982.7390334484198</c:v>
                </c:pt>
                <c:pt idx="1861" formatCode="General">
                  <c:v>2982.2390334484198</c:v>
                </c:pt>
                <c:pt idx="1862" formatCode="General">
                  <c:v>2981.7390334484198</c:v>
                </c:pt>
                <c:pt idx="1863" formatCode="General">
                  <c:v>2981.2390334484198</c:v>
                </c:pt>
                <c:pt idx="1864" formatCode="General">
                  <c:v>2980.7390334484198</c:v>
                </c:pt>
                <c:pt idx="1865" formatCode="General">
                  <c:v>2980.2390334484198</c:v>
                </c:pt>
                <c:pt idx="1866" formatCode="General">
                  <c:v>2979.7390334484198</c:v>
                </c:pt>
                <c:pt idx="1867" formatCode="General">
                  <c:v>2979.2390334484198</c:v>
                </c:pt>
                <c:pt idx="1868" formatCode="General">
                  <c:v>2978.7390334484198</c:v>
                </c:pt>
                <c:pt idx="1869" formatCode="General">
                  <c:v>2978.2390334484198</c:v>
                </c:pt>
                <c:pt idx="1870" formatCode="General">
                  <c:v>2977.7390334484198</c:v>
                </c:pt>
                <c:pt idx="1871" formatCode="General">
                  <c:v>2977.2390334484198</c:v>
                </c:pt>
                <c:pt idx="1872" formatCode="General">
                  <c:v>2976.7390334484198</c:v>
                </c:pt>
                <c:pt idx="1873" formatCode="General">
                  <c:v>2976.2390334484198</c:v>
                </c:pt>
                <c:pt idx="1874" formatCode="General">
                  <c:v>2975.7390334484198</c:v>
                </c:pt>
                <c:pt idx="1875" formatCode="General">
                  <c:v>2975.2390334484198</c:v>
                </c:pt>
                <c:pt idx="1876" formatCode="General">
                  <c:v>2974.7390334484198</c:v>
                </c:pt>
                <c:pt idx="1877" formatCode="General">
                  <c:v>2974.2390334484198</c:v>
                </c:pt>
                <c:pt idx="1878" formatCode="General">
                  <c:v>2973.7390334484198</c:v>
                </c:pt>
                <c:pt idx="1879" formatCode="General">
                  <c:v>2973.2390334484198</c:v>
                </c:pt>
                <c:pt idx="1880" formatCode="General">
                  <c:v>2972.7390334484198</c:v>
                </c:pt>
                <c:pt idx="1881" formatCode="General">
                  <c:v>2972.2390334484198</c:v>
                </c:pt>
                <c:pt idx="1882" formatCode="General">
                  <c:v>2971.7390334484198</c:v>
                </c:pt>
                <c:pt idx="1883" formatCode="General">
                  <c:v>2971.2390334484198</c:v>
                </c:pt>
                <c:pt idx="1884" formatCode="General">
                  <c:v>2970.7390334484198</c:v>
                </c:pt>
                <c:pt idx="1885" formatCode="General">
                  <c:v>2970.2390334484198</c:v>
                </c:pt>
                <c:pt idx="1886" formatCode="General">
                  <c:v>2969.7390334484198</c:v>
                </c:pt>
                <c:pt idx="1887" formatCode="General">
                  <c:v>2969.2390334484198</c:v>
                </c:pt>
                <c:pt idx="1888" formatCode="General">
                  <c:v>2968.7390334484198</c:v>
                </c:pt>
                <c:pt idx="1889" formatCode="General">
                  <c:v>2968.2390334484198</c:v>
                </c:pt>
                <c:pt idx="1890" formatCode="General">
                  <c:v>2967.7390334484198</c:v>
                </c:pt>
                <c:pt idx="1891" formatCode="General">
                  <c:v>2967.2390334484198</c:v>
                </c:pt>
                <c:pt idx="1892" formatCode="General">
                  <c:v>2966.7390334484198</c:v>
                </c:pt>
                <c:pt idx="1893" formatCode="General">
                  <c:v>2966.2390334484198</c:v>
                </c:pt>
                <c:pt idx="1894" formatCode="General">
                  <c:v>2965.7390334484198</c:v>
                </c:pt>
                <c:pt idx="1895" formatCode="General">
                  <c:v>2965.2390334484198</c:v>
                </c:pt>
                <c:pt idx="1896" formatCode="General">
                  <c:v>2964.7390334484198</c:v>
                </c:pt>
                <c:pt idx="1897" formatCode="General">
                  <c:v>2964.2390334484198</c:v>
                </c:pt>
                <c:pt idx="1898" formatCode="General">
                  <c:v>2963.7390334484198</c:v>
                </c:pt>
                <c:pt idx="1899" formatCode="General">
                  <c:v>2963.2390334484198</c:v>
                </c:pt>
                <c:pt idx="1900" formatCode="General">
                  <c:v>2962.7390334484198</c:v>
                </c:pt>
                <c:pt idx="1901" formatCode="General">
                  <c:v>2962.2390334484198</c:v>
                </c:pt>
                <c:pt idx="1902" formatCode="General">
                  <c:v>2961.7390334484198</c:v>
                </c:pt>
                <c:pt idx="1903" formatCode="General">
                  <c:v>2961.2390334484198</c:v>
                </c:pt>
                <c:pt idx="1904" formatCode="General">
                  <c:v>2960.7390334484198</c:v>
                </c:pt>
                <c:pt idx="1905" formatCode="General">
                  <c:v>2960.2390334484198</c:v>
                </c:pt>
                <c:pt idx="1906" formatCode="General">
                  <c:v>2959.7390334484198</c:v>
                </c:pt>
                <c:pt idx="1907" formatCode="General">
                  <c:v>2959.2390334484198</c:v>
                </c:pt>
                <c:pt idx="1908" formatCode="General">
                  <c:v>2958.7390334484198</c:v>
                </c:pt>
                <c:pt idx="1909" formatCode="General">
                  <c:v>2958.2390334484198</c:v>
                </c:pt>
                <c:pt idx="1910" formatCode="General">
                  <c:v>2957.7390334484198</c:v>
                </c:pt>
                <c:pt idx="1911" formatCode="General">
                  <c:v>2957.2390334484198</c:v>
                </c:pt>
                <c:pt idx="1912" formatCode="General">
                  <c:v>2956.7390334484198</c:v>
                </c:pt>
                <c:pt idx="1913" formatCode="General">
                  <c:v>2956.2390334484198</c:v>
                </c:pt>
                <c:pt idx="1914" formatCode="General">
                  <c:v>2955.7390334484198</c:v>
                </c:pt>
                <c:pt idx="1915" formatCode="General">
                  <c:v>2955.2390334484198</c:v>
                </c:pt>
                <c:pt idx="1916" formatCode="General">
                  <c:v>2954.7390334484198</c:v>
                </c:pt>
                <c:pt idx="1917" formatCode="General">
                  <c:v>2954.2390334484198</c:v>
                </c:pt>
                <c:pt idx="1918" formatCode="General">
                  <c:v>2953.7390334484198</c:v>
                </c:pt>
                <c:pt idx="1919" formatCode="General">
                  <c:v>2953.2390334484198</c:v>
                </c:pt>
                <c:pt idx="1920" formatCode="General">
                  <c:v>2952.7390334484198</c:v>
                </c:pt>
                <c:pt idx="1921" formatCode="General">
                  <c:v>2952.2390334484198</c:v>
                </c:pt>
                <c:pt idx="1922" formatCode="General">
                  <c:v>2951.7390334484198</c:v>
                </c:pt>
                <c:pt idx="1923" formatCode="General">
                  <c:v>2951.2390334484198</c:v>
                </c:pt>
                <c:pt idx="1924" formatCode="General">
                  <c:v>2950.7390334484198</c:v>
                </c:pt>
                <c:pt idx="1925" formatCode="General">
                  <c:v>2950.2390334484198</c:v>
                </c:pt>
                <c:pt idx="1926" formatCode="General">
                  <c:v>2949.7390334484198</c:v>
                </c:pt>
                <c:pt idx="1927" formatCode="General">
                  <c:v>2949.2390334484198</c:v>
                </c:pt>
                <c:pt idx="1928" formatCode="General">
                  <c:v>2948.7390334484198</c:v>
                </c:pt>
                <c:pt idx="1929" formatCode="General">
                  <c:v>2948.2390334484198</c:v>
                </c:pt>
                <c:pt idx="1930" formatCode="General">
                  <c:v>2947.7390334484198</c:v>
                </c:pt>
                <c:pt idx="1931" formatCode="General">
                  <c:v>2947.2390334484198</c:v>
                </c:pt>
                <c:pt idx="1932" formatCode="General">
                  <c:v>2946.7390334484198</c:v>
                </c:pt>
                <c:pt idx="1933" formatCode="General">
                  <c:v>2946.2390334484198</c:v>
                </c:pt>
                <c:pt idx="1934" formatCode="General">
                  <c:v>2945.7390334484198</c:v>
                </c:pt>
                <c:pt idx="1935" formatCode="General">
                  <c:v>2945.2390334484198</c:v>
                </c:pt>
                <c:pt idx="1936" formatCode="General">
                  <c:v>2944.7390334484198</c:v>
                </c:pt>
                <c:pt idx="1937" formatCode="General">
                  <c:v>2944.2390334484198</c:v>
                </c:pt>
                <c:pt idx="1938" formatCode="General">
                  <c:v>2943.7390334484198</c:v>
                </c:pt>
                <c:pt idx="1939" formatCode="General">
                  <c:v>2943.2390334484198</c:v>
                </c:pt>
                <c:pt idx="1940" formatCode="General">
                  <c:v>2942.7390334484198</c:v>
                </c:pt>
                <c:pt idx="1941" formatCode="General">
                  <c:v>2942.2390334484198</c:v>
                </c:pt>
                <c:pt idx="1942" formatCode="General">
                  <c:v>2941.7390334484198</c:v>
                </c:pt>
                <c:pt idx="1943" formatCode="General">
                  <c:v>2941.2390334484198</c:v>
                </c:pt>
                <c:pt idx="1944" formatCode="General">
                  <c:v>2940.7390334484198</c:v>
                </c:pt>
                <c:pt idx="1945" formatCode="General">
                  <c:v>2940.2390334484198</c:v>
                </c:pt>
                <c:pt idx="1946" formatCode="General">
                  <c:v>2939.7390334484198</c:v>
                </c:pt>
                <c:pt idx="1947" formatCode="General">
                  <c:v>2939.2390334484198</c:v>
                </c:pt>
                <c:pt idx="1948" formatCode="General">
                  <c:v>2938.7390334484198</c:v>
                </c:pt>
                <c:pt idx="1949" formatCode="General">
                  <c:v>2938.2390334484198</c:v>
                </c:pt>
                <c:pt idx="1950" formatCode="General">
                  <c:v>2937.7390334484198</c:v>
                </c:pt>
                <c:pt idx="1951" formatCode="General">
                  <c:v>2937.2390334484198</c:v>
                </c:pt>
                <c:pt idx="1952" formatCode="General">
                  <c:v>2936.7390334484198</c:v>
                </c:pt>
                <c:pt idx="1953" formatCode="General">
                  <c:v>2936.2390334484198</c:v>
                </c:pt>
                <c:pt idx="1954" formatCode="General">
                  <c:v>2935.7390334484198</c:v>
                </c:pt>
                <c:pt idx="1955" formatCode="General">
                  <c:v>2935.2390334484198</c:v>
                </c:pt>
                <c:pt idx="1956" formatCode="General">
                  <c:v>2934.7390334484198</c:v>
                </c:pt>
                <c:pt idx="1957" formatCode="General">
                  <c:v>2934.2390334484198</c:v>
                </c:pt>
                <c:pt idx="1958" formatCode="General">
                  <c:v>2933.7390334484198</c:v>
                </c:pt>
                <c:pt idx="1959" formatCode="General">
                  <c:v>2933.2390334484198</c:v>
                </c:pt>
                <c:pt idx="1960" formatCode="General">
                  <c:v>2932.7390334484198</c:v>
                </c:pt>
                <c:pt idx="1961" formatCode="General">
                  <c:v>2932.2390334484198</c:v>
                </c:pt>
                <c:pt idx="1962" formatCode="General">
                  <c:v>2931.7390334484198</c:v>
                </c:pt>
                <c:pt idx="1963" formatCode="General">
                  <c:v>2931.2390334484198</c:v>
                </c:pt>
                <c:pt idx="1964" formatCode="General">
                  <c:v>2930.7390334484198</c:v>
                </c:pt>
                <c:pt idx="1965" formatCode="General">
                  <c:v>2930.2390334484198</c:v>
                </c:pt>
                <c:pt idx="1966" formatCode="General">
                  <c:v>2929.7390334484198</c:v>
                </c:pt>
                <c:pt idx="1967" formatCode="General">
                  <c:v>2929.2390334484198</c:v>
                </c:pt>
                <c:pt idx="1968" formatCode="General">
                  <c:v>2928.7390334484198</c:v>
                </c:pt>
                <c:pt idx="1969" formatCode="General">
                  <c:v>2928.2390334484198</c:v>
                </c:pt>
                <c:pt idx="1970" formatCode="General">
                  <c:v>2927.7390334484198</c:v>
                </c:pt>
                <c:pt idx="1971" formatCode="General">
                  <c:v>2927.2390334484198</c:v>
                </c:pt>
                <c:pt idx="1972" formatCode="General">
                  <c:v>2926.7390334484198</c:v>
                </c:pt>
                <c:pt idx="1973" formatCode="General">
                  <c:v>2926.2390334484198</c:v>
                </c:pt>
                <c:pt idx="1974" formatCode="General">
                  <c:v>2925.7390334484198</c:v>
                </c:pt>
                <c:pt idx="1975" formatCode="General">
                  <c:v>2925.2390334484198</c:v>
                </c:pt>
                <c:pt idx="1976" formatCode="General">
                  <c:v>2924.7390334484198</c:v>
                </c:pt>
                <c:pt idx="1977" formatCode="General">
                  <c:v>2924.2390334484198</c:v>
                </c:pt>
                <c:pt idx="1978" formatCode="General">
                  <c:v>2923.7390334484198</c:v>
                </c:pt>
                <c:pt idx="1979" formatCode="General">
                  <c:v>2923.2390334484198</c:v>
                </c:pt>
                <c:pt idx="1980" formatCode="General">
                  <c:v>2922.7390334484198</c:v>
                </c:pt>
                <c:pt idx="1981" formatCode="General">
                  <c:v>2922.2390334484198</c:v>
                </c:pt>
                <c:pt idx="1982" formatCode="General">
                  <c:v>2921.7390334484198</c:v>
                </c:pt>
                <c:pt idx="1983" formatCode="General">
                  <c:v>2921.2390334484198</c:v>
                </c:pt>
                <c:pt idx="1984" formatCode="General">
                  <c:v>2920.7390334484198</c:v>
                </c:pt>
                <c:pt idx="1985" formatCode="General">
                  <c:v>2920.2390334484198</c:v>
                </c:pt>
                <c:pt idx="1986" formatCode="General">
                  <c:v>2919.7390334484198</c:v>
                </c:pt>
                <c:pt idx="1987" formatCode="General">
                  <c:v>2919.2390334484198</c:v>
                </c:pt>
                <c:pt idx="1988" formatCode="General">
                  <c:v>2918.7390334484198</c:v>
                </c:pt>
                <c:pt idx="1989" formatCode="General">
                  <c:v>2918.2390334484198</c:v>
                </c:pt>
                <c:pt idx="1990" formatCode="General">
                  <c:v>2917.7390334484198</c:v>
                </c:pt>
                <c:pt idx="1991" formatCode="General">
                  <c:v>2917.2390334484198</c:v>
                </c:pt>
                <c:pt idx="1992" formatCode="General">
                  <c:v>2916.7390334484198</c:v>
                </c:pt>
                <c:pt idx="1993" formatCode="General">
                  <c:v>2916.2390334484198</c:v>
                </c:pt>
                <c:pt idx="1994" formatCode="General">
                  <c:v>2915.7390334484198</c:v>
                </c:pt>
                <c:pt idx="1995" formatCode="General">
                  <c:v>2915.2390334484198</c:v>
                </c:pt>
                <c:pt idx="1996" formatCode="General">
                  <c:v>2914.7390334484198</c:v>
                </c:pt>
                <c:pt idx="1997" formatCode="General">
                  <c:v>2914.2390334484198</c:v>
                </c:pt>
                <c:pt idx="1998" formatCode="General">
                  <c:v>2913.7390334484198</c:v>
                </c:pt>
                <c:pt idx="1999" formatCode="General">
                  <c:v>2913.2390334484198</c:v>
                </c:pt>
                <c:pt idx="2000" formatCode="General">
                  <c:v>2912.7390334484198</c:v>
                </c:pt>
                <c:pt idx="2001" formatCode="General">
                  <c:v>2912.2390334484198</c:v>
                </c:pt>
                <c:pt idx="2002" formatCode="General">
                  <c:v>2911.7390334484198</c:v>
                </c:pt>
                <c:pt idx="2003" formatCode="General">
                  <c:v>2911.2390334484198</c:v>
                </c:pt>
                <c:pt idx="2004" formatCode="General">
                  <c:v>2910.7390334484198</c:v>
                </c:pt>
                <c:pt idx="2005" formatCode="General">
                  <c:v>2910.2390334484198</c:v>
                </c:pt>
                <c:pt idx="2006" formatCode="General">
                  <c:v>2909.7390334484198</c:v>
                </c:pt>
                <c:pt idx="2007" formatCode="General">
                  <c:v>2909.2390334484198</c:v>
                </c:pt>
                <c:pt idx="2008" formatCode="General">
                  <c:v>2908.7390334484198</c:v>
                </c:pt>
                <c:pt idx="2009" formatCode="General">
                  <c:v>2908.2390334484198</c:v>
                </c:pt>
                <c:pt idx="2010" formatCode="General">
                  <c:v>2907.7390334484198</c:v>
                </c:pt>
                <c:pt idx="2011" formatCode="General">
                  <c:v>2907.2390334484198</c:v>
                </c:pt>
                <c:pt idx="2012" formatCode="General">
                  <c:v>2906.7390334484198</c:v>
                </c:pt>
                <c:pt idx="2013" formatCode="General">
                  <c:v>2906.2390334484198</c:v>
                </c:pt>
                <c:pt idx="2014" formatCode="General">
                  <c:v>2905.7390334484198</c:v>
                </c:pt>
                <c:pt idx="2015" formatCode="General">
                  <c:v>2905.2390334484198</c:v>
                </c:pt>
                <c:pt idx="2016" formatCode="General">
                  <c:v>2904.7390334484198</c:v>
                </c:pt>
                <c:pt idx="2017" formatCode="General">
                  <c:v>2904.2390334484198</c:v>
                </c:pt>
                <c:pt idx="2018" formatCode="General">
                  <c:v>2903.7390334484198</c:v>
                </c:pt>
                <c:pt idx="2019" formatCode="General">
                  <c:v>2903.2390334484198</c:v>
                </c:pt>
                <c:pt idx="2020" formatCode="General">
                  <c:v>2902.7390334484198</c:v>
                </c:pt>
                <c:pt idx="2021" formatCode="General">
                  <c:v>2902.2390334484198</c:v>
                </c:pt>
                <c:pt idx="2022" formatCode="General">
                  <c:v>2901.7390334484198</c:v>
                </c:pt>
                <c:pt idx="2023" formatCode="General">
                  <c:v>2901.2390334484198</c:v>
                </c:pt>
                <c:pt idx="2024" formatCode="General">
                  <c:v>2900.7390334484198</c:v>
                </c:pt>
                <c:pt idx="2025" formatCode="General">
                  <c:v>2900.2390334484198</c:v>
                </c:pt>
                <c:pt idx="2026" formatCode="General">
                  <c:v>2899.7390334484198</c:v>
                </c:pt>
                <c:pt idx="2027" formatCode="General">
                  <c:v>2899.2390334484198</c:v>
                </c:pt>
                <c:pt idx="2028" formatCode="General">
                  <c:v>2898.7390334484198</c:v>
                </c:pt>
                <c:pt idx="2029" formatCode="General">
                  <c:v>2898.2390334484198</c:v>
                </c:pt>
                <c:pt idx="2030" formatCode="General">
                  <c:v>2897.7390334484198</c:v>
                </c:pt>
                <c:pt idx="2031" formatCode="General">
                  <c:v>2897.2390334484198</c:v>
                </c:pt>
                <c:pt idx="2032" formatCode="General">
                  <c:v>2896.7390334484198</c:v>
                </c:pt>
                <c:pt idx="2033" formatCode="General">
                  <c:v>2896.2390334484198</c:v>
                </c:pt>
                <c:pt idx="2034" formatCode="General">
                  <c:v>2895.7390334484198</c:v>
                </c:pt>
                <c:pt idx="2035" formatCode="General">
                  <c:v>2895.2390334484198</c:v>
                </c:pt>
                <c:pt idx="2036" formatCode="General">
                  <c:v>2894.7390334484198</c:v>
                </c:pt>
                <c:pt idx="2037" formatCode="General">
                  <c:v>2894.2390334484198</c:v>
                </c:pt>
                <c:pt idx="2038" formatCode="General">
                  <c:v>2893.7390334484198</c:v>
                </c:pt>
                <c:pt idx="2039" formatCode="General">
                  <c:v>2893.2390334484198</c:v>
                </c:pt>
                <c:pt idx="2040" formatCode="General">
                  <c:v>2892.7390334484198</c:v>
                </c:pt>
                <c:pt idx="2041" formatCode="General">
                  <c:v>2892.2390334484198</c:v>
                </c:pt>
                <c:pt idx="2042" formatCode="General">
                  <c:v>2891.7390334484198</c:v>
                </c:pt>
                <c:pt idx="2043" formatCode="General">
                  <c:v>2891.2390334484198</c:v>
                </c:pt>
                <c:pt idx="2044" formatCode="General">
                  <c:v>2890.7390334484198</c:v>
                </c:pt>
                <c:pt idx="2045" formatCode="General">
                  <c:v>2890.2390334484198</c:v>
                </c:pt>
                <c:pt idx="2046" formatCode="General">
                  <c:v>2889.7390334484198</c:v>
                </c:pt>
                <c:pt idx="2047" formatCode="General">
                  <c:v>2889.2390334484198</c:v>
                </c:pt>
                <c:pt idx="2048" formatCode="General">
                  <c:v>2888.7390334484198</c:v>
                </c:pt>
                <c:pt idx="2049" formatCode="General">
                  <c:v>2888.2390334484198</c:v>
                </c:pt>
                <c:pt idx="2050" formatCode="General">
                  <c:v>2887.7390334484198</c:v>
                </c:pt>
                <c:pt idx="2051" formatCode="General">
                  <c:v>2887.2390334484198</c:v>
                </c:pt>
                <c:pt idx="2052" formatCode="General">
                  <c:v>2886.7390334484198</c:v>
                </c:pt>
                <c:pt idx="2053" formatCode="General">
                  <c:v>2885.80732067187</c:v>
                </c:pt>
                <c:pt idx="2054" formatCode="General">
                  <c:v>2884.67341135679</c:v>
                </c:pt>
                <c:pt idx="2055" formatCode="General">
                  <c:v>2883.5415261947901</c:v>
                </c:pt>
                <c:pt idx="2056" formatCode="General">
                  <c:v>2882.4116651868198</c:v>
                </c:pt>
                <c:pt idx="2057" formatCode="General">
                  <c:v>2881.2838283338301</c:v>
                </c:pt>
                <c:pt idx="2058" formatCode="General">
                  <c:v>2880.15801563677</c:v>
                </c:pt>
                <c:pt idx="2059" formatCode="General">
                  <c:v>2879.0342270966098</c:v>
                </c:pt>
                <c:pt idx="2060" formatCode="General">
                  <c:v>2877.9124627143201</c:v>
                </c:pt>
                <c:pt idx="2061" formatCode="General">
                  <c:v>2876.7927224908599</c:v>
                </c:pt>
                <c:pt idx="2062" formatCode="General">
                  <c:v>2875.6750064272301</c:v>
                </c:pt>
                <c:pt idx="2063" formatCode="General">
                  <c:v>2874.5593145244002</c:v>
                </c:pt>
                <c:pt idx="2064" formatCode="General">
                  <c:v>2873.4456467833602</c:v>
                </c:pt>
                <c:pt idx="2065" formatCode="General">
                  <c:v>2872.3340032051401</c:v>
                </c:pt>
                <c:pt idx="2066" formatCode="General">
                  <c:v>2871.2243837907099</c:v>
                </c:pt>
                <c:pt idx="2067" formatCode="General">
                  <c:v>2870.1167885411</c:v>
                </c:pt>
                <c:pt idx="2068" formatCode="General">
                  <c:v>2869.0112174573201</c:v>
                </c:pt>
                <c:pt idx="2069" formatCode="General">
                  <c:v>2867.9076705404</c:v>
                </c:pt>
                <c:pt idx="2070" formatCode="General">
                  <c:v>2866.8061477913802</c:v>
                </c:pt>
                <c:pt idx="2071" formatCode="General">
                  <c:v>2865.7066492112899</c:v>
                </c:pt>
                <c:pt idx="2072" formatCode="General">
                  <c:v>2864.60917480118</c:v>
                </c:pt>
                <c:pt idx="2073" formatCode="General">
                  <c:v>2863.5137245620899</c:v>
                </c:pt>
                <c:pt idx="2074" formatCode="General">
                  <c:v>2862.4202984950998</c:v>
                </c:pt>
                <c:pt idx="2075" formatCode="General">
                  <c:v>2861.3288966012601</c:v>
                </c:pt>
                <c:pt idx="2076" formatCode="General">
                  <c:v>2860.2395188816699</c:v>
                </c:pt>
                <c:pt idx="2077" formatCode="General">
                  <c:v>2859.1521653373802</c:v>
                </c:pt>
                <c:pt idx="2078" formatCode="General">
                  <c:v>2858.0668359695001</c:v>
                </c:pt>
                <c:pt idx="2079" formatCode="General">
                  <c:v>2856.98353077913</c:v>
                </c:pt>
                <c:pt idx="2080" formatCode="General">
                  <c:v>2855.90224976736</c:v>
                </c:pt>
                <c:pt idx="2081" formatCode="General">
                  <c:v>2854.8229929353101</c:v>
                </c:pt>
                <c:pt idx="2082" formatCode="General">
                  <c:v>2853.7457602841</c:v>
                </c:pt>
                <c:pt idx="2083" formatCode="General">
                  <c:v>2852.6705518148701</c:v>
                </c:pt>
                <c:pt idx="2084" formatCode="General">
                  <c:v>2851.5973675287401</c:v>
                </c:pt>
                <c:pt idx="2085" formatCode="General">
                  <c:v>2850.5262074268499</c:v>
                </c:pt>
                <c:pt idx="2086" formatCode="General">
                  <c:v>2849.45707151037</c:v>
                </c:pt>
                <c:pt idx="2087" formatCode="General">
                  <c:v>2848.3899597804402</c:v>
                </c:pt>
                <c:pt idx="2088" formatCode="General">
                  <c:v>2847.32487223824</c:v>
                </c:pt>
                <c:pt idx="2089" formatCode="General">
                  <c:v>2846.2618088849499</c:v>
                </c:pt>
                <c:pt idx="2090" formatCode="General">
                  <c:v>2845.20076972174</c:v>
                </c:pt>
                <c:pt idx="2091" formatCode="General">
                  <c:v>2844.1417547498099</c:v>
                </c:pt>
                <c:pt idx="2092" formatCode="General">
                  <c:v>2843.0847639703502</c:v>
                </c:pt>
                <c:pt idx="2093" formatCode="General">
                  <c:v>2842.02979738459</c:v>
                </c:pt>
                <c:pt idx="2094" formatCode="General">
                  <c:v>2840.9768549937398</c:v>
                </c:pt>
                <c:pt idx="2095" formatCode="General">
                  <c:v>2839.9259367989998</c:v>
                </c:pt>
                <c:pt idx="2096" formatCode="General">
                  <c:v>2838.8770428016401</c:v>
                </c:pt>
                <c:pt idx="2097" formatCode="General">
                  <c:v>2837.8301730028702</c:v>
                </c:pt>
                <c:pt idx="2098" formatCode="General">
                  <c:v>2836.7853274039599</c:v>
                </c:pt>
                <c:pt idx="2099" formatCode="General">
                  <c:v>2835.7425060061701</c:v>
                </c:pt>
                <c:pt idx="2100" formatCode="General">
                  <c:v>2834.70170881075</c:v>
                </c:pt>
                <c:pt idx="2101" formatCode="General">
                  <c:v>2833.6629358189798</c:v>
                </c:pt>
                <c:pt idx="2102" formatCode="General">
                  <c:v>2832.62618703216</c:v>
                </c:pt>
                <c:pt idx="2103" formatCode="General">
                  <c:v>2831.5914624515599</c:v>
                </c:pt>
                <c:pt idx="2104" formatCode="General">
                  <c:v>2830.55876207849</c:v>
                </c:pt>
                <c:pt idx="2105" formatCode="General">
                  <c:v>2829.5280859142499</c:v>
                </c:pt>
                <c:pt idx="2106" formatCode="General">
                  <c:v>2828.4994339601799</c:v>
                </c:pt>
                <c:pt idx="2107" formatCode="General">
                  <c:v>2827.47280621758</c:v>
                </c:pt>
                <c:pt idx="2108" formatCode="General">
                  <c:v>2826.4482026877999</c:v>
                </c:pt>
                <c:pt idx="2109" formatCode="General">
                  <c:v>2825.4256233721799</c:v>
                </c:pt>
                <c:pt idx="2110" formatCode="General">
                  <c:v>2824.4050682720599</c:v>
                </c:pt>
                <c:pt idx="2111" formatCode="General">
                  <c:v>2823.3865373888002</c:v>
                </c:pt>
                <c:pt idx="2112" formatCode="General">
                  <c:v>2822.37003072379</c:v>
                </c:pt>
                <c:pt idx="2113" formatCode="General">
                  <c:v>2821.35554827838</c:v>
                </c:pt>
                <c:pt idx="2114" formatCode="General">
                  <c:v>2820.3430900539702</c:v>
                </c:pt>
                <c:pt idx="2115" formatCode="General">
                  <c:v>2819.3326560519399</c:v>
                </c:pt>
                <c:pt idx="2116" formatCode="General">
                  <c:v>2818.3242462736998</c:v>
                </c:pt>
                <c:pt idx="2117" formatCode="General">
                  <c:v>2817.3178607206401</c:v>
                </c:pt>
                <c:pt idx="2118" formatCode="General">
                  <c:v>2816.3134993941999</c:v>
                </c:pt>
                <c:pt idx="2119" formatCode="General">
                  <c:v>2815.3111622957999</c:v>
                </c:pt>
                <c:pt idx="2120" formatCode="General">
                  <c:v>2814.3108494268799</c:v>
                </c:pt>
                <c:pt idx="2121" formatCode="General">
                  <c:v>2813.3125607888501</c:v>
                </c:pt>
                <c:pt idx="2122" formatCode="General">
                  <c:v>2812.3162963831901</c:v>
                </c:pt>
                <c:pt idx="2123" formatCode="General">
                  <c:v>2811.3220562113502</c:v>
                </c:pt>
                <c:pt idx="2124" formatCode="General">
                  <c:v>2810.3298402747901</c:v>
                </c:pt>
                <c:pt idx="2125" formatCode="General">
                  <c:v>2809.3396485749799</c:v>
                </c:pt>
                <c:pt idx="2126" formatCode="General">
                  <c:v>2808.35148111341</c:v>
                </c:pt>
                <c:pt idx="2127" formatCode="General">
                  <c:v>2807.3653378915701</c:v>
                </c:pt>
                <c:pt idx="2128" formatCode="General">
                  <c:v>2806.3812189109499</c:v>
                </c:pt>
                <c:pt idx="2129" formatCode="General">
                  <c:v>2805.39912417305</c:v>
                </c:pt>
                <c:pt idx="2130" formatCode="General">
                  <c:v>2804.4190536793999</c:v>
                </c:pt>
                <c:pt idx="2131" formatCode="General">
                  <c:v>2803.4410074314901</c:v>
                </c:pt>
                <c:pt idx="2132" formatCode="General">
                  <c:v>2802.46498543087</c:v>
                </c:pt>
                <c:pt idx="2133" formatCode="General">
                  <c:v>2801.4909876790698</c:v>
                </c:pt>
                <c:pt idx="2134" formatCode="General">
                  <c:v>2800.5190141776402</c:v>
                </c:pt>
                <c:pt idx="2135" formatCode="General">
                  <c:v>2799.5490649281101</c:v>
                </c:pt>
                <c:pt idx="2136" formatCode="General">
                  <c:v>2798.5811399320301</c:v>
                </c:pt>
                <c:pt idx="2137" formatCode="General">
                  <c:v>2797.61523919099</c:v>
                </c:pt>
                <c:pt idx="2138" formatCode="General">
                  <c:v>2796.6513627065501</c:v>
                </c:pt>
                <c:pt idx="2139" formatCode="General">
                  <c:v>2795.6895104802702</c:v>
                </c:pt>
                <c:pt idx="2140" formatCode="General">
                  <c:v>2794.7296825137601</c:v>
                </c:pt>
                <c:pt idx="2141" formatCode="General">
                  <c:v>2793.7718788085899</c:v>
                </c:pt>
                <c:pt idx="2142" formatCode="General">
                  <c:v>2792.8160993663801</c:v>
                </c:pt>
                <c:pt idx="2143" formatCode="General">
                  <c:v>2791.8623441887098</c:v>
                </c:pt>
                <c:pt idx="2144" formatCode="General">
                  <c:v>2790.9106132771999</c:v>
                </c:pt>
                <c:pt idx="2145" formatCode="General">
                  <c:v>2789.9609066334701</c:v>
                </c:pt>
                <c:pt idx="2146" formatCode="General">
                  <c:v>2789.0132242591399</c:v>
                </c:pt>
                <c:pt idx="2147" formatCode="General">
                  <c:v>2788.0675661558498</c:v>
                </c:pt>
                <c:pt idx="2148" formatCode="General">
                  <c:v>2787.1239323252198</c:v>
                </c:pt>
                <c:pt idx="2149" formatCode="General">
                  <c:v>2786.1823227688901</c:v>
                </c:pt>
                <c:pt idx="2150" formatCode="General">
                  <c:v>2785.2427374885201</c:v>
                </c:pt>
                <c:pt idx="2151" formatCode="General">
                  <c:v>2784.3051764857701</c:v>
                </c:pt>
                <c:pt idx="2152" formatCode="General">
                  <c:v>2783.3696397622698</c:v>
                </c:pt>
                <c:pt idx="2153" formatCode="General">
                  <c:v>2782.4361273197201</c:v>
                </c:pt>
                <c:pt idx="2154" formatCode="General">
                  <c:v>2781.5046391597698</c:v>
                </c:pt>
                <c:pt idx="2155" formatCode="General">
                  <c:v>2780.5751752840902</c:v>
                </c:pt>
                <c:pt idx="2156" formatCode="General">
                  <c:v>2779.6477356943801</c:v>
                </c:pt>
                <c:pt idx="2157" formatCode="General">
                  <c:v>2778.7223203923199</c:v>
                </c:pt>
                <c:pt idx="2158" formatCode="General">
                  <c:v>2777.7989293795899</c:v>
                </c:pt>
                <c:pt idx="2159" formatCode="General">
                  <c:v>2776.8775626578999</c:v>
                </c:pt>
                <c:pt idx="2160" formatCode="General">
                  <c:v>2775.9582202289398</c:v>
                </c:pt>
                <c:pt idx="2161" formatCode="General">
                  <c:v>2775.0409020944198</c:v>
                </c:pt>
                <c:pt idx="2162" formatCode="General">
                  <c:v>2774.1256082560699</c:v>
                </c:pt>
                <c:pt idx="2163" formatCode="General">
                  <c:v>2773.2123387155698</c:v>
                </c:pt>
                <c:pt idx="2164" formatCode="General">
                  <c:v>2772.3010934746599</c:v>
                </c:pt>
                <c:pt idx="2165" formatCode="General">
                  <c:v>2771.39187253506</c:v>
                </c:pt>
                <c:pt idx="2166" formatCode="General">
                  <c:v>2770.4846758985</c:v>
                </c:pt>
                <c:pt idx="2167" formatCode="General">
                  <c:v>2769.5795035667102</c:v>
                </c:pt>
                <c:pt idx="2168" formatCode="General">
                  <c:v>2768.67635554143</c:v>
                </c:pt>
                <c:pt idx="2169" formatCode="General">
                  <c:v>2767.7752318243902</c:v>
                </c:pt>
                <c:pt idx="2170" formatCode="General">
                  <c:v>2766.8761324173302</c:v>
                </c:pt>
                <c:pt idx="2171" formatCode="General">
                  <c:v>2765.9790573220098</c:v>
                </c:pt>
                <c:pt idx="2172" formatCode="General">
                  <c:v>2765.0840065401799</c:v>
                </c:pt>
                <c:pt idx="2173" formatCode="General">
                  <c:v>2764.1909800735798</c:v>
                </c:pt>
                <c:pt idx="2174" formatCode="General">
                  <c:v>2763.2999779239599</c:v>
                </c:pt>
                <c:pt idx="2175" formatCode="General">
                  <c:v>2762.41100009311</c:v>
                </c:pt>
                <c:pt idx="2176" formatCode="General">
                  <c:v>2761.5240465827601</c:v>
                </c:pt>
                <c:pt idx="2177" formatCode="General">
                  <c:v>2760.6391173946899</c:v>
                </c:pt>
                <c:pt idx="2178" formatCode="General">
                  <c:v>2759.7562125306699</c:v>
                </c:pt>
                <c:pt idx="2179" formatCode="General">
                  <c:v>2758.8753319924499</c:v>
                </c:pt>
                <c:pt idx="2180" formatCode="General">
                  <c:v>2757.9964757818302</c:v>
                </c:pt>
                <c:pt idx="2181" formatCode="General">
                  <c:v>2757.1196439005598</c:v>
                </c:pt>
                <c:pt idx="2182" formatCode="General">
                  <c:v>2756.24483635043</c:v>
                </c:pt>
                <c:pt idx="2183" formatCode="General">
                  <c:v>2755.3720531332101</c:v>
                </c:pt>
                <c:pt idx="2184" formatCode="General">
                  <c:v>2754.5012942506801</c:v>
                </c:pt>
                <c:pt idx="2185" formatCode="General">
                  <c:v>2753.6325597046298</c:v>
                </c:pt>
                <c:pt idx="2186" formatCode="General">
                  <c:v>2752.76584949683</c:v>
                </c:pt>
                <c:pt idx="2187" formatCode="General">
                  <c:v>2751.9011636290702</c:v>
                </c:pt>
                <c:pt idx="2188" formatCode="General">
                  <c:v>2751.0385021031402</c:v>
                </c:pt>
                <c:pt idx="2189" formatCode="General">
                  <c:v>2750.17786492081</c:v>
                </c:pt>
                <c:pt idx="2190" formatCode="General">
                  <c:v>2749.3192520838902</c:v>
                </c:pt>
                <c:pt idx="2191" formatCode="General">
                  <c:v>2748.4626635941399</c:v>
                </c:pt>
                <c:pt idx="2192" formatCode="General">
                  <c:v>2747.60809945338</c:v>
                </c:pt>
                <c:pt idx="2193" formatCode="General">
                  <c:v>2746.7555596633701</c:v>
                </c:pt>
                <c:pt idx="2194" formatCode="General">
                  <c:v>2745.9050442259099</c:v>
                </c:pt>
                <c:pt idx="2195" formatCode="General">
                  <c:v>2745.0565531428001</c:v>
                </c:pt>
                <c:pt idx="2196" formatCode="General">
                  <c:v>2744.2100864158201</c:v>
                </c:pt>
                <c:pt idx="2197" formatCode="General">
                  <c:v>2743.3656440467498</c:v>
                </c:pt>
                <c:pt idx="2198" formatCode="General">
                  <c:v>2742.52322603741</c:v>
                </c:pt>
                <c:pt idx="2199" formatCode="General">
                  <c:v>2741.6828323895402</c:v>
                </c:pt>
                <c:pt idx="2200" formatCode="General">
                  <c:v>2740.8444631049802</c:v>
                </c:pt>
                <c:pt idx="2201" formatCode="General">
                  <c:v>2740.0081181854898</c:v>
                </c:pt>
                <c:pt idx="2202" formatCode="General">
                  <c:v>2739.17379763286</c:v>
                </c:pt>
                <c:pt idx="2203" formatCode="General">
                  <c:v>2738.3415014488701</c:v>
                </c:pt>
                <c:pt idx="2204" formatCode="General">
                  <c:v>2737.51122963532</c:v>
                </c:pt>
                <c:pt idx="2205" formatCode="General">
                  <c:v>2736.68298219399</c:v>
                </c:pt>
                <c:pt idx="2206" formatCode="General">
                  <c:v>2735.8567591266501</c:v>
                </c:pt>
                <c:pt idx="2207" formatCode="General">
                  <c:v>2735.0325604351101</c:v>
                </c:pt>
                <c:pt idx="2208" formatCode="General">
                  <c:v>2734.2103861211199</c:v>
                </c:pt>
                <c:pt idx="2209" formatCode="General">
                  <c:v>2733.3902361864598</c:v>
                </c:pt>
                <c:pt idx="2210" formatCode="General">
                  <c:v>2732.5721106329302</c:v>
                </c:pt>
                <c:pt idx="2211" formatCode="General">
                  <c:v>2731.75600946229</c:v>
                </c:pt>
                <c:pt idx="2212" formatCode="General">
                  <c:v>2730.94193267631</c:v>
                </c:pt>
                <c:pt idx="2213" formatCode="General">
                  <c:v>2730.1298802767601</c:v>
                </c:pt>
                <c:pt idx="2214" formatCode="General">
                  <c:v>2729.3198522654102</c:v>
                </c:pt>
                <c:pt idx="2215" formatCode="General">
                  <c:v>2728.5118486440301</c:v>
                </c:pt>
                <c:pt idx="2216" formatCode="General">
                  <c:v>2727.7058694143702</c:v>
                </c:pt>
                <c:pt idx="2217" formatCode="General">
                  <c:v>2726.9019145782199</c:v>
                </c:pt>
                <c:pt idx="2218" formatCode="General">
                  <c:v>2726.0999841373</c:v>
                </c:pt>
                <c:pt idx="2219" formatCode="General">
                  <c:v>2725.3000780933799</c:v>
                </c:pt>
                <c:pt idx="2220" formatCode="General">
                  <c:v>2724.5021964482198</c:v>
                </c:pt>
                <c:pt idx="2221" formatCode="General">
                  <c:v>2723.7063392035602</c:v>
                </c:pt>
                <c:pt idx="2222" formatCode="General">
                  <c:v>2722.91250636113</c:v>
                </c:pt>
                <c:pt idx="2223" formatCode="General">
                  <c:v>2722.1206979226999</c:v>
                </c:pt>
                <c:pt idx="2224" formatCode="General">
                  <c:v>2721.3309138899999</c:v>
                </c:pt>
                <c:pt idx="2225" formatCode="General">
                  <c:v>2720.5431542647498</c:v>
                </c:pt>
                <c:pt idx="2226" formatCode="General">
                  <c:v>2719.7574190486898</c:v>
                </c:pt>
                <c:pt idx="2227" formatCode="General">
                  <c:v>2718.9737082435399</c:v>
                </c:pt>
                <c:pt idx="2228" formatCode="General">
                  <c:v>2718.1920218510299</c:v>
                </c:pt>
                <c:pt idx="2229" formatCode="General">
                  <c:v>2717.4123598728802</c:v>
                </c:pt>
                <c:pt idx="2230" formatCode="General">
                  <c:v>2716.63472231079</c:v>
                </c:pt>
                <c:pt idx="2231" formatCode="General">
                  <c:v>2715.8591091664898</c:v>
                </c:pt>
                <c:pt idx="2232" formatCode="General">
                  <c:v>2715.0855204416798</c:v>
                </c:pt>
                <c:pt idx="2233" formatCode="General">
                  <c:v>2714.3139561380399</c:v>
                </c:pt>
                <c:pt idx="2234" formatCode="General">
                  <c:v>2713.5444162572899</c:v>
                </c:pt>
                <c:pt idx="2235" formatCode="General">
                  <c:v>2712.7769008011101</c:v>
                </c:pt>
                <c:pt idx="2236" formatCode="General">
                  <c:v>2712.0114097711999</c:v>
                </c:pt>
                <c:pt idx="2237" formatCode="General">
                  <c:v>2711.24794316923</c:v>
                </c:pt>
                <c:pt idx="2238" formatCode="General">
                  <c:v>2710.4865009968798</c:v>
                </c:pt>
                <c:pt idx="2239" formatCode="General">
                  <c:v>2709.7270832558102</c:v>
                </c:pt>
                <c:pt idx="2240" formatCode="General">
                  <c:v>2708.9696899477099</c:v>
                </c:pt>
                <c:pt idx="2241" formatCode="General">
                  <c:v>2708.2143210742202</c:v>
                </c:pt>
                <c:pt idx="2242" formatCode="General">
                  <c:v>2707.4609766370099</c:v>
                </c:pt>
                <c:pt idx="2243" formatCode="General">
                  <c:v>2706.7096566377199</c:v>
                </c:pt>
                <c:pt idx="2244" formatCode="General">
                  <c:v>2705.960361078</c:v>
                </c:pt>
                <c:pt idx="2245" formatCode="General">
                  <c:v>2705.2130899594899</c:v>
                </c:pt>
                <c:pt idx="2246" formatCode="General">
                  <c:v>2704.46784328382</c:v>
                </c:pt>
                <c:pt idx="2247" formatCode="General">
                  <c:v>2703.72462105262</c:v>
                </c:pt>
                <c:pt idx="2248" formatCode="General">
                  <c:v>2702.9834232675098</c:v>
                </c:pt>
                <c:pt idx="2249" formatCode="General">
                  <c:v>2702.2442499301001</c:v>
                </c:pt>
                <c:pt idx="2250" formatCode="General">
                  <c:v>2701.5071010420202</c:v>
                </c:pt>
                <c:pt idx="2251" formatCode="General">
                  <c:v>2700.7719766048499</c:v>
                </c:pt>
                <c:pt idx="2252" formatCode="General">
                  <c:v>2700.03887662019</c:v>
                </c:pt>
                <c:pt idx="2253" formatCode="General">
                  <c:v>2699.3078010896502</c:v>
                </c:pt>
                <c:pt idx="2254" formatCode="General">
                  <c:v>2698.5787500147999</c:v>
                </c:pt>
                <c:pt idx="2255" formatCode="General">
                  <c:v>2697.8517233972102</c:v>
                </c:pt>
                <c:pt idx="2256" formatCode="General">
                  <c:v>2697.1267212384801</c:v>
                </c:pt>
                <c:pt idx="2257" formatCode="General">
                  <c:v>2696.4037435401501</c:v>
                </c:pt>
                <c:pt idx="2258" formatCode="General">
                  <c:v>2695.6827903037802</c:v>
                </c:pt>
                <c:pt idx="2259" formatCode="General">
                  <c:v>2694.96386153095</c:v>
                </c:pt>
                <c:pt idx="2260" formatCode="General">
                  <c:v>2694.2469572231698</c:v>
                </c:pt>
                <c:pt idx="2261" formatCode="General">
                  <c:v>2693.5320773820099</c:v>
                </c:pt>
                <c:pt idx="2262" formatCode="General">
                  <c:v>2692.81922200897</c:v>
                </c:pt>
                <c:pt idx="2263" formatCode="General">
                  <c:v>2692.1083911056098</c:v>
                </c:pt>
                <c:pt idx="2264" formatCode="General">
                  <c:v>2691.3995846734201</c:v>
                </c:pt>
                <c:pt idx="2265" formatCode="General">
                  <c:v>2690.6928027139302</c:v>
                </c:pt>
                <c:pt idx="2266" formatCode="General">
                  <c:v>2689.9880452286402</c:v>
                </c:pt>
                <c:pt idx="2267" formatCode="General">
                  <c:v>2689.28531221904</c:v>
                </c:pt>
                <c:pt idx="2268" formatCode="General">
                  <c:v>2688.5846036866301</c:v>
                </c:pt>
                <c:pt idx="2269" formatCode="General">
                  <c:v>2687.8859196328899</c:v>
                </c:pt>
                <c:pt idx="2270" formatCode="General">
                  <c:v>2687.1892600593101</c:v>
                </c:pt>
                <c:pt idx="2271" formatCode="General">
                  <c:v>2686.4946249673399</c:v>
                </c:pt>
                <c:pt idx="2272" formatCode="General">
                  <c:v>2685.8020143584499</c:v>
                </c:pt>
                <c:pt idx="2273" formatCode="General">
                  <c:v>2685.1114282341</c:v>
                </c:pt>
                <c:pt idx="2274" formatCode="General">
                  <c:v>2684.4228665957298</c:v>
                </c:pt>
                <c:pt idx="2275" formatCode="General">
                  <c:v>2683.7363294448</c:v>
                </c:pt>
                <c:pt idx="2276" formatCode="General">
                  <c:v>2683.0518167827199</c:v>
                </c:pt>
                <c:pt idx="2277" formatCode="General">
                  <c:v>2682.3693286109401</c:v>
                </c:pt>
                <c:pt idx="2278" formatCode="General">
                  <c:v>2681.6888649308598</c:v>
                </c:pt>
                <c:pt idx="2279" formatCode="General">
                  <c:v>2681.0104257439002</c:v>
                </c:pt>
                <c:pt idx="2280" formatCode="General">
                  <c:v>2680.33401105147</c:v>
                </c:pt>
                <c:pt idx="2281" formatCode="General">
                  <c:v>2679.6596208549599</c:v>
                </c:pt>
                <c:pt idx="2282" formatCode="General">
                  <c:v>2678.9872551557601</c:v>
                </c:pt>
                <c:pt idx="2283" formatCode="General">
                  <c:v>2678.3169139552701</c:v>
                </c:pt>
                <c:pt idx="2284" formatCode="General">
                  <c:v>2677.6485972548498</c:v>
                </c:pt>
                <c:pt idx="2285" formatCode="General">
                  <c:v>2676.9823050558798</c:v>
                </c:pt>
                <c:pt idx="2286" formatCode="General">
                  <c:v>2676.3180373597102</c:v>
                </c:pt>
                <c:pt idx="2287" formatCode="General">
                  <c:v>2675.6557941677002</c:v>
                </c:pt>
                <c:pt idx="2288" formatCode="General">
                  <c:v>2674.9955754811999</c:v>
                </c:pt>
                <c:pt idx="2289" formatCode="General">
                  <c:v>2674.3373813015501</c:v>
                </c:pt>
                <c:pt idx="2290" formatCode="General">
                  <c:v>2673.6812116300798</c:v>
                </c:pt>
                <c:pt idx="2291" formatCode="General">
                  <c:v>2673.0270664681202</c:v>
                </c:pt>
                <c:pt idx="2292" formatCode="General">
                  <c:v>2672.37494581699</c:v>
                </c:pt>
                <c:pt idx="2293" formatCode="General">
                  <c:v>2671.7248496779898</c:v>
                </c:pt>
                <c:pt idx="2294" formatCode="General">
                  <c:v>2671.0767780524402</c:v>
                </c:pt>
                <c:pt idx="2295" formatCode="General">
                  <c:v>2670.4307309416299</c:v>
                </c:pt>
                <c:pt idx="2296" formatCode="General">
                  <c:v>2669.78670834685</c:v>
                </c:pt>
                <c:pt idx="2297" formatCode="General">
                  <c:v>2669.1447102693901</c:v>
                </c:pt>
                <c:pt idx="2298" formatCode="General">
                  <c:v>2668.5047367105199</c:v>
                </c:pt>
                <c:pt idx="2299" formatCode="General">
                  <c:v>2667.8667876715199</c:v>
                </c:pt>
                <c:pt idx="2300" formatCode="General">
                  <c:v>2667.2308631536298</c:v>
                </c:pt>
                <c:pt idx="2301" formatCode="General">
                  <c:v>2666.5969631581302</c:v>
                </c:pt>
                <c:pt idx="2302" formatCode="General">
                  <c:v>2665.9650876862602</c:v>
                </c:pt>
                <c:pt idx="2303" formatCode="General">
                  <c:v>2665.3352367392499</c:v>
                </c:pt>
                <c:pt idx="2304" formatCode="General">
                  <c:v>2664.70741031836</c:v>
                </c:pt>
                <c:pt idx="2305" formatCode="General">
                  <c:v>2664.0816084247999</c:v>
                </c:pt>
                <c:pt idx="2306" formatCode="General">
                  <c:v>2663.4578310597999</c:v>
                </c:pt>
                <c:pt idx="2307" formatCode="General">
                  <c:v>2662.83607822458</c:v>
                </c:pt>
                <c:pt idx="2308" formatCode="General">
                  <c:v>2662.2163499203398</c:v>
                </c:pt>
                <c:pt idx="2309" formatCode="General">
                  <c:v>2661.5986461482798</c:v>
                </c:pt>
                <c:pt idx="2310" formatCode="General">
                  <c:v>2660.9829669096098</c:v>
                </c:pt>
                <c:pt idx="2311" formatCode="General">
                  <c:v>2660.3693122055101</c:v>
                </c:pt>
                <c:pt idx="2312" formatCode="General">
                  <c:v>2659.7576820371601</c:v>
                </c:pt>
                <c:pt idx="2313" formatCode="General">
                  <c:v>2659.1480764057501</c:v>
                </c:pt>
                <c:pt idx="2314" formatCode="General">
                  <c:v>2658.5404953124498</c:v>
                </c:pt>
                <c:pt idx="2315" formatCode="General">
                  <c:v>2657.9349387584102</c:v>
                </c:pt>
                <c:pt idx="2316" formatCode="General">
                  <c:v>2657.3314067448</c:v>
                </c:pt>
                <c:pt idx="2317" formatCode="General">
                  <c:v>2656.7298992727701</c:v>
                </c:pt>
                <c:pt idx="2318" formatCode="General">
                  <c:v>2656.1304163434702</c:v>
                </c:pt>
                <c:pt idx="2319" formatCode="General">
                  <c:v>2655.5329579580398</c:v>
                </c:pt>
                <c:pt idx="2320" formatCode="General">
                  <c:v>2654.9375241176199</c:v>
                </c:pt>
                <c:pt idx="2321" formatCode="General">
                  <c:v>2654.3441148233301</c:v>
                </c:pt>
                <c:pt idx="2322" formatCode="General">
                  <c:v>2653.7527300762999</c:v>
                </c:pt>
                <c:pt idx="2323" formatCode="General">
                  <c:v>2653.16336987764</c:v>
                </c:pt>
                <c:pt idx="2324" formatCode="General">
                  <c:v>2652.5760342284898</c:v>
                </c:pt>
                <c:pt idx="2325" formatCode="General">
                  <c:v>2651.9907231299298</c:v>
                </c:pt>
                <c:pt idx="2326" formatCode="General">
                  <c:v>2651.4074365830702</c:v>
                </c:pt>
                <c:pt idx="2327" formatCode="General">
                  <c:v>2650.82617458901</c:v>
                </c:pt>
                <c:pt idx="2328" formatCode="General">
                  <c:v>2650.2469371488501</c:v>
                </c:pt>
                <c:pt idx="2329" formatCode="General">
                  <c:v>2649.6697242636601</c:v>
                </c:pt>
                <c:pt idx="2330" formatCode="General">
                  <c:v>2649.0945359345401</c:v>
                </c:pt>
                <c:pt idx="2331" formatCode="General">
                  <c:v>2648.5213721625601</c:v>
                </c:pt>
                <c:pt idx="2332" formatCode="General">
                  <c:v>2647.95023294879</c:v>
                </c:pt>
                <c:pt idx="2333" formatCode="General">
                  <c:v>2647.3811182943</c:v>
                </c:pt>
                <c:pt idx="2334" formatCode="General">
                  <c:v>2646.81402820015</c:v>
                </c:pt>
                <c:pt idx="2335" formatCode="General">
                  <c:v>2646.2489626674201</c:v>
                </c:pt>
                <c:pt idx="2336" formatCode="General">
                  <c:v>2645.6859216971402</c:v>
                </c:pt>
                <c:pt idx="2337" formatCode="General">
                  <c:v>2645.12490529037</c:v>
                </c:pt>
                <c:pt idx="2338" formatCode="General">
                  <c:v>2644.5659134481598</c:v>
                </c:pt>
                <c:pt idx="2339" formatCode="General">
                  <c:v>2644.0089461715502</c:v>
                </c:pt>
                <c:pt idx="2340" formatCode="General">
                  <c:v>2643.4540034615702</c:v>
                </c:pt>
                <c:pt idx="2341" formatCode="General">
                  <c:v>2642.9010853192699</c:v>
                </c:pt>
                <c:pt idx="2342" formatCode="General">
                  <c:v>2642.3501917456701</c:v>
                </c:pt>
                <c:pt idx="2343" formatCode="General">
                  <c:v>2641.8013227418</c:v>
                </c:pt>
                <c:pt idx="2344" formatCode="General">
                  <c:v>2641.2544783087001</c:v>
                </c:pt>
                <c:pt idx="2345" formatCode="General">
                  <c:v>2640.7096584473602</c:v>
                </c:pt>
                <c:pt idx="2346" formatCode="General">
                  <c:v>2640.16686315882</c:v>
                </c:pt>
                <c:pt idx="2347" formatCode="General">
                  <c:v>2639.6260924440899</c:v>
                </c:pt>
                <c:pt idx="2348" formatCode="General">
                  <c:v>2639.0873463041698</c:v>
                </c:pt>
                <c:pt idx="2349" formatCode="General">
                  <c:v>2638.5506247400799</c:v>
                </c:pt>
                <c:pt idx="2350" formatCode="General">
                  <c:v>2638.0159277528201</c:v>
                </c:pt>
                <c:pt idx="2351" formatCode="General">
                  <c:v>2637.4832553433998</c:v>
                </c:pt>
                <c:pt idx="2352" formatCode="General">
                  <c:v>2636.9526075128101</c:v>
                </c:pt>
                <c:pt idx="2353" formatCode="General">
                  <c:v>2636.4239950709698</c:v>
                </c:pt>
                <c:pt idx="2354" formatCode="General">
                  <c:v>2635.89743367664</c:v>
                </c:pt>
                <c:pt idx="2355" formatCode="General">
                  <c:v>2635.3729282427998</c:v>
                </c:pt>
                <c:pt idx="2356" formatCode="General">
                  <c:v>2634.8504786700801</c:v>
                </c:pt>
                <c:pt idx="2357" formatCode="General">
                  <c:v>2634.3300848591498</c:v>
                </c:pt>
                <c:pt idx="2358" formatCode="General">
                  <c:v>2633.8117467106699</c:v>
                </c:pt>
                <c:pt idx="2359" formatCode="General">
                  <c:v>2633.29546412527</c:v>
                </c:pt>
                <c:pt idx="2360" formatCode="General">
                  <c:v>2632.7812370036199</c:v>
                </c:pt>
                <c:pt idx="2361" formatCode="General">
                  <c:v>2632.2690652463498</c:v>
                </c:pt>
                <c:pt idx="2362" formatCode="General">
                  <c:v>2631.75894875411</c:v>
                </c:pt>
                <c:pt idx="2363" formatCode="General">
                  <c:v>2631.25088742757</c:v>
                </c:pt>
                <c:pt idx="2364" formatCode="General">
                  <c:v>2630.7448811673398</c:v>
                </c:pt>
                <c:pt idx="2365" formatCode="General">
                  <c:v>2630.2409298740699</c:v>
                </c:pt>
                <c:pt idx="2366" formatCode="General">
                  <c:v>2629.7390334484198</c:v>
                </c:pt>
                <c:pt idx="2367" formatCode="General">
                  <c:v>2629.2391917909999</c:v>
                </c:pt>
                <c:pt idx="2368" formatCode="General">
                  <c:v>2628.7414048024698</c:v>
                </c:pt>
                <c:pt idx="2369" formatCode="General">
                  <c:v>2628.2456723834598</c:v>
                </c:pt>
                <c:pt idx="2370" formatCode="General">
                  <c:v>2627.75199443462</c:v>
                </c:pt>
                <c:pt idx="2371" formatCode="General">
                  <c:v>2627.2603708565698</c:v>
                </c:pt>
                <c:pt idx="2372" formatCode="General">
                  <c:v>2626.7708015499502</c:v>
                </c:pt>
                <c:pt idx="2373" formatCode="General">
                  <c:v>2626.2832864154002</c:v>
                </c:pt>
                <c:pt idx="2374" formatCode="General">
                  <c:v>2625.7978253535598</c:v>
                </c:pt>
                <c:pt idx="2375" formatCode="General">
                  <c:v>2625.3144182650499</c:v>
                </c:pt>
                <c:pt idx="2376" formatCode="General">
                  <c:v>2624.83306505052</c:v>
                </c:pt>
                <c:pt idx="2377" formatCode="General">
                  <c:v>2624.3537656106</c:v>
                </c:pt>
                <c:pt idx="2378" formatCode="General">
                  <c:v>2623.87651984593</c:v>
                </c:pt>
                <c:pt idx="2379" formatCode="General">
                  <c:v>2623.40132765715</c:v>
                </c:pt>
                <c:pt idx="2380" formatCode="General">
                  <c:v>2622.9281889448798</c:v>
                </c:pt>
                <c:pt idx="2381" formatCode="General">
                  <c:v>2622.45710360978</c:v>
                </c:pt>
                <c:pt idx="2382" formatCode="General">
                  <c:v>2621.98807155247</c:v>
                </c:pt>
                <c:pt idx="2383" formatCode="General">
                  <c:v>2621.5210926735999</c:v>
                </c:pt>
                <c:pt idx="2384" formatCode="General">
                  <c:v>2621.0561668738001</c:v>
                </c:pt>
                <c:pt idx="2385" formatCode="General">
                  <c:v>2620.59329405372</c:v>
                </c:pt>
                <c:pt idx="2386" formatCode="General">
                  <c:v>2620.1324741140002</c:v>
                </c:pt>
                <c:pt idx="2387" formatCode="General">
                  <c:v>2619.6737069552701</c:v>
                </c:pt>
                <c:pt idx="2388" formatCode="General">
                  <c:v>2619.2169924782102</c:v>
                </c:pt>
                <c:pt idx="2389" formatCode="General">
                  <c:v>2618.76233058343</c:v>
                </c:pt>
                <c:pt idx="2390" formatCode="General">
                  <c:v>2618.3097211715899</c:v>
                </c:pt>
                <c:pt idx="2391" formatCode="General">
                  <c:v>2617.85916414334</c:v>
                </c:pt>
                <c:pt idx="2392" formatCode="General">
                  <c:v>2617.4106593993301</c:v>
                </c:pt>
                <c:pt idx="2393" formatCode="General">
                  <c:v>2616.96420684023</c:v>
                </c:pt>
                <c:pt idx="2394" formatCode="General">
                  <c:v>2616.5198063666699</c:v>
                </c:pt>
                <c:pt idx="2395" formatCode="General">
                  <c:v>2616.0774578793098</c:v>
                </c:pt>
                <c:pt idx="2396" formatCode="General">
                  <c:v>2615.6371612788298</c:v>
                </c:pt>
                <c:pt idx="2397" formatCode="General">
                  <c:v>2615.1989164658698</c:v>
                </c:pt>
                <c:pt idx="2398" formatCode="General">
                  <c:v>2614.7627233411199</c:v>
                </c:pt>
                <c:pt idx="2399" formatCode="General">
                  <c:v>2614.32858180522</c:v>
                </c:pt>
                <c:pt idx="2400" formatCode="General">
                  <c:v>2613.8964917588501</c:v>
                </c:pt>
                <c:pt idx="2401" formatCode="General">
                  <c:v>2613.4664531026801</c:v>
                </c:pt>
                <c:pt idx="2402" formatCode="General">
                  <c:v>2613.0384657374002</c:v>
                </c:pt>
                <c:pt idx="2403" formatCode="General">
                  <c:v>2612.6125295636598</c:v>
                </c:pt>
                <c:pt idx="2404" formatCode="General">
                  <c:v>2612.1886444821798</c:v>
                </c:pt>
                <c:pt idx="2405" formatCode="General">
                  <c:v>2611.7668103935998</c:v>
                </c:pt>
                <c:pt idx="2406" formatCode="General">
                  <c:v>2611.3470271986398</c:v>
                </c:pt>
                <c:pt idx="2407" formatCode="General">
                  <c:v>2610.9292947979802</c:v>
                </c:pt>
                <c:pt idx="2408" formatCode="General">
                  <c:v>2610.5136130923202</c:v>
                </c:pt>
                <c:pt idx="2409" formatCode="General">
                  <c:v>2610.0999819823401</c:v>
                </c:pt>
                <c:pt idx="2410" formatCode="General">
                  <c:v>2609.68840136876</c:v>
                </c:pt>
                <c:pt idx="2411" formatCode="General">
                  <c:v>2609.2788711522799</c:v>
                </c:pt>
                <c:pt idx="2412" formatCode="General">
                  <c:v>2608.8713912336002</c:v>
                </c:pt>
                <c:pt idx="2413" formatCode="General">
                  <c:v>2608.4659615134401</c:v>
                </c:pt>
                <c:pt idx="2414" formatCode="General">
                  <c:v>2608.06258189253</c:v>
                </c:pt>
                <c:pt idx="2415" formatCode="General">
                  <c:v>2607.66125227157</c:v>
                </c:pt>
                <c:pt idx="2416" formatCode="General">
                  <c:v>2607.26197255129</c:v>
                </c:pt>
                <c:pt idx="2417" formatCode="General">
                  <c:v>2606.8647426324201</c:v>
                </c:pt>
                <c:pt idx="2418" formatCode="General">
                  <c:v>2606.4695624156998</c:v>
                </c:pt>
                <c:pt idx="2419" formatCode="General">
                  <c:v>2606.07643180185</c:v>
                </c:pt>
                <c:pt idx="2420" formatCode="General">
                  <c:v>2605.68535069163</c:v>
                </c:pt>
                <c:pt idx="2421" formatCode="General">
                  <c:v>2605.2963189857901</c:v>
                </c:pt>
                <c:pt idx="2422" formatCode="General">
                  <c:v>2604.9093365850499</c:v>
                </c:pt>
                <c:pt idx="2423" formatCode="General">
                  <c:v>2604.5244033902</c:v>
                </c:pt>
                <c:pt idx="2424" formatCode="General">
                  <c:v>2604.1415193019802</c:v>
                </c:pt>
                <c:pt idx="2425" formatCode="General">
                  <c:v>2603.7606842211599</c:v>
                </c:pt>
                <c:pt idx="2426" formatCode="General">
                  <c:v>2603.3818980485198</c:v>
                </c:pt>
                <c:pt idx="2427" formatCode="General">
                  <c:v>2603.0051606848101</c:v>
                </c:pt>
                <c:pt idx="2428" formatCode="General">
                  <c:v>2602.6304720308299</c:v>
                </c:pt>
                <c:pt idx="2429" formatCode="General">
                  <c:v>2602.2578319873601</c:v>
                </c:pt>
                <c:pt idx="2430" formatCode="General">
                  <c:v>2601.8872404551998</c:v>
                </c:pt>
                <c:pt idx="2431" formatCode="General">
                  <c:v>2601.5186973351201</c:v>
                </c:pt>
                <c:pt idx="2432" formatCode="General">
                  <c:v>2601.1522025279401</c:v>
                </c:pt>
                <c:pt idx="2433" formatCode="General">
                  <c:v>2600.7877559344602</c:v>
                </c:pt>
                <c:pt idx="2434" formatCode="General">
                  <c:v>2600.42535745548</c:v>
                </c:pt>
                <c:pt idx="2435" formatCode="General">
                  <c:v>2600.0650069918402</c:v>
                </c:pt>
                <c:pt idx="2436" formatCode="General">
                  <c:v>2599.7067044443402</c:v>
                </c:pt>
                <c:pt idx="2437" formatCode="General">
                  <c:v>2599.3504497138101</c:v>
                </c:pt>
                <c:pt idx="2438" formatCode="General">
                  <c:v>2598.9962427010901</c:v>
                </c:pt>
                <c:pt idx="2439" formatCode="General">
                  <c:v>2598.6440833070101</c:v>
                </c:pt>
                <c:pt idx="2440" formatCode="General">
                  <c:v>2598.2939714324202</c:v>
                </c:pt>
                <c:pt idx="2441" formatCode="General">
                  <c:v>2597.9459069781601</c:v>
                </c:pt>
                <c:pt idx="2442" formatCode="General">
                  <c:v>2597.5998898450898</c:v>
                </c:pt>
                <c:pt idx="2443" formatCode="General">
                  <c:v>2597.2559199340699</c:v>
                </c:pt>
                <c:pt idx="2444" formatCode="General">
                  <c:v>2596.9139971459599</c:v>
                </c:pt>
                <c:pt idx="2445" formatCode="General">
                  <c:v>2596.57412138165</c:v>
                </c:pt>
                <c:pt idx="2446" formatCode="General">
                  <c:v>2596.2362925419998</c:v>
                </c:pt>
                <c:pt idx="2447" formatCode="General">
                  <c:v>2595.9005105278902</c:v>
                </c:pt>
                <c:pt idx="2448" formatCode="General">
                  <c:v>2595.5667752402201</c:v>
                </c:pt>
                <c:pt idx="2449" formatCode="General">
                  <c:v>2595.2350865798799</c:v>
                </c:pt>
                <c:pt idx="2450" formatCode="General">
                  <c:v>2594.9054444477802</c:v>
                </c:pt>
                <c:pt idx="2451" formatCode="General">
                  <c:v>2594.5778487448201</c:v>
                </c:pt>
                <c:pt idx="2452" formatCode="General">
                  <c:v>2594.2522993718999</c:v>
                </c:pt>
                <c:pt idx="2453" formatCode="General">
                  <c:v>2593.92879622995</c:v>
                </c:pt>
                <c:pt idx="2454" formatCode="General">
                  <c:v>2593.6073392199</c:v>
                </c:pt>
                <c:pt idx="2455" formatCode="General">
                  <c:v>2593.2879282426702</c:v>
                </c:pt>
                <c:pt idx="2456" formatCode="General">
                  <c:v>2592.9705631992101</c:v>
                </c:pt>
                <c:pt idx="2457" formatCode="General">
                  <c:v>2592.6552439904499</c:v>
                </c:pt>
                <c:pt idx="2458" formatCode="General">
                  <c:v>2592.3419705173301</c:v>
                </c:pt>
                <c:pt idx="2459" formatCode="General">
                  <c:v>2592.0307426808199</c:v>
                </c:pt>
                <c:pt idx="2460" formatCode="General">
                  <c:v>2591.72156038188</c:v>
                </c:pt>
                <c:pt idx="2461" formatCode="General">
                  <c:v>2591.4144235214599</c:v>
                </c:pt>
                <c:pt idx="2462" formatCode="General">
                  <c:v>2591.1093320005598</c:v>
                </c:pt>
                <c:pt idx="2463" formatCode="General">
                  <c:v>2590.8062857201298</c:v>
                </c:pt>
                <c:pt idx="2464" formatCode="General">
                  <c:v>2590.5052845811801</c:v>
                </c:pt>
                <c:pt idx="2465" formatCode="General">
                  <c:v>2590.2063284846799</c:v>
                </c:pt>
                <c:pt idx="2466" formatCode="General">
                  <c:v>2589.9094173316298</c:v>
                </c:pt>
                <c:pt idx="2467" formatCode="General">
                  <c:v>2589.6145510230399</c:v>
                </c:pt>
                <c:pt idx="2468" formatCode="General">
                  <c:v>2589.3217294599099</c:v>
                </c:pt>
                <c:pt idx="2469" formatCode="General">
                  <c:v>2589.0309525432499</c:v>
                </c:pt>
                <c:pt idx="2470" formatCode="General">
                  <c:v>2588.7422201740901</c:v>
                </c:pt>
                <c:pt idx="2471" formatCode="General">
                  <c:v>2588.4555322534602</c:v>
                </c:pt>
                <c:pt idx="2472" formatCode="General">
                  <c:v>2588.1708886823799</c:v>
                </c:pt>
                <c:pt idx="2473" formatCode="General">
                  <c:v>2587.8882893619002</c:v>
                </c:pt>
                <c:pt idx="2474" formatCode="General">
                  <c:v>2587.60773419305</c:v>
                </c:pt>
                <c:pt idx="2475" formatCode="General">
                  <c:v>2587.3292230768898</c:v>
                </c:pt>
                <c:pt idx="2476" formatCode="General">
                  <c:v>2587.0527559144598</c:v>
                </c:pt>
                <c:pt idx="2477" formatCode="General">
                  <c:v>2586.7783326068402</c:v>
                </c:pt>
                <c:pt idx="2478" formatCode="General">
                  <c:v>2586.5059530550898</c:v>
                </c:pt>
                <c:pt idx="2479" formatCode="General">
                  <c:v>2586.2356171602701</c:v>
                </c:pt>
                <c:pt idx="2480" formatCode="General">
                  <c:v>2585.9673248234699</c:v>
                </c:pt>
                <c:pt idx="2481" formatCode="General">
                  <c:v>2585.7010759457798</c:v>
                </c:pt>
                <c:pt idx="2482" formatCode="General">
                  <c:v>2585.4368704282801</c:v>
                </c:pt>
                <c:pt idx="2483" formatCode="General">
                  <c:v>2585.17470817206</c:v>
                </c:pt>
                <c:pt idx="2484" formatCode="General">
                  <c:v>2584.9145890782302</c:v>
                </c:pt>
                <c:pt idx="2485" formatCode="General">
                  <c:v>2584.6565130478798</c:v>
                </c:pt>
                <c:pt idx="2486" formatCode="General">
                  <c:v>2584.40047998215</c:v>
                </c:pt>
                <c:pt idx="2487" formatCode="General">
                  <c:v>2584.1464897821302</c:v>
                </c:pt>
                <c:pt idx="2488" formatCode="General">
                  <c:v>2583.8945423489599</c:v>
                </c:pt>
                <c:pt idx="2489" formatCode="General">
                  <c:v>2583.64463758375</c:v>
                </c:pt>
                <c:pt idx="2490" formatCode="General">
                  <c:v>2583.39677538765</c:v>
                </c:pt>
                <c:pt idx="2491" formatCode="General">
                  <c:v>2583.1509556617898</c:v>
                </c:pt>
                <c:pt idx="2492" formatCode="General">
                  <c:v>2582.9071783073</c:v>
                </c:pt>
                <c:pt idx="2493" formatCode="General">
                  <c:v>2582.6654432253499</c:v>
                </c:pt>
                <c:pt idx="2494" formatCode="General">
                  <c:v>2582.4257503170802</c:v>
                </c:pt>
                <c:pt idx="2495" formatCode="General">
                  <c:v>2582.1880994836501</c:v>
                </c:pt>
                <c:pt idx="2496" formatCode="General">
                  <c:v>2581.95249062623</c:v>
                </c:pt>
                <c:pt idx="2497" formatCode="General">
                  <c:v>2581.7189236459799</c:v>
                </c:pt>
                <c:pt idx="2498" formatCode="General">
                  <c:v>2581.4873984440701</c:v>
                </c:pt>
                <c:pt idx="2499" formatCode="General">
                  <c:v>2581.2579149216799</c:v>
                </c:pt>
                <c:pt idx="2500" formatCode="General">
                  <c:v>2581.03047298</c:v>
                </c:pt>
                <c:pt idx="2501" formatCode="General">
                  <c:v>2580.8050725202102</c:v>
                </c:pt>
                <c:pt idx="2502" formatCode="General">
                  <c:v>2580.5817134434901</c:v>
                </c:pt>
                <c:pt idx="2503" formatCode="General">
                  <c:v>2580.3603956510601</c:v>
                </c:pt>
                <c:pt idx="2504" formatCode="General">
                  <c:v>2580.1411190440999</c:v>
                </c:pt>
                <c:pt idx="2505" formatCode="General">
                  <c:v>2579.9238835238202</c:v>
                </c:pt>
                <c:pt idx="2506" formatCode="General">
                  <c:v>2579.7086889914299</c:v>
                </c:pt>
                <c:pt idx="2507" formatCode="General">
                  <c:v>2579.49553534813</c:v>
                </c:pt>
                <c:pt idx="2508" formatCode="General">
                  <c:v>2579.28442249517</c:v>
                </c:pt>
                <c:pt idx="2509" formatCode="General">
                  <c:v>2579.0753503337301</c:v>
                </c:pt>
                <c:pt idx="2510" formatCode="General">
                  <c:v>2578.8683187650699</c:v>
                </c:pt>
                <c:pt idx="2511" formatCode="General">
                  <c:v>2578.6633276903899</c:v>
                </c:pt>
                <c:pt idx="2512" formatCode="General">
                  <c:v>2578.4603770109302</c:v>
                </c:pt>
                <c:pt idx="2513" formatCode="General">
                  <c:v>2578.2594666279401</c:v>
                </c:pt>
                <c:pt idx="2514" formatCode="General">
                  <c:v>2578.06059644265</c:v>
                </c:pt>
                <c:pt idx="2515" formatCode="General">
                  <c:v>2577.8637663562999</c:v>
                </c:pt>
                <c:pt idx="2516" formatCode="General">
                  <c:v>2577.6689762701399</c:v>
                </c:pt>
                <c:pt idx="2517" formatCode="General">
                  <c:v>2577.47622608541</c:v>
                </c:pt>
                <c:pt idx="2518" formatCode="General">
                  <c:v>2577.28551570339</c:v>
                </c:pt>
                <c:pt idx="2519" formatCode="General">
                  <c:v>2577.0968450253099</c:v>
                </c:pt>
                <c:pt idx="2520" formatCode="General">
                  <c:v>2576.9102139524398</c:v>
                </c:pt>
                <c:pt idx="2521" formatCode="General">
                  <c:v>2576.72562238604</c:v>
                </c:pt>
                <c:pt idx="2522" formatCode="General">
                  <c:v>2576.5430702273802</c:v>
                </c:pt>
                <c:pt idx="2523" formatCode="General">
                  <c:v>2576.3625573777199</c:v>
                </c:pt>
                <c:pt idx="2524" formatCode="General">
                  <c:v>2576.1840837383402</c:v>
                </c:pt>
                <c:pt idx="2525" formatCode="General">
                  <c:v>2576.00764921052</c:v>
                </c:pt>
                <c:pt idx="2526" formatCode="General">
                  <c:v>2575.8332536955099</c:v>
                </c:pt>
                <c:pt idx="2527" formatCode="General">
                  <c:v>2575.6608970946199</c:v>
                </c:pt>
                <c:pt idx="2528" formatCode="General">
                  <c:v>2575.4905793091002</c:v>
                </c:pt>
                <c:pt idx="2529" formatCode="General">
                  <c:v>2575.3223002402601</c:v>
                </c:pt>
                <c:pt idx="2530" formatCode="General">
                  <c:v>2575.1560597893699</c:v>
                </c:pt>
                <c:pt idx="2531" formatCode="General">
                  <c:v>2574.9918578577299</c:v>
                </c:pt>
                <c:pt idx="2532" formatCode="General">
                  <c:v>2574.8296943466198</c:v>
                </c:pt>
                <c:pt idx="2533" formatCode="General">
                  <c:v>2574.66956915733</c:v>
                </c:pt>
                <c:pt idx="2534" formatCode="General">
                  <c:v>2574.5114821911602</c:v>
                </c:pt>
                <c:pt idx="2535" formatCode="General">
                  <c:v>2574.3554333493998</c:v>
                </c:pt>
                <c:pt idx="2536" formatCode="General">
                  <c:v>2574.2014225333501</c:v>
                </c:pt>
                <c:pt idx="2537" formatCode="General">
                  <c:v>2574.0494496443198</c:v>
                </c:pt>
                <c:pt idx="2538" formatCode="General">
                  <c:v>2573.8995145835802</c:v>
                </c:pt>
                <c:pt idx="2539" formatCode="General">
                  <c:v>2573.7516172524602</c:v>
                </c:pt>
                <c:pt idx="2540" formatCode="General">
                  <c:v>2573.60575755225</c:v>
                </c:pt>
                <c:pt idx="2541" formatCode="General">
                  <c:v>2573.46193538424</c:v>
                </c:pt>
                <c:pt idx="2542" formatCode="General">
                  <c:v>2573.3201506497599</c:v>
                </c:pt>
                <c:pt idx="2543" formatCode="General">
                  <c:v>2573.1804032501</c:v>
                </c:pt>
                <c:pt idx="2544" formatCode="General">
                  <c:v>2573.0426930865701</c:v>
                </c:pt>
                <c:pt idx="2545" formatCode="General">
                  <c:v>2572.9070200604701</c:v>
                </c:pt>
                <c:pt idx="2546" formatCode="General">
                  <c:v>2572.7733840731198</c:v>
                </c:pt>
                <c:pt idx="2547" formatCode="General">
                  <c:v>2572.6417850258199</c:v>
                </c:pt>
                <c:pt idx="2548" formatCode="General">
                  <c:v>2572.5122228198702</c:v>
                </c:pt>
                <c:pt idx="2549" formatCode="General">
                  <c:v>2572.3846973566001</c:v>
                </c:pt>
                <c:pt idx="2550" formatCode="General">
                  <c:v>2572.2592085372999</c:v>
                </c:pt>
                <c:pt idx="2551" formatCode="General">
                  <c:v>2572.1357562632802</c:v>
                </c:pt>
                <c:pt idx="2552" formatCode="General">
                  <c:v>2572.01434043586</c:v>
                </c:pt>
                <c:pt idx="2553" formatCode="General">
                  <c:v>2571.8949609563401</c:v>
                </c:pt>
                <c:pt idx="2554" formatCode="General">
                  <c:v>2571.7776177260298</c:v>
                </c:pt>
                <c:pt idx="2555" formatCode="General">
                  <c:v>2571.6623106462398</c:v>
                </c:pt>
                <c:pt idx="2556" formatCode="General">
                  <c:v>2571.5490396182799</c:v>
                </c:pt>
                <c:pt idx="2557" formatCode="General">
                  <c:v>2571.4378045434501</c:v>
                </c:pt>
                <c:pt idx="2558" formatCode="General">
                  <c:v>2571.32860532307</c:v>
                </c:pt>
                <c:pt idx="2559" formatCode="General">
                  <c:v>2571.2214418584299</c:v>
                </c:pt>
                <c:pt idx="2560" formatCode="General">
                  <c:v>2571.1163140508402</c:v>
                </c:pt>
                <c:pt idx="2561" formatCode="General">
                  <c:v>2571.0132218016101</c:v>
                </c:pt>
                <c:pt idx="2562" formatCode="General">
                  <c:v>2570.9121650120501</c:v>
                </c:pt>
                <c:pt idx="2563" formatCode="General">
                  <c:v>2570.8131435834398</c:v>
                </c:pt>
                <c:pt idx="2564" formatCode="General">
                  <c:v>2570.71615741709</c:v>
                </c:pt>
                <c:pt idx="2565" formatCode="General">
                  <c:v>2570.6212064143101</c:v>
                </c:pt>
                <c:pt idx="2566" formatCode="General">
                  <c:v>2570.5282904763999</c:v>
                </c:pt>
                <c:pt idx="2567" formatCode="General">
                  <c:v>2570.4374095046401</c:v>
                </c:pt>
                <c:pt idx="2568" formatCode="General">
                  <c:v>2570.34856340034</c:v>
                </c:pt>
                <c:pt idx="2569" formatCode="General">
                  <c:v>2570.26175206479</c:v>
                </c:pt>
                <c:pt idx="2570" formatCode="General">
                  <c:v>2570.1769753992799</c:v>
                </c:pt>
                <c:pt idx="2571" formatCode="General">
                  <c:v>2570.0942333050898</c:v>
                </c:pt>
                <c:pt idx="2572" formatCode="General">
                  <c:v>2570.0135256835401</c:v>
                </c:pt>
                <c:pt idx="2573" formatCode="General">
                  <c:v>2569.9348524358902</c:v>
                </c:pt>
                <c:pt idx="2574" formatCode="General">
                  <c:v>2569.8582134634198</c:v>
                </c:pt>
                <c:pt idx="2575" formatCode="General">
                  <c:v>2569.7836086674301</c:v>
                </c:pt>
                <c:pt idx="2576" formatCode="General">
                  <c:v>2569.7110379491901</c:v>
                </c:pt>
                <c:pt idx="2577" formatCode="General">
                  <c:v>2569.6405012099799</c:v>
                </c:pt>
                <c:pt idx="2578" formatCode="General">
                  <c:v>2569.5719983510699</c:v>
                </c:pt>
                <c:pt idx="2579" formatCode="General">
                  <c:v>2569.5055292737402</c:v>
                </c:pt>
                <c:pt idx="2580" formatCode="General">
                  <c:v>2569.4410938792598</c:v>
                </c:pt>
                <c:pt idx="2581" formatCode="General">
                  <c:v>2569.3786920688899</c:v>
                </c:pt>
                <c:pt idx="2582" formatCode="General">
                  <c:v>2569.3183237438898</c:v>
                </c:pt>
                <c:pt idx="2583" formatCode="General">
                  <c:v>2569.2599888055402</c:v>
                </c:pt>
                <c:pt idx="2584" formatCode="General">
                  <c:v>2569.2036871550799</c:v>
                </c:pt>
                <c:pt idx="2585" formatCode="General">
                  <c:v>2569.1494186937798</c:v>
                </c:pt>
                <c:pt idx="2586" formatCode="General">
                  <c:v>2569.09718332288</c:v>
                </c:pt>
                <c:pt idx="2587" formatCode="General">
                  <c:v>2569.0469809436299</c:v>
                </c:pt>
                <c:pt idx="2588" formatCode="General">
                  <c:v>2568.9988114572802</c:v>
                </c:pt>
                <c:pt idx="2589" formatCode="General">
                  <c:v>2568.9526747650698</c:v>
                </c:pt>
                <c:pt idx="2590" formatCode="General">
                  <c:v>2568.9085707682402</c:v>
                </c:pt>
                <c:pt idx="2591" formatCode="General">
                  <c:v>2568.86649936803</c:v>
                </c:pt>
                <c:pt idx="2592" formatCode="General">
                  <c:v>2568.8264604656601</c:v>
                </c:pt>
                <c:pt idx="2593" formatCode="General">
                  <c:v>2568.7884539623701</c:v>
                </c:pt>
                <c:pt idx="2594" formatCode="General">
                  <c:v>2568.7524797593801</c:v>
                </c:pt>
                <c:pt idx="2595" formatCode="General">
                  <c:v>2568.7185377578999</c:v>
                </c:pt>
                <c:pt idx="2596" formatCode="General">
                  <c:v>2568.6866278591701</c:v>
                </c:pt>
                <c:pt idx="2597" formatCode="General">
                  <c:v>2568.6567499643802</c:v>
                </c:pt>
                <c:pt idx="2598" formatCode="General">
                  <c:v>2568.6289039747398</c:v>
                </c:pt>
                <c:pt idx="2599" formatCode="General">
                  <c:v>2568.6030897914802</c:v>
                </c:pt>
                <c:pt idx="2600" formatCode="General">
                  <c:v>2568.5793073157702</c:v>
                </c:pt>
                <c:pt idx="2601" formatCode="General">
                  <c:v>2568.5575564488199</c:v>
                </c:pt>
                <c:pt idx="2602" formatCode="General">
                  <c:v>2568.5378370918302</c:v>
                </c:pt>
                <c:pt idx="2603" formatCode="General">
                  <c:v>2568.5201491459702</c:v>
                </c:pt>
                <c:pt idx="2604" formatCode="General">
                  <c:v>2568.5044925124298</c:v>
                </c:pt>
                <c:pt idx="2605" formatCode="General">
                  <c:v>2568.4908670923901</c:v>
                </c:pt>
                <c:pt idx="2606" formatCode="General">
                  <c:v>2568.4792727870399</c:v>
                </c:pt>
                <c:pt idx="2607" formatCode="General">
                  <c:v>2568.4697094975199</c:v>
                </c:pt>
                <c:pt idx="2608" formatCode="General">
                  <c:v>2568.4621771250199</c:v>
                </c:pt>
                <c:pt idx="2609" formatCode="General">
                  <c:v>2568.4566755706901</c:v>
                </c:pt>
                <c:pt idx="2610" formatCode="General">
                  <c:v>2568.4532047356902</c:v>
                </c:pt>
                <c:pt idx="2611" formatCode="General">
                  <c:v>2568.4517645211699</c:v>
                </c:pt>
                <c:pt idx="2612" formatCode="General">
                  <c:v>2568.45235482827</c:v>
                </c:pt>
                <c:pt idx="2613" formatCode="General">
                  <c:v>2568.4549755581402</c:v>
                </c:pt>
                <c:pt idx="2614" formatCode="General">
                  <c:v>2568.4596266119102</c:v>
                </c:pt>
                <c:pt idx="2615" formatCode="General">
                  <c:v>2568.4663078907201</c:v>
                </c:pt>
                <c:pt idx="2616" formatCode="General">
                  <c:v>2568.4750192956899</c:v>
                </c:pt>
                <c:pt idx="2617" formatCode="General">
                  <c:v>2568.48576072795</c:v>
                </c:pt>
                <c:pt idx="2618" formatCode="General">
                  <c:v>2568.4985320886099</c:v>
                </c:pt>
                <c:pt idx="2619" formatCode="General">
                  <c:v>2568.51333327879</c:v>
                </c:pt>
                <c:pt idx="2620" formatCode="General">
                  <c:v>2568.5301641995802</c:v>
                </c:pt>
                <c:pt idx="2621" formatCode="General">
                  <c:v>2568.5490247521002</c:v>
                </c:pt>
                <c:pt idx="2622" formatCode="General">
                  <c:v>2568.5699148374401</c:v>
                </c:pt>
                <c:pt idx="2623" formatCode="General">
                  <c:v>2568.5928343566902</c:v>
                </c:pt>
                <c:pt idx="2624" formatCode="General">
                  <c:v>2568.6177832109302</c:v>
                </c:pt>
                <c:pt idx="2625" formatCode="General">
                  <c:v>2568.6447613012501</c:v>
                </c:pt>
                <c:pt idx="2626" formatCode="General">
                  <c:v>2568.6737685287399</c:v>
                </c:pt>
                <c:pt idx="2627" formatCode="General">
                  <c:v>2568.70480479444</c:v>
                </c:pt>
                <c:pt idx="2628" formatCode="General">
                  <c:v>2568.7378699994301</c:v>
                </c:pt>
                <c:pt idx="2629" formatCode="General">
                  <c:v>2568.7729640447701</c:v>
                </c:pt>
                <c:pt idx="2630" formatCode="General">
                  <c:v>2568.81008683151</c:v>
                </c:pt>
                <c:pt idx="2631" formatCode="General">
                  <c:v>2568.8492382607201</c:v>
                </c:pt>
                <c:pt idx="2632" formatCode="General">
                  <c:v>2568.8904182334099</c:v>
                </c:pt>
                <c:pt idx="2633" formatCode="General">
                  <c:v>2568.9336266506398</c:v>
                </c:pt>
                <c:pt idx="2634" formatCode="General">
                  <c:v>2568.9788634134402</c:v>
                </c:pt>
                <c:pt idx="2635" formatCode="General">
                  <c:v>2569.02612842283</c:v>
                </c:pt>
                <c:pt idx="2636" formatCode="General">
                  <c:v>2569.0754215798502</c:v>
                </c:pt>
                <c:pt idx="2637" formatCode="General">
                  <c:v>2569.1267427855</c:v>
                </c:pt>
                <c:pt idx="2638" formatCode="General">
                  <c:v>2569.1800919407901</c:v>
                </c:pt>
                <c:pt idx="2639" formatCode="General">
                  <c:v>2569.2354689467402</c:v>
                </c:pt>
                <c:pt idx="2640" formatCode="General">
                  <c:v>2569.2928737043399</c:v>
                </c:pt>
                <c:pt idx="2641" formatCode="General">
                  <c:v>2569.3523061145902</c:v>
                </c:pt>
                <c:pt idx="2642" formatCode="General">
                  <c:v>2569.41376607848</c:v>
                </c:pt>
                <c:pt idx="2643" formatCode="General">
                  <c:v>2569.4772534969902</c:v>
                </c:pt>
                <c:pt idx="2644" formatCode="General">
                  <c:v>2569.5427682711002</c:v>
                </c:pt>
                <c:pt idx="2645" formatCode="General">
                  <c:v>2569.6103103017899</c:v>
                </c:pt>
                <c:pt idx="2646" formatCode="General">
                  <c:v>2569.6798794900201</c:v>
                </c:pt>
                <c:pt idx="2647" formatCode="General">
                  <c:v>2569.7514757367499</c:v>
                </c:pt>
                <c:pt idx="2648" formatCode="General">
                  <c:v>2569.8250989429598</c:v>
                </c:pt>
                <c:pt idx="2649" formatCode="General">
                  <c:v>2569.9007490095701</c:v>
                </c:pt>
                <c:pt idx="2650" formatCode="General">
                  <c:v>2569.9784258375498</c:v>
                </c:pt>
                <c:pt idx="2651" formatCode="General">
                  <c:v>2570.0581293278301</c:v>
                </c:pt>
                <c:pt idx="2652" formatCode="General">
                  <c:v>2570.1398593813501</c:v>
                </c:pt>
                <c:pt idx="2653" formatCode="General">
                  <c:v>2570.2236158987698</c:v>
                </c:pt>
                <c:pt idx="2654" formatCode="General">
                  <c:v>2570.3093987800899</c:v>
                </c:pt>
                <c:pt idx="2655" formatCode="General">
                  <c:v>2570.3972079247901</c:v>
                </c:pt>
                <c:pt idx="2656" formatCode="General">
                  <c:v>2570.48704323224</c:v>
                </c:pt>
                <c:pt idx="2657" formatCode="General">
                  <c:v>2570.5789046017999</c:v>
                </c:pt>
                <c:pt idx="2658" formatCode="General">
                  <c:v>2570.67279193282</c:v>
                </c:pt>
                <c:pt idx="2659" formatCode="General">
                  <c:v>2570.7687051246699</c:v>
                </c:pt>
                <c:pt idx="2660" formatCode="General">
                  <c:v>2570.8666440767101</c:v>
                </c:pt>
                <c:pt idx="2661" formatCode="General">
                  <c:v>2570.9666086883099</c:v>
                </c:pt>
                <c:pt idx="2662" formatCode="General">
                  <c:v>2571.0685988588102</c:v>
                </c:pt>
                <c:pt idx="2663" formatCode="General">
                  <c:v>2571.1726144875902</c:v>
                </c:pt>
                <c:pt idx="2664" formatCode="General">
                  <c:v>2571.2786554740101</c:v>
                </c:pt>
                <c:pt idx="2665" formatCode="General">
                  <c:v>2571.3867217174102</c:v>
                </c:pt>
                <c:pt idx="2666" formatCode="General">
                  <c:v>2571.49681311718</c:v>
                </c:pt>
                <c:pt idx="2667" formatCode="General">
                  <c:v>2571.6089295726701</c:v>
                </c:pt>
                <c:pt idx="2668" formatCode="General">
                  <c:v>2571.7230709832302</c:v>
                </c:pt>
                <c:pt idx="2669" formatCode="General">
                  <c:v>2571.8392372482399</c:v>
                </c:pt>
                <c:pt idx="2670" formatCode="General">
                  <c:v>2571.9574282670501</c:v>
                </c:pt>
                <c:pt idx="2671" formatCode="General">
                  <c:v>2572.0776439390302</c:v>
                </c:pt>
                <c:pt idx="2672" formatCode="General">
                  <c:v>2572.19988416354</c:v>
                </c:pt>
                <c:pt idx="2673" formatCode="General">
                  <c:v>2572.3241488399399</c:v>
                </c:pt>
                <c:pt idx="2674" formatCode="General">
                  <c:v>2572.4504378675902</c:v>
                </c:pt>
                <c:pt idx="2675" formatCode="General">
                  <c:v>2572.5787511458698</c:v>
                </c:pt>
                <c:pt idx="2676" formatCode="General">
                  <c:v>2572.70908857413</c:v>
                </c:pt>
                <c:pt idx="2677" formatCode="General">
                  <c:v>2572.8414500517301</c:v>
                </c:pt>
                <c:pt idx="2678" formatCode="General">
                  <c:v>2572.9758354780502</c:v>
                </c:pt>
                <c:pt idx="2679" formatCode="General">
                  <c:v>2573.1122447524599</c:v>
                </c:pt>
                <c:pt idx="2680" formatCode="General">
                  <c:v>2573.2506777743101</c:v>
                </c:pt>
                <c:pt idx="2681" formatCode="General">
                  <c:v>2573.3911344429898</c:v>
                </c:pt>
                <c:pt idx="2682" formatCode="General">
                  <c:v>2573.5336146578402</c:v>
                </c:pt>
                <c:pt idx="2683" formatCode="General">
                  <c:v>2573.6781183182502</c:v>
                </c:pt>
                <c:pt idx="2684" formatCode="General">
                  <c:v>2573.8246453236002</c:v>
                </c:pt>
                <c:pt idx="2685" formatCode="General">
                  <c:v>2573.97319557324</c:v>
                </c:pt>
                <c:pt idx="2686" formatCode="General">
                  <c:v>2574.12376896656</c:v>
                </c:pt>
                <c:pt idx="2687" formatCode="General">
                  <c:v>2574.27636540292</c:v>
                </c:pt>
                <c:pt idx="2688" formatCode="General">
                  <c:v>2574.4309847816999</c:v>
                </c:pt>
                <c:pt idx="2689" formatCode="General">
                  <c:v>2574.5876270023</c:v>
                </c:pt>
                <c:pt idx="2690" formatCode="General">
                  <c:v>2574.7462919640702</c:v>
                </c:pt>
                <c:pt idx="2691" formatCode="General">
                  <c:v>2574.9069795664</c:v>
                </c:pt>
                <c:pt idx="2692" formatCode="General">
                  <c:v>2575.06968970867</c:v>
                </c:pt>
                <c:pt idx="2693" formatCode="General">
                  <c:v>2575.2344222902602</c:v>
                </c:pt>
                <c:pt idx="2694" formatCode="General">
                  <c:v>2575.40117721058</c:v>
                </c:pt>
                <c:pt idx="2695" formatCode="General">
                  <c:v>2575.5699543689798</c:v>
                </c:pt>
                <c:pt idx="2696" formatCode="General">
                  <c:v>2575.7407536648702</c:v>
                </c:pt>
                <c:pt idx="2697" formatCode="General">
                  <c:v>2575.9135749976299</c:v>
                </c:pt>
                <c:pt idx="2698" formatCode="General">
                  <c:v>2576.08841826667</c:v>
                </c:pt>
                <c:pt idx="2699" formatCode="General">
                  <c:v>2576.2652833713701</c:v>
                </c:pt>
                <c:pt idx="2700" formatCode="General">
                  <c:v>2576.4441702111299</c:v>
                </c:pt>
                <c:pt idx="2701" formatCode="General">
                  <c:v>2576.6250786853502</c:v>
                </c:pt>
                <c:pt idx="2702" formatCode="General">
                  <c:v>2576.8080086934301</c:v>
                </c:pt>
                <c:pt idx="2703" formatCode="General">
                  <c:v>2576.9929601347799</c:v>
                </c:pt>
                <c:pt idx="2704" formatCode="General">
                  <c:v>2577.1799329087999</c:v>
                </c:pt>
                <c:pt idx="2705" formatCode="General">
                  <c:v>2577.3689269148899</c:v>
                </c:pt>
                <c:pt idx="2706" formatCode="General">
                  <c:v>2577.55994205248</c:v>
                </c:pt>
                <c:pt idx="2707" formatCode="General">
                  <c:v>2577.7529782209799</c:v>
                </c:pt>
                <c:pt idx="2708" formatCode="General">
                  <c:v>2577.9480353197901</c:v>
                </c:pt>
                <c:pt idx="2709" formatCode="General">
                  <c:v>2578.1451132483498</c:v>
                </c:pt>
                <c:pt idx="2710" formatCode="General">
                  <c:v>2578.3442119060801</c:v>
                </c:pt>
                <c:pt idx="2711" formatCode="General">
                  <c:v>2578.5453311923902</c:v>
                </c:pt>
                <c:pt idx="2712" formatCode="General">
                  <c:v>2578.7484710067201</c:v>
                </c:pt>
                <c:pt idx="2713" formatCode="General">
                  <c:v>2578.9536312485102</c:v>
                </c:pt>
                <c:pt idx="2714" formatCode="General">
                  <c:v>2579.1608118171898</c:v>
                </c:pt>
                <c:pt idx="2715" formatCode="General">
                  <c:v>2579.3700126121898</c:v>
                </c:pt>
                <c:pt idx="2716" formatCode="General">
                  <c:v>2579.5812335329501</c:v>
                </c:pt>
                <c:pt idx="2717" formatCode="General">
                  <c:v>2579.7944744789402</c:v>
                </c:pt>
                <c:pt idx="2718" formatCode="General">
                  <c:v>2580.0097353495798</c:v>
                </c:pt>
                <c:pt idx="2719" formatCode="General">
                  <c:v>2580.22701604434</c:v>
                </c:pt>
                <c:pt idx="2720" formatCode="General">
                  <c:v>2580.44631646268</c:v>
                </c:pt>
                <c:pt idx="2721" formatCode="General">
                  <c:v>2580.6676365040498</c:v>
                </c:pt>
                <c:pt idx="2722" formatCode="General">
                  <c:v>2580.8909760679298</c:v>
                </c:pt>
                <c:pt idx="2723" formatCode="General">
                  <c:v>2581.1163350537699</c:v>
                </c:pt>
                <c:pt idx="2724" formatCode="General">
                  <c:v>2581.34371336104</c:v>
                </c:pt>
                <c:pt idx="2725" formatCode="General">
                  <c:v>2581.5731108892401</c:v>
                </c:pt>
                <c:pt idx="2726" formatCode="General">
                  <c:v>2581.8045275378499</c:v>
                </c:pt>
                <c:pt idx="2727" formatCode="General">
                  <c:v>2582.03796320633</c:v>
                </c:pt>
                <c:pt idx="2728" formatCode="General">
                  <c:v>2582.2734177941902</c:v>
                </c:pt>
                <c:pt idx="2729" formatCode="General">
                  <c:v>2582.51089120093</c:v>
                </c:pt>
                <c:pt idx="2730" formatCode="General">
                  <c:v>2582.7503833260298</c:v>
                </c:pt>
                <c:pt idx="2731" formatCode="General">
                  <c:v>2582.99189406901</c:v>
                </c:pt>
                <c:pt idx="2732" formatCode="General">
                  <c:v>2583.23542332937</c:v>
                </c:pt>
                <c:pt idx="2733" formatCode="General">
                  <c:v>2583.4809710066402</c:v>
                </c:pt>
                <c:pt idx="2734" formatCode="General">
                  <c:v>2583.7285370003301</c:v>
                </c:pt>
                <c:pt idx="2735" formatCode="General">
                  <c:v>2583.9781212099501</c:v>
                </c:pt>
                <c:pt idx="2736" formatCode="General">
                  <c:v>2584.2297235350602</c:v>
                </c:pt>
                <c:pt idx="2737" formatCode="General">
                  <c:v>2584.4833438751598</c:v>
                </c:pt>
                <c:pt idx="2738" formatCode="General">
                  <c:v>2584.7389821298202</c:v>
                </c:pt>
                <c:pt idx="2739" formatCode="General">
                  <c:v>2584.9966381985701</c:v>
                </c:pt>
                <c:pt idx="2740" formatCode="General">
                  <c:v>2585.2563119809702</c:v>
                </c:pt>
                <c:pt idx="2741" formatCode="General">
                  <c:v>2585.51800337655</c:v>
                </c:pt>
                <c:pt idx="2742" formatCode="General">
                  <c:v>2585.7817122849101</c:v>
                </c:pt>
                <c:pt idx="2743" formatCode="General">
                  <c:v>2586.0474386055998</c:v>
                </c:pt>
                <c:pt idx="2744" formatCode="General">
                  <c:v>2586.3151822382001</c:v>
                </c:pt>
                <c:pt idx="2745" formatCode="General">
                  <c:v>2586.58494308228</c:v>
                </c:pt>
                <c:pt idx="2746" formatCode="General">
                  <c:v>2586.8567210374299</c:v>
                </c:pt>
                <c:pt idx="2747" formatCode="General">
                  <c:v>2587.1305160032498</c:v>
                </c:pt>
                <c:pt idx="2748" formatCode="General">
                  <c:v>2587.4063278793301</c:v>
                </c:pt>
                <c:pt idx="2749" formatCode="General">
                  <c:v>2587.6841565652699</c:v>
                </c:pt>
                <c:pt idx="2750" formatCode="General">
                  <c:v>2587.9640019607</c:v>
                </c:pt>
                <c:pt idx="2751" formatCode="General">
                  <c:v>2588.24586396522</c:v>
                </c:pt>
                <c:pt idx="2752" formatCode="General">
                  <c:v>2588.5297424784499</c:v>
                </c:pt>
                <c:pt idx="2753" formatCode="General">
                  <c:v>2588.81563740004</c:v>
                </c:pt>
                <c:pt idx="2754" formatCode="General">
                  <c:v>2589.10354862961</c:v>
                </c:pt>
                <c:pt idx="2755" formatCode="General">
                  <c:v>2589.3934760668199</c:v>
                </c:pt>
                <c:pt idx="2756" formatCode="General">
                  <c:v>2589.6854196112999</c:v>
                </c:pt>
                <c:pt idx="2757" formatCode="General">
                  <c:v>2589.9793791627299</c:v>
                </c:pt>
                <c:pt idx="2758" formatCode="General">
                  <c:v>2590.27535462076</c:v>
                </c:pt>
                <c:pt idx="2759" formatCode="General">
                  <c:v>2590.57334588506</c:v>
                </c:pt>
                <c:pt idx="2760" formatCode="General">
                  <c:v>2590.8733528553098</c:v>
                </c:pt>
                <c:pt idx="2761" formatCode="General">
                  <c:v>2591.1753754312099</c:v>
                </c:pt>
                <c:pt idx="2762" formatCode="General">
                  <c:v>2591.4794135124398</c:v>
                </c:pt>
                <c:pt idx="2763" formatCode="General">
                  <c:v>2591.78546699869</c:v>
                </c:pt>
                <c:pt idx="2764" formatCode="General">
                  <c:v>2592.0935357896901</c:v>
                </c:pt>
                <c:pt idx="2765" formatCode="General">
                  <c:v>2592.4036197851401</c:v>
                </c:pt>
                <c:pt idx="2766" formatCode="General">
                  <c:v>2592.71571888478</c:v>
                </c:pt>
                <c:pt idx="2767" formatCode="General">
                  <c:v>2593.0298329883199</c:v>
                </c:pt>
                <c:pt idx="2768" formatCode="General">
                  <c:v>2593.3459619955102</c:v>
                </c:pt>
                <c:pt idx="2769" formatCode="General">
                  <c:v>2593.66410580609</c:v>
                </c:pt>
                <c:pt idx="2770" formatCode="General">
                  <c:v>2593.9842643198199</c:v>
                </c:pt>
                <c:pt idx="2771" formatCode="General">
                  <c:v>2594.3064374364599</c:v>
                </c:pt>
                <c:pt idx="2772" formatCode="General">
                  <c:v>2594.63062505576</c:v>
                </c:pt>
                <c:pt idx="2773" formatCode="General">
                  <c:v>2594.9568270775299</c:v>
                </c:pt>
                <c:pt idx="2774" formatCode="General">
                  <c:v>2595.2850434015299</c:v>
                </c:pt>
                <c:pt idx="2775" formatCode="General">
                  <c:v>2595.6152739275699</c:v>
                </c:pt>
                <c:pt idx="2776" formatCode="General">
                  <c:v>2595.9475185554402</c:v>
                </c:pt>
                <c:pt idx="2777" formatCode="General">
                  <c:v>2596.28177718495</c:v>
                </c:pt>
                <c:pt idx="2778" formatCode="General">
                  <c:v>2596.6180497159298</c:v>
                </c:pt>
                <c:pt idx="2779" formatCode="General">
                  <c:v>2596.9563360481902</c:v>
                </c:pt>
                <c:pt idx="2780" formatCode="General">
                  <c:v>2597.2966360815799</c:v>
                </c:pt>
                <c:pt idx="2781" formatCode="General">
                  <c:v>2597.6389497159298</c:v>
                </c:pt>
                <c:pt idx="2782" formatCode="General">
                  <c:v>2597.9832768510901</c:v>
                </c:pt>
                <c:pt idx="2783" formatCode="General">
                  <c:v>2598.3296173869398</c:v>
                </c:pt>
                <c:pt idx="2784" formatCode="General">
                  <c:v>2598.6779712233301</c:v>
                </c:pt>
                <c:pt idx="2785" formatCode="General">
                  <c:v>2599.0283382601501</c:v>
                </c:pt>
                <c:pt idx="2786" formatCode="General">
                  <c:v>2599.3807183972799</c:v>
                </c:pt>
                <c:pt idx="2787" formatCode="General">
                  <c:v>2599.7351115346</c:v>
                </c:pt>
                <c:pt idx="2788" formatCode="General">
                  <c:v>2600.0915175720402</c:v>
                </c:pt>
                <c:pt idx="2789" formatCode="General">
                  <c:v>2600.4499364095</c:v>
                </c:pt>
                <c:pt idx="2790" formatCode="General">
                  <c:v>2600.81036794689</c:v>
                </c:pt>
                <c:pt idx="2791" formatCode="General">
                  <c:v>2601.1728120841499</c:v>
                </c:pt>
                <c:pt idx="2792" formatCode="General">
                  <c:v>2601.5372687212298</c:v>
                </c:pt>
                <c:pt idx="2793" formatCode="General">
                  <c:v>2601.9037377580598</c:v>
                </c:pt>
                <c:pt idx="2794" formatCode="General">
                  <c:v>2602.2722190946101</c:v>
                </c:pt>
                <c:pt idx="2795" formatCode="General">
                  <c:v>2602.6427126308299</c:v>
                </c:pt>
                <c:pt idx="2796" formatCode="General">
                  <c:v>2603.0152182666998</c:v>
                </c:pt>
                <c:pt idx="2797" formatCode="General">
                  <c:v>2603.3897359022199</c:v>
                </c:pt>
                <c:pt idx="2798" formatCode="General">
                  <c:v>2603.7662654373598</c:v>
                </c:pt>
                <c:pt idx="2799" formatCode="General">
                  <c:v>2604.1448067721399</c:v>
                </c:pt>
                <c:pt idx="2800" formatCode="General">
                  <c:v>2604.5253598065601</c:v>
                </c:pt>
                <c:pt idx="2801" formatCode="General">
                  <c:v>2604.9079244406398</c:v>
                </c:pt>
                <c:pt idx="2802" formatCode="General">
                  <c:v>2605.29250057442</c:v>
                </c:pt>
                <c:pt idx="2803" formatCode="General">
                  <c:v>2605.6790881079301</c:v>
                </c:pt>
                <c:pt idx="2804" formatCode="General">
                  <c:v>2606.06768694122</c:v>
                </c:pt>
                <c:pt idx="2805" formatCode="General">
                  <c:v>2606.4582969743501</c:v>
                </c:pt>
                <c:pt idx="2806" formatCode="General">
                  <c:v>2606.85091810738</c:v>
                </c:pt>
                <c:pt idx="2807" formatCode="General">
                  <c:v>2607.2455502404</c:v>
                </c:pt>
                <c:pt idx="2808" formatCode="General">
                  <c:v>2607.6421932734702</c:v>
                </c:pt>
                <c:pt idx="2809" formatCode="General">
                  <c:v>2608.0408471067199</c:v>
                </c:pt>
                <c:pt idx="2810" formatCode="General">
                  <c:v>2608.4415116402101</c:v>
                </c:pt>
                <c:pt idx="2811" formatCode="General">
                  <c:v>2608.8441867740999</c:v>
                </c:pt>
                <c:pt idx="2812" formatCode="General">
                  <c:v>2609.2488724084801</c:v>
                </c:pt>
                <c:pt idx="2813" formatCode="General">
                  <c:v>2609.6555684434902</c:v>
                </c:pt>
                <c:pt idx="2814" formatCode="General">
                  <c:v>2610.0642747792799</c:v>
                </c:pt>
                <c:pt idx="2815" formatCode="General">
                  <c:v>2610.4749913159899</c:v>
                </c:pt>
                <c:pt idx="2816" formatCode="General">
                  <c:v>2610.8877179537899</c:v>
                </c:pt>
                <c:pt idx="2817" formatCode="General">
                  <c:v>2611.3024545928401</c:v>
                </c:pt>
                <c:pt idx="2818" formatCode="General">
                  <c:v>2611.71920113333</c:v>
                </c:pt>
                <c:pt idx="2819" formatCode="General">
                  <c:v>2612.1379574754301</c:v>
                </c:pt>
                <c:pt idx="2820" formatCode="General">
                  <c:v>2612.5587235193698</c:v>
                </c:pt>
                <c:pt idx="2821" formatCode="General">
                  <c:v>2612.9814991653202</c:v>
                </c:pt>
                <c:pt idx="2822" formatCode="General">
                  <c:v>2613.4062843135298</c:v>
                </c:pt>
                <c:pt idx="2823" formatCode="General">
                  <c:v>2613.8330788641902</c:v>
                </c:pt>
                <c:pt idx="2824" formatCode="General">
                  <c:v>2614.2618827175802</c:v>
                </c:pt>
                <c:pt idx="2825" formatCode="General">
                  <c:v>2614.6926957739001</c:v>
                </c:pt>
                <c:pt idx="2826" formatCode="General">
                  <c:v>2615.1255179334398</c:v>
                </c:pt>
                <c:pt idx="2827" formatCode="General">
                  <c:v>2615.5603490964399</c:v>
                </c:pt>
                <c:pt idx="2828" formatCode="General">
                  <c:v>2615.9971891631899</c:v>
                </c:pt>
                <c:pt idx="2829" formatCode="General">
                  <c:v>2616.4360380339599</c:v>
                </c:pt>
                <c:pt idx="2830" formatCode="General">
                  <c:v>2616.8768956090498</c:v>
                </c:pt>
                <c:pt idx="2831" formatCode="General">
                  <c:v>2617.3197617887599</c:v>
                </c:pt>
                <c:pt idx="2832" formatCode="General">
                  <c:v>2617.7646364733901</c:v>
                </c:pt>
                <c:pt idx="2833" formatCode="General">
                  <c:v>2618.21151956326</c:v>
                </c:pt>
                <c:pt idx="2834" formatCode="General">
                  <c:v>2618.6604109587201</c:v>
                </c:pt>
                <c:pt idx="2835" formatCode="General">
                  <c:v>2619.1113105600898</c:v>
                </c:pt>
                <c:pt idx="2836" formatCode="General">
                  <c:v>2619.5642182677202</c:v>
                </c:pt>
                <c:pt idx="2837" formatCode="General">
                  <c:v>2620.0191339819598</c:v>
                </c:pt>
                <c:pt idx="2838" formatCode="General">
                  <c:v>2620.4760576031899</c:v>
                </c:pt>
                <c:pt idx="2839" formatCode="General">
                  <c:v>2620.9349890317799</c:v>
                </c:pt>
                <c:pt idx="2840" formatCode="General">
                  <c:v>2621.3959281681</c:v>
                </c:pt>
                <c:pt idx="2841" formatCode="General">
                  <c:v>2621.8588749125602</c:v>
                </c:pt>
                <c:pt idx="2842" formatCode="General">
                  <c:v>2622.3238291655598</c:v>
                </c:pt>
                <c:pt idx="2843" formatCode="General">
                  <c:v>2622.7907908275001</c:v>
                </c:pt>
                <c:pt idx="2844" formatCode="General">
                  <c:v>2623.2597597988201</c:v>
                </c:pt>
                <c:pt idx="2845" formatCode="General">
                  <c:v>2623.7307359799202</c:v>
                </c:pt>
                <c:pt idx="2846" formatCode="General">
                  <c:v>2624.2037192712601</c:v>
                </c:pt>
                <c:pt idx="2847" formatCode="General">
                  <c:v>2624.6787095732702</c:v>
                </c:pt>
                <c:pt idx="2848" formatCode="General">
                  <c:v>2625.1557067864301</c:v>
                </c:pt>
                <c:pt idx="2849" formatCode="General">
                  <c:v>2625.63471081118</c:v>
                </c:pt>
                <c:pt idx="2850" formatCode="General">
                  <c:v>2626.1157215479998</c:v>
                </c:pt>
                <c:pt idx="2851" formatCode="General">
                  <c:v>2626.5987388973799</c:v>
                </c:pt>
                <c:pt idx="2852" formatCode="General">
                  <c:v>2627.0837627598098</c:v>
                </c:pt>
                <c:pt idx="2853" formatCode="General">
                  <c:v>2627.5707930357698</c:v>
                </c:pt>
                <c:pt idx="2854" formatCode="General">
                  <c:v>2628.0598296257899</c:v>
                </c:pt>
                <c:pt idx="2855" formatCode="General">
                  <c:v>2628.55087243037</c:v>
                </c:pt>
                <c:pt idx="2856" formatCode="General">
                  <c:v>2629.0439213500399</c:v>
                </c:pt>
                <c:pt idx="2857" formatCode="General">
                  <c:v>2629.5389762853401</c:v>
                </c:pt>
                <c:pt idx="2858" formatCode="General">
                  <c:v>2630.0360371368001</c:v>
                </c:pt>
                <c:pt idx="2859" formatCode="General">
                  <c:v>2630.5351038049798</c:v>
                </c:pt>
                <c:pt idx="2860" formatCode="General">
                  <c:v>2631.0361761904301</c:v>
                </c:pt>
                <c:pt idx="2861" formatCode="General">
                  <c:v>2631.5392541937199</c:v>
                </c:pt>
                <c:pt idx="2862" formatCode="General">
                  <c:v>2632.0443377154202</c:v>
                </c:pt>
                <c:pt idx="2863" formatCode="General">
                  <c:v>2632.5514266561199</c:v>
                </c:pt>
                <c:pt idx="2864" formatCode="General">
                  <c:v>2633.06052091641</c:v>
                </c:pt>
                <c:pt idx="2865" formatCode="General">
                  <c:v>2633.57162039688</c:v>
                </c:pt>
                <c:pt idx="2866" formatCode="General">
                  <c:v>2634.0847249981398</c:v>
                </c:pt>
                <c:pt idx="2867" formatCode="General">
                  <c:v>2634.5998346208098</c:v>
                </c:pt>
                <c:pt idx="2868" formatCode="General">
                  <c:v>2635.1169491655101</c:v>
                </c:pt>
                <c:pt idx="2869" formatCode="General">
                  <c:v>2635.63606853286</c:v>
                </c:pt>
                <c:pt idx="2870" formatCode="General">
                  <c:v>2636.1571926235201</c:v>
                </c:pt>
                <c:pt idx="2871" formatCode="General">
                  <c:v>2636.6803213381099</c:v>
                </c:pt>
                <c:pt idx="2872" formatCode="General">
                  <c:v>2637.2054545773099</c:v>
                </c:pt>
                <c:pt idx="2873" formatCode="General">
                  <c:v>2637.7325922417499</c:v>
                </c:pt>
                <c:pt idx="2874" formatCode="General">
                  <c:v>2638.26173423212</c:v>
                </c:pt>
                <c:pt idx="2875" formatCode="General">
                  <c:v>2638.7928804490898</c:v>
                </c:pt>
                <c:pt idx="2876" formatCode="General">
                  <c:v>2639.3260307933401</c:v>
                </c:pt>
                <c:pt idx="2877" formatCode="General">
                  <c:v>2639.8611851655701</c:v>
                </c:pt>
                <c:pt idx="2878" formatCode="General">
                  <c:v>2640.3983434664501</c:v>
                </c:pt>
                <c:pt idx="2879" formatCode="General">
                  <c:v>2640.9375055967198</c:v>
                </c:pt>
                <c:pt idx="2880" formatCode="General">
                  <c:v>2641.4786714570801</c:v>
                </c:pt>
                <c:pt idx="2881" formatCode="General">
                  <c:v>2642.02184094824</c:v>
                </c:pt>
                <c:pt idx="2882" formatCode="General">
                  <c:v>2642.56701397092</c:v>
                </c:pt>
                <c:pt idx="2883" formatCode="General">
                  <c:v>2643.1141904258802</c:v>
                </c:pt>
                <c:pt idx="2884" formatCode="General">
                  <c:v>2643.6633702138301</c:v>
                </c:pt>
                <c:pt idx="2885" formatCode="General">
                  <c:v>2644.2145532355298</c:v>
                </c:pt>
                <c:pt idx="2886" formatCode="General">
                  <c:v>2644.7677393917302</c:v>
                </c:pt>
                <c:pt idx="2887" formatCode="General">
                  <c:v>2645.3229285831999</c:v>
                </c:pt>
                <c:pt idx="2888" formatCode="General">
                  <c:v>2645.8801207106899</c:v>
                </c:pt>
                <c:pt idx="2889" formatCode="General">
                  <c:v>2646.4393156749802</c:v>
                </c:pt>
                <c:pt idx="2890" formatCode="General">
                  <c:v>2647.00051337684</c:v>
                </c:pt>
                <c:pt idx="2891" formatCode="General">
                  <c:v>2647.5637137170702</c:v>
                </c:pt>
                <c:pt idx="2892" formatCode="General">
                  <c:v>2648.1289165964399</c:v>
                </c:pt>
                <c:pt idx="2893" formatCode="General">
                  <c:v>2648.6961219157802</c:v>
                </c:pt>
                <c:pt idx="2894" formatCode="General">
                  <c:v>2649.2653295758601</c:v>
                </c:pt>
                <c:pt idx="2895" formatCode="General">
                  <c:v>2649.8365394775201</c:v>
                </c:pt>
                <c:pt idx="2896" formatCode="General">
                  <c:v>2650.4097515215399</c:v>
                </c:pt>
                <c:pt idx="2897" formatCode="General">
                  <c:v>2650.9849656087699</c:v>
                </c:pt>
                <c:pt idx="2898" formatCode="General">
                  <c:v>2651.5621816400399</c:v>
                </c:pt>
                <c:pt idx="2899" formatCode="General">
                  <c:v>2652.1413995161502</c:v>
                </c:pt>
                <c:pt idx="2900" formatCode="General">
                  <c:v>2652.72261913797</c:v>
                </c:pt>
                <c:pt idx="2901" formatCode="General">
                  <c:v>2653.3058404063399</c:v>
                </c:pt>
                <c:pt idx="2902" formatCode="General">
                  <c:v>2653.89106322209</c:v>
                </c:pt>
                <c:pt idx="2903" formatCode="General">
                  <c:v>2654.4782874860998</c:v>
                </c:pt>
                <c:pt idx="2904" formatCode="General">
                  <c:v>2655.0675130992199</c:v>
                </c:pt>
                <c:pt idx="2905" formatCode="General">
                  <c:v>2655.6587399623099</c:v>
                </c:pt>
                <c:pt idx="2906" formatCode="General">
                  <c:v>2656.2519679762499</c:v>
                </c:pt>
                <c:pt idx="2907" formatCode="General">
                  <c:v>2656.8471970419</c:v>
                </c:pt>
                <c:pt idx="2908" formatCode="General">
                  <c:v>2657.4444270601698</c:v>
                </c:pt>
                <c:pt idx="2909" formatCode="General">
                  <c:v>2658.0436579319198</c:v>
                </c:pt>
                <c:pt idx="2910" formatCode="General">
                  <c:v>2658.6448895580602</c:v>
                </c:pt>
                <c:pt idx="2911" formatCode="General">
                  <c:v>2659.2481218394601</c:v>
                </c:pt>
                <c:pt idx="2912" formatCode="General">
                  <c:v>2659.85335467706</c:v>
                </c:pt>
                <c:pt idx="2913" formatCode="General">
                  <c:v>2660.4605879717301</c:v>
                </c:pt>
                <c:pt idx="2914" formatCode="General">
                  <c:v>2661.06982162439</c:v>
                </c:pt>
                <c:pt idx="2915" formatCode="General">
                  <c:v>2661.6810555359598</c:v>
                </c:pt>
                <c:pt idx="2916" formatCode="General">
                  <c:v>2662.29428960736</c:v>
                </c:pt>
                <c:pt idx="2917" formatCode="General">
                  <c:v>2662.90952373951</c:v>
                </c:pt>
                <c:pt idx="2918" formatCode="General">
                  <c:v>2663.5267578333401</c:v>
                </c:pt>
                <c:pt idx="2919" formatCode="General">
                  <c:v>2664.1459917897801</c:v>
                </c:pt>
                <c:pt idx="2920" formatCode="General">
                  <c:v>2664.76722550976</c:v>
                </c:pt>
                <c:pt idx="2921" formatCode="General">
                  <c:v>2665.3904588942301</c:v>
                </c:pt>
                <c:pt idx="2922" formatCode="General">
                  <c:v>2666.0156918441298</c:v>
                </c:pt>
                <c:pt idx="2923" formatCode="General">
                  <c:v>2666.6429242604099</c:v>
                </c:pt>
                <c:pt idx="2924" formatCode="General">
                  <c:v>2667.27215604402</c:v>
                </c:pt>
                <c:pt idx="2925" formatCode="General">
                  <c:v>2667.9033870959101</c:v>
                </c:pt>
                <c:pt idx="2926" formatCode="General">
                  <c:v>2668.5366173170501</c:v>
                </c:pt>
                <c:pt idx="2927" formatCode="General">
                  <c:v>2669.1718466084199</c:v>
                </c:pt>
                <c:pt idx="2928" formatCode="General">
                  <c:v>2669.8090748709401</c:v>
                </c:pt>
                <c:pt idx="2929" formatCode="General">
                  <c:v>2670.44830200563</c:v>
                </c:pt>
                <c:pt idx="2930" formatCode="General">
                  <c:v>2671.0895279134302</c:v>
                </c:pt>
                <c:pt idx="2931" formatCode="General">
                  <c:v>2671.7327524953298</c:v>
                </c:pt>
                <c:pt idx="2932" formatCode="General">
                  <c:v>2672.3779756523099</c:v>
                </c:pt>
                <c:pt idx="2933" formatCode="General">
                  <c:v>2673.0251972853598</c:v>
                </c:pt>
                <c:pt idx="2934" formatCode="General">
                  <c:v>2673.67441729547</c:v>
                </c:pt>
                <c:pt idx="2935" formatCode="General">
                  <c:v>2674.3256355836102</c:v>
                </c:pt>
                <c:pt idx="2936" formatCode="General">
                  <c:v>2674.97885205079</c:v>
                </c:pt>
                <c:pt idx="2937" formatCode="General">
                  <c:v>2675.6340665980001</c:v>
                </c:pt>
                <c:pt idx="2938" formatCode="General">
                  <c:v>2676.2912791262502</c:v>
                </c:pt>
                <c:pt idx="2939" formatCode="General">
                  <c:v>2676.9504895365299</c:v>
                </c:pt>
                <c:pt idx="2940" formatCode="General">
                  <c:v>2677.6116977298402</c:v>
                </c:pt>
                <c:pt idx="2941" formatCode="General">
                  <c:v>2678.27490360722</c:v>
                </c:pt>
                <c:pt idx="2942" formatCode="General">
                  <c:v>2678.9401070696399</c:v>
                </c:pt>
                <c:pt idx="2943" formatCode="General">
                  <c:v>2679.60730801814</c:v>
                </c:pt>
                <c:pt idx="2944" formatCode="General">
                  <c:v>2680.2765063537299</c:v>
                </c:pt>
                <c:pt idx="2945" formatCode="General">
                  <c:v>2680.9477019774199</c:v>
                </c:pt>
                <c:pt idx="2946" formatCode="General">
                  <c:v>2681.6208947902501</c:v>
                </c:pt>
                <c:pt idx="2947" formatCode="General">
                  <c:v>2682.2960846932201</c:v>
                </c:pt>
                <c:pt idx="2948" formatCode="General">
                  <c:v>2682.9732715873802</c:v>
                </c:pt>
                <c:pt idx="2949" formatCode="General">
                  <c:v>2683.6524553737299</c:v>
                </c:pt>
                <c:pt idx="2950" formatCode="General">
                  <c:v>2684.33363595333</c:v>
                </c:pt>
                <c:pt idx="2951" formatCode="General">
                  <c:v>2685.0168132271901</c:v>
                </c:pt>
                <c:pt idx="2952" formatCode="General">
                  <c:v>2685.70198709636</c:v>
                </c:pt>
                <c:pt idx="2953" formatCode="General">
                  <c:v>2686.3891574618601</c:v>
                </c:pt>
                <c:pt idx="2954" formatCode="General">
                  <c:v>2687.0783242247498</c:v>
                </c:pt>
                <c:pt idx="2955" formatCode="General">
                  <c:v>2687.7694872860602</c:v>
                </c:pt>
                <c:pt idx="2956" formatCode="General">
                  <c:v>2688.46264654683</c:v>
                </c:pt>
                <c:pt idx="2957" formatCode="General">
                  <c:v>2689.1578019080998</c:v>
                </c:pt>
                <c:pt idx="2958" formatCode="General">
                  <c:v>2689.8549532709399</c:v>
                </c:pt>
                <c:pt idx="2959" formatCode="General">
                  <c:v>2690.5541005363698</c:v>
                </c:pt>
                <c:pt idx="2960" formatCode="General">
                  <c:v>2691.2552436054598</c:v>
                </c:pt>
                <c:pt idx="2961" formatCode="General">
                  <c:v>2691.95838237926</c:v>
                </c:pt>
                <c:pt idx="2962" formatCode="General">
                  <c:v>2692.6635167588302</c:v>
                </c:pt>
                <c:pt idx="2963" formatCode="General">
                  <c:v>2693.3706466451999</c:v>
                </c:pt>
                <c:pt idx="2964" formatCode="General">
                  <c:v>2694.07977193946</c:v>
                </c:pt>
                <c:pt idx="2965" formatCode="General">
                  <c:v>2694.79089254265</c:v>
                </c:pt>
                <c:pt idx="2966" formatCode="General">
                  <c:v>2695.5040083558301</c:v>
                </c:pt>
                <c:pt idx="2967" formatCode="General">
                  <c:v>2696.2191192800701</c:v>
                </c:pt>
                <c:pt idx="2968" formatCode="General">
                  <c:v>2696.9362252164401</c:v>
                </c:pt>
                <c:pt idx="2969" formatCode="General">
                  <c:v>2697.6553260659898</c:v>
                </c:pt>
                <c:pt idx="2970" formatCode="General">
                  <c:v>2698.3764217297999</c:v>
                </c:pt>
                <c:pt idx="2971" formatCode="General">
                  <c:v>2699.09951210893</c:v>
                </c:pt>
                <c:pt idx="2972" formatCode="General">
                  <c:v>2699.8245971044598</c:v>
                </c:pt>
                <c:pt idx="2973" formatCode="General">
                  <c:v>2700.5516766174501</c:v>
                </c:pt>
                <c:pt idx="2974" formatCode="General">
                  <c:v>2701.28075054898</c:v>
                </c:pt>
                <c:pt idx="2975" formatCode="General">
                  <c:v>2702.0118188001202</c:v>
                </c:pt>
                <c:pt idx="2976" formatCode="General">
                  <c:v>2702.7448812719499</c:v>
                </c:pt>
                <c:pt idx="2977" formatCode="General">
                  <c:v>2703.4799378655398</c:v>
                </c:pt>
                <c:pt idx="2978" formatCode="General">
                  <c:v>2704.21698848197</c:v>
                </c:pt>
                <c:pt idx="2979" formatCode="General">
                  <c:v>2704.9560330223198</c:v>
                </c:pt>
                <c:pt idx="2980" formatCode="General">
                  <c:v>2705.6970713876799</c:v>
                </c:pt>
                <c:pt idx="2981" formatCode="General">
                  <c:v>2706.4401034791099</c:v>
                </c:pt>
                <c:pt idx="2982" formatCode="General">
                  <c:v>2707.1851291977</c:v>
                </c:pt>
                <c:pt idx="2983" formatCode="General">
                  <c:v>2707.93214844455</c:v>
                </c:pt>
                <c:pt idx="2984" formatCode="General">
                  <c:v>2708.6811611207299</c:v>
                </c:pt>
                <c:pt idx="2985" formatCode="General">
                  <c:v>2709.4321671273201</c:v>
                </c:pt>
                <c:pt idx="2986" formatCode="General">
                  <c:v>2710.1851663654302</c:v>
                </c:pt>
                <c:pt idx="2987" formatCode="General">
                  <c:v>2710.9401587361299</c:v>
                </c:pt>
                <c:pt idx="2988" formatCode="General">
                  <c:v>2711.6971441404999</c:v>
                </c:pt>
                <c:pt idx="2989" formatCode="General">
                  <c:v>2712.4561224796598</c:v>
                </c:pt>
                <c:pt idx="2990" formatCode="General">
                  <c:v>2713.21709365467</c:v>
                </c:pt>
                <c:pt idx="2991" formatCode="General">
                  <c:v>2713.98005756664</c:v>
                </c:pt>
                <c:pt idx="2992" formatCode="General">
                  <c:v>2714.7450141166701</c:v>
                </c:pt>
                <c:pt idx="2993" formatCode="General">
                  <c:v>2715.5119632058399</c:v>
                </c:pt>
                <c:pt idx="2994" formatCode="General">
                  <c:v>2716.2809047352498</c:v>
                </c:pt>
                <c:pt idx="2995" formatCode="General">
                  <c:v>2717.0518386059898</c:v>
                </c:pt>
                <c:pt idx="2996" formatCode="General">
                  <c:v>2717.8247647191702</c:v>
                </c:pt>
                <c:pt idx="2997" formatCode="General">
                  <c:v>2718.5996829758801</c:v>
                </c:pt>
                <c:pt idx="2998" formatCode="General">
                  <c:v>2719.3765932772199</c:v>
                </c:pt>
                <c:pt idx="2999" formatCode="General">
                  <c:v>2720.15549552429</c:v>
                </c:pt>
                <c:pt idx="3000" formatCode="General">
                  <c:v>2720.9363896182099</c:v>
                </c:pt>
                <c:pt idx="3001" formatCode="General">
                  <c:v>2721.7192754600501</c:v>
                </c:pt>
                <c:pt idx="3002" formatCode="General">
                  <c:v>2722.5041529509399</c:v>
                </c:pt>
                <c:pt idx="3003" formatCode="General">
                  <c:v>2723.29102199198</c:v>
                </c:pt>
                <c:pt idx="3004" formatCode="General">
                  <c:v>2724.07988248426</c:v>
                </c:pt>
                <c:pt idx="3005" formatCode="General">
                  <c:v>2724.8707343288902</c:v>
                </c:pt>
                <c:pt idx="3006" formatCode="General">
                  <c:v>2725.6635774269998</c:v>
                </c:pt>
                <c:pt idx="3007" formatCode="General">
                  <c:v>2726.45841167968</c:v>
                </c:pt>
                <c:pt idx="3008" formatCode="General">
                  <c:v>2727.25523698805</c:v>
                </c:pt>
                <c:pt idx="3009" formatCode="General">
                  <c:v>2728.05405325321</c:v>
                </c:pt>
                <c:pt idx="3010" formatCode="General">
                  <c:v>2728.8548603762802</c:v>
                </c:pt>
                <c:pt idx="3011" formatCode="General">
                  <c:v>2729.6576582583698</c:v>
                </c:pt>
                <c:pt idx="3012" formatCode="General">
                  <c:v>2730.4624468006</c:v>
                </c:pt>
                <c:pt idx="3013" formatCode="General">
                  <c:v>2731.26922590408</c:v>
                </c:pt>
                <c:pt idx="3014" formatCode="General">
                  <c:v>2732.0779954699301</c:v>
                </c:pt>
                <c:pt idx="3015" formatCode="General">
                  <c:v>2732.8887553992599</c:v>
                </c:pt>
                <c:pt idx="3016" formatCode="General">
                  <c:v>2733.7015055932102</c:v>
                </c:pt>
                <c:pt idx="3017" formatCode="General">
                  <c:v>2734.5162459528801</c:v>
                </c:pt>
                <c:pt idx="3018" formatCode="General">
                  <c:v>2735.3329763794</c:v>
                </c:pt>
                <c:pt idx="3019" formatCode="General">
                  <c:v>2736.1516967738899</c:v>
                </c:pt>
                <c:pt idx="3020" formatCode="General">
                  <c:v>2736.97240703748</c:v>
                </c:pt>
                <c:pt idx="3021" formatCode="General">
                  <c:v>2737.7951070712902</c:v>
                </c:pt>
                <c:pt idx="3022" formatCode="General">
                  <c:v>2738.6197967764501</c:v>
                </c:pt>
                <c:pt idx="3023" formatCode="General">
                  <c:v>2739.4464760541</c:v>
                </c:pt>
                <c:pt idx="3024" formatCode="General">
                  <c:v>2740.27514480535</c:v>
                </c:pt>
                <c:pt idx="3025" formatCode="General">
                  <c:v>2741.1058029313499</c:v>
                </c:pt>
                <c:pt idx="3026" formatCode="General">
                  <c:v>2741.9384503332199</c:v>
                </c:pt>
                <c:pt idx="3027" formatCode="General">
                  <c:v>2742.7730869121001</c:v>
                </c:pt>
                <c:pt idx="3028" formatCode="General">
                  <c:v>2743.6097125691299</c:v>
                </c:pt>
                <c:pt idx="3029" formatCode="General">
                  <c:v>2744.4483272054399</c:v>
                </c:pt>
                <c:pt idx="3030" formatCode="General">
                  <c:v>2745.2889307221699</c:v>
                </c:pt>
                <c:pt idx="3031" formatCode="General">
                  <c:v>2746.13152302047</c:v>
                </c:pt>
                <c:pt idx="3032" formatCode="General">
                  <c:v>2746.9761040014801</c:v>
                </c:pt>
                <c:pt idx="3033" formatCode="General">
                  <c:v>2747.8226735663502</c:v>
                </c:pt>
                <c:pt idx="3034" formatCode="General">
                  <c:v>2748.6712316162202</c:v>
                </c:pt>
                <c:pt idx="3035" formatCode="General">
                  <c:v>2749.5217780522298</c:v>
                </c:pt>
                <c:pt idx="3036" formatCode="General">
                  <c:v>2750.3743127755502</c:v>
                </c:pt>
                <c:pt idx="3037" formatCode="General">
                  <c:v>2751.22883568732</c:v>
                </c:pt>
                <c:pt idx="3038" formatCode="General">
                  <c:v>2752.0853466887002</c:v>
                </c:pt>
                <c:pt idx="3039" formatCode="General">
                  <c:v>2752.9438456808298</c:v>
                </c:pt>
                <c:pt idx="3040" formatCode="General">
                  <c:v>2753.8043325649001</c:v>
                </c:pt>
                <c:pt idx="3041" formatCode="General">
                  <c:v>2754.6668072420398</c:v>
                </c:pt>
                <c:pt idx="3042" formatCode="General">
                  <c:v>2755.5312696134401</c:v>
                </c:pt>
                <c:pt idx="3043" formatCode="General">
                  <c:v>2756.3977195802399</c:v>
                </c:pt>
                <c:pt idx="3044" formatCode="General">
                  <c:v>2757.2661570436298</c:v>
                </c:pt>
                <c:pt idx="3045" formatCode="General">
                  <c:v>2758.1365819047701</c:v>
                </c:pt>
                <c:pt idx="3046" formatCode="General">
                  <c:v>2759.0089940648199</c:v>
                </c:pt>
                <c:pt idx="3047" formatCode="General">
                  <c:v>2759.8833934249701</c:v>
                </c:pt>
                <c:pt idx="3048" formatCode="General">
                  <c:v>2760.7597798863999</c:v>
                </c:pt>
                <c:pt idx="3049" formatCode="General">
                  <c:v>2761.6381533502799</c:v>
                </c:pt>
                <c:pt idx="3050" formatCode="General">
                  <c:v>2762.5185137178</c:v>
                </c:pt>
                <c:pt idx="3051" formatCode="General">
                  <c:v>2763.4008608901399</c:v>
                </c:pt>
                <c:pt idx="3052" formatCode="General">
                  <c:v>2764.2851947684799</c:v>
                </c:pt>
                <c:pt idx="3053" formatCode="General">
                  <c:v>2765.1715152540301</c:v>
                </c:pt>
                <c:pt idx="3054" formatCode="General">
                  <c:v>2766.0598222479698</c:v>
                </c:pt>
                <c:pt idx="3055" formatCode="General">
                  <c:v>2766.9501156514898</c:v>
                </c:pt>
                <c:pt idx="3056" formatCode="General">
                  <c:v>2767.8423953658098</c:v>
                </c:pt>
                <c:pt idx="3057" formatCode="General">
                  <c:v>2768.7366612921101</c:v>
                </c:pt>
                <c:pt idx="3058" formatCode="General">
                  <c:v>2769.6329133316199</c:v>
                </c:pt>
                <c:pt idx="3059" formatCode="General">
                  <c:v>2770.5311513855199</c:v>
                </c:pt>
                <c:pt idx="3060" formatCode="General">
                  <c:v>2771.43137535504</c:v>
                </c:pt>
                <c:pt idx="3061" formatCode="General">
                  <c:v>2772.3335851413899</c:v>
                </c:pt>
                <c:pt idx="3062" formatCode="General">
                  <c:v>2773.2377806457898</c:v>
                </c:pt>
                <c:pt idx="3063" formatCode="General">
                  <c:v>2774.14396176947</c:v>
                </c:pt>
                <c:pt idx="3064" formatCode="General">
                  <c:v>2775.0521284136298</c:v>
                </c:pt>
                <c:pt idx="3065" formatCode="General">
                  <c:v>2775.9622804795199</c:v>
                </c:pt>
                <c:pt idx="3066" formatCode="General">
                  <c:v>2776.8744178683601</c:v>
                </c:pt>
                <c:pt idx="3067" formatCode="General">
                  <c:v>2777.7885404813901</c:v>
                </c:pt>
                <c:pt idx="3068" formatCode="General">
                  <c:v>2778.7046482198598</c:v>
                </c:pt>
                <c:pt idx="3069" formatCode="General">
                  <c:v>2779.6227409849998</c:v>
                </c:pt>
                <c:pt idx="3070" formatCode="General">
                  <c:v>2780.54281867806</c:v>
                </c:pt>
                <c:pt idx="3071" formatCode="General">
                  <c:v>2781.4648812002902</c:v>
                </c:pt>
                <c:pt idx="3072" formatCode="General">
                  <c:v>2782.38892845295</c:v>
                </c:pt>
                <c:pt idx="3073" formatCode="General">
                  <c:v>2783.3149603372899</c:v>
                </c:pt>
                <c:pt idx="3074" formatCode="General">
                  <c:v>2784.24297675458</c:v>
                </c:pt>
                <c:pt idx="3075" formatCode="General">
                  <c:v>2785.1729776060802</c:v>
                </c:pt>
                <c:pt idx="3076" formatCode="General">
                  <c:v>2786.1049627930702</c:v>
                </c:pt>
                <c:pt idx="3077" formatCode="General">
                  <c:v>2787.0389322168198</c:v>
                </c:pt>
                <c:pt idx="3078" formatCode="General">
                  <c:v>2787.9748857786099</c:v>
                </c:pt>
                <c:pt idx="3079" formatCode="General">
                  <c:v>2788.9128233797301</c:v>
                </c:pt>
                <c:pt idx="3080" formatCode="General">
                  <c:v>2789.8527449214598</c:v>
                </c:pt>
                <c:pt idx="3081" formatCode="General">
                  <c:v>2790.7946503051098</c:v>
                </c:pt>
                <c:pt idx="3082" formatCode="General">
                  <c:v>2791.7385394319399</c:v>
                </c:pt>
                <c:pt idx="3083" formatCode="General">
                  <c:v>2792.6844122032899</c:v>
                </c:pt>
                <c:pt idx="3084" formatCode="General">
                  <c:v>2793.63226852046</c:v>
                </c:pt>
                <c:pt idx="3085" formatCode="General">
                  <c:v>2794.5821082847601</c:v>
                </c:pt>
                <c:pt idx="3086" formatCode="General">
                  <c:v>2795.5339313975001</c:v>
                </c:pt>
                <c:pt idx="3087" formatCode="General">
                  <c:v>2796.4877377600101</c:v>
                </c:pt>
                <c:pt idx="3088" formatCode="General">
                  <c:v>2797.44352727361</c:v>
                </c:pt>
                <c:pt idx="3089" formatCode="General">
                  <c:v>2798.4012998396402</c:v>
                </c:pt>
                <c:pt idx="3090" formatCode="General">
                  <c:v>2799.3610553594299</c:v>
                </c:pt>
                <c:pt idx="3091" formatCode="General">
                  <c:v>2800.3227937343299</c:v>
                </c:pt>
                <c:pt idx="3092" formatCode="General">
                  <c:v>2801.2865148656902</c:v>
                </c:pt>
                <c:pt idx="3093" formatCode="General">
                  <c:v>2802.2522186548499</c:v>
                </c:pt>
                <c:pt idx="3094" formatCode="General">
                  <c:v>2803.21990500318</c:v>
                </c:pt>
                <c:pt idx="3095" formatCode="General">
                  <c:v>2804.1895738120402</c:v>
                </c:pt>
                <c:pt idx="3096" formatCode="General">
                  <c:v>2805.1612249828099</c:v>
                </c:pt>
                <c:pt idx="3097" formatCode="General">
                  <c:v>2806.13485841685</c:v>
                </c:pt>
                <c:pt idx="3098" formatCode="General">
                  <c:v>2807.1104740155502</c:v>
                </c:pt>
                <c:pt idx="3099" formatCode="General">
                  <c:v>2808.0880716802899</c:v>
                </c:pt>
                <c:pt idx="3100" formatCode="General">
                  <c:v>2809.0676513124799</c:v>
                </c:pt>
                <c:pt idx="3101" formatCode="General">
                  <c:v>2810.0492128134902</c:v>
                </c:pt>
                <c:pt idx="3102" formatCode="General">
                  <c:v>2811.03275608477</c:v>
                </c:pt>
                <c:pt idx="3103" formatCode="General">
                  <c:v>2812.0182810276801</c:v>
                </c:pt>
                <c:pt idx="3104" formatCode="General">
                  <c:v>2813.0057875436701</c:v>
                </c:pt>
                <c:pt idx="3105" formatCode="General">
                  <c:v>2813.9952755341501</c:v>
                </c:pt>
                <c:pt idx="3106" formatCode="General">
                  <c:v>2814.9867449005601</c:v>
                </c:pt>
                <c:pt idx="3107" formatCode="General">
                  <c:v>2815.9801955443299</c:v>
                </c:pt>
                <c:pt idx="3108" formatCode="General">
                  <c:v>2816.9756273669</c:v>
                </c:pt>
                <c:pt idx="3109" formatCode="General">
                  <c:v>2817.9730402697301</c:v>
                </c:pt>
                <c:pt idx="3110" formatCode="General">
                  <c:v>2818.9724341542601</c:v>
                </c:pt>
                <c:pt idx="3111" formatCode="General">
                  <c:v>2819.97380892195</c:v>
                </c:pt>
                <c:pt idx="3112" formatCode="General">
                  <c:v>2820.97716447429</c:v>
                </c:pt>
                <c:pt idx="3113" formatCode="General">
                  <c:v>2821.9825007127401</c:v>
                </c:pt>
                <c:pt idx="3114" formatCode="General">
                  <c:v>2822.9898175387898</c:v>
                </c:pt>
                <c:pt idx="3115" formatCode="General">
                  <c:v>2823.9991148539202</c:v>
                </c:pt>
                <c:pt idx="3116" formatCode="General">
                  <c:v>2825.01039255963</c:v>
                </c:pt>
                <c:pt idx="3117" formatCode="General">
                  <c:v>2826.0236505574198</c:v>
                </c:pt>
                <c:pt idx="3118" formatCode="General">
                  <c:v>2827.0388887488102</c:v>
                </c:pt>
                <c:pt idx="3119" formatCode="General">
                  <c:v>2828.0561070353101</c:v>
                </c:pt>
                <c:pt idx="3120" formatCode="General">
                  <c:v>2829.0753053184399</c:v>
                </c:pt>
                <c:pt idx="3121" formatCode="General">
                  <c:v>2830.0964834997499</c:v>
                </c:pt>
                <c:pt idx="3122" formatCode="General">
                  <c:v>2831.11964148075</c:v>
                </c:pt>
                <c:pt idx="3123" formatCode="General">
                  <c:v>2832.1447791630098</c:v>
                </c:pt>
                <c:pt idx="3124" formatCode="General">
                  <c:v>2833.1718964480701</c:v>
                </c:pt>
                <c:pt idx="3125" formatCode="General">
                  <c:v>2834.2009932375099</c:v>
                </c:pt>
                <c:pt idx="3126" formatCode="General">
                  <c:v>2835.2320694328801</c:v>
                </c:pt>
                <c:pt idx="3127" formatCode="General">
                  <c:v>2836.26512493576</c:v>
                </c:pt>
                <c:pt idx="3128" formatCode="General">
                  <c:v>2837.3001596477302</c:v>
                </c:pt>
                <c:pt idx="3129" formatCode="General">
                  <c:v>2838.3371734703901</c:v>
                </c:pt>
                <c:pt idx="3130" formatCode="General">
                  <c:v>2839.3761663053501</c:v>
                </c:pt>
                <c:pt idx="3131" formatCode="General">
                  <c:v>2840.4171380541902</c:v>
                </c:pt>
                <c:pt idx="3132" formatCode="General">
                  <c:v>2841.4600886185399</c:v>
                </c:pt>
                <c:pt idx="3133" formatCode="General">
                  <c:v>2842.50501790003</c:v>
                </c:pt>
                <c:pt idx="3134" formatCode="General">
                  <c:v>2843.5519258002801</c:v>
                </c:pt>
                <c:pt idx="3135" formatCode="General">
                  <c:v>2844.60081222093</c:v>
                </c:pt>
                <c:pt idx="3136" formatCode="General">
                  <c:v>2845.6516770636399</c:v>
                </c:pt>
                <c:pt idx="3137" formatCode="General">
                  <c:v>2846.7045202300501</c:v>
                </c:pt>
                <c:pt idx="3138" formatCode="General">
                  <c:v>2847.7593416218301</c:v>
                </c:pt>
                <c:pt idx="3139" formatCode="General">
                  <c:v>2848.81614114065</c:v>
                </c:pt>
                <c:pt idx="3140" formatCode="General">
                  <c:v>2849.8749186882001</c:v>
                </c:pt>
                <c:pt idx="3141" formatCode="General">
                  <c:v>2850.93567416615</c:v>
                </c:pt>
                <c:pt idx="3142" formatCode="General">
                  <c:v>2851.9984074762101</c:v>
                </c:pt>
                <c:pt idx="3143" formatCode="General">
                  <c:v>2853.06311852009</c:v>
                </c:pt>
                <c:pt idx="3144" formatCode="General">
                  <c:v>2854.1298071994802</c:v>
                </c:pt>
                <c:pt idx="3145" formatCode="General">
                  <c:v>2855.1984734161401</c:v>
                </c:pt>
                <c:pt idx="3146" formatCode="General">
                  <c:v>2856.2691170717699</c:v>
                </c:pt>
                <c:pt idx="3147" formatCode="General">
                  <c:v>2857.3417380681299</c:v>
                </c:pt>
                <c:pt idx="3148" formatCode="General">
                  <c:v>2858.4163363069401</c:v>
                </c:pt>
                <c:pt idx="3149" formatCode="General">
                  <c:v>2859.4929116899898</c:v>
                </c:pt>
                <c:pt idx="3150" formatCode="General">
                  <c:v>2860.5714641190302</c:v>
                </c:pt>
                <c:pt idx="3151" formatCode="General">
                  <c:v>2861.6519934958401</c:v>
                </c:pt>
                <c:pt idx="3152" formatCode="General">
                  <c:v>2862.7344997221999</c:v>
                </c:pt>
                <c:pt idx="3153" formatCode="General">
                  <c:v>2863.8189826999101</c:v>
                </c:pt>
                <c:pt idx="3154" formatCode="General">
                  <c:v>2864.9054423307598</c:v>
                </c:pt>
                <c:pt idx="3155" formatCode="General">
                  <c:v>2865.99387851658</c:v>
                </c:pt>
                <c:pt idx="3156" formatCode="General">
                  <c:v>2867.0842911591599</c:v>
                </c:pt>
                <c:pt idx="3157" formatCode="General">
                  <c:v>2868.1766801603599</c:v>
                </c:pt>
                <c:pt idx="3158" formatCode="General">
                  <c:v>2869.271045422</c:v>
                </c:pt>
                <c:pt idx="3159" formatCode="General">
                  <c:v>2870.36738684594</c:v>
                </c:pt>
                <c:pt idx="3160" formatCode="General">
                  <c:v>2871.4657043340098</c:v>
                </c:pt>
                <c:pt idx="3161" formatCode="General">
                  <c:v>2872.5659977881101</c:v>
                </c:pt>
                <c:pt idx="3162" formatCode="General">
                  <c:v>2873.6682671100998</c:v>
                </c:pt>
                <c:pt idx="3163" formatCode="General">
                  <c:v>2874.7725122018601</c:v>
                </c:pt>
                <c:pt idx="3164" formatCode="General">
                  <c:v>2875.8787329653001</c:v>
                </c:pt>
                <c:pt idx="3165" formatCode="General">
                  <c:v>2876.9869293022998</c:v>
                </c:pt>
                <c:pt idx="3166" formatCode="General">
                  <c:v>2878.0971011147899</c:v>
                </c:pt>
                <c:pt idx="3167" formatCode="General">
                  <c:v>2879.2092483046899</c:v>
                </c:pt>
                <c:pt idx="3168" formatCode="General">
                  <c:v>2880.32337077393</c:v>
                </c:pt>
                <c:pt idx="3169" formatCode="General">
                  <c:v>2881.4394684244498</c:v>
                </c:pt>
                <c:pt idx="3170" formatCode="General">
                  <c:v>2882.5575411582099</c:v>
                </c:pt>
                <c:pt idx="3171" formatCode="General">
                  <c:v>2883.6775888771499</c:v>
                </c:pt>
                <c:pt idx="3172" formatCode="General">
                  <c:v>2884.7996114832699</c:v>
                </c:pt>
                <c:pt idx="3173" formatCode="General">
                  <c:v>2885.9236088785301</c:v>
                </c:pt>
                <c:pt idx="3174" formatCode="General">
                  <c:v>2887.0495809649201</c:v>
                </c:pt>
                <c:pt idx="3175" formatCode="General">
                  <c:v>2888.17752764445</c:v>
                </c:pt>
                <c:pt idx="3176" formatCode="General">
                  <c:v>2889.3074488191201</c:v>
                </c:pt>
                <c:pt idx="3177" formatCode="General">
                  <c:v>2890.4393443909598</c:v>
                </c:pt>
                <c:pt idx="3178" formatCode="General">
                  <c:v>2891.57321426199</c:v>
                </c:pt>
                <c:pt idx="3179" formatCode="General">
                  <c:v>2892.7090583342501</c:v>
                </c:pt>
                <c:pt idx="3180" formatCode="General">
                  <c:v>2893.8468765098</c:v>
                </c:pt>
                <c:pt idx="3181" formatCode="General">
                  <c:v>2894.9866686906898</c:v>
                </c:pt>
                <c:pt idx="3182" formatCode="General">
                  <c:v>2896.1284347789901</c:v>
                </c:pt>
                <c:pt idx="3183" formatCode="General">
                  <c:v>2897.2721746767702</c:v>
                </c:pt>
                <c:pt idx="3184" formatCode="General">
                  <c:v>2898.4178882861402</c:v>
                </c:pt>
                <c:pt idx="3185" formatCode="General">
                  <c:v>2899.5655755091998</c:v>
                </c:pt>
                <c:pt idx="3186" formatCode="General">
                  <c:v>2900.7152362480301</c:v>
                </c:pt>
                <c:pt idx="3187" formatCode="General">
                  <c:v>2901.86687040478</c:v>
                </c:pt>
                <c:pt idx="3188" formatCode="General">
                  <c:v>2903.0204778815601</c:v>
                </c:pt>
                <c:pt idx="3189" formatCode="General">
                  <c:v>2904.17605858052</c:v>
                </c:pt>
                <c:pt idx="3190" formatCode="General">
                  <c:v>2905.3336124038201</c:v>
                </c:pt>
                <c:pt idx="3191" formatCode="General">
                  <c:v>2906.4931392536</c:v>
                </c:pt>
                <c:pt idx="3192" formatCode="General">
                  <c:v>2907.65463903206</c:v>
                </c:pt>
                <c:pt idx="3193" formatCode="General">
                  <c:v>2908.8181116413498</c:v>
                </c:pt>
                <c:pt idx="3194" formatCode="General">
                  <c:v>2909.98355698367</c:v>
                </c:pt>
                <c:pt idx="3195" formatCode="General">
                  <c:v>2911.1509749612401</c:v>
                </c:pt>
                <c:pt idx="3196" formatCode="General">
                  <c:v>2912.3203654762601</c:v>
                </c:pt>
                <c:pt idx="3197" formatCode="General">
                  <c:v>2913.4917284309499</c:v>
                </c:pt>
                <c:pt idx="3198" formatCode="General">
                  <c:v>2914.6650637275502</c:v>
                </c:pt>
                <c:pt idx="3199" formatCode="General">
                  <c:v>2915.8403712682998</c:v>
                </c:pt>
                <c:pt idx="3200" formatCode="General">
                  <c:v>2917.0176509554599</c:v>
                </c:pt>
                <c:pt idx="3201" formatCode="General">
                  <c:v>2918.1969026912898</c:v>
                </c:pt>
                <c:pt idx="3202" formatCode="General">
                  <c:v>2919.3781263780702</c:v>
                </c:pt>
                <c:pt idx="3203" formatCode="General">
                  <c:v>2920.56132191809</c:v>
                </c:pt>
                <c:pt idx="3204" formatCode="General">
                  <c:v>2921.74648921364</c:v>
                </c:pt>
                <c:pt idx="3205" formatCode="General">
                  <c:v>2922.9336281670298</c:v>
                </c:pt>
                <c:pt idx="3206" formatCode="General">
                  <c:v>2924.1227386805899</c:v>
                </c:pt>
                <c:pt idx="3207" formatCode="General">
                  <c:v>2925.31382065663</c:v>
                </c:pt>
                <c:pt idx="3208" formatCode="General">
                  <c:v>2926.5068739975</c:v>
                </c:pt>
                <c:pt idx="3209" formatCode="General">
                  <c:v>2927.70189860556</c:v>
                </c:pt>
                <c:pt idx="3210" formatCode="General">
                  <c:v>2928.89889438316</c:v>
                </c:pt>
                <c:pt idx="3211" formatCode="General">
                  <c:v>2930.0978612326799</c:v>
                </c:pt>
                <c:pt idx="3212" formatCode="General">
                  <c:v>2931.2987990564998</c:v>
                </c:pt>
                <c:pt idx="3213" formatCode="General">
                  <c:v>2932.5017077570201</c:v>
                </c:pt>
                <c:pt idx="3214" formatCode="General">
                  <c:v>2933.7065872366502</c:v>
                </c:pt>
                <c:pt idx="3215" formatCode="General">
                  <c:v>2934.9134373977899</c:v>
                </c:pt>
                <c:pt idx="3216" formatCode="General">
                  <c:v>2936.1222581428801</c:v>
                </c:pt>
                <c:pt idx="3217" formatCode="General">
                  <c:v>2937.3330493743701</c:v>
                </c:pt>
                <c:pt idx="3218" formatCode="General">
                  <c:v>2938.5458109946899</c:v>
                </c:pt>
                <c:pt idx="3219" formatCode="General">
                  <c:v>2939.7605429063201</c:v>
                </c:pt>
                <c:pt idx="3220" formatCode="General">
                  <c:v>2940.9772450117198</c:v>
                </c:pt>
                <c:pt idx="3221" formatCode="General">
                  <c:v>2942.1959172133802</c:v>
                </c:pt>
                <c:pt idx="3222" formatCode="General">
                  <c:v>2943.4165594137999</c:v>
                </c:pt>
                <c:pt idx="3223" formatCode="General">
                  <c:v>2944.63917151547</c:v>
                </c:pt>
                <c:pt idx="3224" formatCode="General">
                  <c:v>2945.8637534209302</c:v>
                </c:pt>
                <c:pt idx="3225" formatCode="General">
                  <c:v>2947.0903050327001</c:v>
                </c:pt>
                <c:pt idx="3226" formatCode="General">
                  <c:v>2948.3188262533299</c:v>
                </c:pt>
                <c:pt idx="3227" formatCode="General">
                  <c:v>2949.5493169853698</c:v>
                </c:pt>
                <c:pt idx="3228" formatCode="General">
                  <c:v>2950.7817771313698</c:v>
                </c:pt>
                <c:pt idx="3229" formatCode="General">
                  <c:v>2952.0162065939198</c:v>
                </c:pt>
                <c:pt idx="3230" formatCode="General">
                  <c:v>2953.2526052756102</c:v>
                </c:pt>
                <c:pt idx="3231" formatCode="General">
                  <c:v>2954.49097307904</c:v>
                </c:pt>
                <c:pt idx="3232" formatCode="General">
                  <c:v>2955.7313099068201</c:v>
                </c:pt>
                <c:pt idx="3233" formatCode="General">
                  <c:v>2956.97361566157</c:v>
                </c:pt>
                <c:pt idx="3234" formatCode="General">
                  <c:v>2958.21789024593</c:v>
                </c:pt>
                <c:pt idx="3235" formatCode="General">
                  <c:v>2959.4641335625402</c:v>
                </c:pt>
                <c:pt idx="3236" formatCode="General">
                  <c:v>2960.71234551408</c:v>
                </c:pt>
                <c:pt idx="3237" formatCode="General">
                  <c:v>2961.9625260031899</c:v>
                </c:pt>
                <c:pt idx="3238" formatCode="General">
                  <c:v>2963.2146749325898</c:v>
                </c:pt>
                <c:pt idx="3239" formatCode="General">
                  <c:v>2964.4687922049502</c:v>
                </c:pt>
                <c:pt idx="3240" formatCode="General">
                  <c:v>2965.7248777230002</c:v>
                </c:pt>
                <c:pt idx="3241" formatCode="General">
                  <c:v>2966.9829313894402</c:v>
                </c:pt>
                <c:pt idx="3242" formatCode="General">
                  <c:v>2968.2429531070202</c:v>
                </c:pt>
                <c:pt idx="3243" formatCode="General">
                  <c:v>2969.5049427784702</c:v>
                </c:pt>
                <c:pt idx="3244" formatCode="General">
                  <c:v>2970.7689003065698</c:v>
                </c:pt>
                <c:pt idx="3245" formatCode="General">
                  <c:v>2972.0348255940798</c:v>
                </c:pt>
                <c:pt idx="3246" formatCode="General">
                  <c:v>2973.30271854378</c:v>
                </c:pt>
                <c:pt idx="3247" formatCode="General">
                  <c:v>2974.5725790584702</c:v>
                </c:pt>
                <c:pt idx="3248" formatCode="General">
                  <c:v>2975.8444070409801</c:v>
                </c:pt>
                <c:pt idx="3249" formatCode="General">
                  <c:v>2977.1182023941001</c:v>
                </c:pt>
                <c:pt idx="3250" formatCode="General">
                  <c:v>2978.3939650206999</c:v>
                </c:pt>
                <c:pt idx="3251" formatCode="General">
                  <c:v>2979.6716948235899</c:v>
                </c:pt>
                <c:pt idx="3252" formatCode="General">
                  <c:v>2980.9513917056702</c:v>
                </c:pt>
                <c:pt idx="3253" formatCode="General">
                  <c:v>2982.2330555697999</c:v>
                </c:pt>
                <c:pt idx="3254" formatCode="General">
                  <c:v>2983.5166863188701</c:v>
                </c:pt>
                <c:pt idx="3255" formatCode="General">
                  <c:v>2984.8022838557999</c:v>
                </c:pt>
                <c:pt idx="3256" formatCode="General">
                  <c:v>2986.0898480834799</c:v>
                </c:pt>
                <c:pt idx="3257" formatCode="General">
                  <c:v>2987.37937890486</c:v>
                </c:pt>
                <c:pt idx="3258" formatCode="General">
                  <c:v>2988.67087622288</c:v>
                </c:pt>
                <c:pt idx="3259" formatCode="General">
                  <c:v>2989.9643399404999</c:v>
                </c:pt>
                <c:pt idx="3260" formatCode="General">
                  <c:v>2991.2597699606799</c:v>
                </c:pt>
                <c:pt idx="3261" formatCode="General">
                  <c:v>2992.5571661864401</c:v>
                </c:pt>
                <c:pt idx="3262" formatCode="General">
                  <c:v>2993.8565285207501</c:v>
                </c:pt>
                <c:pt idx="3263" formatCode="General">
                  <c:v>2995.15785686664</c:v>
                </c:pt>
                <c:pt idx="3264" formatCode="General">
                  <c:v>2996.4611511271401</c:v>
                </c:pt>
                <c:pt idx="3265" formatCode="General">
                  <c:v>2997.7664112053099</c:v>
                </c:pt>
                <c:pt idx="3266" formatCode="General">
                  <c:v>2999.07363700419</c:v>
                </c:pt>
                <c:pt idx="3267" formatCode="General">
                  <c:v>3000.3828284268702</c:v>
                </c:pt>
                <c:pt idx="3268" formatCode="General">
                  <c:v>3001.6939853764302</c:v>
                </c:pt>
                <c:pt idx="3269" formatCode="General">
                  <c:v>3003.0071077559801</c:v>
                </c:pt>
                <c:pt idx="3270" formatCode="General">
                  <c:v>3004.3221954686601</c:v>
                </c:pt>
                <c:pt idx="3271" formatCode="General">
                  <c:v>3005.6392484175799</c:v>
                </c:pt>
                <c:pt idx="3272" formatCode="General">
                  <c:v>3006.9582665059202</c:v>
                </c:pt>
                <c:pt idx="3273" formatCode="General">
                  <c:v>3008.2792496368302</c:v>
                </c:pt>
                <c:pt idx="3274" formatCode="General">
                  <c:v>3009.6021977135101</c:v>
                </c:pt>
                <c:pt idx="3275" formatCode="General">
                  <c:v>3010.9271106391602</c:v>
                </c:pt>
                <c:pt idx="3276" formatCode="General">
                  <c:v>3012.2539883169902</c:v>
                </c:pt>
                <c:pt idx="3277" formatCode="General">
                  <c:v>3013.5828306502499</c:v>
                </c:pt>
                <c:pt idx="3278" formatCode="General">
                  <c:v>3014.9136375421799</c:v>
                </c:pt>
                <c:pt idx="3279" formatCode="General">
                  <c:v>3016.2464088960601</c:v>
                </c:pt>
                <c:pt idx="3280" formatCode="General">
                  <c:v>3017.5811446151702</c:v>
                </c:pt>
                <c:pt idx="3281" formatCode="General">
                  <c:v>3018.91784460282</c:v>
                </c:pt>
                <c:pt idx="3282" formatCode="General">
                  <c:v>3020.2565087623402</c:v>
                </c:pt>
                <c:pt idx="3283" formatCode="General">
                  <c:v>3021.5971369970498</c:v>
                </c:pt>
                <c:pt idx="3284" formatCode="General">
                  <c:v>3022.9397292103199</c:v>
                </c:pt>
                <c:pt idx="3285" formatCode="General">
                  <c:v>3024.2842853055299</c:v>
                </c:pt>
                <c:pt idx="3286" formatCode="General">
                  <c:v>3025.6308051860701</c:v>
                </c:pt>
                <c:pt idx="3287" formatCode="General">
                  <c:v>3026.9792887553599</c:v>
                </c:pt>
                <c:pt idx="3288" formatCode="General">
                  <c:v>3028.32973591684</c:v>
                </c:pt>
                <c:pt idx="3289" formatCode="General">
                  <c:v>3029.6821465739399</c:v>
                </c:pt>
                <c:pt idx="3290" formatCode="General">
                  <c:v>3031.0365206301499</c:v>
                </c:pt>
                <c:pt idx="3291" formatCode="General">
                  <c:v>3032.3928579889498</c:v>
                </c:pt>
                <c:pt idx="3292" formatCode="General">
                  <c:v>3033.75115855387</c:v>
                </c:pt>
                <c:pt idx="3293" formatCode="General">
                  <c:v>3035.11142222843</c:v>
                </c:pt>
                <c:pt idx="3294" formatCode="General">
                  <c:v>3036.4736489161801</c:v>
                </c:pt>
                <c:pt idx="3295" formatCode="General">
                  <c:v>3037.8378385207002</c:v>
                </c:pt>
                <c:pt idx="3296" formatCode="General">
                  <c:v>3039.2039909455798</c:v>
                </c:pt>
                <c:pt idx="3297" formatCode="General">
                  <c:v>3040.5721060944502</c:v>
                </c:pt>
                <c:pt idx="3298" formatCode="General">
                  <c:v>3041.94218387094</c:v>
                </c:pt>
                <c:pt idx="3299" formatCode="General">
                  <c:v>3043.31422417869</c:v>
                </c:pt>
                <c:pt idx="3300" formatCode="General">
                  <c:v>3044.6882269214102</c:v>
                </c:pt>
                <c:pt idx="3301" formatCode="General">
                  <c:v>3046.0641920027902</c:v>
                </c:pt>
                <c:pt idx="3302" formatCode="General">
                  <c:v>3047.4421193265698</c:v>
                </c:pt>
                <c:pt idx="3303" formatCode="General">
                  <c:v>3048.8220087964901</c:v>
                </c:pt>
                <c:pt idx="3304" formatCode="General">
                  <c:v>3050.2038603163301</c:v>
                </c:pt>
                <c:pt idx="3305" formatCode="General">
                  <c:v>3051.5876737898898</c:v>
                </c:pt>
                <c:pt idx="3306" formatCode="General">
                  <c:v>3052.9734491209801</c:v>
                </c:pt>
                <c:pt idx="3307" formatCode="General">
                  <c:v>3054.3611862134699</c:v>
                </c:pt>
                <c:pt idx="3308" formatCode="General">
                  <c:v>3055.7508849712099</c:v>
                </c:pt>
                <c:pt idx="3309" formatCode="General">
                  <c:v>3057.1425452981098</c:v>
                </c:pt>
                <c:pt idx="3310" formatCode="General">
                  <c:v>3058.5361670981001</c:v>
                </c:pt>
                <c:pt idx="3311" formatCode="General">
                  <c:v>3059.9317502751101</c:v>
                </c:pt>
                <c:pt idx="3312" formatCode="General">
                  <c:v>3061.3292947331302</c:v>
                </c:pt>
                <c:pt idx="3313" formatCode="General">
                  <c:v>3062.7288003761701</c:v>
                </c:pt>
                <c:pt idx="3314" formatCode="General">
                  <c:v>3064.1302671082399</c:v>
                </c:pt>
                <c:pt idx="3315" formatCode="General">
                  <c:v>3065.5336948334202</c:v>
                </c:pt>
                <c:pt idx="3316" formatCode="General">
                  <c:v>3066.9390834557798</c:v>
                </c:pt>
                <c:pt idx="3317" formatCode="General">
                  <c:v>3068.3464328794398</c:v>
                </c:pt>
                <c:pt idx="3318" formatCode="General">
                  <c:v>3069.7557430085499</c:v>
                </c:pt>
                <c:pt idx="3319" formatCode="General">
                  <c:v>3071.1670137472802</c:v>
                </c:pt>
                <c:pt idx="3320" formatCode="General">
                  <c:v>3072.58024499983</c:v>
                </c:pt>
                <c:pt idx="3321" formatCode="General">
                  <c:v>3073.9954366704301</c:v>
                </c:pt>
                <c:pt idx="3322" formatCode="General">
                  <c:v>3075.4125886633501</c:v>
                </c:pt>
                <c:pt idx="3323" formatCode="General">
                  <c:v>3076.8317008828899</c:v>
                </c:pt>
                <c:pt idx="3324" formatCode="General">
                  <c:v>3078.2527732333601</c:v>
                </c:pt>
                <c:pt idx="3325" formatCode="General">
                  <c:v>3079.6758056191602</c:v>
                </c:pt>
                <c:pt idx="3326" formatCode="General">
                  <c:v>3081.1007979446399</c:v>
                </c:pt>
                <c:pt idx="3327" formatCode="General">
                  <c:v>3082.52775011424</c:v>
                </c:pt>
                <c:pt idx="3328" formatCode="General">
                  <c:v>3083.9566620324199</c:v>
                </c:pt>
                <c:pt idx="3329" formatCode="General">
                  <c:v>3085.3875336036799</c:v>
                </c:pt>
                <c:pt idx="3330" formatCode="General">
                  <c:v>3086.8203647325499</c:v>
                </c:pt>
                <c:pt idx="3331" formatCode="General">
                  <c:v>3088.2551553235899</c:v>
                </c:pt>
                <c:pt idx="3332" formatCode="General">
                  <c:v>3089.6919052814001</c:v>
                </c:pt>
                <c:pt idx="3333" formatCode="General">
                  <c:v>3091.13061451063</c:v>
                </c:pt>
                <c:pt idx="3334" formatCode="General">
                  <c:v>3092.5712829159302</c:v>
                </c:pt>
                <c:pt idx="3335" formatCode="General">
                  <c:v>3094.01391040204</c:v>
                </c:pt>
                <c:pt idx="3336" formatCode="General">
                  <c:v>3095.4584968736899</c:v>
                </c:pt>
                <c:pt idx="3337" formatCode="General">
                  <c:v>3096.90504223568</c:v>
                </c:pt>
                <c:pt idx="3338" formatCode="General">
                  <c:v>3098.3535463928401</c:v>
                </c:pt>
                <c:pt idx="3339" formatCode="General">
                  <c:v>3099.8040092500401</c:v>
                </c:pt>
                <c:pt idx="3340" formatCode="General">
                  <c:v>3101.2564307121902</c:v>
                </c:pt>
                <c:pt idx="3341" formatCode="General">
                  <c:v>3102.7108106842502</c:v>
                </c:pt>
                <c:pt idx="3342" formatCode="General">
                  <c:v>3104.1671490712001</c:v>
                </c:pt>
                <c:pt idx="3343" formatCode="General">
                  <c:v>3105.6254457780901</c:v>
                </c:pt>
                <c:pt idx="3344" formatCode="General">
                  <c:v>3107.0857007099999</c:v>
                </c:pt>
                <c:pt idx="3345" formatCode="General">
                  <c:v>3108.5479137720399</c:v>
                </c:pt>
                <c:pt idx="3346" formatCode="General">
                  <c:v>3110.01208486941</c:v>
                </c:pt>
                <c:pt idx="3347" formatCode="General">
                  <c:v>3111.47821390731</c:v>
                </c:pt>
                <c:pt idx="3348" formatCode="General">
                  <c:v>3112.9463007910099</c:v>
                </c:pt>
                <c:pt idx="3349" formatCode="General">
                  <c:v>3114.4163454258101</c:v>
                </c:pt>
                <c:pt idx="3350" formatCode="General">
                  <c:v>3115.8883477170798</c:v>
                </c:pt>
                <c:pt idx="3351" formatCode="General">
                  <c:v>3117.3623075702199</c:v>
                </c:pt>
                <c:pt idx="3352" formatCode="General">
                  <c:v>3118.8382248907001</c:v>
                </c:pt>
                <c:pt idx="3353" formatCode="General">
                  <c:v>3120.3160995840199</c:v>
                </c:pt>
                <c:pt idx="3354" formatCode="General">
                  <c:v>3121.79593155575</c:v>
                </c:pt>
                <c:pt idx="3355" formatCode="General">
                  <c:v>3123.27772071147</c:v>
                </c:pt>
                <c:pt idx="3356" formatCode="General">
                  <c:v>3124.7614669568802</c:v>
                </c:pt>
                <c:pt idx="3357" formatCode="General">
                  <c:v>3126.2471701976901</c:v>
                </c:pt>
                <c:pt idx="3358" formatCode="General">
                  <c:v>3127.7348303396602</c:v>
                </c:pt>
                <c:pt idx="3359" formatCode="General">
                  <c:v>3129.22444728863</c:v>
                </c:pt>
                <c:pt idx="3360" formatCode="General">
                  <c:v>3130.71602095048</c:v>
                </c:pt>
                <c:pt idx="3361" formatCode="General">
                  <c:v>3132.2095512311598</c:v>
                </c:pt>
                <c:pt idx="3362" formatCode="General">
                  <c:v>3133.70503803666</c:v>
                </c:pt>
                <c:pt idx="3363" formatCode="General">
                  <c:v>3135.2024812730501</c:v>
                </c:pt>
                <c:pt idx="3364" formatCode="General">
                  <c:v>3136.70188084644</c:v>
                </c:pt>
                <c:pt idx="3365" formatCode="General">
                  <c:v>3138.2032366630201</c:v>
                </c:pt>
                <c:pt idx="3366" formatCode="General">
                  <c:v>3139.7065486290298</c:v>
                </c:pt>
                <c:pt idx="3367" formatCode="General">
                  <c:v>3141.2118166507798</c:v>
                </c:pt>
                <c:pt idx="3368" formatCode="General">
                  <c:v>3142.7190406346399</c:v>
                </c:pt>
                <c:pt idx="3369" formatCode="General">
                  <c:v>3144.2282204870398</c:v>
                </c:pt>
                <c:pt idx="3370" formatCode="General">
                  <c:v>3145.7393561145</c:v>
                </c:pt>
                <c:pt idx="3371" formatCode="General">
                  <c:v>3147.2524474235602</c:v>
                </c:pt>
                <c:pt idx="3372" formatCode="General">
                  <c:v>3148.7674943208799</c:v>
                </c:pt>
                <c:pt idx="3373" formatCode="General">
                  <c:v>3150.28449671316</c:v>
                </c:pt>
                <c:pt idx="3374" formatCode="General">
                  <c:v>3151.80345450718</c:v>
                </c:pt>
                <c:pt idx="3375" formatCode="General">
                  <c:v>3153.32436760979</c:v>
                </c:pt>
                <c:pt idx="3376" formatCode="General">
                  <c:v>3154.8472359279099</c:v>
                </c:pt>
                <c:pt idx="3377" formatCode="General">
                  <c:v>3156.3720593685498</c:v>
                </c:pt>
                <c:pt idx="3378" formatCode="General">
                  <c:v>3157.8988378387498</c:v>
                </c:pt>
                <c:pt idx="3379" formatCode="General">
                  <c:v>3159.4275712456902</c:v>
                </c:pt>
                <c:pt idx="3380" formatCode="General">
                  <c:v>3160.95825949658</c:v>
                </c:pt>
                <c:pt idx="3381" formatCode="General">
                  <c:v>3162.4909024987201</c:v>
                </c:pt>
                <c:pt idx="3382" formatCode="General">
                  <c:v>3164.0255001595101</c:v>
                </c:pt>
                <c:pt idx="3383" formatCode="General">
                  <c:v>3165.5620523864</c:v>
                </c:pt>
                <c:pt idx="3384" formatCode="General">
                  <c:v>3167.1005590869499</c:v>
                </c:pt>
                <c:pt idx="3385" formatCode="General">
                  <c:v>3168.64102016878</c:v>
                </c:pt>
                <c:pt idx="3386" formatCode="General">
                  <c:v>3170.1834355396099</c:v>
                </c:pt>
                <c:pt idx="3387" formatCode="General">
                  <c:v>3171.7278051072499</c:v>
                </c:pt>
                <c:pt idx="3388" formatCode="General">
                  <c:v>3173.2741287795802</c:v>
                </c:pt>
                <c:pt idx="3389" formatCode="General">
                  <c:v>3174.8224064645901</c:v>
                </c:pt>
                <c:pt idx="3390" formatCode="General">
                  <c:v>3176.3726380703401</c:v>
                </c:pt>
                <c:pt idx="3391" formatCode="General">
                  <c:v>3177.92482350501</c:v>
                </c:pt>
                <c:pt idx="3392" formatCode="General">
                  <c:v>3179.4789626768402</c:v>
                </c:pt>
                <c:pt idx="3393" formatCode="General">
                  <c:v>3181.0350554941901</c:v>
                </c:pt>
                <c:pt idx="3394" formatCode="General">
                  <c:v>3182.5931018655001</c:v>
                </c:pt>
                <c:pt idx="3395" formatCode="General">
                  <c:v>3184.1531016993099</c:v>
                </c:pt>
                <c:pt idx="3396" formatCode="General">
                  <c:v>3185.7150549042699</c:v>
                </c:pt>
                <c:pt idx="3397" formatCode="General">
                  <c:v>3187.27896138913</c:v>
                </c:pt>
                <c:pt idx="3398" formatCode="General">
                  <c:v>3188.8448210627298</c:v>
                </c:pt>
                <c:pt idx="3399" formatCode="General">
                  <c:v>3190.4126338340202</c:v>
                </c:pt>
                <c:pt idx="3400" formatCode="General">
                  <c:v>3191.9823996120599</c:v>
                </c:pt>
                <c:pt idx="3401" formatCode="General">
                  <c:v>3193.55411830601</c:v>
                </c:pt>
                <c:pt idx="3402" formatCode="General">
                  <c:v>3195.1277898251401</c:v>
                </c:pt>
                <c:pt idx="3403" formatCode="General">
                  <c:v>3196.7034140788301</c:v>
                </c:pt>
                <c:pt idx="3404" formatCode="General">
                  <c:v>3198.2809909765901</c:v>
                </c:pt>
                <c:pt idx="3405" formatCode="General">
                  <c:v>3199.8605204280102</c:v>
                </c:pt>
                <c:pt idx="3406" formatCode="General">
                  <c:v>3201.4420023428102</c:v>
                </c:pt>
                <c:pt idx="3407" formatCode="General">
                  <c:v>3203.02543663084</c:v>
                </c:pt>
                <c:pt idx="3408" formatCode="General">
                  <c:v>3204.6108232020601</c:v>
                </c:pt>
                <c:pt idx="3409" formatCode="General">
                  <c:v>3206.1981619665498</c:v>
                </c:pt>
                <c:pt idx="3410" formatCode="General">
                  <c:v>3207.7874528344901</c:v>
                </c:pt>
                <c:pt idx="3411" formatCode="General">
                  <c:v>3209.3786957162401</c:v>
                </c:pt>
                <c:pt idx="3412" formatCode="General">
                  <c:v>3210.9718905222198</c:v>
                </c:pt>
                <c:pt idx="3413" formatCode="General">
                  <c:v>3212.5670371630199</c:v>
                </c:pt>
                <c:pt idx="3414" formatCode="General">
                  <c:v>3214.1641355493498</c:v>
                </c:pt>
                <c:pt idx="3415" formatCode="General">
                  <c:v>3215.7631855920599</c:v>
                </c:pt>
                <c:pt idx="3416" formatCode="General">
                  <c:v>3217.3641872021099</c:v>
                </c:pt>
                <c:pt idx="3417" formatCode="General">
                  <c:v>3218.9671402906101</c:v>
                </c:pt>
                <c:pt idx="3418" formatCode="General">
                  <c:v>3220.57204476882</c:v>
                </c:pt>
                <c:pt idx="3419" formatCode="General">
                  <c:v>3222.1789005481201</c:v>
                </c:pt>
                <c:pt idx="3420" formatCode="General">
                  <c:v>3223.7877075400302</c:v>
                </c:pt>
                <c:pt idx="3421" formatCode="General">
                  <c:v>3225.3984656562302</c:v>
                </c:pt>
                <c:pt idx="3422" formatCode="General">
                  <c:v>3227.0111748085401</c:v>
                </c:pt>
                <c:pt idx="3423" formatCode="General">
                  <c:v>3228.6258349089198</c:v>
                </c:pt>
                <c:pt idx="3424" formatCode="General">
                  <c:v>3230.24244586948</c:v>
                </c:pt>
                <c:pt idx="3425" formatCode="General">
                  <c:v>3231.8610076025102</c:v>
                </c:pt>
                <c:pt idx="3426" formatCode="General">
                  <c:v>3233.4815200203998</c:v>
                </c:pt>
                <c:pt idx="3427" formatCode="General">
                  <c:v>3235.1039830357599</c:v>
                </c:pt>
                <c:pt idx="3428" formatCode="General">
                  <c:v>3236.7283965612901</c:v>
                </c:pt>
                <c:pt idx="3429" formatCode="General">
                  <c:v>3238.3547605099102</c:v>
                </c:pt>
                <c:pt idx="3430" formatCode="General">
                  <c:v>3239.9830747946799</c:v>
                </c:pt>
                <c:pt idx="3431" formatCode="General">
                  <c:v>3241.6133393288201</c:v>
                </c:pt>
                <c:pt idx="3432" formatCode="General">
                  <c:v>3243.2455540257301</c:v>
                </c:pt>
                <c:pt idx="3433" formatCode="General">
                  <c:v>3244.8797187989699</c:v>
                </c:pt>
                <c:pt idx="3434" formatCode="General">
                  <c:v>3246.51583356228</c:v>
                </c:pt>
                <c:pt idx="3435" formatCode="General">
                  <c:v>3248.1538982295701</c:v>
                </c:pt>
                <c:pt idx="3436" formatCode="General">
                  <c:v>3249.7939127149102</c:v>
                </c:pt>
                <c:pt idx="3437" formatCode="General">
                  <c:v>3251.4358769326</c:v>
                </c:pt>
                <c:pt idx="3438" formatCode="General">
                  <c:v>3253.07979079708</c:v>
                </c:pt>
                <c:pt idx="3439" formatCode="General">
                  <c:v>3254.7256542229702</c:v>
                </c:pt>
                <c:pt idx="3440" formatCode="General">
                  <c:v>3256.37346712512</c:v>
                </c:pt>
                <c:pt idx="3441" formatCode="General">
                  <c:v>3258.0232294185198</c:v>
                </c:pt>
                <c:pt idx="3442" formatCode="General">
                  <c:v>3259.6749410184002</c:v>
                </c:pt>
                <c:pt idx="3443" formatCode="General">
                  <c:v>3261.32860184013</c:v>
                </c:pt>
                <c:pt idx="3444" formatCode="General">
                  <c:v>3262.9842117993398</c:v>
                </c:pt>
                <c:pt idx="3445" formatCode="General">
                  <c:v>3264.6417708118202</c:v>
                </c:pt>
                <c:pt idx="3446" formatCode="General">
                  <c:v>3266.30127879357</c:v>
                </c:pt>
                <c:pt idx="3447" formatCode="General">
                  <c:v>3267.9627356607998</c:v>
                </c:pt>
                <c:pt idx="3448" formatCode="General">
                  <c:v>3269.6261413299399</c:v>
                </c:pt>
                <c:pt idx="3449" formatCode="General">
                  <c:v>3271.2914957175999</c:v>
                </c:pt>
                <c:pt idx="3450" formatCode="General">
                  <c:v>3272.9587987406499</c:v>
                </c:pt>
                <c:pt idx="3451" formatCode="General">
                  <c:v>3274.6280503161302</c:v>
                </c:pt>
                <c:pt idx="3452" formatCode="General">
                  <c:v>3276.29925036135</c:v>
                </c:pt>
                <c:pt idx="3453" formatCode="General">
                  <c:v>3277.9723987938</c:v>
                </c:pt>
                <c:pt idx="3454" formatCode="General">
                  <c:v>3279.6474955312101</c:v>
                </c:pt>
                <c:pt idx="3455" formatCode="General">
                  <c:v>3281.3245404915501</c:v>
                </c:pt>
                <c:pt idx="3456" formatCode="General">
                  <c:v>3283.0035335930102</c:v>
                </c:pt>
                <c:pt idx="3457" formatCode="General">
                  <c:v>3284.6844747540299</c:v>
                </c:pt>
                <c:pt idx="3458" formatCode="General">
                  <c:v>3286.3673638932801</c:v>
                </c:pt>
                <c:pt idx="3459" formatCode="General">
                  <c:v>3288.0522009296601</c:v>
                </c:pt>
                <c:pt idx="3460" formatCode="General">
                  <c:v>3289.73898578234</c:v>
                </c:pt>
                <c:pt idx="3461" formatCode="General">
                  <c:v>3291.42771837071</c:v>
                </c:pt>
                <c:pt idx="3462" formatCode="General">
                  <c:v>3293.1183986144401</c:v>
                </c:pt>
                <c:pt idx="3463" formatCode="General">
                  <c:v>3294.81102643344</c:v>
                </c:pt>
                <c:pt idx="3464" formatCode="General">
                  <c:v>3296.5056017478701</c:v>
                </c:pt>
                <c:pt idx="3465" formatCode="General">
                  <c:v>3298.2021244781699</c:v>
                </c:pt>
                <c:pt idx="3466" formatCode="General">
                  <c:v>3299.9005945450199</c:v>
                </c:pt>
                <c:pt idx="3467" formatCode="General">
                  <c:v>3301.6010118693998</c:v>
                </c:pt>
                <c:pt idx="3468" formatCode="General">
                  <c:v>3303.3033763725398</c:v>
                </c:pt>
                <c:pt idx="3469" formatCode="General">
                  <c:v>3305.0076879759399</c:v>
                </c:pt>
                <c:pt idx="3470" formatCode="General">
                  <c:v>3306.7139466014</c:v>
                </c:pt>
                <c:pt idx="3471" formatCode="General">
                  <c:v>3308.4221521710001</c:v>
                </c:pt>
                <c:pt idx="3472" formatCode="General">
                  <c:v>3310.1323046070702</c:v>
                </c:pt>
                <c:pt idx="3473" formatCode="General">
                  <c:v>3311.84440383227</c:v>
                </c:pt>
                <c:pt idx="3474" formatCode="General">
                  <c:v>3313.55844976955</c:v>
                </c:pt>
                <c:pt idx="3475" formatCode="General">
                  <c:v>3315.27444234213</c:v>
                </c:pt>
                <c:pt idx="3476" formatCode="General">
                  <c:v>3316.9923814735498</c:v>
                </c:pt>
                <c:pt idx="3477" formatCode="General">
                  <c:v>3318.7122670876602</c:v>
                </c:pt>
                <c:pt idx="3478" formatCode="General">
                  <c:v>3320.4340991086001</c:v>
                </c:pt>
                <c:pt idx="3479" formatCode="General">
                  <c:v>3322.1578774608302</c:v>
                </c:pt>
                <c:pt idx="3480" formatCode="General">
                  <c:v>3323.8836020691401</c:v>
                </c:pt>
                <c:pt idx="3481" formatCode="General">
                  <c:v>3325.6112728586099</c:v>
                </c:pt>
                <c:pt idx="3482" formatCode="General">
                  <c:v>3327.3408897546601</c:v>
                </c:pt>
                <c:pt idx="3483" formatCode="General">
                  <c:v>3329.07245268305</c:v>
                </c:pt>
                <c:pt idx="3484" formatCode="General">
                  <c:v>3330.8059615698598</c:v>
                </c:pt>
                <c:pt idx="3485" formatCode="General">
                  <c:v>3332.5414163414998</c:v>
                </c:pt>
                <c:pt idx="3486" formatCode="General">
                  <c:v>3334.2788169247201</c:v>
                </c:pt>
                <c:pt idx="3487" formatCode="General">
                  <c:v>3336.0181632466301</c:v>
                </c:pt>
                <c:pt idx="3488" formatCode="General">
                  <c:v>3337.75945523468</c:v>
                </c:pt>
                <c:pt idx="3489" formatCode="General">
                  <c:v>3339.5026928166599</c:v>
                </c:pt>
                <c:pt idx="3490" formatCode="General">
                  <c:v>3341.2478759207302</c:v>
                </c:pt>
                <c:pt idx="3491" formatCode="General">
                  <c:v>3342.99500447541</c:v>
                </c:pt>
                <c:pt idx="3492" formatCode="General">
                  <c:v>3344.7440784096002</c:v>
                </c:pt>
                <c:pt idx="3493" formatCode="General">
                  <c:v>3346.4950976525301</c:v>
                </c:pt>
                <c:pt idx="3494" formatCode="General">
                  <c:v>3348.24806213383</c:v>
                </c:pt>
                <c:pt idx="3495" formatCode="General">
                  <c:v>3350.00297178353</c:v>
                </c:pt>
                <c:pt idx="3496" formatCode="General">
                  <c:v>3351.7598265320098</c:v>
                </c:pt>
                <c:pt idx="3497" formatCode="General">
                  <c:v>3353.51862631004</c:v>
                </c:pt>
                <c:pt idx="3498" formatCode="General">
                  <c:v>3355.2793710488099</c:v>
                </c:pt>
                <c:pt idx="3499" formatCode="General">
                  <c:v>3357.0420606798698</c:v>
                </c:pt>
                <c:pt idx="3500" formatCode="General">
                  <c:v>3358.8066951351998</c:v>
                </c:pt>
                <c:pt idx="3501" formatCode="General">
                  <c:v>3360.5732743471799</c:v>
                </c:pt>
                <c:pt idx="3502" formatCode="General">
                  <c:v>3362.3417982485898</c:v>
                </c:pt>
                <c:pt idx="3503" formatCode="General">
                  <c:v>3364.1122667726499</c:v>
                </c:pt>
                <c:pt idx="3504" formatCode="General">
                  <c:v>3365.8846798529698</c:v>
                </c:pt>
                <c:pt idx="3505" formatCode="General">
                  <c:v>3367.6590374236098</c:v>
                </c:pt>
                <c:pt idx="3506" formatCode="General">
                  <c:v>3369.4353394190498</c:v>
                </c:pt>
                <c:pt idx="3507" formatCode="General">
                  <c:v>3371.2135857742201</c:v>
                </c:pt>
                <c:pt idx="3508" formatCode="General">
                  <c:v>3372.9937764244701</c:v>
                </c:pt>
                <c:pt idx="3509" formatCode="General">
                  <c:v>3374.77591130561</c:v>
                </c:pt>
                <c:pt idx="3510" formatCode="General">
                  <c:v>3376.55999035389</c:v>
                </c:pt>
                <c:pt idx="3511" formatCode="General">
                  <c:v>3378.34601350604</c:v>
                </c:pt>
                <c:pt idx="3512" formatCode="General">
                  <c:v>3380.13398069922</c:v>
                </c:pt>
                <c:pt idx="3513" formatCode="General">
                  <c:v>3381.9238918710798</c:v>
                </c:pt>
                <c:pt idx="3514" formatCode="General">
                  <c:v>3383.71574695974</c:v>
                </c:pt>
                <c:pt idx="3515" formatCode="General">
                  <c:v>3385.5095459037798</c:v>
                </c:pt>
                <c:pt idx="3516" formatCode="General">
                  <c:v>3387.3052886422902</c:v>
                </c:pt>
                <c:pt idx="3517" formatCode="General">
                  <c:v>3389.1029751148299</c:v>
                </c:pt>
                <c:pt idx="3518" formatCode="General">
                  <c:v>3390.9026052614399</c:v>
                </c:pt>
                <c:pt idx="3519" formatCode="General">
                  <c:v>3392.7041790226999</c:v>
                </c:pt>
                <c:pt idx="3520" formatCode="General">
                  <c:v>3394.50769633966</c:v>
                </c:pt>
                <c:pt idx="3521" formatCode="General">
                  <c:v>3396.3131571539002</c:v>
                </c:pt>
                <c:pt idx="3522" formatCode="General">
                  <c:v>3398.1205614075102</c:v>
                </c:pt>
                <c:pt idx="3523" formatCode="General">
                  <c:v>3399.92990904309</c:v>
                </c:pt>
                <c:pt idx="3524" formatCode="General">
                  <c:v>3401.7412000037798</c:v>
                </c:pt>
                <c:pt idx="3525" formatCode="General">
                  <c:v>3403.5544342332701</c:v>
                </c:pt>
                <c:pt idx="3526" formatCode="General">
                  <c:v>3405.3696116757601</c:v>
                </c:pt>
                <c:pt idx="3527" formatCode="General">
                  <c:v>3407.1867322760099</c:v>
                </c:pt>
                <c:pt idx="3528" formatCode="General">
                  <c:v>3409.0057959793298</c:v>
                </c:pt>
                <c:pt idx="3529" formatCode="General">
                  <c:v>3410.8268027315798</c:v>
                </c:pt>
                <c:pt idx="3530" formatCode="General">
                  <c:v>3412.6497524792098</c:v>
                </c:pt>
                <c:pt idx="3531" formatCode="General">
                  <c:v>3414.4746451691999</c:v>
                </c:pt>
                <c:pt idx="3532" formatCode="General">
                  <c:v>3416.30148074913</c:v>
                </c:pt>
                <c:pt idx="3533" formatCode="General">
                  <c:v>3418.1302591671501</c:v>
                </c:pt>
                <c:pt idx="3534" formatCode="General">
                  <c:v>3419.96098037203</c:v>
                </c:pt>
                <c:pt idx="3535" formatCode="General">
                  <c:v>3421.7936443130902</c:v>
                </c:pt>
                <c:pt idx="3536" formatCode="General">
                  <c:v>3423.6282509402799</c:v>
                </c:pt>
                <c:pt idx="3537" formatCode="General">
                  <c:v>3425.4648002041499</c:v>
                </c:pt>
                <c:pt idx="3538" formatCode="General">
                  <c:v>3427.3032920558599</c:v>
                </c:pt>
                <c:pt idx="3539" formatCode="General">
                  <c:v>3429.1437264471901</c:v>
                </c:pt>
                <c:pt idx="3540" formatCode="General">
                  <c:v>3430.9861033305501</c:v>
                </c:pt>
                <c:pt idx="3541" formatCode="General">
                  <c:v>3432.8304226589898</c:v>
                </c:pt>
                <c:pt idx="3542" formatCode="General">
                  <c:v>3434.6766843861801</c:v>
                </c:pt>
                <c:pt idx="3543" formatCode="General">
                  <c:v>3436.5248884664702</c:v>
                </c:pt>
                <c:pt idx="3544" formatCode="General">
                  <c:v>3438.3750348548301</c:v>
                </c:pt>
                <c:pt idx="3545" formatCode="General">
                  <c:v>3440.2271235069102</c:v>
                </c:pt>
                <c:pt idx="3546" formatCode="General">
                  <c:v>3442.0811543790201</c:v>
                </c:pt>
                <c:pt idx="3547" formatCode="General">
                  <c:v>3443.9371274281498</c:v>
                </c:pt>
                <c:pt idx="3548" formatCode="General">
                  <c:v>3445.7950426119501</c:v>
                </c:pt>
                <c:pt idx="3549" formatCode="General">
                  <c:v>3447.6548998888002</c:v>
                </c:pt>
                <c:pt idx="3550" formatCode="General">
                  <c:v>3449.5166992177301</c:v>
                </c:pt>
                <c:pt idx="3551" formatCode="General">
                  <c:v>3451.3804405585101</c:v>
                </c:pt>
                <c:pt idx="3552" formatCode="General">
                  <c:v>3453.24612387159</c:v>
                </c:pt>
                <c:pt idx="3553" formatCode="General">
                  <c:v>3455.1137491181598</c:v>
                </c:pt>
                <c:pt idx="3554" formatCode="General">
                  <c:v>3456.9833162601099</c:v>
                </c:pt>
                <c:pt idx="3555" formatCode="General">
                  <c:v>3458.8548252600899</c:v>
                </c:pt>
                <c:pt idx="3556" formatCode="General">
                  <c:v>3460.7282760814701</c:v>
                </c:pt>
                <c:pt idx="3557" formatCode="General">
                  <c:v>3462.6036686883599</c:v>
                </c:pt>
                <c:pt idx="3558" formatCode="General">
                  <c:v>3464.4810030456401</c:v>
                </c:pt>
                <c:pt idx="3559" formatCode="General">
                  <c:v>3466.3602791189401</c:v>
                </c:pt>
                <c:pt idx="3560" formatCode="General">
                  <c:v>3468.2414968746798</c:v>
                </c:pt>
                <c:pt idx="3561" formatCode="General">
                  <c:v>3470.1246562800202</c:v>
                </c:pt>
                <c:pt idx="3562" formatCode="General">
                  <c:v>3472.0097573029502</c:v>
                </c:pt>
                <c:pt idx="3563" formatCode="General">
                  <c:v>3473.8967999121901</c:v>
                </c:pt>
                <c:pt idx="3564" formatCode="General">
                  <c:v>3475.7857840773399</c:v>
                </c:pt>
                <c:pt idx="3565" formatCode="General">
                  <c:v>3477.6767097687198</c:v>
                </c:pt>
                <c:pt idx="3566" formatCode="General">
                  <c:v>3479.56957695754</c:v>
                </c:pt>
                <c:pt idx="3567" formatCode="General">
                  <c:v>3481.4643856158</c:v>
                </c:pt>
                <c:pt idx="3568" formatCode="General">
                  <c:v>3483.36113571633</c:v>
                </c:pt>
                <c:pt idx="3569" formatCode="General">
                  <c:v>3485.2598272328</c:v>
                </c:pt>
                <c:pt idx="3570" formatCode="General">
                  <c:v>3487.1604601397398</c:v>
                </c:pt>
                <c:pt idx="3571" formatCode="General">
                  <c:v>3489.0630344125302</c:v>
                </c:pt>
                <c:pt idx="3572" formatCode="General">
                  <c:v>3490.9675500274002</c:v>
                </c:pt>
                <c:pt idx="3573" formatCode="General">
                  <c:v>3492.8740069614801</c:v>
                </c:pt>
                <c:pt idx="3574" formatCode="General">
                  <c:v>3494.7824051927601</c:v>
                </c:pt>
                <c:pt idx="3575" formatCode="General">
                  <c:v>3496.6927447001199</c:v>
                </c:pt>
                <c:pt idx="3576" formatCode="General">
                  <c:v>3498.6050254633501</c:v>
                </c:pt>
                <c:pt idx="3577" formatCode="General">
                  <c:v>3500.5192474631299</c:v>
                </c:pt>
                <c:pt idx="3578" formatCode="General">
                  <c:v>3502.4354106810702</c:v>
                </c:pt>
                <c:pt idx="3579" formatCode="General">
                  <c:v>3504.35351509971</c:v>
                </c:pt>
                <c:pt idx="3580" formatCode="General">
                  <c:v>3506.2735607024902</c:v>
                </c:pt>
                <c:pt idx="3581" formatCode="General">
                  <c:v>3508.1955474738202</c:v>
                </c:pt>
                <c:pt idx="3582" formatCode="General">
                  <c:v>3510.1194753990499</c:v>
                </c:pt>
                <c:pt idx="3583" formatCode="General">
                  <c:v>3512.04534446449</c:v>
                </c:pt>
                <c:pt idx="3584" formatCode="General">
                  <c:v>3513.9731546574099</c:v>
                </c:pt>
                <c:pt idx="3585" formatCode="General">
                  <c:v>3515.9029059660602</c:v>
                </c:pt>
                <c:pt idx="3586" formatCode="General">
                  <c:v>3517.8345983796899</c:v>
                </c:pt>
                <c:pt idx="3587" formatCode="General">
                  <c:v>3519.7682318885199</c:v>
                </c:pt>
                <c:pt idx="3588" formatCode="General">
                  <c:v>3521.7038064837898</c:v>
                </c:pt>
                <c:pt idx="3589" formatCode="General">
                  <c:v>3523.64132215776</c:v>
                </c:pt>
                <c:pt idx="3590" formatCode="General">
                  <c:v>3525.5807789036799</c:v>
                </c:pt>
                <c:pt idx="3591" formatCode="General">
                  <c:v>3527.52217671586</c:v>
                </c:pt>
                <c:pt idx="3592" formatCode="General">
                  <c:v>3529.4655155896398</c:v>
                </c:pt>
                <c:pt idx="3593" formatCode="General">
                  <c:v>3531.4107955214099</c:v>
                </c:pt>
                <c:pt idx="3594" formatCode="General">
                  <c:v>3533.35801650862</c:v>
                </c:pt>
                <c:pt idx="3595" formatCode="General">
                  <c:v>3535.3071785498</c:v>
                </c:pt>
                <c:pt idx="3596" formatCode="General">
                  <c:v>3537.2582816445301</c:v>
                </c:pt>
                <c:pt idx="3597" formatCode="General">
                  <c:v>3539.2113257935098</c:v>
                </c:pt>
                <c:pt idx="3598" formatCode="General">
                  <c:v>3541.1663109985202</c:v>
                </c:pt>
                <c:pt idx="3599" formatCode="General">
                  <c:v>3543.1232372624499</c:v>
                </c:pt>
                <c:pt idx="3600" formatCode="General">
                  <c:v>3545.0821045892999</c:v>
                </c:pt>
                <c:pt idx="3601" formatCode="General">
                  <c:v>3547.04291298422</c:v>
                </c:pt>
                <c:pt idx="3602" formatCode="General">
                  <c:v>3549.00566245346</c:v>
                </c:pt>
                <c:pt idx="3603" formatCode="General">
                  <c:v>3550.9703530044699</c:v>
                </c:pt>
                <c:pt idx="3604" formatCode="General">
                  <c:v>3552.9369846457798</c:v>
                </c:pt>
                <c:pt idx="3605" formatCode="General">
                  <c:v>3554.9055573871701</c:v>
                </c:pt>
                <c:pt idx="3606" formatCode="General">
                  <c:v>3556.8760712395301</c:v>
                </c:pt>
                <c:pt idx="3607" formatCode="General">
                  <c:v>3558.8485262149902</c:v>
                </c:pt>
                <c:pt idx="3608" formatCode="General">
                  <c:v>3560.8229223268399</c:v>
                </c:pt>
                <c:pt idx="3609" formatCode="General">
                  <c:v>3562.7992595895798</c:v>
                </c:pt>
                <c:pt idx="3610" formatCode="General">
                  <c:v>3564.7775380189501</c:v>
                </c:pt>
                <c:pt idx="3611" formatCode="General">
                  <c:v>3566.7577576318999</c:v>
                </c:pt>
                <c:pt idx="3612" formatCode="General">
                  <c:v>3568.7399184466199</c:v>
                </c:pt>
                <c:pt idx="3613" formatCode="General">
                  <c:v>3570.7240204825598</c:v>
                </c:pt>
                <c:pt idx="3614" formatCode="General">
                  <c:v>3572.7100637604099</c:v>
                </c:pt>
                <c:pt idx="3615" formatCode="General">
                  <c:v>3574.6980483021498</c:v>
                </c:pt>
                <c:pt idx="3616" formatCode="General">
                  <c:v>3576.6879741310299</c:v>
                </c:pt>
                <c:pt idx="3617" formatCode="General">
                  <c:v>3578.6798412715898</c:v>
                </c:pt>
                <c:pt idx="3618" formatCode="General">
                  <c:v>3580.6736497496699</c:v>
                </c:pt>
                <c:pt idx="3619" formatCode="General">
                  <c:v>3582.6693995924402</c:v>
                </c:pt>
                <c:pt idx="3620" formatCode="General">
                  <c:v>3584.66709082838</c:v>
                </c:pt>
                <c:pt idx="3621" formatCode="General">
                  <c:v>3586.6667234872898</c:v>
                </c:pt>
                <c:pt idx="3622" formatCode="General">
                  <c:v>3588.6682976003499</c:v>
                </c:pt>
                <c:pt idx="3623" formatCode="General">
                  <c:v>3590.6718132000501</c:v>
                </c:pt>
                <c:pt idx="3624" formatCode="General">
                  <c:v>3592.6772703203101</c:v>
                </c:pt>
                <c:pt idx="3625" formatCode="General">
                  <c:v>3594.68466899636</c:v>
                </c:pt>
                <c:pt idx="3626" formatCode="General">
                  <c:v>3596.6940092648701</c:v>
                </c:pt>
                <c:pt idx="3627" formatCode="General">
                  <c:v>3598.7052911638898</c:v>
                </c:pt>
                <c:pt idx="3628" formatCode="General">
                  <c:v>3600.7185147328801</c:v>
                </c:pt>
                <c:pt idx="3629" formatCode="General">
                  <c:v>3602.73368001272</c:v>
                </c:pt>
                <c:pt idx="3630" formatCode="General">
                  <c:v>3604.7507870457498</c:v>
                </c:pt>
                <c:pt idx="3631" formatCode="General">
                  <c:v>3606.7698358757202</c:v>
                </c:pt>
                <c:pt idx="3632" formatCode="General">
                  <c:v>3608.79082654787</c:v>
                </c:pt>
                <c:pt idx="3633" formatCode="General">
                  <c:v>3610.8137591088798</c:v>
                </c:pt>
                <c:pt idx="3634" formatCode="General">
                  <c:v>3612.8386336069302</c:v>
                </c:pt>
                <c:pt idx="3635" formatCode="General">
                  <c:v>3614.86545009169</c:v>
                </c:pt>
                <c:pt idx="3636" formatCode="General">
                  <c:v>3616.8942086143202</c:v>
                </c:pt>
                <c:pt idx="3637" formatCode="General">
                  <c:v>3618.9249092275099</c:v>
                </c:pt>
                <c:pt idx="3638" formatCode="General">
                  <c:v>3620.9575519854702</c:v>
                </c:pt>
                <c:pt idx="3639" formatCode="General">
                  <c:v>3622.9921369439498</c:v>
                </c:pt>
                <c:pt idx="3640" formatCode="General">
                  <c:v>3625.0286641602402</c:v>
                </c:pt>
                <c:pt idx="3641" formatCode="General">
                  <c:v>3627.0671336932101</c:v>
                </c:pt>
                <c:pt idx="3642" formatCode="General">
                  <c:v>3629.1075456033</c:v>
                </c:pt>
                <c:pt idx="3643" formatCode="General">
                  <c:v>3631.1498999525302</c:v>
                </c:pt>
                <c:pt idx="3644" formatCode="General">
                  <c:v>3633.1941968045098</c:v>
                </c:pt>
                <c:pt idx="3645" formatCode="General">
                  <c:v>3635.2404362244702</c:v>
                </c:pt>
                <c:pt idx="3646" formatCode="General">
                  <c:v>3637.2886182792699</c:v>
                </c:pt>
                <c:pt idx="3647" formatCode="General">
                  <c:v>3639.3387430374</c:v>
                </c:pt>
                <c:pt idx="3648" formatCode="General">
                  <c:v>3641.3908105689802</c:v>
                </c:pt>
                <c:pt idx="3649" formatCode="General">
                  <c:v>3643.4448209458001</c:v>
                </c:pt>
                <c:pt idx="3650" formatCode="General">
                  <c:v>3645.50077424134</c:v>
                </c:pt>
                <c:pt idx="3651" formatCode="General">
                  <c:v>3647.5586705307301</c:v>
                </c:pt>
                <c:pt idx="3652" formatCode="General">
                  <c:v>3649.6185098907999</c:v>
                </c:pt>
                <c:pt idx="3653" formatCode="General">
                  <c:v>3651.6802924001099</c:v>
                </c:pt>
                <c:pt idx="3654" formatCode="General">
                  <c:v>3653.7440181389302</c:v>
                </c:pt>
                <c:pt idx="3655" formatCode="General">
                  <c:v>3655.8096871892599</c:v>
                </c:pt>
                <c:pt idx="3656" formatCode="General">
                  <c:v>3657.8772996348398</c:v>
                </c:pt>
                <c:pt idx="3657" formatCode="General">
                  <c:v>3659.9468555611702</c:v>
                </c:pt>
                <c:pt idx="3658" formatCode="General">
                  <c:v>3662.0183550555298</c:v>
                </c:pt>
                <c:pt idx="3659" formatCode="General">
                  <c:v>3664.09179820697</c:v>
                </c:pt>
                <c:pt idx="3660" formatCode="General">
                  <c:v>3666.1671851063502</c:v>
                </c:pt>
                <c:pt idx="3661" formatCode="General">
                  <c:v>3668.2445158463202</c:v>
                </c:pt>
                <c:pt idx="3662" formatCode="General">
                  <c:v>3670.32379052137</c:v>
                </c:pt>
                <c:pt idx="3663" formatCode="General">
                  <c:v>3672.4050092277998</c:v>
                </c:pt>
                <c:pt idx="3664" formatCode="General">
                  <c:v>3674.48817206378</c:v>
                </c:pt>
                <c:pt idx="3665" formatCode="General">
                  <c:v>3676.5732791293199</c:v>
                </c:pt>
                <c:pt idx="3666" formatCode="General">
                  <c:v>3678.6603305263302</c:v>
                </c:pt>
                <c:pt idx="3667" formatCode="General">
                  <c:v>3680.7493263585702</c:v>
                </c:pt>
                <c:pt idx="3668" formatCode="General">
                  <c:v>3682.84026673173</c:v>
                </c:pt>
                <c:pt idx="3669" formatCode="General">
                  <c:v>3684.9331517533701</c:v>
                </c:pt>
                <c:pt idx="3670" formatCode="General">
                  <c:v>3687.02798153302</c:v>
                </c:pt>
                <c:pt idx="3671" formatCode="General">
                  <c:v>3689.1247561821101</c:v>
                </c:pt>
                <c:pt idx="3672" formatCode="General">
                  <c:v>3691.2234758140598</c:v>
                </c:pt>
                <c:pt idx="3673" formatCode="General">
                  <c:v>3693.3241405442</c:v>
                </c:pt>
                <c:pt idx="3674" formatCode="General">
                  <c:v>3695.4267504898899</c:v>
                </c:pt>
                <c:pt idx="3675" formatCode="General">
                  <c:v>3697.5313057704402</c:v>
                </c:pt>
                <c:pt idx="3676" formatCode="General">
                  <c:v>3699.6378065071799</c:v>
                </c:pt>
                <c:pt idx="3677" formatCode="General">
                  <c:v>3701.7462528234601</c:v>
                </c:pt>
                <c:pt idx="3678" formatCode="General">
                  <c:v>3703.85664484464</c:v>
                </c:pt>
                <c:pt idx="3679" formatCode="General">
                  <c:v>3705.9689826981398</c:v>
                </c:pt>
                <c:pt idx="3680" formatCode="General">
                  <c:v>3708.0832665134299</c:v>
                </c:pt>
                <c:pt idx="3681" formatCode="General">
                  <c:v>3710.1994964220398</c:v>
                </c:pt>
                <c:pt idx="3682" formatCode="General">
                  <c:v>3712.31767255762</c:v>
                </c:pt>
                <c:pt idx="3683" formatCode="General">
                  <c:v>3714.4377950558501</c:v>
                </c:pt>
                <c:pt idx="3684" formatCode="General">
                  <c:v>3716.55986405458</c:v>
                </c:pt>
                <c:pt idx="3685" formatCode="General">
                  <c:v>3718.68387969374</c:v>
                </c:pt>
                <c:pt idx="3686" formatCode="General">
                  <c:v>3720.80984211543</c:v>
                </c:pt>
                <c:pt idx="3687" formatCode="General">
                  <c:v>3722.93775146388</c:v>
                </c:pt>
                <c:pt idx="3688" formatCode="General">
                  <c:v>3725.0676078854899</c:v>
                </c:pt>
                <c:pt idx="3689" formatCode="General">
                  <c:v>3727.1994115288098</c:v>
                </c:pt>
                <c:pt idx="3690" formatCode="General">
                  <c:v>3729.3331625446299</c:v>
                </c:pt>
                <c:pt idx="3691" formatCode="General">
                  <c:v>3731.4688610858998</c:v>
                </c:pt>
                <c:pt idx="3692" formatCode="General">
                  <c:v>3733.6065073078198</c:v>
                </c:pt>
                <c:pt idx="3693" formatCode="General">
                  <c:v>3735.7461013677798</c:v>
                </c:pt>
                <c:pt idx="3694" formatCode="General">
                  <c:v>3737.8876434254698</c:v>
                </c:pt>
                <c:pt idx="3695" formatCode="General">
                  <c:v>3740.0311336427699</c:v>
                </c:pt>
                <c:pt idx="3696" formatCode="General">
                  <c:v>3742.1765721838901</c:v>
                </c:pt>
                <c:pt idx="3697" formatCode="General">
                  <c:v>3744.32395921531</c:v>
                </c:pt>
                <c:pt idx="3698" formatCode="General">
                  <c:v>3746.4732949057802</c:v>
                </c:pt>
                <c:pt idx="3699" formatCode="General">
                  <c:v>3748.62457942641</c:v>
                </c:pt>
                <c:pt idx="3700" formatCode="General">
                  <c:v>3750.77781295058</c:v>
                </c:pt>
                <c:pt idx="3701" formatCode="General">
                  <c:v>3752.9329956540701</c:v>
                </c:pt>
                <c:pt idx="3702" formatCode="General">
                  <c:v>3755.0901277149801</c:v>
                </c:pt>
                <c:pt idx="3703" formatCode="General">
                  <c:v>3757.2492093137598</c:v>
                </c:pt>
                <c:pt idx="3704" formatCode="General">
                  <c:v>3759.41024063329</c:v>
                </c:pt>
                <c:pt idx="3705" formatCode="General">
                  <c:v>3761.57322185881</c:v>
                </c:pt>
                <c:pt idx="3706" formatCode="General">
                  <c:v>3763.7381531779702</c:v>
                </c:pt>
                <c:pt idx="3707" formatCode="General">
                  <c:v>3765.9050347808702</c:v>
                </c:pt>
                <c:pt idx="3708" formatCode="General">
                  <c:v>3768.0738668600002</c:v>
                </c:pt>
                <c:pt idx="3709" formatCode="General">
                  <c:v>3770.2446496103398</c:v>
                </c:pt>
                <c:pt idx="3710" formatCode="General">
                  <c:v>3772.41738322933</c:v>
                </c:pt>
                <c:pt idx="3711" formatCode="General">
                  <c:v>3774.5920679168598</c:v>
                </c:pt>
                <c:pt idx="3712" formatCode="General">
                  <c:v>3776.7687038753402</c:v>
                </c:pt>
                <c:pt idx="3713" formatCode="General">
                  <c:v>3778.9472913096702</c:v>
                </c:pt>
                <c:pt idx="3714" formatCode="General">
                  <c:v>3781.1278304272801</c:v>
                </c:pt>
                <c:pt idx="3715" formatCode="General">
                  <c:v>3783.3103214381299</c:v>
                </c:pt>
                <c:pt idx="3716" formatCode="General">
                  <c:v>3785.4947645547099</c:v>
                </c:pt>
                <c:pt idx="3717" formatCode="General">
                  <c:v>3787.6811599920902</c:v>
                </c:pt>
                <c:pt idx="3718" formatCode="General">
                  <c:v>3789.8695079679301</c:v>
                </c:pt>
                <c:pt idx="3719" formatCode="General">
                  <c:v>3792.05980870242</c:v>
                </c:pt>
                <c:pt idx="3720" formatCode="General">
                  <c:v>3794.2520624184099</c:v>
                </c:pt>
                <c:pt idx="3721" formatCode="General">
                  <c:v>3796.4462693413402</c:v>
                </c:pt>
                <c:pt idx="3722" formatCode="General">
                  <c:v>3798.64242969929</c:v>
                </c:pt>
                <c:pt idx="3723" formatCode="General">
                  <c:v>3800.8405437229699</c:v>
                </c:pt>
                <c:pt idx="3724" formatCode="General">
                  <c:v>3803.0406116457598</c:v>
                </c:pt>
                <c:pt idx="3725" formatCode="General">
                  <c:v>3805.24263370369</c:v>
                </c:pt>
                <c:pt idx="3726" formatCode="General">
                  <c:v>3807.4466101355101</c:v>
                </c:pt>
                <c:pt idx="3727" formatCode="General">
                  <c:v>3809.6525411826401</c:v>
                </c:pt>
                <c:pt idx="3728" formatCode="General">
                  <c:v>3811.8604270892101</c:v>
                </c:pt>
                <c:pt idx="3729" formatCode="General">
                  <c:v>3814.0702681020998</c:v>
                </c:pt>
                <c:pt idx="3730" formatCode="General">
                  <c:v>3816.2820644709</c:v>
                </c:pt>
                <c:pt idx="3731" formatCode="General">
                  <c:v>3818.4958164479799</c:v>
                </c:pt>
                <c:pt idx="3732" formatCode="General">
                  <c:v>3820.7115242884602</c:v>
                </c:pt>
                <c:pt idx="3733" formatCode="General">
                  <c:v>3822.9291882502498</c:v>
                </c:pt>
                <c:pt idx="3734" formatCode="General">
                  <c:v>3825.14880859403</c:v>
                </c:pt>
                <c:pt idx="3735" formatCode="General">
                  <c:v>3827.3703855833201</c:v>
                </c:pt>
                <c:pt idx="3736" formatCode="General">
                  <c:v>3829.59391948446</c:v>
                </c:pt>
                <c:pt idx="3737" formatCode="General">
                  <c:v>3831.8194105665898</c:v>
                </c:pt>
                <c:pt idx="3738" formatCode="General">
                  <c:v>3834.0468591017302</c:v>
                </c:pt>
                <c:pt idx="3739" formatCode="General">
                  <c:v>3836.2762653647501</c:v>
                </c:pt>
                <c:pt idx="3740" formatCode="General">
                  <c:v>3838.5076296334</c:v>
                </c:pt>
                <c:pt idx="3741" formatCode="General">
                  <c:v>3840.7409521883201</c:v>
                </c:pt>
                <c:pt idx="3742" formatCode="General">
                  <c:v>3842.9762333130502</c:v>
                </c:pt>
                <c:pt idx="3743" formatCode="General">
                  <c:v>3845.2134732940199</c:v>
                </c:pt>
                <c:pt idx="3744" formatCode="General">
                  <c:v>3847.4526724206598</c:v>
                </c:pt>
                <c:pt idx="3745" formatCode="General">
                  <c:v>3849.6938309852499</c:v>
                </c:pt>
                <c:pt idx="3746" formatCode="General">
                  <c:v>3851.9369492830901</c:v>
                </c:pt>
                <c:pt idx="3747" formatCode="General">
                  <c:v>3854.1820276124499</c:v>
                </c:pt>
                <c:pt idx="3748" formatCode="General">
                  <c:v>3856.4290662745202</c:v>
                </c:pt>
                <c:pt idx="3749" formatCode="General">
                  <c:v>3858.6780655735702</c:v>
                </c:pt>
                <c:pt idx="3750" formatCode="General">
                  <c:v>3860.9290258168198</c:v>
                </c:pt>
                <c:pt idx="3751" formatCode="General">
                  <c:v>3863.1819473145101</c:v>
                </c:pt>
                <c:pt idx="3752" formatCode="General">
                  <c:v>3865.4368303799702</c:v>
                </c:pt>
                <c:pt idx="3753" formatCode="General">
                  <c:v>3867.6936753295299</c:v>
                </c:pt>
                <c:pt idx="3754" formatCode="General">
                  <c:v>3869.9524824825799</c:v>
                </c:pt>
                <c:pt idx="3755" formatCode="General">
                  <c:v>3872.2132521616099</c:v>
                </c:pt>
                <c:pt idx="3756" formatCode="General">
                  <c:v>3874.4759846921802</c:v>
                </c:pt>
                <c:pt idx="3757" formatCode="General">
                  <c:v>3876.7406804029501</c:v>
                </c:pt>
                <c:pt idx="3758" formatCode="General">
                  <c:v>3879.0073396257098</c:v>
                </c:pt>
                <c:pt idx="3759" formatCode="General">
                  <c:v>3881.2759626953498</c:v>
                </c:pt>
                <c:pt idx="3760" formatCode="General">
                  <c:v>3883.5465499499201</c:v>
                </c:pt>
                <c:pt idx="3761" formatCode="General">
                  <c:v>3885.8191017306099</c:v>
                </c:pt>
                <c:pt idx="3762" formatCode="General">
                  <c:v>3888.0936183817798</c:v>
                </c:pt>
                <c:pt idx="3763" formatCode="General">
                  <c:v>3890.3701002509501</c:v>
                </c:pt>
                <c:pt idx="3764" formatCode="General">
                  <c:v>3892.6485476888602</c:v>
                </c:pt>
                <c:pt idx="3765" formatCode="General">
                  <c:v>3894.9289610494202</c:v>
                </c:pt>
                <c:pt idx="3766" formatCode="General">
                  <c:v>3897.2113406897602</c:v>
                </c:pt>
                <c:pt idx="3767" formatCode="General">
                  <c:v>3899.4956869702601</c:v>
                </c:pt>
                <c:pt idx="3768" formatCode="General">
                  <c:v>3901.78200025453</c:v>
                </c:pt>
                <c:pt idx="3769" formatCode="General">
                  <c:v>3904.0702809094</c:v>
                </c:pt>
                <c:pt idx="3770" formatCode="General">
                  <c:v>3906.360529305</c:v>
                </c:pt>
                <c:pt idx="3771" formatCode="General">
                  <c:v>3908.6527458147202</c:v>
                </c:pt>
                <c:pt idx="3772" formatCode="General">
                  <c:v>3910.9469308152302</c:v>
                </c:pt>
                <c:pt idx="3773" formatCode="General">
                  <c:v>3913.24308468653</c:v>
                </c:pt>
                <c:pt idx="3774" formatCode="General">
                  <c:v>3915.5412078119002</c:v>
                </c:pt>
                <c:pt idx="3775" formatCode="General">
                  <c:v>3917.8413005779398</c:v>
                </c:pt>
                <c:pt idx="3776" formatCode="General">
                  <c:v>3920.1433633746301</c:v>
                </c:pt>
                <c:pt idx="3777" formatCode="General">
                  <c:v>3922.4473965952502</c:v>
                </c:pt>
                <c:pt idx="3778" formatCode="General">
                  <c:v>3924.7534006364499</c:v>
                </c:pt>
                <c:pt idx="3779" formatCode="General">
                  <c:v>3927.0613758982699</c:v>
                </c:pt>
                <c:pt idx="3780" formatCode="General">
                  <c:v>3929.3713227841099</c:v>
                </c:pt>
                <c:pt idx="3781" formatCode="General">
                  <c:v>3931.6832417007599</c:v>
                </c:pt>
                <c:pt idx="3782" formatCode="General">
                  <c:v>3933.9971330584499</c:v>
                </c:pt>
                <c:pt idx="3783" formatCode="General">
                  <c:v>3936.3129972707802</c:v>
                </c:pt>
                <c:pt idx="3784" formatCode="General">
                  <c:v>3938.6308347548302</c:v>
                </c:pt>
                <c:pt idx="3785" formatCode="General">
                  <c:v>3940.9506459310601</c:v>
                </c:pt>
                <c:pt idx="3786" formatCode="General">
                  <c:v>3943.27243122342</c:v>
                </c:pt>
                <c:pt idx="3787" formatCode="General">
                  <c:v>3945.5961910593101</c:v>
                </c:pt>
                <c:pt idx="3788" formatCode="General">
                  <c:v>3947.9219258695998</c:v>
                </c:pt>
                <c:pt idx="3789" formatCode="General">
                  <c:v>3950.2496360886398</c:v>
                </c:pt>
                <c:pt idx="3790" formatCode="General">
                  <c:v>3952.5793221542899</c:v>
                </c:pt>
                <c:pt idx="3791" formatCode="General">
                  <c:v>3954.9109845078901</c:v>
                </c:pt>
                <c:pt idx="3792" formatCode="General">
                  <c:v>3957.2446235942998</c:v>
                </c:pt>
                <c:pt idx="3793" formatCode="General">
                  <c:v>3959.5802398619298</c:v>
                </c:pt>
                <c:pt idx="3794" formatCode="General">
                  <c:v>3961.91783376269</c:v>
                </c:pt>
                <c:pt idx="3795" formatCode="General">
                  <c:v>3964.2574057520601</c:v>
                </c:pt>
                <c:pt idx="3796" formatCode="General">
                  <c:v>3966.59895628907</c:v>
                </c:pt>
                <c:pt idx="3797" formatCode="General">
                  <c:v>3968.94248583631</c:v>
                </c:pt>
                <c:pt idx="3798" formatCode="General">
                  <c:v>3971.2879948599498</c:v>
                </c:pt>
                <c:pt idx="3799" formatCode="General">
                  <c:v>3973.6354838297498</c:v>
                </c:pt>
                <c:pt idx="3800" formatCode="General">
                  <c:v>3975.9849532190601</c:v>
                </c:pt>
                <c:pt idx="3801" formatCode="General">
                  <c:v>3978.3364035048598</c:v>
                </c:pt>
                <c:pt idx="3802" formatCode="General">
                  <c:v>3980.68983516769</c:v>
                </c:pt>
                <c:pt idx="3803" formatCode="General">
                  <c:v>3983.0452486917702</c:v>
                </c:pt>
                <c:pt idx="3804" formatCode="General">
                  <c:v>3985.4026445649301</c:v>
                </c:pt>
                <c:pt idx="3805" formatCode="General">
                  <c:v>3987.7620232786398</c:v>
                </c:pt>
                <c:pt idx="3806" formatCode="General">
                  <c:v>3990.1233853280401</c:v>
                </c:pt>
                <c:pt idx="3807" formatCode="General">
                  <c:v>3992.48673121193</c:v>
                </c:pt>
                <c:pt idx="3808" formatCode="General">
                  <c:v>3994.8520614327399</c:v>
                </c:pt>
                <c:pt idx="3809" formatCode="General">
                  <c:v>3997.2193764966501</c:v>
                </c:pt>
                <c:pt idx="3810" formatCode="General">
                  <c:v>3999.58867691348</c:v>
                </c:pt>
                <c:pt idx="3811" formatCode="General">
                  <c:v>4001.9599631967399</c:v>
                </c:pt>
                <c:pt idx="3812" formatCode="General">
                  <c:v>4004.3332358636899</c:v>
                </c:pt>
                <c:pt idx="3813" formatCode="General">
                  <c:v>4006.7084954352699</c:v>
                </c:pt>
                <c:pt idx="3814" formatCode="General">
                  <c:v>4009.0857424361402</c:v>
                </c:pt>
                <c:pt idx="3815" formatCode="General">
                  <c:v>4011.4649773947199</c:v>
                </c:pt>
                <c:pt idx="3816" formatCode="General">
                  <c:v>4013.8462008431402</c:v>
                </c:pt>
                <c:pt idx="3817" formatCode="General">
                  <c:v>4016.2294133173</c:v>
                </c:pt>
                <c:pt idx="3818" formatCode="General">
                  <c:v>4018.6146153568302</c:v>
                </c:pt>
                <c:pt idx="3819" formatCode="General">
                  <c:v>4021.0018075051398</c:v>
                </c:pt>
                <c:pt idx="3820" formatCode="General">
                  <c:v>4023.3909903094</c:v>
                </c:pt>
                <c:pt idx="3821" formatCode="General">
                  <c:v>4025.7821643205698</c:v>
                </c:pt>
                <c:pt idx="3822" formatCode="General">
                  <c:v>4028.1753300933801</c:v>
                </c:pt>
                <c:pt idx="3823" formatCode="General">
                  <c:v>4030.5704881863599</c:v>
                </c:pt>
                <c:pt idx="3824" formatCode="General">
                  <c:v>4032.96763916184</c:v>
                </c:pt>
                <c:pt idx="3825" formatCode="General">
                  <c:v>4035.3667835859401</c:v>
                </c:pt>
                <c:pt idx="3826" formatCode="General">
                  <c:v>4037.76792202862</c:v>
                </c:pt>
                <c:pt idx="3827" formatCode="General">
                  <c:v>4040.1710550636299</c:v>
                </c:pt>
                <c:pt idx="3828" formatCode="General">
                  <c:v>4042.5761832685898</c:v>
                </c:pt>
                <c:pt idx="3829" formatCode="General">
                  <c:v>4044.9833072248898</c:v>
                </c:pt>
                <c:pt idx="3830" formatCode="General">
                  <c:v>4047.3924275178101</c:v>
                </c:pt>
                <c:pt idx="3831" formatCode="General">
                  <c:v>4049.80354473645</c:v>
                </c:pt>
                <c:pt idx="3832" formatCode="General">
                  <c:v>4052.21665947375</c:v>
                </c:pt>
                <c:pt idx="3833" formatCode="General">
                  <c:v>4054.6317723265502</c:v>
                </c:pt>
                <c:pt idx="3834" formatCode="General">
                  <c:v>4057.0488838954998</c:v>
                </c:pt>
                <c:pt idx="3835" formatCode="General">
                  <c:v>4059.46799478516</c:v>
                </c:pt>
                <c:pt idx="3836" formatCode="General">
                  <c:v>4061.8891056039201</c:v>
                </c:pt>
                <c:pt idx="3837" formatCode="General">
                  <c:v>4064.3122169640901</c:v>
                </c:pt>
                <c:pt idx="3838" formatCode="General">
                  <c:v>4066.7373294818399</c:v>
                </c:pt>
                <c:pt idx="3839" formatCode="General">
                  <c:v>4069.1644437772202</c:v>
                </c:pt>
                <c:pt idx="3840" formatCode="General">
                  <c:v>4071.5935604742099</c:v>
                </c:pt>
                <c:pt idx="3841" formatCode="General">
                  <c:v>4074.02468020064</c:v>
                </c:pt>
                <c:pt idx="3842" formatCode="General">
                  <c:v>4076.4578035882701</c:v>
                </c:pt>
                <c:pt idx="3843" formatCode="General">
                  <c:v>4078.8929312727601</c:v>
                </c:pt>
                <c:pt idx="3844" formatCode="General">
                  <c:v>4081.3300638936798</c:v>
                </c:pt>
                <c:pt idx="3845" formatCode="General">
                  <c:v>4083.7692020945201</c:v>
                </c:pt>
                <c:pt idx="3846" formatCode="General">
                  <c:v>4086.2103465226701</c:v>
                </c:pt>
                <c:pt idx="3847" formatCode="General">
                  <c:v>4088.6534978294599</c:v>
                </c:pt>
                <c:pt idx="3848" formatCode="General">
                  <c:v>4091.0986566701399</c:v>
                </c:pt>
                <c:pt idx="3849" formatCode="General">
                  <c:v>4093.5458237038702</c:v>
                </c:pt>
                <c:pt idx="3850" formatCode="General">
                  <c:v>4095.99499959379</c:v>
                </c:pt>
                <c:pt idx="3851" formatCode="General">
                  <c:v>4098.4461850069201</c:v>
                </c:pt>
                <c:pt idx="3852" formatCode="General">
                  <c:v>4100.8993806142398</c:v>
                </c:pt>
                <c:pt idx="3853" formatCode="General">
                  <c:v>4103.3545870906701</c:v>
                </c:pt>
                <c:pt idx="3854" formatCode="General">
                  <c:v>4105.8118051150896</c:v>
                </c:pt>
                <c:pt idx="3855" formatCode="General">
                  <c:v>4108.2710353702796</c:v>
                </c:pt>
                <c:pt idx="3856" formatCode="General">
                  <c:v>4110.7322785430197</c:v>
                </c:pt>
                <c:pt idx="3857" formatCode="General">
                  <c:v>4113.19553532399</c:v>
                </c:pt>
                <c:pt idx="3858" formatCode="General">
                  <c:v>4115.66080640786</c:v>
                </c:pt>
                <c:pt idx="3859" formatCode="General">
                  <c:v>4118.1280924932298</c:v>
                </c:pt>
                <c:pt idx="3860" formatCode="General">
                  <c:v>4120.5973942826604</c:v>
                </c:pt>
                <c:pt idx="3861" formatCode="General">
                  <c:v>4123.06871248266</c:v>
                </c:pt>
                <c:pt idx="3862" formatCode="General">
                  <c:v>4125.5420478037004</c:v>
                </c:pt>
                <c:pt idx="3863" formatCode="General">
                  <c:v>4128.0174009602097</c:v>
                </c:pt>
                <c:pt idx="3864" formatCode="General">
                  <c:v>4130.4947726705695</c:v>
                </c:pt>
                <c:pt idx="3865" formatCode="General">
                  <c:v>4132.9741636571298</c:v>
                </c:pt>
                <c:pt idx="3866" formatCode="General">
                  <c:v>4135.4555746461901</c:v>
                </c:pt>
                <c:pt idx="3867" formatCode="General">
                  <c:v>4137.9390063679903</c:v>
                </c:pt>
                <c:pt idx="3868" formatCode="General">
                  <c:v>4140.4244595567698</c:v>
                </c:pt>
                <c:pt idx="3869" formatCode="General">
                  <c:v>4142.9119349507</c:v>
                </c:pt>
                <c:pt idx="3870" formatCode="General">
                  <c:v>4145.4014332919096</c:v>
                </c:pt>
                <c:pt idx="3871" formatCode="General">
                  <c:v>4147.8929553264798</c:v>
                </c:pt>
                <c:pt idx="3872" formatCode="General">
                  <c:v>4150.3865018044698</c:v>
                </c:pt>
                <c:pt idx="3873" formatCode="General">
                  <c:v>4152.8820734798801</c:v>
                </c:pt>
                <c:pt idx="3874" formatCode="General">
                  <c:v>4155.3796711106497</c:v>
                </c:pt>
                <c:pt idx="3875" formatCode="General">
                  <c:v>4157.8792954587097</c:v>
                </c:pt>
                <c:pt idx="3876" formatCode="General">
                  <c:v>4160.3809472899102</c:v>
                </c:pt>
                <c:pt idx="3877" formatCode="General">
                  <c:v>4162.8846273740501</c:v>
                </c:pt>
                <c:pt idx="3878" formatCode="General">
                  <c:v>4165.3903364849002</c:v>
                </c:pt>
                <c:pt idx="3879" formatCode="General">
                  <c:v>4167.8980754001504</c:v>
                </c:pt>
                <c:pt idx="3880" formatCode="General">
                  <c:v>4170.4078449014296</c:v>
                </c:pt>
                <c:pt idx="3881" formatCode="General">
                  <c:v>4172.9196457743501</c:v>
                </c:pt>
                <c:pt idx="3882" formatCode="General">
                  <c:v>4175.4334788084097</c:v>
                </c:pt>
                <c:pt idx="3883" formatCode="General">
                  <c:v>4177.9493447970699</c:v>
                </c:pt>
                <c:pt idx="3884" formatCode="General">
                  <c:v>4180.46724453771</c:v>
                </c:pt>
                <c:pt idx="3885" formatCode="General">
                  <c:v>4182.9871788316505</c:v>
                </c:pt>
                <c:pt idx="3886" formatCode="General">
                  <c:v>4185.5091484841196</c:v>
                </c:pt>
                <c:pt idx="3887" formatCode="General">
                  <c:v>4188.0331543042703</c:v>
                </c:pt>
                <c:pt idx="3888" formatCode="General">
                  <c:v>4190.5591971051699</c:v>
                </c:pt>
                <c:pt idx="3889" formatCode="General">
                  <c:v>4193.0872777038103</c:v>
                </c:pt>
                <c:pt idx="3890" formatCode="General">
                  <c:v>4195.6173969210804</c:v>
                </c:pt>
                <c:pt idx="3891" formatCode="General">
                  <c:v>4198.1495555817601</c:v>
                </c:pt>
                <c:pt idx="3892" formatCode="General">
                  <c:v>4200.6837545145499</c:v>
                </c:pt>
                <c:pt idx="3893" formatCode="General">
                  <c:v>4203.2199945520197</c:v>
                </c:pt>
                <c:pt idx="3894" formatCode="General">
                  <c:v>4205.7582765306497</c:v>
                </c:pt>
                <c:pt idx="3895" formatCode="General">
                  <c:v>4208.2986012907804</c:v>
                </c:pt>
                <c:pt idx="3896" formatCode="General">
                  <c:v>4210.8409696766303</c:v>
                </c:pt>
                <c:pt idx="3897" formatCode="General">
                  <c:v>4213.3853825363003</c:v>
                </c:pt>
                <c:pt idx="3898" formatCode="General">
                  <c:v>4215.9318407217497</c:v>
                </c:pt>
                <c:pt idx="3899" formatCode="General">
                  <c:v>4218.4803450887803</c:v>
                </c:pt>
                <c:pt idx="3900" formatCode="General">
                  <c:v>4221.03089649706</c:v>
                </c:pt>
                <c:pt idx="3901" formatCode="General">
                  <c:v>4223.5834958100904</c:v>
                </c:pt>
                <c:pt idx="3902" formatCode="General">
                  <c:v>4226.1381438952303</c:v>
                </c:pt>
                <c:pt idx="3903" formatCode="General">
                  <c:v>4228.6948416236301</c:v>
                </c:pt>
                <c:pt idx="3904" formatCode="General">
                  <c:v>4231.2535898702899</c:v>
                </c:pt>
                <c:pt idx="3905" formatCode="General">
                  <c:v>4233.8143895140001</c:v>
                </c:pt>
                <c:pt idx="3906" formatCode="General">
                  <c:v>4236.3772414373898</c:v>
                </c:pt>
                <c:pt idx="3907" formatCode="General">
                  <c:v>4238.9421465268597</c:v>
                </c:pt>
                <c:pt idx="3908" formatCode="General">
                  <c:v>4241.5091056725896</c:v>
                </c:pt>
                <c:pt idx="3909" formatCode="General">
                  <c:v>4244.0781197685601</c:v>
                </c:pt>
                <c:pt idx="3910" formatCode="General">
                  <c:v>4246.6491897125297</c:v>
                </c:pt>
                <c:pt idx="3911" formatCode="General">
                  <c:v>4249.2223164059797</c:v>
                </c:pt>
                <c:pt idx="3912" formatCode="General">
                  <c:v>4251.79750075419</c:v>
                </c:pt>
                <c:pt idx="3913" formatCode="General">
                  <c:v>4254.3747436661397</c:v>
                </c:pt>
                <c:pt idx="3914" formatCode="General">
                  <c:v>4256.9540460545704</c:v>
                </c:pt>
                <c:pt idx="3915" formatCode="General">
                  <c:v>4259.53540883593</c:v>
                </c:pt>
                <c:pt idx="3916" formatCode="General">
                  <c:v>4262.1188329303905</c:v>
                </c:pt>
                <c:pt idx="3917" formatCode="General">
                  <c:v>4264.7043192618203</c:v>
                </c:pt>
                <c:pt idx="3918" formatCode="General">
                  <c:v>4267.2918687577703</c:v>
                </c:pt>
                <c:pt idx="3919" formatCode="General">
                  <c:v>4269.8814823494704</c:v>
                </c:pt>
                <c:pt idx="3920" formatCode="General">
                  <c:v>4272.4731609718301</c:v>
                </c:pt>
                <c:pt idx="3921" formatCode="General">
                  <c:v>4275.0669055634098</c:v>
                </c:pt>
                <c:pt idx="3922" formatCode="General">
                  <c:v>4277.6627170664096</c:v>
                </c:pt>
                <c:pt idx="3923" formatCode="General">
                  <c:v>4280.2605964266704</c:v>
                </c:pt>
                <c:pt idx="3924" formatCode="General">
                  <c:v>4282.86054459365</c:v>
                </c:pt>
                <c:pt idx="3925" formatCode="General">
                  <c:v>4285.4625625204098</c:v>
                </c:pt>
                <c:pt idx="3926" formatCode="General">
                  <c:v>4288.06665116361</c:v>
                </c:pt>
                <c:pt idx="3927" formatCode="General">
                  <c:v>4290.6728114834796</c:v>
                </c:pt>
                <c:pt idx="3928" formatCode="General">
                  <c:v>4293.2810444438401</c:v>
                </c:pt>
                <c:pt idx="3929" formatCode="General">
                  <c:v>4295.8913510120601</c:v>
                </c:pt>
                <c:pt idx="3930" formatCode="General">
                  <c:v>4298.5037321590298</c:v>
                </c:pt>
                <c:pt idx="3931" formatCode="General">
                  <c:v>4301.11818885919</c:v>
                </c:pt>
                <c:pt idx="3932" formatCode="General">
                  <c:v>4303.7347220904703</c:v>
                </c:pt>
                <c:pt idx="3933" formatCode="General">
                  <c:v>4306.3533328343401</c:v>
                </c:pt>
                <c:pt idx="3934" formatCode="General">
                  <c:v>4308.9740220757103</c:v>
                </c:pt>
                <c:pt idx="3935" formatCode="General">
                  <c:v>4311.5967908029697</c:v>
                </c:pt>
                <c:pt idx="3936" formatCode="General">
                  <c:v>4314.2216400079797</c:v>
                </c:pt>
                <c:pt idx="3937" formatCode="General">
                  <c:v>4316.8485706860101</c:v>
                </c:pt>
                <c:pt idx="3938" formatCode="General">
                  <c:v>4319.47758383579</c:v>
                </c:pt>
                <c:pt idx="3939" formatCode="General">
                  <c:v>4322.1086804594197</c:v>
                </c:pt>
                <c:pt idx="3940" formatCode="General">
                  <c:v>4324.7418615624201</c:v>
                </c:pt>
                <c:pt idx="3941" formatCode="General">
                  <c:v>4327.3771281536401</c:v>
                </c:pt>
                <c:pt idx="3942" formatCode="General">
                  <c:v>4330.01448124533</c:v>
                </c:pt>
                <c:pt idx="3943" formatCode="General">
                  <c:v>4332.6539218530697</c:v>
                </c:pt>
                <c:pt idx="3944" formatCode="General">
                  <c:v>4335.2954509957299</c:v>
                </c:pt>
                <c:pt idx="3945" formatCode="General">
                  <c:v>4337.9390696955397</c:v>
                </c:pt>
                <c:pt idx="3946" formatCode="General">
                  <c:v>4340.58477897798</c:v>
                </c:pt>
                <c:pt idx="3947" formatCode="General">
                  <c:v>4343.2325798717902</c:v>
                </c:pt>
                <c:pt idx="3948" formatCode="General">
                  <c:v>4345.8824734090003</c:v>
                </c:pt>
                <c:pt idx="3949" formatCode="General">
                  <c:v>4348.53446062482</c:v>
                </c:pt>
                <c:pt idx="3950" formatCode="General">
                  <c:v>4351.1885425577402</c:v>
                </c:pt>
                <c:pt idx="3951" formatCode="General">
                  <c:v>4353.8447202493599</c:v>
                </c:pt>
                <c:pt idx="3952" formatCode="General">
                  <c:v>4356.5029947445501</c:v>
                </c:pt>
                <c:pt idx="3953" formatCode="General">
                  <c:v>4359.1633670912597</c:v>
                </c:pt>
                <c:pt idx="3954" formatCode="General">
                  <c:v>4361.8258383405901</c:v>
                </c:pt>
                <c:pt idx="3955" formatCode="General">
                  <c:v>4364.4904095468</c:v>
                </c:pt>
                <c:pt idx="3956" formatCode="General">
                  <c:v>4367.1570817672</c:v>
                </c:pt>
                <c:pt idx="3957" formatCode="General">
                  <c:v>4369.8258560621998</c:v>
                </c:pt>
                <c:pt idx="3958" formatCode="General">
                  <c:v>4372.4967334952298</c:v>
                </c:pt>
                <c:pt idx="3959" formatCode="General">
                  <c:v>4375.1697151327799</c:v>
                </c:pt>
                <c:pt idx="3960" formatCode="General">
                  <c:v>4377.8448020443602</c:v>
                </c:pt>
                <c:pt idx="3961" formatCode="General">
                  <c:v>4380.5219953024398</c:v>
                </c:pt>
                <c:pt idx="3962" formatCode="General">
                  <c:v>4383.2012959824797</c:v>
                </c:pt>
                <c:pt idx="3963" formatCode="General">
                  <c:v>4385.8827051629096</c:v>
                </c:pt>
                <c:pt idx="3964" formatCode="General">
                  <c:v>4388.5662239249996</c:v>
                </c:pt>
                <c:pt idx="3965" formatCode="General">
                  <c:v>4391.2518533530201</c:v>
                </c:pt>
                <c:pt idx="3966" formatCode="General">
                  <c:v>4393.9395945340602</c:v>
                </c:pt>
                <c:pt idx="3967" formatCode="General">
                  <c:v>4396.6294485580702</c:v>
                </c:pt>
                <c:pt idx="3968" formatCode="General">
                  <c:v>4399.3214165178397</c:v>
                </c:pt>
                <c:pt idx="3969" formatCode="General">
                  <c:v>4402.0154995089697</c:v>
                </c:pt>
                <c:pt idx="3970" formatCode="General">
                  <c:v>4404.7116986298497</c:v>
                </c:pt>
                <c:pt idx="3971" formatCode="General">
                  <c:v>4407.4100149816204</c:v>
                </c:pt>
                <c:pt idx="3972" formatCode="General">
                  <c:v>4410.1104496681601</c:v>
                </c:pt>
                <c:pt idx="3973" formatCode="General">
                  <c:v>4412.81300379603</c:v>
                </c:pt>
                <c:pt idx="3974" formatCode="General">
                  <c:v>4415.5176784745399</c:v>
                </c:pt>
                <c:pt idx="3975" formatCode="General">
                  <c:v>4418.2244748155999</c:v>
                </c:pt>
                <c:pt idx="3976" formatCode="General">
                  <c:v>4420.9333939337903</c:v>
                </c:pt>
                <c:pt idx="3977" formatCode="General">
                  <c:v>4423.6444369462997</c:v>
                </c:pt>
                <c:pt idx="3978" formatCode="General">
                  <c:v>4426.3576049728599</c:v>
                </c:pt>
                <c:pt idx="3979" formatCode="General">
                  <c:v>4429.0728991358201</c:v>
                </c:pt>
                <c:pt idx="3980" formatCode="General">
                  <c:v>4431.7903205600196</c:v>
                </c:pt>
                <c:pt idx="3981" formatCode="General">
                  <c:v>4434.5098703728099</c:v>
                </c:pt>
                <c:pt idx="3982" formatCode="General">
                  <c:v>4437.2315497040399</c:v>
                </c:pt>
                <c:pt idx="3983" formatCode="General">
                  <c:v>4439.9553596859696</c:v>
                </c:pt>
                <c:pt idx="3984" formatCode="General">
                  <c:v>4442.68130145332</c:v>
                </c:pt>
                <c:pt idx="3985" formatCode="General">
                  <c:v>4445.4093761431805</c:v>
                </c:pt>
                <c:pt idx="3986" formatCode="General">
                  <c:v>4448.1395848950197</c:v>
                </c:pt>
                <c:pt idx="3987" formatCode="General">
                  <c:v>4450.87192885065</c:v>
                </c:pt>
                <c:pt idx="3988" formatCode="General">
                  <c:v>4453.6064091541903</c:v>
                </c:pt>
                <c:pt idx="3989" formatCode="General">
                  <c:v>4456.3430269520204</c:v>
                </c:pt>
                <c:pt idx="3990" formatCode="General">
                  <c:v>4459.0817833927904</c:v>
                </c:pt>
                <c:pt idx="3991" formatCode="General">
                  <c:v>4461.8226796273702</c:v>
                </c:pt>
                <c:pt idx="3992" formatCode="General">
                  <c:v>4464.5657168088401</c:v>
                </c:pt>
                <c:pt idx="3993" formatCode="General">
                  <c:v>4467.3108960924301</c:v>
                </c:pt>
                <c:pt idx="3994" formatCode="General">
                  <c:v>4470.0582186354804</c:v>
                </c:pt>
                <c:pt idx="3995" formatCode="General">
                  <c:v>4472.8076855974796</c:v>
                </c:pt>
                <c:pt idx="3996" formatCode="General">
                  <c:v>4475.5592981399604</c:v>
                </c:pt>
                <c:pt idx="3997" formatCode="General">
                  <c:v>4478.3130574265097</c:v>
                </c:pt>
                <c:pt idx="3998" formatCode="General">
                  <c:v>4481.0689646226901</c:v>
                </c:pt>
                <c:pt idx="3999" formatCode="General">
                  <c:v>4483.8270208961203</c:v>
                </c:pt>
                <c:pt idx="4000" formatCode="General">
                  <c:v>4486.5872274162803</c:v>
                </c:pt>
              </c:numCache>
            </c:numRef>
          </c:yVal>
          <c:smooth val="1"/>
          <c:extLst>
            <c:ext xmlns:c16="http://schemas.microsoft.com/office/drawing/2014/chart" uri="{C3380CC4-5D6E-409C-BE32-E72D297353CC}">
              <c16:uniqueId val="{00000000-C6C0-A34D-9B3C-F91BCAFCA846}"/>
            </c:ext>
          </c:extLst>
        </c:ser>
        <c:ser>
          <c:idx val="8"/>
          <c:order val="1"/>
          <c:tx>
            <c:v>G(y)</c:v>
          </c:tx>
          <c:spPr>
            <a:ln w="12700" cap="rnd">
              <a:solidFill>
                <a:schemeClr val="accent1"/>
              </a:solidFill>
              <a:prstDash val="solid"/>
              <a:round/>
            </a:ln>
            <a:effectLst/>
          </c:spPr>
          <c:marker>
            <c:symbol val="none"/>
          </c:marker>
          <c:xVal>
            <c:numRef>
              <c:f>'C(x), G(y)'!$B$11:$B$4011</c:f>
              <c:numCache>
                <c:formatCode>0.0</c:formatCode>
                <c:ptCount val="4001"/>
                <c:pt idx="0">
                  <c:v>-200</c:v>
                </c:pt>
                <c:pt idx="1">
                  <c:v>-199.9</c:v>
                </c:pt>
                <c:pt idx="2">
                  <c:v>-199.8</c:v>
                </c:pt>
                <c:pt idx="3">
                  <c:v>-199.7</c:v>
                </c:pt>
                <c:pt idx="4">
                  <c:v>-199.6</c:v>
                </c:pt>
                <c:pt idx="5">
                  <c:v>-199.5</c:v>
                </c:pt>
                <c:pt idx="6">
                  <c:v>-199.4</c:v>
                </c:pt>
                <c:pt idx="7">
                  <c:v>-199.3</c:v>
                </c:pt>
                <c:pt idx="8">
                  <c:v>-199.2</c:v>
                </c:pt>
                <c:pt idx="9">
                  <c:v>-199.1</c:v>
                </c:pt>
                <c:pt idx="10">
                  <c:v>-199</c:v>
                </c:pt>
                <c:pt idx="11">
                  <c:v>-198.9</c:v>
                </c:pt>
                <c:pt idx="12">
                  <c:v>-198.8</c:v>
                </c:pt>
                <c:pt idx="13">
                  <c:v>-198.7</c:v>
                </c:pt>
                <c:pt idx="14">
                  <c:v>-198.6</c:v>
                </c:pt>
                <c:pt idx="15">
                  <c:v>-198.5</c:v>
                </c:pt>
                <c:pt idx="16">
                  <c:v>-198.4</c:v>
                </c:pt>
                <c:pt idx="17">
                  <c:v>-198.3</c:v>
                </c:pt>
                <c:pt idx="18">
                  <c:v>-198.2</c:v>
                </c:pt>
                <c:pt idx="19">
                  <c:v>-198.1</c:v>
                </c:pt>
                <c:pt idx="20">
                  <c:v>-198</c:v>
                </c:pt>
                <c:pt idx="21">
                  <c:v>-197.9</c:v>
                </c:pt>
                <c:pt idx="22">
                  <c:v>-197.8</c:v>
                </c:pt>
                <c:pt idx="23">
                  <c:v>-197.7</c:v>
                </c:pt>
                <c:pt idx="24">
                  <c:v>-197.6</c:v>
                </c:pt>
                <c:pt idx="25">
                  <c:v>-197.5</c:v>
                </c:pt>
                <c:pt idx="26">
                  <c:v>-197.4</c:v>
                </c:pt>
                <c:pt idx="27">
                  <c:v>-197.3</c:v>
                </c:pt>
                <c:pt idx="28">
                  <c:v>-197.2</c:v>
                </c:pt>
                <c:pt idx="29">
                  <c:v>-197.1</c:v>
                </c:pt>
                <c:pt idx="30">
                  <c:v>-197</c:v>
                </c:pt>
                <c:pt idx="31">
                  <c:v>-196.9</c:v>
                </c:pt>
                <c:pt idx="32">
                  <c:v>-196.8</c:v>
                </c:pt>
                <c:pt idx="33">
                  <c:v>-196.7</c:v>
                </c:pt>
                <c:pt idx="34">
                  <c:v>-196.6</c:v>
                </c:pt>
                <c:pt idx="35">
                  <c:v>-196.5</c:v>
                </c:pt>
                <c:pt idx="36">
                  <c:v>-196.4</c:v>
                </c:pt>
                <c:pt idx="37">
                  <c:v>-196.3</c:v>
                </c:pt>
                <c:pt idx="38">
                  <c:v>-196.2</c:v>
                </c:pt>
                <c:pt idx="39">
                  <c:v>-196.1</c:v>
                </c:pt>
                <c:pt idx="40">
                  <c:v>-196</c:v>
                </c:pt>
                <c:pt idx="41">
                  <c:v>-195.9</c:v>
                </c:pt>
                <c:pt idx="42">
                  <c:v>-195.8</c:v>
                </c:pt>
                <c:pt idx="43">
                  <c:v>-195.7</c:v>
                </c:pt>
                <c:pt idx="44">
                  <c:v>-195.6</c:v>
                </c:pt>
                <c:pt idx="45">
                  <c:v>-195.5</c:v>
                </c:pt>
                <c:pt idx="46">
                  <c:v>-195.4</c:v>
                </c:pt>
                <c:pt idx="47">
                  <c:v>-195.3</c:v>
                </c:pt>
                <c:pt idx="48">
                  <c:v>-195.2</c:v>
                </c:pt>
                <c:pt idx="49">
                  <c:v>-195.1</c:v>
                </c:pt>
                <c:pt idx="50">
                  <c:v>-195</c:v>
                </c:pt>
                <c:pt idx="51">
                  <c:v>-194.9</c:v>
                </c:pt>
                <c:pt idx="52">
                  <c:v>-194.8</c:v>
                </c:pt>
                <c:pt idx="53">
                  <c:v>-194.7</c:v>
                </c:pt>
                <c:pt idx="54">
                  <c:v>-194.6</c:v>
                </c:pt>
                <c:pt idx="55">
                  <c:v>-194.5</c:v>
                </c:pt>
                <c:pt idx="56">
                  <c:v>-194.4</c:v>
                </c:pt>
                <c:pt idx="57">
                  <c:v>-194.3</c:v>
                </c:pt>
                <c:pt idx="58">
                  <c:v>-194.2</c:v>
                </c:pt>
                <c:pt idx="59">
                  <c:v>-194.1</c:v>
                </c:pt>
                <c:pt idx="60">
                  <c:v>-194</c:v>
                </c:pt>
                <c:pt idx="61">
                  <c:v>-193.9</c:v>
                </c:pt>
                <c:pt idx="62">
                  <c:v>-193.8</c:v>
                </c:pt>
                <c:pt idx="63">
                  <c:v>-193.7</c:v>
                </c:pt>
                <c:pt idx="64">
                  <c:v>-193.6</c:v>
                </c:pt>
                <c:pt idx="65">
                  <c:v>-193.5</c:v>
                </c:pt>
                <c:pt idx="66">
                  <c:v>-193.4</c:v>
                </c:pt>
                <c:pt idx="67">
                  <c:v>-193.3</c:v>
                </c:pt>
                <c:pt idx="68">
                  <c:v>-193.2</c:v>
                </c:pt>
                <c:pt idx="69">
                  <c:v>-193.1</c:v>
                </c:pt>
                <c:pt idx="70">
                  <c:v>-193</c:v>
                </c:pt>
                <c:pt idx="71">
                  <c:v>-192.9</c:v>
                </c:pt>
                <c:pt idx="72">
                  <c:v>-192.8</c:v>
                </c:pt>
                <c:pt idx="73">
                  <c:v>-192.7</c:v>
                </c:pt>
                <c:pt idx="74">
                  <c:v>-192.6</c:v>
                </c:pt>
                <c:pt idx="75">
                  <c:v>-192.5</c:v>
                </c:pt>
                <c:pt idx="76">
                  <c:v>-192.4</c:v>
                </c:pt>
                <c:pt idx="77">
                  <c:v>-192.3</c:v>
                </c:pt>
                <c:pt idx="78">
                  <c:v>-192.2</c:v>
                </c:pt>
                <c:pt idx="79">
                  <c:v>-192.1</c:v>
                </c:pt>
                <c:pt idx="80">
                  <c:v>-192</c:v>
                </c:pt>
                <c:pt idx="81">
                  <c:v>-191.9</c:v>
                </c:pt>
                <c:pt idx="82">
                  <c:v>-191.8</c:v>
                </c:pt>
                <c:pt idx="83">
                  <c:v>-191.7</c:v>
                </c:pt>
                <c:pt idx="84">
                  <c:v>-191.6</c:v>
                </c:pt>
                <c:pt idx="85">
                  <c:v>-191.5</c:v>
                </c:pt>
                <c:pt idx="86">
                  <c:v>-191.4</c:v>
                </c:pt>
                <c:pt idx="87">
                  <c:v>-191.3</c:v>
                </c:pt>
                <c:pt idx="88">
                  <c:v>-191.2</c:v>
                </c:pt>
                <c:pt idx="89">
                  <c:v>-191.1</c:v>
                </c:pt>
                <c:pt idx="90">
                  <c:v>-191</c:v>
                </c:pt>
                <c:pt idx="91">
                  <c:v>-190.9</c:v>
                </c:pt>
                <c:pt idx="92">
                  <c:v>-190.8</c:v>
                </c:pt>
                <c:pt idx="93">
                  <c:v>-190.7</c:v>
                </c:pt>
                <c:pt idx="94">
                  <c:v>-190.6</c:v>
                </c:pt>
                <c:pt idx="95">
                  <c:v>-190.5</c:v>
                </c:pt>
                <c:pt idx="96">
                  <c:v>-190.4</c:v>
                </c:pt>
                <c:pt idx="97">
                  <c:v>-190.3</c:v>
                </c:pt>
                <c:pt idx="98">
                  <c:v>-190.2</c:v>
                </c:pt>
                <c:pt idx="99">
                  <c:v>-190.1</c:v>
                </c:pt>
                <c:pt idx="100">
                  <c:v>-190</c:v>
                </c:pt>
                <c:pt idx="101">
                  <c:v>-189.9</c:v>
                </c:pt>
                <c:pt idx="102">
                  <c:v>-189.8</c:v>
                </c:pt>
                <c:pt idx="103">
                  <c:v>-189.7</c:v>
                </c:pt>
                <c:pt idx="104">
                  <c:v>-189.6</c:v>
                </c:pt>
                <c:pt idx="105">
                  <c:v>-189.5</c:v>
                </c:pt>
                <c:pt idx="106">
                  <c:v>-189.4</c:v>
                </c:pt>
                <c:pt idx="107">
                  <c:v>-189.3</c:v>
                </c:pt>
                <c:pt idx="108">
                  <c:v>-189.2</c:v>
                </c:pt>
                <c:pt idx="109">
                  <c:v>-189.1</c:v>
                </c:pt>
                <c:pt idx="110">
                  <c:v>-189</c:v>
                </c:pt>
                <c:pt idx="111">
                  <c:v>-188.9</c:v>
                </c:pt>
                <c:pt idx="112">
                  <c:v>-188.8</c:v>
                </c:pt>
                <c:pt idx="113">
                  <c:v>-188.7</c:v>
                </c:pt>
                <c:pt idx="114">
                  <c:v>-188.6</c:v>
                </c:pt>
                <c:pt idx="115">
                  <c:v>-188.5</c:v>
                </c:pt>
                <c:pt idx="116">
                  <c:v>-188.4</c:v>
                </c:pt>
                <c:pt idx="117">
                  <c:v>-188.3</c:v>
                </c:pt>
                <c:pt idx="118">
                  <c:v>-188.2</c:v>
                </c:pt>
                <c:pt idx="119">
                  <c:v>-188.1</c:v>
                </c:pt>
                <c:pt idx="120">
                  <c:v>-188</c:v>
                </c:pt>
                <c:pt idx="121">
                  <c:v>-187.9</c:v>
                </c:pt>
                <c:pt idx="122">
                  <c:v>-187.8</c:v>
                </c:pt>
                <c:pt idx="123">
                  <c:v>-187.7</c:v>
                </c:pt>
                <c:pt idx="124">
                  <c:v>-187.6</c:v>
                </c:pt>
                <c:pt idx="125">
                  <c:v>-187.5</c:v>
                </c:pt>
                <c:pt idx="126">
                  <c:v>-187.4</c:v>
                </c:pt>
                <c:pt idx="127">
                  <c:v>-187.3</c:v>
                </c:pt>
                <c:pt idx="128">
                  <c:v>-187.2</c:v>
                </c:pt>
                <c:pt idx="129">
                  <c:v>-187.1</c:v>
                </c:pt>
                <c:pt idx="130">
                  <c:v>-187</c:v>
                </c:pt>
                <c:pt idx="131">
                  <c:v>-186.9</c:v>
                </c:pt>
                <c:pt idx="132">
                  <c:v>-186.8</c:v>
                </c:pt>
                <c:pt idx="133">
                  <c:v>-186.7</c:v>
                </c:pt>
                <c:pt idx="134">
                  <c:v>-186.6</c:v>
                </c:pt>
                <c:pt idx="135">
                  <c:v>-186.5</c:v>
                </c:pt>
                <c:pt idx="136">
                  <c:v>-186.4</c:v>
                </c:pt>
                <c:pt idx="137">
                  <c:v>-186.3</c:v>
                </c:pt>
                <c:pt idx="138">
                  <c:v>-186.2</c:v>
                </c:pt>
                <c:pt idx="139">
                  <c:v>-186.1</c:v>
                </c:pt>
                <c:pt idx="140">
                  <c:v>-186</c:v>
                </c:pt>
                <c:pt idx="141">
                  <c:v>-185.9</c:v>
                </c:pt>
                <c:pt idx="142">
                  <c:v>-185.8</c:v>
                </c:pt>
                <c:pt idx="143">
                  <c:v>-185.7</c:v>
                </c:pt>
                <c:pt idx="144">
                  <c:v>-185.6</c:v>
                </c:pt>
                <c:pt idx="145">
                  <c:v>-185.5</c:v>
                </c:pt>
                <c:pt idx="146">
                  <c:v>-185.4</c:v>
                </c:pt>
                <c:pt idx="147">
                  <c:v>-185.3</c:v>
                </c:pt>
                <c:pt idx="148">
                  <c:v>-185.2</c:v>
                </c:pt>
                <c:pt idx="149">
                  <c:v>-185.1</c:v>
                </c:pt>
                <c:pt idx="150">
                  <c:v>-185</c:v>
                </c:pt>
                <c:pt idx="151">
                  <c:v>-184.9</c:v>
                </c:pt>
                <c:pt idx="152">
                  <c:v>-184.8</c:v>
                </c:pt>
                <c:pt idx="153">
                  <c:v>-184.7</c:v>
                </c:pt>
                <c:pt idx="154">
                  <c:v>-184.6</c:v>
                </c:pt>
                <c:pt idx="155">
                  <c:v>-184.5</c:v>
                </c:pt>
                <c:pt idx="156">
                  <c:v>-184.4</c:v>
                </c:pt>
                <c:pt idx="157">
                  <c:v>-184.3</c:v>
                </c:pt>
                <c:pt idx="158">
                  <c:v>-184.2</c:v>
                </c:pt>
                <c:pt idx="159">
                  <c:v>-184.1</c:v>
                </c:pt>
                <c:pt idx="160">
                  <c:v>-184</c:v>
                </c:pt>
                <c:pt idx="161">
                  <c:v>-183.9</c:v>
                </c:pt>
                <c:pt idx="162">
                  <c:v>-183.8</c:v>
                </c:pt>
                <c:pt idx="163">
                  <c:v>-183.7</c:v>
                </c:pt>
                <c:pt idx="164">
                  <c:v>-183.6</c:v>
                </c:pt>
                <c:pt idx="165">
                  <c:v>-183.5</c:v>
                </c:pt>
                <c:pt idx="166">
                  <c:v>-183.4</c:v>
                </c:pt>
                <c:pt idx="167">
                  <c:v>-183.3</c:v>
                </c:pt>
                <c:pt idx="168">
                  <c:v>-183.2</c:v>
                </c:pt>
                <c:pt idx="169">
                  <c:v>-183.1</c:v>
                </c:pt>
                <c:pt idx="170">
                  <c:v>-183</c:v>
                </c:pt>
                <c:pt idx="171">
                  <c:v>-182.9</c:v>
                </c:pt>
                <c:pt idx="172">
                  <c:v>-182.8</c:v>
                </c:pt>
                <c:pt idx="173">
                  <c:v>-182.7</c:v>
                </c:pt>
                <c:pt idx="174">
                  <c:v>-182.6</c:v>
                </c:pt>
                <c:pt idx="175">
                  <c:v>-182.5</c:v>
                </c:pt>
                <c:pt idx="176">
                  <c:v>-182.4</c:v>
                </c:pt>
                <c:pt idx="177">
                  <c:v>-182.3</c:v>
                </c:pt>
                <c:pt idx="178">
                  <c:v>-182.2</c:v>
                </c:pt>
                <c:pt idx="179">
                  <c:v>-182.1</c:v>
                </c:pt>
                <c:pt idx="180">
                  <c:v>-182</c:v>
                </c:pt>
                <c:pt idx="181">
                  <c:v>-181.9</c:v>
                </c:pt>
                <c:pt idx="182">
                  <c:v>-181.8</c:v>
                </c:pt>
                <c:pt idx="183">
                  <c:v>-181.7</c:v>
                </c:pt>
                <c:pt idx="184">
                  <c:v>-181.6</c:v>
                </c:pt>
                <c:pt idx="185">
                  <c:v>-181.5</c:v>
                </c:pt>
                <c:pt idx="186">
                  <c:v>-181.4</c:v>
                </c:pt>
                <c:pt idx="187">
                  <c:v>-181.3</c:v>
                </c:pt>
                <c:pt idx="188">
                  <c:v>-181.2</c:v>
                </c:pt>
                <c:pt idx="189">
                  <c:v>-181.1</c:v>
                </c:pt>
                <c:pt idx="190">
                  <c:v>-181</c:v>
                </c:pt>
                <c:pt idx="191">
                  <c:v>-180.9</c:v>
                </c:pt>
                <c:pt idx="192">
                  <c:v>-180.8</c:v>
                </c:pt>
                <c:pt idx="193">
                  <c:v>-180.7</c:v>
                </c:pt>
                <c:pt idx="194">
                  <c:v>-180.6</c:v>
                </c:pt>
                <c:pt idx="195">
                  <c:v>-180.5</c:v>
                </c:pt>
                <c:pt idx="196">
                  <c:v>-180.4</c:v>
                </c:pt>
                <c:pt idx="197">
                  <c:v>-180.3</c:v>
                </c:pt>
                <c:pt idx="198">
                  <c:v>-180.2</c:v>
                </c:pt>
                <c:pt idx="199">
                  <c:v>-180.1</c:v>
                </c:pt>
                <c:pt idx="200">
                  <c:v>-180</c:v>
                </c:pt>
                <c:pt idx="201" formatCode="0">
                  <c:v>-179.9</c:v>
                </c:pt>
                <c:pt idx="202" formatCode="0">
                  <c:v>-179.8</c:v>
                </c:pt>
                <c:pt idx="203" formatCode="0">
                  <c:v>-179.7</c:v>
                </c:pt>
                <c:pt idx="204" formatCode="0">
                  <c:v>-179.6</c:v>
                </c:pt>
                <c:pt idx="205" formatCode="0">
                  <c:v>-179.5</c:v>
                </c:pt>
                <c:pt idx="206" formatCode="0">
                  <c:v>-179.4</c:v>
                </c:pt>
                <c:pt idx="207" formatCode="0">
                  <c:v>-179.3</c:v>
                </c:pt>
                <c:pt idx="208" formatCode="0">
                  <c:v>-179.2</c:v>
                </c:pt>
                <c:pt idx="209" formatCode="0">
                  <c:v>-179.1</c:v>
                </c:pt>
                <c:pt idx="210" formatCode="0">
                  <c:v>-179</c:v>
                </c:pt>
                <c:pt idx="211" formatCode="0">
                  <c:v>-178.9</c:v>
                </c:pt>
                <c:pt idx="212" formatCode="0">
                  <c:v>-178.8</c:v>
                </c:pt>
                <c:pt idx="213" formatCode="0">
                  <c:v>-178.7</c:v>
                </c:pt>
                <c:pt idx="214" formatCode="0">
                  <c:v>-178.6</c:v>
                </c:pt>
                <c:pt idx="215" formatCode="0">
                  <c:v>-178.5</c:v>
                </c:pt>
                <c:pt idx="216" formatCode="0">
                  <c:v>-178.4</c:v>
                </c:pt>
                <c:pt idx="217" formatCode="0">
                  <c:v>-178.3</c:v>
                </c:pt>
                <c:pt idx="218" formatCode="0">
                  <c:v>-178.2</c:v>
                </c:pt>
                <c:pt idx="219" formatCode="0">
                  <c:v>-178.1</c:v>
                </c:pt>
                <c:pt idx="220" formatCode="0">
                  <c:v>-178</c:v>
                </c:pt>
                <c:pt idx="221" formatCode="0">
                  <c:v>-177.9</c:v>
                </c:pt>
                <c:pt idx="222" formatCode="0">
                  <c:v>-177.8</c:v>
                </c:pt>
                <c:pt idx="223" formatCode="0">
                  <c:v>-177.7</c:v>
                </c:pt>
                <c:pt idx="224" formatCode="0">
                  <c:v>-177.6</c:v>
                </c:pt>
                <c:pt idx="225" formatCode="0">
                  <c:v>-177.5</c:v>
                </c:pt>
                <c:pt idx="226" formatCode="0">
                  <c:v>-177.4</c:v>
                </c:pt>
                <c:pt idx="227" formatCode="0">
                  <c:v>-177.3</c:v>
                </c:pt>
                <c:pt idx="228" formatCode="0">
                  <c:v>-177.2</c:v>
                </c:pt>
                <c:pt idx="229" formatCode="0">
                  <c:v>-177.1</c:v>
                </c:pt>
                <c:pt idx="230" formatCode="0">
                  <c:v>-177</c:v>
                </c:pt>
                <c:pt idx="231" formatCode="0">
                  <c:v>-176.9</c:v>
                </c:pt>
                <c:pt idx="232" formatCode="0">
                  <c:v>-176.8</c:v>
                </c:pt>
                <c:pt idx="233" formatCode="0">
                  <c:v>-176.7</c:v>
                </c:pt>
                <c:pt idx="234" formatCode="0">
                  <c:v>-176.6</c:v>
                </c:pt>
                <c:pt idx="235" formatCode="0">
                  <c:v>-176.5</c:v>
                </c:pt>
                <c:pt idx="236" formatCode="0">
                  <c:v>-176.4</c:v>
                </c:pt>
                <c:pt idx="237" formatCode="0">
                  <c:v>-176.3</c:v>
                </c:pt>
                <c:pt idx="238" formatCode="0">
                  <c:v>-176.2</c:v>
                </c:pt>
                <c:pt idx="239" formatCode="0">
                  <c:v>-176.1</c:v>
                </c:pt>
                <c:pt idx="240" formatCode="0">
                  <c:v>-176</c:v>
                </c:pt>
                <c:pt idx="241" formatCode="0">
                  <c:v>-175.9</c:v>
                </c:pt>
                <c:pt idx="242" formatCode="0">
                  <c:v>-175.8</c:v>
                </c:pt>
                <c:pt idx="243" formatCode="0">
                  <c:v>-175.7</c:v>
                </c:pt>
                <c:pt idx="244" formatCode="0">
                  <c:v>-175.6</c:v>
                </c:pt>
                <c:pt idx="245" formatCode="0">
                  <c:v>-175.5</c:v>
                </c:pt>
                <c:pt idx="246" formatCode="0">
                  <c:v>-175.4</c:v>
                </c:pt>
                <c:pt idx="247" formatCode="0">
                  <c:v>-175.3</c:v>
                </c:pt>
                <c:pt idx="248" formatCode="0">
                  <c:v>-175.2</c:v>
                </c:pt>
                <c:pt idx="249" formatCode="0">
                  <c:v>-175.1</c:v>
                </c:pt>
                <c:pt idx="250" formatCode="0">
                  <c:v>-175</c:v>
                </c:pt>
                <c:pt idx="251" formatCode="0">
                  <c:v>-174.9</c:v>
                </c:pt>
                <c:pt idx="252" formatCode="0">
                  <c:v>-174.8</c:v>
                </c:pt>
                <c:pt idx="253" formatCode="0">
                  <c:v>-174.7</c:v>
                </c:pt>
                <c:pt idx="254" formatCode="0">
                  <c:v>-174.6</c:v>
                </c:pt>
                <c:pt idx="255" formatCode="0">
                  <c:v>-174.5</c:v>
                </c:pt>
                <c:pt idx="256" formatCode="0">
                  <c:v>-174.4</c:v>
                </c:pt>
                <c:pt idx="257" formatCode="0">
                  <c:v>-174.3</c:v>
                </c:pt>
                <c:pt idx="258" formatCode="0">
                  <c:v>-174.2</c:v>
                </c:pt>
                <c:pt idx="259" formatCode="0">
                  <c:v>-174.1</c:v>
                </c:pt>
                <c:pt idx="260" formatCode="0">
                  <c:v>-174</c:v>
                </c:pt>
                <c:pt idx="261" formatCode="0">
                  <c:v>-173.9</c:v>
                </c:pt>
                <c:pt idx="262" formatCode="0">
                  <c:v>-173.8</c:v>
                </c:pt>
                <c:pt idx="263" formatCode="0">
                  <c:v>-173.7</c:v>
                </c:pt>
                <c:pt idx="264" formatCode="0">
                  <c:v>-173.6</c:v>
                </c:pt>
                <c:pt idx="265" formatCode="0">
                  <c:v>-173.5</c:v>
                </c:pt>
                <c:pt idx="266" formatCode="0">
                  <c:v>-173.4</c:v>
                </c:pt>
                <c:pt idx="267" formatCode="0">
                  <c:v>-173.3</c:v>
                </c:pt>
                <c:pt idx="268" formatCode="0">
                  <c:v>-173.2</c:v>
                </c:pt>
                <c:pt idx="269" formatCode="0">
                  <c:v>-173.1</c:v>
                </c:pt>
                <c:pt idx="270" formatCode="0">
                  <c:v>-173</c:v>
                </c:pt>
                <c:pt idx="271" formatCode="0">
                  <c:v>-172.9</c:v>
                </c:pt>
                <c:pt idx="272" formatCode="0">
                  <c:v>-172.8</c:v>
                </c:pt>
                <c:pt idx="273" formatCode="0">
                  <c:v>-172.7</c:v>
                </c:pt>
                <c:pt idx="274" formatCode="0">
                  <c:v>-172.6</c:v>
                </c:pt>
                <c:pt idx="275" formatCode="0">
                  <c:v>-172.5</c:v>
                </c:pt>
                <c:pt idx="276" formatCode="0">
                  <c:v>-172.4</c:v>
                </c:pt>
                <c:pt idx="277" formatCode="0">
                  <c:v>-172.3</c:v>
                </c:pt>
                <c:pt idx="278" formatCode="0">
                  <c:v>-172.2</c:v>
                </c:pt>
                <c:pt idx="279" formatCode="0">
                  <c:v>-172.1</c:v>
                </c:pt>
                <c:pt idx="280" formatCode="0">
                  <c:v>-172</c:v>
                </c:pt>
                <c:pt idx="281" formatCode="0">
                  <c:v>-171.9</c:v>
                </c:pt>
                <c:pt idx="282" formatCode="0">
                  <c:v>-171.8</c:v>
                </c:pt>
                <c:pt idx="283" formatCode="0">
                  <c:v>-171.7</c:v>
                </c:pt>
                <c:pt idx="284" formatCode="0">
                  <c:v>-171.6</c:v>
                </c:pt>
                <c:pt idx="285" formatCode="0">
                  <c:v>-171.5</c:v>
                </c:pt>
                <c:pt idx="286" formatCode="0">
                  <c:v>-171.4</c:v>
                </c:pt>
                <c:pt idx="287" formatCode="0">
                  <c:v>-171.3</c:v>
                </c:pt>
                <c:pt idx="288" formatCode="0">
                  <c:v>-171.2</c:v>
                </c:pt>
                <c:pt idx="289" formatCode="0">
                  <c:v>-171.1</c:v>
                </c:pt>
                <c:pt idx="290" formatCode="0">
                  <c:v>-171</c:v>
                </c:pt>
                <c:pt idx="291" formatCode="0">
                  <c:v>-170.9</c:v>
                </c:pt>
                <c:pt idx="292" formatCode="0">
                  <c:v>-170.8</c:v>
                </c:pt>
                <c:pt idx="293" formatCode="0">
                  <c:v>-170.7</c:v>
                </c:pt>
                <c:pt idx="294" formatCode="0">
                  <c:v>-170.6</c:v>
                </c:pt>
                <c:pt idx="295" formatCode="0">
                  <c:v>-170.5</c:v>
                </c:pt>
                <c:pt idx="296" formatCode="0">
                  <c:v>-170.4</c:v>
                </c:pt>
                <c:pt idx="297" formatCode="0">
                  <c:v>-170.3</c:v>
                </c:pt>
                <c:pt idx="298" formatCode="0">
                  <c:v>-170.2</c:v>
                </c:pt>
                <c:pt idx="299" formatCode="0">
                  <c:v>-170.1</c:v>
                </c:pt>
                <c:pt idx="300" formatCode="0">
                  <c:v>-170</c:v>
                </c:pt>
                <c:pt idx="301" formatCode="0">
                  <c:v>-169.9</c:v>
                </c:pt>
                <c:pt idx="302" formatCode="0">
                  <c:v>-169.8</c:v>
                </c:pt>
                <c:pt idx="303" formatCode="0">
                  <c:v>-169.7</c:v>
                </c:pt>
                <c:pt idx="304" formatCode="0">
                  <c:v>-169.6</c:v>
                </c:pt>
                <c:pt idx="305" formatCode="0">
                  <c:v>-169.5</c:v>
                </c:pt>
                <c:pt idx="306" formatCode="0">
                  <c:v>-169.4</c:v>
                </c:pt>
                <c:pt idx="307" formatCode="0">
                  <c:v>-169.3</c:v>
                </c:pt>
                <c:pt idx="308" formatCode="0">
                  <c:v>-169.2</c:v>
                </c:pt>
                <c:pt idx="309" formatCode="0">
                  <c:v>-169.1</c:v>
                </c:pt>
                <c:pt idx="310" formatCode="0">
                  <c:v>-169</c:v>
                </c:pt>
                <c:pt idx="311" formatCode="0">
                  <c:v>-168.9</c:v>
                </c:pt>
                <c:pt idx="312" formatCode="0">
                  <c:v>-168.8</c:v>
                </c:pt>
                <c:pt idx="313" formatCode="0">
                  <c:v>-168.7</c:v>
                </c:pt>
                <c:pt idx="314" formatCode="0">
                  <c:v>-168.6</c:v>
                </c:pt>
                <c:pt idx="315" formatCode="0">
                  <c:v>-168.5</c:v>
                </c:pt>
                <c:pt idx="316" formatCode="0">
                  <c:v>-168.4</c:v>
                </c:pt>
                <c:pt idx="317" formatCode="0">
                  <c:v>-168.3</c:v>
                </c:pt>
                <c:pt idx="318" formatCode="0">
                  <c:v>-168.2</c:v>
                </c:pt>
                <c:pt idx="319" formatCode="0">
                  <c:v>-168.1</c:v>
                </c:pt>
                <c:pt idx="320" formatCode="0">
                  <c:v>-168</c:v>
                </c:pt>
                <c:pt idx="321" formatCode="0">
                  <c:v>-167.9</c:v>
                </c:pt>
                <c:pt idx="322" formatCode="0">
                  <c:v>-167.8</c:v>
                </c:pt>
                <c:pt idx="323" formatCode="0">
                  <c:v>-167.7</c:v>
                </c:pt>
                <c:pt idx="324" formatCode="0">
                  <c:v>-167.6</c:v>
                </c:pt>
                <c:pt idx="325" formatCode="0">
                  <c:v>-167.5</c:v>
                </c:pt>
                <c:pt idx="326" formatCode="0">
                  <c:v>-167.4</c:v>
                </c:pt>
                <c:pt idx="327" formatCode="0">
                  <c:v>-167.3</c:v>
                </c:pt>
                <c:pt idx="328" formatCode="0">
                  <c:v>-167.2</c:v>
                </c:pt>
                <c:pt idx="329" formatCode="0">
                  <c:v>-167.1</c:v>
                </c:pt>
                <c:pt idx="330" formatCode="0">
                  <c:v>-167</c:v>
                </c:pt>
                <c:pt idx="331" formatCode="0">
                  <c:v>-166.9</c:v>
                </c:pt>
                <c:pt idx="332" formatCode="0">
                  <c:v>-166.8</c:v>
                </c:pt>
                <c:pt idx="333" formatCode="0">
                  <c:v>-166.7</c:v>
                </c:pt>
                <c:pt idx="334" formatCode="0">
                  <c:v>-166.6</c:v>
                </c:pt>
                <c:pt idx="335" formatCode="0">
                  <c:v>-166.5</c:v>
                </c:pt>
                <c:pt idx="336" formatCode="0">
                  <c:v>-166.4</c:v>
                </c:pt>
                <c:pt idx="337" formatCode="0">
                  <c:v>-166.3</c:v>
                </c:pt>
                <c:pt idx="338" formatCode="0">
                  <c:v>-166.2</c:v>
                </c:pt>
                <c:pt idx="339" formatCode="0">
                  <c:v>-166.1</c:v>
                </c:pt>
                <c:pt idx="340" formatCode="0">
                  <c:v>-166</c:v>
                </c:pt>
                <c:pt idx="341" formatCode="0">
                  <c:v>-165.9</c:v>
                </c:pt>
                <c:pt idx="342" formatCode="0">
                  <c:v>-165.8</c:v>
                </c:pt>
                <c:pt idx="343" formatCode="0">
                  <c:v>-165.7</c:v>
                </c:pt>
                <c:pt idx="344" formatCode="0">
                  <c:v>-165.6</c:v>
                </c:pt>
                <c:pt idx="345" formatCode="0">
                  <c:v>-165.5</c:v>
                </c:pt>
                <c:pt idx="346" formatCode="0">
                  <c:v>-165.4</c:v>
                </c:pt>
                <c:pt idx="347" formatCode="0">
                  <c:v>-165.3</c:v>
                </c:pt>
                <c:pt idx="348" formatCode="0">
                  <c:v>-165.2</c:v>
                </c:pt>
                <c:pt idx="349" formatCode="0">
                  <c:v>-165.1</c:v>
                </c:pt>
                <c:pt idx="350" formatCode="0">
                  <c:v>-165</c:v>
                </c:pt>
                <c:pt idx="351" formatCode="0">
                  <c:v>-164.9</c:v>
                </c:pt>
                <c:pt idx="352" formatCode="0">
                  <c:v>-164.8</c:v>
                </c:pt>
                <c:pt idx="353" formatCode="0">
                  <c:v>-164.7</c:v>
                </c:pt>
                <c:pt idx="354" formatCode="0">
                  <c:v>-164.6</c:v>
                </c:pt>
                <c:pt idx="355" formatCode="0">
                  <c:v>-164.5</c:v>
                </c:pt>
                <c:pt idx="356" formatCode="0">
                  <c:v>-164.4</c:v>
                </c:pt>
                <c:pt idx="357" formatCode="0">
                  <c:v>-164.3</c:v>
                </c:pt>
                <c:pt idx="358" formatCode="0">
                  <c:v>-164.2</c:v>
                </c:pt>
                <c:pt idx="359" formatCode="0">
                  <c:v>-164.1</c:v>
                </c:pt>
                <c:pt idx="360" formatCode="0">
                  <c:v>-164</c:v>
                </c:pt>
                <c:pt idx="361" formatCode="0">
                  <c:v>-163.9</c:v>
                </c:pt>
                <c:pt idx="362" formatCode="0">
                  <c:v>-163.80000000000001</c:v>
                </c:pt>
                <c:pt idx="363" formatCode="0">
                  <c:v>-163.69999999999999</c:v>
                </c:pt>
                <c:pt idx="364" formatCode="0">
                  <c:v>-163.6</c:v>
                </c:pt>
                <c:pt idx="365" formatCode="0">
                  <c:v>-163.5</c:v>
                </c:pt>
                <c:pt idx="366" formatCode="0">
                  <c:v>-163.4</c:v>
                </c:pt>
                <c:pt idx="367" formatCode="0">
                  <c:v>-163.30000000000001</c:v>
                </c:pt>
                <c:pt idx="368" formatCode="0">
                  <c:v>-163.19999999999999</c:v>
                </c:pt>
                <c:pt idx="369" formatCode="0">
                  <c:v>-163.1</c:v>
                </c:pt>
                <c:pt idx="370" formatCode="0">
                  <c:v>-163</c:v>
                </c:pt>
                <c:pt idx="371" formatCode="0">
                  <c:v>-162.9</c:v>
                </c:pt>
                <c:pt idx="372" formatCode="0">
                  <c:v>-162.80000000000001</c:v>
                </c:pt>
                <c:pt idx="373" formatCode="0">
                  <c:v>-162.69999999999999</c:v>
                </c:pt>
                <c:pt idx="374" formatCode="0">
                  <c:v>-162.6</c:v>
                </c:pt>
                <c:pt idx="375" formatCode="0">
                  <c:v>-162.5</c:v>
                </c:pt>
                <c:pt idx="376" formatCode="0">
                  <c:v>-162.4</c:v>
                </c:pt>
                <c:pt idx="377" formatCode="0">
                  <c:v>-162.30000000000001</c:v>
                </c:pt>
                <c:pt idx="378" formatCode="0">
                  <c:v>-162.19999999999999</c:v>
                </c:pt>
                <c:pt idx="379" formatCode="0">
                  <c:v>-162.1</c:v>
                </c:pt>
                <c:pt idx="380" formatCode="0">
                  <c:v>-162</c:v>
                </c:pt>
                <c:pt idx="381" formatCode="0">
                  <c:v>-161.9</c:v>
                </c:pt>
                <c:pt idx="382" formatCode="0">
                  <c:v>-161.80000000000001</c:v>
                </c:pt>
                <c:pt idx="383" formatCode="0">
                  <c:v>-161.69999999999999</c:v>
                </c:pt>
                <c:pt idx="384" formatCode="0">
                  <c:v>-161.6</c:v>
                </c:pt>
                <c:pt idx="385" formatCode="0">
                  <c:v>-161.5</c:v>
                </c:pt>
                <c:pt idx="386" formatCode="0">
                  <c:v>-161.4</c:v>
                </c:pt>
                <c:pt idx="387" formatCode="0">
                  <c:v>-161.30000000000001</c:v>
                </c:pt>
                <c:pt idx="388" formatCode="0">
                  <c:v>-161.19999999999999</c:v>
                </c:pt>
                <c:pt idx="389" formatCode="0">
                  <c:v>-161.1</c:v>
                </c:pt>
                <c:pt idx="390" formatCode="0">
                  <c:v>-161</c:v>
                </c:pt>
                <c:pt idx="391" formatCode="0">
                  <c:v>-160.9</c:v>
                </c:pt>
                <c:pt idx="392" formatCode="0">
                  <c:v>-160.80000000000001</c:v>
                </c:pt>
                <c:pt idx="393" formatCode="0">
                  <c:v>-160.69999999999999</c:v>
                </c:pt>
                <c:pt idx="394" formatCode="0">
                  <c:v>-160.6</c:v>
                </c:pt>
                <c:pt idx="395" formatCode="0">
                  <c:v>-160.5</c:v>
                </c:pt>
                <c:pt idx="396" formatCode="0">
                  <c:v>-160.4</c:v>
                </c:pt>
                <c:pt idx="397" formatCode="0">
                  <c:v>-160.30000000000001</c:v>
                </c:pt>
                <c:pt idx="398" formatCode="0">
                  <c:v>-160.19999999999999</c:v>
                </c:pt>
                <c:pt idx="399" formatCode="0">
                  <c:v>-160.1</c:v>
                </c:pt>
                <c:pt idx="400" formatCode="0">
                  <c:v>-160</c:v>
                </c:pt>
                <c:pt idx="401" formatCode="0">
                  <c:v>-159.9</c:v>
                </c:pt>
                <c:pt idx="402" formatCode="0">
                  <c:v>-159.80000000000001</c:v>
                </c:pt>
                <c:pt idx="403" formatCode="0">
                  <c:v>-159.69999999999999</c:v>
                </c:pt>
                <c:pt idx="404" formatCode="0">
                  <c:v>-159.6</c:v>
                </c:pt>
                <c:pt idx="405" formatCode="0">
                  <c:v>-159.5</c:v>
                </c:pt>
                <c:pt idx="406" formatCode="0">
                  <c:v>-159.4</c:v>
                </c:pt>
                <c:pt idx="407" formatCode="0">
                  <c:v>-159.30000000000001</c:v>
                </c:pt>
                <c:pt idx="408" formatCode="0">
                  <c:v>-159.19999999999999</c:v>
                </c:pt>
                <c:pt idx="409" formatCode="0">
                  <c:v>-159.1</c:v>
                </c:pt>
                <c:pt idx="410" formatCode="0">
                  <c:v>-159</c:v>
                </c:pt>
                <c:pt idx="411" formatCode="0">
                  <c:v>-158.9</c:v>
                </c:pt>
                <c:pt idx="412" formatCode="0">
                  <c:v>-158.80000000000001</c:v>
                </c:pt>
                <c:pt idx="413" formatCode="0">
                  <c:v>-158.69999999999999</c:v>
                </c:pt>
                <c:pt idx="414" formatCode="0">
                  <c:v>-158.6</c:v>
                </c:pt>
                <c:pt idx="415" formatCode="0">
                  <c:v>-158.5</c:v>
                </c:pt>
                <c:pt idx="416" formatCode="0">
                  <c:v>-158.4</c:v>
                </c:pt>
                <c:pt idx="417" formatCode="0">
                  <c:v>-158.30000000000001</c:v>
                </c:pt>
                <c:pt idx="418" formatCode="0">
                  <c:v>-158.19999999999999</c:v>
                </c:pt>
                <c:pt idx="419" formatCode="0">
                  <c:v>-158.1</c:v>
                </c:pt>
                <c:pt idx="420" formatCode="0">
                  <c:v>-158</c:v>
                </c:pt>
                <c:pt idx="421" formatCode="0">
                  <c:v>-157.9</c:v>
                </c:pt>
                <c:pt idx="422" formatCode="0">
                  <c:v>-157.80000000000001</c:v>
                </c:pt>
                <c:pt idx="423" formatCode="0">
                  <c:v>-157.69999999999999</c:v>
                </c:pt>
                <c:pt idx="424" formatCode="0">
                  <c:v>-157.6</c:v>
                </c:pt>
                <c:pt idx="425" formatCode="0">
                  <c:v>-157.5</c:v>
                </c:pt>
                <c:pt idx="426" formatCode="0">
                  <c:v>-157.4</c:v>
                </c:pt>
                <c:pt idx="427" formatCode="0">
                  <c:v>-157.30000000000001</c:v>
                </c:pt>
                <c:pt idx="428" formatCode="0">
                  <c:v>-157.19999999999999</c:v>
                </c:pt>
                <c:pt idx="429" formatCode="0">
                  <c:v>-157.1</c:v>
                </c:pt>
                <c:pt idx="430" formatCode="0">
                  <c:v>-157</c:v>
                </c:pt>
                <c:pt idx="431" formatCode="0">
                  <c:v>-156.9</c:v>
                </c:pt>
                <c:pt idx="432" formatCode="0">
                  <c:v>-156.80000000000001</c:v>
                </c:pt>
                <c:pt idx="433" formatCode="0">
                  <c:v>-156.69999999999999</c:v>
                </c:pt>
                <c:pt idx="434" formatCode="0">
                  <c:v>-156.6</c:v>
                </c:pt>
                <c:pt idx="435" formatCode="0">
                  <c:v>-156.5</c:v>
                </c:pt>
                <c:pt idx="436" formatCode="0">
                  <c:v>-156.4</c:v>
                </c:pt>
                <c:pt idx="437" formatCode="0">
                  <c:v>-156.30000000000001</c:v>
                </c:pt>
                <c:pt idx="438" formatCode="0">
                  <c:v>-156.19999999999999</c:v>
                </c:pt>
                <c:pt idx="439" formatCode="0">
                  <c:v>-156.1</c:v>
                </c:pt>
                <c:pt idx="440" formatCode="0">
                  <c:v>-156</c:v>
                </c:pt>
                <c:pt idx="441" formatCode="0">
                  <c:v>-155.9</c:v>
                </c:pt>
                <c:pt idx="442" formatCode="0">
                  <c:v>-155.80000000000001</c:v>
                </c:pt>
                <c:pt idx="443" formatCode="0">
                  <c:v>-155.69999999999999</c:v>
                </c:pt>
                <c:pt idx="444" formatCode="0">
                  <c:v>-155.6</c:v>
                </c:pt>
                <c:pt idx="445" formatCode="0">
                  <c:v>-155.5</c:v>
                </c:pt>
                <c:pt idx="446" formatCode="0">
                  <c:v>-155.4</c:v>
                </c:pt>
                <c:pt idx="447" formatCode="0">
                  <c:v>-155.30000000000001</c:v>
                </c:pt>
                <c:pt idx="448" formatCode="0">
                  <c:v>-155.19999999999999</c:v>
                </c:pt>
                <c:pt idx="449" formatCode="0">
                  <c:v>-155.1</c:v>
                </c:pt>
                <c:pt idx="450" formatCode="0">
                  <c:v>-155</c:v>
                </c:pt>
                <c:pt idx="451" formatCode="0">
                  <c:v>-154.9</c:v>
                </c:pt>
                <c:pt idx="452" formatCode="0">
                  <c:v>-154.80000000000001</c:v>
                </c:pt>
                <c:pt idx="453" formatCode="0">
                  <c:v>-154.69999999999999</c:v>
                </c:pt>
                <c:pt idx="454" formatCode="0">
                  <c:v>-154.6</c:v>
                </c:pt>
                <c:pt idx="455" formatCode="0">
                  <c:v>-154.5</c:v>
                </c:pt>
                <c:pt idx="456" formatCode="0">
                  <c:v>-154.4</c:v>
                </c:pt>
                <c:pt idx="457" formatCode="0">
                  <c:v>-154.30000000000001</c:v>
                </c:pt>
                <c:pt idx="458" formatCode="0">
                  <c:v>-154.19999999999999</c:v>
                </c:pt>
                <c:pt idx="459" formatCode="0">
                  <c:v>-154.1</c:v>
                </c:pt>
                <c:pt idx="460" formatCode="0">
                  <c:v>-154</c:v>
                </c:pt>
                <c:pt idx="461" formatCode="0">
                  <c:v>-153.9</c:v>
                </c:pt>
                <c:pt idx="462" formatCode="0">
                  <c:v>-153.80000000000001</c:v>
                </c:pt>
                <c:pt idx="463" formatCode="0">
                  <c:v>-153.69999999999999</c:v>
                </c:pt>
                <c:pt idx="464" formatCode="0">
                  <c:v>-153.6</c:v>
                </c:pt>
                <c:pt idx="465" formatCode="0">
                  <c:v>-153.5</c:v>
                </c:pt>
                <c:pt idx="466" formatCode="0">
                  <c:v>-153.4</c:v>
                </c:pt>
                <c:pt idx="467" formatCode="0">
                  <c:v>-153.30000000000001</c:v>
                </c:pt>
                <c:pt idx="468" formatCode="0">
                  <c:v>-153.19999999999999</c:v>
                </c:pt>
                <c:pt idx="469" formatCode="0">
                  <c:v>-153.1</c:v>
                </c:pt>
                <c:pt idx="470" formatCode="0">
                  <c:v>-153</c:v>
                </c:pt>
                <c:pt idx="471" formatCode="0">
                  <c:v>-152.9</c:v>
                </c:pt>
                <c:pt idx="472" formatCode="0">
                  <c:v>-152.80000000000001</c:v>
                </c:pt>
                <c:pt idx="473" formatCode="0">
                  <c:v>-152.69999999999999</c:v>
                </c:pt>
                <c:pt idx="474" formatCode="0">
                  <c:v>-152.6</c:v>
                </c:pt>
                <c:pt idx="475" formatCode="0">
                  <c:v>-152.5</c:v>
                </c:pt>
                <c:pt idx="476" formatCode="0">
                  <c:v>-152.4</c:v>
                </c:pt>
                <c:pt idx="477" formatCode="0">
                  <c:v>-152.30000000000001</c:v>
                </c:pt>
                <c:pt idx="478" formatCode="0">
                  <c:v>-152.19999999999999</c:v>
                </c:pt>
                <c:pt idx="479" formatCode="0">
                  <c:v>-152.1</c:v>
                </c:pt>
                <c:pt idx="480" formatCode="0">
                  <c:v>-152</c:v>
                </c:pt>
                <c:pt idx="481" formatCode="0">
                  <c:v>-151.9</c:v>
                </c:pt>
                <c:pt idx="482" formatCode="0">
                  <c:v>-151.80000000000001</c:v>
                </c:pt>
                <c:pt idx="483" formatCode="0">
                  <c:v>-151.69999999999999</c:v>
                </c:pt>
                <c:pt idx="484" formatCode="0">
                  <c:v>-151.6</c:v>
                </c:pt>
                <c:pt idx="485" formatCode="0">
                  <c:v>-151.5</c:v>
                </c:pt>
                <c:pt idx="486" formatCode="0">
                  <c:v>-151.4</c:v>
                </c:pt>
                <c:pt idx="487" formatCode="0">
                  <c:v>-151.30000000000001</c:v>
                </c:pt>
                <c:pt idx="488" formatCode="0">
                  <c:v>-151.19999999999999</c:v>
                </c:pt>
                <c:pt idx="489" formatCode="0">
                  <c:v>-151.1</c:v>
                </c:pt>
                <c:pt idx="490" formatCode="0">
                  <c:v>-151</c:v>
                </c:pt>
                <c:pt idx="491" formatCode="0">
                  <c:v>-150.9</c:v>
                </c:pt>
                <c:pt idx="492" formatCode="0">
                  <c:v>-150.80000000000001</c:v>
                </c:pt>
                <c:pt idx="493" formatCode="0">
                  <c:v>-150.69999999999999</c:v>
                </c:pt>
                <c:pt idx="494" formatCode="0">
                  <c:v>-150.6</c:v>
                </c:pt>
                <c:pt idx="495" formatCode="0">
                  <c:v>-150.5</c:v>
                </c:pt>
                <c:pt idx="496" formatCode="0">
                  <c:v>-150.4</c:v>
                </c:pt>
                <c:pt idx="497" formatCode="0">
                  <c:v>-150.30000000000001</c:v>
                </c:pt>
                <c:pt idx="498" formatCode="0">
                  <c:v>-150.19999999999999</c:v>
                </c:pt>
                <c:pt idx="499" formatCode="0">
                  <c:v>-150.1</c:v>
                </c:pt>
                <c:pt idx="500" formatCode="0">
                  <c:v>-150</c:v>
                </c:pt>
                <c:pt idx="501" formatCode="General">
                  <c:v>-149.9</c:v>
                </c:pt>
                <c:pt idx="502" formatCode="General">
                  <c:v>-149.80000000000001</c:v>
                </c:pt>
                <c:pt idx="503" formatCode="General">
                  <c:v>-149.69999999999999</c:v>
                </c:pt>
                <c:pt idx="504" formatCode="General">
                  <c:v>-149.6</c:v>
                </c:pt>
                <c:pt idx="505" formatCode="General">
                  <c:v>-149.5</c:v>
                </c:pt>
                <c:pt idx="506" formatCode="General">
                  <c:v>-149.4</c:v>
                </c:pt>
                <c:pt idx="507" formatCode="General">
                  <c:v>-149.30000000000001</c:v>
                </c:pt>
                <c:pt idx="508" formatCode="General">
                  <c:v>-149.19999999999999</c:v>
                </c:pt>
                <c:pt idx="509" formatCode="General">
                  <c:v>-149.1</c:v>
                </c:pt>
                <c:pt idx="510" formatCode="General">
                  <c:v>-149</c:v>
                </c:pt>
                <c:pt idx="511" formatCode="General">
                  <c:v>-148.9</c:v>
                </c:pt>
                <c:pt idx="512" formatCode="General">
                  <c:v>-148.80000000000001</c:v>
                </c:pt>
                <c:pt idx="513" formatCode="General">
                  <c:v>-148.69999999999999</c:v>
                </c:pt>
                <c:pt idx="514" formatCode="General">
                  <c:v>-148.6</c:v>
                </c:pt>
                <c:pt idx="515" formatCode="General">
                  <c:v>-148.5</c:v>
                </c:pt>
                <c:pt idx="516" formatCode="General">
                  <c:v>-148.4</c:v>
                </c:pt>
                <c:pt idx="517" formatCode="General">
                  <c:v>-148.30000000000001</c:v>
                </c:pt>
                <c:pt idx="518" formatCode="General">
                  <c:v>-148.19999999999999</c:v>
                </c:pt>
                <c:pt idx="519" formatCode="General">
                  <c:v>-148.1</c:v>
                </c:pt>
                <c:pt idx="520" formatCode="General">
                  <c:v>-148</c:v>
                </c:pt>
                <c:pt idx="521" formatCode="General">
                  <c:v>-147.9</c:v>
                </c:pt>
                <c:pt idx="522" formatCode="General">
                  <c:v>-147.80000000000001</c:v>
                </c:pt>
                <c:pt idx="523" formatCode="General">
                  <c:v>-147.69999999999999</c:v>
                </c:pt>
                <c:pt idx="524" formatCode="General">
                  <c:v>-147.6</c:v>
                </c:pt>
                <c:pt idx="525" formatCode="General">
                  <c:v>-147.5</c:v>
                </c:pt>
                <c:pt idx="526" formatCode="General">
                  <c:v>-147.4</c:v>
                </c:pt>
                <c:pt idx="527" formatCode="General">
                  <c:v>-147.30000000000001</c:v>
                </c:pt>
                <c:pt idx="528" formatCode="General">
                  <c:v>-147.19999999999999</c:v>
                </c:pt>
                <c:pt idx="529" formatCode="General">
                  <c:v>-147.1</c:v>
                </c:pt>
                <c:pt idx="530" formatCode="General">
                  <c:v>-147</c:v>
                </c:pt>
                <c:pt idx="531" formatCode="General">
                  <c:v>-146.9</c:v>
                </c:pt>
                <c:pt idx="532" formatCode="General">
                  <c:v>-146.80000000000001</c:v>
                </c:pt>
                <c:pt idx="533" formatCode="General">
                  <c:v>-146.69999999999999</c:v>
                </c:pt>
                <c:pt idx="534" formatCode="General">
                  <c:v>-146.6</c:v>
                </c:pt>
                <c:pt idx="535" formatCode="General">
                  <c:v>-146.5</c:v>
                </c:pt>
                <c:pt idx="536" formatCode="General">
                  <c:v>-146.4</c:v>
                </c:pt>
                <c:pt idx="537" formatCode="General">
                  <c:v>-146.30000000000001</c:v>
                </c:pt>
                <c:pt idx="538" formatCode="General">
                  <c:v>-146.19999999999999</c:v>
                </c:pt>
                <c:pt idx="539" formatCode="General">
                  <c:v>-146.1</c:v>
                </c:pt>
                <c:pt idx="540" formatCode="General">
                  <c:v>-146</c:v>
                </c:pt>
                <c:pt idx="541" formatCode="General">
                  <c:v>-145.9</c:v>
                </c:pt>
                <c:pt idx="542" formatCode="General">
                  <c:v>-145.80000000000001</c:v>
                </c:pt>
                <c:pt idx="543" formatCode="General">
                  <c:v>-145.69999999999999</c:v>
                </c:pt>
                <c:pt idx="544" formatCode="General">
                  <c:v>-145.6</c:v>
                </c:pt>
                <c:pt idx="545" formatCode="General">
                  <c:v>-145.5</c:v>
                </c:pt>
                <c:pt idx="546" formatCode="General">
                  <c:v>-145.4</c:v>
                </c:pt>
                <c:pt idx="547" formatCode="General">
                  <c:v>-145.30000000000001</c:v>
                </c:pt>
                <c:pt idx="548" formatCode="General">
                  <c:v>-145.19999999999999</c:v>
                </c:pt>
                <c:pt idx="549" formatCode="General">
                  <c:v>-145.1</c:v>
                </c:pt>
                <c:pt idx="550" formatCode="General">
                  <c:v>-145</c:v>
                </c:pt>
                <c:pt idx="551" formatCode="General">
                  <c:v>-144.9</c:v>
                </c:pt>
                <c:pt idx="552" formatCode="General">
                  <c:v>-144.80000000000001</c:v>
                </c:pt>
                <c:pt idx="553" formatCode="General">
                  <c:v>-144.69999999999999</c:v>
                </c:pt>
                <c:pt idx="554" formatCode="General">
                  <c:v>-144.6</c:v>
                </c:pt>
                <c:pt idx="555" formatCode="General">
                  <c:v>-144.5</c:v>
                </c:pt>
                <c:pt idx="556" formatCode="General">
                  <c:v>-144.4</c:v>
                </c:pt>
                <c:pt idx="557" formatCode="General">
                  <c:v>-144.30000000000001</c:v>
                </c:pt>
                <c:pt idx="558" formatCode="General">
                  <c:v>-144.19999999999999</c:v>
                </c:pt>
                <c:pt idx="559" formatCode="General">
                  <c:v>-144.1</c:v>
                </c:pt>
                <c:pt idx="560" formatCode="General">
                  <c:v>-144</c:v>
                </c:pt>
                <c:pt idx="561" formatCode="General">
                  <c:v>-143.9</c:v>
                </c:pt>
                <c:pt idx="562" formatCode="General">
                  <c:v>-143.80000000000001</c:v>
                </c:pt>
                <c:pt idx="563" formatCode="General">
                  <c:v>-143.69999999999999</c:v>
                </c:pt>
                <c:pt idx="564" formatCode="General">
                  <c:v>-143.6</c:v>
                </c:pt>
                <c:pt idx="565" formatCode="General">
                  <c:v>-143.5</c:v>
                </c:pt>
                <c:pt idx="566" formatCode="General">
                  <c:v>-143.4</c:v>
                </c:pt>
                <c:pt idx="567" formatCode="General">
                  <c:v>-143.30000000000001</c:v>
                </c:pt>
                <c:pt idx="568" formatCode="General">
                  <c:v>-143.19999999999999</c:v>
                </c:pt>
                <c:pt idx="569" formatCode="General">
                  <c:v>-143.1</c:v>
                </c:pt>
                <c:pt idx="570" formatCode="General">
                  <c:v>-143</c:v>
                </c:pt>
                <c:pt idx="571" formatCode="General">
                  <c:v>-142.9</c:v>
                </c:pt>
                <c:pt idx="572" formatCode="General">
                  <c:v>-142.80000000000001</c:v>
                </c:pt>
                <c:pt idx="573" formatCode="General">
                  <c:v>-142.69999999999999</c:v>
                </c:pt>
                <c:pt idx="574" formatCode="General">
                  <c:v>-142.6</c:v>
                </c:pt>
                <c:pt idx="575" formatCode="General">
                  <c:v>-142.5</c:v>
                </c:pt>
                <c:pt idx="576" formatCode="General">
                  <c:v>-142.4</c:v>
                </c:pt>
                <c:pt idx="577" formatCode="General">
                  <c:v>-142.30000000000001</c:v>
                </c:pt>
                <c:pt idx="578" formatCode="General">
                  <c:v>-142.19999999999999</c:v>
                </c:pt>
                <c:pt idx="579" formatCode="General">
                  <c:v>-142.1</c:v>
                </c:pt>
                <c:pt idx="580" formatCode="General">
                  <c:v>-142</c:v>
                </c:pt>
                <c:pt idx="581" formatCode="General">
                  <c:v>-141.9</c:v>
                </c:pt>
                <c:pt idx="582" formatCode="General">
                  <c:v>-141.80000000000001</c:v>
                </c:pt>
                <c:pt idx="583" formatCode="General">
                  <c:v>-141.69999999999999</c:v>
                </c:pt>
                <c:pt idx="584" formatCode="General">
                  <c:v>-141.6</c:v>
                </c:pt>
                <c:pt idx="585" formatCode="General">
                  <c:v>-141.5</c:v>
                </c:pt>
                <c:pt idx="586" formatCode="General">
                  <c:v>-141.4</c:v>
                </c:pt>
                <c:pt idx="587" formatCode="General">
                  <c:v>-141.30000000000001</c:v>
                </c:pt>
                <c:pt idx="588" formatCode="General">
                  <c:v>-141.19999999999999</c:v>
                </c:pt>
                <c:pt idx="589" formatCode="General">
                  <c:v>-141.1</c:v>
                </c:pt>
                <c:pt idx="590" formatCode="General">
                  <c:v>-141</c:v>
                </c:pt>
                <c:pt idx="591" formatCode="General">
                  <c:v>-140.9</c:v>
                </c:pt>
                <c:pt idx="592" formatCode="General">
                  <c:v>-140.80000000000001</c:v>
                </c:pt>
                <c:pt idx="593" formatCode="General">
                  <c:v>-140.69999999999999</c:v>
                </c:pt>
                <c:pt idx="594" formatCode="General">
                  <c:v>-140.6</c:v>
                </c:pt>
                <c:pt idx="595" formatCode="General">
                  <c:v>-140.5</c:v>
                </c:pt>
                <c:pt idx="596" formatCode="General">
                  <c:v>-140.4</c:v>
                </c:pt>
                <c:pt idx="597" formatCode="General">
                  <c:v>-140.30000000000001</c:v>
                </c:pt>
                <c:pt idx="598" formatCode="General">
                  <c:v>-140.19999999999999</c:v>
                </c:pt>
                <c:pt idx="599" formatCode="General">
                  <c:v>-140.1</c:v>
                </c:pt>
                <c:pt idx="600" formatCode="General">
                  <c:v>-140</c:v>
                </c:pt>
                <c:pt idx="601" formatCode="General">
                  <c:v>-139.9</c:v>
                </c:pt>
                <c:pt idx="602" formatCode="General">
                  <c:v>-139.80000000000001</c:v>
                </c:pt>
                <c:pt idx="603" formatCode="General">
                  <c:v>-139.69999999999999</c:v>
                </c:pt>
                <c:pt idx="604" formatCode="General">
                  <c:v>-139.6</c:v>
                </c:pt>
                <c:pt idx="605" formatCode="General">
                  <c:v>-139.5</c:v>
                </c:pt>
                <c:pt idx="606" formatCode="General">
                  <c:v>-139.4</c:v>
                </c:pt>
                <c:pt idx="607" formatCode="General">
                  <c:v>-139.30000000000001</c:v>
                </c:pt>
                <c:pt idx="608" formatCode="General">
                  <c:v>-139.19999999999999</c:v>
                </c:pt>
                <c:pt idx="609" formatCode="General">
                  <c:v>-139.1</c:v>
                </c:pt>
                <c:pt idx="610" formatCode="General">
                  <c:v>-139</c:v>
                </c:pt>
                <c:pt idx="611" formatCode="General">
                  <c:v>-138.9</c:v>
                </c:pt>
                <c:pt idx="612" formatCode="General">
                  <c:v>-138.80000000000001</c:v>
                </c:pt>
                <c:pt idx="613" formatCode="General">
                  <c:v>-138.69999999999999</c:v>
                </c:pt>
                <c:pt idx="614" formatCode="General">
                  <c:v>-138.6</c:v>
                </c:pt>
                <c:pt idx="615" formatCode="General">
                  <c:v>-138.5</c:v>
                </c:pt>
                <c:pt idx="616" formatCode="General">
                  <c:v>-138.4</c:v>
                </c:pt>
                <c:pt idx="617" formatCode="General">
                  <c:v>-138.30000000000001</c:v>
                </c:pt>
                <c:pt idx="618" formatCode="General">
                  <c:v>-138.19999999999999</c:v>
                </c:pt>
                <c:pt idx="619" formatCode="General">
                  <c:v>-138.1</c:v>
                </c:pt>
                <c:pt idx="620" formatCode="General">
                  <c:v>-138</c:v>
                </c:pt>
                <c:pt idx="621" formatCode="General">
                  <c:v>-137.9</c:v>
                </c:pt>
                <c:pt idx="622" formatCode="General">
                  <c:v>-137.80000000000001</c:v>
                </c:pt>
                <c:pt idx="623" formatCode="General">
                  <c:v>-137.69999999999999</c:v>
                </c:pt>
                <c:pt idx="624" formatCode="General">
                  <c:v>-137.6</c:v>
                </c:pt>
                <c:pt idx="625" formatCode="General">
                  <c:v>-137.5</c:v>
                </c:pt>
                <c:pt idx="626" formatCode="General">
                  <c:v>-137.4</c:v>
                </c:pt>
                <c:pt idx="627" formatCode="General">
                  <c:v>-137.30000000000001</c:v>
                </c:pt>
                <c:pt idx="628" formatCode="General">
                  <c:v>-137.19999999999999</c:v>
                </c:pt>
                <c:pt idx="629" formatCode="General">
                  <c:v>-137.1</c:v>
                </c:pt>
                <c:pt idx="630" formatCode="General">
                  <c:v>-137</c:v>
                </c:pt>
                <c:pt idx="631" formatCode="General">
                  <c:v>-136.9</c:v>
                </c:pt>
                <c:pt idx="632" formatCode="General">
                  <c:v>-136.80000000000001</c:v>
                </c:pt>
                <c:pt idx="633" formatCode="General">
                  <c:v>-136.69999999999999</c:v>
                </c:pt>
                <c:pt idx="634" formatCode="General">
                  <c:v>-136.6</c:v>
                </c:pt>
                <c:pt idx="635" formatCode="General">
                  <c:v>-136.5</c:v>
                </c:pt>
                <c:pt idx="636" formatCode="General">
                  <c:v>-136.4</c:v>
                </c:pt>
                <c:pt idx="637" formatCode="General">
                  <c:v>-136.30000000000001</c:v>
                </c:pt>
                <c:pt idx="638" formatCode="General">
                  <c:v>-136.19999999999999</c:v>
                </c:pt>
                <c:pt idx="639" formatCode="General">
                  <c:v>-136.1</c:v>
                </c:pt>
                <c:pt idx="640" formatCode="General">
                  <c:v>-136</c:v>
                </c:pt>
                <c:pt idx="641" formatCode="General">
                  <c:v>-135.9</c:v>
                </c:pt>
                <c:pt idx="642" formatCode="General">
                  <c:v>-135.80000000000001</c:v>
                </c:pt>
                <c:pt idx="643" formatCode="General">
                  <c:v>-135.69999999999999</c:v>
                </c:pt>
                <c:pt idx="644" formatCode="General">
                  <c:v>-135.6</c:v>
                </c:pt>
                <c:pt idx="645" formatCode="General">
                  <c:v>-135.5</c:v>
                </c:pt>
                <c:pt idx="646" formatCode="General">
                  <c:v>-135.4</c:v>
                </c:pt>
                <c:pt idx="647" formatCode="General">
                  <c:v>-135.30000000000001</c:v>
                </c:pt>
                <c:pt idx="648" formatCode="General">
                  <c:v>-135.19999999999999</c:v>
                </c:pt>
                <c:pt idx="649" formatCode="General">
                  <c:v>-135.1</c:v>
                </c:pt>
                <c:pt idx="650" formatCode="General">
                  <c:v>-135</c:v>
                </c:pt>
                <c:pt idx="651" formatCode="General">
                  <c:v>-134.9</c:v>
                </c:pt>
                <c:pt idx="652" formatCode="General">
                  <c:v>-134.80000000000001</c:v>
                </c:pt>
                <c:pt idx="653" formatCode="General">
                  <c:v>-134.69999999999999</c:v>
                </c:pt>
                <c:pt idx="654" formatCode="General">
                  <c:v>-134.6</c:v>
                </c:pt>
                <c:pt idx="655" formatCode="General">
                  <c:v>-134.5</c:v>
                </c:pt>
                <c:pt idx="656" formatCode="General">
                  <c:v>-134.4</c:v>
                </c:pt>
                <c:pt idx="657" formatCode="General">
                  <c:v>-134.30000000000001</c:v>
                </c:pt>
                <c:pt idx="658" formatCode="General">
                  <c:v>-134.19999999999999</c:v>
                </c:pt>
                <c:pt idx="659" formatCode="General">
                  <c:v>-134.1</c:v>
                </c:pt>
                <c:pt idx="660" formatCode="General">
                  <c:v>-134</c:v>
                </c:pt>
                <c:pt idx="661" formatCode="General">
                  <c:v>-133.9</c:v>
                </c:pt>
                <c:pt idx="662" formatCode="General">
                  <c:v>-133.80000000000001</c:v>
                </c:pt>
                <c:pt idx="663" formatCode="General">
                  <c:v>-133.69999999999999</c:v>
                </c:pt>
                <c:pt idx="664" formatCode="General">
                  <c:v>-133.6</c:v>
                </c:pt>
                <c:pt idx="665" formatCode="General">
                  <c:v>-133.5</c:v>
                </c:pt>
                <c:pt idx="666" formatCode="General">
                  <c:v>-133.4</c:v>
                </c:pt>
                <c:pt idx="667" formatCode="General">
                  <c:v>-133.30000000000001</c:v>
                </c:pt>
                <c:pt idx="668" formatCode="General">
                  <c:v>-133.19999999999999</c:v>
                </c:pt>
                <c:pt idx="669" formatCode="General">
                  <c:v>-133.1</c:v>
                </c:pt>
                <c:pt idx="670" formatCode="General">
                  <c:v>-133</c:v>
                </c:pt>
                <c:pt idx="671" formatCode="General">
                  <c:v>-132.9</c:v>
                </c:pt>
                <c:pt idx="672" formatCode="General">
                  <c:v>-132.80000000000001</c:v>
                </c:pt>
                <c:pt idx="673" formatCode="General">
                  <c:v>-132.69999999999999</c:v>
                </c:pt>
                <c:pt idx="674" formatCode="General">
                  <c:v>-132.6</c:v>
                </c:pt>
                <c:pt idx="675" formatCode="General">
                  <c:v>-132.5</c:v>
                </c:pt>
                <c:pt idx="676" formatCode="General">
                  <c:v>-132.4</c:v>
                </c:pt>
                <c:pt idx="677" formatCode="General">
                  <c:v>-132.30000000000001</c:v>
                </c:pt>
                <c:pt idx="678" formatCode="General">
                  <c:v>-132.19999999999999</c:v>
                </c:pt>
                <c:pt idx="679" formatCode="General">
                  <c:v>-132.1</c:v>
                </c:pt>
                <c:pt idx="680" formatCode="General">
                  <c:v>-132</c:v>
                </c:pt>
                <c:pt idx="681" formatCode="General">
                  <c:v>-131.9</c:v>
                </c:pt>
                <c:pt idx="682" formatCode="General">
                  <c:v>-131.80000000000001</c:v>
                </c:pt>
                <c:pt idx="683" formatCode="General">
                  <c:v>-131.69999999999999</c:v>
                </c:pt>
                <c:pt idx="684" formatCode="General">
                  <c:v>-131.6</c:v>
                </c:pt>
                <c:pt idx="685" formatCode="General">
                  <c:v>-131.5</c:v>
                </c:pt>
                <c:pt idx="686" formatCode="General">
                  <c:v>-131.4</c:v>
                </c:pt>
                <c:pt idx="687" formatCode="General">
                  <c:v>-131.30000000000001</c:v>
                </c:pt>
                <c:pt idx="688" formatCode="General">
                  <c:v>-131.19999999999999</c:v>
                </c:pt>
                <c:pt idx="689" formatCode="General">
                  <c:v>-131.1</c:v>
                </c:pt>
                <c:pt idx="690" formatCode="General">
                  <c:v>-131</c:v>
                </c:pt>
                <c:pt idx="691" formatCode="General">
                  <c:v>-130.9</c:v>
                </c:pt>
                <c:pt idx="692" formatCode="General">
                  <c:v>-130.80000000000001</c:v>
                </c:pt>
                <c:pt idx="693" formatCode="General">
                  <c:v>-130.69999999999999</c:v>
                </c:pt>
                <c:pt idx="694" formatCode="General">
                  <c:v>-130.6</c:v>
                </c:pt>
                <c:pt idx="695" formatCode="General">
                  <c:v>-130.5</c:v>
                </c:pt>
                <c:pt idx="696" formatCode="General">
                  <c:v>-130.4</c:v>
                </c:pt>
                <c:pt idx="697" formatCode="General">
                  <c:v>-130.30000000000001</c:v>
                </c:pt>
                <c:pt idx="698" formatCode="General">
                  <c:v>-130.19999999999999</c:v>
                </c:pt>
                <c:pt idx="699" formatCode="General">
                  <c:v>-130.1</c:v>
                </c:pt>
                <c:pt idx="700" formatCode="General">
                  <c:v>-130</c:v>
                </c:pt>
                <c:pt idx="701" formatCode="General">
                  <c:v>-129.9</c:v>
                </c:pt>
                <c:pt idx="702" formatCode="General">
                  <c:v>-129.80000000000001</c:v>
                </c:pt>
                <c:pt idx="703" formatCode="General">
                  <c:v>-129.69999999999999</c:v>
                </c:pt>
                <c:pt idx="704" formatCode="General">
                  <c:v>-129.6</c:v>
                </c:pt>
                <c:pt idx="705" formatCode="General">
                  <c:v>-129.5</c:v>
                </c:pt>
                <c:pt idx="706" formatCode="General">
                  <c:v>-129.4</c:v>
                </c:pt>
                <c:pt idx="707" formatCode="General">
                  <c:v>-129.30000000000001</c:v>
                </c:pt>
                <c:pt idx="708" formatCode="General">
                  <c:v>-129.19999999999999</c:v>
                </c:pt>
                <c:pt idx="709" formatCode="General">
                  <c:v>-129.1</c:v>
                </c:pt>
                <c:pt idx="710" formatCode="General">
                  <c:v>-129</c:v>
                </c:pt>
                <c:pt idx="711" formatCode="General">
                  <c:v>-128.9</c:v>
                </c:pt>
                <c:pt idx="712" formatCode="General">
                  <c:v>-128.80000000000001</c:v>
                </c:pt>
                <c:pt idx="713" formatCode="General">
                  <c:v>-128.69999999999999</c:v>
                </c:pt>
                <c:pt idx="714" formatCode="General">
                  <c:v>-128.6</c:v>
                </c:pt>
                <c:pt idx="715" formatCode="General">
                  <c:v>-128.5</c:v>
                </c:pt>
                <c:pt idx="716" formatCode="General">
                  <c:v>-128.4</c:v>
                </c:pt>
                <c:pt idx="717" formatCode="General">
                  <c:v>-128.30000000000001</c:v>
                </c:pt>
                <c:pt idx="718" formatCode="General">
                  <c:v>-128.19999999999999</c:v>
                </c:pt>
                <c:pt idx="719" formatCode="General">
                  <c:v>-128.1</c:v>
                </c:pt>
                <c:pt idx="720" formatCode="General">
                  <c:v>-128</c:v>
                </c:pt>
                <c:pt idx="721" formatCode="General">
                  <c:v>-127.9</c:v>
                </c:pt>
                <c:pt idx="722" formatCode="General">
                  <c:v>-127.8</c:v>
                </c:pt>
                <c:pt idx="723" formatCode="General">
                  <c:v>-127.7</c:v>
                </c:pt>
                <c:pt idx="724" formatCode="General">
                  <c:v>-127.6</c:v>
                </c:pt>
                <c:pt idx="725" formatCode="General">
                  <c:v>-127.5</c:v>
                </c:pt>
                <c:pt idx="726" formatCode="General">
                  <c:v>-127.4</c:v>
                </c:pt>
                <c:pt idx="727" formatCode="General">
                  <c:v>-127.3</c:v>
                </c:pt>
                <c:pt idx="728" formatCode="General">
                  <c:v>-127.2</c:v>
                </c:pt>
                <c:pt idx="729" formatCode="General">
                  <c:v>-127.1</c:v>
                </c:pt>
                <c:pt idx="730" formatCode="General">
                  <c:v>-127</c:v>
                </c:pt>
                <c:pt idx="731" formatCode="General">
                  <c:v>-126.9</c:v>
                </c:pt>
                <c:pt idx="732" formatCode="General">
                  <c:v>-126.8</c:v>
                </c:pt>
                <c:pt idx="733" formatCode="General">
                  <c:v>-126.7</c:v>
                </c:pt>
                <c:pt idx="734" formatCode="General">
                  <c:v>-126.6</c:v>
                </c:pt>
                <c:pt idx="735" formatCode="General">
                  <c:v>-126.5</c:v>
                </c:pt>
                <c:pt idx="736" formatCode="General">
                  <c:v>-126.4</c:v>
                </c:pt>
                <c:pt idx="737" formatCode="General">
                  <c:v>-126.3</c:v>
                </c:pt>
                <c:pt idx="738" formatCode="General">
                  <c:v>-126.2</c:v>
                </c:pt>
                <c:pt idx="739" formatCode="General">
                  <c:v>-126.1</c:v>
                </c:pt>
                <c:pt idx="740" formatCode="General">
                  <c:v>-126</c:v>
                </c:pt>
                <c:pt idx="741" formatCode="General">
                  <c:v>-125.9</c:v>
                </c:pt>
                <c:pt idx="742" formatCode="General">
                  <c:v>-125.8</c:v>
                </c:pt>
                <c:pt idx="743" formatCode="General">
                  <c:v>-125.7</c:v>
                </c:pt>
                <c:pt idx="744" formatCode="General">
                  <c:v>-125.6</c:v>
                </c:pt>
                <c:pt idx="745" formatCode="General">
                  <c:v>-125.5</c:v>
                </c:pt>
                <c:pt idx="746" formatCode="General">
                  <c:v>-125.4</c:v>
                </c:pt>
                <c:pt idx="747" formatCode="General">
                  <c:v>-125.3</c:v>
                </c:pt>
                <c:pt idx="748" formatCode="General">
                  <c:v>-125.2</c:v>
                </c:pt>
                <c:pt idx="749" formatCode="General">
                  <c:v>-125.1</c:v>
                </c:pt>
                <c:pt idx="750" formatCode="General">
                  <c:v>-125</c:v>
                </c:pt>
                <c:pt idx="751" formatCode="General">
                  <c:v>-124.9</c:v>
                </c:pt>
                <c:pt idx="752" formatCode="General">
                  <c:v>-124.8</c:v>
                </c:pt>
                <c:pt idx="753" formatCode="General">
                  <c:v>-124.7</c:v>
                </c:pt>
                <c:pt idx="754" formatCode="General">
                  <c:v>-124.6</c:v>
                </c:pt>
                <c:pt idx="755" formatCode="General">
                  <c:v>-124.5</c:v>
                </c:pt>
                <c:pt idx="756" formatCode="General">
                  <c:v>-124.4</c:v>
                </c:pt>
                <c:pt idx="757" formatCode="General">
                  <c:v>-124.3</c:v>
                </c:pt>
                <c:pt idx="758" formatCode="General">
                  <c:v>-124.2</c:v>
                </c:pt>
                <c:pt idx="759" formatCode="General">
                  <c:v>-124.1</c:v>
                </c:pt>
                <c:pt idx="760" formatCode="General">
                  <c:v>-124</c:v>
                </c:pt>
                <c:pt idx="761" formatCode="General">
                  <c:v>-123.9</c:v>
                </c:pt>
                <c:pt idx="762" formatCode="General">
                  <c:v>-123.8</c:v>
                </c:pt>
                <c:pt idx="763" formatCode="General">
                  <c:v>-123.7</c:v>
                </c:pt>
                <c:pt idx="764" formatCode="General">
                  <c:v>-123.6</c:v>
                </c:pt>
                <c:pt idx="765" formatCode="General">
                  <c:v>-123.5</c:v>
                </c:pt>
                <c:pt idx="766" formatCode="General">
                  <c:v>-123.4</c:v>
                </c:pt>
                <c:pt idx="767" formatCode="General">
                  <c:v>-123.3</c:v>
                </c:pt>
                <c:pt idx="768" formatCode="General">
                  <c:v>-123.2</c:v>
                </c:pt>
                <c:pt idx="769" formatCode="General">
                  <c:v>-123.1</c:v>
                </c:pt>
                <c:pt idx="770" formatCode="General">
                  <c:v>-123</c:v>
                </c:pt>
                <c:pt idx="771" formatCode="General">
                  <c:v>-122.9</c:v>
                </c:pt>
                <c:pt idx="772" formatCode="General">
                  <c:v>-122.8</c:v>
                </c:pt>
                <c:pt idx="773" formatCode="General">
                  <c:v>-122.7</c:v>
                </c:pt>
                <c:pt idx="774" formatCode="General">
                  <c:v>-122.6</c:v>
                </c:pt>
                <c:pt idx="775" formatCode="General">
                  <c:v>-122.5</c:v>
                </c:pt>
                <c:pt idx="776" formatCode="General">
                  <c:v>-122.4</c:v>
                </c:pt>
                <c:pt idx="777" formatCode="General">
                  <c:v>-122.3</c:v>
                </c:pt>
                <c:pt idx="778" formatCode="General">
                  <c:v>-122.2</c:v>
                </c:pt>
                <c:pt idx="779" formatCode="General">
                  <c:v>-122.1</c:v>
                </c:pt>
                <c:pt idx="780" formatCode="General">
                  <c:v>-122</c:v>
                </c:pt>
                <c:pt idx="781" formatCode="General">
                  <c:v>-121.9</c:v>
                </c:pt>
                <c:pt idx="782" formatCode="General">
                  <c:v>-121.8</c:v>
                </c:pt>
                <c:pt idx="783" formatCode="General">
                  <c:v>-121.7</c:v>
                </c:pt>
                <c:pt idx="784" formatCode="General">
                  <c:v>-121.6</c:v>
                </c:pt>
                <c:pt idx="785" formatCode="General">
                  <c:v>-121.5</c:v>
                </c:pt>
                <c:pt idx="786" formatCode="General">
                  <c:v>-121.4</c:v>
                </c:pt>
                <c:pt idx="787" formatCode="General">
                  <c:v>-121.3</c:v>
                </c:pt>
                <c:pt idx="788" formatCode="General">
                  <c:v>-121.2</c:v>
                </c:pt>
                <c:pt idx="789" formatCode="General">
                  <c:v>-121.1</c:v>
                </c:pt>
                <c:pt idx="790" formatCode="General">
                  <c:v>-121</c:v>
                </c:pt>
                <c:pt idx="791" formatCode="General">
                  <c:v>-120.9</c:v>
                </c:pt>
                <c:pt idx="792" formatCode="General">
                  <c:v>-120.8</c:v>
                </c:pt>
                <c:pt idx="793" formatCode="General">
                  <c:v>-120.7</c:v>
                </c:pt>
                <c:pt idx="794" formatCode="General">
                  <c:v>-120.6</c:v>
                </c:pt>
                <c:pt idx="795" formatCode="General">
                  <c:v>-120.5</c:v>
                </c:pt>
                <c:pt idx="796" formatCode="General">
                  <c:v>-120.4</c:v>
                </c:pt>
                <c:pt idx="797" formatCode="General">
                  <c:v>-120.3</c:v>
                </c:pt>
                <c:pt idx="798" formatCode="General">
                  <c:v>-120.2</c:v>
                </c:pt>
                <c:pt idx="799" formatCode="General">
                  <c:v>-120.1</c:v>
                </c:pt>
                <c:pt idx="800" formatCode="General">
                  <c:v>-120</c:v>
                </c:pt>
                <c:pt idx="801" formatCode="General">
                  <c:v>-119.9</c:v>
                </c:pt>
                <c:pt idx="802" formatCode="General">
                  <c:v>-119.8</c:v>
                </c:pt>
                <c:pt idx="803" formatCode="General">
                  <c:v>-119.7</c:v>
                </c:pt>
                <c:pt idx="804" formatCode="General">
                  <c:v>-119.6</c:v>
                </c:pt>
                <c:pt idx="805" formatCode="General">
                  <c:v>-119.5</c:v>
                </c:pt>
                <c:pt idx="806" formatCode="General">
                  <c:v>-119.4</c:v>
                </c:pt>
                <c:pt idx="807" formatCode="General">
                  <c:v>-119.3</c:v>
                </c:pt>
                <c:pt idx="808" formatCode="General">
                  <c:v>-119.2</c:v>
                </c:pt>
                <c:pt idx="809" formatCode="General">
                  <c:v>-119.1</c:v>
                </c:pt>
                <c:pt idx="810" formatCode="General">
                  <c:v>-119</c:v>
                </c:pt>
                <c:pt idx="811" formatCode="General">
                  <c:v>-118.9</c:v>
                </c:pt>
                <c:pt idx="812" formatCode="General">
                  <c:v>-118.8</c:v>
                </c:pt>
                <c:pt idx="813" formatCode="General">
                  <c:v>-118.7</c:v>
                </c:pt>
                <c:pt idx="814" formatCode="General">
                  <c:v>-118.6</c:v>
                </c:pt>
                <c:pt idx="815" formatCode="General">
                  <c:v>-118.5</c:v>
                </c:pt>
                <c:pt idx="816" formatCode="General">
                  <c:v>-118.4</c:v>
                </c:pt>
                <c:pt idx="817" formatCode="General">
                  <c:v>-118.3</c:v>
                </c:pt>
                <c:pt idx="818" formatCode="General">
                  <c:v>-118.2</c:v>
                </c:pt>
                <c:pt idx="819" formatCode="General">
                  <c:v>-118.1</c:v>
                </c:pt>
                <c:pt idx="820" formatCode="General">
                  <c:v>-118</c:v>
                </c:pt>
                <c:pt idx="821" formatCode="General">
                  <c:v>-117.9</c:v>
                </c:pt>
                <c:pt idx="822" formatCode="General">
                  <c:v>-117.8</c:v>
                </c:pt>
                <c:pt idx="823" formatCode="General">
                  <c:v>-117.7</c:v>
                </c:pt>
                <c:pt idx="824" formatCode="General">
                  <c:v>-117.6</c:v>
                </c:pt>
                <c:pt idx="825" formatCode="General">
                  <c:v>-117.5</c:v>
                </c:pt>
                <c:pt idx="826" formatCode="General">
                  <c:v>-117.4</c:v>
                </c:pt>
                <c:pt idx="827" formatCode="General">
                  <c:v>-117.3</c:v>
                </c:pt>
                <c:pt idx="828" formatCode="General">
                  <c:v>-117.2</c:v>
                </c:pt>
                <c:pt idx="829" formatCode="General">
                  <c:v>-117.1</c:v>
                </c:pt>
                <c:pt idx="830" formatCode="General">
                  <c:v>-117</c:v>
                </c:pt>
                <c:pt idx="831" formatCode="General">
                  <c:v>-116.9</c:v>
                </c:pt>
                <c:pt idx="832" formatCode="General">
                  <c:v>-116.8</c:v>
                </c:pt>
                <c:pt idx="833" formatCode="General">
                  <c:v>-116.7</c:v>
                </c:pt>
                <c:pt idx="834" formatCode="General">
                  <c:v>-116.6</c:v>
                </c:pt>
                <c:pt idx="835" formatCode="General">
                  <c:v>-116.5</c:v>
                </c:pt>
                <c:pt idx="836" formatCode="General">
                  <c:v>-116.4</c:v>
                </c:pt>
                <c:pt idx="837" formatCode="General">
                  <c:v>-116.3</c:v>
                </c:pt>
                <c:pt idx="838" formatCode="General">
                  <c:v>-116.2</c:v>
                </c:pt>
                <c:pt idx="839" formatCode="General">
                  <c:v>-116.1</c:v>
                </c:pt>
                <c:pt idx="840" formatCode="General">
                  <c:v>-116</c:v>
                </c:pt>
                <c:pt idx="841" formatCode="General">
                  <c:v>-115.9</c:v>
                </c:pt>
                <c:pt idx="842" formatCode="General">
                  <c:v>-115.8</c:v>
                </c:pt>
                <c:pt idx="843" formatCode="General">
                  <c:v>-115.7</c:v>
                </c:pt>
                <c:pt idx="844" formatCode="General">
                  <c:v>-115.6</c:v>
                </c:pt>
                <c:pt idx="845" formatCode="General">
                  <c:v>-115.5</c:v>
                </c:pt>
                <c:pt idx="846" formatCode="General">
                  <c:v>-115.4</c:v>
                </c:pt>
                <c:pt idx="847" formatCode="General">
                  <c:v>-115.3</c:v>
                </c:pt>
                <c:pt idx="848" formatCode="General">
                  <c:v>-115.2</c:v>
                </c:pt>
                <c:pt idx="849" formatCode="General">
                  <c:v>-115.1</c:v>
                </c:pt>
                <c:pt idx="850" formatCode="General">
                  <c:v>-115</c:v>
                </c:pt>
                <c:pt idx="851" formatCode="General">
                  <c:v>-114.9</c:v>
                </c:pt>
                <c:pt idx="852" formatCode="General">
                  <c:v>-114.8</c:v>
                </c:pt>
                <c:pt idx="853" formatCode="General">
                  <c:v>-114.7</c:v>
                </c:pt>
                <c:pt idx="854" formatCode="General">
                  <c:v>-114.6</c:v>
                </c:pt>
                <c:pt idx="855" formatCode="General">
                  <c:v>-114.5</c:v>
                </c:pt>
                <c:pt idx="856" formatCode="General">
                  <c:v>-114.4</c:v>
                </c:pt>
                <c:pt idx="857" formatCode="General">
                  <c:v>-114.3</c:v>
                </c:pt>
                <c:pt idx="858" formatCode="General">
                  <c:v>-114.2</c:v>
                </c:pt>
                <c:pt idx="859" formatCode="General">
                  <c:v>-114.1</c:v>
                </c:pt>
                <c:pt idx="860" formatCode="General">
                  <c:v>-114</c:v>
                </c:pt>
                <c:pt idx="861" formatCode="General">
                  <c:v>-113.9</c:v>
                </c:pt>
                <c:pt idx="862" formatCode="General">
                  <c:v>-113.8</c:v>
                </c:pt>
                <c:pt idx="863" formatCode="General">
                  <c:v>-113.7</c:v>
                </c:pt>
                <c:pt idx="864" formatCode="General">
                  <c:v>-113.6</c:v>
                </c:pt>
                <c:pt idx="865" formatCode="General">
                  <c:v>-113.5</c:v>
                </c:pt>
                <c:pt idx="866" formatCode="General">
                  <c:v>-113.4</c:v>
                </c:pt>
                <c:pt idx="867" formatCode="General">
                  <c:v>-113.3</c:v>
                </c:pt>
                <c:pt idx="868" formatCode="General">
                  <c:v>-113.2</c:v>
                </c:pt>
                <c:pt idx="869" formatCode="General">
                  <c:v>-113.1</c:v>
                </c:pt>
                <c:pt idx="870" formatCode="General">
                  <c:v>-113</c:v>
                </c:pt>
                <c:pt idx="871" formatCode="General">
                  <c:v>-112.9</c:v>
                </c:pt>
                <c:pt idx="872" formatCode="General">
                  <c:v>-112.8</c:v>
                </c:pt>
                <c:pt idx="873" formatCode="General">
                  <c:v>-112.7</c:v>
                </c:pt>
                <c:pt idx="874" formatCode="General">
                  <c:v>-112.6</c:v>
                </c:pt>
                <c:pt idx="875" formatCode="General">
                  <c:v>-112.5</c:v>
                </c:pt>
                <c:pt idx="876" formatCode="General">
                  <c:v>-112.4</c:v>
                </c:pt>
                <c:pt idx="877" formatCode="General">
                  <c:v>-112.3</c:v>
                </c:pt>
                <c:pt idx="878" formatCode="General">
                  <c:v>-112.2</c:v>
                </c:pt>
                <c:pt idx="879" formatCode="General">
                  <c:v>-112.1</c:v>
                </c:pt>
                <c:pt idx="880" formatCode="General">
                  <c:v>-112</c:v>
                </c:pt>
                <c:pt idx="881" formatCode="General">
                  <c:v>-111.9</c:v>
                </c:pt>
                <c:pt idx="882" formatCode="General">
                  <c:v>-111.8</c:v>
                </c:pt>
                <c:pt idx="883" formatCode="General">
                  <c:v>-111.7</c:v>
                </c:pt>
                <c:pt idx="884" formatCode="General">
                  <c:v>-111.6</c:v>
                </c:pt>
                <c:pt idx="885" formatCode="General">
                  <c:v>-111.5</c:v>
                </c:pt>
                <c:pt idx="886" formatCode="General">
                  <c:v>-111.4</c:v>
                </c:pt>
                <c:pt idx="887" formatCode="General">
                  <c:v>-111.3</c:v>
                </c:pt>
                <c:pt idx="888" formatCode="General">
                  <c:v>-111.2</c:v>
                </c:pt>
                <c:pt idx="889" formatCode="General">
                  <c:v>-111.1</c:v>
                </c:pt>
                <c:pt idx="890" formatCode="General">
                  <c:v>-111</c:v>
                </c:pt>
                <c:pt idx="891" formatCode="General">
                  <c:v>-110.9</c:v>
                </c:pt>
                <c:pt idx="892" formatCode="General">
                  <c:v>-110.8</c:v>
                </c:pt>
                <c:pt idx="893" formatCode="General">
                  <c:v>-110.7</c:v>
                </c:pt>
                <c:pt idx="894" formatCode="General">
                  <c:v>-110.6</c:v>
                </c:pt>
                <c:pt idx="895" formatCode="General">
                  <c:v>-110.5</c:v>
                </c:pt>
                <c:pt idx="896" formatCode="General">
                  <c:v>-110.4</c:v>
                </c:pt>
                <c:pt idx="897" formatCode="General">
                  <c:v>-110.3</c:v>
                </c:pt>
                <c:pt idx="898" formatCode="General">
                  <c:v>-110.2</c:v>
                </c:pt>
                <c:pt idx="899" formatCode="General">
                  <c:v>-110.1</c:v>
                </c:pt>
                <c:pt idx="900" formatCode="General">
                  <c:v>-110</c:v>
                </c:pt>
                <c:pt idx="901" formatCode="General">
                  <c:v>-109.9</c:v>
                </c:pt>
                <c:pt idx="902" formatCode="General">
                  <c:v>-109.8</c:v>
                </c:pt>
                <c:pt idx="903" formatCode="General">
                  <c:v>-109.7</c:v>
                </c:pt>
                <c:pt idx="904" formatCode="General">
                  <c:v>-109.6</c:v>
                </c:pt>
                <c:pt idx="905" formatCode="General">
                  <c:v>-109.5</c:v>
                </c:pt>
                <c:pt idx="906" formatCode="General">
                  <c:v>-109.4</c:v>
                </c:pt>
                <c:pt idx="907" formatCode="General">
                  <c:v>-109.3</c:v>
                </c:pt>
                <c:pt idx="908" formatCode="General">
                  <c:v>-109.2</c:v>
                </c:pt>
                <c:pt idx="909" formatCode="General">
                  <c:v>-109.1</c:v>
                </c:pt>
                <c:pt idx="910" formatCode="General">
                  <c:v>-109</c:v>
                </c:pt>
                <c:pt idx="911" formatCode="General">
                  <c:v>-108.9</c:v>
                </c:pt>
                <c:pt idx="912" formatCode="General">
                  <c:v>-108.8</c:v>
                </c:pt>
                <c:pt idx="913" formatCode="General">
                  <c:v>-108.7</c:v>
                </c:pt>
                <c:pt idx="914" formatCode="General">
                  <c:v>-108.6</c:v>
                </c:pt>
                <c:pt idx="915" formatCode="General">
                  <c:v>-108.5</c:v>
                </c:pt>
                <c:pt idx="916" formatCode="General">
                  <c:v>-108.4</c:v>
                </c:pt>
                <c:pt idx="917" formatCode="General">
                  <c:v>-108.3</c:v>
                </c:pt>
                <c:pt idx="918" formatCode="General">
                  <c:v>-108.2</c:v>
                </c:pt>
                <c:pt idx="919" formatCode="General">
                  <c:v>-108.1</c:v>
                </c:pt>
                <c:pt idx="920" formatCode="General">
                  <c:v>-108</c:v>
                </c:pt>
                <c:pt idx="921" formatCode="General">
                  <c:v>-107.9</c:v>
                </c:pt>
                <c:pt idx="922" formatCode="General">
                  <c:v>-107.8</c:v>
                </c:pt>
                <c:pt idx="923" formatCode="General">
                  <c:v>-107.7</c:v>
                </c:pt>
                <c:pt idx="924" formatCode="General">
                  <c:v>-107.6</c:v>
                </c:pt>
                <c:pt idx="925" formatCode="General">
                  <c:v>-107.5</c:v>
                </c:pt>
                <c:pt idx="926" formatCode="General">
                  <c:v>-107.4</c:v>
                </c:pt>
                <c:pt idx="927" formatCode="General">
                  <c:v>-107.3</c:v>
                </c:pt>
                <c:pt idx="928" formatCode="General">
                  <c:v>-107.2</c:v>
                </c:pt>
                <c:pt idx="929" formatCode="General">
                  <c:v>-107.1</c:v>
                </c:pt>
                <c:pt idx="930" formatCode="General">
                  <c:v>-107</c:v>
                </c:pt>
                <c:pt idx="931" formatCode="General">
                  <c:v>-106.9</c:v>
                </c:pt>
                <c:pt idx="932" formatCode="General">
                  <c:v>-106.8</c:v>
                </c:pt>
                <c:pt idx="933" formatCode="General">
                  <c:v>-106.7</c:v>
                </c:pt>
                <c:pt idx="934" formatCode="General">
                  <c:v>-106.6</c:v>
                </c:pt>
                <c:pt idx="935" formatCode="General">
                  <c:v>-106.5</c:v>
                </c:pt>
                <c:pt idx="936" formatCode="General">
                  <c:v>-106.4</c:v>
                </c:pt>
                <c:pt idx="937" formatCode="General">
                  <c:v>-106.3</c:v>
                </c:pt>
                <c:pt idx="938" formatCode="General">
                  <c:v>-106.2</c:v>
                </c:pt>
                <c:pt idx="939" formatCode="General">
                  <c:v>-106.1</c:v>
                </c:pt>
                <c:pt idx="940" formatCode="General">
                  <c:v>-106</c:v>
                </c:pt>
                <c:pt idx="941" formatCode="General">
                  <c:v>-105.9</c:v>
                </c:pt>
                <c:pt idx="942" formatCode="General">
                  <c:v>-105.8</c:v>
                </c:pt>
                <c:pt idx="943" formatCode="General">
                  <c:v>-105.7</c:v>
                </c:pt>
                <c:pt idx="944" formatCode="General">
                  <c:v>-105.6</c:v>
                </c:pt>
                <c:pt idx="945" formatCode="General">
                  <c:v>-105.5</c:v>
                </c:pt>
                <c:pt idx="946" formatCode="General">
                  <c:v>-105.4</c:v>
                </c:pt>
                <c:pt idx="947" formatCode="General">
                  <c:v>-105.3</c:v>
                </c:pt>
                <c:pt idx="948" formatCode="General">
                  <c:v>-105.2</c:v>
                </c:pt>
                <c:pt idx="949" formatCode="General">
                  <c:v>-105.1</c:v>
                </c:pt>
                <c:pt idx="950" formatCode="General">
                  <c:v>-105</c:v>
                </c:pt>
                <c:pt idx="951" formatCode="General">
                  <c:v>-104.9</c:v>
                </c:pt>
                <c:pt idx="952" formatCode="General">
                  <c:v>-104.8</c:v>
                </c:pt>
                <c:pt idx="953" formatCode="General">
                  <c:v>-104.7</c:v>
                </c:pt>
                <c:pt idx="954" formatCode="General">
                  <c:v>-104.6</c:v>
                </c:pt>
                <c:pt idx="955" formatCode="General">
                  <c:v>-104.5</c:v>
                </c:pt>
                <c:pt idx="956" formatCode="General">
                  <c:v>-104.4</c:v>
                </c:pt>
                <c:pt idx="957" formatCode="General">
                  <c:v>-104.3</c:v>
                </c:pt>
                <c:pt idx="958" formatCode="General">
                  <c:v>-104.2</c:v>
                </c:pt>
                <c:pt idx="959" formatCode="General">
                  <c:v>-104.1</c:v>
                </c:pt>
                <c:pt idx="960" formatCode="General">
                  <c:v>-104</c:v>
                </c:pt>
                <c:pt idx="961" formatCode="General">
                  <c:v>-103.9</c:v>
                </c:pt>
                <c:pt idx="962" formatCode="General">
                  <c:v>-103.8</c:v>
                </c:pt>
                <c:pt idx="963" formatCode="General">
                  <c:v>-103.7</c:v>
                </c:pt>
                <c:pt idx="964" formatCode="General">
                  <c:v>-103.6</c:v>
                </c:pt>
                <c:pt idx="965" formatCode="General">
                  <c:v>-103.5</c:v>
                </c:pt>
                <c:pt idx="966" formatCode="General">
                  <c:v>-103.4</c:v>
                </c:pt>
                <c:pt idx="967" formatCode="General">
                  <c:v>-103.3</c:v>
                </c:pt>
                <c:pt idx="968" formatCode="General">
                  <c:v>-103.2</c:v>
                </c:pt>
                <c:pt idx="969" formatCode="General">
                  <c:v>-103.1</c:v>
                </c:pt>
                <c:pt idx="970" formatCode="General">
                  <c:v>-103</c:v>
                </c:pt>
                <c:pt idx="971" formatCode="General">
                  <c:v>-102.9</c:v>
                </c:pt>
                <c:pt idx="972" formatCode="General">
                  <c:v>-102.8</c:v>
                </c:pt>
                <c:pt idx="973" formatCode="General">
                  <c:v>-102.7</c:v>
                </c:pt>
                <c:pt idx="974" formatCode="General">
                  <c:v>-102.6</c:v>
                </c:pt>
                <c:pt idx="975" formatCode="General">
                  <c:v>-102.5</c:v>
                </c:pt>
                <c:pt idx="976" formatCode="General">
                  <c:v>-102.4</c:v>
                </c:pt>
                <c:pt idx="977" formatCode="General">
                  <c:v>-102.3</c:v>
                </c:pt>
                <c:pt idx="978" formatCode="General">
                  <c:v>-102.2</c:v>
                </c:pt>
                <c:pt idx="979" formatCode="General">
                  <c:v>-102.1</c:v>
                </c:pt>
                <c:pt idx="980" formatCode="General">
                  <c:v>-102</c:v>
                </c:pt>
                <c:pt idx="981" formatCode="General">
                  <c:v>-101.9</c:v>
                </c:pt>
                <c:pt idx="982" formatCode="General">
                  <c:v>-101.8</c:v>
                </c:pt>
                <c:pt idx="983" formatCode="General">
                  <c:v>-101.7</c:v>
                </c:pt>
                <c:pt idx="984" formatCode="General">
                  <c:v>-101.6</c:v>
                </c:pt>
                <c:pt idx="985" formatCode="General">
                  <c:v>-101.5</c:v>
                </c:pt>
                <c:pt idx="986" formatCode="General">
                  <c:v>-101.4</c:v>
                </c:pt>
                <c:pt idx="987" formatCode="General">
                  <c:v>-101.3</c:v>
                </c:pt>
                <c:pt idx="988" formatCode="General">
                  <c:v>-101.2</c:v>
                </c:pt>
                <c:pt idx="989" formatCode="General">
                  <c:v>-101.1</c:v>
                </c:pt>
                <c:pt idx="990" formatCode="General">
                  <c:v>-101</c:v>
                </c:pt>
                <c:pt idx="991" formatCode="General">
                  <c:v>-100.9</c:v>
                </c:pt>
                <c:pt idx="992" formatCode="General">
                  <c:v>-100.8</c:v>
                </c:pt>
                <c:pt idx="993" formatCode="General">
                  <c:v>-100.7</c:v>
                </c:pt>
                <c:pt idx="994" formatCode="General">
                  <c:v>-100.6</c:v>
                </c:pt>
                <c:pt idx="995" formatCode="General">
                  <c:v>-100.5</c:v>
                </c:pt>
                <c:pt idx="996" formatCode="General">
                  <c:v>-100.4</c:v>
                </c:pt>
                <c:pt idx="997" formatCode="General">
                  <c:v>-100.3</c:v>
                </c:pt>
                <c:pt idx="998" formatCode="General">
                  <c:v>-100.2</c:v>
                </c:pt>
                <c:pt idx="999" formatCode="General">
                  <c:v>-100.1</c:v>
                </c:pt>
                <c:pt idx="1000" formatCode="General">
                  <c:v>-100</c:v>
                </c:pt>
                <c:pt idx="1001" formatCode="General">
                  <c:v>-99.899999999999906</c:v>
                </c:pt>
                <c:pt idx="1002" formatCode="General">
                  <c:v>-99.8</c:v>
                </c:pt>
                <c:pt idx="1003" formatCode="General">
                  <c:v>-99.699999999999804</c:v>
                </c:pt>
                <c:pt idx="1004" formatCode="General">
                  <c:v>-99.599999999999895</c:v>
                </c:pt>
                <c:pt idx="1005" formatCode="General">
                  <c:v>-99.5</c:v>
                </c:pt>
                <c:pt idx="1006" formatCode="General">
                  <c:v>-99.399999999999906</c:v>
                </c:pt>
                <c:pt idx="1007" formatCode="General">
                  <c:v>-99.3</c:v>
                </c:pt>
                <c:pt idx="1008" formatCode="General">
                  <c:v>-99.199999999999804</c:v>
                </c:pt>
                <c:pt idx="1009" formatCode="General">
                  <c:v>-99.099999999999895</c:v>
                </c:pt>
                <c:pt idx="1010" formatCode="General">
                  <c:v>-99</c:v>
                </c:pt>
                <c:pt idx="1011" formatCode="General">
                  <c:v>-98.899999999999906</c:v>
                </c:pt>
                <c:pt idx="1012" formatCode="General">
                  <c:v>-98.8</c:v>
                </c:pt>
                <c:pt idx="1013" formatCode="General">
                  <c:v>-98.699999999999804</c:v>
                </c:pt>
                <c:pt idx="1014" formatCode="General">
                  <c:v>-98.599999999999895</c:v>
                </c:pt>
                <c:pt idx="1015" formatCode="General">
                  <c:v>-98.5</c:v>
                </c:pt>
                <c:pt idx="1016" formatCode="General">
                  <c:v>-98.399999999999906</c:v>
                </c:pt>
                <c:pt idx="1017" formatCode="General">
                  <c:v>-98.3</c:v>
                </c:pt>
                <c:pt idx="1018" formatCode="General">
                  <c:v>-98.199999999999804</c:v>
                </c:pt>
                <c:pt idx="1019" formatCode="General">
                  <c:v>-98.099999999999895</c:v>
                </c:pt>
                <c:pt idx="1020" formatCode="General">
                  <c:v>-98</c:v>
                </c:pt>
                <c:pt idx="1021" formatCode="General">
                  <c:v>-97.899999999999906</c:v>
                </c:pt>
                <c:pt idx="1022" formatCode="General">
                  <c:v>-97.8</c:v>
                </c:pt>
                <c:pt idx="1023" formatCode="General">
                  <c:v>-97.699999999999804</c:v>
                </c:pt>
                <c:pt idx="1024" formatCode="General">
                  <c:v>-97.599999999999895</c:v>
                </c:pt>
                <c:pt idx="1025" formatCode="General">
                  <c:v>-97.5</c:v>
                </c:pt>
                <c:pt idx="1026" formatCode="General">
                  <c:v>-97.399999999999906</c:v>
                </c:pt>
                <c:pt idx="1027" formatCode="General">
                  <c:v>-97.3</c:v>
                </c:pt>
                <c:pt idx="1028" formatCode="General">
                  <c:v>-97.199999999999804</c:v>
                </c:pt>
                <c:pt idx="1029" formatCode="General">
                  <c:v>-97.099999999999895</c:v>
                </c:pt>
                <c:pt idx="1030" formatCode="General">
                  <c:v>-97</c:v>
                </c:pt>
                <c:pt idx="1031" formatCode="General">
                  <c:v>-96.899999999999906</c:v>
                </c:pt>
                <c:pt idx="1032" formatCode="General">
                  <c:v>-96.8</c:v>
                </c:pt>
                <c:pt idx="1033" formatCode="General">
                  <c:v>-96.699999999999804</c:v>
                </c:pt>
                <c:pt idx="1034" formatCode="General">
                  <c:v>-96.599999999999895</c:v>
                </c:pt>
                <c:pt idx="1035" formatCode="General">
                  <c:v>-96.5</c:v>
                </c:pt>
                <c:pt idx="1036" formatCode="General">
                  <c:v>-96.399999999999906</c:v>
                </c:pt>
                <c:pt idx="1037" formatCode="General">
                  <c:v>-96.3</c:v>
                </c:pt>
                <c:pt idx="1038" formatCode="General">
                  <c:v>-96.199999999999804</c:v>
                </c:pt>
                <c:pt idx="1039" formatCode="General">
                  <c:v>-96.099999999999895</c:v>
                </c:pt>
                <c:pt idx="1040" formatCode="General">
                  <c:v>-96</c:v>
                </c:pt>
                <c:pt idx="1041" formatCode="General">
                  <c:v>-95.899999999999906</c:v>
                </c:pt>
                <c:pt idx="1042" formatCode="General">
                  <c:v>-95.8</c:v>
                </c:pt>
                <c:pt idx="1043" formatCode="General">
                  <c:v>-95.699999999999804</c:v>
                </c:pt>
                <c:pt idx="1044" formatCode="General">
                  <c:v>-95.599999999999895</c:v>
                </c:pt>
                <c:pt idx="1045" formatCode="General">
                  <c:v>-95.5</c:v>
                </c:pt>
                <c:pt idx="1046" formatCode="General">
                  <c:v>-95.399999999999906</c:v>
                </c:pt>
                <c:pt idx="1047" formatCode="General">
                  <c:v>-95.3</c:v>
                </c:pt>
                <c:pt idx="1048" formatCode="General">
                  <c:v>-95.199999999999804</c:v>
                </c:pt>
                <c:pt idx="1049" formatCode="General">
                  <c:v>-95.099999999999895</c:v>
                </c:pt>
                <c:pt idx="1050" formatCode="General">
                  <c:v>-95</c:v>
                </c:pt>
                <c:pt idx="1051" formatCode="General">
                  <c:v>-94.899999999999906</c:v>
                </c:pt>
                <c:pt idx="1052" formatCode="General">
                  <c:v>-94.8</c:v>
                </c:pt>
                <c:pt idx="1053" formatCode="General">
                  <c:v>-94.699999999999804</c:v>
                </c:pt>
                <c:pt idx="1054" formatCode="General">
                  <c:v>-94.599999999999895</c:v>
                </c:pt>
                <c:pt idx="1055" formatCode="General">
                  <c:v>-94.5</c:v>
                </c:pt>
                <c:pt idx="1056" formatCode="General">
                  <c:v>-94.399999999999906</c:v>
                </c:pt>
                <c:pt idx="1057" formatCode="General">
                  <c:v>-94.3</c:v>
                </c:pt>
                <c:pt idx="1058" formatCode="General">
                  <c:v>-94.199999999999804</c:v>
                </c:pt>
                <c:pt idx="1059" formatCode="General">
                  <c:v>-94.099999999999895</c:v>
                </c:pt>
                <c:pt idx="1060" formatCode="General">
                  <c:v>-94</c:v>
                </c:pt>
                <c:pt idx="1061" formatCode="General">
                  <c:v>-93.899999999999906</c:v>
                </c:pt>
                <c:pt idx="1062" formatCode="General">
                  <c:v>-93.8</c:v>
                </c:pt>
                <c:pt idx="1063" formatCode="General">
                  <c:v>-93.699999999999804</c:v>
                </c:pt>
                <c:pt idx="1064" formatCode="General">
                  <c:v>-93.599999999999895</c:v>
                </c:pt>
                <c:pt idx="1065" formatCode="General">
                  <c:v>-93.5</c:v>
                </c:pt>
                <c:pt idx="1066" formatCode="General">
                  <c:v>-93.399999999999906</c:v>
                </c:pt>
                <c:pt idx="1067" formatCode="General">
                  <c:v>-93.3</c:v>
                </c:pt>
                <c:pt idx="1068" formatCode="General">
                  <c:v>-93.199999999999804</c:v>
                </c:pt>
                <c:pt idx="1069" formatCode="General">
                  <c:v>-93.099999999999895</c:v>
                </c:pt>
                <c:pt idx="1070" formatCode="General">
                  <c:v>-93</c:v>
                </c:pt>
                <c:pt idx="1071" formatCode="General">
                  <c:v>-92.899999999999906</c:v>
                </c:pt>
                <c:pt idx="1072" formatCode="General">
                  <c:v>-92.8</c:v>
                </c:pt>
                <c:pt idx="1073" formatCode="General">
                  <c:v>-92.699999999999804</c:v>
                </c:pt>
                <c:pt idx="1074" formatCode="General">
                  <c:v>-92.599999999999895</c:v>
                </c:pt>
                <c:pt idx="1075" formatCode="General">
                  <c:v>-92.5</c:v>
                </c:pt>
                <c:pt idx="1076" formatCode="General">
                  <c:v>-92.399999999999906</c:v>
                </c:pt>
                <c:pt idx="1077" formatCode="General">
                  <c:v>-92.3</c:v>
                </c:pt>
                <c:pt idx="1078" formatCode="General">
                  <c:v>-92.199999999999804</c:v>
                </c:pt>
                <c:pt idx="1079" formatCode="General">
                  <c:v>-92.099999999999895</c:v>
                </c:pt>
                <c:pt idx="1080" formatCode="General">
                  <c:v>-92</c:v>
                </c:pt>
                <c:pt idx="1081" formatCode="General">
                  <c:v>-91.899999999999906</c:v>
                </c:pt>
                <c:pt idx="1082" formatCode="General">
                  <c:v>-91.8</c:v>
                </c:pt>
                <c:pt idx="1083" formatCode="General">
                  <c:v>-91.699999999999804</c:v>
                </c:pt>
                <c:pt idx="1084" formatCode="General">
                  <c:v>-91.599999999999895</c:v>
                </c:pt>
                <c:pt idx="1085" formatCode="General">
                  <c:v>-91.5</c:v>
                </c:pt>
                <c:pt idx="1086" formatCode="General">
                  <c:v>-91.399999999999906</c:v>
                </c:pt>
                <c:pt idx="1087" formatCode="General">
                  <c:v>-91.3</c:v>
                </c:pt>
                <c:pt idx="1088" formatCode="General">
                  <c:v>-91.199999999999804</c:v>
                </c:pt>
                <c:pt idx="1089" formatCode="General">
                  <c:v>-91.099999999999895</c:v>
                </c:pt>
                <c:pt idx="1090" formatCode="General">
                  <c:v>-91</c:v>
                </c:pt>
                <c:pt idx="1091" formatCode="General">
                  <c:v>-90.899999999999906</c:v>
                </c:pt>
                <c:pt idx="1092" formatCode="General">
                  <c:v>-90.8</c:v>
                </c:pt>
                <c:pt idx="1093" formatCode="General">
                  <c:v>-90.699999999999804</c:v>
                </c:pt>
                <c:pt idx="1094" formatCode="General">
                  <c:v>-90.599999999999895</c:v>
                </c:pt>
                <c:pt idx="1095" formatCode="General">
                  <c:v>-90.5</c:v>
                </c:pt>
                <c:pt idx="1096" formatCode="General">
                  <c:v>-90.399999999999906</c:v>
                </c:pt>
                <c:pt idx="1097" formatCode="General">
                  <c:v>-90.3</c:v>
                </c:pt>
                <c:pt idx="1098" formatCode="General">
                  <c:v>-90.199999999999804</c:v>
                </c:pt>
                <c:pt idx="1099" formatCode="General">
                  <c:v>-90.099999999999895</c:v>
                </c:pt>
                <c:pt idx="1100" formatCode="General">
                  <c:v>-90</c:v>
                </c:pt>
                <c:pt idx="1101" formatCode="General">
                  <c:v>-89.899999999999906</c:v>
                </c:pt>
                <c:pt idx="1102" formatCode="General">
                  <c:v>-89.8</c:v>
                </c:pt>
                <c:pt idx="1103" formatCode="General">
                  <c:v>-89.699999999999804</c:v>
                </c:pt>
                <c:pt idx="1104" formatCode="General">
                  <c:v>-89.599999999999895</c:v>
                </c:pt>
                <c:pt idx="1105" formatCode="General">
                  <c:v>-89.5</c:v>
                </c:pt>
                <c:pt idx="1106" formatCode="General">
                  <c:v>-89.399999999999906</c:v>
                </c:pt>
                <c:pt idx="1107" formatCode="General">
                  <c:v>-89.3</c:v>
                </c:pt>
                <c:pt idx="1108" formatCode="General">
                  <c:v>-89.199999999999804</c:v>
                </c:pt>
                <c:pt idx="1109" formatCode="General">
                  <c:v>-89.099999999999895</c:v>
                </c:pt>
                <c:pt idx="1110" formatCode="General">
                  <c:v>-89</c:v>
                </c:pt>
                <c:pt idx="1111" formatCode="General">
                  <c:v>-88.899999999999906</c:v>
                </c:pt>
                <c:pt idx="1112" formatCode="General">
                  <c:v>-88.8</c:v>
                </c:pt>
                <c:pt idx="1113" formatCode="General">
                  <c:v>-88.699999999999804</c:v>
                </c:pt>
                <c:pt idx="1114" formatCode="General">
                  <c:v>-88.599999999999895</c:v>
                </c:pt>
                <c:pt idx="1115" formatCode="General">
                  <c:v>-88.5</c:v>
                </c:pt>
                <c:pt idx="1116" formatCode="General">
                  <c:v>-88.399999999999906</c:v>
                </c:pt>
                <c:pt idx="1117" formatCode="General">
                  <c:v>-88.3</c:v>
                </c:pt>
                <c:pt idx="1118" formatCode="General">
                  <c:v>-88.199999999999804</c:v>
                </c:pt>
                <c:pt idx="1119" formatCode="General">
                  <c:v>-88.099999999999895</c:v>
                </c:pt>
                <c:pt idx="1120" formatCode="General">
                  <c:v>-88</c:v>
                </c:pt>
                <c:pt idx="1121" formatCode="General">
                  <c:v>-87.899999999999906</c:v>
                </c:pt>
                <c:pt idx="1122" formatCode="General">
                  <c:v>-87.8</c:v>
                </c:pt>
                <c:pt idx="1123" formatCode="General">
                  <c:v>-87.699999999999804</c:v>
                </c:pt>
                <c:pt idx="1124" formatCode="General">
                  <c:v>-87.599999999999895</c:v>
                </c:pt>
                <c:pt idx="1125" formatCode="General">
                  <c:v>-87.5</c:v>
                </c:pt>
                <c:pt idx="1126" formatCode="General">
                  <c:v>-87.399999999999906</c:v>
                </c:pt>
                <c:pt idx="1127" formatCode="General">
                  <c:v>-87.3</c:v>
                </c:pt>
                <c:pt idx="1128" formatCode="General">
                  <c:v>-87.199999999999804</c:v>
                </c:pt>
                <c:pt idx="1129" formatCode="General">
                  <c:v>-87.099999999999895</c:v>
                </c:pt>
                <c:pt idx="1130" formatCode="General">
                  <c:v>-87</c:v>
                </c:pt>
                <c:pt idx="1131" formatCode="General">
                  <c:v>-86.899999999999906</c:v>
                </c:pt>
                <c:pt idx="1132" formatCode="General">
                  <c:v>-86.8</c:v>
                </c:pt>
                <c:pt idx="1133" formatCode="General">
                  <c:v>-86.699999999999804</c:v>
                </c:pt>
                <c:pt idx="1134" formatCode="General">
                  <c:v>-86.599999999999895</c:v>
                </c:pt>
                <c:pt idx="1135" formatCode="General">
                  <c:v>-86.5</c:v>
                </c:pt>
                <c:pt idx="1136" formatCode="General">
                  <c:v>-86.399999999999906</c:v>
                </c:pt>
                <c:pt idx="1137" formatCode="General">
                  <c:v>-86.3</c:v>
                </c:pt>
                <c:pt idx="1138" formatCode="General">
                  <c:v>-86.199999999999804</c:v>
                </c:pt>
                <c:pt idx="1139" formatCode="General">
                  <c:v>-86.099999999999895</c:v>
                </c:pt>
                <c:pt idx="1140" formatCode="General">
                  <c:v>-86</c:v>
                </c:pt>
                <c:pt idx="1141" formatCode="General">
                  <c:v>-85.899999999999906</c:v>
                </c:pt>
                <c:pt idx="1142" formatCode="General">
                  <c:v>-85.8</c:v>
                </c:pt>
                <c:pt idx="1143" formatCode="General">
                  <c:v>-85.699999999999804</c:v>
                </c:pt>
                <c:pt idx="1144" formatCode="General">
                  <c:v>-85.599999999999895</c:v>
                </c:pt>
                <c:pt idx="1145" formatCode="General">
                  <c:v>-85.5</c:v>
                </c:pt>
                <c:pt idx="1146" formatCode="General">
                  <c:v>-85.399999999999906</c:v>
                </c:pt>
                <c:pt idx="1147" formatCode="General">
                  <c:v>-85.3</c:v>
                </c:pt>
                <c:pt idx="1148" formatCode="General">
                  <c:v>-85.199999999999804</c:v>
                </c:pt>
                <c:pt idx="1149" formatCode="General">
                  <c:v>-85.099999999999895</c:v>
                </c:pt>
                <c:pt idx="1150" formatCode="General">
                  <c:v>-85</c:v>
                </c:pt>
                <c:pt idx="1151" formatCode="General">
                  <c:v>-84.899999999999906</c:v>
                </c:pt>
                <c:pt idx="1152" formatCode="General">
                  <c:v>-84.8</c:v>
                </c:pt>
                <c:pt idx="1153" formatCode="General">
                  <c:v>-84.699999999999804</c:v>
                </c:pt>
                <c:pt idx="1154" formatCode="General">
                  <c:v>-84.599999999999895</c:v>
                </c:pt>
                <c:pt idx="1155" formatCode="General">
                  <c:v>-84.5</c:v>
                </c:pt>
                <c:pt idx="1156" formatCode="General">
                  <c:v>-84.399999999999906</c:v>
                </c:pt>
                <c:pt idx="1157" formatCode="General">
                  <c:v>-84.3</c:v>
                </c:pt>
                <c:pt idx="1158" formatCode="General">
                  <c:v>-84.199999999999804</c:v>
                </c:pt>
                <c:pt idx="1159" formatCode="General">
                  <c:v>-84.099999999999895</c:v>
                </c:pt>
                <c:pt idx="1160" formatCode="General">
                  <c:v>-84</c:v>
                </c:pt>
                <c:pt idx="1161" formatCode="General">
                  <c:v>-83.899999999999906</c:v>
                </c:pt>
                <c:pt idx="1162" formatCode="General">
                  <c:v>-83.8</c:v>
                </c:pt>
                <c:pt idx="1163" formatCode="General">
                  <c:v>-83.699999999999804</c:v>
                </c:pt>
                <c:pt idx="1164" formatCode="General">
                  <c:v>-83.599999999999895</c:v>
                </c:pt>
                <c:pt idx="1165" formatCode="General">
                  <c:v>-83.5</c:v>
                </c:pt>
                <c:pt idx="1166" formatCode="General">
                  <c:v>-83.399999999999906</c:v>
                </c:pt>
                <c:pt idx="1167" formatCode="General">
                  <c:v>-83.3</c:v>
                </c:pt>
                <c:pt idx="1168" formatCode="General">
                  <c:v>-83.199999999999804</c:v>
                </c:pt>
                <c:pt idx="1169" formatCode="General">
                  <c:v>-83.099999999999895</c:v>
                </c:pt>
                <c:pt idx="1170" formatCode="General">
                  <c:v>-83</c:v>
                </c:pt>
                <c:pt idx="1171" formatCode="General">
                  <c:v>-82.899999999999906</c:v>
                </c:pt>
                <c:pt idx="1172" formatCode="General">
                  <c:v>-82.8</c:v>
                </c:pt>
                <c:pt idx="1173" formatCode="General">
                  <c:v>-82.699999999999804</c:v>
                </c:pt>
                <c:pt idx="1174" formatCode="General">
                  <c:v>-82.599999999999895</c:v>
                </c:pt>
                <c:pt idx="1175" formatCode="General">
                  <c:v>-82.5</c:v>
                </c:pt>
                <c:pt idx="1176" formatCode="General">
                  <c:v>-82.399999999999906</c:v>
                </c:pt>
                <c:pt idx="1177" formatCode="General">
                  <c:v>-82.3</c:v>
                </c:pt>
                <c:pt idx="1178" formatCode="General">
                  <c:v>-82.199999999999804</c:v>
                </c:pt>
                <c:pt idx="1179" formatCode="General">
                  <c:v>-82.099999999999895</c:v>
                </c:pt>
                <c:pt idx="1180" formatCode="General">
                  <c:v>-82</c:v>
                </c:pt>
                <c:pt idx="1181" formatCode="General">
                  <c:v>-81.899999999999906</c:v>
                </c:pt>
                <c:pt idx="1182" formatCode="General">
                  <c:v>-81.8</c:v>
                </c:pt>
                <c:pt idx="1183" formatCode="General">
                  <c:v>-81.699999999999804</c:v>
                </c:pt>
                <c:pt idx="1184" formatCode="General">
                  <c:v>-81.599999999999895</c:v>
                </c:pt>
                <c:pt idx="1185" formatCode="General">
                  <c:v>-81.5</c:v>
                </c:pt>
                <c:pt idx="1186" formatCode="General">
                  <c:v>-81.399999999999906</c:v>
                </c:pt>
                <c:pt idx="1187" formatCode="General">
                  <c:v>-81.3</c:v>
                </c:pt>
                <c:pt idx="1188" formatCode="General">
                  <c:v>-81.199999999999804</c:v>
                </c:pt>
                <c:pt idx="1189" formatCode="General">
                  <c:v>-81.099999999999895</c:v>
                </c:pt>
                <c:pt idx="1190" formatCode="General">
                  <c:v>-81</c:v>
                </c:pt>
                <c:pt idx="1191" formatCode="General">
                  <c:v>-80.899999999999906</c:v>
                </c:pt>
                <c:pt idx="1192" formatCode="General">
                  <c:v>-80.8</c:v>
                </c:pt>
                <c:pt idx="1193" formatCode="General">
                  <c:v>-80.699999999999804</c:v>
                </c:pt>
                <c:pt idx="1194" formatCode="General">
                  <c:v>-80.599999999999895</c:v>
                </c:pt>
                <c:pt idx="1195" formatCode="General">
                  <c:v>-80.5</c:v>
                </c:pt>
                <c:pt idx="1196" formatCode="General">
                  <c:v>-80.399999999999906</c:v>
                </c:pt>
                <c:pt idx="1197" formatCode="General">
                  <c:v>-80.3</c:v>
                </c:pt>
                <c:pt idx="1198" formatCode="General">
                  <c:v>-80.199999999999804</c:v>
                </c:pt>
                <c:pt idx="1199" formatCode="General">
                  <c:v>-80.099999999999895</c:v>
                </c:pt>
                <c:pt idx="1200" formatCode="General">
                  <c:v>-80</c:v>
                </c:pt>
                <c:pt idx="1201" formatCode="General">
                  <c:v>-79.899999999999906</c:v>
                </c:pt>
                <c:pt idx="1202" formatCode="General">
                  <c:v>-79.8</c:v>
                </c:pt>
                <c:pt idx="1203" formatCode="General">
                  <c:v>-79.699999999999804</c:v>
                </c:pt>
                <c:pt idx="1204" formatCode="General">
                  <c:v>-79.599999999999895</c:v>
                </c:pt>
                <c:pt idx="1205" formatCode="General">
                  <c:v>-79.5</c:v>
                </c:pt>
                <c:pt idx="1206" formatCode="General">
                  <c:v>-79.399999999999906</c:v>
                </c:pt>
                <c:pt idx="1207" formatCode="General">
                  <c:v>-79.3</c:v>
                </c:pt>
                <c:pt idx="1208" formatCode="General">
                  <c:v>-79.199999999999804</c:v>
                </c:pt>
                <c:pt idx="1209" formatCode="General">
                  <c:v>-79.099999999999895</c:v>
                </c:pt>
                <c:pt idx="1210" formatCode="General">
                  <c:v>-79</c:v>
                </c:pt>
                <c:pt idx="1211" formatCode="General">
                  <c:v>-78.899999999999906</c:v>
                </c:pt>
                <c:pt idx="1212" formatCode="General">
                  <c:v>-78.8</c:v>
                </c:pt>
                <c:pt idx="1213" formatCode="General">
                  <c:v>-78.699999999999804</c:v>
                </c:pt>
                <c:pt idx="1214" formatCode="General">
                  <c:v>-78.599999999999895</c:v>
                </c:pt>
                <c:pt idx="1215" formatCode="General">
                  <c:v>-78.5</c:v>
                </c:pt>
                <c:pt idx="1216" formatCode="General">
                  <c:v>-78.399999999999906</c:v>
                </c:pt>
                <c:pt idx="1217" formatCode="General">
                  <c:v>-78.3</c:v>
                </c:pt>
                <c:pt idx="1218" formatCode="General">
                  <c:v>-78.199999999999804</c:v>
                </c:pt>
                <c:pt idx="1219" formatCode="General">
                  <c:v>-78.099999999999895</c:v>
                </c:pt>
                <c:pt idx="1220" formatCode="General">
                  <c:v>-78</c:v>
                </c:pt>
                <c:pt idx="1221" formatCode="General">
                  <c:v>-77.899999999999906</c:v>
                </c:pt>
                <c:pt idx="1222" formatCode="General">
                  <c:v>-77.8</c:v>
                </c:pt>
                <c:pt idx="1223" formatCode="General">
                  <c:v>-77.699999999999804</c:v>
                </c:pt>
                <c:pt idx="1224" formatCode="General">
                  <c:v>-77.599999999999895</c:v>
                </c:pt>
                <c:pt idx="1225" formatCode="General">
                  <c:v>-77.5</c:v>
                </c:pt>
                <c:pt idx="1226" formatCode="General">
                  <c:v>-77.399999999999906</c:v>
                </c:pt>
                <c:pt idx="1227" formatCode="General">
                  <c:v>-77.3</c:v>
                </c:pt>
                <c:pt idx="1228" formatCode="General">
                  <c:v>-77.199999999999804</c:v>
                </c:pt>
                <c:pt idx="1229" formatCode="General">
                  <c:v>-77.099999999999895</c:v>
                </c:pt>
                <c:pt idx="1230" formatCode="General">
                  <c:v>-77</c:v>
                </c:pt>
                <c:pt idx="1231" formatCode="General">
                  <c:v>-76.899999999999906</c:v>
                </c:pt>
                <c:pt idx="1232" formatCode="General">
                  <c:v>-76.8</c:v>
                </c:pt>
                <c:pt idx="1233" formatCode="General">
                  <c:v>-76.699999999999804</c:v>
                </c:pt>
                <c:pt idx="1234" formatCode="General">
                  <c:v>-76.599999999999895</c:v>
                </c:pt>
                <c:pt idx="1235" formatCode="General">
                  <c:v>-76.5</c:v>
                </c:pt>
                <c:pt idx="1236" formatCode="General">
                  <c:v>-76.399999999999906</c:v>
                </c:pt>
                <c:pt idx="1237" formatCode="General">
                  <c:v>-76.3</c:v>
                </c:pt>
                <c:pt idx="1238" formatCode="General">
                  <c:v>-76.199999999999804</c:v>
                </c:pt>
                <c:pt idx="1239" formatCode="General">
                  <c:v>-76.099999999999895</c:v>
                </c:pt>
                <c:pt idx="1240" formatCode="General">
                  <c:v>-76</c:v>
                </c:pt>
                <c:pt idx="1241" formatCode="General">
                  <c:v>-75.899999999999906</c:v>
                </c:pt>
                <c:pt idx="1242" formatCode="General">
                  <c:v>-75.8</c:v>
                </c:pt>
                <c:pt idx="1243" formatCode="General">
                  <c:v>-75.699999999999804</c:v>
                </c:pt>
                <c:pt idx="1244" formatCode="General">
                  <c:v>-75.599999999999895</c:v>
                </c:pt>
                <c:pt idx="1245" formatCode="General">
                  <c:v>-75.5</c:v>
                </c:pt>
                <c:pt idx="1246" formatCode="General">
                  <c:v>-75.399999999999906</c:v>
                </c:pt>
                <c:pt idx="1247" formatCode="General">
                  <c:v>-75.3</c:v>
                </c:pt>
                <c:pt idx="1248" formatCode="General">
                  <c:v>-75.199999999999804</c:v>
                </c:pt>
                <c:pt idx="1249" formatCode="General">
                  <c:v>-75.099999999999895</c:v>
                </c:pt>
                <c:pt idx="1250" formatCode="General">
                  <c:v>-75</c:v>
                </c:pt>
                <c:pt idx="1251" formatCode="General">
                  <c:v>-74.899999999999906</c:v>
                </c:pt>
                <c:pt idx="1252" formatCode="General">
                  <c:v>-74.8</c:v>
                </c:pt>
                <c:pt idx="1253" formatCode="General">
                  <c:v>-74.699999999999804</c:v>
                </c:pt>
                <c:pt idx="1254" formatCode="General">
                  <c:v>-74.599999999999895</c:v>
                </c:pt>
                <c:pt idx="1255" formatCode="General">
                  <c:v>-74.5</c:v>
                </c:pt>
                <c:pt idx="1256" formatCode="General">
                  <c:v>-74.399999999999906</c:v>
                </c:pt>
                <c:pt idx="1257" formatCode="General">
                  <c:v>-74.3</c:v>
                </c:pt>
                <c:pt idx="1258" formatCode="General">
                  <c:v>-74.199999999999804</c:v>
                </c:pt>
                <c:pt idx="1259" formatCode="General">
                  <c:v>-74.099999999999895</c:v>
                </c:pt>
                <c:pt idx="1260" formatCode="General">
                  <c:v>-74</c:v>
                </c:pt>
                <c:pt idx="1261" formatCode="General">
                  <c:v>-73.899999999999906</c:v>
                </c:pt>
                <c:pt idx="1262" formatCode="General">
                  <c:v>-73.8</c:v>
                </c:pt>
                <c:pt idx="1263" formatCode="General">
                  <c:v>-73.699999999999804</c:v>
                </c:pt>
                <c:pt idx="1264" formatCode="General">
                  <c:v>-73.599999999999895</c:v>
                </c:pt>
                <c:pt idx="1265" formatCode="General">
                  <c:v>-73.5</c:v>
                </c:pt>
                <c:pt idx="1266" formatCode="General">
                  <c:v>-73.399999999999906</c:v>
                </c:pt>
                <c:pt idx="1267" formatCode="General">
                  <c:v>-73.3</c:v>
                </c:pt>
                <c:pt idx="1268" formatCode="General">
                  <c:v>-73.199999999999804</c:v>
                </c:pt>
                <c:pt idx="1269" formatCode="General">
                  <c:v>-73.099999999999895</c:v>
                </c:pt>
                <c:pt idx="1270" formatCode="General">
                  <c:v>-73</c:v>
                </c:pt>
                <c:pt idx="1271" formatCode="General">
                  <c:v>-72.899999999999906</c:v>
                </c:pt>
                <c:pt idx="1272" formatCode="General">
                  <c:v>-72.8</c:v>
                </c:pt>
                <c:pt idx="1273" formatCode="General">
                  <c:v>-72.699999999999804</c:v>
                </c:pt>
                <c:pt idx="1274" formatCode="General">
                  <c:v>-72.599999999999895</c:v>
                </c:pt>
                <c:pt idx="1275" formatCode="General">
                  <c:v>-72.5</c:v>
                </c:pt>
                <c:pt idx="1276" formatCode="General">
                  <c:v>-72.399999999999906</c:v>
                </c:pt>
                <c:pt idx="1277" formatCode="General">
                  <c:v>-72.3</c:v>
                </c:pt>
                <c:pt idx="1278" formatCode="General">
                  <c:v>-72.199999999999804</c:v>
                </c:pt>
                <c:pt idx="1279" formatCode="General">
                  <c:v>-72.099999999999895</c:v>
                </c:pt>
                <c:pt idx="1280" formatCode="General">
                  <c:v>-72</c:v>
                </c:pt>
                <c:pt idx="1281" formatCode="General">
                  <c:v>-71.899999999999906</c:v>
                </c:pt>
                <c:pt idx="1282" formatCode="General">
                  <c:v>-71.8</c:v>
                </c:pt>
                <c:pt idx="1283" formatCode="General">
                  <c:v>-71.699999999999804</c:v>
                </c:pt>
                <c:pt idx="1284" formatCode="General">
                  <c:v>-71.599999999999895</c:v>
                </c:pt>
                <c:pt idx="1285" formatCode="General">
                  <c:v>-71.5</c:v>
                </c:pt>
                <c:pt idx="1286" formatCode="General">
                  <c:v>-71.399999999999906</c:v>
                </c:pt>
                <c:pt idx="1287" formatCode="General">
                  <c:v>-71.3</c:v>
                </c:pt>
                <c:pt idx="1288" formatCode="General">
                  <c:v>-71.199999999999804</c:v>
                </c:pt>
                <c:pt idx="1289" formatCode="General">
                  <c:v>-71.099999999999895</c:v>
                </c:pt>
                <c:pt idx="1290" formatCode="General">
                  <c:v>-71</c:v>
                </c:pt>
                <c:pt idx="1291" formatCode="General">
                  <c:v>-70.899999999999906</c:v>
                </c:pt>
                <c:pt idx="1292" formatCode="General">
                  <c:v>-70.8</c:v>
                </c:pt>
                <c:pt idx="1293" formatCode="General">
                  <c:v>-70.699999999999804</c:v>
                </c:pt>
                <c:pt idx="1294" formatCode="General">
                  <c:v>-70.599999999999895</c:v>
                </c:pt>
                <c:pt idx="1295" formatCode="General">
                  <c:v>-70.5</c:v>
                </c:pt>
                <c:pt idx="1296" formatCode="General">
                  <c:v>-70.399999999999906</c:v>
                </c:pt>
                <c:pt idx="1297" formatCode="General">
                  <c:v>-70.3</c:v>
                </c:pt>
                <c:pt idx="1298" formatCode="General">
                  <c:v>-70.199999999999804</c:v>
                </c:pt>
                <c:pt idx="1299" formatCode="General">
                  <c:v>-70.099999999999895</c:v>
                </c:pt>
                <c:pt idx="1300" formatCode="General">
                  <c:v>-70</c:v>
                </c:pt>
                <c:pt idx="1301" formatCode="General">
                  <c:v>-69.899999999999906</c:v>
                </c:pt>
                <c:pt idx="1302" formatCode="General">
                  <c:v>-69.8</c:v>
                </c:pt>
                <c:pt idx="1303" formatCode="General">
                  <c:v>-69.699999999999804</c:v>
                </c:pt>
                <c:pt idx="1304" formatCode="General">
                  <c:v>-69.599999999999895</c:v>
                </c:pt>
                <c:pt idx="1305" formatCode="General">
                  <c:v>-69.5</c:v>
                </c:pt>
                <c:pt idx="1306" formatCode="General">
                  <c:v>-69.399999999999906</c:v>
                </c:pt>
                <c:pt idx="1307" formatCode="General">
                  <c:v>-69.3</c:v>
                </c:pt>
                <c:pt idx="1308" formatCode="General">
                  <c:v>-69.199999999999804</c:v>
                </c:pt>
                <c:pt idx="1309" formatCode="General">
                  <c:v>-69.099999999999895</c:v>
                </c:pt>
                <c:pt idx="1310" formatCode="General">
                  <c:v>-69</c:v>
                </c:pt>
                <c:pt idx="1311" formatCode="General">
                  <c:v>-68.899999999999906</c:v>
                </c:pt>
                <c:pt idx="1312" formatCode="General">
                  <c:v>-68.8</c:v>
                </c:pt>
                <c:pt idx="1313" formatCode="General">
                  <c:v>-68.699999999999804</c:v>
                </c:pt>
                <c:pt idx="1314" formatCode="General">
                  <c:v>-68.599999999999895</c:v>
                </c:pt>
                <c:pt idx="1315" formatCode="General">
                  <c:v>-68.5</c:v>
                </c:pt>
                <c:pt idx="1316" formatCode="General">
                  <c:v>-68.399999999999906</c:v>
                </c:pt>
                <c:pt idx="1317" formatCode="General">
                  <c:v>-68.3</c:v>
                </c:pt>
                <c:pt idx="1318" formatCode="General">
                  <c:v>-68.199999999999804</c:v>
                </c:pt>
                <c:pt idx="1319" formatCode="General">
                  <c:v>-68.099999999999895</c:v>
                </c:pt>
                <c:pt idx="1320" formatCode="General">
                  <c:v>-68</c:v>
                </c:pt>
                <c:pt idx="1321" formatCode="General">
                  <c:v>-67.899999999999906</c:v>
                </c:pt>
                <c:pt idx="1322" formatCode="General">
                  <c:v>-67.8</c:v>
                </c:pt>
                <c:pt idx="1323" formatCode="General">
                  <c:v>-67.699999999999804</c:v>
                </c:pt>
                <c:pt idx="1324" formatCode="General">
                  <c:v>-67.599999999999895</c:v>
                </c:pt>
                <c:pt idx="1325" formatCode="General">
                  <c:v>-67.5</c:v>
                </c:pt>
                <c:pt idx="1326" formatCode="General">
                  <c:v>-67.399999999999906</c:v>
                </c:pt>
                <c:pt idx="1327" formatCode="General">
                  <c:v>-67.3</c:v>
                </c:pt>
                <c:pt idx="1328" formatCode="General">
                  <c:v>-67.199999999999804</c:v>
                </c:pt>
                <c:pt idx="1329" formatCode="General">
                  <c:v>-67.099999999999895</c:v>
                </c:pt>
                <c:pt idx="1330" formatCode="General">
                  <c:v>-67</c:v>
                </c:pt>
                <c:pt idx="1331" formatCode="General">
                  <c:v>-66.899999999999906</c:v>
                </c:pt>
                <c:pt idx="1332" formatCode="General">
                  <c:v>-66.8</c:v>
                </c:pt>
                <c:pt idx="1333" formatCode="General">
                  <c:v>-66.699999999999804</c:v>
                </c:pt>
                <c:pt idx="1334" formatCode="General">
                  <c:v>-66.599999999999895</c:v>
                </c:pt>
                <c:pt idx="1335" formatCode="General">
                  <c:v>-66.5</c:v>
                </c:pt>
                <c:pt idx="1336" formatCode="General">
                  <c:v>-66.399999999999906</c:v>
                </c:pt>
                <c:pt idx="1337" formatCode="General">
                  <c:v>-66.3</c:v>
                </c:pt>
                <c:pt idx="1338" formatCode="General">
                  <c:v>-66.199999999999804</c:v>
                </c:pt>
                <c:pt idx="1339" formatCode="General">
                  <c:v>-66.099999999999895</c:v>
                </c:pt>
                <c:pt idx="1340" formatCode="General">
                  <c:v>-66</c:v>
                </c:pt>
                <c:pt idx="1341" formatCode="General">
                  <c:v>-65.899999999999906</c:v>
                </c:pt>
                <c:pt idx="1342" formatCode="General">
                  <c:v>-65.8</c:v>
                </c:pt>
                <c:pt idx="1343" formatCode="General">
                  <c:v>-65.699999999999804</c:v>
                </c:pt>
                <c:pt idx="1344" formatCode="General">
                  <c:v>-65.599999999999895</c:v>
                </c:pt>
                <c:pt idx="1345" formatCode="General">
                  <c:v>-65.5</c:v>
                </c:pt>
                <c:pt idx="1346" formatCode="General">
                  <c:v>-65.399999999999906</c:v>
                </c:pt>
                <c:pt idx="1347" formatCode="General">
                  <c:v>-65.3</c:v>
                </c:pt>
                <c:pt idx="1348" formatCode="General">
                  <c:v>-65.199999999999804</c:v>
                </c:pt>
                <c:pt idx="1349" formatCode="General">
                  <c:v>-65.099999999999895</c:v>
                </c:pt>
                <c:pt idx="1350" formatCode="General">
                  <c:v>-65</c:v>
                </c:pt>
                <c:pt idx="1351" formatCode="General">
                  <c:v>-64.899999999999906</c:v>
                </c:pt>
                <c:pt idx="1352" formatCode="General">
                  <c:v>-64.8</c:v>
                </c:pt>
                <c:pt idx="1353" formatCode="General">
                  <c:v>-64.699999999999804</c:v>
                </c:pt>
                <c:pt idx="1354" formatCode="General">
                  <c:v>-64.599999999999895</c:v>
                </c:pt>
                <c:pt idx="1355" formatCode="General">
                  <c:v>-64.5</c:v>
                </c:pt>
                <c:pt idx="1356" formatCode="General">
                  <c:v>-64.399999999999906</c:v>
                </c:pt>
                <c:pt idx="1357" formatCode="General">
                  <c:v>-64.3</c:v>
                </c:pt>
                <c:pt idx="1358" formatCode="General">
                  <c:v>-64.199999999999804</c:v>
                </c:pt>
                <c:pt idx="1359" formatCode="General">
                  <c:v>-64.099999999999895</c:v>
                </c:pt>
                <c:pt idx="1360" formatCode="General">
                  <c:v>-64</c:v>
                </c:pt>
                <c:pt idx="1361" formatCode="General">
                  <c:v>-63.899999999999899</c:v>
                </c:pt>
                <c:pt idx="1362" formatCode="General">
                  <c:v>-63.8</c:v>
                </c:pt>
                <c:pt idx="1363" formatCode="General">
                  <c:v>-63.699999999999797</c:v>
                </c:pt>
                <c:pt idx="1364" formatCode="General">
                  <c:v>-63.599999999999902</c:v>
                </c:pt>
                <c:pt idx="1365" formatCode="General">
                  <c:v>-63.5</c:v>
                </c:pt>
                <c:pt idx="1366" formatCode="General">
                  <c:v>-63.399999999999899</c:v>
                </c:pt>
                <c:pt idx="1367" formatCode="General">
                  <c:v>-63.3</c:v>
                </c:pt>
                <c:pt idx="1368" formatCode="General">
                  <c:v>-63.199999999999797</c:v>
                </c:pt>
                <c:pt idx="1369" formatCode="General">
                  <c:v>-63.099999999999902</c:v>
                </c:pt>
                <c:pt idx="1370" formatCode="General">
                  <c:v>-63</c:v>
                </c:pt>
                <c:pt idx="1371" formatCode="General">
                  <c:v>-62.899999999999899</c:v>
                </c:pt>
                <c:pt idx="1372" formatCode="General">
                  <c:v>-62.8</c:v>
                </c:pt>
                <c:pt idx="1373" formatCode="General">
                  <c:v>-62.699999999999797</c:v>
                </c:pt>
                <c:pt idx="1374" formatCode="General">
                  <c:v>-62.599999999999902</c:v>
                </c:pt>
                <c:pt idx="1375" formatCode="General">
                  <c:v>-62.5</c:v>
                </c:pt>
                <c:pt idx="1376" formatCode="General">
                  <c:v>-62.399999999999899</c:v>
                </c:pt>
                <c:pt idx="1377" formatCode="General">
                  <c:v>-62.3</c:v>
                </c:pt>
                <c:pt idx="1378" formatCode="General">
                  <c:v>-62.199999999999797</c:v>
                </c:pt>
                <c:pt idx="1379" formatCode="General">
                  <c:v>-62.099999999999902</c:v>
                </c:pt>
                <c:pt idx="1380" formatCode="General">
                  <c:v>-62</c:v>
                </c:pt>
                <c:pt idx="1381" formatCode="General">
                  <c:v>-61.899999999999899</c:v>
                </c:pt>
                <c:pt idx="1382" formatCode="General">
                  <c:v>-61.8</c:v>
                </c:pt>
                <c:pt idx="1383" formatCode="General">
                  <c:v>-61.699999999999797</c:v>
                </c:pt>
                <c:pt idx="1384" formatCode="General">
                  <c:v>-61.599999999999902</c:v>
                </c:pt>
                <c:pt idx="1385" formatCode="General">
                  <c:v>-61.5</c:v>
                </c:pt>
                <c:pt idx="1386" formatCode="General">
                  <c:v>-61.399999999999899</c:v>
                </c:pt>
                <c:pt idx="1387" formatCode="General">
                  <c:v>-61.3</c:v>
                </c:pt>
                <c:pt idx="1388" formatCode="General">
                  <c:v>-61.199999999999797</c:v>
                </c:pt>
                <c:pt idx="1389" formatCode="General">
                  <c:v>-61.099999999999902</c:v>
                </c:pt>
                <c:pt idx="1390" formatCode="General">
                  <c:v>-61</c:v>
                </c:pt>
                <c:pt idx="1391" formatCode="General">
                  <c:v>-60.899999999999899</c:v>
                </c:pt>
                <c:pt idx="1392" formatCode="General">
                  <c:v>-60.8</c:v>
                </c:pt>
                <c:pt idx="1393" formatCode="General">
                  <c:v>-60.699999999999797</c:v>
                </c:pt>
                <c:pt idx="1394" formatCode="General">
                  <c:v>-60.599999999999902</c:v>
                </c:pt>
                <c:pt idx="1395" formatCode="General">
                  <c:v>-60.5</c:v>
                </c:pt>
                <c:pt idx="1396" formatCode="General">
                  <c:v>-60.399999999999899</c:v>
                </c:pt>
                <c:pt idx="1397" formatCode="General">
                  <c:v>-60.3</c:v>
                </c:pt>
                <c:pt idx="1398" formatCode="General">
                  <c:v>-60.199999999999797</c:v>
                </c:pt>
                <c:pt idx="1399" formatCode="General">
                  <c:v>-60.099999999999902</c:v>
                </c:pt>
                <c:pt idx="1400" formatCode="General">
                  <c:v>-60</c:v>
                </c:pt>
                <c:pt idx="1401" formatCode="General">
                  <c:v>-59.899999999999899</c:v>
                </c:pt>
                <c:pt idx="1402" formatCode="General">
                  <c:v>-59.8</c:v>
                </c:pt>
                <c:pt idx="1403" formatCode="General">
                  <c:v>-59.699999999999797</c:v>
                </c:pt>
                <c:pt idx="1404" formatCode="General">
                  <c:v>-59.599999999999902</c:v>
                </c:pt>
                <c:pt idx="1405" formatCode="General">
                  <c:v>-59.5</c:v>
                </c:pt>
                <c:pt idx="1406" formatCode="General">
                  <c:v>-59.399999999999899</c:v>
                </c:pt>
                <c:pt idx="1407" formatCode="General">
                  <c:v>-59.3</c:v>
                </c:pt>
                <c:pt idx="1408" formatCode="General">
                  <c:v>-59.199999999999797</c:v>
                </c:pt>
                <c:pt idx="1409" formatCode="General">
                  <c:v>-59.099999999999902</c:v>
                </c:pt>
                <c:pt idx="1410" formatCode="General">
                  <c:v>-59</c:v>
                </c:pt>
                <c:pt idx="1411" formatCode="General">
                  <c:v>-58.899999999999899</c:v>
                </c:pt>
                <c:pt idx="1412" formatCode="General">
                  <c:v>-58.8</c:v>
                </c:pt>
                <c:pt idx="1413" formatCode="General">
                  <c:v>-58.699999999999797</c:v>
                </c:pt>
                <c:pt idx="1414" formatCode="General">
                  <c:v>-58.599999999999902</c:v>
                </c:pt>
                <c:pt idx="1415" formatCode="General">
                  <c:v>-58.5</c:v>
                </c:pt>
                <c:pt idx="1416" formatCode="General">
                  <c:v>-58.399999999999899</c:v>
                </c:pt>
                <c:pt idx="1417" formatCode="General">
                  <c:v>-58.3</c:v>
                </c:pt>
                <c:pt idx="1418" formatCode="General">
                  <c:v>-58.199999999999797</c:v>
                </c:pt>
                <c:pt idx="1419" formatCode="General">
                  <c:v>-58.099999999999902</c:v>
                </c:pt>
                <c:pt idx="1420" formatCode="General">
                  <c:v>-58</c:v>
                </c:pt>
                <c:pt idx="1421" formatCode="General">
                  <c:v>-57.899999999999899</c:v>
                </c:pt>
                <c:pt idx="1422" formatCode="General">
                  <c:v>-57.8</c:v>
                </c:pt>
                <c:pt idx="1423" formatCode="General">
                  <c:v>-57.699999999999797</c:v>
                </c:pt>
                <c:pt idx="1424" formatCode="General">
                  <c:v>-57.599999999999902</c:v>
                </c:pt>
                <c:pt idx="1425" formatCode="General">
                  <c:v>-57.5</c:v>
                </c:pt>
                <c:pt idx="1426" formatCode="General">
                  <c:v>-57.399999999999899</c:v>
                </c:pt>
                <c:pt idx="1427" formatCode="General">
                  <c:v>-57.3</c:v>
                </c:pt>
                <c:pt idx="1428" formatCode="General">
                  <c:v>-57.199999999999797</c:v>
                </c:pt>
                <c:pt idx="1429" formatCode="General">
                  <c:v>-57.099999999999902</c:v>
                </c:pt>
                <c:pt idx="1430" formatCode="General">
                  <c:v>-57</c:v>
                </c:pt>
                <c:pt idx="1431" formatCode="General">
                  <c:v>-56.899999999999899</c:v>
                </c:pt>
                <c:pt idx="1432" formatCode="General">
                  <c:v>-56.8</c:v>
                </c:pt>
                <c:pt idx="1433" formatCode="General">
                  <c:v>-56.699999999999797</c:v>
                </c:pt>
                <c:pt idx="1434" formatCode="General">
                  <c:v>-56.599999999999902</c:v>
                </c:pt>
                <c:pt idx="1435" formatCode="General">
                  <c:v>-56.5</c:v>
                </c:pt>
                <c:pt idx="1436" formatCode="General">
                  <c:v>-56.399999999999899</c:v>
                </c:pt>
                <c:pt idx="1437" formatCode="General">
                  <c:v>-56.3</c:v>
                </c:pt>
                <c:pt idx="1438" formatCode="General">
                  <c:v>-56.199999999999797</c:v>
                </c:pt>
                <c:pt idx="1439" formatCode="General">
                  <c:v>-56.099999999999902</c:v>
                </c:pt>
                <c:pt idx="1440" formatCode="General">
                  <c:v>-56</c:v>
                </c:pt>
                <c:pt idx="1441" formatCode="General">
                  <c:v>-55.899999999999899</c:v>
                </c:pt>
                <c:pt idx="1442" formatCode="General">
                  <c:v>-55.8</c:v>
                </c:pt>
                <c:pt idx="1443" formatCode="General">
                  <c:v>-55.699999999999797</c:v>
                </c:pt>
                <c:pt idx="1444" formatCode="General">
                  <c:v>-55.599999999999902</c:v>
                </c:pt>
                <c:pt idx="1445" formatCode="General">
                  <c:v>-55.5</c:v>
                </c:pt>
                <c:pt idx="1446" formatCode="General">
                  <c:v>-55.399999999999899</c:v>
                </c:pt>
                <c:pt idx="1447" formatCode="General">
                  <c:v>-55.3</c:v>
                </c:pt>
                <c:pt idx="1448" formatCode="General">
                  <c:v>-55.199999999999797</c:v>
                </c:pt>
                <c:pt idx="1449" formatCode="General">
                  <c:v>-55.099999999999902</c:v>
                </c:pt>
                <c:pt idx="1450" formatCode="General">
                  <c:v>-55</c:v>
                </c:pt>
                <c:pt idx="1451" formatCode="General">
                  <c:v>-54.899999999999899</c:v>
                </c:pt>
                <c:pt idx="1452" formatCode="General">
                  <c:v>-54.8</c:v>
                </c:pt>
                <c:pt idx="1453" formatCode="General">
                  <c:v>-54.699999999999797</c:v>
                </c:pt>
                <c:pt idx="1454" formatCode="General">
                  <c:v>-54.599999999999902</c:v>
                </c:pt>
                <c:pt idx="1455" formatCode="General">
                  <c:v>-54.5</c:v>
                </c:pt>
                <c:pt idx="1456" formatCode="General">
                  <c:v>-54.399999999999899</c:v>
                </c:pt>
                <c:pt idx="1457" formatCode="General">
                  <c:v>-54.3</c:v>
                </c:pt>
                <c:pt idx="1458" formatCode="General">
                  <c:v>-54.199999999999797</c:v>
                </c:pt>
                <c:pt idx="1459" formatCode="General">
                  <c:v>-54.099999999999902</c:v>
                </c:pt>
                <c:pt idx="1460" formatCode="General">
                  <c:v>-54</c:v>
                </c:pt>
                <c:pt idx="1461" formatCode="General">
                  <c:v>-53.899999999999899</c:v>
                </c:pt>
                <c:pt idx="1462" formatCode="General">
                  <c:v>-53.8</c:v>
                </c:pt>
                <c:pt idx="1463" formatCode="General">
                  <c:v>-53.699999999999797</c:v>
                </c:pt>
                <c:pt idx="1464" formatCode="General">
                  <c:v>-53.599999999999902</c:v>
                </c:pt>
                <c:pt idx="1465" formatCode="General">
                  <c:v>-53.5</c:v>
                </c:pt>
                <c:pt idx="1466" formatCode="General">
                  <c:v>-53.399999999999899</c:v>
                </c:pt>
                <c:pt idx="1467" formatCode="General">
                  <c:v>-53.3</c:v>
                </c:pt>
                <c:pt idx="1468" formatCode="General">
                  <c:v>-53.199999999999797</c:v>
                </c:pt>
                <c:pt idx="1469" formatCode="General">
                  <c:v>-53.099999999999902</c:v>
                </c:pt>
                <c:pt idx="1470" formatCode="General">
                  <c:v>-53</c:v>
                </c:pt>
                <c:pt idx="1471" formatCode="General">
                  <c:v>-52.899999999999899</c:v>
                </c:pt>
                <c:pt idx="1472" formatCode="General">
                  <c:v>-52.8</c:v>
                </c:pt>
                <c:pt idx="1473" formatCode="General">
                  <c:v>-52.699999999999797</c:v>
                </c:pt>
                <c:pt idx="1474" formatCode="General">
                  <c:v>-52.599999999999902</c:v>
                </c:pt>
                <c:pt idx="1475" formatCode="General">
                  <c:v>-52.5</c:v>
                </c:pt>
                <c:pt idx="1476" formatCode="General">
                  <c:v>-52.399999999999899</c:v>
                </c:pt>
                <c:pt idx="1477" formatCode="General">
                  <c:v>-52.3</c:v>
                </c:pt>
                <c:pt idx="1478" formatCode="General">
                  <c:v>-52.199999999999797</c:v>
                </c:pt>
                <c:pt idx="1479" formatCode="General">
                  <c:v>-52.099999999999902</c:v>
                </c:pt>
                <c:pt idx="1480" formatCode="General">
                  <c:v>-52</c:v>
                </c:pt>
                <c:pt idx="1481" formatCode="General">
                  <c:v>-51.899999999999899</c:v>
                </c:pt>
                <c:pt idx="1482" formatCode="General">
                  <c:v>-51.8</c:v>
                </c:pt>
                <c:pt idx="1483" formatCode="General">
                  <c:v>-51.699999999999797</c:v>
                </c:pt>
                <c:pt idx="1484" formatCode="General">
                  <c:v>-51.599999999999902</c:v>
                </c:pt>
                <c:pt idx="1485" formatCode="General">
                  <c:v>-51.5</c:v>
                </c:pt>
                <c:pt idx="1486" formatCode="General">
                  <c:v>-51.399999999999899</c:v>
                </c:pt>
                <c:pt idx="1487" formatCode="General">
                  <c:v>-51.3</c:v>
                </c:pt>
                <c:pt idx="1488" formatCode="General">
                  <c:v>-51.199999999999797</c:v>
                </c:pt>
                <c:pt idx="1489" formatCode="General">
                  <c:v>-51.099999999999902</c:v>
                </c:pt>
                <c:pt idx="1490" formatCode="General">
                  <c:v>-51</c:v>
                </c:pt>
                <c:pt idx="1491" formatCode="General">
                  <c:v>-50.899999999999899</c:v>
                </c:pt>
                <c:pt idx="1492" formatCode="General">
                  <c:v>-50.8</c:v>
                </c:pt>
                <c:pt idx="1493" formatCode="General">
                  <c:v>-50.699999999999797</c:v>
                </c:pt>
                <c:pt idx="1494" formatCode="General">
                  <c:v>-50.599999999999902</c:v>
                </c:pt>
                <c:pt idx="1495" formatCode="General">
                  <c:v>-50.5</c:v>
                </c:pt>
                <c:pt idx="1496" formatCode="General">
                  <c:v>-50.399999999999899</c:v>
                </c:pt>
                <c:pt idx="1497" formatCode="General">
                  <c:v>-50.3</c:v>
                </c:pt>
                <c:pt idx="1498" formatCode="General">
                  <c:v>-50.199999999999797</c:v>
                </c:pt>
                <c:pt idx="1499" formatCode="General">
                  <c:v>-50.099999999999902</c:v>
                </c:pt>
                <c:pt idx="1500" formatCode="General">
                  <c:v>-50</c:v>
                </c:pt>
                <c:pt idx="1501" formatCode="General">
                  <c:v>-49.899999999999899</c:v>
                </c:pt>
                <c:pt idx="1502" formatCode="General">
                  <c:v>-49.8</c:v>
                </c:pt>
                <c:pt idx="1503" formatCode="General">
                  <c:v>-49.699999999999797</c:v>
                </c:pt>
                <c:pt idx="1504" formatCode="General">
                  <c:v>-49.599999999999902</c:v>
                </c:pt>
                <c:pt idx="1505" formatCode="General">
                  <c:v>-49.5</c:v>
                </c:pt>
                <c:pt idx="1506" formatCode="General">
                  <c:v>-49.399999999999899</c:v>
                </c:pt>
                <c:pt idx="1507" formatCode="General">
                  <c:v>-49.3</c:v>
                </c:pt>
                <c:pt idx="1508" formatCode="General">
                  <c:v>-49.199999999999797</c:v>
                </c:pt>
                <c:pt idx="1509" formatCode="General">
                  <c:v>-49.099999999999902</c:v>
                </c:pt>
                <c:pt idx="1510" formatCode="General">
                  <c:v>-49</c:v>
                </c:pt>
                <c:pt idx="1511" formatCode="General">
                  <c:v>-48.899999999999899</c:v>
                </c:pt>
                <c:pt idx="1512" formatCode="General">
                  <c:v>-48.8</c:v>
                </c:pt>
                <c:pt idx="1513" formatCode="General">
                  <c:v>-48.699999999999797</c:v>
                </c:pt>
                <c:pt idx="1514" formatCode="General">
                  <c:v>-48.599999999999902</c:v>
                </c:pt>
                <c:pt idx="1515" formatCode="General">
                  <c:v>-48.5</c:v>
                </c:pt>
                <c:pt idx="1516" formatCode="General">
                  <c:v>-48.399999999999899</c:v>
                </c:pt>
                <c:pt idx="1517" formatCode="General">
                  <c:v>-48.3</c:v>
                </c:pt>
                <c:pt idx="1518" formatCode="General">
                  <c:v>-48.199999999999797</c:v>
                </c:pt>
                <c:pt idx="1519" formatCode="General">
                  <c:v>-48.099999999999902</c:v>
                </c:pt>
                <c:pt idx="1520" formatCode="General">
                  <c:v>-48</c:v>
                </c:pt>
                <c:pt idx="1521" formatCode="General">
                  <c:v>-47.899999999999899</c:v>
                </c:pt>
                <c:pt idx="1522" formatCode="General">
                  <c:v>-47.8</c:v>
                </c:pt>
                <c:pt idx="1523" formatCode="General">
                  <c:v>-47.699999999999797</c:v>
                </c:pt>
                <c:pt idx="1524" formatCode="General">
                  <c:v>-47.599999999999902</c:v>
                </c:pt>
                <c:pt idx="1525" formatCode="General">
                  <c:v>-47.5</c:v>
                </c:pt>
                <c:pt idx="1526" formatCode="General">
                  <c:v>-47.399999999999899</c:v>
                </c:pt>
                <c:pt idx="1527" formatCode="General">
                  <c:v>-47.3</c:v>
                </c:pt>
                <c:pt idx="1528" formatCode="General">
                  <c:v>-47.199999999999797</c:v>
                </c:pt>
                <c:pt idx="1529" formatCode="General">
                  <c:v>-47.099999999999902</c:v>
                </c:pt>
                <c:pt idx="1530" formatCode="General">
                  <c:v>-47</c:v>
                </c:pt>
                <c:pt idx="1531" formatCode="General">
                  <c:v>-46.899999999999899</c:v>
                </c:pt>
                <c:pt idx="1532" formatCode="General">
                  <c:v>-46.8</c:v>
                </c:pt>
                <c:pt idx="1533" formatCode="General">
                  <c:v>-46.699999999999797</c:v>
                </c:pt>
                <c:pt idx="1534" formatCode="General">
                  <c:v>-46.599999999999902</c:v>
                </c:pt>
                <c:pt idx="1535" formatCode="General">
                  <c:v>-46.5</c:v>
                </c:pt>
                <c:pt idx="1536" formatCode="General">
                  <c:v>-46.399999999999899</c:v>
                </c:pt>
                <c:pt idx="1537" formatCode="General">
                  <c:v>-46.3</c:v>
                </c:pt>
                <c:pt idx="1538" formatCode="General">
                  <c:v>-46.199999999999797</c:v>
                </c:pt>
                <c:pt idx="1539" formatCode="General">
                  <c:v>-46.099999999999902</c:v>
                </c:pt>
                <c:pt idx="1540" formatCode="General">
                  <c:v>-46</c:v>
                </c:pt>
                <c:pt idx="1541" formatCode="General">
                  <c:v>-45.899999999999899</c:v>
                </c:pt>
                <c:pt idx="1542" formatCode="General">
                  <c:v>-45.8</c:v>
                </c:pt>
                <c:pt idx="1543" formatCode="General">
                  <c:v>-45.699999999999797</c:v>
                </c:pt>
                <c:pt idx="1544" formatCode="General">
                  <c:v>-45.599999999999902</c:v>
                </c:pt>
                <c:pt idx="1545" formatCode="General">
                  <c:v>-45.5</c:v>
                </c:pt>
                <c:pt idx="1546" formatCode="General">
                  <c:v>-45.399999999999899</c:v>
                </c:pt>
                <c:pt idx="1547" formatCode="General">
                  <c:v>-45.3</c:v>
                </c:pt>
                <c:pt idx="1548" formatCode="General">
                  <c:v>-45.199999999999797</c:v>
                </c:pt>
                <c:pt idx="1549" formatCode="General">
                  <c:v>-45.099999999999902</c:v>
                </c:pt>
                <c:pt idx="1550" formatCode="General">
                  <c:v>-45</c:v>
                </c:pt>
                <c:pt idx="1551" formatCode="General">
                  <c:v>-44.899999999999899</c:v>
                </c:pt>
                <c:pt idx="1552" formatCode="General">
                  <c:v>-44.8</c:v>
                </c:pt>
                <c:pt idx="1553" formatCode="General">
                  <c:v>-44.699999999999797</c:v>
                </c:pt>
                <c:pt idx="1554" formatCode="General">
                  <c:v>-44.599999999999902</c:v>
                </c:pt>
                <c:pt idx="1555" formatCode="General">
                  <c:v>-44.5</c:v>
                </c:pt>
                <c:pt idx="1556" formatCode="General">
                  <c:v>-44.399999999999899</c:v>
                </c:pt>
                <c:pt idx="1557" formatCode="General">
                  <c:v>-44.3</c:v>
                </c:pt>
                <c:pt idx="1558" formatCode="General">
                  <c:v>-44.199999999999797</c:v>
                </c:pt>
                <c:pt idx="1559" formatCode="General">
                  <c:v>-44.099999999999902</c:v>
                </c:pt>
                <c:pt idx="1560" formatCode="General">
                  <c:v>-44</c:v>
                </c:pt>
                <c:pt idx="1561" formatCode="General">
                  <c:v>-43.899999999999899</c:v>
                </c:pt>
                <c:pt idx="1562" formatCode="General">
                  <c:v>-43.8</c:v>
                </c:pt>
                <c:pt idx="1563" formatCode="General">
                  <c:v>-43.699999999999797</c:v>
                </c:pt>
                <c:pt idx="1564" formatCode="General">
                  <c:v>-43.599999999999902</c:v>
                </c:pt>
                <c:pt idx="1565" formatCode="General">
                  <c:v>-43.5</c:v>
                </c:pt>
                <c:pt idx="1566" formatCode="General">
                  <c:v>-43.399999999999899</c:v>
                </c:pt>
                <c:pt idx="1567" formatCode="General">
                  <c:v>-43.3</c:v>
                </c:pt>
                <c:pt idx="1568" formatCode="General">
                  <c:v>-43.199999999999797</c:v>
                </c:pt>
                <c:pt idx="1569" formatCode="General">
                  <c:v>-43.099999999999902</c:v>
                </c:pt>
                <c:pt idx="1570" formatCode="General">
                  <c:v>-43</c:v>
                </c:pt>
                <c:pt idx="1571" formatCode="General">
                  <c:v>-42.899999999999899</c:v>
                </c:pt>
                <c:pt idx="1572" formatCode="General">
                  <c:v>-42.8</c:v>
                </c:pt>
                <c:pt idx="1573" formatCode="General">
                  <c:v>-42.699999999999797</c:v>
                </c:pt>
                <c:pt idx="1574" formatCode="General">
                  <c:v>-42.599999999999902</c:v>
                </c:pt>
                <c:pt idx="1575" formatCode="General">
                  <c:v>-42.5</c:v>
                </c:pt>
                <c:pt idx="1576" formatCode="General">
                  <c:v>-42.399999999999899</c:v>
                </c:pt>
                <c:pt idx="1577" formatCode="General">
                  <c:v>-42.3</c:v>
                </c:pt>
                <c:pt idx="1578" formatCode="General">
                  <c:v>-42.199999999999797</c:v>
                </c:pt>
                <c:pt idx="1579" formatCode="General">
                  <c:v>-42.099999999999902</c:v>
                </c:pt>
                <c:pt idx="1580" formatCode="General">
                  <c:v>-42</c:v>
                </c:pt>
                <c:pt idx="1581" formatCode="General">
                  <c:v>-41.899999999999899</c:v>
                </c:pt>
                <c:pt idx="1582" formatCode="General">
                  <c:v>-41.8</c:v>
                </c:pt>
                <c:pt idx="1583" formatCode="General">
                  <c:v>-41.699999999999797</c:v>
                </c:pt>
                <c:pt idx="1584" formatCode="General">
                  <c:v>-41.599999999999902</c:v>
                </c:pt>
                <c:pt idx="1585" formatCode="General">
                  <c:v>-41.5</c:v>
                </c:pt>
                <c:pt idx="1586" formatCode="General">
                  <c:v>-41.399999999999899</c:v>
                </c:pt>
                <c:pt idx="1587" formatCode="General">
                  <c:v>-41.3</c:v>
                </c:pt>
                <c:pt idx="1588" formatCode="General">
                  <c:v>-41.199999999999797</c:v>
                </c:pt>
                <c:pt idx="1589" formatCode="General">
                  <c:v>-41.099999999999902</c:v>
                </c:pt>
                <c:pt idx="1590" formatCode="General">
                  <c:v>-41</c:v>
                </c:pt>
                <c:pt idx="1591" formatCode="General">
                  <c:v>-40.899999999999899</c:v>
                </c:pt>
                <c:pt idx="1592" formatCode="General">
                  <c:v>-40.799999999999997</c:v>
                </c:pt>
                <c:pt idx="1593" formatCode="General">
                  <c:v>-40.699999999999797</c:v>
                </c:pt>
                <c:pt idx="1594" formatCode="General">
                  <c:v>-40.599999999999902</c:v>
                </c:pt>
                <c:pt idx="1595" formatCode="General">
                  <c:v>-40.5</c:v>
                </c:pt>
                <c:pt idx="1596" formatCode="General">
                  <c:v>-40.399999999999899</c:v>
                </c:pt>
                <c:pt idx="1597" formatCode="General">
                  <c:v>-40.299999999999997</c:v>
                </c:pt>
                <c:pt idx="1598" formatCode="General">
                  <c:v>-40.199999999999797</c:v>
                </c:pt>
                <c:pt idx="1599" formatCode="General">
                  <c:v>-40.099999999999902</c:v>
                </c:pt>
                <c:pt idx="1600" formatCode="General">
                  <c:v>-40</c:v>
                </c:pt>
                <c:pt idx="1601" formatCode="General">
                  <c:v>-39.899999999999899</c:v>
                </c:pt>
                <c:pt idx="1602" formatCode="General">
                  <c:v>-39.799999999999997</c:v>
                </c:pt>
                <c:pt idx="1603" formatCode="General">
                  <c:v>-39.699999999999797</c:v>
                </c:pt>
                <c:pt idx="1604" formatCode="General">
                  <c:v>-39.599999999999902</c:v>
                </c:pt>
                <c:pt idx="1605" formatCode="General">
                  <c:v>-39.5</c:v>
                </c:pt>
                <c:pt idx="1606" formatCode="General">
                  <c:v>-39.399999999999899</c:v>
                </c:pt>
                <c:pt idx="1607" formatCode="General">
                  <c:v>-39.299999999999997</c:v>
                </c:pt>
                <c:pt idx="1608" formatCode="General">
                  <c:v>-39.199999999999797</c:v>
                </c:pt>
                <c:pt idx="1609" formatCode="General">
                  <c:v>-39.099999999999902</c:v>
                </c:pt>
                <c:pt idx="1610" formatCode="General">
                  <c:v>-39</c:v>
                </c:pt>
                <c:pt idx="1611" formatCode="General">
                  <c:v>-38.899999999999899</c:v>
                </c:pt>
                <c:pt idx="1612" formatCode="General">
                  <c:v>-38.799999999999997</c:v>
                </c:pt>
                <c:pt idx="1613" formatCode="General">
                  <c:v>-38.699999999999797</c:v>
                </c:pt>
                <c:pt idx="1614" formatCode="General">
                  <c:v>-38.599999999999902</c:v>
                </c:pt>
                <c:pt idx="1615" formatCode="General">
                  <c:v>-38.5</c:v>
                </c:pt>
                <c:pt idx="1616" formatCode="General">
                  <c:v>-38.399999999999899</c:v>
                </c:pt>
                <c:pt idx="1617" formatCode="General">
                  <c:v>-38.299999999999997</c:v>
                </c:pt>
                <c:pt idx="1618" formatCode="General">
                  <c:v>-38.199999999999797</c:v>
                </c:pt>
                <c:pt idx="1619" formatCode="General">
                  <c:v>-38.099999999999902</c:v>
                </c:pt>
                <c:pt idx="1620" formatCode="General">
                  <c:v>-38</c:v>
                </c:pt>
                <c:pt idx="1621" formatCode="General">
                  <c:v>-37.899999999999899</c:v>
                </c:pt>
                <c:pt idx="1622" formatCode="General">
                  <c:v>-37.799999999999997</c:v>
                </c:pt>
                <c:pt idx="1623" formatCode="General">
                  <c:v>-37.699999999999797</c:v>
                </c:pt>
                <c:pt idx="1624" formatCode="General">
                  <c:v>-37.599999999999902</c:v>
                </c:pt>
                <c:pt idx="1625" formatCode="General">
                  <c:v>-37.5</c:v>
                </c:pt>
                <c:pt idx="1626" formatCode="General">
                  <c:v>-37.399999999999899</c:v>
                </c:pt>
                <c:pt idx="1627" formatCode="General">
                  <c:v>-37.299999999999997</c:v>
                </c:pt>
                <c:pt idx="1628" formatCode="General">
                  <c:v>-37.199999999999797</c:v>
                </c:pt>
                <c:pt idx="1629" formatCode="General">
                  <c:v>-37.099999999999902</c:v>
                </c:pt>
                <c:pt idx="1630" formatCode="General">
                  <c:v>-37</c:v>
                </c:pt>
                <c:pt idx="1631" formatCode="General">
                  <c:v>-36.899999999999899</c:v>
                </c:pt>
                <c:pt idx="1632" formatCode="General">
                  <c:v>-36.799999999999997</c:v>
                </c:pt>
                <c:pt idx="1633" formatCode="General">
                  <c:v>-36.699999999999797</c:v>
                </c:pt>
                <c:pt idx="1634" formatCode="General">
                  <c:v>-36.599999999999902</c:v>
                </c:pt>
                <c:pt idx="1635" formatCode="General">
                  <c:v>-36.5</c:v>
                </c:pt>
                <c:pt idx="1636" formatCode="General">
                  <c:v>-36.399999999999899</c:v>
                </c:pt>
                <c:pt idx="1637" formatCode="General">
                  <c:v>-36.299999999999997</c:v>
                </c:pt>
                <c:pt idx="1638" formatCode="General">
                  <c:v>-36.199999999999797</c:v>
                </c:pt>
                <c:pt idx="1639" formatCode="General">
                  <c:v>-36.099999999999902</c:v>
                </c:pt>
                <c:pt idx="1640" formatCode="General">
                  <c:v>-36</c:v>
                </c:pt>
                <c:pt idx="1641" formatCode="General">
                  <c:v>-35.899999999999899</c:v>
                </c:pt>
                <c:pt idx="1642" formatCode="General">
                  <c:v>-35.799999999999997</c:v>
                </c:pt>
                <c:pt idx="1643" formatCode="General">
                  <c:v>-35.699999999999797</c:v>
                </c:pt>
                <c:pt idx="1644" formatCode="General">
                  <c:v>-35.599999999999902</c:v>
                </c:pt>
                <c:pt idx="1645" formatCode="General">
                  <c:v>-35.5</c:v>
                </c:pt>
                <c:pt idx="1646" formatCode="General">
                  <c:v>-35.399999999999899</c:v>
                </c:pt>
                <c:pt idx="1647" formatCode="General">
                  <c:v>-35.299999999999997</c:v>
                </c:pt>
                <c:pt idx="1648" formatCode="General">
                  <c:v>-35.199999999999797</c:v>
                </c:pt>
                <c:pt idx="1649" formatCode="General">
                  <c:v>-35.099999999999902</c:v>
                </c:pt>
                <c:pt idx="1650" formatCode="General">
                  <c:v>-35</c:v>
                </c:pt>
                <c:pt idx="1651" formatCode="General">
                  <c:v>-34.899999999999899</c:v>
                </c:pt>
                <c:pt idx="1652" formatCode="General">
                  <c:v>-34.799999999999997</c:v>
                </c:pt>
                <c:pt idx="1653" formatCode="General">
                  <c:v>-34.699999999999797</c:v>
                </c:pt>
                <c:pt idx="1654" formatCode="General">
                  <c:v>-34.599999999999902</c:v>
                </c:pt>
                <c:pt idx="1655" formatCode="General">
                  <c:v>-34.5</c:v>
                </c:pt>
                <c:pt idx="1656" formatCode="General">
                  <c:v>-34.399999999999899</c:v>
                </c:pt>
                <c:pt idx="1657" formatCode="General">
                  <c:v>-34.299999999999997</c:v>
                </c:pt>
                <c:pt idx="1658" formatCode="General">
                  <c:v>-34.199999999999797</c:v>
                </c:pt>
                <c:pt idx="1659" formatCode="General">
                  <c:v>-34.099999999999902</c:v>
                </c:pt>
                <c:pt idx="1660" formatCode="General">
                  <c:v>-34</c:v>
                </c:pt>
                <c:pt idx="1661" formatCode="General">
                  <c:v>-33.899999999999899</c:v>
                </c:pt>
                <c:pt idx="1662" formatCode="General">
                  <c:v>-33.799999999999997</c:v>
                </c:pt>
                <c:pt idx="1663" formatCode="General">
                  <c:v>-33.699999999999797</c:v>
                </c:pt>
                <c:pt idx="1664" formatCode="General">
                  <c:v>-33.599999999999902</c:v>
                </c:pt>
                <c:pt idx="1665" formatCode="General">
                  <c:v>-33.5</c:v>
                </c:pt>
                <c:pt idx="1666" formatCode="General">
                  <c:v>-33.399999999999899</c:v>
                </c:pt>
                <c:pt idx="1667" formatCode="General">
                  <c:v>-33.299999999999997</c:v>
                </c:pt>
                <c:pt idx="1668" formatCode="General">
                  <c:v>-33.199999999999797</c:v>
                </c:pt>
                <c:pt idx="1669" formatCode="General">
                  <c:v>-33.099999999999902</c:v>
                </c:pt>
                <c:pt idx="1670" formatCode="General">
                  <c:v>-33</c:v>
                </c:pt>
                <c:pt idx="1671" formatCode="General">
                  <c:v>-32.899999999999899</c:v>
                </c:pt>
                <c:pt idx="1672" formatCode="General">
                  <c:v>-32.799999999999997</c:v>
                </c:pt>
                <c:pt idx="1673" formatCode="General">
                  <c:v>-32.699999999999797</c:v>
                </c:pt>
                <c:pt idx="1674" formatCode="General">
                  <c:v>-32.599999999999902</c:v>
                </c:pt>
                <c:pt idx="1675" formatCode="General">
                  <c:v>-32.5</c:v>
                </c:pt>
                <c:pt idx="1676" formatCode="General">
                  <c:v>-32.399999999999899</c:v>
                </c:pt>
                <c:pt idx="1677" formatCode="General">
                  <c:v>-32.299999999999997</c:v>
                </c:pt>
                <c:pt idx="1678" formatCode="General">
                  <c:v>-32.199999999999797</c:v>
                </c:pt>
                <c:pt idx="1679" formatCode="General">
                  <c:v>-32.099999999999902</c:v>
                </c:pt>
                <c:pt idx="1680" formatCode="General">
                  <c:v>-32</c:v>
                </c:pt>
                <c:pt idx="1681" formatCode="General">
                  <c:v>-31.899999999999899</c:v>
                </c:pt>
                <c:pt idx="1682" formatCode="General">
                  <c:v>-31.8</c:v>
                </c:pt>
                <c:pt idx="1683" formatCode="General">
                  <c:v>-31.6999999999998</c:v>
                </c:pt>
                <c:pt idx="1684" formatCode="General">
                  <c:v>-31.599999999999898</c:v>
                </c:pt>
                <c:pt idx="1685" formatCode="General">
                  <c:v>-31.5</c:v>
                </c:pt>
                <c:pt idx="1686" formatCode="General">
                  <c:v>-31.399999999999899</c:v>
                </c:pt>
                <c:pt idx="1687" formatCode="General">
                  <c:v>-31.3</c:v>
                </c:pt>
                <c:pt idx="1688" formatCode="General">
                  <c:v>-31.1999999999998</c:v>
                </c:pt>
                <c:pt idx="1689" formatCode="General">
                  <c:v>-31.099999999999898</c:v>
                </c:pt>
                <c:pt idx="1690" formatCode="General">
                  <c:v>-31</c:v>
                </c:pt>
                <c:pt idx="1691" formatCode="General">
                  <c:v>-30.899999999999899</c:v>
                </c:pt>
                <c:pt idx="1692" formatCode="General">
                  <c:v>-30.8</c:v>
                </c:pt>
                <c:pt idx="1693" formatCode="General">
                  <c:v>-30.6999999999998</c:v>
                </c:pt>
                <c:pt idx="1694" formatCode="General">
                  <c:v>-30.599999999999898</c:v>
                </c:pt>
                <c:pt idx="1695" formatCode="General">
                  <c:v>-30.5</c:v>
                </c:pt>
                <c:pt idx="1696" formatCode="General">
                  <c:v>-30.399999999999899</c:v>
                </c:pt>
                <c:pt idx="1697" formatCode="General">
                  <c:v>-30.3</c:v>
                </c:pt>
                <c:pt idx="1698" formatCode="General">
                  <c:v>-30.1999999999998</c:v>
                </c:pt>
                <c:pt idx="1699" formatCode="General">
                  <c:v>-30.099999999999898</c:v>
                </c:pt>
                <c:pt idx="1700" formatCode="General">
                  <c:v>-30</c:v>
                </c:pt>
                <c:pt idx="1701" formatCode="General">
                  <c:v>-29.899999999999899</c:v>
                </c:pt>
                <c:pt idx="1702" formatCode="General">
                  <c:v>-29.8</c:v>
                </c:pt>
                <c:pt idx="1703" formatCode="General">
                  <c:v>-29.6999999999998</c:v>
                </c:pt>
                <c:pt idx="1704" formatCode="General">
                  <c:v>-29.599999999999898</c:v>
                </c:pt>
                <c:pt idx="1705" formatCode="General">
                  <c:v>-29.5</c:v>
                </c:pt>
                <c:pt idx="1706" formatCode="General">
                  <c:v>-29.399999999999899</c:v>
                </c:pt>
                <c:pt idx="1707" formatCode="General">
                  <c:v>-29.3</c:v>
                </c:pt>
                <c:pt idx="1708" formatCode="General">
                  <c:v>-29.1999999999998</c:v>
                </c:pt>
                <c:pt idx="1709" formatCode="General">
                  <c:v>-29.099999999999898</c:v>
                </c:pt>
                <c:pt idx="1710" formatCode="General">
                  <c:v>-29</c:v>
                </c:pt>
                <c:pt idx="1711" formatCode="General">
                  <c:v>-28.899999999999899</c:v>
                </c:pt>
                <c:pt idx="1712" formatCode="General">
                  <c:v>-28.8</c:v>
                </c:pt>
                <c:pt idx="1713" formatCode="General">
                  <c:v>-28.6999999999998</c:v>
                </c:pt>
                <c:pt idx="1714" formatCode="General">
                  <c:v>-28.599999999999898</c:v>
                </c:pt>
                <c:pt idx="1715" formatCode="General">
                  <c:v>-28.5</c:v>
                </c:pt>
                <c:pt idx="1716" formatCode="General">
                  <c:v>-28.399999999999899</c:v>
                </c:pt>
                <c:pt idx="1717" formatCode="General">
                  <c:v>-28.3</c:v>
                </c:pt>
                <c:pt idx="1718" formatCode="General">
                  <c:v>-28.1999999999998</c:v>
                </c:pt>
                <c:pt idx="1719" formatCode="General">
                  <c:v>-28.099999999999898</c:v>
                </c:pt>
                <c:pt idx="1720" formatCode="General">
                  <c:v>-28</c:v>
                </c:pt>
                <c:pt idx="1721" formatCode="General">
                  <c:v>-27.899999999999899</c:v>
                </c:pt>
                <c:pt idx="1722" formatCode="General">
                  <c:v>-27.8</c:v>
                </c:pt>
                <c:pt idx="1723" formatCode="General">
                  <c:v>-27.6999999999998</c:v>
                </c:pt>
                <c:pt idx="1724" formatCode="General">
                  <c:v>-27.599999999999898</c:v>
                </c:pt>
                <c:pt idx="1725" formatCode="General">
                  <c:v>-27.5</c:v>
                </c:pt>
                <c:pt idx="1726" formatCode="General">
                  <c:v>-27.399999999999899</c:v>
                </c:pt>
                <c:pt idx="1727" formatCode="General">
                  <c:v>-27.3</c:v>
                </c:pt>
                <c:pt idx="1728" formatCode="General">
                  <c:v>-27.1999999999998</c:v>
                </c:pt>
                <c:pt idx="1729" formatCode="General">
                  <c:v>-27.099999999999898</c:v>
                </c:pt>
                <c:pt idx="1730" formatCode="General">
                  <c:v>-27</c:v>
                </c:pt>
                <c:pt idx="1731" formatCode="General">
                  <c:v>-26.899999999999899</c:v>
                </c:pt>
                <c:pt idx="1732" formatCode="General">
                  <c:v>-26.8</c:v>
                </c:pt>
                <c:pt idx="1733" formatCode="General">
                  <c:v>-26.6999999999998</c:v>
                </c:pt>
                <c:pt idx="1734" formatCode="General">
                  <c:v>-26.599999999999898</c:v>
                </c:pt>
                <c:pt idx="1735" formatCode="General">
                  <c:v>-26.5</c:v>
                </c:pt>
                <c:pt idx="1736" formatCode="General">
                  <c:v>-26.399999999999899</c:v>
                </c:pt>
                <c:pt idx="1737" formatCode="General">
                  <c:v>-26.3</c:v>
                </c:pt>
                <c:pt idx="1738" formatCode="General">
                  <c:v>-26.1999999999998</c:v>
                </c:pt>
                <c:pt idx="1739" formatCode="General">
                  <c:v>-26.099999999999898</c:v>
                </c:pt>
                <c:pt idx="1740" formatCode="General">
                  <c:v>-26</c:v>
                </c:pt>
                <c:pt idx="1741" formatCode="General">
                  <c:v>-25.899999999999899</c:v>
                </c:pt>
                <c:pt idx="1742" formatCode="General">
                  <c:v>-25.8</c:v>
                </c:pt>
                <c:pt idx="1743" formatCode="General">
                  <c:v>-25.6999999999998</c:v>
                </c:pt>
                <c:pt idx="1744" formatCode="General">
                  <c:v>-25.599999999999898</c:v>
                </c:pt>
                <c:pt idx="1745" formatCode="General">
                  <c:v>-25.5</c:v>
                </c:pt>
                <c:pt idx="1746" formatCode="General">
                  <c:v>-25.399999999999899</c:v>
                </c:pt>
                <c:pt idx="1747" formatCode="General">
                  <c:v>-25.3</c:v>
                </c:pt>
                <c:pt idx="1748" formatCode="General">
                  <c:v>-25.1999999999998</c:v>
                </c:pt>
                <c:pt idx="1749" formatCode="General">
                  <c:v>-25.099999999999898</c:v>
                </c:pt>
                <c:pt idx="1750" formatCode="General">
                  <c:v>-25</c:v>
                </c:pt>
                <c:pt idx="1751" formatCode="General">
                  <c:v>-24.899999999999899</c:v>
                </c:pt>
                <c:pt idx="1752" formatCode="General">
                  <c:v>-24.8</c:v>
                </c:pt>
                <c:pt idx="1753" formatCode="General">
                  <c:v>-24.6999999999998</c:v>
                </c:pt>
                <c:pt idx="1754" formatCode="General">
                  <c:v>-24.599999999999898</c:v>
                </c:pt>
                <c:pt idx="1755" formatCode="General">
                  <c:v>-24.5</c:v>
                </c:pt>
                <c:pt idx="1756" formatCode="General">
                  <c:v>-24.399999999999899</c:v>
                </c:pt>
                <c:pt idx="1757" formatCode="General">
                  <c:v>-24.3</c:v>
                </c:pt>
                <c:pt idx="1758" formatCode="General">
                  <c:v>-24.1999999999998</c:v>
                </c:pt>
                <c:pt idx="1759" formatCode="General">
                  <c:v>-24.099999999999898</c:v>
                </c:pt>
                <c:pt idx="1760" formatCode="General">
                  <c:v>-24</c:v>
                </c:pt>
                <c:pt idx="1761" formatCode="General">
                  <c:v>-23.899999999999899</c:v>
                </c:pt>
                <c:pt idx="1762" formatCode="General">
                  <c:v>-23.8</c:v>
                </c:pt>
                <c:pt idx="1763" formatCode="General">
                  <c:v>-23.6999999999998</c:v>
                </c:pt>
                <c:pt idx="1764" formatCode="General">
                  <c:v>-23.599999999999898</c:v>
                </c:pt>
                <c:pt idx="1765" formatCode="General">
                  <c:v>-23.5</c:v>
                </c:pt>
                <c:pt idx="1766" formatCode="General">
                  <c:v>-23.399999999999899</c:v>
                </c:pt>
                <c:pt idx="1767" formatCode="General">
                  <c:v>-23.3</c:v>
                </c:pt>
                <c:pt idx="1768" formatCode="General">
                  <c:v>-23.1999999999998</c:v>
                </c:pt>
                <c:pt idx="1769" formatCode="General">
                  <c:v>-23.099999999999898</c:v>
                </c:pt>
                <c:pt idx="1770" formatCode="General">
                  <c:v>-23</c:v>
                </c:pt>
                <c:pt idx="1771" formatCode="General">
                  <c:v>-22.899999999999899</c:v>
                </c:pt>
                <c:pt idx="1772" formatCode="General">
                  <c:v>-22.8</c:v>
                </c:pt>
                <c:pt idx="1773" formatCode="General">
                  <c:v>-22.6999999999998</c:v>
                </c:pt>
                <c:pt idx="1774" formatCode="General">
                  <c:v>-22.599999999999898</c:v>
                </c:pt>
                <c:pt idx="1775" formatCode="General">
                  <c:v>-22.5</c:v>
                </c:pt>
                <c:pt idx="1776" formatCode="General">
                  <c:v>-22.399999999999899</c:v>
                </c:pt>
                <c:pt idx="1777" formatCode="General">
                  <c:v>-22.3</c:v>
                </c:pt>
                <c:pt idx="1778" formatCode="General">
                  <c:v>-22.1999999999998</c:v>
                </c:pt>
                <c:pt idx="1779" formatCode="General">
                  <c:v>-22.099999999999898</c:v>
                </c:pt>
                <c:pt idx="1780" formatCode="General">
                  <c:v>-22</c:v>
                </c:pt>
                <c:pt idx="1781" formatCode="General">
                  <c:v>-21.899999999999899</c:v>
                </c:pt>
                <c:pt idx="1782" formatCode="General">
                  <c:v>-21.8</c:v>
                </c:pt>
                <c:pt idx="1783" formatCode="General">
                  <c:v>-21.6999999999998</c:v>
                </c:pt>
                <c:pt idx="1784" formatCode="General">
                  <c:v>-21.599999999999898</c:v>
                </c:pt>
                <c:pt idx="1785" formatCode="General">
                  <c:v>-21.5</c:v>
                </c:pt>
                <c:pt idx="1786" formatCode="General">
                  <c:v>-21.399999999999899</c:v>
                </c:pt>
                <c:pt idx="1787" formatCode="General">
                  <c:v>-21.3</c:v>
                </c:pt>
                <c:pt idx="1788" formatCode="General">
                  <c:v>-21.1999999999998</c:v>
                </c:pt>
                <c:pt idx="1789" formatCode="General">
                  <c:v>-21.099999999999898</c:v>
                </c:pt>
                <c:pt idx="1790" formatCode="General">
                  <c:v>-21</c:v>
                </c:pt>
                <c:pt idx="1791" formatCode="General">
                  <c:v>-20.899999999999899</c:v>
                </c:pt>
                <c:pt idx="1792" formatCode="General">
                  <c:v>-20.8</c:v>
                </c:pt>
                <c:pt idx="1793" formatCode="General">
                  <c:v>-20.6999999999998</c:v>
                </c:pt>
                <c:pt idx="1794" formatCode="General">
                  <c:v>-20.599999999999898</c:v>
                </c:pt>
                <c:pt idx="1795" formatCode="General">
                  <c:v>-20.5</c:v>
                </c:pt>
                <c:pt idx="1796" formatCode="General">
                  <c:v>-20.399999999999899</c:v>
                </c:pt>
                <c:pt idx="1797" formatCode="General">
                  <c:v>-20.3</c:v>
                </c:pt>
                <c:pt idx="1798" formatCode="General">
                  <c:v>-20.1999999999998</c:v>
                </c:pt>
                <c:pt idx="1799" formatCode="General">
                  <c:v>-20.099999999999898</c:v>
                </c:pt>
                <c:pt idx="1800" formatCode="General">
                  <c:v>-20</c:v>
                </c:pt>
                <c:pt idx="1801" formatCode="General">
                  <c:v>-19.899999999999899</c:v>
                </c:pt>
                <c:pt idx="1802" formatCode="General">
                  <c:v>-19.8</c:v>
                </c:pt>
                <c:pt idx="1803" formatCode="General">
                  <c:v>-19.6999999999998</c:v>
                </c:pt>
                <c:pt idx="1804" formatCode="General">
                  <c:v>-19.599999999999898</c:v>
                </c:pt>
                <c:pt idx="1805" formatCode="General">
                  <c:v>-19.5</c:v>
                </c:pt>
                <c:pt idx="1806" formatCode="General">
                  <c:v>-19.399999999999899</c:v>
                </c:pt>
                <c:pt idx="1807" formatCode="General">
                  <c:v>-19.3</c:v>
                </c:pt>
                <c:pt idx="1808" formatCode="General">
                  <c:v>-19.1999999999998</c:v>
                </c:pt>
                <c:pt idx="1809" formatCode="General">
                  <c:v>-19.099999999999898</c:v>
                </c:pt>
                <c:pt idx="1810" formatCode="General">
                  <c:v>-19</c:v>
                </c:pt>
                <c:pt idx="1811" formatCode="General">
                  <c:v>-18.899999999999899</c:v>
                </c:pt>
                <c:pt idx="1812" formatCode="General">
                  <c:v>-18.8</c:v>
                </c:pt>
                <c:pt idx="1813" formatCode="General">
                  <c:v>-18.6999999999998</c:v>
                </c:pt>
                <c:pt idx="1814" formatCode="General">
                  <c:v>-18.599999999999898</c:v>
                </c:pt>
                <c:pt idx="1815" formatCode="General">
                  <c:v>-18.5</c:v>
                </c:pt>
                <c:pt idx="1816" formatCode="General">
                  <c:v>-18.399999999999899</c:v>
                </c:pt>
                <c:pt idx="1817" formatCode="General">
                  <c:v>-18.3</c:v>
                </c:pt>
                <c:pt idx="1818" formatCode="General">
                  <c:v>-18.1999999999998</c:v>
                </c:pt>
                <c:pt idx="1819" formatCode="General">
                  <c:v>-18.099999999999898</c:v>
                </c:pt>
                <c:pt idx="1820" formatCode="General">
                  <c:v>-18</c:v>
                </c:pt>
                <c:pt idx="1821" formatCode="General">
                  <c:v>-17.899999999999899</c:v>
                </c:pt>
                <c:pt idx="1822" formatCode="General">
                  <c:v>-17.8</c:v>
                </c:pt>
                <c:pt idx="1823" formatCode="General">
                  <c:v>-17.6999999999998</c:v>
                </c:pt>
                <c:pt idx="1824" formatCode="General">
                  <c:v>-17.599999999999898</c:v>
                </c:pt>
                <c:pt idx="1825" formatCode="General">
                  <c:v>-17.5</c:v>
                </c:pt>
                <c:pt idx="1826" formatCode="General">
                  <c:v>-17.399999999999899</c:v>
                </c:pt>
                <c:pt idx="1827" formatCode="General">
                  <c:v>-17.3</c:v>
                </c:pt>
                <c:pt idx="1828" formatCode="General">
                  <c:v>-17.1999999999998</c:v>
                </c:pt>
                <c:pt idx="1829" formatCode="General">
                  <c:v>-17.099999999999898</c:v>
                </c:pt>
                <c:pt idx="1830" formatCode="General">
                  <c:v>-17</c:v>
                </c:pt>
                <c:pt idx="1831" formatCode="General">
                  <c:v>-16.899999999999899</c:v>
                </c:pt>
                <c:pt idx="1832" formatCode="General">
                  <c:v>-16.8</c:v>
                </c:pt>
                <c:pt idx="1833" formatCode="General">
                  <c:v>-16.6999999999998</c:v>
                </c:pt>
                <c:pt idx="1834" formatCode="General">
                  <c:v>-16.599999999999898</c:v>
                </c:pt>
                <c:pt idx="1835" formatCode="General">
                  <c:v>-16.5</c:v>
                </c:pt>
                <c:pt idx="1836" formatCode="General">
                  <c:v>-16.399999999999899</c:v>
                </c:pt>
                <c:pt idx="1837" formatCode="General">
                  <c:v>-16.3</c:v>
                </c:pt>
                <c:pt idx="1838" formatCode="General">
                  <c:v>-16.1999999999998</c:v>
                </c:pt>
                <c:pt idx="1839" formatCode="General">
                  <c:v>-16.099999999999898</c:v>
                </c:pt>
                <c:pt idx="1840" formatCode="General">
                  <c:v>-16</c:v>
                </c:pt>
                <c:pt idx="1841" formatCode="General">
                  <c:v>-15.899999999999901</c:v>
                </c:pt>
                <c:pt idx="1842" formatCode="General">
                  <c:v>-15.8</c:v>
                </c:pt>
                <c:pt idx="1843" formatCode="General">
                  <c:v>-15.6999999999998</c:v>
                </c:pt>
                <c:pt idx="1844" formatCode="General">
                  <c:v>-15.5999999999999</c:v>
                </c:pt>
                <c:pt idx="1845" formatCode="General">
                  <c:v>-15.5</c:v>
                </c:pt>
                <c:pt idx="1846" formatCode="General">
                  <c:v>-15.399999999999901</c:v>
                </c:pt>
                <c:pt idx="1847" formatCode="General">
                  <c:v>-15.3</c:v>
                </c:pt>
                <c:pt idx="1848" formatCode="General">
                  <c:v>-15.1999999999998</c:v>
                </c:pt>
                <c:pt idx="1849" formatCode="General">
                  <c:v>-15.0999999999999</c:v>
                </c:pt>
                <c:pt idx="1850" formatCode="General">
                  <c:v>-15</c:v>
                </c:pt>
                <c:pt idx="1851" formatCode="General">
                  <c:v>-14.899999999999901</c:v>
                </c:pt>
                <c:pt idx="1852" formatCode="General">
                  <c:v>-14.8</c:v>
                </c:pt>
                <c:pt idx="1853" formatCode="General">
                  <c:v>-14.6999999999998</c:v>
                </c:pt>
                <c:pt idx="1854" formatCode="General">
                  <c:v>-14.5999999999999</c:v>
                </c:pt>
                <c:pt idx="1855" formatCode="General">
                  <c:v>-14.5</c:v>
                </c:pt>
                <c:pt idx="1856" formatCode="General">
                  <c:v>-14.399999999999901</c:v>
                </c:pt>
                <c:pt idx="1857" formatCode="General">
                  <c:v>-14.3</c:v>
                </c:pt>
                <c:pt idx="1858" formatCode="General">
                  <c:v>-14.1999999999998</c:v>
                </c:pt>
                <c:pt idx="1859" formatCode="General">
                  <c:v>-14.0999999999999</c:v>
                </c:pt>
                <c:pt idx="1860" formatCode="General">
                  <c:v>-14</c:v>
                </c:pt>
                <c:pt idx="1861" formatCode="General">
                  <c:v>-13.899999999999901</c:v>
                </c:pt>
                <c:pt idx="1862" formatCode="General">
                  <c:v>-13.8</c:v>
                </c:pt>
                <c:pt idx="1863" formatCode="General">
                  <c:v>-13.6999999999998</c:v>
                </c:pt>
                <c:pt idx="1864" formatCode="General">
                  <c:v>-13.5999999999999</c:v>
                </c:pt>
                <c:pt idx="1865" formatCode="General">
                  <c:v>-13.5</c:v>
                </c:pt>
                <c:pt idx="1866" formatCode="General">
                  <c:v>-13.399999999999901</c:v>
                </c:pt>
                <c:pt idx="1867" formatCode="General">
                  <c:v>-13.3</c:v>
                </c:pt>
                <c:pt idx="1868" formatCode="General">
                  <c:v>-13.1999999999998</c:v>
                </c:pt>
                <c:pt idx="1869" formatCode="General">
                  <c:v>-13.0999999999999</c:v>
                </c:pt>
                <c:pt idx="1870" formatCode="General">
                  <c:v>-13</c:v>
                </c:pt>
                <c:pt idx="1871" formatCode="General">
                  <c:v>-12.899999999999901</c:v>
                </c:pt>
                <c:pt idx="1872" formatCode="General">
                  <c:v>-12.8</c:v>
                </c:pt>
                <c:pt idx="1873" formatCode="General">
                  <c:v>-12.6999999999998</c:v>
                </c:pt>
                <c:pt idx="1874" formatCode="General">
                  <c:v>-12.5999999999999</c:v>
                </c:pt>
                <c:pt idx="1875" formatCode="General">
                  <c:v>-12.5</c:v>
                </c:pt>
                <c:pt idx="1876" formatCode="General">
                  <c:v>-12.399999999999901</c:v>
                </c:pt>
                <c:pt idx="1877" formatCode="General">
                  <c:v>-12.3</c:v>
                </c:pt>
                <c:pt idx="1878" formatCode="General">
                  <c:v>-12.1999999999998</c:v>
                </c:pt>
                <c:pt idx="1879" formatCode="General">
                  <c:v>-12.0999999999999</c:v>
                </c:pt>
                <c:pt idx="1880" formatCode="General">
                  <c:v>-12</c:v>
                </c:pt>
                <c:pt idx="1881" formatCode="General">
                  <c:v>-11.899999999999901</c:v>
                </c:pt>
                <c:pt idx="1882" formatCode="General">
                  <c:v>-11.8</c:v>
                </c:pt>
                <c:pt idx="1883" formatCode="General">
                  <c:v>-11.6999999999998</c:v>
                </c:pt>
                <c:pt idx="1884" formatCode="General">
                  <c:v>-11.5999999999999</c:v>
                </c:pt>
                <c:pt idx="1885" formatCode="General">
                  <c:v>-11.5</c:v>
                </c:pt>
                <c:pt idx="1886" formatCode="General">
                  <c:v>-11.399999999999901</c:v>
                </c:pt>
                <c:pt idx="1887" formatCode="General">
                  <c:v>-11.3</c:v>
                </c:pt>
                <c:pt idx="1888" formatCode="General">
                  <c:v>-11.1999999999998</c:v>
                </c:pt>
                <c:pt idx="1889" formatCode="General">
                  <c:v>-11.0999999999999</c:v>
                </c:pt>
                <c:pt idx="1890" formatCode="General">
                  <c:v>-11</c:v>
                </c:pt>
                <c:pt idx="1891" formatCode="General">
                  <c:v>-10.899999999999901</c:v>
                </c:pt>
                <c:pt idx="1892" formatCode="General">
                  <c:v>-10.8</c:v>
                </c:pt>
                <c:pt idx="1893" formatCode="General">
                  <c:v>-10.6999999999998</c:v>
                </c:pt>
                <c:pt idx="1894" formatCode="General">
                  <c:v>-10.5999999999999</c:v>
                </c:pt>
                <c:pt idx="1895" formatCode="General">
                  <c:v>-10.5</c:v>
                </c:pt>
                <c:pt idx="1896" formatCode="General">
                  <c:v>-10.399999999999901</c:v>
                </c:pt>
                <c:pt idx="1897" formatCode="General">
                  <c:v>-10.3</c:v>
                </c:pt>
                <c:pt idx="1898" formatCode="General">
                  <c:v>-10.1999999999998</c:v>
                </c:pt>
                <c:pt idx="1899" formatCode="General">
                  <c:v>-10.0999999999999</c:v>
                </c:pt>
                <c:pt idx="1900" formatCode="General">
                  <c:v>-10</c:v>
                </c:pt>
                <c:pt idx="1901" formatCode="General">
                  <c:v>-9.89999999999986</c:v>
                </c:pt>
                <c:pt idx="1902" formatCode="General">
                  <c:v>-9.7999999999999599</c:v>
                </c:pt>
                <c:pt idx="1903" formatCode="General">
                  <c:v>-9.6999999999998199</c:v>
                </c:pt>
                <c:pt idx="1904" formatCode="General">
                  <c:v>-9.5999999999999108</c:v>
                </c:pt>
                <c:pt idx="1905" formatCode="General">
                  <c:v>-9.5</c:v>
                </c:pt>
                <c:pt idx="1906" formatCode="General">
                  <c:v>-9.39999999999986</c:v>
                </c:pt>
                <c:pt idx="1907" formatCode="General">
                  <c:v>-9.2999999999999599</c:v>
                </c:pt>
                <c:pt idx="1908" formatCode="General">
                  <c:v>-9.1999999999998199</c:v>
                </c:pt>
                <c:pt idx="1909" formatCode="General">
                  <c:v>-9.0999999999999108</c:v>
                </c:pt>
                <c:pt idx="1910" formatCode="General">
                  <c:v>-9</c:v>
                </c:pt>
                <c:pt idx="1911" formatCode="General">
                  <c:v>-8.89999999999986</c:v>
                </c:pt>
                <c:pt idx="1912" formatCode="General">
                  <c:v>-8.7999999999999599</c:v>
                </c:pt>
                <c:pt idx="1913" formatCode="General">
                  <c:v>-8.6999999999998199</c:v>
                </c:pt>
                <c:pt idx="1914" formatCode="General">
                  <c:v>-8.5999999999999108</c:v>
                </c:pt>
                <c:pt idx="1915" formatCode="General">
                  <c:v>-8.5</c:v>
                </c:pt>
                <c:pt idx="1916" formatCode="General">
                  <c:v>-8.39999999999986</c:v>
                </c:pt>
                <c:pt idx="1917" formatCode="General">
                  <c:v>-8.2999999999999599</c:v>
                </c:pt>
                <c:pt idx="1918" formatCode="General">
                  <c:v>-8.1999999999998199</c:v>
                </c:pt>
                <c:pt idx="1919" formatCode="General">
                  <c:v>-8.0999999999999108</c:v>
                </c:pt>
                <c:pt idx="1920" formatCode="General">
                  <c:v>-8</c:v>
                </c:pt>
                <c:pt idx="1921" formatCode="General">
                  <c:v>-7.89999999999986</c:v>
                </c:pt>
                <c:pt idx="1922" formatCode="General">
                  <c:v>-7.7999999999999501</c:v>
                </c:pt>
                <c:pt idx="1923" formatCode="General">
                  <c:v>-7.6999999999998199</c:v>
                </c:pt>
                <c:pt idx="1924" formatCode="General">
                  <c:v>-7.5999999999999099</c:v>
                </c:pt>
                <c:pt idx="1925" formatCode="General">
                  <c:v>-7.5</c:v>
                </c:pt>
                <c:pt idx="1926" formatCode="General">
                  <c:v>-7.39999999999986</c:v>
                </c:pt>
                <c:pt idx="1927" formatCode="General">
                  <c:v>-7.2999999999999501</c:v>
                </c:pt>
                <c:pt idx="1928" formatCode="General">
                  <c:v>-7.1999999999998199</c:v>
                </c:pt>
                <c:pt idx="1929" formatCode="General">
                  <c:v>-7.0999999999999099</c:v>
                </c:pt>
                <c:pt idx="1930" formatCode="General">
                  <c:v>-7</c:v>
                </c:pt>
                <c:pt idx="1931" formatCode="General">
                  <c:v>-6.89999999999986</c:v>
                </c:pt>
                <c:pt idx="1932" formatCode="General">
                  <c:v>-6.7999999999999501</c:v>
                </c:pt>
                <c:pt idx="1933" formatCode="General">
                  <c:v>-6.6999999999998199</c:v>
                </c:pt>
                <c:pt idx="1934" formatCode="General">
                  <c:v>-6.5999999999999099</c:v>
                </c:pt>
                <c:pt idx="1935" formatCode="General">
                  <c:v>-6.5</c:v>
                </c:pt>
                <c:pt idx="1936" formatCode="General">
                  <c:v>-6.39999999999986</c:v>
                </c:pt>
                <c:pt idx="1937" formatCode="General">
                  <c:v>-6.2999999999999501</c:v>
                </c:pt>
                <c:pt idx="1938" formatCode="General">
                  <c:v>-6.1999999999998199</c:v>
                </c:pt>
                <c:pt idx="1939" formatCode="General">
                  <c:v>-6.0999999999999099</c:v>
                </c:pt>
                <c:pt idx="1940" formatCode="General">
                  <c:v>-6</c:v>
                </c:pt>
                <c:pt idx="1941" formatCode="General">
                  <c:v>-5.89999999999986</c:v>
                </c:pt>
                <c:pt idx="1942" formatCode="General">
                  <c:v>-5.7999999999999501</c:v>
                </c:pt>
                <c:pt idx="1943" formatCode="General">
                  <c:v>-5.6999999999998199</c:v>
                </c:pt>
                <c:pt idx="1944" formatCode="General">
                  <c:v>-5.5999999999999099</c:v>
                </c:pt>
                <c:pt idx="1945" formatCode="General">
                  <c:v>-5.5</c:v>
                </c:pt>
                <c:pt idx="1946" formatCode="General">
                  <c:v>-5.39999999999986</c:v>
                </c:pt>
                <c:pt idx="1947" formatCode="General">
                  <c:v>-5.2999999999999501</c:v>
                </c:pt>
                <c:pt idx="1948" formatCode="General">
                  <c:v>-5.1999999999998199</c:v>
                </c:pt>
                <c:pt idx="1949" formatCode="General">
                  <c:v>-5.0999999999999099</c:v>
                </c:pt>
                <c:pt idx="1950" formatCode="General">
                  <c:v>-5</c:v>
                </c:pt>
                <c:pt idx="1951" formatCode="General">
                  <c:v>-4.89999999999986</c:v>
                </c:pt>
                <c:pt idx="1952" formatCode="General">
                  <c:v>-4.7999999999999501</c:v>
                </c:pt>
                <c:pt idx="1953" formatCode="General">
                  <c:v>-4.6999999999998199</c:v>
                </c:pt>
                <c:pt idx="1954" formatCode="General">
                  <c:v>-4.5999999999999099</c:v>
                </c:pt>
                <c:pt idx="1955" formatCode="General">
                  <c:v>-4.5</c:v>
                </c:pt>
                <c:pt idx="1956" formatCode="General">
                  <c:v>-4.39999999999986</c:v>
                </c:pt>
                <c:pt idx="1957" formatCode="General">
                  <c:v>-4.2999999999999501</c:v>
                </c:pt>
                <c:pt idx="1958" formatCode="General">
                  <c:v>-4.1999999999998199</c:v>
                </c:pt>
                <c:pt idx="1959" formatCode="General">
                  <c:v>-4.0999999999999099</c:v>
                </c:pt>
                <c:pt idx="1960" formatCode="General">
                  <c:v>-4</c:v>
                </c:pt>
                <c:pt idx="1961" formatCode="General">
                  <c:v>-3.89999999999986</c:v>
                </c:pt>
                <c:pt idx="1962" formatCode="General">
                  <c:v>-3.7999999999999501</c:v>
                </c:pt>
                <c:pt idx="1963" formatCode="General">
                  <c:v>-3.6999999999998199</c:v>
                </c:pt>
                <c:pt idx="1964" formatCode="General">
                  <c:v>-3.5999999999999099</c:v>
                </c:pt>
                <c:pt idx="1965" formatCode="General">
                  <c:v>-3.5</c:v>
                </c:pt>
                <c:pt idx="1966" formatCode="General">
                  <c:v>-3.39999999999986</c:v>
                </c:pt>
                <c:pt idx="1967" formatCode="General">
                  <c:v>-3.2999999999999501</c:v>
                </c:pt>
                <c:pt idx="1968" formatCode="General">
                  <c:v>-3.1999999999998199</c:v>
                </c:pt>
                <c:pt idx="1969" formatCode="General">
                  <c:v>-3.0999999999999099</c:v>
                </c:pt>
                <c:pt idx="1970" formatCode="General">
                  <c:v>-3</c:v>
                </c:pt>
                <c:pt idx="1971" formatCode="General">
                  <c:v>-2.89999999999986</c:v>
                </c:pt>
                <c:pt idx="1972" formatCode="General">
                  <c:v>-2.7999999999999501</c:v>
                </c:pt>
                <c:pt idx="1973" formatCode="General">
                  <c:v>-2.6999999999998199</c:v>
                </c:pt>
                <c:pt idx="1974" formatCode="General">
                  <c:v>-2.5999999999999099</c:v>
                </c:pt>
                <c:pt idx="1975" formatCode="General">
                  <c:v>-2.5</c:v>
                </c:pt>
                <c:pt idx="1976" formatCode="General">
                  <c:v>-2.39999999999986</c:v>
                </c:pt>
                <c:pt idx="1977" formatCode="General">
                  <c:v>-2.2999999999999501</c:v>
                </c:pt>
                <c:pt idx="1978" formatCode="General">
                  <c:v>-2.1999999999998199</c:v>
                </c:pt>
                <c:pt idx="1979" formatCode="General">
                  <c:v>-2.0999999999999099</c:v>
                </c:pt>
                <c:pt idx="1980" formatCode="General">
                  <c:v>-2</c:v>
                </c:pt>
                <c:pt idx="1981" formatCode="General">
                  <c:v>-1.89999999999986</c:v>
                </c:pt>
                <c:pt idx="1982" formatCode="General">
                  <c:v>-1.7999999999999501</c:v>
                </c:pt>
                <c:pt idx="1983" formatCode="General">
                  <c:v>-1.6999999999998201</c:v>
                </c:pt>
                <c:pt idx="1984" formatCode="General">
                  <c:v>-1.5999999999999099</c:v>
                </c:pt>
                <c:pt idx="1985" formatCode="General">
                  <c:v>-1.5</c:v>
                </c:pt>
                <c:pt idx="1986" formatCode="General">
                  <c:v>-1.39999999999986</c:v>
                </c:pt>
                <c:pt idx="1987" formatCode="General">
                  <c:v>-1.2999999999999501</c:v>
                </c:pt>
                <c:pt idx="1988" formatCode="General">
                  <c:v>-1.1999999999998201</c:v>
                </c:pt>
                <c:pt idx="1989" formatCode="General">
                  <c:v>-1.0999999999999099</c:v>
                </c:pt>
                <c:pt idx="1990" formatCode="General">
                  <c:v>-1</c:v>
                </c:pt>
                <c:pt idx="1991" formatCode="General">
                  <c:v>-0.89999999999986402</c:v>
                </c:pt>
                <c:pt idx="1992" formatCode="General">
                  <c:v>-0.79999999999995497</c:v>
                </c:pt>
                <c:pt idx="1993" formatCode="General">
                  <c:v>-0.69999999999981799</c:v>
                </c:pt>
                <c:pt idx="1994" formatCode="General">
                  <c:v>-0.59999999999990905</c:v>
                </c:pt>
                <c:pt idx="1995" formatCode="General">
                  <c:v>-0.5</c:v>
                </c:pt>
                <c:pt idx="1996" formatCode="General">
                  <c:v>-0.39999999999986402</c:v>
                </c:pt>
                <c:pt idx="1997" formatCode="General">
                  <c:v>-0.29999999999995502</c:v>
                </c:pt>
                <c:pt idx="1998" formatCode="General">
                  <c:v>-0.19999999999981799</c:v>
                </c:pt>
                <c:pt idx="1999" formatCode="General">
                  <c:v>-9.9999999999909106E-2</c:v>
                </c:pt>
                <c:pt idx="2000" formatCode="General">
                  <c:v>0</c:v>
                </c:pt>
                <c:pt idx="2001" formatCode="General">
                  <c:v>0.10000000000013599</c:v>
                </c:pt>
                <c:pt idx="2002" formatCode="General">
                  <c:v>0.200000000000045</c:v>
                </c:pt>
                <c:pt idx="2003" formatCode="General">
                  <c:v>0.30000000000018201</c:v>
                </c:pt>
                <c:pt idx="2004" formatCode="General">
                  <c:v>0.400000000000091</c:v>
                </c:pt>
                <c:pt idx="2005" formatCode="General">
                  <c:v>0.5</c:v>
                </c:pt>
                <c:pt idx="2006" formatCode="General">
                  <c:v>0.60000000000013598</c:v>
                </c:pt>
                <c:pt idx="2007" formatCode="General">
                  <c:v>0.70000000000004603</c:v>
                </c:pt>
                <c:pt idx="2008" formatCode="General">
                  <c:v>0.80000000000018201</c:v>
                </c:pt>
                <c:pt idx="2009" formatCode="General">
                  <c:v>0.90000000000009095</c:v>
                </c:pt>
                <c:pt idx="2010" formatCode="General">
                  <c:v>1</c:v>
                </c:pt>
                <c:pt idx="2011" formatCode="General">
                  <c:v>1.10000000000014</c:v>
                </c:pt>
                <c:pt idx="2012" formatCode="General">
                  <c:v>1.2000000000000499</c:v>
                </c:pt>
                <c:pt idx="2013" formatCode="General">
                  <c:v>1.3000000000001799</c:v>
                </c:pt>
                <c:pt idx="2014" formatCode="General">
                  <c:v>1.4000000000000901</c:v>
                </c:pt>
                <c:pt idx="2015" formatCode="General">
                  <c:v>1.5</c:v>
                </c:pt>
                <c:pt idx="2016" formatCode="General">
                  <c:v>1.60000000000014</c:v>
                </c:pt>
                <c:pt idx="2017" formatCode="General">
                  <c:v>1.7000000000000499</c:v>
                </c:pt>
                <c:pt idx="2018" formatCode="General">
                  <c:v>1.8000000000001799</c:v>
                </c:pt>
                <c:pt idx="2019" formatCode="General">
                  <c:v>1.9000000000000901</c:v>
                </c:pt>
                <c:pt idx="2020" formatCode="General">
                  <c:v>2</c:v>
                </c:pt>
                <c:pt idx="2021" formatCode="General">
                  <c:v>2.10000000000014</c:v>
                </c:pt>
                <c:pt idx="2022" formatCode="General">
                  <c:v>2.2000000000000499</c:v>
                </c:pt>
                <c:pt idx="2023" formatCode="General">
                  <c:v>2.3000000000001801</c:v>
                </c:pt>
                <c:pt idx="2024" formatCode="General">
                  <c:v>2.4000000000000901</c:v>
                </c:pt>
                <c:pt idx="2025" formatCode="General">
                  <c:v>2.5</c:v>
                </c:pt>
                <c:pt idx="2026" formatCode="General">
                  <c:v>2.60000000000014</c:v>
                </c:pt>
                <c:pt idx="2027" formatCode="General">
                  <c:v>2.7000000000000499</c:v>
                </c:pt>
                <c:pt idx="2028" formatCode="General">
                  <c:v>2.8000000000001801</c:v>
                </c:pt>
                <c:pt idx="2029" formatCode="General">
                  <c:v>2.9000000000000901</c:v>
                </c:pt>
                <c:pt idx="2030" formatCode="General">
                  <c:v>3</c:v>
                </c:pt>
                <c:pt idx="2031" formatCode="General">
                  <c:v>3.10000000000014</c:v>
                </c:pt>
                <c:pt idx="2032" formatCode="General">
                  <c:v>3.2000000000000499</c:v>
                </c:pt>
                <c:pt idx="2033" formatCode="General">
                  <c:v>3.3000000000001801</c:v>
                </c:pt>
                <c:pt idx="2034" formatCode="General">
                  <c:v>3.4000000000000901</c:v>
                </c:pt>
                <c:pt idx="2035" formatCode="General">
                  <c:v>3.5</c:v>
                </c:pt>
                <c:pt idx="2036" formatCode="General">
                  <c:v>3.60000000000014</c:v>
                </c:pt>
                <c:pt idx="2037" formatCode="General">
                  <c:v>3.7000000000000499</c:v>
                </c:pt>
                <c:pt idx="2038" formatCode="General">
                  <c:v>3.8000000000001801</c:v>
                </c:pt>
                <c:pt idx="2039" formatCode="General">
                  <c:v>3.9000000000000901</c:v>
                </c:pt>
                <c:pt idx="2040" formatCode="General">
                  <c:v>4</c:v>
                </c:pt>
                <c:pt idx="2041" formatCode="General">
                  <c:v>4.10000000000014</c:v>
                </c:pt>
                <c:pt idx="2042" formatCode="General">
                  <c:v>4.2000000000000499</c:v>
                </c:pt>
                <c:pt idx="2043" formatCode="General">
                  <c:v>4.3000000000001801</c:v>
                </c:pt>
                <c:pt idx="2044" formatCode="General">
                  <c:v>4.4000000000000901</c:v>
                </c:pt>
                <c:pt idx="2045" formatCode="General">
                  <c:v>4.5</c:v>
                </c:pt>
                <c:pt idx="2046" formatCode="General">
                  <c:v>4.60000000000014</c:v>
                </c:pt>
                <c:pt idx="2047" formatCode="General">
                  <c:v>4.7000000000000499</c:v>
                </c:pt>
                <c:pt idx="2048" formatCode="General">
                  <c:v>4.8000000000001801</c:v>
                </c:pt>
                <c:pt idx="2049" formatCode="General">
                  <c:v>4.9000000000000901</c:v>
                </c:pt>
                <c:pt idx="2050" formatCode="General">
                  <c:v>5</c:v>
                </c:pt>
                <c:pt idx="2051" formatCode="General">
                  <c:v>5.10000000000014</c:v>
                </c:pt>
                <c:pt idx="2052" formatCode="General">
                  <c:v>5.2000000000000499</c:v>
                </c:pt>
                <c:pt idx="2053" formatCode="General">
                  <c:v>5.3000000000001801</c:v>
                </c:pt>
                <c:pt idx="2054" formatCode="General">
                  <c:v>5.4000000000000901</c:v>
                </c:pt>
                <c:pt idx="2055" formatCode="General">
                  <c:v>5.5</c:v>
                </c:pt>
                <c:pt idx="2056" formatCode="General">
                  <c:v>5.60000000000014</c:v>
                </c:pt>
                <c:pt idx="2057" formatCode="General">
                  <c:v>5.7000000000000499</c:v>
                </c:pt>
                <c:pt idx="2058" formatCode="General">
                  <c:v>5.8000000000001801</c:v>
                </c:pt>
                <c:pt idx="2059" formatCode="General">
                  <c:v>5.9000000000000901</c:v>
                </c:pt>
                <c:pt idx="2060" formatCode="General">
                  <c:v>6</c:v>
                </c:pt>
                <c:pt idx="2061" formatCode="General">
                  <c:v>6.10000000000014</c:v>
                </c:pt>
                <c:pt idx="2062" formatCode="General">
                  <c:v>6.2000000000000499</c:v>
                </c:pt>
                <c:pt idx="2063" formatCode="General">
                  <c:v>6.3000000000001801</c:v>
                </c:pt>
                <c:pt idx="2064" formatCode="General">
                  <c:v>6.4000000000000901</c:v>
                </c:pt>
                <c:pt idx="2065" formatCode="General">
                  <c:v>6.5</c:v>
                </c:pt>
                <c:pt idx="2066" formatCode="General">
                  <c:v>6.60000000000014</c:v>
                </c:pt>
                <c:pt idx="2067" formatCode="General">
                  <c:v>6.7000000000000499</c:v>
                </c:pt>
                <c:pt idx="2068" formatCode="General">
                  <c:v>6.8000000000001801</c:v>
                </c:pt>
                <c:pt idx="2069" formatCode="General">
                  <c:v>6.9000000000000901</c:v>
                </c:pt>
                <c:pt idx="2070" formatCode="General">
                  <c:v>7</c:v>
                </c:pt>
                <c:pt idx="2071" formatCode="General">
                  <c:v>7.10000000000014</c:v>
                </c:pt>
                <c:pt idx="2072" formatCode="General">
                  <c:v>7.2000000000000499</c:v>
                </c:pt>
                <c:pt idx="2073" formatCode="General">
                  <c:v>7.3000000000001801</c:v>
                </c:pt>
                <c:pt idx="2074" formatCode="General">
                  <c:v>7.4000000000000901</c:v>
                </c:pt>
                <c:pt idx="2075" formatCode="General">
                  <c:v>7.5</c:v>
                </c:pt>
                <c:pt idx="2076" formatCode="General">
                  <c:v>7.60000000000014</c:v>
                </c:pt>
                <c:pt idx="2077" formatCode="General">
                  <c:v>7.7000000000000499</c:v>
                </c:pt>
                <c:pt idx="2078" formatCode="General">
                  <c:v>7.8000000000001801</c:v>
                </c:pt>
                <c:pt idx="2079" formatCode="General">
                  <c:v>7.9000000000000901</c:v>
                </c:pt>
                <c:pt idx="2080" formatCode="General">
                  <c:v>8</c:v>
                </c:pt>
                <c:pt idx="2081" formatCode="General">
                  <c:v>8.10000000000014</c:v>
                </c:pt>
                <c:pt idx="2082" formatCode="General">
                  <c:v>8.2000000000000508</c:v>
                </c:pt>
                <c:pt idx="2083" formatCode="General">
                  <c:v>8.3000000000001801</c:v>
                </c:pt>
                <c:pt idx="2084" formatCode="General">
                  <c:v>8.4000000000000892</c:v>
                </c:pt>
                <c:pt idx="2085" formatCode="General">
                  <c:v>8.5</c:v>
                </c:pt>
                <c:pt idx="2086" formatCode="General">
                  <c:v>8.60000000000014</c:v>
                </c:pt>
                <c:pt idx="2087" formatCode="General">
                  <c:v>8.7000000000000508</c:v>
                </c:pt>
                <c:pt idx="2088" formatCode="General">
                  <c:v>8.8000000000001801</c:v>
                </c:pt>
                <c:pt idx="2089" formatCode="General">
                  <c:v>8.9000000000000892</c:v>
                </c:pt>
                <c:pt idx="2090" formatCode="General">
                  <c:v>9</c:v>
                </c:pt>
                <c:pt idx="2091" formatCode="General">
                  <c:v>9.10000000000014</c:v>
                </c:pt>
                <c:pt idx="2092" formatCode="General">
                  <c:v>9.2000000000000508</c:v>
                </c:pt>
                <c:pt idx="2093" formatCode="General">
                  <c:v>9.3000000000001801</c:v>
                </c:pt>
                <c:pt idx="2094" formatCode="General">
                  <c:v>9.4000000000000892</c:v>
                </c:pt>
                <c:pt idx="2095" formatCode="General">
                  <c:v>9.5</c:v>
                </c:pt>
                <c:pt idx="2096" formatCode="General">
                  <c:v>9.60000000000014</c:v>
                </c:pt>
                <c:pt idx="2097" formatCode="General">
                  <c:v>9.7000000000000508</c:v>
                </c:pt>
                <c:pt idx="2098" formatCode="General">
                  <c:v>9.8000000000001801</c:v>
                </c:pt>
                <c:pt idx="2099" formatCode="General">
                  <c:v>9.9000000000000892</c:v>
                </c:pt>
                <c:pt idx="2100" formatCode="General">
                  <c:v>10</c:v>
                </c:pt>
                <c:pt idx="2101" formatCode="General">
                  <c:v>10.100000000000099</c:v>
                </c:pt>
                <c:pt idx="2102" formatCode="General">
                  <c:v>10.199999999999999</c:v>
                </c:pt>
                <c:pt idx="2103" formatCode="General">
                  <c:v>10.3000000000002</c:v>
                </c:pt>
                <c:pt idx="2104" formatCode="General">
                  <c:v>10.4000000000001</c:v>
                </c:pt>
                <c:pt idx="2105" formatCode="General">
                  <c:v>10.5</c:v>
                </c:pt>
                <c:pt idx="2106" formatCode="General">
                  <c:v>10.600000000000099</c:v>
                </c:pt>
                <c:pt idx="2107" formatCode="General">
                  <c:v>10.7</c:v>
                </c:pt>
                <c:pt idx="2108" formatCode="General">
                  <c:v>10.8000000000002</c:v>
                </c:pt>
                <c:pt idx="2109" formatCode="General">
                  <c:v>10.9000000000001</c:v>
                </c:pt>
                <c:pt idx="2110" formatCode="General">
                  <c:v>11</c:v>
                </c:pt>
                <c:pt idx="2111" formatCode="General">
                  <c:v>11.100000000000099</c:v>
                </c:pt>
                <c:pt idx="2112" formatCode="General">
                  <c:v>11.2</c:v>
                </c:pt>
                <c:pt idx="2113" formatCode="General">
                  <c:v>11.3000000000002</c:v>
                </c:pt>
                <c:pt idx="2114" formatCode="General">
                  <c:v>11.4000000000001</c:v>
                </c:pt>
                <c:pt idx="2115" formatCode="General">
                  <c:v>11.5</c:v>
                </c:pt>
                <c:pt idx="2116" formatCode="General">
                  <c:v>11.600000000000099</c:v>
                </c:pt>
                <c:pt idx="2117" formatCode="General">
                  <c:v>11.7</c:v>
                </c:pt>
                <c:pt idx="2118" formatCode="General">
                  <c:v>11.8000000000002</c:v>
                </c:pt>
                <c:pt idx="2119" formatCode="General">
                  <c:v>11.9000000000001</c:v>
                </c:pt>
                <c:pt idx="2120" formatCode="General">
                  <c:v>12</c:v>
                </c:pt>
                <c:pt idx="2121" formatCode="General">
                  <c:v>12.100000000000099</c:v>
                </c:pt>
                <c:pt idx="2122" formatCode="General">
                  <c:v>12.2</c:v>
                </c:pt>
                <c:pt idx="2123" formatCode="General">
                  <c:v>12.3000000000002</c:v>
                </c:pt>
                <c:pt idx="2124" formatCode="General">
                  <c:v>12.4000000000001</c:v>
                </c:pt>
                <c:pt idx="2125" formatCode="General">
                  <c:v>12.5</c:v>
                </c:pt>
                <c:pt idx="2126" formatCode="General">
                  <c:v>12.600000000000099</c:v>
                </c:pt>
                <c:pt idx="2127" formatCode="General">
                  <c:v>12.7</c:v>
                </c:pt>
                <c:pt idx="2128" formatCode="General">
                  <c:v>12.8000000000002</c:v>
                </c:pt>
                <c:pt idx="2129" formatCode="General">
                  <c:v>12.9000000000001</c:v>
                </c:pt>
                <c:pt idx="2130" formatCode="General">
                  <c:v>13</c:v>
                </c:pt>
                <c:pt idx="2131" formatCode="General">
                  <c:v>13.100000000000099</c:v>
                </c:pt>
                <c:pt idx="2132" formatCode="General">
                  <c:v>13.2</c:v>
                </c:pt>
                <c:pt idx="2133" formatCode="General">
                  <c:v>13.3000000000002</c:v>
                </c:pt>
                <c:pt idx="2134" formatCode="General">
                  <c:v>13.4000000000001</c:v>
                </c:pt>
                <c:pt idx="2135" formatCode="General">
                  <c:v>13.5</c:v>
                </c:pt>
                <c:pt idx="2136" formatCode="General">
                  <c:v>13.600000000000099</c:v>
                </c:pt>
                <c:pt idx="2137" formatCode="General">
                  <c:v>13.7</c:v>
                </c:pt>
                <c:pt idx="2138" formatCode="General">
                  <c:v>13.8000000000002</c:v>
                </c:pt>
                <c:pt idx="2139" formatCode="General">
                  <c:v>13.9000000000001</c:v>
                </c:pt>
                <c:pt idx="2140" formatCode="General">
                  <c:v>14</c:v>
                </c:pt>
                <c:pt idx="2141" formatCode="General">
                  <c:v>14.100000000000099</c:v>
                </c:pt>
                <c:pt idx="2142" formatCode="General">
                  <c:v>14.2</c:v>
                </c:pt>
                <c:pt idx="2143" formatCode="General">
                  <c:v>14.3000000000002</c:v>
                </c:pt>
                <c:pt idx="2144" formatCode="General">
                  <c:v>14.4000000000001</c:v>
                </c:pt>
                <c:pt idx="2145" formatCode="General">
                  <c:v>14.5</c:v>
                </c:pt>
                <c:pt idx="2146" formatCode="General">
                  <c:v>14.600000000000099</c:v>
                </c:pt>
                <c:pt idx="2147" formatCode="General">
                  <c:v>14.7</c:v>
                </c:pt>
                <c:pt idx="2148" formatCode="General">
                  <c:v>14.8000000000002</c:v>
                </c:pt>
                <c:pt idx="2149" formatCode="General">
                  <c:v>14.9000000000001</c:v>
                </c:pt>
                <c:pt idx="2150" formatCode="General">
                  <c:v>15</c:v>
                </c:pt>
                <c:pt idx="2151" formatCode="General">
                  <c:v>15.100000000000099</c:v>
                </c:pt>
                <c:pt idx="2152" formatCode="General">
                  <c:v>15.2</c:v>
                </c:pt>
                <c:pt idx="2153" formatCode="General">
                  <c:v>15.3000000000002</c:v>
                </c:pt>
                <c:pt idx="2154" formatCode="General">
                  <c:v>15.4000000000001</c:v>
                </c:pt>
                <c:pt idx="2155" formatCode="General">
                  <c:v>15.5</c:v>
                </c:pt>
                <c:pt idx="2156" formatCode="General">
                  <c:v>15.600000000000099</c:v>
                </c:pt>
                <c:pt idx="2157" formatCode="General">
                  <c:v>15.7</c:v>
                </c:pt>
                <c:pt idx="2158" formatCode="General">
                  <c:v>15.8000000000002</c:v>
                </c:pt>
                <c:pt idx="2159" formatCode="General">
                  <c:v>15.9000000000001</c:v>
                </c:pt>
                <c:pt idx="2160" formatCode="General">
                  <c:v>16</c:v>
                </c:pt>
                <c:pt idx="2161" formatCode="General">
                  <c:v>16.100000000000101</c:v>
                </c:pt>
                <c:pt idx="2162" formatCode="General">
                  <c:v>16.2</c:v>
                </c:pt>
                <c:pt idx="2163" formatCode="General">
                  <c:v>16.3000000000002</c:v>
                </c:pt>
                <c:pt idx="2164" formatCode="General">
                  <c:v>16.400000000000102</c:v>
                </c:pt>
                <c:pt idx="2165" formatCode="General">
                  <c:v>16.5</c:v>
                </c:pt>
                <c:pt idx="2166" formatCode="General">
                  <c:v>16.600000000000101</c:v>
                </c:pt>
                <c:pt idx="2167" formatCode="General">
                  <c:v>16.7</c:v>
                </c:pt>
                <c:pt idx="2168" formatCode="General">
                  <c:v>16.8000000000002</c:v>
                </c:pt>
                <c:pt idx="2169" formatCode="General">
                  <c:v>16.900000000000102</c:v>
                </c:pt>
                <c:pt idx="2170" formatCode="General">
                  <c:v>17</c:v>
                </c:pt>
                <c:pt idx="2171" formatCode="General">
                  <c:v>17.100000000000101</c:v>
                </c:pt>
                <c:pt idx="2172" formatCode="General">
                  <c:v>17.2</c:v>
                </c:pt>
                <c:pt idx="2173" formatCode="General">
                  <c:v>17.3000000000002</c:v>
                </c:pt>
                <c:pt idx="2174" formatCode="General">
                  <c:v>17.400000000000102</c:v>
                </c:pt>
                <c:pt idx="2175" formatCode="General">
                  <c:v>17.5</c:v>
                </c:pt>
                <c:pt idx="2176" formatCode="General">
                  <c:v>17.600000000000101</c:v>
                </c:pt>
                <c:pt idx="2177" formatCode="General">
                  <c:v>17.7</c:v>
                </c:pt>
                <c:pt idx="2178" formatCode="General">
                  <c:v>17.8000000000002</c:v>
                </c:pt>
                <c:pt idx="2179" formatCode="General">
                  <c:v>17.900000000000102</c:v>
                </c:pt>
                <c:pt idx="2180" formatCode="General">
                  <c:v>18</c:v>
                </c:pt>
                <c:pt idx="2181" formatCode="General">
                  <c:v>18.100000000000101</c:v>
                </c:pt>
                <c:pt idx="2182" formatCode="General">
                  <c:v>18.2</c:v>
                </c:pt>
                <c:pt idx="2183" formatCode="General">
                  <c:v>18.3000000000002</c:v>
                </c:pt>
                <c:pt idx="2184" formatCode="General">
                  <c:v>18.400000000000102</c:v>
                </c:pt>
                <c:pt idx="2185" formatCode="General">
                  <c:v>18.5</c:v>
                </c:pt>
                <c:pt idx="2186" formatCode="General">
                  <c:v>18.600000000000101</c:v>
                </c:pt>
                <c:pt idx="2187" formatCode="General">
                  <c:v>18.7</c:v>
                </c:pt>
                <c:pt idx="2188" formatCode="General">
                  <c:v>18.8000000000002</c:v>
                </c:pt>
                <c:pt idx="2189" formatCode="General">
                  <c:v>18.900000000000102</c:v>
                </c:pt>
                <c:pt idx="2190" formatCode="General">
                  <c:v>19</c:v>
                </c:pt>
                <c:pt idx="2191" formatCode="General">
                  <c:v>19.100000000000101</c:v>
                </c:pt>
                <c:pt idx="2192" formatCode="General">
                  <c:v>19.2</c:v>
                </c:pt>
                <c:pt idx="2193" formatCode="General">
                  <c:v>19.3000000000002</c:v>
                </c:pt>
                <c:pt idx="2194" formatCode="General">
                  <c:v>19.400000000000102</c:v>
                </c:pt>
                <c:pt idx="2195" formatCode="General">
                  <c:v>19.5</c:v>
                </c:pt>
                <c:pt idx="2196" formatCode="General">
                  <c:v>19.600000000000101</c:v>
                </c:pt>
                <c:pt idx="2197" formatCode="General">
                  <c:v>19.7</c:v>
                </c:pt>
                <c:pt idx="2198" formatCode="General">
                  <c:v>19.8000000000002</c:v>
                </c:pt>
                <c:pt idx="2199" formatCode="General">
                  <c:v>19.900000000000102</c:v>
                </c:pt>
                <c:pt idx="2200" formatCode="General">
                  <c:v>20</c:v>
                </c:pt>
                <c:pt idx="2201" formatCode="General">
                  <c:v>20.100000000000101</c:v>
                </c:pt>
                <c:pt idx="2202" formatCode="General">
                  <c:v>20.2</c:v>
                </c:pt>
                <c:pt idx="2203" formatCode="General">
                  <c:v>20.3000000000002</c:v>
                </c:pt>
                <c:pt idx="2204" formatCode="General">
                  <c:v>20.400000000000102</c:v>
                </c:pt>
                <c:pt idx="2205" formatCode="General">
                  <c:v>20.5</c:v>
                </c:pt>
                <c:pt idx="2206" formatCode="General">
                  <c:v>20.600000000000101</c:v>
                </c:pt>
                <c:pt idx="2207" formatCode="General">
                  <c:v>20.7</c:v>
                </c:pt>
                <c:pt idx="2208" formatCode="General">
                  <c:v>20.8000000000002</c:v>
                </c:pt>
                <c:pt idx="2209" formatCode="General">
                  <c:v>20.900000000000102</c:v>
                </c:pt>
                <c:pt idx="2210" formatCode="General">
                  <c:v>21</c:v>
                </c:pt>
                <c:pt idx="2211" formatCode="General">
                  <c:v>21.100000000000101</c:v>
                </c:pt>
                <c:pt idx="2212" formatCode="General">
                  <c:v>21.2</c:v>
                </c:pt>
                <c:pt idx="2213" formatCode="General">
                  <c:v>21.3000000000002</c:v>
                </c:pt>
                <c:pt idx="2214" formatCode="General">
                  <c:v>21.400000000000102</c:v>
                </c:pt>
                <c:pt idx="2215" formatCode="General">
                  <c:v>21.5</c:v>
                </c:pt>
                <c:pt idx="2216" formatCode="General">
                  <c:v>21.600000000000101</c:v>
                </c:pt>
                <c:pt idx="2217" formatCode="General">
                  <c:v>21.7</c:v>
                </c:pt>
                <c:pt idx="2218" formatCode="General">
                  <c:v>21.8000000000002</c:v>
                </c:pt>
                <c:pt idx="2219" formatCode="General">
                  <c:v>21.900000000000102</c:v>
                </c:pt>
                <c:pt idx="2220" formatCode="General">
                  <c:v>22</c:v>
                </c:pt>
                <c:pt idx="2221" formatCode="General">
                  <c:v>22.100000000000101</c:v>
                </c:pt>
                <c:pt idx="2222" formatCode="General">
                  <c:v>22.2</c:v>
                </c:pt>
                <c:pt idx="2223" formatCode="General">
                  <c:v>22.3000000000002</c:v>
                </c:pt>
                <c:pt idx="2224" formatCode="General">
                  <c:v>22.400000000000102</c:v>
                </c:pt>
                <c:pt idx="2225" formatCode="General">
                  <c:v>22.5</c:v>
                </c:pt>
                <c:pt idx="2226" formatCode="General">
                  <c:v>22.600000000000101</c:v>
                </c:pt>
                <c:pt idx="2227" formatCode="General">
                  <c:v>22.7</c:v>
                </c:pt>
                <c:pt idx="2228" formatCode="General">
                  <c:v>22.8000000000002</c:v>
                </c:pt>
                <c:pt idx="2229" formatCode="General">
                  <c:v>22.900000000000102</c:v>
                </c:pt>
                <c:pt idx="2230" formatCode="General">
                  <c:v>23</c:v>
                </c:pt>
                <c:pt idx="2231" formatCode="General">
                  <c:v>23.100000000000101</c:v>
                </c:pt>
                <c:pt idx="2232" formatCode="General">
                  <c:v>23.2</c:v>
                </c:pt>
                <c:pt idx="2233" formatCode="General">
                  <c:v>23.3000000000002</c:v>
                </c:pt>
                <c:pt idx="2234" formatCode="General">
                  <c:v>23.400000000000102</c:v>
                </c:pt>
                <c:pt idx="2235" formatCode="General">
                  <c:v>23.5</c:v>
                </c:pt>
                <c:pt idx="2236" formatCode="General">
                  <c:v>23.600000000000101</c:v>
                </c:pt>
                <c:pt idx="2237" formatCode="General">
                  <c:v>23.7</c:v>
                </c:pt>
                <c:pt idx="2238" formatCode="General">
                  <c:v>23.8000000000002</c:v>
                </c:pt>
                <c:pt idx="2239" formatCode="General">
                  <c:v>23.900000000000102</c:v>
                </c:pt>
                <c:pt idx="2240" formatCode="General">
                  <c:v>24</c:v>
                </c:pt>
                <c:pt idx="2241" formatCode="General">
                  <c:v>24.100000000000101</c:v>
                </c:pt>
                <c:pt idx="2242" formatCode="General">
                  <c:v>24.2</c:v>
                </c:pt>
                <c:pt idx="2243" formatCode="General">
                  <c:v>24.3000000000002</c:v>
                </c:pt>
                <c:pt idx="2244" formatCode="General">
                  <c:v>24.400000000000102</c:v>
                </c:pt>
                <c:pt idx="2245" formatCode="General">
                  <c:v>24.5</c:v>
                </c:pt>
                <c:pt idx="2246" formatCode="General">
                  <c:v>24.600000000000101</c:v>
                </c:pt>
                <c:pt idx="2247" formatCode="General">
                  <c:v>24.7</c:v>
                </c:pt>
                <c:pt idx="2248" formatCode="General">
                  <c:v>24.8000000000002</c:v>
                </c:pt>
                <c:pt idx="2249" formatCode="General">
                  <c:v>24.900000000000102</c:v>
                </c:pt>
                <c:pt idx="2250" formatCode="General">
                  <c:v>25</c:v>
                </c:pt>
                <c:pt idx="2251" formatCode="General">
                  <c:v>25.100000000000101</c:v>
                </c:pt>
                <c:pt idx="2252" formatCode="General">
                  <c:v>25.2</c:v>
                </c:pt>
                <c:pt idx="2253" formatCode="General">
                  <c:v>25.3000000000002</c:v>
                </c:pt>
                <c:pt idx="2254" formatCode="General">
                  <c:v>25.400000000000102</c:v>
                </c:pt>
                <c:pt idx="2255" formatCode="General">
                  <c:v>25.5</c:v>
                </c:pt>
                <c:pt idx="2256" formatCode="General">
                  <c:v>25.600000000000101</c:v>
                </c:pt>
                <c:pt idx="2257" formatCode="General">
                  <c:v>25.7</c:v>
                </c:pt>
                <c:pt idx="2258" formatCode="General">
                  <c:v>25.8000000000002</c:v>
                </c:pt>
                <c:pt idx="2259" formatCode="General">
                  <c:v>25.900000000000102</c:v>
                </c:pt>
                <c:pt idx="2260" formatCode="General">
                  <c:v>26</c:v>
                </c:pt>
                <c:pt idx="2261" formatCode="General">
                  <c:v>26.100000000000101</c:v>
                </c:pt>
                <c:pt idx="2262" formatCode="General">
                  <c:v>26.2</c:v>
                </c:pt>
                <c:pt idx="2263" formatCode="General">
                  <c:v>26.3000000000002</c:v>
                </c:pt>
                <c:pt idx="2264" formatCode="General">
                  <c:v>26.400000000000102</c:v>
                </c:pt>
                <c:pt idx="2265" formatCode="General">
                  <c:v>26.5</c:v>
                </c:pt>
                <c:pt idx="2266" formatCode="General">
                  <c:v>26.600000000000101</c:v>
                </c:pt>
                <c:pt idx="2267" formatCode="General">
                  <c:v>26.7</c:v>
                </c:pt>
                <c:pt idx="2268" formatCode="General">
                  <c:v>26.8000000000002</c:v>
                </c:pt>
                <c:pt idx="2269" formatCode="General">
                  <c:v>26.900000000000102</c:v>
                </c:pt>
                <c:pt idx="2270" formatCode="General">
                  <c:v>27</c:v>
                </c:pt>
                <c:pt idx="2271" formatCode="General">
                  <c:v>27.100000000000101</c:v>
                </c:pt>
                <c:pt idx="2272" formatCode="General">
                  <c:v>27.2</c:v>
                </c:pt>
                <c:pt idx="2273" formatCode="General">
                  <c:v>27.3000000000002</c:v>
                </c:pt>
                <c:pt idx="2274" formatCode="General">
                  <c:v>27.400000000000102</c:v>
                </c:pt>
                <c:pt idx="2275" formatCode="General">
                  <c:v>27.5</c:v>
                </c:pt>
                <c:pt idx="2276" formatCode="General">
                  <c:v>27.600000000000101</c:v>
                </c:pt>
                <c:pt idx="2277" formatCode="General">
                  <c:v>27.7</c:v>
                </c:pt>
                <c:pt idx="2278" formatCode="General">
                  <c:v>27.8000000000002</c:v>
                </c:pt>
                <c:pt idx="2279" formatCode="General">
                  <c:v>27.900000000000102</c:v>
                </c:pt>
                <c:pt idx="2280" formatCode="General">
                  <c:v>28</c:v>
                </c:pt>
                <c:pt idx="2281" formatCode="General">
                  <c:v>28.100000000000101</c:v>
                </c:pt>
                <c:pt idx="2282" formatCode="General">
                  <c:v>28.2</c:v>
                </c:pt>
                <c:pt idx="2283" formatCode="General">
                  <c:v>28.3000000000002</c:v>
                </c:pt>
                <c:pt idx="2284" formatCode="General">
                  <c:v>28.400000000000102</c:v>
                </c:pt>
                <c:pt idx="2285" formatCode="General">
                  <c:v>28.5</c:v>
                </c:pt>
                <c:pt idx="2286" formatCode="General">
                  <c:v>28.600000000000101</c:v>
                </c:pt>
                <c:pt idx="2287" formatCode="General">
                  <c:v>28.7</c:v>
                </c:pt>
                <c:pt idx="2288" formatCode="General">
                  <c:v>28.8000000000002</c:v>
                </c:pt>
                <c:pt idx="2289" formatCode="General">
                  <c:v>28.900000000000102</c:v>
                </c:pt>
                <c:pt idx="2290" formatCode="General">
                  <c:v>29</c:v>
                </c:pt>
                <c:pt idx="2291" formatCode="General">
                  <c:v>29.100000000000101</c:v>
                </c:pt>
                <c:pt idx="2292" formatCode="General">
                  <c:v>29.2</c:v>
                </c:pt>
                <c:pt idx="2293" formatCode="General">
                  <c:v>29.3000000000002</c:v>
                </c:pt>
                <c:pt idx="2294" formatCode="General">
                  <c:v>29.400000000000102</c:v>
                </c:pt>
                <c:pt idx="2295" formatCode="General">
                  <c:v>29.5</c:v>
                </c:pt>
                <c:pt idx="2296" formatCode="General">
                  <c:v>29.600000000000101</c:v>
                </c:pt>
                <c:pt idx="2297" formatCode="General">
                  <c:v>29.7</c:v>
                </c:pt>
                <c:pt idx="2298" formatCode="General">
                  <c:v>29.8000000000002</c:v>
                </c:pt>
                <c:pt idx="2299" formatCode="General">
                  <c:v>29.900000000000102</c:v>
                </c:pt>
                <c:pt idx="2300" formatCode="General">
                  <c:v>30</c:v>
                </c:pt>
                <c:pt idx="2301" formatCode="General">
                  <c:v>30.100000000000101</c:v>
                </c:pt>
                <c:pt idx="2302" formatCode="General">
                  <c:v>30.2</c:v>
                </c:pt>
                <c:pt idx="2303" formatCode="General">
                  <c:v>30.3000000000002</c:v>
                </c:pt>
                <c:pt idx="2304" formatCode="General">
                  <c:v>30.400000000000102</c:v>
                </c:pt>
                <c:pt idx="2305" formatCode="General">
                  <c:v>30.5</c:v>
                </c:pt>
                <c:pt idx="2306" formatCode="General">
                  <c:v>30.600000000000101</c:v>
                </c:pt>
                <c:pt idx="2307" formatCode="General">
                  <c:v>30.7</c:v>
                </c:pt>
                <c:pt idx="2308" formatCode="General">
                  <c:v>30.8000000000002</c:v>
                </c:pt>
                <c:pt idx="2309" formatCode="General">
                  <c:v>30.900000000000102</c:v>
                </c:pt>
                <c:pt idx="2310" formatCode="General">
                  <c:v>31</c:v>
                </c:pt>
                <c:pt idx="2311" formatCode="General">
                  <c:v>31.100000000000101</c:v>
                </c:pt>
                <c:pt idx="2312" formatCode="General">
                  <c:v>31.2</c:v>
                </c:pt>
                <c:pt idx="2313" formatCode="General">
                  <c:v>31.3000000000002</c:v>
                </c:pt>
                <c:pt idx="2314" formatCode="General">
                  <c:v>31.400000000000102</c:v>
                </c:pt>
                <c:pt idx="2315" formatCode="General">
                  <c:v>31.5</c:v>
                </c:pt>
                <c:pt idx="2316" formatCode="General">
                  <c:v>31.600000000000101</c:v>
                </c:pt>
                <c:pt idx="2317" formatCode="General">
                  <c:v>31.7</c:v>
                </c:pt>
                <c:pt idx="2318" formatCode="General">
                  <c:v>31.8000000000002</c:v>
                </c:pt>
                <c:pt idx="2319" formatCode="General">
                  <c:v>31.900000000000102</c:v>
                </c:pt>
                <c:pt idx="2320" formatCode="General">
                  <c:v>32</c:v>
                </c:pt>
                <c:pt idx="2321" formatCode="General">
                  <c:v>32.100000000000101</c:v>
                </c:pt>
                <c:pt idx="2322" formatCode="General">
                  <c:v>32.200000000000003</c:v>
                </c:pt>
                <c:pt idx="2323" formatCode="General">
                  <c:v>32.300000000000203</c:v>
                </c:pt>
                <c:pt idx="2324" formatCode="General">
                  <c:v>32.400000000000098</c:v>
                </c:pt>
                <c:pt idx="2325" formatCode="General">
                  <c:v>32.5</c:v>
                </c:pt>
                <c:pt idx="2326" formatCode="General">
                  <c:v>32.600000000000101</c:v>
                </c:pt>
                <c:pt idx="2327" formatCode="General">
                  <c:v>32.700000000000003</c:v>
                </c:pt>
                <c:pt idx="2328" formatCode="General">
                  <c:v>32.800000000000203</c:v>
                </c:pt>
                <c:pt idx="2329" formatCode="General">
                  <c:v>32.900000000000098</c:v>
                </c:pt>
                <c:pt idx="2330" formatCode="General">
                  <c:v>33</c:v>
                </c:pt>
                <c:pt idx="2331" formatCode="General">
                  <c:v>33.100000000000101</c:v>
                </c:pt>
                <c:pt idx="2332" formatCode="General">
                  <c:v>33.200000000000003</c:v>
                </c:pt>
                <c:pt idx="2333" formatCode="General">
                  <c:v>33.300000000000203</c:v>
                </c:pt>
                <c:pt idx="2334" formatCode="General">
                  <c:v>33.400000000000098</c:v>
                </c:pt>
                <c:pt idx="2335" formatCode="General">
                  <c:v>33.5</c:v>
                </c:pt>
                <c:pt idx="2336" formatCode="General">
                  <c:v>33.600000000000101</c:v>
                </c:pt>
                <c:pt idx="2337" formatCode="General">
                  <c:v>33.700000000000003</c:v>
                </c:pt>
                <c:pt idx="2338" formatCode="General">
                  <c:v>33.800000000000203</c:v>
                </c:pt>
                <c:pt idx="2339" formatCode="General">
                  <c:v>33.900000000000098</c:v>
                </c:pt>
                <c:pt idx="2340" formatCode="General">
                  <c:v>34</c:v>
                </c:pt>
                <c:pt idx="2341" formatCode="General">
                  <c:v>34.100000000000101</c:v>
                </c:pt>
                <c:pt idx="2342" formatCode="General">
                  <c:v>34.200000000000003</c:v>
                </c:pt>
                <c:pt idx="2343" formatCode="General">
                  <c:v>34.300000000000203</c:v>
                </c:pt>
                <c:pt idx="2344" formatCode="General">
                  <c:v>34.400000000000098</c:v>
                </c:pt>
                <c:pt idx="2345" formatCode="General">
                  <c:v>34.5</c:v>
                </c:pt>
                <c:pt idx="2346" formatCode="General">
                  <c:v>34.600000000000101</c:v>
                </c:pt>
                <c:pt idx="2347" formatCode="General">
                  <c:v>34.700000000000003</c:v>
                </c:pt>
                <c:pt idx="2348" formatCode="General">
                  <c:v>34.800000000000203</c:v>
                </c:pt>
                <c:pt idx="2349" formatCode="General">
                  <c:v>34.900000000000098</c:v>
                </c:pt>
                <c:pt idx="2350" formatCode="General">
                  <c:v>35</c:v>
                </c:pt>
                <c:pt idx="2351" formatCode="General">
                  <c:v>35.100000000000101</c:v>
                </c:pt>
                <c:pt idx="2352" formatCode="General">
                  <c:v>35.200000000000003</c:v>
                </c:pt>
                <c:pt idx="2353" formatCode="General">
                  <c:v>35.300000000000203</c:v>
                </c:pt>
                <c:pt idx="2354" formatCode="General">
                  <c:v>35.400000000000098</c:v>
                </c:pt>
                <c:pt idx="2355" formatCode="General">
                  <c:v>35.5</c:v>
                </c:pt>
                <c:pt idx="2356" formatCode="General">
                  <c:v>35.600000000000101</c:v>
                </c:pt>
                <c:pt idx="2357" formatCode="General">
                  <c:v>35.700000000000003</c:v>
                </c:pt>
                <c:pt idx="2358" formatCode="General">
                  <c:v>35.800000000000203</c:v>
                </c:pt>
                <c:pt idx="2359" formatCode="General">
                  <c:v>35.900000000000098</c:v>
                </c:pt>
                <c:pt idx="2360" formatCode="General">
                  <c:v>36</c:v>
                </c:pt>
                <c:pt idx="2361" formatCode="General">
                  <c:v>36.100000000000101</c:v>
                </c:pt>
                <c:pt idx="2362" formatCode="General">
                  <c:v>36.200000000000003</c:v>
                </c:pt>
                <c:pt idx="2363" formatCode="General">
                  <c:v>36.300000000000203</c:v>
                </c:pt>
                <c:pt idx="2364" formatCode="General">
                  <c:v>36.400000000000098</c:v>
                </c:pt>
                <c:pt idx="2365" formatCode="General">
                  <c:v>36.5</c:v>
                </c:pt>
                <c:pt idx="2366" formatCode="General">
                  <c:v>36.600000000000101</c:v>
                </c:pt>
                <c:pt idx="2367" formatCode="General">
                  <c:v>36.700000000000003</c:v>
                </c:pt>
                <c:pt idx="2368" formatCode="General">
                  <c:v>36.800000000000203</c:v>
                </c:pt>
                <c:pt idx="2369" formatCode="General">
                  <c:v>36.900000000000098</c:v>
                </c:pt>
                <c:pt idx="2370" formatCode="General">
                  <c:v>37</c:v>
                </c:pt>
                <c:pt idx="2371" formatCode="General">
                  <c:v>37.100000000000101</c:v>
                </c:pt>
                <c:pt idx="2372" formatCode="General">
                  <c:v>37.200000000000003</c:v>
                </c:pt>
                <c:pt idx="2373" formatCode="General">
                  <c:v>37.300000000000203</c:v>
                </c:pt>
                <c:pt idx="2374" formatCode="General">
                  <c:v>37.400000000000098</c:v>
                </c:pt>
                <c:pt idx="2375" formatCode="General">
                  <c:v>37.5</c:v>
                </c:pt>
                <c:pt idx="2376" formatCode="General">
                  <c:v>37.600000000000101</c:v>
                </c:pt>
                <c:pt idx="2377" formatCode="General">
                  <c:v>37.700000000000003</c:v>
                </c:pt>
                <c:pt idx="2378" formatCode="General">
                  <c:v>37.800000000000203</c:v>
                </c:pt>
                <c:pt idx="2379" formatCode="General">
                  <c:v>37.900000000000098</c:v>
                </c:pt>
                <c:pt idx="2380" formatCode="General">
                  <c:v>38</c:v>
                </c:pt>
                <c:pt idx="2381" formatCode="General">
                  <c:v>38.100000000000101</c:v>
                </c:pt>
                <c:pt idx="2382" formatCode="General">
                  <c:v>38.200000000000003</c:v>
                </c:pt>
                <c:pt idx="2383" formatCode="General">
                  <c:v>38.300000000000203</c:v>
                </c:pt>
                <c:pt idx="2384" formatCode="General">
                  <c:v>38.400000000000098</c:v>
                </c:pt>
                <c:pt idx="2385" formatCode="General">
                  <c:v>38.5</c:v>
                </c:pt>
                <c:pt idx="2386" formatCode="General">
                  <c:v>38.600000000000101</c:v>
                </c:pt>
                <c:pt idx="2387" formatCode="General">
                  <c:v>38.700000000000003</c:v>
                </c:pt>
                <c:pt idx="2388" formatCode="General">
                  <c:v>38.800000000000203</c:v>
                </c:pt>
                <c:pt idx="2389" formatCode="General">
                  <c:v>38.900000000000098</c:v>
                </c:pt>
                <c:pt idx="2390" formatCode="General">
                  <c:v>39</c:v>
                </c:pt>
                <c:pt idx="2391" formatCode="General">
                  <c:v>39.100000000000101</c:v>
                </c:pt>
                <c:pt idx="2392" formatCode="General">
                  <c:v>39.200000000000003</c:v>
                </c:pt>
                <c:pt idx="2393" formatCode="General">
                  <c:v>39.300000000000203</c:v>
                </c:pt>
                <c:pt idx="2394" formatCode="General">
                  <c:v>39.400000000000098</c:v>
                </c:pt>
                <c:pt idx="2395" formatCode="General">
                  <c:v>39.5</c:v>
                </c:pt>
                <c:pt idx="2396" formatCode="General">
                  <c:v>39.600000000000101</c:v>
                </c:pt>
                <c:pt idx="2397" formatCode="General">
                  <c:v>39.700000000000003</c:v>
                </c:pt>
                <c:pt idx="2398" formatCode="General">
                  <c:v>39.800000000000203</c:v>
                </c:pt>
                <c:pt idx="2399" formatCode="General">
                  <c:v>39.900000000000098</c:v>
                </c:pt>
                <c:pt idx="2400" formatCode="General">
                  <c:v>40</c:v>
                </c:pt>
                <c:pt idx="2401" formatCode="General">
                  <c:v>40.100000000000101</c:v>
                </c:pt>
                <c:pt idx="2402" formatCode="General">
                  <c:v>40.200000000000003</c:v>
                </c:pt>
                <c:pt idx="2403" formatCode="General">
                  <c:v>40.300000000000203</c:v>
                </c:pt>
                <c:pt idx="2404" formatCode="General">
                  <c:v>40.400000000000098</c:v>
                </c:pt>
                <c:pt idx="2405" formatCode="General">
                  <c:v>40.5</c:v>
                </c:pt>
                <c:pt idx="2406" formatCode="General">
                  <c:v>40.600000000000101</c:v>
                </c:pt>
                <c:pt idx="2407" formatCode="General">
                  <c:v>40.700000000000003</c:v>
                </c:pt>
                <c:pt idx="2408" formatCode="General">
                  <c:v>40.800000000000203</c:v>
                </c:pt>
                <c:pt idx="2409" formatCode="General">
                  <c:v>40.900000000000098</c:v>
                </c:pt>
                <c:pt idx="2410" formatCode="General">
                  <c:v>41</c:v>
                </c:pt>
                <c:pt idx="2411" formatCode="General">
                  <c:v>41.100000000000101</c:v>
                </c:pt>
                <c:pt idx="2412" formatCode="General">
                  <c:v>41.2</c:v>
                </c:pt>
                <c:pt idx="2413" formatCode="General">
                  <c:v>41.300000000000203</c:v>
                </c:pt>
                <c:pt idx="2414" formatCode="General">
                  <c:v>41.400000000000098</c:v>
                </c:pt>
                <c:pt idx="2415" formatCode="General">
                  <c:v>41.5</c:v>
                </c:pt>
                <c:pt idx="2416" formatCode="General">
                  <c:v>41.600000000000101</c:v>
                </c:pt>
                <c:pt idx="2417" formatCode="General">
                  <c:v>41.7</c:v>
                </c:pt>
                <c:pt idx="2418" formatCode="General">
                  <c:v>41.800000000000203</c:v>
                </c:pt>
                <c:pt idx="2419" formatCode="General">
                  <c:v>41.900000000000098</c:v>
                </c:pt>
                <c:pt idx="2420" formatCode="General">
                  <c:v>42</c:v>
                </c:pt>
                <c:pt idx="2421" formatCode="General">
                  <c:v>42.100000000000101</c:v>
                </c:pt>
                <c:pt idx="2422" formatCode="General">
                  <c:v>42.2</c:v>
                </c:pt>
                <c:pt idx="2423" formatCode="General">
                  <c:v>42.300000000000203</c:v>
                </c:pt>
                <c:pt idx="2424" formatCode="General">
                  <c:v>42.400000000000098</c:v>
                </c:pt>
                <c:pt idx="2425" formatCode="General">
                  <c:v>42.5</c:v>
                </c:pt>
                <c:pt idx="2426" formatCode="General">
                  <c:v>42.600000000000101</c:v>
                </c:pt>
                <c:pt idx="2427" formatCode="General">
                  <c:v>42.7</c:v>
                </c:pt>
                <c:pt idx="2428" formatCode="General">
                  <c:v>42.800000000000203</c:v>
                </c:pt>
                <c:pt idx="2429" formatCode="General">
                  <c:v>42.900000000000098</c:v>
                </c:pt>
                <c:pt idx="2430" formatCode="General">
                  <c:v>43</c:v>
                </c:pt>
                <c:pt idx="2431" formatCode="General">
                  <c:v>43.100000000000101</c:v>
                </c:pt>
                <c:pt idx="2432" formatCode="General">
                  <c:v>43.2</c:v>
                </c:pt>
                <c:pt idx="2433" formatCode="General">
                  <c:v>43.300000000000203</c:v>
                </c:pt>
                <c:pt idx="2434" formatCode="General">
                  <c:v>43.400000000000098</c:v>
                </c:pt>
                <c:pt idx="2435" formatCode="General">
                  <c:v>43.5</c:v>
                </c:pt>
                <c:pt idx="2436" formatCode="General">
                  <c:v>43.600000000000101</c:v>
                </c:pt>
                <c:pt idx="2437" formatCode="General">
                  <c:v>43.7</c:v>
                </c:pt>
                <c:pt idx="2438" formatCode="General">
                  <c:v>43.800000000000203</c:v>
                </c:pt>
                <c:pt idx="2439" formatCode="General">
                  <c:v>43.900000000000098</c:v>
                </c:pt>
                <c:pt idx="2440" formatCode="General">
                  <c:v>44</c:v>
                </c:pt>
                <c:pt idx="2441" formatCode="General">
                  <c:v>44.100000000000101</c:v>
                </c:pt>
                <c:pt idx="2442" formatCode="General">
                  <c:v>44.2</c:v>
                </c:pt>
                <c:pt idx="2443" formatCode="General">
                  <c:v>44.300000000000203</c:v>
                </c:pt>
                <c:pt idx="2444" formatCode="General">
                  <c:v>44.400000000000098</c:v>
                </c:pt>
                <c:pt idx="2445" formatCode="General">
                  <c:v>44.5</c:v>
                </c:pt>
                <c:pt idx="2446" formatCode="General">
                  <c:v>44.600000000000101</c:v>
                </c:pt>
                <c:pt idx="2447" formatCode="General">
                  <c:v>44.7</c:v>
                </c:pt>
                <c:pt idx="2448" formatCode="General">
                  <c:v>44.800000000000203</c:v>
                </c:pt>
                <c:pt idx="2449" formatCode="General">
                  <c:v>44.900000000000098</c:v>
                </c:pt>
                <c:pt idx="2450" formatCode="General">
                  <c:v>45</c:v>
                </c:pt>
                <c:pt idx="2451" formatCode="General">
                  <c:v>45.100000000000101</c:v>
                </c:pt>
                <c:pt idx="2452" formatCode="General">
                  <c:v>45.2</c:v>
                </c:pt>
                <c:pt idx="2453" formatCode="General">
                  <c:v>45.300000000000203</c:v>
                </c:pt>
                <c:pt idx="2454" formatCode="General">
                  <c:v>45.400000000000098</c:v>
                </c:pt>
                <c:pt idx="2455" formatCode="General">
                  <c:v>45.5</c:v>
                </c:pt>
                <c:pt idx="2456" formatCode="General">
                  <c:v>45.600000000000101</c:v>
                </c:pt>
                <c:pt idx="2457" formatCode="General">
                  <c:v>45.7</c:v>
                </c:pt>
                <c:pt idx="2458" formatCode="General">
                  <c:v>45.800000000000203</c:v>
                </c:pt>
                <c:pt idx="2459" formatCode="General">
                  <c:v>45.900000000000098</c:v>
                </c:pt>
                <c:pt idx="2460" formatCode="General">
                  <c:v>46</c:v>
                </c:pt>
                <c:pt idx="2461" formatCode="General">
                  <c:v>46.100000000000101</c:v>
                </c:pt>
                <c:pt idx="2462" formatCode="General">
                  <c:v>46.2</c:v>
                </c:pt>
                <c:pt idx="2463" formatCode="General">
                  <c:v>46.300000000000203</c:v>
                </c:pt>
                <c:pt idx="2464" formatCode="General">
                  <c:v>46.400000000000098</c:v>
                </c:pt>
                <c:pt idx="2465" formatCode="General">
                  <c:v>46.5</c:v>
                </c:pt>
                <c:pt idx="2466" formatCode="General">
                  <c:v>46.600000000000101</c:v>
                </c:pt>
                <c:pt idx="2467" formatCode="General">
                  <c:v>46.7</c:v>
                </c:pt>
                <c:pt idx="2468" formatCode="General">
                  <c:v>46.800000000000203</c:v>
                </c:pt>
                <c:pt idx="2469" formatCode="General">
                  <c:v>46.900000000000098</c:v>
                </c:pt>
                <c:pt idx="2470" formatCode="General">
                  <c:v>47</c:v>
                </c:pt>
                <c:pt idx="2471" formatCode="General">
                  <c:v>47.100000000000101</c:v>
                </c:pt>
                <c:pt idx="2472" formatCode="General">
                  <c:v>47.2</c:v>
                </c:pt>
                <c:pt idx="2473" formatCode="General">
                  <c:v>47.300000000000203</c:v>
                </c:pt>
                <c:pt idx="2474" formatCode="General">
                  <c:v>47.400000000000098</c:v>
                </c:pt>
                <c:pt idx="2475" formatCode="General">
                  <c:v>47.5</c:v>
                </c:pt>
                <c:pt idx="2476" formatCode="General">
                  <c:v>47.600000000000101</c:v>
                </c:pt>
                <c:pt idx="2477" formatCode="General">
                  <c:v>47.7</c:v>
                </c:pt>
                <c:pt idx="2478" formatCode="General">
                  <c:v>47.800000000000203</c:v>
                </c:pt>
                <c:pt idx="2479" formatCode="General">
                  <c:v>47.900000000000098</c:v>
                </c:pt>
                <c:pt idx="2480" formatCode="General">
                  <c:v>48</c:v>
                </c:pt>
                <c:pt idx="2481" formatCode="General">
                  <c:v>48.100000000000101</c:v>
                </c:pt>
                <c:pt idx="2482" formatCode="General">
                  <c:v>48.2</c:v>
                </c:pt>
                <c:pt idx="2483" formatCode="General">
                  <c:v>48.300000000000203</c:v>
                </c:pt>
                <c:pt idx="2484" formatCode="General">
                  <c:v>48.400000000000098</c:v>
                </c:pt>
                <c:pt idx="2485" formatCode="General">
                  <c:v>48.5</c:v>
                </c:pt>
                <c:pt idx="2486" formatCode="General">
                  <c:v>48.600000000000101</c:v>
                </c:pt>
                <c:pt idx="2487" formatCode="General">
                  <c:v>48.7</c:v>
                </c:pt>
                <c:pt idx="2488" formatCode="General">
                  <c:v>48.800000000000203</c:v>
                </c:pt>
                <c:pt idx="2489" formatCode="General">
                  <c:v>48.900000000000098</c:v>
                </c:pt>
                <c:pt idx="2490" formatCode="General">
                  <c:v>49</c:v>
                </c:pt>
                <c:pt idx="2491" formatCode="General">
                  <c:v>49.100000000000101</c:v>
                </c:pt>
                <c:pt idx="2492" formatCode="General">
                  <c:v>49.2</c:v>
                </c:pt>
                <c:pt idx="2493" formatCode="General">
                  <c:v>49.300000000000203</c:v>
                </c:pt>
                <c:pt idx="2494" formatCode="General">
                  <c:v>49.400000000000098</c:v>
                </c:pt>
                <c:pt idx="2495" formatCode="General">
                  <c:v>49.5</c:v>
                </c:pt>
                <c:pt idx="2496" formatCode="General">
                  <c:v>49.600000000000101</c:v>
                </c:pt>
                <c:pt idx="2497" formatCode="General">
                  <c:v>49.7</c:v>
                </c:pt>
                <c:pt idx="2498" formatCode="General">
                  <c:v>49.800000000000203</c:v>
                </c:pt>
                <c:pt idx="2499" formatCode="General">
                  <c:v>49.900000000000098</c:v>
                </c:pt>
                <c:pt idx="2500" formatCode="General">
                  <c:v>50</c:v>
                </c:pt>
                <c:pt idx="2501" formatCode="General">
                  <c:v>50.100000000000101</c:v>
                </c:pt>
                <c:pt idx="2502" formatCode="General">
                  <c:v>50.2</c:v>
                </c:pt>
                <c:pt idx="2503" formatCode="General">
                  <c:v>50.300000000000203</c:v>
                </c:pt>
                <c:pt idx="2504" formatCode="General">
                  <c:v>50.400000000000098</c:v>
                </c:pt>
                <c:pt idx="2505" formatCode="General">
                  <c:v>50.5</c:v>
                </c:pt>
                <c:pt idx="2506" formatCode="General">
                  <c:v>50.600000000000101</c:v>
                </c:pt>
                <c:pt idx="2507" formatCode="General">
                  <c:v>50.7</c:v>
                </c:pt>
                <c:pt idx="2508" formatCode="General">
                  <c:v>50.800000000000203</c:v>
                </c:pt>
                <c:pt idx="2509" formatCode="General">
                  <c:v>50.900000000000098</c:v>
                </c:pt>
                <c:pt idx="2510" formatCode="General">
                  <c:v>51</c:v>
                </c:pt>
                <c:pt idx="2511" formatCode="General">
                  <c:v>51.100000000000101</c:v>
                </c:pt>
                <c:pt idx="2512" formatCode="General">
                  <c:v>51.2</c:v>
                </c:pt>
                <c:pt idx="2513" formatCode="General">
                  <c:v>51.300000000000203</c:v>
                </c:pt>
                <c:pt idx="2514" formatCode="General">
                  <c:v>51.400000000000098</c:v>
                </c:pt>
                <c:pt idx="2515" formatCode="General">
                  <c:v>51.5</c:v>
                </c:pt>
                <c:pt idx="2516" formatCode="General">
                  <c:v>51.600000000000101</c:v>
                </c:pt>
                <c:pt idx="2517" formatCode="General">
                  <c:v>51.7</c:v>
                </c:pt>
                <c:pt idx="2518" formatCode="General">
                  <c:v>51.800000000000203</c:v>
                </c:pt>
                <c:pt idx="2519" formatCode="General">
                  <c:v>51.900000000000098</c:v>
                </c:pt>
                <c:pt idx="2520" formatCode="General">
                  <c:v>52</c:v>
                </c:pt>
                <c:pt idx="2521" formatCode="General">
                  <c:v>52.100000000000101</c:v>
                </c:pt>
                <c:pt idx="2522" formatCode="General">
                  <c:v>52.2</c:v>
                </c:pt>
                <c:pt idx="2523" formatCode="General">
                  <c:v>52.300000000000203</c:v>
                </c:pt>
                <c:pt idx="2524" formatCode="General">
                  <c:v>52.400000000000098</c:v>
                </c:pt>
                <c:pt idx="2525" formatCode="General">
                  <c:v>52.5</c:v>
                </c:pt>
                <c:pt idx="2526" formatCode="General">
                  <c:v>52.600000000000101</c:v>
                </c:pt>
                <c:pt idx="2527" formatCode="General">
                  <c:v>52.7</c:v>
                </c:pt>
                <c:pt idx="2528" formatCode="General">
                  <c:v>52.800000000000203</c:v>
                </c:pt>
                <c:pt idx="2529" formatCode="General">
                  <c:v>52.900000000000098</c:v>
                </c:pt>
                <c:pt idx="2530" formatCode="General">
                  <c:v>53</c:v>
                </c:pt>
                <c:pt idx="2531" formatCode="General">
                  <c:v>53.100000000000101</c:v>
                </c:pt>
                <c:pt idx="2532" formatCode="General">
                  <c:v>53.2</c:v>
                </c:pt>
                <c:pt idx="2533" formatCode="General">
                  <c:v>53.300000000000203</c:v>
                </c:pt>
                <c:pt idx="2534" formatCode="General">
                  <c:v>53.400000000000098</c:v>
                </c:pt>
                <c:pt idx="2535" formatCode="General">
                  <c:v>53.5</c:v>
                </c:pt>
                <c:pt idx="2536" formatCode="General">
                  <c:v>53.600000000000101</c:v>
                </c:pt>
                <c:pt idx="2537" formatCode="General">
                  <c:v>53.7</c:v>
                </c:pt>
                <c:pt idx="2538" formatCode="General">
                  <c:v>53.800000000000203</c:v>
                </c:pt>
                <c:pt idx="2539" formatCode="General">
                  <c:v>53.900000000000098</c:v>
                </c:pt>
                <c:pt idx="2540" formatCode="General">
                  <c:v>54</c:v>
                </c:pt>
                <c:pt idx="2541" formatCode="General">
                  <c:v>54.100000000000101</c:v>
                </c:pt>
                <c:pt idx="2542" formatCode="General">
                  <c:v>54.2</c:v>
                </c:pt>
                <c:pt idx="2543" formatCode="General">
                  <c:v>54.300000000000203</c:v>
                </c:pt>
                <c:pt idx="2544" formatCode="General">
                  <c:v>54.400000000000098</c:v>
                </c:pt>
                <c:pt idx="2545" formatCode="General">
                  <c:v>54.5</c:v>
                </c:pt>
                <c:pt idx="2546" formatCode="General">
                  <c:v>54.600000000000101</c:v>
                </c:pt>
                <c:pt idx="2547" formatCode="General">
                  <c:v>54.7</c:v>
                </c:pt>
                <c:pt idx="2548" formatCode="General">
                  <c:v>54.800000000000203</c:v>
                </c:pt>
                <c:pt idx="2549" formatCode="General">
                  <c:v>54.900000000000098</c:v>
                </c:pt>
                <c:pt idx="2550" formatCode="General">
                  <c:v>55</c:v>
                </c:pt>
                <c:pt idx="2551" formatCode="General">
                  <c:v>55.100000000000101</c:v>
                </c:pt>
                <c:pt idx="2552" formatCode="General">
                  <c:v>55.2</c:v>
                </c:pt>
                <c:pt idx="2553" formatCode="General">
                  <c:v>55.300000000000203</c:v>
                </c:pt>
                <c:pt idx="2554" formatCode="General">
                  <c:v>55.400000000000098</c:v>
                </c:pt>
                <c:pt idx="2555" formatCode="General">
                  <c:v>55.5</c:v>
                </c:pt>
                <c:pt idx="2556" formatCode="General">
                  <c:v>55.600000000000101</c:v>
                </c:pt>
                <c:pt idx="2557" formatCode="General">
                  <c:v>55.7</c:v>
                </c:pt>
                <c:pt idx="2558" formatCode="General">
                  <c:v>55.800000000000203</c:v>
                </c:pt>
                <c:pt idx="2559" formatCode="General">
                  <c:v>55.900000000000098</c:v>
                </c:pt>
                <c:pt idx="2560" formatCode="General">
                  <c:v>56</c:v>
                </c:pt>
                <c:pt idx="2561" formatCode="General">
                  <c:v>56.100000000000101</c:v>
                </c:pt>
                <c:pt idx="2562" formatCode="General">
                  <c:v>56.2</c:v>
                </c:pt>
                <c:pt idx="2563" formatCode="General">
                  <c:v>56.300000000000203</c:v>
                </c:pt>
                <c:pt idx="2564" formatCode="General">
                  <c:v>56.400000000000098</c:v>
                </c:pt>
                <c:pt idx="2565" formatCode="General">
                  <c:v>56.5</c:v>
                </c:pt>
                <c:pt idx="2566" formatCode="General">
                  <c:v>56.600000000000101</c:v>
                </c:pt>
                <c:pt idx="2567" formatCode="General">
                  <c:v>56.7</c:v>
                </c:pt>
                <c:pt idx="2568" formatCode="General">
                  <c:v>56.800000000000203</c:v>
                </c:pt>
                <c:pt idx="2569" formatCode="General">
                  <c:v>56.900000000000098</c:v>
                </c:pt>
                <c:pt idx="2570" formatCode="General">
                  <c:v>57</c:v>
                </c:pt>
                <c:pt idx="2571" formatCode="General">
                  <c:v>57.100000000000101</c:v>
                </c:pt>
                <c:pt idx="2572" formatCode="General">
                  <c:v>57.2</c:v>
                </c:pt>
                <c:pt idx="2573" formatCode="General">
                  <c:v>57.300000000000203</c:v>
                </c:pt>
                <c:pt idx="2574" formatCode="General">
                  <c:v>57.400000000000098</c:v>
                </c:pt>
                <c:pt idx="2575" formatCode="General">
                  <c:v>57.5</c:v>
                </c:pt>
                <c:pt idx="2576" formatCode="General">
                  <c:v>57.600000000000101</c:v>
                </c:pt>
                <c:pt idx="2577" formatCode="General">
                  <c:v>57.7</c:v>
                </c:pt>
                <c:pt idx="2578" formatCode="General">
                  <c:v>57.800000000000203</c:v>
                </c:pt>
                <c:pt idx="2579" formatCode="General">
                  <c:v>57.900000000000098</c:v>
                </c:pt>
                <c:pt idx="2580" formatCode="General">
                  <c:v>58</c:v>
                </c:pt>
                <c:pt idx="2581" formatCode="General">
                  <c:v>58.100000000000101</c:v>
                </c:pt>
                <c:pt idx="2582" formatCode="General">
                  <c:v>58.2</c:v>
                </c:pt>
                <c:pt idx="2583" formatCode="General">
                  <c:v>58.300000000000203</c:v>
                </c:pt>
                <c:pt idx="2584" formatCode="General">
                  <c:v>58.400000000000098</c:v>
                </c:pt>
                <c:pt idx="2585" formatCode="General">
                  <c:v>58.5</c:v>
                </c:pt>
                <c:pt idx="2586" formatCode="General">
                  <c:v>58.600000000000101</c:v>
                </c:pt>
                <c:pt idx="2587" formatCode="General">
                  <c:v>58.7</c:v>
                </c:pt>
                <c:pt idx="2588" formatCode="General">
                  <c:v>58.800000000000203</c:v>
                </c:pt>
                <c:pt idx="2589" formatCode="General">
                  <c:v>58.900000000000098</c:v>
                </c:pt>
                <c:pt idx="2590" formatCode="General">
                  <c:v>59</c:v>
                </c:pt>
                <c:pt idx="2591" formatCode="General">
                  <c:v>59.100000000000101</c:v>
                </c:pt>
                <c:pt idx="2592" formatCode="General">
                  <c:v>59.2</c:v>
                </c:pt>
                <c:pt idx="2593" formatCode="General">
                  <c:v>59.300000000000203</c:v>
                </c:pt>
                <c:pt idx="2594" formatCode="General">
                  <c:v>59.400000000000098</c:v>
                </c:pt>
                <c:pt idx="2595" formatCode="General">
                  <c:v>59.5</c:v>
                </c:pt>
                <c:pt idx="2596" formatCode="General">
                  <c:v>59.600000000000101</c:v>
                </c:pt>
                <c:pt idx="2597" formatCode="General">
                  <c:v>59.7</c:v>
                </c:pt>
                <c:pt idx="2598" formatCode="General">
                  <c:v>59.800000000000203</c:v>
                </c:pt>
                <c:pt idx="2599" formatCode="General">
                  <c:v>59.900000000000098</c:v>
                </c:pt>
                <c:pt idx="2600" formatCode="General">
                  <c:v>60</c:v>
                </c:pt>
                <c:pt idx="2601" formatCode="General">
                  <c:v>60.100000000000101</c:v>
                </c:pt>
                <c:pt idx="2602" formatCode="General">
                  <c:v>60.2</c:v>
                </c:pt>
                <c:pt idx="2603" formatCode="General">
                  <c:v>60.300000000000203</c:v>
                </c:pt>
                <c:pt idx="2604" formatCode="General">
                  <c:v>60.400000000000098</c:v>
                </c:pt>
                <c:pt idx="2605" formatCode="General">
                  <c:v>60.5</c:v>
                </c:pt>
                <c:pt idx="2606" formatCode="General">
                  <c:v>60.600000000000101</c:v>
                </c:pt>
                <c:pt idx="2607" formatCode="General">
                  <c:v>60.7</c:v>
                </c:pt>
                <c:pt idx="2608" formatCode="General">
                  <c:v>60.800000000000203</c:v>
                </c:pt>
                <c:pt idx="2609" formatCode="General">
                  <c:v>60.900000000000098</c:v>
                </c:pt>
                <c:pt idx="2610" formatCode="General">
                  <c:v>61</c:v>
                </c:pt>
                <c:pt idx="2611" formatCode="General">
                  <c:v>61.100000000000101</c:v>
                </c:pt>
                <c:pt idx="2612" formatCode="General">
                  <c:v>61.2</c:v>
                </c:pt>
                <c:pt idx="2613" formatCode="General">
                  <c:v>61.300000000000203</c:v>
                </c:pt>
                <c:pt idx="2614" formatCode="General">
                  <c:v>61.400000000000098</c:v>
                </c:pt>
                <c:pt idx="2615" formatCode="General">
                  <c:v>61.5</c:v>
                </c:pt>
                <c:pt idx="2616" formatCode="General">
                  <c:v>61.600000000000101</c:v>
                </c:pt>
                <c:pt idx="2617" formatCode="General">
                  <c:v>61.7</c:v>
                </c:pt>
                <c:pt idx="2618" formatCode="General">
                  <c:v>61.800000000000203</c:v>
                </c:pt>
                <c:pt idx="2619" formatCode="General">
                  <c:v>61.900000000000098</c:v>
                </c:pt>
                <c:pt idx="2620" formatCode="General">
                  <c:v>62</c:v>
                </c:pt>
                <c:pt idx="2621" formatCode="General">
                  <c:v>62.100000000000101</c:v>
                </c:pt>
                <c:pt idx="2622" formatCode="General">
                  <c:v>62.2</c:v>
                </c:pt>
                <c:pt idx="2623" formatCode="General">
                  <c:v>62.300000000000203</c:v>
                </c:pt>
                <c:pt idx="2624" formatCode="General">
                  <c:v>62.400000000000098</c:v>
                </c:pt>
                <c:pt idx="2625" formatCode="General">
                  <c:v>62.5</c:v>
                </c:pt>
                <c:pt idx="2626" formatCode="General">
                  <c:v>62.600000000000101</c:v>
                </c:pt>
                <c:pt idx="2627" formatCode="General">
                  <c:v>62.7</c:v>
                </c:pt>
                <c:pt idx="2628" formatCode="General">
                  <c:v>62.800000000000203</c:v>
                </c:pt>
                <c:pt idx="2629" formatCode="General">
                  <c:v>62.900000000000098</c:v>
                </c:pt>
                <c:pt idx="2630" formatCode="General">
                  <c:v>63</c:v>
                </c:pt>
                <c:pt idx="2631" formatCode="General">
                  <c:v>63.100000000000101</c:v>
                </c:pt>
                <c:pt idx="2632" formatCode="General">
                  <c:v>63.2</c:v>
                </c:pt>
                <c:pt idx="2633" formatCode="General">
                  <c:v>63.300000000000203</c:v>
                </c:pt>
                <c:pt idx="2634" formatCode="General">
                  <c:v>63.400000000000098</c:v>
                </c:pt>
                <c:pt idx="2635" formatCode="General">
                  <c:v>63.5</c:v>
                </c:pt>
                <c:pt idx="2636" formatCode="General">
                  <c:v>63.600000000000101</c:v>
                </c:pt>
                <c:pt idx="2637" formatCode="General">
                  <c:v>63.7</c:v>
                </c:pt>
                <c:pt idx="2638" formatCode="General">
                  <c:v>63.800000000000203</c:v>
                </c:pt>
                <c:pt idx="2639" formatCode="General">
                  <c:v>63.900000000000098</c:v>
                </c:pt>
                <c:pt idx="2640" formatCode="General">
                  <c:v>64</c:v>
                </c:pt>
                <c:pt idx="2641" formatCode="General">
                  <c:v>64.100000000000094</c:v>
                </c:pt>
                <c:pt idx="2642" formatCode="General">
                  <c:v>64.200000000000102</c:v>
                </c:pt>
                <c:pt idx="2643" formatCode="General">
                  <c:v>64.300000000000196</c:v>
                </c:pt>
                <c:pt idx="2644" formatCode="General">
                  <c:v>64.400000000000105</c:v>
                </c:pt>
                <c:pt idx="2645" formatCode="General">
                  <c:v>64.5</c:v>
                </c:pt>
                <c:pt idx="2646" formatCode="General">
                  <c:v>64.600000000000094</c:v>
                </c:pt>
                <c:pt idx="2647" formatCode="General">
                  <c:v>64.700000000000102</c:v>
                </c:pt>
                <c:pt idx="2648" formatCode="General">
                  <c:v>64.800000000000196</c:v>
                </c:pt>
                <c:pt idx="2649" formatCode="General">
                  <c:v>64.900000000000105</c:v>
                </c:pt>
                <c:pt idx="2650" formatCode="General">
                  <c:v>65</c:v>
                </c:pt>
                <c:pt idx="2651" formatCode="General">
                  <c:v>65.100000000000094</c:v>
                </c:pt>
                <c:pt idx="2652" formatCode="General">
                  <c:v>65.200000000000102</c:v>
                </c:pt>
                <c:pt idx="2653" formatCode="General">
                  <c:v>65.300000000000196</c:v>
                </c:pt>
                <c:pt idx="2654" formatCode="General">
                  <c:v>65.400000000000105</c:v>
                </c:pt>
                <c:pt idx="2655" formatCode="General">
                  <c:v>65.5</c:v>
                </c:pt>
                <c:pt idx="2656" formatCode="General">
                  <c:v>65.600000000000094</c:v>
                </c:pt>
                <c:pt idx="2657" formatCode="General">
                  <c:v>65.700000000000102</c:v>
                </c:pt>
                <c:pt idx="2658" formatCode="General">
                  <c:v>65.800000000000196</c:v>
                </c:pt>
                <c:pt idx="2659" formatCode="General">
                  <c:v>65.900000000000105</c:v>
                </c:pt>
                <c:pt idx="2660" formatCode="General">
                  <c:v>66</c:v>
                </c:pt>
                <c:pt idx="2661" formatCode="General">
                  <c:v>66.100000000000094</c:v>
                </c:pt>
                <c:pt idx="2662" formatCode="General">
                  <c:v>66.200000000000102</c:v>
                </c:pt>
                <c:pt idx="2663" formatCode="General">
                  <c:v>66.300000000000196</c:v>
                </c:pt>
                <c:pt idx="2664" formatCode="General">
                  <c:v>66.400000000000105</c:v>
                </c:pt>
                <c:pt idx="2665" formatCode="General">
                  <c:v>66.5</c:v>
                </c:pt>
                <c:pt idx="2666" formatCode="General">
                  <c:v>66.600000000000094</c:v>
                </c:pt>
                <c:pt idx="2667" formatCode="General">
                  <c:v>66.700000000000102</c:v>
                </c:pt>
                <c:pt idx="2668" formatCode="General">
                  <c:v>66.800000000000196</c:v>
                </c:pt>
                <c:pt idx="2669" formatCode="General">
                  <c:v>66.900000000000105</c:v>
                </c:pt>
                <c:pt idx="2670" formatCode="General">
                  <c:v>67</c:v>
                </c:pt>
                <c:pt idx="2671" formatCode="General">
                  <c:v>67.100000000000094</c:v>
                </c:pt>
                <c:pt idx="2672" formatCode="General">
                  <c:v>67.200000000000102</c:v>
                </c:pt>
                <c:pt idx="2673" formatCode="General">
                  <c:v>67.300000000000196</c:v>
                </c:pt>
                <c:pt idx="2674" formatCode="General">
                  <c:v>67.400000000000105</c:v>
                </c:pt>
                <c:pt idx="2675" formatCode="General">
                  <c:v>67.5</c:v>
                </c:pt>
                <c:pt idx="2676" formatCode="General">
                  <c:v>67.600000000000094</c:v>
                </c:pt>
                <c:pt idx="2677" formatCode="General">
                  <c:v>67.700000000000102</c:v>
                </c:pt>
                <c:pt idx="2678" formatCode="General">
                  <c:v>67.800000000000196</c:v>
                </c:pt>
                <c:pt idx="2679" formatCode="General">
                  <c:v>67.900000000000105</c:v>
                </c:pt>
                <c:pt idx="2680" formatCode="General">
                  <c:v>68</c:v>
                </c:pt>
                <c:pt idx="2681" formatCode="General">
                  <c:v>68.100000000000094</c:v>
                </c:pt>
                <c:pt idx="2682" formatCode="General">
                  <c:v>68.200000000000102</c:v>
                </c:pt>
                <c:pt idx="2683" formatCode="General">
                  <c:v>68.300000000000196</c:v>
                </c:pt>
                <c:pt idx="2684" formatCode="General">
                  <c:v>68.400000000000105</c:v>
                </c:pt>
                <c:pt idx="2685" formatCode="General">
                  <c:v>68.5</c:v>
                </c:pt>
                <c:pt idx="2686" formatCode="General">
                  <c:v>68.600000000000094</c:v>
                </c:pt>
                <c:pt idx="2687" formatCode="General">
                  <c:v>68.700000000000102</c:v>
                </c:pt>
                <c:pt idx="2688" formatCode="General">
                  <c:v>68.800000000000196</c:v>
                </c:pt>
                <c:pt idx="2689" formatCode="General">
                  <c:v>68.900000000000105</c:v>
                </c:pt>
                <c:pt idx="2690" formatCode="General">
                  <c:v>69</c:v>
                </c:pt>
                <c:pt idx="2691" formatCode="General">
                  <c:v>69.100000000000094</c:v>
                </c:pt>
                <c:pt idx="2692" formatCode="General">
                  <c:v>69.200000000000102</c:v>
                </c:pt>
                <c:pt idx="2693" formatCode="General">
                  <c:v>69.300000000000196</c:v>
                </c:pt>
                <c:pt idx="2694" formatCode="General">
                  <c:v>69.400000000000105</c:v>
                </c:pt>
                <c:pt idx="2695" formatCode="General">
                  <c:v>69.5</c:v>
                </c:pt>
                <c:pt idx="2696" formatCode="General">
                  <c:v>69.600000000000094</c:v>
                </c:pt>
                <c:pt idx="2697" formatCode="General">
                  <c:v>69.700000000000102</c:v>
                </c:pt>
                <c:pt idx="2698" formatCode="General">
                  <c:v>69.800000000000196</c:v>
                </c:pt>
                <c:pt idx="2699" formatCode="General">
                  <c:v>69.900000000000105</c:v>
                </c:pt>
                <c:pt idx="2700" formatCode="General">
                  <c:v>70</c:v>
                </c:pt>
                <c:pt idx="2701" formatCode="General">
                  <c:v>70.100000000000094</c:v>
                </c:pt>
                <c:pt idx="2702" formatCode="General">
                  <c:v>70.200000000000102</c:v>
                </c:pt>
                <c:pt idx="2703" formatCode="General">
                  <c:v>70.300000000000196</c:v>
                </c:pt>
                <c:pt idx="2704" formatCode="General">
                  <c:v>70.400000000000105</c:v>
                </c:pt>
                <c:pt idx="2705" formatCode="General">
                  <c:v>70.5</c:v>
                </c:pt>
                <c:pt idx="2706" formatCode="General">
                  <c:v>70.600000000000094</c:v>
                </c:pt>
                <c:pt idx="2707" formatCode="General">
                  <c:v>70.700000000000102</c:v>
                </c:pt>
                <c:pt idx="2708" formatCode="General">
                  <c:v>70.800000000000196</c:v>
                </c:pt>
                <c:pt idx="2709" formatCode="General">
                  <c:v>70.900000000000105</c:v>
                </c:pt>
                <c:pt idx="2710" formatCode="General">
                  <c:v>71</c:v>
                </c:pt>
                <c:pt idx="2711" formatCode="General">
                  <c:v>71.100000000000094</c:v>
                </c:pt>
                <c:pt idx="2712" formatCode="General">
                  <c:v>71.200000000000102</c:v>
                </c:pt>
                <c:pt idx="2713" formatCode="General">
                  <c:v>71.300000000000196</c:v>
                </c:pt>
                <c:pt idx="2714" formatCode="General">
                  <c:v>71.400000000000105</c:v>
                </c:pt>
                <c:pt idx="2715" formatCode="General">
                  <c:v>71.5</c:v>
                </c:pt>
                <c:pt idx="2716" formatCode="General">
                  <c:v>71.600000000000094</c:v>
                </c:pt>
                <c:pt idx="2717" formatCode="General">
                  <c:v>71.700000000000102</c:v>
                </c:pt>
                <c:pt idx="2718" formatCode="General">
                  <c:v>71.800000000000196</c:v>
                </c:pt>
                <c:pt idx="2719" formatCode="General">
                  <c:v>71.900000000000105</c:v>
                </c:pt>
                <c:pt idx="2720" formatCode="General">
                  <c:v>72</c:v>
                </c:pt>
                <c:pt idx="2721" formatCode="General">
                  <c:v>72.100000000000094</c:v>
                </c:pt>
                <c:pt idx="2722" formatCode="General">
                  <c:v>72.200000000000102</c:v>
                </c:pt>
                <c:pt idx="2723" formatCode="General">
                  <c:v>72.300000000000196</c:v>
                </c:pt>
                <c:pt idx="2724" formatCode="General">
                  <c:v>72.400000000000105</c:v>
                </c:pt>
                <c:pt idx="2725" formatCode="General">
                  <c:v>72.5</c:v>
                </c:pt>
                <c:pt idx="2726" formatCode="General">
                  <c:v>72.600000000000094</c:v>
                </c:pt>
                <c:pt idx="2727" formatCode="General">
                  <c:v>72.700000000000102</c:v>
                </c:pt>
                <c:pt idx="2728" formatCode="General">
                  <c:v>72.800000000000196</c:v>
                </c:pt>
                <c:pt idx="2729" formatCode="General">
                  <c:v>72.900000000000105</c:v>
                </c:pt>
                <c:pt idx="2730" formatCode="General">
                  <c:v>73</c:v>
                </c:pt>
                <c:pt idx="2731" formatCode="General">
                  <c:v>73.100000000000094</c:v>
                </c:pt>
                <c:pt idx="2732" formatCode="General">
                  <c:v>73.200000000000102</c:v>
                </c:pt>
                <c:pt idx="2733" formatCode="General">
                  <c:v>73.300000000000196</c:v>
                </c:pt>
                <c:pt idx="2734" formatCode="General">
                  <c:v>73.400000000000105</c:v>
                </c:pt>
                <c:pt idx="2735" formatCode="General">
                  <c:v>73.5</c:v>
                </c:pt>
                <c:pt idx="2736" formatCode="General">
                  <c:v>73.600000000000094</c:v>
                </c:pt>
                <c:pt idx="2737" formatCode="General">
                  <c:v>73.700000000000102</c:v>
                </c:pt>
                <c:pt idx="2738" formatCode="General">
                  <c:v>73.800000000000196</c:v>
                </c:pt>
                <c:pt idx="2739" formatCode="General">
                  <c:v>73.900000000000105</c:v>
                </c:pt>
                <c:pt idx="2740" formatCode="General">
                  <c:v>74</c:v>
                </c:pt>
                <c:pt idx="2741" formatCode="General">
                  <c:v>74.100000000000094</c:v>
                </c:pt>
                <c:pt idx="2742" formatCode="General">
                  <c:v>74.200000000000102</c:v>
                </c:pt>
                <c:pt idx="2743" formatCode="General">
                  <c:v>74.300000000000196</c:v>
                </c:pt>
                <c:pt idx="2744" formatCode="General">
                  <c:v>74.400000000000105</c:v>
                </c:pt>
                <c:pt idx="2745" formatCode="General">
                  <c:v>74.5</c:v>
                </c:pt>
                <c:pt idx="2746" formatCode="General">
                  <c:v>74.600000000000094</c:v>
                </c:pt>
                <c:pt idx="2747" formatCode="General">
                  <c:v>74.700000000000102</c:v>
                </c:pt>
                <c:pt idx="2748" formatCode="General">
                  <c:v>74.800000000000196</c:v>
                </c:pt>
                <c:pt idx="2749" formatCode="General">
                  <c:v>74.900000000000105</c:v>
                </c:pt>
                <c:pt idx="2750" formatCode="General">
                  <c:v>75</c:v>
                </c:pt>
                <c:pt idx="2751" formatCode="General">
                  <c:v>75.100000000000094</c:v>
                </c:pt>
                <c:pt idx="2752" formatCode="General">
                  <c:v>75.200000000000102</c:v>
                </c:pt>
                <c:pt idx="2753" formatCode="General">
                  <c:v>75.300000000000196</c:v>
                </c:pt>
                <c:pt idx="2754" formatCode="General">
                  <c:v>75.400000000000105</c:v>
                </c:pt>
                <c:pt idx="2755" formatCode="General">
                  <c:v>75.5</c:v>
                </c:pt>
                <c:pt idx="2756" formatCode="General">
                  <c:v>75.600000000000094</c:v>
                </c:pt>
                <c:pt idx="2757" formatCode="General">
                  <c:v>75.700000000000102</c:v>
                </c:pt>
                <c:pt idx="2758" formatCode="General">
                  <c:v>75.800000000000196</c:v>
                </c:pt>
                <c:pt idx="2759" formatCode="General">
                  <c:v>75.900000000000105</c:v>
                </c:pt>
                <c:pt idx="2760" formatCode="General">
                  <c:v>76</c:v>
                </c:pt>
                <c:pt idx="2761" formatCode="General">
                  <c:v>76.100000000000094</c:v>
                </c:pt>
                <c:pt idx="2762" formatCode="General">
                  <c:v>76.200000000000102</c:v>
                </c:pt>
                <c:pt idx="2763" formatCode="General">
                  <c:v>76.300000000000196</c:v>
                </c:pt>
                <c:pt idx="2764" formatCode="General">
                  <c:v>76.400000000000105</c:v>
                </c:pt>
                <c:pt idx="2765" formatCode="General">
                  <c:v>76.5</c:v>
                </c:pt>
                <c:pt idx="2766" formatCode="General">
                  <c:v>76.600000000000094</c:v>
                </c:pt>
                <c:pt idx="2767" formatCode="General">
                  <c:v>76.700000000000102</c:v>
                </c:pt>
                <c:pt idx="2768" formatCode="General">
                  <c:v>76.800000000000196</c:v>
                </c:pt>
                <c:pt idx="2769" formatCode="General">
                  <c:v>76.900000000000105</c:v>
                </c:pt>
                <c:pt idx="2770" formatCode="General">
                  <c:v>77</c:v>
                </c:pt>
                <c:pt idx="2771" formatCode="General">
                  <c:v>77.100000000000094</c:v>
                </c:pt>
                <c:pt idx="2772" formatCode="General">
                  <c:v>77.200000000000102</c:v>
                </c:pt>
                <c:pt idx="2773" formatCode="General">
                  <c:v>77.300000000000196</c:v>
                </c:pt>
                <c:pt idx="2774" formatCode="General">
                  <c:v>77.400000000000105</c:v>
                </c:pt>
                <c:pt idx="2775" formatCode="General">
                  <c:v>77.5</c:v>
                </c:pt>
                <c:pt idx="2776" formatCode="General">
                  <c:v>77.600000000000094</c:v>
                </c:pt>
                <c:pt idx="2777" formatCode="General">
                  <c:v>77.700000000000102</c:v>
                </c:pt>
                <c:pt idx="2778" formatCode="General">
                  <c:v>77.800000000000196</c:v>
                </c:pt>
                <c:pt idx="2779" formatCode="General">
                  <c:v>77.900000000000105</c:v>
                </c:pt>
                <c:pt idx="2780" formatCode="General">
                  <c:v>78</c:v>
                </c:pt>
                <c:pt idx="2781" formatCode="General">
                  <c:v>78.100000000000094</c:v>
                </c:pt>
                <c:pt idx="2782" formatCode="General">
                  <c:v>78.200000000000102</c:v>
                </c:pt>
                <c:pt idx="2783" formatCode="General">
                  <c:v>78.300000000000196</c:v>
                </c:pt>
                <c:pt idx="2784" formatCode="General">
                  <c:v>78.400000000000105</c:v>
                </c:pt>
                <c:pt idx="2785" formatCode="General">
                  <c:v>78.5</c:v>
                </c:pt>
                <c:pt idx="2786" formatCode="General">
                  <c:v>78.600000000000094</c:v>
                </c:pt>
                <c:pt idx="2787" formatCode="General">
                  <c:v>78.700000000000102</c:v>
                </c:pt>
                <c:pt idx="2788" formatCode="General">
                  <c:v>78.800000000000196</c:v>
                </c:pt>
                <c:pt idx="2789" formatCode="General">
                  <c:v>78.900000000000105</c:v>
                </c:pt>
                <c:pt idx="2790" formatCode="General">
                  <c:v>79</c:v>
                </c:pt>
                <c:pt idx="2791" formatCode="General">
                  <c:v>79.100000000000094</c:v>
                </c:pt>
                <c:pt idx="2792" formatCode="General">
                  <c:v>79.200000000000102</c:v>
                </c:pt>
                <c:pt idx="2793" formatCode="General">
                  <c:v>79.300000000000196</c:v>
                </c:pt>
                <c:pt idx="2794" formatCode="General">
                  <c:v>79.400000000000105</c:v>
                </c:pt>
                <c:pt idx="2795" formatCode="General">
                  <c:v>79.5</c:v>
                </c:pt>
                <c:pt idx="2796" formatCode="General">
                  <c:v>79.600000000000094</c:v>
                </c:pt>
                <c:pt idx="2797" formatCode="General">
                  <c:v>79.700000000000102</c:v>
                </c:pt>
                <c:pt idx="2798" formatCode="General">
                  <c:v>79.800000000000196</c:v>
                </c:pt>
                <c:pt idx="2799" formatCode="General">
                  <c:v>79.900000000000105</c:v>
                </c:pt>
                <c:pt idx="2800" formatCode="General">
                  <c:v>80</c:v>
                </c:pt>
                <c:pt idx="2801" formatCode="General">
                  <c:v>80.100000000000094</c:v>
                </c:pt>
                <c:pt idx="2802" formatCode="General">
                  <c:v>80.200000000000102</c:v>
                </c:pt>
                <c:pt idx="2803" formatCode="General">
                  <c:v>80.300000000000196</c:v>
                </c:pt>
                <c:pt idx="2804" formatCode="General">
                  <c:v>80.400000000000105</c:v>
                </c:pt>
                <c:pt idx="2805" formatCode="General">
                  <c:v>80.5</c:v>
                </c:pt>
                <c:pt idx="2806" formatCode="General">
                  <c:v>80.600000000000094</c:v>
                </c:pt>
                <c:pt idx="2807" formatCode="General">
                  <c:v>80.700000000000102</c:v>
                </c:pt>
                <c:pt idx="2808" formatCode="General">
                  <c:v>80.800000000000196</c:v>
                </c:pt>
                <c:pt idx="2809" formatCode="General">
                  <c:v>80.900000000000105</c:v>
                </c:pt>
                <c:pt idx="2810" formatCode="General">
                  <c:v>81</c:v>
                </c:pt>
                <c:pt idx="2811" formatCode="General">
                  <c:v>81.100000000000094</c:v>
                </c:pt>
                <c:pt idx="2812" formatCode="General">
                  <c:v>81.200000000000102</c:v>
                </c:pt>
                <c:pt idx="2813" formatCode="General">
                  <c:v>81.300000000000196</c:v>
                </c:pt>
                <c:pt idx="2814" formatCode="General">
                  <c:v>81.400000000000105</c:v>
                </c:pt>
                <c:pt idx="2815" formatCode="General">
                  <c:v>81.5</c:v>
                </c:pt>
                <c:pt idx="2816" formatCode="General">
                  <c:v>81.600000000000094</c:v>
                </c:pt>
                <c:pt idx="2817" formatCode="General">
                  <c:v>81.700000000000102</c:v>
                </c:pt>
                <c:pt idx="2818" formatCode="General">
                  <c:v>81.800000000000196</c:v>
                </c:pt>
                <c:pt idx="2819" formatCode="General">
                  <c:v>81.900000000000105</c:v>
                </c:pt>
                <c:pt idx="2820" formatCode="General">
                  <c:v>82</c:v>
                </c:pt>
                <c:pt idx="2821" formatCode="General">
                  <c:v>82.100000000000094</c:v>
                </c:pt>
                <c:pt idx="2822" formatCode="General">
                  <c:v>82.200000000000102</c:v>
                </c:pt>
                <c:pt idx="2823" formatCode="General">
                  <c:v>82.300000000000196</c:v>
                </c:pt>
                <c:pt idx="2824" formatCode="General">
                  <c:v>82.400000000000105</c:v>
                </c:pt>
                <c:pt idx="2825" formatCode="General">
                  <c:v>82.5</c:v>
                </c:pt>
                <c:pt idx="2826" formatCode="General">
                  <c:v>82.600000000000094</c:v>
                </c:pt>
                <c:pt idx="2827" formatCode="General">
                  <c:v>82.700000000000102</c:v>
                </c:pt>
                <c:pt idx="2828" formatCode="General">
                  <c:v>82.800000000000196</c:v>
                </c:pt>
                <c:pt idx="2829" formatCode="General">
                  <c:v>82.900000000000105</c:v>
                </c:pt>
                <c:pt idx="2830" formatCode="General">
                  <c:v>83</c:v>
                </c:pt>
                <c:pt idx="2831" formatCode="General">
                  <c:v>83.100000000000094</c:v>
                </c:pt>
                <c:pt idx="2832" formatCode="General">
                  <c:v>83.200000000000102</c:v>
                </c:pt>
                <c:pt idx="2833" formatCode="General">
                  <c:v>83.300000000000196</c:v>
                </c:pt>
                <c:pt idx="2834" formatCode="General">
                  <c:v>83.400000000000105</c:v>
                </c:pt>
                <c:pt idx="2835" formatCode="General">
                  <c:v>83.5</c:v>
                </c:pt>
                <c:pt idx="2836" formatCode="General">
                  <c:v>83.600000000000094</c:v>
                </c:pt>
                <c:pt idx="2837" formatCode="General">
                  <c:v>83.700000000000102</c:v>
                </c:pt>
                <c:pt idx="2838" formatCode="General">
                  <c:v>83.800000000000196</c:v>
                </c:pt>
                <c:pt idx="2839" formatCode="General">
                  <c:v>83.900000000000105</c:v>
                </c:pt>
                <c:pt idx="2840" formatCode="General">
                  <c:v>84</c:v>
                </c:pt>
                <c:pt idx="2841" formatCode="General">
                  <c:v>84.100000000000094</c:v>
                </c:pt>
                <c:pt idx="2842" formatCode="General">
                  <c:v>84.200000000000102</c:v>
                </c:pt>
                <c:pt idx="2843" formatCode="General">
                  <c:v>84.300000000000196</c:v>
                </c:pt>
                <c:pt idx="2844" formatCode="General">
                  <c:v>84.400000000000105</c:v>
                </c:pt>
                <c:pt idx="2845" formatCode="General">
                  <c:v>84.5</c:v>
                </c:pt>
                <c:pt idx="2846" formatCode="General">
                  <c:v>84.600000000000094</c:v>
                </c:pt>
                <c:pt idx="2847" formatCode="General">
                  <c:v>84.700000000000102</c:v>
                </c:pt>
                <c:pt idx="2848" formatCode="General">
                  <c:v>84.800000000000196</c:v>
                </c:pt>
                <c:pt idx="2849" formatCode="General">
                  <c:v>84.900000000000105</c:v>
                </c:pt>
                <c:pt idx="2850" formatCode="General">
                  <c:v>85</c:v>
                </c:pt>
                <c:pt idx="2851" formatCode="General">
                  <c:v>85.100000000000094</c:v>
                </c:pt>
                <c:pt idx="2852" formatCode="General">
                  <c:v>85.200000000000102</c:v>
                </c:pt>
                <c:pt idx="2853" formatCode="General">
                  <c:v>85.300000000000196</c:v>
                </c:pt>
                <c:pt idx="2854" formatCode="General">
                  <c:v>85.400000000000105</c:v>
                </c:pt>
                <c:pt idx="2855" formatCode="General">
                  <c:v>85.5</c:v>
                </c:pt>
                <c:pt idx="2856" formatCode="General">
                  <c:v>85.600000000000094</c:v>
                </c:pt>
                <c:pt idx="2857" formatCode="General">
                  <c:v>85.700000000000102</c:v>
                </c:pt>
                <c:pt idx="2858" formatCode="General">
                  <c:v>85.800000000000196</c:v>
                </c:pt>
                <c:pt idx="2859" formatCode="General">
                  <c:v>85.900000000000105</c:v>
                </c:pt>
                <c:pt idx="2860" formatCode="General">
                  <c:v>86</c:v>
                </c:pt>
                <c:pt idx="2861" formatCode="General">
                  <c:v>86.100000000000094</c:v>
                </c:pt>
                <c:pt idx="2862" formatCode="General">
                  <c:v>86.200000000000102</c:v>
                </c:pt>
                <c:pt idx="2863" formatCode="General">
                  <c:v>86.300000000000196</c:v>
                </c:pt>
                <c:pt idx="2864" formatCode="General">
                  <c:v>86.400000000000105</c:v>
                </c:pt>
                <c:pt idx="2865" formatCode="General">
                  <c:v>86.5</c:v>
                </c:pt>
                <c:pt idx="2866" formatCode="General">
                  <c:v>86.600000000000094</c:v>
                </c:pt>
                <c:pt idx="2867" formatCode="General">
                  <c:v>86.700000000000102</c:v>
                </c:pt>
                <c:pt idx="2868" formatCode="General">
                  <c:v>86.800000000000196</c:v>
                </c:pt>
                <c:pt idx="2869" formatCode="General">
                  <c:v>86.900000000000105</c:v>
                </c:pt>
                <c:pt idx="2870" formatCode="General">
                  <c:v>87</c:v>
                </c:pt>
                <c:pt idx="2871" formatCode="General">
                  <c:v>87.100000000000094</c:v>
                </c:pt>
                <c:pt idx="2872" formatCode="General">
                  <c:v>87.200000000000102</c:v>
                </c:pt>
                <c:pt idx="2873" formatCode="General">
                  <c:v>87.300000000000196</c:v>
                </c:pt>
                <c:pt idx="2874" formatCode="General">
                  <c:v>87.400000000000105</c:v>
                </c:pt>
                <c:pt idx="2875" formatCode="General">
                  <c:v>87.5</c:v>
                </c:pt>
                <c:pt idx="2876" formatCode="General">
                  <c:v>87.600000000000094</c:v>
                </c:pt>
                <c:pt idx="2877" formatCode="General">
                  <c:v>87.700000000000102</c:v>
                </c:pt>
                <c:pt idx="2878" formatCode="General">
                  <c:v>87.800000000000196</c:v>
                </c:pt>
                <c:pt idx="2879" formatCode="General">
                  <c:v>87.900000000000105</c:v>
                </c:pt>
                <c:pt idx="2880" formatCode="General">
                  <c:v>88</c:v>
                </c:pt>
                <c:pt idx="2881" formatCode="General">
                  <c:v>88.100000000000094</c:v>
                </c:pt>
                <c:pt idx="2882" formatCode="General">
                  <c:v>88.200000000000102</c:v>
                </c:pt>
                <c:pt idx="2883" formatCode="General">
                  <c:v>88.300000000000196</c:v>
                </c:pt>
                <c:pt idx="2884" formatCode="General">
                  <c:v>88.400000000000105</c:v>
                </c:pt>
                <c:pt idx="2885" formatCode="General">
                  <c:v>88.5</c:v>
                </c:pt>
                <c:pt idx="2886" formatCode="General">
                  <c:v>88.600000000000094</c:v>
                </c:pt>
                <c:pt idx="2887" formatCode="General">
                  <c:v>88.700000000000102</c:v>
                </c:pt>
                <c:pt idx="2888" formatCode="General">
                  <c:v>88.800000000000196</c:v>
                </c:pt>
                <c:pt idx="2889" formatCode="General">
                  <c:v>88.900000000000105</c:v>
                </c:pt>
                <c:pt idx="2890" formatCode="General">
                  <c:v>89</c:v>
                </c:pt>
                <c:pt idx="2891" formatCode="General">
                  <c:v>89.100000000000094</c:v>
                </c:pt>
                <c:pt idx="2892" formatCode="General">
                  <c:v>89.200000000000102</c:v>
                </c:pt>
                <c:pt idx="2893" formatCode="General">
                  <c:v>89.300000000000196</c:v>
                </c:pt>
                <c:pt idx="2894" formatCode="General">
                  <c:v>89.400000000000105</c:v>
                </c:pt>
                <c:pt idx="2895" formatCode="General">
                  <c:v>89.5</c:v>
                </c:pt>
                <c:pt idx="2896" formatCode="General">
                  <c:v>89.600000000000094</c:v>
                </c:pt>
                <c:pt idx="2897" formatCode="General">
                  <c:v>89.700000000000102</c:v>
                </c:pt>
                <c:pt idx="2898" formatCode="General">
                  <c:v>89.800000000000196</c:v>
                </c:pt>
                <c:pt idx="2899" formatCode="General">
                  <c:v>89.900000000000105</c:v>
                </c:pt>
                <c:pt idx="2900" formatCode="General">
                  <c:v>90</c:v>
                </c:pt>
                <c:pt idx="2901" formatCode="General">
                  <c:v>90.100000000000094</c:v>
                </c:pt>
                <c:pt idx="2902" formatCode="General">
                  <c:v>90.200000000000102</c:v>
                </c:pt>
                <c:pt idx="2903" formatCode="General">
                  <c:v>90.300000000000196</c:v>
                </c:pt>
                <c:pt idx="2904" formatCode="General">
                  <c:v>90.400000000000105</c:v>
                </c:pt>
                <c:pt idx="2905" formatCode="General">
                  <c:v>90.5</c:v>
                </c:pt>
                <c:pt idx="2906" formatCode="General">
                  <c:v>90.600000000000094</c:v>
                </c:pt>
                <c:pt idx="2907" formatCode="General">
                  <c:v>90.700000000000102</c:v>
                </c:pt>
                <c:pt idx="2908" formatCode="General">
                  <c:v>90.800000000000196</c:v>
                </c:pt>
                <c:pt idx="2909" formatCode="General">
                  <c:v>90.900000000000105</c:v>
                </c:pt>
                <c:pt idx="2910" formatCode="General">
                  <c:v>91</c:v>
                </c:pt>
                <c:pt idx="2911" formatCode="General">
                  <c:v>91.100000000000094</c:v>
                </c:pt>
                <c:pt idx="2912" formatCode="General">
                  <c:v>91.200000000000102</c:v>
                </c:pt>
                <c:pt idx="2913" formatCode="General">
                  <c:v>91.300000000000196</c:v>
                </c:pt>
                <c:pt idx="2914" formatCode="General">
                  <c:v>91.400000000000105</c:v>
                </c:pt>
                <c:pt idx="2915" formatCode="General">
                  <c:v>91.5</c:v>
                </c:pt>
                <c:pt idx="2916" formatCode="General">
                  <c:v>91.600000000000094</c:v>
                </c:pt>
                <c:pt idx="2917" formatCode="General">
                  <c:v>91.700000000000102</c:v>
                </c:pt>
                <c:pt idx="2918" formatCode="General">
                  <c:v>91.800000000000196</c:v>
                </c:pt>
                <c:pt idx="2919" formatCode="General">
                  <c:v>91.900000000000105</c:v>
                </c:pt>
                <c:pt idx="2920" formatCode="General">
                  <c:v>92</c:v>
                </c:pt>
                <c:pt idx="2921" formatCode="General">
                  <c:v>92.100000000000094</c:v>
                </c:pt>
                <c:pt idx="2922" formatCode="General">
                  <c:v>92.200000000000102</c:v>
                </c:pt>
                <c:pt idx="2923" formatCode="General">
                  <c:v>92.300000000000196</c:v>
                </c:pt>
                <c:pt idx="2924" formatCode="General">
                  <c:v>92.400000000000105</c:v>
                </c:pt>
                <c:pt idx="2925" formatCode="General">
                  <c:v>92.5</c:v>
                </c:pt>
                <c:pt idx="2926" formatCode="General">
                  <c:v>92.600000000000094</c:v>
                </c:pt>
                <c:pt idx="2927" formatCode="General">
                  <c:v>92.700000000000102</c:v>
                </c:pt>
                <c:pt idx="2928" formatCode="General">
                  <c:v>92.800000000000196</c:v>
                </c:pt>
                <c:pt idx="2929" formatCode="General">
                  <c:v>92.900000000000105</c:v>
                </c:pt>
                <c:pt idx="2930" formatCode="General">
                  <c:v>93</c:v>
                </c:pt>
                <c:pt idx="2931" formatCode="General">
                  <c:v>93.100000000000094</c:v>
                </c:pt>
                <c:pt idx="2932" formatCode="General">
                  <c:v>93.200000000000102</c:v>
                </c:pt>
                <c:pt idx="2933" formatCode="General">
                  <c:v>93.300000000000196</c:v>
                </c:pt>
                <c:pt idx="2934" formatCode="General">
                  <c:v>93.400000000000105</c:v>
                </c:pt>
                <c:pt idx="2935" formatCode="General">
                  <c:v>93.5</c:v>
                </c:pt>
                <c:pt idx="2936" formatCode="General">
                  <c:v>93.600000000000094</c:v>
                </c:pt>
                <c:pt idx="2937" formatCode="General">
                  <c:v>93.700000000000102</c:v>
                </c:pt>
                <c:pt idx="2938" formatCode="General">
                  <c:v>93.800000000000196</c:v>
                </c:pt>
                <c:pt idx="2939" formatCode="General">
                  <c:v>93.900000000000105</c:v>
                </c:pt>
                <c:pt idx="2940" formatCode="General">
                  <c:v>94</c:v>
                </c:pt>
                <c:pt idx="2941" formatCode="General">
                  <c:v>94.100000000000094</c:v>
                </c:pt>
                <c:pt idx="2942" formatCode="General">
                  <c:v>94.200000000000102</c:v>
                </c:pt>
                <c:pt idx="2943" formatCode="General">
                  <c:v>94.300000000000196</c:v>
                </c:pt>
                <c:pt idx="2944" formatCode="General">
                  <c:v>94.400000000000105</c:v>
                </c:pt>
                <c:pt idx="2945" formatCode="General">
                  <c:v>94.5</c:v>
                </c:pt>
                <c:pt idx="2946" formatCode="General">
                  <c:v>94.600000000000094</c:v>
                </c:pt>
                <c:pt idx="2947" formatCode="General">
                  <c:v>94.700000000000102</c:v>
                </c:pt>
                <c:pt idx="2948" formatCode="General">
                  <c:v>94.800000000000196</c:v>
                </c:pt>
                <c:pt idx="2949" formatCode="General">
                  <c:v>94.900000000000105</c:v>
                </c:pt>
                <c:pt idx="2950" formatCode="General">
                  <c:v>95</c:v>
                </c:pt>
                <c:pt idx="2951" formatCode="General">
                  <c:v>95.100000000000094</c:v>
                </c:pt>
                <c:pt idx="2952" formatCode="General">
                  <c:v>95.200000000000102</c:v>
                </c:pt>
                <c:pt idx="2953" formatCode="General">
                  <c:v>95.300000000000196</c:v>
                </c:pt>
                <c:pt idx="2954" formatCode="General">
                  <c:v>95.400000000000105</c:v>
                </c:pt>
                <c:pt idx="2955" formatCode="General">
                  <c:v>95.5</c:v>
                </c:pt>
                <c:pt idx="2956" formatCode="General">
                  <c:v>95.600000000000094</c:v>
                </c:pt>
                <c:pt idx="2957" formatCode="General">
                  <c:v>95.700000000000102</c:v>
                </c:pt>
                <c:pt idx="2958" formatCode="General">
                  <c:v>95.800000000000196</c:v>
                </c:pt>
                <c:pt idx="2959" formatCode="General">
                  <c:v>95.900000000000105</c:v>
                </c:pt>
                <c:pt idx="2960" formatCode="General">
                  <c:v>96</c:v>
                </c:pt>
                <c:pt idx="2961" formatCode="General">
                  <c:v>96.100000000000094</c:v>
                </c:pt>
                <c:pt idx="2962" formatCode="General">
                  <c:v>96.200000000000102</c:v>
                </c:pt>
                <c:pt idx="2963" formatCode="General">
                  <c:v>96.300000000000196</c:v>
                </c:pt>
                <c:pt idx="2964" formatCode="General">
                  <c:v>96.400000000000105</c:v>
                </c:pt>
                <c:pt idx="2965" formatCode="General">
                  <c:v>96.5</c:v>
                </c:pt>
                <c:pt idx="2966" formatCode="General">
                  <c:v>96.600000000000094</c:v>
                </c:pt>
                <c:pt idx="2967" formatCode="General">
                  <c:v>96.700000000000102</c:v>
                </c:pt>
                <c:pt idx="2968" formatCode="General">
                  <c:v>96.800000000000196</c:v>
                </c:pt>
                <c:pt idx="2969" formatCode="General">
                  <c:v>96.900000000000105</c:v>
                </c:pt>
                <c:pt idx="2970" formatCode="General">
                  <c:v>97</c:v>
                </c:pt>
                <c:pt idx="2971" formatCode="General">
                  <c:v>97.100000000000094</c:v>
                </c:pt>
                <c:pt idx="2972" formatCode="General">
                  <c:v>97.200000000000102</c:v>
                </c:pt>
                <c:pt idx="2973" formatCode="General">
                  <c:v>97.300000000000196</c:v>
                </c:pt>
                <c:pt idx="2974" formatCode="General">
                  <c:v>97.400000000000105</c:v>
                </c:pt>
                <c:pt idx="2975" formatCode="General">
                  <c:v>97.5</c:v>
                </c:pt>
                <c:pt idx="2976" formatCode="General">
                  <c:v>97.600000000000094</c:v>
                </c:pt>
                <c:pt idx="2977" formatCode="General">
                  <c:v>97.700000000000102</c:v>
                </c:pt>
                <c:pt idx="2978" formatCode="General">
                  <c:v>97.800000000000196</c:v>
                </c:pt>
                <c:pt idx="2979" formatCode="General">
                  <c:v>97.900000000000105</c:v>
                </c:pt>
                <c:pt idx="2980" formatCode="General">
                  <c:v>98</c:v>
                </c:pt>
                <c:pt idx="2981" formatCode="General">
                  <c:v>98.100000000000094</c:v>
                </c:pt>
                <c:pt idx="2982" formatCode="General">
                  <c:v>98.200000000000102</c:v>
                </c:pt>
                <c:pt idx="2983" formatCode="General">
                  <c:v>98.300000000000196</c:v>
                </c:pt>
                <c:pt idx="2984" formatCode="General">
                  <c:v>98.400000000000105</c:v>
                </c:pt>
                <c:pt idx="2985" formatCode="General">
                  <c:v>98.5</c:v>
                </c:pt>
                <c:pt idx="2986" formatCode="General">
                  <c:v>98.600000000000094</c:v>
                </c:pt>
                <c:pt idx="2987" formatCode="General">
                  <c:v>98.700000000000102</c:v>
                </c:pt>
                <c:pt idx="2988" formatCode="General">
                  <c:v>98.800000000000196</c:v>
                </c:pt>
                <c:pt idx="2989" formatCode="General">
                  <c:v>98.900000000000105</c:v>
                </c:pt>
                <c:pt idx="2990" formatCode="General">
                  <c:v>99</c:v>
                </c:pt>
                <c:pt idx="2991" formatCode="General">
                  <c:v>99.100000000000094</c:v>
                </c:pt>
                <c:pt idx="2992" formatCode="General">
                  <c:v>99.200000000000102</c:v>
                </c:pt>
                <c:pt idx="2993" formatCode="General">
                  <c:v>99.300000000000196</c:v>
                </c:pt>
                <c:pt idx="2994" formatCode="General">
                  <c:v>99.400000000000105</c:v>
                </c:pt>
                <c:pt idx="2995" formatCode="General">
                  <c:v>99.5</c:v>
                </c:pt>
                <c:pt idx="2996" formatCode="General">
                  <c:v>99.600000000000094</c:v>
                </c:pt>
                <c:pt idx="2997" formatCode="General">
                  <c:v>99.700000000000102</c:v>
                </c:pt>
                <c:pt idx="2998" formatCode="General">
                  <c:v>99.800000000000196</c:v>
                </c:pt>
                <c:pt idx="2999" formatCode="General">
                  <c:v>99.900000000000105</c:v>
                </c:pt>
                <c:pt idx="3000" formatCode="General">
                  <c:v>100</c:v>
                </c:pt>
                <c:pt idx="3001" formatCode="General">
                  <c:v>100.1</c:v>
                </c:pt>
                <c:pt idx="3002" formatCode="General">
                  <c:v>100.2</c:v>
                </c:pt>
                <c:pt idx="3003" formatCode="General">
                  <c:v>100.3</c:v>
                </c:pt>
                <c:pt idx="3004" formatCode="General">
                  <c:v>100.4</c:v>
                </c:pt>
                <c:pt idx="3005" formatCode="General">
                  <c:v>100.5</c:v>
                </c:pt>
                <c:pt idx="3006" formatCode="General">
                  <c:v>100.6</c:v>
                </c:pt>
                <c:pt idx="3007" formatCode="General">
                  <c:v>100.7</c:v>
                </c:pt>
                <c:pt idx="3008" formatCode="General">
                  <c:v>100.8</c:v>
                </c:pt>
                <c:pt idx="3009" formatCode="General">
                  <c:v>100.9</c:v>
                </c:pt>
                <c:pt idx="3010" formatCode="General">
                  <c:v>101</c:v>
                </c:pt>
                <c:pt idx="3011" formatCode="General">
                  <c:v>101.1</c:v>
                </c:pt>
                <c:pt idx="3012" formatCode="General">
                  <c:v>101.2</c:v>
                </c:pt>
                <c:pt idx="3013" formatCode="General">
                  <c:v>101.3</c:v>
                </c:pt>
                <c:pt idx="3014" formatCode="General">
                  <c:v>101.4</c:v>
                </c:pt>
                <c:pt idx="3015" formatCode="General">
                  <c:v>101.5</c:v>
                </c:pt>
                <c:pt idx="3016" formatCode="General">
                  <c:v>101.6</c:v>
                </c:pt>
                <c:pt idx="3017" formatCode="General">
                  <c:v>101.7</c:v>
                </c:pt>
                <c:pt idx="3018" formatCode="General">
                  <c:v>101.8</c:v>
                </c:pt>
                <c:pt idx="3019" formatCode="General">
                  <c:v>101.9</c:v>
                </c:pt>
                <c:pt idx="3020" formatCode="General">
                  <c:v>102</c:v>
                </c:pt>
                <c:pt idx="3021" formatCode="General">
                  <c:v>102.1</c:v>
                </c:pt>
                <c:pt idx="3022" formatCode="General">
                  <c:v>102.2</c:v>
                </c:pt>
                <c:pt idx="3023" formatCode="General">
                  <c:v>102.3</c:v>
                </c:pt>
                <c:pt idx="3024" formatCode="General">
                  <c:v>102.4</c:v>
                </c:pt>
                <c:pt idx="3025" formatCode="General">
                  <c:v>102.5</c:v>
                </c:pt>
                <c:pt idx="3026" formatCode="General">
                  <c:v>102.6</c:v>
                </c:pt>
                <c:pt idx="3027" formatCode="General">
                  <c:v>102.7</c:v>
                </c:pt>
                <c:pt idx="3028" formatCode="General">
                  <c:v>102.8</c:v>
                </c:pt>
                <c:pt idx="3029" formatCode="General">
                  <c:v>102.9</c:v>
                </c:pt>
                <c:pt idx="3030" formatCode="General">
                  <c:v>103</c:v>
                </c:pt>
                <c:pt idx="3031" formatCode="General">
                  <c:v>103.1</c:v>
                </c:pt>
                <c:pt idx="3032" formatCode="General">
                  <c:v>103.2</c:v>
                </c:pt>
                <c:pt idx="3033" formatCode="General">
                  <c:v>103.3</c:v>
                </c:pt>
                <c:pt idx="3034" formatCode="General">
                  <c:v>103.4</c:v>
                </c:pt>
                <c:pt idx="3035" formatCode="General">
                  <c:v>103.5</c:v>
                </c:pt>
                <c:pt idx="3036" formatCode="General">
                  <c:v>103.6</c:v>
                </c:pt>
                <c:pt idx="3037" formatCode="General">
                  <c:v>103.7</c:v>
                </c:pt>
                <c:pt idx="3038" formatCode="General">
                  <c:v>103.8</c:v>
                </c:pt>
                <c:pt idx="3039" formatCode="General">
                  <c:v>103.9</c:v>
                </c:pt>
                <c:pt idx="3040" formatCode="General">
                  <c:v>104</c:v>
                </c:pt>
                <c:pt idx="3041" formatCode="General">
                  <c:v>104.1</c:v>
                </c:pt>
                <c:pt idx="3042" formatCode="General">
                  <c:v>104.2</c:v>
                </c:pt>
                <c:pt idx="3043" formatCode="General">
                  <c:v>104.3</c:v>
                </c:pt>
                <c:pt idx="3044" formatCode="General">
                  <c:v>104.4</c:v>
                </c:pt>
                <c:pt idx="3045" formatCode="General">
                  <c:v>104.5</c:v>
                </c:pt>
                <c:pt idx="3046" formatCode="General">
                  <c:v>104.6</c:v>
                </c:pt>
                <c:pt idx="3047" formatCode="General">
                  <c:v>104.7</c:v>
                </c:pt>
                <c:pt idx="3048" formatCode="General">
                  <c:v>104.8</c:v>
                </c:pt>
                <c:pt idx="3049" formatCode="General">
                  <c:v>104.9</c:v>
                </c:pt>
                <c:pt idx="3050" formatCode="General">
                  <c:v>105</c:v>
                </c:pt>
                <c:pt idx="3051" formatCode="General">
                  <c:v>105.1</c:v>
                </c:pt>
                <c:pt idx="3052" formatCode="General">
                  <c:v>105.2</c:v>
                </c:pt>
                <c:pt idx="3053" formatCode="General">
                  <c:v>105.3</c:v>
                </c:pt>
                <c:pt idx="3054" formatCode="General">
                  <c:v>105.4</c:v>
                </c:pt>
                <c:pt idx="3055" formatCode="General">
                  <c:v>105.5</c:v>
                </c:pt>
                <c:pt idx="3056" formatCode="General">
                  <c:v>105.6</c:v>
                </c:pt>
                <c:pt idx="3057" formatCode="General">
                  <c:v>105.7</c:v>
                </c:pt>
                <c:pt idx="3058" formatCode="General">
                  <c:v>105.8</c:v>
                </c:pt>
                <c:pt idx="3059" formatCode="General">
                  <c:v>105.9</c:v>
                </c:pt>
                <c:pt idx="3060" formatCode="General">
                  <c:v>106</c:v>
                </c:pt>
                <c:pt idx="3061" formatCode="General">
                  <c:v>106.1</c:v>
                </c:pt>
                <c:pt idx="3062" formatCode="General">
                  <c:v>106.2</c:v>
                </c:pt>
                <c:pt idx="3063" formatCode="General">
                  <c:v>106.3</c:v>
                </c:pt>
                <c:pt idx="3064" formatCode="General">
                  <c:v>106.4</c:v>
                </c:pt>
                <c:pt idx="3065" formatCode="General">
                  <c:v>106.5</c:v>
                </c:pt>
                <c:pt idx="3066" formatCode="General">
                  <c:v>106.6</c:v>
                </c:pt>
                <c:pt idx="3067" formatCode="General">
                  <c:v>106.7</c:v>
                </c:pt>
                <c:pt idx="3068" formatCode="General">
                  <c:v>106.8</c:v>
                </c:pt>
                <c:pt idx="3069" formatCode="General">
                  <c:v>106.9</c:v>
                </c:pt>
                <c:pt idx="3070" formatCode="General">
                  <c:v>107</c:v>
                </c:pt>
                <c:pt idx="3071" formatCode="General">
                  <c:v>107.1</c:v>
                </c:pt>
                <c:pt idx="3072" formatCode="General">
                  <c:v>107.2</c:v>
                </c:pt>
                <c:pt idx="3073" formatCode="General">
                  <c:v>107.3</c:v>
                </c:pt>
                <c:pt idx="3074" formatCode="General">
                  <c:v>107.4</c:v>
                </c:pt>
                <c:pt idx="3075" formatCode="General">
                  <c:v>107.5</c:v>
                </c:pt>
                <c:pt idx="3076" formatCode="General">
                  <c:v>107.6</c:v>
                </c:pt>
                <c:pt idx="3077" formatCode="General">
                  <c:v>107.7</c:v>
                </c:pt>
                <c:pt idx="3078" formatCode="General">
                  <c:v>107.8</c:v>
                </c:pt>
                <c:pt idx="3079" formatCode="General">
                  <c:v>107.9</c:v>
                </c:pt>
                <c:pt idx="3080" formatCode="General">
                  <c:v>108</c:v>
                </c:pt>
                <c:pt idx="3081" formatCode="General">
                  <c:v>108.1</c:v>
                </c:pt>
                <c:pt idx="3082" formatCode="General">
                  <c:v>108.2</c:v>
                </c:pt>
                <c:pt idx="3083" formatCode="General">
                  <c:v>108.3</c:v>
                </c:pt>
                <c:pt idx="3084" formatCode="General">
                  <c:v>108.4</c:v>
                </c:pt>
                <c:pt idx="3085" formatCode="General">
                  <c:v>108.5</c:v>
                </c:pt>
                <c:pt idx="3086" formatCode="General">
                  <c:v>108.6</c:v>
                </c:pt>
                <c:pt idx="3087" formatCode="General">
                  <c:v>108.7</c:v>
                </c:pt>
                <c:pt idx="3088" formatCode="General">
                  <c:v>108.8</c:v>
                </c:pt>
                <c:pt idx="3089" formatCode="General">
                  <c:v>108.9</c:v>
                </c:pt>
                <c:pt idx="3090" formatCode="General">
                  <c:v>109</c:v>
                </c:pt>
                <c:pt idx="3091" formatCode="General">
                  <c:v>109.1</c:v>
                </c:pt>
                <c:pt idx="3092" formatCode="General">
                  <c:v>109.2</c:v>
                </c:pt>
                <c:pt idx="3093" formatCode="General">
                  <c:v>109.3</c:v>
                </c:pt>
                <c:pt idx="3094" formatCode="General">
                  <c:v>109.4</c:v>
                </c:pt>
                <c:pt idx="3095" formatCode="General">
                  <c:v>109.5</c:v>
                </c:pt>
                <c:pt idx="3096" formatCode="General">
                  <c:v>109.6</c:v>
                </c:pt>
                <c:pt idx="3097" formatCode="General">
                  <c:v>109.7</c:v>
                </c:pt>
                <c:pt idx="3098" formatCode="General">
                  <c:v>109.8</c:v>
                </c:pt>
                <c:pt idx="3099" formatCode="General">
                  <c:v>109.9</c:v>
                </c:pt>
                <c:pt idx="3100" formatCode="General">
                  <c:v>110</c:v>
                </c:pt>
                <c:pt idx="3101" formatCode="General">
                  <c:v>110.1</c:v>
                </c:pt>
                <c:pt idx="3102" formatCode="General">
                  <c:v>110.2</c:v>
                </c:pt>
                <c:pt idx="3103" formatCode="General">
                  <c:v>110.3</c:v>
                </c:pt>
                <c:pt idx="3104" formatCode="General">
                  <c:v>110.4</c:v>
                </c:pt>
                <c:pt idx="3105" formatCode="General">
                  <c:v>110.5</c:v>
                </c:pt>
                <c:pt idx="3106" formatCode="General">
                  <c:v>110.6</c:v>
                </c:pt>
                <c:pt idx="3107" formatCode="General">
                  <c:v>110.7</c:v>
                </c:pt>
                <c:pt idx="3108" formatCode="General">
                  <c:v>110.8</c:v>
                </c:pt>
                <c:pt idx="3109" formatCode="General">
                  <c:v>110.9</c:v>
                </c:pt>
                <c:pt idx="3110" formatCode="General">
                  <c:v>111</c:v>
                </c:pt>
                <c:pt idx="3111" formatCode="General">
                  <c:v>111.1</c:v>
                </c:pt>
                <c:pt idx="3112" formatCode="General">
                  <c:v>111.2</c:v>
                </c:pt>
                <c:pt idx="3113" formatCode="General">
                  <c:v>111.3</c:v>
                </c:pt>
                <c:pt idx="3114" formatCode="General">
                  <c:v>111.4</c:v>
                </c:pt>
                <c:pt idx="3115" formatCode="General">
                  <c:v>111.5</c:v>
                </c:pt>
                <c:pt idx="3116" formatCode="General">
                  <c:v>111.6</c:v>
                </c:pt>
                <c:pt idx="3117" formatCode="General">
                  <c:v>111.7</c:v>
                </c:pt>
                <c:pt idx="3118" formatCode="General">
                  <c:v>111.8</c:v>
                </c:pt>
                <c:pt idx="3119" formatCode="General">
                  <c:v>111.9</c:v>
                </c:pt>
                <c:pt idx="3120" formatCode="General">
                  <c:v>112</c:v>
                </c:pt>
                <c:pt idx="3121" formatCode="General">
                  <c:v>112.1</c:v>
                </c:pt>
                <c:pt idx="3122" formatCode="General">
                  <c:v>112.2</c:v>
                </c:pt>
                <c:pt idx="3123" formatCode="General">
                  <c:v>112.3</c:v>
                </c:pt>
                <c:pt idx="3124" formatCode="General">
                  <c:v>112.4</c:v>
                </c:pt>
                <c:pt idx="3125" formatCode="General">
                  <c:v>112.5</c:v>
                </c:pt>
                <c:pt idx="3126" formatCode="General">
                  <c:v>112.6</c:v>
                </c:pt>
                <c:pt idx="3127" formatCode="General">
                  <c:v>112.7</c:v>
                </c:pt>
                <c:pt idx="3128" formatCode="General">
                  <c:v>112.8</c:v>
                </c:pt>
                <c:pt idx="3129" formatCode="General">
                  <c:v>112.9</c:v>
                </c:pt>
                <c:pt idx="3130" formatCode="General">
                  <c:v>113</c:v>
                </c:pt>
                <c:pt idx="3131" formatCode="General">
                  <c:v>113.1</c:v>
                </c:pt>
                <c:pt idx="3132" formatCode="General">
                  <c:v>113.2</c:v>
                </c:pt>
                <c:pt idx="3133" formatCode="General">
                  <c:v>113.3</c:v>
                </c:pt>
                <c:pt idx="3134" formatCode="General">
                  <c:v>113.4</c:v>
                </c:pt>
                <c:pt idx="3135" formatCode="General">
                  <c:v>113.5</c:v>
                </c:pt>
                <c:pt idx="3136" formatCode="General">
                  <c:v>113.6</c:v>
                </c:pt>
                <c:pt idx="3137" formatCode="General">
                  <c:v>113.7</c:v>
                </c:pt>
                <c:pt idx="3138" formatCode="General">
                  <c:v>113.8</c:v>
                </c:pt>
                <c:pt idx="3139" formatCode="General">
                  <c:v>113.9</c:v>
                </c:pt>
                <c:pt idx="3140" formatCode="General">
                  <c:v>114</c:v>
                </c:pt>
                <c:pt idx="3141" formatCode="General">
                  <c:v>114.1</c:v>
                </c:pt>
                <c:pt idx="3142" formatCode="General">
                  <c:v>114.2</c:v>
                </c:pt>
                <c:pt idx="3143" formatCode="General">
                  <c:v>114.3</c:v>
                </c:pt>
                <c:pt idx="3144" formatCode="General">
                  <c:v>114.4</c:v>
                </c:pt>
                <c:pt idx="3145" formatCode="General">
                  <c:v>114.5</c:v>
                </c:pt>
                <c:pt idx="3146" formatCode="General">
                  <c:v>114.6</c:v>
                </c:pt>
                <c:pt idx="3147" formatCode="General">
                  <c:v>114.7</c:v>
                </c:pt>
                <c:pt idx="3148" formatCode="General">
                  <c:v>114.8</c:v>
                </c:pt>
                <c:pt idx="3149" formatCode="General">
                  <c:v>114.9</c:v>
                </c:pt>
                <c:pt idx="3150" formatCode="General">
                  <c:v>115</c:v>
                </c:pt>
                <c:pt idx="3151" formatCode="General">
                  <c:v>115.1</c:v>
                </c:pt>
                <c:pt idx="3152" formatCode="General">
                  <c:v>115.2</c:v>
                </c:pt>
                <c:pt idx="3153" formatCode="General">
                  <c:v>115.3</c:v>
                </c:pt>
                <c:pt idx="3154" formatCode="General">
                  <c:v>115.4</c:v>
                </c:pt>
                <c:pt idx="3155" formatCode="General">
                  <c:v>115.5</c:v>
                </c:pt>
                <c:pt idx="3156" formatCode="General">
                  <c:v>115.6</c:v>
                </c:pt>
                <c:pt idx="3157" formatCode="General">
                  <c:v>115.7</c:v>
                </c:pt>
                <c:pt idx="3158" formatCode="General">
                  <c:v>115.8</c:v>
                </c:pt>
                <c:pt idx="3159" formatCode="General">
                  <c:v>115.9</c:v>
                </c:pt>
                <c:pt idx="3160" formatCode="General">
                  <c:v>116</c:v>
                </c:pt>
                <c:pt idx="3161" formatCode="General">
                  <c:v>116.1</c:v>
                </c:pt>
                <c:pt idx="3162" formatCode="General">
                  <c:v>116.2</c:v>
                </c:pt>
                <c:pt idx="3163" formatCode="General">
                  <c:v>116.3</c:v>
                </c:pt>
                <c:pt idx="3164" formatCode="General">
                  <c:v>116.4</c:v>
                </c:pt>
                <c:pt idx="3165" formatCode="General">
                  <c:v>116.5</c:v>
                </c:pt>
                <c:pt idx="3166" formatCode="General">
                  <c:v>116.6</c:v>
                </c:pt>
                <c:pt idx="3167" formatCode="General">
                  <c:v>116.7</c:v>
                </c:pt>
                <c:pt idx="3168" formatCode="General">
                  <c:v>116.8</c:v>
                </c:pt>
                <c:pt idx="3169" formatCode="General">
                  <c:v>116.9</c:v>
                </c:pt>
                <c:pt idx="3170" formatCode="General">
                  <c:v>117</c:v>
                </c:pt>
                <c:pt idx="3171" formatCode="General">
                  <c:v>117.1</c:v>
                </c:pt>
                <c:pt idx="3172" formatCode="General">
                  <c:v>117.2</c:v>
                </c:pt>
                <c:pt idx="3173" formatCode="General">
                  <c:v>117.3</c:v>
                </c:pt>
                <c:pt idx="3174" formatCode="General">
                  <c:v>117.4</c:v>
                </c:pt>
                <c:pt idx="3175" formatCode="General">
                  <c:v>117.5</c:v>
                </c:pt>
                <c:pt idx="3176" formatCode="General">
                  <c:v>117.6</c:v>
                </c:pt>
                <c:pt idx="3177" formatCode="General">
                  <c:v>117.7</c:v>
                </c:pt>
                <c:pt idx="3178" formatCode="General">
                  <c:v>117.8</c:v>
                </c:pt>
                <c:pt idx="3179" formatCode="General">
                  <c:v>117.9</c:v>
                </c:pt>
                <c:pt idx="3180" formatCode="General">
                  <c:v>118</c:v>
                </c:pt>
                <c:pt idx="3181" formatCode="General">
                  <c:v>118.1</c:v>
                </c:pt>
                <c:pt idx="3182" formatCode="General">
                  <c:v>118.2</c:v>
                </c:pt>
                <c:pt idx="3183" formatCode="General">
                  <c:v>118.3</c:v>
                </c:pt>
                <c:pt idx="3184" formatCode="General">
                  <c:v>118.4</c:v>
                </c:pt>
                <c:pt idx="3185" formatCode="General">
                  <c:v>118.5</c:v>
                </c:pt>
                <c:pt idx="3186" formatCode="General">
                  <c:v>118.6</c:v>
                </c:pt>
                <c:pt idx="3187" formatCode="General">
                  <c:v>118.7</c:v>
                </c:pt>
                <c:pt idx="3188" formatCode="General">
                  <c:v>118.8</c:v>
                </c:pt>
                <c:pt idx="3189" formatCode="General">
                  <c:v>118.9</c:v>
                </c:pt>
                <c:pt idx="3190" formatCode="General">
                  <c:v>119</c:v>
                </c:pt>
                <c:pt idx="3191" formatCode="General">
                  <c:v>119.1</c:v>
                </c:pt>
                <c:pt idx="3192" formatCode="General">
                  <c:v>119.2</c:v>
                </c:pt>
                <c:pt idx="3193" formatCode="General">
                  <c:v>119.3</c:v>
                </c:pt>
                <c:pt idx="3194" formatCode="General">
                  <c:v>119.4</c:v>
                </c:pt>
                <c:pt idx="3195" formatCode="General">
                  <c:v>119.5</c:v>
                </c:pt>
                <c:pt idx="3196" formatCode="General">
                  <c:v>119.6</c:v>
                </c:pt>
                <c:pt idx="3197" formatCode="General">
                  <c:v>119.7</c:v>
                </c:pt>
                <c:pt idx="3198" formatCode="General">
                  <c:v>119.8</c:v>
                </c:pt>
                <c:pt idx="3199" formatCode="General">
                  <c:v>119.9</c:v>
                </c:pt>
                <c:pt idx="3200" formatCode="General">
                  <c:v>120</c:v>
                </c:pt>
                <c:pt idx="3201" formatCode="General">
                  <c:v>120.1</c:v>
                </c:pt>
                <c:pt idx="3202" formatCode="General">
                  <c:v>120.2</c:v>
                </c:pt>
                <c:pt idx="3203" formatCode="General">
                  <c:v>120.3</c:v>
                </c:pt>
                <c:pt idx="3204" formatCode="General">
                  <c:v>120.4</c:v>
                </c:pt>
                <c:pt idx="3205" formatCode="General">
                  <c:v>120.5</c:v>
                </c:pt>
                <c:pt idx="3206" formatCode="General">
                  <c:v>120.6</c:v>
                </c:pt>
                <c:pt idx="3207" formatCode="General">
                  <c:v>120.7</c:v>
                </c:pt>
                <c:pt idx="3208" formatCode="General">
                  <c:v>120.8</c:v>
                </c:pt>
                <c:pt idx="3209" formatCode="General">
                  <c:v>120.9</c:v>
                </c:pt>
                <c:pt idx="3210" formatCode="General">
                  <c:v>121</c:v>
                </c:pt>
                <c:pt idx="3211" formatCode="General">
                  <c:v>121.1</c:v>
                </c:pt>
                <c:pt idx="3212" formatCode="General">
                  <c:v>121.2</c:v>
                </c:pt>
                <c:pt idx="3213" formatCode="General">
                  <c:v>121.3</c:v>
                </c:pt>
                <c:pt idx="3214" formatCode="General">
                  <c:v>121.4</c:v>
                </c:pt>
                <c:pt idx="3215" formatCode="General">
                  <c:v>121.5</c:v>
                </c:pt>
                <c:pt idx="3216" formatCode="General">
                  <c:v>121.6</c:v>
                </c:pt>
                <c:pt idx="3217" formatCode="General">
                  <c:v>121.7</c:v>
                </c:pt>
                <c:pt idx="3218" formatCode="General">
                  <c:v>121.8</c:v>
                </c:pt>
                <c:pt idx="3219" formatCode="General">
                  <c:v>121.9</c:v>
                </c:pt>
                <c:pt idx="3220" formatCode="General">
                  <c:v>122</c:v>
                </c:pt>
                <c:pt idx="3221" formatCode="General">
                  <c:v>122.1</c:v>
                </c:pt>
                <c:pt idx="3222" formatCode="General">
                  <c:v>122.2</c:v>
                </c:pt>
                <c:pt idx="3223" formatCode="General">
                  <c:v>122.3</c:v>
                </c:pt>
                <c:pt idx="3224" formatCode="General">
                  <c:v>122.4</c:v>
                </c:pt>
                <c:pt idx="3225" formatCode="General">
                  <c:v>122.5</c:v>
                </c:pt>
                <c:pt idx="3226" formatCode="General">
                  <c:v>122.6</c:v>
                </c:pt>
                <c:pt idx="3227" formatCode="General">
                  <c:v>122.7</c:v>
                </c:pt>
                <c:pt idx="3228" formatCode="General">
                  <c:v>122.8</c:v>
                </c:pt>
                <c:pt idx="3229" formatCode="General">
                  <c:v>122.9</c:v>
                </c:pt>
                <c:pt idx="3230" formatCode="General">
                  <c:v>123</c:v>
                </c:pt>
                <c:pt idx="3231" formatCode="General">
                  <c:v>123.1</c:v>
                </c:pt>
                <c:pt idx="3232" formatCode="General">
                  <c:v>123.2</c:v>
                </c:pt>
                <c:pt idx="3233" formatCode="General">
                  <c:v>123.3</c:v>
                </c:pt>
                <c:pt idx="3234" formatCode="General">
                  <c:v>123.4</c:v>
                </c:pt>
                <c:pt idx="3235" formatCode="General">
                  <c:v>123.5</c:v>
                </c:pt>
                <c:pt idx="3236" formatCode="General">
                  <c:v>123.6</c:v>
                </c:pt>
                <c:pt idx="3237" formatCode="General">
                  <c:v>123.7</c:v>
                </c:pt>
                <c:pt idx="3238" formatCode="General">
                  <c:v>123.8</c:v>
                </c:pt>
                <c:pt idx="3239" formatCode="General">
                  <c:v>123.9</c:v>
                </c:pt>
                <c:pt idx="3240" formatCode="General">
                  <c:v>124</c:v>
                </c:pt>
                <c:pt idx="3241" formatCode="General">
                  <c:v>124.1</c:v>
                </c:pt>
                <c:pt idx="3242" formatCode="General">
                  <c:v>124.2</c:v>
                </c:pt>
                <c:pt idx="3243" formatCode="General">
                  <c:v>124.3</c:v>
                </c:pt>
                <c:pt idx="3244" formatCode="General">
                  <c:v>124.4</c:v>
                </c:pt>
                <c:pt idx="3245" formatCode="General">
                  <c:v>124.5</c:v>
                </c:pt>
                <c:pt idx="3246" formatCode="General">
                  <c:v>124.6</c:v>
                </c:pt>
                <c:pt idx="3247" formatCode="General">
                  <c:v>124.7</c:v>
                </c:pt>
                <c:pt idx="3248" formatCode="General">
                  <c:v>124.8</c:v>
                </c:pt>
                <c:pt idx="3249" formatCode="General">
                  <c:v>124.9</c:v>
                </c:pt>
                <c:pt idx="3250" formatCode="General">
                  <c:v>125</c:v>
                </c:pt>
                <c:pt idx="3251" formatCode="General">
                  <c:v>125.1</c:v>
                </c:pt>
                <c:pt idx="3252" formatCode="General">
                  <c:v>125.2</c:v>
                </c:pt>
                <c:pt idx="3253" formatCode="General">
                  <c:v>125.3</c:v>
                </c:pt>
                <c:pt idx="3254" formatCode="General">
                  <c:v>125.4</c:v>
                </c:pt>
                <c:pt idx="3255" formatCode="General">
                  <c:v>125.5</c:v>
                </c:pt>
                <c:pt idx="3256" formatCode="General">
                  <c:v>125.6</c:v>
                </c:pt>
                <c:pt idx="3257" formatCode="General">
                  <c:v>125.7</c:v>
                </c:pt>
                <c:pt idx="3258" formatCode="General">
                  <c:v>125.8</c:v>
                </c:pt>
                <c:pt idx="3259" formatCode="General">
                  <c:v>125.9</c:v>
                </c:pt>
                <c:pt idx="3260" formatCode="General">
                  <c:v>126</c:v>
                </c:pt>
                <c:pt idx="3261" formatCode="General">
                  <c:v>126.1</c:v>
                </c:pt>
                <c:pt idx="3262" formatCode="General">
                  <c:v>126.2</c:v>
                </c:pt>
                <c:pt idx="3263" formatCode="General">
                  <c:v>126.3</c:v>
                </c:pt>
                <c:pt idx="3264" formatCode="General">
                  <c:v>126.4</c:v>
                </c:pt>
                <c:pt idx="3265" formatCode="General">
                  <c:v>126.5</c:v>
                </c:pt>
                <c:pt idx="3266" formatCode="General">
                  <c:v>126.6</c:v>
                </c:pt>
                <c:pt idx="3267" formatCode="General">
                  <c:v>126.7</c:v>
                </c:pt>
                <c:pt idx="3268" formatCode="General">
                  <c:v>126.8</c:v>
                </c:pt>
                <c:pt idx="3269" formatCode="General">
                  <c:v>126.9</c:v>
                </c:pt>
                <c:pt idx="3270" formatCode="General">
                  <c:v>127</c:v>
                </c:pt>
                <c:pt idx="3271" formatCode="General">
                  <c:v>127.1</c:v>
                </c:pt>
                <c:pt idx="3272" formatCode="General">
                  <c:v>127.2</c:v>
                </c:pt>
                <c:pt idx="3273" formatCode="General">
                  <c:v>127.3</c:v>
                </c:pt>
                <c:pt idx="3274" formatCode="General">
                  <c:v>127.4</c:v>
                </c:pt>
                <c:pt idx="3275" formatCode="General">
                  <c:v>127.5</c:v>
                </c:pt>
                <c:pt idx="3276" formatCode="General">
                  <c:v>127.6</c:v>
                </c:pt>
                <c:pt idx="3277" formatCode="General">
                  <c:v>127.7</c:v>
                </c:pt>
                <c:pt idx="3278" formatCode="General">
                  <c:v>127.8</c:v>
                </c:pt>
                <c:pt idx="3279" formatCode="General">
                  <c:v>127.9</c:v>
                </c:pt>
                <c:pt idx="3280" formatCode="General">
                  <c:v>128</c:v>
                </c:pt>
                <c:pt idx="3281" formatCode="General">
                  <c:v>128.1</c:v>
                </c:pt>
                <c:pt idx="3282" formatCode="General">
                  <c:v>128.19999999999999</c:v>
                </c:pt>
                <c:pt idx="3283" formatCode="General">
                  <c:v>128.30000000000001</c:v>
                </c:pt>
                <c:pt idx="3284" formatCode="General">
                  <c:v>128.4</c:v>
                </c:pt>
                <c:pt idx="3285" formatCode="General">
                  <c:v>128.5</c:v>
                </c:pt>
                <c:pt idx="3286" formatCode="General">
                  <c:v>128.6</c:v>
                </c:pt>
                <c:pt idx="3287" formatCode="General">
                  <c:v>128.69999999999999</c:v>
                </c:pt>
                <c:pt idx="3288" formatCode="General">
                  <c:v>128.80000000000001</c:v>
                </c:pt>
                <c:pt idx="3289" formatCode="General">
                  <c:v>128.9</c:v>
                </c:pt>
                <c:pt idx="3290" formatCode="General">
                  <c:v>129</c:v>
                </c:pt>
                <c:pt idx="3291" formatCode="General">
                  <c:v>129.1</c:v>
                </c:pt>
                <c:pt idx="3292" formatCode="General">
                  <c:v>129.19999999999999</c:v>
                </c:pt>
                <c:pt idx="3293" formatCode="General">
                  <c:v>129.30000000000001</c:v>
                </c:pt>
                <c:pt idx="3294" formatCode="General">
                  <c:v>129.4</c:v>
                </c:pt>
                <c:pt idx="3295" formatCode="General">
                  <c:v>129.5</c:v>
                </c:pt>
                <c:pt idx="3296" formatCode="General">
                  <c:v>129.6</c:v>
                </c:pt>
                <c:pt idx="3297" formatCode="General">
                  <c:v>129.69999999999999</c:v>
                </c:pt>
                <c:pt idx="3298" formatCode="General">
                  <c:v>129.80000000000001</c:v>
                </c:pt>
                <c:pt idx="3299" formatCode="General">
                  <c:v>129.9</c:v>
                </c:pt>
                <c:pt idx="3300" formatCode="General">
                  <c:v>130</c:v>
                </c:pt>
                <c:pt idx="3301" formatCode="General">
                  <c:v>130.1</c:v>
                </c:pt>
                <c:pt idx="3302" formatCode="General">
                  <c:v>130.19999999999999</c:v>
                </c:pt>
                <c:pt idx="3303" formatCode="General">
                  <c:v>130.30000000000001</c:v>
                </c:pt>
                <c:pt idx="3304" formatCode="General">
                  <c:v>130.4</c:v>
                </c:pt>
                <c:pt idx="3305" formatCode="General">
                  <c:v>130.5</c:v>
                </c:pt>
                <c:pt idx="3306" formatCode="General">
                  <c:v>130.6</c:v>
                </c:pt>
                <c:pt idx="3307" formatCode="General">
                  <c:v>130.69999999999999</c:v>
                </c:pt>
                <c:pt idx="3308" formatCode="General">
                  <c:v>130.80000000000001</c:v>
                </c:pt>
                <c:pt idx="3309" formatCode="General">
                  <c:v>130.9</c:v>
                </c:pt>
                <c:pt idx="3310" formatCode="General">
                  <c:v>131</c:v>
                </c:pt>
                <c:pt idx="3311" formatCode="General">
                  <c:v>131.1</c:v>
                </c:pt>
                <c:pt idx="3312" formatCode="General">
                  <c:v>131.19999999999999</c:v>
                </c:pt>
                <c:pt idx="3313" formatCode="General">
                  <c:v>131.30000000000001</c:v>
                </c:pt>
                <c:pt idx="3314" formatCode="General">
                  <c:v>131.4</c:v>
                </c:pt>
                <c:pt idx="3315" formatCode="General">
                  <c:v>131.5</c:v>
                </c:pt>
                <c:pt idx="3316" formatCode="General">
                  <c:v>131.6</c:v>
                </c:pt>
                <c:pt idx="3317" formatCode="General">
                  <c:v>131.69999999999999</c:v>
                </c:pt>
                <c:pt idx="3318" formatCode="General">
                  <c:v>131.80000000000001</c:v>
                </c:pt>
                <c:pt idx="3319" formatCode="General">
                  <c:v>131.9</c:v>
                </c:pt>
                <c:pt idx="3320" formatCode="General">
                  <c:v>132</c:v>
                </c:pt>
                <c:pt idx="3321" formatCode="General">
                  <c:v>132.1</c:v>
                </c:pt>
                <c:pt idx="3322" formatCode="General">
                  <c:v>132.19999999999999</c:v>
                </c:pt>
                <c:pt idx="3323" formatCode="General">
                  <c:v>132.30000000000001</c:v>
                </c:pt>
                <c:pt idx="3324" formatCode="General">
                  <c:v>132.4</c:v>
                </c:pt>
                <c:pt idx="3325" formatCode="General">
                  <c:v>132.5</c:v>
                </c:pt>
                <c:pt idx="3326" formatCode="General">
                  <c:v>132.6</c:v>
                </c:pt>
                <c:pt idx="3327" formatCode="General">
                  <c:v>132.69999999999999</c:v>
                </c:pt>
                <c:pt idx="3328" formatCode="General">
                  <c:v>132.80000000000001</c:v>
                </c:pt>
                <c:pt idx="3329" formatCode="General">
                  <c:v>132.9</c:v>
                </c:pt>
                <c:pt idx="3330" formatCode="General">
                  <c:v>133</c:v>
                </c:pt>
                <c:pt idx="3331" formatCode="General">
                  <c:v>133.1</c:v>
                </c:pt>
                <c:pt idx="3332" formatCode="General">
                  <c:v>133.19999999999999</c:v>
                </c:pt>
                <c:pt idx="3333" formatCode="General">
                  <c:v>133.30000000000001</c:v>
                </c:pt>
                <c:pt idx="3334" formatCode="General">
                  <c:v>133.4</c:v>
                </c:pt>
                <c:pt idx="3335" formatCode="General">
                  <c:v>133.5</c:v>
                </c:pt>
                <c:pt idx="3336" formatCode="General">
                  <c:v>133.6</c:v>
                </c:pt>
                <c:pt idx="3337" formatCode="General">
                  <c:v>133.69999999999999</c:v>
                </c:pt>
                <c:pt idx="3338" formatCode="General">
                  <c:v>133.80000000000001</c:v>
                </c:pt>
                <c:pt idx="3339" formatCode="General">
                  <c:v>133.9</c:v>
                </c:pt>
                <c:pt idx="3340" formatCode="General">
                  <c:v>134</c:v>
                </c:pt>
                <c:pt idx="3341" formatCode="General">
                  <c:v>134.1</c:v>
                </c:pt>
                <c:pt idx="3342" formatCode="General">
                  <c:v>134.19999999999999</c:v>
                </c:pt>
                <c:pt idx="3343" formatCode="General">
                  <c:v>134.30000000000001</c:v>
                </c:pt>
                <c:pt idx="3344" formatCode="General">
                  <c:v>134.4</c:v>
                </c:pt>
                <c:pt idx="3345" formatCode="General">
                  <c:v>134.5</c:v>
                </c:pt>
                <c:pt idx="3346" formatCode="General">
                  <c:v>134.6</c:v>
                </c:pt>
                <c:pt idx="3347" formatCode="General">
                  <c:v>134.69999999999999</c:v>
                </c:pt>
                <c:pt idx="3348" formatCode="General">
                  <c:v>134.80000000000001</c:v>
                </c:pt>
                <c:pt idx="3349" formatCode="General">
                  <c:v>134.9</c:v>
                </c:pt>
                <c:pt idx="3350" formatCode="General">
                  <c:v>135</c:v>
                </c:pt>
                <c:pt idx="3351" formatCode="General">
                  <c:v>135.1</c:v>
                </c:pt>
                <c:pt idx="3352" formatCode="General">
                  <c:v>135.19999999999999</c:v>
                </c:pt>
                <c:pt idx="3353" formatCode="General">
                  <c:v>135.30000000000001</c:v>
                </c:pt>
                <c:pt idx="3354" formatCode="General">
                  <c:v>135.4</c:v>
                </c:pt>
                <c:pt idx="3355" formatCode="General">
                  <c:v>135.5</c:v>
                </c:pt>
                <c:pt idx="3356" formatCode="General">
                  <c:v>135.6</c:v>
                </c:pt>
                <c:pt idx="3357" formatCode="General">
                  <c:v>135.69999999999999</c:v>
                </c:pt>
                <c:pt idx="3358" formatCode="General">
                  <c:v>135.80000000000001</c:v>
                </c:pt>
                <c:pt idx="3359" formatCode="General">
                  <c:v>135.9</c:v>
                </c:pt>
                <c:pt idx="3360" formatCode="General">
                  <c:v>136</c:v>
                </c:pt>
                <c:pt idx="3361" formatCode="General">
                  <c:v>136.1</c:v>
                </c:pt>
                <c:pt idx="3362" formatCode="General">
                  <c:v>136.19999999999999</c:v>
                </c:pt>
                <c:pt idx="3363" formatCode="General">
                  <c:v>136.30000000000001</c:v>
                </c:pt>
                <c:pt idx="3364" formatCode="General">
                  <c:v>136.4</c:v>
                </c:pt>
                <c:pt idx="3365" formatCode="General">
                  <c:v>136.5</c:v>
                </c:pt>
                <c:pt idx="3366" formatCode="General">
                  <c:v>136.6</c:v>
                </c:pt>
                <c:pt idx="3367" formatCode="General">
                  <c:v>136.69999999999999</c:v>
                </c:pt>
                <c:pt idx="3368" formatCode="General">
                  <c:v>136.80000000000001</c:v>
                </c:pt>
                <c:pt idx="3369" formatCode="General">
                  <c:v>136.9</c:v>
                </c:pt>
                <c:pt idx="3370" formatCode="General">
                  <c:v>137</c:v>
                </c:pt>
                <c:pt idx="3371" formatCode="General">
                  <c:v>137.1</c:v>
                </c:pt>
                <c:pt idx="3372" formatCode="General">
                  <c:v>137.19999999999999</c:v>
                </c:pt>
                <c:pt idx="3373" formatCode="General">
                  <c:v>137.30000000000001</c:v>
                </c:pt>
                <c:pt idx="3374" formatCode="General">
                  <c:v>137.4</c:v>
                </c:pt>
                <c:pt idx="3375" formatCode="General">
                  <c:v>137.5</c:v>
                </c:pt>
                <c:pt idx="3376" formatCode="General">
                  <c:v>137.6</c:v>
                </c:pt>
                <c:pt idx="3377" formatCode="General">
                  <c:v>137.69999999999999</c:v>
                </c:pt>
                <c:pt idx="3378" formatCode="General">
                  <c:v>137.80000000000001</c:v>
                </c:pt>
                <c:pt idx="3379" formatCode="General">
                  <c:v>137.9</c:v>
                </c:pt>
                <c:pt idx="3380" formatCode="General">
                  <c:v>138</c:v>
                </c:pt>
                <c:pt idx="3381" formatCode="General">
                  <c:v>138.1</c:v>
                </c:pt>
                <c:pt idx="3382" formatCode="General">
                  <c:v>138.19999999999999</c:v>
                </c:pt>
                <c:pt idx="3383" formatCode="General">
                  <c:v>138.30000000000001</c:v>
                </c:pt>
                <c:pt idx="3384" formatCode="General">
                  <c:v>138.4</c:v>
                </c:pt>
                <c:pt idx="3385" formatCode="General">
                  <c:v>138.5</c:v>
                </c:pt>
                <c:pt idx="3386" formatCode="General">
                  <c:v>138.6</c:v>
                </c:pt>
                <c:pt idx="3387" formatCode="General">
                  <c:v>138.69999999999999</c:v>
                </c:pt>
                <c:pt idx="3388" formatCode="General">
                  <c:v>138.80000000000001</c:v>
                </c:pt>
                <c:pt idx="3389" formatCode="General">
                  <c:v>138.9</c:v>
                </c:pt>
                <c:pt idx="3390" formatCode="General">
                  <c:v>139</c:v>
                </c:pt>
                <c:pt idx="3391" formatCode="General">
                  <c:v>139.1</c:v>
                </c:pt>
                <c:pt idx="3392" formatCode="General">
                  <c:v>139.19999999999999</c:v>
                </c:pt>
                <c:pt idx="3393" formatCode="General">
                  <c:v>139.30000000000001</c:v>
                </c:pt>
                <c:pt idx="3394" formatCode="General">
                  <c:v>139.4</c:v>
                </c:pt>
                <c:pt idx="3395" formatCode="General">
                  <c:v>139.5</c:v>
                </c:pt>
                <c:pt idx="3396" formatCode="General">
                  <c:v>139.6</c:v>
                </c:pt>
                <c:pt idx="3397" formatCode="General">
                  <c:v>139.69999999999999</c:v>
                </c:pt>
                <c:pt idx="3398" formatCode="General">
                  <c:v>139.80000000000001</c:v>
                </c:pt>
                <c:pt idx="3399" formatCode="General">
                  <c:v>139.9</c:v>
                </c:pt>
                <c:pt idx="3400" formatCode="General">
                  <c:v>140</c:v>
                </c:pt>
                <c:pt idx="3401" formatCode="General">
                  <c:v>140.1</c:v>
                </c:pt>
                <c:pt idx="3402" formatCode="General">
                  <c:v>140.19999999999999</c:v>
                </c:pt>
                <c:pt idx="3403" formatCode="General">
                  <c:v>140.30000000000001</c:v>
                </c:pt>
                <c:pt idx="3404" formatCode="General">
                  <c:v>140.4</c:v>
                </c:pt>
                <c:pt idx="3405" formatCode="General">
                  <c:v>140.5</c:v>
                </c:pt>
                <c:pt idx="3406" formatCode="General">
                  <c:v>140.6</c:v>
                </c:pt>
                <c:pt idx="3407" formatCode="General">
                  <c:v>140.69999999999999</c:v>
                </c:pt>
                <c:pt idx="3408" formatCode="General">
                  <c:v>140.80000000000001</c:v>
                </c:pt>
                <c:pt idx="3409" formatCode="General">
                  <c:v>140.9</c:v>
                </c:pt>
                <c:pt idx="3410" formatCode="General">
                  <c:v>141</c:v>
                </c:pt>
                <c:pt idx="3411" formatCode="General">
                  <c:v>141.1</c:v>
                </c:pt>
                <c:pt idx="3412" formatCode="General">
                  <c:v>141.19999999999999</c:v>
                </c:pt>
                <c:pt idx="3413" formatCode="General">
                  <c:v>141.30000000000001</c:v>
                </c:pt>
                <c:pt idx="3414" formatCode="General">
                  <c:v>141.4</c:v>
                </c:pt>
                <c:pt idx="3415" formatCode="General">
                  <c:v>141.5</c:v>
                </c:pt>
                <c:pt idx="3416" formatCode="General">
                  <c:v>141.6</c:v>
                </c:pt>
                <c:pt idx="3417" formatCode="General">
                  <c:v>141.69999999999999</c:v>
                </c:pt>
                <c:pt idx="3418" formatCode="General">
                  <c:v>141.80000000000001</c:v>
                </c:pt>
                <c:pt idx="3419" formatCode="General">
                  <c:v>141.9</c:v>
                </c:pt>
                <c:pt idx="3420" formatCode="General">
                  <c:v>142</c:v>
                </c:pt>
                <c:pt idx="3421" formatCode="General">
                  <c:v>142.1</c:v>
                </c:pt>
                <c:pt idx="3422" formatCode="General">
                  <c:v>142.19999999999999</c:v>
                </c:pt>
                <c:pt idx="3423" formatCode="General">
                  <c:v>142.30000000000001</c:v>
                </c:pt>
                <c:pt idx="3424" formatCode="General">
                  <c:v>142.4</c:v>
                </c:pt>
                <c:pt idx="3425" formatCode="General">
                  <c:v>142.5</c:v>
                </c:pt>
                <c:pt idx="3426" formatCode="General">
                  <c:v>142.6</c:v>
                </c:pt>
                <c:pt idx="3427" formatCode="General">
                  <c:v>142.69999999999999</c:v>
                </c:pt>
                <c:pt idx="3428" formatCode="General">
                  <c:v>142.80000000000001</c:v>
                </c:pt>
                <c:pt idx="3429" formatCode="General">
                  <c:v>142.9</c:v>
                </c:pt>
                <c:pt idx="3430" formatCode="General">
                  <c:v>143</c:v>
                </c:pt>
                <c:pt idx="3431" formatCode="General">
                  <c:v>143.1</c:v>
                </c:pt>
                <c:pt idx="3432" formatCode="General">
                  <c:v>143.19999999999999</c:v>
                </c:pt>
                <c:pt idx="3433" formatCode="General">
                  <c:v>143.30000000000001</c:v>
                </c:pt>
                <c:pt idx="3434" formatCode="General">
                  <c:v>143.4</c:v>
                </c:pt>
                <c:pt idx="3435" formatCode="General">
                  <c:v>143.5</c:v>
                </c:pt>
                <c:pt idx="3436" formatCode="General">
                  <c:v>143.6</c:v>
                </c:pt>
                <c:pt idx="3437" formatCode="General">
                  <c:v>143.69999999999999</c:v>
                </c:pt>
                <c:pt idx="3438" formatCode="General">
                  <c:v>143.80000000000001</c:v>
                </c:pt>
                <c:pt idx="3439" formatCode="General">
                  <c:v>143.9</c:v>
                </c:pt>
                <c:pt idx="3440" formatCode="General">
                  <c:v>144</c:v>
                </c:pt>
                <c:pt idx="3441" formatCode="General">
                  <c:v>144.1</c:v>
                </c:pt>
                <c:pt idx="3442" formatCode="General">
                  <c:v>144.19999999999999</c:v>
                </c:pt>
                <c:pt idx="3443" formatCode="General">
                  <c:v>144.30000000000001</c:v>
                </c:pt>
                <c:pt idx="3444" formatCode="General">
                  <c:v>144.4</c:v>
                </c:pt>
                <c:pt idx="3445" formatCode="General">
                  <c:v>144.5</c:v>
                </c:pt>
                <c:pt idx="3446" formatCode="General">
                  <c:v>144.6</c:v>
                </c:pt>
                <c:pt idx="3447" formatCode="General">
                  <c:v>144.69999999999999</c:v>
                </c:pt>
                <c:pt idx="3448" formatCode="General">
                  <c:v>144.80000000000001</c:v>
                </c:pt>
                <c:pt idx="3449" formatCode="General">
                  <c:v>144.9</c:v>
                </c:pt>
                <c:pt idx="3450" formatCode="General">
                  <c:v>145</c:v>
                </c:pt>
                <c:pt idx="3451" formatCode="General">
                  <c:v>145.1</c:v>
                </c:pt>
                <c:pt idx="3452" formatCode="General">
                  <c:v>145.19999999999999</c:v>
                </c:pt>
                <c:pt idx="3453" formatCode="General">
                  <c:v>145.30000000000001</c:v>
                </c:pt>
                <c:pt idx="3454" formatCode="General">
                  <c:v>145.4</c:v>
                </c:pt>
                <c:pt idx="3455" formatCode="General">
                  <c:v>145.5</c:v>
                </c:pt>
                <c:pt idx="3456" formatCode="General">
                  <c:v>145.6</c:v>
                </c:pt>
                <c:pt idx="3457" formatCode="General">
                  <c:v>145.69999999999999</c:v>
                </c:pt>
                <c:pt idx="3458" formatCode="General">
                  <c:v>145.80000000000001</c:v>
                </c:pt>
                <c:pt idx="3459" formatCode="General">
                  <c:v>145.9</c:v>
                </c:pt>
                <c:pt idx="3460" formatCode="General">
                  <c:v>146</c:v>
                </c:pt>
                <c:pt idx="3461" formatCode="General">
                  <c:v>146.1</c:v>
                </c:pt>
                <c:pt idx="3462" formatCode="General">
                  <c:v>146.19999999999999</c:v>
                </c:pt>
                <c:pt idx="3463" formatCode="General">
                  <c:v>146.30000000000001</c:v>
                </c:pt>
                <c:pt idx="3464" formatCode="General">
                  <c:v>146.4</c:v>
                </c:pt>
                <c:pt idx="3465" formatCode="General">
                  <c:v>146.5</c:v>
                </c:pt>
                <c:pt idx="3466" formatCode="General">
                  <c:v>146.6</c:v>
                </c:pt>
                <c:pt idx="3467" formatCode="General">
                  <c:v>146.69999999999999</c:v>
                </c:pt>
                <c:pt idx="3468" formatCode="General">
                  <c:v>146.80000000000001</c:v>
                </c:pt>
                <c:pt idx="3469" formatCode="General">
                  <c:v>146.9</c:v>
                </c:pt>
                <c:pt idx="3470" formatCode="General">
                  <c:v>147</c:v>
                </c:pt>
                <c:pt idx="3471" formatCode="General">
                  <c:v>147.1</c:v>
                </c:pt>
                <c:pt idx="3472" formatCode="General">
                  <c:v>147.19999999999999</c:v>
                </c:pt>
                <c:pt idx="3473" formatCode="General">
                  <c:v>147.30000000000001</c:v>
                </c:pt>
                <c:pt idx="3474" formatCode="General">
                  <c:v>147.4</c:v>
                </c:pt>
                <c:pt idx="3475" formatCode="General">
                  <c:v>147.5</c:v>
                </c:pt>
                <c:pt idx="3476" formatCode="General">
                  <c:v>147.6</c:v>
                </c:pt>
                <c:pt idx="3477" formatCode="General">
                  <c:v>147.69999999999999</c:v>
                </c:pt>
                <c:pt idx="3478" formatCode="General">
                  <c:v>147.80000000000001</c:v>
                </c:pt>
                <c:pt idx="3479" formatCode="General">
                  <c:v>147.9</c:v>
                </c:pt>
                <c:pt idx="3480" formatCode="General">
                  <c:v>148</c:v>
                </c:pt>
                <c:pt idx="3481" formatCode="General">
                  <c:v>148.1</c:v>
                </c:pt>
                <c:pt idx="3482" formatCode="General">
                  <c:v>148.19999999999999</c:v>
                </c:pt>
                <c:pt idx="3483" formatCode="General">
                  <c:v>148.30000000000001</c:v>
                </c:pt>
                <c:pt idx="3484" formatCode="General">
                  <c:v>148.4</c:v>
                </c:pt>
                <c:pt idx="3485" formatCode="General">
                  <c:v>148.5</c:v>
                </c:pt>
                <c:pt idx="3486" formatCode="General">
                  <c:v>148.6</c:v>
                </c:pt>
                <c:pt idx="3487" formatCode="General">
                  <c:v>148.69999999999999</c:v>
                </c:pt>
                <c:pt idx="3488" formatCode="General">
                  <c:v>148.80000000000001</c:v>
                </c:pt>
                <c:pt idx="3489" formatCode="General">
                  <c:v>148.9</c:v>
                </c:pt>
                <c:pt idx="3490" formatCode="General">
                  <c:v>149</c:v>
                </c:pt>
                <c:pt idx="3491" formatCode="General">
                  <c:v>149.1</c:v>
                </c:pt>
                <c:pt idx="3492" formatCode="General">
                  <c:v>149.19999999999999</c:v>
                </c:pt>
                <c:pt idx="3493" formatCode="General">
                  <c:v>149.30000000000001</c:v>
                </c:pt>
                <c:pt idx="3494" formatCode="General">
                  <c:v>149.4</c:v>
                </c:pt>
                <c:pt idx="3495" formatCode="General">
                  <c:v>149.5</c:v>
                </c:pt>
                <c:pt idx="3496" formatCode="General">
                  <c:v>149.6</c:v>
                </c:pt>
                <c:pt idx="3497" formatCode="General">
                  <c:v>149.69999999999999</c:v>
                </c:pt>
                <c:pt idx="3498" formatCode="General">
                  <c:v>149.80000000000001</c:v>
                </c:pt>
                <c:pt idx="3499" formatCode="General">
                  <c:v>149.9</c:v>
                </c:pt>
                <c:pt idx="3500" formatCode="General">
                  <c:v>150</c:v>
                </c:pt>
                <c:pt idx="3501" formatCode="General">
                  <c:v>150.1</c:v>
                </c:pt>
                <c:pt idx="3502" formatCode="General">
                  <c:v>150.19999999999999</c:v>
                </c:pt>
                <c:pt idx="3503" formatCode="General">
                  <c:v>150.30000000000001</c:v>
                </c:pt>
                <c:pt idx="3504" formatCode="General">
                  <c:v>150.4</c:v>
                </c:pt>
                <c:pt idx="3505" formatCode="General">
                  <c:v>150.5</c:v>
                </c:pt>
                <c:pt idx="3506" formatCode="General">
                  <c:v>150.6</c:v>
                </c:pt>
                <c:pt idx="3507" formatCode="General">
                  <c:v>150.69999999999999</c:v>
                </c:pt>
                <c:pt idx="3508" formatCode="General">
                  <c:v>150.80000000000001</c:v>
                </c:pt>
                <c:pt idx="3509" formatCode="General">
                  <c:v>150.9</c:v>
                </c:pt>
                <c:pt idx="3510" formatCode="General">
                  <c:v>151</c:v>
                </c:pt>
                <c:pt idx="3511" formatCode="General">
                  <c:v>151.1</c:v>
                </c:pt>
                <c:pt idx="3512" formatCode="General">
                  <c:v>151.19999999999999</c:v>
                </c:pt>
                <c:pt idx="3513" formatCode="General">
                  <c:v>151.30000000000001</c:v>
                </c:pt>
                <c:pt idx="3514" formatCode="General">
                  <c:v>151.4</c:v>
                </c:pt>
                <c:pt idx="3515" formatCode="General">
                  <c:v>151.5</c:v>
                </c:pt>
                <c:pt idx="3516" formatCode="General">
                  <c:v>151.6</c:v>
                </c:pt>
                <c:pt idx="3517" formatCode="General">
                  <c:v>151.69999999999999</c:v>
                </c:pt>
                <c:pt idx="3518" formatCode="General">
                  <c:v>151.80000000000001</c:v>
                </c:pt>
                <c:pt idx="3519" formatCode="General">
                  <c:v>151.9</c:v>
                </c:pt>
                <c:pt idx="3520" formatCode="General">
                  <c:v>152</c:v>
                </c:pt>
                <c:pt idx="3521" formatCode="General">
                  <c:v>152.1</c:v>
                </c:pt>
                <c:pt idx="3522" formatCode="General">
                  <c:v>152.19999999999999</c:v>
                </c:pt>
                <c:pt idx="3523" formatCode="General">
                  <c:v>152.30000000000001</c:v>
                </c:pt>
                <c:pt idx="3524" formatCode="General">
                  <c:v>152.4</c:v>
                </c:pt>
                <c:pt idx="3525" formatCode="General">
                  <c:v>152.5</c:v>
                </c:pt>
                <c:pt idx="3526" formatCode="General">
                  <c:v>152.6</c:v>
                </c:pt>
                <c:pt idx="3527" formatCode="General">
                  <c:v>152.69999999999999</c:v>
                </c:pt>
                <c:pt idx="3528" formatCode="General">
                  <c:v>152.80000000000001</c:v>
                </c:pt>
                <c:pt idx="3529" formatCode="General">
                  <c:v>152.9</c:v>
                </c:pt>
                <c:pt idx="3530" formatCode="General">
                  <c:v>153</c:v>
                </c:pt>
                <c:pt idx="3531" formatCode="General">
                  <c:v>153.1</c:v>
                </c:pt>
                <c:pt idx="3532" formatCode="General">
                  <c:v>153.19999999999999</c:v>
                </c:pt>
                <c:pt idx="3533" formatCode="General">
                  <c:v>153.30000000000001</c:v>
                </c:pt>
                <c:pt idx="3534" formatCode="General">
                  <c:v>153.4</c:v>
                </c:pt>
                <c:pt idx="3535" formatCode="General">
                  <c:v>153.5</c:v>
                </c:pt>
                <c:pt idx="3536" formatCode="General">
                  <c:v>153.6</c:v>
                </c:pt>
                <c:pt idx="3537" formatCode="General">
                  <c:v>153.69999999999999</c:v>
                </c:pt>
                <c:pt idx="3538" formatCode="General">
                  <c:v>153.80000000000001</c:v>
                </c:pt>
                <c:pt idx="3539" formatCode="General">
                  <c:v>153.9</c:v>
                </c:pt>
                <c:pt idx="3540" formatCode="General">
                  <c:v>154</c:v>
                </c:pt>
                <c:pt idx="3541" formatCode="General">
                  <c:v>154.1</c:v>
                </c:pt>
                <c:pt idx="3542" formatCode="General">
                  <c:v>154.19999999999999</c:v>
                </c:pt>
                <c:pt idx="3543" formatCode="General">
                  <c:v>154.30000000000001</c:v>
                </c:pt>
                <c:pt idx="3544" formatCode="General">
                  <c:v>154.4</c:v>
                </c:pt>
                <c:pt idx="3545" formatCode="General">
                  <c:v>154.5</c:v>
                </c:pt>
                <c:pt idx="3546" formatCode="General">
                  <c:v>154.6</c:v>
                </c:pt>
                <c:pt idx="3547" formatCode="General">
                  <c:v>154.69999999999999</c:v>
                </c:pt>
                <c:pt idx="3548" formatCode="General">
                  <c:v>154.80000000000001</c:v>
                </c:pt>
                <c:pt idx="3549" formatCode="General">
                  <c:v>154.9</c:v>
                </c:pt>
                <c:pt idx="3550" formatCode="General">
                  <c:v>155</c:v>
                </c:pt>
                <c:pt idx="3551" formatCode="General">
                  <c:v>155.1</c:v>
                </c:pt>
                <c:pt idx="3552" formatCode="General">
                  <c:v>155.19999999999999</c:v>
                </c:pt>
                <c:pt idx="3553" formatCode="General">
                  <c:v>155.30000000000001</c:v>
                </c:pt>
                <c:pt idx="3554" formatCode="General">
                  <c:v>155.4</c:v>
                </c:pt>
                <c:pt idx="3555" formatCode="General">
                  <c:v>155.5</c:v>
                </c:pt>
                <c:pt idx="3556" formatCode="General">
                  <c:v>155.6</c:v>
                </c:pt>
                <c:pt idx="3557" formatCode="General">
                  <c:v>155.69999999999999</c:v>
                </c:pt>
                <c:pt idx="3558" formatCode="General">
                  <c:v>155.80000000000001</c:v>
                </c:pt>
                <c:pt idx="3559" formatCode="General">
                  <c:v>155.9</c:v>
                </c:pt>
                <c:pt idx="3560" formatCode="General">
                  <c:v>156</c:v>
                </c:pt>
                <c:pt idx="3561" formatCode="General">
                  <c:v>156.1</c:v>
                </c:pt>
                <c:pt idx="3562" formatCode="General">
                  <c:v>156.19999999999999</c:v>
                </c:pt>
                <c:pt idx="3563" formatCode="General">
                  <c:v>156.30000000000001</c:v>
                </c:pt>
                <c:pt idx="3564" formatCode="General">
                  <c:v>156.4</c:v>
                </c:pt>
                <c:pt idx="3565" formatCode="General">
                  <c:v>156.5</c:v>
                </c:pt>
                <c:pt idx="3566" formatCode="General">
                  <c:v>156.6</c:v>
                </c:pt>
                <c:pt idx="3567" formatCode="General">
                  <c:v>156.69999999999999</c:v>
                </c:pt>
                <c:pt idx="3568" formatCode="General">
                  <c:v>156.80000000000001</c:v>
                </c:pt>
                <c:pt idx="3569" formatCode="General">
                  <c:v>156.9</c:v>
                </c:pt>
                <c:pt idx="3570" formatCode="General">
                  <c:v>157</c:v>
                </c:pt>
                <c:pt idx="3571" formatCode="General">
                  <c:v>157.1</c:v>
                </c:pt>
                <c:pt idx="3572" formatCode="General">
                  <c:v>157.19999999999999</c:v>
                </c:pt>
                <c:pt idx="3573" formatCode="General">
                  <c:v>157.30000000000001</c:v>
                </c:pt>
                <c:pt idx="3574" formatCode="General">
                  <c:v>157.4</c:v>
                </c:pt>
                <c:pt idx="3575" formatCode="General">
                  <c:v>157.5</c:v>
                </c:pt>
                <c:pt idx="3576" formatCode="General">
                  <c:v>157.6</c:v>
                </c:pt>
                <c:pt idx="3577" formatCode="General">
                  <c:v>157.69999999999999</c:v>
                </c:pt>
                <c:pt idx="3578" formatCode="General">
                  <c:v>157.80000000000001</c:v>
                </c:pt>
                <c:pt idx="3579" formatCode="General">
                  <c:v>157.9</c:v>
                </c:pt>
                <c:pt idx="3580" formatCode="General">
                  <c:v>158</c:v>
                </c:pt>
                <c:pt idx="3581" formatCode="General">
                  <c:v>158.1</c:v>
                </c:pt>
                <c:pt idx="3582" formatCode="General">
                  <c:v>158.19999999999999</c:v>
                </c:pt>
                <c:pt idx="3583" formatCode="General">
                  <c:v>158.30000000000001</c:v>
                </c:pt>
                <c:pt idx="3584" formatCode="General">
                  <c:v>158.4</c:v>
                </c:pt>
                <c:pt idx="3585" formatCode="General">
                  <c:v>158.5</c:v>
                </c:pt>
                <c:pt idx="3586" formatCode="General">
                  <c:v>158.6</c:v>
                </c:pt>
                <c:pt idx="3587" formatCode="General">
                  <c:v>158.69999999999999</c:v>
                </c:pt>
                <c:pt idx="3588" formatCode="General">
                  <c:v>158.80000000000001</c:v>
                </c:pt>
                <c:pt idx="3589" formatCode="General">
                  <c:v>158.9</c:v>
                </c:pt>
                <c:pt idx="3590" formatCode="General">
                  <c:v>159</c:v>
                </c:pt>
                <c:pt idx="3591" formatCode="General">
                  <c:v>159.1</c:v>
                </c:pt>
                <c:pt idx="3592" formatCode="General">
                  <c:v>159.19999999999999</c:v>
                </c:pt>
                <c:pt idx="3593" formatCode="General">
                  <c:v>159.30000000000001</c:v>
                </c:pt>
                <c:pt idx="3594" formatCode="General">
                  <c:v>159.4</c:v>
                </c:pt>
                <c:pt idx="3595" formatCode="General">
                  <c:v>159.5</c:v>
                </c:pt>
                <c:pt idx="3596" formatCode="General">
                  <c:v>159.6</c:v>
                </c:pt>
                <c:pt idx="3597" formatCode="General">
                  <c:v>159.69999999999999</c:v>
                </c:pt>
                <c:pt idx="3598" formatCode="General">
                  <c:v>159.80000000000001</c:v>
                </c:pt>
                <c:pt idx="3599" formatCode="General">
                  <c:v>159.9</c:v>
                </c:pt>
                <c:pt idx="3600" formatCode="General">
                  <c:v>160</c:v>
                </c:pt>
                <c:pt idx="3601" formatCode="General">
                  <c:v>160.1</c:v>
                </c:pt>
                <c:pt idx="3602" formatCode="General">
                  <c:v>160.19999999999999</c:v>
                </c:pt>
                <c:pt idx="3603" formatCode="General">
                  <c:v>160.30000000000001</c:v>
                </c:pt>
                <c:pt idx="3604" formatCode="General">
                  <c:v>160.4</c:v>
                </c:pt>
                <c:pt idx="3605" formatCode="General">
                  <c:v>160.5</c:v>
                </c:pt>
                <c:pt idx="3606" formatCode="General">
                  <c:v>160.6</c:v>
                </c:pt>
                <c:pt idx="3607" formatCode="General">
                  <c:v>160.69999999999999</c:v>
                </c:pt>
                <c:pt idx="3608" formatCode="General">
                  <c:v>160.80000000000001</c:v>
                </c:pt>
                <c:pt idx="3609" formatCode="General">
                  <c:v>160.9</c:v>
                </c:pt>
                <c:pt idx="3610" formatCode="General">
                  <c:v>161</c:v>
                </c:pt>
                <c:pt idx="3611" formatCode="General">
                  <c:v>161.1</c:v>
                </c:pt>
                <c:pt idx="3612" formatCode="General">
                  <c:v>161.19999999999999</c:v>
                </c:pt>
                <c:pt idx="3613" formatCode="General">
                  <c:v>161.30000000000001</c:v>
                </c:pt>
                <c:pt idx="3614" formatCode="General">
                  <c:v>161.4</c:v>
                </c:pt>
                <c:pt idx="3615" formatCode="General">
                  <c:v>161.5</c:v>
                </c:pt>
                <c:pt idx="3616" formatCode="General">
                  <c:v>161.6</c:v>
                </c:pt>
                <c:pt idx="3617" formatCode="General">
                  <c:v>161.69999999999999</c:v>
                </c:pt>
                <c:pt idx="3618" formatCode="General">
                  <c:v>161.80000000000001</c:v>
                </c:pt>
                <c:pt idx="3619" formatCode="General">
                  <c:v>161.9</c:v>
                </c:pt>
                <c:pt idx="3620" formatCode="General">
                  <c:v>162</c:v>
                </c:pt>
                <c:pt idx="3621" formatCode="General">
                  <c:v>162.1</c:v>
                </c:pt>
                <c:pt idx="3622" formatCode="General">
                  <c:v>162.19999999999999</c:v>
                </c:pt>
                <c:pt idx="3623" formatCode="General">
                  <c:v>162.30000000000001</c:v>
                </c:pt>
                <c:pt idx="3624" formatCode="General">
                  <c:v>162.4</c:v>
                </c:pt>
                <c:pt idx="3625" formatCode="General">
                  <c:v>162.5</c:v>
                </c:pt>
                <c:pt idx="3626" formatCode="General">
                  <c:v>162.6</c:v>
                </c:pt>
                <c:pt idx="3627" formatCode="General">
                  <c:v>162.69999999999999</c:v>
                </c:pt>
                <c:pt idx="3628" formatCode="General">
                  <c:v>162.80000000000001</c:v>
                </c:pt>
                <c:pt idx="3629" formatCode="General">
                  <c:v>162.9</c:v>
                </c:pt>
                <c:pt idx="3630" formatCode="General">
                  <c:v>163</c:v>
                </c:pt>
                <c:pt idx="3631" formatCode="General">
                  <c:v>163.1</c:v>
                </c:pt>
                <c:pt idx="3632" formatCode="General">
                  <c:v>163.19999999999999</c:v>
                </c:pt>
                <c:pt idx="3633" formatCode="General">
                  <c:v>163.30000000000001</c:v>
                </c:pt>
                <c:pt idx="3634" formatCode="General">
                  <c:v>163.4</c:v>
                </c:pt>
                <c:pt idx="3635" formatCode="General">
                  <c:v>163.5</c:v>
                </c:pt>
                <c:pt idx="3636" formatCode="General">
                  <c:v>163.6</c:v>
                </c:pt>
                <c:pt idx="3637" formatCode="General">
                  <c:v>163.69999999999999</c:v>
                </c:pt>
                <c:pt idx="3638" formatCode="General">
                  <c:v>163.80000000000001</c:v>
                </c:pt>
                <c:pt idx="3639" formatCode="General">
                  <c:v>163.9</c:v>
                </c:pt>
                <c:pt idx="3640" formatCode="General">
                  <c:v>164</c:v>
                </c:pt>
                <c:pt idx="3641" formatCode="General">
                  <c:v>164.1</c:v>
                </c:pt>
                <c:pt idx="3642" formatCode="General">
                  <c:v>164.2</c:v>
                </c:pt>
                <c:pt idx="3643" formatCode="General">
                  <c:v>164.3</c:v>
                </c:pt>
                <c:pt idx="3644" formatCode="General">
                  <c:v>164.4</c:v>
                </c:pt>
                <c:pt idx="3645" formatCode="General">
                  <c:v>164.5</c:v>
                </c:pt>
                <c:pt idx="3646" formatCode="General">
                  <c:v>164.6</c:v>
                </c:pt>
                <c:pt idx="3647" formatCode="General">
                  <c:v>164.7</c:v>
                </c:pt>
                <c:pt idx="3648" formatCode="General">
                  <c:v>164.8</c:v>
                </c:pt>
                <c:pt idx="3649" formatCode="General">
                  <c:v>164.9</c:v>
                </c:pt>
                <c:pt idx="3650" formatCode="General">
                  <c:v>165</c:v>
                </c:pt>
                <c:pt idx="3651" formatCode="General">
                  <c:v>165.1</c:v>
                </c:pt>
                <c:pt idx="3652" formatCode="General">
                  <c:v>165.2</c:v>
                </c:pt>
                <c:pt idx="3653" formatCode="General">
                  <c:v>165.3</c:v>
                </c:pt>
                <c:pt idx="3654" formatCode="General">
                  <c:v>165.4</c:v>
                </c:pt>
                <c:pt idx="3655" formatCode="General">
                  <c:v>165.5</c:v>
                </c:pt>
                <c:pt idx="3656" formatCode="General">
                  <c:v>165.6</c:v>
                </c:pt>
                <c:pt idx="3657" formatCode="General">
                  <c:v>165.7</c:v>
                </c:pt>
                <c:pt idx="3658" formatCode="General">
                  <c:v>165.8</c:v>
                </c:pt>
                <c:pt idx="3659" formatCode="General">
                  <c:v>165.9</c:v>
                </c:pt>
                <c:pt idx="3660" formatCode="General">
                  <c:v>166</c:v>
                </c:pt>
                <c:pt idx="3661" formatCode="General">
                  <c:v>166.1</c:v>
                </c:pt>
                <c:pt idx="3662" formatCode="General">
                  <c:v>166.2</c:v>
                </c:pt>
                <c:pt idx="3663" formatCode="General">
                  <c:v>166.3</c:v>
                </c:pt>
                <c:pt idx="3664" formatCode="General">
                  <c:v>166.4</c:v>
                </c:pt>
                <c:pt idx="3665" formatCode="General">
                  <c:v>166.5</c:v>
                </c:pt>
                <c:pt idx="3666" formatCode="General">
                  <c:v>166.6</c:v>
                </c:pt>
                <c:pt idx="3667" formatCode="General">
                  <c:v>166.7</c:v>
                </c:pt>
                <c:pt idx="3668" formatCode="General">
                  <c:v>166.8</c:v>
                </c:pt>
                <c:pt idx="3669" formatCode="General">
                  <c:v>166.9</c:v>
                </c:pt>
                <c:pt idx="3670" formatCode="General">
                  <c:v>167</c:v>
                </c:pt>
                <c:pt idx="3671" formatCode="General">
                  <c:v>167.1</c:v>
                </c:pt>
                <c:pt idx="3672" formatCode="General">
                  <c:v>167.2</c:v>
                </c:pt>
                <c:pt idx="3673" formatCode="General">
                  <c:v>167.3</c:v>
                </c:pt>
                <c:pt idx="3674" formatCode="General">
                  <c:v>167.4</c:v>
                </c:pt>
                <c:pt idx="3675" formatCode="General">
                  <c:v>167.5</c:v>
                </c:pt>
                <c:pt idx="3676" formatCode="General">
                  <c:v>167.6</c:v>
                </c:pt>
                <c:pt idx="3677" formatCode="General">
                  <c:v>167.7</c:v>
                </c:pt>
                <c:pt idx="3678" formatCode="General">
                  <c:v>167.8</c:v>
                </c:pt>
                <c:pt idx="3679" formatCode="General">
                  <c:v>167.9</c:v>
                </c:pt>
                <c:pt idx="3680" formatCode="General">
                  <c:v>168</c:v>
                </c:pt>
                <c:pt idx="3681" formatCode="General">
                  <c:v>168.1</c:v>
                </c:pt>
                <c:pt idx="3682" formatCode="General">
                  <c:v>168.2</c:v>
                </c:pt>
                <c:pt idx="3683" formatCode="General">
                  <c:v>168.3</c:v>
                </c:pt>
                <c:pt idx="3684" formatCode="General">
                  <c:v>168.4</c:v>
                </c:pt>
                <c:pt idx="3685" formatCode="General">
                  <c:v>168.5</c:v>
                </c:pt>
                <c:pt idx="3686" formatCode="General">
                  <c:v>168.6</c:v>
                </c:pt>
                <c:pt idx="3687" formatCode="General">
                  <c:v>168.7</c:v>
                </c:pt>
                <c:pt idx="3688" formatCode="General">
                  <c:v>168.8</c:v>
                </c:pt>
                <c:pt idx="3689" formatCode="General">
                  <c:v>168.9</c:v>
                </c:pt>
                <c:pt idx="3690" formatCode="General">
                  <c:v>169</c:v>
                </c:pt>
                <c:pt idx="3691" formatCode="General">
                  <c:v>169.1</c:v>
                </c:pt>
                <c:pt idx="3692" formatCode="General">
                  <c:v>169.2</c:v>
                </c:pt>
                <c:pt idx="3693" formatCode="General">
                  <c:v>169.3</c:v>
                </c:pt>
                <c:pt idx="3694" formatCode="General">
                  <c:v>169.4</c:v>
                </c:pt>
                <c:pt idx="3695" formatCode="General">
                  <c:v>169.5</c:v>
                </c:pt>
                <c:pt idx="3696" formatCode="General">
                  <c:v>169.6</c:v>
                </c:pt>
                <c:pt idx="3697" formatCode="General">
                  <c:v>169.7</c:v>
                </c:pt>
                <c:pt idx="3698" formatCode="General">
                  <c:v>169.8</c:v>
                </c:pt>
                <c:pt idx="3699" formatCode="General">
                  <c:v>169.9</c:v>
                </c:pt>
                <c:pt idx="3700" formatCode="General">
                  <c:v>170</c:v>
                </c:pt>
                <c:pt idx="3701" formatCode="General">
                  <c:v>170.1</c:v>
                </c:pt>
                <c:pt idx="3702" formatCode="General">
                  <c:v>170.2</c:v>
                </c:pt>
                <c:pt idx="3703" formatCode="General">
                  <c:v>170.3</c:v>
                </c:pt>
                <c:pt idx="3704" formatCode="General">
                  <c:v>170.4</c:v>
                </c:pt>
                <c:pt idx="3705" formatCode="General">
                  <c:v>170.5</c:v>
                </c:pt>
                <c:pt idx="3706" formatCode="General">
                  <c:v>170.6</c:v>
                </c:pt>
                <c:pt idx="3707" formatCode="General">
                  <c:v>170.7</c:v>
                </c:pt>
                <c:pt idx="3708" formatCode="General">
                  <c:v>170.8</c:v>
                </c:pt>
                <c:pt idx="3709" formatCode="General">
                  <c:v>170.9</c:v>
                </c:pt>
                <c:pt idx="3710" formatCode="General">
                  <c:v>171</c:v>
                </c:pt>
                <c:pt idx="3711" formatCode="General">
                  <c:v>171.1</c:v>
                </c:pt>
                <c:pt idx="3712" formatCode="General">
                  <c:v>171.2</c:v>
                </c:pt>
                <c:pt idx="3713" formatCode="General">
                  <c:v>171.3</c:v>
                </c:pt>
                <c:pt idx="3714" formatCode="General">
                  <c:v>171.4</c:v>
                </c:pt>
                <c:pt idx="3715" formatCode="General">
                  <c:v>171.5</c:v>
                </c:pt>
                <c:pt idx="3716" formatCode="General">
                  <c:v>171.6</c:v>
                </c:pt>
                <c:pt idx="3717" formatCode="General">
                  <c:v>171.7</c:v>
                </c:pt>
                <c:pt idx="3718" formatCode="General">
                  <c:v>171.8</c:v>
                </c:pt>
                <c:pt idx="3719" formatCode="General">
                  <c:v>171.9</c:v>
                </c:pt>
                <c:pt idx="3720" formatCode="General">
                  <c:v>172</c:v>
                </c:pt>
                <c:pt idx="3721" formatCode="General">
                  <c:v>172.1</c:v>
                </c:pt>
                <c:pt idx="3722" formatCode="General">
                  <c:v>172.2</c:v>
                </c:pt>
                <c:pt idx="3723" formatCode="General">
                  <c:v>172.3</c:v>
                </c:pt>
                <c:pt idx="3724" formatCode="General">
                  <c:v>172.4</c:v>
                </c:pt>
                <c:pt idx="3725" formatCode="General">
                  <c:v>172.5</c:v>
                </c:pt>
                <c:pt idx="3726" formatCode="General">
                  <c:v>172.6</c:v>
                </c:pt>
                <c:pt idx="3727" formatCode="General">
                  <c:v>172.7</c:v>
                </c:pt>
                <c:pt idx="3728" formatCode="General">
                  <c:v>172.8</c:v>
                </c:pt>
                <c:pt idx="3729" formatCode="General">
                  <c:v>172.9</c:v>
                </c:pt>
                <c:pt idx="3730" formatCode="General">
                  <c:v>173</c:v>
                </c:pt>
                <c:pt idx="3731" formatCode="General">
                  <c:v>173.1</c:v>
                </c:pt>
                <c:pt idx="3732" formatCode="General">
                  <c:v>173.2</c:v>
                </c:pt>
                <c:pt idx="3733" formatCode="General">
                  <c:v>173.3</c:v>
                </c:pt>
                <c:pt idx="3734" formatCode="General">
                  <c:v>173.4</c:v>
                </c:pt>
                <c:pt idx="3735" formatCode="General">
                  <c:v>173.5</c:v>
                </c:pt>
                <c:pt idx="3736" formatCode="General">
                  <c:v>173.6</c:v>
                </c:pt>
                <c:pt idx="3737" formatCode="General">
                  <c:v>173.7</c:v>
                </c:pt>
                <c:pt idx="3738" formatCode="General">
                  <c:v>173.8</c:v>
                </c:pt>
                <c:pt idx="3739" formatCode="General">
                  <c:v>173.9</c:v>
                </c:pt>
                <c:pt idx="3740" formatCode="General">
                  <c:v>174</c:v>
                </c:pt>
                <c:pt idx="3741" formatCode="General">
                  <c:v>174.1</c:v>
                </c:pt>
                <c:pt idx="3742" formatCode="General">
                  <c:v>174.2</c:v>
                </c:pt>
                <c:pt idx="3743" formatCode="General">
                  <c:v>174.3</c:v>
                </c:pt>
                <c:pt idx="3744" formatCode="General">
                  <c:v>174.4</c:v>
                </c:pt>
                <c:pt idx="3745" formatCode="General">
                  <c:v>174.5</c:v>
                </c:pt>
                <c:pt idx="3746" formatCode="General">
                  <c:v>174.6</c:v>
                </c:pt>
                <c:pt idx="3747" formatCode="General">
                  <c:v>174.7</c:v>
                </c:pt>
                <c:pt idx="3748" formatCode="General">
                  <c:v>174.8</c:v>
                </c:pt>
                <c:pt idx="3749" formatCode="General">
                  <c:v>174.9</c:v>
                </c:pt>
                <c:pt idx="3750" formatCode="General">
                  <c:v>175</c:v>
                </c:pt>
                <c:pt idx="3751" formatCode="General">
                  <c:v>175.1</c:v>
                </c:pt>
                <c:pt idx="3752" formatCode="General">
                  <c:v>175.2</c:v>
                </c:pt>
                <c:pt idx="3753" formatCode="General">
                  <c:v>175.3</c:v>
                </c:pt>
                <c:pt idx="3754" formatCode="General">
                  <c:v>175.4</c:v>
                </c:pt>
                <c:pt idx="3755" formatCode="General">
                  <c:v>175.5</c:v>
                </c:pt>
                <c:pt idx="3756" formatCode="General">
                  <c:v>175.6</c:v>
                </c:pt>
                <c:pt idx="3757" formatCode="General">
                  <c:v>175.7</c:v>
                </c:pt>
                <c:pt idx="3758" formatCode="General">
                  <c:v>175.8</c:v>
                </c:pt>
                <c:pt idx="3759" formatCode="General">
                  <c:v>175.9</c:v>
                </c:pt>
                <c:pt idx="3760" formatCode="General">
                  <c:v>176</c:v>
                </c:pt>
                <c:pt idx="3761" formatCode="General">
                  <c:v>176.1</c:v>
                </c:pt>
                <c:pt idx="3762" formatCode="General">
                  <c:v>176.2</c:v>
                </c:pt>
                <c:pt idx="3763" formatCode="General">
                  <c:v>176.3</c:v>
                </c:pt>
                <c:pt idx="3764" formatCode="General">
                  <c:v>176.4</c:v>
                </c:pt>
                <c:pt idx="3765" formatCode="General">
                  <c:v>176.5</c:v>
                </c:pt>
                <c:pt idx="3766" formatCode="General">
                  <c:v>176.6</c:v>
                </c:pt>
                <c:pt idx="3767" formatCode="General">
                  <c:v>176.7</c:v>
                </c:pt>
                <c:pt idx="3768" formatCode="General">
                  <c:v>176.8</c:v>
                </c:pt>
                <c:pt idx="3769" formatCode="General">
                  <c:v>176.9</c:v>
                </c:pt>
                <c:pt idx="3770" formatCode="General">
                  <c:v>177</c:v>
                </c:pt>
                <c:pt idx="3771" formatCode="General">
                  <c:v>177.1</c:v>
                </c:pt>
                <c:pt idx="3772" formatCode="General">
                  <c:v>177.2</c:v>
                </c:pt>
                <c:pt idx="3773" formatCode="General">
                  <c:v>177.3</c:v>
                </c:pt>
                <c:pt idx="3774" formatCode="General">
                  <c:v>177.4</c:v>
                </c:pt>
                <c:pt idx="3775" formatCode="General">
                  <c:v>177.5</c:v>
                </c:pt>
                <c:pt idx="3776" formatCode="General">
                  <c:v>177.6</c:v>
                </c:pt>
                <c:pt idx="3777" formatCode="General">
                  <c:v>177.7</c:v>
                </c:pt>
                <c:pt idx="3778" formatCode="General">
                  <c:v>177.8</c:v>
                </c:pt>
                <c:pt idx="3779" formatCode="General">
                  <c:v>177.9</c:v>
                </c:pt>
                <c:pt idx="3780" formatCode="General">
                  <c:v>178</c:v>
                </c:pt>
                <c:pt idx="3781" formatCode="General">
                  <c:v>178.1</c:v>
                </c:pt>
                <c:pt idx="3782" formatCode="General">
                  <c:v>178.2</c:v>
                </c:pt>
                <c:pt idx="3783" formatCode="General">
                  <c:v>178.3</c:v>
                </c:pt>
                <c:pt idx="3784" formatCode="General">
                  <c:v>178.4</c:v>
                </c:pt>
                <c:pt idx="3785" formatCode="General">
                  <c:v>178.5</c:v>
                </c:pt>
                <c:pt idx="3786" formatCode="General">
                  <c:v>178.6</c:v>
                </c:pt>
                <c:pt idx="3787" formatCode="General">
                  <c:v>178.7</c:v>
                </c:pt>
                <c:pt idx="3788" formatCode="General">
                  <c:v>178.8</c:v>
                </c:pt>
                <c:pt idx="3789" formatCode="General">
                  <c:v>178.9</c:v>
                </c:pt>
                <c:pt idx="3790" formatCode="General">
                  <c:v>179</c:v>
                </c:pt>
                <c:pt idx="3791" formatCode="General">
                  <c:v>179.1</c:v>
                </c:pt>
                <c:pt idx="3792" formatCode="General">
                  <c:v>179.2</c:v>
                </c:pt>
                <c:pt idx="3793" formatCode="General">
                  <c:v>179.3</c:v>
                </c:pt>
                <c:pt idx="3794" formatCode="General">
                  <c:v>179.4</c:v>
                </c:pt>
                <c:pt idx="3795" formatCode="General">
                  <c:v>179.5</c:v>
                </c:pt>
                <c:pt idx="3796" formatCode="General">
                  <c:v>179.6</c:v>
                </c:pt>
                <c:pt idx="3797" formatCode="General">
                  <c:v>179.7</c:v>
                </c:pt>
                <c:pt idx="3798" formatCode="General">
                  <c:v>179.8</c:v>
                </c:pt>
                <c:pt idx="3799" formatCode="General">
                  <c:v>179.9</c:v>
                </c:pt>
                <c:pt idx="3800" formatCode="General">
                  <c:v>180</c:v>
                </c:pt>
                <c:pt idx="3801" formatCode="General">
                  <c:v>180.1</c:v>
                </c:pt>
                <c:pt idx="3802" formatCode="General">
                  <c:v>180.2</c:v>
                </c:pt>
                <c:pt idx="3803" formatCode="General">
                  <c:v>180.3</c:v>
                </c:pt>
                <c:pt idx="3804" formatCode="General">
                  <c:v>180.4</c:v>
                </c:pt>
                <c:pt idx="3805" formatCode="General">
                  <c:v>180.5</c:v>
                </c:pt>
                <c:pt idx="3806" formatCode="General">
                  <c:v>180.6</c:v>
                </c:pt>
                <c:pt idx="3807" formatCode="General">
                  <c:v>180.7</c:v>
                </c:pt>
                <c:pt idx="3808" formatCode="General">
                  <c:v>180.8</c:v>
                </c:pt>
                <c:pt idx="3809" formatCode="General">
                  <c:v>180.9</c:v>
                </c:pt>
                <c:pt idx="3810" formatCode="General">
                  <c:v>181</c:v>
                </c:pt>
                <c:pt idx="3811" formatCode="General">
                  <c:v>181.1</c:v>
                </c:pt>
                <c:pt idx="3812" formatCode="General">
                  <c:v>181.2</c:v>
                </c:pt>
                <c:pt idx="3813" formatCode="General">
                  <c:v>181.3</c:v>
                </c:pt>
                <c:pt idx="3814" formatCode="General">
                  <c:v>181.4</c:v>
                </c:pt>
                <c:pt idx="3815" formatCode="General">
                  <c:v>181.5</c:v>
                </c:pt>
                <c:pt idx="3816" formatCode="General">
                  <c:v>181.6</c:v>
                </c:pt>
                <c:pt idx="3817" formatCode="General">
                  <c:v>181.7</c:v>
                </c:pt>
                <c:pt idx="3818" formatCode="General">
                  <c:v>181.8</c:v>
                </c:pt>
                <c:pt idx="3819" formatCode="General">
                  <c:v>181.9</c:v>
                </c:pt>
                <c:pt idx="3820" formatCode="General">
                  <c:v>182</c:v>
                </c:pt>
                <c:pt idx="3821" formatCode="General">
                  <c:v>182.1</c:v>
                </c:pt>
                <c:pt idx="3822" formatCode="General">
                  <c:v>182.2</c:v>
                </c:pt>
                <c:pt idx="3823" formatCode="General">
                  <c:v>182.3</c:v>
                </c:pt>
                <c:pt idx="3824" formatCode="General">
                  <c:v>182.4</c:v>
                </c:pt>
                <c:pt idx="3825" formatCode="General">
                  <c:v>182.5</c:v>
                </c:pt>
                <c:pt idx="3826" formatCode="General">
                  <c:v>182.6</c:v>
                </c:pt>
                <c:pt idx="3827" formatCode="General">
                  <c:v>182.7</c:v>
                </c:pt>
                <c:pt idx="3828" formatCode="General">
                  <c:v>182.8</c:v>
                </c:pt>
                <c:pt idx="3829" formatCode="General">
                  <c:v>182.9</c:v>
                </c:pt>
                <c:pt idx="3830" formatCode="General">
                  <c:v>183</c:v>
                </c:pt>
                <c:pt idx="3831" formatCode="General">
                  <c:v>183.1</c:v>
                </c:pt>
                <c:pt idx="3832" formatCode="General">
                  <c:v>183.2</c:v>
                </c:pt>
                <c:pt idx="3833" formatCode="General">
                  <c:v>183.3</c:v>
                </c:pt>
                <c:pt idx="3834" formatCode="General">
                  <c:v>183.4</c:v>
                </c:pt>
                <c:pt idx="3835" formatCode="General">
                  <c:v>183.5</c:v>
                </c:pt>
                <c:pt idx="3836" formatCode="General">
                  <c:v>183.6</c:v>
                </c:pt>
                <c:pt idx="3837" formatCode="General">
                  <c:v>183.7</c:v>
                </c:pt>
                <c:pt idx="3838" formatCode="General">
                  <c:v>183.8</c:v>
                </c:pt>
                <c:pt idx="3839" formatCode="General">
                  <c:v>183.9</c:v>
                </c:pt>
                <c:pt idx="3840" formatCode="General">
                  <c:v>184</c:v>
                </c:pt>
                <c:pt idx="3841" formatCode="General">
                  <c:v>184.1</c:v>
                </c:pt>
                <c:pt idx="3842" formatCode="General">
                  <c:v>184.2</c:v>
                </c:pt>
                <c:pt idx="3843" formatCode="General">
                  <c:v>184.3</c:v>
                </c:pt>
                <c:pt idx="3844" formatCode="General">
                  <c:v>184.4</c:v>
                </c:pt>
                <c:pt idx="3845" formatCode="General">
                  <c:v>184.5</c:v>
                </c:pt>
                <c:pt idx="3846" formatCode="General">
                  <c:v>184.6</c:v>
                </c:pt>
                <c:pt idx="3847" formatCode="General">
                  <c:v>184.7</c:v>
                </c:pt>
                <c:pt idx="3848" formatCode="General">
                  <c:v>184.8</c:v>
                </c:pt>
                <c:pt idx="3849" formatCode="General">
                  <c:v>184.9</c:v>
                </c:pt>
                <c:pt idx="3850" formatCode="General">
                  <c:v>185</c:v>
                </c:pt>
                <c:pt idx="3851" formatCode="General">
                  <c:v>185.1</c:v>
                </c:pt>
                <c:pt idx="3852" formatCode="General">
                  <c:v>185.2</c:v>
                </c:pt>
                <c:pt idx="3853" formatCode="General">
                  <c:v>185.3</c:v>
                </c:pt>
                <c:pt idx="3854" formatCode="General">
                  <c:v>185.4</c:v>
                </c:pt>
                <c:pt idx="3855" formatCode="General">
                  <c:v>185.5</c:v>
                </c:pt>
                <c:pt idx="3856" formatCode="General">
                  <c:v>185.6</c:v>
                </c:pt>
                <c:pt idx="3857" formatCode="General">
                  <c:v>185.7</c:v>
                </c:pt>
                <c:pt idx="3858" formatCode="General">
                  <c:v>185.8</c:v>
                </c:pt>
                <c:pt idx="3859" formatCode="General">
                  <c:v>185.9</c:v>
                </c:pt>
                <c:pt idx="3860" formatCode="General">
                  <c:v>186</c:v>
                </c:pt>
                <c:pt idx="3861" formatCode="General">
                  <c:v>186.1</c:v>
                </c:pt>
                <c:pt idx="3862" formatCode="General">
                  <c:v>186.2</c:v>
                </c:pt>
                <c:pt idx="3863" formatCode="General">
                  <c:v>186.3</c:v>
                </c:pt>
                <c:pt idx="3864" formatCode="General">
                  <c:v>186.4</c:v>
                </c:pt>
                <c:pt idx="3865" formatCode="General">
                  <c:v>186.5</c:v>
                </c:pt>
                <c:pt idx="3866" formatCode="General">
                  <c:v>186.6</c:v>
                </c:pt>
                <c:pt idx="3867" formatCode="General">
                  <c:v>186.7</c:v>
                </c:pt>
                <c:pt idx="3868" formatCode="General">
                  <c:v>186.8</c:v>
                </c:pt>
                <c:pt idx="3869" formatCode="General">
                  <c:v>186.9</c:v>
                </c:pt>
                <c:pt idx="3870" formatCode="General">
                  <c:v>187</c:v>
                </c:pt>
                <c:pt idx="3871" formatCode="General">
                  <c:v>187.1</c:v>
                </c:pt>
                <c:pt idx="3872" formatCode="General">
                  <c:v>187.2</c:v>
                </c:pt>
                <c:pt idx="3873" formatCode="General">
                  <c:v>187.3</c:v>
                </c:pt>
                <c:pt idx="3874" formatCode="General">
                  <c:v>187.4</c:v>
                </c:pt>
                <c:pt idx="3875" formatCode="General">
                  <c:v>187.5</c:v>
                </c:pt>
                <c:pt idx="3876" formatCode="General">
                  <c:v>187.6</c:v>
                </c:pt>
                <c:pt idx="3877" formatCode="General">
                  <c:v>187.7</c:v>
                </c:pt>
                <c:pt idx="3878" formatCode="General">
                  <c:v>187.8</c:v>
                </c:pt>
                <c:pt idx="3879" formatCode="General">
                  <c:v>187.9</c:v>
                </c:pt>
                <c:pt idx="3880" formatCode="General">
                  <c:v>188</c:v>
                </c:pt>
                <c:pt idx="3881" formatCode="General">
                  <c:v>188.1</c:v>
                </c:pt>
                <c:pt idx="3882" formatCode="General">
                  <c:v>188.2</c:v>
                </c:pt>
                <c:pt idx="3883" formatCode="General">
                  <c:v>188.3</c:v>
                </c:pt>
                <c:pt idx="3884" formatCode="General">
                  <c:v>188.4</c:v>
                </c:pt>
                <c:pt idx="3885" formatCode="General">
                  <c:v>188.5</c:v>
                </c:pt>
                <c:pt idx="3886" formatCode="General">
                  <c:v>188.6</c:v>
                </c:pt>
                <c:pt idx="3887" formatCode="General">
                  <c:v>188.7</c:v>
                </c:pt>
                <c:pt idx="3888" formatCode="General">
                  <c:v>188.8</c:v>
                </c:pt>
                <c:pt idx="3889" formatCode="General">
                  <c:v>188.9</c:v>
                </c:pt>
                <c:pt idx="3890" formatCode="General">
                  <c:v>189</c:v>
                </c:pt>
                <c:pt idx="3891" formatCode="General">
                  <c:v>189.1</c:v>
                </c:pt>
                <c:pt idx="3892" formatCode="General">
                  <c:v>189.2</c:v>
                </c:pt>
                <c:pt idx="3893" formatCode="General">
                  <c:v>189.3</c:v>
                </c:pt>
                <c:pt idx="3894" formatCode="General">
                  <c:v>189.4</c:v>
                </c:pt>
                <c:pt idx="3895" formatCode="General">
                  <c:v>189.5</c:v>
                </c:pt>
                <c:pt idx="3896" formatCode="General">
                  <c:v>189.6</c:v>
                </c:pt>
                <c:pt idx="3897" formatCode="General">
                  <c:v>189.7</c:v>
                </c:pt>
                <c:pt idx="3898" formatCode="General">
                  <c:v>189.8</c:v>
                </c:pt>
                <c:pt idx="3899" formatCode="General">
                  <c:v>189.9</c:v>
                </c:pt>
                <c:pt idx="3900" formatCode="General">
                  <c:v>190</c:v>
                </c:pt>
                <c:pt idx="3901" formatCode="General">
                  <c:v>190.1</c:v>
                </c:pt>
                <c:pt idx="3902" formatCode="General">
                  <c:v>190.2</c:v>
                </c:pt>
                <c:pt idx="3903" formatCode="General">
                  <c:v>190.3</c:v>
                </c:pt>
                <c:pt idx="3904" formatCode="General">
                  <c:v>190.4</c:v>
                </c:pt>
                <c:pt idx="3905" formatCode="General">
                  <c:v>190.5</c:v>
                </c:pt>
                <c:pt idx="3906" formatCode="General">
                  <c:v>190.6</c:v>
                </c:pt>
                <c:pt idx="3907" formatCode="General">
                  <c:v>190.7</c:v>
                </c:pt>
                <c:pt idx="3908" formatCode="General">
                  <c:v>190.8</c:v>
                </c:pt>
                <c:pt idx="3909" formatCode="General">
                  <c:v>190.9</c:v>
                </c:pt>
                <c:pt idx="3910" formatCode="General">
                  <c:v>191</c:v>
                </c:pt>
                <c:pt idx="3911" formatCode="General">
                  <c:v>191.1</c:v>
                </c:pt>
                <c:pt idx="3912" formatCode="General">
                  <c:v>191.2</c:v>
                </c:pt>
                <c:pt idx="3913" formatCode="General">
                  <c:v>191.3</c:v>
                </c:pt>
                <c:pt idx="3914" formatCode="General">
                  <c:v>191.4</c:v>
                </c:pt>
                <c:pt idx="3915" formatCode="General">
                  <c:v>191.5</c:v>
                </c:pt>
                <c:pt idx="3916" formatCode="General">
                  <c:v>191.6</c:v>
                </c:pt>
                <c:pt idx="3917" formatCode="General">
                  <c:v>191.7</c:v>
                </c:pt>
                <c:pt idx="3918" formatCode="General">
                  <c:v>191.8</c:v>
                </c:pt>
                <c:pt idx="3919" formatCode="General">
                  <c:v>191.9</c:v>
                </c:pt>
                <c:pt idx="3920" formatCode="General">
                  <c:v>192</c:v>
                </c:pt>
                <c:pt idx="3921" formatCode="General">
                  <c:v>192.1</c:v>
                </c:pt>
                <c:pt idx="3922" formatCode="General">
                  <c:v>192.2</c:v>
                </c:pt>
                <c:pt idx="3923" formatCode="General">
                  <c:v>192.3</c:v>
                </c:pt>
                <c:pt idx="3924" formatCode="General">
                  <c:v>192.4</c:v>
                </c:pt>
                <c:pt idx="3925" formatCode="General">
                  <c:v>192.5</c:v>
                </c:pt>
                <c:pt idx="3926" formatCode="General">
                  <c:v>192.6</c:v>
                </c:pt>
                <c:pt idx="3927" formatCode="General">
                  <c:v>192.7</c:v>
                </c:pt>
                <c:pt idx="3928" formatCode="General">
                  <c:v>192.8</c:v>
                </c:pt>
                <c:pt idx="3929" formatCode="General">
                  <c:v>192.9</c:v>
                </c:pt>
                <c:pt idx="3930" formatCode="General">
                  <c:v>193</c:v>
                </c:pt>
                <c:pt idx="3931" formatCode="General">
                  <c:v>193.1</c:v>
                </c:pt>
                <c:pt idx="3932" formatCode="General">
                  <c:v>193.2</c:v>
                </c:pt>
                <c:pt idx="3933" formatCode="General">
                  <c:v>193.3</c:v>
                </c:pt>
                <c:pt idx="3934" formatCode="General">
                  <c:v>193.4</c:v>
                </c:pt>
                <c:pt idx="3935" formatCode="General">
                  <c:v>193.5</c:v>
                </c:pt>
                <c:pt idx="3936" formatCode="General">
                  <c:v>193.6</c:v>
                </c:pt>
                <c:pt idx="3937" formatCode="General">
                  <c:v>193.7</c:v>
                </c:pt>
                <c:pt idx="3938" formatCode="General">
                  <c:v>193.8</c:v>
                </c:pt>
                <c:pt idx="3939" formatCode="General">
                  <c:v>193.9</c:v>
                </c:pt>
                <c:pt idx="3940" formatCode="General">
                  <c:v>194</c:v>
                </c:pt>
                <c:pt idx="3941" formatCode="General">
                  <c:v>194.1</c:v>
                </c:pt>
                <c:pt idx="3942" formatCode="General">
                  <c:v>194.2</c:v>
                </c:pt>
                <c:pt idx="3943" formatCode="General">
                  <c:v>194.3</c:v>
                </c:pt>
                <c:pt idx="3944" formatCode="General">
                  <c:v>194.4</c:v>
                </c:pt>
                <c:pt idx="3945" formatCode="General">
                  <c:v>194.5</c:v>
                </c:pt>
                <c:pt idx="3946" formatCode="General">
                  <c:v>194.6</c:v>
                </c:pt>
                <c:pt idx="3947" formatCode="General">
                  <c:v>194.7</c:v>
                </c:pt>
                <c:pt idx="3948" formatCode="General">
                  <c:v>194.8</c:v>
                </c:pt>
                <c:pt idx="3949" formatCode="General">
                  <c:v>194.9</c:v>
                </c:pt>
                <c:pt idx="3950" formatCode="General">
                  <c:v>195</c:v>
                </c:pt>
                <c:pt idx="3951" formatCode="General">
                  <c:v>195.1</c:v>
                </c:pt>
                <c:pt idx="3952" formatCode="General">
                  <c:v>195.2</c:v>
                </c:pt>
                <c:pt idx="3953" formatCode="General">
                  <c:v>195.3</c:v>
                </c:pt>
                <c:pt idx="3954" formatCode="General">
                  <c:v>195.4</c:v>
                </c:pt>
                <c:pt idx="3955" formatCode="General">
                  <c:v>195.5</c:v>
                </c:pt>
                <c:pt idx="3956" formatCode="General">
                  <c:v>195.6</c:v>
                </c:pt>
                <c:pt idx="3957" formatCode="General">
                  <c:v>195.7</c:v>
                </c:pt>
                <c:pt idx="3958" formatCode="General">
                  <c:v>195.8</c:v>
                </c:pt>
                <c:pt idx="3959" formatCode="General">
                  <c:v>195.9</c:v>
                </c:pt>
                <c:pt idx="3960" formatCode="General">
                  <c:v>196</c:v>
                </c:pt>
                <c:pt idx="3961" formatCode="General">
                  <c:v>196.1</c:v>
                </c:pt>
                <c:pt idx="3962" formatCode="General">
                  <c:v>196.2</c:v>
                </c:pt>
                <c:pt idx="3963" formatCode="General">
                  <c:v>196.3</c:v>
                </c:pt>
                <c:pt idx="3964" formatCode="General">
                  <c:v>196.4</c:v>
                </c:pt>
                <c:pt idx="3965" formatCode="General">
                  <c:v>196.5</c:v>
                </c:pt>
                <c:pt idx="3966" formatCode="General">
                  <c:v>196.6</c:v>
                </c:pt>
                <c:pt idx="3967" formatCode="General">
                  <c:v>196.7</c:v>
                </c:pt>
                <c:pt idx="3968" formatCode="General">
                  <c:v>196.8</c:v>
                </c:pt>
                <c:pt idx="3969" formatCode="General">
                  <c:v>196.9</c:v>
                </c:pt>
                <c:pt idx="3970" formatCode="General">
                  <c:v>197</c:v>
                </c:pt>
                <c:pt idx="3971" formatCode="General">
                  <c:v>197.1</c:v>
                </c:pt>
                <c:pt idx="3972" formatCode="General">
                  <c:v>197.2</c:v>
                </c:pt>
                <c:pt idx="3973" formatCode="General">
                  <c:v>197.3</c:v>
                </c:pt>
                <c:pt idx="3974" formatCode="General">
                  <c:v>197.4</c:v>
                </c:pt>
                <c:pt idx="3975" formatCode="General">
                  <c:v>197.5</c:v>
                </c:pt>
                <c:pt idx="3976" formatCode="General">
                  <c:v>197.6</c:v>
                </c:pt>
                <c:pt idx="3977" formatCode="General">
                  <c:v>197.7</c:v>
                </c:pt>
                <c:pt idx="3978" formatCode="General">
                  <c:v>197.8</c:v>
                </c:pt>
                <c:pt idx="3979" formatCode="General">
                  <c:v>197.9</c:v>
                </c:pt>
                <c:pt idx="3980" formatCode="General">
                  <c:v>198</c:v>
                </c:pt>
                <c:pt idx="3981" formatCode="General">
                  <c:v>198.1</c:v>
                </c:pt>
                <c:pt idx="3982" formatCode="General">
                  <c:v>198.2</c:v>
                </c:pt>
                <c:pt idx="3983" formatCode="General">
                  <c:v>198.3</c:v>
                </c:pt>
                <c:pt idx="3984" formatCode="General">
                  <c:v>198.4</c:v>
                </c:pt>
                <c:pt idx="3985" formatCode="General">
                  <c:v>198.5</c:v>
                </c:pt>
                <c:pt idx="3986" formatCode="General">
                  <c:v>198.6</c:v>
                </c:pt>
                <c:pt idx="3987" formatCode="General">
                  <c:v>198.7</c:v>
                </c:pt>
                <c:pt idx="3988" formatCode="General">
                  <c:v>198.8</c:v>
                </c:pt>
                <c:pt idx="3989" formatCode="General">
                  <c:v>198.9</c:v>
                </c:pt>
                <c:pt idx="3990" formatCode="General">
                  <c:v>199</c:v>
                </c:pt>
                <c:pt idx="3991" formatCode="General">
                  <c:v>199.1</c:v>
                </c:pt>
                <c:pt idx="3992" formatCode="General">
                  <c:v>199.2</c:v>
                </c:pt>
                <c:pt idx="3993" formatCode="General">
                  <c:v>199.3</c:v>
                </c:pt>
                <c:pt idx="3994" formatCode="General">
                  <c:v>199.4</c:v>
                </c:pt>
                <c:pt idx="3995" formatCode="General">
                  <c:v>199.5</c:v>
                </c:pt>
                <c:pt idx="3996" formatCode="General">
                  <c:v>199.6</c:v>
                </c:pt>
                <c:pt idx="3997" formatCode="General">
                  <c:v>199.7</c:v>
                </c:pt>
                <c:pt idx="3998" formatCode="General">
                  <c:v>199.8</c:v>
                </c:pt>
                <c:pt idx="3999" formatCode="General">
                  <c:v>199.9</c:v>
                </c:pt>
                <c:pt idx="4000" formatCode="General">
                  <c:v>200</c:v>
                </c:pt>
              </c:numCache>
            </c:numRef>
          </c:xVal>
          <c:yVal>
            <c:numRef>
              <c:f>'C(x), G(y)'!$D$11:$D$4011</c:f>
              <c:numCache>
                <c:formatCode>0.000</c:formatCode>
                <c:ptCount val="4001"/>
                <c:pt idx="0">
                  <c:v>6973.1234701218</c:v>
                </c:pt>
                <c:pt idx="1">
                  <c:v>6971.1246928726496</c:v>
                </c:pt>
                <c:pt idx="2">
                  <c:v>6969.1259156234901</c:v>
                </c:pt>
                <c:pt idx="3">
                  <c:v>6967.1271383743297</c:v>
                </c:pt>
                <c:pt idx="4">
                  <c:v>6965.1283611251802</c:v>
                </c:pt>
                <c:pt idx="5">
                  <c:v>6963.1295838760298</c:v>
                </c:pt>
                <c:pt idx="6">
                  <c:v>6961.1308066268703</c:v>
                </c:pt>
                <c:pt idx="7">
                  <c:v>6959.1320293777098</c:v>
                </c:pt>
                <c:pt idx="8">
                  <c:v>6957.1332521285603</c:v>
                </c:pt>
                <c:pt idx="9">
                  <c:v>6955.1344748794099</c:v>
                </c:pt>
                <c:pt idx="10">
                  <c:v>6953.1356976302504</c:v>
                </c:pt>
                <c:pt idx="11">
                  <c:v>6951.13692038109</c:v>
                </c:pt>
                <c:pt idx="12">
                  <c:v>6949.1381431319396</c:v>
                </c:pt>
                <c:pt idx="13">
                  <c:v>6947.1393658827901</c:v>
                </c:pt>
                <c:pt idx="14">
                  <c:v>6945.1405886336297</c:v>
                </c:pt>
                <c:pt idx="15">
                  <c:v>6943.1418113844702</c:v>
                </c:pt>
                <c:pt idx="16">
                  <c:v>6941.1430341353198</c:v>
                </c:pt>
                <c:pt idx="17">
                  <c:v>6939.1442568861603</c:v>
                </c:pt>
                <c:pt idx="18">
                  <c:v>6937.1454796370099</c:v>
                </c:pt>
                <c:pt idx="19">
                  <c:v>6935.1467023878604</c:v>
                </c:pt>
                <c:pt idx="20">
                  <c:v>6933.1479251387</c:v>
                </c:pt>
                <c:pt idx="21">
                  <c:v>6931.1491478895496</c:v>
                </c:pt>
                <c:pt idx="22">
                  <c:v>6929.1503706403901</c:v>
                </c:pt>
                <c:pt idx="23">
                  <c:v>6927.1515933912297</c:v>
                </c:pt>
                <c:pt idx="24">
                  <c:v>6925.1528161420802</c:v>
                </c:pt>
                <c:pt idx="25">
                  <c:v>6923.1540388929297</c:v>
                </c:pt>
                <c:pt idx="26">
                  <c:v>6921.1552616437702</c:v>
                </c:pt>
                <c:pt idx="27">
                  <c:v>6919.1564843946098</c:v>
                </c:pt>
                <c:pt idx="28">
                  <c:v>6917.1577071454603</c:v>
                </c:pt>
                <c:pt idx="29">
                  <c:v>6915.1589298962999</c:v>
                </c:pt>
                <c:pt idx="30">
                  <c:v>6913.1601526471504</c:v>
                </c:pt>
                <c:pt idx="31">
                  <c:v>6911.161375398</c:v>
                </c:pt>
                <c:pt idx="32">
                  <c:v>6909.1625981488396</c:v>
                </c:pt>
                <c:pt idx="33">
                  <c:v>6907.1638208996801</c:v>
                </c:pt>
                <c:pt idx="34">
                  <c:v>6905.1650436505297</c:v>
                </c:pt>
                <c:pt idx="35">
                  <c:v>6903.1662664013802</c:v>
                </c:pt>
                <c:pt idx="36">
                  <c:v>6901.1674891522298</c:v>
                </c:pt>
                <c:pt idx="37">
                  <c:v>6899.1687119030603</c:v>
                </c:pt>
                <c:pt idx="38">
                  <c:v>6897.1699346539099</c:v>
                </c:pt>
                <c:pt idx="39">
                  <c:v>6895.1711574047504</c:v>
                </c:pt>
                <c:pt idx="40">
                  <c:v>6893.1723801556</c:v>
                </c:pt>
                <c:pt idx="41">
                  <c:v>6891.1736029064396</c:v>
                </c:pt>
                <c:pt idx="42">
                  <c:v>6889.1748256572901</c:v>
                </c:pt>
                <c:pt idx="43">
                  <c:v>6887.1760484081396</c:v>
                </c:pt>
                <c:pt idx="44">
                  <c:v>6885.1772711589801</c:v>
                </c:pt>
                <c:pt idx="45">
                  <c:v>6883.1784939098297</c:v>
                </c:pt>
                <c:pt idx="46">
                  <c:v>6881.1797166606702</c:v>
                </c:pt>
                <c:pt idx="47">
                  <c:v>6879.1809394115198</c:v>
                </c:pt>
                <c:pt idx="48">
                  <c:v>6877.1821621623603</c:v>
                </c:pt>
                <c:pt idx="49">
                  <c:v>6875.1833849132099</c:v>
                </c:pt>
                <c:pt idx="50">
                  <c:v>6873.1846076640504</c:v>
                </c:pt>
                <c:pt idx="51">
                  <c:v>6871.1858304149</c:v>
                </c:pt>
                <c:pt idx="52">
                  <c:v>6869.1870531657396</c:v>
                </c:pt>
                <c:pt idx="53">
                  <c:v>6867.1882759165901</c:v>
                </c:pt>
                <c:pt idx="54">
                  <c:v>6865.1894986674297</c:v>
                </c:pt>
                <c:pt idx="55">
                  <c:v>6863.1907214182802</c:v>
                </c:pt>
                <c:pt idx="56">
                  <c:v>6861.1919441691198</c:v>
                </c:pt>
                <c:pt idx="57">
                  <c:v>6859.1931669199703</c:v>
                </c:pt>
                <c:pt idx="58">
                  <c:v>6857.1943896708099</c:v>
                </c:pt>
                <c:pt idx="59">
                  <c:v>6855.1956124216604</c:v>
                </c:pt>
                <c:pt idx="60">
                  <c:v>6853.1968351725</c:v>
                </c:pt>
                <c:pt idx="61">
                  <c:v>6851.1980579233496</c:v>
                </c:pt>
                <c:pt idx="62">
                  <c:v>6849.19928067419</c:v>
                </c:pt>
                <c:pt idx="63">
                  <c:v>6847.2005034250396</c:v>
                </c:pt>
                <c:pt idx="64">
                  <c:v>6845.2017261758801</c:v>
                </c:pt>
                <c:pt idx="65">
                  <c:v>6843.2029489267297</c:v>
                </c:pt>
                <c:pt idx="66">
                  <c:v>6841.2041716775802</c:v>
                </c:pt>
                <c:pt idx="67">
                  <c:v>6839.2053944284198</c:v>
                </c:pt>
                <c:pt idx="68">
                  <c:v>6837.2066171792603</c:v>
                </c:pt>
                <c:pt idx="69">
                  <c:v>6835.2078399301099</c:v>
                </c:pt>
                <c:pt idx="70">
                  <c:v>6833.2090626809604</c:v>
                </c:pt>
                <c:pt idx="71">
                  <c:v>6831.2102854318</c:v>
                </c:pt>
                <c:pt idx="72">
                  <c:v>6829.2115081826396</c:v>
                </c:pt>
                <c:pt idx="73">
                  <c:v>6827.2127309334901</c:v>
                </c:pt>
                <c:pt idx="74">
                  <c:v>6825.2139536843297</c:v>
                </c:pt>
                <c:pt idx="75">
                  <c:v>6823.2151764351802</c:v>
                </c:pt>
                <c:pt idx="76">
                  <c:v>6821.2163991860198</c:v>
                </c:pt>
                <c:pt idx="77">
                  <c:v>6819.2176219368703</c:v>
                </c:pt>
                <c:pt idx="78">
                  <c:v>6817.2188446877199</c:v>
                </c:pt>
                <c:pt idx="79">
                  <c:v>6815.2200674385604</c:v>
                </c:pt>
                <c:pt idx="80">
                  <c:v>6813.2212901894</c:v>
                </c:pt>
                <c:pt idx="81">
                  <c:v>6811.2225129402505</c:v>
                </c:pt>
                <c:pt idx="82">
                  <c:v>6809.22373569109</c:v>
                </c:pt>
                <c:pt idx="83">
                  <c:v>6807.2249584419396</c:v>
                </c:pt>
                <c:pt idx="84">
                  <c:v>6805.2261811927801</c:v>
                </c:pt>
                <c:pt idx="85">
                  <c:v>6803.2274039436297</c:v>
                </c:pt>
                <c:pt idx="86">
                  <c:v>6801.2286266944702</c:v>
                </c:pt>
                <c:pt idx="87">
                  <c:v>6799.2298494453198</c:v>
                </c:pt>
                <c:pt idx="88">
                  <c:v>6797.2310721961703</c:v>
                </c:pt>
                <c:pt idx="89">
                  <c:v>6795.2322949470099</c:v>
                </c:pt>
                <c:pt idx="90">
                  <c:v>6793.2335176978504</c:v>
                </c:pt>
                <c:pt idx="91">
                  <c:v>6791.2347404487</c:v>
                </c:pt>
                <c:pt idx="92">
                  <c:v>6789.2359631995396</c:v>
                </c:pt>
                <c:pt idx="93">
                  <c:v>6787.2371859503901</c:v>
                </c:pt>
                <c:pt idx="94">
                  <c:v>6785.2384087012397</c:v>
                </c:pt>
                <c:pt idx="95">
                  <c:v>6783.2396314520702</c:v>
                </c:pt>
                <c:pt idx="96">
                  <c:v>6781.2408542029198</c:v>
                </c:pt>
                <c:pt idx="97">
                  <c:v>6779.2420769537603</c:v>
                </c:pt>
                <c:pt idx="98">
                  <c:v>6777.2432997046099</c:v>
                </c:pt>
                <c:pt idx="99">
                  <c:v>6775.2445224554604</c:v>
                </c:pt>
                <c:pt idx="100">
                  <c:v>6773.2457452062999</c:v>
                </c:pt>
                <c:pt idx="101">
                  <c:v>6771.2469679571404</c:v>
                </c:pt>
                <c:pt idx="102">
                  <c:v>6769.24819070799</c:v>
                </c:pt>
                <c:pt idx="103">
                  <c:v>6767.2494134588396</c:v>
                </c:pt>
                <c:pt idx="104">
                  <c:v>6765.2506362096801</c:v>
                </c:pt>
                <c:pt idx="105">
                  <c:v>6763.2518589605297</c:v>
                </c:pt>
                <c:pt idx="106">
                  <c:v>6761.2530817113702</c:v>
                </c:pt>
                <c:pt idx="107">
                  <c:v>6759.2543044622198</c:v>
                </c:pt>
                <c:pt idx="108">
                  <c:v>6757.2555272130703</c:v>
                </c:pt>
                <c:pt idx="109">
                  <c:v>6755.2567499639099</c:v>
                </c:pt>
                <c:pt idx="110">
                  <c:v>6753.2579727147604</c:v>
                </c:pt>
                <c:pt idx="111">
                  <c:v>6751.2591954656</c:v>
                </c:pt>
                <c:pt idx="112">
                  <c:v>6749.2604182164396</c:v>
                </c:pt>
                <c:pt idx="113">
                  <c:v>6747.2616409672901</c:v>
                </c:pt>
                <c:pt idx="114">
                  <c:v>6745.2628637181297</c:v>
                </c:pt>
                <c:pt idx="115">
                  <c:v>6743.2640864689802</c:v>
                </c:pt>
                <c:pt idx="116">
                  <c:v>6741.2653092198198</c:v>
                </c:pt>
                <c:pt idx="117">
                  <c:v>6739.2665319706703</c:v>
                </c:pt>
                <c:pt idx="118">
                  <c:v>6737.2677547215098</c:v>
                </c:pt>
                <c:pt idx="119">
                  <c:v>6735.2689774723603</c:v>
                </c:pt>
                <c:pt idx="120">
                  <c:v>6733.2702002231999</c:v>
                </c:pt>
                <c:pt idx="121">
                  <c:v>6731.2714229740504</c:v>
                </c:pt>
                <c:pt idx="122">
                  <c:v>6729.27264572489</c:v>
                </c:pt>
                <c:pt idx="123">
                  <c:v>6727.2738684757396</c:v>
                </c:pt>
                <c:pt idx="124">
                  <c:v>6725.2750912265801</c:v>
                </c:pt>
                <c:pt idx="125">
                  <c:v>6723.2763139774297</c:v>
                </c:pt>
                <c:pt idx="126">
                  <c:v>6721.2775367282702</c:v>
                </c:pt>
                <c:pt idx="127">
                  <c:v>6719.2787594791198</c:v>
                </c:pt>
                <c:pt idx="128">
                  <c:v>6717.2799822299703</c:v>
                </c:pt>
                <c:pt idx="129">
                  <c:v>6715.2812049808099</c:v>
                </c:pt>
                <c:pt idx="130">
                  <c:v>6713.2824277316504</c:v>
                </c:pt>
                <c:pt idx="131">
                  <c:v>6711.2836504825</c:v>
                </c:pt>
                <c:pt idx="132">
                  <c:v>6709.2848732333396</c:v>
                </c:pt>
                <c:pt idx="133">
                  <c:v>6707.2860959841901</c:v>
                </c:pt>
                <c:pt idx="134">
                  <c:v>6705.2873187350397</c:v>
                </c:pt>
                <c:pt idx="135">
                  <c:v>6703.2885414858802</c:v>
                </c:pt>
                <c:pt idx="136">
                  <c:v>6701.2897642367197</c:v>
                </c:pt>
                <c:pt idx="137">
                  <c:v>6699.2909869875702</c:v>
                </c:pt>
                <c:pt idx="138">
                  <c:v>6697.2922097384198</c:v>
                </c:pt>
                <c:pt idx="139">
                  <c:v>6695.2934324892603</c:v>
                </c:pt>
                <c:pt idx="140">
                  <c:v>6693.2946552401099</c:v>
                </c:pt>
                <c:pt idx="141">
                  <c:v>6691.2958779909504</c:v>
                </c:pt>
                <c:pt idx="142">
                  <c:v>6689.2971007418</c:v>
                </c:pt>
                <c:pt idx="143">
                  <c:v>6687.2983234926396</c:v>
                </c:pt>
                <c:pt idx="144">
                  <c:v>6685.2995462434901</c:v>
                </c:pt>
                <c:pt idx="145">
                  <c:v>6683.3007689943297</c:v>
                </c:pt>
                <c:pt idx="146">
                  <c:v>6681.3019917451702</c:v>
                </c:pt>
                <c:pt idx="147">
                  <c:v>6679.3032144960198</c:v>
                </c:pt>
                <c:pt idx="148">
                  <c:v>6677.3044372468703</c:v>
                </c:pt>
                <c:pt idx="149">
                  <c:v>6675.3056599977099</c:v>
                </c:pt>
                <c:pt idx="150">
                  <c:v>6673.3068827485604</c:v>
                </c:pt>
                <c:pt idx="151">
                  <c:v>6671.3081054994</c:v>
                </c:pt>
                <c:pt idx="152">
                  <c:v>6669.3093282502396</c:v>
                </c:pt>
                <c:pt idx="153">
                  <c:v>6667.3105510010901</c:v>
                </c:pt>
                <c:pt idx="154">
                  <c:v>6665.3117737519397</c:v>
                </c:pt>
                <c:pt idx="155">
                  <c:v>6663.3129965027802</c:v>
                </c:pt>
                <c:pt idx="156">
                  <c:v>6661.3142192536297</c:v>
                </c:pt>
                <c:pt idx="157">
                  <c:v>6659.3154420044702</c:v>
                </c:pt>
                <c:pt idx="158">
                  <c:v>6657.3166647553098</c:v>
                </c:pt>
                <c:pt idx="159">
                  <c:v>6655.3178875061603</c:v>
                </c:pt>
                <c:pt idx="160">
                  <c:v>6653.3191102569999</c:v>
                </c:pt>
                <c:pt idx="161">
                  <c:v>6651.3203330078504</c:v>
                </c:pt>
                <c:pt idx="162">
                  <c:v>6649.3215557587</c:v>
                </c:pt>
                <c:pt idx="163">
                  <c:v>6647.3227785095396</c:v>
                </c:pt>
                <c:pt idx="164">
                  <c:v>6645.3240012603801</c:v>
                </c:pt>
                <c:pt idx="165">
                  <c:v>6643.3252240112297</c:v>
                </c:pt>
                <c:pt idx="166">
                  <c:v>6641.3264467620802</c:v>
                </c:pt>
                <c:pt idx="167">
                  <c:v>6639.3276695129198</c:v>
                </c:pt>
                <c:pt idx="168">
                  <c:v>6637.3288922637703</c:v>
                </c:pt>
                <c:pt idx="169">
                  <c:v>6635.3301150146099</c:v>
                </c:pt>
                <c:pt idx="170">
                  <c:v>6633.3313377654604</c:v>
                </c:pt>
                <c:pt idx="171">
                  <c:v>6631.3325605163</c:v>
                </c:pt>
                <c:pt idx="172">
                  <c:v>6629.3337832671496</c:v>
                </c:pt>
                <c:pt idx="173">
                  <c:v>6627.3350060179901</c:v>
                </c:pt>
                <c:pt idx="174">
                  <c:v>6625.3362287688396</c:v>
                </c:pt>
                <c:pt idx="175">
                  <c:v>6623.3374515196801</c:v>
                </c:pt>
                <c:pt idx="176">
                  <c:v>6621.3386742705297</c:v>
                </c:pt>
                <c:pt idx="177">
                  <c:v>6619.3398970213702</c:v>
                </c:pt>
                <c:pt idx="178">
                  <c:v>6617.3411197722198</c:v>
                </c:pt>
                <c:pt idx="179">
                  <c:v>6615.3423425230603</c:v>
                </c:pt>
                <c:pt idx="180">
                  <c:v>6613.3435652739099</c:v>
                </c:pt>
                <c:pt idx="181">
                  <c:v>6611.3447880247504</c:v>
                </c:pt>
                <c:pt idx="182">
                  <c:v>6609.3460107756</c:v>
                </c:pt>
                <c:pt idx="183">
                  <c:v>6607.3472335264396</c:v>
                </c:pt>
                <c:pt idx="184">
                  <c:v>6605.3484562772901</c:v>
                </c:pt>
                <c:pt idx="185">
                  <c:v>6603.3496790281397</c:v>
                </c:pt>
                <c:pt idx="186">
                  <c:v>6601.3509017789802</c:v>
                </c:pt>
                <c:pt idx="187">
                  <c:v>6599.3521245298198</c:v>
                </c:pt>
                <c:pt idx="188">
                  <c:v>6597.3533472806603</c:v>
                </c:pt>
                <c:pt idx="189">
                  <c:v>6595.3545700315099</c:v>
                </c:pt>
                <c:pt idx="190">
                  <c:v>6593.3557927823604</c:v>
                </c:pt>
                <c:pt idx="191">
                  <c:v>6591.3570155332</c:v>
                </c:pt>
                <c:pt idx="192">
                  <c:v>6589.3582382840495</c:v>
                </c:pt>
                <c:pt idx="193">
                  <c:v>6587.35946103489</c:v>
                </c:pt>
                <c:pt idx="194">
                  <c:v>6585.3606837857396</c:v>
                </c:pt>
                <c:pt idx="195">
                  <c:v>6583.3619065365801</c:v>
                </c:pt>
                <c:pt idx="196">
                  <c:v>6581.3631292874297</c:v>
                </c:pt>
                <c:pt idx="197">
                  <c:v>6579.3643520382702</c:v>
                </c:pt>
                <c:pt idx="198">
                  <c:v>6577.3655747891198</c:v>
                </c:pt>
                <c:pt idx="199">
                  <c:v>6575.3667975399603</c:v>
                </c:pt>
                <c:pt idx="200">
                  <c:v>6573.3680202908099</c:v>
                </c:pt>
                <c:pt idx="201">
                  <c:v>6571.3692430416604</c:v>
                </c:pt>
                <c:pt idx="202">
                  <c:v>6569.3704657925</c:v>
                </c:pt>
                <c:pt idx="203">
                  <c:v>6567.3716885433396</c:v>
                </c:pt>
                <c:pt idx="204">
                  <c:v>6565.3729112941901</c:v>
                </c:pt>
                <c:pt idx="205">
                  <c:v>6563.3741340450297</c:v>
                </c:pt>
                <c:pt idx="206">
                  <c:v>6561.3753567958802</c:v>
                </c:pt>
                <c:pt idx="207">
                  <c:v>6559.3765795467198</c:v>
                </c:pt>
                <c:pt idx="208">
                  <c:v>6557.3778022975703</c:v>
                </c:pt>
                <c:pt idx="209">
                  <c:v>6555.3790250484099</c:v>
                </c:pt>
                <c:pt idx="210">
                  <c:v>6553.3802477992604</c:v>
                </c:pt>
                <c:pt idx="211">
                  <c:v>6551.38147055011</c:v>
                </c:pt>
                <c:pt idx="212">
                  <c:v>6549.3826933009505</c:v>
                </c:pt>
                <c:pt idx="213">
                  <c:v>6547.38391605179</c:v>
                </c:pt>
                <c:pt idx="214">
                  <c:v>6545.3851388026396</c:v>
                </c:pt>
                <c:pt idx="215">
                  <c:v>6543.3863615534801</c:v>
                </c:pt>
                <c:pt idx="216">
                  <c:v>6541.3875843043297</c:v>
                </c:pt>
                <c:pt idx="217">
                  <c:v>6539.3888070551702</c:v>
                </c:pt>
                <c:pt idx="218">
                  <c:v>6537.3900298060098</c:v>
                </c:pt>
                <c:pt idx="219">
                  <c:v>6535.3912525568603</c:v>
                </c:pt>
                <c:pt idx="220">
                  <c:v>6533.3924753077099</c:v>
                </c:pt>
                <c:pt idx="221">
                  <c:v>6531.3936980585604</c:v>
                </c:pt>
                <c:pt idx="222">
                  <c:v>6529.3949208094</c:v>
                </c:pt>
                <c:pt idx="223">
                  <c:v>6527.3961435602396</c:v>
                </c:pt>
                <c:pt idx="224">
                  <c:v>6525.3973663110901</c:v>
                </c:pt>
                <c:pt idx="225">
                  <c:v>6523.3985890619297</c:v>
                </c:pt>
                <c:pt idx="226">
                  <c:v>6521.3998118127802</c:v>
                </c:pt>
                <c:pt idx="227">
                  <c:v>6519.4010345636198</c:v>
                </c:pt>
                <c:pt idx="228">
                  <c:v>6517.4022573144603</c:v>
                </c:pt>
                <c:pt idx="229">
                  <c:v>6515.4034800653099</c:v>
                </c:pt>
                <c:pt idx="230">
                  <c:v>6513.4047028161604</c:v>
                </c:pt>
                <c:pt idx="231">
                  <c:v>6511.4059255669999</c:v>
                </c:pt>
                <c:pt idx="232">
                  <c:v>6509.4071483178404</c:v>
                </c:pt>
                <c:pt idx="233">
                  <c:v>6507.40837106869</c:v>
                </c:pt>
                <c:pt idx="234">
                  <c:v>6505.4095938195396</c:v>
                </c:pt>
                <c:pt idx="235">
                  <c:v>6503.4108165703801</c:v>
                </c:pt>
                <c:pt idx="236">
                  <c:v>6501.4120393212297</c:v>
                </c:pt>
                <c:pt idx="237">
                  <c:v>6499.4132620720702</c:v>
                </c:pt>
                <c:pt idx="238">
                  <c:v>6497.4144848229198</c:v>
                </c:pt>
                <c:pt idx="239">
                  <c:v>6495.4157075737603</c:v>
                </c:pt>
                <c:pt idx="240">
                  <c:v>6493.4169303246099</c:v>
                </c:pt>
                <c:pt idx="241">
                  <c:v>6491.4181530754504</c:v>
                </c:pt>
                <c:pt idx="242">
                  <c:v>6489.4193758263</c:v>
                </c:pt>
                <c:pt idx="243">
                  <c:v>6487.4205985771396</c:v>
                </c:pt>
                <c:pt idx="244">
                  <c:v>6485.4218213279901</c:v>
                </c:pt>
                <c:pt idx="245">
                  <c:v>6483.4230440788297</c:v>
                </c:pt>
                <c:pt idx="246">
                  <c:v>6481.4242668296802</c:v>
                </c:pt>
                <c:pt idx="247">
                  <c:v>6479.4254895805198</c:v>
                </c:pt>
                <c:pt idx="248">
                  <c:v>6477.4267123313703</c:v>
                </c:pt>
                <c:pt idx="249">
                  <c:v>6475.4279350822098</c:v>
                </c:pt>
                <c:pt idx="250">
                  <c:v>6473.4291578330603</c:v>
                </c:pt>
                <c:pt idx="251">
                  <c:v>6471.4303805838999</c:v>
                </c:pt>
                <c:pt idx="252">
                  <c:v>6469.4316033347504</c:v>
                </c:pt>
                <c:pt idx="253">
                  <c:v>6467.4328260856</c:v>
                </c:pt>
                <c:pt idx="254">
                  <c:v>6465.4340488364396</c:v>
                </c:pt>
                <c:pt idx="255">
                  <c:v>6463.4352715872901</c:v>
                </c:pt>
                <c:pt idx="256">
                  <c:v>6461.4364943381297</c:v>
                </c:pt>
                <c:pt idx="257">
                  <c:v>6459.4377170889702</c:v>
                </c:pt>
                <c:pt idx="258">
                  <c:v>6457.4389398398198</c:v>
                </c:pt>
                <c:pt idx="259">
                  <c:v>6455.4401625906603</c:v>
                </c:pt>
                <c:pt idx="260">
                  <c:v>6453.4413853415099</c:v>
                </c:pt>
                <c:pt idx="261">
                  <c:v>6451.4426080923504</c:v>
                </c:pt>
                <c:pt idx="262">
                  <c:v>6449.4438308432</c:v>
                </c:pt>
                <c:pt idx="263">
                  <c:v>6447.4450535940496</c:v>
                </c:pt>
                <c:pt idx="264">
                  <c:v>6445.4462763448901</c:v>
                </c:pt>
                <c:pt idx="265">
                  <c:v>6443.4474990957297</c:v>
                </c:pt>
                <c:pt idx="266">
                  <c:v>6441.4487218465802</c:v>
                </c:pt>
                <c:pt idx="267">
                  <c:v>6439.4499445974297</c:v>
                </c:pt>
                <c:pt idx="268">
                  <c:v>6437.4511673482702</c:v>
                </c:pt>
                <c:pt idx="269">
                  <c:v>6435.4523900991098</c:v>
                </c:pt>
                <c:pt idx="270">
                  <c:v>6433.4536128499603</c:v>
                </c:pt>
                <c:pt idx="271">
                  <c:v>6431.4548356007999</c:v>
                </c:pt>
                <c:pt idx="272">
                  <c:v>6429.4560583516504</c:v>
                </c:pt>
                <c:pt idx="273">
                  <c:v>6427.4572811025</c:v>
                </c:pt>
                <c:pt idx="274">
                  <c:v>6425.4585038533396</c:v>
                </c:pt>
                <c:pt idx="275">
                  <c:v>6423.4597266041901</c:v>
                </c:pt>
                <c:pt idx="276">
                  <c:v>6421.4609493550297</c:v>
                </c:pt>
                <c:pt idx="277">
                  <c:v>6419.4621721058802</c:v>
                </c:pt>
                <c:pt idx="278">
                  <c:v>6417.4633948567198</c:v>
                </c:pt>
                <c:pt idx="279">
                  <c:v>6415.4646176075703</c:v>
                </c:pt>
                <c:pt idx="280">
                  <c:v>6413.4658403584099</c:v>
                </c:pt>
                <c:pt idx="281">
                  <c:v>6411.4670631092604</c:v>
                </c:pt>
                <c:pt idx="282">
                  <c:v>6409.4682858601</c:v>
                </c:pt>
                <c:pt idx="283">
                  <c:v>6407.4695086109396</c:v>
                </c:pt>
                <c:pt idx="284">
                  <c:v>6405.4707313617901</c:v>
                </c:pt>
                <c:pt idx="285">
                  <c:v>6403.4719541126296</c:v>
                </c:pt>
                <c:pt idx="286">
                  <c:v>6401.4731768634801</c:v>
                </c:pt>
                <c:pt idx="287">
                  <c:v>6399.4743996143197</c:v>
                </c:pt>
                <c:pt idx="288">
                  <c:v>6397.4756223651702</c:v>
                </c:pt>
                <c:pt idx="289">
                  <c:v>6395.4768451160198</c:v>
                </c:pt>
                <c:pt idx="290">
                  <c:v>6393.4780678668603</c:v>
                </c:pt>
                <c:pt idx="291">
                  <c:v>6391.4792906176999</c:v>
                </c:pt>
                <c:pt idx="292">
                  <c:v>6389.4805133685504</c:v>
                </c:pt>
                <c:pt idx="293">
                  <c:v>6387.4817361194</c:v>
                </c:pt>
                <c:pt idx="294">
                  <c:v>6385.4829588702396</c:v>
                </c:pt>
                <c:pt idx="295">
                  <c:v>6383.4841816210901</c:v>
                </c:pt>
                <c:pt idx="296">
                  <c:v>6381.4854043719297</c:v>
                </c:pt>
                <c:pt idx="297">
                  <c:v>6379.4866271227702</c:v>
                </c:pt>
                <c:pt idx="298">
                  <c:v>6377.4878498736198</c:v>
                </c:pt>
                <c:pt idx="299">
                  <c:v>6375.4890726244703</c:v>
                </c:pt>
                <c:pt idx="300">
                  <c:v>6373.4902953753099</c:v>
                </c:pt>
                <c:pt idx="301">
                  <c:v>6371.4915181261504</c:v>
                </c:pt>
                <c:pt idx="302">
                  <c:v>6369.492740877</c:v>
                </c:pt>
                <c:pt idx="303">
                  <c:v>6367.4939636278496</c:v>
                </c:pt>
                <c:pt idx="304">
                  <c:v>6365.4951863786901</c:v>
                </c:pt>
                <c:pt idx="305">
                  <c:v>6363.4964091295396</c:v>
                </c:pt>
                <c:pt idx="306">
                  <c:v>6361.4976318803801</c:v>
                </c:pt>
                <c:pt idx="307">
                  <c:v>6359.4988546312297</c:v>
                </c:pt>
                <c:pt idx="308">
                  <c:v>6357.5000773820702</c:v>
                </c:pt>
                <c:pt idx="309">
                  <c:v>6355.5013001329198</c:v>
                </c:pt>
                <c:pt idx="310">
                  <c:v>6353.5025228837603</c:v>
                </c:pt>
                <c:pt idx="311">
                  <c:v>6351.5037456346099</c:v>
                </c:pt>
                <c:pt idx="312">
                  <c:v>6349.5049683854604</c:v>
                </c:pt>
                <c:pt idx="313">
                  <c:v>6347.5061911363</c:v>
                </c:pt>
                <c:pt idx="314">
                  <c:v>6345.5074138871396</c:v>
                </c:pt>
                <c:pt idx="315">
                  <c:v>6343.5086366379901</c:v>
                </c:pt>
                <c:pt idx="316">
                  <c:v>6341.5098593888297</c:v>
                </c:pt>
                <c:pt idx="317">
                  <c:v>6339.5110821396802</c:v>
                </c:pt>
                <c:pt idx="318">
                  <c:v>6337.5123048905198</c:v>
                </c:pt>
                <c:pt idx="319">
                  <c:v>6335.5135276413703</c:v>
                </c:pt>
                <c:pt idx="320">
                  <c:v>6333.5147503922099</c:v>
                </c:pt>
                <c:pt idx="321">
                  <c:v>6331.5159731430604</c:v>
                </c:pt>
                <c:pt idx="322">
                  <c:v>6329.5171958939</c:v>
                </c:pt>
                <c:pt idx="323">
                  <c:v>6327.5184186447505</c:v>
                </c:pt>
                <c:pt idx="324">
                  <c:v>6325.51964139559</c:v>
                </c:pt>
                <c:pt idx="325">
                  <c:v>6323.5208641464396</c:v>
                </c:pt>
                <c:pt idx="326">
                  <c:v>6321.5220868972801</c:v>
                </c:pt>
                <c:pt idx="327">
                  <c:v>6319.5233096481197</c:v>
                </c:pt>
                <c:pt idx="328">
                  <c:v>6317.5245323989802</c:v>
                </c:pt>
                <c:pt idx="329">
                  <c:v>6315.5257551498198</c:v>
                </c:pt>
                <c:pt idx="330">
                  <c:v>6313.5269779006603</c:v>
                </c:pt>
                <c:pt idx="331">
                  <c:v>6311.5282006515099</c:v>
                </c:pt>
                <c:pt idx="332">
                  <c:v>6309.5294234023604</c:v>
                </c:pt>
                <c:pt idx="333">
                  <c:v>6307.5306461532</c:v>
                </c:pt>
                <c:pt idx="334">
                  <c:v>6305.5318689040396</c:v>
                </c:pt>
                <c:pt idx="335">
                  <c:v>6303.5330916548801</c:v>
                </c:pt>
                <c:pt idx="336">
                  <c:v>6301.5343144057297</c:v>
                </c:pt>
                <c:pt idx="337">
                  <c:v>6299.5355371565802</c:v>
                </c:pt>
                <c:pt idx="338">
                  <c:v>6297.5367599074198</c:v>
                </c:pt>
                <c:pt idx="339">
                  <c:v>6295.5379826582703</c:v>
                </c:pt>
                <c:pt idx="340">
                  <c:v>6293.5392054091199</c:v>
                </c:pt>
                <c:pt idx="341">
                  <c:v>6291.5404281599604</c:v>
                </c:pt>
                <c:pt idx="342">
                  <c:v>6289.5416509107999</c:v>
                </c:pt>
                <c:pt idx="343">
                  <c:v>6287.5428736616504</c:v>
                </c:pt>
                <c:pt idx="344">
                  <c:v>6285.54409641249</c:v>
                </c:pt>
                <c:pt idx="345">
                  <c:v>6283.5453191633396</c:v>
                </c:pt>
                <c:pt idx="346">
                  <c:v>6281.5465419141801</c:v>
                </c:pt>
                <c:pt idx="347">
                  <c:v>6279.5477646650297</c:v>
                </c:pt>
                <c:pt idx="348">
                  <c:v>6277.5489874158702</c:v>
                </c:pt>
                <c:pt idx="349">
                  <c:v>6275.5502101667198</c:v>
                </c:pt>
                <c:pt idx="350">
                  <c:v>6273.5514329175603</c:v>
                </c:pt>
                <c:pt idx="351">
                  <c:v>6271.5526556684099</c:v>
                </c:pt>
                <c:pt idx="352">
                  <c:v>6269.5538784192504</c:v>
                </c:pt>
                <c:pt idx="353">
                  <c:v>6267.5551011701</c:v>
                </c:pt>
                <c:pt idx="354">
                  <c:v>6265.5563239209396</c:v>
                </c:pt>
                <c:pt idx="355">
                  <c:v>6263.5575466717901</c:v>
                </c:pt>
                <c:pt idx="356">
                  <c:v>6261.5587694226397</c:v>
                </c:pt>
                <c:pt idx="357">
                  <c:v>6259.5599921734802</c:v>
                </c:pt>
                <c:pt idx="358">
                  <c:v>6257.5612149243198</c:v>
                </c:pt>
                <c:pt idx="359">
                  <c:v>6255.5624376751703</c:v>
                </c:pt>
                <c:pt idx="360">
                  <c:v>6253.5636604260098</c:v>
                </c:pt>
                <c:pt idx="361">
                  <c:v>6251.5648831768603</c:v>
                </c:pt>
                <c:pt idx="362">
                  <c:v>6249.5661059276999</c:v>
                </c:pt>
                <c:pt idx="363">
                  <c:v>6247.5673286785504</c:v>
                </c:pt>
                <c:pt idx="364">
                  <c:v>6245.56855142939</c:v>
                </c:pt>
                <c:pt idx="365">
                  <c:v>6243.5697741802396</c:v>
                </c:pt>
                <c:pt idx="366">
                  <c:v>6241.5709969310901</c:v>
                </c:pt>
                <c:pt idx="367">
                  <c:v>6239.5722196819297</c:v>
                </c:pt>
                <c:pt idx="368">
                  <c:v>6237.5734424327702</c:v>
                </c:pt>
                <c:pt idx="369">
                  <c:v>6235.5746651836198</c:v>
                </c:pt>
                <c:pt idx="370">
                  <c:v>6233.5758879344603</c:v>
                </c:pt>
                <c:pt idx="371">
                  <c:v>6231.5771106853099</c:v>
                </c:pt>
                <c:pt idx="372">
                  <c:v>6229.5783334361504</c:v>
                </c:pt>
                <c:pt idx="373">
                  <c:v>6227.579556187</c:v>
                </c:pt>
                <c:pt idx="374">
                  <c:v>6225.5807789378396</c:v>
                </c:pt>
                <c:pt idx="375">
                  <c:v>6223.5820016886901</c:v>
                </c:pt>
                <c:pt idx="376">
                  <c:v>6221.5832244395297</c:v>
                </c:pt>
                <c:pt idx="377">
                  <c:v>6219.5844471903802</c:v>
                </c:pt>
                <c:pt idx="378">
                  <c:v>6217.5856699412197</c:v>
                </c:pt>
                <c:pt idx="379">
                  <c:v>6215.5868926920703</c:v>
                </c:pt>
                <c:pt idx="380">
                  <c:v>6213.5881154429098</c:v>
                </c:pt>
                <c:pt idx="381">
                  <c:v>6211.5893381937603</c:v>
                </c:pt>
                <c:pt idx="382">
                  <c:v>6209.5905609446099</c:v>
                </c:pt>
                <c:pt idx="383">
                  <c:v>6207.5917836954504</c:v>
                </c:pt>
                <c:pt idx="384">
                  <c:v>6205.5930064463</c:v>
                </c:pt>
                <c:pt idx="385">
                  <c:v>6203.5942291971396</c:v>
                </c:pt>
                <c:pt idx="386">
                  <c:v>6201.5954519479801</c:v>
                </c:pt>
                <c:pt idx="387">
                  <c:v>6199.5966746988297</c:v>
                </c:pt>
                <c:pt idx="388">
                  <c:v>6197.5978974496802</c:v>
                </c:pt>
                <c:pt idx="389">
                  <c:v>6195.5991202005198</c:v>
                </c:pt>
                <c:pt idx="390">
                  <c:v>6193.6003429513703</c:v>
                </c:pt>
                <c:pt idx="391">
                  <c:v>6191.6015657022099</c:v>
                </c:pt>
                <c:pt idx="392">
                  <c:v>6189.6027884530504</c:v>
                </c:pt>
                <c:pt idx="393">
                  <c:v>6187.6040112039</c:v>
                </c:pt>
                <c:pt idx="394">
                  <c:v>6185.6052339547396</c:v>
                </c:pt>
                <c:pt idx="395">
                  <c:v>6183.6064567055901</c:v>
                </c:pt>
                <c:pt idx="396">
                  <c:v>6181.6076794564297</c:v>
                </c:pt>
                <c:pt idx="397">
                  <c:v>6179.6089022072802</c:v>
                </c:pt>
                <c:pt idx="398">
                  <c:v>6177.6101249581297</c:v>
                </c:pt>
                <c:pt idx="399">
                  <c:v>6175.6113477089702</c:v>
                </c:pt>
                <c:pt idx="400">
                  <c:v>6173.6125704598098</c:v>
                </c:pt>
                <c:pt idx="401">
                  <c:v>6171.6137932106603</c:v>
                </c:pt>
                <c:pt idx="402">
                  <c:v>6169.6150159614999</c:v>
                </c:pt>
                <c:pt idx="403">
                  <c:v>6167.6162387123504</c:v>
                </c:pt>
                <c:pt idx="404">
                  <c:v>6165.6174614632</c:v>
                </c:pt>
                <c:pt idx="405">
                  <c:v>6163.6186842140396</c:v>
                </c:pt>
                <c:pt idx="406">
                  <c:v>6161.6199069648901</c:v>
                </c:pt>
                <c:pt idx="407">
                  <c:v>6159.6211297157297</c:v>
                </c:pt>
                <c:pt idx="408">
                  <c:v>6157.6223524665702</c:v>
                </c:pt>
                <c:pt idx="409">
                  <c:v>6155.6235752174198</c:v>
                </c:pt>
                <c:pt idx="410">
                  <c:v>6153.6247979682703</c:v>
                </c:pt>
                <c:pt idx="411">
                  <c:v>6151.6260207191099</c:v>
                </c:pt>
                <c:pt idx="412">
                  <c:v>6149.6272434699604</c:v>
                </c:pt>
                <c:pt idx="413">
                  <c:v>6147.6284662208</c:v>
                </c:pt>
                <c:pt idx="414">
                  <c:v>6145.6296889716496</c:v>
                </c:pt>
                <c:pt idx="415">
                  <c:v>6143.6309117224901</c:v>
                </c:pt>
                <c:pt idx="416">
                  <c:v>6141.6321344733396</c:v>
                </c:pt>
                <c:pt idx="417">
                  <c:v>6139.6333572241801</c:v>
                </c:pt>
                <c:pt idx="418">
                  <c:v>6137.6345799750297</c:v>
                </c:pt>
                <c:pt idx="419">
                  <c:v>6135.6358027258702</c:v>
                </c:pt>
                <c:pt idx="420">
                  <c:v>6133.6370254767198</c:v>
                </c:pt>
                <c:pt idx="421">
                  <c:v>6131.6382482275603</c:v>
                </c:pt>
                <c:pt idx="422">
                  <c:v>6129.6394709784099</c:v>
                </c:pt>
                <c:pt idx="423">
                  <c:v>6127.6406937292504</c:v>
                </c:pt>
                <c:pt idx="424">
                  <c:v>6125.6419164801</c:v>
                </c:pt>
                <c:pt idx="425">
                  <c:v>6123.6431392309396</c:v>
                </c:pt>
                <c:pt idx="426">
                  <c:v>6121.6443619817901</c:v>
                </c:pt>
                <c:pt idx="427">
                  <c:v>6119.6455847326297</c:v>
                </c:pt>
                <c:pt idx="428">
                  <c:v>6117.6468074834702</c:v>
                </c:pt>
                <c:pt idx="429">
                  <c:v>6115.6480302343198</c:v>
                </c:pt>
                <c:pt idx="430">
                  <c:v>6113.6492529851703</c:v>
                </c:pt>
                <c:pt idx="431">
                  <c:v>6111.6504757360099</c:v>
                </c:pt>
                <c:pt idx="432">
                  <c:v>6109.6516984868504</c:v>
                </c:pt>
                <c:pt idx="433">
                  <c:v>6107.6529212377</c:v>
                </c:pt>
                <c:pt idx="434">
                  <c:v>6105.6541439885405</c:v>
                </c:pt>
                <c:pt idx="435">
                  <c:v>6103.65536673939</c:v>
                </c:pt>
                <c:pt idx="436">
                  <c:v>6101.6565894902396</c:v>
                </c:pt>
                <c:pt idx="437">
                  <c:v>6099.6578122410801</c:v>
                </c:pt>
                <c:pt idx="438">
                  <c:v>6097.6590349919197</c:v>
                </c:pt>
                <c:pt idx="439">
                  <c:v>6095.6602577427702</c:v>
                </c:pt>
                <c:pt idx="440">
                  <c:v>6093.6614804936198</c:v>
                </c:pt>
                <c:pt idx="441">
                  <c:v>6091.6627032444703</c:v>
                </c:pt>
                <c:pt idx="442">
                  <c:v>6089.6639259952999</c:v>
                </c:pt>
                <c:pt idx="443">
                  <c:v>6087.6651487461504</c:v>
                </c:pt>
                <c:pt idx="444">
                  <c:v>6085.666371497</c:v>
                </c:pt>
                <c:pt idx="445">
                  <c:v>6083.6675942478396</c:v>
                </c:pt>
                <c:pt idx="446">
                  <c:v>6081.6688169986901</c:v>
                </c:pt>
                <c:pt idx="447">
                  <c:v>6079.6700397495297</c:v>
                </c:pt>
                <c:pt idx="448">
                  <c:v>6077.6712625003802</c:v>
                </c:pt>
                <c:pt idx="449">
                  <c:v>6075.6724852512198</c:v>
                </c:pt>
                <c:pt idx="450">
                  <c:v>6073.6737080020603</c:v>
                </c:pt>
                <c:pt idx="451">
                  <c:v>6071.6749307529199</c:v>
                </c:pt>
                <c:pt idx="452">
                  <c:v>6069.6761535037604</c:v>
                </c:pt>
                <c:pt idx="453">
                  <c:v>6067.67737625461</c:v>
                </c:pt>
                <c:pt idx="454">
                  <c:v>6065.6785990054505</c:v>
                </c:pt>
                <c:pt idx="455">
                  <c:v>6063.67982175629</c:v>
                </c:pt>
                <c:pt idx="456">
                  <c:v>6061.6810445071396</c:v>
                </c:pt>
                <c:pt idx="457">
                  <c:v>6059.6822672579801</c:v>
                </c:pt>
                <c:pt idx="458">
                  <c:v>6057.6834900088297</c:v>
                </c:pt>
                <c:pt idx="459">
                  <c:v>6055.6847127596702</c:v>
                </c:pt>
                <c:pt idx="460">
                  <c:v>6053.6859355105198</c:v>
                </c:pt>
                <c:pt idx="461">
                  <c:v>6051.6871582613603</c:v>
                </c:pt>
                <c:pt idx="462">
                  <c:v>6049.6883810122099</c:v>
                </c:pt>
                <c:pt idx="463">
                  <c:v>6047.6896037630504</c:v>
                </c:pt>
                <c:pt idx="464">
                  <c:v>6045.69082651389</c:v>
                </c:pt>
                <c:pt idx="465">
                  <c:v>6043.6920492647396</c:v>
                </c:pt>
                <c:pt idx="466">
                  <c:v>6041.6932720155901</c:v>
                </c:pt>
                <c:pt idx="467">
                  <c:v>6039.6944947664297</c:v>
                </c:pt>
                <c:pt idx="468">
                  <c:v>6037.6957175172802</c:v>
                </c:pt>
                <c:pt idx="469">
                  <c:v>6035.6969402681198</c:v>
                </c:pt>
                <c:pt idx="470">
                  <c:v>6033.6981630189603</c:v>
                </c:pt>
                <c:pt idx="471">
                  <c:v>6031.6993857698099</c:v>
                </c:pt>
                <c:pt idx="472">
                  <c:v>6029.7006085206604</c:v>
                </c:pt>
                <c:pt idx="473">
                  <c:v>6027.7018312714999</c:v>
                </c:pt>
                <c:pt idx="474">
                  <c:v>6025.7030540223504</c:v>
                </c:pt>
                <c:pt idx="475">
                  <c:v>6023.70427677319</c:v>
                </c:pt>
                <c:pt idx="476">
                  <c:v>6021.7054995240296</c:v>
                </c:pt>
                <c:pt idx="477">
                  <c:v>6019.7067222748901</c:v>
                </c:pt>
                <c:pt idx="478">
                  <c:v>6017.7079450257297</c:v>
                </c:pt>
                <c:pt idx="479">
                  <c:v>6015.7091677765702</c:v>
                </c:pt>
                <c:pt idx="480">
                  <c:v>6013.7103905274198</c:v>
                </c:pt>
                <c:pt idx="481">
                  <c:v>6011.7116132782703</c:v>
                </c:pt>
                <c:pt idx="482">
                  <c:v>6009.7128360291099</c:v>
                </c:pt>
                <c:pt idx="483">
                  <c:v>6007.7140587799504</c:v>
                </c:pt>
                <c:pt idx="484">
                  <c:v>6005.7152815308</c:v>
                </c:pt>
                <c:pt idx="485">
                  <c:v>6003.7165042816396</c:v>
                </c:pt>
                <c:pt idx="486">
                  <c:v>6001.7177270324901</c:v>
                </c:pt>
                <c:pt idx="487">
                  <c:v>5999.7189497833297</c:v>
                </c:pt>
                <c:pt idx="488">
                  <c:v>5997.7201725341802</c:v>
                </c:pt>
                <c:pt idx="489">
                  <c:v>5995.7213952850198</c:v>
                </c:pt>
                <c:pt idx="490">
                  <c:v>5993.7226180358703</c:v>
                </c:pt>
                <c:pt idx="491">
                  <c:v>5991.7238407867198</c:v>
                </c:pt>
                <c:pt idx="492">
                  <c:v>5989.7250635375603</c:v>
                </c:pt>
                <c:pt idx="493">
                  <c:v>5987.7262862883999</c:v>
                </c:pt>
                <c:pt idx="494">
                  <c:v>5985.7275090392504</c:v>
                </c:pt>
                <c:pt idx="495">
                  <c:v>5983.72873179009</c:v>
                </c:pt>
                <c:pt idx="496">
                  <c:v>5981.7299545409396</c:v>
                </c:pt>
                <c:pt idx="497">
                  <c:v>5979.7311772917801</c:v>
                </c:pt>
                <c:pt idx="498">
                  <c:v>5977.7324000426297</c:v>
                </c:pt>
                <c:pt idx="499">
                  <c:v>5975.7336227934702</c:v>
                </c:pt>
                <c:pt idx="500">
                  <c:v>5973.7348455443198</c:v>
                </c:pt>
                <c:pt idx="501" formatCode="General">
                  <c:v>5971.7360682951703</c:v>
                </c:pt>
                <c:pt idx="502" formatCode="General">
                  <c:v>5969.7372910460099</c:v>
                </c:pt>
                <c:pt idx="503" formatCode="General">
                  <c:v>5967.7385137968504</c:v>
                </c:pt>
                <c:pt idx="504" formatCode="General">
                  <c:v>5965.7397365477</c:v>
                </c:pt>
                <c:pt idx="505" formatCode="General">
                  <c:v>5963.7409592985396</c:v>
                </c:pt>
                <c:pt idx="506" formatCode="General">
                  <c:v>5961.7421820493901</c:v>
                </c:pt>
                <c:pt idx="507" formatCode="General">
                  <c:v>5959.7434048002397</c:v>
                </c:pt>
                <c:pt idx="508" formatCode="General">
                  <c:v>5957.7446275510802</c:v>
                </c:pt>
                <c:pt idx="509" formatCode="General">
                  <c:v>5955.7458503019197</c:v>
                </c:pt>
                <c:pt idx="510" formatCode="General">
                  <c:v>5953.7470730527702</c:v>
                </c:pt>
                <c:pt idx="511" formatCode="General">
                  <c:v>5951.7482958036098</c:v>
                </c:pt>
                <c:pt idx="512" formatCode="General">
                  <c:v>5949.7495185544603</c:v>
                </c:pt>
                <c:pt idx="513" formatCode="General">
                  <c:v>5947.7507413053099</c:v>
                </c:pt>
                <c:pt idx="514" formatCode="General">
                  <c:v>5945.7519640561504</c:v>
                </c:pt>
                <c:pt idx="515" formatCode="General">
                  <c:v>5943.753186807</c:v>
                </c:pt>
                <c:pt idx="516" formatCode="General">
                  <c:v>5941.7544095578396</c:v>
                </c:pt>
                <c:pt idx="517" formatCode="General">
                  <c:v>5939.7556323086901</c:v>
                </c:pt>
                <c:pt idx="518" formatCode="General">
                  <c:v>5937.7568550595297</c:v>
                </c:pt>
                <c:pt idx="519" formatCode="General">
                  <c:v>5935.7580778103802</c:v>
                </c:pt>
                <c:pt idx="520" formatCode="General">
                  <c:v>5933.7593005612198</c:v>
                </c:pt>
                <c:pt idx="521" formatCode="General">
                  <c:v>5931.7605233120603</c:v>
                </c:pt>
                <c:pt idx="522" formatCode="General">
                  <c:v>5929.7617460629099</c:v>
                </c:pt>
                <c:pt idx="523" formatCode="General">
                  <c:v>5927.7629688137604</c:v>
                </c:pt>
                <c:pt idx="524" formatCode="General">
                  <c:v>5925.7641915646</c:v>
                </c:pt>
                <c:pt idx="525" formatCode="General">
                  <c:v>5923.7654143154496</c:v>
                </c:pt>
                <c:pt idx="526" formatCode="General">
                  <c:v>5921.7666370662901</c:v>
                </c:pt>
                <c:pt idx="527" formatCode="General">
                  <c:v>5919.7678598171397</c:v>
                </c:pt>
                <c:pt idx="528" formatCode="General">
                  <c:v>5917.7690825679801</c:v>
                </c:pt>
                <c:pt idx="529" formatCode="General">
                  <c:v>5915.7703053188297</c:v>
                </c:pt>
                <c:pt idx="530" formatCode="General">
                  <c:v>5913.7715280696702</c:v>
                </c:pt>
                <c:pt idx="531" formatCode="General">
                  <c:v>5911.7727508205098</c:v>
                </c:pt>
                <c:pt idx="532" formatCode="General">
                  <c:v>5909.7739735713603</c:v>
                </c:pt>
                <c:pt idx="533" formatCode="General">
                  <c:v>5907.7751963222099</c:v>
                </c:pt>
                <c:pt idx="534" formatCode="General">
                  <c:v>5905.7764190730504</c:v>
                </c:pt>
                <c:pt idx="535" formatCode="General">
                  <c:v>5903.7776418239</c:v>
                </c:pt>
                <c:pt idx="536" formatCode="General">
                  <c:v>5901.7788645747396</c:v>
                </c:pt>
                <c:pt idx="537" formatCode="General">
                  <c:v>5899.7800873255801</c:v>
                </c:pt>
                <c:pt idx="538" formatCode="General">
                  <c:v>5897.7813100764297</c:v>
                </c:pt>
                <c:pt idx="539" formatCode="General">
                  <c:v>5895.7825328272802</c:v>
                </c:pt>
                <c:pt idx="540" formatCode="General">
                  <c:v>5893.7837555781198</c:v>
                </c:pt>
                <c:pt idx="541" formatCode="General">
                  <c:v>5891.7849783289603</c:v>
                </c:pt>
                <c:pt idx="542" formatCode="General">
                  <c:v>5889.7862010798099</c:v>
                </c:pt>
                <c:pt idx="543" formatCode="General">
                  <c:v>5887.7874238306604</c:v>
                </c:pt>
                <c:pt idx="544" formatCode="General">
                  <c:v>5885.7886465815</c:v>
                </c:pt>
                <c:pt idx="545" formatCode="General">
                  <c:v>5883.7898693323395</c:v>
                </c:pt>
                <c:pt idx="546" formatCode="General">
                  <c:v>5881.7910920831901</c:v>
                </c:pt>
                <c:pt idx="547" formatCode="General">
                  <c:v>5879.7923148340296</c:v>
                </c:pt>
                <c:pt idx="548" formatCode="General">
                  <c:v>5877.7935375848801</c:v>
                </c:pt>
                <c:pt idx="549" formatCode="General">
                  <c:v>5875.7947603357297</c:v>
                </c:pt>
                <c:pt idx="550" formatCode="General">
                  <c:v>5873.7959830865702</c:v>
                </c:pt>
                <c:pt idx="551" formatCode="General">
                  <c:v>5871.7972058374098</c:v>
                </c:pt>
                <c:pt idx="552" formatCode="General">
                  <c:v>5869.7984285882603</c:v>
                </c:pt>
                <c:pt idx="553" formatCode="General">
                  <c:v>5867.7996513391099</c:v>
                </c:pt>
                <c:pt idx="554" formatCode="General">
                  <c:v>5865.8008740899504</c:v>
                </c:pt>
                <c:pt idx="555" formatCode="General">
                  <c:v>5863.8020968408</c:v>
                </c:pt>
                <c:pt idx="556" formatCode="General">
                  <c:v>5861.8033195916396</c:v>
                </c:pt>
                <c:pt idx="557" formatCode="General">
                  <c:v>5859.8045423424901</c:v>
                </c:pt>
                <c:pt idx="558" formatCode="General">
                  <c:v>5857.8057650933297</c:v>
                </c:pt>
                <c:pt idx="559" formatCode="General">
                  <c:v>5855.8069878441802</c:v>
                </c:pt>
                <c:pt idx="560" formatCode="General">
                  <c:v>5853.8082105950198</c:v>
                </c:pt>
                <c:pt idx="561" formatCode="General">
                  <c:v>5851.8094333458703</c:v>
                </c:pt>
                <c:pt idx="562" formatCode="General">
                  <c:v>5849.8106560967099</c:v>
                </c:pt>
                <c:pt idx="563" formatCode="General">
                  <c:v>5847.8118788475504</c:v>
                </c:pt>
                <c:pt idx="564" formatCode="General">
                  <c:v>5845.8131015984</c:v>
                </c:pt>
                <c:pt idx="565" formatCode="General">
                  <c:v>5843.8143243492495</c:v>
                </c:pt>
                <c:pt idx="566" formatCode="General">
                  <c:v>5841.81554710009</c:v>
                </c:pt>
                <c:pt idx="567" formatCode="General">
                  <c:v>5839.8167698509396</c:v>
                </c:pt>
                <c:pt idx="568" formatCode="General">
                  <c:v>5837.8179926017801</c:v>
                </c:pt>
                <c:pt idx="569" formatCode="General">
                  <c:v>5835.8192153526297</c:v>
                </c:pt>
                <c:pt idx="570" formatCode="General">
                  <c:v>5833.8204381034702</c:v>
                </c:pt>
                <c:pt idx="571" formatCode="General">
                  <c:v>5831.8216608543198</c:v>
                </c:pt>
                <c:pt idx="572" formatCode="General">
                  <c:v>5829.8228836051603</c:v>
                </c:pt>
                <c:pt idx="573" formatCode="General">
                  <c:v>5827.8241063559999</c:v>
                </c:pt>
                <c:pt idx="574" formatCode="General">
                  <c:v>5825.8253291068504</c:v>
                </c:pt>
                <c:pt idx="575" formatCode="General">
                  <c:v>5823.82655185769</c:v>
                </c:pt>
                <c:pt idx="576" formatCode="General">
                  <c:v>5821.8277746085396</c:v>
                </c:pt>
                <c:pt idx="577" formatCode="General">
                  <c:v>5819.8289973593901</c:v>
                </c:pt>
                <c:pt idx="578" formatCode="General">
                  <c:v>5817.8302201102297</c:v>
                </c:pt>
                <c:pt idx="579" formatCode="General">
                  <c:v>5815.8314428610802</c:v>
                </c:pt>
                <c:pt idx="580" formatCode="General">
                  <c:v>5813.8326656119198</c:v>
                </c:pt>
                <c:pt idx="581" formatCode="General">
                  <c:v>5811.8338883627703</c:v>
                </c:pt>
                <c:pt idx="582" formatCode="General">
                  <c:v>5809.8351111136099</c:v>
                </c:pt>
                <c:pt idx="583" formatCode="General">
                  <c:v>5807.8363338644604</c:v>
                </c:pt>
                <c:pt idx="584" formatCode="General">
                  <c:v>5805.8375566152999</c:v>
                </c:pt>
                <c:pt idx="585" formatCode="General">
                  <c:v>5803.8387793661504</c:v>
                </c:pt>
                <c:pt idx="586" formatCode="General">
                  <c:v>5801.840002117</c:v>
                </c:pt>
                <c:pt idx="587" formatCode="General">
                  <c:v>5799.8412248678396</c:v>
                </c:pt>
                <c:pt idx="588" formatCode="General">
                  <c:v>5797.8424476186801</c:v>
                </c:pt>
                <c:pt idx="589" formatCode="General">
                  <c:v>5795.8436703695297</c:v>
                </c:pt>
                <c:pt idx="590" formatCode="General">
                  <c:v>5793.8448931203702</c:v>
                </c:pt>
                <c:pt idx="591" formatCode="General">
                  <c:v>5791.8461158712198</c:v>
                </c:pt>
                <c:pt idx="592" formatCode="General">
                  <c:v>5789.8473386220603</c:v>
                </c:pt>
                <c:pt idx="593" formatCode="General">
                  <c:v>5787.8485613729099</c:v>
                </c:pt>
                <c:pt idx="594" formatCode="General">
                  <c:v>5785.8497841237504</c:v>
                </c:pt>
                <c:pt idx="595" formatCode="General">
                  <c:v>5783.85100687459</c:v>
                </c:pt>
                <c:pt idx="596" formatCode="General">
                  <c:v>5781.8522296254396</c:v>
                </c:pt>
                <c:pt idx="597" formatCode="General">
                  <c:v>5779.8534523762901</c:v>
                </c:pt>
                <c:pt idx="598" formatCode="General">
                  <c:v>5777.8546751271297</c:v>
                </c:pt>
                <c:pt idx="599" formatCode="General">
                  <c:v>5775.8558978779802</c:v>
                </c:pt>
                <c:pt idx="600" formatCode="General">
                  <c:v>5773.8571206288198</c:v>
                </c:pt>
                <c:pt idx="601" formatCode="General">
                  <c:v>5771.8583433796703</c:v>
                </c:pt>
                <c:pt idx="602" formatCode="General">
                  <c:v>5769.8595661305098</c:v>
                </c:pt>
                <c:pt idx="603" formatCode="General">
                  <c:v>5767.8607888813603</c:v>
                </c:pt>
                <c:pt idx="604" formatCode="General">
                  <c:v>5765.8620116321999</c:v>
                </c:pt>
                <c:pt idx="605" formatCode="General">
                  <c:v>5763.8632343830504</c:v>
                </c:pt>
                <c:pt idx="606" formatCode="General">
                  <c:v>5761.86445713389</c:v>
                </c:pt>
                <c:pt idx="607" formatCode="General">
                  <c:v>5759.8656798847396</c:v>
                </c:pt>
                <c:pt idx="608" formatCode="General">
                  <c:v>5757.8669026355901</c:v>
                </c:pt>
                <c:pt idx="609" formatCode="General">
                  <c:v>5755.8681253864297</c:v>
                </c:pt>
                <c:pt idx="610" formatCode="General">
                  <c:v>5753.8693481372702</c:v>
                </c:pt>
                <c:pt idx="611" formatCode="General">
                  <c:v>5751.8705708881098</c:v>
                </c:pt>
                <c:pt idx="612" formatCode="General">
                  <c:v>5749.8717936389603</c:v>
                </c:pt>
                <c:pt idx="613" formatCode="General">
                  <c:v>5747.8730163898099</c:v>
                </c:pt>
                <c:pt idx="614" formatCode="General">
                  <c:v>5745.8742391406504</c:v>
                </c:pt>
                <c:pt idx="615" formatCode="General">
                  <c:v>5743.87546189149</c:v>
                </c:pt>
                <c:pt idx="616" formatCode="General">
                  <c:v>5741.8766846423396</c:v>
                </c:pt>
                <c:pt idx="617" formatCode="General">
                  <c:v>5739.8779073931801</c:v>
                </c:pt>
                <c:pt idx="618" formatCode="General">
                  <c:v>5737.8791301440297</c:v>
                </c:pt>
                <c:pt idx="619" formatCode="General">
                  <c:v>5735.8803528948802</c:v>
                </c:pt>
                <c:pt idx="620" formatCode="General">
                  <c:v>5733.8815756457197</c:v>
                </c:pt>
                <c:pt idx="621" formatCode="General">
                  <c:v>5731.8827983965703</c:v>
                </c:pt>
                <c:pt idx="622" formatCode="General">
                  <c:v>5729.8840211474198</c:v>
                </c:pt>
                <c:pt idx="623" formatCode="General">
                  <c:v>5727.8852438982603</c:v>
                </c:pt>
                <c:pt idx="624" formatCode="General">
                  <c:v>5725.8864666490999</c:v>
                </c:pt>
                <c:pt idx="625" formatCode="General">
                  <c:v>5723.8876893999504</c:v>
                </c:pt>
                <c:pt idx="626" formatCode="General">
                  <c:v>5721.88891215079</c:v>
                </c:pt>
                <c:pt idx="627" formatCode="General">
                  <c:v>5719.8901349016396</c:v>
                </c:pt>
                <c:pt idx="628" formatCode="General">
                  <c:v>5717.8913576524801</c:v>
                </c:pt>
                <c:pt idx="629" formatCode="General">
                  <c:v>5715.8925804033297</c:v>
                </c:pt>
                <c:pt idx="630" formatCode="General">
                  <c:v>5713.8938031541702</c:v>
                </c:pt>
                <c:pt idx="631" formatCode="General">
                  <c:v>5711.8950259050198</c:v>
                </c:pt>
                <c:pt idx="632" formatCode="General">
                  <c:v>5709.8962486558703</c:v>
                </c:pt>
                <c:pt idx="633" formatCode="General">
                  <c:v>5707.8974714067099</c:v>
                </c:pt>
                <c:pt idx="634" formatCode="General">
                  <c:v>5705.8986941575504</c:v>
                </c:pt>
                <c:pt idx="635" formatCode="General">
                  <c:v>5703.8999169084</c:v>
                </c:pt>
                <c:pt idx="636" formatCode="General">
                  <c:v>5701.9011396592396</c:v>
                </c:pt>
                <c:pt idx="637" formatCode="General">
                  <c:v>5699.9023624100901</c:v>
                </c:pt>
                <c:pt idx="638" formatCode="General">
                  <c:v>5697.9035851609397</c:v>
                </c:pt>
                <c:pt idx="639" formatCode="General">
                  <c:v>5695.9048079117802</c:v>
                </c:pt>
                <c:pt idx="640" formatCode="General">
                  <c:v>5693.9060306626197</c:v>
                </c:pt>
                <c:pt idx="641" formatCode="General">
                  <c:v>5691.9072534134702</c:v>
                </c:pt>
                <c:pt idx="642" formatCode="General">
                  <c:v>5689.9084761643198</c:v>
                </c:pt>
                <c:pt idx="643" formatCode="General">
                  <c:v>5687.9096989151603</c:v>
                </c:pt>
                <c:pt idx="644" formatCode="General">
                  <c:v>5685.9109216660099</c:v>
                </c:pt>
                <c:pt idx="645" formatCode="General">
                  <c:v>5683.9121444168504</c:v>
                </c:pt>
                <c:pt idx="646" formatCode="General">
                  <c:v>5681.91336716769</c:v>
                </c:pt>
                <c:pt idx="647" formatCode="General">
                  <c:v>5679.9145899185396</c:v>
                </c:pt>
                <c:pt idx="648" formatCode="General">
                  <c:v>5677.9158126693901</c:v>
                </c:pt>
                <c:pt idx="649" formatCode="General">
                  <c:v>5675.9170354202297</c:v>
                </c:pt>
                <c:pt idx="650" formatCode="General">
                  <c:v>5673.9182581710702</c:v>
                </c:pt>
                <c:pt idx="651" formatCode="General">
                  <c:v>5671.9194809219198</c:v>
                </c:pt>
                <c:pt idx="652" formatCode="General">
                  <c:v>5669.9207036727603</c:v>
                </c:pt>
                <c:pt idx="653" formatCode="General">
                  <c:v>5667.9219264236099</c:v>
                </c:pt>
                <c:pt idx="654" formatCode="General">
                  <c:v>5665.9231491744504</c:v>
                </c:pt>
                <c:pt idx="655" formatCode="General">
                  <c:v>5663.9243719253</c:v>
                </c:pt>
                <c:pt idx="656" formatCode="General">
                  <c:v>5661.9255946761396</c:v>
                </c:pt>
                <c:pt idx="657" formatCode="General">
                  <c:v>5659.9268174269901</c:v>
                </c:pt>
                <c:pt idx="658" formatCode="General">
                  <c:v>5657.9280401778396</c:v>
                </c:pt>
                <c:pt idx="659" formatCode="General">
                  <c:v>5655.9292629286801</c:v>
                </c:pt>
                <c:pt idx="660" formatCode="General">
                  <c:v>5653.9304856795197</c:v>
                </c:pt>
                <c:pt idx="661" formatCode="General">
                  <c:v>5651.9317084303702</c:v>
                </c:pt>
                <c:pt idx="662" formatCode="General">
                  <c:v>5649.9329311812098</c:v>
                </c:pt>
                <c:pt idx="663" formatCode="General">
                  <c:v>5647.9341539320603</c:v>
                </c:pt>
                <c:pt idx="664" formatCode="General">
                  <c:v>5645.9353766828999</c:v>
                </c:pt>
                <c:pt idx="665" formatCode="General">
                  <c:v>5643.9365994337504</c:v>
                </c:pt>
                <c:pt idx="666" formatCode="General">
                  <c:v>5641.9378221846</c:v>
                </c:pt>
                <c:pt idx="667" formatCode="General">
                  <c:v>5639.9390449354396</c:v>
                </c:pt>
                <c:pt idx="668" formatCode="General">
                  <c:v>5637.9402676862801</c:v>
                </c:pt>
                <c:pt idx="669" formatCode="General">
                  <c:v>5635.9414904371297</c:v>
                </c:pt>
                <c:pt idx="670" formatCode="General">
                  <c:v>5633.9427131879802</c:v>
                </c:pt>
                <c:pt idx="671" formatCode="General">
                  <c:v>5631.9439359388198</c:v>
                </c:pt>
                <c:pt idx="672" formatCode="General">
                  <c:v>5629.9451586896603</c:v>
                </c:pt>
                <c:pt idx="673" formatCode="General">
                  <c:v>5627.9463814405099</c:v>
                </c:pt>
                <c:pt idx="674" formatCode="General">
                  <c:v>5625.9476041913604</c:v>
                </c:pt>
                <c:pt idx="675" formatCode="General">
                  <c:v>5623.9488269422</c:v>
                </c:pt>
                <c:pt idx="676" formatCode="General">
                  <c:v>5621.9500496930496</c:v>
                </c:pt>
                <c:pt idx="677" formatCode="General">
                  <c:v>5619.95127244389</c:v>
                </c:pt>
                <c:pt idx="678" formatCode="General">
                  <c:v>5617.9524951947396</c:v>
                </c:pt>
                <c:pt idx="679" formatCode="General">
                  <c:v>5615.9537179455801</c:v>
                </c:pt>
                <c:pt idx="680" formatCode="General">
                  <c:v>5613.9549406964297</c:v>
                </c:pt>
                <c:pt idx="681" formatCode="General">
                  <c:v>5611.9561634472702</c:v>
                </c:pt>
                <c:pt idx="682" formatCode="General">
                  <c:v>5609.9573861981198</c:v>
                </c:pt>
                <c:pt idx="683" formatCode="General">
                  <c:v>5607.9586089489603</c:v>
                </c:pt>
                <c:pt idx="684" formatCode="General">
                  <c:v>5605.9598316997999</c:v>
                </c:pt>
                <c:pt idx="685" formatCode="General">
                  <c:v>5603.9610544506504</c:v>
                </c:pt>
                <c:pt idx="686" formatCode="General">
                  <c:v>5601.96227720149</c:v>
                </c:pt>
                <c:pt idx="687" formatCode="General">
                  <c:v>5599.9634999523396</c:v>
                </c:pt>
                <c:pt idx="688" formatCode="General">
                  <c:v>5597.9647227031901</c:v>
                </c:pt>
                <c:pt idx="689" formatCode="General">
                  <c:v>5595.9659454540297</c:v>
                </c:pt>
                <c:pt idx="690" formatCode="General">
                  <c:v>5593.9671682048802</c:v>
                </c:pt>
                <c:pt idx="691" formatCode="General">
                  <c:v>5591.9683909557198</c:v>
                </c:pt>
                <c:pt idx="692" formatCode="General">
                  <c:v>5589.9696137065603</c:v>
                </c:pt>
                <c:pt idx="693" formatCode="General">
                  <c:v>5587.9708364574099</c:v>
                </c:pt>
                <c:pt idx="694" formatCode="General">
                  <c:v>5585.9720592082504</c:v>
                </c:pt>
                <c:pt idx="695" formatCode="General">
                  <c:v>5583.9732819590999</c:v>
                </c:pt>
                <c:pt idx="696" formatCode="General">
                  <c:v>5581.9745047099404</c:v>
                </c:pt>
                <c:pt idx="697" formatCode="General">
                  <c:v>5579.97572746079</c:v>
                </c:pt>
                <c:pt idx="698" formatCode="General">
                  <c:v>5577.9769502116396</c:v>
                </c:pt>
                <c:pt idx="699" formatCode="General">
                  <c:v>5575.9781729624801</c:v>
                </c:pt>
                <c:pt idx="700" formatCode="General">
                  <c:v>5573.9793957133297</c:v>
                </c:pt>
                <c:pt idx="701" formatCode="General">
                  <c:v>5571.9806184641702</c:v>
                </c:pt>
                <c:pt idx="702" formatCode="General">
                  <c:v>5569.9818412150198</c:v>
                </c:pt>
                <c:pt idx="703" formatCode="General">
                  <c:v>5567.9830639658603</c:v>
                </c:pt>
                <c:pt idx="704" formatCode="General">
                  <c:v>5565.9842867167099</c:v>
                </c:pt>
                <c:pt idx="705" formatCode="General">
                  <c:v>5563.9855094675504</c:v>
                </c:pt>
                <c:pt idx="706" formatCode="General">
                  <c:v>5561.98673221839</c:v>
                </c:pt>
                <c:pt idx="707" formatCode="General">
                  <c:v>5559.9879549692396</c:v>
                </c:pt>
                <c:pt idx="708" formatCode="General">
                  <c:v>5557.9891777200901</c:v>
                </c:pt>
                <c:pt idx="709" formatCode="General">
                  <c:v>5555.9904004709297</c:v>
                </c:pt>
                <c:pt idx="710" formatCode="General">
                  <c:v>5553.9916232217802</c:v>
                </c:pt>
                <c:pt idx="711" formatCode="General">
                  <c:v>5551.9928459726198</c:v>
                </c:pt>
                <c:pt idx="712" formatCode="General">
                  <c:v>5549.9940687234703</c:v>
                </c:pt>
                <c:pt idx="713" formatCode="General">
                  <c:v>5547.9952914743099</c:v>
                </c:pt>
                <c:pt idx="714" formatCode="General">
                  <c:v>5545.9965142251604</c:v>
                </c:pt>
                <c:pt idx="715" formatCode="General">
                  <c:v>5543.9977369759999</c:v>
                </c:pt>
                <c:pt idx="716" formatCode="General">
                  <c:v>5541.9989597268504</c:v>
                </c:pt>
                <c:pt idx="717" formatCode="General">
                  <c:v>5540.00018247769</c:v>
                </c:pt>
                <c:pt idx="718" formatCode="General">
                  <c:v>5538.0014052285396</c:v>
                </c:pt>
                <c:pt idx="719" formatCode="General">
                  <c:v>5536.0026279793801</c:v>
                </c:pt>
                <c:pt idx="720" formatCode="General">
                  <c:v>5534.0038507302297</c:v>
                </c:pt>
                <c:pt idx="721" formatCode="General">
                  <c:v>5532.0050734810702</c:v>
                </c:pt>
                <c:pt idx="722" formatCode="General">
                  <c:v>5530.0062962319198</c:v>
                </c:pt>
                <c:pt idx="723" formatCode="General">
                  <c:v>5528.0075189827703</c:v>
                </c:pt>
                <c:pt idx="724" formatCode="General">
                  <c:v>5526.0087417336099</c:v>
                </c:pt>
                <c:pt idx="725" formatCode="General">
                  <c:v>5524.0099644844504</c:v>
                </c:pt>
                <c:pt idx="726" formatCode="General">
                  <c:v>5522.0111872353</c:v>
                </c:pt>
                <c:pt idx="727" formatCode="General">
                  <c:v>5520.0124099861396</c:v>
                </c:pt>
                <c:pt idx="728" formatCode="General">
                  <c:v>5518.0136327369901</c:v>
                </c:pt>
                <c:pt idx="729" formatCode="General">
                  <c:v>5516.0148554878297</c:v>
                </c:pt>
                <c:pt idx="730" formatCode="General">
                  <c:v>5514.0160782386802</c:v>
                </c:pt>
                <c:pt idx="731" formatCode="General">
                  <c:v>5512.0173009895198</c:v>
                </c:pt>
                <c:pt idx="732" formatCode="General">
                  <c:v>5510.0185237403703</c:v>
                </c:pt>
                <c:pt idx="733" formatCode="General">
                  <c:v>5508.0197464912098</c:v>
                </c:pt>
                <c:pt idx="734" formatCode="General">
                  <c:v>5506.0209692420603</c:v>
                </c:pt>
                <c:pt idx="735" formatCode="General">
                  <c:v>5504.0221919928999</c:v>
                </c:pt>
                <c:pt idx="736" formatCode="General">
                  <c:v>5502.0234147437504</c:v>
                </c:pt>
                <c:pt idx="737" formatCode="General">
                  <c:v>5500.02463749459</c:v>
                </c:pt>
                <c:pt idx="738" formatCode="General">
                  <c:v>5498.0258602454396</c:v>
                </c:pt>
                <c:pt idx="739" formatCode="General">
                  <c:v>5496.0270829962901</c:v>
                </c:pt>
                <c:pt idx="740" formatCode="General">
                  <c:v>5494.0283057471297</c:v>
                </c:pt>
                <c:pt idx="741" formatCode="General">
                  <c:v>5492.0295284979702</c:v>
                </c:pt>
                <c:pt idx="742" formatCode="General">
                  <c:v>5490.0307512488098</c:v>
                </c:pt>
                <c:pt idx="743" formatCode="General">
                  <c:v>5488.0319739996703</c:v>
                </c:pt>
                <c:pt idx="744" formatCode="General">
                  <c:v>5486.0331967505099</c:v>
                </c:pt>
                <c:pt idx="745" formatCode="General">
                  <c:v>5484.0344195013604</c:v>
                </c:pt>
                <c:pt idx="746" formatCode="General">
                  <c:v>5482.0356422522</c:v>
                </c:pt>
                <c:pt idx="747" formatCode="General">
                  <c:v>5480.0368650030396</c:v>
                </c:pt>
                <c:pt idx="748" formatCode="General">
                  <c:v>5478.0380877538901</c:v>
                </c:pt>
                <c:pt idx="749" formatCode="General">
                  <c:v>5476.0393105047397</c:v>
                </c:pt>
                <c:pt idx="750" formatCode="General">
                  <c:v>5474.0405332555802</c:v>
                </c:pt>
                <c:pt idx="751" formatCode="General">
                  <c:v>5472.0417560064197</c:v>
                </c:pt>
                <c:pt idx="752" formatCode="General">
                  <c:v>5470.0429787572602</c:v>
                </c:pt>
                <c:pt idx="753" formatCode="General">
                  <c:v>5468.0442015081098</c:v>
                </c:pt>
                <c:pt idx="754" formatCode="General">
                  <c:v>5466.0454242589603</c:v>
                </c:pt>
                <c:pt idx="755" formatCode="General">
                  <c:v>5464.0466470098099</c:v>
                </c:pt>
                <c:pt idx="756" formatCode="General">
                  <c:v>5462.0478697606504</c:v>
                </c:pt>
                <c:pt idx="757" formatCode="General">
                  <c:v>5460.0490925115</c:v>
                </c:pt>
                <c:pt idx="758" formatCode="General">
                  <c:v>5458.0503152623396</c:v>
                </c:pt>
                <c:pt idx="759" formatCode="General">
                  <c:v>5456.0515380131801</c:v>
                </c:pt>
                <c:pt idx="760" formatCode="General">
                  <c:v>5454.0527607640197</c:v>
                </c:pt>
                <c:pt idx="761" formatCode="General">
                  <c:v>5452.0539835148802</c:v>
                </c:pt>
                <c:pt idx="762" formatCode="General">
                  <c:v>5450.0552062657198</c:v>
                </c:pt>
                <c:pt idx="763" formatCode="General">
                  <c:v>5448.0564290165603</c:v>
                </c:pt>
                <c:pt idx="764" formatCode="General">
                  <c:v>5446.0576517674099</c:v>
                </c:pt>
                <c:pt idx="765" formatCode="General">
                  <c:v>5444.0588745182504</c:v>
                </c:pt>
                <c:pt idx="766" formatCode="General">
                  <c:v>5442.0600972691</c:v>
                </c:pt>
                <c:pt idx="767" formatCode="General">
                  <c:v>5440.0613200199496</c:v>
                </c:pt>
                <c:pt idx="768" formatCode="General">
                  <c:v>5438.0625427707801</c:v>
                </c:pt>
                <c:pt idx="769" formatCode="General">
                  <c:v>5436.0637655216296</c:v>
                </c:pt>
                <c:pt idx="770" formatCode="General">
                  <c:v>5434.0649882724802</c:v>
                </c:pt>
                <c:pt idx="771" formatCode="General">
                  <c:v>5432.0662110233197</c:v>
                </c:pt>
                <c:pt idx="772" formatCode="General">
                  <c:v>5430.0674337741702</c:v>
                </c:pt>
                <c:pt idx="773" formatCode="General">
                  <c:v>5428.0686565250198</c:v>
                </c:pt>
                <c:pt idx="774" formatCode="General">
                  <c:v>5426.0698792758603</c:v>
                </c:pt>
                <c:pt idx="775" formatCode="General">
                  <c:v>5424.0711020266999</c:v>
                </c:pt>
                <c:pt idx="776" formatCode="General">
                  <c:v>5422.0723247775504</c:v>
                </c:pt>
                <c:pt idx="777" formatCode="General">
                  <c:v>5420.0735475284</c:v>
                </c:pt>
                <c:pt idx="778" formatCode="General">
                  <c:v>5418.0747702792396</c:v>
                </c:pt>
                <c:pt idx="779" formatCode="General">
                  <c:v>5416.0759930300901</c:v>
                </c:pt>
                <c:pt idx="780" formatCode="General">
                  <c:v>5414.0772157809297</c:v>
                </c:pt>
                <c:pt idx="781" formatCode="General">
                  <c:v>5412.0784385317802</c:v>
                </c:pt>
                <c:pt idx="782" formatCode="General">
                  <c:v>5410.0796612826198</c:v>
                </c:pt>
                <c:pt idx="783" formatCode="General">
                  <c:v>5408.0808840334703</c:v>
                </c:pt>
                <c:pt idx="784" formatCode="General">
                  <c:v>5406.0821067843099</c:v>
                </c:pt>
                <c:pt idx="785" formatCode="General">
                  <c:v>5404.0833295351504</c:v>
                </c:pt>
                <c:pt idx="786" formatCode="General">
                  <c:v>5402.084552286</c:v>
                </c:pt>
                <c:pt idx="787" formatCode="General">
                  <c:v>5400.0857750368396</c:v>
                </c:pt>
                <c:pt idx="788" formatCode="General">
                  <c:v>5398.0869977876901</c:v>
                </c:pt>
                <c:pt idx="789" formatCode="General">
                  <c:v>5396.0882205385396</c:v>
                </c:pt>
                <c:pt idx="790" formatCode="General">
                  <c:v>5394.0894432893801</c:v>
                </c:pt>
                <c:pt idx="791" formatCode="General">
                  <c:v>5392.0906660402297</c:v>
                </c:pt>
                <c:pt idx="792" formatCode="General">
                  <c:v>5390.0918887910702</c:v>
                </c:pt>
                <c:pt idx="793" formatCode="General">
                  <c:v>5388.0931115419098</c:v>
                </c:pt>
                <c:pt idx="794" formatCode="General">
                  <c:v>5386.0943342927603</c:v>
                </c:pt>
                <c:pt idx="795" formatCode="General">
                  <c:v>5384.0955570435999</c:v>
                </c:pt>
                <c:pt idx="796" formatCode="General">
                  <c:v>5382.0967797944504</c:v>
                </c:pt>
                <c:pt idx="797" formatCode="General">
                  <c:v>5380.09800254529</c:v>
                </c:pt>
                <c:pt idx="798" formatCode="General">
                  <c:v>5378.0992252961396</c:v>
                </c:pt>
                <c:pt idx="799" formatCode="General">
                  <c:v>5376.1004480469801</c:v>
                </c:pt>
                <c:pt idx="800" formatCode="General">
                  <c:v>5374.1016707978297</c:v>
                </c:pt>
                <c:pt idx="801" formatCode="General">
                  <c:v>5372.1028935486702</c:v>
                </c:pt>
                <c:pt idx="802" formatCode="General">
                  <c:v>5370.1041162995198</c:v>
                </c:pt>
                <c:pt idx="803" formatCode="General">
                  <c:v>5368.1053390503703</c:v>
                </c:pt>
                <c:pt idx="804" formatCode="General">
                  <c:v>5366.1065618012099</c:v>
                </c:pt>
                <c:pt idx="805" formatCode="General">
                  <c:v>5364.1077845520504</c:v>
                </c:pt>
                <c:pt idx="806" formatCode="General">
                  <c:v>5362.1090073029</c:v>
                </c:pt>
                <c:pt idx="807" formatCode="General">
                  <c:v>5360.1102300537495</c:v>
                </c:pt>
                <c:pt idx="808" formatCode="General">
                  <c:v>5358.11145280459</c:v>
                </c:pt>
                <c:pt idx="809" formatCode="General">
                  <c:v>5356.1126755554296</c:v>
                </c:pt>
                <c:pt idx="810" formatCode="General">
                  <c:v>5354.1138983062801</c:v>
                </c:pt>
                <c:pt idx="811" formatCode="General">
                  <c:v>5352.1151210571297</c:v>
                </c:pt>
                <c:pt idx="812" formatCode="General">
                  <c:v>5350.1163438079702</c:v>
                </c:pt>
                <c:pt idx="813" formatCode="General">
                  <c:v>5348.1175665588098</c:v>
                </c:pt>
                <c:pt idx="814" formatCode="General">
                  <c:v>5346.1187893096603</c:v>
                </c:pt>
                <c:pt idx="815" formatCode="General">
                  <c:v>5344.1200120605099</c:v>
                </c:pt>
                <c:pt idx="816" formatCode="General">
                  <c:v>5342.1212348113504</c:v>
                </c:pt>
                <c:pt idx="817" formatCode="General">
                  <c:v>5340.1224575622</c:v>
                </c:pt>
                <c:pt idx="818" formatCode="General">
                  <c:v>5338.1236803130396</c:v>
                </c:pt>
                <c:pt idx="819" formatCode="General">
                  <c:v>5336.1249030638901</c:v>
                </c:pt>
                <c:pt idx="820" formatCode="General">
                  <c:v>5334.1261258147297</c:v>
                </c:pt>
                <c:pt idx="821" formatCode="General">
                  <c:v>5332.1273485655802</c:v>
                </c:pt>
                <c:pt idx="822" formatCode="General">
                  <c:v>5330.1285713164198</c:v>
                </c:pt>
                <c:pt idx="823" formatCode="General">
                  <c:v>5328.1297940672603</c:v>
                </c:pt>
                <c:pt idx="824" formatCode="General">
                  <c:v>5326.1310168181099</c:v>
                </c:pt>
                <c:pt idx="825" formatCode="General">
                  <c:v>5324.1322395689504</c:v>
                </c:pt>
                <c:pt idx="826" formatCode="General">
                  <c:v>5322.1334623197999</c:v>
                </c:pt>
                <c:pt idx="827" formatCode="General">
                  <c:v>5320.1346850706504</c:v>
                </c:pt>
                <c:pt idx="828" formatCode="General">
                  <c:v>5318.13590782149</c:v>
                </c:pt>
                <c:pt idx="829" formatCode="General">
                  <c:v>5316.1371305723396</c:v>
                </c:pt>
                <c:pt idx="830" formatCode="General">
                  <c:v>5314.1383533231801</c:v>
                </c:pt>
                <c:pt idx="831" formatCode="General">
                  <c:v>5312.1395760740197</c:v>
                </c:pt>
                <c:pt idx="832" formatCode="General">
                  <c:v>5310.1407988248702</c:v>
                </c:pt>
                <c:pt idx="833" formatCode="General">
                  <c:v>5308.1420215757198</c:v>
                </c:pt>
                <c:pt idx="834" formatCode="General">
                  <c:v>5306.1432443265603</c:v>
                </c:pt>
                <c:pt idx="835" formatCode="General">
                  <c:v>5304.1444670774099</c:v>
                </c:pt>
                <c:pt idx="836" formatCode="General">
                  <c:v>5302.1456898282504</c:v>
                </c:pt>
                <c:pt idx="837" formatCode="General">
                  <c:v>5300.1469125791</c:v>
                </c:pt>
                <c:pt idx="838" formatCode="General">
                  <c:v>5298.1481353299396</c:v>
                </c:pt>
                <c:pt idx="839" formatCode="General">
                  <c:v>5296.1493580807901</c:v>
                </c:pt>
                <c:pt idx="840" formatCode="General">
                  <c:v>5294.1505808316297</c:v>
                </c:pt>
                <c:pt idx="841" formatCode="General">
                  <c:v>5292.1518035824802</c:v>
                </c:pt>
                <c:pt idx="842" formatCode="General">
                  <c:v>5290.1530263333198</c:v>
                </c:pt>
                <c:pt idx="843" formatCode="General">
                  <c:v>5288.1542490841603</c:v>
                </c:pt>
                <c:pt idx="844" formatCode="General">
                  <c:v>5286.1554718350098</c:v>
                </c:pt>
                <c:pt idx="845" formatCode="General">
                  <c:v>5284.1566945858503</c:v>
                </c:pt>
                <c:pt idx="846" formatCode="General">
                  <c:v>5282.1579173366999</c:v>
                </c:pt>
                <c:pt idx="847" formatCode="General">
                  <c:v>5280.1591400875504</c:v>
                </c:pt>
                <c:pt idx="848" formatCode="General">
                  <c:v>5278.1603628384</c:v>
                </c:pt>
                <c:pt idx="849" formatCode="General">
                  <c:v>5276.1615855892396</c:v>
                </c:pt>
                <c:pt idx="850" formatCode="General">
                  <c:v>5274.1628083400801</c:v>
                </c:pt>
                <c:pt idx="851" formatCode="General">
                  <c:v>5272.1640310909197</c:v>
                </c:pt>
                <c:pt idx="852" formatCode="General">
                  <c:v>5270.1652538417702</c:v>
                </c:pt>
                <c:pt idx="853" formatCode="General">
                  <c:v>5268.1664765926198</c:v>
                </c:pt>
                <c:pt idx="854" formatCode="General">
                  <c:v>5266.1676993434603</c:v>
                </c:pt>
                <c:pt idx="855" formatCode="General">
                  <c:v>5264.1689220943099</c:v>
                </c:pt>
                <c:pt idx="856" formatCode="General">
                  <c:v>5262.1701448451504</c:v>
                </c:pt>
                <c:pt idx="857" formatCode="General">
                  <c:v>5260.17136759599</c:v>
                </c:pt>
                <c:pt idx="858" formatCode="General">
                  <c:v>5258.1725903468396</c:v>
                </c:pt>
                <c:pt idx="859" formatCode="General">
                  <c:v>5256.1738130976901</c:v>
                </c:pt>
                <c:pt idx="860" formatCode="General">
                  <c:v>5254.1750358485397</c:v>
                </c:pt>
                <c:pt idx="861" formatCode="General">
                  <c:v>5252.1762585993802</c:v>
                </c:pt>
                <c:pt idx="862" formatCode="General">
                  <c:v>5250.1774813502198</c:v>
                </c:pt>
                <c:pt idx="863" formatCode="General">
                  <c:v>5248.1787041010703</c:v>
                </c:pt>
                <c:pt idx="864" formatCode="General">
                  <c:v>5246.1799268519098</c:v>
                </c:pt>
                <c:pt idx="865" formatCode="General">
                  <c:v>5244.1811496027603</c:v>
                </c:pt>
                <c:pt idx="866" formatCode="General">
                  <c:v>5242.1823723535999</c:v>
                </c:pt>
                <c:pt idx="867" formatCode="General">
                  <c:v>5240.1835951044504</c:v>
                </c:pt>
                <c:pt idx="868" formatCode="General">
                  <c:v>5238.18481785529</c:v>
                </c:pt>
                <c:pt idx="869" formatCode="General">
                  <c:v>5236.1860406061396</c:v>
                </c:pt>
                <c:pt idx="870" formatCode="General">
                  <c:v>5234.1872633569801</c:v>
                </c:pt>
                <c:pt idx="871" formatCode="General">
                  <c:v>5232.1884861078297</c:v>
                </c:pt>
                <c:pt idx="872" formatCode="General">
                  <c:v>5230.1897088586702</c:v>
                </c:pt>
                <c:pt idx="873" formatCode="General">
                  <c:v>5228.1909316095198</c:v>
                </c:pt>
                <c:pt idx="874" formatCode="General">
                  <c:v>5226.1921543603603</c:v>
                </c:pt>
                <c:pt idx="875" formatCode="General">
                  <c:v>5224.1933771112099</c:v>
                </c:pt>
                <c:pt idx="876" formatCode="General">
                  <c:v>5222.1945998620504</c:v>
                </c:pt>
                <c:pt idx="877" formatCode="General">
                  <c:v>5220.19582261289</c:v>
                </c:pt>
                <c:pt idx="878" formatCode="General">
                  <c:v>5218.1970453637496</c:v>
                </c:pt>
                <c:pt idx="879" formatCode="General">
                  <c:v>5216.1982681145901</c:v>
                </c:pt>
                <c:pt idx="880" formatCode="General">
                  <c:v>5214.1994908654297</c:v>
                </c:pt>
                <c:pt idx="881" formatCode="General">
                  <c:v>5212.2007136162802</c:v>
                </c:pt>
                <c:pt idx="882" formatCode="General">
                  <c:v>5210.2019363671197</c:v>
                </c:pt>
                <c:pt idx="883" formatCode="General">
                  <c:v>5208.2031591179702</c:v>
                </c:pt>
                <c:pt idx="884" formatCode="General">
                  <c:v>5206.2043818688098</c:v>
                </c:pt>
                <c:pt idx="885" formatCode="General">
                  <c:v>5204.2056046196603</c:v>
                </c:pt>
                <c:pt idx="886" formatCode="General">
                  <c:v>5202.2068273704999</c:v>
                </c:pt>
                <c:pt idx="887" formatCode="General">
                  <c:v>5200.2080501213504</c:v>
                </c:pt>
                <c:pt idx="888" formatCode="General">
                  <c:v>5198.2092728722</c:v>
                </c:pt>
                <c:pt idx="889" formatCode="General">
                  <c:v>5196.2104956230296</c:v>
                </c:pt>
                <c:pt idx="890" formatCode="General">
                  <c:v>5194.2117183738901</c:v>
                </c:pt>
                <c:pt idx="891" formatCode="General">
                  <c:v>5192.2129411247297</c:v>
                </c:pt>
                <c:pt idx="892" formatCode="General">
                  <c:v>5190.2141638755802</c:v>
                </c:pt>
                <c:pt idx="893" formatCode="General">
                  <c:v>5188.2153866264198</c:v>
                </c:pt>
                <c:pt idx="894" formatCode="General">
                  <c:v>5186.2166093772603</c:v>
                </c:pt>
                <c:pt idx="895" formatCode="General">
                  <c:v>5184.2178321280999</c:v>
                </c:pt>
                <c:pt idx="896" formatCode="General">
                  <c:v>5182.2190548789504</c:v>
                </c:pt>
                <c:pt idx="897" formatCode="General">
                  <c:v>5180.2202776298</c:v>
                </c:pt>
                <c:pt idx="898" formatCode="General">
                  <c:v>5178.2215003806396</c:v>
                </c:pt>
                <c:pt idx="899" formatCode="General">
                  <c:v>5176.2227231314901</c:v>
                </c:pt>
                <c:pt idx="900" formatCode="General">
                  <c:v>5174.2239458823296</c:v>
                </c:pt>
                <c:pt idx="901" formatCode="General">
                  <c:v>5172.2251686331801</c:v>
                </c:pt>
                <c:pt idx="902" formatCode="General">
                  <c:v>5170.2263913840197</c:v>
                </c:pt>
                <c:pt idx="903" formatCode="General">
                  <c:v>5168.2276141348702</c:v>
                </c:pt>
                <c:pt idx="904" formatCode="General">
                  <c:v>5166.2288368857198</c:v>
                </c:pt>
                <c:pt idx="905" formatCode="General">
                  <c:v>5164.2300596365603</c:v>
                </c:pt>
                <c:pt idx="906" formatCode="General">
                  <c:v>5162.2312823873999</c:v>
                </c:pt>
                <c:pt idx="907" formatCode="General">
                  <c:v>5160.2325051382504</c:v>
                </c:pt>
                <c:pt idx="908" formatCode="General">
                  <c:v>5158.2337278891</c:v>
                </c:pt>
                <c:pt idx="909" formatCode="General">
                  <c:v>5156.2349506399396</c:v>
                </c:pt>
                <c:pt idx="910" formatCode="General">
                  <c:v>5154.2361733907801</c:v>
                </c:pt>
                <c:pt idx="911" formatCode="General">
                  <c:v>5152.2373961416297</c:v>
                </c:pt>
                <c:pt idx="912" formatCode="General">
                  <c:v>5150.2386188924802</c:v>
                </c:pt>
                <c:pt idx="913" formatCode="General">
                  <c:v>5148.2398416433198</c:v>
                </c:pt>
                <c:pt idx="914" formatCode="General">
                  <c:v>5146.2410643941603</c:v>
                </c:pt>
                <c:pt idx="915" formatCode="General">
                  <c:v>5144.2422871450099</c:v>
                </c:pt>
                <c:pt idx="916" formatCode="General">
                  <c:v>5142.2435098958604</c:v>
                </c:pt>
                <c:pt idx="917" formatCode="General">
                  <c:v>5140.2447326467</c:v>
                </c:pt>
                <c:pt idx="918" formatCode="General">
                  <c:v>5138.2459553975395</c:v>
                </c:pt>
                <c:pt idx="919" formatCode="General">
                  <c:v>5136.24717814839</c:v>
                </c:pt>
                <c:pt idx="920" formatCode="General">
                  <c:v>5134.2484008992296</c:v>
                </c:pt>
                <c:pt idx="921" formatCode="General">
                  <c:v>5132.2496236500801</c:v>
                </c:pt>
                <c:pt idx="922" formatCode="General">
                  <c:v>5130.2508464009197</c:v>
                </c:pt>
                <c:pt idx="923" formatCode="General">
                  <c:v>5128.2520691517702</c:v>
                </c:pt>
                <c:pt idx="924" formatCode="General">
                  <c:v>5126.2532919026098</c:v>
                </c:pt>
                <c:pt idx="925" formatCode="General">
                  <c:v>5124.2545146534603</c:v>
                </c:pt>
                <c:pt idx="926" formatCode="General">
                  <c:v>5122.2557374043099</c:v>
                </c:pt>
                <c:pt idx="927" formatCode="General">
                  <c:v>5120.2569601551504</c:v>
                </c:pt>
                <c:pt idx="928" formatCode="General">
                  <c:v>5118.25818290599</c:v>
                </c:pt>
                <c:pt idx="929" formatCode="General">
                  <c:v>5116.2594056568396</c:v>
                </c:pt>
                <c:pt idx="930" formatCode="General">
                  <c:v>5114.2606284076801</c:v>
                </c:pt>
                <c:pt idx="931" formatCode="General">
                  <c:v>5112.2618511585297</c:v>
                </c:pt>
                <c:pt idx="932" formatCode="General">
                  <c:v>5110.2630739093702</c:v>
                </c:pt>
                <c:pt idx="933" formatCode="General">
                  <c:v>5108.2642966602198</c:v>
                </c:pt>
                <c:pt idx="934" formatCode="General">
                  <c:v>5106.2655194110703</c:v>
                </c:pt>
                <c:pt idx="935" formatCode="General">
                  <c:v>5104.2667421619099</c:v>
                </c:pt>
                <c:pt idx="936" formatCode="General">
                  <c:v>5102.2679649127604</c:v>
                </c:pt>
                <c:pt idx="937" formatCode="General">
                  <c:v>5100.2691876636</c:v>
                </c:pt>
                <c:pt idx="938" formatCode="General">
                  <c:v>5098.2704104144505</c:v>
                </c:pt>
                <c:pt idx="939" formatCode="General">
                  <c:v>5096.27163316529</c:v>
                </c:pt>
                <c:pt idx="940" formatCode="General">
                  <c:v>5094.2728559161396</c:v>
                </c:pt>
                <c:pt idx="941" formatCode="General">
                  <c:v>5092.2740786669801</c:v>
                </c:pt>
                <c:pt idx="942" formatCode="General">
                  <c:v>5090.2753014178297</c:v>
                </c:pt>
                <c:pt idx="943" formatCode="General">
                  <c:v>5088.2765241686702</c:v>
                </c:pt>
                <c:pt idx="944" formatCode="General">
                  <c:v>5086.2777469195098</c:v>
                </c:pt>
                <c:pt idx="945" formatCode="General">
                  <c:v>5084.2789696703603</c:v>
                </c:pt>
                <c:pt idx="946" formatCode="General">
                  <c:v>5082.2801924212099</c:v>
                </c:pt>
                <c:pt idx="947" formatCode="General">
                  <c:v>5080.2814151720504</c:v>
                </c:pt>
                <c:pt idx="948" formatCode="General">
                  <c:v>5078.2826379229</c:v>
                </c:pt>
                <c:pt idx="949" formatCode="General">
                  <c:v>5076.2838606737396</c:v>
                </c:pt>
                <c:pt idx="950" formatCode="General">
                  <c:v>5074.2850834245901</c:v>
                </c:pt>
                <c:pt idx="951" formatCode="General">
                  <c:v>5072.2863061754297</c:v>
                </c:pt>
                <c:pt idx="952" formatCode="General">
                  <c:v>5070.2875289262802</c:v>
                </c:pt>
                <c:pt idx="953" formatCode="General">
                  <c:v>5068.2887516771198</c:v>
                </c:pt>
                <c:pt idx="954" formatCode="General">
                  <c:v>5066.2899744279603</c:v>
                </c:pt>
                <c:pt idx="955" formatCode="General">
                  <c:v>5064.2911971788099</c:v>
                </c:pt>
                <c:pt idx="956" formatCode="General">
                  <c:v>5062.2924199296504</c:v>
                </c:pt>
                <c:pt idx="957" formatCode="General">
                  <c:v>5060.2936426804999</c:v>
                </c:pt>
                <c:pt idx="958" formatCode="General">
                  <c:v>5058.2948654313504</c:v>
                </c:pt>
                <c:pt idx="959" formatCode="General">
                  <c:v>5056.29608818219</c:v>
                </c:pt>
                <c:pt idx="960" formatCode="General">
                  <c:v>5054.2973109330296</c:v>
                </c:pt>
                <c:pt idx="961" formatCode="General">
                  <c:v>5052.2985336838801</c:v>
                </c:pt>
                <c:pt idx="962" formatCode="General">
                  <c:v>5050.2997564347297</c:v>
                </c:pt>
                <c:pt idx="963" formatCode="General">
                  <c:v>5048.3009791855802</c:v>
                </c:pt>
                <c:pt idx="964" formatCode="General">
                  <c:v>5046.3022019364198</c:v>
                </c:pt>
                <c:pt idx="965" formatCode="General">
                  <c:v>5044.3034246872603</c:v>
                </c:pt>
                <c:pt idx="966" formatCode="General">
                  <c:v>5042.3046474381099</c:v>
                </c:pt>
                <c:pt idx="967" formatCode="General">
                  <c:v>5040.3058701889504</c:v>
                </c:pt>
                <c:pt idx="968" formatCode="General">
                  <c:v>5038.3070929398</c:v>
                </c:pt>
                <c:pt idx="969" formatCode="General">
                  <c:v>5036.3083156906396</c:v>
                </c:pt>
                <c:pt idx="970" formatCode="General">
                  <c:v>5034.3095384414801</c:v>
                </c:pt>
                <c:pt idx="971" formatCode="General">
                  <c:v>5032.3107611923297</c:v>
                </c:pt>
                <c:pt idx="972" formatCode="General">
                  <c:v>5030.3119839431802</c:v>
                </c:pt>
                <c:pt idx="973" formatCode="General">
                  <c:v>5028.3132066940198</c:v>
                </c:pt>
                <c:pt idx="974" formatCode="General">
                  <c:v>5026.3144294448703</c:v>
                </c:pt>
                <c:pt idx="975" formatCode="General">
                  <c:v>5024.3156521957198</c:v>
                </c:pt>
                <c:pt idx="976" formatCode="General">
                  <c:v>5022.3168749465503</c:v>
                </c:pt>
                <c:pt idx="977" formatCode="General">
                  <c:v>5020.3180976973999</c:v>
                </c:pt>
                <c:pt idx="978" formatCode="General">
                  <c:v>5018.3193204482504</c:v>
                </c:pt>
                <c:pt idx="979" formatCode="General">
                  <c:v>5016.32054319909</c:v>
                </c:pt>
                <c:pt idx="980" formatCode="General">
                  <c:v>5014.3217659499396</c:v>
                </c:pt>
                <c:pt idx="981" formatCode="General">
                  <c:v>5012.3229887007901</c:v>
                </c:pt>
                <c:pt idx="982" formatCode="General">
                  <c:v>5010.3242114516197</c:v>
                </c:pt>
                <c:pt idx="983" formatCode="General">
                  <c:v>5008.3254342024702</c:v>
                </c:pt>
                <c:pt idx="984" formatCode="General">
                  <c:v>5006.3266569533198</c:v>
                </c:pt>
                <c:pt idx="985" formatCode="General">
                  <c:v>5004.3278797041603</c:v>
                </c:pt>
                <c:pt idx="986" formatCode="General">
                  <c:v>5002.3291024549999</c:v>
                </c:pt>
                <c:pt idx="987" formatCode="General">
                  <c:v>5000.3303252058504</c:v>
                </c:pt>
                <c:pt idx="988" formatCode="General">
                  <c:v>4998.3315479567</c:v>
                </c:pt>
                <c:pt idx="989" formatCode="General">
                  <c:v>4996.3327707075396</c:v>
                </c:pt>
                <c:pt idx="990" formatCode="General">
                  <c:v>4994.3339934583901</c:v>
                </c:pt>
                <c:pt idx="991" formatCode="General">
                  <c:v>4992.3352162092297</c:v>
                </c:pt>
                <c:pt idx="992" formatCode="General">
                  <c:v>4990.3364389600802</c:v>
                </c:pt>
                <c:pt idx="993" formatCode="General">
                  <c:v>4988.3376617109298</c:v>
                </c:pt>
                <c:pt idx="994" formatCode="General">
                  <c:v>4986.3388844617702</c:v>
                </c:pt>
                <c:pt idx="995" formatCode="General">
                  <c:v>4984.3401072126098</c:v>
                </c:pt>
                <c:pt idx="996" formatCode="General">
                  <c:v>4982.3413299634603</c:v>
                </c:pt>
                <c:pt idx="997" formatCode="General">
                  <c:v>4980.3425527142999</c:v>
                </c:pt>
                <c:pt idx="998" formatCode="General">
                  <c:v>4978.3437754651504</c:v>
                </c:pt>
                <c:pt idx="999" formatCode="General">
                  <c:v>4976.34499821599</c:v>
                </c:pt>
                <c:pt idx="1000" formatCode="General">
                  <c:v>4974.3462209668396</c:v>
                </c:pt>
                <c:pt idx="1001" formatCode="General">
                  <c:v>4972.3474437176801</c:v>
                </c:pt>
                <c:pt idx="1002" formatCode="General">
                  <c:v>4970.3486664685297</c:v>
                </c:pt>
                <c:pt idx="1003" formatCode="General">
                  <c:v>4968.3498892193702</c:v>
                </c:pt>
                <c:pt idx="1004" formatCode="General">
                  <c:v>4966.3511119702198</c:v>
                </c:pt>
                <c:pt idx="1005" formatCode="General">
                  <c:v>4964.3523347210603</c:v>
                </c:pt>
                <c:pt idx="1006" formatCode="General">
                  <c:v>4962.3535574719099</c:v>
                </c:pt>
                <c:pt idx="1007" formatCode="General">
                  <c:v>4960.3547802227504</c:v>
                </c:pt>
                <c:pt idx="1008" formatCode="General">
                  <c:v>4958.3560029736</c:v>
                </c:pt>
                <c:pt idx="1009" formatCode="General">
                  <c:v>4956.3572257244396</c:v>
                </c:pt>
                <c:pt idx="1010" formatCode="General">
                  <c:v>4954.3584484752901</c:v>
                </c:pt>
                <c:pt idx="1011" formatCode="General">
                  <c:v>4952.3596712261296</c:v>
                </c:pt>
                <c:pt idx="1012" formatCode="General">
                  <c:v>4950.3608939769802</c:v>
                </c:pt>
                <c:pt idx="1013" formatCode="General">
                  <c:v>4948.3621167278197</c:v>
                </c:pt>
                <c:pt idx="1014" formatCode="General">
                  <c:v>4946.3633394786702</c:v>
                </c:pt>
                <c:pt idx="1015" formatCode="General">
                  <c:v>4944.3645622295098</c:v>
                </c:pt>
                <c:pt idx="1016" formatCode="General">
                  <c:v>4942.3657849803603</c:v>
                </c:pt>
                <c:pt idx="1017" formatCode="General">
                  <c:v>4940.3670077311999</c:v>
                </c:pt>
                <c:pt idx="1018" formatCode="General">
                  <c:v>4938.3682304820504</c:v>
                </c:pt>
                <c:pt idx="1019" formatCode="General">
                  <c:v>4936.3694532329</c:v>
                </c:pt>
                <c:pt idx="1020" formatCode="General">
                  <c:v>4934.3706759837396</c:v>
                </c:pt>
                <c:pt idx="1021" formatCode="General">
                  <c:v>4932.3718987345801</c:v>
                </c:pt>
                <c:pt idx="1022" formatCode="General">
                  <c:v>4930.3731214854297</c:v>
                </c:pt>
                <c:pt idx="1023" formatCode="General">
                  <c:v>4928.3743442362702</c:v>
                </c:pt>
                <c:pt idx="1024" formatCode="General">
                  <c:v>4926.3755669871198</c:v>
                </c:pt>
                <c:pt idx="1025" formatCode="General">
                  <c:v>4924.3767897379603</c:v>
                </c:pt>
                <c:pt idx="1026" formatCode="General">
                  <c:v>4922.3780124888099</c:v>
                </c:pt>
                <c:pt idx="1027" formatCode="General">
                  <c:v>4920.3792352396504</c:v>
                </c:pt>
                <c:pt idx="1028" formatCode="General">
                  <c:v>4918.3804579905</c:v>
                </c:pt>
                <c:pt idx="1029" formatCode="General">
                  <c:v>4916.3816807413396</c:v>
                </c:pt>
                <c:pt idx="1030" formatCode="General">
                  <c:v>4914.3829034921901</c:v>
                </c:pt>
                <c:pt idx="1031" formatCode="General">
                  <c:v>4912.3841262430296</c:v>
                </c:pt>
                <c:pt idx="1032" formatCode="General">
                  <c:v>4910.3853489938801</c:v>
                </c:pt>
                <c:pt idx="1033" formatCode="General">
                  <c:v>4908.3865717447197</c:v>
                </c:pt>
                <c:pt idx="1034" formatCode="General">
                  <c:v>4906.3877944955702</c:v>
                </c:pt>
                <c:pt idx="1035" formatCode="General">
                  <c:v>4904.3890172464098</c:v>
                </c:pt>
                <c:pt idx="1036" formatCode="General">
                  <c:v>4902.3902399972603</c:v>
                </c:pt>
                <c:pt idx="1037" formatCode="General">
                  <c:v>4900.3914627481099</c:v>
                </c:pt>
                <c:pt idx="1038" formatCode="General">
                  <c:v>4898.3926854989504</c:v>
                </c:pt>
                <c:pt idx="1039" formatCode="General">
                  <c:v>4896.39390824979</c:v>
                </c:pt>
                <c:pt idx="1040" formatCode="General">
                  <c:v>4894.3951310006396</c:v>
                </c:pt>
                <c:pt idx="1041" formatCode="General">
                  <c:v>4892.3963537514801</c:v>
                </c:pt>
                <c:pt idx="1042" formatCode="General">
                  <c:v>4890.3975765023297</c:v>
                </c:pt>
                <c:pt idx="1043" formatCode="General">
                  <c:v>4888.3987992531802</c:v>
                </c:pt>
                <c:pt idx="1044" formatCode="General">
                  <c:v>4886.4000220040198</c:v>
                </c:pt>
                <c:pt idx="1045" formatCode="General">
                  <c:v>4884.4012447548603</c:v>
                </c:pt>
                <c:pt idx="1046" formatCode="General">
                  <c:v>4882.4024675057099</c:v>
                </c:pt>
                <c:pt idx="1047" formatCode="General">
                  <c:v>4880.4036902565504</c:v>
                </c:pt>
                <c:pt idx="1048" formatCode="General">
                  <c:v>4878.4049130074</c:v>
                </c:pt>
                <c:pt idx="1049" formatCode="General">
                  <c:v>4876.4061357582405</c:v>
                </c:pt>
                <c:pt idx="1050" formatCode="General">
                  <c:v>4874.40735850909</c:v>
                </c:pt>
                <c:pt idx="1051" formatCode="General">
                  <c:v>4872.4085812599296</c:v>
                </c:pt>
                <c:pt idx="1052" formatCode="General">
                  <c:v>4870.4098040107801</c:v>
                </c:pt>
                <c:pt idx="1053" formatCode="General">
                  <c:v>4868.4110267616197</c:v>
                </c:pt>
                <c:pt idx="1054" formatCode="General">
                  <c:v>4866.4122495124702</c:v>
                </c:pt>
                <c:pt idx="1055" formatCode="General">
                  <c:v>4864.4134722633198</c:v>
                </c:pt>
                <c:pt idx="1056" formatCode="General">
                  <c:v>4862.4146950141603</c:v>
                </c:pt>
                <c:pt idx="1057" formatCode="General">
                  <c:v>4860.4159177649999</c:v>
                </c:pt>
                <c:pt idx="1058" formatCode="General">
                  <c:v>4858.4171405158504</c:v>
                </c:pt>
                <c:pt idx="1059" formatCode="General">
                  <c:v>4856.41836326669</c:v>
                </c:pt>
                <c:pt idx="1060" formatCode="General">
                  <c:v>4854.4195860175396</c:v>
                </c:pt>
                <c:pt idx="1061" formatCode="General">
                  <c:v>4852.4208087683801</c:v>
                </c:pt>
                <c:pt idx="1062" formatCode="General">
                  <c:v>4850.4220315192297</c:v>
                </c:pt>
                <c:pt idx="1063" formatCode="General">
                  <c:v>4848.4232542700702</c:v>
                </c:pt>
                <c:pt idx="1064" formatCode="General">
                  <c:v>4846.4244770209198</c:v>
                </c:pt>
                <c:pt idx="1065" formatCode="General">
                  <c:v>4844.4256997717603</c:v>
                </c:pt>
                <c:pt idx="1066" formatCode="General">
                  <c:v>4842.4269225226099</c:v>
                </c:pt>
                <c:pt idx="1067" formatCode="General">
                  <c:v>4840.4281452734504</c:v>
                </c:pt>
                <c:pt idx="1068" formatCode="General">
                  <c:v>4838.4293680242999</c:v>
                </c:pt>
                <c:pt idx="1069" formatCode="General">
                  <c:v>4836.4305907751404</c:v>
                </c:pt>
                <c:pt idx="1070" formatCode="General">
                  <c:v>4834.43181352599</c:v>
                </c:pt>
                <c:pt idx="1071" formatCode="General">
                  <c:v>4832.4330362768296</c:v>
                </c:pt>
                <c:pt idx="1072" formatCode="General">
                  <c:v>4830.4342590276801</c:v>
                </c:pt>
                <c:pt idx="1073" formatCode="General">
                  <c:v>4828.4354817785197</c:v>
                </c:pt>
                <c:pt idx="1074" formatCode="General">
                  <c:v>4826.4367045293702</c:v>
                </c:pt>
                <c:pt idx="1075" formatCode="General">
                  <c:v>4824.4379272802098</c:v>
                </c:pt>
                <c:pt idx="1076" formatCode="General">
                  <c:v>4822.4391500310603</c:v>
                </c:pt>
                <c:pt idx="1077" formatCode="General">
                  <c:v>4820.4403727818999</c:v>
                </c:pt>
                <c:pt idx="1078" formatCode="General">
                  <c:v>4818.4415955327504</c:v>
                </c:pt>
                <c:pt idx="1079" formatCode="General">
                  <c:v>4816.44281828359</c:v>
                </c:pt>
                <c:pt idx="1080" formatCode="General">
                  <c:v>4814.4440410344396</c:v>
                </c:pt>
                <c:pt idx="1081" formatCode="General">
                  <c:v>4812.4452637852901</c:v>
                </c:pt>
                <c:pt idx="1082" formatCode="General">
                  <c:v>4810.4464865361297</c:v>
                </c:pt>
                <c:pt idx="1083" formatCode="General">
                  <c:v>4808.4477092869802</c:v>
                </c:pt>
                <c:pt idx="1084" formatCode="General">
                  <c:v>4806.4489320378198</c:v>
                </c:pt>
                <c:pt idx="1085" formatCode="General">
                  <c:v>4804.4501547886603</c:v>
                </c:pt>
                <c:pt idx="1086" formatCode="General">
                  <c:v>4802.4513775395098</c:v>
                </c:pt>
                <c:pt idx="1087" formatCode="General">
                  <c:v>4800.4526002903604</c:v>
                </c:pt>
                <c:pt idx="1088" formatCode="General">
                  <c:v>4798.4538230411999</c:v>
                </c:pt>
                <c:pt idx="1089" formatCode="General">
                  <c:v>4796.4550457920404</c:v>
                </c:pt>
                <c:pt idx="1090" formatCode="General">
                  <c:v>4794.45626854289</c:v>
                </c:pt>
                <c:pt idx="1091" formatCode="General">
                  <c:v>4792.4574912937296</c:v>
                </c:pt>
                <c:pt idx="1092" formatCode="General">
                  <c:v>4790.4587140445801</c:v>
                </c:pt>
                <c:pt idx="1093" formatCode="General">
                  <c:v>4788.4599367954297</c:v>
                </c:pt>
                <c:pt idx="1094" formatCode="General">
                  <c:v>4786.4611595462702</c:v>
                </c:pt>
                <c:pt idx="1095" formatCode="General">
                  <c:v>4784.4623822971098</c:v>
                </c:pt>
                <c:pt idx="1096" formatCode="General">
                  <c:v>4782.4636050479603</c:v>
                </c:pt>
                <c:pt idx="1097" formatCode="General">
                  <c:v>4780.4648277988099</c:v>
                </c:pt>
                <c:pt idx="1098" formatCode="General">
                  <c:v>4778.4660505496504</c:v>
                </c:pt>
                <c:pt idx="1099" formatCode="General">
                  <c:v>4776.4672733005</c:v>
                </c:pt>
                <c:pt idx="1100" formatCode="General">
                  <c:v>4774.4684960513396</c:v>
                </c:pt>
                <c:pt idx="1101" formatCode="General">
                  <c:v>4772.4697188021901</c:v>
                </c:pt>
                <c:pt idx="1102" formatCode="General">
                  <c:v>4770.4709415530297</c:v>
                </c:pt>
                <c:pt idx="1103" formatCode="General">
                  <c:v>4768.4721643038802</c:v>
                </c:pt>
                <c:pt idx="1104" formatCode="General">
                  <c:v>4766.4733870547198</c:v>
                </c:pt>
                <c:pt idx="1105" formatCode="General">
                  <c:v>4764.4746098055602</c:v>
                </c:pt>
                <c:pt idx="1106" formatCode="General">
                  <c:v>4762.4758325564098</c:v>
                </c:pt>
                <c:pt idx="1107" formatCode="General">
                  <c:v>4760.4770553072603</c:v>
                </c:pt>
                <c:pt idx="1108" formatCode="General">
                  <c:v>4758.4782780580999</c:v>
                </c:pt>
                <c:pt idx="1109" formatCode="General">
                  <c:v>4756.4795008089504</c:v>
                </c:pt>
                <c:pt idx="1110" formatCode="General">
                  <c:v>4754.48072355979</c:v>
                </c:pt>
                <c:pt idx="1111" formatCode="General">
                  <c:v>4752.4819463106396</c:v>
                </c:pt>
                <c:pt idx="1112" formatCode="General">
                  <c:v>4750.4831690614901</c:v>
                </c:pt>
                <c:pt idx="1113" formatCode="General">
                  <c:v>4748.4843918123297</c:v>
                </c:pt>
                <c:pt idx="1114" formatCode="General">
                  <c:v>4746.4856145631702</c:v>
                </c:pt>
                <c:pt idx="1115" formatCode="General">
                  <c:v>4744.4868373140198</c:v>
                </c:pt>
                <c:pt idx="1116" formatCode="General">
                  <c:v>4742.4880600648603</c:v>
                </c:pt>
                <c:pt idx="1117" formatCode="General">
                  <c:v>4740.4892828157099</c:v>
                </c:pt>
                <c:pt idx="1118" formatCode="General">
                  <c:v>4738.4905055665504</c:v>
                </c:pt>
                <c:pt idx="1119" formatCode="General">
                  <c:v>4736.49172831739</c:v>
                </c:pt>
                <c:pt idx="1120" formatCode="General">
                  <c:v>4734.4929510682396</c:v>
                </c:pt>
                <c:pt idx="1121" formatCode="General">
                  <c:v>4732.4941738190901</c:v>
                </c:pt>
                <c:pt idx="1122" formatCode="General">
                  <c:v>4730.4953965699297</c:v>
                </c:pt>
                <c:pt idx="1123" formatCode="General">
                  <c:v>4728.4966193207802</c:v>
                </c:pt>
                <c:pt idx="1124" formatCode="General">
                  <c:v>4726.4978420716297</c:v>
                </c:pt>
                <c:pt idx="1125" formatCode="General">
                  <c:v>4724.4990648224702</c:v>
                </c:pt>
                <c:pt idx="1126" formatCode="General">
                  <c:v>4722.5002875733098</c:v>
                </c:pt>
                <c:pt idx="1127" formatCode="General">
                  <c:v>4720.5015103241503</c:v>
                </c:pt>
                <c:pt idx="1128" formatCode="General">
                  <c:v>4718.5027330749999</c:v>
                </c:pt>
                <c:pt idx="1129" formatCode="General">
                  <c:v>4716.5039558258504</c:v>
                </c:pt>
                <c:pt idx="1130" formatCode="General">
                  <c:v>4714.50517857669</c:v>
                </c:pt>
                <c:pt idx="1131" formatCode="General">
                  <c:v>4712.5064013275396</c:v>
                </c:pt>
                <c:pt idx="1132" formatCode="General">
                  <c:v>4710.5076240783801</c:v>
                </c:pt>
                <c:pt idx="1133" formatCode="General">
                  <c:v>4708.5088468292297</c:v>
                </c:pt>
                <c:pt idx="1134" formatCode="General">
                  <c:v>4706.5100695800702</c:v>
                </c:pt>
                <c:pt idx="1135" formatCode="General">
                  <c:v>4704.5112923309198</c:v>
                </c:pt>
                <c:pt idx="1136" formatCode="General">
                  <c:v>4702.5125150817603</c:v>
                </c:pt>
                <c:pt idx="1137" formatCode="General">
                  <c:v>4700.5137378325999</c:v>
                </c:pt>
                <c:pt idx="1138" formatCode="General">
                  <c:v>4698.5149605834504</c:v>
                </c:pt>
                <c:pt idx="1139" formatCode="General">
                  <c:v>4696.5161833343</c:v>
                </c:pt>
                <c:pt idx="1140" formatCode="General">
                  <c:v>4694.5174060851396</c:v>
                </c:pt>
                <c:pt idx="1141" formatCode="General">
                  <c:v>4692.5186288359901</c:v>
                </c:pt>
                <c:pt idx="1142" formatCode="General">
                  <c:v>4690.5198515868296</c:v>
                </c:pt>
                <c:pt idx="1143" formatCode="General">
                  <c:v>4688.5210743376701</c:v>
                </c:pt>
                <c:pt idx="1144" formatCode="General">
                  <c:v>4686.5222970885197</c:v>
                </c:pt>
                <c:pt idx="1145" formatCode="General">
                  <c:v>4684.5235198393702</c:v>
                </c:pt>
                <c:pt idx="1146" formatCode="General">
                  <c:v>4682.5247425902098</c:v>
                </c:pt>
                <c:pt idx="1147" formatCode="General">
                  <c:v>4680.5259653410503</c:v>
                </c:pt>
                <c:pt idx="1148" formatCode="General">
                  <c:v>4678.5271880918999</c:v>
                </c:pt>
                <c:pt idx="1149" formatCode="General">
                  <c:v>4676.5284108427504</c:v>
                </c:pt>
                <c:pt idx="1150" formatCode="General">
                  <c:v>4674.5296335936</c:v>
                </c:pt>
                <c:pt idx="1151" formatCode="General">
                  <c:v>4672.5308563444396</c:v>
                </c:pt>
                <c:pt idx="1152" formatCode="General">
                  <c:v>4670.5320790952801</c:v>
                </c:pt>
                <c:pt idx="1153" formatCode="General">
                  <c:v>4668.5333018461297</c:v>
                </c:pt>
                <c:pt idx="1154" formatCode="General">
                  <c:v>4666.5345245969702</c:v>
                </c:pt>
                <c:pt idx="1155" formatCode="General">
                  <c:v>4664.5357473478198</c:v>
                </c:pt>
                <c:pt idx="1156" formatCode="General">
                  <c:v>4662.5369700986603</c:v>
                </c:pt>
                <c:pt idx="1157" formatCode="General">
                  <c:v>4660.5381928495099</c:v>
                </c:pt>
                <c:pt idx="1158" formatCode="General">
                  <c:v>4658.5394156003504</c:v>
                </c:pt>
                <c:pt idx="1159" formatCode="General">
                  <c:v>4656.5406383512</c:v>
                </c:pt>
                <c:pt idx="1160" formatCode="General">
                  <c:v>4654.5418611020496</c:v>
                </c:pt>
                <c:pt idx="1161" formatCode="General">
                  <c:v>4652.54308385289</c:v>
                </c:pt>
                <c:pt idx="1162" formatCode="General">
                  <c:v>4650.5443066037296</c:v>
                </c:pt>
                <c:pt idx="1163" formatCode="General">
                  <c:v>4648.5455293545801</c:v>
                </c:pt>
                <c:pt idx="1164" formatCode="General">
                  <c:v>4646.5467521054197</c:v>
                </c:pt>
                <c:pt idx="1165" formatCode="General">
                  <c:v>4644.5479748562702</c:v>
                </c:pt>
                <c:pt idx="1166" formatCode="General">
                  <c:v>4642.5491976071198</c:v>
                </c:pt>
                <c:pt idx="1167" formatCode="General">
                  <c:v>4640.5504203579603</c:v>
                </c:pt>
                <c:pt idx="1168" formatCode="General">
                  <c:v>4638.5516431088099</c:v>
                </c:pt>
                <c:pt idx="1169" formatCode="General">
                  <c:v>4636.5528658596504</c:v>
                </c:pt>
                <c:pt idx="1170" formatCode="General">
                  <c:v>4634.5540886105</c:v>
                </c:pt>
                <c:pt idx="1171" formatCode="General">
                  <c:v>4632.5553113613396</c:v>
                </c:pt>
                <c:pt idx="1172" formatCode="General">
                  <c:v>4630.5565341121801</c:v>
                </c:pt>
                <c:pt idx="1173" formatCode="General">
                  <c:v>4628.5577568630297</c:v>
                </c:pt>
                <c:pt idx="1174" formatCode="General">
                  <c:v>4626.5589796138802</c:v>
                </c:pt>
                <c:pt idx="1175" formatCode="General">
                  <c:v>4624.5602023647198</c:v>
                </c:pt>
                <c:pt idx="1176" formatCode="General">
                  <c:v>4622.5614251155603</c:v>
                </c:pt>
                <c:pt idx="1177" formatCode="General">
                  <c:v>4620.5626478664099</c:v>
                </c:pt>
                <c:pt idx="1178" formatCode="General">
                  <c:v>4618.5638706172504</c:v>
                </c:pt>
                <c:pt idx="1179" formatCode="General">
                  <c:v>4616.5650933681</c:v>
                </c:pt>
                <c:pt idx="1180" formatCode="General">
                  <c:v>4614.5663161189404</c:v>
                </c:pt>
                <c:pt idx="1181" formatCode="General">
                  <c:v>4612.56753886979</c:v>
                </c:pt>
                <c:pt idx="1182" formatCode="General">
                  <c:v>4610.5687616206296</c:v>
                </c:pt>
                <c:pt idx="1183" formatCode="General">
                  <c:v>4608.5699843714801</c:v>
                </c:pt>
                <c:pt idx="1184" formatCode="General">
                  <c:v>4606.5712071223297</c:v>
                </c:pt>
                <c:pt idx="1185" formatCode="General">
                  <c:v>4604.5724298731702</c:v>
                </c:pt>
                <c:pt idx="1186" formatCode="General">
                  <c:v>4602.5736526240198</c:v>
                </c:pt>
                <c:pt idx="1187" formatCode="General">
                  <c:v>4600.5748753748603</c:v>
                </c:pt>
                <c:pt idx="1188" formatCode="General">
                  <c:v>4598.5760981256999</c:v>
                </c:pt>
                <c:pt idx="1189" formatCode="General">
                  <c:v>4596.5773208765504</c:v>
                </c:pt>
                <c:pt idx="1190" formatCode="General">
                  <c:v>4594.57854362739</c:v>
                </c:pt>
                <c:pt idx="1191" formatCode="General">
                  <c:v>4592.5797663782396</c:v>
                </c:pt>
                <c:pt idx="1192" formatCode="General">
                  <c:v>4590.5809891290801</c:v>
                </c:pt>
                <c:pt idx="1193" formatCode="General">
                  <c:v>4588.5822118799297</c:v>
                </c:pt>
                <c:pt idx="1194" formatCode="General">
                  <c:v>4586.5834346307802</c:v>
                </c:pt>
                <c:pt idx="1195" formatCode="General">
                  <c:v>4584.5846573816198</c:v>
                </c:pt>
                <c:pt idx="1196" formatCode="General">
                  <c:v>4582.5858801324603</c:v>
                </c:pt>
                <c:pt idx="1197" formatCode="General">
                  <c:v>4580.5871028833099</c:v>
                </c:pt>
                <c:pt idx="1198" formatCode="General">
                  <c:v>4578.5883256341604</c:v>
                </c:pt>
                <c:pt idx="1199" formatCode="General">
                  <c:v>4576.5895483849999</c:v>
                </c:pt>
                <c:pt idx="1200" formatCode="General">
                  <c:v>4574.5907711358504</c:v>
                </c:pt>
                <c:pt idx="1201" formatCode="General">
                  <c:v>4572.59199388669</c:v>
                </c:pt>
                <c:pt idx="1202" formatCode="General">
                  <c:v>4570.5932166375396</c:v>
                </c:pt>
                <c:pt idx="1203" formatCode="General">
                  <c:v>4568.5944393883801</c:v>
                </c:pt>
                <c:pt idx="1204" formatCode="General">
                  <c:v>4566.5956621392297</c:v>
                </c:pt>
                <c:pt idx="1205" formatCode="General">
                  <c:v>4564.5968848900702</c:v>
                </c:pt>
                <c:pt idx="1206" formatCode="General">
                  <c:v>4562.5981076409098</c:v>
                </c:pt>
                <c:pt idx="1207" formatCode="General">
                  <c:v>4560.5993303917603</c:v>
                </c:pt>
                <c:pt idx="1208" formatCode="General">
                  <c:v>4558.6005531426099</c:v>
                </c:pt>
                <c:pt idx="1209" formatCode="General">
                  <c:v>4556.6017758934504</c:v>
                </c:pt>
                <c:pt idx="1210" formatCode="General">
                  <c:v>4554.6029986443</c:v>
                </c:pt>
                <c:pt idx="1211" formatCode="General">
                  <c:v>4552.6042213951396</c:v>
                </c:pt>
                <c:pt idx="1212" formatCode="General">
                  <c:v>4550.6054441459901</c:v>
                </c:pt>
                <c:pt idx="1213" formatCode="General">
                  <c:v>4548.6066668968297</c:v>
                </c:pt>
                <c:pt idx="1214" formatCode="General">
                  <c:v>4546.6078896476702</c:v>
                </c:pt>
                <c:pt idx="1215" formatCode="General">
                  <c:v>4544.6091123985198</c:v>
                </c:pt>
                <c:pt idx="1216" formatCode="General">
                  <c:v>4542.6103351493703</c:v>
                </c:pt>
                <c:pt idx="1217" formatCode="General">
                  <c:v>4540.6115579002098</c:v>
                </c:pt>
                <c:pt idx="1218" formatCode="General">
                  <c:v>4538.6127806510503</c:v>
                </c:pt>
                <c:pt idx="1219" formatCode="General">
                  <c:v>4536.6140034018999</c:v>
                </c:pt>
                <c:pt idx="1220" formatCode="General">
                  <c:v>4534.6152261527404</c:v>
                </c:pt>
                <c:pt idx="1221" formatCode="General">
                  <c:v>4532.61644890359</c:v>
                </c:pt>
                <c:pt idx="1222" formatCode="General">
                  <c:v>4530.6176716544296</c:v>
                </c:pt>
                <c:pt idx="1223" formatCode="General">
                  <c:v>4528.6188944052801</c:v>
                </c:pt>
                <c:pt idx="1224" formatCode="General">
                  <c:v>4526.6201171561197</c:v>
                </c:pt>
                <c:pt idx="1225" formatCode="General">
                  <c:v>4524.6213399069702</c:v>
                </c:pt>
                <c:pt idx="1226" formatCode="General">
                  <c:v>4522.6225626578098</c:v>
                </c:pt>
                <c:pt idx="1227" formatCode="General">
                  <c:v>4520.6237854086603</c:v>
                </c:pt>
                <c:pt idx="1228" formatCode="General">
                  <c:v>4518.6250081594999</c:v>
                </c:pt>
                <c:pt idx="1229" formatCode="General">
                  <c:v>4516.6262309103504</c:v>
                </c:pt>
                <c:pt idx="1230" formatCode="General">
                  <c:v>4514.62745366119</c:v>
                </c:pt>
                <c:pt idx="1231" formatCode="General">
                  <c:v>4512.6286764120396</c:v>
                </c:pt>
                <c:pt idx="1232" formatCode="General">
                  <c:v>4510.6298991628901</c:v>
                </c:pt>
                <c:pt idx="1233" formatCode="General">
                  <c:v>4508.6311219137297</c:v>
                </c:pt>
                <c:pt idx="1234" formatCode="General">
                  <c:v>4506.6323446645802</c:v>
                </c:pt>
                <c:pt idx="1235" formatCode="General">
                  <c:v>4504.6335674154197</c:v>
                </c:pt>
                <c:pt idx="1236" formatCode="General">
                  <c:v>4502.6347901662602</c:v>
                </c:pt>
                <c:pt idx="1237" formatCode="General">
                  <c:v>4500.6360129171098</c:v>
                </c:pt>
                <c:pt idx="1238" formatCode="General">
                  <c:v>4498.6372356679603</c:v>
                </c:pt>
                <c:pt idx="1239" formatCode="General">
                  <c:v>4496.6384584187999</c:v>
                </c:pt>
                <c:pt idx="1240" formatCode="General">
                  <c:v>4494.6396811696504</c:v>
                </c:pt>
                <c:pt idx="1241" formatCode="General">
                  <c:v>4492.64090392049</c:v>
                </c:pt>
                <c:pt idx="1242" formatCode="General">
                  <c:v>4490.6421266713296</c:v>
                </c:pt>
                <c:pt idx="1243" formatCode="General">
                  <c:v>4488.6433494221801</c:v>
                </c:pt>
                <c:pt idx="1244" formatCode="General">
                  <c:v>4486.6445721730297</c:v>
                </c:pt>
                <c:pt idx="1245" formatCode="General">
                  <c:v>4484.6457949238702</c:v>
                </c:pt>
                <c:pt idx="1246" formatCode="General">
                  <c:v>4482.6470176747098</c:v>
                </c:pt>
                <c:pt idx="1247" formatCode="General">
                  <c:v>4480.6482404255703</c:v>
                </c:pt>
                <c:pt idx="1248" formatCode="General">
                  <c:v>4478.6494631764099</c:v>
                </c:pt>
                <c:pt idx="1249" formatCode="General">
                  <c:v>4476.6506859272504</c:v>
                </c:pt>
                <c:pt idx="1250" formatCode="General">
                  <c:v>4474.6519086781</c:v>
                </c:pt>
                <c:pt idx="1251" formatCode="General">
                  <c:v>4472.6531314289496</c:v>
                </c:pt>
                <c:pt idx="1252" formatCode="General">
                  <c:v>4470.6543541797901</c:v>
                </c:pt>
                <c:pt idx="1253" formatCode="General">
                  <c:v>4468.6555769306296</c:v>
                </c:pt>
                <c:pt idx="1254" formatCode="General">
                  <c:v>4466.6567996814802</c:v>
                </c:pt>
                <c:pt idx="1255" formatCode="General">
                  <c:v>4464.6580224323197</c:v>
                </c:pt>
                <c:pt idx="1256" formatCode="General">
                  <c:v>4462.6592451831702</c:v>
                </c:pt>
                <c:pt idx="1257" formatCode="General">
                  <c:v>4460.6604679340098</c:v>
                </c:pt>
                <c:pt idx="1258" formatCode="General">
                  <c:v>4458.6616906848503</c:v>
                </c:pt>
                <c:pt idx="1259" formatCode="General">
                  <c:v>4456.6629134356999</c:v>
                </c:pt>
                <c:pt idx="1260" formatCode="General">
                  <c:v>4454.6641361865404</c:v>
                </c:pt>
                <c:pt idx="1261" formatCode="General">
                  <c:v>4452.66535893739</c:v>
                </c:pt>
                <c:pt idx="1262" formatCode="General">
                  <c:v>4450.6665816882296</c:v>
                </c:pt>
                <c:pt idx="1263" formatCode="General">
                  <c:v>4448.6678044390801</c:v>
                </c:pt>
                <c:pt idx="1264" formatCode="General">
                  <c:v>4446.6690271899297</c:v>
                </c:pt>
                <c:pt idx="1265" formatCode="General">
                  <c:v>4444.6702499407702</c:v>
                </c:pt>
                <c:pt idx="1266" formatCode="General">
                  <c:v>4442.6714726916198</c:v>
                </c:pt>
                <c:pt idx="1267" formatCode="General">
                  <c:v>4440.6726954424603</c:v>
                </c:pt>
                <c:pt idx="1268" formatCode="General">
                  <c:v>4438.6739181933099</c:v>
                </c:pt>
                <c:pt idx="1269" formatCode="General">
                  <c:v>4436.6751409441504</c:v>
                </c:pt>
                <c:pt idx="1270" formatCode="General">
                  <c:v>4434.676363695</c:v>
                </c:pt>
                <c:pt idx="1271" formatCode="General">
                  <c:v>4432.6775864458396</c:v>
                </c:pt>
                <c:pt idx="1272" formatCode="General">
                  <c:v>4430.6788091966901</c:v>
                </c:pt>
                <c:pt idx="1273" formatCode="General">
                  <c:v>4428.6800319475296</c:v>
                </c:pt>
                <c:pt idx="1274" formatCode="General">
                  <c:v>4426.6812546983801</c:v>
                </c:pt>
                <c:pt idx="1275" formatCode="General">
                  <c:v>4424.6824774492197</c:v>
                </c:pt>
                <c:pt idx="1276" formatCode="General">
                  <c:v>4422.6837002000702</c:v>
                </c:pt>
                <c:pt idx="1277" formatCode="General">
                  <c:v>4420.6849229509098</c:v>
                </c:pt>
                <c:pt idx="1278" formatCode="General">
                  <c:v>4418.6861457017603</c:v>
                </c:pt>
                <c:pt idx="1279" formatCode="General">
                  <c:v>4416.6873684525999</c:v>
                </c:pt>
                <c:pt idx="1280" formatCode="General">
                  <c:v>4414.6885912034504</c:v>
                </c:pt>
                <c:pt idx="1281" formatCode="General">
                  <c:v>4412.68981395429</c:v>
                </c:pt>
                <c:pt idx="1282" formatCode="General">
                  <c:v>4410.6910367051396</c:v>
                </c:pt>
                <c:pt idx="1283" formatCode="General">
                  <c:v>4408.6922594559801</c:v>
                </c:pt>
                <c:pt idx="1284" formatCode="General">
                  <c:v>4406.6934822068297</c:v>
                </c:pt>
                <c:pt idx="1285" formatCode="General">
                  <c:v>4404.6947049576702</c:v>
                </c:pt>
                <c:pt idx="1286" formatCode="General">
                  <c:v>4402.6959277085198</c:v>
                </c:pt>
                <c:pt idx="1287" formatCode="General">
                  <c:v>4400.6971504593603</c:v>
                </c:pt>
                <c:pt idx="1288" formatCode="General">
                  <c:v>4398.6983732102099</c:v>
                </c:pt>
                <c:pt idx="1289" formatCode="General">
                  <c:v>4396.6995959610504</c:v>
                </c:pt>
                <c:pt idx="1290" formatCode="General">
                  <c:v>4394.7008187119</c:v>
                </c:pt>
                <c:pt idx="1291" formatCode="General">
                  <c:v>4392.7020414627405</c:v>
                </c:pt>
                <c:pt idx="1292" formatCode="General">
                  <c:v>4390.70326421359</c:v>
                </c:pt>
                <c:pt idx="1293" formatCode="General">
                  <c:v>4388.7044869644296</c:v>
                </c:pt>
                <c:pt idx="1294" formatCode="General">
                  <c:v>4386.7057097152801</c:v>
                </c:pt>
                <c:pt idx="1295" formatCode="General">
                  <c:v>4384.7069324661197</c:v>
                </c:pt>
                <c:pt idx="1296" formatCode="General">
                  <c:v>4382.7081552169702</c:v>
                </c:pt>
                <c:pt idx="1297" formatCode="General">
                  <c:v>4380.7093779678098</c:v>
                </c:pt>
                <c:pt idx="1298" formatCode="General">
                  <c:v>4378.7106007186603</c:v>
                </c:pt>
                <c:pt idx="1299" formatCode="General">
                  <c:v>4376.7118234694999</c:v>
                </c:pt>
                <c:pt idx="1300" formatCode="General">
                  <c:v>4374.7130462203504</c:v>
                </c:pt>
                <c:pt idx="1301" formatCode="General">
                  <c:v>4372.71426897119</c:v>
                </c:pt>
                <c:pt idx="1302" formatCode="General">
                  <c:v>4370.7154917220396</c:v>
                </c:pt>
                <c:pt idx="1303" formatCode="General">
                  <c:v>4368.7167144728801</c:v>
                </c:pt>
                <c:pt idx="1304" formatCode="General">
                  <c:v>4366.7179372237297</c:v>
                </c:pt>
                <c:pt idx="1305" formatCode="General">
                  <c:v>4364.7191599745702</c:v>
                </c:pt>
                <c:pt idx="1306" formatCode="General">
                  <c:v>4362.7203827254198</c:v>
                </c:pt>
                <c:pt idx="1307" formatCode="General">
                  <c:v>4360.7216054762603</c:v>
                </c:pt>
                <c:pt idx="1308" formatCode="General">
                  <c:v>4358.7228282271099</c:v>
                </c:pt>
                <c:pt idx="1309" formatCode="General">
                  <c:v>4356.7240509779504</c:v>
                </c:pt>
                <c:pt idx="1310" formatCode="General">
                  <c:v>4354.7252737287999</c:v>
                </c:pt>
                <c:pt idx="1311" formatCode="General">
                  <c:v>4352.7264964796505</c:v>
                </c:pt>
                <c:pt idx="1312" formatCode="General">
                  <c:v>4350.72771923049</c:v>
                </c:pt>
                <c:pt idx="1313" formatCode="General">
                  <c:v>4348.7289419813296</c:v>
                </c:pt>
                <c:pt idx="1314" formatCode="General">
                  <c:v>4346.7301647321801</c:v>
                </c:pt>
                <c:pt idx="1315" formatCode="General">
                  <c:v>4344.7313874830297</c:v>
                </c:pt>
                <c:pt idx="1316" formatCode="General">
                  <c:v>4342.7326102338702</c:v>
                </c:pt>
                <c:pt idx="1317" formatCode="General">
                  <c:v>4340.7338329847198</c:v>
                </c:pt>
                <c:pt idx="1318" formatCode="General">
                  <c:v>4338.7350557355603</c:v>
                </c:pt>
                <c:pt idx="1319" formatCode="General">
                  <c:v>4336.7362784863999</c:v>
                </c:pt>
                <c:pt idx="1320" formatCode="General">
                  <c:v>4334.7375012372604</c:v>
                </c:pt>
                <c:pt idx="1321" formatCode="General">
                  <c:v>4332.73872398809</c:v>
                </c:pt>
                <c:pt idx="1322" formatCode="General">
                  <c:v>4330.7399467389396</c:v>
                </c:pt>
                <c:pt idx="1323" formatCode="General">
                  <c:v>4328.7411694897901</c:v>
                </c:pt>
                <c:pt idx="1324" formatCode="General">
                  <c:v>4326.7423922406297</c:v>
                </c:pt>
                <c:pt idx="1325" formatCode="General">
                  <c:v>4324.7436149914802</c:v>
                </c:pt>
                <c:pt idx="1326" formatCode="General">
                  <c:v>4322.7448377423198</c:v>
                </c:pt>
                <c:pt idx="1327" formatCode="General">
                  <c:v>4320.7460604931703</c:v>
                </c:pt>
                <c:pt idx="1328" formatCode="General">
                  <c:v>4318.7472832440099</c:v>
                </c:pt>
                <c:pt idx="1329" formatCode="General">
                  <c:v>4316.7485059948503</c:v>
                </c:pt>
                <c:pt idx="1330" formatCode="General">
                  <c:v>4314.7497287456999</c:v>
                </c:pt>
                <c:pt idx="1331" formatCode="General">
                  <c:v>4312.7509514965504</c:v>
                </c:pt>
                <c:pt idx="1332" formatCode="General">
                  <c:v>4310.75217424739</c:v>
                </c:pt>
                <c:pt idx="1333" formatCode="General">
                  <c:v>4308.7533969982296</c:v>
                </c:pt>
                <c:pt idx="1334" formatCode="General">
                  <c:v>4306.7546197490801</c:v>
                </c:pt>
                <c:pt idx="1335" formatCode="General">
                  <c:v>4304.7558424999297</c:v>
                </c:pt>
                <c:pt idx="1336" formatCode="General">
                  <c:v>4302.7570652507702</c:v>
                </c:pt>
                <c:pt idx="1337" formatCode="General">
                  <c:v>4300.7582880016198</c:v>
                </c:pt>
                <c:pt idx="1338" formatCode="General">
                  <c:v>4298.7595107524703</c:v>
                </c:pt>
                <c:pt idx="1339" formatCode="General">
                  <c:v>4296.7607335032999</c:v>
                </c:pt>
                <c:pt idx="1340" formatCode="General">
                  <c:v>4294.7619562541504</c:v>
                </c:pt>
                <c:pt idx="1341" formatCode="General">
                  <c:v>4292.76317900499</c:v>
                </c:pt>
                <c:pt idx="1342" formatCode="General">
                  <c:v>4290.7644017558396</c:v>
                </c:pt>
                <c:pt idx="1343" formatCode="General">
                  <c:v>4288.7656245066901</c:v>
                </c:pt>
                <c:pt idx="1344" formatCode="General">
                  <c:v>4286.7668472575297</c:v>
                </c:pt>
                <c:pt idx="1345" formatCode="General">
                  <c:v>4284.7680700083702</c:v>
                </c:pt>
                <c:pt idx="1346" formatCode="General">
                  <c:v>4282.7692927592198</c:v>
                </c:pt>
                <c:pt idx="1347" formatCode="General">
                  <c:v>4280.7705155100703</c:v>
                </c:pt>
                <c:pt idx="1348" formatCode="General">
                  <c:v>4278.7717382609098</c:v>
                </c:pt>
                <c:pt idx="1349" formatCode="General">
                  <c:v>4276.7729610117603</c:v>
                </c:pt>
                <c:pt idx="1350" formatCode="General">
                  <c:v>4274.7741837625999</c:v>
                </c:pt>
                <c:pt idx="1351" formatCode="General">
                  <c:v>4272.7754065134404</c:v>
                </c:pt>
                <c:pt idx="1352" formatCode="General">
                  <c:v>4270.77662926429</c:v>
                </c:pt>
                <c:pt idx="1353" formatCode="General">
                  <c:v>4268.7778520151396</c:v>
                </c:pt>
                <c:pt idx="1354" formatCode="General">
                  <c:v>4266.7790747659801</c:v>
                </c:pt>
                <c:pt idx="1355" formatCode="General">
                  <c:v>4264.7802975168197</c:v>
                </c:pt>
                <c:pt idx="1356" formatCode="General">
                  <c:v>4262.7815202676702</c:v>
                </c:pt>
                <c:pt idx="1357" formatCode="General">
                  <c:v>4260.7827430185198</c:v>
                </c:pt>
                <c:pt idx="1358" formatCode="General">
                  <c:v>4258.7839657693603</c:v>
                </c:pt>
                <c:pt idx="1359" formatCode="General">
                  <c:v>4256.7851885202099</c:v>
                </c:pt>
                <c:pt idx="1360" formatCode="General">
                  <c:v>4254.7864112710504</c:v>
                </c:pt>
                <c:pt idx="1361" formatCode="General">
                  <c:v>4252.7876340219</c:v>
                </c:pt>
                <c:pt idx="1362" formatCode="General">
                  <c:v>4250.7888567727396</c:v>
                </c:pt>
                <c:pt idx="1363" formatCode="General">
                  <c:v>4248.7900795235901</c:v>
                </c:pt>
                <c:pt idx="1364" formatCode="General">
                  <c:v>4246.7913022744297</c:v>
                </c:pt>
                <c:pt idx="1365" formatCode="General">
                  <c:v>4244.7925250252702</c:v>
                </c:pt>
                <c:pt idx="1366" formatCode="General">
                  <c:v>4242.7937477761197</c:v>
                </c:pt>
                <c:pt idx="1367" formatCode="General">
                  <c:v>4240.7949705269602</c:v>
                </c:pt>
                <c:pt idx="1368" formatCode="General">
                  <c:v>4238.7961932778098</c:v>
                </c:pt>
                <c:pt idx="1369" formatCode="General">
                  <c:v>4236.7974160286603</c:v>
                </c:pt>
                <c:pt idx="1370" formatCode="General">
                  <c:v>4234.7986387794999</c:v>
                </c:pt>
                <c:pt idx="1371" formatCode="General">
                  <c:v>4232.7998615303504</c:v>
                </c:pt>
                <c:pt idx="1372" formatCode="General">
                  <c:v>4230.80108428119</c:v>
                </c:pt>
                <c:pt idx="1373" formatCode="General">
                  <c:v>4228.8023070320396</c:v>
                </c:pt>
                <c:pt idx="1374" formatCode="General">
                  <c:v>4226.8035297828801</c:v>
                </c:pt>
                <c:pt idx="1375" formatCode="General">
                  <c:v>4224.8047525337197</c:v>
                </c:pt>
                <c:pt idx="1376" formatCode="General">
                  <c:v>4222.8059752845702</c:v>
                </c:pt>
                <c:pt idx="1377" formatCode="General">
                  <c:v>4220.8071980354198</c:v>
                </c:pt>
                <c:pt idx="1378" formatCode="General">
                  <c:v>4218.8084207862603</c:v>
                </c:pt>
                <c:pt idx="1379" formatCode="General">
                  <c:v>4216.8096435370999</c:v>
                </c:pt>
                <c:pt idx="1380" formatCode="General">
                  <c:v>4214.8108662879504</c:v>
                </c:pt>
                <c:pt idx="1381" formatCode="General">
                  <c:v>4212.8120890388</c:v>
                </c:pt>
                <c:pt idx="1382" formatCode="General">
                  <c:v>4210.8133117896396</c:v>
                </c:pt>
                <c:pt idx="1383" formatCode="General">
                  <c:v>4208.8145345404901</c:v>
                </c:pt>
                <c:pt idx="1384" formatCode="General">
                  <c:v>4206.8157572913296</c:v>
                </c:pt>
                <c:pt idx="1385" formatCode="General">
                  <c:v>4204.8169800421701</c:v>
                </c:pt>
                <c:pt idx="1386" formatCode="General">
                  <c:v>4202.8182027930197</c:v>
                </c:pt>
                <c:pt idx="1387" formatCode="General">
                  <c:v>4200.8194255438702</c:v>
                </c:pt>
                <c:pt idx="1388" formatCode="General">
                  <c:v>4198.8206482947098</c:v>
                </c:pt>
                <c:pt idx="1389" formatCode="General">
                  <c:v>4196.8218710455603</c:v>
                </c:pt>
                <c:pt idx="1390" formatCode="General">
                  <c:v>4194.8230937963999</c:v>
                </c:pt>
                <c:pt idx="1391" formatCode="General">
                  <c:v>4192.8243165472504</c:v>
                </c:pt>
                <c:pt idx="1392" formatCode="General">
                  <c:v>4190.82553929809</c:v>
                </c:pt>
                <c:pt idx="1393" formatCode="General">
                  <c:v>4188.8267620489396</c:v>
                </c:pt>
                <c:pt idx="1394" formatCode="General">
                  <c:v>4186.8279847997801</c:v>
                </c:pt>
                <c:pt idx="1395" formatCode="General">
                  <c:v>4184.8292075506297</c:v>
                </c:pt>
                <c:pt idx="1396" formatCode="General">
                  <c:v>4182.8304303014802</c:v>
                </c:pt>
                <c:pt idx="1397" formatCode="General">
                  <c:v>4180.8316530523198</c:v>
                </c:pt>
                <c:pt idx="1398" formatCode="General">
                  <c:v>4178.8328758031603</c:v>
                </c:pt>
                <c:pt idx="1399" formatCode="General">
                  <c:v>4176.8340985540099</c:v>
                </c:pt>
                <c:pt idx="1400" formatCode="General">
                  <c:v>4174.8353213048504</c:v>
                </c:pt>
                <c:pt idx="1401" formatCode="General">
                  <c:v>4172.8365440557</c:v>
                </c:pt>
                <c:pt idx="1402" formatCode="General">
                  <c:v>4170.8377668065395</c:v>
                </c:pt>
                <c:pt idx="1403" formatCode="General">
                  <c:v>4168.8389895573901</c:v>
                </c:pt>
                <c:pt idx="1404" formatCode="General">
                  <c:v>4166.8402123082296</c:v>
                </c:pt>
                <c:pt idx="1405" formatCode="General">
                  <c:v>4164.8414350590801</c:v>
                </c:pt>
                <c:pt idx="1406" formatCode="General">
                  <c:v>4162.8426578099197</c:v>
                </c:pt>
                <c:pt idx="1407" formatCode="General">
                  <c:v>4160.8438805607702</c:v>
                </c:pt>
                <c:pt idx="1408" formatCode="General">
                  <c:v>4158.8451033116098</c:v>
                </c:pt>
                <c:pt idx="1409" formatCode="General">
                  <c:v>4156.8463260624503</c:v>
                </c:pt>
                <c:pt idx="1410" formatCode="General">
                  <c:v>4154.8475488132999</c:v>
                </c:pt>
                <c:pt idx="1411" formatCode="General">
                  <c:v>4152.8487715641504</c:v>
                </c:pt>
                <c:pt idx="1412" formatCode="General">
                  <c:v>4150.849994315</c:v>
                </c:pt>
                <c:pt idx="1413" formatCode="General">
                  <c:v>4148.8512170658396</c:v>
                </c:pt>
                <c:pt idx="1414" formatCode="General">
                  <c:v>4146.8524398166901</c:v>
                </c:pt>
                <c:pt idx="1415" formatCode="General">
                  <c:v>4144.8536625675297</c:v>
                </c:pt>
                <c:pt idx="1416" formatCode="General">
                  <c:v>4142.8548853183702</c:v>
                </c:pt>
                <c:pt idx="1417" formatCode="General">
                  <c:v>4140.8561080692198</c:v>
                </c:pt>
                <c:pt idx="1418" formatCode="General">
                  <c:v>4138.8573308200603</c:v>
                </c:pt>
                <c:pt idx="1419" formatCode="General">
                  <c:v>4136.8585535709099</c:v>
                </c:pt>
                <c:pt idx="1420" formatCode="General">
                  <c:v>4134.8597763217504</c:v>
                </c:pt>
                <c:pt idx="1421" formatCode="General">
                  <c:v>4132.8609990726</c:v>
                </c:pt>
                <c:pt idx="1422" formatCode="General">
                  <c:v>4130.8622218234404</c:v>
                </c:pt>
                <c:pt idx="1423" formatCode="General">
                  <c:v>4128.86344457429</c:v>
                </c:pt>
                <c:pt idx="1424" formatCode="General">
                  <c:v>4126.8646673251296</c:v>
                </c:pt>
                <c:pt idx="1425" formatCode="General">
                  <c:v>4124.8658900759801</c:v>
                </c:pt>
                <c:pt idx="1426" formatCode="General">
                  <c:v>4122.8671128268197</c:v>
                </c:pt>
                <c:pt idx="1427" formatCode="General">
                  <c:v>4120.8683355776702</c:v>
                </c:pt>
                <c:pt idx="1428" formatCode="General">
                  <c:v>4118.8695583285098</c:v>
                </c:pt>
                <c:pt idx="1429" formatCode="General">
                  <c:v>4116.8707810793603</c:v>
                </c:pt>
                <c:pt idx="1430" formatCode="General">
                  <c:v>4114.8720038302099</c:v>
                </c:pt>
                <c:pt idx="1431" formatCode="General">
                  <c:v>4112.8732265810504</c:v>
                </c:pt>
                <c:pt idx="1432" formatCode="General">
                  <c:v>4110.87444933189</c:v>
                </c:pt>
                <c:pt idx="1433" formatCode="General">
                  <c:v>4108.8756720827396</c:v>
                </c:pt>
                <c:pt idx="1434" formatCode="General">
                  <c:v>4106.8768948335801</c:v>
                </c:pt>
                <c:pt idx="1435" formatCode="General">
                  <c:v>4104.8781175844297</c:v>
                </c:pt>
                <c:pt idx="1436" formatCode="General">
                  <c:v>4102.8793403352802</c:v>
                </c:pt>
                <c:pt idx="1437" formatCode="General">
                  <c:v>4100.8805630861198</c:v>
                </c:pt>
                <c:pt idx="1438" formatCode="General">
                  <c:v>4098.8817858369603</c:v>
                </c:pt>
                <c:pt idx="1439" formatCode="General">
                  <c:v>4096.8830085878099</c:v>
                </c:pt>
                <c:pt idx="1440" formatCode="General">
                  <c:v>4094.8842313386599</c:v>
                </c:pt>
                <c:pt idx="1441" formatCode="General">
                  <c:v>4092.8854540894999</c:v>
                </c:pt>
                <c:pt idx="1442" formatCode="General">
                  <c:v>4090.88667684034</c:v>
                </c:pt>
                <c:pt idx="1443" formatCode="General">
                  <c:v>4088.88789959119</c:v>
                </c:pt>
                <c:pt idx="1444" formatCode="General">
                  <c:v>4086.8891223420401</c:v>
                </c:pt>
                <c:pt idx="1445" formatCode="General">
                  <c:v>4084.8903450928801</c:v>
                </c:pt>
                <c:pt idx="1446" formatCode="General">
                  <c:v>4082.8915678437202</c:v>
                </c:pt>
                <c:pt idx="1447" formatCode="General">
                  <c:v>4080.8927905945702</c:v>
                </c:pt>
                <c:pt idx="1448" formatCode="General">
                  <c:v>4078.8940133454198</c:v>
                </c:pt>
                <c:pt idx="1449" formatCode="General">
                  <c:v>4076.8952360962599</c:v>
                </c:pt>
                <c:pt idx="1450" formatCode="General">
                  <c:v>4074.8964588470999</c:v>
                </c:pt>
                <c:pt idx="1451" formatCode="General">
                  <c:v>4072.8976815979499</c:v>
                </c:pt>
                <c:pt idx="1452" formatCode="General">
                  <c:v>4070.89890434879</c:v>
                </c:pt>
                <c:pt idx="1453" formatCode="General">
                  <c:v>4068.90012709964</c:v>
                </c:pt>
                <c:pt idx="1454" formatCode="General">
                  <c:v>4066.9013498504801</c:v>
                </c:pt>
                <c:pt idx="1455" formatCode="General">
                  <c:v>4064.9025726013301</c:v>
                </c:pt>
                <c:pt idx="1456" formatCode="General">
                  <c:v>4062.9037953521702</c:v>
                </c:pt>
                <c:pt idx="1457" formatCode="General">
                  <c:v>4060.9050181030202</c:v>
                </c:pt>
                <c:pt idx="1458" formatCode="General">
                  <c:v>4058.9062408538598</c:v>
                </c:pt>
                <c:pt idx="1459" formatCode="General">
                  <c:v>4056.9074636047098</c:v>
                </c:pt>
                <c:pt idx="1460" formatCode="General">
                  <c:v>4054.9086863555499</c:v>
                </c:pt>
                <c:pt idx="1461" formatCode="General">
                  <c:v>4052.9099091063999</c:v>
                </c:pt>
                <c:pt idx="1462" formatCode="General">
                  <c:v>4050.91113185725</c:v>
                </c:pt>
                <c:pt idx="1463" formatCode="General">
                  <c:v>4048.91235460809</c:v>
                </c:pt>
                <c:pt idx="1464" formatCode="General">
                  <c:v>4046.9135773589301</c:v>
                </c:pt>
                <c:pt idx="1465" formatCode="General">
                  <c:v>4044.9148001097801</c:v>
                </c:pt>
                <c:pt idx="1466" formatCode="General">
                  <c:v>4042.9160228606302</c:v>
                </c:pt>
                <c:pt idx="1467" formatCode="General">
                  <c:v>4040.9172456114702</c:v>
                </c:pt>
                <c:pt idx="1468" formatCode="General">
                  <c:v>4038.9184683623098</c:v>
                </c:pt>
                <c:pt idx="1469" formatCode="General">
                  <c:v>4036.9196911131598</c:v>
                </c:pt>
                <c:pt idx="1470" formatCode="General">
                  <c:v>4034.9209138640099</c:v>
                </c:pt>
                <c:pt idx="1471" formatCode="General">
                  <c:v>4032.9221366148499</c:v>
                </c:pt>
                <c:pt idx="1472" formatCode="General">
                  <c:v>4030.9233593657</c:v>
                </c:pt>
                <c:pt idx="1473" formatCode="General">
                  <c:v>4028.92458211654</c:v>
                </c:pt>
                <c:pt idx="1474" formatCode="General">
                  <c:v>4026.9258048673801</c:v>
                </c:pt>
                <c:pt idx="1475" formatCode="General">
                  <c:v>4024.9270276182301</c:v>
                </c:pt>
                <c:pt idx="1476" formatCode="General">
                  <c:v>4022.9282503690702</c:v>
                </c:pt>
                <c:pt idx="1477" formatCode="General">
                  <c:v>4020.9294731199202</c:v>
                </c:pt>
                <c:pt idx="1478" formatCode="General">
                  <c:v>4018.9306958707698</c:v>
                </c:pt>
                <c:pt idx="1479" formatCode="General">
                  <c:v>4016.9319186216098</c:v>
                </c:pt>
                <c:pt idx="1480" formatCode="General">
                  <c:v>4014.9331413724499</c:v>
                </c:pt>
                <c:pt idx="1481" formatCode="General">
                  <c:v>4012.9343641232999</c:v>
                </c:pt>
                <c:pt idx="1482" formatCode="General">
                  <c:v>4010.93558687414</c:v>
                </c:pt>
                <c:pt idx="1483" formatCode="General">
                  <c:v>4008.93680962499</c:v>
                </c:pt>
                <c:pt idx="1484" formatCode="General">
                  <c:v>4006.9380323758401</c:v>
                </c:pt>
                <c:pt idx="1485" formatCode="General">
                  <c:v>4004.9392551266801</c:v>
                </c:pt>
                <c:pt idx="1486" formatCode="General">
                  <c:v>4002.9404778775202</c:v>
                </c:pt>
                <c:pt idx="1487" formatCode="General">
                  <c:v>4000.9417006283702</c:v>
                </c:pt>
                <c:pt idx="1488" formatCode="General">
                  <c:v>3998.9429233792198</c:v>
                </c:pt>
                <c:pt idx="1489" formatCode="General">
                  <c:v>3996.9441461300598</c:v>
                </c:pt>
                <c:pt idx="1490" formatCode="General">
                  <c:v>3994.9453688808999</c:v>
                </c:pt>
                <c:pt idx="1491" formatCode="General">
                  <c:v>3992.9465916317499</c:v>
                </c:pt>
                <c:pt idx="1492" formatCode="General">
                  <c:v>3990.9478143826</c:v>
                </c:pt>
                <c:pt idx="1493" formatCode="General">
                  <c:v>3988.94903713344</c:v>
                </c:pt>
                <c:pt idx="1494" formatCode="General">
                  <c:v>3986.9502598842801</c:v>
                </c:pt>
                <c:pt idx="1495" formatCode="General">
                  <c:v>3984.9514826351301</c:v>
                </c:pt>
                <c:pt idx="1496" formatCode="General">
                  <c:v>3982.9527053859802</c:v>
                </c:pt>
                <c:pt idx="1497" formatCode="General">
                  <c:v>3980.9539281368202</c:v>
                </c:pt>
                <c:pt idx="1498" formatCode="General">
                  <c:v>3978.9551508876698</c:v>
                </c:pt>
                <c:pt idx="1499" formatCode="General">
                  <c:v>3976.9563736385098</c:v>
                </c:pt>
                <c:pt idx="1500" formatCode="General">
                  <c:v>3974.9575963893499</c:v>
                </c:pt>
                <c:pt idx="1501" formatCode="General">
                  <c:v>3972.9588191401999</c:v>
                </c:pt>
                <c:pt idx="1502" formatCode="General">
                  <c:v>3970.96004189105</c:v>
                </c:pt>
                <c:pt idx="1503" formatCode="General">
                  <c:v>3968.96126464189</c:v>
                </c:pt>
                <c:pt idx="1504" formatCode="General">
                  <c:v>3966.9624873927401</c:v>
                </c:pt>
                <c:pt idx="1505" formatCode="General">
                  <c:v>3964.9637101435801</c:v>
                </c:pt>
                <c:pt idx="1506" formatCode="General">
                  <c:v>3962.9649328944201</c:v>
                </c:pt>
                <c:pt idx="1507" formatCode="General">
                  <c:v>3960.9661556452702</c:v>
                </c:pt>
                <c:pt idx="1508" formatCode="General">
                  <c:v>3958.9673783961198</c:v>
                </c:pt>
                <c:pt idx="1509" formatCode="General">
                  <c:v>3956.9686011469598</c:v>
                </c:pt>
                <c:pt idx="1510" formatCode="General">
                  <c:v>3954.9698238978099</c:v>
                </c:pt>
                <c:pt idx="1511" formatCode="General">
                  <c:v>3952.9710466486499</c:v>
                </c:pt>
                <c:pt idx="1512" formatCode="General">
                  <c:v>3950.9722693995</c:v>
                </c:pt>
                <c:pt idx="1513" formatCode="General">
                  <c:v>3948.97349215034</c:v>
                </c:pt>
                <c:pt idx="1514" formatCode="General">
                  <c:v>3946.9747149011901</c:v>
                </c:pt>
                <c:pt idx="1515" formatCode="General">
                  <c:v>3944.9759376520301</c:v>
                </c:pt>
                <c:pt idx="1516" formatCode="General">
                  <c:v>3942.9771604028701</c:v>
                </c:pt>
                <c:pt idx="1517" formatCode="General">
                  <c:v>3940.9783831537302</c:v>
                </c:pt>
                <c:pt idx="1518" formatCode="General">
                  <c:v>3938.9796059045698</c:v>
                </c:pt>
                <c:pt idx="1519" formatCode="General">
                  <c:v>3936.9808286554098</c:v>
                </c:pt>
                <c:pt idx="1520" formatCode="General">
                  <c:v>3934.9820514062599</c:v>
                </c:pt>
                <c:pt idx="1521" formatCode="General">
                  <c:v>3932.9832741570999</c:v>
                </c:pt>
                <c:pt idx="1522" formatCode="General">
                  <c:v>3930.98449690794</c:v>
                </c:pt>
                <c:pt idx="1523" formatCode="General">
                  <c:v>3928.9857196588</c:v>
                </c:pt>
                <c:pt idx="1524" formatCode="General">
                  <c:v>3926.9869424096401</c:v>
                </c:pt>
                <c:pt idx="1525" formatCode="General">
                  <c:v>3924.9881651604801</c:v>
                </c:pt>
                <c:pt idx="1526" formatCode="General">
                  <c:v>3922.9893879113301</c:v>
                </c:pt>
                <c:pt idx="1527" formatCode="General">
                  <c:v>3920.9906106621702</c:v>
                </c:pt>
                <c:pt idx="1528" formatCode="General">
                  <c:v>3918.9918334130198</c:v>
                </c:pt>
                <c:pt idx="1529" formatCode="General">
                  <c:v>3916.9930561638698</c:v>
                </c:pt>
                <c:pt idx="1530" formatCode="General">
                  <c:v>3914.9942789147099</c:v>
                </c:pt>
                <c:pt idx="1531" formatCode="General">
                  <c:v>3912.9955016655499</c:v>
                </c:pt>
                <c:pt idx="1532" formatCode="General">
                  <c:v>3910.9967244164</c:v>
                </c:pt>
                <c:pt idx="1533" formatCode="General">
                  <c:v>3908.99794716724</c:v>
                </c:pt>
                <c:pt idx="1534" formatCode="General">
                  <c:v>3906.99916991809</c:v>
                </c:pt>
                <c:pt idx="1535" formatCode="General">
                  <c:v>3905.0003926689301</c:v>
                </c:pt>
                <c:pt idx="1536" formatCode="General">
                  <c:v>3903.0016154197801</c:v>
                </c:pt>
                <c:pt idx="1537" formatCode="General">
                  <c:v>3901.0028381706202</c:v>
                </c:pt>
                <c:pt idx="1538" formatCode="General">
                  <c:v>3899.0040609214702</c:v>
                </c:pt>
                <c:pt idx="1539" formatCode="General">
                  <c:v>3897.0052836723098</c:v>
                </c:pt>
                <c:pt idx="1540" formatCode="General">
                  <c:v>3895.0065064231599</c:v>
                </c:pt>
                <c:pt idx="1541" formatCode="General">
                  <c:v>3893.0077291739999</c:v>
                </c:pt>
                <c:pt idx="1542" formatCode="General">
                  <c:v>3891.00895192485</c:v>
                </c:pt>
                <c:pt idx="1543" formatCode="General">
                  <c:v>3889.01017467569</c:v>
                </c:pt>
                <c:pt idx="1544" formatCode="General">
                  <c:v>3887.01139742654</c:v>
                </c:pt>
                <c:pt idx="1545" formatCode="General">
                  <c:v>3885.0126201773801</c:v>
                </c:pt>
                <c:pt idx="1546" formatCode="General">
                  <c:v>3883.0138429282301</c:v>
                </c:pt>
                <c:pt idx="1547" formatCode="General">
                  <c:v>3881.0150656790702</c:v>
                </c:pt>
                <c:pt idx="1548" formatCode="General">
                  <c:v>3879.0162884299202</c:v>
                </c:pt>
                <c:pt idx="1549" formatCode="General">
                  <c:v>3877.0175111807598</c:v>
                </c:pt>
                <c:pt idx="1550" formatCode="General">
                  <c:v>3875.0187339316099</c:v>
                </c:pt>
                <c:pt idx="1551" formatCode="General">
                  <c:v>3873.0199566824499</c:v>
                </c:pt>
                <c:pt idx="1552" formatCode="General">
                  <c:v>3871.0211794332999</c:v>
                </c:pt>
                <c:pt idx="1553" formatCode="General">
                  <c:v>3869.02240218415</c:v>
                </c:pt>
                <c:pt idx="1554" formatCode="General">
                  <c:v>3867.02362493499</c:v>
                </c:pt>
                <c:pt idx="1555" formatCode="General">
                  <c:v>3865.0248476858301</c:v>
                </c:pt>
                <c:pt idx="1556" formatCode="General">
                  <c:v>3863.0260704366801</c:v>
                </c:pt>
                <c:pt idx="1557" formatCode="General">
                  <c:v>3861.0272931875202</c:v>
                </c:pt>
                <c:pt idx="1558" formatCode="General">
                  <c:v>3859.0285159383702</c:v>
                </c:pt>
                <c:pt idx="1559" formatCode="General">
                  <c:v>3857.0297386892098</c:v>
                </c:pt>
                <c:pt idx="1560" formatCode="General">
                  <c:v>3855.0309614400599</c:v>
                </c:pt>
                <c:pt idx="1561" formatCode="General">
                  <c:v>3853.0321841908999</c:v>
                </c:pt>
                <c:pt idx="1562" formatCode="General">
                  <c:v>3851.0334069417499</c:v>
                </c:pt>
                <c:pt idx="1563" formatCode="General">
                  <c:v>3849.03462969259</c:v>
                </c:pt>
                <c:pt idx="1564" formatCode="General">
                  <c:v>3847.03585244343</c:v>
                </c:pt>
                <c:pt idx="1565" formatCode="General">
                  <c:v>3845.0370751942801</c:v>
                </c:pt>
                <c:pt idx="1566" formatCode="General">
                  <c:v>3843.0382979451301</c:v>
                </c:pt>
                <c:pt idx="1567" formatCode="General">
                  <c:v>3841.0395206959702</c:v>
                </c:pt>
                <c:pt idx="1568" formatCode="General">
                  <c:v>3839.0407434468202</c:v>
                </c:pt>
                <c:pt idx="1569" formatCode="General">
                  <c:v>3837.0419661976698</c:v>
                </c:pt>
                <c:pt idx="1570" formatCode="General">
                  <c:v>3835.0431889485099</c:v>
                </c:pt>
                <c:pt idx="1571" formatCode="General">
                  <c:v>3833.0444116993599</c:v>
                </c:pt>
                <c:pt idx="1572" formatCode="General">
                  <c:v>3831.0456344501999</c:v>
                </c:pt>
                <c:pt idx="1573" formatCode="General">
                  <c:v>3829.04685720104</c:v>
                </c:pt>
                <c:pt idx="1574" formatCode="General">
                  <c:v>3827.04807995189</c:v>
                </c:pt>
                <c:pt idx="1575" formatCode="General">
                  <c:v>3825.0493027027301</c:v>
                </c:pt>
                <c:pt idx="1576" formatCode="General">
                  <c:v>3823.0505254535801</c:v>
                </c:pt>
                <c:pt idx="1577" formatCode="General">
                  <c:v>3821.0517482044202</c:v>
                </c:pt>
                <c:pt idx="1578" formatCode="General">
                  <c:v>3819.0529709552702</c:v>
                </c:pt>
                <c:pt idx="1579" formatCode="General">
                  <c:v>3817.0541937061198</c:v>
                </c:pt>
                <c:pt idx="1580" formatCode="General">
                  <c:v>3815.0554164569598</c:v>
                </c:pt>
                <c:pt idx="1581" formatCode="General">
                  <c:v>3813.0566392078099</c:v>
                </c:pt>
                <c:pt idx="1582" formatCode="General">
                  <c:v>3811.0578619586499</c:v>
                </c:pt>
                <c:pt idx="1583" formatCode="General">
                  <c:v>3809.0590847095</c:v>
                </c:pt>
                <c:pt idx="1584" formatCode="General">
                  <c:v>3807.06030746034</c:v>
                </c:pt>
                <c:pt idx="1585" formatCode="General">
                  <c:v>3805.0615302111901</c:v>
                </c:pt>
                <c:pt idx="1586" formatCode="General">
                  <c:v>3803.0627529620301</c:v>
                </c:pt>
                <c:pt idx="1587" formatCode="General">
                  <c:v>3801.0639757128702</c:v>
                </c:pt>
                <c:pt idx="1588" formatCode="General">
                  <c:v>3799.0651984637202</c:v>
                </c:pt>
                <c:pt idx="1589" formatCode="General">
                  <c:v>3797.0664212145698</c:v>
                </c:pt>
                <c:pt idx="1590" formatCode="General">
                  <c:v>3795.0676439654098</c:v>
                </c:pt>
                <c:pt idx="1591" formatCode="General">
                  <c:v>3793.0688667162499</c:v>
                </c:pt>
                <c:pt idx="1592" formatCode="General">
                  <c:v>3791.0700894670999</c:v>
                </c:pt>
                <c:pt idx="1593" formatCode="General">
                  <c:v>3789.07131221794</c:v>
                </c:pt>
                <c:pt idx="1594" formatCode="General">
                  <c:v>3787.07253496879</c:v>
                </c:pt>
                <c:pt idx="1595" formatCode="General">
                  <c:v>3785.0737577196301</c:v>
                </c:pt>
                <c:pt idx="1596" formatCode="General">
                  <c:v>3783.0749804704801</c:v>
                </c:pt>
                <c:pt idx="1597" formatCode="General">
                  <c:v>3781.0762032213302</c:v>
                </c:pt>
                <c:pt idx="1598" formatCode="General">
                  <c:v>3779.0774259721702</c:v>
                </c:pt>
                <c:pt idx="1599" formatCode="General">
                  <c:v>3777.0786487230098</c:v>
                </c:pt>
                <c:pt idx="1600" formatCode="General">
                  <c:v>3775.0798714738598</c:v>
                </c:pt>
                <c:pt idx="1601" formatCode="General">
                  <c:v>3773.0810942247099</c:v>
                </c:pt>
                <c:pt idx="1602" formatCode="General">
                  <c:v>3771.0823169755499</c:v>
                </c:pt>
                <c:pt idx="1603" formatCode="General">
                  <c:v>3769.0835397264</c:v>
                </c:pt>
                <c:pt idx="1604" formatCode="General">
                  <c:v>3767.08476247724</c:v>
                </c:pt>
                <c:pt idx="1605" formatCode="General">
                  <c:v>3765.0859852280901</c:v>
                </c:pt>
                <c:pt idx="1606" formatCode="General">
                  <c:v>3763.0872079789301</c:v>
                </c:pt>
                <c:pt idx="1607" formatCode="General">
                  <c:v>3761.0884307297802</c:v>
                </c:pt>
                <c:pt idx="1608" formatCode="General">
                  <c:v>3759.0896534806202</c:v>
                </c:pt>
                <c:pt idx="1609" formatCode="General">
                  <c:v>3757.0908762314598</c:v>
                </c:pt>
                <c:pt idx="1610" formatCode="General">
                  <c:v>3755.0920989823198</c:v>
                </c:pt>
                <c:pt idx="1611" formatCode="General">
                  <c:v>3753.0933217331599</c:v>
                </c:pt>
                <c:pt idx="1612" formatCode="General">
                  <c:v>3751.0945444839999</c:v>
                </c:pt>
                <c:pt idx="1613" formatCode="General">
                  <c:v>3749.09576723484</c:v>
                </c:pt>
                <c:pt idx="1614" formatCode="General">
                  <c:v>3747.09698998569</c:v>
                </c:pt>
                <c:pt idx="1615" formatCode="General">
                  <c:v>3745.0982127365401</c:v>
                </c:pt>
                <c:pt idx="1616" formatCode="General">
                  <c:v>3743.0994354873801</c:v>
                </c:pt>
                <c:pt idx="1617" formatCode="General">
                  <c:v>3741.1006582382302</c:v>
                </c:pt>
                <c:pt idx="1618" formatCode="General">
                  <c:v>3739.1018809890702</c:v>
                </c:pt>
                <c:pt idx="1619" formatCode="General">
                  <c:v>3737.1031037399198</c:v>
                </c:pt>
                <c:pt idx="1620" formatCode="General">
                  <c:v>3735.1043264907598</c:v>
                </c:pt>
                <c:pt idx="1621" formatCode="General">
                  <c:v>3733.1055492416099</c:v>
                </c:pt>
                <c:pt idx="1622" formatCode="General">
                  <c:v>3731.1067719924499</c:v>
                </c:pt>
                <c:pt idx="1623" formatCode="General">
                  <c:v>3729.10799474329</c:v>
                </c:pt>
                <c:pt idx="1624" formatCode="General">
                  <c:v>3727.10921749414</c:v>
                </c:pt>
                <c:pt idx="1625" formatCode="General">
                  <c:v>3725.1104402449801</c:v>
                </c:pt>
                <c:pt idx="1626" formatCode="General">
                  <c:v>3723.1116629958301</c:v>
                </c:pt>
                <c:pt idx="1627" formatCode="General">
                  <c:v>3721.1128857466801</c:v>
                </c:pt>
                <c:pt idx="1628" formatCode="General">
                  <c:v>3719.1141084975202</c:v>
                </c:pt>
                <c:pt idx="1629" formatCode="General">
                  <c:v>3717.1153312483698</c:v>
                </c:pt>
                <c:pt idx="1630" formatCode="General">
                  <c:v>3715.1165539992098</c:v>
                </c:pt>
                <c:pt idx="1631" formatCode="General">
                  <c:v>3713.1177767500599</c:v>
                </c:pt>
                <c:pt idx="1632" formatCode="General">
                  <c:v>3711.1189995008999</c:v>
                </c:pt>
                <c:pt idx="1633" formatCode="General">
                  <c:v>3709.12022225175</c:v>
                </c:pt>
                <c:pt idx="1634" formatCode="General">
                  <c:v>3707.12144500259</c:v>
                </c:pt>
                <c:pt idx="1635" formatCode="General">
                  <c:v>3705.1226677534301</c:v>
                </c:pt>
                <c:pt idx="1636" formatCode="General">
                  <c:v>3703.1238905042801</c:v>
                </c:pt>
                <c:pt idx="1637" formatCode="General">
                  <c:v>3701.1251132551301</c:v>
                </c:pt>
                <c:pt idx="1638" formatCode="General">
                  <c:v>3699.1263360059702</c:v>
                </c:pt>
                <c:pt idx="1639" formatCode="General">
                  <c:v>3697.1275587568198</c:v>
                </c:pt>
                <c:pt idx="1640" formatCode="General">
                  <c:v>3695.1287815076598</c:v>
                </c:pt>
                <c:pt idx="1641" formatCode="General">
                  <c:v>3693.1300042585099</c:v>
                </c:pt>
                <c:pt idx="1642" formatCode="General">
                  <c:v>3691.1312270093499</c:v>
                </c:pt>
                <c:pt idx="1643" formatCode="General">
                  <c:v>3689.1324497602</c:v>
                </c:pt>
                <c:pt idx="1644" formatCode="General">
                  <c:v>3687.13367251104</c:v>
                </c:pt>
                <c:pt idx="1645" formatCode="General">
                  <c:v>3685.13489526188</c:v>
                </c:pt>
                <c:pt idx="1646" formatCode="General">
                  <c:v>3683.1361180127301</c:v>
                </c:pt>
                <c:pt idx="1647" formatCode="General">
                  <c:v>3681.1373407635701</c:v>
                </c:pt>
                <c:pt idx="1648" formatCode="General">
                  <c:v>3679.1385635144202</c:v>
                </c:pt>
                <c:pt idx="1649" formatCode="General">
                  <c:v>3677.1397862652698</c:v>
                </c:pt>
                <c:pt idx="1650" formatCode="General">
                  <c:v>3675.1410090161098</c:v>
                </c:pt>
                <c:pt idx="1651" formatCode="General">
                  <c:v>3673.1422317669599</c:v>
                </c:pt>
                <c:pt idx="1652" formatCode="General">
                  <c:v>3671.1434545177999</c:v>
                </c:pt>
                <c:pt idx="1653" formatCode="General">
                  <c:v>3669.14467726865</c:v>
                </c:pt>
                <c:pt idx="1654" formatCode="General">
                  <c:v>3667.14590001949</c:v>
                </c:pt>
                <c:pt idx="1655" formatCode="General">
                  <c:v>3665.14712277034</c:v>
                </c:pt>
                <c:pt idx="1656" formatCode="General">
                  <c:v>3663.1483455211801</c:v>
                </c:pt>
                <c:pt idx="1657" formatCode="General">
                  <c:v>3661.1495682720301</c:v>
                </c:pt>
                <c:pt idx="1658" formatCode="General">
                  <c:v>3659.1507910228702</c:v>
                </c:pt>
                <c:pt idx="1659" formatCode="General">
                  <c:v>3657.1520137737102</c:v>
                </c:pt>
                <c:pt idx="1660" formatCode="General">
                  <c:v>3655.1532365245598</c:v>
                </c:pt>
                <c:pt idx="1661" formatCode="General">
                  <c:v>3653.1544592754099</c:v>
                </c:pt>
                <c:pt idx="1662" formatCode="General">
                  <c:v>3651.1556820262499</c:v>
                </c:pt>
                <c:pt idx="1663" formatCode="General">
                  <c:v>3649.1569047771</c:v>
                </c:pt>
                <c:pt idx="1664" formatCode="General">
                  <c:v>3647.15812752794</c:v>
                </c:pt>
                <c:pt idx="1665" formatCode="General">
                  <c:v>3645.15935027879</c:v>
                </c:pt>
                <c:pt idx="1666" formatCode="General">
                  <c:v>3643.1605730296301</c:v>
                </c:pt>
                <c:pt idx="1667" formatCode="General">
                  <c:v>3641.1617957804801</c:v>
                </c:pt>
                <c:pt idx="1668" formatCode="General">
                  <c:v>3639.1630185313302</c:v>
                </c:pt>
                <c:pt idx="1669" formatCode="General">
                  <c:v>3637.1642412821702</c:v>
                </c:pt>
                <c:pt idx="1670" formatCode="General">
                  <c:v>3635.1654640330098</c:v>
                </c:pt>
                <c:pt idx="1671" formatCode="General">
                  <c:v>3633.1666867838599</c:v>
                </c:pt>
                <c:pt idx="1672" formatCode="General">
                  <c:v>3631.1679095346999</c:v>
                </c:pt>
                <c:pt idx="1673" formatCode="General">
                  <c:v>3629.1691322855499</c:v>
                </c:pt>
                <c:pt idx="1674" formatCode="General">
                  <c:v>3627.1703550364</c:v>
                </c:pt>
                <c:pt idx="1675" formatCode="General">
                  <c:v>3625.17157778724</c:v>
                </c:pt>
                <c:pt idx="1676" formatCode="General">
                  <c:v>3623.1728005380801</c:v>
                </c:pt>
                <c:pt idx="1677" formatCode="General">
                  <c:v>3621.1740232889301</c:v>
                </c:pt>
                <c:pt idx="1678" formatCode="General">
                  <c:v>3619.1752460397702</c:v>
                </c:pt>
                <c:pt idx="1679" formatCode="General">
                  <c:v>3617.1764687906202</c:v>
                </c:pt>
                <c:pt idx="1680" formatCode="General">
                  <c:v>3615.1776915414598</c:v>
                </c:pt>
                <c:pt idx="1681" formatCode="General">
                  <c:v>3613.1789142923099</c:v>
                </c:pt>
                <c:pt idx="1682" formatCode="General">
                  <c:v>3611.1801370431499</c:v>
                </c:pt>
                <c:pt idx="1683" formatCode="General">
                  <c:v>3609.1813597939999</c:v>
                </c:pt>
                <c:pt idx="1684" formatCode="General">
                  <c:v>3607.18258254484</c:v>
                </c:pt>
                <c:pt idx="1685" formatCode="General">
                  <c:v>3605.18380529569</c:v>
                </c:pt>
                <c:pt idx="1686" formatCode="General">
                  <c:v>3603.1850280465401</c:v>
                </c:pt>
                <c:pt idx="1687" formatCode="General">
                  <c:v>3601.1862507973801</c:v>
                </c:pt>
                <c:pt idx="1688" formatCode="General">
                  <c:v>3599.1874735482202</c:v>
                </c:pt>
                <c:pt idx="1689" formatCode="General">
                  <c:v>3597.1886962990702</c:v>
                </c:pt>
                <c:pt idx="1690" formatCode="General">
                  <c:v>3595.1899190499098</c:v>
                </c:pt>
                <c:pt idx="1691" formatCode="General">
                  <c:v>3593.1911418007599</c:v>
                </c:pt>
                <c:pt idx="1692" formatCode="General">
                  <c:v>3591.1923645515999</c:v>
                </c:pt>
                <c:pt idx="1693" formatCode="General">
                  <c:v>3589.1935873024499</c:v>
                </c:pt>
                <c:pt idx="1694" formatCode="General">
                  <c:v>3587.19481005329</c:v>
                </c:pt>
                <c:pt idx="1695" formatCode="General">
                  <c:v>3585.19603280413</c:v>
                </c:pt>
                <c:pt idx="1696" formatCode="General">
                  <c:v>3583.1972555549801</c:v>
                </c:pt>
                <c:pt idx="1697" formatCode="General">
                  <c:v>3581.1984783058301</c:v>
                </c:pt>
                <c:pt idx="1698" formatCode="General">
                  <c:v>3579.1997010566702</c:v>
                </c:pt>
                <c:pt idx="1699" formatCode="General">
                  <c:v>3577.2009238075202</c:v>
                </c:pt>
                <c:pt idx="1700" formatCode="General">
                  <c:v>3575.2021465583598</c:v>
                </c:pt>
                <c:pt idx="1701" formatCode="General">
                  <c:v>3573.2033693092098</c:v>
                </c:pt>
                <c:pt idx="1702" formatCode="General">
                  <c:v>3571.2045920600499</c:v>
                </c:pt>
                <c:pt idx="1703" formatCode="General">
                  <c:v>3569.2058148108999</c:v>
                </c:pt>
                <c:pt idx="1704" formatCode="General">
                  <c:v>3567.20703756174</c:v>
                </c:pt>
                <c:pt idx="1705" formatCode="General">
                  <c:v>3565.20826031259</c:v>
                </c:pt>
                <c:pt idx="1706" formatCode="General">
                  <c:v>3563.2094830634301</c:v>
                </c:pt>
                <c:pt idx="1707" formatCode="General">
                  <c:v>3561.2107058142801</c:v>
                </c:pt>
                <c:pt idx="1708" formatCode="General">
                  <c:v>3559.2119285651202</c:v>
                </c:pt>
                <c:pt idx="1709" formatCode="General">
                  <c:v>3557.2131513159702</c:v>
                </c:pt>
                <c:pt idx="1710" formatCode="General">
                  <c:v>3555.2143740668098</c:v>
                </c:pt>
                <c:pt idx="1711" formatCode="General">
                  <c:v>3553.2155968176598</c:v>
                </c:pt>
                <c:pt idx="1712" formatCode="General">
                  <c:v>3551.2168195684999</c:v>
                </c:pt>
                <c:pt idx="1713" formatCode="General">
                  <c:v>3549.2180423193499</c:v>
                </c:pt>
                <c:pt idx="1714" formatCode="General">
                  <c:v>3547.21926507019</c:v>
                </c:pt>
                <c:pt idx="1715" formatCode="General">
                  <c:v>3545.22048782104</c:v>
                </c:pt>
                <c:pt idx="1716" formatCode="General">
                  <c:v>3543.2217105718901</c:v>
                </c:pt>
                <c:pt idx="1717" formatCode="General">
                  <c:v>3541.2229333227301</c:v>
                </c:pt>
                <c:pt idx="1718" formatCode="General">
                  <c:v>3539.2241560735702</c:v>
                </c:pt>
                <c:pt idx="1719" formatCode="General">
                  <c:v>3537.2253788244202</c:v>
                </c:pt>
                <c:pt idx="1720" formatCode="General">
                  <c:v>3535.2266015752598</c:v>
                </c:pt>
                <c:pt idx="1721" formatCode="General">
                  <c:v>3533.2278243261098</c:v>
                </c:pt>
                <c:pt idx="1722" formatCode="General">
                  <c:v>3531.2290470769499</c:v>
                </c:pt>
                <c:pt idx="1723" formatCode="General">
                  <c:v>3529.2302698277999</c:v>
                </c:pt>
                <c:pt idx="1724" formatCode="General">
                  <c:v>3527.23149257865</c:v>
                </c:pt>
                <c:pt idx="1725" formatCode="General">
                  <c:v>3525.23271532949</c:v>
                </c:pt>
                <c:pt idx="1726" formatCode="General">
                  <c:v>3523.2339380803301</c:v>
                </c:pt>
                <c:pt idx="1727" formatCode="General">
                  <c:v>3521.2351608311801</c:v>
                </c:pt>
                <c:pt idx="1728" formatCode="General">
                  <c:v>3519.2363835820302</c:v>
                </c:pt>
                <c:pt idx="1729" formatCode="General">
                  <c:v>3517.2376063328702</c:v>
                </c:pt>
                <c:pt idx="1730" formatCode="General">
                  <c:v>3515.2388290837098</c:v>
                </c:pt>
                <c:pt idx="1731" formatCode="General">
                  <c:v>3513.2400518345598</c:v>
                </c:pt>
                <c:pt idx="1732" formatCode="General">
                  <c:v>3511.2412745854099</c:v>
                </c:pt>
                <c:pt idx="1733" formatCode="General">
                  <c:v>3509.2424973362499</c:v>
                </c:pt>
                <c:pt idx="1734" formatCode="General">
                  <c:v>3507.24372008709</c:v>
                </c:pt>
                <c:pt idx="1735" formatCode="General">
                  <c:v>3505.24494283794</c:v>
                </c:pt>
                <c:pt idx="1736" formatCode="General">
                  <c:v>3503.2461655887801</c:v>
                </c:pt>
                <c:pt idx="1737" formatCode="General">
                  <c:v>3501.2473883396201</c:v>
                </c:pt>
                <c:pt idx="1738" formatCode="General">
                  <c:v>3499.2486110904802</c:v>
                </c:pt>
                <c:pt idx="1739" formatCode="General">
                  <c:v>3497.2498338413202</c:v>
                </c:pt>
                <c:pt idx="1740" formatCode="General">
                  <c:v>3495.2510565921698</c:v>
                </c:pt>
                <c:pt idx="1741" formatCode="General">
                  <c:v>3493.2522793430098</c:v>
                </c:pt>
                <c:pt idx="1742" formatCode="General">
                  <c:v>3491.2535020938599</c:v>
                </c:pt>
                <c:pt idx="1743" formatCode="General">
                  <c:v>3489.2547248446999</c:v>
                </c:pt>
                <c:pt idx="1744" formatCode="General">
                  <c:v>3487.25594759555</c:v>
                </c:pt>
                <c:pt idx="1745" formatCode="General">
                  <c:v>3485.25717034639</c:v>
                </c:pt>
                <c:pt idx="1746" formatCode="General">
                  <c:v>3483.2583930972401</c:v>
                </c:pt>
                <c:pt idx="1747" formatCode="General">
                  <c:v>3481.2596158480801</c:v>
                </c:pt>
                <c:pt idx="1748" formatCode="General">
                  <c:v>3479.2608385989301</c:v>
                </c:pt>
                <c:pt idx="1749" formatCode="General">
                  <c:v>3477.2620613497702</c:v>
                </c:pt>
                <c:pt idx="1750" formatCode="General">
                  <c:v>3475.2632841006198</c:v>
                </c:pt>
                <c:pt idx="1751" formatCode="General">
                  <c:v>3473.2645068514598</c:v>
                </c:pt>
                <c:pt idx="1752" formatCode="General">
                  <c:v>3471.2657296022999</c:v>
                </c:pt>
                <c:pt idx="1753" formatCode="General">
                  <c:v>3469.2669523531499</c:v>
                </c:pt>
                <c:pt idx="1754" formatCode="General">
                  <c:v>3467.26817510399</c:v>
                </c:pt>
                <c:pt idx="1755" formatCode="General">
                  <c:v>3465.26939785484</c:v>
                </c:pt>
                <c:pt idx="1756" formatCode="General">
                  <c:v>3463.2706206056901</c:v>
                </c:pt>
                <c:pt idx="1757" formatCode="General">
                  <c:v>3461.2718433565301</c:v>
                </c:pt>
                <c:pt idx="1758" formatCode="General">
                  <c:v>3459.2730661073801</c:v>
                </c:pt>
                <c:pt idx="1759" formatCode="General">
                  <c:v>3457.2742888582202</c:v>
                </c:pt>
                <c:pt idx="1760" formatCode="General">
                  <c:v>3455.2755116090698</c:v>
                </c:pt>
                <c:pt idx="1761" formatCode="General">
                  <c:v>3453.2767343599098</c:v>
                </c:pt>
                <c:pt idx="1762" formatCode="General">
                  <c:v>3451.2779571107599</c:v>
                </c:pt>
                <c:pt idx="1763" formatCode="General">
                  <c:v>3449.2791798615999</c:v>
                </c:pt>
                <c:pt idx="1764" formatCode="General">
                  <c:v>3447.28040261245</c:v>
                </c:pt>
                <c:pt idx="1765" formatCode="General">
                  <c:v>3445.28162536329</c:v>
                </c:pt>
                <c:pt idx="1766" formatCode="General">
                  <c:v>3443.2828481141401</c:v>
                </c:pt>
                <c:pt idx="1767" formatCode="General">
                  <c:v>3441.2840708649801</c:v>
                </c:pt>
                <c:pt idx="1768" formatCode="General">
                  <c:v>3439.2852936158301</c:v>
                </c:pt>
                <c:pt idx="1769" formatCode="General">
                  <c:v>3437.2865163666702</c:v>
                </c:pt>
                <c:pt idx="1770" formatCode="General">
                  <c:v>3435.2877391175198</c:v>
                </c:pt>
                <c:pt idx="1771" formatCode="General">
                  <c:v>3433.2889618683598</c:v>
                </c:pt>
                <c:pt idx="1772" formatCode="General">
                  <c:v>3431.2901846192099</c:v>
                </c:pt>
                <c:pt idx="1773" formatCode="General">
                  <c:v>3429.2914073700499</c:v>
                </c:pt>
                <c:pt idx="1774" formatCode="General">
                  <c:v>3427.2926301209</c:v>
                </c:pt>
                <c:pt idx="1775" formatCode="General">
                  <c:v>3425.29385287174</c:v>
                </c:pt>
                <c:pt idx="1776" formatCode="General">
                  <c:v>3423.29507562259</c:v>
                </c:pt>
                <c:pt idx="1777" formatCode="General">
                  <c:v>3421.2962983734301</c:v>
                </c:pt>
                <c:pt idx="1778" formatCode="General">
                  <c:v>3419.2975211242701</c:v>
                </c:pt>
                <c:pt idx="1779" formatCode="General">
                  <c:v>3417.2987438751202</c:v>
                </c:pt>
                <c:pt idx="1780" formatCode="General">
                  <c:v>3415.2999666259698</c:v>
                </c:pt>
                <c:pt idx="1781" formatCode="General">
                  <c:v>3413.3011893768098</c:v>
                </c:pt>
                <c:pt idx="1782" formatCode="General">
                  <c:v>3411.3024121276599</c:v>
                </c:pt>
                <c:pt idx="1783" formatCode="General">
                  <c:v>3409.3036348784999</c:v>
                </c:pt>
                <c:pt idx="1784" formatCode="General">
                  <c:v>3407.30485762935</c:v>
                </c:pt>
                <c:pt idx="1785" formatCode="General">
                  <c:v>3405.30608038019</c:v>
                </c:pt>
                <c:pt idx="1786" formatCode="General">
                  <c:v>3403.30730313104</c:v>
                </c:pt>
                <c:pt idx="1787" formatCode="General">
                  <c:v>3401.3085258818801</c:v>
                </c:pt>
                <c:pt idx="1788" formatCode="General">
                  <c:v>3399.3097486327301</c:v>
                </c:pt>
                <c:pt idx="1789" formatCode="General">
                  <c:v>3397.3109713835702</c:v>
                </c:pt>
                <c:pt idx="1790" formatCode="General">
                  <c:v>3395.3121941344102</c:v>
                </c:pt>
                <c:pt idx="1791" formatCode="General">
                  <c:v>3393.3134168852598</c:v>
                </c:pt>
                <c:pt idx="1792" formatCode="General">
                  <c:v>3391.3146396361099</c:v>
                </c:pt>
                <c:pt idx="1793" formatCode="General">
                  <c:v>3389.3158623869599</c:v>
                </c:pt>
                <c:pt idx="1794" formatCode="General">
                  <c:v>3387.3170851377999</c:v>
                </c:pt>
                <c:pt idx="1795" formatCode="General">
                  <c:v>3385.31830788864</c:v>
                </c:pt>
                <c:pt idx="1796" formatCode="General">
                  <c:v>3383.31953063949</c:v>
                </c:pt>
                <c:pt idx="1797" formatCode="General">
                  <c:v>3381.3207533903301</c:v>
                </c:pt>
                <c:pt idx="1798" formatCode="General">
                  <c:v>3379.3219761411801</c:v>
                </c:pt>
                <c:pt idx="1799" formatCode="General">
                  <c:v>3377.3231988920202</c:v>
                </c:pt>
                <c:pt idx="1800" formatCode="General">
                  <c:v>3375.3244216428602</c:v>
                </c:pt>
                <c:pt idx="1801" formatCode="General">
                  <c:v>3373.3256443937098</c:v>
                </c:pt>
                <c:pt idx="1802" formatCode="General">
                  <c:v>3371.3268671445599</c:v>
                </c:pt>
                <c:pt idx="1803" formatCode="General">
                  <c:v>3369.3280898953999</c:v>
                </c:pt>
                <c:pt idx="1804" formatCode="General">
                  <c:v>3367.3293126462499</c:v>
                </c:pt>
                <c:pt idx="1805" formatCode="General">
                  <c:v>3365.33053539709</c:v>
                </c:pt>
                <c:pt idx="1806" formatCode="General">
                  <c:v>3363.33175814794</c:v>
                </c:pt>
                <c:pt idx="1807" formatCode="General">
                  <c:v>3361.3329808987801</c:v>
                </c:pt>
                <c:pt idx="1808" formatCode="General">
                  <c:v>3359.3342036496301</c:v>
                </c:pt>
                <c:pt idx="1809" formatCode="General">
                  <c:v>3357.3354264004702</c:v>
                </c:pt>
                <c:pt idx="1810" formatCode="General">
                  <c:v>3355.3366491513202</c:v>
                </c:pt>
                <c:pt idx="1811" formatCode="General">
                  <c:v>3353.3378719021598</c:v>
                </c:pt>
                <c:pt idx="1812" formatCode="General">
                  <c:v>3351.3390946529998</c:v>
                </c:pt>
                <c:pt idx="1813" formatCode="General">
                  <c:v>3349.3403174038499</c:v>
                </c:pt>
                <c:pt idx="1814" formatCode="General">
                  <c:v>3347.3415401546999</c:v>
                </c:pt>
                <c:pt idx="1815" formatCode="General">
                  <c:v>3345.34276290554</c:v>
                </c:pt>
                <c:pt idx="1816" formatCode="General">
                  <c:v>3343.34398565639</c:v>
                </c:pt>
                <c:pt idx="1817" formatCode="General">
                  <c:v>3341.3452084072301</c:v>
                </c:pt>
                <c:pt idx="1818" formatCode="General">
                  <c:v>3339.3464311580801</c:v>
                </c:pt>
                <c:pt idx="1819" formatCode="General">
                  <c:v>3337.3476539089202</c:v>
                </c:pt>
                <c:pt idx="1820" formatCode="General">
                  <c:v>3335.3488766597602</c:v>
                </c:pt>
                <c:pt idx="1821" formatCode="General">
                  <c:v>3333.3500994106098</c:v>
                </c:pt>
                <c:pt idx="1822" formatCode="General">
                  <c:v>3331.3513221614598</c:v>
                </c:pt>
                <c:pt idx="1823" formatCode="General">
                  <c:v>3329.3525449122999</c:v>
                </c:pt>
                <c:pt idx="1824" formatCode="General">
                  <c:v>3327.3537676631499</c:v>
                </c:pt>
                <c:pt idx="1825" formatCode="General">
                  <c:v>3325.35499041399</c:v>
                </c:pt>
                <c:pt idx="1826" formatCode="General">
                  <c:v>3323.35621316484</c:v>
                </c:pt>
                <c:pt idx="1827" formatCode="General">
                  <c:v>3321.3574359156801</c:v>
                </c:pt>
                <c:pt idx="1828" formatCode="General">
                  <c:v>3319.3586586665301</c:v>
                </c:pt>
                <c:pt idx="1829" formatCode="General">
                  <c:v>3317.3598814173702</c:v>
                </c:pt>
                <c:pt idx="1830" formatCode="General">
                  <c:v>3315.3611041682202</c:v>
                </c:pt>
                <c:pt idx="1831" formatCode="General">
                  <c:v>3313.3623269190698</c:v>
                </c:pt>
                <c:pt idx="1832" formatCode="General">
                  <c:v>3311.3635496699098</c:v>
                </c:pt>
                <c:pt idx="1833" formatCode="General">
                  <c:v>3309.3647724207599</c:v>
                </c:pt>
                <c:pt idx="1834" formatCode="General">
                  <c:v>3307.3659951715999</c:v>
                </c:pt>
                <c:pt idx="1835" formatCode="General">
                  <c:v>3305.36721792245</c:v>
                </c:pt>
                <c:pt idx="1836" formatCode="General">
                  <c:v>3303.36844067329</c:v>
                </c:pt>
                <c:pt idx="1837" formatCode="General">
                  <c:v>3301.3696634241301</c:v>
                </c:pt>
                <c:pt idx="1838" formatCode="General">
                  <c:v>3299.3708861749801</c:v>
                </c:pt>
                <c:pt idx="1839" formatCode="General">
                  <c:v>3297.3721089258202</c:v>
                </c:pt>
                <c:pt idx="1840" formatCode="General">
                  <c:v>3295.3733316766702</c:v>
                </c:pt>
                <c:pt idx="1841" formatCode="General">
                  <c:v>3293.3745544275098</c:v>
                </c:pt>
                <c:pt idx="1842" formatCode="General">
                  <c:v>3291.3757771783598</c:v>
                </c:pt>
                <c:pt idx="1843" formatCode="General">
                  <c:v>3289.3769999291999</c:v>
                </c:pt>
                <c:pt idx="1844" formatCode="General">
                  <c:v>3287.3782226800499</c:v>
                </c:pt>
                <c:pt idx="1845" formatCode="General">
                  <c:v>3285.37944543089</c:v>
                </c:pt>
                <c:pt idx="1846" formatCode="General">
                  <c:v>3283.38066818174</c:v>
                </c:pt>
                <c:pt idx="1847" formatCode="General">
                  <c:v>3281.3818909325901</c:v>
                </c:pt>
                <c:pt idx="1848" formatCode="General">
                  <c:v>3279.3831136834301</c:v>
                </c:pt>
                <c:pt idx="1849" formatCode="General">
                  <c:v>3277.3843364342802</c:v>
                </c:pt>
                <c:pt idx="1850" formatCode="General">
                  <c:v>3275.3855591851202</c:v>
                </c:pt>
                <c:pt idx="1851" formatCode="General">
                  <c:v>3273.3867819359698</c:v>
                </c:pt>
                <c:pt idx="1852" formatCode="General">
                  <c:v>3271.3880046868098</c:v>
                </c:pt>
                <c:pt idx="1853" formatCode="General">
                  <c:v>3269.3892274376599</c:v>
                </c:pt>
                <c:pt idx="1854" formatCode="General">
                  <c:v>3267.3904501884999</c:v>
                </c:pt>
                <c:pt idx="1855" formatCode="General">
                  <c:v>3265.39167293934</c:v>
                </c:pt>
                <c:pt idx="1856" formatCode="General">
                  <c:v>3263.39289569019</c:v>
                </c:pt>
                <c:pt idx="1857" formatCode="General">
                  <c:v>3261.3941184410301</c:v>
                </c:pt>
                <c:pt idx="1858" formatCode="General">
                  <c:v>3259.3953411918801</c:v>
                </c:pt>
                <c:pt idx="1859" formatCode="General">
                  <c:v>3257.3965639427201</c:v>
                </c:pt>
                <c:pt idx="1860" formatCode="General">
                  <c:v>3255.3977866935702</c:v>
                </c:pt>
                <c:pt idx="1861" formatCode="General">
                  <c:v>3253.3990094444198</c:v>
                </c:pt>
                <c:pt idx="1862" formatCode="General">
                  <c:v>3251.4002321952598</c:v>
                </c:pt>
                <c:pt idx="1863" formatCode="General">
                  <c:v>3249.4014549461099</c:v>
                </c:pt>
                <c:pt idx="1864" formatCode="General">
                  <c:v>3247.4026776969499</c:v>
                </c:pt>
                <c:pt idx="1865" formatCode="General">
                  <c:v>3245.4039004478</c:v>
                </c:pt>
                <c:pt idx="1866" formatCode="General">
                  <c:v>3243.40512319864</c:v>
                </c:pt>
                <c:pt idx="1867" formatCode="General">
                  <c:v>3241.4063459494801</c:v>
                </c:pt>
                <c:pt idx="1868" formatCode="General">
                  <c:v>3239.4075687003301</c:v>
                </c:pt>
                <c:pt idx="1869" formatCode="General">
                  <c:v>3237.4087914511701</c:v>
                </c:pt>
                <c:pt idx="1870" formatCode="General">
                  <c:v>3235.4100142020202</c:v>
                </c:pt>
                <c:pt idx="1871" formatCode="General">
                  <c:v>3233.4112369528698</c:v>
                </c:pt>
                <c:pt idx="1872" formatCode="General">
                  <c:v>3231.4124597037098</c:v>
                </c:pt>
                <c:pt idx="1873" formatCode="General">
                  <c:v>3229.4136824545599</c:v>
                </c:pt>
                <c:pt idx="1874" formatCode="General">
                  <c:v>3227.4149052053899</c:v>
                </c:pt>
                <c:pt idx="1875" formatCode="General">
                  <c:v>3225.41612795624</c:v>
                </c:pt>
                <c:pt idx="1876" formatCode="General">
                  <c:v>3223.41735070709</c:v>
                </c:pt>
                <c:pt idx="1877" formatCode="General">
                  <c:v>3221.4185734579401</c:v>
                </c:pt>
                <c:pt idx="1878" formatCode="General">
                  <c:v>3219.4197962087801</c:v>
                </c:pt>
                <c:pt idx="1879" formatCode="General">
                  <c:v>3217.4210189596201</c:v>
                </c:pt>
                <c:pt idx="1880" formatCode="General">
                  <c:v>3215.4222417104702</c:v>
                </c:pt>
                <c:pt idx="1881" formatCode="General">
                  <c:v>3213.4234644613198</c:v>
                </c:pt>
                <c:pt idx="1882" formatCode="General">
                  <c:v>3211.4246872121598</c:v>
                </c:pt>
                <c:pt idx="1883" formatCode="General">
                  <c:v>3209.4259099630099</c:v>
                </c:pt>
                <c:pt idx="1884" formatCode="General">
                  <c:v>3207.4271327138499</c:v>
                </c:pt>
                <c:pt idx="1885" formatCode="General">
                  <c:v>3205.4283554647</c:v>
                </c:pt>
                <c:pt idx="1886" formatCode="General">
                  <c:v>3203.42957821554</c:v>
                </c:pt>
                <c:pt idx="1887" formatCode="General">
                  <c:v>3201.43080096638</c:v>
                </c:pt>
                <c:pt idx="1888" formatCode="General">
                  <c:v>3199.4320237172301</c:v>
                </c:pt>
                <c:pt idx="1889" formatCode="General">
                  <c:v>3197.4332464680801</c:v>
                </c:pt>
                <c:pt idx="1890" formatCode="General">
                  <c:v>3195.4344692189202</c:v>
                </c:pt>
                <c:pt idx="1891" formatCode="General">
                  <c:v>3193.4356919697698</c:v>
                </c:pt>
                <c:pt idx="1892" formatCode="General">
                  <c:v>3191.4369147206098</c:v>
                </c:pt>
                <c:pt idx="1893" formatCode="General">
                  <c:v>3189.4381374714599</c:v>
                </c:pt>
                <c:pt idx="1894" formatCode="General">
                  <c:v>3187.4393602222999</c:v>
                </c:pt>
                <c:pt idx="1895" formatCode="General">
                  <c:v>3185.44058297315</c:v>
                </c:pt>
                <c:pt idx="1896" formatCode="General">
                  <c:v>3183.44180572399</c:v>
                </c:pt>
                <c:pt idx="1897" formatCode="General">
                  <c:v>3181.44302847484</c:v>
                </c:pt>
                <c:pt idx="1898" formatCode="General">
                  <c:v>3179.4442512256801</c:v>
                </c:pt>
                <c:pt idx="1899" formatCode="General">
                  <c:v>3177.4454739765301</c:v>
                </c:pt>
                <c:pt idx="1900" formatCode="General">
                  <c:v>3175.4466967273702</c:v>
                </c:pt>
                <c:pt idx="1901" formatCode="General">
                  <c:v>3173.4479194782198</c:v>
                </c:pt>
                <c:pt idx="1902" formatCode="General">
                  <c:v>3171.4491422290598</c:v>
                </c:pt>
                <c:pt idx="1903" formatCode="General">
                  <c:v>3169.4503649798999</c:v>
                </c:pt>
                <c:pt idx="1904" formatCode="General">
                  <c:v>3167.4515877307499</c:v>
                </c:pt>
                <c:pt idx="1905" formatCode="General">
                  <c:v>3165.4528104816</c:v>
                </c:pt>
                <c:pt idx="1906" formatCode="General">
                  <c:v>3163.45403323244</c:v>
                </c:pt>
                <c:pt idx="1907" formatCode="General">
                  <c:v>3161.45525598329</c:v>
                </c:pt>
                <c:pt idx="1908" formatCode="General">
                  <c:v>3159.4564787341301</c:v>
                </c:pt>
                <c:pt idx="1909" formatCode="General">
                  <c:v>3157.4577014849701</c:v>
                </c:pt>
                <c:pt idx="1910" formatCode="General">
                  <c:v>3155.4589242358202</c:v>
                </c:pt>
                <c:pt idx="1911" formatCode="General">
                  <c:v>3153.4601469866702</c:v>
                </c:pt>
                <c:pt idx="1912" formatCode="General">
                  <c:v>3151.4613697375098</c:v>
                </c:pt>
                <c:pt idx="1913" formatCode="General">
                  <c:v>3149.4625924883599</c:v>
                </c:pt>
                <c:pt idx="1914" formatCode="General">
                  <c:v>3147.4638152391999</c:v>
                </c:pt>
                <c:pt idx="1915" formatCode="General">
                  <c:v>3145.46503799005</c:v>
                </c:pt>
                <c:pt idx="1916" formatCode="General">
                  <c:v>3143.46626074089</c:v>
                </c:pt>
                <c:pt idx="1917" formatCode="General">
                  <c:v>3141.46748349174</c:v>
                </c:pt>
                <c:pt idx="1918" formatCode="General">
                  <c:v>3139.4687062425801</c:v>
                </c:pt>
                <c:pt idx="1919" formatCode="General">
                  <c:v>3137.4699289934301</c:v>
                </c:pt>
                <c:pt idx="1920" formatCode="General">
                  <c:v>3135.4711517442702</c:v>
                </c:pt>
                <c:pt idx="1921" formatCode="General">
                  <c:v>3133.4723744951202</c:v>
                </c:pt>
                <c:pt idx="1922" formatCode="General">
                  <c:v>3131.4735972459598</c:v>
                </c:pt>
                <c:pt idx="1923" formatCode="General">
                  <c:v>3129.4748199967999</c:v>
                </c:pt>
                <c:pt idx="1924" formatCode="General">
                  <c:v>3127.4760427476499</c:v>
                </c:pt>
                <c:pt idx="1925" formatCode="General">
                  <c:v>3125.4772654984899</c:v>
                </c:pt>
                <c:pt idx="1926" formatCode="General">
                  <c:v>3123.47848824934</c:v>
                </c:pt>
                <c:pt idx="1927" formatCode="General">
                  <c:v>3121.47971100019</c:v>
                </c:pt>
                <c:pt idx="1928" formatCode="General">
                  <c:v>3119.4809337510301</c:v>
                </c:pt>
                <c:pt idx="1929" formatCode="General">
                  <c:v>3117.4821565018701</c:v>
                </c:pt>
                <c:pt idx="1930" formatCode="General">
                  <c:v>3115.4833792527302</c:v>
                </c:pt>
                <c:pt idx="1931" formatCode="General">
                  <c:v>3113.4846020035702</c:v>
                </c:pt>
                <c:pt idx="1932" formatCode="General">
                  <c:v>3111.4858247544098</c:v>
                </c:pt>
                <c:pt idx="1933" formatCode="General">
                  <c:v>3109.4870475052599</c:v>
                </c:pt>
                <c:pt idx="1934" formatCode="General">
                  <c:v>3107.4882702560999</c:v>
                </c:pt>
                <c:pt idx="1935" formatCode="General">
                  <c:v>3105.4894930069399</c:v>
                </c:pt>
                <c:pt idx="1936" formatCode="General">
                  <c:v>3103.49071575779</c:v>
                </c:pt>
                <c:pt idx="1937" formatCode="General">
                  <c:v>3101.49193850863</c:v>
                </c:pt>
                <c:pt idx="1938" formatCode="General">
                  <c:v>3099.4931612594801</c:v>
                </c:pt>
                <c:pt idx="1939" formatCode="General">
                  <c:v>3097.4943840103301</c:v>
                </c:pt>
                <c:pt idx="1940" formatCode="General">
                  <c:v>3095.4956067611802</c:v>
                </c:pt>
                <c:pt idx="1941" formatCode="General">
                  <c:v>3093.4968295120102</c:v>
                </c:pt>
                <c:pt idx="1942" formatCode="General">
                  <c:v>3091.4980522628598</c:v>
                </c:pt>
                <c:pt idx="1943" formatCode="General">
                  <c:v>3089.4992750136998</c:v>
                </c:pt>
                <c:pt idx="1944" formatCode="General">
                  <c:v>3087.5004977645599</c:v>
                </c:pt>
                <c:pt idx="1945" formatCode="General">
                  <c:v>3085.5017205153999</c:v>
                </c:pt>
                <c:pt idx="1946" formatCode="General">
                  <c:v>3083.50294326624</c:v>
                </c:pt>
                <c:pt idx="1947" formatCode="General">
                  <c:v>3081.50416601709</c:v>
                </c:pt>
                <c:pt idx="1948" formatCode="General">
                  <c:v>3079.5053887679301</c:v>
                </c:pt>
                <c:pt idx="1949" formatCode="General">
                  <c:v>3077.5066115187801</c:v>
                </c:pt>
                <c:pt idx="1950" formatCode="General">
                  <c:v>3075.5078342696202</c:v>
                </c:pt>
                <c:pt idx="1951" formatCode="General">
                  <c:v>3073.5090570204702</c:v>
                </c:pt>
                <c:pt idx="1952" formatCode="General">
                  <c:v>3071.5102797713098</c:v>
                </c:pt>
                <c:pt idx="1953" formatCode="General">
                  <c:v>3069.5115025221598</c:v>
                </c:pt>
                <c:pt idx="1954" formatCode="General">
                  <c:v>3067.5127252729999</c:v>
                </c:pt>
                <c:pt idx="1955" formatCode="General">
                  <c:v>3065.5139480238499</c:v>
                </c:pt>
                <c:pt idx="1956" formatCode="General">
                  <c:v>3063.51517077469</c:v>
                </c:pt>
                <c:pt idx="1957" formatCode="General">
                  <c:v>3061.51639352554</c:v>
                </c:pt>
                <c:pt idx="1958" formatCode="General">
                  <c:v>3059.5176162763801</c:v>
                </c:pt>
                <c:pt idx="1959" formatCode="General">
                  <c:v>3057.5188390272301</c:v>
                </c:pt>
                <c:pt idx="1960" formatCode="General">
                  <c:v>3055.5200617780702</c:v>
                </c:pt>
                <c:pt idx="1961" formatCode="General">
                  <c:v>3053.5212845289102</c:v>
                </c:pt>
                <c:pt idx="1962" formatCode="General">
                  <c:v>3051.5225072797698</c:v>
                </c:pt>
                <c:pt idx="1963" formatCode="General">
                  <c:v>3049.5237300306098</c:v>
                </c:pt>
                <c:pt idx="1964" formatCode="General">
                  <c:v>3047.5249527814499</c:v>
                </c:pt>
                <c:pt idx="1965" formatCode="General">
                  <c:v>3045.5261755322999</c:v>
                </c:pt>
                <c:pt idx="1966" formatCode="General">
                  <c:v>3043.52739828314</c:v>
                </c:pt>
                <c:pt idx="1967" formatCode="General">
                  <c:v>3041.52862103399</c:v>
                </c:pt>
                <c:pt idx="1968" formatCode="General">
                  <c:v>3039.5298437848301</c:v>
                </c:pt>
                <c:pt idx="1969" formatCode="General">
                  <c:v>3037.5310665356801</c:v>
                </c:pt>
                <c:pt idx="1970" formatCode="General">
                  <c:v>3035.5322892865202</c:v>
                </c:pt>
                <c:pt idx="1971" formatCode="General">
                  <c:v>3033.5335120373702</c:v>
                </c:pt>
                <c:pt idx="1972" formatCode="General">
                  <c:v>3031.5347347882198</c:v>
                </c:pt>
                <c:pt idx="1973" formatCode="General">
                  <c:v>3029.5359575390598</c:v>
                </c:pt>
                <c:pt idx="1974" formatCode="General">
                  <c:v>3027.5371802898999</c:v>
                </c:pt>
                <c:pt idx="1975" formatCode="General">
                  <c:v>3025.5384030407499</c:v>
                </c:pt>
                <c:pt idx="1976" formatCode="General">
                  <c:v>3023.53962579159</c:v>
                </c:pt>
                <c:pt idx="1977" formatCode="General">
                  <c:v>3021.54084854244</c:v>
                </c:pt>
                <c:pt idx="1978" formatCode="General">
                  <c:v>3019.5420712932801</c:v>
                </c:pt>
                <c:pt idx="1979" formatCode="General">
                  <c:v>3017.5432940441301</c:v>
                </c:pt>
                <c:pt idx="1980" formatCode="General">
                  <c:v>3015.5445167949701</c:v>
                </c:pt>
                <c:pt idx="1981" formatCode="General">
                  <c:v>3013.5457395458202</c:v>
                </c:pt>
                <c:pt idx="1982" formatCode="General">
                  <c:v>3011.5469622966598</c:v>
                </c:pt>
                <c:pt idx="1983" formatCode="General">
                  <c:v>3009.5481850475098</c:v>
                </c:pt>
                <c:pt idx="1984" formatCode="General">
                  <c:v>3007.5494077983499</c:v>
                </c:pt>
                <c:pt idx="1985" formatCode="General">
                  <c:v>3005.5506305491999</c:v>
                </c:pt>
                <c:pt idx="1986" formatCode="General">
                  <c:v>3003.55185330005</c:v>
                </c:pt>
                <c:pt idx="1987" formatCode="General">
                  <c:v>3001.55307605089</c:v>
                </c:pt>
                <c:pt idx="1988" formatCode="General">
                  <c:v>2999.5542988017301</c:v>
                </c:pt>
                <c:pt idx="1989" formatCode="General">
                  <c:v>2997.5555215525801</c:v>
                </c:pt>
                <c:pt idx="1990" formatCode="General">
                  <c:v>2995.5567443034201</c:v>
                </c:pt>
                <c:pt idx="1991" formatCode="General">
                  <c:v>2993.5579670542702</c:v>
                </c:pt>
                <c:pt idx="1992" formatCode="General">
                  <c:v>2991.5591898051098</c:v>
                </c:pt>
                <c:pt idx="1993" formatCode="General">
                  <c:v>2989.5604125559498</c:v>
                </c:pt>
                <c:pt idx="1994" formatCode="General">
                  <c:v>2987.5616353067999</c:v>
                </c:pt>
                <c:pt idx="1995" formatCode="General">
                  <c:v>2985.5628580576499</c:v>
                </c:pt>
                <c:pt idx="1996" formatCode="General">
                  <c:v>2983.5640808085</c:v>
                </c:pt>
                <c:pt idx="1997" formatCode="General">
                  <c:v>2981.56530355934</c:v>
                </c:pt>
                <c:pt idx="1998" formatCode="General">
                  <c:v>2979.5665263101801</c:v>
                </c:pt>
                <c:pt idx="1999" formatCode="General">
                  <c:v>2977.5677490610201</c:v>
                </c:pt>
                <c:pt idx="2000" formatCode="General">
                  <c:v>2975.5689718118701</c:v>
                </c:pt>
                <c:pt idx="2001" formatCode="General">
                  <c:v>2973.5910552599298</c:v>
                </c:pt>
                <c:pt idx="2002" formatCode="General">
                  <c:v>2971.65430842456</c:v>
                </c:pt>
                <c:pt idx="2003" formatCode="General">
                  <c:v>2969.7579160907599</c:v>
                </c:pt>
                <c:pt idx="2004" formatCode="General">
                  <c:v>2967.90107918585</c:v>
                </c:pt>
                <c:pt idx="2005" formatCode="General">
                  <c:v>2966.0830144598699</c:v>
                </c:pt>
                <c:pt idx="2006" formatCode="General">
                  <c:v>2964.3029541722499</c:v>
                </c:pt>
                <c:pt idx="2007" formatCode="General">
                  <c:v>2962.5601457846601</c:v>
                </c:pt>
                <c:pt idx="2008" formatCode="General">
                  <c:v>2960.8538516600902</c:v>
                </c:pt>
                <c:pt idx="2009" formatCode="General">
                  <c:v>2959.1833487676599</c:v>
                </c:pt>
                <c:pt idx="2010" formatCode="General">
                  <c:v>2957.5479283935101</c:v>
                </c:pt>
                <c:pt idx="2011" formatCode="General">
                  <c:v>2955.9468958572302</c:v>
                </c:pt>
                <c:pt idx="2012" formatCode="General">
                  <c:v>2954.3795702339999</c:v>
                </c:pt>
                <c:pt idx="2013" formatCode="General">
                  <c:v>2952.8452840822301</c:v>
                </c:pt>
                <c:pt idx="2014" formatCode="General">
                  <c:v>2951.3433831765601</c:v>
                </c:pt>
                <c:pt idx="2015" formatCode="General">
                  <c:v>2949.8732262461299</c:v>
                </c:pt>
                <c:pt idx="2016" formatCode="General">
                  <c:v>2948.4341847181299</c:v>
                </c:pt>
                <c:pt idx="2017" formatCode="General">
                  <c:v>2947.0256424663098</c:v>
                </c:pt>
                <c:pt idx="2018" formatCode="General">
                  <c:v>2945.6469955645498</c:v>
                </c:pt>
                <c:pt idx="2019" formatCode="General">
                  <c:v>2944.2976520452298</c:v>
                </c:pt>
                <c:pt idx="2020" formatCode="General">
                  <c:v>2942.9770316625199</c:v>
                </c:pt>
                <c:pt idx="2021" formatCode="General">
                  <c:v>2941.6845656602</c:v>
                </c:pt>
                <c:pt idx="2022" formatCode="General">
                  <c:v>2940.4196965442002</c:v>
                </c:pt>
                <c:pt idx="2023" formatCode="General">
                  <c:v>2939.1818778595298</c:v>
                </c:pt>
                <c:pt idx="2024" formatCode="General">
                  <c:v>2937.9705739718001</c:v>
                </c:pt>
                <c:pt idx="2025" formatCode="General">
                  <c:v>2936.7852598528302</c:v>
                </c:pt>
                <c:pt idx="2026" formatCode="General">
                  <c:v>2935.6254208707201</c:v>
                </c:pt>
                <c:pt idx="2027" formatCode="General">
                  <c:v>2934.4905525839599</c:v>
                </c:pt>
                <c:pt idx="2028" formatCode="General">
                  <c:v>2933.3801605396602</c:v>
                </c:pt>
                <c:pt idx="2029" formatCode="General">
                  <c:v>2932.29376007575</c:v>
                </c:pt>
                <c:pt idx="2030" formatCode="General">
                  <c:v>2931.2308761271001</c:v>
                </c:pt>
                <c:pt idx="2031" formatCode="General">
                  <c:v>2930.1910430355101</c:v>
                </c:pt>
                <c:pt idx="2032" formatCode="General">
                  <c:v>2929.17380436344</c:v>
                </c:pt>
                <c:pt idx="2033" formatCode="General">
                  <c:v>2928.1787127113898</c:v>
                </c:pt>
                <c:pt idx="2034" formatCode="General">
                  <c:v>2927.2053295389901</c:v>
                </c:pt>
                <c:pt idx="2035" formatCode="General">
                  <c:v>2926.2532249895498</c:v>
                </c:pt>
                <c:pt idx="2036" formatCode="General">
                  <c:v>2925.3219777180898</c:v>
                </c:pt>
                <c:pt idx="2037" formatCode="General">
                  <c:v>2924.4111747228499</c:v>
                </c:pt>
                <c:pt idx="2038" formatCode="General">
                  <c:v>2923.5204111800299</c:v>
                </c:pt>
                <c:pt idx="2039" formatCode="General">
                  <c:v>2922.64929028188</c:v>
                </c:pt>
                <c:pt idx="2040" formatCode="General">
                  <c:v>2921.7974230779801</c:v>
                </c:pt>
                <c:pt idx="2041" formatCode="General">
                  <c:v>2920.9644283196499</c:v>
                </c:pt>
                <c:pt idx="2042" formatCode="General">
                  <c:v>2920.1499323074199</c:v>
                </c:pt>
                <c:pt idx="2043" formatCode="General">
                  <c:v>2919.3535687415701</c:v>
                </c:pt>
                <c:pt idx="2044" formatCode="General">
                  <c:v>2918.5749785756202</c:v>
                </c:pt>
                <c:pt idx="2045" formatCode="General">
                  <c:v>2917.8138098726599</c:v>
                </c:pt>
                <c:pt idx="2046" formatCode="General">
                  <c:v>2917.0697176646199</c:v>
                </c:pt>
                <c:pt idx="2047" formatCode="General">
                  <c:v>2916.3423638142299</c:v>
                </c:pt>
                <c:pt idx="2048" formatCode="General">
                  <c:v>2915.6314168798199</c:v>
                </c:pt>
                <c:pt idx="2049" formatCode="General">
                  <c:v>2914.9365519826802</c:v>
                </c:pt>
                <c:pt idx="2050" formatCode="General">
                  <c:v>2914.2574506771298</c:v>
                </c:pt>
                <c:pt idx="2051" formatCode="General">
                  <c:v>2913.5938008231501</c:v>
                </c:pt>
                <c:pt idx="2052" formatCode="General">
                  <c:v>2912.9452964614902</c:v>
                </c:pt>
                <c:pt idx="2053" formatCode="General">
                  <c:v>2912.30732067187</c:v>
                </c:pt>
                <c:pt idx="2054" formatCode="General">
                  <c:v>2911.67341135679</c:v>
                </c:pt>
                <c:pt idx="2055" formatCode="General">
                  <c:v>2911.0415261947901</c:v>
                </c:pt>
                <c:pt idx="2056" formatCode="General">
                  <c:v>2910.4116651868299</c:v>
                </c:pt>
                <c:pt idx="2057" formatCode="General">
                  <c:v>2909.7838283338301</c:v>
                </c:pt>
                <c:pt idx="2058" formatCode="General">
                  <c:v>2909.15801563677</c:v>
                </c:pt>
                <c:pt idx="2059" formatCode="General">
                  <c:v>2908.5342270966098</c:v>
                </c:pt>
                <c:pt idx="2060" formatCode="General">
                  <c:v>2907.9124627143201</c:v>
                </c:pt>
                <c:pt idx="2061" formatCode="General">
                  <c:v>2907.2927224908599</c:v>
                </c:pt>
                <c:pt idx="2062" formatCode="General">
                  <c:v>2906.6750064272301</c:v>
                </c:pt>
                <c:pt idx="2063" formatCode="General">
                  <c:v>2906.0593145244002</c:v>
                </c:pt>
                <c:pt idx="2064" formatCode="General">
                  <c:v>2905.4456467833702</c:v>
                </c:pt>
                <c:pt idx="2065" formatCode="General">
                  <c:v>2904.8340032051401</c:v>
                </c:pt>
                <c:pt idx="2066" formatCode="General">
                  <c:v>2904.2243837907099</c:v>
                </c:pt>
                <c:pt idx="2067" formatCode="General">
                  <c:v>2903.6167885411</c:v>
                </c:pt>
                <c:pt idx="2068" formatCode="General">
                  <c:v>2903.0112174573201</c:v>
                </c:pt>
                <c:pt idx="2069" formatCode="General">
                  <c:v>2902.4076705404</c:v>
                </c:pt>
                <c:pt idx="2070" formatCode="General">
                  <c:v>2901.8061477913802</c:v>
                </c:pt>
                <c:pt idx="2071" formatCode="General">
                  <c:v>2901.2066492112899</c:v>
                </c:pt>
                <c:pt idx="2072" formatCode="General">
                  <c:v>2900.60917480118</c:v>
                </c:pt>
                <c:pt idx="2073" formatCode="General">
                  <c:v>2900.0137245620899</c:v>
                </c:pt>
                <c:pt idx="2074" formatCode="General">
                  <c:v>2899.4202984950998</c:v>
                </c:pt>
                <c:pt idx="2075" formatCode="General">
                  <c:v>2898.8288966012601</c:v>
                </c:pt>
                <c:pt idx="2076" formatCode="General">
                  <c:v>2898.2395188816699</c:v>
                </c:pt>
                <c:pt idx="2077" formatCode="General">
                  <c:v>2897.6521653373802</c:v>
                </c:pt>
                <c:pt idx="2078" formatCode="General">
                  <c:v>2897.0668359695001</c:v>
                </c:pt>
                <c:pt idx="2079" formatCode="General">
                  <c:v>2896.48353077913</c:v>
                </c:pt>
                <c:pt idx="2080" formatCode="General">
                  <c:v>2895.90224976736</c:v>
                </c:pt>
                <c:pt idx="2081" formatCode="General">
                  <c:v>2895.3229929353101</c:v>
                </c:pt>
                <c:pt idx="2082" formatCode="General">
                  <c:v>2894.7457602841</c:v>
                </c:pt>
                <c:pt idx="2083" formatCode="General">
                  <c:v>2894.1705518148701</c:v>
                </c:pt>
                <c:pt idx="2084" formatCode="General">
                  <c:v>2893.5973675287401</c:v>
                </c:pt>
                <c:pt idx="2085" formatCode="General">
                  <c:v>2893.0262074268499</c:v>
                </c:pt>
                <c:pt idx="2086" formatCode="General">
                  <c:v>2892.45707151037</c:v>
                </c:pt>
                <c:pt idx="2087" formatCode="General">
                  <c:v>2891.8899597804402</c:v>
                </c:pt>
                <c:pt idx="2088" formatCode="General">
                  <c:v>2891.32487223824</c:v>
                </c:pt>
                <c:pt idx="2089" formatCode="General">
                  <c:v>2890.7618088849499</c:v>
                </c:pt>
                <c:pt idx="2090" formatCode="General">
                  <c:v>2890.20076972174</c:v>
                </c:pt>
                <c:pt idx="2091" formatCode="General">
                  <c:v>2889.6417547498099</c:v>
                </c:pt>
                <c:pt idx="2092" formatCode="General">
                  <c:v>2889.0847639703502</c:v>
                </c:pt>
                <c:pt idx="2093" formatCode="General">
                  <c:v>2888.5297973846</c:v>
                </c:pt>
                <c:pt idx="2094" formatCode="General">
                  <c:v>2887.9768549937398</c:v>
                </c:pt>
                <c:pt idx="2095" formatCode="General">
                  <c:v>2887.4259367989998</c:v>
                </c:pt>
                <c:pt idx="2096" formatCode="General">
                  <c:v>2886.8770428016401</c:v>
                </c:pt>
                <c:pt idx="2097" formatCode="General">
                  <c:v>2886.3301730028702</c:v>
                </c:pt>
                <c:pt idx="2098" formatCode="General">
                  <c:v>2885.7853274039599</c:v>
                </c:pt>
                <c:pt idx="2099" formatCode="General">
                  <c:v>2885.2425060061701</c:v>
                </c:pt>
                <c:pt idx="2100" formatCode="General">
                  <c:v>2884.70170881075</c:v>
                </c:pt>
                <c:pt idx="2101" formatCode="General">
                  <c:v>2884.1629358189798</c:v>
                </c:pt>
                <c:pt idx="2102" formatCode="General">
                  <c:v>2883.62618703216</c:v>
                </c:pt>
                <c:pt idx="2103" formatCode="General">
                  <c:v>2883.0914624515599</c:v>
                </c:pt>
                <c:pt idx="2104" formatCode="General">
                  <c:v>2882.55876207849</c:v>
                </c:pt>
                <c:pt idx="2105" formatCode="General">
                  <c:v>2882.0280859142499</c:v>
                </c:pt>
                <c:pt idx="2106" formatCode="General">
                  <c:v>2881.4994339601799</c:v>
                </c:pt>
                <c:pt idx="2107" formatCode="General">
                  <c:v>2880.97280621758</c:v>
                </c:pt>
                <c:pt idx="2108" formatCode="General">
                  <c:v>2880.4482026877999</c:v>
                </c:pt>
                <c:pt idx="2109" formatCode="General">
                  <c:v>2879.9256233721799</c:v>
                </c:pt>
                <c:pt idx="2110" formatCode="General">
                  <c:v>2879.4050682720599</c:v>
                </c:pt>
                <c:pt idx="2111" formatCode="General">
                  <c:v>2878.8865373888102</c:v>
                </c:pt>
                <c:pt idx="2112" formatCode="General">
                  <c:v>2878.37003072379</c:v>
                </c:pt>
                <c:pt idx="2113" formatCode="General">
                  <c:v>2877.85554827838</c:v>
                </c:pt>
                <c:pt idx="2114" formatCode="General">
                  <c:v>2877.3430900539702</c:v>
                </c:pt>
                <c:pt idx="2115" formatCode="General">
                  <c:v>2876.8326560519399</c:v>
                </c:pt>
                <c:pt idx="2116" formatCode="General">
                  <c:v>2876.3242462736998</c:v>
                </c:pt>
                <c:pt idx="2117" formatCode="General">
                  <c:v>2875.8178607206401</c:v>
                </c:pt>
                <c:pt idx="2118" formatCode="General">
                  <c:v>2875.3134993942099</c:v>
                </c:pt>
                <c:pt idx="2119" formatCode="General">
                  <c:v>2874.8111622957999</c:v>
                </c:pt>
                <c:pt idx="2120" formatCode="General">
                  <c:v>2874.3108494268799</c:v>
                </c:pt>
                <c:pt idx="2121" formatCode="General">
                  <c:v>2873.8125607888501</c:v>
                </c:pt>
                <c:pt idx="2122" formatCode="General">
                  <c:v>2873.3162963831901</c:v>
                </c:pt>
                <c:pt idx="2123" formatCode="General">
                  <c:v>2872.8220562113502</c:v>
                </c:pt>
                <c:pt idx="2124" formatCode="General">
                  <c:v>2872.3298402747901</c:v>
                </c:pt>
                <c:pt idx="2125" formatCode="General">
                  <c:v>2871.8396485749799</c:v>
                </c:pt>
                <c:pt idx="2126" formatCode="General">
                  <c:v>2871.35148111341</c:v>
                </c:pt>
                <c:pt idx="2127" formatCode="General">
                  <c:v>2870.8653378915701</c:v>
                </c:pt>
                <c:pt idx="2128" formatCode="General">
                  <c:v>2870.3812189109599</c:v>
                </c:pt>
                <c:pt idx="2129" formatCode="General">
                  <c:v>2869.89912417305</c:v>
                </c:pt>
                <c:pt idx="2130" formatCode="General">
                  <c:v>2869.4190536793999</c:v>
                </c:pt>
                <c:pt idx="2131" formatCode="General">
                  <c:v>2868.9410074315001</c:v>
                </c:pt>
                <c:pt idx="2132" formatCode="General">
                  <c:v>2868.46498543088</c:v>
                </c:pt>
                <c:pt idx="2133" formatCode="General">
                  <c:v>2867.9909876790798</c:v>
                </c:pt>
                <c:pt idx="2134" formatCode="General">
                  <c:v>2867.5190141776402</c:v>
                </c:pt>
                <c:pt idx="2135" formatCode="General">
                  <c:v>2867.0490649281101</c:v>
                </c:pt>
                <c:pt idx="2136" formatCode="General">
                  <c:v>2866.5811399320401</c:v>
                </c:pt>
                <c:pt idx="2137" formatCode="General">
                  <c:v>2866.11523919099</c:v>
                </c:pt>
                <c:pt idx="2138" formatCode="General">
                  <c:v>2865.6513627065501</c:v>
                </c:pt>
                <c:pt idx="2139" formatCode="General">
                  <c:v>2865.1895104802702</c:v>
                </c:pt>
                <c:pt idx="2140" formatCode="General">
                  <c:v>2864.7296825137601</c:v>
                </c:pt>
                <c:pt idx="2141" formatCode="General">
                  <c:v>2864.2718788085899</c:v>
                </c:pt>
                <c:pt idx="2142" formatCode="General">
                  <c:v>2863.8160993663801</c:v>
                </c:pt>
                <c:pt idx="2143" formatCode="General">
                  <c:v>2863.3623441887098</c:v>
                </c:pt>
                <c:pt idx="2144" formatCode="General">
                  <c:v>2862.9106132771999</c:v>
                </c:pt>
                <c:pt idx="2145" formatCode="General">
                  <c:v>2862.4609066334701</c:v>
                </c:pt>
                <c:pt idx="2146" formatCode="General">
                  <c:v>2862.0132242591399</c:v>
                </c:pt>
                <c:pt idx="2147" formatCode="General">
                  <c:v>2861.5675661558498</c:v>
                </c:pt>
                <c:pt idx="2148" formatCode="General">
                  <c:v>2861.1239323252198</c:v>
                </c:pt>
                <c:pt idx="2149" formatCode="General">
                  <c:v>2860.6823227688901</c:v>
                </c:pt>
                <c:pt idx="2150" formatCode="General">
                  <c:v>2860.2427374885201</c:v>
                </c:pt>
                <c:pt idx="2151" formatCode="General">
                  <c:v>2859.8051764857701</c:v>
                </c:pt>
                <c:pt idx="2152" formatCode="General">
                  <c:v>2859.3696397622798</c:v>
                </c:pt>
                <c:pt idx="2153" formatCode="General">
                  <c:v>2858.9361273197201</c:v>
                </c:pt>
                <c:pt idx="2154" formatCode="General">
                  <c:v>2858.5046391597698</c:v>
                </c:pt>
                <c:pt idx="2155" formatCode="General">
                  <c:v>2858.0751752840902</c:v>
                </c:pt>
                <c:pt idx="2156" formatCode="General">
                  <c:v>2857.6477356943801</c:v>
                </c:pt>
                <c:pt idx="2157" formatCode="General">
                  <c:v>2857.2223203923199</c:v>
                </c:pt>
                <c:pt idx="2158" formatCode="General">
                  <c:v>2856.7989293795899</c:v>
                </c:pt>
                <c:pt idx="2159" formatCode="General">
                  <c:v>2856.3775626578999</c:v>
                </c:pt>
                <c:pt idx="2160" formatCode="General">
                  <c:v>2855.9582202289398</c:v>
                </c:pt>
                <c:pt idx="2161" formatCode="General">
                  <c:v>2855.5409020944198</c:v>
                </c:pt>
                <c:pt idx="2162" formatCode="General">
                  <c:v>2855.1256082560699</c:v>
                </c:pt>
                <c:pt idx="2163" formatCode="General">
                  <c:v>2854.7123387155698</c:v>
                </c:pt>
                <c:pt idx="2164" formatCode="General">
                  <c:v>2854.3010934746599</c:v>
                </c:pt>
                <c:pt idx="2165" formatCode="General">
                  <c:v>2853.89187253506</c:v>
                </c:pt>
                <c:pt idx="2166" formatCode="General">
                  <c:v>2853.4846758985</c:v>
                </c:pt>
                <c:pt idx="2167" formatCode="General">
                  <c:v>2853.0795035667102</c:v>
                </c:pt>
                <c:pt idx="2168" formatCode="General">
                  <c:v>2852.67635554143</c:v>
                </c:pt>
                <c:pt idx="2169" formatCode="General">
                  <c:v>2852.2752318243902</c:v>
                </c:pt>
                <c:pt idx="2170" formatCode="General">
                  <c:v>2851.8761324173302</c:v>
                </c:pt>
                <c:pt idx="2171" formatCode="General">
                  <c:v>2851.4790573220098</c:v>
                </c:pt>
                <c:pt idx="2172" formatCode="General">
                  <c:v>2851.0840065401799</c:v>
                </c:pt>
                <c:pt idx="2173" formatCode="General">
                  <c:v>2850.6909800735798</c:v>
                </c:pt>
                <c:pt idx="2174" formatCode="General">
                  <c:v>2850.2999779239599</c:v>
                </c:pt>
                <c:pt idx="2175" formatCode="General">
                  <c:v>2849.91100009311</c:v>
                </c:pt>
                <c:pt idx="2176" formatCode="General">
                  <c:v>2849.5240465827601</c:v>
                </c:pt>
                <c:pt idx="2177" formatCode="General">
                  <c:v>2849.1391173946899</c:v>
                </c:pt>
                <c:pt idx="2178" formatCode="General">
                  <c:v>2848.7562125306699</c:v>
                </c:pt>
                <c:pt idx="2179" formatCode="General">
                  <c:v>2848.3753319924499</c:v>
                </c:pt>
                <c:pt idx="2180" formatCode="General">
                  <c:v>2847.9964757818302</c:v>
                </c:pt>
                <c:pt idx="2181" formatCode="General">
                  <c:v>2847.6196439005598</c:v>
                </c:pt>
                <c:pt idx="2182" formatCode="General">
                  <c:v>2847.24483635043</c:v>
                </c:pt>
                <c:pt idx="2183" formatCode="General">
                  <c:v>2846.8720531332101</c:v>
                </c:pt>
                <c:pt idx="2184" formatCode="General">
                  <c:v>2846.5012942506801</c:v>
                </c:pt>
                <c:pt idx="2185" formatCode="General">
                  <c:v>2846.1325597046298</c:v>
                </c:pt>
                <c:pt idx="2186" formatCode="General">
                  <c:v>2845.76584949683</c:v>
                </c:pt>
                <c:pt idx="2187" formatCode="General">
                  <c:v>2845.4011636290702</c:v>
                </c:pt>
                <c:pt idx="2188" formatCode="General">
                  <c:v>2845.0385021031402</c:v>
                </c:pt>
                <c:pt idx="2189" formatCode="General">
                  <c:v>2844.67786492081</c:v>
                </c:pt>
                <c:pt idx="2190" formatCode="General">
                  <c:v>2844.3192520838902</c:v>
                </c:pt>
                <c:pt idx="2191" formatCode="General">
                  <c:v>2843.9626635941399</c:v>
                </c:pt>
                <c:pt idx="2192" formatCode="General">
                  <c:v>2843.60809945338</c:v>
                </c:pt>
                <c:pt idx="2193" formatCode="General">
                  <c:v>2843.2555596633701</c:v>
                </c:pt>
                <c:pt idx="2194" formatCode="General">
                  <c:v>2842.9050442259099</c:v>
                </c:pt>
                <c:pt idx="2195" formatCode="General">
                  <c:v>2842.5565531428001</c:v>
                </c:pt>
                <c:pt idx="2196" formatCode="General">
                  <c:v>2842.2100864158201</c:v>
                </c:pt>
                <c:pt idx="2197" formatCode="General">
                  <c:v>2841.8656440467498</c:v>
                </c:pt>
                <c:pt idx="2198" formatCode="General">
                  <c:v>2841.52322603741</c:v>
                </c:pt>
                <c:pt idx="2199" formatCode="General">
                  <c:v>2841.1828323895502</c:v>
                </c:pt>
                <c:pt idx="2200" formatCode="General">
                  <c:v>2840.8444631049802</c:v>
                </c:pt>
                <c:pt idx="2201" formatCode="General">
                  <c:v>2840.5081181854898</c:v>
                </c:pt>
                <c:pt idx="2202" formatCode="General">
                  <c:v>2840.17379763286</c:v>
                </c:pt>
                <c:pt idx="2203" formatCode="General">
                  <c:v>2839.8415014488701</c:v>
                </c:pt>
                <c:pt idx="2204" formatCode="General">
                  <c:v>2839.51122963532</c:v>
                </c:pt>
                <c:pt idx="2205" formatCode="General">
                  <c:v>2839.18298219399</c:v>
                </c:pt>
                <c:pt idx="2206" formatCode="General">
                  <c:v>2838.8567591266601</c:v>
                </c:pt>
                <c:pt idx="2207" formatCode="General">
                  <c:v>2838.5325604351101</c:v>
                </c:pt>
                <c:pt idx="2208" formatCode="General">
                  <c:v>2838.2103861211199</c:v>
                </c:pt>
                <c:pt idx="2209" formatCode="General">
                  <c:v>2837.8902361864598</c:v>
                </c:pt>
                <c:pt idx="2210" formatCode="General">
                  <c:v>2837.5721106329302</c:v>
                </c:pt>
                <c:pt idx="2211" formatCode="General">
                  <c:v>2837.25600946229</c:v>
                </c:pt>
                <c:pt idx="2212" formatCode="General">
                  <c:v>2836.94193267631</c:v>
                </c:pt>
                <c:pt idx="2213" formatCode="General">
                  <c:v>2836.6298802767601</c:v>
                </c:pt>
                <c:pt idx="2214" formatCode="General">
                  <c:v>2836.3198522654102</c:v>
                </c:pt>
                <c:pt idx="2215" formatCode="General">
                  <c:v>2836.0118486440301</c:v>
                </c:pt>
                <c:pt idx="2216" formatCode="General">
                  <c:v>2835.7058694143702</c:v>
                </c:pt>
                <c:pt idx="2217" formatCode="General">
                  <c:v>2835.4019145782199</c:v>
                </c:pt>
                <c:pt idx="2218" formatCode="General">
                  <c:v>2835.0999841373</c:v>
                </c:pt>
                <c:pt idx="2219" formatCode="General">
                  <c:v>2834.8000780933799</c:v>
                </c:pt>
                <c:pt idx="2220" formatCode="General">
                  <c:v>2834.5021964482198</c:v>
                </c:pt>
                <c:pt idx="2221" formatCode="General">
                  <c:v>2834.2063392035602</c:v>
                </c:pt>
                <c:pt idx="2222" formatCode="General">
                  <c:v>2833.91250636114</c:v>
                </c:pt>
                <c:pt idx="2223" formatCode="General">
                  <c:v>2833.6206979226999</c:v>
                </c:pt>
                <c:pt idx="2224" formatCode="General">
                  <c:v>2833.3309138899999</c:v>
                </c:pt>
                <c:pt idx="2225" formatCode="General">
                  <c:v>2833.0431542647498</c:v>
                </c:pt>
                <c:pt idx="2226" formatCode="General">
                  <c:v>2832.7574190486898</c:v>
                </c:pt>
                <c:pt idx="2227" formatCode="General">
                  <c:v>2832.4737082435399</c:v>
                </c:pt>
                <c:pt idx="2228" formatCode="General">
                  <c:v>2832.1920218510299</c:v>
                </c:pt>
                <c:pt idx="2229" formatCode="General">
                  <c:v>2831.9123598728802</c:v>
                </c:pt>
                <c:pt idx="2230" formatCode="General">
                  <c:v>2831.63472231079</c:v>
                </c:pt>
                <c:pt idx="2231" formatCode="General">
                  <c:v>2831.3591091664898</c:v>
                </c:pt>
                <c:pt idx="2232" formatCode="General">
                  <c:v>2831.0855204416798</c:v>
                </c:pt>
                <c:pt idx="2233" formatCode="General">
                  <c:v>2830.8139561380399</c:v>
                </c:pt>
                <c:pt idx="2234" formatCode="General">
                  <c:v>2830.5444162572899</c:v>
                </c:pt>
                <c:pt idx="2235" formatCode="General">
                  <c:v>2830.2769008011101</c:v>
                </c:pt>
                <c:pt idx="2236" formatCode="General">
                  <c:v>2830.0114097711999</c:v>
                </c:pt>
                <c:pt idx="2237" formatCode="General">
                  <c:v>2829.74794316923</c:v>
                </c:pt>
                <c:pt idx="2238" formatCode="General">
                  <c:v>2829.4865009968798</c:v>
                </c:pt>
                <c:pt idx="2239" formatCode="General">
                  <c:v>2829.2270832558102</c:v>
                </c:pt>
                <c:pt idx="2240" formatCode="General">
                  <c:v>2828.9696899477099</c:v>
                </c:pt>
                <c:pt idx="2241" formatCode="General">
                  <c:v>2828.7143210742202</c:v>
                </c:pt>
                <c:pt idx="2242" formatCode="General">
                  <c:v>2828.4609766370099</c:v>
                </c:pt>
                <c:pt idx="2243" formatCode="General">
                  <c:v>2828.2096566377199</c:v>
                </c:pt>
                <c:pt idx="2244" formatCode="General">
                  <c:v>2827.960361078</c:v>
                </c:pt>
                <c:pt idx="2245" formatCode="General">
                  <c:v>2827.7130899594899</c:v>
                </c:pt>
                <c:pt idx="2246" formatCode="General">
                  <c:v>2827.46784328382</c:v>
                </c:pt>
                <c:pt idx="2247" formatCode="General">
                  <c:v>2827.22462105262</c:v>
                </c:pt>
                <c:pt idx="2248" formatCode="General">
                  <c:v>2826.9834232675098</c:v>
                </c:pt>
                <c:pt idx="2249" formatCode="General">
                  <c:v>2826.7442499301001</c:v>
                </c:pt>
                <c:pt idx="2250" formatCode="General">
                  <c:v>2826.5071010420202</c:v>
                </c:pt>
                <c:pt idx="2251" formatCode="General">
                  <c:v>2826.2719766048499</c:v>
                </c:pt>
                <c:pt idx="2252" formatCode="General">
                  <c:v>2826.03887662019</c:v>
                </c:pt>
                <c:pt idx="2253" formatCode="General">
                  <c:v>2825.8078010896502</c:v>
                </c:pt>
                <c:pt idx="2254" formatCode="General">
                  <c:v>2825.5787500147999</c:v>
                </c:pt>
                <c:pt idx="2255" formatCode="General">
                  <c:v>2825.3517233972102</c:v>
                </c:pt>
                <c:pt idx="2256" formatCode="General">
                  <c:v>2825.1267212384801</c:v>
                </c:pt>
                <c:pt idx="2257" formatCode="General">
                  <c:v>2824.9037435401501</c:v>
                </c:pt>
                <c:pt idx="2258" formatCode="General">
                  <c:v>2824.6827903037902</c:v>
                </c:pt>
                <c:pt idx="2259" formatCode="General">
                  <c:v>2824.46386153095</c:v>
                </c:pt>
                <c:pt idx="2260" formatCode="General">
                  <c:v>2824.2469572231698</c:v>
                </c:pt>
                <c:pt idx="2261" formatCode="General">
                  <c:v>2824.0320773820099</c:v>
                </c:pt>
                <c:pt idx="2262" formatCode="General">
                  <c:v>2823.81922200897</c:v>
                </c:pt>
                <c:pt idx="2263" formatCode="General">
                  <c:v>2823.6083911056098</c:v>
                </c:pt>
                <c:pt idx="2264" formatCode="General">
                  <c:v>2823.3995846734201</c:v>
                </c:pt>
                <c:pt idx="2265" formatCode="General">
                  <c:v>2823.1928027139302</c:v>
                </c:pt>
                <c:pt idx="2266" formatCode="General">
                  <c:v>2822.9880452286402</c:v>
                </c:pt>
                <c:pt idx="2267" formatCode="General">
                  <c:v>2822.78531221904</c:v>
                </c:pt>
                <c:pt idx="2268" formatCode="General">
                  <c:v>2822.5846036866301</c:v>
                </c:pt>
                <c:pt idx="2269" formatCode="General">
                  <c:v>2822.3859196328899</c:v>
                </c:pt>
                <c:pt idx="2270" formatCode="General">
                  <c:v>2822.1892600593101</c:v>
                </c:pt>
                <c:pt idx="2271" formatCode="General">
                  <c:v>2821.9946249673399</c:v>
                </c:pt>
                <c:pt idx="2272" formatCode="General">
                  <c:v>2821.8020143584499</c:v>
                </c:pt>
                <c:pt idx="2273" formatCode="General">
                  <c:v>2821.6114282341</c:v>
                </c:pt>
                <c:pt idx="2274" formatCode="General">
                  <c:v>2821.4228665957298</c:v>
                </c:pt>
                <c:pt idx="2275" formatCode="General">
                  <c:v>2821.2363294448</c:v>
                </c:pt>
                <c:pt idx="2276" formatCode="General">
                  <c:v>2821.0518167827299</c:v>
                </c:pt>
                <c:pt idx="2277" formatCode="General">
                  <c:v>2820.8693286109401</c:v>
                </c:pt>
                <c:pt idx="2278" formatCode="General">
                  <c:v>2820.6888649308598</c:v>
                </c:pt>
                <c:pt idx="2279" formatCode="General">
                  <c:v>2820.5104257439002</c:v>
                </c:pt>
                <c:pt idx="2280" formatCode="General">
                  <c:v>2820.33401105147</c:v>
                </c:pt>
                <c:pt idx="2281" formatCode="General">
                  <c:v>2820.1596208549599</c:v>
                </c:pt>
                <c:pt idx="2282" formatCode="General">
                  <c:v>2819.9872551557601</c:v>
                </c:pt>
                <c:pt idx="2283" formatCode="General">
                  <c:v>2819.8169139552701</c:v>
                </c:pt>
                <c:pt idx="2284" formatCode="General">
                  <c:v>2819.6485972548498</c:v>
                </c:pt>
                <c:pt idx="2285" formatCode="General">
                  <c:v>2819.4823050558798</c:v>
                </c:pt>
                <c:pt idx="2286" formatCode="General">
                  <c:v>2819.3180373597102</c:v>
                </c:pt>
                <c:pt idx="2287" formatCode="General">
                  <c:v>2819.1557941677002</c:v>
                </c:pt>
                <c:pt idx="2288" formatCode="General">
                  <c:v>2818.9955754811999</c:v>
                </c:pt>
                <c:pt idx="2289" formatCode="General">
                  <c:v>2818.8373813015501</c:v>
                </c:pt>
                <c:pt idx="2290" formatCode="General">
                  <c:v>2818.6812116300798</c:v>
                </c:pt>
                <c:pt idx="2291" formatCode="General">
                  <c:v>2818.5270664681202</c:v>
                </c:pt>
                <c:pt idx="2292" formatCode="General">
                  <c:v>2818.37494581699</c:v>
                </c:pt>
                <c:pt idx="2293" formatCode="General">
                  <c:v>2818.2248496779998</c:v>
                </c:pt>
                <c:pt idx="2294" formatCode="General">
                  <c:v>2818.0767780524402</c:v>
                </c:pt>
                <c:pt idx="2295" formatCode="General">
                  <c:v>2817.9307309416299</c:v>
                </c:pt>
                <c:pt idx="2296" formatCode="General">
                  <c:v>2817.78670834686</c:v>
                </c:pt>
                <c:pt idx="2297" formatCode="General">
                  <c:v>2817.6447102693901</c:v>
                </c:pt>
                <c:pt idx="2298" formatCode="General">
                  <c:v>2817.5047367105199</c:v>
                </c:pt>
                <c:pt idx="2299" formatCode="General">
                  <c:v>2817.3667876715199</c:v>
                </c:pt>
                <c:pt idx="2300" formatCode="General">
                  <c:v>2817.2308631536298</c:v>
                </c:pt>
                <c:pt idx="2301" formatCode="General">
                  <c:v>2817.0969631581302</c:v>
                </c:pt>
                <c:pt idx="2302" formatCode="General">
                  <c:v>2816.9650876862602</c:v>
                </c:pt>
                <c:pt idx="2303" formatCode="General">
                  <c:v>2816.8352367392599</c:v>
                </c:pt>
                <c:pt idx="2304" formatCode="General">
                  <c:v>2816.70741031836</c:v>
                </c:pt>
                <c:pt idx="2305" formatCode="General">
                  <c:v>2816.5816084247999</c:v>
                </c:pt>
                <c:pt idx="2306" formatCode="General">
                  <c:v>2816.4578310597999</c:v>
                </c:pt>
                <c:pt idx="2307" formatCode="General">
                  <c:v>2816.33607822458</c:v>
                </c:pt>
                <c:pt idx="2308" formatCode="General">
                  <c:v>2816.2163499203398</c:v>
                </c:pt>
                <c:pt idx="2309" formatCode="General">
                  <c:v>2816.0986461482798</c:v>
                </c:pt>
                <c:pt idx="2310" formatCode="General">
                  <c:v>2815.9829669096098</c:v>
                </c:pt>
                <c:pt idx="2311" formatCode="General">
                  <c:v>2815.8693122055101</c:v>
                </c:pt>
                <c:pt idx="2312" formatCode="General">
                  <c:v>2815.7576820371601</c:v>
                </c:pt>
                <c:pt idx="2313" formatCode="General">
                  <c:v>2815.6480764057501</c:v>
                </c:pt>
                <c:pt idx="2314" formatCode="General">
                  <c:v>2815.5404953124498</c:v>
                </c:pt>
                <c:pt idx="2315" formatCode="General">
                  <c:v>2815.4349387584102</c:v>
                </c:pt>
                <c:pt idx="2316" formatCode="General">
                  <c:v>2815.3314067448</c:v>
                </c:pt>
                <c:pt idx="2317" formatCode="General">
                  <c:v>2815.2298992727701</c:v>
                </c:pt>
                <c:pt idx="2318" formatCode="General">
                  <c:v>2815.1304163434702</c:v>
                </c:pt>
                <c:pt idx="2319" formatCode="General">
                  <c:v>2815.0329579580398</c:v>
                </c:pt>
                <c:pt idx="2320" formatCode="General">
                  <c:v>2814.9375241176199</c:v>
                </c:pt>
                <c:pt idx="2321" formatCode="General">
                  <c:v>2814.8441148233301</c:v>
                </c:pt>
                <c:pt idx="2322" formatCode="General">
                  <c:v>2814.7527300762999</c:v>
                </c:pt>
                <c:pt idx="2323" formatCode="General">
                  <c:v>2814.66336987764</c:v>
                </c:pt>
                <c:pt idx="2324" formatCode="General">
                  <c:v>2814.5760342284898</c:v>
                </c:pt>
                <c:pt idx="2325" formatCode="General">
                  <c:v>2814.4907231299298</c:v>
                </c:pt>
                <c:pt idx="2326" formatCode="General">
                  <c:v>2814.4074365830802</c:v>
                </c:pt>
                <c:pt idx="2327" formatCode="General">
                  <c:v>2814.32617458901</c:v>
                </c:pt>
                <c:pt idx="2328" formatCode="General">
                  <c:v>2814.2469371488501</c:v>
                </c:pt>
                <c:pt idx="2329" formatCode="General">
                  <c:v>2814.1697242636601</c:v>
                </c:pt>
                <c:pt idx="2330" formatCode="General">
                  <c:v>2814.0945359345401</c:v>
                </c:pt>
                <c:pt idx="2331" formatCode="General">
                  <c:v>2814.0213721625601</c:v>
                </c:pt>
                <c:pt idx="2332" formatCode="General">
                  <c:v>2813.95023294879</c:v>
                </c:pt>
                <c:pt idx="2333" formatCode="General">
                  <c:v>2813.8811182943</c:v>
                </c:pt>
                <c:pt idx="2334" formatCode="General">
                  <c:v>2813.81402820015</c:v>
                </c:pt>
                <c:pt idx="2335" formatCode="General">
                  <c:v>2813.7489626674201</c:v>
                </c:pt>
                <c:pt idx="2336" formatCode="General">
                  <c:v>2813.6859216971402</c:v>
                </c:pt>
                <c:pt idx="2337" formatCode="General">
                  <c:v>2813.62490529037</c:v>
                </c:pt>
                <c:pt idx="2338" formatCode="General">
                  <c:v>2813.5659134481598</c:v>
                </c:pt>
                <c:pt idx="2339" formatCode="General">
                  <c:v>2813.5089461715502</c:v>
                </c:pt>
                <c:pt idx="2340" formatCode="General">
                  <c:v>2813.4540034615702</c:v>
                </c:pt>
                <c:pt idx="2341" formatCode="General">
                  <c:v>2813.4010853192699</c:v>
                </c:pt>
                <c:pt idx="2342" formatCode="General">
                  <c:v>2813.3501917456701</c:v>
                </c:pt>
                <c:pt idx="2343" formatCode="General">
                  <c:v>2813.3013227418</c:v>
                </c:pt>
                <c:pt idx="2344" formatCode="General">
                  <c:v>2813.2544783087001</c:v>
                </c:pt>
                <c:pt idx="2345" formatCode="General">
                  <c:v>2813.2096584473602</c:v>
                </c:pt>
                <c:pt idx="2346" formatCode="General">
                  <c:v>2813.16686315882</c:v>
                </c:pt>
                <c:pt idx="2347" formatCode="General">
                  <c:v>2813.1260924440899</c:v>
                </c:pt>
                <c:pt idx="2348" formatCode="General">
                  <c:v>2813.0873463041698</c:v>
                </c:pt>
                <c:pt idx="2349" formatCode="General">
                  <c:v>2813.0506247400799</c:v>
                </c:pt>
                <c:pt idx="2350" formatCode="General">
                  <c:v>2813.0159277528201</c:v>
                </c:pt>
                <c:pt idx="2351" formatCode="General">
                  <c:v>2812.9832553433998</c:v>
                </c:pt>
                <c:pt idx="2352" formatCode="General">
                  <c:v>2812.9526075128101</c:v>
                </c:pt>
                <c:pt idx="2353" formatCode="General">
                  <c:v>2812.9239950709698</c:v>
                </c:pt>
                <c:pt idx="2354" formatCode="General">
                  <c:v>2812.89743367664</c:v>
                </c:pt>
                <c:pt idx="2355" formatCode="General">
                  <c:v>2812.8729282427998</c:v>
                </c:pt>
                <c:pt idx="2356" formatCode="General">
                  <c:v>2812.8504786700801</c:v>
                </c:pt>
                <c:pt idx="2357" formatCode="General">
                  <c:v>2812.8300848591498</c:v>
                </c:pt>
                <c:pt idx="2358" formatCode="General">
                  <c:v>2812.8117467106699</c:v>
                </c:pt>
                <c:pt idx="2359" formatCode="General">
                  <c:v>2812.79546412527</c:v>
                </c:pt>
                <c:pt idx="2360" formatCode="General">
                  <c:v>2812.7812370036199</c:v>
                </c:pt>
                <c:pt idx="2361" formatCode="General">
                  <c:v>2812.7690652463498</c:v>
                </c:pt>
                <c:pt idx="2362" formatCode="General">
                  <c:v>2812.75894875412</c:v>
                </c:pt>
                <c:pt idx="2363" formatCode="General">
                  <c:v>2812.75088742757</c:v>
                </c:pt>
                <c:pt idx="2364" formatCode="General">
                  <c:v>2812.7448811673398</c:v>
                </c:pt>
                <c:pt idx="2365" formatCode="General">
                  <c:v>2812.7409298740699</c:v>
                </c:pt>
                <c:pt idx="2366" formatCode="General">
                  <c:v>2812.7390334484198</c:v>
                </c:pt>
                <c:pt idx="2367" formatCode="General">
                  <c:v>2812.7391917909999</c:v>
                </c:pt>
                <c:pt idx="2368" formatCode="General">
                  <c:v>2812.7414048024698</c:v>
                </c:pt>
                <c:pt idx="2369" formatCode="General">
                  <c:v>2812.7456723834598</c:v>
                </c:pt>
                <c:pt idx="2370" formatCode="General">
                  <c:v>2812.75199443462</c:v>
                </c:pt>
                <c:pt idx="2371" formatCode="General">
                  <c:v>2812.7603708565698</c:v>
                </c:pt>
                <c:pt idx="2372" formatCode="General">
                  <c:v>2812.7708015499502</c:v>
                </c:pt>
                <c:pt idx="2373" formatCode="General">
                  <c:v>2812.7832864154002</c:v>
                </c:pt>
                <c:pt idx="2374" formatCode="General">
                  <c:v>2812.7978253535598</c:v>
                </c:pt>
                <c:pt idx="2375" formatCode="General">
                  <c:v>2812.8144182650499</c:v>
                </c:pt>
                <c:pt idx="2376" formatCode="General">
                  <c:v>2812.83306505052</c:v>
                </c:pt>
                <c:pt idx="2377" formatCode="General">
                  <c:v>2812.8537656106</c:v>
                </c:pt>
                <c:pt idx="2378" formatCode="General">
                  <c:v>2812.87651984593</c:v>
                </c:pt>
                <c:pt idx="2379" formatCode="General">
                  <c:v>2812.90132765715</c:v>
                </c:pt>
                <c:pt idx="2380" formatCode="General">
                  <c:v>2812.9281889448798</c:v>
                </c:pt>
                <c:pt idx="2381" formatCode="General">
                  <c:v>2812.95710360978</c:v>
                </c:pt>
                <c:pt idx="2382" formatCode="General">
                  <c:v>2812.98807155247</c:v>
                </c:pt>
                <c:pt idx="2383" formatCode="General">
                  <c:v>2813.0210926735999</c:v>
                </c:pt>
                <c:pt idx="2384" formatCode="General">
                  <c:v>2813.0561668738001</c:v>
                </c:pt>
                <c:pt idx="2385" formatCode="General">
                  <c:v>2813.09329405372</c:v>
                </c:pt>
                <c:pt idx="2386" formatCode="General">
                  <c:v>2813.1324741140002</c:v>
                </c:pt>
                <c:pt idx="2387" formatCode="General">
                  <c:v>2813.1737069552801</c:v>
                </c:pt>
                <c:pt idx="2388" formatCode="General">
                  <c:v>2813.2169924782102</c:v>
                </c:pt>
                <c:pt idx="2389" formatCode="General">
                  <c:v>2813.26233058343</c:v>
                </c:pt>
                <c:pt idx="2390" formatCode="General">
                  <c:v>2813.3097211715899</c:v>
                </c:pt>
                <c:pt idx="2391" formatCode="General">
                  <c:v>2813.35916414334</c:v>
                </c:pt>
                <c:pt idx="2392" formatCode="General">
                  <c:v>2813.4106593993401</c:v>
                </c:pt>
                <c:pt idx="2393" formatCode="General">
                  <c:v>2813.46420684023</c:v>
                </c:pt>
                <c:pt idx="2394" formatCode="General">
                  <c:v>2813.5198063666699</c:v>
                </c:pt>
                <c:pt idx="2395" formatCode="General">
                  <c:v>2813.5774578793098</c:v>
                </c:pt>
                <c:pt idx="2396" formatCode="General">
                  <c:v>2813.6371612788298</c:v>
                </c:pt>
                <c:pt idx="2397" formatCode="General">
                  <c:v>2813.6989164658698</c:v>
                </c:pt>
                <c:pt idx="2398" formatCode="General">
                  <c:v>2813.7627233411199</c:v>
                </c:pt>
                <c:pt idx="2399" formatCode="General">
                  <c:v>2813.82858180522</c:v>
                </c:pt>
                <c:pt idx="2400" formatCode="General">
                  <c:v>2813.8964917588501</c:v>
                </c:pt>
                <c:pt idx="2401" formatCode="General">
                  <c:v>2813.9664531026801</c:v>
                </c:pt>
                <c:pt idx="2402" formatCode="General">
                  <c:v>2814.0384657374002</c:v>
                </c:pt>
                <c:pt idx="2403" formatCode="General">
                  <c:v>2814.1125295636698</c:v>
                </c:pt>
                <c:pt idx="2404" formatCode="General">
                  <c:v>2814.1886444821798</c:v>
                </c:pt>
                <c:pt idx="2405" formatCode="General">
                  <c:v>2814.2668103935998</c:v>
                </c:pt>
                <c:pt idx="2406" formatCode="General">
                  <c:v>2814.3470271986498</c:v>
                </c:pt>
                <c:pt idx="2407" formatCode="General">
                  <c:v>2814.4292947979802</c:v>
                </c:pt>
                <c:pt idx="2408" formatCode="General">
                  <c:v>2814.5136130923202</c:v>
                </c:pt>
                <c:pt idx="2409" formatCode="General">
                  <c:v>2814.5999819823401</c:v>
                </c:pt>
                <c:pt idx="2410" formatCode="General">
                  <c:v>2814.68840136876</c:v>
                </c:pt>
                <c:pt idx="2411" formatCode="General">
                  <c:v>2814.7788711522799</c:v>
                </c:pt>
                <c:pt idx="2412" formatCode="General">
                  <c:v>2814.8713912336002</c:v>
                </c:pt>
                <c:pt idx="2413" formatCode="General">
                  <c:v>2814.9659615134401</c:v>
                </c:pt>
                <c:pt idx="2414" formatCode="General">
                  <c:v>2815.06258189253</c:v>
                </c:pt>
                <c:pt idx="2415" formatCode="General">
                  <c:v>2815.16125227157</c:v>
                </c:pt>
                <c:pt idx="2416" formatCode="General">
                  <c:v>2815.26197255129</c:v>
                </c:pt>
                <c:pt idx="2417" formatCode="General">
                  <c:v>2815.3647426324201</c:v>
                </c:pt>
                <c:pt idx="2418" formatCode="General">
                  <c:v>2815.4695624156998</c:v>
                </c:pt>
                <c:pt idx="2419" formatCode="General">
                  <c:v>2815.57643180185</c:v>
                </c:pt>
                <c:pt idx="2420" formatCode="General">
                  <c:v>2815.68535069163</c:v>
                </c:pt>
                <c:pt idx="2421" formatCode="General">
                  <c:v>2815.7963189857901</c:v>
                </c:pt>
                <c:pt idx="2422" formatCode="General">
                  <c:v>2815.9093365850499</c:v>
                </c:pt>
                <c:pt idx="2423" formatCode="General">
                  <c:v>2816.0244033902</c:v>
                </c:pt>
                <c:pt idx="2424" formatCode="General">
                  <c:v>2816.1415193019802</c:v>
                </c:pt>
                <c:pt idx="2425" formatCode="General">
                  <c:v>2816.2606842211599</c:v>
                </c:pt>
                <c:pt idx="2426" formatCode="General">
                  <c:v>2816.3818980485198</c:v>
                </c:pt>
                <c:pt idx="2427" formatCode="General">
                  <c:v>2816.5051606848101</c:v>
                </c:pt>
                <c:pt idx="2428" formatCode="General">
                  <c:v>2816.6304720308299</c:v>
                </c:pt>
                <c:pt idx="2429" formatCode="General">
                  <c:v>2816.7578319873701</c:v>
                </c:pt>
                <c:pt idx="2430" formatCode="General">
                  <c:v>2816.8872404551998</c:v>
                </c:pt>
                <c:pt idx="2431" formatCode="General">
                  <c:v>2817.0186973351201</c:v>
                </c:pt>
                <c:pt idx="2432" formatCode="General">
                  <c:v>2817.1522025279401</c:v>
                </c:pt>
                <c:pt idx="2433" formatCode="General">
                  <c:v>2817.2877559344602</c:v>
                </c:pt>
                <c:pt idx="2434" formatCode="General">
                  <c:v>2817.42535745549</c:v>
                </c:pt>
                <c:pt idx="2435" formatCode="General">
                  <c:v>2817.5650069918402</c:v>
                </c:pt>
                <c:pt idx="2436" formatCode="General">
                  <c:v>2817.7067044443402</c:v>
                </c:pt>
                <c:pt idx="2437" formatCode="General">
                  <c:v>2817.8504497138101</c:v>
                </c:pt>
                <c:pt idx="2438" formatCode="General">
                  <c:v>2817.9962427010901</c:v>
                </c:pt>
                <c:pt idx="2439" formatCode="General">
                  <c:v>2818.1440833070101</c:v>
                </c:pt>
                <c:pt idx="2440" formatCode="General">
                  <c:v>2818.2939714324202</c:v>
                </c:pt>
                <c:pt idx="2441" formatCode="General">
                  <c:v>2818.4459069781601</c:v>
                </c:pt>
                <c:pt idx="2442" formatCode="General">
                  <c:v>2818.5998898450898</c:v>
                </c:pt>
                <c:pt idx="2443" formatCode="General">
                  <c:v>2818.7559199340699</c:v>
                </c:pt>
                <c:pt idx="2444" formatCode="General">
                  <c:v>2818.9139971459599</c:v>
                </c:pt>
                <c:pt idx="2445" formatCode="General">
                  <c:v>2819.07412138165</c:v>
                </c:pt>
                <c:pt idx="2446" formatCode="General">
                  <c:v>2819.2362925419998</c:v>
                </c:pt>
                <c:pt idx="2447" formatCode="General">
                  <c:v>2819.4005105278902</c:v>
                </c:pt>
                <c:pt idx="2448" formatCode="General">
                  <c:v>2819.5667752402201</c:v>
                </c:pt>
                <c:pt idx="2449" formatCode="General">
                  <c:v>2819.7350865798799</c:v>
                </c:pt>
                <c:pt idx="2450" formatCode="General">
                  <c:v>2819.9054444477802</c:v>
                </c:pt>
                <c:pt idx="2451" formatCode="General">
                  <c:v>2820.0778487448201</c:v>
                </c:pt>
                <c:pt idx="2452" formatCode="General">
                  <c:v>2820.2522993718999</c:v>
                </c:pt>
                <c:pt idx="2453" formatCode="General">
                  <c:v>2820.42879622995</c:v>
                </c:pt>
                <c:pt idx="2454" formatCode="General">
                  <c:v>2820.6073392199</c:v>
                </c:pt>
                <c:pt idx="2455" formatCode="General">
                  <c:v>2820.7879282426702</c:v>
                </c:pt>
                <c:pt idx="2456" formatCode="General">
                  <c:v>2820.9705631992101</c:v>
                </c:pt>
                <c:pt idx="2457" formatCode="General">
                  <c:v>2821.1552439904499</c:v>
                </c:pt>
                <c:pt idx="2458" formatCode="General">
                  <c:v>2821.3419705173301</c:v>
                </c:pt>
                <c:pt idx="2459" formatCode="General">
                  <c:v>2821.5307426808199</c:v>
                </c:pt>
                <c:pt idx="2460" formatCode="General">
                  <c:v>2821.72156038188</c:v>
                </c:pt>
                <c:pt idx="2461" formatCode="General">
                  <c:v>2821.9144235214699</c:v>
                </c:pt>
                <c:pt idx="2462" formatCode="General">
                  <c:v>2822.1093320005598</c:v>
                </c:pt>
                <c:pt idx="2463" formatCode="General">
                  <c:v>2822.3062857201398</c:v>
                </c:pt>
                <c:pt idx="2464" formatCode="General">
                  <c:v>2822.5052845811801</c:v>
                </c:pt>
                <c:pt idx="2465" formatCode="General">
                  <c:v>2822.7063284846799</c:v>
                </c:pt>
                <c:pt idx="2466" formatCode="General">
                  <c:v>2822.9094173316298</c:v>
                </c:pt>
                <c:pt idx="2467" formatCode="General">
                  <c:v>2823.1145510230399</c:v>
                </c:pt>
                <c:pt idx="2468" formatCode="General">
                  <c:v>2823.3217294599099</c:v>
                </c:pt>
                <c:pt idx="2469" formatCode="General">
                  <c:v>2823.5309525432499</c:v>
                </c:pt>
                <c:pt idx="2470" formatCode="General">
                  <c:v>2823.7422201740901</c:v>
                </c:pt>
                <c:pt idx="2471" formatCode="General">
                  <c:v>2823.9555322534602</c:v>
                </c:pt>
                <c:pt idx="2472" formatCode="General">
                  <c:v>2824.1708886823799</c:v>
                </c:pt>
                <c:pt idx="2473" formatCode="General">
                  <c:v>2824.3882893619002</c:v>
                </c:pt>
                <c:pt idx="2474" formatCode="General">
                  <c:v>2824.60773419305</c:v>
                </c:pt>
                <c:pt idx="2475" formatCode="General">
                  <c:v>2824.8292230768898</c:v>
                </c:pt>
                <c:pt idx="2476" formatCode="General">
                  <c:v>2825.0527559144598</c:v>
                </c:pt>
                <c:pt idx="2477" formatCode="General">
                  <c:v>2825.2783326068402</c:v>
                </c:pt>
                <c:pt idx="2478" formatCode="General">
                  <c:v>2825.5059530550898</c:v>
                </c:pt>
                <c:pt idx="2479" formatCode="General">
                  <c:v>2825.7356171602701</c:v>
                </c:pt>
                <c:pt idx="2480" formatCode="General">
                  <c:v>2825.9673248234699</c:v>
                </c:pt>
                <c:pt idx="2481" formatCode="General">
                  <c:v>2826.2010759457798</c:v>
                </c:pt>
                <c:pt idx="2482" formatCode="General">
                  <c:v>2826.4368704282801</c:v>
                </c:pt>
                <c:pt idx="2483" formatCode="General">
                  <c:v>2826.67470817206</c:v>
                </c:pt>
                <c:pt idx="2484" formatCode="General">
                  <c:v>2826.9145890782302</c:v>
                </c:pt>
                <c:pt idx="2485" formatCode="General">
                  <c:v>2827.1565130478798</c:v>
                </c:pt>
                <c:pt idx="2486" formatCode="General">
                  <c:v>2827.40047998215</c:v>
                </c:pt>
                <c:pt idx="2487" formatCode="General">
                  <c:v>2827.6464897821302</c:v>
                </c:pt>
                <c:pt idx="2488" formatCode="General">
                  <c:v>2827.8945423489599</c:v>
                </c:pt>
                <c:pt idx="2489" formatCode="General">
                  <c:v>2828.14463758375</c:v>
                </c:pt>
                <c:pt idx="2490" formatCode="General">
                  <c:v>2828.39677538765</c:v>
                </c:pt>
                <c:pt idx="2491" formatCode="General">
                  <c:v>2828.6509556617898</c:v>
                </c:pt>
                <c:pt idx="2492" formatCode="General">
                  <c:v>2828.9071783073</c:v>
                </c:pt>
                <c:pt idx="2493" formatCode="General">
                  <c:v>2829.1654432253499</c:v>
                </c:pt>
                <c:pt idx="2494" formatCode="General">
                  <c:v>2829.4257503170802</c:v>
                </c:pt>
                <c:pt idx="2495" formatCode="General">
                  <c:v>2829.6880994836501</c:v>
                </c:pt>
                <c:pt idx="2496" formatCode="General">
                  <c:v>2829.95249062623</c:v>
                </c:pt>
                <c:pt idx="2497" formatCode="General">
                  <c:v>2830.2189236459799</c:v>
                </c:pt>
                <c:pt idx="2498" formatCode="General">
                  <c:v>2830.4873984440701</c:v>
                </c:pt>
                <c:pt idx="2499" formatCode="General">
                  <c:v>2830.7579149216799</c:v>
                </c:pt>
                <c:pt idx="2500" formatCode="General">
                  <c:v>2831.03047298</c:v>
                </c:pt>
                <c:pt idx="2501" formatCode="General">
                  <c:v>2831.3050725202102</c:v>
                </c:pt>
                <c:pt idx="2502" formatCode="General">
                  <c:v>2831.5817134434901</c:v>
                </c:pt>
                <c:pt idx="2503" formatCode="General">
                  <c:v>2831.8603956510601</c:v>
                </c:pt>
                <c:pt idx="2504" formatCode="General">
                  <c:v>2832.1411190440999</c:v>
                </c:pt>
                <c:pt idx="2505" formatCode="General">
                  <c:v>2832.4238835238202</c:v>
                </c:pt>
                <c:pt idx="2506" formatCode="General">
                  <c:v>2832.7086889914299</c:v>
                </c:pt>
                <c:pt idx="2507" formatCode="General">
                  <c:v>2832.99553534813</c:v>
                </c:pt>
                <c:pt idx="2508" formatCode="General">
                  <c:v>2833.28442249517</c:v>
                </c:pt>
                <c:pt idx="2509" formatCode="General">
                  <c:v>2833.5753503337301</c:v>
                </c:pt>
                <c:pt idx="2510" formatCode="General">
                  <c:v>2833.8683187650699</c:v>
                </c:pt>
                <c:pt idx="2511" formatCode="General">
                  <c:v>2834.1633276903899</c:v>
                </c:pt>
                <c:pt idx="2512" formatCode="General">
                  <c:v>2834.4603770109302</c:v>
                </c:pt>
                <c:pt idx="2513" formatCode="General">
                  <c:v>2834.7594666279401</c:v>
                </c:pt>
                <c:pt idx="2514" formatCode="General">
                  <c:v>2835.06059644265</c:v>
                </c:pt>
                <c:pt idx="2515" formatCode="General">
                  <c:v>2835.3637663562999</c:v>
                </c:pt>
                <c:pt idx="2516" formatCode="General">
                  <c:v>2835.6689762701399</c:v>
                </c:pt>
                <c:pt idx="2517" formatCode="General">
                  <c:v>2835.97622608541</c:v>
                </c:pt>
                <c:pt idx="2518" formatCode="General">
                  <c:v>2836.28551570339</c:v>
                </c:pt>
                <c:pt idx="2519" formatCode="General">
                  <c:v>2836.5968450253099</c:v>
                </c:pt>
                <c:pt idx="2520" formatCode="General">
                  <c:v>2836.9102139524398</c:v>
                </c:pt>
                <c:pt idx="2521" formatCode="General">
                  <c:v>2837.22562238605</c:v>
                </c:pt>
                <c:pt idx="2522" formatCode="General">
                  <c:v>2837.5430702273802</c:v>
                </c:pt>
                <c:pt idx="2523" formatCode="General">
                  <c:v>2837.8625573777199</c:v>
                </c:pt>
                <c:pt idx="2524" formatCode="General">
                  <c:v>2838.1840837383502</c:v>
                </c:pt>
                <c:pt idx="2525" formatCode="General">
                  <c:v>2838.50764921052</c:v>
                </c:pt>
                <c:pt idx="2526" formatCode="General">
                  <c:v>2838.8332536955099</c:v>
                </c:pt>
                <c:pt idx="2527" formatCode="General">
                  <c:v>2839.1608970946199</c:v>
                </c:pt>
                <c:pt idx="2528" formatCode="General">
                  <c:v>2839.4905793091002</c:v>
                </c:pt>
                <c:pt idx="2529" formatCode="General">
                  <c:v>2839.8223002402601</c:v>
                </c:pt>
                <c:pt idx="2530" formatCode="General">
                  <c:v>2840.1560597893699</c:v>
                </c:pt>
                <c:pt idx="2531" formatCode="General">
                  <c:v>2840.4918578577299</c:v>
                </c:pt>
                <c:pt idx="2532" formatCode="General">
                  <c:v>2840.8296943466198</c:v>
                </c:pt>
                <c:pt idx="2533" formatCode="General">
                  <c:v>2841.16956915733</c:v>
                </c:pt>
                <c:pt idx="2534" formatCode="General">
                  <c:v>2841.5114821911602</c:v>
                </c:pt>
                <c:pt idx="2535" formatCode="General">
                  <c:v>2841.8554333493998</c:v>
                </c:pt>
                <c:pt idx="2536" formatCode="General">
                  <c:v>2842.2014225333501</c:v>
                </c:pt>
                <c:pt idx="2537" formatCode="General">
                  <c:v>2842.5494496443198</c:v>
                </c:pt>
                <c:pt idx="2538" formatCode="General">
                  <c:v>2842.8995145835802</c:v>
                </c:pt>
                <c:pt idx="2539" formatCode="General">
                  <c:v>2843.2516172524602</c:v>
                </c:pt>
                <c:pt idx="2540" formatCode="General">
                  <c:v>2843.60575755225</c:v>
                </c:pt>
                <c:pt idx="2541" formatCode="General">
                  <c:v>2843.96193538424</c:v>
                </c:pt>
                <c:pt idx="2542" formatCode="General">
                  <c:v>2844.3201506497599</c:v>
                </c:pt>
                <c:pt idx="2543" formatCode="General">
                  <c:v>2844.6804032501</c:v>
                </c:pt>
                <c:pt idx="2544" formatCode="General">
                  <c:v>2845.0426930865701</c:v>
                </c:pt>
                <c:pt idx="2545" formatCode="General">
                  <c:v>2845.4070200604701</c:v>
                </c:pt>
                <c:pt idx="2546" formatCode="General">
                  <c:v>2845.7733840731198</c:v>
                </c:pt>
                <c:pt idx="2547" formatCode="General">
                  <c:v>2846.1417850258199</c:v>
                </c:pt>
                <c:pt idx="2548" formatCode="General">
                  <c:v>2846.5122228198702</c:v>
                </c:pt>
                <c:pt idx="2549" formatCode="General">
                  <c:v>2846.8846973566001</c:v>
                </c:pt>
                <c:pt idx="2550" formatCode="General">
                  <c:v>2847.2592085372999</c:v>
                </c:pt>
                <c:pt idx="2551" formatCode="General">
                  <c:v>2847.6357562632802</c:v>
                </c:pt>
                <c:pt idx="2552" formatCode="General">
                  <c:v>2848.01434043586</c:v>
                </c:pt>
                <c:pt idx="2553" formatCode="General">
                  <c:v>2848.3949609563401</c:v>
                </c:pt>
                <c:pt idx="2554" formatCode="General">
                  <c:v>2848.7776177260298</c:v>
                </c:pt>
                <c:pt idx="2555" formatCode="General">
                  <c:v>2849.1623106462398</c:v>
                </c:pt>
                <c:pt idx="2556" formatCode="General">
                  <c:v>2849.5490396182799</c:v>
                </c:pt>
                <c:pt idx="2557" formatCode="General">
                  <c:v>2849.9378045434501</c:v>
                </c:pt>
                <c:pt idx="2558" formatCode="General">
                  <c:v>2850.32860532307</c:v>
                </c:pt>
                <c:pt idx="2559" formatCode="General">
                  <c:v>2850.7214418584299</c:v>
                </c:pt>
                <c:pt idx="2560" formatCode="General">
                  <c:v>2851.1163140508402</c:v>
                </c:pt>
                <c:pt idx="2561" formatCode="General">
                  <c:v>2851.5132218016101</c:v>
                </c:pt>
                <c:pt idx="2562" formatCode="General">
                  <c:v>2851.9121650120501</c:v>
                </c:pt>
                <c:pt idx="2563" formatCode="General">
                  <c:v>2852.3131435834398</c:v>
                </c:pt>
                <c:pt idx="2564" formatCode="General">
                  <c:v>2852.71615741709</c:v>
                </c:pt>
                <c:pt idx="2565" formatCode="General">
                  <c:v>2853.1212064143101</c:v>
                </c:pt>
                <c:pt idx="2566" formatCode="General">
                  <c:v>2853.5282904763999</c:v>
                </c:pt>
                <c:pt idx="2567" formatCode="General">
                  <c:v>2853.9374095046401</c:v>
                </c:pt>
                <c:pt idx="2568" formatCode="General">
                  <c:v>2854.34856340034</c:v>
                </c:pt>
                <c:pt idx="2569" formatCode="General">
                  <c:v>2854.76175206479</c:v>
                </c:pt>
                <c:pt idx="2570" formatCode="General">
                  <c:v>2855.1769753992799</c:v>
                </c:pt>
                <c:pt idx="2571" formatCode="General">
                  <c:v>2855.5942333050998</c:v>
                </c:pt>
                <c:pt idx="2572" formatCode="General">
                  <c:v>2856.0135256835401</c:v>
                </c:pt>
                <c:pt idx="2573" formatCode="General">
                  <c:v>2856.4348524358902</c:v>
                </c:pt>
                <c:pt idx="2574" formatCode="General">
                  <c:v>2856.8582134634198</c:v>
                </c:pt>
                <c:pt idx="2575" formatCode="General">
                  <c:v>2857.2836086674301</c:v>
                </c:pt>
                <c:pt idx="2576" formatCode="General">
                  <c:v>2857.7110379491901</c:v>
                </c:pt>
                <c:pt idx="2577" formatCode="General">
                  <c:v>2858.1405012099799</c:v>
                </c:pt>
                <c:pt idx="2578" formatCode="General">
                  <c:v>2858.5719983510699</c:v>
                </c:pt>
                <c:pt idx="2579" formatCode="General">
                  <c:v>2859.0055292737402</c:v>
                </c:pt>
                <c:pt idx="2580" formatCode="General">
                  <c:v>2859.4410938792598</c:v>
                </c:pt>
                <c:pt idx="2581" formatCode="General">
                  <c:v>2859.8786920688899</c:v>
                </c:pt>
                <c:pt idx="2582" formatCode="General">
                  <c:v>2860.3183237438998</c:v>
                </c:pt>
                <c:pt idx="2583" formatCode="General">
                  <c:v>2860.7599888055402</c:v>
                </c:pt>
                <c:pt idx="2584" formatCode="General">
                  <c:v>2861.2036871550799</c:v>
                </c:pt>
                <c:pt idx="2585" formatCode="General">
                  <c:v>2861.6494186937798</c:v>
                </c:pt>
                <c:pt idx="2586" formatCode="General">
                  <c:v>2862.09718332288</c:v>
                </c:pt>
                <c:pt idx="2587" formatCode="General">
                  <c:v>2862.5469809436299</c:v>
                </c:pt>
                <c:pt idx="2588" formatCode="General">
                  <c:v>2862.9988114572802</c:v>
                </c:pt>
                <c:pt idx="2589" formatCode="General">
                  <c:v>2863.4526747650698</c:v>
                </c:pt>
                <c:pt idx="2590" formatCode="General">
                  <c:v>2863.9085707682402</c:v>
                </c:pt>
                <c:pt idx="2591" formatCode="General">
                  <c:v>2864.36649936803</c:v>
                </c:pt>
                <c:pt idx="2592" formatCode="General">
                  <c:v>2864.8264604656601</c:v>
                </c:pt>
                <c:pt idx="2593" formatCode="General">
                  <c:v>2865.2884539623701</c:v>
                </c:pt>
                <c:pt idx="2594" formatCode="General">
                  <c:v>2865.7524797593801</c:v>
                </c:pt>
                <c:pt idx="2595" formatCode="General">
                  <c:v>2866.2185377578999</c:v>
                </c:pt>
                <c:pt idx="2596" formatCode="General">
                  <c:v>2866.6866278591701</c:v>
                </c:pt>
                <c:pt idx="2597" formatCode="General">
                  <c:v>2867.1567499643802</c:v>
                </c:pt>
                <c:pt idx="2598" formatCode="General">
                  <c:v>2867.6289039747498</c:v>
                </c:pt>
                <c:pt idx="2599" formatCode="General">
                  <c:v>2868.1030897914802</c:v>
                </c:pt>
                <c:pt idx="2600" formatCode="General">
                  <c:v>2868.5793073157702</c:v>
                </c:pt>
                <c:pt idx="2601" formatCode="General">
                  <c:v>2869.0575564488199</c:v>
                </c:pt>
                <c:pt idx="2602" formatCode="General">
                  <c:v>2869.5378370918302</c:v>
                </c:pt>
                <c:pt idx="2603" formatCode="General">
                  <c:v>2870.0201491459702</c:v>
                </c:pt>
                <c:pt idx="2604" formatCode="General">
                  <c:v>2870.5044925124298</c:v>
                </c:pt>
                <c:pt idx="2605" formatCode="General">
                  <c:v>2870.9908670923901</c:v>
                </c:pt>
                <c:pt idx="2606" formatCode="General">
                  <c:v>2871.4792727870399</c:v>
                </c:pt>
                <c:pt idx="2607" formatCode="General">
                  <c:v>2871.9697094975199</c:v>
                </c:pt>
                <c:pt idx="2608" formatCode="General">
                  <c:v>2872.4621771250199</c:v>
                </c:pt>
                <c:pt idx="2609" formatCode="General">
                  <c:v>2872.9566755706901</c:v>
                </c:pt>
                <c:pt idx="2610" formatCode="General">
                  <c:v>2873.4532047356902</c:v>
                </c:pt>
                <c:pt idx="2611" formatCode="General">
                  <c:v>2873.9517645211699</c:v>
                </c:pt>
                <c:pt idx="2612" formatCode="General">
                  <c:v>2874.45235482827</c:v>
                </c:pt>
                <c:pt idx="2613" formatCode="General">
                  <c:v>2874.9549755581402</c:v>
                </c:pt>
                <c:pt idx="2614" formatCode="General">
                  <c:v>2875.4596266119102</c:v>
                </c:pt>
                <c:pt idx="2615" formatCode="General">
                  <c:v>2875.9663078907201</c:v>
                </c:pt>
                <c:pt idx="2616" formatCode="General">
                  <c:v>2876.4750192956899</c:v>
                </c:pt>
                <c:pt idx="2617" formatCode="General">
                  <c:v>2876.98576072795</c:v>
                </c:pt>
                <c:pt idx="2618" formatCode="General">
                  <c:v>2877.4985320886099</c:v>
                </c:pt>
                <c:pt idx="2619" formatCode="General">
                  <c:v>2878.01333327879</c:v>
                </c:pt>
                <c:pt idx="2620" formatCode="General">
                  <c:v>2878.5301641995802</c:v>
                </c:pt>
                <c:pt idx="2621" formatCode="General">
                  <c:v>2879.0490247521002</c:v>
                </c:pt>
                <c:pt idx="2622" formatCode="General">
                  <c:v>2879.5699148374401</c:v>
                </c:pt>
                <c:pt idx="2623" formatCode="General">
                  <c:v>2880.0928343566902</c:v>
                </c:pt>
                <c:pt idx="2624" formatCode="General">
                  <c:v>2880.6177832109402</c:v>
                </c:pt>
                <c:pt idx="2625" formatCode="General">
                  <c:v>2881.1447613012501</c:v>
                </c:pt>
                <c:pt idx="2626" formatCode="General">
                  <c:v>2881.6737685287399</c:v>
                </c:pt>
                <c:pt idx="2627" formatCode="General">
                  <c:v>2882.20480479444</c:v>
                </c:pt>
                <c:pt idx="2628" formatCode="General">
                  <c:v>2882.7378699994301</c:v>
                </c:pt>
                <c:pt idx="2629" formatCode="General">
                  <c:v>2883.2729640447701</c:v>
                </c:pt>
                <c:pt idx="2630" formatCode="General">
                  <c:v>2883.81008683151</c:v>
                </c:pt>
                <c:pt idx="2631" formatCode="General">
                  <c:v>2884.3492382607201</c:v>
                </c:pt>
                <c:pt idx="2632" formatCode="General">
                  <c:v>2884.8904182334099</c:v>
                </c:pt>
                <c:pt idx="2633" formatCode="General">
                  <c:v>2885.4336266506398</c:v>
                </c:pt>
                <c:pt idx="2634" formatCode="General">
                  <c:v>2885.9788634134402</c:v>
                </c:pt>
                <c:pt idx="2635" formatCode="General">
                  <c:v>2886.52612842283</c:v>
                </c:pt>
                <c:pt idx="2636" formatCode="General">
                  <c:v>2887.0754215798502</c:v>
                </c:pt>
                <c:pt idx="2637" formatCode="General">
                  <c:v>2887.6267427855</c:v>
                </c:pt>
                <c:pt idx="2638" formatCode="General">
                  <c:v>2888.1800919407901</c:v>
                </c:pt>
                <c:pt idx="2639" formatCode="General">
                  <c:v>2888.7354689467402</c:v>
                </c:pt>
                <c:pt idx="2640" formatCode="General">
                  <c:v>2889.2928737043399</c:v>
                </c:pt>
                <c:pt idx="2641" formatCode="General">
                  <c:v>2889.8523061145902</c:v>
                </c:pt>
                <c:pt idx="2642" formatCode="General">
                  <c:v>2890.41376607848</c:v>
                </c:pt>
                <c:pt idx="2643" formatCode="General">
                  <c:v>2890.9772534969902</c:v>
                </c:pt>
                <c:pt idx="2644" formatCode="General">
                  <c:v>2891.5427682711002</c:v>
                </c:pt>
                <c:pt idx="2645" formatCode="General">
                  <c:v>2892.1103103017899</c:v>
                </c:pt>
                <c:pt idx="2646" formatCode="General">
                  <c:v>2892.6798794900201</c:v>
                </c:pt>
                <c:pt idx="2647" formatCode="General">
                  <c:v>2893.2514757367499</c:v>
                </c:pt>
                <c:pt idx="2648" formatCode="General">
                  <c:v>2893.8250989429598</c:v>
                </c:pt>
                <c:pt idx="2649" formatCode="General">
                  <c:v>2894.4007490095701</c:v>
                </c:pt>
                <c:pt idx="2650" formatCode="General">
                  <c:v>2894.9784258375498</c:v>
                </c:pt>
                <c:pt idx="2651" formatCode="General">
                  <c:v>2895.5581293278301</c:v>
                </c:pt>
                <c:pt idx="2652" formatCode="General">
                  <c:v>2896.1398593813501</c:v>
                </c:pt>
                <c:pt idx="2653" formatCode="General">
                  <c:v>2896.7236158987698</c:v>
                </c:pt>
                <c:pt idx="2654" formatCode="General">
                  <c:v>2897.3093987800899</c:v>
                </c:pt>
                <c:pt idx="2655" formatCode="General">
                  <c:v>2897.8972079247901</c:v>
                </c:pt>
                <c:pt idx="2656" formatCode="General">
                  <c:v>2898.48704323224</c:v>
                </c:pt>
                <c:pt idx="2657" formatCode="General">
                  <c:v>2899.0789046017999</c:v>
                </c:pt>
                <c:pt idx="2658" formatCode="General">
                  <c:v>2899.67279193282</c:v>
                </c:pt>
                <c:pt idx="2659" formatCode="General">
                  <c:v>2900.2687051246699</c:v>
                </c:pt>
                <c:pt idx="2660" formatCode="General">
                  <c:v>2900.8666440767101</c:v>
                </c:pt>
                <c:pt idx="2661" formatCode="General">
                  <c:v>2901.4666086883099</c:v>
                </c:pt>
                <c:pt idx="2662" formatCode="General">
                  <c:v>2902.0685988588102</c:v>
                </c:pt>
                <c:pt idx="2663" formatCode="General">
                  <c:v>2902.6726144875902</c:v>
                </c:pt>
                <c:pt idx="2664" formatCode="General">
                  <c:v>2903.2786554740101</c:v>
                </c:pt>
                <c:pt idx="2665" formatCode="General">
                  <c:v>2903.8867217174102</c:v>
                </c:pt>
                <c:pt idx="2666" formatCode="General">
                  <c:v>2904.49681311718</c:v>
                </c:pt>
                <c:pt idx="2667" formatCode="General">
                  <c:v>2905.1089295726701</c:v>
                </c:pt>
                <c:pt idx="2668" formatCode="General">
                  <c:v>2905.7230709832302</c:v>
                </c:pt>
                <c:pt idx="2669" formatCode="General">
                  <c:v>2906.3392372482399</c:v>
                </c:pt>
                <c:pt idx="2670" formatCode="General">
                  <c:v>2906.9574282670501</c:v>
                </c:pt>
                <c:pt idx="2671" formatCode="General">
                  <c:v>2907.5776439390302</c:v>
                </c:pt>
                <c:pt idx="2672" formatCode="General">
                  <c:v>2908.19988416354</c:v>
                </c:pt>
                <c:pt idx="2673" formatCode="General">
                  <c:v>2908.8241488399399</c:v>
                </c:pt>
                <c:pt idx="2674" formatCode="General">
                  <c:v>2909.4504378675902</c:v>
                </c:pt>
                <c:pt idx="2675" formatCode="General">
                  <c:v>2910.0787511458698</c:v>
                </c:pt>
                <c:pt idx="2676" formatCode="General">
                  <c:v>2910.70908857413</c:v>
                </c:pt>
                <c:pt idx="2677" formatCode="General">
                  <c:v>2911.3414500517301</c:v>
                </c:pt>
                <c:pt idx="2678" formatCode="General">
                  <c:v>2911.9758354780502</c:v>
                </c:pt>
                <c:pt idx="2679" formatCode="General">
                  <c:v>2912.6122447524599</c:v>
                </c:pt>
                <c:pt idx="2680" formatCode="General">
                  <c:v>2913.2506777743101</c:v>
                </c:pt>
                <c:pt idx="2681" formatCode="General">
                  <c:v>2913.8911344429898</c:v>
                </c:pt>
                <c:pt idx="2682" formatCode="General">
                  <c:v>2914.5336146578502</c:v>
                </c:pt>
                <c:pt idx="2683" formatCode="General">
                  <c:v>2915.1781183182602</c:v>
                </c:pt>
                <c:pt idx="2684" formatCode="General">
                  <c:v>2915.8246453236002</c:v>
                </c:pt>
                <c:pt idx="2685" formatCode="General">
                  <c:v>2916.47319557324</c:v>
                </c:pt>
                <c:pt idx="2686" formatCode="General">
                  <c:v>2917.12376896656</c:v>
                </c:pt>
                <c:pt idx="2687" formatCode="General">
                  <c:v>2917.77636540292</c:v>
                </c:pt>
                <c:pt idx="2688" formatCode="General">
                  <c:v>2918.4309847816999</c:v>
                </c:pt>
                <c:pt idx="2689" formatCode="General">
                  <c:v>2919.0876270023</c:v>
                </c:pt>
                <c:pt idx="2690" formatCode="General">
                  <c:v>2919.7462919640702</c:v>
                </c:pt>
                <c:pt idx="2691" formatCode="General">
                  <c:v>2920.4069795664</c:v>
                </c:pt>
                <c:pt idx="2692" formatCode="General">
                  <c:v>2921.06968970867</c:v>
                </c:pt>
                <c:pt idx="2693" formatCode="General">
                  <c:v>2921.7344222902602</c:v>
                </c:pt>
                <c:pt idx="2694" formatCode="General">
                  <c:v>2922.40117721058</c:v>
                </c:pt>
                <c:pt idx="2695" formatCode="General">
                  <c:v>2923.0699543689798</c:v>
                </c:pt>
                <c:pt idx="2696" formatCode="General">
                  <c:v>2923.7407536648702</c:v>
                </c:pt>
                <c:pt idx="2697" formatCode="General">
                  <c:v>2924.4135749976299</c:v>
                </c:pt>
                <c:pt idx="2698" formatCode="General">
                  <c:v>2925.08841826667</c:v>
                </c:pt>
                <c:pt idx="2699" formatCode="General">
                  <c:v>2925.7652833713701</c:v>
                </c:pt>
                <c:pt idx="2700" formatCode="General">
                  <c:v>2926.4441702111299</c:v>
                </c:pt>
                <c:pt idx="2701" formatCode="General">
                  <c:v>2927.1250786853502</c:v>
                </c:pt>
                <c:pt idx="2702" formatCode="General">
                  <c:v>2927.8080086934301</c:v>
                </c:pt>
                <c:pt idx="2703" formatCode="General">
                  <c:v>2928.4929601347799</c:v>
                </c:pt>
                <c:pt idx="2704" formatCode="General">
                  <c:v>2929.1799329087999</c:v>
                </c:pt>
                <c:pt idx="2705" formatCode="General">
                  <c:v>2929.8689269148899</c:v>
                </c:pt>
                <c:pt idx="2706" formatCode="General">
                  <c:v>2930.55994205248</c:v>
                </c:pt>
                <c:pt idx="2707" formatCode="General">
                  <c:v>2931.2529782209799</c:v>
                </c:pt>
                <c:pt idx="2708" formatCode="General">
                  <c:v>2931.9480353197901</c:v>
                </c:pt>
                <c:pt idx="2709" formatCode="General">
                  <c:v>2932.6451132483498</c:v>
                </c:pt>
                <c:pt idx="2710" formatCode="General">
                  <c:v>2933.3442119060801</c:v>
                </c:pt>
                <c:pt idx="2711" formatCode="General">
                  <c:v>2934.0453311923902</c:v>
                </c:pt>
                <c:pt idx="2712" formatCode="General">
                  <c:v>2934.7484710067201</c:v>
                </c:pt>
                <c:pt idx="2713" formatCode="General">
                  <c:v>2935.4536312485102</c:v>
                </c:pt>
                <c:pt idx="2714" formatCode="General">
                  <c:v>2936.1608118171898</c:v>
                </c:pt>
                <c:pt idx="2715" formatCode="General">
                  <c:v>2936.8700126121898</c:v>
                </c:pt>
                <c:pt idx="2716" formatCode="General">
                  <c:v>2937.5812335329501</c:v>
                </c:pt>
                <c:pt idx="2717" formatCode="General">
                  <c:v>2938.2944744789402</c:v>
                </c:pt>
                <c:pt idx="2718" formatCode="General">
                  <c:v>2939.0097353495898</c:v>
                </c:pt>
                <c:pt idx="2719" formatCode="General">
                  <c:v>2939.72701604434</c:v>
                </c:pt>
                <c:pt idx="2720" formatCode="General">
                  <c:v>2940.44631646268</c:v>
                </c:pt>
                <c:pt idx="2721" formatCode="General">
                  <c:v>2941.1676365040598</c:v>
                </c:pt>
                <c:pt idx="2722" formatCode="General">
                  <c:v>2941.8909760679298</c:v>
                </c:pt>
                <c:pt idx="2723" formatCode="General">
                  <c:v>2942.6163350537699</c:v>
                </c:pt>
                <c:pt idx="2724" formatCode="General">
                  <c:v>2943.34371336104</c:v>
                </c:pt>
                <c:pt idx="2725" formatCode="General">
                  <c:v>2944.0731108892401</c:v>
                </c:pt>
                <c:pt idx="2726" formatCode="General">
                  <c:v>2944.8045275378499</c:v>
                </c:pt>
                <c:pt idx="2727" formatCode="General">
                  <c:v>2945.53796320633</c:v>
                </c:pt>
                <c:pt idx="2728" formatCode="General">
                  <c:v>2946.2734177941902</c:v>
                </c:pt>
                <c:pt idx="2729" formatCode="General">
                  <c:v>2947.01089120093</c:v>
                </c:pt>
                <c:pt idx="2730" formatCode="General">
                  <c:v>2947.7503833260298</c:v>
                </c:pt>
                <c:pt idx="2731" formatCode="General">
                  <c:v>2948.49189406902</c:v>
                </c:pt>
                <c:pt idx="2732" formatCode="General">
                  <c:v>2949.23542332937</c:v>
                </c:pt>
                <c:pt idx="2733" formatCode="General">
                  <c:v>2949.9809710066402</c:v>
                </c:pt>
                <c:pt idx="2734" formatCode="General">
                  <c:v>2950.7285370003301</c:v>
                </c:pt>
                <c:pt idx="2735" formatCode="General">
                  <c:v>2951.4781212099501</c:v>
                </c:pt>
                <c:pt idx="2736" formatCode="General">
                  <c:v>2952.2297235350602</c:v>
                </c:pt>
                <c:pt idx="2737" formatCode="General">
                  <c:v>2952.9833438751598</c:v>
                </c:pt>
                <c:pt idx="2738" formatCode="General">
                  <c:v>2953.7389821298202</c:v>
                </c:pt>
                <c:pt idx="2739" formatCode="General">
                  <c:v>2954.4966381985701</c:v>
                </c:pt>
                <c:pt idx="2740" formatCode="General">
                  <c:v>2955.2563119809702</c:v>
                </c:pt>
                <c:pt idx="2741" formatCode="General">
                  <c:v>2956.01800337655</c:v>
                </c:pt>
                <c:pt idx="2742" formatCode="General">
                  <c:v>2956.7817122849101</c:v>
                </c:pt>
                <c:pt idx="2743" formatCode="General">
                  <c:v>2957.5474386055998</c:v>
                </c:pt>
                <c:pt idx="2744" formatCode="General">
                  <c:v>2958.3151822382001</c:v>
                </c:pt>
                <c:pt idx="2745" formatCode="General">
                  <c:v>2959.08494308228</c:v>
                </c:pt>
                <c:pt idx="2746" formatCode="General">
                  <c:v>2959.8567210374299</c:v>
                </c:pt>
                <c:pt idx="2747" formatCode="General">
                  <c:v>2960.6305160032498</c:v>
                </c:pt>
                <c:pt idx="2748" formatCode="General">
                  <c:v>2961.4063278793301</c:v>
                </c:pt>
                <c:pt idx="2749" formatCode="General">
                  <c:v>2962.1841565652699</c:v>
                </c:pt>
                <c:pt idx="2750" formatCode="General">
                  <c:v>2962.9640019607</c:v>
                </c:pt>
                <c:pt idx="2751" formatCode="General">
                  <c:v>2963.74586396522</c:v>
                </c:pt>
                <c:pt idx="2752" formatCode="General">
                  <c:v>2964.5297424784499</c:v>
                </c:pt>
                <c:pt idx="2753" formatCode="General">
                  <c:v>2965.31563740004</c:v>
                </c:pt>
                <c:pt idx="2754" formatCode="General">
                  <c:v>2966.10354862961</c:v>
                </c:pt>
                <c:pt idx="2755" formatCode="General">
                  <c:v>2966.8934760668199</c:v>
                </c:pt>
                <c:pt idx="2756" formatCode="General">
                  <c:v>2967.68541961131</c:v>
                </c:pt>
                <c:pt idx="2757" formatCode="General">
                  <c:v>2968.4793791627299</c:v>
                </c:pt>
                <c:pt idx="2758" formatCode="General">
                  <c:v>2969.27535462076</c:v>
                </c:pt>
                <c:pt idx="2759" formatCode="General">
                  <c:v>2970.07334588506</c:v>
                </c:pt>
                <c:pt idx="2760" formatCode="General">
                  <c:v>2970.8733528553098</c:v>
                </c:pt>
                <c:pt idx="2761" formatCode="General">
                  <c:v>2971.6753754312099</c:v>
                </c:pt>
                <c:pt idx="2762" formatCode="General">
                  <c:v>2972.4794135124398</c:v>
                </c:pt>
                <c:pt idx="2763" formatCode="General">
                  <c:v>2973.2854669987</c:v>
                </c:pt>
                <c:pt idx="2764" formatCode="General">
                  <c:v>2974.0935357896901</c:v>
                </c:pt>
                <c:pt idx="2765" formatCode="General">
                  <c:v>2974.9036197851401</c:v>
                </c:pt>
                <c:pt idx="2766" formatCode="General">
                  <c:v>2975.71571888479</c:v>
                </c:pt>
                <c:pt idx="2767" formatCode="General">
                  <c:v>2976.5298329883199</c:v>
                </c:pt>
                <c:pt idx="2768" formatCode="General">
                  <c:v>2977.3459619955102</c:v>
                </c:pt>
                <c:pt idx="2769" formatCode="General">
                  <c:v>2978.1641058061</c:v>
                </c:pt>
                <c:pt idx="2770" formatCode="General">
                  <c:v>2978.9842643198199</c:v>
                </c:pt>
                <c:pt idx="2771" formatCode="General">
                  <c:v>2979.8064374364599</c:v>
                </c:pt>
                <c:pt idx="2772" formatCode="General">
                  <c:v>2980.63062505577</c:v>
                </c:pt>
                <c:pt idx="2773" formatCode="General">
                  <c:v>2981.4568270775299</c:v>
                </c:pt>
                <c:pt idx="2774" formatCode="General">
                  <c:v>2982.2850434015299</c:v>
                </c:pt>
                <c:pt idx="2775" formatCode="General">
                  <c:v>2983.1152739275699</c:v>
                </c:pt>
                <c:pt idx="2776" formatCode="General">
                  <c:v>2983.9475185554402</c:v>
                </c:pt>
                <c:pt idx="2777" formatCode="General">
                  <c:v>2984.78177718495</c:v>
                </c:pt>
                <c:pt idx="2778" formatCode="General">
                  <c:v>2985.6180497159298</c:v>
                </c:pt>
                <c:pt idx="2779" formatCode="General">
                  <c:v>2986.4563360481902</c:v>
                </c:pt>
                <c:pt idx="2780" formatCode="General">
                  <c:v>2987.2966360815799</c:v>
                </c:pt>
                <c:pt idx="2781" formatCode="General">
                  <c:v>2988.1389497159298</c:v>
                </c:pt>
                <c:pt idx="2782" formatCode="General">
                  <c:v>2988.9832768510901</c:v>
                </c:pt>
                <c:pt idx="2783" formatCode="General">
                  <c:v>2989.8296173869398</c:v>
                </c:pt>
                <c:pt idx="2784" formatCode="General">
                  <c:v>2990.6779712233301</c:v>
                </c:pt>
                <c:pt idx="2785" formatCode="General">
                  <c:v>2991.5283382601501</c:v>
                </c:pt>
                <c:pt idx="2786" formatCode="General">
                  <c:v>2992.3807183972799</c:v>
                </c:pt>
                <c:pt idx="2787" formatCode="General">
                  <c:v>2993.2351115346</c:v>
                </c:pt>
                <c:pt idx="2788" formatCode="General">
                  <c:v>2994.0915175720402</c:v>
                </c:pt>
                <c:pt idx="2789" formatCode="General">
                  <c:v>2994.9499364095</c:v>
                </c:pt>
                <c:pt idx="2790" formatCode="General">
                  <c:v>2995.81036794689</c:v>
                </c:pt>
                <c:pt idx="2791" formatCode="General">
                  <c:v>2996.6728120841499</c:v>
                </c:pt>
                <c:pt idx="2792" formatCode="General">
                  <c:v>2997.5372687212298</c:v>
                </c:pt>
                <c:pt idx="2793" formatCode="General">
                  <c:v>2998.4037377580598</c:v>
                </c:pt>
                <c:pt idx="2794" formatCode="General">
                  <c:v>2999.2722190946101</c:v>
                </c:pt>
                <c:pt idx="2795" formatCode="General">
                  <c:v>3000.1427126308299</c:v>
                </c:pt>
                <c:pt idx="2796" formatCode="General">
                  <c:v>3001.0152182666998</c:v>
                </c:pt>
                <c:pt idx="2797" formatCode="General">
                  <c:v>3001.8897359022199</c:v>
                </c:pt>
                <c:pt idx="2798" formatCode="General">
                  <c:v>3002.7662654373598</c:v>
                </c:pt>
                <c:pt idx="2799" formatCode="General">
                  <c:v>3003.6448067721399</c:v>
                </c:pt>
                <c:pt idx="2800" formatCode="General">
                  <c:v>3004.5253598065601</c:v>
                </c:pt>
                <c:pt idx="2801" formatCode="General">
                  <c:v>3005.4079244406398</c:v>
                </c:pt>
                <c:pt idx="2802" formatCode="General">
                  <c:v>3006.29250057442</c:v>
                </c:pt>
                <c:pt idx="2803" formatCode="General">
                  <c:v>3007.1790881079301</c:v>
                </c:pt>
                <c:pt idx="2804" formatCode="General">
                  <c:v>3008.06768694122</c:v>
                </c:pt>
                <c:pt idx="2805" formatCode="General">
                  <c:v>3008.9582969743501</c:v>
                </c:pt>
                <c:pt idx="2806" formatCode="General">
                  <c:v>3009.85091810738</c:v>
                </c:pt>
                <c:pt idx="2807" formatCode="General">
                  <c:v>3010.7455502404</c:v>
                </c:pt>
                <c:pt idx="2808" formatCode="General">
                  <c:v>3011.6421932734802</c:v>
                </c:pt>
                <c:pt idx="2809" formatCode="General">
                  <c:v>3012.5408471067199</c:v>
                </c:pt>
                <c:pt idx="2810" formatCode="General">
                  <c:v>3013.4415116402101</c:v>
                </c:pt>
                <c:pt idx="2811" formatCode="General">
                  <c:v>3014.3441867740999</c:v>
                </c:pt>
                <c:pt idx="2812" formatCode="General">
                  <c:v>3015.2488724084801</c:v>
                </c:pt>
                <c:pt idx="2813" formatCode="General">
                  <c:v>3016.1555684434902</c:v>
                </c:pt>
                <c:pt idx="2814" formatCode="General">
                  <c:v>3017.0642747792799</c:v>
                </c:pt>
                <c:pt idx="2815" formatCode="General">
                  <c:v>3017.9749913159899</c:v>
                </c:pt>
                <c:pt idx="2816" formatCode="General">
                  <c:v>3018.8877179537899</c:v>
                </c:pt>
                <c:pt idx="2817" formatCode="General">
                  <c:v>3019.8024545928401</c:v>
                </c:pt>
                <c:pt idx="2818" formatCode="General">
                  <c:v>3020.71920113333</c:v>
                </c:pt>
                <c:pt idx="2819" formatCode="General">
                  <c:v>3021.6379574754401</c:v>
                </c:pt>
                <c:pt idx="2820" formatCode="General">
                  <c:v>3022.5587235193698</c:v>
                </c:pt>
                <c:pt idx="2821" formatCode="General">
                  <c:v>3023.4814991653302</c:v>
                </c:pt>
                <c:pt idx="2822" formatCode="General">
                  <c:v>3024.4062843135298</c:v>
                </c:pt>
                <c:pt idx="2823" formatCode="General">
                  <c:v>3025.3330788641902</c:v>
                </c:pt>
                <c:pt idx="2824" formatCode="General">
                  <c:v>3026.2618827175802</c:v>
                </c:pt>
                <c:pt idx="2825" formatCode="General">
                  <c:v>3027.1926957739001</c:v>
                </c:pt>
                <c:pt idx="2826" formatCode="General">
                  <c:v>3028.1255179334398</c:v>
                </c:pt>
                <c:pt idx="2827" formatCode="General">
                  <c:v>3029.0603490964399</c:v>
                </c:pt>
                <c:pt idx="2828" formatCode="General">
                  <c:v>3029.9971891631899</c:v>
                </c:pt>
                <c:pt idx="2829" formatCode="General">
                  <c:v>3030.9360380339599</c:v>
                </c:pt>
                <c:pt idx="2830" formatCode="General">
                  <c:v>3031.8768956090498</c:v>
                </c:pt>
                <c:pt idx="2831" formatCode="General">
                  <c:v>3032.8197617887599</c:v>
                </c:pt>
                <c:pt idx="2832" formatCode="General">
                  <c:v>3033.7646364733901</c:v>
                </c:pt>
                <c:pt idx="2833" formatCode="General">
                  <c:v>3034.71151956326</c:v>
                </c:pt>
                <c:pt idx="2834" formatCode="General">
                  <c:v>3035.6604109587201</c:v>
                </c:pt>
                <c:pt idx="2835" formatCode="General">
                  <c:v>3036.6113105600898</c:v>
                </c:pt>
                <c:pt idx="2836" formatCode="General">
                  <c:v>3037.5642182677202</c:v>
                </c:pt>
                <c:pt idx="2837" formatCode="General">
                  <c:v>3038.5191339819598</c:v>
                </c:pt>
                <c:pt idx="2838" formatCode="General">
                  <c:v>3039.4760576031899</c:v>
                </c:pt>
                <c:pt idx="2839" formatCode="General">
                  <c:v>3040.4349890317799</c:v>
                </c:pt>
                <c:pt idx="2840" formatCode="General">
                  <c:v>3041.3959281681</c:v>
                </c:pt>
                <c:pt idx="2841" formatCode="General">
                  <c:v>3042.3588749125702</c:v>
                </c:pt>
                <c:pt idx="2842" formatCode="General">
                  <c:v>3043.3238291655598</c:v>
                </c:pt>
                <c:pt idx="2843" formatCode="General">
                  <c:v>3044.2907908275001</c:v>
                </c:pt>
                <c:pt idx="2844" formatCode="General">
                  <c:v>3045.2597597988201</c:v>
                </c:pt>
                <c:pt idx="2845" formatCode="General">
                  <c:v>3046.2307359799202</c:v>
                </c:pt>
                <c:pt idx="2846" formatCode="General">
                  <c:v>3047.2037192712601</c:v>
                </c:pt>
                <c:pt idx="2847" formatCode="General">
                  <c:v>3048.1787095732702</c:v>
                </c:pt>
                <c:pt idx="2848" formatCode="General">
                  <c:v>3049.1557067864301</c:v>
                </c:pt>
                <c:pt idx="2849" formatCode="General">
                  <c:v>3050.13471081118</c:v>
                </c:pt>
                <c:pt idx="2850" formatCode="General">
                  <c:v>3051.1157215479998</c:v>
                </c:pt>
                <c:pt idx="2851" formatCode="General">
                  <c:v>3052.0987388973899</c:v>
                </c:pt>
                <c:pt idx="2852" formatCode="General">
                  <c:v>3053.0837627598098</c:v>
                </c:pt>
                <c:pt idx="2853" formatCode="General">
                  <c:v>3054.0707930357698</c:v>
                </c:pt>
                <c:pt idx="2854" formatCode="General">
                  <c:v>3055.0598296257899</c:v>
                </c:pt>
                <c:pt idx="2855" formatCode="General">
                  <c:v>3056.05087243037</c:v>
                </c:pt>
                <c:pt idx="2856" formatCode="General">
                  <c:v>3057.0439213500399</c:v>
                </c:pt>
                <c:pt idx="2857" formatCode="General">
                  <c:v>3058.0389762853401</c:v>
                </c:pt>
                <c:pt idx="2858" formatCode="General">
                  <c:v>3059.0360371368001</c:v>
                </c:pt>
                <c:pt idx="2859" formatCode="General">
                  <c:v>3060.0351038049798</c:v>
                </c:pt>
                <c:pt idx="2860" formatCode="General">
                  <c:v>3061.0361761904301</c:v>
                </c:pt>
                <c:pt idx="2861" formatCode="General">
                  <c:v>3062.0392541937199</c:v>
                </c:pt>
                <c:pt idx="2862" formatCode="General">
                  <c:v>3063.0443377154202</c:v>
                </c:pt>
                <c:pt idx="2863" formatCode="General">
                  <c:v>3064.0514266561199</c:v>
                </c:pt>
                <c:pt idx="2864" formatCode="General">
                  <c:v>3065.06052091641</c:v>
                </c:pt>
                <c:pt idx="2865" formatCode="General">
                  <c:v>3066.07162039688</c:v>
                </c:pt>
                <c:pt idx="2866" formatCode="General">
                  <c:v>3067.0847249981398</c:v>
                </c:pt>
                <c:pt idx="2867" formatCode="General">
                  <c:v>3068.0998346208098</c:v>
                </c:pt>
                <c:pt idx="2868" formatCode="General">
                  <c:v>3069.1169491655101</c:v>
                </c:pt>
                <c:pt idx="2869" formatCode="General">
                  <c:v>3070.13606853286</c:v>
                </c:pt>
                <c:pt idx="2870" formatCode="General">
                  <c:v>3071.1571926235201</c:v>
                </c:pt>
                <c:pt idx="2871" formatCode="General">
                  <c:v>3072.1803213381199</c:v>
                </c:pt>
                <c:pt idx="2872" formatCode="General">
                  <c:v>3073.2054545773099</c:v>
                </c:pt>
                <c:pt idx="2873" formatCode="General">
                  <c:v>3074.2325922417499</c:v>
                </c:pt>
                <c:pt idx="2874" formatCode="General">
                  <c:v>3075.26173423212</c:v>
                </c:pt>
                <c:pt idx="2875" formatCode="General">
                  <c:v>3076.2928804490898</c:v>
                </c:pt>
                <c:pt idx="2876" formatCode="General">
                  <c:v>3077.3260307933401</c:v>
                </c:pt>
                <c:pt idx="2877" formatCode="General">
                  <c:v>3078.3611851655701</c:v>
                </c:pt>
                <c:pt idx="2878" formatCode="General">
                  <c:v>3079.3983434664501</c:v>
                </c:pt>
                <c:pt idx="2879" formatCode="General">
                  <c:v>3080.4375055967198</c:v>
                </c:pt>
                <c:pt idx="2880" formatCode="General">
                  <c:v>3081.4786714570801</c:v>
                </c:pt>
                <c:pt idx="2881" formatCode="General">
                  <c:v>3082.52184094824</c:v>
                </c:pt>
                <c:pt idx="2882" formatCode="General">
                  <c:v>3083.56701397093</c:v>
                </c:pt>
                <c:pt idx="2883" formatCode="General">
                  <c:v>3084.6141904258802</c:v>
                </c:pt>
                <c:pt idx="2884" formatCode="General">
                  <c:v>3085.6633702138301</c:v>
                </c:pt>
                <c:pt idx="2885" formatCode="General">
                  <c:v>3086.7145532355298</c:v>
                </c:pt>
                <c:pt idx="2886" formatCode="General">
                  <c:v>3087.7677393917302</c:v>
                </c:pt>
                <c:pt idx="2887" formatCode="General">
                  <c:v>3088.8229285831999</c:v>
                </c:pt>
                <c:pt idx="2888" formatCode="General">
                  <c:v>3089.8801207106899</c:v>
                </c:pt>
                <c:pt idx="2889" formatCode="General">
                  <c:v>3090.9393156749802</c:v>
                </c:pt>
                <c:pt idx="2890" formatCode="General">
                  <c:v>3092.00051337684</c:v>
                </c:pt>
                <c:pt idx="2891" formatCode="General">
                  <c:v>3093.0637137170702</c:v>
                </c:pt>
                <c:pt idx="2892" formatCode="General">
                  <c:v>3094.1289165964499</c:v>
                </c:pt>
                <c:pt idx="2893" formatCode="General">
                  <c:v>3095.1961219157802</c:v>
                </c:pt>
                <c:pt idx="2894" formatCode="General">
                  <c:v>3096.2653295758601</c:v>
                </c:pt>
                <c:pt idx="2895" formatCode="General">
                  <c:v>3097.3365394775201</c:v>
                </c:pt>
                <c:pt idx="2896" formatCode="General">
                  <c:v>3098.4097515215399</c:v>
                </c:pt>
                <c:pt idx="2897" formatCode="General">
                  <c:v>3099.4849656087699</c:v>
                </c:pt>
                <c:pt idx="2898" formatCode="General">
                  <c:v>3100.5621816400399</c:v>
                </c:pt>
                <c:pt idx="2899" formatCode="General">
                  <c:v>3101.6413995161502</c:v>
                </c:pt>
                <c:pt idx="2900" formatCode="General">
                  <c:v>3102.72261913797</c:v>
                </c:pt>
                <c:pt idx="2901" formatCode="General">
                  <c:v>3103.8058404063399</c:v>
                </c:pt>
                <c:pt idx="2902" formatCode="General">
                  <c:v>3104.89106322209</c:v>
                </c:pt>
                <c:pt idx="2903" formatCode="General">
                  <c:v>3105.9782874860998</c:v>
                </c:pt>
                <c:pt idx="2904" formatCode="General">
                  <c:v>3107.0675130992199</c:v>
                </c:pt>
                <c:pt idx="2905" formatCode="General">
                  <c:v>3108.1587399623099</c:v>
                </c:pt>
                <c:pt idx="2906" formatCode="General">
                  <c:v>3109.2519679762499</c:v>
                </c:pt>
                <c:pt idx="2907" formatCode="General">
                  <c:v>3110.3471970419</c:v>
                </c:pt>
                <c:pt idx="2908" formatCode="General">
                  <c:v>3111.4444270601698</c:v>
                </c:pt>
                <c:pt idx="2909" formatCode="General">
                  <c:v>3112.5436579319198</c:v>
                </c:pt>
                <c:pt idx="2910" formatCode="General">
                  <c:v>3113.6448895580602</c:v>
                </c:pt>
                <c:pt idx="2911" formatCode="General">
                  <c:v>3114.7481218394601</c:v>
                </c:pt>
                <c:pt idx="2912" formatCode="General">
                  <c:v>3115.85335467706</c:v>
                </c:pt>
                <c:pt idx="2913" formatCode="General">
                  <c:v>3116.9605879717301</c:v>
                </c:pt>
                <c:pt idx="2914" formatCode="General">
                  <c:v>3118.06982162439</c:v>
                </c:pt>
                <c:pt idx="2915" formatCode="General">
                  <c:v>3119.1810555359598</c:v>
                </c:pt>
                <c:pt idx="2916" formatCode="General">
                  <c:v>3120.29428960736</c:v>
                </c:pt>
                <c:pt idx="2917" formatCode="General">
                  <c:v>3121.40952373951</c:v>
                </c:pt>
                <c:pt idx="2918" formatCode="General">
                  <c:v>3122.5267578333401</c:v>
                </c:pt>
                <c:pt idx="2919" formatCode="General">
                  <c:v>3123.6459917897801</c:v>
                </c:pt>
                <c:pt idx="2920" formatCode="General">
                  <c:v>3124.76722550976</c:v>
                </c:pt>
                <c:pt idx="2921" formatCode="General">
                  <c:v>3125.8904588942301</c:v>
                </c:pt>
                <c:pt idx="2922" formatCode="General">
                  <c:v>3127.0156918441298</c:v>
                </c:pt>
                <c:pt idx="2923" formatCode="General">
                  <c:v>3128.1429242604099</c:v>
                </c:pt>
                <c:pt idx="2924" formatCode="General">
                  <c:v>3129.27215604402</c:v>
                </c:pt>
                <c:pt idx="2925" formatCode="General">
                  <c:v>3130.4033870959101</c:v>
                </c:pt>
                <c:pt idx="2926" formatCode="General">
                  <c:v>3131.5366173170601</c:v>
                </c:pt>
                <c:pt idx="2927" formatCode="General">
                  <c:v>3132.6718466084199</c:v>
                </c:pt>
                <c:pt idx="2928" formatCode="General">
                  <c:v>3133.8090748709401</c:v>
                </c:pt>
                <c:pt idx="2929" formatCode="General">
                  <c:v>3134.94830200563</c:v>
                </c:pt>
                <c:pt idx="2930" formatCode="General">
                  <c:v>3136.0895279134302</c:v>
                </c:pt>
                <c:pt idx="2931" formatCode="General">
                  <c:v>3137.2327524953298</c:v>
                </c:pt>
                <c:pt idx="2932" formatCode="General">
                  <c:v>3138.3779756523099</c:v>
                </c:pt>
                <c:pt idx="2933" formatCode="General">
                  <c:v>3139.5251972853698</c:v>
                </c:pt>
                <c:pt idx="2934" formatCode="General">
                  <c:v>3140.67441729547</c:v>
                </c:pt>
                <c:pt idx="2935" formatCode="General">
                  <c:v>3141.8256355836102</c:v>
                </c:pt>
                <c:pt idx="2936" formatCode="General">
                  <c:v>3142.97885205079</c:v>
                </c:pt>
                <c:pt idx="2937" formatCode="General">
                  <c:v>3144.1340665980001</c:v>
                </c:pt>
                <c:pt idx="2938" formatCode="General">
                  <c:v>3145.2912791262502</c:v>
                </c:pt>
                <c:pt idx="2939" formatCode="General">
                  <c:v>3146.4504895365299</c:v>
                </c:pt>
                <c:pt idx="2940" formatCode="General">
                  <c:v>3147.6116977298402</c:v>
                </c:pt>
                <c:pt idx="2941" formatCode="General">
                  <c:v>3148.77490360722</c:v>
                </c:pt>
                <c:pt idx="2942" formatCode="General">
                  <c:v>3149.9401070696399</c:v>
                </c:pt>
                <c:pt idx="2943" formatCode="General">
                  <c:v>3151.10730801814</c:v>
                </c:pt>
                <c:pt idx="2944" formatCode="General">
                  <c:v>3152.2765063537299</c:v>
                </c:pt>
                <c:pt idx="2945" formatCode="General">
                  <c:v>3153.4477019774199</c:v>
                </c:pt>
                <c:pt idx="2946" formatCode="General">
                  <c:v>3154.6208947902501</c:v>
                </c:pt>
                <c:pt idx="2947" formatCode="General">
                  <c:v>3155.7960846932201</c:v>
                </c:pt>
                <c:pt idx="2948" formatCode="General">
                  <c:v>3156.9732715873802</c:v>
                </c:pt>
                <c:pt idx="2949" formatCode="General">
                  <c:v>3158.1524553737299</c:v>
                </c:pt>
                <c:pt idx="2950" formatCode="General">
                  <c:v>3159.33363595333</c:v>
                </c:pt>
                <c:pt idx="2951" formatCode="General">
                  <c:v>3160.5168132271901</c:v>
                </c:pt>
                <c:pt idx="2952" formatCode="General">
                  <c:v>3161.70198709636</c:v>
                </c:pt>
                <c:pt idx="2953" formatCode="General">
                  <c:v>3162.8891574618601</c:v>
                </c:pt>
                <c:pt idx="2954" formatCode="General">
                  <c:v>3164.0783242247498</c:v>
                </c:pt>
                <c:pt idx="2955" formatCode="General">
                  <c:v>3165.2694872860602</c:v>
                </c:pt>
                <c:pt idx="2956" formatCode="General">
                  <c:v>3166.46264654683</c:v>
                </c:pt>
                <c:pt idx="2957" formatCode="General">
                  <c:v>3167.6578019080998</c:v>
                </c:pt>
                <c:pt idx="2958" formatCode="General">
                  <c:v>3168.8549532709399</c:v>
                </c:pt>
                <c:pt idx="2959" formatCode="General">
                  <c:v>3170.0541005363698</c:v>
                </c:pt>
                <c:pt idx="2960" formatCode="General">
                  <c:v>3171.2552436054598</c:v>
                </c:pt>
                <c:pt idx="2961" formatCode="General">
                  <c:v>3172.45838237926</c:v>
                </c:pt>
                <c:pt idx="2962" formatCode="General">
                  <c:v>3173.6635167588302</c:v>
                </c:pt>
                <c:pt idx="2963" formatCode="General">
                  <c:v>3174.8706466451999</c:v>
                </c:pt>
                <c:pt idx="2964" formatCode="General">
                  <c:v>3176.07977193946</c:v>
                </c:pt>
                <c:pt idx="2965" formatCode="General">
                  <c:v>3177.29089254265</c:v>
                </c:pt>
                <c:pt idx="2966" formatCode="General">
                  <c:v>3178.5040083558301</c:v>
                </c:pt>
                <c:pt idx="2967" formatCode="General">
                  <c:v>3179.7191192800701</c:v>
                </c:pt>
                <c:pt idx="2968" formatCode="General">
                  <c:v>3180.9362252164401</c:v>
                </c:pt>
                <c:pt idx="2969" formatCode="General">
                  <c:v>3182.1553260659898</c:v>
                </c:pt>
                <c:pt idx="2970" formatCode="General">
                  <c:v>3183.3764217297999</c:v>
                </c:pt>
                <c:pt idx="2971" formatCode="General">
                  <c:v>3184.59951210893</c:v>
                </c:pt>
                <c:pt idx="2972" formatCode="General">
                  <c:v>3185.8245971044598</c:v>
                </c:pt>
                <c:pt idx="2973" formatCode="General">
                  <c:v>3187.0516766174501</c:v>
                </c:pt>
                <c:pt idx="2974" formatCode="General">
                  <c:v>3188.28075054898</c:v>
                </c:pt>
                <c:pt idx="2975" formatCode="General">
                  <c:v>3189.5118188001202</c:v>
                </c:pt>
                <c:pt idx="2976" formatCode="General">
                  <c:v>3190.7448812719499</c:v>
                </c:pt>
                <c:pt idx="2977" formatCode="General">
                  <c:v>3191.9799378655398</c:v>
                </c:pt>
                <c:pt idx="2978" formatCode="General">
                  <c:v>3193.21698848197</c:v>
                </c:pt>
                <c:pt idx="2979" formatCode="General">
                  <c:v>3194.4560330223198</c:v>
                </c:pt>
                <c:pt idx="2980" formatCode="General">
                  <c:v>3195.6970713876799</c:v>
                </c:pt>
                <c:pt idx="2981" formatCode="General">
                  <c:v>3196.9401034791099</c:v>
                </c:pt>
                <c:pt idx="2982" formatCode="General">
                  <c:v>3198.1851291977</c:v>
                </c:pt>
                <c:pt idx="2983" formatCode="General">
                  <c:v>3199.43214844455</c:v>
                </c:pt>
                <c:pt idx="2984" formatCode="General">
                  <c:v>3200.6811611207299</c:v>
                </c:pt>
                <c:pt idx="2985" formatCode="General">
                  <c:v>3201.9321671273201</c:v>
                </c:pt>
                <c:pt idx="2986" formatCode="General">
                  <c:v>3203.1851663654302</c:v>
                </c:pt>
                <c:pt idx="2987" formatCode="General">
                  <c:v>3204.4401587361299</c:v>
                </c:pt>
                <c:pt idx="2988" formatCode="General">
                  <c:v>3205.6971441405099</c:v>
                </c:pt>
                <c:pt idx="2989" formatCode="General">
                  <c:v>3206.9561224796598</c:v>
                </c:pt>
                <c:pt idx="2990" formatCode="General">
                  <c:v>3208.21709365467</c:v>
                </c:pt>
                <c:pt idx="2991" formatCode="General">
                  <c:v>3209.48005756665</c:v>
                </c:pt>
                <c:pt idx="2992" formatCode="General">
                  <c:v>3210.7450141166701</c:v>
                </c:pt>
                <c:pt idx="2993" formatCode="General">
                  <c:v>3212.0119632058399</c:v>
                </c:pt>
                <c:pt idx="2994" formatCode="General">
                  <c:v>3213.2809047352498</c:v>
                </c:pt>
                <c:pt idx="2995" formatCode="General">
                  <c:v>3214.5518386059898</c:v>
                </c:pt>
                <c:pt idx="2996" formatCode="General">
                  <c:v>3215.8247647191702</c:v>
                </c:pt>
                <c:pt idx="2997" formatCode="General">
                  <c:v>3217.0996829758801</c:v>
                </c:pt>
                <c:pt idx="2998" formatCode="General">
                  <c:v>3218.3765932772199</c:v>
                </c:pt>
                <c:pt idx="2999" formatCode="General">
                  <c:v>3219.65549552429</c:v>
                </c:pt>
                <c:pt idx="3000" formatCode="General">
                  <c:v>3220.9363896182099</c:v>
                </c:pt>
                <c:pt idx="3001" formatCode="General">
                  <c:v>3222.2192754600501</c:v>
                </c:pt>
                <c:pt idx="3002" formatCode="General">
                  <c:v>3223.5041529509399</c:v>
                </c:pt>
                <c:pt idx="3003" formatCode="General">
                  <c:v>3224.79102199198</c:v>
                </c:pt>
                <c:pt idx="3004" formatCode="General">
                  <c:v>3226.07988248426</c:v>
                </c:pt>
                <c:pt idx="3005" formatCode="General">
                  <c:v>3227.3707343288902</c:v>
                </c:pt>
                <c:pt idx="3006" formatCode="General">
                  <c:v>3228.6635774269998</c:v>
                </c:pt>
                <c:pt idx="3007" formatCode="General">
                  <c:v>3229.95841167968</c:v>
                </c:pt>
                <c:pt idx="3008" formatCode="General">
                  <c:v>3231.25523698805</c:v>
                </c:pt>
                <c:pt idx="3009" formatCode="General">
                  <c:v>3232.55405325321</c:v>
                </c:pt>
                <c:pt idx="3010" formatCode="General">
                  <c:v>3233.8548603762802</c:v>
                </c:pt>
                <c:pt idx="3011" formatCode="General">
                  <c:v>3235.1576582583698</c:v>
                </c:pt>
                <c:pt idx="3012" formatCode="General">
                  <c:v>3236.4624468006</c:v>
                </c:pt>
                <c:pt idx="3013" formatCode="General">
                  <c:v>3237.76922590408</c:v>
                </c:pt>
                <c:pt idx="3014" formatCode="General">
                  <c:v>3239.0779954699301</c:v>
                </c:pt>
                <c:pt idx="3015" formatCode="General">
                  <c:v>3240.3887553992599</c:v>
                </c:pt>
                <c:pt idx="3016" formatCode="General">
                  <c:v>3241.7015055932102</c:v>
                </c:pt>
                <c:pt idx="3017" formatCode="General">
                  <c:v>3243.0162459528801</c:v>
                </c:pt>
                <c:pt idx="3018" formatCode="General">
                  <c:v>3244.3329763794</c:v>
                </c:pt>
                <c:pt idx="3019" formatCode="General">
                  <c:v>3245.6516967738899</c:v>
                </c:pt>
                <c:pt idx="3020" formatCode="General">
                  <c:v>3246.97240703748</c:v>
                </c:pt>
                <c:pt idx="3021" formatCode="General">
                  <c:v>3248.2951070712902</c:v>
                </c:pt>
                <c:pt idx="3022" formatCode="General">
                  <c:v>3249.6197967764501</c:v>
                </c:pt>
                <c:pt idx="3023" formatCode="General">
                  <c:v>3250.9464760541</c:v>
                </c:pt>
                <c:pt idx="3024" formatCode="General">
                  <c:v>3252.27514480535</c:v>
                </c:pt>
                <c:pt idx="3025" formatCode="General">
                  <c:v>3253.6058029313499</c:v>
                </c:pt>
                <c:pt idx="3026" formatCode="General">
                  <c:v>3254.9384503332199</c:v>
                </c:pt>
                <c:pt idx="3027" formatCode="General">
                  <c:v>3256.2730869121001</c:v>
                </c:pt>
                <c:pt idx="3028" formatCode="General">
                  <c:v>3257.6097125691299</c:v>
                </c:pt>
                <c:pt idx="3029" formatCode="General">
                  <c:v>3258.9483272054399</c:v>
                </c:pt>
                <c:pt idx="3030" formatCode="General">
                  <c:v>3260.2889307221699</c:v>
                </c:pt>
                <c:pt idx="3031" formatCode="General">
                  <c:v>3261.63152302047</c:v>
                </c:pt>
                <c:pt idx="3032" formatCode="General">
                  <c:v>3262.9761040014801</c:v>
                </c:pt>
                <c:pt idx="3033" formatCode="General">
                  <c:v>3264.3226735663502</c:v>
                </c:pt>
                <c:pt idx="3034" formatCode="General">
                  <c:v>3265.6712316162202</c:v>
                </c:pt>
                <c:pt idx="3035" formatCode="General">
                  <c:v>3267.0217780522298</c:v>
                </c:pt>
                <c:pt idx="3036" formatCode="General">
                  <c:v>3268.3743127755502</c:v>
                </c:pt>
                <c:pt idx="3037" formatCode="General">
                  <c:v>3269.72883568732</c:v>
                </c:pt>
                <c:pt idx="3038" formatCode="General">
                  <c:v>3271.0853466887002</c:v>
                </c:pt>
                <c:pt idx="3039" formatCode="General">
                  <c:v>3272.4438456808298</c:v>
                </c:pt>
                <c:pt idx="3040" formatCode="General">
                  <c:v>3273.8043325649001</c:v>
                </c:pt>
                <c:pt idx="3041" formatCode="General">
                  <c:v>3275.1668072420498</c:v>
                </c:pt>
                <c:pt idx="3042" formatCode="General">
                  <c:v>3276.5312696134401</c:v>
                </c:pt>
                <c:pt idx="3043" formatCode="General">
                  <c:v>3277.8977195802499</c:v>
                </c:pt>
                <c:pt idx="3044" formatCode="General">
                  <c:v>3279.2661570436298</c:v>
                </c:pt>
                <c:pt idx="3045" formatCode="General">
                  <c:v>3280.6365819047701</c:v>
                </c:pt>
                <c:pt idx="3046" formatCode="General">
                  <c:v>3282.0089940648199</c:v>
                </c:pt>
                <c:pt idx="3047" formatCode="General">
                  <c:v>3283.3833934249701</c:v>
                </c:pt>
                <c:pt idx="3048" formatCode="General">
                  <c:v>3284.7597798863999</c:v>
                </c:pt>
                <c:pt idx="3049" formatCode="General">
                  <c:v>3286.1381533502799</c:v>
                </c:pt>
                <c:pt idx="3050" formatCode="General">
                  <c:v>3287.5185137178</c:v>
                </c:pt>
                <c:pt idx="3051" formatCode="General">
                  <c:v>3288.9008608901399</c:v>
                </c:pt>
                <c:pt idx="3052" formatCode="General">
                  <c:v>3290.2851947684799</c:v>
                </c:pt>
                <c:pt idx="3053" formatCode="General">
                  <c:v>3291.6715152540301</c:v>
                </c:pt>
                <c:pt idx="3054" formatCode="General">
                  <c:v>3293.0598222479698</c:v>
                </c:pt>
                <c:pt idx="3055" formatCode="General">
                  <c:v>3294.4501156514898</c:v>
                </c:pt>
                <c:pt idx="3056" formatCode="General">
                  <c:v>3295.8423953658098</c:v>
                </c:pt>
                <c:pt idx="3057" formatCode="General">
                  <c:v>3297.2366612921101</c:v>
                </c:pt>
                <c:pt idx="3058" formatCode="General">
                  <c:v>3298.6329133316199</c:v>
                </c:pt>
                <c:pt idx="3059" formatCode="General">
                  <c:v>3300.0311513855199</c:v>
                </c:pt>
                <c:pt idx="3060" formatCode="General">
                  <c:v>3301.43137535504</c:v>
                </c:pt>
                <c:pt idx="3061" formatCode="General">
                  <c:v>3302.8335851413899</c:v>
                </c:pt>
                <c:pt idx="3062" formatCode="General">
                  <c:v>3304.2377806457898</c:v>
                </c:pt>
                <c:pt idx="3063" formatCode="General">
                  <c:v>3305.64396176947</c:v>
                </c:pt>
                <c:pt idx="3064" formatCode="General">
                  <c:v>3307.0521284136298</c:v>
                </c:pt>
                <c:pt idx="3065" formatCode="General">
                  <c:v>3308.4622804795199</c:v>
                </c:pt>
                <c:pt idx="3066" formatCode="General">
                  <c:v>3309.8744178683601</c:v>
                </c:pt>
                <c:pt idx="3067" formatCode="General">
                  <c:v>3311.2885404813901</c:v>
                </c:pt>
                <c:pt idx="3068" formatCode="General">
                  <c:v>3312.7046482198598</c:v>
                </c:pt>
                <c:pt idx="3069" formatCode="General">
                  <c:v>3314.1227409849998</c:v>
                </c:pt>
                <c:pt idx="3070" formatCode="General">
                  <c:v>3315.54281867806</c:v>
                </c:pt>
                <c:pt idx="3071" formatCode="General">
                  <c:v>3316.9648812002902</c:v>
                </c:pt>
                <c:pt idx="3072" formatCode="General">
                  <c:v>3318.38892845295</c:v>
                </c:pt>
                <c:pt idx="3073" formatCode="General">
                  <c:v>3319.8149603372899</c:v>
                </c:pt>
                <c:pt idx="3074" formatCode="General">
                  <c:v>3321.24297675458</c:v>
                </c:pt>
                <c:pt idx="3075" formatCode="General">
                  <c:v>3322.6729776060802</c:v>
                </c:pt>
                <c:pt idx="3076" formatCode="General">
                  <c:v>3324.1049627930702</c:v>
                </c:pt>
                <c:pt idx="3077" formatCode="General">
                  <c:v>3325.5389322168198</c:v>
                </c:pt>
                <c:pt idx="3078" formatCode="General">
                  <c:v>3326.9748857786099</c:v>
                </c:pt>
                <c:pt idx="3079" formatCode="General">
                  <c:v>3328.4128233797301</c:v>
                </c:pt>
                <c:pt idx="3080" formatCode="General">
                  <c:v>3329.8527449214598</c:v>
                </c:pt>
                <c:pt idx="3081" formatCode="General">
                  <c:v>3331.2946503051098</c:v>
                </c:pt>
                <c:pt idx="3082" formatCode="General">
                  <c:v>3332.7385394319399</c:v>
                </c:pt>
                <c:pt idx="3083" formatCode="General">
                  <c:v>3334.1844122032999</c:v>
                </c:pt>
                <c:pt idx="3084" formatCode="General">
                  <c:v>3335.63226852046</c:v>
                </c:pt>
                <c:pt idx="3085" formatCode="General">
                  <c:v>3337.0821082847601</c:v>
                </c:pt>
                <c:pt idx="3086" formatCode="General">
                  <c:v>3338.5339313975001</c:v>
                </c:pt>
                <c:pt idx="3087" formatCode="General">
                  <c:v>3339.9877377600101</c:v>
                </c:pt>
                <c:pt idx="3088" formatCode="General">
                  <c:v>3341.44352727361</c:v>
                </c:pt>
                <c:pt idx="3089" formatCode="General">
                  <c:v>3342.9012998396402</c:v>
                </c:pt>
                <c:pt idx="3090" formatCode="General">
                  <c:v>3344.3610553594299</c:v>
                </c:pt>
                <c:pt idx="3091" formatCode="General">
                  <c:v>3345.8227937343299</c:v>
                </c:pt>
                <c:pt idx="3092" formatCode="General">
                  <c:v>3347.2865148656902</c:v>
                </c:pt>
                <c:pt idx="3093" formatCode="General">
                  <c:v>3348.7522186548499</c:v>
                </c:pt>
                <c:pt idx="3094" formatCode="General">
                  <c:v>3350.21990500318</c:v>
                </c:pt>
                <c:pt idx="3095" formatCode="General">
                  <c:v>3351.6895738120402</c:v>
                </c:pt>
                <c:pt idx="3096" formatCode="General">
                  <c:v>3353.1612249828099</c:v>
                </c:pt>
                <c:pt idx="3097" formatCode="General">
                  <c:v>3354.63485841685</c:v>
                </c:pt>
                <c:pt idx="3098" formatCode="General">
                  <c:v>3356.1104740155502</c:v>
                </c:pt>
                <c:pt idx="3099" formatCode="General">
                  <c:v>3357.5880716802899</c:v>
                </c:pt>
                <c:pt idx="3100" formatCode="General">
                  <c:v>3359.0676513124799</c:v>
                </c:pt>
                <c:pt idx="3101" formatCode="General">
                  <c:v>3360.5492128134902</c:v>
                </c:pt>
                <c:pt idx="3102" formatCode="General">
                  <c:v>3362.03275608477</c:v>
                </c:pt>
                <c:pt idx="3103" formatCode="General">
                  <c:v>3363.5182810276801</c:v>
                </c:pt>
                <c:pt idx="3104" formatCode="General">
                  <c:v>3365.0057875436701</c:v>
                </c:pt>
                <c:pt idx="3105" formatCode="General">
                  <c:v>3366.4952755341501</c:v>
                </c:pt>
                <c:pt idx="3106" formatCode="General">
                  <c:v>3367.9867449005601</c:v>
                </c:pt>
                <c:pt idx="3107" formatCode="General">
                  <c:v>3369.4801955443299</c:v>
                </c:pt>
                <c:pt idx="3108" formatCode="General">
                  <c:v>3370.9756273669</c:v>
                </c:pt>
                <c:pt idx="3109" formatCode="General">
                  <c:v>3372.4730402697301</c:v>
                </c:pt>
                <c:pt idx="3110" formatCode="General">
                  <c:v>3373.9724341542601</c:v>
                </c:pt>
                <c:pt idx="3111" formatCode="General">
                  <c:v>3375.47380892195</c:v>
                </c:pt>
                <c:pt idx="3112" formatCode="General">
                  <c:v>3376.97716447429</c:v>
                </c:pt>
                <c:pt idx="3113" formatCode="General">
                  <c:v>3378.4825007127502</c:v>
                </c:pt>
                <c:pt idx="3114" formatCode="General">
                  <c:v>3379.9898175387898</c:v>
                </c:pt>
                <c:pt idx="3115" formatCode="General">
                  <c:v>3381.4991148539202</c:v>
                </c:pt>
                <c:pt idx="3116" formatCode="General">
                  <c:v>3383.01039255963</c:v>
                </c:pt>
                <c:pt idx="3117" formatCode="General">
                  <c:v>3384.5236505574198</c:v>
                </c:pt>
                <c:pt idx="3118" formatCode="General">
                  <c:v>3386.0388887488102</c:v>
                </c:pt>
                <c:pt idx="3119" formatCode="General">
                  <c:v>3387.5561070353101</c:v>
                </c:pt>
                <c:pt idx="3120" formatCode="General">
                  <c:v>3389.0753053184399</c:v>
                </c:pt>
                <c:pt idx="3121" formatCode="General">
                  <c:v>3390.5964834997499</c:v>
                </c:pt>
                <c:pt idx="3122" formatCode="General">
                  <c:v>3392.11964148075</c:v>
                </c:pt>
                <c:pt idx="3123" formatCode="General">
                  <c:v>3393.6447791630098</c:v>
                </c:pt>
                <c:pt idx="3124" formatCode="General">
                  <c:v>3395.1718964480801</c:v>
                </c:pt>
                <c:pt idx="3125" formatCode="General">
                  <c:v>3396.7009932375099</c:v>
                </c:pt>
                <c:pt idx="3126" formatCode="General">
                  <c:v>3398.2320694328801</c:v>
                </c:pt>
                <c:pt idx="3127" formatCode="General">
                  <c:v>3399.76512493576</c:v>
                </c:pt>
                <c:pt idx="3128" formatCode="General">
                  <c:v>3401.3001596477302</c:v>
                </c:pt>
                <c:pt idx="3129" formatCode="General">
                  <c:v>3402.8371734704001</c:v>
                </c:pt>
                <c:pt idx="3130" formatCode="General">
                  <c:v>3404.3761663053501</c:v>
                </c:pt>
                <c:pt idx="3131" formatCode="General">
                  <c:v>3405.9171380541902</c:v>
                </c:pt>
                <c:pt idx="3132" formatCode="General">
                  <c:v>3407.4600886185399</c:v>
                </c:pt>
                <c:pt idx="3133" formatCode="General">
                  <c:v>3409.00501790004</c:v>
                </c:pt>
                <c:pt idx="3134" formatCode="General">
                  <c:v>3410.5519258002801</c:v>
                </c:pt>
                <c:pt idx="3135" formatCode="General">
                  <c:v>3412.10081222093</c:v>
                </c:pt>
                <c:pt idx="3136" formatCode="General">
                  <c:v>3413.6516770636399</c:v>
                </c:pt>
                <c:pt idx="3137" formatCode="General">
                  <c:v>3415.2045202300501</c:v>
                </c:pt>
                <c:pt idx="3138" formatCode="General">
                  <c:v>3416.7593416218301</c:v>
                </c:pt>
                <c:pt idx="3139" formatCode="General">
                  <c:v>3418.31614114065</c:v>
                </c:pt>
                <c:pt idx="3140" formatCode="General">
                  <c:v>3419.8749186882001</c:v>
                </c:pt>
                <c:pt idx="3141" formatCode="General">
                  <c:v>3421.43567416615</c:v>
                </c:pt>
                <c:pt idx="3142" formatCode="General">
                  <c:v>3422.9984074762101</c:v>
                </c:pt>
                <c:pt idx="3143" formatCode="General">
                  <c:v>3424.56311852009</c:v>
                </c:pt>
                <c:pt idx="3144" formatCode="General">
                  <c:v>3426.1298071994902</c:v>
                </c:pt>
                <c:pt idx="3145" formatCode="General">
                  <c:v>3427.6984734161401</c:v>
                </c:pt>
                <c:pt idx="3146" formatCode="General">
                  <c:v>3429.2691170717699</c:v>
                </c:pt>
                <c:pt idx="3147" formatCode="General">
                  <c:v>3430.8417380681299</c:v>
                </c:pt>
                <c:pt idx="3148" formatCode="General">
                  <c:v>3432.4163363069401</c:v>
                </c:pt>
                <c:pt idx="3149" formatCode="General">
                  <c:v>3433.9929116899898</c:v>
                </c:pt>
                <c:pt idx="3150" formatCode="General">
                  <c:v>3435.5714641190302</c:v>
                </c:pt>
                <c:pt idx="3151" formatCode="General">
                  <c:v>3437.1519934958401</c:v>
                </c:pt>
                <c:pt idx="3152" formatCode="General">
                  <c:v>3438.7344997222099</c:v>
                </c:pt>
                <c:pt idx="3153" formatCode="General">
                  <c:v>3440.3189826999101</c:v>
                </c:pt>
                <c:pt idx="3154" formatCode="General">
                  <c:v>3441.9054423307598</c:v>
                </c:pt>
                <c:pt idx="3155" formatCode="General">
                  <c:v>3443.49387851658</c:v>
                </c:pt>
                <c:pt idx="3156" formatCode="General">
                  <c:v>3445.0842911591599</c:v>
                </c:pt>
                <c:pt idx="3157" formatCode="General">
                  <c:v>3446.6766801603599</c:v>
                </c:pt>
                <c:pt idx="3158" formatCode="General">
                  <c:v>3448.271045422</c:v>
                </c:pt>
                <c:pt idx="3159" formatCode="General">
                  <c:v>3449.86738684594</c:v>
                </c:pt>
                <c:pt idx="3160" formatCode="General">
                  <c:v>3451.4657043340098</c:v>
                </c:pt>
                <c:pt idx="3161" formatCode="General">
                  <c:v>3453.0659977881101</c:v>
                </c:pt>
                <c:pt idx="3162" formatCode="General">
                  <c:v>3454.6682671100998</c:v>
                </c:pt>
                <c:pt idx="3163" formatCode="General">
                  <c:v>3456.2725122018601</c:v>
                </c:pt>
                <c:pt idx="3164" formatCode="General">
                  <c:v>3457.8787329653001</c:v>
                </c:pt>
                <c:pt idx="3165" formatCode="General">
                  <c:v>3459.4869293022998</c:v>
                </c:pt>
                <c:pt idx="3166" formatCode="General">
                  <c:v>3461.0971011147899</c:v>
                </c:pt>
                <c:pt idx="3167" formatCode="General">
                  <c:v>3462.7092483046899</c:v>
                </c:pt>
                <c:pt idx="3168" formatCode="General">
                  <c:v>3464.32337077393</c:v>
                </c:pt>
                <c:pt idx="3169" formatCode="General">
                  <c:v>3465.9394684244498</c:v>
                </c:pt>
                <c:pt idx="3170" formatCode="General">
                  <c:v>3467.5575411582099</c:v>
                </c:pt>
                <c:pt idx="3171" formatCode="General">
                  <c:v>3469.1775888771499</c:v>
                </c:pt>
                <c:pt idx="3172" formatCode="General">
                  <c:v>3470.7996114832699</c:v>
                </c:pt>
                <c:pt idx="3173" formatCode="General">
                  <c:v>3472.4236088785301</c:v>
                </c:pt>
                <c:pt idx="3174" formatCode="General">
                  <c:v>3474.0495809649201</c:v>
                </c:pt>
                <c:pt idx="3175" formatCode="General">
                  <c:v>3475.67752764445</c:v>
                </c:pt>
                <c:pt idx="3176" formatCode="General">
                  <c:v>3477.3074488191201</c:v>
                </c:pt>
                <c:pt idx="3177" formatCode="General">
                  <c:v>3478.9393443909598</c:v>
                </c:pt>
                <c:pt idx="3178" formatCode="General">
                  <c:v>3480.57321426199</c:v>
                </c:pt>
                <c:pt idx="3179" formatCode="General">
                  <c:v>3482.2090583342501</c:v>
                </c:pt>
                <c:pt idx="3180" formatCode="General">
                  <c:v>3483.8468765098</c:v>
                </c:pt>
                <c:pt idx="3181" formatCode="General">
                  <c:v>3485.4866686906898</c:v>
                </c:pt>
                <c:pt idx="3182" formatCode="General">
                  <c:v>3487.1284347789901</c:v>
                </c:pt>
                <c:pt idx="3183" formatCode="General">
                  <c:v>3488.7721746767802</c:v>
                </c:pt>
                <c:pt idx="3184" formatCode="General">
                  <c:v>3490.4178882861502</c:v>
                </c:pt>
                <c:pt idx="3185" formatCode="General">
                  <c:v>3492.0655755091998</c:v>
                </c:pt>
                <c:pt idx="3186" formatCode="General">
                  <c:v>3493.7152362480301</c:v>
                </c:pt>
                <c:pt idx="3187" formatCode="General">
                  <c:v>3495.36687040478</c:v>
                </c:pt>
                <c:pt idx="3188" formatCode="General">
                  <c:v>3497.0204778815601</c:v>
                </c:pt>
                <c:pt idx="3189" formatCode="General">
                  <c:v>3498.67605858053</c:v>
                </c:pt>
                <c:pt idx="3190" formatCode="General">
                  <c:v>3500.3336124038201</c:v>
                </c:pt>
                <c:pt idx="3191" formatCode="General">
                  <c:v>3501.99313925361</c:v>
                </c:pt>
                <c:pt idx="3192" formatCode="General">
                  <c:v>3503.65463903206</c:v>
                </c:pt>
                <c:pt idx="3193" formatCode="General">
                  <c:v>3505.3181116413498</c:v>
                </c:pt>
                <c:pt idx="3194" formatCode="General">
                  <c:v>3506.98355698367</c:v>
                </c:pt>
                <c:pt idx="3195" formatCode="General">
                  <c:v>3508.6509749612401</c:v>
                </c:pt>
                <c:pt idx="3196" formatCode="General">
                  <c:v>3510.3203654762601</c:v>
                </c:pt>
                <c:pt idx="3197" formatCode="General">
                  <c:v>3511.9917284309499</c:v>
                </c:pt>
                <c:pt idx="3198" formatCode="General">
                  <c:v>3513.6650637275502</c:v>
                </c:pt>
                <c:pt idx="3199" formatCode="General">
                  <c:v>3515.3403712682998</c:v>
                </c:pt>
                <c:pt idx="3200" formatCode="General">
                  <c:v>3517.0176509554599</c:v>
                </c:pt>
                <c:pt idx="3201" formatCode="General">
                  <c:v>3518.6969026912898</c:v>
                </c:pt>
                <c:pt idx="3202" formatCode="General">
                  <c:v>3520.3781263780702</c:v>
                </c:pt>
                <c:pt idx="3203" formatCode="General">
                  <c:v>3522.06132191809</c:v>
                </c:pt>
                <c:pt idx="3204" formatCode="General">
                  <c:v>3523.74648921364</c:v>
                </c:pt>
                <c:pt idx="3205" formatCode="General">
                  <c:v>3525.4336281670298</c:v>
                </c:pt>
                <c:pt idx="3206" formatCode="General">
                  <c:v>3527.1227386805899</c:v>
                </c:pt>
                <c:pt idx="3207" formatCode="General">
                  <c:v>3528.81382065663</c:v>
                </c:pt>
                <c:pt idx="3208" formatCode="General">
                  <c:v>3530.5068739975</c:v>
                </c:pt>
                <c:pt idx="3209" formatCode="General">
                  <c:v>3532.20189860556</c:v>
                </c:pt>
                <c:pt idx="3210" formatCode="General">
                  <c:v>3533.89889438316</c:v>
                </c:pt>
                <c:pt idx="3211" formatCode="General">
                  <c:v>3535.5978612326799</c:v>
                </c:pt>
                <c:pt idx="3212" formatCode="General">
                  <c:v>3537.2987990564998</c:v>
                </c:pt>
                <c:pt idx="3213" formatCode="General">
                  <c:v>3539.0017077570201</c:v>
                </c:pt>
                <c:pt idx="3214" formatCode="General">
                  <c:v>3540.7065872366502</c:v>
                </c:pt>
                <c:pt idx="3215" formatCode="General">
                  <c:v>3542.4134373977899</c:v>
                </c:pt>
                <c:pt idx="3216" formatCode="General">
                  <c:v>3544.1222581428801</c:v>
                </c:pt>
                <c:pt idx="3217" formatCode="General">
                  <c:v>3545.8330493743701</c:v>
                </c:pt>
                <c:pt idx="3218" formatCode="General">
                  <c:v>3547.5458109946999</c:v>
                </c:pt>
                <c:pt idx="3219" formatCode="General">
                  <c:v>3549.2605429063201</c:v>
                </c:pt>
                <c:pt idx="3220" formatCode="General">
                  <c:v>3550.9772450117198</c:v>
                </c:pt>
                <c:pt idx="3221" formatCode="General">
                  <c:v>3552.6959172133802</c:v>
                </c:pt>
                <c:pt idx="3222" formatCode="General">
                  <c:v>3554.4165594137999</c:v>
                </c:pt>
                <c:pt idx="3223" formatCode="General">
                  <c:v>3556.13917151547</c:v>
                </c:pt>
                <c:pt idx="3224" formatCode="General">
                  <c:v>3557.8637534209302</c:v>
                </c:pt>
                <c:pt idx="3225" formatCode="General">
                  <c:v>3559.5903050327001</c:v>
                </c:pt>
                <c:pt idx="3226" formatCode="General">
                  <c:v>3561.3188262533299</c:v>
                </c:pt>
                <c:pt idx="3227" formatCode="General">
                  <c:v>3563.0493169853698</c:v>
                </c:pt>
                <c:pt idx="3228" formatCode="General">
                  <c:v>3564.7817771313698</c:v>
                </c:pt>
                <c:pt idx="3229" formatCode="General">
                  <c:v>3566.5162065939198</c:v>
                </c:pt>
                <c:pt idx="3230" formatCode="General">
                  <c:v>3568.2526052756102</c:v>
                </c:pt>
                <c:pt idx="3231" formatCode="General">
                  <c:v>3569.99097307905</c:v>
                </c:pt>
                <c:pt idx="3232" formatCode="General">
                  <c:v>3571.7313099068201</c:v>
                </c:pt>
                <c:pt idx="3233" formatCode="General">
                  <c:v>3573.47361566157</c:v>
                </c:pt>
                <c:pt idx="3234" formatCode="General">
                  <c:v>3575.21789024593</c:v>
                </c:pt>
                <c:pt idx="3235" formatCode="General">
                  <c:v>3576.9641335625402</c:v>
                </c:pt>
                <c:pt idx="3236" formatCode="General">
                  <c:v>3578.71234551408</c:v>
                </c:pt>
                <c:pt idx="3237" formatCode="General">
                  <c:v>3580.4625260031899</c:v>
                </c:pt>
                <c:pt idx="3238" formatCode="General">
                  <c:v>3582.2146749325898</c:v>
                </c:pt>
                <c:pt idx="3239" formatCode="General">
                  <c:v>3583.9687922049502</c:v>
                </c:pt>
                <c:pt idx="3240" formatCode="General">
                  <c:v>3585.7248777230002</c:v>
                </c:pt>
                <c:pt idx="3241" formatCode="General">
                  <c:v>3587.4829313894402</c:v>
                </c:pt>
                <c:pt idx="3242" formatCode="General">
                  <c:v>3589.2429531070202</c:v>
                </c:pt>
                <c:pt idx="3243" formatCode="General">
                  <c:v>3591.0049427784802</c:v>
                </c:pt>
                <c:pt idx="3244" formatCode="General">
                  <c:v>3592.7689003065698</c:v>
                </c:pt>
                <c:pt idx="3245" formatCode="General">
                  <c:v>3594.5348255940798</c:v>
                </c:pt>
                <c:pt idx="3246" formatCode="General">
                  <c:v>3596.30271854378</c:v>
                </c:pt>
                <c:pt idx="3247" formatCode="General">
                  <c:v>3598.0725790584702</c:v>
                </c:pt>
                <c:pt idx="3248" formatCode="General">
                  <c:v>3599.8444070409801</c:v>
                </c:pt>
                <c:pt idx="3249" formatCode="General">
                  <c:v>3601.6182023941001</c:v>
                </c:pt>
                <c:pt idx="3250" formatCode="General">
                  <c:v>3603.3939650206999</c:v>
                </c:pt>
                <c:pt idx="3251" formatCode="General">
                  <c:v>3605.1716948235899</c:v>
                </c:pt>
                <c:pt idx="3252" formatCode="General">
                  <c:v>3606.9513917056702</c:v>
                </c:pt>
                <c:pt idx="3253" formatCode="General">
                  <c:v>3608.7330555697999</c:v>
                </c:pt>
                <c:pt idx="3254" formatCode="General">
                  <c:v>3610.5166863188801</c:v>
                </c:pt>
                <c:pt idx="3255" formatCode="General">
                  <c:v>3612.3022838557999</c:v>
                </c:pt>
                <c:pt idx="3256" formatCode="General">
                  <c:v>3614.0898480834799</c:v>
                </c:pt>
                <c:pt idx="3257" formatCode="General">
                  <c:v>3615.87937890486</c:v>
                </c:pt>
                <c:pt idx="3258" formatCode="General">
                  <c:v>3617.67087622288</c:v>
                </c:pt>
                <c:pt idx="3259" formatCode="General">
                  <c:v>3619.4643399404999</c:v>
                </c:pt>
                <c:pt idx="3260" formatCode="General">
                  <c:v>3621.2597699606799</c:v>
                </c:pt>
                <c:pt idx="3261" formatCode="General">
                  <c:v>3623.0571661864401</c:v>
                </c:pt>
                <c:pt idx="3262" formatCode="General">
                  <c:v>3624.8565285207501</c:v>
                </c:pt>
                <c:pt idx="3263" formatCode="General">
                  <c:v>3626.65785686664</c:v>
                </c:pt>
                <c:pt idx="3264" formatCode="General">
                  <c:v>3628.4611511271501</c:v>
                </c:pt>
                <c:pt idx="3265" formatCode="General">
                  <c:v>3630.2664112053099</c:v>
                </c:pt>
                <c:pt idx="3266" formatCode="General">
                  <c:v>3632.0736370042</c:v>
                </c:pt>
                <c:pt idx="3267" formatCode="General">
                  <c:v>3633.8828284268702</c:v>
                </c:pt>
                <c:pt idx="3268" formatCode="General">
                  <c:v>3635.6939853764302</c:v>
                </c:pt>
                <c:pt idx="3269" formatCode="General">
                  <c:v>3637.5071077559901</c:v>
                </c:pt>
                <c:pt idx="3270" formatCode="General">
                  <c:v>3639.3221954686601</c:v>
                </c:pt>
                <c:pt idx="3271" formatCode="General">
                  <c:v>3641.1392484175799</c:v>
                </c:pt>
                <c:pt idx="3272" formatCode="General">
                  <c:v>3642.9582665059202</c:v>
                </c:pt>
                <c:pt idx="3273" formatCode="General">
                  <c:v>3644.7792496368402</c:v>
                </c:pt>
                <c:pt idx="3274" formatCode="General">
                  <c:v>3646.6021977135101</c:v>
                </c:pt>
                <c:pt idx="3275" formatCode="General">
                  <c:v>3648.4271106391602</c:v>
                </c:pt>
                <c:pt idx="3276" formatCode="General">
                  <c:v>3650.2539883169902</c:v>
                </c:pt>
                <c:pt idx="3277" formatCode="General">
                  <c:v>3652.0828306502499</c:v>
                </c:pt>
                <c:pt idx="3278" formatCode="General">
                  <c:v>3653.9136375421799</c:v>
                </c:pt>
                <c:pt idx="3279" formatCode="General">
                  <c:v>3655.7464088960601</c:v>
                </c:pt>
                <c:pt idx="3280" formatCode="General">
                  <c:v>3657.5811446151702</c:v>
                </c:pt>
                <c:pt idx="3281" formatCode="General">
                  <c:v>3659.41784460283</c:v>
                </c:pt>
                <c:pt idx="3282" formatCode="General">
                  <c:v>3661.2565087623402</c:v>
                </c:pt>
                <c:pt idx="3283" formatCode="General">
                  <c:v>3663.0971369970498</c:v>
                </c:pt>
                <c:pt idx="3284" formatCode="General">
                  <c:v>3664.9397292103199</c:v>
                </c:pt>
                <c:pt idx="3285" formatCode="General">
                  <c:v>3666.7842853055299</c:v>
                </c:pt>
                <c:pt idx="3286" formatCode="General">
                  <c:v>3668.6308051860701</c:v>
                </c:pt>
                <c:pt idx="3287" formatCode="General">
                  <c:v>3670.4792887553599</c:v>
                </c:pt>
                <c:pt idx="3288" formatCode="General">
                  <c:v>3672.32973591684</c:v>
                </c:pt>
                <c:pt idx="3289" formatCode="General">
                  <c:v>3674.1821465739399</c:v>
                </c:pt>
                <c:pt idx="3290" formatCode="General">
                  <c:v>3676.0365206301499</c:v>
                </c:pt>
                <c:pt idx="3291" formatCode="General">
                  <c:v>3677.8928579889498</c:v>
                </c:pt>
                <c:pt idx="3292" formatCode="General">
                  <c:v>3679.75115855387</c:v>
                </c:pt>
                <c:pt idx="3293" formatCode="General">
                  <c:v>3681.61142222843</c:v>
                </c:pt>
                <c:pt idx="3294" formatCode="General">
                  <c:v>3683.4736489161801</c:v>
                </c:pt>
                <c:pt idx="3295" formatCode="General">
                  <c:v>3685.3378385207002</c:v>
                </c:pt>
                <c:pt idx="3296" formatCode="General">
                  <c:v>3687.2039909455798</c:v>
                </c:pt>
                <c:pt idx="3297" formatCode="General">
                  <c:v>3689.0721060944502</c:v>
                </c:pt>
                <c:pt idx="3298" formatCode="General">
                  <c:v>3690.94218387094</c:v>
                </c:pt>
                <c:pt idx="3299" formatCode="General">
                  <c:v>3692.81422417869</c:v>
                </c:pt>
                <c:pt idx="3300" formatCode="General">
                  <c:v>3694.6882269214102</c:v>
                </c:pt>
                <c:pt idx="3301" formatCode="General">
                  <c:v>3696.5641920027902</c:v>
                </c:pt>
                <c:pt idx="3302" formatCode="General">
                  <c:v>3698.4421193265698</c:v>
                </c:pt>
                <c:pt idx="3303" formatCode="General">
                  <c:v>3700.3220087964901</c:v>
                </c:pt>
                <c:pt idx="3304" formatCode="General">
                  <c:v>3702.2038603163301</c:v>
                </c:pt>
                <c:pt idx="3305" formatCode="General">
                  <c:v>3704.0876737898898</c:v>
                </c:pt>
                <c:pt idx="3306" formatCode="General">
                  <c:v>3705.9734491209801</c:v>
                </c:pt>
                <c:pt idx="3307" formatCode="General">
                  <c:v>3707.8611862134699</c:v>
                </c:pt>
                <c:pt idx="3308" formatCode="General">
                  <c:v>3709.7508849712099</c:v>
                </c:pt>
                <c:pt idx="3309" formatCode="General">
                  <c:v>3711.6425452981098</c:v>
                </c:pt>
                <c:pt idx="3310" formatCode="General">
                  <c:v>3713.5361670981001</c:v>
                </c:pt>
                <c:pt idx="3311" formatCode="General">
                  <c:v>3715.4317502751101</c:v>
                </c:pt>
                <c:pt idx="3312" formatCode="General">
                  <c:v>3717.3292947331302</c:v>
                </c:pt>
                <c:pt idx="3313" formatCode="General">
                  <c:v>3719.2288003761701</c:v>
                </c:pt>
                <c:pt idx="3314" formatCode="General">
                  <c:v>3721.1302671082399</c:v>
                </c:pt>
                <c:pt idx="3315" formatCode="General">
                  <c:v>3723.0336948334202</c:v>
                </c:pt>
                <c:pt idx="3316" formatCode="General">
                  <c:v>3724.9390834557798</c:v>
                </c:pt>
                <c:pt idx="3317" formatCode="General">
                  <c:v>3726.8464328794398</c:v>
                </c:pt>
                <c:pt idx="3318" formatCode="General">
                  <c:v>3728.7557430085499</c:v>
                </c:pt>
                <c:pt idx="3319" formatCode="General">
                  <c:v>3730.6670137472802</c:v>
                </c:pt>
                <c:pt idx="3320" formatCode="General">
                  <c:v>3732.58024499983</c:v>
                </c:pt>
                <c:pt idx="3321" formatCode="General">
                  <c:v>3734.4954366704301</c:v>
                </c:pt>
                <c:pt idx="3322" formatCode="General">
                  <c:v>3736.4125886633501</c:v>
                </c:pt>
                <c:pt idx="3323" formatCode="General">
                  <c:v>3738.3317008828899</c:v>
                </c:pt>
                <c:pt idx="3324" formatCode="General">
                  <c:v>3740.2527732333701</c:v>
                </c:pt>
                <c:pt idx="3325" formatCode="General">
                  <c:v>3742.1758056191602</c:v>
                </c:pt>
                <c:pt idx="3326" formatCode="General">
                  <c:v>3744.1007979446399</c:v>
                </c:pt>
                <c:pt idx="3327" formatCode="General">
                  <c:v>3746.02775011424</c:v>
                </c:pt>
                <c:pt idx="3328" formatCode="General">
                  <c:v>3747.9566620324199</c:v>
                </c:pt>
                <c:pt idx="3329" formatCode="General">
                  <c:v>3749.8875336036799</c:v>
                </c:pt>
                <c:pt idx="3330" formatCode="General">
                  <c:v>3751.8203647325499</c:v>
                </c:pt>
                <c:pt idx="3331" formatCode="General">
                  <c:v>3753.7551553235899</c:v>
                </c:pt>
                <c:pt idx="3332" formatCode="General">
                  <c:v>3755.6919052814101</c:v>
                </c:pt>
                <c:pt idx="3333" formatCode="General">
                  <c:v>3757.63061451063</c:v>
                </c:pt>
                <c:pt idx="3334" formatCode="General">
                  <c:v>3759.5712829159302</c:v>
                </c:pt>
                <c:pt idx="3335" formatCode="General">
                  <c:v>3761.51391040204</c:v>
                </c:pt>
                <c:pt idx="3336" formatCode="General">
                  <c:v>3763.4584968736899</c:v>
                </c:pt>
                <c:pt idx="3337" formatCode="General">
                  <c:v>3765.40504223568</c:v>
                </c:pt>
                <c:pt idx="3338" formatCode="General">
                  <c:v>3767.3535463928501</c:v>
                </c:pt>
                <c:pt idx="3339" formatCode="General">
                  <c:v>3769.3040092500401</c:v>
                </c:pt>
                <c:pt idx="3340" formatCode="General">
                  <c:v>3771.2564307121902</c:v>
                </c:pt>
                <c:pt idx="3341" formatCode="General">
                  <c:v>3773.2108106842502</c:v>
                </c:pt>
                <c:pt idx="3342" formatCode="General">
                  <c:v>3775.1671490712001</c:v>
                </c:pt>
                <c:pt idx="3343" formatCode="General">
                  <c:v>3777.1254457780901</c:v>
                </c:pt>
                <c:pt idx="3344" formatCode="General">
                  <c:v>3779.0857007099999</c:v>
                </c:pt>
                <c:pt idx="3345" formatCode="General">
                  <c:v>3781.0479137720399</c:v>
                </c:pt>
                <c:pt idx="3346" formatCode="General">
                  <c:v>3783.01208486941</c:v>
                </c:pt>
                <c:pt idx="3347" formatCode="General">
                  <c:v>3784.97821390731</c:v>
                </c:pt>
                <c:pt idx="3348" formatCode="General">
                  <c:v>3786.9463007910099</c:v>
                </c:pt>
                <c:pt idx="3349" formatCode="General">
                  <c:v>3788.9163454258101</c:v>
                </c:pt>
                <c:pt idx="3350" formatCode="General">
                  <c:v>3790.8883477170798</c:v>
                </c:pt>
                <c:pt idx="3351" formatCode="General">
                  <c:v>3792.8623075702199</c:v>
                </c:pt>
                <c:pt idx="3352" formatCode="General">
                  <c:v>3794.8382248907001</c:v>
                </c:pt>
                <c:pt idx="3353" formatCode="General">
                  <c:v>3796.8160995840199</c:v>
                </c:pt>
                <c:pt idx="3354" formatCode="General">
                  <c:v>3798.79593155575</c:v>
                </c:pt>
                <c:pt idx="3355" formatCode="General">
                  <c:v>3800.77772071147</c:v>
                </c:pt>
                <c:pt idx="3356" formatCode="General">
                  <c:v>3802.7614669568802</c:v>
                </c:pt>
                <c:pt idx="3357" formatCode="General">
                  <c:v>3804.7471701976901</c:v>
                </c:pt>
                <c:pt idx="3358" formatCode="General">
                  <c:v>3806.7348303396602</c:v>
                </c:pt>
                <c:pt idx="3359" formatCode="General">
                  <c:v>3808.72444728863</c:v>
                </c:pt>
                <c:pt idx="3360" formatCode="General">
                  <c:v>3810.71602095048</c:v>
                </c:pt>
                <c:pt idx="3361" formatCode="General">
                  <c:v>3812.7095512311598</c:v>
                </c:pt>
                <c:pt idx="3362" formatCode="General">
                  <c:v>3814.70503803666</c:v>
                </c:pt>
                <c:pt idx="3363" formatCode="General">
                  <c:v>3816.7024812730501</c:v>
                </c:pt>
                <c:pt idx="3364" formatCode="General">
                  <c:v>3818.70188084644</c:v>
                </c:pt>
                <c:pt idx="3365" formatCode="General">
                  <c:v>3820.7032366630201</c:v>
                </c:pt>
                <c:pt idx="3366" formatCode="General">
                  <c:v>3822.7065486290298</c:v>
                </c:pt>
                <c:pt idx="3367" formatCode="General">
                  <c:v>3824.7118166507798</c:v>
                </c:pt>
                <c:pt idx="3368" formatCode="General">
                  <c:v>3826.7190406346399</c:v>
                </c:pt>
                <c:pt idx="3369" formatCode="General">
                  <c:v>3828.7282204870398</c:v>
                </c:pt>
                <c:pt idx="3370" formatCode="General">
                  <c:v>3830.7393561145</c:v>
                </c:pt>
                <c:pt idx="3371" formatCode="General">
                  <c:v>3832.7524474235602</c:v>
                </c:pt>
                <c:pt idx="3372" formatCode="General">
                  <c:v>3834.7674943208799</c:v>
                </c:pt>
                <c:pt idx="3373" formatCode="General">
                  <c:v>3836.78449671316</c:v>
                </c:pt>
                <c:pt idx="3374" formatCode="General">
                  <c:v>3838.80345450718</c:v>
                </c:pt>
                <c:pt idx="3375" formatCode="General">
                  <c:v>3840.82436760979</c:v>
                </c:pt>
                <c:pt idx="3376" formatCode="General">
                  <c:v>3842.8472359279099</c:v>
                </c:pt>
                <c:pt idx="3377" formatCode="General">
                  <c:v>3844.8720593685498</c:v>
                </c:pt>
                <c:pt idx="3378" formatCode="General">
                  <c:v>3846.8988378387498</c:v>
                </c:pt>
                <c:pt idx="3379" formatCode="General">
                  <c:v>3848.9275712456902</c:v>
                </c:pt>
                <c:pt idx="3380" formatCode="General">
                  <c:v>3850.95825949658</c:v>
                </c:pt>
                <c:pt idx="3381" formatCode="General">
                  <c:v>3852.9909024987201</c:v>
                </c:pt>
                <c:pt idx="3382" formatCode="General">
                  <c:v>3855.0255001595101</c:v>
                </c:pt>
                <c:pt idx="3383" formatCode="General">
                  <c:v>3857.0620523864</c:v>
                </c:pt>
                <c:pt idx="3384" formatCode="General">
                  <c:v>3859.1005590869499</c:v>
                </c:pt>
                <c:pt idx="3385" formatCode="General">
                  <c:v>3861.14102016878</c:v>
                </c:pt>
                <c:pt idx="3386" formatCode="General">
                  <c:v>3863.1834355396099</c:v>
                </c:pt>
                <c:pt idx="3387" formatCode="General">
                  <c:v>3865.2278051072499</c:v>
                </c:pt>
                <c:pt idx="3388" formatCode="General">
                  <c:v>3867.2741287795898</c:v>
                </c:pt>
                <c:pt idx="3389" formatCode="General">
                  <c:v>3869.3224064645901</c:v>
                </c:pt>
                <c:pt idx="3390" formatCode="General">
                  <c:v>3871.3726380703401</c:v>
                </c:pt>
                <c:pt idx="3391" formatCode="General">
                  <c:v>3873.42482350501</c:v>
                </c:pt>
                <c:pt idx="3392" formatCode="General">
                  <c:v>3875.4789626768402</c:v>
                </c:pt>
                <c:pt idx="3393" formatCode="General">
                  <c:v>3877.5350554941901</c:v>
                </c:pt>
                <c:pt idx="3394" formatCode="General">
                  <c:v>3879.5931018655001</c:v>
                </c:pt>
                <c:pt idx="3395" formatCode="General">
                  <c:v>3881.6531016993099</c:v>
                </c:pt>
                <c:pt idx="3396" formatCode="General">
                  <c:v>3883.7150549042699</c:v>
                </c:pt>
                <c:pt idx="3397" formatCode="General">
                  <c:v>3885.77896138913</c:v>
                </c:pt>
                <c:pt idx="3398" formatCode="General">
                  <c:v>3887.8448210627298</c:v>
                </c:pt>
                <c:pt idx="3399" formatCode="General">
                  <c:v>3889.9126338340202</c:v>
                </c:pt>
                <c:pt idx="3400" formatCode="General">
                  <c:v>3891.9823996120599</c:v>
                </c:pt>
                <c:pt idx="3401" formatCode="General">
                  <c:v>3894.05411830601</c:v>
                </c:pt>
                <c:pt idx="3402" formatCode="General">
                  <c:v>3896.1277898251401</c:v>
                </c:pt>
                <c:pt idx="3403" formatCode="General">
                  <c:v>3898.2034140788401</c:v>
                </c:pt>
                <c:pt idx="3404" formatCode="General">
                  <c:v>3900.2809909765901</c:v>
                </c:pt>
                <c:pt idx="3405" formatCode="General">
                  <c:v>3902.3605204280102</c:v>
                </c:pt>
                <c:pt idx="3406" formatCode="General">
                  <c:v>3904.4420023428102</c:v>
                </c:pt>
                <c:pt idx="3407" formatCode="General">
                  <c:v>3906.52543663084</c:v>
                </c:pt>
                <c:pt idx="3408" formatCode="General">
                  <c:v>3908.6108232020601</c:v>
                </c:pt>
                <c:pt idx="3409" formatCode="General">
                  <c:v>3910.6981619665498</c:v>
                </c:pt>
                <c:pt idx="3410" formatCode="General">
                  <c:v>3912.7874528344901</c:v>
                </c:pt>
                <c:pt idx="3411" formatCode="General">
                  <c:v>3914.8786957162401</c:v>
                </c:pt>
                <c:pt idx="3412" formatCode="General">
                  <c:v>3916.9718905222198</c:v>
                </c:pt>
                <c:pt idx="3413" formatCode="General">
                  <c:v>3919.0670371630299</c:v>
                </c:pt>
                <c:pt idx="3414" formatCode="General">
                  <c:v>3921.1641355493598</c:v>
                </c:pt>
                <c:pt idx="3415" formatCode="General">
                  <c:v>3923.2631855920599</c:v>
                </c:pt>
                <c:pt idx="3416" formatCode="General">
                  <c:v>3925.3641872021099</c:v>
                </c:pt>
                <c:pt idx="3417" formatCode="General">
                  <c:v>3927.4671402906101</c:v>
                </c:pt>
                <c:pt idx="3418" formatCode="General">
                  <c:v>3929.57204476882</c:v>
                </c:pt>
                <c:pt idx="3419" formatCode="General">
                  <c:v>3931.6789005481201</c:v>
                </c:pt>
                <c:pt idx="3420" formatCode="General">
                  <c:v>3933.7877075400302</c:v>
                </c:pt>
                <c:pt idx="3421" formatCode="General">
                  <c:v>3935.8984656562302</c:v>
                </c:pt>
                <c:pt idx="3422" formatCode="General">
                  <c:v>3938.0111748085401</c:v>
                </c:pt>
                <c:pt idx="3423" formatCode="General">
                  <c:v>3940.1258349089198</c:v>
                </c:pt>
                <c:pt idx="3424" formatCode="General">
                  <c:v>3942.24244586948</c:v>
                </c:pt>
                <c:pt idx="3425" formatCode="General">
                  <c:v>3944.3610076025102</c:v>
                </c:pt>
                <c:pt idx="3426" formatCode="General">
                  <c:v>3946.4815200203998</c:v>
                </c:pt>
                <c:pt idx="3427" formatCode="General">
                  <c:v>3948.6039830357599</c:v>
                </c:pt>
                <c:pt idx="3428" formatCode="General">
                  <c:v>3950.7283965612901</c:v>
                </c:pt>
                <c:pt idx="3429" formatCode="General">
                  <c:v>3952.8547605099102</c:v>
                </c:pt>
                <c:pt idx="3430" formatCode="General">
                  <c:v>3954.9830747946799</c:v>
                </c:pt>
                <c:pt idx="3431" formatCode="General">
                  <c:v>3957.1133393288201</c:v>
                </c:pt>
                <c:pt idx="3432" formatCode="General">
                  <c:v>3959.2455540257301</c:v>
                </c:pt>
                <c:pt idx="3433" formatCode="General">
                  <c:v>3961.3797187989699</c:v>
                </c:pt>
                <c:pt idx="3434" formatCode="General">
                  <c:v>3963.51583356228</c:v>
                </c:pt>
                <c:pt idx="3435" formatCode="General">
                  <c:v>3965.6538982295701</c:v>
                </c:pt>
                <c:pt idx="3436" formatCode="General">
                  <c:v>3967.7939127149102</c:v>
                </c:pt>
                <c:pt idx="3437" formatCode="General">
                  <c:v>3969.9358769326</c:v>
                </c:pt>
                <c:pt idx="3438" formatCode="General">
                  <c:v>3972.07979079708</c:v>
                </c:pt>
                <c:pt idx="3439" formatCode="General">
                  <c:v>3974.2256542229702</c:v>
                </c:pt>
                <c:pt idx="3440" formatCode="General">
                  <c:v>3976.37346712512</c:v>
                </c:pt>
                <c:pt idx="3441" formatCode="General">
                  <c:v>3978.5232294185198</c:v>
                </c:pt>
                <c:pt idx="3442" formatCode="General">
                  <c:v>3980.6749410184002</c:v>
                </c:pt>
                <c:pt idx="3443" formatCode="General">
                  <c:v>3982.82860184013</c:v>
                </c:pt>
                <c:pt idx="3444" formatCode="General">
                  <c:v>3984.9842117993398</c:v>
                </c:pt>
                <c:pt idx="3445" formatCode="General">
                  <c:v>3987.1417708118202</c:v>
                </c:pt>
                <c:pt idx="3446" formatCode="General">
                  <c:v>3989.30127879357</c:v>
                </c:pt>
                <c:pt idx="3447" formatCode="General">
                  <c:v>3991.4627356607998</c:v>
                </c:pt>
                <c:pt idx="3448" formatCode="General">
                  <c:v>3993.6261413299399</c:v>
                </c:pt>
                <c:pt idx="3449" formatCode="General">
                  <c:v>3995.7914957175999</c:v>
                </c:pt>
                <c:pt idx="3450" formatCode="General">
                  <c:v>3997.9587987406499</c:v>
                </c:pt>
                <c:pt idx="3451" formatCode="General">
                  <c:v>4000.1280503161302</c:v>
                </c:pt>
                <c:pt idx="3452" formatCode="General">
                  <c:v>4002.29925036135</c:v>
                </c:pt>
                <c:pt idx="3453" formatCode="General">
                  <c:v>4004.4723987938</c:v>
                </c:pt>
                <c:pt idx="3454" formatCode="General">
                  <c:v>4006.6474955312101</c:v>
                </c:pt>
                <c:pt idx="3455" formatCode="General">
                  <c:v>4008.8245404915501</c:v>
                </c:pt>
                <c:pt idx="3456" formatCode="General">
                  <c:v>4011.0035335930102</c:v>
                </c:pt>
                <c:pt idx="3457" formatCode="General">
                  <c:v>4013.1844747540299</c:v>
                </c:pt>
                <c:pt idx="3458" formatCode="General">
                  <c:v>4015.3673638932801</c:v>
                </c:pt>
                <c:pt idx="3459" formatCode="General">
                  <c:v>4017.5522009296601</c:v>
                </c:pt>
                <c:pt idx="3460" formatCode="General">
                  <c:v>4019.73898578234</c:v>
                </c:pt>
                <c:pt idx="3461" formatCode="General">
                  <c:v>4021.92771837072</c:v>
                </c:pt>
                <c:pt idx="3462" formatCode="General">
                  <c:v>4024.1183986144401</c:v>
                </c:pt>
                <c:pt idx="3463" formatCode="General">
                  <c:v>4026.31102643344</c:v>
                </c:pt>
                <c:pt idx="3464" formatCode="General">
                  <c:v>4028.5056017478701</c:v>
                </c:pt>
                <c:pt idx="3465" formatCode="General">
                  <c:v>4030.7021244781699</c:v>
                </c:pt>
                <c:pt idx="3466" formatCode="General">
                  <c:v>4032.9005945450299</c:v>
                </c:pt>
                <c:pt idx="3467" formatCode="General">
                  <c:v>4035.1010118693998</c:v>
                </c:pt>
                <c:pt idx="3468" formatCode="General">
                  <c:v>4037.3033763725398</c:v>
                </c:pt>
                <c:pt idx="3469" formatCode="General">
                  <c:v>4039.5076879759399</c:v>
                </c:pt>
                <c:pt idx="3470" formatCode="General">
                  <c:v>4041.7139466014</c:v>
                </c:pt>
                <c:pt idx="3471" formatCode="General">
                  <c:v>4043.9221521710001</c:v>
                </c:pt>
                <c:pt idx="3472" formatCode="General">
                  <c:v>4046.1323046070702</c:v>
                </c:pt>
                <c:pt idx="3473" formatCode="General">
                  <c:v>4048.34440383227</c:v>
                </c:pt>
                <c:pt idx="3474" formatCode="General">
                  <c:v>4050.55844976955</c:v>
                </c:pt>
                <c:pt idx="3475" formatCode="General">
                  <c:v>4052.77444234213</c:v>
                </c:pt>
                <c:pt idx="3476" formatCode="General">
                  <c:v>4054.9923814735498</c:v>
                </c:pt>
                <c:pt idx="3477" formatCode="General">
                  <c:v>4057.2122670876602</c:v>
                </c:pt>
                <c:pt idx="3478" formatCode="General">
                  <c:v>4059.4340991086001</c:v>
                </c:pt>
                <c:pt idx="3479" formatCode="General">
                  <c:v>4061.6578774608302</c:v>
                </c:pt>
                <c:pt idx="3480" formatCode="General">
                  <c:v>4063.8836020691401</c:v>
                </c:pt>
                <c:pt idx="3481" formatCode="General">
                  <c:v>4066.1112728586099</c:v>
                </c:pt>
                <c:pt idx="3482" formatCode="General">
                  <c:v>4068.3408897546601</c:v>
                </c:pt>
                <c:pt idx="3483" formatCode="General">
                  <c:v>4070.57245268305</c:v>
                </c:pt>
                <c:pt idx="3484" formatCode="General">
                  <c:v>4072.8059615698598</c:v>
                </c:pt>
                <c:pt idx="3485" formatCode="General">
                  <c:v>4075.0414163414998</c:v>
                </c:pt>
                <c:pt idx="3486" formatCode="General">
                  <c:v>4077.2788169247201</c:v>
                </c:pt>
                <c:pt idx="3487" formatCode="General">
                  <c:v>4079.5181632466301</c:v>
                </c:pt>
                <c:pt idx="3488" formatCode="General">
                  <c:v>4081.75945523468</c:v>
                </c:pt>
                <c:pt idx="3489" formatCode="General">
                  <c:v>4084.0026928166599</c:v>
                </c:pt>
                <c:pt idx="3490" formatCode="General">
                  <c:v>4086.2478759207302</c:v>
                </c:pt>
                <c:pt idx="3491" formatCode="General">
                  <c:v>4088.49500447541</c:v>
                </c:pt>
                <c:pt idx="3492" formatCode="General">
                  <c:v>4090.7440784096002</c:v>
                </c:pt>
                <c:pt idx="3493" formatCode="General">
                  <c:v>4092.9950976525301</c:v>
                </c:pt>
                <c:pt idx="3494" formatCode="General">
                  <c:v>4095.24806213383</c:v>
                </c:pt>
                <c:pt idx="3495" formatCode="General">
                  <c:v>4097.5029717835296</c:v>
                </c:pt>
                <c:pt idx="3496" formatCode="General">
                  <c:v>4099.7598265320103</c:v>
                </c:pt>
                <c:pt idx="3497" formatCode="General">
                  <c:v>4102.0186263100404</c:v>
                </c:pt>
                <c:pt idx="3498" formatCode="General">
                  <c:v>4104.2793710488104</c:v>
                </c:pt>
                <c:pt idx="3499" formatCode="General">
                  <c:v>4106.5420606798698</c:v>
                </c:pt>
                <c:pt idx="3500" formatCode="General">
                  <c:v>4108.8066951352002</c:v>
                </c:pt>
                <c:pt idx="3501" formatCode="General">
                  <c:v>4111.0732743471799</c:v>
                </c:pt>
                <c:pt idx="3502" formatCode="General">
                  <c:v>4113.3417982485898</c:v>
                </c:pt>
                <c:pt idx="3503" formatCode="General">
                  <c:v>4115.6122667726504</c:v>
                </c:pt>
                <c:pt idx="3504" formatCode="General">
                  <c:v>4117.8846798529703</c:v>
                </c:pt>
                <c:pt idx="3505" formatCode="General">
                  <c:v>4120.1590374236102</c:v>
                </c:pt>
                <c:pt idx="3506" formatCode="General">
                  <c:v>4122.4353394190503</c:v>
                </c:pt>
                <c:pt idx="3507" formatCode="General">
                  <c:v>4124.7135857742196</c:v>
                </c:pt>
                <c:pt idx="3508" formatCode="General">
                  <c:v>4126.9937764244696</c:v>
                </c:pt>
                <c:pt idx="3509" formatCode="General">
                  <c:v>4129.27591130561</c:v>
                </c:pt>
                <c:pt idx="3510" formatCode="General">
                  <c:v>4131.5599903538896</c:v>
                </c:pt>
                <c:pt idx="3511" formatCode="General">
                  <c:v>4133.8460135060404</c:v>
                </c:pt>
                <c:pt idx="3512" formatCode="General">
                  <c:v>4136.13398069922</c:v>
                </c:pt>
                <c:pt idx="3513" formatCode="General">
                  <c:v>4138.4238918710798</c:v>
                </c:pt>
                <c:pt idx="3514" formatCode="General">
                  <c:v>4140.7157469597396</c:v>
                </c:pt>
                <c:pt idx="3515" formatCode="General">
                  <c:v>4143.0095459037802</c:v>
                </c:pt>
                <c:pt idx="3516" formatCode="General">
                  <c:v>4145.3052886422902</c:v>
                </c:pt>
                <c:pt idx="3517" formatCode="General">
                  <c:v>4147.6029751148299</c:v>
                </c:pt>
                <c:pt idx="3518" formatCode="General">
                  <c:v>4149.9026052614399</c:v>
                </c:pt>
                <c:pt idx="3519" formatCode="General">
                  <c:v>4152.2041790227004</c:v>
                </c:pt>
                <c:pt idx="3520" formatCode="General">
                  <c:v>4154.5076963396596</c:v>
                </c:pt>
                <c:pt idx="3521" formatCode="General">
                  <c:v>4156.8131571538997</c:v>
                </c:pt>
                <c:pt idx="3522" formatCode="General">
                  <c:v>4159.1205614075097</c:v>
                </c:pt>
                <c:pt idx="3523" formatCode="General">
                  <c:v>4161.4299090430904</c:v>
                </c:pt>
                <c:pt idx="3524" formatCode="General">
                  <c:v>4163.7412000037903</c:v>
                </c:pt>
                <c:pt idx="3525" formatCode="General">
                  <c:v>4166.0544342332696</c:v>
                </c:pt>
                <c:pt idx="3526" formatCode="General">
                  <c:v>4168.3696116757601</c:v>
                </c:pt>
                <c:pt idx="3527" formatCode="General">
                  <c:v>4170.6867322760099</c:v>
                </c:pt>
                <c:pt idx="3528" formatCode="General">
                  <c:v>4173.0057959793303</c:v>
                </c:pt>
                <c:pt idx="3529" formatCode="General">
                  <c:v>4175.3268027315798</c:v>
                </c:pt>
                <c:pt idx="3530" formatCode="General">
                  <c:v>4177.6497524792103</c:v>
                </c:pt>
                <c:pt idx="3531" formatCode="General">
                  <c:v>4179.9746451691999</c:v>
                </c:pt>
                <c:pt idx="3532" formatCode="General">
                  <c:v>4182.30148074913</c:v>
                </c:pt>
                <c:pt idx="3533" formatCode="General">
                  <c:v>4184.6302591671501</c:v>
                </c:pt>
                <c:pt idx="3534" formatCode="General">
                  <c:v>4186.9609803720296</c:v>
                </c:pt>
                <c:pt idx="3535" formatCode="General">
                  <c:v>4189.2936443130902</c:v>
                </c:pt>
                <c:pt idx="3536" formatCode="General">
                  <c:v>4191.6282509402799</c:v>
                </c:pt>
                <c:pt idx="3537" formatCode="General">
                  <c:v>4193.9648002041504</c:v>
                </c:pt>
                <c:pt idx="3538" formatCode="General">
                  <c:v>4196.3032920558599</c:v>
                </c:pt>
                <c:pt idx="3539" formatCode="General">
                  <c:v>4198.6437264471897</c:v>
                </c:pt>
                <c:pt idx="3540" formatCode="General">
                  <c:v>4200.9861033305497</c:v>
                </c:pt>
                <c:pt idx="3541" formatCode="General">
                  <c:v>4203.3304226589898</c:v>
                </c:pt>
                <c:pt idx="3542" formatCode="General">
                  <c:v>4205.6766843861797</c:v>
                </c:pt>
                <c:pt idx="3543" formatCode="General">
                  <c:v>4208.0248884664697</c:v>
                </c:pt>
                <c:pt idx="3544" formatCode="General">
                  <c:v>4210.3750348548301</c:v>
                </c:pt>
                <c:pt idx="3545" formatCode="General">
                  <c:v>4212.7271235069102</c:v>
                </c:pt>
                <c:pt idx="3546" formatCode="General">
                  <c:v>4215.0811543790196</c:v>
                </c:pt>
                <c:pt idx="3547" formatCode="General">
                  <c:v>4217.4371274281502</c:v>
                </c:pt>
                <c:pt idx="3548" formatCode="General">
                  <c:v>4219.7950426119596</c:v>
                </c:pt>
                <c:pt idx="3549" formatCode="General">
                  <c:v>4222.1548998888002</c:v>
                </c:pt>
                <c:pt idx="3550" formatCode="General">
                  <c:v>4224.5166992177301</c:v>
                </c:pt>
                <c:pt idx="3551" formatCode="General">
                  <c:v>4226.8804405585097</c:v>
                </c:pt>
                <c:pt idx="3552" formatCode="General">
                  <c:v>4229.2461238715896</c:v>
                </c:pt>
                <c:pt idx="3553" formatCode="General">
                  <c:v>4231.6137491181598</c:v>
                </c:pt>
                <c:pt idx="3554" formatCode="General">
                  <c:v>4233.9833162601099</c:v>
                </c:pt>
                <c:pt idx="3555" formatCode="General">
                  <c:v>4236.3548252600904</c:v>
                </c:pt>
                <c:pt idx="3556" formatCode="General">
                  <c:v>4238.7282760814696</c:v>
                </c:pt>
                <c:pt idx="3557" formatCode="General">
                  <c:v>4241.1036686883599</c:v>
                </c:pt>
                <c:pt idx="3558" formatCode="General">
                  <c:v>4243.4810030456401</c:v>
                </c:pt>
                <c:pt idx="3559" formatCode="General">
                  <c:v>4245.8602791189396</c:v>
                </c:pt>
                <c:pt idx="3560" formatCode="General">
                  <c:v>4248.2414968746798</c:v>
                </c:pt>
                <c:pt idx="3561" formatCode="General">
                  <c:v>4250.6246562800197</c:v>
                </c:pt>
                <c:pt idx="3562" formatCode="General">
                  <c:v>4253.0097573029498</c:v>
                </c:pt>
                <c:pt idx="3563" formatCode="General">
                  <c:v>4255.3967999121896</c:v>
                </c:pt>
                <c:pt idx="3564" formatCode="General">
                  <c:v>4257.7857840773404</c:v>
                </c:pt>
                <c:pt idx="3565" formatCode="General">
                  <c:v>4260.1767097687198</c:v>
                </c:pt>
                <c:pt idx="3566" formatCode="General">
                  <c:v>4262.5695769575505</c:v>
                </c:pt>
                <c:pt idx="3567" formatCode="General">
                  <c:v>4264.9643856158</c:v>
                </c:pt>
                <c:pt idx="3568" formatCode="General">
                  <c:v>4267.36113571633</c:v>
                </c:pt>
                <c:pt idx="3569" formatCode="General">
                  <c:v>4269.7598272327996</c:v>
                </c:pt>
                <c:pt idx="3570" formatCode="General">
                  <c:v>4272.1604601397403</c:v>
                </c:pt>
                <c:pt idx="3571" formatCode="General">
                  <c:v>4274.5630344125302</c:v>
                </c:pt>
                <c:pt idx="3572" formatCode="General">
                  <c:v>4276.9675500273997</c:v>
                </c:pt>
                <c:pt idx="3573" formatCode="General">
                  <c:v>4279.3740069614796</c:v>
                </c:pt>
                <c:pt idx="3574" formatCode="General">
                  <c:v>4281.7824051927601</c:v>
                </c:pt>
                <c:pt idx="3575" formatCode="General">
                  <c:v>4284.1927447001199</c:v>
                </c:pt>
                <c:pt idx="3576" formatCode="General">
                  <c:v>4286.6050254633501</c:v>
                </c:pt>
                <c:pt idx="3577" formatCode="General">
                  <c:v>4289.0192474631303</c:v>
                </c:pt>
                <c:pt idx="3578" formatCode="General">
                  <c:v>4291.4354106810697</c:v>
                </c:pt>
                <c:pt idx="3579" formatCode="General">
                  <c:v>4293.8535150997104</c:v>
                </c:pt>
                <c:pt idx="3580" formatCode="General">
                  <c:v>4296.2735607024897</c:v>
                </c:pt>
                <c:pt idx="3581" formatCode="General">
                  <c:v>4298.6955474738197</c:v>
                </c:pt>
                <c:pt idx="3582" formatCode="General">
                  <c:v>4301.1194753990503</c:v>
                </c:pt>
                <c:pt idx="3583" formatCode="General">
                  <c:v>4303.54534446449</c:v>
                </c:pt>
                <c:pt idx="3584" formatCode="General">
                  <c:v>4305.9731546574103</c:v>
                </c:pt>
                <c:pt idx="3585" formatCode="General">
                  <c:v>4308.4029059660597</c:v>
                </c:pt>
                <c:pt idx="3586" formatCode="General">
                  <c:v>4310.8345983796899</c:v>
                </c:pt>
                <c:pt idx="3587" formatCode="General">
                  <c:v>4313.2682318885199</c:v>
                </c:pt>
                <c:pt idx="3588" formatCode="General">
                  <c:v>4315.7038064837898</c:v>
                </c:pt>
                <c:pt idx="3589" formatCode="General">
                  <c:v>4318.1413221577604</c:v>
                </c:pt>
                <c:pt idx="3590" formatCode="General">
                  <c:v>4320.5807789036799</c:v>
                </c:pt>
                <c:pt idx="3591" formatCode="General">
                  <c:v>4323.02217671586</c:v>
                </c:pt>
                <c:pt idx="3592" formatCode="General">
                  <c:v>4325.4655155896398</c:v>
                </c:pt>
                <c:pt idx="3593" formatCode="General">
                  <c:v>4327.9107955214104</c:v>
                </c:pt>
                <c:pt idx="3594" formatCode="General">
                  <c:v>4330.3580165086196</c:v>
                </c:pt>
                <c:pt idx="3595" formatCode="General">
                  <c:v>4332.8071785497996</c:v>
                </c:pt>
                <c:pt idx="3596" formatCode="General">
                  <c:v>4335.2582816445401</c:v>
                </c:pt>
                <c:pt idx="3597" formatCode="General">
                  <c:v>4337.7113257935098</c:v>
                </c:pt>
                <c:pt idx="3598" formatCode="General">
                  <c:v>4340.1663109985202</c:v>
                </c:pt>
                <c:pt idx="3599" formatCode="General">
                  <c:v>4342.6232372624499</c:v>
                </c:pt>
                <c:pt idx="3600" formatCode="General">
                  <c:v>4345.0821045892999</c:v>
                </c:pt>
                <c:pt idx="3601" formatCode="General">
                  <c:v>4347.5429129842196</c:v>
                </c:pt>
                <c:pt idx="3602" formatCode="General">
                  <c:v>4350.00566245346</c:v>
                </c:pt>
                <c:pt idx="3603" formatCode="General">
                  <c:v>4352.4703530044699</c:v>
                </c:pt>
                <c:pt idx="3604" formatCode="General">
                  <c:v>4354.9369846457803</c:v>
                </c:pt>
                <c:pt idx="3605" formatCode="General">
                  <c:v>4357.4055573871701</c:v>
                </c:pt>
                <c:pt idx="3606" formatCode="General">
                  <c:v>4359.8760712395297</c:v>
                </c:pt>
                <c:pt idx="3607" formatCode="General">
                  <c:v>4362.3485262149898</c:v>
                </c:pt>
                <c:pt idx="3608" formatCode="General">
                  <c:v>4364.8229223268399</c:v>
                </c:pt>
                <c:pt idx="3609" formatCode="General">
                  <c:v>4367.2992595895803</c:v>
                </c:pt>
                <c:pt idx="3610" formatCode="General">
                  <c:v>4369.7775380189496</c:v>
                </c:pt>
                <c:pt idx="3611" formatCode="General">
                  <c:v>4372.2577576318999</c:v>
                </c:pt>
                <c:pt idx="3612" formatCode="General">
                  <c:v>4374.7399184466203</c:v>
                </c:pt>
                <c:pt idx="3613" formatCode="General">
                  <c:v>4377.2240204825603</c:v>
                </c:pt>
                <c:pt idx="3614" formatCode="General">
                  <c:v>4379.7100637604099</c:v>
                </c:pt>
                <c:pt idx="3615" formatCode="General">
                  <c:v>4382.1980483021498</c:v>
                </c:pt>
                <c:pt idx="3616" formatCode="General">
                  <c:v>4384.6879741310304</c:v>
                </c:pt>
                <c:pt idx="3617" formatCode="General">
                  <c:v>4387.1798412715898</c:v>
                </c:pt>
                <c:pt idx="3618" formatCode="General">
                  <c:v>4389.6736497496804</c:v>
                </c:pt>
                <c:pt idx="3619" formatCode="General">
                  <c:v>4392.1693995924397</c:v>
                </c:pt>
                <c:pt idx="3620" formatCode="General">
                  <c:v>4394.6670908283804</c:v>
                </c:pt>
                <c:pt idx="3621" formatCode="General">
                  <c:v>4397.1667234872903</c:v>
                </c:pt>
                <c:pt idx="3622" formatCode="General">
                  <c:v>4399.6682976003503</c:v>
                </c:pt>
                <c:pt idx="3623" formatCode="General">
                  <c:v>4402.1718132000497</c:v>
                </c:pt>
                <c:pt idx="3624" formatCode="General">
                  <c:v>4404.6772703203096</c:v>
                </c:pt>
                <c:pt idx="3625" formatCode="General">
                  <c:v>4407.1846689963604</c:v>
                </c:pt>
                <c:pt idx="3626" formatCode="General">
                  <c:v>4409.6940092648701</c:v>
                </c:pt>
                <c:pt idx="3627" formatCode="General">
                  <c:v>4412.2052911638903</c:v>
                </c:pt>
                <c:pt idx="3628" formatCode="General">
                  <c:v>4414.7185147328801</c:v>
                </c:pt>
                <c:pt idx="3629" formatCode="General">
                  <c:v>4417.2336800127196</c:v>
                </c:pt>
                <c:pt idx="3630" formatCode="General">
                  <c:v>4419.7507870457503</c:v>
                </c:pt>
                <c:pt idx="3631" formatCode="General">
                  <c:v>4422.2698358757198</c:v>
                </c:pt>
                <c:pt idx="3632" formatCode="General">
                  <c:v>4424.79082654787</c:v>
                </c:pt>
                <c:pt idx="3633" formatCode="General">
                  <c:v>4427.3137591088798</c:v>
                </c:pt>
                <c:pt idx="3634" formatCode="General">
                  <c:v>4429.8386336069298</c:v>
                </c:pt>
                <c:pt idx="3635" formatCode="General">
                  <c:v>4432.36545009169</c:v>
                </c:pt>
                <c:pt idx="3636" formatCode="General">
                  <c:v>4434.8942086143197</c:v>
                </c:pt>
                <c:pt idx="3637" formatCode="General">
                  <c:v>4437.4249092275104</c:v>
                </c:pt>
                <c:pt idx="3638" formatCode="General">
                  <c:v>4439.9575519854698</c:v>
                </c:pt>
                <c:pt idx="3639" formatCode="General">
                  <c:v>4442.4921369439498</c:v>
                </c:pt>
                <c:pt idx="3640" formatCode="General">
                  <c:v>4445.0286641602397</c:v>
                </c:pt>
                <c:pt idx="3641" formatCode="General">
                  <c:v>4447.5671336932201</c:v>
                </c:pt>
                <c:pt idx="3642" formatCode="General">
                  <c:v>4450.1075456033004</c:v>
                </c:pt>
                <c:pt idx="3643" formatCode="General">
                  <c:v>4452.6498999525302</c:v>
                </c:pt>
                <c:pt idx="3644" formatCode="General">
                  <c:v>4455.1941968045103</c:v>
                </c:pt>
                <c:pt idx="3645" formatCode="General">
                  <c:v>4457.7404362244697</c:v>
                </c:pt>
                <c:pt idx="3646" formatCode="General">
                  <c:v>4460.2886182792699</c:v>
                </c:pt>
                <c:pt idx="3647" formatCode="General">
                  <c:v>4462.8387430373996</c:v>
                </c:pt>
                <c:pt idx="3648" formatCode="General">
                  <c:v>4465.3908105689798</c:v>
                </c:pt>
                <c:pt idx="3649" formatCode="General">
                  <c:v>4467.9448209457996</c:v>
                </c:pt>
                <c:pt idx="3650" formatCode="General">
                  <c:v>4470.50077424134</c:v>
                </c:pt>
                <c:pt idx="3651" formatCode="General">
                  <c:v>4473.0586705307296</c:v>
                </c:pt>
                <c:pt idx="3652" formatCode="General">
                  <c:v>4475.6185098907999</c:v>
                </c:pt>
                <c:pt idx="3653" formatCode="General">
                  <c:v>4478.1802924001104</c:v>
                </c:pt>
                <c:pt idx="3654" formatCode="General">
                  <c:v>4480.7440181389302</c:v>
                </c:pt>
                <c:pt idx="3655" formatCode="General">
                  <c:v>4483.3096871892603</c:v>
                </c:pt>
                <c:pt idx="3656" formatCode="General">
                  <c:v>4485.8772996348398</c:v>
                </c:pt>
                <c:pt idx="3657" formatCode="General">
                  <c:v>4488.4468555611702</c:v>
                </c:pt>
                <c:pt idx="3658" formatCode="General">
                  <c:v>4491.0183550555303</c:v>
                </c:pt>
                <c:pt idx="3659" formatCode="General">
                  <c:v>4493.5917982069705</c:v>
                </c:pt>
                <c:pt idx="3660" formatCode="General">
                  <c:v>4496.1671851063502</c:v>
                </c:pt>
                <c:pt idx="3661" formatCode="General">
                  <c:v>4498.7445158463197</c:v>
                </c:pt>
                <c:pt idx="3662" formatCode="General">
                  <c:v>4501.32379052137</c:v>
                </c:pt>
                <c:pt idx="3663" formatCode="General">
                  <c:v>4503.9050092278003</c:v>
                </c:pt>
                <c:pt idx="3664" formatCode="General">
                  <c:v>4506.4881720637804</c:v>
                </c:pt>
                <c:pt idx="3665" formatCode="General">
                  <c:v>4509.0732791293203</c:v>
                </c:pt>
                <c:pt idx="3666" formatCode="General">
                  <c:v>4511.6603305263297</c:v>
                </c:pt>
                <c:pt idx="3667" formatCode="General">
                  <c:v>4514.2493263585702</c:v>
                </c:pt>
                <c:pt idx="3668" formatCode="General">
                  <c:v>4516.8402667317296</c:v>
                </c:pt>
                <c:pt idx="3669" formatCode="General">
                  <c:v>4519.4331517533701</c:v>
                </c:pt>
                <c:pt idx="3670" formatCode="General">
                  <c:v>4522.0279815330196</c:v>
                </c:pt>
                <c:pt idx="3671" formatCode="General">
                  <c:v>4524.6247561821101</c:v>
                </c:pt>
                <c:pt idx="3672" formatCode="General">
                  <c:v>4527.2234758140603</c:v>
                </c:pt>
                <c:pt idx="3673" formatCode="General">
                  <c:v>4529.8241405442004</c:v>
                </c:pt>
                <c:pt idx="3674" formatCode="General">
                  <c:v>4532.4267504898899</c:v>
                </c:pt>
                <c:pt idx="3675" formatCode="General">
                  <c:v>4535.0313057704398</c:v>
                </c:pt>
                <c:pt idx="3676" formatCode="General">
                  <c:v>4537.6378065071804</c:v>
                </c:pt>
                <c:pt idx="3677" formatCode="General">
                  <c:v>4540.2462528234601</c:v>
                </c:pt>
                <c:pt idx="3678" formatCode="General">
                  <c:v>4542.85664484464</c:v>
                </c:pt>
                <c:pt idx="3679" formatCode="General">
                  <c:v>4545.4689826981403</c:v>
                </c:pt>
                <c:pt idx="3680" formatCode="General">
                  <c:v>4548.0832665134303</c:v>
                </c:pt>
                <c:pt idx="3681" formatCode="General">
                  <c:v>4550.6994964220503</c:v>
                </c:pt>
                <c:pt idx="3682" formatCode="General">
                  <c:v>4553.3176725576204</c:v>
                </c:pt>
                <c:pt idx="3683" formatCode="General">
                  <c:v>4555.9377950558501</c:v>
                </c:pt>
                <c:pt idx="3684" formatCode="General">
                  <c:v>4558.5598640545804</c:v>
                </c:pt>
                <c:pt idx="3685" formatCode="General">
                  <c:v>4561.18387969374</c:v>
                </c:pt>
                <c:pt idx="3686" formatCode="General">
                  <c:v>4563.80984211543</c:v>
                </c:pt>
                <c:pt idx="3687" formatCode="General">
                  <c:v>4566.43775146388</c:v>
                </c:pt>
                <c:pt idx="3688" formatCode="General">
                  <c:v>4569.0676078854904</c:v>
                </c:pt>
                <c:pt idx="3689" formatCode="General">
                  <c:v>4571.6994115288098</c:v>
                </c:pt>
                <c:pt idx="3690" formatCode="General">
                  <c:v>4574.3331625446299</c:v>
                </c:pt>
                <c:pt idx="3691" formatCode="General">
                  <c:v>4576.9688610859002</c:v>
                </c:pt>
                <c:pt idx="3692" formatCode="General">
                  <c:v>4579.6065073078198</c:v>
                </c:pt>
                <c:pt idx="3693" formatCode="General">
                  <c:v>4582.2461013677803</c:v>
                </c:pt>
                <c:pt idx="3694" formatCode="General">
                  <c:v>4584.8876434254698</c:v>
                </c:pt>
                <c:pt idx="3695" formatCode="General">
                  <c:v>4587.5311336427703</c:v>
                </c:pt>
                <c:pt idx="3696" formatCode="General">
                  <c:v>4590.1765721838901</c:v>
                </c:pt>
                <c:pt idx="3697" formatCode="General">
                  <c:v>4592.8239592153104</c:v>
                </c:pt>
                <c:pt idx="3698" formatCode="General">
                  <c:v>4595.4732949057898</c:v>
                </c:pt>
                <c:pt idx="3699" formatCode="General">
                  <c:v>4598.1245794264096</c:v>
                </c:pt>
                <c:pt idx="3700" formatCode="General">
                  <c:v>4600.7778129505796</c:v>
                </c:pt>
                <c:pt idx="3701" formatCode="General">
                  <c:v>4603.4329956540696</c:v>
                </c:pt>
                <c:pt idx="3702" formatCode="General">
                  <c:v>4606.0901277149796</c:v>
                </c:pt>
                <c:pt idx="3703" formatCode="General">
                  <c:v>4608.7492093137598</c:v>
                </c:pt>
                <c:pt idx="3704" formatCode="General">
                  <c:v>4611.4102406332904</c:v>
                </c:pt>
                <c:pt idx="3705" formatCode="General">
                  <c:v>4614.07322185881</c:v>
                </c:pt>
                <c:pt idx="3706" formatCode="General">
                  <c:v>4616.7381531779802</c:v>
                </c:pt>
                <c:pt idx="3707" formatCode="General">
                  <c:v>4619.4050347808698</c:v>
                </c:pt>
                <c:pt idx="3708" formatCode="General">
                  <c:v>4622.0738668599997</c:v>
                </c:pt>
                <c:pt idx="3709" formatCode="General">
                  <c:v>4624.7446496103403</c:v>
                </c:pt>
                <c:pt idx="3710" formatCode="General">
                  <c:v>4627.41738322933</c:v>
                </c:pt>
                <c:pt idx="3711" formatCode="General">
                  <c:v>4630.0920679168603</c:v>
                </c:pt>
                <c:pt idx="3712" formatCode="General">
                  <c:v>4632.7687038753402</c:v>
                </c:pt>
                <c:pt idx="3713" formatCode="General">
                  <c:v>4635.4472913096697</c:v>
                </c:pt>
                <c:pt idx="3714" formatCode="General">
                  <c:v>4638.1278304272801</c:v>
                </c:pt>
                <c:pt idx="3715" formatCode="General">
                  <c:v>4640.8103214381299</c:v>
                </c:pt>
                <c:pt idx="3716" formatCode="General">
                  <c:v>4643.4947645547099</c:v>
                </c:pt>
                <c:pt idx="3717" formatCode="General">
                  <c:v>4646.1811599920902</c:v>
                </c:pt>
                <c:pt idx="3718" formatCode="General">
                  <c:v>4648.8695079679301</c:v>
                </c:pt>
                <c:pt idx="3719" formatCode="General">
                  <c:v>4651.55980870242</c:v>
                </c:pt>
                <c:pt idx="3720" formatCode="General">
                  <c:v>4654.2520624184099</c:v>
                </c:pt>
                <c:pt idx="3721" formatCode="General">
                  <c:v>4656.9462693413498</c:v>
                </c:pt>
                <c:pt idx="3722" formatCode="General">
                  <c:v>4659.64242969929</c:v>
                </c:pt>
                <c:pt idx="3723" formatCode="General">
                  <c:v>4662.3405437229703</c:v>
                </c:pt>
                <c:pt idx="3724" formatCode="General">
                  <c:v>4665.0406116457598</c:v>
                </c:pt>
                <c:pt idx="3725" formatCode="General">
                  <c:v>4667.7426337036904</c:v>
                </c:pt>
                <c:pt idx="3726" formatCode="General">
                  <c:v>4670.4466101355101</c:v>
                </c:pt>
                <c:pt idx="3727" formatCode="General">
                  <c:v>4673.1525411826397</c:v>
                </c:pt>
                <c:pt idx="3728" formatCode="General">
                  <c:v>4675.8604270892201</c:v>
                </c:pt>
                <c:pt idx="3729" formatCode="General">
                  <c:v>4678.5702681021003</c:v>
                </c:pt>
                <c:pt idx="3730" formatCode="General">
                  <c:v>4681.2820644709</c:v>
                </c:pt>
                <c:pt idx="3731" formatCode="General">
                  <c:v>4683.9958164479804</c:v>
                </c:pt>
                <c:pt idx="3732" formatCode="General">
                  <c:v>4686.7115242884602</c:v>
                </c:pt>
                <c:pt idx="3733" formatCode="General">
                  <c:v>4689.4291882502503</c:v>
                </c:pt>
                <c:pt idx="3734" formatCode="General">
                  <c:v>4692.14880859403</c:v>
                </c:pt>
                <c:pt idx="3735" formatCode="General">
                  <c:v>4694.8703855833201</c:v>
                </c:pt>
                <c:pt idx="3736" formatCode="General">
                  <c:v>4697.5939194844595</c:v>
                </c:pt>
                <c:pt idx="3737" formatCode="General">
                  <c:v>4700.3194105665898</c:v>
                </c:pt>
                <c:pt idx="3738" formatCode="General">
                  <c:v>4703.0468591017298</c:v>
                </c:pt>
                <c:pt idx="3739" formatCode="General">
                  <c:v>4705.7762653647496</c:v>
                </c:pt>
                <c:pt idx="3740" formatCode="General">
                  <c:v>4708.5076296334</c:v>
                </c:pt>
                <c:pt idx="3741" formatCode="General">
                  <c:v>4711.2409521883201</c:v>
                </c:pt>
                <c:pt idx="3742" formatCode="General">
                  <c:v>4713.9762333130502</c:v>
                </c:pt>
                <c:pt idx="3743" formatCode="General">
                  <c:v>4716.7134732940203</c:v>
                </c:pt>
                <c:pt idx="3744" formatCode="General">
                  <c:v>4719.4526724206598</c:v>
                </c:pt>
                <c:pt idx="3745" formatCode="General">
                  <c:v>4722.1938309852503</c:v>
                </c:pt>
                <c:pt idx="3746" formatCode="General">
                  <c:v>4724.9369492831001</c:v>
                </c:pt>
                <c:pt idx="3747" formatCode="General">
                  <c:v>4727.6820276124499</c:v>
                </c:pt>
                <c:pt idx="3748" formatCode="General">
                  <c:v>4730.4290662745198</c:v>
                </c:pt>
                <c:pt idx="3749" formatCode="General">
                  <c:v>4733.1780655735702</c:v>
                </c:pt>
                <c:pt idx="3750" formatCode="General">
                  <c:v>4735.9290258168203</c:v>
                </c:pt>
                <c:pt idx="3751" formatCode="General">
                  <c:v>4738.6819473145097</c:v>
                </c:pt>
                <c:pt idx="3752" formatCode="General">
                  <c:v>4741.4368303799702</c:v>
                </c:pt>
                <c:pt idx="3753" formatCode="General">
                  <c:v>4744.1936753295304</c:v>
                </c:pt>
                <c:pt idx="3754" formatCode="General">
                  <c:v>4746.9524824825803</c:v>
                </c:pt>
                <c:pt idx="3755" formatCode="General">
                  <c:v>4749.7132521616104</c:v>
                </c:pt>
                <c:pt idx="3756" formatCode="General">
                  <c:v>4752.4759846921797</c:v>
                </c:pt>
                <c:pt idx="3757" formatCode="General">
                  <c:v>4755.2406804029497</c:v>
                </c:pt>
                <c:pt idx="3758" formatCode="General">
                  <c:v>4758.0073396257103</c:v>
                </c:pt>
                <c:pt idx="3759" formatCode="General">
                  <c:v>4760.7759626953502</c:v>
                </c:pt>
                <c:pt idx="3760" formatCode="General">
                  <c:v>4763.5465499499196</c:v>
                </c:pt>
                <c:pt idx="3761" formatCode="General">
                  <c:v>4766.3191017306099</c:v>
                </c:pt>
                <c:pt idx="3762" formatCode="General">
                  <c:v>4769.0936183817803</c:v>
                </c:pt>
                <c:pt idx="3763" formatCode="General">
                  <c:v>4771.8701002509497</c:v>
                </c:pt>
                <c:pt idx="3764" formatCode="General">
                  <c:v>4774.6485476888602</c:v>
                </c:pt>
                <c:pt idx="3765" formatCode="General">
                  <c:v>4777.4289610494197</c:v>
                </c:pt>
                <c:pt idx="3766" formatCode="General">
                  <c:v>4780.2113406897597</c:v>
                </c:pt>
                <c:pt idx="3767" formatCode="General">
                  <c:v>4782.9956869702601</c:v>
                </c:pt>
                <c:pt idx="3768" formatCode="General">
                  <c:v>4785.7820002545304</c:v>
                </c:pt>
                <c:pt idx="3769" formatCode="General">
                  <c:v>4788.5702809094</c:v>
                </c:pt>
                <c:pt idx="3770" formatCode="General">
                  <c:v>4791.3605293050005</c:v>
                </c:pt>
                <c:pt idx="3771" formatCode="General">
                  <c:v>4794.1527458147202</c:v>
                </c:pt>
                <c:pt idx="3772" formatCode="General">
                  <c:v>4796.9469308152302</c:v>
                </c:pt>
                <c:pt idx="3773" formatCode="General">
                  <c:v>4799.74308468653</c:v>
                </c:pt>
                <c:pt idx="3774" formatCode="General">
                  <c:v>4802.5412078118998</c:v>
                </c:pt>
                <c:pt idx="3775" formatCode="General">
                  <c:v>4805.3413005779403</c:v>
                </c:pt>
                <c:pt idx="3776" formatCode="General">
                  <c:v>4808.1433633746301</c:v>
                </c:pt>
                <c:pt idx="3777" formatCode="General">
                  <c:v>4810.9473965952502</c:v>
                </c:pt>
                <c:pt idx="3778" formatCode="General">
                  <c:v>4813.7534006364504</c:v>
                </c:pt>
                <c:pt idx="3779" formatCode="General">
                  <c:v>4816.5613758982699</c:v>
                </c:pt>
                <c:pt idx="3780" formatCode="General">
                  <c:v>4819.3713227841099</c:v>
                </c:pt>
                <c:pt idx="3781" formatCode="General">
                  <c:v>4822.1832417007599</c:v>
                </c:pt>
                <c:pt idx="3782" formatCode="General">
                  <c:v>4824.9971330584503</c:v>
                </c:pt>
                <c:pt idx="3783" formatCode="General">
                  <c:v>4827.8129972707902</c:v>
                </c:pt>
                <c:pt idx="3784" formatCode="General">
                  <c:v>4830.6308347548302</c:v>
                </c:pt>
                <c:pt idx="3785" formatCode="General">
                  <c:v>4833.4506459310596</c:v>
                </c:pt>
                <c:pt idx="3786" formatCode="General">
                  <c:v>4836.2724312234204</c:v>
                </c:pt>
                <c:pt idx="3787" formatCode="General">
                  <c:v>4839.0961910593096</c:v>
                </c:pt>
                <c:pt idx="3788" formatCode="General">
                  <c:v>4841.9219258696003</c:v>
                </c:pt>
                <c:pt idx="3789" formatCode="General">
                  <c:v>4844.7496360886398</c:v>
                </c:pt>
                <c:pt idx="3790" formatCode="General">
                  <c:v>4847.5793221542899</c:v>
                </c:pt>
                <c:pt idx="3791" formatCode="General">
                  <c:v>4850.4109845078901</c:v>
                </c:pt>
                <c:pt idx="3792" formatCode="General">
                  <c:v>4853.2446235942998</c:v>
                </c:pt>
                <c:pt idx="3793" formatCode="General">
                  <c:v>4856.0802398619298</c:v>
                </c:pt>
                <c:pt idx="3794" formatCode="General">
                  <c:v>4858.91783376269</c:v>
                </c:pt>
                <c:pt idx="3795" formatCode="General">
                  <c:v>4861.7574057520596</c:v>
                </c:pt>
                <c:pt idx="3796" formatCode="General">
                  <c:v>4864.59895628907</c:v>
                </c:pt>
                <c:pt idx="3797" formatCode="General">
                  <c:v>4867.44248583631</c:v>
                </c:pt>
                <c:pt idx="3798" formatCode="General">
                  <c:v>4870.2879948599502</c:v>
                </c:pt>
                <c:pt idx="3799" formatCode="General">
                  <c:v>4873.1354838297502</c:v>
                </c:pt>
                <c:pt idx="3800" formatCode="General">
                  <c:v>4875.9849532190601</c:v>
                </c:pt>
                <c:pt idx="3801" formatCode="General">
                  <c:v>4878.8364035048598</c:v>
                </c:pt>
                <c:pt idx="3802" formatCode="General">
                  <c:v>4881.68983516769</c:v>
                </c:pt>
                <c:pt idx="3803" formatCode="General">
                  <c:v>4884.5452486917702</c:v>
                </c:pt>
                <c:pt idx="3804" formatCode="General">
                  <c:v>4887.4026445649297</c:v>
                </c:pt>
                <c:pt idx="3805" formatCode="General">
                  <c:v>4890.2620232786403</c:v>
                </c:pt>
                <c:pt idx="3806" formatCode="General">
                  <c:v>4893.1233853280401</c:v>
                </c:pt>
                <c:pt idx="3807" formatCode="General">
                  <c:v>4895.9867312119304</c:v>
                </c:pt>
                <c:pt idx="3808" formatCode="General">
                  <c:v>4898.8520614327499</c:v>
                </c:pt>
                <c:pt idx="3809" formatCode="General">
                  <c:v>4901.7193764966496</c:v>
                </c:pt>
                <c:pt idx="3810" formatCode="General">
                  <c:v>4904.5886769134804</c:v>
                </c:pt>
                <c:pt idx="3811" formatCode="General">
                  <c:v>4907.4599631967403</c:v>
                </c:pt>
                <c:pt idx="3812" formatCode="General">
                  <c:v>4910.3332358636899</c:v>
                </c:pt>
                <c:pt idx="3813" formatCode="General">
                  <c:v>4913.2084954352704</c:v>
                </c:pt>
                <c:pt idx="3814" formatCode="General">
                  <c:v>4916.0857424361502</c:v>
                </c:pt>
                <c:pt idx="3815" formatCode="General">
                  <c:v>4918.9649773947203</c:v>
                </c:pt>
                <c:pt idx="3816" formatCode="General">
                  <c:v>4921.8462008431397</c:v>
                </c:pt>
                <c:pt idx="3817" formatCode="General">
                  <c:v>4924.7294133173</c:v>
                </c:pt>
                <c:pt idx="3818" formatCode="General">
                  <c:v>4927.6146153568297</c:v>
                </c:pt>
                <c:pt idx="3819" formatCode="General">
                  <c:v>4930.5018075051403</c:v>
                </c:pt>
                <c:pt idx="3820" formatCode="General">
                  <c:v>4933.3909903094</c:v>
                </c:pt>
                <c:pt idx="3821" formatCode="General">
                  <c:v>4936.2821643205698</c:v>
                </c:pt>
                <c:pt idx="3822" formatCode="General">
                  <c:v>4939.1753300933797</c:v>
                </c:pt>
                <c:pt idx="3823" formatCode="General">
                  <c:v>4942.0704881863603</c:v>
                </c:pt>
                <c:pt idx="3824" formatCode="General">
                  <c:v>4944.9676391618405</c:v>
                </c:pt>
                <c:pt idx="3825" formatCode="General">
                  <c:v>4947.8667835859396</c:v>
                </c:pt>
                <c:pt idx="3826" formatCode="General">
                  <c:v>4950.76792202862</c:v>
                </c:pt>
                <c:pt idx="3827" formatCode="General">
                  <c:v>4953.6710550636299</c:v>
                </c:pt>
                <c:pt idx="3828" formatCode="General">
                  <c:v>4956.5761832685903</c:v>
                </c:pt>
                <c:pt idx="3829" formatCode="General">
                  <c:v>4959.4833072248903</c:v>
                </c:pt>
                <c:pt idx="3830" formatCode="General">
                  <c:v>4962.3924275178097</c:v>
                </c:pt>
                <c:pt idx="3831" formatCode="General">
                  <c:v>4965.30354473645</c:v>
                </c:pt>
                <c:pt idx="3832" formatCode="General">
                  <c:v>4968.21665947375</c:v>
                </c:pt>
                <c:pt idx="3833" formatCode="General">
                  <c:v>4971.1317723265502</c:v>
                </c:pt>
                <c:pt idx="3834" formatCode="General">
                  <c:v>4974.0488838954998</c:v>
                </c:pt>
                <c:pt idx="3835" formatCode="General">
                  <c:v>4976.96799478516</c:v>
                </c:pt>
                <c:pt idx="3836" formatCode="General">
                  <c:v>4979.8891056039201</c:v>
                </c:pt>
                <c:pt idx="3837" formatCode="General">
                  <c:v>4982.8122169640901</c:v>
                </c:pt>
                <c:pt idx="3838" formatCode="General">
                  <c:v>4985.7373294818399</c:v>
                </c:pt>
                <c:pt idx="3839" formatCode="General">
                  <c:v>4988.6644437772202</c:v>
                </c:pt>
                <c:pt idx="3840" formatCode="General">
                  <c:v>4991.5935604742099</c:v>
                </c:pt>
                <c:pt idx="3841" formatCode="General">
                  <c:v>4994.5246802006404</c:v>
                </c:pt>
                <c:pt idx="3842" formatCode="General">
                  <c:v>4997.4578035882696</c:v>
                </c:pt>
                <c:pt idx="3843" formatCode="General">
                  <c:v>5000.3929312727596</c:v>
                </c:pt>
                <c:pt idx="3844" formatCode="General">
                  <c:v>5003.3300638936798</c:v>
                </c:pt>
                <c:pt idx="3845" formatCode="General">
                  <c:v>5006.2692020945196</c:v>
                </c:pt>
                <c:pt idx="3846" formatCode="General">
                  <c:v>5009.2103465226701</c:v>
                </c:pt>
                <c:pt idx="3847" formatCode="General">
                  <c:v>5012.1534978294603</c:v>
                </c:pt>
                <c:pt idx="3848" formatCode="General">
                  <c:v>5015.0986566701404</c:v>
                </c:pt>
                <c:pt idx="3849" formatCode="General">
                  <c:v>5018.0458237038702</c:v>
                </c:pt>
                <c:pt idx="3850" formatCode="General">
                  <c:v>5020.9949995937905</c:v>
                </c:pt>
                <c:pt idx="3851" formatCode="General">
                  <c:v>5023.9461850069201</c:v>
                </c:pt>
                <c:pt idx="3852" formatCode="General">
                  <c:v>5026.8993806142398</c:v>
                </c:pt>
                <c:pt idx="3853" formatCode="General">
                  <c:v>5029.8545870906801</c:v>
                </c:pt>
                <c:pt idx="3854" formatCode="General">
                  <c:v>5032.8118051150896</c:v>
                </c:pt>
                <c:pt idx="3855" formatCode="General">
                  <c:v>5035.7710353702796</c:v>
                </c:pt>
                <c:pt idx="3856" formatCode="General">
                  <c:v>5038.7322785430197</c:v>
                </c:pt>
                <c:pt idx="3857" formatCode="General">
                  <c:v>5041.69553532399</c:v>
                </c:pt>
                <c:pt idx="3858" formatCode="General">
                  <c:v>5044.66080640786</c:v>
                </c:pt>
                <c:pt idx="3859" formatCode="General">
                  <c:v>5047.6280924932298</c:v>
                </c:pt>
                <c:pt idx="3860" formatCode="General">
                  <c:v>5050.5973942826604</c:v>
                </c:pt>
                <c:pt idx="3861" formatCode="General">
                  <c:v>5053.56871248266</c:v>
                </c:pt>
                <c:pt idx="3862" formatCode="General">
                  <c:v>5056.5420478037004</c:v>
                </c:pt>
                <c:pt idx="3863" formatCode="General">
                  <c:v>5059.5174009602097</c:v>
                </c:pt>
                <c:pt idx="3864" formatCode="General">
                  <c:v>5062.4947726705695</c:v>
                </c:pt>
                <c:pt idx="3865" formatCode="General">
                  <c:v>5065.4741636571298</c:v>
                </c:pt>
                <c:pt idx="3866" formatCode="General">
                  <c:v>5068.4555746461901</c:v>
                </c:pt>
                <c:pt idx="3867" formatCode="General">
                  <c:v>5071.4390063679903</c:v>
                </c:pt>
                <c:pt idx="3868" formatCode="General">
                  <c:v>5074.4244595567798</c:v>
                </c:pt>
                <c:pt idx="3869" formatCode="General">
                  <c:v>5077.41193495071</c:v>
                </c:pt>
                <c:pt idx="3870" formatCode="General">
                  <c:v>5080.4014332919096</c:v>
                </c:pt>
                <c:pt idx="3871" formatCode="General">
                  <c:v>5083.3929553264798</c:v>
                </c:pt>
                <c:pt idx="3872" formatCode="General">
                  <c:v>5086.3865018044698</c:v>
                </c:pt>
                <c:pt idx="3873" formatCode="General">
                  <c:v>5089.3820734798801</c:v>
                </c:pt>
                <c:pt idx="3874" formatCode="General">
                  <c:v>5092.3796711106497</c:v>
                </c:pt>
                <c:pt idx="3875" formatCode="General">
                  <c:v>5095.3792954587097</c:v>
                </c:pt>
                <c:pt idx="3876" formatCode="General">
                  <c:v>5098.3809472899102</c:v>
                </c:pt>
                <c:pt idx="3877" formatCode="General">
                  <c:v>5101.3846273740501</c:v>
                </c:pt>
                <c:pt idx="3878" formatCode="General">
                  <c:v>5104.3903364849002</c:v>
                </c:pt>
                <c:pt idx="3879" formatCode="General">
                  <c:v>5107.3980754001504</c:v>
                </c:pt>
                <c:pt idx="3880" formatCode="General">
                  <c:v>5110.4078449014296</c:v>
                </c:pt>
                <c:pt idx="3881" formatCode="General">
                  <c:v>5113.4196457743501</c:v>
                </c:pt>
                <c:pt idx="3882" formatCode="General">
                  <c:v>5116.4334788084097</c:v>
                </c:pt>
                <c:pt idx="3883" formatCode="General">
                  <c:v>5119.4493447970699</c:v>
                </c:pt>
                <c:pt idx="3884" formatCode="General">
                  <c:v>5122.46724453771</c:v>
                </c:pt>
                <c:pt idx="3885" formatCode="General">
                  <c:v>5125.4871788316505</c:v>
                </c:pt>
                <c:pt idx="3886" formatCode="General">
                  <c:v>5128.5091484841196</c:v>
                </c:pt>
                <c:pt idx="3887" formatCode="General">
                  <c:v>5131.5331543042703</c:v>
                </c:pt>
                <c:pt idx="3888" formatCode="General">
                  <c:v>5134.5591971051699</c:v>
                </c:pt>
                <c:pt idx="3889" formatCode="General">
                  <c:v>5137.5872777038103</c:v>
                </c:pt>
                <c:pt idx="3890" formatCode="General">
                  <c:v>5140.6173969210804</c:v>
                </c:pt>
                <c:pt idx="3891" formatCode="General">
                  <c:v>5143.6495555817601</c:v>
                </c:pt>
                <c:pt idx="3892" formatCode="General">
                  <c:v>5146.6837545145499</c:v>
                </c:pt>
                <c:pt idx="3893" formatCode="General">
                  <c:v>5149.7199945520297</c:v>
                </c:pt>
                <c:pt idx="3894" formatCode="General">
                  <c:v>5152.7582765306497</c:v>
                </c:pt>
                <c:pt idx="3895" formatCode="General">
                  <c:v>5155.7986012907804</c:v>
                </c:pt>
                <c:pt idx="3896" formatCode="General">
                  <c:v>5158.8409696766303</c:v>
                </c:pt>
                <c:pt idx="3897" formatCode="General">
                  <c:v>5161.8853825363003</c:v>
                </c:pt>
                <c:pt idx="3898" formatCode="General">
                  <c:v>5164.9318407217497</c:v>
                </c:pt>
                <c:pt idx="3899" formatCode="General">
                  <c:v>5167.9803450887803</c:v>
                </c:pt>
                <c:pt idx="3900" formatCode="General">
                  <c:v>5171.03089649706</c:v>
                </c:pt>
                <c:pt idx="3901" formatCode="General">
                  <c:v>5174.0834958100904</c:v>
                </c:pt>
                <c:pt idx="3902" formatCode="General">
                  <c:v>5177.1381438952303</c:v>
                </c:pt>
                <c:pt idx="3903" formatCode="General">
                  <c:v>5180.1948416236301</c:v>
                </c:pt>
                <c:pt idx="3904" formatCode="General">
                  <c:v>5183.2535898702899</c:v>
                </c:pt>
                <c:pt idx="3905" formatCode="General">
                  <c:v>5186.3143895140001</c:v>
                </c:pt>
                <c:pt idx="3906" formatCode="General">
                  <c:v>5189.3772414373898</c:v>
                </c:pt>
                <c:pt idx="3907" formatCode="General">
                  <c:v>5192.4421465268597</c:v>
                </c:pt>
                <c:pt idx="3908" formatCode="General">
                  <c:v>5195.5091056725896</c:v>
                </c:pt>
                <c:pt idx="3909" formatCode="General">
                  <c:v>5198.5781197685601</c:v>
                </c:pt>
                <c:pt idx="3910" formatCode="General">
                  <c:v>5201.6491897125297</c:v>
                </c:pt>
                <c:pt idx="3911" formatCode="General">
                  <c:v>5204.7223164059897</c:v>
                </c:pt>
                <c:pt idx="3912" formatCode="General">
                  <c:v>5207.79750075419</c:v>
                </c:pt>
                <c:pt idx="3913" formatCode="General">
                  <c:v>5210.8747436661397</c:v>
                </c:pt>
                <c:pt idx="3914" formatCode="General">
                  <c:v>5213.9540460545704</c:v>
                </c:pt>
                <c:pt idx="3915" formatCode="General">
                  <c:v>5217.03540883593</c:v>
                </c:pt>
                <c:pt idx="3916" formatCode="General">
                  <c:v>5220.1188329303905</c:v>
                </c:pt>
                <c:pt idx="3917" formatCode="General">
                  <c:v>5223.2043192618203</c:v>
                </c:pt>
                <c:pt idx="3918" formatCode="General">
                  <c:v>5226.2918687577703</c:v>
                </c:pt>
                <c:pt idx="3919" formatCode="General">
                  <c:v>5229.3814823494704</c:v>
                </c:pt>
                <c:pt idx="3920" formatCode="General">
                  <c:v>5232.4731609718301</c:v>
                </c:pt>
                <c:pt idx="3921" formatCode="General">
                  <c:v>5235.5669055634098</c:v>
                </c:pt>
                <c:pt idx="3922" formatCode="General">
                  <c:v>5238.6627170664096</c:v>
                </c:pt>
                <c:pt idx="3923" formatCode="General">
                  <c:v>5241.7605964266804</c:v>
                </c:pt>
                <c:pt idx="3924" formatCode="General">
                  <c:v>5244.86054459365</c:v>
                </c:pt>
                <c:pt idx="3925" formatCode="General">
                  <c:v>5247.9625625204098</c:v>
                </c:pt>
                <c:pt idx="3926" formatCode="General">
                  <c:v>5251.06665116361</c:v>
                </c:pt>
                <c:pt idx="3927" formatCode="General">
                  <c:v>5254.1728114834796</c:v>
                </c:pt>
                <c:pt idx="3928" formatCode="General">
                  <c:v>5257.2810444438401</c:v>
                </c:pt>
                <c:pt idx="3929" formatCode="General">
                  <c:v>5260.3913510120601</c:v>
                </c:pt>
                <c:pt idx="3930" formatCode="General">
                  <c:v>5263.5037321590298</c:v>
                </c:pt>
                <c:pt idx="3931" formatCode="General">
                  <c:v>5266.61818885919</c:v>
                </c:pt>
                <c:pt idx="3932" formatCode="General">
                  <c:v>5269.7347220904703</c:v>
                </c:pt>
                <c:pt idx="3933" formatCode="General">
                  <c:v>5272.8533328343401</c:v>
                </c:pt>
                <c:pt idx="3934" formatCode="General">
                  <c:v>5275.9740220757103</c:v>
                </c:pt>
                <c:pt idx="3935" formatCode="General">
                  <c:v>5279.0967908029697</c:v>
                </c:pt>
                <c:pt idx="3936" formatCode="General">
                  <c:v>5282.2216400079797</c:v>
                </c:pt>
                <c:pt idx="3937" formatCode="General">
                  <c:v>5285.3485706860101</c:v>
                </c:pt>
                <c:pt idx="3938" formatCode="General">
                  <c:v>5288.47758383579</c:v>
                </c:pt>
                <c:pt idx="3939" formatCode="General">
                  <c:v>5291.6086804594197</c:v>
                </c:pt>
                <c:pt idx="3940" formatCode="General">
                  <c:v>5294.7418615624201</c:v>
                </c:pt>
                <c:pt idx="3941" formatCode="General">
                  <c:v>5297.8771281536401</c:v>
                </c:pt>
                <c:pt idx="3942" formatCode="General">
                  <c:v>5301.01448124533</c:v>
                </c:pt>
                <c:pt idx="3943" formatCode="General">
                  <c:v>5304.1539218530697</c:v>
                </c:pt>
                <c:pt idx="3944" formatCode="General">
                  <c:v>5307.2954509957399</c:v>
                </c:pt>
                <c:pt idx="3945" formatCode="General">
                  <c:v>5310.4390696955397</c:v>
                </c:pt>
                <c:pt idx="3946" formatCode="General">
                  <c:v>5313.58477897798</c:v>
                </c:pt>
                <c:pt idx="3947" formatCode="General">
                  <c:v>5316.7325798717902</c:v>
                </c:pt>
                <c:pt idx="3948" formatCode="General">
                  <c:v>5319.8824734090003</c:v>
                </c:pt>
                <c:pt idx="3949" formatCode="General">
                  <c:v>5323.03446062482</c:v>
                </c:pt>
                <c:pt idx="3950" formatCode="General">
                  <c:v>5326.1885425577402</c:v>
                </c:pt>
                <c:pt idx="3951" formatCode="General">
                  <c:v>5329.3447202493699</c:v>
                </c:pt>
                <c:pt idx="3952" formatCode="General">
                  <c:v>5332.5029947445501</c:v>
                </c:pt>
                <c:pt idx="3953" formatCode="General">
                  <c:v>5335.6633670912597</c:v>
                </c:pt>
                <c:pt idx="3954" formatCode="General">
                  <c:v>5338.8258383405901</c:v>
                </c:pt>
                <c:pt idx="3955" formatCode="General">
                  <c:v>5341.9904095468</c:v>
                </c:pt>
                <c:pt idx="3956" formatCode="General">
                  <c:v>5345.15708176721</c:v>
                </c:pt>
                <c:pt idx="3957" formatCode="General">
                  <c:v>5348.3258560621998</c:v>
                </c:pt>
                <c:pt idx="3958" formatCode="General">
                  <c:v>5351.4967334952298</c:v>
                </c:pt>
                <c:pt idx="3959" formatCode="General">
                  <c:v>5354.6697151327799</c:v>
                </c:pt>
                <c:pt idx="3960" formatCode="General">
                  <c:v>5357.8448020443602</c:v>
                </c:pt>
                <c:pt idx="3961" formatCode="General">
                  <c:v>5361.0219953024398</c:v>
                </c:pt>
                <c:pt idx="3962" formatCode="General">
                  <c:v>5364.2012959824797</c:v>
                </c:pt>
                <c:pt idx="3963" formatCode="General">
                  <c:v>5367.3827051629096</c:v>
                </c:pt>
                <c:pt idx="3964" formatCode="General">
                  <c:v>5370.5662239249996</c:v>
                </c:pt>
                <c:pt idx="3965" formatCode="General">
                  <c:v>5373.7518533530201</c:v>
                </c:pt>
                <c:pt idx="3966" formatCode="General">
                  <c:v>5376.9395945340602</c:v>
                </c:pt>
                <c:pt idx="3967" formatCode="General">
                  <c:v>5380.1294485580702</c:v>
                </c:pt>
                <c:pt idx="3968" formatCode="General">
                  <c:v>5383.3214165178397</c:v>
                </c:pt>
                <c:pt idx="3969" formatCode="General">
                  <c:v>5386.5154995089797</c:v>
                </c:pt>
                <c:pt idx="3970" formatCode="General">
                  <c:v>5389.7116986298497</c:v>
                </c:pt>
                <c:pt idx="3971" formatCode="General">
                  <c:v>5392.9100149816204</c:v>
                </c:pt>
                <c:pt idx="3972" formatCode="General">
                  <c:v>5396.1104496681601</c:v>
                </c:pt>
                <c:pt idx="3973" formatCode="General">
                  <c:v>5399.31300379603</c:v>
                </c:pt>
                <c:pt idx="3974" formatCode="General">
                  <c:v>5402.5176784745399</c:v>
                </c:pt>
                <c:pt idx="3975" formatCode="General">
                  <c:v>5405.7244748155999</c:v>
                </c:pt>
                <c:pt idx="3976" formatCode="General">
                  <c:v>5408.9333939337903</c:v>
                </c:pt>
                <c:pt idx="3977" formatCode="General">
                  <c:v>5412.1444369462997</c:v>
                </c:pt>
                <c:pt idx="3978" formatCode="General">
                  <c:v>5415.3576049728699</c:v>
                </c:pt>
                <c:pt idx="3979" formatCode="General">
                  <c:v>5418.5728991358201</c:v>
                </c:pt>
                <c:pt idx="3980" formatCode="General">
                  <c:v>5421.7903205600196</c:v>
                </c:pt>
                <c:pt idx="3981" formatCode="General">
                  <c:v>5425.0098703728099</c:v>
                </c:pt>
                <c:pt idx="3982" formatCode="General">
                  <c:v>5428.2315497040399</c:v>
                </c:pt>
                <c:pt idx="3983" formatCode="General">
                  <c:v>5431.4553596859696</c:v>
                </c:pt>
                <c:pt idx="3984" formatCode="General">
                  <c:v>5434.68130145332</c:v>
                </c:pt>
                <c:pt idx="3985" formatCode="General">
                  <c:v>5437.9093761431805</c:v>
                </c:pt>
                <c:pt idx="3986" formatCode="General">
                  <c:v>5441.1395848950197</c:v>
                </c:pt>
                <c:pt idx="3987" formatCode="General">
                  <c:v>5444.37192885065</c:v>
                </c:pt>
                <c:pt idx="3988" formatCode="General">
                  <c:v>5447.6064091541903</c:v>
                </c:pt>
                <c:pt idx="3989" formatCode="General">
                  <c:v>5450.8430269520204</c:v>
                </c:pt>
                <c:pt idx="3990" formatCode="General">
                  <c:v>5454.0817833927904</c:v>
                </c:pt>
                <c:pt idx="3991" formatCode="General">
                  <c:v>5457.3226796273702</c:v>
                </c:pt>
                <c:pt idx="3992" formatCode="General">
                  <c:v>5460.5657168088401</c:v>
                </c:pt>
                <c:pt idx="3993" formatCode="General">
                  <c:v>5463.8108960924301</c:v>
                </c:pt>
                <c:pt idx="3994" formatCode="General">
                  <c:v>5467.0582186354804</c:v>
                </c:pt>
                <c:pt idx="3995" formatCode="General">
                  <c:v>5470.3076855974796</c:v>
                </c:pt>
                <c:pt idx="3996" formatCode="General">
                  <c:v>5473.5592981399604</c:v>
                </c:pt>
                <c:pt idx="3997" formatCode="General">
                  <c:v>5476.8130574265097</c:v>
                </c:pt>
                <c:pt idx="3998" formatCode="General">
                  <c:v>5480.0689646227002</c:v>
                </c:pt>
                <c:pt idx="3999" formatCode="General">
                  <c:v>5483.3270208961203</c:v>
                </c:pt>
                <c:pt idx="4000" formatCode="General">
                  <c:v>5486.5872274162803</c:v>
                </c:pt>
              </c:numCache>
            </c:numRef>
          </c:yVal>
          <c:smooth val="1"/>
          <c:extLst>
            <c:ext xmlns:c16="http://schemas.microsoft.com/office/drawing/2014/chart" uri="{C3380CC4-5D6E-409C-BE32-E72D297353CC}">
              <c16:uniqueId val="{00000001-C6C0-A34D-9B3C-F91BCAFCA846}"/>
            </c:ext>
          </c:extLst>
        </c:ser>
        <c:dLbls>
          <c:showLegendKey val="0"/>
          <c:showVal val="0"/>
          <c:showCatName val="0"/>
          <c:showSerName val="0"/>
          <c:showPercent val="0"/>
          <c:showBubbleSize val="0"/>
        </c:dLbls>
        <c:axId val="437004368"/>
        <c:axId val="437014952"/>
      </c:scatterChart>
      <c:valAx>
        <c:axId val="437004368"/>
        <c:scaling>
          <c:orientation val="minMax"/>
          <c:max val="200"/>
          <c:min val="-5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x</a:t>
                </a:r>
              </a:p>
            </c:rich>
          </c:tx>
          <c:layout>
            <c:manualLayout>
              <c:xMode val="edge"/>
              <c:yMode val="edge"/>
              <c:x val="0.50508418488737949"/>
              <c:y val="0.8614582113459664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4952"/>
        <c:crosses val="autoZero"/>
        <c:crossBetween val="midCat"/>
        <c:minorUnit val="50"/>
      </c:valAx>
      <c:valAx>
        <c:axId val="437014952"/>
        <c:scaling>
          <c:orientation val="minMax"/>
          <c:max val="5500"/>
          <c:min val="2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C</a:t>
                </a:r>
                <a:r>
                  <a:rPr lang="en-US" sz="1200" b="1"/>
                  <a:t>(</a:t>
                </a:r>
                <a:r>
                  <a:rPr lang="en-US" sz="1200" b="1" i="1"/>
                  <a:t>x</a:t>
                </a:r>
                <a:r>
                  <a:rPr lang="en-US" sz="1200" b="1"/>
                  <a:t>),</a:t>
                </a:r>
                <a:r>
                  <a:rPr lang="en-US" sz="1200" b="1" baseline="0"/>
                  <a:t> </a:t>
                </a:r>
                <a:r>
                  <a:rPr lang="en-US" sz="1200" b="1" i="1" baseline="0"/>
                  <a:t>G</a:t>
                </a:r>
                <a:r>
                  <a:rPr lang="en-US" sz="1200" b="1" baseline="0"/>
                  <a:t>(</a:t>
                </a:r>
                <a:r>
                  <a:rPr lang="en-US" sz="1200" b="1" i="1" baseline="0"/>
                  <a:t>y</a:t>
                </a:r>
                <a:r>
                  <a:rPr lang="en-US" sz="1200" b="1" baseline="0"/>
                  <a:t>)</a:t>
                </a:r>
              </a:p>
            </c:rich>
          </c:tx>
          <c:layout>
            <c:manualLayout>
              <c:xMode val="edge"/>
              <c:yMode val="edge"/>
              <c:x val="1.0437207321718765E-2"/>
              <c:y val="0.3164413497972445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4368"/>
        <c:crosses val="autoZero"/>
        <c:crossBetween val="midCat"/>
        <c:minorUnit val="500"/>
      </c:valAx>
      <c:spPr>
        <a:noFill/>
        <a:ln>
          <a:noFill/>
        </a:ln>
        <a:effectLst/>
      </c:spPr>
    </c:plotArea>
    <c:legend>
      <c:legendPos val="b"/>
      <c:layout>
        <c:manualLayout>
          <c:xMode val="edge"/>
          <c:yMode val="edge"/>
          <c:x val="0"/>
          <c:y val="0.92602245480727108"/>
          <c:w val="0.99718541453697995"/>
          <c:h val="6.3893536802573411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28238001314921E-2"/>
          <c:y val="3.5535545083974031E-2"/>
          <c:w val="0.90093178829717291"/>
          <c:h val="0.78969896272811313"/>
        </c:manualLayout>
      </c:layout>
      <c:scatterChart>
        <c:scatterStyle val="smoothMarker"/>
        <c:varyColors val="0"/>
        <c:ser>
          <c:idx val="2"/>
          <c:order val="0"/>
          <c:tx>
            <c:v>C(x)</c:v>
          </c:tx>
          <c:spPr>
            <a:ln w="12700" cap="rnd">
              <a:solidFill>
                <a:srgbClr val="FF0000"/>
              </a:solidFill>
              <a:round/>
            </a:ln>
            <a:effectLst/>
          </c:spPr>
          <c:marker>
            <c:symbol val="none"/>
          </c:marker>
          <c:xVal>
            <c:numRef>
              <c:f>'C(x), G(y)'!$B$11:$B$4011</c:f>
              <c:numCache>
                <c:formatCode>0.0</c:formatCode>
                <c:ptCount val="4001"/>
                <c:pt idx="0">
                  <c:v>-200</c:v>
                </c:pt>
                <c:pt idx="1">
                  <c:v>-199.9</c:v>
                </c:pt>
                <c:pt idx="2">
                  <c:v>-199.8</c:v>
                </c:pt>
                <c:pt idx="3">
                  <c:v>-199.7</c:v>
                </c:pt>
                <c:pt idx="4">
                  <c:v>-199.6</c:v>
                </c:pt>
                <c:pt idx="5">
                  <c:v>-199.5</c:v>
                </c:pt>
                <c:pt idx="6">
                  <c:v>-199.4</c:v>
                </c:pt>
                <c:pt idx="7">
                  <c:v>-199.3</c:v>
                </c:pt>
                <c:pt idx="8">
                  <c:v>-199.2</c:v>
                </c:pt>
                <c:pt idx="9">
                  <c:v>-199.1</c:v>
                </c:pt>
                <c:pt idx="10">
                  <c:v>-199</c:v>
                </c:pt>
                <c:pt idx="11">
                  <c:v>-198.9</c:v>
                </c:pt>
                <c:pt idx="12">
                  <c:v>-198.8</c:v>
                </c:pt>
                <c:pt idx="13">
                  <c:v>-198.7</c:v>
                </c:pt>
                <c:pt idx="14">
                  <c:v>-198.6</c:v>
                </c:pt>
                <c:pt idx="15">
                  <c:v>-198.5</c:v>
                </c:pt>
                <c:pt idx="16">
                  <c:v>-198.4</c:v>
                </c:pt>
                <c:pt idx="17">
                  <c:v>-198.3</c:v>
                </c:pt>
                <c:pt idx="18">
                  <c:v>-198.2</c:v>
                </c:pt>
                <c:pt idx="19">
                  <c:v>-198.1</c:v>
                </c:pt>
                <c:pt idx="20">
                  <c:v>-198</c:v>
                </c:pt>
                <c:pt idx="21">
                  <c:v>-197.9</c:v>
                </c:pt>
                <c:pt idx="22">
                  <c:v>-197.8</c:v>
                </c:pt>
                <c:pt idx="23">
                  <c:v>-197.7</c:v>
                </c:pt>
                <c:pt idx="24">
                  <c:v>-197.6</c:v>
                </c:pt>
                <c:pt idx="25">
                  <c:v>-197.5</c:v>
                </c:pt>
                <c:pt idx="26">
                  <c:v>-197.4</c:v>
                </c:pt>
                <c:pt idx="27">
                  <c:v>-197.3</c:v>
                </c:pt>
                <c:pt idx="28">
                  <c:v>-197.2</c:v>
                </c:pt>
                <c:pt idx="29">
                  <c:v>-197.1</c:v>
                </c:pt>
                <c:pt idx="30">
                  <c:v>-197</c:v>
                </c:pt>
                <c:pt idx="31">
                  <c:v>-196.9</c:v>
                </c:pt>
                <c:pt idx="32">
                  <c:v>-196.8</c:v>
                </c:pt>
                <c:pt idx="33">
                  <c:v>-196.7</c:v>
                </c:pt>
                <c:pt idx="34">
                  <c:v>-196.6</c:v>
                </c:pt>
                <c:pt idx="35">
                  <c:v>-196.5</c:v>
                </c:pt>
                <c:pt idx="36">
                  <c:v>-196.4</c:v>
                </c:pt>
                <c:pt idx="37">
                  <c:v>-196.3</c:v>
                </c:pt>
                <c:pt idx="38">
                  <c:v>-196.2</c:v>
                </c:pt>
                <c:pt idx="39">
                  <c:v>-196.1</c:v>
                </c:pt>
                <c:pt idx="40">
                  <c:v>-196</c:v>
                </c:pt>
                <c:pt idx="41">
                  <c:v>-195.9</c:v>
                </c:pt>
                <c:pt idx="42">
                  <c:v>-195.8</c:v>
                </c:pt>
                <c:pt idx="43">
                  <c:v>-195.7</c:v>
                </c:pt>
                <c:pt idx="44">
                  <c:v>-195.6</c:v>
                </c:pt>
                <c:pt idx="45">
                  <c:v>-195.5</c:v>
                </c:pt>
                <c:pt idx="46">
                  <c:v>-195.4</c:v>
                </c:pt>
                <c:pt idx="47">
                  <c:v>-195.3</c:v>
                </c:pt>
                <c:pt idx="48">
                  <c:v>-195.2</c:v>
                </c:pt>
                <c:pt idx="49">
                  <c:v>-195.1</c:v>
                </c:pt>
                <c:pt idx="50">
                  <c:v>-195</c:v>
                </c:pt>
                <c:pt idx="51">
                  <c:v>-194.9</c:v>
                </c:pt>
                <c:pt idx="52">
                  <c:v>-194.8</c:v>
                </c:pt>
                <c:pt idx="53">
                  <c:v>-194.7</c:v>
                </c:pt>
                <c:pt idx="54">
                  <c:v>-194.6</c:v>
                </c:pt>
                <c:pt idx="55">
                  <c:v>-194.5</c:v>
                </c:pt>
                <c:pt idx="56">
                  <c:v>-194.4</c:v>
                </c:pt>
                <c:pt idx="57">
                  <c:v>-194.3</c:v>
                </c:pt>
                <c:pt idx="58">
                  <c:v>-194.2</c:v>
                </c:pt>
                <c:pt idx="59">
                  <c:v>-194.1</c:v>
                </c:pt>
                <c:pt idx="60">
                  <c:v>-194</c:v>
                </c:pt>
                <c:pt idx="61">
                  <c:v>-193.9</c:v>
                </c:pt>
                <c:pt idx="62">
                  <c:v>-193.8</c:v>
                </c:pt>
                <c:pt idx="63">
                  <c:v>-193.7</c:v>
                </c:pt>
                <c:pt idx="64">
                  <c:v>-193.6</c:v>
                </c:pt>
                <c:pt idx="65">
                  <c:v>-193.5</c:v>
                </c:pt>
                <c:pt idx="66">
                  <c:v>-193.4</c:v>
                </c:pt>
                <c:pt idx="67">
                  <c:v>-193.3</c:v>
                </c:pt>
                <c:pt idx="68">
                  <c:v>-193.2</c:v>
                </c:pt>
                <c:pt idx="69">
                  <c:v>-193.1</c:v>
                </c:pt>
                <c:pt idx="70">
                  <c:v>-193</c:v>
                </c:pt>
                <c:pt idx="71">
                  <c:v>-192.9</c:v>
                </c:pt>
                <c:pt idx="72">
                  <c:v>-192.8</c:v>
                </c:pt>
                <c:pt idx="73">
                  <c:v>-192.7</c:v>
                </c:pt>
                <c:pt idx="74">
                  <c:v>-192.6</c:v>
                </c:pt>
                <c:pt idx="75">
                  <c:v>-192.5</c:v>
                </c:pt>
                <c:pt idx="76">
                  <c:v>-192.4</c:v>
                </c:pt>
                <c:pt idx="77">
                  <c:v>-192.3</c:v>
                </c:pt>
                <c:pt idx="78">
                  <c:v>-192.2</c:v>
                </c:pt>
                <c:pt idx="79">
                  <c:v>-192.1</c:v>
                </c:pt>
                <c:pt idx="80">
                  <c:v>-192</c:v>
                </c:pt>
                <c:pt idx="81">
                  <c:v>-191.9</c:v>
                </c:pt>
                <c:pt idx="82">
                  <c:v>-191.8</c:v>
                </c:pt>
                <c:pt idx="83">
                  <c:v>-191.7</c:v>
                </c:pt>
                <c:pt idx="84">
                  <c:v>-191.6</c:v>
                </c:pt>
                <c:pt idx="85">
                  <c:v>-191.5</c:v>
                </c:pt>
                <c:pt idx="86">
                  <c:v>-191.4</c:v>
                </c:pt>
                <c:pt idx="87">
                  <c:v>-191.3</c:v>
                </c:pt>
                <c:pt idx="88">
                  <c:v>-191.2</c:v>
                </c:pt>
                <c:pt idx="89">
                  <c:v>-191.1</c:v>
                </c:pt>
                <c:pt idx="90">
                  <c:v>-191</c:v>
                </c:pt>
                <c:pt idx="91">
                  <c:v>-190.9</c:v>
                </c:pt>
                <c:pt idx="92">
                  <c:v>-190.8</c:v>
                </c:pt>
                <c:pt idx="93">
                  <c:v>-190.7</c:v>
                </c:pt>
                <c:pt idx="94">
                  <c:v>-190.6</c:v>
                </c:pt>
                <c:pt idx="95">
                  <c:v>-190.5</c:v>
                </c:pt>
                <c:pt idx="96">
                  <c:v>-190.4</c:v>
                </c:pt>
                <c:pt idx="97">
                  <c:v>-190.3</c:v>
                </c:pt>
                <c:pt idx="98">
                  <c:v>-190.2</c:v>
                </c:pt>
                <c:pt idx="99">
                  <c:v>-190.1</c:v>
                </c:pt>
                <c:pt idx="100">
                  <c:v>-190</c:v>
                </c:pt>
                <c:pt idx="101">
                  <c:v>-189.9</c:v>
                </c:pt>
                <c:pt idx="102">
                  <c:v>-189.8</c:v>
                </c:pt>
                <c:pt idx="103">
                  <c:v>-189.7</c:v>
                </c:pt>
                <c:pt idx="104">
                  <c:v>-189.6</c:v>
                </c:pt>
                <c:pt idx="105">
                  <c:v>-189.5</c:v>
                </c:pt>
                <c:pt idx="106">
                  <c:v>-189.4</c:v>
                </c:pt>
                <c:pt idx="107">
                  <c:v>-189.3</c:v>
                </c:pt>
                <c:pt idx="108">
                  <c:v>-189.2</c:v>
                </c:pt>
                <c:pt idx="109">
                  <c:v>-189.1</c:v>
                </c:pt>
                <c:pt idx="110">
                  <c:v>-189</c:v>
                </c:pt>
                <c:pt idx="111">
                  <c:v>-188.9</c:v>
                </c:pt>
                <c:pt idx="112">
                  <c:v>-188.8</c:v>
                </c:pt>
                <c:pt idx="113">
                  <c:v>-188.7</c:v>
                </c:pt>
                <c:pt idx="114">
                  <c:v>-188.6</c:v>
                </c:pt>
                <c:pt idx="115">
                  <c:v>-188.5</c:v>
                </c:pt>
                <c:pt idx="116">
                  <c:v>-188.4</c:v>
                </c:pt>
                <c:pt idx="117">
                  <c:v>-188.3</c:v>
                </c:pt>
                <c:pt idx="118">
                  <c:v>-188.2</c:v>
                </c:pt>
                <c:pt idx="119">
                  <c:v>-188.1</c:v>
                </c:pt>
                <c:pt idx="120">
                  <c:v>-188</c:v>
                </c:pt>
                <c:pt idx="121">
                  <c:v>-187.9</c:v>
                </c:pt>
                <c:pt idx="122">
                  <c:v>-187.8</c:v>
                </c:pt>
                <c:pt idx="123">
                  <c:v>-187.7</c:v>
                </c:pt>
                <c:pt idx="124">
                  <c:v>-187.6</c:v>
                </c:pt>
                <c:pt idx="125">
                  <c:v>-187.5</c:v>
                </c:pt>
                <c:pt idx="126">
                  <c:v>-187.4</c:v>
                </c:pt>
                <c:pt idx="127">
                  <c:v>-187.3</c:v>
                </c:pt>
                <c:pt idx="128">
                  <c:v>-187.2</c:v>
                </c:pt>
                <c:pt idx="129">
                  <c:v>-187.1</c:v>
                </c:pt>
                <c:pt idx="130">
                  <c:v>-187</c:v>
                </c:pt>
                <c:pt idx="131">
                  <c:v>-186.9</c:v>
                </c:pt>
                <c:pt idx="132">
                  <c:v>-186.8</c:v>
                </c:pt>
                <c:pt idx="133">
                  <c:v>-186.7</c:v>
                </c:pt>
                <c:pt idx="134">
                  <c:v>-186.6</c:v>
                </c:pt>
                <c:pt idx="135">
                  <c:v>-186.5</c:v>
                </c:pt>
                <c:pt idx="136">
                  <c:v>-186.4</c:v>
                </c:pt>
                <c:pt idx="137">
                  <c:v>-186.3</c:v>
                </c:pt>
                <c:pt idx="138">
                  <c:v>-186.2</c:v>
                </c:pt>
                <c:pt idx="139">
                  <c:v>-186.1</c:v>
                </c:pt>
                <c:pt idx="140">
                  <c:v>-186</c:v>
                </c:pt>
                <c:pt idx="141">
                  <c:v>-185.9</c:v>
                </c:pt>
                <c:pt idx="142">
                  <c:v>-185.8</c:v>
                </c:pt>
                <c:pt idx="143">
                  <c:v>-185.7</c:v>
                </c:pt>
                <c:pt idx="144">
                  <c:v>-185.6</c:v>
                </c:pt>
                <c:pt idx="145">
                  <c:v>-185.5</c:v>
                </c:pt>
                <c:pt idx="146">
                  <c:v>-185.4</c:v>
                </c:pt>
                <c:pt idx="147">
                  <c:v>-185.3</c:v>
                </c:pt>
                <c:pt idx="148">
                  <c:v>-185.2</c:v>
                </c:pt>
                <c:pt idx="149">
                  <c:v>-185.1</c:v>
                </c:pt>
                <c:pt idx="150">
                  <c:v>-185</c:v>
                </c:pt>
                <c:pt idx="151">
                  <c:v>-184.9</c:v>
                </c:pt>
                <c:pt idx="152">
                  <c:v>-184.8</c:v>
                </c:pt>
                <c:pt idx="153">
                  <c:v>-184.7</c:v>
                </c:pt>
                <c:pt idx="154">
                  <c:v>-184.6</c:v>
                </c:pt>
                <c:pt idx="155">
                  <c:v>-184.5</c:v>
                </c:pt>
                <c:pt idx="156">
                  <c:v>-184.4</c:v>
                </c:pt>
                <c:pt idx="157">
                  <c:v>-184.3</c:v>
                </c:pt>
                <c:pt idx="158">
                  <c:v>-184.2</c:v>
                </c:pt>
                <c:pt idx="159">
                  <c:v>-184.1</c:v>
                </c:pt>
                <c:pt idx="160">
                  <c:v>-184</c:v>
                </c:pt>
                <c:pt idx="161">
                  <c:v>-183.9</c:v>
                </c:pt>
                <c:pt idx="162">
                  <c:v>-183.8</c:v>
                </c:pt>
                <c:pt idx="163">
                  <c:v>-183.7</c:v>
                </c:pt>
                <c:pt idx="164">
                  <c:v>-183.6</c:v>
                </c:pt>
                <c:pt idx="165">
                  <c:v>-183.5</c:v>
                </c:pt>
                <c:pt idx="166">
                  <c:v>-183.4</c:v>
                </c:pt>
                <c:pt idx="167">
                  <c:v>-183.3</c:v>
                </c:pt>
                <c:pt idx="168">
                  <c:v>-183.2</c:v>
                </c:pt>
                <c:pt idx="169">
                  <c:v>-183.1</c:v>
                </c:pt>
                <c:pt idx="170">
                  <c:v>-183</c:v>
                </c:pt>
                <c:pt idx="171">
                  <c:v>-182.9</c:v>
                </c:pt>
                <c:pt idx="172">
                  <c:v>-182.8</c:v>
                </c:pt>
                <c:pt idx="173">
                  <c:v>-182.7</c:v>
                </c:pt>
                <c:pt idx="174">
                  <c:v>-182.6</c:v>
                </c:pt>
                <c:pt idx="175">
                  <c:v>-182.5</c:v>
                </c:pt>
                <c:pt idx="176">
                  <c:v>-182.4</c:v>
                </c:pt>
                <c:pt idx="177">
                  <c:v>-182.3</c:v>
                </c:pt>
                <c:pt idx="178">
                  <c:v>-182.2</c:v>
                </c:pt>
                <c:pt idx="179">
                  <c:v>-182.1</c:v>
                </c:pt>
                <c:pt idx="180">
                  <c:v>-182</c:v>
                </c:pt>
                <c:pt idx="181">
                  <c:v>-181.9</c:v>
                </c:pt>
                <c:pt idx="182">
                  <c:v>-181.8</c:v>
                </c:pt>
                <c:pt idx="183">
                  <c:v>-181.7</c:v>
                </c:pt>
                <c:pt idx="184">
                  <c:v>-181.6</c:v>
                </c:pt>
                <c:pt idx="185">
                  <c:v>-181.5</c:v>
                </c:pt>
                <c:pt idx="186">
                  <c:v>-181.4</c:v>
                </c:pt>
                <c:pt idx="187">
                  <c:v>-181.3</c:v>
                </c:pt>
                <c:pt idx="188">
                  <c:v>-181.2</c:v>
                </c:pt>
                <c:pt idx="189">
                  <c:v>-181.1</c:v>
                </c:pt>
                <c:pt idx="190">
                  <c:v>-181</c:v>
                </c:pt>
                <c:pt idx="191">
                  <c:v>-180.9</c:v>
                </c:pt>
                <c:pt idx="192">
                  <c:v>-180.8</c:v>
                </c:pt>
                <c:pt idx="193">
                  <c:v>-180.7</c:v>
                </c:pt>
                <c:pt idx="194">
                  <c:v>-180.6</c:v>
                </c:pt>
                <c:pt idx="195">
                  <c:v>-180.5</c:v>
                </c:pt>
                <c:pt idx="196">
                  <c:v>-180.4</c:v>
                </c:pt>
                <c:pt idx="197">
                  <c:v>-180.3</c:v>
                </c:pt>
                <c:pt idx="198">
                  <c:v>-180.2</c:v>
                </c:pt>
                <c:pt idx="199">
                  <c:v>-180.1</c:v>
                </c:pt>
                <c:pt idx="200">
                  <c:v>-180</c:v>
                </c:pt>
                <c:pt idx="201" formatCode="0">
                  <c:v>-179.9</c:v>
                </c:pt>
                <c:pt idx="202" formatCode="0">
                  <c:v>-179.8</c:v>
                </c:pt>
                <c:pt idx="203" formatCode="0">
                  <c:v>-179.7</c:v>
                </c:pt>
                <c:pt idx="204" formatCode="0">
                  <c:v>-179.6</c:v>
                </c:pt>
                <c:pt idx="205" formatCode="0">
                  <c:v>-179.5</c:v>
                </c:pt>
                <c:pt idx="206" formatCode="0">
                  <c:v>-179.4</c:v>
                </c:pt>
                <c:pt idx="207" formatCode="0">
                  <c:v>-179.3</c:v>
                </c:pt>
                <c:pt idx="208" formatCode="0">
                  <c:v>-179.2</c:v>
                </c:pt>
                <c:pt idx="209" formatCode="0">
                  <c:v>-179.1</c:v>
                </c:pt>
                <c:pt idx="210" formatCode="0">
                  <c:v>-179</c:v>
                </c:pt>
                <c:pt idx="211" formatCode="0">
                  <c:v>-178.9</c:v>
                </c:pt>
                <c:pt idx="212" formatCode="0">
                  <c:v>-178.8</c:v>
                </c:pt>
                <c:pt idx="213" formatCode="0">
                  <c:v>-178.7</c:v>
                </c:pt>
                <c:pt idx="214" formatCode="0">
                  <c:v>-178.6</c:v>
                </c:pt>
                <c:pt idx="215" formatCode="0">
                  <c:v>-178.5</c:v>
                </c:pt>
                <c:pt idx="216" formatCode="0">
                  <c:v>-178.4</c:v>
                </c:pt>
                <c:pt idx="217" formatCode="0">
                  <c:v>-178.3</c:v>
                </c:pt>
                <c:pt idx="218" formatCode="0">
                  <c:v>-178.2</c:v>
                </c:pt>
                <c:pt idx="219" formatCode="0">
                  <c:v>-178.1</c:v>
                </c:pt>
                <c:pt idx="220" formatCode="0">
                  <c:v>-178</c:v>
                </c:pt>
                <c:pt idx="221" formatCode="0">
                  <c:v>-177.9</c:v>
                </c:pt>
                <c:pt idx="222" formatCode="0">
                  <c:v>-177.8</c:v>
                </c:pt>
                <c:pt idx="223" formatCode="0">
                  <c:v>-177.7</c:v>
                </c:pt>
                <c:pt idx="224" formatCode="0">
                  <c:v>-177.6</c:v>
                </c:pt>
                <c:pt idx="225" formatCode="0">
                  <c:v>-177.5</c:v>
                </c:pt>
                <c:pt idx="226" formatCode="0">
                  <c:v>-177.4</c:v>
                </c:pt>
                <c:pt idx="227" formatCode="0">
                  <c:v>-177.3</c:v>
                </c:pt>
                <c:pt idx="228" formatCode="0">
                  <c:v>-177.2</c:v>
                </c:pt>
                <c:pt idx="229" formatCode="0">
                  <c:v>-177.1</c:v>
                </c:pt>
                <c:pt idx="230" formatCode="0">
                  <c:v>-177</c:v>
                </c:pt>
                <c:pt idx="231" formatCode="0">
                  <c:v>-176.9</c:v>
                </c:pt>
                <c:pt idx="232" formatCode="0">
                  <c:v>-176.8</c:v>
                </c:pt>
                <c:pt idx="233" formatCode="0">
                  <c:v>-176.7</c:v>
                </c:pt>
                <c:pt idx="234" formatCode="0">
                  <c:v>-176.6</c:v>
                </c:pt>
                <c:pt idx="235" formatCode="0">
                  <c:v>-176.5</c:v>
                </c:pt>
                <c:pt idx="236" formatCode="0">
                  <c:v>-176.4</c:v>
                </c:pt>
                <c:pt idx="237" formatCode="0">
                  <c:v>-176.3</c:v>
                </c:pt>
                <c:pt idx="238" formatCode="0">
                  <c:v>-176.2</c:v>
                </c:pt>
                <c:pt idx="239" formatCode="0">
                  <c:v>-176.1</c:v>
                </c:pt>
                <c:pt idx="240" formatCode="0">
                  <c:v>-176</c:v>
                </c:pt>
                <c:pt idx="241" formatCode="0">
                  <c:v>-175.9</c:v>
                </c:pt>
                <c:pt idx="242" formatCode="0">
                  <c:v>-175.8</c:v>
                </c:pt>
                <c:pt idx="243" formatCode="0">
                  <c:v>-175.7</c:v>
                </c:pt>
                <c:pt idx="244" formatCode="0">
                  <c:v>-175.6</c:v>
                </c:pt>
                <c:pt idx="245" formatCode="0">
                  <c:v>-175.5</c:v>
                </c:pt>
                <c:pt idx="246" formatCode="0">
                  <c:v>-175.4</c:v>
                </c:pt>
                <c:pt idx="247" formatCode="0">
                  <c:v>-175.3</c:v>
                </c:pt>
                <c:pt idx="248" formatCode="0">
                  <c:v>-175.2</c:v>
                </c:pt>
                <c:pt idx="249" formatCode="0">
                  <c:v>-175.1</c:v>
                </c:pt>
                <c:pt idx="250" formatCode="0">
                  <c:v>-175</c:v>
                </c:pt>
                <c:pt idx="251" formatCode="0">
                  <c:v>-174.9</c:v>
                </c:pt>
                <c:pt idx="252" formatCode="0">
                  <c:v>-174.8</c:v>
                </c:pt>
                <c:pt idx="253" formatCode="0">
                  <c:v>-174.7</c:v>
                </c:pt>
                <c:pt idx="254" formatCode="0">
                  <c:v>-174.6</c:v>
                </c:pt>
                <c:pt idx="255" formatCode="0">
                  <c:v>-174.5</c:v>
                </c:pt>
                <c:pt idx="256" formatCode="0">
                  <c:v>-174.4</c:v>
                </c:pt>
                <c:pt idx="257" formatCode="0">
                  <c:v>-174.3</c:v>
                </c:pt>
                <c:pt idx="258" formatCode="0">
                  <c:v>-174.2</c:v>
                </c:pt>
                <c:pt idx="259" formatCode="0">
                  <c:v>-174.1</c:v>
                </c:pt>
                <c:pt idx="260" formatCode="0">
                  <c:v>-174</c:v>
                </c:pt>
                <c:pt idx="261" formatCode="0">
                  <c:v>-173.9</c:v>
                </c:pt>
                <c:pt idx="262" formatCode="0">
                  <c:v>-173.8</c:v>
                </c:pt>
                <c:pt idx="263" formatCode="0">
                  <c:v>-173.7</c:v>
                </c:pt>
                <c:pt idx="264" formatCode="0">
                  <c:v>-173.6</c:v>
                </c:pt>
                <c:pt idx="265" formatCode="0">
                  <c:v>-173.5</c:v>
                </c:pt>
                <c:pt idx="266" formatCode="0">
                  <c:v>-173.4</c:v>
                </c:pt>
                <c:pt idx="267" formatCode="0">
                  <c:v>-173.3</c:v>
                </c:pt>
                <c:pt idx="268" formatCode="0">
                  <c:v>-173.2</c:v>
                </c:pt>
                <c:pt idx="269" formatCode="0">
                  <c:v>-173.1</c:v>
                </c:pt>
                <c:pt idx="270" formatCode="0">
                  <c:v>-173</c:v>
                </c:pt>
                <c:pt idx="271" formatCode="0">
                  <c:v>-172.9</c:v>
                </c:pt>
                <c:pt idx="272" formatCode="0">
                  <c:v>-172.8</c:v>
                </c:pt>
                <c:pt idx="273" formatCode="0">
                  <c:v>-172.7</c:v>
                </c:pt>
                <c:pt idx="274" formatCode="0">
                  <c:v>-172.6</c:v>
                </c:pt>
                <c:pt idx="275" formatCode="0">
                  <c:v>-172.5</c:v>
                </c:pt>
                <c:pt idx="276" formatCode="0">
                  <c:v>-172.4</c:v>
                </c:pt>
                <c:pt idx="277" formatCode="0">
                  <c:v>-172.3</c:v>
                </c:pt>
                <c:pt idx="278" formatCode="0">
                  <c:v>-172.2</c:v>
                </c:pt>
                <c:pt idx="279" formatCode="0">
                  <c:v>-172.1</c:v>
                </c:pt>
                <c:pt idx="280" formatCode="0">
                  <c:v>-172</c:v>
                </c:pt>
                <c:pt idx="281" formatCode="0">
                  <c:v>-171.9</c:v>
                </c:pt>
                <c:pt idx="282" formatCode="0">
                  <c:v>-171.8</c:v>
                </c:pt>
                <c:pt idx="283" formatCode="0">
                  <c:v>-171.7</c:v>
                </c:pt>
                <c:pt idx="284" formatCode="0">
                  <c:v>-171.6</c:v>
                </c:pt>
                <c:pt idx="285" formatCode="0">
                  <c:v>-171.5</c:v>
                </c:pt>
                <c:pt idx="286" formatCode="0">
                  <c:v>-171.4</c:v>
                </c:pt>
                <c:pt idx="287" formatCode="0">
                  <c:v>-171.3</c:v>
                </c:pt>
                <c:pt idx="288" formatCode="0">
                  <c:v>-171.2</c:v>
                </c:pt>
                <c:pt idx="289" formatCode="0">
                  <c:v>-171.1</c:v>
                </c:pt>
                <c:pt idx="290" formatCode="0">
                  <c:v>-171</c:v>
                </c:pt>
                <c:pt idx="291" formatCode="0">
                  <c:v>-170.9</c:v>
                </c:pt>
                <c:pt idx="292" formatCode="0">
                  <c:v>-170.8</c:v>
                </c:pt>
                <c:pt idx="293" formatCode="0">
                  <c:v>-170.7</c:v>
                </c:pt>
                <c:pt idx="294" formatCode="0">
                  <c:v>-170.6</c:v>
                </c:pt>
                <c:pt idx="295" formatCode="0">
                  <c:v>-170.5</c:v>
                </c:pt>
                <c:pt idx="296" formatCode="0">
                  <c:v>-170.4</c:v>
                </c:pt>
                <c:pt idx="297" formatCode="0">
                  <c:v>-170.3</c:v>
                </c:pt>
                <c:pt idx="298" formatCode="0">
                  <c:v>-170.2</c:v>
                </c:pt>
                <c:pt idx="299" formatCode="0">
                  <c:v>-170.1</c:v>
                </c:pt>
                <c:pt idx="300" formatCode="0">
                  <c:v>-170</c:v>
                </c:pt>
                <c:pt idx="301" formatCode="0">
                  <c:v>-169.9</c:v>
                </c:pt>
                <c:pt idx="302" formatCode="0">
                  <c:v>-169.8</c:v>
                </c:pt>
                <c:pt idx="303" formatCode="0">
                  <c:v>-169.7</c:v>
                </c:pt>
                <c:pt idx="304" formatCode="0">
                  <c:v>-169.6</c:v>
                </c:pt>
                <c:pt idx="305" formatCode="0">
                  <c:v>-169.5</c:v>
                </c:pt>
                <c:pt idx="306" formatCode="0">
                  <c:v>-169.4</c:v>
                </c:pt>
                <c:pt idx="307" formatCode="0">
                  <c:v>-169.3</c:v>
                </c:pt>
                <c:pt idx="308" formatCode="0">
                  <c:v>-169.2</c:v>
                </c:pt>
                <c:pt idx="309" formatCode="0">
                  <c:v>-169.1</c:v>
                </c:pt>
                <c:pt idx="310" formatCode="0">
                  <c:v>-169</c:v>
                </c:pt>
                <c:pt idx="311" formatCode="0">
                  <c:v>-168.9</c:v>
                </c:pt>
                <c:pt idx="312" formatCode="0">
                  <c:v>-168.8</c:v>
                </c:pt>
                <c:pt idx="313" formatCode="0">
                  <c:v>-168.7</c:v>
                </c:pt>
                <c:pt idx="314" formatCode="0">
                  <c:v>-168.6</c:v>
                </c:pt>
                <c:pt idx="315" formatCode="0">
                  <c:v>-168.5</c:v>
                </c:pt>
                <c:pt idx="316" formatCode="0">
                  <c:v>-168.4</c:v>
                </c:pt>
                <c:pt idx="317" formatCode="0">
                  <c:v>-168.3</c:v>
                </c:pt>
                <c:pt idx="318" formatCode="0">
                  <c:v>-168.2</c:v>
                </c:pt>
                <c:pt idx="319" formatCode="0">
                  <c:v>-168.1</c:v>
                </c:pt>
                <c:pt idx="320" formatCode="0">
                  <c:v>-168</c:v>
                </c:pt>
                <c:pt idx="321" formatCode="0">
                  <c:v>-167.9</c:v>
                </c:pt>
                <c:pt idx="322" formatCode="0">
                  <c:v>-167.8</c:v>
                </c:pt>
                <c:pt idx="323" formatCode="0">
                  <c:v>-167.7</c:v>
                </c:pt>
                <c:pt idx="324" formatCode="0">
                  <c:v>-167.6</c:v>
                </c:pt>
                <c:pt idx="325" formatCode="0">
                  <c:v>-167.5</c:v>
                </c:pt>
                <c:pt idx="326" formatCode="0">
                  <c:v>-167.4</c:v>
                </c:pt>
                <c:pt idx="327" formatCode="0">
                  <c:v>-167.3</c:v>
                </c:pt>
                <c:pt idx="328" formatCode="0">
                  <c:v>-167.2</c:v>
                </c:pt>
                <c:pt idx="329" formatCode="0">
                  <c:v>-167.1</c:v>
                </c:pt>
                <c:pt idx="330" formatCode="0">
                  <c:v>-167</c:v>
                </c:pt>
                <c:pt idx="331" formatCode="0">
                  <c:v>-166.9</c:v>
                </c:pt>
                <c:pt idx="332" formatCode="0">
                  <c:v>-166.8</c:v>
                </c:pt>
                <c:pt idx="333" formatCode="0">
                  <c:v>-166.7</c:v>
                </c:pt>
                <c:pt idx="334" formatCode="0">
                  <c:v>-166.6</c:v>
                </c:pt>
                <c:pt idx="335" formatCode="0">
                  <c:v>-166.5</c:v>
                </c:pt>
                <c:pt idx="336" formatCode="0">
                  <c:v>-166.4</c:v>
                </c:pt>
                <c:pt idx="337" formatCode="0">
                  <c:v>-166.3</c:v>
                </c:pt>
                <c:pt idx="338" formatCode="0">
                  <c:v>-166.2</c:v>
                </c:pt>
                <c:pt idx="339" formatCode="0">
                  <c:v>-166.1</c:v>
                </c:pt>
                <c:pt idx="340" formatCode="0">
                  <c:v>-166</c:v>
                </c:pt>
                <c:pt idx="341" formatCode="0">
                  <c:v>-165.9</c:v>
                </c:pt>
                <c:pt idx="342" formatCode="0">
                  <c:v>-165.8</c:v>
                </c:pt>
                <c:pt idx="343" formatCode="0">
                  <c:v>-165.7</c:v>
                </c:pt>
                <c:pt idx="344" formatCode="0">
                  <c:v>-165.6</c:v>
                </c:pt>
                <c:pt idx="345" formatCode="0">
                  <c:v>-165.5</c:v>
                </c:pt>
                <c:pt idx="346" formatCode="0">
                  <c:v>-165.4</c:v>
                </c:pt>
                <c:pt idx="347" formatCode="0">
                  <c:v>-165.3</c:v>
                </c:pt>
                <c:pt idx="348" formatCode="0">
                  <c:v>-165.2</c:v>
                </c:pt>
                <c:pt idx="349" formatCode="0">
                  <c:v>-165.1</c:v>
                </c:pt>
                <c:pt idx="350" formatCode="0">
                  <c:v>-165</c:v>
                </c:pt>
                <c:pt idx="351" formatCode="0">
                  <c:v>-164.9</c:v>
                </c:pt>
                <c:pt idx="352" formatCode="0">
                  <c:v>-164.8</c:v>
                </c:pt>
                <c:pt idx="353" formatCode="0">
                  <c:v>-164.7</c:v>
                </c:pt>
                <c:pt idx="354" formatCode="0">
                  <c:v>-164.6</c:v>
                </c:pt>
                <c:pt idx="355" formatCode="0">
                  <c:v>-164.5</c:v>
                </c:pt>
                <c:pt idx="356" formatCode="0">
                  <c:v>-164.4</c:v>
                </c:pt>
                <c:pt idx="357" formatCode="0">
                  <c:v>-164.3</c:v>
                </c:pt>
                <c:pt idx="358" formatCode="0">
                  <c:v>-164.2</c:v>
                </c:pt>
                <c:pt idx="359" formatCode="0">
                  <c:v>-164.1</c:v>
                </c:pt>
                <c:pt idx="360" formatCode="0">
                  <c:v>-164</c:v>
                </c:pt>
                <c:pt idx="361" formatCode="0">
                  <c:v>-163.9</c:v>
                </c:pt>
                <c:pt idx="362" formatCode="0">
                  <c:v>-163.80000000000001</c:v>
                </c:pt>
                <c:pt idx="363" formatCode="0">
                  <c:v>-163.69999999999999</c:v>
                </c:pt>
                <c:pt idx="364" formatCode="0">
                  <c:v>-163.6</c:v>
                </c:pt>
                <c:pt idx="365" formatCode="0">
                  <c:v>-163.5</c:v>
                </c:pt>
                <c:pt idx="366" formatCode="0">
                  <c:v>-163.4</c:v>
                </c:pt>
                <c:pt idx="367" formatCode="0">
                  <c:v>-163.30000000000001</c:v>
                </c:pt>
                <c:pt idx="368" formatCode="0">
                  <c:v>-163.19999999999999</c:v>
                </c:pt>
                <c:pt idx="369" formatCode="0">
                  <c:v>-163.1</c:v>
                </c:pt>
                <c:pt idx="370" formatCode="0">
                  <c:v>-163</c:v>
                </c:pt>
                <c:pt idx="371" formatCode="0">
                  <c:v>-162.9</c:v>
                </c:pt>
                <c:pt idx="372" formatCode="0">
                  <c:v>-162.80000000000001</c:v>
                </c:pt>
                <c:pt idx="373" formatCode="0">
                  <c:v>-162.69999999999999</c:v>
                </c:pt>
                <c:pt idx="374" formatCode="0">
                  <c:v>-162.6</c:v>
                </c:pt>
                <c:pt idx="375" formatCode="0">
                  <c:v>-162.5</c:v>
                </c:pt>
                <c:pt idx="376" formatCode="0">
                  <c:v>-162.4</c:v>
                </c:pt>
                <c:pt idx="377" formatCode="0">
                  <c:v>-162.30000000000001</c:v>
                </c:pt>
                <c:pt idx="378" formatCode="0">
                  <c:v>-162.19999999999999</c:v>
                </c:pt>
                <c:pt idx="379" formatCode="0">
                  <c:v>-162.1</c:v>
                </c:pt>
                <c:pt idx="380" formatCode="0">
                  <c:v>-162</c:v>
                </c:pt>
                <c:pt idx="381" formatCode="0">
                  <c:v>-161.9</c:v>
                </c:pt>
                <c:pt idx="382" formatCode="0">
                  <c:v>-161.80000000000001</c:v>
                </c:pt>
                <c:pt idx="383" formatCode="0">
                  <c:v>-161.69999999999999</c:v>
                </c:pt>
                <c:pt idx="384" formatCode="0">
                  <c:v>-161.6</c:v>
                </c:pt>
                <c:pt idx="385" formatCode="0">
                  <c:v>-161.5</c:v>
                </c:pt>
                <c:pt idx="386" formatCode="0">
                  <c:v>-161.4</c:v>
                </c:pt>
                <c:pt idx="387" formatCode="0">
                  <c:v>-161.30000000000001</c:v>
                </c:pt>
                <c:pt idx="388" formatCode="0">
                  <c:v>-161.19999999999999</c:v>
                </c:pt>
                <c:pt idx="389" formatCode="0">
                  <c:v>-161.1</c:v>
                </c:pt>
                <c:pt idx="390" formatCode="0">
                  <c:v>-161</c:v>
                </c:pt>
                <c:pt idx="391" formatCode="0">
                  <c:v>-160.9</c:v>
                </c:pt>
                <c:pt idx="392" formatCode="0">
                  <c:v>-160.80000000000001</c:v>
                </c:pt>
                <c:pt idx="393" formatCode="0">
                  <c:v>-160.69999999999999</c:v>
                </c:pt>
                <c:pt idx="394" formatCode="0">
                  <c:v>-160.6</c:v>
                </c:pt>
                <c:pt idx="395" formatCode="0">
                  <c:v>-160.5</c:v>
                </c:pt>
                <c:pt idx="396" formatCode="0">
                  <c:v>-160.4</c:v>
                </c:pt>
                <c:pt idx="397" formatCode="0">
                  <c:v>-160.30000000000001</c:v>
                </c:pt>
                <c:pt idx="398" formatCode="0">
                  <c:v>-160.19999999999999</c:v>
                </c:pt>
                <c:pt idx="399" formatCode="0">
                  <c:v>-160.1</c:v>
                </c:pt>
                <c:pt idx="400" formatCode="0">
                  <c:v>-160</c:v>
                </c:pt>
                <c:pt idx="401" formatCode="0">
                  <c:v>-159.9</c:v>
                </c:pt>
                <c:pt idx="402" formatCode="0">
                  <c:v>-159.80000000000001</c:v>
                </c:pt>
                <c:pt idx="403" formatCode="0">
                  <c:v>-159.69999999999999</c:v>
                </c:pt>
                <c:pt idx="404" formatCode="0">
                  <c:v>-159.6</c:v>
                </c:pt>
                <c:pt idx="405" formatCode="0">
                  <c:v>-159.5</c:v>
                </c:pt>
                <c:pt idx="406" formatCode="0">
                  <c:v>-159.4</c:v>
                </c:pt>
                <c:pt idx="407" formatCode="0">
                  <c:v>-159.30000000000001</c:v>
                </c:pt>
                <c:pt idx="408" formatCode="0">
                  <c:v>-159.19999999999999</c:v>
                </c:pt>
                <c:pt idx="409" formatCode="0">
                  <c:v>-159.1</c:v>
                </c:pt>
                <c:pt idx="410" formatCode="0">
                  <c:v>-159</c:v>
                </c:pt>
                <c:pt idx="411" formatCode="0">
                  <c:v>-158.9</c:v>
                </c:pt>
                <c:pt idx="412" formatCode="0">
                  <c:v>-158.80000000000001</c:v>
                </c:pt>
                <c:pt idx="413" formatCode="0">
                  <c:v>-158.69999999999999</c:v>
                </c:pt>
                <c:pt idx="414" formatCode="0">
                  <c:v>-158.6</c:v>
                </c:pt>
                <c:pt idx="415" formatCode="0">
                  <c:v>-158.5</c:v>
                </c:pt>
                <c:pt idx="416" formatCode="0">
                  <c:v>-158.4</c:v>
                </c:pt>
                <c:pt idx="417" formatCode="0">
                  <c:v>-158.30000000000001</c:v>
                </c:pt>
                <c:pt idx="418" formatCode="0">
                  <c:v>-158.19999999999999</c:v>
                </c:pt>
                <c:pt idx="419" formatCode="0">
                  <c:v>-158.1</c:v>
                </c:pt>
                <c:pt idx="420" formatCode="0">
                  <c:v>-158</c:v>
                </c:pt>
                <c:pt idx="421" formatCode="0">
                  <c:v>-157.9</c:v>
                </c:pt>
                <c:pt idx="422" formatCode="0">
                  <c:v>-157.80000000000001</c:v>
                </c:pt>
                <c:pt idx="423" formatCode="0">
                  <c:v>-157.69999999999999</c:v>
                </c:pt>
                <c:pt idx="424" formatCode="0">
                  <c:v>-157.6</c:v>
                </c:pt>
                <c:pt idx="425" formatCode="0">
                  <c:v>-157.5</c:v>
                </c:pt>
                <c:pt idx="426" formatCode="0">
                  <c:v>-157.4</c:v>
                </c:pt>
                <c:pt idx="427" formatCode="0">
                  <c:v>-157.30000000000001</c:v>
                </c:pt>
                <c:pt idx="428" formatCode="0">
                  <c:v>-157.19999999999999</c:v>
                </c:pt>
                <c:pt idx="429" formatCode="0">
                  <c:v>-157.1</c:v>
                </c:pt>
                <c:pt idx="430" formatCode="0">
                  <c:v>-157</c:v>
                </c:pt>
                <c:pt idx="431" formatCode="0">
                  <c:v>-156.9</c:v>
                </c:pt>
                <c:pt idx="432" formatCode="0">
                  <c:v>-156.80000000000001</c:v>
                </c:pt>
                <c:pt idx="433" formatCode="0">
                  <c:v>-156.69999999999999</c:v>
                </c:pt>
                <c:pt idx="434" formatCode="0">
                  <c:v>-156.6</c:v>
                </c:pt>
                <c:pt idx="435" formatCode="0">
                  <c:v>-156.5</c:v>
                </c:pt>
                <c:pt idx="436" formatCode="0">
                  <c:v>-156.4</c:v>
                </c:pt>
                <c:pt idx="437" formatCode="0">
                  <c:v>-156.30000000000001</c:v>
                </c:pt>
                <c:pt idx="438" formatCode="0">
                  <c:v>-156.19999999999999</c:v>
                </c:pt>
                <c:pt idx="439" formatCode="0">
                  <c:v>-156.1</c:v>
                </c:pt>
                <c:pt idx="440" formatCode="0">
                  <c:v>-156</c:v>
                </c:pt>
                <c:pt idx="441" formatCode="0">
                  <c:v>-155.9</c:v>
                </c:pt>
                <c:pt idx="442" formatCode="0">
                  <c:v>-155.80000000000001</c:v>
                </c:pt>
                <c:pt idx="443" formatCode="0">
                  <c:v>-155.69999999999999</c:v>
                </c:pt>
                <c:pt idx="444" formatCode="0">
                  <c:v>-155.6</c:v>
                </c:pt>
                <c:pt idx="445" formatCode="0">
                  <c:v>-155.5</c:v>
                </c:pt>
                <c:pt idx="446" formatCode="0">
                  <c:v>-155.4</c:v>
                </c:pt>
                <c:pt idx="447" formatCode="0">
                  <c:v>-155.30000000000001</c:v>
                </c:pt>
                <c:pt idx="448" formatCode="0">
                  <c:v>-155.19999999999999</c:v>
                </c:pt>
                <c:pt idx="449" formatCode="0">
                  <c:v>-155.1</c:v>
                </c:pt>
                <c:pt idx="450" formatCode="0">
                  <c:v>-155</c:v>
                </c:pt>
                <c:pt idx="451" formatCode="0">
                  <c:v>-154.9</c:v>
                </c:pt>
                <c:pt idx="452" formatCode="0">
                  <c:v>-154.80000000000001</c:v>
                </c:pt>
                <c:pt idx="453" formatCode="0">
                  <c:v>-154.69999999999999</c:v>
                </c:pt>
                <c:pt idx="454" formatCode="0">
                  <c:v>-154.6</c:v>
                </c:pt>
                <c:pt idx="455" formatCode="0">
                  <c:v>-154.5</c:v>
                </c:pt>
                <c:pt idx="456" formatCode="0">
                  <c:v>-154.4</c:v>
                </c:pt>
                <c:pt idx="457" formatCode="0">
                  <c:v>-154.30000000000001</c:v>
                </c:pt>
                <c:pt idx="458" formatCode="0">
                  <c:v>-154.19999999999999</c:v>
                </c:pt>
                <c:pt idx="459" formatCode="0">
                  <c:v>-154.1</c:v>
                </c:pt>
                <c:pt idx="460" formatCode="0">
                  <c:v>-154</c:v>
                </c:pt>
                <c:pt idx="461" formatCode="0">
                  <c:v>-153.9</c:v>
                </c:pt>
                <c:pt idx="462" formatCode="0">
                  <c:v>-153.80000000000001</c:v>
                </c:pt>
                <c:pt idx="463" formatCode="0">
                  <c:v>-153.69999999999999</c:v>
                </c:pt>
                <c:pt idx="464" formatCode="0">
                  <c:v>-153.6</c:v>
                </c:pt>
                <c:pt idx="465" formatCode="0">
                  <c:v>-153.5</c:v>
                </c:pt>
                <c:pt idx="466" formatCode="0">
                  <c:v>-153.4</c:v>
                </c:pt>
                <c:pt idx="467" formatCode="0">
                  <c:v>-153.30000000000001</c:v>
                </c:pt>
                <c:pt idx="468" formatCode="0">
                  <c:v>-153.19999999999999</c:v>
                </c:pt>
                <c:pt idx="469" formatCode="0">
                  <c:v>-153.1</c:v>
                </c:pt>
                <c:pt idx="470" formatCode="0">
                  <c:v>-153</c:v>
                </c:pt>
                <c:pt idx="471" formatCode="0">
                  <c:v>-152.9</c:v>
                </c:pt>
                <c:pt idx="472" formatCode="0">
                  <c:v>-152.80000000000001</c:v>
                </c:pt>
                <c:pt idx="473" formatCode="0">
                  <c:v>-152.69999999999999</c:v>
                </c:pt>
                <c:pt idx="474" formatCode="0">
                  <c:v>-152.6</c:v>
                </c:pt>
                <c:pt idx="475" formatCode="0">
                  <c:v>-152.5</c:v>
                </c:pt>
                <c:pt idx="476" formatCode="0">
                  <c:v>-152.4</c:v>
                </c:pt>
                <c:pt idx="477" formatCode="0">
                  <c:v>-152.30000000000001</c:v>
                </c:pt>
                <c:pt idx="478" formatCode="0">
                  <c:v>-152.19999999999999</c:v>
                </c:pt>
                <c:pt idx="479" formatCode="0">
                  <c:v>-152.1</c:v>
                </c:pt>
                <c:pt idx="480" formatCode="0">
                  <c:v>-152</c:v>
                </c:pt>
                <c:pt idx="481" formatCode="0">
                  <c:v>-151.9</c:v>
                </c:pt>
                <c:pt idx="482" formatCode="0">
                  <c:v>-151.80000000000001</c:v>
                </c:pt>
                <c:pt idx="483" formatCode="0">
                  <c:v>-151.69999999999999</c:v>
                </c:pt>
                <c:pt idx="484" formatCode="0">
                  <c:v>-151.6</c:v>
                </c:pt>
                <c:pt idx="485" formatCode="0">
                  <c:v>-151.5</c:v>
                </c:pt>
                <c:pt idx="486" formatCode="0">
                  <c:v>-151.4</c:v>
                </c:pt>
                <c:pt idx="487" formatCode="0">
                  <c:v>-151.30000000000001</c:v>
                </c:pt>
                <c:pt idx="488" formatCode="0">
                  <c:v>-151.19999999999999</c:v>
                </c:pt>
                <c:pt idx="489" formatCode="0">
                  <c:v>-151.1</c:v>
                </c:pt>
                <c:pt idx="490" formatCode="0">
                  <c:v>-151</c:v>
                </c:pt>
                <c:pt idx="491" formatCode="0">
                  <c:v>-150.9</c:v>
                </c:pt>
                <c:pt idx="492" formatCode="0">
                  <c:v>-150.80000000000001</c:v>
                </c:pt>
                <c:pt idx="493" formatCode="0">
                  <c:v>-150.69999999999999</c:v>
                </c:pt>
                <c:pt idx="494" formatCode="0">
                  <c:v>-150.6</c:v>
                </c:pt>
                <c:pt idx="495" formatCode="0">
                  <c:v>-150.5</c:v>
                </c:pt>
                <c:pt idx="496" formatCode="0">
                  <c:v>-150.4</c:v>
                </c:pt>
                <c:pt idx="497" formatCode="0">
                  <c:v>-150.30000000000001</c:v>
                </c:pt>
                <c:pt idx="498" formatCode="0">
                  <c:v>-150.19999999999999</c:v>
                </c:pt>
                <c:pt idx="499" formatCode="0">
                  <c:v>-150.1</c:v>
                </c:pt>
                <c:pt idx="500" formatCode="0">
                  <c:v>-150</c:v>
                </c:pt>
                <c:pt idx="501" formatCode="General">
                  <c:v>-149.9</c:v>
                </c:pt>
                <c:pt idx="502" formatCode="General">
                  <c:v>-149.80000000000001</c:v>
                </c:pt>
                <c:pt idx="503" formatCode="General">
                  <c:v>-149.69999999999999</c:v>
                </c:pt>
                <c:pt idx="504" formatCode="General">
                  <c:v>-149.6</c:v>
                </c:pt>
                <c:pt idx="505" formatCode="General">
                  <c:v>-149.5</c:v>
                </c:pt>
                <c:pt idx="506" formatCode="General">
                  <c:v>-149.4</c:v>
                </c:pt>
                <c:pt idx="507" formatCode="General">
                  <c:v>-149.30000000000001</c:v>
                </c:pt>
                <c:pt idx="508" formatCode="General">
                  <c:v>-149.19999999999999</c:v>
                </c:pt>
                <c:pt idx="509" formatCode="General">
                  <c:v>-149.1</c:v>
                </c:pt>
                <c:pt idx="510" formatCode="General">
                  <c:v>-149</c:v>
                </c:pt>
                <c:pt idx="511" formatCode="General">
                  <c:v>-148.9</c:v>
                </c:pt>
                <c:pt idx="512" formatCode="General">
                  <c:v>-148.80000000000001</c:v>
                </c:pt>
                <c:pt idx="513" formatCode="General">
                  <c:v>-148.69999999999999</c:v>
                </c:pt>
                <c:pt idx="514" formatCode="General">
                  <c:v>-148.6</c:v>
                </c:pt>
                <c:pt idx="515" formatCode="General">
                  <c:v>-148.5</c:v>
                </c:pt>
                <c:pt idx="516" formatCode="General">
                  <c:v>-148.4</c:v>
                </c:pt>
                <c:pt idx="517" formatCode="General">
                  <c:v>-148.30000000000001</c:v>
                </c:pt>
                <c:pt idx="518" formatCode="General">
                  <c:v>-148.19999999999999</c:v>
                </c:pt>
                <c:pt idx="519" formatCode="General">
                  <c:v>-148.1</c:v>
                </c:pt>
                <c:pt idx="520" formatCode="General">
                  <c:v>-148</c:v>
                </c:pt>
                <c:pt idx="521" formatCode="General">
                  <c:v>-147.9</c:v>
                </c:pt>
                <c:pt idx="522" formatCode="General">
                  <c:v>-147.80000000000001</c:v>
                </c:pt>
                <c:pt idx="523" formatCode="General">
                  <c:v>-147.69999999999999</c:v>
                </c:pt>
                <c:pt idx="524" formatCode="General">
                  <c:v>-147.6</c:v>
                </c:pt>
                <c:pt idx="525" formatCode="General">
                  <c:v>-147.5</c:v>
                </c:pt>
                <c:pt idx="526" formatCode="General">
                  <c:v>-147.4</c:v>
                </c:pt>
                <c:pt idx="527" formatCode="General">
                  <c:v>-147.30000000000001</c:v>
                </c:pt>
                <c:pt idx="528" formatCode="General">
                  <c:v>-147.19999999999999</c:v>
                </c:pt>
                <c:pt idx="529" formatCode="General">
                  <c:v>-147.1</c:v>
                </c:pt>
                <c:pt idx="530" formatCode="General">
                  <c:v>-147</c:v>
                </c:pt>
                <c:pt idx="531" formatCode="General">
                  <c:v>-146.9</c:v>
                </c:pt>
                <c:pt idx="532" formatCode="General">
                  <c:v>-146.80000000000001</c:v>
                </c:pt>
                <c:pt idx="533" formatCode="General">
                  <c:v>-146.69999999999999</c:v>
                </c:pt>
                <c:pt idx="534" formatCode="General">
                  <c:v>-146.6</c:v>
                </c:pt>
                <c:pt idx="535" formatCode="General">
                  <c:v>-146.5</c:v>
                </c:pt>
                <c:pt idx="536" formatCode="General">
                  <c:v>-146.4</c:v>
                </c:pt>
                <c:pt idx="537" formatCode="General">
                  <c:v>-146.30000000000001</c:v>
                </c:pt>
                <c:pt idx="538" formatCode="General">
                  <c:v>-146.19999999999999</c:v>
                </c:pt>
                <c:pt idx="539" formatCode="General">
                  <c:v>-146.1</c:v>
                </c:pt>
                <c:pt idx="540" formatCode="General">
                  <c:v>-146</c:v>
                </c:pt>
                <c:pt idx="541" formatCode="General">
                  <c:v>-145.9</c:v>
                </c:pt>
                <c:pt idx="542" formatCode="General">
                  <c:v>-145.80000000000001</c:v>
                </c:pt>
                <c:pt idx="543" formatCode="General">
                  <c:v>-145.69999999999999</c:v>
                </c:pt>
                <c:pt idx="544" formatCode="General">
                  <c:v>-145.6</c:v>
                </c:pt>
                <c:pt idx="545" formatCode="General">
                  <c:v>-145.5</c:v>
                </c:pt>
                <c:pt idx="546" formatCode="General">
                  <c:v>-145.4</c:v>
                </c:pt>
                <c:pt idx="547" formatCode="General">
                  <c:v>-145.30000000000001</c:v>
                </c:pt>
                <c:pt idx="548" formatCode="General">
                  <c:v>-145.19999999999999</c:v>
                </c:pt>
                <c:pt idx="549" formatCode="General">
                  <c:v>-145.1</c:v>
                </c:pt>
                <c:pt idx="550" formatCode="General">
                  <c:v>-145</c:v>
                </c:pt>
                <c:pt idx="551" formatCode="General">
                  <c:v>-144.9</c:v>
                </c:pt>
                <c:pt idx="552" formatCode="General">
                  <c:v>-144.80000000000001</c:v>
                </c:pt>
                <c:pt idx="553" formatCode="General">
                  <c:v>-144.69999999999999</c:v>
                </c:pt>
                <c:pt idx="554" formatCode="General">
                  <c:v>-144.6</c:v>
                </c:pt>
                <c:pt idx="555" formatCode="General">
                  <c:v>-144.5</c:v>
                </c:pt>
                <c:pt idx="556" formatCode="General">
                  <c:v>-144.4</c:v>
                </c:pt>
                <c:pt idx="557" formatCode="General">
                  <c:v>-144.30000000000001</c:v>
                </c:pt>
                <c:pt idx="558" formatCode="General">
                  <c:v>-144.19999999999999</c:v>
                </c:pt>
                <c:pt idx="559" formatCode="General">
                  <c:v>-144.1</c:v>
                </c:pt>
                <c:pt idx="560" formatCode="General">
                  <c:v>-144</c:v>
                </c:pt>
                <c:pt idx="561" formatCode="General">
                  <c:v>-143.9</c:v>
                </c:pt>
                <c:pt idx="562" formatCode="General">
                  <c:v>-143.80000000000001</c:v>
                </c:pt>
                <c:pt idx="563" formatCode="General">
                  <c:v>-143.69999999999999</c:v>
                </c:pt>
                <c:pt idx="564" formatCode="General">
                  <c:v>-143.6</c:v>
                </c:pt>
                <c:pt idx="565" formatCode="General">
                  <c:v>-143.5</c:v>
                </c:pt>
                <c:pt idx="566" formatCode="General">
                  <c:v>-143.4</c:v>
                </c:pt>
                <c:pt idx="567" formatCode="General">
                  <c:v>-143.30000000000001</c:v>
                </c:pt>
                <c:pt idx="568" formatCode="General">
                  <c:v>-143.19999999999999</c:v>
                </c:pt>
                <c:pt idx="569" formatCode="General">
                  <c:v>-143.1</c:v>
                </c:pt>
                <c:pt idx="570" formatCode="General">
                  <c:v>-143</c:v>
                </c:pt>
                <c:pt idx="571" formatCode="General">
                  <c:v>-142.9</c:v>
                </c:pt>
                <c:pt idx="572" formatCode="General">
                  <c:v>-142.80000000000001</c:v>
                </c:pt>
                <c:pt idx="573" formatCode="General">
                  <c:v>-142.69999999999999</c:v>
                </c:pt>
                <c:pt idx="574" formatCode="General">
                  <c:v>-142.6</c:v>
                </c:pt>
                <c:pt idx="575" formatCode="General">
                  <c:v>-142.5</c:v>
                </c:pt>
                <c:pt idx="576" formatCode="General">
                  <c:v>-142.4</c:v>
                </c:pt>
                <c:pt idx="577" formatCode="General">
                  <c:v>-142.30000000000001</c:v>
                </c:pt>
                <c:pt idx="578" formatCode="General">
                  <c:v>-142.19999999999999</c:v>
                </c:pt>
                <c:pt idx="579" formatCode="General">
                  <c:v>-142.1</c:v>
                </c:pt>
                <c:pt idx="580" formatCode="General">
                  <c:v>-142</c:v>
                </c:pt>
                <c:pt idx="581" formatCode="General">
                  <c:v>-141.9</c:v>
                </c:pt>
                <c:pt idx="582" formatCode="General">
                  <c:v>-141.80000000000001</c:v>
                </c:pt>
                <c:pt idx="583" formatCode="General">
                  <c:v>-141.69999999999999</c:v>
                </c:pt>
                <c:pt idx="584" formatCode="General">
                  <c:v>-141.6</c:v>
                </c:pt>
                <c:pt idx="585" formatCode="General">
                  <c:v>-141.5</c:v>
                </c:pt>
                <c:pt idx="586" formatCode="General">
                  <c:v>-141.4</c:v>
                </c:pt>
                <c:pt idx="587" formatCode="General">
                  <c:v>-141.30000000000001</c:v>
                </c:pt>
                <c:pt idx="588" formatCode="General">
                  <c:v>-141.19999999999999</c:v>
                </c:pt>
                <c:pt idx="589" formatCode="General">
                  <c:v>-141.1</c:v>
                </c:pt>
                <c:pt idx="590" formatCode="General">
                  <c:v>-141</c:v>
                </c:pt>
                <c:pt idx="591" formatCode="General">
                  <c:v>-140.9</c:v>
                </c:pt>
                <c:pt idx="592" formatCode="General">
                  <c:v>-140.80000000000001</c:v>
                </c:pt>
                <c:pt idx="593" formatCode="General">
                  <c:v>-140.69999999999999</c:v>
                </c:pt>
                <c:pt idx="594" formatCode="General">
                  <c:v>-140.6</c:v>
                </c:pt>
                <c:pt idx="595" formatCode="General">
                  <c:v>-140.5</c:v>
                </c:pt>
                <c:pt idx="596" formatCode="General">
                  <c:v>-140.4</c:v>
                </c:pt>
                <c:pt idx="597" formatCode="General">
                  <c:v>-140.30000000000001</c:v>
                </c:pt>
                <c:pt idx="598" formatCode="General">
                  <c:v>-140.19999999999999</c:v>
                </c:pt>
                <c:pt idx="599" formatCode="General">
                  <c:v>-140.1</c:v>
                </c:pt>
                <c:pt idx="600" formatCode="General">
                  <c:v>-140</c:v>
                </c:pt>
                <c:pt idx="601" formatCode="General">
                  <c:v>-139.9</c:v>
                </c:pt>
                <c:pt idx="602" formatCode="General">
                  <c:v>-139.80000000000001</c:v>
                </c:pt>
                <c:pt idx="603" formatCode="General">
                  <c:v>-139.69999999999999</c:v>
                </c:pt>
                <c:pt idx="604" formatCode="General">
                  <c:v>-139.6</c:v>
                </c:pt>
                <c:pt idx="605" formatCode="General">
                  <c:v>-139.5</c:v>
                </c:pt>
                <c:pt idx="606" formatCode="General">
                  <c:v>-139.4</c:v>
                </c:pt>
                <c:pt idx="607" formatCode="General">
                  <c:v>-139.30000000000001</c:v>
                </c:pt>
                <c:pt idx="608" formatCode="General">
                  <c:v>-139.19999999999999</c:v>
                </c:pt>
                <c:pt idx="609" formatCode="General">
                  <c:v>-139.1</c:v>
                </c:pt>
                <c:pt idx="610" formatCode="General">
                  <c:v>-139</c:v>
                </c:pt>
                <c:pt idx="611" formatCode="General">
                  <c:v>-138.9</c:v>
                </c:pt>
                <c:pt idx="612" formatCode="General">
                  <c:v>-138.80000000000001</c:v>
                </c:pt>
                <c:pt idx="613" formatCode="General">
                  <c:v>-138.69999999999999</c:v>
                </c:pt>
                <c:pt idx="614" formatCode="General">
                  <c:v>-138.6</c:v>
                </c:pt>
                <c:pt idx="615" formatCode="General">
                  <c:v>-138.5</c:v>
                </c:pt>
                <c:pt idx="616" formatCode="General">
                  <c:v>-138.4</c:v>
                </c:pt>
                <c:pt idx="617" formatCode="General">
                  <c:v>-138.30000000000001</c:v>
                </c:pt>
                <c:pt idx="618" formatCode="General">
                  <c:v>-138.19999999999999</c:v>
                </c:pt>
                <c:pt idx="619" formatCode="General">
                  <c:v>-138.1</c:v>
                </c:pt>
                <c:pt idx="620" formatCode="General">
                  <c:v>-138</c:v>
                </c:pt>
                <c:pt idx="621" formatCode="General">
                  <c:v>-137.9</c:v>
                </c:pt>
                <c:pt idx="622" formatCode="General">
                  <c:v>-137.80000000000001</c:v>
                </c:pt>
                <c:pt idx="623" formatCode="General">
                  <c:v>-137.69999999999999</c:v>
                </c:pt>
                <c:pt idx="624" formatCode="General">
                  <c:v>-137.6</c:v>
                </c:pt>
                <c:pt idx="625" formatCode="General">
                  <c:v>-137.5</c:v>
                </c:pt>
                <c:pt idx="626" formatCode="General">
                  <c:v>-137.4</c:v>
                </c:pt>
                <c:pt idx="627" formatCode="General">
                  <c:v>-137.30000000000001</c:v>
                </c:pt>
                <c:pt idx="628" formatCode="General">
                  <c:v>-137.19999999999999</c:v>
                </c:pt>
                <c:pt idx="629" formatCode="General">
                  <c:v>-137.1</c:v>
                </c:pt>
                <c:pt idx="630" formatCode="General">
                  <c:v>-137</c:v>
                </c:pt>
                <c:pt idx="631" formatCode="General">
                  <c:v>-136.9</c:v>
                </c:pt>
                <c:pt idx="632" formatCode="General">
                  <c:v>-136.80000000000001</c:v>
                </c:pt>
                <c:pt idx="633" formatCode="General">
                  <c:v>-136.69999999999999</c:v>
                </c:pt>
                <c:pt idx="634" formatCode="General">
                  <c:v>-136.6</c:v>
                </c:pt>
                <c:pt idx="635" formatCode="General">
                  <c:v>-136.5</c:v>
                </c:pt>
                <c:pt idx="636" formatCode="General">
                  <c:v>-136.4</c:v>
                </c:pt>
                <c:pt idx="637" formatCode="General">
                  <c:v>-136.30000000000001</c:v>
                </c:pt>
                <c:pt idx="638" formatCode="General">
                  <c:v>-136.19999999999999</c:v>
                </c:pt>
                <c:pt idx="639" formatCode="General">
                  <c:v>-136.1</c:v>
                </c:pt>
                <c:pt idx="640" formatCode="General">
                  <c:v>-136</c:v>
                </c:pt>
                <c:pt idx="641" formatCode="General">
                  <c:v>-135.9</c:v>
                </c:pt>
                <c:pt idx="642" formatCode="General">
                  <c:v>-135.80000000000001</c:v>
                </c:pt>
                <c:pt idx="643" formatCode="General">
                  <c:v>-135.69999999999999</c:v>
                </c:pt>
                <c:pt idx="644" formatCode="General">
                  <c:v>-135.6</c:v>
                </c:pt>
                <c:pt idx="645" formatCode="General">
                  <c:v>-135.5</c:v>
                </c:pt>
                <c:pt idx="646" formatCode="General">
                  <c:v>-135.4</c:v>
                </c:pt>
                <c:pt idx="647" formatCode="General">
                  <c:v>-135.30000000000001</c:v>
                </c:pt>
                <c:pt idx="648" formatCode="General">
                  <c:v>-135.19999999999999</c:v>
                </c:pt>
                <c:pt idx="649" formatCode="General">
                  <c:v>-135.1</c:v>
                </c:pt>
                <c:pt idx="650" formatCode="General">
                  <c:v>-135</c:v>
                </c:pt>
                <c:pt idx="651" formatCode="General">
                  <c:v>-134.9</c:v>
                </c:pt>
                <c:pt idx="652" formatCode="General">
                  <c:v>-134.80000000000001</c:v>
                </c:pt>
                <c:pt idx="653" formatCode="General">
                  <c:v>-134.69999999999999</c:v>
                </c:pt>
                <c:pt idx="654" formatCode="General">
                  <c:v>-134.6</c:v>
                </c:pt>
                <c:pt idx="655" formatCode="General">
                  <c:v>-134.5</c:v>
                </c:pt>
                <c:pt idx="656" formatCode="General">
                  <c:v>-134.4</c:v>
                </c:pt>
                <c:pt idx="657" formatCode="General">
                  <c:v>-134.30000000000001</c:v>
                </c:pt>
                <c:pt idx="658" formatCode="General">
                  <c:v>-134.19999999999999</c:v>
                </c:pt>
                <c:pt idx="659" formatCode="General">
                  <c:v>-134.1</c:v>
                </c:pt>
                <c:pt idx="660" formatCode="General">
                  <c:v>-134</c:v>
                </c:pt>
                <c:pt idx="661" formatCode="General">
                  <c:v>-133.9</c:v>
                </c:pt>
                <c:pt idx="662" formatCode="General">
                  <c:v>-133.80000000000001</c:v>
                </c:pt>
                <c:pt idx="663" formatCode="General">
                  <c:v>-133.69999999999999</c:v>
                </c:pt>
                <c:pt idx="664" formatCode="General">
                  <c:v>-133.6</c:v>
                </c:pt>
                <c:pt idx="665" formatCode="General">
                  <c:v>-133.5</c:v>
                </c:pt>
                <c:pt idx="666" formatCode="General">
                  <c:v>-133.4</c:v>
                </c:pt>
                <c:pt idx="667" formatCode="General">
                  <c:v>-133.30000000000001</c:v>
                </c:pt>
                <c:pt idx="668" formatCode="General">
                  <c:v>-133.19999999999999</c:v>
                </c:pt>
                <c:pt idx="669" formatCode="General">
                  <c:v>-133.1</c:v>
                </c:pt>
                <c:pt idx="670" formatCode="General">
                  <c:v>-133</c:v>
                </c:pt>
                <c:pt idx="671" formatCode="General">
                  <c:v>-132.9</c:v>
                </c:pt>
                <c:pt idx="672" formatCode="General">
                  <c:v>-132.80000000000001</c:v>
                </c:pt>
                <c:pt idx="673" formatCode="General">
                  <c:v>-132.69999999999999</c:v>
                </c:pt>
                <c:pt idx="674" formatCode="General">
                  <c:v>-132.6</c:v>
                </c:pt>
                <c:pt idx="675" formatCode="General">
                  <c:v>-132.5</c:v>
                </c:pt>
                <c:pt idx="676" formatCode="General">
                  <c:v>-132.4</c:v>
                </c:pt>
                <c:pt idx="677" formatCode="General">
                  <c:v>-132.30000000000001</c:v>
                </c:pt>
                <c:pt idx="678" formatCode="General">
                  <c:v>-132.19999999999999</c:v>
                </c:pt>
                <c:pt idx="679" formatCode="General">
                  <c:v>-132.1</c:v>
                </c:pt>
                <c:pt idx="680" formatCode="General">
                  <c:v>-132</c:v>
                </c:pt>
                <c:pt idx="681" formatCode="General">
                  <c:v>-131.9</c:v>
                </c:pt>
                <c:pt idx="682" formatCode="General">
                  <c:v>-131.80000000000001</c:v>
                </c:pt>
                <c:pt idx="683" formatCode="General">
                  <c:v>-131.69999999999999</c:v>
                </c:pt>
                <c:pt idx="684" formatCode="General">
                  <c:v>-131.6</c:v>
                </c:pt>
                <c:pt idx="685" formatCode="General">
                  <c:v>-131.5</c:v>
                </c:pt>
                <c:pt idx="686" formatCode="General">
                  <c:v>-131.4</c:v>
                </c:pt>
                <c:pt idx="687" formatCode="General">
                  <c:v>-131.30000000000001</c:v>
                </c:pt>
                <c:pt idx="688" formatCode="General">
                  <c:v>-131.19999999999999</c:v>
                </c:pt>
                <c:pt idx="689" formatCode="General">
                  <c:v>-131.1</c:v>
                </c:pt>
                <c:pt idx="690" formatCode="General">
                  <c:v>-131</c:v>
                </c:pt>
                <c:pt idx="691" formatCode="General">
                  <c:v>-130.9</c:v>
                </c:pt>
                <c:pt idx="692" formatCode="General">
                  <c:v>-130.80000000000001</c:v>
                </c:pt>
                <c:pt idx="693" formatCode="General">
                  <c:v>-130.69999999999999</c:v>
                </c:pt>
                <c:pt idx="694" formatCode="General">
                  <c:v>-130.6</c:v>
                </c:pt>
                <c:pt idx="695" formatCode="General">
                  <c:v>-130.5</c:v>
                </c:pt>
                <c:pt idx="696" formatCode="General">
                  <c:v>-130.4</c:v>
                </c:pt>
                <c:pt idx="697" formatCode="General">
                  <c:v>-130.30000000000001</c:v>
                </c:pt>
                <c:pt idx="698" formatCode="General">
                  <c:v>-130.19999999999999</c:v>
                </c:pt>
                <c:pt idx="699" formatCode="General">
                  <c:v>-130.1</c:v>
                </c:pt>
                <c:pt idx="700" formatCode="General">
                  <c:v>-130</c:v>
                </c:pt>
                <c:pt idx="701" formatCode="General">
                  <c:v>-129.9</c:v>
                </c:pt>
                <c:pt idx="702" formatCode="General">
                  <c:v>-129.80000000000001</c:v>
                </c:pt>
                <c:pt idx="703" formatCode="General">
                  <c:v>-129.69999999999999</c:v>
                </c:pt>
                <c:pt idx="704" formatCode="General">
                  <c:v>-129.6</c:v>
                </c:pt>
                <c:pt idx="705" formatCode="General">
                  <c:v>-129.5</c:v>
                </c:pt>
                <c:pt idx="706" formatCode="General">
                  <c:v>-129.4</c:v>
                </c:pt>
                <c:pt idx="707" formatCode="General">
                  <c:v>-129.30000000000001</c:v>
                </c:pt>
                <c:pt idx="708" formatCode="General">
                  <c:v>-129.19999999999999</c:v>
                </c:pt>
                <c:pt idx="709" formatCode="General">
                  <c:v>-129.1</c:v>
                </c:pt>
                <c:pt idx="710" formatCode="General">
                  <c:v>-129</c:v>
                </c:pt>
                <c:pt idx="711" formatCode="General">
                  <c:v>-128.9</c:v>
                </c:pt>
                <c:pt idx="712" formatCode="General">
                  <c:v>-128.80000000000001</c:v>
                </c:pt>
                <c:pt idx="713" formatCode="General">
                  <c:v>-128.69999999999999</c:v>
                </c:pt>
                <c:pt idx="714" formatCode="General">
                  <c:v>-128.6</c:v>
                </c:pt>
                <c:pt idx="715" formatCode="General">
                  <c:v>-128.5</c:v>
                </c:pt>
                <c:pt idx="716" formatCode="General">
                  <c:v>-128.4</c:v>
                </c:pt>
                <c:pt idx="717" formatCode="General">
                  <c:v>-128.30000000000001</c:v>
                </c:pt>
                <c:pt idx="718" formatCode="General">
                  <c:v>-128.19999999999999</c:v>
                </c:pt>
                <c:pt idx="719" formatCode="General">
                  <c:v>-128.1</c:v>
                </c:pt>
                <c:pt idx="720" formatCode="General">
                  <c:v>-128</c:v>
                </c:pt>
                <c:pt idx="721" formatCode="General">
                  <c:v>-127.9</c:v>
                </c:pt>
                <c:pt idx="722" formatCode="General">
                  <c:v>-127.8</c:v>
                </c:pt>
                <c:pt idx="723" formatCode="General">
                  <c:v>-127.7</c:v>
                </c:pt>
                <c:pt idx="724" formatCode="General">
                  <c:v>-127.6</c:v>
                </c:pt>
                <c:pt idx="725" formatCode="General">
                  <c:v>-127.5</c:v>
                </c:pt>
                <c:pt idx="726" formatCode="General">
                  <c:v>-127.4</c:v>
                </c:pt>
                <c:pt idx="727" formatCode="General">
                  <c:v>-127.3</c:v>
                </c:pt>
                <c:pt idx="728" formatCode="General">
                  <c:v>-127.2</c:v>
                </c:pt>
                <c:pt idx="729" formatCode="General">
                  <c:v>-127.1</c:v>
                </c:pt>
                <c:pt idx="730" formatCode="General">
                  <c:v>-127</c:v>
                </c:pt>
                <c:pt idx="731" formatCode="General">
                  <c:v>-126.9</c:v>
                </c:pt>
                <c:pt idx="732" formatCode="General">
                  <c:v>-126.8</c:v>
                </c:pt>
                <c:pt idx="733" formatCode="General">
                  <c:v>-126.7</c:v>
                </c:pt>
                <c:pt idx="734" formatCode="General">
                  <c:v>-126.6</c:v>
                </c:pt>
                <c:pt idx="735" formatCode="General">
                  <c:v>-126.5</c:v>
                </c:pt>
                <c:pt idx="736" formatCode="General">
                  <c:v>-126.4</c:v>
                </c:pt>
                <c:pt idx="737" formatCode="General">
                  <c:v>-126.3</c:v>
                </c:pt>
                <c:pt idx="738" formatCode="General">
                  <c:v>-126.2</c:v>
                </c:pt>
                <c:pt idx="739" formatCode="General">
                  <c:v>-126.1</c:v>
                </c:pt>
                <c:pt idx="740" formatCode="General">
                  <c:v>-126</c:v>
                </c:pt>
                <c:pt idx="741" formatCode="General">
                  <c:v>-125.9</c:v>
                </c:pt>
                <c:pt idx="742" formatCode="General">
                  <c:v>-125.8</c:v>
                </c:pt>
                <c:pt idx="743" formatCode="General">
                  <c:v>-125.7</c:v>
                </c:pt>
                <c:pt idx="744" formatCode="General">
                  <c:v>-125.6</c:v>
                </c:pt>
                <c:pt idx="745" formatCode="General">
                  <c:v>-125.5</c:v>
                </c:pt>
                <c:pt idx="746" formatCode="General">
                  <c:v>-125.4</c:v>
                </c:pt>
                <c:pt idx="747" formatCode="General">
                  <c:v>-125.3</c:v>
                </c:pt>
                <c:pt idx="748" formatCode="General">
                  <c:v>-125.2</c:v>
                </c:pt>
                <c:pt idx="749" formatCode="General">
                  <c:v>-125.1</c:v>
                </c:pt>
                <c:pt idx="750" formatCode="General">
                  <c:v>-125</c:v>
                </c:pt>
                <c:pt idx="751" formatCode="General">
                  <c:v>-124.9</c:v>
                </c:pt>
                <c:pt idx="752" formatCode="General">
                  <c:v>-124.8</c:v>
                </c:pt>
                <c:pt idx="753" formatCode="General">
                  <c:v>-124.7</c:v>
                </c:pt>
                <c:pt idx="754" formatCode="General">
                  <c:v>-124.6</c:v>
                </c:pt>
                <c:pt idx="755" formatCode="General">
                  <c:v>-124.5</c:v>
                </c:pt>
                <c:pt idx="756" formatCode="General">
                  <c:v>-124.4</c:v>
                </c:pt>
                <c:pt idx="757" formatCode="General">
                  <c:v>-124.3</c:v>
                </c:pt>
                <c:pt idx="758" formatCode="General">
                  <c:v>-124.2</c:v>
                </c:pt>
                <c:pt idx="759" formatCode="General">
                  <c:v>-124.1</c:v>
                </c:pt>
                <c:pt idx="760" formatCode="General">
                  <c:v>-124</c:v>
                </c:pt>
                <c:pt idx="761" formatCode="General">
                  <c:v>-123.9</c:v>
                </c:pt>
                <c:pt idx="762" formatCode="General">
                  <c:v>-123.8</c:v>
                </c:pt>
                <c:pt idx="763" formatCode="General">
                  <c:v>-123.7</c:v>
                </c:pt>
                <c:pt idx="764" formatCode="General">
                  <c:v>-123.6</c:v>
                </c:pt>
                <c:pt idx="765" formatCode="General">
                  <c:v>-123.5</c:v>
                </c:pt>
                <c:pt idx="766" formatCode="General">
                  <c:v>-123.4</c:v>
                </c:pt>
                <c:pt idx="767" formatCode="General">
                  <c:v>-123.3</c:v>
                </c:pt>
                <c:pt idx="768" formatCode="General">
                  <c:v>-123.2</c:v>
                </c:pt>
                <c:pt idx="769" formatCode="General">
                  <c:v>-123.1</c:v>
                </c:pt>
                <c:pt idx="770" formatCode="General">
                  <c:v>-123</c:v>
                </c:pt>
                <c:pt idx="771" formatCode="General">
                  <c:v>-122.9</c:v>
                </c:pt>
                <c:pt idx="772" formatCode="General">
                  <c:v>-122.8</c:v>
                </c:pt>
                <c:pt idx="773" formatCode="General">
                  <c:v>-122.7</c:v>
                </c:pt>
                <c:pt idx="774" formatCode="General">
                  <c:v>-122.6</c:v>
                </c:pt>
                <c:pt idx="775" formatCode="General">
                  <c:v>-122.5</c:v>
                </c:pt>
                <c:pt idx="776" formatCode="General">
                  <c:v>-122.4</c:v>
                </c:pt>
                <c:pt idx="777" formatCode="General">
                  <c:v>-122.3</c:v>
                </c:pt>
                <c:pt idx="778" formatCode="General">
                  <c:v>-122.2</c:v>
                </c:pt>
                <c:pt idx="779" formatCode="General">
                  <c:v>-122.1</c:v>
                </c:pt>
                <c:pt idx="780" formatCode="General">
                  <c:v>-122</c:v>
                </c:pt>
                <c:pt idx="781" formatCode="General">
                  <c:v>-121.9</c:v>
                </c:pt>
                <c:pt idx="782" formatCode="General">
                  <c:v>-121.8</c:v>
                </c:pt>
                <c:pt idx="783" formatCode="General">
                  <c:v>-121.7</c:v>
                </c:pt>
                <c:pt idx="784" formatCode="General">
                  <c:v>-121.6</c:v>
                </c:pt>
                <c:pt idx="785" formatCode="General">
                  <c:v>-121.5</c:v>
                </c:pt>
                <c:pt idx="786" formatCode="General">
                  <c:v>-121.4</c:v>
                </c:pt>
                <c:pt idx="787" formatCode="General">
                  <c:v>-121.3</c:v>
                </c:pt>
                <c:pt idx="788" formatCode="General">
                  <c:v>-121.2</c:v>
                </c:pt>
                <c:pt idx="789" formatCode="General">
                  <c:v>-121.1</c:v>
                </c:pt>
                <c:pt idx="790" formatCode="General">
                  <c:v>-121</c:v>
                </c:pt>
                <c:pt idx="791" formatCode="General">
                  <c:v>-120.9</c:v>
                </c:pt>
                <c:pt idx="792" formatCode="General">
                  <c:v>-120.8</c:v>
                </c:pt>
                <c:pt idx="793" formatCode="General">
                  <c:v>-120.7</c:v>
                </c:pt>
                <c:pt idx="794" formatCode="General">
                  <c:v>-120.6</c:v>
                </c:pt>
                <c:pt idx="795" formatCode="General">
                  <c:v>-120.5</c:v>
                </c:pt>
                <c:pt idx="796" formatCode="General">
                  <c:v>-120.4</c:v>
                </c:pt>
                <c:pt idx="797" formatCode="General">
                  <c:v>-120.3</c:v>
                </c:pt>
                <c:pt idx="798" formatCode="General">
                  <c:v>-120.2</c:v>
                </c:pt>
                <c:pt idx="799" formatCode="General">
                  <c:v>-120.1</c:v>
                </c:pt>
                <c:pt idx="800" formatCode="General">
                  <c:v>-120</c:v>
                </c:pt>
                <c:pt idx="801" formatCode="General">
                  <c:v>-119.9</c:v>
                </c:pt>
                <c:pt idx="802" formatCode="General">
                  <c:v>-119.8</c:v>
                </c:pt>
                <c:pt idx="803" formatCode="General">
                  <c:v>-119.7</c:v>
                </c:pt>
                <c:pt idx="804" formatCode="General">
                  <c:v>-119.6</c:v>
                </c:pt>
                <c:pt idx="805" formatCode="General">
                  <c:v>-119.5</c:v>
                </c:pt>
                <c:pt idx="806" formatCode="General">
                  <c:v>-119.4</c:v>
                </c:pt>
                <c:pt idx="807" formatCode="General">
                  <c:v>-119.3</c:v>
                </c:pt>
                <c:pt idx="808" formatCode="General">
                  <c:v>-119.2</c:v>
                </c:pt>
                <c:pt idx="809" formatCode="General">
                  <c:v>-119.1</c:v>
                </c:pt>
                <c:pt idx="810" formatCode="General">
                  <c:v>-119</c:v>
                </c:pt>
                <c:pt idx="811" formatCode="General">
                  <c:v>-118.9</c:v>
                </c:pt>
                <c:pt idx="812" formatCode="General">
                  <c:v>-118.8</c:v>
                </c:pt>
                <c:pt idx="813" formatCode="General">
                  <c:v>-118.7</c:v>
                </c:pt>
                <c:pt idx="814" formatCode="General">
                  <c:v>-118.6</c:v>
                </c:pt>
                <c:pt idx="815" formatCode="General">
                  <c:v>-118.5</c:v>
                </c:pt>
                <c:pt idx="816" formatCode="General">
                  <c:v>-118.4</c:v>
                </c:pt>
                <c:pt idx="817" formatCode="General">
                  <c:v>-118.3</c:v>
                </c:pt>
                <c:pt idx="818" formatCode="General">
                  <c:v>-118.2</c:v>
                </c:pt>
                <c:pt idx="819" formatCode="General">
                  <c:v>-118.1</c:v>
                </c:pt>
                <c:pt idx="820" formatCode="General">
                  <c:v>-118</c:v>
                </c:pt>
                <c:pt idx="821" formatCode="General">
                  <c:v>-117.9</c:v>
                </c:pt>
                <c:pt idx="822" formatCode="General">
                  <c:v>-117.8</c:v>
                </c:pt>
                <c:pt idx="823" formatCode="General">
                  <c:v>-117.7</c:v>
                </c:pt>
                <c:pt idx="824" formatCode="General">
                  <c:v>-117.6</c:v>
                </c:pt>
                <c:pt idx="825" formatCode="General">
                  <c:v>-117.5</c:v>
                </c:pt>
                <c:pt idx="826" formatCode="General">
                  <c:v>-117.4</c:v>
                </c:pt>
                <c:pt idx="827" formatCode="General">
                  <c:v>-117.3</c:v>
                </c:pt>
                <c:pt idx="828" formatCode="General">
                  <c:v>-117.2</c:v>
                </c:pt>
                <c:pt idx="829" formatCode="General">
                  <c:v>-117.1</c:v>
                </c:pt>
                <c:pt idx="830" formatCode="General">
                  <c:v>-117</c:v>
                </c:pt>
                <c:pt idx="831" formatCode="General">
                  <c:v>-116.9</c:v>
                </c:pt>
                <c:pt idx="832" formatCode="General">
                  <c:v>-116.8</c:v>
                </c:pt>
                <c:pt idx="833" formatCode="General">
                  <c:v>-116.7</c:v>
                </c:pt>
                <c:pt idx="834" formatCode="General">
                  <c:v>-116.6</c:v>
                </c:pt>
                <c:pt idx="835" formatCode="General">
                  <c:v>-116.5</c:v>
                </c:pt>
                <c:pt idx="836" formatCode="General">
                  <c:v>-116.4</c:v>
                </c:pt>
                <c:pt idx="837" formatCode="General">
                  <c:v>-116.3</c:v>
                </c:pt>
                <c:pt idx="838" formatCode="General">
                  <c:v>-116.2</c:v>
                </c:pt>
                <c:pt idx="839" formatCode="General">
                  <c:v>-116.1</c:v>
                </c:pt>
                <c:pt idx="840" formatCode="General">
                  <c:v>-116</c:v>
                </c:pt>
                <c:pt idx="841" formatCode="General">
                  <c:v>-115.9</c:v>
                </c:pt>
                <c:pt idx="842" formatCode="General">
                  <c:v>-115.8</c:v>
                </c:pt>
                <c:pt idx="843" formatCode="General">
                  <c:v>-115.7</c:v>
                </c:pt>
                <c:pt idx="844" formatCode="General">
                  <c:v>-115.6</c:v>
                </c:pt>
                <c:pt idx="845" formatCode="General">
                  <c:v>-115.5</c:v>
                </c:pt>
                <c:pt idx="846" formatCode="General">
                  <c:v>-115.4</c:v>
                </c:pt>
                <c:pt idx="847" formatCode="General">
                  <c:v>-115.3</c:v>
                </c:pt>
                <c:pt idx="848" formatCode="General">
                  <c:v>-115.2</c:v>
                </c:pt>
                <c:pt idx="849" formatCode="General">
                  <c:v>-115.1</c:v>
                </c:pt>
                <c:pt idx="850" formatCode="General">
                  <c:v>-115</c:v>
                </c:pt>
                <c:pt idx="851" formatCode="General">
                  <c:v>-114.9</c:v>
                </c:pt>
                <c:pt idx="852" formatCode="General">
                  <c:v>-114.8</c:v>
                </c:pt>
                <c:pt idx="853" formatCode="General">
                  <c:v>-114.7</c:v>
                </c:pt>
                <c:pt idx="854" formatCode="General">
                  <c:v>-114.6</c:v>
                </c:pt>
                <c:pt idx="855" formatCode="General">
                  <c:v>-114.5</c:v>
                </c:pt>
                <c:pt idx="856" formatCode="General">
                  <c:v>-114.4</c:v>
                </c:pt>
                <c:pt idx="857" formatCode="General">
                  <c:v>-114.3</c:v>
                </c:pt>
                <c:pt idx="858" formatCode="General">
                  <c:v>-114.2</c:v>
                </c:pt>
                <c:pt idx="859" formatCode="General">
                  <c:v>-114.1</c:v>
                </c:pt>
                <c:pt idx="860" formatCode="General">
                  <c:v>-114</c:v>
                </c:pt>
                <c:pt idx="861" formatCode="General">
                  <c:v>-113.9</c:v>
                </c:pt>
                <c:pt idx="862" formatCode="General">
                  <c:v>-113.8</c:v>
                </c:pt>
                <c:pt idx="863" formatCode="General">
                  <c:v>-113.7</c:v>
                </c:pt>
                <c:pt idx="864" formatCode="General">
                  <c:v>-113.6</c:v>
                </c:pt>
                <c:pt idx="865" formatCode="General">
                  <c:v>-113.5</c:v>
                </c:pt>
                <c:pt idx="866" formatCode="General">
                  <c:v>-113.4</c:v>
                </c:pt>
                <c:pt idx="867" formatCode="General">
                  <c:v>-113.3</c:v>
                </c:pt>
                <c:pt idx="868" formatCode="General">
                  <c:v>-113.2</c:v>
                </c:pt>
                <c:pt idx="869" formatCode="General">
                  <c:v>-113.1</c:v>
                </c:pt>
                <c:pt idx="870" formatCode="General">
                  <c:v>-113</c:v>
                </c:pt>
                <c:pt idx="871" formatCode="General">
                  <c:v>-112.9</c:v>
                </c:pt>
                <c:pt idx="872" formatCode="General">
                  <c:v>-112.8</c:v>
                </c:pt>
                <c:pt idx="873" formatCode="General">
                  <c:v>-112.7</c:v>
                </c:pt>
                <c:pt idx="874" formatCode="General">
                  <c:v>-112.6</c:v>
                </c:pt>
                <c:pt idx="875" formatCode="General">
                  <c:v>-112.5</c:v>
                </c:pt>
                <c:pt idx="876" formatCode="General">
                  <c:v>-112.4</c:v>
                </c:pt>
                <c:pt idx="877" formatCode="General">
                  <c:v>-112.3</c:v>
                </c:pt>
                <c:pt idx="878" formatCode="General">
                  <c:v>-112.2</c:v>
                </c:pt>
                <c:pt idx="879" formatCode="General">
                  <c:v>-112.1</c:v>
                </c:pt>
                <c:pt idx="880" formatCode="General">
                  <c:v>-112</c:v>
                </c:pt>
                <c:pt idx="881" formatCode="General">
                  <c:v>-111.9</c:v>
                </c:pt>
                <c:pt idx="882" formatCode="General">
                  <c:v>-111.8</c:v>
                </c:pt>
                <c:pt idx="883" formatCode="General">
                  <c:v>-111.7</c:v>
                </c:pt>
                <c:pt idx="884" formatCode="General">
                  <c:v>-111.6</c:v>
                </c:pt>
                <c:pt idx="885" formatCode="General">
                  <c:v>-111.5</c:v>
                </c:pt>
                <c:pt idx="886" formatCode="General">
                  <c:v>-111.4</c:v>
                </c:pt>
                <c:pt idx="887" formatCode="General">
                  <c:v>-111.3</c:v>
                </c:pt>
                <c:pt idx="888" formatCode="General">
                  <c:v>-111.2</c:v>
                </c:pt>
                <c:pt idx="889" formatCode="General">
                  <c:v>-111.1</c:v>
                </c:pt>
                <c:pt idx="890" formatCode="General">
                  <c:v>-111</c:v>
                </c:pt>
                <c:pt idx="891" formatCode="General">
                  <c:v>-110.9</c:v>
                </c:pt>
                <c:pt idx="892" formatCode="General">
                  <c:v>-110.8</c:v>
                </c:pt>
                <c:pt idx="893" formatCode="General">
                  <c:v>-110.7</c:v>
                </c:pt>
                <c:pt idx="894" formatCode="General">
                  <c:v>-110.6</c:v>
                </c:pt>
                <c:pt idx="895" formatCode="General">
                  <c:v>-110.5</c:v>
                </c:pt>
                <c:pt idx="896" formatCode="General">
                  <c:v>-110.4</c:v>
                </c:pt>
                <c:pt idx="897" formatCode="General">
                  <c:v>-110.3</c:v>
                </c:pt>
                <c:pt idx="898" formatCode="General">
                  <c:v>-110.2</c:v>
                </c:pt>
                <c:pt idx="899" formatCode="General">
                  <c:v>-110.1</c:v>
                </c:pt>
                <c:pt idx="900" formatCode="General">
                  <c:v>-110</c:v>
                </c:pt>
                <c:pt idx="901" formatCode="General">
                  <c:v>-109.9</c:v>
                </c:pt>
                <c:pt idx="902" formatCode="General">
                  <c:v>-109.8</c:v>
                </c:pt>
                <c:pt idx="903" formatCode="General">
                  <c:v>-109.7</c:v>
                </c:pt>
                <c:pt idx="904" formatCode="General">
                  <c:v>-109.6</c:v>
                </c:pt>
                <c:pt idx="905" formatCode="General">
                  <c:v>-109.5</c:v>
                </c:pt>
                <c:pt idx="906" formatCode="General">
                  <c:v>-109.4</c:v>
                </c:pt>
                <c:pt idx="907" formatCode="General">
                  <c:v>-109.3</c:v>
                </c:pt>
                <c:pt idx="908" formatCode="General">
                  <c:v>-109.2</c:v>
                </c:pt>
                <c:pt idx="909" formatCode="General">
                  <c:v>-109.1</c:v>
                </c:pt>
                <c:pt idx="910" formatCode="General">
                  <c:v>-109</c:v>
                </c:pt>
                <c:pt idx="911" formatCode="General">
                  <c:v>-108.9</c:v>
                </c:pt>
                <c:pt idx="912" formatCode="General">
                  <c:v>-108.8</c:v>
                </c:pt>
                <c:pt idx="913" formatCode="General">
                  <c:v>-108.7</c:v>
                </c:pt>
                <c:pt idx="914" formatCode="General">
                  <c:v>-108.6</c:v>
                </c:pt>
                <c:pt idx="915" formatCode="General">
                  <c:v>-108.5</c:v>
                </c:pt>
                <c:pt idx="916" formatCode="General">
                  <c:v>-108.4</c:v>
                </c:pt>
                <c:pt idx="917" formatCode="General">
                  <c:v>-108.3</c:v>
                </c:pt>
                <c:pt idx="918" formatCode="General">
                  <c:v>-108.2</c:v>
                </c:pt>
                <c:pt idx="919" formatCode="General">
                  <c:v>-108.1</c:v>
                </c:pt>
                <c:pt idx="920" formatCode="General">
                  <c:v>-108</c:v>
                </c:pt>
                <c:pt idx="921" formatCode="General">
                  <c:v>-107.9</c:v>
                </c:pt>
                <c:pt idx="922" formatCode="General">
                  <c:v>-107.8</c:v>
                </c:pt>
                <c:pt idx="923" formatCode="General">
                  <c:v>-107.7</c:v>
                </c:pt>
                <c:pt idx="924" formatCode="General">
                  <c:v>-107.6</c:v>
                </c:pt>
                <c:pt idx="925" formatCode="General">
                  <c:v>-107.5</c:v>
                </c:pt>
                <c:pt idx="926" formatCode="General">
                  <c:v>-107.4</c:v>
                </c:pt>
                <c:pt idx="927" formatCode="General">
                  <c:v>-107.3</c:v>
                </c:pt>
                <c:pt idx="928" formatCode="General">
                  <c:v>-107.2</c:v>
                </c:pt>
                <c:pt idx="929" formatCode="General">
                  <c:v>-107.1</c:v>
                </c:pt>
                <c:pt idx="930" formatCode="General">
                  <c:v>-107</c:v>
                </c:pt>
                <c:pt idx="931" formatCode="General">
                  <c:v>-106.9</c:v>
                </c:pt>
                <c:pt idx="932" formatCode="General">
                  <c:v>-106.8</c:v>
                </c:pt>
                <c:pt idx="933" formatCode="General">
                  <c:v>-106.7</c:v>
                </c:pt>
                <c:pt idx="934" formatCode="General">
                  <c:v>-106.6</c:v>
                </c:pt>
                <c:pt idx="935" formatCode="General">
                  <c:v>-106.5</c:v>
                </c:pt>
                <c:pt idx="936" formatCode="General">
                  <c:v>-106.4</c:v>
                </c:pt>
                <c:pt idx="937" formatCode="General">
                  <c:v>-106.3</c:v>
                </c:pt>
                <c:pt idx="938" formatCode="General">
                  <c:v>-106.2</c:v>
                </c:pt>
                <c:pt idx="939" formatCode="General">
                  <c:v>-106.1</c:v>
                </c:pt>
                <c:pt idx="940" formatCode="General">
                  <c:v>-106</c:v>
                </c:pt>
                <c:pt idx="941" formatCode="General">
                  <c:v>-105.9</c:v>
                </c:pt>
                <c:pt idx="942" formatCode="General">
                  <c:v>-105.8</c:v>
                </c:pt>
                <c:pt idx="943" formatCode="General">
                  <c:v>-105.7</c:v>
                </c:pt>
                <c:pt idx="944" formatCode="General">
                  <c:v>-105.6</c:v>
                </c:pt>
                <c:pt idx="945" formatCode="General">
                  <c:v>-105.5</c:v>
                </c:pt>
                <c:pt idx="946" formatCode="General">
                  <c:v>-105.4</c:v>
                </c:pt>
                <c:pt idx="947" formatCode="General">
                  <c:v>-105.3</c:v>
                </c:pt>
                <c:pt idx="948" formatCode="General">
                  <c:v>-105.2</c:v>
                </c:pt>
                <c:pt idx="949" formatCode="General">
                  <c:v>-105.1</c:v>
                </c:pt>
                <c:pt idx="950" formatCode="General">
                  <c:v>-105</c:v>
                </c:pt>
                <c:pt idx="951" formatCode="General">
                  <c:v>-104.9</c:v>
                </c:pt>
                <c:pt idx="952" formatCode="General">
                  <c:v>-104.8</c:v>
                </c:pt>
                <c:pt idx="953" formatCode="General">
                  <c:v>-104.7</c:v>
                </c:pt>
                <c:pt idx="954" formatCode="General">
                  <c:v>-104.6</c:v>
                </c:pt>
                <c:pt idx="955" formatCode="General">
                  <c:v>-104.5</c:v>
                </c:pt>
                <c:pt idx="956" formatCode="General">
                  <c:v>-104.4</c:v>
                </c:pt>
                <c:pt idx="957" formatCode="General">
                  <c:v>-104.3</c:v>
                </c:pt>
                <c:pt idx="958" formatCode="General">
                  <c:v>-104.2</c:v>
                </c:pt>
                <c:pt idx="959" formatCode="General">
                  <c:v>-104.1</c:v>
                </c:pt>
                <c:pt idx="960" formatCode="General">
                  <c:v>-104</c:v>
                </c:pt>
                <c:pt idx="961" formatCode="General">
                  <c:v>-103.9</c:v>
                </c:pt>
                <c:pt idx="962" formatCode="General">
                  <c:v>-103.8</c:v>
                </c:pt>
                <c:pt idx="963" formatCode="General">
                  <c:v>-103.7</c:v>
                </c:pt>
                <c:pt idx="964" formatCode="General">
                  <c:v>-103.6</c:v>
                </c:pt>
                <c:pt idx="965" formatCode="General">
                  <c:v>-103.5</c:v>
                </c:pt>
                <c:pt idx="966" formatCode="General">
                  <c:v>-103.4</c:v>
                </c:pt>
                <c:pt idx="967" formatCode="General">
                  <c:v>-103.3</c:v>
                </c:pt>
                <c:pt idx="968" formatCode="General">
                  <c:v>-103.2</c:v>
                </c:pt>
                <c:pt idx="969" formatCode="General">
                  <c:v>-103.1</c:v>
                </c:pt>
                <c:pt idx="970" formatCode="General">
                  <c:v>-103</c:v>
                </c:pt>
                <c:pt idx="971" formatCode="General">
                  <c:v>-102.9</c:v>
                </c:pt>
                <c:pt idx="972" formatCode="General">
                  <c:v>-102.8</c:v>
                </c:pt>
                <c:pt idx="973" formatCode="General">
                  <c:v>-102.7</c:v>
                </c:pt>
                <c:pt idx="974" formatCode="General">
                  <c:v>-102.6</c:v>
                </c:pt>
                <c:pt idx="975" formatCode="General">
                  <c:v>-102.5</c:v>
                </c:pt>
                <c:pt idx="976" formatCode="General">
                  <c:v>-102.4</c:v>
                </c:pt>
                <c:pt idx="977" formatCode="General">
                  <c:v>-102.3</c:v>
                </c:pt>
                <c:pt idx="978" formatCode="General">
                  <c:v>-102.2</c:v>
                </c:pt>
                <c:pt idx="979" formatCode="General">
                  <c:v>-102.1</c:v>
                </c:pt>
                <c:pt idx="980" formatCode="General">
                  <c:v>-102</c:v>
                </c:pt>
                <c:pt idx="981" formatCode="General">
                  <c:v>-101.9</c:v>
                </c:pt>
                <c:pt idx="982" formatCode="General">
                  <c:v>-101.8</c:v>
                </c:pt>
                <c:pt idx="983" formatCode="General">
                  <c:v>-101.7</c:v>
                </c:pt>
                <c:pt idx="984" formatCode="General">
                  <c:v>-101.6</c:v>
                </c:pt>
                <c:pt idx="985" formatCode="General">
                  <c:v>-101.5</c:v>
                </c:pt>
                <c:pt idx="986" formatCode="General">
                  <c:v>-101.4</c:v>
                </c:pt>
                <c:pt idx="987" formatCode="General">
                  <c:v>-101.3</c:v>
                </c:pt>
                <c:pt idx="988" formatCode="General">
                  <c:v>-101.2</c:v>
                </c:pt>
                <c:pt idx="989" formatCode="General">
                  <c:v>-101.1</c:v>
                </c:pt>
                <c:pt idx="990" formatCode="General">
                  <c:v>-101</c:v>
                </c:pt>
                <c:pt idx="991" formatCode="General">
                  <c:v>-100.9</c:v>
                </c:pt>
                <c:pt idx="992" formatCode="General">
                  <c:v>-100.8</c:v>
                </c:pt>
                <c:pt idx="993" formatCode="General">
                  <c:v>-100.7</c:v>
                </c:pt>
                <c:pt idx="994" formatCode="General">
                  <c:v>-100.6</c:v>
                </c:pt>
                <c:pt idx="995" formatCode="General">
                  <c:v>-100.5</c:v>
                </c:pt>
                <c:pt idx="996" formatCode="General">
                  <c:v>-100.4</c:v>
                </c:pt>
                <c:pt idx="997" formatCode="General">
                  <c:v>-100.3</c:v>
                </c:pt>
                <c:pt idx="998" formatCode="General">
                  <c:v>-100.2</c:v>
                </c:pt>
                <c:pt idx="999" formatCode="General">
                  <c:v>-100.1</c:v>
                </c:pt>
                <c:pt idx="1000" formatCode="General">
                  <c:v>-100</c:v>
                </c:pt>
                <c:pt idx="1001" formatCode="General">
                  <c:v>-99.899999999999906</c:v>
                </c:pt>
                <c:pt idx="1002" formatCode="General">
                  <c:v>-99.8</c:v>
                </c:pt>
                <c:pt idx="1003" formatCode="General">
                  <c:v>-99.699999999999804</c:v>
                </c:pt>
                <c:pt idx="1004" formatCode="General">
                  <c:v>-99.599999999999895</c:v>
                </c:pt>
                <c:pt idx="1005" formatCode="General">
                  <c:v>-99.5</c:v>
                </c:pt>
                <c:pt idx="1006" formatCode="General">
                  <c:v>-99.399999999999906</c:v>
                </c:pt>
                <c:pt idx="1007" formatCode="General">
                  <c:v>-99.3</c:v>
                </c:pt>
                <c:pt idx="1008" formatCode="General">
                  <c:v>-99.199999999999804</c:v>
                </c:pt>
                <c:pt idx="1009" formatCode="General">
                  <c:v>-99.099999999999895</c:v>
                </c:pt>
                <c:pt idx="1010" formatCode="General">
                  <c:v>-99</c:v>
                </c:pt>
                <c:pt idx="1011" formatCode="General">
                  <c:v>-98.899999999999906</c:v>
                </c:pt>
                <c:pt idx="1012" formatCode="General">
                  <c:v>-98.8</c:v>
                </c:pt>
                <c:pt idx="1013" formatCode="General">
                  <c:v>-98.699999999999804</c:v>
                </c:pt>
                <c:pt idx="1014" formatCode="General">
                  <c:v>-98.599999999999895</c:v>
                </c:pt>
                <c:pt idx="1015" formatCode="General">
                  <c:v>-98.5</c:v>
                </c:pt>
                <c:pt idx="1016" formatCode="General">
                  <c:v>-98.399999999999906</c:v>
                </c:pt>
                <c:pt idx="1017" formatCode="General">
                  <c:v>-98.3</c:v>
                </c:pt>
                <c:pt idx="1018" formatCode="General">
                  <c:v>-98.199999999999804</c:v>
                </c:pt>
                <c:pt idx="1019" formatCode="General">
                  <c:v>-98.099999999999895</c:v>
                </c:pt>
                <c:pt idx="1020" formatCode="General">
                  <c:v>-98</c:v>
                </c:pt>
                <c:pt idx="1021" formatCode="General">
                  <c:v>-97.899999999999906</c:v>
                </c:pt>
                <c:pt idx="1022" formatCode="General">
                  <c:v>-97.8</c:v>
                </c:pt>
                <c:pt idx="1023" formatCode="General">
                  <c:v>-97.699999999999804</c:v>
                </c:pt>
                <c:pt idx="1024" formatCode="General">
                  <c:v>-97.599999999999895</c:v>
                </c:pt>
                <c:pt idx="1025" formatCode="General">
                  <c:v>-97.5</c:v>
                </c:pt>
                <c:pt idx="1026" formatCode="General">
                  <c:v>-97.399999999999906</c:v>
                </c:pt>
                <c:pt idx="1027" formatCode="General">
                  <c:v>-97.3</c:v>
                </c:pt>
                <c:pt idx="1028" formatCode="General">
                  <c:v>-97.199999999999804</c:v>
                </c:pt>
                <c:pt idx="1029" formatCode="General">
                  <c:v>-97.099999999999895</c:v>
                </c:pt>
                <c:pt idx="1030" formatCode="General">
                  <c:v>-97</c:v>
                </c:pt>
                <c:pt idx="1031" formatCode="General">
                  <c:v>-96.899999999999906</c:v>
                </c:pt>
                <c:pt idx="1032" formatCode="General">
                  <c:v>-96.8</c:v>
                </c:pt>
                <c:pt idx="1033" formatCode="General">
                  <c:v>-96.699999999999804</c:v>
                </c:pt>
                <c:pt idx="1034" formatCode="General">
                  <c:v>-96.599999999999895</c:v>
                </c:pt>
                <c:pt idx="1035" formatCode="General">
                  <c:v>-96.5</c:v>
                </c:pt>
                <c:pt idx="1036" formatCode="General">
                  <c:v>-96.399999999999906</c:v>
                </c:pt>
                <c:pt idx="1037" formatCode="General">
                  <c:v>-96.3</c:v>
                </c:pt>
                <c:pt idx="1038" formatCode="General">
                  <c:v>-96.199999999999804</c:v>
                </c:pt>
                <c:pt idx="1039" formatCode="General">
                  <c:v>-96.099999999999895</c:v>
                </c:pt>
                <c:pt idx="1040" formatCode="General">
                  <c:v>-96</c:v>
                </c:pt>
                <c:pt idx="1041" formatCode="General">
                  <c:v>-95.899999999999906</c:v>
                </c:pt>
                <c:pt idx="1042" formatCode="General">
                  <c:v>-95.8</c:v>
                </c:pt>
                <c:pt idx="1043" formatCode="General">
                  <c:v>-95.699999999999804</c:v>
                </c:pt>
                <c:pt idx="1044" formatCode="General">
                  <c:v>-95.599999999999895</c:v>
                </c:pt>
                <c:pt idx="1045" formatCode="General">
                  <c:v>-95.5</c:v>
                </c:pt>
                <c:pt idx="1046" formatCode="General">
                  <c:v>-95.399999999999906</c:v>
                </c:pt>
                <c:pt idx="1047" formatCode="General">
                  <c:v>-95.3</c:v>
                </c:pt>
                <c:pt idx="1048" formatCode="General">
                  <c:v>-95.199999999999804</c:v>
                </c:pt>
                <c:pt idx="1049" formatCode="General">
                  <c:v>-95.099999999999895</c:v>
                </c:pt>
                <c:pt idx="1050" formatCode="General">
                  <c:v>-95</c:v>
                </c:pt>
                <c:pt idx="1051" formatCode="General">
                  <c:v>-94.899999999999906</c:v>
                </c:pt>
                <c:pt idx="1052" formatCode="General">
                  <c:v>-94.8</c:v>
                </c:pt>
                <c:pt idx="1053" formatCode="General">
                  <c:v>-94.699999999999804</c:v>
                </c:pt>
                <c:pt idx="1054" formatCode="General">
                  <c:v>-94.599999999999895</c:v>
                </c:pt>
                <c:pt idx="1055" formatCode="General">
                  <c:v>-94.5</c:v>
                </c:pt>
                <c:pt idx="1056" formatCode="General">
                  <c:v>-94.399999999999906</c:v>
                </c:pt>
                <c:pt idx="1057" formatCode="General">
                  <c:v>-94.3</c:v>
                </c:pt>
                <c:pt idx="1058" formatCode="General">
                  <c:v>-94.199999999999804</c:v>
                </c:pt>
                <c:pt idx="1059" formatCode="General">
                  <c:v>-94.099999999999895</c:v>
                </c:pt>
                <c:pt idx="1060" formatCode="General">
                  <c:v>-94</c:v>
                </c:pt>
                <c:pt idx="1061" formatCode="General">
                  <c:v>-93.899999999999906</c:v>
                </c:pt>
                <c:pt idx="1062" formatCode="General">
                  <c:v>-93.8</c:v>
                </c:pt>
                <c:pt idx="1063" formatCode="General">
                  <c:v>-93.699999999999804</c:v>
                </c:pt>
                <c:pt idx="1064" formatCode="General">
                  <c:v>-93.599999999999895</c:v>
                </c:pt>
                <c:pt idx="1065" formatCode="General">
                  <c:v>-93.5</c:v>
                </c:pt>
                <c:pt idx="1066" formatCode="General">
                  <c:v>-93.399999999999906</c:v>
                </c:pt>
                <c:pt idx="1067" formatCode="General">
                  <c:v>-93.3</c:v>
                </c:pt>
                <c:pt idx="1068" formatCode="General">
                  <c:v>-93.199999999999804</c:v>
                </c:pt>
                <c:pt idx="1069" formatCode="General">
                  <c:v>-93.099999999999895</c:v>
                </c:pt>
                <c:pt idx="1070" formatCode="General">
                  <c:v>-93</c:v>
                </c:pt>
                <c:pt idx="1071" formatCode="General">
                  <c:v>-92.899999999999906</c:v>
                </c:pt>
                <c:pt idx="1072" formatCode="General">
                  <c:v>-92.8</c:v>
                </c:pt>
                <c:pt idx="1073" formatCode="General">
                  <c:v>-92.699999999999804</c:v>
                </c:pt>
                <c:pt idx="1074" formatCode="General">
                  <c:v>-92.599999999999895</c:v>
                </c:pt>
                <c:pt idx="1075" formatCode="General">
                  <c:v>-92.5</c:v>
                </c:pt>
                <c:pt idx="1076" formatCode="General">
                  <c:v>-92.399999999999906</c:v>
                </c:pt>
                <c:pt idx="1077" formatCode="General">
                  <c:v>-92.3</c:v>
                </c:pt>
                <c:pt idx="1078" formatCode="General">
                  <c:v>-92.199999999999804</c:v>
                </c:pt>
                <c:pt idx="1079" formatCode="General">
                  <c:v>-92.099999999999895</c:v>
                </c:pt>
                <c:pt idx="1080" formatCode="General">
                  <c:v>-92</c:v>
                </c:pt>
                <c:pt idx="1081" formatCode="General">
                  <c:v>-91.899999999999906</c:v>
                </c:pt>
                <c:pt idx="1082" formatCode="General">
                  <c:v>-91.8</c:v>
                </c:pt>
                <c:pt idx="1083" formatCode="General">
                  <c:v>-91.699999999999804</c:v>
                </c:pt>
                <c:pt idx="1084" formatCode="General">
                  <c:v>-91.599999999999895</c:v>
                </c:pt>
                <c:pt idx="1085" formatCode="General">
                  <c:v>-91.5</c:v>
                </c:pt>
                <c:pt idx="1086" formatCode="General">
                  <c:v>-91.399999999999906</c:v>
                </c:pt>
                <c:pt idx="1087" formatCode="General">
                  <c:v>-91.3</c:v>
                </c:pt>
                <c:pt idx="1088" formatCode="General">
                  <c:v>-91.199999999999804</c:v>
                </c:pt>
                <c:pt idx="1089" formatCode="General">
                  <c:v>-91.099999999999895</c:v>
                </c:pt>
                <c:pt idx="1090" formatCode="General">
                  <c:v>-91</c:v>
                </c:pt>
                <c:pt idx="1091" formatCode="General">
                  <c:v>-90.899999999999906</c:v>
                </c:pt>
                <c:pt idx="1092" formatCode="General">
                  <c:v>-90.8</c:v>
                </c:pt>
                <c:pt idx="1093" formatCode="General">
                  <c:v>-90.699999999999804</c:v>
                </c:pt>
                <c:pt idx="1094" formatCode="General">
                  <c:v>-90.599999999999895</c:v>
                </c:pt>
                <c:pt idx="1095" formatCode="General">
                  <c:v>-90.5</c:v>
                </c:pt>
                <c:pt idx="1096" formatCode="General">
                  <c:v>-90.399999999999906</c:v>
                </c:pt>
                <c:pt idx="1097" formatCode="General">
                  <c:v>-90.3</c:v>
                </c:pt>
                <c:pt idx="1098" formatCode="General">
                  <c:v>-90.199999999999804</c:v>
                </c:pt>
                <c:pt idx="1099" formatCode="General">
                  <c:v>-90.099999999999895</c:v>
                </c:pt>
                <c:pt idx="1100" formatCode="General">
                  <c:v>-90</c:v>
                </c:pt>
                <c:pt idx="1101" formatCode="General">
                  <c:v>-89.899999999999906</c:v>
                </c:pt>
                <c:pt idx="1102" formatCode="General">
                  <c:v>-89.8</c:v>
                </c:pt>
                <c:pt idx="1103" formatCode="General">
                  <c:v>-89.699999999999804</c:v>
                </c:pt>
                <c:pt idx="1104" formatCode="General">
                  <c:v>-89.599999999999895</c:v>
                </c:pt>
                <c:pt idx="1105" formatCode="General">
                  <c:v>-89.5</c:v>
                </c:pt>
                <c:pt idx="1106" formatCode="General">
                  <c:v>-89.399999999999906</c:v>
                </c:pt>
                <c:pt idx="1107" formatCode="General">
                  <c:v>-89.3</c:v>
                </c:pt>
                <c:pt idx="1108" formatCode="General">
                  <c:v>-89.199999999999804</c:v>
                </c:pt>
                <c:pt idx="1109" formatCode="General">
                  <c:v>-89.099999999999895</c:v>
                </c:pt>
                <c:pt idx="1110" formatCode="General">
                  <c:v>-89</c:v>
                </c:pt>
                <c:pt idx="1111" formatCode="General">
                  <c:v>-88.899999999999906</c:v>
                </c:pt>
                <c:pt idx="1112" formatCode="General">
                  <c:v>-88.8</c:v>
                </c:pt>
                <c:pt idx="1113" formatCode="General">
                  <c:v>-88.699999999999804</c:v>
                </c:pt>
                <c:pt idx="1114" formatCode="General">
                  <c:v>-88.599999999999895</c:v>
                </c:pt>
                <c:pt idx="1115" formatCode="General">
                  <c:v>-88.5</c:v>
                </c:pt>
                <c:pt idx="1116" formatCode="General">
                  <c:v>-88.399999999999906</c:v>
                </c:pt>
                <c:pt idx="1117" formatCode="General">
                  <c:v>-88.3</c:v>
                </c:pt>
                <c:pt idx="1118" formatCode="General">
                  <c:v>-88.199999999999804</c:v>
                </c:pt>
                <c:pt idx="1119" formatCode="General">
                  <c:v>-88.099999999999895</c:v>
                </c:pt>
                <c:pt idx="1120" formatCode="General">
                  <c:v>-88</c:v>
                </c:pt>
                <c:pt idx="1121" formatCode="General">
                  <c:v>-87.899999999999906</c:v>
                </c:pt>
                <c:pt idx="1122" formatCode="General">
                  <c:v>-87.8</c:v>
                </c:pt>
                <c:pt idx="1123" formatCode="General">
                  <c:v>-87.699999999999804</c:v>
                </c:pt>
                <c:pt idx="1124" formatCode="General">
                  <c:v>-87.599999999999895</c:v>
                </c:pt>
                <c:pt idx="1125" formatCode="General">
                  <c:v>-87.5</c:v>
                </c:pt>
                <c:pt idx="1126" formatCode="General">
                  <c:v>-87.399999999999906</c:v>
                </c:pt>
                <c:pt idx="1127" formatCode="General">
                  <c:v>-87.3</c:v>
                </c:pt>
                <c:pt idx="1128" formatCode="General">
                  <c:v>-87.199999999999804</c:v>
                </c:pt>
                <c:pt idx="1129" formatCode="General">
                  <c:v>-87.099999999999895</c:v>
                </c:pt>
                <c:pt idx="1130" formatCode="General">
                  <c:v>-87</c:v>
                </c:pt>
                <c:pt idx="1131" formatCode="General">
                  <c:v>-86.899999999999906</c:v>
                </c:pt>
                <c:pt idx="1132" formatCode="General">
                  <c:v>-86.8</c:v>
                </c:pt>
                <c:pt idx="1133" formatCode="General">
                  <c:v>-86.699999999999804</c:v>
                </c:pt>
                <c:pt idx="1134" formatCode="General">
                  <c:v>-86.599999999999895</c:v>
                </c:pt>
                <c:pt idx="1135" formatCode="General">
                  <c:v>-86.5</c:v>
                </c:pt>
                <c:pt idx="1136" formatCode="General">
                  <c:v>-86.399999999999906</c:v>
                </c:pt>
                <c:pt idx="1137" formatCode="General">
                  <c:v>-86.3</c:v>
                </c:pt>
                <c:pt idx="1138" formatCode="General">
                  <c:v>-86.199999999999804</c:v>
                </c:pt>
                <c:pt idx="1139" formatCode="General">
                  <c:v>-86.099999999999895</c:v>
                </c:pt>
                <c:pt idx="1140" formatCode="General">
                  <c:v>-86</c:v>
                </c:pt>
                <c:pt idx="1141" formatCode="General">
                  <c:v>-85.899999999999906</c:v>
                </c:pt>
                <c:pt idx="1142" formatCode="General">
                  <c:v>-85.8</c:v>
                </c:pt>
                <c:pt idx="1143" formatCode="General">
                  <c:v>-85.699999999999804</c:v>
                </c:pt>
                <c:pt idx="1144" formatCode="General">
                  <c:v>-85.599999999999895</c:v>
                </c:pt>
                <c:pt idx="1145" formatCode="General">
                  <c:v>-85.5</c:v>
                </c:pt>
                <c:pt idx="1146" formatCode="General">
                  <c:v>-85.399999999999906</c:v>
                </c:pt>
                <c:pt idx="1147" formatCode="General">
                  <c:v>-85.3</c:v>
                </c:pt>
                <c:pt idx="1148" formatCode="General">
                  <c:v>-85.199999999999804</c:v>
                </c:pt>
                <c:pt idx="1149" formatCode="General">
                  <c:v>-85.099999999999895</c:v>
                </c:pt>
                <c:pt idx="1150" formatCode="General">
                  <c:v>-85</c:v>
                </c:pt>
                <c:pt idx="1151" formatCode="General">
                  <c:v>-84.899999999999906</c:v>
                </c:pt>
                <c:pt idx="1152" formatCode="General">
                  <c:v>-84.8</c:v>
                </c:pt>
                <c:pt idx="1153" formatCode="General">
                  <c:v>-84.699999999999804</c:v>
                </c:pt>
                <c:pt idx="1154" formatCode="General">
                  <c:v>-84.599999999999895</c:v>
                </c:pt>
                <c:pt idx="1155" formatCode="General">
                  <c:v>-84.5</c:v>
                </c:pt>
                <c:pt idx="1156" formatCode="General">
                  <c:v>-84.399999999999906</c:v>
                </c:pt>
                <c:pt idx="1157" formatCode="General">
                  <c:v>-84.3</c:v>
                </c:pt>
                <c:pt idx="1158" formatCode="General">
                  <c:v>-84.199999999999804</c:v>
                </c:pt>
                <c:pt idx="1159" formatCode="General">
                  <c:v>-84.099999999999895</c:v>
                </c:pt>
                <c:pt idx="1160" formatCode="General">
                  <c:v>-84</c:v>
                </c:pt>
                <c:pt idx="1161" formatCode="General">
                  <c:v>-83.899999999999906</c:v>
                </c:pt>
                <c:pt idx="1162" formatCode="General">
                  <c:v>-83.8</c:v>
                </c:pt>
                <c:pt idx="1163" formatCode="General">
                  <c:v>-83.699999999999804</c:v>
                </c:pt>
                <c:pt idx="1164" formatCode="General">
                  <c:v>-83.599999999999895</c:v>
                </c:pt>
                <c:pt idx="1165" formatCode="General">
                  <c:v>-83.5</c:v>
                </c:pt>
                <c:pt idx="1166" formatCode="General">
                  <c:v>-83.399999999999906</c:v>
                </c:pt>
                <c:pt idx="1167" formatCode="General">
                  <c:v>-83.3</c:v>
                </c:pt>
                <c:pt idx="1168" formatCode="General">
                  <c:v>-83.199999999999804</c:v>
                </c:pt>
                <c:pt idx="1169" formatCode="General">
                  <c:v>-83.099999999999895</c:v>
                </c:pt>
                <c:pt idx="1170" formatCode="General">
                  <c:v>-83</c:v>
                </c:pt>
                <c:pt idx="1171" formatCode="General">
                  <c:v>-82.899999999999906</c:v>
                </c:pt>
                <c:pt idx="1172" formatCode="General">
                  <c:v>-82.8</c:v>
                </c:pt>
                <c:pt idx="1173" formatCode="General">
                  <c:v>-82.699999999999804</c:v>
                </c:pt>
                <c:pt idx="1174" formatCode="General">
                  <c:v>-82.599999999999895</c:v>
                </c:pt>
                <c:pt idx="1175" formatCode="General">
                  <c:v>-82.5</c:v>
                </c:pt>
                <c:pt idx="1176" formatCode="General">
                  <c:v>-82.399999999999906</c:v>
                </c:pt>
                <c:pt idx="1177" formatCode="General">
                  <c:v>-82.3</c:v>
                </c:pt>
                <c:pt idx="1178" formatCode="General">
                  <c:v>-82.199999999999804</c:v>
                </c:pt>
                <c:pt idx="1179" formatCode="General">
                  <c:v>-82.099999999999895</c:v>
                </c:pt>
                <c:pt idx="1180" formatCode="General">
                  <c:v>-82</c:v>
                </c:pt>
                <c:pt idx="1181" formatCode="General">
                  <c:v>-81.899999999999906</c:v>
                </c:pt>
                <c:pt idx="1182" formatCode="General">
                  <c:v>-81.8</c:v>
                </c:pt>
                <c:pt idx="1183" formatCode="General">
                  <c:v>-81.699999999999804</c:v>
                </c:pt>
                <c:pt idx="1184" formatCode="General">
                  <c:v>-81.599999999999895</c:v>
                </c:pt>
                <c:pt idx="1185" formatCode="General">
                  <c:v>-81.5</c:v>
                </c:pt>
                <c:pt idx="1186" formatCode="General">
                  <c:v>-81.399999999999906</c:v>
                </c:pt>
                <c:pt idx="1187" formatCode="General">
                  <c:v>-81.3</c:v>
                </c:pt>
                <c:pt idx="1188" formatCode="General">
                  <c:v>-81.199999999999804</c:v>
                </c:pt>
                <c:pt idx="1189" formatCode="General">
                  <c:v>-81.099999999999895</c:v>
                </c:pt>
                <c:pt idx="1190" formatCode="General">
                  <c:v>-81</c:v>
                </c:pt>
                <c:pt idx="1191" formatCode="General">
                  <c:v>-80.899999999999906</c:v>
                </c:pt>
                <c:pt idx="1192" formatCode="General">
                  <c:v>-80.8</c:v>
                </c:pt>
                <c:pt idx="1193" formatCode="General">
                  <c:v>-80.699999999999804</c:v>
                </c:pt>
                <c:pt idx="1194" formatCode="General">
                  <c:v>-80.599999999999895</c:v>
                </c:pt>
                <c:pt idx="1195" formatCode="General">
                  <c:v>-80.5</c:v>
                </c:pt>
                <c:pt idx="1196" formatCode="General">
                  <c:v>-80.399999999999906</c:v>
                </c:pt>
                <c:pt idx="1197" formatCode="General">
                  <c:v>-80.3</c:v>
                </c:pt>
                <c:pt idx="1198" formatCode="General">
                  <c:v>-80.199999999999804</c:v>
                </c:pt>
                <c:pt idx="1199" formatCode="General">
                  <c:v>-80.099999999999895</c:v>
                </c:pt>
                <c:pt idx="1200" formatCode="General">
                  <c:v>-80</c:v>
                </c:pt>
                <c:pt idx="1201" formatCode="General">
                  <c:v>-79.899999999999906</c:v>
                </c:pt>
                <c:pt idx="1202" formatCode="General">
                  <c:v>-79.8</c:v>
                </c:pt>
                <c:pt idx="1203" formatCode="General">
                  <c:v>-79.699999999999804</c:v>
                </c:pt>
                <c:pt idx="1204" formatCode="General">
                  <c:v>-79.599999999999895</c:v>
                </c:pt>
                <c:pt idx="1205" formatCode="General">
                  <c:v>-79.5</c:v>
                </c:pt>
                <c:pt idx="1206" formatCode="General">
                  <c:v>-79.399999999999906</c:v>
                </c:pt>
                <c:pt idx="1207" formatCode="General">
                  <c:v>-79.3</c:v>
                </c:pt>
                <c:pt idx="1208" formatCode="General">
                  <c:v>-79.199999999999804</c:v>
                </c:pt>
                <c:pt idx="1209" formatCode="General">
                  <c:v>-79.099999999999895</c:v>
                </c:pt>
                <c:pt idx="1210" formatCode="General">
                  <c:v>-79</c:v>
                </c:pt>
                <c:pt idx="1211" formatCode="General">
                  <c:v>-78.899999999999906</c:v>
                </c:pt>
                <c:pt idx="1212" formatCode="General">
                  <c:v>-78.8</c:v>
                </c:pt>
                <c:pt idx="1213" formatCode="General">
                  <c:v>-78.699999999999804</c:v>
                </c:pt>
                <c:pt idx="1214" formatCode="General">
                  <c:v>-78.599999999999895</c:v>
                </c:pt>
                <c:pt idx="1215" formatCode="General">
                  <c:v>-78.5</c:v>
                </c:pt>
                <c:pt idx="1216" formatCode="General">
                  <c:v>-78.399999999999906</c:v>
                </c:pt>
                <c:pt idx="1217" formatCode="General">
                  <c:v>-78.3</c:v>
                </c:pt>
                <c:pt idx="1218" formatCode="General">
                  <c:v>-78.199999999999804</c:v>
                </c:pt>
                <c:pt idx="1219" formatCode="General">
                  <c:v>-78.099999999999895</c:v>
                </c:pt>
                <c:pt idx="1220" formatCode="General">
                  <c:v>-78</c:v>
                </c:pt>
                <c:pt idx="1221" formatCode="General">
                  <c:v>-77.899999999999906</c:v>
                </c:pt>
                <c:pt idx="1222" formatCode="General">
                  <c:v>-77.8</c:v>
                </c:pt>
                <c:pt idx="1223" formatCode="General">
                  <c:v>-77.699999999999804</c:v>
                </c:pt>
                <c:pt idx="1224" formatCode="General">
                  <c:v>-77.599999999999895</c:v>
                </c:pt>
                <c:pt idx="1225" formatCode="General">
                  <c:v>-77.5</c:v>
                </c:pt>
                <c:pt idx="1226" formatCode="General">
                  <c:v>-77.399999999999906</c:v>
                </c:pt>
                <c:pt idx="1227" formatCode="General">
                  <c:v>-77.3</c:v>
                </c:pt>
                <c:pt idx="1228" formatCode="General">
                  <c:v>-77.199999999999804</c:v>
                </c:pt>
                <c:pt idx="1229" formatCode="General">
                  <c:v>-77.099999999999895</c:v>
                </c:pt>
                <c:pt idx="1230" formatCode="General">
                  <c:v>-77</c:v>
                </c:pt>
                <c:pt idx="1231" formatCode="General">
                  <c:v>-76.899999999999906</c:v>
                </c:pt>
                <c:pt idx="1232" formatCode="General">
                  <c:v>-76.8</c:v>
                </c:pt>
                <c:pt idx="1233" formatCode="General">
                  <c:v>-76.699999999999804</c:v>
                </c:pt>
                <c:pt idx="1234" formatCode="General">
                  <c:v>-76.599999999999895</c:v>
                </c:pt>
                <c:pt idx="1235" formatCode="General">
                  <c:v>-76.5</c:v>
                </c:pt>
                <c:pt idx="1236" formatCode="General">
                  <c:v>-76.399999999999906</c:v>
                </c:pt>
                <c:pt idx="1237" formatCode="General">
                  <c:v>-76.3</c:v>
                </c:pt>
                <c:pt idx="1238" formatCode="General">
                  <c:v>-76.199999999999804</c:v>
                </c:pt>
                <c:pt idx="1239" formatCode="General">
                  <c:v>-76.099999999999895</c:v>
                </c:pt>
                <c:pt idx="1240" formatCode="General">
                  <c:v>-76</c:v>
                </c:pt>
                <c:pt idx="1241" formatCode="General">
                  <c:v>-75.899999999999906</c:v>
                </c:pt>
                <c:pt idx="1242" formatCode="General">
                  <c:v>-75.8</c:v>
                </c:pt>
                <c:pt idx="1243" formatCode="General">
                  <c:v>-75.699999999999804</c:v>
                </c:pt>
                <c:pt idx="1244" formatCode="General">
                  <c:v>-75.599999999999895</c:v>
                </c:pt>
                <c:pt idx="1245" formatCode="General">
                  <c:v>-75.5</c:v>
                </c:pt>
                <c:pt idx="1246" formatCode="General">
                  <c:v>-75.399999999999906</c:v>
                </c:pt>
                <c:pt idx="1247" formatCode="General">
                  <c:v>-75.3</c:v>
                </c:pt>
                <c:pt idx="1248" formatCode="General">
                  <c:v>-75.199999999999804</c:v>
                </c:pt>
                <c:pt idx="1249" formatCode="General">
                  <c:v>-75.099999999999895</c:v>
                </c:pt>
                <c:pt idx="1250" formatCode="General">
                  <c:v>-75</c:v>
                </c:pt>
                <c:pt idx="1251" formatCode="General">
                  <c:v>-74.899999999999906</c:v>
                </c:pt>
                <c:pt idx="1252" formatCode="General">
                  <c:v>-74.8</c:v>
                </c:pt>
                <c:pt idx="1253" formatCode="General">
                  <c:v>-74.699999999999804</c:v>
                </c:pt>
                <c:pt idx="1254" formatCode="General">
                  <c:v>-74.599999999999895</c:v>
                </c:pt>
                <c:pt idx="1255" formatCode="General">
                  <c:v>-74.5</c:v>
                </c:pt>
                <c:pt idx="1256" formatCode="General">
                  <c:v>-74.399999999999906</c:v>
                </c:pt>
                <c:pt idx="1257" formatCode="General">
                  <c:v>-74.3</c:v>
                </c:pt>
                <c:pt idx="1258" formatCode="General">
                  <c:v>-74.199999999999804</c:v>
                </c:pt>
                <c:pt idx="1259" formatCode="General">
                  <c:v>-74.099999999999895</c:v>
                </c:pt>
                <c:pt idx="1260" formatCode="General">
                  <c:v>-74</c:v>
                </c:pt>
                <c:pt idx="1261" formatCode="General">
                  <c:v>-73.899999999999906</c:v>
                </c:pt>
                <c:pt idx="1262" formatCode="General">
                  <c:v>-73.8</c:v>
                </c:pt>
                <c:pt idx="1263" formatCode="General">
                  <c:v>-73.699999999999804</c:v>
                </c:pt>
                <c:pt idx="1264" formatCode="General">
                  <c:v>-73.599999999999895</c:v>
                </c:pt>
                <c:pt idx="1265" formatCode="General">
                  <c:v>-73.5</c:v>
                </c:pt>
                <c:pt idx="1266" formatCode="General">
                  <c:v>-73.399999999999906</c:v>
                </c:pt>
                <c:pt idx="1267" formatCode="General">
                  <c:v>-73.3</c:v>
                </c:pt>
                <c:pt idx="1268" formatCode="General">
                  <c:v>-73.199999999999804</c:v>
                </c:pt>
                <c:pt idx="1269" formatCode="General">
                  <c:v>-73.099999999999895</c:v>
                </c:pt>
                <c:pt idx="1270" formatCode="General">
                  <c:v>-73</c:v>
                </c:pt>
                <c:pt idx="1271" formatCode="General">
                  <c:v>-72.899999999999906</c:v>
                </c:pt>
                <c:pt idx="1272" formatCode="General">
                  <c:v>-72.8</c:v>
                </c:pt>
                <c:pt idx="1273" formatCode="General">
                  <c:v>-72.699999999999804</c:v>
                </c:pt>
                <c:pt idx="1274" formatCode="General">
                  <c:v>-72.599999999999895</c:v>
                </c:pt>
                <c:pt idx="1275" formatCode="General">
                  <c:v>-72.5</c:v>
                </c:pt>
                <c:pt idx="1276" formatCode="General">
                  <c:v>-72.399999999999906</c:v>
                </c:pt>
                <c:pt idx="1277" formatCode="General">
                  <c:v>-72.3</c:v>
                </c:pt>
                <c:pt idx="1278" formatCode="General">
                  <c:v>-72.199999999999804</c:v>
                </c:pt>
                <c:pt idx="1279" formatCode="General">
                  <c:v>-72.099999999999895</c:v>
                </c:pt>
                <c:pt idx="1280" formatCode="General">
                  <c:v>-72</c:v>
                </c:pt>
                <c:pt idx="1281" formatCode="General">
                  <c:v>-71.899999999999906</c:v>
                </c:pt>
                <c:pt idx="1282" formatCode="General">
                  <c:v>-71.8</c:v>
                </c:pt>
                <c:pt idx="1283" formatCode="General">
                  <c:v>-71.699999999999804</c:v>
                </c:pt>
                <c:pt idx="1284" formatCode="General">
                  <c:v>-71.599999999999895</c:v>
                </c:pt>
                <c:pt idx="1285" formatCode="General">
                  <c:v>-71.5</c:v>
                </c:pt>
                <c:pt idx="1286" formatCode="General">
                  <c:v>-71.399999999999906</c:v>
                </c:pt>
                <c:pt idx="1287" formatCode="General">
                  <c:v>-71.3</c:v>
                </c:pt>
                <c:pt idx="1288" formatCode="General">
                  <c:v>-71.199999999999804</c:v>
                </c:pt>
                <c:pt idx="1289" formatCode="General">
                  <c:v>-71.099999999999895</c:v>
                </c:pt>
                <c:pt idx="1290" formatCode="General">
                  <c:v>-71</c:v>
                </c:pt>
                <c:pt idx="1291" formatCode="General">
                  <c:v>-70.899999999999906</c:v>
                </c:pt>
                <c:pt idx="1292" formatCode="General">
                  <c:v>-70.8</c:v>
                </c:pt>
                <c:pt idx="1293" formatCode="General">
                  <c:v>-70.699999999999804</c:v>
                </c:pt>
                <c:pt idx="1294" formatCode="General">
                  <c:v>-70.599999999999895</c:v>
                </c:pt>
                <c:pt idx="1295" formatCode="General">
                  <c:v>-70.5</c:v>
                </c:pt>
                <c:pt idx="1296" formatCode="General">
                  <c:v>-70.399999999999906</c:v>
                </c:pt>
                <c:pt idx="1297" formatCode="General">
                  <c:v>-70.3</c:v>
                </c:pt>
                <c:pt idx="1298" formatCode="General">
                  <c:v>-70.199999999999804</c:v>
                </c:pt>
                <c:pt idx="1299" formatCode="General">
                  <c:v>-70.099999999999895</c:v>
                </c:pt>
                <c:pt idx="1300" formatCode="General">
                  <c:v>-70</c:v>
                </c:pt>
                <c:pt idx="1301" formatCode="General">
                  <c:v>-69.899999999999906</c:v>
                </c:pt>
                <c:pt idx="1302" formatCode="General">
                  <c:v>-69.8</c:v>
                </c:pt>
                <c:pt idx="1303" formatCode="General">
                  <c:v>-69.699999999999804</c:v>
                </c:pt>
                <c:pt idx="1304" formatCode="General">
                  <c:v>-69.599999999999895</c:v>
                </c:pt>
                <c:pt idx="1305" formatCode="General">
                  <c:v>-69.5</c:v>
                </c:pt>
                <c:pt idx="1306" formatCode="General">
                  <c:v>-69.399999999999906</c:v>
                </c:pt>
                <c:pt idx="1307" formatCode="General">
                  <c:v>-69.3</c:v>
                </c:pt>
                <c:pt idx="1308" formatCode="General">
                  <c:v>-69.199999999999804</c:v>
                </c:pt>
                <c:pt idx="1309" formatCode="General">
                  <c:v>-69.099999999999895</c:v>
                </c:pt>
                <c:pt idx="1310" formatCode="General">
                  <c:v>-69</c:v>
                </c:pt>
                <c:pt idx="1311" formatCode="General">
                  <c:v>-68.899999999999906</c:v>
                </c:pt>
                <c:pt idx="1312" formatCode="General">
                  <c:v>-68.8</c:v>
                </c:pt>
                <c:pt idx="1313" formatCode="General">
                  <c:v>-68.699999999999804</c:v>
                </c:pt>
                <c:pt idx="1314" formatCode="General">
                  <c:v>-68.599999999999895</c:v>
                </c:pt>
                <c:pt idx="1315" formatCode="General">
                  <c:v>-68.5</c:v>
                </c:pt>
                <c:pt idx="1316" formatCode="General">
                  <c:v>-68.399999999999906</c:v>
                </c:pt>
                <c:pt idx="1317" formatCode="General">
                  <c:v>-68.3</c:v>
                </c:pt>
                <c:pt idx="1318" formatCode="General">
                  <c:v>-68.199999999999804</c:v>
                </c:pt>
                <c:pt idx="1319" formatCode="General">
                  <c:v>-68.099999999999895</c:v>
                </c:pt>
                <c:pt idx="1320" formatCode="General">
                  <c:v>-68</c:v>
                </c:pt>
                <c:pt idx="1321" formatCode="General">
                  <c:v>-67.899999999999906</c:v>
                </c:pt>
                <c:pt idx="1322" formatCode="General">
                  <c:v>-67.8</c:v>
                </c:pt>
                <c:pt idx="1323" formatCode="General">
                  <c:v>-67.699999999999804</c:v>
                </c:pt>
                <c:pt idx="1324" formatCode="General">
                  <c:v>-67.599999999999895</c:v>
                </c:pt>
                <c:pt idx="1325" formatCode="General">
                  <c:v>-67.5</c:v>
                </c:pt>
                <c:pt idx="1326" formatCode="General">
                  <c:v>-67.399999999999906</c:v>
                </c:pt>
                <c:pt idx="1327" formatCode="General">
                  <c:v>-67.3</c:v>
                </c:pt>
                <c:pt idx="1328" formatCode="General">
                  <c:v>-67.199999999999804</c:v>
                </c:pt>
                <c:pt idx="1329" formatCode="General">
                  <c:v>-67.099999999999895</c:v>
                </c:pt>
                <c:pt idx="1330" formatCode="General">
                  <c:v>-67</c:v>
                </c:pt>
                <c:pt idx="1331" formatCode="General">
                  <c:v>-66.899999999999906</c:v>
                </c:pt>
                <c:pt idx="1332" formatCode="General">
                  <c:v>-66.8</c:v>
                </c:pt>
                <c:pt idx="1333" formatCode="General">
                  <c:v>-66.699999999999804</c:v>
                </c:pt>
                <c:pt idx="1334" formatCode="General">
                  <c:v>-66.599999999999895</c:v>
                </c:pt>
                <c:pt idx="1335" formatCode="General">
                  <c:v>-66.5</c:v>
                </c:pt>
                <c:pt idx="1336" formatCode="General">
                  <c:v>-66.399999999999906</c:v>
                </c:pt>
                <c:pt idx="1337" formatCode="General">
                  <c:v>-66.3</c:v>
                </c:pt>
                <c:pt idx="1338" formatCode="General">
                  <c:v>-66.199999999999804</c:v>
                </c:pt>
                <c:pt idx="1339" formatCode="General">
                  <c:v>-66.099999999999895</c:v>
                </c:pt>
                <c:pt idx="1340" formatCode="General">
                  <c:v>-66</c:v>
                </c:pt>
                <c:pt idx="1341" formatCode="General">
                  <c:v>-65.899999999999906</c:v>
                </c:pt>
                <c:pt idx="1342" formatCode="General">
                  <c:v>-65.8</c:v>
                </c:pt>
                <c:pt idx="1343" formatCode="General">
                  <c:v>-65.699999999999804</c:v>
                </c:pt>
                <c:pt idx="1344" formatCode="General">
                  <c:v>-65.599999999999895</c:v>
                </c:pt>
                <c:pt idx="1345" formatCode="General">
                  <c:v>-65.5</c:v>
                </c:pt>
                <c:pt idx="1346" formatCode="General">
                  <c:v>-65.399999999999906</c:v>
                </c:pt>
                <c:pt idx="1347" formatCode="General">
                  <c:v>-65.3</c:v>
                </c:pt>
                <c:pt idx="1348" formatCode="General">
                  <c:v>-65.199999999999804</c:v>
                </c:pt>
                <c:pt idx="1349" formatCode="General">
                  <c:v>-65.099999999999895</c:v>
                </c:pt>
                <c:pt idx="1350" formatCode="General">
                  <c:v>-65</c:v>
                </c:pt>
                <c:pt idx="1351" formatCode="General">
                  <c:v>-64.899999999999906</c:v>
                </c:pt>
                <c:pt idx="1352" formatCode="General">
                  <c:v>-64.8</c:v>
                </c:pt>
                <c:pt idx="1353" formatCode="General">
                  <c:v>-64.699999999999804</c:v>
                </c:pt>
                <c:pt idx="1354" formatCode="General">
                  <c:v>-64.599999999999895</c:v>
                </c:pt>
                <c:pt idx="1355" formatCode="General">
                  <c:v>-64.5</c:v>
                </c:pt>
                <c:pt idx="1356" formatCode="General">
                  <c:v>-64.399999999999906</c:v>
                </c:pt>
                <c:pt idx="1357" formatCode="General">
                  <c:v>-64.3</c:v>
                </c:pt>
                <c:pt idx="1358" formatCode="General">
                  <c:v>-64.199999999999804</c:v>
                </c:pt>
                <c:pt idx="1359" formatCode="General">
                  <c:v>-64.099999999999895</c:v>
                </c:pt>
                <c:pt idx="1360" formatCode="General">
                  <c:v>-64</c:v>
                </c:pt>
                <c:pt idx="1361" formatCode="General">
                  <c:v>-63.899999999999899</c:v>
                </c:pt>
                <c:pt idx="1362" formatCode="General">
                  <c:v>-63.8</c:v>
                </c:pt>
                <c:pt idx="1363" formatCode="General">
                  <c:v>-63.699999999999797</c:v>
                </c:pt>
                <c:pt idx="1364" formatCode="General">
                  <c:v>-63.599999999999902</c:v>
                </c:pt>
                <c:pt idx="1365" formatCode="General">
                  <c:v>-63.5</c:v>
                </c:pt>
                <c:pt idx="1366" formatCode="General">
                  <c:v>-63.399999999999899</c:v>
                </c:pt>
                <c:pt idx="1367" formatCode="General">
                  <c:v>-63.3</c:v>
                </c:pt>
                <c:pt idx="1368" formatCode="General">
                  <c:v>-63.199999999999797</c:v>
                </c:pt>
                <c:pt idx="1369" formatCode="General">
                  <c:v>-63.099999999999902</c:v>
                </c:pt>
                <c:pt idx="1370" formatCode="General">
                  <c:v>-63</c:v>
                </c:pt>
                <c:pt idx="1371" formatCode="General">
                  <c:v>-62.899999999999899</c:v>
                </c:pt>
                <c:pt idx="1372" formatCode="General">
                  <c:v>-62.8</c:v>
                </c:pt>
                <c:pt idx="1373" formatCode="General">
                  <c:v>-62.699999999999797</c:v>
                </c:pt>
                <c:pt idx="1374" formatCode="General">
                  <c:v>-62.599999999999902</c:v>
                </c:pt>
                <c:pt idx="1375" formatCode="General">
                  <c:v>-62.5</c:v>
                </c:pt>
                <c:pt idx="1376" formatCode="General">
                  <c:v>-62.399999999999899</c:v>
                </c:pt>
                <c:pt idx="1377" formatCode="General">
                  <c:v>-62.3</c:v>
                </c:pt>
                <c:pt idx="1378" formatCode="General">
                  <c:v>-62.199999999999797</c:v>
                </c:pt>
                <c:pt idx="1379" formatCode="General">
                  <c:v>-62.099999999999902</c:v>
                </c:pt>
                <c:pt idx="1380" formatCode="General">
                  <c:v>-62</c:v>
                </c:pt>
                <c:pt idx="1381" formatCode="General">
                  <c:v>-61.899999999999899</c:v>
                </c:pt>
                <c:pt idx="1382" formatCode="General">
                  <c:v>-61.8</c:v>
                </c:pt>
                <c:pt idx="1383" formatCode="General">
                  <c:v>-61.699999999999797</c:v>
                </c:pt>
                <c:pt idx="1384" formatCode="General">
                  <c:v>-61.599999999999902</c:v>
                </c:pt>
                <c:pt idx="1385" formatCode="General">
                  <c:v>-61.5</c:v>
                </c:pt>
                <c:pt idx="1386" formatCode="General">
                  <c:v>-61.399999999999899</c:v>
                </c:pt>
                <c:pt idx="1387" formatCode="General">
                  <c:v>-61.3</c:v>
                </c:pt>
                <c:pt idx="1388" formatCode="General">
                  <c:v>-61.199999999999797</c:v>
                </c:pt>
                <c:pt idx="1389" formatCode="General">
                  <c:v>-61.099999999999902</c:v>
                </c:pt>
                <c:pt idx="1390" formatCode="General">
                  <c:v>-61</c:v>
                </c:pt>
                <c:pt idx="1391" formatCode="General">
                  <c:v>-60.899999999999899</c:v>
                </c:pt>
                <c:pt idx="1392" formatCode="General">
                  <c:v>-60.8</c:v>
                </c:pt>
                <c:pt idx="1393" formatCode="General">
                  <c:v>-60.699999999999797</c:v>
                </c:pt>
                <c:pt idx="1394" formatCode="General">
                  <c:v>-60.599999999999902</c:v>
                </c:pt>
                <c:pt idx="1395" formatCode="General">
                  <c:v>-60.5</c:v>
                </c:pt>
                <c:pt idx="1396" formatCode="General">
                  <c:v>-60.399999999999899</c:v>
                </c:pt>
                <c:pt idx="1397" formatCode="General">
                  <c:v>-60.3</c:v>
                </c:pt>
                <c:pt idx="1398" formatCode="General">
                  <c:v>-60.199999999999797</c:v>
                </c:pt>
                <c:pt idx="1399" formatCode="General">
                  <c:v>-60.099999999999902</c:v>
                </c:pt>
                <c:pt idx="1400" formatCode="General">
                  <c:v>-60</c:v>
                </c:pt>
                <c:pt idx="1401" formatCode="General">
                  <c:v>-59.899999999999899</c:v>
                </c:pt>
                <c:pt idx="1402" formatCode="General">
                  <c:v>-59.8</c:v>
                </c:pt>
                <c:pt idx="1403" formatCode="General">
                  <c:v>-59.699999999999797</c:v>
                </c:pt>
                <c:pt idx="1404" formatCode="General">
                  <c:v>-59.599999999999902</c:v>
                </c:pt>
                <c:pt idx="1405" formatCode="General">
                  <c:v>-59.5</c:v>
                </c:pt>
                <c:pt idx="1406" formatCode="General">
                  <c:v>-59.399999999999899</c:v>
                </c:pt>
                <c:pt idx="1407" formatCode="General">
                  <c:v>-59.3</c:v>
                </c:pt>
                <c:pt idx="1408" formatCode="General">
                  <c:v>-59.199999999999797</c:v>
                </c:pt>
                <c:pt idx="1409" formatCode="General">
                  <c:v>-59.099999999999902</c:v>
                </c:pt>
                <c:pt idx="1410" formatCode="General">
                  <c:v>-59</c:v>
                </c:pt>
                <c:pt idx="1411" formatCode="General">
                  <c:v>-58.899999999999899</c:v>
                </c:pt>
                <c:pt idx="1412" formatCode="General">
                  <c:v>-58.8</c:v>
                </c:pt>
                <c:pt idx="1413" formatCode="General">
                  <c:v>-58.699999999999797</c:v>
                </c:pt>
                <c:pt idx="1414" formatCode="General">
                  <c:v>-58.599999999999902</c:v>
                </c:pt>
                <c:pt idx="1415" formatCode="General">
                  <c:v>-58.5</c:v>
                </c:pt>
                <c:pt idx="1416" formatCode="General">
                  <c:v>-58.399999999999899</c:v>
                </c:pt>
                <c:pt idx="1417" formatCode="General">
                  <c:v>-58.3</c:v>
                </c:pt>
                <c:pt idx="1418" formatCode="General">
                  <c:v>-58.199999999999797</c:v>
                </c:pt>
                <c:pt idx="1419" formatCode="General">
                  <c:v>-58.099999999999902</c:v>
                </c:pt>
                <c:pt idx="1420" formatCode="General">
                  <c:v>-58</c:v>
                </c:pt>
                <c:pt idx="1421" formatCode="General">
                  <c:v>-57.899999999999899</c:v>
                </c:pt>
                <c:pt idx="1422" formatCode="General">
                  <c:v>-57.8</c:v>
                </c:pt>
                <c:pt idx="1423" formatCode="General">
                  <c:v>-57.699999999999797</c:v>
                </c:pt>
                <c:pt idx="1424" formatCode="General">
                  <c:v>-57.599999999999902</c:v>
                </c:pt>
                <c:pt idx="1425" formatCode="General">
                  <c:v>-57.5</c:v>
                </c:pt>
                <c:pt idx="1426" formatCode="General">
                  <c:v>-57.399999999999899</c:v>
                </c:pt>
                <c:pt idx="1427" formatCode="General">
                  <c:v>-57.3</c:v>
                </c:pt>
                <c:pt idx="1428" formatCode="General">
                  <c:v>-57.199999999999797</c:v>
                </c:pt>
                <c:pt idx="1429" formatCode="General">
                  <c:v>-57.099999999999902</c:v>
                </c:pt>
                <c:pt idx="1430" formatCode="General">
                  <c:v>-57</c:v>
                </c:pt>
                <c:pt idx="1431" formatCode="General">
                  <c:v>-56.899999999999899</c:v>
                </c:pt>
                <c:pt idx="1432" formatCode="General">
                  <c:v>-56.8</c:v>
                </c:pt>
                <c:pt idx="1433" formatCode="General">
                  <c:v>-56.699999999999797</c:v>
                </c:pt>
                <c:pt idx="1434" formatCode="General">
                  <c:v>-56.599999999999902</c:v>
                </c:pt>
                <c:pt idx="1435" formatCode="General">
                  <c:v>-56.5</c:v>
                </c:pt>
                <c:pt idx="1436" formatCode="General">
                  <c:v>-56.399999999999899</c:v>
                </c:pt>
                <c:pt idx="1437" formatCode="General">
                  <c:v>-56.3</c:v>
                </c:pt>
                <c:pt idx="1438" formatCode="General">
                  <c:v>-56.199999999999797</c:v>
                </c:pt>
                <c:pt idx="1439" formatCode="General">
                  <c:v>-56.099999999999902</c:v>
                </c:pt>
                <c:pt idx="1440" formatCode="General">
                  <c:v>-56</c:v>
                </c:pt>
                <c:pt idx="1441" formatCode="General">
                  <c:v>-55.899999999999899</c:v>
                </c:pt>
                <c:pt idx="1442" formatCode="General">
                  <c:v>-55.8</c:v>
                </c:pt>
                <c:pt idx="1443" formatCode="General">
                  <c:v>-55.699999999999797</c:v>
                </c:pt>
                <c:pt idx="1444" formatCode="General">
                  <c:v>-55.599999999999902</c:v>
                </c:pt>
                <c:pt idx="1445" formatCode="General">
                  <c:v>-55.5</c:v>
                </c:pt>
                <c:pt idx="1446" formatCode="General">
                  <c:v>-55.399999999999899</c:v>
                </c:pt>
                <c:pt idx="1447" formatCode="General">
                  <c:v>-55.3</c:v>
                </c:pt>
                <c:pt idx="1448" formatCode="General">
                  <c:v>-55.199999999999797</c:v>
                </c:pt>
                <c:pt idx="1449" formatCode="General">
                  <c:v>-55.099999999999902</c:v>
                </c:pt>
                <c:pt idx="1450" formatCode="General">
                  <c:v>-55</c:v>
                </c:pt>
                <c:pt idx="1451" formatCode="General">
                  <c:v>-54.899999999999899</c:v>
                </c:pt>
                <c:pt idx="1452" formatCode="General">
                  <c:v>-54.8</c:v>
                </c:pt>
                <c:pt idx="1453" formatCode="General">
                  <c:v>-54.699999999999797</c:v>
                </c:pt>
                <c:pt idx="1454" formatCode="General">
                  <c:v>-54.599999999999902</c:v>
                </c:pt>
                <c:pt idx="1455" formatCode="General">
                  <c:v>-54.5</c:v>
                </c:pt>
                <c:pt idx="1456" formatCode="General">
                  <c:v>-54.399999999999899</c:v>
                </c:pt>
                <c:pt idx="1457" formatCode="General">
                  <c:v>-54.3</c:v>
                </c:pt>
                <c:pt idx="1458" formatCode="General">
                  <c:v>-54.199999999999797</c:v>
                </c:pt>
                <c:pt idx="1459" formatCode="General">
                  <c:v>-54.099999999999902</c:v>
                </c:pt>
                <c:pt idx="1460" formatCode="General">
                  <c:v>-54</c:v>
                </c:pt>
                <c:pt idx="1461" formatCode="General">
                  <c:v>-53.899999999999899</c:v>
                </c:pt>
                <c:pt idx="1462" formatCode="General">
                  <c:v>-53.8</c:v>
                </c:pt>
                <c:pt idx="1463" formatCode="General">
                  <c:v>-53.699999999999797</c:v>
                </c:pt>
                <c:pt idx="1464" formatCode="General">
                  <c:v>-53.599999999999902</c:v>
                </c:pt>
                <c:pt idx="1465" formatCode="General">
                  <c:v>-53.5</c:v>
                </c:pt>
                <c:pt idx="1466" formatCode="General">
                  <c:v>-53.399999999999899</c:v>
                </c:pt>
                <c:pt idx="1467" formatCode="General">
                  <c:v>-53.3</c:v>
                </c:pt>
                <c:pt idx="1468" formatCode="General">
                  <c:v>-53.199999999999797</c:v>
                </c:pt>
                <c:pt idx="1469" formatCode="General">
                  <c:v>-53.099999999999902</c:v>
                </c:pt>
                <c:pt idx="1470" formatCode="General">
                  <c:v>-53</c:v>
                </c:pt>
                <c:pt idx="1471" formatCode="General">
                  <c:v>-52.899999999999899</c:v>
                </c:pt>
                <c:pt idx="1472" formatCode="General">
                  <c:v>-52.8</c:v>
                </c:pt>
                <c:pt idx="1473" formatCode="General">
                  <c:v>-52.699999999999797</c:v>
                </c:pt>
                <c:pt idx="1474" formatCode="General">
                  <c:v>-52.599999999999902</c:v>
                </c:pt>
                <c:pt idx="1475" formatCode="General">
                  <c:v>-52.5</c:v>
                </c:pt>
                <c:pt idx="1476" formatCode="General">
                  <c:v>-52.399999999999899</c:v>
                </c:pt>
                <c:pt idx="1477" formatCode="General">
                  <c:v>-52.3</c:v>
                </c:pt>
                <c:pt idx="1478" formatCode="General">
                  <c:v>-52.199999999999797</c:v>
                </c:pt>
                <c:pt idx="1479" formatCode="General">
                  <c:v>-52.099999999999902</c:v>
                </c:pt>
                <c:pt idx="1480" formatCode="General">
                  <c:v>-52</c:v>
                </c:pt>
                <c:pt idx="1481" formatCode="General">
                  <c:v>-51.899999999999899</c:v>
                </c:pt>
                <c:pt idx="1482" formatCode="General">
                  <c:v>-51.8</c:v>
                </c:pt>
                <c:pt idx="1483" formatCode="General">
                  <c:v>-51.699999999999797</c:v>
                </c:pt>
                <c:pt idx="1484" formatCode="General">
                  <c:v>-51.599999999999902</c:v>
                </c:pt>
                <c:pt idx="1485" formatCode="General">
                  <c:v>-51.5</c:v>
                </c:pt>
                <c:pt idx="1486" formatCode="General">
                  <c:v>-51.399999999999899</c:v>
                </c:pt>
                <c:pt idx="1487" formatCode="General">
                  <c:v>-51.3</c:v>
                </c:pt>
                <c:pt idx="1488" formatCode="General">
                  <c:v>-51.199999999999797</c:v>
                </c:pt>
                <c:pt idx="1489" formatCode="General">
                  <c:v>-51.099999999999902</c:v>
                </c:pt>
                <c:pt idx="1490" formatCode="General">
                  <c:v>-51</c:v>
                </c:pt>
                <c:pt idx="1491" formatCode="General">
                  <c:v>-50.899999999999899</c:v>
                </c:pt>
                <c:pt idx="1492" formatCode="General">
                  <c:v>-50.8</c:v>
                </c:pt>
                <c:pt idx="1493" formatCode="General">
                  <c:v>-50.699999999999797</c:v>
                </c:pt>
                <c:pt idx="1494" formatCode="General">
                  <c:v>-50.599999999999902</c:v>
                </c:pt>
                <c:pt idx="1495" formatCode="General">
                  <c:v>-50.5</c:v>
                </c:pt>
                <c:pt idx="1496" formatCode="General">
                  <c:v>-50.399999999999899</c:v>
                </c:pt>
                <c:pt idx="1497" formatCode="General">
                  <c:v>-50.3</c:v>
                </c:pt>
                <c:pt idx="1498" formatCode="General">
                  <c:v>-50.199999999999797</c:v>
                </c:pt>
                <c:pt idx="1499" formatCode="General">
                  <c:v>-50.099999999999902</c:v>
                </c:pt>
                <c:pt idx="1500" formatCode="General">
                  <c:v>-50</c:v>
                </c:pt>
                <c:pt idx="1501" formatCode="General">
                  <c:v>-49.899999999999899</c:v>
                </c:pt>
                <c:pt idx="1502" formatCode="General">
                  <c:v>-49.8</c:v>
                </c:pt>
                <c:pt idx="1503" formatCode="General">
                  <c:v>-49.699999999999797</c:v>
                </c:pt>
                <c:pt idx="1504" formatCode="General">
                  <c:v>-49.599999999999902</c:v>
                </c:pt>
                <c:pt idx="1505" formatCode="General">
                  <c:v>-49.5</c:v>
                </c:pt>
                <c:pt idx="1506" formatCode="General">
                  <c:v>-49.399999999999899</c:v>
                </c:pt>
                <c:pt idx="1507" formatCode="General">
                  <c:v>-49.3</c:v>
                </c:pt>
                <c:pt idx="1508" formatCode="General">
                  <c:v>-49.199999999999797</c:v>
                </c:pt>
                <c:pt idx="1509" formatCode="General">
                  <c:v>-49.099999999999902</c:v>
                </c:pt>
                <c:pt idx="1510" formatCode="General">
                  <c:v>-49</c:v>
                </c:pt>
                <c:pt idx="1511" formatCode="General">
                  <c:v>-48.899999999999899</c:v>
                </c:pt>
                <c:pt idx="1512" formatCode="General">
                  <c:v>-48.8</c:v>
                </c:pt>
                <c:pt idx="1513" formatCode="General">
                  <c:v>-48.699999999999797</c:v>
                </c:pt>
                <c:pt idx="1514" formatCode="General">
                  <c:v>-48.599999999999902</c:v>
                </c:pt>
                <c:pt idx="1515" formatCode="General">
                  <c:v>-48.5</c:v>
                </c:pt>
                <c:pt idx="1516" formatCode="General">
                  <c:v>-48.399999999999899</c:v>
                </c:pt>
                <c:pt idx="1517" formatCode="General">
                  <c:v>-48.3</c:v>
                </c:pt>
                <c:pt idx="1518" formatCode="General">
                  <c:v>-48.199999999999797</c:v>
                </c:pt>
                <c:pt idx="1519" formatCode="General">
                  <c:v>-48.099999999999902</c:v>
                </c:pt>
                <c:pt idx="1520" formatCode="General">
                  <c:v>-48</c:v>
                </c:pt>
                <c:pt idx="1521" formatCode="General">
                  <c:v>-47.899999999999899</c:v>
                </c:pt>
                <c:pt idx="1522" formatCode="General">
                  <c:v>-47.8</c:v>
                </c:pt>
                <c:pt idx="1523" formatCode="General">
                  <c:v>-47.699999999999797</c:v>
                </c:pt>
                <c:pt idx="1524" formatCode="General">
                  <c:v>-47.599999999999902</c:v>
                </c:pt>
                <c:pt idx="1525" formatCode="General">
                  <c:v>-47.5</c:v>
                </c:pt>
                <c:pt idx="1526" formatCode="General">
                  <c:v>-47.399999999999899</c:v>
                </c:pt>
                <c:pt idx="1527" formatCode="General">
                  <c:v>-47.3</c:v>
                </c:pt>
                <c:pt idx="1528" formatCode="General">
                  <c:v>-47.199999999999797</c:v>
                </c:pt>
                <c:pt idx="1529" formatCode="General">
                  <c:v>-47.099999999999902</c:v>
                </c:pt>
                <c:pt idx="1530" formatCode="General">
                  <c:v>-47</c:v>
                </c:pt>
                <c:pt idx="1531" formatCode="General">
                  <c:v>-46.899999999999899</c:v>
                </c:pt>
                <c:pt idx="1532" formatCode="General">
                  <c:v>-46.8</c:v>
                </c:pt>
                <c:pt idx="1533" formatCode="General">
                  <c:v>-46.699999999999797</c:v>
                </c:pt>
                <c:pt idx="1534" formatCode="General">
                  <c:v>-46.599999999999902</c:v>
                </c:pt>
                <c:pt idx="1535" formatCode="General">
                  <c:v>-46.5</c:v>
                </c:pt>
                <c:pt idx="1536" formatCode="General">
                  <c:v>-46.399999999999899</c:v>
                </c:pt>
                <c:pt idx="1537" formatCode="General">
                  <c:v>-46.3</c:v>
                </c:pt>
                <c:pt idx="1538" formatCode="General">
                  <c:v>-46.199999999999797</c:v>
                </c:pt>
                <c:pt idx="1539" formatCode="General">
                  <c:v>-46.099999999999902</c:v>
                </c:pt>
                <c:pt idx="1540" formatCode="General">
                  <c:v>-46</c:v>
                </c:pt>
                <c:pt idx="1541" formatCode="General">
                  <c:v>-45.899999999999899</c:v>
                </c:pt>
                <c:pt idx="1542" formatCode="General">
                  <c:v>-45.8</c:v>
                </c:pt>
                <c:pt idx="1543" formatCode="General">
                  <c:v>-45.699999999999797</c:v>
                </c:pt>
                <c:pt idx="1544" formatCode="General">
                  <c:v>-45.599999999999902</c:v>
                </c:pt>
                <c:pt idx="1545" formatCode="General">
                  <c:v>-45.5</c:v>
                </c:pt>
                <c:pt idx="1546" formatCode="General">
                  <c:v>-45.399999999999899</c:v>
                </c:pt>
                <c:pt idx="1547" formatCode="General">
                  <c:v>-45.3</c:v>
                </c:pt>
                <c:pt idx="1548" formatCode="General">
                  <c:v>-45.199999999999797</c:v>
                </c:pt>
                <c:pt idx="1549" formatCode="General">
                  <c:v>-45.099999999999902</c:v>
                </c:pt>
                <c:pt idx="1550" formatCode="General">
                  <c:v>-45</c:v>
                </c:pt>
                <c:pt idx="1551" formatCode="General">
                  <c:v>-44.899999999999899</c:v>
                </c:pt>
                <c:pt idx="1552" formatCode="General">
                  <c:v>-44.8</c:v>
                </c:pt>
                <c:pt idx="1553" formatCode="General">
                  <c:v>-44.699999999999797</c:v>
                </c:pt>
                <c:pt idx="1554" formatCode="General">
                  <c:v>-44.599999999999902</c:v>
                </c:pt>
                <c:pt idx="1555" formatCode="General">
                  <c:v>-44.5</c:v>
                </c:pt>
                <c:pt idx="1556" formatCode="General">
                  <c:v>-44.399999999999899</c:v>
                </c:pt>
                <c:pt idx="1557" formatCode="General">
                  <c:v>-44.3</c:v>
                </c:pt>
                <c:pt idx="1558" formatCode="General">
                  <c:v>-44.199999999999797</c:v>
                </c:pt>
                <c:pt idx="1559" formatCode="General">
                  <c:v>-44.099999999999902</c:v>
                </c:pt>
                <c:pt idx="1560" formatCode="General">
                  <c:v>-44</c:v>
                </c:pt>
                <c:pt idx="1561" formatCode="General">
                  <c:v>-43.899999999999899</c:v>
                </c:pt>
                <c:pt idx="1562" formatCode="General">
                  <c:v>-43.8</c:v>
                </c:pt>
                <c:pt idx="1563" formatCode="General">
                  <c:v>-43.699999999999797</c:v>
                </c:pt>
                <c:pt idx="1564" formatCode="General">
                  <c:v>-43.599999999999902</c:v>
                </c:pt>
                <c:pt idx="1565" formatCode="General">
                  <c:v>-43.5</c:v>
                </c:pt>
                <c:pt idx="1566" formatCode="General">
                  <c:v>-43.399999999999899</c:v>
                </c:pt>
                <c:pt idx="1567" formatCode="General">
                  <c:v>-43.3</c:v>
                </c:pt>
                <c:pt idx="1568" formatCode="General">
                  <c:v>-43.199999999999797</c:v>
                </c:pt>
                <c:pt idx="1569" formatCode="General">
                  <c:v>-43.099999999999902</c:v>
                </c:pt>
                <c:pt idx="1570" formatCode="General">
                  <c:v>-43</c:v>
                </c:pt>
                <c:pt idx="1571" formatCode="General">
                  <c:v>-42.899999999999899</c:v>
                </c:pt>
                <c:pt idx="1572" formatCode="General">
                  <c:v>-42.8</c:v>
                </c:pt>
                <c:pt idx="1573" formatCode="General">
                  <c:v>-42.699999999999797</c:v>
                </c:pt>
                <c:pt idx="1574" formatCode="General">
                  <c:v>-42.599999999999902</c:v>
                </c:pt>
                <c:pt idx="1575" formatCode="General">
                  <c:v>-42.5</c:v>
                </c:pt>
                <c:pt idx="1576" formatCode="General">
                  <c:v>-42.399999999999899</c:v>
                </c:pt>
                <c:pt idx="1577" formatCode="General">
                  <c:v>-42.3</c:v>
                </c:pt>
                <c:pt idx="1578" formatCode="General">
                  <c:v>-42.199999999999797</c:v>
                </c:pt>
                <c:pt idx="1579" formatCode="General">
                  <c:v>-42.099999999999902</c:v>
                </c:pt>
                <c:pt idx="1580" formatCode="General">
                  <c:v>-42</c:v>
                </c:pt>
                <c:pt idx="1581" formatCode="General">
                  <c:v>-41.899999999999899</c:v>
                </c:pt>
                <c:pt idx="1582" formatCode="General">
                  <c:v>-41.8</c:v>
                </c:pt>
                <c:pt idx="1583" formatCode="General">
                  <c:v>-41.699999999999797</c:v>
                </c:pt>
                <c:pt idx="1584" formatCode="General">
                  <c:v>-41.599999999999902</c:v>
                </c:pt>
                <c:pt idx="1585" formatCode="General">
                  <c:v>-41.5</c:v>
                </c:pt>
                <c:pt idx="1586" formatCode="General">
                  <c:v>-41.399999999999899</c:v>
                </c:pt>
                <c:pt idx="1587" formatCode="General">
                  <c:v>-41.3</c:v>
                </c:pt>
                <c:pt idx="1588" formatCode="General">
                  <c:v>-41.199999999999797</c:v>
                </c:pt>
                <c:pt idx="1589" formatCode="General">
                  <c:v>-41.099999999999902</c:v>
                </c:pt>
                <c:pt idx="1590" formatCode="General">
                  <c:v>-41</c:v>
                </c:pt>
                <c:pt idx="1591" formatCode="General">
                  <c:v>-40.899999999999899</c:v>
                </c:pt>
                <c:pt idx="1592" formatCode="General">
                  <c:v>-40.799999999999997</c:v>
                </c:pt>
                <c:pt idx="1593" formatCode="General">
                  <c:v>-40.699999999999797</c:v>
                </c:pt>
                <c:pt idx="1594" formatCode="General">
                  <c:v>-40.599999999999902</c:v>
                </c:pt>
                <c:pt idx="1595" formatCode="General">
                  <c:v>-40.5</c:v>
                </c:pt>
                <c:pt idx="1596" formatCode="General">
                  <c:v>-40.399999999999899</c:v>
                </c:pt>
                <c:pt idx="1597" formatCode="General">
                  <c:v>-40.299999999999997</c:v>
                </c:pt>
                <c:pt idx="1598" formatCode="General">
                  <c:v>-40.199999999999797</c:v>
                </c:pt>
                <c:pt idx="1599" formatCode="General">
                  <c:v>-40.099999999999902</c:v>
                </c:pt>
                <c:pt idx="1600" formatCode="General">
                  <c:v>-40</c:v>
                </c:pt>
                <c:pt idx="1601" formatCode="General">
                  <c:v>-39.899999999999899</c:v>
                </c:pt>
                <c:pt idx="1602" formatCode="General">
                  <c:v>-39.799999999999997</c:v>
                </c:pt>
                <c:pt idx="1603" formatCode="General">
                  <c:v>-39.699999999999797</c:v>
                </c:pt>
                <c:pt idx="1604" formatCode="General">
                  <c:v>-39.599999999999902</c:v>
                </c:pt>
                <c:pt idx="1605" formatCode="General">
                  <c:v>-39.5</c:v>
                </c:pt>
                <c:pt idx="1606" formatCode="General">
                  <c:v>-39.399999999999899</c:v>
                </c:pt>
                <c:pt idx="1607" formatCode="General">
                  <c:v>-39.299999999999997</c:v>
                </c:pt>
                <c:pt idx="1608" formatCode="General">
                  <c:v>-39.199999999999797</c:v>
                </c:pt>
                <c:pt idx="1609" formatCode="General">
                  <c:v>-39.099999999999902</c:v>
                </c:pt>
                <c:pt idx="1610" formatCode="General">
                  <c:v>-39</c:v>
                </c:pt>
                <c:pt idx="1611" formatCode="General">
                  <c:v>-38.899999999999899</c:v>
                </c:pt>
                <c:pt idx="1612" formatCode="General">
                  <c:v>-38.799999999999997</c:v>
                </c:pt>
                <c:pt idx="1613" formatCode="General">
                  <c:v>-38.699999999999797</c:v>
                </c:pt>
                <c:pt idx="1614" formatCode="General">
                  <c:v>-38.599999999999902</c:v>
                </c:pt>
                <c:pt idx="1615" formatCode="General">
                  <c:v>-38.5</c:v>
                </c:pt>
                <c:pt idx="1616" formatCode="General">
                  <c:v>-38.399999999999899</c:v>
                </c:pt>
                <c:pt idx="1617" formatCode="General">
                  <c:v>-38.299999999999997</c:v>
                </c:pt>
                <c:pt idx="1618" formatCode="General">
                  <c:v>-38.199999999999797</c:v>
                </c:pt>
                <c:pt idx="1619" formatCode="General">
                  <c:v>-38.099999999999902</c:v>
                </c:pt>
                <c:pt idx="1620" formatCode="General">
                  <c:v>-38</c:v>
                </c:pt>
                <c:pt idx="1621" formatCode="General">
                  <c:v>-37.899999999999899</c:v>
                </c:pt>
                <c:pt idx="1622" formatCode="General">
                  <c:v>-37.799999999999997</c:v>
                </c:pt>
                <c:pt idx="1623" formatCode="General">
                  <c:v>-37.699999999999797</c:v>
                </c:pt>
                <c:pt idx="1624" formatCode="General">
                  <c:v>-37.599999999999902</c:v>
                </c:pt>
                <c:pt idx="1625" formatCode="General">
                  <c:v>-37.5</c:v>
                </c:pt>
                <c:pt idx="1626" formatCode="General">
                  <c:v>-37.399999999999899</c:v>
                </c:pt>
                <c:pt idx="1627" formatCode="General">
                  <c:v>-37.299999999999997</c:v>
                </c:pt>
                <c:pt idx="1628" formatCode="General">
                  <c:v>-37.199999999999797</c:v>
                </c:pt>
                <c:pt idx="1629" formatCode="General">
                  <c:v>-37.099999999999902</c:v>
                </c:pt>
                <c:pt idx="1630" formatCode="General">
                  <c:v>-37</c:v>
                </c:pt>
                <c:pt idx="1631" formatCode="General">
                  <c:v>-36.899999999999899</c:v>
                </c:pt>
                <c:pt idx="1632" formatCode="General">
                  <c:v>-36.799999999999997</c:v>
                </c:pt>
                <c:pt idx="1633" formatCode="General">
                  <c:v>-36.699999999999797</c:v>
                </c:pt>
                <c:pt idx="1634" formatCode="General">
                  <c:v>-36.599999999999902</c:v>
                </c:pt>
                <c:pt idx="1635" formatCode="General">
                  <c:v>-36.5</c:v>
                </c:pt>
                <c:pt idx="1636" formatCode="General">
                  <c:v>-36.399999999999899</c:v>
                </c:pt>
                <c:pt idx="1637" formatCode="General">
                  <c:v>-36.299999999999997</c:v>
                </c:pt>
                <c:pt idx="1638" formatCode="General">
                  <c:v>-36.199999999999797</c:v>
                </c:pt>
                <c:pt idx="1639" formatCode="General">
                  <c:v>-36.099999999999902</c:v>
                </c:pt>
                <c:pt idx="1640" formatCode="General">
                  <c:v>-36</c:v>
                </c:pt>
                <c:pt idx="1641" formatCode="General">
                  <c:v>-35.899999999999899</c:v>
                </c:pt>
                <c:pt idx="1642" formatCode="General">
                  <c:v>-35.799999999999997</c:v>
                </c:pt>
                <c:pt idx="1643" formatCode="General">
                  <c:v>-35.699999999999797</c:v>
                </c:pt>
                <c:pt idx="1644" formatCode="General">
                  <c:v>-35.599999999999902</c:v>
                </c:pt>
                <c:pt idx="1645" formatCode="General">
                  <c:v>-35.5</c:v>
                </c:pt>
                <c:pt idx="1646" formatCode="General">
                  <c:v>-35.399999999999899</c:v>
                </c:pt>
                <c:pt idx="1647" formatCode="General">
                  <c:v>-35.299999999999997</c:v>
                </c:pt>
                <c:pt idx="1648" formatCode="General">
                  <c:v>-35.199999999999797</c:v>
                </c:pt>
                <c:pt idx="1649" formatCode="General">
                  <c:v>-35.099999999999902</c:v>
                </c:pt>
                <c:pt idx="1650" formatCode="General">
                  <c:v>-35</c:v>
                </c:pt>
                <c:pt idx="1651" formatCode="General">
                  <c:v>-34.899999999999899</c:v>
                </c:pt>
                <c:pt idx="1652" formatCode="General">
                  <c:v>-34.799999999999997</c:v>
                </c:pt>
                <c:pt idx="1653" formatCode="General">
                  <c:v>-34.699999999999797</c:v>
                </c:pt>
                <c:pt idx="1654" formatCode="General">
                  <c:v>-34.599999999999902</c:v>
                </c:pt>
                <c:pt idx="1655" formatCode="General">
                  <c:v>-34.5</c:v>
                </c:pt>
                <c:pt idx="1656" formatCode="General">
                  <c:v>-34.399999999999899</c:v>
                </c:pt>
                <c:pt idx="1657" formatCode="General">
                  <c:v>-34.299999999999997</c:v>
                </c:pt>
                <c:pt idx="1658" formatCode="General">
                  <c:v>-34.199999999999797</c:v>
                </c:pt>
                <c:pt idx="1659" formatCode="General">
                  <c:v>-34.099999999999902</c:v>
                </c:pt>
                <c:pt idx="1660" formatCode="General">
                  <c:v>-34</c:v>
                </c:pt>
                <c:pt idx="1661" formatCode="General">
                  <c:v>-33.899999999999899</c:v>
                </c:pt>
                <c:pt idx="1662" formatCode="General">
                  <c:v>-33.799999999999997</c:v>
                </c:pt>
                <c:pt idx="1663" formatCode="General">
                  <c:v>-33.699999999999797</c:v>
                </c:pt>
                <c:pt idx="1664" formatCode="General">
                  <c:v>-33.599999999999902</c:v>
                </c:pt>
                <c:pt idx="1665" formatCode="General">
                  <c:v>-33.5</c:v>
                </c:pt>
                <c:pt idx="1666" formatCode="General">
                  <c:v>-33.399999999999899</c:v>
                </c:pt>
                <c:pt idx="1667" formatCode="General">
                  <c:v>-33.299999999999997</c:v>
                </c:pt>
                <c:pt idx="1668" formatCode="General">
                  <c:v>-33.199999999999797</c:v>
                </c:pt>
                <c:pt idx="1669" formatCode="General">
                  <c:v>-33.099999999999902</c:v>
                </c:pt>
                <c:pt idx="1670" formatCode="General">
                  <c:v>-33</c:v>
                </c:pt>
                <c:pt idx="1671" formatCode="General">
                  <c:v>-32.899999999999899</c:v>
                </c:pt>
                <c:pt idx="1672" formatCode="General">
                  <c:v>-32.799999999999997</c:v>
                </c:pt>
                <c:pt idx="1673" formatCode="General">
                  <c:v>-32.699999999999797</c:v>
                </c:pt>
                <c:pt idx="1674" formatCode="General">
                  <c:v>-32.599999999999902</c:v>
                </c:pt>
                <c:pt idx="1675" formatCode="General">
                  <c:v>-32.5</c:v>
                </c:pt>
                <c:pt idx="1676" formatCode="General">
                  <c:v>-32.399999999999899</c:v>
                </c:pt>
                <c:pt idx="1677" formatCode="General">
                  <c:v>-32.299999999999997</c:v>
                </c:pt>
                <c:pt idx="1678" formatCode="General">
                  <c:v>-32.199999999999797</c:v>
                </c:pt>
                <c:pt idx="1679" formatCode="General">
                  <c:v>-32.099999999999902</c:v>
                </c:pt>
                <c:pt idx="1680" formatCode="General">
                  <c:v>-32</c:v>
                </c:pt>
                <c:pt idx="1681" formatCode="General">
                  <c:v>-31.899999999999899</c:v>
                </c:pt>
                <c:pt idx="1682" formatCode="General">
                  <c:v>-31.8</c:v>
                </c:pt>
                <c:pt idx="1683" formatCode="General">
                  <c:v>-31.6999999999998</c:v>
                </c:pt>
                <c:pt idx="1684" formatCode="General">
                  <c:v>-31.599999999999898</c:v>
                </c:pt>
                <c:pt idx="1685" formatCode="General">
                  <c:v>-31.5</c:v>
                </c:pt>
                <c:pt idx="1686" formatCode="General">
                  <c:v>-31.399999999999899</c:v>
                </c:pt>
                <c:pt idx="1687" formatCode="General">
                  <c:v>-31.3</c:v>
                </c:pt>
                <c:pt idx="1688" formatCode="General">
                  <c:v>-31.1999999999998</c:v>
                </c:pt>
                <c:pt idx="1689" formatCode="General">
                  <c:v>-31.099999999999898</c:v>
                </c:pt>
                <c:pt idx="1690" formatCode="General">
                  <c:v>-31</c:v>
                </c:pt>
                <c:pt idx="1691" formatCode="General">
                  <c:v>-30.899999999999899</c:v>
                </c:pt>
                <c:pt idx="1692" formatCode="General">
                  <c:v>-30.8</c:v>
                </c:pt>
                <c:pt idx="1693" formatCode="General">
                  <c:v>-30.6999999999998</c:v>
                </c:pt>
                <c:pt idx="1694" formatCode="General">
                  <c:v>-30.599999999999898</c:v>
                </c:pt>
                <c:pt idx="1695" formatCode="General">
                  <c:v>-30.5</c:v>
                </c:pt>
                <c:pt idx="1696" formatCode="General">
                  <c:v>-30.399999999999899</c:v>
                </c:pt>
                <c:pt idx="1697" formatCode="General">
                  <c:v>-30.3</c:v>
                </c:pt>
                <c:pt idx="1698" formatCode="General">
                  <c:v>-30.1999999999998</c:v>
                </c:pt>
                <c:pt idx="1699" formatCode="General">
                  <c:v>-30.099999999999898</c:v>
                </c:pt>
                <c:pt idx="1700" formatCode="General">
                  <c:v>-30</c:v>
                </c:pt>
                <c:pt idx="1701" formatCode="General">
                  <c:v>-29.899999999999899</c:v>
                </c:pt>
                <c:pt idx="1702" formatCode="General">
                  <c:v>-29.8</c:v>
                </c:pt>
                <c:pt idx="1703" formatCode="General">
                  <c:v>-29.6999999999998</c:v>
                </c:pt>
                <c:pt idx="1704" formatCode="General">
                  <c:v>-29.599999999999898</c:v>
                </c:pt>
                <c:pt idx="1705" formatCode="General">
                  <c:v>-29.5</c:v>
                </c:pt>
                <c:pt idx="1706" formatCode="General">
                  <c:v>-29.399999999999899</c:v>
                </c:pt>
                <c:pt idx="1707" formatCode="General">
                  <c:v>-29.3</c:v>
                </c:pt>
                <c:pt idx="1708" formatCode="General">
                  <c:v>-29.1999999999998</c:v>
                </c:pt>
                <c:pt idx="1709" formatCode="General">
                  <c:v>-29.099999999999898</c:v>
                </c:pt>
                <c:pt idx="1710" formatCode="General">
                  <c:v>-29</c:v>
                </c:pt>
                <c:pt idx="1711" formatCode="General">
                  <c:v>-28.899999999999899</c:v>
                </c:pt>
                <c:pt idx="1712" formatCode="General">
                  <c:v>-28.8</c:v>
                </c:pt>
                <c:pt idx="1713" formatCode="General">
                  <c:v>-28.6999999999998</c:v>
                </c:pt>
                <c:pt idx="1714" formatCode="General">
                  <c:v>-28.599999999999898</c:v>
                </c:pt>
                <c:pt idx="1715" formatCode="General">
                  <c:v>-28.5</c:v>
                </c:pt>
                <c:pt idx="1716" formatCode="General">
                  <c:v>-28.399999999999899</c:v>
                </c:pt>
                <c:pt idx="1717" formatCode="General">
                  <c:v>-28.3</c:v>
                </c:pt>
                <c:pt idx="1718" formatCode="General">
                  <c:v>-28.1999999999998</c:v>
                </c:pt>
                <c:pt idx="1719" formatCode="General">
                  <c:v>-28.099999999999898</c:v>
                </c:pt>
                <c:pt idx="1720" formatCode="General">
                  <c:v>-28</c:v>
                </c:pt>
                <c:pt idx="1721" formatCode="General">
                  <c:v>-27.899999999999899</c:v>
                </c:pt>
                <c:pt idx="1722" formatCode="General">
                  <c:v>-27.8</c:v>
                </c:pt>
                <c:pt idx="1723" formatCode="General">
                  <c:v>-27.6999999999998</c:v>
                </c:pt>
                <c:pt idx="1724" formatCode="General">
                  <c:v>-27.599999999999898</c:v>
                </c:pt>
                <c:pt idx="1725" formatCode="General">
                  <c:v>-27.5</c:v>
                </c:pt>
                <c:pt idx="1726" formatCode="General">
                  <c:v>-27.399999999999899</c:v>
                </c:pt>
                <c:pt idx="1727" formatCode="General">
                  <c:v>-27.3</c:v>
                </c:pt>
                <c:pt idx="1728" formatCode="General">
                  <c:v>-27.1999999999998</c:v>
                </c:pt>
                <c:pt idx="1729" formatCode="General">
                  <c:v>-27.099999999999898</c:v>
                </c:pt>
                <c:pt idx="1730" formatCode="General">
                  <c:v>-27</c:v>
                </c:pt>
                <c:pt idx="1731" formatCode="General">
                  <c:v>-26.899999999999899</c:v>
                </c:pt>
                <c:pt idx="1732" formatCode="General">
                  <c:v>-26.8</c:v>
                </c:pt>
                <c:pt idx="1733" formatCode="General">
                  <c:v>-26.6999999999998</c:v>
                </c:pt>
                <c:pt idx="1734" formatCode="General">
                  <c:v>-26.599999999999898</c:v>
                </c:pt>
                <c:pt idx="1735" formatCode="General">
                  <c:v>-26.5</c:v>
                </c:pt>
                <c:pt idx="1736" formatCode="General">
                  <c:v>-26.399999999999899</c:v>
                </c:pt>
                <c:pt idx="1737" formatCode="General">
                  <c:v>-26.3</c:v>
                </c:pt>
                <c:pt idx="1738" formatCode="General">
                  <c:v>-26.1999999999998</c:v>
                </c:pt>
                <c:pt idx="1739" formatCode="General">
                  <c:v>-26.099999999999898</c:v>
                </c:pt>
                <c:pt idx="1740" formatCode="General">
                  <c:v>-26</c:v>
                </c:pt>
                <c:pt idx="1741" formatCode="General">
                  <c:v>-25.899999999999899</c:v>
                </c:pt>
                <c:pt idx="1742" formatCode="General">
                  <c:v>-25.8</c:v>
                </c:pt>
                <c:pt idx="1743" formatCode="General">
                  <c:v>-25.6999999999998</c:v>
                </c:pt>
                <c:pt idx="1744" formatCode="General">
                  <c:v>-25.599999999999898</c:v>
                </c:pt>
                <c:pt idx="1745" formatCode="General">
                  <c:v>-25.5</c:v>
                </c:pt>
                <c:pt idx="1746" formatCode="General">
                  <c:v>-25.399999999999899</c:v>
                </c:pt>
                <c:pt idx="1747" formatCode="General">
                  <c:v>-25.3</c:v>
                </c:pt>
                <c:pt idx="1748" formatCode="General">
                  <c:v>-25.1999999999998</c:v>
                </c:pt>
                <c:pt idx="1749" formatCode="General">
                  <c:v>-25.099999999999898</c:v>
                </c:pt>
                <c:pt idx="1750" formatCode="General">
                  <c:v>-25</c:v>
                </c:pt>
                <c:pt idx="1751" formatCode="General">
                  <c:v>-24.899999999999899</c:v>
                </c:pt>
                <c:pt idx="1752" formatCode="General">
                  <c:v>-24.8</c:v>
                </c:pt>
                <c:pt idx="1753" formatCode="General">
                  <c:v>-24.6999999999998</c:v>
                </c:pt>
                <c:pt idx="1754" formatCode="General">
                  <c:v>-24.599999999999898</c:v>
                </c:pt>
                <c:pt idx="1755" formatCode="General">
                  <c:v>-24.5</c:v>
                </c:pt>
                <c:pt idx="1756" formatCode="General">
                  <c:v>-24.399999999999899</c:v>
                </c:pt>
                <c:pt idx="1757" formatCode="General">
                  <c:v>-24.3</c:v>
                </c:pt>
                <c:pt idx="1758" formatCode="General">
                  <c:v>-24.1999999999998</c:v>
                </c:pt>
                <c:pt idx="1759" formatCode="General">
                  <c:v>-24.099999999999898</c:v>
                </c:pt>
                <c:pt idx="1760" formatCode="General">
                  <c:v>-24</c:v>
                </c:pt>
                <c:pt idx="1761" formatCode="General">
                  <c:v>-23.899999999999899</c:v>
                </c:pt>
                <c:pt idx="1762" formatCode="General">
                  <c:v>-23.8</c:v>
                </c:pt>
                <c:pt idx="1763" formatCode="General">
                  <c:v>-23.6999999999998</c:v>
                </c:pt>
                <c:pt idx="1764" formatCode="General">
                  <c:v>-23.599999999999898</c:v>
                </c:pt>
                <c:pt idx="1765" formatCode="General">
                  <c:v>-23.5</c:v>
                </c:pt>
                <c:pt idx="1766" formatCode="General">
                  <c:v>-23.399999999999899</c:v>
                </c:pt>
                <c:pt idx="1767" formatCode="General">
                  <c:v>-23.3</c:v>
                </c:pt>
                <c:pt idx="1768" formatCode="General">
                  <c:v>-23.1999999999998</c:v>
                </c:pt>
                <c:pt idx="1769" formatCode="General">
                  <c:v>-23.099999999999898</c:v>
                </c:pt>
                <c:pt idx="1770" formatCode="General">
                  <c:v>-23</c:v>
                </c:pt>
                <c:pt idx="1771" formatCode="General">
                  <c:v>-22.899999999999899</c:v>
                </c:pt>
                <c:pt idx="1772" formatCode="General">
                  <c:v>-22.8</c:v>
                </c:pt>
                <c:pt idx="1773" formatCode="General">
                  <c:v>-22.6999999999998</c:v>
                </c:pt>
                <c:pt idx="1774" formatCode="General">
                  <c:v>-22.599999999999898</c:v>
                </c:pt>
                <c:pt idx="1775" formatCode="General">
                  <c:v>-22.5</c:v>
                </c:pt>
                <c:pt idx="1776" formatCode="General">
                  <c:v>-22.399999999999899</c:v>
                </c:pt>
                <c:pt idx="1777" formatCode="General">
                  <c:v>-22.3</c:v>
                </c:pt>
                <c:pt idx="1778" formatCode="General">
                  <c:v>-22.1999999999998</c:v>
                </c:pt>
                <c:pt idx="1779" formatCode="General">
                  <c:v>-22.099999999999898</c:v>
                </c:pt>
                <c:pt idx="1780" formatCode="General">
                  <c:v>-22</c:v>
                </c:pt>
                <c:pt idx="1781" formatCode="General">
                  <c:v>-21.899999999999899</c:v>
                </c:pt>
                <c:pt idx="1782" formatCode="General">
                  <c:v>-21.8</c:v>
                </c:pt>
                <c:pt idx="1783" formatCode="General">
                  <c:v>-21.6999999999998</c:v>
                </c:pt>
                <c:pt idx="1784" formatCode="General">
                  <c:v>-21.599999999999898</c:v>
                </c:pt>
                <c:pt idx="1785" formatCode="General">
                  <c:v>-21.5</c:v>
                </c:pt>
                <c:pt idx="1786" formatCode="General">
                  <c:v>-21.399999999999899</c:v>
                </c:pt>
                <c:pt idx="1787" formatCode="General">
                  <c:v>-21.3</c:v>
                </c:pt>
                <c:pt idx="1788" formatCode="General">
                  <c:v>-21.1999999999998</c:v>
                </c:pt>
                <c:pt idx="1789" formatCode="General">
                  <c:v>-21.099999999999898</c:v>
                </c:pt>
                <c:pt idx="1790" formatCode="General">
                  <c:v>-21</c:v>
                </c:pt>
                <c:pt idx="1791" formatCode="General">
                  <c:v>-20.899999999999899</c:v>
                </c:pt>
                <c:pt idx="1792" formatCode="General">
                  <c:v>-20.8</c:v>
                </c:pt>
                <c:pt idx="1793" formatCode="General">
                  <c:v>-20.6999999999998</c:v>
                </c:pt>
                <c:pt idx="1794" formatCode="General">
                  <c:v>-20.599999999999898</c:v>
                </c:pt>
                <c:pt idx="1795" formatCode="General">
                  <c:v>-20.5</c:v>
                </c:pt>
                <c:pt idx="1796" formatCode="General">
                  <c:v>-20.399999999999899</c:v>
                </c:pt>
                <c:pt idx="1797" formatCode="General">
                  <c:v>-20.3</c:v>
                </c:pt>
                <c:pt idx="1798" formatCode="General">
                  <c:v>-20.1999999999998</c:v>
                </c:pt>
                <c:pt idx="1799" formatCode="General">
                  <c:v>-20.099999999999898</c:v>
                </c:pt>
                <c:pt idx="1800" formatCode="General">
                  <c:v>-20</c:v>
                </c:pt>
                <c:pt idx="1801" formatCode="General">
                  <c:v>-19.899999999999899</c:v>
                </c:pt>
                <c:pt idx="1802" formatCode="General">
                  <c:v>-19.8</c:v>
                </c:pt>
                <c:pt idx="1803" formatCode="General">
                  <c:v>-19.6999999999998</c:v>
                </c:pt>
                <c:pt idx="1804" formatCode="General">
                  <c:v>-19.599999999999898</c:v>
                </c:pt>
                <c:pt idx="1805" formatCode="General">
                  <c:v>-19.5</c:v>
                </c:pt>
                <c:pt idx="1806" formatCode="General">
                  <c:v>-19.399999999999899</c:v>
                </c:pt>
                <c:pt idx="1807" formatCode="General">
                  <c:v>-19.3</c:v>
                </c:pt>
                <c:pt idx="1808" formatCode="General">
                  <c:v>-19.1999999999998</c:v>
                </c:pt>
                <c:pt idx="1809" formatCode="General">
                  <c:v>-19.099999999999898</c:v>
                </c:pt>
                <c:pt idx="1810" formatCode="General">
                  <c:v>-19</c:v>
                </c:pt>
                <c:pt idx="1811" formatCode="General">
                  <c:v>-18.899999999999899</c:v>
                </c:pt>
                <c:pt idx="1812" formatCode="General">
                  <c:v>-18.8</c:v>
                </c:pt>
                <c:pt idx="1813" formatCode="General">
                  <c:v>-18.6999999999998</c:v>
                </c:pt>
                <c:pt idx="1814" formatCode="General">
                  <c:v>-18.599999999999898</c:v>
                </c:pt>
                <c:pt idx="1815" formatCode="General">
                  <c:v>-18.5</c:v>
                </c:pt>
                <c:pt idx="1816" formatCode="General">
                  <c:v>-18.399999999999899</c:v>
                </c:pt>
                <c:pt idx="1817" formatCode="General">
                  <c:v>-18.3</c:v>
                </c:pt>
                <c:pt idx="1818" formatCode="General">
                  <c:v>-18.1999999999998</c:v>
                </c:pt>
                <c:pt idx="1819" formatCode="General">
                  <c:v>-18.099999999999898</c:v>
                </c:pt>
                <c:pt idx="1820" formatCode="General">
                  <c:v>-18</c:v>
                </c:pt>
                <c:pt idx="1821" formatCode="General">
                  <c:v>-17.899999999999899</c:v>
                </c:pt>
                <c:pt idx="1822" formatCode="General">
                  <c:v>-17.8</c:v>
                </c:pt>
                <c:pt idx="1823" formatCode="General">
                  <c:v>-17.6999999999998</c:v>
                </c:pt>
                <c:pt idx="1824" formatCode="General">
                  <c:v>-17.599999999999898</c:v>
                </c:pt>
                <c:pt idx="1825" formatCode="General">
                  <c:v>-17.5</c:v>
                </c:pt>
                <c:pt idx="1826" formatCode="General">
                  <c:v>-17.399999999999899</c:v>
                </c:pt>
                <c:pt idx="1827" formatCode="General">
                  <c:v>-17.3</c:v>
                </c:pt>
                <c:pt idx="1828" formatCode="General">
                  <c:v>-17.1999999999998</c:v>
                </c:pt>
                <c:pt idx="1829" formatCode="General">
                  <c:v>-17.099999999999898</c:v>
                </c:pt>
                <c:pt idx="1830" formatCode="General">
                  <c:v>-17</c:v>
                </c:pt>
                <c:pt idx="1831" formatCode="General">
                  <c:v>-16.899999999999899</c:v>
                </c:pt>
                <c:pt idx="1832" formatCode="General">
                  <c:v>-16.8</c:v>
                </c:pt>
                <c:pt idx="1833" formatCode="General">
                  <c:v>-16.6999999999998</c:v>
                </c:pt>
                <c:pt idx="1834" formatCode="General">
                  <c:v>-16.599999999999898</c:v>
                </c:pt>
                <c:pt idx="1835" formatCode="General">
                  <c:v>-16.5</c:v>
                </c:pt>
                <c:pt idx="1836" formatCode="General">
                  <c:v>-16.399999999999899</c:v>
                </c:pt>
                <c:pt idx="1837" formatCode="General">
                  <c:v>-16.3</c:v>
                </c:pt>
                <c:pt idx="1838" formatCode="General">
                  <c:v>-16.1999999999998</c:v>
                </c:pt>
                <c:pt idx="1839" formatCode="General">
                  <c:v>-16.099999999999898</c:v>
                </c:pt>
                <c:pt idx="1840" formatCode="General">
                  <c:v>-16</c:v>
                </c:pt>
                <c:pt idx="1841" formatCode="General">
                  <c:v>-15.899999999999901</c:v>
                </c:pt>
                <c:pt idx="1842" formatCode="General">
                  <c:v>-15.8</c:v>
                </c:pt>
                <c:pt idx="1843" formatCode="General">
                  <c:v>-15.6999999999998</c:v>
                </c:pt>
                <c:pt idx="1844" formatCode="General">
                  <c:v>-15.5999999999999</c:v>
                </c:pt>
                <c:pt idx="1845" formatCode="General">
                  <c:v>-15.5</c:v>
                </c:pt>
                <c:pt idx="1846" formatCode="General">
                  <c:v>-15.399999999999901</c:v>
                </c:pt>
                <c:pt idx="1847" formatCode="General">
                  <c:v>-15.3</c:v>
                </c:pt>
                <c:pt idx="1848" formatCode="General">
                  <c:v>-15.1999999999998</c:v>
                </c:pt>
                <c:pt idx="1849" formatCode="General">
                  <c:v>-15.0999999999999</c:v>
                </c:pt>
                <c:pt idx="1850" formatCode="General">
                  <c:v>-15</c:v>
                </c:pt>
                <c:pt idx="1851" formatCode="General">
                  <c:v>-14.899999999999901</c:v>
                </c:pt>
                <c:pt idx="1852" formatCode="General">
                  <c:v>-14.8</c:v>
                </c:pt>
                <c:pt idx="1853" formatCode="General">
                  <c:v>-14.6999999999998</c:v>
                </c:pt>
                <c:pt idx="1854" formatCode="General">
                  <c:v>-14.5999999999999</c:v>
                </c:pt>
                <c:pt idx="1855" formatCode="General">
                  <c:v>-14.5</c:v>
                </c:pt>
                <c:pt idx="1856" formatCode="General">
                  <c:v>-14.399999999999901</c:v>
                </c:pt>
                <c:pt idx="1857" formatCode="General">
                  <c:v>-14.3</c:v>
                </c:pt>
                <c:pt idx="1858" formatCode="General">
                  <c:v>-14.1999999999998</c:v>
                </c:pt>
                <c:pt idx="1859" formatCode="General">
                  <c:v>-14.0999999999999</c:v>
                </c:pt>
                <c:pt idx="1860" formatCode="General">
                  <c:v>-14</c:v>
                </c:pt>
                <c:pt idx="1861" formatCode="General">
                  <c:v>-13.899999999999901</c:v>
                </c:pt>
                <c:pt idx="1862" formatCode="General">
                  <c:v>-13.8</c:v>
                </c:pt>
                <c:pt idx="1863" formatCode="General">
                  <c:v>-13.6999999999998</c:v>
                </c:pt>
                <c:pt idx="1864" formatCode="General">
                  <c:v>-13.5999999999999</c:v>
                </c:pt>
                <c:pt idx="1865" formatCode="General">
                  <c:v>-13.5</c:v>
                </c:pt>
                <c:pt idx="1866" formatCode="General">
                  <c:v>-13.399999999999901</c:v>
                </c:pt>
                <c:pt idx="1867" formatCode="General">
                  <c:v>-13.3</c:v>
                </c:pt>
                <c:pt idx="1868" formatCode="General">
                  <c:v>-13.1999999999998</c:v>
                </c:pt>
                <c:pt idx="1869" formatCode="General">
                  <c:v>-13.0999999999999</c:v>
                </c:pt>
                <c:pt idx="1870" formatCode="General">
                  <c:v>-13</c:v>
                </c:pt>
                <c:pt idx="1871" formatCode="General">
                  <c:v>-12.899999999999901</c:v>
                </c:pt>
                <c:pt idx="1872" formatCode="General">
                  <c:v>-12.8</c:v>
                </c:pt>
                <c:pt idx="1873" formatCode="General">
                  <c:v>-12.6999999999998</c:v>
                </c:pt>
                <c:pt idx="1874" formatCode="General">
                  <c:v>-12.5999999999999</c:v>
                </c:pt>
                <c:pt idx="1875" formatCode="General">
                  <c:v>-12.5</c:v>
                </c:pt>
                <c:pt idx="1876" formatCode="General">
                  <c:v>-12.399999999999901</c:v>
                </c:pt>
                <c:pt idx="1877" formatCode="General">
                  <c:v>-12.3</c:v>
                </c:pt>
                <c:pt idx="1878" formatCode="General">
                  <c:v>-12.1999999999998</c:v>
                </c:pt>
                <c:pt idx="1879" formatCode="General">
                  <c:v>-12.0999999999999</c:v>
                </c:pt>
                <c:pt idx="1880" formatCode="General">
                  <c:v>-12</c:v>
                </c:pt>
                <c:pt idx="1881" formatCode="General">
                  <c:v>-11.899999999999901</c:v>
                </c:pt>
                <c:pt idx="1882" formatCode="General">
                  <c:v>-11.8</c:v>
                </c:pt>
                <c:pt idx="1883" formatCode="General">
                  <c:v>-11.6999999999998</c:v>
                </c:pt>
                <c:pt idx="1884" formatCode="General">
                  <c:v>-11.5999999999999</c:v>
                </c:pt>
                <c:pt idx="1885" formatCode="General">
                  <c:v>-11.5</c:v>
                </c:pt>
                <c:pt idx="1886" formatCode="General">
                  <c:v>-11.399999999999901</c:v>
                </c:pt>
                <c:pt idx="1887" formatCode="General">
                  <c:v>-11.3</c:v>
                </c:pt>
                <c:pt idx="1888" formatCode="General">
                  <c:v>-11.1999999999998</c:v>
                </c:pt>
                <c:pt idx="1889" formatCode="General">
                  <c:v>-11.0999999999999</c:v>
                </c:pt>
                <c:pt idx="1890" formatCode="General">
                  <c:v>-11</c:v>
                </c:pt>
                <c:pt idx="1891" formatCode="General">
                  <c:v>-10.899999999999901</c:v>
                </c:pt>
                <c:pt idx="1892" formatCode="General">
                  <c:v>-10.8</c:v>
                </c:pt>
                <c:pt idx="1893" formatCode="General">
                  <c:v>-10.6999999999998</c:v>
                </c:pt>
                <c:pt idx="1894" formatCode="General">
                  <c:v>-10.5999999999999</c:v>
                </c:pt>
                <c:pt idx="1895" formatCode="General">
                  <c:v>-10.5</c:v>
                </c:pt>
                <c:pt idx="1896" formatCode="General">
                  <c:v>-10.399999999999901</c:v>
                </c:pt>
                <c:pt idx="1897" formatCode="General">
                  <c:v>-10.3</c:v>
                </c:pt>
                <c:pt idx="1898" formatCode="General">
                  <c:v>-10.1999999999998</c:v>
                </c:pt>
                <c:pt idx="1899" formatCode="General">
                  <c:v>-10.0999999999999</c:v>
                </c:pt>
                <c:pt idx="1900" formatCode="General">
                  <c:v>-10</c:v>
                </c:pt>
                <c:pt idx="1901" formatCode="General">
                  <c:v>-9.89999999999986</c:v>
                </c:pt>
                <c:pt idx="1902" formatCode="General">
                  <c:v>-9.7999999999999599</c:v>
                </c:pt>
                <c:pt idx="1903" formatCode="General">
                  <c:v>-9.6999999999998199</c:v>
                </c:pt>
                <c:pt idx="1904" formatCode="General">
                  <c:v>-9.5999999999999108</c:v>
                </c:pt>
                <c:pt idx="1905" formatCode="General">
                  <c:v>-9.5</c:v>
                </c:pt>
                <c:pt idx="1906" formatCode="General">
                  <c:v>-9.39999999999986</c:v>
                </c:pt>
                <c:pt idx="1907" formatCode="General">
                  <c:v>-9.2999999999999599</c:v>
                </c:pt>
                <c:pt idx="1908" formatCode="General">
                  <c:v>-9.1999999999998199</c:v>
                </c:pt>
                <c:pt idx="1909" formatCode="General">
                  <c:v>-9.0999999999999108</c:v>
                </c:pt>
                <c:pt idx="1910" formatCode="General">
                  <c:v>-9</c:v>
                </c:pt>
                <c:pt idx="1911" formatCode="General">
                  <c:v>-8.89999999999986</c:v>
                </c:pt>
                <c:pt idx="1912" formatCode="General">
                  <c:v>-8.7999999999999599</c:v>
                </c:pt>
                <c:pt idx="1913" formatCode="General">
                  <c:v>-8.6999999999998199</c:v>
                </c:pt>
                <c:pt idx="1914" formatCode="General">
                  <c:v>-8.5999999999999108</c:v>
                </c:pt>
                <c:pt idx="1915" formatCode="General">
                  <c:v>-8.5</c:v>
                </c:pt>
                <c:pt idx="1916" formatCode="General">
                  <c:v>-8.39999999999986</c:v>
                </c:pt>
                <c:pt idx="1917" formatCode="General">
                  <c:v>-8.2999999999999599</c:v>
                </c:pt>
                <c:pt idx="1918" formatCode="General">
                  <c:v>-8.1999999999998199</c:v>
                </c:pt>
                <c:pt idx="1919" formatCode="General">
                  <c:v>-8.0999999999999108</c:v>
                </c:pt>
                <c:pt idx="1920" formatCode="General">
                  <c:v>-8</c:v>
                </c:pt>
                <c:pt idx="1921" formatCode="General">
                  <c:v>-7.89999999999986</c:v>
                </c:pt>
                <c:pt idx="1922" formatCode="General">
                  <c:v>-7.7999999999999501</c:v>
                </c:pt>
                <c:pt idx="1923" formatCode="General">
                  <c:v>-7.6999999999998199</c:v>
                </c:pt>
                <c:pt idx="1924" formatCode="General">
                  <c:v>-7.5999999999999099</c:v>
                </c:pt>
                <c:pt idx="1925" formatCode="General">
                  <c:v>-7.5</c:v>
                </c:pt>
                <c:pt idx="1926" formatCode="General">
                  <c:v>-7.39999999999986</c:v>
                </c:pt>
                <c:pt idx="1927" formatCode="General">
                  <c:v>-7.2999999999999501</c:v>
                </c:pt>
                <c:pt idx="1928" formatCode="General">
                  <c:v>-7.1999999999998199</c:v>
                </c:pt>
                <c:pt idx="1929" formatCode="General">
                  <c:v>-7.0999999999999099</c:v>
                </c:pt>
                <c:pt idx="1930" formatCode="General">
                  <c:v>-7</c:v>
                </c:pt>
                <c:pt idx="1931" formatCode="General">
                  <c:v>-6.89999999999986</c:v>
                </c:pt>
                <c:pt idx="1932" formatCode="General">
                  <c:v>-6.7999999999999501</c:v>
                </c:pt>
                <c:pt idx="1933" formatCode="General">
                  <c:v>-6.6999999999998199</c:v>
                </c:pt>
                <c:pt idx="1934" formatCode="General">
                  <c:v>-6.5999999999999099</c:v>
                </c:pt>
                <c:pt idx="1935" formatCode="General">
                  <c:v>-6.5</c:v>
                </c:pt>
                <c:pt idx="1936" formatCode="General">
                  <c:v>-6.39999999999986</c:v>
                </c:pt>
                <c:pt idx="1937" formatCode="General">
                  <c:v>-6.2999999999999501</c:v>
                </c:pt>
                <c:pt idx="1938" formatCode="General">
                  <c:v>-6.1999999999998199</c:v>
                </c:pt>
                <c:pt idx="1939" formatCode="General">
                  <c:v>-6.0999999999999099</c:v>
                </c:pt>
                <c:pt idx="1940" formatCode="General">
                  <c:v>-6</c:v>
                </c:pt>
                <c:pt idx="1941" formatCode="General">
                  <c:v>-5.89999999999986</c:v>
                </c:pt>
                <c:pt idx="1942" formatCode="General">
                  <c:v>-5.7999999999999501</c:v>
                </c:pt>
                <c:pt idx="1943" formatCode="General">
                  <c:v>-5.6999999999998199</c:v>
                </c:pt>
                <c:pt idx="1944" formatCode="General">
                  <c:v>-5.5999999999999099</c:v>
                </c:pt>
                <c:pt idx="1945" formatCode="General">
                  <c:v>-5.5</c:v>
                </c:pt>
                <c:pt idx="1946" formatCode="General">
                  <c:v>-5.39999999999986</c:v>
                </c:pt>
                <c:pt idx="1947" formatCode="General">
                  <c:v>-5.2999999999999501</c:v>
                </c:pt>
                <c:pt idx="1948" formatCode="General">
                  <c:v>-5.1999999999998199</c:v>
                </c:pt>
                <c:pt idx="1949" formatCode="General">
                  <c:v>-5.0999999999999099</c:v>
                </c:pt>
                <c:pt idx="1950" formatCode="General">
                  <c:v>-5</c:v>
                </c:pt>
                <c:pt idx="1951" formatCode="General">
                  <c:v>-4.89999999999986</c:v>
                </c:pt>
                <c:pt idx="1952" formatCode="General">
                  <c:v>-4.7999999999999501</c:v>
                </c:pt>
                <c:pt idx="1953" formatCode="General">
                  <c:v>-4.6999999999998199</c:v>
                </c:pt>
                <c:pt idx="1954" formatCode="General">
                  <c:v>-4.5999999999999099</c:v>
                </c:pt>
                <c:pt idx="1955" formatCode="General">
                  <c:v>-4.5</c:v>
                </c:pt>
                <c:pt idx="1956" formatCode="General">
                  <c:v>-4.39999999999986</c:v>
                </c:pt>
                <c:pt idx="1957" formatCode="General">
                  <c:v>-4.2999999999999501</c:v>
                </c:pt>
                <c:pt idx="1958" formatCode="General">
                  <c:v>-4.1999999999998199</c:v>
                </c:pt>
                <c:pt idx="1959" formatCode="General">
                  <c:v>-4.0999999999999099</c:v>
                </c:pt>
                <c:pt idx="1960" formatCode="General">
                  <c:v>-4</c:v>
                </c:pt>
                <c:pt idx="1961" formatCode="General">
                  <c:v>-3.89999999999986</c:v>
                </c:pt>
                <c:pt idx="1962" formatCode="General">
                  <c:v>-3.7999999999999501</c:v>
                </c:pt>
                <c:pt idx="1963" formatCode="General">
                  <c:v>-3.6999999999998199</c:v>
                </c:pt>
                <c:pt idx="1964" formatCode="General">
                  <c:v>-3.5999999999999099</c:v>
                </c:pt>
                <c:pt idx="1965" formatCode="General">
                  <c:v>-3.5</c:v>
                </c:pt>
                <c:pt idx="1966" formatCode="General">
                  <c:v>-3.39999999999986</c:v>
                </c:pt>
                <c:pt idx="1967" formatCode="General">
                  <c:v>-3.2999999999999501</c:v>
                </c:pt>
                <c:pt idx="1968" formatCode="General">
                  <c:v>-3.1999999999998199</c:v>
                </c:pt>
                <c:pt idx="1969" formatCode="General">
                  <c:v>-3.0999999999999099</c:v>
                </c:pt>
                <c:pt idx="1970" formatCode="General">
                  <c:v>-3</c:v>
                </c:pt>
                <c:pt idx="1971" formatCode="General">
                  <c:v>-2.89999999999986</c:v>
                </c:pt>
                <c:pt idx="1972" formatCode="General">
                  <c:v>-2.7999999999999501</c:v>
                </c:pt>
                <c:pt idx="1973" formatCode="General">
                  <c:v>-2.6999999999998199</c:v>
                </c:pt>
                <c:pt idx="1974" formatCode="General">
                  <c:v>-2.5999999999999099</c:v>
                </c:pt>
                <c:pt idx="1975" formatCode="General">
                  <c:v>-2.5</c:v>
                </c:pt>
                <c:pt idx="1976" formatCode="General">
                  <c:v>-2.39999999999986</c:v>
                </c:pt>
                <c:pt idx="1977" formatCode="General">
                  <c:v>-2.2999999999999501</c:v>
                </c:pt>
                <c:pt idx="1978" formatCode="General">
                  <c:v>-2.1999999999998199</c:v>
                </c:pt>
                <c:pt idx="1979" formatCode="General">
                  <c:v>-2.0999999999999099</c:v>
                </c:pt>
                <c:pt idx="1980" formatCode="General">
                  <c:v>-2</c:v>
                </c:pt>
                <c:pt idx="1981" formatCode="General">
                  <c:v>-1.89999999999986</c:v>
                </c:pt>
                <c:pt idx="1982" formatCode="General">
                  <c:v>-1.7999999999999501</c:v>
                </c:pt>
                <c:pt idx="1983" formatCode="General">
                  <c:v>-1.6999999999998201</c:v>
                </c:pt>
                <c:pt idx="1984" formatCode="General">
                  <c:v>-1.5999999999999099</c:v>
                </c:pt>
                <c:pt idx="1985" formatCode="General">
                  <c:v>-1.5</c:v>
                </c:pt>
                <c:pt idx="1986" formatCode="General">
                  <c:v>-1.39999999999986</c:v>
                </c:pt>
                <c:pt idx="1987" formatCode="General">
                  <c:v>-1.2999999999999501</c:v>
                </c:pt>
                <c:pt idx="1988" formatCode="General">
                  <c:v>-1.1999999999998201</c:v>
                </c:pt>
                <c:pt idx="1989" formatCode="General">
                  <c:v>-1.0999999999999099</c:v>
                </c:pt>
                <c:pt idx="1990" formatCode="General">
                  <c:v>-1</c:v>
                </c:pt>
                <c:pt idx="1991" formatCode="General">
                  <c:v>-0.89999999999986402</c:v>
                </c:pt>
                <c:pt idx="1992" formatCode="General">
                  <c:v>-0.79999999999995497</c:v>
                </c:pt>
                <c:pt idx="1993" formatCode="General">
                  <c:v>-0.69999999999981799</c:v>
                </c:pt>
                <c:pt idx="1994" formatCode="General">
                  <c:v>-0.59999999999990905</c:v>
                </c:pt>
                <c:pt idx="1995" formatCode="General">
                  <c:v>-0.5</c:v>
                </c:pt>
                <c:pt idx="1996" formatCode="General">
                  <c:v>-0.39999999999986402</c:v>
                </c:pt>
                <c:pt idx="1997" formatCode="General">
                  <c:v>-0.29999999999995502</c:v>
                </c:pt>
                <c:pt idx="1998" formatCode="General">
                  <c:v>-0.19999999999981799</c:v>
                </c:pt>
                <c:pt idx="1999" formatCode="General">
                  <c:v>-9.9999999999909106E-2</c:v>
                </c:pt>
                <c:pt idx="2000" formatCode="General">
                  <c:v>0</c:v>
                </c:pt>
                <c:pt idx="2001" formatCode="General">
                  <c:v>0.10000000000013599</c:v>
                </c:pt>
                <c:pt idx="2002" formatCode="General">
                  <c:v>0.200000000000045</c:v>
                </c:pt>
                <c:pt idx="2003" formatCode="General">
                  <c:v>0.30000000000018201</c:v>
                </c:pt>
                <c:pt idx="2004" formatCode="General">
                  <c:v>0.400000000000091</c:v>
                </c:pt>
                <c:pt idx="2005" formatCode="General">
                  <c:v>0.5</c:v>
                </c:pt>
                <c:pt idx="2006" formatCode="General">
                  <c:v>0.60000000000013598</c:v>
                </c:pt>
                <c:pt idx="2007" formatCode="General">
                  <c:v>0.70000000000004603</c:v>
                </c:pt>
                <c:pt idx="2008" formatCode="General">
                  <c:v>0.80000000000018201</c:v>
                </c:pt>
                <c:pt idx="2009" formatCode="General">
                  <c:v>0.90000000000009095</c:v>
                </c:pt>
                <c:pt idx="2010" formatCode="General">
                  <c:v>1</c:v>
                </c:pt>
                <c:pt idx="2011" formatCode="General">
                  <c:v>1.10000000000014</c:v>
                </c:pt>
                <c:pt idx="2012" formatCode="General">
                  <c:v>1.2000000000000499</c:v>
                </c:pt>
                <c:pt idx="2013" formatCode="General">
                  <c:v>1.3000000000001799</c:v>
                </c:pt>
                <c:pt idx="2014" formatCode="General">
                  <c:v>1.4000000000000901</c:v>
                </c:pt>
                <c:pt idx="2015" formatCode="General">
                  <c:v>1.5</c:v>
                </c:pt>
                <c:pt idx="2016" formatCode="General">
                  <c:v>1.60000000000014</c:v>
                </c:pt>
                <c:pt idx="2017" formatCode="General">
                  <c:v>1.7000000000000499</c:v>
                </c:pt>
                <c:pt idx="2018" formatCode="General">
                  <c:v>1.8000000000001799</c:v>
                </c:pt>
                <c:pt idx="2019" formatCode="General">
                  <c:v>1.9000000000000901</c:v>
                </c:pt>
                <c:pt idx="2020" formatCode="General">
                  <c:v>2</c:v>
                </c:pt>
                <c:pt idx="2021" formatCode="General">
                  <c:v>2.10000000000014</c:v>
                </c:pt>
                <c:pt idx="2022" formatCode="General">
                  <c:v>2.2000000000000499</c:v>
                </c:pt>
                <c:pt idx="2023" formatCode="General">
                  <c:v>2.3000000000001801</c:v>
                </c:pt>
                <c:pt idx="2024" formatCode="General">
                  <c:v>2.4000000000000901</c:v>
                </c:pt>
                <c:pt idx="2025" formatCode="General">
                  <c:v>2.5</c:v>
                </c:pt>
                <c:pt idx="2026" formatCode="General">
                  <c:v>2.60000000000014</c:v>
                </c:pt>
                <c:pt idx="2027" formatCode="General">
                  <c:v>2.7000000000000499</c:v>
                </c:pt>
                <c:pt idx="2028" formatCode="General">
                  <c:v>2.8000000000001801</c:v>
                </c:pt>
                <c:pt idx="2029" formatCode="General">
                  <c:v>2.9000000000000901</c:v>
                </c:pt>
                <c:pt idx="2030" formatCode="General">
                  <c:v>3</c:v>
                </c:pt>
                <c:pt idx="2031" formatCode="General">
                  <c:v>3.10000000000014</c:v>
                </c:pt>
                <c:pt idx="2032" formatCode="General">
                  <c:v>3.2000000000000499</c:v>
                </c:pt>
                <c:pt idx="2033" formatCode="General">
                  <c:v>3.3000000000001801</c:v>
                </c:pt>
                <c:pt idx="2034" formatCode="General">
                  <c:v>3.4000000000000901</c:v>
                </c:pt>
                <c:pt idx="2035" formatCode="General">
                  <c:v>3.5</c:v>
                </c:pt>
                <c:pt idx="2036" formatCode="General">
                  <c:v>3.60000000000014</c:v>
                </c:pt>
                <c:pt idx="2037" formatCode="General">
                  <c:v>3.7000000000000499</c:v>
                </c:pt>
                <c:pt idx="2038" formatCode="General">
                  <c:v>3.8000000000001801</c:v>
                </c:pt>
                <c:pt idx="2039" formatCode="General">
                  <c:v>3.9000000000000901</c:v>
                </c:pt>
                <c:pt idx="2040" formatCode="General">
                  <c:v>4</c:v>
                </c:pt>
                <c:pt idx="2041" formatCode="General">
                  <c:v>4.10000000000014</c:v>
                </c:pt>
                <c:pt idx="2042" formatCode="General">
                  <c:v>4.2000000000000499</c:v>
                </c:pt>
                <c:pt idx="2043" formatCode="General">
                  <c:v>4.3000000000001801</c:v>
                </c:pt>
                <c:pt idx="2044" formatCode="General">
                  <c:v>4.4000000000000901</c:v>
                </c:pt>
                <c:pt idx="2045" formatCode="General">
                  <c:v>4.5</c:v>
                </c:pt>
                <c:pt idx="2046" formatCode="General">
                  <c:v>4.60000000000014</c:v>
                </c:pt>
                <c:pt idx="2047" formatCode="General">
                  <c:v>4.7000000000000499</c:v>
                </c:pt>
                <c:pt idx="2048" formatCode="General">
                  <c:v>4.8000000000001801</c:v>
                </c:pt>
                <c:pt idx="2049" formatCode="General">
                  <c:v>4.9000000000000901</c:v>
                </c:pt>
                <c:pt idx="2050" formatCode="General">
                  <c:v>5</c:v>
                </c:pt>
                <c:pt idx="2051" formatCode="General">
                  <c:v>5.10000000000014</c:v>
                </c:pt>
                <c:pt idx="2052" formatCode="General">
                  <c:v>5.2000000000000499</c:v>
                </c:pt>
                <c:pt idx="2053" formatCode="General">
                  <c:v>5.3000000000001801</c:v>
                </c:pt>
                <c:pt idx="2054" formatCode="General">
                  <c:v>5.4000000000000901</c:v>
                </c:pt>
                <c:pt idx="2055" formatCode="General">
                  <c:v>5.5</c:v>
                </c:pt>
                <c:pt idx="2056" formatCode="General">
                  <c:v>5.60000000000014</c:v>
                </c:pt>
                <c:pt idx="2057" formatCode="General">
                  <c:v>5.7000000000000499</c:v>
                </c:pt>
                <c:pt idx="2058" formatCode="General">
                  <c:v>5.8000000000001801</c:v>
                </c:pt>
                <c:pt idx="2059" formatCode="General">
                  <c:v>5.9000000000000901</c:v>
                </c:pt>
                <c:pt idx="2060" formatCode="General">
                  <c:v>6</c:v>
                </c:pt>
                <c:pt idx="2061" formatCode="General">
                  <c:v>6.10000000000014</c:v>
                </c:pt>
                <c:pt idx="2062" formatCode="General">
                  <c:v>6.2000000000000499</c:v>
                </c:pt>
                <c:pt idx="2063" formatCode="General">
                  <c:v>6.3000000000001801</c:v>
                </c:pt>
                <c:pt idx="2064" formatCode="General">
                  <c:v>6.4000000000000901</c:v>
                </c:pt>
                <c:pt idx="2065" formatCode="General">
                  <c:v>6.5</c:v>
                </c:pt>
                <c:pt idx="2066" formatCode="General">
                  <c:v>6.60000000000014</c:v>
                </c:pt>
                <c:pt idx="2067" formatCode="General">
                  <c:v>6.7000000000000499</c:v>
                </c:pt>
                <c:pt idx="2068" formatCode="General">
                  <c:v>6.8000000000001801</c:v>
                </c:pt>
                <c:pt idx="2069" formatCode="General">
                  <c:v>6.9000000000000901</c:v>
                </c:pt>
                <c:pt idx="2070" formatCode="General">
                  <c:v>7</c:v>
                </c:pt>
                <c:pt idx="2071" formatCode="General">
                  <c:v>7.10000000000014</c:v>
                </c:pt>
                <c:pt idx="2072" formatCode="General">
                  <c:v>7.2000000000000499</c:v>
                </c:pt>
                <c:pt idx="2073" formatCode="General">
                  <c:v>7.3000000000001801</c:v>
                </c:pt>
                <c:pt idx="2074" formatCode="General">
                  <c:v>7.4000000000000901</c:v>
                </c:pt>
                <c:pt idx="2075" formatCode="General">
                  <c:v>7.5</c:v>
                </c:pt>
                <c:pt idx="2076" formatCode="General">
                  <c:v>7.60000000000014</c:v>
                </c:pt>
                <c:pt idx="2077" formatCode="General">
                  <c:v>7.7000000000000499</c:v>
                </c:pt>
                <c:pt idx="2078" formatCode="General">
                  <c:v>7.8000000000001801</c:v>
                </c:pt>
                <c:pt idx="2079" formatCode="General">
                  <c:v>7.9000000000000901</c:v>
                </c:pt>
                <c:pt idx="2080" formatCode="General">
                  <c:v>8</c:v>
                </c:pt>
                <c:pt idx="2081" formatCode="General">
                  <c:v>8.10000000000014</c:v>
                </c:pt>
                <c:pt idx="2082" formatCode="General">
                  <c:v>8.2000000000000508</c:v>
                </c:pt>
                <c:pt idx="2083" formatCode="General">
                  <c:v>8.3000000000001801</c:v>
                </c:pt>
                <c:pt idx="2084" formatCode="General">
                  <c:v>8.4000000000000892</c:v>
                </c:pt>
                <c:pt idx="2085" formatCode="General">
                  <c:v>8.5</c:v>
                </c:pt>
                <c:pt idx="2086" formatCode="General">
                  <c:v>8.60000000000014</c:v>
                </c:pt>
                <c:pt idx="2087" formatCode="General">
                  <c:v>8.7000000000000508</c:v>
                </c:pt>
                <c:pt idx="2088" formatCode="General">
                  <c:v>8.8000000000001801</c:v>
                </c:pt>
                <c:pt idx="2089" formatCode="General">
                  <c:v>8.9000000000000892</c:v>
                </c:pt>
                <c:pt idx="2090" formatCode="General">
                  <c:v>9</c:v>
                </c:pt>
                <c:pt idx="2091" formatCode="General">
                  <c:v>9.10000000000014</c:v>
                </c:pt>
                <c:pt idx="2092" formatCode="General">
                  <c:v>9.2000000000000508</c:v>
                </c:pt>
                <c:pt idx="2093" formatCode="General">
                  <c:v>9.3000000000001801</c:v>
                </c:pt>
                <c:pt idx="2094" formatCode="General">
                  <c:v>9.4000000000000892</c:v>
                </c:pt>
                <c:pt idx="2095" formatCode="General">
                  <c:v>9.5</c:v>
                </c:pt>
                <c:pt idx="2096" formatCode="General">
                  <c:v>9.60000000000014</c:v>
                </c:pt>
                <c:pt idx="2097" formatCode="General">
                  <c:v>9.7000000000000508</c:v>
                </c:pt>
                <c:pt idx="2098" formatCode="General">
                  <c:v>9.8000000000001801</c:v>
                </c:pt>
                <c:pt idx="2099" formatCode="General">
                  <c:v>9.9000000000000892</c:v>
                </c:pt>
                <c:pt idx="2100" formatCode="General">
                  <c:v>10</c:v>
                </c:pt>
                <c:pt idx="2101" formatCode="General">
                  <c:v>10.100000000000099</c:v>
                </c:pt>
                <c:pt idx="2102" formatCode="General">
                  <c:v>10.199999999999999</c:v>
                </c:pt>
                <c:pt idx="2103" formatCode="General">
                  <c:v>10.3000000000002</c:v>
                </c:pt>
                <c:pt idx="2104" formatCode="General">
                  <c:v>10.4000000000001</c:v>
                </c:pt>
                <c:pt idx="2105" formatCode="General">
                  <c:v>10.5</c:v>
                </c:pt>
                <c:pt idx="2106" formatCode="General">
                  <c:v>10.600000000000099</c:v>
                </c:pt>
                <c:pt idx="2107" formatCode="General">
                  <c:v>10.7</c:v>
                </c:pt>
                <c:pt idx="2108" formatCode="General">
                  <c:v>10.8000000000002</c:v>
                </c:pt>
                <c:pt idx="2109" formatCode="General">
                  <c:v>10.9000000000001</c:v>
                </c:pt>
                <c:pt idx="2110" formatCode="General">
                  <c:v>11</c:v>
                </c:pt>
                <c:pt idx="2111" formatCode="General">
                  <c:v>11.100000000000099</c:v>
                </c:pt>
                <c:pt idx="2112" formatCode="General">
                  <c:v>11.2</c:v>
                </c:pt>
                <c:pt idx="2113" formatCode="General">
                  <c:v>11.3000000000002</c:v>
                </c:pt>
                <c:pt idx="2114" formatCode="General">
                  <c:v>11.4000000000001</c:v>
                </c:pt>
                <c:pt idx="2115" formatCode="General">
                  <c:v>11.5</c:v>
                </c:pt>
                <c:pt idx="2116" formatCode="General">
                  <c:v>11.600000000000099</c:v>
                </c:pt>
                <c:pt idx="2117" formatCode="General">
                  <c:v>11.7</c:v>
                </c:pt>
                <c:pt idx="2118" formatCode="General">
                  <c:v>11.8000000000002</c:v>
                </c:pt>
                <c:pt idx="2119" formatCode="General">
                  <c:v>11.9000000000001</c:v>
                </c:pt>
                <c:pt idx="2120" formatCode="General">
                  <c:v>12</c:v>
                </c:pt>
                <c:pt idx="2121" formatCode="General">
                  <c:v>12.100000000000099</c:v>
                </c:pt>
                <c:pt idx="2122" formatCode="General">
                  <c:v>12.2</c:v>
                </c:pt>
                <c:pt idx="2123" formatCode="General">
                  <c:v>12.3000000000002</c:v>
                </c:pt>
                <c:pt idx="2124" formatCode="General">
                  <c:v>12.4000000000001</c:v>
                </c:pt>
                <c:pt idx="2125" formatCode="General">
                  <c:v>12.5</c:v>
                </c:pt>
                <c:pt idx="2126" formatCode="General">
                  <c:v>12.600000000000099</c:v>
                </c:pt>
                <c:pt idx="2127" formatCode="General">
                  <c:v>12.7</c:v>
                </c:pt>
                <c:pt idx="2128" formatCode="General">
                  <c:v>12.8000000000002</c:v>
                </c:pt>
                <c:pt idx="2129" formatCode="General">
                  <c:v>12.9000000000001</c:v>
                </c:pt>
                <c:pt idx="2130" formatCode="General">
                  <c:v>13</c:v>
                </c:pt>
                <c:pt idx="2131" formatCode="General">
                  <c:v>13.100000000000099</c:v>
                </c:pt>
                <c:pt idx="2132" formatCode="General">
                  <c:v>13.2</c:v>
                </c:pt>
                <c:pt idx="2133" formatCode="General">
                  <c:v>13.3000000000002</c:v>
                </c:pt>
                <c:pt idx="2134" formatCode="General">
                  <c:v>13.4000000000001</c:v>
                </c:pt>
                <c:pt idx="2135" formatCode="General">
                  <c:v>13.5</c:v>
                </c:pt>
                <c:pt idx="2136" formatCode="General">
                  <c:v>13.600000000000099</c:v>
                </c:pt>
                <c:pt idx="2137" formatCode="General">
                  <c:v>13.7</c:v>
                </c:pt>
                <c:pt idx="2138" formatCode="General">
                  <c:v>13.8000000000002</c:v>
                </c:pt>
                <c:pt idx="2139" formatCode="General">
                  <c:v>13.9000000000001</c:v>
                </c:pt>
                <c:pt idx="2140" formatCode="General">
                  <c:v>14</c:v>
                </c:pt>
                <c:pt idx="2141" formatCode="General">
                  <c:v>14.100000000000099</c:v>
                </c:pt>
                <c:pt idx="2142" formatCode="General">
                  <c:v>14.2</c:v>
                </c:pt>
                <c:pt idx="2143" formatCode="General">
                  <c:v>14.3000000000002</c:v>
                </c:pt>
                <c:pt idx="2144" formatCode="General">
                  <c:v>14.4000000000001</c:v>
                </c:pt>
                <c:pt idx="2145" formatCode="General">
                  <c:v>14.5</c:v>
                </c:pt>
                <c:pt idx="2146" formatCode="General">
                  <c:v>14.600000000000099</c:v>
                </c:pt>
                <c:pt idx="2147" formatCode="General">
                  <c:v>14.7</c:v>
                </c:pt>
                <c:pt idx="2148" formatCode="General">
                  <c:v>14.8000000000002</c:v>
                </c:pt>
                <c:pt idx="2149" formatCode="General">
                  <c:v>14.9000000000001</c:v>
                </c:pt>
                <c:pt idx="2150" formatCode="General">
                  <c:v>15</c:v>
                </c:pt>
                <c:pt idx="2151" formatCode="General">
                  <c:v>15.100000000000099</c:v>
                </c:pt>
                <c:pt idx="2152" formatCode="General">
                  <c:v>15.2</c:v>
                </c:pt>
                <c:pt idx="2153" formatCode="General">
                  <c:v>15.3000000000002</c:v>
                </c:pt>
                <c:pt idx="2154" formatCode="General">
                  <c:v>15.4000000000001</c:v>
                </c:pt>
                <c:pt idx="2155" formatCode="General">
                  <c:v>15.5</c:v>
                </c:pt>
                <c:pt idx="2156" formatCode="General">
                  <c:v>15.600000000000099</c:v>
                </c:pt>
                <c:pt idx="2157" formatCode="General">
                  <c:v>15.7</c:v>
                </c:pt>
                <c:pt idx="2158" formatCode="General">
                  <c:v>15.8000000000002</c:v>
                </c:pt>
                <c:pt idx="2159" formatCode="General">
                  <c:v>15.9000000000001</c:v>
                </c:pt>
                <c:pt idx="2160" formatCode="General">
                  <c:v>16</c:v>
                </c:pt>
                <c:pt idx="2161" formatCode="General">
                  <c:v>16.100000000000101</c:v>
                </c:pt>
                <c:pt idx="2162" formatCode="General">
                  <c:v>16.2</c:v>
                </c:pt>
                <c:pt idx="2163" formatCode="General">
                  <c:v>16.3000000000002</c:v>
                </c:pt>
                <c:pt idx="2164" formatCode="General">
                  <c:v>16.400000000000102</c:v>
                </c:pt>
                <c:pt idx="2165" formatCode="General">
                  <c:v>16.5</c:v>
                </c:pt>
                <c:pt idx="2166" formatCode="General">
                  <c:v>16.600000000000101</c:v>
                </c:pt>
                <c:pt idx="2167" formatCode="General">
                  <c:v>16.7</c:v>
                </c:pt>
                <c:pt idx="2168" formatCode="General">
                  <c:v>16.8000000000002</c:v>
                </c:pt>
                <c:pt idx="2169" formatCode="General">
                  <c:v>16.900000000000102</c:v>
                </c:pt>
                <c:pt idx="2170" formatCode="General">
                  <c:v>17</c:v>
                </c:pt>
                <c:pt idx="2171" formatCode="General">
                  <c:v>17.100000000000101</c:v>
                </c:pt>
                <c:pt idx="2172" formatCode="General">
                  <c:v>17.2</c:v>
                </c:pt>
                <c:pt idx="2173" formatCode="General">
                  <c:v>17.3000000000002</c:v>
                </c:pt>
                <c:pt idx="2174" formatCode="General">
                  <c:v>17.400000000000102</c:v>
                </c:pt>
                <c:pt idx="2175" formatCode="General">
                  <c:v>17.5</c:v>
                </c:pt>
                <c:pt idx="2176" formatCode="General">
                  <c:v>17.600000000000101</c:v>
                </c:pt>
                <c:pt idx="2177" formatCode="General">
                  <c:v>17.7</c:v>
                </c:pt>
                <c:pt idx="2178" formatCode="General">
                  <c:v>17.8000000000002</c:v>
                </c:pt>
                <c:pt idx="2179" formatCode="General">
                  <c:v>17.900000000000102</c:v>
                </c:pt>
                <c:pt idx="2180" formatCode="General">
                  <c:v>18</c:v>
                </c:pt>
                <c:pt idx="2181" formatCode="General">
                  <c:v>18.100000000000101</c:v>
                </c:pt>
                <c:pt idx="2182" formatCode="General">
                  <c:v>18.2</c:v>
                </c:pt>
                <c:pt idx="2183" formatCode="General">
                  <c:v>18.3000000000002</c:v>
                </c:pt>
                <c:pt idx="2184" formatCode="General">
                  <c:v>18.400000000000102</c:v>
                </c:pt>
                <c:pt idx="2185" formatCode="General">
                  <c:v>18.5</c:v>
                </c:pt>
                <c:pt idx="2186" formatCode="General">
                  <c:v>18.600000000000101</c:v>
                </c:pt>
                <c:pt idx="2187" formatCode="General">
                  <c:v>18.7</c:v>
                </c:pt>
                <c:pt idx="2188" formatCode="General">
                  <c:v>18.8000000000002</c:v>
                </c:pt>
                <c:pt idx="2189" formatCode="General">
                  <c:v>18.900000000000102</c:v>
                </c:pt>
                <c:pt idx="2190" formatCode="General">
                  <c:v>19</c:v>
                </c:pt>
                <c:pt idx="2191" formatCode="General">
                  <c:v>19.100000000000101</c:v>
                </c:pt>
                <c:pt idx="2192" formatCode="General">
                  <c:v>19.2</c:v>
                </c:pt>
                <c:pt idx="2193" formatCode="General">
                  <c:v>19.3000000000002</c:v>
                </c:pt>
                <c:pt idx="2194" formatCode="General">
                  <c:v>19.400000000000102</c:v>
                </c:pt>
                <c:pt idx="2195" formatCode="General">
                  <c:v>19.5</c:v>
                </c:pt>
                <c:pt idx="2196" formatCode="General">
                  <c:v>19.600000000000101</c:v>
                </c:pt>
                <c:pt idx="2197" formatCode="General">
                  <c:v>19.7</c:v>
                </c:pt>
                <c:pt idx="2198" formatCode="General">
                  <c:v>19.8000000000002</c:v>
                </c:pt>
                <c:pt idx="2199" formatCode="General">
                  <c:v>19.900000000000102</c:v>
                </c:pt>
                <c:pt idx="2200" formatCode="General">
                  <c:v>20</c:v>
                </c:pt>
                <c:pt idx="2201" formatCode="General">
                  <c:v>20.100000000000101</c:v>
                </c:pt>
                <c:pt idx="2202" formatCode="General">
                  <c:v>20.2</c:v>
                </c:pt>
                <c:pt idx="2203" formatCode="General">
                  <c:v>20.3000000000002</c:v>
                </c:pt>
                <c:pt idx="2204" formatCode="General">
                  <c:v>20.400000000000102</c:v>
                </c:pt>
                <c:pt idx="2205" formatCode="General">
                  <c:v>20.5</c:v>
                </c:pt>
                <c:pt idx="2206" formatCode="General">
                  <c:v>20.600000000000101</c:v>
                </c:pt>
                <c:pt idx="2207" formatCode="General">
                  <c:v>20.7</c:v>
                </c:pt>
                <c:pt idx="2208" formatCode="General">
                  <c:v>20.8000000000002</c:v>
                </c:pt>
                <c:pt idx="2209" formatCode="General">
                  <c:v>20.900000000000102</c:v>
                </c:pt>
                <c:pt idx="2210" formatCode="General">
                  <c:v>21</c:v>
                </c:pt>
                <c:pt idx="2211" formatCode="General">
                  <c:v>21.100000000000101</c:v>
                </c:pt>
                <c:pt idx="2212" formatCode="General">
                  <c:v>21.2</c:v>
                </c:pt>
                <c:pt idx="2213" formatCode="General">
                  <c:v>21.3000000000002</c:v>
                </c:pt>
                <c:pt idx="2214" formatCode="General">
                  <c:v>21.400000000000102</c:v>
                </c:pt>
                <c:pt idx="2215" formatCode="General">
                  <c:v>21.5</c:v>
                </c:pt>
                <c:pt idx="2216" formatCode="General">
                  <c:v>21.600000000000101</c:v>
                </c:pt>
                <c:pt idx="2217" formatCode="General">
                  <c:v>21.7</c:v>
                </c:pt>
                <c:pt idx="2218" formatCode="General">
                  <c:v>21.8000000000002</c:v>
                </c:pt>
                <c:pt idx="2219" formatCode="General">
                  <c:v>21.900000000000102</c:v>
                </c:pt>
                <c:pt idx="2220" formatCode="General">
                  <c:v>22</c:v>
                </c:pt>
                <c:pt idx="2221" formatCode="General">
                  <c:v>22.100000000000101</c:v>
                </c:pt>
                <c:pt idx="2222" formatCode="General">
                  <c:v>22.2</c:v>
                </c:pt>
                <c:pt idx="2223" formatCode="General">
                  <c:v>22.3000000000002</c:v>
                </c:pt>
                <c:pt idx="2224" formatCode="General">
                  <c:v>22.400000000000102</c:v>
                </c:pt>
                <c:pt idx="2225" formatCode="General">
                  <c:v>22.5</c:v>
                </c:pt>
                <c:pt idx="2226" formatCode="General">
                  <c:v>22.600000000000101</c:v>
                </c:pt>
                <c:pt idx="2227" formatCode="General">
                  <c:v>22.7</c:v>
                </c:pt>
                <c:pt idx="2228" formatCode="General">
                  <c:v>22.8000000000002</c:v>
                </c:pt>
                <c:pt idx="2229" formatCode="General">
                  <c:v>22.900000000000102</c:v>
                </c:pt>
                <c:pt idx="2230" formatCode="General">
                  <c:v>23</c:v>
                </c:pt>
                <c:pt idx="2231" formatCode="General">
                  <c:v>23.100000000000101</c:v>
                </c:pt>
                <c:pt idx="2232" formatCode="General">
                  <c:v>23.2</c:v>
                </c:pt>
                <c:pt idx="2233" formatCode="General">
                  <c:v>23.3000000000002</c:v>
                </c:pt>
                <c:pt idx="2234" formatCode="General">
                  <c:v>23.400000000000102</c:v>
                </c:pt>
                <c:pt idx="2235" formatCode="General">
                  <c:v>23.5</c:v>
                </c:pt>
                <c:pt idx="2236" formatCode="General">
                  <c:v>23.600000000000101</c:v>
                </c:pt>
                <c:pt idx="2237" formatCode="General">
                  <c:v>23.7</c:v>
                </c:pt>
                <c:pt idx="2238" formatCode="General">
                  <c:v>23.8000000000002</c:v>
                </c:pt>
                <c:pt idx="2239" formatCode="General">
                  <c:v>23.900000000000102</c:v>
                </c:pt>
                <c:pt idx="2240" formatCode="General">
                  <c:v>24</c:v>
                </c:pt>
                <c:pt idx="2241" formatCode="General">
                  <c:v>24.100000000000101</c:v>
                </c:pt>
                <c:pt idx="2242" formatCode="General">
                  <c:v>24.2</c:v>
                </c:pt>
                <c:pt idx="2243" formatCode="General">
                  <c:v>24.3000000000002</c:v>
                </c:pt>
                <c:pt idx="2244" formatCode="General">
                  <c:v>24.400000000000102</c:v>
                </c:pt>
                <c:pt idx="2245" formatCode="General">
                  <c:v>24.5</c:v>
                </c:pt>
                <c:pt idx="2246" formatCode="General">
                  <c:v>24.600000000000101</c:v>
                </c:pt>
                <c:pt idx="2247" formatCode="General">
                  <c:v>24.7</c:v>
                </c:pt>
                <c:pt idx="2248" formatCode="General">
                  <c:v>24.8000000000002</c:v>
                </c:pt>
                <c:pt idx="2249" formatCode="General">
                  <c:v>24.900000000000102</c:v>
                </c:pt>
                <c:pt idx="2250" formatCode="General">
                  <c:v>25</c:v>
                </c:pt>
                <c:pt idx="2251" formatCode="General">
                  <c:v>25.100000000000101</c:v>
                </c:pt>
                <c:pt idx="2252" formatCode="General">
                  <c:v>25.2</c:v>
                </c:pt>
                <c:pt idx="2253" formatCode="General">
                  <c:v>25.3000000000002</c:v>
                </c:pt>
                <c:pt idx="2254" formatCode="General">
                  <c:v>25.400000000000102</c:v>
                </c:pt>
                <c:pt idx="2255" formatCode="General">
                  <c:v>25.5</c:v>
                </c:pt>
                <c:pt idx="2256" formatCode="General">
                  <c:v>25.600000000000101</c:v>
                </c:pt>
                <c:pt idx="2257" formatCode="General">
                  <c:v>25.7</c:v>
                </c:pt>
                <c:pt idx="2258" formatCode="General">
                  <c:v>25.8000000000002</c:v>
                </c:pt>
                <c:pt idx="2259" formatCode="General">
                  <c:v>25.900000000000102</c:v>
                </c:pt>
                <c:pt idx="2260" formatCode="General">
                  <c:v>26</c:v>
                </c:pt>
                <c:pt idx="2261" formatCode="General">
                  <c:v>26.100000000000101</c:v>
                </c:pt>
                <c:pt idx="2262" formatCode="General">
                  <c:v>26.2</c:v>
                </c:pt>
                <c:pt idx="2263" formatCode="General">
                  <c:v>26.3000000000002</c:v>
                </c:pt>
                <c:pt idx="2264" formatCode="General">
                  <c:v>26.400000000000102</c:v>
                </c:pt>
                <c:pt idx="2265" formatCode="General">
                  <c:v>26.5</c:v>
                </c:pt>
                <c:pt idx="2266" formatCode="General">
                  <c:v>26.600000000000101</c:v>
                </c:pt>
                <c:pt idx="2267" formatCode="General">
                  <c:v>26.7</c:v>
                </c:pt>
                <c:pt idx="2268" formatCode="General">
                  <c:v>26.8000000000002</c:v>
                </c:pt>
                <c:pt idx="2269" formatCode="General">
                  <c:v>26.900000000000102</c:v>
                </c:pt>
                <c:pt idx="2270" formatCode="General">
                  <c:v>27</c:v>
                </c:pt>
                <c:pt idx="2271" formatCode="General">
                  <c:v>27.100000000000101</c:v>
                </c:pt>
                <c:pt idx="2272" formatCode="General">
                  <c:v>27.2</c:v>
                </c:pt>
                <c:pt idx="2273" formatCode="General">
                  <c:v>27.3000000000002</c:v>
                </c:pt>
                <c:pt idx="2274" formatCode="General">
                  <c:v>27.400000000000102</c:v>
                </c:pt>
                <c:pt idx="2275" formatCode="General">
                  <c:v>27.5</c:v>
                </c:pt>
                <c:pt idx="2276" formatCode="General">
                  <c:v>27.600000000000101</c:v>
                </c:pt>
                <c:pt idx="2277" formatCode="General">
                  <c:v>27.7</c:v>
                </c:pt>
                <c:pt idx="2278" formatCode="General">
                  <c:v>27.8000000000002</c:v>
                </c:pt>
                <c:pt idx="2279" formatCode="General">
                  <c:v>27.900000000000102</c:v>
                </c:pt>
                <c:pt idx="2280" formatCode="General">
                  <c:v>28</c:v>
                </c:pt>
                <c:pt idx="2281" formatCode="General">
                  <c:v>28.100000000000101</c:v>
                </c:pt>
                <c:pt idx="2282" formatCode="General">
                  <c:v>28.2</c:v>
                </c:pt>
                <c:pt idx="2283" formatCode="General">
                  <c:v>28.3000000000002</c:v>
                </c:pt>
                <c:pt idx="2284" formatCode="General">
                  <c:v>28.400000000000102</c:v>
                </c:pt>
                <c:pt idx="2285" formatCode="General">
                  <c:v>28.5</c:v>
                </c:pt>
                <c:pt idx="2286" formatCode="General">
                  <c:v>28.600000000000101</c:v>
                </c:pt>
                <c:pt idx="2287" formatCode="General">
                  <c:v>28.7</c:v>
                </c:pt>
                <c:pt idx="2288" formatCode="General">
                  <c:v>28.8000000000002</c:v>
                </c:pt>
                <c:pt idx="2289" formatCode="General">
                  <c:v>28.900000000000102</c:v>
                </c:pt>
                <c:pt idx="2290" formatCode="General">
                  <c:v>29</c:v>
                </c:pt>
                <c:pt idx="2291" formatCode="General">
                  <c:v>29.100000000000101</c:v>
                </c:pt>
                <c:pt idx="2292" formatCode="General">
                  <c:v>29.2</c:v>
                </c:pt>
                <c:pt idx="2293" formatCode="General">
                  <c:v>29.3000000000002</c:v>
                </c:pt>
                <c:pt idx="2294" formatCode="General">
                  <c:v>29.400000000000102</c:v>
                </c:pt>
                <c:pt idx="2295" formatCode="General">
                  <c:v>29.5</c:v>
                </c:pt>
                <c:pt idx="2296" formatCode="General">
                  <c:v>29.600000000000101</c:v>
                </c:pt>
                <c:pt idx="2297" formatCode="General">
                  <c:v>29.7</c:v>
                </c:pt>
                <c:pt idx="2298" formatCode="General">
                  <c:v>29.8000000000002</c:v>
                </c:pt>
                <c:pt idx="2299" formatCode="General">
                  <c:v>29.900000000000102</c:v>
                </c:pt>
                <c:pt idx="2300" formatCode="General">
                  <c:v>30</c:v>
                </c:pt>
                <c:pt idx="2301" formatCode="General">
                  <c:v>30.100000000000101</c:v>
                </c:pt>
                <c:pt idx="2302" formatCode="General">
                  <c:v>30.2</c:v>
                </c:pt>
                <c:pt idx="2303" formatCode="General">
                  <c:v>30.3000000000002</c:v>
                </c:pt>
                <c:pt idx="2304" formatCode="General">
                  <c:v>30.400000000000102</c:v>
                </c:pt>
                <c:pt idx="2305" formatCode="General">
                  <c:v>30.5</c:v>
                </c:pt>
                <c:pt idx="2306" formatCode="General">
                  <c:v>30.600000000000101</c:v>
                </c:pt>
                <c:pt idx="2307" formatCode="General">
                  <c:v>30.7</c:v>
                </c:pt>
                <c:pt idx="2308" formatCode="General">
                  <c:v>30.8000000000002</c:v>
                </c:pt>
                <c:pt idx="2309" formatCode="General">
                  <c:v>30.900000000000102</c:v>
                </c:pt>
                <c:pt idx="2310" formatCode="General">
                  <c:v>31</c:v>
                </c:pt>
                <c:pt idx="2311" formatCode="General">
                  <c:v>31.100000000000101</c:v>
                </c:pt>
                <c:pt idx="2312" formatCode="General">
                  <c:v>31.2</c:v>
                </c:pt>
                <c:pt idx="2313" formatCode="General">
                  <c:v>31.3000000000002</c:v>
                </c:pt>
                <c:pt idx="2314" formatCode="General">
                  <c:v>31.400000000000102</c:v>
                </c:pt>
                <c:pt idx="2315" formatCode="General">
                  <c:v>31.5</c:v>
                </c:pt>
                <c:pt idx="2316" formatCode="General">
                  <c:v>31.600000000000101</c:v>
                </c:pt>
                <c:pt idx="2317" formatCode="General">
                  <c:v>31.7</c:v>
                </c:pt>
                <c:pt idx="2318" formatCode="General">
                  <c:v>31.8000000000002</c:v>
                </c:pt>
                <c:pt idx="2319" formatCode="General">
                  <c:v>31.900000000000102</c:v>
                </c:pt>
                <c:pt idx="2320" formatCode="General">
                  <c:v>32</c:v>
                </c:pt>
                <c:pt idx="2321" formatCode="General">
                  <c:v>32.100000000000101</c:v>
                </c:pt>
                <c:pt idx="2322" formatCode="General">
                  <c:v>32.200000000000003</c:v>
                </c:pt>
                <c:pt idx="2323" formatCode="General">
                  <c:v>32.300000000000203</c:v>
                </c:pt>
                <c:pt idx="2324" formatCode="General">
                  <c:v>32.400000000000098</c:v>
                </c:pt>
                <c:pt idx="2325" formatCode="General">
                  <c:v>32.5</c:v>
                </c:pt>
                <c:pt idx="2326" formatCode="General">
                  <c:v>32.600000000000101</c:v>
                </c:pt>
                <c:pt idx="2327" formatCode="General">
                  <c:v>32.700000000000003</c:v>
                </c:pt>
                <c:pt idx="2328" formatCode="General">
                  <c:v>32.800000000000203</c:v>
                </c:pt>
                <c:pt idx="2329" formatCode="General">
                  <c:v>32.900000000000098</c:v>
                </c:pt>
                <c:pt idx="2330" formatCode="General">
                  <c:v>33</c:v>
                </c:pt>
                <c:pt idx="2331" formatCode="General">
                  <c:v>33.100000000000101</c:v>
                </c:pt>
                <c:pt idx="2332" formatCode="General">
                  <c:v>33.200000000000003</c:v>
                </c:pt>
                <c:pt idx="2333" formatCode="General">
                  <c:v>33.300000000000203</c:v>
                </c:pt>
                <c:pt idx="2334" formatCode="General">
                  <c:v>33.400000000000098</c:v>
                </c:pt>
                <c:pt idx="2335" formatCode="General">
                  <c:v>33.5</c:v>
                </c:pt>
                <c:pt idx="2336" formatCode="General">
                  <c:v>33.600000000000101</c:v>
                </c:pt>
                <c:pt idx="2337" formatCode="General">
                  <c:v>33.700000000000003</c:v>
                </c:pt>
                <c:pt idx="2338" formatCode="General">
                  <c:v>33.800000000000203</c:v>
                </c:pt>
                <c:pt idx="2339" formatCode="General">
                  <c:v>33.900000000000098</c:v>
                </c:pt>
                <c:pt idx="2340" formatCode="General">
                  <c:v>34</c:v>
                </c:pt>
                <c:pt idx="2341" formatCode="General">
                  <c:v>34.100000000000101</c:v>
                </c:pt>
                <c:pt idx="2342" formatCode="General">
                  <c:v>34.200000000000003</c:v>
                </c:pt>
                <c:pt idx="2343" formatCode="General">
                  <c:v>34.300000000000203</c:v>
                </c:pt>
                <c:pt idx="2344" formatCode="General">
                  <c:v>34.400000000000098</c:v>
                </c:pt>
                <c:pt idx="2345" formatCode="General">
                  <c:v>34.5</c:v>
                </c:pt>
                <c:pt idx="2346" formatCode="General">
                  <c:v>34.600000000000101</c:v>
                </c:pt>
                <c:pt idx="2347" formatCode="General">
                  <c:v>34.700000000000003</c:v>
                </c:pt>
                <c:pt idx="2348" formatCode="General">
                  <c:v>34.800000000000203</c:v>
                </c:pt>
                <c:pt idx="2349" formatCode="General">
                  <c:v>34.900000000000098</c:v>
                </c:pt>
                <c:pt idx="2350" formatCode="General">
                  <c:v>35</c:v>
                </c:pt>
                <c:pt idx="2351" formatCode="General">
                  <c:v>35.100000000000101</c:v>
                </c:pt>
                <c:pt idx="2352" formatCode="General">
                  <c:v>35.200000000000003</c:v>
                </c:pt>
                <c:pt idx="2353" formatCode="General">
                  <c:v>35.300000000000203</c:v>
                </c:pt>
                <c:pt idx="2354" formatCode="General">
                  <c:v>35.400000000000098</c:v>
                </c:pt>
                <c:pt idx="2355" formatCode="General">
                  <c:v>35.5</c:v>
                </c:pt>
                <c:pt idx="2356" formatCode="General">
                  <c:v>35.600000000000101</c:v>
                </c:pt>
                <c:pt idx="2357" formatCode="General">
                  <c:v>35.700000000000003</c:v>
                </c:pt>
                <c:pt idx="2358" formatCode="General">
                  <c:v>35.800000000000203</c:v>
                </c:pt>
                <c:pt idx="2359" formatCode="General">
                  <c:v>35.900000000000098</c:v>
                </c:pt>
                <c:pt idx="2360" formatCode="General">
                  <c:v>36</c:v>
                </c:pt>
                <c:pt idx="2361" formatCode="General">
                  <c:v>36.100000000000101</c:v>
                </c:pt>
                <c:pt idx="2362" formatCode="General">
                  <c:v>36.200000000000003</c:v>
                </c:pt>
                <c:pt idx="2363" formatCode="General">
                  <c:v>36.300000000000203</c:v>
                </c:pt>
                <c:pt idx="2364" formatCode="General">
                  <c:v>36.400000000000098</c:v>
                </c:pt>
                <c:pt idx="2365" formatCode="General">
                  <c:v>36.5</c:v>
                </c:pt>
                <c:pt idx="2366" formatCode="General">
                  <c:v>36.600000000000101</c:v>
                </c:pt>
                <c:pt idx="2367" formatCode="General">
                  <c:v>36.700000000000003</c:v>
                </c:pt>
                <c:pt idx="2368" formatCode="General">
                  <c:v>36.800000000000203</c:v>
                </c:pt>
                <c:pt idx="2369" formatCode="General">
                  <c:v>36.900000000000098</c:v>
                </c:pt>
                <c:pt idx="2370" formatCode="General">
                  <c:v>37</c:v>
                </c:pt>
                <c:pt idx="2371" formatCode="General">
                  <c:v>37.100000000000101</c:v>
                </c:pt>
                <c:pt idx="2372" formatCode="General">
                  <c:v>37.200000000000003</c:v>
                </c:pt>
                <c:pt idx="2373" formatCode="General">
                  <c:v>37.300000000000203</c:v>
                </c:pt>
                <c:pt idx="2374" formatCode="General">
                  <c:v>37.400000000000098</c:v>
                </c:pt>
                <c:pt idx="2375" formatCode="General">
                  <c:v>37.5</c:v>
                </c:pt>
                <c:pt idx="2376" formatCode="General">
                  <c:v>37.600000000000101</c:v>
                </c:pt>
                <c:pt idx="2377" formatCode="General">
                  <c:v>37.700000000000003</c:v>
                </c:pt>
                <c:pt idx="2378" formatCode="General">
                  <c:v>37.800000000000203</c:v>
                </c:pt>
                <c:pt idx="2379" formatCode="General">
                  <c:v>37.900000000000098</c:v>
                </c:pt>
                <c:pt idx="2380" formatCode="General">
                  <c:v>38</c:v>
                </c:pt>
                <c:pt idx="2381" formatCode="General">
                  <c:v>38.100000000000101</c:v>
                </c:pt>
                <c:pt idx="2382" formatCode="General">
                  <c:v>38.200000000000003</c:v>
                </c:pt>
                <c:pt idx="2383" formatCode="General">
                  <c:v>38.300000000000203</c:v>
                </c:pt>
                <c:pt idx="2384" formatCode="General">
                  <c:v>38.400000000000098</c:v>
                </c:pt>
                <c:pt idx="2385" formatCode="General">
                  <c:v>38.5</c:v>
                </c:pt>
                <c:pt idx="2386" formatCode="General">
                  <c:v>38.600000000000101</c:v>
                </c:pt>
                <c:pt idx="2387" formatCode="General">
                  <c:v>38.700000000000003</c:v>
                </c:pt>
                <c:pt idx="2388" formatCode="General">
                  <c:v>38.800000000000203</c:v>
                </c:pt>
                <c:pt idx="2389" formatCode="General">
                  <c:v>38.900000000000098</c:v>
                </c:pt>
                <c:pt idx="2390" formatCode="General">
                  <c:v>39</c:v>
                </c:pt>
                <c:pt idx="2391" formatCode="General">
                  <c:v>39.100000000000101</c:v>
                </c:pt>
                <c:pt idx="2392" formatCode="General">
                  <c:v>39.200000000000003</c:v>
                </c:pt>
                <c:pt idx="2393" formatCode="General">
                  <c:v>39.300000000000203</c:v>
                </c:pt>
                <c:pt idx="2394" formatCode="General">
                  <c:v>39.400000000000098</c:v>
                </c:pt>
                <c:pt idx="2395" formatCode="General">
                  <c:v>39.5</c:v>
                </c:pt>
                <c:pt idx="2396" formatCode="General">
                  <c:v>39.600000000000101</c:v>
                </c:pt>
                <c:pt idx="2397" formatCode="General">
                  <c:v>39.700000000000003</c:v>
                </c:pt>
                <c:pt idx="2398" formatCode="General">
                  <c:v>39.800000000000203</c:v>
                </c:pt>
                <c:pt idx="2399" formatCode="General">
                  <c:v>39.900000000000098</c:v>
                </c:pt>
                <c:pt idx="2400" formatCode="General">
                  <c:v>40</c:v>
                </c:pt>
                <c:pt idx="2401" formatCode="General">
                  <c:v>40.100000000000101</c:v>
                </c:pt>
                <c:pt idx="2402" formatCode="General">
                  <c:v>40.200000000000003</c:v>
                </c:pt>
                <c:pt idx="2403" formatCode="General">
                  <c:v>40.300000000000203</c:v>
                </c:pt>
                <c:pt idx="2404" formatCode="General">
                  <c:v>40.400000000000098</c:v>
                </c:pt>
                <c:pt idx="2405" formatCode="General">
                  <c:v>40.5</c:v>
                </c:pt>
                <c:pt idx="2406" formatCode="General">
                  <c:v>40.600000000000101</c:v>
                </c:pt>
                <c:pt idx="2407" formatCode="General">
                  <c:v>40.700000000000003</c:v>
                </c:pt>
                <c:pt idx="2408" formatCode="General">
                  <c:v>40.800000000000203</c:v>
                </c:pt>
                <c:pt idx="2409" formatCode="General">
                  <c:v>40.900000000000098</c:v>
                </c:pt>
                <c:pt idx="2410" formatCode="General">
                  <c:v>41</c:v>
                </c:pt>
                <c:pt idx="2411" formatCode="General">
                  <c:v>41.100000000000101</c:v>
                </c:pt>
                <c:pt idx="2412" formatCode="General">
                  <c:v>41.2</c:v>
                </c:pt>
                <c:pt idx="2413" formatCode="General">
                  <c:v>41.300000000000203</c:v>
                </c:pt>
                <c:pt idx="2414" formatCode="General">
                  <c:v>41.400000000000098</c:v>
                </c:pt>
                <c:pt idx="2415" formatCode="General">
                  <c:v>41.5</c:v>
                </c:pt>
                <c:pt idx="2416" formatCode="General">
                  <c:v>41.600000000000101</c:v>
                </c:pt>
                <c:pt idx="2417" formatCode="General">
                  <c:v>41.7</c:v>
                </c:pt>
                <c:pt idx="2418" formatCode="General">
                  <c:v>41.800000000000203</c:v>
                </c:pt>
                <c:pt idx="2419" formatCode="General">
                  <c:v>41.900000000000098</c:v>
                </c:pt>
                <c:pt idx="2420" formatCode="General">
                  <c:v>42</c:v>
                </c:pt>
                <c:pt idx="2421" formatCode="General">
                  <c:v>42.100000000000101</c:v>
                </c:pt>
                <c:pt idx="2422" formatCode="General">
                  <c:v>42.2</c:v>
                </c:pt>
                <c:pt idx="2423" formatCode="General">
                  <c:v>42.300000000000203</c:v>
                </c:pt>
                <c:pt idx="2424" formatCode="General">
                  <c:v>42.400000000000098</c:v>
                </c:pt>
                <c:pt idx="2425" formatCode="General">
                  <c:v>42.5</c:v>
                </c:pt>
                <c:pt idx="2426" formatCode="General">
                  <c:v>42.600000000000101</c:v>
                </c:pt>
                <c:pt idx="2427" formatCode="General">
                  <c:v>42.7</c:v>
                </c:pt>
                <c:pt idx="2428" formatCode="General">
                  <c:v>42.800000000000203</c:v>
                </c:pt>
                <c:pt idx="2429" formatCode="General">
                  <c:v>42.900000000000098</c:v>
                </c:pt>
                <c:pt idx="2430" formatCode="General">
                  <c:v>43</c:v>
                </c:pt>
                <c:pt idx="2431" formatCode="General">
                  <c:v>43.100000000000101</c:v>
                </c:pt>
                <c:pt idx="2432" formatCode="General">
                  <c:v>43.2</c:v>
                </c:pt>
                <c:pt idx="2433" formatCode="General">
                  <c:v>43.300000000000203</c:v>
                </c:pt>
                <c:pt idx="2434" formatCode="General">
                  <c:v>43.400000000000098</c:v>
                </c:pt>
                <c:pt idx="2435" formatCode="General">
                  <c:v>43.5</c:v>
                </c:pt>
                <c:pt idx="2436" formatCode="General">
                  <c:v>43.600000000000101</c:v>
                </c:pt>
                <c:pt idx="2437" formatCode="General">
                  <c:v>43.7</c:v>
                </c:pt>
                <c:pt idx="2438" formatCode="General">
                  <c:v>43.800000000000203</c:v>
                </c:pt>
                <c:pt idx="2439" formatCode="General">
                  <c:v>43.900000000000098</c:v>
                </c:pt>
                <c:pt idx="2440" formatCode="General">
                  <c:v>44</c:v>
                </c:pt>
                <c:pt idx="2441" formatCode="General">
                  <c:v>44.100000000000101</c:v>
                </c:pt>
                <c:pt idx="2442" formatCode="General">
                  <c:v>44.2</c:v>
                </c:pt>
                <c:pt idx="2443" formatCode="General">
                  <c:v>44.300000000000203</c:v>
                </c:pt>
                <c:pt idx="2444" formatCode="General">
                  <c:v>44.400000000000098</c:v>
                </c:pt>
                <c:pt idx="2445" formatCode="General">
                  <c:v>44.5</c:v>
                </c:pt>
                <c:pt idx="2446" formatCode="General">
                  <c:v>44.600000000000101</c:v>
                </c:pt>
                <c:pt idx="2447" formatCode="General">
                  <c:v>44.7</c:v>
                </c:pt>
                <c:pt idx="2448" formatCode="General">
                  <c:v>44.800000000000203</c:v>
                </c:pt>
                <c:pt idx="2449" formatCode="General">
                  <c:v>44.900000000000098</c:v>
                </c:pt>
                <c:pt idx="2450" formatCode="General">
                  <c:v>45</c:v>
                </c:pt>
                <c:pt idx="2451" formatCode="General">
                  <c:v>45.100000000000101</c:v>
                </c:pt>
                <c:pt idx="2452" formatCode="General">
                  <c:v>45.2</c:v>
                </c:pt>
                <c:pt idx="2453" formatCode="General">
                  <c:v>45.300000000000203</c:v>
                </c:pt>
                <c:pt idx="2454" formatCode="General">
                  <c:v>45.400000000000098</c:v>
                </c:pt>
                <c:pt idx="2455" formatCode="General">
                  <c:v>45.5</c:v>
                </c:pt>
                <c:pt idx="2456" formatCode="General">
                  <c:v>45.600000000000101</c:v>
                </c:pt>
                <c:pt idx="2457" formatCode="General">
                  <c:v>45.7</c:v>
                </c:pt>
                <c:pt idx="2458" formatCode="General">
                  <c:v>45.800000000000203</c:v>
                </c:pt>
                <c:pt idx="2459" formatCode="General">
                  <c:v>45.900000000000098</c:v>
                </c:pt>
                <c:pt idx="2460" formatCode="General">
                  <c:v>46</c:v>
                </c:pt>
                <c:pt idx="2461" formatCode="General">
                  <c:v>46.100000000000101</c:v>
                </c:pt>
                <c:pt idx="2462" formatCode="General">
                  <c:v>46.2</c:v>
                </c:pt>
                <c:pt idx="2463" formatCode="General">
                  <c:v>46.300000000000203</c:v>
                </c:pt>
                <c:pt idx="2464" formatCode="General">
                  <c:v>46.400000000000098</c:v>
                </c:pt>
                <c:pt idx="2465" formatCode="General">
                  <c:v>46.5</c:v>
                </c:pt>
                <c:pt idx="2466" formatCode="General">
                  <c:v>46.600000000000101</c:v>
                </c:pt>
                <c:pt idx="2467" formatCode="General">
                  <c:v>46.7</c:v>
                </c:pt>
                <c:pt idx="2468" formatCode="General">
                  <c:v>46.800000000000203</c:v>
                </c:pt>
                <c:pt idx="2469" formatCode="General">
                  <c:v>46.900000000000098</c:v>
                </c:pt>
                <c:pt idx="2470" formatCode="General">
                  <c:v>47</c:v>
                </c:pt>
                <c:pt idx="2471" formatCode="General">
                  <c:v>47.100000000000101</c:v>
                </c:pt>
                <c:pt idx="2472" formatCode="General">
                  <c:v>47.2</c:v>
                </c:pt>
                <c:pt idx="2473" formatCode="General">
                  <c:v>47.300000000000203</c:v>
                </c:pt>
                <c:pt idx="2474" formatCode="General">
                  <c:v>47.400000000000098</c:v>
                </c:pt>
                <c:pt idx="2475" formatCode="General">
                  <c:v>47.5</c:v>
                </c:pt>
                <c:pt idx="2476" formatCode="General">
                  <c:v>47.600000000000101</c:v>
                </c:pt>
                <c:pt idx="2477" formatCode="General">
                  <c:v>47.7</c:v>
                </c:pt>
                <c:pt idx="2478" formatCode="General">
                  <c:v>47.800000000000203</c:v>
                </c:pt>
                <c:pt idx="2479" formatCode="General">
                  <c:v>47.900000000000098</c:v>
                </c:pt>
                <c:pt idx="2480" formatCode="General">
                  <c:v>48</c:v>
                </c:pt>
                <c:pt idx="2481" formatCode="General">
                  <c:v>48.100000000000101</c:v>
                </c:pt>
                <c:pt idx="2482" formatCode="General">
                  <c:v>48.2</c:v>
                </c:pt>
                <c:pt idx="2483" formatCode="General">
                  <c:v>48.300000000000203</c:v>
                </c:pt>
                <c:pt idx="2484" formatCode="General">
                  <c:v>48.400000000000098</c:v>
                </c:pt>
                <c:pt idx="2485" formatCode="General">
                  <c:v>48.5</c:v>
                </c:pt>
                <c:pt idx="2486" formatCode="General">
                  <c:v>48.600000000000101</c:v>
                </c:pt>
                <c:pt idx="2487" formatCode="General">
                  <c:v>48.7</c:v>
                </c:pt>
                <c:pt idx="2488" formatCode="General">
                  <c:v>48.800000000000203</c:v>
                </c:pt>
                <c:pt idx="2489" formatCode="General">
                  <c:v>48.900000000000098</c:v>
                </c:pt>
                <c:pt idx="2490" formatCode="General">
                  <c:v>49</c:v>
                </c:pt>
                <c:pt idx="2491" formatCode="General">
                  <c:v>49.100000000000101</c:v>
                </c:pt>
                <c:pt idx="2492" formatCode="General">
                  <c:v>49.2</c:v>
                </c:pt>
                <c:pt idx="2493" formatCode="General">
                  <c:v>49.300000000000203</c:v>
                </c:pt>
                <c:pt idx="2494" formatCode="General">
                  <c:v>49.400000000000098</c:v>
                </c:pt>
                <c:pt idx="2495" formatCode="General">
                  <c:v>49.5</c:v>
                </c:pt>
                <c:pt idx="2496" formatCode="General">
                  <c:v>49.600000000000101</c:v>
                </c:pt>
                <c:pt idx="2497" formatCode="General">
                  <c:v>49.7</c:v>
                </c:pt>
                <c:pt idx="2498" formatCode="General">
                  <c:v>49.800000000000203</c:v>
                </c:pt>
                <c:pt idx="2499" formatCode="General">
                  <c:v>49.900000000000098</c:v>
                </c:pt>
                <c:pt idx="2500" formatCode="General">
                  <c:v>50</c:v>
                </c:pt>
                <c:pt idx="2501" formatCode="General">
                  <c:v>50.100000000000101</c:v>
                </c:pt>
                <c:pt idx="2502" formatCode="General">
                  <c:v>50.2</c:v>
                </c:pt>
                <c:pt idx="2503" formatCode="General">
                  <c:v>50.300000000000203</c:v>
                </c:pt>
                <c:pt idx="2504" formatCode="General">
                  <c:v>50.400000000000098</c:v>
                </c:pt>
                <c:pt idx="2505" formatCode="General">
                  <c:v>50.5</c:v>
                </c:pt>
                <c:pt idx="2506" formatCode="General">
                  <c:v>50.600000000000101</c:v>
                </c:pt>
                <c:pt idx="2507" formatCode="General">
                  <c:v>50.7</c:v>
                </c:pt>
                <c:pt idx="2508" formatCode="General">
                  <c:v>50.800000000000203</c:v>
                </c:pt>
                <c:pt idx="2509" formatCode="General">
                  <c:v>50.900000000000098</c:v>
                </c:pt>
                <c:pt idx="2510" formatCode="General">
                  <c:v>51</c:v>
                </c:pt>
                <c:pt idx="2511" formatCode="General">
                  <c:v>51.100000000000101</c:v>
                </c:pt>
                <c:pt idx="2512" formatCode="General">
                  <c:v>51.2</c:v>
                </c:pt>
                <c:pt idx="2513" formatCode="General">
                  <c:v>51.300000000000203</c:v>
                </c:pt>
                <c:pt idx="2514" formatCode="General">
                  <c:v>51.400000000000098</c:v>
                </c:pt>
                <c:pt idx="2515" formatCode="General">
                  <c:v>51.5</c:v>
                </c:pt>
                <c:pt idx="2516" formatCode="General">
                  <c:v>51.600000000000101</c:v>
                </c:pt>
                <c:pt idx="2517" formatCode="General">
                  <c:v>51.7</c:v>
                </c:pt>
                <c:pt idx="2518" formatCode="General">
                  <c:v>51.800000000000203</c:v>
                </c:pt>
                <c:pt idx="2519" formatCode="General">
                  <c:v>51.900000000000098</c:v>
                </c:pt>
                <c:pt idx="2520" formatCode="General">
                  <c:v>52</c:v>
                </c:pt>
                <c:pt idx="2521" formatCode="General">
                  <c:v>52.100000000000101</c:v>
                </c:pt>
                <c:pt idx="2522" formatCode="General">
                  <c:v>52.2</c:v>
                </c:pt>
                <c:pt idx="2523" formatCode="General">
                  <c:v>52.300000000000203</c:v>
                </c:pt>
                <c:pt idx="2524" formatCode="General">
                  <c:v>52.400000000000098</c:v>
                </c:pt>
                <c:pt idx="2525" formatCode="General">
                  <c:v>52.5</c:v>
                </c:pt>
                <c:pt idx="2526" formatCode="General">
                  <c:v>52.600000000000101</c:v>
                </c:pt>
                <c:pt idx="2527" formatCode="General">
                  <c:v>52.7</c:v>
                </c:pt>
                <c:pt idx="2528" formatCode="General">
                  <c:v>52.800000000000203</c:v>
                </c:pt>
                <c:pt idx="2529" formatCode="General">
                  <c:v>52.900000000000098</c:v>
                </c:pt>
                <c:pt idx="2530" formatCode="General">
                  <c:v>53</c:v>
                </c:pt>
                <c:pt idx="2531" formatCode="General">
                  <c:v>53.100000000000101</c:v>
                </c:pt>
                <c:pt idx="2532" formatCode="General">
                  <c:v>53.2</c:v>
                </c:pt>
                <c:pt idx="2533" formatCode="General">
                  <c:v>53.300000000000203</c:v>
                </c:pt>
                <c:pt idx="2534" formatCode="General">
                  <c:v>53.400000000000098</c:v>
                </c:pt>
                <c:pt idx="2535" formatCode="General">
                  <c:v>53.5</c:v>
                </c:pt>
                <c:pt idx="2536" formatCode="General">
                  <c:v>53.600000000000101</c:v>
                </c:pt>
                <c:pt idx="2537" formatCode="General">
                  <c:v>53.7</c:v>
                </c:pt>
                <c:pt idx="2538" formatCode="General">
                  <c:v>53.800000000000203</c:v>
                </c:pt>
                <c:pt idx="2539" formatCode="General">
                  <c:v>53.900000000000098</c:v>
                </c:pt>
                <c:pt idx="2540" formatCode="General">
                  <c:v>54</c:v>
                </c:pt>
                <c:pt idx="2541" formatCode="General">
                  <c:v>54.100000000000101</c:v>
                </c:pt>
                <c:pt idx="2542" formatCode="General">
                  <c:v>54.2</c:v>
                </c:pt>
                <c:pt idx="2543" formatCode="General">
                  <c:v>54.300000000000203</c:v>
                </c:pt>
                <c:pt idx="2544" formatCode="General">
                  <c:v>54.400000000000098</c:v>
                </c:pt>
                <c:pt idx="2545" formatCode="General">
                  <c:v>54.5</c:v>
                </c:pt>
                <c:pt idx="2546" formatCode="General">
                  <c:v>54.600000000000101</c:v>
                </c:pt>
                <c:pt idx="2547" formatCode="General">
                  <c:v>54.7</c:v>
                </c:pt>
                <c:pt idx="2548" formatCode="General">
                  <c:v>54.800000000000203</c:v>
                </c:pt>
                <c:pt idx="2549" formatCode="General">
                  <c:v>54.900000000000098</c:v>
                </c:pt>
                <c:pt idx="2550" formatCode="General">
                  <c:v>55</c:v>
                </c:pt>
                <c:pt idx="2551" formatCode="General">
                  <c:v>55.100000000000101</c:v>
                </c:pt>
                <c:pt idx="2552" formatCode="General">
                  <c:v>55.2</c:v>
                </c:pt>
                <c:pt idx="2553" formatCode="General">
                  <c:v>55.300000000000203</c:v>
                </c:pt>
                <c:pt idx="2554" formatCode="General">
                  <c:v>55.400000000000098</c:v>
                </c:pt>
                <c:pt idx="2555" formatCode="General">
                  <c:v>55.5</c:v>
                </c:pt>
                <c:pt idx="2556" formatCode="General">
                  <c:v>55.600000000000101</c:v>
                </c:pt>
                <c:pt idx="2557" formatCode="General">
                  <c:v>55.7</c:v>
                </c:pt>
                <c:pt idx="2558" formatCode="General">
                  <c:v>55.800000000000203</c:v>
                </c:pt>
                <c:pt idx="2559" formatCode="General">
                  <c:v>55.900000000000098</c:v>
                </c:pt>
                <c:pt idx="2560" formatCode="General">
                  <c:v>56</c:v>
                </c:pt>
                <c:pt idx="2561" formatCode="General">
                  <c:v>56.100000000000101</c:v>
                </c:pt>
                <c:pt idx="2562" formatCode="General">
                  <c:v>56.2</c:v>
                </c:pt>
                <c:pt idx="2563" formatCode="General">
                  <c:v>56.300000000000203</c:v>
                </c:pt>
                <c:pt idx="2564" formatCode="General">
                  <c:v>56.400000000000098</c:v>
                </c:pt>
                <c:pt idx="2565" formatCode="General">
                  <c:v>56.5</c:v>
                </c:pt>
                <c:pt idx="2566" formatCode="General">
                  <c:v>56.600000000000101</c:v>
                </c:pt>
                <c:pt idx="2567" formatCode="General">
                  <c:v>56.7</c:v>
                </c:pt>
                <c:pt idx="2568" formatCode="General">
                  <c:v>56.800000000000203</c:v>
                </c:pt>
                <c:pt idx="2569" formatCode="General">
                  <c:v>56.900000000000098</c:v>
                </c:pt>
                <c:pt idx="2570" formatCode="General">
                  <c:v>57</c:v>
                </c:pt>
                <c:pt idx="2571" formatCode="General">
                  <c:v>57.100000000000101</c:v>
                </c:pt>
                <c:pt idx="2572" formatCode="General">
                  <c:v>57.2</c:v>
                </c:pt>
                <c:pt idx="2573" formatCode="General">
                  <c:v>57.300000000000203</c:v>
                </c:pt>
                <c:pt idx="2574" formatCode="General">
                  <c:v>57.400000000000098</c:v>
                </c:pt>
                <c:pt idx="2575" formatCode="General">
                  <c:v>57.5</c:v>
                </c:pt>
                <c:pt idx="2576" formatCode="General">
                  <c:v>57.600000000000101</c:v>
                </c:pt>
                <c:pt idx="2577" formatCode="General">
                  <c:v>57.7</c:v>
                </c:pt>
                <c:pt idx="2578" formatCode="General">
                  <c:v>57.800000000000203</c:v>
                </c:pt>
                <c:pt idx="2579" formatCode="General">
                  <c:v>57.900000000000098</c:v>
                </c:pt>
                <c:pt idx="2580" formatCode="General">
                  <c:v>58</c:v>
                </c:pt>
                <c:pt idx="2581" formatCode="General">
                  <c:v>58.100000000000101</c:v>
                </c:pt>
                <c:pt idx="2582" formatCode="General">
                  <c:v>58.2</c:v>
                </c:pt>
                <c:pt idx="2583" formatCode="General">
                  <c:v>58.300000000000203</c:v>
                </c:pt>
                <c:pt idx="2584" formatCode="General">
                  <c:v>58.400000000000098</c:v>
                </c:pt>
                <c:pt idx="2585" formatCode="General">
                  <c:v>58.5</c:v>
                </c:pt>
                <c:pt idx="2586" formatCode="General">
                  <c:v>58.600000000000101</c:v>
                </c:pt>
                <c:pt idx="2587" formatCode="General">
                  <c:v>58.7</c:v>
                </c:pt>
                <c:pt idx="2588" formatCode="General">
                  <c:v>58.800000000000203</c:v>
                </c:pt>
                <c:pt idx="2589" formatCode="General">
                  <c:v>58.900000000000098</c:v>
                </c:pt>
                <c:pt idx="2590" formatCode="General">
                  <c:v>59</c:v>
                </c:pt>
                <c:pt idx="2591" formatCode="General">
                  <c:v>59.100000000000101</c:v>
                </c:pt>
                <c:pt idx="2592" formatCode="General">
                  <c:v>59.2</c:v>
                </c:pt>
                <c:pt idx="2593" formatCode="General">
                  <c:v>59.300000000000203</c:v>
                </c:pt>
                <c:pt idx="2594" formatCode="General">
                  <c:v>59.400000000000098</c:v>
                </c:pt>
                <c:pt idx="2595" formatCode="General">
                  <c:v>59.5</c:v>
                </c:pt>
                <c:pt idx="2596" formatCode="General">
                  <c:v>59.600000000000101</c:v>
                </c:pt>
                <c:pt idx="2597" formatCode="General">
                  <c:v>59.7</c:v>
                </c:pt>
                <c:pt idx="2598" formatCode="General">
                  <c:v>59.800000000000203</c:v>
                </c:pt>
                <c:pt idx="2599" formatCode="General">
                  <c:v>59.900000000000098</c:v>
                </c:pt>
                <c:pt idx="2600" formatCode="General">
                  <c:v>60</c:v>
                </c:pt>
                <c:pt idx="2601" formatCode="General">
                  <c:v>60.100000000000101</c:v>
                </c:pt>
                <c:pt idx="2602" formatCode="General">
                  <c:v>60.2</c:v>
                </c:pt>
                <c:pt idx="2603" formatCode="General">
                  <c:v>60.300000000000203</c:v>
                </c:pt>
                <c:pt idx="2604" formatCode="General">
                  <c:v>60.400000000000098</c:v>
                </c:pt>
                <c:pt idx="2605" formatCode="General">
                  <c:v>60.5</c:v>
                </c:pt>
                <c:pt idx="2606" formatCode="General">
                  <c:v>60.600000000000101</c:v>
                </c:pt>
                <c:pt idx="2607" formatCode="General">
                  <c:v>60.7</c:v>
                </c:pt>
                <c:pt idx="2608" formatCode="General">
                  <c:v>60.800000000000203</c:v>
                </c:pt>
                <c:pt idx="2609" formatCode="General">
                  <c:v>60.900000000000098</c:v>
                </c:pt>
                <c:pt idx="2610" formatCode="General">
                  <c:v>61</c:v>
                </c:pt>
                <c:pt idx="2611" formatCode="General">
                  <c:v>61.100000000000101</c:v>
                </c:pt>
                <c:pt idx="2612" formatCode="General">
                  <c:v>61.2</c:v>
                </c:pt>
                <c:pt idx="2613" formatCode="General">
                  <c:v>61.300000000000203</c:v>
                </c:pt>
                <c:pt idx="2614" formatCode="General">
                  <c:v>61.400000000000098</c:v>
                </c:pt>
                <c:pt idx="2615" formatCode="General">
                  <c:v>61.5</c:v>
                </c:pt>
                <c:pt idx="2616" formatCode="General">
                  <c:v>61.600000000000101</c:v>
                </c:pt>
                <c:pt idx="2617" formatCode="General">
                  <c:v>61.7</c:v>
                </c:pt>
                <c:pt idx="2618" formatCode="General">
                  <c:v>61.800000000000203</c:v>
                </c:pt>
                <c:pt idx="2619" formatCode="General">
                  <c:v>61.900000000000098</c:v>
                </c:pt>
                <c:pt idx="2620" formatCode="General">
                  <c:v>62</c:v>
                </c:pt>
                <c:pt idx="2621" formatCode="General">
                  <c:v>62.100000000000101</c:v>
                </c:pt>
                <c:pt idx="2622" formatCode="General">
                  <c:v>62.2</c:v>
                </c:pt>
                <c:pt idx="2623" formatCode="General">
                  <c:v>62.300000000000203</c:v>
                </c:pt>
                <c:pt idx="2624" formatCode="General">
                  <c:v>62.400000000000098</c:v>
                </c:pt>
                <c:pt idx="2625" formatCode="General">
                  <c:v>62.5</c:v>
                </c:pt>
                <c:pt idx="2626" formatCode="General">
                  <c:v>62.600000000000101</c:v>
                </c:pt>
                <c:pt idx="2627" formatCode="General">
                  <c:v>62.7</c:v>
                </c:pt>
                <c:pt idx="2628" formatCode="General">
                  <c:v>62.800000000000203</c:v>
                </c:pt>
                <c:pt idx="2629" formatCode="General">
                  <c:v>62.900000000000098</c:v>
                </c:pt>
                <c:pt idx="2630" formatCode="General">
                  <c:v>63</c:v>
                </c:pt>
                <c:pt idx="2631" formatCode="General">
                  <c:v>63.100000000000101</c:v>
                </c:pt>
                <c:pt idx="2632" formatCode="General">
                  <c:v>63.2</c:v>
                </c:pt>
                <c:pt idx="2633" formatCode="General">
                  <c:v>63.300000000000203</c:v>
                </c:pt>
                <c:pt idx="2634" formatCode="General">
                  <c:v>63.400000000000098</c:v>
                </c:pt>
                <c:pt idx="2635" formatCode="General">
                  <c:v>63.5</c:v>
                </c:pt>
                <c:pt idx="2636" formatCode="General">
                  <c:v>63.600000000000101</c:v>
                </c:pt>
                <c:pt idx="2637" formatCode="General">
                  <c:v>63.7</c:v>
                </c:pt>
                <c:pt idx="2638" formatCode="General">
                  <c:v>63.800000000000203</c:v>
                </c:pt>
                <c:pt idx="2639" formatCode="General">
                  <c:v>63.900000000000098</c:v>
                </c:pt>
                <c:pt idx="2640" formatCode="General">
                  <c:v>64</c:v>
                </c:pt>
                <c:pt idx="2641" formatCode="General">
                  <c:v>64.100000000000094</c:v>
                </c:pt>
                <c:pt idx="2642" formatCode="General">
                  <c:v>64.200000000000102</c:v>
                </c:pt>
                <c:pt idx="2643" formatCode="General">
                  <c:v>64.300000000000196</c:v>
                </c:pt>
                <c:pt idx="2644" formatCode="General">
                  <c:v>64.400000000000105</c:v>
                </c:pt>
                <c:pt idx="2645" formatCode="General">
                  <c:v>64.5</c:v>
                </c:pt>
                <c:pt idx="2646" formatCode="General">
                  <c:v>64.600000000000094</c:v>
                </c:pt>
                <c:pt idx="2647" formatCode="General">
                  <c:v>64.700000000000102</c:v>
                </c:pt>
                <c:pt idx="2648" formatCode="General">
                  <c:v>64.800000000000196</c:v>
                </c:pt>
                <c:pt idx="2649" formatCode="General">
                  <c:v>64.900000000000105</c:v>
                </c:pt>
                <c:pt idx="2650" formatCode="General">
                  <c:v>65</c:v>
                </c:pt>
                <c:pt idx="2651" formatCode="General">
                  <c:v>65.100000000000094</c:v>
                </c:pt>
                <c:pt idx="2652" formatCode="General">
                  <c:v>65.200000000000102</c:v>
                </c:pt>
                <c:pt idx="2653" formatCode="General">
                  <c:v>65.300000000000196</c:v>
                </c:pt>
                <c:pt idx="2654" formatCode="General">
                  <c:v>65.400000000000105</c:v>
                </c:pt>
                <c:pt idx="2655" formatCode="General">
                  <c:v>65.5</c:v>
                </c:pt>
                <c:pt idx="2656" formatCode="General">
                  <c:v>65.600000000000094</c:v>
                </c:pt>
                <c:pt idx="2657" formatCode="General">
                  <c:v>65.700000000000102</c:v>
                </c:pt>
                <c:pt idx="2658" formatCode="General">
                  <c:v>65.800000000000196</c:v>
                </c:pt>
                <c:pt idx="2659" formatCode="General">
                  <c:v>65.900000000000105</c:v>
                </c:pt>
                <c:pt idx="2660" formatCode="General">
                  <c:v>66</c:v>
                </c:pt>
                <c:pt idx="2661" formatCode="General">
                  <c:v>66.100000000000094</c:v>
                </c:pt>
                <c:pt idx="2662" formatCode="General">
                  <c:v>66.200000000000102</c:v>
                </c:pt>
                <c:pt idx="2663" formatCode="General">
                  <c:v>66.300000000000196</c:v>
                </c:pt>
                <c:pt idx="2664" formatCode="General">
                  <c:v>66.400000000000105</c:v>
                </c:pt>
                <c:pt idx="2665" formatCode="General">
                  <c:v>66.5</c:v>
                </c:pt>
                <c:pt idx="2666" formatCode="General">
                  <c:v>66.600000000000094</c:v>
                </c:pt>
                <c:pt idx="2667" formatCode="General">
                  <c:v>66.700000000000102</c:v>
                </c:pt>
                <c:pt idx="2668" formatCode="General">
                  <c:v>66.800000000000196</c:v>
                </c:pt>
                <c:pt idx="2669" formatCode="General">
                  <c:v>66.900000000000105</c:v>
                </c:pt>
                <c:pt idx="2670" formatCode="General">
                  <c:v>67</c:v>
                </c:pt>
                <c:pt idx="2671" formatCode="General">
                  <c:v>67.100000000000094</c:v>
                </c:pt>
                <c:pt idx="2672" formatCode="General">
                  <c:v>67.200000000000102</c:v>
                </c:pt>
                <c:pt idx="2673" formatCode="General">
                  <c:v>67.300000000000196</c:v>
                </c:pt>
                <c:pt idx="2674" formatCode="General">
                  <c:v>67.400000000000105</c:v>
                </c:pt>
                <c:pt idx="2675" formatCode="General">
                  <c:v>67.5</c:v>
                </c:pt>
                <c:pt idx="2676" formatCode="General">
                  <c:v>67.600000000000094</c:v>
                </c:pt>
                <c:pt idx="2677" formatCode="General">
                  <c:v>67.700000000000102</c:v>
                </c:pt>
                <c:pt idx="2678" formatCode="General">
                  <c:v>67.800000000000196</c:v>
                </c:pt>
                <c:pt idx="2679" formatCode="General">
                  <c:v>67.900000000000105</c:v>
                </c:pt>
                <c:pt idx="2680" formatCode="General">
                  <c:v>68</c:v>
                </c:pt>
                <c:pt idx="2681" formatCode="General">
                  <c:v>68.100000000000094</c:v>
                </c:pt>
                <c:pt idx="2682" formatCode="General">
                  <c:v>68.200000000000102</c:v>
                </c:pt>
                <c:pt idx="2683" formatCode="General">
                  <c:v>68.300000000000196</c:v>
                </c:pt>
                <c:pt idx="2684" formatCode="General">
                  <c:v>68.400000000000105</c:v>
                </c:pt>
                <c:pt idx="2685" formatCode="General">
                  <c:v>68.5</c:v>
                </c:pt>
                <c:pt idx="2686" formatCode="General">
                  <c:v>68.600000000000094</c:v>
                </c:pt>
                <c:pt idx="2687" formatCode="General">
                  <c:v>68.700000000000102</c:v>
                </c:pt>
                <c:pt idx="2688" formatCode="General">
                  <c:v>68.800000000000196</c:v>
                </c:pt>
                <c:pt idx="2689" formatCode="General">
                  <c:v>68.900000000000105</c:v>
                </c:pt>
                <c:pt idx="2690" formatCode="General">
                  <c:v>69</c:v>
                </c:pt>
                <c:pt idx="2691" formatCode="General">
                  <c:v>69.100000000000094</c:v>
                </c:pt>
                <c:pt idx="2692" formatCode="General">
                  <c:v>69.200000000000102</c:v>
                </c:pt>
                <c:pt idx="2693" formatCode="General">
                  <c:v>69.300000000000196</c:v>
                </c:pt>
                <c:pt idx="2694" formatCode="General">
                  <c:v>69.400000000000105</c:v>
                </c:pt>
                <c:pt idx="2695" formatCode="General">
                  <c:v>69.5</c:v>
                </c:pt>
                <c:pt idx="2696" formatCode="General">
                  <c:v>69.600000000000094</c:v>
                </c:pt>
                <c:pt idx="2697" formatCode="General">
                  <c:v>69.700000000000102</c:v>
                </c:pt>
                <c:pt idx="2698" formatCode="General">
                  <c:v>69.800000000000196</c:v>
                </c:pt>
                <c:pt idx="2699" formatCode="General">
                  <c:v>69.900000000000105</c:v>
                </c:pt>
                <c:pt idx="2700" formatCode="General">
                  <c:v>70</c:v>
                </c:pt>
                <c:pt idx="2701" formatCode="General">
                  <c:v>70.100000000000094</c:v>
                </c:pt>
                <c:pt idx="2702" formatCode="General">
                  <c:v>70.200000000000102</c:v>
                </c:pt>
                <c:pt idx="2703" formatCode="General">
                  <c:v>70.300000000000196</c:v>
                </c:pt>
                <c:pt idx="2704" formatCode="General">
                  <c:v>70.400000000000105</c:v>
                </c:pt>
                <c:pt idx="2705" formatCode="General">
                  <c:v>70.5</c:v>
                </c:pt>
                <c:pt idx="2706" formatCode="General">
                  <c:v>70.600000000000094</c:v>
                </c:pt>
                <c:pt idx="2707" formatCode="General">
                  <c:v>70.700000000000102</c:v>
                </c:pt>
                <c:pt idx="2708" formatCode="General">
                  <c:v>70.800000000000196</c:v>
                </c:pt>
                <c:pt idx="2709" formatCode="General">
                  <c:v>70.900000000000105</c:v>
                </c:pt>
                <c:pt idx="2710" formatCode="General">
                  <c:v>71</c:v>
                </c:pt>
                <c:pt idx="2711" formatCode="General">
                  <c:v>71.100000000000094</c:v>
                </c:pt>
                <c:pt idx="2712" formatCode="General">
                  <c:v>71.200000000000102</c:v>
                </c:pt>
                <c:pt idx="2713" formatCode="General">
                  <c:v>71.300000000000196</c:v>
                </c:pt>
                <c:pt idx="2714" formatCode="General">
                  <c:v>71.400000000000105</c:v>
                </c:pt>
                <c:pt idx="2715" formatCode="General">
                  <c:v>71.5</c:v>
                </c:pt>
                <c:pt idx="2716" formatCode="General">
                  <c:v>71.600000000000094</c:v>
                </c:pt>
                <c:pt idx="2717" formatCode="General">
                  <c:v>71.700000000000102</c:v>
                </c:pt>
                <c:pt idx="2718" formatCode="General">
                  <c:v>71.800000000000196</c:v>
                </c:pt>
                <c:pt idx="2719" formatCode="General">
                  <c:v>71.900000000000105</c:v>
                </c:pt>
                <c:pt idx="2720" formatCode="General">
                  <c:v>72</c:v>
                </c:pt>
                <c:pt idx="2721" formatCode="General">
                  <c:v>72.100000000000094</c:v>
                </c:pt>
                <c:pt idx="2722" formatCode="General">
                  <c:v>72.200000000000102</c:v>
                </c:pt>
                <c:pt idx="2723" formatCode="General">
                  <c:v>72.300000000000196</c:v>
                </c:pt>
                <c:pt idx="2724" formatCode="General">
                  <c:v>72.400000000000105</c:v>
                </c:pt>
                <c:pt idx="2725" formatCode="General">
                  <c:v>72.5</c:v>
                </c:pt>
                <c:pt idx="2726" formatCode="General">
                  <c:v>72.600000000000094</c:v>
                </c:pt>
                <c:pt idx="2727" formatCode="General">
                  <c:v>72.700000000000102</c:v>
                </c:pt>
                <c:pt idx="2728" formatCode="General">
                  <c:v>72.800000000000196</c:v>
                </c:pt>
                <c:pt idx="2729" formatCode="General">
                  <c:v>72.900000000000105</c:v>
                </c:pt>
                <c:pt idx="2730" formatCode="General">
                  <c:v>73</c:v>
                </c:pt>
                <c:pt idx="2731" formatCode="General">
                  <c:v>73.100000000000094</c:v>
                </c:pt>
                <c:pt idx="2732" formatCode="General">
                  <c:v>73.200000000000102</c:v>
                </c:pt>
                <c:pt idx="2733" formatCode="General">
                  <c:v>73.300000000000196</c:v>
                </c:pt>
                <c:pt idx="2734" formatCode="General">
                  <c:v>73.400000000000105</c:v>
                </c:pt>
                <c:pt idx="2735" formatCode="General">
                  <c:v>73.5</c:v>
                </c:pt>
                <c:pt idx="2736" formatCode="General">
                  <c:v>73.600000000000094</c:v>
                </c:pt>
                <c:pt idx="2737" formatCode="General">
                  <c:v>73.700000000000102</c:v>
                </c:pt>
                <c:pt idx="2738" formatCode="General">
                  <c:v>73.800000000000196</c:v>
                </c:pt>
                <c:pt idx="2739" formatCode="General">
                  <c:v>73.900000000000105</c:v>
                </c:pt>
                <c:pt idx="2740" formatCode="General">
                  <c:v>74</c:v>
                </c:pt>
                <c:pt idx="2741" formatCode="General">
                  <c:v>74.100000000000094</c:v>
                </c:pt>
                <c:pt idx="2742" formatCode="General">
                  <c:v>74.200000000000102</c:v>
                </c:pt>
                <c:pt idx="2743" formatCode="General">
                  <c:v>74.300000000000196</c:v>
                </c:pt>
                <c:pt idx="2744" formatCode="General">
                  <c:v>74.400000000000105</c:v>
                </c:pt>
                <c:pt idx="2745" formatCode="General">
                  <c:v>74.5</c:v>
                </c:pt>
                <c:pt idx="2746" formatCode="General">
                  <c:v>74.600000000000094</c:v>
                </c:pt>
                <c:pt idx="2747" formatCode="General">
                  <c:v>74.700000000000102</c:v>
                </c:pt>
                <c:pt idx="2748" formatCode="General">
                  <c:v>74.800000000000196</c:v>
                </c:pt>
                <c:pt idx="2749" formatCode="General">
                  <c:v>74.900000000000105</c:v>
                </c:pt>
                <c:pt idx="2750" formatCode="General">
                  <c:v>75</c:v>
                </c:pt>
                <c:pt idx="2751" formatCode="General">
                  <c:v>75.100000000000094</c:v>
                </c:pt>
                <c:pt idx="2752" formatCode="General">
                  <c:v>75.200000000000102</c:v>
                </c:pt>
                <c:pt idx="2753" formatCode="General">
                  <c:v>75.300000000000196</c:v>
                </c:pt>
                <c:pt idx="2754" formatCode="General">
                  <c:v>75.400000000000105</c:v>
                </c:pt>
                <c:pt idx="2755" formatCode="General">
                  <c:v>75.5</c:v>
                </c:pt>
                <c:pt idx="2756" formatCode="General">
                  <c:v>75.600000000000094</c:v>
                </c:pt>
                <c:pt idx="2757" formatCode="General">
                  <c:v>75.700000000000102</c:v>
                </c:pt>
                <c:pt idx="2758" formatCode="General">
                  <c:v>75.800000000000196</c:v>
                </c:pt>
                <c:pt idx="2759" formatCode="General">
                  <c:v>75.900000000000105</c:v>
                </c:pt>
                <c:pt idx="2760" formatCode="General">
                  <c:v>76</c:v>
                </c:pt>
                <c:pt idx="2761" formatCode="General">
                  <c:v>76.100000000000094</c:v>
                </c:pt>
                <c:pt idx="2762" formatCode="General">
                  <c:v>76.200000000000102</c:v>
                </c:pt>
                <c:pt idx="2763" formatCode="General">
                  <c:v>76.300000000000196</c:v>
                </c:pt>
                <c:pt idx="2764" formatCode="General">
                  <c:v>76.400000000000105</c:v>
                </c:pt>
                <c:pt idx="2765" formatCode="General">
                  <c:v>76.5</c:v>
                </c:pt>
                <c:pt idx="2766" formatCode="General">
                  <c:v>76.600000000000094</c:v>
                </c:pt>
                <c:pt idx="2767" formatCode="General">
                  <c:v>76.700000000000102</c:v>
                </c:pt>
                <c:pt idx="2768" formatCode="General">
                  <c:v>76.800000000000196</c:v>
                </c:pt>
                <c:pt idx="2769" formatCode="General">
                  <c:v>76.900000000000105</c:v>
                </c:pt>
                <c:pt idx="2770" formatCode="General">
                  <c:v>77</c:v>
                </c:pt>
                <c:pt idx="2771" formatCode="General">
                  <c:v>77.100000000000094</c:v>
                </c:pt>
                <c:pt idx="2772" formatCode="General">
                  <c:v>77.200000000000102</c:v>
                </c:pt>
                <c:pt idx="2773" formatCode="General">
                  <c:v>77.300000000000196</c:v>
                </c:pt>
                <c:pt idx="2774" formatCode="General">
                  <c:v>77.400000000000105</c:v>
                </c:pt>
                <c:pt idx="2775" formatCode="General">
                  <c:v>77.5</c:v>
                </c:pt>
                <c:pt idx="2776" formatCode="General">
                  <c:v>77.600000000000094</c:v>
                </c:pt>
                <c:pt idx="2777" formatCode="General">
                  <c:v>77.700000000000102</c:v>
                </c:pt>
                <c:pt idx="2778" formatCode="General">
                  <c:v>77.800000000000196</c:v>
                </c:pt>
                <c:pt idx="2779" formatCode="General">
                  <c:v>77.900000000000105</c:v>
                </c:pt>
                <c:pt idx="2780" formatCode="General">
                  <c:v>78</c:v>
                </c:pt>
                <c:pt idx="2781" formatCode="General">
                  <c:v>78.100000000000094</c:v>
                </c:pt>
                <c:pt idx="2782" formatCode="General">
                  <c:v>78.200000000000102</c:v>
                </c:pt>
                <c:pt idx="2783" formatCode="General">
                  <c:v>78.300000000000196</c:v>
                </c:pt>
                <c:pt idx="2784" formatCode="General">
                  <c:v>78.400000000000105</c:v>
                </c:pt>
                <c:pt idx="2785" formatCode="General">
                  <c:v>78.5</c:v>
                </c:pt>
                <c:pt idx="2786" formatCode="General">
                  <c:v>78.600000000000094</c:v>
                </c:pt>
                <c:pt idx="2787" formatCode="General">
                  <c:v>78.700000000000102</c:v>
                </c:pt>
                <c:pt idx="2788" formatCode="General">
                  <c:v>78.800000000000196</c:v>
                </c:pt>
                <c:pt idx="2789" formatCode="General">
                  <c:v>78.900000000000105</c:v>
                </c:pt>
                <c:pt idx="2790" formatCode="General">
                  <c:v>79</c:v>
                </c:pt>
                <c:pt idx="2791" formatCode="General">
                  <c:v>79.100000000000094</c:v>
                </c:pt>
                <c:pt idx="2792" formatCode="General">
                  <c:v>79.200000000000102</c:v>
                </c:pt>
                <c:pt idx="2793" formatCode="General">
                  <c:v>79.300000000000196</c:v>
                </c:pt>
                <c:pt idx="2794" formatCode="General">
                  <c:v>79.400000000000105</c:v>
                </c:pt>
                <c:pt idx="2795" formatCode="General">
                  <c:v>79.5</c:v>
                </c:pt>
                <c:pt idx="2796" formatCode="General">
                  <c:v>79.600000000000094</c:v>
                </c:pt>
                <c:pt idx="2797" formatCode="General">
                  <c:v>79.700000000000102</c:v>
                </c:pt>
                <c:pt idx="2798" formatCode="General">
                  <c:v>79.800000000000196</c:v>
                </c:pt>
                <c:pt idx="2799" formatCode="General">
                  <c:v>79.900000000000105</c:v>
                </c:pt>
                <c:pt idx="2800" formatCode="General">
                  <c:v>80</c:v>
                </c:pt>
                <c:pt idx="2801" formatCode="General">
                  <c:v>80.100000000000094</c:v>
                </c:pt>
                <c:pt idx="2802" formatCode="General">
                  <c:v>80.200000000000102</c:v>
                </c:pt>
                <c:pt idx="2803" formatCode="General">
                  <c:v>80.300000000000196</c:v>
                </c:pt>
                <c:pt idx="2804" formatCode="General">
                  <c:v>80.400000000000105</c:v>
                </c:pt>
                <c:pt idx="2805" formatCode="General">
                  <c:v>80.5</c:v>
                </c:pt>
                <c:pt idx="2806" formatCode="General">
                  <c:v>80.600000000000094</c:v>
                </c:pt>
                <c:pt idx="2807" formatCode="General">
                  <c:v>80.700000000000102</c:v>
                </c:pt>
                <c:pt idx="2808" formatCode="General">
                  <c:v>80.800000000000196</c:v>
                </c:pt>
                <c:pt idx="2809" formatCode="General">
                  <c:v>80.900000000000105</c:v>
                </c:pt>
                <c:pt idx="2810" formatCode="General">
                  <c:v>81</c:v>
                </c:pt>
                <c:pt idx="2811" formatCode="General">
                  <c:v>81.100000000000094</c:v>
                </c:pt>
                <c:pt idx="2812" formatCode="General">
                  <c:v>81.200000000000102</c:v>
                </c:pt>
                <c:pt idx="2813" formatCode="General">
                  <c:v>81.300000000000196</c:v>
                </c:pt>
                <c:pt idx="2814" formatCode="General">
                  <c:v>81.400000000000105</c:v>
                </c:pt>
                <c:pt idx="2815" formatCode="General">
                  <c:v>81.5</c:v>
                </c:pt>
                <c:pt idx="2816" formatCode="General">
                  <c:v>81.600000000000094</c:v>
                </c:pt>
                <c:pt idx="2817" formatCode="General">
                  <c:v>81.700000000000102</c:v>
                </c:pt>
                <c:pt idx="2818" formatCode="General">
                  <c:v>81.800000000000196</c:v>
                </c:pt>
                <c:pt idx="2819" formatCode="General">
                  <c:v>81.900000000000105</c:v>
                </c:pt>
                <c:pt idx="2820" formatCode="General">
                  <c:v>82</c:v>
                </c:pt>
                <c:pt idx="2821" formatCode="General">
                  <c:v>82.100000000000094</c:v>
                </c:pt>
                <c:pt idx="2822" formatCode="General">
                  <c:v>82.200000000000102</c:v>
                </c:pt>
                <c:pt idx="2823" formatCode="General">
                  <c:v>82.300000000000196</c:v>
                </c:pt>
                <c:pt idx="2824" formatCode="General">
                  <c:v>82.400000000000105</c:v>
                </c:pt>
                <c:pt idx="2825" formatCode="General">
                  <c:v>82.5</c:v>
                </c:pt>
                <c:pt idx="2826" formatCode="General">
                  <c:v>82.600000000000094</c:v>
                </c:pt>
                <c:pt idx="2827" formatCode="General">
                  <c:v>82.700000000000102</c:v>
                </c:pt>
                <c:pt idx="2828" formatCode="General">
                  <c:v>82.800000000000196</c:v>
                </c:pt>
                <c:pt idx="2829" formatCode="General">
                  <c:v>82.900000000000105</c:v>
                </c:pt>
                <c:pt idx="2830" formatCode="General">
                  <c:v>83</c:v>
                </c:pt>
                <c:pt idx="2831" formatCode="General">
                  <c:v>83.100000000000094</c:v>
                </c:pt>
                <c:pt idx="2832" formatCode="General">
                  <c:v>83.200000000000102</c:v>
                </c:pt>
                <c:pt idx="2833" formatCode="General">
                  <c:v>83.300000000000196</c:v>
                </c:pt>
                <c:pt idx="2834" formatCode="General">
                  <c:v>83.400000000000105</c:v>
                </c:pt>
                <c:pt idx="2835" formatCode="General">
                  <c:v>83.5</c:v>
                </c:pt>
                <c:pt idx="2836" formatCode="General">
                  <c:v>83.600000000000094</c:v>
                </c:pt>
                <c:pt idx="2837" formatCode="General">
                  <c:v>83.700000000000102</c:v>
                </c:pt>
                <c:pt idx="2838" formatCode="General">
                  <c:v>83.800000000000196</c:v>
                </c:pt>
                <c:pt idx="2839" formatCode="General">
                  <c:v>83.900000000000105</c:v>
                </c:pt>
                <c:pt idx="2840" formatCode="General">
                  <c:v>84</c:v>
                </c:pt>
                <c:pt idx="2841" formatCode="General">
                  <c:v>84.100000000000094</c:v>
                </c:pt>
                <c:pt idx="2842" formatCode="General">
                  <c:v>84.200000000000102</c:v>
                </c:pt>
                <c:pt idx="2843" formatCode="General">
                  <c:v>84.300000000000196</c:v>
                </c:pt>
                <c:pt idx="2844" formatCode="General">
                  <c:v>84.400000000000105</c:v>
                </c:pt>
                <c:pt idx="2845" formatCode="General">
                  <c:v>84.5</c:v>
                </c:pt>
                <c:pt idx="2846" formatCode="General">
                  <c:v>84.600000000000094</c:v>
                </c:pt>
                <c:pt idx="2847" formatCode="General">
                  <c:v>84.700000000000102</c:v>
                </c:pt>
                <c:pt idx="2848" formatCode="General">
                  <c:v>84.800000000000196</c:v>
                </c:pt>
                <c:pt idx="2849" formatCode="General">
                  <c:v>84.900000000000105</c:v>
                </c:pt>
                <c:pt idx="2850" formatCode="General">
                  <c:v>85</c:v>
                </c:pt>
                <c:pt idx="2851" formatCode="General">
                  <c:v>85.100000000000094</c:v>
                </c:pt>
                <c:pt idx="2852" formatCode="General">
                  <c:v>85.200000000000102</c:v>
                </c:pt>
                <c:pt idx="2853" formatCode="General">
                  <c:v>85.300000000000196</c:v>
                </c:pt>
                <c:pt idx="2854" formatCode="General">
                  <c:v>85.400000000000105</c:v>
                </c:pt>
                <c:pt idx="2855" formatCode="General">
                  <c:v>85.5</c:v>
                </c:pt>
                <c:pt idx="2856" formatCode="General">
                  <c:v>85.600000000000094</c:v>
                </c:pt>
                <c:pt idx="2857" formatCode="General">
                  <c:v>85.700000000000102</c:v>
                </c:pt>
                <c:pt idx="2858" formatCode="General">
                  <c:v>85.800000000000196</c:v>
                </c:pt>
                <c:pt idx="2859" formatCode="General">
                  <c:v>85.900000000000105</c:v>
                </c:pt>
                <c:pt idx="2860" formatCode="General">
                  <c:v>86</c:v>
                </c:pt>
                <c:pt idx="2861" formatCode="General">
                  <c:v>86.100000000000094</c:v>
                </c:pt>
                <c:pt idx="2862" formatCode="General">
                  <c:v>86.200000000000102</c:v>
                </c:pt>
                <c:pt idx="2863" formatCode="General">
                  <c:v>86.300000000000196</c:v>
                </c:pt>
                <c:pt idx="2864" formatCode="General">
                  <c:v>86.400000000000105</c:v>
                </c:pt>
                <c:pt idx="2865" formatCode="General">
                  <c:v>86.5</c:v>
                </c:pt>
                <c:pt idx="2866" formatCode="General">
                  <c:v>86.600000000000094</c:v>
                </c:pt>
                <c:pt idx="2867" formatCode="General">
                  <c:v>86.700000000000102</c:v>
                </c:pt>
                <c:pt idx="2868" formatCode="General">
                  <c:v>86.800000000000196</c:v>
                </c:pt>
                <c:pt idx="2869" formatCode="General">
                  <c:v>86.900000000000105</c:v>
                </c:pt>
                <c:pt idx="2870" formatCode="General">
                  <c:v>87</c:v>
                </c:pt>
                <c:pt idx="2871" formatCode="General">
                  <c:v>87.100000000000094</c:v>
                </c:pt>
                <c:pt idx="2872" formatCode="General">
                  <c:v>87.200000000000102</c:v>
                </c:pt>
                <c:pt idx="2873" formatCode="General">
                  <c:v>87.300000000000196</c:v>
                </c:pt>
                <c:pt idx="2874" formatCode="General">
                  <c:v>87.400000000000105</c:v>
                </c:pt>
                <c:pt idx="2875" formatCode="General">
                  <c:v>87.5</c:v>
                </c:pt>
                <c:pt idx="2876" formatCode="General">
                  <c:v>87.600000000000094</c:v>
                </c:pt>
                <c:pt idx="2877" formatCode="General">
                  <c:v>87.700000000000102</c:v>
                </c:pt>
                <c:pt idx="2878" formatCode="General">
                  <c:v>87.800000000000196</c:v>
                </c:pt>
                <c:pt idx="2879" formatCode="General">
                  <c:v>87.900000000000105</c:v>
                </c:pt>
                <c:pt idx="2880" formatCode="General">
                  <c:v>88</c:v>
                </c:pt>
                <c:pt idx="2881" formatCode="General">
                  <c:v>88.100000000000094</c:v>
                </c:pt>
                <c:pt idx="2882" formatCode="General">
                  <c:v>88.200000000000102</c:v>
                </c:pt>
                <c:pt idx="2883" formatCode="General">
                  <c:v>88.300000000000196</c:v>
                </c:pt>
                <c:pt idx="2884" formatCode="General">
                  <c:v>88.400000000000105</c:v>
                </c:pt>
                <c:pt idx="2885" formatCode="General">
                  <c:v>88.5</c:v>
                </c:pt>
                <c:pt idx="2886" formatCode="General">
                  <c:v>88.600000000000094</c:v>
                </c:pt>
                <c:pt idx="2887" formatCode="General">
                  <c:v>88.700000000000102</c:v>
                </c:pt>
                <c:pt idx="2888" formatCode="General">
                  <c:v>88.800000000000196</c:v>
                </c:pt>
                <c:pt idx="2889" formatCode="General">
                  <c:v>88.900000000000105</c:v>
                </c:pt>
                <c:pt idx="2890" formatCode="General">
                  <c:v>89</c:v>
                </c:pt>
                <c:pt idx="2891" formatCode="General">
                  <c:v>89.100000000000094</c:v>
                </c:pt>
                <c:pt idx="2892" formatCode="General">
                  <c:v>89.200000000000102</c:v>
                </c:pt>
                <c:pt idx="2893" formatCode="General">
                  <c:v>89.300000000000196</c:v>
                </c:pt>
                <c:pt idx="2894" formatCode="General">
                  <c:v>89.400000000000105</c:v>
                </c:pt>
                <c:pt idx="2895" formatCode="General">
                  <c:v>89.5</c:v>
                </c:pt>
                <c:pt idx="2896" formatCode="General">
                  <c:v>89.600000000000094</c:v>
                </c:pt>
                <c:pt idx="2897" formatCode="General">
                  <c:v>89.700000000000102</c:v>
                </c:pt>
                <c:pt idx="2898" formatCode="General">
                  <c:v>89.800000000000196</c:v>
                </c:pt>
                <c:pt idx="2899" formatCode="General">
                  <c:v>89.900000000000105</c:v>
                </c:pt>
                <c:pt idx="2900" formatCode="General">
                  <c:v>90</c:v>
                </c:pt>
                <c:pt idx="2901" formatCode="General">
                  <c:v>90.100000000000094</c:v>
                </c:pt>
                <c:pt idx="2902" formatCode="General">
                  <c:v>90.200000000000102</c:v>
                </c:pt>
                <c:pt idx="2903" formatCode="General">
                  <c:v>90.300000000000196</c:v>
                </c:pt>
                <c:pt idx="2904" formatCode="General">
                  <c:v>90.400000000000105</c:v>
                </c:pt>
                <c:pt idx="2905" formatCode="General">
                  <c:v>90.5</c:v>
                </c:pt>
                <c:pt idx="2906" formatCode="General">
                  <c:v>90.600000000000094</c:v>
                </c:pt>
                <c:pt idx="2907" formatCode="General">
                  <c:v>90.700000000000102</c:v>
                </c:pt>
                <c:pt idx="2908" formatCode="General">
                  <c:v>90.800000000000196</c:v>
                </c:pt>
                <c:pt idx="2909" formatCode="General">
                  <c:v>90.900000000000105</c:v>
                </c:pt>
                <c:pt idx="2910" formatCode="General">
                  <c:v>91</c:v>
                </c:pt>
                <c:pt idx="2911" formatCode="General">
                  <c:v>91.100000000000094</c:v>
                </c:pt>
                <c:pt idx="2912" formatCode="General">
                  <c:v>91.200000000000102</c:v>
                </c:pt>
                <c:pt idx="2913" formatCode="General">
                  <c:v>91.300000000000196</c:v>
                </c:pt>
                <c:pt idx="2914" formatCode="General">
                  <c:v>91.400000000000105</c:v>
                </c:pt>
                <c:pt idx="2915" formatCode="General">
                  <c:v>91.5</c:v>
                </c:pt>
                <c:pt idx="2916" formatCode="General">
                  <c:v>91.600000000000094</c:v>
                </c:pt>
                <c:pt idx="2917" formatCode="General">
                  <c:v>91.700000000000102</c:v>
                </c:pt>
                <c:pt idx="2918" formatCode="General">
                  <c:v>91.800000000000196</c:v>
                </c:pt>
                <c:pt idx="2919" formatCode="General">
                  <c:v>91.900000000000105</c:v>
                </c:pt>
                <c:pt idx="2920" formatCode="General">
                  <c:v>92</c:v>
                </c:pt>
                <c:pt idx="2921" formatCode="General">
                  <c:v>92.100000000000094</c:v>
                </c:pt>
                <c:pt idx="2922" formatCode="General">
                  <c:v>92.200000000000102</c:v>
                </c:pt>
                <c:pt idx="2923" formatCode="General">
                  <c:v>92.300000000000196</c:v>
                </c:pt>
                <c:pt idx="2924" formatCode="General">
                  <c:v>92.400000000000105</c:v>
                </c:pt>
                <c:pt idx="2925" formatCode="General">
                  <c:v>92.5</c:v>
                </c:pt>
                <c:pt idx="2926" formatCode="General">
                  <c:v>92.600000000000094</c:v>
                </c:pt>
                <c:pt idx="2927" formatCode="General">
                  <c:v>92.700000000000102</c:v>
                </c:pt>
                <c:pt idx="2928" formatCode="General">
                  <c:v>92.800000000000196</c:v>
                </c:pt>
                <c:pt idx="2929" formatCode="General">
                  <c:v>92.900000000000105</c:v>
                </c:pt>
                <c:pt idx="2930" formatCode="General">
                  <c:v>93</c:v>
                </c:pt>
                <c:pt idx="2931" formatCode="General">
                  <c:v>93.100000000000094</c:v>
                </c:pt>
                <c:pt idx="2932" formatCode="General">
                  <c:v>93.200000000000102</c:v>
                </c:pt>
                <c:pt idx="2933" formatCode="General">
                  <c:v>93.300000000000196</c:v>
                </c:pt>
                <c:pt idx="2934" formatCode="General">
                  <c:v>93.400000000000105</c:v>
                </c:pt>
                <c:pt idx="2935" formatCode="General">
                  <c:v>93.5</c:v>
                </c:pt>
                <c:pt idx="2936" formatCode="General">
                  <c:v>93.600000000000094</c:v>
                </c:pt>
                <c:pt idx="2937" formatCode="General">
                  <c:v>93.700000000000102</c:v>
                </c:pt>
                <c:pt idx="2938" formatCode="General">
                  <c:v>93.800000000000196</c:v>
                </c:pt>
                <c:pt idx="2939" formatCode="General">
                  <c:v>93.900000000000105</c:v>
                </c:pt>
                <c:pt idx="2940" formatCode="General">
                  <c:v>94</c:v>
                </c:pt>
                <c:pt idx="2941" formatCode="General">
                  <c:v>94.100000000000094</c:v>
                </c:pt>
                <c:pt idx="2942" formatCode="General">
                  <c:v>94.200000000000102</c:v>
                </c:pt>
                <c:pt idx="2943" formatCode="General">
                  <c:v>94.300000000000196</c:v>
                </c:pt>
                <c:pt idx="2944" formatCode="General">
                  <c:v>94.400000000000105</c:v>
                </c:pt>
                <c:pt idx="2945" formatCode="General">
                  <c:v>94.5</c:v>
                </c:pt>
                <c:pt idx="2946" formatCode="General">
                  <c:v>94.600000000000094</c:v>
                </c:pt>
                <c:pt idx="2947" formatCode="General">
                  <c:v>94.700000000000102</c:v>
                </c:pt>
                <c:pt idx="2948" formatCode="General">
                  <c:v>94.800000000000196</c:v>
                </c:pt>
                <c:pt idx="2949" formatCode="General">
                  <c:v>94.900000000000105</c:v>
                </c:pt>
                <c:pt idx="2950" formatCode="General">
                  <c:v>95</c:v>
                </c:pt>
                <c:pt idx="2951" formatCode="General">
                  <c:v>95.100000000000094</c:v>
                </c:pt>
                <c:pt idx="2952" formatCode="General">
                  <c:v>95.200000000000102</c:v>
                </c:pt>
                <c:pt idx="2953" formatCode="General">
                  <c:v>95.300000000000196</c:v>
                </c:pt>
                <c:pt idx="2954" formatCode="General">
                  <c:v>95.400000000000105</c:v>
                </c:pt>
                <c:pt idx="2955" formatCode="General">
                  <c:v>95.5</c:v>
                </c:pt>
                <c:pt idx="2956" formatCode="General">
                  <c:v>95.600000000000094</c:v>
                </c:pt>
                <c:pt idx="2957" formatCode="General">
                  <c:v>95.700000000000102</c:v>
                </c:pt>
                <c:pt idx="2958" formatCode="General">
                  <c:v>95.800000000000196</c:v>
                </c:pt>
                <c:pt idx="2959" formatCode="General">
                  <c:v>95.900000000000105</c:v>
                </c:pt>
                <c:pt idx="2960" formatCode="General">
                  <c:v>96</c:v>
                </c:pt>
                <c:pt idx="2961" formatCode="General">
                  <c:v>96.100000000000094</c:v>
                </c:pt>
                <c:pt idx="2962" formatCode="General">
                  <c:v>96.200000000000102</c:v>
                </c:pt>
                <c:pt idx="2963" formatCode="General">
                  <c:v>96.300000000000196</c:v>
                </c:pt>
                <c:pt idx="2964" formatCode="General">
                  <c:v>96.400000000000105</c:v>
                </c:pt>
                <c:pt idx="2965" formatCode="General">
                  <c:v>96.5</c:v>
                </c:pt>
                <c:pt idx="2966" formatCode="General">
                  <c:v>96.600000000000094</c:v>
                </c:pt>
                <c:pt idx="2967" formatCode="General">
                  <c:v>96.700000000000102</c:v>
                </c:pt>
                <c:pt idx="2968" formatCode="General">
                  <c:v>96.800000000000196</c:v>
                </c:pt>
                <c:pt idx="2969" formatCode="General">
                  <c:v>96.900000000000105</c:v>
                </c:pt>
                <c:pt idx="2970" formatCode="General">
                  <c:v>97</c:v>
                </c:pt>
                <c:pt idx="2971" formatCode="General">
                  <c:v>97.100000000000094</c:v>
                </c:pt>
                <c:pt idx="2972" formatCode="General">
                  <c:v>97.200000000000102</c:v>
                </c:pt>
                <c:pt idx="2973" formatCode="General">
                  <c:v>97.300000000000196</c:v>
                </c:pt>
                <c:pt idx="2974" formatCode="General">
                  <c:v>97.400000000000105</c:v>
                </c:pt>
                <c:pt idx="2975" formatCode="General">
                  <c:v>97.5</c:v>
                </c:pt>
                <c:pt idx="2976" formatCode="General">
                  <c:v>97.600000000000094</c:v>
                </c:pt>
                <c:pt idx="2977" formatCode="General">
                  <c:v>97.700000000000102</c:v>
                </c:pt>
                <c:pt idx="2978" formatCode="General">
                  <c:v>97.800000000000196</c:v>
                </c:pt>
                <c:pt idx="2979" formatCode="General">
                  <c:v>97.900000000000105</c:v>
                </c:pt>
                <c:pt idx="2980" formatCode="General">
                  <c:v>98</c:v>
                </c:pt>
                <c:pt idx="2981" formatCode="General">
                  <c:v>98.100000000000094</c:v>
                </c:pt>
                <c:pt idx="2982" formatCode="General">
                  <c:v>98.200000000000102</c:v>
                </c:pt>
                <c:pt idx="2983" formatCode="General">
                  <c:v>98.300000000000196</c:v>
                </c:pt>
                <c:pt idx="2984" formatCode="General">
                  <c:v>98.400000000000105</c:v>
                </c:pt>
                <c:pt idx="2985" formatCode="General">
                  <c:v>98.5</c:v>
                </c:pt>
                <c:pt idx="2986" formatCode="General">
                  <c:v>98.600000000000094</c:v>
                </c:pt>
                <c:pt idx="2987" formatCode="General">
                  <c:v>98.700000000000102</c:v>
                </c:pt>
                <c:pt idx="2988" formatCode="General">
                  <c:v>98.800000000000196</c:v>
                </c:pt>
                <c:pt idx="2989" formatCode="General">
                  <c:v>98.900000000000105</c:v>
                </c:pt>
                <c:pt idx="2990" formatCode="General">
                  <c:v>99</c:v>
                </c:pt>
                <c:pt idx="2991" formatCode="General">
                  <c:v>99.100000000000094</c:v>
                </c:pt>
                <c:pt idx="2992" formatCode="General">
                  <c:v>99.200000000000102</c:v>
                </c:pt>
                <c:pt idx="2993" formatCode="General">
                  <c:v>99.300000000000196</c:v>
                </c:pt>
                <c:pt idx="2994" formatCode="General">
                  <c:v>99.400000000000105</c:v>
                </c:pt>
                <c:pt idx="2995" formatCode="General">
                  <c:v>99.5</c:v>
                </c:pt>
                <c:pt idx="2996" formatCode="General">
                  <c:v>99.600000000000094</c:v>
                </c:pt>
                <c:pt idx="2997" formatCode="General">
                  <c:v>99.700000000000102</c:v>
                </c:pt>
                <c:pt idx="2998" formatCode="General">
                  <c:v>99.800000000000196</c:v>
                </c:pt>
                <c:pt idx="2999" formatCode="General">
                  <c:v>99.900000000000105</c:v>
                </c:pt>
                <c:pt idx="3000" formatCode="General">
                  <c:v>100</c:v>
                </c:pt>
                <c:pt idx="3001" formatCode="General">
                  <c:v>100.1</c:v>
                </c:pt>
                <c:pt idx="3002" formatCode="General">
                  <c:v>100.2</c:v>
                </c:pt>
                <c:pt idx="3003" formatCode="General">
                  <c:v>100.3</c:v>
                </c:pt>
                <c:pt idx="3004" formatCode="General">
                  <c:v>100.4</c:v>
                </c:pt>
                <c:pt idx="3005" formatCode="General">
                  <c:v>100.5</c:v>
                </c:pt>
                <c:pt idx="3006" formatCode="General">
                  <c:v>100.6</c:v>
                </c:pt>
                <c:pt idx="3007" formatCode="General">
                  <c:v>100.7</c:v>
                </c:pt>
                <c:pt idx="3008" formatCode="General">
                  <c:v>100.8</c:v>
                </c:pt>
                <c:pt idx="3009" formatCode="General">
                  <c:v>100.9</c:v>
                </c:pt>
                <c:pt idx="3010" formatCode="General">
                  <c:v>101</c:v>
                </c:pt>
                <c:pt idx="3011" formatCode="General">
                  <c:v>101.1</c:v>
                </c:pt>
                <c:pt idx="3012" formatCode="General">
                  <c:v>101.2</c:v>
                </c:pt>
                <c:pt idx="3013" formatCode="General">
                  <c:v>101.3</c:v>
                </c:pt>
                <c:pt idx="3014" formatCode="General">
                  <c:v>101.4</c:v>
                </c:pt>
                <c:pt idx="3015" formatCode="General">
                  <c:v>101.5</c:v>
                </c:pt>
                <c:pt idx="3016" formatCode="General">
                  <c:v>101.6</c:v>
                </c:pt>
                <c:pt idx="3017" formatCode="General">
                  <c:v>101.7</c:v>
                </c:pt>
                <c:pt idx="3018" formatCode="General">
                  <c:v>101.8</c:v>
                </c:pt>
                <c:pt idx="3019" formatCode="General">
                  <c:v>101.9</c:v>
                </c:pt>
                <c:pt idx="3020" formatCode="General">
                  <c:v>102</c:v>
                </c:pt>
                <c:pt idx="3021" formatCode="General">
                  <c:v>102.1</c:v>
                </c:pt>
                <c:pt idx="3022" formatCode="General">
                  <c:v>102.2</c:v>
                </c:pt>
                <c:pt idx="3023" formatCode="General">
                  <c:v>102.3</c:v>
                </c:pt>
                <c:pt idx="3024" formatCode="General">
                  <c:v>102.4</c:v>
                </c:pt>
                <c:pt idx="3025" formatCode="General">
                  <c:v>102.5</c:v>
                </c:pt>
                <c:pt idx="3026" formatCode="General">
                  <c:v>102.6</c:v>
                </c:pt>
                <c:pt idx="3027" formatCode="General">
                  <c:v>102.7</c:v>
                </c:pt>
                <c:pt idx="3028" formatCode="General">
                  <c:v>102.8</c:v>
                </c:pt>
                <c:pt idx="3029" formatCode="General">
                  <c:v>102.9</c:v>
                </c:pt>
                <c:pt idx="3030" formatCode="General">
                  <c:v>103</c:v>
                </c:pt>
                <c:pt idx="3031" formatCode="General">
                  <c:v>103.1</c:v>
                </c:pt>
                <c:pt idx="3032" formatCode="General">
                  <c:v>103.2</c:v>
                </c:pt>
                <c:pt idx="3033" formatCode="General">
                  <c:v>103.3</c:v>
                </c:pt>
                <c:pt idx="3034" formatCode="General">
                  <c:v>103.4</c:v>
                </c:pt>
                <c:pt idx="3035" formatCode="General">
                  <c:v>103.5</c:v>
                </c:pt>
                <c:pt idx="3036" formatCode="General">
                  <c:v>103.6</c:v>
                </c:pt>
                <c:pt idx="3037" formatCode="General">
                  <c:v>103.7</c:v>
                </c:pt>
                <c:pt idx="3038" formatCode="General">
                  <c:v>103.8</c:v>
                </c:pt>
                <c:pt idx="3039" formatCode="General">
                  <c:v>103.9</c:v>
                </c:pt>
                <c:pt idx="3040" formatCode="General">
                  <c:v>104</c:v>
                </c:pt>
                <c:pt idx="3041" formatCode="General">
                  <c:v>104.1</c:v>
                </c:pt>
                <c:pt idx="3042" formatCode="General">
                  <c:v>104.2</c:v>
                </c:pt>
                <c:pt idx="3043" formatCode="General">
                  <c:v>104.3</c:v>
                </c:pt>
                <c:pt idx="3044" formatCode="General">
                  <c:v>104.4</c:v>
                </c:pt>
                <c:pt idx="3045" formatCode="General">
                  <c:v>104.5</c:v>
                </c:pt>
                <c:pt idx="3046" formatCode="General">
                  <c:v>104.6</c:v>
                </c:pt>
                <c:pt idx="3047" formatCode="General">
                  <c:v>104.7</c:v>
                </c:pt>
                <c:pt idx="3048" formatCode="General">
                  <c:v>104.8</c:v>
                </c:pt>
                <c:pt idx="3049" formatCode="General">
                  <c:v>104.9</c:v>
                </c:pt>
                <c:pt idx="3050" formatCode="General">
                  <c:v>105</c:v>
                </c:pt>
                <c:pt idx="3051" formatCode="General">
                  <c:v>105.1</c:v>
                </c:pt>
                <c:pt idx="3052" formatCode="General">
                  <c:v>105.2</c:v>
                </c:pt>
                <c:pt idx="3053" formatCode="General">
                  <c:v>105.3</c:v>
                </c:pt>
                <c:pt idx="3054" formatCode="General">
                  <c:v>105.4</c:v>
                </c:pt>
                <c:pt idx="3055" formatCode="General">
                  <c:v>105.5</c:v>
                </c:pt>
                <c:pt idx="3056" formatCode="General">
                  <c:v>105.6</c:v>
                </c:pt>
                <c:pt idx="3057" formatCode="General">
                  <c:v>105.7</c:v>
                </c:pt>
                <c:pt idx="3058" formatCode="General">
                  <c:v>105.8</c:v>
                </c:pt>
                <c:pt idx="3059" formatCode="General">
                  <c:v>105.9</c:v>
                </c:pt>
                <c:pt idx="3060" formatCode="General">
                  <c:v>106</c:v>
                </c:pt>
                <c:pt idx="3061" formatCode="General">
                  <c:v>106.1</c:v>
                </c:pt>
                <c:pt idx="3062" formatCode="General">
                  <c:v>106.2</c:v>
                </c:pt>
                <c:pt idx="3063" formatCode="General">
                  <c:v>106.3</c:v>
                </c:pt>
                <c:pt idx="3064" formatCode="General">
                  <c:v>106.4</c:v>
                </c:pt>
                <c:pt idx="3065" formatCode="General">
                  <c:v>106.5</c:v>
                </c:pt>
                <c:pt idx="3066" formatCode="General">
                  <c:v>106.6</c:v>
                </c:pt>
                <c:pt idx="3067" formatCode="General">
                  <c:v>106.7</c:v>
                </c:pt>
                <c:pt idx="3068" formatCode="General">
                  <c:v>106.8</c:v>
                </c:pt>
                <c:pt idx="3069" formatCode="General">
                  <c:v>106.9</c:v>
                </c:pt>
                <c:pt idx="3070" formatCode="General">
                  <c:v>107</c:v>
                </c:pt>
                <c:pt idx="3071" formatCode="General">
                  <c:v>107.1</c:v>
                </c:pt>
                <c:pt idx="3072" formatCode="General">
                  <c:v>107.2</c:v>
                </c:pt>
                <c:pt idx="3073" formatCode="General">
                  <c:v>107.3</c:v>
                </c:pt>
                <c:pt idx="3074" formatCode="General">
                  <c:v>107.4</c:v>
                </c:pt>
                <c:pt idx="3075" formatCode="General">
                  <c:v>107.5</c:v>
                </c:pt>
                <c:pt idx="3076" formatCode="General">
                  <c:v>107.6</c:v>
                </c:pt>
                <c:pt idx="3077" formatCode="General">
                  <c:v>107.7</c:v>
                </c:pt>
                <c:pt idx="3078" formatCode="General">
                  <c:v>107.8</c:v>
                </c:pt>
                <c:pt idx="3079" formatCode="General">
                  <c:v>107.9</c:v>
                </c:pt>
                <c:pt idx="3080" formatCode="General">
                  <c:v>108</c:v>
                </c:pt>
                <c:pt idx="3081" formatCode="General">
                  <c:v>108.1</c:v>
                </c:pt>
                <c:pt idx="3082" formatCode="General">
                  <c:v>108.2</c:v>
                </c:pt>
                <c:pt idx="3083" formatCode="General">
                  <c:v>108.3</c:v>
                </c:pt>
                <c:pt idx="3084" formatCode="General">
                  <c:v>108.4</c:v>
                </c:pt>
                <c:pt idx="3085" formatCode="General">
                  <c:v>108.5</c:v>
                </c:pt>
                <c:pt idx="3086" formatCode="General">
                  <c:v>108.6</c:v>
                </c:pt>
                <c:pt idx="3087" formatCode="General">
                  <c:v>108.7</c:v>
                </c:pt>
                <c:pt idx="3088" formatCode="General">
                  <c:v>108.8</c:v>
                </c:pt>
                <c:pt idx="3089" formatCode="General">
                  <c:v>108.9</c:v>
                </c:pt>
                <c:pt idx="3090" formatCode="General">
                  <c:v>109</c:v>
                </c:pt>
                <c:pt idx="3091" formatCode="General">
                  <c:v>109.1</c:v>
                </c:pt>
                <c:pt idx="3092" formatCode="General">
                  <c:v>109.2</c:v>
                </c:pt>
                <c:pt idx="3093" formatCode="General">
                  <c:v>109.3</c:v>
                </c:pt>
                <c:pt idx="3094" formatCode="General">
                  <c:v>109.4</c:v>
                </c:pt>
                <c:pt idx="3095" formatCode="General">
                  <c:v>109.5</c:v>
                </c:pt>
                <c:pt idx="3096" formatCode="General">
                  <c:v>109.6</c:v>
                </c:pt>
                <c:pt idx="3097" formatCode="General">
                  <c:v>109.7</c:v>
                </c:pt>
                <c:pt idx="3098" formatCode="General">
                  <c:v>109.8</c:v>
                </c:pt>
                <c:pt idx="3099" formatCode="General">
                  <c:v>109.9</c:v>
                </c:pt>
                <c:pt idx="3100" formatCode="General">
                  <c:v>110</c:v>
                </c:pt>
                <c:pt idx="3101" formatCode="General">
                  <c:v>110.1</c:v>
                </c:pt>
                <c:pt idx="3102" formatCode="General">
                  <c:v>110.2</c:v>
                </c:pt>
                <c:pt idx="3103" formatCode="General">
                  <c:v>110.3</c:v>
                </c:pt>
                <c:pt idx="3104" formatCode="General">
                  <c:v>110.4</c:v>
                </c:pt>
                <c:pt idx="3105" formatCode="General">
                  <c:v>110.5</c:v>
                </c:pt>
                <c:pt idx="3106" formatCode="General">
                  <c:v>110.6</c:v>
                </c:pt>
                <c:pt idx="3107" formatCode="General">
                  <c:v>110.7</c:v>
                </c:pt>
                <c:pt idx="3108" formatCode="General">
                  <c:v>110.8</c:v>
                </c:pt>
                <c:pt idx="3109" formatCode="General">
                  <c:v>110.9</c:v>
                </c:pt>
                <c:pt idx="3110" formatCode="General">
                  <c:v>111</c:v>
                </c:pt>
                <c:pt idx="3111" formatCode="General">
                  <c:v>111.1</c:v>
                </c:pt>
                <c:pt idx="3112" formatCode="General">
                  <c:v>111.2</c:v>
                </c:pt>
                <c:pt idx="3113" formatCode="General">
                  <c:v>111.3</c:v>
                </c:pt>
                <c:pt idx="3114" formatCode="General">
                  <c:v>111.4</c:v>
                </c:pt>
                <c:pt idx="3115" formatCode="General">
                  <c:v>111.5</c:v>
                </c:pt>
                <c:pt idx="3116" formatCode="General">
                  <c:v>111.6</c:v>
                </c:pt>
                <c:pt idx="3117" formatCode="General">
                  <c:v>111.7</c:v>
                </c:pt>
                <c:pt idx="3118" formatCode="General">
                  <c:v>111.8</c:v>
                </c:pt>
                <c:pt idx="3119" formatCode="General">
                  <c:v>111.9</c:v>
                </c:pt>
                <c:pt idx="3120" formatCode="General">
                  <c:v>112</c:v>
                </c:pt>
                <c:pt idx="3121" formatCode="General">
                  <c:v>112.1</c:v>
                </c:pt>
                <c:pt idx="3122" formatCode="General">
                  <c:v>112.2</c:v>
                </c:pt>
                <c:pt idx="3123" formatCode="General">
                  <c:v>112.3</c:v>
                </c:pt>
                <c:pt idx="3124" formatCode="General">
                  <c:v>112.4</c:v>
                </c:pt>
                <c:pt idx="3125" formatCode="General">
                  <c:v>112.5</c:v>
                </c:pt>
                <c:pt idx="3126" formatCode="General">
                  <c:v>112.6</c:v>
                </c:pt>
                <c:pt idx="3127" formatCode="General">
                  <c:v>112.7</c:v>
                </c:pt>
                <c:pt idx="3128" formatCode="General">
                  <c:v>112.8</c:v>
                </c:pt>
                <c:pt idx="3129" formatCode="General">
                  <c:v>112.9</c:v>
                </c:pt>
                <c:pt idx="3130" formatCode="General">
                  <c:v>113</c:v>
                </c:pt>
                <c:pt idx="3131" formatCode="General">
                  <c:v>113.1</c:v>
                </c:pt>
                <c:pt idx="3132" formatCode="General">
                  <c:v>113.2</c:v>
                </c:pt>
                <c:pt idx="3133" formatCode="General">
                  <c:v>113.3</c:v>
                </c:pt>
                <c:pt idx="3134" formatCode="General">
                  <c:v>113.4</c:v>
                </c:pt>
                <c:pt idx="3135" formatCode="General">
                  <c:v>113.5</c:v>
                </c:pt>
                <c:pt idx="3136" formatCode="General">
                  <c:v>113.6</c:v>
                </c:pt>
                <c:pt idx="3137" formatCode="General">
                  <c:v>113.7</c:v>
                </c:pt>
                <c:pt idx="3138" formatCode="General">
                  <c:v>113.8</c:v>
                </c:pt>
                <c:pt idx="3139" formatCode="General">
                  <c:v>113.9</c:v>
                </c:pt>
                <c:pt idx="3140" formatCode="General">
                  <c:v>114</c:v>
                </c:pt>
                <c:pt idx="3141" formatCode="General">
                  <c:v>114.1</c:v>
                </c:pt>
                <c:pt idx="3142" formatCode="General">
                  <c:v>114.2</c:v>
                </c:pt>
                <c:pt idx="3143" formatCode="General">
                  <c:v>114.3</c:v>
                </c:pt>
                <c:pt idx="3144" formatCode="General">
                  <c:v>114.4</c:v>
                </c:pt>
                <c:pt idx="3145" formatCode="General">
                  <c:v>114.5</c:v>
                </c:pt>
                <c:pt idx="3146" formatCode="General">
                  <c:v>114.6</c:v>
                </c:pt>
                <c:pt idx="3147" formatCode="General">
                  <c:v>114.7</c:v>
                </c:pt>
                <c:pt idx="3148" formatCode="General">
                  <c:v>114.8</c:v>
                </c:pt>
                <c:pt idx="3149" formatCode="General">
                  <c:v>114.9</c:v>
                </c:pt>
                <c:pt idx="3150" formatCode="General">
                  <c:v>115</c:v>
                </c:pt>
                <c:pt idx="3151" formatCode="General">
                  <c:v>115.1</c:v>
                </c:pt>
                <c:pt idx="3152" formatCode="General">
                  <c:v>115.2</c:v>
                </c:pt>
                <c:pt idx="3153" formatCode="General">
                  <c:v>115.3</c:v>
                </c:pt>
                <c:pt idx="3154" formatCode="General">
                  <c:v>115.4</c:v>
                </c:pt>
                <c:pt idx="3155" formatCode="General">
                  <c:v>115.5</c:v>
                </c:pt>
                <c:pt idx="3156" formatCode="General">
                  <c:v>115.6</c:v>
                </c:pt>
                <c:pt idx="3157" formatCode="General">
                  <c:v>115.7</c:v>
                </c:pt>
                <c:pt idx="3158" formatCode="General">
                  <c:v>115.8</c:v>
                </c:pt>
                <c:pt idx="3159" formatCode="General">
                  <c:v>115.9</c:v>
                </c:pt>
                <c:pt idx="3160" formatCode="General">
                  <c:v>116</c:v>
                </c:pt>
                <c:pt idx="3161" formatCode="General">
                  <c:v>116.1</c:v>
                </c:pt>
                <c:pt idx="3162" formatCode="General">
                  <c:v>116.2</c:v>
                </c:pt>
                <c:pt idx="3163" formatCode="General">
                  <c:v>116.3</c:v>
                </c:pt>
                <c:pt idx="3164" formatCode="General">
                  <c:v>116.4</c:v>
                </c:pt>
                <c:pt idx="3165" formatCode="General">
                  <c:v>116.5</c:v>
                </c:pt>
                <c:pt idx="3166" formatCode="General">
                  <c:v>116.6</c:v>
                </c:pt>
                <c:pt idx="3167" formatCode="General">
                  <c:v>116.7</c:v>
                </c:pt>
                <c:pt idx="3168" formatCode="General">
                  <c:v>116.8</c:v>
                </c:pt>
                <c:pt idx="3169" formatCode="General">
                  <c:v>116.9</c:v>
                </c:pt>
                <c:pt idx="3170" formatCode="General">
                  <c:v>117</c:v>
                </c:pt>
                <c:pt idx="3171" formatCode="General">
                  <c:v>117.1</c:v>
                </c:pt>
                <c:pt idx="3172" formatCode="General">
                  <c:v>117.2</c:v>
                </c:pt>
                <c:pt idx="3173" formatCode="General">
                  <c:v>117.3</c:v>
                </c:pt>
                <c:pt idx="3174" formatCode="General">
                  <c:v>117.4</c:v>
                </c:pt>
                <c:pt idx="3175" formatCode="General">
                  <c:v>117.5</c:v>
                </c:pt>
                <c:pt idx="3176" formatCode="General">
                  <c:v>117.6</c:v>
                </c:pt>
                <c:pt idx="3177" formatCode="General">
                  <c:v>117.7</c:v>
                </c:pt>
                <c:pt idx="3178" formatCode="General">
                  <c:v>117.8</c:v>
                </c:pt>
                <c:pt idx="3179" formatCode="General">
                  <c:v>117.9</c:v>
                </c:pt>
                <c:pt idx="3180" formatCode="General">
                  <c:v>118</c:v>
                </c:pt>
                <c:pt idx="3181" formatCode="General">
                  <c:v>118.1</c:v>
                </c:pt>
                <c:pt idx="3182" formatCode="General">
                  <c:v>118.2</c:v>
                </c:pt>
                <c:pt idx="3183" formatCode="General">
                  <c:v>118.3</c:v>
                </c:pt>
                <c:pt idx="3184" formatCode="General">
                  <c:v>118.4</c:v>
                </c:pt>
                <c:pt idx="3185" formatCode="General">
                  <c:v>118.5</c:v>
                </c:pt>
                <c:pt idx="3186" formatCode="General">
                  <c:v>118.6</c:v>
                </c:pt>
                <c:pt idx="3187" formatCode="General">
                  <c:v>118.7</c:v>
                </c:pt>
                <c:pt idx="3188" formatCode="General">
                  <c:v>118.8</c:v>
                </c:pt>
                <c:pt idx="3189" formatCode="General">
                  <c:v>118.9</c:v>
                </c:pt>
                <c:pt idx="3190" formatCode="General">
                  <c:v>119</c:v>
                </c:pt>
                <c:pt idx="3191" formatCode="General">
                  <c:v>119.1</c:v>
                </c:pt>
                <c:pt idx="3192" formatCode="General">
                  <c:v>119.2</c:v>
                </c:pt>
                <c:pt idx="3193" formatCode="General">
                  <c:v>119.3</c:v>
                </c:pt>
                <c:pt idx="3194" formatCode="General">
                  <c:v>119.4</c:v>
                </c:pt>
                <c:pt idx="3195" formatCode="General">
                  <c:v>119.5</c:v>
                </c:pt>
                <c:pt idx="3196" formatCode="General">
                  <c:v>119.6</c:v>
                </c:pt>
                <c:pt idx="3197" formatCode="General">
                  <c:v>119.7</c:v>
                </c:pt>
                <c:pt idx="3198" formatCode="General">
                  <c:v>119.8</c:v>
                </c:pt>
                <c:pt idx="3199" formatCode="General">
                  <c:v>119.9</c:v>
                </c:pt>
                <c:pt idx="3200" formatCode="General">
                  <c:v>120</c:v>
                </c:pt>
                <c:pt idx="3201" formatCode="General">
                  <c:v>120.1</c:v>
                </c:pt>
                <c:pt idx="3202" formatCode="General">
                  <c:v>120.2</c:v>
                </c:pt>
                <c:pt idx="3203" formatCode="General">
                  <c:v>120.3</c:v>
                </c:pt>
                <c:pt idx="3204" formatCode="General">
                  <c:v>120.4</c:v>
                </c:pt>
                <c:pt idx="3205" formatCode="General">
                  <c:v>120.5</c:v>
                </c:pt>
                <c:pt idx="3206" formatCode="General">
                  <c:v>120.6</c:v>
                </c:pt>
                <c:pt idx="3207" formatCode="General">
                  <c:v>120.7</c:v>
                </c:pt>
                <c:pt idx="3208" formatCode="General">
                  <c:v>120.8</c:v>
                </c:pt>
                <c:pt idx="3209" formatCode="General">
                  <c:v>120.9</c:v>
                </c:pt>
                <c:pt idx="3210" formatCode="General">
                  <c:v>121</c:v>
                </c:pt>
                <c:pt idx="3211" formatCode="General">
                  <c:v>121.1</c:v>
                </c:pt>
                <c:pt idx="3212" formatCode="General">
                  <c:v>121.2</c:v>
                </c:pt>
                <c:pt idx="3213" formatCode="General">
                  <c:v>121.3</c:v>
                </c:pt>
                <c:pt idx="3214" formatCode="General">
                  <c:v>121.4</c:v>
                </c:pt>
                <c:pt idx="3215" formatCode="General">
                  <c:v>121.5</c:v>
                </c:pt>
                <c:pt idx="3216" formatCode="General">
                  <c:v>121.6</c:v>
                </c:pt>
                <c:pt idx="3217" formatCode="General">
                  <c:v>121.7</c:v>
                </c:pt>
                <c:pt idx="3218" formatCode="General">
                  <c:v>121.8</c:v>
                </c:pt>
                <c:pt idx="3219" formatCode="General">
                  <c:v>121.9</c:v>
                </c:pt>
                <c:pt idx="3220" formatCode="General">
                  <c:v>122</c:v>
                </c:pt>
                <c:pt idx="3221" formatCode="General">
                  <c:v>122.1</c:v>
                </c:pt>
                <c:pt idx="3222" formatCode="General">
                  <c:v>122.2</c:v>
                </c:pt>
                <c:pt idx="3223" formatCode="General">
                  <c:v>122.3</c:v>
                </c:pt>
                <c:pt idx="3224" formatCode="General">
                  <c:v>122.4</c:v>
                </c:pt>
                <c:pt idx="3225" formatCode="General">
                  <c:v>122.5</c:v>
                </c:pt>
                <c:pt idx="3226" formatCode="General">
                  <c:v>122.6</c:v>
                </c:pt>
                <c:pt idx="3227" formatCode="General">
                  <c:v>122.7</c:v>
                </c:pt>
                <c:pt idx="3228" formatCode="General">
                  <c:v>122.8</c:v>
                </c:pt>
                <c:pt idx="3229" formatCode="General">
                  <c:v>122.9</c:v>
                </c:pt>
                <c:pt idx="3230" formatCode="General">
                  <c:v>123</c:v>
                </c:pt>
                <c:pt idx="3231" formatCode="General">
                  <c:v>123.1</c:v>
                </c:pt>
                <c:pt idx="3232" formatCode="General">
                  <c:v>123.2</c:v>
                </c:pt>
                <c:pt idx="3233" formatCode="General">
                  <c:v>123.3</c:v>
                </c:pt>
                <c:pt idx="3234" formatCode="General">
                  <c:v>123.4</c:v>
                </c:pt>
                <c:pt idx="3235" formatCode="General">
                  <c:v>123.5</c:v>
                </c:pt>
                <c:pt idx="3236" formatCode="General">
                  <c:v>123.6</c:v>
                </c:pt>
                <c:pt idx="3237" formatCode="General">
                  <c:v>123.7</c:v>
                </c:pt>
                <c:pt idx="3238" formatCode="General">
                  <c:v>123.8</c:v>
                </c:pt>
                <c:pt idx="3239" formatCode="General">
                  <c:v>123.9</c:v>
                </c:pt>
                <c:pt idx="3240" formatCode="General">
                  <c:v>124</c:v>
                </c:pt>
                <c:pt idx="3241" formatCode="General">
                  <c:v>124.1</c:v>
                </c:pt>
                <c:pt idx="3242" formatCode="General">
                  <c:v>124.2</c:v>
                </c:pt>
                <c:pt idx="3243" formatCode="General">
                  <c:v>124.3</c:v>
                </c:pt>
                <c:pt idx="3244" formatCode="General">
                  <c:v>124.4</c:v>
                </c:pt>
                <c:pt idx="3245" formatCode="General">
                  <c:v>124.5</c:v>
                </c:pt>
                <c:pt idx="3246" formatCode="General">
                  <c:v>124.6</c:v>
                </c:pt>
                <c:pt idx="3247" formatCode="General">
                  <c:v>124.7</c:v>
                </c:pt>
                <c:pt idx="3248" formatCode="General">
                  <c:v>124.8</c:v>
                </c:pt>
                <c:pt idx="3249" formatCode="General">
                  <c:v>124.9</c:v>
                </c:pt>
                <c:pt idx="3250" formatCode="General">
                  <c:v>125</c:v>
                </c:pt>
                <c:pt idx="3251" formatCode="General">
                  <c:v>125.1</c:v>
                </c:pt>
                <c:pt idx="3252" formatCode="General">
                  <c:v>125.2</c:v>
                </c:pt>
                <c:pt idx="3253" formatCode="General">
                  <c:v>125.3</c:v>
                </c:pt>
                <c:pt idx="3254" formatCode="General">
                  <c:v>125.4</c:v>
                </c:pt>
                <c:pt idx="3255" formatCode="General">
                  <c:v>125.5</c:v>
                </c:pt>
                <c:pt idx="3256" formatCode="General">
                  <c:v>125.6</c:v>
                </c:pt>
                <c:pt idx="3257" formatCode="General">
                  <c:v>125.7</c:v>
                </c:pt>
                <c:pt idx="3258" formatCode="General">
                  <c:v>125.8</c:v>
                </c:pt>
                <c:pt idx="3259" formatCode="General">
                  <c:v>125.9</c:v>
                </c:pt>
                <c:pt idx="3260" formatCode="General">
                  <c:v>126</c:v>
                </c:pt>
                <c:pt idx="3261" formatCode="General">
                  <c:v>126.1</c:v>
                </c:pt>
                <c:pt idx="3262" formatCode="General">
                  <c:v>126.2</c:v>
                </c:pt>
                <c:pt idx="3263" formatCode="General">
                  <c:v>126.3</c:v>
                </c:pt>
                <c:pt idx="3264" formatCode="General">
                  <c:v>126.4</c:v>
                </c:pt>
                <c:pt idx="3265" formatCode="General">
                  <c:v>126.5</c:v>
                </c:pt>
                <c:pt idx="3266" formatCode="General">
                  <c:v>126.6</c:v>
                </c:pt>
                <c:pt idx="3267" formatCode="General">
                  <c:v>126.7</c:v>
                </c:pt>
                <c:pt idx="3268" formatCode="General">
                  <c:v>126.8</c:v>
                </c:pt>
                <c:pt idx="3269" formatCode="General">
                  <c:v>126.9</c:v>
                </c:pt>
                <c:pt idx="3270" formatCode="General">
                  <c:v>127</c:v>
                </c:pt>
                <c:pt idx="3271" formatCode="General">
                  <c:v>127.1</c:v>
                </c:pt>
                <c:pt idx="3272" formatCode="General">
                  <c:v>127.2</c:v>
                </c:pt>
                <c:pt idx="3273" formatCode="General">
                  <c:v>127.3</c:v>
                </c:pt>
                <c:pt idx="3274" formatCode="General">
                  <c:v>127.4</c:v>
                </c:pt>
                <c:pt idx="3275" formatCode="General">
                  <c:v>127.5</c:v>
                </c:pt>
                <c:pt idx="3276" formatCode="General">
                  <c:v>127.6</c:v>
                </c:pt>
                <c:pt idx="3277" formatCode="General">
                  <c:v>127.7</c:v>
                </c:pt>
                <c:pt idx="3278" formatCode="General">
                  <c:v>127.8</c:v>
                </c:pt>
                <c:pt idx="3279" formatCode="General">
                  <c:v>127.9</c:v>
                </c:pt>
                <c:pt idx="3280" formatCode="General">
                  <c:v>128</c:v>
                </c:pt>
                <c:pt idx="3281" formatCode="General">
                  <c:v>128.1</c:v>
                </c:pt>
                <c:pt idx="3282" formatCode="General">
                  <c:v>128.19999999999999</c:v>
                </c:pt>
                <c:pt idx="3283" formatCode="General">
                  <c:v>128.30000000000001</c:v>
                </c:pt>
                <c:pt idx="3284" formatCode="General">
                  <c:v>128.4</c:v>
                </c:pt>
                <c:pt idx="3285" formatCode="General">
                  <c:v>128.5</c:v>
                </c:pt>
                <c:pt idx="3286" formatCode="General">
                  <c:v>128.6</c:v>
                </c:pt>
                <c:pt idx="3287" formatCode="General">
                  <c:v>128.69999999999999</c:v>
                </c:pt>
                <c:pt idx="3288" formatCode="General">
                  <c:v>128.80000000000001</c:v>
                </c:pt>
                <c:pt idx="3289" formatCode="General">
                  <c:v>128.9</c:v>
                </c:pt>
                <c:pt idx="3290" formatCode="General">
                  <c:v>129</c:v>
                </c:pt>
                <c:pt idx="3291" formatCode="General">
                  <c:v>129.1</c:v>
                </c:pt>
                <c:pt idx="3292" formatCode="General">
                  <c:v>129.19999999999999</c:v>
                </c:pt>
                <c:pt idx="3293" formatCode="General">
                  <c:v>129.30000000000001</c:v>
                </c:pt>
                <c:pt idx="3294" formatCode="General">
                  <c:v>129.4</c:v>
                </c:pt>
                <c:pt idx="3295" formatCode="General">
                  <c:v>129.5</c:v>
                </c:pt>
                <c:pt idx="3296" formatCode="General">
                  <c:v>129.6</c:v>
                </c:pt>
                <c:pt idx="3297" formatCode="General">
                  <c:v>129.69999999999999</c:v>
                </c:pt>
                <c:pt idx="3298" formatCode="General">
                  <c:v>129.80000000000001</c:v>
                </c:pt>
                <c:pt idx="3299" formatCode="General">
                  <c:v>129.9</c:v>
                </c:pt>
                <c:pt idx="3300" formatCode="General">
                  <c:v>130</c:v>
                </c:pt>
                <c:pt idx="3301" formatCode="General">
                  <c:v>130.1</c:v>
                </c:pt>
                <c:pt idx="3302" formatCode="General">
                  <c:v>130.19999999999999</c:v>
                </c:pt>
                <c:pt idx="3303" formatCode="General">
                  <c:v>130.30000000000001</c:v>
                </c:pt>
                <c:pt idx="3304" formatCode="General">
                  <c:v>130.4</c:v>
                </c:pt>
                <c:pt idx="3305" formatCode="General">
                  <c:v>130.5</c:v>
                </c:pt>
                <c:pt idx="3306" formatCode="General">
                  <c:v>130.6</c:v>
                </c:pt>
                <c:pt idx="3307" formatCode="General">
                  <c:v>130.69999999999999</c:v>
                </c:pt>
                <c:pt idx="3308" formatCode="General">
                  <c:v>130.80000000000001</c:v>
                </c:pt>
                <c:pt idx="3309" formatCode="General">
                  <c:v>130.9</c:v>
                </c:pt>
                <c:pt idx="3310" formatCode="General">
                  <c:v>131</c:v>
                </c:pt>
                <c:pt idx="3311" formatCode="General">
                  <c:v>131.1</c:v>
                </c:pt>
                <c:pt idx="3312" formatCode="General">
                  <c:v>131.19999999999999</c:v>
                </c:pt>
                <c:pt idx="3313" formatCode="General">
                  <c:v>131.30000000000001</c:v>
                </c:pt>
                <c:pt idx="3314" formatCode="General">
                  <c:v>131.4</c:v>
                </c:pt>
                <c:pt idx="3315" formatCode="General">
                  <c:v>131.5</c:v>
                </c:pt>
                <c:pt idx="3316" formatCode="General">
                  <c:v>131.6</c:v>
                </c:pt>
                <c:pt idx="3317" formatCode="General">
                  <c:v>131.69999999999999</c:v>
                </c:pt>
                <c:pt idx="3318" formatCode="General">
                  <c:v>131.80000000000001</c:v>
                </c:pt>
                <c:pt idx="3319" formatCode="General">
                  <c:v>131.9</c:v>
                </c:pt>
                <c:pt idx="3320" formatCode="General">
                  <c:v>132</c:v>
                </c:pt>
                <c:pt idx="3321" formatCode="General">
                  <c:v>132.1</c:v>
                </c:pt>
                <c:pt idx="3322" formatCode="General">
                  <c:v>132.19999999999999</c:v>
                </c:pt>
                <c:pt idx="3323" formatCode="General">
                  <c:v>132.30000000000001</c:v>
                </c:pt>
                <c:pt idx="3324" formatCode="General">
                  <c:v>132.4</c:v>
                </c:pt>
                <c:pt idx="3325" formatCode="General">
                  <c:v>132.5</c:v>
                </c:pt>
                <c:pt idx="3326" formatCode="General">
                  <c:v>132.6</c:v>
                </c:pt>
                <c:pt idx="3327" formatCode="General">
                  <c:v>132.69999999999999</c:v>
                </c:pt>
                <c:pt idx="3328" formatCode="General">
                  <c:v>132.80000000000001</c:v>
                </c:pt>
                <c:pt idx="3329" formatCode="General">
                  <c:v>132.9</c:v>
                </c:pt>
                <c:pt idx="3330" formatCode="General">
                  <c:v>133</c:v>
                </c:pt>
                <c:pt idx="3331" formatCode="General">
                  <c:v>133.1</c:v>
                </c:pt>
                <c:pt idx="3332" formatCode="General">
                  <c:v>133.19999999999999</c:v>
                </c:pt>
                <c:pt idx="3333" formatCode="General">
                  <c:v>133.30000000000001</c:v>
                </c:pt>
                <c:pt idx="3334" formatCode="General">
                  <c:v>133.4</c:v>
                </c:pt>
                <c:pt idx="3335" formatCode="General">
                  <c:v>133.5</c:v>
                </c:pt>
                <c:pt idx="3336" formatCode="General">
                  <c:v>133.6</c:v>
                </c:pt>
                <c:pt idx="3337" formatCode="General">
                  <c:v>133.69999999999999</c:v>
                </c:pt>
                <c:pt idx="3338" formatCode="General">
                  <c:v>133.80000000000001</c:v>
                </c:pt>
                <c:pt idx="3339" formatCode="General">
                  <c:v>133.9</c:v>
                </c:pt>
                <c:pt idx="3340" formatCode="General">
                  <c:v>134</c:v>
                </c:pt>
                <c:pt idx="3341" formatCode="General">
                  <c:v>134.1</c:v>
                </c:pt>
                <c:pt idx="3342" formatCode="General">
                  <c:v>134.19999999999999</c:v>
                </c:pt>
                <c:pt idx="3343" formatCode="General">
                  <c:v>134.30000000000001</c:v>
                </c:pt>
                <c:pt idx="3344" formatCode="General">
                  <c:v>134.4</c:v>
                </c:pt>
                <c:pt idx="3345" formatCode="General">
                  <c:v>134.5</c:v>
                </c:pt>
                <c:pt idx="3346" formatCode="General">
                  <c:v>134.6</c:v>
                </c:pt>
                <c:pt idx="3347" formatCode="General">
                  <c:v>134.69999999999999</c:v>
                </c:pt>
                <c:pt idx="3348" formatCode="General">
                  <c:v>134.80000000000001</c:v>
                </c:pt>
                <c:pt idx="3349" formatCode="General">
                  <c:v>134.9</c:v>
                </c:pt>
                <c:pt idx="3350" formatCode="General">
                  <c:v>135</c:v>
                </c:pt>
                <c:pt idx="3351" formatCode="General">
                  <c:v>135.1</c:v>
                </c:pt>
                <c:pt idx="3352" formatCode="General">
                  <c:v>135.19999999999999</c:v>
                </c:pt>
                <c:pt idx="3353" formatCode="General">
                  <c:v>135.30000000000001</c:v>
                </c:pt>
                <c:pt idx="3354" formatCode="General">
                  <c:v>135.4</c:v>
                </c:pt>
                <c:pt idx="3355" formatCode="General">
                  <c:v>135.5</c:v>
                </c:pt>
                <c:pt idx="3356" formatCode="General">
                  <c:v>135.6</c:v>
                </c:pt>
                <c:pt idx="3357" formatCode="General">
                  <c:v>135.69999999999999</c:v>
                </c:pt>
                <c:pt idx="3358" formatCode="General">
                  <c:v>135.80000000000001</c:v>
                </c:pt>
                <c:pt idx="3359" formatCode="General">
                  <c:v>135.9</c:v>
                </c:pt>
                <c:pt idx="3360" formatCode="General">
                  <c:v>136</c:v>
                </c:pt>
                <c:pt idx="3361" formatCode="General">
                  <c:v>136.1</c:v>
                </c:pt>
                <c:pt idx="3362" formatCode="General">
                  <c:v>136.19999999999999</c:v>
                </c:pt>
                <c:pt idx="3363" formatCode="General">
                  <c:v>136.30000000000001</c:v>
                </c:pt>
                <c:pt idx="3364" formatCode="General">
                  <c:v>136.4</c:v>
                </c:pt>
                <c:pt idx="3365" formatCode="General">
                  <c:v>136.5</c:v>
                </c:pt>
                <c:pt idx="3366" formatCode="General">
                  <c:v>136.6</c:v>
                </c:pt>
                <c:pt idx="3367" formatCode="General">
                  <c:v>136.69999999999999</c:v>
                </c:pt>
                <c:pt idx="3368" formatCode="General">
                  <c:v>136.80000000000001</c:v>
                </c:pt>
                <c:pt idx="3369" formatCode="General">
                  <c:v>136.9</c:v>
                </c:pt>
                <c:pt idx="3370" formatCode="General">
                  <c:v>137</c:v>
                </c:pt>
                <c:pt idx="3371" formatCode="General">
                  <c:v>137.1</c:v>
                </c:pt>
                <c:pt idx="3372" formatCode="General">
                  <c:v>137.19999999999999</c:v>
                </c:pt>
                <c:pt idx="3373" formatCode="General">
                  <c:v>137.30000000000001</c:v>
                </c:pt>
                <c:pt idx="3374" formatCode="General">
                  <c:v>137.4</c:v>
                </c:pt>
                <c:pt idx="3375" formatCode="General">
                  <c:v>137.5</c:v>
                </c:pt>
                <c:pt idx="3376" formatCode="General">
                  <c:v>137.6</c:v>
                </c:pt>
                <c:pt idx="3377" formatCode="General">
                  <c:v>137.69999999999999</c:v>
                </c:pt>
                <c:pt idx="3378" formatCode="General">
                  <c:v>137.80000000000001</c:v>
                </c:pt>
                <c:pt idx="3379" formatCode="General">
                  <c:v>137.9</c:v>
                </c:pt>
                <c:pt idx="3380" formatCode="General">
                  <c:v>138</c:v>
                </c:pt>
                <c:pt idx="3381" formatCode="General">
                  <c:v>138.1</c:v>
                </c:pt>
                <c:pt idx="3382" formatCode="General">
                  <c:v>138.19999999999999</c:v>
                </c:pt>
                <c:pt idx="3383" formatCode="General">
                  <c:v>138.30000000000001</c:v>
                </c:pt>
                <c:pt idx="3384" formatCode="General">
                  <c:v>138.4</c:v>
                </c:pt>
                <c:pt idx="3385" formatCode="General">
                  <c:v>138.5</c:v>
                </c:pt>
                <c:pt idx="3386" formatCode="General">
                  <c:v>138.6</c:v>
                </c:pt>
                <c:pt idx="3387" formatCode="General">
                  <c:v>138.69999999999999</c:v>
                </c:pt>
                <c:pt idx="3388" formatCode="General">
                  <c:v>138.80000000000001</c:v>
                </c:pt>
                <c:pt idx="3389" formatCode="General">
                  <c:v>138.9</c:v>
                </c:pt>
                <c:pt idx="3390" formatCode="General">
                  <c:v>139</c:v>
                </c:pt>
                <c:pt idx="3391" formatCode="General">
                  <c:v>139.1</c:v>
                </c:pt>
                <c:pt idx="3392" formatCode="General">
                  <c:v>139.19999999999999</c:v>
                </c:pt>
                <c:pt idx="3393" formatCode="General">
                  <c:v>139.30000000000001</c:v>
                </c:pt>
                <c:pt idx="3394" formatCode="General">
                  <c:v>139.4</c:v>
                </c:pt>
                <c:pt idx="3395" formatCode="General">
                  <c:v>139.5</c:v>
                </c:pt>
                <c:pt idx="3396" formatCode="General">
                  <c:v>139.6</c:v>
                </c:pt>
                <c:pt idx="3397" formatCode="General">
                  <c:v>139.69999999999999</c:v>
                </c:pt>
                <c:pt idx="3398" formatCode="General">
                  <c:v>139.80000000000001</c:v>
                </c:pt>
                <c:pt idx="3399" formatCode="General">
                  <c:v>139.9</c:v>
                </c:pt>
                <c:pt idx="3400" formatCode="General">
                  <c:v>140</c:v>
                </c:pt>
                <c:pt idx="3401" formatCode="General">
                  <c:v>140.1</c:v>
                </c:pt>
                <c:pt idx="3402" formatCode="General">
                  <c:v>140.19999999999999</c:v>
                </c:pt>
                <c:pt idx="3403" formatCode="General">
                  <c:v>140.30000000000001</c:v>
                </c:pt>
                <c:pt idx="3404" formatCode="General">
                  <c:v>140.4</c:v>
                </c:pt>
                <c:pt idx="3405" formatCode="General">
                  <c:v>140.5</c:v>
                </c:pt>
                <c:pt idx="3406" formatCode="General">
                  <c:v>140.6</c:v>
                </c:pt>
                <c:pt idx="3407" formatCode="General">
                  <c:v>140.69999999999999</c:v>
                </c:pt>
                <c:pt idx="3408" formatCode="General">
                  <c:v>140.80000000000001</c:v>
                </c:pt>
                <c:pt idx="3409" formatCode="General">
                  <c:v>140.9</c:v>
                </c:pt>
                <c:pt idx="3410" formatCode="General">
                  <c:v>141</c:v>
                </c:pt>
                <c:pt idx="3411" formatCode="General">
                  <c:v>141.1</c:v>
                </c:pt>
                <c:pt idx="3412" formatCode="General">
                  <c:v>141.19999999999999</c:v>
                </c:pt>
                <c:pt idx="3413" formatCode="General">
                  <c:v>141.30000000000001</c:v>
                </c:pt>
                <c:pt idx="3414" formatCode="General">
                  <c:v>141.4</c:v>
                </c:pt>
                <c:pt idx="3415" formatCode="General">
                  <c:v>141.5</c:v>
                </c:pt>
                <c:pt idx="3416" formatCode="General">
                  <c:v>141.6</c:v>
                </c:pt>
                <c:pt idx="3417" formatCode="General">
                  <c:v>141.69999999999999</c:v>
                </c:pt>
                <c:pt idx="3418" formatCode="General">
                  <c:v>141.80000000000001</c:v>
                </c:pt>
                <c:pt idx="3419" formatCode="General">
                  <c:v>141.9</c:v>
                </c:pt>
                <c:pt idx="3420" formatCode="General">
                  <c:v>142</c:v>
                </c:pt>
                <c:pt idx="3421" formatCode="General">
                  <c:v>142.1</c:v>
                </c:pt>
                <c:pt idx="3422" formatCode="General">
                  <c:v>142.19999999999999</c:v>
                </c:pt>
                <c:pt idx="3423" formatCode="General">
                  <c:v>142.30000000000001</c:v>
                </c:pt>
                <c:pt idx="3424" formatCode="General">
                  <c:v>142.4</c:v>
                </c:pt>
                <c:pt idx="3425" formatCode="General">
                  <c:v>142.5</c:v>
                </c:pt>
                <c:pt idx="3426" formatCode="General">
                  <c:v>142.6</c:v>
                </c:pt>
                <c:pt idx="3427" formatCode="General">
                  <c:v>142.69999999999999</c:v>
                </c:pt>
                <c:pt idx="3428" formatCode="General">
                  <c:v>142.80000000000001</c:v>
                </c:pt>
                <c:pt idx="3429" formatCode="General">
                  <c:v>142.9</c:v>
                </c:pt>
                <c:pt idx="3430" formatCode="General">
                  <c:v>143</c:v>
                </c:pt>
                <c:pt idx="3431" formatCode="General">
                  <c:v>143.1</c:v>
                </c:pt>
                <c:pt idx="3432" formatCode="General">
                  <c:v>143.19999999999999</c:v>
                </c:pt>
                <c:pt idx="3433" formatCode="General">
                  <c:v>143.30000000000001</c:v>
                </c:pt>
                <c:pt idx="3434" formatCode="General">
                  <c:v>143.4</c:v>
                </c:pt>
                <c:pt idx="3435" formatCode="General">
                  <c:v>143.5</c:v>
                </c:pt>
                <c:pt idx="3436" formatCode="General">
                  <c:v>143.6</c:v>
                </c:pt>
                <c:pt idx="3437" formatCode="General">
                  <c:v>143.69999999999999</c:v>
                </c:pt>
                <c:pt idx="3438" formatCode="General">
                  <c:v>143.80000000000001</c:v>
                </c:pt>
                <c:pt idx="3439" formatCode="General">
                  <c:v>143.9</c:v>
                </c:pt>
                <c:pt idx="3440" formatCode="General">
                  <c:v>144</c:v>
                </c:pt>
                <c:pt idx="3441" formatCode="General">
                  <c:v>144.1</c:v>
                </c:pt>
                <c:pt idx="3442" formatCode="General">
                  <c:v>144.19999999999999</c:v>
                </c:pt>
                <c:pt idx="3443" formatCode="General">
                  <c:v>144.30000000000001</c:v>
                </c:pt>
                <c:pt idx="3444" formatCode="General">
                  <c:v>144.4</c:v>
                </c:pt>
                <c:pt idx="3445" formatCode="General">
                  <c:v>144.5</c:v>
                </c:pt>
                <c:pt idx="3446" formatCode="General">
                  <c:v>144.6</c:v>
                </c:pt>
                <c:pt idx="3447" formatCode="General">
                  <c:v>144.69999999999999</c:v>
                </c:pt>
                <c:pt idx="3448" formatCode="General">
                  <c:v>144.80000000000001</c:v>
                </c:pt>
                <c:pt idx="3449" formatCode="General">
                  <c:v>144.9</c:v>
                </c:pt>
                <c:pt idx="3450" formatCode="General">
                  <c:v>145</c:v>
                </c:pt>
                <c:pt idx="3451" formatCode="General">
                  <c:v>145.1</c:v>
                </c:pt>
                <c:pt idx="3452" formatCode="General">
                  <c:v>145.19999999999999</c:v>
                </c:pt>
                <c:pt idx="3453" formatCode="General">
                  <c:v>145.30000000000001</c:v>
                </c:pt>
                <c:pt idx="3454" formatCode="General">
                  <c:v>145.4</c:v>
                </c:pt>
                <c:pt idx="3455" formatCode="General">
                  <c:v>145.5</c:v>
                </c:pt>
                <c:pt idx="3456" formatCode="General">
                  <c:v>145.6</c:v>
                </c:pt>
                <c:pt idx="3457" formatCode="General">
                  <c:v>145.69999999999999</c:v>
                </c:pt>
                <c:pt idx="3458" formatCode="General">
                  <c:v>145.80000000000001</c:v>
                </c:pt>
                <c:pt idx="3459" formatCode="General">
                  <c:v>145.9</c:v>
                </c:pt>
                <c:pt idx="3460" formatCode="General">
                  <c:v>146</c:v>
                </c:pt>
                <c:pt idx="3461" formatCode="General">
                  <c:v>146.1</c:v>
                </c:pt>
                <c:pt idx="3462" formatCode="General">
                  <c:v>146.19999999999999</c:v>
                </c:pt>
                <c:pt idx="3463" formatCode="General">
                  <c:v>146.30000000000001</c:v>
                </c:pt>
                <c:pt idx="3464" formatCode="General">
                  <c:v>146.4</c:v>
                </c:pt>
                <c:pt idx="3465" formatCode="General">
                  <c:v>146.5</c:v>
                </c:pt>
                <c:pt idx="3466" formatCode="General">
                  <c:v>146.6</c:v>
                </c:pt>
                <c:pt idx="3467" formatCode="General">
                  <c:v>146.69999999999999</c:v>
                </c:pt>
                <c:pt idx="3468" formatCode="General">
                  <c:v>146.80000000000001</c:v>
                </c:pt>
                <c:pt idx="3469" formatCode="General">
                  <c:v>146.9</c:v>
                </c:pt>
                <c:pt idx="3470" formatCode="General">
                  <c:v>147</c:v>
                </c:pt>
                <c:pt idx="3471" formatCode="General">
                  <c:v>147.1</c:v>
                </c:pt>
                <c:pt idx="3472" formatCode="General">
                  <c:v>147.19999999999999</c:v>
                </c:pt>
                <c:pt idx="3473" formatCode="General">
                  <c:v>147.30000000000001</c:v>
                </c:pt>
                <c:pt idx="3474" formatCode="General">
                  <c:v>147.4</c:v>
                </c:pt>
                <c:pt idx="3475" formatCode="General">
                  <c:v>147.5</c:v>
                </c:pt>
                <c:pt idx="3476" formatCode="General">
                  <c:v>147.6</c:v>
                </c:pt>
                <c:pt idx="3477" formatCode="General">
                  <c:v>147.69999999999999</c:v>
                </c:pt>
                <c:pt idx="3478" formatCode="General">
                  <c:v>147.80000000000001</c:v>
                </c:pt>
                <c:pt idx="3479" formatCode="General">
                  <c:v>147.9</c:v>
                </c:pt>
                <c:pt idx="3480" formatCode="General">
                  <c:v>148</c:v>
                </c:pt>
                <c:pt idx="3481" formatCode="General">
                  <c:v>148.1</c:v>
                </c:pt>
                <c:pt idx="3482" formatCode="General">
                  <c:v>148.19999999999999</c:v>
                </c:pt>
                <c:pt idx="3483" formatCode="General">
                  <c:v>148.30000000000001</c:v>
                </c:pt>
                <c:pt idx="3484" formatCode="General">
                  <c:v>148.4</c:v>
                </c:pt>
                <c:pt idx="3485" formatCode="General">
                  <c:v>148.5</c:v>
                </c:pt>
                <c:pt idx="3486" formatCode="General">
                  <c:v>148.6</c:v>
                </c:pt>
                <c:pt idx="3487" formatCode="General">
                  <c:v>148.69999999999999</c:v>
                </c:pt>
                <c:pt idx="3488" formatCode="General">
                  <c:v>148.80000000000001</c:v>
                </c:pt>
                <c:pt idx="3489" formatCode="General">
                  <c:v>148.9</c:v>
                </c:pt>
                <c:pt idx="3490" formatCode="General">
                  <c:v>149</c:v>
                </c:pt>
                <c:pt idx="3491" formatCode="General">
                  <c:v>149.1</c:v>
                </c:pt>
                <c:pt idx="3492" formatCode="General">
                  <c:v>149.19999999999999</c:v>
                </c:pt>
                <c:pt idx="3493" formatCode="General">
                  <c:v>149.30000000000001</c:v>
                </c:pt>
                <c:pt idx="3494" formatCode="General">
                  <c:v>149.4</c:v>
                </c:pt>
                <c:pt idx="3495" formatCode="General">
                  <c:v>149.5</c:v>
                </c:pt>
                <c:pt idx="3496" formatCode="General">
                  <c:v>149.6</c:v>
                </c:pt>
                <c:pt idx="3497" formatCode="General">
                  <c:v>149.69999999999999</c:v>
                </c:pt>
                <c:pt idx="3498" formatCode="General">
                  <c:v>149.80000000000001</c:v>
                </c:pt>
                <c:pt idx="3499" formatCode="General">
                  <c:v>149.9</c:v>
                </c:pt>
                <c:pt idx="3500" formatCode="General">
                  <c:v>150</c:v>
                </c:pt>
                <c:pt idx="3501" formatCode="General">
                  <c:v>150.1</c:v>
                </c:pt>
                <c:pt idx="3502" formatCode="General">
                  <c:v>150.19999999999999</c:v>
                </c:pt>
                <c:pt idx="3503" formatCode="General">
                  <c:v>150.30000000000001</c:v>
                </c:pt>
                <c:pt idx="3504" formatCode="General">
                  <c:v>150.4</c:v>
                </c:pt>
                <c:pt idx="3505" formatCode="General">
                  <c:v>150.5</c:v>
                </c:pt>
                <c:pt idx="3506" formatCode="General">
                  <c:v>150.6</c:v>
                </c:pt>
                <c:pt idx="3507" formatCode="General">
                  <c:v>150.69999999999999</c:v>
                </c:pt>
                <c:pt idx="3508" formatCode="General">
                  <c:v>150.80000000000001</c:v>
                </c:pt>
                <c:pt idx="3509" formatCode="General">
                  <c:v>150.9</c:v>
                </c:pt>
                <c:pt idx="3510" formatCode="General">
                  <c:v>151</c:v>
                </c:pt>
                <c:pt idx="3511" formatCode="General">
                  <c:v>151.1</c:v>
                </c:pt>
                <c:pt idx="3512" formatCode="General">
                  <c:v>151.19999999999999</c:v>
                </c:pt>
                <c:pt idx="3513" formatCode="General">
                  <c:v>151.30000000000001</c:v>
                </c:pt>
                <c:pt idx="3514" formatCode="General">
                  <c:v>151.4</c:v>
                </c:pt>
                <c:pt idx="3515" formatCode="General">
                  <c:v>151.5</c:v>
                </c:pt>
                <c:pt idx="3516" formatCode="General">
                  <c:v>151.6</c:v>
                </c:pt>
                <c:pt idx="3517" formatCode="General">
                  <c:v>151.69999999999999</c:v>
                </c:pt>
                <c:pt idx="3518" formatCode="General">
                  <c:v>151.80000000000001</c:v>
                </c:pt>
                <c:pt idx="3519" formatCode="General">
                  <c:v>151.9</c:v>
                </c:pt>
                <c:pt idx="3520" formatCode="General">
                  <c:v>152</c:v>
                </c:pt>
                <c:pt idx="3521" formatCode="General">
                  <c:v>152.1</c:v>
                </c:pt>
                <c:pt idx="3522" formatCode="General">
                  <c:v>152.19999999999999</c:v>
                </c:pt>
                <c:pt idx="3523" formatCode="General">
                  <c:v>152.30000000000001</c:v>
                </c:pt>
                <c:pt idx="3524" formatCode="General">
                  <c:v>152.4</c:v>
                </c:pt>
                <c:pt idx="3525" formatCode="General">
                  <c:v>152.5</c:v>
                </c:pt>
                <c:pt idx="3526" formatCode="General">
                  <c:v>152.6</c:v>
                </c:pt>
                <c:pt idx="3527" formatCode="General">
                  <c:v>152.69999999999999</c:v>
                </c:pt>
                <c:pt idx="3528" formatCode="General">
                  <c:v>152.80000000000001</c:v>
                </c:pt>
                <c:pt idx="3529" formatCode="General">
                  <c:v>152.9</c:v>
                </c:pt>
                <c:pt idx="3530" formatCode="General">
                  <c:v>153</c:v>
                </c:pt>
                <c:pt idx="3531" formatCode="General">
                  <c:v>153.1</c:v>
                </c:pt>
                <c:pt idx="3532" formatCode="General">
                  <c:v>153.19999999999999</c:v>
                </c:pt>
                <c:pt idx="3533" formatCode="General">
                  <c:v>153.30000000000001</c:v>
                </c:pt>
                <c:pt idx="3534" formatCode="General">
                  <c:v>153.4</c:v>
                </c:pt>
                <c:pt idx="3535" formatCode="General">
                  <c:v>153.5</c:v>
                </c:pt>
                <c:pt idx="3536" formatCode="General">
                  <c:v>153.6</c:v>
                </c:pt>
                <c:pt idx="3537" formatCode="General">
                  <c:v>153.69999999999999</c:v>
                </c:pt>
                <c:pt idx="3538" formatCode="General">
                  <c:v>153.80000000000001</c:v>
                </c:pt>
                <c:pt idx="3539" formatCode="General">
                  <c:v>153.9</c:v>
                </c:pt>
                <c:pt idx="3540" formatCode="General">
                  <c:v>154</c:v>
                </c:pt>
                <c:pt idx="3541" formatCode="General">
                  <c:v>154.1</c:v>
                </c:pt>
                <c:pt idx="3542" formatCode="General">
                  <c:v>154.19999999999999</c:v>
                </c:pt>
                <c:pt idx="3543" formatCode="General">
                  <c:v>154.30000000000001</c:v>
                </c:pt>
                <c:pt idx="3544" formatCode="General">
                  <c:v>154.4</c:v>
                </c:pt>
                <c:pt idx="3545" formatCode="General">
                  <c:v>154.5</c:v>
                </c:pt>
                <c:pt idx="3546" formatCode="General">
                  <c:v>154.6</c:v>
                </c:pt>
                <c:pt idx="3547" formatCode="General">
                  <c:v>154.69999999999999</c:v>
                </c:pt>
                <c:pt idx="3548" formatCode="General">
                  <c:v>154.80000000000001</c:v>
                </c:pt>
                <c:pt idx="3549" formatCode="General">
                  <c:v>154.9</c:v>
                </c:pt>
                <c:pt idx="3550" formatCode="General">
                  <c:v>155</c:v>
                </c:pt>
                <c:pt idx="3551" formatCode="General">
                  <c:v>155.1</c:v>
                </c:pt>
                <c:pt idx="3552" formatCode="General">
                  <c:v>155.19999999999999</c:v>
                </c:pt>
                <c:pt idx="3553" formatCode="General">
                  <c:v>155.30000000000001</c:v>
                </c:pt>
                <c:pt idx="3554" formatCode="General">
                  <c:v>155.4</c:v>
                </c:pt>
                <c:pt idx="3555" formatCode="General">
                  <c:v>155.5</c:v>
                </c:pt>
                <c:pt idx="3556" formatCode="General">
                  <c:v>155.6</c:v>
                </c:pt>
                <c:pt idx="3557" formatCode="General">
                  <c:v>155.69999999999999</c:v>
                </c:pt>
                <c:pt idx="3558" formatCode="General">
                  <c:v>155.80000000000001</c:v>
                </c:pt>
                <c:pt idx="3559" formatCode="General">
                  <c:v>155.9</c:v>
                </c:pt>
                <c:pt idx="3560" formatCode="General">
                  <c:v>156</c:v>
                </c:pt>
                <c:pt idx="3561" formatCode="General">
                  <c:v>156.1</c:v>
                </c:pt>
                <c:pt idx="3562" formatCode="General">
                  <c:v>156.19999999999999</c:v>
                </c:pt>
                <c:pt idx="3563" formatCode="General">
                  <c:v>156.30000000000001</c:v>
                </c:pt>
                <c:pt idx="3564" formatCode="General">
                  <c:v>156.4</c:v>
                </c:pt>
                <c:pt idx="3565" formatCode="General">
                  <c:v>156.5</c:v>
                </c:pt>
                <c:pt idx="3566" formatCode="General">
                  <c:v>156.6</c:v>
                </c:pt>
                <c:pt idx="3567" formatCode="General">
                  <c:v>156.69999999999999</c:v>
                </c:pt>
                <c:pt idx="3568" formatCode="General">
                  <c:v>156.80000000000001</c:v>
                </c:pt>
                <c:pt idx="3569" formatCode="General">
                  <c:v>156.9</c:v>
                </c:pt>
                <c:pt idx="3570" formatCode="General">
                  <c:v>157</c:v>
                </c:pt>
                <c:pt idx="3571" formatCode="General">
                  <c:v>157.1</c:v>
                </c:pt>
                <c:pt idx="3572" formatCode="General">
                  <c:v>157.19999999999999</c:v>
                </c:pt>
                <c:pt idx="3573" formatCode="General">
                  <c:v>157.30000000000001</c:v>
                </c:pt>
                <c:pt idx="3574" formatCode="General">
                  <c:v>157.4</c:v>
                </c:pt>
                <c:pt idx="3575" formatCode="General">
                  <c:v>157.5</c:v>
                </c:pt>
                <c:pt idx="3576" formatCode="General">
                  <c:v>157.6</c:v>
                </c:pt>
                <c:pt idx="3577" formatCode="General">
                  <c:v>157.69999999999999</c:v>
                </c:pt>
                <c:pt idx="3578" formatCode="General">
                  <c:v>157.80000000000001</c:v>
                </c:pt>
                <c:pt idx="3579" formatCode="General">
                  <c:v>157.9</c:v>
                </c:pt>
                <c:pt idx="3580" formatCode="General">
                  <c:v>158</c:v>
                </c:pt>
                <c:pt idx="3581" formatCode="General">
                  <c:v>158.1</c:v>
                </c:pt>
                <c:pt idx="3582" formatCode="General">
                  <c:v>158.19999999999999</c:v>
                </c:pt>
                <c:pt idx="3583" formatCode="General">
                  <c:v>158.30000000000001</c:v>
                </c:pt>
                <c:pt idx="3584" formatCode="General">
                  <c:v>158.4</c:v>
                </c:pt>
                <c:pt idx="3585" formatCode="General">
                  <c:v>158.5</c:v>
                </c:pt>
                <c:pt idx="3586" formatCode="General">
                  <c:v>158.6</c:v>
                </c:pt>
                <c:pt idx="3587" formatCode="General">
                  <c:v>158.69999999999999</c:v>
                </c:pt>
                <c:pt idx="3588" formatCode="General">
                  <c:v>158.80000000000001</c:v>
                </c:pt>
                <c:pt idx="3589" formatCode="General">
                  <c:v>158.9</c:v>
                </c:pt>
                <c:pt idx="3590" formatCode="General">
                  <c:v>159</c:v>
                </c:pt>
                <c:pt idx="3591" formatCode="General">
                  <c:v>159.1</c:v>
                </c:pt>
                <c:pt idx="3592" formatCode="General">
                  <c:v>159.19999999999999</c:v>
                </c:pt>
                <c:pt idx="3593" formatCode="General">
                  <c:v>159.30000000000001</c:v>
                </c:pt>
                <c:pt idx="3594" formatCode="General">
                  <c:v>159.4</c:v>
                </c:pt>
                <c:pt idx="3595" formatCode="General">
                  <c:v>159.5</c:v>
                </c:pt>
                <c:pt idx="3596" formatCode="General">
                  <c:v>159.6</c:v>
                </c:pt>
                <c:pt idx="3597" formatCode="General">
                  <c:v>159.69999999999999</c:v>
                </c:pt>
                <c:pt idx="3598" formatCode="General">
                  <c:v>159.80000000000001</c:v>
                </c:pt>
                <c:pt idx="3599" formatCode="General">
                  <c:v>159.9</c:v>
                </c:pt>
                <c:pt idx="3600" formatCode="General">
                  <c:v>160</c:v>
                </c:pt>
                <c:pt idx="3601" formatCode="General">
                  <c:v>160.1</c:v>
                </c:pt>
                <c:pt idx="3602" formatCode="General">
                  <c:v>160.19999999999999</c:v>
                </c:pt>
                <c:pt idx="3603" formatCode="General">
                  <c:v>160.30000000000001</c:v>
                </c:pt>
                <c:pt idx="3604" formatCode="General">
                  <c:v>160.4</c:v>
                </c:pt>
                <c:pt idx="3605" formatCode="General">
                  <c:v>160.5</c:v>
                </c:pt>
                <c:pt idx="3606" formatCode="General">
                  <c:v>160.6</c:v>
                </c:pt>
                <c:pt idx="3607" formatCode="General">
                  <c:v>160.69999999999999</c:v>
                </c:pt>
                <c:pt idx="3608" formatCode="General">
                  <c:v>160.80000000000001</c:v>
                </c:pt>
                <c:pt idx="3609" formatCode="General">
                  <c:v>160.9</c:v>
                </c:pt>
                <c:pt idx="3610" formatCode="General">
                  <c:v>161</c:v>
                </c:pt>
                <c:pt idx="3611" formatCode="General">
                  <c:v>161.1</c:v>
                </c:pt>
                <c:pt idx="3612" formatCode="General">
                  <c:v>161.19999999999999</c:v>
                </c:pt>
                <c:pt idx="3613" formatCode="General">
                  <c:v>161.30000000000001</c:v>
                </c:pt>
                <c:pt idx="3614" formatCode="General">
                  <c:v>161.4</c:v>
                </c:pt>
                <c:pt idx="3615" formatCode="General">
                  <c:v>161.5</c:v>
                </c:pt>
                <c:pt idx="3616" formatCode="General">
                  <c:v>161.6</c:v>
                </c:pt>
                <c:pt idx="3617" formatCode="General">
                  <c:v>161.69999999999999</c:v>
                </c:pt>
                <c:pt idx="3618" formatCode="General">
                  <c:v>161.80000000000001</c:v>
                </c:pt>
                <c:pt idx="3619" formatCode="General">
                  <c:v>161.9</c:v>
                </c:pt>
                <c:pt idx="3620" formatCode="General">
                  <c:v>162</c:v>
                </c:pt>
                <c:pt idx="3621" formatCode="General">
                  <c:v>162.1</c:v>
                </c:pt>
                <c:pt idx="3622" formatCode="General">
                  <c:v>162.19999999999999</c:v>
                </c:pt>
                <c:pt idx="3623" formatCode="General">
                  <c:v>162.30000000000001</c:v>
                </c:pt>
                <c:pt idx="3624" formatCode="General">
                  <c:v>162.4</c:v>
                </c:pt>
                <c:pt idx="3625" formatCode="General">
                  <c:v>162.5</c:v>
                </c:pt>
                <c:pt idx="3626" formatCode="General">
                  <c:v>162.6</c:v>
                </c:pt>
                <c:pt idx="3627" formatCode="General">
                  <c:v>162.69999999999999</c:v>
                </c:pt>
                <c:pt idx="3628" formatCode="General">
                  <c:v>162.80000000000001</c:v>
                </c:pt>
                <c:pt idx="3629" formatCode="General">
                  <c:v>162.9</c:v>
                </c:pt>
                <c:pt idx="3630" formatCode="General">
                  <c:v>163</c:v>
                </c:pt>
                <c:pt idx="3631" formatCode="General">
                  <c:v>163.1</c:v>
                </c:pt>
                <c:pt idx="3632" formatCode="General">
                  <c:v>163.19999999999999</c:v>
                </c:pt>
                <c:pt idx="3633" formatCode="General">
                  <c:v>163.30000000000001</c:v>
                </c:pt>
                <c:pt idx="3634" formatCode="General">
                  <c:v>163.4</c:v>
                </c:pt>
                <c:pt idx="3635" formatCode="General">
                  <c:v>163.5</c:v>
                </c:pt>
                <c:pt idx="3636" formatCode="General">
                  <c:v>163.6</c:v>
                </c:pt>
                <c:pt idx="3637" formatCode="General">
                  <c:v>163.69999999999999</c:v>
                </c:pt>
                <c:pt idx="3638" formatCode="General">
                  <c:v>163.80000000000001</c:v>
                </c:pt>
                <c:pt idx="3639" formatCode="General">
                  <c:v>163.9</c:v>
                </c:pt>
                <c:pt idx="3640" formatCode="General">
                  <c:v>164</c:v>
                </c:pt>
                <c:pt idx="3641" formatCode="General">
                  <c:v>164.1</c:v>
                </c:pt>
                <c:pt idx="3642" formatCode="General">
                  <c:v>164.2</c:v>
                </c:pt>
                <c:pt idx="3643" formatCode="General">
                  <c:v>164.3</c:v>
                </c:pt>
                <c:pt idx="3644" formatCode="General">
                  <c:v>164.4</c:v>
                </c:pt>
                <c:pt idx="3645" formatCode="General">
                  <c:v>164.5</c:v>
                </c:pt>
                <c:pt idx="3646" formatCode="General">
                  <c:v>164.6</c:v>
                </c:pt>
                <c:pt idx="3647" formatCode="General">
                  <c:v>164.7</c:v>
                </c:pt>
                <c:pt idx="3648" formatCode="General">
                  <c:v>164.8</c:v>
                </c:pt>
                <c:pt idx="3649" formatCode="General">
                  <c:v>164.9</c:v>
                </c:pt>
                <c:pt idx="3650" formatCode="General">
                  <c:v>165</c:v>
                </c:pt>
                <c:pt idx="3651" formatCode="General">
                  <c:v>165.1</c:v>
                </c:pt>
                <c:pt idx="3652" formatCode="General">
                  <c:v>165.2</c:v>
                </c:pt>
                <c:pt idx="3653" formatCode="General">
                  <c:v>165.3</c:v>
                </c:pt>
                <c:pt idx="3654" formatCode="General">
                  <c:v>165.4</c:v>
                </c:pt>
                <c:pt idx="3655" formatCode="General">
                  <c:v>165.5</c:v>
                </c:pt>
                <c:pt idx="3656" formatCode="General">
                  <c:v>165.6</c:v>
                </c:pt>
                <c:pt idx="3657" formatCode="General">
                  <c:v>165.7</c:v>
                </c:pt>
                <c:pt idx="3658" formatCode="General">
                  <c:v>165.8</c:v>
                </c:pt>
                <c:pt idx="3659" formatCode="General">
                  <c:v>165.9</c:v>
                </c:pt>
                <c:pt idx="3660" formatCode="General">
                  <c:v>166</c:v>
                </c:pt>
                <c:pt idx="3661" formatCode="General">
                  <c:v>166.1</c:v>
                </c:pt>
                <c:pt idx="3662" formatCode="General">
                  <c:v>166.2</c:v>
                </c:pt>
                <c:pt idx="3663" formatCode="General">
                  <c:v>166.3</c:v>
                </c:pt>
                <c:pt idx="3664" formatCode="General">
                  <c:v>166.4</c:v>
                </c:pt>
                <c:pt idx="3665" formatCode="General">
                  <c:v>166.5</c:v>
                </c:pt>
                <c:pt idx="3666" formatCode="General">
                  <c:v>166.6</c:v>
                </c:pt>
                <c:pt idx="3667" formatCode="General">
                  <c:v>166.7</c:v>
                </c:pt>
                <c:pt idx="3668" formatCode="General">
                  <c:v>166.8</c:v>
                </c:pt>
                <c:pt idx="3669" formatCode="General">
                  <c:v>166.9</c:v>
                </c:pt>
                <c:pt idx="3670" formatCode="General">
                  <c:v>167</c:v>
                </c:pt>
                <c:pt idx="3671" formatCode="General">
                  <c:v>167.1</c:v>
                </c:pt>
                <c:pt idx="3672" formatCode="General">
                  <c:v>167.2</c:v>
                </c:pt>
                <c:pt idx="3673" formatCode="General">
                  <c:v>167.3</c:v>
                </c:pt>
                <c:pt idx="3674" formatCode="General">
                  <c:v>167.4</c:v>
                </c:pt>
                <c:pt idx="3675" formatCode="General">
                  <c:v>167.5</c:v>
                </c:pt>
                <c:pt idx="3676" formatCode="General">
                  <c:v>167.6</c:v>
                </c:pt>
                <c:pt idx="3677" formatCode="General">
                  <c:v>167.7</c:v>
                </c:pt>
                <c:pt idx="3678" formatCode="General">
                  <c:v>167.8</c:v>
                </c:pt>
                <c:pt idx="3679" formatCode="General">
                  <c:v>167.9</c:v>
                </c:pt>
                <c:pt idx="3680" formatCode="General">
                  <c:v>168</c:v>
                </c:pt>
                <c:pt idx="3681" formatCode="General">
                  <c:v>168.1</c:v>
                </c:pt>
                <c:pt idx="3682" formatCode="General">
                  <c:v>168.2</c:v>
                </c:pt>
                <c:pt idx="3683" formatCode="General">
                  <c:v>168.3</c:v>
                </c:pt>
                <c:pt idx="3684" formatCode="General">
                  <c:v>168.4</c:v>
                </c:pt>
                <c:pt idx="3685" formatCode="General">
                  <c:v>168.5</c:v>
                </c:pt>
                <c:pt idx="3686" formatCode="General">
                  <c:v>168.6</c:v>
                </c:pt>
                <c:pt idx="3687" formatCode="General">
                  <c:v>168.7</c:v>
                </c:pt>
                <c:pt idx="3688" formatCode="General">
                  <c:v>168.8</c:v>
                </c:pt>
                <c:pt idx="3689" formatCode="General">
                  <c:v>168.9</c:v>
                </c:pt>
                <c:pt idx="3690" formatCode="General">
                  <c:v>169</c:v>
                </c:pt>
                <c:pt idx="3691" formatCode="General">
                  <c:v>169.1</c:v>
                </c:pt>
                <c:pt idx="3692" formatCode="General">
                  <c:v>169.2</c:v>
                </c:pt>
                <c:pt idx="3693" formatCode="General">
                  <c:v>169.3</c:v>
                </c:pt>
                <c:pt idx="3694" formatCode="General">
                  <c:v>169.4</c:v>
                </c:pt>
                <c:pt idx="3695" formatCode="General">
                  <c:v>169.5</c:v>
                </c:pt>
                <c:pt idx="3696" formatCode="General">
                  <c:v>169.6</c:v>
                </c:pt>
                <c:pt idx="3697" formatCode="General">
                  <c:v>169.7</c:v>
                </c:pt>
                <c:pt idx="3698" formatCode="General">
                  <c:v>169.8</c:v>
                </c:pt>
                <c:pt idx="3699" formatCode="General">
                  <c:v>169.9</c:v>
                </c:pt>
                <c:pt idx="3700" formatCode="General">
                  <c:v>170</c:v>
                </c:pt>
                <c:pt idx="3701" formatCode="General">
                  <c:v>170.1</c:v>
                </c:pt>
                <c:pt idx="3702" formatCode="General">
                  <c:v>170.2</c:v>
                </c:pt>
                <c:pt idx="3703" formatCode="General">
                  <c:v>170.3</c:v>
                </c:pt>
                <c:pt idx="3704" formatCode="General">
                  <c:v>170.4</c:v>
                </c:pt>
                <c:pt idx="3705" formatCode="General">
                  <c:v>170.5</c:v>
                </c:pt>
                <c:pt idx="3706" formatCode="General">
                  <c:v>170.6</c:v>
                </c:pt>
                <c:pt idx="3707" formatCode="General">
                  <c:v>170.7</c:v>
                </c:pt>
                <c:pt idx="3708" formatCode="General">
                  <c:v>170.8</c:v>
                </c:pt>
                <c:pt idx="3709" formatCode="General">
                  <c:v>170.9</c:v>
                </c:pt>
                <c:pt idx="3710" formatCode="General">
                  <c:v>171</c:v>
                </c:pt>
                <c:pt idx="3711" formatCode="General">
                  <c:v>171.1</c:v>
                </c:pt>
                <c:pt idx="3712" formatCode="General">
                  <c:v>171.2</c:v>
                </c:pt>
                <c:pt idx="3713" formatCode="General">
                  <c:v>171.3</c:v>
                </c:pt>
                <c:pt idx="3714" formatCode="General">
                  <c:v>171.4</c:v>
                </c:pt>
                <c:pt idx="3715" formatCode="General">
                  <c:v>171.5</c:v>
                </c:pt>
                <c:pt idx="3716" formatCode="General">
                  <c:v>171.6</c:v>
                </c:pt>
                <c:pt idx="3717" formatCode="General">
                  <c:v>171.7</c:v>
                </c:pt>
                <c:pt idx="3718" formatCode="General">
                  <c:v>171.8</c:v>
                </c:pt>
                <c:pt idx="3719" formatCode="General">
                  <c:v>171.9</c:v>
                </c:pt>
                <c:pt idx="3720" formatCode="General">
                  <c:v>172</c:v>
                </c:pt>
                <c:pt idx="3721" formatCode="General">
                  <c:v>172.1</c:v>
                </c:pt>
                <c:pt idx="3722" formatCode="General">
                  <c:v>172.2</c:v>
                </c:pt>
                <c:pt idx="3723" formatCode="General">
                  <c:v>172.3</c:v>
                </c:pt>
                <c:pt idx="3724" formatCode="General">
                  <c:v>172.4</c:v>
                </c:pt>
                <c:pt idx="3725" formatCode="General">
                  <c:v>172.5</c:v>
                </c:pt>
                <c:pt idx="3726" formatCode="General">
                  <c:v>172.6</c:v>
                </c:pt>
                <c:pt idx="3727" formatCode="General">
                  <c:v>172.7</c:v>
                </c:pt>
                <c:pt idx="3728" formatCode="General">
                  <c:v>172.8</c:v>
                </c:pt>
                <c:pt idx="3729" formatCode="General">
                  <c:v>172.9</c:v>
                </c:pt>
                <c:pt idx="3730" formatCode="General">
                  <c:v>173</c:v>
                </c:pt>
                <c:pt idx="3731" formatCode="General">
                  <c:v>173.1</c:v>
                </c:pt>
                <c:pt idx="3732" formatCode="General">
                  <c:v>173.2</c:v>
                </c:pt>
                <c:pt idx="3733" formatCode="General">
                  <c:v>173.3</c:v>
                </c:pt>
                <c:pt idx="3734" formatCode="General">
                  <c:v>173.4</c:v>
                </c:pt>
                <c:pt idx="3735" formatCode="General">
                  <c:v>173.5</c:v>
                </c:pt>
                <c:pt idx="3736" formatCode="General">
                  <c:v>173.6</c:v>
                </c:pt>
                <c:pt idx="3737" formatCode="General">
                  <c:v>173.7</c:v>
                </c:pt>
                <c:pt idx="3738" formatCode="General">
                  <c:v>173.8</c:v>
                </c:pt>
                <c:pt idx="3739" formatCode="General">
                  <c:v>173.9</c:v>
                </c:pt>
                <c:pt idx="3740" formatCode="General">
                  <c:v>174</c:v>
                </c:pt>
                <c:pt idx="3741" formatCode="General">
                  <c:v>174.1</c:v>
                </c:pt>
                <c:pt idx="3742" formatCode="General">
                  <c:v>174.2</c:v>
                </c:pt>
                <c:pt idx="3743" formatCode="General">
                  <c:v>174.3</c:v>
                </c:pt>
                <c:pt idx="3744" formatCode="General">
                  <c:v>174.4</c:v>
                </c:pt>
                <c:pt idx="3745" formatCode="General">
                  <c:v>174.5</c:v>
                </c:pt>
                <c:pt idx="3746" formatCode="General">
                  <c:v>174.6</c:v>
                </c:pt>
                <c:pt idx="3747" formatCode="General">
                  <c:v>174.7</c:v>
                </c:pt>
                <c:pt idx="3748" formatCode="General">
                  <c:v>174.8</c:v>
                </c:pt>
                <c:pt idx="3749" formatCode="General">
                  <c:v>174.9</c:v>
                </c:pt>
                <c:pt idx="3750" formatCode="General">
                  <c:v>175</c:v>
                </c:pt>
                <c:pt idx="3751" formatCode="General">
                  <c:v>175.1</c:v>
                </c:pt>
                <c:pt idx="3752" formatCode="General">
                  <c:v>175.2</c:v>
                </c:pt>
                <c:pt idx="3753" formatCode="General">
                  <c:v>175.3</c:v>
                </c:pt>
                <c:pt idx="3754" formatCode="General">
                  <c:v>175.4</c:v>
                </c:pt>
                <c:pt idx="3755" formatCode="General">
                  <c:v>175.5</c:v>
                </c:pt>
                <c:pt idx="3756" formatCode="General">
                  <c:v>175.6</c:v>
                </c:pt>
                <c:pt idx="3757" formatCode="General">
                  <c:v>175.7</c:v>
                </c:pt>
                <c:pt idx="3758" formatCode="General">
                  <c:v>175.8</c:v>
                </c:pt>
                <c:pt idx="3759" formatCode="General">
                  <c:v>175.9</c:v>
                </c:pt>
                <c:pt idx="3760" formatCode="General">
                  <c:v>176</c:v>
                </c:pt>
                <c:pt idx="3761" formatCode="General">
                  <c:v>176.1</c:v>
                </c:pt>
                <c:pt idx="3762" formatCode="General">
                  <c:v>176.2</c:v>
                </c:pt>
                <c:pt idx="3763" formatCode="General">
                  <c:v>176.3</c:v>
                </c:pt>
                <c:pt idx="3764" formatCode="General">
                  <c:v>176.4</c:v>
                </c:pt>
                <c:pt idx="3765" formatCode="General">
                  <c:v>176.5</c:v>
                </c:pt>
                <c:pt idx="3766" formatCode="General">
                  <c:v>176.6</c:v>
                </c:pt>
                <c:pt idx="3767" formatCode="General">
                  <c:v>176.7</c:v>
                </c:pt>
                <c:pt idx="3768" formatCode="General">
                  <c:v>176.8</c:v>
                </c:pt>
                <c:pt idx="3769" formatCode="General">
                  <c:v>176.9</c:v>
                </c:pt>
                <c:pt idx="3770" formatCode="General">
                  <c:v>177</c:v>
                </c:pt>
                <c:pt idx="3771" formatCode="General">
                  <c:v>177.1</c:v>
                </c:pt>
                <c:pt idx="3772" formatCode="General">
                  <c:v>177.2</c:v>
                </c:pt>
                <c:pt idx="3773" formatCode="General">
                  <c:v>177.3</c:v>
                </c:pt>
                <c:pt idx="3774" formatCode="General">
                  <c:v>177.4</c:v>
                </c:pt>
                <c:pt idx="3775" formatCode="General">
                  <c:v>177.5</c:v>
                </c:pt>
                <c:pt idx="3776" formatCode="General">
                  <c:v>177.6</c:v>
                </c:pt>
                <c:pt idx="3777" formatCode="General">
                  <c:v>177.7</c:v>
                </c:pt>
                <c:pt idx="3778" formatCode="General">
                  <c:v>177.8</c:v>
                </c:pt>
                <c:pt idx="3779" formatCode="General">
                  <c:v>177.9</c:v>
                </c:pt>
                <c:pt idx="3780" formatCode="General">
                  <c:v>178</c:v>
                </c:pt>
                <c:pt idx="3781" formatCode="General">
                  <c:v>178.1</c:v>
                </c:pt>
                <c:pt idx="3782" formatCode="General">
                  <c:v>178.2</c:v>
                </c:pt>
                <c:pt idx="3783" formatCode="General">
                  <c:v>178.3</c:v>
                </c:pt>
                <c:pt idx="3784" formatCode="General">
                  <c:v>178.4</c:v>
                </c:pt>
                <c:pt idx="3785" formatCode="General">
                  <c:v>178.5</c:v>
                </c:pt>
                <c:pt idx="3786" formatCode="General">
                  <c:v>178.6</c:v>
                </c:pt>
                <c:pt idx="3787" formatCode="General">
                  <c:v>178.7</c:v>
                </c:pt>
                <c:pt idx="3788" formatCode="General">
                  <c:v>178.8</c:v>
                </c:pt>
                <c:pt idx="3789" formatCode="General">
                  <c:v>178.9</c:v>
                </c:pt>
                <c:pt idx="3790" formatCode="General">
                  <c:v>179</c:v>
                </c:pt>
                <c:pt idx="3791" formatCode="General">
                  <c:v>179.1</c:v>
                </c:pt>
                <c:pt idx="3792" formatCode="General">
                  <c:v>179.2</c:v>
                </c:pt>
                <c:pt idx="3793" formatCode="General">
                  <c:v>179.3</c:v>
                </c:pt>
                <c:pt idx="3794" formatCode="General">
                  <c:v>179.4</c:v>
                </c:pt>
                <c:pt idx="3795" formatCode="General">
                  <c:v>179.5</c:v>
                </c:pt>
                <c:pt idx="3796" formatCode="General">
                  <c:v>179.6</c:v>
                </c:pt>
                <c:pt idx="3797" formatCode="General">
                  <c:v>179.7</c:v>
                </c:pt>
                <c:pt idx="3798" formatCode="General">
                  <c:v>179.8</c:v>
                </c:pt>
                <c:pt idx="3799" formatCode="General">
                  <c:v>179.9</c:v>
                </c:pt>
                <c:pt idx="3800" formatCode="General">
                  <c:v>180</c:v>
                </c:pt>
                <c:pt idx="3801" formatCode="General">
                  <c:v>180.1</c:v>
                </c:pt>
                <c:pt idx="3802" formatCode="General">
                  <c:v>180.2</c:v>
                </c:pt>
                <c:pt idx="3803" formatCode="General">
                  <c:v>180.3</c:v>
                </c:pt>
                <c:pt idx="3804" formatCode="General">
                  <c:v>180.4</c:v>
                </c:pt>
                <c:pt idx="3805" formatCode="General">
                  <c:v>180.5</c:v>
                </c:pt>
                <c:pt idx="3806" formatCode="General">
                  <c:v>180.6</c:v>
                </c:pt>
                <c:pt idx="3807" formatCode="General">
                  <c:v>180.7</c:v>
                </c:pt>
                <c:pt idx="3808" formatCode="General">
                  <c:v>180.8</c:v>
                </c:pt>
                <c:pt idx="3809" formatCode="General">
                  <c:v>180.9</c:v>
                </c:pt>
                <c:pt idx="3810" formatCode="General">
                  <c:v>181</c:v>
                </c:pt>
                <c:pt idx="3811" formatCode="General">
                  <c:v>181.1</c:v>
                </c:pt>
                <c:pt idx="3812" formatCode="General">
                  <c:v>181.2</c:v>
                </c:pt>
                <c:pt idx="3813" formatCode="General">
                  <c:v>181.3</c:v>
                </c:pt>
                <c:pt idx="3814" formatCode="General">
                  <c:v>181.4</c:v>
                </c:pt>
                <c:pt idx="3815" formatCode="General">
                  <c:v>181.5</c:v>
                </c:pt>
                <c:pt idx="3816" formatCode="General">
                  <c:v>181.6</c:v>
                </c:pt>
                <c:pt idx="3817" formatCode="General">
                  <c:v>181.7</c:v>
                </c:pt>
                <c:pt idx="3818" formatCode="General">
                  <c:v>181.8</c:v>
                </c:pt>
                <c:pt idx="3819" formatCode="General">
                  <c:v>181.9</c:v>
                </c:pt>
                <c:pt idx="3820" formatCode="General">
                  <c:v>182</c:v>
                </c:pt>
                <c:pt idx="3821" formatCode="General">
                  <c:v>182.1</c:v>
                </c:pt>
                <c:pt idx="3822" formatCode="General">
                  <c:v>182.2</c:v>
                </c:pt>
                <c:pt idx="3823" formatCode="General">
                  <c:v>182.3</c:v>
                </c:pt>
                <c:pt idx="3824" formatCode="General">
                  <c:v>182.4</c:v>
                </c:pt>
                <c:pt idx="3825" formatCode="General">
                  <c:v>182.5</c:v>
                </c:pt>
                <c:pt idx="3826" formatCode="General">
                  <c:v>182.6</c:v>
                </c:pt>
                <c:pt idx="3827" formatCode="General">
                  <c:v>182.7</c:v>
                </c:pt>
                <c:pt idx="3828" formatCode="General">
                  <c:v>182.8</c:v>
                </c:pt>
                <c:pt idx="3829" formatCode="General">
                  <c:v>182.9</c:v>
                </c:pt>
                <c:pt idx="3830" formatCode="General">
                  <c:v>183</c:v>
                </c:pt>
                <c:pt idx="3831" formatCode="General">
                  <c:v>183.1</c:v>
                </c:pt>
                <c:pt idx="3832" formatCode="General">
                  <c:v>183.2</c:v>
                </c:pt>
                <c:pt idx="3833" formatCode="General">
                  <c:v>183.3</c:v>
                </c:pt>
                <c:pt idx="3834" formatCode="General">
                  <c:v>183.4</c:v>
                </c:pt>
                <c:pt idx="3835" formatCode="General">
                  <c:v>183.5</c:v>
                </c:pt>
                <c:pt idx="3836" formatCode="General">
                  <c:v>183.6</c:v>
                </c:pt>
                <c:pt idx="3837" formatCode="General">
                  <c:v>183.7</c:v>
                </c:pt>
                <c:pt idx="3838" formatCode="General">
                  <c:v>183.8</c:v>
                </c:pt>
                <c:pt idx="3839" formatCode="General">
                  <c:v>183.9</c:v>
                </c:pt>
                <c:pt idx="3840" formatCode="General">
                  <c:v>184</c:v>
                </c:pt>
                <c:pt idx="3841" formatCode="General">
                  <c:v>184.1</c:v>
                </c:pt>
                <c:pt idx="3842" formatCode="General">
                  <c:v>184.2</c:v>
                </c:pt>
                <c:pt idx="3843" formatCode="General">
                  <c:v>184.3</c:v>
                </c:pt>
                <c:pt idx="3844" formatCode="General">
                  <c:v>184.4</c:v>
                </c:pt>
                <c:pt idx="3845" formatCode="General">
                  <c:v>184.5</c:v>
                </c:pt>
                <c:pt idx="3846" formatCode="General">
                  <c:v>184.6</c:v>
                </c:pt>
                <c:pt idx="3847" formatCode="General">
                  <c:v>184.7</c:v>
                </c:pt>
                <c:pt idx="3848" formatCode="General">
                  <c:v>184.8</c:v>
                </c:pt>
                <c:pt idx="3849" formatCode="General">
                  <c:v>184.9</c:v>
                </c:pt>
                <c:pt idx="3850" formatCode="General">
                  <c:v>185</c:v>
                </c:pt>
                <c:pt idx="3851" formatCode="General">
                  <c:v>185.1</c:v>
                </c:pt>
                <c:pt idx="3852" formatCode="General">
                  <c:v>185.2</c:v>
                </c:pt>
                <c:pt idx="3853" formatCode="General">
                  <c:v>185.3</c:v>
                </c:pt>
                <c:pt idx="3854" formatCode="General">
                  <c:v>185.4</c:v>
                </c:pt>
                <c:pt idx="3855" formatCode="General">
                  <c:v>185.5</c:v>
                </c:pt>
                <c:pt idx="3856" formatCode="General">
                  <c:v>185.6</c:v>
                </c:pt>
                <c:pt idx="3857" formatCode="General">
                  <c:v>185.7</c:v>
                </c:pt>
                <c:pt idx="3858" formatCode="General">
                  <c:v>185.8</c:v>
                </c:pt>
                <c:pt idx="3859" formatCode="General">
                  <c:v>185.9</c:v>
                </c:pt>
                <c:pt idx="3860" formatCode="General">
                  <c:v>186</c:v>
                </c:pt>
                <c:pt idx="3861" formatCode="General">
                  <c:v>186.1</c:v>
                </c:pt>
                <c:pt idx="3862" formatCode="General">
                  <c:v>186.2</c:v>
                </c:pt>
                <c:pt idx="3863" formatCode="General">
                  <c:v>186.3</c:v>
                </c:pt>
                <c:pt idx="3864" formatCode="General">
                  <c:v>186.4</c:v>
                </c:pt>
                <c:pt idx="3865" formatCode="General">
                  <c:v>186.5</c:v>
                </c:pt>
                <c:pt idx="3866" formatCode="General">
                  <c:v>186.6</c:v>
                </c:pt>
                <c:pt idx="3867" formatCode="General">
                  <c:v>186.7</c:v>
                </c:pt>
                <c:pt idx="3868" formatCode="General">
                  <c:v>186.8</c:v>
                </c:pt>
                <c:pt idx="3869" formatCode="General">
                  <c:v>186.9</c:v>
                </c:pt>
                <c:pt idx="3870" formatCode="General">
                  <c:v>187</c:v>
                </c:pt>
                <c:pt idx="3871" formatCode="General">
                  <c:v>187.1</c:v>
                </c:pt>
                <c:pt idx="3872" formatCode="General">
                  <c:v>187.2</c:v>
                </c:pt>
                <c:pt idx="3873" formatCode="General">
                  <c:v>187.3</c:v>
                </c:pt>
                <c:pt idx="3874" formatCode="General">
                  <c:v>187.4</c:v>
                </c:pt>
                <c:pt idx="3875" formatCode="General">
                  <c:v>187.5</c:v>
                </c:pt>
                <c:pt idx="3876" formatCode="General">
                  <c:v>187.6</c:v>
                </c:pt>
                <c:pt idx="3877" formatCode="General">
                  <c:v>187.7</c:v>
                </c:pt>
                <c:pt idx="3878" formatCode="General">
                  <c:v>187.8</c:v>
                </c:pt>
                <c:pt idx="3879" formatCode="General">
                  <c:v>187.9</c:v>
                </c:pt>
                <c:pt idx="3880" formatCode="General">
                  <c:v>188</c:v>
                </c:pt>
                <c:pt idx="3881" formatCode="General">
                  <c:v>188.1</c:v>
                </c:pt>
                <c:pt idx="3882" formatCode="General">
                  <c:v>188.2</c:v>
                </c:pt>
                <c:pt idx="3883" formatCode="General">
                  <c:v>188.3</c:v>
                </c:pt>
                <c:pt idx="3884" formatCode="General">
                  <c:v>188.4</c:v>
                </c:pt>
                <c:pt idx="3885" formatCode="General">
                  <c:v>188.5</c:v>
                </c:pt>
                <c:pt idx="3886" formatCode="General">
                  <c:v>188.6</c:v>
                </c:pt>
                <c:pt idx="3887" formatCode="General">
                  <c:v>188.7</c:v>
                </c:pt>
                <c:pt idx="3888" formatCode="General">
                  <c:v>188.8</c:v>
                </c:pt>
                <c:pt idx="3889" formatCode="General">
                  <c:v>188.9</c:v>
                </c:pt>
                <c:pt idx="3890" formatCode="General">
                  <c:v>189</c:v>
                </c:pt>
                <c:pt idx="3891" formatCode="General">
                  <c:v>189.1</c:v>
                </c:pt>
                <c:pt idx="3892" formatCode="General">
                  <c:v>189.2</c:v>
                </c:pt>
                <c:pt idx="3893" formatCode="General">
                  <c:v>189.3</c:v>
                </c:pt>
                <c:pt idx="3894" formatCode="General">
                  <c:v>189.4</c:v>
                </c:pt>
                <c:pt idx="3895" formatCode="General">
                  <c:v>189.5</c:v>
                </c:pt>
                <c:pt idx="3896" formatCode="General">
                  <c:v>189.6</c:v>
                </c:pt>
                <c:pt idx="3897" formatCode="General">
                  <c:v>189.7</c:v>
                </c:pt>
                <c:pt idx="3898" formatCode="General">
                  <c:v>189.8</c:v>
                </c:pt>
                <c:pt idx="3899" formatCode="General">
                  <c:v>189.9</c:v>
                </c:pt>
                <c:pt idx="3900" formatCode="General">
                  <c:v>190</c:v>
                </c:pt>
                <c:pt idx="3901" formatCode="General">
                  <c:v>190.1</c:v>
                </c:pt>
                <c:pt idx="3902" formatCode="General">
                  <c:v>190.2</c:v>
                </c:pt>
                <c:pt idx="3903" formatCode="General">
                  <c:v>190.3</c:v>
                </c:pt>
                <c:pt idx="3904" formatCode="General">
                  <c:v>190.4</c:v>
                </c:pt>
                <c:pt idx="3905" formatCode="General">
                  <c:v>190.5</c:v>
                </c:pt>
                <c:pt idx="3906" formatCode="General">
                  <c:v>190.6</c:v>
                </c:pt>
                <c:pt idx="3907" formatCode="General">
                  <c:v>190.7</c:v>
                </c:pt>
                <c:pt idx="3908" formatCode="General">
                  <c:v>190.8</c:v>
                </c:pt>
                <c:pt idx="3909" formatCode="General">
                  <c:v>190.9</c:v>
                </c:pt>
                <c:pt idx="3910" formatCode="General">
                  <c:v>191</c:v>
                </c:pt>
                <c:pt idx="3911" formatCode="General">
                  <c:v>191.1</c:v>
                </c:pt>
                <c:pt idx="3912" formatCode="General">
                  <c:v>191.2</c:v>
                </c:pt>
                <c:pt idx="3913" formatCode="General">
                  <c:v>191.3</c:v>
                </c:pt>
                <c:pt idx="3914" formatCode="General">
                  <c:v>191.4</c:v>
                </c:pt>
                <c:pt idx="3915" formatCode="General">
                  <c:v>191.5</c:v>
                </c:pt>
                <c:pt idx="3916" formatCode="General">
                  <c:v>191.6</c:v>
                </c:pt>
                <c:pt idx="3917" formatCode="General">
                  <c:v>191.7</c:v>
                </c:pt>
                <c:pt idx="3918" formatCode="General">
                  <c:v>191.8</c:v>
                </c:pt>
                <c:pt idx="3919" formatCode="General">
                  <c:v>191.9</c:v>
                </c:pt>
                <c:pt idx="3920" formatCode="General">
                  <c:v>192</c:v>
                </c:pt>
                <c:pt idx="3921" formatCode="General">
                  <c:v>192.1</c:v>
                </c:pt>
                <c:pt idx="3922" formatCode="General">
                  <c:v>192.2</c:v>
                </c:pt>
                <c:pt idx="3923" formatCode="General">
                  <c:v>192.3</c:v>
                </c:pt>
                <c:pt idx="3924" formatCode="General">
                  <c:v>192.4</c:v>
                </c:pt>
                <c:pt idx="3925" formatCode="General">
                  <c:v>192.5</c:v>
                </c:pt>
                <c:pt idx="3926" formatCode="General">
                  <c:v>192.6</c:v>
                </c:pt>
                <c:pt idx="3927" formatCode="General">
                  <c:v>192.7</c:v>
                </c:pt>
                <c:pt idx="3928" formatCode="General">
                  <c:v>192.8</c:v>
                </c:pt>
                <c:pt idx="3929" formatCode="General">
                  <c:v>192.9</c:v>
                </c:pt>
                <c:pt idx="3930" formatCode="General">
                  <c:v>193</c:v>
                </c:pt>
                <c:pt idx="3931" formatCode="General">
                  <c:v>193.1</c:v>
                </c:pt>
                <c:pt idx="3932" formatCode="General">
                  <c:v>193.2</c:v>
                </c:pt>
                <c:pt idx="3933" formatCode="General">
                  <c:v>193.3</c:v>
                </c:pt>
                <c:pt idx="3934" formatCode="General">
                  <c:v>193.4</c:v>
                </c:pt>
                <c:pt idx="3935" formatCode="General">
                  <c:v>193.5</c:v>
                </c:pt>
                <c:pt idx="3936" formatCode="General">
                  <c:v>193.6</c:v>
                </c:pt>
                <c:pt idx="3937" formatCode="General">
                  <c:v>193.7</c:v>
                </c:pt>
                <c:pt idx="3938" formatCode="General">
                  <c:v>193.8</c:v>
                </c:pt>
                <c:pt idx="3939" formatCode="General">
                  <c:v>193.9</c:v>
                </c:pt>
                <c:pt idx="3940" formatCode="General">
                  <c:v>194</c:v>
                </c:pt>
                <c:pt idx="3941" formatCode="General">
                  <c:v>194.1</c:v>
                </c:pt>
                <c:pt idx="3942" formatCode="General">
                  <c:v>194.2</c:v>
                </c:pt>
                <c:pt idx="3943" formatCode="General">
                  <c:v>194.3</c:v>
                </c:pt>
                <c:pt idx="3944" formatCode="General">
                  <c:v>194.4</c:v>
                </c:pt>
                <c:pt idx="3945" formatCode="General">
                  <c:v>194.5</c:v>
                </c:pt>
                <c:pt idx="3946" formatCode="General">
                  <c:v>194.6</c:v>
                </c:pt>
                <c:pt idx="3947" formatCode="General">
                  <c:v>194.7</c:v>
                </c:pt>
                <c:pt idx="3948" formatCode="General">
                  <c:v>194.8</c:v>
                </c:pt>
                <c:pt idx="3949" formatCode="General">
                  <c:v>194.9</c:v>
                </c:pt>
                <c:pt idx="3950" formatCode="General">
                  <c:v>195</c:v>
                </c:pt>
                <c:pt idx="3951" formatCode="General">
                  <c:v>195.1</c:v>
                </c:pt>
                <c:pt idx="3952" formatCode="General">
                  <c:v>195.2</c:v>
                </c:pt>
                <c:pt idx="3953" formatCode="General">
                  <c:v>195.3</c:v>
                </c:pt>
                <c:pt idx="3954" formatCode="General">
                  <c:v>195.4</c:v>
                </c:pt>
                <c:pt idx="3955" formatCode="General">
                  <c:v>195.5</c:v>
                </c:pt>
                <c:pt idx="3956" formatCode="General">
                  <c:v>195.6</c:v>
                </c:pt>
                <c:pt idx="3957" formatCode="General">
                  <c:v>195.7</c:v>
                </c:pt>
                <c:pt idx="3958" formatCode="General">
                  <c:v>195.8</c:v>
                </c:pt>
                <c:pt idx="3959" formatCode="General">
                  <c:v>195.9</c:v>
                </c:pt>
                <c:pt idx="3960" formatCode="General">
                  <c:v>196</c:v>
                </c:pt>
                <c:pt idx="3961" formatCode="General">
                  <c:v>196.1</c:v>
                </c:pt>
                <c:pt idx="3962" formatCode="General">
                  <c:v>196.2</c:v>
                </c:pt>
                <c:pt idx="3963" formatCode="General">
                  <c:v>196.3</c:v>
                </c:pt>
                <c:pt idx="3964" formatCode="General">
                  <c:v>196.4</c:v>
                </c:pt>
                <c:pt idx="3965" formatCode="General">
                  <c:v>196.5</c:v>
                </c:pt>
                <c:pt idx="3966" formatCode="General">
                  <c:v>196.6</c:v>
                </c:pt>
                <c:pt idx="3967" formatCode="General">
                  <c:v>196.7</c:v>
                </c:pt>
                <c:pt idx="3968" formatCode="General">
                  <c:v>196.8</c:v>
                </c:pt>
                <c:pt idx="3969" formatCode="General">
                  <c:v>196.9</c:v>
                </c:pt>
                <c:pt idx="3970" formatCode="General">
                  <c:v>197</c:v>
                </c:pt>
                <c:pt idx="3971" formatCode="General">
                  <c:v>197.1</c:v>
                </c:pt>
                <c:pt idx="3972" formatCode="General">
                  <c:v>197.2</c:v>
                </c:pt>
                <c:pt idx="3973" formatCode="General">
                  <c:v>197.3</c:v>
                </c:pt>
                <c:pt idx="3974" formatCode="General">
                  <c:v>197.4</c:v>
                </c:pt>
                <c:pt idx="3975" formatCode="General">
                  <c:v>197.5</c:v>
                </c:pt>
                <c:pt idx="3976" formatCode="General">
                  <c:v>197.6</c:v>
                </c:pt>
                <c:pt idx="3977" formatCode="General">
                  <c:v>197.7</c:v>
                </c:pt>
                <c:pt idx="3978" formatCode="General">
                  <c:v>197.8</c:v>
                </c:pt>
                <c:pt idx="3979" formatCode="General">
                  <c:v>197.9</c:v>
                </c:pt>
                <c:pt idx="3980" formatCode="General">
                  <c:v>198</c:v>
                </c:pt>
                <c:pt idx="3981" formatCode="General">
                  <c:v>198.1</c:v>
                </c:pt>
                <c:pt idx="3982" formatCode="General">
                  <c:v>198.2</c:v>
                </c:pt>
                <c:pt idx="3983" formatCode="General">
                  <c:v>198.3</c:v>
                </c:pt>
                <c:pt idx="3984" formatCode="General">
                  <c:v>198.4</c:v>
                </c:pt>
                <c:pt idx="3985" formatCode="General">
                  <c:v>198.5</c:v>
                </c:pt>
                <c:pt idx="3986" formatCode="General">
                  <c:v>198.6</c:v>
                </c:pt>
                <c:pt idx="3987" formatCode="General">
                  <c:v>198.7</c:v>
                </c:pt>
                <c:pt idx="3988" formatCode="General">
                  <c:v>198.8</c:v>
                </c:pt>
                <c:pt idx="3989" formatCode="General">
                  <c:v>198.9</c:v>
                </c:pt>
                <c:pt idx="3990" formatCode="General">
                  <c:v>199</c:v>
                </c:pt>
                <c:pt idx="3991" formatCode="General">
                  <c:v>199.1</c:v>
                </c:pt>
                <c:pt idx="3992" formatCode="General">
                  <c:v>199.2</c:v>
                </c:pt>
                <c:pt idx="3993" formatCode="General">
                  <c:v>199.3</c:v>
                </c:pt>
                <c:pt idx="3994" formatCode="General">
                  <c:v>199.4</c:v>
                </c:pt>
                <c:pt idx="3995" formatCode="General">
                  <c:v>199.5</c:v>
                </c:pt>
                <c:pt idx="3996" formatCode="General">
                  <c:v>199.6</c:v>
                </c:pt>
                <c:pt idx="3997" formatCode="General">
                  <c:v>199.7</c:v>
                </c:pt>
                <c:pt idx="3998" formatCode="General">
                  <c:v>199.8</c:v>
                </c:pt>
                <c:pt idx="3999" formatCode="General">
                  <c:v>199.9</c:v>
                </c:pt>
                <c:pt idx="4000" formatCode="General">
                  <c:v>200</c:v>
                </c:pt>
              </c:numCache>
            </c:numRef>
          </c:xVal>
          <c:yVal>
            <c:numRef>
              <c:f>'C(x), G(y)'!$E$11:$E$4011</c:f>
              <c:numCache>
                <c:formatCode>0.00</c:formatCode>
                <c:ptCount val="4001"/>
                <c:pt idx="0">
                  <c:v>3665.6212356967399</c:v>
                </c:pt>
                <c:pt idx="1">
                  <c:v>3665.1212356967399</c:v>
                </c:pt>
                <c:pt idx="2">
                  <c:v>3664.6212356967399</c:v>
                </c:pt>
                <c:pt idx="3">
                  <c:v>3664.1212356967399</c:v>
                </c:pt>
                <c:pt idx="4">
                  <c:v>3663.6212356967399</c:v>
                </c:pt>
                <c:pt idx="5">
                  <c:v>3663.1212356967399</c:v>
                </c:pt>
                <c:pt idx="6">
                  <c:v>3662.6212356967399</c:v>
                </c:pt>
                <c:pt idx="7">
                  <c:v>3662.1212356967399</c:v>
                </c:pt>
                <c:pt idx="8">
                  <c:v>3661.6212356967399</c:v>
                </c:pt>
                <c:pt idx="9">
                  <c:v>3661.1212356967399</c:v>
                </c:pt>
                <c:pt idx="10">
                  <c:v>3660.6212356967399</c:v>
                </c:pt>
                <c:pt idx="11">
                  <c:v>3660.1212356967399</c:v>
                </c:pt>
                <c:pt idx="12">
                  <c:v>3659.6212356967399</c:v>
                </c:pt>
                <c:pt idx="13">
                  <c:v>3659.1212356967399</c:v>
                </c:pt>
                <c:pt idx="14">
                  <c:v>3658.6212356967399</c:v>
                </c:pt>
                <c:pt idx="15">
                  <c:v>3658.1212356967399</c:v>
                </c:pt>
                <c:pt idx="16">
                  <c:v>3657.6212356967399</c:v>
                </c:pt>
                <c:pt idx="17">
                  <c:v>3657.1212356967399</c:v>
                </c:pt>
                <c:pt idx="18">
                  <c:v>3656.6212356967399</c:v>
                </c:pt>
                <c:pt idx="19">
                  <c:v>3656.1212356967399</c:v>
                </c:pt>
                <c:pt idx="20">
                  <c:v>3655.6212356967399</c:v>
                </c:pt>
                <c:pt idx="21">
                  <c:v>3655.1212356967399</c:v>
                </c:pt>
                <c:pt idx="22">
                  <c:v>3654.6212356967399</c:v>
                </c:pt>
                <c:pt idx="23">
                  <c:v>3654.1212356967399</c:v>
                </c:pt>
                <c:pt idx="24">
                  <c:v>3653.6212356967399</c:v>
                </c:pt>
                <c:pt idx="25">
                  <c:v>3653.1212356967399</c:v>
                </c:pt>
                <c:pt idx="26">
                  <c:v>3652.6212356967399</c:v>
                </c:pt>
                <c:pt idx="27">
                  <c:v>3652.1212356967399</c:v>
                </c:pt>
                <c:pt idx="28">
                  <c:v>3651.6212356967399</c:v>
                </c:pt>
                <c:pt idx="29">
                  <c:v>3651.1212356967399</c:v>
                </c:pt>
                <c:pt idx="30">
                  <c:v>3650.6212356967399</c:v>
                </c:pt>
                <c:pt idx="31">
                  <c:v>3650.1212356967399</c:v>
                </c:pt>
                <c:pt idx="32">
                  <c:v>3649.6212356967399</c:v>
                </c:pt>
                <c:pt idx="33">
                  <c:v>3649.1212356967399</c:v>
                </c:pt>
                <c:pt idx="34">
                  <c:v>3648.6212356967399</c:v>
                </c:pt>
                <c:pt idx="35">
                  <c:v>3648.1212356967399</c:v>
                </c:pt>
                <c:pt idx="36">
                  <c:v>3647.6212356967399</c:v>
                </c:pt>
                <c:pt idx="37">
                  <c:v>3647.1212356967399</c:v>
                </c:pt>
                <c:pt idx="38">
                  <c:v>3646.6212356967399</c:v>
                </c:pt>
                <c:pt idx="39">
                  <c:v>3646.1212356967399</c:v>
                </c:pt>
                <c:pt idx="40">
                  <c:v>3645.6212356967399</c:v>
                </c:pt>
                <c:pt idx="41">
                  <c:v>3645.1212356967399</c:v>
                </c:pt>
                <c:pt idx="42">
                  <c:v>3644.6212356967399</c:v>
                </c:pt>
                <c:pt idx="43">
                  <c:v>3644.1212356967399</c:v>
                </c:pt>
                <c:pt idx="44">
                  <c:v>3643.6212356967399</c:v>
                </c:pt>
                <c:pt idx="45">
                  <c:v>3643.1212356967399</c:v>
                </c:pt>
                <c:pt idx="46">
                  <c:v>3642.6212356967399</c:v>
                </c:pt>
                <c:pt idx="47">
                  <c:v>3642.1212356967399</c:v>
                </c:pt>
                <c:pt idx="48">
                  <c:v>3641.6212356967399</c:v>
                </c:pt>
                <c:pt idx="49">
                  <c:v>3641.1212356967399</c:v>
                </c:pt>
                <c:pt idx="50">
                  <c:v>3640.6212356967399</c:v>
                </c:pt>
                <c:pt idx="51">
                  <c:v>3640.1212356967399</c:v>
                </c:pt>
                <c:pt idx="52">
                  <c:v>3639.6212356967399</c:v>
                </c:pt>
                <c:pt idx="53">
                  <c:v>3639.1212356967399</c:v>
                </c:pt>
                <c:pt idx="54">
                  <c:v>3638.6212356967399</c:v>
                </c:pt>
                <c:pt idx="55">
                  <c:v>3638.1212356967399</c:v>
                </c:pt>
                <c:pt idx="56">
                  <c:v>3637.6212356967399</c:v>
                </c:pt>
                <c:pt idx="57">
                  <c:v>3637.1212356967399</c:v>
                </c:pt>
                <c:pt idx="58">
                  <c:v>3636.6212356967399</c:v>
                </c:pt>
                <c:pt idx="59">
                  <c:v>3636.1212356967399</c:v>
                </c:pt>
                <c:pt idx="60">
                  <c:v>3635.6212356967399</c:v>
                </c:pt>
                <c:pt idx="61">
                  <c:v>3635.1212356967399</c:v>
                </c:pt>
                <c:pt idx="62">
                  <c:v>3634.6212356967399</c:v>
                </c:pt>
                <c:pt idx="63">
                  <c:v>3634.1212356967399</c:v>
                </c:pt>
                <c:pt idx="64">
                  <c:v>3633.6212356967399</c:v>
                </c:pt>
                <c:pt idx="65">
                  <c:v>3633.1212356967399</c:v>
                </c:pt>
                <c:pt idx="66">
                  <c:v>3632.6212356967399</c:v>
                </c:pt>
                <c:pt idx="67">
                  <c:v>3632.1212356967399</c:v>
                </c:pt>
                <c:pt idx="68">
                  <c:v>3631.6212356967399</c:v>
                </c:pt>
                <c:pt idx="69">
                  <c:v>3631.1212356967399</c:v>
                </c:pt>
                <c:pt idx="70">
                  <c:v>3630.6212356967399</c:v>
                </c:pt>
                <c:pt idx="71">
                  <c:v>3630.1212356967399</c:v>
                </c:pt>
                <c:pt idx="72">
                  <c:v>3629.6212356967399</c:v>
                </c:pt>
                <c:pt idx="73">
                  <c:v>3629.1212356967399</c:v>
                </c:pt>
                <c:pt idx="74">
                  <c:v>3628.6212356967399</c:v>
                </c:pt>
                <c:pt idx="75">
                  <c:v>3628.1212356967399</c:v>
                </c:pt>
                <c:pt idx="76">
                  <c:v>3627.6212356967399</c:v>
                </c:pt>
                <c:pt idx="77">
                  <c:v>3627.1212356967399</c:v>
                </c:pt>
                <c:pt idx="78">
                  <c:v>3626.6212356967399</c:v>
                </c:pt>
                <c:pt idx="79">
                  <c:v>3626.1212356967399</c:v>
                </c:pt>
                <c:pt idx="80">
                  <c:v>3625.6212356967399</c:v>
                </c:pt>
                <c:pt idx="81">
                  <c:v>3625.1212356967399</c:v>
                </c:pt>
                <c:pt idx="82">
                  <c:v>3624.6212356967399</c:v>
                </c:pt>
                <c:pt idx="83">
                  <c:v>3624.1212356967399</c:v>
                </c:pt>
                <c:pt idx="84">
                  <c:v>3623.6212356967399</c:v>
                </c:pt>
                <c:pt idx="85">
                  <c:v>3623.1212356967399</c:v>
                </c:pt>
                <c:pt idx="86">
                  <c:v>3622.6212356967399</c:v>
                </c:pt>
                <c:pt idx="87">
                  <c:v>3622.1212356967399</c:v>
                </c:pt>
                <c:pt idx="88">
                  <c:v>3621.6212356967399</c:v>
                </c:pt>
                <c:pt idx="89">
                  <c:v>3621.1212356967399</c:v>
                </c:pt>
                <c:pt idx="90">
                  <c:v>3620.6212356967399</c:v>
                </c:pt>
                <c:pt idx="91">
                  <c:v>3620.1212356967399</c:v>
                </c:pt>
                <c:pt idx="92">
                  <c:v>3619.6212356967399</c:v>
                </c:pt>
                <c:pt idx="93">
                  <c:v>3619.1212356967399</c:v>
                </c:pt>
                <c:pt idx="94">
                  <c:v>3618.6212356967399</c:v>
                </c:pt>
                <c:pt idx="95">
                  <c:v>3618.1212356967399</c:v>
                </c:pt>
                <c:pt idx="96">
                  <c:v>3617.6212356967399</c:v>
                </c:pt>
                <c:pt idx="97">
                  <c:v>3617.1212356967399</c:v>
                </c:pt>
                <c:pt idx="98">
                  <c:v>3616.6212356967399</c:v>
                </c:pt>
                <c:pt idx="99">
                  <c:v>3616.1212356967399</c:v>
                </c:pt>
                <c:pt idx="100">
                  <c:v>3615.6212356967399</c:v>
                </c:pt>
                <c:pt idx="101">
                  <c:v>3615.1212356967399</c:v>
                </c:pt>
                <c:pt idx="102">
                  <c:v>3614.6212356967399</c:v>
                </c:pt>
                <c:pt idx="103">
                  <c:v>3614.1212356967399</c:v>
                </c:pt>
                <c:pt idx="104">
                  <c:v>3613.6212356967399</c:v>
                </c:pt>
                <c:pt idx="105">
                  <c:v>3613.1212356967399</c:v>
                </c:pt>
                <c:pt idx="106">
                  <c:v>3612.6212356967399</c:v>
                </c:pt>
                <c:pt idx="107">
                  <c:v>3612.1212356967399</c:v>
                </c:pt>
                <c:pt idx="108">
                  <c:v>3611.6212356967399</c:v>
                </c:pt>
                <c:pt idx="109">
                  <c:v>3611.1212356967399</c:v>
                </c:pt>
                <c:pt idx="110">
                  <c:v>3610.6212356967399</c:v>
                </c:pt>
                <c:pt idx="111">
                  <c:v>3610.1212356967399</c:v>
                </c:pt>
                <c:pt idx="112">
                  <c:v>3609.6212356967399</c:v>
                </c:pt>
                <c:pt idx="113">
                  <c:v>3609.1212356967399</c:v>
                </c:pt>
                <c:pt idx="114">
                  <c:v>3608.6212356967399</c:v>
                </c:pt>
                <c:pt idx="115">
                  <c:v>3608.1212356967399</c:v>
                </c:pt>
                <c:pt idx="116">
                  <c:v>3607.6212356967399</c:v>
                </c:pt>
                <c:pt idx="117">
                  <c:v>3607.1212356967399</c:v>
                </c:pt>
                <c:pt idx="118">
                  <c:v>3606.6212356967399</c:v>
                </c:pt>
                <c:pt idx="119">
                  <c:v>3606.1212356967399</c:v>
                </c:pt>
                <c:pt idx="120">
                  <c:v>3605.6212356967399</c:v>
                </c:pt>
                <c:pt idx="121">
                  <c:v>3605.1212356967399</c:v>
                </c:pt>
                <c:pt idx="122">
                  <c:v>3604.6212356967399</c:v>
                </c:pt>
                <c:pt idx="123">
                  <c:v>3604.1212356967399</c:v>
                </c:pt>
                <c:pt idx="124">
                  <c:v>3603.6212356967399</c:v>
                </c:pt>
                <c:pt idx="125">
                  <c:v>3603.1212356967399</c:v>
                </c:pt>
                <c:pt idx="126">
                  <c:v>3602.6212356967399</c:v>
                </c:pt>
                <c:pt idx="127">
                  <c:v>3602.1212356967399</c:v>
                </c:pt>
                <c:pt idx="128">
                  <c:v>3601.6212356967399</c:v>
                </c:pt>
                <c:pt idx="129">
                  <c:v>3601.1212356967399</c:v>
                </c:pt>
                <c:pt idx="130">
                  <c:v>3600.6212356967399</c:v>
                </c:pt>
                <c:pt idx="131">
                  <c:v>3600.1212356967399</c:v>
                </c:pt>
                <c:pt idx="132">
                  <c:v>3599.6212356967399</c:v>
                </c:pt>
                <c:pt idx="133">
                  <c:v>3599.1212356967399</c:v>
                </c:pt>
                <c:pt idx="134">
                  <c:v>3598.6212356967399</c:v>
                </c:pt>
                <c:pt idx="135">
                  <c:v>3598.1212356967399</c:v>
                </c:pt>
                <c:pt idx="136">
                  <c:v>3597.6212356967399</c:v>
                </c:pt>
                <c:pt idx="137">
                  <c:v>3597.1212356967399</c:v>
                </c:pt>
                <c:pt idx="138">
                  <c:v>3596.6212356967399</c:v>
                </c:pt>
                <c:pt idx="139">
                  <c:v>3596.1212356967399</c:v>
                </c:pt>
                <c:pt idx="140">
                  <c:v>3595.6212356967399</c:v>
                </c:pt>
                <c:pt idx="141">
                  <c:v>3595.1212356967399</c:v>
                </c:pt>
                <c:pt idx="142">
                  <c:v>3594.6212356967399</c:v>
                </c:pt>
                <c:pt idx="143">
                  <c:v>3594.1212356967399</c:v>
                </c:pt>
                <c:pt idx="144">
                  <c:v>3593.6212356967399</c:v>
                </c:pt>
                <c:pt idx="145">
                  <c:v>3593.1212356967399</c:v>
                </c:pt>
                <c:pt idx="146">
                  <c:v>3592.6212356967399</c:v>
                </c:pt>
                <c:pt idx="147">
                  <c:v>3592.1212356967399</c:v>
                </c:pt>
                <c:pt idx="148">
                  <c:v>3591.6212356967399</c:v>
                </c:pt>
                <c:pt idx="149">
                  <c:v>3591.1212356967399</c:v>
                </c:pt>
                <c:pt idx="150">
                  <c:v>3590.6212356967399</c:v>
                </c:pt>
                <c:pt idx="151">
                  <c:v>3590.1212356967399</c:v>
                </c:pt>
                <c:pt idx="152">
                  <c:v>3589.6212356967399</c:v>
                </c:pt>
                <c:pt idx="153">
                  <c:v>3589.1212356967399</c:v>
                </c:pt>
                <c:pt idx="154">
                  <c:v>3588.6212356967399</c:v>
                </c:pt>
                <c:pt idx="155">
                  <c:v>3588.1212356967399</c:v>
                </c:pt>
                <c:pt idx="156">
                  <c:v>3587.6212356967399</c:v>
                </c:pt>
                <c:pt idx="157">
                  <c:v>3587.1212356967399</c:v>
                </c:pt>
                <c:pt idx="158">
                  <c:v>3586.6212356967399</c:v>
                </c:pt>
                <c:pt idx="159">
                  <c:v>3586.1212356967399</c:v>
                </c:pt>
                <c:pt idx="160">
                  <c:v>3585.6212356967399</c:v>
                </c:pt>
                <c:pt idx="161">
                  <c:v>3585.1212356967399</c:v>
                </c:pt>
                <c:pt idx="162">
                  <c:v>3584.6212356967399</c:v>
                </c:pt>
                <c:pt idx="163">
                  <c:v>3584.1212356967399</c:v>
                </c:pt>
                <c:pt idx="164">
                  <c:v>3583.6212356967399</c:v>
                </c:pt>
                <c:pt idx="165">
                  <c:v>3583.1212356967399</c:v>
                </c:pt>
                <c:pt idx="166">
                  <c:v>3582.6212356967399</c:v>
                </c:pt>
                <c:pt idx="167">
                  <c:v>3582.1212356967399</c:v>
                </c:pt>
                <c:pt idx="168">
                  <c:v>3581.6212356967399</c:v>
                </c:pt>
                <c:pt idx="169">
                  <c:v>3581.1212356967399</c:v>
                </c:pt>
                <c:pt idx="170">
                  <c:v>3580.6212356967399</c:v>
                </c:pt>
                <c:pt idx="171">
                  <c:v>3580.1212356967399</c:v>
                </c:pt>
                <c:pt idx="172">
                  <c:v>3579.6212356967399</c:v>
                </c:pt>
                <c:pt idx="173">
                  <c:v>3579.1212356967399</c:v>
                </c:pt>
                <c:pt idx="174">
                  <c:v>3578.6212356967399</c:v>
                </c:pt>
                <c:pt idx="175">
                  <c:v>3578.1212356967399</c:v>
                </c:pt>
                <c:pt idx="176">
                  <c:v>3577.6212356967399</c:v>
                </c:pt>
                <c:pt idx="177">
                  <c:v>3577.1212356967399</c:v>
                </c:pt>
                <c:pt idx="178">
                  <c:v>3576.6212356967399</c:v>
                </c:pt>
                <c:pt idx="179">
                  <c:v>3576.1212356967399</c:v>
                </c:pt>
                <c:pt idx="180">
                  <c:v>3575.6212356967399</c:v>
                </c:pt>
                <c:pt idx="181">
                  <c:v>3575.1212356967399</c:v>
                </c:pt>
                <c:pt idx="182">
                  <c:v>3574.6212356967399</c:v>
                </c:pt>
                <c:pt idx="183">
                  <c:v>3574.1212356967399</c:v>
                </c:pt>
                <c:pt idx="184">
                  <c:v>3573.6212356967399</c:v>
                </c:pt>
                <c:pt idx="185">
                  <c:v>3573.1212356967399</c:v>
                </c:pt>
                <c:pt idx="186">
                  <c:v>3572.6212356967399</c:v>
                </c:pt>
                <c:pt idx="187">
                  <c:v>3572.1212356967399</c:v>
                </c:pt>
                <c:pt idx="188">
                  <c:v>3571.6212356967399</c:v>
                </c:pt>
                <c:pt idx="189">
                  <c:v>3571.1212356967399</c:v>
                </c:pt>
                <c:pt idx="190">
                  <c:v>3570.6212356967399</c:v>
                </c:pt>
                <c:pt idx="191">
                  <c:v>3570.1212356967399</c:v>
                </c:pt>
                <c:pt idx="192">
                  <c:v>3569.6212356967399</c:v>
                </c:pt>
                <c:pt idx="193">
                  <c:v>3569.1212356967399</c:v>
                </c:pt>
                <c:pt idx="194">
                  <c:v>3568.6212356967399</c:v>
                </c:pt>
                <c:pt idx="195">
                  <c:v>3568.1212356967399</c:v>
                </c:pt>
                <c:pt idx="196">
                  <c:v>3567.6212356967399</c:v>
                </c:pt>
                <c:pt idx="197">
                  <c:v>3567.1212356967399</c:v>
                </c:pt>
                <c:pt idx="198">
                  <c:v>3566.6212356967399</c:v>
                </c:pt>
                <c:pt idx="199">
                  <c:v>3566.1212356967399</c:v>
                </c:pt>
                <c:pt idx="200">
                  <c:v>3565.6212356967399</c:v>
                </c:pt>
                <c:pt idx="201">
                  <c:v>3565.1212356967399</c:v>
                </c:pt>
                <c:pt idx="202">
                  <c:v>3564.6212356967399</c:v>
                </c:pt>
                <c:pt idx="203">
                  <c:v>3564.1212356967399</c:v>
                </c:pt>
                <c:pt idx="204">
                  <c:v>3563.6212356967399</c:v>
                </c:pt>
                <c:pt idx="205">
                  <c:v>3563.1212356967399</c:v>
                </c:pt>
                <c:pt idx="206">
                  <c:v>3562.6212356967399</c:v>
                </c:pt>
                <c:pt idx="207">
                  <c:v>3562.1212356967399</c:v>
                </c:pt>
                <c:pt idx="208">
                  <c:v>3561.6212356967399</c:v>
                </c:pt>
                <c:pt idx="209">
                  <c:v>3561.1212356967399</c:v>
                </c:pt>
                <c:pt idx="210">
                  <c:v>3560.6212356967399</c:v>
                </c:pt>
                <c:pt idx="211">
                  <c:v>3560.1212356967399</c:v>
                </c:pt>
                <c:pt idx="212">
                  <c:v>3559.6212356967399</c:v>
                </c:pt>
                <c:pt idx="213">
                  <c:v>3559.1212356967399</c:v>
                </c:pt>
                <c:pt idx="214">
                  <c:v>3558.6212356967399</c:v>
                </c:pt>
                <c:pt idx="215">
                  <c:v>3558.1212356967399</c:v>
                </c:pt>
                <c:pt idx="216">
                  <c:v>3557.6212356967399</c:v>
                </c:pt>
                <c:pt idx="217">
                  <c:v>3557.1212356967399</c:v>
                </c:pt>
                <c:pt idx="218">
                  <c:v>3556.6212356967399</c:v>
                </c:pt>
                <c:pt idx="219">
                  <c:v>3556.1212356967399</c:v>
                </c:pt>
                <c:pt idx="220">
                  <c:v>3555.6212356967399</c:v>
                </c:pt>
                <c:pt idx="221">
                  <c:v>3555.1212356967399</c:v>
                </c:pt>
                <c:pt idx="222">
                  <c:v>3554.6212356967399</c:v>
                </c:pt>
                <c:pt idx="223">
                  <c:v>3554.1212356967399</c:v>
                </c:pt>
                <c:pt idx="224">
                  <c:v>3553.6212356967399</c:v>
                </c:pt>
                <c:pt idx="225">
                  <c:v>3553.1212356967399</c:v>
                </c:pt>
                <c:pt idx="226">
                  <c:v>3552.6212356967399</c:v>
                </c:pt>
                <c:pt idx="227">
                  <c:v>3552.1212356967399</c:v>
                </c:pt>
                <c:pt idx="228">
                  <c:v>3551.6212356967399</c:v>
                </c:pt>
                <c:pt idx="229">
                  <c:v>3551.1212356967399</c:v>
                </c:pt>
                <c:pt idx="230">
                  <c:v>3550.6212356967399</c:v>
                </c:pt>
                <c:pt idx="231">
                  <c:v>3550.1212356967399</c:v>
                </c:pt>
                <c:pt idx="232">
                  <c:v>3549.6212356967399</c:v>
                </c:pt>
                <c:pt idx="233">
                  <c:v>3549.1212356967399</c:v>
                </c:pt>
                <c:pt idx="234">
                  <c:v>3548.6212356967399</c:v>
                </c:pt>
                <c:pt idx="235">
                  <c:v>3548.1212356967399</c:v>
                </c:pt>
                <c:pt idx="236">
                  <c:v>3547.6212356967399</c:v>
                </c:pt>
                <c:pt idx="237">
                  <c:v>3547.1212356967399</c:v>
                </c:pt>
                <c:pt idx="238">
                  <c:v>3546.6212356967399</c:v>
                </c:pt>
                <c:pt idx="239">
                  <c:v>3546.1212356967399</c:v>
                </c:pt>
                <c:pt idx="240">
                  <c:v>3545.6212356967399</c:v>
                </c:pt>
                <c:pt idx="241">
                  <c:v>3545.1212356967399</c:v>
                </c:pt>
                <c:pt idx="242">
                  <c:v>3544.6212356967399</c:v>
                </c:pt>
                <c:pt idx="243">
                  <c:v>3544.1212356967399</c:v>
                </c:pt>
                <c:pt idx="244">
                  <c:v>3543.6212356967399</c:v>
                </c:pt>
                <c:pt idx="245">
                  <c:v>3543.1212356967399</c:v>
                </c:pt>
                <c:pt idx="246">
                  <c:v>3542.6212356967399</c:v>
                </c:pt>
                <c:pt idx="247">
                  <c:v>3542.1212356967399</c:v>
                </c:pt>
                <c:pt idx="248">
                  <c:v>3541.6212356967399</c:v>
                </c:pt>
                <c:pt idx="249">
                  <c:v>3541.1212356967399</c:v>
                </c:pt>
                <c:pt idx="250">
                  <c:v>3540.6212356967399</c:v>
                </c:pt>
                <c:pt idx="251">
                  <c:v>3540.1212356967399</c:v>
                </c:pt>
                <c:pt idx="252">
                  <c:v>3539.6212356967399</c:v>
                </c:pt>
                <c:pt idx="253">
                  <c:v>3539.1212356967399</c:v>
                </c:pt>
                <c:pt idx="254">
                  <c:v>3538.6212356967399</c:v>
                </c:pt>
                <c:pt idx="255">
                  <c:v>3538.1212356967399</c:v>
                </c:pt>
                <c:pt idx="256">
                  <c:v>3537.6212356967399</c:v>
                </c:pt>
                <c:pt idx="257">
                  <c:v>3537.1212356967399</c:v>
                </c:pt>
                <c:pt idx="258">
                  <c:v>3536.6212356967399</c:v>
                </c:pt>
                <c:pt idx="259">
                  <c:v>3536.1212356967399</c:v>
                </c:pt>
                <c:pt idx="260">
                  <c:v>3535.6212356967399</c:v>
                </c:pt>
                <c:pt idx="261">
                  <c:v>3535.1212356967399</c:v>
                </c:pt>
                <c:pt idx="262">
                  <c:v>3534.6212356967399</c:v>
                </c:pt>
                <c:pt idx="263">
                  <c:v>3534.1212356967399</c:v>
                </c:pt>
                <c:pt idx="264">
                  <c:v>3533.6212356967399</c:v>
                </c:pt>
                <c:pt idx="265">
                  <c:v>3533.1212356967399</c:v>
                </c:pt>
                <c:pt idx="266">
                  <c:v>3532.6212356967399</c:v>
                </c:pt>
                <c:pt idx="267">
                  <c:v>3532.1212356967399</c:v>
                </c:pt>
                <c:pt idx="268">
                  <c:v>3531.6212356967399</c:v>
                </c:pt>
                <c:pt idx="269">
                  <c:v>3531.1212356967399</c:v>
                </c:pt>
                <c:pt idx="270">
                  <c:v>3530.6212356967399</c:v>
                </c:pt>
                <c:pt idx="271">
                  <c:v>3530.1212356967399</c:v>
                </c:pt>
                <c:pt idx="272">
                  <c:v>3529.6212356967399</c:v>
                </c:pt>
                <c:pt idx="273">
                  <c:v>3529.1212356967399</c:v>
                </c:pt>
                <c:pt idx="274">
                  <c:v>3528.6212356967399</c:v>
                </c:pt>
                <c:pt idx="275">
                  <c:v>3528.1212356967399</c:v>
                </c:pt>
                <c:pt idx="276">
                  <c:v>3527.6212356967399</c:v>
                </c:pt>
                <c:pt idx="277">
                  <c:v>3527.1212356967399</c:v>
                </c:pt>
                <c:pt idx="278">
                  <c:v>3526.6212356967399</c:v>
                </c:pt>
                <c:pt idx="279">
                  <c:v>3526.1212356967399</c:v>
                </c:pt>
                <c:pt idx="280">
                  <c:v>3525.6212356967399</c:v>
                </c:pt>
                <c:pt idx="281">
                  <c:v>3525.1212356967399</c:v>
                </c:pt>
                <c:pt idx="282">
                  <c:v>3524.6212356967399</c:v>
                </c:pt>
                <c:pt idx="283">
                  <c:v>3524.1212356967399</c:v>
                </c:pt>
                <c:pt idx="284">
                  <c:v>3523.6212356967399</c:v>
                </c:pt>
                <c:pt idx="285">
                  <c:v>3523.1212356967399</c:v>
                </c:pt>
                <c:pt idx="286">
                  <c:v>3522.6212356967399</c:v>
                </c:pt>
                <c:pt idx="287">
                  <c:v>3522.1212356967399</c:v>
                </c:pt>
                <c:pt idx="288">
                  <c:v>3521.6212356967399</c:v>
                </c:pt>
                <c:pt idx="289">
                  <c:v>3521.1212356967399</c:v>
                </c:pt>
                <c:pt idx="290">
                  <c:v>3520.6212356967399</c:v>
                </c:pt>
                <c:pt idx="291">
                  <c:v>3520.1212356967399</c:v>
                </c:pt>
                <c:pt idx="292">
                  <c:v>3519.6212356967399</c:v>
                </c:pt>
                <c:pt idx="293">
                  <c:v>3519.1212356967399</c:v>
                </c:pt>
                <c:pt idx="294">
                  <c:v>3518.6212356967399</c:v>
                </c:pt>
                <c:pt idx="295">
                  <c:v>3518.1212356967399</c:v>
                </c:pt>
                <c:pt idx="296">
                  <c:v>3517.6212356967399</c:v>
                </c:pt>
                <c:pt idx="297">
                  <c:v>3517.1212356967399</c:v>
                </c:pt>
                <c:pt idx="298">
                  <c:v>3516.6212356967399</c:v>
                </c:pt>
                <c:pt idx="299">
                  <c:v>3516.1212356967399</c:v>
                </c:pt>
                <c:pt idx="300">
                  <c:v>3515.6212356967399</c:v>
                </c:pt>
                <c:pt idx="301">
                  <c:v>3515.1212356967399</c:v>
                </c:pt>
                <c:pt idx="302">
                  <c:v>3514.6212356967399</c:v>
                </c:pt>
                <c:pt idx="303">
                  <c:v>3514.1212356967399</c:v>
                </c:pt>
                <c:pt idx="304">
                  <c:v>3513.6212356967399</c:v>
                </c:pt>
                <c:pt idx="305">
                  <c:v>3513.1212356967399</c:v>
                </c:pt>
                <c:pt idx="306">
                  <c:v>3512.6212356967399</c:v>
                </c:pt>
                <c:pt idx="307">
                  <c:v>3512.1212356967399</c:v>
                </c:pt>
                <c:pt idx="308">
                  <c:v>3511.6212356967399</c:v>
                </c:pt>
                <c:pt idx="309">
                  <c:v>3511.1212356967399</c:v>
                </c:pt>
                <c:pt idx="310">
                  <c:v>3510.6212356967399</c:v>
                </c:pt>
                <c:pt idx="311">
                  <c:v>3510.1212356967399</c:v>
                </c:pt>
                <c:pt idx="312">
                  <c:v>3509.6212356967399</c:v>
                </c:pt>
                <c:pt idx="313">
                  <c:v>3509.1212356967399</c:v>
                </c:pt>
                <c:pt idx="314">
                  <c:v>3508.6212356967399</c:v>
                </c:pt>
                <c:pt idx="315">
                  <c:v>3508.1212356967399</c:v>
                </c:pt>
                <c:pt idx="316">
                  <c:v>3507.6212356967399</c:v>
                </c:pt>
                <c:pt idx="317">
                  <c:v>3507.1212356967399</c:v>
                </c:pt>
                <c:pt idx="318">
                  <c:v>3506.6212356967399</c:v>
                </c:pt>
                <c:pt idx="319">
                  <c:v>3506.1212356967399</c:v>
                </c:pt>
                <c:pt idx="320">
                  <c:v>3505.6212356967399</c:v>
                </c:pt>
                <c:pt idx="321">
                  <c:v>3505.1212356967399</c:v>
                </c:pt>
                <c:pt idx="322">
                  <c:v>3504.6212356967399</c:v>
                </c:pt>
                <c:pt idx="323">
                  <c:v>3504.1212356967399</c:v>
                </c:pt>
                <c:pt idx="324">
                  <c:v>3503.6212356967399</c:v>
                </c:pt>
                <c:pt idx="325">
                  <c:v>3503.1212356967399</c:v>
                </c:pt>
                <c:pt idx="326">
                  <c:v>3502.6212356967399</c:v>
                </c:pt>
                <c:pt idx="327">
                  <c:v>3502.1212356967399</c:v>
                </c:pt>
                <c:pt idx="328">
                  <c:v>3501.6212356967399</c:v>
                </c:pt>
                <c:pt idx="329">
                  <c:v>3501.1212356967399</c:v>
                </c:pt>
                <c:pt idx="330">
                  <c:v>3500.6212356967399</c:v>
                </c:pt>
                <c:pt idx="331">
                  <c:v>3500.1212356967399</c:v>
                </c:pt>
                <c:pt idx="332">
                  <c:v>3499.6212356967399</c:v>
                </c:pt>
                <c:pt idx="333">
                  <c:v>3499.1212356967399</c:v>
                </c:pt>
                <c:pt idx="334">
                  <c:v>3498.6212356967399</c:v>
                </c:pt>
                <c:pt idx="335">
                  <c:v>3498.1212356967399</c:v>
                </c:pt>
                <c:pt idx="336">
                  <c:v>3497.6212356967399</c:v>
                </c:pt>
                <c:pt idx="337">
                  <c:v>3497.1212356967399</c:v>
                </c:pt>
                <c:pt idx="338">
                  <c:v>3496.6212356967399</c:v>
                </c:pt>
                <c:pt idx="339">
                  <c:v>3496.1212356967399</c:v>
                </c:pt>
                <c:pt idx="340">
                  <c:v>3495.6212356967399</c:v>
                </c:pt>
                <c:pt idx="341">
                  <c:v>3495.1212356967399</c:v>
                </c:pt>
                <c:pt idx="342">
                  <c:v>3494.6212356967399</c:v>
                </c:pt>
                <c:pt idx="343">
                  <c:v>3494.1212356967399</c:v>
                </c:pt>
                <c:pt idx="344">
                  <c:v>3493.6212356967399</c:v>
                </c:pt>
                <c:pt idx="345">
                  <c:v>3493.1212356967399</c:v>
                </c:pt>
                <c:pt idx="346">
                  <c:v>3492.6212356967399</c:v>
                </c:pt>
                <c:pt idx="347">
                  <c:v>3492.1212356967399</c:v>
                </c:pt>
                <c:pt idx="348">
                  <c:v>3491.6212356967399</c:v>
                </c:pt>
                <c:pt idx="349">
                  <c:v>3491.1212356967399</c:v>
                </c:pt>
                <c:pt idx="350">
                  <c:v>3490.6212356967399</c:v>
                </c:pt>
                <c:pt idx="351">
                  <c:v>3490.1212356967399</c:v>
                </c:pt>
                <c:pt idx="352">
                  <c:v>3489.6212356967399</c:v>
                </c:pt>
                <c:pt idx="353">
                  <c:v>3489.1212356967399</c:v>
                </c:pt>
                <c:pt idx="354">
                  <c:v>3488.6212356967399</c:v>
                </c:pt>
                <c:pt idx="355">
                  <c:v>3488.1212356967399</c:v>
                </c:pt>
                <c:pt idx="356">
                  <c:v>3487.6212356967399</c:v>
                </c:pt>
                <c:pt idx="357">
                  <c:v>3487.1212356967399</c:v>
                </c:pt>
                <c:pt idx="358">
                  <c:v>3486.6212356967399</c:v>
                </c:pt>
                <c:pt idx="359">
                  <c:v>3486.1212356967399</c:v>
                </c:pt>
                <c:pt idx="360">
                  <c:v>3485.6212356967399</c:v>
                </c:pt>
                <c:pt idx="361">
                  <c:v>3485.1212356967399</c:v>
                </c:pt>
                <c:pt idx="362">
                  <c:v>3484.6212356967399</c:v>
                </c:pt>
                <c:pt idx="363">
                  <c:v>3484.1212356967399</c:v>
                </c:pt>
                <c:pt idx="364">
                  <c:v>3483.6212356967399</c:v>
                </c:pt>
                <c:pt idx="365">
                  <c:v>3483.1212356967399</c:v>
                </c:pt>
                <c:pt idx="366">
                  <c:v>3482.6212356967399</c:v>
                </c:pt>
                <c:pt idx="367">
                  <c:v>3482.1212356967399</c:v>
                </c:pt>
                <c:pt idx="368">
                  <c:v>3481.6212356967399</c:v>
                </c:pt>
                <c:pt idx="369">
                  <c:v>3481.1212356967399</c:v>
                </c:pt>
                <c:pt idx="370">
                  <c:v>3480.6212356967399</c:v>
                </c:pt>
                <c:pt idx="371">
                  <c:v>3480.1212356967399</c:v>
                </c:pt>
                <c:pt idx="372">
                  <c:v>3479.6212356967399</c:v>
                </c:pt>
                <c:pt idx="373">
                  <c:v>3479.1212356967399</c:v>
                </c:pt>
                <c:pt idx="374">
                  <c:v>3478.6212356967399</c:v>
                </c:pt>
                <c:pt idx="375">
                  <c:v>3478.1212356967399</c:v>
                </c:pt>
                <c:pt idx="376">
                  <c:v>3477.6212356967399</c:v>
                </c:pt>
                <c:pt idx="377">
                  <c:v>3477.1212356967399</c:v>
                </c:pt>
                <c:pt idx="378">
                  <c:v>3476.6212356967399</c:v>
                </c:pt>
                <c:pt idx="379">
                  <c:v>3476.1212356967399</c:v>
                </c:pt>
                <c:pt idx="380">
                  <c:v>3475.6212356967399</c:v>
                </c:pt>
                <c:pt idx="381">
                  <c:v>3475.1212356967399</c:v>
                </c:pt>
                <c:pt idx="382">
                  <c:v>3474.6212356967399</c:v>
                </c:pt>
                <c:pt idx="383">
                  <c:v>3474.1212356967399</c:v>
                </c:pt>
                <c:pt idx="384">
                  <c:v>3473.6212356967399</c:v>
                </c:pt>
                <c:pt idx="385">
                  <c:v>3473.1212356967399</c:v>
                </c:pt>
                <c:pt idx="386">
                  <c:v>3472.6212356967399</c:v>
                </c:pt>
                <c:pt idx="387">
                  <c:v>3472.1212356967399</c:v>
                </c:pt>
                <c:pt idx="388">
                  <c:v>3471.6212356967399</c:v>
                </c:pt>
                <c:pt idx="389">
                  <c:v>3471.1212356967399</c:v>
                </c:pt>
                <c:pt idx="390">
                  <c:v>3470.6212356967399</c:v>
                </c:pt>
                <c:pt idx="391">
                  <c:v>3470.1212356967399</c:v>
                </c:pt>
                <c:pt idx="392">
                  <c:v>3469.6212356967399</c:v>
                </c:pt>
                <c:pt idx="393">
                  <c:v>3469.1212356967399</c:v>
                </c:pt>
                <c:pt idx="394">
                  <c:v>3468.6212356967399</c:v>
                </c:pt>
                <c:pt idx="395">
                  <c:v>3468.1212356967399</c:v>
                </c:pt>
                <c:pt idx="396">
                  <c:v>3467.6212356967399</c:v>
                </c:pt>
                <c:pt idx="397">
                  <c:v>3467.1212356967399</c:v>
                </c:pt>
                <c:pt idx="398">
                  <c:v>3466.6212356967399</c:v>
                </c:pt>
                <c:pt idx="399">
                  <c:v>3466.1212356967399</c:v>
                </c:pt>
                <c:pt idx="400">
                  <c:v>3465.6212356967399</c:v>
                </c:pt>
                <c:pt idx="401">
                  <c:v>3465.1212356967399</c:v>
                </c:pt>
                <c:pt idx="402">
                  <c:v>3464.6212356967399</c:v>
                </c:pt>
                <c:pt idx="403">
                  <c:v>3464.1212356967399</c:v>
                </c:pt>
                <c:pt idx="404">
                  <c:v>3463.6212356967399</c:v>
                </c:pt>
                <c:pt idx="405">
                  <c:v>3463.1212356967399</c:v>
                </c:pt>
                <c:pt idx="406">
                  <c:v>3462.6212356967399</c:v>
                </c:pt>
                <c:pt idx="407">
                  <c:v>3462.1212356967399</c:v>
                </c:pt>
                <c:pt idx="408">
                  <c:v>3461.6212356967399</c:v>
                </c:pt>
                <c:pt idx="409">
                  <c:v>3461.1212356967399</c:v>
                </c:pt>
                <c:pt idx="410">
                  <c:v>3460.6212356967399</c:v>
                </c:pt>
                <c:pt idx="411">
                  <c:v>3460.1212356967399</c:v>
                </c:pt>
                <c:pt idx="412">
                  <c:v>3459.6212356967399</c:v>
                </c:pt>
                <c:pt idx="413">
                  <c:v>3459.1212356967399</c:v>
                </c:pt>
                <c:pt idx="414">
                  <c:v>3458.6212356967399</c:v>
                </c:pt>
                <c:pt idx="415">
                  <c:v>3458.1212356967399</c:v>
                </c:pt>
                <c:pt idx="416">
                  <c:v>3457.6212356967399</c:v>
                </c:pt>
                <c:pt idx="417">
                  <c:v>3457.1212356967399</c:v>
                </c:pt>
                <c:pt idx="418">
                  <c:v>3456.6212356967399</c:v>
                </c:pt>
                <c:pt idx="419">
                  <c:v>3456.1212356967399</c:v>
                </c:pt>
                <c:pt idx="420">
                  <c:v>3455.6212356967399</c:v>
                </c:pt>
                <c:pt idx="421">
                  <c:v>3455.1212356967399</c:v>
                </c:pt>
                <c:pt idx="422">
                  <c:v>3454.6212356967399</c:v>
                </c:pt>
                <c:pt idx="423">
                  <c:v>3454.1212356967399</c:v>
                </c:pt>
                <c:pt idx="424">
                  <c:v>3453.6212356967399</c:v>
                </c:pt>
                <c:pt idx="425">
                  <c:v>3453.1212356967399</c:v>
                </c:pt>
                <c:pt idx="426">
                  <c:v>3452.6212356967399</c:v>
                </c:pt>
                <c:pt idx="427">
                  <c:v>3452.1212356967399</c:v>
                </c:pt>
                <c:pt idx="428">
                  <c:v>3451.6212356967399</c:v>
                </c:pt>
                <c:pt idx="429">
                  <c:v>3451.1212356967399</c:v>
                </c:pt>
                <c:pt idx="430">
                  <c:v>3450.6212356967399</c:v>
                </c:pt>
                <c:pt idx="431">
                  <c:v>3450.1212356967399</c:v>
                </c:pt>
                <c:pt idx="432">
                  <c:v>3449.6212356967399</c:v>
                </c:pt>
                <c:pt idx="433">
                  <c:v>3449.1212356967399</c:v>
                </c:pt>
                <c:pt idx="434">
                  <c:v>3448.6212356967399</c:v>
                </c:pt>
                <c:pt idx="435">
                  <c:v>3448.1212356967399</c:v>
                </c:pt>
                <c:pt idx="436">
                  <c:v>3447.6212356967399</c:v>
                </c:pt>
                <c:pt idx="437">
                  <c:v>3447.1212356967399</c:v>
                </c:pt>
                <c:pt idx="438">
                  <c:v>3446.6212356967399</c:v>
                </c:pt>
                <c:pt idx="439">
                  <c:v>3446.1212356967399</c:v>
                </c:pt>
                <c:pt idx="440">
                  <c:v>3445.6212356967399</c:v>
                </c:pt>
                <c:pt idx="441">
                  <c:v>3445.1212356967399</c:v>
                </c:pt>
                <c:pt idx="442">
                  <c:v>3444.6212356967399</c:v>
                </c:pt>
                <c:pt idx="443">
                  <c:v>3444.1212356967399</c:v>
                </c:pt>
                <c:pt idx="444">
                  <c:v>3443.6212356967399</c:v>
                </c:pt>
                <c:pt idx="445">
                  <c:v>3443.1212356967399</c:v>
                </c:pt>
                <c:pt idx="446">
                  <c:v>3442.6212356967399</c:v>
                </c:pt>
                <c:pt idx="447">
                  <c:v>3442.1212356967399</c:v>
                </c:pt>
                <c:pt idx="448">
                  <c:v>3441.6212356967399</c:v>
                </c:pt>
                <c:pt idx="449">
                  <c:v>3441.1212356967399</c:v>
                </c:pt>
                <c:pt idx="450">
                  <c:v>3440.6212356967399</c:v>
                </c:pt>
                <c:pt idx="451">
                  <c:v>3440.1212356967399</c:v>
                </c:pt>
                <c:pt idx="452">
                  <c:v>3439.6212356967399</c:v>
                </c:pt>
                <c:pt idx="453">
                  <c:v>3439.1212356967399</c:v>
                </c:pt>
                <c:pt idx="454">
                  <c:v>3438.6212356967399</c:v>
                </c:pt>
                <c:pt idx="455">
                  <c:v>3438.1212356967399</c:v>
                </c:pt>
                <c:pt idx="456">
                  <c:v>3437.6212356967399</c:v>
                </c:pt>
                <c:pt idx="457">
                  <c:v>3437.1212356967399</c:v>
                </c:pt>
                <c:pt idx="458">
                  <c:v>3436.6212356967399</c:v>
                </c:pt>
                <c:pt idx="459">
                  <c:v>3436.1212356967399</c:v>
                </c:pt>
                <c:pt idx="460">
                  <c:v>3435.6212356967399</c:v>
                </c:pt>
                <c:pt idx="461">
                  <c:v>3435.1212356967399</c:v>
                </c:pt>
                <c:pt idx="462">
                  <c:v>3434.6212356967399</c:v>
                </c:pt>
                <c:pt idx="463">
                  <c:v>3434.1212356967399</c:v>
                </c:pt>
                <c:pt idx="464">
                  <c:v>3433.6212356967399</c:v>
                </c:pt>
                <c:pt idx="465">
                  <c:v>3433.1212356967399</c:v>
                </c:pt>
                <c:pt idx="466">
                  <c:v>3432.6212356967399</c:v>
                </c:pt>
                <c:pt idx="467">
                  <c:v>3432.1212356967399</c:v>
                </c:pt>
                <c:pt idx="468">
                  <c:v>3431.6212356967399</c:v>
                </c:pt>
                <c:pt idx="469">
                  <c:v>3431.1212356967399</c:v>
                </c:pt>
                <c:pt idx="470">
                  <c:v>3430.6212356967399</c:v>
                </c:pt>
                <c:pt idx="471">
                  <c:v>3430.1212356967399</c:v>
                </c:pt>
                <c:pt idx="472">
                  <c:v>3429.6212356967399</c:v>
                </c:pt>
                <c:pt idx="473">
                  <c:v>3429.1212356967399</c:v>
                </c:pt>
                <c:pt idx="474">
                  <c:v>3428.6212356967399</c:v>
                </c:pt>
                <c:pt idx="475">
                  <c:v>3428.1212356967399</c:v>
                </c:pt>
                <c:pt idx="476">
                  <c:v>3427.6212356967399</c:v>
                </c:pt>
                <c:pt idx="477">
                  <c:v>3427.1212356967399</c:v>
                </c:pt>
                <c:pt idx="478">
                  <c:v>3426.6212356967399</c:v>
                </c:pt>
                <c:pt idx="479">
                  <c:v>3426.1212356967399</c:v>
                </c:pt>
                <c:pt idx="480">
                  <c:v>3425.6212356967399</c:v>
                </c:pt>
                <c:pt idx="481">
                  <c:v>3425.1212356967399</c:v>
                </c:pt>
                <c:pt idx="482">
                  <c:v>3424.6212356967399</c:v>
                </c:pt>
                <c:pt idx="483">
                  <c:v>3424.1212356967399</c:v>
                </c:pt>
                <c:pt idx="484">
                  <c:v>3423.6212356967399</c:v>
                </c:pt>
                <c:pt idx="485">
                  <c:v>3423.1212356967399</c:v>
                </c:pt>
                <c:pt idx="486">
                  <c:v>3422.6212356967399</c:v>
                </c:pt>
                <c:pt idx="487">
                  <c:v>3422.1212356967399</c:v>
                </c:pt>
                <c:pt idx="488">
                  <c:v>3421.6212356967399</c:v>
                </c:pt>
                <c:pt idx="489">
                  <c:v>3421.1212356967399</c:v>
                </c:pt>
                <c:pt idx="490">
                  <c:v>3420.6212356967399</c:v>
                </c:pt>
                <c:pt idx="491">
                  <c:v>3420.1212356967399</c:v>
                </c:pt>
                <c:pt idx="492">
                  <c:v>3419.6212356967399</c:v>
                </c:pt>
                <c:pt idx="493">
                  <c:v>3419.1212356967399</c:v>
                </c:pt>
                <c:pt idx="494">
                  <c:v>3418.6212356967399</c:v>
                </c:pt>
                <c:pt idx="495">
                  <c:v>3418.1212356967399</c:v>
                </c:pt>
                <c:pt idx="496">
                  <c:v>3417.6212356967399</c:v>
                </c:pt>
                <c:pt idx="497">
                  <c:v>3417.1212356967399</c:v>
                </c:pt>
                <c:pt idx="498">
                  <c:v>3416.6212356967399</c:v>
                </c:pt>
                <c:pt idx="499">
                  <c:v>3416.1212356967399</c:v>
                </c:pt>
                <c:pt idx="500">
                  <c:v>3415.6212356967399</c:v>
                </c:pt>
                <c:pt idx="501" formatCode="General">
                  <c:v>3415.1212356967399</c:v>
                </c:pt>
                <c:pt idx="502" formatCode="General">
                  <c:v>3414.6212356967399</c:v>
                </c:pt>
                <c:pt idx="503" formatCode="General">
                  <c:v>3414.1212356967399</c:v>
                </c:pt>
                <c:pt idx="504" formatCode="General">
                  <c:v>3413.6212356967399</c:v>
                </c:pt>
                <c:pt idx="505" formatCode="General">
                  <c:v>3413.1212356967399</c:v>
                </c:pt>
                <c:pt idx="506" formatCode="General">
                  <c:v>3412.6212356967399</c:v>
                </c:pt>
                <c:pt idx="507" formatCode="General">
                  <c:v>3412.1212356967399</c:v>
                </c:pt>
                <c:pt idx="508" formatCode="General">
                  <c:v>3411.6212356967399</c:v>
                </c:pt>
                <c:pt idx="509" formatCode="General">
                  <c:v>3411.1212356967399</c:v>
                </c:pt>
                <c:pt idx="510" formatCode="General">
                  <c:v>3410.6212356967399</c:v>
                </c:pt>
                <c:pt idx="511" formatCode="General">
                  <c:v>3410.1212356967399</c:v>
                </c:pt>
                <c:pt idx="512" formatCode="General">
                  <c:v>3409.6212356967399</c:v>
                </c:pt>
                <c:pt idx="513" formatCode="General">
                  <c:v>3409.1212356967399</c:v>
                </c:pt>
                <c:pt idx="514" formatCode="General">
                  <c:v>3408.6212356967399</c:v>
                </c:pt>
                <c:pt idx="515" formatCode="General">
                  <c:v>3408.1212356967399</c:v>
                </c:pt>
                <c:pt idx="516" formatCode="General">
                  <c:v>3407.6212356967399</c:v>
                </c:pt>
                <c:pt idx="517" formatCode="General">
                  <c:v>3407.1212356967399</c:v>
                </c:pt>
                <c:pt idx="518" formatCode="General">
                  <c:v>3406.6212356967399</c:v>
                </c:pt>
                <c:pt idx="519" formatCode="General">
                  <c:v>3406.1212356967399</c:v>
                </c:pt>
                <c:pt idx="520" formatCode="General">
                  <c:v>3405.6212356967399</c:v>
                </c:pt>
                <c:pt idx="521" formatCode="General">
                  <c:v>3405.1212356967399</c:v>
                </c:pt>
                <c:pt idx="522" formatCode="General">
                  <c:v>3404.6212356967399</c:v>
                </c:pt>
                <c:pt idx="523" formatCode="General">
                  <c:v>3404.1212356967399</c:v>
                </c:pt>
                <c:pt idx="524" formatCode="General">
                  <c:v>3403.6212356967399</c:v>
                </c:pt>
                <c:pt idx="525" formatCode="General">
                  <c:v>3403.1212356967399</c:v>
                </c:pt>
                <c:pt idx="526" formatCode="General">
                  <c:v>3402.6212356967399</c:v>
                </c:pt>
                <c:pt idx="527" formatCode="General">
                  <c:v>3402.1212356967399</c:v>
                </c:pt>
                <c:pt idx="528" formatCode="General">
                  <c:v>3401.6212356967399</c:v>
                </c:pt>
                <c:pt idx="529" formatCode="General">
                  <c:v>3401.1212356967399</c:v>
                </c:pt>
                <c:pt idx="530" formatCode="General">
                  <c:v>3400.6212356967399</c:v>
                </c:pt>
                <c:pt idx="531" formatCode="General">
                  <c:v>3400.1212356967399</c:v>
                </c:pt>
                <c:pt idx="532" formatCode="General">
                  <c:v>3399.6212356967399</c:v>
                </c:pt>
                <c:pt idx="533" formatCode="General">
                  <c:v>3399.1212356967399</c:v>
                </c:pt>
                <c:pt idx="534" formatCode="General">
                  <c:v>3398.6212356967399</c:v>
                </c:pt>
                <c:pt idx="535" formatCode="General">
                  <c:v>3398.1212356967399</c:v>
                </c:pt>
                <c:pt idx="536" formatCode="General">
                  <c:v>3397.6212356967399</c:v>
                </c:pt>
                <c:pt idx="537" formatCode="General">
                  <c:v>3397.1212356967399</c:v>
                </c:pt>
                <c:pt idx="538" formatCode="General">
                  <c:v>3396.6212356967399</c:v>
                </c:pt>
                <c:pt idx="539" formatCode="General">
                  <c:v>3396.1212356967399</c:v>
                </c:pt>
                <c:pt idx="540" formatCode="General">
                  <c:v>3395.6212356967399</c:v>
                </c:pt>
                <c:pt idx="541" formatCode="General">
                  <c:v>3395.1212356967399</c:v>
                </c:pt>
                <c:pt idx="542" formatCode="General">
                  <c:v>3394.6212356967399</c:v>
                </c:pt>
                <c:pt idx="543" formatCode="General">
                  <c:v>3394.1212356967399</c:v>
                </c:pt>
                <c:pt idx="544" formatCode="General">
                  <c:v>3393.6212356967399</c:v>
                </c:pt>
                <c:pt idx="545" formatCode="General">
                  <c:v>3393.1212356967399</c:v>
                </c:pt>
                <c:pt idx="546" formatCode="General">
                  <c:v>3392.6212356967399</c:v>
                </c:pt>
                <c:pt idx="547" formatCode="General">
                  <c:v>3392.1212356967399</c:v>
                </c:pt>
                <c:pt idx="548" formatCode="General">
                  <c:v>3391.6212356967399</c:v>
                </c:pt>
                <c:pt idx="549" formatCode="General">
                  <c:v>3391.1212356967399</c:v>
                </c:pt>
                <c:pt idx="550" formatCode="General">
                  <c:v>3390.6212356967399</c:v>
                </c:pt>
                <c:pt idx="551" formatCode="General">
                  <c:v>3390.1212356967399</c:v>
                </c:pt>
                <c:pt idx="552" formatCode="General">
                  <c:v>3389.6212356967399</c:v>
                </c:pt>
                <c:pt idx="553" formatCode="General">
                  <c:v>3389.1212356967399</c:v>
                </c:pt>
                <c:pt idx="554" formatCode="General">
                  <c:v>3388.6212356967399</c:v>
                </c:pt>
                <c:pt idx="555" formatCode="General">
                  <c:v>3388.1212356967399</c:v>
                </c:pt>
                <c:pt idx="556" formatCode="General">
                  <c:v>3387.6212356967399</c:v>
                </c:pt>
                <c:pt idx="557" formatCode="General">
                  <c:v>3387.1212356967399</c:v>
                </c:pt>
                <c:pt idx="558" formatCode="General">
                  <c:v>3386.6212356967399</c:v>
                </c:pt>
                <c:pt idx="559" formatCode="General">
                  <c:v>3386.1212356967399</c:v>
                </c:pt>
                <c:pt idx="560" formatCode="General">
                  <c:v>3385.6212356967399</c:v>
                </c:pt>
                <c:pt idx="561" formatCode="General">
                  <c:v>3385.1212356967399</c:v>
                </c:pt>
                <c:pt idx="562" formatCode="General">
                  <c:v>3384.6212356967399</c:v>
                </c:pt>
                <c:pt idx="563" formatCode="General">
                  <c:v>3384.1212356967399</c:v>
                </c:pt>
                <c:pt idx="564" formatCode="General">
                  <c:v>3383.6212356967399</c:v>
                </c:pt>
                <c:pt idx="565" formatCode="General">
                  <c:v>3383.1212356967399</c:v>
                </c:pt>
                <c:pt idx="566" formatCode="General">
                  <c:v>3382.6212356967399</c:v>
                </c:pt>
                <c:pt idx="567" formatCode="General">
                  <c:v>3382.1212356967399</c:v>
                </c:pt>
                <c:pt idx="568" formatCode="General">
                  <c:v>3381.6212356967399</c:v>
                </c:pt>
                <c:pt idx="569" formatCode="General">
                  <c:v>3381.1212356967399</c:v>
                </c:pt>
                <c:pt idx="570" formatCode="General">
                  <c:v>3380.6212356967399</c:v>
                </c:pt>
                <c:pt idx="571" formatCode="General">
                  <c:v>3380.1212356967399</c:v>
                </c:pt>
                <c:pt idx="572" formatCode="General">
                  <c:v>3379.6212356967399</c:v>
                </c:pt>
                <c:pt idx="573" formatCode="General">
                  <c:v>3379.1212356967399</c:v>
                </c:pt>
                <c:pt idx="574" formatCode="General">
                  <c:v>3378.6212356967399</c:v>
                </c:pt>
                <c:pt idx="575" formatCode="General">
                  <c:v>3378.1212356967399</c:v>
                </c:pt>
                <c:pt idx="576" formatCode="General">
                  <c:v>3377.6212356967399</c:v>
                </c:pt>
                <c:pt idx="577" formatCode="General">
                  <c:v>3377.1212356967399</c:v>
                </c:pt>
                <c:pt idx="578" formatCode="General">
                  <c:v>3376.6212356967399</c:v>
                </c:pt>
                <c:pt idx="579" formatCode="General">
                  <c:v>3376.1212356967399</c:v>
                </c:pt>
                <c:pt idx="580" formatCode="General">
                  <c:v>3375.6212356967399</c:v>
                </c:pt>
                <c:pt idx="581" formatCode="General">
                  <c:v>3375.1212356967399</c:v>
                </c:pt>
                <c:pt idx="582" formatCode="General">
                  <c:v>3374.6212356967399</c:v>
                </c:pt>
                <c:pt idx="583" formatCode="General">
                  <c:v>3374.1212356967399</c:v>
                </c:pt>
                <c:pt idx="584" formatCode="General">
                  <c:v>3373.6212356967399</c:v>
                </c:pt>
                <c:pt idx="585" formatCode="General">
                  <c:v>3373.1212356967399</c:v>
                </c:pt>
                <c:pt idx="586" formatCode="General">
                  <c:v>3372.6212356967399</c:v>
                </c:pt>
                <c:pt idx="587" formatCode="General">
                  <c:v>3372.1212356967399</c:v>
                </c:pt>
                <c:pt idx="588" formatCode="General">
                  <c:v>3371.6212356967399</c:v>
                </c:pt>
                <c:pt idx="589" formatCode="General">
                  <c:v>3371.1212356967399</c:v>
                </c:pt>
                <c:pt idx="590" formatCode="General">
                  <c:v>3370.6212356967399</c:v>
                </c:pt>
                <c:pt idx="591" formatCode="General">
                  <c:v>3370.1212356967399</c:v>
                </c:pt>
                <c:pt idx="592" formatCode="General">
                  <c:v>3369.6212356967399</c:v>
                </c:pt>
                <c:pt idx="593" formatCode="General">
                  <c:v>3369.1212356967399</c:v>
                </c:pt>
                <c:pt idx="594" formatCode="General">
                  <c:v>3368.6212356967399</c:v>
                </c:pt>
                <c:pt idx="595" formatCode="General">
                  <c:v>3368.1212356967399</c:v>
                </c:pt>
                <c:pt idx="596" formatCode="General">
                  <c:v>3367.6212356967399</c:v>
                </c:pt>
                <c:pt idx="597" formatCode="General">
                  <c:v>3367.1212356967399</c:v>
                </c:pt>
                <c:pt idx="598" formatCode="General">
                  <c:v>3366.6212356967399</c:v>
                </c:pt>
                <c:pt idx="599" formatCode="General">
                  <c:v>3366.1212356967399</c:v>
                </c:pt>
                <c:pt idx="600" formatCode="General">
                  <c:v>3365.6212356967399</c:v>
                </c:pt>
                <c:pt idx="601" formatCode="General">
                  <c:v>3365.1212356967399</c:v>
                </c:pt>
                <c:pt idx="602" formatCode="General">
                  <c:v>3364.6212356967399</c:v>
                </c:pt>
                <c:pt idx="603" formatCode="General">
                  <c:v>3364.1212356967399</c:v>
                </c:pt>
                <c:pt idx="604" formatCode="General">
                  <c:v>3363.6212356967399</c:v>
                </c:pt>
                <c:pt idx="605" formatCode="General">
                  <c:v>3363.1212356967399</c:v>
                </c:pt>
                <c:pt idx="606" formatCode="General">
                  <c:v>3362.6212356967399</c:v>
                </c:pt>
                <c:pt idx="607" formatCode="General">
                  <c:v>3362.1212356967399</c:v>
                </c:pt>
                <c:pt idx="608" formatCode="General">
                  <c:v>3361.6212356967399</c:v>
                </c:pt>
                <c:pt idx="609" formatCode="General">
                  <c:v>3361.1212356967399</c:v>
                </c:pt>
                <c:pt idx="610" formatCode="General">
                  <c:v>3360.6212356967399</c:v>
                </c:pt>
                <c:pt idx="611" formatCode="General">
                  <c:v>3360.1212356967399</c:v>
                </c:pt>
                <c:pt idx="612" formatCode="General">
                  <c:v>3359.6212356967399</c:v>
                </c:pt>
                <c:pt idx="613" formatCode="General">
                  <c:v>3359.1212356967399</c:v>
                </c:pt>
                <c:pt idx="614" formatCode="General">
                  <c:v>3358.6212356967399</c:v>
                </c:pt>
                <c:pt idx="615" formatCode="General">
                  <c:v>3358.1212356967399</c:v>
                </c:pt>
                <c:pt idx="616" formatCode="General">
                  <c:v>3357.6212356967399</c:v>
                </c:pt>
                <c:pt idx="617" formatCode="General">
                  <c:v>3357.1212356967399</c:v>
                </c:pt>
                <c:pt idx="618" formatCode="General">
                  <c:v>3356.6212356967399</c:v>
                </c:pt>
                <c:pt idx="619" formatCode="General">
                  <c:v>3356.1212356967399</c:v>
                </c:pt>
                <c:pt idx="620" formatCode="General">
                  <c:v>3355.6212356967399</c:v>
                </c:pt>
                <c:pt idx="621" formatCode="General">
                  <c:v>3355.1212356967399</c:v>
                </c:pt>
                <c:pt idx="622" formatCode="General">
                  <c:v>3354.6212356967399</c:v>
                </c:pt>
                <c:pt idx="623" formatCode="General">
                  <c:v>3354.1212356967399</c:v>
                </c:pt>
                <c:pt idx="624" formatCode="General">
                  <c:v>3353.6212356967399</c:v>
                </c:pt>
                <c:pt idx="625" formatCode="General">
                  <c:v>3353.1212356967399</c:v>
                </c:pt>
                <c:pt idx="626" formatCode="General">
                  <c:v>3352.6212356967399</c:v>
                </c:pt>
                <c:pt idx="627" formatCode="General">
                  <c:v>3352.1212356967399</c:v>
                </c:pt>
                <c:pt idx="628" formatCode="General">
                  <c:v>3351.6212356967399</c:v>
                </c:pt>
                <c:pt idx="629" formatCode="General">
                  <c:v>3351.1212356967399</c:v>
                </c:pt>
                <c:pt idx="630" formatCode="General">
                  <c:v>3350.6212356967399</c:v>
                </c:pt>
                <c:pt idx="631" formatCode="General">
                  <c:v>3350.1212356967399</c:v>
                </c:pt>
                <c:pt idx="632" formatCode="General">
                  <c:v>3349.6212356967399</c:v>
                </c:pt>
                <c:pt idx="633" formatCode="General">
                  <c:v>3349.1212356967399</c:v>
                </c:pt>
                <c:pt idx="634" formatCode="General">
                  <c:v>3348.6212356967399</c:v>
                </c:pt>
                <c:pt idx="635" formatCode="General">
                  <c:v>3348.1212356967399</c:v>
                </c:pt>
                <c:pt idx="636" formatCode="General">
                  <c:v>3347.6212356967399</c:v>
                </c:pt>
                <c:pt idx="637" formatCode="General">
                  <c:v>3347.1212356967399</c:v>
                </c:pt>
                <c:pt idx="638" formatCode="General">
                  <c:v>3346.6212356967399</c:v>
                </c:pt>
                <c:pt idx="639" formatCode="General">
                  <c:v>3346.1212356967399</c:v>
                </c:pt>
                <c:pt idx="640" formatCode="General">
                  <c:v>3345.6212356967399</c:v>
                </c:pt>
                <c:pt idx="641" formatCode="General">
                  <c:v>3345.1212356967399</c:v>
                </c:pt>
                <c:pt idx="642" formatCode="General">
                  <c:v>3344.6212356967399</c:v>
                </c:pt>
                <c:pt idx="643" formatCode="General">
                  <c:v>3344.1212356967399</c:v>
                </c:pt>
                <c:pt idx="644" formatCode="General">
                  <c:v>3343.6212356967399</c:v>
                </c:pt>
                <c:pt idx="645" formatCode="General">
                  <c:v>3343.1212356967399</c:v>
                </c:pt>
                <c:pt idx="646" formatCode="General">
                  <c:v>3342.6212356967399</c:v>
                </c:pt>
                <c:pt idx="647" formatCode="General">
                  <c:v>3342.1212356967399</c:v>
                </c:pt>
                <c:pt idx="648" formatCode="General">
                  <c:v>3341.6212356967399</c:v>
                </c:pt>
                <c:pt idx="649" formatCode="General">
                  <c:v>3341.1212356967399</c:v>
                </c:pt>
                <c:pt idx="650" formatCode="General">
                  <c:v>3340.6212356967399</c:v>
                </c:pt>
                <c:pt idx="651" formatCode="General">
                  <c:v>3340.1212356967399</c:v>
                </c:pt>
                <c:pt idx="652" formatCode="General">
                  <c:v>3339.6212356967399</c:v>
                </c:pt>
                <c:pt idx="653" formatCode="General">
                  <c:v>3339.1212356967399</c:v>
                </c:pt>
                <c:pt idx="654" formatCode="General">
                  <c:v>3338.6212356967399</c:v>
                </c:pt>
                <c:pt idx="655" formatCode="General">
                  <c:v>3338.1212356967399</c:v>
                </c:pt>
                <c:pt idx="656" formatCode="General">
                  <c:v>3337.6212356967399</c:v>
                </c:pt>
                <c:pt idx="657" formatCode="General">
                  <c:v>3337.1212356967399</c:v>
                </c:pt>
                <c:pt idx="658" formatCode="General">
                  <c:v>3336.6212356967399</c:v>
                </c:pt>
                <c:pt idx="659" formatCode="General">
                  <c:v>3336.1212356967399</c:v>
                </c:pt>
                <c:pt idx="660" formatCode="General">
                  <c:v>3335.6212356967399</c:v>
                </c:pt>
                <c:pt idx="661" formatCode="General">
                  <c:v>3335.1212356967399</c:v>
                </c:pt>
                <c:pt idx="662" formatCode="General">
                  <c:v>3334.6212356967399</c:v>
                </c:pt>
                <c:pt idx="663" formatCode="General">
                  <c:v>3334.1212356967399</c:v>
                </c:pt>
                <c:pt idx="664" formatCode="General">
                  <c:v>3333.6212356967399</c:v>
                </c:pt>
                <c:pt idx="665" formatCode="General">
                  <c:v>3333.1212356967399</c:v>
                </c:pt>
                <c:pt idx="666" formatCode="General">
                  <c:v>3332.6212356967399</c:v>
                </c:pt>
                <c:pt idx="667" formatCode="General">
                  <c:v>3332.1212356967399</c:v>
                </c:pt>
                <c:pt idx="668" formatCode="General">
                  <c:v>3331.6212356967399</c:v>
                </c:pt>
                <c:pt idx="669" formatCode="General">
                  <c:v>3331.1212356967399</c:v>
                </c:pt>
                <c:pt idx="670" formatCode="General">
                  <c:v>3330.6212356967399</c:v>
                </c:pt>
                <c:pt idx="671" formatCode="General">
                  <c:v>3330.1212356967399</c:v>
                </c:pt>
                <c:pt idx="672" formatCode="General">
                  <c:v>3329.6212356967399</c:v>
                </c:pt>
                <c:pt idx="673" formatCode="General">
                  <c:v>3329.1212356967399</c:v>
                </c:pt>
                <c:pt idx="674" formatCode="General">
                  <c:v>3328.6212356967399</c:v>
                </c:pt>
                <c:pt idx="675" formatCode="General">
                  <c:v>3328.1212356967399</c:v>
                </c:pt>
                <c:pt idx="676" formatCode="General">
                  <c:v>3327.6212356967399</c:v>
                </c:pt>
                <c:pt idx="677" formatCode="General">
                  <c:v>3327.1212356967399</c:v>
                </c:pt>
                <c:pt idx="678" formatCode="General">
                  <c:v>3326.6212356967399</c:v>
                </c:pt>
                <c:pt idx="679" formatCode="General">
                  <c:v>3326.1212356967399</c:v>
                </c:pt>
                <c:pt idx="680" formatCode="General">
                  <c:v>3325.6212356967399</c:v>
                </c:pt>
                <c:pt idx="681" formatCode="General">
                  <c:v>3325.1212356967399</c:v>
                </c:pt>
                <c:pt idx="682" formatCode="General">
                  <c:v>3324.6212356967399</c:v>
                </c:pt>
                <c:pt idx="683" formatCode="General">
                  <c:v>3324.1212356967399</c:v>
                </c:pt>
                <c:pt idx="684" formatCode="General">
                  <c:v>3323.6212356967399</c:v>
                </c:pt>
                <c:pt idx="685" formatCode="General">
                  <c:v>3323.1212356967399</c:v>
                </c:pt>
                <c:pt idx="686" formatCode="General">
                  <c:v>3322.6212356967399</c:v>
                </c:pt>
                <c:pt idx="687" formatCode="General">
                  <c:v>3322.1212356967399</c:v>
                </c:pt>
                <c:pt idx="688" formatCode="General">
                  <c:v>3321.6212356967399</c:v>
                </c:pt>
                <c:pt idx="689" formatCode="General">
                  <c:v>3321.1212356967399</c:v>
                </c:pt>
                <c:pt idx="690" formatCode="General">
                  <c:v>3320.6212356967399</c:v>
                </c:pt>
                <c:pt idx="691" formatCode="General">
                  <c:v>3320.1212356967399</c:v>
                </c:pt>
                <c:pt idx="692" formatCode="General">
                  <c:v>3319.6212356967399</c:v>
                </c:pt>
                <c:pt idx="693" formatCode="General">
                  <c:v>3319.1212356967399</c:v>
                </c:pt>
                <c:pt idx="694" formatCode="General">
                  <c:v>3318.6212356967399</c:v>
                </c:pt>
                <c:pt idx="695" formatCode="General">
                  <c:v>3318.1212356967399</c:v>
                </c:pt>
                <c:pt idx="696" formatCode="General">
                  <c:v>3317.6212356967399</c:v>
                </c:pt>
                <c:pt idx="697" formatCode="General">
                  <c:v>3317.1212356967399</c:v>
                </c:pt>
                <c:pt idx="698" formatCode="General">
                  <c:v>3316.6212356967399</c:v>
                </c:pt>
                <c:pt idx="699" formatCode="General">
                  <c:v>3316.1212356967399</c:v>
                </c:pt>
                <c:pt idx="700" formatCode="General">
                  <c:v>3315.6212356967399</c:v>
                </c:pt>
                <c:pt idx="701" formatCode="General">
                  <c:v>3315.1212356967399</c:v>
                </c:pt>
                <c:pt idx="702" formatCode="General">
                  <c:v>3314.6212356967399</c:v>
                </c:pt>
                <c:pt idx="703" formatCode="General">
                  <c:v>3314.1212356967399</c:v>
                </c:pt>
                <c:pt idx="704" formatCode="General">
                  <c:v>3313.6212356967399</c:v>
                </c:pt>
                <c:pt idx="705" formatCode="General">
                  <c:v>3313.1212356967399</c:v>
                </c:pt>
                <c:pt idx="706" formatCode="General">
                  <c:v>3312.6212356967399</c:v>
                </c:pt>
                <c:pt idx="707" formatCode="General">
                  <c:v>3312.1212356967399</c:v>
                </c:pt>
                <c:pt idx="708" formatCode="General">
                  <c:v>3311.6212356967399</c:v>
                </c:pt>
                <c:pt idx="709" formatCode="General">
                  <c:v>3311.1212356967399</c:v>
                </c:pt>
                <c:pt idx="710" formatCode="General">
                  <c:v>3310.6212356967399</c:v>
                </c:pt>
                <c:pt idx="711" formatCode="General">
                  <c:v>3310.1212356967399</c:v>
                </c:pt>
                <c:pt idx="712" formatCode="General">
                  <c:v>3309.6212356967399</c:v>
                </c:pt>
                <c:pt idx="713" formatCode="General">
                  <c:v>3309.1212356967399</c:v>
                </c:pt>
                <c:pt idx="714" formatCode="General">
                  <c:v>3308.6212356967399</c:v>
                </c:pt>
                <c:pt idx="715" formatCode="General">
                  <c:v>3308.1212356967399</c:v>
                </c:pt>
                <c:pt idx="716" formatCode="General">
                  <c:v>3307.6212356967399</c:v>
                </c:pt>
                <c:pt idx="717" formatCode="General">
                  <c:v>3307.1212356967399</c:v>
                </c:pt>
                <c:pt idx="718" formatCode="General">
                  <c:v>3306.6212356967399</c:v>
                </c:pt>
                <c:pt idx="719" formatCode="General">
                  <c:v>3306.1212356967399</c:v>
                </c:pt>
                <c:pt idx="720" formatCode="General">
                  <c:v>3305.6212356967399</c:v>
                </c:pt>
                <c:pt idx="721" formatCode="General">
                  <c:v>3305.1212356967399</c:v>
                </c:pt>
                <c:pt idx="722" formatCode="General">
                  <c:v>3304.6212356967399</c:v>
                </c:pt>
                <c:pt idx="723" formatCode="General">
                  <c:v>3304.1212356967399</c:v>
                </c:pt>
                <c:pt idx="724" formatCode="General">
                  <c:v>3303.6212356967399</c:v>
                </c:pt>
                <c:pt idx="725" formatCode="General">
                  <c:v>3303.1212356967399</c:v>
                </c:pt>
                <c:pt idx="726" formatCode="General">
                  <c:v>3302.6212356967399</c:v>
                </c:pt>
                <c:pt idx="727" formatCode="General">
                  <c:v>3302.1212356967399</c:v>
                </c:pt>
                <c:pt idx="728" formatCode="General">
                  <c:v>3301.6212356967399</c:v>
                </c:pt>
                <c:pt idx="729" formatCode="General">
                  <c:v>3301.1212356967399</c:v>
                </c:pt>
                <c:pt idx="730" formatCode="General">
                  <c:v>3300.6212356967399</c:v>
                </c:pt>
                <c:pt idx="731" formatCode="General">
                  <c:v>3300.1212356967399</c:v>
                </c:pt>
                <c:pt idx="732" formatCode="General">
                  <c:v>3299.6212356967399</c:v>
                </c:pt>
                <c:pt idx="733" formatCode="General">
                  <c:v>3299.1212356967399</c:v>
                </c:pt>
                <c:pt idx="734" formatCode="General">
                  <c:v>3298.6212356967399</c:v>
                </c:pt>
                <c:pt idx="735" formatCode="General">
                  <c:v>3298.1212356967399</c:v>
                </c:pt>
                <c:pt idx="736" formatCode="General">
                  <c:v>3297.6212356967399</c:v>
                </c:pt>
                <c:pt idx="737" formatCode="General">
                  <c:v>3297.1212356967399</c:v>
                </c:pt>
                <c:pt idx="738" formatCode="General">
                  <c:v>3296.6212356967399</c:v>
                </c:pt>
                <c:pt idx="739" formatCode="General">
                  <c:v>3296.1212356967399</c:v>
                </c:pt>
                <c:pt idx="740" formatCode="General">
                  <c:v>3295.6212356967399</c:v>
                </c:pt>
                <c:pt idx="741" formatCode="General">
                  <c:v>3295.1212356967399</c:v>
                </c:pt>
                <c:pt idx="742" formatCode="General">
                  <c:v>3294.6212356967399</c:v>
                </c:pt>
                <c:pt idx="743" formatCode="General">
                  <c:v>3294.1212356967399</c:v>
                </c:pt>
                <c:pt idx="744" formatCode="General">
                  <c:v>3293.6212356967399</c:v>
                </c:pt>
                <c:pt idx="745" formatCode="General">
                  <c:v>3293.1212356967399</c:v>
                </c:pt>
                <c:pt idx="746" formatCode="General">
                  <c:v>3292.6212356967399</c:v>
                </c:pt>
                <c:pt idx="747" formatCode="General">
                  <c:v>3292.1212356967399</c:v>
                </c:pt>
                <c:pt idx="748" formatCode="General">
                  <c:v>3291.6212356967399</c:v>
                </c:pt>
                <c:pt idx="749" formatCode="General">
                  <c:v>3291.1212356967399</c:v>
                </c:pt>
                <c:pt idx="750" formatCode="General">
                  <c:v>3290.6212356967399</c:v>
                </c:pt>
                <c:pt idx="751" formatCode="General">
                  <c:v>3290.1212356967399</c:v>
                </c:pt>
                <c:pt idx="752" formatCode="General">
                  <c:v>3289.6212356967399</c:v>
                </c:pt>
                <c:pt idx="753" formatCode="General">
                  <c:v>3289.1212356967399</c:v>
                </c:pt>
                <c:pt idx="754" formatCode="General">
                  <c:v>3288.6212356967399</c:v>
                </c:pt>
                <c:pt idx="755" formatCode="General">
                  <c:v>3288.1212356967399</c:v>
                </c:pt>
                <c:pt idx="756" formatCode="General">
                  <c:v>3287.6212356967399</c:v>
                </c:pt>
                <c:pt idx="757" formatCode="General">
                  <c:v>3287.1212356967399</c:v>
                </c:pt>
                <c:pt idx="758" formatCode="General">
                  <c:v>3286.6212356967399</c:v>
                </c:pt>
                <c:pt idx="759" formatCode="General">
                  <c:v>3286.1212356967399</c:v>
                </c:pt>
                <c:pt idx="760" formatCode="General">
                  <c:v>3285.6212356967399</c:v>
                </c:pt>
                <c:pt idx="761" formatCode="General">
                  <c:v>3285.1212356967399</c:v>
                </c:pt>
                <c:pt idx="762" formatCode="General">
                  <c:v>3284.6212356967399</c:v>
                </c:pt>
                <c:pt idx="763" formatCode="General">
                  <c:v>3284.1212356967399</c:v>
                </c:pt>
                <c:pt idx="764" formatCode="General">
                  <c:v>3283.6212356967399</c:v>
                </c:pt>
                <c:pt idx="765" formatCode="General">
                  <c:v>3283.1212356967399</c:v>
                </c:pt>
                <c:pt idx="766" formatCode="General">
                  <c:v>3282.6212356967399</c:v>
                </c:pt>
                <c:pt idx="767" formatCode="General">
                  <c:v>3282.1212356967399</c:v>
                </c:pt>
                <c:pt idx="768" formatCode="General">
                  <c:v>3281.6212356967399</c:v>
                </c:pt>
                <c:pt idx="769" formatCode="General">
                  <c:v>3281.1212356967399</c:v>
                </c:pt>
                <c:pt idx="770" formatCode="General">
                  <c:v>3280.6212356967399</c:v>
                </c:pt>
                <c:pt idx="771" formatCode="General">
                  <c:v>3280.1212356967399</c:v>
                </c:pt>
                <c:pt idx="772" formatCode="General">
                  <c:v>3279.6212356967399</c:v>
                </c:pt>
                <c:pt idx="773" formatCode="General">
                  <c:v>3279.1212356967399</c:v>
                </c:pt>
                <c:pt idx="774" formatCode="General">
                  <c:v>3278.6212356967399</c:v>
                </c:pt>
                <c:pt idx="775" formatCode="General">
                  <c:v>3278.1212356967399</c:v>
                </c:pt>
                <c:pt idx="776" formatCode="General">
                  <c:v>3277.6212356967399</c:v>
                </c:pt>
                <c:pt idx="777" formatCode="General">
                  <c:v>3277.1212356967399</c:v>
                </c:pt>
                <c:pt idx="778" formatCode="General">
                  <c:v>3276.6212356967399</c:v>
                </c:pt>
                <c:pt idx="779" formatCode="General">
                  <c:v>3276.1212356967399</c:v>
                </c:pt>
                <c:pt idx="780" formatCode="General">
                  <c:v>3275.6212356967399</c:v>
                </c:pt>
                <c:pt idx="781" formatCode="General">
                  <c:v>3275.1212356967399</c:v>
                </c:pt>
                <c:pt idx="782" formatCode="General">
                  <c:v>3274.6212356967399</c:v>
                </c:pt>
                <c:pt idx="783" formatCode="General">
                  <c:v>3274.1212356967399</c:v>
                </c:pt>
                <c:pt idx="784" formatCode="General">
                  <c:v>3273.6212356967399</c:v>
                </c:pt>
                <c:pt idx="785" formatCode="General">
                  <c:v>3273.1212356967399</c:v>
                </c:pt>
                <c:pt idx="786" formatCode="General">
                  <c:v>3272.6212356967399</c:v>
                </c:pt>
                <c:pt idx="787" formatCode="General">
                  <c:v>3272.1212356967399</c:v>
                </c:pt>
                <c:pt idx="788" formatCode="General">
                  <c:v>3271.6212356967399</c:v>
                </c:pt>
                <c:pt idx="789" formatCode="General">
                  <c:v>3271.1212356967399</c:v>
                </c:pt>
                <c:pt idx="790" formatCode="General">
                  <c:v>3270.6212356967399</c:v>
                </c:pt>
                <c:pt idx="791" formatCode="General">
                  <c:v>3270.1212356967399</c:v>
                </c:pt>
                <c:pt idx="792" formatCode="General">
                  <c:v>3269.6212356967399</c:v>
                </c:pt>
                <c:pt idx="793" formatCode="General">
                  <c:v>3269.1212356967399</c:v>
                </c:pt>
                <c:pt idx="794" formatCode="General">
                  <c:v>3268.6212356967399</c:v>
                </c:pt>
                <c:pt idx="795" formatCode="General">
                  <c:v>3268.1212356967399</c:v>
                </c:pt>
                <c:pt idx="796" formatCode="General">
                  <c:v>3267.6212356967399</c:v>
                </c:pt>
                <c:pt idx="797" formatCode="General">
                  <c:v>3267.1212356967399</c:v>
                </c:pt>
                <c:pt idx="798" formatCode="General">
                  <c:v>3266.6212356967399</c:v>
                </c:pt>
                <c:pt idx="799" formatCode="General">
                  <c:v>3266.1212356967399</c:v>
                </c:pt>
                <c:pt idx="800" formatCode="General">
                  <c:v>3265.6212356967399</c:v>
                </c:pt>
                <c:pt idx="801" formatCode="General">
                  <c:v>3265.1212356967399</c:v>
                </c:pt>
                <c:pt idx="802" formatCode="General">
                  <c:v>3264.6212356967399</c:v>
                </c:pt>
                <c:pt idx="803" formatCode="General">
                  <c:v>3264.1212356967399</c:v>
                </c:pt>
                <c:pt idx="804" formatCode="General">
                  <c:v>3263.6212356967399</c:v>
                </c:pt>
                <c:pt idx="805" formatCode="General">
                  <c:v>3263.1212356967399</c:v>
                </c:pt>
                <c:pt idx="806" formatCode="General">
                  <c:v>3262.6212356967399</c:v>
                </c:pt>
                <c:pt idx="807" formatCode="General">
                  <c:v>3262.1212356967399</c:v>
                </c:pt>
                <c:pt idx="808" formatCode="General">
                  <c:v>3261.6212356967399</c:v>
                </c:pt>
                <c:pt idx="809" formatCode="General">
                  <c:v>3261.1212356967399</c:v>
                </c:pt>
                <c:pt idx="810" formatCode="General">
                  <c:v>3260.6212356967399</c:v>
                </c:pt>
                <c:pt idx="811" formatCode="General">
                  <c:v>3260.1212356967399</c:v>
                </c:pt>
                <c:pt idx="812" formatCode="General">
                  <c:v>3259.6212356967399</c:v>
                </c:pt>
                <c:pt idx="813" formatCode="General">
                  <c:v>3259.1212356967399</c:v>
                </c:pt>
                <c:pt idx="814" formatCode="General">
                  <c:v>3258.6212356967399</c:v>
                </c:pt>
                <c:pt idx="815" formatCode="General">
                  <c:v>3258.1212356967399</c:v>
                </c:pt>
                <c:pt idx="816" formatCode="General">
                  <c:v>3257.6212356967399</c:v>
                </c:pt>
                <c:pt idx="817" formatCode="General">
                  <c:v>3257.1212356967399</c:v>
                </c:pt>
                <c:pt idx="818" formatCode="General">
                  <c:v>3256.6212356967399</c:v>
                </c:pt>
                <c:pt idx="819" formatCode="General">
                  <c:v>3256.1212356967399</c:v>
                </c:pt>
                <c:pt idx="820" formatCode="General">
                  <c:v>3255.6212356967399</c:v>
                </c:pt>
                <c:pt idx="821" formatCode="General">
                  <c:v>3255.1212356967399</c:v>
                </c:pt>
                <c:pt idx="822" formatCode="General">
                  <c:v>3254.6212356967399</c:v>
                </c:pt>
                <c:pt idx="823" formatCode="General">
                  <c:v>3254.1212356967399</c:v>
                </c:pt>
                <c:pt idx="824" formatCode="General">
                  <c:v>3253.6212356967399</c:v>
                </c:pt>
                <c:pt idx="825" formatCode="General">
                  <c:v>3253.1212356967399</c:v>
                </c:pt>
                <c:pt idx="826" formatCode="General">
                  <c:v>3252.6212356967399</c:v>
                </c:pt>
                <c:pt idx="827" formatCode="General">
                  <c:v>3252.1212356967399</c:v>
                </c:pt>
                <c:pt idx="828" formatCode="General">
                  <c:v>3251.6212356967399</c:v>
                </c:pt>
                <c:pt idx="829" formatCode="General">
                  <c:v>3251.1212356967399</c:v>
                </c:pt>
                <c:pt idx="830" formatCode="General">
                  <c:v>3250.6212356967399</c:v>
                </c:pt>
                <c:pt idx="831" formatCode="General">
                  <c:v>3250.1212356967399</c:v>
                </c:pt>
                <c:pt idx="832" formatCode="General">
                  <c:v>3249.6212356967399</c:v>
                </c:pt>
                <c:pt idx="833" formatCode="General">
                  <c:v>3249.1212356967399</c:v>
                </c:pt>
                <c:pt idx="834" formatCode="General">
                  <c:v>3248.6212356967399</c:v>
                </c:pt>
                <c:pt idx="835" formatCode="General">
                  <c:v>3248.1212356967399</c:v>
                </c:pt>
                <c:pt idx="836" formatCode="General">
                  <c:v>3247.6212356967399</c:v>
                </c:pt>
                <c:pt idx="837" formatCode="General">
                  <c:v>3247.1212356967399</c:v>
                </c:pt>
                <c:pt idx="838" formatCode="General">
                  <c:v>3246.6212356967399</c:v>
                </c:pt>
                <c:pt idx="839" formatCode="General">
                  <c:v>3246.1212356967399</c:v>
                </c:pt>
                <c:pt idx="840" formatCode="General">
                  <c:v>3245.6212356967399</c:v>
                </c:pt>
                <c:pt idx="841" formatCode="General">
                  <c:v>3245.1212356967399</c:v>
                </c:pt>
                <c:pt idx="842" formatCode="General">
                  <c:v>3244.6212356967399</c:v>
                </c:pt>
                <c:pt idx="843" formatCode="General">
                  <c:v>3244.1212356967399</c:v>
                </c:pt>
                <c:pt idx="844" formatCode="General">
                  <c:v>3243.6212356967399</c:v>
                </c:pt>
                <c:pt idx="845" formatCode="General">
                  <c:v>3243.1212356967399</c:v>
                </c:pt>
                <c:pt idx="846" formatCode="General">
                  <c:v>3242.6212356967399</c:v>
                </c:pt>
                <c:pt idx="847" formatCode="General">
                  <c:v>3242.1212356967399</c:v>
                </c:pt>
                <c:pt idx="848" formatCode="General">
                  <c:v>3241.6212356967399</c:v>
                </c:pt>
                <c:pt idx="849" formatCode="General">
                  <c:v>3241.1212356967399</c:v>
                </c:pt>
                <c:pt idx="850" formatCode="General">
                  <c:v>3240.6212356967399</c:v>
                </c:pt>
                <c:pt idx="851" formatCode="General">
                  <c:v>3240.1212356967399</c:v>
                </c:pt>
                <c:pt idx="852" formatCode="General">
                  <c:v>3239.6212356967399</c:v>
                </c:pt>
                <c:pt idx="853" formatCode="General">
                  <c:v>3239.1212356967399</c:v>
                </c:pt>
                <c:pt idx="854" formatCode="General">
                  <c:v>3238.6212356967399</c:v>
                </c:pt>
                <c:pt idx="855" formatCode="General">
                  <c:v>3238.1212356967399</c:v>
                </c:pt>
                <c:pt idx="856" formatCode="General">
                  <c:v>3237.6212356967399</c:v>
                </c:pt>
                <c:pt idx="857" formatCode="General">
                  <c:v>3237.1212356967399</c:v>
                </c:pt>
                <c:pt idx="858" formatCode="General">
                  <c:v>3236.6212356967399</c:v>
                </c:pt>
                <c:pt idx="859" formatCode="General">
                  <c:v>3236.1212356967399</c:v>
                </c:pt>
                <c:pt idx="860" formatCode="General">
                  <c:v>3235.6212356967399</c:v>
                </c:pt>
                <c:pt idx="861" formatCode="General">
                  <c:v>3235.1212356967399</c:v>
                </c:pt>
                <c:pt idx="862" formatCode="General">
                  <c:v>3234.6212356967399</c:v>
                </c:pt>
                <c:pt idx="863" formatCode="General">
                  <c:v>3234.1212356967399</c:v>
                </c:pt>
                <c:pt idx="864" formatCode="General">
                  <c:v>3233.6212356967399</c:v>
                </c:pt>
                <c:pt idx="865" formatCode="General">
                  <c:v>3233.1212356967399</c:v>
                </c:pt>
                <c:pt idx="866" formatCode="General">
                  <c:v>3232.6212356967399</c:v>
                </c:pt>
                <c:pt idx="867" formatCode="General">
                  <c:v>3232.1212356967399</c:v>
                </c:pt>
                <c:pt idx="868" formatCode="General">
                  <c:v>3231.6212356967399</c:v>
                </c:pt>
                <c:pt idx="869" formatCode="General">
                  <c:v>3231.1212356967399</c:v>
                </c:pt>
                <c:pt idx="870" formatCode="General">
                  <c:v>3230.6212356967399</c:v>
                </c:pt>
                <c:pt idx="871" formatCode="General">
                  <c:v>3230.1212356967399</c:v>
                </c:pt>
                <c:pt idx="872" formatCode="General">
                  <c:v>3229.6212356967399</c:v>
                </c:pt>
                <c:pt idx="873" formatCode="General">
                  <c:v>3229.1212356967399</c:v>
                </c:pt>
                <c:pt idx="874" formatCode="General">
                  <c:v>3228.6212356967399</c:v>
                </c:pt>
                <c:pt idx="875" formatCode="General">
                  <c:v>3228.1212356967399</c:v>
                </c:pt>
                <c:pt idx="876" formatCode="General">
                  <c:v>3227.6212356967399</c:v>
                </c:pt>
                <c:pt idx="877" formatCode="General">
                  <c:v>3227.1212356967399</c:v>
                </c:pt>
                <c:pt idx="878" formatCode="General">
                  <c:v>3226.6212356967399</c:v>
                </c:pt>
                <c:pt idx="879" formatCode="General">
                  <c:v>3226.1212356967399</c:v>
                </c:pt>
                <c:pt idx="880" formatCode="General">
                  <c:v>3225.6212356967399</c:v>
                </c:pt>
                <c:pt idx="881" formatCode="General">
                  <c:v>3225.1212356967399</c:v>
                </c:pt>
                <c:pt idx="882" formatCode="General">
                  <c:v>3224.6212356967399</c:v>
                </c:pt>
                <c:pt idx="883" formatCode="General">
                  <c:v>3224.1212356967399</c:v>
                </c:pt>
                <c:pt idx="884" formatCode="General">
                  <c:v>3223.6212356967399</c:v>
                </c:pt>
                <c:pt idx="885" formatCode="General">
                  <c:v>3223.1212356967399</c:v>
                </c:pt>
                <c:pt idx="886" formatCode="General">
                  <c:v>3222.6212356967399</c:v>
                </c:pt>
                <c:pt idx="887" formatCode="General">
                  <c:v>3222.1212356967399</c:v>
                </c:pt>
                <c:pt idx="888" formatCode="General">
                  <c:v>3221.6212356967399</c:v>
                </c:pt>
                <c:pt idx="889" formatCode="General">
                  <c:v>3221.1212356967399</c:v>
                </c:pt>
                <c:pt idx="890" formatCode="General">
                  <c:v>3220.6212356967399</c:v>
                </c:pt>
                <c:pt idx="891" formatCode="General">
                  <c:v>3220.1212356967399</c:v>
                </c:pt>
                <c:pt idx="892" formatCode="General">
                  <c:v>3219.6212356967399</c:v>
                </c:pt>
                <c:pt idx="893" formatCode="General">
                  <c:v>3219.1212356967399</c:v>
                </c:pt>
                <c:pt idx="894" formatCode="General">
                  <c:v>3218.6212356967399</c:v>
                </c:pt>
                <c:pt idx="895" formatCode="General">
                  <c:v>3218.1212356967399</c:v>
                </c:pt>
                <c:pt idx="896" formatCode="General">
                  <c:v>3217.6212356967399</c:v>
                </c:pt>
                <c:pt idx="897" formatCode="General">
                  <c:v>3217.1212356967399</c:v>
                </c:pt>
                <c:pt idx="898" formatCode="General">
                  <c:v>3216.6212356967399</c:v>
                </c:pt>
                <c:pt idx="899" formatCode="General">
                  <c:v>3216.1212356967399</c:v>
                </c:pt>
                <c:pt idx="900" formatCode="General">
                  <c:v>3215.6212356967399</c:v>
                </c:pt>
                <c:pt idx="901" formatCode="General">
                  <c:v>3215.1212356967399</c:v>
                </c:pt>
                <c:pt idx="902" formatCode="General">
                  <c:v>3214.6212356967399</c:v>
                </c:pt>
                <c:pt idx="903" formatCode="General">
                  <c:v>3214.1212356967399</c:v>
                </c:pt>
                <c:pt idx="904" formatCode="General">
                  <c:v>3213.6212356967399</c:v>
                </c:pt>
                <c:pt idx="905" formatCode="General">
                  <c:v>3213.1212356967399</c:v>
                </c:pt>
                <c:pt idx="906" formatCode="General">
                  <c:v>3212.6212356967399</c:v>
                </c:pt>
                <c:pt idx="907" formatCode="General">
                  <c:v>3212.1212356967399</c:v>
                </c:pt>
                <c:pt idx="908" formatCode="General">
                  <c:v>3211.6212356967399</c:v>
                </c:pt>
                <c:pt idx="909" formatCode="General">
                  <c:v>3211.1212356967399</c:v>
                </c:pt>
                <c:pt idx="910" formatCode="General">
                  <c:v>3210.6212356967399</c:v>
                </c:pt>
                <c:pt idx="911" formatCode="General">
                  <c:v>3210.1212356967399</c:v>
                </c:pt>
                <c:pt idx="912" formatCode="General">
                  <c:v>3209.6212356967399</c:v>
                </c:pt>
                <c:pt idx="913" formatCode="General">
                  <c:v>3209.1212356967399</c:v>
                </c:pt>
                <c:pt idx="914" formatCode="General">
                  <c:v>3208.6212356967399</c:v>
                </c:pt>
                <c:pt idx="915" formatCode="General">
                  <c:v>3208.1212356967399</c:v>
                </c:pt>
                <c:pt idx="916" formatCode="General">
                  <c:v>3207.6212356967399</c:v>
                </c:pt>
                <c:pt idx="917" formatCode="General">
                  <c:v>3207.1212356967399</c:v>
                </c:pt>
                <c:pt idx="918" formatCode="General">
                  <c:v>3206.6212356967399</c:v>
                </c:pt>
                <c:pt idx="919" formatCode="General">
                  <c:v>3206.1212356967399</c:v>
                </c:pt>
                <c:pt idx="920" formatCode="General">
                  <c:v>3205.6212356967399</c:v>
                </c:pt>
                <c:pt idx="921" formatCode="General">
                  <c:v>3205.1212356967399</c:v>
                </c:pt>
                <c:pt idx="922" formatCode="General">
                  <c:v>3204.6212356967399</c:v>
                </c:pt>
                <c:pt idx="923" formatCode="General">
                  <c:v>3204.1212356967399</c:v>
                </c:pt>
                <c:pt idx="924" formatCode="General">
                  <c:v>3203.6212356967399</c:v>
                </c:pt>
                <c:pt idx="925" formatCode="General">
                  <c:v>3203.1212356967399</c:v>
                </c:pt>
                <c:pt idx="926" formatCode="General">
                  <c:v>3202.6212356967399</c:v>
                </c:pt>
                <c:pt idx="927" formatCode="General">
                  <c:v>3202.1212356967399</c:v>
                </c:pt>
                <c:pt idx="928" formatCode="General">
                  <c:v>3201.6212356967399</c:v>
                </c:pt>
                <c:pt idx="929" formatCode="General">
                  <c:v>3201.1212356967399</c:v>
                </c:pt>
                <c:pt idx="930" formatCode="General">
                  <c:v>3200.6212356967399</c:v>
                </c:pt>
                <c:pt idx="931" formatCode="General">
                  <c:v>3200.1212356967399</c:v>
                </c:pt>
                <c:pt idx="932" formatCode="General">
                  <c:v>3199.6212356967399</c:v>
                </c:pt>
                <c:pt idx="933" formatCode="General">
                  <c:v>3199.1212356967399</c:v>
                </c:pt>
                <c:pt idx="934" formatCode="General">
                  <c:v>3198.6212356967399</c:v>
                </c:pt>
                <c:pt idx="935" formatCode="General">
                  <c:v>3198.1212356967399</c:v>
                </c:pt>
                <c:pt idx="936" formatCode="General">
                  <c:v>3197.6212356967399</c:v>
                </c:pt>
                <c:pt idx="937" formatCode="General">
                  <c:v>3197.1212356967399</c:v>
                </c:pt>
                <c:pt idx="938" formatCode="General">
                  <c:v>3196.6212356967399</c:v>
                </c:pt>
                <c:pt idx="939" formatCode="General">
                  <c:v>3196.1212356967399</c:v>
                </c:pt>
                <c:pt idx="940" formatCode="General">
                  <c:v>3195.6212356967399</c:v>
                </c:pt>
                <c:pt idx="941" formatCode="General">
                  <c:v>3195.1212356967399</c:v>
                </c:pt>
                <c:pt idx="942" formatCode="General">
                  <c:v>3194.6212356967399</c:v>
                </c:pt>
                <c:pt idx="943" formatCode="General">
                  <c:v>3194.1212356967399</c:v>
                </c:pt>
                <c:pt idx="944" formatCode="General">
                  <c:v>3193.6212356967399</c:v>
                </c:pt>
                <c:pt idx="945" formatCode="General">
                  <c:v>3193.1212356967399</c:v>
                </c:pt>
                <c:pt idx="946" formatCode="General">
                  <c:v>3192.6212356967399</c:v>
                </c:pt>
                <c:pt idx="947" formatCode="General">
                  <c:v>3192.1212356967399</c:v>
                </c:pt>
                <c:pt idx="948" formatCode="General">
                  <c:v>3191.6212356967399</c:v>
                </c:pt>
                <c:pt idx="949" formatCode="General">
                  <c:v>3191.1212356967399</c:v>
                </c:pt>
                <c:pt idx="950" formatCode="General">
                  <c:v>3190.6212356967399</c:v>
                </c:pt>
                <c:pt idx="951" formatCode="General">
                  <c:v>3190.1212356967399</c:v>
                </c:pt>
                <c:pt idx="952" formatCode="General">
                  <c:v>3189.6212356967399</c:v>
                </c:pt>
                <c:pt idx="953" formatCode="General">
                  <c:v>3189.1212356967399</c:v>
                </c:pt>
                <c:pt idx="954" formatCode="General">
                  <c:v>3188.6212356967399</c:v>
                </c:pt>
                <c:pt idx="955" formatCode="General">
                  <c:v>3188.1212356967399</c:v>
                </c:pt>
                <c:pt idx="956" formatCode="General">
                  <c:v>3187.6212356967399</c:v>
                </c:pt>
                <c:pt idx="957" formatCode="General">
                  <c:v>3187.1212356967399</c:v>
                </c:pt>
                <c:pt idx="958" formatCode="General">
                  <c:v>3186.6212356967399</c:v>
                </c:pt>
                <c:pt idx="959" formatCode="General">
                  <c:v>3186.1212356967399</c:v>
                </c:pt>
                <c:pt idx="960" formatCode="General">
                  <c:v>3185.6212356967399</c:v>
                </c:pt>
                <c:pt idx="961" formatCode="General">
                  <c:v>3185.1212356967399</c:v>
                </c:pt>
                <c:pt idx="962" formatCode="General">
                  <c:v>3184.6212356967399</c:v>
                </c:pt>
                <c:pt idx="963" formatCode="General">
                  <c:v>3184.1212356967399</c:v>
                </c:pt>
                <c:pt idx="964" formatCode="General">
                  <c:v>3183.6212356967399</c:v>
                </c:pt>
                <c:pt idx="965" formatCode="General">
                  <c:v>3183.1212356967399</c:v>
                </c:pt>
                <c:pt idx="966" formatCode="General">
                  <c:v>3182.6212356967399</c:v>
                </c:pt>
                <c:pt idx="967" formatCode="General">
                  <c:v>3182.1212356967399</c:v>
                </c:pt>
                <c:pt idx="968" formatCode="General">
                  <c:v>3181.6212356967399</c:v>
                </c:pt>
                <c:pt idx="969" formatCode="General">
                  <c:v>3181.1212356967399</c:v>
                </c:pt>
                <c:pt idx="970" formatCode="General">
                  <c:v>3180.6212356967399</c:v>
                </c:pt>
                <c:pt idx="971" formatCode="General">
                  <c:v>3180.1212356967399</c:v>
                </c:pt>
                <c:pt idx="972" formatCode="General">
                  <c:v>3179.6212356967399</c:v>
                </c:pt>
                <c:pt idx="973" formatCode="General">
                  <c:v>3179.1212356967399</c:v>
                </c:pt>
                <c:pt idx="974" formatCode="General">
                  <c:v>3178.6212356967399</c:v>
                </c:pt>
                <c:pt idx="975" formatCode="General">
                  <c:v>3178.1212356967399</c:v>
                </c:pt>
                <c:pt idx="976" formatCode="General">
                  <c:v>3177.6212356967399</c:v>
                </c:pt>
                <c:pt idx="977" formatCode="General">
                  <c:v>3177.1212356967399</c:v>
                </c:pt>
                <c:pt idx="978" formatCode="General">
                  <c:v>3176.6212356967399</c:v>
                </c:pt>
                <c:pt idx="979" formatCode="General">
                  <c:v>3176.1212356967399</c:v>
                </c:pt>
                <c:pt idx="980" formatCode="General">
                  <c:v>3175.6212356967399</c:v>
                </c:pt>
                <c:pt idx="981" formatCode="General">
                  <c:v>3175.1212356967399</c:v>
                </c:pt>
                <c:pt idx="982" formatCode="General">
                  <c:v>3174.6212356967399</c:v>
                </c:pt>
                <c:pt idx="983" formatCode="General">
                  <c:v>3174.1212356967399</c:v>
                </c:pt>
                <c:pt idx="984" formatCode="General">
                  <c:v>3173.6212356967399</c:v>
                </c:pt>
                <c:pt idx="985" formatCode="General">
                  <c:v>3173.1212356967399</c:v>
                </c:pt>
                <c:pt idx="986" formatCode="General">
                  <c:v>3172.6212356967399</c:v>
                </c:pt>
                <c:pt idx="987" formatCode="General">
                  <c:v>3172.1212356967399</c:v>
                </c:pt>
                <c:pt idx="988" formatCode="General">
                  <c:v>3171.6212356967399</c:v>
                </c:pt>
                <c:pt idx="989" formatCode="General">
                  <c:v>3171.1212356967399</c:v>
                </c:pt>
                <c:pt idx="990" formatCode="General">
                  <c:v>3170.6212356967399</c:v>
                </c:pt>
                <c:pt idx="991" formatCode="General">
                  <c:v>3170.1212356967399</c:v>
                </c:pt>
                <c:pt idx="992" formatCode="General">
                  <c:v>3169.6212356967399</c:v>
                </c:pt>
                <c:pt idx="993" formatCode="General">
                  <c:v>3169.1212356967399</c:v>
                </c:pt>
                <c:pt idx="994" formatCode="General">
                  <c:v>3168.6212356967399</c:v>
                </c:pt>
                <c:pt idx="995" formatCode="General">
                  <c:v>3168.1212356967399</c:v>
                </c:pt>
                <c:pt idx="996" formatCode="General">
                  <c:v>3167.6212356967399</c:v>
                </c:pt>
                <c:pt idx="997" formatCode="General">
                  <c:v>3167.1212356967399</c:v>
                </c:pt>
                <c:pt idx="998" formatCode="General">
                  <c:v>3166.6212356967399</c:v>
                </c:pt>
                <c:pt idx="999" formatCode="General">
                  <c:v>3166.1212356967399</c:v>
                </c:pt>
                <c:pt idx="1000" formatCode="General">
                  <c:v>3165.6212356967399</c:v>
                </c:pt>
                <c:pt idx="1001" formatCode="General">
                  <c:v>3165.1212356967399</c:v>
                </c:pt>
                <c:pt idx="1002" formatCode="General">
                  <c:v>3164.6212356967399</c:v>
                </c:pt>
                <c:pt idx="1003" formatCode="General">
                  <c:v>3164.1212356967399</c:v>
                </c:pt>
                <c:pt idx="1004" formatCode="General">
                  <c:v>3163.6212356967399</c:v>
                </c:pt>
                <c:pt idx="1005" formatCode="General">
                  <c:v>3163.1212356967399</c:v>
                </c:pt>
                <c:pt idx="1006" formatCode="General">
                  <c:v>3162.6212356967399</c:v>
                </c:pt>
                <c:pt idx="1007" formatCode="General">
                  <c:v>3162.1212356967399</c:v>
                </c:pt>
                <c:pt idx="1008" formatCode="General">
                  <c:v>3161.6212356967399</c:v>
                </c:pt>
                <c:pt idx="1009" formatCode="General">
                  <c:v>3161.1212356967399</c:v>
                </c:pt>
                <c:pt idx="1010" formatCode="General">
                  <c:v>3160.6212356967399</c:v>
                </c:pt>
                <c:pt idx="1011" formatCode="General">
                  <c:v>3160.1212356967399</c:v>
                </c:pt>
                <c:pt idx="1012" formatCode="General">
                  <c:v>3159.6212356967399</c:v>
                </c:pt>
                <c:pt idx="1013" formatCode="General">
                  <c:v>3159.1212356967399</c:v>
                </c:pt>
                <c:pt idx="1014" formatCode="General">
                  <c:v>3158.6212356967399</c:v>
                </c:pt>
                <c:pt idx="1015" formatCode="General">
                  <c:v>3158.1212356967399</c:v>
                </c:pt>
                <c:pt idx="1016" formatCode="General">
                  <c:v>3157.6212356967399</c:v>
                </c:pt>
                <c:pt idx="1017" formatCode="General">
                  <c:v>3157.1212356967399</c:v>
                </c:pt>
                <c:pt idx="1018" formatCode="General">
                  <c:v>3156.6212356967399</c:v>
                </c:pt>
                <c:pt idx="1019" formatCode="General">
                  <c:v>3156.1212356967399</c:v>
                </c:pt>
                <c:pt idx="1020" formatCode="General">
                  <c:v>3155.6212356967399</c:v>
                </c:pt>
                <c:pt idx="1021" formatCode="General">
                  <c:v>3155.1212356967399</c:v>
                </c:pt>
                <c:pt idx="1022" formatCode="General">
                  <c:v>3154.6212356967399</c:v>
                </c:pt>
                <c:pt idx="1023" formatCode="General">
                  <c:v>3154.1212356967399</c:v>
                </c:pt>
                <c:pt idx="1024" formatCode="General">
                  <c:v>3153.6212356967399</c:v>
                </c:pt>
                <c:pt idx="1025" formatCode="General">
                  <c:v>3153.1212356967399</c:v>
                </c:pt>
                <c:pt idx="1026" formatCode="General">
                  <c:v>3152.6212356967399</c:v>
                </c:pt>
                <c:pt idx="1027" formatCode="General">
                  <c:v>3152.1212356967399</c:v>
                </c:pt>
                <c:pt idx="1028" formatCode="General">
                  <c:v>3151.6212356967399</c:v>
                </c:pt>
                <c:pt idx="1029" formatCode="General">
                  <c:v>3151.1212356967399</c:v>
                </c:pt>
                <c:pt idx="1030" formatCode="General">
                  <c:v>3150.6212356967399</c:v>
                </c:pt>
                <c:pt idx="1031" formatCode="General">
                  <c:v>3150.1212356967399</c:v>
                </c:pt>
                <c:pt idx="1032" formatCode="General">
                  <c:v>3149.6212356967399</c:v>
                </c:pt>
                <c:pt idx="1033" formatCode="General">
                  <c:v>3149.1212356967399</c:v>
                </c:pt>
                <c:pt idx="1034" formatCode="General">
                  <c:v>3148.6212356967399</c:v>
                </c:pt>
                <c:pt idx="1035" formatCode="General">
                  <c:v>3148.1212356967399</c:v>
                </c:pt>
                <c:pt idx="1036" formatCode="General">
                  <c:v>3147.6212356967399</c:v>
                </c:pt>
                <c:pt idx="1037" formatCode="General">
                  <c:v>3147.1212356967399</c:v>
                </c:pt>
                <c:pt idx="1038" formatCode="General">
                  <c:v>3146.6212356967399</c:v>
                </c:pt>
                <c:pt idx="1039" formatCode="General">
                  <c:v>3146.1212356967399</c:v>
                </c:pt>
                <c:pt idx="1040" formatCode="General">
                  <c:v>3145.6212356967399</c:v>
                </c:pt>
                <c:pt idx="1041" formatCode="General">
                  <c:v>3145.1212356967399</c:v>
                </c:pt>
                <c:pt idx="1042" formatCode="General">
                  <c:v>3144.6212356967399</c:v>
                </c:pt>
                <c:pt idx="1043" formatCode="General">
                  <c:v>3144.1212356967399</c:v>
                </c:pt>
                <c:pt idx="1044" formatCode="General">
                  <c:v>3143.6212356967399</c:v>
                </c:pt>
                <c:pt idx="1045" formatCode="General">
                  <c:v>3143.1212356967399</c:v>
                </c:pt>
                <c:pt idx="1046" formatCode="General">
                  <c:v>3142.6212356967399</c:v>
                </c:pt>
                <c:pt idx="1047" formatCode="General">
                  <c:v>3142.1212356967399</c:v>
                </c:pt>
                <c:pt idx="1048" formatCode="General">
                  <c:v>3141.6212356967399</c:v>
                </c:pt>
                <c:pt idx="1049" formatCode="General">
                  <c:v>3141.1212356967399</c:v>
                </c:pt>
                <c:pt idx="1050" formatCode="General">
                  <c:v>3140.6212356967399</c:v>
                </c:pt>
                <c:pt idx="1051" formatCode="General">
                  <c:v>3140.1212356967399</c:v>
                </c:pt>
                <c:pt idx="1052" formatCode="General">
                  <c:v>3139.6212356967399</c:v>
                </c:pt>
                <c:pt idx="1053" formatCode="General">
                  <c:v>3139.1212356967399</c:v>
                </c:pt>
                <c:pt idx="1054" formatCode="General">
                  <c:v>3138.6212356967399</c:v>
                </c:pt>
                <c:pt idx="1055" formatCode="General">
                  <c:v>3138.1212356967399</c:v>
                </c:pt>
                <c:pt idx="1056" formatCode="General">
                  <c:v>3137.6212356967399</c:v>
                </c:pt>
                <c:pt idx="1057" formatCode="General">
                  <c:v>3137.1212356967399</c:v>
                </c:pt>
                <c:pt idx="1058" formatCode="General">
                  <c:v>3136.6212356967399</c:v>
                </c:pt>
                <c:pt idx="1059" formatCode="General">
                  <c:v>3136.1212356967399</c:v>
                </c:pt>
                <c:pt idx="1060" formatCode="General">
                  <c:v>3135.6212356967399</c:v>
                </c:pt>
                <c:pt idx="1061" formatCode="General">
                  <c:v>3135.1212356967399</c:v>
                </c:pt>
                <c:pt idx="1062" formatCode="General">
                  <c:v>3134.6212356967399</c:v>
                </c:pt>
                <c:pt idx="1063" formatCode="General">
                  <c:v>3134.1212356967399</c:v>
                </c:pt>
                <c:pt idx="1064" formatCode="General">
                  <c:v>3133.6212356967399</c:v>
                </c:pt>
                <c:pt idx="1065" formatCode="General">
                  <c:v>3133.1212356967399</c:v>
                </c:pt>
                <c:pt idx="1066" formatCode="General">
                  <c:v>3132.6212356967399</c:v>
                </c:pt>
                <c:pt idx="1067" formatCode="General">
                  <c:v>3132.1212356967399</c:v>
                </c:pt>
                <c:pt idx="1068" formatCode="General">
                  <c:v>3131.6212356967399</c:v>
                </c:pt>
                <c:pt idx="1069" formatCode="General">
                  <c:v>3131.1212356967399</c:v>
                </c:pt>
                <c:pt idx="1070" formatCode="General">
                  <c:v>3130.6212356967399</c:v>
                </c:pt>
                <c:pt idx="1071" formatCode="General">
                  <c:v>3130.1212356967399</c:v>
                </c:pt>
                <c:pt idx="1072" formatCode="General">
                  <c:v>3129.6212356967399</c:v>
                </c:pt>
                <c:pt idx="1073" formatCode="General">
                  <c:v>3129.1212356967399</c:v>
                </c:pt>
                <c:pt idx="1074" formatCode="General">
                  <c:v>3128.6212356967399</c:v>
                </c:pt>
                <c:pt idx="1075" formatCode="General">
                  <c:v>3128.1212356967399</c:v>
                </c:pt>
                <c:pt idx="1076" formatCode="General">
                  <c:v>3127.6212356967399</c:v>
                </c:pt>
                <c:pt idx="1077" formatCode="General">
                  <c:v>3127.1212356967399</c:v>
                </c:pt>
                <c:pt idx="1078" formatCode="General">
                  <c:v>3126.6212356967399</c:v>
                </c:pt>
                <c:pt idx="1079" formatCode="General">
                  <c:v>3126.1212356967399</c:v>
                </c:pt>
                <c:pt idx="1080" formatCode="General">
                  <c:v>3125.6212356967399</c:v>
                </c:pt>
                <c:pt idx="1081" formatCode="General">
                  <c:v>3125.1212356967399</c:v>
                </c:pt>
                <c:pt idx="1082" formatCode="General">
                  <c:v>3124.6212356967399</c:v>
                </c:pt>
                <c:pt idx="1083" formatCode="General">
                  <c:v>3124.1212356967399</c:v>
                </c:pt>
                <c:pt idx="1084" formatCode="General">
                  <c:v>3123.6212356967399</c:v>
                </c:pt>
                <c:pt idx="1085" formatCode="General">
                  <c:v>3123.1212356967399</c:v>
                </c:pt>
                <c:pt idx="1086" formatCode="General">
                  <c:v>3122.6212356967399</c:v>
                </c:pt>
                <c:pt idx="1087" formatCode="General">
                  <c:v>3122.1212356967399</c:v>
                </c:pt>
                <c:pt idx="1088" formatCode="General">
                  <c:v>3121.6212356967399</c:v>
                </c:pt>
                <c:pt idx="1089" formatCode="General">
                  <c:v>3121.1212356967399</c:v>
                </c:pt>
                <c:pt idx="1090" formatCode="General">
                  <c:v>3120.6212356967399</c:v>
                </c:pt>
                <c:pt idx="1091" formatCode="General">
                  <c:v>3120.1212356967399</c:v>
                </c:pt>
                <c:pt idx="1092" formatCode="General">
                  <c:v>3119.6212356967399</c:v>
                </c:pt>
                <c:pt idx="1093" formatCode="General">
                  <c:v>3119.1212356967399</c:v>
                </c:pt>
                <c:pt idx="1094" formatCode="General">
                  <c:v>3118.6212356967399</c:v>
                </c:pt>
                <c:pt idx="1095" formatCode="General">
                  <c:v>3118.1212356967399</c:v>
                </c:pt>
                <c:pt idx="1096" formatCode="General">
                  <c:v>3117.6212356967399</c:v>
                </c:pt>
                <c:pt idx="1097" formatCode="General">
                  <c:v>3117.1212356967399</c:v>
                </c:pt>
                <c:pt idx="1098" formatCode="General">
                  <c:v>3116.6212356967399</c:v>
                </c:pt>
                <c:pt idx="1099" formatCode="General">
                  <c:v>3116.1212356967399</c:v>
                </c:pt>
                <c:pt idx="1100" formatCode="General">
                  <c:v>3115.6212356967399</c:v>
                </c:pt>
                <c:pt idx="1101" formatCode="General">
                  <c:v>3115.1212356967399</c:v>
                </c:pt>
                <c:pt idx="1102" formatCode="General">
                  <c:v>3114.6212356967399</c:v>
                </c:pt>
                <c:pt idx="1103" formatCode="General">
                  <c:v>3114.1212356967399</c:v>
                </c:pt>
                <c:pt idx="1104" formatCode="General">
                  <c:v>3113.6212356967399</c:v>
                </c:pt>
                <c:pt idx="1105" formatCode="General">
                  <c:v>3113.1212356967399</c:v>
                </c:pt>
                <c:pt idx="1106" formatCode="General">
                  <c:v>3112.6212356967399</c:v>
                </c:pt>
                <c:pt idx="1107" formatCode="General">
                  <c:v>3112.1212356967399</c:v>
                </c:pt>
                <c:pt idx="1108" formatCode="General">
                  <c:v>3111.6212356967399</c:v>
                </c:pt>
                <c:pt idx="1109" formatCode="General">
                  <c:v>3111.1212356967399</c:v>
                </c:pt>
                <c:pt idx="1110" formatCode="General">
                  <c:v>3110.6212356967399</c:v>
                </c:pt>
                <c:pt idx="1111" formatCode="General">
                  <c:v>3110.1212356967399</c:v>
                </c:pt>
                <c:pt idx="1112" formatCode="General">
                  <c:v>3109.6212356967399</c:v>
                </c:pt>
                <c:pt idx="1113" formatCode="General">
                  <c:v>3109.1212356967399</c:v>
                </c:pt>
                <c:pt idx="1114" formatCode="General">
                  <c:v>3108.6212356967399</c:v>
                </c:pt>
                <c:pt idx="1115" formatCode="General">
                  <c:v>3108.1212356967399</c:v>
                </c:pt>
                <c:pt idx="1116" formatCode="General">
                  <c:v>3107.6212356967399</c:v>
                </c:pt>
                <c:pt idx="1117" formatCode="General">
                  <c:v>3107.1212356967399</c:v>
                </c:pt>
                <c:pt idx="1118" formatCode="General">
                  <c:v>3106.6212356967399</c:v>
                </c:pt>
                <c:pt idx="1119" formatCode="General">
                  <c:v>3106.1212356967399</c:v>
                </c:pt>
                <c:pt idx="1120" formatCode="General">
                  <c:v>3105.6212356967399</c:v>
                </c:pt>
                <c:pt idx="1121" formatCode="General">
                  <c:v>3105.1212356967399</c:v>
                </c:pt>
                <c:pt idx="1122" formatCode="General">
                  <c:v>3104.6212356967399</c:v>
                </c:pt>
                <c:pt idx="1123" formatCode="General">
                  <c:v>3104.1212356967399</c:v>
                </c:pt>
                <c:pt idx="1124" formatCode="General">
                  <c:v>3103.6212356967399</c:v>
                </c:pt>
                <c:pt idx="1125" formatCode="General">
                  <c:v>3103.1212356967399</c:v>
                </c:pt>
                <c:pt idx="1126" formatCode="General">
                  <c:v>3102.6212356967399</c:v>
                </c:pt>
                <c:pt idx="1127" formatCode="General">
                  <c:v>3102.1212356967399</c:v>
                </c:pt>
                <c:pt idx="1128" formatCode="General">
                  <c:v>3101.6212356967399</c:v>
                </c:pt>
                <c:pt idx="1129" formatCode="General">
                  <c:v>3101.1212356967399</c:v>
                </c:pt>
                <c:pt idx="1130" formatCode="General">
                  <c:v>3100.6212356967399</c:v>
                </c:pt>
                <c:pt idx="1131" formatCode="General">
                  <c:v>3100.1212356967399</c:v>
                </c:pt>
                <c:pt idx="1132" formatCode="General">
                  <c:v>3099.6212356967399</c:v>
                </c:pt>
                <c:pt idx="1133" formatCode="General">
                  <c:v>3099.1212356967399</c:v>
                </c:pt>
                <c:pt idx="1134" formatCode="General">
                  <c:v>3098.6212356967399</c:v>
                </c:pt>
                <c:pt idx="1135" formatCode="General">
                  <c:v>3098.1212356967399</c:v>
                </c:pt>
                <c:pt idx="1136" formatCode="General">
                  <c:v>3097.6212356967399</c:v>
                </c:pt>
                <c:pt idx="1137" formatCode="General">
                  <c:v>3097.1212356967399</c:v>
                </c:pt>
                <c:pt idx="1138" formatCode="General">
                  <c:v>3096.6212356967399</c:v>
                </c:pt>
                <c:pt idx="1139" formatCode="General">
                  <c:v>3096.1212356967399</c:v>
                </c:pt>
                <c:pt idx="1140" formatCode="General">
                  <c:v>3095.6212356967399</c:v>
                </c:pt>
                <c:pt idx="1141" formatCode="General">
                  <c:v>3095.1212356967399</c:v>
                </c:pt>
                <c:pt idx="1142" formatCode="General">
                  <c:v>3094.6212356967399</c:v>
                </c:pt>
                <c:pt idx="1143" formatCode="General">
                  <c:v>3094.1212356967399</c:v>
                </c:pt>
                <c:pt idx="1144" formatCode="General">
                  <c:v>3093.6212356967399</c:v>
                </c:pt>
                <c:pt idx="1145" formatCode="General">
                  <c:v>3093.1212356967399</c:v>
                </c:pt>
                <c:pt idx="1146" formatCode="General">
                  <c:v>3092.6212356967399</c:v>
                </c:pt>
                <c:pt idx="1147" formatCode="General">
                  <c:v>3092.1212356967399</c:v>
                </c:pt>
                <c:pt idx="1148" formatCode="General">
                  <c:v>3091.6212356967399</c:v>
                </c:pt>
                <c:pt idx="1149" formatCode="General">
                  <c:v>3091.1212356967399</c:v>
                </c:pt>
                <c:pt idx="1150" formatCode="General">
                  <c:v>3090.6212356967399</c:v>
                </c:pt>
                <c:pt idx="1151" formatCode="General">
                  <c:v>3090.1212356967399</c:v>
                </c:pt>
                <c:pt idx="1152" formatCode="General">
                  <c:v>3089.6212356967399</c:v>
                </c:pt>
                <c:pt idx="1153" formatCode="General">
                  <c:v>3089.1212356967399</c:v>
                </c:pt>
                <c:pt idx="1154" formatCode="General">
                  <c:v>3088.6212356967399</c:v>
                </c:pt>
                <c:pt idx="1155" formatCode="General">
                  <c:v>3088.1212356967399</c:v>
                </c:pt>
                <c:pt idx="1156" formatCode="General">
                  <c:v>3087.6212356967399</c:v>
                </c:pt>
                <c:pt idx="1157" formatCode="General">
                  <c:v>3087.1212356967399</c:v>
                </c:pt>
                <c:pt idx="1158" formatCode="General">
                  <c:v>3086.6212356967399</c:v>
                </c:pt>
                <c:pt idx="1159" formatCode="General">
                  <c:v>3086.1212356967399</c:v>
                </c:pt>
                <c:pt idx="1160" formatCode="General">
                  <c:v>3085.6212356967399</c:v>
                </c:pt>
                <c:pt idx="1161" formatCode="General">
                  <c:v>3085.1212356967399</c:v>
                </c:pt>
                <c:pt idx="1162" formatCode="General">
                  <c:v>3084.6212356967399</c:v>
                </c:pt>
                <c:pt idx="1163" formatCode="General">
                  <c:v>3084.1212356967399</c:v>
                </c:pt>
                <c:pt idx="1164" formatCode="General">
                  <c:v>3083.6212356967399</c:v>
                </c:pt>
                <c:pt idx="1165" formatCode="General">
                  <c:v>3083.1212356967399</c:v>
                </c:pt>
                <c:pt idx="1166" formatCode="General">
                  <c:v>3082.6212356967399</c:v>
                </c:pt>
                <c:pt idx="1167" formatCode="General">
                  <c:v>3082.1212356967399</c:v>
                </c:pt>
                <c:pt idx="1168" formatCode="General">
                  <c:v>3081.6212356967399</c:v>
                </c:pt>
                <c:pt idx="1169" formatCode="General">
                  <c:v>3081.1212356967399</c:v>
                </c:pt>
                <c:pt idx="1170" formatCode="General">
                  <c:v>3080.6212356967399</c:v>
                </c:pt>
                <c:pt idx="1171" formatCode="General">
                  <c:v>3080.1212356967399</c:v>
                </c:pt>
                <c:pt idx="1172" formatCode="General">
                  <c:v>3079.6212356967399</c:v>
                </c:pt>
                <c:pt idx="1173" formatCode="General">
                  <c:v>3079.1212356967399</c:v>
                </c:pt>
                <c:pt idx="1174" formatCode="General">
                  <c:v>3078.6212356967399</c:v>
                </c:pt>
                <c:pt idx="1175" formatCode="General">
                  <c:v>3078.1212356967399</c:v>
                </c:pt>
                <c:pt idx="1176" formatCode="General">
                  <c:v>3077.6212356967399</c:v>
                </c:pt>
                <c:pt idx="1177" formatCode="General">
                  <c:v>3077.1212356967399</c:v>
                </c:pt>
                <c:pt idx="1178" formatCode="General">
                  <c:v>3076.6212356967399</c:v>
                </c:pt>
                <c:pt idx="1179" formatCode="General">
                  <c:v>3076.1212356967399</c:v>
                </c:pt>
                <c:pt idx="1180" formatCode="General">
                  <c:v>3075.6212356967399</c:v>
                </c:pt>
                <c:pt idx="1181" formatCode="General">
                  <c:v>3075.1212356967399</c:v>
                </c:pt>
                <c:pt idx="1182" formatCode="General">
                  <c:v>3074.6212356967399</c:v>
                </c:pt>
                <c:pt idx="1183" formatCode="General">
                  <c:v>3074.1212356967399</c:v>
                </c:pt>
                <c:pt idx="1184" formatCode="General">
                  <c:v>3073.6212356967399</c:v>
                </c:pt>
                <c:pt idx="1185" formatCode="General">
                  <c:v>3073.1212356967399</c:v>
                </c:pt>
                <c:pt idx="1186" formatCode="General">
                  <c:v>3072.6212356967399</c:v>
                </c:pt>
                <c:pt idx="1187" formatCode="General">
                  <c:v>3072.1212356967399</c:v>
                </c:pt>
                <c:pt idx="1188" formatCode="General">
                  <c:v>3071.6212356967399</c:v>
                </c:pt>
                <c:pt idx="1189" formatCode="General">
                  <c:v>3071.1212356967399</c:v>
                </c:pt>
                <c:pt idx="1190" formatCode="General">
                  <c:v>3070.6212356967399</c:v>
                </c:pt>
                <c:pt idx="1191" formatCode="General">
                  <c:v>3070.1212356967399</c:v>
                </c:pt>
                <c:pt idx="1192" formatCode="General">
                  <c:v>3069.6212356967399</c:v>
                </c:pt>
                <c:pt idx="1193" formatCode="General">
                  <c:v>3069.1212356967399</c:v>
                </c:pt>
                <c:pt idx="1194" formatCode="General">
                  <c:v>3068.6212356967399</c:v>
                </c:pt>
                <c:pt idx="1195" formatCode="General">
                  <c:v>3068.1212356967399</c:v>
                </c:pt>
                <c:pt idx="1196" formatCode="General">
                  <c:v>3067.6212356967399</c:v>
                </c:pt>
                <c:pt idx="1197" formatCode="General">
                  <c:v>3067.1212356967399</c:v>
                </c:pt>
                <c:pt idx="1198" formatCode="General">
                  <c:v>3066.6212356967399</c:v>
                </c:pt>
                <c:pt idx="1199" formatCode="General">
                  <c:v>3066.1212356967399</c:v>
                </c:pt>
                <c:pt idx="1200" formatCode="General">
                  <c:v>3065.6212356967399</c:v>
                </c:pt>
                <c:pt idx="1201" formatCode="General">
                  <c:v>3065.1212356967399</c:v>
                </c:pt>
                <c:pt idx="1202" formatCode="General">
                  <c:v>3064.6212356967399</c:v>
                </c:pt>
                <c:pt idx="1203" formatCode="General">
                  <c:v>3064.1212356967399</c:v>
                </c:pt>
                <c:pt idx="1204" formatCode="General">
                  <c:v>3063.6212356967399</c:v>
                </c:pt>
                <c:pt idx="1205" formatCode="General">
                  <c:v>3063.1212356967399</c:v>
                </c:pt>
                <c:pt idx="1206" formatCode="General">
                  <c:v>3062.6212356967399</c:v>
                </c:pt>
                <c:pt idx="1207" formatCode="General">
                  <c:v>3062.1212356967399</c:v>
                </c:pt>
                <c:pt idx="1208" formatCode="General">
                  <c:v>3061.6212356967399</c:v>
                </c:pt>
                <c:pt idx="1209" formatCode="General">
                  <c:v>3061.1212356967399</c:v>
                </c:pt>
                <c:pt idx="1210" formatCode="General">
                  <c:v>3060.6212356967399</c:v>
                </c:pt>
                <c:pt idx="1211" formatCode="General">
                  <c:v>3060.1212356967399</c:v>
                </c:pt>
                <c:pt idx="1212" formatCode="General">
                  <c:v>3059.6212356967399</c:v>
                </c:pt>
                <c:pt idx="1213" formatCode="General">
                  <c:v>3059.1212356967399</c:v>
                </c:pt>
                <c:pt idx="1214" formatCode="General">
                  <c:v>3058.6212356967399</c:v>
                </c:pt>
                <c:pt idx="1215" formatCode="General">
                  <c:v>3058.1212356967399</c:v>
                </c:pt>
                <c:pt idx="1216" formatCode="General">
                  <c:v>3057.6212356967399</c:v>
                </c:pt>
                <c:pt idx="1217" formatCode="General">
                  <c:v>3057.1212356967399</c:v>
                </c:pt>
                <c:pt idx="1218" formatCode="General">
                  <c:v>3056.6212356967399</c:v>
                </c:pt>
                <c:pt idx="1219" formatCode="General">
                  <c:v>3056.1212356967399</c:v>
                </c:pt>
                <c:pt idx="1220" formatCode="General">
                  <c:v>3055.6212356967399</c:v>
                </c:pt>
                <c:pt idx="1221" formatCode="General">
                  <c:v>3055.1212356967399</c:v>
                </c:pt>
                <c:pt idx="1222" formatCode="General">
                  <c:v>3054.6212356967399</c:v>
                </c:pt>
                <c:pt idx="1223" formatCode="General">
                  <c:v>3054.1212356967399</c:v>
                </c:pt>
                <c:pt idx="1224" formatCode="General">
                  <c:v>3053.6212356967399</c:v>
                </c:pt>
                <c:pt idx="1225" formatCode="General">
                  <c:v>3053.1212356967399</c:v>
                </c:pt>
                <c:pt idx="1226" formatCode="General">
                  <c:v>3052.6212356967399</c:v>
                </c:pt>
                <c:pt idx="1227" formatCode="General">
                  <c:v>3052.1212356967399</c:v>
                </c:pt>
                <c:pt idx="1228" formatCode="General">
                  <c:v>3051.6212356967399</c:v>
                </c:pt>
                <c:pt idx="1229" formatCode="General">
                  <c:v>3051.1212356967399</c:v>
                </c:pt>
                <c:pt idx="1230" formatCode="General">
                  <c:v>3050.6212356967399</c:v>
                </c:pt>
                <c:pt idx="1231" formatCode="General">
                  <c:v>3050.1212356967399</c:v>
                </c:pt>
                <c:pt idx="1232" formatCode="General">
                  <c:v>3049.6212356967399</c:v>
                </c:pt>
                <c:pt idx="1233" formatCode="General">
                  <c:v>3049.1212356967399</c:v>
                </c:pt>
                <c:pt idx="1234" formatCode="General">
                  <c:v>3048.6212356967399</c:v>
                </c:pt>
                <c:pt idx="1235" formatCode="General">
                  <c:v>3048.1212356967399</c:v>
                </c:pt>
                <c:pt idx="1236" formatCode="General">
                  <c:v>3047.6212356967399</c:v>
                </c:pt>
                <c:pt idx="1237" formatCode="General">
                  <c:v>3047.1212356967399</c:v>
                </c:pt>
                <c:pt idx="1238" formatCode="General">
                  <c:v>3046.6212356967399</c:v>
                </c:pt>
                <c:pt idx="1239" formatCode="General">
                  <c:v>3046.1212356967399</c:v>
                </c:pt>
                <c:pt idx="1240" formatCode="General">
                  <c:v>3045.6212356967399</c:v>
                </c:pt>
                <c:pt idx="1241" formatCode="General">
                  <c:v>3045.1212356967399</c:v>
                </c:pt>
                <c:pt idx="1242" formatCode="General">
                  <c:v>3044.6212356967399</c:v>
                </c:pt>
                <c:pt idx="1243" formatCode="General">
                  <c:v>3044.1212356967399</c:v>
                </c:pt>
                <c:pt idx="1244" formatCode="General">
                  <c:v>3043.6212356967399</c:v>
                </c:pt>
                <c:pt idx="1245" formatCode="General">
                  <c:v>3043.1212356967399</c:v>
                </c:pt>
                <c:pt idx="1246" formatCode="General">
                  <c:v>3042.6212356967399</c:v>
                </c:pt>
                <c:pt idx="1247" formatCode="General">
                  <c:v>3042.1212356967399</c:v>
                </c:pt>
                <c:pt idx="1248" formatCode="General">
                  <c:v>3041.6212356967399</c:v>
                </c:pt>
                <c:pt idx="1249" formatCode="General">
                  <c:v>3041.1212356967399</c:v>
                </c:pt>
                <c:pt idx="1250" formatCode="General">
                  <c:v>3040.6212356967399</c:v>
                </c:pt>
                <c:pt idx="1251" formatCode="General">
                  <c:v>3040.1212356967399</c:v>
                </c:pt>
                <c:pt idx="1252" formatCode="General">
                  <c:v>3039.6212356967399</c:v>
                </c:pt>
                <c:pt idx="1253" formatCode="General">
                  <c:v>3039.1212356967399</c:v>
                </c:pt>
                <c:pt idx="1254" formatCode="General">
                  <c:v>3038.6212356967399</c:v>
                </c:pt>
                <c:pt idx="1255" formatCode="General">
                  <c:v>3038.1212356967399</c:v>
                </c:pt>
                <c:pt idx="1256" formatCode="General">
                  <c:v>3037.6212356967399</c:v>
                </c:pt>
                <c:pt idx="1257" formatCode="General">
                  <c:v>3037.1212356967399</c:v>
                </c:pt>
                <c:pt idx="1258" formatCode="General">
                  <c:v>3036.6212356967399</c:v>
                </c:pt>
                <c:pt idx="1259" formatCode="General">
                  <c:v>3036.1212356967399</c:v>
                </c:pt>
                <c:pt idx="1260" formatCode="General">
                  <c:v>3035.6212356967399</c:v>
                </c:pt>
                <c:pt idx="1261" formatCode="General">
                  <c:v>3035.1212356967399</c:v>
                </c:pt>
                <c:pt idx="1262" formatCode="General">
                  <c:v>3034.6212356967399</c:v>
                </c:pt>
                <c:pt idx="1263" formatCode="General">
                  <c:v>3034.1212356967399</c:v>
                </c:pt>
                <c:pt idx="1264" formatCode="General">
                  <c:v>3033.6212356967399</c:v>
                </c:pt>
                <c:pt idx="1265" formatCode="General">
                  <c:v>3033.1212356967399</c:v>
                </c:pt>
                <c:pt idx="1266" formatCode="General">
                  <c:v>3032.6212356967399</c:v>
                </c:pt>
                <c:pt idx="1267" formatCode="General">
                  <c:v>3032.1212356967399</c:v>
                </c:pt>
                <c:pt idx="1268" formatCode="General">
                  <c:v>3031.6212356967399</c:v>
                </c:pt>
                <c:pt idx="1269" formatCode="General">
                  <c:v>3031.1212356967399</c:v>
                </c:pt>
                <c:pt idx="1270" formatCode="General">
                  <c:v>3030.6212356967399</c:v>
                </c:pt>
                <c:pt idx="1271" formatCode="General">
                  <c:v>3030.1212356967399</c:v>
                </c:pt>
                <c:pt idx="1272" formatCode="General">
                  <c:v>3029.6212356967399</c:v>
                </c:pt>
                <c:pt idx="1273" formatCode="General">
                  <c:v>3029.1212356967399</c:v>
                </c:pt>
                <c:pt idx="1274" formatCode="General">
                  <c:v>3028.6212356967399</c:v>
                </c:pt>
                <c:pt idx="1275" formatCode="General">
                  <c:v>3028.1212356967399</c:v>
                </c:pt>
                <c:pt idx="1276" formatCode="General">
                  <c:v>3027.6212356967399</c:v>
                </c:pt>
                <c:pt idx="1277" formatCode="General">
                  <c:v>3027.1212356967399</c:v>
                </c:pt>
                <c:pt idx="1278" formatCode="General">
                  <c:v>3026.6212356967399</c:v>
                </c:pt>
                <c:pt idx="1279" formatCode="General">
                  <c:v>3026.1212356967399</c:v>
                </c:pt>
                <c:pt idx="1280" formatCode="General">
                  <c:v>3025.6212356967399</c:v>
                </c:pt>
                <c:pt idx="1281" formatCode="General">
                  <c:v>3025.1212356967399</c:v>
                </c:pt>
                <c:pt idx="1282" formatCode="General">
                  <c:v>3024.6212356967399</c:v>
                </c:pt>
                <c:pt idx="1283" formatCode="General">
                  <c:v>3024.1212356967399</c:v>
                </c:pt>
                <c:pt idx="1284" formatCode="General">
                  <c:v>3023.6212356967399</c:v>
                </c:pt>
                <c:pt idx="1285" formatCode="General">
                  <c:v>3023.1212356967399</c:v>
                </c:pt>
                <c:pt idx="1286" formatCode="General">
                  <c:v>3022.6212356967399</c:v>
                </c:pt>
                <c:pt idx="1287" formatCode="General">
                  <c:v>3022.1212356967399</c:v>
                </c:pt>
                <c:pt idx="1288" formatCode="General">
                  <c:v>3021.6212356967399</c:v>
                </c:pt>
                <c:pt idx="1289" formatCode="General">
                  <c:v>3021.1212356967399</c:v>
                </c:pt>
                <c:pt idx="1290" formatCode="General">
                  <c:v>3020.6212356967399</c:v>
                </c:pt>
                <c:pt idx="1291" formatCode="General">
                  <c:v>3020.1212356967399</c:v>
                </c:pt>
                <c:pt idx="1292" formatCode="General">
                  <c:v>3019.6212356967399</c:v>
                </c:pt>
                <c:pt idx="1293" formatCode="General">
                  <c:v>3019.1212356967399</c:v>
                </c:pt>
                <c:pt idx="1294" formatCode="General">
                  <c:v>3018.6212356967399</c:v>
                </c:pt>
                <c:pt idx="1295" formatCode="General">
                  <c:v>3018.1212356967399</c:v>
                </c:pt>
                <c:pt idx="1296" formatCode="General">
                  <c:v>3017.6212356967399</c:v>
                </c:pt>
                <c:pt idx="1297" formatCode="General">
                  <c:v>3017.1212356967399</c:v>
                </c:pt>
                <c:pt idx="1298" formatCode="General">
                  <c:v>3016.6212356967399</c:v>
                </c:pt>
                <c:pt idx="1299" formatCode="General">
                  <c:v>3016.1212356967399</c:v>
                </c:pt>
                <c:pt idx="1300" formatCode="General">
                  <c:v>3015.6212356967399</c:v>
                </c:pt>
                <c:pt idx="1301" formatCode="General">
                  <c:v>3015.1212356967399</c:v>
                </c:pt>
                <c:pt idx="1302" formatCode="General">
                  <c:v>3014.6212356967399</c:v>
                </c:pt>
                <c:pt idx="1303" formatCode="General">
                  <c:v>3014.1212356967399</c:v>
                </c:pt>
                <c:pt idx="1304" formatCode="General">
                  <c:v>3013.6212356967399</c:v>
                </c:pt>
                <c:pt idx="1305" formatCode="General">
                  <c:v>3013.1212356967399</c:v>
                </c:pt>
                <c:pt idx="1306" formatCode="General">
                  <c:v>3012.6212356967399</c:v>
                </c:pt>
                <c:pt idx="1307" formatCode="General">
                  <c:v>3012.1212356967399</c:v>
                </c:pt>
                <c:pt idx="1308" formatCode="General">
                  <c:v>3011.6212356967399</c:v>
                </c:pt>
                <c:pt idx="1309" formatCode="General">
                  <c:v>3011.1212356967399</c:v>
                </c:pt>
                <c:pt idx="1310" formatCode="General">
                  <c:v>3010.6212356967399</c:v>
                </c:pt>
                <c:pt idx="1311" formatCode="General">
                  <c:v>3010.1212356967399</c:v>
                </c:pt>
                <c:pt idx="1312" formatCode="General">
                  <c:v>3009.6212356967399</c:v>
                </c:pt>
                <c:pt idx="1313" formatCode="General">
                  <c:v>3009.1212356967399</c:v>
                </c:pt>
                <c:pt idx="1314" formatCode="General">
                  <c:v>3008.6212356967399</c:v>
                </c:pt>
                <c:pt idx="1315" formatCode="General">
                  <c:v>3008.1212356967399</c:v>
                </c:pt>
                <c:pt idx="1316" formatCode="General">
                  <c:v>3007.6212356967399</c:v>
                </c:pt>
                <c:pt idx="1317" formatCode="General">
                  <c:v>3007.1212356967399</c:v>
                </c:pt>
                <c:pt idx="1318" formatCode="General">
                  <c:v>3006.6212356967399</c:v>
                </c:pt>
                <c:pt idx="1319" formatCode="General">
                  <c:v>3006.1212356967399</c:v>
                </c:pt>
                <c:pt idx="1320" formatCode="General">
                  <c:v>3005.6212356967399</c:v>
                </c:pt>
                <c:pt idx="1321" formatCode="General">
                  <c:v>3005.1212356967399</c:v>
                </c:pt>
                <c:pt idx="1322" formatCode="General">
                  <c:v>3004.6212356967399</c:v>
                </c:pt>
                <c:pt idx="1323" formatCode="General">
                  <c:v>3004.1212356967399</c:v>
                </c:pt>
                <c:pt idx="1324" formatCode="General">
                  <c:v>3003.6212356967399</c:v>
                </c:pt>
                <c:pt idx="1325" formatCode="General">
                  <c:v>3003.1212356967399</c:v>
                </c:pt>
                <c:pt idx="1326" formatCode="General">
                  <c:v>3002.6212356967399</c:v>
                </c:pt>
                <c:pt idx="1327" formatCode="General">
                  <c:v>3002.1212356967399</c:v>
                </c:pt>
                <c:pt idx="1328" formatCode="General">
                  <c:v>3001.6212356967399</c:v>
                </c:pt>
                <c:pt idx="1329" formatCode="General">
                  <c:v>3001.1212356967399</c:v>
                </c:pt>
                <c:pt idx="1330" formatCode="General">
                  <c:v>3000.6212356967399</c:v>
                </c:pt>
                <c:pt idx="1331" formatCode="General">
                  <c:v>3000.1212356967399</c:v>
                </c:pt>
                <c:pt idx="1332" formatCode="General">
                  <c:v>2999.6212356967399</c:v>
                </c:pt>
                <c:pt idx="1333" formatCode="General">
                  <c:v>2999.1212356967399</c:v>
                </c:pt>
                <c:pt idx="1334" formatCode="General">
                  <c:v>2998.6212356967399</c:v>
                </c:pt>
                <c:pt idx="1335" formatCode="General">
                  <c:v>2998.1212356967399</c:v>
                </c:pt>
                <c:pt idx="1336" formatCode="General">
                  <c:v>2997.6212356967399</c:v>
                </c:pt>
                <c:pt idx="1337" formatCode="General">
                  <c:v>2997.1212356967399</c:v>
                </c:pt>
                <c:pt idx="1338" formatCode="General">
                  <c:v>2996.6212356967399</c:v>
                </c:pt>
                <c:pt idx="1339" formatCode="General">
                  <c:v>2996.1212356967399</c:v>
                </c:pt>
                <c:pt idx="1340" formatCode="General">
                  <c:v>2995.6212356967399</c:v>
                </c:pt>
                <c:pt idx="1341" formatCode="General">
                  <c:v>2995.1212356967399</c:v>
                </c:pt>
                <c:pt idx="1342" formatCode="General">
                  <c:v>2994.6212356967399</c:v>
                </c:pt>
                <c:pt idx="1343" formatCode="General">
                  <c:v>2994.1212356967399</c:v>
                </c:pt>
                <c:pt idx="1344" formatCode="General">
                  <c:v>2993.6212356967399</c:v>
                </c:pt>
                <c:pt idx="1345" formatCode="General">
                  <c:v>2993.1212356967399</c:v>
                </c:pt>
                <c:pt idx="1346" formatCode="General">
                  <c:v>2992.6212356967399</c:v>
                </c:pt>
                <c:pt idx="1347" formatCode="General">
                  <c:v>2992.1212356967399</c:v>
                </c:pt>
                <c:pt idx="1348" formatCode="General">
                  <c:v>2991.6212356967399</c:v>
                </c:pt>
                <c:pt idx="1349" formatCode="General">
                  <c:v>2991.1212356967399</c:v>
                </c:pt>
                <c:pt idx="1350" formatCode="General">
                  <c:v>2990.6212356967399</c:v>
                </c:pt>
                <c:pt idx="1351" formatCode="General">
                  <c:v>2990.1212356967399</c:v>
                </c:pt>
                <c:pt idx="1352" formatCode="General">
                  <c:v>2989.6212356967399</c:v>
                </c:pt>
                <c:pt idx="1353" formatCode="General">
                  <c:v>2989.1212356967399</c:v>
                </c:pt>
                <c:pt idx="1354" formatCode="General">
                  <c:v>2988.6212356967399</c:v>
                </c:pt>
                <c:pt idx="1355" formatCode="General">
                  <c:v>2988.1212356967399</c:v>
                </c:pt>
                <c:pt idx="1356" formatCode="General">
                  <c:v>2987.6212356967399</c:v>
                </c:pt>
                <c:pt idx="1357" formatCode="General">
                  <c:v>2987.1212356967399</c:v>
                </c:pt>
                <c:pt idx="1358" formatCode="General">
                  <c:v>2986.6212356967399</c:v>
                </c:pt>
                <c:pt idx="1359" formatCode="General">
                  <c:v>2986.1212356967399</c:v>
                </c:pt>
                <c:pt idx="1360" formatCode="General">
                  <c:v>2985.6212356967399</c:v>
                </c:pt>
                <c:pt idx="1361" formatCode="General">
                  <c:v>2985.1212356967399</c:v>
                </c:pt>
                <c:pt idx="1362" formatCode="General">
                  <c:v>2984.6212356967399</c:v>
                </c:pt>
                <c:pt idx="1363" formatCode="General">
                  <c:v>2984.1212356967399</c:v>
                </c:pt>
                <c:pt idx="1364" formatCode="General">
                  <c:v>2983.6212356967399</c:v>
                </c:pt>
                <c:pt idx="1365" formatCode="General">
                  <c:v>2983.1212356967399</c:v>
                </c:pt>
                <c:pt idx="1366" formatCode="General">
                  <c:v>2982.6212356967399</c:v>
                </c:pt>
                <c:pt idx="1367" formatCode="General">
                  <c:v>2982.1212356967399</c:v>
                </c:pt>
                <c:pt idx="1368" formatCode="General">
                  <c:v>2981.6212356967399</c:v>
                </c:pt>
                <c:pt idx="1369" formatCode="General">
                  <c:v>2981.1212356967399</c:v>
                </c:pt>
                <c:pt idx="1370" formatCode="General">
                  <c:v>2980.6212356967399</c:v>
                </c:pt>
                <c:pt idx="1371" formatCode="General">
                  <c:v>2980.1212356967399</c:v>
                </c:pt>
                <c:pt idx="1372" formatCode="General">
                  <c:v>2979.6212356967399</c:v>
                </c:pt>
                <c:pt idx="1373" formatCode="General">
                  <c:v>2979.1212356967399</c:v>
                </c:pt>
                <c:pt idx="1374" formatCode="General">
                  <c:v>2978.6212356967399</c:v>
                </c:pt>
                <c:pt idx="1375" formatCode="General">
                  <c:v>2978.1212356967399</c:v>
                </c:pt>
                <c:pt idx="1376" formatCode="General">
                  <c:v>2977.6212356967399</c:v>
                </c:pt>
                <c:pt idx="1377" formatCode="General">
                  <c:v>2977.1212356967399</c:v>
                </c:pt>
                <c:pt idx="1378" formatCode="General">
                  <c:v>2976.6212356967399</c:v>
                </c:pt>
                <c:pt idx="1379" formatCode="General">
                  <c:v>2976.1212356967399</c:v>
                </c:pt>
                <c:pt idx="1380" formatCode="General">
                  <c:v>2975.6212356967399</c:v>
                </c:pt>
                <c:pt idx="1381" formatCode="General">
                  <c:v>2975.1212356967399</c:v>
                </c:pt>
                <c:pt idx="1382" formatCode="General">
                  <c:v>2974.6212356967399</c:v>
                </c:pt>
                <c:pt idx="1383" formatCode="General">
                  <c:v>2974.1212356967399</c:v>
                </c:pt>
                <c:pt idx="1384" formatCode="General">
                  <c:v>2973.6212356967399</c:v>
                </c:pt>
                <c:pt idx="1385" formatCode="General">
                  <c:v>2973.1212356967399</c:v>
                </c:pt>
                <c:pt idx="1386" formatCode="General">
                  <c:v>2972.6212356967399</c:v>
                </c:pt>
                <c:pt idx="1387" formatCode="General">
                  <c:v>2972.1212356967399</c:v>
                </c:pt>
                <c:pt idx="1388" formatCode="General">
                  <c:v>2971.6212356967399</c:v>
                </c:pt>
                <c:pt idx="1389" formatCode="General">
                  <c:v>2971.1212356967399</c:v>
                </c:pt>
                <c:pt idx="1390" formatCode="General">
                  <c:v>2970.6212356967399</c:v>
                </c:pt>
                <c:pt idx="1391" formatCode="General">
                  <c:v>2970.1212356967399</c:v>
                </c:pt>
                <c:pt idx="1392" formatCode="General">
                  <c:v>2969.6212356967399</c:v>
                </c:pt>
                <c:pt idx="1393" formatCode="General">
                  <c:v>2969.1212356967399</c:v>
                </c:pt>
                <c:pt idx="1394" formatCode="General">
                  <c:v>2968.6212356967399</c:v>
                </c:pt>
                <c:pt idx="1395" formatCode="General">
                  <c:v>2968.1212356967399</c:v>
                </c:pt>
                <c:pt idx="1396" formatCode="General">
                  <c:v>2967.6212356967399</c:v>
                </c:pt>
                <c:pt idx="1397" formatCode="General">
                  <c:v>2967.1212356967399</c:v>
                </c:pt>
                <c:pt idx="1398" formatCode="General">
                  <c:v>2966.6212356967399</c:v>
                </c:pt>
                <c:pt idx="1399" formatCode="General">
                  <c:v>2966.1212356967399</c:v>
                </c:pt>
                <c:pt idx="1400" formatCode="General">
                  <c:v>2965.6212356967399</c:v>
                </c:pt>
                <c:pt idx="1401" formatCode="General">
                  <c:v>2965.1212356967399</c:v>
                </c:pt>
                <c:pt idx="1402" formatCode="General">
                  <c:v>2964.6212356967399</c:v>
                </c:pt>
                <c:pt idx="1403" formatCode="General">
                  <c:v>2964.1212356967399</c:v>
                </c:pt>
                <c:pt idx="1404" formatCode="General">
                  <c:v>2963.6212356967399</c:v>
                </c:pt>
                <c:pt idx="1405" formatCode="General">
                  <c:v>2963.1212356967399</c:v>
                </c:pt>
                <c:pt idx="1406" formatCode="General">
                  <c:v>2962.6212356967399</c:v>
                </c:pt>
                <c:pt idx="1407" formatCode="General">
                  <c:v>2962.1212356967399</c:v>
                </c:pt>
                <c:pt idx="1408" formatCode="General">
                  <c:v>2961.6212356967399</c:v>
                </c:pt>
                <c:pt idx="1409" formatCode="General">
                  <c:v>2961.1212356967399</c:v>
                </c:pt>
                <c:pt idx="1410" formatCode="General">
                  <c:v>2960.6212356967399</c:v>
                </c:pt>
                <c:pt idx="1411" formatCode="General">
                  <c:v>2960.1212356967399</c:v>
                </c:pt>
                <c:pt idx="1412" formatCode="General">
                  <c:v>2959.6212356967399</c:v>
                </c:pt>
                <c:pt idx="1413" formatCode="General">
                  <c:v>2959.1212356967399</c:v>
                </c:pt>
                <c:pt idx="1414" formatCode="General">
                  <c:v>2958.6212356967399</c:v>
                </c:pt>
                <c:pt idx="1415" formatCode="General">
                  <c:v>2958.1212356967399</c:v>
                </c:pt>
                <c:pt idx="1416" formatCode="General">
                  <c:v>2957.6212356967399</c:v>
                </c:pt>
                <c:pt idx="1417" formatCode="General">
                  <c:v>2957.1212356967399</c:v>
                </c:pt>
                <c:pt idx="1418" formatCode="General">
                  <c:v>2956.6212356967399</c:v>
                </c:pt>
                <c:pt idx="1419" formatCode="General">
                  <c:v>2956.1212356967399</c:v>
                </c:pt>
                <c:pt idx="1420" formatCode="General">
                  <c:v>2955.6212356967399</c:v>
                </c:pt>
                <c:pt idx="1421" formatCode="General">
                  <c:v>2955.1212356967399</c:v>
                </c:pt>
                <c:pt idx="1422" formatCode="General">
                  <c:v>2954.6212356967399</c:v>
                </c:pt>
                <c:pt idx="1423" formatCode="General">
                  <c:v>2954.1212356967399</c:v>
                </c:pt>
                <c:pt idx="1424" formatCode="General">
                  <c:v>2953.6212356967399</c:v>
                </c:pt>
                <c:pt idx="1425" formatCode="General">
                  <c:v>2953.1212356967399</c:v>
                </c:pt>
                <c:pt idx="1426" formatCode="General">
                  <c:v>2952.6212356967399</c:v>
                </c:pt>
                <c:pt idx="1427" formatCode="General">
                  <c:v>2952.1212356967399</c:v>
                </c:pt>
                <c:pt idx="1428" formatCode="General">
                  <c:v>2951.6212356967399</c:v>
                </c:pt>
                <c:pt idx="1429" formatCode="General">
                  <c:v>2951.1212356967399</c:v>
                </c:pt>
                <c:pt idx="1430" formatCode="General">
                  <c:v>2950.6212356967399</c:v>
                </c:pt>
                <c:pt idx="1431" formatCode="General">
                  <c:v>2950.1212356967399</c:v>
                </c:pt>
                <c:pt idx="1432" formatCode="General">
                  <c:v>2949.6212356967399</c:v>
                </c:pt>
                <c:pt idx="1433" formatCode="General">
                  <c:v>2949.1212356967399</c:v>
                </c:pt>
                <c:pt idx="1434" formatCode="General">
                  <c:v>2948.6212356967399</c:v>
                </c:pt>
                <c:pt idx="1435" formatCode="General">
                  <c:v>2948.1212356967399</c:v>
                </c:pt>
                <c:pt idx="1436" formatCode="General">
                  <c:v>2947.6212356967399</c:v>
                </c:pt>
                <c:pt idx="1437" formatCode="General">
                  <c:v>2947.1212356967399</c:v>
                </c:pt>
                <c:pt idx="1438" formatCode="General">
                  <c:v>2946.6212356967399</c:v>
                </c:pt>
                <c:pt idx="1439" formatCode="General">
                  <c:v>2946.1212356967399</c:v>
                </c:pt>
                <c:pt idx="1440" formatCode="General">
                  <c:v>2945.6212356967399</c:v>
                </c:pt>
                <c:pt idx="1441" formatCode="General">
                  <c:v>2945.1212356967399</c:v>
                </c:pt>
                <c:pt idx="1442" formatCode="General">
                  <c:v>2944.6212356967399</c:v>
                </c:pt>
                <c:pt idx="1443" formatCode="General">
                  <c:v>2944.1212356967399</c:v>
                </c:pt>
                <c:pt idx="1444" formatCode="General">
                  <c:v>2943.6212356967399</c:v>
                </c:pt>
                <c:pt idx="1445" formatCode="General">
                  <c:v>2943.1212356967399</c:v>
                </c:pt>
                <c:pt idx="1446" formatCode="General">
                  <c:v>2942.6212356967399</c:v>
                </c:pt>
                <c:pt idx="1447" formatCode="General">
                  <c:v>2942.1212356967399</c:v>
                </c:pt>
                <c:pt idx="1448" formatCode="General">
                  <c:v>2941.6212356967399</c:v>
                </c:pt>
                <c:pt idx="1449" formatCode="General">
                  <c:v>2941.1212356967399</c:v>
                </c:pt>
                <c:pt idx="1450" formatCode="General">
                  <c:v>2940.6212356967399</c:v>
                </c:pt>
                <c:pt idx="1451" formatCode="General">
                  <c:v>2940.1212356967399</c:v>
                </c:pt>
                <c:pt idx="1452" formatCode="General">
                  <c:v>2939.6212356967399</c:v>
                </c:pt>
                <c:pt idx="1453" formatCode="General">
                  <c:v>2939.1212356967399</c:v>
                </c:pt>
                <c:pt idx="1454" formatCode="General">
                  <c:v>2938.6212356967399</c:v>
                </c:pt>
                <c:pt idx="1455" formatCode="General">
                  <c:v>2938.1212356967399</c:v>
                </c:pt>
                <c:pt idx="1456" formatCode="General">
                  <c:v>2937.6212356967399</c:v>
                </c:pt>
                <c:pt idx="1457" formatCode="General">
                  <c:v>2937.1212356967399</c:v>
                </c:pt>
                <c:pt idx="1458" formatCode="General">
                  <c:v>2936.6212356967399</c:v>
                </c:pt>
                <c:pt idx="1459" formatCode="General">
                  <c:v>2936.1212356967399</c:v>
                </c:pt>
                <c:pt idx="1460" formatCode="General">
                  <c:v>2935.6212356967399</c:v>
                </c:pt>
                <c:pt idx="1461" formatCode="General">
                  <c:v>2935.1212356967399</c:v>
                </c:pt>
                <c:pt idx="1462" formatCode="General">
                  <c:v>2934.6212356967399</c:v>
                </c:pt>
                <c:pt idx="1463" formatCode="General">
                  <c:v>2934.1212356967399</c:v>
                </c:pt>
                <c:pt idx="1464" formatCode="General">
                  <c:v>2933.6212356967399</c:v>
                </c:pt>
                <c:pt idx="1465" formatCode="General">
                  <c:v>2933.1212356967399</c:v>
                </c:pt>
                <c:pt idx="1466" formatCode="General">
                  <c:v>2932.6212356967399</c:v>
                </c:pt>
                <c:pt idx="1467" formatCode="General">
                  <c:v>2932.1212356967399</c:v>
                </c:pt>
                <c:pt idx="1468" formatCode="General">
                  <c:v>2931.6212356967399</c:v>
                </c:pt>
                <c:pt idx="1469" formatCode="General">
                  <c:v>2931.1212356967399</c:v>
                </c:pt>
                <c:pt idx="1470" formatCode="General">
                  <c:v>2930.6212356967399</c:v>
                </c:pt>
                <c:pt idx="1471" formatCode="General">
                  <c:v>2930.1212356967399</c:v>
                </c:pt>
                <c:pt idx="1472" formatCode="General">
                  <c:v>2929.6212356967399</c:v>
                </c:pt>
                <c:pt idx="1473" formatCode="General">
                  <c:v>2929.1212356967399</c:v>
                </c:pt>
                <c:pt idx="1474" formatCode="General">
                  <c:v>2928.6212356967399</c:v>
                </c:pt>
                <c:pt idx="1475" formatCode="General">
                  <c:v>2928.1212356967399</c:v>
                </c:pt>
                <c:pt idx="1476" formatCode="General">
                  <c:v>2927.6212356967399</c:v>
                </c:pt>
                <c:pt idx="1477" formatCode="General">
                  <c:v>2927.1212356967399</c:v>
                </c:pt>
                <c:pt idx="1478" formatCode="General">
                  <c:v>2926.6212356967399</c:v>
                </c:pt>
                <c:pt idx="1479" formatCode="General">
                  <c:v>2926.1212356967399</c:v>
                </c:pt>
                <c:pt idx="1480" formatCode="General">
                  <c:v>2925.6212356967399</c:v>
                </c:pt>
                <c:pt idx="1481" formatCode="General">
                  <c:v>2925.1212356967399</c:v>
                </c:pt>
                <c:pt idx="1482" formatCode="General">
                  <c:v>2924.6212356967399</c:v>
                </c:pt>
                <c:pt idx="1483" formatCode="General">
                  <c:v>2924.1212356967399</c:v>
                </c:pt>
                <c:pt idx="1484" formatCode="General">
                  <c:v>2923.6212356967399</c:v>
                </c:pt>
                <c:pt idx="1485" formatCode="General">
                  <c:v>2923.1212356967399</c:v>
                </c:pt>
                <c:pt idx="1486" formatCode="General">
                  <c:v>2922.6212356967399</c:v>
                </c:pt>
                <c:pt idx="1487" formatCode="General">
                  <c:v>2922.1212356967399</c:v>
                </c:pt>
                <c:pt idx="1488" formatCode="General">
                  <c:v>2921.6212356967399</c:v>
                </c:pt>
                <c:pt idx="1489" formatCode="General">
                  <c:v>2921.1212356967399</c:v>
                </c:pt>
                <c:pt idx="1490" formatCode="General">
                  <c:v>2920.6212356967399</c:v>
                </c:pt>
                <c:pt idx="1491" formatCode="General">
                  <c:v>2920.1212356967399</c:v>
                </c:pt>
                <c:pt idx="1492" formatCode="General">
                  <c:v>2919.6212356967399</c:v>
                </c:pt>
                <c:pt idx="1493" formatCode="General">
                  <c:v>2919.1212356967399</c:v>
                </c:pt>
                <c:pt idx="1494" formatCode="General">
                  <c:v>2918.6212356967399</c:v>
                </c:pt>
                <c:pt idx="1495" formatCode="General">
                  <c:v>2918.1212356967399</c:v>
                </c:pt>
                <c:pt idx="1496" formatCode="General">
                  <c:v>2917.6212356967399</c:v>
                </c:pt>
                <c:pt idx="1497" formatCode="General">
                  <c:v>2917.1212356967399</c:v>
                </c:pt>
                <c:pt idx="1498" formatCode="General">
                  <c:v>2916.6212356967399</c:v>
                </c:pt>
                <c:pt idx="1499" formatCode="General">
                  <c:v>2916.1212356967399</c:v>
                </c:pt>
                <c:pt idx="1500" formatCode="General">
                  <c:v>2915.6212356967399</c:v>
                </c:pt>
                <c:pt idx="1501" formatCode="General">
                  <c:v>2915.1212356967399</c:v>
                </c:pt>
                <c:pt idx="1502" formatCode="General">
                  <c:v>2914.6212356967399</c:v>
                </c:pt>
                <c:pt idx="1503" formatCode="General">
                  <c:v>2914.1212356967399</c:v>
                </c:pt>
                <c:pt idx="1504" formatCode="General">
                  <c:v>2913.6212356967399</c:v>
                </c:pt>
                <c:pt idx="1505" formatCode="General">
                  <c:v>2913.1212356967399</c:v>
                </c:pt>
                <c:pt idx="1506" formatCode="General">
                  <c:v>2912.6212356967399</c:v>
                </c:pt>
                <c:pt idx="1507" formatCode="General">
                  <c:v>2912.1212356967399</c:v>
                </c:pt>
                <c:pt idx="1508" formatCode="General">
                  <c:v>2911.6212356967399</c:v>
                </c:pt>
                <c:pt idx="1509" formatCode="General">
                  <c:v>2911.1212356967399</c:v>
                </c:pt>
                <c:pt idx="1510" formatCode="General">
                  <c:v>2910.6212356967399</c:v>
                </c:pt>
                <c:pt idx="1511" formatCode="General">
                  <c:v>2910.1212356967399</c:v>
                </c:pt>
                <c:pt idx="1512" formatCode="General">
                  <c:v>2909.6212356967399</c:v>
                </c:pt>
                <c:pt idx="1513" formatCode="General">
                  <c:v>2909.1212356967399</c:v>
                </c:pt>
                <c:pt idx="1514" formatCode="General">
                  <c:v>2908.6212356967399</c:v>
                </c:pt>
                <c:pt idx="1515" formatCode="General">
                  <c:v>2908.1212356967399</c:v>
                </c:pt>
                <c:pt idx="1516" formatCode="General">
                  <c:v>2907.6212356967399</c:v>
                </c:pt>
                <c:pt idx="1517" formatCode="General">
                  <c:v>2907.1212356967399</c:v>
                </c:pt>
                <c:pt idx="1518" formatCode="General">
                  <c:v>2906.6212356967399</c:v>
                </c:pt>
                <c:pt idx="1519" formatCode="General">
                  <c:v>2906.1212356967399</c:v>
                </c:pt>
                <c:pt idx="1520" formatCode="General">
                  <c:v>2905.6212356967399</c:v>
                </c:pt>
                <c:pt idx="1521" formatCode="General">
                  <c:v>2905.1212356967399</c:v>
                </c:pt>
                <c:pt idx="1522" formatCode="General">
                  <c:v>2904.6212356967399</c:v>
                </c:pt>
                <c:pt idx="1523" formatCode="General">
                  <c:v>2904.1212356967399</c:v>
                </c:pt>
                <c:pt idx="1524" formatCode="General">
                  <c:v>2903.6212356967399</c:v>
                </c:pt>
                <c:pt idx="1525" formatCode="General">
                  <c:v>2903.1212356967399</c:v>
                </c:pt>
                <c:pt idx="1526" formatCode="General">
                  <c:v>2902.6212356967399</c:v>
                </c:pt>
                <c:pt idx="1527" formatCode="General">
                  <c:v>2902.1212356967399</c:v>
                </c:pt>
                <c:pt idx="1528" formatCode="General">
                  <c:v>2901.6212356967399</c:v>
                </c:pt>
                <c:pt idx="1529" formatCode="General">
                  <c:v>2901.1212356967399</c:v>
                </c:pt>
                <c:pt idx="1530" formatCode="General">
                  <c:v>2900.6212356967399</c:v>
                </c:pt>
                <c:pt idx="1531" formatCode="General">
                  <c:v>2900.1212356967399</c:v>
                </c:pt>
                <c:pt idx="1532" formatCode="General">
                  <c:v>2899.6212356967399</c:v>
                </c:pt>
                <c:pt idx="1533" formatCode="General">
                  <c:v>2899.1212356967399</c:v>
                </c:pt>
                <c:pt idx="1534" formatCode="General">
                  <c:v>2898.6212356967399</c:v>
                </c:pt>
                <c:pt idx="1535" formatCode="General">
                  <c:v>2898.1212356967399</c:v>
                </c:pt>
                <c:pt idx="1536" formatCode="General">
                  <c:v>2897.6212356967399</c:v>
                </c:pt>
                <c:pt idx="1537" formatCode="General">
                  <c:v>2897.1212356967399</c:v>
                </c:pt>
                <c:pt idx="1538" formatCode="General">
                  <c:v>2896.6212356967399</c:v>
                </c:pt>
                <c:pt idx="1539" formatCode="General">
                  <c:v>2896.1212356967399</c:v>
                </c:pt>
                <c:pt idx="1540" formatCode="General">
                  <c:v>2895.6212356967399</c:v>
                </c:pt>
                <c:pt idx="1541" formatCode="General">
                  <c:v>2895.1212356967399</c:v>
                </c:pt>
                <c:pt idx="1542" formatCode="General">
                  <c:v>2894.6212356967399</c:v>
                </c:pt>
                <c:pt idx="1543" formatCode="General">
                  <c:v>2894.1212356967399</c:v>
                </c:pt>
                <c:pt idx="1544" formatCode="General">
                  <c:v>2893.6212356967399</c:v>
                </c:pt>
                <c:pt idx="1545" formatCode="General">
                  <c:v>2893.1212356967399</c:v>
                </c:pt>
                <c:pt idx="1546" formatCode="General">
                  <c:v>2892.6212356967399</c:v>
                </c:pt>
                <c:pt idx="1547" formatCode="General">
                  <c:v>2892.1212356967399</c:v>
                </c:pt>
                <c:pt idx="1548" formatCode="General">
                  <c:v>2891.6212356967399</c:v>
                </c:pt>
                <c:pt idx="1549" formatCode="General">
                  <c:v>2891.1212356967399</c:v>
                </c:pt>
                <c:pt idx="1550" formatCode="General">
                  <c:v>2890.6212356967399</c:v>
                </c:pt>
                <c:pt idx="1551" formatCode="General">
                  <c:v>2890.1212356967399</c:v>
                </c:pt>
                <c:pt idx="1552" formatCode="General">
                  <c:v>2889.6212356967399</c:v>
                </c:pt>
                <c:pt idx="1553" formatCode="General">
                  <c:v>2889.1212356967399</c:v>
                </c:pt>
                <c:pt idx="1554" formatCode="General">
                  <c:v>2888.6212356967399</c:v>
                </c:pt>
                <c:pt idx="1555" formatCode="General">
                  <c:v>2888.1212356967399</c:v>
                </c:pt>
                <c:pt idx="1556" formatCode="General">
                  <c:v>2887.6212356967399</c:v>
                </c:pt>
                <c:pt idx="1557" formatCode="General">
                  <c:v>2887.1212356967399</c:v>
                </c:pt>
                <c:pt idx="1558" formatCode="General">
                  <c:v>2886.6212356967399</c:v>
                </c:pt>
                <c:pt idx="1559" formatCode="General">
                  <c:v>2886.1212356967399</c:v>
                </c:pt>
                <c:pt idx="1560" formatCode="General">
                  <c:v>2885.6212356967399</c:v>
                </c:pt>
                <c:pt idx="1561" formatCode="General">
                  <c:v>2885.1212356967399</c:v>
                </c:pt>
                <c:pt idx="1562" formatCode="General">
                  <c:v>2884.6212356967399</c:v>
                </c:pt>
                <c:pt idx="1563" formatCode="General">
                  <c:v>2884.1212356967399</c:v>
                </c:pt>
                <c:pt idx="1564" formatCode="General">
                  <c:v>2883.6212356967399</c:v>
                </c:pt>
                <c:pt idx="1565" formatCode="General">
                  <c:v>2883.1212356967399</c:v>
                </c:pt>
                <c:pt idx="1566" formatCode="General">
                  <c:v>2882.6212356967399</c:v>
                </c:pt>
                <c:pt idx="1567" formatCode="General">
                  <c:v>2882.1212356967399</c:v>
                </c:pt>
                <c:pt idx="1568" formatCode="General">
                  <c:v>2881.6212356967399</c:v>
                </c:pt>
                <c:pt idx="1569" formatCode="General">
                  <c:v>2881.1212356967399</c:v>
                </c:pt>
                <c:pt idx="1570" formatCode="General">
                  <c:v>2880.6212356967399</c:v>
                </c:pt>
                <c:pt idx="1571" formatCode="General">
                  <c:v>2880.1212356967399</c:v>
                </c:pt>
                <c:pt idx="1572" formatCode="General">
                  <c:v>2879.6212356967399</c:v>
                </c:pt>
                <c:pt idx="1573" formatCode="General">
                  <c:v>2879.1212356967399</c:v>
                </c:pt>
                <c:pt idx="1574" formatCode="General">
                  <c:v>2878.6212356967399</c:v>
                </c:pt>
                <c:pt idx="1575" formatCode="General">
                  <c:v>2878.1212356967399</c:v>
                </c:pt>
                <c:pt idx="1576" formatCode="General">
                  <c:v>2877.6212356967399</c:v>
                </c:pt>
                <c:pt idx="1577" formatCode="General">
                  <c:v>2877.1212356967399</c:v>
                </c:pt>
                <c:pt idx="1578" formatCode="General">
                  <c:v>2876.6212356967399</c:v>
                </c:pt>
                <c:pt idx="1579" formatCode="General">
                  <c:v>2876.1212356967399</c:v>
                </c:pt>
                <c:pt idx="1580" formatCode="General">
                  <c:v>2875.6212356967399</c:v>
                </c:pt>
                <c:pt idx="1581" formatCode="General">
                  <c:v>2875.1212356967399</c:v>
                </c:pt>
                <c:pt idx="1582" formatCode="General">
                  <c:v>2874.6212356967399</c:v>
                </c:pt>
                <c:pt idx="1583" formatCode="General">
                  <c:v>2874.1212356967399</c:v>
                </c:pt>
                <c:pt idx="1584" formatCode="General">
                  <c:v>2873.6212356967399</c:v>
                </c:pt>
                <c:pt idx="1585" formatCode="General">
                  <c:v>2873.1212356967399</c:v>
                </c:pt>
                <c:pt idx="1586" formatCode="General">
                  <c:v>2872.6212356967399</c:v>
                </c:pt>
                <c:pt idx="1587" formatCode="General">
                  <c:v>2872.1212356967399</c:v>
                </c:pt>
                <c:pt idx="1588" formatCode="General">
                  <c:v>2871.6212356967399</c:v>
                </c:pt>
                <c:pt idx="1589" formatCode="General">
                  <c:v>2871.1212356967399</c:v>
                </c:pt>
                <c:pt idx="1590" formatCode="General">
                  <c:v>2870.6212356967399</c:v>
                </c:pt>
                <c:pt idx="1591" formatCode="General">
                  <c:v>2870.1212356967399</c:v>
                </c:pt>
                <c:pt idx="1592" formatCode="General">
                  <c:v>2869.6212356967399</c:v>
                </c:pt>
                <c:pt idx="1593" formatCode="General">
                  <c:v>2869.1212356967399</c:v>
                </c:pt>
                <c:pt idx="1594" formatCode="General">
                  <c:v>2868.6212356967399</c:v>
                </c:pt>
                <c:pt idx="1595" formatCode="General">
                  <c:v>2868.1212356967399</c:v>
                </c:pt>
                <c:pt idx="1596" formatCode="General">
                  <c:v>2867.6212356967399</c:v>
                </c:pt>
                <c:pt idx="1597" formatCode="General">
                  <c:v>2867.1212356967399</c:v>
                </c:pt>
                <c:pt idx="1598" formatCode="General">
                  <c:v>2866.6212356967399</c:v>
                </c:pt>
                <c:pt idx="1599" formatCode="General">
                  <c:v>2866.1212356967399</c:v>
                </c:pt>
                <c:pt idx="1600" formatCode="General">
                  <c:v>2865.6212356967399</c:v>
                </c:pt>
                <c:pt idx="1601" formatCode="General">
                  <c:v>2865.1212356967399</c:v>
                </c:pt>
                <c:pt idx="1602" formatCode="General">
                  <c:v>2864.6212356967399</c:v>
                </c:pt>
                <c:pt idx="1603" formatCode="General">
                  <c:v>2864.1212356967399</c:v>
                </c:pt>
                <c:pt idx="1604" formatCode="General">
                  <c:v>2863.6212356967399</c:v>
                </c:pt>
                <c:pt idx="1605" formatCode="General">
                  <c:v>2863.1212356967399</c:v>
                </c:pt>
                <c:pt idx="1606" formatCode="General">
                  <c:v>2862.6212356967399</c:v>
                </c:pt>
                <c:pt idx="1607" formatCode="General">
                  <c:v>2862.1212356967399</c:v>
                </c:pt>
                <c:pt idx="1608" formatCode="General">
                  <c:v>2861.6212356967399</c:v>
                </c:pt>
                <c:pt idx="1609" formatCode="General">
                  <c:v>2861.1212356967399</c:v>
                </c:pt>
                <c:pt idx="1610" formatCode="General">
                  <c:v>2860.6212356967399</c:v>
                </c:pt>
                <c:pt idx="1611" formatCode="General">
                  <c:v>2860.1212356967399</c:v>
                </c:pt>
                <c:pt idx="1612" formatCode="General">
                  <c:v>2859.6212356967399</c:v>
                </c:pt>
                <c:pt idx="1613" formatCode="General">
                  <c:v>2859.1212356967399</c:v>
                </c:pt>
                <c:pt idx="1614" formatCode="General">
                  <c:v>2858.6212356967399</c:v>
                </c:pt>
                <c:pt idx="1615" formatCode="General">
                  <c:v>2858.1212356967399</c:v>
                </c:pt>
                <c:pt idx="1616" formatCode="General">
                  <c:v>2857.6212356967399</c:v>
                </c:pt>
                <c:pt idx="1617" formatCode="General">
                  <c:v>2857.1212356967399</c:v>
                </c:pt>
                <c:pt idx="1618" formatCode="General">
                  <c:v>2856.6212356967399</c:v>
                </c:pt>
                <c:pt idx="1619" formatCode="General">
                  <c:v>2856.1212356967399</c:v>
                </c:pt>
                <c:pt idx="1620" formatCode="General">
                  <c:v>2855.6212356967399</c:v>
                </c:pt>
                <c:pt idx="1621" formatCode="General">
                  <c:v>2855.1212356967399</c:v>
                </c:pt>
                <c:pt idx="1622" formatCode="General">
                  <c:v>2854.6212356967399</c:v>
                </c:pt>
                <c:pt idx="1623" formatCode="General">
                  <c:v>2854.1212356967399</c:v>
                </c:pt>
                <c:pt idx="1624" formatCode="General">
                  <c:v>2853.6212356967399</c:v>
                </c:pt>
                <c:pt idx="1625" formatCode="General">
                  <c:v>2853.1212356967399</c:v>
                </c:pt>
                <c:pt idx="1626" formatCode="General">
                  <c:v>2852.6212356967399</c:v>
                </c:pt>
                <c:pt idx="1627" formatCode="General">
                  <c:v>2852.1212356967399</c:v>
                </c:pt>
                <c:pt idx="1628" formatCode="General">
                  <c:v>2851.6212356967399</c:v>
                </c:pt>
                <c:pt idx="1629" formatCode="General">
                  <c:v>2851.1212356967399</c:v>
                </c:pt>
                <c:pt idx="1630" formatCode="General">
                  <c:v>2850.6212356967399</c:v>
                </c:pt>
                <c:pt idx="1631" formatCode="General">
                  <c:v>2850.1212356967399</c:v>
                </c:pt>
                <c:pt idx="1632" formatCode="General">
                  <c:v>2849.6212356967399</c:v>
                </c:pt>
                <c:pt idx="1633" formatCode="General">
                  <c:v>2849.1212356967399</c:v>
                </c:pt>
                <c:pt idx="1634" formatCode="General">
                  <c:v>2848.6212356967399</c:v>
                </c:pt>
                <c:pt idx="1635" formatCode="General">
                  <c:v>2848.1212356967399</c:v>
                </c:pt>
                <c:pt idx="1636" formatCode="General">
                  <c:v>2847.6212356967399</c:v>
                </c:pt>
                <c:pt idx="1637" formatCode="General">
                  <c:v>2847.1212356967399</c:v>
                </c:pt>
                <c:pt idx="1638" formatCode="General">
                  <c:v>2846.6212356967399</c:v>
                </c:pt>
                <c:pt idx="1639" formatCode="General">
                  <c:v>2846.1212356967399</c:v>
                </c:pt>
                <c:pt idx="1640" formatCode="General">
                  <c:v>2845.6212356967399</c:v>
                </c:pt>
                <c:pt idx="1641" formatCode="General">
                  <c:v>2845.1212356967399</c:v>
                </c:pt>
                <c:pt idx="1642" formatCode="General">
                  <c:v>2844.6212356967399</c:v>
                </c:pt>
                <c:pt idx="1643" formatCode="General">
                  <c:v>2844.1212356967399</c:v>
                </c:pt>
                <c:pt idx="1644" formatCode="General">
                  <c:v>2843.6212356967399</c:v>
                </c:pt>
                <c:pt idx="1645" formatCode="General">
                  <c:v>2843.1212356967399</c:v>
                </c:pt>
                <c:pt idx="1646" formatCode="General">
                  <c:v>2842.6212356967399</c:v>
                </c:pt>
                <c:pt idx="1647" formatCode="General">
                  <c:v>2842.1212356967399</c:v>
                </c:pt>
                <c:pt idx="1648" formatCode="General">
                  <c:v>2841.6212356967399</c:v>
                </c:pt>
                <c:pt idx="1649" formatCode="General">
                  <c:v>2841.1212356967399</c:v>
                </c:pt>
                <c:pt idx="1650" formatCode="General">
                  <c:v>2840.6212356967399</c:v>
                </c:pt>
                <c:pt idx="1651" formatCode="General">
                  <c:v>2840.1212356967399</c:v>
                </c:pt>
                <c:pt idx="1652" formatCode="General">
                  <c:v>2839.6212356967399</c:v>
                </c:pt>
                <c:pt idx="1653" formatCode="General">
                  <c:v>2839.1212356967399</c:v>
                </c:pt>
                <c:pt idx="1654" formatCode="General">
                  <c:v>2838.6212356967399</c:v>
                </c:pt>
                <c:pt idx="1655" formatCode="General">
                  <c:v>2838.1212356967399</c:v>
                </c:pt>
                <c:pt idx="1656" formatCode="General">
                  <c:v>2837.6212356967399</c:v>
                </c:pt>
                <c:pt idx="1657" formatCode="General">
                  <c:v>2837.1212356967399</c:v>
                </c:pt>
                <c:pt idx="1658" formatCode="General">
                  <c:v>2836.6212356967399</c:v>
                </c:pt>
                <c:pt idx="1659" formatCode="General">
                  <c:v>2836.1212356967399</c:v>
                </c:pt>
                <c:pt idx="1660" formatCode="General">
                  <c:v>2835.6212356967399</c:v>
                </c:pt>
                <c:pt idx="1661" formatCode="General">
                  <c:v>2835.1212356967399</c:v>
                </c:pt>
                <c:pt idx="1662" formatCode="General">
                  <c:v>2834.6212356967399</c:v>
                </c:pt>
                <c:pt idx="1663" formatCode="General">
                  <c:v>2834.1212356967399</c:v>
                </c:pt>
                <c:pt idx="1664" formatCode="General">
                  <c:v>2833.6212356967399</c:v>
                </c:pt>
                <c:pt idx="1665" formatCode="General">
                  <c:v>2833.1212356967399</c:v>
                </c:pt>
                <c:pt idx="1666" formatCode="General">
                  <c:v>2832.6212356967399</c:v>
                </c:pt>
                <c:pt idx="1667" formatCode="General">
                  <c:v>2832.1212356967399</c:v>
                </c:pt>
                <c:pt idx="1668" formatCode="General">
                  <c:v>2831.6212356967399</c:v>
                </c:pt>
                <c:pt idx="1669" formatCode="General">
                  <c:v>2831.1212356967399</c:v>
                </c:pt>
                <c:pt idx="1670" formatCode="General">
                  <c:v>2830.6212356967399</c:v>
                </c:pt>
                <c:pt idx="1671" formatCode="General">
                  <c:v>2830.1212356967399</c:v>
                </c:pt>
                <c:pt idx="1672" formatCode="General">
                  <c:v>2829.6212356967399</c:v>
                </c:pt>
                <c:pt idx="1673" formatCode="General">
                  <c:v>2829.1212356967399</c:v>
                </c:pt>
                <c:pt idx="1674" formatCode="General">
                  <c:v>2828.6212356967399</c:v>
                </c:pt>
                <c:pt idx="1675" formatCode="General">
                  <c:v>2828.1212356967399</c:v>
                </c:pt>
                <c:pt idx="1676" formatCode="General">
                  <c:v>2827.6212356967399</c:v>
                </c:pt>
                <c:pt idx="1677" formatCode="General">
                  <c:v>2827.1212356967399</c:v>
                </c:pt>
                <c:pt idx="1678" formatCode="General">
                  <c:v>2826.6212356967399</c:v>
                </c:pt>
                <c:pt idx="1679" formatCode="General">
                  <c:v>2826.1212356967399</c:v>
                </c:pt>
                <c:pt idx="1680" formatCode="General">
                  <c:v>2825.6212356967399</c:v>
                </c:pt>
                <c:pt idx="1681" formatCode="General">
                  <c:v>2825.1212356967399</c:v>
                </c:pt>
                <c:pt idx="1682" formatCode="General">
                  <c:v>2824.6212356967399</c:v>
                </c:pt>
                <c:pt idx="1683" formatCode="General">
                  <c:v>2824.1212356967399</c:v>
                </c:pt>
                <c:pt idx="1684" formatCode="General">
                  <c:v>2823.6212356967399</c:v>
                </c:pt>
                <c:pt idx="1685" formatCode="General">
                  <c:v>2823.1212356967399</c:v>
                </c:pt>
                <c:pt idx="1686" formatCode="General">
                  <c:v>2822.6212356967399</c:v>
                </c:pt>
                <c:pt idx="1687" formatCode="General">
                  <c:v>2822.1212356967399</c:v>
                </c:pt>
                <c:pt idx="1688" formatCode="General">
                  <c:v>2821.6212356967399</c:v>
                </c:pt>
                <c:pt idx="1689" formatCode="General">
                  <c:v>2821.1212356967399</c:v>
                </c:pt>
                <c:pt idx="1690" formatCode="General">
                  <c:v>2820.6212356967399</c:v>
                </c:pt>
                <c:pt idx="1691" formatCode="General">
                  <c:v>2820.1212356967399</c:v>
                </c:pt>
                <c:pt idx="1692" formatCode="General">
                  <c:v>2819.6212356967399</c:v>
                </c:pt>
                <c:pt idx="1693" formatCode="General">
                  <c:v>2819.1212356967399</c:v>
                </c:pt>
                <c:pt idx="1694" formatCode="General">
                  <c:v>2818.6212356967399</c:v>
                </c:pt>
                <c:pt idx="1695" formatCode="General">
                  <c:v>2818.1212356967399</c:v>
                </c:pt>
                <c:pt idx="1696" formatCode="General">
                  <c:v>2817.6212356967399</c:v>
                </c:pt>
                <c:pt idx="1697" formatCode="General">
                  <c:v>2817.1212356967399</c:v>
                </c:pt>
                <c:pt idx="1698" formatCode="General">
                  <c:v>2816.6212356967399</c:v>
                </c:pt>
                <c:pt idx="1699" formatCode="General">
                  <c:v>2816.1212356967399</c:v>
                </c:pt>
                <c:pt idx="1700" formatCode="General">
                  <c:v>2815.6212356967399</c:v>
                </c:pt>
                <c:pt idx="1701" formatCode="General">
                  <c:v>2815.1212356967399</c:v>
                </c:pt>
                <c:pt idx="1702" formatCode="General">
                  <c:v>2814.6212356967399</c:v>
                </c:pt>
                <c:pt idx="1703" formatCode="General">
                  <c:v>2814.1212356967399</c:v>
                </c:pt>
                <c:pt idx="1704" formatCode="General">
                  <c:v>2813.6212356967399</c:v>
                </c:pt>
                <c:pt idx="1705" formatCode="General">
                  <c:v>2813.1212356967399</c:v>
                </c:pt>
                <c:pt idx="1706" formatCode="General">
                  <c:v>2812.6212356967399</c:v>
                </c:pt>
                <c:pt idx="1707" formatCode="General">
                  <c:v>2812.1212356967399</c:v>
                </c:pt>
                <c:pt idx="1708" formatCode="General">
                  <c:v>2811.6212356967399</c:v>
                </c:pt>
                <c:pt idx="1709" formatCode="General">
                  <c:v>2811.1212356967399</c:v>
                </c:pt>
                <c:pt idx="1710" formatCode="General">
                  <c:v>2810.6212356967399</c:v>
                </c:pt>
                <c:pt idx="1711" formatCode="General">
                  <c:v>2810.1212356967399</c:v>
                </c:pt>
                <c:pt idx="1712" formatCode="General">
                  <c:v>2809.6212356967399</c:v>
                </c:pt>
                <c:pt idx="1713" formatCode="General">
                  <c:v>2809.1212356967399</c:v>
                </c:pt>
                <c:pt idx="1714" formatCode="General">
                  <c:v>2808.6212356967399</c:v>
                </c:pt>
                <c:pt idx="1715" formatCode="General">
                  <c:v>2808.1212356967399</c:v>
                </c:pt>
                <c:pt idx="1716" formatCode="General">
                  <c:v>2807.6212356967399</c:v>
                </c:pt>
                <c:pt idx="1717" formatCode="General">
                  <c:v>2807.1212356967399</c:v>
                </c:pt>
                <c:pt idx="1718" formatCode="General">
                  <c:v>2806.6212356967399</c:v>
                </c:pt>
                <c:pt idx="1719" formatCode="General">
                  <c:v>2806.1212356967399</c:v>
                </c:pt>
                <c:pt idx="1720" formatCode="General">
                  <c:v>2805.6212356967399</c:v>
                </c:pt>
                <c:pt idx="1721" formatCode="General">
                  <c:v>2805.1212356967399</c:v>
                </c:pt>
                <c:pt idx="1722" formatCode="General">
                  <c:v>2804.6212356967399</c:v>
                </c:pt>
                <c:pt idx="1723" formatCode="General">
                  <c:v>2804.1212356967399</c:v>
                </c:pt>
                <c:pt idx="1724" formatCode="General">
                  <c:v>2803.6212356967399</c:v>
                </c:pt>
                <c:pt idx="1725" formatCode="General">
                  <c:v>2803.1212356967399</c:v>
                </c:pt>
                <c:pt idx="1726" formatCode="General">
                  <c:v>2802.6212356967399</c:v>
                </c:pt>
                <c:pt idx="1727" formatCode="General">
                  <c:v>2802.1212356967399</c:v>
                </c:pt>
                <c:pt idx="1728" formatCode="General">
                  <c:v>2801.6212356967399</c:v>
                </c:pt>
                <c:pt idx="1729" formatCode="General">
                  <c:v>2801.1212356967399</c:v>
                </c:pt>
                <c:pt idx="1730" formatCode="General">
                  <c:v>2800.6212356967399</c:v>
                </c:pt>
                <c:pt idx="1731" formatCode="General">
                  <c:v>2800.1212356967399</c:v>
                </c:pt>
                <c:pt idx="1732" formatCode="General">
                  <c:v>2799.6212356967399</c:v>
                </c:pt>
                <c:pt idx="1733" formatCode="General">
                  <c:v>2799.1212356967399</c:v>
                </c:pt>
                <c:pt idx="1734" formatCode="General">
                  <c:v>2798.6212356967399</c:v>
                </c:pt>
                <c:pt idx="1735" formatCode="General">
                  <c:v>2798.1212356967399</c:v>
                </c:pt>
                <c:pt idx="1736" formatCode="General">
                  <c:v>2797.6212356967399</c:v>
                </c:pt>
                <c:pt idx="1737" formatCode="General">
                  <c:v>2797.1212356967399</c:v>
                </c:pt>
                <c:pt idx="1738" formatCode="General">
                  <c:v>2796.6212356967399</c:v>
                </c:pt>
                <c:pt idx="1739" formatCode="General">
                  <c:v>2796.1212356967399</c:v>
                </c:pt>
                <c:pt idx="1740" formatCode="General">
                  <c:v>2795.6212356967399</c:v>
                </c:pt>
                <c:pt idx="1741" formatCode="General">
                  <c:v>2795.1212356967399</c:v>
                </c:pt>
                <c:pt idx="1742" formatCode="General">
                  <c:v>2794.6212356967399</c:v>
                </c:pt>
                <c:pt idx="1743" formatCode="General">
                  <c:v>2794.1212356967399</c:v>
                </c:pt>
                <c:pt idx="1744" formatCode="General">
                  <c:v>2793.6212356967399</c:v>
                </c:pt>
                <c:pt idx="1745" formatCode="General">
                  <c:v>2793.1212356967399</c:v>
                </c:pt>
                <c:pt idx="1746" formatCode="General">
                  <c:v>2792.6212356967399</c:v>
                </c:pt>
                <c:pt idx="1747" formatCode="General">
                  <c:v>2792.1212356967399</c:v>
                </c:pt>
                <c:pt idx="1748" formatCode="General">
                  <c:v>2791.6212356967399</c:v>
                </c:pt>
                <c:pt idx="1749" formatCode="General">
                  <c:v>2791.1212356967399</c:v>
                </c:pt>
                <c:pt idx="1750" formatCode="General">
                  <c:v>2790.6212356967399</c:v>
                </c:pt>
                <c:pt idx="1751" formatCode="General">
                  <c:v>2790.1212356967399</c:v>
                </c:pt>
                <c:pt idx="1752" formatCode="General">
                  <c:v>2789.6212356967399</c:v>
                </c:pt>
                <c:pt idx="1753" formatCode="General">
                  <c:v>2789.1212356967399</c:v>
                </c:pt>
                <c:pt idx="1754" formatCode="General">
                  <c:v>2788.6212356967399</c:v>
                </c:pt>
                <c:pt idx="1755" formatCode="General">
                  <c:v>2788.1212356967399</c:v>
                </c:pt>
                <c:pt idx="1756" formatCode="General">
                  <c:v>2787.6212356967399</c:v>
                </c:pt>
                <c:pt idx="1757" formatCode="General">
                  <c:v>2787.1212356967399</c:v>
                </c:pt>
                <c:pt idx="1758" formatCode="General">
                  <c:v>2786.6212356967399</c:v>
                </c:pt>
                <c:pt idx="1759" formatCode="General">
                  <c:v>2786.1212356967399</c:v>
                </c:pt>
                <c:pt idx="1760" formatCode="General">
                  <c:v>2785.6212356967399</c:v>
                </c:pt>
                <c:pt idx="1761" formatCode="General">
                  <c:v>2785.1212356967399</c:v>
                </c:pt>
                <c:pt idx="1762" formatCode="General">
                  <c:v>2784.6212356967399</c:v>
                </c:pt>
                <c:pt idx="1763" formatCode="General">
                  <c:v>2784.1212356967399</c:v>
                </c:pt>
                <c:pt idx="1764" formatCode="General">
                  <c:v>2783.6212356967399</c:v>
                </c:pt>
                <c:pt idx="1765" formatCode="General">
                  <c:v>2783.1212356967399</c:v>
                </c:pt>
                <c:pt idx="1766" formatCode="General">
                  <c:v>2782.6212356967399</c:v>
                </c:pt>
                <c:pt idx="1767" formatCode="General">
                  <c:v>2782.1212356967399</c:v>
                </c:pt>
                <c:pt idx="1768" formatCode="General">
                  <c:v>2781.6212356967399</c:v>
                </c:pt>
                <c:pt idx="1769" formatCode="General">
                  <c:v>2781.1212356967399</c:v>
                </c:pt>
                <c:pt idx="1770" formatCode="General">
                  <c:v>2780.6212356967399</c:v>
                </c:pt>
                <c:pt idx="1771" formatCode="General">
                  <c:v>2780.1212356967399</c:v>
                </c:pt>
                <c:pt idx="1772" formatCode="General">
                  <c:v>2779.6212356967399</c:v>
                </c:pt>
                <c:pt idx="1773" formatCode="General">
                  <c:v>2779.1212356967399</c:v>
                </c:pt>
                <c:pt idx="1774" formatCode="General">
                  <c:v>2778.6212356967399</c:v>
                </c:pt>
                <c:pt idx="1775" formatCode="General">
                  <c:v>2778.1212356967399</c:v>
                </c:pt>
                <c:pt idx="1776" formatCode="General">
                  <c:v>2777.6212356967399</c:v>
                </c:pt>
                <c:pt idx="1777" formatCode="General">
                  <c:v>2777.1212356967399</c:v>
                </c:pt>
                <c:pt idx="1778" formatCode="General">
                  <c:v>2776.6212356967399</c:v>
                </c:pt>
                <c:pt idx="1779" formatCode="General">
                  <c:v>2776.1212356967399</c:v>
                </c:pt>
                <c:pt idx="1780" formatCode="General">
                  <c:v>2775.6212356967399</c:v>
                </c:pt>
                <c:pt idx="1781" formatCode="General">
                  <c:v>2775.1212356967399</c:v>
                </c:pt>
                <c:pt idx="1782" formatCode="General">
                  <c:v>2774.6212356967399</c:v>
                </c:pt>
                <c:pt idx="1783" formatCode="General">
                  <c:v>2774.1212356967399</c:v>
                </c:pt>
                <c:pt idx="1784" formatCode="General">
                  <c:v>2773.6212356967399</c:v>
                </c:pt>
                <c:pt idx="1785" formatCode="General">
                  <c:v>2773.1212356967399</c:v>
                </c:pt>
                <c:pt idx="1786" formatCode="General">
                  <c:v>2772.6212356967399</c:v>
                </c:pt>
                <c:pt idx="1787" formatCode="General">
                  <c:v>2772.1212356967399</c:v>
                </c:pt>
                <c:pt idx="1788" formatCode="General">
                  <c:v>2771.6212356967399</c:v>
                </c:pt>
                <c:pt idx="1789" formatCode="General">
                  <c:v>2771.1212356967399</c:v>
                </c:pt>
                <c:pt idx="1790" formatCode="General">
                  <c:v>2770.6212356967399</c:v>
                </c:pt>
                <c:pt idx="1791" formatCode="General">
                  <c:v>2770.1212356967399</c:v>
                </c:pt>
                <c:pt idx="1792" formatCode="General">
                  <c:v>2769.6212356967399</c:v>
                </c:pt>
                <c:pt idx="1793" formatCode="General">
                  <c:v>2769.1212356967399</c:v>
                </c:pt>
                <c:pt idx="1794" formatCode="General">
                  <c:v>2768.6212356967399</c:v>
                </c:pt>
                <c:pt idx="1795" formatCode="General">
                  <c:v>2768.1212356967399</c:v>
                </c:pt>
                <c:pt idx="1796" formatCode="General">
                  <c:v>2767.6212356967399</c:v>
                </c:pt>
                <c:pt idx="1797" formatCode="General">
                  <c:v>2767.1212356967399</c:v>
                </c:pt>
                <c:pt idx="1798" formatCode="General">
                  <c:v>2766.6212356967399</c:v>
                </c:pt>
                <c:pt idx="1799" formatCode="General">
                  <c:v>2766.1212356967399</c:v>
                </c:pt>
                <c:pt idx="1800" formatCode="General">
                  <c:v>2765.6212356967399</c:v>
                </c:pt>
                <c:pt idx="1801" formatCode="General">
                  <c:v>2765.1212356967399</c:v>
                </c:pt>
                <c:pt idx="1802" formatCode="General">
                  <c:v>2764.6212356967399</c:v>
                </c:pt>
                <c:pt idx="1803" formatCode="General">
                  <c:v>2764.1212356967399</c:v>
                </c:pt>
                <c:pt idx="1804" formatCode="General">
                  <c:v>2763.6212356967399</c:v>
                </c:pt>
                <c:pt idx="1805" formatCode="General">
                  <c:v>2763.1212356967399</c:v>
                </c:pt>
                <c:pt idx="1806" formatCode="General">
                  <c:v>2762.6212356967399</c:v>
                </c:pt>
                <c:pt idx="1807" formatCode="General">
                  <c:v>2762.1212356967399</c:v>
                </c:pt>
                <c:pt idx="1808" formatCode="General">
                  <c:v>2761.6212356967399</c:v>
                </c:pt>
                <c:pt idx="1809" formatCode="General">
                  <c:v>2761.1212356967399</c:v>
                </c:pt>
                <c:pt idx="1810" formatCode="General">
                  <c:v>2760.6212356967399</c:v>
                </c:pt>
                <c:pt idx="1811" formatCode="General">
                  <c:v>2760.1212356967399</c:v>
                </c:pt>
                <c:pt idx="1812" formatCode="General">
                  <c:v>2759.6212356967399</c:v>
                </c:pt>
                <c:pt idx="1813" formatCode="General">
                  <c:v>2759.1212356967399</c:v>
                </c:pt>
                <c:pt idx="1814" formatCode="General">
                  <c:v>2758.6212356967399</c:v>
                </c:pt>
                <c:pt idx="1815" formatCode="General">
                  <c:v>2758.1212356967399</c:v>
                </c:pt>
                <c:pt idx="1816" formatCode="General">
                  <c:v>2757.6212356967399</c:v>
                </c:pt>
                <c:pt idx="1817" formatCode="General">
                  <c:v>2757.1212356967399</c:v>
                </c:pt>
                <c:pt idx="1818" formatCode="General">
                  <c:v>2756.6212356967399</c:v>
                </c:pt>
                <c:pt idx="1819" formatCode="General">
                  <c:v>2756.1212356967399</c:v>
                </c:pt>
                <c:pt idx="1820" formatCode="General">
                  <c:v>2755.6212356967399</c:v>
                </c:pt>
                <c:pt idx="1821" formatCode="General">
                  <c:v>2755.1212356967399</c:v>
                </c:pt>
                <c:pt idx="1822" formatCode="General">
                  <c:v>2754.6212356967399</c:v>
                </c:pt>
                <c:pt idx="1823" formatCode="General">
                  <c:v>2754.1212356967399</c:v>
                </c:pt>
                <c:pt idx="1824" formatCode="General">
                  <c:v>2753.6212356967399</c:v>
                </c:pt>
                <c:pt idx="1825" formatCode="General">
                  <c:v>2753.1212356967399</c:v>
                </c:pt>
                <c:pt idx="1826" formatCode="General">
                  <c:v>2752.6212356967399</c:v>
                </c:pt>
                <c:pt idx="1827" formatCode="General">
                  <c:v>2752.1212356967399</c:v>
                </c:pt>
                <c:pt idx="1828" formatCode="General">
                  <c:v>2751.6212356967399</c:v>
                </c:pt>
                <c:pt idx="1829" formatCode="General">
                  <c:v>2751.1212356967399</c:v>
                </c:pt>
                <c:pt idx="1830" formatCode="General">
                  <c:v>2750.6212356967399</c:v>
                </c:pt>
                <c:pt idx="1831" formatCode="General">
                  <c:v>2750.1212356967399</c:v>
                </c:pt>
                <c:pt idx="1832" formatCode="General">
                  <c:v>2749.6212356967399</c:v>
                </c:pt>
                <c:pt idx="1833" formatCode="General">
                  <c:v>2749.1212356967399</c:v>
                </c:pt>
                <c:pt idx="1834" formatCode="General">
                  <c:v>2748.6212356967399</c:v>
                </c:pt>
                <c:pt idx="1835" formatCode="General">
                  <c:v>2748.1212356967399</c:v>
                </c:pt>
                <c:pt idx="1836" formatCode="General">
                  <c:v>2747.6212356967399</c:v>
                </c:pt>
                <c:pt idx="1837" formatCode="General">
                  <c:v>2747.1212356967399</c:v>
                </c:pt>
                <c:pt idx="1838" formatCode="General">
                  <c:v>2746.6212356967399</c:v>
                </c:pt>
                <c:pt idx="1839" formatCode="General">
                  <c:v>2746.1212356967399</c:v>
                </c:pt>
                <c:pt idx="1840" formatCode="General">
                  <c:v>2745.6212356967399</c:v>
                </c:pt>
                <c:pt idx="1841" formatCode="General">
                  <c:v>2745.1212356967399</c:v>
                </c:pt>
                <c:pt idx="1842" formatCode="General">
                  <c:v>2744.6212356967399</c:v>
                </c:pt>
                <c:pt idx="1843" formatCode="General">
                  <c:v>2744.1212356967399</c:v>
                </c:pt>
                <c:pt idx="1844" formatCode="General">
                  <c:v>2743.6212356967399</c:v>
                </c:pt>
                <c:pt idx="1845" formatCode="General">
                  <c:v>2743.1212356967399</c:v>
                </c:pt>
                <c:pt idx="1846" formatCode="General">
                  <c:v>2742.6212356967399</c:v>
                </c:pt>
                <c:pt idx="1847" formatCode="General">
                  <c:v>2742.1212356967399</c:v>
                </c:pt>
                <c:pt idx="1848" formatCode="General">
                  <c:v>2741.6212356967399</c:v>
                </c:pt>
                <c:pt idx="1849" formatCode="General">
                  <c:v>2741.1212356967399</c:v>
                </c:pt>
                <c:pt idx="1850" formatCode="General">
                  <c:v>2740.6212356967399</c:v>
                </c:pt>
                <c:pt idx="1851" formatCode="General">
                  <c:v>2740.1212356967399</c:v>
                </c:pt>
                <c:pt idx="1852" formatCode="General">
                  <c:v>2739.6212356967399</c:v>
                </c:pt>
                <c:pt idx="1853" formatCode="General">
                  <c:v>2739.1212356967399</c:v>
                </c:pt>
                <c:pt idx="1854" formatCode="General">
                  <c:v>2738.6212356967399</c:v>
                </c:pt>
                <c:pt idx="1855" formatCode="General">
                  <c:v>2738.1212356967399</c:v>
                </c:pt>
                <c:pt idx="1856" formatCode="General">
                  <c:v>2737.6212356967399</c:v>
                </c:pt>
                <c:pt idx="1857" formatCode="General">
                  <c:v>2737.1212356967399</c:v>
                </c:pt>
                <c:pt idx="1858" formatCode="General">
                  <c:v>2736.6212356967399</c:v>
                </c:pt>
                <c:pt idx="1859" formatCode="General">
                  <c:v>2736.1212356967399</c:v>
                </c:pt>
                <c:pt idx="1860" formatCode="General">
                  <c:v>2735.6212356967399</c:v>
                </c:pt>
                <c:pt idx="1861" formatCode="General">
                  <c:v>2735.1212356967399</c:v>
                </c:pt>
                <c:pt idx="1862" formatCode="General">
                  <c:v>2734.6212356967399</c:v>
                </c:pt>
                <c:pt idx="1863" formatCode="General">
                  <c:v>2734.1212356967399</c:v>
                </c:pt>
                <c:pt idx="1864" formatCode="General">
                  <c:v>2733.6212356967399</c:v>
                </c:pt>
                <c:pt idx="1865" formatCode="General">
                  <c:v>2733.1212356967399</c:v>
                </c:pt>
                <c:pt idx="1866" formatCode="General">
                  <c:v>2732.6212356967399</c:v>
                </c:pt>
                <c:pt idx="1867" formatCode="General">
                  <c:v>2732.1212356967399</c:v>
                </c:pt>
                <c:pt idx="1868" formatCode="General">
                  <c:v>2731.6212356967399</c:v>
                </c:pt>
                <c:pt idx="1869" formatCode="General">
                  <c:v>2731.1212356967399</c:v>
                </c:pt>
                <c:pt idx="1870" formatCode="General">
                  <c:v>2730.6212356967399</c:v>
                </c:pt>
                <c:pt idx="1871" formatCode="General">
                  <c:v>2730.1212356967399</c:v>
                </c:pt>
                <c:pt idx="1872" formatCode="General">
                  <c:v>2729.6212356967399</c:v>
                </c:pt>
                <c:pt idx="1873" formatCode="General">
                  <c:v>2729.1212356967399</c:v>
                </c:pt>
                <c:pt idx="1874" formatCode="General">
                  <c:v>2728.6212356967399</c:v>
                </c:pt>
                <c:pt idx="1875" formatCode="General">
                  <c:v>2728.1212356967399</c:v>
                </c:pt>
                <c:pt idx="1876" formatCode="General">
                  <c:v>2727.6212356967399</c:v>
                </c:pt>
                <c:pt idx="1877" formatCode="General">
                  <c:v>2727.1212356967399</c:v>
                </c:pt>
                <c:pt idx="1878" formatCode="General">
                  <c:v>2726.6212356967399</c:v>
                </c:pt>
                <c:pt idx="1879" formatCode="General">
                  <c:v>2726.1212356967399</c:v>
                </c:pt>
                <c:pt idx="1880" formatCode="General">
                  <c:v>2725.6212356967399</c:v>
                </c:pt>
                <c:pt idx="1881" formatCode="General">
                  <c:v>2725.1212356967399</c:v>
                </c:pt>
                <c:pt idx="1882" formatCode="General">
                  <c:v>2724.6212356967399</c:v>
                </c:pt>
                <c:pt idx="1883" formatCode="General">
                  <c:v>2724.1212356967399</c:v>
                </c:pt>
                <c:pt idx="1884" formatCode="General">
                  <c:v>2723.6212356967399</c:v>
                </c:pt>
                <c:pt idx="1885" formatCode="General">
                  <c:v>2723.1212356967399</c:v>
                </c:pt>
                <c:pt idx="1886" formatCode="General">
                  <c:v>2722.6212356967399</c:v>
                </c:pt>
                <c:pt idx="1887" formatCode="General">
                  <c:v>2722.1212356967399</c:v>
                </c:pt>
                <c:pt idx="1888" formatCode="General">
                  <c:v>2721.6212356967399</c:v>
                </c:pt>
                <c:pt idx="1889" formatCode="General">
                  <c:v>2721.1212356967399</c:v>
                </c:pt>
                <c:pt idx="1890" formatCode="General">
                  <c:v>2720.6212356967399</c:v>
                </c:pt>
                <c:pt idx="1891" formatCode="General">
                  <c:v>2720.1212356967399</c:v>
                </c:pt>
                <c:pt idx="1892" formatCode="General">
                  <c:v>2719.6212356967399</c:v>
                </c:pt>
                <c:pt idx="1893" formatCode="General">
                  <c:v>2719.1212356967399</c:v>
                </c:pt>
                <c:pt idx="1894" formatCode="General">
                  <c:v>2718.6212356967399</c:v>
                </c:pt>
                <c:pt idx="1895" formatCode="General">
                  <c:v>2718.1212356967399</c:v>
                </c:pt>
                <c:pt idx="1896" formatCode="General">
                  <c:v>2717.6212356967399</c:v>
                </c:pt>
                <c:pt idx="1897" formatCode="General">
                  <c:v>2717.1212356967399</c:v>
                </c:pt>
                <c:pt idx="1898" formatCode="General">
                  <c:v>2716.6212356967399</c:v>
                </c:pt>
                <c:pt idx="1899" formatCode="General">
                  <c:v>2716.1212356967399</c:v>
                </c:pt>
                <c:pt idx="1900" formatCode="General">
                  <c:v>2715.6212356967399</c:v>
                </c:pt>
                <c:pt idx="1901" formatCode="General">
                  <c:v>2715.1212356967399</c:v>
                </c:pt>
                <c:pt idx="1902" formatCode="General">
                  <c:v>2714.6212356967399</c:v>
                </c:pt>
                <c:pt idx="1903" formatCode="General">
                  <c:v>2714.1212356967399</c:v>
                </c:pt>
                <c:pt idx="1904" formatCode="General">
                  <c:v>2713.6212356967399</c:v>
                </c:pt>
                <c:pt idx="1905" formatCode="General">
                  <c:v>2713.1212356967399</c:v>
                </c:pt>
                <c:pt idx="1906" formatCode="General">
                  <c:v>2712.6212356967399</c:v>
                </c:pt>
                <c:pt idx="1907" formatCode="General">
                  <c:v>2712.1212356967399</c:v>
                </c:pt>
                <c:pt idx="1908" formatCode="General">
                  <c:v>2711.6212356967399</c:v>
                </c:pt>
                <c:pt idx="1909" formatCode="General">
                  <c:v>2711.1212356967399</c:v>
                </c:pt>
                <c:pt idx="1910" formatCode="General">
                  <c:v>2710.6212356967399</c:v>
                </c:pt>
                <c:pt idx="1911" formatCode="General">
                  <c:v>2710.1212356967399</c:v>
                </c:pt>
                <c:pt idx="1912" formatCode="General">
                  <c:v>2709.6212356967399</c:v>
                </c:pt>
                <c:pt idx="1913" formatCode="General">
                  <c:v>2709.1212356967399</c:v>
                </c:pt>
                <c:pt idx="1914" formatCode="General">
                  <c:v>2708.6212356967399</c:v>
                </c:pt>
                <c:pt idx="1915" formatCode="General">
                  <c:v>2708.1212356967399</c:v>
                </c:pt>
                <c:pt idx="1916" formatCode="General">
                  <c:v>2707.6212356967399</c:v>
                </c:pt>
                <c:pt idx="1917" formatCode="General">
                  <c:v>2707.1212356967399</c:v>
                </c:pt>
                <c:pt idx="1918" formatCode="General">
                  <c:v>2706.6212356967399</c:v>
                </c:pt>
                <c:pt idx="1919" formatCode="General">
                  <c:v>2706.1212356967399</c:v>
                </c:pt>
                <c:pt idx="1920" formatCode="General">
                  <c:v>2705.6212356967399</c:v>
                </c:pt>
                <c:pt idx="1921" formatCode="General">
                  <c:v>2705.1212356967399</c:v>
                </c:pt>
                <c:pt idx="1922" formatCode="General">
                  <c:v>2704.6212356967399</c:v>
                </c:pt>
                <c:pt idx="1923" formatCode="General">
                  <c:v>2704.1212356967399</c:v>
                </c:pt>
                <c:pt idx="1924" formatCode="General">
                  <c:v>2703.6212356967399</c:v>
                </c:pt>
                <c:pt idx="1925" formatCode="General">
                  <c:v>2703.1212356967399</c:v>
                </c:pt>
                <c:pt idx="1926" formatCode="General">
                  <c:v>2702.6212356967399</c:v>
                </c:pt>
                <c:pt idx="1927" formatCode="General">
                  <c:v>2702.1212356967399</c:v>
                </c:pt>
                <c:pt idx="1928" formatCode="General">
                  <c:v>2701.6212356967399</c:v>
                </c:pt>
                <c:pt idx="1929" formatCode="General">
                  <c:v>2701.1212356967399</c:v>
                </c:pt>
                <c:pt idx="1930" formatCode="General">
                  <c:v>2700.6212356967399</c:v>
                </c:pt>
                <c:pt idx="1931" formatCode="General">
                  <c:v>2700.1212356967399</c:v>
                </c:pt>
                <c:pt idx="1932" formatCode="General">
                  <c:v>2699.6212356967399</c:v>
                </c:pt>
                <c:pt idx="1933" formatCode="General">
                  <c:v>2699.1212356967399</c:v>
                </c:pt>
                <c:pt idx="1934" formatCode="General">
                  <c:v>2698.6212356967399</c:v>
                </c:pt>
                <c:pt idx="1935" formatCode="General">
                  <c:v>2698.1212356967399</c:v>
                </c:pt>
                <c:pt idx="1936" formatCode="General">
                  <c:v>2697.6212356967399</c:v>
                </c:pt>
                <c:pt idx="1937" formatCode="General">
                  <c:v>2697.1212356967399</c:v>
                </c:pt>
                <c:pt idx="1938" formatCode="General">
                  <c:v>2696.6212356967399</c:v>
                </c:pt>
                <c:pt idx="1939" formatCode="General">
                  <c:v>2696.1212356967399</c:v>
                </c:pt>
                <c:pt idx="1940" formatCode="General">
                  <c:v>2695.6212356967399</c:v>
                </c:pt>
                <c:pt idx="1941" formatCode="General">
                  <c:v>2695.1212356967399</c:v>
                </c:pt>
                <c:pt idx="1942" formatCode="General">
                  <c:v>2694.6212356967399</c:v>
                </c:pt>
                <c:pt idx="1943" formatCode="General">
                  <c:v>2694.1212356967399</c:v>
                </c:pt>
                <c:pt idx="1944" formatCode="General">
                  <c:v>2693.6212356967399</c:v>
                </c:pt>
                <c:pt idx="1945" formatCode="General">
                  <c:v>2693.1212356967399</c:v>
                </c:pt>
                <c:pt idx="1946" formatCode="General">
                  <c:v>2692.6212356967399</c:v>
                </c:pt>
                <c:pt idx="1947" formatCode="General">
                  <c:v>2692.1212356967399</c:v>
                </c:pt>
                <c:pt idx="1948" formatCode="General">
                  <c:v>2691.6212356967399</c:v>
                </c:pt>
                <c:pt idx="1949" formatCode="General">
                  <c:v>2691.1212356967399</c:v>
                </c:pt>
                <c:pt idx="1950" formatCode="General">
                  <c:v>2690.6212356967399</c:v>
                </c:pt>
                <c:pt idx="1951" formatCode="General">
                  <c:v>2690.1212356967399</c:v>
                </c:pt>
                <c:pt idx="1952" formatCode="General">
                  <c:v>2689.6212356967399</c:v>
                </c:pt>
                <c:pt idx="1953" formatCode="General">
                  <c:v>2689.1212356967399</c:v>
                </c:pt>
                <c:pt idx="1954" formatCode="General">
                  <c:v>2688.6212356967399</c:v>
                </c:pt>
                <c:pt idx="1955" formatCode="General">
                  <c:v>2688.1212356967399</c:v>
                </c:pt>
                <c:pt idx="1956" formatCode="General">
                  <c:v>2687.6212356967399</c:v>
                </c:pt>
                <c:pt idx="1957" formatCode="General">
                  <c:v>2687.1212356967399</c:v>
                </c:pt>
                <c:pt idx="1958" formatCode="General">
                  <c:v>2686.6212356967399</c:v>
                </c:pt>
                <c:pt idx="1959" formatCode="General">
                  <c:v>2686.1212356967399</c:v>
                </c:pt>
                <c:pt idx="1960" formatCode="General">
                  <c:v>2685.6212356967399</c:v>
                </c:pt>
                <c:pt idx="1961" formatCode="General">
                  <c:v>2685.1212356967399</c:v>
                </c:pt>
                <c:pt idx="1962" formatCode="General">
                  <c:v>2684.6212356967399</c:v>
                </c:pt>
                <c:pt idx="1963" formatCode="General">
                  <c:v>2684.1212356967399</c:v>
                </c:pt>
                <c:pt idx="1964" formatCode="General">
                  <c:v>2683.6212356967399</c:v>
                </c:pt>
                <c:pt idx="1965" formatCode="General">
                  <c:v>2683.1212356967399</c:v>
                </c:pt>
                <c:pt idx="1966" formatCode="General">
                  <c:v>2682.6212356967399</c:v>
                </c:pt>
                <c:pt idx="1967" formatCode="General">
                  <c:v>2682.1212356967399</c:v>
                </c:pt>
                <c:pt idx="1968" formatCode="General">
                  <c:v>2681.6212356967399</c:v>
                </c:pt>
                <c:pt idx="1969" formatCode="General">
                  <c:v>2681.1212356967399</c:v>
                </c:pt>
                <c:pt idx="1970" formatCode="General">
                  <c:v>2680.6212356967399</c:v>
                </c:pt>
                <c:pt idx="1971" formatCode="General">
                  <c:v>2680.1212356967399</c:v>
                </c:pt>
                <c:pt idx="1972" formatCode="General">
                  <c:v>2679.6212356967399</c:v>
                </c:pt>
                <c:pt idx="1973" formatCode="General">
                  <c:v>2679.1212356967399</c:v>
                </c:pt>
                <c:pt idx="1974" formatCode="General">
                  <c:v>2678.6212356967399</c:v>
                </c:pt>
                <c:pt idx="1975" formatCode="General">
                  <c:v>2678.1212356967399</c:v>
                </c:pt>
                <c:pt idx="1976" formatCode="General">
                  <c:v>2677.6212356967399</c:v>
                </c:pt>
                <c:pt idx="1977" formatCode="General">
                  <c:v>2677.1212356967399</c:v>
                </c:pt>
                <c:pt idx="1978" formatCode="General">
                  <c:v>2676.6212356967399</c:v>
                </c:pt>
                <c:pt idx="1979" formatCode="General">
                  <c:v>2676.1212356967399</c:v>
                </c:pt>
                <c:pt idx="1980" formatCode="General">
                  <c:v>2675.6212356967399</c:v>
                </c:pt>
                <c:pt idx="1981" formatCode="General">
                  <c:v>2675.1212356967399</c:v>
                </c:pt>
                <c:pt idx="1982" formatCode="General">
                  <c:v>2674.6212356967399</c:v>
                </c:pt>
                <c:pt idx="1983" formatCode="General">
                  <c:v>2674.1212356967399</c:v>
                </c:pt>
                <c:pt idx="1984" formatCode="General">
                  <c:v>2673.6212356967399</c:v>
                </c:pt>
                <c:pt idx="1985" formatCode="General">
                  <c:v>2673.1212356967399</c:v>
                </c:pt>
                <c:pt idx="1986" formatCode="General">
                  <c:v>2672.6212356967399</c:v>
                </c:pt>
                <c:pt idx="1987" formatCode="General">
                  <c:v>2672.1212356967399</c:v>
                </c:pt>
                <c:pt idx="1988" formatCode="General">
                  <c:v>2671.6212356967399</c:v>
                </c:pt>
                <c:pt idx="1989" formatCode="General">
                  <c:v>2671.1212356967399</c:v>
                </c:pt>
                <c:pt idx="1990" formatCode="General">
                  <c:v>2670.6212356967399</c:v>
                </c:pt>
                <c:pt idx="1991" formatCode="General">
                  <c:v>2670.1212356967399</c:v>
                </c:pt>
                <c:pt idx="1992" formatCode="General">
                  <c:v>2669.6212356967399</c:v>
                </c:pt>
                <c:pt idx="1993" formatCode="General">
                  <c:v>2669.1212356967399</c:v>
                </c:pt>
                <c:pt idx="1994" formatCode="General">
                  <c:v>2668.6212356967399</c:v>
                </c:pt>
                <c:pt idx="1995" formatCode="General">
                  <c:v>2668.1212356967399</c:v>
                </c:pt>
                <c:pt idx="1996" formatCode="General">
                  <c:v>2667.6212356967399</c:v>
                </c:pt>
                <c:pt idx="1997" formatCode="General">
                  <c:v>2667.1212356967399</c:v>
                </c:pt>
                <c:pt idx="1998" formatCode="General">
                  <c:v>2666.6212356967399</c:v>
                </c:pt>
                <c:pt idx="1999" formatCode="General">
                  <c:v>2666.1212356967399</c:v>
                </c:pt>
                <c:pt idx="2000" formatCode="General">
                  <c:v>2665.6212356967399</c:v>
                </c:pt>
                <c:pt idx="2001" formatCode="General">
                  <c:v>2665.1212356967399</c:v>
                </c:pt>
                <c:pt idx="2002" formatCode="General">
                  <c:v>2664.6212356967399</c:v>
                </c:pt>
                <c:pt idx="2003" formatCode="General">
                  <c:v>2664.1212356967399</c:v>
                </c:pt>
                <c:pt idx="2004" formatCode="General">
                  <c:v>2663.6212356967399</c:v>
                </c:pt>
                <c:pt idx="2005" formatCode="General">
                  <c:v>2663.1212356967399</c:v>
                </c:pt>
                <c:pt idx="2006" formatCode="General">
                  <c:v>2662.6212356967399</c:v>
                </c:pt>
                <c:pt idx="2007" formatCode="General">
                  <c:v>2662.1212356967399</c:v>
                </c:pt>
                <c:pt idx="2008" formatCode="General">
                  <c:v>2661.6212356967399</c:v>
                </c:pt>
                <c:pt idx="2009" formatCode="General">
                  <c:v>2661.1212356967399</c:v>
                </c:pt>
                <c:pt idx="2010" formatCode="General">
                  <c:v>2660.6212356967399</c:v>
                </c:pt>
                <c:pt idx="2011" formatCode="General">
                  <c:v>2660.1212356967399</c:v>
                </c:pt>
                <c:pt idx="2012" formatCode="General">
                  <c:v>2659.6212356967399</c:v>
                </c:pt>
                <c:pt idx="2013" formatCode="General">
                  <c:v>2659.1212356967399</c:v>
                </c:pt>
                <c:pt idx="2014" formatCode="General">
                  <c:v>2658.6212356967399</c:v>
                </c:pt>
                <c:pt idx="2015" formatCode="General">
                  <c:v>2658.1212356967399</c:v>
                </c:pt>
                <c:pt idx="2016" formatCode="General">
                  <c:v>2657.6212356967399</c:v>
                </c:pt>
                <c:pt idx="2017" formatCode="General">
                  <c:v>2657.1212356967399</c:v>
                </c:pt>
                <c:pt idx="2018" formatCode="General">
                  <c:v>2656.6212356967399</c:v>
                </c:pt>
                <c:pt idx="2019" formatCode="General">
                  <c:v>2656.1212356967399</c:v>
                </c:pt>
                <c:pt idx="2020" formatCode="General">
                  <c:v>2655.6212356967399</c:v>
                </c:pt>
                <c:pt idx="2021" formatCode="General">
                  <c:v>2655.1212356967399</c:v>
                </c:pt>
                <c:pt idx="2022" formatCode="General">
                  <c:v>2654.6212356967399</c:v>
                </c:pt>
                <c:pt idx="2023" formatCode="General">
                  <c:v>2654.1212356967399</c:v>
                </c:pt>
                <c:pt idx="2024" formatCode="General">
                  <c:v>2653.6212356967399</c:v>
                </c:pt>
                <c:pt idx="2025" formatCode="General">
                  <c:v>2653.1212356967399</c:v>
                </c:pt>
                <c:pt idx="2026" formatCode="General">
                  <c:v>2652.6212356967399</c:v>
                </c:pt>
                <c:pt idx="2027" formatCode="General">
                  <c:v>2652.1212356967399</c:v>
                </c:pt>
                <c:pt idx="2028" formatCode="General">
                  <c:v>2651.6212356967399</c:v>
                </c:pt>
                <c:pt idx="2029" formatCode="General">
                  <c:v>2651.1212356967399</c:v>
                </c:pt>
                <c:pt idx="2030" formatCode="General">
                  <c:v>2650.6212356967399</c:v>
                </c:pt>
                <c:pt idx="2031" formatCode="General">
                  <c:v>2650.1212356967399</c:v>
                </c:pt>
                <c:pt idx="2032" formatCode="General">
                  <c:v>2649.6212356967399</c:v>
                </c:pt>
                <c:pt idx="2033" formatCode="General">
                  <c:v>2649.1212356967399</c:v>
                </c:pt>
                <c:pt idx="2034" formatCode="General">
                  <c:v>2648.6212356967399</c:v>
                </c:pt>
                <c:pt idx="2035" formatCode="General">
                  <c:v>2647.9413960547699</c:v>
                </c:pt>
                <c:pt idx="2036" formatCode="General">
                  <c:v>2645.4414302560599</c:v>
                </c:pt>
                <c:pt idx="2037" formatCode="General">
                  <c:v>2642.9414644573399</c:v>
                </c:pt>
                <c:pt idx="2038" formatCode="General">
                  <c:v>2640.4414986586198</c:v>
                </c:pt>
                <c:pt idx="2039" formatCode="General">
                  <c:v>2637.9415328599098</c:v>
                </c:pt>
                <c:pt idx="2040" formatCode="General">
                  <c:v>2635.4415670611902</c:v>
                </c:pt>
                <c:pt idx="2041" formatCode="General">
                  <c:v>2632.9416012624702</c:v>
                </c:pt>
                <c:pt idx="2042" formatCode="General">
                  <c:v>2630.4416354637601</c:v>
                </c:pt>
                <c:pt idx="2043" formatCode="General">
                  <c:v>2627.9416696650401</c:v>
                </c:pt>
                <c:pt idx="2044" formatCode="General">
                  <c:v>2625.4417038666502</c:v>
                </c:pt>
                <c:pt idx="2045" formatCode="General">
                  <c:v>2622.9417381798798</c:v>
                </c:pt>
                <c:pt idx="2046" formatCode="General">
                  <c:v>2620.44178727393</c:v>
                </c:pt>
                <c:pt idx="2047" formatCode="General">
                  <c:v>2617.9426089942399</c:v>
                </c:pt>
                <c:pt idx="2048" formatCode="General">
                  <c:v>2615.4596711469499</c:v>
                </c:pt>
                <c:pt idx="2049" formatCode="General">
                  <c:v>2613.1168373609798</c:v>
                </c:pt>
                <c:pt idx="2050" formatCode="General">
                  <c:v>2611.2796878628701</c:v>
                </c:pt>
                <c:pt idx="2051" formatCode="General">
                  <c:v>2610.2169057635401</c:v>
                </c:pt>
                <c:pt idx="2052" formatCode="General">
                  <c:v>2609.65980795209</c:v>
                </c:pt>
                <c:pt idx="2053" formatCode="General">
                  <c:v>2609.2428142019398</c:v>
                </c:pt>
                <c:pt idx="2054" formatCode="General">
                  <c:v>2608.8420608841998</c:v>
                </c:pt>
                <c:pt idx="2055" formatCode="General">
                  <c:v>2608.4420801927099</c:v>
                </c:pt>
                <c:pt idx="2056" formatCode="General">
                  <c:v>2608.0421142820501</c:v>
                </c:pt>
                <c:pt idx="2057" formatCode="General">
                  <c:v>2607.6421484830098</c:v>
                </c:pt>
                <c:pt idx="2058" formatCode="General">
                  <c:v>2607.2421826842901</c:v>
                </c:pt>
                <c:pt idx="2059" formatCode="General">
                  <c:v>2606.84221688558</c:v>
                </c:pt>
                <c:pt idx="2060" formatCode="General">
                  <c:v>2606.4422510868599</c:v>
                </c:pt>
                <c:pt idx="2061" formatCode="General">
                  <c:v>2606.0422852881402</c:v>
                </c:pt>
                <c:pt idx="2062" formatCode="General">
                  <c:v>2605.6423194894301</c:v>
                </c:pt>
                <c:pt idx="2063" formatCode="General">
                  <c:v>2605.2423536907099</c:v>
                </c:pt>
                <c:pt idx="2064" formatCode="General">
                  <c:v>2604.8423878919898</c:v>
                </c:pt>
                <c:pt idx="2065" formatCode="General">
                  <c:v>2604.4424220932801</c:v>
                </c:pt>
                <c:pt idx="2066" formatCode="General">
                  <c:v>2604.04245629456</c:v>
                </c:pt>
                <c:pt idx="2067" formatCode="General">
                  <c:v>2603.6424904958399</c:v>
                </c:pt>
                <c:pt idx="2068" formatCode="General">
                  <c:v>2603.2425246971302</c:v>
                </c:pt>
                <c:pt idx="2069" formatCode="General">
                  <c:v>2602.8425588984101</c:v>
                </c:pt>
                <c:pt idx="2070" formatCode="General">
                  <c:v>2602.4425930996899</c:v>
                </c:pt>
                <c:pt idx="2071" formatCode="General">
                  <c:v>2602.0426273009798</c:v>
                </c:pt>
                <c:pt idx="2072" formatCode="General">
                  <c:v>2601.6426615022601</c:v>
                </c:pt>
                <c:pt idx="2073" formatCode="General">
                  <c:v>2601.24269570354</c:v>
                </c:pt>
                <c:pt idx="2074" formatCode="General">
                  <c:v>2600.8427299048299</c:v>
                </c:pt>
                <c:pt idx="2075" formatCode="General">
                  <c:v>2600.4427641061102</c:v>
                </c:pt>
                <c:pt idx="2076" formatCode="General">
                  <c:v>2600.0427983073901</c:v>
                </c:pt>
                <c:pt idx="2077" formatCode="General">
                  <c:v>2599.6428325086799</c:v>
                </c:pt>
                <c:pt idx="2078" formatCode="General">
                  <c:v>2599.2428667099598</c:v>
                </c:pt>
                <c:pt idx="2079" formatCode="General">
                  <c:v>2598.8429009112401</c:v>
                </c:pt>
                <c:pt idx="2080" formatCode="General">
                  <c:v>2598.44293511253</c:v>
                </c:pt>
                <c:pt idx="2081" formatCode="General">
                  <c:v>2598.0429693137999</c:v>
                </c:pt>
                <c:pt idx="2082" formatCode="General">
                  <c:v>2597.64300350554</c:v>
                </c:pt>
                <c:pt idx="2083" formatCode="General">
                  <c:v>2597.2430353637301</c:v>
                </c:pt>
                <c:pt idx="2084" formatCode="General">
                  <c:v>2596.8428567563801</c:v>
                </c:pt>
                <c:pt idx="2085" formatCode="General">
                  <c:v>2596.43567193025</c:v>
                </c:pt>
                <c:pt idx="2086" formatCode="General">
                  <c:v>2595.94192327463</c:v>
                </c:pt>
                <c:pt idx="2087" formatCode="General">
                  <c:v>2595.0454741826102</c:v>
                </c:pt>
                <c:pt idx="2088" formatCode="General">
                  <c:v>2593.4189871644398</c:v>
                </c:pt>
                <c:pt idx="2089" formatCode="General">
                  <c:v>2591.24073398263</c:v>
                </c:pt>
                <c:pt idx="2090" formatCode="General">
                  <c:v>2588.8732679774198</c:v>
                </c:pt>
                <c:pt idx="2091" formatCode="General">
                  <c:v>2586.4755221700302</c:v>
                </c:pt>
                <c:pt idx="2092" formatCode="General">
                  <c:v>2584.07575629557</c:v>
                </c:pt>
                <c:pt idx="2093" formatCode="General">
                  <c:v>2581.6759617047301</c:v>
                </c:pt>
                <c:pt idx="2094" formatCode="General">
                  <c:v>2579.27617374805</c:v>
                </c:pt>
                <c:pt idx="2095" formatCode="General">
                  <c:v>2576.87652260916</c:v>
                </c:pt>
                <c:pt idx="2096" formatCode="General">
                  <c:v>2574.4786309337201</c:v>
                </c:pt>
                <c:pt idx="2097" formatCode="General">
                  <c:v>2572.0948906395201</c:v>
                </c:pt>
                <c:pt idx="2098" formatCode="General">
                  <c:v>2569.7825203197599</c:v>
                </c:pt>
                <c:pt idx="2099" formatCode="General">
                  <c:v>2567.6964444514902</c:v>
                </c:pt>
                <c:pt idx="2100" formatCode="General">
                  <c:v>2566.0621884877401</c:v>
                </c:pt>
                <c:pt idx="2101" formatCode="General">
                  <c:v>2564.9968548197298</c:v>
                </c:pt>
                <c:pt idx="2102" formatCode="General">
                  <c:v>2564.3833399693599</c:v>
                </c:pt>
                <c:pt idx="2103" formatCode="General">
                  <c:v>2563.9961101712502</c:v>
                </c:pt>
                <c:pt idx="2104" formatCode="General">
                  <c:v>2563.6802163012599</c:v>
                </c:pt>
                <c:pt idx="2105" formatCode="General">
                  <c:v>2563.37842124298</c:v>
                </c:pt>
                <c:pt idx="2106" formatCode="General">
                  <c:v>2563.0783506558801</c:v>
                </c:pt>
                <c:pt idx="2107" formatCode="General">
                  <c:v>2562.7784067549601</c:v>
                </c:pt>
                <c:pt idx="2108" formatCode="General">
                  <c:v>2562.4784681901101</c:v>
                </c:pt>
                <c:pt idx="2109" formatCode="General">
                  <c:v>2562.1785297485699</c:v>
                </c:pt>
                <c:pt idx="2110" formatCode="General">
                  <c:v>2561.8785913085298</c:v>
                </c:pt>
                <c:pt idx="2111" formatCode="General">
                  <c:v>2561.5786528684998</c:v>
                </c:pt>
                <c:pt idx="2112" formatCode="General">
                  <c:v>2561.2787144284698</c:v>
                </c:pt>
                <c:pt idx="2113" formatCode="General">
                  <c:v>2560.9787759884498</c:v>
                </c:pt>
                <c:pt idx="2114" formatCode="General">
                  <c:v>2560.6788375484198</c:v>
                </c:pt>
                <c:pt idx="2115" formatCode="General">
                  <c:v>2560.3788991083902</c:v>
                </c:pt>
                <c:pt idx="2116" formatCode="General">
                  <c:v>2560.0789606683602</c:v>
                </c:pt>
                <c:pt idx="2117" formatCode="General">
                  <c:v>2559.7790222283302</c:v>
                </c:pt>
                <c:pt idx="2118" formatCode="General">
                  <c:v>2559.4790837883002</c:v>
                </c:pt>
                <c:pt idx="2119" formatCode="General">
                  <c:v>2559.1791453482701</c:v>
                </c:pt>
                <c:pt idx="2120" formatCode="General">
                  <c:v>2558.8792069082401</c:v>
                </c:pt>
                <c:pt idx="2121" formatCode="General">
                  <c:v>2558.5792684682101</c:v>
                </c:pt>
                <c:pt idx="2122" formatCode="General">
                  <c:v>2558.2793300281801</c:v>
                </c:pt>
                <c:pt idx="2123" formatCode="General">
                  <c:v>2557.9793915881501</c:v>
                </c:pt>
                <c:pt idx="2124" formatCode="General">
                  <c:v>2557.67945314812</c:v>
                </c:pt>
                <c:pt idx="2125" formatCode="General">
                  <c:v>2557.37951470809</c:v>
                </c:pt>
                <c:pt idx="2126" formatCode="General">
                  <c:v>2557.07957626793</c:v>
                </c:pt>
                <c:pt idx="2127" formatCode="General">
                  <c:v>2556.7796378184498</c:v>
                </c:pt>
                <c:pt idx="2128" formatCode="General">
                  <c:v>2556.47969895097</c:v>
                </c:pt>
                <c:pt idx="2129" formatCode="General">
                  <c:v>2556.1797483823102</c:v>
                </c:pt>
                <c:pt idx="2130" formatCode="General">
                  <c:v>2555.8795910855602</c:v>
                </c:pt>
                <c:pt idx="2131" formatCode="General">
                  <c:v>2555.5771013734402</c:v>
                </c:pt>
                <c:pt idx="2132" formatCode="General">
                  <c:v>2555.2576706754298</c:v>
                </c:pt>
                <c:pt idx="2133" formatCode="General">
                  <c:v>2554.85886228344</c:v>
                </c:pt>
                <c:pt idx="2134" formatCode="General">
                  <c:v>2554.2213120701299</c:v>
                </c:pt>
                <c:pt idx="2135" formatCode="General">
                  <c:v>2553.12762581985</c:v>
                </c:pt>
                <c:pt idx="2136" formatCode="General">
                  <c:v>2551.4864991815002</c:v>
                </c:pt>
                <c:pt idx="2137" formatCode="General">
                  <c:v>2549.4372073462901</c:v>
                </c:pt>
                <c:pt idx="2138" formatCode="General">
                  <c:v>2547.20028484266</c:v>
                </c:pt>
                <c:pt idx="2139" formatCode="General">
                  <c:v>2544.9105818507401</c:v>
                </c:pt>
                <c:pt idx="2140" formatCode="General">
                  <c:v>2542.6118905758299</c:v>
                </c:pt>
                <c:pt idx="2141" formatCode="General">
                  <c:v>2540.3123076992601</c:v>
                </c:pt>
                <c:pt idx="2142" formatCode="General">
                  <c:v>2538.01267942816</c:v>
                </c:pt>
                <c:pt idx="2143" formatCode="General">
                  <c:v>2535.7130690011199</c:v>
                </c:pt>
                <c:pt idx="2144" formatCode="General">
                  <c:v>2533.4136619700298</c:v>
                </c:pt>
                <c:pt idx="2145" formatCode="General">
                  <c:v>2531.1158481839602</c:v>
                </c:pt>
                <c:pt idx="2146" formatCode="General">
                  <c:v>2528.8271115595298</c:v>
                </c:pt>
                <c:pt idx="2147" formatCode="General">
                  <c:v>2526.5760201844</c:v>
                </c:pt>
                <c:pt idx="2148" formatCode="General">
                  <c:v>2524.4386541384902</c:v>
                </c:pt>
                <c:pt idx="2149" formatCode="General">
                  <c:v>2522.5516844518002</c:v>
                </c:pt>
                <c:pt idx="2150" formatCode="General">
                  <c:v>2521.0667067326099</c:v>
                </c:pt>
                <c:pt idx="2151" formatCode="General">
                  <c:v>2520.0524207798799</c:v>
                </c:pt>
                <c:pt idx="2152" formatCode="General">
                  <c:v>2519.44011743697</c:v>
                </c:pt>
                <c:pt idx="2153" formatCode="General">
                  <c:v>2519.0781799741899</c:v>
                </c:pt>
                <c:pt idx="2154" formatCode="General">
                  <c:v>2518.8299067006101</c:v>
                </c:pt>
                <c:pt idx="2155" formatCode="General">
                  <c:v>2518.6192011911498</c:v>
                </c:pt>
                <c:pt idx="2156" formatCode="General">
                  <c:v>2518.4175106790899</c:v>
                </c:pt>
                <c:pt idx="2157" formatCode="General">
                  <c:v>2518.21738177726</c:v>
                </c:pt>
                <c:pt idx="2158" formatCode="General">
                  <c:v>2518.01744605159</c:v>
                </c:pt>
                <c:pt idx="2159" formatCode="General">
                  <c:v>2517.8175270925799</c:v>
                </c:pt>
                <c:pt idx="2160" formatCode="General">
                  <c:v>2517.6176091289599</c:v>
                </c:pt>
                <c:pt idx="2161" formatCode="General">
                  <c:v>2517.41769120449</c:v>
                </c:pt>
                <c:pt idx="2162" formatCode="General">
                  <c:v>2517.2177732810001</c:v>
                </c:pt>
                <c:pt idx="2163" formatCode="General">
                  <c:v>2517.0178553575302</c:v>
                </c:pt>
                <c:pt idx="2164" formatCode="General">
                  <c:v>2516.8179374340598</c:v>
                </c:pt>
                <c:pt idx="2165" formatCode="General">
                  <c:v>2516.6180195105899</c:v>
                </c:pt>
                <c:pt idx="2166" formatCode="General">
                  <c:v>2516.41810158712</c:v>
                </c:pt>
                <c:pt idx="2167" formatCode="General">
                  <c:v>2516.2181836636501</c:v>
                </c:pt>
                <c:pt idx="2168" formatCode="General">
                  <c:v>2516.0182657401801</c:v>
                </c:pt>
                <c:pt idx="2169" formatCode="General">
                  <c:v>2515.8183478167098</c:v>
                </c:pt>
                <c:pt idx="2170" formatCode="General">
                  <c:v>2515.6184298932399</c:v>
                </c:pt>
                <c:pt idx="2171" formatCode="General">
                  <c:v>2515.41851196977</c:v>
                </c:pt>
                <c:pt idx="2172" formatCode="General">
                  <c:v>2515.2185940463</c:v>
                </c:pt>
                <c:pt idx="2173" formatCode="General">
                  <c:v>2515.0186761228301</c:v>
                </c:pt>
                <c:pt idx="2174" formatCode="General">
                  <c:v>2514.8187581992302</c:v>
                </c:pt>
                <c:pt idx="2175" formatCode="General">
                  <c:v>2514.6188402713701</c:v>
                </c:pt>
                <c:pt idx="2176" formatCode="General">
                  <c:v>2514.4189222356299</c:v>
                </c:pt>
                <c:pt idx="2177" formatCode="General">
                  <c:v>2514.2190022108898</c:v>
                </c:pt>
                <c:pt idx="2178" formatCode="General">
                  <c:v>2514.0190553204202</c:v>
                </c:pt>
                <c:pt idx="2179" formatCode="General">
                  <c:v>2513.8188418136601</c:v>
                </c:pt>
                <c:pt idx="2180" formatCode="General">
                  <c:v>2513.6166805050202</c:v>
                </c:pt>
                <c:pt idx="2181" formatCode="General">
                  <c:v>2513.4040372869399</c:v>
                </c:pt>
                <c:pt idx="2182" formatCode="General">
                  <c:v>2513.1498792260199</c:v>
                </c:pt>
                <c:pt idx="2183" formatCode="General">
                  <c:v>2512.7749730589599</c:v>
                </c:pt>
                <c:pt idx="2184" formatCode="General">
                  <c:v>2512.1429532225002</c:v>
                </c:pt>
                <c:pt idx="2185" formatCode="General">
                  <c:v>2511.11150317184</c:v>
                </c:pt>
                <c:pt idx="2186" formatCode="General">
                  <c:v>2509.6289005101198</c:v>
                </c:pt>
                <c:pt idx="2187" formatCode="General">
                  <c:v>2507.7769924398699</c:v>
                </c:pt>
                <c:pt idx="2188" formatCode="General">
                  <c:v>2505.7065896983399</c:v>
                </c:pt>
                <c:pt idx="2189" formatCode="General">
                  <c:v>2503.5430006885499</c:v>
                </c:pt>
                <c:pt idx="2190" formatCode="General">
                  <c:v>2501.3508564653598</c:v>
                </c:pt>
                <c:pt idx="2191" formatCode="General">
                  <c:v>2499.1524632425699</c:v>
                </c:pt>
                <c:pt idx="2192" formatCode="General">
                  <c:v>2496.95312788305</c:v>
                </c:pt>
                <c:pt idx="2193" formatCode="General">
                  <c:v>2494.7538778092198</c:v>
                </c:pt>
                <c:pt idx="2194" formatCode="General">
                  <c:v>2492.5557642272802</c:v>
                </c:pt>
                <c:pt idx="2195" formatCode="General">
                  <c:v>2490.3631032118401</c:v>
                </c:pt>
                <c:pt idx="2196" formatCode="General">
                  <c:v>2488.1908734445001</c:v>
                </c:pt>
                <c:pt idx="2197" formatCode="General">
                  <c:v>2486.07882779075</c:v>
                </c:pt>
                <c:pt idx="2198" formatCode="General">
                  <c:v>2484.1061909149998</c:v>
                </c:pt>
                <c:pt idx="2199" formatCode="General">
                  <c:v>2482.3875373654701</c:v>
                </c:pt>
                <c:pt idx="2200" formatCode="General">
                  <c:v>2481.03287349113</c:v>
                </c:pt>
                <c:pt idx="2201" formatCode="General">
                  <c:v>2480.0885787277498</c:v>
                </c:pt>
                <c:pt idx="2202" formatCode="General">
                  <c:v>2479.5082524709501</c:v>
                </c:pt>
                <c:pt idx="2203" formatCode="General">
                  <c:v>2479.1818590872999</c:v>
                </c:pt>
                <c:pt idx="2204" formatCode="General">
                  <c:v>2478.9947927056501</c:v>
                </c:pt>
                <c:pt idx="2205" formatCode="General">
                  <c:v>2478.8678141546002</c:v>
                </c:pt>
                <c:pt idx="2206" formatCode="General">
                  <c:v>2478.7611840562099</c:v>
                </c:pt>
                <c:pt idx="2207" formatCode="General">
                  <c:v>2478.65995478388</c:v>
                </c:pt>
                <c:pt idx="2208" formatCode="General">
                  <c:v>2478.5598453815101</c:v>
                </c:pt>
                <c:pt idx="2209" formatCode="General">
                  <c:v>2478.4599164338201</c:v>
                </c:pt>
                <c:pt idx="2210" formatCode="General">
                  <c:v>2478.3600099036198</c:v>
                </c:pt>
                <c:pt idx="2211" formatCode="General">
                  <c:v>2478.2601054960101</c:v>
                </c:pt>
                <c:pt idx="2212" formatCode="General">
                  <c:v>2478.16020123924</c:v>
                </c:pt>
                <c:pt idx="2213" formatCode="General">
                  <c:v>2478.0602969903598</c:v>
                </c:pt>
                <c:pt idx="2214" formatCode="General">
                  <c:v>2477.9603927417802</c:v>
                </c:pt>
                <c:pt idx="2215" formatCode="General">
                  <c:v>2477.8604884932101</c:v>
                </c:pt>
                <c:pt idx="2216" formatCode="General">
                  <c:v>2477.7605842446401</c:v>
                </c:pt>
                <c:pt idx="2217" formatCode="General">
                  <c:v>2477.66067999607</c:v>
                </c:pt>
                <c:pt idx="2218" formatCode="General">
                  <c:v>2477.5607757475</c:v>
                </c:pt>
                <c:pt idx="2219" formatCode="General">
                  <c:v>2477.4608714989299</c:v>
                </c:pt>
                <c:pt idx="2220" formatCode="General">
                  <c:v>2477.3609672503599</c:v>
                </c:pt>
                <c:pt idx="2221" formatCode="General">
                  <c:v>2477.2610630017798</c:v>
                </c:pt>
                <c:pt idx="2222" formatCode="General">
                  <c:v>2477.1611587531702</c:v>
                </c:pt>
                <c:pt idx="2223" formatCode="General">
                  <c:v>2477.0612545035101</c:v>
                </c:pt>
                <c:pt idx="2224" formatCode="General">
                  <c:v>2476.9613502341299</c:v>
                </c:pt>
                <c:pt idx="2225" formatCode="General">
                  <c:v>2476.8614456720602</c:v>
                </c:pt>
                <c:pt idx="2226" formatCode="General">
                  <c:v>2476.7615376783801</c:v>
                </c:pt>
                <c:pt idx="2227" formatCode="General">
                  <c:v>2476.6615978909699</c:v>
                </c:pt>
                <c:pt idx="2228" formatCode="General">
                  <c:v>2476.5614251512998</c:v>
                </c:pt>
                <c:pt idx="2229" formatCode="General">
                  <c:v>2476.4599022502198</c:v>
                </c:pt>
                <c:pt idx="2230" formatCode="General">
                  <c:v>2476.35219057621</c:v>
                </c:pt>
                <c:pt idx="2231" formatCode="General">
                  <c:v>2476.22205907237</c:v>
                </c:pt>
                <c:pt idx="2232" formatCode="General">
                  <c:v>2476.0278047881702</c:v>
                </c:pt>
                <c:pt idx="2233" formatCode="General">
                  <c:v>2475.6889486519399</c:v>
                </c:pt>
                <c:pt idx="2234" formatCode="General">
                  <c:v>2475.0933568504402</c:v>
                </c:pt>
                <c:pt idx="2235" formatCode="General">
                  <c:v>2474.1394194211598</c:v>
                </c:pt>
                <c:pt idx="2236" formatCode="General">
                  <c:v>2472.7928456546101</c:v>
                </c:pt>
                <c:pt idx="2237" formatCode="General">
                  <c:v>2471.1090154677299</c:v>
                </c:pt>
                <c:pt idx="2238" formatCode="General">
                  <c:v>2469.1983755149799</c:v>
                </c:pt>
                <c:pt idx="2239" formatCode="General">
                  <c:v>2467.1684615287099</c:v>
                </c:pt>
                <c:pt idx="2240" formatCode="General">
                  <c:v>2465.0895753048299</c:v>
                </c:pt>
                <c:pt idx="2241" formatCode="General">
                  <c:v>2462.99504259478</c:v>
                </c:pt>
                <c:pt idx="2242" formatCode="General">
                  <c:v>2460.8967610294999</c:v>
                </c:pt>
                <c:pt idx="2243" formatCode="General">
                  <c:v>2458.7984834220601</c:v>
                </c:pt>
                <c:pt idx="2244" formatCode="General">
                  <c:v>2456.7033075836098</c:v>
                </c:pt>
                <c:pt idx="2245" formatCode="General">
                  <c:v>2454.61942754647</c:v>
                </c:pt>
                <c:pt idx="2246" formatCode="General">
                  <c:v>2452.5683439835402</c:v>
                </c:pt>
                <c:pt idx="2247" formatCode="General">
                  <c:v>2450.59562786161</c:v>
                </c:pt>
                <c:pt idx="2248" formatCode="General">
                  <c:v>2448.77719439877</c:v>
                </c:pt>
                <c:pt idx="2249" formatCode="General">
                  <c:v>2447.2090370927999</c:v>
                </c:pt>
                <c:pt idx="2250" formatCode="General">
                  <c:v>2445.9754345462202</c:v>
                </c:pt>
                <c:pt idx="2251" formatCode="General">
                  <c:v>2445.1103604575501</c:v>
                </c:pt>
                <c:pt idx="2252" formatCode="General">
                  <c:v>2444.5798089567402</c:v>
                </c:pt>
                <c:pt idx="2253" formatCode="General">
                  <c:v>2444.29946626735</c:v>
                </c:pt>
                <c:pt idx="2254" formatCode="General">
                  <c:v>2444.17330760702</c:v>
                </c:pt>
                <c:pt idx="2255" formatCode="General">
                  <c:v>2444.1254044858001</c:v>
                </c:pt>
                <c:pt idx="2256" formatCode="General">
                  <c:v>2444.1101989724898</c:v>
                </c:pt>
                <c:pt idx="2257" formatCode="General">
                  <c:v>2444.10623129333</c:v>
                </c:pt>
                <c:pt idx="2258" formatCode="General">
                  <c:v>2444.10543635982</c:v>
                </c:pt>
                <c:pt idx="2259" formatCode="General">
                  <c:v>2444.1053757305699</c:v>
                </c:pt>
                <c:pt idx="2260" formatCode="General">
                  <c:v>2444.1054539912602</c:v>
                </c:pt>
                <c:pt idx="2261" formatCode="General">
                  <c:v>2444.1055536274598</c:v>
                </c:pt>
                <c:pt idx="2262" formatCode="General">
                  <c:v>2444.1056559243898</c:v>
                </c:pt>
                <c:pt idx="2263" formatCode="General">
                  <c:v>2444.10575848706</c:v>
                </c:pt>
                <c:pt idx="2264" formatCode="General">
                  <c:v>2444.1058610708201</c:v>
                </c:pt>
                <c:pt idx="2265" formatCode="General">
                  <c:v>2444.1059636558898</c:v>
                </c:pt>
                <c:pt idx="2266" formatCode="General">
                  <c:v>2444.10606624103</c:v>
                </c:pt>
                <c:pt idx="2267" formatCode="General">
                  <c:v>2444.1061688261598</c:v>
                </c:pt>
                <c:pt idx="2268" formatCode="General">
                  <c:v>2444.1062714113</c:v>
                </c:pt>
                <c:pt idx="2269" formatCode="General">
                  <c:v>2444.1063739964302</c:v>
                </c:pt>
                <c:pt idx="2270" formatCode="General">
                  <c:v>2444.1064765815599</c:v>
                </c:pt>
                <c:pt idx="2271" formatCode="General">
                  <c:v>2444.1065791664901</c:v>
                </c:pt>
                <c:pt idx="2272" formatCode="General">
                  <c:v>2444.1066817482701</c:v>
                </c:pt>
                <c:pt idx="2273" formatCode="General">
                  <c:v>2444.1067842892699</c:v>
                </c:pt>
                <c:pt idx="2274" formatCode="General">
                  <c:v>2444.1068863922201</c:v>
                </c:pt>
                <c:pt idx="2275" formatCode="General">
                  <c:v>2444.1069846065302</c:v>
                </c:pt>
                <c:pt idx="2276" formatCode="General">
                  <c:v>2444.1070542788798</c:v>
                </c:pt>
                <c:pt idx="2277" formatCode="General">
                  <c:v>2444.1069507119601</c:v>
                </c:pt>
                <c:pt idx="2278" formatCode="General">
                  <c:v>2444.1059776720599</c:v>
                </c:pt>
                <c:pt idx="2279" formatCode="General">
                  <c:v>2444.10139716913</c:v>
                </c:pt>
                <c:pt idx="2280" formatCode="General">
                  <c:v>2444.0844487437898</c:v>
                </c:pt>
                <c:pt idx="2281" formatCode="General">
                  <c:v>2444.0324822819698</c:v>
                </c:pt>
                <c:pt idx="2282" formatCode="General">
                  <c:v>2443.8986894069599</c:v>
                </c:pt>
                <c:pt idx="2283" formatCode="General">
                  <c:v>2443.6072148088201</c:v>
                </c:pt>
                <c:pt idx="2284" formatCode="General">
                  <c:v>2443.0653467926199</c:v>
                </c:pt>
                <c:pt idx="2285" formatCode="General">
                  <c:v>2442.1960732006401</c:v>
                </c:pt>
                <c:pt idx="2286" formatCode="General">
                  <c:v>2440.9745520655401</c:v>
                </c:pt>
                <c:pt idx="2287" formatCode="General">
                  <c:v>2439.4414297794901</c:v>
                </c:pt>
                <c:pt idx="2288" formatCode="General">
                  <c:v>2437.68182303495</c:v>
                </c:pt>
                <c:pt idx="2289" formatCode="General">
                  <c:v>2435.7870554408</c:v>
                </c:pt>
                <c:pt idx="2290" formatCode="General">
                  <c:v>2433.8261283606498</c:v>
                </c:pt>
                <c:pt idx="2291" formatCode="General">
                  <c:v>2431.8387471277401</c:v>
                </c:pt>
                <c:pt idx="2292" formatCode="General">
                  <c:v>2429.8431183244502</c:v>
                </c:pt>
                <c:pt idx="2293" formatCode="General">
                  <c:v>2427.8470303418098</c:v>
                </c:pt>
                <c:pt idx="2294" formatCode="General">
                  <c:v>2425.8567779432301</c:v>
                </c:pt>
                <c:pt idx="2295" formatCode="General">
                  <c:v>2423.8846496647102</c:v>
                </c:pt>
                <c:pt idx="2296" formatCode="General">
                  <c:v>2421.9569527775202</c:v>
                </c:pt>
                <c:pt idx="2297" formatCode="General">
                  <c:v>2420.1214564338802</c:v>
                </c:pt>
                <c:pt idx="2298" formatCode="General">
                  <c:v>2418.4485944169601</c:v>
                </c:pt>
                <c:pt idx="2299" formatCode="General">
                  <c:v>2417.0196532001</c:v>
                </c:pt>
                <c:pt idx="2300" formatCode="General">
                  <c:v>2415.9017828362998</c:v>
                </c:pt>
                <c:pt idx="2301" formatCode="General">
                  <c:v>2415.1212356967399</c:v>
                </c:pt>
                <c:pt idx="2302" formatCode="General">
                  <c:v>2414.6517182653101</c:v>
                </c:pt>
                <c:pt idx="2303" formatCode="General">
                  <c:v>2414.42604056443</c:v>
                </c:pt>
                <c:pt idx="2304" formatCode="General">
                  <c:v>2414.3628846009901</c:v>
                </c:pt>
                <c:pt idx="2305" formatCode="General">
                  <c:v>2414.3918050960901</c:v>
                </c:pt>
                <c:pt idx="2306" formatCode="General">
                  <c:v>2414.4650552152598</c:v>
                </c:pt>
                <c:pt idx="2307" formatCode="General">
                  <c:v>2414.5564335764402</c:v>
                </c:pt>
                <c:pt idx="2308" formatCode="General">
                  <c:v>2414.6541046902798</c:v>
                </c:pt>
                <c:pt idx="2309" formatCode="General">
                  <c:v>2414.7536281227599</c:v>
                </c:pt>
                <c:pt idx="2310" formatCode="General">
                  <c:v>2414.85361325348</c:v>
                </c:pt>
                <c:pt idx="2311" formatCode="General">
                  <c:v>2414.9536956362499</c:v>
                </c:pt>
                <c:pt idx="2312" formatCode="General">
                  <c:v>2415.0537952836198</c:v>
                </c:pt>
                <c:pt idx="2313" formatCode="General">
                  <c:v>2415.1538975047702</c:v>
                </c:pt>
                <c:pt idx="2314" formatCode="General">
                  <c:v>2415.2540000466302</c:v>
                </c:pt>
                <c:pt idx="2315" formatCode="General">
                  <c:v>2415.3541026216999</c:v>
                </c:pt>
                <c:pt idx="2316" formatCode="General">
                  <c:v>2415.45420519961</c:v>
                </c:pt>
                <c:pt idx="2317" formatCode="General">
                  <c:v>2415.5543077777202</c:v>
                </c:pt>
                <c:pt idx="2318" formatCode="General">
                  <c:v>2415.6544103558299</c:v>
                </c:pt>
                <c:pt idx="2319" formatCode="General">
                  <c:v>2415.7545129339301</c:v>
                </c:pt>
                <c:pt idx="2320" formatCode="General">
                  <c:v>2415.8546155116401</c:v>
                </c:pt>
                <c:pt idx="2321" formatCode="General">
                  <c:v>2415.9547180848699</c:v>
                </c:pt>
                <c:pt idx="2322" formatCode="General">
                  <c:v>2416.0548206117401</c:v>
                </c:pt>
                <c:pt idx="2323" formatCode="General">
                  <c:v>2416.15492273161</c:v>
                </c:pt>
                <c:pt idx="2324" formatCode="General">
                  <c:v>2416.2550218049601</c:v>
                </c:pt>
                <c:pt idx="2325" formatCode="General">
                  <c:v>2416.35510144619</c:v>
                </c:pt>
                <c:pt idx="2326" formatCode="General">
                  <c:v>2416.4550754932402</c:v>
                </c:pt>
                <c:pt idx="2327" formatCode="General">
                  <c:v>2416.5545608614898</c:v>
                </c:pt>
                <c:pt idx="2328" formatCode="General">
                  <c:v>2416.6521208929498</c:v>
                </c:pt>
                <c:pt idx="2329" formatCode="General">
                  <c:v>2416.74322573468</c:v>
                </c:pt>
                <c:pt idx="2330" formatCode="General">
                  <c:v>2416.81592114454</c:v>
                </c:pt>
                <c:pt idx="2331" formatCode="General">
                  <c:v>2416.8439782393998</c:v>
                </c:pt>
                <c:pt idx="2332" formatCode="General">
                  <c:v>2416.7800495779002</c:v>
                </c:pt>
                <c:pt idx="2333" formatCode="General">
                  <c:v>2416.5550955061499</c:v>
                </c:pt>
                <c:pt idx="2334" formatCode="General">
                  <c:v>2416.0907802628299</c:v>
                </c:pt>
                <c:pt idx="2335" formatCode="General">
                  <c:v>2415.32444704518</c:v>
                </c:pt>
                <c:pt idx="2336" formatCode="General">
                  <c:v>2414.2347617258301</c:v>
                </c:pt>
                <c:pt idx="2337" formatCode="General">
                  <c:v>2412.8514240178702</c:v>
                </c:pt>
                <c:pt idx="2338" formatCode="General">
                  <c:v>2411.2419570362899</c:v>
                </c:pt>
                <c:pt idx="2339" formatCode="General">
                  <c:v>2409.4848978257201</c:v>
                </c:pt>
                <c:pt idx="2340" formatCode="General">
                  <c:v>2407.64626989715</c:v>
                </c:pt>
                <c:pt idx="2341" formatCode="General">
                  <c:v>2405.7696976331499</c:v>
                </c:pt>
                <c:pt idx="2342" formatCode="General">
                  <c:v>2403.87906851449</c:v>
                </c:pt>
                <c:pt idx="2343" formatCode="General">
                  <c:v>2401.9869593531798</c:v>
                </c:pt>
                <c:pt idx="2344" formatCode="General">
                  <c:v>2400.10366378348</c:v>
                </c:pt>
                <c:pt idx="2345" formatCode="General">
                  <c:v>2398.2454176359502</c:v>
                </c:pt>
                <c:pt idx="2346" formatCode="General">
                  <c:v>2396.4418060988801</c:v>
                </c:pt>
                <c:pt idx="2347" formatCode="General">
                  <c:v>2394.7406787449399</c:v>
                </c:pt>
                <c:pt idx="2348" formatCode="General">
                  <c:v>2393.2065761351801</c:v>
                </c:pt>
                <c:pt idx="2349" formatCode="General">
                  <c:v>2391.9092064643301</c:v>
                </c:pt>
                <c:pt idx="2350" formatCode="General">
                  <c:v>2390.90366786509</c:v>
                </c:pt>
                <c:pt idx="2351" formatCode="General">
                  <c:v>2390.2110261487101</c:v>
                </c:pt>
                <c:pt idx="2352" formatCode="General">
                  <c:v>2389.8101674075401</c:v>
                </c:pt>
                <c:pt idx="2353" formatCode="General">
                  <c:v>2389.6459497732999</c:v>
                </c:pt>
                <c:pt idx="2354" formatCode="General">
                  <c:v>2389.6486339763401</c:v>
                </c:pt>
                <c:pt idx="2355" formatCode="General">
                  <c:v>2389.7536763952198</c:v>
                </c:pt>
                <c:pt idx="2356" formatCode="General">
                  <c:v>2389.9132942885699</c:v>
                </c:pt>
                <c:pt idx="2357" formatCode="General">
                  <c:v>2390.0982033902601</c:v>
                </c:pt>
                <c:pt idx="2358" formatCode="General">
                  <c:v>2390.2932953519498</c:v>
                </c:pt>
                <c:pt idx="2359" formatCode="General">
                  <c:v>2390.4919473736099</c:v>
                </c:pt>
                <c:pt idx="2360" formatCode="General">
                  <c:v>2390.69167932858</c:v>
                </c:pt>
                <c:pt idx="2361" formatCode="General">
                  <c:v>2390.8916952269301</c:v>
                </c:pt>
                <c:pt idx="2362" formatCode="General">
                  <c:v>2391.0917757430602</c:v>
                </c:pt>
                <c:pt idx="2363" formatCode="General">
                  <c:v>2391.29186896377</c:v>
                </c:pt>
                <c:pt idx="2364" formatCode="General">
                  <c:v>2391.4919643374301</c:v>
                </c:pt>
                <c:pt idx="2365" formatCode="General">
                  <c:v>2391.6920600246199</c:v>
                </c:pt>
                <c:pt idx="2366" formatCode="General">
                  <c:v>2391.8921557509102</c:v>
                </c:pt>
                <c:pt idx="2367" formatCode="General">
                  <c:v>2392.0922514813501</c:v>
                </c:pt>
                <c:pt idx="2368" formatCode="General">
                  <c:v>2392.2923472121602</c:v>
                </c:pt>
                <c:pt idx="2369" formatCode="General">
                  <c:v>2392.4924429430098</c:v>
                </c:pt>
                <c:pt idx="2370" formatCode="General">
                  <c:v>2392.6925386738299</c:v>
                </c:pt>
                <c:pt idx="2371" formatCode="General">
                  <c:v>2392.8926344043898</c:v>
                </c:pt>
                <c:pt idx="2372" formatCode="General">
                  <c:v>2393.0927301321799</c:v>
                </c:pt>
                <c:pt idx="2373" formatCode="General">
                  <c:v>2393.29282583447</c:v>
                </c:pt>
                <c:pt idx="2374" formatCode="General">
                  <c:v>2393.4929213335299</c:v>
                </c:pt>
                <c:pt idx="2375" formatCode="General">
                  <c:v>2393.6930154271899</c:v>
                </c:pt>
                <c:pt idx="2376" formatCode="General">
                  <c:v>2393.8931010894598</c:v>
                </c:pt>
                <c:pt idx="2377" formatCode="General">
                  <c:v>2394.0931428650802</c:v>
                </c:pt>
                <c:pt idx="2378" formatCode="General">
                  <c:v>2394.2929864187499</c:v>
                </c:pt>
                <c:pt idx="2379" formatCode="General">
                  <c:v>2394.4920529822998</c:v>
                </c:pt>
                <c:pt idx="2380" formatCode="General">
                  <c:v>2394.68847599119</c:v>
                </c:pt>
                <c:pt idx="2381" formatCode="General">
                  <c:v>2394.8770909664599</c:v>
                </c:pt>
                <c:pt idx="2382" formatCode="General">
                  <c:v>2395.0456817699901</c:v>
                </c:pt>
                <c:pt idx="2383" formatCode="General">
                  <c:v>2395.16967477871</c:v>
                </c:pt>
                <c:pt idx="2384" formatCode="General">
                  <c:v>2395.2073874376201</c:v>
                </c:pt>
                <c:pt idx="2385" formatCode="General">
                  <c:v>2395.1000725346398</c:v>
                </c:pt>
                <c:pt idx="2386" formatCode="General">
                  <c:v>2394.78090431278</c:v>
                </c:pt>
                <c:pt idx="2387" formatCode="General">
                  <c:v>2394.19272196356</c:v>
                </c:pt>
                <c:pt idx="2388" formatCode="General">
                  <c:v>2393.3075265442399</c:v>
                </c:pt>
                <c:pt idx="2389" formatCode="General">
                  <c:v>2392.1371540535501</c:v>
                </c:pt>
                <c:pt idx="2390" formatCode="General">
                  <c:v>2390.7286959360699</c:v>
                </c:pt>
                <c:pt idx="2391" formatCode="General">
                  <c:v>2389.1476955142598</c:v>
                </c:pt>
                <c:pt idx="2392" formatCode="General">
                  <c:v>2387.4592027374401</c:v>
                </c:pt>
                <c:pt idx="2393" formatCode="General">
                  <c:v>2385.7162248754698</c:v>
                </c:pt>
                <c:pt idx="2394" formatCode="General">
                  <c:v>2383.9589457944799</c:v>
                </c:pt>
                <c:pt idx="2395" formatCode="General">
                  <c:v>2382.2219715535098</c:v>
                </c:pt>
                <c:pt idx="2396" formatCode="General">
                  <c:v>2380.5440730454302</c:v>
                </c:pt>
                <c:pt idx="2397" formatCode="General">
                  <c:v>2378.9748730367701</c:v>
                </c:pt>
                <c:pt idx="2398" formatCode="General">
                  <c:v>2377.5742624227601</c:v>
                </c:pt>
                <c:pt idx="2399" formatCode="General">
                  <c:v>2376.40303188094</c:v>
                </c:pt>
                <c:pt idx="2400" formatCode="General">
                  <c:v>2375.5075017966401</c:v>
                </c:pt>
                <c:pt idx="2401" formatCode="General">
                  <c:v>2374.9050722555098</c:v>
                </c:pt>
                <c:pt idx="2402" formatCode="General">
                  <c:v>2374.5783076416101</c:v>
                </c:pt>
                <c:pt idx="2403" formatCode="General">
                  <c:v>2374.48091188836</c:v>
                </c:pt>
                <c:pt idx="2404" formatCode="General">
                  <c:v>2374.5523481609598</c:v>
                </c:pt>
                <c:pt idx="2405" formatCode="General">
                  <c:v>2374.73371213976</c:v>
                </c:pt>
                <c:pt idx="2406" formatCode="General">
                  <c:v>2374.9783811851598</c:v>
                </c:pt>
                <c:pt idx="2407" formatCode="General">
                  <c:v>2375.2552885567802</c:v>
                </c:pt>
                <c:pt idx="2408" formatCode="General">
                  <c:v>2375.54671042476</c:v>
                </c:pt>
                <c:pt idx="2409" formatCode="General">
                  <c:v>2375.84390765222</c:v>
                </c:pt>
                <c:pt idx="2410" formatCode="General">
                  <c:v>2376.1431349135601</c:v>
                </c:pt>
                <c:pt idx="2411" formatCode="General">
                  <c:v>2376.4429921276301</c:v>
                </c:pt>
                <c:pt idx="2412" formatCode="General">
                  <c:v>2376.7430217838901</c:v>
                </c:pt>
                <c:pt idx="2413" formatCode="General">
                  <c:v>2377.0430930369198</c:v>
                </c:pt>
                <c:pt idx="2414" formatCode="General">
                  <c:v>2377.34317312041</c:v>
                </c:pt>
                <c:pt idx="2415" formatCode="General">
                  <c:v>2377.6432548509301</c:v>
                </c:pt>
                <c:pt idx="2416" formatCode="General">
                  <c:v>2377.9433368507998</c:v>
                </c:pt>
                <c:pt idx="2417" formatCode="General">
                  <c:v>2378.2434188890902</c:v>
                </c:pt>
                <c:pt idx="2418" formatCode="General">
                  <c:v>2378.54350093125</c:v>
                </c:pt>
                <c:pt idx="2419" formatCode="General">
                  <c:v>2378.8435829661698</c:v>
                </c:pt>
                <c:pt idx="2420" formatCode="General">
                  <c:v>2379.1436649440002</c:v>
                </c:pt>
                <c:pt idx="2421" formatCode="General">
                  <c:v>2379.4437465493902</c:v>
                </c:pt>
                <c:pt idx="2422" formatCode="General">
                  <c:v>2379.7438260041199</c:v>
                </c:pt>
                <c:pt idx="2423" formatCode="General">
                  <c:v>2380.0438944566599</c:v>
                </c:pt>
                <c:pt idx="2424" formatCode="General">
                  <c:v>2380.3439130484999</c:v>
                </c:pt>
                <c:pt idx="2425" formatCode="General">
                  <c:v>2380.6437314822701</c:v>
                </c:pt>
                <c:pt idx="2426" formatCode="General">
                  <c:v>2380.9428382513502</c:v>
                </c:pt>
                <c:pt idx="2427" formatCode="General">
                  <c:v>2381.2397041943</c:v>
                </c:pt>
                <c:pt idx="2428" formatCode="General">
                  <c:v>2381.5303226408801</c:v>
                </c:pt>
                <c:pt idx="2429" formatCode="General">
                  <c:v>2381.8055206325098</c:v>
                </c:pt>
                <c:pt idx="2430" formatCode="General">
                  <c:v>2382.0470283096602</c:v>
                </c:pt>
                <c:pt idx="2431" formatCode="General">
                  <c:v>2382.2233956909299</c:v>
                </c:pt>
                <c:pt idx="2432" formatCode="General">
                  <c:v>2382.2883209727702</c:v>
                </c:pt>
                <c:pt idx="2433" formatCode="General">
                  <c:v>2382.18458280603</c:v>
                </c:pt>
                <c:pt idx="2434" formatCode="General">
                  <c:v>2381.8550664766899</c:v>
                </c:pt>
                <c:pt idx="2435" formatCode="General">
                  <c:v>2381.2582806025598</c:v>
                </c:pt>
                <c:pt idx="2436" formatCode="General">
                  <c:v>2380.3817639251802</c:v>
                </c:pt>
                <c:pt idx="2437" formatCode="General">
                  <c:v>2379.2464462295202</c:v>
                </c:pt>
                <c:pt idx="2438" formatCode="General">
                  <c:v>2377.89953068462</c:v>
                </c:pt>
                <c:pt idx="2439" formatCode="General">
                  <c:v>2376.39981615839</c:v>
                </c:pt>
                <c:pt idx="2440" formatCode="General">
                  <c:v>2374.80287772158</c:v>
                </c:pt>
                <c:pt idx="2441" formatCode="General">
                  <c:v>2373.1521012954399</c:v>
                </c:pt>
                <c:pt idx="2442" formatCode="General">
                  <c:v>2371.4772746799699</c:v>
                </c:pt>
                <c:pt idx="2443" formatCode="General">
                  <c:v>2369.79884980926</c:v>
                </c:pt>
                <c:pt idx="2444" formatCode="General">
                  <c:v>2368.13487401459</c:v>
                </c:pt>
                <c:pt idx="2445" formatCode="General">
                  <c:v>2366.5081425374401</c:v>
                </c:pt>
                <c:pt idx="2446" formatCode="General">
                  <c:v>2364.9516969215501</c:v>
                </c:pt>
                <c:pt idx="2447" formatCode="General">
                  <c:v>2363.5107375735502</c:v>
                </c:pt>
                <c:pt idx="2448" formatCode="General">
                  <c:v>2362.2391088792401</c:v>
                </c:pt>
                <c:pt idx="2449" formatCode="General">
                  <c:v>2361.1899241178699</c:v>
                </c:pt>
                <c:pt idx="2450" formatCode="General">
                  <c:v>2360.4027191105602</c:v>
                </c:pt>
                <c:pt idx="2451" formatCode="General">
                  <c:v>2359.8921566624999</c:v>
                </c:pt>
                <c:pt idx="2452" formatCode="General">
                  <c:v>2359.64351760522</c:v>
                </c:pt>
                <c:pt idx="2453" formatCode="General">
                  <c:v>2359.6172211339999</c:v>
                </c:pt>
                <c:pt idx="2454" formatCode="General">
                  <c:v>2359.7601423631399</c:v>
                </c:pt>
                <c:pt idx="2455" formatCode="General">
                  <c:v>2360.01851963535</c:v>
                </c:pt>
                <c:pt idx="2456" formatCode="General">
                  <c:v>2360.3475118922102</c:v>
                </c:pt>
                <c:pt idx="2457" formatCode="General">
                  <c:v>2360.7152150244701</c:v>
                </c:pt>
                <c:pt idx="2458" formatCode="General">
                  <c:v>2361.10193560264</c:v>
                </c:pt>
                <c:pt idx="2459" formatCode="General">
                  <c:v>2361.49702678212</c:v>
                </c:pt>
                <c:pt idx="2460" formatCode="General">
                  <c:v>2361.8954179849602</c:v>
                </c:pt>
                <c:pt idx="2461" formatCode="General">
                  <c:v>2362.2949740230301</c:v>
                </c:pt>
                <c:pt idx="2462" formatCode="General">
                  <c:v>2362.6948980052498</c:v>
                </c:pt>
                <c:pt idx="2463" formatCode="General">
                  <c:v>2363.09492593</c:v>
                </c:pt>
                <c:pt idx="2464" formatCode="General">
                  <c:v>2363.4949800940499</c:v>
                </c:pt>
                <c:pt idx="2465" formatCode="General">
                  <c:v>2363.8950401713901</c:v>
                </c:pt>
                <c:pt idx="2466" formatCode="General">
                  <c:v>2364.29510143684</c:v>
                </c:pt>
                <c:pt idx="2467" formatCode="General">
                  <c:v>2364.6951629138798</c:v>
                </c:pt>
                <c:pt idx="2468" formatCode="General">
                  <c:v>2365.0952244174</c:v>
                </c:pt>
                <c:pt idx="2469" formatCode="General">
                  <c:v>2365.49528587737</c:v>
                </c:pt>
                <c:pt idx="2470" formatCode="General">
                  <c:v>2365.8953470513702</c:v>
                </c:pt>
                <c:pt idx="2471" formatCode="General">
                  <c:v>2366.2954067000101</c:v>
                </c:pt>
                <c:pt idx="2472" formatCode="General">
                  <c:v>2366.69545906034</c:v>
                </c:pt>
                <c:pt idx="2473" formatCode="General">
                  <c:v>2367.0954801668399</c:v>
                </c:pt>
                <c:pt idx="2474" formatCode="General">
                  <c:v>2367.4953809935901</c:v>
                </c:pt>
                <c:pt idx="2475" formatCode="General">
                  <c:v>2367.8948664279401</c:v>
                </c:pt>
                <c:pt idx="2476" formatCode="General">
                  <c:v>2368.29306462156</c:v>
                </c:pt>
                <c:pt idx="2477" formatCode="General">
                  <c:v>2368.6876839143201</c:v>
                </c:pt>
                <c:pt idx="2478" formatCode="General">
                  <c:v>2369.0733767792599</c:v>
                </c:pt>
                <c:pt idx="2479" formatCode="General">
                  <c:v>2369.43909908356</c:v>
                </c:pt>
                <c:pt idx="2480" formatCode="General">
                  <c:v>2369.7647502658601</c:v>
                </c:pt>
                <c:pt idx="2481" formatCode="General">
                  <c:v>2370.0182999813401</c:v>
                </c:pt>
                <c:pt idx="2482" formatCode="General">
                  <c:v>2370.1555255569601</c:v>
                </c:pt>
                <c:pt idx="2483" formatCode="General">
                  <c:v>2370.1245030412301</c:v>
                </c:pt>
                <c:pt idx="2484" formatCode="General">
                  <c:v>2369.8753451154998</c:v>
                </c:pt>
                <c:pt idx="2485" formatCode="General">
                  <c:v>2369.3727102127</c:v>
                </c:pt>
                <c:pt idx="2486" formatCode="General">
                  <c:v>2368.6061232526699</c:v>
                </c:pt>
                <c:pt idx="2487" formatCode="General">
                  <c:v>2367.5932662067698</c:v>
                </c:pt>
                <c:pt idx="2488" formatCode="General">
                  <c:v>2366.3745966280799</c:v>
                </c:pt>
                <c:pt idx="2489" formatCode="General">
                  <c:v>2365.00199038956</c:v>
                </c:pt>
                <c:pt idx="2490" formatCode="General">
                  <c:v>2363.5266877651402</c:v>
                </c:pt>
                <c:pt idx="2491" formatCode="General">
                  <c:v>2361.9912271418998</c:v>
                </c:pt>
                <c:pt idx="2492" formatCode="General">
                  <c:v>2360.4272851681999</c:v>
                </c:pt>
                <c:pt idx="2493" formatCode="General">
                  <c:v>2358.8585730856298</c:v>
                </c:pt>
                <c:pt idx="2494" formatCode="General">
                  <c:v>2357.3065519683601</c:v>
                </c:pt>
                <c:pt idx="2495" formatCode="General">
                  <c:v>2355.79660360665</c:v>
                </c:pt>
                <c:pt idx="2496" formatCode="General">
                  <c:v>2354.3625776632002</c:v>
                </c:pt>
                <c:pt idx="2497" formatCode="General">
                  <c:v>2353.0478873029401</c:v>
                </c:pt>
                <c:pt idx="2498" formatCode="General">
                  <c:v>2351.9018860971901</c:v>
                </c:pt>
                <c:pt idx="2499" formatCode="General">
                  <c:v>2350.9716678865302</c:v>
                </c:pt>
                <c:pt idx="2500" formatCode="General">
                  <c:v>2350.2915373465298</c:v>
                </c:pt>
                <c:pt idx="2501" formatCode="General">
                  <c:v>2349.8740785769301</c:v>
                </c:pt>
                <c:pt idx="2502" formatCode="General">
                  <c:v>2349.7066510469099</c:v>
                </c:pt>
                <c:pt idx="2503" formatCode="General">
                  <c:v>2349.7549127832299</c:v>
                </c:pt>
                <c:pt idx="2504" formatCode="General">
                  <c:v>2349.9717917487501</c:v>
                </c:pt>
                <c:pt idx="2505" formatCode="General">
                  <c:v>2350.3081227525499</c:v>
                </c:pt>
                <c:pt idx="2506" formatCode="General">
                  <c:v>2350.7211323936699</c:v>
                </c:pt>
                <c:pt idx="2507" formatCode="General">
                  <c:v>2351.17873899099</c:v>
                </c:pt>
                <c:pt idx="2508" formatCode="General">
                  <c:v>2351.6598437519801</c:v>
                </c:pt>
                <c:pt idx="2509" formatCode="General">
                  <c:v>2352.1521633273901</c:v>
                </c:pt>
                <c:pt idx="2510" formatCode="General">
                  <c:v>2352.6493301041901</c:v>
                </c:pt>
                <c:pt idx="2511" formatCode="General">
                  <c:v>2353.14839366246</c:v>
                </c:pt>
                <c:pt idx="2512" formatCode="General">
                  <c:v>2353.6481290005599</c:v>
                </c:pt>
                <c:pt idx="2513" formatCode="General">
                  <c:v>2354.1480795870598</c:v>
                </c:pt>
                <c:pt idx="2514" formatCode="General">
                  <c:v>2354.6480925373498</c:v>
                </c:pt>
                <c:pt idx="2515" formatCode="General">
                  <c:v>2355.1481218154499</c:v>
                </c:pt>
                <c:pt idx="2516" formatCode="General">
                  <c:v>2355.6481549527298</c:v>
                </c:pt>
                <c:pt idx="2517" formatCode="General">
                  <c:v>2356.1481889070001</c:v>
                </c:pt>
                <c:pt idx="2518" formatCode="General">
                  <c:v>2356.6482229814101</c:v>
                </c:pt>
                <c:pt idx="2519" formatCode="General">
                  <c:v>2357.1482568738002</c:v>
                </c:pt>
                <c:pt idx="2520" formatCode="General">
                  <c:v>2357.6482897266201</c:v>
                </c:pt>
                <c:pt idx="2521" formatCode="General">
                  <c:v>2358.14831785967</c:v>
                </c:pt>
                <c:pt idx="2522" formatCode="General">
                  <c:v>2358.6483266318</c:v>
                </c:pt>
                <c:pt idx="2523" formatCode="General">
                  <c:v>2359.1482633814599</c:v>
                </c:pt>
                <c:pt idx="2524" formatCode="General">
                  <c:v>2359.6479571524101</c:v>
                </c:pt>
                <c:pt idx="2525" formatCode="General">
                  <c:v>2360.1469075667301</c:v>
                </c:pt>
                <c:pt idx="2526" formatCode="General">
                  <c:v>2360.64379582947</c:v>
                </c:pt>
                <c:pt idx="2527" formatCode="General">
                  <c:v>2361.13549726874</c:v>
                </c:pt>
                <c:pt idx="2528" formatCode="General">
                  <c:v>2361.61537099211</c:v>
                </c:pt>
                <c:pt idx="2529" formatCode="General">
                  <c:v>2362.0707947463602</c:v>
                </c:pt>
                <c:pt idx="2530" formatCode="General">
                  <c:v>2362.4804051442702</c:v>
                </c:pt>
                <c:pt idx="2531" formatCode="General">
                  <c:v>2362.81221190928</c:v>
                </c:pt>
                <c:pt idx="2532" formatCode="General">
                  <c:v>2363.0242732974302</c:v>
                </c:pt>
                <c:pt idx="2533" formatCode="General">
                  <c:v>2363.06933119427</c:v>
                </c:pt>
                <c:pt idx="2534" formatCode="General">
                  <c:v>2362.9033530997399</c:v>
                </c:pt>
                <c:pt idx="2535" formatCode="General">
                  <c:v>2362.4957698030998</c:v>
                </c:pt>
                <c:pt idx="2536" formatCode="General">
                  <c:v>2361.8376198389301</c:v>
                </c:pt>
                <c:pt idx="2537" formatCode="General">
                  <c:v>2360.94410967662</c:v>
                </c:pt>
                <c:pt idx="2538" formatCode="General">
                  <c:v>2359.8504422821402</c:v>
                </c:pt>
                <c:pt idx="2539" formatCode="General">
                  <c:v>2358.6028471872501</c:v>
                </c:pt>
                <c:pt idx="2540" formatCode="General">
                  <c:v>2357.2486931000599</c:v>
                </c:pt>
                <c:pt idx="2541" formatCode="General">
                  <c:v>2355.8293756391099</c:v>
                </c:pt>
                <c:pt idx="2542" formatCode="General">
                  <c:v>2354.3778390883899</c:v>
                </c:pt>
                <c:pt idx="2543" formatCode="General">
                  <c:v>2352.9204555587798</c:v>
                </c:pt>
                <c:pt idx="2544" formatCode="General">
                  <c:v>2351.4815956303801</c:v>
                </c:pt>
                <c:pt idx="2545" formatCode="General">
                  <c:v>2350.0887616988198</c:v>
                </c:pt>
                <c:pt idx="2546" formatCode="General">
                  <c:v>2348.7762483280399</c:v>
                </c:pt>
                <c:pt idx="2547" formatCode="General">
                  <c:v>2347.58567115188</c:v>
                </c:pt>
                <c:pt idx="2548" formatCode="General">
                  <c:v>2346.5624671570399</c:v>
                </c:pt>
                <c:pt idx="2549" formatCode="General">
                  <c:v>2345.7487813036901</c:v>
                </c:pt>
                <c:pt idx="2550" formatCode="General">
                  <c:v>2345.17475776318</c:v>
                </c:pt>
                <c:pt idx="2551" formatCode="General">
                  <c:v>2344.8513538135098</c:v>
                </c:pt>
                <c:pt idx="2552" formatCode="General">
                  <c:v>2344.7675608725799</c:v>
                </c:pt>
                <c:pt idx="2553" formatCode="General">
                  <c:v>2344.89321602779</c:v>
                </c:pt>
                <c:pt idx="2554" formatCode="General">
                  <c:v>2345.1862551557801</c:v>
                </c:pt>
                <c:pt idx="2555" formatCode="General">
                  <c:v>2345.6015876012402</c:v>
                </c:pt>
                <c:pt idx="2556" formatCode="General">
                  <c:v>2346.0986009338098</c:v>
                </c:pt>
                <c:pt idx="2557" formatCode="General">
                  <c:v>2346.6454840163501</c:v>
                </c:pt>
                <c:pt idx="2558" formatCode="General">
                  <c:v>2347.2201971561399</c:v>
                </c:pt>
                <c:pt idx="2559" formatCode="General">
                  <c:v>2347.80910417728</c:v>
                </c:pt>
                <c:pt idx="2560" formatCode="General">
                  <c:v>2348.4046262731999</c:v>
                </c:pt>
                <c:pt idx="2561" formatCode="General">
                  <c:v>2349.0029650305501</c:v>
                </c:pt>
                <c:pt idx="2562" formatCode="General">
                  <c:v>2349.6023992584701</c:v>
                </c:pt>
                <c:pt idx="2563" formatCode="General">
                  <c:v>2350.2022225396699</c:v>
                </c:pt>
                <c:pt idx="2564" formatCode="General">
                  <c:v>2350.8021719477301</c:v>
                </c:pt>
                <c:pt idx="2565" formatCode="General">
                  <c:v>2351.4021586639001</c:v>
                </c:pt>
                <c:pt idx="2566" formatCode="General">
                  <c:v>2352.0021554397099</c:v>
                </c:pt>
                <c:pt idx="2567" formatCode="General">
                  <c:v>2352.6021546615998</c:v>
                </c:pt>
                <c:pt idx="2568" formatCode="General">
                  <c:v>2353.2021542902799</c:v>
                </c:pt>
                <c:pt idx="2569" formatCode="General">
                  <c:v>2353.8021533358001</c:v>
                </c:pt>
                <c:pt idx="2570" formatCode="General">
                  <c:v>2354.4021493938099</c:v>
                </c:pt>
                <c:pt idx="2571" formatCode="General">
                  <c:v>2355.0021335592501</c:v>
                </c:pt>
                <c:pt idx="2572" formatCode="General">
                  <c:v>2355.6020746904801</c:v>
                </c:pt>
                <c:pt idx="2573" formatCode="General">
                  <c:v>2356.2018734038302</c:v>
                </c:pt>
                <c:pt idx="2574" formatCode="General">
                  <c:v>2356.8012409786602</c:v>
                </c:pt>
                <c:pt idx="2575" formatCode="General">
                  <c:v>2357.3994147046701</c:v>
                </c:pt>
                <c:pt idx="2576" formatCode="General">
                  <c:v>2357.9945647599998</c:v>
                </c:pt>
                <c:pt idx="2577" formatCode="General">
                  <c:v>2358.5827108644098</c:v>
                </c:pt>
                <c:pt idx="2578" formatCode="General">
                  <c:v>2359.1560200123999</c:v>
                </c:pt>
                <c:pt idx="2579" formatCode="General">
                  <c:v>2359.7005877226202</c:v>
                </c:pt>
                <c:pt idx="2580" formatCode="General">
                  <c:v>2360.1942455253702</c:v>
                </c:pt>
                <c:pt idx="2581" formatCode="General">
                  <c:v>2360.60545268535</c:v>
                </c:pt>
                <c:pt idx="2582" formatCode="General">
                  <c:v>2360.8945779906799</c:v>
                </c:pt>
                <c:pt idx="2583" formatCode="General">
                  <c:v>2361.0184536766401</c:v>
                </c:pt>
                <c:pt idx="2584" formatCode="General">
                  <c:v>2360.9378601561798</c:v>
                </c:pt>
                <c:pt idx="2585" formatCode="General">
                  <c:v>2360.6260197922702</c:v>
                </c:pt>
                <c:pt idx="2586" formatCode="General">
                  <c:v>2360.0751589614201</c:v>
                </c:pt>
                <c:pt idx="2587" formatCode="General">
                  <c:v>2359.2985535213002</c:v>
                </c:pt>
                <c:pt idx="2588" formatCode="General">
                  <c:v>2358.32723438619</c:v>
                </c:pt>
                <c:pt idx="2589" formatCode="General">
                  <c:v>2357.2027877568298</c:v>
                </c:pt>
                <c:pt idx="2590" formatCode="General">
                  <c:v>2355.9691807870099</c:v>
                </c:pt>
                <c:pt idx="2591" formatCode="General">
                  <c:v>2354.6665513544599</c:v>
                </c:pt>
                <c:pt idx="2592" formatCode="General">
                  <c:v>2353.32864873877</c:v>
                </c:pt>
                <c:pt idx="2593" formatCode="General">
                  <c:v>2351.9839542526602</c:v>
                </c:pt>
                <c:pt idx="2594" formatCode="General">
                  <c:v>2350.6592348443901</c:v>
                </c:pt>
                <c:pt idx="2595" formatCode="General">
                  <c:v>2349.3836847643402</c:v>
                </c:pt>
                <c:pt idx="2596" formatCode="General">
                  <c:v>2348.19178930919</c:v>
                </c:pt>
                <c:pt idx="2597" formatCode="General">
                  <c:v>2347.1234487113902</c:v>
                </c:pt>
                <c:pt idx="2598" formatCode="General">
                  <c:v>2346.22070705238</c:v>
                </c:pt>
                <c:pt idx="2599" formatCode="General">
                  <c:v>2345.5216055945102</c:v>
                </c:pt>
                <c:pt idx="2600" formatCode="General">
                  <c:v>2345.05292549569</c:v>
                </c:pt>
                <c:pt idx="2601" formatCode="General">
                  <c:v>2344.8243268925198</c:v>
                </c:pt>
                <c:pt idx="2602" formatCode="General">
                  <c:v>2344.8261117288098</c:v>
                </c:pt>
                <c:pt idx="2603" formatCode="General">
                  <c:v>2345.0315139448699</c:v>
                </c:pt>
                <c:pt idx="2604" formatCode="General">
                  <c:v>2345.4026627807998</c:v>
                </c:pt>
                <c:pt idx="2605" formatCode="General">
                  <c:v>2345.8980707553501</c:v>
                </c:pt>
                <c:pt idx="2606" formatCode="General">
                  <c:v>2346.47927097602</c:v>
                </c:pt>
                <c:pt idx="2607" formatCode="General">
                  <c:v>2347.1150193980202</c:v>
                </c:pt>
                <c:pt idx="2608" formatCode="General">
                  <c:v>2347.7827049303</c:v>
                </c:pt>
                <c:pt idx="2609" formatCode="General">
                  <c:v>2348.4676073935998</c:v>
                </c:pt>
                <c:pt idx="2610" formatCode="General">
                  <c:v>2349.1610548825001</c:v>
                </c:pt>
                <c:pt idx="2611" formatCode="General">
                  <c:v>2349.8584063693302</c:v>
                </c:pt>
                <c:pt idx="2612" formatCode="General">
                  <c:v>2350.5573994728702</c:v>
                </c:pt>
                <c:pt idx="2613" formatCode="General">
                  <c:v>2351.2570277773302</c:v>
                </c:pt>
                <c:pt idx="2614" formatCode="General">
                  <c:v>2351.9568821913799</c:v>
                </c:pt>
                <c:pt idx="2615" formatCode="General">
                  <c:v>2352.6568106254299</c:v>
                </c:pt>
                <c:pt idx="2616" formatCode="General">
                  <c:v>2353.3567613206301</c:v>
                </c:pt>
                <c:pt idx="2617" formatCode="General">
                  <c:v>2354.0567180880798</c:v>
                </c:pt>
                <c:pt idx="2618" formatCode="General">
                  <c:v>2354.75667601129</c:v>
                </c:pt>
                <c:pt idx="2619" formatCode="General">
                  <c:v>2355.4566325803198</c:v>
                </c:pt>
                <c:pt idx="2620" formatCode="General">
                  <c:v>2356.1565825807302</c:v>
                </c:pt>
                <c:pt idx="2621" formatCode="General">
                  <c:v>2356.85650892278</c:v>
                </c:pt>
                <c:pt idx="2622" formatCode="General">
                  <c:v>2357.55635758993</c:v>
                </c:pt>
                <c:pt idx="2623" formatCode="General">
                  <c:v>2358.2559714695699</c:v>
                </c:pt>
                <c:pt idx="2624" formatCode="General">
                  <c:v>2358.9549316462499</c:v>
                </c:pt>
                <c:pt idx="2625" formatCode="General">
                  <c:v>2359.65221539084</c:v>
                </c:pt>
                <c:pt idx="2626" formatCode="General">
                  <c:v>2360.3455393836498</c:v>
                </c:pt>
                <c:pt idx="2627" formatCode="General">
                  <c:v>2361.03024942509</c:v>
                </c:pt>
                <c:pt idx="2628" formatCode="General">
                  <c:v>2361.6977024579801</c:v>
                </c:pt>
                <c:pt idx="2629" formatCode="General">
                  <c:v>2362.3333183708</c:v>
                </c:pt>
                <c:pt idx="2630" formatCode="General">
                  <c:v>2362.9148483824702</c:v>
                </c:pt>
                <c:pt idx="2631" formatCode="General">
                  <c:v>2363.4117738704099</c:v>
                </c:pt>
                <c:pt idx="2632" formatCode="General">
                  <c:v>2363.78684539504</c:v>
                </c:pt>
                <c:pt idx="2633" formatCode="General">
                  <c:v>2364.0003325683201</c:v>
                </c:pt>
                <c:pt idx="2634" formatCode="General">
                  <c:v>2364.01655576541</c:v>
                </c:pt>
                <c:pt idx="2635" formatCode="General">
                  <c:v>2363.81108468915</c:v>
                </c:pt>
                <c:pt idx="2636" formatCode="General">
                  <c:v>2363.3762788641202</c:v>
                </c:pt>
                <c:pt idx="2637" formatCode="General">
                  <c:v>2362.7231575875799</c:v>
                </c:pt>
                <c:pt idx="2638" formatCode="General">
                  <c:v>2361.8789205472499</c:v>
                </c:pt>
                <c:pt idx="2639" formatCode="General">
                  <c:v>2360.8811586832699</c:v>
                </c:pt>
                <c:pt idx="2640" formatCode="General">
                  <c:v>2359.7710085128601</c:v>
                </c:pt>
                <c:pt idx="2641" formatCode="General">
                  <c:v>2358.5876444471401</c:v>
                </c:pt>
                <c:pt idx="2642" formatCode="General">
                  <c:v>2357.36564283998</c:v>
                </c:pt>
                <c:pt idx="2643" formatCode="General">
                  <c:v>2356.1354424722199</c:v>
                </c:pt>
                <c:pt idx="2644" formatCode="General">
                  <c:v>2354.9259785499398</c:v>
                </c:pt>
                <c:pt idx="2645" formatCode="General">
                  <c:v>2353.7679220812902</c:v>
                </c:pt>
                <c:pt idx="2646" formatCode="General">
                  <c:v>2352.6958629775199</c:v>
                </c:pt>
                <c:pt idx="2647" formatCode="General">
                  <c:v>2351.74815850287</c:v>
                </c:pt>
                <c:pt idx="2648" formatCode="General">
                  <c:v>2350.96394574749</c:v>
                </c:pt>
                <c:pt idx="2649" formatCode="General">
                  <c:v>2350.3778487808299</c:v>
                </c:pt>
                <c:pt idx="2650" formatCode="General">
                  <c:v>2350.0138997531299</c:v>
                </c:pt>
                <c:pt idx="2651" formatCode="General">
                  <c:v>2349.8807117855899</c:v>
                </c:pt>
                <c:pt idx="2652" formatCode="General">
                  <c:v>2349.9696608197401</c:v>
                </c:pt>
                <c:pt idx="2653" formatCode="General">
                  <c:v>2350.2567867584298</c:v>
                </c:pt>
                <c:pt idx="2654" formatCode="General">
                  <c:v>2350.7077686437901</c:v>
                </c:pt>
                <c:pt idx="2655" formatCode="General">
                  <c:v>2351.2843073488898</c:v>
                </c:pt>
                <c:pt idx="2656" formatCode="General">
                  <c:v>2351.9500067548502</c:v>
                </c:pt>
                <c:pt idx="2657" formatCode="General">
                  <c:v>2352.6743798161301</c:v>
                </c:pt>
                <c:pt idx="2658" formatCode="General">
                  <c:v>2353.4345316737299</c:v>
                </c:pt>
                <c:pt idx="2659" formatCode="General">
                  <c:v>2354.2148993693199</c:v>
                </c:pt>
                <c:pt idx="2660" formatCode="General">
                  <c:v>2355.0058499669599</c:v>
                </c:pt>
                <c:pt idx="2661" formatCode="General">
                  <c:v>2355.8019329600802</c:v>
                </c:pt>
                <c:pt idx="2662" formatCode="General">
                  <c:v>2356.6003215498299</c:v>
                </c:pt>
                <c:pt idx="2663" formatCode="General">
                  <c:v>2357.3996693824502</c:v>
                </c:pt>
                <c:pt idx="2664" formatCode="General">
                  <c:v>2358.1993867680799</c:v>
                </c:pt>
                <c:pt idx="2665" formatCode="General">
                  <c:v>2358.9992359589401</c:v>
                </c:pt>
                <c:pt idx="2666" formatCode="General">
                  <c:v>2359.79912865807</c:v>
                </c:pt>
                <c:pt idx="2667" formatCode="General">
                  <c:v>2360.5990346387398</c:v>
                </c:pt>
                <c:pt idx="2668" formatCode="General">
                  <c:v>2361.3989443356099</c:v>
                </c:pt>
                <c:pt idx="2669" formatCode="General">
                  <c:v>2362.1988548414702</c:v>
                </c:pt>
                <c:pt idx="2670" formatCode="General">
                  <c:v>2362.9987648686201</c:v>
                </c:pt>
                <c:pt idx="2671" formatCode="General">
                  <c:v>2363.7986721856601</c:v>
                </c:pt>
                <c:pt idx="2672" formatCode="General">
                  <c:v>2364.5985696299199</c:v>
                </c:pt>
                <c:pt idx="2673" formatCode="General">
                  <c:v>2365.3984343240299</c:v>
                </c:pt>
                <c:pt idx="2674" formatCode="General">
                  <c:v>2366.1981984778799</c:v>
                </c:pt>
                <c:pt idx="2675" formatCode="General">
                  <c:v>2366.9976767200601</c:v>
                </c:pt>
                <c:pt idx="2676" formatCode="General">
                  <c:v>2367.7964017375198</c:v>
                </c:pt>
                <c:pt idx="2677" formatCode="General">
                  <c:v>2368.5932883852302</c:v>
                </c:pt>
                <c:pt idx="2678" formatCode="General">
                  <c:v>2369.3860181208202</c:v>
                </c:pt>
                <c:pt idx="2679" formatCode="General">
                  <c:v>2370.1700391627401</c:v>
                </c:pt>
                <c:pt idx="2680" formatCode="General">
                  <c:v>2370.9371560172599</c:v>
                </c:pt>
                <c:pt idx="2681" formatCode="General">
                  <c:v>2371.6738703357801</c:v>
                </c:pt>
                <c:pt idx="2682" formatCode="General">
                  <c:v>2372.3599189121201</c:v>
                </c:pt>
                <c:pt idx="2683" formatCode="General">
                  <c:v>2372.9677287797899</c:v>
                </c:pt>
                <c:pt idx="2684" formatCode="General">
                  <c:v>2373.4635841484901</c:v>
                </c:pt>
                <c:pt idx="2685" formatCode="General">
                  <c:v>2373.8109914097499</c:v>
                </c:pt>
                <c:pt idx="2686" formatCode="General">
                  <c:v>2373.9760097509402</c:v>
                </c:pt>
                <c:pt idx="2687" formatCode="General">
                  <c:v>2373.9334254799601</c:v>
                </c:pt>
                <c:pt idx="2688" formatCode="General">
                  <c:v>2373.6720377545698</c:v>
                </c:pt>
                <c:pt idx="2689" formatCode="General">
                  <c:v>2373.1974056785002</c:v>
                </c:pt>
                <c:pt idx="2690" formatCode="General">
                  <c:v>2372.5312633250001</c:v>
                </c:pt>
                <c:pt idx="2691" formatCode="General">
                  <c:v>2371.7080717291201</c:v>
                </c:pt>
                <c:pt idx="2692" formatCode="General">
                  <c:v>2370.7702096358298</c:v>
                </c:pt>
                <c:pt idx="2693" formatCode="General">
                  <c:v>2369.7635826650098</c:v>
                </c:pt>
                <c:pt idx="2694" formatCode="General">
                  <c:v>2368.7348491770499</c:v>
                </c:pt>
                <c:pt idx="2695" formatCode="General">
                  <c:v>2367.7303756228198</c:v>
                </c:pt>
                <c:pt idx="2696" formatCode="General">
                  <c:v>2366.7960310419899</c:v>
                </c:pt>
                <c:pt idx="2697" formatCode="General">
                  <c:v>2365.97650644647</c:v>
                </c:pt>
                <c:pt idx="2698" formatCode="General">
                  <c:v>2365.3131779815899</c:v>
                </c:pt>
                <c:pt idx="2699" formatCode="General">
                  <c:v>2364.84042837275</c:v>
                </c:pt>
                <c:pt idx="2700" formatCode="General">
                  <c:v>2364.5813414848899</c:v>
                </c:pt>
                <c:pt idx="2701" formatCode="General">
                  <c:v>2364.5442850558402</c:v>
                </c:pt>
                <c:pt idx="2702" formatCode="General">
                  <c:v>2364.7217870505601</c:v>
                </c:pt>
                <c:pt idx="2703" formatCode="General">
                  <c:v>2365.09233679504</c:v>
                </c:pt>
                <c:pt idx="2704" formatCode="General">
                  <c:v>2365.6246832408501</c:v>
                </c:pt>
                <c:pt idx="2705" formatCode="General">
                  <c:v>2366.2833663543101</c:v>
                </c:pt>
                <c:pt idx="2706" formatCode="General">
                  <c:v>2367.03395920495</c:v>
                </c:pt>
                <c:pt idx="2707" formatCode="General">
                  <c:v>2367.8468482892299</c:v>
                </c:pt>
                <c:pt idx="2708" formatCode="General">
                  <c:v>2368.6990756468699</c:v>
                </c:pt>
                <c:pt idx="2709" formatCode="General">
                  <c:v>2369.5744449612498</c:v>
                </c:pt>
                <c:pt idx="2710" formatCode="General">
                  <c:v>2370.4624962831499</c:v>
                </c:pt>
                <c:pt idx="2711" formatCode="General">
                  <c:v>2371.3570211843098</c:v>
                </c:pt>
                <c:pt idx="2712" formatCode="General">
                  <c:v>2372.2546237943998</c:v>
                </c:pt>
                <c:pt idx="2713" formatCode="General">
                  <c:v>2373.15358906136</c:v>
                </c:pt>
                <c:pt idx="2714" formatCode="General">
                  <c:v>2374.0531160946098</c:v>
                </c:pt>
                <c:pt idx="2715" formatCode="General">
                  <c:v>2374.9528587013501</c:v>
                </c:pt>
                <c:pt idx="2716" formatCode="General">
                  <c:v>2375.85267815217</c:v>
                </c:pt>
                <c:pt idx="2717" formatCode="General">
                  <c:v>2376.7525224781898</c:v>
                </c:pt>
                <c:pt idx="2718" formatCode="General">
                  <c:v>2377.6523720394198</c:v>
                </c:pt>
                <c:pt idx="2719" formatCode="General">
                  <c:v>2378.5522147306101</c:v>
                </c:pt>
                <c:pt idx="2720" formatCode="General">
                  <c:v>2379.45202898861</c:v>
                </c:pt>
                <c:pt idx="2721" formatCode="General">
                  <c:v>2380.3517574645498</c:v>
                </c:pt>
                <c:pt idx="2722" formatCode="General">
                  <c:v>2381.25124898185</c:v>
                </c:pt>
                <c:pt idx="2723" formatCode="General">
                  <c:v>2382.1501313271201</c:v>
                </c:pt>
                <c:pt idx="2724" formatCode="General">
                  <c:v>2383.0475542721201</c:v>
                </c:pt>
                <c:pt idx="2725" formatCode="General">
                  <c:v>2383.9417187692502</c:v>
                </c:pt>
                <c:pt idx="2726" formatCode="General">
                  <c:v>2384.8291031334702</c:v>
                </c:pt>
                <c:pt idx="2727" formatCode="General">
                  <c:v>2385.7033400403702</c:v>
                </c:pt>
                <c:pt idx="2728" formatCode="General">
                  <c:v>2386.5538191636301</c:v>
                </c:pt>
                <c:pt idx="2729" formatCode="General">
                  <c:v>2387.3642932354201</c:v>
                </c:pt>
                <c:pt idx="2730" formatCode="General">
                  <c:v>2388.1119972732299</c:v>
                </c:pt>
                <c:pt idx="2731" formatCode="General">
                  <c:v>2388.76793106287</c:v>
                </c:pt>
                <c:pt idx="2732" formatCode="General">
                  <c:v>2389.2988545265498</c:v>
                </c:pt>
                <c:pt idx="2733" formatCode="General">
                  <c:v>2389.6711190982701</c:v>
                </c:pt>
                <c:pt idx="2734" formatCode="General">
                  <c:v>2389.85578418557</c:v>
                </c:pt>
                <c:pt idx="2735" formatCode="General">
                  <c:v>2389.83381333342</c:v>
                </c:pt>
                <c:pt idx="2736" formatCode="General">
                  <c:v>2389.5998587650902</c:v>
                </c:pt>
                <c:pt idx="2737" formatCode="General">
                  <c:v>2389.16345337236</c:v>
                </c:pt>
                <c:pt idx="2738" formatCode="General">
                  <c:v>2388.5472728715699</c:v>
                </c:pt>
                <c:pt idx="2739" formatCode="General">
                  <c:v>2387.7831510871601</c:v>
                </c:pt>
                <c:pt idx="2740" formatCode="General">
                  <c:v>2386.9072655708101</c:v>
                </c:pt>
                <c:pt idx="2741" formatCode="General">
                  <c:v>2385.9560474046202</c:v>
                </c:pt>
                <c:pt idx="2742" formatCode="General">
                  <c:v>2384.9639003603002</c:v>
                </c:pt>
                <c:pt idx="2743" formatCode="General">
                  <c:v>2383.9629983413602</c:v>
                </c:pt>
                <c:pt idx="2744" formatCode="General">
                  <c:v>2382.9846178685898</c:v>
                </c:pt>
                <c:pt idx="2745" formatCode="General">
                  <c:v>2382.06093132973</c:v>
                </c:pt>
                <c:pt idx="2746" formatCode="General">
                  <c:v>2381.2260673454002</c:v>
                </c:pt>
                <c:pt idx="2747" formatCode="General">
                  <c:v>2380.5155368503501</c:v>
                </c:pt>
                <c:pt idx="2748" formatCode="General">
                  <c:v>2379.9637321314999</c:v>
                </c:pt>
                <c:pt idx="2749" formatCode="General">
                  <c:v>2379.5999535174801</c:v>
                </c:pt>
                <c:pt idx="2750" formatCode="General">
                  <c:v>2379.4440578829399</c:v>
                </c:pt>
                <c:pt idx="2751" formatCode="General">
                  <c:v>2379.5031007222001</c:v>
                </c:pt>
                <c:pt idx="2752" formatCode="General">
                  <c:v>2379.7701130987102</c:v>
                </c:pt>
                <c:pt idx="2753" formatCode="General">
                  <c:v>2380.22547904763</c:v>
                </c:pt>
                <c:pt idx="2754" formatCode="General">
                  <c:v>2380.84053047097</c:v>
                </c:pt>
                <c:pt idx="2755" formatCode="General">
                  <c:v>2381.58231150551</c:v>
                </c:pt>
                <c:pt idx="2756" formatCode="General">
                  <c:v>2382.4182393466199</c:v>
                </c:pt>
                <c:pt idx="2757" formatCode="General">
                  <c:v>2383.3196362907502</c:v>
                </c:pt>
                <c:pt idx="2758" formatCode="General">
                  <c:v>2384.2636475196</c:v>
                </c:pt>
                <c:pt idx="2759" formatCode="General">
                  <c:v>2385.23362104122</c:v>
                </c:pt>
                <c:pt idx="2760" formatCode="General">
                  <c:v>2386.2183984869798</c:v>
                </c:pt>
                <c:pt idx="2761" formatCode="General">
                  <c:v>2387.2110759655702</c:v>
                </c:pt>
                <c:pt idx="2762" formatCode="General">
                  <c:v>2388.2076986163302</c:v>
                </c:pt>
                <c:pt idx="2763" formatCode="General">
                  <c:v>2389.2061647860601</c:v>
                </c:pt>
                <c:pt idx="2764" formatCode="General">
                  <c:v>2390.2054369205198</c:v>
                </c:pt>
                <c:pt idx="2765" formatCode="General">
                  <c:v>2391.2050385909702</c:v>
                </c:pt>
                <c:pt idx="2766" formatCode="General">
                  <c:v>2392.2047659230798</c:v>
                </c:pt>
                <c:pt idx="2767" formatCode="General">
                  <c:v>2393.2045367513301</c:v>
                </c:pt>
                <c:pt idx="2768" formatCode="General">
                  <c:v>2394.2043172202998</c:v>
                </c:pt>
                <c:pt idx="2769" formatCode="General">
                  <c:v>2395.2040852724199</c:v>
                </c:pt>
                <c:pt idx="2770" formatCode="General">
                  <c:v>2396.2038042787299</c:v>
                </c:pt>
                <c:pt idx="2771" formatCode="General">
                  <c:v>2397.2033847264302</c:v>
                </c:pt>
                <c:pt idx="2772" formatCode="General">
                  <c:v>2398.2026068267901</c:v>
                </c:pt>
                <c:pt idx="2773" formatCode="General">
                  <c:v>2399.2009630624202</c:v>
                </c:pt>
                <c:pt idx="2774" formatCode="General">
                  <c:v>2400.1973608027502</c:v>
                </c:pt>
                <c:pt idx="2775" formatCode="General">
                  <c:v>2401.1896109631898</c:v>
                </c:pt>
                <c:pt idx="2776" formatCode="General">
                  <c:v>2402.1736375087899</c:v>
                </c:pt>
                <c:pt idx="2777" formatCode="General">
                  <c:v>2403.1423984246899</c:v>
                </c:pt>
                <c:pt idx="2778" formatCode="General">
                  <c:v>2404.0846293028399</c:v>
                </c:pt>
                <c:pt idx="2779" formatCode="General">
                  <c:v>2404.9836964390402</c:v>
                </c:pt>
                <c:pt idx="2780" formatCode="General">
                  <c:v>2405.8170212744299</c:v>
                </c:pt>
                <c:pt idx="2781" formatCode="General">
                  <c:v>2406.5566112521401</c:v>
                </c:pt>
                <c:pt idx="2782" formatCode="General">
                  <c:v>2407.1710969824098</c:v>
                </c:pt>
                <c:pt idx="2783" formatCode="General">
                  <c:v>2407.6292901418501</c:v>
                </c:pt>
                <c:pt idx="2784" formatCode="General">
                  <c:v>2407.9047273280999</c:v>
                </c:pt>
                <c:pt idx="2785" formatCode="General">
                  <c:v>2407.98016883523</c:v>
                </c:pt>
                <c:pt idx="2786" formatCode="General">
                  <c:v>2407.8508357915298</c:v>
                </c:pt>
                <c:pt idx="2787" formatCode="General">
                  <c:v>2407.5254478137299</c:v>
                </c:pt>
                <c:pt idx="2788" formatCode="General">
                  <c:v>2407.0248036453299</c:v>
                </c:pt>
                <c:pt idx="2789" formatCode="General">
                  <c:v>2406.37845673523</c:v>
                </c:pt>
                <c:pt idx="2790" formatCode="General">
                  <c:v>2405.6206285124199</c:v>
                </c:pt>
                <c:pt idx="2791" formatCode="General">
                  <c:v>2404.78663206381</c:v>
                </c:pt>
                <c:pt idx="2792" formatCode="General">
                  <c:v>2403.9107255511999</c:v>
                </c:pt>
                <c:pt idx="2793" formatCode="General">
                  <c:v>2403.0256606841899</c:v>
                </c:pt>
                <c:pt idx="2794" formatCode="General">
                  <c:v>2402.16351180631</c:v>
                </c:pt>
                <c:pt idx="2795" formatCode="General">
                  <c:v>2401.3569062899501</c:v>
                </c:pt>
                <c:pt idx="2796" formatCode="General">
                  <c:v>2400.6396602619002</c:v>
                </c:pt>
                <c:pt idx="2797" formatCode="General">
                  <c:v>2400.04606954779</c:v>
                </c:pt>
                <c:pt idx="2798" formatCode="General">
                  <c:v>2399.6086269876901</c:v>
                </c:pt>
                <c:pt idx="2799" formatCode="General">
                  <c:v>2399.35456657032</c:v>
                </c:pt>
                <c:pt idx="2800" formatCode="General">
                  <c:v>2399.3021565833201</c:v>
                </c:pt>
                <c:pt idx="2801" formatCode="General">
                  <c:v>2399.4578764375601</c:v>
                </c:pt>
                <c:pt idx="2802" formatCode="General">
                  <c:v>2399.8154126416898</c:v>
                </c:pt>
                <c:pt idx="2803" formatCode="General">
                  <c:v>2400.3568597450098</c:v>
                </c:pt>
                <c:pt idx="2804" formatCode="General">
                  <c:v>2401.05582697095</c:v>
                </c:pt>
                <c:pt idx="2805" formatCode="General">
                  <c:v>2401.88160453809</c:v>
                </c:pt>
                <c:pt idx="2806" formatCode="General">
                  <c:v>2402.80333579326</c:v>
                </c:pt>
                <c:pt idx="2807" formatCode="General">
                  <c:v>2403.7933085829</c:v>
                </c:pt>
                <c:pt idx="2808" formatCode="General">
                  <c:v>2404.82889596308</c:v>
                </c:pt>
                <c:pt idx="2809" formatCode="General">
                  <c:v>2405.8931390525199</c:v>
                </c:pt>
                <c:pt idx="2810" formatCode="General">
                  <c:v>2406.9743002622799</c:v>
                </c:pt>
                <c:pt idx="2811" formatCode="General">
                  <c:v>2408.0648479813499</c:v>
                </c:pt>
                <c:pt idx="2812" formatCode="General">
                  <c:v>2409.1602894335001</c:v>
                </c:pt>
                <c:pt idx="2813" formatCode="General">
                  <c:v>2410.2581282105002</c:v>
                </c:pt>
                <c:pt idx="2814" formatCode="General">
                  <c:v>2411.3570703212599</c:v>
                </c:pt>
                <c:pt idx="2815" formatCode="General">
                  <c:v>2412.4564892600602</c:v>
                </c:pt>
                <c:pt idx="2816" formatCode="General">
                  <c:v>2413.5561010014599</c:v>
                </c:pt>
                <c:pt idx="2817" formatCode="General">
                  <c:v>2414.6557834158202</c:v>
                </c:pt>
                <c:pt idx="2818" formatCode="General">
                  <c:v>2415.7554821867798</c:v>
                </c:pt>
                <c:pt idx="2819" formatCode="General">
                  <c:v>2416.8551602158</c:v>
                </c:pt>
                <c:pt idx="2820" formatCode="General">
                  <c:v>2417.9547594331302</c:v>
                </c:pt>
                <c:pt idx="2821" formatCode="General">
                  <c:v>2419.0541482182098</c:v>
                </c:pt>
                <c:pt idx="2822" formatCode="General">
                  <c:v>2420.1530231488</c:v>
                </c:pt>
                <c:pt idx="2823" formatCode="General">
                  <c:v>2421.2507220787402</c:v>
                </c:pt>
                <c:pt idx="2824" formatCode="General">
                  <c:v>2422.3458917215798</c:v>
                </c:pt>
                <c:pt idx="2825" formatCode="General">
                  <c:v>2423.43594763386</c:v>
                </c:pt>
                <c:pt idx="2826" formatCode="General">
                  <c:v>2424.5162843166499</c:v>
                </c:pt>
                <c:pt idx="2827" formatCode="General">
                  <c:v>2425.5792561386302</c:v>
                </c:pt>
                <c:pt idx="2828" formatCode="General">
                  <c:v>2426.6130640571901</c:v>
                </c:pt>
                <c:pt idx="2829" formatCode="General">
                  <c:v>2427.6008310758698</c:v>
                </c:pt>
                <c:pt idx="2830" formatCode="General">
                  <c:v>2428.5202771035101</c:v>
                </c:pt>
                <c:pt idx="2831" formatCode="General">
                  <c:v>2429.34442946126</c:v>
                </c:pt>
                <c:pt idx="2832" formatCode="General">
                  <c:v>2430.0436541941899</c:v>
                </c:pt>
                <c:pt idx="2833" formatCode="General">
                  <c:v>2430.5889511497999</c:v>
                </c:pt>
                <c:pt idx="2834" formatCode="General">
                  <c:v>2430.9560076758498</c:v>
                </c:pt>
                <c:pt idx="2835" formatCode="General">
                  <c:v>2431.1291267563402</c:v>
                </c:pt>
                <c:pt idx="2836" formatCode="General">
                  <c:v>2431.1040277202101</c:v>
                </c:pt>
                <c:pt idx="2837" formatCode="General">
                  <c:v>2430.8887656049201</c:v>
                </c:pt>
                <c:pt idx="2838" formatCode="General">
                  <c:v>2430.50257012677</c:v>
                </c:pt>
                <c:pt idx="2839" formatCode="General">
                  <c:v>2429.9730552972901</c:v>
                </c:pt>
                <c:pt idx="2840" formatCode="General">
                  <c:v>2429.3327296753901</c:v>
                </c:pt>
                <c:pt idx="2841" formatCode="General">
                  <c:v>2428.6158549520601</c:v>
                </c:pt>
                <c:pt idx="2842" formatCode="General">
                  <c:v>2427.85642957441</c:v>
                </c:pt>
                <c:pt idx="2843" formatCode="General">
                  <c:v>2427.0875473263</c:v>
                </c:pt>
                <c:pt idx="2844" formatCode="General">
                  <c:v>2426.3418152377399</c:v>
                </c:pt>
                <c:pt idx="2845" formatCode="General">
                  <c:v>2425.6521157968</c:v>
                </c:pt>
                <c:pt idx="2846" formatCode="General">
                  <c:v>2425.05189025244</c:v>
                </c:pt>
                <c:pt idx="2847" formatCode="General">
                  <c:v>2424.5743239294402</c:v>
                </c:pt>
                <c:pt idx="2848" formatCode="General">
                  <c:v>2424.25025487123</c:v>
                </c:pt>
                <c:pt idx="2849" formatCode="General">
                  <c:v>2424.1051538051802</c:v>
                </c:pt>
                <c:pt idx="2850" formatCode="General">
                  <c:v>2424.1559512040599</c:v>
                </c:pt>
                <c:pt idx="2851" formatCode="General">
                  <c:v>2424.4086535531101</c:v>
                </c:pt>
                <c:pt idx="2852" formatCode="General">
                  <c:v>2424.8575214354</c:v>
                </c:pt>
                <c:pt idx="2853" formatCode="General">
                  <c:v>2425.4861322075899</c:v>
                </c:pt>
                <c:pt idx="2854" formatCode="General">
                  <c:v>2426.2700912284799</c:v>
                </c:pt>
                <c:pt idx="2855" formatCode="General">
                  <c:v>2427.1807018146701</c:v>
                </c:pt>
                <c:pt idx="2856" formatCode="General">
                  <c:v>2428.1887145127398</c:v>
                </c:pt>
                <c:pt idx="2857" formatCode="General">
                  <c:v>2429.2673874391899</c:v>
                </c:pt>
                <c:pt idx="2858" formatCode="General">
                  <c:v>2430.3944131114699</c:v>
                </c:pt>
                <c:pt idx="2859" formatCode="General">
                  <c:v>2431.5526488046999</c:v>
                </c:pt>
                <c:pt idx="2860" formatCode="General">
                  <c:v>2432.7298855776598</c:v>
                </c:pt>
                <c:pt idx="2861" formatCode="General">
                  <c:v>2433.9180331166099</c:v>
                </c:pt>
                <c:pt idx="2862" formatCode="General">
                  <c:v>2435.1120895004001</c:v>
                </c:pt>
                <c:pt idx="2863" formatCode="General">
                  <c:v>2436.30916368418</c:v>
                </c:pt>
                <c:pt idx="2864" formatCode="General">
                  <c:v>2437.50769116937</c:v>
                </c:pt>
                <c:pt idx="2865" formatCode="General">
                  <c:v>2438.7068781442099</c:v>
                </c:pt>
                <c:pt idx="2866" formatCode="General">
                  <c:v>2439.90634581833</c:v>
                </c:pt>
                <c:pt idx="2867" formatCode="General">
                  <c:v>2441.1059215953501</c:v>
                </c:pt>
                <c:pt idx="2868" formatCode="General">
                  <c:v>2442.3055233221098</c:v>
                </c:pt>
                <c:pt idx="2869" formatCode="General">
                  <c:v>2443.5050925744399</c:v>
                </c:pt>
                <c:pt idx="2870" formatCode="General">
                  <c:v>2444.7045423811401</c:v>
                </c:pt>
                <c:pt idx="2871" formatCode="General">
                  <c:v>2445.9036884423099</c:v>
                </c:pt>
                <c:pt idx="2872" formatCode="General">
                  <c:v>2447.1021292550199</c:v>
                </c:pt>
                <c:pt idx="2873" formatCode="General">
                  <c:v>2448.2990315500801</c:v>
                </c:pt>
                <c:pt idx="2874" formatCode="General">
                  <c:v>2449.4927689563601</c:v>
                </c:pt>
                <c:pt idx="2875" formatCode="General">
                  <c:v>2450.68036442423</c:v>
                </c:pt>
                <c:pt idx="2876" formatCode="General">
                  <c:v>2451.85671484867</c:v>
                </c:pt>
                <c:pt idx="2877" formatCode="General">
                  <c:v>2453.0136421113498</c:v>
                </c:pt>
                <c:pt idx="2878" formatCode="General">
                  <c:v>2454.1389194232902</c:v>
                </c:pt>
                <c:pt idx="2879" formatCode="General">
                  <c:v>2455.2155435917398</c:v>
                </c:pt>
                <c:pt idx="2880" formatCode="General">
                  <c:v>2456.2216135134399</c:v>
                </c:pt>
                <c:pt idx="2881" formatCode="General">
                  <c:v>2457.1311677594199</c:v>
                </c:pt>
                <c:pt idx="2882" formatCode="General">
                  <c:v>2457.9161789255199</c:v>
                </c:pt>
                <c:pt idx="2883" formatCode="General">
                  <c:v>2458.5496019372499</c:v>
                </c:pt>
                <c:pt idx="2884" formatCode="General">
                  <c:v>2459.0090069878602</c:v>
                </c:pt>
                <c:pt idx="2885" formatCode="General">
                  <c:v>2459.2800364268601</c:v>
                </c:pt>
                <c:pt idx="2886" formatCode="General">
                  <c:v>2459.3588533831098</c:v>
                </c:pt>
                <c:pt idx="2887" formatCode="General">
                  <c:v>2459.2529693306601</c:v>
                </c:pt>
                <c:pt idx="2888" formatCode="General">
                  <c:v>2458.9802947278699</c:v>
                </c:pt>
                <c:pt idx="2889" formatCode="General">
                  <c:v>2458.5667843015999</c:v>
                </c:pt>
                <c:pt idx="2890" formatCode="General">
                  <c:v>2458.0434394547001</c:v>
                </c:pt>
                <c:pt idx="2891" formatCode="General">
                  <c:v>2457.4435341746098</c:v>
                </c:pt>
                <c:pt idx="2892" formatCode="General">
                  <c:v>2456.8007202173799</c:v>
                </c:pt>
                <c:pt idx="2893" formatCode="General">
                  <c:v>2456.14824128079</c:v>
                </c:pt>
                <c:pt idx="2894" formatCode="General">
                  <c:v>2455.5190171813601</c:v>
                </c:pt>
                <c:pt idx="2895" formatCode="General">
                  <c:v>2454.9460200744402</c:v>
                </c:pt>
                <c:pt idx="2896" formatCode="General">
                  <c:v>2454.46226760534</c:v>
                </c:pt>
                <c:pt idx="2897" formatCode="General">
                  <c:v>2454.09992593575</c:v>
                </c:pt>
                <c:pt idx="2898" formatCode="General">
                  <c:v>2453.88838427361</c:v>
                </c:pt>
                <c:pt idx="2899" formatCode="General">
                  <c:v>2453.8516014091801</c:v>
                </c:pt>
                <c:pt idx="2900" formatCode="General">
                  <c:v>2454.0053765696898</c:v>
                </c:pt>
                <c:pt idx="2901" formatCode="General">
                  <c:v>2454.3553293427499</c:v>
                </c:pt>
                <c:pt idx="2902" formatCode="General">
                  <c:v>2454.8962304560901</c:v>
                </c:pt>
                <c:pt idx="2903" formatCode="General">
                  <c:v>2455.6129551000099</c:v>
                </c:pt>
                <c:pt idx="2904" formatCode="General">
                  <c:v>2456.4828708099399</c:v>
                </c:pt>
                <c:pt idx="2905" formatCode="General">
                  <c:v>2457.4790922614902</c:v>
                </c:pt>
                <c:pt idx="2906" formatCode="General">
                  <c:v>2458.5738638216899</c:v>
                </c:pt>
                <c:pt idx="2907" formatCode="General">
                  <c:v>2459.7414024289301</c:v>
                </c:pt>
                <c:pt idx="2908" formatCode="General">
                  <c:v>2460.9597861755301</c:v>
                </c:pt>
                <c:pt idx="2909" formatCode="General">
                  <c:v>2462.2117894093399</c:v>
                </c:pt>
                <c:pt idx="2910" formatCode="General">
                  <c:v>2463.4848278534701</c:v>
                </c:pt>
                <c:pt idx="2911" formatCode="General">
                  <c:v>2464.7703200795499</c:v>
                </c:pt>
                <c:pt idx="2912" formatCode="General">
                  <c:v>2466.0627887672699</c:v>
                </c:pt>
                <c:pt idx="2913" formatCode="General">
                  <c:v>2467.3589550615502</c:v>
                </c:pt>
                <c:pt idx="2914" formatCode="General">
                  <c:v>2468.6569752515402</c:v>
                </c:pt>
                <c:pt idx="2915" formatCode="General">
                  <c:v>2469.95587399944</c:v>
                </c:pt>
                <c:pt idx="2916" formatCode="General">
                  <c:v>2471.2551641822702</c:v>
                </c:pt>
                <c:pt idx="2917" formatCode="General">
                  <c:v>2472.5546122721198</c:v>
                </c:pt>
                <c:pt idx="2918" formatCode="General">
                  <c:v>2473.8541009750402</c:v>
                </c:pt>
                <c:pt idx="2919" formatCode="General">
                  <c:v>2475.1535455374101</c:v>
                </c:pt>
                <c:pt idx="2920" formatCode="General">
                  <c:v>2476.4528268778299</c:v>
                </c:pt>
                <c:pt idx="2921" formatCode="General">
                  <c:v>2477.7517076865001</c:v>
                </c:pt>
                <c:pt idx="2922" formatCode="General">
                  <c:v>2479.0496950469301</c:v>
                </c:pt>
                <c:pt idx="2923" formatCode="General">
                  <c:v>2480.34580695982</c:v>
                </c:pt>
                <c:pt idx="2924" formatCode="General">
                  <c:v>2481.63819630547</c:v>
                </c:pt>
                <c:pt idx="2925" formatCode="General">
                  <c:v>2482.9235940150302</c:v>
                </c:pt>
                <c:pt idx="2926" formatCode="General">
                  <c:v>2484.1965651773298</c:v>
                </c:pt>
                <c:pt idx="2927" formatCode="General">
                  <c:v>2485.4486358393301</c:v>
                </c:pt>
                <c:pt idx="2928" formatCode="General">
                  <c:v>2486.6674412379998</c:v>
                </c:pt>
                <c:pt idx="2929" formatCode="General">
                  <c:v>2487.8361457242099</c:v>
                </c:pt>
                <c:pt idx="2930" formatCode="General">
                  <c:v>2488.9334479615</c:v>
                </c:pt>
                <c:pt idx="2931" formatCode="General">
                  <c:v>2489.93446074333</c:v>
                </c:pt>
                <c:pt idx="2932" formatCode="General">
                  <c:v>2490.8126079046601</c:v>
                </c:pt>
                <c:pt idx="2933" formatCode="General">
                  <c:v>2491.5424210974402</c:v>
                </c:pt>
                <c:pt idx="2934" formatCode="General">
                  <c:v>2492.10281600093</c:v>
                </c:pt>
                <c:pt idx="2935" formatCode="General">
                  <c:v>2492.4801946683101</c:v>
                </c:pt>
                <c:pt idx="2936" formatCode="General">
                  <c:v>2492.6706703085301</c:v>
                </c:pt>
                <c:pt idx="2937" formatCode="General">
                  <c:v>2492.6808955214301</c:v>
                </c:pt>
                <c:pt idx="2938" formatCode="General">
                  <c:v>2492.5273508627902</c:v>
                </c:pt>
                <c:pt idx="2939" formatCode="General">
                  <c:v>2492.2343858325098</c:v>
                </c:pt>
                <c:pt idx="2940" formatCode="General">
                  <c:v>2491.83163433961</c:v>
                </c:pt>
                <c:pt idx="2941" formatCode="General">
                  <c:v>2491.3515275597101</c:v>
                </c:pt>
                <c:pt idx="2942" formatCode="General">
                  <c:v>2490.8274694492402</c:v>
                </c:pt>
                <c:pt idx="2943" formatCode="General">
                  <c:v>2490.29289703424</c:v>
                </c:pt>
                <c:pt idx="2944" formatCode="General">
                  <c:v>2489.7810577202599</c:v>
                </c:pt>
                <c:pt idx="2945" formatCode="General">
                  <c:v>2489.3250452896</c:v>
                </c:pt>
                <c:pt idx="2946" formatCode="General">
                  <c:v>2488.9575453916</c:v>
                </c:pt>
                <c:pt idx="2947" formatCode="General">
                  <c:v>2488.7098752405</c:v>
                </c:pt>
                <c:pt idx="2948" formatCode="General">
                  <c:v>2488.6102075818199</c:v>
                </c:pt>
                <c:pt idx="2949" formatCode="General">
                  <c:v>2488.6812339633898</c:v>
                </c:pt>
                <c:pt idx="2950" formatCode="General">
                  <c:v>2488.9378135307602</c:v>
                </c:pt>
                <c:pt idx="2951" formatCode="General">
                  <c:v>2489.38526164325</c:v>
                </c:pt>
                <c:pt idx="2952" formatCode="General">
                  <c:v>2490.01881354543</c:v>
                </c:pt>
                <c:pt idx="2953" formatCode="General">
                  <c:v>2490.8244928920599</c:v>
                </c:pt>
                <c:pt idx="2954" formatCode="General">
                  <c:v>2491.7812342636398</c:v>
                </c:pt>
                <c:pt idx="2955" formatCode="General">
                  <c:v>2492.86378899275</c:v>
                </c:pt>
                <c:pt idx="2956" formatCode="General">
                  <c:v>2494.0457891760698</c:v>
                </c:pt>
                <c:pt idx="2957" formatCode="General">
                  <c:v>2495.3023885657999</c:v>
                </c:pt>
                <c:pt idx="2958" formatCode="General">
                  <c:v>2496.6120973284701</c:v>
                </c:pt>
                <c:pt idx="2959" formatCode="General">
                  <c:v>2497.9576890471099</c:v>
                </c:pt>
                <c:pt idx="2960" formatCode="General">
                  <c:v>2499.3262885541599</c:v>
                </c:pt>
                <c:pt idx="2961" formatCode="General">
                  <c:v>2500.70888774893</c:v>
                </c:pt>
                <c:pt idx="2962" formatCode="General">
                  <c:v>2502.0995705181699</c:v>
                </c:pt>
                <c:pt idx="2963" formatCode="General">
                  <c:v>2503.4946823519899</c:v>
                </c:pt>
                <c:pt idx="2964" formatCode="General">
                  <c:v>2504.89209679143</c:v>
                </c:pt>
                <c:pt idx="2965" formatCode="General">
                  <c:v>2506.2906469549098</c:v>
                </c:pt>
                <c:pt idx="2966" formatCode="General">
                  <c:v>2507.6897282884602</c:v>
                </c:pt>
                <c:pt idx="2967" formatCode="General">
                  <c:v>2509.08904435658</c:v>
                </c:pt>
                <c:pt idx="2968" formatCode="General">
                  <c:v>2510.4884560299402</c:v>
                </c:pt>
                <c:pt idx="2969" formatCode="General">
                  <c:v>2511.8878967272699</c:v>
                </c:pt>
                <c:pt idx="2970" formatCode="General">
                  <c:v>2513.2873239330602</c:v>
                </c:pt>
                <c:pt idx="2971" formatCode="General">
                  <c:v>2514.6866842222098</c:v>
                </c:pt>
                <c:pt idx="2972" formatCode="General">
                  <c:v>2516.0858723962401</c:v>
                </c:pt>
                <c:pt idx="2973" formatCode="General">
                  <c:v>2517.4846640410701</c:v>
                </c:pt>
                <c:pt idx="2974" formatCode="General">
                  <c:v>2518.88259539926</c:v>
                </c:pt>
                <c:pt idx="2975" formatCode="General">
                  <c:v>2520.2787572135298</c:v>
                </c:pt>
                <c:pt idx="2976" formatCode="General">
                  <c:v>2521.6714648270399</c:v>
                </c:pt>
                <c:pt idx="2977" formatCode="General">
                  <c:v>2523.05777265811</c:v>
                </c:pt>
                <c:pt idx="2978" formatCode="General">
                  <c:v>2524.4328259710501</c:v>
                </c:pt>
                <c:pt idx="2979" formatCode="General">
                  <c:v>2525.78909316813</c:v>
                </c:pt>
                <c:pt idx="2980" formatCode="General">
                  <c:v>2527.1155960032002</c:v>
                </c:pt>
                <c:pt idx="2981" formatCode="General">
                  <c:v>2528.3973375587898</c:v>
                </c:pt>
                <c:pt idx="2982" formatCode="General">
                  <c:v>2529.6151874789098</c:v>
                </c:pt>
                <c:pt idx="2983" formatCode="General">
                  <c:v>2530.7464815561402</c:v>
                </c:pt>
                <c:pt idx="2984" formatCode="General">
                  <c:v>2531.7664977505601</c:v>
                </c:pt>
                <c:pt idx="2985" formatCode="General">
                  <c:v>2532.6507821011201</c:v>
                </c:pt>
                <c:pt idx="2986" formatCode="General">
                  <c:v>2533.3780579233799</c:v>
                </c:pt>
                <c:pt idx="2987" formatCode="General">
                  <c:v>2533.9332395926199</c:v>
                </c:pt>
                <c:pt idx="2988" formatCode="General">
                  <c:v>2534.3099758726498</c:v>
                </c:pt>
                <c:pt idx="2989" formatCode="General">
                  <c:v>2534.51222156015</c:v>
                </c:pt>
                <c:pt idx="2990" formatCode="General">
                  <c:v>2534.5545680622399</c:v>
                </c:pt>
                <c:pt idx="2991" formatCode="General">
                  <c:v>2534.46137148559</c:v>
                </c:pt>
                <c:pt idx="2992" formatCode="General">
                  <c:v>2534.2649823277902</c:v>
                </c:pt>
                <c:pt idx="2993" formatCode="General">
                  <c:v>2534.00350409268</c:v>
                </c:pt>
                <c:pt idx="2994" formatCode="General">
                  <c:v>2533.7184567416398</c:v>
                </c:pt>
                <c:pt idx="2995" formatCode="General">
                  <c:v>2533.4525452970802</c:v>
                </c:pt>
                <c:pt idx="2996" formatCode="General">
                  <c:v>2533.2475403804701</c:v>
                </c:pt>
                <c:pt idx="2997" formatCode="General">
                  <c:v>2533.1421728760602</c:v>
                </c:pt>
                <c:pt idx="2998" formatCode="General">
                  <c:v>2533.1699825205101</c:v>
                </c:pt>
                <c:pt idx="2999" formatCode="General">
                  <c:v>2533.3572141667</c:v>
                </c:pt>
                <c:pt idx="3000" formatCode="General">
                  <c:v>2533.7210361013599</c:v>
                </c:pt>
                <c:pt idx="3001" formatCode="General">
                  <c:v>2534.2684556832701</c:v>
                </c:pt>
                <c:pt idx="3002" formatCode="General">
                  <c:v>2534.9962595253801</c:v>
                </c:pt>
                <c:pt idx="3003" formatCode="General">
                  <c:v>2535.8921102812801</c:v>
                </c:pt>
                <c:pt idx="3004" formatCode="General">
                  <c:v>2536.9366603119201</c:v>
                </c:pt>
                <c:pt idx="3005" formatCode="General">
                  <c:v>2538.1062980368301</c:v>
                </c:pt>
                <c:pt idx="3006" formatCode="General">
                  <c:v>2539.3760143981399</c:v>
                </c:pt>
                <c:pt idx="3007" formatCode="General">
                  <c:v>2540.7219010680901</c:v>
                </c:pt>
                <c:pt idx="3008" formatCode="General">
                  <c:v>2542.1229438068999</c:v>
                </c:pt>
                <c:pt idx="3009" formatCode="General">
                  <c:v>2543.5619864894302</c:v>
                </c:pt>
                <c:pt idx="3010" formatCode="General">
                  <c:v>2545.0259383131101</c:v>
                </c:pt>
                <c:pt idx="3011" formatCode="General">
                  <c:v>2546.5054253011499</c:v>
                </c:pt>
                <c:pt idx="3012" formatCode="General">
                  <c:v>2547.9941303766</c:v>
                </c:pt>
                <c:pt idx="3013" formatCode="General">
                  <c:v>2549.4880389779901</c:v>
                </c:pt>
                <c:pt idx="3014" formatCode="General">
                  <c:v>2550.9847410388502</c:v>
                </c:pt>
                <c:pt idx="3015" formatCode="General">
                  <c:v>2552.4828668628302</c:v>
                </c:pt>
                <c:pt idx="3016" formatCode="General">
                  <c:v>2553.9816751767798</c:v>
                </c:pt>
                <c:pt idx="3017" formatCode="General">
                  <c:v>2555.4807744186301</c:v>
                </c:pt>
                <c:pt idx="3018" formatCode="General">
                  <c:v>2556.97994096518</c:v>
                </c:pt>
                <c:pt idx="3019" formatCode="General">
                  <c:v>2558.4789934395699</c:v>
                </c:pt>
                <c:pt idx="3020" formatCode="General">
                  <c:v>2559.9776829849102</c:v>
                </c:pt>
                <c:pt idx="3021" formatCode="General">
                  <c:v>2561.47556035754</c:v>
                </c:pt>
                <c:pt idx="3022" formatCode="General">
                  <c:v>2562.9717803767899</c:v>
                </c:pt>
                <c:pt idx="3023" formatCode="General">
                  <c:v>2564.4648049590601</c:v>
                </c:pt>
                <c:pt idx="3024" formatCode="General">
                  <c:v>2565.9519732394501</c:v>
                </c:pt>
                <c:pt idx="3025" formatCode="General">
                  <c:v>2567.4289284463698</c:v>
                </c:pt>
                <c:pt idx="3026" formatCode="General">
                  <c:v>2568.8889321553202</c:v>
                </c:pt>
                <c:pt idx="3027" formatCode="General">
                  <c:v>2570.3221572143998</c:v>
                </c:pt>
                <c:pt idx="3028" formatCode="General">
                  <c:v>2571.7151202395899</c:v>
                </c:pt>
                <c:pt idx="3029" formatCode="General">
                  <c:v>2573.0504699077601</c:v>
                </c:pt>
                <c:pt idx="3030" formatCode="General">
                  <c:v>2574.3073570389802</c:v>
                </c:pt>
                <c:pt idx="3031" formatCode="General">
                  <c:v>2575.4625491003098</c:v>
                </c:pt>
                <c:pt idx="3032" formatCode="General">
                  <c:v>2576.4923076271002</c:v>
                </c:pt>
                <c:pt idx="3033" formatCode="General">
                  <c:v>2577.3748472549501</c:v>
                </c:pt>
                <c:pt idx="3034" formatCode="General">
                  <c:v>2578.0929977934902</c:v>
                </c:pt>
                <c:pt idx="3035" formatCode="General">
                  <c:v>2578.63657018605</c:v>
                </c:pt>
                <c:pt idx="3036" formatCode="General">
                  <c:v>2579.0039428434402</c:v>
                </c:pt>
                <c:pt idx="3037" formatCode="General">
                  <c:v>2579.2025513119102</c:v>
                </c:pt>
                <c:pt idx="3038" formatCode="General">
                  <c:v>2579.2482373666398</c:v>
                </c:pt>
                <c:pt idx="3039" formatCode="General">
                  <c:v>2579.1637030019901</c:v>
                </c:pt>
                <c:pt idx="3040" formatCode="General">
                  <c:v>2578.9765189355699</c:v>
                </c:pt>
                <c:pt idx="3041" formatCode="General">
                  <c:v>2578.7171853455402</c:v>
                </c:pt>
                <c:pt idx="3042" formatCode="General">
                  <c:v>2578.4176231501501</c:v>
                </c:pt>
                <c:pt idx="3043" formatCode="General">
                  <c:v>2578.1102381680598</c:v>
                </c:pt>
                <c:pt idx="3044" formatCode="General">
                  <c:v>2577.8274393269699</c:v>
                </c:pt>
                <c:pt idx="3045" formatCode="General">
                  <c:v>2577.6013017998998</c:v>
                </c:pt>
                <c:pt idx="3046" formatCode="General">
                  <c:v>2577.4630130414198</c:v>
                </c:pt>
                <c:pt idx="3047" formatCode="General">
                  <c:v>2577.4418397500499</c:v>
                </c:pt>
                <c:pt idx="3048" formatCode="General">
                  <c:v>2577.5635682348998</c:v>
                </c:pt>
                <c:pt idx="3049" formatCode="General">
                  <c:v>2577.8486210680198</c:v>
                </c:pt>
                <c:pt idx="3050" formatCode="General">
                  <c:v>2578.3102479514</c:v>
                </c:pt>
                <c:pt idx="3051" formatCode="General">
                  <c:v>2578.9532560873799</c:v>
                </c:pt>
                <c:pt idx="3052" formatCode="General">
                  <c:v>2579.7736578853001</c:v>
                </c:pt>
                <c:pt idx="3053" formatCode="General">
                  <c:v>2580.7594000468698</c:v>
                </c:pt>
                <c:pt idx="3054" formatCode="General">
                  <c:v>2581.8920711913302</c:v>
                </c:pt>
                <c:pt idx="3055" formatCode="General">
                  <c:v>2583.1492545343299</c:v>
                </c:pt>
                <c:pt idx="3056" formatCode="General">
                  <c:v>2584.5070686071199</c:v>
                </c:pt>
                <c:pt idx="3057" formatCode="General">
                  <c:v>2585.9424499164802</c:v>
                </c:pt>
                <c:pt idx="3058" formatCode="General">
                  <c:v>2587.4348552701399</c:v>
                </c:pt>
                <c:pt idx="3059" formatCode="General">
                  <c:v>2588.9672428219101</c:v>
                </c:pt>
                <c:pt idx="3060" formatCode="General">
                  <c:v>2590.5263664453</c:v>
                </c:pt>
                <c:pt idx="3061" formatCode="General">
                  <c:v>2592.1025407183602</c:v>
                </c:pt>
                <c:pt idx="3062" formatCode="General">
                  <c:v>2593.6890850329</c:v>
                </c:pt>
                <c:pt idx="3063" formatCode="General">
                  <c:v>2595.28164351435</c:v>
                </c:pt>
                <c:pt idx="3064" formatCode="General">
                  <c:v>2596.8775267871101</c:v>
                </c:pt>
                <c:pt idx="3065" formatCode="General">
                  <c:v>2598.4751589541102</c:v>
                </c:pt>
                <c:pt idx="3066" formatCode="General">
                  <c:v>2600.0736583040698</c:v>
                </c:pt>
                <c:pt idx="3067" formatCode="General">
                  <c:v>2601.6725425311802</c:v>
                </c:pt>
                <c:pt idx="3068" formatCode="General">
                  <c:v>2603.2715289119801</c:v>
                </c:pt>
                <c:pt idx="3069" formatCode="General">
                  <c:v>2604.8703920235298</c:v>
                </c:pt>
                <c:pt idx="3070" formatCode="General">
                  <c:v>2606.4688400722898</c:v>
                </c:pt>
                <c:pt idx="3071" formatCode="General">
                  <c:v>2608.0663711593602</c:v>
                </c:pt>
                <c:pt idx="3072" formatCode="General">
                  <c:v>2609.6620712528802</c:v>
                </c:pt>
                <c:pt idx="3073" formatCode="General">
                  <c:v>2611.2543180555199</c:v>
                </c:pt>
                <c:pt idx="3074" formatCode="General">
                  <c:v>2612.8403639729599</c:v>
                </c:pt>
                <c:pt idx="3075" formatCode="General">
                  <c:v>2614.4157929135099</c:v>
                </c:pt>
                <c:pt idx="3076" formatCode="General">
                  <c:v>2615.9738840134</c:v>
                </c:pt>
                <c:pt idx="3077" formatCode="General">
                  <c:v>2617.5049694782401</c:v>
                </c:pt>
                <c:pt idx="3078" formatCode="General">
                  <c:v>2618.99593344702</c:v>
                </c:pt>
                <c:pt idx="3079" formatCode="General">
                  <c:v>2620.4300440646002</c:v>
                </c:pt>
                <c:pt idx="3080" formatCode="General">
                  <c:v>2621.78731588355</c:v>
                </c:pt>
                <c:pt idx="3081" formatCode="General">
                  <c:v>2623.0455423209601</c:v>
                </c:pt>
                <c:pt idx="3082" formatCode="General">
                  <c:v>2624.1820129386501</c:v>
                </c:pt>
                <c:pt idx="3083" formatCode="General">
                  <c:v>2625.1757591791402</c:v>
                </c:pt>
                <c:pt idx="3084" formatCode="General">
                  <c:v>2626.0100028177899</c:v>
                </c:pt>
                <c:pt idx="3085" formatCode="General">
                  <c:v>2626.6743746382699</c:v>
                </c:pt>
                <c:pt idx="3086" formatCode="General">
                  <c:v>2627.1664764251</c:v>
                </c:pt>
                <c:pt idx="3087" formatCode="General">
                  <c:v>2627.4924915711399</c:v>
                </c:pt>
                <c:pt idx="3088" formatCode="General">
                  <c:v>2627.6667753113502</c:v>
                </c:pt>
                <c:pt idx="3089" formatCode="General">
                  <c:v>2627.71060271344</c:v>
                </c:pt>
                <c:pt idx="3090" formatCode="General">
                  <c:v>2627.65043686129</c:v>
                </c:pt>
                <c:pt idx="3091" formatCode="General">
                  <c:v>2627.5161385625402</c:v>
                </c:pt>
                <c:pt idx="3092" formatCode="General">
                  <c:v>2627.3394566871398</c:v>
                </c:pt>
                <c:pt idx="3093" formatCode="General">
                  <c:v>2627.1529517296399</c:v>
                </c:pt>
                <c:pt idx="3094" formatCode="General">
                  <c:v>2626.9892882450899</c:v>
                </c:pt>
                <c:pt idx="3095" formatCode="General">
                  <c:v>2626.8806663599798</c:v>
                </c:pt>
                <c:pt idx="3096" formatCode="General">
                  <c:v>2626.8581083842</c:v>
                </c:pt>
                <c:pt idx="3097" formatCode="General">
                  <c:v>2626.9503908475699</c:v>
                </c:pt>
                <c:pt idx="3098" formatCode="General">
                  <c:v>2627.1825851151598</c:v>
                </c:pt>
                <c:pt idx="3099" formatCode="General">
                  <c:v>2627.5743757627101</c:v>
                </c:pt>
                <c:pt idx="3100" formatCode="General">
                  <c:v>2628.1384879807301</c:v>
                </c:pt>
                <c:pt idx="3101" formatCode="General">
                  <c:v>2628.8796120933698</c:v>
                </c:pt>
                <c:pt idx="3102" formatCode="General">
                  <c:v>2629.7941413866201</c:v>
                </c:pt>
                <c:pt idx="3103" formatCode="General">
                  <c:v>2630.8708615809401</c:v>
                </c:pt>
                <c:pt idx="3104" formatCode="General">
                  <c:v>2632.0925061850598</c:v>
                </c:pt>
                <c:pt idx="3105" formatCode="General">
                  <c:v>2633.4378950585201</c:v>
                </c:pt>
                <c:pt idx="3106" formatCode="General">
                  <c:v>2634.88426318853</c:v>
                </c:pt>
                <c:pt idx="3107" formatCode="General">
                  <c:v>2636.40938786988</c:v>
                </c:pt>
                <c:pt idx="3108" formatCode="General">
                  <c:v>2637.9932205107302</c:v>
                </c:pt>
                <c:pt idx="3109" formatCode="General">
                  <c:v>2639.61888078109</c:v>
                </c:pt>
                <c:pt idx="3110" formatCode="General">
                  <c:v>2641.2730237380101</c:v>
                </c:pt>
                <c:pt idx="3111" formatCode="General">
                  <c:v>2642.9457037790498</c:v>
                </c:pt>
                <c:pt idx="3112" formatCode="General">
                  <c:v>2644.62991377042</c:v>
                </c:pt>
                <c:pt idx="3113" formatCode="General">
                  <c:v>2646.3209768818101</c:v>
                </c:pt>
                <c:pt idx="3114" formatCode="General">
                  <c:v>2648.0159306099699</c:v>
                </c:pt>
                <c:pt idx="3115" formatCode="General">
                  <c:v>2649.7129894085001</c:v>
                </c:pt>
                <c:pt idx="3116" formatCode="General">
                  <c:v>2651.4111222462898</c:v>
                </c:pt>
                <c:pt idx="3117" formatCode="General">
                  <c:v>2653.1097441305101</c:v>
                </c:pt>
                <c:pt idx="3118" formatCode="General">
                  <c:v>2654.8084981607699</c:v>
                </c:pt>
                <c:pt idx="3119" formatCode="General">
                  <c:v>2656.5070939890202</c:v>
                </c:pt>
                <c:pt idx="3120" formatCode="General">
                  <c:v>2658.2051648823699</c:v>
                </c:pt>
                <c:pt idx="3121" formatCode="General">
                  <c:v>2659.9021050859601</c:v>
                </c:pt>
                <c:pt idx="3122" formatCode="General">
                  <c:v>2661.5968504759298</c:v>
                </c:pt>
                <c:pt idx="3123" formatCode="General">
                  <c:v>2663.2875700918999</c:v>
                </c:pt>
                <c:pt idx="3124" formatCode="General">
                  <c:v>2664.9712478708898</c:v>
                </c:pt>
                <c:pt idx="3125" formatCode="General">
                  <c:v>2666.6431572783799</c:v>
                </c:pt>
                <c:pt idx="3126" formatCode="General">
                  <c:v>2668.2962690557501</c:v>
                </c:pt>
                <c:pt idx="3127" formatCode="General">
                  <c:v>2669.9206812777602</c:v>
                </c:pt>
                <c:pt idx="3128" formatCode="General">
                  <c:v>2671.5032109471699</c:v>
                </c:pt>
                <c:pt idx="3129" formatCode="General">
                  <c:v>2673.0273194837901</c:v>
                </c:pt>
                <c:pt idx="3130" formatCode="General">
                  <c:v>2674.4735394495001</c:v>
                </c:pt>
                <c:pt idx="3131" formatCode="General">
                  <c:v>2675.8205106294999</c:v>
                </c:pt>
                <c:pt idx="3132" formatCode="General">
                  <c:v>2677.0466193023699</c:v>
                </c:pt>
                <c:pt idx="3133" formatCode="General">
                  <c:v>2678.1320862442699</c:v>
                </c:pt>
                <c:pt idx="3134" formatCode="General">
                  <c:v>2679.06120811135</c:v>
                </c:pt>
                <c:pt idx="3135" formatCode="General">
                  <c:v>2679.8243729832998</c:v>
                </c:pt>
                <c:pt idx="3136" formatCode="General">
                  <c:v>2680.4194826155199</c:v>
                </c:pt>
                <c:pt idx="3137" formatCode="General">
                  <c:v>2680.8525302836501</c:v>
                </c:pt>
                <c:pt idx="3138" formatCode="General">
                  <c:v>2681.1372749480302</c:v>
                </c:pt>
                <c:pt idx="3139" formatCode="General">
                  <c:v>2681.29416021612</c:v>
                </c:pt>
                <c:pt idx="3140" formatCode="General">
                  <c:v>2681.3487816458901</c:v>
                </c:pt>
                <c:pt idx="3141" formatCode="General">
                  <c:v>2681.3302574457898</c:v>
                </c:pt>
                <c:pt idx="3142" formatCode="General">
                  <c:v>2681.2697925665798</c:v>
                </c:pt>
                <c:pt idx="3143" formatCode="General">
                  <c:v>2681.1995742414501</c:v>
                </c:pt>
                <c:pt idx="3144" formatCode="General">
                  <c:v>2681.1519585797801</c:v>
                </c:pt>
                <c:pt idx="3145" formatCode="General">
                  <c:v>2681.1587705809602</c:v>
                </c:pt>
                <c:pt idx="3146" formatCode="General">
                  <c:v>2681.2504939774199</c:v>
                </c:pt>
                <c:pt idx="3147" formatCode="General">
                  <c:v>2681.4551876015998</c:v>
                </c:pt>
                <c:pt idx="3148" formatCode="General">
                  <c:v>2681.7971070656999</c:v>
                </c:pt>
                <c:pt idx="3149" formatCode="General">
                  <c:v>2682.2951802595899</c:v>
                </c:pt>
                <c:pt idx="3150" formatCode="General">
                  <c:v>2682.9616183934299</c:v>
                </c:pt>
                <c:pt idx="3151" formatCode="General">
                  <c:v>2683.8009900779098</c:v>
                </c:pt>
                <c:pt idx="3152" formatCode="General">
                  <c:v>2684.8100246573099</c:v>
                </c:pt>
                <c:pt idx="3153" formatCode="General">
                  <c:v>2685.9782611159098</c:v>
                </c:pt>
                <c:pt idx="3154" formatCode="General">
                  <c:v>2687.2894692376599</c:v>
                </c:pt>
                <c:pt idx="3155" formatCode="General">
                  <c:v>2688.7236008254499</c:v>
                </c:pt>
                <c:pt idx="3156" formatCode="General">
                  <c:v>2690.2589305070901</c:v>
                </c:pt>
                <c:pt idx="3157" formatCode="General">
                  <c:v>2691.8740403893898</c:v>
                </c:pt>
                <c:pt idx="3158" formatCode="General">
                  <c:v>2693.5493807959701</c:v>
                </c:pt>
                <c:pt idx="3159" formatCode="General">
                  <c:v>2695.2682664006302</c:v>
                </c:pt>
                <c:pt idx="3160" formatCode="General">
                  <c:v>2697.01730034928</c:v>
                </c:pt>
                <c:pt idx="3161" formatCode="General">
                  <c:v>2698.78632271277</c:v>
                </c:pt>
                <c:pt idx="3162" formatCode="General">
                  <c:v>2700.5680351891301</c:v>
                </c:pt>
                <c:pt idx="3163" formatCode="General">
                  <c:v>2702.3574613364099</c:v>
                </c:pt>
                <c:pt idx="3164" formatCode="General">
                  <c:v>2704.1513739820398</c:v>
                </c:pt>
                <c:pt idx="3165" formatCode="General">
                  <c:v>2705.9477770471199</c:v>
                </c:pt>
                <c:pt idx="3166" formatCode="General">
                  <c:v>2707.7454838615699</c:v>
                </c:pt>
                <c:pt idx="3167" formatCode="General">
                  <c:v>2709.5437979854901</c:v>
                </c:pt>
                <c:pt idx="3168" formatCode="General">
                  <c:v>2711.3422788354201</c:v>
                </c:pt>
                <c:pt idx="3169" formatCode="General">
                  <c:v>2713.1405615634399</c:v>
                </c:pt>
                <c:pt idx="3170" formatCode="General">
                  <c:v>2714.9381951713099</c:v>
                </c:pt>
                <c:pt idx="3171" formatCode="General">
                  <c:v>2716.7344616896999</c:v>
                </c:pt>
                <c:pt idx="3172" formatCode="General">
                  <c:v>2718.5281412543</c:v>
                </c:pt>
                <c:pt idx="3173" formatCode="General">
                  <c:v>2720.3171942865602</c:v>
                </c:pt>
                <c:pt idx="3174" formatCode="General">
                  <c:v>2722.0983457515599</c:v>
                </c:pt>
                <c:pt idx="3175" formatCode="General">
                  <c:v>2723.8665808308601</c:v>
                </c:pt>
                <c:pt idx="3176" formatCode="General">
                  <c:v>2725.61459732394</c:v>
                </c:pt>
                <c:pt idx="3177" formatCode="General">
                  <c:v>2727.3323038885801</c:v>
                </c:pt>
                <c:pt idx="3178" formatCode="General">
                  <c:v>2729.0064946419702</c:v>
                </c:pt>
                <c:pt idx="3179" formatCode="General">
                  <c:v>2730.6208538482601</c:v>
                </c:pt>
                <c:pt idx="3180" formatCode="General">
                  <c:v>2732.1564321854098</c:v>
                </c:pt>
                <c:pt idx="3181" formatCode="General">
                  <c:v>2733.5926769706898</c:v>
                </c:pt>
                <c:pt idx="3182" formatCode="General">
                  <c:v>2734.9089948256601</c:v>
                </c:pt>
                <c:pt idx="3183" formatCode="General">
                  <c:v>2736.0866966774101</c:v>
                </c:pt>
                <c:pt idx="3184" formatCode="General">
                  <c:v>2737.1110573441501</c:v>
                </c:pt>
                <c:pt idx="3185" formatCode="General">
                  <c:v>2737.9731558796202</c:v>
                </c:pt>
                <c:pt idx="3186" formatCode="General">
                  <c:v>2738.67117841443</c:v>
                </c:pt>
                <c:pt idx="3187" formatCode="General">
                  <c:v>2739.2109676478599</c:v>
                </c:pt>
                <c:pt idx="3188" formatCode="General">
                  <c:v>2739.6057669388201</c:v>
                </c:pt>
                <c:pt idx="3189" formatCode="General">
                  <c:v>2739.87528257127</c:v>
                </c:pt>
                <c:pt idx="3190" formatCode="General">
                  <c:v>2740.0443190415799</c:v>
                </c:pt>
                <c:pt idx="3191" formatCode="General">
                  <c:v>2740.1412876210502</c:v>
                </c:pt>
                <c:pt idx="3192" formatCode="General">
                  <c:v>2740.1968372615702</c:v>
                </c:pt>
                <c:pt idx="3193" formatCode="General">
                  <c:v>2740.2427332593302</c:v>
                </c:pt>
                <c:pt idx="3194" formatCode="General">
                  <c:v>2740.3109624593199</c:v>
                </c:pt>
                <c:pt idx="3195" formatCode="General">
                  <c:v>2740.4329301469902</c:v>
                </c:pt>
                <c:pt idx="3196" formatCode="General">
                  <c:v>2740.6385749403598</c:v>
                </c:pt>
                <c:pt idx="3197" formatCode="General">
                  <c:v>2740.9552768493299</c:v>
                </c:pt>
                <c:pt idx="3198" formatCode="General">
                  <c:v>2741.4065502909398</c:v>
                </c:pt>
                <c:pt idx="3199" formatCode="General">
                  <c:v>2742.01065339249</c:v>
                </c:pt>
                <c:pt idx="3200" formatCode="General">
                  <c:v>2742.7793541406299</c:v>
                </c:pt>
                <c:pt idx="3201" formatCode="General">
                  <c:v>2743.7171304428298</c:v>
                </c:pt>
                <c:pt idx="3202" formatCode="General">
                  <c:v>2744.8210284818401</c:v>
                </c:pt>
                <c:pt idx="3203" formatCode="General">
                  <c:v>2746.0812767500502</c:v>
                </c:pt>
                <c:pt idx="3204" formatCode="General">
                  <c:v>2747.48259194823</c:v>
                </c:pt>
                <c:pt idx="3205" formatCode="General">
                  <c:v>2749.00596761209</c:v>
                </c:pt>
                <c:pt idx="3206" formatCode="General">
                  <c:v>2750.6306488692599</c:v>
                </c:pt>
                <c:pt idx="3207" formatCode="General">
                  <c:v>2752.3359872132701</c:v>
                </c:pt>
                <c:pt idx="3208" formatCode="General">
                  <c:v>2754.10293135857</c:v>
                </c:pt>
                <c:pt idx="3209" formatCode="General">
                  <c:v>2755.9150171719102</c:v>
                </c:pt>
                <c:pt idx="3210" formatCode="General">
                  <c:v>2757.7588359101001</c:v>
                </c:pt>
                <c:pt idx="3211" formatCode="General">
                  <c:v>2759.62405455831</c:v>
                </c:pt>
                <c:pt idx="3212" formatCode="General">
                  <c:v>2761.5031171932201</c:v>
                </c:pt>
                <c:pt idx="3213" formatCode="General">
                  <c:v>2763.3907695969501</c:v>
                </c:pt>
                <c:pt idx="3214" formatCode="General">
                  <c:v>2765.2835302380399</c:v>
                </c:pt>
                <c:pt idx="3215" formatCode="General">
                  <c:v>2767.1791940195399</c:v>
                </c:pt>
                <c:pt idx="3216" formatCode="General">
                  <c:v>2769.0764149399902</c:v>
                </c:pt>
                <c:pt idx="3217" formatCode="General">
                  <c:v>2770.9743795603499</c:v>
                </c:pt>
                <c:pt idx="3218" formatCode="General">
                  <c:v>2772.8725589782298</c:v>
                </c:pt>
                <c:pt idx="3219" formatCode="General">
                  <c:v>2774.7705126527298</c:v>
                </c:pt>
                <c:pt idx="3220" formatCode="General">
                  <c:v>2776.66771054419</c:v>
                </c:pt>
                <c:pt idx="3221" formatCode="General">
                  <c:v>2778.5633382602</c:v>
                </c:pt>
                <c:pt idx="3222" formatCode="General">
                  <c:v>2780.4560522633901</c:v>
                </c:pt>
                <c:pt idx="3223" formatCode="General">
                  <c:v>2782.34365960588</c:v>
                </c:pt>
                <c:pt idx="3224" formatCode="General">
                  <c:v>2784.2227113710601</c:v>
                </c:pt>
                <c:pt idx="3225" formatCode="General">
                  <c:v>2786.088023193</c:v>
                </c:pt>
                <c:pt idx="3226" formatCode="General">
                  <c:v>2787.9321698834401</c:v>
                </c:pt>
                <c:pt idx="3227" formatCode="General">
                  <c:v>2789.74504008036</c:v>
                </c:pt>
                <c:pt idx="3228" formatCode="General">
                  <c:v>2791.5135714101002</c:v>
                </c:pt>
                <c:pt idx="3229" formatCode="General">
                  <c:v>2793.2218032074302</c:v>
                </c:pt>
                <c:pt idx="3230" formatCode="General">
                  <c:v>2794.8513683098099</c:v>
                </c:pt>
                <c:pt idx="3231" formatCode="General">
                  <c:v>2796.3824894510799</c:v>
                </c:pt>
                <c:pt idx="3232" formatCode="General">
                  <c:v>2797.79545270075</c:v>
                </c:pt>
                <c:pt idx="3233" formatCode="General">
                  <c:v>2799.0724184278702</c:v>
                </c:pt>
                <c:pt idx="3234" formatCode="General">
                  <c:v>2800.1993298124999</c:v>
                </c:pt>
                <c:pt idx="3235" formatCode="General">
                  <c:v>2801.1676236818698</c:v>
                </c:pt>
                <c:pt idx="3236" formatCode="General">
                  <c:v>2801.9754627624902</c:v>
                </c:pt>
                <c:pt idx="3237" formatCode="General">
                  <c:v>2802.62829601673</c:v>
                </c:pt>
                <c:pt idx="3238" formatCode="General">
                  <c:v>2803.13869317844</c:v>
                </c:pt>
                <c:pt idx="3239" formatCode="General">
                  <c:v>2803.5255498738302</c:v>
                </c:pt>
                <c:pt idx="3240" formatCode="General">
                  <c:v>2803.8128741937498</c:v>
                </c:pt>
                <c:pt idx="3241" formatCode="General">
                  <c:v>2804.0284093526502</c:v>
                </c:pt>
                <c:pt idx="3242" formatCode="General">
                  <c:v>2804.2023102226699</c:v>
                </c:pt>
                <c:pt idx="3243" formatCode="General">
                  <c:v>2804.3659929375999</c:v>
                </c:pt>
                <c:pt idx="3244" formatCode="General">
                  <c:v>2804.5511567538201</c:v>
                </c:pt>
                <c:pt idx="3245" formatCode="General">
                  <c:v>2804.7888824246702</c:v>
                </c:pt>
                <c:pt idx="3246" formatCode="General">
                  <c:v>2805.10867690652</c:v>
                </c:pt>
                <c:pt idx="3247" formatCode="General">
                  <c:v>2805.5373719505501</c:v>
                </c:pt>
                <c:pt idx="3248" formatCode="General">
                  <c:v>2806.0978783089699</c:v>
                </c:pt>
                <c:pt idx="3249" formatCode="General">
                  <c:v>2806.8079110542699</c:v>
                </c:pt>
                <c:pt idx="3250" formatCode="General">
                  <c:v>2807.6788906505499</c:v>
                </c:pt>
                <c:pt idx="3251" formatCode="General">
                  <c:v>2808.7152534237398</c:v>
                </c:pt>
                <c:pt idx="3252" formatCode="General">
                  <c:v>2809.9143598014002</c:v>
                </c:pt>
                <c:pt idx="3253" formatCode="General">
                  <c:v>2811.2670809648498</c:v>
                </c:pt>
                <c:pt idx="3254" formatCode="General">
                  <c:v>2812.75900726494</c:v>
                </c:pt>
                <c:pt idx="3255" formatCode="General">
                  <c:v>2814.3720964980598</c:v>
                </c:pt>
                <c:pt idx="3256" formatCode="General">
                  <c:v>2816.0865024392301</c:v>
                </c:pt>
                <c:pt idx="3257" formatCode="General">
                  <c:v>2817.8823118524001</c:v>
                </c:pt>
                <c:pt idx="3258" formatCode="General">
                  <c:v>2819.7409678693698</c:v>
                </c:pt>
                <c:pt idx="3259" formatCode="General">
                  <c:v>2821.6462478622798</c:v>
                </c:pt>
                <c:pt idx="3260" formatCode="General">
                  <c:v>2823.58476537975</c:v>
                </c:pt>
                <c:pt idx="3261" formatCode="General">
                  <c:v>2825.5460515882801</c:v>
                </c:pt>
                <c:pt idx="3262" formatCode="General">
                  <c:v>2827.5223253603199</c:v>
                </c:pt>
                <c:pt idx="3263" formatCode="General">
                  <c:v>2829.5080787667598</c:v>
                </c:pt>
                <c:pt idx="3264" formatCode="General">
                  <c:v>2831.49959278593</c:v>
                </c:pt>
                <c:pt idx="3265" formatCode="General">
                  <c:v>2833.4944685266701</c:v>
                </c:pt>
                <c:pt idx="3266" formatCode="General">
                  <c:v>2835.4912245022801</c:v>
                </c:pt>
                <c:pt idx="3267" formatCode="General">
                  <c:v>2837.48897958416</c:v>
                </c:pt>
                <c:pt idx="3268" formatCode="General">
                  <c:v>2839.4872187686401</c:v>
                </c:pt>
                <c:pt idx="3269" formatCode="General">
                  <c:v>2841.4856253612202</c:v>
                </c:pt>
                <c:pt idx="3270" formatCode="General">
                  <c:v>2843.4839566709002</c:v>
                </c:pt>
                <c:pt idx="3271" formatCode="General">
                  <c:v>2845.4819380300901</c:v>
                </c:pt>
                <c:pt idx="3272" formatCode="General">
                  <c:v>2847.47914959431</c:v>
                </c:pt>
                <c:pt idx="3273" formatCode="General">
                  <c:v>2849.4748808570298</c:v>
                </c:pt>
                <c:pt idx="3274" formatCode="General">
                  <c:v>2851.46792959601</c:v>
                </c:pt>
                <c:pt idx="3275" formatCode="General">
                  <c:v>2853.4563268812499</c:v>
                </c:pt>
                <c:pt idx="3276" formatCode="General">
                  <c:v>2855.4369804268699</c:v>
                </c:pt>
                <c:pt idx="3277" formatCode="General">
                  <c:v>2857.40524724242</c:v>
                </c:pt>
                <c:pt idx="3278" formatCode="General">
                  <c:v>2859.3544737001898</c:v>
                </c:pt>
                <c:pt idx="3279" formatCode="General">
                  <c:v>2861.2755738957699</c:v>
                </c:pt>
                <c:pt idx="3280" formatCode="General">
                  <c:v>2863.1567484104198</c:v>
                </c:pt>
                <c:pt idx="3281" formatCode="General">
                  <c:v>2864.9834645146998</c:v>
                </c:pt>
                <c:pt idx="3282" formatCode="General">
                  <c:v>2866.7388136910399</c:v>
                </c:pt>
                <c:pt idx="3283" formatCode="General">
                  <c:v>2868.4043246896499</c:v>
                </c:pt>
                <c:pt idx="3284" formatCode="General">
                  <c:v>2869.96123994851</c:v>
                </c:pt>
                <c:pt idx="3285" formatCode="General">
                  <c:v>2871.3921711253302</c:v>
                </c:pt>
                <c:pt idx="3286" formatCode="General">
                  <c:v>2872.6829571006001</c:v>
                </c:pt>
                <c:pt idx="3287" formatCode="General">
                  <c:v>2873.8244812769699</c:v>
                </c:pt>
                <c:pt idx="3288" formatCode="General">
                  <c:v>2874.81418627119</c:v>
                </c:pt>
                <c:pt idx="3289" formatCode="General">
                  <c:v>2875.6570619787599</c:v>
                </c:pt>
                <c:pt idx="3290" formatCode="General">
                  <c:v>2876.3659684644699</c:v>
                </c:pt>
                <c:pt idx="3291" formatCode="General">
                  <c:v>2876.9612636605998</c:v>
                </c:pt>
                <c:pt idx="3292" formatCode="General">
                  <c:v>2877.4698064446102</c:v>
                </c:pt>
                <c:pt idx="3293" formatCode="General">
                  <c:v>2877.92347298909</c:v>
                </c:pt>
                <c:pt idx="3294" formatCode="General">
                  <c:v>2878.3573483681098</c:v>
                </c:pt>
                <c:pt idx="3295" formatCode="General">
                  <c:v>2878.8077443758998</c:v>
                </c:pt>
                <c:pt idx="3296" formatCode="General">
                  <c:v>2879.3101689178202</c:v>
                </c:pt>
                <c:pt idx="3297" formatCode="General">
                  <c:v>2879.8973539797498</c:v>
                </c:pt>
                <c:pt idx="3298" formatCode="General">
                  <c:v>2880.5974499243098</c:v>
                </c:pt>
                <c:pt idx="3299" formatCode="General">
                  <c:v>2881.4325098703798</c:v>
                </c:pt>
                <c:pt idx="3300" formatCode="General">
                  <c:v>2882.4174021203498</c:v>
                </c:pt>
                <c:pt idx="3301" formatCode="General">
                  <c:v>2883.5592799640299</c:v>
                </c:pt>
                <c:pt idx="3302" formatCode="General">
                  <c:v>2884.8576930305198</c:v>
                </c:pt>
                <c:pt idx="3303" formatCode="General">
                  <c:v>2886.3053442352598</c:v>
                </c:pt>
                <c:pt idx="3304" formatCode="General">
                  <c:v>2887.8893987572401</c:v>
                </c:pt>
                <c:pt idx="3305" formatCode="General">
                  <c:v>2889.5931631837102</c:v>
                </c:pt>
                <c:pt idx="3306" formatCode="General">
                  <c:v>2891.3978995145499</c:v>
                </c:pt>
                <c:pt idx="3307" formatCode="General">
                  <c:v>2893.2845346868398</c:v>
                </c:pt>
                <c:pt idx="3308" formatCode="General">
                  <c:v>2895.2350704993701</c:v>
                </c:pt>
                <c:pt idx="3309" formatCode="General">
                  <c:v>2897.2335760496298</c:v>
                </c:pt>
                <c:pt idx="3310" formatCode="General">
                  <c:v>2899.2667323519099</c:v>
                </c:pt>
                <c:pt idx="3311" formatCode="General">
                  <c:v>2901.3239747909001</c:v>
                </c:pt>
                <c:pt idx="3312" formatCode="General">
                  <c:v>2903.3973288951101</c:v>
                </c:pt>
                <c:pt idx="3313" formatCode="General">
                  <c:v>2905.4810540256699</c:v>
                </c:pt>
                <c:pt idx="3314" formatCode="General">
                  <c:v>2907.5712022622802</c:v>
                </c:pt>
                <c:pt idx="3315" formatCode="General">
                  <c:v>2909.6651755206899</c:v>
                </c:pt>
                <c:pt idx="3316" formatCode="General">
                  <c:v>2911.7613332445499</c:v>
                </c:pt>
                <c:pt idx="3317" formatCode="General">
                  <c:v>2913.85867419018</c:v>
                </c:pt>
                <c:pt idx="3318" formatCode="General">
                  <c:v>2915.9565935477899</c:v>
                </c:pt>
                <c:pt idx="3319" formatCode="General">
                  <c:v>2918.0547021112402</c:v>
                </c:pt>
                <c:pt idx="3320" formatCode="General">
                  <c:v>2920.1526862524202</c:v>
                </c:pt>
                <c:pt idx="3321" formatCode="General">
                  <c:v>2922.25018395487</c:v>
                </c:pt>
                <c:pt idx="3322" formatCode="General">
                  <c:v>2924.3466512597001</c:v>
                </c:pt>
                <c:pt idx="3323" formatCode="General">
                  <c:v>2926.4411943639502</c:v>
                </c:pt>
                <c:pt idx="3324" formatCode="General">
                  <c:v>2928.5323458013399</c:v>
                </c:pt>
                <c:pt idx="3325" formatCode="General">
                  <c:v>2930.6177702598102</c:v>
                </c:pt>
                <c:pt idx="3326" formatCode="General">
                  <c:v>2932.6938987037702</c:v>
                </c:pt>
                <c:pt idx="3327" formatCode="General">
                  <c:v>2934.7555099143701</c:v>
                </c:pt>
                <c:pt idx="3328" formatCode="General">
                  <c:v>2936.7953056104602</c:v>
                </c:pt>
                <c:pt idx="3329" formatCode="General">
                  <c:v>2938.8035549943502</c:v>
                </c:pt>
                <c:pt idx="3330" formatCode="General">
                  <c:v>2940.7679093541801</c:v>
                </c:pt>
                <c:pt idx="3331" formatCode="General">
                  <c:v>2942.67349730876</c:v>
                </c:pt>
                <c:pt idx="3332" formatCode="General">
                  <c:v>2944.5033968839298</c:v>
                </c:pt>
                <c:pt idx="3333" formatCode="General">
                  <c:v>2946.2395367320601</c:v>
                </c:pt>
                <c:pt idx="3334" formatCode="General">
                  <c:v>2947.86400841369</c:v>
                </c:pt>
                <c:pt idx="3335" formatCode="General">
                  <c:v>2949.36068740378</c:v>
                </c:pt>
                <c:pt idx="3336" formatCode="General">
                  <c:v>2950.7169827010798</c:v>
                </c:pt>
                <c:pt idx="3337" formatCode="General">
                  <c:v>2951.9254858976201</c:v>
                </c:pt>
                <c:pt idx="3338" formatCode="General">
                  <c:v>2952.9852867415202</c:v>
                </c:pt>
                <c:pt idx="3339" formatCode="General">
                  <c:v>2953.9027674034501</c:v>
                </c:pt>
                <c:pt idx="3340" formatCode="General">
                  <c:v>2954.69177046802</c:v>
                </c:pt>
                <c:pt idx="3341" formatCode="General">
                  <c:v>2955.3731329900002</c:v>
                </c:pt>
                <c:pt idx="3342" formatCode="General">
                  <c:v>2955.9736643268802</c:v>
                </c:pt>
                <c:pt idx="3343" formatCode="General">
                  <c:v>2956.52469912373</c:v>
                </c:pt>
                <c:pt idx="3344" formatCode="General">
                  <c:v>2957.0603728931101</c:v>
                </c:pt>
                <c:pt idx="3345" formatCode="General">
                  <c:v>2957.6157551041902</c:v>
                </c:pt>
                <c:pt idx="3346" formatCode="General">
                  <c:v>2958.22495185668</c:v>
                </c:pt>
                <c:pt idx="3347" formatCode="General">
                  <c:v>2958.9192750961101</c:v>
                </c:pt>
                <c:pt idx="3348" formatCode="General">
                  <c:v>2959.7255767890902</c:v>
                </c:pt>
                <c:pt idx="3349" formatCode="General">
                  <c:v>2960.6648601628599</c:v>
                </c:pt>
                <c:pt idx="3350" formatCode="General">
                  <c:v>2961.7512910738501</c:v>
                </c:pt>
                <c:pt idx="3351" formatCode="General">
                  <c:v>2962.9917231498598</c:v>
                </c:pt>
                <c:pt idx="3352" formatCode="General">
                  <c:v>2964.3858094567499</c:v>
                </c:pt>
                <c:pt idx="3353" formatCode="General">
                  <c:v>2965.9267027824799</c:v>
                </c:pt>
                <c:pt idx="3354" formatCode="General">
                  <c:v>2967.6022611141402</c:v>
                </c:pt>
                <c:pt idx="3355" formatCode="General">
                  <c:v>2969.3965971527</c:v>
                </c:pt>
                <c:pt idx="3356" formatCode="General">
                  <c:v>2971.2917624819802</c:v>
                </c:pt>
                <c:pt idx="3357" formatCode="General">
                  <c:v>2973.2693510675399</c:v>
                </c:pt>
                <c:pt idx="3358" formatCode="General">
                  <c:v>2975.3118428621701</c:v>
                </c:pt>
                <c:pt idx="3359" formatCode="General">
                  <c:v>2977.4035742299802</c:v>
                </c:pt>
                <c:pt idx="3360" formatCode="General">
                  <c:v>2979.53129868428</c:v>
                </c:pt>
                <c:pt idx="3361" formatCode="General">
                  <c:v>2981.6843700597801</c:v>
                </c:pt>
                <c:pt idx="3362" formatCode="General">
                  <c:v>2983.85462725859</c:v>
                </c:pt>
                <c:pt idx="3363" formatCode="General">
                  <c:v>2986.0360798995598</c:v>
                </c:pt>
                <c:pt idx="3364" formatCode="General">
                  <c:v>2988.2244900421501</c:v>
                </c:pt>
                <c:pt idx="3365" formatCode="General">
                  <c:v>2990.4169241312702</c:v>
                </c:pt>
                <c:pt idx="3366" formatCode="General">
                  <c:v>2992.61132054172</c:v>
                </c:pt>
                <c:pt idx="3367" formatCode="General">
                  <c:v>2994.80608967116</c:v>
                </c:pt>
                <c:pt idx="3368" formatCode="General">
                  <c:v>2996.9997411222398</c:v>
                </c:pt>
                <c:pt idx="3369" formatCode="General">
                  <c:v>2999.1905193218299</c:v>
                </c:pt>
                <c:pt idx="3370" formatCode="General">
                  <c:v>3001.3760262707401</c:v>
                </c:pt>
                <c:pt idx="3371" formatCode="General">
                  <c:v>3003.5528180924398</c:v>
                </c:pt>
                <c:pt idx="3372" formatCode="General">
                  <c:v>3005.7159797010499</c:v>
                </c:pt>
                <c:pt idx="3373" formatCode="General">
                  <c:v>3007.8587068514898</c:v>
                </c:pt>
                <c:pt idx="3374" formatCode="General">
                  <c:v>3009.9719526178401</c:v>
                </c:pt>
                <c:pt idx="3375" formatCode="General">
                  <c:v>3012.0442191526699</c:v>
                </c:pt>
                <c:pt idx="3376" formatCode="General">
                  <c:v>3014.0615869202802</c:v>
                </c:pt>
                <c:pt idx="3377" formatCode="General">
                  <c:v>3016.0080642912899</c:v>
                </c:pt>
                <c:pt idx="3378" formatCode="General">
                  <c:v>3017.86630559796</c:v>
                </c:pt>
                <c:pt idx="3379" formatCode="General">
                  <c:v>3019.61868705506</c:v>
                </c:pt>
                <c:pt idx="3380" formatCode="General">
                  <c:v>3021.24865706427</c:v>
                </c:pt>
                <c:pt idx="3381" formatCode="General">
                  <c:v>3022.7422072499198</c:v>
                </c:pt>
                <c:pt idx="3382" formatCode="General">
                  <c:v>3024.0892632014202</c:v>
                </c:pt>
                <c:pt idx="3383" formatCode="General">
                  <c:v>3025.2847863219199</c:v>
                </c:pt>
                <c:pt idx="3384" formatCode="General">
                  <c:v>3026.3294179518898</c:v>
                </c:pt>
                <c:pt idx="3385" formatCode="General">
                  <c:v>3027.22957820894</c:v>
                </c:pt>
                <c:pt idx="3386" formatCode="General">
                  <c:v>3027.9970359420099</c:v>
                </c:pt>
                <c:pt idx="3387" formatCode="General">
                  <c:v>3028.6480660897801</c:v>
                </c:pt>
                <c:pt idx="3388" formatCode="General">
                  <c:v>3029.2023799691001</c:v>
                </c:pt>
                <c:pt idx="3389" formatCode="General">
                  <c:v>3029.6820344604098</c:v>
                </c:pt>
                <c:pt idx="3390" formatCode="General">
                  <c:v>3030.1104935527301</c:v>
                </c:pt>
                <c:pt idx="3391" formatCode="General">
                  <c:v>3030.5119411174901</c:v>
                </c:pt>
                <c:pt idx="3392" formatCode="General">
                  <c:v>3030.9108493695298</c:v>
                </c:pt>
                <c:pt idx="3393" formatCode="General">
                  <c:v>3031.3317202224598</c:v>
                </c:pt>
                <c:pt idx="3394" formatCode="General">
                  <c:v>3031.7988607621</c:v>
                </c:pt>
                <c:pt idx="3395" formatCode="General">
                  <c:v>3032.3360442631802</c:v>
                </c:pt>
                <c:pt idx="3396" formatCode="General">
                  <c:v>3032.9659466881499</c:v>
                </c:pt>
                <c:pt idx="3397" formatCode="General">
                  <c:v>3033.7093244942398</c:v>
                </c:pt>
                <c:pt idx="3398" formatCode="General">
                  <c:v>3034.5839917825201</c:v>
                </c:pt>
                <c:pt idx="3399" formatCode="General">
                  <c:v>3035.6037376878598</c:v>
                </c:pt>
                <c:pt idx="3400" formatCode="General">
                  <c:v>3036.7773749806302</c:v>
                </c:pt>
                <c:pt idx="3401" formatCode="General">
                  <c:v>3038.1081133820699</c:v>
                </c:pt>
                <c:pt idx="3402" formatCode="General">
                  <c:v>3039.5934043167099</c:v>
                </c:pt>
                <c:pt idx="3403" formatCode="General">
                  <c:v>3041.2253195697999</c:v>
                </c:pt>
                <c:pt idx="3404" formatCode="General">
                  <c:v>3042.9914265440498</c:v>
                </c:pt>
                <c:pt idx="3405" formatCode="General">
                  <c:v>3044.8760329991001</c:v>
                </c:pt>
                <c:pt idx="3406" formatCode="General">
                  <c:v>3046.86161575397</c:v>
                </c:pt>
                <c:pt idx="3407" formatCode="General">
                  <c:v>3048.9302322919698</c:v>
                </c:pt>
                <c:pt idx="3408" formatCode="General">
                  <c:v>3051.0647405936702</c:v>
                </c:pt>
                <c:pt idx="3409" formatCode="General">
                  <c:v>3053.2497092092899</c:v>
                </c:pt>
                <c:pt idx="3410" formatCode="General">
                  <c:v>3055.4719690258298</c:v>
                </c:pt>
                <c:pt idx="3411" formatCode="General">
                  <c:v>3057.7208227947099</c:v>
                </c:pt>
                <c:pt idx="3412" formatCode="General">
                  <c:v>3059.9879754255999</c:v>
                </c:pt>
                <c:pt idx="3413" formatCode="General">
                  <c:v>3062.2672716450202</c:v>
                </c:pt>
                <c:pt idx="3414" formatCode="General">
                  <c:v>3064.5543290710598</c:v>
                </c:pt>
                <c:pt idx="3415" formatCode="General">
                  <c:v>3066.8461399688099</c:v>
                </c:pt>
                <c:pt idx="3416" formatCode="General">
                  <c:v>3069.14069160905</c:v>
                </c:pt>
                <c:pt idx="3417" formatCode="General">
                  <c:v>3071.43663023823</c:v>
                </c:pt>
                <c:pt idx="3418" formatCode="General">
                  <c:v>3073.7329720481998</c:v>
                </c:pt>
                <c:pt idx="3419" formatCode="General">
                  <c:v>3076.0288487233302</c:v>
                </c:pt>
                <c:pt idx="3420" formatCode="General">
                  <c:v>3078.32326589069</c:v>
                </c:pt>
                <c:pt idx="3421" formatCode="General">
                  <c:v>3080.6148500212598</c:v>
                </c:pt>
                <c:pt idx="3422" formatCode="General">
                  <c:v>3082.90156286192</c:v>
                </c:pt>
                <c:pt idx="3423" formatCode="General">
                  <c:v>3085.1803723531302</c:v>
                </c:pt>
                <c:pt idx="3424" formatCode="General">
                  <c:v>3087.4468851367501</c:v>
                </c:pt>
                <c:pt idx="3425" formatCode="General">
                  <c:v>3089.6949672423798</c:v>
                </c:pt>
                <c:pt idx="3426" formatCode="General">
                  <c:v>3091.91640368661</c:v>
                </c:pt>
                <c:pt idx="3427" formatCode="General">
                  <c:v>3094.10066960925</c:v>
                </c:pt>
                <c:pt idx="3428" formatCode="General">
                  <c:v>3096.23489840308</c:v>
                </c:pt>
                <c:pt idx="3429" formatCode="General">
                  <c:v>3098.30412886772</c:v>
                </c:pt>
                <c:pt idx="3430" formatCode="General">
                  <c:v>3100.2918885929498</c:v>
                </c:pt>
                <c:pt idx="3431" formatCode="General">
                  <c:v>3102.18112420335</c:v>
                </c:pt>
                <c:pt idx="3432" formatCode="General">
                  <c:v>3103.9554270867102</c:v>
                </c:pt>
                <c:pt idx="3433" formatCode="General">
                  <c:v>3105.60043863585</c:v>
                </c:pt>
                <c:pt idx="3434" formatCode="General">
                  <c:v>3107.1052685336199</c:v>
                </c:pt>
                <c:pt idx="3435" formatCode="General">
                  <c:v>3108.4637388194901</c:v>
                </c:pt>
                <c:pt idx="3436" formatCode="General">
                  <c:v>3109.6752843949698</c:v>
                </c:pt>
                <c:pt idx="3437" formatCode="General">
                  <c:v>3110.7453955828701</c:v>
                </c:pt>
                <c:pt idx="3438" formatCode="General">
                  <c:v>3111.68556731321</c:v>
                </c:pt>
                <c:pt idx="3439" formatCode="General">
                  <c:v>3112.5128015055998</c:v>
                </c:pt>
                <c:pt idx="3440" formatCode="General">
                  <c:v>3113.24877201868</c:v>
                </c:pt>
                <c:pt idx="3441" formatCode="General">
                  <c:v>3113.9187891657598</c:v>
                </c:pt>
                <c:pt idx="3442" formatCode="General">
                  <c:v>3114.5506890974302</c:v>
                </c:pt>
                <c:pt idx="3443" formatCode="General">
                  <c:v>3115.17373137706</c:v>
                </c:pt>
                <c:pt idx="3444" formatCode="General">
                  <c:v>3115.8175346872899</c:v>
                </c:pt>
                <c:pt idx="3445" formatCode="General">
                  <c:v>3116.51103753195</c:v>
                </c:pt>
                <c:pt idx="3446" formatCode="General">
                  <c:v>3117.2814547217899</c:v>
                </c:pt>
                <c:pt idx="3447" formatCode="General">
                  <c:v>3118.1532170329701</c:v>
                </c:pt>
                <c:pt idx="3448" formatCode="General">
                  <c:v>3119.14692350631</c:v>
                </c:pt>
                <c:pt idx="3449" formatCode="General">
                  <c:v>3120.2783861571702</c:v>
                </c:pt>
                <c:pt idx="3450" formatCode="General">
                  <c:v>3121.55788445911</c:v>
                </c:pt>
                <c:pt idx="3451" formatCode="General">
                  <c:v>3122.9897548292101</c:v>
                </c:pt>
                <c:pt idx="3452" formatCode="General">
                  <c:v>3124.5724114027498</c:v>
                </c:pt>
                <c:pt idx="3453" formatCode="General">
                  <c:v>3126.2988338939799</c:v>
                </c:pt>
                <c:pt idx="3454" formatCode="General">
                  <c:v>3128.1574819047</c:v>
                </c:pt>
                <c:pt idx="3455" formatCode="General">
                  <c:v>3130.1335231816402</c:v>
                </c:pt>
                <c:pt idx="3456" formatCode="General">
                  <c:v>3132.21021467633</c:v>
                </c:pt>
                <c:pt idx="3457" formatCode="General">
                  <c:v>3134.3702609167599</c:v>
                </c:pt>
                <c:pt idx="3458" formatCode="General">
                  <c:v>3136.5969949987302</c:v>
                </c:pt>
                <c:pt idx="3459" formatCode="General">
                  <c:v>3138.8752749267301</c:v>
                </c:pt>
                <c:pt idx="3460" formatCode="General">
                  <c:v>3141.1920478990901</c:v>
                </c:pt>
                <c:pt idx="3461" formatCode="General">
                  <c:v>3143.53659247105</c:v>
                </c:pt>
                <c:pt idx="3462" formatCode="General">
                  <c:v>3145.9004918071</c:v>
                </c:pt>
                <c:pt idx="3463" formatCode="General">
                  <c:v>3148.2774147032901</c:v>
                </c:pt>
                <c:pt idx="3464" formatCode="General">
                  <c:v>3150.6627848789799</c:v>
                </c:pt>
                <c:pt idx="3465" formatCode="General">
                  <c:v>3153.05340768524</c:v>
                </c:pt>
                <c:pt idx="3466" formatCode="General">
                  <c:v>3155.4471032976599</c:v>
                </c:pt>
                <c:pt idx="3467" formatCode="General">
                  <c:v>3157.8423729005999</c:v>
                </c:pt>
                <c:pt idx="3468" formatCode="General">
                  <c:v>3160.2381040270002</c:v>
                </c:pt>
                <c:pt idx="3469" formatCode="General">
                  <c:v>3162.6333058446799</c:v>
                </c:pt>
                <c:pt idx="3470" formatCode="General">
                  <c:v>3165.0268559429001</c:v>
                </c:pt>
                <c:pt idx="3471" formatCode="General">
                  <c:v>3167.41723733446</c:v>
                </c:pt>
                <c:pt idx="3472" formatCode="General">
                  <c:v>3169.8022479127599</c:v>
                </c:pt>
                <c:pt idx="3473" formatCode="General">
                  <c:v>3172.1786743816401</c:v>
                </c:pt>
                <c:pt idx="3474" formatCode="General">
                  <c:v>3174.54193828598</c:v>
                </c:pt>
                <c:pt idx="3475" formatCode="General">
                  <c:v>3176.8857418785101</c:v>
                </c:pt>
                <c:pt idx="3476" formatCode="General">
                  <c:v>3179.2017632768102</c:v>
                </c:pt>
                <c:pt idx="3477" formatCode="General">
                  <c:v>3181.4794689770401</c:v>
                </c:pt>
                <c:pt idx="3478" formatCode="General">
                  <c:v>3183.7061212252902</c:v>
                </c:pt>
                <c:pt idx="3479" formatCode="General">
                  <c:v>3185.8670519741599</c:v>
                </c:pt>
                <c:pt idx="3480" formatCode="General">
                  <c:v>3187.9462503034101</c:v>
                </c:pt>
                <c:pt idx="3481" formatCode="General">
                  <c:v>3189.9272667539099</c:v>
                </c:pt>
                <c:pt idx="3482" formatCode="General">
                  <c:v>3191.7943822165098</c:v>
                </c:pt>
                <c:pt idx="3483" formatCode="General">
                  <c:v>3193.5339323620201</c:v>
                </c:pt>
                <c:pt idx="3484" formatCode="General">
                  <c:v>3195.1356354534601</c:v>
                </c:pt>
                <c:pt idx="3485" formatCode="General">
                  <c:v>3196.5937547600702</c:v>
                </c:pt>
                <c:pt idx="3486" formatCode="General">
                  <c:v>3197.9079438205199</c:v>
                </c:pt>
                <c:pt idx="3487" formatCode="General">
                  <c:v>3199.08367152336</c:v>
                </c:pt>
                <c:pt idx="3488" formatCode="General">
                  <c:v>3200.1321929926999</c:v>
                </c:pt>
                <c:pt idx="3489" formatCode="General">
                  <c:v>3201.0701037621802</c:v>
                </c:pt>
                <c:pt idx="3490" formatCode="General">
                  <c:v>3201.9185699872301</c:v>
                </c:pt>
                <c:pt idx="3491" formatCode="General">
                  <c:v>3202.70235311139</c:v>
                </c:pt>
                <c:pt idx="3492" formatCode="General">
                  <c:v>3203.4487399537202</c:v>
                </c:pt>
                <c:pt idx="3493" formatCode="General">
                  <c:v>3204.18645607491</c:v>
                </c:pt>
                <c:pt idx="3494" formatCode="General">
                  <c:v>3204.94459711027</c:v>
                </c:pt>
                <c:pt idx="3495" formatCode="General">
                  <c:v>3205.7515775383299</c:v>
                </c:pt>
                <c:pt idx="3496" formatCode="General">
                  <c:v>3206.6340829628598</c:v>
                </c:pt>
                <c:pt idx="3497" formatCode="General">
                  <c:v>3207.6160252160798</c:v>
                </c:pt>
                <c:pt idx="3498" formatCode="General">
                  <c:v>3208.7175335613401</c:v>
                </c:pt>
                <c:pt idx="3499" formatCode="General">
                  <c:v>3209.9540557274599</c:v>
                </c:pt>
                <c:pt idx="3500" formatCode="General">
                  <c:v>3211.3356720810598</c:v>
                </c:pt>
                <c:pt idx="3501" formatCode="General">
                  <c:v>3212.8667307636001</c:v>
                </c:pt>
                <c:pt idx="3502" formatCode="General">
                  <c:v>3214.5458851441299</c:v>
                </c:pt>
                <c:pt idx="3503" formatCode="General">
                  <c:v>3216.3665618069899</c:v>
                </c:pt>
                <c:pt idx="3504" formatCode="General">
                  <c:v>3218.31782056359</c:v>
                </c:pt>
                <c:pt idx="3505" formatCode="General">
                  <c:v>3220.3855049743702</c:v>
                </c:pt>
                <c:pt idx="3506" formatCode="General">
                  <c:v>3222.5535385450598</c:v>
                </c:pt>
                <c:pt idx="3507" formatCode="General">
                  <c:v>3224.8052079120298</c:v>
                </c:pt>
                <c:pt idx="3508" formatCode="General">
                  <c:v>3227.1242911752502</c:v>
                </c:pt>
                <c:pt idx="3509" formatCode="General">
                  <c:v>3229.49593027126</c:v>
                </c:pt>
                <c:pt idx="3510" formatCode="General">
                  <c:v>3231.9071990099801</c:v>
                </c:pt>
                <c:pt idx="3511" formatCode="General">
                  <c:v>3234.3473701694202</c:v>
                </c:pt>
                <c:pt idx="3512" formatCode="General">
                  <c:v>3236.80792546458</c:v>
                </c:pt>
                <c:pt idx="3513" formatCode="General">
                  <c:v>3239.2823756346002</c:v>
                </c:pt>
                <c:pt idx="3514" formatCode="General">
                  <c:v>3241.7659637700099</c:v>
                </c:pt>
                <c:pt idx="3515" formatCode="General">
                  <c:v>3244.2553167071401</c:v>
                </c:pt>
                <c:pt idx="3516" formatCode="General">
                  <c:v>3246.74809226361</c:v>
                </c:pt>
                <c:pt idx="3517" formatCode="General">
                  <c:v>3249.2426498520199</c:v>
                </c:pt>
                <c:pt idx="3518" formatCode="General">
                  <c:v>3251.7377530650301</c:v>
                </c:pt>
                <c:pt idx="3519" formatCode="General">
                  <c:v>3254.2322980547601</c:v>
                </c:pt>
                <c:pt idx="3520" formatCode="General">
                  <c:v>3256.7250523951798</c:v>
                </c:pt>
                <c:pt idx="3521" formatCode="General">
                  <c:v>3259.2143861470299</c:v>
                </c:pt>
                <c:pt idx="3522" formatCode="General">
                  <c:v>3261.697980117</c:v>
                </c:pt>
                <c:pt idx="3523" formatCode="General">
                  <c:v>3264.17250562038</c:v>
                </c:pt>
                <c:pt idx="3524" formatCode="General">
                  <c:v>3266.6332847777198</c:v>
                </c:pt>
                <c:pt idx="3525" formatCode="General">
                  <c:v>3269.0739589530399</c:v>
                </c:pt>
                <c:pt idx="3526" formatCode="General">
                  <c:v>3271.4862124592401</c:v>
                </c:pt>
                <c:pt idx="3527" formatCode="General">
                  <c:v>3273.8596147057301</c:v>
                </c:pt>
                <c:pt idx="3528" formatCode="General">
                  <c:v>3276.1816511515099</c:v>
                </c:pt>
                <c:pt idx="3529" formatCode="General">
                  <c:v>3278.4380066485201</c:v>
                </c:pt>
                <c:pt idx="3530" formatCode="General">
                  <c:v>3280.6131410028402</c:v>
                </c:pt>
                <c:pt idx="3531" formatCode="General">
                  <c:v>3282.69115672315</c:v>
                </c:pt>
                <c:pt idx="3532" formatCode="General">
                  <c:v>3284.6569087367998</c:v>
                </c:pt>
                <c:pt idx="3533" formatCode="General">
                  <c:v>3286.4972555313998</c:v>
                </c:pt>
                <c:pt idx="3534" formatCode="General">
                  <c:v>3288.2023131310498</c:v>
                </c:pt>
                <c:pt idx="3535" formatCode="General">
                  <c:v>3289.7665586244898</c:v>
                </c:pt>
                <c:pt idx="3536" formatCode="General">
                  <c:v>3291.1896446062501</c:v>
                </c:pt>
                <c:pt idx="3537" formatCode="General">
                  <c:v>3292.4768281455599</c:v>
                </c:pt>
                <c:pt idx="3538" formatCode="General">
                  <c:v>3293.6389780864101</c:v>
                </c:pt>
                <c:pt idx="3539" formatCode="General">
                  <c:v>3294.6921875114399</c:v>
                </c:pt>
                <c:pt idx="3540" formatCode="General">
                  <c:v>3295.6570681737298</c:v>
                </c:pt>
                <c:pt idx="3541" formatCode="General">
                  <c:v>3296.5578290810299</c:v>
                </c:pt>
                <c:pt idx="3542" formatCode="General">
                  <c:v>3297.42123883862</c:v>
                </c:pt>
                <c:pt idx="3543" formatCode="General">
                  <c:v>3298.27554661675</c:v>
                </c:pt>
                <c:pt idx="3544" formatCode="General">
                  <c:v>3299.14940241052</c:v>
                </c:pt>
                <c:pt idx="3545" formatCode="General">
                  <c:v>3300.07078850978</c:v>
                </c:pt>
                <c:pt idx="3546" formatCode="General">
                  <c:v>3301.0659624649802</c:v>
                </c:pt>
                <c:pt idx="3547" formatCode="General">
                  <c:v>3302.1584215713101</c:v>
                </c:pt>
                <c:pt idx="3548" formatCode="General">
                  <c:v>3303.3679254149602</c:v>
                </c:pt>
                <c:pt idx="3549" formatCode="General">
                  <c:v>3304.70964471558</c:v>
                </c:pt>
                <c:pt idx="3550" formatCode="General">
                  <c:v>3306.1935272418</c:v>
                </c:pt>
                <c:pt idx="3551" formatCode="General">
                  <c:v>3307.8239731766898</c:v>
                </c:pt>
                <c:pt idx="3552" formatCode="General">
                  <c:v>3309.5998879439298</c:v>
                </c:pt>
                <c:pt idx="3553" formatCode="General">
                  <c:v>3311.5151337118</c:v>
                </c:pt>
                <c:pt idx="3554" formatCode="General">
                  <c:v>3313.5593424672502</c:v>
                </c:pt>
                <c:pt idx="3555" formatCode="General">
                  <c:v>3315.7189983170201</c:v>
                </c:pt>
                <c:pt idx="3556" formatCode="General">
                  <c:v>3317.9786581860599</c:v>
                </c:pt>
                <c:pt idx="3557" formatCode="General">
                  <c:v>3320.3221669766299</c:v>
                </c:pt>
                <c:pt idx="3558" formatCode="General">
                  <c:v>3322.7337369857</c:v>
                </c:pt>
                <c:pt idx="3559" formatCode="General">
                  <c:v>3325.1987965343801</c:v>
                </c:pt>
                <c:pt idx="3560" formatCode="General">
                  <c:v>3327.70455936382</c:v>
                </c:pt>
                <c:pt idx="3561" formatCode="General">
                  <c:v>3330.2403132017298</c:v>
                </c:pt>
                <c:pt idx="3562" formatCode="General">
                  <c:v>3332.7974637030702</c:v>
                </c:pt>
                <c:pt idx="3563" formatCode="General">
                  <c:v>3335.3693933129398</c:v>
                </c:pt>
                <c:pt idx="3564" formatCode="General">
                  <c:v>3337.95120245208</c:v>
                </c:pt>
                <c:pt idx="3565" formatCode="General">
                  <c:v>3340.5393952985901</c:v>
                </c:pt>
                <c:pt idx="3566" formatCode="General">
                  <c:v>3343.1315588278599</c:v>
                </c:pt>
                <c:pt idx="3567" formatCode="General">
                  <c:v>3345.7260665162198</c:v>
                </c:pt>
                <c:pt idx="3568" formatCode="General">
                  <c:v>3348.3218211764902</c:v>
                </c:pt>
                <c:pt idx="3569" formatCode="General">
                  <c:v>3350.9180372907499</c:v>
                </c:pt>
                <c:pt idx="3570" formatCode="General">
                  <c:v>3353.5140530417202</c:v>
                </c:pt>
                <c:pt idx="3571" formatCode="General">
                  <c:v>3356.1091561445101</c:v>
                </c:pt>
                <c:pt idx="3572" formatCode="General">
                  <c:v>3358.70240525902</c:v>
                </c:pt>
                <c:pt idx="3573" formatCode="General">
                  <c:v>3361.29242999384</c:v>
                </c:pt>
                <c:pt idx="3574" formatCode="General">
                  <c:v>3363.8771973411799</c:v>
                </c:pt>
                <c:pt idx="3575" formatCode="General">
                  <c:v>3366.45374104045</c:v>
                </c:pt>
                <c:pt idx="3576" formatCode="General">
                  <c:v>3369.0178628957701</c:v>
                </c:pt>
                <c:pt idx="3577" formatCode="General">
                  <c:v>3371.5638307904601</c:v>
                </c:pt>
                <c:pt idx="3578" formatCode="General">
                  <c:v>3374.0841151659802</c:v>
                </c:pt>
                <c:pt idx="3579" formatCode="General">
                  <c:v>3376.5692207762399</c:v>
                </c:pt>
                <c:pt idx="3580" formatCode="General">
                  <c:v>3379.0076792162399</c:v>
                </c:pt>
                <c:pt idx="3581" formatCode="General">
                  <c:v>3381.3862655159501</c:v>
                </c:pt>
                <c:pt idx="3582" formatCode="General">
                  <c:v>3383.6904856900701</c:v>
                </c:pt>
                <c:pt idx="3583" formatCode="General">
                  <c:v>3385.9053509983801</c:v>
                </c:pt>
                <c:pt idx="3584" formatCode="General">
                  <c:v>3388.0164120571098</c:v>
                </c:pt>
                <c:pt idx="3585" formatCode="General">
                  <c:v>3390.0109789318799</c:v>
                </c:pt>
                <c:pt idx="3586" formatCode="General">
                  <c:v>3391.8794115596602</c:v>
                </c:pt>
                <c:pt idx="3587" formatCode="General">
                  <c:v>3393.6163380374701</c:v>
                </c:pt>
                <c:pt idx="3588" formatCode="General">
                  <c:v>3395.2216535074799</c:v>
                </c:pt>
                <c:pt idx="3589" formatCode="General">
                  <c:v>3396.7011715969602</c:v>
                </c:pt>
                <c:pt idx="3590" formatCode="General">
                  <c:v>3398.0668398973098</c:v>
                </c:pt>
                <c:pt idx="3591" formatCode="General">
                  <c:v>3399.3364823953302</c:v>
                </c:pt>
                <c:pt idx="3592" formatCode="General">
                  <c:v>3400.5330847321802</c:v>
                </c:pt>
                <c:pt idx="3593" formatCode="General">
                  <c:v>3401.6836835494501</c:v>
                </c:pt>
                <c:pt idx="3594" formatCode="General">
                  <c:v>3402.8179536379998</c:v>
                </c:pt>
                <c:pt idx="3595" formatCode="General">
                  <c:v>3403.9666053646602</c:v>
                </c:pt>
                <c:pt idx="3596" formatCode="General">
                  <c:v>3405.1597126214701</c:v>
                </c:pt>
                <c:pt idx="3597" formatCode="General">
                  <c:v>3406.4250921297798</c:v>
                </c:pt>
                <c:pt idx="3598" formatCode="General">
                  <c:v>3407.7868507941598</c:v>
                </c:pt>
                <c:pt idx="3599" formatCode="General">
                  <c:v>3409.2642087069498</c:v>
                </c:pt>
                <c:pt idx="3600" formatCode="General">
                  <c:v>3410.8706888382799</c:v>
                </c:pt>
                <c:pt idx="3601" formatCode="General">
                  <c:v>3412.6137374956402</c:v>
                </c:pt>
                <c:pt idx="3602" formatCode="General">
                  <c:v>3414.49480141699</c:v>
                </c:pt>
                <c:pt idx="3603" formatCode="General">
                  <c:v>3416.5098407259602</c:v>
                </c:pt>
                <c:pt idx="3604" formatCode="General">
                  <c:v>3418.6502086599799</c:v>
                </c:pt>
                <c:pt idx="3605" formatCode="General">
                  <c:v>3420.90378797009</c:v>
                </c:pt>
                <c:pt idx="3606" formatCode="General">
                  <c:v>3423.2562487034402</c:v>
                </c:pt>
                <c:pt idx="3607" formatCode="General">
                  <c:v>3425.6922880060301</c:v>
                </c:pt>
                <c:pt idx="3608" formatCode="General">
                  <c:v>3428.1967299924399</c:v>
                </c:pt>
                <c:pt idx="3609" formatCode="General">
                  <c:v>3430.75539801166</c:v>
                </c:pt>
                <c:pt idx="3610" formatCode="General">
                  <c:v>3433.3557147213701</c:v>
                </c:pt>
                <c:pt idx="3611" formatCode="General">
                  <c:v>3435.9870281510298</c:v>
                </c:pt>
                <c:pt idx="3612" formatCode="General">
                  <c:v>3438.6406966583099</c:v>
                </c:pt>
                <c:pt idx="3613" formatCode="General">
                  <c:v>3441.3099876874398</c:v>
                </c:pt>
                <c:pt idx="3614" formatCode="General">
                  <c:v>3443.98985342577</c:v>
                </c:pt>
                <c:pt idx="3615" formatCode="General">
                  <c:v>3446.6766427658299</c:v>
                </c:pt>
                <c:pt idx="3616" formatCode="General">
                  <c:v>3449.3677971808702</c:v>
                </c:pt>
                <c:pt idx="3617" formatCode="General">
                  <c:v>3452.0615624542402</c:v>
                </c:pt>
                <c:pt idx="3618" formatCode="General">
                  <c:v>3454.7567323060398</c:v>
                </c:pt>
                <c:pt idx="3619" formatCode="General">
                  <c:v>3457.45242631582</c:v>
                </c:pt>
                <c:pt idx="3620" formatCode="General">
                  <c:v>3460.1478944129099</c:v>
                </c:pt>
                <c:pt idx="3621" formatCode="General">
                  <c:v>3462.8423339640499</c:v>
                </c:pt>
                <c:pt idx="3622" formatCode="General">
                  <c:v>3465.53470305162</c:v>
                </c:pt>
                <c:pt idx="3623" formatCode="General">
                  <c:v>3468.2235147721999</c:v>
                </c:pt>
                <c:pt idx="3624" formatCode="General">
                  <c:v>3470.9066022926499</c:v>
                </c:pt>
                <c:pt idx="3625" formatCode="General">
                  <c:v>3473.5808530320901</c:v>
                </c:pt>
                <c:pt idx="3626" formatCode="General">
                  <c:v>3476.2419224830501</c:v>
                </c:pt>
                <c:pt idx="3627" formatCode="General">
                  <c:v>3478.8839529435299</c:v>
                </c:pt>
                <c:pt idx="3628" formatCode="General">
                  <c:v>3481.4993378387198</c:v>
                </c:pt>
                <c:pt idx="3629" formatCode="General">
                  <c:v>3484.0785852459899</c:v>
                </c:pt>
                <c:pt idx="3630" formatCode="General">
                  <c:v>3486.61034077555</c:v>
                </c:pt>
                <c:pt idx="3631" formatCode="General">
                  <c:v>3489.0816262348999</c:v>
                </c:pt>
                <c:pt idx="3632" formatCode="General">
                  <c:v>3491.47833392748</c:v>
                </c:pt>
                <c:pt idx="3633" formatCode="General">
                  <c:v>3493.7859869388499</c:v>
                </c:pt>
                <c:pt idx="3634" formatCode="General">
                  <c:v>3495.99073659035</c:v>
                </c:pt>
                <c:pt idx="3635" formatCode="General">
                  <c:v>3498.0805258435198</c:v>
                </c:pt>
                <c:pt idx="3636" formatCode="General">
                  <c:v>3500.0463102890299</c:v>
                </c:pt>
                <c:pt idx="3637" formatCode="General">
                  <c:v>3501.8832048598701</c:v>
                </c:pt>
                <c:pt idx="3638" formatCode="General">
                  <c:v>3503.5914205362801</c:v>
                </c:pt>
                <c:pt idx="3639" formatCode="General">
                  <c:v>3505.1768727435401</c:v>
                </c:pt>
                <c:pt idx="3640" formatCode="General">
                  <c:v>3506.65137867779</c:v>
                </c:pt>
                <c:pt idx="3641" formatCode="General">
                  <c:v>3508.0324072979502</c:v>
                </c:pt>
                <c:pt idx="3642" formatCode="General">
                  <c:v>3509.3423943378598</c:v>
                </c:pt>
                <c:pt idx="3643" formatCode="General">
                  <c:v>3510.60767748232</c:v>
                </c:pt>
                <c:pt idx="3644" formatCode="General">
                  <c:v>3511.85713885225</c:v>
                </c:pt>
                <c:pt idx="3645" formatCode="General">
                  <c:v>3513.1206618829301</c:v>
                </c:pt>
                <c:pt idx="3646" formatCode="General">
                  <c:v>3514.4275191683801</c:v>
                </c:pt>
                <c:pt idx="3647" formatCode="General">
                  <c:v>3515.80480955852</c:v>
                </c:pt>
                <c:pt idx="3648" formatCode="General">
                  <c:v>3517.2760585736601</c:v>
                </c:pt>
                <c:pt idx="3649" formatCode="General">
                  <c:v>3518.8600859932899</c:v>
                </c:pt>
                <c:pt idx="3650" formatCode="General">
                  <c:v>3520.5702266377498</c:v>
                </c:pt>
                <c:pt idx="3651" formatCode="General">
                  <c:v>3522.4139630946502</c:v>
                </c:pt>
                <c:pt idx="3652" formatCode="General">
                  <c:v>3524.39299234912</c:v>
                </c:pt>
                <c:pt idx="3653" formatCode="General">
                  <c:v>3526.5037048699501</c:v>
                </c:pt>
                <c:pt idx="3654" formatCode="General">
                  <c:v>3528.7380106545902</c:v>
                </c:pt>
                <c:pt idx="3655" formatCode="General">
                  <c:v>3531.0844097581498</c:v>
                </c:pt>
                <c:pt idx="3656" formatCode="General">
                  <c:v>3533.52918214696</c:v>
                </c:pt>
                <c:pt idx="3657" formatCode="General">
                  <c:v>3536.0575678141099</c:v>
                </c:pt>
                <c:pt idx="3658" formatCode="General">
                  <c:v>3538.65482329627</c:v>
                </c:pt>
                <c:pt idx="3659" formatCode="General">
                  <c:v>3541.3070711232399</c:v>
                </c:pt>
                <c:pt idx="3660" formatCode="General">
                  <c:v>3544.0018973579499</c:v>
                </c:pt>
                <c:pt idx="3661" formatCode="General">
                  <c:v>3546.7286912591198</c:v>
                </c:pt>
                <c:pt idx="3662" formatCode="General">
                  <c:v>3549.47875326434</c:v>
                </c:pt>
                <c:pt idx="3663" formatCode="General">
                  <c:v>3552.2452185130801</c:v>
                </c:pt>
                <c:pt idx="3664" formatCode="General">
                  <c:v>3555.0228516570101</c:v>
                </c:pt>
                <c:pt idx="3665" formatCode="General">
                  <c:v>3557.8077661406501</c:v>
                </c:pt>
                <c:pt idx="3666" formatCode="General">
                  <c:v>3560.5971106936299</c:v>
                </c:pt>
                <c:pt idx="3667" formatCode="General">
                  <c:v>3563.3887513761902</c:v>
                </c:pt>
                <c:pt idx="3668" formatCode="General">
                  <c:v>3566.1809628435999</c:v>
                </c:pt>
                <c:pt idx="3669" formatCode="General">
                  <c:v>3568.9721304300901</c:v>
                </c:pt>
                <c:pt idx="3670" formatCode="General">
                  <c:v>3571.7604570968701</c:v>
                </c:pt>
                <c:pt idx="3671" formatCode="General">
                  <c:v>3574.5436672224901</c:v>
                </c:pt>
                <c:pt idx="3672" formatCode="General">
                  <c:v>3577.31870281796</c:v>
                </c:pt>
                <c:pt idx="3673" formatCode="General">
                  <c:v>3580.0814164716498</c:v>
                </c:pt>
                <c:pt idx="3674" formatCode="General">
                  <c:v>3582.82627782192</c:v>
                </c:pt>
                <c:pt idx="3675" formatCode="General">
                  <c:v>3585.5461243824502</c:v>
                </c:pt>
                <c:pt idx="3676" formatCode="General">
                  <c:v>3588.2320000028899</c:v>
                </c:pt>
                <c:pt idx="3677" formatCode="General">
                  <c:v>3590.87313146426</c:v>
                </c:pt>
                <c:pt idx="3678" formatCode="General">
                  <c:v>3593.45709213188</c:v>
                </c:pt>
                <c:pt idx="3679" formatCode="General">
                  <c:v>3595.9701887709798</c:v>
                </c:pt>
                <c:pt idx="3680" formatCode="General">
                  <c:v>3598.3980832944699</c:v>
                </c:pt>
                <c:pt idx="3681" formatCode="General">
                  <c:v>3600.7266279867799</c:v>
                </c:pt>
                <c:pt idx="3682" formatCode="General">
                  <c:v>3602.9428562011899</c:v>
                </c:pt>
                <c:pt idx="3683" formatCode="General">
                  <c:v>3605.0360382385802</c:v>
                </c:pt>
                <c:pt idx="3684" formatCode="General">
                  <c:v>3606.9986918863901</c:v>
                </c:pt>
                <c:pt idx="3685" formatCode="General">
                  <c:v>3608.8274347214501</c:v>
                </c:pt>
                <c:pt idx="3686" formatCode="General">
                  <c:v>3610.5235825890099</c:v>
                </c:pt>
                <c:pt idx="3687" formatCode="General">
                  <c:v>3612.0934325758099</c:v>
                </c:pt>
                <c:pt idx="3688" formatCode="General">
                  <c:v>3613.5482118158902</c:v>
                </c:pt>
                <c:pt idx="3689" formatCode="General">
                  <c:v>3614.9037157145299</c:v>
                </c:pt>
                <c:pt idx="3690" formatCode="General">
                  <c:v>3616.1796912396899</c:v>
                </c:pt>
                <c:pt idx="3691" formatCode="General">
                  <c:v>3617.3990367308402</c:v>
                </c:pt>
                <c:pt idx="3692" formatCode="General">
                  <c:v>3618.5868882811001</c:v>
                </c:pt>
                <c:pt idx="3693" formatCode="General">
                  <c:v>3619.7696485045799</c:v>
                </c:pt>
                <c:pt idx="3694" formatCode="General">
                  <c:v>3620.9739943764398</c:v>
                </c:pt>
                <c:pt idx="3695" formatCode="General">
                  <c:v>3622.2258855598502</c:v>
                </c:pt>
                <c:pt idx="3696" formatCode="General">
                  <c:v>3623.5495896162302</c:v>
                </c:pt>
                <c:pt idx="3697" formatCode="General">
                  <c:v>3624.9667475861002</c:v>
                </c:pt>
                <c:pt idx="3698" formatCode="General">
                  <c:v>3626.4955193268202</c:v>
                </c:pt>
                <c:pt idx="3699" formatCode="General">
                  <c:v>3628.1498654716202</c:v>
                </c:pt>
                <c:pt idx="3700" formatCode="General">
                  <c:v>3629.9390333644001</c:v>
                </c:pt>
                <c:pt idx="3701" formatCode="General">
                  <c:v>3631.8673109635001</c:v>
                </c:pt>
                <c:pt idx="3702" formatCode="General">
                  <c:v>3633.93409277813</c:v>
                </c:pt>
                <c:pt idx="3703" formatCode="General">
                  <c:v>3636.13426785314</c:v>
                </c:pt>
                <c:pt idx="3704" formatCode="General">
                  <c:v>3638.4588985738601</c:v>
                </c:pt>
                <c:pt idx="3705" formatCode="General">
                  <c:v>3640.8961199026098</c:v>
                </c:pt>
                <c:pt idx="3706" formatCode="General">
                  <c:v>3643.4321604445799</c:v>
                </c:pt>
                <c:pt idx="3707" formatCode="General">
                  <c:v>3646.0523754206101</c:v>
                </c:pt>
                <c:pt idx="3708" formatCode="General">
                  <c:v>3648.74218876639</c:v>
                </c:pt>
                <c:pt idx="3709" formatCode="General">
                  <c:v>3651.4878643103202</c:v>
                </c:pt>
                <c:pt idx="3710" formatCode="General">
                  <c:v>3654.2770581858199</c:v>
                </c:pt>
                <c:pt idx="3711" formatCode="General">
                  <c:v>3657.0991388822199</c:v>
                </c:pt>
                <c:pt idx="3712" formatCode="General">
                  <c:v>3659.9452908979101</c:v>
                </c:pt>
                <c:pt idx="3713" formatCode="General">
                  <c:v>3662.8084382860102</c:v>
                </c:pt>
                <c:pt idx="3714" formatCode="General">
                  <c:v>3665.68303377848</c:v>
                </c:pt>
                <c:pt idx="3715" formatCode="General">
                  <c:v>3668.5647586202299</c:v>
                </c:pt>
                <c:pt idx="3716" formatCode="General">
                  <c:v>3671.45017063868</c:v>
                </c:pt>
                <c:pt idx="3717" formatCode="General">
                  <c:v>3674.3363272185502</c:v>
                </c:pt>
                <c:pt idx="3718" formatCode="General">
                  <c:v>3677.2203994942502</c:v>
                </c:pt>
                <c:pt idx="3719" formatCode="General">
                  <c:v>3680.0992871818098</c:v>
                </c:pt>
                <c:pt idx="3720" formatCode="General">
                  <c:v>3682.9692417951701</c:v>
                </c:pt>
                <c:pt idx="3721" formatCode="General">
                  <c:v>3685.8255098530499</c:v>
                </c:pt>
                <c:pt idx="3722" formatCode="General">
                  <c:v>3688.6620159638501</c:v>
                </c:pt>
                <c:pt idx="3723" formatCode="General">
                  <c:v>3691.4711159643698</c:v>
                </c:pt>
                <c:pt idx="3724" formatCode="General">
                  <c:v>3694.2434592139498</c:v>
                </c:pt>
                <c:pt idx="3725" formatCode="General">
                  <c:v>3696.96800296428</c:v>
                </c:pt>
                <c:pt idx="3726" formatCode="General">
                  <c:v>3699.63221714868</c:v>
                </c:pt>
                <c:pt idx="3727" formatCode="General">
                  <c:v>3702.2225030919799</c:v>
                </c:pt>
                <c:pt idx="3728" formatCode="General">
                  <c:v>3704.7248249519298</c:v>
                </c:pt>
                <c:pt idx="3729" formatCode="General">
                  <c:v>3707.12552132868</c:v>
                </c:pt>
                <c:pt idx="3730" formatCode="General">
                  <c:v>3709.4122320963702</c:v>
                </c:pt>
                <c:pt idx="3731" formatCode="General">
                  <c:v>3711.57484924753</c:v>
                </c:pt>
                <c:pt idx="3732" formatCode="General">
                  <c:v>3713.6063872587101</c:v>
                </c:pt>
                <c:pt idx="3733" formatCode="General">
                  <c:v>3715.5036728049199</c:v>
                </c:pt>
                <c:pt idx="3734" formatCode="General">
                  <c:v>3717.26777634166</c:v>
                </c:pt>
                <c:pt idx="3735" formatCode="General">
                  <c:v>3718.9041453845698</c:v>
                </c:pt>
                <c:pt idx="3736" formatCode="General">
                  <c:v>3720.4224435772899</c:v>
                </c:pt>
                <c:pt idx="3737" formatCode="General">
                  <c:v>3721.8361410770499</c:v>
                </c:pt>
                <c:pt idx="3738" formatCode="General">
                  <c:v>3723.1619311016102</c:v>
                </c:pt>
                <c:pt idx="3739" formatCode="General">
                  <c:v>3724.4190583816398</c:v>
                </c:pt>
                <c:pt idx="3740" formatCode="General">
                  <c:v>3725.6286362578198</c:v>
                </c:pt>
                <c:pt idx="3741" formatCode="General">
                  <c:v>3726.8130039861999</c:v>
                </c:pt>
                <c:pt idx="3742" formatCode="General">
                  <c:v>3727.9951424014798</c:v>
                </c:pt>
                <c:pt idx="3743" formatCode="General">
                  <c:v>3729.1981343560201</c:v>
                </c:pt>
                <c:pt idx="3744" formatCode="General">
                  <c:v>3730.44463546712</c:v>
                </c:pt>
                <c:pt idx="3745" formatCode="General">
                  <c:v>3731.75631657238</c:v>
                </c:pt>
                <c:pt idx="3746" formatCode="General">
                  <c:v>3733.1532529739302</c:v>
                </c:pt>
                <c:pt idx="3747" formatCode="General">
                  <c:v>3734.6532630235902</c:v>
                </c:pt>
                <c:pt idx="3748" formatCode="General">
                  <c:v>3736.2712318873801</c:v>
                </c:pt>
                <c:pt idx="3749" formatCode="General">
                  <c:v>3738.0184857097202</c:v>
                </c:pt>
                <c:pt idx="3750" formatCode="General">
                  <c:v>3739.9022980571099</c:v>
                </c:pt>
                <c:pt idx="3751" formatCode="General">
                  <c:v>3741.9256089322098</c:v>
                </c:pt>
                <c:pt idx="3752" formatCode="General">
                  <c:v>3744.0870160342101</c:v>
                </c:pt>
                <c:pt idx="3753" formatCode="General">
                  <c:v>3746.3810624176499</c:v>
                </c:pt>
                <c:pt idx="3754" formatCode="General">
                  <c:v>3748.7988020944099</c:v>
                </c:pt>
                <c:pt idx="3755" formatCode="General">
                  <c:v>3751.3285848181199</c:v>
                </c:pt>
                <c:pt idx="3756" formatCode="General">
                  <c:v>3753.9569717660702</c:v>
                </c:pt>
                <c:pt idx="3757" formatCode="General">
                  <c:v>3756.6696805947599</c:v>
                </c:pt>
                <c:pt idx="3758" formatCode="General">
                  <c:v>3759.45246280232</c:v>
                </c:pt>
                <c:pt idx="3759" formatCode="General">
                  <c:v>3762.2918358633001</c:v>
                </c:pt>
                <c:pt idx="3760" formatCode="General">
                  <c:v>3765.1756216603098</c:v>
                </c:pt>
                <c:pt idx="3761" formatCode="General">
                  <c:v>3768.0932745493601</c:v>
                </c:pt>
                <c:pt idx="3762" formatCode="General">
                  <c:v>3771.0360107154102</c:v>
                </c:pt>
                <c:pt idx="3763" formatCode="General">
                  <c:v>3773.9967708966401</c:v>
                </c:pt>
                <c:pt idx="3764" formatCode="General">
                  <c:v>3776.9700591298201</c:v>
                </c:pt>
                <c:pt idx="3765" formatCode="General">
                  <c:v>3779.9517012946599</c:v>
                </c:pt>
                <c:pt idx="3766" formatCode="General">
                  <c:v>3782.9385610408199</c:v>
                </c:pt>
                <c:pt idx="3767" formatCode="General">
                  <c:v>3785.9282401864398</c:v>
                </c:pt>
                <c:pt idx="3768" formatCode="General">
                  <c:v>3788.9187789991702</c:v>
                </c:pt>
                <c:pt idx="3769" formatCode="General">
                  <c:v>3791.9083615754598</c:v>
                </c:pt>
                <c:pt idx="3770" formatCode="General">
                  <c:v>3794.8950247428202</c:v>
                </c:pt>
                <c:pt idx="3771" formatCode="General">
                  <c:v>3797.8763666342302</c:v>
                </c:pt>
                <c:pt idx="3772" formatCode="General">
                  <c:v>3800.8492536420099</c:v>
                </c:pt>
                <c:pt idx="3773" formatCode="General">
                  <c:v>3803.8095314127299</c:v>
                </c:pt>
                <c:pt idx="3774" formatCode="General">
                  <c:v>3806.7517556870498</c:v>
                </c:pt>
                <c:pt idx="3775" formatCode="General">
                  <c:v>3809.6689701464002</c:v>
                </c:pt>
                <c:pt idx="3776" formatCode="General">
                  <c:v>3812.5525683608898</c:v>
                </c:pt>
                <c:pt idx="3777" formatCode="General">
                  <c:v>3815.3922824348701</c:v>
                </c:pt>
                <c:pt idx="3778" formatCode="General">
                  <c:v>3818.1763392050102</c:v>
                </c:pt>
                <c:pt idx="3779" formatCode="General">
                  <c:v>3820.8918139938</c:v>
                </c:pt>
                <c:pt idx="3780" formatCode="General">
                  <c:v>3823.5251918049598</c:v>
                </c:pt>
                <c:pt idx="3781" formatCode="General">
                  <c:v>3826.0631185428701</c:v>
                </c:pt>
                <c:pt idx="3782" formatCode="General">
                  <c:v>3828.4932946454901</c:v>
                </c:pt>
                <c:pt idx="3783" formatCode="General">
                  <c:v>3830.80543627419</c:v>
                </c:pt>
                <c:pt idx="3784" formatCode="General">
                  <c:v>3832.9922109722502</c:v>
                </c:pt>
                <c:pt idx="3785" formatCode="General">
                  <c:v>3835.0500501608499</c:v>
                </c:pt>
                <c:pt idx="3786" formatCode="General">
                  <c:v>3836.9797518210598</c:v>
                </c:pt>
                <c:pt idx="3787" formatCode="General">
                  <c:v>3838.78681143837</c:v>
                </c:pt>
                <c:pt idx="3788" formatCode="General">
                  <c:v>3840.4814526454202</c:v>
                </c:pt>
                <c:pt idx="3789" formatCode="General">
                  <c:v>3842.0783638459102</c:v>
                </c:pt>
                <c:pt idx="3790" formatCode="General">
                  <c:v>3843.5961762734901</c:v>
                </c:pt>
                <c:pt idx="3791" formatCode="General">
                  <c:v>3845.0567373205099</c:v>
                </c:pt>
                <c:pt idx="3792" formatCode="General">
                  <c:v>3846.4842389263899</c:v>
                </c:pt>
                <c:pt idx="3793" formatCode="General">
                  <c:v>3847.9042564752599</c:v>
                </c:pt>
                <c:pt idx="3794" formatCode="General">
                  <c:v>3849.3427439494299</c:v>
                </c:pt>
                <c:pt idx="3795" formatCode="General">
                  <c:v>3850.82502186178</c:v>
                </c:pt>
                <c:pt idx="3796" formatCode="General">
                  <c:v>3852.37479034744</c:v>
                </c:pt>
                <c:pt idx="3797" formatCode="General">
                  <c:v>3854.0132024469199</c:v>
                </c:pt>
                <c:pt idx="3798" formatCode="General">
                  <c:v>3855.7580403044699</c:v>
                </c:pt>
                <c:pt idx="3799" formatCode="General">
                  <c:v>3857.6230452151499</c:v>
                </c:pt>
                <c:pt idx="3800" formatCode="General">
                  <c:v>3859.6174555810799</c:v>
                </c:pt>
                <c:pt idx="3801" formatCode="General">
                  <c:v>3861.7458002992198</c:v>
                </c:pt>
                <c:pt idx="3802" formatCode="General">
                  <c:v>3864.00797707327</c:v>
                </c:pt>
                <c:pt idx="3803" formatCode="General">
                  <c:v>3866.3996173658002</c:v>
                </c:pt>
                <c:pt idx="3804" formatCode="General">
                  <c:v>3868.9127071081998</c:v>
                </c:pt>
                <c:pt idx="3805" formatCode="General">
                  <c:v>3871.5364015672699</c:v>
                </c:pt>
                <c:pt idx="3806" formatCode="General">
                  <c:v>3874.25795046952</c:v>
                </c:pt>
                <c:pt idx="3807" formatCode="General">
                  <c:v>3877.0636401738502</c:v>
                </c:pt>
                <c:pt idx="3808" formatCode="General">
                  <c:v>3879.9396648083002</c:v>
                </c:pt>
                <c:pt idx="3809" formatCode="General">
                  <c:v>3882.87285600322</c:v>
                </c:pt>
                <c:pt idx="3810" formatCode="General">
                  <c:v>3885.8512267617598</c:v>
                </c:pt>
                <c:pt idx="3811" formatCode="General">
                  <c:v>3888.8643134939098</c:v>
                </c:pt>
                <c:pt idx="3812" formatCode="General">
                  <c:v>3891.9033259353801</c:v>
                </c:pt>
                <c:pt idx="3813" formatCode="General">
                  <c:v>3894.9611336315202</c:v>
                </c:pt>
                <c:pt idx="3814" formatCode="General">
                  <c:v>3898.0321279824502</c:v>
                </c:pt>
                <c:pt idx="3815" formatCode="General">
                  <c:v>3901.1120006547699</c:v>
                </c:pt>
                <c:pt idx="3816" formatCode="General">
                  <c:v>3904.1974741910299</c:v>
                </c:pt>
                <c:pt idx="3817" formatCode="General">
                  <c:v>3907.2860115062499</c:v>
                </c:pt>
                <c:pt idx="3818" formatCode="General">
                  <c:v>3910.3755204680401</c:v>
                </c:pt>
                <c:pt idx="3819" formatCode="General">
                  <c:v>3913.4640604086399</c:v>
                </c:pt>
                <c:pt idx="3820" formatCode="General">
                  <c:v>3916.5495510744399</c:v>
                </c:pt>
                <c:pt idx="3821" formatCode="General">
                  <c:v>3919.6294822945902</c:v>
                </c:pt>
                <c:pt idx="3822" formatCode="General">
                  <c:v>3922.7006248852799</c:v>
                </c:pt>
                <c:pt idx="3823" formatCode="General">
                  <c:v>3925.7587495829098</c:v>
                </c:pt>
                <c:pt idx="3824" formatCode="General">
                  <c:v>3928.79836994877</c:v>
                </c:pt>
                <c:pt idx="3825" formatCode="General">
                  <c:v>3931.8125353251098</c:v>
                </c:pt>
                <c:pt idx="3826" formatCode="General">
                  <c:v>3934.79270858155</c:v>
                </c:pt>
                <c:pt idx="3827" formatCode="General">
                  <c:v>3937.7287678376501</c:v>
                </c:pt>
                <c:pt idx="3828" formatCode="General">
                  <c:v>3940.6091690968101</c:v>
                </c:pt>
                <c:pt idx="3829" formatCode="General">
                  <c:v>3943.4212962084598</c:v>
                </c:pt>
                <c:pt idx="3830" formatCode="General">
                  <c:v>3946.1520057835</c:v>
                </c:pt>
                <c:pt idx="3831" formatCode="General">
                  <c:v>3948.7883495933602</c:v>
                </c:pt>
                <c:pt idx="3832" formatCode="General">
                  <c:v>3951.3184294787302</c:v>
                </c:pt>
                <c:pt idx="3833" formatCode="General">
                  <c:v>3953.73231507214</c:v>
                </c:pt>
                <c:pt idx="3834" formatCode="General">
                  <c:v>3956.0229380389201</c:v>
                </c:pt>
                <c:pt idx="3835" formatCode="General">
                  <c:v>3958.1868721618898</c:v>
                </c:pt>
                <c:pt idx="3836" formatCode="General">
                  <c:v>3960.2249180599101</c:v>
                </c:pt>
                <c:pt idx="3837" formatCode="General">
                  <c:v>3962.1424331457101</c:v>
                </c:pt>
                <c:pt idx="3838" formatCode="General">
                  <c:v>3963.9493772136202</c:v>
                </c:pt>
                <c:pt idx="3839" formatCode="General">
                  <c:v>3965.66007565276</c:v>
                </c:pt>
                <c:pt idx="3840" formatCode="General">
                  <c:v>3967.2927294772098</c:v>
                </c:pt>
                <c:pt idx="3841" formatCode="General">
                  <c:v>3968.8687196033502</c:v>
                </c:pt>
                <c:pt idx="3842" formatCode="General">
                  <c:v>3970.4117604368098</c:v>
                </c:pt>
                <c:pt idx="3843" formatCode="General">
                  <c:v>3971.94695638849</c:v>
                </c:pt>
                <c:pt idx="3844" formatCode="General">
                  <c:v>3973.49980835611</c:v>
                </c:pt>
                <c:pt idx="3845" formatCode="General">
                  <c:v>3975.0952102681499</c:v>
                </c:pt>
                <c:pt idx="3846" formatCode="General">
                  <c:v>3976.7564723343899</c:v>
                </c:pt>
                <c:pt idx="3847" formatCode="General">
                  <c:v>3978.50440918816</c:v>
                </c:pt>
                <c:pt idx="3848" formatCode="General">
                  <c:v>3980.3565363030002</c:v>
                </c:pt>
                <c:pt idx="3849" formatCode="General">
                  <c:v>3982.32642328478</c:v>
                </c:pt>
                <c:pt idx="3850" formatCode="General">
                  <c:v>3984.4232533279901</c:v>
                </c:pt>
                <c:pt idx="3851" formatCode="General">
                  <c:v>3986.6516305581199</c:v>
                </c:pt>
                <c:pt idx="3852" formatCode="General">
                  <c:v>3989.0116597197198</c:v>
                </c:pt>
                <c:pt idx="3853" formatCode="General">
                  <c:v>3991.4992972579598</c:v>
                </c:pt>
                <c:pt idx="3854" formatCode="General">
                  <c:v>3994.1069435112599</c:v>
                </c:pt>
                <c:pt idx="3855" formatCode="General">
                  <c:v>3996.8242182414601</c:v>
                </c:pt>
                <c:pt idx="3856" formatCode="General">
                  <c:v>3999.6388417305702</c:v>
                </c:pt>
                <c:pt idx="3857" formatCode="General">
                  <c:v>4002.5375351786802</c:v>
                </c:pt>
                <c:pt idx="3858" formatCode="General">
                  <c:v>4005.50685850332</c:v>
                </c:pt>
                <c:pt idx="3859" formatCode="General">
                  <c:v>4008.5339193759501</c:v>
                </c:pt>
                <c:pt idx="3860" formatCode="General">
                  <c:v>4011.6069106876598</c:v>
                </c:pt>
                <c:pt idx="3861" formatCode="General">
                  <c:v>4014.7154597168801</c:v>
                </c:pt>
                <c:pt idx="3862" formatCode="General">
                  <c:v>4017.8507962940798</c:v>
                </c:pt>
                <c:pt idx="3863" formatCode="General">
                  <c:v>4021.0057655891001</c:v>
                </c:pt>
                <c:pt idx="3864" formatCode="General">
                  <c:v>4024.1747218760902</c:v>
                </c:pt>
                <c:pt idx="3865" formatCode="General">
                  <c:v>4027.3533426307599</c:v>
                </c:pt>
                <c:pt idx="3866" formatCode="General">
                  <c:v>4030.5383988683302</c:v>
                </c:pt>
                <c:pt idx="3867" formatCode="General">
                  <c:v>4033.7275098425098</c:v>
                </c:pt>
                <c:pt idx="3868" formatCode="General">
                  <c:v>4036.9189004171399</c:v>
                </c:pt>
                <c:pt idx="3869" formatCode="General">
                  <c:v>4040.1111696623202</c:v>
                </c:pt>
                <c:pt idx="3870" formatCode="General">
                  <c:v>4043.3030710898702</c:v>
                </c:pt>
                <c:pt idx="3871" formatCode="General">
                  <c:v>4046.4932994516498</c:v>
                </c:pt>
                <c:pt idx="3872" formatCode="General">
                  <c:v>4049.6802767311901</c:v>
                </c:pt>
                <c:pt idx="3873" formatCode="General">
                  <c:v>4052.8619310498402</c:v>
                </c:pt>
                <c:pt idx="3874" formatCode="General">
                  <c:v>4056.03546657161</c:v>
                </c:pt>
                <c:pt idx="3875" formatCode="General">
                  <c:v>4059.1971296901002</c:v>
                </c:pt>
                <c:pt idx="3876" formatCode="General">
                  <c:v>4062.3419859805899</c:v>
                </c:pt>
                <c:pt idx="3877" formatCode="General">
                  <c:v>4065.46373226383</c:v>
                </c:pt>
                <c:pt idx="3878" formatCode="General">
                  <c:v>4068.5545768195998</c:v>
                </c:pt>
                <c:pt idx="3879" formatCode="General">
                  <c:v>4071.6052261184</c:v>
                </c:pt>
                <c:pt idx="3880" formatCode="General">
                  <c:v>4074.6050162245801</c:v>
                </c:pt>
                <c:pt idx="3881" formatCode="General">
                  <c:v>4077.5422196060799</c:v>
                </c:pt>
                <c:pt idx="3882" formatCode="General">
                  <c:v>4080.4045429006001</c:v>
                </c:pt>
                <c:pt idx="3883" formatCode="General">
                  <c:v>4083.1798092152699</c:v>
                </c:pt>
                <c:pt idx="3884" formatCode="General">
                  <c:v>4085.8567924333502</c:v>
                </c:pt>
                <c:pt idx="3885" formatCode="General">
                  <c:v>4088.4261448024799</c:v>
                </c:pt>
                <c:pt idx="3886" formatCode="General">
                  <c:v>4090.8813374643501</c:v>
                </c:pt>
                <c:pt idx="3887" formatCode="General">
                  <c:v>4093.2195208653402</c:v>
                </c:pt>
                <c:pt idx="3888" formatCode="General">
                  <c:v>4095.4422110693599</c:v>
                </c:pt>
                <c:pt idx="3889" formatCode="General">
                  <c:v>4097.5557196622203</c:v>
                </c:pt>
                <c:pt idx="3890" formatCode="General">
                  <c:v>4099.5712676538697</c:v>
                </c:pt>
                <c:pt idx="3891" formatCode="General">
                  <c:v>4101.5047541107597</c:v>
                </c:pt>
                <c:pt idx="3892" formatCode="General">
                  <c:v>4103.3761837190796</c:v>
                </c:pt>
                <c:pt idx="3893" formatCode="General">
                  <c:v>4105.2087896438998</c:v>
                </c:pt>
                <c:pt idx="3894" formatCode="General">
                  <c:v>4107.0279153568199</c:v>
                </c:pt>
                <c:pt idx="3895" formatCode="General">
                  <c:v>4108.8597393308901</c:v>
                </c:pt>
                <c:pt idx="3896" formatCode="General">
                  <c:v>4110.7299386949699</c:v>
                </c:pt>
                <c:pt idx="3897" formatCode="General">
                  <c:v>4112.6623920042002</c:v>
                </c:pt>
                <c:pt idx="3898" formatCode="General">
                  <c:v>4114.6780174763298</c:v>
                </c:pt>
                <c:pt idx="3899" formatCode="General">
                  <c:v>4116.7938316750497</c:v>
                </c:pt>
                <c:pt idx="3900" formatCode="General">
                  <c:v>4119.0222950819798</c:v>
                </c:pt>
                <c:pt idx="3901" formatCode="General">
                  <c:v>4121.3709861054404</c:v>
                </c:pt>
                <c:pt idx="3902" formatCode="General">
                  <c:v>4123.8426154914096</c:v>
                </c:pt>
                <c:pt idx="3903" formatCode="General">
                  <c:v>4126.435361586</c:v>
                </c:pt>
                <c:pt idx="3904" formatCode="General">
                  <c:v>4129.1434771378799</c:v>
                </c:pt>
                <c:pt idx="3905" formatCode="General">
                  <c:v>4131.9580943570099</c:v>
                </c:pt>
                <c:pt idx="3906" formatCode="General">
                  <c:v>4134.8681402576003</c:v>
                </c:pt>
                <c:pt idx="3907" formatCode="General">
                  <c:v>4137.8612709975896</c:v>
                </c:pt>
                <c:pt idx="3908" formatCode="General">
                  <c:v>4140.9247420893198</c:v>
                </c:pt>
                <c:pt idx="3909" formatCode="General">
                  <c:v>4144.0461490504704</c:v>
                </c:pt>
                <c:pt idx="3910" formatCode="General">
                  <c:v>4147.2139967538997</c:v>
                </c:pt>
                <c:pt idx="3911" formatCode="General">
                  <c:v>4150.4180811250599</c:v>
                </c:pt>
                <c:pt idx="3912" formatCode="General">
                  <c:v>4153.6496898343703</c:v>
                </c:pt>
                <c:pt idx="3913" formatCode="General">
                  <c:v>4156.90164615085</c:v>
                </c:pt>
                <c:pt idx="3914" formatCode="General">
                  <c:v>4160.1682305434897</c:v>
                </c:pt>
                <c:pt idx="3915" formatCode="General">
                  <c:v>4163.4450178391298</c:v>
                </c:pt>
                <c:pt idx="3916" formatCode="General">
                  <c:v>4166.7286649069802</c:v>
                </c:pt>
                <c:pt idx="3917" formatCode="General">
                  <c:v>4170.0166768251102</c:v>
                </c:pt>
                <c:pt idx="3918" formatCode="General">
                  <c:v>4173.3071704117401</c:v>
                </c:pt>
                <c:pt idx="3919" formatCode="General">
                  <c:v>4176.5986448162703</c:v>
                </c:pt>
                <c:pt idx="3920" formatCode="General">
                  <c:v>4179.8897610842996</c:v>
                </c:pt>
                <c:pt idx="3921" formatCode="General">
                  <c:v>4183.1791272717301</c:v>
                </c:pt>
                <c:pt idx="3922" formatCode="General">
                  <c:v>4186.4650833653504</c:v>
                </c:pt>
                <c:pt idx="3923" formatCode="General">
                  <c:v>4189.7454811789903</c:v>
                </c:pt>
                <c:pt idx="3924" formatCode="General">
                  <c:v>4193.0174584139104</c:v>
                </c:pt>
                <c:pt idx="3925" formatCode="General">
                  <c:v>4196.2772127451999</c:v>
                </c:pt>
                <c:pt idx="3926" formatCode="General">
                  <c:v>4199.5197902688296</c:v>
                </c:pt>
                <c:pt idx="3927" formatCode="General">
                  <c:v>4202.7389116172799</c:v>
                </c:pt>
                <c:pt idx="3928" formatCode="General">
                  <c:v>4205.9268667931101</c:v>
                </c:pt>
                <c:pt idx="3929" formatCode="General">
                  <c:v>4209.07451427859</c:v>
                </c:pt>
                <c:pt idx="3930" formatCode="General">
                  <c:v>4212.1714193109001</c:v>
                </c:pt>
                <c:pt idx="3931" formatCode="General">
                  <c:v>4215.2061589344903</c:v>
                </c:pt>
                <c:pt idx="3932" formatCode="General">
                  <c:v>4218.1668071288696</c:v>
                </c:pt>
                <c:pt idx="3933" formatCode="General">
                  <c:v>4221.0415929082501</c:v>
                </c:pt>
                <c:pt idx="3934" formatCode="General">
                  <c:v>4223.8197002194802</c:v>
                </c:pt>
                <c:pt idx="3935" formatCode="General">
                  <c:v>4226.49215435121</c:v>
                </c:pt>
                <c:pt idx="3936" formatCode="General">
                  <c:v>4229.0527195948198</c:v>
                </c:pt>
                <c:pt idx="3937" formatCode="General">
                  <c:v>4231.4987209432002</c:v>
                </c:pt>
                <c:pt idx="3938" formatCode="General">
                  <c:v>4233.8317013498499</c:v>
                </c:pt>
                <c:pt idx="3939" formatCode="General">
                  <c:v>4236.0578363378299</c:v>
                </c:pt>
                <c:pt idx="3940" formatCode="General">
                  <c:v>4238.1880483457699</c:v>
                </c:pt>
                <c:pt idx="3941" formatCode="General">
                  <c:v>4240.2377912088896</c:v>
                </c:pt>
                <c:pt idx="3942" formatCode="General">
                  <c:v>4242.2265066617501</c:v>
                </c:pt>
                <c:pt idx="3943" formatCode="General">
                  <c:v>4244.1767856474999</c:v>
                </c:pt>
                <c:pt idx="3944" formatCode="General">
                  <c:v>4246.1132940788202</c:v>
                </c:pt>
                <c:pt idx="3945" formatCode="General">
                  <c:v>4248.0615431337101</c:v>
                </c:pt>
                <c:pt idx="3946" formatCode="General">
                  <c:v>4250.0465969017196</c:v>
                </c:pt>
                <c:pt idx="3947" formatCode="General">
                  <c:v>4252.0918147897901</c:v>
                </c:pt>
                <c:pt idx="3948" formatCode="General">
                  <c:v>4254.2177226140102</c:v>
                </c:pt>
                <c:pt idx="3949" formatCode="General">
                  <c:v>4256.44109507747</c:v>
                </c:pt>
                <c:pt idx="3950" formatCode="General">
                  <c:v>4258.7743139655404</c:v>
                </c:pt>
                <c:pt idx="3951" formatCode="General">
                  <c:v>4261.2250419746797</c:v>
                </c:pt>
                <c:pt idx="3952" formatCode="General">
                  <c:v>4263.7962234851102</c:v>
                </c:pt>
                <c:pt idx="3953" formatCode="General">
                  <c:v>4266.4863935404301</c:v>
                </c:pt>
                <c:pt idx="3954" formatCode="General">
                  <c:v>4269.29024825545</c:v>
                </c:pt>
                <c:pt idx="3955" formatCode="General">
                  <c:v>4272.19940746681</c:v>
                </c:pt>
                <c:pt idx="3956" formatCode="General">
                  <c:v>4275.2032867404496</c:v>
                </c:pt>
                <c:pt idx="3957" formatCode="General">
                  <c:v>4278.2899926460404</c:v>
                </c:pt>
                <c:pt idx="3958" formatCode="General">
                  <c:v>4281.4471625448596</c:v>
                </c:pt>
                <c:pt idx="3959" formatCode="General">
                  <c:v>4284.6626862602297</c:v>
                </c:pt>
                <c:pt idx="3960" formatCode="General">
                  <c:v>4287.9252687548696</c:v>
                </c:pt>
                <c:pt idx="3961" formatCode="General">
                  <c:v>4291.2248164866396</c:v>
                </c:pt>
                <c:pt idx="3962" formatCode="General">
                  <c:v>4294.5526517551398</c:v>
                </c:pt>
                <c:pt idx="3963" formatCode="General">
                  <c:v>4297.9015762377903</c:v>
                </c:pt>
                <c:pt idx="3964" formatCode="General">
                  <c:v>4301.2658154706096</c:v>
                </c:pt>
                <c:pt idx="3965" formatCode="General">
                  <c:v>4304.6408800296103</c:v>
                </c:pt>
                <c:pt idx="3966" formatCode="General">
                  <c:v>4308.0233775046399</c:v>
                </c:pt>
                <c:pt idx="3967" formatCode="General">
                  <c:v>4311.4108036208399</c:v>
                </c:pt>
                <c:pt idx="3968" formatCode="General">
                  <c:v>4314.8013328854104</c:v>
                </c:pt>
                <c:pt idx="3969" formatCode="General">
                  <c:v>4318.1936206066202</c:v>
                </c:pt>
                <c:pt idx="3970" formatCode="General">
                  <c:v>4321.58662036443</c:v>
                </c:pt>
                <c:pt idx="3971" formatCode="General">
                  <c:v>4324.9794148748597</c:v>
                </c:pt>
                <c:pt idx="3972" formatCode="General">
                  <c:v>4328.37105416555</c:v>
                </c:pt>
                <c:pt idx="3973" formatCode="General">
                  <c:v>4331.7603932778902</c:v>
                </c:pt>
                <c:pt idx="3974" formatCode="General">
                  <c:v>4335.1459223889397</c:v>
                </c:pt>
                <c:pt idx="3975" formatCode="General">
                  <c:v>4338.5255852687797</c:v>
                </c:pt>
                <c:pt idx="3976" formatCode="General">
                  <c:v>4341.8965872113604</c:v>
                </c:pt>
                <c:pt idx="3977" formatCode="General">
                  <c:v>4345.2552006523501</c:v>
                </c:pt>
                <c:pt idx="3978" formatCode="General">
                  <c:v>4348.5965849474696</c:v>
                </c:pt>
                <c:pt idx="3979" formatCode="General">
                  <c:v>4351.9146451331999</c:v>
                </c:pt>
                <c:pt idx="3980" formatCode="General">
                  <c:v>4355.2019614014498</c:v>
                </c:pt>
                <c:pt idx="3981" formatCode="General">
                  <c:v>4358.4498246635303</c:v>
                </c:pt>
                <c:pt idx="3982" formatCode="General">
                  <c:v>4361.6484121314197</c:v>
                </c:pt>
                <c:pt idx="3983" formatCode="General">
                  <c:v>4364.7871289106997</c:v>
                </c:pt>
                <c:pt idx="3984" formatCode="General">
                  <c:v>4367.8551266869499</c:v>
                </c:pt>
                <c:pt idx="3985" formatCode="General">
                  <c:v>4370.8419894947101</c:v>
                </c:pt>
                <c:pt idx="3986" formatCode="General">
                  <c:v>4373.7385515341903</c:v>
                </c:pt>
                <c:pt idx="3987" formatCode="General">
                  <c:v>4376.5377865886803</c:v>
                </c:pt>
                <c:pt idx="3988" formatCode="General">
                  <c:v>4379.2356871137799</c:v>
                </c:pt>
                <c:pt idx="3989" formatCode="General">
                  <c:v>4381.8320378382696</c:v>
                </c:pt>
                <c:pt idx="3990" formatCode="General">
                  <c:v>4384.33098715503</c:v>
                </c:pt>
                <c:pt idx="3991" formatCode="General">
                  <c:v>4386.7413314236801</c:v>
                </c:pt>
                <c:pt idx="3992" formatCode="General">
                  <c:v>4389.0764521153897</c:v>
                </c:pt>
                <c:pt idx="3993" formatCode="General">
                  <c:v>4391.3538808294097</c:v>
                </c:pt>
                <c:pt idx="3994" formatCode="General">
                  <c:v>4393.5945080800602</c:v>
                </c:pt>
                <c:pt idx="3995" formatCode="General">
                  <c:v>4395.8214927701802</c:v>
                </c:pt>
                <c:pt idx="3996" formatCode="General">
                  <c:v>4398.0589646436601</c:v>
                </c:pt>
                <c:pt idx="3997" formatCode="General">
                  <c:v>4400.3306367324703</c:v>
                </c:pt>
                <c:pt idx="3998" formatCode="General">
                  <c:v>4402.6584554179399</c:v>
                </c:pt>
                <c:pt idx="3999" formatCode="General">
                  <c:v>4405.0614107984302</c:v>
                </c:pt>
                <c:pt idx="4000" formatCode="General">
                  <c:v>4407.5546104052901</c:v>
                </c:pt>
              </c:numCache>
            </c:numRef>
          </c:yVal>
          <c:smooth val="1"/>
          <c:extLst>
            <c:ext xmlns:c16="http://schemas.microsoft.com/office/drawing/2014/chart" uri="{C3380CC4-5D6E-409C-BE32-E72D297353CC}">
              <c16:uniqueId val="{00000000-3E22-1745-92FD-50827C0287BD}"/>
            </c:ext>
          </c:extLst>
        </c:ser>
        <c:ser>
          <c:idx val="8"/>
          <c:order val="1"/>
          <c:tx>
            <c:v>G(y)</c:v>
          </c:tx>
          <c:spPr>
            <a:ln w="12700" cap="rnd">
              <a:solidFill>
                <a:schemeClr val="accent1"/>
              </a:solidFill>
              <a:round/>
            </a:ln>
            <a:effectLst/>
          </c:spPr>
          <c:marker>
            <c:symbol val="none"/>
          </c:marker>
          <c:xVal>
            <c:numRef>
              <c:f>'C(x), G(y)'!$B$11:$B$4011</c:f>
              <c:numCache>
                <c:formatCode>0.0</c:formatCode>
                <c:ptCount val="4001"/>
                <c:pt idx="0">
                  <c:v>-200</c:v>
                </c:pt>
                <c:pt idx="1">
                  <c:v>-199.9</c:v>
                </c:pt>
                <c:pt idx="2">
                  <c:v>-199.8</c:v>
                </c:pt>
                <c:pt idx="3">
                  <c:v>-199.7</c:v>
                </c:pt>
                <c:pt idx="4">
                  <c:v>-199.6</c:v>
                </c:pt>
                <c:pt idx="5">
                  <c:v>-199.5</c:v>
                </c:pt>
                <c:pt idx="6">
                  <c:v>-199.4</c:v>
                </c:pt>
                <c:pt idx="7">
                  <c:v>-199.3</c:v>
                </c:pt>
                <c:pt idx="8">
                  <c:v>-199.2</c:v>
                </c:pt>
                <c:pt idx="9">
                  <c:v>-199.1</c:v>
                </c:pt>
                <c:pt idx="10">
                  <c:v>-199</c:v>
                </c:pt>
                <c:pt idx="11">
                  <c:v>-198.9</c:v>
                </c:pt>
                <c:pt idx="12">
                  <c:v>-198.8</c:v>
                </c:pt>
                <c:pt idx="13">
                  <c:v>-198.7</c:v>
                </c:pt>
                <c:pt idx="14">
                  <c:v>-198.6</c:v>
                </c:pt>
                <c:pt idx="15">
                  <c:v>-198.5</c:v>
                </c:pt>
                <c:pt idx="16">
                  <c:v>-198.4</c:v>
                </c:pt>
                <c:pt idx="17">
                  <c:v>-198.3</c:v>
                </c:pt>
                <c:pt idx="18">
                  <c:v>-198.2</c:v>
                </c:pt>
                <c:pt idx="19">
                  <c:v>-198.1</c:v>
                </c:pt>
                <c:pt idx="20">
                  <c:v>-198</c:v>
                </c:pt>
                <c:pt idx="21">
                  <c:v>-197.9</c:v>
                </c:pt>
                <c:pt idx="22">
                  <c:v>-197.8</c:v>
                </c:pt>
                <c:pt idx="23">
                  <c:v>-197.7</c:v>
                </c:pt>
                <c:pt idx="24">
                  <c:v>-197.6</c:v>
                </c:pt>
                <c:pt idx="25">
                  <c:v>-197.5</c:v>
                </c:pt>
                <c:pt idx="26">
                  <c:v>-197.4</c:v>
                </c:pt>
                <c:pt idx="27">
                  <c:v>-197.3</c:v>
                </c:pt>
                <c:pt idx="28">
                  <c:v>-197.2</c:v>
                </c:pt>
                <c:pt idx="29">
                  <c:v>-197.1</c:v>
                </c:pt>
                <c:pt idx="30">
                  <c:v>-197</c:v>
                </c:pt>
                <c:pt idx="31">
                  <c:v>-196.9</c:v>
                </c:pt>
                <c:pt idx="32">
                  <c:v>-196.8</c:v>
                </c:pt>
                <c:pt idx="33">
                  <c:v>-196.7</c:v>
                </c:pt>
                <c:pt idx="34">
                  <c:v>-196.6</c:v>
                </c:pt>
                <c:pt idx="35">
                  <c:v>-196.5</c:v>
                </c:pt>
                <c:pt idx="36">
                  <c:v>-196.4</c:v>
                </c:pt>
                <c:pt idx="37">
                  <c:v>-196.3</c:v>
                </c:pt>
                <c:pt idx="38">
                  <c:v>-196.2</c:v>
                </c:pt>
                <c:pt idx="39">
                  <c:v>-196.1</c:v>
                </c:pt>
                <c:pt idx="40">
                  <c:v>-196</c:v>
                </c:pt>
                <c:pt idx="41">
                  <c:v>-195.9</c:v>
                </c:pt>
                <c:pt idx="42">
                  <c:v>-195.8</c:v>
                </c:pt>
                <c:pt idx="43">
                  <c:v>-195.7</c:v>
                </c:pt>
                <c:pt idx="44">
                  <c:v>-195.6</c:v>
                </c:pt>
                <c:pt idx="45">
                  <c:v>-195.5</c:v>
                </c:pt>
                <c:pt idx="46">
                  <c:v>-195.4</c:v>
                </c:pt>
                <c:pt idx="47">
                  <c:v>-195.3</c:v>
                </c:pt>
                <c:pt idx="48">
                  <c:v>-195.2</c:v>
                </c:pt>
                <c:pt idx="49">
                  <c:v>-195.1</c:v>
                </c:pt>
                <c:pt idx="50">
                  <c:v>-195</c:v>
                </c:pt>
                <c:pt idx="51">
                  <c:v>-194.9</c:v>
                </c:pt>
                <c:pt idx="52">
                  <c:v>-194.8</c:v>
                </c:pt>
                <c:pt idx="53">
                  <c:v>-194.7</c:v>
                </c:pt>
                <c:pt idx="54">
                  <c:v>-194.6</c:v>
                </c:pt>
                <c:pt idx="55">
                  <c:v>-194.5</c:v>
                </c:pt>
                <c:pt idx="56">
                  <c:v>-194.4</c:v>
                </c:pt>
                <c:pt idx="57">
                  <c:v>-194.3</c:v>
                </c:pt>
                <c:pt idx="58">
                  <c:v>-194.2</c:v>
                </c:pt>
                <c:pt idx="59">
                  <c:v>-194.1</c:v>
                </c:pt>
                <c:pt idx="60">
                  <c:v>-194</c:v>
                </c:pt>
                <c:pt idx="61">
                  <c:v>-193.9</c:v>
                </c:pt>
                <c:pt idx="62">
                  <c:v>-193.8</c:v>
                </c:pt>
                <c:pt idx="63">
                  <c:v>-193.7</c:v>
                </c:pt>
                <c:pt idx="64">
                  <c:v>-193.6</c:v>
                </c:pt>
                <c:pt idx="65">
                  <c:v>-193.5</c:v>
                </c:pt>
                <c:pt idx="66">
                  <c:v>-193.4</c:v>
                </c:pt>
                <c:pt idx="67">
                  <c:v>-193.3</c:v>
                </c:pt>
                <c:pt idx="68">
                  <c:v>-193.2</c:v>
                </c:pt>
                <c:pt idx="69">
                  <c:v>-193.1</c:v>
                </c:pt>
                <c:pt idx="70">
                  <c:v>-193</c:v>
                </c:pt>
                <c:pt idx="71">
                  <c:v>-192.9</c:v>
                </c:pt>
                <c:pt idx="72">
                  <c:v>-192.8</c:v>
                </c:pt>
                <c:pt idx="73">
                  <c:v>-192.7</c:v>
                </c:pt>
                <c:pt idx="74">
                  <c:v>-192.6</c:v>
                </c:pt>
                <c:pt idx="75">
                  <c:v>-192.5</c:v>
                </c:pt>
                <c:pt idx="76">
                  <c:v>-192.4</c:v>
                </c:pt>
                <c:pt idx="77">
                  <c:v>-192.3</c:v>
                </c:pt>
                <c:pt idx="78">
                  <c:v>-192.2</c:v>
                </c:pt>
                <c:pt idx="79">
                  <c:v>-192.1</c:v>
                </c:pt>
                <c:pt idx="80">
                  <c:v>-192</c:v>
                </c:pt>
                <c:pt idx="81">
                  <c:v>-191.9</c:v>
                </c:pt>
                <c:pt idx="82">
                  <c:v>-191.8</c:v>
                </c:pt>
                <c:pt idx="83">
                  <c:v>-191.7</c:v>
                </c:pt>
                <c:pt idx="84">
                  <c:v>-191.6</c:v>
                </c:pt>
                <c:pt idx="85">
                  <c:v>-191.5</c:v>
                </c:pt>
                <c:pt idx="86">
                  <c:v>-191.4</c:v>
                </c:pt>
                <c:pt idx="87">
                  <c:v>-191.3</c:v>
                </c:pt>
                <c:pt idx="88">
                  <c:v>-191.2</c:v>
                </c:pt>
                <c:pt idx="89">
                  <c:v>-191.1</c:v>
                </c:pt>
                <c:pt idx="90">
                  <c:v>-191</c:v>
                </c:pt>
                <c:pt idx="91">
                  <c:v>-190.9</c:v>
                </c:pt>
                <c:pt idx="92">
                  <c:v>-190.8</c:v>
                </c:pt>
                <c:pt idx="93">
                  <c:v>-190.7</c:v>
                </c:pt>
                <c:pt idx="94">
                  <c:v>-190.6</c:v>
                </c:pt>
                <c:pt idx="95">
                  <c:v>-190.5</c:v>
                </c:pt>
                <c:pt idx="96">
                  <c:v>-190.4</c:v>
                </c:pt>
                <c:pt idx="97">
                  <c:v>-190.3</c:v>
                </c:pt>
                <c:pt idx="98">
                  <c:v>-190.2</c:v>
                </c:pt>
                <c:pt idx="99">
                  <c:v>-190.1</c:v>
                </c:pt>
                <c:pt idx="100">
                  <c:v>-190</c:v>
                </c:pt>
                <c:pt idx="101">
                  <c:v>-189.9</c:v>
                </c:pt>
                <c:pt idx="102">
                  <c:v>-189.8</c:v>
                </c:pt>
                <c:pt idx="103">
                  <c:v>-189.7</c:v>
                </c:pt>
                <c:pt idx="104">
                  <c:v>-189.6</c:v>
                </c:pt>
                <c:pt idx="105">
                  <c:v>-189.5</c:v>
                </c:pt>
                <c:pt idx="106">
                  <c:v>-189.4</c:v>
                </c:pt>
                <c:pt idx="107">
                  <c:v>-189.3</c:v>
                </c:pt>
                <c:pt idx="108">
                  <c:v>-189.2</c:v>
                </c:pt>
                <c:pt idx="109">
                  <c:v>-189.1</c:v>
                </c:pt>
                <c:pt idx="110">
                  <c:v>-189</c:v>
                </c:pt>
                <c:pt idx="111">
                  <c:v>-188.9</c:v>
                </c:pt>
                <c:pt idx="112">
                  <c:v>-188.8</c:v>
                </c:pt>
                <c:pt idx="113">
                  <c:v>-188.7</c:v>
                </c:pt>
                <c:pt idx="114">
                  <c:v>-188.6</c:v>
                </c:pt>
                <c:pt idx="115">
                  <c:v>-188.5</c:v>
                </c:pt>
                <c:pt idx="116">
                  <c:v>-188.4</c:v>
                </c:pt>
                <c:pt idx="117">
                  <c:v>-188.3</c:v>
                </c:pt>
                <c:pt idx="118">
                  <c:v>-188.2</c:v>
                </c:pt>
                <c:pt idx="119">
                  <c:v>-188.1</c:v>
                </c:pt>
                <c:pt idx="120">
                  <c:v>-188</c:v>
                </c:pt>
                <c:pt idx="121">
                  <c:v>-187.9</c:v>
                </c:pt>
                <c:pt idx="122">
                  <c:v>-187.8</c:v>
                </c:pt>
                <c:pt idx="123">
                  <c:v>-187.7</c:v>
                </c:pt>
                <c:pt idx="124">
                  <c:v>-187.6</c:v>
                </c:pt>
                <c:pt idx="125">
                  <c:v>-187.5</c:v>
                </c:pt>
                <c:pt idx="126">
                  <c:v>-187.4</c:v>
                </c:pt>
                <c:pt idx="127">
                  <c:v>-187.3</c:v>
                </c:pt>
                <c:pt idx="128">
                  <c:v>-187.2</c:v>
                </c:pt>
                <c:pt idx="129">
                  <c:v>-187.1</c:v>
                </c:pt>
                <c:pt idx="130">
                  <c:v>-187</c:v>
                </c:pt>
                <c:pt idx="131">
                  <c:v>-186.9</c:v>
                </c:pt>
                <c:pt idx="132">
                  <c:v>-186.8</c:v>
                </c:pt>
                <c:pt idx="133">
                  <c:v>-186.7</c:v>
                </c:pt>
                <c:pt idx="134">
                  <c:v>-186.6</c:v>
                </c:pt>
                <c:pt idx="135">
                  <c:v>-186.5</c:v>
                </c:pt>
                <c:pt idx="136">
                  <c:v>-186.4</c:v>
                </c:pt>
                <c:pt idx="137">
                  <c:v>-186.3</c:v>
                </c:pt>
                <c:pt idx="138">
                  <c:v>-186.2</c:v>
                </c:pt>
                <c:pt idx="139">
                  <c:v>-186.1</c:v>
                </c:pt>
                <c:pt idx="140">
                  <c:v>-186</c:v>
                </c:pt>
                <c:pt idx="141">
                  <c:v>-185.9</c:v>
                </c:pt>
                <c:pt idx="142">
                  <c:v>-185.8</c:v>
                </c:pt>
                <c:pt idx="143">
                  <c:v>-185.7</c:v>
                </c:pt>
                <c:pt idx="144">
                  <c:v>-185.6</c:v>
                </c:pt>
                <c:pt idx="145">
                  <c:v>-185.5</c:v>
                </c:pt>
                <c:pt idx="146">
                  <c:v>-185.4</c:v>
                </c:pt>
                <c:pt idx="147">
                  <c:v>-185.3</c:v>
                </c:pt>
                <c:pt idx="148">
                  <c:v>-185.2</c:v>
                </c:pt>
                <c:pt idx="149">
                  <c:v>-185.1</c:v>
                </c:pt>
                <c:pt idx="150">
                  <c:v>-185</c:v>
                </c:pt>
                <c:pt idx="151">
                  <c:v>-184.9</c:v>
                </c:pt>
                <c:pt idx="152">
                  <c:v>-184.8</c:v>
                </c:pt>
                <c:pt idx="153">
                  <c:v>-184.7</c:v>
                </c:pt>
                <c:pt idx="154">
                  <c:v>-184.6</c:v>
                </c:pt>
                <c:pt idx="155">
                  <c:v>-184.5</c:v>
                </c:pt>
                <c:pt idx="156">
                  <c:v>-184.4</c:v>
                </c:pt>
                <c:pt idx="157">
                  <c:v>-184.3</c:v>
                </c:pt>
                <c:pt idx="158">
                  <c:v>-184.2</c:v>
                </c:pt>
                <c:pt idx="159">
                  <c:v>-184.1</c:v>
                </c:pt>
                <c:pt idx="160">
                  <c:v>-184</c:v>
                </c:pt>
                <c:pt idx="161">
                  <c:v>-183.9</c:v>
                </c:pt>
                <c:pt idx="162">
                  <c:v>-183.8</c:v>
                </c:pt>
                <c:pt idx="163">
                  <c:v>-183.7</c:v>
                </c:pt>
                <c:pt idx="164">
                  <c:v>-183.6</c:v>
                </c:pt>
                <c:pt idx="165">
                  <c:v>-183.5</c:v>
                </c:pt>
                <c:pt idx="166">
                  <c:v>-183.4</c:v>
                </c:pt>
                <c:pt idx="167">
                  <c:v>-183.3</c:v>
                </c:pt>
                <c:pt idx="168">
                  <c:v>-183.2</c:v>
                </c:pt>
                <c:pt idx="169">
                  <c:v>-183.1</c:v>
                </c:pt>
                <c:pt idx="170">
                  <c:v>-183</c:v>
                </c:pt>
                <c:pt idx="171">
                  <c:v>-182.9</c:v>
                </c:pt>
                <c:pt idx="172">
                  <c:v>-182.8</c:v>
                </c:pt>
                <c:pt idx="173">
                  <c:v>-182.7</c:v>
                </c:pt>
                <c:pt idx="174">
                  <c:v>-182.6</c:v>
                </c:pt>
                <c:pt idx="175">
                  <c:v>-182.5</c:v>
                </c:pt>
                <c:pt idx="176">
                  <c:v>-182.4</c:v>
                </c:pt>
                <c:pt idx="177">
                  <c:v>-182.3</c:v>
                </c:pt>
                <c:pt idx="178">
                  <c:v>-182.2</c:v>
                </c:pt>
                <c:pt idx="179">
                  <c:v>-182.1</c:v>
                </c:pt>
                <c:pt idx="180">
                  <c:v>-182</c:v>
                </c:pt>
                <c:pt idx="181">
                  <c:v>-181.9</c:v>
                </c:pt>
                <c:pt idx="182">
                  <c:v>-181.8</c:v>
                </c:pt>
                <c:pt idx="183">
                  <c:v>-181.7</c:v>
                </c:pt>
                <c:pt idx="184">
                  <c:v>-181.6</c:v>
                </c:pt>
                <c:pt idx="185">
                  <c:v>-181.5</c:v>
                </c:pt>
                <c:pt idx="186">
                  <c:v>-181.4</c:v>
                </c:pt>
                <c:pt idx="187">
                  <c:v>-181.3</c:v>
                </c:pt>
                <c:pt idx="188">
                  <c:v>-181.2</c:v>
                </c:pt>
                <c:pt idx="189">
                  <c:v>-181.1</c:v>
                </c:pt>
                <c:pt idx="190">
                  <c:v>-181</c:v>
                </c:pt>
                <c:pt idx="191">
                  <c:v>-180.9</c:v>
                </c:pt>
                <c:pt idx="192">
                  <c:v>-180.8</c:v>
                </c:pt>
                <c:pt idx="193">
                  <c:v>-180.7</c:v>
                </c:pt>
                <c:pt idx="194">
                  <c:v>-180.6</c:v>
                </c:pt>
                <c:pt idx="195">
                  <c:v>-180.5</c:v>
                </c:pt>
                <c:pt idx="196">
                  <c:v>-180.4</c:v>
                </c:pt>
                <c:pt idx="197">
                  <c:v>-180.3</c:v>
                </c:pt>
                <c:pt idx="198">
                  <c:v>-180.2</c:v>
                </c:pt>
                <c:pt idx="199">
                  <c:v>-180.1</c:v>
                </c:pt>
                <c:pt idx="200">
                  <c:v>-180</c:v>
                </c:pt>
                <c:pt idx="201" formatCode="0">
                  <c:v>-179.9</c:v>
                </c:pt>
                <c:pt idx="202" formatCode="0">
                  <c:v>-179.8</c:v>
                </c:pt>
                <c:pt idx="203" formatCode="0">
                  <c:v>-179.7</c:v>
                </c:pt>
                <c:pt idx="204" formatCode="0">
                  <c:v>-179.6</c:v>
                </c:pt>
                <c:pt idx="205" formatCode="0">
                  <c:v>-179.5</c:v>
                </c:pt>
                <c:pt idx="206" formatCode="0">
                  <c:v>-179.4</c:v>
                </c:pt>
                <c:pt idx="207" formatCode="0">
                  <c:v>-179.3</c:v>
                </c:pt>
                <c:pt idx="208" formatCode="0">
                  <c:v>-179.2</c:v>
                </c:pt>
                <c:pt idx="209" formatCode="0">
                  <c:v>-179.1</c:v>
                </c:pt>
                <c:pt idx="210" formatCode="0">
                  <c:v>-179</c:v>
                </c:pt>
                <c:pt idx="211" formatCode="0">
                  <c:v>-178.9</c:v>
                </c:pt>
                <c:pt idx="212" formatCode="0">
                  <c:v>-178.8</c:v>
                </c:pt>
                <c:pt idx="213" formatCode="0">
                  <c:v>-178.7</c:v>
                </c:pt>
                <c:pt idx="214" formatCode="0">
                  <c:v>-178.6</c:v>
                </c:pt>
                <c:pt idx="215" formatCode="0">
                  <c:v>-178.5</c:v>
                </c:pt>
                <c:pt idx="216" formatCode="0">
                  <c:v>-178.4</c:v>
                </c:pt>
                <c:pt idx="217" formatCode="0">
                  <c:v>-178.3</c:v>
                </c:pt>
                <c:pt idx="218" formatCode="0">
                  <c:v>-178.2</c:v>
                </c:pt>
                <c:pt idx="219" formatCode="0">
                  <c:v>-178.1</c:v>
                </c:pt>
                <c:pt idx="220" formatCode="0">
                  <c:v>-178</c:v>
                </c:pt>
                <c:pt idx="221" formatCode="0">
                  <c:v>-177.9</c:v>
                </c:pt>
                <c:pt idx="222" formatCode="0">
                  <c:v>-177.8</c:v>
                </c:pt>
                <c:pt idx="223" formatCode="0">
                  <c:v>-177.7</c:v>
                </c:pt>
                <c:pt idx="224" formatCode="0">
                  <c:v>-177.6</c:v>
                </c:pt>
                <c:pt idx="225" formatCode="0">
                  <c:v>-177.5</c:v>
                </c:pt>
                <c:pt idx="226" formatCode="0">
                  <c:v>-177.4</c:v>
                </c:pt>
                <c:pt idx="227" formatCode="0">
                  <c:v>-177.3</c:v>
                </c:pt>
                <c:pt idx="228" formatCode="0">
                  <c:v>-177.2</c:v>
                </c:pt>
                <c:pt idx="229" formatCode="0">
                  <c:v>-177.1</c:v>
                </c:pt>
                <c:pt idx="230" formatCode="0">
                  <c:v>-177</c:v>
                </c:pt>
                <c:pt idx="231" formatCode="0">
                  <c:v>-176.9</c:v>
                </c:pt>
                <c:pt idx="232" formatCode="0">
                  <c:v>-176.8</c:v>
                </c:pt>
                <c:pt idx="233" formatCode="0">
                  <c:v>-176.7</c:v>
                </c:pt>
                <c:pt idx="234" formatCode="0">
                  <c:v>-176.6</c:v>
                </c:pt>
                <c:pt idx="235" formatCode="0">
                  <c:v>-176.5</c:v>
                </c:pt>
                <c:pt idx="236" formatCode="0">
                  <c:v>-176.4</c:v>
                </c:pt>
                <c:pt idx="237" formatCode="0">
                  <c:v>-176.3</c:v>
                </c:pt>
                <c:pt idx="238" formatCode="0">
                  <c:v>-176.2</c:v>
                </c:pt>
                <c:pt idx="239" formatCode="0">
                  <c:v>-176.1</c:v>
                </c:pt>
                <c:pt idx="240" formatCode="0">
                  <c:v>-176</c:v>
                </c:pt>
                <c:pt idx="241" formatCode="0">
                  <c:v>-175.9</c:v>
                </c:pt>
                <c:pt idx="242" formatCode="0">
                  <c:v>-175.8</c:v>
                </c:pt>
                <c:pt idx="243" formatCode="0">
                  <c:v>-175.7</c:v>
                </c:pt>
                <c:pt idx="244" formatCode="0">
                  <c:v>-175.6</c:v>
                </c:pt>
                <c:pt idx="245" formatCode="0">
                  <c:v>-175.5</c:v>
                </c:pt>
                <c:pt idx="246" formatCode="0">
                  <c:v>-175.4</c:v>
                </c:pt>
                <c:pt idx="247" formatCode="0">
                  <c:v>-175.3</c:v>
                </c:pt>
                <c:pt idx="248" formatCode="0">
                  <c:v>-175.2</c:v>
                </c:pt>
                <c:pt idx="249" formatCode="0">
                  <c:v>-175.1</c:v>
                </c:pt>
                <c:pt idx="250" formatCode="0">
                  <c:v>-175</c:v>
                </c:pt>
                <c:pt idx="251" formatCode="0">
                  <c:v>-174.9</c:v>
                </c:pt>
                <c:pt idx="252" formatCode="0">
                  <c:v>-174.8</c:v>
                </c:pt>
                <c:pt idx="253" formatCode="0">
                  <c:v>-174.7</c:v>
                </c:pt>
                <c:pt idx="254" formatCode="0">
                  <c:v>-174.6</c:v>
                </c:pt>
                <c:pt idx="255" formatCode="0">
                  <c:v>-174.5</c:v>
                </c:pt>
                <c:pt idx="256" formatCode="0">
                  <c:v>-174.4</c:v>
                </c:pt>
                <c:pt idx="257" formatCode="0">
                  <c:v>-174.3</c:v>
                </c:pt>
                <c:pt idx="258" formatCode="0">
                  <c:v>-174.2</c:v>
                </c:pt>
                <c:pt idx="259" formatCode="0">
                  <c:v>-174.1</c:v>
                </c:pt>
                <c:pt idx="260" formatCode="0">
                  <c:v>-174</c:v>
                </c:pt>
                <c:pt idx="261" formatCode="0">
                  <c:v>-173.9</c:v>
                </c:pt>
                <c:pt idx="262" formatCode="0">
                  <c:v>-173.8</c:v>
                </c:pt>
                <c:pt idx="263" formatCode="0">
                  <c:v>-173.7</c:v>
                </c:pt>
                <c:pt idx="264" formatCode="0">
                  <c:v>-173.6</c:v>
                </c:pt>
                <c:pt idx="265" formatCode="0">
                  <c:v>-173.5</c:v>
                </c:pt>
                <c:pt idx="266" formatCode="0">
                  <c:v>-173.4</c:v>
                </c:pt>
                <c:pt idx="267" formatCode="0">
                  <c:v>-173.3</c:v>
                </c:pt>
                <c:pt idx="268" formatCode="0">
                  <c:v>-173.2</c:v>
                </c:pt>
                <c:pt idx="269" formatCode="0">
                  <c:v>-173.1</c:v>
                </c:pt>
                <c:pt idx="270" formatCode="0">
                  <c:v>-173</c:v>
                </c:pt>
                <c:pt idx="271" formatCode="0">
                  <c:v>-172.9</c:v>
                </c:pt>
                <c:pt idx="272" formatCode="0">
                  <c:v>-172.8</c:v>
                </c:pt>
                <c:pt idx="273" formatCode="0">
                  <c:v>-172.7</c:v>
                </c:pt>
                <c:pt idx="274" formatCode="0">
                  <c:v>-172.6</c:v>
                </c:pt>
                <c:pt idx="275" formatCode="0">
                  <c:v>-172.5</c:v>
                </c:pt>
                <c:pt idx="276" formatCode="0">
                  <c:v>-172.4</c:v>
                </c:pt>
                <c:pt idx="277" formatCode="0">
                  <c:v>-172.3</c:v>
                </c:pt>
                <c:pt idx="278" formatCode="0">
                  <c:v>-172.2</c:v>
                </c:pt>
                <c:pt idx="279" formatCode="0">
                  <c:v>-172.1</c:v>
                </c:pt>
                <c:pt idx="280" formatCode="0">
                  <c:v>-172</c:v>
                </c:pt>
                <c:pt idx="281" formatCode="0">
                  <c:v>-171.9</c:v>
                </c:pt>
                <c:pt idx="282" formatCode="0">
                  <c:v>-171.8</c:v>
                </c:pt>
                <c:pt idx="283" formatCode="0">
                  <c:v>-171.7</c:v>
                </c:pt>
                <c:pt idx="284" formatCode="0">
                  <c:v>-171.6</c:v>
                </c:pt>
                <c:pt idx="285" formatCode="0">
                  <c:v>-171.5</c:v>
                </c:pt>
                <c:pt idx="286" formatCode="0">
                  <c:v>-171.4</c:v>
                </c:pt>
                <c:pt idx="287" formatCode="0">
                  <c:v>-171.3</c:v>
                </c:pt>
                <c:pt idx="288" formatCode="0">
                  <c:v>-171.2</c:v>
                </c:pt>
                <c:pt idx="289" formatCode="0">
                  <c:v>-171.1</c:v>
                </c:pt>
                <c:pt idx="290" formatCode="0">
                  <c:v>-171</c:v>
                </c:pt>
                <c:pt idx="291" formatCode="0">
                  <c:v>-170.9</c:v>
                </c:pt>
                <c:pt idx="292" formatCode="0">
                  <c:v>-170.8</c:v>
                </c:pt>
                <c:pt idx="293" formatCode="0">
                  <c:v>-170.7</c:v>
                </c:pt>
                <c:pt idx="294" formatCode="0">
                  <c:v>-170.6</c:v>
                </c:pt>
                <c:pt idx="295" formatCode="0">
                  <c:v>-170.5</c:v>
                </c:pt>
                <c:pt idx="296" formatCode="0">
                  <c:v>-170.4</c:v>
                </c:pt>
                <c:pt idx="297" formatCode="0">
                  <c:v>-170.3</c:v>
                </c:pt>
                <c:pt idx="298" formatCode="0">
                  <c:v>-170.2</c:v>
                </c:pt>
                <c:pt idx="299" formatCode="0">
                  <c:v>-170.1</c:v>
                </c:pt>
                <c:pt idx="300" formatCode="0">
                  <c:v>-170</c:v>
                </c:pt>
                <c:pt idx="301" formatCode="0">
                  <c:v>-169.9</c:v>
                </c:pt>
                <c:pt idx="302" formatCode="0">
                  <c:v>-169.8</c:v>
                </c:pt>
                <c:pt idx="303" formatCode="0">
                  <c:v>-169.7</c:v>
                </c:pt>
                <c:pt idx="304" formatCode="0">
                  <c:v>-169.6</c:v>
                </c:pt>
                <c:pt idx="305" formatCode="0">
                  <c:v>-169.5</c:v>
                </c:pt>
                <c:pt idx="306" formatCode="0">
                  <c:v>-169.4</c:v>
                </c:pt>
                <c:pt idx="307" formatCode="0">
                  <c:v>-169.3</c:v>
                </c:pt>
                <c:pt idx="308" formatCode="0">
                  <c:v>-169.2</c:v>
                </c:pt>
                <c:pt idx="309" formatCode="0">
                  <c:v>-169.1</c:v>
                </c:pt>
                <c:pt idx="310" formatCode="0">
                  <c:v>-169</c:v>
                </c:pt>
                <c:pt idx="311" formatCode="0">
                  <c:v>-168.9</c:v>
                </c:pt>
                <c:pt idx="312" formatCode="0">
                  <c:v>-168.8</c:v>
                </c:pt>
                <c:pt idx="313" formatCode="0">
                  <c:v>-168.7</c:v>
                </c:pt>
                <c:pt idx="314" formatCode="0">
                  <c:v>-168.6</c:v>
                </c:pt>
                <c:pt idx="315" formatCode="0">
                  <c:v>-168.5</c:v>
                </c:pt>
                <c:pt idx="316" formatCode="0">
                  <c:v>-168.4</c:v>
                </c:pt>
                <c:pt idx="317" formatCode="0">
                  <c:v>-168.3</c:v>
                </c:pt>
                <c:pt idx="318" formatCode="0">
                  <c:v>-168.2</c:v>
                </c:pt>
                <c:pt idx="319" formatCode="0">
                  <c:v>-168.1</c:v>
                </c:pt>
                <c:pt idx="320" formatCode="0">
                  <c:v>-168</c:v>
                </c:pt>
                <c:pt idx="321" formatCode="0">
                  <c:v>-167.9</c:v>
                </c:pt>
                <c:pt idx="322" formatCode="0">
                  <c:v>-167.8</c:v>
                </c:pt>
                <c:pt idx="323" formatCode="0">
                  <c:v>-167.7</c:v>
                </c:pt>
                <c:pt idx="324" formatCode="0">
                  <c:v>-167.6</c:v>
                </c:pt>
                <c:pt idx="325" formatCode="0">
                  <c:v>-167.5</c:v>
                </c:pt>
                <c:pt idx="326" formatCode="0">
                  <c:v>-167.4</c:v>
                </c:pt>
                <c:pt idx="327" formatCode="0">
                  <c:v>-167.3</c:v>
                </c:pt>
                <c:pt idx="328" formatCode="0">
                  <c:v>-167.2</c:v>
                </c:pt>
                <c:pt idx="329" formatCode="0">
                  <c:v>-167.1</c:v>
                </c:pt>
                <c:pt idx="330" formatCode="0">
                  <c:v>-167</c:v>
                </c:pt>
                <c:pt idx="331" formatCode="0">
                  <c:v>-166.9</c:v>
                </c:pt>
                <c:pt idx="332" formatCode="0">
                  <c:v>-166.8</c:v>
                </c:pt>
                <c:pt idx="333" formatCode="0">
                  <c:v>-166.7</c:v>
                </c:pt>
                <c:pt idx="334" formatCode="0">
                  <c:v>-166.6</c:v>
                </c:pt>
                <c:pt idx="335" formatCode="0">
                  <c:v>-166.5</c:v>
                </c:pt>
                <c:pt idx="336" formatCode="0">
                  <c:v>-166.4</c:v>
                </c:pt>
                <c:pt idx="337" formatCode="0">
                  <c:v>-166.3</c:v>
                </c:pt>
                <c:pt idx="338" formatCode="0">
                  <c:v>-166.2</c:v>
                </c:pt>
                <c:pt idx="339" formatCode="0">
                  <c:v>-166.1</c:v>
                </c:pt>
                <c:pt idx="340" formatCode="0">
                  <c:v>-166</c:v>
                </c:pt>
                <c:pt idx="341" formatCode="0">
                  <c:v>-165.9</c:v>
                </c:pt>
                <c:pt idx="342" formatCode="0">
                  <c:v>-165.8</c:v>
                </c:pt>
                <c:pt idx="343" formatCode="0">
                  <c:v>-165.7</c:v>
                </c:pt>
                <c:pt idx="344" formatCode="0">
                  <c:v>-165.6</c:v>
                </c:pt>
                <c:pt idx="345" formatCode="0">
                  <c:v>-165.5</c:v>
                </c:pt>
                <c:pt idx="346" formatCode="0">
                  <c:v>-165.4</c:v>
                </c:pt>
                <c:pt idx="347" formatCode="0">
                  <c:v>-165.3</c:v>
                </c:pt>
                <c:pt idx="348" formatCode="0">
                  <c:v>-165.2</c:v>
                </c:pt>
                <c:pt idx="349" formatCode="0">
                  <c:v>-165.1</c:v>
                </c:pt>
                <c:pt idx="350" formatCode="0">
                  <c:v>-165</c:v>
                </c:pt>
                <c:pt idx="351" formatCode="0">
                  <c:v>-164.9</c:v>
                </c:pt>
                <c:pt idx="352" formatCode="0">
                  <c:v>-164.8</c:v>
                </c:pt>
                <c:pt idx="353" formatCode="0">
                  <c:v>-164.7</c:v>
                </c:pt>
                <c:pt idx="354" formatCode="0">
                  <c:v>-164.6</c:v>
                </c:pt>
                <c:pt idx="355" formatCode="0">
                  <c:v>-164.5</c:v>
                </c:pt>
                <c:pt idx="356" formatCode="0">
                  <c:v>-164.4</c:v>
                </c:pt>
                <c:pt idx="357" formatCode="0">
                  <c:v>-164.3</c:v>
                </c:pt>
                <c:pt idx="358" formatCode="0">
                  <c:v>-164.2</c:v>
                </c:pt>
                <c:pt idx="359" formatCode="0">
                  <c:v>-164.1</c:v>
                </c:pt>
                <c:pt idx="360" formatCode="0">
                  <c:v>-164</c:v>
                </c:pt>
                <c:pt idx="361" formatCode="0">
                  <c:v>-163.9</c:v>
                </c:pt>
                <c:pt idx="362" formatCode="0">
                  <c:v>-163.80000000000001</c:v>
                </c:pt>
                <c:pt idx="363" formatCode="0">
                  <c:v>-163.69999999999999</c:v>
                </c:pt>
                <c:pt idx="364" formatCode="0">
                  <c:v>-163.6</c:v>
                </c:pt>
                <c:pt idx="365" formatCode="0">
                  <c:v>-163.5</c:v>
                </c:pt>
                <c:pt idx="366" formatCode="0">
                  <c:v>-163.4</c:v>
                </c:pt>
                <c:pt idx="367" formatCode="0">
                  <c:v>-163.30000000000001</c:v>
                </c:pt>
                <c:pt idx="368" formatCode="0">
                  <c:v>-163.19999999999999</c:v>
                </c:pt>
                <c:pt idx="369" formatCode="0">
                  <c:v>-163.1</c:v>
                </c:pt>
                <c:pt idx="370" formatCode="0">
                  <c:v>-163</c:v>
                </c:pt>
                <c:pt idx="371" formatCode="0">
                  <c:v>-162.9</c:v>
                </c:pt>
                <c:pt idx="372" formatCode="0">
                  <c:v>-162.80000000000001</c:v>
                </c:pt>
                <c:pt idx="373" formatCode="0">
                  <c:v>-162.69999999999999</c:v>
                </c:pt>
                <c:pt idx="374" formatCode="0">
                  <c:v>-162.6</c:v>
                </c:pt>
                <c:pt idx="375" formatCode="0">
                  <c:v>-162.5</c:v>
                </c:pt>
                <c:pt idx="376" formatCode="0">
                  <c:v>-162.4</c:v>
                </c:pt>
                <c:pt idx="377" formatCode="0">
                  <c:v>-162.30000000000001</c:v>
                </c:pt>
                <c:pt idx="378" formatCode="0">
                  <c:v>-162.19999999999999</c:v>
                </c:pt>
                <c:pt idx="379" formatCode="0">
                  <c:v>-162.1</c:v>
                </c:pt>
                <c:pt idx="380" formatCode="0">
                  <c:v>-162</c:v>
                </c:pt>
                <c:pt idx="381" formatCode="0">
                  <c:v>-161.9</c:v>
                </c:pt>
                <c:pt idx="382" formatCode="0">
                  <c:v>-161.80000000000001</c:v>
                </c:pt>
                <c:pt idx="383" formatCode="0">
                  <c:v>-161.69999999999999</c:v>
                </c:pt>
                <c:pt idx="384" formatCode="0">
                  <c:v>-161.6</c:v>
                </c:pt>
                <c:pt idx="385" formatCode="0">
                  <c:v>-161.5</c:v>
                </c:pt>
                <c:pt idx="386" formatCode="0">
                  <c:v>-161.4</c:v>
                </c:pt>
                <c:pt idx="387" formatCode="0">
                  <c:v>-161.30000000000001</c:v>
                </c:pt>
                <c:pt idx="388" formatCode="0">
                  <c:v>-161.19999999999999</c:v>
                </c:pt>
                <c:pt idx="389" formatCode="0">
                  <c:v>-161.1</c:v>
                </c:pt>
                <c:pt idx="390" formatCode="0">
                  <c:v>-161</c:v>
                </c:pt>
                <c:pt idx="391" formatCode="0">
                  <c:v>-160.9</c:v>
                </c:pt>
                <c:pt idx="392" formatCode="0">
                  <c:v>-160.80000000000001</c:v>
                </c:pt>
                <c:pt idx="393" formatCode="0">
                  <c:v>-160.69999999999999</c:v>
                </c:pt>
                <c:pt idx="394" formatCode="0">
                  <c:v>-160.6</c:v>
                </c:pt>
                <c:pt idx="395" formatCode="0">
                  <c:v>-160.5</c:v>
                </c:pt>
                <c:pt idx="396" formatCode="0">
                  <c:v>-160.4</c:v>
                </c:pt>
                <c:pt idx="397" formatCode="0">
                  <c:v>-160.30000000000001</c:v>
                </c:pt>
                <c:pt idx="398" formatCode="0">
                  <c:v>-160.19999999999999</c:v>
                </c:pt>
                <c:pt idx="399" formatCode="0">
                  <c:v>-160.1</c:v>
                </c:pt>
                <c:pt idx="400" formatCode="0">
                  <c:v>-160</c:v>
                </c:pt>
                <c:pt idx="401" formatCode="0">
                  <c:v>-159.9</c:v>
                </c:pt>
                <c:pt idx="402" formatCode="0">
                  <c:v>-159.80000000000001</c:v>
                </c:pt>
                <c:pt idx="403" formatCode="0">
                  <c:v>-159.69999999999999</c:v>
                </c:pt>
                <c:pt idx="404" formatCode="0">
                  <c:v>-159.6</c:v>
                </c:pt>
                <c:pt idx="405" formatCode="0">
                  <c:v>-159.5</c:v>
                </c:pt>
                <c:pt idx="406" formatCode="0">
                  <c:v>-159.4</c:v>
                </c:pt>
                <c:pt idx="407" formatCode="0">
                  <c:v>-159.30000000000001</c:v>
                </c:pt>
                <c:pt idx="408" formatCode="0">
                  <c:v>-159.19999999999999</c:v>
                </c:pt>
                <c:pt idx="409" formatCode="0">
                  <c:v>-159.1</c:v>
                </c:pt>
                <c:pt idx="410" formatCode="0">
                  <c:v>-159</c:v>
                </c:pt>
                <c:pt idx="411" formatCode="0">
                  <c:v>-158.9</c:v>
                </c:pt>
                <c:pt idx="412" formatCode="0">
                  <c:v>-158.80000000000001</c:v>
                </c:pt>
                <c:pt idx="413" formatCode="0">
                  <c:v>-158.69999999999999</c:v>
                </c:pt>
                <c:pt idx="414" formatCode="0">
                  <c:v>-158.6</c:v>
                </c:pt>
                <c:pt idx="415" formatCode="0">
                  <c:v>-158.5</c:v>
                </c:pt>
                <c:pt idx="416" formatCode="0">
                  <c:v>-158.4</c:v>
                </c:pt>
                <c:pt idx="417" formatCode="0">
                  <c:v>-158.30000000000001</c:v>
                </c:pt>
                <c:pt idx="418" formatCode="0">
                  <c:v>-158.19999999999999</c:v>
                </c:pt>
                <c:pt idx="419" formatCode="0">
                  <c:v>-158.1</c:v>
                </c:pt>
                <c:pt idx="420" formatCode="0">
                  <c:v>-158</c:v>
                </c:pt>
                <c:pt idx="421" formatCode="0">
                  <c:v>-157.9</c:v>
                </c:pt>
                <c:pt idx="422" formatCode="0">
                  <c:v>-157.80000000000001</c:v>
                </c:pt>
                <c:pt idx="423" formatCode="0">
                  <c:v>-157.69999999999999</c:v>
                </c:pt>
                <c:pt idx="424" formatCode="0">
                  <c:v>-157.6</c:v>
                </c:pt>
                <c:pt idx="425" formatCode="0">
                  <c:v>-157.5</c:v>
                </c:pt>
                <c:pt idx="426" formatCode="0">
                  <c:v>-157.4</c:v>
                </c:pt>
                <c:pt idx="427" formatCode="0">
                  <c:v>-157.30000000000001</c:v>
                </c:pt>
                <c:pt idx="428" formatCode="0">
                  <c:v>-157.19999999999999</c:v>
                </c:pt>
                <c:pt idx="429" formatCode="0">
                  <c:v>-157.1</c:v>
                </c:pt>
                <c:pt idx="430" formatCode="0">
                  <c:v>-157</c:v>
                </c:pt>
                <c:pt idx="431" formatCode="0">
                  <c:v>-156.9</c:v>
                </c:pt>
                <c:pt idx="432" formatCode="0">
                  <c:v>-156.80000000000001</c:v>
                </c:pt>
                <c:pt idx="433" formatCode="0">
                  <c:v>-156.69999999999999</c:v>
                </c:pt>
                <c:pt idx="434" formatCode="0">
                  <c:v>-156.6</c:v>
                </c:pt>
                <c:pt idx="435" formatCode="0">
                  <c:v>-156.5</c:v>
                </c:pt>
                <c:pt idx="436" formatCode="0">
                  <c:v>-156.4</c:v>
                </c:pt>
                <c:pt idx="437" formatCode="0">
                  <c:v>-156.30000000000001</c:v>
                </c:pt>
                <c:pt idx="438" formatCode="0">
                  <c:v>-156.19999999999999</c:v>
                </c:pt>
                <c:pt idx="439" formatCode="0">
                  <c:v>-156.1</c:v>
                </c:pt>
                <c:pt idx="440" formatCode="0">
                  <c:v>-156</c:v>
                </c:pt>
                <c:pt idx="441" formatCode="0">
                  <c:v>-155.9</c:v>
                </c:pt>
                <c:pt idx="442" formatCode="0">
                  <c:v>-155.80000000000001</c:v>
                </c:pt>
                <c:pt idx="443" formatCode="0">
                  <c:v>-155.69999999999999</c:v>
                </c:pt>
                <c:pt idx="444" formatCode="0">
                  <c:v>-155.6</c:v>
                </c:pt>
                <c:pt idx="445" formatCode="0">
                  <c:v>-155.5</c:v>
                </c:pt>
                <c:pt idx="446" formatCode="0">
                  <c:v>-155.4</c:v>
                </c:pt>
                <c:pt idx="447" formatCode="0">
                  <c:v>-155.30000000000001</c:v>
                </c:pt>
                <c:pt idx="448" formatCode="0">
                  <c:v>-155.19999999999999</c:v>
                </c:pt>
                <c:pt idx="449" formatCode="0">
                  <c:v>-155.1</c:v>
                </c:pt>
                <c:pt idx="450" formatCode="0">
                  <c:v>-155</c:v>
                </c:pt>
                <c:pt idx="451" formatCode="0">
                  <c:v>-154.9</c:v>
                </c:pt>
                <c:pt idx="452" formatCode="0">
                  <c:v>-154.80000000000001</c:v>
                </c:pt>
                <c:pt idx="453" formatCode="0">
                  <c:v>-154.69999999999999</c:v>
                </c:pt>
                <c:pt idx="454" formatCode="0">
                  <c:v>-154.6</c:v>
                </c:pt>
                <c:pt idx="455" formatCode="0">
                  <c:v>-154.5</c:v>
                </c:pt>
                <c:pt idx="456" formatCode="0">
                  <c:v>-154.4</c:v>
                </c:pt>
                <c:pt idx="457" formatCode="0">
                  <c:v>-154.30000000000001</c:v>
                </c:pt>
                <c:pt idx="458" formatCode="0">
                  <c:v>-154.19999999999999</c:v>
                </c:pt>
                <c:pt idx="459" formatCode="0">
                  <c:v>-154.1</c:v>
                </c:pt>
                <c:pt idx="460" formatCode="0">
                  <c:v>-154</c:v>
                </c:pt>
                <c:pt idx="461" formatCode="0">
                  <c:v>-153.9</c:v>
                </c:pt>
                <c:pt idx="462" formatCode="0">
                  <c:v>-153.80000000000001</c:v>
                </c:pt>
                <c:pt idx="463" formatCode="0">
                  <c:v>-153.69999999999999</c:v>
                </c:pt>
                <c:pt idx="464" formatCode="0">
                  <c:v>-153.6</c:v>
                </c:pt>
                <c:pt idx="465" formatCode="0">
                  <c:v>-153.5</c:v>
                </c:pt>
                <c:pt idx="466" formatCode="0">
                  <c:v>-153.4</c:v>
                </c:pt>
                <c:pt idx="467" formatCode="0">
                  <c:v>-153.30000000000001</c:v>
                </c:pt>
                <c:pt idx="468" formatCode="0">
                  <c:v>-153.19999999999999</c:v>
                </c:pt>
                <c:pt idx="469" formatCode="0">
                  <c:v>-153.1</c:v>
                </c:pt>
                <c:pt idx="470" formatCode="0">
                  <c:v>-153</c:v>
                </c:pt>
                <c:pt idx="471" formatCode="0">
                  <c:v>-152.9</c:v>
                </c:pt>
                <c:pt idx="472" formatCode="0">
                  <c:v>-152.80000000000001</c:v>
                </c:pt>
                <c:pt idx="473" formatCode="0">
                  <c:v>-152.69999999999999</c:v>
                </c:pt>
                <c:pt idx="474" formatCode="0">
                  <c:v>-152.6</c:v>
                </c:pt>
                <c:pt idx="475" formatCode="0">
                  <c:v>-152.5</c:v>
                </c:pt>
                <c:pt idx="476" formatCode="0">
                  <c:v>-152.4</c:v>
                </c:pt>
                <c:pt idx="477" formatCode="0">
                  <c:v>-152.30000000000001</c:v>
                </c:pt>
                <c:pt idx="478" formatCode="0">
                  <c:v>-152.19999999999999</c:v>
                </c:pt>
                <c:pt idx="479" formatCode="0">
                  <c:v>-152.1</c:v>
                </c:pt>
                <c:pt idx="480" formatCode="0">
                  <c:v>-152</c:v>
                </c:pt>
                <c:pt idx="481" formatCode="0">
                  <c:v>-151.9</c:v>
                </c:pt>
                <c:pt idx="482" formatCode="0">
                  <c:v>-151.80000000000001</c:v>
                </c:pt>
                <c:pt idx="483" formatCode="0">
                  <c:v>-151.69999999999999</c:v>
                </c:pt>
                <c:pt idx="484" formatCode="0">
                  <c:v>-151.6</c:v>
                </c:pt>
                <c:pt idx="485" formatCode="0">
                  <c:v>-151.5</c:v>
                </c:pt>
                <c:pt idx="486" formatCode="0">
                  <c:v>-151.4</c:v>
                </c:pt>
                <c:pt idx="487" formatCode="0">
                  <c:v>-151.30000000000001</c:v>
                </c:pt>
                <c:pt idx="488" formatCode="0">
                  <c:v>-151.19999999999999</c:v>
                </c:pt>
                <c:pt idx="489" formatCode="0">
                  <c:v>-151.1</c:v>
                </c:pt>
                <c:pt idx="490" formatCode="0">
                  <c:v>-151</c:v>
                </c:pt>
                <c:pt idx="491" formatCode="0">
                  <c:v>-150.9</c:v>
                </c:pt>
                <c:pt idx="492" formatCode="0">
                  <c:v>-150.80000000000001</c:v>
                </c:pt>
                <c:pt idx="493" formatCode="0">
                  <c:v>-150.69999999999999</c:v>
                </c:pt>
                <c:pt idx="494" formatCode="0">
                  <c:v>-150.6</c:v>
                </c:pt>
                <c:pt idx="495" formatCode="0">
                  <c:v>-150.5</c:v>
                </c:pt>
                <c:pt idx="496" formatCode="0">
                  <c:v>-150.4</c:v>
                </c:pt>
                <c:pt idx="497" formatCode="0">
                  <c:v>-150.30000000000001</c:v>
                </c:pt>
                <c:pt idx="498" formatCode="0">
                  <c:v>-150.19999999999999</c:v>
                </c:pt>
                <c:pt idx="499" formatCode="0">
                  <c:v>-150.1</c:v>
                </c:pt>
                <c:pt idx="500" formatCode="0">
                  <c:v>-150</c:v>
                </c:pt>
                <c:pt idx="501" formatCode="General">
                  <c:v>-149.9</c:v>
                </c:pt>
                <c:pt idx="502" formatCode="General">
                  <c:v>-149.80000000000001</c:v>
                </c:pt>
                <c:pt idx="503" formatCode="General">
                  <c:v>-149.69999999999999</c:v>
                </c:pt>
                <c:pt idx="504" formatCode="General">
                  <c:v>-149.6</c:v>
                </c:pt>
                <c:pt idx="505" formatCode="General">
                  <c:v>-149.5</c:v>
                </c:pt>
                <c:pt idx="506" formatCode="General">
                  <c:v>-149.4</c:v>
                </c:pt>
                <c:pt idx="507" formatCode="General">
                  <c:v>-149.30000000000001</c:v>
                </c:pt>
                <c:pt idx="508" formatCode="General">
                  <c:v>-149.19999999999999</c:v>
                </c:pt>
                <c:pt idx="509" formatCode="General">
                  <c:v>-149.1</c:v>
                </c:pt>
                <c:pt idx="510" formatCode="General">
                  <c:v>-149</c:v>
                </c:pt>
                <c:pt idx="511" formatCode="General">
                  <c:v>-148.9</c:v>
                </c:pt>
                <c:pt idx="512" formatCode="General">
                  <c:v>-148.80000000000001</c:v>
                </c:pt>
                <c:pt idx="513" formatCode="General">
                  <c:v>-148.69999999999999</c:v>
                </c:pt>
                <c:pt idx="514" formatCode="General">
                  <c:v>-148.6</c:v>
                </c:pt>
                <c:pt idx="515" formatCode="General">
                  <c:v>-148.5</c:v>
                </c:pt>
                <c:pt idx="516" formatCode="General">
                  <c:v>-148.4</c:v>
                </c:pt>
                <c:pt idx="517" formatCode="General">
                  <c:v>-148.30000000000001</c:v>
                </c:pt>
                <c:pt idx="518" formatCode="General">
                  <c:v>-148.19999999999999</c:v>
                </c:pt>
                <c:pt idx="519" formatCode="General">
                  <c:v>-148.1</c:v>
                </c:pt>
                <c:pt idx="520" formatCode="General">
                  <c:v>-148</c:v>
                </c:pt>
                <c:pt idx="521" formatCode="General">
                  <c:v>-147.9</c:v>
                </c:pt>
                <c:pt idx="522" formatCode="General">
                  <c:v>-147.80000000000001</c:v>
                </c:pt>
                <c:pt idx="523" formatCode="General">
                  <c:v>-147.69999999999999</c:v>
                </c:pt>
                <c:pt idx="524" formatCode="General">
                  <c:v>-147.6</c:v>
                </c:pt>
                <c:pt idx="525" formatCode="General">
                  <c:v>-147.5</c:v>
                </c:pt>
                <c:pt idx="526" formatCode="General">
                  <c:v>-147.4</c:v>
                </c:pt>
                <c:pt idx="527" formatCode="General">
                  <c:v>-147.30000000000001</c:v>
                </c:pt>
                <c:pt idx="528" formatCode="General">
                  <c:v>-147.19999999999999</c:v>
                </c:pt>
                <c:pt idx="529" formatCode="General">
                  <c:v>-147.1</c:v>
                </c:pt>
                <c:pt idx="530" formatCode="General">
                  <c:v>-147</c:v>
                </c:pt>
                <c:pt idx="531" formatCode="General">
                  <c:v>-146.9</c:v>
                </c:pt>
                <c:pt idx="532" formatCode="General">
                  <c:v>-146.80000000000001</c:v>
                </c:pt>
                <c:pt idx="533" formatCode="General">
                  <c:v>-146.69999999999999</c:v>
                </c:pt>
                <c:pt idx="534" formatCode="General">
                  <c:v>-146.6</c:v>
                </c:pt>
                <c:pt idx="535" formatCode="General">
                  <c:v>-146.5</c:v>
                </c:pt>
                <c:pt idx="536" formatCode="General">
                  <c:v>-146.4</c:v>
                </c:pt>
                <c:pt idx="537" formatCode="General">
                  <c:v>-146.30000000000001</c:v>
                </c:pt>
                <c:pt idx="538" formatCode="General">
                  <c:v>-146.19999999999999</c:v>
                </c:pt>
                <c:pt idx="539" formatCode="General">
                  <c:v>-146.1</c:v>
                </c:pt>
                <c:pt idx="540" formatCode="General">
                  <c:v>-146</c:v>
                </c:pt>
                <c:pt idx="541" formatCode="General">
                  <c:v>-145.9</c:v>
                </c:pt>
                <c:pt idx="542" formatCode="General">
                  <c:v>-145.80000000000001</c:v>
                </c:pt>
                <c:pt idx="543" formatCode="General">
                  <c:v>-145.69999999999999</c:v>
                </c:pt>
                <c:pt idx="544" formatCode="General">
                  <c:v>-145.6</c:v>
                </c:pt>
                <c:pt idx="545" formatCode="General">
                  <c:v>-145.5</c:v>
                </c:pt>
                <c:pt idx="546" formatCode="General">
                  <c:v>-145.4</c:v>
                </c:pt>
                <c:pt idx="547" formatCode="General">
                  <c:v>-145.30000000000001</c:v>
                </c:pt>
                <c:pt idx="548" formatCode="General">
                  <c:v>-145.19999999999999</c:v>
                </c:pt>
                <c:pt idx="549" formatCode="General">
                  <c:v>-145.1</c:v>
                </c:pt>
                <c:pt idx="550" formatCode="General">
                  <c:v>-145</c:v>
                </c:pt>
                <c:pt idx="551" formatCode="General">
                  <c:v>-144.9</c:v>
                </c:pt>
                <c:pt idx="552" formatCode="General">
                  <c:v>-144.80000000000001</c:v>
                </c:pt>
                <c:pt idx="553" formatCode="General">
                  <c:v>-144.69999999999999</c:v>
                </c:pt>
                <c:pt idx="554" formatCode="General">
                  <c:v>-144.6</c:v>
                </c:pt>
                <c:pt idx="555" formatCode="General">
                  <c:v>-144.5</c:v>
                </c:pt>
                <c:pt idx="556" formatCode="General">
                  <c:v>-144.4</c:v>
                </c:pt>
                <c:pt idx="557" formatCode="General">
                  <c:v>-144.30000000000001</c:v>
                </c:pt>
                <c:pt idx="558" formatCode="General">
                  <c:v>-144.19999999999999</c:v>
                </c:pt>
                <c:pt idx="559" formatCode="General">
                  <c:v>-144.1</c:v>
                </c:pt>
                <c:pt idx="560" formatCode="General">
                  <c:v>-144</c:v>
                </c:pt>
                <c:pt idx="561" formatCode="General">
                  <c:v>-143.9</c:v>
                </c:pt>
                <c:pt idx="562" formatCode="General">
                  <c:v>-143.80000000000001</c:v>
                </c:pt>
                <c:pt idx="563" formatCode="General">
                  <c:v>-143.69999999999999</c:v>
                </c:pt>
                <c:pt idx="564" formatCode="General">
                  <c:v>-143.6</c:v>
                </c:pt>
                <c:pt idx="565" formatCode="General">
                  <c:v>-143.5</c:v>
                </c:pt>
                <c:pt idx="566" formatCode="General">
                  <c:v>-143.4</c:v>
                </c:pt>
                <c:pt idx="567" formatCode="General">
                  <c:v>-143.30000000000001</c:v>
                </c:pt>
                <c:pt idx="568" formatCode="General">
                  <c:v>-143.19999999999999</c:v>
                </c:pt>
                <c:pt idx="569" formatCode="General">
                  <c:v>-143.1</c:v>
                </c:pt>
                <c:pt idx="570" formatCode="General">
                  <c:v>-143</c:v>
                </c:pt>
                <c:pt idx="571" formatCode="General">
                  <c:v>-142.9</c:v>
                </c:pt>
                <c:pt idx="572" formatCode="General">
                  <c:v>-142.80000000000001</c:v>
                </c:pt>
                <c:pt idx="573" formatCode="General">
                  <c:v>-142.69999999999999</c:v>
                </c:pt>
                <c:pt idx="574" formatCode="General">
                  <c:v>-142.6</c:v>
                </c:pt>
                <c:pt idx="575" formatCode="General">
                  <c:v>-142.5</c:v>
                </c:pt>
                <c:pt idx="576" formatCode="General">
                  <c:v>-142.4</c:v>
                </c:pt>
                <c:pt idx="577" formatCode="General">
                  <c:v>-142.30000000000001</c:v>
                </c:pt>
                <c:pt idx="578" formatCode="General">
                  <c:v>-142.19999999999999</c:v>
                </c:pt>
                <c:pt idx="579" formatCode="General">
                  <c:v>-142.1</c:v>
                </c:pt>
                <c:pt idx="580" formatCode="General">
                  <c:v>-142</c:v>
                </c:pt>
                <c:pt idx="581" formatCode="General">
                  <c:v>-141.9</c:v>
                </c:pt>
                <c:pt idx="582" formatCode="General">
                  <c:v>-141.80000000000001</c:v>
                </c:pt>
                <c:pt idx="583" formatCode="General">
                  <c:v>-141.69999999999999</c:v>
                </c:pt>
                <c:pt idx="584" formatCode="General">
                  <c:v>-141.6</c:v>
                </c:pt>
                <c:pt idx="585" formatCode="General">
                  <c:v>-141.5</c:v>
                </c:pt>
                <c:pt idx="586" formatCode="General">
                  <c:v>-141.4</c:v>
                </c:pt>
                <c:pt idx="587" formatCode="General">
                  <c:v>-141.30000000000001</c:v>
                </c:pt>
                <c:pt idx="588" formatCode="General">
                  <c:v>-141.19999999999999</c:v>
                </c:pt>
                <c:pt idx="589" formatCode="General">
                  <c:v>-141.1</c:v>
                </c:pt>
                <c:pt idx="590" formatCode="General">
                  <c:v>-141</c:v>
                </c:pt>
                <c:pt idx="591" formatCode="General">
                  <c:v>-140.9</c:v>
                </c:pt>
                <c:pt idx="592" formatCode="General">
                  <c:v>-140.80000000000001</c:v>
                </c:pt>
                <c:pt idx="593" formatCode="General">
                  <c:v>-140.69999999999999</c:v>
                </c:pt>
                <c:pt idx="594" formatCode="General">
                  <c:v>-140.6</c:v>
                </c:pt>
                <c:pt idx="595" formatCode="General">
                  <c:v>-140.5</c:v>
                </c:pt>
                <c:pt idx="596" formatCode="General">
                  <c:v>-140.4</c:v>
                </c:pt>
                <c:pt idx="597" formatCode="General">
                  <c:v>-140.30000000000001</c:v>
                </c:pt>
                <c:pt idx="598" formatCode="General">
                  <c:v>-140.19999999999999</c:v>
                </c:pt>
                <c:pt idx="599" formatCode="General">
                  <c:v>-140.1</c:v>
                </c:pt>
                <c:pt idx="600" formatCode="General">
                  <c:v>-140</c:v>
                </c:pt>
                <c:pt idx="601" formatCode="General">
                  <c:v>-139.9</c:v>
                </c:pt>
                <c:pt idx="602" formatCode="General">
                  <c:v>-139.80000000000001</c:v>
                </c:pt>
                <c:pt idx="603" formatCode="General">
                  <c:v>-139.69999999999999</c:v>
                </c:pt>
                <c:pt idx="604" formatCode="General">
                  <c:v>-139.6</c:v>
                </c:pt>
                <c:pt idx="605" formatCode="General">
                  <c:v>-139.5</c:v>
                </c:pt>
                <c:pt idx="606" formatCode="General">
                  <c:v>-139.4</c:v>
                </c:pt>
                <c:pt idx="607" formatCode="General">
                  <c:v>-139.30000000000001</c:v>
                </c:pt>
                <c:pt idx="608" formatCode="General">
                  <c:v>-139.19999999999999</c:v>
                </c:pt>
                <c:pt idx="609" formatCode="General">
                  <c:v>-139.1</c:v>
                </c:pt>
                <c:pt idx="610" formatCode="General">
                  <c:v>-139</c:v>
                </c:pt>
                <c:pt idx="611" formatCode="General">
                  <c:v>-138.9</c:v>
                </c:pt>
                <c:pt idx="612" formatCode="General">
                  <c:v>-138.80000000000001</c:v>
                </c:pt>
                <c:pt idx="613" formatCode="General">
                  <c:v>-138.69999999999999</c:v>
                </c:pt>
                <c:pt idx="614" formatCode="General">
                  <c:v>-138.6</c:v>
                </c:pt>
                <c:pt idx="615" formatCode="General">
                  <c:v>-138.5</c:v>
                </c:pt>
                <c:pt idx="616" formatCode="General">
                  <c:v>-138.4</c:v>
                </c:pt>
                <c:pt idx="617" formatCode="General">
                  <c:v>-138.30000000000001</c:v>
                </c:pt>
                <c:pt idx="618" formatCode="General">
                  <c:v>-138.19999999999999</c:v>
                </c:pt>
                <c:pt idx="619" formatCode="General">
                  <c:v>-138.1</c:v>
                </c:pt>
                <c:pt idx="620" formatCode="General">
                  <c:v>-138</c:v>
                </c:pt>
                <c:pt idx="621" formatCode="General">
                  <c:v>-137.9</c:v>
                </c:pt>
                <c:pt idx="622" formatCode="General">
                  <c:v>-137.80000000000001</c:v>
                </c:pt>
                <c:pt idx="623" formatCode="General">
                  <c:v>-137.69999999999999</c:v>
                </c:pt>
                <c:pt idx="624" formatCode="General">
                  <c:v>-137.6</c:v>
                </c:pt>
                <c:pt idx="625" formatCode="General">
                  <c:v>-137.5</c:v>
                </c:pt>
                <c:pt idx="626" formatCode="General">
                  <c:v>-137.4</c:v>
                </c:pt>
                <c:pt idx="627" formatCode="General">
                  <c:v>-137.30000000000001</c:v>
                </c:pt>
                <c:pt idx="628" formatCode="General">
                  <c:v>-137.19999999999999</c:v>
                </c:pt>
                <c:pt idx="629" formatCode="General">
                  <c:v>-137.1</c:v>
                </c:pt>
                <c:pt idx="630" formatCode="General">
                  <c:v>-137</c:v>
                </c:pt>
                <c:pt idx="631" formatCode="General">
                  <c:v>-136.9</c:v>
                </c:pt>
                <c:pt idx="632" formatCode="General">
                  <c:v>-136.80000000000001</c:v>
                </c:pt>
                <c:pt idx="633" formatCode="General">
                  <c:v>-136.69999999999999</c:v>
                </c:pt>
                <c:pt idx="634" formatCode="General">
                  <c:v>-136.6</c:v>
                </c:pt>
                <c:pt idx="635" formatCode="General">
                  <c:v>-136.5</c:v>
                </c:pt>
                <c:pt idx="636" formatCode="General">
                  <c:v>-136.4</c:v>
                </c:pt>
                <c:pt idx="637" formatCode="General">
                  <c:v>-136.30000000000001</c:v>
                </c:pt>
                <c:pt idx="638" formatCode="General">
                  <c:v>-136.19999999999999</c:v>
                </c:pt>
                <c:pt idx="639" formatCode="General">
                  <c:v>-136.1</c:v>
                </c:pt>
                <c:pt idx="640" formatCode="General">
                  <c:v>-136</c:v>
                </c:pt>
                <c:pt idx="641" formatCode="General">
                  <c:v>-135.9</c:v>
                </c:pt>
                <c:pt idx="642" formatCode="General">
                  <c:v>-135.80000000000001</c:v>
                </c:pt>
                <c:pt idx="643" formatCode="General">
                  <c:v>-135.69999999999999</c:v>
                </c:pt>
                <c:pt idx="644" formatCode="General">
                  <c:v>-135.6</c:v>
                </c:pt>
                <c:pt idx="645" formatCode="General">
                  <c:v>-135.5</c:v>
                </c:pt>
                <c:pt idx="646" formatCode="General">
                  <c:v>-135.4</c:v>
                </c:pt>
                <c:pt idx="647" formatCode="General">
                  <c:v>-135.30000000000001</c:v>
                </c:pt>
                <c:pt idx="648" formatCode="General">
                  <c:v>-135.19999999999999</c:v>
                </c:pt>
                <c:pt idx="649" formatCode="General">
                  <c:v>-135.1</c:v>
                </c:pt>
                <c:pt idx="650" formatCode="General">
                  <c:v>-135</c:v>
                </c:pt>
                <c:pt idx="651" formatCode="General">
                  <c:v>-134.9</c:v>
                </c:pt>
                <c:pt idx="652" formatCode="General">
                  <c:v>-134.80000000000001</c:v>
                </c:pt>
                <c:pt idx="653" formatCode="General">
                  <c:v>-134.69999999999999</c:v>
                </c:pt>
                <c:pt idx="654" formatCode="General">
                  <c:v>-134.6</c:v>
                </c:pt>
                <c:pt idx="655" formatCode="General">
                  <c:v>-134.5</c:v>
                </c:pt>
                <c:pt idx="656" formatCode="General">
                  <c:v>-134.4</c:v>
                </c:pt>
                <c:pt idx="657" formatCode="General">
                  <c:v>-134.30000000000001</c:v>
                </c:pt>
                <c:pt idx="658" formatCode="General">
                  <c:v>-134.19999999999999</c:v>
                </c:pt>
                <c:pt idx="659" formatCode="General">
                  <c:v>-134.1</c:v>
                </c:pt>
                <c:pt idx="660" formatCode="General">
                  <c:v>-134</c:v>
                </c:pt>
                <c:pt idx="661" formatCode="General">
                  <c:v>-133.9</c:v>
                </c:pt>
                <c:pt idx="662" formatCode="General">
                  <c:v>-133.80000000000001</c:v>
                </c:pt>
                <c:pt idx="663" formatCode="General">
                  <c:v>-133.69999999999999</c:v>
                </c:pt>
                <c:pt idx="664" formatCode="General">
                  <c:v>-133.6</c:v>
                </c:pt>
                <c:pt idx="665" formatCode="General">
                  <c:v>-133.5</c:v>
                </c:pt>
                <c:pt idx="666" formatCode="General">
                  <c:v>-133.4</c:v>
                </c:pt>
                <c:pt idx="667" formatCode="General">
                  <c:v>-133.30000000000001</c:v>
                </c:pt>
                <c:pt idx="668" formatCode="General">
                  <c:v>-133.19999999999999</c:v>
                </c:pt>
                <c:pt idx="669" formatCode="General">
                  <c:v>-133.1</c:v>
                </c:pt>
                <c:pt idx="670" formatCode="General">
                  <c:v>-133</c:v>
                </c:pt>
                <c:pt idx="671" formatCode="General">
                  <c:v>-132.9</c:v>
                </c:pt>
                <c:pt idx="672" formatCode="General">
                  <c:v>-132.80000000000001</c:v>
                </c:pt>
                <c:pt idx="673" formatCode="General">
                  <c:v>-132.69999999999999</c:v>
                </c:pt>
                <c:pt idx="674" formatCode="General">
                  <c:v>-132.6</c:v>
                </c:pt>
                <c:pt idx="675" formatCode="General">
                  <c:v>-132.5</c:v>
                </c:pt>
                <c:pt idx="676" formatCode="General">
                  <c:v>-132.4</c:v>
                </c:pt>
                <c:pt idx="677" formatCode="General">
                  <c:v>-132.30000000000001</c:v>
                </c:pt>
                <c:pt idx="678" formatCode="General">
                  <c:v>-132.19999999999999</c:v>
                </c:pt>
                <c:pt idx="679" formatCode="General">
                  <c:v>-132.1</c:v>
                </c:pt>
                <c:pt idx="680" formatCode="General">
                  <c:v>-132</c:v>
                </c:pt>
                <c:pt idx="681" formatCode="General">
                  <c:v>-131.9</c:v>
                </c:pt>
                <c:pt idx="682" formatCode="General">
                  <c:v>-131.80000000000001</c:v>
                </c:pt>
                <c:pt idx="683" formatCode="General">
                  <c:v>-131.69999999999999</c:v>
                </c:pt>
                <c:pt idx="684" formatCode="General">
                  <c:v>-131.6</c:v>
                </c:pt>
                <c:pt idx="685" formatCode="General">
                  <c:v>-131.5</c:v>
                </c:pt>
                <c:pt idx="686" formatCode="General">
                  <c:v>-131.4</c:v>
                </c:pt>
                <c:pt idx="687" formatCode="General">
                  <c:v>-131.30000000000001</c:v>
                </c:pt>
                <c:pt idx="688" formatCode="General">
                  <c:v>-131.19999999999999</c:v>
                </c:pt>
                <c:pt idx="689" formatCode="General">
                  <c:v>-131.1</c:v>
                </c:pt>
                <c:pt idx="690" formatCode="General">
                  <c:v>-131</c:v>
                </c:pt>
                <c:pt idx="691" formatCode="General">
                  <c:v>-130.9</c:v>
                </c:pt>
                <c:pt idx="692" formatCode="General">
                  <c:v>-130.80000000000001</c:v>
                </c:pt>
                <c:pt idx="693" formatCode="General">
                  <c:v>-130.69999999999999</c:v>
                </c:pt>
                <c:pt idx="694" formatCode="General">
                  <c:v>-130.6</c:v>
                </c:pt>
                <c:pt idx="695" formatCode="General">
                  <c:v>-130.5</c:v>
                </c:pt>
                <c:pt idx="696" formatCode="General">
                  <c:v>-130.4</c:v>
                </c:pt>
                <c:pt idx="697" formatCode="General">
                  <c:v>-130.30000000000001</c:v>
                </c:pt>
                <c:pt idx="698" formatCode="General">
                  <c:v>-130.19999999999999</c:v>
                </c:pt>
                <c:pt idx="699" formatCode="General">
                  <c:v>-130.1</c:v>
                </c:pt>
                <c:pt idx="700" formatCode="General">
                  <c:v>-130</c:v>
                </c:pt>
                <c:pt idx="701" formatCode="General">
                  <c:v>-129.9</c:v>
                </c:pt>
                <c:pt idx="702" formatCode="General">
                  <c:v>-129.80000000000001</c:v>
                </c:pt>
                <c:pt idx="703" formatCode="General">
                  <c:v>-129.69999999999999</c:v>
                </c:pt>
                <c:pt idx="704" formatCode="General">
                  <c:v>-129.6</c:v>
                </c:pt>
                <c:pt idx="705" formatCode="General">
                  <c:v>-129.5</c:v>
                </c:pt>
                <c:pt idx="706" formatCode="General">
                  <c:v>-129.4</c:v>
                </c:pt>
                <c:pt idx="707" formatCode="General">
                  <c:v>-129.30000000000001</c:v>
                </c:pt>
                <c:pt idx="708" formatCode="General">
                  <c:v>-129.19999999999999</c:v>
                </c:pt>
                <c:pt idx="709" formatCode="General">
                  <c:v>-129.1</c:v>
                </c:pt>
                <c:pt idx="710" formatCode="General">
                  <c:v>-129</c:v>
                </c:pt>
                <c:pt idx="711" formatCode="General">
                  <c:v>-128.9</c:v>
                </c:pt>
                <c:pt idx="712" formatCode="General">
                  <c:v>-128.80000000000001</c:v>
                </c:pt>
                <c:pt idx="713" formatCode="General">
                  <c:v>-128.69999999999999</c:v>
                </c:pt>
                <c:pt idx="714" formatCode="General">
                  <c:v>-128.6</c:v>
                </c:pt>
                <c:pt idx="715" formatCode="General">
                  <c:v>-128.5</c:v>
                </c:pt>
                <c:pt idx="716" formatCode="General">
                  <c:v>-128.4</c:v>
                </c:pt>
                <c:pt idx="717" formatCode="General">
                  <c:v>-128.30000000000001</c:v>
                </c:pt>
                <c:pt idx="718" formatCode="General">
                  <c:v>-128.19999999999999</c:v>
                </c:pt>
                <c:pt idx="719" formatCode="General">
                  <c:v>-128.1</c:v>
                </c:pt>
                <c:pt idx="720" formatCode="General">
                  <c:v>-128</c:v>
                </c:pt>
                <c:pt idx="721" formatCode="General">
                  <c:v>-127.9</c:v>
                </c:pt>
                <c:pt idx="722" formatCode="General">
                  <c:v>-127.8</c:v>
                </c:pt>
                <c:pt idx="723" formatCode="General">
                  <c:v>-127.7</c:v>
                </c:pt>
                <c:pt idx="724" formatCode="General">
                  <c:v>-127.6</c:v>
                </c:pt>
                <c:pt idx="725" formatCode="General">
                  <c:v>-127.5</c:v>
                </c:pt>
                <c:pt idx="726" formatCode="General">
                  <c:v>-127.4</c:v>
                </c:pt>
                <c:pt idx="727" formatCode="General">
                  <c:v>-127.3</c:v>
                </c:pt>
                <c:pt idx="728" formatCode="General">
                  <c:v>-127.2</c:v>
                </c:pt>
                <c:pt idx="729" formatCode="General">
                  <c:v>-127.1</c:v>
                </c:pt>
                <c:pt idx="730" formatCode="General">
                  <c:v>-127</c:v>
                </c:pt>
                <c:pt idx="731" formatCode="General">
                  <c:v>-126.9</c:v>
                </c:pt>
                <c:pt idx="732" formatCode="General">
                  <c:v>-126.8</c:v>
                </c:pt>
                <c:pt idx="733" formatCode="General">
                  <c:v>-126.7</c:v>
                </c:pt>
                <c:pt idx="734" formatCode="General">
                  <c:v>-126.6</c:v>
                </c:pt>
                <c:pt idx="735" formatCode="General">
                  <c:v>-126.5</c:v>
                </c:pt>
                <c:pt idx="736" formatCode="General">
                  <c:v>-126.4</c:v>
                </c:pt>
                <c:pt idx="737" formatCode="General">
                  <c:v>-126.3</c:v>
                </c:pt>
                <c:pt idx="738" formatCode="General">
                  <c:v>-126.2</c:v>
                </c:pt>
                <c:pt idx="739" formatCode="General">
                  <c:v>-126.1</c:v>
                </c:pt>
                <c:pt idx="740" formatCode="General">
                  <c:v>-126</c:v>
                </c:pt>
                <c:pt idx="741" formatCode="General">
                  <c:v>-125.9</c:v>
                </c:pt>
                <c:pt idx="742" formatCode="General">
                  <c:v>-125.8</c:v>
                </c:pt>
                <c:pt idx="743" formatCode="General">
                  <c:v>-125.7</c:v>
                </c:pt>
                <c:pt idx="744" formatCode="General">
                  <c:v>-125.6</c:v>
                </c:pt>
                <c:pt idx="745" formatCode="General">
                  <c:v>-125.5</c:v>
                </c:pt>
                <c:pt idx="746" formatCode="General">
                  <c:v>-125.4</c:v>
                </c:pt>
                <c:pt idx="747" formatCode="General">
                  <c:v>-125.3</c:v>
                </c:pt>
                <c:pt idx="748" formatCode="General">
                  <c:v>-125.2</c:v>
                </c:pt>
                <c:pt idx="749" formatCode="General">
                  <c:v>-125.1</c:v>
                </c:pt>
                <c:pt idx="750" formatCode="General">
                  <c:v>-125</c:v>
                </c:pt>
                <c:pt idx="751" formatCode="General">
                  <c:v>-124.9</c:v>
                </c:pt>
                <c:pt idx="752" formatCode="General">
                  <c:v>-124.8</c:v>
                </c:pt>
                <c:pt idx="753" formatCode="General">
                  <c:v>-124.7</c:v>
                </c:pt>
                <c:pt idx="754" formatCode="General">
                  <c:v>-124.6</c:v>
                </c:pt>
                <c:pt idx="755" formatCode="General">
                  <c:v>-124.5</c:v>
                </c:pt>
                <c:pt idx="756" formatCode="General">
                  <c:v>-124.4</c:v>
                </c:pt>
                <c:pt idx="757" formatCode="General">
                  <c:v>-124.3</c:v>
                </c:pt>
                <c:pt idx="758" formatCode="General">
                  <c:v>-124.2</c:v>
                </c:pt>
                <c:pt idx="759" formatCode="General">
                  <c:v>-124.1</c:v>
                </c:pt>
                <c:pt idx="760" formatCode="General">
                  <c:v>-124</c:v>
                </c:pt>
                <c:pt idx="761" formatCode="General">
                  <c:v>-123.9</c:v>
                </c:pt>
                <c:pt idx="762" formatCode="General">
                  <c:v>-123.8</c:v>
                </c:pt>
                <c:pt idx="763" formatCode="General">
                  <c:v>-123.7</c:v>
                </c:pt>
                <c:pt idx="764" formatCode="General">
                  <c:v>-123.6</c:v>
                </c:pt>
                <c:pt idx="765" formatCode="General">
                  <c:v>-123.5</c:v>
                </c:pt>
                <c:pt idx="766" formatCode="General">
                  <c:v>-123.4</c:v>
                </c:pt>
                <c:pt idx="767" formatCode="General">
                  <c:v>-123.3</c:v>
                </c:pt>
                <c:pt idx="768" formatCode="General">
                  <c:v>-123.2</c:v>
                </c:pt>
                <c:pt idx="769" formatCode="General">
                  <c:v>-123.1</c:v>
                </c:pt>
                <c:pt idx="770" formatCode="General">
                  <c:v>-123</c:v>
                </c:pt>
                <c:pt idx="771" formatCode="General">
                  <c:v>-122.9</c:v>
                </c:pt>
                <c:pt idx="772" formatCode="General">
                  <c:v>-122.8</c:v>
                </c:pt>
                <c:pt idx="773" formatCode="General">
                  <c:v>-122.7</c:v>
                </c:pt>
                <c:pt idx="774" formatCode="General">
                  <c:v>-122.6</c:v>
                </c:pt>
                <c:pt idx="775" formatCode="General">
                  <c:v>-122.5</c:v>
                </c:pt>
                <c:pt idx="776" formatCode="General">
                  <c:v>-122.4</c:v>
                </c:pt>
                <c:pt idx="777" formatCode="General">
                  <c:v>-122.3</c:v>
                </c:pt>
                <c:pt idx="778" formatCode="General">
                  <c:v>-122.2</c:v>
                </c:pt>
                <c:pt idx="779" formatCode="General">
                  <c:v>-122.1</c:v>
                </c:pt>
                <c:pt idx="780" formatCode="General">
                  <c:v>-122</c:v>
                </c:pt>
                <c:pt idx="781" formatCode="General">
                  <c:v>-121.9</c:v>
                </c:pt>
                <c:pt idx="782" formatCode="General">
                  <c:v>-121.8</c:v>
                </c:pt>
                <c:pt idx="783" formatCode="General">
                  <c:v>-121.7</c:v>
                </c:pt>
                <c:pt idx="784" formatCode="General">
                  <c:v>-121.6</c:v>
                </c:pt>
                <c:pt idx="785" formatCode="General">
                  <c:v>-121.5</c:v>
                </c:pt>
                <c:pt idx="786" formatCode="General">
                  <c:v>-121.4</c:v>
                </c:pt>
                <c:pt idx="787" formatCode="General">
                  <c:v>-121.3</c:v>
                </c:pt>
                <c:pt idx="788" formatCode="General">
                  <c:v>-121.2</c:v>
                </c:pt>
                <c:pt idx="789" formatCode="General">
                  <c:v>-121.1</c:v>
                </c:pt>
                <c:pt idx="790" formatCode="General">
                  <c:v>-121</c:v>
                </c:pt>
                <c:pt idx="791" formatCode="General">
                  <c:v>-120.9</c:v>
                </c:pt>
                <c:pt idx="792" formatCode="General">
                  <c:v>-120.8</c:v>
                </c:pt>
                <c:pt idx="793" formatCode="General">
                  <c:v>-120.7</c:v>
                </c:pt>
                <c:pt idx="794" formatCode="General">
                  <c:v>-120.6</c:v>
                </c:pt>
                <c:pt idx="795" formatCode="General">
                  <c:v>-120.5</c:v>
                </c:pt>
                <c:pt idx="796" formatCode="General">
                  <c:v>-120.4</c:v>
                </c:pt>
                <c:pt idx="797" formatCode="General">
                  <c:v>-120.3</c:v>
                </c:pt>
                <c:pt idx="798" formatCode="General">
                  <c:v>-120.2</c:v>
                </c:pt>
                <c:pt idx="799" formatCode="General">
                  <c:v>-120.1</c:v>
                </c:pt>
                <c:pt idx="800" formatCode="General">
                  <c:v>-120</c:v>
                </c:pt>
                <c:pt idx="801" formatCode="General">
                  <c:v>-119.9</c:v>
                </c:pt>
                <c:pt idx="802" formatCode="General">
                  <c:v>-119.8</c:v>
                </c:pt>
                <c:pt idx="803" formatCode="General">
                  <c:v>-119.7</c:v>
                </c:pt>
                <c:pt idx="804" formatCode="General">
                  <c:v>-119.6</c:v>
                </c:pt>
                <c:pt idx="805" formatCode="General">
                  <c:v>-119.5</c:v>
                </c:pt>
                <c:pt idx="806" formatCode="General">
                  <c:v>-119.4</c:v>
                </c:pt>
                <c:pt idx="807" formatCode="General">
                  <c:v>-119.3</c:v>
                </c:pt>
                <c:pt idx="808" formatCode="General">
                  <c:v>-119.2</c:v>
                </c:pt>
                <c:pt idx="809" formatCode="General">
                  <c:v>-119.1</c:v>
                </c:pt>
                <c:pt idx="810" formatCode="General">
                  <c:v>-119</c:v>
                </c:pt>
                <c:pt idx="811" formatCode="General">
                  <c:v>-118.9</c:v>
                </c:pt>
                <c:pt idx="812" formatCode="General">
                  <c:v>-118.8</c:v>
                </c:pt>
                <c:pt idx="813" formatCode="General">
                  <c:v>-118.7</c:v>
                </c:pt>
                <c:pt idx="814" formatCode="General">
                  <c:v>-118.6</c:v>
                </c:pt>
                <c:pt idx="815" formatCode="General">
                  <c:v>-118.5</c:v>
                </c:pt>
                <c:pt idx="816" formatCode="General">
                  <c:v>-118.4</c:v>
                </c:pt>
                <c:pt idx="817" formatCode="General">
                  <c:v>-118.3</c:v>
                </c:pt>
                <c:pt idx="818" formatCode="General">
                  <c:v>-118.2</c:v>
                </c:pt>
                <c:pt idx="819" formatCode="General">
                  <c:v>-118.1</c:v>
                </c:pt>
                <c:pt idx="820" formatCode="General">
                  <c:v>-118</c:v>
                </c:pt>
                <c:pt idx="821" formatCode="General">
                  <c:v>-117.9</c:v>
                </c:pt>
                <c:pt idx="822" formatCode="General">
                  <c:v>-117.8</c:v>
                </c:pt>
                <c:pt idx="823" formatCode="General">
                  <c:v>-117.7</c:v>
                </c:pt>
                <c:pt idx="824" formatCode="General">
                  <c:v>-117.6</c:v>
                </c:pt>
                <c:pt idx="825" formatCode="General">
                  <c:v>-117.5</c:v>
                </c:pt>
                <c:pt idx="826" formatCode="General">
                  <c:v>-117.4</c:v>
                </c:pt>
                <c:pt idx="827" formatCode="General">
                  <c:v>-117.3</c:v>
                </c:pt>
                <c:pt idx="828" formatCode="General">
                  <c:v>-117.2</c:v>
                </c:pt>
                <c:pt idx="829" formatCode="General">
                  <c:v>-117.1</c:v>
                </c:pt>
                <c:pt idx="830" formatCode="General">
                  <c:v>-117</c:v>
                </c:pt>
                <c:pt idx="831" formatCode="General">
                  <c:v>-116.9</c:v>
                </c:pt>
                <c:pt idx="832" formatCode="General">
                  <c:v>-116.8</c:v>
                </c:pt>
                <c:pt idx="833" formatCode="General">
                  <c:v>-116.7</c:v>
                </c:pt>
                <c:pt idx="834" formatCode="General">
                  <c:v>-116.6</c:v>
                </c:pt>
                <c:pt idx="835" formatCode="General">
                  <c:v>-116.5</c:v>
                </c:pt>
                <c:pt idx="836" formatCode="General">
                  <c:v>-116.4</c:v>
                </c:pt>
                <c:pt idx="837" formatCode="General">
                  <c:v>-116.3</c:v>
                </c:pt>
                <c:pt idx="838" formatCode="General">
                  <c:v>-116.2</c:v>
                </c:pt>
                <c:pt idx="839" formatCode="General">
                  <c:v>-116.1</c:v>
                </c:pt>
                <c:pt idx="840" formatCode="General">
                  <c:v>-116</c:v>
                </c:pt>
                <c:pt idx="841" formatCode="General">
                  <c:v>-115.9</c:v>
                </c:pt>
                <c:pt idx="842" formatCode="General">
                  <c:v>-115.8</c:v>
                </c:pt>
                <c:pt idx="843" formatCode="General">
                  <c:v>-115.7</c:v>
                </c:pt>
                <c:pt idx="844" formatCode="General">
                  <c:v>-115.6</c:v>
                </c:pt>
                <c:pt idx="845" formatCode="General">
                  <c:v>-115.5</c:v>
                </c:pt>
                <c:pt idx="846" formatCode="General">
                  <c:v>-115.4</c:v>
                </c:pt>
                <c:pt idx="847" formatCode="General">
                  <c:v>-115.3</c:v>
                </c:pt>
                <c:pt idx="848" formatCode="General">
                  <c:v>-115.2</c:v>
                </c:pt>
                <c:pt idx="849" formatCode="General">
                  <c:v>-115.1</c:v>
                </c:pt>
                <c:pt idx="850" formatCode="General">
                  <c:v>-115</c:v>
                </c:pt>
                <c:pt idx="851" formatCode="General">
                  <c:v>-114.9</c:v>
                </c:pt>
                <c:pt idx="852" formatCode="General">
                  <c:v>-114.8</c:v>
                </c:pt>
                <c:pt idx="853" formatCode="General">
                  <c:v>-114.7</c:v>
                </c:pt>
                <c:pt idx="854" formatCode="General">
                  <c:v>-114.6</c:v>
                </c:pt>
                <c:pt idx="855" formatCode="General">
                  <c:v>-114.5</c:v>
                </c:pt>
                <c:pt idx="856" formatCode="General">
                  <c:v>-114.4</c:v>
                </c:pt>
                <c:pt idx="857" formatCode="General">
                  <c:v>-114.3</c:v>
                </c:pt>
                <c:pt idx="858" formatCode="General">
                  <c:v>-114.2</c:v>
                </c:pt>
                <c:pt idx="859" formatCode="General">
                  <c:v>-114.1</c:v>
                </c:pt>
                <c:pt idx="860" formatCode="General">
                  <c:v>-114</c:v>
                </c:pt>
                <c:pt idx="861" formatCode="General">
                  <c:v>-113.9</c:v>
                </c:pt>
                <c:pt idx="862" formatCode="General">
                  <c:v>-113.8</c:v>
                </c:pt>
                <c:pt idx="863" formatCode="General">
                  <c:v>-113.7</c:v>
                </c:pt>
                <c:pt idx="864" formatCode="General">
                  <c:v>-113.6</c:v>
                </c:pt>
                <c:pt idx="865" formatCode="General">
                  <c:v>-113.5</c:v>
                </c:pt>
                <c:pt idx="866" formatCode="General">
                  <c:v>-113.4</c:v>
                </c:pt>
                <c:pt idx="867" formatCode="General">
                  <c:v>-113.3</c:v>
                </c:pt>
                <c:pt idx="868" formatCode="General">
                  <c:v>-113.2</c:v>
                </c:pt>
                <c:pt idx="869" formatCode="General">
                  <c:v>-113.1</c:v>
                </c:pt>
                <c:pt idx="870" formatCode="General">
                  <c:v>-113</c:v>
                </c:pt>
                <c:pt idx="871" formatCode="General">
                  <c:v>-112.9</c:v>
                </c:pt>
                <c:pt idx="872" formatCode="General">
                  <c:v>-112.8</c:v>
                </c:pt>
                <c:pt idx="873" formatCode="General">
                  <c:v>-112.7</c:v>
                </c:pt>
                <c:pt idx="874" formatCode="General">
                  <c:v>-112.6</c:v>
                </c:pt>
                <c:pt idx="875" formatCode="General">
                  <c:v>-112.5</c:v>
                </c:pt>
                <c:pt idx="876" formatCode="General">
                  <c:v>-112.4</c:v>
                </c:pt>
                <c:pt idx="877" formatCode="General">
                  <c:v>-112.3</c:v>
                </c:pt>
                <c:pt idx="878" formatCode="General">
                  <c:v>-112.2</c:v>
                </c:pt>
                <c:pt idx="879" formatCode="General">
                  <c:v>-112.1</c:v>
                </c:pt>
                <c:pt idx="880" formatCode="General">
                  <c:v>-112</c:v>
                </c:pt>
                <c:pt idx="881" formatCode="General">
                  <c:v>-111.9</c:v>
                </c:pt>
                <c:pt idx="882" formatCode="General">
                  <c:v>-111.8</c:v>
                </c:pt>
                <c:pt idx="883" formatCode="General">
                  <c:v>-111.7</c:v>
                </c:pt>
                <c:pt idx="884" formatCode="General">
                  <c:v>-111.6</c:v>
                </c:pt>
                <c:pt idx="885" formatCode="General">
                  <c:v>-111.5</c:v>
                </c:pt>
                <c:pt idx="886" formatCode="General">
                  <c:v>-111.4</c:v>
                </c:pt>
                <c:pt idx="887" formatCode="General">
                  <c:v>-111.3</c:v>
                </c:pt>
                <c:pt idx="888" formatCode="General">
                  <c:v>-111.2</c:v>
                </c:pt>
                <c:pt idx="889" formatCode="General">
                  <c:v>-111.1</c:v>
                </c:pt>
                <c:pt idx="890" formatCode="General">
                  <c:v>-111</c:v>
                </c:pt>
                <c:pt idx="891" formatCode="General">
                  <c:v>-110.9</c:v>
                </c:pt>
                <c:pt idx="892" formatCode="General">
                  <c:v>-110.8</c:v>
                </c:pt>
                <c:pt idx="893" formatCode="General">
                  <c:v>-110.7</c:v>
                </c:pt>
                <c:pt idx="894" formatCode="General">
                  <c:v>-110.6</c:v>
                </c:pt>
                <c:pt idx="895" formatCode="General">
                  <c:v>-110.5</c:v>
                </c:pt>
                <c:pt idx="896" formatCode="General">
                  <c:v>-110.4</c:v>
                </c:pt>
                <c:pt idx="897" formatCode="General">
                  <c:v>-110.3</c:v>
                </c:pt>
                <c:pt idx="898" formatCode="General">
                  <c:v>-110.2</c:v>
                </c:pt>
                <c:pt idx="899" formatCode="General">
                  <c:v>-110.1</c:v>
                </c:pt>
                <c:pt idx="900" formatCode="General">
                  <c:v>-110</c:v>
                </c:pt>
                <c:pt idx="901" formatCode="General">
                  <c:v>-109.9</c:v>
                </c:pt>
                <c:pt idx="902" formatCode="General">
                  <c:v>-109.8</c:v>
                </c:pt>
                <c:pt idx="903" formatCode="General">
                  <c:v>-109.7</c:v>
                </c:pt>
                <c:pt idx="904" formatCode="General">
                  <c:v>-109.6</c:v>
                </c:pt>
                <c:pt idx="905" formatCode="General">
                  <c:v>-109.5</c:v>
                </c:pt>
                <c:pt idx="906" formatCode="General">
                  <c:v>-109.4</c:v>
                </c:pt>
                <c:pt idx="907" formatCode="General">
                  <c:v>-109.3</c:v>
                </c:pt>
                <c:pt idx="908" formatCode="General">
                  <c:v>-109.2</c:v>
                </c:pt>
                <c:pt idx="909" formatCode="General">
                  <c:v>-109.1</c:v>
                </c:pt>
                <c:pt idx="910" formatCode="General">
                  <c:v>-109</c:v>
                </c:pt>
                <c:pt idx="911" formatCode="General">
                  <c:v>-108.9</c:v>
                </c:pt>
                <c:pt idx="912" formatCode="General">
                  <c:v>-108.8</c:v>
                </c:pt>
                <c:pt idx="913" formatCode="General">
                  <c:v>-108.7</c:v>
                </c:pt>
                <c:pt idx="914" formatCode="General">
                  <c:v>-108.6</c:v>
                </c:pt>
                <c:pt idx="915" formatCode="General">
                  <c:v>-108.5</c:v>
                </c:pt>
                <c:pt idx="916" formatCode="General">
                  <c:v>-108.4</c:v>
                </c:pt>
                <c:pt idx="917" formatCode="General">
                  <c:v>-108.3</c:v>
                </c:pt>
                <c:pt idx="918" formatCode="General">
                  <c:v>-108.2</c:v>
                </c:pt>
                <c:pt idx="919" formatCode="General">
                  <c:v>-108.1</c:v>
                </c:pt>
                <c:pt idx="920" formatCode="General">
                  <c:v>-108</c:v>
                </c:pt>
                <c:pt idx="921" formatCode="General">
                  <c:v>-107.9</c:v>
                </c:pt>
                <c:pt idx="922" formatCode="General">
                  <c:v>-107.8</c:v>
                </c:pt>
                <c:pt idx="923" formatCode="General">
                  <c:v>-107.7</c:v>
                </c:pt>
                <c:pt idx="924" formatCode="General">
                  <c:v>-107.6</c:v>
                </c:pt>
                <c:pt idx="925" formatCode="General">
                  <c:v>-107.5</c:v>
                </c:pt>
                <c:pt idx="926" formatCode="General">
                  <c:v>-107.4</c:v>
                </c:pt>
                <c:pt idx="927" formatCode="General">
                  <c:v>-107.3</c:v>
                </c:pt>
                <c:pt idx="928" formatCode="General">
                  <c:v>-107.2</c:v>
                </c:pt>
                <c:pt idx="929" formatCode="General">
                  <c:v>-107.1</c:v>
                </c:pt>
                <c:pt idx="930" formatCode="General">
                  <c:v>-107</c:v>
                </c:pt>
                <c:pt idx="931" formatCode="General">
                  <c:v>-106.9</c:v>
                </c:pt>
                <c:pt idx="932" formatCode="General">
                  <c:v>-106.8</c:v>
                </c:pt>
                <c:pt idx="933" formatCode="General">
                  <c:v>-106.7</c:v>
                </c:pt>
                <c:pt idx="934" formatCode="General">
                  <c:v>-106.6</c:v>
                </c:pt>
                <c:pt idx="935" formatCode="General">
                  <c:v>-106.5</c:v>
                </c:pt>
                <c:pt idx="936" formatCode="General">
                  <c:v>-106.4</c:v>
                </c:pt>
                <c:pt idx="937" formatCode="General">
                  <c:v>-106.3</c:v>
                </c:pt>
                <c:pt idx="938" formatCode="General">
                  <c:v>-106.2</c:v>
                </c:pt>
                <c:pt idx="939" formatCode="General">
                  <c:v>-106.1</c:v>
                </c:pt>
                <c:pt idx="940" formatCode="General">
                  <c:v>-106</c:v>
                </c:pt>
                <c:pt idx="941" formatCode="General">
                  <c:v>-105.9</c:v>
                </c:pt>
                <c:pt idx="942" formatCode="General">
                  <c:v>-105.8</c:v>
                </c:pt>
                <c:pt idx="943" formatCode="General">
                  <c:v>-105.7</c:v>
                </c:pt>
                <c:pt idx="944" formatCode="General">
                  <c:v>-105.6</c:v>
                </c:pt>
                <c:pt idx="945" formatCode="General">
                  <c:v>-105.5</c:v>
                </c:pt>
                <c:pt idx="946" formatCode="General">
                  <c:v>-105.4</c:v>
                </c:pt>
                <c:pt idx="947" formatCode="General">
                  <c:v>-105.3</c:v>
                </c:pt>
                <c:pt idx="948" formatCode="General">
                  <c:v>-105.2</c:v>
                </c:pt>
                <c:pt idx="949" formatCode="General">
                  <c:v>-105.1</c:v>
                </c:pt>
                <c:pt idx="950" formatCode="General">
                  <c:v>-105</c:v>
                </c:pt>
                <c:pt idx="951" formatCode="General">
                  <c:v>-104.9</c:v>
                </c:pt>
                <c:pt idx="952" formatCode="General">
                  <c:v>-104.8</c:v>
                </c:pt>
                <c:pt idx="953" formatCode="General">
                  <c:v>-104.7</c:v>
                </c:pt>
                <c:pt idx="954" formatCode="General">
                  <c:v>-104.6</c:v>
                </c:pt>
                <c:pt idx="955" formatCode="General">
                  <c:v>-104.5</c:v>
                </c:pt>
                <c:pt idx="956" formatCode="General">
                  <c:v>-104.4</c:v>
                </c:pt>
                <c:pt idx="957" formatCode="General">
                  <c:v>-104.3</c:v>
                </c:pt>
                <c:pt idx="958" formatCode="General">
                  <c:v>-104.2</c:v>
                </c:pt>
                <c:pt idx="959" formatCode="General">
                  <c:v>-104.1</c:v>
                </c:pt>
                <c:pt idx="960" formatCode="General">
                  <c:v>-104</c:v>
                </c:pt>
                <c:pt idx="961" formatCode="General">
                  <c:v>-103.9</c:v>
                </c:pt>
                <c:pt idx="962" formatCode="General">
                  <c:v>-103.8</c:v>
                </c:pt>
                <c:pt idx="963" formatCode="General">
                  <c:v>-103.7</c:v>
                </c:pt>
                <c:pt idx="964" formatCode="General">
                  <c:v>-103.6</c:v>
                </c:pt>
                <c:pt idx="965" formatCode="General">
                  <c:v>-103.5</c:v>
                </c:pt>
                <c:pt idx="966" formatCode="General">
                  <c:v>-103.4</c:v>
                </c:pt>
                <c:pt idx="967" formatCode="General">
                  <c:v>-103.3</c:v>
                </c:pt>
                <c:pt idx="968" formatCode="General">
                  <c:v>-103.2</c:v>
                </c:pt>
                <c:pt idx="969" formatCode="General">
                  <c:v>-103.1</c:v>
                </c:pt>
                <c:pt idx="970" formatCode="General">
                  <c:v>-103</c:v>
                </c:pt>
                <c:pt idx="971" formatCode="General">
                  <c:v>-102.9</c:v>
                </c:pt>
                <c:pt idx="972" formatCode="General">
                  <c:v>-102.8</c:v>
                </c:pt>
                <c:pt idx="973" formatCode="General">
                  <c:v>-102.7</c:v>
                </c:pt>
                <c:pt idx="974" formatCode="General">
                  <c:v>-102.6</c:v>
                </c:pt>
                <c:pt idx="975" formatCode="General">
                  <c:v>-102.5</c:v>
                </c:pt>
                <c:pt idx="976" formatCode="General">
                  <c:v>-102.4</c:v>
                </c:pt>
                <c:pt idx="977" formatCode="General">
                  <c:v>-102.3</c:v>
                </c:pt>
                <c:pt idx="978" formatCode="General">
                  <c:v>-102.2</c:v>
                </c:pt>
                <c:pt idx="979" formatCode="General">
                  <c:v>-102.1</c:v>
                </c:pt>
                <c:pt idx="980" formatCode="General">
                  <c:v>-102</c:v>
                </c:pt>
                <c:pt idx="981" formatCode="General">
                  <c:v>-101.9</c:v>
                </c:pt>
                <c:pt idx="982" formatCode="General">
                  <c:v>-101.8</c:v>
                </c:pt>
                <c:pt idx="983" formatCode="General">
                  <c:v>-101.7</c:v>
                </c:pt>
                <c:pt idx="984" formatCode="General">
                  <c:v>-101.6</c:v>
                </c:pt>
                <c:pt idx="985" formatCode="General">
                  <c:v>-101.5</c:v>
                </c:pt>
                <c:pt idx="986" formatCode="General">
                  <c:v>-101.4</c:v>
                </c:pt>
                <c:pt idx="987" formatCode="General">
                  <c:v>-101.3</c:v>
                </c:pt>
                <c:pt idx="988" formatCode="General">
                  <c:v>-101.2</c:v>
                </c:pt>
                <c:pt idx="989" formatCode="General">
                  <c:v>-101.1</c:v>
                </c:pt>
                <c:pt idx="990" formatCode="General">
                  <c:v>-101</c:v>
                </c:pt>
                <c:pt idx="991" formatCode="General">
                  <c:v>-100.9</c:v>
                </c:pt>
                <c:pt idx="992" formatCode="General">
                  <c:v>-100.8</c:v>
                </c:pt>
                <c:pt idx="993" formatCode="General">
                  <c:v>-100.7</c:v>
                </c:pt>
                <c:pt idx="994" formatCode="General">
                  <c:v>-100.6</c:v>
                </c:pt>
                <c:pt idx="995" formatCode="General">
                  <c:v>-100.5</c:v>
                </c:pt>
                <c:pt idx="996" formatCode="General">
                  <c:v>-100.4</c:v>
                </c:pt>
                <c:pt idx="997" formatCode="General">
                  <c:v>-100.3</c:v>
                </c:pt>
                <c:pt idx="998" formatCode="General">
                  <c:v>-100.2</c:v>
                </c:pt>
                <c:pt idx="999" formatCode="General">
                  <c:v>-100.1</c:v>
                </c:pt>
                <c:pt idx="1000" formatCode="General">
                  <c:v>-100</c:v>
                </c:pt>
                <c:pt idx="1001" formatCode="General">
                  <c:v>-99.899999999999906</c:v>
                </c:pt>
                <c:pt idx="1002" formatCode="General">
                  <c:v>-99.8</c:v>
                </c:pt>
                <c:pt idx="1003" formatCode="General">
                  <c:v>-99.699999999999804</c:v>
                </c:pt>
                <c:pt idx="1004" formatCode="General">
                  <c:v>-99.599999999999895</c:v>
                </c:pt>
                <c:pt idx="1005" formatCode="General">
                  <c:v>-99.5</c:v>
                </c:pt>
                <c:pt idx="1006" formatCode="General">
                  <c:v>-99.399999999999906</c:v>
                </c:pt>
                <c:pt idx="1007" formatCode="General">
                  <c:v>-99.3</c:v>
                </c:pt>
                <c:pt idx="1008" formatCode="General">
                  <c:v>-99.199999999999804</c:v>
                </c:pt>
                <c:pt idx="1009" formatCode="General">
                  <c:v>-99.099999999999895</c:v>
                </c:pt>
                <c:pt idx="1010" formatCode="General">
                  <c:v>-99</c:v>
                </c:pt>
                <c:pt idx="1011" formatCode="General">
                  <c:v>-98.899999999999906</c:v>
                </c:pt>
                <c:pt idx="1012" formatCode="General">
                  <c:v>-98.8</c:v>
                </c:pt>
                <c:pt idx="1013" formatCode="General">
                  <c:v>-98.699999999999804</c:v>
                </c:pt>
                <c:pt idx="1014" formatCode="General">
                  <c:v>-98.599999999999895</c:v>
                </c:pt>
                <c:pt idx="1015" formatCode="General">
                  <c:v>-98.5</c:v>
                </c:pt>
                <c:pt idx="1016" formatCode="General">
                  <c:v>-98.399999999999906</c:v>
                </c:pt>
                <c:pt idx="1017" formatCode="General">
                  <c:v>-98.3</c:v>
                </c:pt>
                <c:pt idx="1018" formatCode="General">
                  <c:v>-98.199999999999804</c:v>
                </c:pt>
                <c:pt idx="1019" formatCode="General">
                  <c:v>-98.099999999999895</c:v>
                </c:pt>
                <c:pt idx="1020" formatCode="General">
                  <c:v>-98</c:v>
                </c:pt>
                <c:pt idx="1021" formatCode="General">
                  <c:v>-97.899999999999906</c:v>
                </c:pt>
                <c:pt idx="1022" formatCode="General">
                  <c:v>-97.8</c:v>
                </c:pt>
                <c:pt idx="1023" formatCode="General">
                  <c:v>-97.699999999999804</c:v>
                </c:pt>
                <c:pt idx="1024" formatCode="General">
                  <c:v>-97.599999999999895</c:v>
                </c:pt>
                <c:pt idx="1025" formatCode="General">
                  <c:v>-97.5</c:v>
                </c:pt>
                <c:pt idx="1026" formatCode="General">
                  <c:v>-97.399999999999906</c:v>
                </c:pt>
                <c:pt idx="1027" formatCode="General">
                  <c:v>-97.3</c:v>
                </c:pt>
                <c:pt idx="1028" formatCode="General">
                  <c:v>-97.199999999999804</c:v>
                </c:pt>
                <c:pt idx="1029" formatCode="General">
                  <c:v>-97.099999999999895</c:v>
                </c:pt>
                <c:pt idx="1030" formatCode="General">
                  <c:v>-97</c:v>
                </c:pt>
                <c:pt idx="1031" formatCode="General">
                  <c:v>-96.899999999999906</c:v>
                </c:pt>
                <c:pt idx="1032" formatCode="General">
                  <c:v>-96.8</c:v>
                </c:pt>
                <c:pt idx="1033" formatCode="General">
                  <c:v>-96.699999999999804</c:v>
                </c:pt>
                <c:pt idx="1034" formatCode="General">
                  <c:v>-96.599999999999895</c:v>
                </c:pt>
                <c:pt idx="1035" formatCode="General">
                  <c:v>-96.5</c:v>
                </c:pt>
                <c:pt idx="1036" formatCode="General">
                  <c:v>-96.399999999999906</c:v>
                </c:pt>
                <c:pt idx="1037" formatCode="General">
                  <c:v>-96.3</c:v>
                </c:pt>
                <c:pt idx="1038" formatCode="General">
                  <c:v>-96.199999999999804</c:v>
                </c:pt>
                <c:pt idx="1039" formatCode="General">
                  <c:v>-96.099999999999895</c:v>
                </c:pt>
                <c:pt idx="1040" formatCode="General">
                  <c:v>-96</c:v>
                </c:pt>
                <c:pt idx="1041" formatCode="General">
                  <c:v>-95.899999999999906</c:v>
                </c:pt>
                <c:pt idx="1042" formatCode="General">
                  <c:v>-95.8</c:v>
                </c:pt>
                <c:pt idx="1043" formatCode="General">
                  <c:v>-95.699999999999804</c:v>
                </c:pt>
                <c:pt idx="1044" formatCode="General">
                  <c:v>-95.599999999999895</c:v>
                </c:pt>
                <c:pt idx="1045" formatCode="General">
                  <c:v>-95.5</c:v>
                </c:pt>
                <c:pt idx="1046" formatCode="General">
                  <c:v>-95.399999999999906</c:v>
                </c:pt>
                <c:pt idx="1047" formatCode="General">
                  <c:v>-95.3</c:v>
                </c:pt>
                <c:pt idx="1048" formatCode="General">
                  <c:v>-95.199999999999804</c:v>
                </c:pt>
                <c:pt idx="1049" formatCode="General">
                  <c:v>-95.099999999999895</c:v>
                </c:pt>
                <c:pt idx="1050" formatCode="General">
                  <c:v>-95</c:v>
                </c:pt>
                <c:pt idx="1051" formatCode="General">
                  <c:v>-94.899999999999906</c:v>
                </c:pt>
                <c:pt idx="1052" formatCode="General">
                  <c:v>-94.8</c:v>
                </c:pt>
                <c:pt idx="1053" formatCode="General">
                  <c:v>-94.699999999999804</c:v>
                </c:pt>
                <c:pt idx="1054" formatCode="General">
                  <c:v>-94.599999999999895</c:v>
                </c:pt>
                <c:pt idx="1055" formatCode="General">
                  <c:v>-94.5</c:v>
                </c:pt>
                <c:pt idx="1056" formatCode="General">
                  <c:v>-94.399999999999906</c:v>
                </c:pt>
                <c:pt idx="1057" formatCode="General">
                  <c:v>-94.3</c:v>
                </c:pt>
                <c:pt idx="1058" formatCode="General">
                  <c:v>-94.199999999999804</c:v>
                </c:pt>
                <c:pt idx="1059" formatCode="General">
                  <c:v>-94.099999999999895</c:v>
                </c:pt>
                <c:pt idx="1060" formatCode="General">
                  <c:v>-94</c:v>
                </c:pt>
                <c:pt idx="1061" formatCode="General">
                  <c:v>-93.899999999999906</c:v>
                </c:pt>
                <c:pt idx="1062" formatCode="General">
                  <c:v>-93.8</c:v>
                </c:pt>
                <c:pt idx="1063" formatCode="General">
                  <c:v>-93.699999999999804</c:v>
                </c:pt>
                <c:pt idx="1064" formatCode="General">
                  <c:v>-93.599999999999895</c:v>
                </c:pt>
                <c:pt idx="1065" formatCode="General">
                  <c:v>-93.5</c:v>
                </c:pt>
                <c:pt idx="1066" formatCode="General">
                  <c:v>-93.399999999999906</c:v>
                </c:pt>
                <c:pt idx="1067" formatCode="General">
                  <c:v>-93.3</c:v>
                </c:pt>
                <c:pt idx="1068" formatCode="General">
                  <c:v>-93.199999999999804</c:v>
                </c:pt>
                <c:pt idx="1069" formatCode="General">
                  <c:v>-93.099999999999895</c:v>
                </c:pt>
                <c:pt idx="1070" formatCode="General">
                  <c:v>-93</c:v>
                </c:pt>
                <c:pt idx="1071" formatCode="General">
                  <c:v>-92.899999999999906</c:v>
                </c:pt>
                <c:pt idx="1072" formatCode="General">
                  <c:v>-92.8</c:v>
                </c:pt>
                <c:pt idx="1073" formatCode="General">
                  <c:v>-92.699999999999804</c:v>
                </c:pt>
                <c:pt idx="1074" formatCode="General">
                  <c:v>-92.599999999999895</c:v>
                </c:pt>
                <c:pt idx="1075" formatCode="General">
                  <c:v>-92.5</c:v>
                </c:pt>
                <c:pt idx="1076" formatCode="General">
                  <c:v>-92.399999999999906</c:v>
                </c:pt>
                <c:pt idx="1077" formatCode="General">
                  <c:v>-92.3</c:v>
                </c:pt>
                <c:pt idx="1078" formatCode="General">
                  <c:v>-92.199999999999804</c:v>
                </c:pt>
                <c:pt idx="1079" formatCode="General">
                  <c:v>-92.099999999999895</c:v>
                </c:pt>
                <c:pt idx="1080" formatCode="General">
                  <c:v>-92</c:v>
                </c:pt>
                <c:pt idx="1081" formatCode="General">
                  <c:v>-91.899999999999906</c:v>
                </c:pt>
                <c:pt idx="1082" formatCode="General">
                  <c:v>-91.8</c:v>
                </c:pt>
                <c:pt idx="1083" formatCode="General">
                  <c:v>-91.699999999999804</c:v>
                </c:pt>
                <c:pt idx="1084" formatCode="General">
                  <c:v>-91.599999999999895</c:v>
                </c:pt>
                <c:pt idx="1085" formatCode="General">
                  <c:v>-91.5</c:v>
                </c:pt>
                <c:pt idx="1086" formatCode="General">
                  <c:v>-91.399999999999906</c:v>
                </c:pt>
                <c:pt idx="1087" formatCode="General">
                  <c:v>-91.3</c:v>
                </c:pt>
                <c:pt idx="1088" formatCode="General">
                  <c:v>-91.199999999999804</c:v>
                </c:pt>
                <c:pt idx="1089" formatCode="General">
                  <c:v>-91.099999999999895</c:v>
                </c:pt>
                <c:pt idx="1090" formatCode="General">
                  <c:v>-91</c:v>
                </c:pt>
                <c:pt idx="1091" formatCode="General">
                  <c:v>-90.899999999999906</c:v>
                </c:pt>
                <c:pt idx="1092" formatCode="General">
                  <c:v>-90.8</c:v>
                </c:pt>
                <c:pt idx="1093" formatCode="General">
                  <c:v>-90.699999999999804</c:v>
                </c:pt>
                <c:pt idx="1094" formatCode="General">
                  <c:v>-90.599999999999895</c:v>
                </c:pt>
                <c:pt idx="1095" formatCode="General">
                  <c:v>-90.5</c:v>
                </c:pt>
                <c:pt idx="1096" formatCode="General">
                  <c:v>-90.399999999999906</c:v>
                </c:pt>
                <c:pt idx="1097" formatCode="General">
                  <c:v>-90.3</c:v>
                </c:pt>
                <c:pt idx="1098" formatCode="General">
                  <c:v>-90.199999999999804</c:v>
                </c:pt>
                <c:pt idx="1099" formatCode="General">
                  <c:v>-90.099999999999895</c:v>
                </c:pt>
                <c:pt idx="1100" formatCode="General">
                  <c:v>-90</c:v>
                </c:pt>
                <c:pt idx="1101" formatCode="General">
                  <c:v>-89.899999999999906</c:v>
                </c:pt>
                <c:pt idx="1102" formatCode="General">
                  <c:v>-89.8</c:v>
                </c:pt>
                <c:pt idx="1103" formatCode="General">
                  <c:v>-89.699999999999804</c:v>
                </c:pt>
                <c:pt idx="1104" formatCode="General">
                  <c:v>-89.599999999999895</c:v>
                </c:pt>
                <c:pt idx="1105" formatCode="General">
                  <c:v>-89.5</c:v>
                </c:pt>
                <c:pt idx="1106" formatCode="General">
                  <c:v>-89.399999999999906</c:v>
                </c:pt>
                <c:pt idx="1107" formatCode="General">
                  <c:v>-89.3</c:v>
                </c:pt>
                <c:pt idx="1108" formatCode="General">
                  <c:v>-89.199999999999804</c:v>
                </c:pt>
                <c:pt idx="1109" formatCode="General">
                  <c:v>-89.099999999999895</c:v>
                </c:pt>
                <c:pt idx="1110" formatCode="General">
                  <c:v>-89</c:v>
                </c:pt>
                <c:pt idx="1111" formatCode="General">
                  <c:v>-88.899999999999906</c:v>
                </c:pt>
                <c:pt idx="1112" formatCode="General">
                  <c:v>-88.8</c:v>
                </c:pt>
                <c:pt idx="1113" formatCode="General">
                  <c:v>-88.699999999999804</c:v>
                </c:pt>
                <c:pt idx="1114" formatCode="General">
                  <c:v>-88.599999999999895</c:v>
                </c:pt>
                <c:pt idx="1115" formatCode="General">
                  <c:v>-88.5</c:v>
                </c:pt>
                <c:pt idx="1116" formatCode="General">
                  <c:v>-88.399999999999906</c:v>
                </c:pt>
                <c:pt idx="1117" formatCode="General">
                  <c:v>-88.3</c:v>
                </c:pt>
                <c:pt idx="1118" formatCode="General">
                  <c:v>-88.199999999999804</c:v>
                </c:pt>
                <c:pt idx="1119" formatCode="General">
                  <c:v>-88.099999999999895</c:v>
                </c:pt>
                <c:pt idx="1120" formatCode="General">
                  <c:v>-88</c:v>
                </c:pt>
                <c:pt idx="1121" formatCode="General">
                  <c:v>-87.899999999999906</c:v>
                </c:pt>
                <c:pt idx="1122" formatCode="General">
                  <c:v>-87.8</c:v>
                </c:pt>
                <c:pt idx="1123" formatCode="General">
                  <c:v>-87.699999999999804</c:v>
                </c:pt>
                <c:pt idx="1124" formatCode="General">
                  <c:v>-87.599999999999895</c:v>
                </c:pt>
                <c:pt idx="1125" formatCode="General">
                  <c:v>-87.5</c:v>
                </c:pt>
                <c:pt idx="1126" formatCode="General">
                  <c:v>-87.399999999999906</c:v>
                </c:pt>
                <c:pt idx="1127" formatCode="General">
                  <c:v>-87.3</c:v>
                </c:pt>
                <c:pt idx="1128" formatCode="General">
                  <c:v>-87.199999999999804</c:v>
                </c:pt>
                <c:pt idx="1129" formatCode="General">
                  <c:v>-87.099999999999895</c:v>
                </c:pt>
                <c:pt idx="1130" formatCode="General">
                  <c:v>-87</c:v>
                </c:pt>
                <c:pt idx="1131" formatCode="General">
                  <c:v>-86.899999999999906</c:v>
                </c:pt>
                <c:pt idx="1132" formatCode="General">
                  <c:v>-86.8</c:v>
                </c:pt>
                <c:pt idx="1133" formatCode="General">
                  <c:v>-86.699999999999804</c:v>
                </c:pt>
                <c:pt idx="1134" formatCode="General">
                  <c:v>-86.599999999999895</c:v>
                </c:pt>
                <c:pt idx="1135" formatCode="General">
                  <c:v>-86.5</c:v>
                </c:pt>
                <c:pt idx="1136" formatCode="General">
                  <c:v>-86.399999999999906</c:v>
                </c:pt>
                <c:pt idx="1137" formatCode="General">
                  <c:v>-86.3</c:v>
                </c:pt>
                <c:pt idx="1138" formatCode="General">
                  <c:v>-86.199999999999804</c:v>
                </c:pt>
                <c:pt idx="1139" formatCode="General">
                  <c:v>-86.099999999999895</c:v>
                </c:pt>
                <c:pt idx="1140" formatCode="General">
                  <c:v>-86</c:v>
                </c:pt>
                <c:pt idx="1141" formatCode="General">
                  <c:v>-85.899999999999906</c:v>
                </c:pt>
                <c:pt idx="1142" formatCode="General">
                  <c:v>-85.8</c:v>
                </c:pt>
                <c:pt idx="1143" formatCode="General">
                  <c:v>-85.699999999999804</c:v>
                </c:pt>
                <c:pt idx="1144" formatCode="General">
                  <c:v>-85.599999999999895</c:v>
                </c:pt>
                <c:pt idx="1145" formatCode="General">
                  <c:v>-85.5</c:v>
                </c:pt>
                <c:pt idx="1146" formatCode="General">
                  <c:v>-85.399999999999906</c:v>
                </c:pt>
                <c:pt idx="1147" formatCode="General">
                  <c:v>-85.3</c:v>
                </c:pt>
                <c:pt idx="1148" formatCode="General">
                  <c:v>-85.199999999999804</c:v>
                </c:pt>
                <c:pt idx="1149" formatCode="General">
                  <c:v>-85.099999999999895</c:v>
                </c:pt>
                <c:pt idx="1150" formatCode="General">
                  <c:v>-85</c:v>
                </c:pt>
                <c:pt idx="1151" formatCode="General">
                  <c:v>-84.899999999999906</c:v>
                </c:pt>
                <c:pt idx="1152" formatCode="General">
                  <c:v>-84.8</c:v>
                </c:pt>
                <c:pt idx="1153" formatCode="General">
                  <c:v>-84.699999999999804</c:v>
                </c:pt>
                <c:pt idx="1154" formatCode="General">
                  <c:v>-84.599999999999895</c:v>
                </c:pt>
                <c:pt idx="1155" formatCode="General">
                  <c:v>-84.5</c:v>
                </c:pt>
                <c:pt idx="1156" formatCode="General">
                  <c:v>-84.399999999999906</c:v>
                </c:pt>
                <c:pt idx="1157" formatCode="General">
                  <c:v>-84.3</c:v>
                </c:pt>
                <c:pt idx="1158" formatCode="General">
                  <c:v>-84.199999999999804</c:v>
                </c:pt>
                <c:pt idx="1159" formatCode="General">
                  <c:v>-84.099999999999895</c:v>
                </c:pt>
                <c:pt idx="1160" formatCode="General">
                  <c:v>-84</c:v>
                </c:pt>
                <c:pt idx="1161" formatCode="General">
                  <c:v>-83.899999999999906</c:v>
                </c:pt>
                <c:pt idx="1162" formatCode="General">
                  <c:v>-83.8</c:v>
                </c:pt>
                <c:pt idx="1163" formatCode="General">
                  <c:v>-83.699999999999804</c:v>
                </c:pt>
                <c:pt idx="1164" formatCode="General">
                  <c:v>-83.599999999999895</c:v>
                </c:pt>
                <c:pt idx="1165" formatCode="General">
                  <c:v>-83.5</c:v>
                </c:pt>
                <c:pt idx="1166" formatCode="General">
                  <c:v>-83.399999999999906</c:v>
                </c:pt>
                <c:pt idx="1167" formatCode="General">
                  <c:v>-83.3</c:v>
                </c:pt>
                <c:pt idx="1168" formatCode="General">
                  <c:v>-83.199999999999804</c:v>
                </c:pt>
                <c:pt idx="1169" formatCode="General">
                  <c:v>-83.099999999999895</c:v>
                </c:pt>
                <c:pt idx="1170" formatCode="General">
                  <c:v>-83</c:v>
                </c:pt>
                <c:pt idx="1171" formatCode="General">
                  <c:v>-82.899999999999906</c:v>
                </c:pt>
                <c:pt idx="1172" formatCode="General">
                  <c:v>-82.8</c:v>
                </c:pt>
                <c:pt idx="1173" formatCode="General">
                  <c:v>-82.699999999999804</c:v>
                </c:pt>
                <c:pt idx="1174" formatCode="General">
                  <c:v>-82.599999999999895</c:v>
                </c:pt>
                <c:pt idx="1175" formatCode="General">
                  <c:v>-82.5</c:v>
                </c:pt>
                <c:pt idx="1176" formatCode="General">
                  <c:v>-82.399999999999906</c:v>
                </c:pt>
                <c:pt idx="1177" formatCode="General">
                  <c:v>-82.3</c:v>
                </c:pt>
                <c:pt idx="1178" formatCode="General">
                  <c:v>-82.199999999999804</c:v>
                </c:pt>
                <c:pt idx="1179" formatCode="General">
                  <c:v>-82.099999999999895</c:v>
                </c:pt>
                <c:pt idx="1180" formatCode="General">
                  <c:v>-82</c:v>
                </c:pt>
                <c:pt idx="1181" formatCode="General">
                  <c:v>-81.899999999999906</c:v>
                </c:pt>
                <c:pt idx="1182" formatCode="General">
                  <c:v>-81.8</c:v>
                </c:pt>
                <c:pt idx="1183" formatCode="General">
                  <c:v>-81.699999999999804</c:v>
                </c:pt>
                <c:pt idx="1184" formatCode="General">
                  <c:v>-81.599999999999895</c:v>
                </c:pt>
                <c:pt idx="1185" formatCode="General">
                  <c:v>-81.5</c:v>
                </c:pt>
                <c:pt idx="1186" formatCode="General">
                  <c:v>-81.399999999999906</c:v>
                </c:pt>
                <c:pt idx="1187" formatCode="General">
                  <c:v>-81.3</c:v>
                </c:pt>
                <c:pt idx="1188" formatCode="General">
                  <c:v>-81.199999999999804</c:v>
                </c:pt>
                <c:pt idx="1189" formatCode="General">
                  <c:v>-81.099999999999895</c:v>
                </c:pt>
                <c:pt idx="1190" formatCode="General">
                  <c:v>-81</c:v>
                </c:pt>
                <c:pt idx="1191" formatCode="General">
                  <c:v>-80.899999999999906</c:v>
                </c:pt>
                <c:pt idx="1192" formatCode="General">
                  <c:v>-80.8</c:v>
                </c:pt>
                <c:pt idx="1193" formatCode="General">
                  <c:v>-80.699999999999804</c:v>
                </c:pt>
                <c:pt idx="1194" formatCode="General">
                  <c:v>-80.599999999999895</c:v>
                </c:pt>
                <c:pt idx="1195" formatCode="General">
                  <c:v>-80.5</c:v>
                </c:pt>
                <c:pt idx="1196" formatCode="General">
                  <c:v>-80.399999999999906</c:v>
                </c:pt>
                <c:pt idx="1197" formatCode="General">
                  <c:v>-80.3</c:v>
                </c:pt>
                <c:pt idx="1198" formatCode="General">
                  <c:v>-80.199999999999804</c:v>
                </c:pt>
                <c:pt idx="1199" formatCode="General">
                  <c:v>-80.099999999999895</c:v>
                </c:pt>
                <c:pt idx="1200" formatCode="General">
                  <c:v>-80</c:v>
                </c:pt>
                <c:pt idx="1201" formatCode="General">
                  <c:v>-79.899999999999906</c:v>
                </c:pt>
                <c:pt idx="1202" formatCode="General">
                  <c:v>-79.8</c:v>
                </c:pt>
                <c:pt idx="1203" formatCode="General">
                  <c:v>-79.699999999999804</c:v>
                </c:pt>
                <c:pt idx="1204" formatCode="General">
                  <c:v>-79.599999999999895</c:v>
                </c:pt>
                <c:pt idx="1205" formatCode="General">
                  <c:v>-79.5</c:v>
                </c:pt>
                <c:pt idx="1206" formatCode="General">
                  <c:v>-79.399999999999906</c:v>
                </c:pt>
                <c:pt idx="1207" formatCode="General">
                  <c:v>-79.3</c:v>
                </c:pt>
                <c:pt idx="1208" formatCode="General">
                  <c:v>-79.199999999999804</c:v>
                </c:pt>
                <c:pt idx="1209" formatCode="General">
                  <c:v>-79.099999999999895</c:v>
                </c:pt>
                <c:pt idx="1210" formatCode="General">
                  <c:v>-79</c:v>
                </c:pt>
                <c:pt idx="1211" formatCode="General">
                  <c:v>-78.899999999999906</c:v>
                </c:pt>
                <c:pt idx="1212" formatCode="General">
                  <c:v>-78.8</c:v>
                </c:pt>
                <c:pt idx="1213" formatCode="General">
                  <c:v>-78.699999999999804</c:v>
                </c:pt>
                <c:pt idx="1214" formatCode="General">
                  <c:v>-78.599999999999895</c:v>
                </c:pt>
                <c:pt idx="1215" formatCode="General">
                  <c:v>-78.5</c:v>
                </c:pt>
                <c:pt idx="1216" formatCode="General">
                  <c:v>-78.399999999999906</c:v>
                </c:pt>
                <c:pt idx="1217" formatCode="General">
                  <c:v>-78.3</c:v>
                </c:pt>
                <c:pt idx="1218" formatCode="General">
                  <c:v>-78.199999999999804</c:v>
                </c:pt>
                <c:pt idx="1219" formatCode="General">
                  <c:v>-78.099999999999895</c:v>
                </c:pt>
                <c:pt idx="1220" formatCode="General">
                  <c:v>-78</c:v>
                </c:pt>
                <c:pt idx="1221" formatCode="General">
                  <c:v>-77.899999999999906</c:v>
                </c:pt>
                <c:pt idx="1222" formatCode="General">
                  <c:v>-77.8</c:v>
                </c:pt>
                <c:pt idx="1223" formatCode="General">
                  <c:v>-77.699999999999804</c:v>
                </c:pt>
                <c:pt idx="1224" formatCode="General">
                  <c:v>-77.599999999999895</c:v>
                </c:pt>
                <c:pt idx="1225" formatCode="General">
                  <c:v>-77.5</c:v>
                </c:pt>
                <c:pt idx="1226" formatCode="General">
                  <c:v>-77.399999999999906</c:v>
                </c:pt>
                <c:pt idx="1227" formatCode="General">
                  <c:v>-77.3</c:v>
                </c:pt>
                <c:pt idx="1228" formatCode="General">
                  <c:v>-77.199999999999804</c:v>
                </c:pt>
                <c:pt idx="1229" formatCode="General">
                  <c:v>-77.099999999999895</c:v>
                </c:pt>
                <c:pt idx="1230" formatCode="General">
                  <c:v>-77</c:v>
                </c:pt>
                <c:pt idx="1231" formatCode="General">
                  <c:v>-76.899999999999906</c:v>
                </c:pt>
                <c:pt idx="1232" formatCode="General">
                  <c:v>-76.8</c:v>
                </c:pt>
                <c:pt idx="1233" formatCode="General">
                  <c:v>-76.699999999999804</c:v>
                </c:pt>
                <c:pt idx="1234" formatCode="General">
                  <c:v>-76.599999999999895</c:v>
                </c:pt>
                <c:pt idx="1235" formatCode="General">
                  <c:v>-76.5</c:v>
                </c:pt>
                <c:pt idx="1236" formatCode="General">
                  <c:v>-76.399999999999906</c:v>
                </c:pt>
                <c:pt idx="1237" formatCode="General">
                  <c:v>-76.3</c:v>
                </c:pt>
                <c:pt idx="1238" formatCode="General">
                  <c:v>-76.199999999999804</c:v>
                </c:pt>
                <c:pt idx="1239" formatCode="General">
                  <c:v>-76.099999999999895</c:v>
                </c:pt>
                <c:pt idx="1240" formatCode="General">
                  <c:v>-76</c:v>
                </c:pt>
                <c:pt idx="1241" formatCode="General">
                  <c:v>-75.899999999999906</c:v>
                </c:pt>
                <c:pt idx="1242" formatCode="General">
                  <c:v>-75.8</c:v>
                </c:pt>
                <c:pt idx="1243" formatCode="General">
                  <c:v>-75.699999999999804</c:v>
                </c:pt>
                <c:pt idx="1244" formatCode="General">
                  <c:v>-75.599999999999895</c:v>
                </c:pt>
                <c:pt idx="1245" formatCode="General">
                  <c:v>-75.5</c:v>
                </c:pt>
                <c:pt idx="1246" formatCode="General">
                  <c:v>-75.399999999999906</c:v>
                </c:pt>
                <c:pt idx="1247" formatCode="General">
                  <c:v>-75.3</c:v>
                </c:pt>
                <c:pt idx="1248" formatCode="General">
                  <c:v>-75.199999999999804</c:v>
                </c:pt>
                <c:pt idx="1249" formatCode="General">
                  <c:v>-75.099999999999895</c:v>
                </c:pt>
                <c:pt idx="1250" formatCode="General">
                  <c:v>-75</c:v>
                </c:pt>
                <c:pt idx="1251" formatCode="General">
                  <c:v>-74.899999999999906</c:v>
                </c:pt>
                <c:pt idx="1252" formatCode="General">
                  <c:v>-74.8</c:v>
                </c:pt>
                <c:pt idx="1253" formatCode="General">
                  <c:v>-74.699999999999804</c:v>
                </c:pt>
                <c:pt idx="1254" formatCode="General">
                  <c:v>-74.599999999999895</c:v>
                </c:pt>
                <c:pt idx="1255" formatCode="General">
                  <c:v>-74.5</c:v>
                </c:pt>
                <c:pt idx="1256" formatCode="General">
                  <c:v>-74.399999999999906</c:v>
                </c:pt>
                <c:pt idx="1257" formatCode="General">
                  <c:v>-74.3</c:v>
                </c:pt>
                <c:pt idx="1258" formatCode="General">
                  <c:v>-74.199999999999804</c:v>
                </c:pt>
                <c:pt idx="1259" formatCode="General">
                  <c:v>-74.099999999999895</c:v>
                </c:pt>
                <c:pt idx="1260" formatCode="General">
                  <c:v>-74</c:v>
                </c:pt>
                <c:pt idx="1261" formatCode="General">
                  <c:v>-73.899999999999906</c:v>
                </c:pt>
                <c:pt idx="1262" formatCode="General">
                  <c:v>-73.8</c:v>
                </c:pt>
                <c:pt idx="1263" formatCode="General">
                  <c:v>-73.699999999999804</c:v>
                </c:pt>
                <c:pt idx="1264" formatCode="General">
                  <c:v>-73.599999999999895</c:v>
                </c:pt>
                <c:pt idx="1265" formatCode="General">
                  <c:v>-73.5</c:v>
                </c:pt>
                <c:pt idx="1266" formatCode="General">
                  <c:v>-73.399999999999906</c:v>
                </c:pt>
                <c:pt idx="1267" formatCode="General">
                  <c:v>-73.3</c:v>
                </c:pt>
                <c:pt idx="1268" formatCode="General">
                  <c:v>-73.199999999999804</c:v>
                </c:pt>
                <c:pt idx="1269" formatCode="General">
                  <c:v>-73.099999999999895</c:v>
                </c:pt>
                <c:pt idx="1270" formatCode="General">
                  <c:v>-73</c:v>
                </c:pt>
                <c:pt idx="1271" formatCode="General">
                  <c:v>-72.899999999999906</c:v>
                </c:pt>
                <c:pt idx="1272" formatCode="General">
                  <c:v>-72.8</c:v>
                </c:pt>
                <c:pt idx="1273" formatCode="General">
                  <c:v>-72.699999999999804</c:v>
                </c:pt>
                <c:pt idx="1274" formatCode="General">
                  <c:v>-72.599999999999895</c:v>
                </c:pt>
                <c:pt idx="1275" formatCode="General">
                  <c:v>-72.5</c:v>
                </c:pt>
                <c:pt idx="1276" formatCode="General">
                  <c:v>-72.399999999999906</c:v>
                </c:pt>
                <c:pt idx="1277" formatCode="General">
                  <c:v>-72.3</c:v>
                </c:pt>
                <c:pt idx="1278" formatCode="General">
                  <c:v>-72.199999999999804</c:v>
                </c:pt>
                <c:pt idx="1279" formatCode="General">
                  <c:v>-72.099999999999895</c:v>
                </c:pt>
                <c:pt idx="1280" formatCode="General">
                  <c:v>-72</c:v>
                </c:pt>
                <c:pt idx="1281" formatCode="General">
                  <c:v>-71.899999999999906</c:v>
                </c:pt>
                <c:pt idx="1282" formatCode="General">
                  <c:v>-71.8</c:v>
                </c:pt>
                <c:pt idx="1283" formatCode="General">
                  <c:v>-71.699999999999804</c:v>
                </c:pt>
                <c:pt idx="1284" formatCode="General">
                  <c:v>-71.599999999999895</c:v>
                </c:pt>
                <c:pt idx="1285" formatCode="General">
                  <c:v>-71.5</c:v>
                </c:pt>
                <c:pt idx="1286" formatCode="General">
                  <c:v>-71.399999999999906</c:v>
                </c:pt>
                <c:pt idx="1287" formatCode="General">
                  <c:v>-71.3</c:v>
                </c:pt>
                <c:pt idx="1288" formatCode="General">
                  <c:v>-71.199999999999804</c:v>
                </c:pt>
                <c:pt idx="1289" formatCode="General">
                  <c:v>-71.099999999999895</c:v>
                </c:pt>
                <c:pt idx="1290" formatCode="General">
                  <c:v>-71</c:v>
                </c:pt>
                <c:pt idx="1291" formatCode="General">
                  <c:v>-70.899999999999906</c:v>
                </c:pt>
                <c:pt idx="1292" formatCode="General">
                  <c:v>-70.8</c:v>
                </c:pt>
                <c:pt idx="1293" formatCode="General">
                  <c:v>-70.699999999999804</c:v>
                </c:pt>
                <c:pt idx="1294" formatCode="General">
                  <c:v>-70.599999999999895</c:v>
                </c:pt>
                <c:pt idx="1295" formatCode="General">
                  <c:v>-70.5</c:v>
                </c:pt>
                <c:pt idx="1296" formatCode="General">
                  <c:v>-70.399999999999906</c:v>
                </c:pt>
                <c:pt idx="1297" formatCode="General">
                  <c:v>-70.3</c:v>
                </c:pt>
                <c:pt idx="1298" formatCode="General">
                  <c:v>-70.199999999999804</c:v>
                </c:pt>
                <c:pt idx="1299" formatCode="General">
                  <c:v>-70.099999999999895</c:v>
                </c:pt>
                <c:pt idx="1300" formatCode="General">
                  <c:v>-70</c:v>
                </c:pt>
                <c:pt idx="1301" formatCode="General">
                  <c:v>-69.899999999999906</c:v>
                </c:pt>
                <c:pt idx="1302" formatCode="General">
                  <c:v>-69.8</c:v>
                </c:pt>
                <c:pt idx="1303" formatCode="General">
                  <c:v>-69.699999999999804</c:v>
                </c:pt>
                <c:pt idx="1304" formatCode="General">
                  <c:v>-69.599999999999895</c:v>
                </c:pt>
                <c:pt idx="1305" formatCode="General">
                  <c:v>-69.5</c:v>
                </c:pt>
                <c:pt idx="1306" formatCode="General">
                  <c:v>-69.399999999999906</c:v>
                </c:pt>
                <c:pt idx="1307" formatCode="General">
                  <c:v>-69.3</c:v>
                </c:pt>
                <c:pt idx="1308" formatCode="General">
                  <c:v>-69.199999999999804</c:v>
                </c:pt>
                <c:pt idx="1309" formatCode="General">
                  <c:v>-69.099999999999895</c:v>
                </c:pt>
                <c:pt idx="1310" formatCode="General">
                  <c:v>-69</c:v>
                </c:pt>
                <c:pt idx="1311" formatCode="General">
                  <c:v>-68.899999999999906</c:v>
                </c:pt>
                <c:pt idx="1312" formatCode="General">
                  <c:v>-68.8</c:v>
                </c:pt>
                <c:pt idx="1313" formatCode="General">
                  <c:v>-68.699999999999804</c:v>
                </c:pt>
                <c:pt idx="1314" formatCode="General">
                  <c:v>-68.599999999999895</c:v>
                </c:pt>
                <c:pt idx="1315" formatCode="General">
                  <c:v>-68.5</c:v>
                </c:pt>
                <c:pt idx="1316" formatCode="General">
                  <c:v>-68.399999999999906</c:v>
                </c:pt>
                <c:pt idx="1317" formatCode="General">
                  <c:v>-68.3</c:v>
                </c:pt>
                <c:pt idx="1318" formatCode="General">
                  <c:v>-68.199999999999804</c:v>
                </c:pt>
                <c:pt idx="1319" formatCode="General">
                  <c:v>-68.099999999999895</c:v>
                </c:pt>
                <c:pt idx="1320" formatCode="General">
                  <c:v>-68</c:v>
                </c:pt>
                <c:pt idx="1321" formatCode="General">
                  <c:v>-67.899999999999906</c:v>
                </c:pt>
                <c:pt idx="1322" formatCode="General">
                  <c:v>-67.8</c:v>
                </c:pt>
                <c:pt idx="1323" formatCode="General">
                  <c:v>-67.699999999999804</c:v>
                </c:pt>
                <c:pt idx="1324" formatCode="General">
                  <c:v>-67.599999999999895</c:v>
                </c:pt>
                <c:pt idx="1325" formatCode="General">
                  <c:v>-67.5</c:v>
                </c:pt>
                <c:pt idx="1326" formatCode="General">
                  <c:v>-67.399999999999906</c:v>
                </c:pt>
                <c:pt idx="1327" formatCode="General">
                  <c:v>-67.3</c:v>
                </c:pt>
                <c:pt idx="1328" formatCode="General">
                  <c:v>-67.199999999999804</c:v>
                </c:pt>
                <c:pt idx="1329" formatCode="General">
                  <c:v>-67.099999999999895</c:v>
                </c:pt>
                <c:pt idx="1330" formatCode="General">
                  <c:v>-67</c:v>
                </c:pt>
                <c:pt idx="1331" formatCode="General">
                  <c:v>-66.899999999999906</c:v>
                </c:pt>
                <c:pt idx="1332" formatCode="General">
                  <c:v>-66.8</c:v>
                </c:pt>
                <c:pt idx="1333" formatCode="General">
                  <c:v>-66.699999999999804</c:v>
                </c:pt>
                <c:pt idx="1334" formatCode="General">
                  <c:v>-66.599999999999895</c:v>
                </c:pt>
                <c:pt idx="1335" formatCode="General">
                  <c:v>-66.5</c:v>
                </c:pt>
                <c:pt idx="1336" formatCode="General">
                  <c:v>-66.399999999999906</c:v>
                </c:pt>
                <c:pt idx="1337" formatCode="General">
                  <c:v>-66.3</c:v>
                </c:pt>
                <c:pt idx="1338" formatCode="General">
                  <c:v>-66.199999999999804</c:v>
                </c:pt>
                <c:pt idx="1339" formatCode="General">
                  <c:v>-66.099999999999895</c:v>
                </c:pt>
                <c:pt idx="1340" formatCode="General">
                  <c:v>-66</c:v>
                </c:pt>
                <c:pt idx="1341" formatCode="General">
                  <c:v>-65.899999999999906</c:v>
                </c:pt>
                <c:pt idx="1342" formatCode="General">
                  <c:v>-65.8</c:v>
                </c:pt>
                <c:pt idx="1343" formatCode="General">
                  <c:v>-65.699999999999804</c:v>
                </c:pt>
                <c:pt idx="1344" formatCode="General">
                  <c:v>-65.599999999999895</c:v>
                </c:pt>
                <c:pt idx="1345" formatCode="General">
                  <c:v>-65.5</c:v>
                </c:pt>
                <c:pt idx="1346" formatCode="General">
                  <c:v>-65.399999999999906</c:v>
                </c:pt>
                <c:pt idx="1347" formatCode="General">
                  <c:v>-65.3</c:v>
                </c:pt>
                <c:pt idx="1348" formatCode="General">
                  <c:v>-65.199999999999804</c:v>
                </c:pt>
                <c:pt idx="1349" formatCode="General">
                  <c:v>-65.099999999999895</c:v>
                </c:pt>
                <c:pt idx="1350" formatCode="General">
                  <c:v>-65</c:v>
                </c:pt>
                <c:pt idx="1351" formatCode="General">
                  <c:v>-64.899999999999906</c:v>
                </c:pt>
                <c:pt idx="1352" formatCode="General">
                  <c:v>-64.8</c:v>
                </c:pt>
                <c:pt idx="1353" formatCode="General">
                  <c:v>-64.699999999999804</c:v>
                </c:pt>
                <c:pt idx="1354" formatCode="General">
                  <c:v>-64.599999999999895</c:v>
                </c:pt>
                <c:pt idx="1355" formatCode="General">
                  <c:v>-64.5</c:v>
                </c:pt>
                <c:pt idx="1356" formatCode="General">
                  <c:v>-64.399999999999906</c:v>
                </c:pt>
                <c:pt idx="1357" formatCode="General">
                  <c:v>-64.3</c:v>
                </c:pt>
                <c:pt idx="1358" formatCode="General">
                  <c:v>-64.199999999999804</c:v>
                </c:pt>
                <c:pt idx="1359" formatCode="General">
                  <c:v>-64.099999999999895</c:v>
                </c:pt>
                <c:pt idx="1360" formatCode="General">
                  <c:v>-64</c:v>
                </c:pt>
                <c:pt idx="1361" formatCode="General">
                  <c:v>-63.899999999999899</c:v>
                </c:pt>
                <c:pt idx="1362" formatCode="General">
                  <c:v>-63.8</c:v>
                </c:pt>
                <c:pt idx="1363" formatCode="General">
                  <c:v>-63.699999999999797</c:v>
                </c:pt>
                <c:pt idx="1364" formatCode="General">
                  <c:v>-63.599999999999902</c:v>
                </c:pt>
                <c:pt idx="1365" formatCode="General">
                  <c:v>-63.5</c:v>
                </c:pt>
                <c:pt idx="1366" formatCode="General">
                  <c:v>-63.399999999999899</c:v>
                </c:pt>
                <c:pt idx="1367" formatCode="General">
                  <c:v>-63.3</c:v>
                </c:pt>
                <c:pt idx="1368" formatCode="General">
                  <c:v>-63.199999999999797</c:v>
                </c:pt>
                <c:pt idx="1369" formatCode="General">
                  <c:v>-63.099999999999902</c:v>
                </c:pt>
                <c:pt idx="1370" formatCode="General">
                  <c:v>-63</c:v>
                </c:pt>
                <c:pt idx="1371" formatCode="General">
                  <c:v>-62.899999999999899</c:v>
                </c:pt>
                <c:pt idx="1372" formatCode="General">
                  <c:v>-62.8</c:v>
                </c:pt>
                <c:pt idx="1373" formatCode="General">
                  <c:v>-62.699999999999797</c:v>
                </c:pt>
                <c:pt idx="1374" formatCode="General">
                  <c:v>-62.599999999999902</c:v>
                </c:pt>
                <c:pt idx="1375" formatCode="General">
                  <c:v>-62.5</c:v>
                </c:pt>
                <c:pt idx="1376" formatCode="General">
                  <c:v>-62.399999999999899</c:v>
                </c:pt>
                <c:pt idx="1377" formatCode="General">
                  <c:v>-62.3</c:v>
                </c:pt>
                <c:pt idx="1378" formatCode="General">
                  <c:v>-62.199999999999797</c:v>
                </c:pt>
                <c:pt idx="1379" formatCode="General">
                  <c:v>-62.099999999999902</c:v>
                </c:pt>
                <c:pt idx="1380" formatCode="General">
                  <c:v>-62</c:v>
                </c:pt>
                <c:pt idx="1381" formatCode="General">
                  <c:v>-61.899999999999899</c:v>
                </c:pt>
                <c:pt idx="1382" formatCode="General">
                  <c:v>-61.8</c:v>
                </c:pt>
                <c:pt idx="1383" formatCode="General">
                  <c:v>-61.699999999999797</c:v>
                </c:pt>
                <c:pt idx="1384" formatCode="General">
                  <c:v>-61.599999999999902</c:v>
                </c:pt>
                <c:pt idx="1385" formatCode="General">
                  <c:v>-61.5</c:v>
                </c:pt>
                <c:pt idx="1386" formatCode="General">
                  <c:v>-61.399999999999899</c:v>
                </c:pt>
                <c:pt idx="1387" formatCode="General">
                  <c:v>-61.3</c:v>
                </c:pt>
                <c:pt idx="1388" formatCode="General">
                  <c:v>-61.199999999999797</c:v>
                </c:pt>
                <c:pt idx="1389" formatCode="General">
                  <c:v>-61.099999999999902</c:v>
                </c:pt>
                <c:pt idx="1390" formatCode="General">
                  <c:v>-61</c:v>
                </c:pt>
                <c:pt idx="1391" formatCode="General">
                  <c:v>-60.899999999999899</c:v>
                </c:pt>
                <c:pt idx="1392" formatCode="General">
                  <c:v>-60.8</c:v>
                </c:pt>
                <c:pt idx="1393" formatCode="General">
                  <c:v>-60.699999999999797</c:v>
                </c:pt>
                <c:pt idx="1394" formatCode="General">
                  <c:v>-60.599999999999902</c:v>
                </c:pt>
                <c:pt idx="1395" formatCode="General">
                  <c:v>-60.5</c:v>
                </c:pt>
                <c:pt idx="1396" formatCode="General">
                  <c:v>-60.399999999999899</c:v>
                </c:pt>
                <c:pt idx="1397" formatCode="General">
                  <c:v>-60.3</c:v>
                </c:pt>
                <c:pt idx="1398" formatCode="General">
                  <c:v>-60.199999999999797</c:v>
                </c:pt>
                <c:pt idx="1399" formatCode="General">
                  <c:v>-60.099999999999902</c:v>
                </c:pt>
                <c:pt idx="1400" formatCode="General">
                  <c:v>-60</c:v>
                </c:pt>
                <c:pt idx="1401" formatCode="General">
                  <c:v>-59.899999999999899</c:v>
                </c:pt>
                <c:pt idx="1402" formatCode="General">
                  <c:v>-59.8</c:v>
                </c:pt>
                <c:pt idx="1403" formatCode="General">
                  <c:v>-59.699999999999797</c:v>
                </c:pt>
                <c:pt idx="1404" formatCode="General">
                  <c:v>-59.599999999999902</c:v>
                </c:pt>
                <c:pt idx="1405" formatCode="General">
                  <c:v>-59.5</c:v>
                </c:pt>
                <c:pt idx="1406" formatCode="General">
                  <c:v>-59.399999999999899</c:v>
                </c:pt>
                <c:pt idx="1407" formatCode="General">
                  <c:v>-59.3</c:v>
                </c:pt>
                <c:pt idx="1408" formatCode="General">
                  <c:v>-59.199999999999797</c:v>
                </c:pt>
                <c:pt idx="1409" formatCode="General">
                  <c:v>-59.099999999999902</c:v>
                </c:pt>
                <c:pt idx="1410" formatCode="General">
                  <c:v>-59</c:v>
                </c:pt>
                <c:pt idx="1411" formatCode="General">
                  <c:v>-58.899999999999899</c:v>
                </c:pt>
                <c:pt idx="1412" formatCode="General">
                  <c:v>-58.8</c:v>
                </c:pt>
                <c:pt idx="1413" formatCode="General">
                  <c:v>-58.699999999999797</c:v>
                </c:pt>
                <c:pt idx="1414" formatCode="General">
                  <c:v>-58.599999999999902</c:v>
                </c:pt>
                <c:pt idx="1415" formatCode="General">
                  <c:v>-58.5</c:v>
                </c:pt>
                <c:pt idx="1416" formatCode="General">
                  <c:v>-58.399999999999899</c:v>
                </c:pt>
                <c:pt idx="1417" formatCode="General">
                  <c:v>-58.3</c:v>
                </c:pt>
                <c:pt idx="1418" formatCode="General">
                  <c:v>-58.199999999999797</c:v>
                </c:pt>
                <c:pt idx="1419" formatCode="General">
                  <c:v>-58.099999999999902</c:v>
                </c:pt>
                <c:pt idx="1420" formatCode="General">
                  <c:v>-58</c:v>
                </c:pt>
                <c:pt idx="1421" formatCode="General">
                  <c:v>-57.899999999999899</c:v>
                </c:pt>
                <c:pt idx="1422" formatCode="General">
                  <c:v>-57.8</c:v>
                </c:pt>
                <c:pt idx="1423" formatCode="General">
                  <c:v>-57.699999999999797</c:v>
                </c:pt>
                <c:pt idx="1424" formatCode="General">
                  <c:v>-57.599999999999902</c:v>
                </c:pt>
                <c:pt idx="1425" formatCode="General">
                  <c:v>-57.5</c:v>
                </c:pt>
                <c:pt idx="1426" formatCode="General">
                  <c:v>-57.399999999999899</c:v>
                </c:pt>
                <c:pt idx="1427" formatCode="General">
                  <c:v>-57.3</c:v>
                </c:pt>
                <c:pt idx="1428" formatCode="General">
                  <c:v>-57.199999999999797</c:v>
                </c:pt>
                <c:pt idx="1429" formatCode="General">
                  <c:v>-57.099999999999902</c:v>
                </c:pt>
                <c:pt idx="1430" formatCode="General">
                  <c:v>-57</c:v>
                </c:pt>
                <c:pt idx="1431" formatCode="General">
                  <c:v>-56.899999999999899</c:v>
                </c:pt>
                <c:pt idx="1432" formatCode="General">
                  <c:v>-56.8</c:v>
                </c:pt>
                <c:pt idx="1433" formatCode="General">
                  <c:v>-56.699999999999797</c:v>
                </c:pt>
                <c:pt idx="1434" formatCode="General">
                  <c:v>-56.599999999999902</c:v>
                </c:pt>
                <c:pt idx="1435" formatCode="General">
                  <c:v>-56.5</c:v>
                </c:pt>
                <c:pt idx="1436" formatCode="General">
                  <c:v>-56.399999999999899</c:v>
                </c:pt>
                <c:pt idx="1437" formatCode="General">
                  <c:v>-56.3</c:v>
                </c:pt>
                <c:pt idx="1438" formatCode="General">
                  <c:v>-56.199999999999797</c:v>
                </c:pt>
                <c:pt idx="1439" formatCode="General">
                  <c:v>-56.099999999999902</c:v>
                </c:pt>
                <c:pt idx="1440" formatCode="General">
                  <c:v>-56</c:v>
                </c:pt>
                <c:pt idx="1441" formatCode="General">
                  <c:v>-55.899999999999899</c:v>
                </c:pt>
                <c:pt idx="1442" formatCode="General">
                  <c:v>-55.8</c:v>
                </c:pt>
                <c:pt idx="1443" formatCode="General">
                  <c:v>-55.699999999999797</c:v>
                </c:pt>
                <c:pt idx="1444" formatCode="General">
                  <c:v>-55.599999999999902</c:v>
                </c:pt>
                <c:pt idx="1445" formatCode="General">
                  <c:v>-55.5</c:v>
                </c:pt>
                <c:pt idx="1446" formatCode="General">
                  <c:v>-55.399999999999899</c:v>
                </c:pt>
                <c:pt idx="1447" formatCode="General">
                  <c:v>-55.3</c:v>
                </c:pt>
                <c:pt idx="1448" formatCode="General">
                  <c:v>-55.199999999999797</c:v>
                </c:pt>
                <c:pt idx="1449" formatCode="General">
                  <c:v>-55.099999999999902</c:v>
                </c:pt>
                <c:pt idx="1450" formatCode="General">
                  <c:v>-55</c:v>
                </c:pt>
                <c:pt idx="1451" formatCode="General">
                  <c:v>-54.899999999999899</c:v>
                </c:pt>
                <c:pt idx="1452" formatCode="General">
                  <c:v>-54.8</c:v>
                </c:pt>
                <c:pt idx="1453" formatCode="General">
                  <c:v>-54.699999999999797</c:v>
                </c:pt>
                <c:pt idx="1454" formatCode="General">
                  <c:v>-54.599999999999902</c:v>
                </c:pt>
                <c:pt idx="1455" formatCode="General">
                  <c:v>-54.5</c:v>
                </c:pt>
                <c:pt idx="1456" formatCode="General">
                  <c:v>-54.399999999999899</c:v>
                </c:pt>
                <c:pt idx="1457" formatCode="General">
                  <c:v>-54.3</c:v>
                </c:pt>
                <c:pt idx="1458" formatCode="General">
                  <c:v>-54.199999999999797</c:v>
                </c:pt>
                <c:pt idx="1459" formatCode="General">
                  <c:v>-54.099999999999902</c:v>
                </c:pt>
                <c:pt idx="1460" formatCode="General">
                  <c:v>-54</c:v>
                </c:pt>
                <c:pt idx="1461" formatCode="General">
                  <c:v>-53.899999999999899</c:v>
                </c:pt>
                <c:pt idx="1462" formatCode="General">
                  <c:v>-53.8</c:v>
                </c:pt>
                <c:pt idx="1463" formatCode="General">
                  <c:v>-53.699999999999797</c:v>
                </c:pt>
                <c:pt idx="1464" formatCode="General">
                  <c:v>-53.599999999999902</c:v>
                </c:pt>
                <c:pt idx="1465" formatCode="General">
                  <c:v>-53.5</c:v>
                </c:pt>
                <c:pt idx="1466" formatCode="General">
                  <c:v>-53.399999999999899</c:v>
                </c:pt>
                <c:pt idx="1467" formatCode="General">
                  <c:v>-53.3</c:v>
                </c:pt>
                <c:pt idx="1468" formatCode="General">
                  <c:v>-53.199999999999797</c:v>
                </c:pt>
                <c:pt idx="1469" formatCode="General">
                  <c:v>-53.099999999999902</c:v>
                </c:pt>
                <c:pt idx="1470" formatCode="General">
                  <c:v>-53</c:v>
                </c:pt>
                <c:pt idx="1471" formatCode="General">
                  <c:v>-52.899999999999899</c:v>
                </c:pt>
                <c:pt idx="1472" formatCode="General">
                  <c:v>-52.8</c:v>
                </c:pt>
                <c:pt idx="1473" formatCode="General">
                  <c:v>-52.699999999999797</c:v>
                </c:pt>
                <c:pt idx="1474" formatCode="General">
                  <c:v>-52.599999999999902</c:v>
                </c:pt>
                <c:pt idx="1475" formatCode="General">
                  <c:v>-52.5</c:v>
                </c:pt>
                <c:pt idx="1476" formatCode="General">
                  <c:v>-52.399999999999899</c:v>
                </c:pt>
                <c:pt idx="1477" formatCode="General">
                  <c:v>-52.3</c:v>
                </c:pt>
                <c:pt idx="1478" formatCode="General">
                  <c:v>-52.199999999999797</c:v>
                </c:pt>
                <c:pt idx="1479" formatCode="General">
                  <c:v>-52.099999999999902</c:v>
                </c:pt>
                <c:pt idx="1480" formatCode="General">
                  <c:v>-52</c:v>
                </c:pt>
                <c:pt idx="1481" formatCode="General">
                  <c:v>-51.899999999999899</c:v>
                </c:pt>
                <c:pt idx="1482" formatCode="General">
                  <c:v>-51.8</c:v>
                </c:pt>
                <c:pt idx="1483" formatCode="General">
                  <c:v>-51.699999999999797</c:v>
                </c:pt>
                <c:pt idx="1484" formatCode="General">
                  <c:v>-51.599999999999902</c:v>
                </c:pt>
                <c:pt idx="1485" formatCode="General">
                  <c:v>-51.5</c:v>
                </c:pt>
                <c:pt idx="1486" formatCode="General">
                  <c:v>-51.399999999999899</c:v>
                </c:pt>
                <c:pt idx="1487" formatCode="General">
                  <c:v>-51.3</c:v>
                </c:pt>
                <c:pt idx="1488" formatCode="General">
                  <c:v>-51.199999999999797</c:v>
                </c:pt>
                <c:pt idx="1489" formatCode="General">
                  <c:v>-51.099999999999902</c:v>
                </c:pt>
                <c:pt idx="1490" formatCode="General">
                  <c:v>-51</c:v>
                </c:pt>
                <c:pt idx="1491" formatCode="General">
                  <c:v>-50.899999999999899</c:v>
                </c:pt>
                <c:pt idx="1492" formatCode="General">
                  <c:v>-50.8</c:v>
                </c:pt>
                <c:pt idx="1493" formatCode="General">
                  <c:v>-50.699999999999797</c:v>
                </c:pt>
                <c:pt idx="1494" formatCode="General">
                  <c:v>-50.599999999999902</c:v>
                </c:pt>
                <c:pt idx="1495" formatCode="General">
                  <c:v>-50.5</c:v>
                </c:pt>
                <c:pt idx="1496" formatCode="General">
                  <c:v>-50.399999999999899</c:v>
                </c:pt>
                <c:pt idx="1497" formatCode="General">
                  <c:v>-50.3</c:v>
                </c:pt>
                <c:pt idx="1498" formatCode="General">
                  <c:v>-50.199999999999797</c:v>
                </c:pt>
                <c:pt idx="1499" formatCode="General">
                  <c:v>-50.099999999999902</c:v>
                </c:pt>
                <c:pt idx="1500" formatCode="General">
                  <c:v>-50</c:v>
                </c:pt>
                <c:pt idx="1501" formatCode="General">
                  <c:v>-49.899999999999899</c:v>
                </c:pt>
                <c:pt idx="1502" formatCode="General">
                  <c:v>-49.8</c:v>
                </c:pt>
                <c:pt idx="1503" formatCode="General">
                  <c:v>-49.699999999999797</c:v>
                </c:pt>
                <c:pt idx="1504" formatCode="General">
                  <c:v>-49.599999999999902</c:v>
                </c:pt>
                <c:pt idx="1505" formatCode="General">
                  <c:v>-49.5</c:v>
                </c:pt>
                <c:pt idx="1506" formatCode="General">
                  <c:v>-49.399999999999899</c:v>
                </c:pt>
                <c:pt idx="1507" formatCode="General">
                  <c:v>-49.3</c:v>
                </c:pt>
                <c:pt idx="1508" formatCode="General">
                  <c:v>-49.199999999999797</c:v>
                </c:pt>
                <c:pt idx="1509" formatCode="General">
                  <c:v>-49.099999999999902</c:v>
                </c:pt>
                <c:pt idx="1510" formatCode="General">
                  <c:v>-49</c:v>
                </c:pt>
                <c:pt idx="1511" formatCode="General">
                  <c:v>-48.899999999999899</c:v>
                </c:pt>
                <c:pt idx="1512" formatCode="General">
                  <c:v>-48.8</c:v>
                </c:pt>
                <c:pt idx="1513" formatCode="General">
                  <c:v>-48.699999999999797</c:v>
                </c:pt>
                <c:pt idx="1514" formatCode="General">
                  <c:v>-48.599999999999902</c:v>
                </c:pt>
                <c:pt idx="1515" formatCode="General">
                  <c:v>-48.5</c:v>
                </c:pt>
                <c:pt idx="1516" formatCode="General">
                  <c:v>-48.399999999999899</c:v>
                </c:pt>
                <c:pt idx="1517" formatCode="General">
                  <c:v>-48.3</c:v>
                </c:pt>
                <c:pt idx="1518" formatCode="General">
                  <c:v>-48.199999999999797</c:v>
                </c:pt>
                <c:pt idx="1519" formatCode="General">
                  <c:v>-48.099999999999902</c:v>
                </c:pt>
                <c:pt idx="1520" formatCode="General">
                  <c:v>-48</c:v>
                </c:pt>
                <c:pt idx="1521" formatCode="General">
                  <c:v>-47.899999999999899</c:v>
                </c:pt>
                <c:pt idx="1522" formatCode="General">
                  <c:v>-47.8</c:v>
                </c:pt>
                <c:pt idx="1523" formatCode="General">
                  <c:v>-47.699999999999797</c:v>
                </c:pt>
                <c:pt idx="1524" formatCode="General">
                  <c:v>-47.599999999999902</c:v>
                </c:pt>
                <c:pt idx="1525" formatCode="General">
                  <c:v>-47.5</c:v>
                </c:pt>
                <c:pt idx="1526" formatCode="General">
                  <c:v>-47.399999999999899</c:v>
                </c:pt>
                <c:pt idx="1527" formatCode="General">
                  <c:v>-47.3</c:v>
                </c:pt>
                <c:pt idx="1528" formatCode="General">
                  <c:v>-47.199999999999797</c:v>
                </c:pt>
                <c:pt idx="1529" formatCode="General">
                  <c:v>-47.099999999999902</c:v>
                </c:pt>
                <c:pt idx="1530" formatCode="General">
                  <c:v>-47</c:v>
                </c:pt>
                <c:pt idx="1531" formatCode="General">
                  <c:v>-46.899999999999899</c:v>
                </c:pt>
                <c:pt idx="1532" formatCode="General">
                  <c:v>-46.8</c:v>
                </c:pt>
                <c:pt idx="1533" formatCode="General">
                  <c:v>-46.699999999999797</c:v>
                </c:pt>
                <c:pt idx="1534" formatCode="General">
                  <c:v>-46.599999999999902</c:v>
                </c:pt>
                <c:pt idx="1535" formatCode="General">
                  <c:v>-46.5</c:v>
                </c:pt>
                <c:pt idx="1536" formatCode="General">
                  <c:v>-46.399999999999899</c:v>
                </c:pt>
                <c:pt idx="1537" formatCode="General">
                  <c:v>-46.3</c:v>
                </c:pt>
                <c:pt idx="1538" formatCode="General">
                  <c:v>-46.199999999999797</c:v>
                </c:pt>
                <c:pt idx="1539" formatCode="General">
                  <c:v>-46.099999999999902</c:v>
                </c:pt>
                <c:pt idx="1540" formatCode="General">
                  <c:v>-46</c:v>
                </c:pt>
                <c:pt idx="1541" formatCode="General">
                  <c:v>-45.899999999999899</c:v>
                </c:pt>
                <c:pt idx="1542" formatCode="General">
                  <c:v>-45.8</c:v>
                </c:pt>
                <c:pt idx="1543" formatCode="General">
                  <c:v>-45.699999999999797</c:v>
                </c:pt>
                <c:pt idx="1544" formatCode="General">
                  <c:v>-45.599999999999902</c:v>
                </c:pt>
                <c:pt idx="1545" formatCode="General">
                  <c:v>-45.5</c:v>
                </c:pt>
                <c:pt idx="1546" formatCode="General">
                  <c:v>-45.399999999999899</c:v>
                </c:pt>
                <c:pt idx="1547" formatCode="General">
                  <c:v>-45.3</c:v>
                </c:pt>
                <c:pt idx="1548" formatCode="General">
                  <c:v>-45.199999999999797</c:v>
                </c:pt>
                <c:pt idx="1549" formatCode="General">
                  <c:v>-45.099999999999902</c:v>
                </c:pt>
                <c:pt idx="1550" formatCode="General">
                  <c:v>-45</c:v>
                </c:pt>
                <c:pt idx="1551" formatCode="General">
                  <c:v>-44.899999999999899</c:v>
                </c:pt>
                <c:pt idx="1552" formatCode="General">
                  <c:v>-44.8</c:v>
                </c:pt>
                <c:pt idx="1553" formatCode="General">
                  <c:v>-44.699999999999797</c:v>
                </c:pt>
                <c:pt idx="1554" formatCode="General">
                  <c:v>-44.599999999999902</c:v>
                </c:pt>
                <c:pt idx="1555" formatCode="General">
                  <c:v>-44.5</c:v>
                </c:pt>
                <c:pt idx="1556" formatCode="General">
                  <c:v>-44.399999999999899</c:v>
                </c:pt>
                <c:pt idx="1557" formatCode="General">
                  <c:v>-44.3</c:v>
                </c:pt>
                <c:pt idx="1558" formatCode="General">
                  <c:v>-44.199999999999797</c:v>
                </c:pt>
                <c:pt idx="1559" formatCode="General">
                  <c:v>-44.099999999999902</c:v>
                </c:pt>
                <c:pt idx="1560" formatCode="General">
                  <c:v>-44</c:v>
                </c:pt>
                <c:pt idx="1561" formatCode="General">
                  <c:v>-43.899999999999899</c:v>
                </c:pt>
                <c:pt idx="1562" formatCode="General">
                  <c:v>-43.8</c:v>
                </c:pt>
                <c:pt idx="1563" formatCode="General">
                  <c:v>-43.699999999999797</c:v>
                </c:pt>
                <c:pt idx="1564" formatCode="General">
                  <c:v>-43.599999999999902</c:v>
                </c:pt>
                <c:pt idx="1565" formatCode="General">
                  <c:v>-43.5</c:v>
                </c:pt>
                <c:pt idx="1566" formatCode="General">
                  <c:v>-43.399999999999899</c:v>
                </c:pt>
                <c:pt idx="1567" formatCode="General">
                  <c:v>-43.3</c:v>
                </c:pt>
                <c:pt idx="1568" formatCode="General">
                  <c:v>-43.199999999999797</c:v>
                </c:pt>
                <c:pt idx="1569" formatCode="General">
                  <c:v>-43.099999999999902</c:v>
                </c:pt>
                <c:pt idx="1570" formatCode="General">
                  <c:v>-43</c:v>
                </c:pt>
                <c:pt idx="1571" formatCode="General">
                  <c:v>-42.899999999999899</c:v>
                </c:pt>
                <c:pt idx="1572" formatCode="General">
                  <c:v>-42.8</c:v>
                </c:pt>
                <c:pt idx="1573" formatCode="General">
                  <c:v>-42.699999999999797</c:v>
                </c:pt>
                <c:pt idx="1574" formatCode="General">
                  <c:v>-42.599999999999902</c:v>
                </c:pt>
                <c:pt idx="1575" formatCode="General">
                  <c:v>-42.5</c:v>
                </c:pt>
                <c:pt idx="1576" formatCode="General">
                  <c:v>-42.399999999999899</c:v>
                </c:pt>
                <c:pt idx="1577" formatCode="General">
                  <c:v>-42.3</c:v>
                </c:pt>
                <c:pt idx="1578" formatCode="General">
                  <c:v>-42.199999999999797</c:v>
                </c:pt>
                <c:pt idx="1579" formatCode="General">
                  <c:v>-42.099999999999902</c:v>
                </c:pt>
                <c:pt idx="1580" formatCode="General">
                  <c:v>-42</c:v>
                </c:pt>
                <c:pt idx="1581" formatCode="General">
                  <c:v>-41.899999999999899</c:v>
                </c:pt>
                <c:pt idx="1582" formatCode="General">
                  <c:v>-41.8</c:v>
                </c:pt>
                <c:pt idx="1583" formatCode="General">
                  <c:v>-41.699999999999797</c:v>
                </c:pt>
                <c:pt idx="1584" formatCode="General">
                  <c:v>-41.599999999999902</c:v>
                </c:pt>
                <c:pt idx="1585" formatCode="General">
                  <c:v>-41.5</c:v>
                </c:pt>
                <c:pt idx="1586" formatCode="General">
                  <c:v>-41.399999999999899</c:v>
                </c:pt>
                <c:pt idx="1587" formatCode="General">
                  <c:v>-41.3</c:v>
                </c:pt>
                <c:pt idx="1588" formatCode="General">
                  <c:v>-41.199999999999797</c:v>
                </c:pt>
                <c:pt idx="1589" formatCode="General">
                  <c:v>-41.099999999999902</c:v>
                </c:pt>
                <c:pt idx="1590" formatCode="General">
                  <c:v>-41</c:v>
                </c:pt>
                <c:pt idx="1591" formatCode="General">
                  <c:v>-40.899999999999899</c:v>
                </c:pt>
                <c:pt idx="1592" formatCode="General">
                  <c:v>-40.799999999999997</c:v>
                </c:pt>
                <c:pt idx="1593" formatCode="General">
                  <c:v>-40.699999999999797</c:v>
                </c:pt>
                <c:pt idx="1594" formatCode="General">
                  <c:v>-40.599999999999902</c:v>
                </c:pt>
                <c:pt idx="1595" formatCode="General">
                  <c:v>-40.5</c:v>
                </c:pt>
                <c:pt idx="1596" formatCode="General">
                  <c:v>-40.399999999999899</c:v>
                </c:pt>
                <c:pt idx="1597" formatCode="General">
                  <c:v>-40.299999999999997</c:v>
                </c:pt>
                <c:pt idx="1598" formatCode="General">
                  <c:v>-40.199999999999797</c:v>
                </c:pt>
                <c:pt idx="1599" formatCode="General">
                  <c:v>-40.099999999999902</c:v>
                </c:pt>
                <c:pt idx="1600" formatCode="General">
                  <c:v>-40</c:v>
                </c:pt>
                <c:pt idx="1601" formatCode="General">
                  <c:v>-39.899999999999899</c:v>
                </c:pt>
                <c:pt idx="1602" formatCode="General">
                  <c:v>-39.799999999999997</c:v>
                </c:pt>
                <c:pt idx="1603" formatCode="General">
                  <c:v>-39.699999999999797</c:v>
                </c:pt>
                <c:pt idx="1604" formatCode="General">
                  <c:v>-39.599999999999902</c:v>
                </c:pt>
                <c:pt idx="1605" formatCode="General">
                  <c:v>-39.5</c:v>
                </c:pt>
                <c:pt idx="1606" formatCode="General">
                  <c:v>-39.399999999999899</c:v>
                </c:pt>
                <c:pt idx="1607" formatCode="General">
                  <c:v>-39.299999999999997</c:v>
                </c:pt>
                <c:pt idx="1608" formatCode="General">
                  <c:v>-39.199999999999797</c:v>
                </c:pt>
                <c:pt idx="1609" formatCode="General">
                  <c:v>-39.099999999999902</c:v>
                </c:pt>
                <c:pt idx="1610" formatCode="General">
                  <c:v>-39</c:v>
                </c:pt>
                <c:pt idx="1611" formatCode="General">
                  <c:v>-38.899999999999899</c:v>
                </c:pt>
                <c:pt idx="1612" formatCode="General">
                  <c:v>-38.799999999999997</c:v>
                </c:pt>
                <c:pt idx="1613" formatCode="General">
                  <c:v>-38.699999999999797</c:v>
                </c:pt>
                <c:pt idx="1614" formatCode="General">
                  <c:v>-38.599999999999902</c:v>
                </c:pt>
                <c:pt idx="1615" formatCode="General">
                  <c:v>-38.5</c:v>
                </c:pt>
                <c:pt idx="1616" formatCode="General">
                  <c:v>-38.399999999999899</c:v>
                </c:pt>
                <c:pt idx="1617" formatCode="General">
                  <c:v>-38.299999999999997</c:v>
                </c:pt>
                <c:pt idx="1618" formatCode="General">
                  <c:v>-38.199999999999797</c:v>
                </c:pt>
                <c:pt idx="1619" formatCode="General">
                  <c:v>-38.099999999999902</c:v>
                </c:pt>
                <c:pt idx="1620" formatCode="General">
                  <c:v>-38</c:v>
                </c:pt>
                <c:pt idx="1621" formatCode="General">
                  <c:v>-37.899999999999899</c:v>
                </c:pt>
                <c:pt idx="1622" formatCode="General">
                  <c:v>-37.799999999999997</c:v>
                </c:pt>
                <c:pt idx="1623" formatCode="General">
                  <c:v>-37.699999999999797</c:v>
                </c:pt>
                <c:pt idx="1624" formatCode="General">
                  <c:v>-37.599999999999902</c:v>
                </c:pt>
                <c:pt idx="1625" formatCode="General">
                  <c:v>-37.5</c:v>
                </c:pt>
                <c:pt idx="1626" formatCode="General">
                  <c:v>-37.399999999999899</c:v>
                </c:pt>
                <c:pt idx="1627" formatCode="General">
                  <c:v>-37.299999999999997</c:v>
                </c:pt>
                <c:pt idx="1628" formatCode="General">
                  <c:v>-37.199999999999797</c:v>
                </c:pt>
                <c:pt idx="1629" formatCode="General">
                  <c:v>-37.099999999999902</c:v>
                </c:pt>
                <c:pt idx="1630" formatCode="General">
                  <c:v>-37</c:v>
                </c:pt>
                <c:pt idx="1631" formatCode="General">
                  <c:v>-36.899999999999899</c:v>
                </c:pt>
                <c:pt idx="1632" formatCode="General">
                  <c:v>-36.799999999999997</c:v>
                </c:pt>
                <c:pt idx="1633" formatCode="General">
                  <c:v>-36.699999999999797</c:v>
                </c:pt>
                <c:pt idx="1634" formatCode="General">
                  <c:v>-36.599999999999902</c:v>
                </c:pt>
                <c:pt idx="1635" formatCode="General">
                  <c:v>-36.5</c:v>
                </c:pt>
                <c:pt idx="1636" formatCode="General">
                  <c:v>-36.399999999999899</c:v>
                </c:pt>
                <c:pt idx="1637" formatCode="General">
                  <c:v>-36.299999999999997</c:v>
                </c:pt>
                <c:pt idx="1638" formatCode="General">
                  <c:v>-36.199999999999797</c:v>
                </c:pt>
                <c:pt idx="1639" formatCode="General">
                  <c:v>-36.099999999999902</c:v>
                </c:pt>
                <c:pt idx="1640" formatCode="General">
                  <c:v>-36</c:v>
                </c:pt>
                <c:pt idx="1641" formatCode="General">
                  <c:v>-35.899999999999899</c:v>
                </c:pt>
                <c:pt idx="1642" formatCode="General">
                  <c:v>-35.799999999999997</c:v>
                </c:pt>
                <c:pt idx="1643" formatCode="General">
                  <c:v>-35.699999999999797</c:v>
                </c:pt>
                <c:pt idx="1644" formatCode="General">
                  <c:v>-35.599999999999902</c:v>
                </c:pt>
                <c:pt idx="1645" formatCode="General">
                  <c:v>-35.5</c:v>
                </c:pt>
                <c:pt idx="1646" formatCode="General">
                  <c:v>-35.399999999999899</c:v>
                </c:pt>
                <c:pt idx="1647" formatCode="General">
                  <c:v>-35.299999999999997</c:v>
                </c:pt>
                <c:pt idx="1648" formatCode="General">
                  <c:v>-35.199999999999797</c:v>
                </c:pt>
                <c:pt idx="1649" formatCode="General">
                  <c:v>-35.099999999999902</c:v>
                </c:pt>
                <c:pt idx="1650" formatCode="General">
                  <c:v>-35</c:v>
                </c:pt>
                <c:pt idx="1651" formatCode="General">
                  <c:v>-34.899999999999899</c:v>
                </c:pt>
                <c:pt idx="1652" formatCode="General">
                  <c:v>-34.799999999999997</c:v>
                </c:pt>
                <c:pt idx="1653" formatCode="General">
                  <c:v>-34.699999999999797</c:v>
                </c:pt>
                <c:pt idx="1654" formatCode="General">
                  <c:v>-34.599999999999902</c:v>
                </c:pt>
                <c:pt idx="1655" formatCode="General">
                  <c:v>-34.5</c:v>
                </c:pt>
                <c:pt idx="1656" formatCode="General">
                  <c:v>-34.399999999999899</c:v>
                </c:pt>
                <c:pt idx="1657" formatCode="General">
                  <c:v>-34.299999999999997</c:v>
                </c:pt>
                <c:pt idx="1658" formatCode="General">
                  <c:v>-34.199999999999797</c:v>
                </c:pt>
                <c:pt idx="1659" formatCode="General">
                  <c:v>-34.099999999999902</c:v>
                </c:pt>
                <c:pt idx="1660" formatCode="General">
                  <c:v>-34</c:v>
                </c:pt>
                <c:pt idx="1661" formatCode="General">
                  <c:v>-33.899999999999899</c:v>
                </c:pt>
                <c:pt idx="1662" formatCode="General">
                  <c:v>-33.799999999999997</c:v>
                </c:pt>
                <c:pt idx="1663" formatCode="General">
                  <c:v>-33.699999999999797</c:v>
                </c:pt>
                <c:pt idx="1664" formatCode="General">
                  <c:v>-33.599999999999902</c:v>
                </c:pt>
                <c:pt idx="1665" formatCode="General">
                  <c:v>-33.5</c:v>
                </c:pt>
                <c:pt idx="1666" formatCode="General">
                  <c:v>-33.399999999999899</c:v>
                </c:pt>
                <c:pt idx="1667" formatCode="General">
                  <c:v>-33.299999999999997</c:v>
                </c:pt>
                <c:pt idx="1668" formatCode="General">
                  <c:v>-33.199999999999797</c:v>
                </c:pt>
                <c:pt idx="1669" formatCode="General">
                  <c:v>-33.099999999999902</c:v>
                </c:pt>
                <c:pt idx="1670" formatCode="General">
                  <c:v>-33</c:v>
                </c:pt>
                <c:pt idx="1671" formatCode="General">
                  <c:v>-32.899999999999899</c:v>
                </c:pt>
                <c:pt idx="1672" formatCode="General">
                  <c:v>-32.799999999999997</c:v>
                </c:pt>
                <c:pt idx="1673" formatCode="General">
                  <c:v>-32.699999999999797</c:v>
                </c:pt>
                <c:pt idx="1674" formatCode="General">
                  <c:v>-32.599999999999902</c:v>
                </c:pt>
                <c:pt idx="1675" formatCode="General">
                  <c:v>-32.5</c:v>
                </c:pt>
                <c:pt idx="1676" formatCode="General">
                  <c:v>-32.399999999999899</c:v>
                </c:pt>
                <c:pt idx="1677" formatCode="General">
                  <c:v>-32.299999999999997</c:v>
                </c:pt>
                <c:pt idx="1678" formatCode="General">
                  <c:v>-32.199999999999797</c:v>
                </c:pt>
                <c:pt idx="1679" formatCode="General">
                  <c:v>-32.099999999999902</c:v>
                </c:pt>
                <c:pt idx="1680" formatCode="General">
                  <c:v>-32</c:v>
                </c:pt>
                <c:pt idx="1681" formatCode="General">
                  <c:v>-31.899999999999899</c:v>
                </c:pt>
                <c:pt idx="1682" formatCode="General">
                  <c:v>-31.8</c:v>
                </c:pt>
                <c:pt idx="1683" formatCode="General">
                  <c:v>-31.6999999999998</c:v>
                </c:pt>
                <c:pt idx="1684" formatCode="General">
                  <c:v>-31.599999999999898</c:v>
                </c:pt>
                <c:pt idx="1685" formatCode="General">
                  <c:v>-31.5</c:v>
                </c:pt>
                <c:pt idx="1686" formatCode="General">
                  <c:v>-31.399999999999899</c:v>
                </c:pt>
                <c:pt idx="1687" formatCode="General">
                  <c:v>-31.3</c:v>
                </c:pt>
                <c:pt idx="1688" formatCode="General">
                  <c:v>-31.1999999999998</c:v>
                </c:pt>
                <c:pt idx="1689" formatCode="General">
                  <c:v>-31.099999999999898</c:v>
                </c:pt>
                <c:pt idx="1690" formatCode="General">
                  <c:v>-31</c:v>
                </c:pt>
                <c:pt idx="1691" formatCode="General">
                  <c:v>-30.899999999999899</c:v>
                </c:pt>
                <c:pt idx="1692" formatCode="General">
                  <c:v>-30.8</c:v>
                </c:pt>
                <c:pt idx="1693" formatCode="General">
                  <c:v>-30.6999999999998</c:v>
                </c:pt>
                <c:pt idx="1694" formatCode="General">
                  <c:v>-30.599999999999898</c:v>
                </c:pt>
                <c:pt idx="1695" formatCode="General">
                  <c:v>-30.5</c:v>
                </c:pt>
                <c:pt idx="1696" formatCode="General">
                  <c:v>-30.399999999999899</c:v>
                </c:pt>
                <c:pt idx="1697" formatCode="General">
                  <c:v>-30.3</c:v>
                </c:pt>
                <c:pt idx="1698" formatCode="General">
                  <c:v>-30.1999999999998</c:v>
                </c:pt>
                <c:pt idx="1699" formatCode="General">
                  <c:v>-30.099999999999898</c:v>
                </c:pt>
                <c:pt idx="1700" formatCode="General">
                  <c:v>-30</c:v>
                </c:pt>
                <c:pt idx="1701" formatCode="General">
                  <c:v>-29.899999999999899</c:v>
                </c:pt>
                <c:pt idx="1702" formatCode="General">
                  <c:v>-29.8</c:v>
                </c:pt>
                <c:pt idx="1703" formatCode="General">
                  <c:v>-29.6999999999998</c:v>
                </c:pt>
                <c:pt idx="1704" formatCode="General">
                  <c:v>-29.599999999999898</c:v>
                </c:pt>
                <c:pt idx="1705" formatCode="General">
                  <c:v>-29.5</c:v>
                </c:pt>
                <c:pt idx="1706" formatCode="General">
                  <c:v>-29.399999999999899</c:v>
                </c:pt>
                <c:pt idx="1707" formatCode="General">
                  <c:v>-29.3</c:v>
                </c:pt>
                <c:pt idx="1708" formatCode="General">
                  <c:v>-29.1999999999998</c:v>
                </c:pt>
                <c:pt idx="1709" formatCode="General">
                  <c:v>-29.099999999999898</c:v>
                </c:pt>
                <c:pt idx="1710" formatCode="General">
                  <c:v>-29</c:v>
                </c:pt>
                <c:pt idx="1711" formatCode="General">
                  <c:v>-28.899999999999899</c:v>
                </c:pt>
                <c:pt idx="1712" formatCode="General">
                  <c:v>-28.8</c:v>
                </c:pt>
                <c:pt idx="1713" formatCode="General">
                  <c:v>-28.6999999999998</c:v>
                </c:pt>
                <c:pt idx="1714" formatCode="General">
                  <c:v>-28.599999999999898</c:v>
                </c:pt>
                <c:pt idx="1715" formatCode="General">
                  <c:v>-28.5</c:v>
                </c:pt>
                <c:pt idx="1716" formatCode="General">
                  <c:v>-28.399999999999899</c:v>
                </c:pt>
                <c:pt idx="1717" formatCode="General">
                  <c:v>-28.3</c:v>
                </c:pt>
                <c:pt idx="1718" formatCode="General">
                  <c:v>-28.1999999999998</c:v>
                </c:pt>
                <c:pt idx="1719" formatCode="General">
                  <c:v>-28.099999999999898</c:v>
                </c:pt>
                <c:pt idx="1720" formatCode="General">
                  <c:v>-28</c:v>
                </c:pt>
                <c:pt idx="1721" formatCode="General">
                  <c:v>-27.899999999999899</c:v>
                </c:pt>
                <c:pt idx="1722" formatCode="General">
                  <c:v>-27.8</c:v>
                </c:pt>
                <c:pt idx="1723" formatCode="General">
                  <c:v>-27.6999999999998</c:v>
                </c:pt>
                <c:pt idx="1724" formatCode="General">
                  <c:v>-27.599999999999898</c:v>
                </c:pt>
                <c:pt idx="1725" formatCode="General">
                  <c:v>-27.5</c:v>
                </c:pt>
                <c:pt idx="1726" formatCode="General">
                  <c:v>-27.399999999999899</c:v>
                </c:pt>
                <c:pt idx="1727" formatCode="General">
                  <c:v>-27.3</c:v>
                </c:pt>
                <c:pt idx="1728" formatCode="General">
                  <c:v>-27.1999999999998</c:v>
                </c:pt>
                <c:pt idx="1729" formatCode="General">
                  <c:v>-27.099999999999898</c:v>
                </c:pt>
                <c:pt idx="1730" formatCode="General">
                  <c:v>-27</c:v>
                </c:pt>
                <c:pt idx="1731" formatCode="General">
                  <c:v>-26.899999999999899</c:v>
                </c:pt>
                <c:pt idx="1732" formatCode="General">
                  <c:v>-26.8</c:v>
                </c:pt>
                <c:pt idx="1733" formatCode="General">
                  <c:v>-26.6999999999998</c:v>
                </c:pt>
                <c:pt idx="1734" formatCode="General">
                  <c:v>-26.599999999999898</c:v>
                </c:pt>
                <c:pt idx="1735" formatCode="General">
                  <c:v>-26.5</c:v>
                </c:pt>
                <c:pt idx="1736" formatCode="General">
                  <c:v>-26.399999999999899</c:v>
                </c:pt>
                <c:pt idx="1737" formatCode="General">
                  <c:v>-26.3</c:v>
                </c:pt>
                <c:pt idx="1738" formatCode="General">
                  <c:v>-26.1999999999998</c:v>
                </c:pt>
                <c:pt idx="1739" formatCode="General">
                  <c:v>-26.099999999999898</c:v>
                </c:pt>
                <c:pt idx="1740" formatCode="General">
                  <c:v>-26</c:v>
                </c:pt>
                <c:pt idx="1741" formatCode="General">
                  <c:v>-25.899999999999899</c:v>
                </c:pt>
                <c:pt idx="1742" formatCode="General">
                  <c:v>-25.8</c:v>
                </c:pt>
                <c:pt idx="1743" formatCode="General">
                  <c:v>-25.6999999999998</c:v>
                </c:pt>
                <c:pt idx="1744" formatCode="General">
                  <c:v>-25.599999999999898</c:v>
                </c:pt>
                <c:pt idx="1745" formatCode="General">
                  <c:v>-25.5</c:v>
                </c:pt>
                <c:pt idx="1746" formatCode="General">
                  <c:v>-25.399999999999899</c:v>
                </c:pt>
                <c:pt idx="1747" formatCode="General">
                  <c:v>-25.3</c:v>
                </c:pt>
                <c:pt idx="1748" formatCode="General">
                  <c:v>-25.1999999999998</c:v>
                </c:pt>
                <c:pt idx="1749" formatCode="General">
                  <c:v>-25.099999999999898</c:v>
                </c:pt>
                <c:pt idx="1750" formatCode="General">
                  <c:v>-25</c:v>
                </c:pt>
                <c:pt idx="1751" formatCode="General">
                  <c:v>-24.899999999999899</c:v>
                </c:pt>
                <c:pt idx="1752" formatCode="General">
                  <c:v>-24.8</c:v>
                </c:pt>
                <c:pt idx="1753" formatCode="General">
                  <c:v>-24.6999999999998</c:v>
                </c:pt>
                <c:pt idx="1754" formatCode="General">
                  <c:v>-24.599999999999898</c:v>
                </c:pt>
                <c:pt idx="1755" formatCode="General">
                  <c:v>-24.5</c:v>
                </c:pt>
                <c:pt idx="1756" formatCode="General">
                  <c:v>-24.399999999999899</c:v>
                </c:pt>
                <c:pt idx="1757" formatCode="General">
                  <c:v>-24.3</c:v>
                </c:pt>
                <c:pt idx="1758" formatCode="General">
                  <c:v>-24.1999999999998</c:v>
                </c:pt>
                <c:pt idx="1759" formatCode="General">
                  <c:v>-24.099999999999898</c:v>
                </c:pt>
                <c:pt idx="1760" formatCode="General">
                  <c:v>-24</c:v>
                </c:pt>
                <c:pt idx="1761" formatCode="General">
                  <c:v>-23.899999999999899</c:v>
                </c:pt>
                <c:pt idx="1762" formatCode="General">
                  <c:v>-23.8</c:v>
                </c:pt>
                <c:pt idx="1763" formatCode="General">
                  <c:v>-23.6999999999998</c:v>
                </c:pt>
                <c:pt idx="1764" formatCode="General">
                  <c:v>-23.599999999999898</c:v>
                </c:pt>
                <c:pt idx="1765" formatCode="General">
                  <c:v>-23.5</c:v>
                </c:pt>
                <c:pt idx="1766" formatCode="General">
                  <c:v>-23.399999999999899</c:v>
                </c:pt>
                <c:pt idx="1767" formatCode="General">
                  <c:v>-23.3</c:v>
                </c:pt>
                <c:pt idx="1768" formatCode="General">
                  <c:v>-23.1999999999998</c:v>
                </c:pt>
                <c:pt idx="1769" formatCode="General">
                  <c:v>-23.099999999999898</c:v>
                </c:pt>
                <c:pt idx="1770" formatCode="General">
                  <c:v>-23</c:v>
                </c:pt>
                <c:pt idx="1771" formatCode="General">
                  <c:v>-22.899999999999899</c:v>
                </c:pt>
                <c:pt idx="1772" formatCode="General">
                  <c:v>-22.8</c:v>
                </c:pt>
                <c:pt idx="1773" formatCode="General">
                  <c:v>-22.6999999999998</c:v>
                </c:pt>
                <c:pt idx="1774" formatCode="General">
                  <c:v>-22.599999999999898</c:v>
                </c:pt>
                <c:pt idx="1775" formatCode="General">
                  <c:v>-22.5</c:v>
                </c:pt>
                <c:pt idx="1776" formatCode="General">
                  <c:v>-22.399999999999899</c:v>
                </c:pt>
                <c:pt idx="1777" formatCode="General">
                  <c:v>-22.3</c:v>
                </c:pt>
                <c:pt idx="1778" formatCode="General">
                  <c:v>-22.1999999999998</c:v>
                </c:pt>
                <c:pt idx="1779" formatCode="General">
                  <c:v>-22.099999999999898</c:v>
                </c:pt>
                <c:pt idx="1780" formatCode="General">
                  <c:v>-22</c:v>
                </c:pt>
                <c:pt idx="1781" formatCode="General">
                  <c:v>-21.899999999999899</c:v>
                </c:pt>
                <c:pt idx="1782" formatCode="General">
                  <c:v>-21.8</c:v>
                </c:pt>
                <c:pt idx="1783" formatCode="General">
                  <c:v>-21.6999999999998</c:v>
                </c:pt>
                <c:pt idx="1784" formatCode="General">
                  <c:v>-21.599999999999898</c:v>
                </c:pt>
                <c:pt idx="1785" formatCode="General">
                  <c:v>-21.5</c:v>
                </c:pt>
                <c:pt idx="1786" formatCode="General">
                  <c:v>-21.399999999999899</c:v>
                </c:pt>
                <c:pt idx="1787" formatCode="General">
                  <c:v>-21.3</c:v>
                </c:pt>
                <c:pt idx="1788" formatCode="General">
                  <c:v>-21.1999999999998</c:v>
                </c:pt>
                <c:pt idx="1789" formatCode="General">
                  <c:v>-21.099999999999898</c:v>
                </c:pt>
                <c:pt idx="1790" formatCode="General">
                  <c:v>-21</c:v>
                </c:pt>
                <c:pt idx="1791" formatCode="General">
                  <c:v>-20.899999999999899</c:v>
                </c:pt>
                <c:pt idx="1792" formatCode="General">
                  <c:v>-20.8</c:v>
                </c:pt>
                <c:pt idx="1793" formatCode="General">
                  <c:v>-20.6999999999998</c:v>
                </c:pt>
                <c:pt idx="1794" formatCode="General">
                  <c:v>-20.599999999999898</c:v>
                </c:pt>
                <c:pt idx="1795" formatCode="General">
                  <c:v>-20.5</c:v>
                </c:pt>
                <c:pt idx="1796" formatCode="General">
                  <c:v>-20.399999999999899</c:v>
                </c:pt>
                <c:pt idx="1797" formatCode="General">
                  <c:v>-20.3</c:v>
                </c:pt>
                <c:pt idx="1798" formatCode="General">
                  <c:v>-20.1999999999998</c:v>
                </c:pt>
                <c:pt idx="1799" formatCode="General">
                  <c:v>-20.099999999999898</c:v>
                </c:pt>
                <c:pt idx="1800" formatCode="General">
                  <c:v>-20</c:v>
                </c:pt>
                <c:pt idx="1801" formatCode="General">
                  <c:v>-19.899999999999899</c:v>
                </c:pt>
                <c:pt idx="1802" formatCode="General">
                  <c:v>-19.8</c:v>
                </c:pt>
                <c:pt idx="1803" formatCode="General">
                  <c:v>-19.6999999999998</c:v>
                </c:pt>
                <c:pt idx="1804" formatCode="General">
                  <c:v>-19.599999999999898</c:v>
                </c:pt>
                <c:pt idx="1805" formatCode="General">
                  <c:v>-19.5</c:v>
                </c:pt>
                <c:pt idx="1806" formatCode="General">
                  <c:v>-19.399999999999899</c:v>
                </c:pt>
                <c:pt idx="1807" formatCode="General">
                  <c:v>-19.3</c:v>
                </c:pt>
                <c:pt idx="1808" formatCode="General">
                  <c:v>-19.1999999999998</c:v>
                </c:pt>
                <c:pt idx="1809" formatCode="General">
                  <c:v>-19.099999999999898</c:v>
                </c:pt>
                <c:pt idx="1810" formatCode="General">
                  <c:v>-19</c:v>
                </c:pt>
                <c:pt idx="1811" formatCode="General">
                  <c:v>-18.899999999999899</c:v>
                </c:pt>
                <c:pt idx="1812" formatCode="General">
                  <c:v>-18.8</c:v>
                </c:pt>
                <c:pt idx="1813" formatCode="General">
                  <c:v>-18.6999999999998</c:v>
                </c:pt>
                <c:pt idx="1814" formatCode="General">
                  <c:v>-18.599999999999898</c:v>
                </c:pt>
                <c:pt idx="1815" formatCode="General">
                  <c:v>-18.5</c:v>
                </c:pt>
                <c:pt idx="1816" formatCode="General">
                  <c:v>-18.399999999999899</c:v>
                </c:pt>
                <c:pt idx="1817" formatCode="General">
                  <c:v>-18.3</c:v>
                </c:pt>
                <c:pt idx="1818" formatCode="General">
                  <c:v>-18.1999999999998</c:v>
                </c:pt>
                <c:pt idx="1819" formatCode="General">
                  <c:v>-18.099999999999898</c:v>
                </c:pt>
                <c:pt idx="1820" formatCode="General">
                  <c:v>-18</c:v>
                </c:pt>
                <c:pt idx="1821" formatCode="General">
                  <c:v>-17.899999999999899</c:v>
                </c:pt>
                <c:pt idx="1822" formatCode="General">
                  <c:v>-17.8</c:v>
                </c:pt>
                <c:pt idx="1823" formatCode="General">
                  <c:v>-17.6999999999998</c:v>
                </c:pt>
                <c:pt idx="1824" formatCode="General">
                  <c:v>-17.599999999999898</c:v>
                </c:pt>
                <c:pt idx="1825" formatCode="General">
                  <c:v>-17.5</c:v>
                </c:pt>
                <c:pt idx="1826" formatCode="General">
                  <c:v>-17.399999999999899</c:v>
                </c:pt>
                <c:pt idx="1827" formatCode="General">
                  <c:v>-17.3</c:v>
                </c:pt>
                <c:pt idx="1828" formatCode="General">
                  <c:v>-17.1999999999998</c:v>
                </c:pt>
                <c:pt idx="1829" formatCode="General">
                  <c:v>-17.099999999999898</c:v>
                </c:pt>
                <c:pt idx="1830" formatCode="General">
                  <c:v>-17</c:v>
                </c:pt>
                <c:pt idx="1831" formatCode="General">
                  <c:v>-16.899999999999899</c:v>
                </c:pt>
                <c:pt idx="1832" formatCode="General">
                  <c:v>-16.8</c:v>
                </c:pt>
                <c:pt idx="1833" formatCode="General">
                  <c:v>-16.6999999999998</c:v>
                </c:pt>
                <c:pt idx="1834" formatCode="General">
                  <c:v>-16.599999999999898</c:v>
                </c:pt>
                <c:pt idx="1835" formatCode="General">
                  <c:v>-16.5</c:v>
                </c:pt>
                <c:pt idx="1836" formatCode="General">
                  <c:v>-16.399999999999899</c:v>
                </c:pt>
                <c:pt idx="1837" formatCode="General">
                  <c:v>-16.3</c:v>
                </c:pt>
                <c:pt idx="1838" formatCode="General">
                  <c:v>-16.1999999999998</c:v>
                </c:pt>
                <c:pt idx="1839" formatCode="General">
                  <c:v>-16.099999999999898</c:v>
                </c:pt>
                <c:pt idx="1840" formatCode="General">
                  <c:v>-16</c:v>
                </c:pt>
                <c:pt idx="1841" formatCode="General">
                  <c:v>-15.899999999999901</c:v>
                </c:pt>
                <c:pt idx="1842" formatCode="General">
                  <c:v>-15.8</c:v>
                </c:pt>
                <c:pt idx="1843" formatCode="General">
                  <c:v>-15.6999999999998</c:v>
                </c:pt>
                <c:pt idx="1844" formatCode="General">
                  <c:v>-15.5999999999999</c:v>
                </c:pt>
                <c:pt idx="1845" formatCode="General">
                  <c:v>-15.5</c:v>
                </c:pt>
                <c:pt idx="1846" formatCode="General">
                  <c:v>-15.399999999999901</c:v>
                </c:pt>
                <c:pt idx="1847" formatCode="General">
                  <c:v>-15.3</c:v>
                </c:pt>
                <c:pt idx="1848" formatCode="General">
                  <c:v>-15.1999999999998</c:v>
                </c:pt>
                <c:pt idx="1849" formatCode="General">
                  <c:v>-15.0999999999999</c:v>
                </c:pt>
                <c:pt idx="1850" formatCode="General">
                  <c:v>-15</c:v>
                </c:pt>
                <c:pt idx="1851" formatCode="General">
                  <c:v>-14.899999999999901</c:v>
                </c:pt>
                <c:pt idx="1852" formatCode="General">
                  <c:v>-14.8</c:v>
                </c:pt>
                <c:pt idx="1853" formatCode="General">
                  <c:v>-14.6999999999998</c:v>
                </c:pt>
                <c:pt idx="1854" formatCode="General">
                  <c:v>-14.5999999999999</c:v>
                </c:pt>
                <c:pt idx="1855" formatCode="General">
                  <c:v>-14.5</c:v>
                </c:pt>
                <c:pt idx="1856" formatCode="General">
                  <c:v>-14.399999999999901</c:v>
                </c:pt>
                <c:pt idx="1857" formatCode="General">
                  <c:v>-14.3</c:v>
                </c:pt>
                <c:pt idx="1858" formatCode="General">
                  <c:v>-14.1999999999998</c:v>
                </c:pt>
                <c:pt idx="1859" formatCode="General">
                  <c:v>-14.0999999999999</c:v>
                </c:pt>
                <c:pt idx="1860" formatCode="General">
                  <c:v>-14</c:v>
                </c:pt>
                <c:pt idx="1861" formatCode="General">
                  <c:v>-13.899999999999901</c:v>
                </c:pt>
                <c:pt idx="1862" formatCode="General">
                  <c:v>-13.8</c:v>
                </c:pt>
                <c:pt idx="1863" formatCode="General">
                  <c:v>-13.6999999999998</c:v>
                </c:pt>
                <c:pt idx="1864" formatCode="General">
                  <c:v>-13.5999999999999</c:v>
                </c:pt>
                <c:pt idx="1865" formatCode="General">
                  <c:v>-13.5</c:v>
                </c:pt>
                <c:pt idx="1866" formatCode="General">
                  <c:v>-13.399999999999901</c:v>
                </c:pt>
                <c:pt idx="1867" formatCode="General">
                  <c:v>-13.3</c:v>
                </c:pt>
                <c:pt idx="1868" formatCode="General">
                  <c:v>-13.1999999999998</c:v>
                </c:pt>
                <c:pt idx="1869" formatCode="General">
                  <c:v>-13.0999999999999</c:v>
                </c:pt>
                <c:pt idx="1870" formatCode="General">
                  <c:v>-13</c:v>
                </c:pt>
                <c:pt idx="1871" formatCode="General">
                  <c:v>-12.899999999999901</c:v>
                </c:pt>
                <c:pt idx="1872" formatCode="General">
                  <c:v>-12.8</c:v>
                </c:pt>
                <c:pt idx="1873" formatCode="General">
                  <c:v>-12.6999999999998</c:v>
                </c:pt>
                <c:pt idx="1874" formatCode="General">
                  <c:v>-12.5999999999999</c:v>
                </c:pt>
                <c:pt idx="1875" formatCode="General">
                  <c:v>-12.5</c:v>
                </c:pt>
                <c:pt idx="1876" formatCode="General">
                  <c:v>-12.399999999999901</c:v>
                </c:pt>
                <c:pt idx="1877" formatCode="General">
                  <c:v>-12.3</c:v>
                </c:pt>
                <c:pt idx="1878" formatCode="General">
                  <c:v>-12.1999999999998</c:v>
                </c:pt>
                <c:pt idx="1879" formatCode="General">
                  <c:v>-12.0999999999999</c:v>
                </c:pt>
                <c:pt idx="1880" formatCode="General">
                  <c:v>-12</c:v>
                </c:pt>
                <c:pt idx="1881" formatCode="General">
                  <c:v>-11.899999999999901</c:v>
                </c:pt>
                <c:pt idx="1882" formatCode="General">
                  <c:v>-11.8</c:v>
                </c:pt>
                <c:pt idx="1883" formatCode="General">
                  <c:v>-11.6999999999998</c:v>
                </c:pt>
                <c:pt idx="1884" formatCode="General">
                  <c:v>-11.5999999999999</c:v>
                </c:pt>
                <c:pt idx="1885" formatCode="General">
                  <c:v>-11.5</c:v>
                </c:pt>
                <c:pt idx="1886" formatCode="General">
                  <c:v>-11.399999999999901</c:v>
                </c:pt>
                <c:pt idx="1887" formatCode="General">
                  <c:v>-11.3</c:v>
                </c:pt>
                <c:pt idx="1888" formatCode="General">
                  <c:v>-11.1999999999998</c:v>
                </c:pt>
                <c:pt idx="1889" formatCode="General">
                  <c:v>-11.0999999999999</c:v>
                </c:pt>
                <c:pt idx="1890" formatCode="General">
                  <c:v>-11</c:v>
                </c:pt>
                <c:pt idx="1891" formatCode="General">
                  <c:v>-10.899999999999901</c:v>
                </c:pt>
                <c:pt idx="1892" formatCode="General">
                  <c:v>-10.8</c:v>
                </c:pt>
                <c:pt idx="1893" formatCode="General">
                  <c:v>-10.6999999999998</c:v>
                </c:pt>
                <c:pt idx="1894" formatCode="General">
                  <c:v>-10.5999999999999</c:v>
                </c:pt>
                <c:pt idx="1895" formatCode="General">
                  <c:v>-10.5</c:v>
                </c:pt>
                <c:pt idx="1896" formatCode="General">
                  <c:v>-10.399999999999901</c:v>
                </c:pt>
                <c:pt idx="1897" formatCode="General">
                  <c:v>-10.3</c:v>
                </c:pt>
                <c:pt idx="1898" formatCode="General">
                  <c:v>-10.1999999999998</c:v>
                </c:pt>
                <c:pt idx="1899" formatCode="General">
                  <c:v>-10.0999999999999</c:v>
                </c:pt>
                <c:pt idx="1900" formatCode="General">
                  <c:v>-10</c:v>
                </c:pt>
                <c:pt idx="1901" formatCode="General">
                  <c:v>-9.89999999999986</c:v>
                </c:pt>
                <c:pt idx="1902" formatCode="General">
                  <c:v>-9.7999999999999599</c:v>
                </c:pt>
                <c:pt idx="1903" formatCode="General">
                  <c:v>-9.6999999999998199</c:v>
                </c:pt>
                <c:pt idx="1904" formatCode="General">
                  <c:v>-9.5999999999999108</c:v>
                </c:pt>
                <c:pt idx="1905" formatCode="General">
                  <c:v>-9.5</c:v>
                </c:pt>
                <c:pt idx="1906" formatCode="General">
                  <c:v>-9.39999999999986</c:v>
                </c:pt>
                <c:pt idx="1907" formatCode="General">
                  <c:v>-9.2999999999999599</c:v>
                </c:pt>
                <c:pt idx="1908" formatCode="General">
                  <c:v>-9.1999999999998199</c:v>
                </c:pt>
                <c:pt idx="1909" formatCode="General">
                  <c:v>-9.0999999999999108</c:v>
                </c:pt>
                <c:pt idx="1910" formatCode="General">
                  <c:v>-9</c:v>
                </c:pt>
                <c:pt idx="1911" formatCode="General">
                  <c:v>-8.89999999999986</c:v>
                </c:pt>
                <c:pt idx="1912" formatCode="General">
                  <c:v>-8.7999999999999599</c:v>
                </c:pt>
                <c:pt idx="1913" formatCode="General">
                  <c:v>-8.6999999999998199</c:v>
                </c:pt>
                <c:pt idx="1914" formatCode="General">
                  <c:v>-8.5999999999999108</c:v>
                </c:pt>
                <c:pt idx="1915" formatCode="General">
                  <c:v>-8.5</c:v>
                </c:pt>
                <c:pt idx="1916" formatCode="General">
                  <c:v>-8.39999999999986</c:v>
                </c:pt>
                <c:pt idx="1917" formatCode="General">
                  <c:v>-8.2999999999999599</c:v>
                </c:pt>
                <c:pt idx="1918" formatCode="General">
                  <c:v>-8.1999999999998199</c:v>
                </c:pt>
                <c:pt idx="1919" formatCode="General">
                  <c:v>-8.0999999999999108</c:v>
                </c:pt>
                <c:pt idx="1920" formatCode="General">
                  <c:v>-8</c:v>
                </c:pt>
                <c:pt idx="1921" formatCode="General">
                  <c:v>-7.89999999999986</c:v>
                </c:pt>
                <c:pt idx="1922" formatCode="General">
                  <c:v>-7.7999999999999501</c:v>
                </c:pt>
                <c:pt idx="1923" formatCode="General">
                  <c:v>-7.6999999999998199</c:v>
                </c:pt>
                <c:pt idx="1924" formatCode="General">
                  <c:v>-7.5999999999999099</c:v>
                </c:pt>
                <c:pt idx="1925" formatCode="General">
                  <c:v>-7.5</c:v>
                </c:pt>
                <c:pt idx="1926" formatCode="General">
                  <c:v>-7.39999999999986</c:v>
                </c:pt>
                <c:pt idx="1927" formatCode="General">
                  <c:v>-7.2999999999999501</c:v>
                </c:pt>
                <c:pt idx="1928" formatCode="General">
                  <c:v>-7.1999999999998199</c:v>
                </c:pt>
                <c:pt idx="1929" formatCode="General">
                  <c:v>-7.0999999999999099</c:v>
                </c:pt>
                <c:pt idx="1930" formatCode="General">
                  <c:v>-7</c:v>
                </c:pt>
                <c:pt idx="1931" formatCode="General">
                  <c:v>-6.89999999999986</c:v>
                </c:pt>
                <c:pt idx="1932" formatCode="General">
                  <c:v>-6.7999999999999501</c:v>
                </c:pt>
                <c:pt idx="1933" formatCode="General">
                  <c:v>-6.6999999999998199</c:v>
                </c:pt>
                <c:pt idx="1934" formatCode="General">
                  <c:v>-6.5999999999999099</c:v>
                </c:pt>
                <c:pt idx="1935" formatCode="General">
                  <c:v>-6.5</c:v>
                </c:pt>
                <c:pt idx="1936" formatCode="General">
                  <c:v>-6.39999999999986</c:v>
                </c:pt>
                <c:pt idx="1937" formatCode="General">
                  <c:v>-6.2999999999999501</c:v>
                </c:pt>
                <c:pt idx="1938" formatCode="General">
                  <c:v>-6.1999999999998199</c:v>
                </c:pt>
                <c:pt idx="1939" formatCode="General">
                  <c:v>-6.0999999999999099</c:v>
                </c:pt>
                <c:pt idx="1940" formatCode="General">
                  <c:v>-6</c:v>
                </c:pt>
                <c:pt idx="1941" formatCode="General">
                  <c:v>-5.89999999999986</c:v>
                </c:pt>
                <c:pt idx="1942" formatCode="General">
                  <c:v>-5.7999999999999501</c:v>
                </c:pt>
                <c:pt idx="1943" formatCode="General">
                  <c:v>-5.6999999999998199</c:v>
                </c:pt>
                <c:pt idx="1944" formatCode="General">
                  <c:v>-5.5999999999999099</c:v>
                </c:pt>
                <c:pt idx="1945" formatCode="General">
                  <c:v>-5.5</c:v>
                </c:pt>
                <c:pt idx="1946" formatCode="General">
                  <c:v>-5.39999999999986</c:v>
                </c:pt>
                <c:pt idx="1947" formatCode="General">
                  <c:v>-5.2999999999999501</c:v>
                </c:pt>
                <c:pt idx="1948" formatCode="General">
                  <c:v>-5.1999999999998199</c:v>
                </c:pt>
                <c:pt idx="1949" formatCode="General">
                  <c:v>-5.0999999999999099</c:v>
                </c:pt>
                <c:pt idx="1950" formatCode="General">
                  <c:v>-5</c:v>
                </c:pt>
                <c:pt idx="1951" formatCode="General">
                  <c:v>-4.89999999999986</c:v>
                </c:pt>
                <c:pt idx="1952" formatCode="General">
                  <c:v>-4.7999999999999501</c:v>
                </c:pt>
                <c:pt idx="1953" formatCode="General">
                  <c:v>-4.6999999999998199</c:v>
                </c:pt>
                <c:pt idx="1954" formatCode="General">
                  <c:v>-4.5999999999999099</c:v>
                </c:pt>
                <c:pt idx="1955" formatCode="General">
                  <c:v>-4.5</c:v>
                </c:pt>
                <c:pt idx="1956" formatCode="General">
                  <c:v>-4.39999999999986</c:v>
                </c:pt>
                <c:pt idx="1957" formatCode="General">
                  <c:v>-4.2999999999999501</c:v>
                </c:pt>
                <c:pt idx="1958" formatCode="General">
                  <c:v>-4.1999999999998199</c:v>
                </c:pt>
                <c:pt idx="1959" formatCode="General">
                  <c:v>-4.0999999999999099</c:v>
                </c:pt>
                <c:pt idx="1960" formatCode="General">
                  <c:v>-4</c:v>
                </c:pt>
                <c:pt idx="1961" formatCode="General">
                  <c:v>-3.89999999999986</c:v>
                </c:pt>
                <c:pt idx="1962" formatCode="General">
                  <c:v>-3.7999999999999501</c:v>
                </c:pt>
                <c:pt idx="1963" formatCode="General">
                  <c:v>-3.6999999999998199</c:v>
                </c:pt>
                <c:pt idx="1964" formatCode="General">
                  <c:v>-3.5999999999999099</c:v>
                </c:pt>
                <c:pt idx="1965" formatCode="General">
                  <c:v>-3.5</c:v>
                </c:pt>
                <c:pt idx="1966" formatCode="General">
                  <c:v>-3.39999999999986</c:v>
                </c:pt>
                <c:pt idx="1967" formatCode="General">
                  <c:v>-3.2999999999999501</c:v>
                </c:pt>
                <c:pt idx="1968" formatCode="General">
                  <c:v>-3.1999999999998199</c:v>
                </c:pt>
                <c:pt idx="1969" formatCode="General">
                  <c:v>-3.0999999999999099</c:v>
                </c:pt>
                <c:pt idx="1970" formatCode="General">
                  <c:v>-3</c:v>
                </c:pt>
                <c:pt idx="1971" formatCode="General">
                  <c:v>-2.89999999999986</c:v>
                </c:pt>
                <c:pt idx="1972" formatCode="General">
                  <c:v>-2.7999999999999501</c:v>
                </c:pt>
                <c:pt idx="1973" formatCode="General">
                  <c:v>-2.6999999999998199</c:v>
                </c:pt>
                <c:pt idx="1974" formatCode="General">
                  <c:v>-2.5999999999999099</c:v>
                </c:pt>
                <c:pt idx="1975" formatCode="General">
                  <c:v>-2.5</c:v>
                </c:pt>
                <c:pt idx="1976" formatCode="General">
                  <c:v>-2.39999999999986</c:v>
                </c:pt>
                <c:pt idx="1977" formatCode="General">
                  <c:v>-2.2999999999999501</c:v>
                </c:pt>
                <c:pt idx="1978" formatCode="General">
                  <c:v>-2.1999999999998199</c:v>
                </c:pt>
                <c:pt idx="1979" formatCode="General">
                  <c:v>-2.0999999999999099</c:v>
                </c:pt>
                <c:pt idx="1980" formatCode="General">
                  <c:v>-2</c:v>
                </c:pt>
                <c:pt idx="1981" formatCode="General">
                  <c:v>-1.89999999999986</c:v>
                </c:pt>
                <c:pt idx="1982" formatCode="General">
                  <c:v>-1.7999999999999501</c:v>
                </c:pt>
                <c:pt idx="1983" formatCode="General">
                  <c:v>-1.6999999999998201</c:v>
                </c:pt>
                <c:pt idx="1984" formatCode="General">
                  <c:v>-1.5999999999999099</c:v>
                </c:pt>
                <c:pt idx="1985" formatCode="General">
                  <c:v>-1.5</c:v>
                </c:pt>
                <c:pt idx="1986" formatCode="General">
                  <c:v>-1.39999999999986</c:v>
                </c:pt>
                <c:pt idx="1987" formatCode="General">
                  <c:v>-1.2999999999999501</c:v>
                </c:pt>
                <c:pt idx="1988" formatCode="General">
                  <c:v>-1.1999999999998201</c:v>
                </c:pt>
                <c:pt idx="1989" formatCode="General">
                  <c:v>-1.0999999999999099</c:v>
                </c:pt>
                <c:pt idx="1990" formatCode="General">
                  <c:v>-1</c:v>
                </c:pt>
                <c:pt idx="1991" formatCode="General">
                  <c:v>-0.89999999999986402</c:v>
                </c:pt>
                <c:pt idx="1992" formatCode="General">
                  <c:v>-0.79999999999995497</c:v>
                </c:pt>
                <c:pt idx="1993" formatCode="General">
                  <c:v>-0.69999999999981799</c:v>
                </c:pt>
                <c:pt idx="1994" formatCode="General">
                  <c:v>-0.59999999999990905</c:v>
                </c:pt>
                <c:pt idx="1995" formatCode="General">
                  <c:v>-0.5</c:v>
                </c:pt>
                <c:pt idx="1996" formatCode="General">
                  <c:v>-0.39999999999986402</c:v>
                </c:pt>
                <c:pt idx="1997" formatCode="General">
                  <c:v>-0.29999999999995502</c:v>
                </c:pt>
                <c:pt idx="1998" formatCode="General">
                  <c:v>-0.19999999999981799</c:v>
                </c:pt>
                <c:pt idx="1999" formatCode="General">
                  <c:v>-9.9999999999909106E-2</c:v>
                </c:pt>
                <c:pt idx="2000" formatCode="General">
                  <c:v>0</c:v>
                </c:pt>
                <c:pt idx="2001" formatCode="General">
                  <c:v>0.10000000000013599</c:v>
                </c:pt>
                <c:pt idx="2002" formatCode="General">
                  <c:v>0.200000000000045</c:v>
                </c:pt>
                <c:pt idx="2003" formatCode="General">
                  <c:v>0.30000000000018201</c:v>
                </c:pt>
                <c:pt idx="2004" formatCode="General">
                  <c:v>0.400000000000091</c:v>
                </c:pt>
                <c:pt idx="2005" formatCode="General">
                  <c:v>0.5</c:v>
                </c:pt>
                <c:pt idx="2006" formatCode="General">
                  <c:v>0.60000000000013598</c:v>
                </c:pt>
                <c:pt idx="2007" formatCode="General">
                  <c:v>0.70000000000004603</c:v>
                </c:pt>
                <c:pt idx="2008" formatCode="General">
                  <c:v>0.80000000000018201</c:v>
                </c:pt>
                <c:pt idx="2009" formatCode="General">
                  <c:v>0.90000000000009095</c:v>
                </c:pt>
                <c:pt idx="2010" formatCode="General">
                  <c:v>1</c:v>
                </c:pt>
                <c:pt idx="2011" formatCode="General">
                  <c:v>1.10000000000014</c:v>
                </c:pt>
                <c:pt idx="2012" formatCode="General">
                  <c:v>1.2000000000000499</c:v>
                </c:pt>
                <c:pt idx="2013" formatCode="General">
                  <c:v>1.3000000000001799</c:v>
                </c:pt>
                <c:pt idx="2014" formatCode="General">
                  <c:v>1.4000000000000901</c:v>
                </c:pt>
                <c:pt idx="2015" formatCode="General">
                  <c:v>1.5</c:v>
                </c:pt>
                <c:pt idx="2016" formatCode="General">
                  <c:v>1.60000000000014</c:v>
                </c:pt>
                <c:pt idx="2017" formatCode="General">
                  <c:v>1.7000000000000499</c:v>
                </c:pt>
                <c:pt idx="2018" formatCode="General">
                  <c:v>1.8000000000001799</c:v>
                </c:pt>
                <c:pt idx="2019" formatCode="General">
                  <c:v>1.9000000000000901</c:v>
                </c:pt>
                <c:pt idx="2020" formatCode="General">
                  <c:v>2</c:v>
                </c:pt>
                <c:pt idx="2021" formatCode="General">
                  <c:v>2.10000000000014</c:v>
                </c:pt>
                <c:pt idx="2022" formatCode="General">
                  <c:v>2.2000000000000499</c:v>
                </c:pt>
                <c:pt idx="2023" formatCode="General">
                  <c:v>2.3000000000001801</c:v>
                </c:pt>
                <c:pt idx="2024" formatCode="General">
                  <c:v>2.4000000000000901</c:v>
                </c:pt>
                <c:pt idx="2025" formatCode="General">
                  <c:v>2.5</c:v>
                </c:pt>
                <c:pt idx="2026" formatCode="General">
                  <c:v>2.60000000000014</c:v>
                </c:pt>
                <c:pt idx="2027" formatCode="General">
                  <c:v>2.7000000000000499</c:v>
                </c:pt>
                <c:pt idx="2028" formatCode="General">
                  <c:v>2.8000000000001801</c:v>
                </c:pt>
                <c:pt idx="2029" formatCode="General">
                  <c:v>2.9000000000000901</c:v>
                </c:pt>
                <c:pt idx="2030" formatCode="General">
                  <c:v>3</c:v>
                </c:pt>
                <c:pt idx="2031" formatCode="General">
                  <c:v>3.10000000000014</c:v>
                </c:pt>
                <c:pt idx="2032" formatCode="General">
                  <c:v>3.2000000000000499</c:v>
                </c:pt>
                <c:pt idx="2033" formatCode="General">
                  <c:v>3.3000000000001801</c:v>
                </c:pt>
                <c:pt idx="2034" formatCode="General">
                  <c:v>3.4000000000000901</c:v>
                </c:pt>
                <c:pt idx="2035" formatCode="General">
                  <c:v>3.5</c:v>
                </c:pt>
                <c:pt idx="2036" formatCode="General">
                  <c:v>3.60000000000014</c:v>
                </c:pt>
                <c:pt idx="2037" formatCode="General">
                  <c:v>3.7000000000000499</c:v>
                </c:pt>
                <c:pt idx="2038" formatCode="General">
                  <c:v>3.8000000000001801</c:v>
                </c:pt>
                <c:pt idx="2039" formatCode="General">
                  <c:v>3.9000000000000901</c:v>
                </c:pt>
                <c:pt idx="2040" formatCode="General">
                  <c:v>4</c:v>
                </c:pt>
                <c:pt idx="2041" formatCode="General">
                  <c:v>4.10000000000014</c:v>
                </c:pt>
                <c:pt idx="2042" formatCode="General">
                  <c:v>4.2000000000000499</c:v>
                </c:pt>
                <c:pt idx="2043" formatCode="General">
                  <c:v>4.3000000000001801</c:v>
                </c:pt>
                <c:pt idx="2044" formatCode="General">
                  <c:v>4.4000000000000901</c:v>
                </c:pt>
                <c:pt idx="2045" formatCode="General">
                  <c:v>4.5</c:v>
                </c:pt>
                <c:pt idx="2046" formatCode="General">
                  <c:v>4.60000000000014</c:v>
                </c:pt>
                <c:pt idx="2047" formatCode="General">
                  <c:v>4.7000000000000499</c:v>
                </c:pt>
                <c:pt idx="2048" formatCode="General">
                  <c:v>4.8000000000001801</c:v>
                </c:pt>
                <c:pt idx="2049" formatCode="General">
                  <c:v>4.9000000000000901</c:v>
                </c:pt>
                <c:pt idx="2050" formatCode="General">
                  <c:v>5</c:v>
                </c:pt>
                <c:pt idx="2051" formatCode="General">
                  <c:v>5.10000000000014</c:v>
                </c:pt>
                <c:pt idx="2052" formatCode="General">
                  <c:v>5.2000000000000499</c:v>
                </c:pt>
                <c:pt idx="2053" formatCode="General">
                  <c:v>5.3000000000001801</c:v>
                </c:pt>
                <c:pt idx="2054" formatCode="General">
                  <c:v>5.4000000000000901</c:v>
                </c:pt>
                <c:pt idx="2055" formatCode="General">
                  <c:v>5.5</c:v>
                </c:pt>
                <c:pt idx="2056" formatCode="General">
                  <c:v>5.60000000000014</c:v>
                </c:pt>
                <c:pt idx="2057" formatCode="General">
                  <c:v>5.7000000000000499</c:v>
                </c:pt>
                <c:pt idx="2058" formatCode="General">
                  <c:v>5.8000000000001801</c:v>
                </c:pt>
                <c:pt idx="2059" formatCode="General">
                  <c:v>5.9000000000000901</c:v>
                </c:pt>
                <c:pt idx="2060" formatCode="General">
                  <c:v>6</c:v>
                </c:pt>
                <c:pt idx="2061" formatCode="General">
                  <c:v>6.10000000000014</c:v>
                </c:pt>
                <c:pt idx="2062" formatCode="General">
                  <c:v>6.2000000000000499</c:v>
                </c:pt>
                <c:pt idx="2063" formatCode="General">
                  <c:v>6.3000000000001801</c:v>
                </c:pt>
                <c:pt idx="2064" formatCode="General">
                  <c:v>6.4000000000000901</c:v>
                </c:pt>
                <c:pt idx="2065" formatCode="General">
                  <c:v>6.5</c:v>
                </c:pt>
                <c:pt idx="2066" formatCode="General">
                  <c:v>6.60000000000014</c:v>
                </c:pt>
                <c:pt idx="2067" formatCode="General">
                  <c:v>6.7000000000000499</c:v>
                </c:pt>
                <c:pt idx="2068" formatCode="General">
                  <c:v>6.8000000000001801</c:v>
                </c:pt>
                <c:pt idx="2069" formatCode="General">
                  <c:v>6.9000000000000901</c:v>
                </c:pt>
                <c:pt idx="2070" formatCode="General">
                  <c:v>7</c:v>
                </c:pt>
                <c:pt idx="2071" formatCode="General">
                  <c:v>7.10000000000014</c:v>
                </c:pt>
                <c:pt idx="2072" formatCode="General">
                  <c:v>7.2000000000000499</c:v>
                </c:pt>
                <c:pt idx="2073" formatCode="General">
                  <c:v>7.3000000000001801</c:v>
                </c:pt>
                <c:pt idx="2074" formatCode="General">
                  <c:v>7.4000000000000901</c:v>
                </c:pt>
                <c:pt idx="2075" formatCode="General">
                  <c:v>7.5</c:v>
                </c:pt>
                <c:pt idx="2076" formatCode="General">
                  <c:v>7.60000000000014</c:v>
                </c:pt>
                <c:pt idx="2077" formatCode="General">
                  <c:v>7.7000000000000499</c:v>
                </c:pt>
                <c:pt idx="2078" formatCode="General">
                  <c:v>7.8000000000001801</c:v>
                </c:pt>
                <c:pt idx="2079" formatCode="General">
                  <c:v>7.9000000000000901</c:v>
                </c:pt>
                <c:pt idx="2080" formatCode="General">
                  <c:v>8</c:v>
                </c:pt>
                <c:pt idx="2081" formatCode="General">
                  <c:v>8.10000000000014</c:v>
                </c:pt>
                <c:pt idx="2082" formatCode="General">
                  <c:v>8.2000000000000508</c:v>
                </c:pt>
                <c:pt idx="2083" formatCode="General">
                  <c:v>8.3000000000001801</c:v>
                </c:pt>
                <c:pt idx="2084" formatCode="General">
                  <c:v>8.4000000000000892</c:v>
                </c:pt>
                <c:pt idx="2085" formatCode="General">
                  <c:v>8.5</c:v>
                </c:pt>
                <c:pt idx="2086" formatCode="General">
                  <c:v>8.60000000000014</c:v>
                </c:pt>
                <c:pt idx="2087" formatCode="General">
                  <c:v>8.7000000000000508</c:v>
                </c:pt>
                <c:pt idx="2088" formatCode="General">
                  <c:v>8.8000000000001801</c:v>
                </c:pt>
                <c:pt idx="2089" formatCode="General">
                  <c:v>8.9000000000000892</c:v>
                </c:pt>
                <c:pt idx="2090" formatCode="General">
                  <c:v>9</c:v>
                </c:pt>
                <c:pt idx="2091" formatCode="General">
                  <c:v>9.10000000000014</c:v>
                </c:pt>
                <c:pt idx="2092" formatCode="General">
                  <c:v>9.2000000000000508</c:v>
                </c:pt>
                <c:pt idx="2093" formatCode="General">
                  <c:v>9.3000000000001801</c:v>
                </c:pt>
                <c:pt idx="2094" formatCode="General">
                  <c:v>9.4000000000000892</c:v>
                </c:pt>
                <c:pt idx="2095" formatCode="General">
                  <c:v>9.5</c:v>
                </c:pt>
                <c:pt idx="2096" formatCode="General">
                  <c:v>9.60000000000014</c:v>
                </c:pt>
                <c:pt idx="2097" formatCode="General">
                  <c:v>9.7000000000000508</c:v>
                </c:pt>
                <c:pt idx="2098" formatCode="General">
                  <c:v>9.8000000000001801</c:v>
                </c:pt>
                <c:pt idx="2099" formatCode="General">
                  <c:v>9.9000000000000892</c:v>
                </c:pt>
                <c:pt idx="2100" formatCode="General">
                  <c:v>10</c:v>
                </c:pt>
                <c:pt idx="2101" formatCode="General">
                  <c:v>10.100000000000099</c:v>
                </c:pt>
                <c:pt idx="2102" formatCode="General">
                  <c:v>10.199999999999999</c:v>
                </c:pt>
                <c:pt idx="2103" formatCode="General">
                  <c:v>10.3000000000002</c:v>
                </c:pt>
                <c:pt idx="2104" formatCode="General">
                  <c:v>10.4000000000001</c:v>
                </c:pt>
                <c:pt idx="2105" formatCode="General">
                  <c:v>10.5</c:v>
                </c:pt>
                <c:pt idx="2106" formatCode="General">
                  <c:v>10.600000000000099</c:v>
                </c:pt>
                <c:pt idx="2107" formatCode="General">
                  <c:v>10.7</c:v>
                </c:pt>
                <c:pt idx="2108" formatCode="General">
                  <c:v>10.8000000000002</c:v>
                </c:pt>
                <c:pt idx="2109" formatCode="General">
                  <c:v>10.9000000000001</c:v>
                </c:pt>
                <c:pt idx="2110" formatCode="General">
                  <c:v>11</c:v>
                </c:pt>
                <c:pt idx="2111" formatCode="General">
                  <c:v>11.100000000000099</c:v>
                </c:pt>
                <c:pt idx="2112" formatCode="General">
                  <c:v>11.2</c:v>
                </c:pt>
                <c:pt idx="2113" formatCode="General">
                  <c:v>11.3000000000002</c:v>
                </c:pt>
                <c:pt idx="2114" formatCode="General">
                  <c:v>11.4000000000001</c:v>
                </c:pt>
                <c:pt idx="2115" formatCode="General">
                  <c:v>11.5</c:v>
                </c:pt>
                <c:pt idx="2116" formatCode="General">
                  <c:v>11.600000000000099</c:v>
                </c:pt>
                <c:pt idx="2117" formatCode="General">
                  <c:v>11.7</c:v>
                </c:pt>
                <c:pt idx="2118" formatCode="General">
                  <c:v>11.8000000000002</c:v>
                </c:pt>
                <c:pt idx="2119" formatCode="General">
                  <c:v>11.9000000000001</c:v>
                </c:pt>
                <c:pt idx="2120" formatCode="General">
                  <c:v>12</c:v>
                </c:pt>
                <c:pt idx="2121" formatCode="General">
                  <c:v>12.100000000000099</c:v>
                </c:pt>
                <c:pt idx="2122" formatCode="General">
                  <c:v>12.2</c:v>
                </c:pt>
                <c:pt idx="2123" formatCode="General">
                  <c:v>12.3000000000002</c:v>
                </c:pt>
                <c:pt idx="2124" formatCode="General">
                  <c:v>12.4000000000001</c:v>
                </c:pt>
                <c:pt idx="2125" formatCode="General">
                  <c:v>12.5</c:v>
                </c:pt>
                <c:pt idx="2126" formatCode="General">
                  <c:v>12.600000000000099</c:v>
                </c:pt>
                <c:pt idx="2127" formatCode="General">
                  <c:v>12.7</c:v>
                </c:pt>
                <c:pt idx="2128" formatCode="General">
                  <c:v>12.8000000000002</c:v>
                </c:pt>
                <c:pt idx="2129" formatCode="General">
                  <c:v>12.9000000000001</c:v>
                </c:pt>
                <c:pt idx="2130" formatCode="General">
                  <c:v>13</c:v>
                </c:pt>
                <c:pt idx="2131" formatCode="General">
                  <c:v>13.100000000000099</c:v>
                </c:pt>
                <c:pt idx="2132" formatCode="General">
                  <c:v>13.2</c:v>
                </c:pt>
                <c:pt idx="2133" formatCode="General">
                  <c:v>13.3000000000002</c:v>
                </c:pt>
                <c:pt idx="2134" formatCode="General">
                  <c:v>13.4000000000001</c:v>
                </c:pt>
                <c:pt idx="2135" formatCode="General">
                  <c:v>13.5</c:v>
                </c:pt>
                <c:pt idx="2136" formatCode="General">
                  <c:v>13.600000000000099</c:v>
                </c:pt>
                <c:pt idx="2137" formatCode="General">
                  <c:v>13.7</c:v>
                </c:pt>
                <c:pt idx="2138" formatCode="General">
                  <c:v>13.8000000000002</c:v>
                </c:pt>
                <c:pt idx="2139" formatCode="General">
                  <c:v>13.9000000000001</c:v>
                </c:pt>
                <c:pt idx="2140" formatCode="General">
                  <c:v>14</c:v>
                </c:pt>
                <c:pt idx="2141" formatCode="General">
                  <c:v>14.100000000000099</c:v>
                </c:pt>
                <c:pt idx="2142" formatCode="General">
                  <c:v>14.2</c:v>
                </c:pt>
                <c:pt idx="2143" formatCode="General">
                  <c:v>14.3000000000002</c:v>
                </c:pt>
                <c:pt idx="2144" formatCode="General">
                  <c:v>14.4000000000001</c:v>
                </c:pt>
                <c:pt idx="2145" formatCode="General">
                  <c:v>14.5</c:v>
                </c:pt>
                <c:pt idx="2146" formatCode="General">
                  <c:v>14.600000000000099</c:v>
                </c:pt>
                <c:pt idx="2147" formatCode="General">
                  <c:v>14.7</c:v>
                </c:pt>
                <c:pt idx="2148" formatCode="General">
                  <c:v>14.8000000000002</c:v>
                </c:pt>
                <c:pt idx="2149" formatCode="General">
                  <c:v>14.9000000000001</c:v>
                </c:pt>
                <c:pt idx="2150" formatCode="General">
                  <c:v>15</c:v>
                </c:pt>
                <c:pt idx="2151" formatCode="General">
                  <c:v>15.100000000000099</c:v>
                </c:pt>
                <c:pt idx="2152" formatCode="General">
                  <c:v>15.2</c:v>
                </c:pt>
                <c:pt idx="2153" formatCode="General">
                  <c:v>15.3000000000002</c:v>
                </c:pt>
                <c:pt idx="2154" formatCode="General">
                  <c:v>15.4000000000001</c:v>
                </c:pt>
                <c:pt idx="2155" formatCode="General">
                  <c:v>15.5</c:v>
                </c:pt>
                <c:pt idx="2156" formatCode="General">
                  <c:v>15.600000000000099</c:v>
                </c:pt>
                <c:pt idx="2157" formatCode="General">
                  <c:v>15.7</c:v>
                </c:pt>
                <c:pt idx="2158" formatCode="General">
                  <c:v>15.8000000000002</c:v>
                </c:pt>
                <c:pt idx="2159" formatCode="General">
                  <c:v>15.9000000000001</c:v>
                </c:pt>
                <c:pt idx="2160" formatCode="General">
                  <c:v>16</c:v>
                </c:pt>
                <c:pt idx="2161" formatCode="General">
                  <c:v>16.100000000000101</c:v>
                </c:pt>
                <c:pt idx="2162" formatCode="General">
                  <c:v>16.2</c:v>
                </c:pt>
                <c:pt idx="2163" formatCode="General">
                  <c:v>16.3000000000002</c:v>
                </c:pt>
                <c:pt idx="2164" formatCode="General">
                  <c:v>16.400000000000102</c:v>
                </c:pt>
                <c:pt idx="2165" formatCode="General">
                  <c:v>16.5</c:v>
                </c:pt>
                <c:pt idx="2166" formatCode="General">
                  <c:v>16.600000000000101</c:v>
                </c:pt>
                <c:pt idx="2167" formatCode="General">
                  <c:v>16.7</c:v>
                </c:pt>
                <c:pt idx="2168" formatCode="General">
                  <c:v>16.8000000000002</c:v>
                </c:pt>
                <c:pt idx="2169" formatCode="General">
                  <c:v>16.900000000000102</c:v>
                </c:pt>
                <c:pt idx="2170" formatCode="General">
                  <c:v>17</c:v>
                </c:pt>
                <c:pt idx="2171" formatCode="General">
                  <c:v>17.100000000000101</c:v>
                </c:pt>
                <c:pt idx="2172" formatCode="General">
                  <c:v>17.2</c:v>
                </c:pt>
                <c:pt idx="2173" formatCode="General">
                  <c:v>17.3000000000002</c:v>
                </c:pt>
                <c:pt idx="2174" formatCode="General">
                  <c:v>17.400000000000102</c:v>
                </c:pt>
                <c:pt idx="2175" formatCode="General">
                  <c:v>17.5</c:v>
                </c:pt>
                <c:pt idx="2176" formatCode="General">
                  <c:v>17.600000000000101</c:v>
                </c:pt>
                <c:pt idx="2177" formatCode="General">
                  <c:v>17.7</c:v>
                </c:pt>
                <c:pt idx="2178" formatCode="General">
                  <c:v>17.8000000000002</c:v>
                </c:pt>
                <c:pt idx="2179" formatCode="General">
                  <c:v>17.900000000000102</c:v>
                </c:pt>
                <c:pt idx="2180" formatCode="General">
                  <c:v>18</c:v>
                </c:pt>
                <c:pt idx="2181" formatCode="General">
                  <c:v>18.100000000000101</c:v>
                </c:pt>
                <c:pt idx="2182" formatCode="General">
                  <c:v>18.2</c:v>
                </c:pt>
                <c:pt idx="2183" formatCode="General">
                  <c:v>18.3000000000002</c:v>
                </c:pt>
                <c:pt idx="2184" formatCode="General">
                  <c:v>18.400000000000102</c:v>
                </c:pt>
                <c:pt idx="2185" formatCode="General">
                  <c:v>18.5</c:v>
                </c:pt>
                <c:pt idx="2186" formatCode="General">
                  <c:v>18.600000000000101</c:v>
                </c:pt>
                <c:pt idx="2187" formatCode="General">
                  <c:v>18.7</c:v>
                </c:pt>
                <c:pt idx="2188" formatCode="General">
                  <c:v>18.8000000000002</c:v>
                </c:pt>
                <c:pt idx="2189" formatCode="General">
                  <c:v>18.900000000000102</c:v>
                </c:pt>
                <c:pt idx="2190" formatCode="General">
                  <c:v>19</c:v>
                </c:pt>
                <c:pt idx="2191" formatCode="General">
                  <c:v>19.100000000000101</c:v>
                </c:pt>
                <c:pt idx="2192" formatCode="General">
                  <c:v>19.2</c:v>
                </c:pt>
                <c:pt idx="2193" formatCode="General">
                  <c:v>19.3000000000002</c:v>
                </c:pt>
                <c:pt idx="2194" formatCode="General">
                  <c:v>19.400000000000102</c:v>
                </c:pt>
                <c:pt idx="2195" formatCode="General">
                  <c:v>19.5</c:v>
                </c:pt>
                <c:pt idx="2196" formatCode="General">
                  <c:v>19.600000000000101</c:v>
                </c:pt>
                <c:pt idx="2197" formatCode="General">
                  <c:v>19.7</c:v>
                </c:pt>
                <c:pt idx="2198" formatCode="General">
                  <c:v>19.8000000000002</c:v>
                </c:pt>
                <c:pt idx="2199" formatCode="General">
                  <c:v>19.900000000000102</c:v>
                </c:pt>
                <c:pt idx="2200" formatCode="General">
                  <c:v>20</c:v>
                </c:pt>
                <c:pt idx="2201" formatCode="General">
                  <c:v>20.100000000000101</c:v>
                </c:pt>
                <c:pt idx="2202" formatCode="General">
                  <c:v>20.2</c:v>
                </c:pt>
                <c:pt idx="2203" formatCode="General">
                  <c:v>20.3000000000002</c:v>
                </c:pt>
                <c:pt idx="2204" formatCode="General">
                  <c:v>20.400000000000102</c:v>
                </c:pt>
                <c:pt idx="2205" formatCode="General">
                  <c:v>20.5</c:v>
                </c:pt>
                <c:pt idx="2206" formatCode="General">
                  <c:v>20.600000000000101</c:v>
                </c:pt>
                <c:pt idx="2207" formatCode="General">
                  <c:v>20.7</c:v>
                </c:pt>
                <c:pt idx="2208" formatCode="General">
                  <c:v>20.8000000000002</c:v>
                </c:pt>
                <c:pt idx="2209" formatCode="General">
                  <c:v>20.900000000000102</c:v>
                </c:pt>
                <c:pt idx="2210" formatCode="General">
                  <c:v>21</c:v>
                </c:pt>
                <c:pt idx="2211" formatCode="General">
                  <c:v>21.100000000000101</c:v>
                </c:pt>
                <c:pt idx="2212" formatCode="General">
                  <c:v>21.2</c:v>
                </c:pt>
                <c:pt idx="2213" formatCode="General">
                  <c:v>21.3000000000002</c:v>
                </c:pt>
                <c:pt idx="2214" formatCode="General">
                  <c:v>21.400000000000102</c:v>
                </c:pt>
                <c:pt idx="2215" formatCode="General">
                  <c:v>21.5</c:v>
                </c:pt>
                <c:pt idx="2216" formatCode="General">
                  <c:v>21.600000000000101</c:v>
                </c:pt>
                <c:pt idx="2217" formatCode="General">
                  <c:v>21.7</c:v>
                </c:pt>
                <c:pt idx="2218" formatCode="General">
                  <c:v>21.8000000000002</c:v>
                </c:pt>
                <c:pt idx="2219" formatCode="General">
                  <c:v>21.900000000000102</c:v>
                </c:pt>
                <c:pt idx="2220" formatCode="General">
                  <c:v>22</c:v>
                </c:pt>
                <c:pt idx="2221" formatCode="General">
                  <c:v>22.100000000000101</c:v>
                </c:pt>
                <c:pt idx="2222" formatCode="General">
                  <c:v>22.2</c:v>
                </c:pt>
                <c:pt idx="2223" formatCode="General">
                  <c:v>22.3000000000002</c:v>
                </c:pt>
                <c:pt idx="2224" formatCode="General">
                  <c:v>22.400000000000102</c:v>
                </c:pt>
                <c:pt idx="2225" formatCode="General">
                  <c:v>22.5</c:v>
                </c:pt>
                <c:pt idx="2226" formatCode="General">
                  <c:v>22.600000000000101</c:v>
                </c:pt>
                <c:pt idx="2227" formatCode="General">
                  <c:v>22.7</c:v>
                </c:pt>
                <c:pt idx="2228" formatCode="General">
                  <c:v>22.8000000000002</c:v>
                </c:pt>
                <c:pt idx="2229" formatCode="General">
                  <c:v>22.900000000000102</c:v>
                </c:pt>
                <c:pt idx="2230" formatCode="General">
                  <c:v>23</c:v>
                </c:pt>
                <c:pt idx="2231" formatCode="General">
                  <c:v>23.100000000000101</c:v>
                </c:pt>
                <c:pt idx="2232" formatCode="General">
                  <c:v>23.2</c:v>
                </c:pt>
                <c:pt idx="2233" formatCode="General">
                  <c:v>23.3000000000002</c:v>
                </c:pt>
                <c:pt idx="2234" formatCode="General">
                  <c:v>23.400000000000102</c:v>
                </c:pt>
                <c:pt idx="2235" formatCode="General">
                  <c:v>23.5</c:v>
                </c:pt>
                <c:pt idx="2236" formatCode="General">
                  <c:v>23.600000000000101</c:v>
                </c:pt>
                <c:pt idx="2237" formatCode="General">
                  <c:v>23.7</c:v>
                </c:pt>
                <c:pt idx="2238" formatCode="General">
                  <c:v>23.8000000000002</c:v>
                </c:pt>
                <c:pt idx="2239" formatCode="General">
                  <c:v>23.900000000000102</c:v>
                </c:pt>
                <c:pt idx="2240" formatCode="General">
                  <c:v>24</c:v>
                </c:pt>
                <c:pt idx="2241" formatCode="General">
                  <c:v>24.100000000000101</c:v>
                </c:pt>
                <c:pt idx="2242" formatCode="General">
                  <c:v>24.2</c:v>
                </c:pt>
                <c:pt idx="2243" formatCode="General">
                  <c:v>24.3000000000002</c:v>
                </c:pt>
                <c:pt idx="2244" formatCode="General">
                  <c:v>24.400000000000102</c:v>
                </c:pt>
                <c:pt idx="2245" formatCode="General">
                  <c:v>24.5</c:v>
                </c:pt>
                <c:pt idx="2246" formatCode="General">
                  <c:v>24.600000000000101</c:v>
                </c:pt>
                <c:pt idx="2247" formatCode="General">
                  <c:v>24.7</c:v>
                </c:pt>
                <c:pt idx="2248" formatCode="General">
                  <c:v>24.8000000000002</c:v>
                </c:pt>
                <c:pt idx="2249" formatCode="General">
                  <c:v>24.900000000000102</c:v>
                </c:pt>
                <c:pt idx="2250" formatCode="General">
                  <c:v>25</c:v>
                </c:pt>
                <c:pt idx="2251" formatCode="General">
                  <c:v>25.100000000000101</c:v>
                </c:pt>
                <c:pt idx="2252" formatCode="General">
                  <c:v>25.2</c:v>
                </c:pt>
                <c:pt idx="2253" formatCode="General">
                  <c:v>25.3000000000002</c:v>
                </c:pt>
                <c:pt idx="2254" formatCode="General">
                  <c:v>25.400000000000102</c:v>
                </c:pt>
                <c:pt idx="2255" formatCode="General">
                  <c:v>25.5</c:v>
                </c:pt>
                <c:pt idx="2256" formatCode="General">
                  <c:v>25.600000000000101</c:v>
                </c:pt>
                <c:pt idx="2257" formatCode="General">
                  <c:v>25.7</c:v>
                </c:pt>
                <c:pt idx="2258" formatCode="General">
                  <c:v>25.8000000000002</c:v>
                </c:pt>
                <c:pt idx="2259" formatCode="General">
                  <c:v>25.900000000000102</c:v>
                </c:pt>
                <c:pt idx="2260" formatCode="General">
                  <c:v>26</c:v>
                </c:pt>
                <c:pt idx="2261" formatCode="General">
                  <c:v>26.100000000000101</c:v>
                </c:pt>
                <c:pt idx="2262" formatCode="General">
                  <c:v>26.2</c:v>
                </c:pt>
                <c:pt idx="2263" formatCode="General">
                  <c:v>26.3000000000002</c:v>
                </c:pt>
                <c:pt idx="2264" formatCode="General">
                  <c:v>26.400000000000102</c:v>
                </c:pt>
                <c:pt idx="2265" formatCode="General">
                  <c:v>26.5</c:v>
                </c:pt>
                <c:pt idx="2266" formatCode="General">
                  <c:v>26.600000000000101</c:v>
                </c:pt>
                <c:pt idx="2267" formatCode="General">
                  <c:v>26.7</c:v>
                </c:pt>
                <c:pt idx="2268" formatCode="General">
                  <c:v>26.8000000000002</c:v>
                </c:pt>
                <c:pt idx="2269" formatCode="General">
                  <c:v>26.900000000000102</c:v>
                </c:pt>
                <c:pt idx="2270" formatCode="General">
                  <c:v>27</c:v>
                </c:pt>
                <c:pt idx="2271" formatCode="General">
                  <c:v>27.100000000000101</c:v>
                </c:pt>
                <c:pt idx="2272" formatCode="General">
                  <c:v>27.2</c:v>
                </c:pt>
                <c:pt idx="2273" formatCode="General">
                  <c:v>27.3000000000002</c:v>
                </c:pt>
                <c:pt idx="2274" formatCode="General">
                  <c:v>27.400000000000102</c:v>
                </c:pt>
                <c:pt idx="2275" formatCode="General">
                  <c:v>27.5</c:v>
                </c:pt>
                <c:pt idx="2276" formatCode="General">
                  <c:v>27.600000000000101</c:v>
                </c:pt>
                <c:pt idx="2277" formatCode="General">
                  <c:v>27.7</c:v>
                </c:pt>
                <c:pt idx="2278" formatCode="General">
                  <c:v>27.8000000000002</c:v>
                </c:pt>
                <c:pt idx="2279" formatCode="General">
                  <c:v>27.900000000000102</c:v>
                </c:pt>
                <c:pt idx="2280" formatCode="General">
                  <c:v>28</c:v>
                </c:pt>
                <c:pt idx="2281" formatCode="General">
                  <c:v>28.100000000000101</c:v>
                </c:pt>
                <c:pt idx="2282" formatCode="General">
                  <c:v>28.2</c:v>
                </c:pt>
                <c:pt idx="2283" formatCode="General">
                  <c:v>28.3000000000002</c:v>
                </c:pt>
                <c:pt idx="2284" formatCode="General">
                  <c:v>28.400000000000102</c:v>
                </c:pt>
                <c:pt idx="2285" formatCode="General">
                  <c:v>28.5</c:v>
                </c:pt>
                <c:pt idx="2286" formatCode="General">
                  <c:v>28.600000000000101</c:v>
                </c:pt>
                <c:pt idx="2287" formatCode="General">
                  <c:v>28.7</c:v>
                </c:pt>
                <c:pt idx="2288" formatCode="General">
                  <c:v>28.8000000000002</c:v>
                </c:pt>
                <c:pt idx="2289" formatCode="General">
                  <c:v>28.900000000000102</c:v>
                </c:pt>
                <c:pt idx="2290" formatCode="General">
                  <c:v>29</c:v>
                </c:pt>
                <c:pt idx="2291" formatCode="General">
                  <c:v>29.100000000000101</c:v>
                </c:pt>
                <c:pt idx="2292" formatCode="General">
                  <c:v>29.2</c:v>
                </c:pt>
                <c:pt idx="2293" formatCode="General">
                  <c:v>29.3000000000002</c:v>
                </c:pt>
                <c:pt idx="2294" formatCode="General">
                  <c:v>29.400000000000102</c:v>
                </c:pt>
                <c:pt idx="2295" formatCode="General">
                  <c:v>29.5</c:v>
                </c:pt>
                <c:pt idx="2296" formatCode="General">
                  <c:v>29.600000000000101</c:v>
                </c:pt>
                <c:pt idx="2297" formatCode="General">
                  <c:v>29.7</c:v>
                </c:pt>
                <c:pt idx="2298" formatCode="General">
                  <c:v>29.8000000000002</c:v>
                </c:pt>
                <c:pt idx="2299" formatCode="General">
                  <c:v>29.900000000000102</c:v>
                </c:pt>
                <c:pt idx="2300" formatCode="General">
                  <c:v>30</c:v>
                </c:pt>
                <c:pt idx="2301" formatCode="General">
                  <c:v>30.100000000000101</c:v>
                </c:pt>
                <c:pt idx="2302" formatCode="General">
                  <c:v>30.2</c:v>
                </c:pt>
                <c:pt idx="2303" formatCode="General">
                  <c:v>30.3000000000002</c:v>
                </c:pt>
                <c:pt idx="2304" formatCode="General">
                  <c:v>30.400000000000102</c:v>
                </c:pt>
                <c:pt idx="2305" formatCode="General">
                  <c:v>30.5</c:v>
                </c:pt>
                <c:pt idx="2306" formatCode="General">
                  <c:v>30.600000000000101</c:v>
                </c:pt>
                <c:pt idx="2307" formatCode="General">
                  <c:v>30.7</c:v>
                </c:pt>
                <c:pt idx="2308" formatCode="General">
                  <c:v>30.8000000000002</c:v>
                </c:pt>
                <c:pt idx="2309" formatCode="General">
                  <c:v>30.900000000000102</c:v>
                </c:pt>
                <c:pt idx="2310" formatCode="General">
                  <c:v>31</c:v>
                </c:pt>
                <c:pt idx="2311" formatCode="General">
                  <c:v>31.100000000000101</c:v>
                </c:pt>
                <c:pt idx="2312" formatCode="General">
                  <c:v>31.2</c:v>
                </c:pt>
                <c:pt idx="2313" formatCode="General">
                  <c:v>31.3000000000002</c:v>
                </c:pt>
                <c:pt idx="2314" formatCode="General">
                  <c:v>31.400000000000102</c:v>
                </c:pt>
                <c:pt idx="2315" formatCode="General">
                  <c:v>31.5</c:v>
                </c:pt>
                <c:pt idx="2316" formatCode="General">
                  <c:v>31.600000000000101</c:v>
                </c:pt>
                <c:pt idx="2317" formatCode="General">
                  <c:v>31.7</c:v>
                </c:pt>
                <c:pt idx="2318" formatCode="General">
                  <c:v>31.8000000000002</c:v>
                </c:pt>
                <c:pt idx="2319" formatCode="General">
                  <c:v>31.900000000000102</c:v>
                </c:pt>
                <c:pt idx="2320" formatCode="General">
                  <c:v>32</c:v>
                </c:pt>
                <c:pt idx="2321" formatCode="General">
                  <c:v>32.100000000000101</c:v>
                </c:pt>
                <c:pt idx="2322" formatCode="General">
                  <c:v>32.200000000000003</c:v>
                </c:pt>
                <c:pt idx="2323" formatCode="General">
                  <c:v>32.300000000000203</c:v>
                </c:pt>
                <c:pt idx="2324" formatCode="General">
                  <c:v>32.400000000000098</c:v>
                </c:pt>
                <c:pt idx="2325" formatCode="General">
                  <c:v>32.5</c:v>
                </c:pt>
                <c:pt idx="2326" formatCode="General">
                  <c:v>32.600000000000101</c:v>
                </c:pt>
                <c:pt idx="2327" formatCode="General">
                  <c:v>32.700000000000003</c:v>
                </c:pt>
                <c:pt idx="2328" formatCode="General">
                  <c:v>32.800000000000203</c:v>
                </c:pt>
                <c:pt idx="2329" formatCode="General">
                  <c:v>32.900000000000098</c:v>
                </c:pt>
                <c:pt idx="2330" formatCode="General">
                  <c:v>33</c:v>
                </c:pt>
                <c:pt idx="2331" formatCode="General">
                  <c:v>33.100000000000101</c:v>
                </c:pt>
                <c:pt idx="2332" formatCode="General">
                  <c:v>33.200000000000003</c:v>
                </c:pt>
                <c:pt idx="2333" formatCode="General">
                  <c:v>33.300000000000203</c:v>
                </c:pt>
                <c:pt idx="2334" formatCode="General">
                  <c:v>33.400000000000098</c:v>
                </c:pt>
                <c:pt idx="2335" formatCode="General">
                  <c:v>33.5</c:v>
                </c:pt>
                <c:pt idx="2336" formatCode="General">
                  <c:v>33.600000000000101</c:v>
                </c:pt>
                <c:pt idx="2337" formatCode="General">
                  <c:v>33.700000000000003</c:v>
                </c:pt>
                <c:pt idx="2338" formatCode="General">
                  <c:v>33.800000000000203</c:v>
                </c:pt>
                <c:pt idx="2339" formatCode="General">
                  <c:v>33.900000000000098</c:v>
                </c:pt>
                <c:pt idx="2340" formatCode="General">
                  <c:v>34</c:v>
                </c:pt>
                <c:pt idx="2341" formatCode="General">
                  <c:v>34.100000000000101</c:v>
                </c:pt>
                <c:pt idx="2342" formatCode="General">
                  <c:v>34.200000000000003</c:v>
                </c:pt>
                <c:pt idx="2343" formatCode="General">
                  <c:v>34.300000000000203</c:v>
                </c:pt>
                <c:pt idx="2344" formatCode="General">
                  <c:v>34.400000000000098</c:v>
                </c:pt>
                <c:pt idx="2345" formatCode="General">
                  <c:v>34.5</c:v>
                </c:pt>
                <c:pt idx="2346" formatCode="General">
                  <c:v>34.600000000000101</c:v>
                </c:pt>
                <c:pt idx="2347" formatCode="General">
                  <c:v>34.700000000000003</c:v>
                </c:pt>
                <c:pt idx="2348" formatCode="General">
                  <c:v>34.800000000000203</c:v>
                </c:pt>
                <c:pt idx="2349" formatCode="General">
                  <c:v>34.900000000000098</c:v>
                </c:pt>
                <c:pt idx="2350" formatCode="General">
                  <c:v>35</c:v>
                </c:pt>
                <c:pt idx="2351" formatCode="General">
                  <c:v>35.100000000000101</c:v>
                </c:pt>
                <c:pt idx="2352" formatCode="General">
                  <c:v>35.200000000000003</c:v>
                </c:pt>
                <c:pt idx="2353" formatCode="General">
                  <c:v>35.300000000000203</c:v>
                </c:pt>
                <c:pt idx="2354" formatCode="General">
                  <c:v>35.400000000000098</c:v>
                </c:pt>
                <c:pt idx="2355" formatCode="General">
                  <c:v>35.5</c:v>
                </c:pt>
                <c:pt idx="2356" formatCode="General">
                  <c:v>35.600000000000101</c:v>
                </c:pt>
                <c:pt idx="2357" formatCode="General">
                  <c:v>35.700000000000003</c:v>
                </c:pt>
                <c:pt idx="2358" formatCode="General">
                  <c:v>35.800000000000203</c:v>
                </c:pt>
                <c:pt idx="2359" formatCode="General">
                  <c:v>35.900000000000098</c:v>
                </c:pt>
                <c:pt idx="2360" formatCode="General">
                  <c:v>36</c:v>
                </c:pt>
                <c:pt idx="2361" formatCode="General">
                  <c:v>36.100000000000101</c:v>
                </c:pt>
                <c:pt idx="2362" formatCode="General">
                  <c:v>36.200000000000003</c:v>
                </c:pt>
                <c:pt idx="2363" formatCode="General">
                  <c:v>36.300000000000203</c:v>
                </c:pt>
                <c:pt idx="2364" formatCode="General">
                  <c:v>36.400000000000098</c:v>
                </c:pt>
                <c:pt idx="2365" formatCode="General">
                  <c:v>36.5</c:v>
                </c:pt>
                <c:pt idx="2366" formatCode="General">
                  <c:v>36.600000000000101</c:v>
                </c:pt>
                <c:pt idx="2367" formatCode="General">
                  <c:v>36.700000000000003</c:v>
                </c:pt>
                <c:pt idx="2368" formatCode="General">
                  <c:v>36.800000000000203</c:v>
                </c:pt>
                <c:pt idx="2369" formatCode="General">
                  <c:v>36.900000000000098</c:v>
                </c:pt>
                <c:pt idx="2370" formatCode="General">
                  <c:v>37</c:v>
                </c:pt>
                <c:pt idx="2371" formatCode="General">
                  <c:v>37.100000000000101</c:v>
                </c:pt>
                <c:pt idx="2372" formatCode="General">
                  <c:v>37.200000000000003</c:v>
                </c:pt>
                <c:pt idx="2373" formatCode="General">
                  <c:v>37.300000000000203</c:v>
                </c:pt>
                <c:pt idx="2374" formatCode="General">
                  <c:v>37.400000000000098</c:v>
                </c:pt>
                <c:pt idx="2375" formatCode="General">
                  <c:v>37.5</c:v>
                </c:pt>
                <c:pt idx="2376" formatCode="General">
                  <c:v>37.600000000000101</c:v>
                </c:pt>
                <c:pt idx="2377" formatCode="General">
                  <c:v>37.700000000000003</c:v>
                </c:pt>
                <c:pt idx="2378" formatCode="General">
                  <c:v>37.800000000000203</c:v>
                </c:pt>
                <c:pt idx="2379" formatCode="General">
                  <c:v>37.900000000000098</c:v>
                </c:pt>
                <c:pt idx="2380" formatCode="General">
                  <c:v>38</c:v>
                </c:pt>
                <c:pt idx="2381" formatCode="General">
                  <c:v>38.100000000000101</c:v>
                </c:pt>
                <c:pt idx="2382" formatCode="General">
                  <c:v>38.200000000000003</c:v>
                </c:pt>
                <c:pt idx="2383" formatCode="General">
                  <c:v>38.300000000000203</c:v>
                </c:pt>
                <c:pt idx="2384" formatCode="General">
                  <c:v>38.400000000000098</c:v>
                </c:pt>
                <c:pt idx="2385" formatCode="General">
                  <c:v>38.5</c:v>
                </c:pt>
                <c:pt idx="2386" formatCode="General">
                  <c:v>38.600000000000101</c:v>
                </c:pt>
                <c:pt idx="2387" formatCode="General">
                  <c:v>38.700000000000003</c:v>
                </c:pt>
                <c:pt idx="2388" formatCode="General">
                  <c:v>38.800000000000203</c:v>
                </c:pt>
                <c:pt idx="2389" formatCode="General">
                  <c:v>38.900000000000098</c:v>
                </c:pt>
                <c:pt idx="2390" formatCode="General">
                  <c:v>39</c:v>
                </c:pt>
                <c:pt idx="2391" formatCode="General">
                  <c:v>39.100000000000101</c:v>
                </c:pt>
                <c:pt idx="2392" formatCode="General">
                  <c:v>39.200000000000003</c:v>
                </c:pt>
                <c:pt idx="2393" formatCode="General">
                  <c:v>39.300000000000203</c:v>
                </c:pt>
                <c:pt idx="2394" formatCode="General">
                  <c:v>39.400000000000098</c:v>
                </c:pt>
                <c:pt idx="2395" formatCode="General">
                  <c:v>39.5</c:v>
                </c:pt>
                <c:pt idx="2396" formatCode="General">
                  <c:v>39.600000000000101</c:v>
                </c:pt>
                <c:pt idx="2397" formatCode="General">
                  <c:v>39.700000000000003</c:v>
                </c:pt>
                <c:pt idx="2398" formatCode="General">
                  <c:v>39.800000000000203</c:v>
                </c:pt>
                <c:pt idx="2399" formatCode="General">
                  <c:v>39.900000000000098</c:v>
                </c:pt>
                <c:pt idx="2400" formatCode="General">
                  <c:v>40</c:v>
                </c:pt>
                <c:pt idx="2401" formatCode="General">
                  <c:v>40.100000000000101</c:v>
                </c:pt>
                <c:pt idx="2402" formatCode="General">
                  <c:v>40.200000000000003</c:v>
                </c:pt>
                <c:pt idx="2403" formatCode="General">
                  <c:v>40.300000000000203</c:v>
                </c:pt>
                <c:pt idx="2404" formatCode="General">
                  <c:v>40.400000000000098</c:v>
                </c:pt>
                <c:pt idx="2405" formatCode="General">
                  <c:v>40.5</c:v>
                </c:pt>
                <c:pt idx="2406" formatCode="General">
                  <c:v>40.600000000000101</c:v>
                </c:pt>
                <c:pt idx="2407" formatCode="General">
                  <c:v>40.700000000000003</c:v>
                </c:pt>
                <c:pt idx="2408" formatCode="General">
                  <c:v>40.800000000000203</c:v>
                </c:pt>
                <c:pt idx="2409" formatCode="General">
                  <c:v>40.900000000000098</c:v>
                </c:pt>
                <c:pt idx="2410" formatCode="General">
                  <c:v>41</c:v>
                </c:pt>
                <c:pt idx="2411" formatCode="General">
                  <c:v>41.100000000000101</c:v>
                </c:pt>
                <c:pt idx="2412" formatCode="General">
                  <c:v>41.2</c:v>
                </c:pt>
                <c:pt idx="2413" formatCode="General">
                  <c:v>41.300000000000203</c:v>
                </c:pt>
                <c:pt idx="2414" formatCode="General">
                  <c:v>41.400000000000098</c:v>
                </c:pt>
                <c:pt idx="2415" formatCode="General">
                  <c:v>41.5</c:v>
                </c:pt>
                <c:pt idx="2416" formatCode="General">
                  <c:v>41.600000000000101</c:v>
                </c:pt>
                <c:pt idx="2417" formatCode="General">
                  <c:v>41.7</c:v>
                </c:pt>
                <c:pt idx="2418" formatCode="General">
                  <c:v>41.800000000000203</c:v>
                </c:pt>
                <c:pt idx="2419" formatCode="General">
                  <c:v>41.900000000000098</c:v>
                </c:pt>
                <c:pt idx="2420" formatCode="General">
                  <c:v>42</c:v>
                </c:pt>
                <c:pt idx="2421" formatCode="General">
                  <c:v>42.100000000000101</c:v>
                </c:pt>
                <c:pt idx="2422" formatCode="General">
                  <c:v>42.2</c:v>
                </c:pt>
                <c:pt idx="2423" formatCode="General">
                  <c:v>42.300000000000203</c:v>
                </c:pt>
                <c:pt idx="2424" formatCode="General">
                  <c:v>42.400000000000098</c:v>
                </c:pt>
                <c:pt idx="2425" formatCode="General">
                  <c:v>42.5</c:v>
                </c:pt>
                <c:pt idx="2426" formatCode="General">
                  <c:v>42.600000000000101</c:v>
                </c:pt>
                <c:pt idx="2427" formatCode="General">
                  <c:v>42.7</c:v>
                </c:pt>
                <c:pt idx="2428" formatCode="General">
                  <c:v>42.800000000000203</c:v>
                </c:pt>
                <c:pt idx="2429" formatCode="General">
                  <c:v>42.900000000000098</c:v>
                </c:pt>
                <c:pt idx="2430" formatCode="General">
                  <c:v>43</c:v>
                </c:pt>
                <c:pt idx="2431" formatCode="General">
                  <c:v>43.100000000000101</c:v>
                </c:pt>
                <c:pt idx="2432" formatCode="General">
                  <c:v>43.2</c:v>
                </c:pt>
                <c:pt idx="2433" formatCode="General">
                  <c:v>43.300000000000203</c:v>
                </c:pt>
                <c:pt idx="2434" formatCode="General">
                  <c:v>43.400000000000098</c:v>
                </c:pt>
                <c:pt idx="2435" formatCode="General">
                  <c:v>43.5</c:v>
                </c:pt>
                <c:pt idx="2436" formatCode="General">
                  <c:v>43.600000000000101</c:v>
                </c:pt>
                <c:pt idx="2437" formatCode="General">
                  <c:v>43.7</c:v>
                </c:pt>
                <c:pt idx="2438" formatCode="General">
                  <c:v>43.800000000000203</c:v>
                </c:pt>
                <c:pt idx="2439" formatCode="General">
                  <c:v>43.900000000000098</c:v>
                </c:pt>
                <c:pt idx="2440" formatCode="General">
                  <c:v>44</c:v>
                </c:pt>
                <c:pt idx="2441" formatCode="General">
                  <c:v>44.100000000000101</c:v>
                </c:pt>
                <c:pt idx="2442" formatCode="General">
                  <c:v>44.2</c:v>
                </c:pt>
                <c:pt idx="2443" formatCode="General">
                  <c:v>44.300000000000203</c:v>
                </c:pt>
                <c:pt idx="2444" formatCode="General">
                  <c:v>44.400000000000098</c:v>
                </c:pt>
                <c:pt idx="2445" formatCode="General">
                  <c:v>44.5</c:v>
                </c:pt>
                <c:pt idx="2446" formatCode="General">
                  <c:v>44.600000000000101</c:v>
                </c:pt>
                <c:pt idx="2447" formatCode="General">
                  <c:v>44.7</c:v>
                </c:pt>
                <c:pt idx="2448" formatCode="General">
                  <c:v>44.800000000000203</c:v>
                </c:pt>
                <c:pt idx="2449" formatCode="General">
                  <c:v>44.900000000000098</c:v>
                </c:pt>
                <c:pt idx="2450" formatCode="General">
                  <c:v>45</c:v>
                </c:pt>
                <c:pt idx="2451" formatCode="General">
                  <c:v>45.100000000000101</c:v>
                </c:pt>
                <c:pt idx="2452" formatCode="General">
                  <c:v>45.2</c:v>
                </c:pt>
                <c:pt idx="2453" formatCode="General">
                  <c:v>45.300000000000203</c:v>
                </c:pt>
                <c:pt idx="2454" formatCode="General">
                  <c:v>45.400000000000098</c:v>
                </c:pt>
                <c:pt idx="2455" formatCode="General">
                  <c:v>45.5</c:v>
                </c:pt>
                <c:pt idx="2456" formatCode="General">
                  <c:v>45.600000000000101</c:v>
                </c:pt>
                <c:pt idx="2457" formatCode="General">
                  <c:v>45.7</c:v>
                </c:pt>
                <c:pt idx="2458" formatCode="General">
                  <c:v>45.800000000000203</c:v>
                </c:pt>
                <c:pt idx="2459" formatCode="General">
                  <c:v>45.900000000000098</c:v>
                </c:pt>
                <c:pt idx="2460" formatCode="General">
                  <c:v>46</c:v>
                </c:pt>
                <c:pt idx="2461" formatCode="General">
                  <c:v>46.100000000000101</c:v>
                </c:pt>
                <c:pt idx="2462" formatCode="General">
                  <c:v>46.2</c:v>
                </c:pt>
                <c:pt idx="2463" formatCode="General">
                  <c:v>46.300000000000203</c:v>
                </c:pt>
                <c:pt idx="2464" formatCode="General">
                  <c:v>46.400000000000098</c:v>
                </c:pt>
                <c:pt idx="2465" formatCode="General">
                  <c:v>46.5</c:v>
                </c:pt>
                <c:pt idx="2466" formatCode="General">
                  <c:v>46.600000000000101</c:v>
                </c:pt>
                <c:pt idx="2467" formatCode="General">
                  <c:v>46.7</c:v>
                </c:pt>
                <c:pt idx="2468" formatCode="General">
                  <c:v>46.800000000000203</c:v>
                </c:pt>
                <c:pt idx="2469" formatCode="General">
                  <c:v>46.900000000000098</c:v>
                </c:pt>
                <c:pt idx="2470" formatCode="General">
                  <c:v>47</c:v>
                </c:pt>
                <c:pt idx="2471" formatCode="General">
                  <c:v>47.100000000000101</c:v>
                </c:pt>
                <c:pt idx="2472" formatCode="General">
                  <c:v>47.2</c:v>
                </c:pt>
                <c:pt idx="2473" formatCode="General">
                  <c:v>47.300000000000203</c:v>
                </c:pt>
                <c:pt idx="2474" formatCode="General">
                  <c:v>47.400000000000098</c:v>
                </c:pt>
                <c:pt idx="2475" formatCode="General">
                  <c:v>47.5</c:v>
                </c:pt>
                <c:pt idx="2476" formatCode="General">
                  <c:v>47.600000000000101</c:v>
                </c:pt>
                <c:pt idx="2477" formatCode="General">
                  <c:v>47.7</c:v>
                </c:pt>
                <c:pt idx="2478" formatCode="General">
                  <c:v>47.800000000000203</c:v>
                </c:pt>
                <c:pt idx="2479" formatCode="General">
                  <c:v>47.900000000000098</c:v>
                </c:pt>
                <c:pt idx="2480" formatCode="General">
                  <c:v>48</c:v>
                </c:pt>
                <c:pt idx="2481" formatCode="General">
                  <c:v>48.100000000000101</c:v>
                </c:pt>
                <c:pt idx="2482" formatCode="General">
                  <c:v>48.2</c:v>
                </c:pt>
                <c:pt idx="2483" formatCode="General">
                  <c:v>48.300000000000203</c:v>
                </c:pt>
                <c:pt idx="2484" formatCode="General">
                  <c:v>48.400000000000098</c:v>
                </c:pt>
                <c:pt idx="2485" formatCode="General">
                  <c:v>48.5</c:v>
                </c:pt>
                <c:pt idx="2486" formatCode="General">
                  <c:v>48.600000000000101</c:v>
                </c:pt>
                <c:pt idx="2487" formatCode="General">
                  <c:v>48.7</c:v>
                </c:pt>
                <c:pt idx="2488" formatCode="General">
                  <c:v>48.800000000000203</c:v>
                </c:pt>
                <c:pt idx="2489" formatCode="General">
                  <c:v>48.900000000000098</c:v>
                </c:pt>
                <c:pt idx="2490" formatCode="General">
                  <c:v>49</c:v>
                </c:pt>
                <c:pt idx="2491" formatCode="General">
                  <c:v>49.100000000000101</c:v>
                </c:pt>
                <c:pt idx="2492" formatCode="General">
                  <c:v>49.2</c:v>
                </c:pt>
                <c:pt idx="2493" formatCode="General">
                  <c:v>49.300000000000203</c:v>
                </c:pt>
                <c:pt idx="2494" formatCode="General">
                  <c:v>49.400000000000098</c:v>
                </c:pt>
                <c:pt idx="2495" formatCode="General">
                  <c:v>49.5</c:v>
                </c:pt>
                <c:pt idx="2496" formatCode="General">
                  <c:v>49.600000000000101</c:v>
                </c:pt>
                <c:pt idx="2497" formatCode="General">
                  <c:v>49.7</c:v>
                </c:pt>
                <c:pt idx="2498" formatCode="General">
                  <c:v>49.800000000000203</c:v>
                </c:pt>
                <c:pt idx="2499" formatCode="General">
                  <c:v>49.900000000000098</c:v>
                </c:pt>
                <c:pt idx="2500" formatCode="General">
                  <c:v>50</c:v>
                </c:pt>
                <c:pt idx="2501" formatCode="General">
                  <c:v>50.100000000000101</c:v>
                </c:pt>
                <c:pt idx="2502" formatCode="General">
                  <c:v>50.2</c:v>
                </c:pt>
                <c:pt idx="2503" formatCode="General">
                  <c:v>50.300000000000203</c:v>
                </c:pt>
                <c:pt idx="2504" formatCode="General">
                  <c:v>50.400000000000098</c:v>
                </c:pt>
                <c:pt idx="2505" formatCode="General">
                  <c:v>50.5</c:v>
                </c:pt>
                <c:pt idx="2506" formatCode="General">
                  <c:v>50.600000000000101</c:v>
                </c:pt>
                <c:pt idx="2507" formatCode="General">
                  <c:v>50.7</c:v>
                </c:pt>
                <c:pt idx="2508" formatCode="General">
                  <c:v>50.800000000000203</c:v>
                </c:pt>
                <c:pt idx="2509" formatCode="General">
                  <c:v>50.900000000000098</c:v>
                </c:pt>
                <c:pt idx="2510" formatCode="General">
                  <c:v>51</c:v>
                </c:pt>
                <c:pt idx="2511" formatCode="General">
                  <c:v>51.100000000000101</c:v>
                </c:pt>
                <c:pt idx="2512" formatCode="General">
                  <c:v>51.2</c:v>
                </c:pt>
                <c:pt idx="2513" formatCode="General">
                  <c:v>51.300000000000203</c:v>
                </c:pt>
                <c:pt idx="2514" formatCode="General">
                  <c:v>51.400000000000098</c:v>
                </c:pt>
                <c:pt idx="2515" formatCode="General">
                  <c:v>51.5</c:v>
                </c:pt>
                <c:pt idx="2516" formatCode="General">
                  <c:v>51.600000000000101</c:v>
                </c:pt>
                <c:pt idx="2517" formatCode="General">
                  <c:v>51.7</c:v>
                </c:pt>
                <c:pt idx="2518" formatCode="General">
                  <c:v>51.800000000000203</c:v>
                </c:pt>
                <c:pt idx="2519" formatCode="General">
                  <c:v>51.900000000000098</c:v>
                </c:pt>
                <c:pt idx="2520" formatCode="General">
                  <c:v>52</c:v>
                </c:pt>
                <c:pt idx="2521" formatCode="General">
                  <c:v>52.100000000000101</c:v>
                </c:pt>
                <c:pt idx="2522" formatCode="General">
                  <c:v>52.2</c:v>
                </c:pt>
                <c:pt idx="2523" formatCode="General">
                  <c:v>52.300000000000203</c:v>
                </c:pt>
                <c:pt idx="2524" formatCode="General">
                  <c:v>52.400000000000098</c:v>
                </c:pt>
                <c:pt idx="2525" formatCode="General">
                  <c:v>52.5</c:v>
                </c:pt>
                <c:pt idx="2526" formatCode="General">
                  <c:v>52.600000000000101</c:v>
                </c:pt>
                <c:pt idx="2527" formatCode="General">
                  <c:v>52.7</c:v>
                </c:pt>
                <c:pt idx="2528" formatCode="General">
                  <c:v>52.800000000000203</c:v>
                </c:pt>
                <c:pt idx="2529" formatCode="General">
                  <c:v>52.900000000000098</c:v>
                </c:pt>
                <c:pt idx="2530" formatCode="General">
                  <c:v>53</c:v>
                </c:pt>
                <c:pt idx="2531" formatCode="General">
                  <c:v>53.100000000000101</c:v>
                </c:pt>
                <c:pt idx="2532" formatCode="General">
                  <c:v>53.2</c:v>
                </c:pt>
                <c:pt idx="2533" formatCode="General">
                  <c:v>53.300000000000203</c:v>
                </c:pt>
                <c:pt idx="2534" formatCode="General">
                  <c:v>53.400000000000098</c:v>
                </c:pt>
                <c:pt idx="2535" formatCode="General">
                  <c:v>53.5</c:v>
                </c:pt>
                <c:pt idx="2536" formatCode="General">
                  <c:v>53.600000000000101</c:v>
                </c:pt>
                <c:pt idx="2537" formatCode="General">
                  <c:v>53.7</c:v>
                </c:pt>
                <c:pt idx="2538" formatCode="General">
                  <c:v>53.800000000000203</c:v>
                </c:pt>
                <c:pt idx="2539" formatCode="General">
                  <c:v>53.900000000000098</c:v>
                </c:pt>
                <c:pt idx="2540" formatCode="General">
                  <c:v>54</c:v>
                </c:pt>
                <c:pt idx="2541" formatCode="General">
                  <c:v>54.100000000000101</c:v>
                </c:pt>
                <c:pt idx="2542" formatCode="General">
                  <c:v>54.2</c:v>
                </c:pt>
                <c:pt idx="2543" formatCode="General">
                  <c:v>54.300000000000203</c:v>
                </c:pt>
                <c:pt idx="2544" formatCode="General">
                  <c:v>54.400000000000098</c:v>
                </c:pt>
                <c:pt idx="2545" formatCode="General">
                  <c:v>54.5</c:v>
                </c:pt>
                <c:pt idx="2546" formatCode="General">
                  <c:v>54.600000000000101</c:v>
                </c:pt>
                <c:pt idx="2547" formatCode="General">
                  <c:v>54.7</c:v>
                </c:pt>
                <c:pt idx="2548" formatCode="General">
                  <c:v>54.800000000000203</c:v>
                </c:pt>
                <c:pt idx="2549" formatCode="General">
                  <c:v>54.900000000000098</c:v>
                </c:pt>
                <c:pt idx="2550" formatCode="General">
                  <c:v>55</c:v>
                </c:pt>
                <c:pt idx="2551" formatCode="General">
                  <c:v>55.100000000000101</c:v>
                </c:pt>
                <c:pt idx="2552" formatCode="General">
                  <c:v>55.2</c:v>
                </c:pt>
                <c:pt idx="2553" formatCode="General">
                  <c:v>55.300000000000203</c:v>
                </c:pt>
                <c:pt idx="2554" formatCode="General">
                  <c:v>55.400000000000098</c:v>
                </c:pt>
                <c:pt idx="2555" formatCode="General">
                  <c:v>55.5</c:v>
                </c:pt>
                <c:pt idx="2556" formatCode="General">
                  <c:v>55.600000000000101</c:v>
                </c:pt>
                <c:pt idx="2557" formatCode="General">
                  <c:v>55.7</c:v>
                </c:pt>
                <c:pt idx="2558" formatCode="General">
                  <c:v>55.800000000000203</c:v>
                </c:pt>
                <c:pt idx="2559" formatCode="General">
                  <c:v>55.900000000000098</c:v>
                </c:pt>
                <c:pt idx="2560" formatCode="General">
                  <c:v>56</c:v>
                </c:pt>
                <c:pt idx="2561" formatCode="General">
                  <c:v>56.100000000000101</c:v>
                </c:pt>
                <c:pt idx="2562" formatCode="General">
                  <c:v>56.2</c:v>
                </c:pt>
                <c:pt idx="2563" formatCode="General">
                  <c:v>56.300000000000203</c:v>
                </c:pt>
                <c:pt idx="2564" formatCode="General">
                  <c:v>56.400000000000098</c:v>
                </c:pt>
                <c:pt idx="2565" formatCode="General">
                  <c:v>56.5</c:v>
                </c:pt>
                <c:pt idx="2566" formatCode="General">
                  <c:v>56.600000000000101</c:v>
                </c:pt>
                <c:pt idx="2567" formatCode="General">
                  <c:v>56.7</c:v>
                </c:pt>
                <c:pt idx="2568" formatCode="General">
                  <c:v>56.800000000000203</c:v>
                </c:pt>
                <c:pt idx="2569" formatCode="General">
                  <c:v>56.900000000000098</c:v>
                </c:pt>
                <c:pt idx="2570" formatCode="General">
                  <c:v>57</c:v>
                </c:pt>
                <c:pt idx="2571" formatCode="General">
                  <c:v>57.100000000000101</c:v>
                </c:pt>
                <c:pt idx="2572" formatCode="General">
                  <c:v>57.2</c:v>
                </c:pt>
                <c:pt idx="2573" formatCode="General">
                  <c:v>57.300000000000203</c:v>
                </c:pt>
                <c:pt idx="2574" formatCode="General">
                  <c:v>57.400000000000098</c:v>
                </c:pt>
                <c:pt idx="2575" formatCode="General">
                  <c:v>57.5</c:v>
                </c:pt>
                <c:pt idx="2576" formatCode="General">
                  <c:v>57.600000000000101</c:v>
                </c:pt>
                <c:pt idx="2577" formatCode="General">
                  <c:v>57.7</c:v>
                </c:pt>
                <c:pt idx="2578" formatCode="General">
                  <c:v>57.800000000000203</c:v>
                </c:pt>
                <c:pt idx="2579" formatCode="General">
                  <c:v>57.900000000000098</c:v>
                </c:pt>
                <c:pt idx="2580" formatCode="General">
                  <c:v>58</c:v>
                </c:pt>
                <c:pt idx="2581" formatCode="General">
                  <c:v>58.100000000000101</c:v>
                </c:pt>
                <c:pt idx="2582" formatCode="General">
                  <c:v>58.2</c:v>
                </c:pt>
                <c:pt idx="2583" formatCode="General">
                  <c:v>58.300000000000203</c:v>
                </c:pt>
                <c:pt idx="2584" formatCode="General">
                  <c:v>58.400000000000098</c:v>
                </c:pt>
                <c:pt idx="2585" formatCode="General">
                  <c:v>58.5</c:v>
                </c:pt>
                <c:pt idx="2586" formatCode="General">
                  <c:v>58.600000000000101</c:v>
                </c:pt>
                <c:pt idx="2587" formatCode="General">
                  <c:v>58.7</c:v>
                </c:pt>
                <c:pt idx="2588" formatCode="General">
                  <c:v>58.800000000000203</c:v>
                </c:pt>
                <c:pt idx="2589" formatCode="General">
                  <c:v>58.900000000000098</c:v>
                </c:pt>
                <c:pt idx="2590" formatCode="General">
                  <c:v>59</c:v>
                </c:pt>
                <c:pt idx="2591" formatCode="General">
                  <c:v>59.100000000000101</c:v>
                </c:pt>
                <c:pt idx="2592" formatCode="General">
                  <c:v>59.2</c:v>
                </c:pt>
                <c:pt idx="2593" formatCode="General">
                  <c:v>59.300000000000203</c:v>
                </c:pt>
                <c:pt idx="2594" formatCode="General">
                  <c:v>59.400000000000098</c:v>
                </c:pt>
                <c:pt idx="2595" formatCode="General">
                  <c:v>59.5</c:v>
                </c:pt>
                <c:pt idx="2596" formatCode="General">
                  <c:v>59.600000000000101</c:v>
                </c:pt>
                <c:pt idx="2597" formatCode="General">
                  <c:v>59.7</c:v>
                </c:pt>
                <c:pt idx="2598" formatCode="General">
                  <c:v>59.800000000000203</c:v>
                </c:pt>
                <c:pt idx="2599" formatCode="General">
                  <c:v>59.900000000000098</c:v>
                </c:pt>
                <c:pt idx="2600" formatCode="General">
                  <c:v>60</c:v>
                </c:pt>
                <c:pt idx="2601" formatCode="General">
                  <c:v>60.100000000000101</c:v>
                </c:pt>
                <c:pt idx="2602" formatCode="General">
                  <c:v>60.2</c:v>
                </c:pt>
                <c:pt idx="2603" formatCode="General">
                  <c:v>60.300000000000203</c:v>
                </c:pt>
                <c:pt idx="2604" formatCode="General">
                  <c:v>60.400000000000098</c:v>
                </c:pt>
                <c:pt idx="2605" formatCode="General">
                  <c:v>60.5</c:v>
                </c:pt>
                <c:pt idx="2606" formatCode="General">
                  <c:v>60.600000000000101</c:v>
                </c:pt>
                <c:pt idx="2607" formatCode="General">
                  <c:v>60.7</c:v>
                </c:pt>
                <c:pt idx="2608" formatCode="General">
                  <c:v>60.800000000000203</c:v>
                </c:pt>
                <c:pt idx="2609" formatCode="General">
                  <c:v>60.900000000000098</c:v>
                </c:pt>
                <c:pt idx="2610" formatCode="General">
                  <c:v>61</c:v>
                </c:pt>
                <c:pt idx="2611" formatCode="General">
                  <c:v>61.100000000000101</c:v>
                </c:pt>
                <c:pt idx="2612" formatCode="General">
                  <c:v>61.2</c:v>
                </c:pt>
                <c:pt idx="2613" formatCode="General">
                  <c:v>61.300000000000203</c:v>
                </c:pt>
                <c:pt idx="2614" formatCode="General">
                  <c:v>61.400000000000098</c:v>
                </c:pt>
                <c:pt idx="2615" formatCode="General">
                  <c:v>61.5</c:v>
                </c:pt>
                <c:pt idx="2616" formatCode="General">
                  <c:v>61.600000000000101</c:v>
                </c:pt>
                <c:pt idx="2617" formatCode="General">
                  <c:v>61.7</c:v>
                </c:pt>
                <c:pt idx="2618" formatCode="General">
                  <c:v>61.800000000000203</c:v>
                </c:pt>
                <c:pt idx="2619" formatCode="General">
                  <c:v>61.900000000000098</c:v>
                </c:pt>
                <c:pt idx="2620" formatCode="General">
                  <c:v>62</c:v>
                </c:pt>
                <c:pt idx="2621" formatCode="General">
                  <c:v>62.100000000000101</c:v>
                </c:pt>
                <c:pt idx="2622" formatCode="General">
                  <c:v>62.2</c:v>
                </c:pt>
                <c:pt idx="2623" formatCode="General">
                  <c:v>62.300000000000203</c:v>
                </c:pt>
                <c:pt idx="2624" formatCode="General">
                  <c:v>62.400000000000098</c:v>
                </c:pt>
                <c:pt idx="2625" formatCode="General">
                  <c:v>62.5</c:v>
                </c:pt>
                <c:pt idx="2626" formatCode="General">
                  <c:v>62.600000000000101</c:v>
                </c:pt>
                <c:pt idx="2627" formatCode="General">
                  <c:v>62.7</c:v>
                </c:pt>
                <c:pt idx="2628" formatCode="General">
                  <c:v>62.800000000000203</c:v>
                </c:pt>
                <c:pt idx="2629" formatCode="General">
                  <c:v>62.900000000000098</c:v>
                </c:pt>
                <c:pt idx="2630" formatCode="General">
                  <c:v>63</c:v>
                </c:pt>
                <c:pt idx="2631" formatCode="General">
                  <c:v>63.100000000000101</c:v>
                </c:pt>
                <c:pt idx="2632" formatCode="General">
                  <c:v>63.2</c:v>
                </c:pt>
                <c:pt idx="2633" formatCode="General">
                  <c:v>63.300000000000203</c:v>
                </c:pt>
                <c:pt idx="2634" formatCode="General">
                  <c:v>63.400000000000098</c:v>
                </c:pt>
                <c:pt idx="2635" formatCode="General">
                  <c:v>63.5</c:v>
                </c:pt>
                <c:pt idx="2636" formatCode="General">
                  <c:v>63.600000000000101</c:v>
                </c:pt>
                <c:pt idx="2637" formatCode="General">
                  <c:v>63.7</c:v>
                </c:pt>
                <c:pt idx="2638" formatCode="General">
                  <c:v>63.800000000000203</c:v>
                </c:pt>
                <c:pt idx="2639" formatCode="General">
                  <c:v>63.900000000000098</c:v>
                </c:pt>
                <c:pt idx="2640" formatCode="General">
                  <c:v>64</c:v>
                </c:pt>
                <c:pt idx="2641" formatCode="General">
                  <c:v>64.100000000000094</c:v>
                </c:pt>
                <c:pt idx="2642" formatCode="General">
                  <c:v>64.200000000000102</c:v>
                </c:pt>
                <c:pt idx="2643" formatCode="General">
                  <c:v>64.300000000000196</c:v>
                </c:pt>
                <c:pt idx="2644" formatCode="General">
                  <c:v>64.400000000000105</c:v>
                </c:pt>
                <c:pt idx="2645" formatCode="General">
                  <c:v>64.5</c:v>
                </c:pt>
                <c:pt idx="2646" formatCode="General">
                  <c:v>64.600000000000094</c:v>
                </c:pt>
                <c:pt idx="2647" formatCode="General">
                  <c:v>64.700000000000102</c:v>
                </c:pt>
                <c:pt idx="2648" formatCode="General">
                  <c:v>64.800000000000196</c:v>
                </c:pt>
                <c:pt idx="2649" formatCode="General">
                  <c:v>64.900000000000105</c:v>
                </c:pt>
                <c:pt idx="2650" formatCode="General">
                  <c:v>65</c:v>
                </c:pt>
                <c:pt idx="2651" formatCode="General">
                  <c:v>65.100000000000094</c:v>
                </c:pt>
                <c:pt idx="2652" formatCode="General">
                  <c:v>65.200000000000102</c:v>
                </c:pt>
                <c:pt idx="2653" formatCode="General">
                  <c:v>65.300000000000196</c:v>
                </c:pt>
                <c:pt idx="2654" formatCode="General">
                  <c:v>65.400000000000105</c:v>
                </c:pt>
                <c:pt idx="2655" formatCode="General">
                  <c:v>65.5</c:v>
                </c:pt>
                <c:pt idx="2656" formatCode="General">
                  <c:v>65.600000000000094</c:v>
                </c:pt>
                <c:pt idx="2657" formatCode="General">
                  <c:v>65.700000000000102</c:v>
                </c:pt>
                <c:pt idx="2658" formatCode="General">
                  <c:v>65.800000000000196</c:v>
                </c:pt>
                <c:pt idx="2659" formatCode="General">
                  <c:v>65.900000000000105</c:v>
                </c:pt>
                <c:pt idx="2660" formatCode="General">
                  <c:v>66</c:v>
                </c:pt>
                <c:pt idx="2661" formatCode="General">
                  <c:v>66.100000000000094</c:v>
                </c:pt>
                <c:pt idx="2662" formatCode="General">
                  <c:v>66.200000000000102</c:v>
                </c:pt>
                <c:pt idx="2663" formatCode="General">
                  <c:v>66.300000000000196</c:v>
                </c:pt>
                <c:pt idx="2664" formatCode="General">
                  <c:v>66.400000000000105</c:v>
                </c:pt>
                <c:pt idx="2665" formatCode="General">
                  <c:v>66.5</c:v>
                </c:pt>
                <c:pt idx="2666" formatCode="General">
                  <c:v>66.600000000000094</c:v>
                </c:pt>
                <c:pt idx="2667" formatCode="General">
                  <c:v>66.700000000000102</c:v>
                </c:pt>
                <c:pt idx="2668" formatCode="General">
                  <c:v>66.800000000000196</c:v>
                </c:pt>
                <c:pt idx="2669" formatCode="General">
                  <c:v>66.900000000000105</c:v>
                </c:pt>
                <c:pt idx="2670" formatCode="General">
                  <c:v>67</c:v>
                </c:pt>
                <c:pt idx="2671" formatCode="General">
                  <c:v>67.100000000000094</c:v>
                </c:pt>
                <c:pt idx="2672" formatCode="General">
                  <c:v>67.200000000000102</c:v>
                </c:pt>
                <c:pt idx="2673" formatCode="General">
                  <c:v>67.300000000000196</c:v>
                </c:pt>
                <c:pt idx="2674" formatCode="General">
                  <c:v>67.400000000000105</c:v>
                </c:pt>
                <c:pt idx="2675" formatCode="General">
                  <c:v>67.5</c:v>
                </c:pt>
                <c:pt idx="2676" formatCode="General">
                  <c:v>67.600000000000094</c:v>
                </c:pt>
                <c:pt idx="2677" formatCode="General">
                  <c:v>67.700000000000102</c:v>
                </c:pt>
                <c:pt idx="2678" formatCode="General">
                  <c:v>67.800000000000196</c:v>
                </c:pt>
                <c:pt idx="2679" formatCode="General">
                  <c:v>67.900000000000105</c:v>
                </c:pt>
                <c:pt idx="2680" formatCode="General">
                  <c:v>68</c:v>
                </c:pt>
                <c:pt idx="2681" formatCode="General">
                  <c:v>68.100000000000094</c:v>
                </c:pt>
                <c:pt idx="2682" formatCode="General">
                  <c:v>68.200000000000102</c:v>
                </c:pt>
                <c:pt idx="2683" formatCode="General">
                  <c:v>68.300000000000196</c:v>
                </c:pt>
                <c:pt idx="2684" formatCode="General">
                  <c:v>68.400000000000105</c:v>
                </c:pt>
                <c:pt idx="2685" formatCode="General">
                  <c:v>68.5</c:v>
                </c:pt>
                <c:pt idx="2686" formatCode="General">
                  <c:v>68.600000000000094</c:v>
                </c:pt>
                <c:pt idx="2687" formatCode="General">
                  <c:v>68.700000000000102</c:v>
                </c:pt>
                <c:pt idx="2688" formatCode="General">
                  <c:v>68.800000000000196</c:v>
                </c:pt>
                <c:pt idx="2689" formatCode="General">
                  <c:v>68.900000000000105</c:v>
                </c:pt>
                <c:pt idx="2690" formatCode="General">
                  <c:v>69</c:v>
                </c:pt>
                <c:pt idx="2691" formatCode="General">
                  <c:v>69.100000000000094</c:v>
                </c:pt>
                <c:pt idx="2692" formatCode="General">
                  <c:v>69.200000000000102</c:v>
                </c:pt>
                <c:pt idx="2693" formatCode="General">
                  <c:v>69.300000000000196</c:v>
                </c:pt>
                <c:pt idx="2694" formatCode="General">
                  <c:v>69.400000000000105</c:v>
                </c:pt>
                <c:pt idx="2695" formatCode="General">
                  <c:v>69.5</c:v>
                </c:pt>
                <c:pt idx="2696" formatCode="General">
                  <c:v>69.600000000000094</c:v>
                </c:pt>
                <c:pt idx="2697" formatCode="General">
                  <c:v>69.700000000000102</c:v>
                </c:pt>
                <c:pt idx="2698" formatCode="General">
                  <c:v>69.800000000000196</c:v>
                </c:pt>
                <c:pt idx="2699" formatCode="General">
                  <c:v>69.900000000000105</c:v>
                </c:pt>
                <c:pt idx="2700" formatCode="General">
                  <c:v>70</c:v>
                </c:pt>
                <c:pt idx="2701" formatCode="General">
                  <c:v>70.100000000000094</c:v>
                </c:pt>
                <c:pt idx="2702" formatCode="General">
                  <c:v>70.200000000000102</c:v>
                </c:pt>
                <c:pt idx="2703" formatCode="General">
                  <c:v>70.300000000000196</c:v>
                </c:pt>
                <c:pt idx="2704" formatCode="General">
                  <c:v>70.400000000000105</c:v>
                </c:pt>
                <c:pt idx="2705" formatCode="General">
                  <c:v>70.5</c:v>
                </c:pt>
                <c:pt idx="2706" formatCode="General">
                  <c:v>70.600000000000094</c:v>
                </c:pt>
                <c:pt idx="2707" formatCode="General">
                  <c:v>70.700000000000102</c:v>
                </c:pt>
                <c:pt idx="2708" formatCode="General">
                  <c:v>70.800000000000196</c:v>
                </c:pt>
                <c:pt idx="2709" formatCode="General">
                  <c:v>70.900000000000105</c:v>
                </c:pt>
                <c:pt idx="2710" formatCode="General">
                  <c:v>71</c:v>
                </c:pt>
                <c:pt idx="2711" formatCode="General">
                  <c:v>71.100000000000094</c:v>
                </c:pt>
                <c:pt idx="2712" formatCode="General">
                  <c:v>71.200000000000102</c:v>
                </c:pt>
                <c:pt idx="2713" formatCode="General">
                  <c:v>71.300000000000196</c:v>
                </c:pt>
                <c:pt idx="2714" formatCode="General">
                  <c:v>71.400000000000105</c:v>
                </c:pt>
                <c:pt idx="2715" formatCode="General">
                  <c:v>71.5</c:v>
                </c:pt>
                <c:pt idx="2716" formatCode="General">
                  <c:v>71.600000000000094</c:v>
                </c:pt>
                <c:pt idx="2717" formatCode="General">
                  <c:v>71.700000000000102</c:v>
                </c:pt>
                <c:pt idx="2718" formatCode="General">
                  <c:v>71.800000000000196</c:v>
                </c:pt>
                <c:pt idx="2719" formatCode="General">
                  <c:v>71.900000000000105</c:v>
                </c:pt>
                <c:pt idx="2720" formatCode="General">
                  <c:v>72</c:v>
                </c:pt>
                <c:pt idx="2721" formatCode="General">
                  <c:v>72.100000000000094</c:v>
                </c:pt>
                <c:pt idx="2722" formatCode="General">
                  <c:v>72.200000000000102</c:v>
                </c:pt>
                <c:pt idx="2723" formatCode="General">
                  <c:v>72.300000000000196</c:v>
                </c:pt>
                <c:pt idx="2724" formatCode="General">
                  <c:v>72.400000000000105</c:v>
                </c:pt>
                <c:pt idx="2725" formatCode="General">
                  <c:v>72.5</c:v>
                </c:pt>
                <c:pt idx="2726" formatCode="General">
                  <c:v>72.600000000000094</c:v>
                </c:pt>
                <c:pt idx="2727" formatCode="General">
                  <c:v>72.700000000000102</c:v>
                </c:pt>
                <c:pt idx="2728" formatCode="General">
                  <c:v>72.800000000000196</c:v>
                </c:pt>
                <c:pt idx="2729" formatCode="General">
                  <c:v>72.900000000000105</c:v>
                </c:pt>
                <c:pt idx="2730" formatCode="General">
                  <c:v>73</c:v>
                </c:pt>
                <c:pt idx="2731" formatCode="General">
                  <c:v>73.100000000000094</c:v>
                </c:pt>
                <c:pt idx="2732" formatCode="General">
                  <c:v>73.200000000000102</c:v>
                </c:pt>
                <c:pt idx="2733" formatCode="General">
                  <c:v>73.300000000000196</c:v>
                </c:pt>
                <c:pt idx="2734" formatCode="General">
                  <c:v>73.400000000000105</c:v>
                </c:pt>
                <c:pt idx="2735" formatCode="General">
                  <c:v>73.5</c:v>
                </c:pt>
                <c:pt idx="2736" formatCode="General">
                  <c:v>73.600000000000094</c:v>
                </c:pt>
                <c:pt idx="2737" formatCode="General">
                  <c:v>73.700000000000102</c:v>
                </c:pt>
                <c:pt idx="2738" formatCode="General">
                  <c:v>73.800000000000196</c:v>
                </c:pt>
                <c:pt idx="2739" formatCode="General">
                  <c:v>73.900000000000105</c:v>
                </c:pt>
                <c:pt idx="2740" formatCode="General">
                  <c:v>74</c:v>
                </c:pt>
                <c:pt idx="2741" formatCode="General">
                  <c:v>74.100000000000094</c:v>
                </c:pt>
                <c:pt idx="2742" formatCode="General">
                  <c:v>74.200000000000102</c:v>
                </c:pt>
                <c:pt idx="2743" formatCode="General">
                  <c:v>74.300000000000196</c:v>
                </c:pt>
                <c:pt idx="2744" formatCode="General">
                  <c:v>74.400000000000105</c:v>
                </c:pt>
                <c:pt idx="2745" formatCode="General">
                  <c:v>74.5</c:v>
                </c:pt>
                <c:pt idx="2746" formatCode="General">
                  <c:v>74.600000000000094</c:v>
                </c:pt>
                <c:pt idx="2747" formatCode="General">
                  <c:v>74.700000000000102</c:v>
                </c:pt>
                <c:pt idx="2748" formatCode="General">
                  <c:v>74.800000000000196</c:v>
                </c:pt>
                <c:pt idx="2749" formatCode="General">
                  <c:v>74.900000000000105</c:v>
                </c:pt>
                <c:pt idx="2750" formatCode="General">
                  <c:v>75</c:v>
                </c:pt>
                <c:pt idx="2751" formatCode="General">
                  <c:v>75.100000000000094</c:v>
                </c:pt>
                <c:pt idx="2752" formatCode="General">
                  <c:v>75.200000000000102</c:v>
                </c:pt>
                <c:pt idx="2753" formatCode="General">
                  <c:v>75.300000000000196</c:v>
                </c:pt>
                <c:pt idx="2754" formatCode="General">
                  <c:v>75.400000000000105</c:v>
                </c:pt>
                <c:pt idx="2755" formatCode="General">
                  <c:v>75.5</c:v>
                </c:pt>
                <c:pt idx="2756" formatCode="General">
                  <c:v>75.600000000000094</c:v>
                </c:pt>
                <c:pt idx="2757" formatCode="General">
                  <c:v>75.700000000000102</c:v>
                </c:pt>
                <c:pt idx="2758" formatCode="General">
                  <c:v>75.800000000000196</c:v>
                </c:pt>
                <c:pt idx="2759" formatCode="General">
                  <c:v>75.900000000000105</c:v>
                </c:pt>
                <c:pt idx="2760" formatCode="General">
                  <c:v>76</c:v>
                </c:pt>
                <c:pt idx="2761" formatCode="General">
                  <c:v>76.100000000000094</c:v>
                </c:pt>
                <c:pt idx="2762" formatCode="General">
                  <c:v>76.200000000000102</c:v>
                </c:pt>
                <c:pt idx="2763" formatCode="General">
                  <c:v>76.300000000000196</c:v>
                </c:pt>
                <c:pt idx="2764" formatCode="General">
                  <c:v>76.400000000000105</c:v>
                </c:pt>
                <c:pt idx="2765" formatCode="General">
                  <c:v>76.5</c:v>
                </c:pt>
                <c:pt idx="2766" formatCode="General">
                  <c:v>76.600000000000094</c:v>
                </c:pt>
                <c:pt idx="2767" formatCode="General">
                  <c:v>76.700000000000102</c:v>
                </c:pt>
                <c:pt idx="2768" formatCode="General">
                  <c:v>76.800000000000196</c:v>
                </c:pt>
                <c:pt idx="2769" formatCode="General">
                  <c:v>76.900000000000105</c:v>
                </c:pt>
                <c:pt idx="2770" formatCode="General">
                  <c:v>77</c:v>
                </c:pt>
                <c:pt idx="2771" formatCode="General">
                  <c:v>77.100000000000094</c:v>
                </c:pt>
                <c:pt idx="2772" formatCode="General">
                  <c:v>77.200000000000102</c:v>
                </c:pt>
                <c:pt idx="2773" formatCode="General">
                  <c:v>77.300000000000196</c:v>
                </c:pt>
                <c:pt idx="2774" formatCode="General">
                  <c:v>77.400000000000105</c:v>
                </c:pt>
                <c:pt idx="2775" formatCode="General">
                  <c:v>77.5</c:v>
                </c:pt>
                <c:pt idx="2776" formatCode="General">
                  <c:v>77.600000000000094</c:v>
                </c:pt>
                <c:pt idx="2777" formatCode="General">
                  <c:v>77.700000000000102</c:v>
                </c:pt>
                <c:pt idx="2778" formatCode="General">
                  <c:v>77.800000000000196</c:v>
                </c:pt>
                <c:pt idx="2779" formatCode="General">
                  <c:v>77.900000000000105</c:v>
                </c:pt>
                <c:pt idx="2780" formatCode="General">
                  <c:v>78</c:v>
                </c:pt>
                <c:pt idx="2781" formatCode="General">
                  <c:v>78.100000000000094</c:v>
                </c:pt>
                <c:pt idx="2782" formatCode="General">
                  <c:v>78.200000000000102</c:v>
                </c:pt>
                <c:pt idx="2783" formatCode="General">
                  <c:v>78.300000000000196</c:v>
                </c:pt>
                <c:pt idx="2784" formatCode="General">
                  <c:v>78.400000000000105</c:v>
                </c:pt>
                <c:pt idx="2785" formatCode="General">
                  <c:v>78.5</c:v>
                </c:pt>
                <c:pt idx="2786" formatCode="General">
                  <c:v>78.600000000000094</c:v>
                </c:pt>
                <c:pt idx="2787" formatCode="General">
                  <c:v>78.700000000000102</c:v>
                </c:pt>
                <c:pt idx="2788" formatCode="General">
                  <c:v>78.800000000000196</c:v>
                </c:pt>
                <c:pt idx="2789" formatCode="General">
                  <c:v>78.900000000000105</c:v>
                </c:pt>
                <c:pt idx="2790" formatCode="General">
                  <c:v>79</c:v>
                </c:pt>
                <c:pt idx="2791" formatCode="General">
                  <c:v>79.100000000000094</c:v>
                </c:pt>
                <c:pt idx="2792" formatCode="General">
                  <c:v>79.200000000000102</c:v>
                </c:pt>
                <c:pt idx="2793" formatCode="General">
                  <c:v>79.300000000000196</c:v>
                </c:pt>
                <c:pt idx="2794" formatCode="General">
                  <c:v>79.400000000000105</c:v>
                </c:pt>
                <c:pt idx="2795" formatCode="General">
                  <c:v>79.5</c:v>
                </c:pt>
                <c:pt idx="2796" formatCode="General">
                  <c:v>79.600000000000094</c:v>
                </c:pt>
                <c:pt idx="2797" formatCode="General">
                  <c:v>79.700000000000102</c:v>
                </c:pt>
                <c:pt idx="2798" formatCode="General">
                  <c:v>79.800000000000196</c:v>
                </c:pt>
                <c:pt idx="2799" formatCode="General">
                  <c:v>79.900000000000105</c:v>
                </c:pt>
                <c:pt idx="2800" formatCode="General">
                  <c:v>80</c:v>
                </c:pt>
                <c:pt idx="2801" formatCode="General">
                  <c:v>80.100000000000094</c:v>
                </c:pt>
                <c:pt idx="2802" formatCode="General">
                  <c:v>80.200000000000102</c:v>
                </c:pt>
                <c:pt idx="2803" formatCode="General">
                  <c:v>80.300000000000196</c:v>
                </c:pt>
                <c:pt idx="2804" formatCode="General">
                  <c:v>80.400000000000105</c:v>
                </c:pt>
                <c:pt idx="2805" formatCode="General">
                  <c:v>80.5</c:v>
                </c:pt>
                <c:pt idx="2806" formatCode="General">
                  <c:v>80.600000000000094</c:v>
                </c:pt>
                <c:pt idx="2807" formatCode="General">
                  <c:v>80.700000000000102</c:v>
                </c:pt>
                <c:pt idx="2808" formatCode="General">
                  <c:v>80.800000000000196</c:v>
                </c:pt>
                <c:pt idx="2809" formatCode="General">
                  <c:v>80.900000000000105</c:v>
                </c:pt>
                <c:pt idx="2810" formatCode="General">
                  <c:v>81</c:v>
                </c:pt>
                <c:pt idx="2811" formatCode="General">
                  <c:v>81.100000000000094</c:v>
                </c:pt>
                <c:pt idx="2812" formatCode="General">
                  <c:v>81.200000000000102</c:v>
                </c:pt>
                <c:pt idx="2813" formatCode="General">
                  <c:v>81.300000000000196</c:v>
                </c:pt>
                <c:pt idx="2814" formatCode="General">
                  <c:v>81.400000000000105</c:v>
                </c:pt>
                <c:pt idx="2815" formatCode="General">
                  <c:v>81.5</c:v>
                </c:pt>
                <c:pt idx="2816" formatCode="General">
                  <c:v>81.600000000000094</c:v>
                </c:pt>
                <c:pt idx="2817" formatCode="General">
                  <c:v>81.700000000000102</c:v>
                </c:pt>
                <c:pt idx="2818" formatCode="General">
                  <c:v>81.800000000000196</c:v>
                </c:pt>
                <c:pt idx="2819" formatCode="General">
                  <c:v>81.900000000000105</c:v>
                </c:pt>
                <c:pt idx="2820" formatCode="General">
                  <c:v>82</c:v>
                </c:pt>
                <c:pt idx="2821" formatCode="General">
                  <c:v>82.100000000000094</c:v>
                </c:pt>
                <c:pt idx="2822" formatCode="General">
                  <c:v>82.200000000000102</c:v>
                </c:pt>
                <c:pt idx="2823" formatCode="General">
                  <c:v>82.300000000000196</c:v>
                </c:pt>
                <c:pt idx="2824" formatCode="General">
                  <c:v>82.400000000000105</c:v>
                </c:pt>
                <c:pt idx="2825" formatCode="General">
                  <c:v>82.5</c:v>
                </c:pt>
                <c:pt idx="2826" formatCode="General">
                  <c:v>82.600000000000094</c:v>
                </c:pt>
                <c:pt idx="2827" formatCode="General">
                  <c:v>82.700000000000102</c:v>
                </c:pt>
                <c:pt idx="2828" formatCode="General">
                  <c:v>82.800000000000196</c:v>
                </c:pt>
                <c:pt idx="2829" formatCode="General">
                  <c:v>82.900000000000105</c:v>
                </c:pt>
                <c:pt idx="2830" formatCode="General">
                  <c:v>83</c:v>
                </c:pt>
                <c:pt idx="2831" formatCode="General">
                  <c:v>83.100000000000094</c:v>
                </c:pt>
                <c:pt idx="2832" formatCode="General">
                  <c:v>83.200000000000102</c:v>
                </c:pt>
                <c:pt idx="2833" formatCode="General">
                  <c:v>83.300000000000196</c:v>
                </c:pt>
                <c:pt idx="2834" formatCode="General">
                  <c:v>83.400000000000105</c:v>
                </c:pt>
                <c:pt idx="2835" formatCode="General">
                  <c:v>83.5</c:v>
                </c:pt>
                <c:pt idx="2836" formatCode="General">
                  <c:v>83.600000000000094</c:v>
                </c:pt>
                <c:pt idx="2837" formatCode="General">
                  <c:v>83.700000000000102</c:v>
                </c:pt>
                <c:pt idx="2838" formatCode="General">
                  <c:v>83.800000000000196</c:v>
                </c:pt>
                <c:pt idx="2839" formatCode="General">
                  <c:v>83.900000000000105</c:v>
                </c:pt>
                <c:pt idx="2840" formatCode="General">
                  <c:v>84</c:v>
                </c:pt>
                <c:pt idx="2841" formatCode="General">
                  <c:v>84.100000000000094</c:v>
                </c:pt>
                <c:pt idx="2842" formatCode="General">
                  <c:v>84.200000000000102</c:v>
                </c:pt>
                <c:pt idx="2843" formatCode="General">
                  <c:v>84.300000000000196</c:v>
                </c:pt>
                <c:pt idx="2844" formatCode="General">
                  <c:v>84.400000000000105</c:v>
                </c:pt>
                <c:pt idx="2845" formatCode="General">
                  <c:v>84.5</c:v>
                </c:pt>
                <c:pt idx="2846" formatCode="General">
                  <c:v>84.600000000000094</c:v>
                </c:pt>
                <c:pt idx="2847" formatCode="General">
                  <c:v>84.700000000000102</c:v>
                </c:pt>
                <c:pt idx="2848" formatCode="General">
                  <c:v>84.800000000000196</c:v>
                </c:pt>
                <c:pt idx="2849" formatCode="General">
                  <c:v>84.900000000000105</c:v>
                </c:pt>
                <c:pt idx="2850" formatCode="General">
                  <c:v>85</c:v>
                </c:pt>
                <c:pt idx="2851" formatCode="General">
                  <c:v>85.100000000000094</c:v>
                </c:pt>
                <c:pt idx="2852" formatCode="General">
                  <c:v>85.200000000000102</c:v>
                </c:pt>
                <c:pt idx="2853" formatCode="General">
                  <c:v>85.300000000000196</c:v>
                </c:pt>
                <c:pt idx="2854" formatCode="General">
                  <c:v>85.400000000000105</c:v>
                </c:pt>
                <c:pt idx="2855" formatCode="General">
                  <c:v>85.5</c:v>
                </c:pt>
                <c:pt idx="2856" formatCode="General">
                  <c:v>85.600000000000094</c:v>
                </c:pt>
                <c:pt idx="2857" formatCode="General">
                  <c:v>85.700000000000102</c:v>
                </c:pt>
                <c:pt idx="2858" formatCode="General">
                  <c:v>85.800000000000196</c:v>
                </c:pt>
                <c:pt idx="2859" formatCode="General">
                  <c:v>85.900000000000105</c:v>
                </c:pt>
                <c:pt idx="2860" formatCode="General">
                  <c:v>86</c:v>
                </c:pt>
                <c:pt idx="2861" formatCode="General">
                  <c:v>86.100000000000094</c:v>
                </c:pt>
                <c:pt idx="2862" formatCode="General">
                  <c:v>86.200000000000102</c:v>
                </c:pt>
                <c:pt idx="2863" formatCode="General">
                  <c:v>86.300000000000196</c:v>
                </c:pt>
                <c:pt idx="2864" formatCode="General">
                  <c:v>86.400000000000105</c:v>
                </c:pt>
                <c:pt idx="2865" formatCode="General">
                  <c:v>86.5</c:v>
                </c:pt>
                <c:pt idx="2866" formatCode="General">
                  <c:v>86.600000000000094</c:v>
                </c:pt>
                <c:pt idx="2867" formatCode="General">
                  <c:v>86.700000000000102</c:v>
                </c:pt>
                <c:pt idx="2868" formatCode="General">
                  <c:v>86.800000000000196</c:v>
                </c:pt>
                <c:pt idx="2869" formatCode="General">
                  <c:v>86.900000000000105</c:v>
                </c:pt>
                <c:pt idx="2870" formatCode="General">
                  <c:v>87</c:v>
                </c:pt>
                <c:pt idx="2871" formatCode="General">
                  <c:v>87.100000000000094</c:v>
                </c:pt>
                <c:pt idx="2872" formatCode="General">
                  <c:v>87.200000000000102</c:v>
                </c:pt>
                <c:pt idx="2873" formatCode="General">
                  <c:v>87.300000000000196</c:v>
                </c:pt>
                <c:pt idx="2874" formatCode="General">
                  <c:v>87.400000000000105</c:v>
                </c:pt>
                <c:pt idx="2875" formatCode="General">
                  <c:v>87.5</c:v>
                </c:pt>
                <c:pt idx="2876" formatCode="General">
                  <c:v>87.600000000000094</c:v>
                </c:pt>
                <c:pt idx="2877" formatCode="General">
                  <c:v>87.700000000000102</c:v>
                </c:pt>
                <c:pt idx="2878" formatCode="General">
                  <c:v>87.800000000000196</c:v>
                </c:pt>
                <c:pt idx="2879" formatCode="General">
                  <c:v>87.900000000000105</c:v>
                </c:pt>
                <c:pt idx="2880" formatCode="General">
                  <c:v>88</c:v>
                </c:pt>
                <c:pt idx="2881" formatCode="General">
                  <c:v>88.100000000000094</c:v>
                </c:pt>
                <c:pt idx="2882" formatCode="General">
                  <c:v>88.200000000000102</c:v>
                </c:pt>
                <c:pt idx="2883" formatCode="General">
                  <c:v>88.300000000000196</c:v>
                </c:pt>
                <c:pt idx="2884" formatCode="General">
                  <c:v>88.400000000000105</c:v>
                </c:pt>
                <c:pt idx="2885" formatCode="General">
                  <c:v>88.5</c:v>
                </c:pt>
                <c:pt idx="2886" formatCode="General">
                  <c:v>88.600000000000094</c:v>
                </c:pt>
                <c:pt idx="2887" formatCode="General">
                  <c:v>88.700000000000102</c:v>
                </c:pt>
                <c:pt idx="2888" formatCode="General">
                  <c:v>88.800000000000196</c:v>
                </c:pt>
                <c:pt idx="2889" formatCode="General">
                  <c:v>88.900000000000105</c:v>
                </c:pt>
                <c:pt idx="2890" formatCode="General">
                  <c:v>89</c:v>
                </c:pt>
                <c:pt idx="2891" formatCode="General">
                  <c:v>89.100000000000094</c:v>
                </c:pt>
                <c:pt idx="2892" formatCode="General">
                  <c:v>89.200000000000102</c:v>
                </c:pt>
                <c:pt idx="2893" formatCode="General">
                  <c:v>89.300000000000196</c:v>
                </c:pt>
                <c:pt idx="2894" formatCode="General">
                  <c:v>89.400000000000105</c:v>
                </c:pt>
                <c:pt idx="2895" formatCode="General">
                  <c:v>89.5</c:v>
                </c:pt>
                <c:pt idx="2896" formatCode="General">
                  <c:v>89.600000000000094</c:v>
                </c:pt>
                <c:pt idx="2897" formatCode="General">
                  <c:v>89.700000000000102</c:v>
                </c:pt>
                <c:pt idx="2898" formatCode="General">
                  <c:v>89.800000000000196</c:v>
                </c:pt>
                <c:pt idx="2899" formatCode="General">
                  <c:v>89.900000000000105</c:v>
                </c:pt>
                <c:pt idx="2900" formatCode="General">
                  <c:v>90</c:v>
                </c:pt>
                <c:pt idx="2901" formatCode="General">
                  <c:v>90.100000000000094</c:v>
                </c:pt>
                <c:pt idx="2902" formatCode="General">
                  <c:v>90.200000000000102</c:v>
                </c:pt>
                <c:pt idx="2903" formatCode="General">
                  <c:v>90.300000000000196</c:v>
                </c:pt>
                <c:pt idx="2904" formatCode="General">
                  <c:v>90.400000000000105</c:v>
                </c:pt>
                <c:pt idx="2905" formatCode="General">
                  <c:v>90.5</c:v>
                </c:pt>
                <c:pt idx="2906" formatCode="General">
                  <c:v>90.600000000000094</c:v>
                </c:pt>
                <c:pt idx="2907" formatCode="General">
                  <c:v>90.700000000000102</c:v>
                </c:pt>
                <c:pt idx="2908" formatCode="General">
                  <c:v>90.800000000000196</c:v>
                </c:pt>
                <c:pt idx="2909" formatCode="General">
                  <c:v>90.900000000000105</c:v>
                </c:pt>
                <c:pt idx="2910" formatCode="General">
                  <c:v>91</c:v>
                </c:pt>
                <c:pt idx="2911" formatCode="General">
                  <c:v>91.100000000000094</c:v>
                </c:pt>
                <c:pt idx="2912" formatCode="General">
                  <c:v>91.200000000000102</c:v>
                </c:pt>
                <c:pt idx="2913" formatCode="General">
                  <c:v>91.300000000000196</c:v>
                </c:pt>
                <c:pt idx="2914" formatCode="General">
                  <c:v>91.400000000000105</c:v>
                </c:pt>
                <c:pt idx="2915" formatCode="General">
                  <c:v>91.5</c:v>
                </c:pt>
                <c:pt idx="2916" formatCode="General">
                  <c:v>91.600000000000094</c:v>
                </c:pt>
                <c:pt idx="2917" formatCode="General">
                  <c:v>91.700000000000102</c:v>
                </c:pt>
                <c:pt idx="2918" formatCode="General">
                  <c:v>91.800000000000196</c:v>
                </c:pt>
                <c:pt idx="2919" formatCode="General">
                  <c:v>91.900000000000105</c:v>
                </c:pt>
                <c:pt idx="2920" formatCode="General">
                  <c:v>92</c:v>
                </c:pt>
                <c:pt idx="2921" formatCode="General">
                  <c:v>92.100000000000094</c:v>
                </c:pt>
                <c:pt idx="2922" formatCode="General">
                  <c:v>92.200000000000102</c:v>
                </c:pt>
                <c:pt idx="2923" formatCode="General">
                  <c:v>92.300000000000196</c:v>
                </c:pt>
                <c:pt idx="2924" formatCode="General">
                  <c:v>92.400000000000105</c:v>
                </c:pt>
                <c:pt idx="2925" formatCode="General">
                  <c:v>92.5</c:v>
                </c:pt>
                <c:pt idx="2926" formatCode="General">
                  <c:v>92.600000000000094</c:v>
                </c:pt>
                <c:pt idx="2927" formatCode="General">
                  <c:v>92.700000000000102</c:v>
                </c:pt>
                <c:pt idx="2928" formatCode="General">
                  <c:v>92.800000000000196</c:v>
                </c:pt>
                <c:pt idx="2929" formatCode="General">
                  <c:v>92.900000000000105</c:v>
                </c:pt>
                <c:pt idx="2930" formatCode="General">
                  <c:v>93</c:v>
                </c:pt>
                <c:pt idx="2931" formatCode="General">
                  <c:v>93.100000000000094</c:v>
                </c:pt>
                <c:pt idx="2932" formatCode="General">
                  <c:v>93.200000000000102</c:v>
                </c:pt>
                <c:pt idx="2933" formatCode="General">
                  <c:v>93.300000000000196</c:v>
                </c:pt>
                <c:pt idx="2934" formatCode="General">
                  <c:v>93.400000000000105</c:v>
                </c:pt>
                <c:pt idx="2935" formatCode="General">
                  <c:v>93.5</c:v>
                </c:pt>
                <c:pt idx="2936" formatCode="General">
                  <c:v>93.600000000000094</c:v>
                </c:pt>
                <c:pt idx="2937" formatCode="General">
                  <c:v>93.700000000000102</c:v>
                </c:pt>
                <c:pt idx="2938" formatCode="General">
                  <c:v>93.800000000000196</c:v>
                </c:pt>
                <c:pt idx="2939" formatCode="General">
                  <c:v>93.900000000000105</c:v>
                </c:pt>
                <c:pt idx="2940" formatCode="General">
                  <c:v>94</c:v>
                </c:pt>
                <c:pt idx="2941" formatCode="General">
                  <c:v>94.100000000000094</c:v>
                </c:pt>
                <c:pt idx="2942" formatCode="General">
                  <c:v>94.200000000000102</c:v>
                </c:pt>
                <c:pt idx="2943" formatCode="General">
                  <c:v>94.300000000000196</c:v>
                </c:pt>
                <c:pt idx="2944" formatCode="General">
                  <c:v>94.400000000000105</c:v>
                </c:pt>
                <c:pt idx="2945" formatCode="General">
                  <c:v>94.5</c:v>
                </c:pt>
                <c:pt idx="2946" formatCode="General">
                  <c:v>94.600000000000094</c:v>
                </c:pt>
                <c:pt idx="2947" formatCode="General">
                  <c:v>94.700000000000102</c:v>
                </c:pt>
                <c:pt idx="2948" formatCode="General">
                  <c:v>94.800000000000196</c:v>
                </c:pt>
                <c:pt idx="2949" formatCode="General">
                  <c:v>94.900000000000105</c:v>
                </c:pt>
                <c:pt idx="2950" formatCode="General">
                  <c:v>95</c:v>
                </c:pt>
                <c:pt idx="2951" formatCode="General">
                  <c:v>95.100000000000094</c:v>
                </c:pt>
                <c:pt idx="2952" formatCode="General">
                  <c:v>95.200000000000102</c:v>
                </c:pt>
                <c:pt idx="2953" formatCode="General">
                  <c:v>95.300000000000196</c:v>
                </c:pt>
                <c:pt idx="2954" formatCode="General">
                  <c:v>95.400000000000105</c:v>
                </c:pt>
                <c:pt idx="2955" formatCode="General">
                  <c:v>95.5</c:v>
                </c:pt>
                <c:pt idx="2956" formatCode="General">
                  <c:v>95.600000000000094</c:v>
                </c:pt>
                <c:pt idx="2957" formatCode="General">
                  <c:v>95.700000000000102</c:v>
                </c:pt>
                <c:pt idx="2958" formatCode="General">
                  <c:v>95.800000000000196</c:v>
                </c:pt>
                <c:pt idx="2959" formatCode="General">
                  <c:v>95.900000000000105</c:v>
                </c:pt>
                <c:pt idx="2960" formatCode="General">
                  <c:v>96</c:v>
                </c:pt>
                <c:pt idx="2961" formatCode="General">
                  <c:v>96.100000000000094</c:v>
                </c:pt>
                <c:pt idx="2962" formatCode="General">
                  <c:v>96.200000000000102</c:v>
                </c:pt>
                <c:pt idx="2963" formatCode="General">
                  <c:v>96.300000000000196</c:v>
                </c:pt>
                <c:pt idx="2964" formatCode="General">
                  <c:v>96.400000000000105</c:v>
                </c:pt>
                <c:pt idx="2965" formatCode="General">
                  <c:v>96.5</c:v>
                </c:pt>
                <c:pt idx="2966" formatCode="General">
                  <c:v>96.600000000000094</c:v>
                </c:pt>
                <c:pt idx="2967" formatCode="General">
                  <c:v>96.700000000000102</c:v>
                </c:pt>
                <c:pt idx="2968" formatCode="General">
                  <c:v>96.800000000000196</c:v>
                </c:pt>
                <c:pt idx="2969" formatCode="General">
                  <c:v>96.900000000000105</c:v>
                </c:pt>
                <c:pt idx="2970" formatCode="General">
                  <c:v>97</c:v>
                </c:pt>
                <c:pt idx="2971" formatCode="General">
                  <c:v>97.100000000000094</c:v>
                </c:pt>
                <c:pt idx="2972" formatCode="General">
                  <c:v>97.200000000000102</c:v>
                </c:pt>
                <c:pt idx="2973" formatCode="General">
                  <c:v>97.300000000000196</c:v>
                </c:pt>
                <c:pt idx="2974" formatCode="General">
                  <c:v>97.400000000000105</c:v>
                </c:pt>
                <c:pt idx="2975" formatCode="General">
                  <c:v>97.5</c:v>
                </c:pt>
                <c:pt idx="2976" formatCode="General">
                  <c:v>97.600000000000094</c:v>
                </c:pt>
                <c:pt idx="2977" formatCode="General">
                  <c:v>97.700000000000102</c:v>
                </c:pt>
                <c:pt idx="2978" formatCode="General">
                  <c:v>97.800000000000196</c:v>
                </c:pt>
                <c:pt idx="2979" formatCode="General">
                  <c:v>97.900000000000105</c:v>
                </c:pt>
                <c:pt idx="2980" formatCode="General">
                  <c:v>98</c:v>
                </c:pt>
                <c:pt idx="2981" formatCode="General">
                  <c:v>98.100000000000094</c:v>
                </c:pt>
                <c:pt idx="2982" formatCode="General">
                  <c:v>98.200000000000102</c:v>
                </c:pt>
                <c:pt idx="2983" formatCode="General">
                  <c:v>98.300000000000196</c:v>
                </c:pt>
                <c:pt idx="2984" formatCode="General">
                  <c:v>98.400000000000105</c:v>
                </c:pt>
                <c:pt idx="2985" formatCode="General">
                  <c:v>98.5</c:v>
                </c:pt>
                <c:pt idx="2986" formatCode="General">
                  <c:v>98.600000000000094</c:v>
                </c:pt>
                <c:pt idx="2987" formatCode="General">
                  <c:v>98.700000000000102</c:v>
                </c:pt>
                <c:pt idx="2988" formatCode="General">
                  <c:v>98.800000000000196</c:v>
                </c:pt>
                <c:pt idx="2989" formatCode="General">
                  <c:v>98.900000000000105</c:v>
                </c:pt>
                <c:pt idx="2990" formatCode="General">
                  <c:v>99</c:v>
                </c:pt>
                <c:pt idx="2991" formatCode="General">
                  <c:v>99.100000000000094</c:v>
                </c:pt>
                <c:pt idx="2992" formatCode="General">
                  <c:v>99.200000000000102</c:v>
                </c:pt>
                <c:pt idx="2993" formatCode="General">
                  <c:v>99.300000000000196</c:v>
                </c:pt>
                <c:pt idx="2994" formatCode="General">
                  <c:v>99.400000000000105</c:v>
                </c:pt>
                <c:pt idx="2995" formatCode="General">
                  <c:v>99.5</c:v>
                </c:pt>
                <c:pt idx="2996" formatCode="General">
                  <c:v>99.600000000000094</c:v>
                </c:pt>
                <c:pt idx="2997" formatCode="General">
                  <c:v>99.700000000000102</c:v>
                </c:pt>
                <c:pt idx="2998" formatCode="General">
                  <c:v>99.800000000000196</c:v>
                </c:pt>
                <c:pt idx="2999" formatCode="General">
                  <c:v>99.900000000000105</c:v>
                </c:pt>
                <c:pt idx="3000" formatCode="General">
                  <c:v>100</c:v>
                </c:pt>
                <c:pt idx="3001" formatCode="General">
                  <c:v>100.1</c:v>
                </c:pt>
                <c:pt idx="3002" formatCode="General">
                  <c:v>100.2</c:v>
                </c:pt>
                <c:pt idx="3003" formatCode="General">
                  <c:v>100.3</c:v>
                </c:pt>
                <c:pt idx="3004" formatCode="General">
                  <c:v>100.4</c:v>
                </c:pt>
                <c:pt idx="3005" formatCode="General">
                  <c:v>100.5</c:v>
                </c:pt>
                <c:pt idx="3006" formatCode="General">
                  <c:v>100.6</c:v>
                </c:pt>
                <c:pt idx="3007" formatCode="General">
                  <c:v>100.7</c:v>
                </c:pt>
                <c:pt idx="3008" formatCode="General">
                  <c:v>100.8</c:v>
                </c:pt>
                <c:pt idx="3009" formatCode="General">
                  <c:v>100.9</c:v>
                </c:pt>
                <c:pt idx="3010" formatCode="General">
                  <c:v>101</c:v>
                </c:pt>
                <c:pt idx="3011" formatCode="General">
                  <c:v>101.1</c:v>
                </c:pt>
                <c:pt idx="3012" formatCode="General">
                  <c:v>101.2</c:v>
                </c:pt>
                <c:pt idx="3013" formatCode="General">
                  <c:v>101.3</c:v>
                </c:pt>
                <c:pt idx="3014" formatCode="General">
                  <c:v>101.4</c:v>
                </c:pt>
                <c:pt idx="3015" formatCode="General">
                  <c:v>101.5</c:v>
                </c:pt>
                <c:pt idx="3016" formatCode="General">
                  <c:v>101.6</c:v>
                </c:pt>
                <c:pt idx="3017" formatCode="General">
                  <c:v>101.7</c:v>
                </c:pt>
                <c:pt idx="3018" formatCode="General">
                  <c:v>101.8</c:v>
                </c:pt>
                <c:pt idx="3019" formatCode="General">
                  <c:v>101.9</c:v>
                </c:pt>
                <c:pt idx="3020" formatCode="General">
                  <c:v>102</c:v>
                </c:pt>
                <c:pt idx="3021" formatCode="General">
                  <c:v>102.1</c:v>
                </c:pt>
                <c:pt idx="3022" formatCode="General">
                  <c:v>102.2</c:v>
                </c:pt>
                <c:pt idx="3023" formatCode="General">
                  <c:v>102.3</c:v>
                </c:pt>
                <c:pt idx="3024" formatCode="General">
                  <c:v>102.4</c:v>
                </c:pt>
                <c:pt idx="3025" formatCode="General">
                  <c:v>102.5</c:v>
                </c:pt>
                <c:pt idx="3026" formatCode="General">
                  <c:v>102.6</c:v>
                </c:pt>
                <c:pt idx="3027" formatCode="General">
                  <c:v>102.7</c:v>
                </c:pt>
                <c:pt idx="3028" formatCode="General">
                  <c:v>102.8</c:v>
                </c:pt>
                <c:pt idx="3029" formatCode="General">
                  <c:v>102.9</c:v>
                </c:pt>
                <c:pt idx="3030" formatCode="General">
                  <c:v>103</c:v>
                </c:pt>
                <c:pt idx="3031" formatCode="General">
                  <c:v>103.1</c:v>
                </c:pt>
                <c:pt idx="3032" formatCode="General">
                  <c:v>103.2</c:v>
                </c:pt>
                <c:pt idx="3033" formatCode="General">
                  <c:v>103.3</c:v>
                </c:pt>
                <c:pt idx="3034" formatCode="General">
                  <c:v>103.4</c:v>
                </c:pt>
                <c:pt idx="3035" formatCode="General">
                  <c:v>103.5</c:v>
                </c:pt>
                <c:pt idx="3036" formatCode="General">
                  <c:v>103.6</c:v>
                </c:pt>
                <c:pt idx="3037" formatCode="General">
                  <c:v>103.7</c:v>
                </c:pt>
                <c:pt idx="3038" formatCode="General">
                  <c:v>103.8</c:v>
                </c:pt>
                <c:pt idx="3039" formatCode="General">
                  <c:v>103.9</c:v>
                </c:pt>
                <c:pt idx="3040" formatCode="General">
                  <c:v>104</c:v>
                </c:pt>
                <c:pt idx="3041" formatCode="General">
                  <c:v>104.1</c:v>
                </c:pt>
                <c:pt idx="3042" formatCode="General">
                  <c:v>104.2</c:v>
                </c:pt>
                <c:pt idx="3043" formatCode="General">
                  <c:v>104.3</c:v>
                </c:pt>
                <c:pt idx="3044" formatCode="General">
                  <c:v>104.4</c:v>
                </c:pt>
                <c:pt idx="3045" formatCode="General">
                  <c:v>104.5</c:v>
                </c:pt>
                <c:pt idx="3046" formatCode="General">
                  <c:v>104.6</c:v>
                </c:pt>
                <c:pt idx="3047" formatCode="General">
                  <c:v>104.7</c:v>
                </c:pt>
                <c:pt idx="3048" formatCode="General">
                  <c:v>104.8</c:v>
                </c:pt>
                <c:pt idx="3049" formatCode="General">
                  <c:v>104.9</c:v>
                </c:pt>
                <c:pt idx="3050" formatCode="General">
                  <c:v>105</c:v>
                </c:pt>
                <c:pt idx="3051" formatCode="General">
                  <c:v>105.1</c:v>
                </c:pt>
                <c:pt idx="3052" formatCode="General">
                  <c:v>105.2</c:v>
                </c:pt>
                <c:pt idx="3053" formatCode="General">
                  <c:v>105.3</c:v>
                </c:pt>
                <c:pt idx="3054" formatCode="General">
                  <c:v>105.4</c:v>
                </c:pt>
                <c:pt idx="3055" formatCode="General">
                  <c:v>105.5</c:v>
                </c:pt>
                <c:pt idx="3056" formatCode="General">
                  <c:v>105.6</c:v>
                </c:pt>
                <c:pt idx="3057" formatCode="General">
                  <c:v>105.7</c:v>
                </c:pt>
                <c:pt idx="3058" formatCode="General">
                  <c:v>105.8</c:v>
                </c:pt>
                <c:pt idx="3059" formatCode="General">
                  <c:v>105.9</c:v>
                </c:pt>
                <c:pt idx="3060" formatCode="General">
                  <c:v>106</c:v>
                </c:pt>
                <c:pt idx="3061" formatCode="General">
                  <c:v>106.1</c:v>
                </c:pt>
                <c:pt idx="3062" formatCode="General">
                  <c:v>106.2</c:v>
                </c:pt>
                <c:pt idx="3063" formatCode="General">
                  <c:v>106.3</c:v>
                </c:pt>
                <c:pt idx="3064" formatCode="General">
                  <c:v>106.4</c:v>
                </c:pt>
                <c:pt idx="3065" formatCode="General">
                  <c:v>106.5</c:v>
                </c:pt>
                <c:pt idx="3066" formatCode="General">
                  <c:v>106.6</c:v>
                </c:pt>
                <c:pt idx="3067" formatCode="General">
                  <c:v>106.7</c:v>
                </c:pt>
                <c:pt idx="3068" formatCode="General">
                  <c:v>106.8</c:v>
                </c:pt>
                <c:pt idx="3069" formatCode="General">
                  <c:v>106.9</c:v>
                </c:pt>
                <c:pt idx="3070" formatCode="General">
                  <c:v>107</c:v>
                </c:pt>
                <c:pt idx="3071" formatCode="General">
                  <c:v>107.1</c:v>
                </c:pt>
                <c:pt idx="3072" formatCode="General">
                  <c:v>107.2</c:v>
                </c:pt>
                <c:pt idx="3073" formatCode="General">
                  <c:v>107.3</c:v>
                </c:pt>
                <c:pt idx="3074" formatCode="General">
                  <c:v>107.4</c:v>
                </c:pt>
                <c:pt idx="3075" formatCode="General">
                  <c:v>107.5</c:v>
                </c:pt>
                <c:pt idx="3076" formatCode="General">
                  <c:v>107.6</c:v>
                </c:pt>
                <c:pt idx="3077" formatCode="General">
                  <c:v>107.7</c:v>
                </c:pt>
                <c:pt idx="3078" formatCode="General">
                  <c:v>107.8</c:v>
                </c:pt>
                <c:pt idx="3079" formatCode="General">
                  <c:v>107.9</c:v>
                </c:pt>
                <c:pt idx="3080" formatCode="General">
                  <c:v>108</c:v>
                </c:pt>
                <c:pt idx="3081" formatCode="General">
                  <c:v>108.1</c:v>
                </c:pt>
                <c:pt idx="3082" formatCode="General">
                  <c:v>108.2</c:v>
                </c:pt>
                <c:pt idx="3083" formatCode="General">
                  <c:v>108.3</c:v>
                </c:pt>
                <c:pt idx="3084" formatCode="General">
                  <c:v>108.4</c:v>
                </c:pt>
                <c:pt idx="3085" formatCode="General">
                  <c:v>108.5</c:v>
                </c:pt>
                <c:pt idx="3086" formatCode="General">
                  <c:v>108.6</c:v>
                </c:pt>
                <c:pt idx="3087" formatCode="General">
                  <c:v>108.7</c:v>
                </c:pt>
                <c:pt idx="3088" formatCode="General">
                  <c:v>108.8</c:v>
                </c:pt>
                <c:pt idx="3089" formatCode="General">
                  <c:v>108.9</c:v>
                </c:pt>
                <c:pt idx="3090" formatCode="General">
                  <c:v>109</c:v>
                </c:pt>
                <c:pt idx="3091" formatCode="General">
                  <c:v>109.1</c:v>
                </c:pt>
                <c:pt idx="3092" formatCode="General">
                  <c:v>109.2</c:v>
                </c:pt>
                <c:pt idx="3093" formatCode="General">
                  <c:v>109.3</c:v>
                </c:pt>
                <c:pt idx="3094" formatCode="General">
                  <c:v>109.4</c:v>
                </c:pt>
                <c:pt idx="3095" formatCode="General">
                  <c:v>109.5</c:v>
                </c:pt>
                <c:pt idx="3096" formatCode="General">
                  <c:v>109.6</c:v>
                </c:pt>
                <c:pt idx="3097" formatCode="General">
                  <c:v>109.7</c:v>
                </c:pt>
                <c:pt idx="3098" formatCode="General">
                  <c:v>109.8</c:v>
                </c:pt>
                <c:pt idx="3099" formatCode="General">
                  <c:v>109.9</c:v>
                </c:pt>
                <c:pt idx="3100" formatCode="General">
                  <c:v>110</c:v>
                </c:pt>
                <c:pt idx="3101" formatCode="General">
                  <c:v>110.1</c:v>
                </c:pt>
                <c:pt idx="3102" formatCode="General">
                  <c:v>110.2</c:v>
                </c:pt>
                <c:pt idx="3103" formatCode="General">
                  <c:v>110.3</c:v>
                </c:pt>
                <c:pt idx="3104" formatCode="General">
                  <c:v>110.4</c:v>
                </c:pt>
                <c:pt idx="3105" formatCode="General">
                  <c:v>110.5</c:v>
                </c:pt>
                <c:pt idx="3106" formatCode="General">
                  <c:v>110.6</c:v>
                </c:pt>
                <c:pt idx="3107" formatCode="General">
                  <c:v>110.7</c:v>
                </c:pt>
                <c:pt idx="3108" formatCode="General">
                  <c:v>110.8</c:v>
                </c:pt>
                <c:pt idx="3109" formatCode="General">
                  <c:v>110.9</c:v>
                </c:pt>
                <c:pt idx="3110" formatCode="General">
                  <c:v>111</c:v>
                </c:pt>
                <c:pt idx="3111" formatCode="General">
                  <c:v>111.1</c:v>
                </c:pt>
                <c:pt idx="3112" formatCode="General">
                  <c:v>111.2</c:v>
                </c:pt>
                <c:pt idx="3113" formatCode="General">
                  <c:v>111.3</c:v>
                </c:pt>
                <c:pt idx="3114" formatCode="General">
                  <c:v>111.4</c:v>
                </c:pt>
                <c:pt idx="3115" formatCode="General">
                  <c:v>111.5</c:v>
                </c:pt>
                <c:pt idx="3116" formatCode="General">
                  <c:v>111.6</c:v>
                </c:pt>
                <c:pt idx="3117" formatCode="General">
                  <c:v>111.7</c:v>
                </c:pt>
                <c:pt idx="3118" formatCode="General">
                  <c:v>111.8</c:v>
                </c:pt>
                <c:pt idx="3119" formatCode="General">
                  <c:v>111.9</c:v>
                </c:pt>
                <c:pt idx="3120" formatCode="General">
                  <c:v>112</c:v>
                </c:pt>
                <c:pt idx="3121" formatCode="General">
                  <c:v>112.1</c:v>
                </c:pt>
                <c:pt idx="3122" formatCode="General">
                  <c:v>112.2</c:v>
                </c:pt>
                <c:pt idx="3123" formatCode="General">
                  <c:v>112.3</c:v>
                </c:pt>
                <c:pt idx="3124" formatCode="General">
                  <c:v>112.4</c:v>
                </c:pt>
                <c:pt idx="3125" formatCode="General">
                  <c:v>112.5</c:v>
                </c:pt>
                <c:pt idx="3126" formatCode="General">
                  <c:v>112.6</c:v>
                </c:pt>
                <c:pt idx="3127" formatCode="General">
                  <c:v>112.7</c:v>
                </c:pt>
                <c:pt idx="3128" formatCode="General">
                  <c:v>112.8</c:v>
                </c:pt>
                <c:pt idx="3129" formatCode="General">
                  <c:v>112.9</c:v>
                </c:pt>
                <c:pt idx="3130" formatCode="General">
                  <c:v>113</c:v>
                </c:pt>
                <c:pt idx="3131" formatCode="General">
                  <c:v>113.1</c:v>
                </c:pt>
                <c:pt idx="3132" formatCode="General">
                  <c:v>113.2</c:v>
                </c:pt>
                <c:pt idx="3133" formatCode="General">
                  <c:v>113.3</c:v>
                </c:pt>
                <c:pt idx="3134" formatCode="General">
                  <c:v>113.4</c:v>
                </c:pt>
                <c:pt idx="3135" formatCode="General">
                  <c:v>113.5</c:v>
                </c:pt>
                <c:pt idx="3136" formatCode="General">
                  <c:v>113.6</c:v>
                </c:pt>
                <c:pt idx="3137" formatCode="General">
                  <c:v>113.7</c:v>
                </c:pt>
                <c:pt idx="3138" formatCode="General">
                  <c:v>113.8</c:v>
                </c:pt>
                <c:pt idx="3139" formatCode="General">
                  <c:v>113.9</c:v>
                </c:pt>
                <c:pt idx="3140" formatCode="General">
                  <c:v>114</c:v>
                </c:pt>
                <c:pt idx="3141" formatCode="General">
                  <c:v>114.1</c:v>
                </c:pt>
                <c:pt idx="3142" formatCode="General">
                  <c:v>114.2</c:v>
                </c:pt>
                <c:pt idx="3143" formatCode="General">
                  <c:v>114.3</c:v>
                </c:pt>
                <c:pt idx="3144" formatCode="General">
                  <c:v>114.4</c:v>
                </c:pt>
                <c:pt idx="3145" formatCode="General">
                  <c:v>114.5</c:v>
                </c:pt>
                <c:pt idx="3146" formatCode="General">
                  <c:v>114.6</c:v>
                </c:pt>
                <c:pt idx="3147" formatCode="General">
                  <c:v>114.7</c:v>
                </c:pt>
                <c:pt idx="3148" formatCode="General">
                  <c:v>114.8</c:v>
                </c:pt>
                <c:pt idx="3149" formatCode="General">
                  <c:v>114.9</c:v>
                </c:pt>
                <c:pt idx="3150" formatCode="General">
                  <c:v>115</c:v>
                </c:pt>
                <c:pt idx="3151" formatCode="General">
                  <c:v>115.1</c:v>
                </c:pt>
                <c:pt idx="3152" formatCode="General">
                  <c:v>115.2</c:v>
                </c:pt>
                <c:pt idx="3153" formatCode="General">
                  <c:v>115.3</c:v>
                </c:pt>
                <c:pt idx="3154" formatCode="General">
                  <c:v>115.4</c:v>
                </c:pt>
                <c:pt idx="3155" formatCode="General">
                  <c:v>115.5</c:v>
                </c:pt>
                <c:pt idx="3156" formatCode="General">
                  <c:v>115.6</c:v>
                </c:pt>
                <c:pt idx="3157" formatCode="General">
                  <c:v>115.7</c:v>
                </c:pt>
                <c:pt idx="3158" formatCode="General">
                  <c:v>115.8</c:v>
                </c:pt>
                <c:pt idx="3159" formatCode="General">
                  <c:v>115.9</c:v>
                </c:pt>
                <c:pt idx="3160" formatCode="General">
                  <c:v>116</c:v>
                </c:pt>
                <c:pt idx="3161" formatCode="General">
                  <c:v>116.1</c:v>
                </c:pt>
                <c:pt idx="3162" formatCode="General">
                  <c:v>116.2</c:v>
                </c:pt>
                <c:pt idx="3163" formatCode="General">
                  <c:v>116.3</c:v>
                </c:pt>
                <c:pt idx="3164" formatCode="General">
                  <c:v>116.4</c:v>
                </c:pt>
                <c:pt idx="3165" formatCode="General">
                  <c:v>116.5</c:v>
                </c:pt>
                <c:pt idx="3166" formatCode="General">
                  <c:v>116.6</c:v>
                </c:pt>
                <c:pt idx="3167" formatCode="General">
                  <c:v>116.7</c:v>
                </c:pt>
                <c:pt idx="3168" formatCode="General">
                  <c:v>116.8</c:v>
                </c:pt>
                <c:pt idx="3169" formatCode="General">
                  <c:v>116.9</c:v>
                </c:pt>
                <c:pt idx="3170" formatCode="General">
                  <c:v>117</c:v>
                </c:pt>
                <c:pt idx="3171" formatCode="General">
                  <c:v>117.1</c:v>
                </c:pt>
                <c:pt idx="3172" formatCode="General">
                  <c:v>117.2</c:v>
                </c:pt>
                <c:pt idx="3173" formatCode="General">
                  <c:v>117.3</c:v>
                </c:pt>
                <c:pt idx="3174" formatCode="General">
                  <c:v>117.4</c:v>
                </c:pt>
                <c:pt idx="3175" formatCode="General">
                  <c:v>117.5</c:v>
                </c:pt>
                <c:pt idx="3176" formatCode="General">
                  <c:v>117.6</c:v>
                </c:pt>
                <c:pt idx="3177" formatCode="General">
                  <c:v>117.7</c:v>
                </c:pt>
                <c:pt idx="3178" formatCode="General">
                  <c:v>117.8</c:v>
                </c:pt>
                <c:pt idx="3179" formatCode="General">
                  <c:v>117.9</c:v>
                </c:pt>
                <c:pt idx="3180" formatCode="General">
                  <c:v>118</c:v>
                </c:pt>
                <c:pt idx="3181" formatCode="General">
                  <c:v>118.1</c:v>
                </c:pt>
                <c:pt idx="3182" formatCode="General">
                  <c:v>118.2</c:v>
                </c:pt>
                <c:pt idx="3183" formatCode="General">
                  <c:v>118.3</c:v>
                </c:pt>
                <c:pt idx="3184" formatCode="General">
                  <c:v>118.4</c:v>
                </c:pt>
                <c:pt idx="3185" formatCode="General">
                  <c:v>118.5</c:v>
                </c:pt>
                <c:pt idx="3186" formatCode="General">
                  <c:v>118.6</c:v>
                </c:pt>
                <c:pt idx="3187" formatCode="General">
                  <c:v>118.7</c:v>
                </c:pt>
                <c:pt idx="3188" formatCode="General">
                  <c:v>118.8</c:v>
                </c:pt>
                <c:pt idx="3189" formatCode="General">
                  <c:v>118.9</c:v>
                </c:pt>
                <c:pt idx="3190" formatCode="General">
                  <c:v>119</c:v>
                </c:pt>
                <c:pt idx="3191" formatCode="General">
                  <c:v>119.1</c:v>
                </c:pt>
                <c:pt idx="3192" formatCode="General">
                  <c:v>119.2</c:v>
                </c:pt>
                <c:pt idx="3193" formatCode="General">
                  <c:v>119.3</c:v>
                </c:pt>
                <c:pt idx="3194" formatCode="General">
                  <c:v>119.4</c:v>
                </c:pt>
                <c:pt idx="3195" formatCode="General">
                  <c:v>119.5</c:v>
                </c:pt>
                <c:pt idx="3196" formatCode="General">
                  <c:v>119.6</c:v>
                </c:pt>
                <c:pt idx="3197" formatCode="General">
                  <c:v>119.7</c:v>
                </c:pt>
                <c:pt idx="3198" formatCode="General">
                  <c:v>119.8</c:v>
                </c:pt>
                <c:pt idx="3199" formatCode="General">
                  <c:v>119.9</c:v>
                </c:pt>
                <c:pt idx="3200" formatCode="General">
                  <c:v>120</c:v>
                </c:pt>
                <c:pt idx="3201" formatCode="General">
                  <c:v>120.1</c:v>
                </c:pt>
                <c:pt idx="3202" formatCode="General">
                  <c:v>120.2</c:v>
                </c:pt>
                <c:pt idx="3203" formatCode="General">
                  <c:v>120.3</c:v>
                </c:pt>
                <c:pt idx="3204" formatCode="General">
                  <c:v>120.4</c:v>
                </c:pt>
                <c:pt idx="3205" formatCode="General">
                  <c:v>120.5</c:v>
                </c:pt>
                <c:pt idx="3206" formatCode="General">
                  <c:v>120.6</c:v>
                </c:pt>
                <c:pt idx="3207" formatCode="General">
                  <c:v>120.7</c:v>
                </c:pt>
                <c:pt idx="3208" formatCode="General">
                  <c:v>120.8</c:v>
                </c:pt>
                <c:pt idx="3209" formatCode="General">
                  <c:v>120.9</c:v>
                </c:pt>
                <c:pt idx="3210" formatCode="General">
                  <c:v>121</c:v>
                </c:pt>
                <c:pt idx="3211" formatCode="General">
                  <c:v>121.1</c:v>
                </c:pt>
                <c:pt idx="3212" formatCode="General">
                  <c:v>121.2</c:v>
                </c:pt>
                <c:pt idx="3213" formatCode="General">
                  <c:v>121.3</c:v>
                </c:pt>
                <c:pt idx="3214" formatCode="General">
                  <c:v>121.4</c:v>
                </c:pt>
                <c:pt idx="3215" formatCode="General">
                  <c:v>121.5</c:v>
                </c:pt>
                <c:pt idx="3216" formatCode="General">
                  <c:v>121.6</c:v>
                </c:pt>
                <c:pt idx="3217" formatCode="General">
                  <c:v>121.7</c:v>
                </c:pt>
                <c:pt idx="3218" formatCode="General">
                  <c:v>121.8</c:v>
                </c:pt>
                <c:pt idx="3219" formatCode="General">
                  <c:v>121.9</c:v>
                </c:pt>
                <c:pt idx="3220" formatCode="General">
                  <c:v>122</c:v>
                </c:pt>
                <c:pt idx="3221" formatCode="General">
                  <c:v>122.1</c:v>
                </c:pt>
                <c:pt idx="3222" formatCode="General">
                  <c:v>122.2</c:v>
                </c:pt>
                <c:pt idx="3223" formatCode="General">
                  <c:v>122.3</c:v>
                </c:pt>
                <c:pt idx="3224" formatCode="General">
                  <c:v>122.4</c:v>
                </c:pt>
                <c:pt idx="3225" formatCode="General">
                  <c:v>122.5</c:v>
                </c:pt>
                <c:pt idx="3226" formatCode="General">
                  <c:v>122.6</c:v>
                </c:pt>
                <c:pt idx="3227" formatCode="General">
                  <c:v>122.7</c:v>
                </c:pt>
                <c:pt idx="3228" formatCode="General">
                  <c:v>122.8</c:v>
                </c:pt>
                <c:pt idx="3229" formatCode="General">
                  <c:v>122.9</c:v>
                </c:pt>
                <c:pt idx="3230" formatCode="General">
                  <c:v>123</c:v>
                </c:pt>
                <c:pt idx="3231" formatCode="General">
                  <c:v>123.1</c:v>
                </c:pt>
                <c:pt idx="3232" formatCode="General">
                  <c:v>123.2</c:v>
                </c:pt>
                <c:pt idx="3233" formatCode="General">
                  <c:v>123.3</c:v>
                </c:pt>
                <c:pt idx="3234" formatCode="General">
                  <c:v>123.4</c:v>
                </c:pt>
                <c:pt idx="3235" formatCode="General">
                  <c:v>123.5</c:v>
                </c:pt>
                <c:pt idx="3236" formatCode="General">
                  <c:v>123.6</c:v>
                </c:pt>
                <c:pt idx="3237" formatCode="General">
                  <c:v>123.7</c:v>
                </c:pt>
                <c:pt idx="3238" formatCode="General">
                  <c:v>123.8</c:v>
                </c:pt>
                <c:pt idx="3239" formatCode="General">
                  <c:v>123.9</c:v>
                </c:pt>
                <c:pt idx="3240" formatCode="General">
                  <c:v>124</c:v>
                </c:pt>
                <c:pt idx="3241" formatCode="General">
                  <c:v>124.1</c:v>
                </c:pt>
                <c:pt idx="3242" formatCode="General">
                  <c:v>124.2</c:v>
                </c:pt>
                <c:pt idx="3243" formatCode="General">
                  <c:v>124.3</c:v>
                </c:pt>
                <c:pt idx="3244" formatCode="General">
                  <c:v>124.4</c:v>
                </c:pt>
                <c:pt idx="3245" formatCode="General">
                  <c:v>124.5</c:v>
                </c:pt>
                <c:pt idx="3246" formatCode="General">
                  <c:v>124.6</c:v>
                </c:pt>
                <c:pt idx="3247" formatCode="General">
                  <c:v>124.7</c:v>
                </c:pt>
                <c:pt idx="3248" formatCode="General">
                  <c:v>124.8</c:v>
                </c:pt>
                <c:pt idx="3249" formatCode="General">
                  <c:v>124.9</c:v>
                </c:pt>
                <c:pt idx="3250" formatCode="General">
                  <c:v>125</c:v>
                </c:pt>
                <c:pt idx="3251" formatCode="General">
                  <c:v>125.1</c:v>
                </c:pt>
                <c:pt idx="3252" formatCode="General">
                  <c:v>125.2</c:v>
                </c:pt>
                <c:pt idx="3253" formatCode="General">
                  <c:v>125.3</c:v>
                </c:pt>
                <c:pt idx="3254" formatCode="General">
                  <c:v>125.4</c:v>
                </c:pt>
                <c:pt idx="3255" formatCode="General">
                  <c:v>125.5</c:v>
                </c:pt>
                <c:pt idx="3256" formatCode="General">
                  <c:v>125.6</c:v>
                </c:pt>
                <c:pt idx="3257" formatCode="General">
                  <c:v>125.7</c:v>
                </c:pt>
                <c:pt idx="3258" formatCode="General">
                  <c:v>125.8</c:v>
                </c:pt>
                <c:pt idx="3259" formatCode="General">
                  <c:v>125.9</c:v>
                </c:pt>
                <c:pt idx="3260" formatCode="General">
                  <c:v>126</c:v>
                </c:pt>
                <c:pt idx="3261" formatCode="General">
                  <c:v>126.1</c:v>
                </c:pt>
                <c:pt idx="3262" formatCode="General">
                  <c:v>126.2</c:v>
                </c:pt>
                <c:pt idx="3263" formatCode="General">
                  <c:v>126.3</c:v>
                </c:pt>
                <c:pt idx="3264" formatCode="General">
                  <c:v>126.4</c:v>
                </c:pt>
                <c:pt idx="3265" formatCode="General">
                  <c:v>126.5</c:v>
                </c:pt>
                <c:pt idx="3266" formatCode="General">
                  <c:v>126.6</c:v>
                </c:pt>
                <c:pt idx="3267" formatCode="General">
                  <c:v>126.7</c:v>
                </c:pt>
                <c:pt idx="3268" formatCode="General">
                  <c:v>126.8</c:v>
                </c:pt>
                <c:pt idx="3269" formatCode="General">
                  <c:v>126.9</c:v>
                </c:pt>
                <c:pt idx="3270" formatCode="General">
                  <c:v>127</c:v>
                </c:pt>
                <c:pt idx="3271" formatCode="General">
                  <c:v>127.1</c:v>
                </c:pt>
                <c:pt idx="3272" formatCode="General">
                  <c:v>127.2</c:v>
                </c:pt>
                <c:pt idx="3273" formatCode="General">
                  <c:v>127.3</c:v>
                </c:pt>
                <c:pt idx="3274" formatCode="General">
                  <c:v>127.4</c:v>
                </c:pt>
                <c:pt idx="3275" formatCode="General">
                  <c:v>127.5</c:v>
                </c:pt>
                <c:pt idx="3276" formatCode="General">
                  <c:v>127.6</c:v>
                </c:pt>
                <c:pt idx="3277" formatCode="General">
                  <c:v>127.7</c:v>
                </c:pt>
                <c:pt idx="3278" formatCode="General">
                  <c:v>127.8</c:v>
                </c:pt>
                <c:pt idx="3279" formatCode="General">
                  <c:v>127.9</c:v>
                </c:pt>
                <c:pt idx="3280" formatCode="General">
                  <c:v>128</c:v>
                </c:pt>
                <c:pt idx="3281" formatCode="General">
                  <c:v>128.1</c:v>
                </c:pt>
                <c:pt idx="3282" formatCode="General">
                  <c:v>128.19999999999999</c:v>
                </c:pt>
                <c:pt idx="3283" formatCode="General">
                  <c:v>128.30000000000001</c:v>
                </c:pt>
                <c:pt idx="3284" formatCode="General">
                  <c:v>128.4</c:v>
                </c:pt>
                <c:pt idx="3285" formatCode="General">
                  <c:v>128.5</c:v>
                </c:pt>
                <c:pt idx="3286" formatCode="General">
                  <c:v>128.6</c:v>
                </c:pt>
                <c:pt idx="3287" formatCode="General">
                  <c:v>128.69999999999999</c:v>
                </c:pt>
                <c:pt idx="3288" formatCode="General">
                  <c:v>128.80000000000001</c:v>
                </c:pt>
                <c:pt idx="3289" formatCode="General">
                  <c:v>128.9</c:v>
                </c:pt>
                <c:pt idx="3290" formatCode="General">
                  <c:v>129</c:v>
                </c:pt>
                <c:pt idx="3291" formatCode="General">
                  <c:v>129.1</c:v>
                </c:pt>
                <c:pt idx="3292" formatCode="General">
                  <c:v>129.19999999999999</c:v>
                </c:pt>
                <c:pt idx="3293" formatCode="General">
                  <c:v>129.30000000000001</c:v>
                </c:pt>
                <c:pt idx="3294" formatCode="General">
                  <c:v>129.4</c:v>
                </c:pt>
                <c:pt idx="3295" formatCode="General">
                  <c:v>129.5</c:v>
                </c:pt>
                <c:pt idx="3296" formatCode="General">
                  <c:v>129.6</c:v>
                </c:pt>
                <c:pt idx="3297" formatCode="General">
                  <c:v>129.69999999999999</c:v>
                </c:pt>
                <c:pt idx="3298" formatCode="General">
                  <c:v>129.80000000000001</c:v>
                </c:pt>
                <c:pt idx="3299" formatCode="General">
                  <c:v>129.9</c:v>
                </c:pt>
                <c:pt idx="3300" formatCode="General">
                  <c:v>130</c:v>
                </c:pt>
                <c:pt idx="3301" formatCode="General">
                  <c:v>130.1</c:v>
                </c:pt>
                <c:pt idx="3302" formatCode="General">
                  <c:v>130.19999999999999</c:v>
                </c:pt>
                <c:pt idx="3303" formatCode="General">
                  <c:v>130.30000000000001</c:v>
                </c:pt>
                <c:pt idx="3304" formatCode="General">
                  <c:v>130.4</c:v>
                </c:pt>
                <c:pt idx="3305" formatCode="General">
                  <c:v>130.5</c:v>
                </c:pt>
                <c:pt idx="3306" formatCode="General">
                  <c:v>130.6</c:v>
                </c:pt>
                <c:pt idx="3307" formatCode="General">
                  <c:v>130.69999999999999</c:v>
                </c:pt>
                <c:pt idx="3308" formatCode="General">
                  <c:v>130.80000000000001</c:v>
                </c:pt>
                <c:pt idx="3309" formatCode="General">
                  <c:v>130.9</c:v>
                </c:pt>
                <c:pt idx="3310" formatCode="General">
                  <c:v>131</c:v>
                </c:pt>
                <c:pt idx="3311" formatCode="General">
                  <c:v>131.1</c:v>
                </c:pt>
                <c:pt idx="3312" formatCode="General">
                  <c:v>131.19999999999999</c:v>
                </c:pt>
                <c:pt idx="3313" formatCode="General">
                  <c:v>131.30000000000001</c:v>
                </c:pt>
                <c:pt idx="3314" formatCode="General">
                  <c:v>131.4</c:v>
                </c:pt>
                <c:pt idx="3315" formatCode="General">
                  <c:v>131.5</c:v>
                </c:pt>
                <c:pt idx="3316" formatCode="General">
                  <c:v>131.6</c:v>
                </c:pt>
                <c:pt idx="3317" formatCode="General">
                  <c:v>131.69999999999999</c:v>
                </c:pt>
                <c:pt idx="3318" formatCode="General">
                  <c:v>131.80000000000001</c:v>
                </c:pt>
                <c:pt idx="3319" formatCode="General">
                  <c:v>131.9</c:v>
                </c:pt>
                <c:pt idx="3320" formatCode="General">
                  <c:v>132</c:v>
                </c:pt>
                <c:pt idx="3321" formatCode="General">
                  <c:v>132.1</c:v>
                </c:pt>
                <c:pt idx="3322" formatCode="General">
                  <c:v>132.19999999999999</c:v>
                </c:pt>
                <c:pt idx="3323" formatCode="General">
                  <c:v>132.30000000000001</c:v>
                </c:pt>
                <c:pt idx="3324" formatCode="General">
                  <c:v>132.4</c:v>
                </c:pt>
                <c:pt idx="3325" formatCode="General">
                  <c:v>132.5</c:v>
                </c:pt>
                <c:pt idx="3326" formatCode="General">
                  <c:v>132.6</c:v>
                </c:pt>
                <c:pt idx="3327" formatCode="General">
                  <c:v>132.69999999999999</c:v>
                </c:pt>
                <c:pt idx="3328" formatCode="General">
                  <c:v>132.80000000000001</c:v>
                </c:pt>
                <c:pt idx="3329" formatCode="General">
                  <c:v>132.9</c:v>
                </c:pt>
                <c:pt idx="3330" formatCode="General">
                  <c:v>133</c:v>
                </c:pt>
                <c:pt idx="3331" formatCode="General">
                  <c:v>133.1</c:v>
                </c:pt>
                <c:pt idx="3332" formatCode="General">
                  <c:v>133.19999999999999</c:v>
                </c:pt>
                <c:pt idx="3333" formatCode="General">
                  <c:v>133.30000000000001</c:v>
                </c:pt>
                <c:pt idx="3334" formatCode="General">
                  <c:v>133.4</c:v>
                </c:pt>
                <c:pt idx="3335" formatCode="General">
                  <c:v>133.5</c:v>
                </c:pt>
                <c:pt idx="3336" formatCode="General">
                  <c:v>133.6</c:v>
                </c:pt>
                <c:pt idx="3337" formatCode="General">
                  <c:v>133.69999999999999</c:v>
                </c:pt>
                <c:pt idx="3338" formatCode="General">
                  <c:v>133.80000000000001</c:v>
                </c:pt>
                <c:pt idx="3339" formatCode="General">
                  <c:v>133.9</c:v>
                </c:pt>
                <c:pt idx="3340" formatCode="General">
                  <c:v>134</c:v>
                </c:pt>
                <c:pt idx="3341" formatCode="General">
                  <c:v>134.1</c:v>
                </c:pt>
                <c:pt idx="3342" formatCode="General">
                  <c:v>134.19999999999999</c:v>
                </c:pt>
                <c:pt idx="3343" formatCode="General">
                  <c:v>134.30000000000001</c:v>
                </c:pt>
                <c:pt idx="3344" formatCode="General">
                  <c:v>134.4</c:v>
                </c:pt>
                <c:pt idx="3345" formatCode="General">
                  <c:v>134.5</c:v>
                </c:pt>
                <c:pt idx="3346" formatCode="General">
                  <c:v>134.6</c:v>
                </c:pt>
                <c:pt idx="3347" formatCode="General">
                  <c:v>134.69999999999999</c:v>
                </c:pt>
                <c:pt idx="3348" formatCode="General">
                  <c:v>134.80000000000001</c:v>
                </c:pt>
                <c:pt idx="3349" formatCode="General">
                  <c:v>134.9</c:v>
                </c:pt>
                <c:pt idx="3350" formatCode="General">
                  <c:v>135</c:v>
                </c:pt>
                <c:pt idx="3351" formatCode="General">
                  <c:v>135.1</c:v>
                </c:pt>
                <c:pt idx="3352" formatCode="General">
                  <c:v>135.19999999999999</c:v>
                </c:pt>
                <c:pt idx="3353" formatCode="General">
                  <c:v>135.30000000000001</c:v>
                </c:pt>
                <c:pt idx="3354" formatCode="General">
                  <c:v>135.4</c:v>
                </c:pt>
                <c:pt idx="3355" formatCode="General">
                  <c:v>135.5</c:v>
                </c:pt>
                <c:pt idx="3356" formatCode="General">
                  <c:v>135.6</c:v>
                </c:pt>
                <c:pt idx="3357" formatCode="General">
                  <c:v>135.69999999999999</c:v>
                </c:pt>
                <c:pt idx="3358" formatCode="General">
                  <c:v>135.80000000000001</c:v>
                </c:pt>
                <c:pt idx="3359" formatCode="General">
                  <c:v>135.9</c:v>
                </c:pt>
                <c:pt idx="3360" formatCode="General">
                  <c:v>136</c:v>
                </c:pt>
                <c:pt idx="3361" formatCode="General">
                  <c:v>136.1</c:v>
                </c:pt>
                <c:pt idx="3362" formatCode="General">
                  <c:v>136.19999999999999</c:v>
                </c:pt>
                <c:pt idx="3363" formatCode="General">
                  <c:v>136.30000000000001</c:v>
                </c:pt>
                <c:pt idx="3364" formatCode="General">
                  <c:v>136.4</c:v>
                </c:pt>
                <c:pt idx="3365" formatCode="General">
                  <c:v>136.5</c:v>
                </c:pt>
                <c:pt idx="3366" formatCode="General">
                  <c:v>136.6</c:v>
                </c:pt>
                <c:pt idx="3367" formatCode="General">
                  <c:v>136.69999999999999</c:v>
                </c:pt>
                <c:pt idx="3368" formatCode="General">
                  <c:v>136.80000000000001</c:v>
                </c:pt>
                <c:pt idx="3369" formatCode="General">
                  <c:v>136.9</c:v>
                </c:pt>
                <c:pt idx="3370" formatCode="General">
                  <c:v>137</c:v>
                </c:pt>
                <c:pt idx="3371" formatCode="General">
                  <c:v>137.1</c:v>
                </c:pt>
                <c:pt idx="3372" formatCode="General">
                  <c:v>137.19999999999999</c:v>
                </c:pt>
                <c:pt idx="3373" formatCode="General">
                  <c:v>137.30000000000001</c:v>
                </c:pt>
                <c:pt idx="3374" formatCode="General">
                  <c:v>137.4</c:v>
                </c:pt>
                <c:pt idx="3375" formatCode="General">
                  <c:v>137.5</c:v>
                </c:pt>
                <c:pt idx="3376" formatCode="General">
                  <c:v>137.6</c:v>
                </c:pt>
                <c:pt idx="3377" formatCode="General">
                  <c:v>137.69999999999999</c:v>
                </c:pt>
                <c:pt idx="3378" formatCode="General">
                  <c:v>137.80000000000001</c:v>
                </c:pt>
                <c:pt idx="3379" formatCode="General">
                  <c:v>137.9</c:v>
                </c:pt>
                <c:pt idx="3380" formatCode="General">
                  <c:v>138</c:v>
                </c:pt>
                <c:pt idx="3381" formatCode="General">
                  <c:v>138.1</c:v>
                </c:pt>
                <c:pt idx="3382" formatCode="General">
                  <c:v>138.19999999999999</c:v>
                </c:pt>
                <c:pt idx="3383" formatCode="General">
                  <c:v>138.30000000000001</c:v>
                </c:pt>
                <c:pt idx="3384" formatCode="General">
                  <c:v>138.4</c:v>
                </c:pt>
                <c:pt idx="3385" formatCode="General">
                  <c:v>138.5</c:v>
                </c:pt>
                <c:pt idx="3386" formatCode="General">
                  <c:v>138.6</c:v>
                </c:pt>
                <c:pt idx="3387" formatCode="General">
                  <c:v>138.69999999999999</c:v>
                </c:pt>
                <c:pt idx="3388" formatCode="General">
                  <c:v>138.80000000000001</c:v>
                </c:pt>
                <c:pt idx="3389" formatCode="General">
                  <c:v>138.9</c:v>
                </c:pt>
                <c:pt idx="3390" formatCode="General">
                  <c:v>139</c:v>
                </c:pt>
                <c:pt idx="3391" formatCode="General">
                  <c:v>139.1</c:v>
                </c:pt>
                <c:pt idx="3392" formatCode="General">
                  <c:v>139.19999999999999</c:v>
                </c:pt>
                <c:pt idx="3393" formatCode="General">
                  <c:v>139.30000000000001</c:v>
                </c:pt>
                <c:pt idx="3394" formatCode="General">
                  <c:v>139.4</c:v>
                </c:pt>
                <c:pt idx="3395" formatCode="General">
                  <c:v>139.5</c:v>
                </c:pt>
                <c:pt idx="3396" formatCode="General">
                  <c:v>139.6</c:v>
                </c:pt>
                <c:pt idx="3397" formatCode="General">
                  <c:v>139.69999999999999</c:v>
                </c:pt>
                <c:pt idx="3398" formatCode="General">
                  <c:v>139.80000000000001</c:v>
                </c:pt>
                <c:pt idx="3399" formatCode="General">
                  <c:v>139.9</c:v>
                </c:pt>
                <c:pt idx="3400" formatCode="General">
                  <c:v>140</c:v>
                </c:pt>
                <c:pt idx="3401" formatCode="General">
                  <c:v>140.1</c:v>
                </c:pt>
                <c:pt idx="3402" formatCode="General">
                  <c:v>140.19999999999999</c:v>
                </c:pt>
                <c:pt idx="3403" formatCode="General">
                  <c:v>140.30000000000001</c:v>
                </c:pt>
                <c:pt idx="3404" formatCode="General">
                  <c:v>140.4</c:v>
                </c:pt>
                <c:pt idx="3405" formatCode="General">
                  <c:v>140.5</c:v>
                </c:pt>
                <c:pt idx="3406" formatCode="General">
                  <c:v>140.6</c:v>
                </c:pt>
                <c:pt idx="3407" formatCode="General">
                  <c:v>140.69999999999999</c:v>
                </c:pt>
                <c:pt idx="3408" formatCode="General">
                  <c:v>140.80000000000001</c:v>
                </c:pt>
                <c:pt idx="3409" formatCode="General">
                  <c:v>140.9</c:v>
                </c:pt>
                <c:pt idx="3410" formatCode="General">
                  <c:v>141</c:v>
                </c:pt>
                <c:pt idx="3411" formatCode="General">
                  <c:v>141.1</c:v>
                </c:pt>
                <c:pt idx="3412" formatCode="General">
                  <c:v>141.19999999999999</c:v>
                </c:pt>
                <c:pt idx="3413" formatCode="General">
                  <c:v>141.30000000000001</c:v>
                </c:pt>
                <c:pt idx="3414" formatCode="General">
                  <c:v>141.4</c:v>
                </c:pt>
                <c:pt idx="3415" formatCode="General">
                  <c:v>141.5</c:v>
                </c:pt>
                <c:pt idx="3416" formatCode="General">
                  <c:v>141.6</c:v>
                </c:pt>
                <c:pt idx="3417" formatCode="General">
                  <c:v>141.69999999999999</c:v>
                </c:pt>
                <c:pt idx="3418" formatCode="General">
                  <c:v>141.80000000000001</c:v>
                </c:pt>
                <c:pt idx="3419" formatCode="General">
                  <c:v>141.9</c:v>
                </c:pt>
                <c:pt idx="3420" formatCode="General">
                  <c:v>142</c:v>
                </c:pt>
                <c:pt idx="3421" formatCode="General">
                  <c:v>142.1</c:v>
                </c:pt>
                <c:pt idx="3422" formatCode="General">
                  <c:v>142.19999999999999</c:v>
                </c:pt>
                <c:pt idx="3423" formatCode="General">
                  <c:v>142.30000000000001</c:v>
                </c:pt>
                <c:pt idx="3424" formatCode="General">
                  <c:v>142.4</c:v>
                </c:pt>
                <c:pt idx="3425" formatCode="General">
                  <c:v>142.5</c:v>
                </c:pt>
                <c:pt idx="3426" formatCode="General">
                  <c:v>142.6</c:v>
                </c:pt>
                <c:pt idx="3427" formatCode="General">
                  <c:v>142.69999999999999</c:v>
                </c:pt>
                <c:pt idx="3428" formatCode="General">
                  <c:v>142.80000000000001</c:v>
                </c:pt>
                <c:pt idx="3429" formatCode="General">
                  <c:v>142.9</c:v>
                </c:pt>
                <c:pt idx="3430" formatCode="General">
                  <c:v>143</c:v>
                </c:pt>
                <c:pt idx="3431" formatCode="General">
                  <c:v>143.1</c:v>
                </c:pt>
                <c:pt idx="3432" formatCode="General">
                  <c:v>143.19999999999999</c:v>
                </c:pt>
                <c:pt idx="3433" formatCode="General">
                  <c:v>143.30000000000001</c:v>
                </c:pt>
                <c:pt idx="3434" formatCode="General">
                  <c:v>143.4</c:v>
                </c:pt>
                <c:pt idx="3435" formatCode="General">
                  <c:v>143.5</c:v>
                </c:pt>
                <c:pt idx="3436" formatCode="General">
                  <c:v>143.6</c:v>
                </c:pt>
                <c:pt idx="3437" formatCode="General">
                  <c:v>143.69999999999999</c:v>
                </c:pt>
                <c:pt idx="3438" formatCode="General">
                  <c:v>143.80000000000001</c:v>
                </c:pt>
                <c:pt idx="3439" formatCode="General">
                  <c:v>143.9</c:v>
                </c:pt>
                <c:pt idx="3440" formatCode="General">
                  <c:v>144</c:v>
                </c:pt>
                <c:pt idx="3441" formatCode="General">
                  <c:v>144.1</c:v>
                </c:pt>
                <c:pt idx="3442" formatCode="General">
                  <c:v>144.19999999999999</c:v>
                </c:pt>
                <c:pt idx="3443" formatCode="General">
                  <c:v>144.30000000000001</c:v>
                </c:pt>
                <c:pt idx="3444" formatCode="General">
                  <c:v>144.4</c:v>
                </c:pt>
                <c:pt idx="3445" formatCode="General">
                  <c:v>144.5</c:v>
                </c:pt>
                <c:pt idx="3446" formatCode="General">
                  <c:v>144.6</c:v>
                </c:pt>
                <c:pt idx="3447" formatCode="General">
                  <c:v>144.69999999999999</c:v>
                </c:pt>
                <c:pt idx="3448" formatCode="General">
                  <c:v>144.80000000000001</c:v>
                </c:pt>
                <c:pt idx="3449" formatCode="General">
                  <c:v>144.9</c:v>
                </c:pt>
                <c:pt idx="3450" formatCode="General">
                  <c:v>145</c:v>
                </c:pt>
                <c:pt idx="3451" formatCode="General">
                  <c:v>145.1</c:v>
                </c:pt>
                <c:pt idx="3452" formatCode="General">
                  <c:v>145.19999999999999</c:v>
                </c:pt>
                <c:pt idx="3453" formatCode="General">
                  <c:v>145.30000000000001</c:v>
                </c:pt>
                <c:pt idx="3454" formatCode="General">
                  <c:v>145.4</c:v>
                </c:pt>
                <c:pt idx="3455" formatCode="General">
                  <c:v>145.5</c:v>
                </c:pt>
                <c:pt idx="3456" formatCode="General">
                  <c:v>145.6</c:v>
                </c:pt>
                <c:pt idx="3457" formatCode="General">
                  <c:v>145.69999999999999</c:v>
                </c:pt>
                <c:pt idx="3458" formatCode="General">
                  <c:v>145.80000000000001</c:v>
                </c:pt>
                <c:pt idx="3459" formatCode="General">
                  <c:v>145.9</c:v>
                </c:pt>
                <c:pt idx="3460" formatCode="General">
                  <c:v>146</c:v>
                </c:pt>
                <c:pt idx="3461" formatCode="General">
                  <c:v>146.1</c:v>
                </c:pt>
                <c:pt idx="3462" formatCode="General">
                  <c:v>146.19999999999999</c:v>
                </c:pt>
                <c:pt idx="3463" formatCode="General">
                  <c:v>146.30000000000001</c:v>
                </c:pt>
                <c:pt idx="3464" formatCode="General">
                  <c:v>146.4</c:v>
                </c:pt>
                <c:pt idx="3465" formatCode="General">
                  <c:v>146.5</c:v>
                </c:pt>
                <c:pt idx="3466" formatCode="General">
                  <c:v>146.6</c:v>
                </c:pt>
                <c:pt idx="3467" formatCode="General">
                  <c:v>146.69999999999999</c:v>
                </c:pt>
                <c:pt idx="3468" formatCode="General">
                  <c:v>146.80000000000001</c:v>
                </c:pt>
                <c:pt idx="3469" formatCode="General">
                  <c:v>146.9</c:v>
                </c:pt>
                <c:pt idx="3470" formatCode="General">
                  <c:v>147</c:v>
                </c:pt>
                <c:pt idx="3471" formatCode="General">
                  <c:v>147.1</c:v>
                </c:pt>
                <c:pt idx="3472" formatCode="General">
                  <c:v>147.19999999999999</c:v>
                </c:pt>
                <c:pt idx="3473" formatCode="General">
                  <c:v>147.30000000000001</c:v>
                </c:pt>
                <c:pt idx="3474" formatCode="General">
                  <c:v>147.4</c:v>
                </c:pt>
                <c:pt idx="3475" formatCode="General">
                  <c:v>147.5</c:v>
                </c:pt>
                <c:pt idx="3476" formatCode="General">
                  <c:v>147.6</c:v>
                </c:pt>
                <c:pt idx="3477" formatCode="General">
                  <c:v>147.69999999999999</c:v>
                </c:pt>
                <c:pt idx="3478" formatCode="General">
                  <c:v>147.80000000000001</c:v>
                </c:pt>
                <c:pt idx="3479" formatCode="General">
                  <c:v>147.9</c:v>
                </c:pt>
                <c:pt idx="3480" formatCode="General">
                  <c:v>148</c:v>
                </c:pt>
                <c:pt idx="3481" formatCode="General">
                  <c:v>148.1</c:v>
                </c:pt>
                <c:pt idx="3482" formatCode="General">
                  <c:v>148.19999999999999</c:v>
                </c:pt>
                <c:pt idx="3483" formatCode="General">
                  <c:v>148.30000000000001</c:v>
                </c:pt>
                <c:pt idx="3484" formatCode="General">
                  <c:v>148.4</c:v>
                </c:pt>
                <c:pt idx="3485" formatCode="General">
                  <c:v>148.5</c:v>
                </c:pt>
                <c:pt idx="3486" formatCode="General">
                  <c:v>148.6</c:v>
                </c:pt>
                <c:pt idx="3487" formatCode="General">
                  <c:v>148.69999999999999</c:v>
                </c:pt>
                <c:pt idx="3488" formatCode="General">
                  <c:v>148.80000000000001</c:v>
                </c:pt>
                <c:pt idx="3489" formatCode="General">
                  <c:v>148.9</c:v>
                </c:pt>
                <c:pt idx="3490" formatCode="General">
                  <c:v>149</c:v>
                </c:pt>
                <c:pt idx="3491" formatCode="General">
                  <c:v>149.1</c:v>
                </c:pt>
                <c:pt idx="3492" formatCode="General">
                  <c:v>149.19999999999999</c:v>
                </c:pt>
                <c:pt idx="3493" formatCode="General">
                  <c:v>149.30000000000001</c:v>
                </c:pt>
                <c:pt idx="3494" formatCode="General">
                  <c:v>149.4</c:v>
                </c:pt>
                <c:pt idx="3495" formatCode="General">
                  <c:v>149.5</c:v>
                </c:pt>
                <c:pt idx="3496" formatCode="General">
                  <c:v>149.6</c:v>
                </c:pt>
                <c:pt idx="3497" formatCode="General">
                  <c:v>149.69999999999999</c:v>
                </c:pt>
                <c:pt idx="3498" formatCode="General">
                  <c:v>149.80000000000001</c:v>
                </c:pt>
                <c:pt idx="3499" formatCode="General">
                  <c:v>149.9</c:v>
                </c:pt>
                <c:pt idx="3500" formatCode="General">
                  <c:v>150</c:v>
                </c:pt>
                <c:pt idx="3501" formatCode="General">
                  <c:v>150.1</c:v>
                </c:pt>
                <c:pt idx="3502" formatCode="General">
                  <c:v>150.19999999999999</c:v>
                </c:pt>
                <c:pt idx="3503" formatCode="General">
                  <c:v>150.30000000000001</c:v>
                </c:pt>
                <c:pt idx="3504" formatCode="General">
                  <c:v>150.4</c:v>
                </c:pt>
                <c:pt idx="3505" formatCode="General">
                  <c:v>150.5</c:v>
                </c:pt>
                <c:pt idx="3506" formatCode="General">
                  <c:v>150.6</c:v>
                </c:pt>
                <c:pt idx="3507" formatCode="General">
                  <c:v>150.69999999999999</c:v>
                </c:pt>
                <c:pt idx="3508" formatCode="General">
                  <c:v>150.80000000000001</c:v>
                </c:pt>
                <c:pt idx="3509" formatCode="General">
                  <c:v>150.9</c:v>
                </c:pt>
                <c:pt idx="3510" formatCode="General">
                  <c:v>151</c:v>
                </c:pt>
                <c:pt idx="3511" formatCode="General">
                  <c:v>151.1</c:v>
                </c:pt>
                <c:pt idx="3512" formatCode="General">
                  <c:v>151.19999999999999</c:v>
                </c:pt>
                <c:pt idx="3513" formatCode="General">
                  <c:v>151.30000000000001</c:v>
                </c:pt>
                <c:pt idx="3514" formatCode="General">
                  <c:v>151.4</c:v>
                </c:pt>
                <c:pt idx="3515" formatCode="General">
                  <c:v>151.5</c:v>
                </c:pt>
                <c:pt idx="3516" formatCode="General">
                  <c:v>151.6</c:v>
                </c:pt>
                <c:pt idx="3517" formatCode="General">
                  <c:v>151.69999999999999</c:v>
                </c:pt>
                <c:pt idx="3518" formatCode="General">
                  <c:v>151.80000000000001</c:v>
                </c:pt>
                <c:pt idx="3519" formatCode="General">
                  <c:v>151.9</c:v>
                </c:pt>
                <c:pt idx="3520" formatCode="General">
                  <c:v>152</c:v>
                </c:pt>
                <c:pt idx="3521" formatCode="General">
                  <c:v>152.1</c:v>
                </c:pt>
                <c:pt idx="3522" formatCode="General">
                  <c:v>152.19999999999999</c:v>
                </c:pt>
                <c:pt idx="3523" formatCode="General">
                  <c:v>152.30000000000001</c:v>
                </c:pt>
                <c:pt idx="3524" formatCode="General">
                  <c:v>152.4</c:v>
                </c:pt>
                <c:pt idx="3525" formatCode="General">
                  <c:v>152.5</c:v>
                </c:pt>
                <c:pt idx="3526" formatCode="General">
                  <c:v>152.6</c:v>
                </c:pt>
                <c:pt idx="3527" formatCode="General">
                  <c:v>152.69999999999999</c:v>
                </c:pt>
                <c:pt idx="3528" formatCode="General">
                  <c:v>152.80000000000001</c:v>
                </c:pt>
                <c:pt idx="3529" formatCode="General">
                  <c:v>152.9</c:v>
                </c:pt>
                <c:pt idx="3530" formatCode="General">
                  <c:v>153</c:v>
                </c:pt>
                <c:pt idx="3531" formatCode="General">
                  <c:v>153.1</c:v>
                </c:pt>
                <c:pt idx="3532" formatCode="General">
                  <c:v>153.19999999999999</c:v>
                </c:pt>
                <c:pt idx="3533" formatCode="General">
                  <c:v>153.30000000000001</c:v>
                </c:pt>
                <c:pt idx="3534" formatCode="General">
                  <c:v>153.4</c:v>
                </c:pt>
                <c:pt idx="3535" formatCode="General">
                  <c:v>153.5</c:v>
                </c:pt>
                <c:pt idx="3536" formatCode="General">
                  <c:v>153.6</c:v>
                </c:pt>
                <c:pt idx="3537" formatCode="General">
                  <c:v>153.69999999999999</c:v>
                </c:pt>
                <c:pt idx="3538" formatCode="General">
                  <c:v>153.80000000000001</c:v>
                </c:pt>
                <c:pt idx="3539" formatCode="General">
                  <c:v>153.9</c:v>
                </c:pt>
                <c:pt idx="3540" formatCode="General">
                  <c:v>154</c:v>
                </c:pt>
                <c:pt idx="3541" formatCode="General">
                  <c:v>154.1</c:v>
                </c:pt>
                <c:pt idx="3542" formatCode="General">
                  <c:v>154.19999999999999</c:v>
                </c:pt>
                <c:pt idx="3543" formatCode="General">
                  <c:v>154.30000000000001</c:v>
                </c:pt>
                <c:pt idx="3544" formatCode="General">
                  <c:v>154.4</c:v>
                </c:pt>
                <c:pt idx="3545" formatCode="General">
                  <c:v>154.5</c:v>
                </c:pt>
                <c:pt idx="3546" formatCode="General">
                  <c:v>154.6</c:v>
                </c:pt>
                <c:pt idx="3547" formatCode="General">
                  <c:v>154.69999999999999</c:v>
                </c:pt>
                <c:pt idx="3548" formatCode="General">
                  <c:v>154.80000000000001</c:v>
                </c:pt>
                <c:pt idx="3549" formatCode="General">
                  <c:v>154.9</c:v>
                </c:pt>
                <c:pt idx="3550" formatCode="General">
                  <c:v>155</c:v>
                </c:pt>
                <c:pt idx="3551" formatCode="General">
                  <c:v>155.1</c:v>
                </c:pt>
                <c:pt idx="3552" formatCode="General">
                  <c:v>155.19999999999999</c:v>
                </c:pt>
                <c:pt idx="3553" formatCode="General">
                  <c:v>155.30000000000001</c:v>
                </c:pt>
                <c:pt idx="3554" formatCode="General">
                  <c:v>155.4</c:v>
                </c:pt>
                <c:pt idx="3555" formatCode="General">
                  <c:v>155.5</c:v>
                </c:pt>
                <c:pt idx="3556" formatCode="General">
                  <c:v>155.6</c:v>
                </c:pt>
                <c:pt idx="3557" formatCode="General">
                  <c:v>155.69999999999999</c:v>
                </c:pt>
                <c:pt idx="3558" formatCode="General">
                  <c:v>155.80000000000001</c:v>
                </c:pt>
                <c:pt idx="3559" formatCode="General">
                  <c:v>155.9</c:v>
                </c:pt>
                <c:pt idx="3560" formatCode="General">
                  <c:v>156</c:v>
                </c:pt>
                <c:pt idx="3561" formatCode="General">
                  <c:v>156.1</c:v>
                </c:pt>
                <c:pt idx="3562" formatCode="General">
                  <c:v>156.19999999999999</c:v>
                </c:pt>
                <c:pt idx="3563" formatCode="General">
                  <c:v>156.30000000000001</c:v>
                </c:pt>
                <c:pt idx="3564" formatCode="General">
                  <c:v>156.4</c:v>
                </c:pt>
                <c:pt idx="3565" formatCode="General">
                  <c:v>156.5</c:v>
                </c:pt>
                <c:pt idx="3566" formatCode="General">
                  <c:v>156.6</c:v>
                </c:pt>
                <c:pt idx="3567" formatCode="General">
                  <c:v>156.69999999999999</c:v>
                </c:pt>
                <c:pt idx="3568" formatCode="General">
                  <c:v>156.80000000000001</c:v>
                </c:pt>
                <c:pt idx="3569" formatCode="General">
                  <c:v>156.9</c:v>
                </c:pt>
                <c:pt idx="3570" formatCode="General">
                  <c:v>157</c:v>
                </c:pt>
                <c:pt idx="3571" formatCode="General">
                  <c:v>157.1</c:v>
                </c:pt>
                <c:pt idx="3572" formatCode="General">
                  <c:v>157.19999999999999</c:v>
                </c:pt>
                <c:pt idx="3573" formatCode="General">
                  <c:v>157.30000000000001</c:v>
                </c:pt>
                <c:pt idx="3574" formatCode="General">
                  <c:v>157.4</c:v>
                </c:pt>
                <c:pt idx="3575" formatCode="General">
                  <c:v>157.5</c:v>
                </c:pt>
                <c:pt idx="3576" formatCode="General">
                  <c:v>157.6</c:v>
                </c:pt>
                <c:pt idx="3577" formatCode="General">
                  <c:v>157.69999999999999</c:v>
                </c:pt>
                <c:pt idx="3578" formatCode="General">
                  <c:v>157.80000000000001</c:v>
                </c:pt>
                <c:pt idx="3579" formatCode="General">
                  <c:v>157.9</c:v>
                </c:pt>
                <c:pt idx="3580" formatCode="General">
                  <c:v>158</c:v>
                </c:pt>
                <c:pt idx="3581" formatCode="General">
                  <c:v>158.1</c:v>
                </c:pt>
                <c:pt idx="3582" formatCode="General">
                  <c:v>158.19999999999999</c:v>
                </c:pt>
                <c:pt idx="3583" formatCode="General">
                  <c:v>158.30000000000001</c:v>
                </c:pt>
                <c:pt idx="3584" formatCode="General">
                  <c:v>158.4</c:v>
                </c:pt>
                <c:pt idx="3585" formatCode="General">
                  <c:v>158.5</c:v>
                </c:pt>
                <c:pt idx="3586" formatCode="General">
                  <c:v>158.6</c:v>
                </c:pt>
                <c:pt idx="3587" formatCode="General">
                  <c:v>158.69999999999999</c:v>
                </c:pt>
                <c:pt idx="3588" formatCode="General">
                  <c:v>158.80000000000001</c:v>
                </c:pt>
                <c:pt idx="3589" formatCode="General">
                  <c:v>158.9</c:v>
                </c:pt>
                <c:pt idx="3590" formatCode="General">
                  <c:v>159</c:v>
                </c:pt>
                <c:pt idx="3591" formatCode="General">
                  <c:v>159.1</c:v>
                </c:pt>
                <c:pt idx="3592" formatCode="General">
                  <c:v>159.19999999999999</c:v>
                </c:pt>
                <c:pt idx="3593" formatCode="General">
                  <c:v>159.30000000000001</c:v>
                </c:pt>
                <c:pt idx="3594" formatCode="General">
                  <c:v>159.4</c:v>
                </c:pt>
                <c:pt idx="3595" formatCode="General">
                  <c:v>159.5</c:v>
                </c:pt>
                <c:pt idx="3596" formatCode="General">
                  <c:v>159.6</c:v>
                </c:pt>
                <c:pt idx="3597" formatCode="General">
                  <c:v>159.69999999999999</c:v>
                </c:pt>
                <c:pt idx="3598" formatCode="General">
                  <c:v>159.80000000000001</c:v>
                </c:pt>
                <c:pt idx="3599" formatCode="General">
                  <c:v>159.9</c:v>
                </c:pt>
                <c:pt idx="3600" formatCode="General">
                  <c:v>160</c:v>
                </c:pt>
                <c:pt idx="3601" formatCode="General">
                  <c:v>160.1</c:v>
                </c:pt>
                <c:pt idx="3602" formatCode="General">
                  <c:v>160.19999999999999</c:v>
                </c:pt>
                <c:pt idx="3603" formatCode="General">
                  <c:v>160.30000000000001</c:v>
                </c:pt>
                <c:pt idx="3604" formatCode="General">
                  <c:v>160.4</c:v>
                </c:pt>
                <c:pt idx="3605" formatCode="General">
                  <c:v>160.5</c:v>
                </c:pt>
                <c:pt idx="3606" formatCode="General">
                  <c:v>160.6</c:v>
                </c:pt>
                <c:pt idx="3607" formatCode="General">
                  <c:v>160.69999999999999</c:v>
                </c:pt>
                <c:pt idx="3608" formatCode="General">
                  <c:v>160.80000000000001</c:v>
                </c:pt>
                <c:pt idx="3609" formatCode="General">
                  <c:v>160.9</c:v>
                </c:pt>
                <c:pt idx="3610" formatCode="General">
                  <c:v>161</c:v>
                </c:pt>
                <c:pt idx="3611" formatCode="General">
                  <c:v>161.1</c:v>
                </c:pt>
                <c:pt idx="3612" formatCode="General">
                  <c:v>161.19999999999999</c:v>
                </c:pt>
                <c:pt idx="3613" formatCode="General">
                  <c:v>161.30000000000001</c:v>
                </c:pt>
                <c:pt idx="3614" formatCode="General">
                  <c:v>161.4</c:v>
                </c:pt>
                <c:pt idx="3615" formatCode="General">
                  <c:v>161.5</c:v>
                </c:pt>
                <c:pt idx="3616" formatCode="General">
                  <c:v>161.6</c:v>
                </c:pt>
                <c:pt idx="3617" formatCode="General">
                  <c:v>161.69999999999999</c:v>
                </c:pt>
                <c:pt idx="3618" formatCode="General">
                  <c:v>161.80000000000001</c:v>
                </c:pt>
                <c:pt idx="3619" formatCode="General">
                  <c:v>161.9</c:v>
                </c:pt>
                <c:pt idx="3620" formatCode="General">
                  <c:v>162</c:v>
                </c:pt>
                <c:pt idx="3621" formatCode="General">
                  <c:v>162.1</c:v>
                </c:pt>
                <c:pt idx="3622" formatCode="General">
                  <c:v>162.19999999999999</c:v>
                </c:pt>
                <c:pt idx="3623" formatCode="General">
                  <c:v>162.30000000000001</c:v>
                </c:pt>
                <c:pt idx="3624" formatCode="General">
                  <c:v>162.4</c:v>
                </c:pt>
                <c:pt idx="3625" formatCode="General">
                  <c:v>162.5</c:v>
                </c:pt>
                <c:pt idx="3626" formatCode="General">
                  <c:v>162.6</c:v>
                </c:pt>
                <c:pt idx="3627" formatCode="General">
                  <c:v>162.69999999999999</c:v>
                </c:pt>
                <c:pt idx="3628" formatCode="General">
                  <c:v>162.80000000000001</c:v>
                </c:pt>
                <c:pt idx="3629" formatCode="General">
                  <c:v>162.9</c:v>
                </c:pt>
                <c:pt idx="3630" formatCode="General">
                  <c:v>163</c:v>
                </c:pt>
                <c:pt idx="3631" formatCode="General">
                  <c:v>163.1</c:v>
                </c:pt>
                <c:pt idx="3632" formatCode="General">
                  <c:v>163.19999999999999</c:v>
                </c:pt>
                <c:pt idx="3633" formatCode="General">
                  <c:v>163.30000000000001</c:v>
                </c:pt>
                <c:pt idx="3634" formatCode="General">
                  <c:v>163.4</c:v>
                </c:pt>
                <c:pt idx="3635" formatCode="General">
                  <c:v>163.5</c:v>
                </c:pt>
                <c:pt idx="3636" formatCode="General">
                  <c:v>163.6</c:v>
                </c:pt>
                <c:pt idx="3637" formatCode="General">
                  <c:v>163.69999999999999</c:v>
                </c:pt>
                <c:pt idx="3638" formatCode="General">
                  <c:v>163.80000000000001</c:v>
                </c:pt>
                <c:pt idx="3639" formatCode="General">
                  <c:v>163.9</c:v>
                </c:pt>
                <c:pt idx="3640" formatCode="General">
                  <c:v>164</c:v>
                </c:pt>
                <c:pt idx="3641" formatCode="General">
                  <c:v>164.1</c:v>
                </c:pt>
                <c:pt idx="3642" formatCode="General">
                  <c:v>164.2</c:v>
                </c:pt>
                <c:pt idx="3643" formatCode="General">
                  <c:v>164.3</c:v>
                </c:pt>
                <c:pt idx="3644" formatCode="General">
                  <c:v>164.4</c:v>
                </c:pt>
                <c:pt idx="3645" formatCode="General">
                  <c:v>164.5</c:v>
                </c:pt>
                <c:pt idx="3646" formatCode="General">
                  <c:v>164.6</c:v>
                </c:pt>
                <c:pt idx="3647" formatCode="General">
                  <c:v>164.7</c:v>
                </c:pt>
                <c:pt idx="3648" formatCode="General">
                  <c:v>164.8</c:v>
                </c:pt>
                <c:pt idx="3649" formatCode="General">
                  <c:v>164.9</c:v>
                </c:pt>
                <c:pt idx="3650" formatCode="General">
                  <c:v>165</c:v>
                </c:pt>
                <c:pt idx="3651" formatCode="General">
                  <c:v>165.1</c:v>
                </c:pt>
                <c:pt idx="3652" formatCode="General">
                  <c:v>165.2</c:v>
                </c:pt>
                <c:pt idx="3653" formatCode="General">
                  <c:v>165.3</c:v>
                </c:pt>
                <c:pt idx="3654" formatCode="General">
                  <c:v>165.4</c:v>
                </c:pt>
                <c:pt idx="3655" formatCode="General">
                  <c:v>165.5</c:v>
                </c:pt>
                <c:pt idx="3656" formatCode="General">
                  <c:v>165.6</c:v>
                </c:pt>
                <c:pt idx="3657" formatCode="General">
                  <c:v>165.7</c:v>
                </c:pt>
                <c:pt idx="3658" formatCode="General">
                  <c:v>165.8</c:v>
                </c:pt>
                <c:pt idx="3659" formatCode="General">
                  <c:v>165.9</c:v>
                </c:pt>
                <c:pt idx="3660" formatCode="General">
                  <c:v>166</c:v>
                </c:pt>
                <c:pt idx="3661" formatCode="General">
                  <c:v>166.1</c:v>
                </c:pt>
                <c:pt idx="3662" formatCode="General">
                  <c:v>166.2</c:v>
                </c:pt>
                <c:pt idx="3663" formatCode="General">
                  <c:v>166.3</c:v>
                </c:pt>
                <c:pt idx="3664" formatCode="General">
                  <c:v>166.4</c:v>
                </c:pt>
                <c:pt idx="3665" formatCode="General">
                  <c:v>166.5</c:v>
                </c:pt>
                <c:pt idx="3666" formatCode="General">
                  <c:v>166.6</c:v>
                </c:pt>
                <c:pt idx="3667" formatCode="General">
                  <c:v>166.7</c:v>
                </c:pt>
                <c:pt idx="3668" formatCode="General">
                  <c:v>166.8</c:v>
                </c:pt>
                <c:pt idx="3669" formatCode="General">
                  <c:v>166.9</c:v>
                </c:pt>
                <c:pt idx="3670" formatCode="General">
                  <c:v>167</c:v>
                </c:pt>
                <c:pt idx="3671" formatCode="General">
                  <c:v>167.1</c:v>
                </c:pt>
                <c:pt idx="3672" formatCode="General">
                  <c:v>167.2</c:v>
                </c:pt>
                <c:pt idx="3673" formatCode="General">
                  <c:v>167.3</c:v>
                </c:pt>
                <c:pt idx="3674" formatCode="General">
                  <c:v>167.4</c:v>
                </c:pt>
                <c:pt idx="3675" formatCode="General">
                  <c:v>167.5</c:v>
                </c:pt>
                <c:pt idx="3676" formatCode="General">
                  <c:v>167.6</c:v>
                </c:pt>
                <c:pt idx="3677" formatCode="General">
                  <c:v>167.7</c:v>
                </c:pt>
                <c:pt idx="3678" formatCode="General">
                  <c:v>167.8</c:v>
                </c:pt>
                <c:pt idx="3679" formatCode="General">
                  <c:v>167.9</c:v>
                </c:pt>
                <c:pt idx="3680" formatCode="General">
                  <c:v>168</c:v>
                </c:pt>
                <c:pt idx="3681" formatCode="General">
                  <c:v>168.1</c:v>
                </c:pt>
                <c:pt idx="3682" formatCode="General">
                  <c:v>168.2</c:v>
                </c:pt>
                <c:pt idx="3683" formatCode="General">
                  <c:v>168.3</c:v>
                </c:pt>
                <c:pt idx="3684" formatCode="General">
                  <c:v>168.4</c:v>
                </c:pt>
                <c:pt idx="3685" formatCode="General">
                  <c:v>168.5</c:v>
                </c:pt>
                <c:pt idx="3686" formatCode="General">
                  <c:v>168.6</c:v>
                </c:pt>
                <c:pt idx="3687" formatCode="General">
                  <c:v>168.7</c:v>
                </c:pt>
                <c:pt idx="3688" formatCode="General">
                  <c:v>168.8</c:v>
                </c:pt>
                <c:pt idx="3689" formatCode="General">
                  <c:v>168.9</c:v>
                </c:pt>
                <c:pt idx="3690" formatCode="General">
                  <c:v>169</c:v>
                </c:pt>
                <c:pt idx="3691" formatCode="General">
                  <c:v>169.1</c:v>
                </c:pt>
                <c:pt idx="3692" formatCode="General">
                  <c:v>169.2</c:v>
                </c:pt>
                <c:pt idx="3693" formatCode="General">
                  <c:v>169.3</c:v>
                </c:pt>
                <c:pt idx="3694" formatCode="General">
                  <c:v>169.4</c:v>
                </c:pt>
                <c:pt idx="3695" formatCode="General">
                  <c:v>169.5</c:v>
                </c:pt>
                <c:pt idx="3696" formatCode="General">
                  <c:v>169.6</c:v>
                </c:pt>
                <c:pt idx="3697" formatCode="General">
                  <c:v>169.7</c:v>
                </c:pt>
                <c:pt idx="3698" formatCode="General">
                  <c:v>169.8</c:v>
                </c:pt>
                <c:pt idx="3699" formatCode="General">
                  <c:v>169.9</c:v>
                </c:pt>
                <c:pt idx="3700" formatCode="General">
                  <c:v>170</c:v>
                </c:pt>
                <c:pt idx="3701" formatCode="General">
                  <c:v>170.1</c:v>
                </c:pt>
                <c:pt idx="3702" formatCode="General">
                  <c:v>170.2</c:v>
                </c:pt>
                <c:pt idx="3703" formatCode="General">
                  <c:v>170.3</c:v>
                </c:pt>
                <c:pt idx="3704" formatCode="General">
                  <c:v>170.4</c:v>
                </c:pt>
                <c:pt idx="3705" formatCode="General">
                  <c:v>170.5</c:v>
                </c:pt>
                <c:pt idx="3706" formatCode="General">
                  <c:v>170.6</c:v>
                </c:pt>
                <c:pt idx="3707" formatCode="General">
                  <c:v>170.7</c:v>
                </c:pt>
                <c:pt idx="3708" formatCode="General">
                  <c:v>170.8</c:v>
                </c:pt>
                <c:pt idx="3709" formatCode="General">
                  <c:v>170.9</c:v>
                </c:pt>
                <c:pt idx="3710" formatCode="General">
                  <c:v>171</c:v>
                </c:pt>
                <c:pt idx="3711" formatCode="General">
                  <c:v>171.1</c:v>
                </c:pt>
                <c:pt idx="3712" formatCode="General">
                  <c:v>171.2</c:v>
                </c:pt>
                <c:pt idx="3713" formatCode="General">
                  <c:v>171.3</c:v>
                </c:pt>
                <c:pt idx="3714" formatCode="General">
                  <c:v>171.4</c:v>
                </c:pt>
                <c:pt idx="3715" formatCode="General">
                  <c:v>171.5</c:v>
                </c:pt>
                <c:pt idx="3716" formatCode="General">
                  <c:v>171.6</c:v>
                </c:pt>
                <c:pt idx="3717" formatCode="General">
                  <c:v>171.7</c:v>
                </c:pt>
                <c:pt idx="3718" formatCode="General">
                  <c:v>171.8</c:v>
                </c:pt>
                <c:pt idx="3719" formatCode="General">
                  <c:v>171.9</c:v>
                </c:pt>
                <c:pt idx="3720" formatCode="General">
                  <c:v>172</c:v>
                </c:pt>
                <c:pt idx="3721" formatCode="General">
                  <c:v>172.1</c:v>
                </c:pt>
                <c:pt idx="3722" formatCode="General">
                  <c:v>172.2</c:v>
                </c:pt>
                <c:pt idx="3723" formatCode="General">
                  <c:v>172.3</c:v>
                </c:pt>
                <c:pt idx="3724" formatCode="General">
                  <c:v>172.4</c:v>
                </c:pt>
                <c:pt idx="3725" formatCode="General">
                  <c:v>172.5</c:v>
                </c:pt>
                <c:pt idx="3726" formatCode="General">
                  <c:v>172.6</c:v>
                </c:pt>
                <c:pt idx="3727" formatCode="General">
                  <c:v>172.7</c:v>
                </c:pt>
                <c:pt idx="3728" formatCode="General">
                  <c:v>172.8</c:v>
                </c:pt>
                <c:pt idx="3729" formatCode="General">
                  <c:v>172.9</c:v>
                </c:pt>
                <c:pt idx="3730" formatCode="General">
                  <c:v>173</c:v>
                </c:pt>
                <c:pt idx="3731" formatCode="General">
                  <c:v>173.1</c:v>
                </c:pt>
                <c:pt idx="3732" formatCode="General">
                  <c:v>173.2</c:v>
                </c:pt>
                <c:pt idx="3733" formatCode="General">
                  <c:v>173.3</c:v>
                </c:pt>
                <c:pt idx="3734" formatCode="General">
                  <c:v>173.4</c:v>
                </c:pt>
                <c:pt idx="3735" formatCode="General">
                  <c:v>173.5</c:v>
                </c:pt>
                <c:pt idx="3736" formatCode="General">
                  <c:v>173.6</c:v>
                </c:pt>
                <c:pt idx="3737" formatCode="General">
                  <c:v>173.7</c:v>
                </c:pt>
                <c:pt idx="3738" formatCode="General">
                  <c:v>173.8</c:v>
                </c:pt>
                <c:pt idx="3739" formatCode="General">
                  <c:v>173.9</c:v>
                </c:pt>
                <c:pt idx="3740" formatCode="General">
                  <c:v>174</c:v>
                </c:pt>
                <c:pt idx="3741" formatCode="General">
                  <c:v>174.1</c:v>
                </c:pt>
                <c:pt idx="3742" formatCode="General">
                  <c:v>174.2</c:v>
                </c:pt>
                <c:pt idx="3743" formatCode="General">
                  <c:v>174.3</c:v>
                </c:pt>
                <c:pt idx="3744" formatCode="General">
                  <c:v>174.4</c:v>
                </c:pt>
                <c:pt idx="3745" formatCode="General">
                  <c:v>174.5</c:v>
                </c:pt>
                <c:pt idx="3746" formatCode="General">
                  <c:v>174.6</c:v>
                </c:pt>
                <c:pt idx="3747" formatCode="General">
                  <c:v>174.7</c:v>
                </c:pt>
                <c:pt idx="3748" formatCode="General">
                  <c:v>174.8</c:v>
                </c:pt>
                <c:pt idx="3749" formatCode="General">
                  <c:v>174.9</c:v>
                </c:pt>
                <c:pt idx="3750" formatCode="General">
                  <c:v>175</c:v>
                </c:pt>
                <c:pt idx="3751" formatCode="General">
                  <c:v>175.1</c:v>
                </c:pt>
                <c:pt idx="3752" formatCode="General">
                  <c:v>175.2</c:v>
                </c:pt>
                <c:pt idx="3753" formatCode="General">
                  <c:v>175.3</c:v>
                </c:pt>
                <c:pt idx="3754" formatCode="General">
                  <c:v>175.4</c:v>
                </c:pt>
                <c:pt idx="3755" formatCode="General">
                  <c:v>175.5</c:v>
                </c:pt>
                <c:pt idx="3756" formatCode="General">
                  <c:v>175.6</c:v>
                </c:pt>
                <c:pt idx="3757" formatCode="General">
                  <c:v>175.7</c:v>
                </c:pt>
                <c:pt idx="3758" formatCode="General">
                  <c:v>175.8</c:v>
                </c:pt>
                <c:pt idx="3759" formatCode="General">
                  <c:v>175.9</c:v>
                </c:pt>
                <c:pt idx="3760" formatCode="General">
                  <c:v>176</c:v>
                </c:pt>
                <c:pt idx="3761" formatCode="General">
                  <c:v>176.1</c:v>
                </c:pt>
                <c:pt idx="3762" formatCode="General">
                  <c:v>176.2</c:v>
                </c:pt>
                <c:pt idx="3763" formatCode="General">
                  <c:v>176.3</c:v>
                </c:pt>
                <c:pt idx="3764" formatCode="General">
                  <c:v>176.4</c:v>
                </c:pt>
                <c:pt idx="3765" formatCode="General">
                  <c:v>176.5</c:v>
                </c:pt>
                <c:pt idx="3766" formatCode="General">
                  <c:v>176.6</c:v>
                </c:pt>
                <c:pt idx="3767" formatCode="General">
                  <c:v>176.7</c:v>
                </c:pt>
                <c:pt idx="3768" formatCode="General">
                  <c:v>176.8</c:v>
                </c:pt>
                <c:pt idx="3769" formatCode="General">
                  <c:v>176.9</c:v>
                </c:pt>
                <c:pt idx="3770" formatCode="General">
                  <c:v>177</c:v>
                </c:pt>
                <c:pt idx="3771" formatCode="General">
                  <c:v>177.1</c:v>
                </c:pt>
                <c:pt idx="3772" formatCode="General">
                  <c:v>177.2</c:v>
                </c:pt>
                <c:pt idx="3773" formatCode="General">
                  <c:v>177.3</c:v>
                </c:pt>
                <c:pt idx="3774" formatCode="General">
                  <c:v>177.4</c:v>
                </c:pt>
                <c:pt idx="3775" formatCode="General">
                  <c:v>177.5</c:v>
                </c:pt>
                <c:pt idx="3776" formatCode="General">
                  <c:v>177.6</c:v>
                </c:pt>
                <c:pt idx="3777" formatCode="General">
                  <c:v>177.7</c:v>
                </c:pt>
                <c:pt idx="3778" formatCode="General">
                  <c:v>177.8</c:v>
                </c:pt>
                <c:pt idx="3779" formatCode="General">
                  <c:v>177.9</c:v>
                </c:pt>
                <c:pt idx="3780" formatCode="General">
                  <c:v>178</c:v>
                </c:pt>
                <c:pt idx="3781" formatCode="General">
                  <c:v>178.1</c:v>
                </c:pt>
                <c:pt idx="3782" formatCode="General">
                  <c:v>178.2</c:v>
                </c:pt>
                <c:pt idx="3783" formatCode="General">
                  <c:v>178.3</c:v>
                </c:pt>
                <c:pt idx="3784" formatCode="General">
                  <c:v>178.4</c:v>
                </c:pt>
                <c:pt idx="3785" formatCode="General">
                  <c:v>178.5</c:v>
                </c:pt>
                <c:pt idx="3786" formatCode="General">
                  <c:v>178.6</c:v>
                </c:pt>
                <c:pt idx="3787" formatCode="General">
                  <c:v>178.7</c:v>
                </c:pt>
                <c:pt idx="3788" formatCode="General">
                  <c:v>178.8</c:v>
                </c:pt>
                <c:pt idx="3789" formatCode="General">
                  <c:v>178.9</c:v>
                </c:pt>
                <c:pt idx="3790" formatCode="General">
                  <c:v>179</c:v>
                </c:pt>
                <c:pt idx="3791" formatCode="General">
                  <c:v>179.1</c:v>
                </c:pt>
                <c:pt idx="3792" formatCode="General">
                  <c:v>179.2</c:v>
                </c:pt>
                <c:pt idx="3793" formatCode="General">
                  <c:v>179.3</c:v>
                </c:pt>
                <c:pt idx="3794" formatCode="General">
                  <c:v>179.4</c:v>
                </c:pt>
                <c:pt idx="3795" formatCode="General">
                  <c:v>179.5</c:v>
                </c:pt>
                <c:pt idx="3796" formatCode="General">
                  <c:v>179.6</c:v>
                </c:pt>
                <c:pt idx="3797" formatCode="General">
                  <c:v>179.7</c:v>
                </c:pt>
                <c:pt idx="3798" formatCode="General">
                  <c:v>179.8</c:v>
                </c:pt>
                <c:pt idx="3799" formatCode="General">
                  <c:v>179.9</c:v>
                </c:pt>
                <c:pt idx="3800" formatCode="General">
                  <c:v>180</c:v>
                </c:pt>
                <c:pt idx="3801" formatCode="General">
                  <c:v>180.1</c:v>
                </c:pt>
                <c:pt idx="3802" formatCode="General">
                  <c:v>180.2</c:v>
                </c:pt>
                <c:pt idx="3803" formatCode="General">
                  <c:v>180.3</c:v>
                </c:pt>
                <c:pt idx="3804" formatCode="General">
                  <c:v>180.4</c:v>
                </c:pt>
                <c:pt idx="3805" formatCode="General">
                  <c:v>180.5</c:v>
                </c:pt>
                <c:pt idx="3806" formatCode="General">
                  <c:v>180.6</c:v>
                </c:pt>
                <c:pt idx="3807" formatCode="General">
                  <c:v>180.7</c:v>
                </c:pt>
                <c:pt idx="3808" formatCode="General">
                  <c:v>180.8</c:v>
                </c:pt>
                <c:pt idx="3809" formatCode="General">
                  <c:v>180.9</c:v>
                </c:pt>
                <c:pt idx="3810" formatCode="General">
                  <c:v>181</c:v>
                </c:pt>
                <c:pt idx="3811" formatCode="General">
                  <c:v>181.1</c:v>
                </c:pt>
                <c:pt idx="3812" formatCode="General">
                  <c:v>181.2</c:v>
                </c:pt>
                <c:pt idx="3813" formatCode="General">
                  <c:v>181.3</c:v>
                </c:pt>
                <c:pt idx="3814" formatCode="General">
                  <c:v>181.4</c:v>
                </c:pt>
                <c:pt idx="3815" formatCode="General">
                  <c:v>181.5</c:v>
                </c:pt>
                <c:pt idx="3816" formatCode="General">
                  <c:v>181.6</c:v>
                </c:pt>
                <c:pt idx="3817" formatCode="General">
                  <c:v>181.7</c:v>
                </c:pt>
                <c:pt idx="3818" formatCode="General">
                  <c:v>181.8</c:v>
                </c:pt>
                <c:pt idx="3819" formatCode="General">
                  <c:v>181.9</c:v>
                </c:pt>
                <c:pt idx="3820" formatCode="General">
                  <c:v>182</c:v>
                </c:pt>
                <c:pt idx="3821" formatCode="General">
                  <c:v>182.1</c:v>
                </c:pt>
                <c:pt idx="3822" formatCode="General">
                  <c:v>182.2</c:v>
                </c:pt>
                <c:pt idx="3823" formatCode="General">
                  <c:v>182.3</c:v>
                </c:pt>
                <c:pt idx="3824" formatCode="General">
                  <c:v>182.4</c:v>
                </c:pt>
                <c:pt idx="3825" formatCode="General">
                  <c:v>182.5</c:v>
                </c:pt>
                <c:pt idx="3826" formatCode="General">
                  <c:v>182.6</c:v>
                </c:pt>
                <c:pt idx="3827" formatCode="General">
                  <c:v>182.7</c:v>
                </c:pt>
                <c:pt idx="3828" formatCode="General">
                  <c:v>182.8</c:v>
                </c:pt>
                <c:pt idx="3829" formatCode="General">
                  <c:v>182.9</c:v>
                </c:pt>
                <c:pt idx="3830" formatCode="General">
                  <c:v>183</c:v>
                </c:pt>
                <c:pt idx="3831" formatCode="General">
                  <c:v>183.1</c:v>
                </c:pt>
                <c:pt idx="3832" formatCode="General">
                  <c:v>183.2</c:v>
                </c:pt>
                <c:pt idx="3833" formatCode="General">
                  <c:v>183.3</c:v>
                </c:pt>
                <c:pt idx="3834" formatCode="General">
                  <c:v>183.4</c:v>
                </c:pt>
                <c:pt idx="3835" formatCode="General">
                  <c:v>183.5</c:v>
                </c:pt>
                <c:pt idx="3836" formatCode="General">
                  <c:v>183.6</c:v>
                </c:pt>
                <c:pt idx="3837" formatCode="General">
                  <c:v>183.7</c:v>
                </c:pt>
                <c:pt idx="3838" formatCode="General">
                  <c:v>183.8</c:v>
                </c:pt>
                <c:pt idx="3839" formatCode="General">
                  <c:v>183.9</c:v>
                </c:pt>
                <c:pt idx="3840" formatCode="General">
                  <c:v>184</c:v>
                </c:pt>
                <c:pt idx="3841" formatCode="General">
                  <c:v>184.1</c:v>
                </c:pt>
                <c:pt idx="3842" formatCode="General">
                  <c:v>184.2</c:v>
                </c:pt>
                <c:pt idx="3843" formatCode="General">
                  <c:v>184.3</c:v>
                </c:pt>
                <c:pt idx="3844" formatCode="General">
                  <c:v>184.4</c:v>
                </c:pt>
                <c:pt idx="3845" formatCode="General">
                  <c:v>184.5</c:v>
                </c:pt>
                <c:pt idx="3846" formatCode="General">
                  <c:v>184.6</c:v>
                </c:pt>
                <c:pt idx="3847" formatCode="General">
                  <c:v>184.7</c:v>
                </c:pt>
                <c:pt idx="3848" formatCode="General">
                  <c:v>184.8</c:v>
                </c:pt>
                <c:pt idx="3849" formatCode="General">
                  <c:v>184.9</c:v>
                </c:pt>
                <c:pt idx="3850" formatCode="General">
                  <c:v>185</c:v>
                </c:pt>
                <c:pt idx="3851" formatCode="General">
                  <c:v>185.1</c:v>
                </c:pt>
                <c:pt idx="3852" formatCode="General">
                  <c:v>185.2</c:v>
                </c:pt>
                <c:pt idx="3853" formatCode="General">
                  <c:v>185.3</c:v>
                </c:pt>
                <c:pt idx="3854" formatCode="General">
                  <c:v>185.4</c:v>
                </c:pt>
                <c:pt idx="3855" formatCode="General">
                  <c:v>185.5</c:v>
                </c:pt>
                <c:pt idx="3856" formatCode="General">
                  <c:v>185.6</c:v>
                </c:pt>
                <c:pt idx="3857" formatCode="General">
                  <c:v>185.7</c:v>
                </c:pt>
                <c:pt idx="3858" formatCode="General">
                  <c:v>185.8</c:v>
                </c:pt>
                <c:pt idx="3859" formatCode="General">
                  <c:v>185.9</c:v>
                </c:pt>
                <c:pt idx="3860" formatCode="General">
                  <c:v>186</c:v>
                </c:pt>
                <c:pt idx="3861" formatCode="General">
                  <c:v>186.1</c:v>
                </c:pt>
                <c:pt idx="3862" formatCode="General">
                  <c:v>186.2</c:v>
                </c:pt>
                <c:pt idx="3863" formatCode="General">
                  <c:v>186.3</c:v>
                </c:pt>
                <c:pt idx="3864" formatCode="General">
                  <c:v>186.4</c:v>
                </c:pt>
                <c:pt idx="3865" formatCode="General">
                  <c:v>186.5</c:v>
                </c:pt>
                <c:pt idx="3866" formatCode="General">
                  <c:v>186.6</c:v>
                </c:pt>
                <c:pt idx="3867" formatCode="General">
                  <c:v>186.7</c:v>
                </c:pt>
                <c:pt idx="3868" formatCode="General">
                  <c:v>186.8</c:v>
                </c:pt>
                <c:pt idx="3869" formatCode="General">
                  <c:v>186.9</c:v>
                </c:pt>
                <c:pt idx="3870" formatCode="General">
                  <c:v>187</c:v>
                </c:pt>
                <c:pt idx="3871" formatCode="General">
                  <c:v>187.1</c:v>
                </c:pt>
                <c:pt idx="3872" formatCode="General">
                  <c:v>187.2</c:v>
                </c:pt>
                <c:pt idx="3873" formatCode="General">
                  <c:v>187.3</c:v>
                </c:pt>
                <c:pt idx="3874" formatCode="General">
                  <c:v>187.4</c:v>
                </c:pt>
                <c:pt idx="3875" formatCode="General">
                  <c:v>187.5</c:v>
                </c:pt>
                <c:pt idx="3876" formatCode="General">
                  <c:v>187.6</c:v>
                </c:pt>
                <c:pt idx="3877" formatCode="General">
                  <c:v>187.7</c:v>
                </c:pt>
                <c:pt idx="3878" formatCode="General">
                  <c:v>187.8</c:v>
                </c:pt>
                <c:pt idx="3879" formatCode="General">
                  <c:v>187.9</c:v>
                </c:pt>
                <c:pt idx="3880" formatCode="General">
                  <c:v>188</c:v>
                </c:pt>
                <c:pt idx="3881" formatCode="General">
                  <c:v>188.1</c:v>
                </c:pt>
                <c:pt idx="3882" formatCode="General">
                  <c:v>188.2</c:v>
                </c:pt>
                <c:pt idx="3883" formatCode="General">
                  <c:v>188.3</c:v>
                </c:pt>
                <c:pt idx="3884" formatCode="General">
                  <c:v>188.4</c:v>
                </c:pt>
                <c:pt idx="3885" formatCode="General">
                  <c:v>188.5</c:v>
                </c:pt>
                <c:pt idx="3886" formatCode="General">
                  <c:v>188.6</c:v>
                </c:pt>
                <c:pt idx="3887" formatCode="General">
                  <c:v>188.7</c:v>
                </c:pt>
                <c:pt idx="3888" formatCode="General">
                  <c:v>188.8</c:v>
                </c:pt>
                <c:pt idx="3889" formatCode="General">
                  <c:v>188.9</c:v>
                </c:pt>
                <c:pt idx="3890" formatCode="General">
                  <c:v>189</c:v>
                </c:pt>
                <c:pt idx="3891" formatCode="General">
                  <c:v>189.1</c:v>
                </c:pt>
                <c:pt idx="3892" formatCode="General">
                  <c:v>189.2</c:v>
                </c:pt>
                <c:pt idx="3893" formatCode="General">
                  <c:v>189.3</c:v>
                </c:pt>
                <c:pt idx="3894" formatCode="General">
                  <c:v>189.4</c:v>
                </c:pt>
                <c:pt idx="3895" formatCode="General">
                  <c:v>189.5</c:v>
                </c:pt>
                <c:pt idx="3896" formatCode="General">
                  <c:v>189.6</c:v>
                </c:pt>
                <c:pt idx="3897" formatCode="General">
                  <c:v>189.7</c:v>
                </c:pt>
                <c:pt idx="3898" formatCode="General">
                  <c:v>189.8</c:v>
                </c:pt>
                <c:pt idx="3899" formatCode="General">
                  <c:v>189.9</c:v>
                </c:pt>
                <c:pt idx="3900" formatCode="General">
                  <c:v>190</c:v>
                </c:pt>
                <c:pt idx="3901" formatCode="General">
                  <c:v>190.1</c:v>
                </c:pt>
                <c:pt idx="3902" formatCode="General">
                  <c:v>190.2</c:v>
                </c:pt>
                <c:pt idx="3903" formatCode="General">
                  <c:v>190.3</c:v>
                </c:pt>
                <c:pt idx="3904" formatCode="General">
                  <c:v>190.4</c:v>
                </c:pt>
                <c:pt idx="3905" formatCode="General">
                  <c:v>190.5</c:v>
                </c:pt>
                <c:pt idx="3906" formatCode="General">
                  <c:v>190.6</c:v>
                </c:pt>
                <c:pt idx="3907" formatCode="General">
                  <c:v>190.7</c:v>
                </c:pt>
                <c:pt idx="3908" formatCode="General">
                  <c:v>190.8</c:v>
                </c:pt>
                <c:pt idx="3909" formatCode="General">
                  <c:v>190.9</c:v>
                </c:pt>
                <c:pt idx="3910" formatCode="General">
                  <c:v>191</c:v>
                </c:pt>
                <c:pt idx="3911" formatCode="General">
                  <c:v>191.1</c:v>
                </c:pt>
                <c:pt idx="3912" formatCode="General">
                  <c:v>191.2</c:v>
                </c:pt>
                <c:pt idx="3913" formatCode="General">
                  <c:v>191.3</c:v>
                </c:pt>
                <c:pt idx="3914" formatCode="General">
                  <c:v>191.4</c:v>
                </c:pt>
                <c:pt idx="3915" formatCode="General">
                  <c:v>191.5</c:v>
                </c:pt>
                <c:pt idx="3916" formatCode="General">
                  <c:v>191.6</c:v>
                </c:pt>
                <c:pt idx="3917" formatCode="General">
                  <c:v>191.7</c:v>
                </c:pt>
                <c:pt idx="3918" formatCode="General">
                  <c:v>191.8</c:v>
                </c:pt>
                <c:pt idx="3919" formatCode="General">
                  <c:v>191.9</c:v>
                </c:pt>
                <c:pt idx="3920" formatCode="General">
                  <c:v>192</c:v>
                </c:pt>
                <c:pt idx="3921" formatCode="General">
                  <c:v>192.1</c:v>
                </c:pt>
                <c:pt idx="3922" formatCode="General">
                  <c:v>192.2</c:v>
                </c:pt>
                <c:pt idx="3923" formatCode="General">
                  <c:v>192.3</c:v>
                </c:pt>
                <c:pt idx="3924" formatCode="General">
                  <c:v>192.4</c:v>
                </c:pt>
                <c:pt idx="3925" formatCode="General">
                  <c:v>192.5</c:v>
                </c:pt>
                <c:pt idx="3926" formatCode="General">
                  <c:v>192.6</c:v>
                </c:pt>
                <c:pt idx="3927" formatCode="General">
                  <c:v>192.7</c:v>
                </c:pt>
                <c:pt idx="3928" formatCode="General">
                  <c:v>192.8</c:v>
                </c:pt>
                <c:pt idx="3929" formatCode="General">
                  <c:v>192.9</c:v>
                </c:pt>
                <c:pt idx="3930" formatCode="General">
                  <c:v>193</c:v>
                </c:pt>
                <c:pt idx="3931" formatCode="General">
                  <c:v>193.1</c:v>
                </c:pt>
                <c:pt idx="3932" formatCode="General">
                  <c:v>193.2</c:v>
                </c:pt>
                <c:pt idx="3933" formatCode="General">
                  <c:v>193.3</c:v>
                </c:pt>
                <c:pt idx="3934" formatCode="General">
                  <c:v>193.4</c:v>
                </c:pt>
                <c:pt idx="3935" formatCode="General">
                  <c:v>193.5</c:v>
                </c:pt>
                <c:pt idx="3936" formatCode="General">
                  <c:v>193.6</c:v>
                </c:pt>
                <c:pt idx="3937" formatCode="General">
                  <c:v>193.7</c:v>
                </c:pt>
                <c:pt idx="3938" formatCode="General">
                  <c:v>193.8</c:v>
                </c:pt>
                <c:pt idx="3939" formatCode="General">
                  <c:v>193.9</c:v>
                </c:pt>
                <c:pt idx="3940" formatCode="General">
                  <c:v>194</c:v>
                </c:pt>
                <c:pt idx="3941" formatCode="General">
                  <c:v>194.1</c:v>
                </c:pt>
                <c:pt idx="3942" formatCode="General">
                  <c:v>194.2</c:v>
                </c:pt>
                <c:pt idx="3943" formatCode="General">
                  <c:v>194.3</c:v>
                </c:pt>
                <c:pt idx="3944" formatCode="General">
                  <c:v>194.4</c:v>
                </c:pt>
                <c:pt idx="3945" formatCode="General">
                  <c:v>194.5</c:v>
                </c:pt>
                <c:pt idx="3946" formatCode="General">
                  <c:v>194.6</c:v>
                </c:pt>
                <c:pt idx="3947" formatCode="General">
                  <c:v>194.7</c:v>
                </c:pt>
                <c:pt idx="3948" formatCode="General">
                  <c:v>194.8</c:v>
                </c:pt>
                <c:pt idx="3949" formatCode="General">
                  <c:v>194.9</c:v>
                </c:pt>
                <c:pt idx="3950" formatCode="General">
                  <c:v>195</c:v>
                </c:pt>
                <c:pt idx="3951" formatCode="General">
                  <c:v>195.1</c:v>
                </c:pt>
                <c:pt idx="3952" formatCode="General">
                  <c:v>195.2</c:v>
                </c:pt>
                <c:pt idx="3953" formatCode="General">
                  <c:v>195.3</c:v>
                </c:pt>
                <c:pt idx="3954" formatCode="General">
                  <c:v>195.4</c:v>
                </c:pt>
                <c:pt idx="3955" formatCode="General">
                  <c:v>195.5</c:v>
                </c:pt>
                <c:pt idx="3956" formatCode="General">
                  <c:v>195.6</c:v>
                </c:pt>
                <c:pt idx="3957" formatCode="General">
                  <c:v>195.7</c:v>
                </c:pt>
                <c:pt idx="3958" formatCode="General">
                  <c:v>195.8</c:v>
                </c:pt>
                <c:pt idx="3959" formatCode="General">
                  <c:v>195.9</c:v>
                </c:pt>
                <c:pt idx="3960" formatCode="General">
                  <c:v>196</c:v>
                </c:pt>
                <c:pt idx="3961" formatCode="General">
                  <c:v>196.1</c:v>
                </c:pt>
                <c:pt idx="3962" formatCode="General">
                  <c:v>196.2</c:v>
                </c:pt>
                <c:pt idx="3963" formatCode="General">
                  <c:v>196.3</c:v>
                </c:pt>
                <c:pt idx="3964" formatCode="General">
                  <c:v>196.4</c:v>
                </c:pt>
                <c:pt idx="3965" formatCode="General">
                  <c:v>196.5</c:v>
                </c:pt>
                <c:pt idx="3966" formatCode="General">
                  <c:v>196.6</c:v>
                </c:pt>
                <c:pt idx="3967" formatCode="General">
                  <c:v>196.7</c:v>
                </c:pt>
                <c:pt idx="3968" formatCode="General">
                  <c:v>196.8</c:v>
                </c:pt>
                <c:pt idx="3969" formatCode="General">
                  <c:v>196.9</c:v>
                </c:pt>
                <c:pt idx="3970" formatCode="General">
                  <c:v>197</c:v>
                </c:pt>
                <c:pt idx="3971" formatCode="General">
                  <c:v>197.1</c:v>
                </c:pt>
                <c:pt idx="3972" formatCode="General">
                  <c:v>197.2</c:v>
                </c:pt>
                <c:pt idx="3973" formatCode="General">
                  <c:v>197.3</c:v>
                </c:pt>
                <c:pt idx="3974" formatCode="General">
                  <c:v>197.4</c:v>
                </c:pt>
                <c:pt idx="3975" formatCode="General">
                  <c:v>197.5</c:v>
                </c:pt>
                <c:pt idx="3976" formatCode="General">
                  <c:v>197.6</c:v>
                </c:pt>
                <c:pt idx="3977" formatCode="General">
                  <c:v>197.7</c:v>
                </c:pt>
                <c:pt idx="3978" formatCode="General">
                  <c:v>197.8</c:v>
                </c:pt>
                <c:pt idx="3979" formatCode="General">
                  <c:v>197.9</c:v>
                </c:pt>
                <c:pt idx="3980" formatCode="General">
                  <c:v>198</c:v>
                </c:pt>
                <c:pt idx="3981" formatCode="General">
                  <c:v>198.1</c:v>
                </c:pt>
                <c:pt idx="3982" formatCode="General">
                  <c:v>198.2</c:v>
                </c:pt>
                <c:pt idx="3983" formatCode="General">
                  <c:v>198.3</c:v>
                </c:pt>
                <c:pt idx="3984" formatCode="General">
                  <c:v>198.4</c:v>
                </c:pt>
                <c:pt idx="3985" formatCode="General">
                  <c:v>198.5</c:v>
                </c:pt>
                <c:pt idx="3986" formatCode="General">
                  <c:v>198.6</c:v>
                </c:pt>
                <c:pt idx="3987" formatCode="General">
                  <c:v>198.7</c:v>
                </c:pt>
                <c:pt idx="3988" formatCode="General">
                  <c:v>198.8</c:v>
                </c:pt>
                <c:pt idx="3989" formatCode="General">
                  <c:v>198.9</c:v>
                </c:pt>
                <c:pt idx="3990" formatCode="General">
                  <c:v>199</c:v>
                </c:pt>
                <c:pt idx="3991" formatCode="General">
                  <c:v>199.1</c:v>
                </c:pt>
                <c:pt idx="3992" formatCode="General">
                  <c:v>199.2</c:v>
                </c:pt>
                <c:pt idx="3993" formatCode="General">
                  <c:v>199.3</c:v>
                </c:pt>
                <c:pt idx="3994" formatCode="General">
                  <c:v>199.4</c:v>
                </c:pt>
                <c:pt idx="3995" formatCode="General">
                  <c:v>199.5</c:v>
                </c:pt>
                <c:pt idx="3996" formatCode="General">
                  <c:v>199.6</c:v>
                </c:pt>
                <c:pt idx="3997" formatCode="General">
                  <c:v>199.7</c:v>
                </c:pt>
                <c:pt idx="3998" formatCode="General">
                  <c:v>199.8</c:v>
                </c:pt>
                <c:pt idx="3999" formatCode="General">
                  <c:v>199.9</c:v>
                </c:pt>
                <c:pt idx="4000" formatCode="General">
                  <c:v>200</c:v>
                </c:pt>
              </c:numCache>
            </c:numRef>
          </c:xVal>
          <c:yVal>
            <c:numRef>
              <c:f>'C(x), G(y)'!$F$11:$F$4011</c:f>
              <c:numCache>
                <c:formatCode>0.000</c:formatCode>
                <c:ptCount val="4001"/>
                <c:pt idx="0">
                  <c:v>6735.3717964430098</c:v>
                </c:pt>
                <c:pt idx="1">
                  <c:v>6733.3718306442897</c:v>
                </c:pt>
                <c:pt idx="2">
                  <c:v>6731.3718648455797</c:v>
                </c:pt>
                <c:pt idx="3">
                  <c:v>6729.3718990468597</c:v>
                </c:pt>
                <c:pt idx="4">
                  <c:v>6727.3719332481396</c:v>
                </c:pt>
                <c:pt idx="5">
                  <c:v>6725.3719674494296</c:v>
                </c:pt>
                <c:pt idx="6">
                  <c:v>6723.3720016507104</c:v>
                </c:pt>
                <c:pt idx="7">
                  <c:v>6721.3720358519904</c:v>
                </c:pt>
                <c:pt idx="8">
                  <c:v>6719.3720700532804</c:v>
                </c:pt>
                <c:pt idx="9">
                  <c:v>6717.3721042545603</c:v>
                </c:pt>
                <c:pt idx="10">
                  <c:v>6715.3721384558403</c:v>
                </c:pt>
                <c:pt idx="11">
                  <c:v>6713.3721726571302</c:v>
                </c:pt>
                <c:pt idx="12">
                  <c:v>6711.3722068584102</c:v>
                </c:pt>
                <c:pt idx="13">
                  <c:v>6709.3722410596902</c:v>
                </c:pt>
                <c:pt idx="14">
                  <c:v>6707.3722752609801</c:v>
                </c:pt>
                <c:pt idx="15">
                  <c:v>6705.3723094622601</c:v>
                </c:pt>
                <c:pt idx="16">
                  <c:v>6703.3723436635501</c:v>
                </c:pt>
                <c:pt idx="17">
                  <c:v>6701.37237786483</c:v>
                </c:pt>
                <c:pt idx="18">
                  <c:v>6699.37241206611</c:v>
                </c:pt>
                <c:pt idx="19">
                  <c:v>6697.3724462673899</c:v>
                </c:pt>
                <c:pt idx="20">
                  <c:v>6695.3724804686799</c:v>
                </c:pt>
                <c:pt idx="21">
                  <c:v>6693.3725146699599</c:v>
                </c:pt>
                <c:pt idx="22">
                  <c:v>6691.3725488712398</c:v>
                </c:pt>
                <c:pt idx="23">
                  <c:v>6689.3725830725298</c:v>
                </c:pt>
                <c:pt idx="24">
                  <c:v>6687.3726172738097</c:v>
                </c:pt>
                <c:pt idx="25">
                  <c:v>6685.3726514750897</c:v>
                </c:pt>
                <c:pt idx="26">
                  <c:v>6683.3726856763797</c:v>
                </c:pt>
                <c:pt idx="27">
                  <c:v>6681.3727198776596</c:v>
                </c:pt>
                <c:pt idx="28">
                  <c:v>6679.3727540789496</c:v>
                </c:pt>
                <c:pt idx="29">
                  <c:v>6677.3727882802305</c:v>
                </c:pt>
                <c:pt idx="30">
                  <c:v>6675.3728224815104</c:v>
                </c:pt>
                <c:pt idx="31">
                  <c:v>6673.3728566828004</c:v>
                </c:pt>
                <c:pt idx="32">
                  <c:v>6671.3728908840803</c:v>
                </c:pt>
                <c:pt idx="33">
                  <c:v>6669.3729250853603</c:v>
                </c:pt>
                <c:pt idx="34">
                  <c:v>6667.3729592866503</c:v>
                </c:pt>
                <c:pt idx="35">
                  <c:v>6665.3729934879302</c:v>
                </c:pt>
                <c:pt idx="36">
                  <c:v>6663.3730276892102</c:v>
                </c:pt>
                <c:pt idx="37">
                  <c:v>6661.3730618905001</c:v>
                </c:pt>
                <c:pt idx="38">
                  <c:v>6659.3730960917801</c:v>
                </c:pt>
                <c:pt idx="39">
                  <c:v>6657.3731302930601</c:v>
                </c:pt>
                <c:pt idx="40">
                  <c:v>6655.37316449435</c:v>
                </c:pt>
                <c:pt idx="41">
                  <c:v>6653.37319869563</c:v>
                </c:pt>
                <c:pt idx="42">
                  <c:v>6651.3732328969099</c:v>
                </c:pt>
                <c:pt idx="43">
                  <c:v>6649.3732670981999</c:v>
                </c:pt>
                <c:pt idx="44">
                  <c:v>6647.3733012994799</c:v>
                </c:pt>
                <c:pt idx="45">
                  <c:v>6645.3733355007598</c:v>
                </c:pt>
                <c:pt idx="46">
                  <c:v>6643.3733697020498</c:v>
                </c:pt>
                <c:pt idx="47">
                  <c:v>6641.3734039033297</c:v>
                </c:pt>
                <c:pt idx="48">
                  <c:v>6639.3734381046097</c:v>
                </c:pt>
                <c:pt idx="49">
                  <c:v>6637.3734723058997</c:v>
                </c:pt>
                <c:pt idx="50">
                  <c:v>6635.3735065071796</c:v>
                </c:pt>
                <c:pt idx="51">
                  <c:v>6633.3735407084596</c:v>
                </c:pt>
                <c:pt idx="52">
                  <c:v>6631.3735749097495</c:v>
                </c:pt>
                <c:pt idx="53">
                  <c:v>6629.3736091110304</c:v>
                </c:pt>
                <c:pt idx="54">
                  <c:v>6627.3736433123104</c:v>
                </c:pt>
                <c:pt idx="55">
                  <c:v>6625.3736775136003</c:v>
                </c:pt>
                <c:pt idx="56">
                  <c:v>6623.3737117148803</c:v>
                </c:pt>
                <c:pt idx="57">
                  <c:v>6621.3737459161603</c:v>
                </c:pt>
                <c:pt idx="58">
                  <c:v>6619.3737801174502</c:v>
                </c:pt>
                <c:pt idx="59">
                  <c:v>6617.3738143187302</c:v>
                </c:pt>
                <c:pt idx="60">
                  <c:v>6615.3738485200101</c:v>
                </c:pt>
                <c:pt idx="61">
                  <c:v>6613.3738827213001</c:v>
                </c:pt>
                <c:pt idx="62">
                  <c:v>6611.3739169225801</c:v>
                </c:pt>
                <c:pt idx="63">
                  <c:v>6609.37395112387</c:v>
                </c:pt>
                <c:pt idx="64">
                  <c:v>6607.37398532515</c:v>
                </c:pt>
                <c:pt idx="65">
                  <c:v>6605.3740195264299</c:v>
                </c:pt>
                <c:pt idx="66">
                  <c:v>6603.3740537277199</c:v>
                </c:pt>
                <c:pt idx="67">
                  <c:v>6601.3740879289999</c:v>
                </c:pt>
                <c:pt idx="68">
                  <c:v>6599.3741221302798</c:v>
                </c:pt>
                <c:pt idx="69">
                  <c:v>6597.3741563315698</c:v>
                </c:pt>
                <c:pt idx="70">
                  <c:v>6595.3741905328498</c:v>
                </c:pt>
                <c:pt idx="71">
                  <c:v>6593.3742247341297</c:v>
                </c:pt>
                <c:pt idx="72">
                  <c:v>6591.3742589354197</c:v>
                </c:pt>
                <c:pt idx="73">
                  <c:v>6589.3742931366996</c:v>
                </c:pt>
                <c:pt idx="74">
                  <c:v>6587.3743273379796</c:v>
                </c:pt>
                <c:pt idx="75">
                  <c:v>6585.3743615392696</c:v>
                </c:pt>
                <c:pt idx="76">
                  <c:v>6583.3743957405504</c:v>
                </c:pt>
                <c:pt idx="77">
                  <c:v>6581.3744299418304</c:v>
                </c:pt>
                <c:pt idx="78">
                  <c:v>6579.3744641431203</c:v>
                </c:pt>
                <c:pt idx="79">
                  <c:v>6577.3744983444003</c:v>
                </c:pt>
                <c:pt idx="80">
                  <c:v>6575.3745325456803</c:v>
                </c:pt>
                <c:pt idx="81">
                  <c:v>6573.3745667469702</c:v>
                </c:pt>
                <c:pt idx="82">
                  <c:v>6571.3746009482502</c:v>
                </c:pt>
                <c:pt idx="83">
                  <c:v>6569.3746351495301</c:v>
                </c:pt>
                <c:pt idx="84">
                  <c:v>6567.3746693508201</c:v>
                </c:pt>
                <c:pt idx="85">
                  <c:v>6565.3747035521001</c:v>
                </c:pt>
                <c:pt idx="86">
                  <c:v>6563.37473775338</c:v>
                </c:pt>
                <c:pt idx="87">
                  <c:v>6561.37477195467</c:v>
                </c:pt>
                <c:pt idx="88">
                  <c:v>6559.37480615595</c:v>
                </c:pt>
                <c:pt idx="89">
                  <c:v>6557.3748403572299</c:v>
                </c:pt>
                <c:pt idx="90">
                  <c:v>6555.3748745585199</c:v>
                </c:pt>
                <c:pt idx="91">
                  <c:v>6553.3749087597998</c:v>
                </c:pt>
                <c:pt idx="92">
                  <c:v>6551.3749429610798</c:v>
                </c:pt>
                <c:pt idx="93">
                  <c:v>6549.3749771623698</c:v>
                </c:pt>
                <c:pt idx="94">
                  <c:v>6547.3750113636497</c:v>
                </c:pt>
                <c:pt idx="95">
                  <c:v>6545.3750455649297</c:v>
                </c:pt>
                <c:pt idx="96">
                  <c:v>6543.3750797662196</c:v>
                </c:pt>
                <c:pt idx="97">
                  <c:v>6541.3751139674996</c:v>
                </c:pt>
                <c:pt idx="98">
                  <c:v>6539.3751481687896</c:v>
                </c:pt>
                <c:pt idx="99">
                  <c:v>6537.3751823700704</c:v>
                </c:pt>
                <c:pt idx="100">
                  <c:v>6535.3752165713504</c:v>
                </c:pt>
                <c:pt idx="101" formatCode="General">
                  <c:v>6533.3752507726404</c:v>
                </c:pt>
                <c:pt idx="102" formatCode="General">
                  <c:v>6531.3752849739203</c:v>
                </c:pt>
                <c:pt idx="103" formatCode="General">
                  <c:v>6529.3753191752003</c:v>
                </c:pt>
                <c:pt idx="104" formatCode="General">
                  <c:v>6527.3753533764902</c:v>
                </c:pt>
                <c:pt idx="105" formatCode="General">
                  <c:v>6525.3753875777702</c:v>
                </c:pt>
                <c:pt idx="106" formatCode="General">
                  <c:v>6523.3754217790502</c:v>
                </c:pt>
                <c:pt idx="107" formatCode="General">
                  <c:v>6521.3754559803401</c:v>
                </c:pt>
                <c:pt idx="108" formatCode="General">
                  <c:v>6519.3754901816201</c:v>
                </c:pt>
                <c:pt idx="109" formatCode="General">
                  <c:v>6517.3755243829</c:v>
                </c:pt>
                <c:pt idx="110" formatCode="General">
                  <c:v>6515.37555858419</c:v>
                </c:pt>
                <c:pt idx="111" formatCode="General">
                  <c:v>6513.37559278547</c:v>
                </c:pt>
                <c:pt idx="112" formatCode="General">
                  <c:v>6511.3756269867499</c:v>
                </c:pt>
                <c:pt idx="113" formatCode="General">
                  <c:v>6509.3756611880399</c:v>
                </c:pt>
                <c:pt idx="114" formatCode="General">
                  <c:v>6507.3756953893198</c:v>
                </c:pt>
                <c:pt idx="115" formatCode="General">
                  <c:v>6505.3757295905998</c:v>
                </c:pt>
                <c:pt idx="116" formatCode="General">
                  <c:v>6503.3757637918898</c:v>
                </c:pt>
                <c:pt idx="117" formatCode="General">
                  <c:v>6501.3757979931697</c:v>
                </c:pt>
                <c:pt idx="118" formatCode="General">
                  <c:v>6499.3758321944497</c:v>
                </c:pt>
                <c:pt idx="119" formatCode="General">
                  <c:v>6497.3758663957396</c:v>
                </c:pt>
                <c:pt idx="120" formatCode="General">
                  <c:v>6495.3759005970196</c:v>
                </c:pt>
                <c:pt idx="121" formatCode="General">
                  <c:v>6493.3759347982996</c:v>
                </c:pt>
                <c:pt idx="122" formatCode="General">
                  <c:v>6491.3759689995904</c:v>
                </c:pt>
                <c:pt idx="123" formatCode="General">
                  <c:v>6489.3760032008704</c:v>
                </c:pt>
                <c:pt idx="124" formatCode="General">
                  <c:v>6487.3760374021504</c:v>
                </c:pt>
                <c:pt idx="125" formatCode="General">
                  <c:v>6485.3760716034403</c:v>
                </c:pt>
                <c:pt idx="126" formatCode="General">
                  <c:v>6483.3761058047203</c:v>
                </c:pt>
                <c:pt idx="127" formatCode="General">
                  <c:v>6481.3761400060002</c:v>
                </c:pt>
                <c:pt idx="128" formatCode="General">
                  <c:v>6479.3761742072902</c:v>
                </c:pt>
                <c:pt idx="129" formatCode="General">
                  <c:v>6477.3762084085702</c:v>
                </c:pt>
                <c:pt idx="130" formatCode="General">
                  <c:v>6475.3762426098601</c:v>
                </c:pt>
                <c:pt idx="131" formatCode="General">
                  <c:v>6473.3762768111401</c:v>
                </c:pt>
                <c:pt idx="132" formatCode="General">
                  <c:v>6471.37631101242</c:v>
                </c:pt>
                <c:pt idx="133" formatCode="General">
                  <c:v>6469.37634521371</c:v>
                </c:pt>
                <c:pt idx="134" formatCode="General">
                  <c:v>6467.37637941499</c:v>
                </c:pt>
                <c:pt idx="135" formatCode="General">
                  <c:v>6465.3764136162699</c:v>
                </c:pt>
                <c:pt idx="136" formatCode="General">
                  <c:v>6463.3764478175499</c:v>
                </c:pt>
                <c:pt idx="137" formatCode="General">
                  <c:v>6461.3764820188399</c:v>
                </c:pt>
                <c:pt idx="138" formatCode="General">
                  <c:v>6459.3765162201198</c:v>
                </c:pt>
                <c:pt idx="139" formatCode="General">
                  <c:v>6457.3765504214098</c:v>
                </c:pt>
                <c:pt idx="140" formatCode="General">
                  <c:v>6455.3765846226897</c:v>
                </c:pt>
                <c:pt idx="141" formatCode="General">
                  <c:v>6453.3766188239697</c:v>
                </c:pt>
                <c:pt idx="142" formatCode="General">
                  <c:v>6451.3766530252597</c:v>
                </c:pt>
                <c:pt idx="143" formatCode="General">
                  <c:v>6449.3766872265396</c:v>
                </c:pt>
                <c:pt idx="144" formatCode="General">
                  <c:v>6447.3767214278196</c:v>
                </c:pt>
                <c:pt idx="145" formatCode="General">
                  <c:v>6445.3767556291104</c:v>
                </c:pt>
                <c:pt idx="146" formatCode="General">
                  <c:v>6443.3767898303904</c:v>
                </c:pt>
                <c:pt idx="147" formatCode="General">
                  <c:v>6441.3768240316704</c:v>
                </c:pt>
                <c:pt idx="148" formatCode="General">
                  <c:v>6439.3768582329603</c:v>
                </c:pt>
                <c:pt idx="149" formatCode="General">
                  <c:v>6437.3768924342403</c:v>
                </c:pt>
                <c:pt idx="150" formatCode="General">
                  <c:v>6435.3769266355202</c:v>
                </c:pt>
                <c:pt idx="151" formatCode="General">
                  <c:v>6433.3769608368102</c:v>
                </c:pt>
                <c:pt idx="152" formatCode="General">
                  <c:v>6431.3769950380902</c:v>
                </c:pt>
                <c:pt idx="153" formatCode="General">
                  <c:v>6429.3770292393701</c:v>
                </c:pt>
                <c:pt idx="154" formatCode="General">
                  <c:v>6427.3770634406601</c:v>
                </c:pt>
                <c:pt idx="155" formatCode="General">
                  <c:v>6425.3770976419401</c:v>
                </c:pt>
                <c:pt idx="156" formatCode="General">
                  <c:v>6423.37713184322</c:v>
                </c:pt>
                <c:pt idx="157" formatCode="General">
                  <c:v>6421.37716604451</c:v>
                </c:pt>
                <c:pt idx="158" formatCode="General">
                  <c:v>6419.3772002457899</c:v>
                </c:pt>
                <c:pt idx="159" formatCode="General">
                  <c:v>6417.3772344470699</c:v>
                </c:pt>
                <c:pt idx="160" formatCode="General">
                  <c:v>6415.3772686483599</c:v>
                </c:pt>
                <c:pt idx="161" formatCode="General">
                  <c:v>6413.3773028496398</c:v>
                </c:pt>
                <c:pt idx="162" formatCode="General">
                  <c:v>6411.3773370509198</c:v>
                </c:pt>
                <c:pt idx="163" formatCode="General">
                  <c:v>6409.3773712522097</c:v>
                </c:pt>
                <c:pt idx="164" formatCode="General">
                  <c:v>6407.3774054534897</c:v>
                </c:pt>
                <c:pt idx="165" formatCode="General">
                  <c:v>6405.3774396547697</c:v>
                </c:pt>
                <c:pt idx="166" formatCode="General">
                  <c:v>6403.3774738560596</c:v>
                </c:pt>
                <c:pt idx="167" formatCode="General">
                  <c:v>6401.3775080573396</c:v>
                </c:pt>
                <c:pt idx="168" formatCode="General">
                  <c:v>6399.3775422586205</c:v>
                </c:pt>
                <c:pt idx="169" formatCode="General">
                  <c:v>6397.3775764599104</c:v>
                </c:pt>
                <c:pt idx="170" formatCode="General">
                  <c:v>6395.3776106611904</c:v>
                </c:pt>
                <c:pt idx="171" formatCode="General">
                  <c:v>6393.3776448624703</c:v>
                </c:pt>
                <c:pt idx="172" formatCode="General">
                  <c:v>6391.3776790637603</c:v>
                </c:pt>
                <c:pt idx="173" formatCode="General">
                  <c:v>6389.3777132650403</c:v>
                </c:pt>
                <c:pt idx="174" formatCode="General">
                  <c:v>6387.3777474663202</c:v>
                </c:pt>
                <c:pt idx="175" formatCode="General">
                  <c:v>6385.3777816676102</c:v>
                </c:pt>
                <c:pt idx="176" formatCode="General">
                  <c:v>6383.3778158688901</c:v>
                </c:pt>
                <c:pt idx="177" formatCode="General">
                  <c:v>6381.3778500701801</c:v>
                </c:pt>
                <c:pt idx="178" formatCode="General">
                  <c:v>6379.3778842714601</c:v>
                </c:pt>
                <c:pt idx="179" formatCode="General">
                  <c:v>6377.37791847274</c:v>
                </c:pt>
                <c:pt idx="180" formatCode="General">
                  <c:v>6375.37795267403</c:v>
                </c:pt>
                <c:pt idx="181" formatCode="General">
                  <c:v>6373.3779868753099</c:v>
                </c:pt>
                <c:pt idx="182" formatCode="General">
                  <c:v>6371.3780210765899</c:v>
                </c:pt>
                <c:pt idx="183" formatCode="General">
                  <c:v>6369.3780552778799</c:v>
                </c:pt>
                <c:pt idx="184" formatCode="General">
                  <c:v>6367.3780894791598</c:v>
                </c:pt>
                <c:pt idx="185" formatCode="General">
                  <c:v>6365.3781236804398</c:v>
                </c:pt>
                <c:pt idx="186" formatCode="General">
                  <c:v>6363.3781578817297</c:v>
                </c:pt>
                <c:pt idx="187" formatCode="General">
                  <c:v>6361.3781920830097</c:v>
                </c:pt>
                <c:pt idx="188" formatCode="General">
                  <c:v>6359.3782262842897</c:v>
                </c:pt>
                <c:pt idx="189" formatCode="General">
                  <c:v>6357.3782604855796</c:v>
                </c:pt>
                <c:pt idx="190" formatCode="General">
                  <c:v>6355.3782946868596</c:v>
                </c:pt>
                <c:pt idx="191" formatCode="General">
                  <c:v>6353.3783288881395</c:v>
                </c:pt>
                <c:pt idx="192" formatCode="General">
                  <c:v>6351.3783630894304</c:v>
                </c:pt>
                <c:pt idx="193" formatCode="General">
                  <c:v>6349.3783972907104</c:v>
                </c:pt>
                <c:pt idx="194" formatCode="General">
                  <c:v>6347.3784314919903</c:v>
                </c:pt>
                <c:pt idx="195" formatCode="General">
                  <c:v>6345.3784656932803</c:v>
                </c:pt>
                <c:pt idx="196" formatCode="General">
                  <c:v>6343.3784998945603</c:v>
                </c:pt>
                <c:pt idx="197" formatCode="General">
                  <c:v>6341.3785340958402</c:v>
                </c:pt>
                <c:pt idx="198" formatCode="General">
                  <c:v>6339.3785682971302</c:v>
                </c:pt>
                <c:pt idx="199" formatCode="General">
                  <c:v>6337.3786024984101</c:v>
                </c:pt>
                <c:pt idx="200" formatCode="General">
                  <c:v>6335.3786366996901</c:v>
                </c:pt>
                <c:pt idx="201" formatCode="General">
                  <c:v>6333.3786709009801</c:v>
                </c:pt>
                <c:pt idx="202" formatCode="General">
                  <c:v>6331.37870510226</c:v>
                </c:pt>
                <c:pt idx="203" formatCode="General">
                  <c:v>6329.37873930354</c:v>
                </c:pt>
                <c:pt idx="204" formatCode="General">
                  <c:v>6327.37877350483</c:v>
                </c:pt>
                <c:pt idx="205" formatCode="General">
                  <c:v>6325.3788077061099</c:v>
                </c:pt>
                <c:pt idx="206" formatCode="General">
                  <c:v>6323.3788419073999</c:v>
                </c:pt>
                <c:pt idx="207" formatCode="General">
                  <c:v>6321.3788761086798</c:v>
                </c:pt>
                <c:pt idx="208" formatCode="General">
                  <c:v>6319.3789103099598</c:v>
                </c:pt>
                <c:pt idx="209" formatCode="General">
                  <c:v>6317.3789445112498</c:v>
                </c:pt>
                <c:pt idx="210" formatCode="General">
                  <c:v>6315.3789787125297</c:v>
                </c:pt>
                <c:pt idx="211" formatCode="General">
                  <c:v>6313.3790129138097</c:v>
                </c:pt>
                <c:pt idx="212" formatCode="General">
                  <c:v>6311.3790471150996</c:v>
                </c:pt>
                <c:pt idx="213" formatCode="General">
                  <c:v>6309.3790813163796</c:v>
                </c:pt>
                <c:pt idx="214" formatCode="General">
                  <c:v>6307.3791155176596</c:v>
                </c:pt>
                <c:pt idx="215" formatCode="General">
                  <c:v>6305.3791497189504</c:v>
                </c:pt>
                <c:pt idx="216" formatCode="General">
                  <c:v>6303.3791839202304</c:v>
                </c:pt>
                <c:pt idx="217" formatCode="General">
                  <c:v>6301.3792181215103</c:v>
                </c:pt>
                <c:pt idx="218" formatCode="General">
                  <c:v>6299.3792523228003</c:v>
                </c:pt>
                <c:pt idx="219" formatCode="General">
                  <c:v>6297.3792865240803</c:v>
                </c:pt>
                <c:pt idx="220" formatCode="General">
                  <c:v>6295.3793207253602</c:v>
                </c:pt>
                <c:pt idx="221" formatCode="General">
                  <c:v>6293.3793549266502</c:v>
                </c:pt>
                <c:pt idx="222" formatCode="General">
                  <c:v>6291.3793891279302</c:v>
                </c:pt>
                <c:pt idx="223" formatCode="General">
                  <c:v>6289.3794233292101</c:v>
                </c:pt>
                <c:pt idx="224" formatCode="General">
                  <c:v>6287.3794575305001</c:v>
                </c:pt>
                <c:pt idx="225" formatCode="General">
                  <c:v>6285.37949173178</c:v>
                </c:pt>
                <c:pt idx="226" formatCode="General">
                  <c:v>6283.37952593306</c:v>
                </c:pt>
                <c:pt idx="227" formatCode="General">
                  <c:v>6281.37956013435</c:v>
                </c:pt>
                <c:pt idx="228" formatCode="General">
                  <c:v>6279.3795943356299</c:v>
                </c:pt>
                <c:pt idx="229" formatCode="General">
                  <c:v>6277.3796285369099</c:v>
                </c:pt>
                <c:pt idx="230" formatCode="General">
                  <c:v>6275.3796627381998</c:v>
                </c:pt>
                <c:pt idx="231" formatCode="General">
                  <c:v>6273.3796969394798</c:v>
                </c:pt>
                <c:pt idx="232" formatCode="General">
                  <c:v>6271.3797311407598</c:v>
                </c:pt>
                <c:pt idx="233" formatCode="General">
                  <c:v>6269.3797653420497</c:v>
                </c:pt>
                <c:pt idx="234" formatCode="General">
                  <c:v>6267.3797995433297</c:v>
                </c:pt>
                <c:pt idx="235" formatCode="General">
                  <c:v>6265.3798337446096</c:v>
                </c:pt>
                <c:pt idx="236" formatCode="General">
                  <c:v>6263.3798679458996</c:v>
                </c:pt>
                <c:pt idx="237" formatCode="General">
                  <c:v>6261.3799021471796</c:v>
                </c:pt>
                <c:pt idx="238" formatCode="General">
                  <c:v>6259.3799363484604</c:v>
                </c:pt>
                <c:pt idx="239" formatCode="General">
                  <c:v>6257.3799705497504</c:v>
                </c:pt>
                <c:pt idx="240" formatCode="General">
                  <c:v>6255.3800047510304</c:v>
                </c:pt>
                <c:pt idx="241" formatCode="General">
                  <c:v>6253.3800389523103</c:v>
                </c:pt>
                <c:pt idx="242" formatCode="General">
                  <c:v>6251.3800731536003</c:v>
                </c:pt>
                <c:pt idx="243" formatCode="General">
                  <c:v>6249.3801073548802</c:v>
                </c:pt>
                <c:pt idx="244" formatCode="General">
                  <c:v>6247.3801415561702</c:v>
                </c:pt>
                <c:pt idx="245" formatCode="General">
                  <c:v>6245.3801757574502</c:v>
                </c:pt>
                <c:pt idx="246" formatCode="General">
                  <c:v>6243.3802099587301</c:v>
                </c:pt>
                <c:pt idx="247" formatCode="General">
                  <c:v>6241.3802441600201</c:v>
                </c:pt>
                <c:pt idx="248" formatCode="General">
                  <c:v>6239.3802783613</c:v>
                </c:pt>
                <c:pt idx="249" formatCode="General">
                  <c:v>6237.38031256258</c:v>
                </c:pt>
                <c:pt idx="250" formatCode="General">
                  <c:v>6235.38034676386</c:v>
                </c:pt>
                <c:pt idx="251" formatCode="General">
                  <c:v>6233.3803809651499</c:v>
                </c:pt>
                <c:pt idx="252" formatCode="General">
                  <c:v>6231.3804151664299</c:v>
                </c:pt>
                <c:pt idx="253" formatCode="General">
                  <c:v>6229.3804493677198</c:v>
                </c:pt>
                <c:pt idx="254" formatCode="General">
                  <c:v>6227.3804835689998</c:v>
                </c:pt>
                <c:pt idx="255" formatCode="General">
                  <c:v>6225.3805177702798</c:v>
                </c:pt>
                <c:pt idx="256" formatCode="General">
                  <c:v>6223.3805519715697</c:v>
                </c:pt>
                <c:pt idx="257" formatCode="General">
                  <c:v>6221.3805861728497</c:v>
                </c:pt>
                <c:pt idx="258" formatCode="General">
                  <c:v>6219.3806203741296</c:v>
                </c:pt>
                <c:pt idx="259" formatCode="General">
                  <c:v>6217.3806545754196</c:v>
                </c:pt>
                <c:pt idx="260" formatCode="General">
                  <c:v>6215.3806887766996</c:v>
                </c:pt>
                <c:pt idx="261" formatCode="General">
                  <c:v>6213.3807229779804</c:v>
                </c:pt>
                <c:pt idx="262" formatCode="General">
                  <c:v>6211.3807571792704</c:v>
                </c:pt>
                <c:pt idx="263" formatCode="General">
                  <c:v>6209.3807913805504</c:v>
                </c:pt>
                <c:pt idx="264" formatCode="General">
                  <c:v>6207.3808255818303</c:v>
                </c:pt>
                <c:pt idx="265" formatCode="General">
                  <c:v>6205.3808597831203</c:v>
                </c:pt>
                <c:pt idx="266" formatCode="General">
                  <c:v>6203.3808939844002</c:v>
                </c:pt>
                <c:pt idx="267" formatCode="General">
                  <c:v>6201.3809281856802</c:v>
                </c:pt>
                <c:pt idx="268" formatCode="General">
                  <c:v>6199.3809623869702</c:v>
                </c:pt>
                <c:pt idx="269" formatCode="General">
                  <c:v>6197.3809965882501</c:v>
                </c:pt>
                <c:pt idx="270" formatCode="General">
                  <c:v>6195.3810307895301</c:v>
                </c:pt>
                <c:pt idx="271" formatCode="General">
                  <c:v>6193.3810649908201</c:v>
                </c:pt>
                <c:pt idx="272" formatCode="General">
                  <c:v>6191.3810991921</c:v>
                </c:pt>
                <c:pt idx="273" formatCode="General">
                  <c:v>6189.38113339338</c:v>
                </c:pt>
                <c:pt idx="274" formatCode="General">
                  <c:v>6187.3811675946699</c:v>
                </c:pt>
                <c:pt idx="275" formatCode="General">
                  <c:v>6185.3812017959499</c:v>
                </c:pt>
                <c:pt idx="276" formatCode="General">
                  <c:v>6183.3812359972299</c:v>
                </c:pt>
                <c:pt idx="277" formatCode="General">
                  <c:v>6181.3812701985198</c:v>
                </c:pt>
                <c:pt idx="278" formatCode="General">
                  <c:v>6179.3813043997998</c:v>
                </c:pt>
                <c:pt idx="279" formatCode="General">
                  <c:v>6177.3813386010797</c:v>
                </c:pt>
                <c:pt idx="280" formatCode="General">
                  <c:v>6175.3813728023697</c:v>
                </c:pt>
                <c:pt idx="281" formatCode="General">
                  <c:v>6173.3814070036497</c:v>
                </c:pt>
                <c:pt idx="282" formatCode="General">
                  <c:v>6171.3814412049396</c:v>
                </c:pt>
                <c:pt idx="283" formatCode="General">
                  <c:v>6169.3814754062196</c:v>
                </c:pt>
                <c:pt idx="284" formatCode="General">
                  <c:v>6167.3815096075004</c:v>
                </c:pt>
                <c:pt idx="285" formatCode="General">
                  <c:v>6165.3815438087904</c:v>
                </c:pt>
                <c:pt idx="286" formatCode="General">
                  <c:v>6163.3815780100704</c:v>
                </c:pt>
                <c:pt idx="287" formatCode="General">
                  <c:v>6161.3816122113503</c:v>
                </c:pt>
                <c:pt idx="288" formatCode="General">
                  <c:v>6159.3816464126403</c:v>
                </c:pt>
                <c:pt idx="289" formatCode="General">
                  <c:v>6157.3816806139203</c:v>
                </c:pt>
                <c:pt idx="290" formatCode="General">
                  <c:v>6155.3817148152002</c:v>
                </c:pt>
                <c:pt idx="291" formatCode="General">
                  <c:v>6153.3817490164902</c:v>
                </c:pt>
                <c:pt idx="292" formatCode="General">
                  <c:v>6151.3817832177701</c:v>
                </c:pt>
                <c:pt idx="293" formatCode="General">
                  <c:v>6149.3818174190501</c:v>
                </c:pt>
                <c:pt idx="294" formatCode="General">
                  <c:v>6147.3818516203401</c:v>
                </c:pt>
                <c:pt idx="295" formatCode="General">
                  <c:v>6145.38188582162</c:v>
                </c:pt>
                <c:pt idx="296" formatCode="General">
                  <c:v>6143.3819200229</c:v>
                </c:pt>
                <c:pt idx="297" formatCode="General">
                  <c:v>6141.3819542241899</c:v>
                </c:pt>
                <c:pt idx="298" formatCode="General">
                  <c:v>6139.3819884254699</c:v>
                </c:pt>
                <c:pt idx="299" formatCode="General">
                  <c:v>6137.3820226267499</c:v>
                </c:pt>
                <c:pt idx="300" formatCode="General">
                  <c:v>6135.3820568280398</c:v>
                </c:pt>
                <c:pt idx="301" formatCode="General">
                  <c:v>6133.3820910293198</c:v>
                </c:pt>
                <c:pt idx="302" formatCode="General">
                  <c:v>6131.3821252305997</c:v>
                </c:pt>
                <c:pt idx="303" formatCode="General">
                  <c:v>6129.3821594318897</c:v>
                </c:pt>
                <c:pt idx="304" formatCode="General">
                  <c:v>6127.3821936331697</c:v>
                </c:pt>
                <c:pt idx="305" formatCode="General">
                  <c:v>6125.3822278344496</c:v>
                </c:pt>
                <c:pt idx="306" formatCode="General">
                  <c:v>6123.3822620357396</c:v>
                </c:pt>
                <c:pt idx="307" formatCode="General">
                  <c:v>6121.3822962370195</c:v>
                </c:pt>
                <c:pt idx="308" formatCode="General">
                  <c:v>6119.3823304383004</c:v>
                </c:pt>
                <c:pt idx="309" formatCode="General">
                  <c:v>6117.3823646395904</c:v>
                </c:pt>
                <c:pt idx="310" formatCode="General">
                  <c:v>6115.3823988408703</c:v>
                </c:pt>
                <c:pt idx="311" formatCode="General">
                  <c:v>6113.3824330421503</c:v>
                </c:pt>
                <c:pt idx="312" formatCode="General">
                  <c:v>6111.3824672434403</c:v>
                </c:pt>
                <c:pt idx="313" formatCode="General">
                  <c:v>6109.3825014447202</c:v>
                </c:pt>
                <c:pt idx="314" formatCode="General">
                  <c:v>6107.3825356460002</c:v>
                </c:pt>
                <c:pt idx="315" formatCode="General">
                  <c:v>6105.3825698472901</c:v>
                </c:pt>
                <c:pt idx="316" formatCode="General">
                  <c:v>6103.3826040485701</c:v>
                </c:pt>
                <c:pt idx="317" formatCode="General">
                  <c:v>6101.3826382498601</c:v>
                </c:pt>
                <c:pt idx="318" formatCode="General">
                  <c:v>6099.38267245114</c:v>
                </c:pt>
                <c:pt idx="319" formatCode="General">
                  <c:v>6097.38270665242</c:v>
                </c:pt>
                <c:pt idx="320" formatCode="General">
                  <c:v>6095.3827408537099</c:v>
                </c:pt>
                <c:pt idx="321" formatCode="General">
                  <c:v>6093.3827750549899</c:v>
                </c:pt>
                <c:pt idx="322" formatCode="General">
                  <c:v>6091.3828092562699</c:v>
                </c:pt>
                <c:pt idx="323" formatCode="General">
                  <c:v>6089.3828434575498</c:v>
                </c:pt>
                <c:pt idx="324" formatCode="General">
                  <c:v>6087.3828776588398</c:v>
                </c:pt>
                <c:pt idx="325" formatCode="General">
                  <c:v>6085.3829118601197</c:v>
                </c:pt>
                <c:pt idx="326" formatCode="General">
                  <c:v>6083.3829460614097</c:v>
                </c:pt>
                <c:pt idx="327" formatCode="General">
                  <c:v>6081.3829802626897</c:v>
                </c:pt>
                <c:pt idx="328" formatCode="General">
                  <c:v>6079.3830144639696</c:v>
                </c:pt>
                <c:pt idx="329" formatCode="General">
                  <c:v>6077.3830486652596</c:v>
                </c:pt>
                <c:pt idx="330" formatCode="General">
                  <c:v>6075.3830828665396</c:v>
                </c:pt>
                <c:pt idx="331" formatCode="General">
                  <c:v>6073.3831170678204</c:v>
                </c:pt>
                <c:pt idx="332" formatCode="General">
                  <c:v>6071.3831512691104</c:v>
                </c:pt>
                <c:pt idx="333" formatCode="General">
                  <c:v>6069.3831854703903</c:v>
                </c:pt>
                <c:pt idx="334" formatCode="General">
                  <c:v>6067.3832196716703</c:v>
                </c:pt>
                <c:pt idx="335" formatCode="General">
                  <c:v>6065.3832538729603</c:v>
                </c:pt>
                <c:pt idx="336" formatCode="General">
                  <c:v>6063.3832880742402</c:v>
                </c:pt>
                <c:pt idx="337" formatCode="General">
                  <c:v>6061.3833222755202</c:v>
                </c:pt>
                <c:pt idx="338" formatCode="General">
                  <c:v>6059.3833564768101</c:v>
                </c:pt>
                <c:pt idx="339" formatCode="General">
                  <c:v>6057.3833906780901</c:v>
                </c:pt>
                <c:pt idx="340" formatCode="General">
                  <c:v>6055.3834248793701</c:v>
                </c:pt>
                <c:pt idx="341" formatCode="General">
                  <c:v>6053.38345908066</c:v>
                </c:pt>
                <c:pt idx="342" formatCode="General">
                  <c:v>6051.38349328194</c:v>
                </c:pt>
                <c:pt idx="343" formatCode="General">
                  <c:v>6049.38352748322</c:v>
                </c:pt>
                <c:pt idx="344" formatCode="General">
                  <c:v>6047.3835616845099</c:v>
                </c:pt>
                <c:pt idx="345" formatCode="General">
                  <c:v>6045.3835958857899</c:v>
                </c:pt>
                <c:pt idx="346" formatCode="General">
                  <c:v>6043.3836300870698</c:v>
                </c:pt>
                <c:pt idx="347" formatCode="General">
                  <c:v>6041.3836642883598</c:v>
                </c:pt>
                <c:pt idx="348" formatCode="General">
                  <c:v>6039.3836984896398</c:v>
                </c:pt>
                <c:pt idx="349" formatCode="General">
                  <c:v>6037.3837326909197</c:v>
                </c:pt>
                <c:pt idx="350" formatCode="General">
                  <c:v>6035.3837668922097</c:v>
                </c:pt>
                <c:pt idx="351" formatCode="General">
                  <c:v>6033.3838010934896</c:v>
                </c:pt>
                <c:pt idx="352" formatCode="General">
                  <c:v>6031.3838352947696</c:v>
                </c:pt>
                <c:pt idx="353" formatCode="General">
                  <c:v>6029.3838694960596</c:v>
                </c:pt>
                <c:pt idx="354" formatCode="General">
                  <c:v>6027.3839036973404</c:v>
                </c:pt>
                <c:pt idx="355" formatCode="General">
                  <c:v>6025.3839378986304</c:v>
                </c:pt>
                <c:pt idx="356" formatCode="General">
                  <c:v>6023.3839720999104</c:v>
                </c:pt>
                <c:pt idx="357" formatCode="General">
                  <c:v>6021.3840063011903</c:v>
                </c:pt>
                <c:pt idx="358" formatCode="General">
                  <c:v>6019.3840405024803</c:v>
                </c:pt>
                <c:pt idx="359" formatCode="General">
                  <c:v>6017.3840747037602</c:v>
                </c:pt>
                <c:pt idx="360" formatCode="General">
                  <c:v>6015.3841089050402</c:v>
                </c:pt>
                <c:pt idx="361" formatCode="General">
                  <c:v>6013.3841431063302</c:v>
                </c:pt>
                <c:pt idx="362" formatCode="General">
                  <c:v>6011.3841773076101</c:v>
                </c:pt>
                <c:pt idx="363" formatCode="General">
                  <c:v>6009.3842115088901</c:v>
                </c:pt>
                <c:pt idx="364" formatCode="General">
                  <c:v>6007.38424571018</c:v>
                </c:pt>
                <c:pt idx="365" formatCode="General">
                  <c:v>6005.38427991146</c:v>
                </c:pt>
                <c:pt idx="366" formatCode="General">
                  <c:v>6003.38431411274</c:v>
                </c:pt>
                <c:pt idx="367" formatCode="General">
                  <c:v>6001.3843483140299</c:v>
                </c:pt>
                <c:pt idx="368" formatCode="General">
                  <c:v>5999.3843825153099</c:v>
                </c:pt>
                <c:pt idx="369" formatCode="General">
                  <c:v>5997.3844167165898</c:v>
                </c:pt>
                <c:pt idx="370" formatCode="General">
                  <c:v>5995.3844509178798</c:v>
                </c:pt>
                <c:pt idx="371" formatCode="General">
                  <c:v>5993.3844851191598</c:v>
                </c:pt>
                <c:pt idx="372" formatCode="General">
                  <c:v>5991.3845193204397</c:v>
                </c:pt>
                <c:pt idx="373" formatCode="General">
                  <c:v>5989.3845535217297</c:v>
                </c:pt>
                <c:pt idx="374" formatCode="General">
                  <c:v>5987.3845877230096</c:v>
                </c:pt>
                <c:pt idx="375" formatCode="General">
                  <c:v>5985.3846219242896</c:v>
                </c:pt>
                <c:pt idx="376" formatCode="General">
                  <c:v>5983.3846561255796</c:v>
                </c:pt>
                <c:pt idx="377" formatCode="General">
                  <c:v>5981.3846903268604</c:v>
                </c:pt>
                <c:pt idx="378" formatCode="General">
                  <c:v>5979.3847245281404</c:v>
                </c:pt>
                <c:pt idx="379" formatCode="General">
                  <c:v>5977.3847587294304</c:v>
                </c:pt>
                <c:pt idx="380" formatCode="General">
                  <c:v>5975.3847929307103</c:v>
                </c:pt>
                <c:pt idx="381" formatCode="General">
                  <c:v>5973.3848271319903</c:v>
                </c:pt>
                <c:pt idx="382" formatCode="General">
                  <c:v>5971.3848613332802</c:v>
                </c:pt>
                <c:pt idx="383" formatCode="General">
                  <c:v>5969.3848955345602</c:v>
                </c:pt>
                <c:pt idx="384" formatCode="General">
                  <c:v>5967.3849297358402</c:v>
                </c:pt>
                <c:pt idx="385" formatCode="General">
                  <c:v>5965.3849639371301</c:v>
                </c:pt>
                <c:pt idx="386" formatCode="General">
                  <c:v>5963.3849981384101</c:v>
                </c:pt>
                <c:pt idx="387" formatCode="General">
                  <c:v>5961.3850323397</c:v>
                </c:pt>
                <c:pt idx="388" formatCode="General">
                  <c:v>5959.38506654098</c:v>
                </c:pt>
                <c:pt idx="389" formatCode="General">
                  <c:v>5957.38510074226</c:v>
                </c:pt>
                <c:pt idx="390" formatCode="General">
                  <c:v>5955.3851349435399</c:v>
                </c:pt>
                <c:pt idx="391" formatCode="General">
                  <c:v>5953.3851691448299</c:v>
                </c:pt>
                <c:pt idx="392" formatCode="General">
                  <c:v>5951.3852033461098</c:v>
                </c:pt>
                <c:pt idx="393" formatCode="General">
                  <c:v>5949.3852375473898</c:v>
                </c:pt>
                <c:pt idx="394" formatCode="General">
                  <c:v>5947.3852717486798</c:v>
                </c:pt>
                <c:pt idx="395" formatCode="General">
                  <c:v>5945.3853059499597</c:v>
                </c:pt>
                <c:pt idx="396" formatCode="General">
                  <c:v>5943.3853401512397</c:v>
                </c:pt>
                <c:pt idx="397" formatCode="General">
                  <c:v>5941.3853743525297</c:v>
                </c:pt>
                <c:pt idx="398" formatCode="General">
                  <c:v>5939.3854085538096</c:v>
                </c:pt>
                <c:pt idx="399" formatCode="General">
                  <c:v>5937.3854427550996</c:v>
                </c:pt>
                <c:pt idx="400" formatCode="General">
                  <c:v>5935.3854769563804</c:v>
                </c:pt>
                <c:pt idx="401" formatCode="General">
                  <c:v>5933.3855111576604</c:v>
                </c:pt>
                <c:pt idx="402" formatCode="General">
                  <c:v>5931.3855453589504</c:v>
                </c:pt>
                <c:pt idx="403" formatCode="General">
                  <c:v>5929.3855795602303</c:v>
                </c:pt>
                <c:pt idx="404" formatCode="General">
                  <c:v>5927.3856137615103</c:v>
                </c:pt>
                <c:pt idx="405" formatCode="General">
                  <c:v>5925.3856479628002</c:v>
                </c:pt>
                <c:pt idx="406" formatCode="General">
                  <c:v>5923.3856821640802</c:v>
                </c:pt>
                <c:pt idx="407" formatCode="General">
                  <c:v>5921.3857163653602</c:v>
                </c:pt>
                <c:pt idx="408" formatCode="General">
                  <c:v>5919.3857505666501</c:v>
                </c:pt>
                <c:pt idx="409" formatCode="General">
                  <c:v>5917.3857847679301</c:v>
                </c:pt>
                <c:pt idx="410" formatCode="General">
                  <c:v>5915.38581896921</c:v>
                </c:pt>
                <c:pt idx="411" formatCode="General">
                  <c:v>5913.3858531705</c:v>
                </c:pt>
                <c:pt idx="412" formatCode="General">
                  <c:v>5911.38588737178</c:v>
                </c:pt>
                <c:pt idx="413" formatCode="General">
                  <c:v>5909.3859215730599</c:v>
                </c:pt>
                <c:pt idx="414" formatCode="General">
                  <c:v>5907.3859557743499</c:v>
                </c:pt>
                <c:pt idx="415" formatCode="General">
                  <c:v>5905.3859899756299</c:v>
                </c:pt>
                <c:pt idx="416" formatCode="General">
                  <c:v>5903.3860241769098</c:v>
                </c:pt>
                <c:pt idx="417" formatCode="General">
                  <c:v>5901.3860583781998</c:v>
                </c:pt>
                <c:pt idx="418" formatCode="General">
                  <c:v>5899.3860925794797</c:v>
                </c:pt>
                <c:pt idx="419" formatCode="General">
                  <c:v>5897.3861267807597</c:v>
                </c:pt>
                <c:pt idx="420" formatCode="General">
                  <c:v>5895.3861609820497</c:v>
                </c:pt>
                <c:pt idx="421" formatCode="General">
                  <c:v>5893.3861951833296</c:v>
                </c:pt>
                <c:pt idx="422" formatCode="General">
                  <c:v>5891.3862293846096</c:v>
                </c:pt>
                <c:pt idx="423" formatCode="General">
                  <c:v>5889.3862635859005</c:v>
                </c:pt>
                <c:pt idx="424" formatCode="General">
                  <c:v>5887.3862977871804</c:v>
                </c:pt>
                <c:pt idx="425" formatCode="General">
                  <c:v>5885.3863319884604</c:v>
                </c:pt>
                <c:pt idx="426" formatCode="General">
                  <c:v>5883.3863661897503</c:v>
                </c:pt>
                <c:pt idx="427" formatCode="General">
                  <c:v>5881.3864003910303</c:v>
                </c:pt>
                <c:pt idx="428" formatCode="General">
                  <c:v>5879.3864345923103</c:v>
                </c:pt>
                <c:pt idx="429" formatCode="General">
                  <c:v>5877.3864687936002</c:v>
                </c:pt>
                <c:pt idx="430" formatCode="General">
                  <c:v>5875.3865029948802</c:v>
                </c:pt>
                <c:pt idx="431" formatCode="General">
                  <c:v>5873.3865371961701</c:v>
                </c:pt>
                <c:pt idx="432" formatCode="General">
                  <c:v>5871.3865713974501</c:v>
                </c:pt>
                <c:pt idx="433" formatCode="General">
                  <c:v>5869.3866055987301</c:v>
                </c:pt>
                <c:pt idx="434" formatCode="General">
                  <c:v>5867.38663980002</c:v>
                </c:pt>
                <c:pt idx="435" formatCode="General">
                  <c:v>5865.3866740013</c:v>
                </c:pt>
                <c:pt idx="436" formatCode="General">
                  <c:v>5863.3867082025799</c:v>
                </c:pt>
                <c:pt idx="437" formatCode="General">
                  <c:v>5861.3867424038699</c:v>
                </c:pt>
                <c:pt idx="438" formatCode="General">
                  <c:v>5859.3867766051499</c:v>
                </c:pt>
                <c:pt idx="439" formatCode="General">
                  <c:v>5857.3868108064298</c:v>
                </c:pt>
                <c:pt idx="440" formatCode="General">
                  <c:v>5855.3868450077198</c:v>
                </c:pt>
                <c:pt idx="441" formatCode="General">
                  <c:v>5853.3868792089997</c:v>
                </c:pt>
                <c:pt idx="442" formatCode="General">
                  <c:v>5851.3869134102797</c:v>
                </c:pt>
                <c:pt idx="443" formatCode="General">
                  <c:v>5849.3869476115697</c:v>
                </c:pt>
                <c:pt idx="444" formatCode="General">
                  <c:v>5847.3869818128496</c:v>
                </c:pt>
                <c:pt idx="445" formatCode="General">
                  <c:v>5845.3870160141296</c:v>
                </c:pt>
                <c:pt idx="446" formatCode="General">
                  <c:v>5843.3870502154195</c:v>
                </c:pt>
                <c:pt idx="447" formatCode="General">
                  <c:v>5841.3870844167004</c:v>
                </c:pt>
                <c:pt idx="448" formatCode="General">
                  <c:v>5839.3871186179804</c:v>
                </c:pt>
                <c:pt idx="449" formatCode="General">
                  <c:v>5837.3871528192703</c:v>
                </c:pt>
                <c:pt idx="450" formatCode="General">
                  <c:v>5835.3871870205503</c:v>
                </c:pt>
                <c:pt idx="451" formatCode="General">
                  <c:v>5833.3872212218303</c:v>
                </c:pt>
                <c:pt idx="452" formatCode="General">
                  <c:v>5831.3872554231202</c:v>
                </c:pt>
                <c:pt idx="453" formatCode="General">
                  <c:v>5829.3872896244002</c:v>
                </c:pt>
                <c:pt idx="454" formatCode="General">
                  <c:v>5827.3873238256801</c:v>
                </c:pt>
                <c:pt idx="455" formatCode="General">
                  <c:v>5825.3873580269701</c:v>
                </c:pt>
                <c:pt idx="456" formatCode="General">
                  <c:v>5823.3873922282501</c:v>
                </c:pt>
                <c:pt idx="457" formatCode="General">
                  <c:v>5821.38742642953</c:v>
                </c:pt>
                <c:pt idx="458" formatCode="General">
                  <c:v>5819.38746063082</c:v>
                </c:pt>
                <c:pt idx="459" formatCode="General">
                  <c:v>5817.3874948320999</c:v>
                </c:pt>
                <c:pt idx="460" formatCode="General">
                  <c:v>5815.3875290333799</c:v>
                </c:pt>
                <c:pt idx="461" formatCode="General">
                  <c:v>5813.3875632346699</c:v>
                </c:pt>
                <c:pt idx="462" formatCode="General">
                  <c:v>5811.3875974359498</c:v>
                </c:pt>
                <c:pt idx="463" formatCode="General">
                  <c:v>5809.3876316372298</c:v>
                </c:pt>
                <c:pt idx="464" formatCode="General">
                  <c:v>5807.3876658385198</c:v>
                </c:pt>
                <c:pt idx="465" formatCode="General">
                  <c:v>5805.3877000397997</c:v>
                </c:pt>
                <c:pt idx="466" formatCode="General">
                  <c:v>5803.3877342410797</c:v>
                </c:pt>
                <c:pt idx="467" formatCode="General">
                  <c:v>5801.3877684423696</c:v>
                </c:pt>
                <c:pt idx="468" formatCode="General">
                  <c:v>5799.3878026436496</c:v>
                </c:pt>
                <c:pt idx="469" formatCode="General">
                  <c:v>5797.3878368449396</c:v>
                </c:pt>
                <c:pt idx="470" formatCode="General">
                  <c:v>5795.3878710462204</c:v>
                </c:pt>
                <c:pt idx="471" formatCode="General">
                  <c:v>5793.3879052475004</c:v>
                </c:pt>
                <c:pt idx="472" formatCode="General">
                  <c:v>5791.3879394487903</c:v>
                </c:pt>
                <c:pt idx="473" formatCode="General">
                  <c:v>5789.3879736500703</c:v>
                </c:pt>
                <c:pt idx="474" formatCode="General">
                  <c:v>5787.3880078513503</c:v>
                </c:pt>
                <c:pt idx="475" formatCode="General">
                  <c:v>5785.3880420526402</c:v>
                </c:pt>
                <c:pt idx="476" formatCode="General">
                  <c:v>5783.3880762539202</c:v>
                </c:pt>
                <c:pt idx="477" formatCode="General">
                  <c:v>5781.3881104552001</c:v>
                </c:pt>
                <c:pt idx="478" formatCode="General">
                  <c:v>5779.3881446564901</c:v>
                </c:pt>
                <c:pt idx="479" formatCode="General">
                  <c:v>5777.3881788577701</c:v>
                </c:pt>
                <c:pt idx="480" formatCode="General">
                  <c:v>5775.38821305905</c:v>
                </c:pt>
                <c:pt idx="481" formatCode="General">
                  <c:v>5773.38824726033</c:v>
                </c:pt>
                <c:pt idx="482" formatCode="General">
                  <c:v>5771.38828146162</c:v>
                </c:pt>
                <c:pt idx="483" formatCode="General">
                  <c:v>5769.3883156628999</c:v>
                </c:pt>
                <c:pt idx="484" formatCode="General">
                  <c:v>5767.3883498641899</c:v>
                </c:pt>
                <c:pt idx="485" formatCode="General">
                  <c:v>5765.3883840654698</c:v>
                </c:pt>
                <c:pt idx="486" formatCode="General">
                  <c:v>5763.3884182667498</c:v>
                </c:pt>
                <c:pt idx="487" formatCode="General">
                  <c:v>5761.3884524680398</c:v>
                </c:pt>
                <c:pt idx="488" formatCode="General">
                  <c:v>5759.3884866693197</c:v>
                </c:pt>
                <c:pt idx="489" formatCode="General">
                  <c:v>5757.3885208705997</c:v>
                </c:pt>
                <c:pt idx="490" formatCode="General">
                  <c:v>5755.3885550718896</c:v>
                </c:pt>
                <c:pt idx="491" formatCode="General">
                  <c:v>5753.3885892731696</c:v>
                </c:pt>
                <c:pt idx="492" formatCode="General">
                  <c:v>5751.3886234744496</c:v>
                </c:pt>
                <c:pt idx="493" formatCode="General">
                  <c:v>5749.3886576757404</c:v>
                </c:pt>
                <c:pt idx="494" formatCode="General">
                  <c:v>5747.3886918770204</c:v>
                </c:pt>
                <c:pt idx="495" formatCode="General">
                  <c:v>5745.3887260783004</c:v>
                </c:pt>
                <c:pt idx="496" formatCode="General">
                  <c:v>5743.3887602795903</c:v>
                </c:pt>
                <c:pt idx="497" formatCode="General">
                  <c:v>5741.3887944808703</c:v>
                </c:pt>
                <c:pt idx="498" formatCode="General">
                  <c:v>5739.3888286821602</c:v>
                </c:pt>
                <c:pt idx="499" formatCode="General">
                  <c:v>5737.3888628834402</c:v>
                </c:pt>
                <c:pt idx="500" formatCode="General">
                  <c:v>5735.3888970847202</c:v>
                </c:pt>
                <c:pt idx="501" formatCode="General">
                  <c:v>5733.3889312860001</c:v>
                </c:pt>
                <c:pt idx="502" formatCode="General">
                  <c:v>5731.3889654872901</c:v>
                </c:pt>
                <c:pt idx="503" formatCode="General">
                  <c:v>5729.38899968857</c:v>
                </c:pt>
                <c:pt idx="504" formatCode="General">
                  <c:v>5727.38903388985</c:v>
                </c:pt>
                <c:pt idx="505" formatCode="General">
                  <c:v>5725.38906809114</c:v>
                </c:pt>
                <c:pt idx="506" formatCode="General">
                  <c:v>5723.3891022924199</c:v>
                </c:pt>
                <c:pt idx="507" formatCode="General">
                  <c:v>5721.3891364936999</c:v>
                </c:pt>
                <c:pt idx="508" formatCode="General">
                  <c:v>5719.3891706949898</c:v>
                </c:pt>
                <c:pt idx="509" formatCode="General">
                  <c:v>5717.3892048962698</c:v>
                </c:pt>
                <c:pt idx="510" formatCode="General">
                  <c:v>5715.3892390975598</c:v>
                </c:pt>
                <c:pt idx="511" formatCode="General">
                  <c:v>5713.3892732988397</c:v>
                </c:pt>
                <c:pt idx="512" formatCode="General">
                  <c:v>5711.3893075001197</c:v>
                </c:pt>
                <c:pt idx="513" formatCode="General">
                  <c:v>5709.3893417014096</c:v>
                </c:pt>
                <c:pt idx="514" formatCode="General">
                  <c:v>5707.3893759026896</c:v>
                </c:pt>
                <c:pt idx="515" formatCode="General">
                  <c:v>5705.3894101039696</c:v>
                </c:pt>
                <c:pt idx="516" formatCode="General">
                  <c:v>5703.3894443052604</c:v>
                </c:pt>
                <c:pt idx="517" formatCode="General">
                  <c:v>5701.3894785065404</c:v>
                </c:pt>
                <c:pt idx="518" formatCode="General">
                  <c:v>5699.3895127078204</c:v>
                </c:pt>
                <c:pt idx="519" formatCode="General">
                  <c:v>5697.3895469091103</c:v>
                </c:pt>
                <c:pt idx="520" formatCode="General">
                  <c:v>5695.3895811103903</c:v>
                </c:pt>
                <c:pt idx="521" formatCode="General">
                  <c:v>5693.3896153116702</c:v>
                </c:pt>
                <c:pt idx="522" formatCode="General">
                  <c:v>5691.3896495129602</c:v>
                </c:pt>
                <c:pt idx="523" formatCode="General">
                  <c:v>5689.3896837142402</c:v>
                </c:pt>
                <c:pt idx="524" formatCode="General">
                  <c:v>5687.3897179155201</c:v>
                </c:pt>
                <c:pt idx="525" formatCode="General">
                  <c:v>5685.3897521168101</c:v>
                </c:pt>
                <c:pt idx="526" formatCode="General">
                  <c:v>5683.38978631809</c:v>
                </c:pt>
                <c:pt idx="527" formatCode="General">
                  <c:v>5681.38982051937</c:v>
                </c:pt>
                <c:pt idx="528" formatCode="General">
                  <c:v>5679.38985472066</c:v>
                </c:pt>
                <c:pt idx="529" formatCode="General">
                  <c:v>5677.3898889219399</c:v>
                </c:pt>
                <c:pt idx="530" formatCode="General">
                  <c:v>5675.3899231232199</c:v>
                </c:pt>
                <c:pt idx="531" formatCode="General">
                  <c:v>5673.3899573245099</c:v>
                </c:pt>
                <c:pt idx="532" formatCode="General">
                  <c:v>5671.3899915257898</c:v>
                </c:pt>
                <c:pt idx="533" formatCode="General">
                  <c:v>5669.3900257270698</c:v>
                </c:pt>
                <c:pt idx="534" formatCode="General">
                  <c:v>5667.3900599283597</c:v>
                </c:pt>
                <c:pt idx="535" formatCode="General">
                  <c:v>5665.3900941296397</c:v>
                </c:pt>
                <c:pt idx="536" formatCode="General">
                  <c:v>5663.3901283309197</c:v>
                </c:pt>
                <c:pt idx="537" formatCode="General">
                  <c:v>5661.3901625322096</c:v>
                </c:pt>
                <c:pt idx="538" formatCode="General">
                  <c:v>5659.3901967334896</c:v>
                </c:pt>
                <c:pt idx="539" formatCode="General">
                  <c:v>5657.3902309347704</c:v>
                </c:pt>
                <c:pt idx="540" formatCode="General">
                  <c:v>5655.3902651360604</c:v>
                </c:pt>
                <c:pt idx="541" formatCode="General">
                  <c:v>5653.3902993373404</c:v>
                </c:pt>
                <c:pt idx="542" formatCode="General">
                  <c:v>5651.3903335386203</c:v>
                </c:pt>
                <c:pt idx="543" formatCode="General">
                  <c:v>5649.3903677399103</c:v>
                </c:pt>
                <c:pt idx="544" formatCode="General">
                  <c:v>5647.3904019411902</c:v>
                </c:pt>
                <c:pt idx="545" formatCode="General">
                  <c:v>5645.3904361424702</c:v>
                </c:pt>
                <c:pt idx="546" formatCode="General">
                  <c:v>5643.3904703437602</c:v>
                </c:pt>
                <c:pt idx="547" formatCode="General">
                  <c:v>5641.3905045450401</c:v>
                </c:pt>
                <c:pt idx="548" formatCode="General">
                  <c:v>5639.3905387463301</c:v>
                </c:pt>
                <c:pt idx="549" formatCode="General">
                  <c:v>5637.3905729476101</c:v>
                </c:pt>
                <c:pt idx="550" formatCode="General">
                  <c:v>5635.39060714889</c:v>
                </c:pt>
                <c:pt idx="551" formatCode="General">
                  <c:v>5633.39064135018</c:v>
                </c:pt>
                <c:pt idx="552" formatCode="General">
                  <c:v>5631.3906755514599</c:v>
                </c:pt>
                <c:pt idx="553" formatCode="General">
                  <c:v>5629.3907097527399</c:v>
                </c:pt>
                <c:pt idx="554" formatCode="General">
                  <c:v>5627.3907439540299</c:v>
                </c:pt>
                <c:pt idx="555" formatCode="General">
                  <c:v>5625.3907781553098</c:v>
                </c:pt>
                <c:pt idx="556" formatCode="General">
                  <c:v>5623.3908123565898</c:v>
                </c:pt>
                <c:pt idx="557" formatCode="General">
                  <c:v>5621.3908465578797</c:v>
                </c:pt>
                <c:pt idx="558" formatCode="General">
                  <c:v>5619.3908807591597</c:v>
                </c:pt>
                <c:pt idx="559" formatCode="General">
                  <c:v>5617.3909149604397</c:v>
                </c:pt>
                <c:pt idx="560" formatCode="General">
                  <c:v>5615.3909491617296</c:v>
                </c:pt>
                <c:pt idx="561" formatCode="General">
                  <c:v>5613.3909833630096</c:v>
                </c:pt>
                <c:pt idx="562" formatCode="General">
                  <c:v>5611.3910175642905</c:v>
                </c:pt>
                <c:pt idx="563" formatCode="General">
                  <c:v>5609.3910517655804</c:v>
                </c:pt>
                <c:pt idx="564" formatCode="General">
                  <c:v>5607.3910859668604</c:v>
                </c:pt>
                <c:pt idx="565" formatCode="General">
                  <c:v>5605.3911201681403</c:v>
                </c:pt>
                <c:pt idx="566" formatCode="General">
                  <c:v>5603.3911543694303</c:v>
                </c:pt>
                <c:pt idx="567" formatCode="General">
                  <c:v>5601.3911885707103</c:v>
                </c:pt>
                <c:pt idx="568" formatCode="General">
                  <c:v>5599.3912227719902</c:v>
                </c:pt>
                <c:pt idx="569" formatCode="General">
                  <c:v>5597.3912569732802</c:v>
                </c:pt>
                <c:pt idx="570" formatCode="General">
                  <c:v>5595.3912911745601</c:v>
                </c:pt>
                <c:pt idx="571" formatCode="General">
                  <c:v>5593.3913253758401</c:v>
                </c:pt>
                <c:pt idx="572" formatCode="General">
                  <c:v>5591.3913595771301</c:v>
                </c:pt>
                <c:pt idx="573" formatCode="General">
                  <c:v>5589.39139377841</c:v>
                </c:pt>
                <c:pt idx="574" formatCode="General">
                  <c:v>5587.39142797969</c:v>
                </c:pt>
                <c:pt idx="575" formatCode="General">
                  <c:v>5585.3914621809799</c:v>
                </c:pt>
                <c:pt idx="576" formatCode="General">
                  <c:v>5583.3914963822599</c:v>
                </c:pt>
                <c:pt idx="577" formatCode="General">
                  <c:v>5581.3915305835399</c:v>
                </c:pt>
                <c:pt idx="578" formatCode="General">
                  <c:v>5579.3915647848298</c:v>
                </c:pt>
                <c:pt idx="579" formatCode="General">
                  <c:v>5577.3915989861098</c:v>
                </c:pt>
                <c:pt idx="580" formatCode="General">
                  <c:v>5575.3916331873897</c:v>
                </c:pt>
                <c:pt idx="581" formatCode="General">
                  <c:v>5573.3916673886797</c:v>
                </c:pt>
                <c:pt idx="582" formatCode="General">
                  <c:v>5571.3917015899597</c:v>
                </c:pt>
                <c:pt idx="583" formatCode="General">
                  <c:v>5569.3917357912496</c:v>
                </c:pt>
                <c:pt idx="584" formatCode="General">
                  <c:v>5567.3917699925296</c:v>
                </c:pt>
                <c:pt idx="585" formatCode="General">
                  <c:v>5565.3918041938095</c:v>
                </c:pt>
                <c:pt idx="586" formatCode="General">
                  <c:v>5563.3918383951004</c:v>
                </c:pt>
                <c:pt idx="587" formatCode="General">
                  <c:v>5561.3918725963804</c:v>
                </c:pt>
                <c:pt idx="588" formatCode="General">
                  <c:v>5559.3919067976603</c:v>
                </c:pt>
                <c:pt idx="589" formatCode="General">
                  <c:v>5557.3919409989503</c:v>
                </c:pt>
                <c:pt idx="590" formatCode="General">
                  <c:v>5555.3919752002303</c:v>
                </c:pt>
                <c:pt idx="591" formatCode="General">
                  <c:v>5553.3920094015102</c:v>
                </c:pt>
                <c:pt idx="592" formatCode="General">
                  <c:v>5551.3920436028002</c:v>
                </c:pt>
                <c:pt idx="593" formatCode="General">
                  <c:v>5549.3920778040801</c:v>
                </c:pt>
                <c:pt idx="594" formatCode="General">
                  <c:v>5547.3921120053601</c:v>
                </c:pt>
                <c:pt idx="595" formatCode="General">
                  <c:v>5545.3921462066501</c:v>
                </c:pt>
                <c:pt idx="596" formatCode="General">
                  <c:v>5543.39218040793</c:v>
                </c:pt>
                <c:pt idx="597" formatCode="General">
                  <c:v>5541.39221460921</c:v>
                </c:pt>
                <c:pt idx="598" formatCode="General">
                  <c:v>5539.3922488105</c:v>
                </c:pt>
                <c:pt idx="599" formatCode="General">
                  <c:v>5537.3922830117799</c:v>
                </c:pt>
                <c:pt idx="600" formatCode="General">
                  <c:v>5535.3923172130599</c:v>
                </c:pt>
                <c:pt idx="601" formatCode="General">
                  <c:v>5533.3923514143498</c:v>
                </c:pt>
                <c:pt idx="602" formatCode="General">
                  <c:v>5531.3923856156298</c:v>
                </c:pt>
                <c:pt idx="603" formatCode="General">
                  <c:v>5529.3924198169098</c:v>
                </c:pt>
                <c:pt idx="604" formatCode="General">
                  <c:v>5527.3924540181997</c:v>
                </c:pt>
                <c:pt idx="605" formatCode="General">
                  <c:v>5525.3924882194797</c:v>
                </c:pt>
                <c:pt idx="606" formatCode="General">
                  <c:v>5523.3925224207596</c:v>
                </c:pt>
                <c:pt idx="607" formatCode="General">
                  <c:v>5521.3925566220496</c:v>
                </c:pt>
                <c:pt idx="608" formatCode="General">
                  <c:v>5519.3925908233296</c:v>
                </c:pt>
                <c:pt idx="609" formatCode="General">
                  <c:v>5517.3926250246104</c:v>
                </c:pt>
                <c:pt idx="610" formatCode="General">
                  <c:v>5515.3926592259004</c:v>
                </c:pt>
                <c:pt idx="611" formatCode="General">
                  <c:v>5513.3926934271803</c:v>
                </c:pt>
                <c:pt idx="612" formatCode="General">
                  <c:v>5511.3927276284603</c:v>
                </c:pt>
                <c:pt idx="613" formatCode="General">
                  <c:v>5509.3927618297503</c:v>
                </c:pt>
                <c:pt idx="614" formatCode="General">
                  <c:v>5507.3927960310302</c:v>
                </c:pt>
                <c:pt idx="615" formatCode="General">
                  <c:v>5505.3928302323202</c:v>
                </c:pt>
                <c:pt idx="616" formatCode="General">
                  <c:v>5503.3928644336002</c:v>
                </c:pt>
                <c:pt idx="617" formatCode="General">
                  <c:v>5501.3928986348801</c:v>
                </c:pt>
                <c:pt idx="618" formatCode="General">
                  <c:v>5499.3929328361701</c:v>
                </c:pt>
                <c:pt idx="619" formatCode="General">
                  <c:v>5497.39296703745</c:v>
                </c:pt>
                <c:pt idx="620" formatCode="General">
                  <c:v>5495.39300123873</c:v>
                </c:pt>
                <c:pt idx="621" formatCode="General">
                  <c:v>5493.39303544001</c:v>
                </c:pt>
                <c:pt idx="622" formatCode="General">
                  <c:v>5491.3930696412999</c:v>
                </c:pt>
                <c:pt idx="623" formatCode="General">
                  <c:v>5489.3931038425799</c:v>
                </c:pt>
                <c:pt idx="624" formatCode="General">
                  <c:v>5487.3931380438598</c:v>
                </c:pt>
                <c:pt idx="625" formatCode="General">
                  <c:v>5485.3931722451498</c:v>
                </c:pt>
                <c:pt idx="626" formatCode="General">
                  <c:v>5483.3932064464298</c:v>
                </c:pt>
                <c:pt idx="627" formatCode="General">
                  <c:v>5481.3932406477097</c:v>
                </c:pt>
                <c:pt idx="628" formatCode="General">
                  <c:v>5479.3932748489997</c:v>
                </c:pt>
                <c:pt idx="629" formatCode="General">
                  <c:v>5477.3933090502796</c:v>
                </c:pt>
                <c:pt idx="630" formatCode="General">
                  <c:v>5475.3933432515696</c:v>
                </c:pt>
                <c:pt idx="631" formatCode="General">
                  <c:v>5473.3933774528496</c:v>
                </c:pt>
                <c:pt idx="632" formatCode="General">
                  <c:v>5471.3934116541304</c:v>
                </c:pt>
                <c:pt idx="633" formatCode="General">
                  <c:v>5469.3934458554204</c:v>
                </c:pt>
                <c:pt idx="634" formatCode="General">
                  <c:v>5467.3934800567004</c:v>
                </c:pt>
                <c:pt idx="635" formatCode="General">
                  <c:v>5465.3935142579803</c:v>
                </c:pt>
                <c:pt idx="636" formatCode="General">
                  <c:v>5463.3935484592703</c:v>
                </c:pt>
                <c:pt idx="637" formatCode="General">
                  <c:v>5461.3935826605502</c:v>
                </c:pt>
                <c:pt idx="638" formatCode="General">
                  <c:v>5459.3936168618302</c:v>
                </c:pt>
                <c:pt idx="639" formatCode="General">
                  <c:v>5457.3936510631202</c:v>
                </c:pt>
                <c:pt idx="640" formatCode="General">
                  <c:v>5455.3936852644001</c:v>
                </c:pt>
                <c:pt idx="641" formatCode="General">
                  <c:v>5453.3937194656801</c:v>
                </c:pt>
                <c:pt idx="642" formatCode="General">
                  <c:v>5451.39375366697</c:v>
                </c:pt>
                <c:pt idx="643" formatCode="General">
                  <c:v>5449.39378786825</c:v>
                </c:pt>
                <c:pt idx="644" formatCode="General">
                  <c:v>5447.39382206953</c:v>
                </c:pt>
                <c:pt idx="645" formatCode="General">
                  <c:v>5445.3938562708199</c:v>
                </c:pt>
                <c:pt idx="646" formatCode="General">
                  <c:v>5443.3938904720999</c:v>
                </c:pt>
                <c:pt idx="647" formatCode="General">
                  <c:v>5441.3939246733798</c:v>
                </c:pt>
                <c:pt idx="648" formatCode="General">
                  <c:v>5439.3939588746698</c:v>
                </c:pt>
                <c:pt idx="649" formatCode="General">
                  <c:v>5437.3939930759498</c:v>
                </c:pt>
                <c:pt idx="650" formatCode="General">
                  <c:v>5435.3940272772297</c:v>
                </c:pt>
                <c:pt idx="651" formatCode="General">
                  <c:v>5433.3940614785197</c:v>
                </c:pt>
                <c:pt idx="652" formatCode="General">
                  <c:v>5431.3940956797996</c:v>
                </c:pt>
                <c:pt idx="653" formatCode="General">
                  <c:v>5429.3941298810796</c:v>
                </c:pt>
                <c:pt idx="654" formatCode="General">
                  <c:v>5427.3941640823696</c:v>
                </c:pt>
                <c:pt idx="655" formatCode="General">
                  <c:v>5425.3941982836504</c:v>
                </c:pt>
                <c:pt idx="656" formatCode="General">
                  <c:v>5423.3942324849304</c:v>
                </c:pt>
                <c:pt idx="657" formatCode="General">
                  <c:v>5421.3942666862204</c:v>
                </c:pt>
                <c:pt idx="658" formatCode="General">
                  <c:v>5419.3943008875003</c:v>
                </c:pt>
                <c:pt idx="659" formatCode="General">
                  <c:v>5417.3943350887903</c:v>
                </c:pt>
                <c:pt idx="660" formatCode="General">
                  <c:v>5415.3943692900702</c:v>
                </c:pt>
                <c:pt idx="661" formatCode="General">
                  <c:v>5413.3944034913502</c:v>
                </c:pt>
                <c:pt idx="662" formatCode="General">
                  <c:v>5411.3944376926402</c:v>
                </c:pt>
                <c:pt idx="663" formatCode="General">
                  <c:v>5409.3944718939201</c:v>
                </c:pt>
                <c:pt idx="664" formatCode="General">
                  <c:v>5407.3945060952001</c:v>
                </c:pt>
                <c:pt idx="665" formatCode="General">
                  <c:v>5405.39454029649</c:v>
                </c:pt>
                <c:pt idx="666" formatCode="General">
                  <c:v>5403.39457449777</c:v>
                </c:pt>
                <c:pt idx="667" formatCode="General">
                  <c:v>5401.39460869905</c:v>
                </c:pt>
                <c:pt idx="668" formatCode="General">
                  <c:v>5399.3946429003399</c:v>
                </c:pt>
                <c:pt idx="669" formatCode="General">
                  <c:v>5397.3946771016199</c:v>
                </c:pt>
                <c:pt idx="670" formatCode="General">
                  <c:v>5395.3947113028999</c:v>
                </c:pt>
                <c:pt idx="671" formatCode="General">
                  <c:v>5393.3947455041898</c:v>
                </c:pt>
                <c:pt idx="672" formatCode="General">
                  <c:v>5391.3947797054698</c:v>
                </c:pt>
                <c:pt idx="673" formatCode="General">
                  <c:v>5389.3948139067497</c:v>
                </c:pt>
                <c:pt idx="674" formatCode="General">
                  <c:v>5387.3948481080397</c:v>
                </c:pt>
                <c:pt idx="675" formatCode="General">
                  <c:v>5385.3948823093197</c:v>
                </c:pt>
                <c:pt idx="676" formatCode="General">
                  <c:v>5383.3949165105996</c:v>
                </c:pt>
                <c:pt idx="677" formatCode="General">
                  <c:v>5381.3949507118896</c:v>
                </c:pt>
                <c:pt idx="678" formatCode="General">
                  <c:v>5379.3949849131704</c:v>
                </c:pt>
                <c:pt idx="679" formatCode="General">
                  <c:v>5377.3950191144504</c:v>
                </c:pt>
                <c:pt idx="680" formatCode="General">
                  <c:v>5375.3950533157404</c:v>
                </c:pt>
                <c:pt idx="681" formatCode="General">
                  <c:v>5373.3950875170203</c:v>
                </c:pt>
                <c:pt idx="682" formatCode="General">
                  <c:v>5371.3951217183003</c:v>
                </c:pt>
                <c:pt idx="683" formatCode="General">
                  <c:v>5369.3951559195903</c:v>
                </c:pt>
                <c:pt idx="684" formatCode="General">
                  <c:v>5367.3951901208702</c:v>
                </c:pt>
                <c:pt idx="685" formatCode="General">
                  <c:v>5365.3952243221502</c:v>
                </c:pt>
                <c:pt idx="686" formatCode="General">
                  <c:v>5363.3952585234401</c:v>
                </c:pt>
                <c:pt idx="687" formatCode="General">
                  <c:v>5361.3952927247201</c:v>
                </c:pt>
                <c:pt idx="688" formatCode="General">
                  <c:v>5359.3953269260001</c:v>
                </c:pt>
                <c:pt idx="689" formatCode="General">
                  <c:v>5357.39536112729</c:v>
                </c:pt>
                <c:pt idx="690" formatCode="General">
                  <c:v>5355.39539532857</c:v>
                </c:pt>
                <c:pt idx="691" formatCode="General">
                  <c:v>5353.3954295298499</c:v>
                </c:pt>
                <c:pt idx="692" formatCode="General">
                  <c:v>5351.3954637311399</c:v>
                </c:pt>
                <c:pt idx="693" formatCode="General">
                  <c:v>5349.3954979324199</c:v>
                </c:pt>
                <c:pt idx="694" formatCode="General">
                  <c:v>5347.3955321336998</c:v>
                </c:pt>
                <c:pt idx="695" formatCode="General">
                  <c:v>5345.3955663349898</c:v>
                </c:pt>
                <c:pt idx="696" formatCode="General">
                  <c:v>5343.3956005362697</c:v>
                </c:pt>
                <c:pt idx="697" formatCode="General">
                  <c:v>5341.3956347375497</c:v>
                </c:pt>
                <c:pt idx="698" formatCode="General">
                  <c:v>5339.3956689388397</c:v>
                </c:pt>
                <c:pt idx="699" formatCode="General">
                  <c:v>5337.3957031401196</c:v>
                </c:pt>
                <c:pt idx="700" formatCode="General">
                  <c:v>5335.3957373414096</c:v>
                </c:pt>
                <c:pt idx="701" formatCode="General">
                  <c:v>5333.3957715426905</c:v>
                </c:pt>
                <c:pt idx="702" formatCode="General">
                  <c:v>5331.3958057439704</c:v>
                </c:pt>
                <c:pt idx="703" formatCode="General">
                  <c:v>5329.3958399452604</c:v>
                </c:pt>
                <c:pt idx="704" formatCode="General">
                  <c:v>5327.3958741465403</c:v>
                </c:pt>
                <c:pt idx="705" formatCode="General">
                  <c:v>5325.3959083478203</c:v>
                </c:pt>
                <c:pt idx="706" formatCode="General">
                  <c:v>5323.3959425491103</c:v>
                </c:pt>
                <c:pt idx="707" formatCode="General">
                  <c:v>5321.3959767503902</c:v>
                </c:pt>
                <c:pt idx="708" formatCode="General">
                  <c:v>5319.3960109516702</c:v>
                </c:pt>
                <c:pt idx="709" formatCode="General">
                  <c:v>5317.3960451529601</c:v>
                </c:pt>
                <c:pt idx="710" formatCode="General">
                  <c:v>5315.3960793542401</c:v>
                </c:pt>
                <c:pt idx="711" formatCode="General">
                  <c:v>5313.3961135555201</c:v>
                </c:pt>
                <c:pt idx="712" formatCode="General">
                  <c:v>5311.39614775681</c:v>
                </c:pt>
                <c:pt idx="713" formatCode="General">
                  <c:v>5309.39618195809</c:v>
                </c:pt>
                <c:pt idx="714" formatCode="General">
                  <c:v>5307.3962161593699</c:v>
                </c:pt>
                <c:pt idx="715" formatCode="General">
                  <c:v>5305.3962503606599</c:v>
                </c:pt>
                <c:pt idx="716" formatCode="General">
                  <c:v>5303.3962845619399</c:v>
                </c:pt>
                <c:pt idx="717" formatCode="General">
                  <c:v>5301.3963187632198</c:v>
                </c:pt>
                <c:pt idx="718" formatCode="General">
                  <c:v>5299.3963529645098</c:v>
                </c:pt>
                <c:pt idx="719" formatCode="General">
                  <c:v>5297.3963871657897</c:v>
                </c:pt>
                <c:pt idx="720" formatCode="General">
                  <c:v>5295.3964213670697</c:v>
                </c:pt>
                <c:pt idx="721" formatCode="General">
                  <c:v>5293.3964555683597</c:v>
                </c:pt>
                <c:pt idx="722" formatCode="General">
                  <c:v>5291.3964897696396</c:v>
                </c:pt>
                <c:pt idx="723" formatCode="General">
                  <c:v>5289.3965239709196</c:v>
                </c:pt>
                <c:pt idx="724" formatCode="General">
                  <c:v>5287.3965581722096</c:v>
                </c:pt>
                <c:pt idx="725" formatCode="General">
                  <c:v>5285.3965923734904</c:v>
                </c:pt>
                <c:pt idx="726" formatCode="General">
                  <c:v>5283.3966265747704</c:v>
                </c:pt>
                <c:pt idx="727" formatCode="General">
                  <c:v>5281.3966607760603</c:v>
                </c:pt>
                <c:pt idx="728" formatCode="General">
                  <c:v>5279.3966949773403</c:v>
                </c:pt>
                <c:pt idx="729" formatCode="General">
                  <c:v>5277.3967291786303</c:v>
                </c:pt>
                <c:pt idx="730" formatCode="General">
                  <c:v>5275.3967633799102</c:v>
                </c:pt>
                <c:pt idx="731" formatCode="General">
                  <c:v>5273.3967975811902</c:v>
                </c:pt>
                <c:pt idx="732" formatCode="General">
                  <c:v>5271.3968317824801</c:v>
                </c:pt>
                <c:pt idx="733" formatCode="General">
                  <c:v>5269.3968659837601</c:v>
                </c:pt>
                <c:pt idx="734" formatCode="General">
                  <c:v>5267.3969001850401</c:v>
                </c:pt>
                <c:pt idx="735" formatCode="General">
                  <c:v>5265.39693438633</c:v>
                </c:pt>
                <c:pt idx="736" formatCode="General">
                  <c:v>5263.39696858761</c:v>
                </c:pt>
                <c:pt idx="737" formatCode="General">
                  <c:v>5261.3970027888899</c:v>
                </c:pt>
                <c:pt idx="738" formatCode="General">
                  <c:v>5259.3970369901699</c:v>
                </c:pt>
                <c:pt idx="739" formatCode="General">
                  <c:v>5257.3970711914599</c:v>
                </c:pt>
                <c:pt idx="740" formatCode="General">
                  <c:v>5255.3971053927398</c:v>
                </c:pt>
                <c:pt idx="741" formatCode="General">
                  <c:v>5253.3971395940298</c:v>
                </c:pt>
                <c:pt idx="742" formatCode="General">
                  <c:v>5251.3971737953098</c:v>
                </c:pt>
                <c:pt idx="743" formatCode="General">
                  <c:v>5249.3972079965897</c:v>
                </c:pt>
                <c:pt idx="744" formatCode="General">
                  <c:v>5247.3972421978797</c:v>
                </c:pt>
                <c:pt idx="745" formatCode="General">
                  <c:v>5245.3972763991596</c:v>
                </c:pt>
                <c:pt idx="746" formatCode="General">
                  <c:v>5243.3973106004396</c:v>
                </c:pt>
                <c:pt idx="747" formatCode="General">
                  <c:v>5241.3973448017296</c:v>
                </c:pt>
                <c:pt idx="748" formatCode="General">
                  <c:v>5239.3973790030104</c:v>
                </c:pt>
                <c:pt idx="749" formatCode="General">
                  <c:v>5237.3974132042904</c:v>
                </c:pt>
                <c:pt idx="750" formatCode="General">
                  <c:v>5235.3974474055804</c:v>
                </c:pt>
                <c:pt idx="751" formatCode="General">
                  <c:v>5233.3974816068603</c:v>
                </c:pt>
                <c:pt idx="752" formatCode="General">
                  <c:v>5231.3975158081403</c:v>
                </c:pt>
                <c:pt idx="753" formatCode="General">
                  <c:v>5229.3975500094302</c:v>
                </c:pt>
                <c:pt idx="754" formatCode="General">
                  <c:v>5227.3975842107102</c:v>
                </c:pt>
                <c:pt idx="755" formatCode="General">
                  <c:v>5225.3976184119902</c:v>
                </c:pt>
                <c:pt idx="756" formatCode="General">
                  <c:v>5223.3976526132801</c:v>
                </c:pt>
                <c:pt idx="757" formatCode="General">
                  <c:v>5221.3976868145601</c:v>
                </c:pt>
                <c:pt idx="758" formatCode="General">
                  <c:v>5219.39772101584</c:v>
                </c:pt>
                <c:pt idx="759" formatCode="General">
                  <c:v>5217.39775521713</c:v>
                </c:pt>
                <c:pt idx="760" formatCode="General">
                  <c:v>5215.39778941841</c:v>
                </c:pt>
                <c:pt idx="761" formatCode="General">
                  <c:v>5213.3978236196899</c:v>
                </c:pt>
                <c:pt idx="762" formatCode="General">
                  <c:v>5211.3978578209799</c:v>
                </c:pt>
                <c:pt idx="763" formatCode="General">
                  <c:v>5209.3978920222598</c:v>
                </c:pt>
                <c:pt idx="764" formatCode="General">
                  <c:v>5207.3979262235398</c:v>
                </c:pt>
                <c:pt idx="765" formatCode="General">
                  <c:v>5205.3979604248298</c:v>
                </c:pt>
                <c:pt idx="766" formatCode="General">
                  <c:v>5203.3979946261097</c:v>
                </c:pt>
                <c:pt idx="767" formatCode="General">
                  <c:v>5201.3980288273897</c:v>
                </c:pt>
                <c:pt idx="768" formatCode="General">
                  <c:v>5199.3980630286796</c:v>
                </c:pt>
                <c:pt idx="769" formatCode="General">
                  <c:v>5197.3980972299596</c:v>
                </c:pt>
                <c:pt idx="770" formatCode="General">
                  <c:v>5195.3981314312396</c:v>
                </c:pt>
                <c:pt idx="771" formatCode="General">
                  <c:v>5193.3981656325304</c:v>
                </c:pt>
                <c:pt idx="772" formatCode="General">
                  <c:v>5191.3981998338104</c:v>
                </c:pt>
                <c:pt idx="773" formatCode="General">
                  <c:v>5189.3982340350904</c:v>
                </c:pt>
                <c:pt idx="774" formatCode="General">
                  <c:v>5187.3982682363803</c:v>
                </c:pt>
                <c:pt idx="775" formatCode="General">
                  <c:v>5185.3983024376603</c:v>
                </c:pt>
                <c:pt idx="776" formatCode="General">
                  <c:v>5183.3983366389502</c:v>
                </c:pt>
                <c:pt idx="777" formatCode="General">
                  <c:v>5181.3983708402302</c:v>
                </c:pt>
                <c:pt idx="778" formatCode="General">
                  <c:v>5179.3984050415102</c:v>
                </c:pt>
                <c:pt idx="779" formatCode="General">
                  <c:v>5177.3984392428001</c:v>
                </c:pt>
                <c:pt idx="780" formatCode="General">
                  <c:v>5175.3984734440801</c:v>
                </c:pt>
                <c:pt idx="781" formatCode="General">
                  <c:v>5173.39850764536</c:v>
                </c:pt>
                <c:pt idx="782" formatCode="General">
                  <c:v>5171.39854184665</c:v>
                </c:pt>
                <c:pt idx="783" formatCode="General">
                  <c:v>5169.39857604793</c:v>
                </c:pt>
                <c:pt idx="784" formatCode="General">
                  <c:v>5167.3986102492099</c:v>
                </c:pt>
                <c:pt idx="785" formatCode="General">
                  <c:v>5165.3986444504999</c:v>
                </c:pt>
                <c:pt idx="786" formatCode="General">
                  <c:v>5163.3986786517798</c:v>
                </c:pt>
                <c:pt idx="787" formatCode="General">
                  <c:v>5161.3987128530598</c:v>
                </c:pt>
                <c:pt idx="788" formatCode="General">
                  <c:v>5159.3987470543498</c:v>
                </c:pt>
                <c:pt idx="789" formatCode="General">
                  <c:v>5157.3987812556297</c:v>
                </c:pt>
                <c:pt idx="790" formatCode="General">
                  <c:v>5155.3988154569097</c:v>
                </c:pt>
                <c:pt idx="791" formatCode="General">
                  <c:v>5153.3988496581997</c:v>
                </c:pt>
                <c:pt idx="792" formatCode="General">
                  <c:v>5151.3988838594796</c:v>
                </c:pt>
                <c:pt idx="793" formatCode="General">
                  <c:v>5149.3989180607596</c:v>
                </c:pt>
                <c:pt idx="794" formatCode="General">
                  <c:v>5147.3989522620504</c:v>
                </c:pt>
                <c:pt idx="795" formatCode="General">
                  <c:v>5145.3989864633304</c:v>
                </c:pt>
                <c:pt idx="796" formatCode="General">
                  <c:v>5143.3990206646104</c:v>
                </c:pt>
                <c:pt idx="797" formatCode="General">
                  <c:v>5141.3990548659003</c:v>
                </c:pt>
                <c:pt idx="798" formatCode="General">
                  <c:v>5139.3990890671803</c:v>
                </c:pt>
                <c:pt idx="799" formatCode="General">
                  <c:v>5137.3991232684602</c:v>
                </c:pt>
                <c:pt idx="800" formatCode="General">
                  <c:v>5135.3991574697502</c:v>
                </c:pt>
                <c:pt idx="801" formatCode="General">
                  <c:v>5133.3991916710302</c:v>
                </c:pt>
                <c:pt idx="802" formatCode="General">
                  <c:v>5131.3992258723201</c:v>
                </c:pt>
                <c:pt idx="803" formatCode="General">
                  <c:v>5129.3992600736001</c:v>
                </c:pt>
                <c:pt idx="804" formatCode="General">
                  <c:v>5127.39929427488</c:v>
                </c:pt>
                <c:pt idx="805" formatCode="General">
                  <c:v>5125.39932847616</c:v>
                </c:pt>
                <c:pt idx="806" formatCode="General">
                  <c:v>5123.39936267745</c:v>
                </c:pt>
                <c:pt idx="807" formatCode="General">
                  <c:v>5121.3993968787299</c:v>
                </c:pt>
                <c:pt idx="808" formatCode="General">
                  <c:v>5119.3994310800099</c:v>
                </c:pt>
                <c:pt idx="809" formatCode="General">
                  <c:v>5117.3994652812999</c:v>
                </c:pt>
                <c:pt idx="810" formatCode="General">
                  <c:v>5115.3994994825798</c:v>
                </c:pt>
                <c:pt idx="811" formatCode="General">
                  <c:v>5113.3995336838698</c:v>
                </c:pt>
                <c:pt idx="812" formatCode="General">
                  <c:v>5111.3995678851497</c:v>
                </c:pt>
                <c:pt idx="813" formatCode="General">
                  <c:v>5109.3996020864297</c:v>
                </c:pt>
                <c:pt idx="814" formatCode="General">
                  <c:v>5107.3996362877197</c:v>
                </c:pt>
                <c:pt idx="815" formatCode="General">
                  <c:v>5105.3996704889996</c:v>
                </c:pt>
                <c:pt idx="816" formatCode="General">
                  <c:v>5103.3997046902796</c:v>
                </c:pt>
                <c:pt idx="817" formatCode="General">
                  <c:v>5101.3997388915705</c:v>
                </c:pt>
                <c:pt idx="818" formatCode="General">
                  <c:v>5099.3997730928504</c:v>
                </c:pt>
                <c:pt idx="819" formatCode="General">
                  <c:v>5097.3998072941304</c:v>
                </c:pt>
                <c:pt idx="820" formatCode="General">
                  <c:v>5095.3998414954203</c:v>
                </c:pt>
                <c:pt idx="821" formatCode="General">
                  <c:v>5093.3998756967003</c:v>
                </c:pt>
                <c:pt idx="822" formatCode="General">
                  <c:v>5091.3999098979803</c:v>
                </c:pt>
                <c:pt idx="823" formatCode="General">
                  <c:v>5089.3999440992702</c:v>
                </c:pt>
                <c:pt idx="824" formatCode="General">
                  <c:v>5087.3999783005502</c:v>
                </c:pt>
                <c:pt idx="825" formatCode="General">
                  <c:v>5085.4000125018301</c:v>
                </c:pt>
                <c:pt idx="826" formatCode="General">
                  <c:v>5083.4000467031201</c:v>
                </c:pt>
                <c:pt idx="827" formatCode="General">
                  <c:v>5081.4000809044001</c:v>
                </c:pt>
                <c:pt idx="828" formatCode="General">
                  <c:v>5079.40011510568</c:v>
                </c:pt>
                <c:pt idx="829" formatCode="General">
                  <c:v>5077.40014930697</c:v>
                </c:pt>
                <c:pt idx="830" formatCode="General">
                  <c:v>5075.4001835082499</c:v>
                </c:pt>
                <c:pt idx="831" formatCode="General">
                  <c:v>5073.4002177095299</c:v>
                </c:pt>
                <c:pt idx="832" formatCode="General">
                  <c:v>5071.4002519108199</c:v>
                </c:pt>
                <c:pt idx="833" formatCode="General">
                  <c:v>5069.4002861120998</c:v>
                </c:pt>
                <c:pt idx="834" formatCode="General">
                  <c:v>5067.4003203133798</c:v>
                </c:pt>
                <c:pt idx="835" formatCode="General">
                  <c:v>5065.4003545146697</c:v>
                </c:pt>
                <c:pt idx="836" formatCode="General">
                  <c:v>5063.4003887159497</c:v>
                </c:pt>
                <c:pt idx="837" formatCode="General">
                  <c:v>5061.4004229172297</c:v>
                </c:pt>
                <c:pt idx="838" formatCode="General">
                  <c:v>5059.4004571185196</c:v>
                </c:pt>
                <c:pt idx="839" formatCode="General">
                  <c:v>5057.4004913197996</c:v>
                </c:pt>
                <c:pt idx="840" formatCode="General">
                  <c:v>5055.4005255210805</c:v>
                </c:pt>
                <c:pt idx="841" formatCode="General">
                  <c:v>5053.4005597223704</c:v>
                </c:pt>
                <c:pt idx="842" formatCode="General">
                  <c:v>5051.4005939236504</c:v>
                </c:pt>
                <c:pt idx="843" formatCode="General">
                  <c:v>5049.4006281249403</c:v>
                </c:pt>
                <c:pt idx="844" formatCode="General">
                  <c:v>5047.4006623262203</c:v>
                </c:pt>
                <c:pt idx="845" formatCode="General">
                  <c:v>5045.4006965275003</c:v>
                </c:pt>
                <c:pt idx="846" formatCode="General">
                  <c:v>5043.4007307287902</c:v>
                </c:pt>
                <c:pt idx="847" formatCode="General">
                  <c:v>5041.4007649300702</c:v>
                </c:pt>
                <c:pt idx="848" formatCode="General">
                  <c:v>5039.4007991313501</c:v>
                </c:pt>
                <c:pt idx="849" formatCode="General">
                  <c:v>5037.4008333326401</c:v>
                </c:pt>
                <c:pt idx="850" formatCode="General">
                  <c:v>5035.4008675339201</c:v>
                </c:pt>
                <c:pt idx="851" formatCode="General">
                  <c:v>5033.4009017352</c:v>
                </c:pt>
                <c:pt idx="852" formatCode="General">
                  <c:v>5031.40093593648</c:v>
                </c:pt>
                <c:pt idx="853" formatCode="General">
                  <c:v>5029.4009701377699</c:v>
                </c:pt>
                <c:pt idx="854" formatCode="General">
                  <c:v>5027.4010043390499</c:v>
                </c:pt>
                <c:pt idx="855" formatCode="General">
                  <c:v>5025.4010385403299</c:v>
                </c:pt>
                <c:pt idx="856" formatCode="General">
                  <c:v>5023.4010727416198</c:v>
                </c:pt>
                <c:pt idx="857" formatCode="General">
                  <c:v>5021.4011069428998</c:v>
                </c:pt>
                <c:pt idx="858" formatCode="General">
                  <c:v>5019.4011411441898</c:v>
                </c:pt>
                <c:pt idx="859" formatCode="General">
                  <c:v>5017.4011753454697</c:v>
                </c:pt>
                <c:pt idx="860" formatCode="General">
                  <c:v>5015.4012095467497</c:v>
                </c:pt>
                <c:pt idx="861" formatCode="General">
                  <c:v>5013.4012437480396</c:v>
                </c:pt>
                <c:pt idx="862" formatCode="General">
                  <c:v>5011.4012779493196</c:v>
                </c:pt>
                <c:pt idx="863" formatCode="General">
                  <c:v>5009.4013121505996</c:v>
                </c:pt>
                <c:pt idx="864" formatCode="General">
                  <c:v>5007.4013463518904</c:v>
                </c:pt>
                <c:pt idx="865" formatCode="General">
                  <c:v>5005.4013805531704</c:v>
                </c:pt>
                <c:pt idx="866" formatCode="General">
                  <c:v>5003.4014147544503</c:v>
                </c:pt>
                <c:pt idx="867" formatCode="General">
                  <c:v>5001.4014489557403</c:v>
                </c:pt>
                <c:pt idx="868" formatCode="General">
                  <c:v>4999.4014831570203</c:v>
                </c:pt>
                <c:pt idx="869" formatCode="General">
                  <c:v>4997.4015173583002</c:v>
                </c:pt>
                <c:pt idx="870" formatCode="General">
                  <c:v>4995.4015515595902</c:v>
                </c:pt>
                <c:pt idx="871" formatCode="General">
                  <c:v>4993.4015857608701</c:v>
                </c:pt>
                <c:pt idx="872" formatCode="General">
                  <c:v>4991.4016199621501</c:v>
                </c:pt>
                <c:pt idx="873" formatCode="General">
                  <c:v>4989.4016541634401</c:v>
                </c:pt>
                <c:pt idx="874" formatCode="General">
                  <c:v>4987.40168836472</c:v>
                </c:pt>
                <c:pt idx="875" formatCode="General">
                  <c:v>4985.401722566</c:v>
                </c:pt>
                <c:pt idx="876" formatCode="General">
                  <c:v>4983.40175676729</c:v>
                </c:pt>
                <c:pt idx="877" formatCode="General">
                  <c:v>4981.4017909685699</c:v>
                </c:pt>
                <c:pt idx="878" formatCode="General">
                  <c:v>4979.4018251698499</c:v>
                </c:pt>
                <c:pt idx="879" formatCode="General">
                  <c:v>4977.4018593711398</c:v>
                </c:pt>
                <c:pt idx="880" formatCode="General">
                  <c:v>4975.4018935724198</c:v>
                </c:pt>
                <c:pt idx="881" formatCode="General">
                  <c:v>4973.4019277736998</c:v>
                </c:pt>
                <c:pt idx="882" formatCode="General">
                  <c:v>4971.4019619749897</c:v>
                </c:pt>
                <c:pt idx="883" formatCode="General">
                  <c:v>4969.4019961762697</c:v>
                </c:pt>
                <c:pt idx="884" formatCode="General">
                  <c:v>4967.4020303775496</c:v>
                </c:pt>
                <c:pt idx="885" formatCode="General">
                  <c:v>4965.4020645788396</c:v>
                </c:pt>
                <c:pt idx="886" formatCode="General">
                  <c:v>4963.4020987801196</c:v>
                </c:pt>
                <c:pt idx="887" formatCode="General">
                  <c:v>4961.4021329814004</c:v>
                </c:pt>
                <c:pt idx="888" formatCode="General">
                  <c:v>4959.4021671826904</c:v>
                </c:pt>
                <c:pt idx="889" formatCode="General">
                  <c:v>4957.4022013839704</c:v>
                </c:pt>
                <c:pt idx="890" formatCode="General">
                  <c:v>4955.4022355852603</c:v>
                </c:pt>
                <c:pt idx="891" formatCode="General">
                  <c:v>4953.4022697865403</c:v>
                </c:pt>
                <c:pt idx="892" formatCode="General">
                  <c:v>4951.4023039878202</c:v>
                </c:pt>
                <c:pt idx="893" formatCode="General">
                  <c:v>4949.4023381891102</c:v>
                </c:pt>
                <c:pt idx="894" formatCode="General">
                  <c:v>4947.4023723903902</c:v>
                </c:pt>
                <c:pt idx="895" formatCode="General">
                  <c:v>4945.4024065916701</c:v>
                </c:pt>
                <c:pt idx="896" formatCode="General">
                  <c:v>4943.4024407929601</c:v>
                </c:pt>
                <c:pt idx="897" formatCode="General">
                  <c:v>4941.40247499424</c:v>
                </c:pt>
                <c:pt idx="898" formatCode="General">
                  <c:v>4939.40250919552</c:v>
                </c:pt>
                <c:pt idx="899" formatCode="General">
                  <c:v>4937.40254339681</c:v>
                </c:pt>
                <c:pt idx="900" formatCode="General">
                  <c:v>4935.4025775980899</c:v>
                </c:pt>
                <c:pt idx="901" formatCode="General">
                  <c:v>4933.4026117993699</c:v>
                </c:pt>
                <c:pt idx="902" formatCode="General">
                  <c:v>4931.4026460006598</c:v>
                </c:pt>
                <c:pt idx="903" formatCode="General">
                  <c:v>4929.4026802019398</c:v>
                </c:pt>
                <c:pt idx="904" formatCode="General">
                  <c:v>4927.4027144032198</c:v>
                </c:pt>
                <c:pt idx="905" formatCode="General">
                  <c:v>4925.4027486045097</c:v>
                </c:pt>
                <c:pt idx="906" formatCode="General">
                  <c:v>4923.4027828057897</c:v>
                </c:pt>
                <c:pt idx="907" formatCode="General">
                  <c:v>4921.4028170070696</c:v>
                </c:pt>
                <c:pt idx="908" formatCode="General">
                  <c:v>4919.4028512083596</c:v>
                </c:pt>
                <c:pt idx="909" formatCode="General">
                  <c:v>4917.4028854096396</c:v>
                </c:pt>
                <c:pt idx="910" formatCode="General">
                  <c:v>4915.4029196109204</c:v>
                </c:pt>
                <c:pt idx="911" formatCode="General">
                  <c:v>4913.4029538122104</c:v>
                </c:pt>
                <c:pt idx="912" formatCode="General">
                  <c:v>4911.4029880134904</c:v>
                </c:pt>
                <c:pt idx="913" formatCode="General">
                  <c:v>4909.4030222147703</c:v>
                </c:pt>
                <c:pt idx="914" formatCode="General">
                  <c:v>4907.4030564160603</c:v>
                </c:pt>
                <c:pt idx="915" formatCode="General">
                  <c:v>4905.4030906173402</c:v>
                </c:pt>
                <c:pt idx="916" formatCode="General">
                  <c:v>4903.4031248186202</c:v>
                </c:pt>
                <c:pt idx="917" formatCode="General">
                  <c:v>4901.4031590199102</c:v>
                </c:pt>
                <c:pt idx="918" formatCode="General">
                  <c:v>4899.4031932211901</c:v>
                </c:pt>
                <c:pt idx="919" formatCode="General">
                  <c:v>4897.4032274224801</c:v>
                </c:pt>
                <c:pt idx="920" formatCode="General">
                  <c:v>4895.40326162376</c:v>
                </c:pt>
                <c:pt idx="921" formatCode="General">
                  <c:v>4893.40329582504</c:v>
                </c:pt>
                <c:pt idx="922" formatCode="General">
                  <c:v>4891.40333002632</c:v>
                </c:pt>
                <c:pt idx="923" formatCode="General">
                  <c:v>4889.4033642276099</c:v>
                </c:pt>
                <c:pt idx="924" formatCode="General">
                  <c:v>4887.4033984288899</c:v>
                </c:pt>
                <c:pt idx="925" formatCode="General">
                  <c:v>4885.4034326301698</c:v>
                </c:pt>
                <c:pt idx="926" formatCode="General">
                  <c:v>4883.4034668314598</c:v>
                </c:pt>
                <c:pt idx="927" formatCode="General">
                  <c:v>4881.4035010327398</c:v>
                </c:pt>
                <c:pt idx="928" formatCode="General">
                  <c:v>4879.4035352340297</c:v>
                </c:pt>
                <c:pt idx="929" formatCode="General">
                  <c:v>4877.4035694353097</c:v>
                </c:pt>
                <c:pt idx="930" formatCode="General">
                  <c:v>4875.4036036365897</c:v>
                </c:pt>
                <c:pt idx="931" formatCode="General">
                  <c:v>4873.4036378378796</c:v>
                </c:pt>
                <c:pt idx="932" formatCode="General">
                  <c:v>4871.4036720391596</c:v>
                </c:pt>
                <c:pt idx="933" formatCode="General">
                  <c:v>4869.4037062404404</c:v>
                </c:pt>
                <c:pt idx="934" formatCode="General">
                  <c:v>4867.4037404417304</c:v>
                </c:pt>
                <c:pt idx="935" formatCode="General">
                  <c:v>4865.4037746430104</c:v>
                </c:pt>
                <c:pt idx="936" formatCode="General">
                  <c:v>4863.4038088442903</c:v>
                </c:pt>
                <c:pt idx="937" formatCode="General">
                  <c:v>4861.4038430455803</c:v>
                </c:pt>
                <c:pt idx="938" formatCode="General">
                  <c:v>4859.4038772468602</c:v>
                </c:pt>
                <c:pt idx="939" formatCode="General">
                  <c:v>4857.4039114481402</c:v>
                </c:pt>
                <c:pt idx="940" formatCode="General">
                  <c:v>4855.4039456494302</c:v>
                </c:pt>
                <c:pt idx="941" formatCode="General">
                  <c:v>4853.4039798507101</c:v>
                </c:pt>
                <c:pt idx="942" formatCode="General">
                  <c:v>4851.4040140519901</c:v>
                </c:pt>
                <c:pt idx="943" formatCode="General">
                  <c:v>4849.4040482532801</c:v>
                </c:pt>
                <c:pt idx="944" formatCode="General">
                  <c:v>4847.40408245456</c:v>
                </c:pt>
                <c:pt idx="945" formatCode="General">
                  <c:v>4845.40411665584</c:v>
                </c:pt>
                <c:pt idx="946" formatCode="General">
                  <c:v>4843.4041508571299</c:v>
                </c:pt>
                <c:pt idx="947" formatCode="General">
                  <c:v>4841.4041850584099</c:v>
                </c:pt>
                <c:pt idx="948" formatCode="General">
                  <c:v>4839.4042192596899</c:v>
                </c:pt>
                <c:pt idx="949" formatCode="General">
                  <c:v>4837.4042534609798</c:v>
                </c:pt>
                <c:pt idx="950" formatCode="General">
                  <c:v>4835.4042876622598</c:v>
                </c:pt>
                <c:pt idx="951" formatCode="General">
                  <c:v>4833.4043218635397</c:v>
                </c:pt>
                <c:pt idx="952" formatCode="General">
                  <c:v>4831.4043560648297</c:v>
                </c:pt>
                <c:pt idx="953" formatCode="General">
                  <c:v>4829.4043902661097</c:v>
                </c:pt>
                <c:pt idx="954" formatCode="General">
                  <c:v>4827.4044244673996</c:v>
                </c:pt>
                <c:pt idx="955" formatCode="General">
                  <c:v>4825.4044586686796</c:v>
                </c:pt>
                <c:pt idx="956" formatCode="General">
                  <c:v>4823.4044928699604</c:v>
                </c:pt>
                <c:pt idx="957" formatCode="General">
                  <c:v>4821.4045270712404</c:v>
                </c:pt>
                <c:pt idx="958" formatCode="General">
                  <c:v>4819.4045612725304</c:v>
                </c:pt>
                <c:pt idx="959" formatCode="General">
                  <c:v>4817.4045954738103</c:v>
                </c:pt>
                <c:pt idx="960" formatCode="General">
                  <c:v>4815.4046296751003</c:v>
                </c:pt>
                <c:pt idx="961" formatCode="General">
                  <c:v>4813.4046638763803</c:v>
                </c:pt>
                <c:pt idx="962" formatCode="General">
                  <c:v>4811.4046980776602</c:v>
                </c:pt>
                <c:pt idx="963" formatCode="General">
                  <c:v>4809.4047322789502</c:v>
                </c:pt>
                <c:pt idx="964" formatCode="General">
                  <c:v>4807.4047664802301</c:v>
                </c:pt>
                <c:pt idx="965" formatCode="General">
                  <c:v>4805.4048006815101</c:v>
                </c:pt>
                <c:pt idx="966" formatCode="General">
                  <c:v>4803.4048348828001</c:v>
                </c:pt>
                <c:pt idx="967" formatCode="General">
                  <c:v>4801.40486908408</c:v>
                </c:pt>
                <c:pt idx="968" formatCode="General">
                  <c:v>4799.40490328536</c:v>
                </c:pt>
                <c:pt idx="969" formatCode="General">
                  <c:v>4797.4049374866499</c:v>
                </c:pt>
                <c:pt idx="970" formatCode="General">
                  <c:v>4795.4049716879299</c:v>
                </c:pt>
                <c:pt idx="971" formatCode="General">
                  <c:v>4793.4050058892099</c:v>
                </c:pt>
                <c:pt idx="972" formatCode="General">
                  <c:v>4791.4050400904998</c:v>
                </c:pt>
                <c:pt idx="973" formatCode="General">
                  <c:v>4789.4050742917798</c:v>
                </c:pt>
                <c:pt idx="974" formatCode="General">
                  <c:v>4787.4051084930597</c:v>
                </c:pt>
                <c:pt idx="975" formatCode="General">
                  <c:v>4785.4051426943497</c:v>
                </c:pt>
                <c:pt idx="976" formatCode="General">
                  <c:v>4783.4051768956297</c:v>
                </c:pt>
                <c:pt idx="977" formatCode="General">
                  <c:v>4781.4052110969096</c:v>
                </c:pt>
                <c:pt idx="978" formatCode="General">
                  <c:v>4779.4052452981996</c:v>
                </c:pt>
                <c:pt idx="979" formatCode="General">
                  <c:v>4777.4052794994795</c:v>
                </c:pt>
                <c:pt idx="980" formatCode="General">
                  <c:v>4775.4053137007604</c:v>
                </c:pt>
                <c:pt idx="981" formatCode="General">
                  <c:v>4773.4053479020504</c:v>
                </c:pt>
                <c:pt idx="982" formatCode="General">
                  <c:v>4771.4053821033303</c:v>
                </c:pt>
                <c:pt idx="983" formatCode="General">
                  <c:v>4769.4054163046103</c:v>
                </c:pt>
                <c:pt idx="984" formatCode="General">
                  <c:v>4767.4054505059003</c:v>
                </c:pt>
                <c:pt idx="985" formatCode="General">
                  <c:v>4765.4054847071802</c:v>
                </c:pt>
                <c:pt idx="986" formatCode="General">
                  <c:v>4763.4055189084602</c:v>
                </c:pt>
                <c:pt idx="987" formatCode="General">
                  <c:v>4761.4055531097501</c:v>
                </c:pt>
                <c:pt idx="988" formatCode="General">
                  <c:v>4759.4055873110301</c:v>
                </c:pt>
                <c:pt idx="989" formatCode="General">
                  <c:v>4757.4056215123201</c:v>
                </c:pt>
                <c:pt idx="990" formatCode="General">
                  <c:v>4755.4056557136</c:v>
                </c:pt>
                <c:pt idx="991" formatCode="General">
                  <c:v>4753.40568991488</c:v>
                </c:pt>
                <c:pt idx="992" formatCode="General">
                  <c:v>4751.4057241161599</c:v>
                </c:pt>
                <c:pt idx="993" formatCode="General">
                  <c:v>4749.4057583174499</c:v>
                </c:pt>
                <c:pt idx="994" formatCode="General">
                  <c:v>4747.4057925187299</c:v>
                </c:pt>
                <c:pt idx="995" formatCode="General">
                  <c:v>4745.4058267200098</c:v>
                </c:pt>
                <c:pt idx="996" formatCode="General">
                  <c:v>4743.4058609212998</c:v>
                </c:pt>
                <c:pt idx="997" formatCode="General">
                  <c:v>4741.4058951225798</c:v>
                </c:pt>
                <c:pt idx="998" formatCode="General">
                  <c:v>4739.4059293238597</c:v>
                </c:pt>
                <c:pt idx="999" formatCode="General">
                  <c:v>4737.4059635251497</c:v>
                </c:pt>
                <c:pt idx="1000" formatCode="General">
                  <c:v>4735.4059977264296</c:v>
                </c:pt>
                <c:pt idx="1001" formatCode="General">
                  <c:v>4733.4060319277096</c:v>
                </c:pt>
                <c:pt idx="1002" formatCode="General">
                  <c:v>4731.4060661289996</c:v>
                </c:pt>
                <c:pt idx="1003" formatCode="General">
                  <c:v>4729.4061003302804</c:v>
                </c:pt>
                <c:pt idx="1004" formatCode="General">
                  <c:v>4727.4061345315704</c:v>
                </c:pt>
                <c:pt idx="1005" formatCode="General">
                  <c:v>4725.4061687328503</c:v>
                </c:pt>
                <c:pt idx="1006" formatCode="General">
                  <c:v>4723.4062029341303</c:v>
                </c:pt>
                <c:pt idx="1007" formatCode="General">
                  <c:v>4721.4062371354203</c:v>
                </c:pt>
                <c:pt idx="1008" formatCode="General">
                  <c:v>4719.4062713367002</c:v>
                </c:pt>
                <c:pt idx="1009" formatCode="General">
                  <c:v>4717.4063055379802</c:v>
                </c:pt>
                <c:pt idx="1010" formatCode="General">
                  <c:v>4715.4063397392702</c:v>
                </c:pt>
                <c:pt idx="1011" formatCode="General">
                  <c:v>4713.4063739405501</c:v>
                </c:pt>
                <c:pt idx="1012" formatCode="General">
                  <c:v>4711.4064081418301</c:v>
                </c:pt>
                <c:pt idx="1013" formatCode="General">
                  <c:v>4709.40644234312</c:v>
                </c:pt>
                <c:pt idx="1014" formatCode="General">
                  <c:v>4707.4064765444</c:v>
                </c:pt>
                <c:pt idx="1015" formatCode="General">
                  <c:v>4705.40651074568</c:v>
                </c:pt>
                <c:pt idx="1016" formatCode="General">
                  <c:v>4703.4065449469699</c:v>
                </c:pt>
                <c:pt idx="1017" formatCode="General">
                  <c:v>4701.4065791482499</c:v>
                </c:pt>
                <c:pt idx="1018" formatCode="General">
                  <c:v>4699.4066133495298</c:v>
                </c:pt>
                <c:pt idx="1019" formatCode="General">
                  <c:v>4697.4066475508198</c:v>
                </c:pt>
                <c:pt idx="1020" formatCode="General">
                  <c:v>4695.4066817520998</c:v>
                </c:pt>
                <c:pt idx="1021" formatCode="General">
                  <c:v>4693.4067159533797</c:v>
                </c:pt>
                <c:pt idx="1022" formatCode="General">
                  <c:v>4691.4067501546697</c:v>
                </c:pt>
                <c:pt idx="1023" formatCode="General">
                  <c:v>4689.4067843559496</c:v>
                </c:pt>
                <c:pt idx="1024" formatCode="General">
                  <c:v>4687.4068185572296</c:v>
                </c:pt>
                <c:pt idx="1025" formatCode="General">
                  <c:v>4685.4068527585196</c:v>
                </c:pt>
                <c:pt idx="1026" formatCode="General">
                  <c:v>4683.4068869598004</c:v>
                </c:pt>
                <c:pt idx="1027" formatCode="General">
                  <c:v>4681.4069211610804</c:v>
                </c:pt>
                <c:pt idx="1028" formatCode="General">
                  <c:v>4679.4069553623704</c:v>
                </c:pt>
                <c:pt idx="1029" formatCode="General">
                  <c:v>4677.4069895636503</c:v>
                </c:pt>
                <c:pt idx="1030" formatCode="General">
                  <c:v>4675.4070237649303</c:v>
                </c:pt>
                <c:pt idx="1031" formatCode="General">
                  <c:v>4673.4070579662202</c:v>
                </c:pt>
                <c:pt idx="1032" formatCode="General">
                  <c:v>4671.4070921675002</c:v>
                </c:pt>
                <c:pt idx="1033" formatCode="General">
                  <c:v>4669.4071263687802</c:v>
                </c:pt>
                <c:pt idx="1034" formatCode="General">
                  <c:v>4667.4071605700701</c:v>
                </c:pt>
                <c:pt idx="1035" formatCode="General">
                  <c:v>4665.4071947713501</c:v>
                </c:pt>
                <c:pt idx="1036" formatCode="General">
                  <c:v>4663.40722897264</c:v>
                </c:pt>
                <c:pt idx="1037" formatCode="General">
                  <c:v>4661.40726317392</c:v>
                </c:pt>
                <c:pt idx="1038" formatCode="General">
                  <c:v>4659.4072973752</c:v>
                </c:pt>
                <c:pt idx="1039" formatCode="General">
                  <c:v>4657.4073315764899</c:v>
                </c:pt>
                <c:pt idx="1040" formatCode="General">
                  <c:v>4655.4073657777699</c:v>
                </c:pt>
                <c:pt idx="1041" formatCode="General">
                  <c:v>4653.4073999790498</c:v>
                </c:pt>
                <c:pt idx="1042" formatCode="General">
                  <c:v>4651.4074341803398</c:v>
                </c:pt>
                <c:pt idx="1043" formatCode="General">
                  <c:v>4649.4074683816198</c:v>
                </c:pt>
                <c:pt idx="1044" formatCode="General">
                  <c:v>4647.4075025828997</c:v>
                </c:pt>
                <c:pt idx="1045" formatCode="General">
                  <c:v>4645.4075367841897</c:v>
                </c:pt>
                <c:pt idx="1046" formatCode="General">
                  <c:v>4643.4075709854696</c:v>
                </c:pt>
                <c:pt idx="1047" formatCode="General">
                  <c:v>4641.4076051867496</c:v>
                </c:pt>
                <c:pt idx="1048" formatCode="General">
                  <c:v>4639.4076393880396</c:v>
                </c:pt>
                <c:pt idx="1049" formatCode="General">
                  <c:v>4637.4076735893204</c:v>
                </c:pt>
                <c:pt idx="1050" formatCode="General">
                  <c:v>4635.4077077906004</c:v>
                </c:pt>
                <c:pt idx="1051" formatCode="General">
                  <c:v>4633.4077419918904</c:v>
                </c:pt>
                <c:pt idx="1052" formatCode="General">
                  <c:v>4631.4077761931703</c:v>
                </c:pt>
                <c:pt idx="1053" formatCode="General">
                  <c:v>4629.4078103944503</c:v>
                </c:pt>
                <c:pt idx="1054" formatCode="General">
                  <c:v>4627.4078445957402</c:v>
                </c:pt>
                <c:pt idx="1055" formatCode="General">
                  <c:v>4625.4078787970202</c:v>
                </c:pt>
                <c:pt idx="1056" formatCode="General">
                  <c:v>4623.4079129983002</c:v>
                </c:pt>
                <c:pt idx="1057" formatCode="General">
                  <c:v>4621.4079471995901</c:v>
                </c:pt>
                <c:pt idx="1058" formatCode="General">
                  <c:v>4619.4079814008701</c:v>
                </c:pt>
                <c:pt idx="1059" formatCode="General">
                  <c:v>4617.40801560215</c:v>
                </c:pt>
                <c:pt idx="1060" formatCode="General">
                  <c:v>4615.40804980344</c:v>
                </c:pt>
                <c:pt idx="1061" formatCode="General">
                  <c:v>4613.40808400472</c:v>
                </c:pt>
                <c:pt idx="1062" formatCode="General">
                  <c:v>4611.4081182059999</c:v>
                </c:pt>
                <c:pt idx="1063" formatCode="General">
                  <c:v>4609.4081524072899</c:v>
                </c:pt>
                <c:pt idx="1064" formatCode="General">
                  <c:v>4607.4081866085698</c:v>
                </c:pt>
                <c:pt idx="1065" formatCode="General">
                  <c:v>4605.4082208098498</c:v>
                </c:pt>
                <c:pt idx="1066" formatCode="General">
                  <c:v>4603.4082550111398</c:v>
                </c:pt>
                <c:pt idx="1067" formatCode="General">
                  <c:v>4601.4082892124197</c:v>
                </c:pt>
                <c:pt idx="1068" formatCode="General">
                  <c:v>4599.4083234136997</c:v>
                </c:pt>
                <c:pt idx="1069" formatCode="General">
                  <c:v>4597.4083576149897</c:v>
                </c:pt>
                <c:pt idx="1070" formatCode="General">
                  <c:v>4595.4083918162696</c:v>
                </c:pt>
                <c:pt idx="1071" formatCode="General">
                  <c:v>4593.4084260175496</c:v>
                </c:pt>
                <c:pt idx="1072" formatCode="General">
                  <c:v>4591.4084602188404</c:v>
                </c:pt>
                <c:pt idx="1073" formatCode="General">
                  <c:v>4589.4084944201204</c:v>
                </c:pt>
                <c:pt idx="1074" formatCode="General">
                  <c:v>4587.4085286214104</c:v>
                </c:pt>
                <c:pt idx="1075" formatCode="General">
                  <c:v>4585.4085628226903</c:v>
                </c:pt>
                <c:pt idx="1076" formatCode="General">
                  <c:v>4583.4085970239703</c:v>
                </c:pt>
                <c:pt idx="1077" formatCode="General">
                  <c:v>4581.4086312252603</c:v>
                </c:pt>
                <c:pt idx="1078" formatCode="General">
                  <c:v>4579.4086654265402</c:v>
                </c:pt>
                <c:pt idx="1079" formatCode="General">
                  <c:v>4577.4086996278202</c:v>
                </c:pt>
                <c:pt idx="1080" formatCode="General">
                  <c:v>4575.4087338291101</c:v>
                </c:pt>
                <c:pt idx="1081" formatCode="General">
                  <c:v>4573.4087680303901</c:v>
                </c:pt>
                <c:pt idx="1082" formatCode="General">
                  <c:v>4571.4088022316701</c:v>
                </c:pt>
                <c:pt idx="1083" formatCode="General">
                  <c:v>4569.40883643296</c:v>
                </c:pt>
                <c:pt idx="1084" formatCode="General">
                  <c:v>4567.40887063424</c:v>
                </c:pt>
                <c:pt idx="1085" formatCode="General">
                  <c:v>4565.4089048355199</c:v>
                </c:pt>
                <c:pt idx="1086" formatCode="General">
                  <c:v>4563.4089390368099</c:v>
                </c:pt>
                <c:pt idx="1087" formatCode="General">
                  <c:v>4561.4089732380899</c:v>
                </c:pt>
                <c:pt idx="1088" formatCode="General">
                  <c:v>4559.4090074393698</c:v>
                </c:pt>
                <c:pt idx="1089" formatCode="General">
                  <c:v>4557.4090416406598</c:v>
                </c:pt>
                <c:pt idx="1090" formatCode="General">
                  <c:v>4555.4090758419397</c:v>
                </c:pt>
                <c:pt idx="1091" formatCode="General">
                  <c:v>4553.4091100432197</c:v>
                </c:pt>
                <c:pt idx="1092" formatCode="General">
                  <c:v>4551.4091442445097</c:v>
                </c:pt>
                <c:pt idx="1093" formatCode="General">
                  <c:v>4549.4091784457896</c:v>
                </c:pt>
                <c:pt idx="1094" formatCode="General">
                  <c:v>4547.4092126470696</c:v>
                </c:pt>
                <c:pt idx="1095" formatCode="General">
                  <c:v>4545.4092468483605</c:v>
                </c:pt>
                <c:pt idx="1096" formatCode="General">
                  <c:v>4543.4092810496404</c:v>
                </c:pt>
                <c:pt idx="1097" formatCode="General">
                  <c:v>4541.4093152509204</c:v>
                </c:pt>
                <c:pt idx="1098" formatCode="General">
                  <c:v>4539.4093494522103</c:v>
                </c:pt>
                <c:pt idx="1099" formatCode="General">
                  <c:v>4537.4093836534903</c:v>
                </c:pt>
                <c:pt idx="1100" formatCode="General">
                  <c:v>4535.4094178547703</c:v>
                </c:pt>
                <c:pt idx="1101" formatCode="General">
                  <c:v>4533.4094520560602</c:v>
                </c:pt>
                <c:pt idx="1102" formatCode="General">
                  <c:v>4531.4094862573402</c:v>
                </c:pt>
                <c:pt idx="1103" formatCode="General">
                  <c:v>4529.4095204586201</c:v>
                </c:pt>
                <c:pt idx="1104" formatCode="General">
                  <c:v>4527.4095546599101</c:v>
                </c:pt>
                <c:pt idx="1105" formatCode="General">
                  <c:v>4525.4095888611901</c:v>
                </c:pt>
                <c:pt idx="1106" formatCode="General">
                  <c:v>4523.40962306248</c:v>
                </c:pt>
                <c:pt idx="1107" formatCode="General">
                  <c:v>4521.40965726376</c:v>
                </c:pt>
                <c:pt idx="1108" formatCode="General">
                  <c:v>4519.4096914650399</c:v>
                </c:pt>
                <c:pt idx="1109" formatCode="General">
                  <c:v>4517.4097256663199</c:v>
                </c:pt>
                <c:pt idx="1110" formatCode="General">
                  <c:v>4515.4097598676099</c:v>
                </c:pt>
                <c:pt idx="1111" formatCode="General">
                  <c:v>4513.4097940688898</c:v>
                </c:pt>
                <c:pt idx="1112" formatCode="General">
                  <c:v>4511.4098282701698</c:v>
                </c:pt>
                <c:pt idx="1113" formatCode="General">
                  <c:v>4509.4098624714597</c:v>
                </c:pt>
                <c:pt idx="1114" formatCode="General">
                  <c:v>4507.4098966727397</c:v>
                </c:pt>
                <c:pt idx="1115" formatCode="General">
                  <c:v>4505.4099308740297</c:v>
                </c:pt>
                <c:pt idx="1116" formatCode="General">
                  <c:v>4503.4099650753096</c:v>
                </c:pt>
                <c:pt idx="1117" formatCode="General">
                  <c:v>4501.4099992765896</c:v>
                </c:pt>
                <c:pt idx="1118" formatCode="General">
                  <c:v>4499.4100334778796</c:v>
                </c:pt>
                <c:pt idx="1119" formatCode="General">
                  <c:v>4497.4100676791604</c:v>
                </c:pt>
                <c:pt idx="1120" formatCode="General">
                  <c:v>4495.4101018804404</c:v>
                </c:pt>
                <c:pt idx="1121" formatCode="General">
                  <c:v>4493.4101360817303</c:v>
                </c:pt>
                <c:pt idx="1122" formatCode="General">
                  <c:v>4491.4101702830103</c:v>
                </c:pt>
                <c:pt idx="1123" formatCode="General">
                  <c:v>4489.4102044842903</c:v>
                </c:pt>
                <c:pt idx="1124" formatCode="General">
                  <c:v>4487.4102386855802</c:v>
                </c:pt>
                <c:pt idx="1125" formatCode="General">
                  <c:v>4485.4102728868602</c:v>
                </c:pt>
                <c:pt idx="1126" formatCode="General">
                  <c:v>4483.4103070881401</c:v>
                </c:pt>
                <c:pt idx="1127" formatCode="General">
                  <c:v>4481.4103412894301</c:v>
                </c:pt>
                <c:pt idx="1128" formatCode="General">
                  <c:v>4479.4103754907101</c:v>
                </c:pt>
                <c:pt idx="1129" formatCode="General">
                  <c:v>4477.41040969199</c:v>
                </c:pt>
                <c:pt idx="1130" formatCode="General">
                  <c:v>4475.41044389328</c:v>
                </c:pt>
                <c:pt idx="1131" formatCode="General">
                  <c:v>4473.4104780945599</c:v>
                </c:pt>
                <c:pt idx="1132" formatCode="General">
                  <c:v>4471.4105122958399</c:v>
                </c:pt>
                <c:pt idx="1133" formatCode="General">
                  <c:v>4469.4105464971299</c:v>
                </c:pt>
                <c:pt idx="1134" formatCode="General">
                  <c:v>4467.4105806984098</c:v>
                </c:pt>
                <c:pt idx="1135" formatCode="General">
                  <c:v>4465.4106148996898</c:v>
                </c:pt>
                <c:pt idx="1136" formatCode="General">
                  <c:v>4463.4106491009798</c:v>
                </c:pt>
                <c:pt idx="1137" formatCode="General">
                  <c:v>4461.4106833022597</c:v>
                </c:pt>
                <c:pt idx="1138" formatCode="General">
                  <c:v>4459.4107175035397</c:v>
                </c:pt>
                <c:pt idx="1139" formatCode="General">
                  <c:v>4457.4107517048296</c:v>
                </c:pt>
                <c:pt idx="1140" formatCode="General">
                  <c:v>4455.4107859061096</c:v>
                </c:pt>
                <c:pt idx="1141" formatCode="General">
                  <c:v>4453.4108201073896</c:v>
                </c:pt>
                <c:pt idx="1142" formatCode="General">
                  <c:v>4451.4108543086804</c:v>
                </c:pt>
                <c:pt idx="1143" formatCode="General">
                  <c:v>4449.4108885099604</c:v>
                </c:pt>
                <c:pt idx="1144" formatCode="General">
                  <c:v>4447.4109227112403</c:v>
                </c:pt>
                <c:pt idx="1145" formatCode="General">
                  <c:v>4445.4109569125303</c:v>
                </c:pt>
                <c:pt idx="1146" formatCode="General">
                  <c:v>4443.4109911138103</c:v>
                </c:pt>
                <c:pt idx="1147" formatCode="General">
                  <c:v>4441.4110253150902</c:v>
                </c:pt>
                <c:pt idx="1148" formatCode="General">
                  <c:v>4439.4110595163802</c:v>
                </c:pt>
                <c:pt idx="1149" formatCode="General">
                  <c:v>4437.4110937176602</c:v>
                </c:pt>
                <c:pt idx="1150" formatCode="General">
                  <c:v>4435.4111279189401</c:v>
                </c:pt>
                <c:pt idx="1151" formatCode="General">
                  <c:v>4433.4111621202301</c:v>
                </c:pt>
                <c:pt idx="1152" formatCode="General">
                  <c:v>4431.41119632151</c:v>
                </c:pt>
                <c:pt idx="1153" formatCode="General">
                  <c:v>4429.41123052279</c:v>
                </c:pt>
                <c:pt idx="1154" formatCode="General">
                  <c:v>4427.41126472408</c:v>
                </c:pt>
                <c:pt idx="1155" formatCode="General">
                  <c:v>4425.4112989253599</c:v>
                </c:pt>
                <c:pt idx="1156" formatCode="General">
                  <c:v>4423.4113331266499</c:v>
                </c:pt>
                <c:pt idx="1157" formatCode="General">
                  <c:v>4421.4113673279298</c:v>
                </c:pt>
                <c:pt idx="1158" formatCode="General">
                  <c:v>4419.4114015292098</c:v>
                </c:pt>
                <c:pt idx="1159" formatCode="General">
                  <c:v>4417.4114357304998</c:v>
                </c:pt>
                <c:pt idx="1160" formatCode="General">
                  <c:v>4415.4114699317797</c:v>
                </c:pt>
                <c:pt idx="1161" formatCode="General">
                  <c:v>4413.4115041330597</c:v>
                </c:pt>
                <c:pt idx="1162" formatCode="General">
                  <c:v>4411.4115383343496</c:v>
                </c:pt>
                <c:pt idx="1163" formatCode="General">
                  <c:v>4409.4115725356296</c:v>
                </c:pt>
                <c:pt idx="1164" formatCode="General">
                  <c:v>4407.4116067369096</c:v>
                </c:pt>
                <c:pt idx="1165" formatCode="General">
                  <c:v>4405.4116409382004</c:v>
                </c:pt>
                <c:pt idx="1166" formatCode="General">
                  <c:v>4403.4116751394804</c:v>
                </c:pt>
                <c:pt idx="1167" formatCode="General">
                  <c:v>4401.4117093407604</c:v>
                </c:pt>
                <c:pt idx="1168" formatCode="General">
                  <c:v>4399.4117435420503</c:v>
                </c:pt>
                <c:pt idx="1169" formatCode="General">
                  <c:v>4397.4117777433303</c:v>
                </c:pt>
                <c:pt idx="1170" formatCode="General">
                  <c:v>4395.4118119446102</c:v>
                </c:pt>
                <c:pt idx="1171" formatCode="General">
                  <c:v>4393.4118461459002</c:v>
                </c:pt>
                <c:pt idx="1172" formatCode="General">
                  <c:v>4391.4118803471802</c:v>
                </c:pt>
                <c:pt idx="1173" formatCode="General">
                  <c:v>4389.4119145484601</c:v>
                </c:pt>
                <c:pt idx="1174" formatCode="General">
                  <c:v>4387.4119487497501</c:v>
                </c:pt>
                <c:pt idx="1175" formatCode="General">
                  <c:v>4385.41198295103</c:v>
                </c:pt>
                <c:pt idx="1176" formatCode="General">
                  <c:v>4383.41201715231</c:v>
                </c:pt>
                <c:pt idx="1177" formatCode="General">
                  <c:v>4381.4120513536</c:v>
                </c:pt>
                <c:pt idx="1178" formatCode="General">
                  <c:v>4379.4120855548799</c:v>
                </c:pt>
                <c:pt idx="1179" formatCode="General">
                  <c:v>4377.4121197561599</c:v>
                </c:pt>
                <c:pt idx="1180" formatCode="General">
                  <c:v>4375.4121539574498</c:v>
                </c:pt>
                <c:pt idx="1181" formatCode="General">
                  <c:v>4373.4121881587298</c:v>
                </c:pt>
                <c:pt idx="1182" formatCode="General">
                  <c:v>4371.4122223600198</c:v>
                </c:pt>
                <c:pt idx="1183" formatCode="General">
                  <c:v>4369.4122565612997</c:v>
                </c:pt>
                <c:pt idx="1184" formatCode="General">
                  <c:v>4367.4122907625797</c:v>
                </c:pt>
                <c:pt idx="1185" formatCode="General">
                  <c:v>4365.4123249638596</c:v>
                </c:pt>
                <c:pt idx="1186" formatCode="General">
                  <c:v>4363.4123591651496</c:v>
                </c:pt>
                <c:pt idx="1187" formatCode="General">
                  <c:v>4361.4123933664296</c:v>
                </c:pt>
                <c:pt idx="1188" formatCode="General">
                  <c:v>4359.4124275677104</c:v>
                </c:pt>
                <c:pt idx="1189" formatCode="General">
                  <c:v>4357.4124617690004</c:v>
                </c:pt>
                <c:pt idx="1190" formatCode="General">
                  <c:v>4355.4124959702804</c:v>
                </c:pt>
                <c:pt idx="1191" formatCode="General">
                  <c:v>4353.4125301715703</c:v>
                </c:pt>
                <c:pt idx="1192" formatCode="General">
                  <c:v>4351.4125643728503</c:v>
                </c:pt>
                <c:pt idx="1193" formatCode="General">
                  <c:v>4349.4125985741302</c:v>
                </c:pt>
                <c:pt idx="1194" formatCode="General">
                  <c:v>4347.4126327754202</c:v>
                </c:pt>
                <c:pt idx="1195" formatCode="General">
                  <c:v>4345.4126669767002</c:v>
                </c:pt>
                <c:pt idx="1196" formatCode="General">
                  <c:v>4343.4127011779801</c:v>
                </c:pt>
                <c:pt idx="1197" formatCode="General">
                  <c:v>4341.4127353792701</c:v>
                </c:pt>
                <c:pt idx="1198" formatCode="General">
                  <c:v>4339.41276958055</c:v>
                </c:pt>
                <c:pt idx="1199" formatCode="General">
                  <c:v>4337.41280378183</c:v>
                </c:pt>
                <c:pt idx="1200" formatCode="General">
                  <c:v>4335.41283798312</c:v>
                </c:pt>
                <c:pt idx="1201" formatCode="General">
                  <c:v>4333.4128721843999</c:v>
                </c:pt>
                <c:pt idx="1202" formatCode="General">
                  <c:v>4331.4129063856799</c:v>
                </c:pt>
                <c:pt idx="1203" formatCode="General">
                  <c:v>4329.4129405869699</c:v>
                </c:pt>
                <c:pt idx="1204" formatCode="General">
                  <c:v>4327.4129747882498</c:v>
                </c:pt>
                <c:pt idx="1205" formatCode="General">
                  <c:v>4325.4130089895298</c:v>
                </c:pt>
                <c:pt idx="1206" formatCode="General">
                  <c:v>4323.4130431908197</c:v>
                </c:pt>
                <c:pt idx="1207" formatCode="General">
                  <c:v>4321.4130773920997</c:v>
                </c:pt>
                <c:pt idx="1208" formatCode="General">
                  <c:v>4319.4131115933797</c:v>
                </c:pt>
                <c:pt idx="1209" formatCode="General">
                  <c:v>4317.4131457946696</c:v>
                </c:pt>
                <c:pt idx="1210" formatCode="General">
                  <c:v>4315.4131799959496</c:v>
                </c:pt>
                <c:pt idx="1211" formatCode="General">
                  <c:v>4313.4132141972304</c:v>
                </c:pt>
                <c:pt idx="1212" formatCode="General">
                  <c:v>4311.4132483985204</c:v>
                </c:pt>
                <c:pt idx="1213" formatCode="General">
                  <c:v>4309.4132825998004</c:v>
                </c:pt>
                <c:pt idx="1214" formatCode="General">
                  <c:v>4307.4133168010803</c:v>
                </c:pt>
                <c:pt idx="1215" formatCode="General">
                  <c:v>4305.4133510023703</c:v>
                </c:pt>
                <c:pt idx="1216" formatCode="General">
                  <c:v>4303.4133852036503</c:v>
                </c:pt>
                <c:pt idx="1217" formatCode="General">
                  <c:v>4301.4134194049402</c:v>
                </c:pt>
                <c:pt idx="1218" formatCode="General">
                  <c:v>4299.4134536062202</c:v>
                </c:pt>
                <c:pt idx="1219" formatCode="General">
                  <c:v>4297.4134878075001</c:v>
                </c:pt>
                <c:pt idx="1220" formatCode="General">
                  <c:v>4295.4135220087901</c:v>
                </c:pt>
                <c:pt idx="1221" formatCode="General">
                  <c:v>4293.4135562100701</c:v>
                </c:pt>
                <c:pt idx="1222" formatCode="General">
                  <c:v>4291.41359041135</c:v>
                </c:pt>
                <c:pt idx="1223" formatCode="General">
                  <c:v>4289.41362461263</c:v>
                </c:pt>
                <c:pt idx="1224" formatCode="General">
                  <c:v>4287.4136588139199</c:v>
                </c:pt>
                <c:pt idx="1225" formatCode="General">
                  <c:v>4285.4136930151999</c:v>
                </c:pt>
                <c:pt idx="1226" formatCode="General">
                  <c:v>4283.4137272164799</c:v>
                </c:pt>
                <c:pt idx="1227" formatCode="General">
                  <c:v>4281.4137614177698</c:v>
                </c:pt>
                <c:pt idx="1228" formatCode="General">
                  <c:v>4279.4137956190498</c:v>
                </c:pt>
                <c:pt idx="1229" formatCode="General">
                  <c:v>4277.4138298203297</c:v>
                </c:pt>
                <c:pt idx="1230" formatCode="General">
                  <c:v>4275.4138640216197</c:v>
                </c:pt>
                <c:pt idx="1231" formatCode="General">
                  <c:v>4273.4138982228997</c:v>
                </c:pt>
                <c:pt idx="1232" formatCode="General">
                  <c:v>4271.4139324241896</c:v>
                </c:pt>
                <c:pt idx="1233" formatCode="General">
                  <c:v>4269.4139666254696</c:v>
                </c:pt>
                <c:pt idx="1234" formatCode="General">
                  <c:v>4267.4140008267505</c:v>
                </c:pt>
                <c:pt idx="1235" formatCode="General">
                  <c:v>4265.4140350280404</c:v>
                </c:pt>
                <c:pt idx="1236" formatCode="General">
                  <c:v>4263.4140692293204</c:v>
                </c:pt>
                <c:pt idx="1237" formatCode="General">
                  <c:v>4261.4141034306003</c:v>
                </c:pt>
                <c:pt idx="1238" formatCode="General">
                  <c:v>4259.4141376318903</c:v>
                </c:pt>
                <c:pt idx="1239" formatCode="General">
                  <c:v>4257.4141718331703</c:v>
                </c:pt>
                <c:pt idx="1240" formatCode="General">
                  <c:v>4255.4142060344502</c:v>
                </c:pt>
                <c:pt idx="1241" formatCode="General">
                  <c:v>4253.4142402357402</c:v>
                </c:pt>
                <c:pt idx="1242" formatCode="General">
                  <c:v>4251.4142744370201</c:v>
                </c:pt>
                <c:pt idx="1243" formatCode="General">
                  <c:v>4249.4143086383001</c:v>
                </c:pt>
                <c:pt idx="1244" formatCode="General">
                  <c:v>4247.4143428395901</c:v>
                </c:pt>
                <c:pt idx="1245" formatCode="General">
                  <c:v>4245.41437704087</c:v>
                </c:pt>
                <c:pt idx="1246" formatCode="General">
                  <c:v>4243.41441124215</c:v>
                </c:pt>
                <c:pt idx="1247" formatCode="General">
                  <c:v>4241.4144454434399</c:v>
                </c:pt>
                <c:pt idx="1248" formatCode="General">
                  <c:v>4239.4144796447199</c:v>
                </c:pt>
                <c:pt idx="1249" formatCode="General">
                  <c:v>4237.4145138459999</c:v>
                </c:pt>
                <c:pt idx="1250" formatCode="General">
                  <c:v>4235.4145480472898</c:v>
                </c:pt>
                <c:pt idx="1251" formatCode="General">
                  <c:v>4233.4145822485698</c:v>
                </c:pt>
                <c:pt idx="1252" formatCode="General">
                  <c:v>4231.4146164498497</c:v>
                </c:pt>
                <c:pt idx="1253" formatCode="General">
                  <c:v>4229.4146506511397</c:v>
                </c:pt>
                <c:pt idx="1254" formatCode="General">
                  <c:v>4227.4146848524197</c:v>
                </c:pt>
                <c:pt idx="1255" formatCode="General">
                  <c:v>4225.4147190536996</c:v>
                </c:pt>
                <c:pt idx="1256" formatCode="General">
                  <c:v>4223.4147532549896</c:v>
                </c:pt>
                <c:pt idx="1257" formatCode="General">
                  <c:v>4221.4147874562696</c:v>
                </c:pt>
                <c:pt idx="1258" formatCode="General">
                  <c:v>4219.4148216575604</c:v>
                </c:pt>
                <c:pt idx="1259" formatCode="General">
                  <c:v>4217.4148558588404</c:v>
                </c:pt>
                <c:pt idx="1260" formatCode="General">
                  <c:v>4215.4148900601203</c:v>
                </c:pt>
                <c:pt idx="1261" formatCode="General">
                  <c:v>4213.4149242614003</c:v>
                </c:pt>
                <c:pt idx="1262" formatCode="General">
                  <c:v>4211.4149584626903</c:v>
                </c:pt>
                <c:pt idx="1263" formatCode="General">
                  <c:v>4209.4149926639702</c:v>
                </c:pt>
                <c:pt idx="1264" formatCode="General">
                  <c:v>4207.4150268652602</c:v>
                </c:pt>
                <c:pt idx="1265" formatCode="General">
                  <c:v>4205.4150610665401</c:v>
                </c:pt>
                <c:pt idx="1266" formatCode="General">
                  <c:v>4203.4150952678201</c:v>
                </c:pt>
                <c:pt idx="1267" formatCode="General">
                  <c:v>4201.4151294691101</c:v>
                </c:pt>
                <c:pt idx="1268" formatCode="General">
                  <c:v>4199.41516367039</c:v>
                </c:pt>
                <c:pt idx="1269" formatCode="General">
                  <c:v>4197.41519787167</c:v>
                </c:pt>
                <c:pt idx="1270" formatCode="General">
                  <c:v>4195.41523207296</c:v>
                </c:pt>
                <c:pt idx="1271" formatCode="General">
                  <c:v>4193.4152662742399</c:v>
                </c:pt>
                <c:pt idx="1272" formatCode="General">
                  <c:v>4191.4153004755199</c:v>
                </c:pt>
                <c:pt idx="1273" formatCode="General">
                  <c:v>4189.4153346768098</c:v>
                </c:pt>
                <c:pt idx="1274" formatCode="General">
                  <c:v>4187.4153688780898</c:v>
                </c:pt>
                <c:pt idx="1275" formatCode="General">
                  <c:v>4185.4154030793698</c:v>
                </c:pt>
                <c:pt idx="1276" formatCode="General">
                  <c:v>4183.4154372806597</c:v>
                </c:pt>
                <c:pt idx="1277" formatCode="General">
                  <c:v>4181.4154714819397</c:v>
                </c:pt>
                <c:pt idx="1278" formatCode="General">
                  <c:v>4179.4155056832196</c:v>
                </c:pt>
                <c:pt idx="1279" formatCode="General">
                  <c:v>4177.4155398845096</c:v>
                </c:pt>
                <c:pt idx="1280" formatCode="General">
                  <c:v>4175.4155740857896</c:v>
                </c:pt>
                <c:pt idx="1281" formatCode="General">
                  <c:v>4173.4156082870704</c:v>
                </c:pt>
                <c:pt idx="1282" formatCode="General">
                  <c:v>4171.4156424883604</c:v>
                </c:pt>
                <c:pt idx="1283" formatCode="General">
                  <c:v>4169.4156766896403</c:v>
                </c:pt>
                <c:pt idx="1284" formatCode="General">
                  <c:v>4167.4157108909203</c:v>
                </c:pt>
                <c:pt idx="1285" formatCode="General">
                  <c:v>4165.4157450922103</c:v>
                </c:pt>
                <c:pt idx="1286" formatCode="General">
                  <c:v>4163.4157792934902</c:v>
                </c:pt>
                <c:pt idx="1287" formatCode="General">
                  <c:v>4161.4158134947702</c:v>
                </c:pt>
                <c:pt idx="1288" formatCode="General">
                  <c:v>4159.4158476960602</c:v>
                </c:pt>
                <c:pt idx="1289" formatCode="General">
                  <c:v>4157.4158818973401</c:v>
                </c:pt>
                <c:pt idx="1290" formatCode="General">
                  <c:v>4155.4159160986201</c:v>
                </c:pt>
                <c:pt idx="1291" formatCode="General">
                  <c:v>4153.41595029991</c:v>
                </c:pt>
                <c:pt idx="1292" formatCode="General">
                  <c:v>4151.41598450119</c:v>
                </c:pt>
                <c:pt idx="1293" formatCode="General">
                  <c:v>4149.41601870247</c:v>
                </c:pt>
                <c:pt idx="1294" formatCode="General">
                  <c:v>4147.4160529037599</c:v>
                </c:pt>
                <c:pt idx="1295" formatCode="General">
                  <c:v>4145.4160871050399</c:v>
                </c:pt>
                <c:pt idx="1296" formatCode="General">
                  <c:v>4143.4161213063198</c:v>
                </c:pt>
                <c:pt idx="1297" formatCode="General">
                  <c:v>4141.4161555076098</c:v>
                </c:pt>
                <c:pt idx="1298" formatCode="General">
                  <c:v>4139.4161897088898</c:v>
                </c:pt>
                <c:pt idx="1299" formatCode="General">
                  <c:v>4137.4162239101797</c:v>
                </c:pt>
                <c:pt idx="1300" formatCode="General">
                  <c:v>4135.4162581114597</c:v>
                </c:pt>
                <c:pt idx="1301" formatCode="General">
                  <c:v>4133.4162923127396</c:v>
                </c:pt>
                <c:pt idx="1302" formatCode="General">
                  <c:v>4131.4163265140296</c:v>
                </c:pt>
                <c:pt idx="1303" formatCode="General">
                  <c:v>4129.4163607153096</c:v>
                </c:pt>
                <c:pt idx="1304" formatCode="General">
                  <c:v>4127.4163949165904</c:v>
                </c:pt>
                <c:pt idx="1305" formatCode="General">
                  <c:v>4125.4164291178804</c:v>
                </c:pt>
                <c:pt idx="1306" formatCode="General">
                  <c:v>4123.4164633191604</c:v>
                </c:pt>
                <c:pt idx="1307" formatCode="General">
                  <c:v>4121.4164975204403</c:v>
                </c:pt>
                <c:pt idx="1308" formatCode="General">
                  <c:v>4119.4165317217303</c:v>
                </c:pt>
                <c:pt idx="1309" formatCode="General">
                  <c:v>4117.4165659230102</c:v>
                </c:pt>
                <c:pt idx="1310" formatCode="General">
                  <c:v>4115.4166001242902</c:v>
                </c:pt>
                <c:pt idx="1311" formatCode="General">
                  <c:v>4113.4166343255802</c:v>
                </c:pt>
                <c:pt idx="1312" formatCode="General">
                  <c:v>4111.4166685268601</c:v>
                </c:pt>
                <c:pt idx="1313" formatCode="General">
                  <c:v>4109.4167027281401</c:v>
                </c:pt>
                <c:pt idx="1314" formatCode="General">
                  <c:v>4107.41673692943</c:v>
                </c:pt>
                <c:pt idx="1315" formatCode="General">
                  <c:v>4105.41677113071</c:v>
                </c:pt>
                <c:pt idx="1316" formatCode="General">
                  <c:v>4103.41680533199</c:v>
                </c:pt>
                <c:pt idx="1317" formatCode="General">
                  <c:v>4101.4168395332799</c:v>
                </c:pt>
                <c:pt idx="1318" formatCode="General">
                  <c:v>4099.4168737345599</c:v>
                </c:pt>
                <c:pt idx="1319" formatCode="General">
                  <c:v>4097.4169079358398</c:v>
                </c:pt>
                <c:pt idx="1320" formatCode="General">
                  <c:v>4095.4169421371298</c:v>
                </c:pt>
                <c:pt idx="1321" formatCode="General">
                  <c:v>4093.4169763384102</c:v>
                </c:pt>
                <c:pt idx="1322" formatCode="General">
                  <c:v>4091.4170105396902</c:v>
                </c:pt>
                <c:pt idx="1323" formatCode="General">
                  <c:v>4089.4170447409801</c:v>
                </c:pt>
                <c:pt idx="1324" formatCode="General">
                  <c:v>4087.4170789422601</c:v>
                </c:pt>
                <c:pt idx="1325" formatCode="General">
                  <c:v>4085.4171131435401</c:v>
                </c:pt>
                <c:pt idx="1326" formatCode="General">
                  <c:v>4083.41714734483</c:v>
                </c:pt>
                <c:pt idx="1327" formatCode="General">
                  <c:v>4081.41718154611</c:v>
                </c:pt>
                <c:pt idx="1328" formatCode="General">
                  <c:v>4079.4172157473899</c:v>
                </c:pt>
                <c:pt idx="1329" formatCode="General">
                  <c:v>4077.4172499486799</c:v>
                </c:pt>
                <c:pt idx="1330" formatCode="General">
                  <c:v>4075.4172841499599</c:v>
                </c:pt>
                <c:pt idx="1331" formatCode="General">
                  <c:v>4073.4173183512398</c:v>
                </c:pt>
                <c:pt idx="1332" formatCode="General">
                  <c:v>4071.4173525525298</c:v>
                </c:pt>
                <c:pt idx="1333" formatCode="General">
                  <c:v>4069.4173867538102</c:v>
                </c:pt>
                <c:pt idx="1334" formatCode="General">
                  <c:v>4067.4174209550902</c:v>
                </c:pt>
                <c:pt idx="1335" formatCode="General">
                  <c:v>4065.4174551563801</c:v>
                </c:pt>
                <c:pt idx="1336" formatCode="General">
                  <c:v>4063.4174893576601</c:v>
                </c:pt>
                <c:pt idx="1337" formatCode="General">
                  <c:v>4061.41752355894</c:v>
                </c:pt>
                <c:pt idx="1338" formatCode="General">
                  <c:v>4059.41755776023</c:v>
                </c:pt>
                <c:pt idx="1339" formatCode="General">
                  <c:v>4057.41759196151</c:v>
                </c:pt>
                <c:pt idx="1340" formatCode="General">
                  <c:v>4055.4176261627999</c:v>
                </c:pt>
                <c:pt idx="1341" formatCode="General">
                  <c:v>4053.4176603640799</c:v>
                </c:pt>
                <c:pt idx="1342" formatCode="General">
                  <c:v>4051.4176945653599</c:v>
                </c:pt>
                <c:pt idx="1343" formatCode="General">
                  <c:v>4049.4177287666498</c:v>
                </c:pt>
                <c:pt idx="1344" formatCode="General">
                  <c:v>4047.4177629679298</c:v>
                </c:pt>
                <c:pt idx="1345" formatCode="General">
                  <c:v>4045.4177971692102</c:v>
                </c:pt>
                <c:pt idx="1346" formatCode="General">
                  <c:v>4043.4178313705002</c:v>
                </c:pt>
                <c:pt idx="1347" formatCode="General">
                  <c:v>4041.4178655717801</c:v>
                </c:pt>
                <c:pt idx="1348" formatCode="General">
                  <c:v>4039.4178997730601</c:v>
                </c:pt>
                <c:pt idx="1349" formatCode="General">
                  <c:v>4037.41793397435</c:v>
                </c:pt>
                <c:pt idx="1350" formatCode="General">
                  <c:v>4035.41796817563</c:v>
                </c:pt>
                <c:pt idx="1351" formatCode="General">
                  <c:v>4033.41800237691</c:v>
                </c:pt>
                <c:pt idx="1352" formatCode="General">
                  <c:v>4031.4180365781999</c:v>
                </c:pt>
                <c:pt idx="1353" formatCode="General">
                  <c:v>4029.4180707794799</c:v>
                </c:pt>
                <c:pt idx="1354" formatCode="General">
                  <c:v>4027.4181049807598</c:v>
                </c:pt>
                <c:pt idx="1355" formatCode="General">
                  <c:v>4025.4181391820498</c:v>
                </c:pt>
                <c:pt idx="1356" formatCode="General">
                  <c:v>4023.4181733833302</c:v>
                </c:pt>
                <c:pt idx="1357" formatCode="General">
                  <c:v>4021.4182075846102</c:v>
                </c:pt>
                <c:pt idx="1358" formatCode="General">
                  <c:v>4019.4182417859001</c:v>
                </c:pt>
                <c:pt idx="1359" formatCode="General">
                  <c:v>4017.4182759871801</c:v>
                </c:pt>
                <c:pt idx="1360" formatCode="General">
                  <c:v>4015.4183101884601</c:v>
                </c:pt>
                <c:pt idx="1361" formatCode="General">
                  <c:v>4013.41834438975</c:v>
                </c:pt>
                <c:pt idx="1362" formatCode="General">
                  <c:v>4011.41837859103</c:v>
                </c:pt>
                <c:pt idx="1363" formatCode="General">
                  <c:v>4009.4184127923099</c:v>
                </c:pt>
                <c:pt idx="1364" formatCode="General">
                  <c:v>4007.4184469935999</c:v>
                </c:pt>
                <c:pt idx="1365" formatCode="General">
                  <c:v>4005.4184811948799</c:v>
                </c:pt>
                <c:pt idx="1366" formatCode="General">
                  <c:v>4003.4185153961598</c:v>
                </c:pt>
                <c:pt idx="1367" formatCode="General">
                  <c:v>4001.4185495974498</c:v>
                </c:pt>
                <c:pt idx="1368" formatCode="General">
                  <c:v>3999.4185837987302</c:v>
                </c:pt>
                <c:pt idx="1369" formatCode="General">
                  <c:v>3997.4186180000102</c:v>
                </c:pt>
                <c:pt idx="1370" formatCode="General">
                  <c:v>3995.4186522013001</c:v>
                </c:pt>
                <c:pt idx="1371" formatCode="General">
                  <c:v>3993.4186864025801</c:v>
                </c:pt>
                <c:pt idx="1372" formatCode="General">
                  <c:v>3991.41872060386</c:v>
                </c:pt>
                <c:pt idx="1373" formatCode="General">
                  <c:v>3989.41875480515</c:v>
                </c:pt>
                <c:pt idx="1374" formatCode="General">
                  <c:v>3987.41878900643</c:v>
                </c:pt>
                <c:pt idx="1375" formatCode="General">
                  <c:v>3985.4188232077199</c:v>
                </c:pt>
                <c:pt idx="1376" formatCode="General">
                  <c:v>3983.4188574089999</c:v>
                </c:pt>
                <c:pt idx="1377" formatCode="General">
                  <c:v>3981.4188916102798</c:v>
                </c:pt>
                <c:pt idx="1378" formatCode="General">
                  <c:v>3979.4189258115698</c:v>
                </c:pt>
                <c:pt idx="1379" formatCode="General">
                  <c:v>3977.4189600128502</c:v>
                </c:pt>
                <c:pt idx="1380" formatCode="General">
                  <c:v>3975.4189942141302</c:v>
                </c:pt>
                <c:pt idx="1381" formatCode="General">
                  <c:v>3973.4190284154201</c:v>
                </c:pt>
                <c:pt idx="1382" formatCode="General">
                  <c:v>3971.4190626167001</c:v>
                </c:pt>
                <c:pt idx="1383" formatCode="General">
                  <c:v>3969.4190968179801</c:v>
                </c:pt>
                <c:pt idx="1384" formatCode="General">
                  <c:v>3967.41913101927</c:v>
                </c:pt>
                <c:pt idx="1385" formatCode="General">
                  <c:v>3965.41916522055</c:v>
                </c:pt>
                <c:pt idx="1386" formatCode="General">
                  <c:v>3963.4191994218299</c:v>
                </c:pt>
                <c:pt idx="1387" formatCode="General">
                  <c:v>3961.4192336231199</c:v>
                </c:pt>
                <c:pt idx="1388" formatCode="General">
                  <c:v>3959.4192678243999</c:v>
                </c:pt>
                <c:pt idx="1389" formatCode="General">
                  <c:v>3957.4193020256798</c:v>
                </c:pt>
                <c:pt idx="1390" formatCode="General">
                  <c:v>3955.4193362269698</c:v>
                </c:pt>
                <c:pt idx="1391" formatCode="General">
                  <c:v>3953.4193704282502</c:v>
                </c:pt>
                <c:pt idx="1392" formatCode="General">
                  <c:v>3951.4194046295302</c:v>
                </c:pt>
                <c:pt idx="1393" formatCode="General">
                  <c:v>3949.4194388308201</c:v>
                </c:pt>
                <c:pt idx="1394" formatCode="General">
                  <c:v>3947.4194730321001</c:v>
                </c:pt>
                <c:pt idx="1395" formatCode="General">
                  <c:v>3945.41950723338</c:v>
                </c:pt>
                <c:pt idx="1396" formatCode="General">
                  <c:v>3943.41954143467</c:v>
                </c:pt>
                <c:pt idx="1397" formatCode="General">
                  <c:v>3941.41957563595</c:v>
                </c:pt>
                <c:pt idx="1398" formatCode="General">
                  <c:v>3939.4196098372299</c:v>
                </c:pt>
                <c:pt idx="1399" formatCode="General">
                  <c:v>3937.4196440385199</c:v>
                </c:pt>
                <c:pt idx="1400" formatCode="General">
                  <c:v>3935.4196782397999</c:v>
                </c:pt>
                <c:pt idx="1401" formatCode="General">
                  <c:v>3933.4197124410798</c:v>
                </c:pt>
                <c:pt idx="1402" formatCode="General">
                  <c:v>3931.4197466423698</c:v>
                </c:pt>
                <c:pt idx="1403" formatCode="General">
                  <c:v>3929.4197808436502</c:v>
                </c:pt>
                <c:pt idx="1404" formatCode="General">
                  <c:v>3927.4198150449301</c:v>
                </c:pt>
                <c:pt idx="1405" formatCode="General">
                  <c:v>3925.4198492462201</c:v>
                </c:pt>
                <c:pt idx="1406" formatCode="General">
                  <c:v>3923.4198834475001</c:v>
                </c:pt>
                <c:pt idx="1407" formatCode="General">
                  <c:v>3921.41991764878</c:v>
                </c:pt>
                <c:pt idx="1408" formatCode="General">
                  <c:v>3919.41995185007</c:v>
                </c:pt>
                <c:pt idx="1409" formatCode="General">
                  <c:v>3917.41998605135</c:v>
                </c:pt>
                <c:pt idx="1410" formatCode="General">
                  <c:v>3915.4200202526299</c:v>
                </c:pt>
                <c:pt idx="1411" formatCode="General">
                  <c:v>3913.4200544539199</c:v>
                </c:pt>
                <c:pt idx="1412" formatCode="General">
                  <c:v>3911.4200886551998</c:v>
                </c:pt>
                <c:pt idx="1413" formatCode="General">
                  <c:v>3909.4201228564898</c:v>
                </c:pt>
                <c:pt idx="1414" formatCode="General">
                  <c:v>3907.4201570577702</c:v>
                </c:pt>
                <c:pt idx="1415" formatCode="General">
                  <c:v>3905.4201912590502</c:v>
                </c:pt>
                <c:pt idx="1416" formatCode="General">
                  <c:v>3903.4202254603301</c:v>
                </c:pt>
                <c:pt idx="1417" formatCode="General">
                  <c:v>3901.4202596616201</c:v>
                </c:pt>
                <c:pt idx="1418" formatCode="General">
                  <c:v>3899.4202938629001</c:v>
                </c:pt>
                <c:pt idx="1419" formatCode="General">
                  <c:v>3897.42032806419</c:v>
                </c:pt>
                <c:pt idx="1420" formatCode="General">
                  <c:v>3895.42036226547</c:v>
                </c:pt>
                <c:pt idx="1421" formatCode="General">
                  <c:v>3893.4203964667499</c:v>
                </c:pt>
                <c:pt idx="1422" formatCode="General">
                  <c:v>3891.4204306680399</c:v>
                </c:pt>
                <c:pt idx="1423" formatCode="General">
                  <c:v>3889.4204648693199</c:v>
                </c:pt>
                <c:pt idx="1424" formatCode="General">
                  <c:v>3887.4204990705998</c:v>
                </c:pt>
                <c:pt idx="1425" formatCode="General">
                  <c:v>3885.4205332718898</c:v>
                </c:pt>
                <c:pt idx="1426" formatCode="General">
                  <c:v>3883.4205674731702</c:v>
                </c:pt>
                <c:pt idx="1427" formatCode="General">
                  <c:v>3881.4206016744502</c:v>
                </c:pt>
                <c:pt idx="1428" formatCode="General">
                  <c:v>3879.4206358757401</c:v>
                </c:pt>
                <c:pt idx="1429" formatCode="General">
                  <c:v>3877.4206700770201</c:v>
                </c:pt>
                <c:pt idx="1430" formatCode="General">
                  <c:v>3875.4207042783</c:v>
                </c:pt>
                <c:pt idx="1431" formatCode="General">
                  <c:v>3873.42073847959</c:v>
                </c:pt>
                <c:pt idx="1432" formatCode="General">
                  <c:v>3871.42077268087</c:v>
                </c:pt>
                <c:pt idx="1433" formatCode="General">
                  <c:v>3869.4208068821499</c:v>
                </c:pt>
                <c:pt idx="1434" formatCode="General">
                  <c:v>3867.4208410834399</c:v>
                </c:pt>
                <c:pt idx="1435" formatCode="General">
                  <c:v>3865.4208752847198</c:v>
                </c:pt>
                <c:pt idx="1436" formatCode="General">
                  <c:v>3863.4209094859998</c:v>
                </c:pt>
                <c:pt idx="1437" formatCode="General">
                  <c:v>3861.4209436872902</c:v>
                </c:pt>
                <c:pt idx="1438" formatCode="General">
                  <c:v>3859.4209778885702</c:v>
                </c:pt>
                <c:pt idx="1439" formatCode="General">
                  <c:v>3857.4210120898501</c:v>
                </c:pt>
                <c:pt idx="1440" formatCode="General">
                  <c:v>3855.4210462911401</c:v>
                </c:pt>
                <c:pt idx="1441" formatCode="General">
                  <c:v>3853.4210804924201</c:v>
                </c:pt>
                <c:pt idx="1442" formatCode="General">
                  <c:v>3851.4211146937</c:v>
                </c:pt>
                <c:pt idx="1443" formatCode="General">
                  <c:v>3849.42114889499</c:v>
                </c:pt>
                <c:pt idx="1444" formatCode="General">
                  <c:v>3847.4211830962699</c:v>
                </c:pt>
                <c:pt idx="1445" formatCode="General">
                  <c:v>3845.4212172975499</c:v>
                </c:pt>
                <c:pt idx="1446" formatCode="General">
                  <c:v>3843.4212514988399</c:v>
                </c:pt>
                <c:pt idx="1447" formatCode="General">
                  <c:v>3841.4212857001198</c:v>
                </c:pt>
                <c:pt idx="1448" formatCode="General">
                  <c:v>3839.4213199014098</c:v>
                </c:pt>
                <c:pt idx="1449" formatCode="General">
                  <c:v>3837.4213541026902</c:v>
                </c:pt>
                <c:pt idx="1450" formatCode="General">
                  <c:v>3835.4213883039702</c:v>
                </c:pt>
                <c:pt idx="1451" formatCode="General">
                  <c:v>3833.4214225052601</c:v>
                </c:pt>
                <c:pt idx="1452" formatCode="General">
                  <c:v>3831.4214567065401</c:v>
                </c:pt>
                <c:pt idx="1453" formatCode="General">
                  <c:v>3829.42149090782</c:v>
                </c:pt>
                <c:pt idx="1454" formatCode="General">
                  <c:v>3827.42152510911</c:v>
                </c:pt>
                <c:pt idx="1455" formatCode="General">
                  <c:v>3825.42155931039</c:v>
                </c:pt>
                <c:pt idx="1456" formatCode="General">
                  <c:v>3823.4215935116699</c:v>
                </c:pt>
                <c:pt idx="1457" formatCode="General">
                  <c:v>3821.4216277129599</c:v>
                </c:pt>
                <c:pt idx="1458" formatCode="General">
                  <c:v>3819.4216619142398</c:v>
                </c:pt>
                <c:pt idx="1459" formatCode="General">
                  <c:v>3817.4216961155198</c:v>
                </c:pt>
                <c:pt idx="1460" formatCode="General">
                  <c:v>3815.4217303168102</c:v>
                </c:pt>
                <c:pt idx="1461" formatCode="General">
                  <c:v>3813.4217645180902</c:v>
                </c:pt>
                <c:pt idx="1462" formatCode="General">
                  <c:v>3811.4217987193701</c:v>
                </c:pt>
                <c:pt idx="1463" formatCode="General">
                  <c:v>3809.4218329206601</c:v>
                </c:pt>
                <c:pt idx="1464" formatCode="General">
                  <c:v>3807.4218671219401</c:v>
                </c:pt>
                <c:pt idx="1465" formatCode="General">
                  <c:v>3805.42190132322</c:v>
                </c:pt>
                <c:pt idx="1466" formatCode="General">
                  <c:v>3803.42193552451</c:v>
                </c:pt>
                <c:pt idx="1467" formatCode="General">
                  <c:v>3801.4219697257899</c:v>
                </c:pt>
                <c:pt idx="1468" formatCode="General">
                  <c:v>3799.4220039270699</c:v>
                </c:pt>
                <c:pt idx="1469" formatCode="General">
                  <c:v>3797.4220381283599</c:v>
                </c:pt>
                <c:pt idx="1470" formatCode="General">
                  <c:v>3795.4220723296398</c:v>
                </c:pt>
                <c:pt idx="1471" formatCode="General">
                  <c:v>3793.4221065309198</c:v>
                </c:pt>
                <c:pt idx="1472" formatCode="General">
                  <c:v>3791.4221407322102</c:v>
                </c:pt>
                <c:pt idx="1473" formatCode="General">
                  <c:v>3789.4221749334902</c:v>
                </c:pt>
                <c:pt idx="1474" formatCode="General">
                  <c:v>3787.4222091347701</c:v>
                </c:pt>
                <c:pt idx="1475" formatCode="General">
                  <c:v>3785.4222433360601</c:v>
                </c:pt>
                <c:pt idx="1476" formatCode="General">
                  <c:v>3783.4222775373401</c:v>
                </c:pt>
                <c:pt idx="1477" formatCode="General">
                  <c:v>3781.42231173862</c:v>
                </c:pt>
                <c:pt idx="1478" formatCode="General">
                  <c:v>3779.42234593991</c:v>
                </c:pt>
                <c:pt idx="1479" formatCode="General">
                  <c:v>3777.4223801411899</c:v>
                </c:pt>
                <c:pt idx="1480" formatCode="General">
                  <c:v>3775.4224143424699</c:v>
                </c:pt>
                <c:pt idx="1481" formatCode="General">
                  <c:v>3773.4224485437599</c:v>
                </c:pt>
                <c:pt idx="1482" formatCode="General">
                  <c:v>3771.4224827450398</c:v>
                </c:pt>
                <c:pt idx="1483" formatCode="General">
                  <c:v>3769.4225169463198</c:v>
                </c:pt>
                <c:pt idx="1484" formatCode="General">
                  <c:v>3767.4225511476102</c:v>
                </c:pt>
                <c:pt idx="1485" formatCode="General">
                  <c:v>3765.4225853488902</c:v>
                </c:pt>
                <c:pt idx="1486" formatCode="General">
                  <c:v>3763.4226195501701</c:v>
                </c:pt>
                <c:pt idx="1487" formatCode="General">
                  <c:v>3761.4226537514601</c:v>
                </c:pt>
                <c:pt idx="1488" formatCode="General">
                  <c:v>3759.42268795274</c:v>
                </c:pt>
                <c:pt idx="1489" formatCode="General">
                  <c:v>3757.42272215402</c:v>
                </c:pt>
                <c:pt idx="1490" formatCode="General">
                  <c:v>3755.42275635531</c:v>
                </c:pt>
                <c:pt idx="1491" formatCode="General">
                  <c:v>3753.4227905565899</c:v>
                </c:pt>
                <c:pt idx="1492" formatCode="General">
                  <c:v>3751.4228247578799</c:v>
                </c:pt>
                <c:pt idx="1493" formatCode="General">
                  <c:v>3749.4228589591598</c:v>
                </c:pt>
                <c:pt idx="1494" formatCode="General">
                  <c:v>3747.4228931604398</c:v>
                </c:pt>
                <c:pt idx="1495" formatCode="General">
                  <c:v>3745.4229273617302</c:v>
                </c:pt>
                <c:pt idx="1496" formatCode="General">
                  <c:v>3743.4229615630102</c:v>
                </c:pt>
                <c:pt idx="1497" formatCode="General">
                  <c:v>3741.4229957642901</c:v>
                </c:pt>
                <c:pt idx="1498" formatCode="General">
                  <c:v>3739.4230299655801</c:v>
                </c:pt>
                <c:pt idx="1499" formatCode="General">
                  <c:v>3737.4230641668601</c:v>
                </c:pt>
                <c:pt idx="1500" formatCode="General">
                  <c:v>3735.42309836814</c:v>
                </c:pt>
                <c:pt idx="1501" formatCode="General">
                  <c:v>3733.42313256943</c:v>
                </c:pt>
                <c:pt idx="1502" formatCode="General">
                  <c:v>3731.4231667707099</c:v>
                </c:pt>
                <c:pt idx="1503" formatCode="General">
                  <c:v>3729.4232009719899</c:v>
                </c:pt>
                <c:pt idx="1504" formatCode="General">
                  <c:v>3727.4232351732799</c:v>
                </c:pt>
                <c:pt idx="1505" formatCode="General">
                  <c:v>3725.4232693745598</c:v>
                </c:pt>
                <c:pt idx="1506" formatCode="General">
                  <c:v>3723.4233035758398</c:v>
                </c:pt>
                <c:pt idx="1507" formatCode="General">
                  <c:v>3721.4233377771302</c:v>
                </c:pt>
                <c:pt idx="1508" formatCode="General">
                  <c:v>3719.4233719784102</c:v>
                </c:pt>
                <c:pt idx="1509" formatCode="General">
                  <c:v>3717.4234061796901</c:v>
                </c:pt>
                <c:pt idx="1510" formatCode="General">
                  <c:v>3715.4234403809801</c:v>
                </c:pt>
                <c:pt idx="1511" formatCode="General">
                  <c:v>3713.42347458226</c:v>
                </c:pt>
                <c:pt idx="1512" formatCode="General">
                  <c:v>3711.42350878354</c:v>
                </c:pt>
                <c:pt idx="1513" formatCode="General">
                  <c:v>3709.42354298483</c:v>
                </c:pt>
                <c:pt idx="1514" formatCode="General">
                  <c:v>3707.4235771861099</c:v>
                </c:pt>
                <c:pt idx="1515" formatCode="General">
                  <c:v>3705.4236113873899</c:v>
                </c:pt>
                <c:pt idx="1516" formatCode="General">
                  <c:v>3703.4236455886798</c:v>
                </c:pt>
                <c:pt idx="1517" formatCode="General">
                  <c:v>3701.4236797899598</c:v>
                </c:pt>
                <c:pt idx="1518" formatCode="General">
                  <c:v>3699.4237139912402</c:v>
                </c:pt>
                <c:pt idx="1519" formatCode="General">
                  <c:v>3697.4237481925302</c:v>
                </c:pt>
                <c:pt idx="1520" formatCode="General">
                  <c:v>3695.4237823938101</c:v>
                </c:pt>
                <c:pt idx="1521" formatCode="General">
                  <c:v>3693.4238165950901</c:v>
                </c:pt>
                <c:pt idx="1522" formatCode="General">
                  <c:v>3691.4238507963801</c:v>
                </c:pt>
                <c:pt idx="1523" formatCode="General">
                  <c:v>3689.42388499766</c:v>
                </c:pt>
                <c:pt idx="1524" formatCode="General">
                  <c:v>3687.42391919895</c:v>
                </c:pt>
                <c:pt idx="1525" formatCode="General">
                  <c:v>3685.4239534002299</c:v>
                </c:pt>
                <c:pt idx="1526" formatCode="General">
                  <c:v>3683.4239876015099</c:v>
                </c:pt>
                <c:pt idx="1527" formatCode="General">
                  <c:v>3681.4240218027899</c:v>
                </c:pt>
                <c:pt idx="1528" formatCode="General">
                  <c:v>3679.4240560040798</c:v>
                </c:pt>
                <c:pt idx="1529" formatCode="General">
                  <c:v>3677.4240902053598</c:v>
                </c:pt>
                <c:pt idx="1530" formatCode="General">
                  <c:v>3675.4241244066402</c:v>
                </c:pt>
                <c:pt idx="1531" formatCode="General">
                  <c:v>3673.4241586079302</c:v>
                </c:pt>
                <c:pt idx="1532" formatCode="General">
                  <c:v>3671.4241928092101</c:v>
                </c:pt>
                <c:pt idx="1533" formatCode="General">
                  <c:v>3669.4242270105001</c:v>
                </c:pt>
                <c:pt idx="1534" formatCode="General">
                  <c:v>3667.42426121178</c:v>
                </c:pt>
                <c:pt idx="1535" formatCode="General">
                  <c:v>3665.42429541306</c:v>
                </c:pt>
                <c:pt idx="1536" formatCode="General">
                  <c:v>3663.42432961435</c:v>
                </c:pt>
                <c:pt idx="1537" formatCode="General">
                  <c:v>3661.4243638156299</c:v>
                </c:pt>
                <c:pt idx="1538" formatCode="General">
                  <c:v>3659.4243980169099</c:v>
                </c:pt>
                <c:pt idx="1539" formatCode="General">
                  <c:v>3657.4244322181999</c:v>
                </c:pt>
                <c:pt idx="1540" formatCode="General">
                  <c:v>3655.4244664194798</c:v>
                </c:pt>
                <c:pt idx="1541" formatCode="General">
                  <c:v>3653.4245006207602</c:v>
                </c:pt>
                <c:pt idx="1542" formatCode="General">
                  <c:v>3651.4245348220502</c:v>
                </c:pt>
                <c:pt idx="1543" formatCode="General">
                  <c:v>3649.4245690233302</c:v>
                </c:pt>
                <c:pt idx="1544" formatCode="General">
                  <c:v>3647.4246032246101</c:v>
                </c:pt>
                <c:pt idx="1545" formatCode="General">
                  <c:v>3645.4246374259001</c:v>
                </c:pt>
                <c:pt idx="1546" formatCode="General">
                  <c:v>3643.42467162718</c:v>
                </c:pt>
                <c:pt idx="1547" formatCode="General">
                  <c:v>3641.42470582846</c:v>
                </c:pt>
                <c:pt idx="1548" formatCode="General">
                  <c:v>3639.42474002975</c:v>
                </c:pt>
                <c:pt idx="1549" formatCode="General">
                  <c:v>3637.4247742310299</c:v>
                </c:pt>
                <c:pt idx="1550" formatCode="General">
                  <c:v>3635.4248084323099</c:v>
                </c:pt>
                <c:pt idx="1551" formatCode="General">
                  <c:v>3633.4248426335998</c:v>
                </c:pt>
                <c:pt idx="1552" formatCode="General">
                  <c:v>3631.4248768348798</c:v>
                </c:pt>
                <c:pt idx="1553" formatCode="General">
                  <c:v>3629.4249110361602</c:v>
                </c:pt>
                <c:pt idx="1554" formatCode="General">
                  <c:v>3627.4249452374502</c:v>
                </c:pt>
                <c:pt idx="1555" formatCode="General">
                  <c:v>3625.4249794387301</c:v>
                </c:pt>
                <c:pt idx="1556" formatCode="General">
                  <c:v>3623.4250136400101</c:v>
                </c:pt>
                <c:pt idx="1557" formatCode="General">
                  <c:v>3621.4250478413001</c:v>
                </c:pt>
                <c:pt idx="1558" formatCode="General">
                  <c:v>3619.42508204258</c:v>
                </c:pt>
                <c:pt idx="1559" formatCode="General">
                  <c:v>3617.42511624386</c:v>
                </c:pt>
                <c:pt idx="1560" formatCode="General">
                  <c:v>3615.4251504451499</c:v>
                </c:pt>
                <c:pt idx="1561" formatCode="General">
                  <c:v>3613.4251846464299</c:v>
                </c:pt>
                <c:pt idx="1562" formatCode="General">
                  <c:v>3611.4252188477199</c:v>
                </c:pt>
                <c:pt idx="1563" formatCode="General">
                  <c:v>3609.4252530489998</c:v>
                </c:pt>
                <c:pt idx="1564" formatCode="General">
                  <c:v>3607.4252872502798</c:v>
                </c:pt>
                <c:pt idx="1565" formatCode="General">
                  <c:v>3605.4253214515602</c:v>
                </c:pt>
                <c:pt idx="1566" formatCode="General">
                  <c:v>3603.4253556528502</c:v>
                </c:pt>
                <c:pt idx="1567" formatCode="General">
                  <c:v>3601.4253898541301</c:v>
                </c:pt>
                <c:pt idx="1568" formatCode="General">
                  <c:v>3599.4254240554201</c:v>
                </c:pt>
                <c:pt idx="1569" formatCode="General">
                  <c:v>3597.4254582567</c:v>
                </c:pt>
                <c:pt idx="1570" formatCode="General">
                  <c:v>3595.42549245798</c:v>
                </c:pt>
                <c:pt idx="1571" formatCode="General">
                  <c:v>3593.42552665927</c:v>
                </c:pt>
                <c:pt idx="1572" formatCode="General">
                  <c:v>3591.4255608605499</c:v>
                </c:pt>
                <c:pt idx="1573" formatCode="General">
                  <c:v>3589.4255950618299</c:v>
                </c:pt>
                <c:pt idx="1574" formatCode="General">
                  <c:v>3587.4256292631198</c:v>
                </c:pt>
                <c:pt idx="1575" formatCode="General">
                  <c:v>3585.4256634643998</c:v>
                </c:pt>
                <c:pt idx="1576" formatCode="General">
                  <c:v>3583.4256976656802</c:v>
                </c:pt>
                <c:pt idx="1577" formatCode="General">
                  <c:v>3581.4257318669702</c:v>
                </c:pt>
                <c:pt idx="1578" formatCode="General">
                  <c:v>3579.4257660682501</c:v>
                </c:pt>
                <c:pt idx="1579" formatCode="General">
                  <c:v>3577.4258002695301</c:v>
                </c:pt>
                <c:pt idx="1580" formatCode="General">
                  <c:v>3575.4258344708201</c:v>
                </c:pt>
                <c:pt idx="1581" formatCode="General">
                  <c:v>3573.4258686721</c:v>
                </c:pt>
                <c:pt idx="1582" formatCode="General">
                  <c:v>3571.42590287338</c:v>
                </c:pt>
                <c:pt idx="1583" formatCode="General">
                  <c:v>3569.4259370746699</c:v>
                </c:pt>
                <c:pt idx="1584" formatCode="General">
                  <c:v>3567.4259712759499</c:v>
                </c:pt>
                <c:pt idx="1585" formatCode="General">
                  <c:v>3565.4260054772299</c:v>
                </c:pt>
                <c:pt idx="1586" formatCode="General">
                  <c:v>3563.4260396785198</c:v>
                </c:pt>
                <c:pt idx="1587" formatCode="General">
                  <c:v>3561.4260738797998</c:v>
                </c:pt>
                <c:pt idx="1588" formatCode="General">
                  <c:v>3559.4261080810802</c:v>
                </c:pt>
                <c:pt idx="1589" formatCode="General">
                  <c:v>3557.4261422823702</c:v>
                </c:pt>
                <c:pt idx="1590" formatCode="General">
                  <c:v>3555.4261764836501</c:v>
                </c:pt>
                <c:pt idx="1591" formatCode="General">
                  <c:v>3553.4262106849301</c:v>
                </c:pt>
                <c:pt idx="1592" formatCode="General">
                  <c:v>3551.42624488622</c:v>
                </c:pt>
                <c:pt idx="1593" formatCode="General">
                  <c:v>3549.4262790875</c:v>
                </c:pt>
                <c:pt idx="1594" formatCode="General">
                  <c:v>3547.42631328878</c:v>
                </c:pt>
                <c:pt idx="1595" formatCode="General">
                  <c:v>3545.4263474900699</c:v>
                </c:pt>
                <c:pt idx="1596" formatCode="General">
                  <c:v>3543.4263816913499</c:v>
                </c:pt>
                <c:pt idx="1597" formatCode="General">
                  <c:v>3541.4264158926298</c:v>
                </c:pt>
                <c:pt idx="1598" formatCode="General">
                  <c:v>3539.4264500939198</c:v>
                </c:pt>
                <c:pt idx="1599" formatCode="General">
                  <c:v>3537.4264842952002</c:v>
                </c:pt>
                <c:pt idx="1600" formatCode="General">
                  <c:v>3535.4265184964802</c:v>
                </c:pt>
                <c:pt idx="1601" formatCode="General">
                  <c:v>3533.4265526977701</c:v>
                </c:pt>
                <c:pt idx="1602" formatCode="General">
                  <c:v>3531.4265868990501</c:v>
                </c:pt>
                <c:pt idx="1603" formatCode="General">
                  <c:v>3529.4266211003301</c:v>
                </c:pt>
                <c:pt idx="1604" formatCode="General">
                  <c:v>3527.42665530162</c:v>
                </c:pt>
                <c:pt idx="1605" formatCode="General">
                  <c:v>3525.4266895029</c:v>
                </c:pt>
                <c:pt idx="1606" formatCode="General">
                  <c:v>3523.42672370419</c:v>
                </c:pt>
                <c:pt idx="1607" formatCode="General">
                  <c:v>3521.4267579054699</c:v>
                </c:pt>
                <c:pt idx="1608" formatCode="General">
                  <c:v>3519.4267921067499</c:v>
                </c:pt>
                <c:pt idx="1609" formatCode="General">
                  <c:v>3517.4268263080398</c:v>
                </c:pt>
                <c:pt idx="1610" formatCode="General">
                  <c:v>3515.4268605093198</c:v>
                </c:pt>
                <c:pt idx="1611" formatCode="General">
                  <c:v>3513.4268947106002</c:v>
                </c:pt>
                <c:pt idx="1612" formatCode="General">
                  <c:v>3511.4269289118902</c:v>
                </c:pt>
                <c:pt idx="1613" formatCode="General">
                  <c:v>3509.4269631131701</c:v>
                </c:pt>
                <c:pt idx="1614" formatCode="General">
                  <c:v>3507.4269973144501</c:v>
                </c:pt>
                <c:pt idx="1615" formatCode="General">
                  <c:v>3505.4270315157401</c:v>
                </c:pt>
                <c:pt idx="1616" formatCode="General">
                  <c:v>3503.42706571702</c:v>
                </c:pt>
                <c:pt idx="1617" formatCode="General">
                  <c:v>3501.4270999183</c:v>
                </c:pt>
                <c:pt idx="1618" formatCode="General">
                  <c:v>3499.4271341195899</c:v>
                </c:pt>
                <c:pt idx="1619" formatCode="General">
                  <c:v>3497.4271683208699</c:v>
                </c:pt>
                <c:pt idx="1620" formatCode="General">
                  <c:v>3495.4272025221499</c:v>
                </c:pt>
                <c:pt idx="1621" formatCode="General">
                  <c:v>3493.4272367234398</c:v>
                </c:pt>
                <c:pt idx="1622" formatCode="General">
                  <c:v>3491.4272709247198</c:v>
                </c:pt>
                <c:pt idx="1623" formatCode="General">
                  <c:v>3489.4273051260002</c:v>
                </c:pt>
                <c:pt idx="1624" formatCode="General">
                  <c:v>3487.4273393272902</c:v>
                </c:pt>
                <c:pt idx="1625" formatCode="General">
                  <c:v>3485.4273735285701</c:v>
                </c:pt>
                <c:pt idx="1626" formatCode="General">
                  <c:v>3483.4274077298501</c:v>
                </c:pt>
                <c:pt idx="1627" formatCode="General">
                  <c:v>3481.42744193114</c:v>
                </c:pt>
                <c:pt idx="1628" formatCode="General">
                  <c:v>3479.42747613242</c:v>
                </c:pt>
                <c:pt idx="1629" formatCode="General">
                  <c:v>3477.4275103337</c:v>
                </c:pt>
                <c:pt idx="1630" formatCode="General">
                  <c:v>3475.4275445349899</c:v>
                </c:pt>
                <c:pt idx="1631" formatCode="General">
                  <c:v>3473.4275787362699</c:v>
                </c:pt>
                <c:pt idx="1632" formatCode="General">
                  <c:v>3471.4276129375498</c:v>
                </c:pt>
                <c:pt idx="1633" formatCode="General">
                  <c:v>3469.4276471388398</c:v>
                </c:pt>
                <c:pt idx="1634" formatCode="General">
                  <c:v>3467.4276813401202</c:v>
                </c:pt>
                <c:pt idx="1635" formatCode="General">
                  <c:v>3465.4277155414002</c:v>
                </c:pt>
                <c:pt idx="1636" formatCode="General">
                  <c:v>3463.4277497426901</c:v>
                </c:pt>
                <c:pt idx="1637" formatCode="General">
                  <c:v>3461.4277839439701</c:v>
                </c:pt>
                <c:pt idx="1638" formatCode="General">
                  <c:v>3459.4278181452601</c:v>
                </c:pt>
                <c:pt idx="1639" formatCode="General">
                  <c:v>3457.42785234654</c:v>
                </c:pt>
                <c:pt idx="1640" formatCode="General">
                  <c:v>3455.42788654782</c:v>
                </c:pt>
                <c:pt idx="1641" formatCode="General">
                  <c:v>3453.4279207490999</c:v>
                </c:pt>
                <c:pt idx="1642" formatCode="General">
                  <c:v>3451.4279549503899</c:v>
                </c:pt>
                <c:pt idx="1643" formatCode="General">
                  <c:v>3449.4279891516699</c:v>
                </c:pt>
                <c:pt idx="1644" formatCode="General">
                  <c:v>3447.4280233529598</c:v>
                </c:pt>
                <c:pt idx="1645" formatCode="General">
                  <c:v>3445.4280575542398</c:v>
                </c:pt>
                <c:pt idx="1646" formatCode="General">
                  <c:v>3443.4280917555202</c:v>
                </c:pt>
                <c:pt idx="1647" formatCode="General">
                  <c:v>3441.4281259568102</c:v>
                </c:pt>
                <c:pt idx="1648" formatCode="General">
                  <c:v>3439.4281601580901</c:v>
                </c:pt>
                <c:pt idx="1649" formatCode="General">
                  <c:v>3437.4281943593701</c:v>
                </c:pt>
                <c:pt idx="1650" formatCode="General">
                  <c:v>3435.42822856066</c:v>
                </c:pt>
                <c:pt idx="1651" formatCode="General">
                  <c:v>3433.42826276194</c:v>
                </c:pt>
                <c:pt idx="1652" formatCode="General">
                  <c:v>3431.42829696322</c:v>
                </c:pt>
                <c:pt idx="1653" formatCode="General">
                  <c:v>3429.4283311645099</c:v>
                </c:pt>
                <c:pt idx="1654" formatCode="General">
                  <c:v>3427.4283653657899</c:v>
                </c:pt>
                <c:pt idx="1655" formatCode="General">
                  <c:v>3425.4283995670698</c:v>
                </c:pt>
                <c:pt idx="1656" formatCode="General">
                  <c:v>3423.4284337683598</c:v>
                </c:pt>
                <c:pt idx="1657" formatCode="General">
                  <c:v>3421.4284679696402</c:v>
                </c:pt>
                <c:pt idx="1658" formatCode="General">
                  <c:v>3419.4285021709202</c:v>
                </c:pt>
                <c:pt idx="1659" formatCode="General">
                  <c:v>3417.4285363722101</c:v>
                </c:pt>
                <c:pt idx="1660" formatCode="General">
                  <c:v>3415.4285705734901</c:v>
                </c:pt>
                <c:pt idx="1661" formatCode="General">
                  <c:v>3413.4286047747701</c:v>
                </c:pt>
                <c:pt idx="1662" formatCode="General">
                  <c:v>3411.42863897606</c:v>
                </c:pt>
                <c:pt idx="1663" formatCode="General">
                  <c:v>3409.42867317734</c:v>
                </c:pt>
                <c:pt idx="1664" formatCode="General">
                  <c:v>3407.4287073786199</c:v>
                </c:pt>
                <c:pt idx="1665" formatCode="General">
                  <c:v>3405.4287415799099</c:v>
                </c:pt>
                <c:pt idx="1666" formatCode="General">
                  <c:v>3403.4287757811899</c:v>
                </c:pt>
                <c:pt idx="1667" formatCode="General">
                  <c:v>3401.4288099824698</c:v>
                </c:pt>
                <c:pt idx="1668" formatCode="General">
                  <c:v>3399.4288441837598</c:v>
                </c:pt>
                <c:pt idx="1669" formatCode="General">
                  <c:v>3397.4288783850402</c:v>
                </c:pt>
                <c:pt idx="1670" formatCode="General">
                  <c:v>3395.4289125863202</c:v>
                </c:pt>
                <c:pt idx="1671" formatCode="General">
                  <c:v>3393.4289467876101</c:v>
                </c:pt>
                <c:pt idx="1672" formatCode="General">
                  <c:v>3391.4289809888901</c:v>
                </c:pt>
                <c:pt idx="1673" formatCode="General">
                  <c:v>3389.42901519017</c:v>
                </c:pt>
                <c:pt idx="1674" formatCode="General">
                  <c:v>3387.42904939146</c:v>
                </c:pt>
                <c:pt idx="1675" formatCode="General">
                  <c:v>3385.42908359274</c:v>
                </c:pt>
                <c:pt idx="1676" formatCode="General">
                  <c:v>3383.4291177940299</c:v>
                </c:pt>
                <c:pt idx="1677" formatCode="General">
                  <c:v>3381.4291519953099</c:v>
                </c:pt>
                <c:pt idx="1678" formatCode="General">
                  <c:v>3379.4291861965899</c:v>
                </c:pt>
                <c:pt idx="1679" formatCode="General">
                  <c:v>3377.4292203978798</c:v>
                </c:pt>
                <c:pt idx="1680" formatCode="General">
                  <c:v>3375.4292545991598</c:v>
                </c:pt>
                <c:pt idx="1681" formatCode="General">
                  <c:v>3373.4292888004402</c:v>
                </c:pt>
                <c:pt idx="1682" formatCode="General">
                  <c:v>3371.4293230017302</c:v>
                </c:pt>
                <c:pt idx="1683" formatCode="General">
                  <c:v>3369.4293572030101</c:v>
                </c:pt>
                <c:pt idx="1684" formatCode="General">
                  <c:v>3367.4293914042901</c:v>
                </c:pt>
                <c:pt idx="1685" formatCode="General">
                  <c:v>3365.42942560558</c:v>
                </c:pt>
                <c:pt idx="1686" formatCode="General">
                  <c:v>3363.42945980686</c:v>
                </c:pt>
                <c:pt idx="1687" formatCode="General">
                  <c:v>3361.42949400814</c:v>
                </c:pt>
                <c:pt idx="1688" formatCode="General">
                  <c:v>3359.4295282094299</c:v>
                </c:pt>
                <c:pt idx="1689" formatCode="General">
                  <c:v>3357.4295624107099</c:v>
                </c:pt>
                <c:pt idx="1690" formatCode="General">
                  <c:v>3355.4295966119898</c:v>
                </c:pt>
                <c:pt idx="1691" formatCode="General">
                  <c:v>3353.4296308132798</c:v>
                </c:pt>
                <c:pt idx="1692" formatCode="General">
                  <c:v>3351.4296650145602</c:v>
                </c:pt>
                <c:pt idx="1693" formatCode="General">
                  <c:v>3349.4296992158402</c:v>
                </c:pt>
                <c:pt idx="1694" formatCode="General">
                  <c:v>3347.4297334171301</c:v>
                </c:pt>
                <c:pt idx="1695" formatCode="General">
                  <c:v>3345.4297676184101</c:v>
                </c:pt>
                <c:pt idx="1696" formatCode="General">
                  <c:v>3343.4298018196901</c:v>
                </c:pt>
                <c:pt idx="1697" formatCode="General">
                  <c:v>3341.42983602098</c:v>
                </c:pt>
                <c:pt idx="1698" formatCode="General">
                  <c:v>3339.42987022226</c:v>
                </c:pt>
                <c:pt idx="1699" formatCode="General">
                  <c:v>3337.4299044235399</c:v>
                </c:pt>
                <c:pt idx="1700" formatCode="General">
                  <c:v>3335.4299386248299</c:v>
                </c:pt>
                <c:pt idx="1701" formatCode="General">
                  <c:v>3333.4299728261099</c:v>
                </c:pt>
                <c:pt idx="1702" formatCode="General">
                  <c:v>3331.4300070273898</c:v>
                </c:pt>
                <c:pt idx="1703" formatCode="General">
                  <c:v>3329.4300412286798</c:v>
                </c:pt>
                <c:pt idx="1704" formatCode="General">
                  <c:v>3327.4300754299602</c:v>
                </c:pt>
                <c:pt idx="1705" formatCode="General">
                  <c:v>3325.4301096312402</c:v>
                </c:pt>
                <c:pt idx="1706" formatCode="General">
                  <c:v>3323.4301438325301</c:v>
                </c:pt>
                <c:pt idx="1707" formatCode="General">
                  <c:v>3321.4301780338101</c:v>
                </c:pt>
                <c:pt idx="1708" formatCode="General">
                  <c:v>3319.43021223509</c:v>
                </c:pt>
                <c:pt idx="1709" formatCode="General">
                  <c:v>3317.43024643638</c:v>
                </c:pt>
                <c:pt idx="1710" formatCode="General">
                  <c:v>3315.43028063766</c:v>
                </c:pt>
                <c:pt idx="1711" formatCode="General">
                  <c:v>3313.4303148389399</c:v>
                </c:pt>
                <c:pt idx="1712" formatCode="General">
                  <c:v>3311.4303490402299</c:v>
                </c:pt>
                <c:pt idx="1713" formatCode="General">
                  <c:v>3309.4303832415098</c:v>
                </c:pt>
                <c:pt idx="1714" formatCode="General">
                  <c:v>3307.4304174427998</c:v>
                </c:pt>
                <c:pt idx="1715" formatCode="General">
                  <c:v>3305.4304516440802</c:v>
                </c:pt>
                <c:pt idx="1716" formatCode="General">
                  <c:v>3303.4304858453602</c:v>
                </c:pt>
                <c:pt idx="1717" formatCode="General">
                  <c:v>3301.4305200466401</c:v>
                </c:pt>
                <c:pt idx="1718" formatCode="General">
                  <c:v>3299.4305542479301</c:v>
                </c:pt>
                <c:pt idx="1719" formatCode="General">
                  <c:v>3297.4305884492101</c:v>
                </c:pt>
                <c:pt idx="1720" formatCode="General">
                  <c:v>3295.43062265049</c:v>
                </c:pt>
                <c:pt idx="1721" formatCode="General">
                  <c:v>3293.43065685178</c:v>
                </c:pt>
                <c:pt idx="1722" formatCode="General">
                  <c:v>3291.4306910530599</c:v>
                </c:pt>
                <c:pt idx="1723" formatCode="General">
                  <c:v>3289.4307252543499</c:v>
                </c:pt>
                <c:pt idx="1724" formatCode="General">
                  <c:v>3287.4307594556299</c:v>
                </c:pt>
                <c:pt idx="1725" formatCode="General">
                  <c:v>3285.4307936569098</c:v>
                </c:pt>
                <c:pt idx="1726" formatCode="General">
                  <c:v>3283.4308278581998</c:v>
                </c:pt>
                <c:pt idx="1727" formatCode="General">
                  <c:v>3281.4308620594802</c:v>
                </c:pt>
                <c:pt idx="1728" formatCode="General">
                  <c:v>3279.4308962607602</c:v>
                </c:pt>
                <c:pt idx="1729" formatCode="General">
                  <c:v>3277.4309304620501</c:v>
                </c:pt>
                <c:pt idx="1730" formatCode="General">
                  <c:v>3275.4309646633301</c:v>
                </c:pt>
                <c:pt idx="1731" formatCode="General">
                  <c:v>3273.43099886461</c:v>
                </c:pt>
                <c:pt idx="1732" formatCode="General">
                  <c:v>3271.4310330659</c:v>
                </c:pt>
                <c:pt idx="1733" formatCode="General">
                  <c:v>3269.43106726718</c:v>
                </c:pt>
                <c:pt idx="1734" formatCode="General">
                  <c:v>3267.4311014684599</c:v>
                </c:pt>
                <c:pt idx="1735" formatCode="General">
                  <c:v>3265.4311356697499</c:v>
                </c:pt>
                <c:pt idx="1736" formatCode="General">
                  <c:v>3263.4311698710299</c:v>
                </c:pt>
                <c:pt idx="1737" formatCode="General">
                  <c:v>3261.4312040723098</c:v>
                </c:pt>
                <c:pt idx="1738" formatCode="General">
                  <c:v>3259.4312382735998</c:v>
                </c:pt>
                <c:pt idx="1739" formatCode="General">
                  <c:v>3257.4312724748802</c:v>
                </c:pt>
                <c:pt idx="1740" formatCode="General">
                  <c:v>3255.4313066761601</c:v>
                </c:pt>
                <c:pt idx="1741" formatCode="General">
                  <c:v>3253.4313408774501</c:v>
                </c:pt>
                <c:pt idx="1742" formatCode="General">
                  <c:v>3251.4313750787301</c:v>
                </c:pt>
                <c:pt idx="1743" formatCode="General">
                  <c:v>3249.43140928001</c:v>
                </c:pt>
                <c:pt idx="1744" formatCode="General">
                  <c:v>3247.4314434813</c:v>
                </c:pt>
                <c:pt idx="1745" formatCode="General">
                  <c:v>3245.43147768258</c:v>
                </c:pt>
                <c:pt idx="1746" formatCode="General">
                  <c:v>3243.4315118838599</c:v>
                </c:pt>
                <c:pt idx="1747" formatCode="General">
                  <c:v>3241.4315460851499</c:v>
                </c:pt>
                <c:pt idx="1748" formatCode="General">
                  <c:v>3239.4315802864298</c:v>
                </c:pt>
                <c:pt idx="1749" formatCode="General">
                  <c:v>3237.4316144877098</c:v>
                </c:pt>
                <c:pt idx="1750" formatCode="General">
                  <c:v>3235.4316486890002</c:v>
                </c:pt>
                <c:pt idx="1751" formatCode="General">
                  <c:v>3233.4316828902802</c:v>
                </c:pt>
                <c:pt idx="1752" formatCode="General">
                  <c:v>3231.4317170915701</c:v>
                </c:pt>
                <c:pt idx="1753" formatCode="General">
                  <c:v>3229.4317512928501</c:v>
                </c:pt>
                <c:pt idx="1754" formatCode="General">
                  <c:v>3227.4317854941301</c:v>
                </c:pt>
                <c:pt idx="1755" formatCode="General">
                  <c:v>3225.43181969541</c:v>
                </c:pt>
                <c:pt idx="1756" formatCode="General">
                  <c:v>3223.4318538967</c:v>
                </c:pt>
                <c:pt idx="1757" formatCode="General">
                  <c:v>3221.4318880979799</c:v>
                </c:pt>
                <c:pt idx="1758" formatCode="General">
                  <c:v>3219.4319222992699</c:v>
                </c:pt>
                <c:pt idx="1759" formatCode="General">
                  <c:v>3217.4319565005499</c:v>
                </c:pt>
                <c:pt idx="1760" formatCode="General">
                  <c:v>3215.4319907018298</c:v>
                </c:pt>
                <c:pt idx="1761" formatCode="General">
                  <c:v>3213.4320249031198</c:v>
                </c:pt>
                <c:pt idx="1762" formatCode="General">
                  <c:v>3211.4320591044002</c:v>
                </c:pt>
                <c:pt idx="1763" formatCode="General">
                  <c:v>3209.4320933056802</c:v>
                </c:pt>
                <c:pt idx="1764" formatCode="General">
                  <c:v>3207.4321275069701</c:v>
                </c:pt>
                <c:pt idx="1765" formatCode="General">
                  <c:v>3205.4321617082501</c:v>
                </c:pt>
                <c:pt idx="1766" formatCode="General">
                  <c:v>3203.43219590953</c:v>
                </c:pt>
                <c:pt idx="1767" formatCode="General">
                  <c:v>3201.43223011082</c:v>
                </c:pt>
                <c:pt idx="1768" formatCode="General">
                  <c:v>3199.4322643121</c:v>
                </c:pt>
                <c:pt idx="1769" formatCode="General">
                  <c:v>3197.4322985133799</c:v>
                </c:pt>
                <c:pt idx="1770" formatCode="General">
                  <c:v>3195.4323327146699</c:v>
                </c:pt>
                <c:pt idx="1771" formatCode="General">
                  <c:v>3193.4323669159498</c:v>
                </c:pt>
                <c:pt idx="1772" formatCode="General">
                  <c:v>3191.4324011172298</c:v>
                </c:pt>
                <c:pt idx="1773" formatCode="General">
                  <c:v>3189.4324353185202</c:v>
                </c:pt>
                <c:pt idx="1774" formatCode="General">
                  <c:v>3187.4324695198002</c:v>
                </c:pt>
                <c:pt idx="1775" formatCode="General">
                  <c:v>3185.4325037210801</c:v>
                </c:pt>
                <c:pt idx="1776" formatCode="General">
                  <c:v>3183.4325379223701</c:v>
                </c:pt>
                <c:pt idx="1777" formatCode="General">
                  <c:v>3181.4325721236501</c:v>
                </c:pt>
                <c:pt idx="1778" formatCode="General">
                  <c:v>3179.43260632493</c:v>
                </c:pt>
                <c:pt idx="1779" formatCode="General">
                  <c:v>3177.43264052622</c:v>
                </c:pt>
                <c:pt idx="1780" formatCode="General">
                  <c:v>3175.4326747274999</c:v>
                </c:pt>
                <c:pt idx="1781" formatCode="General">
                  <c:v>3173.4327089287799</c:v>
                </c:pt>
                <c:pt idx="1782" formatCode="General">
                  <c:v>3171.4327431300699</c:v>
                </c:pt>
                <c:pt idx="1783" formatCode="General">
                  <c:v>3169.4327773313498</c:v>
                </c:pt>
                <c:pt idx="1784" formatCode="General">
                  <c:v>3167.4328115326298</c:v>
                </c:pt>
                <c:pt idx="1785" formatCode="General">
                  <c:v>3165.4328457339202</c:v>
                </c:pt>
                <c:pt idx="1786" formatCode="General">
                  <c:v>3163.4328799352002</c:v>
                </c:pt>
                <c:pt idx="1787" formatCode="General">
                  <c:v>3161.4329141364801</c:v>
                </c:pt>
                <c:pt idx="1788" formatCode="General">
                  <c:v>3159.4329483377701</c:v>
                </c:pt>
                <c:pt idx="1789" formatCode="General">
                  <c:v>3157.43298253905</c:v>
                </c:pt>
                <c:pt idx="1790" formatCode="General">
                  <c:v>3155.43301674034</c:v>
                </c:pt>
                <c:pt idx="1791" formatCode="General">
                  <c:v>3153.43305094162</c:v>
                </c:pt>
                <c:pt idx="1792" formatCode="General">
                  <c:v>3151.4330851428999</c:v>
                </c:pt>
                <c:pt idx="1793" formatCode="General">
                  <c:v>3149.4331193441899</c:v>
                </c:pt>
                <c:pt idx="1794" formatCode="General">
                  <c:v>3147.4331535454698</c:v>
                </c:pt>
                <c:pt idx="1795" formatCode="General">
                  <c:v>3145.4331877467498</c:v>
                </c:pt>
                <c:pt idx="1796" formatCode="General">
                  <c:v>3143.4332219480402</c:v>
                </c:pt>
                <c:pt idx="1797" formatCode="General">
                  <c:v>3141.4332561493202</c:v>
                </c:pt>
                <c:pt idx="1798" formatCode="General">
                  <c:v>3139.4332903506001</c:v>
                </c:pt>
                <c:pt idx="1799" formatCode="General">
                  <c:v>3137.4333245518901</c:v>
                </c:pt>
                <c:pt idx="1800" formatCode="General">
                  <c:v>3135.4333587531701</c:v>
                </c:pt>
                <c:pt idx="1801" formatCode="General">
                  <c:v>3133.43339295445</c:v>
                </c:pt>
                <c:pt idx="1802" formatCode="General">
                  <c:v>3131.43342715574</c:v>
                </c:pt>
                <c:pt idx="1803" formatCode="General">
                  <c:v>3129.43346135702</c:v>
                </c:pt>
                <c:pt idx="1804" formatCode="General">
                  <c:v>3127.4334955582999</c:v>
                </c:pt>
                <c:pt idx="1805" formatCode="General">
                  <c:v>3125.4335297595899</c:v>
                </c:pt>
                <c:pt idx="1806" formatCode="General">
                  <c:v>3123.4335639608698</c:v>
                </c:pt>
                <c:pt idx="1807" formatCode="General">
                  <c:v>3121.4335981621498</c:v>
                </c:pt>
                <c:pt idx="1808" formatCode="General">
                  <c:v>3119.4336323634402</c:v>
                </c:pt>
                <c:pt idx="1809" formatCode="General">
                  <c:v>3117.4336665647202</c:v>
                </c:pt>
                <c:pt idx="1810" formatCode="General">
                  <c:v>3115.4337007660001</c:v>
                </c:pt>
                <c:pt idx="1811" formatCode="General">
                  <c:v>3113.4337349672901</c:v>
                </c:pt>
                <c:pt idx="1812" formatCode="General">
                  <c:v>3111.4337691685701</c:v>
                </c:pt>
                <c:pt idx="1813" formatCode="General">
                  <c:v>3109.43380336985</c:v>
                </c:pt>
                <c:pt idx="1814" formatCode="General">
                  <c:v>3107.43383757114</c:v>
                </c:pt>
                <c:pt idx="1815" formatCode="General">
                  <c:v>3105.4338717724199</c:v>
                </c:pt>
                <c:pt idx="1816" formatCode="General">
                  <c:v>3103.4339059736999</c:v>
                </c:pt>
                <c:pt idx="1817" formatCode="General">
                  <c:v>3101.4339401749899</c:v>
                </c:pt>
                <c:pt idx="1818" formatCode="General">
                  <c:v>3099.4339743762698</c:v>
                </c:pt>
                <c:pt idx="1819" formatCode="General">
                  <c:v>3097.4340085775498</c:v>
                </c:pt>
                <c:pt idx="1820" formatCode="General">
                  <c:v>3095.4340427788402</c:v>
                </c:pt>
                <c:pt idx="1821" formatCode="General">
                  <c:v>3093.4340769801202</c:v>
                </c:pt>
                <c:pt idx="1822" formatCode="General">
                  <c:v>3091.4341111814001</c:v>
                </c:pt>
                <c:pt idx="1823" formatCode="General">
                  <c:v>3089.4341453826901</c:v>
                </c:pt>
                <c:pt idx="1824" formatCode="General">
                  <c:v>3087.43417958397</c:v>
                </c:pt>
                <c:pt idx="1825" formatCode="General">
                  <c:v>3085.43421378525</c:v>
                </c:pt>
                <c:pt idx="1826" formatCode="General">
                  <c:v>3083.43424798654</c:v>
                </c:pt>
                <c:pt idx="1827" formatCode="General">
                  <c:v>3081.4342821878199</c:v>
                </c:pt>
                <c:pt idx="1828" formatCode="General">
                  <c:v>3079.4343163891099</c:v>
                </c:pt>
                <c:pt idx="1829" formatCode="General">
                  <c:v>3077.4343505903898</c:v>
                </c:pt>
                <c:pt idx="1830" formatCode="General">
                  <c:v>3075.4343847916698</c:v>
                </c:pt>
                <c:pt idx="1831" formatCode="General">
                  <c:v>3073.4344189929502</c:v>
                </c:pt>
                <c:pt idx="1832" formatCode="General">
                  <c:v>3071.4344531942402</c:v>
                </c:pt>
                <c:pt idx="1833" formatCode="General">
                  <c:v>3069.4344873955201</c:v>
                </c:pt>
                <c:pt idx="1834" formatCode="General">
                  <c:v>3067.4345215968101</c:v>
                </c:pt>
                <c:pt idx="1835" formatCode="General">
                  <c:v>3065.4345557980901</c:v>
                </c:pt>
                <c:pt idx="1836" formatCode="General">
                  <c:v>3063.43458999937</c:v>
                </c:pt>
                <c:pt idx="1837" formatCode="General">
                  <c:v>3061.43462420066</c:v>
                </c:pt>
                <c:pt idx="1838" formatCode="General">
                  <c:v>3059.4346584019399</c:v>
                </c:pt>
                <c:pt idx="1839" formatCode="General">
                  <c:v>3057.4346926032199</c:v>
                </c:pt>
                <c:pt idx="1840" formatCode="General">
                  <c:v>3055.4347268045099</c:v>
                </c:pt>
                <c:pt idx="1841" formatCode="General">
                  <c:v>3053.4347610057898</c:v>
                </c:pt>
                <c:pt idx="1842" formatCode="General">
                  <c:v>3051.4347952070698</c:v>
                </c:pt>
                <c:pt idx="1843" formatCode="General">
                  <c:v>3049.4348294083602</c:v>
                </c:pt>
                <c:pt idx="1844" formatCode="General">
                  <c:v>3047.4348636096402</c:v>
                </c:pt>
                <c:pt idx="1845" formatCode="General">
                  <c:v>3045.4348978109201</c:v>
                </c:pt>
                <c:pt idx="1846" formatCode="General">
                  <c:v>3043.4349320122101</c:v>
                </c:pt>
                <c:pt idx="1847" formatCode="General">
                  <c:v>3041.43496621349</c:v>
                </c:pt>
                <c:pt idx="1848" formatCode="General">
                  <c:v>3039.43500041477</c:v>
                </c:pt>
                <c:pt idx="1849" formatCode="General">
                  <c:v>3037.43503461606</c:v>
                </c:pt>
                <c:pt idx="1850" formatCode="General">
                  <c:v>3035.4350688173399</c:v>
                </c:pt>
                <c:pt idx="1851" formatCode="General">
                  <c:v>3033.4351030186199</c:v>
                </c:pt>
                <c:pt idx="1852" formatCode="General">
                  <c:v>3031.4351372199098</c:v>
                </c:pt>
                <c:pt idx="1853" formatCode="General">
                  <c:v>3029.4351714211898</c:v>
                </c:pt>
                <c:pt idx="1854" formatCode="General">
                  <c:v>3027.4352056224702</c:v>
                </c:pt>
                <c:pt idx="1855" formatCode="General">
                  <c:v>3025.4352398237602</c:v>
                </c:pt>
                <c:pt idx="1856" formatCode="General">
                  <c:v>3023.4352740250401</c:v>
                </c:pt>
                <c:pt idx="1857" formatCode="General">
                  <c:v>3021.4353082263201</c:v>
                </c:pt>
                <c:pt idx="1858" formatCode="General">
                  <c:v>3019.4353424276101</c:v>
                </c:pt>
                <c:pt idx="1859" formatCode="General">
                  <c:v>3017.43537662889</c:v>
                </c:pt>
                <c:pt idx="1860" formatCode="General">
                  <c:v>3015.43541083017</c:v>
                </c:pt>
                <c:pt idx="1861" formatCode="General">
                  <c:v>3013.4354450314599</c:v>
                </c:pt>
                <c:pt idx="1862" formatCode="General">
                  <c:v>3011.4354792327399</c:v>
                </c:pt>
                <c:pt idx="1863" formatCode="General">
                  <c:v>3009.4355134340199</c:v>
                </c:pt>
                <c:pt idx="1864" formatCode="General">
                  <c:v>3007.4355476353098</c:v>
                </c:pt>
                <c:pt idx="1865" formatCode="General">
                  <c:v>3005.4355818365898</c:v>
                </c:pt>
                <c:pt idx="1866" formatCode="General">
                  <c:v>3003.4356160378702</c:v>
                </c:pt>
                <c:pt idx="1867" formatCode="General">
                  <c:v>3001.4356502391602</c:v>
                </c:pt>
                <c:pt idx="1868" formatCode="General">
                  <c:v>2999.4356844404401</c:v>
                </c:pt>
                <c:pt idx="1869" formatCode="General">
                  <c:v>2997.4357186417301</c:v>
                </c:pt>
                <c:pt idx="1870" formatCode="General">
                  <c:v>2995.4357528430101</c:v>
                </c:pt>
                <c:pt idx="1871" formatCode="General">
                  <c:v>2993.43578704429</c:v>
                </c:pt>
                <c:pt idx="1872" formatCode="General">
                  <c:v>2991.43582124558</c:v>
                </c:pt>
                <c:pt idx="1873" formatCode="General">
                  <c:v>2989.4358554468599</c:v>
                </c:pt>
                <c:pt idx="1874" formatCode="General">
                  <c:v>2987.4358896481399</c:v>
                </c:pt>
                <c:pt idx="1875" formatCode="General">
                  <c:v>2985.4359238494299</c:v>
                </c:pt>
                <c:pt idx="1876" formatCode="General">
                  <c:v>2983.4359580507098</c:v>
                </c:pt>
                <c:pt idx="1877" formatCode="General">
                  <c:v>2981.4359922519898</c:v>
                </c:pt>
                <c:pt idx="1878" formatCode="General">
                  <c:v>2979.4360264532802</c:v>
                </c:pt>
                <c:pt idx="1879" formatCode="General">
                  <c:v>2977.4360606545602</c:v>
                </c:pt>
                <c:pt idx="1880" formatCode="General">
                  <c:v>2975.4360948558401</c:v>
                </c:pt>
                <c:pt idx="1881" formatCode="General">
                  <c:v>2973.4361290571301</c:v>
                </c:pt>
                <c:pt idx="1882" formatCode="General">
                  <c:v>2971.43616325841</c:v>
                </c:pt>
                <c:pt idx="1883" formatCode="General">
                  <c:v>2969.43619745969</c:v>
                </c:pt>
                <c:pt idx="1884" formatCode="General">
                  <c:v>2967.43623166098</c:v>
                </c:pt>
                <c:pt idx="1885" formatCode="General">
                  <c:v>2965.4362658622599</c:v>
                </c:pt>
                <c:pt idx="1886" formatCode="General">
                  <c:v>2963.4363000635399</c:v>
                </c:pt>
                <c:pt idx="1887" formatCode="General">
                  <c:v>2961.4363342648298</c:v>
                </c:pt>
                <c:pt idx="1888" formatCode="General">
                  <c:v>2959.4363684661098</c:v>
                </c:pt>
                <c:pt idx="1889" formatCode="General">
                  <c:v>2957.4364026673902</c:v>
                </c:pt>
                <c:pt idx="1890" formatCode="General">
                  <c:v>2955.4364368686802</c:v>
                </c:pt>
                <c:pt idx="1891" formatCode="General">
                  <c:v>2953.4364710699601</c:v>
                </c:pt>
                <c:pt idx="1892" formatCode="General">
                  <c:v>2951.4365052712401</c:v>
                </c:pt>
                <c:pt idx="1893" formatCode="General">
                  <c:v>2949.4365394725301</c:v>
                </c:pt>
                <c:pt idx="1894" formatCode="General">
                  <c:v>2947.43657367381</c:v>
                </c:pt>
                <c:pt idx="1895" formatCode="General">
                  <c:v>2945.43660787509</c:v>
                </c:pt>
                <c:pt idx="1896" formatCode="General">
                  <c:v>2943.4366420763799</c:v>
                </c:pt>
                <c:pt idx="1897" formatCode="General">
                  <c:v>2941.4366762776599</c:v>
                </c:pt>
                <c:pt idx="1898" formatCode="General">
                  <c:v>2939.4367104789399</c:v>
                </c:pt>
                <c:pt idx="1899" formatCode="General">
                  <c:v>2937.4367446802298</c:v>
                </c:pt>
                <c:pt idx="1900" formatCode="General">
                  <c:v>2935.4367788815098</c:v>
                </c:pt>
                <c:pt idx="1901" formatCode="General">
                  <c:v>2933.4368130827902</c:v>
                </c:pt>
                <c:pt idx="1902" formatCode="General">
                  <c:v>2931.4368472840802</c:v>
                </c:pt>
                <c:pt idx="1903" formatCode="General">
                  <c:v>2929.4368814853601</c:v>
                </c:pt>
                <c:pt idx="1904" formatCode="General">
                  <c:v>2927.4369156866401</c:v>
                </c:pt>
                <c:pt idx="1905" formatCode="General">
                  <c:v>2925.43694988793</c:v>
                </c:pt>
                <c:pt idx="1906" formatCode="General">
                  <c:v>2923.43698408921</c:v>
                </c:pt>
                <c:pt idx="1907" formatCode="General">
                  <c:v>2921.4370182905</c:v>
                </c:pt>
                <c:pt idx="1908" formatCode="General">
                  <c:v>2919.4370524917799</c:v>
                </c:pt>
                <c:pt idx="1909" formatCode="General">
                  <c:v>2917.4370866930599</c:v>
                </c:pt>
                <c:pt idx="1910" formatCode="General">
                  <c:v>2915.4371208943498</c:v>
                </c:pt>
                <c:pt idx="1911" formatCode="General">
                  <c:v>2913.4371550956298</c:v>
                </c:pt>
                <c:pt idx="1912" formatCode="General">
                  <c:v>2911.4371892969102</c:v>
                </c:pt>
                <c:pt idx="1913" formatCode="General">
                  <c:v>2909.4372234982002</c:v>
                </c:pt>
                <c:pt idx="1914" formatCode="General">
                  <c:v>2907.4372576994801</c:v>
                </c:pt>
                <c:pt idx="1915" formatCode="General">
                  <c:v>2905.4372919007601</c:v>
                </c:pt>
                <c:pt idx="1916" formatCode="General">
                  <c:v>2903.4373261020501</c:v>
                </c:pt>
                <c:pt idx="1917" formatCode="General">
                  <c:v>2901.43736030333</c:v>
                </c:pt>
                <c:pt idx="1918" formatCode="General">
                  <c:v>2899.43739450461</c:v>
                </c:pt>
                <c:pt idx="1919" formatCode="General">
                  <c:v>2897.4374287058999</c:v>
                </c:pt>
                <c:pt idx="1920" formatCode="General">
                  <c:v>2895.4374629071799</c:v>
                </c:pt>
                <c:pt idx="1921" formatCode="General">
                  <c:v>2893.4374971084599</c:v>
                </c:pt>
                <c:pt idx="1922" formatCode="General">
                  <c:v>2891.4375313097498</c:v>
                </c:pt>
                <c:pt idx="1923" formatCode="General">
                  <c:v>2889.4375655110298</c:v>
                </c:pt>
                <c:pt idx="1924" formatCode="General">
                  <c:v>2887.4375997123102</c:v>
                </c:pt>
                <c:pt idx="1925" formatCode="General">
                  <c:v>2885.4376339136002</c:v>
                </c:pt>
                <c:pt idx="1926" formatCode="General">
                  <c:v>2883.4376681148801</c:v>
                </c:pt>
                <c:pt idx="1927" formatCode="General">
                  <c:v>2881.4377023161601</c:v>
                </c:pt>
                <c:pt idx="1928" formatCode="General">
                  <c:v>2879.43773651745</c:v>
                </c:pt>
                <c:pt idx="1929" formatCode="General">
                  <c:v>2877.43777071873</c:v>
                </c:pt>
                <c:pt idx="1930" formatCode="General">
                  <c:v>2875.43780492001</c:v>
                </c:pt>
                <c:pt idx="1931" formatCode="General">
                  <c:v>2873.4378391212999</c:v>
                </c:pt>
                <c:pt idx="1932" formatCode="General">
                  <c:v>2871.4378733225799</c:v>
                </c:pt>
                <c:pt idx="1933" formatCode="General">
                  <c:v>2869.4379075238598</c:v>
                </c:pt>
                <c:pt idx="1934" formatCode="General">
                  <c:v>2867.4379417251498</c:v>
                </c:pt>
                <c:pt idx="1935" formatCode="General">
                  <c:v>2865.4379759264302</c:v>
                </c:pt>
                <c:pt idx="1936" formatCode="General">
                  <c:v>2863.4380101277102</c:v>
                </c:pt>
                <c:pt idx="1937" formatCode="General">
                  <c:v>2861.4380443290001</c:v>
                </c:pt>
                <c:pt idx="1938" formatCode="General">
                  <c:v>2859.4380785302801</c:v>
                </c:pt>
                <c:pt idx="1939" formatCode="General">
                  <c:v>2857.4381127315601</c:v>
                </c:pt>
                <c:pt idx="1940" formatCode="General">
                  <c:v>2855.43814693285</c:v>
                </c:pt>
                <c:pt idx="1941" formatCode="General">
                  <c:v>2853.43818113413</c:v>
                </c:pt>
                <c:pt idx="1942" formatCode="General">
                  <c:v>2851.43821533541</c:v>
                </c:pt>
                <c:pt idx="1943" formatCode="General">
                  <c:v>2849.4382495366999</c:v>
                </c:pt>
                <c:pt idx="1944" formatCode="General">
                  <c:v>2847.4382837379799</c:v>
                </c:pt>
                <c:pt idx="1945" formatCode="General">
                  <c:v>2845.4383179392698</c:v>
                </c:pt>
                <c:pt idx="1946" formatCode="General">
                  <c:v>2843.4383521405498</c:v>
                </c:pt>
                <c:pt idx="1947" formatCode="General">
                  <c:v>2841.4383863418302</c:v>
                </c:pt>
                <c:pt idx="1948" formatCode="General">
                  <c:v>2839.4384205431202</c:v>
                </c:pt>
                <c:pt idx="1949" formatCode="General">
                  <c:v>2837.4384547444001</c:v>
                </c:pt>
                <c:pt idx="1950" formatCode="General">
                  <c:v>2835.4384889456801</c:v>
                </c:pt>
                <c:pt idx="1951" formatCode="General">
                  <c:v>2833.4385231469701</c:v>
                </c:pt>
                <c:pt idx="1952" formatCode="General">
                  <c:v>2831.43855734825</c:v>
                </c:pt>
                <c:pt idx="1953" formatCode="General">
                  <c:v>2829.43859154953</c:v>
                </c:pt>
                <c:pt idx="1954" formatCode="General">
                  <c:v>2827.4386257508199</c:v>
                </c:pt>
                <c:pt idx="1955" formatCode="General">
                  <c:v>2825.4386599520999</c:v>
                </c:pt>
                <c:pt idx="1956" formatCode="General">
                  <c:v>2823.4386941533799</c:v>
                </c:pt>
                <c:pt idx="1957" formatCode="General">
                  <c:v>2821.4387283546698</c:v>
                </c:pt>
                <c:pt idx="1958" formatCode="General">
                  <c:v>2819.4387625559498</c:v>
                </c:pt>
                <c:pt idx="1959" formatCode="General">
                  <c:v>2817.4387967572302</c:v>
                </c:pt>
                <c:pt idx="1960" formatCode="General">
                  <c:v>2815.4388309585202</c:v>
                </c:pt>
                <c:pt idx="1961" formatCode="General">
                  <c:v>2813.4388651598001</c:v>
                </c:pt>
                <c:pt idx="1962" formatCode="General">
                  <c:v>2811.4388993610801</c:v>
                </c:pt>
                <c:pt idx="1963" formatCode="General">
                  <c:v>2809.43893356237</c:v>
                </c:pt>
                <c:pt idx="1964" formatCode="General">
                  <c:v>2807.43896776365</c:v>
                </c:pt>
                <c:pt idx="1965" formatCode="General">
                  <c:v>2805.43900196493</c:v>
                </c:pt>
                <c:pt idx="1966" formatCode="General">
                  <c:v>2803.4390361662199</c:v>
                </c:pt>
                <c:pt idx="1967" formatCode="General">
                  <c:v>2801.4390703674999</c:v>
                </c:pt>
                <c:pt idx="1968" formatCode="General">
                  <c:v>2799.4391045687798</c:v>
                </c:pt>
                <c:pt idx="1969" formatCode="General">
                  <c:v>2797.4391387700698</c:v>
                </c:pt>
                <c:pt idx="1970" formatCode="General">
                  <c:v>2795.4391729713502</c:v>
                </c:pt>
                <c:pt idx="1971" formatCode="General">
                  <c:v>2793.4392071726302</c:v>
                </c:pt>
                <c:pt idx="1972" formatCode="General">
                  <c:v>2791.4392413739201</c:v>
                </c:pt>
                <c:pt idx="1973" formatCode="General">
                  <c:v>2789.4392755752001</c:v>
                </c:pt>
                <c:pt idx="1974" formatCode="General">
                  <c:v>2787.4393097764801</c:v>
                </c:pt>
                <c:pt idx="1975" formatCode="General">
                  <c:v>2785.43934397777</c:v>
                </c:pt>
                <c:pt idx="1976" formatCode="General">
                  <c:v>2783.43937817905</c:v>
                </c:pt>
                <c:pt idx="1977" formatCode="General">
                  <c:v>2781.4394123803299</c:v>
                </c:pt>
                <c:pt idx="1978" formatCode="General">
                  <c:v>2779.4394465816199</c:v>
                </c:pt>
                <c:pt idx="1979" formatCode="General">
                  <c:v>2777.4394807828999</c:v>
                </c:pt>
                <c:pt idx="1980" formatCode="General">
                  <c:v>2775.4395149841798</c:v>
                </c:pt>
                <c:pt idx="1981" formatCode="General">
                  <c:v>2773.4395491854698</c:v>
                </c:pt>
                <c:pt idx="1982" formatCode="General">
                  <c:v>2771.4395833867502</c:v>
                </c:pt>
                <c:pt idx="1983" formatCode="General">
                  <c:v>2769.4396175880402</c:v>
                </c:pt>
                <c:pt idx="1984" formatCode="General">
                  <c:v>2767.4396517893201</c:v>
                </c:pt>
                <c:pt idx="1985" formatCode="General">
                  <c:v>2765.4396859906001</c:v>
                </c:pt>
                <c:pt idx="1986" formatCode="General">
                  <c:v>2763.43972019189</c:v>
                </c:pt>
                <c:pt idx="1987" formatCode="General">
                  <c:v>2761.43975439317</c:v>
                </c:pt>
                <c:pt idx="1988" formatCode="General">
                  <c:v>2759.43978859445</c:v>
                </c:pt>
                <c:pt idx="1989" formatCode="General">
                  <c:v>2757.4398227957399</c:v>
                </c:pt>
                <c:pt idx="1990" formatCode="General">
                  <c:v>2755.4398569970199</c:v>
                </c:pt>
                <c:pt idx="1991" formatCode="General">
                  <c:v>2753.4398911982998</c:v>
                </c:pt>
                <c:pt idx="1992" formatCode="General">
                  <c:v>2751.4399253995898</c:v>
                </c:pt>
                <c:pt idx="1993" formatCode="General">
                  <c:v>2749.4399596008702</c:v>
                </c:pt>
                <c:pt idx="1994" formatCode="General">
                  <c:v>2747.4399938021502</c:v>
                </c:pt>
                <c:pt idx="1995" formatCode="General">
                  <c:v>2745.4400280034401</c:v>
                </c:pt>
                <c:pt idx="1996" formatCode="General">
                  <c:v>2743.4400622047201</c:v>
                </c:pt>
                <c:pt idx="1997" formatCode="General">
                  <c:v>2741.4400964060001</c:v>
                </c:pt>
                <c:pt idx="1998" formatCode="General">
                  <c:v>2739.44013060729</c:v>
                </c:pt>
                <c:pt idx="1999" formatCode="General">
                  <c:v>2737.44016480857</c:v>
                </c:pt>
                <c:pt idx="2000" formatCode="General">
                  <c:v>2735.4401990098499</c:v>
                </c:pt>
                <c:pt idx="2001" formatCode="General">
                  <c:v>2733.4402332111399</c:v>
                </c:pt>
                <c:pt idx="2002" formatCode="General">
                  <c:v>2731.4402674124199</c:v>
                </c:pt>
                <c:pt idx="2003" formatCode="General">
                  <c:v>2729.4403016136998</c:v>
                </c:pt>
                <c:pt idx="2004" formatCode="General">
                  <c:v>2727.4403358149898</c:v>
                </c:pt>
                <c:pt idx="2005" formatCode="General">
                  <c:v>2725.4403700162702</c:v>
                </c:pt>
                <c:pt idx="2006" formatCode="General">
                  <c:v>2723.4404042175502</c:v>
                </c:pt>
                <c:pt idx="2007" formatCode="General">
                  <c:v>2721.4404384188401</c:v>
                </c:pt>
                <c:pt idx="2008" formatCode="General">
                  <c:v>2719.4404726201201</c:v>
                </c:pt>
                <c:pt idx="2009" formatCode="General">
                  <c:v>2717.4405068214</c:v>
                </c:pt>
                <c:pt idx="2010" formatCode="General">
                  <c:v>2715.44054102269</c:v>
                </c:pt>
                <c:pt idx="2011" formatCode="General">
                  <c:v>2713.44057522397</c:v>
                </c:pt>
                <c:pt idx="2012" formatCode="General">
                  <c:v>2711.4406094252499</c:v>
                </c:pt>
                <c:pt idx="2013" formatCode="General">
                  <c:v>2709.4406436265399</c:v>
                </c:pt>
                <c:pt idx="2014" formatCode="General">
                  <c:v>2707.4406778278199</c:v>
                </c:pt>
                <c:pt idx="2015" formatCode="General">
                  <c:v>2705.4407120291098</c:v>
                </c:pt>
                <c:pt idx="2016" formatCode="General">
                  <c:v>2703.4407462303898</c:v>
                </c:pt>
                <c:pt idx="2017" formatCode="General">
                  <c:v>2701.4407804316702</c:v>
                </c:pt>
                <c:pt idx="2018" formatCode="General">
                  <c:v>2699.4408146329502</c:v>
                </c:pt>
                <c:pt idx="2019" formatCode="General">
                  <c:v>2697.4408488342401</c:v>
                </c:pt>
                <c:pt idx="2020" formatCode="General">
                  <c:v>2695.4408830355201</c:v>
                </c:pt>
                <c:pt idx="2021" formatCode="General">
                  <c:v>2693.44091723681</c:v>
                </c:pt>
                <c:pt idx="2022" formatCode="General">
                  <c:v>2691.44095143809</c:v>
                </c:pt>
                <c:pt idx="2023" formatCode="General">
                  <c:v>2689.44098563937</c:v>
                </c:pt>
                <c:pt idx="2024" formatCode="General">
                  <c:v>2687.4410198406599</c:v>
                </c:pt>
                <c:pt idx="2025" formatCode="General">
                  <c:v>2685.4410540419399</c:v>
                </c:pt>
                <c:pt idx="2026" formatCode="General">
                  <c:v>2683.4410882432198</c:v>
                </c:pt>
                <c:pt idx="2027" formatCode="General">
                  <c:v>2681.4411224445098</c:v>
                </c:pt>
                <c:pt idx="2028" formatCode="General">
                  <c:v>2679.4411566457902</c:v>
                </c:pt>
                <c:pt idx="2029" formatCode="General">
                  <c:v>2677.4411908470702</c:v>
                </c:pt>
                <c:pt idx="2030" formatCode="General">
                  <c:v>2675.4412250483601</c:v>
                </c:pt>
                <c:pt idx="2031" formatCode="General">
                  <c:v>2673.4412592496401</c:v>
                </c:pt>
                <c:pt idx="2032" formatCode="General">
                  <c:v>2671.4412934509201</c:v>
                </c:pt>
                <c:pt idx="2033" formatCode="General">
                  <c:v>2669.44132765221</c:v>
                </c:pt>
                <c:pt idx="2034" formatCode="General">
                  <c:v>2667.44136185349</c:v>
                </c:pt>
                <c:pt idx="2035" formatCode="General">
                  <c:v>2665.4413960547699</c:v>
                </c:pt>
                <c:pt idx="2036" formatCode="General">
                  <c:v>2663.4414302560599</c:v>
                </c:pt>
                <c:pt idx="2037" formatCode="General">
                  <c:v>2661.4414644573399</c:v>
                </c:pt>
                <c:pt idx="2038" formatCode="General">
                  <c:v>2659.4414986586198</c:v>
                </c:pt>
                <c:pt idx="2039" formatCode="General">
                  <c:v>2657.4415328599098</c:v>
                </c:pt>
                <c:pt idx="2040" formatCode="General">
                  <c:v>2655.4415670611902</c:v>
                </c:pt>
                <c:pt idx="2041" formatCode="General">
                  <c:v>2653.4416012624702</c:v>
                </c:pt>
                <c:pt idx="2042" formatCode="General">
                  <c:v>2651.4416354637601</c:v>
                </c:pt>
                <c:pt idx="2043" formatCode="General">
                  <c:v>2649.4416696650401</c:v>
                </c:pt>
                <c:pt idx="2044" formatCode="General">
                  <c:v>2647.4417038666502</c:v>
                </c:pt>
                <c:pt idx="2045" formatCode="General">
                  <c:v>2645.4417381798798</c:v>
                </c:pt>
                <c:pt idx="2046" formatCode="General">
                  <c:v>2643.44178727393</c:v>
                </c:pt>
                <c:pt idx="2047" formatCode="General">
                  <c:v>2641.4426089942399</c:v>
                </c:pt>
                <c:pt idx="2048" formatCode="General">
                  <c:v>2639.4596711469499</c:v>
                </c:pt>
                <c:pt idx="2049" formatCode="General">
                  <c:v>2637.6168373609798</c:v>
                </c:pt>
                <c:pt idx="2050" formatCode="General">
                  <c:v>2636.2796878628701</c:v>
                </c:pt>
                <c:pt idx="2051" formatCode="General">
                  <c:v>2635.7169057635401</c:v>
                </c:pt>
                <c:pt idx="2052" formatCode="General">
                  <c:v>2635.65980795209</c:v>
                </c:pt>
                <c:pt idx="2053" formatCode="General">
                  <c:v>2635.7428142019398</c:v>
                </c:pt>
                <c:pt idx="2054" formatCode="General">
                  <c:v>2635.8420608841998</c:v>
                </c:pt>
                <c:pt idx="2055" formatCode="General">
                  <c:v>2635.9420801927099</c:v>
                </c:pt>
                <c:pt idx="2056" formatCode="General">
                  <c:v>2636.0421142820501</c:v>
                </c:pt>
                <c:pt idx="2057" formatCode="General">
                  <c:v>2636.1421484830098</c:v>
                </c:pt>
                <c:pt idx="2058" formatCode="General">
                  <c:v>2636.2421826842901</c:v>
                </c:pt>
                <c:pt idx="2059" formatCode="General">
                  <c:v>2636.34221688558</c:v>
                </c:pt>
                <c:pt idx="2060" formatCode="General">
                  <c:v>2636.4422510868599</c:v>
                </c:pt>
                <c:pt idx="2061" formatCode="General">
                  <c:v>2636.5422852881402</c:v>
                </c:pt>
                <c:pt idx="2062" formatCode="General">
                  <c:v>2636.6423194894301</c:v>
                </c:pt>
                <c:pt idx="2063" formatCode="General">
                  <c:v>2636.7423536907099</c:v>
                </c:pt>
                <c:pt idx="2064" formatCode="General">
                  <c:v>2636.8423878919898</c:v>
                </c:pt>
                <c:pt idx="2065" formatCode="General">
                  <c:v>2636.9424220932801</c:v>
                </c:pt>
                <c:pt idx="2066" formatCode="General">
                  <c:v>2637.04245629456</c:v>
                </c:pt>
                <c:pt idx="2067" formatCode="General">
                  <c:v>2637.1424904958399</c:v>
                </c:pt>
                <c:pt idx="2068" formatCode="General">
                  <c:v>2637.2425246971302</c:v>
                </c:pt>
                <c:pt idx="2069" formatCode="General">
                  <c:v>2637.3425588984101</c:v>
                </c:pt>
                <c:pt idx="2070" formatCode="General">
                  <c:v>2637.4425930996899</c:v>
                </c:pt>
                <c:pt idx="2071" formatCode="General">
                  <c:v>2637.5426273009798</c:v>
                </c:pt>
                <c:pt idx="2072" formatCode="General">
                  <c:v>2637.6426615022601</c:v>
                </c:pt>
                <c:pt idx="2073" formatCode="General">
                  <c:v>2637.74269570354</c:v>
                </c:pt>
                <c:pt idx="2074" formatCode="General">
                  <c:v>2637.8427299048299</c:v>
                </c:pt>
                <c:pt idx="2075" formatCode="General">
                  <c:v>2637.9427641061102</c:v>
                </c:pt>
                <c:pt idx="2076" formatCode="General">
                  <c:v>2638.0427983073901</c:v>
                </c:pt>
                <c:pt idx="2077" formatCode="General">
                  <c:v>2638.1428325086799</c:v>
                </c:pt>
                <c:pt idx="2078" formatCode="General">
                  <c:v>2638.2428667099598</c:v>
                </c:pt>
                <c:pt idx="2079" formatCode="General">
                  <c:v>2638.3429009112401</c:v>
                </c:pt>
                <c:pt idx="2080" formatCode="General">
                  <c:v>2638.44293511253</c:v>
                </c:pt>
                <c:pt idx="2081" formatCode="General">
                  <c:v>2638.5429693137999</c:v>
                </c:pt>
                <c:pt idx="2082" formatCode="General">
                  <c:v>2638.64300350554</c:v>
                </c:pt>
                <c:pt idx="2083" formatCode="General">
                  <c:v>2638.7430353637301</c:v>
                </c:pt>
                <c:pt idx="2084" formatCode="General">
                  <c:v>2638.8428567563801</c:v>
                </c:pt>
                <c:pt idx="2085" formatCode="General">
                  <c:v>2638.93567193025</c:v>
                </c:pt>
                <c:pt idx="2086" formatCode="General">
                  <c:v>2638.94192327463</c:v>
                </c:pt>
                <c:pt idx="2087" formatCode="General">
                  <c:v>2638.5454741826102</c:v>
                </c:pt>
                <c:pt idx="2088" formatCode="General">
                  <c:v>2637.4189871644398</c:v>
                </c:pt>
                <c:pt idx="2089" formatCode="General">
                  <c:v>2635.74073398263</c:v>
                </c:pt>
                <c:pt idx="2090" formatCode="General">
                  <c:v>2633.8732679774198</c:v>
                </c:pt>
                <c:pt idx="2091" formatCode="General">
                  <c:v>2631.9755221700302</c:v>
                </c:pt>
                <c:pt idx="2092" formatCode="General">
                  <c:v>2630.07575629557</c:v>
                </c:pt>
                <c:pt idx="2093" formatCode="General">
                  <c:v>2628.1759617047301</c:v>
                </c:pt>
                <c:pt idx="2094" formatCode="General">
                  <c:v>2626.27617374805</c:v>
                </c:pt>
                <c:pt idx="2095" formatCode="General">
                  <c:v>2624.37652260916</c:v>
                </c:pt>
                <c:pt idx="2096" formatCode="General">
                  <c:v>2622.4786309337201</c:v>
                </c:pt>
                <c:pt idx="2097" formatCode="General">
                  <c:v>2620.5948906395201</c:v>
                </c:pt>
                <c:pt idx="2098" formatCode="General">
                  <c:v>2618.7825203197599</c:v>
                </c:pt>
                <c:pt idx="2099" formatCode="General">
                  <c:v>2617.1964444514902</c:v>
                </c:pt>
                <c:pt idx="2100" formatCode="General">
                  <c:v>2616.0621884877401</c:v>
                </c:pt>
                <c:pt idx="2101" formatCode="General">
                  <c:v>2615.4968548197298</c:v>
                </c:pt>
                <c:pt idx="2102" formatCode="General">
                  <c:v>2615.3833399693599</c:v>
                </c:pt>
                <c:pt idx="2103" formatCode="General">
                  <c:v>2615.4961101712502</c:v>
                </c:pt>
                <c:pt idx="2104" formatCode="General">
                  <c:v>2615.6802163012599</c:v>
                </c:pt>
                <c:pt idx="2105" formatCode="General">
                  <c:v>2615.87842124298</c:v>
                </c:pt>
                <c:pt idx="2106" formatCode="General">
                  <c:v>2616.0783506558801</c:v>
                </c:pt>
                <c:pt idx="2107" formatCode="General">
                  <c:v>2616.2784067549601</c:v>
                </c:pt>
                <c:pt idx="2108" formatCode="General">
                  <c:v>2616.4784681901101</c:v>
                </c:pt>
                <c:pt idx="2109" formatCode="General">
                  <c:v>2616.6785297485699</c:v>
                </c:pt>
                <c:pt idx="2110" formatCode="General">
                  <c:v>2616.8785913085298</c:v>
                </c:pt>
                <c:pt idx="2111" formatCode="General">
                  <c:v>2617.0786528684998</c:v>
                </c:pt>
                <c:pt idx="2112" formatCode="General">
                  <c:v>2617.2787144284698</c:v>
                </c:pt>
                <c:pt idx="2113" formatCode="General">
                  <c:v>2617.4787759884498</c:v>
                </c:pt>
                <c:pt idx="2114" formatCode="General">
                  <c:v>2617.6788375484198</c:v>
                </c:pt>
                <c:pt idx="2115" formatCode="General">
                  <c:v>2617.8788991083902</c:v>
                </c:pt>
                <c:pt idx="2116" formatCode="General">
                  <c:v>2618.0789606683602</c:v>
                </c:pt>
                <c:pt idx="2117" formatCode="General">
                  <c:v>2618.2790222283302</c:v>
                </c:pt>
                <c:pt idx="2118" formatCode="General">
                  <c:v>2618.4790837883002</c:v>
                </c:pt>
                <c:pt idx="2119" formatCode="General">
                  <c:v>2618.6791453482701</c:v>
                </c:pt>
                <c:pt idx="2120" formatCode="General">
                  <c:v>2618.8792069082401</c:v>
                </c:pt>
                <c:pt idx="2121" formatCode="General">
                  <c:v>2619.0792684682101</c:v>
                </c:pt>
                <c:pt idx="2122" formatCode="General">
                  <c:v>2619.2793300281801</c:v>
                </c:pt>
                <c:pt idx="2123" formatCode="General">
                  <c:v>2619.4793915881501</c:v>
                </c:pt>
                <c:pt idx="2124" formatCode="General">
                  <c:v>2619.67945314812</c:v>
                </c:pt>
                <c:pt idx="2125" formatCode="General">
                  <c:v>2619.87951470809</c:v>
                </c:pt>
                <c:pt idx="2126" formatCode="General">
                  <c:v>2620.07957626793</c:v>
                </c:pt>
                <c:pt idx="2127" formatCode="General">
                  <c:v>2620.2796378184498</c:v>
                </c:pt>
                <c:pt idx="2128" formatCode="General">
                  <c:v>2620.47969895097</c:v>
                </c:pt>
                <c:pt idx="2129" formatCode="General">
                  <c:v>2620.6797483823102</c:v>
                </c:pt>
                <c:pt idx="2130" formatCode="General">
                  <c:v>2620.8795910855602</c:v>
                </c:pt>
                <c:pt idx="2131" formatCode="General">
                  <c:v>2621.0771013734402</c:v>
                </c:pt>
                <c:pt idx="2132" formatCode="General">
                  <c:v>2621.2576706754298</c:v>
                </c:pt>
                <c:pt idx="2133" formatCode="General">
                  <c:v>2621.35886228344</c:v>
                </c:pt>
                <c:pt idx="2134" formatCode="General">
                  <c:v>2621.2213120701299</c:v>
                </c:pt>
                <c:pt idx="2135" formatCode="General">
                  <c:v>2620.62762581985</c:v>
                </c:pt>
                <c:pt idx="2136" formatCode="General">
                  <c:v>2619.4864991815002</c:v>
                </c:pt>
                <c:pt idx="2137" formatCode="General">
                  <c:v>2617.9372073462901</c:v>
                </c:pt>
                <c:pt idx="2138" formatCode="General">
                  <c:v>2616.20028484266</c:v>
                </c:pt>
                <c:pt idx="2139" formatCode="General">
                  <c:v>2614.4105818507401</c:v>
                </c:pt>
                <c:pt idx="2140" formatCode="General">
                  <c:v>2612.6118905758299</c:v>
                </c:pt>
                <c:pt idx="2141" formatCode="General">
                  <c:v>2610.8123076992601</c:v>
                </c:pt>
                <c:pt idx="2142" formatCode="General">
                  <c:v>2609.01267942816</c:v>
                </c:pt>
                <c:pt idx="2143" formatCode="General">
                  <c:v>2607.2130690011199</c:v>
                </c:pt>
                <c:pt idx="2144" formatCode="General">
                  <c:v>2605.4136619700298</c:v>
                </c:pt>
                <c:pt idx="2145" formatCode="General">
                  <c:v>2603.6158481839602</c:v>
                </c:pt>
                <c:pt idx="2146" formatCode="General">
                  <c:v>2601.8271115595298</c:v>
                </c:pt>
                <c:pt idx="2147" formatCode="General">
                  <c:v>2600.0760201844</c:v>
                </c:pt>
                <c:pt idx="2148" formatCode="General">
                  <c:v>2598.4386541384902</c:v>
                </c:pt>
                <c:pt idx="2149" formatCode="General">
                  <c:v>2597.0516844518002</c:v>
                </c:pt>
                <c:pt idx="2150" formatCode="General">
                  <c:v>2596.0667067326099</c:v>
                </c:pt>
                <c:pt idx="2151" formatCode="General">
                  <c:v>2595.5524207798799</c:v>
                </c:pt>
                <c:pt idx="2152" formatCode="General">
                  <c:v>2595.44011743697</c:v>
                </c:pt>
                <c:pt idx="2153" formatCode="General">
                  <c:v>2595.5781799741899</c:v>
                </c:pt>
                <c:pt idx="2154" formatCode="General">
                  <c:v>2595.8299067006101</c:v>
                </c:pt>
                <c:pt idx="2155" formatCode="General">
                  <c:v>2596.1192011911498</c:v>
                </c:pt>
                <c:pt idx="2156" formatCode="General">
                  <c:v>2596.4175106790899</c:v>
                </c:pt>
                <c:pt idx="2157" formatCode="General">
                  <c:v>2596.71738177726</c:v>
                </c:pt>
                <c:pt idx="2158" formatCode="General">
                  <c:v>2597.01744605159</c:v>
                </c:pt>
                <c:pt idx="2159" formatCode="General">
                  <c:v>2597.3175270925799</c:v>
                </c:pt>
                <c:pt idx="2160" formatCode="General">
                  <c:v>2597.6176091289599</c:v>
                </c:pt>
                <c:pt idx="2161" formatCode="General">
                  <c:v>2597.91769120449</c:v>
                </c:pt>
                <c:pt idx="2162" formatCode="General">
                  <c:v>2598.2177732810001</c:v>
                </c:pt>
                <c:pt idx="2163" formatCode="General">
                  <c:v>2598.5178553575302</c:v>
                </c:pt>
                <c:pt idx="2164" formatCode="General">
                  <c:v>2598.8179374340598</c:v>
                </c:pt>
                <c:pt idx="2165" formatCode="General">
                  <c:v>2599.1180195105899</c:v>
                </c:pt>
                <c:pt idx="2166" formatCode="General">
                  <c:v>2599.41810158712</c:v>
                </c:pt>
                <c:pt idx="2167" formatCode="General">
                  <c:v>2599.7181836636501</c:v>
                </c:pt>
                <c:pt idx="2168" formatCode="General">
                  <c:v>2600.0182657401801</c:v>
                </c:pt>
                <c:pt idx="2169" formatCode="General">
                  <c:v>2600.3183478167098</c:v>
                </c:pt>
                <c:pt idx="2170" formatCode="General">
                  <c:v>2600.6184298932399</c:v>
                </c:pt>
                <c:pt idx="2171" formatCode="General">
                  <c:v>2600.91851196977</c:v>
                </c:pt>
                <c:pt idx="2172" formatCode="General">
                  <c:v>2601.2185940463</c:v>
                </c:pt>
                <c:pt idx="2173" formatCode="General">
                  <c:v>2601.5186761228301</c:v>
                </c:pt>
                <c:pt idx="2174" formatCode="General">
                  <c:v>2601.8187581992302</c:v>
                </c:pt>
                <c:pt idx="2175" formatCode="General">
                  <c:v>2602.1188402713701</c:v>
                </c:pt>
                <c:pt idx="2176" formatCode="General">
                  <c:v>2602.4189222356299</c:v>
                </c:pt>
                <c:pt idx="2177" formatCode="General">
                  <c:v>2602.7190022108898</c:v>
                </c:pt>
                <c:pt idx="2178" formatCode="General">
                  <c:v>2603.0190553204202</c:v>
                </c:pt>
                <c:pt idx="2179" formatCode="General">
                  <c:v>2603.3188418136601</c:v>
                </c:pt>
                <c:pt idx="2180" formatCode="General">
                  <c:v>2603.6166805050202</c:v>
                </c:pt>
                <c:pt idx="2181" formatCode="General">
                  <c:v>2603.9040372869399</c:v>
                </c:pt>
                <c:pt idx="2182" formatCode="General">
                  <c:v>2604.1498792260199</c:v>
                </c:pt>
                <c:pt idx="2183" formatCode="General">
                  <c:v>2604.2749730589599</c:v>
                </c:pt>
                <c:pt idx="2184" formatCode="General">
                  <c:v>2604.1429532225002</c:v>
                </c:pt>
                <c:pt idx="2185" formatCode="General">
                  <c:v>2603.61150317184</c:v>
                </c:pt>
                <c:pt idx="2186" formatCode="General">
                  <c:v>2602.6289005101198</c:v>
                </c:pt>
                <c:pt idx="2187" formatCode="General">
                  <c:v>2601.2769924398699</c:v>
                </c:pt>
                <c:pt idx="2188" formatCode="General">
                  <c:v>2599.7065896983399</c:v>
                </c:pt>
                <c:pt idx="2189" formatCode="General">
                  <c:v>2598.0430006885499</c:v>
                </c:pt>
                <c:pt idx="2190" formatCode="General">
                  <c:v>2596.3508564653598</c:v>
                </c:pt>
                <c:pt idx="2191" formatCode="General">
                  <c:v>2594.6524632425699</c:v>
                </c:pt>
                <c:pt idx="2192" formatCode="General">
                  <c:v>2592.95312788305</c:v>
                </c:pt>
                <c:pt idx="2193" formatCode="General">
                  <c:v>2591.2538778092198</c:v>
                </c:pt>
                <c:pt idx="2194" formatCode="General">
                  <c:v>2589.5557642272802</c:v>
                </c:pt>
                <c:pt idx="2195" formatCode="General">
                  <c:v>2587.8631032118401</c:v>
                </c:pt>
                <c:pt idx="2196" formatCode="General">
                  <c:v>2586.1908734445001</c:v>
                </c:pt>
                <c:pt idx="2197" formatCode="General">
                  <c:v>2584.57882779075</c:v>
                </c:pt>
                <c:pt idx="2198" formatCode="General">
                  <c:v>2583.1061909149998</c:v>
                </c:pt>
                <c:pt idx="2199" formatCode="General">
                  <c:v>2581.8875373654701</c:v>
                </c:pt>
                <c:pt idx="2200" formatCode="General">
                  <c:v>2581.03287349113</c:v>
                </c:pt>
                <c:pt idx="2201" formatCode="General">
                  <c:v>2580.5885787277498</c:v>
                </c:pt>
                <c:pt idx="2202" formatCode="General">
                  <c:v>2580.5082524709501</c:v>
                </c:pt>
                <c:pt idx="2203" formatCode="General">
                  <c:v>2580.6818590872999</c:v>
                </c:pt>
                <c:pt idx="2204" formatCode="General">
                  <c:v>2580.9947927056501</c:v>
                </c:pt>
                <c:pt idx="2205" formatCode="General">
                  <c:v>2581.3678141546002</c:v>
                </c:pt>
                <c:pt idx="2206" formatCode="General">
                  <c:v>2581.7611840562099</c:v>
                </c:pt>
                <c:pt idx="2207" formatCode="General">
                  <c:v>2582.15995478388</c:v>
                </c:pt>
                <c:pt idx="2208" formatCode="General">
                  <c:v>2582.5598453815101</c:v>
                </c:pt>
                <c:pt idx="2209" formatCode="General">
                  <c:v>2582.9599164338201</c:v>
                </c:pt>
                <c:pt idx="2210" formatCode="General">
                  <c:v>2583.3600099036198</c:v>
                </c:pt>
                <c:pt idx="2211" formatCode="General">
                  <c:v>2583.7601054960101</c:v>
                </c:pt>
                <c:pt idx="2212" formatCode="General">
                  <c:v>2584.16020123924</c:v>
                </c:pt>
                <c:pt idx="2213" formatCode="General">
                  <c:v>2584.5602969903598</c:v>
                </c:pt>
                <c:pt idx="2214" formatCode="General">
                  <c:v>2584.9603927417802</c:v>
                </c:pt>
                <c:pt idx="2215" formatCode="General">
                  <c:v>2585.3604884932101</c:v>
                </c:pt>
                <c:pt idx="2216" formatCode="General">
                  <c:v>2585.7605842446401</c:v>
                </c:pt>
                <c:pt idx="2217" formatCode="General">
                  <c:v>2586.16067999607</c:v>
                </c:pt>
                <c:pt idx="2218" formatCode="General">
                  <c:v>2586.5607757475</c:v>
                </c:pt>
                <c:pt idx="2219" formatCode="General">
                  <c:v>2586.9608714989299</c:v>
                </c:pt>
                <c:pt idx="2220" formatCode="General">
                  <c:v>2587.3609672503599</c:v>
                </c:pt>
                <c:pt idx="2221" formatCode="General">
                  <c:v>2587.7610630017798</c:v>
                </c:pt>
                <c:pt idx="2222" formatCode="General">
                  <c:v>2588.1611587531702</c:v>
                </c:pt>
                <c:pt idx="2223" formatCode="General">
                  <c:v>2588.5612545035101</c:v>
                </c:pt>
                <c:pt idx="2224" formatCode="General">
                  <c:v>2588.9613502341299</c:v>
                </c:pt>
                <c:pt idx="2225" formatCode="General">
                  <c:v>2589.3614456720602</c:v>
                </c:pt>
                <c:pt idx="2226" formatCode="General">
                  <c:v>2589.7615376783801</c:v>
                </c:pt>
                <c:pt idx="2227" formatCode="General">
                  <c:v>2590.1615978909699</c:v>
                </c:pt>
                <c:pt idx="2228" formatCode="General">
                  <c:v>2590.5614251512998</c:v>
                </c:pt>
                <c:pt idx="2229" formatCode="General">
                  <c:v>2590.9599022502198</c:v>
                </c:pt>
                <c:pt idx="2230" formatCode="General">
                  <c:v>2591.35219057621</c:v>
                </c:pt>
                <c:pt idx="2231" formatCode="General">
                  <c:v>2591.72205907237</c:v>
                </c:pt>
                <c:pt idx="2232" formatCode="General">
                  <c:v>2592.0278047881702</c:v>
                </c:pt>
                <c:pt idx="2233" formatCode="General">
                  <c:v>2592.1889486519399</c:v>
                </c:pt>
                <c:pt idx="2234" formatCode="General">
                  <c:v>2592.0933568504402</c:v>
                </c:pt>
                <c:pt idx="2235" formatCode="General">
                  <c:v>2591.6394194211598</c:v>
                </c:pt>
                <c:pt idx="2236" formatCode="General">
                  <c:v>2590.7928456546101</c:v>
                </c:pt>
                <c:pt idx="2237" formatCode="General">
                  <c:v>2589.6090154677299</c:v>
                </c:pt>
                <c:pt idx="2238" formatCode="General">
                  <c:v>2588.1983755149799</c:v>
                </c:pt>
                <c:pt idx="2239" formatCode="General">
                  <c:v>2586.6684615287099</c:v>
                </c:pt>
                <c:pt idx="2240" formatCode="General">
                  <c:v>2585.0895753048299</c:v>
                </c:pt>
                <c:pt idx="2241" formatCode="General">
                  <c:v>2583.49504259478</c:v>
                </c:pt>
                <c:pt idx="2242" formatCode="General">
                  <c:v>2581.8967610294999</c:v>
                </c:pt>
                <c:pt idx="2243" formatCode="General">
                  <c:v>2580.2984834220601</c:v>
                </c:pt>
                <c:pt idx="2244" formatCode="General">
                  <c:v>2578.7033075836098</c:v>
                </c:pt>
                <c:pt idx="2245" formatCode="General">
                  <c:v>2577.11942754647</c:v>
                </c:pt>
                <c:pt idx="2246" formatCode="General">
                  <c:v>2575.5683439835402</c:v>
                </c:pt>
                <c:pt idx="2247" formatCode="General">
                  <c:v>2574.09562786161</c:v>
                </c:pt>
                <c:pt idx="2248" formatCode="General">
                  <c:v>2572.77719439877</c:v>
                </c:pt>
                <c:pt idx="2249" formatCode="General">
                  <c:v>2571.7090370927999</c:v>
                </c:pt>
                <c:pt idx="2250" formatCode="General">
                  <c:v>2570.9754345462202</c:v>
                </c:pt>
                <c:pt idx="2251" formatCode="General">
                  <c:v>2570.6103604575501</c:v>
                </c:pt>
                <c:pt idx="2252" formatCode="General">
                  <c:v>2570.5798089567402</c:v>
                </c:pt>
                <c:pt idx="2253" formatCode="General">
                  <c:v>2570.79946626735</c:v>
                </c:pt>
                <c:pt idx="2254" formatCode="General">
                  <c:v>2571.17330760702</c:v>
                </c:pt>
                <c:pt idx="2255" formatCode="General">
                  <c:v>2571.6254044858001</c:v>
                </c:pt>
                <c:pt idx="2256" formatCode="General">
                  <c:v>2572.1101989724898</c:v>
                </c:pt>
                <c:pt idx="2257" formatCode="General">
                  <c:v>2572.60623129333</c:v>
                </c:pt>
                <c:pt idx="2258" formatCode="General">
                  <c:v>2573.10543635982</c:v>
                </c:pt>
                <c:pt idx="2259" formatCode="General">
                  <c:v>2573.6053757305699</c:v>
                </c:pt>
                <c:pt idx="2260" formatCode="General">
                  <c:v>2574.1054539912602</c:v>
                </c:pt>
                <c:pt idx="2261" formatCode="General">
                  <c:v>2574.6055536274598</c:v>
                </c:pt>
                <c:pt idx="2262" formatCode="General">
                  <c:v>2575.1056559243898</c:v>
                </c:pt>
                <c:pt idx="2263" formatCode="General">
                  <c:v>2575.60575848706</c:v>
                </c:pt>
                <c:pt idx="2264" formatCode="General">
                  <c:v>2576.1058610708201</c:v>
                </c:pt>
                <c:pt idx="2265" formatCode="General">
                  <c:v>2576.6059636558898</c:v>
                </c:pt>
                <c:pt idx="2266" formatCode="General">
                  <c:v>2577.10606624103</c:v>
                </c:pt>
                <c:pt idx="2267" formatCode="General">
                  <c:v>2577.6061688261598</c:v>
                </c:pt>
                <c:pt idx="2268" formatCode="General">
                  <c:v>2578.1062714113</c:v>
                </c:pt>
                <c:pt idx="2269" formatCode="General">
                  <c:v>2578.6063739964302</c:v>
                </c:pt>
                <c:pt idx="2270" formatCode="General">
                  <c:v>2579.1064765815599</c:v>
                </c:pt>
                <c:pt idx="2271" formatCode="General">
                  <c:v>2579.6065791664901</c:v>
                </c:pt>
                <c:pt idx="2272" formatCode="General">
                  <c:v>2580.1066817482701</c:v>
                </c:pt>
                <c:pt idx="2273" formatCode="General">
                  <c:v>2580.6067842892699</c:v>
                </c:pt>
                <c:pt idx="2274" formatCode="General">
                  <c:v>2581.1068863922201</c:v>
                </c:pt>
                <c:pt idx="2275" formatCode="General">
                  <c:v>2581.6069846065302</c:v>
                </c:pt>
                <c:pt idx="2276" formatCode="General">
                  <c:v>2582.1070542788798</c:v>
                </c:pt>
                <c:pt idx="2277" formatCode="General">
                  <c:v>2582.6069507119601</c:v>
                </c:pt>
                <c:pt idx="2278" formatCode="General">
                  <c:v>2583.1059776720599</c:v>
                </c:pt>
                <c:pt idx="2279" formatCode="General">
                  <c:v>2583.60139716913</c:v>
                </c:pt>
                <c:pt idx="2280" formatCode="General">
                  <c:v>2584.0844487437898</c:v>
                </c:pt>
                <c:pt idx="2281" formatCode="General">
                  <c:v>2584.5324822819698</c:v>
                </c:pt>
                <c:pt idx="2282" formatCode="General">
                  <c:v>2584.8986894069599</c:v>
                </c:pt>
                <c:pt idx="2283" formatCode="General">
                  <c:v>2585.1072148088201</c:v>
                </c:pt>
                <c:pt idx="2284" formatCode="General">
                  <c:v>2585.0653467926199</c:v>
                </c:pt>
                <c:pt idx="2285" formatCode="General">
                  <c:v>2584.6960732006401</c:v>
                </c:pt>
                <c:pt idx="2286" formatCode="General">
                  <c:v>2583.9745520655401</c:v>
                </c:pt>
                <c:pt idx="2287" formatCode="General">
                  <c:v>2582.9414297794901</c:v>
                </c:pt>
                <c:pt idx="2288" formatCode="General">
                  <c:v>2581.68182303495</c:v>
                </c:pt>
                <c:pt idx="2289" formatCode="General">
                  <c:v>2580.2870554408</c:v>
                </c:pt>
                <c:pt idx="2290" formatCode="General">
                  <c:v>2578.8261283606498</c:v>
                </c:pt>
                <c:pt idx="2291" formatCode="General">
                  <c:v>2577.3387471277401</c:v>
                </c:pt>
                <c:pt idx="2292" formatCode="General">
                  <c:v>2575.8431183244502</c:v>
                </c:pt>
                <c:pt idx="2293" formatCode="General">
                  <c:v>2574.3470303418098</c:v>
                </c:pt>
                <c:pt idx="2294" formatCode="General">
                  <c:v>2572.8567779432301</c:v>
                </c:pt>
                <c:pt idx="2295" formatCode="General">
                  <c:v>2571.3846496647102</c:v>
                </c:pt>
                <c:pt idx="2296" formatCode="General">
                  <c:v>2569.9569527775202</c:v>
                </c:pt>
                <c:pt idx="2297" formatCode="General">
                  <c:v>2568.6214564338802</c:v>
                </c:pt>
                <c:pt idx="2298" formatCode="General">
                  <c:v>2567.4485944169601</c:v>
                </c:pt>
                <c:pt idx="2299" formatCode="General">
                  <c:v>2566.5196532001</c:v>
                </c:pt>
                <c:pt idx="2300" formatCode="General">
                  <c:v>2565.9017828362998</c:v>
                </c:pt>
                <c:pt idx="2301" formatCode="General">
                  <c:v>2565.6212356967399</c:v>
                </c:pt>
                <c:pt idx="2302" formatCode="General">
                  <c:v>2565.6517182653101</c:v>
                </c:pt>
                <c:pt idx="2303" formatCode="General">
                  <c:v>2565.92604056443</c:v>
                </c:pt>
                <c:pt idx="2304" formatCode="General">
                  <c:v>2566.3628846009901</c:v>
                </c:pt>
                <c:pt idx="2305" formatCode="General">
                  <c:v>2566.8918050960901</c:v>
                </c:pt>
                <c:pt idx="2306" formatCode="General">
                  <c:v>2567.4650552152598</c:v>
                </c:pt>
                <c:pt idx="2307" formatCode="General">
                  <c:v>2568.0564335764402</c:v>
                </c:pt>
                <c:pt idx="2308" formatCode="General">
                  <c:v>2568.6541046902798</c:v>
                </c:pt>
                <c:pt idx="2309" formatCode="General">
                  <c:v>2569.2536281227599</c:v>
                </c:pt>
                <c:pt idx="2310" formatCode="General">
                  <c:v>2569.85361325348</c:v>
                </c:pt>
                <c:pt idx="2311" formatCode="General">
                  <c:v>2570.4536956362499</c:v>
                </c:pt>
                <c:pt idx="2312" formatCode="General">
                  <c:v>2571.0537952836198</c:v>
                </c:pt>
                <c:pt idx="2313" formatCode="General">
                  <c:v>2571.6538975047702</c:v>
                </c:pt>
                <c:pt idx="2314" formatCode="General">
                  <c:v>2572.2540000466302</c:v>
                </c:pt>
                <c:pt idx="2315" formatCode="General">
                  <c:v>2572.8541026216999</c:v>
                </c:pt>
                <c:pt idx="2316" formatCode="General">
                  <c:v>2573.45420519961</c:v>
                </c:pt>
                <c:pt idx="2317" formatCode="General">
                  <c:v>2574.0543077777202</c:v>
                </c:pt>
                <c:pt idx="2318" formatCode="General">
                  <c:v>2574.6544103558299</c:v>
                </c:pt>
                <c:pt idx="2319" formatCode="General">
                  <c:v>2575.2545129339301</c:v>
                </c:pt>
                <c:pt idx="2320" formatCode="General">
                  <c:v>2575.8546155116401</c:v>
                </c:pt>
                <c:pt idx="2321" formatCode="General">
                  <c:v>2576.4547180848699</c:v>
                </c:pt>
                <c:pt idx="2322" formatCode="General">
                  <c:v>2577.0548206117401</c:v>
                </c:pt>
                <c:pt idx="2323" formatCode="General">
                  <c:v>2577.65492273161</c:v>
                </c:pt>
                <c:pt idx="2324" formatCode="General">
                  <c:v>2578.2550218049601</c:v>
                </c:pt>
                <c:pt idx="2325" formatCode="General">
                  <c:v>2578.85510144619</c:v>
                </c:pt>
                <c:pt idx="2326" formatCode="General">
                  <c:v>2579.4550754932402</c:v>
                </c:pt>
                <c:pt idx="2327" formatCode="General">
                  <c:v>2580.0545608614898</c:v>
                </c:pt>
                <c:pt idx="2328" formatCode="General">
                  <c:v>2580.6521208929498</c:v>
                </c:pt>
                <c:pt idx="2329" formatCode="General">
                  <c:v>2581.24322573468</c:v>
                </c:pt>
                <c:pt idx="2330" formatCode="General">
                  <c:v>2581.81592114454</c:v>
                </c:pt>
                <c:pt idx="2331" formatCode="General">
                  <c:v>2582.3439782393998</c:v>
                </c:pt>
                <c:pt idx="2332" formatCode="General">
                  <c:v>2582.7800495779002</c:v>
                </c:pt>
                <c:pt idx="2333" formatCode="General">
                  <c:v>2583.0550955061499</c:v>
                </c:pt>
                <c:pt idx="2334" formatCode="General">
                  <c:v>2583.0907802628299</c:v>
                </c:pt>
                <c:pt idx="2335" formatCode="General">
                  <c:v>2582.82444704518</c:v>
                </c:pt>
                <c:pt idx="2336" formatCode="General">
                  <c:v>2582.2347617258301</c:v>
                </c:pt>
                <c:pt idx="2337" formatCode="General">
                  <c:v>2581.3514240178702</c:v>
                </c:pt>
                <c:pt idx="2338" formatCode="General">
                  <c:v>2580.2419570362899</c:v>
                </c:pt>
                <c:pt idx="2339" formatCode="General">
                  <c:v>2578.9848978257201</c:v>
                </c:pt>
                <c:pt idx="2340" formatCode="General">
                  <c:v>2577.64626989715</c:v>
                </c:pt>
                <c:pt idx="2341" formatCode="General">
                  <c:v>2576.2696976331499</c:v>
                </c:pt>
                <c:pt idx="2342" formatCode="General">
                  <c:v>2574.87906851449</c:v>
                </c:pt>
                <c:pt idx="2343" formatCode="General">
                  <c:v>2573.4869593531798</c:v>
                </c:pt>
                <c:pt idx="2344" formatCode="General">
                  <c:v>2572.10366378348</c:v>
                </c:pt>
                <c:pt idx="2345" formatCode="General">
                  <c:v>2570.7454176359502</c:v>
                </c:pt>
                <c:pt idx="2346" formatCode="General">
                  <c:v>2569.4418060988801</c:v>
                </c:pt>
                <c:pt idx="2347" formatCode="General">
                  <c:v>2568.2406787449399</c:v>
                </c:pt>
                <c:pt idx="2348" formatCode="General">
                  <c:v>2567.2065761351801</c:v>
                </c:pt>
                <c:pt idx="2349" formatCode="General">
                  <c:v>2566.4092064643301</c:v>
                </c:pt>
                <c:pt idx="2350" formatCode="General">
                  <c:v>2565.90366786509</c:v>
                </c:pt>
                <c:pt idx="2351" formatCode="General">
                  <c:v>2565.7110261487101</c:v>
                </c:pt>
                <c:pt idx="2352" formatCode="General">
                  <c:v>2565.8101674075401</c:v>
                </c:pt>
                <c:pt idx="2353" formatCode="General">
                  <c:v>2566.1459497732999</c:v>
                </c:pt>
                <c:pt idx="2354" formatCode="General">
                  <c:v>2566.6486339763401</c:v>
                </c:pt>
                <c:pt idx="2355" formatCode="General">
                  <c:v>2567.2536763952198</c:v>
                </c:pt>
                <c:pt idx="2356" formatCode="General">
                  <c:v>2567.9132942885699</c:v>
                </c:pt>
                <c:pt idx="2357" formatCode="General">
                  <c:v>2568.5982033902601</c:v>
                </c:pt>
                <c:pt idx="2358" formatCode="General">
                  <c:v>2569.2932953519498</c:v>
                </c:pt>
                <c:pt idx="2359" formatCode="General">
                  <c:v>2569.9919473736099</c:v>
                </c:pt>
                <c:pt idx="2360" formatCode="General">
                  <c:v>2570.69167932858</c:v>
                </c:pt>
                <c:pt idx="2361" formatCode="General">
                  <c:v>2571.3916952269301</c:v>
                </c:pt>
                <c:pt idx="2362" formatCode="General">
                  <c:v>2572.0917757430602</c:v>
                </c:pt>
                <c:pt idx="2363" formatCode="General">
                  <c:v>2572.79186896377</c:v>
                </c:pt>
                <c:pt idx="2364" formatCode="General">
                  <c:v>2573.4919643374301</c:v>
                </c:pt>
                <c:pt idx="2365" formatCode="General">
                  <c:v>2574.1920600246199</c:v>
                </c:pt>
                <c:pt idx="2366" formatCode="General">
                  <c:v>2574.8921557509102</c:v>
                </c:pt>
                <c:pt idx="2367" formatCode="General">
                  <c:v>2575.5922514813501</c:v>
                </c:pt>
                <c:pt idx="2368" formatCode="General">
                  <c:v>2576.2923472121602</c:v>
                </c:pt>
                <c:pt idx="2369" formatCode="General">
                  <c:v>2576.9924429430098</c:v>
                </c:pt>
                <c:pt idx="2370" formatCode="General">
                  <c:v>2577.6925386738299</c:v>
                </c:pt>
                <c:pt idx="2371" formatCode="General">
                  <c:v>2578.3926344043898</c:v>
                </c:pt>
                <c:pt idx="2372" formatCode="General">
                  <c:v>2579.0927301321799</c:v>
                </c:pt>
                <c:pt idx="2373" formatCode="General">
                  <c:v>2579.79282583447</c:v>
                </c:pt>
                <c:pt idx="2374" formatCode="General">
                  <c:v>2580.4929213335299</c:v>
                </c:pt>
                <c:pt idx="2375" formatCode="General">
                  <c:v>2581.1930154271899</c:v>
                </c:pt>
                <c:pt idx="2376" formatCode="General">
                  <c:v>2581.8931010894598</c:v>
                </c:pt>
                <c:pt idx="2377" formatCode="General">
                  <c:v>2582.5931428650802</c:v>
                </c:pt>
                <c:pt idx="2378" formatCode="General">
                  <c:v>2583.2929864187499</c:v>
                </c:pt>
                <c:pt idx="2379" formatCode="General">
                  <c:v>2583.9920529822998</c:v>
                </c:pt>
                <c:pt idx="2380" formatCode="General">
                  <c:v>2584.68847599119</c:v>
                </c:pt>
                <c:pt idx="2381" formatCode="General">
                  <c:v>2585.3770909664599</c:v>
                </c:pt>
                <c:pt idx="2382" formatCode="General">
                  <c:v>2586.0456817699901</c:v>
                </c:pt>
                <c:pt idx="2383" formatCode="General">
                  <c:v>2586.66967477871</c:v>
                </c:pt>
                <c:pt idx="2384" formatCode="General">
                  <c:v>2587.2073874376201</c:v>
                </c:pt>
                <c:pt idx="2385" formatCode="General">
                  <c:v>2587.6000725346398</c:v>
                </c:pt>
                <c:pt idx="2386" formatCode="General">
                  <c:v>2587.78090431278</c:v>
                </c:pt>
                <c:pt idx="2387" formatCode="General">
                  <c:v>2587.69272196356</c:v>
                </c:pt>
                <c:pt idx="2388" formatCode="General">
                  <c:v>2587.3075265442399</c:v>
                </c:pt>
                <c:pt idx="2389" formatCode="General">
                  <c:v>2586.6371540535501</c:v>
                </c:pt>
                <c:pt idx="2390" formatCode="General">
                  <c:v>2585.7286959360699</c:v>
                </c:pt>
                <c:pt idx="2391" formatCode="General">
                  <c:v>2584.6476955142598</c:v>
                </c:pt>
                <c:pt idx="2392" formatCode="General">
                  <c:v>2583.4592027374401</c:v>
                </c:pt>
                <c:pt idx="2393" formatCode="General">
                  <c:v>2582.2162248754698</c:v>
                </c:pt>
                <c:pt idx="2394" formatCode="General">
                  <c:v>2580.9589457944799</c:v>
                </c:pt>
                <c:pt idx="2395" formatCode="General">
                  <c:v>2579.7219715535098</c:v>
                </c:pt>
                <c:pt idx="2396" formatCode="General">
                  <c:v>2578.5440730454302</c:v>
                </c:pt>
                <c:pt idx="2397" formatCode="General">
                  <c:v>2577.4748730367701</c:v>
                </c:pt>
                <c:pt idx="2398" formatCode="General">
                  <c:v>2576.5742624227601</c:v>
                </c:pt>
                <c:pt idx="2399" formatCode="General">
                  <c:v>2575.90303188094</c:v>
                </c:pt>
                <c:pt idx="2400" formatCode="General">
                  <c:v>2575.5075017966401</c:v>
                </c:pt>
                <c:pt idx="2401" formatCode="General">
                  <c:v>2575.4050722555098</c:v>
                </c:pt>
                <c:pt idx="2402" formatCode="General">
                  <c:v>2575.5783076416101</c:v>
                </c:pt>
                <c:pt idx="2403" formatCode="General">
                  <c:v>2575.98091188836</c:v>
                </c:pt>
                <c:pt idx="2404" formatCode="General">
                  <c:v>2576.5523481609598</c:v>
                </c:pt>
                <c:pt idx="2405" formatCode="General">
                  <c:v>2577.23371213976</c:v>
                </c:pt>
                <c:pt idx="2406" formatCode="General">
                  <c:v>2577.9783811851598</c:v>
                </c:pt>
                <c:pt idx="2407" formatCode="General">
                  <c:v>2578.7552885567802</c:v>
                </c:pt>
                <c:pt idx="2408" formatCode="General">
                  <c:v>2579.54671042476</c:v>
                </c:pt>
                <c:pt idx="2409" formatCode="General">
                  <c:v>2580.34390765222</c:v>
                </c:pt>
                <c:pt idx="2410" formatCode="General">
                  <c:v>2581.1431349135601</c:v>
                </c:pt>
                <c:pt idx="2411" formatCode="General">
                  <c:v>2581.9429921276301</c:v>
                </c:pt>
                <c:pt idx="2412" formatCode="General">
                  <c:v>2582.7430217838901</c:v>
                </c:pt>
                <c:pt idx="2413" formatCode="General">
                  <c:v>2583.5430930369198</c:v>
                </c:pt>
                <c:pt idx="2414" formatCode="General">
                  <c:v>2584.34317312041</c:v>
                </c:pt>
                <c:pt idx="2415" formatCode="General">
                  <c:v>2585.1432548509301</c:v>
                </c:pt>
                <c:pt idx="2416" formatCode="General">
                  <c:v>2585.9433368507998</c:v>
                </c:pt>
                <c:pt idx="2417" formatCode="General">
                  <c:v>2586.7434188890902</c:v>
                </c:pt>
                <c:pt idx="2418" formatCode="General">
                  <c:v>2587.54350093125</c:v>
                </c:pt>
                <c:pt idx="2419" formatCode="General">
                  <c:v>2588.3435829661698</c:v>
                </c:pt>
                <c:pt idx="2420" formatCode="General">
                  <c:v>2589.1436649440002</c:v>
                </c:pt>
                <c:pt idx="2421" formatCode="General">
                  <c:v>2589.9437465493902</c:v>
                </c:pt>
                <c:pt idx="2422" formatCode="General">
                  <c:v>2590.7438260041199</c:v>
                </c:pt>
                <c:pt idx="2423" formatCode="General">
                  <c:v>2591.5438944566599</c:v>
                </c:pt>
                <c:pt idx="2424" formatCode="General">
                  <c:v>2592.3439130484999</c:v>
                </c:pt>
                <c:pt idx="2425" formatCode="General">
                  <c:v>2593.1437314822701</c:v>
                </c:pt>
                <c:pt idx="2426" formatCode="General">
                  <c:v>2593.9428382513502</c:v>
                </c:pt>
                <c:pt idx="2427" formatCode="General">
                  <c:v>2594.7397041943</c:v>
                </c:pt>
                <c:pt idx="2428" formatCode="General">
                  <c:v>2595.5303226408801</c:v>
                </c:pt>
                <c:pt idx="2429" formatCode="General">
                  <c:v>2596.3055206325098</c:v>
                </c:pt>
                <c:pt idx="2430" formatCode="General">
                  <c:v>2597.0470283096602</c:v>
                </c:pt>
                <c:pt idx="2431" formatCode="General">
                  <c:v>2597.7233956909299</c:v>
                </c:pt>
                <c:pt idx="2432" formatCode="General">
                  <c:v>2598.2883209727702</c:v>
                </c:pt>
                <c:pt idx="2433" formatCode="General">
                  <c:v>2598.68458280603</c:v>
                </c:pt>
                <c:pt idx="2434" formatCode="General">
                  <c:v>2598.8550664766899</c:v>
                </c:pt>
                <c:pt idx="2435" formatCode="General">
                  <c:v>2598.7582806025598</c:v>
                </c:pt>
                <c:pt idx="2436" formatCode="General">
                  <c:v>2598.3817639251802</c:v>
                </c:pt>
                <c:pt idx="2437" formatCode="General">
                  <c:v>2597.7464462295202</c:v>
                </c:pt>
                <c:pt idx="2438" formatCode="General">
                  <c:v>2596.89953068462</c:v>
                </c:pt>
                <c:pt idx="2439" formatCode="General">
                  <c:v>2595.89981615839</c:v>
                </c:pt>
                <c:pt idx="2440" formatCode="General">
                  <c:v>2594.80287772158</c:v>
                </c:pt>
                <c:pt idx="2441" formatCode="General">
                  <c:v>2593.6521012954399</c:v>
                </c:pt>
                <c:pt idx="2442" formatCode="General">
                  <c:v>2592.4772746799699</c:v>
                </c:pt>
                <c:pt idx="2443" formatCode="General">
                  <c:v>2591.29884980926</c:v>
                </c:pt>
                <c:pt idx="2444" formatCode="General">
                  <c:v>2590.13487401459</c:v>
                </c:pt>
                <c:pt idx="2445" formatCode="General">
                  <c:v>2589.0081425374401</c:v>
                </c:pt>
                <c:pt idx="2446" formatCode="General">
                  <c:v>2587.9516969215501</c:v>
                </c:pt>
                <c:pt idx="2447" formatCode="General">
                  <c:v>2587.0107375735502</c:v>
                </c:pt>
                <c:pt idx="2448" formatCode="General">
                  <c:v>2586.2391088792401</c:v>
                </c:pt>
                <c:pt idx="2449" formatCode="General">
                  <c:v>2585.6899241178699</c:v>
                </c:pt>
                <c:pt idx="2450" formatCode="General">
                  <c:v>2585.4027191105602</c:v>
                </c:pt>
                <c:pt idx="2451" formatCode="General">
                  <c:v>2585.3921566624999</c:v>
                </c:pt>
                <c:pt idx="2452" formatCode="General">
                  <c:v>2585.64351760522</c:v>
                </c:pt>
                <c:pt idx="2453" formatCode="General">
                  <c:v>2586.1172211339999</c:v>
                </c:pt>
                <c:pt idx="2454" formatCode="General">
                  <c:v>2586.7601423631399</c:v>
                </c:pt>
                <c:pt idx="2455" formatCode="General">
                  <c:v>2587.51851963535</c:v>
                </c:pt>
                <c:pt idx="2456" formatCode="General">
                  <c:v>2588.3475118922102</c:v>
                </c:pt>
                <c:pt idx="2457" formatCode="General">
                  <c:v>2589.2152150244701</c:v>
                </c:pt>
                <c:pt idx="2458" formatCode="General">
                  <c:v>2590.10193560264</c:v>
                </c:pt>
                <c:pt idx="2459" formatCode="General">
                  <c:v>2590.99702678212</c:v>
                </c:pt>
                <c:pt idx="2460" formatCode="General">
                  <c:v>2591.8954179849602</c:v>
                </c:pt>
                <c:pt idx="2461" formatCode="General">
                  <c:v>2592.7949740230301</c:v>
                </c:pt>
                <c:pt idx="2462" formatCode="General">
                  <c:v>2593.6948980052498</c:v>
                </c:pt>
                <c:pt idx="2463" formatCode="General">
                  <c:v>2594.59492593</c:v>
                </c:pt>
                <c:pt idx="2464" formatCode="General">
                  <c:v>2595.4949800940499</c:v>
                </c:pt>
                <c:pt idx="2465" formatCode="General">
                  <c:v>2596.3950401713901</c:v>
                </c:pt>
                <c:pt idx="2466" formatCode="General">
                  <c:v>2597.29510143684</c:v>
                </c:pt>
                <c:pt idx="2467" formatCode="General">
                  <c:v>2598.1951629138798</c:v>
                </c:pt>
                <c:pt idx="2468" formatCode="General">
                  <c:v>2599.0952244174</c:v>
                </c:pt>
                <c:pt idx="2469" formatCode="General">
                  <c:v>2599.99528587737</c:v>
                </c:pt>
                <c:pt idx="2470" formatCode="General">
                  <c:v>2600.8953470513702</c:v>
                </c:pt>
                <c:pt idx="2471" formatCode="General">
                  <c:v>2601.7954067000101</c:v>
                </c:pt>
                <c:pt idx="2472" formatCode="General">
                  <c:v>2602.69545906034</c:v>
                </c:pt>
                <c:pt idx="2473" formatCode="General">
                  <c:v>2603.5954801668399</c:v>
                </c:pt>
                <c:pt idx="2474" formatCode="General">
                  <c:v>2604.4953809935901</c:v>
                </c:pt>
                <c:pt idx="2475" formatCode="General">
                  <c:v>2605.3948664279401</c:v>
                </c:pt>
                <c:pt idx="2476" formatCode="General">
                  <c:v>2606.29306462156</c:v>
                </c:pt>
                <c:pt idx="2477" formatCode="General">
                  <c:v>2607.1876839143201</c:v>
                </c:pt>
                <c:pt idx="2478" formatCode="General">
                  <c:v>2608.0733767792599</c:v>
                </c:pt>
                <c:pt idx="2479" formatCode="General">
                  <c:v>2608.93909908356</c:v>
                </c:pt>
                <c:pt idx="2480" formatCode="General">
                  <c:v>2609.7647502658601</c:v>
                </c:pt>
                <c:pt idx="2481" formatCode="General">
                  <c:v>2610.5182999813401</c:v>
                </c:pt>
                <c:pt idx="2482" formatCode="General">
                  <c:v>2611.1555255569601</c:v>
                </c:pt>
                <c:pt idx="2483" formatCode="General">
                  <c:v>2611.6245030412301</c:v>
                </c:pt>
                <c:pt idx="2484" formatCode="General">
                  <c:v>2611.8753451154998</c:v>
                </c:pt>
                <c:pt idx="2485" formatCode="General">
                  <c:v>2611.8727102127</c:v>
                </c:pt>
                <c:pt idx="2486" formatCode="General">
                  <c:v>2611.6061232526699</c:v>
                </c:pt>
                <c:pt idx="2487" formatCode="General">
                  <c:v>2611.0932662067698</c:v>
                </c:pt>
                <c:pt idx="2488" formatCode="General">
                  <c:v>2610.3745966280699</c:v>
                </c:pt>
                <c:pt idx="2489" formatCode="General">
                  <c:v>2609.50199038956</c:v>
                </c:pt>
                <c:pt idx="2490" formatCode="General">
                  <c:v>2608.5266877651402</c:v>
                </c:pt>
                <c:pt idx="2491" formatCode="General">
                  <c:v>2607.4912271418998</c:v>
                </c:pt>
                <c:pt idx="2492" formatCode="General">
                  <c:v>2606.4272851681999</c:v>
                </c:pt>
                <c:pt idx="2493" formatCode="General">
                  <c:v>2605.3585730856298</c:v>
                </c:pt>
                <c:pt idx="2494" formatCode="General">
                  <c:v>2604.3065519683601</c:v>
                </c:pt>
                <c:pt idx="2495" formatCode="General">
                  <c:v>2603.29660360665</c:v>
                </c:pt>
                <c:pt idx="2496" formatCode="General">
                  <c:v>2602.3625776632002</c:v>
                </c:pt>
                <c:pt idx="2497" formatCode="General">
                  <c:v>2601.5478873029401</c:v>
                </c:pt>
                <c:pt idx="2498" formatCode="General">
                  <c:v>2600.9018860971901</c:v>
                </c:pt>
                <c:pt idx="2499" formatCode="General">
                  <c:v>2600.4716678865302</c:v>
                </c:pt>
                <c:pt idx="2500" formatCode="General">
                  <c:v>2600.2915373465298</c:v>
                </c:pt>
                <c:pt idx="2501" formatCode="General">
                  <c:v>2600.3740785769301</c:v>
                </c:pt>
                <c:pt idx="2502" formatCode="General">
                  <c:v>2600.7066510469099</c:v>
                </c:pt>
                <c:pt idx="2503" formatCode="General">
                  <c:v>2601.2549127832299</c:v>
                </c:pt>
                <c:pt idx="2504" formatCode="General">
                  <c:v>2601.9717917487501</c:v>
                </c:pt>
                <c:pt idx="2505" formatCode="General">
                  <c:v>2602.8081227525499</c:v>
                </c:pt>
                <c:pt idx="2506" formatCode="General">
                  <c:v>2603.7211323936699</c:v>
                </c:pt>
                <c:pt idx="2507" formatCode="General">
                  <c:v>2604.67873899099</c:v>
                </c:pt>
                <c:pt idx="2508" formatCode="General">
                  <c:v>2605.6598437519801</c:v>
                </c:pt>
                <c:pt idx="2509" formatCode="General">
                  <c:v>2606.6521633273901</c:v>
                </c:pt>
                <c:pt idx="2510" formatCode="General">
                  <c:v>2607.6493301041901</c:v>
                </c:pt>
                <c:pt idx="2511" formatCode="General">
                  <c:v>2608.64839366246</c:v>
                </c:pt>
                <c:pt idx="2512" formatCode="General">
                  <c:v>2609.6481290005599</c:v>
                </c:pt>
                <c:pt idx="2513" formatCode="General">
                  <c:v>2610.6480795870598</c:v>
                </c:pt>
                <c:pt idx="2514" formatCode="General">
                  <c:v>2611.6480925373498</c:v>
                </c:pt>
                <c:pt idx="2515" formatCode="General">
                  <c:v>2612.6481218154499</c:v>
                </c:pt>
                <c:pt idx="2516" formatCode="General">
                  <c:v>2613.6481549527298</c:v>
                </c:pt>
                <c:pt idx="2517" formatCode="General">
                  <c:v>2614.6481889070101</c:v>
                </c:pt>
                <c:pt idx="2518" formatCode="General">
                  <c:v>2615.6482229814101</c:v>
                </c:pt>
                <c:pt idx="2519" formatCode="General">
                  <c:v>2616.6482568738002</c:v>
                </c:pt>
                <c:pt idx="2520" formatCode="General">
                  <c:v>2617.6482897266201</c:v>
                </c:pt>
                <c:pt idx="2521" formatCode="General">
                  <c:v>2618.64831785967</c:v>
                </c:pt>
                <c:pt idx="2522" formatCode="General">
                  <c:v>2619.6483266318</c:v>
                </c:pt>
                <c:pt idx="2523" formatCode="General">
                  <c:v>2620.6482633814599</c:v>
                </c:pt>
                <c:pt idx="2524" formatCode="General">
                  <c:v>2621.6479571524101</c:v>
                </c:pt>
                <c:pt idx="2525" formatCode="General">
                  <c:v>2622.6469075667301</c:v>
                </c:pt>
                <c:pt idx="2526" formatCode="General">
                  <c:v>2623.64379582947</c:v>
                </c:pt>
                <c:pt idx="2527" formatCode="General">
                  <c:v>2624.63549726874</c:v>
                </c:pt>
                <c:pt idx="2528" formatCode="General">
                  <c:v>2625.61537099211</c:v>
                </c:pt>
                <c:pt idx="2529" formatCode="General">
                  <c:v>2626.5707947463602</c:v>
                </c:pt>
                <c:pt idx="2530" formatCode="General">
                  <c:v>2627.4804051442702</c:v>
                </c:pt>
                <c:pt idx="2531" formatCode="General">
                  <c:v>2628.31221190928</c:v>
                </c:pt>
                <c:pt idx="2532" formatCode="General">
                  <c:v>2629.0242732974302</c:v>
                </c:pt>
                <c:pt idx="2533" formatCode="General">
                  <c:v>2629.56933119427</c:v>
                </c:pt>
                <c:pt idx="2534" formatCode="General">
                  <c:v>2629.9033530997399</c:v>
                </c:pt>
                <c:pt idx="2535" formatCode="General">
                  <c:v>2629.9957698030998</c:v>
                </c:pt>
                <c:pt idx="2536" formatCode="General">
                  <c:v>2629.8376198389301</c:v>
                </c:pt>
                <c:pt idx="2537" formatCode="General">
                  <c:v>2629.44410967662</c:v>
                </c:pt>
                <c:pt idx="2538" formatCode="General">
                  <c:v>2628.8504422821402</c:v>
                </c:pt>
                <c:pt idx="2539" formatCode="General">
                  <c:v>2628.1028471872501</c:v>
                </c:pt>
                <c:pt idx="2540" formatCode="General">
                  <c:v>2627.2486931000599</c:v>
                </c:pt>
                <c:pt idx="2541" formatCode="General">
                  <c:v>2626.3293756391099</c:v>
                </c:pt>
                <c:pt idx="2542" formatCode="General">
                  <c:v>2625.3778390883899</c:v>
                </c:pt>
                <c:pt idx="2543" formatCode="General">
                  <c:v>2624.4204555587798</c:v>
                </c:pt>
                <c:pt idx="2544" formatCode="General">
                  <c:v>2623.4815956303801</c:v>
                </c:pt>
                <c:pt idx="2545" formatCode="General">
                  <c:v>2622.5887616988198</c:v>
                </c:pt>
                <c:pt idx="2546" formatCode="General">
                  <c:v>2621.7762483280399</c:v>
                </c:pt>
                <c:pt idx="2547" formatCode="General">
                  <c:v>2621.08567115188</c:v>
                </c:pt>
                <c:pt idx="2548" formatCode="General">
                  <c:v>2620.5624671570399</c:v>
                </c:pt>
                <c:pt idx="2549" formatCode="General">
                  <c:v>2620.2487813036901</c:v>
                </c:pt>
                <c:pt idx="2550" formatCode="General">
                  <c:v>2620.17475776318</c:v>
                </c:pt>
                <c:pt idx="2551" formatCode="General">
                  <c:v>2620.3513538135098</c:v>
                </c:pt>
                <c:pt idx="2552" formatCode="General">
                  <c:v>2620.7675608725799</c:v>
                </c:pt>
                <c:pt idx="2553" formatCode="General">
                  <c:v>2621.39321602779</c:v>
                </c:pt>
                <c:pt idx="2554" formatCode="General">
                  <c:v>2622.1862551557801</c:v>
                </c:pt>
                <c:pt idx="2555" formatCode="General">
                  <c:v>2623.1015876012402</c:v>
                </c:pt>
                <c:pt idx="2556" formatCode="General">
                  <c:v>2624.0986009338098</c:v>
                </c:pt>
                <c:pt idx="2557" formatCode="General">
                  <c:v>2625.1454840163501</c:v>
                </c:pt>
                <c:pt idx="2558" formatCode="General">
                  <c:v>2626.2201971561399</c:v>
                </c:pt>
                <c:pt idx="2559" formatCode="General">
                  <c:v>2627.30910417728</c:v>
                </c:pt>
                <c:pt idx="2560" formatCode="General">
                  <c:v>2628.4046262731999</c:v>
                </c:pt>
                <c:pt idx="2561" formatCode="General">
                  <c:v>2629.5029650305501</c:v>
                </c:pt>
                <c:pt idx="2562" formatCode="General">
                  <c:v>2630.6023992584701</c:v>
                </c:pt>
                <c:pt idx="2563" formatCode="General">
                  <c:v>2631.7022225396699</c:v>
                </c:pt>
                <c:pt idx="2564" formatCode="General">
                  <c:v>2632.8021719477301</c:v>
                </c:pt>
                <c:pt idx="2565" formatCode="General">
                  <c:v>2633.9021586639001</c:v>
                </c:pt>
                <c:pt idx="2566" formatCode="General">
                  <c:v>2635.0021554397099</c:v>
                </c:pt>
                <c:pt idx="2567" formatCode="General">
                  <c:v>2636.1021546615998</c:v>
                </c:pt>
                <c:pt idx="2568" formatCode="General">
                  <c:v>2637.2021542902698</c:v>
                </c:pt>
                <c:pt idx="2569" formatCode="General">
                  <c:v>2638.3021533358001</c:v>
                </c:pt>
                <c:pt idx="2570" formatCode="General">
                  <c:v>2639.4021493938099</c:v>
                </c:pt>
                <c:pt idx="2571" formatCode="General">
                  <c:v>2640.5021335592501</c:v>
                </c:pt>
                <c:pt idx="2572" formatCode="General">
                  <c:v>2641.6020746904801</c:v>
                </c:pt>
                <c:pt idx="2573" formatCode="General">
                  <c:v>2642.7018734038302</c:v>
                </c:pt>
                <c:pt idx="2574" formatCode="General">
                  <c:v>2643.8012409786602</c:v>
                </c:pt>
                <c:pt idx="2575" formatCode="General">
                  <c:v>2644.8994147046701</c:v>
                </c:pt>
                <c:pt idx="2576" formatCode="General">
                  <c:v>2645.9945647599998</c:v>
                </c:pt>
                <c:pt idx="2577" formatCode="General">
                  <c:v>2647.0827108644098</c:v>
                </c:pt>
                <c:pt idx="2578" formatCode="General">
                  <c:v>2648.1560200123999</c:v>
                </c:pt>
                <c:pt idx="2579" formatCode="General">
                  <c:v>2649.2005877226202</c:v>
                </c:pt>
                <c:pt idx="2580" formatCode="General">
                  <c:v>2650.1942455253702</c:v>
                </c:pt>
                <c:pt idx="2581" formatCode="General">
                  <c:v>2651.10545268535</c:v>
                </c:pt>
                <c:pt idx="2582" formatCode="General">
                  <c:v>2651.8945779906799</c:v>
                </c:pt>
                <c:pt idx="2583" formatCode="General">
                  <c:v>2652.5184536766401</c:v>
                </c:pt>
                <c:pt idx="2584" formatCode="General">
                  <c:v>2652.9378601561798</c:v>
                </c:pt>
                <c:pt idx="2585" formatCode="General">
                  <c:v>2653.1260197922702</c:v>
                </c:pt>
                <c:pt idx="2586" formatCode="General">
                  <c:v>2653.0751589614201</c:v>
                </c:pt>
                <c:pt idx="2587" formatCode="General">
                  <c:v>2652.7985535213002</c:v>
                </c:pt>
                <c:pt idx="2588" formatCode="General">
                  <c:v>2652.32723438619</c:v>
                </c:pt>
                <c:pt idx="2589" formatCode="General">
                  <c:v>2651.7027877568298</c:v>
                </c:pt>
                <c:pt idx="2590" formatCode="General">
                  <c:v>2650.9691807870099</c:v>
                </c:pt>
                <c:pt idx="2591" formatCode="General">
                  <c:v>2650.1665513544599</c:v>
                </c:pt>
                <c:pt idx="2592" formatCode="General">
                  <c:v>2649.32864873877</c:v>
                </c:pt>
                <c:pt idx="2593" formatCode="General">
                  <c:v>2648.4839542526602</c:v>
                </c:pt>
                <c:pt idx="2594" formatCode="General">
                  <c:v>2647.6592348443901</c:v>
                </c:pt>
                <c:pt idx="2595" formatCode="General">
                  <c:v>2646.8836847643402</c:v>
                </c:pt>
                <c:pt idx="2596" formatCode="General">
                  <c:v>2646.19178930919</c:v>
                </c:pt>
                <c:pt idx="2597" formatCode="General">
                  <c:v>2645.6234487113902</c:v>
                </c:pt>
                <c:pt idx="2598" formatCode="General">
                  <c:v>2645.22070705238</c:v>
                </c:pt>
                <c:pt idx="2599" formatCode="General">
                  <c:v>2645.0216055945102</c:v>
                </c:pt>
                <c:pt idx="2600" formatCode="General">
                  <c:v>2645.05292549569</c:v>
                </c:pt>
                <c:pt idx="2601" formatCode="General">
                  <c:v>2645.3243268925198</c:v>
                </c:pt>
                <c:pt idx="2602" formatCode="General">
                  <c:v>2645.8261117288098</c:v>
                </c:pt>
                <c:pt idx="2603" formatCode="General">
                  <c:v>2646.5315139448699</c:v>
                </c:pt>
                <c:pt idx="2604" formatCode="General">
                  <c:v>2647.4026627807998</c:v>
                </c:pt>
                <c:pt idx="2605" formatCode="General">
                  <c:v>2648.3980707553501</c:v>
                </c:pt>
                <c:pt idx="2606" formatCode="General">
                  <c:v>2649.47927097602</c:v>
                </c:pt>
                <c:pt idx="2607" formatCode="General">
                  <c:v>2650.6150193980202</c:v>
                </c:pt>
                <c:pt idx="2608" formatCode="General">
                  <c:v>2651.7827049303</c:v>
                </c:pt>
                <c:pt idx="2609" formatCode="General">
                  <c:v>2652.9676073935998</c:v>
                </c:pt>
                <c:pt idx="2610" formatCode="General">
                  <c:v>2654.1610548825001</c:v>
                </c:pt>
                <c:pt idx="2611" formatCode="General">
                  <c:v>2655.3584063693302</c:v>
                </c:pt>
                <c:pt idx="2612" formatCode="General">
                  <c:v>2656.5573994728702</c:v>
                </c:pt>
                <c:pt idx="2613" formatCode="General">
                  <c:v>2657.7570277773302</c:v>
                </c:pt>
                <c:pt idx="2614" formatCode="General">
                  <c:v>2658.9568821913799</c:v>
                </c:pt>
                <c:pt idx="2615" formatCode="General">
                  <c:v>2660.1568106254299</c:v>
                </c:pt>
                <c:pt idx="2616" formatCode="General">
                  <c:v>2661.3567613206301</c:v>
                </c:pt>
                <c:pt idx="2617" formatCode="General">
                  <c:v>2662.5567180880798</c:v>
                </c:pt>
                <c:pt idx="2618" formatCode="General">
                  <c:v>2663.75667601129</c:v>
                </c:pt>
                <c:pt idx="2619" formatCode="General">
                  <c:v>2664.9566325803198</c:v>
                </c:pt>
                <c:pt idx="2620" formatCode="General">
                  <c:v>2666.1565825807302</c:v>
                </c:pt>
                <c:pt idx="2621" formatCode="General">
                  <c:v>2667.35650892278</c:v>
                </c:pt>
                <c:pt idx="2622" formatCode="General">
                  <c:v>2668.55635758993</c:v>
                </c:pt>
                <c:pt idx="2623" formatCode="General">
                  <c:v>2669.7559714695699</c:v>
                </c:pt>
                <c:pt idx="2624" formatCode="General">
                  <c:v>2670.9549316462499</c:v>
                </c:pt>
                <c:pt idx="2625" formatCode="General">
                  <c:v>2672.15221539084</c:v>
                </c:pt>
                <c:pt idx="2626" formatCode="General">
                  <c:v>2673.3455393836498</c:v>
                </c:pt>
                <c:pt idx="2627" formatCode="General">
                  <c:v>2674.53024942509</c:v>
                </c:pt>
                <c:pt idx="2628" formatCode="General">
                  <c:v>2675.6977024579801</c:v>
                </c:pt>
                <c:pt idx="2629" formatCode="General">
                  <c:v>2676.8333183708</c:v>
                </c:pt>
                <c:pt idx="2630" formatCode="General">
                  <c:v>2677.9148483824702</c:v>
                </c:pt>
                <c:pt idx="2631" formatCode="General">
                  <c:v>2678.9117738704099</c:v>
                </c:pt>
                <c:pt idx="2632" formatCode="General">
                  <c:v>2679.78684539504</c:v>
                </c:pt>
                <c:pt idx="2633" formatCode="General">
                  <c:v>2680.5003325683201</c:v>
                </c:pt>
                <c:pt idx="2634" formatCode="General">
                  <c:v>2681.01655576541</c:v>
                </c:pt>
                <c:pt idx="2635" formatCode="General">
                  <c:v>2681.31108468915</c:v>
                </c:pt>
                <c:pt idx="2636" formatCode="General">
                  <c:v>2681.3762788641202</c:v>
                </c:pt>
                <c:pt idx="2637" formatCode="General">
                  <c:v>2681.2231575875799</c:v>
                </c:pt>
                <c:pt idx="2638" formatCode="General">
                  <c:v>2680.8789205472499</c:v>
                </c:pt>
                <c:pt idx="2639" formatCode="General">
                  <c:v>2680.3811586832699</c:v>
                </c:pt>
                <c:pt idx="2640" formatCode="General">
                  <c:v>2679.7710085128601</c:v>
                </c:pt>
                <c:pt idx="2641" formatCode="General">
                  <c:v>2679.0876444471401</c:v>
                </c:pt>
                <c:pt idx="2642" formatCode="General">
                  <c:v>2678.36564283998</c:v>
                </c:pt>
                <c:pt idx="2643" formatCode="General">
                  <c:v>2677.6354424722199</c:v>
                </c:pt>
                <c:pt idx="2644" formatCode="General">
                  <c:v>2676.9259785499398</c:v>
                </c:pt>
                <c:pt idx="2645" formatCode="General">
                  <c:v>2676.2679220812902</c:v>
                </c:pt>
                <c:pt idx="2646" formatCode="General">
                  <c:v>2675.6958629775199</c:v>
                </c:pt>
                <c:pt idx="2647" formatCode="General">
                  <c:v>2675.24815850287</c:v>
                </c:pt>
                <c:pt idx="2648" formatCode="General">
                  <c:v>2674.96394574749</c:v>
                </c:pt>
                <c:pt idx="2649" formatCode="General">
                  <c:v>2674.8778487808299</c:v>
                </c:pt>
                <c:pt idx="2650" formatCode="General">
                  <c:v>2675.0138997531299</c:v>
                </c:pt>
                <c:pt idx="2651" formatCode="General">
                  <c:v>2675.3807117855899</c:v>
                </c:pt>
                <c:pt idx="2652" formatCode="General">
                  <c:v>2675.9696608197401</c:v>
                </c:pt>
                <c:pt idx="2653" formatCode="General">
                  <c:v>2676.7567867584298</c:v>
                </c:pt>
                <c:pt idx="2654" formatCode="General">
                  <c:v>2677.7077686437901</c:v>
                </c:pt>
                <c:pt idx="2655" formatCode="General">
                  <c:v>2678.7843073488898</c:v>
                </c:pt>
                <c:pt idx="2656" formatCode="General">
                  <c:v>2679.9500067548502</c:v>
                </c:pt>
                <c:pt idx="2657" formatCode="General">
                  <c:v>2681.1743798161301</c:v>
                </c:pt>
                <c:pt idx="2658" formatCode="General">
                  <c:v>2682.4345316737299</c:v>
                </c:pt>
                <c:pt idx="2659" formatCode="General">
                  <c:v>2683.7148993693199</c:v>
                </c:pt>
                <c:pt idx="2660" formatCode="General">
                  <c:v>2685.0058499669599</c:v>
                </c:pt>
                <c:pt idx="2661" formatCode="General">
                  <c:v>2686.3019329600802</c:v>
                </c:pt>
                <c:pt idx="2662" formatCode="General">
                  <c:v>2687.6003215498299</c:v>
                </c:pt>
                <c:pt idx="2663" formatCode="General">
                  <c:v>2688.8996693824502</c:v>
                </c:pt>
                <c:pt idx="2664" formatCode="General">
                  <c:v>2690.1993867680799</c:v>
                </c:pt>
                <c:pt idx="2665" formatCode="General">
                  <c:v>2691.4992359589401</c:v>
                </c:pt>
                <c:pt idx="2666" formatCode="General">
                  <c:v>2692.79912865807</c:v>
                </c:pt>
                <c:pt idx="2667" formatCode="General">
                  <c:v>2694.0990346387398</c:v>
                </c:pt>
                <c:pt idx="2668" formatCode="General">
                  <c:v>2695.3989443356099</c:v>
                </c:pt>
                <c:pt idx="2669" formatCode="General">
                  <c:v>2696.6988548414702</c:v>
                </c:pt>
                <c:pt idx="2670" formatCode="General">
                  <c:v>2697.9987648686201</c:v>
                </c:pt>
                <c:pt idx="2671" formatCode="General">
                  <c:v>2699.2986721856601</c:v>
                </c:pt>
                <c:pt idx="2672" formatCode="General">
                  <c:v>2700.5985696299199</c:v>
                </c:pt>
                <c:pt idx="2673" formatCode="General">
                  <c:v>2701.8984343240299</c:v>
                </c:pt>
                <c:pt idx="2674" formatCode="General">
                  <c:v>2703.1981984778799</c:v>
                </c:pt>
                <c:pt idx="2675" formatCode="General">
                  <c:v>2704.4976767200601</c:v>
                </c:pt>
                <c:pt idx="2676" formatCode="General">
                  <c:v>2705.7964017375198</c:v>
                </c:pt>
                <c:pt idx="2677" formatCode="General">
                  <c:v>2707.0932883852302</c:v>
                </c:pt>
                <c:pt idx="2678" formatCode="General">
                  <c:v>2708.3860181208202</c:v>
                </c:pt>
                <c:pt idx="2679" formatCode="General">
                  <c:v>2709.6700391627401</c:v>
                </c:pt>
                <c:pt idx="2680" formatCode="General">
                  <c:v>2710.9371560172599</c:v>
                </c:pt>
                <c:pt idx="2681" formatCode="General">
                  <c:v>2712.1738703357801</c:v>
                </c:pt>
                <c:pt idx="2682" formatCode="General">
                  <c:v>2713.3599189121201</c:v>
                </c:pt>
                <c:pt idx="2683" formatCode="General">
                  <c:v>2714.4677287797899</c:v>
                </c:pt>
                <c:pt idx="2684" formatCode="General">
                  <c:v>2715.4635841484901</c:v>
                </c:pt>
                <c:pt idx="2685" formatCode="General">
                  <c:v>2716.3109914097499</c:v>
                </c:pt>
                <c:pt idx="2686" formatCode="General">
                  <c:v>2716.9760097509402</c:v>
                </c:pt>
                <c:pt idx="2687" formatCode="General">
                  <c:v>2717.4334254799601</c:v>
                </c:pt>
                <c:pt idx="2688" formatCode="General">
                  <c:v>2717.6720377545698</c:v>
                </c:pt>
                <c:pt idx="2689" formatCode="General">
                  <c:v>2717.6974056785002</c:v>
                </c:pt>
                <c:pt idx="2690" formatCode="General">
                  <c:v>2717.5312633250001</c:v>
                </c:pt>
                <c:pt idx="2691" formatCode="General">
                  <c:v>2717.2080717291201</c:v>
                </c:pt>
                <c:pt idx="2692" formatCode="General">
                  <c:v>2716.7702096358298</c:v>
                </c:pt>
                <c:pt idx="2693" formatCode="General">
                  <c:v>2716.2635826650098</c:v>
                </c:pt>
                <c:pt idx="2694" formatCode="General">
                  <c:v>2715.7348491770499</c:v>
                </c:pt>
                <c:pt idx="2695" formatCode="General">
                  <c:v>2715.2303756228198</c:v>
                </c:pt>
                <c:pt idx="2696" formatCode="General">
                  <c:v>2714.7960310419899</c:v>
                </c:pt>
                <c:pt idx="2697" formatCode="General">
                  <c:v>2714.47650644647</c:v>
                </c:pt>
                <c:pt idx="2698" formatCode="General">
                  <c:v>2714.3131779815899</c:v>
                </c:pt>
                <c:pt idx="2699" formatCode="General">
                  <c:v>2714.34042837275</c:v>
                </c:pt>
                <c:pt idx="2700" formatCode="General">
                  <c:v>2714.5813414848899</c:v>
                </c:pt>
                <c:pt idx="2701" formatCode="General">
                  <c:v>2715.0442850558402</c:v>
                </c:pt>
                <c:pt idx="2702" formatCode="General">
                  <c:v>2715.7217870505601</c:v>
                </c:pt>
                <c:pt idx="2703" formatCode="General">
                  <c:v>2716.59233679504</c:v>
                </c:pt>
                <c:pt idx="2704" formatCode="General">
                  <c:v>2717.6246832408501</c:v>
                </c:pt>
                <c:pt idx="2705" formatCode="General">
                  <c:v>2718.7833663543101</c:v>
                </c:pt>
                <c:pt idx="2706" formatCode="General">
                  <c:v>2720.03395920495</c:v>
                </c:pt>
                <c:pt idx="2707" formatCode="General">
                  <c:v>2721.3468482892299</c:v>
                </c:pt>
                <c:pt idx="2708" formatCode="General">
                  <c:v>2722.6990756468699</c:v>
                </c:pt>
                <c:pt idx="2709" formatCode="General">
                  <c:v>2724.0744449612498</c:v>
                </c:pt>
                <c:pt idx="2710" formatCode="General">
                  <c:v>2725.4624962831499</c:v>
                </c:pt>
                <c:pt idx="2711" formatCode="General">
                  <c:v>2726.8570211843098</c:v>
                </c:pt>
                <c:pt idx="2712" formatCode="General">
                  <c:v>2728.2546237943998</c:v>
                </c:pt>
                <c:pt idx="2713" formatCode="General">
                  <c:v>2729.65358906136</c:v>
                </c:pt>
                <c:pt idx="2714" formatCode="General">
                  <c:v>2731.0531160946098</c:v>
                </c:pt>
                <c:pt idx="2715" formatCode="General">
                  <c:v>2732.4528587013501</c:v>
                </c:pt>
                <c:pt idx="2716" formatCode="General">
                  <c:v>2733.85267815217</c:v>
                </c:pt>
                <c:pt idx="2717" formatCode="General">
                  <c:v>2735.2525224781898</c:v>
                </c:pt>
                <c:pt idx="2718" formatCode="General">
                  <c:v>2736.6523720394198</c:v>
                </c:pt>
                <c:pt idx="2719" formatCode="General">
                  <c:v>2738.0522147306101</c:v>
                </c:pt>
                <c:pt idx="2720" formatCode="General">
                  <c:v>2739.45202898861</c:v>
                </c:pt>
                <c:pt idx="2721" formatCode="General">
                  <c:v>2740.8517574645498</c:v>
                </c:pt>
                <c:pt idx="2722" formatCode="General">
                  <c:v>2742.25124898185</c:v>
                </c:pt>
                <c:pt idx="2723" formatCode="General">
                  <c:v>2743.6501313271201</c:v>
                </c:pt>
                <c:pt idx="2724" formatCode="General">
                  <c:v>2745.0475542721201</c:v>
                </c:pt>
                <c:pt idx="2725" formatCode="General">
                  <c:v>2746.4417187692502</c:v>
                </c:pt>
                <c:pt idx="2726" formatCode="General">
                  <c:v>2747.8291031334702</c:v>
                </c:pt>
                <c:pt idx="2727" formatCode="General">
                  <c:v>2749.2033400403702</c:v>
                </c:pt>
                <c:pt idx="2728" formatCode="General">
                  <c:v>2750.5538191636301</c:v>
                </c:pt>
                <c:pt idx="2729" formatCode="General">
                  <c:v>2751.8642932354201</c:v>
                </c:pt>
                <c:pt idx="2730" formatCode="General">
                  <c:v>2753.1119972732299</c:v>
                </c:pt>
                <c:pt idx="2731" formatCode="General">
                  <c:v>2754.26793106287</c:v>
                </c:pt>
                <c:pt idx="2732" formatCode="General">
                  <c:v>2755.2988545265498</c:v>
                </c:pt>
                <c:pt idx="2733" formatCode="General">
                  <c:v>2756.1711190982701</c:v>
                </c:pt>
                <c:pt idx="2734" formatCode="General">
                  <c:v>2756.85578418557</c:v>
                </c:pt>
                <c:pt idx="2735" formatCode="General">
                  <c:v>2757.33381333342</c:v>
                </c:pt>
                <c:pt idx="2736" formatCode="General">
                  <c:v>2757.5998587650902</c:v>
                </c:pt>
                <c:pt idx="2737" formatCode="General">
                  <c:v>2757.66345337236</c:v>
                </c:pt>
                <c:pt idx="2738" formatCode="General">
                  <c:v>2757.5472728715699</c:v>
                </c:pt>
                <c:pt idx="2739" formatCode="General">
                  <c:v>2757.2831510871601</c:v>
                </c:pt>
                <c:pt idx="2740" formatCode="General">
                  <c:v>2756.9072655708101</c:v>
                </c:pt>
                <c:pt idx="2741" formatCode="General">
                  <c:v>2756.4560474046202</c:v>
                </c:pt>
                <c:pt idx="2742" formatCode="General">
                  <c:v>2755.9639003603002</c:v>
                </c:pt>
                <c:pt idx="2743" formatCode="General">
                  <c:v>2755.4629983413602</c:v>
                </c:pt>
                <c:pt idx="2744" formatCode="General">
                  <c:v>2754.9846178685898</c:v>
                </c:pt>
                <c:pt idx="2745" formatCode="General">
                  <c:v>2754.56093132973</c:v>
                </c:pt>
                <c:pt idx="2746" formatCode="General">
                  <c:v>2754.2260673454002</c:v>
                </c:pt>
                <c:pt idx="2747" formatCode="General">
                  <c:v>2754.0155368503501</c:v>
                </c:pt>
                <c:pt idx="2748" formatCode="General">
                  <c:v>2753.9637321314999</c:v>
                </c:pt>
                <c:pt idx="2749" formatCode="General">
                  <c:v>2754.0999535174801</c:v>
                </c:pt>
                <c:pt idx="2750" formatCode="General">
                  <c:v>2754.4440578829399</c:v>
                </c:pt>
                <c:pt idx="2751" formatCode="General">
                  <c:v>2755.0031007222001</c:v>
                </c:pt>
                <c:pt idx="2752" formatCode="General">
                  <c:v>2755.7701130987102</c:v>
                </c:pt>
                <c:pt idx="2753" formatCode="General">
                  <c:v>2756.72547904763</c:v>
                </c:pt>
                <c:pt idx="2754" formatCode="General">
                  <c:v>2757.84053047097</c:v>
                </c:pt>
                <c:pt idx="2755" formatCode="General">
                  <c:v>2759.08231150551</c:v>
                </c:pt>
                <c:pt idx="2756" formatCode="General">
                  <c:v>2760.4182393466199</c:v>
                </c:pt>
                <c:pt idx="2757" formatCode="General">
                  <c:v>2761.8196362907502</c:v>
                </c:pt>
                <c:pt idx="2758" formatCode="General">
                  <c:v>2763.2636475196</c:v>
                </c:pt>
                <c:pt idx="2759" formatCode="General">
                  <c:v>2764.73362104122</c:v>
                </c:pt>
                <c:pt idx="2760" formatCode="General">
                  <c:v>2766.2183984869798</c:v>
                </c:pt>
                <c:pt idx="2761" formatCode="General">
                  <c:v>2767.7110759655702</c:v>
                </c:pt>
                <c:pt idx="2762" formatCode="General">
                  <c:v>2769.2076986163302</c:v>
                </c:pt>
                <c:pt idx="2763" formatCode="General">
                  <c:v>2770.7061647860601</c:v>
                </c:pt>
                <c:pt idx="2764" formatCode="General">
                  <c:v>2772.2054369205198</c:v>
                </c:pt>
                <c:pt idx="2765" formatCode="General">
                  <c:v>2773.7050385909702</c:v>
                </c:pt>
                <c:pt idx="2766" formatCode="General">
                  <c:v>2775.2047659230798</c:v>
                </c:pt>
                <c:pt idx="2767" formatCode="General">
                  <c:v>2776.7045367513301</c:v>
                </c:pt>
                <c:pt idx="2768" formatCode="General">
                  <c:v>2778.2043172202998</c:v>
                </c:pt>
                <c:pt idx="2769" formatCode="General">
                  <c:v>2779.7040852724199</c:v>
                </c:pt>
                <c:pt idx="2770" formatCode="General">
                  <c:v>2781.2038042787299</c:v>
                </c:pt>
                <c:pt idx="2771" formatCode="General">
                  <c:v>2782.7033847264302</c:v>
                </c:pt>
                <c:pt idx="2772" formatCode="General">
                  <c:v>2784.2026068267901</c:v>
                </c:pt>
                <c:pt idx="2773" formatCode="General">
                  <c:v>2785.7009630624202</c:v>
                </c:pt>
                <c:pt idx="2774" formatCode="General">
                  <c:v>2787.1973608027502</c:v>
                </c:pt>
                <c:pt idx="2775" formatCode="General">
                  <c:v>2788.6896109631898</c:v>
                </c:pt>
                <c:pt idx="2776" formatCode="General">
                  <c:v>2790.1736375087899</c:v>
                </c:pt>
                <c:pt idx="2777" formatCode="General">
                  <c:v>2791.6423984246899</c:v>
                </c:pt>
                <c:pt idx="2778" formatCode="General">
                  <c:v>2793.0846293028399</c:v>
                </c:pt>
                <c:pt idx="2779" formatCode="General">
                  <c:v>2794.4836964390402</c:v>
                </c:pt>
                <c:pt idx="2780" formatCode="General">
                  <c:v>2795.8170212744299</c:v>
                </c:pt>
                <c:pt idx="2781" formatCode="General">
                  <c:v>2797.0566112521401</c:v>
                </c:pt>
                <c:pt idx="2782" formatCode="General">
                  <c:v>2798.1710969824098</c:v>
                </c:pt>
                <c:pt idx="2783" formatCode="General">
                  <c:v>2799.1292901418501</c:v>
                </c:pt>
                <c:pt idx="2784" formatCode="General">
                  <c:v>2799.9047273280999</c:v>
                </c:pt>
                <c:pt idx="2785" formatCode="General">
                  <c:v>2800.48016883523</c:v>
                </c:pt>
                <c:pt idx="2786" formatCode="General">
                  <c:v>2800.8508357915298</c:v>
                </c:pt>
                <c:pt idx="2787" formatCode="General">
                  <c:v>2801.0254478137299</c:v>
                </c:pt>
                <c:pt idx="2788" formatCode="General">
                  <c:v>2801.0248036453299</c:v>
                </c:pt>
                <c:pt idx="2789" formatCode="General">
                  <c:v>2800.87845673523</c:v>
                </c:pt>
                <c:pt idx="2790" formatCode="General">
                  <c:v>2800.6206285124199</c:v>
                </c:pt>
                <c:pt idx="2791" formatCode="General">
                  <c:v>2800.28663206381</c:v>
                </c:pt>
                <c:pt idx="2792" formatCode="General">
                  <c:v>2799.9107255511999</c:v>
                </c:pt>
                <c:pt idx="2793" formatCode="General">
                  <c:v>2799.5256606841899</c:v>
                </c:pt>
                <c:pt idx="2794" formatCode="General">
                  <c:v>2799.16351180631</c:v>
                </c:pt>
                <c:pt idx="2795" formatCode="General">
                  <c:v>2798.8569062899501</c:v>
                </c:pt>
                <c:pt idx="2796" formatCode="General">
                  <c:v>2798.6396602619002</c:v>
                </c:pt>
                <c:pt idx="2797" formatCode="General">
                  <c:v>2798.54606954779</c:v>
                </c:pt>
                <c:pt idx="2798" formatCode="General">
                  <c:v>2798.6086269876901</c:v>
                </c:pt>
                <c:pt idx="2799" formatCode="General">
                  <c:v>2798.85456657032</c:v>
                </c:pt>
                <c:pt idx="2800" formatCode="General">
                  <c:v>2799.3021565833201</c:v>
                </c:pt>
                <c:pt idx="2801" formatCode="General">
                  <c:v>2799.9578764375601</c:v>
                </c:pt>
                <c:pt idx="2802" formatCode="General">
                  <c:v>2800.8154126416898</c:v>
                </c:pt>
                <c:pt idx="2803" formatCode="General">
                  <c:v>2801.8568597450098</c:v>
                </c:pt>
                <c:pt idx="2804" formatCode="General">
                  <c:v>2803.05582697095</c:v>
                </c:pt>
                <c:pt idx="2805" formatCode="General">
                  <c:v>2804.38160453809</c:v>
                </c:pt>
                <c:pt idx="2806" formatCode="General">
                  <c:v>2805.80333579326</c:v>
                </c:pt>
                <c:pt idx="2807" formatCode="General">
                  <c:v>2807.2933085829</c:v>
                </c:pt>
                <c:pt idx="2808" formatCode="General">
                  <c:v>2808.82889596308</c:v>
                </c:pt>
                <c:pt idx="2809" formatCode="General">
                  <c:v>2810.3931390525199</c:v>
                </c:pt>
                <c:pt idx="2810" formatCode="General">
                  <c:v>2811.9743002622799</c:v>
                </c:pt>
                <c:pt idx="2811" formatCode="General">
                  <c:v>2813.5648479813499</c:v>
                </c:pt>
                <c:pt idx="2812" formatCode="General">
                  <c:v>2815.1602894335001</c:v>
                </c:pt>
                <c:pt idx="2813" formatCode="General">
                  <c:v>2816.7581282105002</c:v>
                </c:pt>
                <c:pt idx="2814" formatCode="General">
                  <c:v>2818.3570703212599</c:v>
                </c:pt>
                <c:pt idx="2815" formatCode="General">
                  <c:v>2819.9564892600602</c:v>
                </c:pt>
                <c:pt idx="2816" formatCode="General">
                  <c:v>2821.5561010014599</c:v>
                </c:pt>
                <c:pt idx="2817" formatCode="General">
                  <c:v>2823.1557834158202</c:v>
                </c:pt>
                <c:pt idx="2818" formatCode="General">
                  <c:v>2824.7554821867798</c:v>
                </c:pt>
                <c:pt idx="2819" formatCode="General">
                  <c:v>2826.3551602158</c:v>
                </c:pt>
                <c:pt idx="2820" formatCode="General">
                  <c:v>2827.9547594331302</c:v>
                </c:pt>
                <c:pt idx="2821" formatCode="General">
                  <c:v>2829.5541482182098</c:v>
                </c:pt>
                <c:pt idx="2822" formatCode="General">
                  <c:v>2831.1530231488</c:v>
                </c:pt>
                <c:pt idx="2823" formatCode="General">
                  <c:v>2832.7507220787402</c:v>
                </c:pt>
                <c:pt idx="2824" formatCode="General">
                  <c:v>2834.3458917215798</c:v>
                </c:pt>
                <c:pt idx="2825" formatCode="General">
                  <c:v>2835.93594763386</c:v>
                </c:pt>
                <c:pt idx="2826" formatCode="General">
                  <c:v>2837.5162843166499</c:v>
                </c:pt>
                <c:pt idx="2827" formatCode="General">
                  <c:v>2839.0792561386302</c:v>
                </c:pt>
                <c:pt idx="2828" formatCode="General">
                  <c:v>2840.6130640571901</c:v>
                </c:pt>
                <c:pt idx="2829" formatCode="General">
                  <c:v>2842.1008310758698</c:v>
                </c:pt>
                <c:pt idx="2830" formatCode="General">
                  <c:v>2843.5202771035101</c:v>
                </c:pt>
                <c:pt idx="2831" formatCode="General">
                  <c:v>2844.84442946126</c:v>
                </c:pt>
                <c:pt idx="2832" formatCode="General">
                  <c:v>2846.0436541941899</c:v>
                </c:pt>
                <c:pt idx="2833" formatCode="General">
                  <c:v>2847.0889511497999</c:v>
                </c:pt>
                <c:pt idx="2834" formatCode="General">
                  <c:v>2847.9560076758498</c:v>
                </c:pt>
                <c:pt idx="2835" formatCode="General">
                  <c:v>2848.6291267563402</c:v>
                </c:pt>
                <c:pt idx="2836" formatCode="General">
                  <c:v>2849.1040277202101</c:v>
                </c:pt>
                <c:pt idx="2837" formatCode="General">
                  <c:v>2849.3887656049201</c:v>
                </c:pt>
                <c:pt idx="2838" formatCode="General">
                  <c:v>2849.50257012677</c:v>
                </c:pt>
                <c:pt idx="2839" formatCode="General">
                  <c:v>2849.4730552972901</c:v>
                </c:pt>
                <c:pt idx="2840" formatCode="General">
                  <c:v>2849.3327296753901</c:v>
                </c:pt>
                <c:pt idx="2841" formatCode="General">
                  <c:v>2849.1158549520601</c:v>
                </c:pt>
                <c:pt idx="2842" formatCode="General">
                  <c:v>2848.85642957441</c:v>
                </c:pt>
                <c:pt idx="2843" formatCode="General">
                  <c:v>2848.5875473263</c:v>
                </c:pt>
                <c:pt idx="2844" formatCode="General">
                  <c:v>2848.3418152377399</c:v>
                </c:pt>
                <c:pt idx="2845" formatCode="General">
                  <c:v>2848.1521157968</c:v>
                </c:pt>
                <c:pt idx="2846" formatCode="General">
                  <c:v>2848.05189025244</c:v>
                </c:pt>
                <c:pt idx="2847" formatCode="General">
                  <c:v>2848.0743239294402</c:v>
                </c:pt>
                <c:pt idx="2848" formatCode="General">
                  <c:v>2848.25025487123</c:v>
                </c:pt>
                <c:pt idx="2849" formatCode="General">
                  <c:v>2848.6051538051802</c:v>
                </c:pt>
                <c:pt idx="2850" formatCode="General">
                  <c:v>2849.1559512040599</c:v>
                </c:pt>
                <c:pt idx="2851" formatCode="General">
                  <c:v>2849.9086535531101</c:v>
                </c:pt>
                <c:pt idx="2852" formatCode="General">
                  <c:v>2850.8575214354</c:v>
                </c:pt>
                <c:pt idx="2853" formatCode="General">
                  <c:v>2851.9861322075899</c:v>
                </c:pt>
                <c:pt idx="2854" formatCode="General">
                  <c:v>2853.2700912284799</c:v>
                </c:pt>
                <c:pt idx="2855" formatCode="General">
                  <c:v>2854.6807018146701</c:v>
                </c:pt>
                <c:pt idx="2856" formatCode="General">
                  <c:v>2856.1887145127398</c:v>
                </c:pt>
                <c:pt idx="2857" formatCode="General">
                  <c:v>2857.7673874391899</c:v>
                </c:pt>
                <c:pt idx="2858" formatCode="General">
                  <c:v>2859.3944131114699</c:v>
                </c:pt>
                <c:pt idx="2859" formatCode="General">
                  <c:v>2861.0526488046999</c:v>
                </c:pt>
                <c:pt idx="2860" formatCode="General">
                  <c:v>2862.7298855776598</c:v>
                </c:pt>
                <c:pt idx="2861" formatCode="General">
                  <c:v>2864.4180331166099</c:v>
                </c:pt>
                <c:pt idx="2862" formatCode="General">
                  <c:v>2866.1120895004001</c:v>
                </c:pt>
                <c:pt idx="2863" formatCode="General">
                  <c:v>2867.80916368418</c:v>
                </c:pt>
                <c:pt idx="2864" formatCode="General">
                  <c:v>2869.50769116937</c:v>
                </c:pt>
                <c:pt idx="2865" formatCode="General">
                  <c:v>2871.2068781442099</c:v>
                </c:pt>
                <c:pt idx="2866" formatCode="General">
                  <c:v>2872.90634581833</c:v>
                </c:pt>
                <c:pt idx="2867" formatCode="General">
                  <c:v>2874.6059215953501</c:v>
                </c:pt>
                <c:pt idx="2868" formatCode="General">
                  <c:v>2876.3055233221098</c:v>
                </c:pt>
                <c:pt idx="2869" formatCode="General">
                  <c:v>2878.0050925744399</c:v>
                </c:pt>
                <c:pt idx="2870" formatCode="General">
                  <c:v>2879.7045423811401</c:v>
                </c:pt>
                <c:pt idx="2871" formatCode="General">
                  <c:v>2881.4036884423099</c:v>
                </c:pt>
                <c:pt idx="2872" formatCode="General">
                  <c:v>2883.1021292550199</c:v>
                </c:pt>
                <c:pt idx="2873" formatCode="General">
                  <c:v>2884.7990315500801</c:v>
                </c:pt>
                <c:pt idx="2874" formatCode="General">
                  <c:v>2886.4927689563601</c:v>
                </c:pt>
                <c:pt idx="2875" formatCode="General">
                  <c:v>2888.18036442423</c:v>
                </c:pt>
                <c:pt idx="2876" formatCode="General">
                  <c:v>2889.85671484867</c:v>
                </c:pt>
                <c:pt idx="2877" formatCode="General">
                  <c:v>2891.5136421113498</c:v>
                </c:pt>
                <c:pt idx="2878" formatCode="General">
                  <c:v>2893.1389194232902</c:v>
                </c:pt>
                <c:pt idx="2879" formatCode="General">
                  <c:v>2894.7155435917398</c:v>
                </c:pt>
                <c:pt idx="2880" formatCode="General">
                  <c:v>2896.2216135134399</c:v>
                </c:pt>
                <c:pt idx="2881" formatCode="General">
                  <c:v>2897.6311677594199</c:v>
                </c:pt>
                <c:pt idx="2882" formatCode="General">
                  <c:v>2898.9161789255199</c:v>
                </c:pt>
                <c:pt idx="2883" formatCode="General">
                  <c:v>2900.0496019372499</c:v>
                </c:pt>
                <c:pt idx="2884" formatCode="General">
                  <c:v>2901.0090069878602</c:v>
                </c:pt>
                <c:pt idx="2885" formatCode="General">
                  <c:v>2901.7800364268601</c:v>
                </c:pt>
                <c:pt idx="2886" formatCode="General">
                  <c:v>2902.3588533831098</c:v>
                </c:pt>
                <c:pt idx="2887" formatCode="General">
                  <c:v>2902.7529693306601</c:v>
                </c:pt>
                <c:pt idx="2888" formatCode="General">
                  <c:v>2902.9802947278699</c:v>
                </c:pt>
                <c:pt idx="2889" formatCode="General">
                  <c:v>2903.0667843015999</c:v>
                </c:pt>
                <c:pt idx="2890" formatCode="General">
                  <c:v>2903.0434394547001</c:v>
                </c:pt>
                <c:pt idx="2891" formatCode="General">
                  <c:v>2902.9435341746098</c:v>
                </c:pt>
                <c:pt idx="2892" formatCode="General">
                  <c:v>2902.8007202173799</c:v>
                </c:pt>
                <c:pt idx="2893" formatCode="General">
                  <c:v>2902.64824128079</c:v>
                </c:pt>
                <c:pt idx="2894" formatCode="General">
                  <c:v>2902.5190171813601</c:v>
                </c:pt>
                <c:pt idx="2895" formatCode="General">
                  <c:v>2902.4460200744402</c:v>
                </c:pt>
                <c:pt idx="2896" formatCode="General">
                  <c:v>2902.46226760534</c:v>
                </c:pt>
                <c:pt idx="2897" formatCode="General">
                  <c:v>2902.59992593575</c:v>
                </c:pt>
                <c:pt idx="2898" formatCode="General">
                  <c:v>2902.88838427361</c:v>
                </c:pt>
                <c:pt idx="2899" formatCode="General">
                  <c:v>2903.3516014091801</c:v>
                </c:pt>
                <c:pt idx="2900" formatCode="General">
                  <c:v>2904.0053765696898</c:v>
                </c:pt>
                <c:pt idx="2901" formatCode="General">
                  <c:v>2904.8553293427499</c:v>
                </c:pt>
                <c:pt idx="2902" formatCode="General">
                  <c:v>2905.8962304560901</c:v>
                </c:pt>
                <c:pt idx="2903" formatCode="General">
                  <c:v>2907.1129551000099</c:v>
                </c:pt>
                <c:pt idx="2904" formatCode="General">
                  <c:v>2908.4828708099399</c:v>
                </c:pt>
                <c:pt idx="2905" formatCode="General">
                  <c:v>2909.9790922614902</c:v>
                </c:pt>
                <c:pt idx="2906" formatCode="General">
                  <c:v>2911.5738638216899</c:v>
                </c:pt>
                <c:pt idx="2907" formatCode="General">
                  <c:v>2913.2414024289301</c:v>
                </c:pt>
                <c:pt idx="2908" formatCode="General">
                  <c:v>2914.9597861755301</c:v>
                </c:pt>
                <c:pt idx="2909" formatCode="General">
                  <c:v>2916.7117894093399</c:v>
                </c:pt>
                <c:pt idx="2910" formatCode="General">
                  <c:v>2918.4848278534701</c:v>
                </c:pt>
                <c:pt idx="2911" formatCode="General">
                  <c:v>2920.2703200795499</c:v>
                </c:pt>
                <c:pt idx="2912" formatCode="General">
                  <c:v>2922.0627887672799</c:v>
                </c:pt>
                <c:pt idx="2913" formatCode="General">
                  <c:v>2923.8589550615502</c:v>
                </c:pt>
                <c:pt idx="2914" formatCode="General">
                  <c:v>2925.6569752515402</c:v>
                </c:pt>
                <c:pt idx="2915" formatCode="General">
                  <c:v>2927.45587399944</c:v>
                </c:pt>
                <c:pt idx="2916" formatCode="General">
                  <c:v>2929.2551641822702</c:v>
                </c:pt>
                <c:pt idx="2917" formatCode="General">
                  <c:v>2931.0546122721198</c:v>
                </c:pt>
                <c:pt idx="2918" formatCode="General">
                  <c:v>2932.8541009750402</c:v>
                </c:pt>
                <c:pt idx="2919" formatCode="General">
                  <c:v>2934.6535455374101</c:v>
                </c:pt>
                <c:pt idx="2920" formatCode="General">
                  <c:v>2936.4528268778299</c:v>
                </c:pt>
                <c:pt idx="2921" formatCode="General">
                  <c:v>2938.2517076865001</c:v>
                </c:pt>
                <c:pt idx="2922" formatCode="General">
                  <c:v>2940.0496950469301</c:v>
                </c:pt>
                <c:pt idx="2923" formatCode="General">
                  <c:v>2941.84580695982</c:v>
                </c:pt>
                <c:pt idx="2924" formatCode="General">
                  <c:v>2943.63819630547</c:v>
                </c:pt>
                <c:pt idx="2925" formatCode="General">
                  <c:v>2945.4235940150302</c:v>
                </c:pt>
                <c:pt idx="2926" formatCode="General">
                  <c:v>2947.1965651773298</c:v>
                </c:pt>
                <c:pt idx="2927" formatCode="General">
                  <c:v>2948.9486358393301</c:v>
                </c:pt>
                <c:pt idx="2928" formatCode="General">
                  <c:v>2950.6674412379998</c:v>
                </c:pt>
                <c:pt idx="2929" formatCode="General">
                  <c:v>2952.3361457242099</c:v>
                </c:pt>
                <c:pt idx="2930" formatCode="General">
                  <c:v>2953.9334479615</c:v>
                </c:pt>
                <c:pt idx="2931" formatCode="General">
                  <c:v>2955.43446074333</c:v>
                </c:pt>
                <c:pt idx="2932" formatCode="General">
                  <c:v>2956.8126079046601</c:v>
                </c:pt>
                <c:pt idx="2933" formatCode="General">
                  <c:v>2958.0424210974402</c:v>
                </c:pt>
                <c:pt idx="2934" formatCode="General">
                  <c:v>2959.10281600093</c:v>
                </c:pt>
                <c:pt idx="2935" formatCode="General">
                  <c:v>2959.9801946683101</c:v>
                </c:pt>
                <c:pt idx="2936" formatCode="General">
                  <c:v>2960.6706703085301</c:v>
                </c:pt>
                <c:pt idx="2937" formatCode="General">
                  <c:v>2961.1808955214301</c:v>
                </c:pt>
                <c:pt idx="2938" formatCode="General">
                  <c:v>2961.5273508627902</c:v>
                </c:pt>
                <c:pt idx="2939" formatCode="General">
                  <c:v>2961.7343858325098</c:v>
                </c:pt>
                <c:pt idx="2940" formatCode="General">
                  <c:v>2961.83163433961</c:v>
                </c:pt>
                <c:pt idx="2941" formatCode="General">
                  <c:v>2961.8515275597101</c:v>
                </c:pt>
                <c:pt idx="2942" formatCode="General">
                  <c:v>2961.8274694492502</c:v>
                </c:pt>
                <c:pt idx="2943" formatCode="General">
                  <c:v>2961.79289703424</c:v>
                </c:pt>
                <c:pt idx="2944" formatCode="General">
                  <c:v>2961.7810577202599</c:v>
                </c:pt>
                <c:pt idx="2945" formatCode="General">
                  <c:v>2961.8250452896</c:v>
                </c:pt>
                <c:pt idx="2946" formatCode="General">
                  <c:v>2961.9575453916</c:v>
                </c:pt>
                <c:pt idx="2947" formatCode="General">
                  <c:v>2962.2098752405</c:v>
                </c:pt>
                <c:pt idx="2948" formatCode="General">
                  <c:v>2962.6102075818199</c:v>
                </c:pt>
                <c:pt idx="2949" formatCode="General">
                  <c:v>2963.1812339633898</c:v>
                </c:pt>
                <c:pt idx="2950" formatCode="General">
                  <c:v>2963.9378135307602</c:v>
                </c:pt>
                <c:pt idx="2951" formatCode="General">
                  <c:v>2964.88526164325</c:v>
                </c:pt>
                <c:pt idx="2952" formatCode="General">
                  <c:v>2966.01881354543</c:v>
                </c:pt>
                <c:pt idx="2953" formatCode="General">
                  <c:v>2967.3244928920599</c:v>
                </c:pt>
                <c:pt idx="2954" formatCode="General">
                  <c:v>2968.7812342636398</c:v>
                </c:pt>
                <c:pt idx="2955" formatCode="General">
                  <c:v>2970.36378899275</c:v>
                </c:pt>
                <c:pt idx="2956" formatCode="General">
                  <c:v>2972.0457891760698</c:v>
                </c:pt>
                <c:pt idx="2957" formatCode="General">
                  <c:v>2973.8023885657999</c:v>
                </c:pt>
                <c:pt idx="2958" formatCode="General">
                  <c:v>2975.6120973284601</c:v>
                </c:pt>
                <c:pt idx="2959" formatCode="General">
                  <c:v>2977.4576890471099</c:v>
                </c:pt>
                <c:pt idx="2960" formatCode="General">
                  <c:v>2979.3262885541599</c:v>
                </c:pt>
                <c:pt idx="2961" formatCode="General">
                  <c:v>2981.20888774893</c:v>
                </c:pt>
                <c:pt idx="2962" formatCode="General">
                  <c:v>2983.0995705181699</c:v>
                </c:pt>
                <c:pt idx="2963" formatCode="General">
                  <c:v>2984.9946823519899</c:v>
                </c:pt>
                <c:pt idx="2964" formatCode="General">
                  <c:v>2986.89209679143</c:v>
                </c:pt>
                <c:pt idx="2965" formatCode="General">
                  <c:v>2988.7906469549098</c:v>
                </c:pt>
                <c:pt idx="2966" formatCode="General">
                  <c:v>2990.6897282884602</c:v>
                </c:pt>
                <c:pt idx="2967" formatCode="General">
                  <c:v>2992.58904435658</c:v>
                </c:pt>
                <c:pt idx="2968" formatCode="General">
                  <c:v>2994.4884560299402</c:v>
                </c:pt>
                <c:pt idx="2969" formatCode="General">
                  <c:v>2996.3878967272699</c:v>
                </c:pt>
                <c:pt idx="2970" formatCode="General">
                  <c:v>2998.2873239330602</c:v>
                </c:pt>
                <c:pt idx="2971" formatCode="General">
                  <c:v>3000.1866842222098</c:v>
                </c:pt>
                <c:pt idx="2972" formatCode="General">
                  <c:v>3002.0858723962401</c:v>
                </c:pt>
                <c:pt idx="2973" formatCode="General">
                  <c:v>3003.9846640410701</c:v>
                </c:pt>
                <c:pt idx="2974" formatCode="General">
                  <c:v>3005.88259539926</c:v>
                </c:pt>
                <c:pt idx="2975" formatCode="General">
                  <c:v>3007.7787572135298</c:v>
                </c:pt>
                <c:pt idx="2976" formatCode="General">
                  <c:v>3009.6714648270399</c:v>
                </c:pt>
                <c:pt idx="2977" formatCode="General">
                  <c:v>3011.55777265811</c:v>
                </c:pt>
                <c:pt idx="2978" formatCode="General">
                  <c:v>3013.4328259710501</c:v>
                </c:pt>
                <c:pt idx="2979" formatCode="General">
                  <c:v>3015.28909316813</c:v>
                </c:pt>
                <c:pt idx="2980" formatCode="General">
                  <c:v>3017.1155960032002</c:v>
                </c:pt>
                <c:pt idx="2981" formatCode="General">
                  <c:v>3018.8973375587898</c:v>
                </c:pt>
                <c:pt idx="2982" formatCode="General">
                  <c:v>3020.6151874789098</c:v>
                </c:pt>
                <c:pt idx="2983" formatCode="General">
                  <c:v>3022.2464815561402</c:v>
                </c:pt>
                <c:pt idx="2984" formatCode="General">
                  <c:v>3023.7664977505601</c:v>
                </c:pt>
                <c:pt idx="2985" formatCode="General">
                  <c:v>3025.1507821011201</c:v>
                </c:pt>
                <c:pt idx="2986" formatCode="General">
                  <c:v>3026.3780579233799</c:v>
                </c:pt>
                <c:pt idx="2987" formatCode="General">
                  <c:v>3027.4332395926199</c:v>
                </c:pt>
                <c:pt idx="2988" formatCode="General">
                  <c:v>3028.3099758726498</c:v>
                </c:pt>
                <c:pt idx="2989" formatCode="General">
                  <c:v>3029.01222156015</c:v>
                </c:pt>
                <c:pt idx="2990" formatCode="General">
                  <c:v>3029.5545680622399</c:v>
                </c:pt>
                <c:pt idx="2991" formatCode="General">
                  <c:v>3029.96137148559</c:v>
                </c:pt>
                <c:pt idx="2992" formatCode="General">
                  <c:v>3030.2649823277902</c:v>
                </c:pt>
                <c:pt idx="2993" formatCode="General">
                  <c:v>3030.50350409268</c:v>
                </c:pt>
                <c:pt idx="2994" formatCode="General">
                  <c:v>3030.7184567416398</c:v>
                </c:pt>
                <c:pt idx="2995" formatCode="General">
                  <c:v>3030.9525452970802</c:v>
                </c:pt>
                <c:pt idx="2996" formatCode="General">
                  <c:v>3031.2475403804701</c:v>
                </c:pt>
                <c:pt idx="2997" formatCode="General">
                  <c:v>3031.6421728760602</c:v>
                </c:pt>
                <c:pt idx="2998" formatCode="General">
                  <c:v>3032.1699825205101</c:v>
                </c:pt>
                <c:pt idx="2999" formatCode="General">
                  <c:v>3032.8572141667</c:v>
                </c:pt>
                <c:pt idx="3000" formatCode="General">
                  <c:v>3033.7210361013599</c:v>
                </c:pt>
                <c:pt idx="3001" formatCode="General">
                  <c:v>3034.7684556832701</c:v>
                </c:pt>
                <c:pt idx="3002" formatCode="General">
                  <c:v>3035.9962595253801</c:v>
                </c:pt>
                <c:pt idx="3003" formatCode="General">
                  <c:v>3037.3921102812801</c:v>
                </c:pt>
                <c:pt idx="3004" formatCode="General">
                  <c:v>3038.9366603119201</c:v>
                </c:pt>
                <c:pt idx="3005" formatCode="General">
                  <c:v>3040.6062980368301</c:v>
                </c:pt>
                <c:pt idx="3006" formatCode="General">
                  <c:v>3042.3760143981399</c:v>
                </c:pt>
                <c:pt idx="3007" formatCode="General">
                  <c:v>3044.2219010680901</c:v>
                </c:pt>
                <c:pt idx="3008" formatCode="General">
                  <c:v>3046.1229438068999</c:v>
                </c:pt>
                <c:pt idx="3009" formatCode="General">
                  <c:v>3048.0619864894302</c:v>
                </c:pt>
                <c:pt idx="3010" formatCode="General">
                  <c:v>3050.0259383131101</c:v>
                </c:pt>
                <c:pt idx="3011" formatCode="General">
                  <c:v>3052.0054253011499</c:v>
                </c:pt>
                <c:pt idx="3012" formatCode="General">
                  <c:v>3053.9941303766</c:v>
                </c:pt>
                <c:pt idx="3013" formatCode="General">
                  <c:v>3055.9880389779901</c:v>
                </c:pt>
                <c:pt idx="3014" formatCode="General">
                  <c:v>3057.9847410388502</c:v>
                </c:pt>
                <c:pt idx="3015" formatCode="General">
                  <c:v>3059.9828668628302</c:v>
                </c:pt>
                <c:pt idx="3016" formatCode="General">
                  <c:v>3061.9816751767798</c:v>
                </c:pt>
                <c:pt idx="3017" formatCode="General">
                  <c:v>3063.9807744186301</c:v>
                </c:pt>
                <c:pt idx="3018" formatCode="General">
                  <c:v>3065.97994096518</c:v>
                </c:pt>
                <c:pt idx="3019" formatCode="General">
                  <c:v>3067.9789934395699</c:v>
                </c:pt>
                <c:pt idx="3020" formatCode="General">
                  <c:v>3069.9776829849102</c:v>
                </c:pt>
                <c:pt idx="3021" formatCode="General">
                  <c:v>3071.97556035754</c:v>
                </c:pt>
                <c:pt idx="3022" formatCode="General">
                  <c:v>3073.9717803767899</c:v>
                </c:pt>
                <c:pt idx="3023" formatCode="General">
                  <c:v>3075.9648049590601</c:v>
                </c:pt>
                <c:pt idx="3024" formatCode="General">
                  <c:v>3077.9519732394501</c:v>
                </c:pt>
                <c:pt idx="3025" formatCode="General">
                  <c:v>3079.9289284463698</c:v>
                </c:pt>
                <c:pt idx="3026" formatCode="General">
                  <c:v>3081.8889321553202</c:v>
                </c:pt>
                <c:pt idx="3027" formatCode="General">
                  <c:v>3083.8221572143998</c:v>
                </c:pt>
                <c:pt idx="3028" formatCode="General">
                  <c:v>3085.7151202395899</c:v>
                </c:pt>
                <c:pt idx="3029" formatCode="General">
                  <c:v>3087.5504699077601</c:v>
                </c:pt>
                <c:pt idx="3030" formatCode="General">
                  <c:v>3089.3073570389802</c:v>
                </c:pt>
                <c:pt idx="3031" formatCode="General">
                  <c:v>3090.9625491003098</c:v>
                </c:pt>
                <c:pt idx="3032" formatCode="General">
                  <c:v>3092.4923076271002</c:v>
                </c:pt>
                <c:pt idx="3033" formatCode="General">
                  <c:v>3093.8748472549501</c:v>
                </c:pt>
                <c:pt idx="3034" formatCode="General">
                  <c:v>3095.0929977934902</c:v>
                </c:pt>
                <c:pt idx="3035" formatCode="General">
                  <c:v>3096.13657018605</c:v>
                </c:pt>
                <c:pt idx="3036" formatCode="General">
                  <c:v>3097.0039428434402</c:v>
                </c:pt>
                <c:pt idx="3037" formatCode="General">
                  <c:v>3097.7025513119102</c:v>
                </c:pt>
                <c:pt idx="3038" formatCode="General">
                  <c:v>3098.2482373666398</c:v>
                </c:pt>
                <c:pt idx="3039" formatCode="General">
                  <c:v>3098.6637030019901</c:v>
                </c:pt>
                <c:pt idx="3040" formatCode="General">
                  <c:v>3098.9765189355699</c:v>
                </c:pt>
                <c:pt idx="3041" formatCode="General">
                  <c:v>3099.2171853455402</c:v>
                </c:pt>
                <c:pt idx="3042" formatCode="General">
                  <c:v>3099.4176231501501</c:v>
                </c:pt>
                <c:pt idx="3043" formatCode="General">
                  <c:v>3099.6102381680598</c:v>
                </c:pt>
                <c:pt idx="3044" formatCode="General">
                  <c:v>3099.8274393269699</c:v>
                </c:pt>
                <c:pt idx="3045" formatCode="General">
                  <c:v>3100.1013017998998</c:v>
                </c:pt>
                <c:pt idx="3046" formatCode="General">
                  <c:v>3100.4630130414198</c:v>
                </c:pt>
                <c:pt idx="3047" formatCode="General">
                  <c:v>3100.9418397500499</c:v>
                </c:pt>
                <c:pt idx="3048" formatCode="General">
                  <c:v>3101.5635682348902</c:v>
                </c:pt>
                <c:pt idx="3049" formatCode="General">
                  <c:v>3102.3486210680198</c:v>
                </c:pt>
                <c:pt idx="3050" formatCode="General">
                  <c:v>3103.3102479514</c:v>
                </c:pt>
                <c:pt idx="3051" formatCode="General">
                  <c:v>3104.4532560873799</c:v>
                </c:pt>
                <c:pt idx="3052" formatCode="General">
                  <c:v>3105.7736578853001</c:v>
                </c:pt>
                <c:pt idx="3053" formatCode="General">
                  <c:v>3107.2594000468698</c:v>
                </c:pt>
                <c:pt idx="3054" formatCode="General">
                  <c:v>3108.8920711913302</c:v>
                </c:pt>
                <c:pt idx="3055" formatCode="General">
                  <c:v>3110.6492545343299</c:v>
                </c:pt>
                <c:pt idx="3056" formatCode="General">
                  <c:v>3112.5070686071199</c:v>
                </c:pt>
                <c:pt idx="3057" formatCode="General">
                  <c:v>3114.4424499164802</c:v>
                </c:pt>
                <c:pt idx="3058" formatCode="General">
                  <c:v>3116.4348552701399</c:v>
                </c:pt>
                <c:pt idx="3059" formatCode="General">
                  <c:v>3118.4672428219101</c:v>
                </c:pt>
                <c:pt idx="3060" formatCode="General">
                  <c:v>3120.5263664453</c:v>
                </c:pt>
                <c:pt idx="3061" formatCode="General">
                  <c:v>3122.6025407183602</c:v>
                </c:pt>
                <c:pt idx="3062" formatCode="General">
                  <c:v>3124.6890850329</c:v>
                </c:pt>
                <c:pt idx="3063" formatCode="General">
                  <c:v>3126.78164351435</c:v>
                </c:pt>
                <c:pt idx="3064" formatCode="General">
                  <c:v>3128.8775267871101</c:v>
                </c:pt>
                <c:pt idx="3065" formatCode="General">
                  <c:v>3130.9751589541102</c:v>
                </c:pt>
                <c:pt idx="3066" formatCode="General">
                  <c:v>3133.0736583040698</c:v>
                </c:pt>
                <c:pt idx="3067" formatCode="General">
                  <c:v>3135.1725425311802</c:v>
                </c:pt>
                <c:pt idx="3068" formatCode="General">
                  <c:v>3137.2715289119801</c:v>
                </c:pt>
                <c:pt idx="3069" formatCode="General">
                  <c:v>3139.3703920235298</c:v>
                </c:pt>
                <c:pt idx="3070" formatCode="General">
                  <c:v>3141.4688400722898</c:v>
                </c:pt>
                <c:pt idx="3071" formatCode="General">
                  <c:v>3143.5663711593602</c:v>
                </c:pt>
                <c:pt idx="3072" formatCode="General">
                  <c:v>3145.6620712528802</c:v>
                </c:pt>
                <c:pt idx="3073" formatCode="General">
                  <c:v>3147.7543180555199</c:v>
                </c:pt>
                <c:pt idx="3074" formatCode="General">
                  <c:v>3149.8403639729599</c:v>
                </c:pt>
                <c:pt idx="3075" formatCode="General">
                  <c:v>3151.9157929135099</c:v>
                </c:pt>
                <c:pt idx="3076" formatCode="General">
                  <c:v>3153.9738840134</c:v>
                </c:pt>
                <c:pt idx="3077" formatCode="General">
                  <c:v>3156.0049694782401</c:v>
                </c:pt>
                <c:pt idx="3078" formatCode="General">
                  <c:v>3157.99593344702</c:v>
                </c:pt>
                <c:pt idx="3079" formatCode="General">
                  <c:v>3159.9300440646002</c:v>
                </c:pt>
                <c:pt idx="3080" formatCode="General">
                  <c:v>3161.78731588355</c:v>
                </c:pt>
                <c:pt idx="3081" formatCode="General">
                  <c:v>3163.5455423209601</c:v>
                </c:pt>
                <c:pt idx="3082" formatCode="General">
                  <c:v>3165.1820129386501</c:v>
                </c:pt>
                <c:pt idx="3083" formatCode="General">
                  <c:v>3166.6757591791402</c:v>
                </c:pt>
                <c:pt idx="3084" formatCode="General">
                  <c:v>3168.0100028177899</c:v>
                </c:pt>
                <c:pt idx="3085" formatCode="General">
                  <c:v>3169.1743746382699</c:v>
                </c:pt>
                <c:pt idx="3086" formatCode="General">
                  <c:v>3170.1664764251</c:v>
                </c:pt>
                <c:pt idx="3087" formatCode="General">
                  <c:v>3170.9924915711399</c:v>
                </c:pt>
                <c:pt idx="3088" formatCode="General">
                  <c:v>3171.6667753113502</c:v>
                </c:pt>
                <c:pt idx="3089" formatCode="General">
                  <c:v>3172.21060271344</c:v>
                </c:pt>
                <c:pt idx="3090" formatCode="General">
                  <c:v>3172.65043686129</c:v>
                </c:pt>
                <c:pt idx="3091" formatCode="General">
                  <c:v>3173.0161385625402</c:v>
                </c:pt>
                <c:pt idx="3092" formatCode="General">
                  <c:v>3173.3394566871398</c:v>
                </c:pt>
                <c:pt idx="3093" formatCode="General">
                  <c:v>3173.6529517296399</c:v>
                </c:pt>
                <c:pt idx="3094" formatCode="General">
                  <c:v>3173.9892882450899</c:v>
                </c:pt>
                <c:pt idx="3095" formatCode="General">
                  <c:v>3174.3806663599798</c:v>
                </c:pt>
                <c:pt idx="3096" formatCode="General">
                  <c:v>3174.8581083842</c:v>
                </c:pt>
                <c:pt idx="3097" formatCode="General">
                  <c:v>3175.4503908475699</c:v>
                </c:pt>
                <c:pt idx="3098" formatCode="General">
                  <c:v>3176.1825851151598</c:v>
                </c:pt>
                <c:pt idx="3099" formatCode="General">
                  <c:v>3177.0743757627101</c:v>
                </c:pt>
                <c:pt idx="3100" formatCode="General">
                  <c:v>3178.1384879807301</c:v>
                </c:pt>
                <c:pt idx="3101" formatCode="General">
                  <c:v>3179.3796120933698</c:v>
                </c:pt>
                <c:pt idx="3102" formatCode="General">
                  <c:v>3180.7941413866201</c:v>
                </c:pt>
                <c:pt idx="3103" formatCode="General">
                  <c:v>3182.3708615809401</c:v>
                </c:pt>
                <c:pt idx="3104" formatCode="General">
                  <c:v>3184.0925061850598</c:v>
                </c:pt>
                <c:pt idx="3105" formatCode="General">
                  <c:v>3185.9378950585201</c:v>
                </c:pt>
                <c:pt idx="3106" formatCode="General">
                  <c:v>3187.88426318853</c:v>
                </c:pt>
                <c:pt idx="3107" formatCode="General">
                  <c:v>3189.90938786988</c:v>
                </c:pt>
                <c:pt idx="3108" formatCode="General">
                  <c:v>3191.9932205107302</c:v>
                </c:pt>
                <c:pt idx="3109" formatCode="General">
                  <c:v>3194.11888078109</c:v>
                </c:pt>
                <c:pt idx="3110" formatCode="General">
                  <c:v>3196.2730237380101</c:v>
                </c:pt>
                <c:pt idx="3111" formatCode="General">
                  <c:v>3198.4457037790498</c:v>
                </c:pt>
                <c:pt idx="3112" formatCode="General">
                  <c:v>3200.62991377042</c:v>
                </c:pt>
                <c:pt idx="3113" formatCode="General">
                  <c:v>3202.8209768818101</c:v>
                </c:pt>
                <c:pt idx="3114" formatCode="General">
                  <c:v>3205.0159306099699</c:v>
                </c:pt>
                <c:pt idx="3115" formatCode="General">
                  <c:v>3207.2129894085001</c:v>
                </c:pt>
                <c:pt idx="3116" formatCode="General">
                  <c:v>3209.4111222462898</c:v>
                </c:pt>
                <c:pt idx="3117" formatCode="General">
                  <c:v>3211.6097441305101</c:v>
                </c:pt>
                <c:pt idx="3118" formatCode="General">
                  <c:v>3213.8084981607699</c:v>
                </c:pt>
                <c:pt idx="3119" formatCode="General">
                  <c:v>3216.0070939890202</c:v>
                </c:pt>
                <c:pt idx="3120" formatCode="General">
                  <c:v>3218.2051648823699</c:v>
                </c:pt>
                <c:pt idx="3121" formatCode="General">
                  <c:v>3220.4021050859601</c:v>
                </c:pt>
                <c:pt idx="3122" formatCode="General">
                  <c:v>3222.5968504759298</c:v>
                </c:pt>
                <c:pt idx="3123" formatCode="General">
                  <c:v>3224.7875700918999</c:v>
                </c:pt>
                <c:pt idx="3124" formatCode="General">
                  <c:v>3226.9712478708898</c:v>
                </c:pt>
                <c:pt idx="3125" formatCode="General">
                  <c:v>3229.1431572783799</c:v>
                </c:pt>
                <c:pt idx="3126" formatCode="General">
                  <c:v>3231.2962690557501</c:v>
                </c:pt>
                <c:pt idx="3127" formatCode="General">
                  <c:v>3233.4206812777602</c:v>
                </c:pt>
                <c:pt idx="3128" formatCode="General">
                  <c:v>3235.5032109471699</c:v>
                </c:pt>
                <c:pt idx="3129" formatCode="General">
                  <c:v>3237.5273194837901</c:v>
                </c:pt>
                <c:pt idx="3130" formatCode="General">
                  <c:v>3239.4735394495001</c:v>
                </c:pt>
                <c:pt idx="3131" formatCode="General">
                  <c:v>3241.3205106294999</c:v>
                </c:pt>
                <c:pt idx="3132" formatCode="General">
                  <c:v>3243.0466193023699</c:v>
                </c:pt>
                <c:pt idx="3133" formatCode="General">
                  <c:v>3244.6320862442699</c:v>
                </c:pt>
                <c:pt idx="3134" formatCode="General">
                  <c:v>3246.06120811135</c:v>
                </c:pt>
                <c:pt idx="3135" formatCode="General">
                  <c:v>3247.3243729832998</c:v>
                </c:pt>
                <c:pt idx="3136" formatCode="General">
                  <c:v>3248.4194826155199</c:v>
                </c:pt>
                <c:pt idx="3137" formatCode="General">
                  <c:v>3249.3525302836501</c:v>
                </c:pt>
                <c:pt idx="3138" formatCode="General">
                  <c:v>3250.1372749480302</c:v>
                </c:pt>
                <c:pt idx="3139" formatCode="General">
                  <c:v>3250.79416021612</c:v>
                </c:pt>
                <c:pt idx="3140" formatCode="General">
                  <c:v>3251.3487816458901</c:v>
                </c:pt>
                <c:pt idx="3141" formatCode="General">
                  <c:v>3251.8302574457898</c:v>
                </c:pt>
                <c:pt idx="3142" formatCode="General">
                  <c:v>3252.2697925665798</c:v>
                </c:pt>
                <c:pt idx="3143" formatCode="General">
                  <c:v>3252.6995742414501</c:v>
                </c:pt>
                <c:pt idx="3144" formatCode="General">
                  <c:v>3253.1519585797801</c:v>
                </c:pt>
                <c:pt idx="3145" formatCode="General">
                  <c:v>3253.6587705809602</c:v>
                </c:pt>
                <c:pt idx="3146" formatCode="General">
                  <c:v>3254.2504939774199</c:v>
                </c:pt>
                <c:pt idx="3147" formatCode="General">
                  <c:v>3254.9551876015998</c:v>
                </c:pt>
                <c:pt idx="3148" formatCode="General">
                  <c:v>3255.7971070656999</c:v>
                </c:pt>
                <c:pt idx="3149" formatCode="General">
                  <c:v>3256.7951802595899</c:v>
                </c:pt>
                <c:pt idx="3150" formatCode="General">
                  <c:v>3257.9616183934299</c:v>
                </c:pt>
                <c:pt idx="3151" formatCode="General">
                  <c:v>3259.3009900779098</c:v>
                </c:pt>
                <c:pt idx="3152" formatCode="General">
                  <c:v>3260.8100246573099</c:v>
                </c:pt>
                <c:pt idx="3153" formatCode="General">
                  <c:v>3262.4782611159098</c:v>
                </c:pt>
                <c:pt idx="3154" formatCode="General">
                  <c:v>3264.2894692376599</c:v>
                </c:pt>
                <c:pt idx="3155" formatCode="General">
                  <c:v>3266.2236008254499</c:v>
                </c:pt>
                <c:pt idx="3156" formatCode="General">
                  <c:v>3268.2589305070901</c:v>
                </c:pt>
                <c:pt idx="3157" formatCode="General">
                  <c:v>3270.3740403893898</c:v>
                </c:pt>
                <c:pt idx="3158" formatCode="General">
                  <c:v>3272.5493807959701</c:v>
                </c:pt>
                <c:pt idx="3159" formatCode="General">
                  <c:v>3274.7682664006302</c:v>
                </c:pt>
                <c:pt idx="3160" formatCode="General">
                  <c:v>3277.01730034928</c:v>
                </c:pt>
                <c:pt idx="3161" formatCode="General">
                  <c:v>3279.28632271277</c:v>
                </c:pt>
                <c:pt idx="3162" formatCode="General">
                  <c:v>3281.5680351891301</c:v>
                </c:pt>
                <c:pt idx="3163" formatCode="General">
                  <c:v>3283.8574613364099</c:v>
                </c:pt>
                <c:pt idx="3164" formatCode="General">
                  <c:v>3286.1513739820398</c:v>
                </c:pt>
                <c:pt idx="3165" formatCode="General">
                  <c:v>3288.4477770471199</c:v>
                </c:pt>
                <c:pt idx="3166" formatCode="General">
                  <c:v>3290.7454838615699</c:v>
                </c:pt>
                <c:pt idx="3167" formatCode="General">
                  <c:v>3293.0437979854901</c:v>
                </c:pt>
                <c:pt idx="3168" formatCode="General">
                  <c:v>3295.3422788354201</c:v>
                </c:pt>
                <c:pt idx="3169" formatCode="General">
                  <c:v>3297.6405615634399</c:v>
                </c:pt>
                <c:pt idx="3170" formatCode="General">
                  <c:v>3299.9381951713099</c:v>
                </c:pt>
                <c:pt idx="3171" formatCode="General">
                  <c:v>3302.2344616896999</c:v>
                </c:pt>
                <c:pt idx="3172" formatCode="General">
                  <c:v>3304.5281412543</c:v>
                </c:pt>
                <c:pt idx="3173" formatCode="General">
                  <c:v>3306.8171942865602</c:v>
                </c:pt>
                <c:pt idx="3174" formatCode="General">
                  <c:v>3309.0983457515599</c:v>
                </c:pt>
                <c:pt idx="3175" formatCode="General">
                  <c:v>3311.3665808308601</c:v>
                </c:pt>
                <c:pt idx="3176" formatCode="General">
                  <c:v>3313.61459732394</c:v>
                </c:pt>
                <c:pt idx="3177" formatCode="General">
                  <c:v>3315.8323038885801</c:v>
                </c:pt>
                <c:pt idx="3178" formatCode="General">
                  <c:v>3318.0064946419702</c:v>
                </c:pt>
                <c:pt idx="3179" formatCode="General">
                  <c:v>3320.1208538482601</c:v>
                </c:pt>
                <c:pt idx="3180" formatCode="General">
                  <c:v>3322.1564321854098</c:v>
                </c:pt>
                <c:pt idx="3181" formatCode="General">
                  <c:v>3324.0926769706898</c:v>
                </c:pt>
                <c:pt idx="3182" formatCode="General">
                  <c:v>3325.9089948256601</c:v>
                </c:pt>
                <c:pt idx="3183" formatCode="General">
                  <c:v>3327.5866966774101</c:v>
                </c:pt>
                <c:pt idx="3184" formatCode="General">
                  <c:v>3329.1110573441501</c:v>
                </c:pt>
                <c:pt idx="3185" formatCode="General">
                  <c:v>3330.4731558796202</c:v>
                </c:pt>
                <c:pt idx="3186" formatCode="General">
                  <c:v>3331.67117841443</c:v>
                </c:pt>
                <c:pt idx="3187" formatCode="General">
                  <c:v>3332.7109676478599</c:v>
                </c:pt>
                <c:pt idx="3188" formatCode="General">
                  <c:v>3333.6057669388201</c:v>
                </c:pt>
                <c:pt idx="3189" formatCode="General">
                  <c:v>3334.37528257127</c:v>
                </c:pt>
                <c:pt idx="3190" formatCode="General">
                  <c:v>3335.0443190415799</c:v>
                </c:pt>
                <c:pt idx="3191" formatCode="General">
                  <c:v>3335.6412876210502</c:v>
                </c:pt>
                <c:pt idx="3192" formatCode="General">
                  <c:v>3336.1968372615702</c:v>
                </c:pt>
                <c:pt idx="3193" formatCode="General">
                  <c:v>3336.7427332593302</c:v>
                </c:pt>
                <c:pt idx="3194" formatCode="General">
                  <c:v>3337.3109624593199</c:v>
                </c:pt>
                <c:pt idx="3195" formatCode="General">
                  <c:v>3337.9329301469902</c:v>
                </c:pt>
                <c:pt idx="3196" formatCode="General">
                  <c:v>3338.6385749403598</c:v>
                </c:pt>
                <c:pt idx="3197" formatCode="General">
                  <c:v>3339.4552768493299</c:v>
                </c:pt>
                <c:pt idx="3198" formatCode="General">
                  <c:v>3340.4065502909398</c:v>
                </c:pt>
                <c:pt idx="3199" formatCode="General">
                  <c:v>3341.51065339249</c:v>
                </c:pt>
                <c:pt idx="3200" formatCode="General">
                  <c:v>3342.7793541406299</c:v>
                </c:pt>
                <c:pt idx="3201" formatCode="General">
                  <c:v>3344.2171304428298</c:v>
                </c:pt>
                <c:pt idx="3202" formatCode="General">
                  <c:v>3345.8210284818401</c:v>
                </c:pt>
                <c:pt idx="3203" formatCode="General">
                  <c:v>3347.5812767500502</c:v>
                </c:pt>
                <c:pt idx="3204" formatCode="General">
                  <c:v>3349.48259194823</c:v>
                </c:pt>
                <c:pt idx="3205" formatCode="General">
                  <c:v>3351.50596761209</c:v>
                </c:pt>
                <c:pt idx="3206" formatCode="General">
                  <c:v>3353.6306488692599</c:v>
                </c:pt>
                <c:pt idx="3207" formatCode="General">
                  <c:v>3355.8359872132701</c:v>
                </c:pt>
                <c:pt idx="3208" formatCode="General">
                  <c:v>3358.10293135857</c:v>
                </c:pt>
                <c:pt idx="3209" formatCode="General">
                  <c:v>3360.4150171719102</c:v>
                </c:pt>
                <c:pt idx="3210" formatCode="General">
                  <c:v>3362.7588359101001</c:v>
                </c:pt>
                <c:pt idx="3211" formatCode="General">
                  <c:v>3365.12405455831</c:v>
                </c:pt>
                <c:pt idx="3212" formatCode="General">
                  <c:v>3367.5031171932201</c:v>
                </c:pt>
                <c:pt idx="3213" formatCode="General">
                  <c:v>3369.8907695969501</c:v>
                </c:pt>
                <c:pt idx="3214" formatCode="General">
                  <c:v>3372.2835302380399</c:v>
                </c:pt>
                <c:pt idx="3215" formatCode="General">
                  <c:v>3374.6791940195399</c:v>
                </c:pt>
                <c:pt idx="3216" formatCode="General">
                  <c:v>3377.0764149399902</c:v>
                </c:pt>
                <c:pt idx="3217" formatCode="General">
                  <c:v>3379.4743795603499</c:v>
                </c:pt>
                <c:pt idx="3218" formatCode="General">
                  <c:v>3381.8725589782298</c:v>
                </c:pt>
                <c:pt idx="3219" formatCode="General">
                  <c:v>3384.2705126527298</c:v>
                </c:pt>
                <c:pt idx="3220" formatCode="General">
                  <c:v>3386.66771054419</c:v>
                </c:pt>
                <c:pt idx="3221" formatCode="General">
                  <c:v>3389.0633382602</c:v>
                </c:pt>
                <c:pt idx="3222" formatCode="General">
                  <c:v>3391.4560522633901</c:v>
                </c:pt>
                <c:pt idx="3223" formatCode="General">
                  <c:v>3393.84365960588</c:v>
                </c:pt>
                <c:pt idx="3224" formatCode="General">
                  <c:v>3396.2227113710601</c:v>
                </c:pt>
                <c:pt idx="3225" formatCode="General">
                  <c:v>3398.588023193</c:v>
                </c:pt>
                <c:pt idx="3226" formatCode="General">
                  <c:v>3400.9321698834401</c:v>
                </c:pt>
                <c:pt idx="3227" formatCode="General">
                  <c:v>3403.24504008036</c:v>
                </c:pt>
                <c:pt idx="3228" formatCode="General">
                  <c:v>3405.5135714101002</c:v>
                </c:pt>
                <c:pt idx="3229" formatCode="General">
                  <c:v>3407.7218032074302</c:v>
                </c:pt>
                <c:pt idx="3230" formatCode="General">
                  <c:v>3409.8513683098099</c:v>
                </c:pt>
                <c:pt idx="3231" formatCode="General">
                  <c:v>3411.8824894510799</c:v>
                </c:pt>
                <c:pt idx="3232" formatCode="General">
                  <c:v>3413.79545270075</c:v>
                </c:pt>
                <c:pt idx="3233" formatCode="General">
                  <c:v>3415.5724184278702</c:v>
                </c:pt>
                <c:pt idx="3234" formatCode="General">
                  <c:v>3417.1993298124999</c:v>
                </c:pt>
                <c:pt idx="3235" formatCode="General">
                  <c:v>3418.6676236818698</c:v>
                </c:pt>
                <c:pt idx="3236" formatCode="General">
                  <c:v>3419.9754627624902</c:v>
                </c:pt>
                <c:pt idx="3237" formatCode="General">
                  <c:v>3421.12829601673</c:v>
                </c:pt>
                <c:pt idx="3238" formatCode="General">
                  <c:v>3422.13869317844</c:v>
                </c:pt>
                <c:pt idx="3239" formatCode="General">
                  <c:v>3423.0255498738302</c:v>
                </c:pt>
                <c:pt idx="3240" formatCode="General">
                  <c:v>3423.8128741937498</c:v>
                </c:pt>
                <c:pt idx="3241" formatCode="General">
                  <c:v>3424.5284093526502</c:v>
                </c:pt>
                <c:pt idx="3242" formatCode="General">
                  <c:v>3425.2023102226699</c:v>
                </c:pt>
                <c:pt idx="3243" formatCode="General">
                  <c:v>3425.8659929375999</c:v>
                </c:pt>
                <c:pt idx="3244" formatCode="General">
                  <c:v>3426.5511567538201</c:v>
                </c:pt>
                <c:pt idx="3245" formatCode="General">
                  <c:v>3427.2888824246702</c:v>
                </c:pt>
                <c:pt idx="3246" formatCode="General">
                  <c:v>3428.10867690652</c:v>
                </c:pt>
                <c:pt idx="3247" formatCode="General">
                  <c:v>3429.0373719505501</c:v>
                </c:pt>
                <c:pt idx="3248" formatCode="General">
                  <c:v>3430.0978783089699</c:v>
                </c:pt>
                <c:pt idx="3249" formatCode="General">
                  <c:v>3431.3079110542699</c:v>
                </c:pt>
                <c:pt idx="3250" formatCode="General">
                  <c:v>3432.6788906505499</c:v>
                </c:pt>
                <c:pt idx="3251" formatCode="General">
                  <c:v>3434.2152534237398</c:v>
                </c:pt>
                <c:pt idx="3252" formatCode="General">
                  <c:v>3435.9143598014002</c:v>
                </c:pt>
                <c:pt idx="3253" formatCode="General">
                  <c:v>3437.7670809648498</c:v>
                </c:pt>
                <c:pt idx="3254" formatCode="General">
                  <c:v>3439.75900726494</c:v>
                </c:pt>
                <c:pt idx="3255" formatCode="General">
                  <c:v>3441.8720964980598</c:v>
                </c:pt>
                <c:pt idx="3256" formatCode="General">
                  <c:v>3444.0865024392301</c:v>
                </c:pt>
                <c:pt idx="3257" formatCode="General">
                  <c:v>3446.3823118524001</c:v>
                </c:pt>
                <c:pt idx="3258" formatCode="General">
                  <c:v>3448.7409678693698</c:v>
                </c:pt>
                <c:pt idx="3259" formatCode="General">
                  <c:v>3451.1462478622798</c:v>
                </c:pt>
                <c:pt idx="3260" formatCode="General">
                  <c:v>3453.58476537975</c:v>
                </c:pt>
                <c:pt idx="3261" formatCode="General">
                  <c:v>3456.0460515882801</c:v>
                </c:pt>
                <c:pt idx="3262" formatCode="General">
                  <c:v>3458.5223253603199</c:v>
                </c:pt>
                <c:pt idx="3263" formatCode="General">
                  <c:v>3461.0080787667498</c:v>
                </c:pt>
                <c:pt idx="3264" formatCode="General">
                  <c:v>3463.49959278593</c:v>
                </c:pt>
                <c:pt idx="3265" formatCode="General">
                  <c:v>3465.9944685266701</c:v>
                </c:pt>
                <c:pt idx="3266" formatCode="General">
                  <c:v>3468.4912245022801</c:v>
                </c:pt>
                <c:pt idx="3267" formatCode="General">
                  <c:v>3470.98897958416</c:v>
                </c:pt>
                <c:pt idx="3268" formatCode="General">
                  <c:v>3473.4872187686401</c:v>
                </c:pt>
                <c:pt idx="3269" formatCode="General">
                  <c:v>3475.9856253612202</c:v>
                </c:pt>
                <c:pt idx="3270" formatCode="General">
                  <c:v>3478.4839566709002</c:v>
                </c:pt>
                <c:pt idx="3271" formatCode="General">
                  <c:v>3480.9819380300901</c:v>
                </c:pt>
                <c:pt idx="3272" formatCode="General">
                  <c:v>3483.47914959431</c:v>
                </c:pt>
                <c:pt idx="3273" formatCode="General">
                  <c:v>3485.9748808570298</c:v>
                </c:pt>
                <c:pt idx="3274" formatCode="General">
                  <c:v>3488.46792959601</c:v>
                </c:pt>
                <c:pt idx="3275" formatCode="General">
                  <c:v>3490.9563268812499</c:v>
                </c:pt>
                <c:pt idx="3276" formatCode="General">
                  <c:v>3493.4369804268699</c:v>
                </c:pt>
                <c:pt idx="3277" formatCode="General">
                  <c:v>3495.90524724242</c:v>
                </c:pt>
                <c:pt idx="3278" formatCode="General">
                  <c:v>3498.3544737001898</c:v>
                </c:pt>
                <c:pt idx="3279" formatCode="General">
                  <c:v>3500.7755738957699</c:v>
                </c:pt>
                <c:pt idx="3280" formatCode="General">
                  <c:v>3503.1567484104198</c:v>
                </c:pt>
                <c:pt idx="3281" formatCode="General">
                  <c:v>3505.4834645146998</c:v>
                </c:pt>
                <c:pt idx="3282" formatCode="General">
                  <c:v>3507.7388136910399</c:v>
                </c:pt>
                <c:pt idx="3283" formatCode="General">
                  <c:v>3509.9043246896499</c:v>
                </c:pt>
                <c:pt idx="3284" formatCode="General">
                  <c:v>3511.96123994851</c:v>
                </c:pt>
                <c:pt idx="3285" formatCode="General">
                  <c:v>3513.8921711253302</c:v>
                </c:pt>
                <c:pt idx="3286" formatCode="General">
                  <c:v>3515.6829571006001</c:v>
                </c:pt>
                <c:pt idx="3287" formatCode="General">
                  <c:v>3517.3244812769699</c:v>
                </c:pt>
                <c:pt idx="3288" formatCode="General">
                  <c:v>3518.81418627119</c:v>
                </c:pt>
                <c:pt idx="3289" formatCode="General">
                  <c:v>3520.1570619787599</c:v>
                </c:pt>
                <c:pt idx="3290" formatCode="General">
                  <c:v>3521.3659684644699</c:v>
                </c:pt>
                <c:pt idx="3291" formatCode="General">
                  <c:v>3522.4612636605998</c:v>
                </c:pt>
                <c:pt idx="3292" formatCode="General">
                  <c:v>3523.4698064446102</c:v>
                </c:pt>
                <c:pt idx="3293" formatCode="General">
                  <c:v>3524.42347298909</c:v>
                </c:pt>
                <c:pt idx="3294" formatCode="General">
                  <c:v>3525.3573483681098</c:v>
                </c:pt>
                <c:pt idx="3295" formatCode="General">
                  <c:v>3526.3077443758998</c:v>
                </c:pt>
                <c:pt idx="3296" formatCode="General">
                  <c:v>3527.3101689178202</c:v>
                </c:pt>
                <c:pt idx="3297" formatCode="General">
                  <c:v>3528.3973539797498</c:v>
                </c:pt>
                <c:pt idx="3298" formatCode="General">
                  <c:v>3529.5974499243098</c:v>
                </c:pt>
                <c:pt idx="3299" formatCode="General">
                  <c:v>3530.9325098703798</c:v>
                </c:pt>
                <c:pt idx="3300" formatCode="General">
                  <c:v>3532.4174021203498</c:v>
                </c:pt>
                <c:pt idx="3301" formatCode="General">
                  <c:v>3534.0592799640299</c:v>
                </c:pt>
                <c:pt idx="3302" formatCode="General">
                  <c:v>3535.8576930305198</c:v>
                </c:pt>
                <c:pt idx="3303" formatCode="General">
                  <c:v>3537.8053442352598</c:v>
                </c:pt>
                <c:pt idx="3304" formatCode="General">
                  <c:v>3539.8893987572401</c:v>
                </c:pt>
                <c:pt idx="3305" formatCode="General">
                  <c:v>3542.0931631837102</c:v>
                </c:pt>
                <c:pt idx="3306" formatCode="General">
                  <c:v>3544.3978995145499</c:v>
                </c:pt>
                <c:pt idx="3307" formatCode="General">
                  <c:v>3546.7845346868398</c:v>
                </c:pt>
                <c:pt idx="3308" formatCode="General">
                  <c:v>3549.2350704993701</c:v>
                </c:pt>
                <c:pt idx="3309" formatCode="General">
                  <c:v>3551.7335760496298</c:v>
                </c:pt>
                <c:pt idx="3310" formatCode="General">
                  <c:v>3554.2667323519099</c:v>
                </c:pt>
                <c:pt idx="3311" formatCode="General">
                  <c:v>3556.8239747909001</c:v>
                </c:pt>
                <c:pt idx="3312" formatCode="General">
                  <c:v>3559.3973288951101</c:v>
                </c:pt>
                <c:pt idx="3313" formatCode="General">
                  <c:v>3561.9810540256699</c:v>
                </c:pt>
                <c:pt idx="3314" formatCode="General">
                  <c:v>3564.5712022622802</c:v>
                </c:pt>
                <c:pt idx="3315" formatCode="General">
                  <c:v>3567.1651755206899</c:v>
                </c:pt>
                <c:pt idx="3316" formatCode="General">
                  <c:v>3569.7613332445499</c:v>
                </c:pt>
                <c:pt idx="3317" formatCode="General">
                  <c:v>3572.35867419019</c:v>
                </c:pt>
                <c:pt idx="3318" formatCode="General">
                  <c:v>3574.9565935477899</c:v>
                </c:pt>
                <c:pt idx="3319" formatCode="General">
                  <c:v>3577.5547021112402</c:v>
                </c:pt>
                <c:pt idx="3320" formatCode="General">
                  <c:v>3580.1526862524202</c:v>
                </c:pt>
                <c:pt idx="3321" formatCode="General">
                  <c:v>3582.75018395487</c:v>
                </c:pt>
                <c:pt idx="3322" formatCode="General">
                  <c:v>3585.3466512597001</c:v>
                </c:pt>
                <c:pt idx="3323" formatCode="General">
                  <c:v>3587.9411943639502</c:v>
                </c:pt>
                <c:pt idx="3324" formatCode="General">
                  <c:v>3590.5323458013399</c:v>
                </c:pt>
                <c:pt idx="3325" formatCode="General">
                  <c:v>3593.1177702598102</c:v>
                </c:pt>
                <c:pt idx="3326" formatCode="General">
                  <c:v>3595.6938987037702</c:v>
                </c:pt>
                <c:pt idx="3327" formatCode="General">
                  <c:v>3598.2555099143801</c:v>
                </c:pt>
                <c:pt idx="3328" formatCode="General">
                  <c:v>3600.7953056104602</c:v>
                </c:pt>
                <c:pt idx="3329" formatCode="General">
                  <c:v>3603.3035549943502</c:v>
                </c:pt>
                <c:pt idx="3330" formatCode="General">
                  <c:v>3605.7679093541801</c:v>
                </c:pt>
                <c:pt idx="3331" formatCode="General">
                  <c:v>3608.17349730876</c:v>
                </c:pt>
                <c:pt idx="3332" formatCode="General">
                  <c:v>3610.5033968839298</c:v>
                </c:pt>
                <c:pt idx="3333" formatCode="General">
                  <c:v>3612.7395367320501</c:v>
                </c:pt>
                <c:pt idx="3334" formatCode="General">
                  <c:v>3614.86400841369</c:v>
                </c:pt>
                <c:pt idx="3335" formatCode="General">
                  <c:v>3616.86068740378</c:v>
                </c:pt>
                <c:pt idx="3336" formatCode="General">
                  <c:v>3618.7169827010798</c:v>
                </c:pt>
                <c:pt idx="3337" formatCode="General">
                  <c:v>3620.4254858976201</c:v>
                </c:pt>
                <c:pt idx="3338" formatCode="General">
                  <c:v>3621.9852867415202</c:v>
                </c:pt>
                <c:pt idx="3339" formatCode="General">
                  <c:v>3623.4027674034501</c:v>
                </c:pt>
                <c:pt idx="3340" formatCode="General">
                  <c:v>3624.69177046802</c:v>
                </c:pt>
                <c:pt idx="3341" formatCode="General">
                  <c:v>3625.8731329900002</c:v>
                </c:pt>
                <c:pt idx="3342" formatCode="General">
                  <c:v>3626.9736643268802</c:v>
                </c:pt>
                <c:pt idx="3343" formatCode="General">
                  <c:v>3628.02469912373</c:v>
                </c:pt>
                <c:pt idx="3344" formatCode="General">
                  <c:v>3629.0603728931101</c:v>
                </c:pt>
                <c:pt idx="3345" formatCode="General">
                  <c:v>3630.1157551041902</c:v>
                </c:pt>
                <c:pt idx="3346" formatCode="General">
                  <c:v>3631.22495185668</c:v>
                </c:pt>
                <c:pt idx="3347" formatCode="General">
                  <c:v>3632.4192750961101</c:v>
                </c:pt>
                <c:pt idx="3348" formatCode="General">
                  <c:v>3633.7255767890902</c:v>
                </c:pt>
                <c:pt idx="3349" formatCode="General">
                  <c:v>3635.1648601628599</c:v>
                </c:pt>
                <c:pt idx="3350" formatCode="General">
                  <c:v>3636.7512910738501</c:v>
                </c:pt>
                <c:pt idx="3351" formatCode="General">
                  <c:v>3638.4917231498598</c:v>
                </c:pt>
                <c:pt idx="3352" formatCode="General">
                  <c:v>3640.3858094567499</c:v>
                </c:pt>
                <c:pt idx="3353" formatCode="General">
                  <c:v>3642.4267027824799</c:v>
                </c:pt>
                <c:pt idx="3354" formatCode="General">
                  <c:v>3644.6022611141402</c:v>
                </c:pt>
                <c:pt idx="3355" formatCode="General">
                  <c:v>3646.8965971527</c:v>
                </c:pt>
                <c:pt idx="3356" formatCode="General">
                  <c:v>3649.2917624819802</c:v>
                </c:pt>
                <c:pt idx="3357" formatCode="General">
                  <c:v>3651.7693510675399</c:v>
                </c:pt>
                <c:pt idx="3358" formatCode="General">
                  <c:v>3654.3118428621701</c:v>
                </c:pt>
                <c:pt idx="3359" formatCode="General">
                  <c:v>3656.9035742299802</c:v>
                </c:pt>
                <c:pt idx="3360" formatCode="General">
                  <c:v>3659.53129868428</c:v>
                </c:pt>
                <c:pt idx="3361" formatCode="General">
                  <c:v>3662.1843700597801</c:v>
                </c:pt>
                <c:pt idx="3362" formatCode="General">
                  <c:v>3664.85462725859</c:v>
                </c:pt>
                <c:pt idx="3363" formatCode="General">
                  <c:v>3667.5360798995598</c:v>
                </c:pt>
                <c:pt idx="3364" formatCode="General">
                  <c:v>3670.2244900421501</c:v>
                </c:pt>
                <c:pt idx="3365" formatCode="General">
                  <c:v>3672.9169241312702</c:v>
                </c:pt>
                <c:pt idx="3366" formatCode="General">
                  <c:v>3675.61132054172</c:v>
                </c:pt>
                <c:pt idx="3367" formatCode="General">
                  <c:v>3678.30608967116</c:v>
                </c:pt>
                <c:pt idx="3368" formatCode="General">
                  <c:v>3680.9997411222398</c:v>
                </c:pt>
                <c:pt idx="3369" formatCode="General">
                  <c:v>3683.6905193218299</c:v>
                </c:pt>
                <c:pt idx="3370" formatCode="General">
                  <c:v>3686.3760262707401</c:v>
                </c:pt>
                <c:pt idx="3371" formatCode="General">
                  <c:v>3689.0528180924398</c:v>
                </c:pt>
                <c:pt idx="3372" formatCode="General">
                  <c:v>3691.7159797010499</c:v>
                </c:pt>
                <c:pt idx="3373" formatCode="General">
                  <c:v>3694.3587068514898</c:v>
                </c:pt>
                <c:pt idx="3374" formatCode="General">
                  <c:v>3696.9719526178401</c:v>
                </c:pt>
                <c:pt idx="3375" formatCode="General">
                  <c:v>3699.5442191526699</c:v>
                </c:pt>
                <c:pt idx="3376" formatCode="General">
                  <c:v>3702.0615869202802</c:v>
                </c:pt>
                <c:pt idx="3377" formatCode="General">
                  <c:v>3704.5080642912899</c:v>
                </c:pt>
                <c:pt idx="3378" formatCode="General">
                  <c:v>3706.86630559795</c:v>
                </c:pt>
                <c:pt idx="3379" formatCode="General">
                  <c:v>3709.11868705506</c:v>
                </c:pt>
                <c:pt idx="3380" formatCode="General">
                  <c:v>3711.24865706427</c:v>
                </c:pt>
                <c:pt idx="3381" formatCode="General">
                  <c:v>3713.2422072499198</c:v>
                </c:pt>
                <c:pt idx="3382" formatCode="General">
                  <c:v>3715.0892632014202</c:v>
                </c:pt>
                <c:pt idx="3383" formatCode="General">
                  <c:v>3716.7847863219099</c:v>
                </c:pt>
                <c:pt idx="3384" formatCode="General">
                  <c:v>3718.3294179518898</c:v>
                </c:pt>
                <c:pt idx="3385" formatCode="General">
                  <c:v>3719.72957820894</c:v>
                </c:pt>
                <c:pt idx="3386" formatCode="General">
                  <c:v>3720.9970359420099</c:v>
                </c:pt>
                <c:pt idx="3387" formatCode="General">
                  <c:v>3722.1480660897801</c:v>
                </c:pt>
                <c:pt idx="3388" formatCode="General">
                  <c:v>3723.2023799691001</c:v>
                </c:pt>
                <c:pt idx="3389" formatCode="General">
                  <c:v>3724.1820344604098</c:v>
                </c:pt>
                <c:pt idx="3390" formatCode="General">
                  <c:v>3725.1104935527301</c:v>
                </c:pt>
                <c:pt idx="3391" formatCode="General">
                  <c:v>3726.0119411174901</c:v>
                </c:pt>
                <c:pt idx="3392" formatCode="General">
                  <c:v>3726.9108493695298</c:v>
                </c:pt>
                <c:pt idx="3393" formatCode="General">
                  <c:v>3727.8317202224598</c:v>
                </c:pt>
                <c:pt idx="3394" formatCode="General">
                  <c:v>3728.7988607621</c:v>
                </c:pt>
                <c:pt idx="3395" formatCode="General">
                  <c:v>3729.8360442631802</c:v>
                </c:pt>
                <c:pt idx="3396" formatCode="General">
                  <c:v>3730.9659466881499</c:v>
                </c:pt>
                <c:pt idx="3397" formatCode="General">
                  <c:v>3732.2093244942398</c:v>
                </c:pt>
                <c:pt idx="3398" formatCode="General">
                  <c:v>3733.5839917825201</c:v>
                </c:pt>
                <c:pt idx="3399" formatCode="General">
                  <c:v>3735.1037376878598</c:v>
                </c:pt>
                <c:pt idx="3400" formatCode="General">
                  <c:v>3736.7773749806302</c:v>
                </c:pt>
                <c:pt idx="3401" formatCode="General">
                  <c:v>3738.6081133820699</c:v>
                </c:pt>
                <c:pt idx="3402" formatCode="General">
                  <c:v>3740.5934043167099</c:v>
                </c:pt>
                <c:pt idx="3403" formatCode="General">
                  <c:v>3742.7253195697999</c:v>
                </c:pt>
                <c:pt idx="3404" formatCode="General">
                  <c:v>3744.9914265440498</c:v>
                </c:pt>
                <c:pt idx="3405" formatCode="General">
                  <c:v>3747.3760329991001</c:v>
                </c:pt>
                <c:pt idx="3406" formatCode="General">
                  <c:v>3749.86161575397</c:v>
                </c:pt>
                <c:pt idx="3407" formatCode="General">
                  <c:v>3752.4302322919698</c:v>
                </c:pt>
                <c:pt idx="3408" formatCode="General">
                  <c:v>3755.0647405936702</c:v>
                </c:pt>
                <c:pt idx="3409" formatCode="General">
                  <c:v>3757.7497092092899</c:v>
                </c:pt>
                <c:pt idx="3410" formatCode="General">
                  <c:v>3760.4719690258298</c:v>
                </c:pt>
                <c:pt idx="3411" formatCode="General">
                  <c:v>3763.2208227947099</c:v>
                </c:pt>
                <c:pt idx="3412" formatCode="General">
                  <c:v>3765.9879754255999</c:v>
                </c:pt>
                <c:pt idx="3413" formatCode="General">
                  <c:v>3768.7672716450202</c:v>
                </c:pt>
                <c:pt idx="3414" formatCode="General">
                  <c:v>3771.5543290710598</c:v>
                </c:pt>
                <c:pt idx="3415" formatCode="General">
                  <c:v>3774.3461399688099</c:v>
                </c:pt>
                <c:pt idx="3416" formatCode="General">
                  <c:v>3777.14069160905</c:v>
                </c:pt>
                <c:pt idx="3417" formatCode="General">
                  <c:v>3779.93663023823</c:v>
                </c:pt>
                <c:pt idx="3418" formatCode="General">
                  <c:v>3782.7329720481998</c:v>
                </c:pt>
                <c:pt idx="3419" formatCode="General">
                  <c:v>3785.5288487233302</c:v>
                </c:pt>
                <c:pt idx="3420" formatCode="General">
                  <c:v>3788.32326589069</c:v>
                </c:pt>
                <c:pt idx="3421" formatCode="General">
                  <c:v>3791.1148500212598</c:v>
                </c:pt>
                <c:pt idx="3422" formatCode="General">
                  <c:v>3793.90156286192</c:v>
                </c:pt>
                <c:pt idx="3423" formatCode="General">
                  <c:v>3796.6803723531302</c:v>
                </c:pt>
                <c:pt idx="3424" formatCode="General">
                  <c:v>3799.4468851367501</c:v>
                </c:pt>
                <c:pt idx="3425" formatCode="General">
                  <c:v>3802.1949672423798</c:v>
                </c:pt>
                <c:pt idx="3426" formatCode="General">
                  <c:v>3804.91640368661</c:v>
                </c:pt>
                <c:pt idx="3427" formatCode="General">
                  <c:v>3807.60066960925</c:v>
                </c:pt>
                <c:pt idx="3428" formatCode="General">
                  <c:v>3810.23489840308</c:v>
                </c:pt>
                <c:pt idx="3429" formatCode="General">
                  <c:v>3812.80412886772</c:v>
                </c:pt>
                <c:pt idx="3430" formatCode="General">
                  <c:v>3815.2918885929498</c:v>
                </c:pt>
                <c:pt idx="3431" formatCode="General">
                  <c:v>3817.68112420335</c:v>
                </c:pt>
                <c:pt idx="3432" formatCode="General">
                  <c:v>3819.9554270867102</c:v>
                </c:pt>
                <c:pt idx="3433" formatCode="General">
                  <c:v>3822.10043863585</c:v>
                </c:pt>
                <c:pt idx="3434" formatCode="General">
                  <c:v>3824.1052685336199</c:v>
                </c:pt>
                <c:pt idx="3435" formatCode="General">
                  <c:v>3825.9637388194901</c:v>
                </c:pt>
                <c:pt idx="3436" formatCode="General">
                  <c:v>3827.6752843949698</c:v>
                </c:pt>
                <c:pt idx="3437" formatCode="General">
                  <c:v>3829.2453955828701</c:v>
                </c:pt>
                <c:pt idx="3438" formatCode="General">
                  <c:v>3830.68556731321</c:v>
                </c:pt>
                <c:pt idx="3439" formatCode="General">
                  <c:v>3832.0128015055998</c:v>
                </c:pt>
                <c:pt idx="3440" formatCode="General">
                  <c:v>3833.24877201868</c:v>
                </c:pt>
                <c:pt idx="3441" formatCode="General">
                  <c:v>3834.4187891657598</c:v>
                </c:pt>
                <c:pt idx="3442" formatCode="General">
                  <c:v>3835.5506890974302</c:v>
                </c:pt>
                <c:pt idx="3443" formatCode="General">
                  <c:v>3836.67373137706</c:v>
                </c:pt>
                <c:pt idx="3444" formatCode="General">
                  <c:v>3837.8175346872899</c:v>
                </c:pt>
                <c:pt idx="3445" formatCode="General">
                  <c:v>3839.01103753195</c:v>
                </c:pt>
                <c:pt idx="3446" formatCode="General">
                  <c:v>3840.2814547217899</c:v>
                </c:pt>
                <c:pt idx="3447" formatCode="General">
                  <c:v>3841.6532170329701</c:v>
                </c:pt>
                <c:pt idx="3448" formatCode="General">
                  <c:v>3843.14692350631</c:v>
                </c:pt>
                <c:pt idx="3449" formatCode="General">
                  <c:v>3844.7783861571702</c:v>
                </c:pt>
                <c:pt idx="3450" formatCode="General">
                  <c:v>3846.55788445911</c:v>
                </c:pt>
                <c:pt idx="3451" formatCode="General">
                  <c:v>3848.4897548292101</c:v>
                </c:pt>
                <c:pt idx="3452" formatCode="General">
                  <c:v>3850.5724114027598</c:v>
                </c:pt>
                <c:pt idx="3453" formatCode="General">
                  <c:v>3852.7988338939799</c:v>
                </c:pt>
                <c:pt idx="3454" formatCode="General">
                  <c:v>3855.1574819047</c:v>
                </c:pt>
                <c:pt idx="3455" formatCode="General">
                  <c:v>3857.6335231816402</c:v>
                </c:pt>
                <c:pt idx="3456" formatCode="General">
                  <c:v>3860.21021467633</c:v>
                </c:pt>
                <c:pt idx="3457" formatCode="General">
                  <c:v>3862.8702609167599</c:v>
                </c:pt>
                <c:pt idx="3458" formatCode="General">
                  <c:v>3865.5969949987302</c:v>
                </c:pt>
                <c:pt idx="3459" formatCode="General">
                  <c:v>3868.3752749267301</c:v>
                </c:pt>
                <c:pt idx="3460" formatCode="General">
                  <c:v>3871.1920478990901</c:v>
                </c:pt>
                <c:pt idx="3461" formatCode="General">
                  <c:v>3874.03659247105</c:v>
                </c:pt>
                <c:pt idx="3462" formatCode="General">
                  <c:v>3876.9004918071</c:v>
                </c:pt>
                <c:pt idx="3463" formatCode="General">
                  <c:v>3879.7774147032901</c:v>
                </c:pt>
                <c:pt idx="3464" formatCode="General">
                  <c:v>3882.6627848789799</c:v>
                </c:pt>
                <c:pt idx="3465" formatCode="General">
                  <c:v>3885.55340768524</c:v>
                </c:pt>
                <c:pt idx="3466" formatCode="General">
                  <c:v>3888.4471032976599</c:v>
                </c:pt>
                <c:pt idx="3467" formatCode="General">
                  <c:v>3891.3423729005999</c:v>
                </c:pt>
                <c:pt idx="3468" formatCode="General">
                  <c:v>3894.2381040270002</c:v>
                </c:pt>
                <c:pt idx="3469" formatCode="General">
                  <c:v>3897.1333058446799</c:v>
                </c:pt>
                <c:pt idx="3470" formatCode="General">
                  <c:v>3900.0268559429001</c:v>
                </c:pt>
                <c:pt idx="3471" formatCode="General">
                  <c:v>3902.91723733446</c:v>
                </c:pt>
                <c:pt idx="3472" formatCode="General">
                  <c:v>3905.8022479127599</c:v>
                </c:pt>
                <c:pt idx="3473" formatCode="General">
                  <c:v>3908.6786743816401</c:v>
                </c:pt>
                <c:pt idx="3474" formatCode="General">
                  <c:v>3911.54193828598</c:v>
                </c:pt>
                <c:pt idx="3475" formatCode="General">
                  <c:v>3914.3857418785101</c:v>
                </c:pt>
                <c:pt idx="3476" formatCode="General">
                  <c:v>3917.2017632768102</c:v>
                </c:pt>
                <c:pt idx="3477" formatCode="General">
                  <c:v>3919.9794689770401</c:v>
                </c:pt>
                <c:pt idx="3478" formatCode="General">
                  <c:v>3922.7061212252902</c:v>
                </c:pt>
                <c:pt idx="3479" formatCode="General">
                  <c:v>3925.3670519741599</c:v>
                </c:pt>
                <c:pt idx="3480" formatCode="General">
                  <c:v>3927.9462503034101</c:v>
                </c:pt>
                <c:pt idx="3481" formatCode="General">
                  <c:v>3930.4272667539099</c:v>
                </c:pt>
                <c:pt idx="3482" formatCode="General">
                  <c:v>3932.7943822165098</c:v>
                </c:pt>
                <c:pt idx="3483" formatCode="General">
                  <c:v>3935.0339323620201</c:v>
                </c:pt>
                <c:pt idx="3484" formatCode="General">
                  <c:v>3937.1356354534601</c:v>
                </c:pt>
                <c:pt idx="3485" formatCode="General">
                  <c:v>3939.0937547600702</c:v>
                </c:pt>
                <c:pt idx="3486" formatCode="General">
                  <c:v>3940.9079438205199</c:v>
                </c:pt>
                <c:pt idx="3487" formatCode="General">
                  <c:v>3942.58367152336</c:v>
                </c:pt>
                <c:pt idx="3488" formatCode="General">
                  <c:v>3944.1321929926999</c:v>
                </c:pt>
                <c:pt idx="3489" formatCode="General">
                  <c:v>3945.5701037621802</c:v>
                </c:pt>
                <c:pt idx="3490" formatCode="General">
                  <c:v>3946.9185699872301</c:v>
                </c:pt>
                <c:pt idx="3491" formatCode="General">
                  <c:v>3948.20235311139</c:v>
                </c:pt>
                <c:pt idx="3492" formatCode="General">
                  <c:v>3949.4487399537202</c:v>
                </c:pt>
                <c:pt idx="3493" formatCode="General">
                  <c:v>3950.68645607491</c:v>
                </c:pt>
                <c:pt idx="3494" formatCode="General">
                  <c:v>3951.94459711027</c:v>
                </c:pt>
                <c:pt idx="3495" formatCode="General">
                  <c:v>3953.2515775383299</c:v>
                </c:pt>
                <c:pt idx="3496" formatCode="General">
                  <c:v>3954.6340829628598</c:v>
                </c:pt>
                <c:pt idx="3497" formatCode="General">
                  <c:v>3956.1160252160798</c:v>
                </c:pt>
                <c:pt idx="3498" formatCode="General">
                  <c:v>3957.7175335613401</c:v>
                </c:pt>
                <c:pt idx="3499" formatCode="General">
                  <c:v>3959.4540557274599</c:v>
                </c:pt>
                <c:pt idx="3500" formatCode="General">
                  <c:v>3961.3356720810598</c:v>
                </c:pt>
                <c:pt idx="3501" formatCode="General">
                  <c:v>3963.3667307636001</c:v>
                </c:pt>
                <c:pt idx="3502" formatCode="General">
                  <c:v>3965.5458851441299</c:v>
                </c:pt>
                <c:pt idx="3503" formatCode="General">
                  <c:v>3967.8665618069899</c:v>
                </c:pt>
                <c:pt idx="3504" formatCode="General">
                  <c:v>3970.31782056359</c:v>
                </c:pt>
                <c:pt idx="3505" formatCode="General">
                  <c:v>3972.8855049743702</c:v>
                </c:pt>
                <c:pt idx="3506" formatCode="General">
                  <c:v>3975.5535385450598</c:v>
                </c:pt>
                <c:pt idx="3507" formatCode="General">
                  <c:v>3978.3052079120298</c:v>
                </c:pt>
                <c:pt idx="3508" formatCode="General">
                  <c:v>3981.1242911752602</c:v>
                </c:pt>
                <c:pt idx="3509" formatCode="General">
                  <c:v>3983.99593027126</c:v>
                </c:pt>
                <c:pt idx="3510" formatCode="General">
                  <c:v>3986.9071990099801</c:v>
                </c:pt>
                <c:pt idx="3511" formatCode="General">
                  <c:v>3989.8473701694202</c:v>
                </c:pt>
                <c:pt idx="3512" formatCode="General">
                  <c:v>3992.80792546458</c:v>
                </c:pt>
                <c:pt idx="3513" formatCode="General">
                  <c:v>3995.7823756346002</c:v>
                </c:pt>
                <c:pt idx="3514" formatCode="General">
                  <c:v>3998.7659637700099</c:v>
                </c:pt>
                <c:pt idx="3515" formatCode="General">
                  <c:v>4001.7553167071401</c:v>
                </c:pt>
                <c:pt idx="3516" formatCode="General">
                  <c:v>4004.74809226361</c:v>
                </c:pt>
                <c:pt idx="3517" formatCode="General">
                  <c:v>4007.7426498520199</c:v>
                </c:pt>
                <c:pt idx="3518" formatCode="General">
                  <c:v>4010.7377530650301</c:v>
                </c:pt>
                <c:pt idx="3519" formatCode="General">
                  <c:v>4013.7322980547601</c:v>
                </c:pt>
                <c:pt idx="3520" formatCode="General">
                  <c:v>4016.7250523951798</c:v>
                </c:pt>
                <c:pt idx="3521" formatCode="General">
                  <c:v>4019.7143861470299</c:v>
                </c:pt>
                <c:pt idx="3522" formatCode="General">
                  <c:v>4022.697980117</c:v>
                </c:pt>
                <c:pt idx="3523" formatCode="General">
                  <c:v>4025.67250562038</c:v>
                </c:pt>
                <c:pt idx="3524" formatCode="General">
                  <c:v>4028.6332847777198</c:v>
                </c:pt>
                <c:pt idx="3525" formatCode="General">
                  <c:v>4031.5739589530399</c:v>
                </c:pt>
                <c:pt idx="3526" formatCode="General">
                  <c:v>4034.4862124592401</c:v>
                </c:pt>
                <c:pt idx="3527" formatCode="General">
                  <c:v>4037.3596147057301</c:v>
                </c:pt>
                <c:pt idx="3528" formatCode="General">
                  <c:v>4040.1816511515099</c:v>
                </c:pt>
                <c:pt idx="3529" formatCode="General">
                  <c:v>4042.9380066485201</c:v>
                </c:pt>
                <c:pt idx="3530" formatCode="General">
                  <c:v>4045.6131410028402</c:v>
                </c:pt>
                <c:pt idx="3531" formatCode="General">
                  <c:v>4048.19115672315</c:v>
                </c:pt>
                <c:pt idx="3532" formatCode="General">
                  <c:v>4050.6569087367998</c:v>
                </c:pt>
                <c:pt idx="3533" formatCode="General">
                  <c:v>4052.9972555313998</c:v>
                </c:pt>
                <c:pt idx="3534" formatCode="General">
                  <c:v>4055.2023131310498</c:v>
                </c:pt>
                <c:pt idx="3535" formatCode="General">
                  <c:v>4057.2665586244898</c:v>
                </c:pt>
                <c:pt idx="3536" formatCode="General">
                  <c:v>4059.1896446062501</c:v>
                </c:pt>
                <c:pt idx="3537" formatCode="General">
                  <c:v>4060.9768281455599</c:v>
                </c:pt>
                <c:pt idx="3538" formatCode="General">
                  <c:v>4062.6389780864101</c:v>
                </c:pt>
                <c:pt idx="3539" formatCode="General">
                  <c:v>4064.1921875114399</c:v>
                </c:pt>
                <c:pt idx="3540" formatCode="General">
                  <c:v>4065.6570681737298</c:v>
                </c:pt>
                <c:pt idx="3541" formatCode="General">
                  <c:v>4067.0578290810299</c:v>
                </c:pt>
                <c:pt idx="3542" formatCode="General">
                  <c:v>4068.42123883862</c:v>
                </c:pt>
                <c:pt idx="3543" formatCode="General">
                  <c:v>4069.77554661675</c:v>
                </c:pt>
                <c:pt idx="3544" formatCode="General">
                  <c:v>4071.14940241052</c:v>
                </c:pt>
                <c:pt idx="3545" formatCode="General">
                  <c:v>4072.57078850978</c:v>
                </c:pt>
                <c:pt idx="3546" formatCode="General">
                  <c:v>4074.0659624649802</c:v>
                </c:pt>
                <c:pt idx="3547" formatCode="General">
                  <c:v>4075.6584215713101</c:v>
                </c:pt>
                <c:pt idx="3548" formatCode="General">
                  <c:v>4077.3679254149602</c:v>
                </c:pt>
                <c:pt idx="3549" formatCode="General">
                  <c:v>4079.20964471558</c:v>
                </c:pt>
                <c:pt idx="3550" formatCode="General">
                  <c:v>4081.1935272418</c:v>
                </c:pt>
                <c:pt idx="3551" formatCode="General">
                  <c:v>4083.3239731766898</c:v>
                </c:pt>
                <c:pt idx="3552" formatCode="General">
                  <c:v>4085.5998879439298</c:v>
                </c:pt>
                <c:pt idx="3553" formatCode="General">
                  <c:v>4088.0151337118</c:v>
                </c:pt>
                <c:pt idx="3554" formatCode="General">
                  <c:v>4090.5593424672502</c:v>
                </c:pt>
                <c:pt idx="3555" formatCode="General">
                  <c:v>4093.2189983170201</c:v>
                </c:pt>
                <c:pt idx="3556" formatCode="General">
                  <c:v>4095.9786581860599</c:v>
                </c:pt>
                <c:pt idx="3557" formatCode="General">
                  <c:v>4098.8221669766299</c:v>
                </c:pt>
                <c:pt idx="3558" formatCode="General">
                  <c:v>4101.7337369856996</c:v>
                </c:pt>
                <c:pt idx="3559" formatCode="General">
                  <c:v>4104.6987965343797</c:v>
                </c:pt>
                <c:pt idx="3560" formatCode="General">
                  <c:v>4107.7045593638204</c:v>
                </c:pt>
                <c:pt idx="3561" formatCode="General">
                  <c:v>4110.7403132017298</c:v>
                </c:pt>
                <c:pt idx="3562" formatCode="General">
                  <c:v>4113.7974637030702</c:v>
                </c:pt>
                <c:pt idx="3563" formatCode="General">
                  <c:v>4116.8693933129398</c:v>
                </c:pt>
                <c:pt idx="3564" formatCode="General">
                  <c:v>4119.95120245208</c:v>
                </c:pt>
                <c:pt idx="3565" formatCode="General">
                  <c:v>4123.0393952985896</c:v>
                </c:pt>
                <c:pt idx="3566" formatCode="General">
                  <c:v>4126.1315588278603</c:v>
                </c:pt>
                <c:pt idx="3567" formatCode="General">
                  <c:v>4129.2260665162203</c:v>
                </c:pt>
                <c:pt idx="3568" formatCode="General">
                  <c:v>4132.3218211764897</c:v>
                </c:pt>
                <c:pt idx="3569" formatCode="General">
                  <c:v>4135.4180372907504</c:v>
                </c:pt>
                <c:pt idx="3570" formatCode="General">
                  <c:v>4138.5140530417302</c:v>
                </c:pt>
                <c:pt idx="3571" formatCode="General">
                  <c:v>4141.6091561445101</c:v>
                </c:pt>
                <c:pt idx="3572" formatCode="General">
                  <c:v>4144.7024052590205</c:v>
                </c:pt>
                <c:pt idx="3573" formatCode="General">
                  <c:v>4147.7924299938404</c:v>
                </c:pt>
                <c:pt idx="3574" formatCode="General">
                  <c:v>4150.8771973411804</c:v>
                </c:pt>
                <c:pt idx="3575" formatCode="General">
                  <c:v>4153.95374104045</c:v>
                </c:pt>
                <c:pt idx="3576" formatCode="General">
                  <c:v>4157.0178628957701</c:v>
                </c:pt>
                <c:pt idx="3577" formatCode="General">
                  <c:v>4160.0638307904601</c:v>
                </c:pt>
                <c:pt idx="3578" formatCode="General">
                  <c:v>4163.0841151659797</c:v>
                </c:pt>
                <c:pt idx="3579" formatCode="General">
                  <c:v>4166.0692207762404</c:v>
                </c:pt>
                <c:pt idx="3580" formatCode="General">
                  <c:v>4169.0076792162399</c:v>
                </c:pt>
                <c:pt idx="3581" formatCode="General">
                  <c:v>4171.8862655159501</c:v>
                </c:pt>
                <c:pt idx="3582" formatCode="General">
                  <c:v>4174.6904856900701</c:v>
                </c:pt>
                <c:pt idx="3583" formatCode="General">
                  <c:v>4177.4053509983796</c:v>
                </c:pt>
                <c:pt idx="3584" formatCode="General">
                  <c:v>4180.0164120571098</c:v>
                </c:pt>
                <c:pt idx="3585" formatCode="General">
                  <c:v>4182.5109789318803</c:v>
                </c:pt>
                <c:pt idx="3586" formatCode="General">
                  <c:v>4184.8794115596602</c:v>
                </c:pt>
                <c:pt idx="3587" formatCode="General">
                  <c:v>4187.1163380374701</c:v>
                </c:pt>
                <c:pt idx="3588" formatCode="General">
                  <c:v>4189.2216535074804</c:v>
                </c:pt>
                <c:pt idx="3589" formatCode="General">
                  <c:v>4191.2011715969602</c:v>
                </c:pt>
                <c:pt idx="3590" formatCode="General">
                  <c:v>4193.0668398973103</c:v>
                </c:pt>
                <c:pt idx="3591" formatCode="General">
                  <c:v>4194.8364823953298</c:v>
                </c:pt>
                <c:pt idx="3592" formatCode="General">
                  <c:v>4196.5330847321802</c:v>
                </c:pt>
                <c:pt idx="3593" formatCode="General">
                  <c:v>4198.1836835494596</c:v>
                </c:pt>
                <c:pt idx="3594" formatCode="General">
                  <c:v>4199.8179536380003</c:v>
                </c:pt>
                <c:pt idx="3595" formatCode="General">
                  <c:v>4201.4666053646597</c:v>
                </c:pt>
                <c:pt idx="3596" formatCode="General">
                  <c:v>4203.1597126214701</c:v>
                </c:pt>
                <c:pt idx="3597" formatCode="General">
                  <c:v>4204.9250921297798</c:v>
                </c:pt>
                <c:pt idx="3598" formatCode="General">
                  <c:v>4206.7868507941603</c:v>
                </c:pt>
                <c:pt idx="3599" formatCode="General">
                  <c:v>4208.7642087069498</c:v>
                </c:pt>
                <c:pt idx="3600" formatCode="General">
                  <c:v>4210.8706888382803</c:v>
                </c:pt>
                <c:pt idx="3601" formatCode="General">
                  <c:v>4213.1137374956397</c:v>
                </c:pt>
                <c:pt idx="3602" formatCode="General">
                  <c:v>4215.4948014169904</c:v>
                </c:pt>
                <c:pt idx="3603" formatCode="General">
                  <c:v>4218.0098407259602</c:v>
                </c:pt>
                <c:pt idx="3604" formatCode="General">
                  <c:v>4220.6502086599803</c:v>
                </c:pt>
                <c:pt idx="3605" formatCode="General">
                  <c:v>4223.40378797009</c:v>
                </c:pt>
                <c:pt idx="3606" formatCode="General">
                  <c:v>4226.2562487034402</c:v>
                </c:pt>
                <c:pt idx="3607" formatCode="General">
                  <c:v>4229.1922880060301</c:v>
                </c:pt>
                <c:pt idx="3608" formatCode="General">
                  <c:v>4232.1967299924399</c:v>
                </c:pt>
                <c:pt idx="3609" formatCode="General">
                  <c:v>4235.25539801166</c:v>
                </c:pt>
                <c:pt idx="3610" formatCode="General">
                  <c:v>4238.3557147213696</c:v>
                </c:pt>
                <c:pt idx="3611" formatCode="General">
                  <c:v>4241.4870281510302</c:v>
                </c:pt>
                <c:pt idx="3612" formatCode="General">
                  <c:v>4244.6406966583099</c:v>
                </c:pt>
                <c:pt idx="3613" formatCode="General">
                  <c:v>4247.8099876874403</c:v>
                </c:pt>
                <c:pt idx="3614" formatCode="General">
                  <c:v>4250.98985342577</c:v>
                </c:pt>
                <c:pt idx="3615" formatCode="General">
                  <c:v>4254.1766427658304</c:v>
                </c:pt>
                <c:pt idx="3616" formatCode="General">
                  <c:v>4257.3677971808702</c:v>
                </c:pt>
                <c:pt idx="3617" formatCode="General">
                  <c:v>4260.5615624542397</c:v>
                </c:pt>
                <c:pt idx="3618" formatCode="General">
                  <c:v>4263.7567323060503</c:v>
                </c:pt>
                <c:pt idx="3619" formatCode="General">
                  <c:v>4266.95242631582</c:v>
                </c:pt>
                <c:pt idx="3620" formatCode="General">
                  <c:v>4270.1478944129103</c:v>
                </c:pt>
                <c:pt idx="3621" formatCode="General">
                  <c:v>4273.3423339640503</c:v>
                </c:pt>
                <c:pt idx="3622" formatCode="General">
                  <c:v>4276.5347030516205</c:v>
                </c:pt>
                <c:pt idx="3623" formatCode="General">
                  <c:v>4279.7235147722004</c:v>
                </c:pt>
                <c:pt idx="3624" formatCode="General">
                  <c:v>4282.9066022926499</c:v>
                </c:pt>
                <c:pt idx="3625" formatCode="General">
                  <c:v>4286.0808530320901</c:v>
                </c:pt>
                <c:pt idx="3626" formatCode="General">
                  <c:v>4289.2419224830501</c:v>
                </c:pt>
                <c:pt idx="3627" formatCode="General">
                  <c:v>4292.3839529435299</c:v>
                </c:pt>
                <c:pt idx="3628" formatCode="General">
                  <c:v>4295.4993378387198</c:v>
                </c:pt>
                <c:pt idx="3629" formatCode="General">
                  <c:v>4298.5785852459903</c:v>
                </c:pt>
                <c:pt idx="3630" formatCode="General">
                  <c:v>4301.61034077555</c:v>
                </c:pt>
                <c:pt idx="3631" formatCode="General">
                  <c:v>4304.5816262348999</c:v>
                </c:pt>
                <c:pt idx="3632" formatCode="General">
                  <c:v>4307.47833392748</c:v>
                </c:pt>
                <c:pt idx="3633" formatCode="General">
                  <c:v>4310.2859869388503</c:v>
                </c:pt>
                <c:pt idx="3634" formatCode="General">
                  <c:v>4312.99073659036</c:v>
                </c:pt>
                <c:pt idx="3635" formatCode="General">
                  <c:v>4315.5805258435203</c:v>
                </c:pt>
                <c:pt idx="3636" formatCode="General">
                  <c:v>4318.0463102890299</c:v>
                </c:pt>
                <c:pt idx="3637" formatCode="General">
                  <c:v>4320.3832048598697</c:v>
                </c:pt>
                <c:pt idx="3638" formatCode="General">
                  <c:v>4322.5914205362797</c:v>
                </c:pt>
                <c:pt idx="3639" formatCode="General">
                  <c:v>4324.6768727435401</c:v>
                </c:pt>
                <c:pt idx="3640" formatCode="General">
                  <c:v>4326.6513786777896</c:v>
                </c:pt>
                <c:pt idx="3641" formatCode="General">
                  <c:v>4328.5324072979502</c:v>
                </c:pt>
                <c:pt idx="3642" formatCode="General">
                  <c:v>4330.3423943378602</c:v>
                </c:pt>
                <c:pt idx="3643" formatCode="General">
                  <c:v>4332.1076774823196</c:v>
                </c:pt>
                <c:pt idx="3644" formatCode="General">
                  <c:v>4333.8571388522496</c:v>
                </c:pt>
                <c:pt idx="3645" formatCode="General">
                  <c:v>4335.6206618829301</c:v>
                </c:pt>
                <c:pt idx="3646" formatCode="General">
                  <c:v>4337.4275191683801</c:v>
                </c:pt>
                <c:pt idx="3647" formatCode="General">
                  <c:v>4339.30480955852</c:v>
                </c:pt>
                <c:pt idx="3648" formatCode="General">
                  <c:v>4341.2760585736596</c:v>
                </c:pt>
                <c:pt idx="3649" formatCode="General">
                  <c:v>4343.3600859932903</c:v>
                </c:pt>
                <c:pt idx="3650" formatCode="General">
                  <c:v>4345.5702266377502</c:v>
                </c:pt>
                <c:pt idx="3651" formatCode="General">
                  <c:v>4347.9139630946502</c:v>
                </c:pt>
                <c:pt idx="3652" formatCode="General">
                  <c:v>4350.3929923491196</c:v>
                </c:pt>
                <c:pt idx="3653" formatCode="General">
                  <c:v>4353.0037048699496</c:v>
                </c:pt>
                <c:pt idx="3654" formatCode="General">
                  <c:v>4355.7380106545897</c:v>
                </c:pt>
                <c:pt idx="3655" formatCode="General">
                  <c:v>4358.5844097581503</c:v>
                </c:pt>
                <c:pt idx="3656" formatCode="General">
                  <c:v>4361.52918214696</c:v>
                </c:pt>
                <c:pt idx="3657" formatCode="General">
                  <c:v>4364.5575678141104</c:v>
                </c:pt>
                <c:pt idx="3658" formatCode="General">
                  <c:v>4367.6548232962696</c:v>
                </c:pt>
                <c:pt idx="3659" formatCode="General">
                  <c:v>4370.8070711232403</c:v>
                </c:pt>
                <c:pt idx="3660" formatCode="General">
                  <c:v>4374.0018973579499</c:v>
                </c:pt>
                <c:pt idx="3661" formatCode="General">
                  <c:v>4377.2286912591198</c:v>
                </c:pt>
                <c:pt idx="3662" formatCode="General">
                  <c:v>4380.4787532643404</c:v>
                </c:pt>
                <c:pt idx="3663" formatCode="General">
                  <c:v>4383.7452185130796</c:v>
                </c:pt>
                <c:pt idx="3664" formatCode="General">
                  <c:v>4387.0228516570096</c:v>
                </c:pt>
                <c:pt idx="3665" formatCode="General">
                  <c:v>4390.3077661406496</c:v>
                </c:pt>
                <c:pt idx="3666" formatCode="General">
                  <c:v>4393.5971106936304</c:v>
                </c:pt>
                <c:pt idx="3667" formatCode="General">
                  <c:v>4396.8887513761902</c:v>
                </c:pt>
                <c:pt idx="3668" formatCode="General">
                  <c:v>4400.1809628436004</c:v>
                </c:pt>
                <c:pt idx="3669" formatCode="General">
                  <c:v>4403.4721304300901</c:v>
                </c:pt>
                <c:pt idx="3670" formatCode="General">
                  <c:v>4406.7604570968697</c:v>
                </c:pt>
                <c:pt idx="3671" formatCode="General">
                  <c:v>4410.0436672224896</c:v>
                </c:pt>
                <c:pt idx="3672" formatCode="General">
                  <c:v>4413.31870281796</c:v>
                </c:pt>
                <c:pt idx="3673" formatCode="General">
                  <c:v>4416.5814164716603</c:v>
                </c:pt>
                <c:pt idx="3674" formatCode="General">
                  <c:v>4419.8262778219196</c:v>
                </c:pt>
                <c:pt idx="3675" formatCode="General">
                  <c:v>4423.0461243824502</c:v>
                </c:pt>
                <c:pt idx="3676" formatCode="General">
                  <c:v>4426.2320000028903</c:v>
                </c:pt>
                <c:pt idx="3677" formatCode="General">
                  <c:v>4429.37313146427</c:v>
                </c:pt>
                <c:pt idx="3678" formatCode="General">
                  <c:v>4432.45709213188</c:v>
                </c:pt>
                <c:pt idx="3679" formatCode="General">
                  <c:v>4435.4701887709798</c:v>
                </c:pt>
                <c:pt idx="3680" formatCode="General">
                  <c:v>4438.3980832944699</c:v>
                </c:pt>
                <c:pt idx="3681" formatCode="General">
                  <c:v>4441.2266279867799</c:v>
                </c:pt>
                <c:pt idx="3682" formatCode="General">
                  <c:v>4443.9428562011899</c:v>
                </c:pt>
                <c:pt idx="3683" formatCode="General">
                  <c:v>4446.5360382385797</c:v>
                </c:pt>
                <c:pt idx="3684" formatCode="General">
                  <c:v>4448.9986918863897</c:v>
                </c:pt>
                <c:pt idx="3685" formatCode="General">
                  <c:v>4451.3274347214601</c:v>
                </c:pt>
                <c:pt idx="3686" formatCode="General">
                  <c:v>4453.5235825890104</c:v>
                </c:pt>
                <c:pt idx="3687" formatCode="General">
                  <c:v>4455.5934325758099</c:v>
                </c:pt>
                <c:pt idx="3688" formatCode="General">
                  <c:v>4457.5482118158898</c:v>
                </c:pt>
                <c:pt idx="3689" formatCode="General">
                  <c:v>4459.4037157145303</c:v>
                </c:pt>
                <c:pt idx="3690" formatCode="General">
                  <c:v>4461.1796912396903</c:v>
                </c:pt>
                <c:pt idx="3691" formatCode="General">
                  <c:v>4462.8990367308397</c:v>
                </c:pt>
                <c:pt idx="3692" formatCode="General">
                  <c:v>4464.5868882811001</c:v>
                </c:pt>
                <c:pt idx="3693" formatCode="General">
                  <c:v>4466.2696485045799</c:v>
                </c:pt>
                <c:pt idx="3694" formatCode="General">
                  <c:v>4467.9739943764398</c:v>
                </c:pt>
                <c:pt idx="3695" formatCode="General">
                  <c:v>4469.7258855598602</c:v>
                </c:pt>
                <c:pt idx="3696" formatCode="General">
                  <c:v>4471.5495896162302</c:v>
                </c:pt>
                <c:pt idx="3697" formatCode="General">
                  <c:v>4473.4667475860997</c:v>
                </c:pt>
                <c:pt idx="3698" formatCode="General">
                  <c:v>4475.4955193268197</c:v>
                </c:pt>
                <c:pt idx="3699" formatCode="General">
                  <c:v>4477.6498654716197</c:v>
                </c:pt>
                <c:pt idx="3700" formatCode="General">
                  <c:v>4479.9390333643996</c:v>
                </c:pt>
                <c:pt idx="3701" formatCode="General">
                  <c:v>4482.3673109635001</c:v>
                </c:pt>
                <c:pt idx="3702" formatCode="General">
                  <c:v>4484.9340927781304</c:v>
                </c:pt>
                <c:pt idx="3703" formatCode="General">
                  <c:v>4487.63426785314</c:v>
                </c:pt>
                <c:pt idx="3704" formatCode="General">
                  <c:v>4490.4588985738601</c:v>
                </c:pt>
                <c:pt idx="3705" formatCode="General">
                  <c:v>4493.3961199026098</c:v>
                </c:pt>
                <c:pt idx="3706" formatCode="General">
                  <c:v>4496.4321604445804</c:v>
                </c:pt>
                <c:pt idx="3707" formatCode="General">
                  <c:v>4499.5523754206097</c:v>
                </c:pt>
                <c:pt idx="3708" formatCode="General">
                  <c:v>4502.7421887663904</c:v>
                </c:pt>
                <c:pt idx="3709" formatCode="General">
                  <c:v>4505.9878643103202</c:v>
                </c:pt>
                <c:pt idx="3710" formatCode="General">
                  <c:v>4509.2770581858204</c:v>
                </c:pt>
                <c:pt idx="3711" formatCode="General">
                  <c:v>4512.5991388822204</c:v>
                </c:pt>
                <c:pt idx="3712" formatCode="General">
                  <c:v>4515.9452908979101</c:v>
                </c:pt>
                <c:pt idx="3713" formatCode="General">
                  <c:v>4519.3084382860097</c:v>
                </c:pt>
                <c:pt idx="3714" formatCode="General">
                  <c:v>4522.6830337784804</c:v>
                </c:pt>
                <c:pt idx="3715" formatCode="General">
                  <c:v>4526.0647586202304</c:v>
                </c:pt>
                <c:pt idx="3716" formatCode="General">
                  <c:v>4529.45017063868</c:v>
                </c:pt>
                <c:pt idx="3717" formatCode="General">
                  <c:v>4532.8363272185497</c:v>
                </c:pt>
                <c:pt idx="3718" formatCode="General">
                  <c:v>4536.2203994942502</c:v>
                </c:pt>
                <c:pt idx="3719" formatCode="General">
                  <c:v>4539.5992871818098</c:v>
                </c:pt>
                <c:pt idx="3720" formatCode="General">
                  <c:v>4542.9692417951701</c:v>
                </c:pt>
                <c:pt idx="3721" formatCode="General">
                  <c:v>4546.3255098530499</c:v>
                </c:pt>
                <c:pt idx="3722" formatCode="General">
                  <c:v>4549.6620159638496</c:v>
                </c:pt>
                <c:pt idx="3723" formatCode="General">
                  <c:v>4552.9711159643703</c:v>
                </c:pt>
                <c:pt idx="3724" formatCode="General">
                  <c:v>4556.2434592139498</c:v>
                </c:pt>
                <c:pt idx="3725" formatCode="General">
                  <c:v>4559.4680029642795</c:v>
                </c:pt>
                <c:pt idx="3726" formatCode="General">
                  <c:v>4562.63221714868</c:v>
                </c:pt>
                <c:pt idx="3727" formatCode="General">
                  <c:v>4565.7225030919799</c:v>
                </c:pt>
                <c:pt idx="3728" formatCode="General">
                  <c:v>4568.7248249519298</c:v>
                </c:pt>
                <c:pt idx="3729" formatCode="General">
                  <c:v>4571.6255213286804</c:v>
                </c:pt>
                <c:pt idx="3730" formatCode="General">
                  <c:v>4574.4122320963697</c:v>
                </c:pt>
                <c:pt idx="3731" formatCode="General">
                  <c:v>4577.0748492475304</c:v>
                </c:pt>
                <c:pt idx="3732" formatCode="General">
                  <c:v>4579.6063872587101</c:v>
                </c:pt>
                <c:pt idx="3733" formatCode="General">
                  <c:v>4582.0036728049199</c:v>
                </c:pt>
                <c:pt idx="3734" formatCode="General">
                  <c:v>4584.2677763416596</c:v>
                </c:pt>
                <c:pt idx="3735" formatCode="General">
                  <c:v>4586.4041453845703</c:v>
                </c:pt>
                <c:pt idx="3736" formatCode="General">
                  <c:v>4588.4224435772903</c:v>
                </c:pt>
                <c:pt idx="3737" formatCode="General">
                  <c:v>4590.3361410770503</c:v>
                </c:pt>
                <c:pt idx="3738" formatCode="General">
                  <c:v>4592.1619311016202</c:v>
                </c:pt>
                <c:pt idx="3739" formatCode="General">
                  <c:v>4593.9190583816398</c:v>
                </c:pt>
                <c:pt idx="3740" formatCode="General">
                  <c:v>4595.6286362578203</c:v>
                </c:pt>
                <c:pt idx="3741" formatCode="General">
                  <c:v>4597.3130039861999</c:v>
                </c:pt>
                <c:pt idx="3742" formatCode="General">
                  <c:v>4598.9951424014798</c:v>
                </c:pt>
                <c:pt idx="3743" formatCode="General">
                  <c:v>4600.6981343560201</c:v>
                </c:pt>
                <c:pt idx="3744" formatCode="General">
                  <c:v>4602.44463546712</c:v>
                </c:pt>
                <c:pt idx="3745" formatCode="General">
                  <c:v>4604.2563165723795</c:v>
                </c:pt>
                <c:pt idx="3746" formatCode="General">
                  <c:v>4606.1532529739297</c:v>
                </c:pt>
                <c:pt idx="3747" formatCode="General">
                  <c:v>4608.1532630235897</c:v>
                </c:pt>
                <c:pt idx="3748" formatCode="General">
                  <c:v>4610.2712318873801</c:v>
                </c:pt>
                <c:pt idx="3749" formatCode="General">
                  <c:v>4612.5184857097202</c:v>
                </c:pt>
                <c:pt idx="3750" formatCode="General">
                  <c:v>4614.9022980571099</c:v>
                </c:pt>
                <c:pt idx="3751" formatCode="General">
                  <c:v>4617.4256089322098</c:v>
                </c:pt>
                <c:pt idx="3752" formatCode="General">
                  <c:v>4620.0870160342101</c:v>
                </c:pt>
                <c:pt idx="3753" formatCode="General">
                  <c:v>4622.8810624176604</c:v>
                </c:pt>
                <c:pt idx="3754" formatCode="General">
                  <c:v>4625.7988020944103</c:v>
                </c:pt>
                <c:pt idx="3755" formatCode="General">
                  <c:v>4628.8285848181204</c:v>
                </c:pt>
                <c:pt idx="3756" formatCode="General">
                  <c:v>4631.9569717660697</c:v>
                </c:pt>
                <c:pt idx="3757" formatCode="General">
                  <c:v>4635.1696805947604</c:v>
                </c:pt>
                <c:pt idx="3758" formatCode="General">
                  <c:v>4638.45246280232</c:v>
                </c:pt>
                <c:pt idx="3759" formatCode="General">
                  <c:v>4641.7918358632996</c:v>
                </c:pt>
                <c:pt idx="3760" formatCode="General">
                  <c:v>4645.1756216603098</c:v>
                </c:pt>
                <c:pt idx="3761" formatCode="General">
                  <c:v>4648.5932745493601</c:v>
                </c:pt>
                <c:pt idx="3762" formatCode="General">
                  <c:v>4652.0360107154102</c:v>
                </c:pt>
                <c:pt idx="3763" formatCode="General">
                  <c:v>4655.4967708966396</c:v>
                </c:pt>
                <c:pt idx="3764" formatCode="General">
                  <c:v>4658.9700591298197</c:v>
                </c:pt>
                <c:pt idx="3765" formatCode="General">
                  <c:v>4662.4517012946599</c:v>
                </c:pt>
                <c:pt idx="3766" formatCode="General">
                  <c:v>4665.9385610408199</c:v>
                </c:pt>
                <c:pt idx="3767" formatCode="General">
                  <c:v>4669.4282401864402</c:v>
                </c:pt>
                <c:pt idx="3768" formatCode="General">
                  <c:v>4672.9187789991702</c:v>
                </c:pt>
                <c:pt idx="3769" formatCode="General">
                  <c:v>4676.4083615754598</c:v>
                </c:pt>
                <c:pt idx="3770" formatCode="General">
                  <c:v>4679.8950247428202</c:v>
                </c:pt>
                <c:pt idx="3771" formatCode="General">
                  <c:v>4683.3763666342302</c:v>
                </c:pt>
                <c:pt idx="3772" formatCode="General">
                  <c:v>4686.8492536420099</c:v>
                </c:pt>
                <c:pt idx="3773" formatCode="General">
                  <c:v>4690.3095314127304</c:v>
                </c:pt>
                <c:pt idx="3774" formatCode="General">
                  <c:v>4693.7517556870498</c:v>
                </c:pt>
                <c:pt idx="3775" formatCode="General">
                  <c:v>4697.1689701464002</c:v>
                </c:pt>
                <c:pt idx="3776" formatCode="General">
                  <c:v>4700.5525683608903</c:v>
                </c:pt>
                <c:pt idx="3777" formatCode="General">
                  <c:v>4703.8922824348701</c:v>
                </c:pt>
                <c:pt idx="3778" formatCode="General">
                  <c:v>4707.1763392050098</c:v>
                </c:pt>
                <c:pt idx="3779" formatCode="General">
                  <c:v>4710.3918139937996</c:v>
                </c:pt>
                <c:pt idx="3780" formatCode="General">
                  <c:v>4713.5251918049598</c:v>
                </c:pt>
                <c:pt idx="3781" formatCode="General">
                  <c:v>4716.5631185428701</c:v>
                </c:pt>
                <c:pt idx="3782" formatCode="General">
                  <c:v>4719.4932946454901</c:v>
                </c:pt>
                <c:pt idx="3783" formatCode="General">
                  <c:v>4722.3054362741896</c:v>
                </c:pt>
                <c:pt idx="3784" formatCode="General">
                  <c:v>4724.9922109722502</c:v>
                </c:pt>
                <c:pt idx="3785" formatCode="General">
                  <c:v>4727.5500501608503</c:v>
                </c:pt>
                <c:pt idx="3786" formatCode="General">
                  <c:v>4729.9797518210598</c:v>
                </c:pt>
                <c:pt idx="3787" formatCode="General">
                  <c:v>4732.28681143837</c:v>
                </c:pt>
                <c:pt idx="3788" formatCode="General">
                  <c:v>4734.4814526454202</c:v>
                </c:pt>
                <c:pt idx="3789" formatCode="General">
                  <c:v>4736.5783638459097</c:v>
                </c:pt>
                <c:pt idx="3790" formatCode="General">
                  <c:v>4738.5961762734896</c:v>
                </c:pt>
                <c:pt idx="3791" formatCode="General">
                  <c:v>4740.5567373205104</c:v>
                </c:pt>
                <c:pt idx="3792" formatCode="General">
                  <c:v>4742.4842389263904</c:v>
                </c:pt>
                <c:pt idx="3793" formatCode="General">
                  <c:v>4744.4042564752599</c:v>
                </c:pt>
                <c:pt idx="3794" formatCode="General">
                  <c:v>4746.3427439494299</c:v>
                </c:pt>
                <c:pt idx="3795" formatCode="General">
                  <c:v>4748.3250218617804</c:v>
                </c:pt>
                <c:pt idx="3796" formatCode="General">
                  <c:v>4750.3747903474396</c:v>
                </c:pt>
                <c:pt idx="3797" formatCode="General">
                  <c:v>4752.5132024469203</c:v>
                </c:pt>
                <c:pt idx="3798" formatCode="General">
                  <c:v>4754.7580403044703</c:v>
                </c:pt>
                <c:pt idx="3799" formatCode="General">
                  <c:v>4757.1230452151503</c:v>
                </c:pt>
                <c:pt idx="3800" formatCode="General">
                  <c:v>4759.6174555810803</c:v>
                </c:pt>
                <c:pt idx="3801" formatCode="General">
                  <c:v>4762.2458002992198</c:v>
                </c:pt>
                <c:pt idx="3802" formatCode="General">
                  <c:v>4765.00797707327</c:v>
                </c:pt>
                <c:pt idx="3803" formatCode="General">
                  <c:v>4767.8996173657997</c:v>
                </c:pt>
                <c:pt idx="3804" formatCode="General">
                  <c:v>4770.9127071082003</c:v>
                </c:pt>
                <c:pt idx="3805" formatCode="General">
                  <c:v>4774.0364015672703</c:v>
                </c:pt>
                <c:pt idx="3806" formatCode="General">
                  <c:v>4777.2579504695204</c:v>
                </c:pt>
                <c:pt idx="3807" formatCode="General">
                  <c:v>4780.5636401738502</c:v>
                </c:pt>
                <c:pt idx="3808" formatCode="General">
                  <c:v>4783.9396648083002</c:v>
                </c:pt>
                <c:pt idx="3809" formatCode="General">
                  <c:v>4787.3728560032196</c:v>
                </c:pt>
                <c:pt idx="3810" formatCode="General">
                  <c:v>4790.8512267617598</c:v>
                </c:pt>
                <c:pt idx="3811" formatCode="General">
                  <c:v>4794.3643134939102</c:v>
                </c:pt>
                <c:pt idx="3812" formatCode="General">
                  <c:v>4797.9033259353801</c:v>
                </c:pt>
                <c:pt idx="3813" formatCode="General">
                  <c:v>4801.4611336315202</c:v>
                </c:pt>
                <c:pt idx="3814" formatCode="General">
                  <c:v>4805.0321279824502</c:v>
                </c:pt>
                <c:pt idx="3815" formatCode="General">
                  <c:v>4808.6120006547699</c:v>
                </c:pt>
                <c:pt idx="3816" formatCode="General">
                  <c:v>4812.1974741910299</c:v>
                </c:pt>
                <c:pt idx="3817" formatCode="General">
                  <c:v>4815.7860115062504</c:v>
                </c:pt>
                <c:pt idx="3818" formatCode="General">
                  <c:v>4819.3755204680401</c:v>
                </c:pt>
                <c:pt idx="3819" formatCode="General">
                  <c:v>4822.9640604086399</c:v>
                </c:pt>
                <c:pt idx="3820" formatCode="General">
                  <c:v>4826.5495510744404</c:v>
                </c:pt>
                <c:pt idx="3821" formatCode="General">
                  <c:v>4830.1294822945902</c:v>
                </c:pt>
                <c:pt idx="3822" formatCode="General">
                  <c:v>4833.7006248852804</c:v>
                </c:pt>
                <c:pt idx="3823" formatCode="General">
                  <c:v>4837.2587495829102</c:v>
                </c:pt>
                <c:pt idx="3824" formatCode="General">
                  <c:v>4840.7983699487704</c:v>
                </c:pt>
                <c:pt idx="3825" formatCode="General">
                  <c:v>4844.3125353251098</c:v>
                </c:pt>
                <c:pt idx="3826" formatCode="General">
                  <c:v>4847.79270858155</c:v>
                </c:pt>
                <c:pt idx="3827" formatCode="General">
                  <c:v>4851.2287678376497</c:v>
                </c:pt>
                <c:pt idx="3828" formatCode="General">
                  <c:v>4854.6091690968096</c:v>
                </c:pt>
                <c:pt idx="3829" formatCode="General">
                  <c:v>4857.9212962084603</c:v>
                </c:pt>
                <c:pt idx="3830" formatCode="General">
                  <c:v>4861.1520057834996</c:v>
                </c:pt>
                <c:pt idx="3831" formatCode="General">
                  <c:v>4864.2883495933602</c:v>
                </c:pt>
                <c:pt idx="3832" formatCode="General">
                  <c:v>4867.3184294787297</c:v>
                </c:pt>
                <c:pt idx="3833" formatCode="General">
                  <c:v>4870.2323150721404</c:v>
                </c:pt>
                <c:pt idx="3834" formatCode="General">
                  <c:v>4873.0229380389201</c:v>
                </c:pt>
                <c:pt idx="3835" formatCode="General">
                  <c:v>4875.6868721618903</c:v>
                </c:pt>
                <c:pt idx="3836" formatCode="General">
                  <c:v>4878.2249180599101</c:v>
                </c:pt>
                <c:pt idx="3837" formatCode="General">
                  <c:v>4880.6424331457101</c:v>
                </c:pt>
                <c:pt idx="3838" formatCode="General">
                  <c:v>4882.9493772136202</c:v>
                </c:pt>
                <c:pt idx="3839" formatCode="General">
                  <c:v>4885.1600756527596</c:v>
                </c:pt>
                <c:pt idx="3840" formatCode="General">
                  <c:v>4887.2927294772098</c:v>
                </c:pt>
                <c:pt idx="3841" formatCode="General">
                  <c:v>4889.3687196033497</c:v>
                </c:pt>
                <c:pt idx="3842" formatCode="General">
                  <c:v>4891.4117604368103</c:v>
                </c:pt>
                <c:pt idx="3843" formatCode="General">
                  <c:v>4893.4469563884904</c:v>
                </c:pt>
                <c:pt idx="3844" formatCode="General">
                  <c:v>4895.4998083561104</c:v>
                </c:pt>
                <c:pt idx="3845" formatCode="General">
                  <c:v>4897.5952102681504</c:v>
                </c:pt>
                <c:pt idx="3846" formatCode="General">
                  <c:v>4899.7564723343903</c:v>
                </c:pt>
                <c:pt idx="3847" formatCode="General">
                  <c:v>4902.00440918816</c:v>
                </c:pt>
                <c:pt idx="3848" formatCode="General">
                  <c:v>4904.3565363030002</c:v>
                </c:pt>
                <c:pt idx="3849" formatCode="General">
                  <c:v>4906.8264232847796</c:v>
                </c:pt>
                <c:pt idx="3850" formatCode="General">
                  <c:v>4909.4232533279901</c:v>
                </c:pt>
                <c:pt idx="3851" formatCode="General">
                  <c:v>4912.1516305581199</c:v>
                </c:pt>
                <c:pt idx="3852" formatCode="General">
                  <c:v>4915.0116597197202</c:v>
                </c:pt>
                <c:pt idx="3853" formatCode="General">
                  <c:v>4917.9992972579603</c:v>
                </c:pt>
                <c:pt idx="3854" formatCode="General">
                  <c:v>4921.1069435112604</c:v>
                </c:pt>
                <c:pt idx="3855" formatCode="General">
                  <c:v>4924.3242182414597</c:v>
                </c:pt>
                <c:pt idx="3856" formatCode="General">
                  <c:v>4927.6388417305698</c:v>
                </c:pt>
                <c:pt idx="3857" formatCode="General">
                  <c:v>4931.0375351786797</c:v>
                </c:pt>
                <c:pt idx="3858" formatCode="General">
                  <c:v>4934.5068585033196</c:v>
                </c:pt>
                <c:pt idx="3859" formatCode="General">
                  <c:v>4938.0339193759501</c:v>
                </c:pt>
                <c:pt idx="3860" formatCode="General">
                  <c:v>4941.6069106876603</c:v>
                </c:pt>
                <c:pt idx="3861" formatCode="General">
                  <c:v>4945.2154597168801</c:v>
                </c:pt>
                <c:pt idx="3862" formatCode="General">
                  <c:v>4948.8507962940803</c:v>
                </c:pt>
                <c:pt idx="3863" formatCode="General">
                  <c:v>4952.5057655891096</c:v>
                </c:pt>
                <c:pt idx="3864" formatCode="General">
                  <c:v>4956.1747218760902</c:v>
                </c:pt>
                <c:pt idx="3865" formatCode="General">
                  <c:v>4959.8533426307604</c:v>
                </c:pt>
                <c:pt idx="3866" formatCode="General">
                  <c:v>4963.5383988683298</c:v>
                </c:pt>
                <c:pt idx="3867" formatCode="General">
                  <c:v>4967.2275098425098</c:v>
                </c:pt>
                <c:pt idx="3868" formatCode="General">
                  <c:v>4970.9189004171403</c:v>
                </c:pt>
                <c:pt idx="3869" formatCode="General">
                  <c:v>4974.6111696623202</c:v>
                </c:pt>
                <c:pt idx="3870" formatCode="General">
                  <c:v>4978.3030710898702</c:v>
                </c:pt>
                <c:pt idx="3871" formatCode="General">
                  <c:v>4981.9932994516503</c:v>
                </c:pt>
                <c:pt idx="3872" formatCode="General">
                  <c:v>4985.6802767311901</c:v>
                </c:pt>
                <c:pt idx="3873" formatCode="General">
                  <c:v>4989.3619310498398</c:v>
                </c:pt>
                <c:pt idx="3874" formatCode="General">
                  <c:v>4993.0354665716104</c:v>
                </c:pt>
                <c:pt idx="3875" formatCode="General">
                  <c:v>4996.6971296901002</c:v>
                </c:pt>
                <c:pt idx="3876" formatCode="General">
                  <c:v>5000.3419859805899</c:v>
                </c:pt>
                <c:pt idx="3877" formatCode="General">
                  <c:v>5003.96373226383</c:v>
                </c:pt>
                <c:pt idx="3878" formatCode="General">
                  <c:v>5007.5545768195998</c:v>
                </c:pt>
                <c:pt idx="3879" formatCode="General">
                  <c:v>5011.1052261184004</c:v>
                </c:pt>
                <c:pt idx="3880" formatCode="General">
                  <c:v>5014.6050162245801</c:v>
                </c:pt>
                <c:pt idx="3881" formatCode="General">
                  <c:v>5018.0422196060799</c:v>
                </c:pt>
                <c:pt idx="3882" formatCode="General">
                  <c:v>5021.4045429006001</c:v>
                </c:pt>
                <c:pt idx="3883" formatCode="General">
                  <c:v>5024.6798092152703</c:v>
                </c:pt>
                <c:pt idx="3884" formatCode="General">
                  <c:v>5027.8567924333502</c:v>
                </c:pt>
                <c:pt idx="3885" formatCode="General">
                  <c:v>5030.9261448024799</c:v>
                </c:pt>
                <c:pt idx="3886" formatCode="General">
                  <c:v>5033.8813374643496</c:v>
                </c:pt>
                <c:pt idx="3887" formatCode="General">
                  <c:v>5036.7195208653402</c:v>
                </c:pt>
                <c:pt idx="3888" formatCode="General">
                  <c:v>5039.4422110693604</c:v>
                </c:pt>
                <c:pt idx="3889" formatCode="General">
                  <c:v>5042.0557196622203</c:v>
                </c:pt>
                <c:pt idx="3890" formatCode="General">
                  <c:v>5044.5712676538697</c:v>
                </c:pt>
                <c:pt idx="3891" formatCode="General">
                  <c:v>5047.0047541107597</c:v>
                </c:pt>
                <c:pt idx="3892" formatCode="General">
                  <c:v>5049.3761837190796</c:v>
                </c:pt>
                <c:pt idx="3893" formatCode="General">
                  <c:v>5051.7087896438998</c:v>
                </c:pt>
                <c:pt idx="3894" formatCode="General">
                  <c:v>5054.0279153568199</c:v>
                </c:pt>
                <c:pt idx="3895" formatCode="General">
                  <c:v>5056.3597393308901</c:v>
                </c:pt>
                <c:pt idx="3896" formatCode="General">
                  <c:v>5058.7299386949699</c:v>
                </c:pt>
                <c:pt idx="3897" formatCode="General">
                  <c:v>5061.1623920042002</c:v>
                </c:pt>
                <c:pt idx="3898" formatCode="General">
                  <c:v>5063.6780174763298</c:v>
                </c:pt>
                <c:pt idx="3899" formatCode="General">
                  <c:v>5066.2938316750497</c:v>
                </c:pt>
                <c:pt idx="3900" formatCode="General">
                  <c:v>5069.0222950819798</c:v>
                </c:pt>
                <c:pt idx="3901" formatCode="General">
                  <c:v>5071.8709861054404</c:v>
                </c:pt>
                <c:pt idx="3902" formatCode="General">
                  <c:v>5074.8426154914096</c:v>
                </c:pt>
                <c:pt idx="3903" formatCode="General">
                  <c:v>5077.935361586</c:v>
                </c:pt>
                <c:pt idx="3904" formatCode="General">
                  <c:v>5081.1434771378799</c:v>
                </c:pt>
                <c:pt idx="3905" formatCode="General">
                  <c:v>5084.4580943570099</c:v>
                </c:pt>
                <c:pt idx="3906" formatCode="General">
                  <c:v>5087.8681402576003</c:v>
                </c:pt>
                <c:pt idx="3907" formatCode="General">
                  <c:v>5091.3612709975896</c:v>
                </c:pt>
                <c:pt idx="3908" formatCode="General">
                  <c:v>5094.9247420893198</c:v>
                </c:pt>
                <c:pt idx="3909" formatCode="General">
                  <c:v>5098.5461490504704</c:v>
                </c:pt>
                <c:pt idx="3910" formatCode="General">
                  <c:v>5102.2139967538997</c:v>
                </c:pt>
                <c:pt idx="3911" formatCode="General">
                  <c:v>5105.9180811250599</c:v>
                </c:pt>
                <c:pt idx="3912" formatCode="General">
                  <c:v>5109.6496898343703</c:v>
                </c:pt>
                <c:pt idx="3913" formatCode="General">
                  <c:v>5113.40164615085</c:v>
                </c:pt>
                <c:pt idx="3914" formatCode="General">
                  <c:v>5117.1682305434897</c:v>
                </c:pt>
                <c:pt idx="3915" formatCode="General">
                  <c:v>5120.9450178391298</c:v>
                </c:pt>
                <c:pt idx="3916" formatCode="General">
                  <c:v>5124.7286649069802</c:v>
                </c:pt>
                <c:pt idx="3917" formatCode="General">
                  <c:v>5128.5166768251102</c:v>
                </c:pt>
                <c:pt idx="3918" formatCode="General">
                  <c:v>5132.3071704117401</c:v>
                </c:pt>
                <c:pt idx="3919" formatCode="General">
                  <c:v>5136.0986448162703</c:v>
                </c:pt>
                <c:pt idx="3920" formatCode="General">
                  <c:v>5139.8897610842996</c:v>
                </c:pt>
                <c:pt idx="3921" formatCode="General">
                  <c:v>5143.6791272717301</c:v>
                </c:pt>
                <c:pt idx="3922" formatCode="General">
                  <c:v>5147.4650833653504</c:v>
                </c:pt>
                <c:pt idx="3923" formatCode="General">
                  <c:v>5151.2454811789903</c:v>
                </c:pt>
                <c:pt idx="3924" formatCode="General">
                  <c:v>5155.0174584139104</c:v>
                </c:pt>
                <c:pt idx="3925" formatCode="General">
                  <c:v>5158.7772127451999</c:v>
                </c:pt>
                <c:pt idx="3926" formatCode="General">
                  <c:v>5162.5197902688296</c:v>
                </c:pt>
                <c:pt idx="3927" formatCode="General">
                  <c:v>5166.2389116172799</c:v>
                </c:pt>
                <c:pt idx="3928" formatCode="General">
                  <c:v>5169.9268667931101</c:v>
                </c:pt>
                <c:pt idx="3929" formatCode="General">
                  <c:v>5173.57451427859</c:v>
                </c:pt>
                <c:pt idx="3930" formatCode="General">
                  <c:v>5177.1714193109001</c:v>
                </c:pt>
                <c:pt idx="3931" formatCode="General">
                  <c:v>5180.7061589344903</c:v>
                </c:pt>
                <c:pt idx="3932" formatCode="General">
                  <c:v>5184.1668071288696</c:v>
                </c:pt>
                <c:pt idx="3933" formatCode="General">
                  <c:v>5187.5415929082501</c:v>
                </c:pt>
                <c:pt idx="3934" formatCode="General">
                  <c:v>5190.8197002194802</c:v>
                </c:pt>
                <c:pt idx="3935" formatCode="General">
                  <c:v>5193.99215435121</c:v>
                </c:pt>
                <c:pt idx="3936" formatCode="General">
                  <c:v>5197.0527195948198</c:v>
                </c:pt>
                <c:pt idx="3937" formatCode="General">
                  <c:v>5199.9987209432002</c:v>
                </c:pt>
                <c:pt idx="3938" formatCode="General">
                  <c:v>5202.8317013498499</c:v>
                </c:pt>
                <c:pt idx="3939" formatCode="General">
                  <c:v>5205.5578363378299</c:v>
                </c:pt>
                <c:pt idx="3940" formatCode="General">
                  <c:v>5208.1880483457699</c:v>
                </c:pt>
                <c:pt idx="3941" formatCode="General">
                  <c:v>5210.7377912088896</c:v>
                </c:pt>
                <c:pt idx="3942" formatCode="General">
                  <c:v>5213.2265066617501</c:v>
                </c:pt>
                <c:pt idx="3943" formatCode="General">
                  <c:v>5215.6767856474999</c:v>
                </c:pt>
                <c:pt idx="3944" formatCode="General">
                  <c:v>5218.1132940788202</c:v>
                </c:pt>
                <c:pt idx="3945" formatCode="General">
                  <c:v>5220.5615431337101</c:v>
                </c:pt>
                <c:pt idx="3946" formatCode="General">
                  <c:v>5223.0465969017196</c:v>
                </c:pt>
                <c:pt idx="3947" formatCode="General">
                  <c:v>5225.5918147897901</c:v>
                </c:pt>
                <c:pt idx="3948" formatCode="General">
                  <c:v>5228.2177226140102</c:v>
                </c:pt>
                <c:pt idx="3949" formatCode="General">
                  <c:v>5230.94109507747</c:v>
                </c:pt>
                <c:pt idx="3950" formatCode="General">
                  <c:v>5233.7743139655404</c:v>
                </c:pt>
                <c:pt idx="3951" formatCode="General">
                  <c:v>5236.7250419746797</c:v>
                </c:pt>
                <c:pt idx="3952" formatCode="General">
                  <c:v>5239.7962234851102</c:v>
                </c:pt>
                <c:pt idx="3953" formatCode="General">
                  <c:v>5242.9863935404301</c:v>
                </c:pt>
                <c:pt idx="3954" formatCode="General">
                  <c:v>5246.29024825545</c:v>
                </c:pt>
                <c:pt idx="3955" formatCode="General">
                  <c:v>5249.69940746681</c:v>
                </c:pt>
                <c:pt idx="3956" formatCode="General">
                  <c:v>5253.2032867404496</c:v>
                </c:pt>
                <c:pt idx="3957" formatCode="General">
                  <c:v>5256.7899926460404</c:v>
                </c:pt>
                <c:pt idx="3958" formatCode="General">
                  <c:v>5260.4471625448596</c:v>
                </c:pt>
                <c:pt idx="3959" formatCode="General">
                  <c:v>5264.1626862602297</c:v>
                </c:pt>
                <c:pt idx="3960" formatCode="General">
                  <c:v>5267.9252687548696</c:v>
                </c:pt>
                <c:pt idx="3961" formatCode="General">
                  <c:v>5271.7248164866396</c:v>
                </c:pt>
                <c:pt idx="3962" formatCode="General">
                  <c:v>5275.5526517551398</c:v>
                </c:pt>
                <c:pt idx="3963" formatCode="General">
                  <c:v>5279.4015762377903</c:v>
                </c:pt>
                <c:pt idx="3964" formatCode="General">
                  <c:v>5283.2658154706096</c:v>
                </c:pt>
                <c:pt idx="3965" formatCode="General">
                  <c:v>5287.1408800296103</c:v>
                </c:pt>
                <c:pt idx="3966" formatCode="General">
                  <c:v>5291.0233775046399</c:v>
                </c:pt>
                <c:pt idx="3967" formatCode="General">
                  <c:v>5294.9108036208399</c:v>
                </c:pt>
                <c:pt idx="3968" formatCode="General">
                  <c:v>5298.8013328854104</c:v>
                </c:pt>
                <c:pt idx="3969" formatCode="General">
                  <c:v>5302.6936206066202</c:v>
                </c:pt>
                <c:pt idx="3970" formatCode="General">
                  <c:v>5306.58662036443</c:v>
                </c:pt>
                <c:pt idx="3971" formatCode="General">
                  <c:v>5310.4794148748597</c:v>
                </c:pt>
                <c:pt idx="3972" formatCode="General">
                  <c:v>5314.37105416555</c:v>
                </c:pt>
                <c:pt idx="3973" formatCode="General">
                  <c:v>5318.2603932778902</c:v>
                </c:pt>
                <c:pt idx="3974" formatCode="General">
                  <c:v>5322.1459223889397</c:v>
                </c:pt>
                <c:pt idx="3975" formatCode="General">
                  <c:v>5326.0255852687797</c:v>
                </c:pt>
                <c:pt idx="3976" formatCode="General">
                  <c:v>5329.8965872113604</c:v>
                </c:pt>
                <c:pt idx="3977" formatCode="General">
                  <c:v>5333.7552006523501</c:v>
                </c:pt>
                <c:pt idx="3978" formatCode="General">
                  <c:v>5337.5965849474696</c:v>
                </c:pt>
                <c:pt idx="3979" formatCode="General">
                  <c:v>5341.4146451331999</c:v>
                </c:pt>
                <c:pt idx="3980" formatCode="General">
                  <c:v>5345.2019614014498</c:v>
                </c:pt>
                <c:pt idx="3981" formatCode="General">
                  <c:v>5348.9498246635303</c:v>
                </c:pt>
                <c:pt idx="3982" formatCode="General">
                  <c:v>5352.6484121314197</c:v>
                </c:pt>
                <c:pt idx="3983" formatCode="General">
                  <c:v>5356.2871289106997</c:v>
                </c:pt>
                <c:pt idx="3984" formatCode="General">
                  <c:v>5359.8551266869499</c:v>
                </c:pt>
                <c:pt idx="3985" formatCode="General">
                  <c:v>5363.3419894947101</c:v>
                </c:pt>
                <c:pt idx="3986" formatCode="General">
                  <c:v>5366.7385515341903</c:v>
                </c:pt>
                <c:pt idx="3987" formatCode="General">
                  <c:v>5370.0377865886803</c:v>
                </c:pt>
                <c:pt idx="3988" formatCode="General">
                  <c:v>5373.2356871137799</c:v>
                </c:pt>
                <c:pt idx="3989" formatCode="General">
                  <c:v>5376.3320378382696</c:v>
                </c:pt>
                <c:pt idx="3990" formatCode="General">
                  <c:v>5379.33098715503</c:v>
                </c:pt>
                <c:pt idx="3991" formatCode="General">
                  <c:v>5382.2413314236801</c:v>
                </c:pt>
                <c:pt idx="3992" formatCode="General">
                  <c:v>5385.0764521153897</c:v>
                </c:pt>
                <c:pt idx="3993" formatCode="General">
                  <c:v>5387.8538808294097</c:v>
                </c:pt>
                <c:pt idx="3994" formatCode="General">
                  <c:v>5390.5945080800602</c:v>
                </c:pt>
                <c:pt idx="3995" formatCode="General">
                  <c:v>5393.3214927701802</c:v>
                </c:pt>
                <c:pt idx="3996" formatCode="General">
                  <c:v>5396.0589646436601</c:v>
                </c:pt>
                <c:pt idx="3997" formatCode="General">
                  <c:v>5398.8306367324703</c:v>
                </c:pt>
                <c:pt idx="3998" formatCode="General">
                  <c:v>5401.6584554179399</c:v>
                </c:pt>
                <c:pt idx="3999" formatCode="General">
                  <c:v>5404.5614107984302</c:v>
                </c:pt>
                <c:pt idx="4000" formatCode="General">
                  <c:v>5407.5546104052901</c:v>
                </c:pt>
              </c:numCache>
            </c:numRef>
          </c:yVal>
          <c:smooth val="1"/>
          <c:extLst>
            <c:ext xmlns:c16="http://schemas.microsoft.com/office/drawing/2014/chart" uri="{C3380CC4-5D6E-409C-BE32-E72D297353CC}">
              <c16:uniqueId val="{00000001-3E22-1745-92FD-50827C0287BD}"/>
            </c:ext>
          </c:extLst>
        </c:ser>
        <c:dLbls>
          <c:showLegendKey val="0"/>
          <c:showVal val="0"/>
          <c:showCatName val="0"/>
          <c:showSerName val="0"/>
          <c:showPercent val="0"/>
          <c:showBubbleSize val="0"/>
        </c:dLbls>
        <c:axId val="437015344"/>
        <c:axId val="437015736"/>
      </c:scatterChart>
      <c:valAx>
        <c:axId val="437015344"/>
        <c:scaling>
          <c:orientation val="minMax"/>
          <c:max val="200"/>
          <c:min val="-5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x</a:t>
                </a:r>
              </a:p>
            </c:rich>
          </c:tx>
          <c:layout>
            <c:manualLayout>
              <c:xMode val="edge"/>
              <c:yMode val="edge"/>
              <c:x val="0.51159993425378048"/>
              <c:y val="0.876583011003557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5736"/>
        <c:crosses val="autoZero"/>
        <c:crossBetween val="midCat"/>
        <c:minorUnit val="50"/>
      </c:valAx>
      <c:valAx>
        <c:axId val="437015736"/>
        <c:scaling>
          <c:orientation val="minMax"/>
          <c:max val="5500"/>
          <c:min val="2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C</a:t>
                </a:r>
                <a:r>
                  <a:rPr lang="en-US" sz="1200" b="1"/>
                  <a:t>(</a:t>
                </a:r>
                <a:r>
                  <a:rPr lang="en-US" sz="1200" b="1" i="1"/>
                  <a:t>x</a:t>
                </a:r>
                <a:r>
                  <a:rPr lang="en-US" sz="1200" b="1"/>
                  <a:t>),</a:t>
                </a:r>
                <a:r>
                  <a:rPr lang="en-US" sz="1200" b="1" baseline="0"/>
                  <a:t> </a:t>
                </a:r>
                <a:r>
                  <a:rPr lang="en-US" sz="1200" b="1" i="1" baseline="0"/>
                  <a:t>G</a:t>
                </a:r>
                <a:r>
                  <a:rPr lang="en-US" sz="1200" b="1" baseline="0"/>
                  <a:t>(</a:t>
                </a:r>
                <a:r>
                  <a:rPr lang="en-US" sz="1200" b="1" i="1" baseline="0"/>
                  <a:t>y</a:t>
                </a:r>
                <a:r>
                  <a:rPr lang="en-US" sz="1200" b="1" baseline="0"/>
                  <a:t>)</a:t>
                </a:r>
              </a:p>
            </c:rich>
          </c:tx>
          <c:layout>
            <c:manualLayout>
              <c:xMode val="edge"/>
              <c:yMode val="edge"/>
              <c:x val="1.3695066907970597E-2"/>
              <c:y val="0.3013165703669445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5344"/>
        <c:crosses val="autoZero"/>
        <c:crossBetween val="midCat"/>
        <c:minorUnit val="500"/>
      </c:valAx>
      <c:spPr>
        <a:noFill/>
        <a:ln>
          <a:noFill/>
        </a:ln>
        <a:effectLst/>
      </c:spPr>
    </c:plotArea>
    <c:legend>
      <c:legendPos val="b"/>
      <c:layout>
        <c:manualLayout>
          <c:xMode val="edge"/>
          <c:yMode val="edge"/>
          <c:x val="6.4276134122287956E-2"/>
          <c:y val="0.92602245480727108"/>
          <c:w val="0.8994495397764628"/>
          <c:h val="6.3893536802573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64990138067065E-2"/>
          <c:y val="3.5535545083974031E-2"/>
          <c:w val="0.87379503616042076"/>
          <c:h val="0.78969896272811313"/>
        </c:manualLayout>
      </c:layout>
      <c:scatterChart>
        <c:scatterStyle val="smoothMarker"/>
        <c:varyColors val="0"/>
        <c:ser>
          <c:idx val="2"/>
          <c:order val="0"/>
          <c:tx>
            <c:v>R(n) Экспоненциальное</c:v>
          </c:tx>
          <c:spPr>
            <a:ln w="12700" cap="rnd">
              <a:solidFill>
                <a:srgbClr val="FF0000"/>
              </a:solidFill>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r(n)'!$C$11:$C$111</c:f>
              <c:numCache>
                <c:formatCode>0.00</c:formatCode>
                <c:ptCount val="101"/>
                <c:pt idx="0">
                  <c:v>3.23000000000002</c:v>
                </c:pt>
                <c:pt idx="1">
                  <c:v>9.01999999999998</c:v>
                </c:pt>
                <c:pt idx="2">
                  <c:v>13.329999999999901</c:v>
                </c:pt>
                <c:pt idx="3">
                  <c:v>16.7800000000002</c:v>
                </c:pt>
                <c:pt idx="4">
                  <c:v>19.5500000000002</c:v>
                </c:pt>
                <c:pt idx="5">
                  <c:v>21.650000000000102</c:v>
                </c:pt>
                <c:pt idx="6">
                  <c:v>23.0300000000002</c:v>
                </c:pt>
                <c:pt idx="7">
                  <c:v>23.619999999999902</c:v>
                </c:pt>
                <c:pt idx="8">
                  <c:v>23.579999999999899</c:v>
                </c:pt>
                <c:pt idx="9">
                  <c:v>23.369999999999902</c:v>
                </c:pt>
                <c:pt idx="10">
                  <c:v>23.2800000000002</c:v>
                </c:pt>
                <c:pt idx="11">
                  <c:v>23.29</c:v>
                </c:pt>
                <c:pt idx="12">
                  <c:v>23.329999999999899</c:v>
                </c:pt>
                <c:pt idx="13">
                  <c:v>23.349999999999898</c:v>
                </c:pt>
                <c:pt idx="14">
                  <c:v>23.349999999999898</c:v>
                </c:pt>
                <c:pt idx="15">
                  <c:v>23.340000000000099</c:v>
                </c:pt>
                <c:pt idx="16">
                  <c:v>23.340000000000099</c:v>
                </c:pt>
                <c:pt idx="17">
                  <c:v>23.340000000000099</c:v>
                </c:pt>
                <c:pt idx="18">
                  <c:v>23.340000000000099</c:v>
                </c:pt>
                <c:pt idx="19">
                  <c:v>23.340000000000099</c:v>
                </c:pt>
                <c:pt idx="20">
                  <c:v>23.340000000000099</c:v>
                </c:pt>
                <c:pt idx="21">
                  <c:v>23.340000000000099</c:v>
                </c:pt>
                <c:pt idx="22">
                  <c:v>23.340000000000099</c:v>
                </c:pt>
                <c:pt idx="23">
                  <c:v>23.340000000000099</c:v>
                </c:pt>
                <c:pt idx="24">
                  <c:v>23.340000000000099</c:v>
                </c:pt>
                <c:pt idx="25">
                  <c:v>23.340000000000099</c:v>
                </c:pt>
                <c:pt idx="26">
                  <c:v>23.340000000000099</c:v>
                </c:pt>
                <c:pt idx="27">
                  <c:v>23.340000000000099</c:v>
                </c:pt>
                <c:pt idx="28">
                  <c:v>23.340000000000099</c:v>
                </c:pt>
                <c:pt idx="29">
                  <c:v>23.340000000000099</c:v>
                </c:pt>
                <c:pt idx="30">
                  <c:v>23.340000000000099</c:v>
                </c:pt>
                <c:pt idx="31">
                  <c:v>23.340000000000099</c:v>
                </c:pt>
                <c:pt idx="32">
                  <c:v>23.340000000000099</c:v>
                </c:pt>
                <c:pt idx="33">
                  <c:v>23.340000000000099</c:v>
                </c:pt>
                <c:pt idx="34">
                  <c:v>23.340000000000099</c:v>
                </c:pt>
                <c:pt idx="35">
                  <c:v>23.340000000000099</c:v>
                </c:pt>
                <c:pt idx="36">
                  <c:v>23.340000000000099</c:v>
                </c:pt>
                <c:pt idx="37">
                  <c:v>23.340000000000099</c:v>
                </c:pt>
                <c:pt idx="38">
                  <c:v>23.340000000000099</c:v>
                </c:pt>
                <c:pt idx="39">
                  <c:v>23.340000000000099</c:v>
                </c:pt>
                <c:pt idx="40">
                  <c:v>23.340000000000099</c:v>
                </c:pt>
                <c:pt idx="41">
                  <c:v>23.340000000000099</c:v>
                </c:pt>
                <c:pt idx="42">
                  <c:v>23.340000000000099</c:v>
                </c:pt>
                <c:pt idx="43">
                  <c:v>23.340000000000099</c:v>
                </c:pt>
                <c:pt idx="44">
                  <c:v>23.340000000000099</c:v>
                </c:pt>
                <c:pt idx="45">
                  <c:v>23.340000000000099</c:v>
                </c:pt>
                <c:pt idx="46">
                  <c:v>23.340000000000099</c:v>
                </c:pt>
                <c:pt idx="47">
                  <c:v>23.340000000000099</c:v>
                </c:pt>
                <c:pt idx="48">
                  <c:v>23.340000000000099</c:v>
                </c:pt>
                <c:pt idx="49">
                  <c:v>23.340000000000099</c:v>
                </c:pt>
                <c:pt idx="50">
                  <c:v>23.340000000000099</c:v>
                </c:pt>
                <c:pt idx="51">
                  <c:v>23.340000000000099</c:v>
                </c:pt>
                <c:pt idx="52">
                  <c:v>23.340000000000099</c:v>
                </c:pt>
                <c:pt idx="53">
                  <c:v>23.340000000000099</c:v>
                </c:pt>
                <c:pt idx="54">
                  <c:v>23.340000000000099</c:v>
                </c:pt>
                <c:pt idx="55">
                  <c:v>23.340000000000099</c:v>
                </c:pt>
                <c:pt idx="56">
                  <c:v>23.340000000000099</c:v>
                </c:pt>
                <c:pt idx="57">
                  <c:v>23.340000000000099</c:v>
                </c:pt>
                <c:pt idx="58">
                  <c:v>23.340000000000099</c:v>
                </c:pt>
                <c:pt idx="59">
                  <c:v>23.340000000000099</c:v>
                </c:pt>
                <c:pt idx="60">
                  <c:v>23.340000000000099</c:v>
                </c:pt>
                <c:pt idx="61">
                  <c:v>23.340000000000099</c:v>
                </c:pt>
                <c:pt idx="62">
                  <c:v>23.340000000000099</c:v>
                </c:pt>
                <c:pt idx="63">
                  <c:v>23.340000000000099</c:v>
                </c:pt>
                <c:pt idx="64">
                  <c:v>23.340000000000099</c:v>
                </c:pt>
                <c:pt idx="65">
                  <c:v>23.340000000000099</c:v>
                </c:pt>
                <c:pt idx="66">
                  <c:v>23.340000000000099</c:v>
                </c:pt>
                <c:pt idx="67">
                  <c:v>23.340000000000099</c:v>
                </c:pt>
                <c:pt idx="68">
                  <c:v>23.340000000000099</c:v>
                </c:pt>
                <c:pt idx="69">
                  <c:v>23.340000000000099</c:v>
                </c:pt>
                <c:pt idx="70">
                  <c:v>23.340000000000099</c:v>
                </c:pt>
                <c:pt idx="71">
                  <c:v>23.340000000000099</c:v>
                </c:pt>
                <c:pt idx="72">
                  <c:v>23.340000000000099</c:v>
                </c:pt>
                <c:pt idx="73">
                  <c:v>23.340000000000099</c:v>
                </c:pt>
                <c:pt idx="74">
                  <c:v>23.340000000000099</c:v>
                </c:pt>
                <c:pt idx="75">
                  <c:v>23.340000000000099</c:v>
                </c:pt>
                <c:pt idx="76">
                  <c:v>23.340000000000099</c:v>
                </c:pt>
                <c:pt idx="77">
                  <c:v>23.340000000000099</c:v>
                </c:pt>
                <c:pt idx="78">
                  <c:v>23.340000000000099</c:v>
                </c:pt>
                <c:pt idx="79">
                  <c:v>23.340000000000099</c:v>
                </c:pt>
                <c:pt idx="80">
                  <c:v>23.340000000000099</c:v>
                </c:pt>
                <c:pt idx="81">
                  <c:v>23.340000000000099</c:v>
                </c:pt>
                <c:pt idx="82">
                  <c:v>23.340000000000099</c:v>
                </c:pt>
                <c:pt idx="83">
                  <c:v>23.340000000000099</c:v>
                </c:pt>
                <c:pt idx="84">
                  <c:v>23.340000000000099</c:v>
                </c:pt>
                <c:pt idx="85">
                  <c:v>23.340000000000099</c:v>
                </c:pt>
                <c:pt idx="86">
                  <c:v>23.340000000000099</c:v>
                </c:pt>
                <c:pt idx="87">
                  <c:v>23.340000000000099</c:v>
                </c:pt>
                <c:pt idx="88">
                  <c:v>23.340000000000099</c:v>
                </c:pt>
                <c:pt idx="89">
                  <c:v>23.340000000000099</c:v>
                </c:pt>
                <c:pt idx="90">
                  <c:v>23.340000000000099</c:v>
                </c:pt>
                <c:pt idx="91">
                  <c:v>23.340000000000099</c:v>
                </c:pt>
                <c:pt idx="92">
                  <c:v>23.340000000000099</c:v>
                </c:pt>
                <c:pt idx="93">
                  <c:v>23.340000000000099</c:v>
                </c:pt>
                <c:pt idx="94">
                  <c:v>23.340000000000099</c:v>
                </c:pt>
                <c:pt idx="95">
                  <c:v>23.340000000000099</c:v>
                </c:pt>
                <c:pt idx="96">
                  <c:v>23.340000000000099</c:v>
                </c:pt>
                <c:pt idx="97">
                  <c:v>23.340000000000099</c:v>
                </c:pt>
                <c:pt idx="98">
                  <c:v>23.340000000000099</c:v>
                </c:pt>
                <c:pt idx="99">
                  <c:v>23.340000000000099</c:v>
                </c:pt>
              </c:numCache>
            </c:numRef>
          </c:yVal>
          <c:smooth val="1"/>
          <c:extLst>
            <c:ext xmlns:c16="http://schemas.microsoft.com/office/drawing/2014/chart" uri="{C3380CC4-5D6E-409C-BE32-E72D297353CC}">
              <c16:uniqueId val="{00000000-3EE0-AD41-8DF9-C25CF9851BA1}"/>
            </c:ext>
          </c:extLst>
        </c:ser>
        <c:ser>
          <c:idx val="8"/>
          <c:order val="1"/>
          <c:tx>
            <c:v>R(n) Гауссово</c:v>
          </c:tx>
          <c:spPr>
            <a:ln w="12700" cap="rnd">
              <a:solidFill>
                <a:srgbClr val="00B050"/>
              </a:solidFill>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r(n)'!$E$11:$E$111</c:f>
              <c:numCache>
                <c:formatCode>0.00</c:formatCode>
                <c:ptCount val="101"/>
                <c:pt idx="0">
                  <c:v>4.9400000000000599</c:v>
                </c:pt>
                <c:pt idx="1">
                  <c:v>9.5299999999999692</c:v>
                </c:pt>
                <c:pt idx="2">
                  <c:v>13.87</c:v>
                </c:pt>
                <c:pt idx="3">
                  <c:v>18.0500000000001</c:v>
                </c:pt>
                <c:pt idx="4">
                  <c:v>22.3000000000001</c:v>
                </c:pt>
                <c:pt idx="5">
                  <c:v>26.46</c:v>
                </c:pt>
                <c:pt idx="6">
                  <c:v>16.440000000000101</c:v>
                </c:pt>
                <c:pt idx="7">
                  <c:v>20.29</c:v>
                </c:pt>
                <c:pt idx="8">
                  <c:v>20.930000000000099</c:v>
                </c:pt>
                <c:pt idx="9">
                  <c:v>23.65</c:v>
                </c:pt>
                <c:pt idx="10">
                  <c:v>21.22</c:v>
                </c:pt>
                <c:pt idx="11">
                  <c:v>20.49</c:v>
                </c:pt>
                <c:pt idx="12">
                  <c:v>20.86</c:v>
                </c:pt>
                <c:pt idx="13">
                  <c:v>21.34</c:v>
                </c:pt>
                <c:pt idx="14">
                  <c:v>21.36</c:v>
                </c:pt>
                <c:pt idx="15">
                  <c:v>20.7</c:v>
                </c:pt>
                <c:pt idx="16">
                  <c:v>20.86</c:v>
                </c:pt>
                <c:pt idx="17">
                  <c:v>21.11</c:v>
                </c:pt>
                <c:pt idx="18">
                  <c:v>21.170000000000101</c:v>
                </c:pt>
                <c:pt idx="19">
                  <c:v>20.85</c:v>
                </c:pt>
                <c:pt idx="20">
                  <c:v>20.88</c:v>
                </c:pt>
                <c:pt idx="21">
                  <c:v>21.03</c:v>
                </c:pt>
                <c:pt idx="22">
                  <c:v>21.08</c:v>
                </c:pt>
                <c:pt idx="23">
                  <c:v>20.930000000000099</c:v>
                </c:pt>
                <c:pt idx="24">
                  <c:v>20.91</c:v>
                </c:pt>
                <c:pt idx="25">
                  <c:v>20.99</c:v>
                </c:pt>
                <c:pt idx="26">
                  <c:v>21.03</c:v>
                </c:pt>
                <c:pt idx="27">
                  <c:v>20.97</c:v>
                </c:pt>
                <c:pt idx="28">
                  <c:v>20.940000000000101</c:v>
                </c:pt>
                <c:pt idx="29">
                  <c:v>20.97</c:v>
                </c:pt>
                <c:pt idx="30">
                  <c:v>21</c:v>
                </c:pt>
                <c:pt idx="31">
                  <c:v>20.98</c:v>
                </c:pt>
                <c:pt idx="32">
                  <c:v>20.96</c:v>
                </c:pt>
                <c:pt idx="33">
                  <c:v>20.97</c:v>
                </c:pt>
                <c:pt idx="34">
                  <c:v>20.99</c:v>
                </c:pt>
                <c:pt idx="35">
                  <c:v>20.98</c:v>
                </c:pt>
                <c:pt idx="36">
                  <c:v>20.97</c:v>
                </c:pt>
                <c:pt idx="37">
                  <c:v>20.97</c:v>
                </c:pt>
                <c:pt idx="38">
                  <c:v>20.98</c:v>
                </c:pt>
                <c:pt idx="39">
                  <c:v>20.98</c:v>
                </c:pt>
                <c:pt idx="40">
                  <c:v>20.97</c:v>
                </c:pt>
                <c:pt idx="41">
                  <c:v>20.97</c:v>
                </c:pt>
                <c:pt idx="42">
                  <c:v>20.98</c:v>
                </c:pt>
                <c:pt idx="43">
                  <c:v>20.98</c:v>
                </c:pt>
                <c:pt idx="44">
                  <c:v>20.97</c:v>
                </c:pt>
                <c:pt idx="45">
                  <c:v>20.97</c:v>
                </c:pt>
                <c:pt idx="46">
                  <c:v>20.97</c:v>
                </c:pt>
                <c:pt idx="47">
                  <c:v>20.98</c:v>
                </c:pt>
                <c:pt idx="48">
                  <c:v>20.97</c:v>
                </c:pt>
                <c:pt idx="49">
                  <c:v>20.97</c:v>
                </c:pt>
                <c:pt idx="50">
                  <c:v>20.97</c:v>
                </c:pt>
                <c:pt idx="51">
                  <c:v>20.97</c:v>
                </c:pt>
                <c:pt idx="52">
                  <c:v>20.97</c:v>
                </c:pt>
                <c:pt idx="53">
                  <c:v>20.97</c:v>
                </c:pt>
                <c:pt idx="54">
                  <c:v>20.97</c:v>
                </c:pt>
                <c:pt idx="55">
                  <c:v>20.97</c:v>
                </c:pt>
                <c:pt idx="56">
                  <c:v>20.97</c:v>
                </c:pt>
                <c:pt idx="57">
                  <c:v>20.97</c:v>
                </c:pt>
                <c:pt idx="58">
                  <c:v>20.97</c:v>
                </c:pt>
                <c:pt idx="59">
                  <c:v>20.97</c:v>
                </c:pt>
                <c:pt idx="60">
                  <c:v>20.97</c:v>
                </c:pt>
                <c:pt idx="61">
                  <c:v>20.97</c:v>
                </c:pt>
                <c:pt idx="62">
                  <c:v>20.97</c:v>
                </c:pt>
                <c:pt idx="63">
                  <c:v>20.97</c:v>
                </c:pt>
                <c:pt idx="64">
                  <c:v>20.97</c:v>
                </c:pt>
                <c:pt idx="65">
                  <c:v>20.97</c:v>
                </c:pt>
                <c:pt idx="66">
                  <c:v>20.97</c:v>
                </c:pt>
                <c:pt idx="67">
                  <c:v>20.97</c:v>
                </c:pt>
                <c:pt idx="68">
                  <c:v>20.97</c:v>
                </c:pt>
                <c:pt idx="69">
                  <c:v>20.97</c:v>
                </c:pt>
                <c:pt idx="70">
                  <c:v>20.97</c:v>
                </c:pt>
                <c:pt idx="71">
                  <c:v>20.97</c:v>
                </c:pt>
                <c:pt idx="72">
                  <c:v>20.97</c:v>
                </c:pt>
                <c:pt idx="73">
                  <c:v>20.97</c:v>
                </c:pt>
                <c:pt idx="74">
                  <c:v>20.97</c:v>
                </c:pt>
                <c:pt idx="75">
                  <c:v>20.97</c:v>
                </c:pt>
                <c:pt idx="76">
                  <c:v>20.97</c:v>
                </c:pt>
                <c:pt idx="77">
                  <c:v>20.97</c:v>
                </c:pt>
                <c:pt idx="78">
                  <c:v>20.97</c:v>
                </c:pt>
                <c:pt idx="79">
                  <c:v>20.97</c:v>
                </c:pt>
                <c:pt idx="80">
                  <c:v>20.97</c:v>
                </c:pt>
                <c:pt idx="81">
                  <c:v>20.97</c:v>
                </c:pt>
                <c:pt idx="82">
                  <c:v>20.97</c:v>
                </c:pt>
                <c:pt idx="83">
                  <c:v>20.97</c:v>
                </c:pt>
                <c:pt idx="84">
                  <c:v>20.97</c:v>
                </c:pt>
                <c:pt idx="85">
                  <c:v>20.97</c:v>
                </c:pt>
                <c:pt idx="86">
                  <c:v>20.97</c:v>
                </c:pt>
                <c:pt idx="87">
                  <c:v>20.97</c:v>
                </c:pt>
                <c:pt idx="88">
                  <c:v>20.97</c:v>
                </c:pt>
                <c:pt idx="89">
                  <c:v>20.97</c:v>
                </c:pt>
                <c:pt idx="90">
                  <c:v>20.97</c:v>
                </c:pt>
                <c:pt idx="91">
                  <c:v>20.97</c:v>
                </c:pt>
                <c:pt idx="92">
                  <c:v>20.97</c:v>
                </c:pt>
                <c:pt idx="93">
                  <c:v>20.97</c:v>
                </c:pt>
                <c:pt idx="94">
                  <c:v>20.97</c:v>
                </c:pt>
                <c:pt idx="95">
                  <c:v>20.97</c:v>
                </c:pt>
                <c:pt idx="96">
                  <c:v>20.97</c:v>
                </c:pt>
                <c:pt idx="97">
                  <c:v>20.97</c:v>
                </c:pt>
                <c:pt idx="98">
                  <c:v>20.97</c:v>
                </c:pt>
                <c:pt idx="99">
                  <c:v>20.97</c:v>
                </c:pt>
              </c:numCache>
            </c:numRef>
          </c:yVal>
          <c:smooth val="1"/>
          <c:extLst>
            <c:ext xmlns:c16="http://schemas.microsoft.com/office/drawing/2014/chart" uri="{C3380CC4-5D6E-409C-BE32-E72D297353CC}">
              <c16:uniqueId val="{00000001-3EE0-AD41-8DF9-C25CF9851BA1}"/>
            </c:ext>
          </c:extLst>
        </c:ser>
        <c:ser>
          <c:idx val="4"/>
          <c:order val="2"/>
          <c:tx>
            <c:v>R(n) Равномерное</c:v>
          </c:tx>
          <c:spPr>
            <a:ln w="12700" cap="rnd">
              <a:solidFill>
                <a:schemeClr val="accent1"/>
              </a:solidFill>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r(n)'!$G$11:$G$111</c:f>
              <c:numCache>
                <c:formatCode>0.00</c:formatCode>
                <c:ptCount val="101"/>
                <c:pt idx="0">
                  <c:v>4.74000000000001</c:v>
                </c:pt>
                <c:pt idx="1">
                  <c:v>9.3700000000000099</c:v>
                </c:pt>
                <c:pt idx="2">
                  <c:v>14.190000000000101</c:v>
                </c:pt>
                <c:pt idx="3">
                  <c:v>17.97</c:v>
                </c:pt>
                <c:pt idx="4">
                  <c:v>21.23</c:v>
                </c:pt>
                <c:pt idx="5">
                  <c:v>23.1400000000001</c:v>
                </c:pt>
                <c:pt idx="6">
                  <c:v>22.809999999999899</c:v>
                </c:pt>
                <c:pt idx="7">
                  <c:v>22.069999999999901</c:v>
                </c:pt>
                <c:pt idx="8">
                  <c:v>22.26</c:v>
                </c:pt>
                <c:pt idx="9">
                  <c:v>22.569999999999901</c:v>
                </c:pt>
                <c:pt idx="10">
                  <c:v>22.610000000000099</c:v>
                </c:pt>
                <c:pt idx="11">
                  <c:v>22.48</c:v>
                </c:pt>
                <c:pt idx="12">
                  <c:v>22.430000000000099</c:v>
                </c:pt>
                <c:pt idx="13">
                  <c:v>22.47</c:v>
                </c:pt>
                <c:pt idx="14">
                  <c:v>22.51</c:v>
                </c:pt>
                <c:pt idx="15">
                  <c:v>22.5</c:v>
                </c:pt>
                <c:pt idx="16">
                  <c:v>22.48</c:v>
                </c:pt>
                <c:pt idx="17">
                  <c:v>22.48</c:v>
                </c:pt>
                <c:pt idx="18">
                  <c:v>22.49</c:v>
                </c:pt>
                <c:pt idx="19">
                  <c:v>22.49</c:v>
                </c:pt>
                <c:pt idx="20">
                  <c:v>22.49</c:v>
                </c:pt>
                <c:pt idx="21">
                  <c:v>22.49</c:v>
                </c:pt>
                <c:pt idx="22">
                  <c:v>22.49</c:v>
                </c:pt>
                <c:pt idx="23">
                  <c:v>22.49</c:v>
                </c:pt>
                <c:pt idx="24">
                  <c:v>22.49</c:v>
                </c:pt>
                <c:pt idx="25">
                  <c:v>22.49</c:v>
                </c:pt>
                <c:pt idx="26">
                  <c:v>22.49</c:v>
                </c:pt>
                <c:pt idx="27">
                  <c:v>22.49</c:v>
                </c:pt>
                <c:pt idx="28">
                  <c:v>22.49</c:v>
                </c:pt>
                <c:pt idx="29">
                  <c:v>22.49</c:v>
                </c:pt>
                <c:pt idx="30">
                  <c:v>22.49</c:v>
                </c:pt>
                <c:pt idx="31">
                  <c:v>22.49</c:v>
                </c:pt>
                <c:pt idx="32">
                  <c:v>22.49</c:v>
                </c:pt>
                <c:pt idx="33">
                  <c:v>22.49</c:v>
                </c:pt>
                <c:pt idx="34">
                  <c:v>22.49</c:v>
                </c:pt>
                <c:pt idx="35">
                  <c:v>22.49</c:v>
                </c:pt>
                <c:pt idx="36">
                  <c:v>22.49</c:v>
                </c:pt>
                <c:pt idx="37">
                  <c:v>22.49</c:v>
                </c:pt>
                <c:pt idx="38">
                  <c:v>22.49</c:v>
                </c:pt>
                <c:pt idx="39">
                  <c:v>22.49</c:v>
                </c:pt>
                <c:pt idx="40">
                  <c:v>22.49</c:v>
                </c:pt>
                <c:pt idx="41">
                  <c:v>22.49</c:v>
                </c:pt>
                <c:pt idx="42">
                  <c:v>22.49</c:v>
                </c:pt>
                <c:pt idx="43">
                  <c:v>22.49</c:v>
                </c:pt>
                <c:pt idx="44">
                  <c:v>22.49</c:v>
                </c:pt>
                <c:pt idx="45">
                  <c:v>22.49</c:v>
                </c:pt>
                <c:pt idx="46">
                  <c:v>22.49</c:v>
                </c:pt>
                <c:pt idx="47">
                  <c:v>22.49</c:v>
                </c:pt>
                <c:pt idx="48">
                  <c:v>22.49</c:v>
                </c:pt>
                <c:pt idx="49">
                  <c:v>22.49</c:v>
                </c:pt>
                <c:pt idx="50">
                  <c:v>22.49</c:v>
                </c:pt>
                <c:pt idx="51">
                  <c:v>22.49</c:v>
                </c:pt>
                <c:pt idx="52">
                  <c:v>22.49</c:v>
                </c:pt>
                <c:pt idx="53">
                  <c:v>22.49</c:v>
                </c:pt>
                <c:pt idx="54">
                  <c:v>22.49</c:v>
                </c:pt>
                <c:pt idx="55">
                  <c:v>22.49</c:v>
                </c:pt>
                <c:pt idx="56">
                  <c:v>22.49</c:v>
                </c:pt>
                <c:pt idx="57">
                  <c:v>22.49</c:v>
                </c:pt>
                <c:pt idx="58">
                  <c:v>22.49</c:v>
                </c:pt>
                <c:pt idx="59">
                  <c:v>22.49</c:v>
                </c:pt>
                <c:pt idx="60">
                  <c:v>22.49</c:v>
                </c:pt>
                <c:pt idx="61">
                  <c:v>22.49</c:v>
                </c:pt>
                <c:pt idx="62">
                  <c:v>22.49</c:v>
                </c:pt>
                <c:pt idx="63">
                  <c:v>22.49</c:v>
                </c:pt>
                <c:pt idx="64">
                  <c:v>22.49</c:v>
                </c:pt>
                <c:pt idx="65">
                  <c:v>22.49</c:v>
                </c:pt>
                <c:pt idx="66">
                  <c:v>22.49</c:v>
                </c:pt>
                <c:pt idx="67">
                  <c:v>22.49</c:v>
                </c:pt>
                <c:pt idx="68">
                  <c:v>22.49</c:v>
                </c:pt>
                <c:pt idx="69">
                  <c:v>22.49</c:v>
                </c:pt>
                <c:pt idx="70">
                  <c:v>22.49</c:v>
                </c:pt>
                <c:pt idx="71">
                  <c:v>22.49</c:v>
                </c:pt>
                <c:pt idx="72">
                  <c:v>22.49</c:v>
                </c:pt>
                <c:pt idx="73">
                  <c:v>22.49</c:v>
                </c:pt>
                <c:pt idx="74">
                  <c:v>22.49</c:v>
                </c:pt>
                <c:pt idx="75">
                  <c:v>22.49</c:v>
                </c:pt>
                <c:pt idx="76">
                  <c:v>22.49</c:v>
                </c:pt>
                <c:pt idx="77">
                  <c:v>22.49</c:v>
                </c:pt>
                <c:pt idx="78">
                  <c:v>22.49</c:v>
                </c:pt>
                <c:pt idx="79">
                  <c:v>22.49</c:v>
                </c:pt>
                <c:pt idx="80">
                  <c:v>22.49</c:v>
                </c:pt>
                <c:pt idx="81">
                  <c:v>22.49</c:v>
                </c:pt>
                <c:pt idx="82">
                  <c:v>22.49</c:v>
                </c:pt>
                <c:pt idx="83">
                  <c:v>22.49</c:v>
                </c:pt>
                <c:pt idx="84">
                  <c:v>22.49</c:v>
                </c:pt>
                <c:pt idx="85">
                  <c:v>22.49</c:v>
                </c:pt>
                <c:pt idx="86">
                  <c:v>22.49</c:v>
                </c:pt>
                <c:pt idx="87">
                  <c:v>22.49</c:v>
                </c:pt>
                <c:pt idx="88">
                  <c:v>22.49</c:v>
                </c:pt>
                <c:pt idx="89">
                  <c:v>22.49</c:v>
                </c:pt>
                <c:pt idx="90">
                  <c:v>22.49</c:v>
                </c:pt>
                <c:pt idx="91">
                  <c:v>22.49</c:v>
                </c:pt>
                <c:pt idx="92">
                  <c:v>22.49</c:v>
                </c:pt>
                <c:pt idx="93">
                  <c:v>22.49</c:v>
                </c:pt>
                <c:pt idx="94">
                  <c:v>22.49</c:v>
                </c:pt>
                <c:pt idx="95">
                  <c:v>22.49</c:v>
                </c:pt>
                <c:pt idx="96">
                  <c:v>22.49</c:v>
                </c:pt>
                <c:pt idx="97">
                  <c:v>22.49</c:v>
                </c:pt>
                <c:pt idx="98">
                  <c:v>22.49</c:v>
                </c:pt>
                <c:pt idx="99">
                  <c:v>22.49</c:v>
                </c:pt>
              </c:numCache>
            </c:numRef>
          </c:yVal>
          <c:smooth val="1"/>
          <c:extLst>
            <c:ext xmlns:c16="http://schemas.microsoft.com/office/drawing/2014/chart" uri="{C3380CC4-5D6E-409C-BE32-E72D297353CC}">
              <c16:uniqueId val="{00000002-3EE0-AD41-8DF9-C25CF9851BA1}"/>
            </c:ext>
          </c:extLst>
        </c:ser>
        <c:ser>
          <c:idx val="3"/>
          <c:order val="3"/>
          <c:tx>
            <c:v>r(n) Экспоненциальное</c:v>
          </c:tx>
          <c:spPr>
            <a:ln w="12700" cap="rnd">
              <a:solidFill>
                <a:srgbClr val="FF0000"/>
              </a:solidFill>
              <a:prstDash val="sysDash"/>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r(n)'!$D$11:$D$111</c:f>
              <c:numCache>
                <c:formatCode>0.000</c:formatCode>
                <c:ptCount val="101"/>
                <c:pt idx="0">
                  <c:v>-8.5549999999998398</c:v>
                </c:pt>
                <c:pt idx="1">
                  <c:v>0.125</c:v>
                </c:pt>
                <c:pt idx="2">
                  <c:v>2.46500000000015</c:v>
                </c:pt>
                <c:pt idx="3">
                  <c:v>3.1950000000001602</c:v>
                </c:pt>
                <c:pt idx="4">
                  <c:v>3.0150000000001</c:v>
                </c:pt>
                <c:pt idx="5">
                  <c:v>2.7850000000000801</c:v>
                </c:pt>
                <c:pt idx="6">
                  <c:v>2.63499999999999</c:v>
                </c:pt>
                <c:pt idx="7">
                  <c:v>2.5750000000000499</c:v>
                </c:pt>
                <c:pt idx="8">
                  <c:v>2.5850000000000399</c:v>
                </c:pt>
                <c:pt idx="9">
                  <c:v>2.625</c:v>
                </c:pt>
                <c:pt idx="10">
                  <c:v>2.64499999999998</c:v>
                </c:pt>
                <c:pt idx="11">
                  <c:v>2.64499999999998</c:v>
                </c:pt>
                <c:pt idx="12">
                  <c:v>2.63499999999999</c:v>
                </c:pt>
                <c:pt idx="13">
                  <c:v>2.63499999999999</c:v>
                </c:pt>
                <c:pt idx="14">
                  <c:v>2.63499999999999</c:v>
                </c:pt>
                <c:pt idx="15">
                  <c:v>2.63499999999999</c:v>
                </c:pt>
                <c:pt idx="16">
                  <c:v>2.63499999999999</c:v>
                </c:pt>
                <c:pt idx="17">
                  <c:v>2.63499999999999</c:v>
                </c:pt>
                <c:pt idx="18">
                  <c:v>2.63499999999999</c:v>
                </c:pt>
                <c:pt idx="19">
                  <c:v>2.63499999999999</c:v>
                </c:pt>
                <c:pt idx="20">
                  <c:v>2.63499999999999</c:v>
                </c:pt>
                <c:pt idx="21">
                  <c:v>2.63499999999999</c:v>
                </c:pt>
                <c:pt idx="22">
                  <c:v>2.63499999999999</c:v>
                </c:pt>
                <c:pt idx="23">
                  <c:v>2.63499999999999</c:v>
                </c:pt>
                <c:pt idx="24">
                  <c:v>2.63499999999999</c:v>
                </c:pt>
                <c:pt idx="25">
                  <c:v>2.63499999999999</c:v>
                </c:pt>
                <c:pt idx="26">
                  <c:v>2.63499999999999</c:v>
                </c:pt>
                <c:pt idx="27">
                  <c:v>2.63499999999999</c:v>
                </c:pt>
                <c:pt idx="28">
                  <c:v>2.63499999999999</c:v>
                </c:pt>
                <c:pt idx="29">
                  <c:v>2.63499999999999</c:v>
                </c:pt>
                <c:pt idx="30">
                  <c:v>2.63499999999999</c:v>
                </c:pt>
                <c:pt idx="31">
                  <c:v>2.63499999999999</c:v>
                </c:pt>
                <c:pt idx="32">
                  <c:v>2.63499999999999</c:v>
                </c:pt>
                <c:pt idx="33">
                  <c:v>2.63499999999999</c:v>
                </c:pt>
                <c:pt idx="34">
                  <c:v>2.63499999999999</c:v>
                </c:pt>
                <c:pt idx="35">
                  <c:v>2.63499999999999</c:v>
                </c:pt>
                <c:pt idx="36">
                  <c:v>2.63499999999999</c:v>
                </c:pt>
                <c:pt idx="37">
                  <c:v>2.63499999999999</c:v>
                </c:pt>
                <c:pt idx="38">
                  <c:v>2.63499999999999</c:v>
                </c:pt>
                <c:pt idx="39">
                  <c:v>2.63499999999999</c:v>
                </c:pt>
                <c:pt idx="40">
                  <c:v>2.63499999999999</c:v>
                </c:pt>
                <c:pt idx="41">
                  <c:v>2.63499999999999</c:v>
                </c:pt>
                <c:pt idx="42">
                  <c:v>2.63499999999999</c:v>
                </c:pt>
                <c:pt idx="43">
                  <c:v>2.63499999999999</c:v>
                </c:pt>
                <c:pt idx="44">
                  <c:v>2.63499999999999</c:v>
                </c:pt>
                <c:pt idx="45">
                  <c:v>2.63499999999999</c:v>
                </c:pt>
                <c:pt idx="46">
                  <c:v>2.63499999999999</c:v>
                </c:pt>
                <c:pt idx="47">
                  <c:v>2.63499999999999</c:v>
                </c:pt>
                <c:pt idx="48">
                  <c:v>2.63499999999999</c:v>
                </c:pt>
                <c:pt idx="49">
                  <c:v>2.63499999999999</c:v>
                </c:pt>
                <c:pt idx="50">
                  <c:v>2.63499999999999</c:v>
                </c:pt>
                <c:pt idx="51">
                  <c:v>2.63499999999999</c:v>
                </c:pt>
                <c:pt idx="52">
                  <c:v>2.63499999999999</c:v>
                </c:pt>
                <c:pt idx="53">
                  <c:v>2.63499999999999</c:v>
                </c:pt>
                <c:pt idx="54">
                  <c:v>2.63499999999999</c:v>
                </c:pt>
                <c:pt idx="55">
                  <c:v>2.63499999999999</c:v>
                </c:pt>
                <c:pt idx="56">
                  <c:v>2.63499999999999</c:v>
                </c:pt>
                <c:pt idx="57">
                  <c:v>2.63499999999999</c:v>
                </c:pt>
                <c:pt idx="58">
                  <c:v>2.63499999999999</c:v>
                </c:pt>
                <c:pt idx="59">
                  <c:v>2.63499999999999</c:v>
                </c:pt>
                <c:pt idx="60">
                  <c:v>2.63499999999999</c:v>
                </c:pt>
                <c:pt idx="61">
                  <c:v>2.63499999999999</c:v>
                </c:pt>
                <c:pt idx="62">
                  <c:v>2.63499999999999</c:v>
                </c:pt>
                <c:pt idx="63">
                  <c:v>2.63499999999999</c:v>
                </c:pt>
                <c:pt idx="64">
                  <c:v>2.63499999999999</c:v>
                </c:pt>
                <c:pt idx="65">
                  <c:v>2.63499999999999</c:v>
                </c:pt>
                <c:pt idx="66">
                  <c:v>2.63499999999999</c:v>
                </c:pt>
                <c:pt idx="67">
                  <c:v>2.63499999999999</c:v>
                </c:pt>
                <c:pt idx="68">
                  <c:v>2.63499999999999</c:v>
                </c:pt>
                <c:pt idx="69">
                  <c:v>2.63499999999999</c:v>
                </c:pt>
                <c:pt idx="70">
                  <c:v>2.63499999999999</c:v>
                </c:pt>
                <c:pt idx="71">
                  <c:v>2.63499999999999</c:v>
                </c:pt>
                <c:pt idx="72">
                  <c:v>2.63499999999999</c:v>
                </c:pt>
                <c:pt idx="73">
                  <c:v>2.63499999999999</c:v>
                </c:pt>
                <c:pt idx="74">
                  <c:v>2.63499999999999</c:v>
                </c:pt>
                <c:pt idx="75">
                  <c:v>2.63499999999999</c:v>
                </c:pt>
                <c:pt idx="76">
                  <c:v>2.63499999999999</c:v>
                </c:pt>
                <c:pt idx="77">
                  <c:v>2.63499999999999</c:v>
                </c:pt>
                <c:pt idx="78">
                  <c:v>2.63499999999999</c:v>
                </c:pt>
                <c:pt idx="79">
                  <c:v>2.63499999999999</c:v>
                </c:pt>
                <c:pt idx="80">
                  <c:v>2.63499999999999</c:v>
                </c:pt>
                <c:pt idx="81">
                  <c:v>2.63499999999999</c:v>
                </c:pt>
                <c:pt idx="82">
                  <c:v>2.63499999999999</c:v>
                </c:pt>
                <c:pt idx="83">
                  <c:v>2.63499999999999</c:v>
                </c:pt>
                <c:pt idx="84">
                  <c:v>2.63499999999999</c:v>
                </c:pt>
                <c:pt idx="85">
                  <c:v>2.63499999999999</c:v>
                </c:pt>
                <c:pt idx="86">
                  <c:v>2.63499999999999</c:v>
                </c:pt>
                <c:pt idx="87">
                  <c:v>2.63499999999999</c:v>
                </c:pt>
                <c:pt idx="88">
                  <c:v>2.63499999999999</c:v>
                </c:pt>
                <c:pt idx="89">
                  <c:v>2.63499999999999</c:v>
                </c:pt>
                <c:pt idx="90">
                  <c:v>2.63499999999999</c:v>
                </c:pt>
                <c:pt idx="91">
                  <c:v>2.63499999999999</c:v>
                </c:pt>
                <c:pt idx="92">
                  <c:v>2.63499999999999</c:v>
                </c:pt>
                <c:pt idx="93">
                  <c:v>2.63499999999999</c:v>
                </c:pt>
                <c:pt idx="94">
                  <c:v>2.63499999999999</c:v>
                </c:pt>
                <c:pt idx="95">
                  <c:v>2.63499999999999</c:v>
                </c:pt>
                <c:pt idx="96">
                  <c:v>2.63499999999999</c:v>
                </c:pt>
                <c:pt idx="97">
                  <c:v>2.63499999999999</c:v>
                </c:pt>
                <c:pt idx="98">
                  <c:v>2.63499999999999</c:v>
                </c:pt>
                <c:pt idx="99">
                  <c:v>2.63499999999999</c:v>
                </c:pt>
              </c:numCache>
            </c:numRef>
          </c:yVal>
          <c:smooth val="1"/>
          <c:extLst>
            <c:ext xmlns:c16="http://schemas.microsoft.com/office/drawing/2014/chart" uri="{C3380CC4-5D6E-409C-BE32-E72D297353CC}">
              <c16:uniqueId val="{00000003-3EE0-AD41-8DF9-C25CF9851BA1}"/>
            </c:ext>
          </c:extLst>
        </c:ser>
        <c:ser>
          <c:idx val="9"/>
          <c:order val="4"/>
          <c:tx>
            <c:v>r(n) Гауссово</c:v>
          </c:tx>
          <c:spPr>
            <a:ln w="12700" cap="rnd">
              <a:solidFill>
                <a:srgbClr val="00B050"/>
              </a:solidFill>
              <a:prstDash val="sysDash"/>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r(n)'!$F$11:$F$111</c:f>
              <c:numCache>
                <c:formatCode>0.000</c:formatCode>
                <c:ptCount val="101"/>
                <c:pt idx="0">
                  <c:v>-5.8349999999999804</c:v>
                </c:pt>
                <c:pt idx="1">
                  <c:v>2.3150000000000501</c:v>
                </c:pt>
                <c:pt idx="2">
                  <c:v>3.42500000000007</c:v>
                </c:pt>
                <c:pt idx="3">
                  <c:v>2.9950000000000001</c:v>
                </c:pt>
                <c:pt idx="4">
                  <c:v>2.5450000000000199</c:v>
                </c:pt>
                <c:pt idx="5">
                  <c:v>2.10500000000002</c:v>
                </c:pt>
                <c:pt idx="6">
                  <c:v>2.3250000000000499</c:v>
                </c:pt>
                <c:pt idx="7">
                  <c:v>2.7649999999999899</c:v>
                </c:pt>
                <c:pt idx="8">
                  <c:v>2.5450000000000199</c:v>
                </c:pt>
                <c:pt idx="9">
                  <c:v>2.3450000000000299</c:v>
                </c:pt>
                <c:pt idx="10">
                  <c:v>2.3050000000000601</c:v>
                </c:pt>
                <c:pt idx="11">
                  <c:v>2.60500000000002</c:v>
                </c:pt>
                <c:pt idx="12">
                  <c:v>2.5349999999999699</c:v>
                </c:pt>
                <c:pt idx="13">
                  <c:v>2.41500000000002</c:v>
                </c:pt>
                <c:pt idx="14">
                  <c:v>2.375</c:v>
                </c:pt>
                <c:pt idx="15">
                  <c:v>2.5149999999999899</c:v>
                </c:pt>
                <c:pt idx="16">
                  <c:v>2.5149999999999899</c:v>
                </c:pt>
                <c:pt idx="17">
                  <c:v>2.44500000000005</c:v>
                </c:pt>
                <c:pt idx="18">
                  <c:v>2.41500000000002</c:v>
                </c:pt>
                <c:pt idx="19">
                  <c:v>2.4750000000000201</c:v>
                </c:pt>
                <c:pt idx="20">
                  <c:v>2.4950000000000001</c:v>
                </c:pt>
                <c:pt idx="21">
                  <c:v>2.4650000000000301</c:v>
                </c:pt>
                <c:pt idx="22">
                  <c:v>2.43500000000006</c:v>
                </c:pt>
                <c:pt idx="23">
                  <c:v>2.4650000000000301</c:v>
                </c:pt>
                <c:pt idx="24">
                  <c:v>2.4750000000000201</c:v>
                </c:pt>
                <c:pt idx="25">
                  <c:v>2.4650000000000301</c:v>
                </c:pt>
                <c:pt idx="26">
                  <c:v>2.45500000000004</c:v>
                </c:pt>
                <c:pt idx="27">
                  <c:v>2.45500000000004</c:v>
                </c:pt>
                <c:pt idx="28">
                  <c:v>2.4750000000000201</c:v>
                </c:pt>
                <c:pt idx="29">
                  <c:v>2.4650000000000301</c:v>
                </c:pt>
                <c:pt idx="30">
                  <c:v>2.45500000000004</c:v>
                </c:pt>
                <c:pt idx="31">
                  <c:v>2.45500000000004</c:v>
                </c:pt>
                <c:pt idx="32">
                  <c:v>2.4650000000000301</c:v>
                </c:pt>
                <c:pt idx="33">
                  <c:v>2.4650000000000301</c:v>
                </c:pt>
                <c:pt idx="34">
                  <c:v>2.4650000000000301</c:v>
                </c:pt>
                <c:pt idx="35">
                  <c:v>2.4650000000000301</c:v>
                </c:pt>
                <c:pt idx="36">
                  <c:v>2.4650000000000301</c:v>
                </c:pt>
                <c:pt idx="37">
                  <c:v>2.4650000000000301</c:v>
                </c:pt>
                <c:pt idx="38">
                  <c:v>2.4650000000000301</c:v>
                </c:pt>
                <c:pt idx="39">
                  <c:v>2.4650000000000301</c:v>
                </c:pt>
                <c:pt idx="40">
                  <c:v>2.4650000000000301</c:v>
                </c:pt>
                <c:pt idx="41">
                  <c:v>2.4650000000000301</c:v>
                </c:pt>
                <c:pt idx="42">
                  <c:v>2.4650000000000301</c:v>
                </c:pt>
                <c:pt idx="43">
                  <c:v>2.4650000000000301</c:v>
                </c:pt>
                <c:pt idx="44">
                  <c:v>2.4650000000000301</c:v>
                </c:pt>
                <c:pt idx="45">
                  <c:v>2.4650000000000301</c:v>
                </c:pt>
                <c:pt idx="46">
                  <c:v>2.4650000000000301</c:v>
                </c:pt>
                <c:pt idx="47">
                  <c:v>2.4650000000000301</c:v>
                </c:pt>
                <c:pt idx="48">
                  <c:v>2.4650000000000301</c:v>
                </c:pt>
                <c:pt idx="49">
                  <c:v>2.4650000000000301</c:v>
                </c:pt>
                <c:pt idx="50">
                  <c:v>2.4650000000000301</c:v>
                </c:pt>
                <c:pt idx="51">
                  <c:v>2.4650000000000301</c:v>
                </c:pt>
                <c:pt idx="52">
                  <c:v>2.4650000000000301</c:v>
                </c:pt>
                <c:pt idx="53">
                  <c:v>2.4650000000000301</c:v>
                </c:pt>
                <c:pt idx="54">
                  <c:v>2.4650000000000301</c:v>
                </c:pt>
                <c:pt idx="55">
                  <c:v>2.4650000000000301</c:v>
                </c:pt>
                <c:pt idx="56">
                  <c:v>2.4650000000000301</c:v>
                </c:pt>
                <c:pt idx="57">
                  <c:v>2.4650000000000301</c:v>
                </c:pt>
                <c:pt idx="58">
                  <c:v>2.4650000000000301</c:v>
                </c:pt>
                <c:pt idx="59">
                  <c:v>2.4650000000000301</c:v>
                </c:pt>
                <c:pt idx="60">
                  <c:v>2.4650000000000301</c:v>
                </c:pt>
                <c:pt idx="61">
                  <c:v>2.4650000000000301</c:v>
                </c:pt>
                <c:pt idx="62">
                  <c:v>2.4650000000000301</c:v>
                </c:pt>
                <c:pt idx="63">
                  <c:v>2.4650000000000301</c:v>
                </c:pt>
                <c:pt idx="64">
                  <c:v>2.4650000000000301</c:v>
                </c:pt>
                <c:pt idx="65">
                  <c:v>2.4650000000000301</c:v>
                </c:pt>
                <c:pt idx="66">
                  <c:v>2.4650000000000301</c:v>
                </c:pt>
                <c:pt idx="67">
                  <c:v>2.4650000000000301</c:v>
                </c:pt>
                <c:pt idx="68">
                  <c:v>2.4650000000000301</c:v>
                </c:pt>
                <c:pt idx="69">
                  <c:v>2.4650000000000301</c:v>
                </c:pt>
                <c:pt idx="70">
                  <c:v>2.4650000000000301</c:v>
                </c:pt>
                <c:pt idx="71">
                  <c:v>2.4650000000000301</c:v>
                </c:pt>
                <c:pt idx="72">
                  <c:v>2.4650000000000301</c:v>
                </c:pt>
                <c:pt idx="73">
                  <c:v>2.4650000000000301</c:v>
                </c:pt>
                <c:pt idx="74">
                  <c:v>2.4650000000000301</c:v>
                </c:pt>
                <c:pt idx="75">
                  <c:v>2.4650000000000301</c:v>
                </c:pt>
                <c:pt idx="76">
                  <c:v>2.4650000000000301</c:v>
                </c:pt>
                <c:pt idx="77">
                  <c:v>2.4650000000000301</c:v>
                </c:pt>
                <c:pt idx="78">
                  <c:v>2.4650000000000301</c:v>
                </c:pt>
                <c:pt idx="79">
                  <c:v>2.4650000000000301</c:v>
                </c:pt>
                <c:pt idx="80">
                  <c:v>2.4650000000000301</c:v>
                </c:pt>
                <c:pt idx="81">
                  <c:v>2.4650000000000301</c:v>
                </c:pt>
                <c:pt idx="82">
                  <c:v>2.4650000000000301</c:v>
                </c:pt>
                <c:pt idx="83">
                  <c:v>2.4650000000000301</c:v>
                </c:pt>
                <c:pt idx="84">
                  <c:v>2.4650000000000301</c:v>
                </c:pt>
                <c:pt idx="85">
                  <c:v>2.4650000000000301</c:v>
                </c:pt>
                <c:pt idx="86">
                  <c:v>2.4650000000000301</c:v>
                </c:pt>
                <c:pt idx="87">
                  <c:v>2.4650000000000301</c:v>
                </c:pt>
                <c:pt idx="88">
                  <c:v>2.4650000000000301</c:v>
                </c:pt>
                <c:pt idx="89">
                  <c:v>2.4650000000000301</c:v>
                </c:pt>
                <c:pt idx="90">
                  <c:v>2.4650000000000301</c:v>
                </c:pt>
                <c:pt idx="91">
                  <c:v>2.4650000000000301</c:v>
                </c:pt>
                <c:pt idx="92">
                  <c:v>2.4650000000000301</c:v>
                </c:pt>
                <c:pt idx="93">
                  <c:v>2.4650000000000301</c:v>
                </c:pt>
                <c:pt idx="94">
                  <c:v>2.4650000000000301</c:v>
                </c:pt>
                <c:pt idx="95">
                  <c:v>2.4650000000000301</c:v>
                </c:pt>
                <c:pt idx="96">
                  <c:v>2.4650000000000301</c:v>
                </c:pt>
                <c:pt idx="97">
                  <c:v>2.4650000000000301</c:v>
                </c:pt>
                <c:pt idx="98">
                  <c:v>2.4650000000000301</c:v>
                </c:pt>
                <c:pt idx="99">
                  <c:v>2.4650000000000301</c:v>
                </c:pt>
              </c:numCache>
            </c:numRef>
          </c:yVal>
          <c:smooth val="1"/>
          <c:extLst>
            <c:ext xmlns:c16="http://schemas.microsoft.com/office/drawing/2014/chart" uri="{C3380CC4-5D6E-409C-BE32-E72D297353CC}">
              <c16:uniqueId val="{00000004-3EE0-AD41-8DF9-C25CF9851BA1}"/>
            </c:ext>
          </c:extLst>
        </c:ser>
        <c:ser>
          <c:idx val="5"/>
          <c:order val="5"/>
          <c:tx>
            <c:v>r(n) Равномерное</c:v>
          </c:tx>
          <c:spPr>
            <a:ln w="12700" cap="rnd">
              <a:solidFill>
                <a:schemeClr val="accent1"/>
              </a:solidFill>
              <a:prstDash val="sysDash"/>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r(n)'!$H$11:$H$111</c:f>
              <c:numCache>
                <c:formatCode>0.000</c:formatCode>
                <c:ptCount val="101"/>
                <c:pt idx="0">
                  <c:v>-7.60500000000002</c:v>
                </c:pt>
                <c:pt idx="1">
                  <c:v>1.67500000000007</c:v>
                </c:pt>
                <c:pt idx="2">
                  <c:v>3.35500000000002</c:v>
                </c:pt>
                <c:pt idx="3">
                  <c:v>3.16500000000002</c:v>
                </c:pt>
                <c:pt idx="4">
                  <c:v>2.7850000000000299</c:v>
                </c:pt>
                <c:pt idx="5">
                  <c:v>2.5950000000000299</c:v>
                </c:pt>
                <c:pt idx="6">
                  <c:v>2.5950000000000299</c:v>
                </c:pt>
                <c:pt idx="7">
                  <c:v>2.7649999999999899</c:v>
                </c:pt>
                <c:pt idx="8">
                  <c:v>2.7749999999999799</c:v>
                </c:pt>
                <c:pt idx="9">
                  <c:v>2.70500000000004</c:v>
                </c:pt>
                <c:pt idx="10">
                  <c:v>2.68500000000006</c:v>
                </c:pt>
                <c:pt idx="11">
                  <c:v>2.70500000000004</c:v>
                </c:pt>
                <c:pt idx="12">
                  <c:v>2.7150000000000301</c:v>
                </c:pt>
                <c:pt idx="13">
                  <c:v>2.7150000000000301</c:v>
                </c:pt>
                <c:pt idx="14">
                  <c:v>2.70500000000004</c:v>
                </c:pt>
                <c:pt idx="15">
                  <c:v>2.70500000000004</c:v>
                </c:pt>
                <c:pt idx="16">
                  <c:v>2.70500000000004</c:v>
                </c:pt>
                <c:pt idx="17">
                  <c:v>2.70500000000004</c:v>
                </c:pt>
                <c:pt idx="18">
                  <c:v>2.70500000000004</c:v>
                </c:pt>
                <c:pt idx="19">
                  <c:v>2.70500000000004</c:v>
                </c:pt>
                <c:pt idx="20">
                  <c:v>2.70500000000004</c:v>
                </c:pt>
                <c:pt idx="21">
                  <c:v>2.70500000000004</c:v>
                </c:pt>
                <c:pt idx="22">
                  <c:v>2.70500000000004</c:v>
                </c:pt>
                <c:pt idx="23">
                  <c:v>2.70500000000004</c:v>
                </c:pt>
                <c:pt idx="24">
                  <c:v>2.70500000000004</c:v>
                </c:pt>
                <c:pt idx="25">
                  <c:v>2.70500000000004</c:v>
                </c:pt>
                <c:pt idx="26">
                  <c:v>2.70500000000004</c:v>
                </c:pt>
                <c:pt idx="27">
                  <c:v>2.70500000000004</c:v>
                </c:pt>
                <c:pt idx="28">
                  <c:v>2.70500000000004</c:v>
                </c:pt>
                <c:pt idx="29">
                  <c:v>2.70500000000004</c:v>
                </c:pt>
                <c:pt idx="30">
                  <c:v>2.70500000000004</c:v>
                </c:pt>
                <c:pt idx="31">
                  <c:v>2.70500000000004</c:v>
                </c:pt>
                <c:pt idx="32">
                  <c:v>2.70500000000004</c:v>
                </c:pt>
                <c:pt idx="33">
                  <c:v>2.70500000000004</c:v>
                </c:pt>
                <c:pt idx="34">
                  <c:v>2.70500000000004</c:v>
                </c:pt>
                <c:pt idx="35">
                  <c:v>2.70500000000004</c:v>
                </c:pt>
                <c:pt idx="36">
                  <c:v>2.70500000000004</c:v>
                </c:pt>
                <c:pt idx="37">
                  <c:v>2.70500000000004</c:v>
                </c:pt>
                <c:pt idx="38">
                  <c:v>2.70500000000004</c:v>
                </c:pt>
                <c:pt idx="39">
                  <c:v>2.70500000000004</c:v>
                </c:pt>
                <c:pt idx="40">
                  <c:v>2.70500000000004</c:v>
                </c:pt>
                <c:pt idx="41">
                  <c:v>2.70500000000004</c:v>
                </c:pt>
                <c:pt idx="42">
                  <c:v>2.70500000000004</c:v>
                </c:pt>
                <c:pt idx="43">
                  <c:v>2.70500000000004</c:v>
                </c:pt>
                <c:pt idx="44">
                  <c:v>2.70500000000004</c:v>
                </c:pt>
                <c:pt idx="45">
                  <c:v>2.70500000000004</c:v>
                </c:pt>
                <c:pt idx="46">
                  <c:v>2.70500000000004</c:v>
                </c:pt>
                <c:pt idx="47">
                  <c:v>2.70500000000004</c:v>
                </c:pt>
                <c:pt idx="48">
                  <c:v>2.70500000000004</c:v>
                </c:pt>
                <c:pt idx="49">
                  <c:v>2.70500000000004</c:v>
                </c:pt>
                <c:pt idx="50">
                  <c:v>2.70500000000004</c:v>
                </c:pt>
                <c:pt idx="51">
                  <c:v>2.70500000000004</c:v>
                </c:pt>
                <c:pt idx="52">
                  <c:v>2.70500000000004</c:v>
                </c:pt>
                <c:pt idx="53">
                  <c:v>2.70500000000004</c:v>
                </c:pt>
                <c:pt idx="54">
                  <c:v>2.70500000000004</c:v>
                </c:pt>
                <c:pt idx="55">
                  <c:v>2.70500000000004</c:v>
                </c:pt>
                <c:pt idx="56">
                  <c:v>2.70500000000004</c:v>
                </c:pt>
                <c:pt idx="57">
                  <c:v>2.70500000000004</c:v>
                </c:pt>
                <c:pt idx="58">
                  <c:v>2.70500000000004</c:v>
                </c:pt>
                <c:pt idx="59">
                  <c:v>2.70500000000004</c:v>
                </c:pt>
                <c:pt idx="60">
                  <c:v>2.70500000000004</c:v>
                </c:pt>
                <c:pt idx="61">
                  <c:v>2.70500000000004</c:v>
                </c:pt>
                <c:pt idx="62">
                  <c:v>2.70500000000004</c:v>
                </c:pt>
                <c:pt idx="63">
                  <c:v>2.70500000000004</c:v>
                </c:pt>
                <c:pt idx="64">
                  <c:v>2.70500000000004</c:v>
                </c:pt>
                <c:pt idx="65">
                  <c:v>2.70500000000004</c:v>
                </c:pt>
                <c:pt idx="66">
                  <c:v>2.70500000000004</c:v>
                </c:pt>
                <c:pt idx="67">
                  <c:v>2.70500000000004</c:v>
                </c:pt>
                <c:pt idx="68">
                  <c:v>2.70500000000004</c:v>
                </c:pt>
                <c:pt idx="69">
                  <c:v>2.70500000000004</c:v>
                </c:pt>
                <c:pt idx="70">
                  <c:v>2.70500000000004</c:v>
                </c:pt>
                <c:pt idx="71">
                  <c:v>2.70500000000004</c:v>
                </c:pt>
                <c:pt idx="72">
                  <c:v>2.70500000000004</c:v>
                </c:pt>
                <c:pt idx="73">
                  <c:v>2.70500000000004</c:v>
                </c:pt>
                <c:pt idx="74">
                  <c:v>2.70500000000004</c:v>
                </c:pt>
                <c:pt idx="75">
                  <c:v>2.70500000000004</c:v>
                </c:pt>
                <c:pt idx="76">
                  <c:v>2.70500000000004</c:v>
                </c:pt>
                <c:pt idx="77">
                  <c:v>2.70500000000004</c:v>
                </c:pt>
                <c:pt idx="78">
                  <c:v>2.70500000000004</c:v>
                </c:pt>
                <c:pt idx="79">
                  <c:v>2.70500000000004</c:v>
                </c:pt>
                <c:pt idx="80">
                  <c:v>2.70500000000004</c:v>
                </c:pt>
                <c:pt idx="81">
                  <c:v>2.70500000000004</c:v>
                </c:pt>
                <c:pt idx="82">
                  <c:v>2.70500000000004</c:v>
                </c:pt>
                <c:pt idx="83">
                  <c:v>2.70500000000004</c:v>
                </c:pt>
                <c:pt idx="84">
                  <c:v>2.70500000000004</c:v>
                </c:pt>
                <c:pt idx="85">
                  <c:v>2.70500000000004</c:v>
                </c:pt>
                <c:pt idx="86">
                  <c:v>2.70500000000004</c:v>
                </c:pt>
                <c:pt idx="87">
                  <c:v>2.70500000000004</c:v>
                </c:pt>
                <c:pt idx="88">
                  <c:v>2.70500000000004</c:v>
                </c:pt>
                <c:pt idx="89">
                  <c:v>2.70500000000004</c:v>
                </c:pt>
                <c:pt idx="90">
                  <c:v>2.70500000000004</c:v>
                </c:pt>
                <c:pt idx="91">
                  <c:v>2.70500000000004</c:v>
                </c:pt>
                <c:pt idx="92">
                  <c:v>2.70500000000004</c:v>
                </c:pt>
                <c:pt idx="93">
                  <c:v>2.70500000000004</c:v>
                </c:pt>
                <c:pt idx="94">
                  <c:v>2.70500000000004</c:v>
                </c:pt>
                <c:pt idx="95">
                  <c:v>2.70500000000004</c:v>
                </c:pt>
                <c:pt idx="96">
                  <c:v>2.70500000000004</c:v>
                </c:pt>
                <c:pt idx="97">
                  <c:v>2.70500000000004</c:v>
                </c:pt>
                <c:pt idx="98">
                  <c:v>2.70500000000004</c:v>
                </c:pt>
                <c:pt idx="99">
                  <c:v>2.70500000000004</c:v>
                </c:pt>
              </c:numCache>
            </c:numRef>
          </c:yVal>
          <c:smooth val="1"/>
          <c:extLst>
            <c:ext xmlns:c16="http://schemas.microsoft.com/office/drawing/2014/chart" uri="{C3380CC4-5D6E-409C-BE32-E72D297353CC}">
              <c16:uniqueId val="{00000005-3EE0-AD41-8DF9-C25CF9851BA1}"/>
            </c:ext>
          </c:extLst>
        </c:ser>
        <c:dLbls>
          <c:showLegendKey val="0"/>
          <c:showVal val="0"/>
          <c:showCatName val="0"/>
          <c:showSerName val="0"/>
          <c:showPercent val="0"/>
          <c:showBubbleSize val="0"/>
        </c:dLbls>
        <c:axId val="437012600"/>
        <c:axId val="437008288"/>
      </c:scatterChart>
      <c:valAx>
        <c:axId val="43701260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n</a:t>
                </a:r>
              </a:p>
            </c:rich>
          </c:tx>
          <c:layout>
            <c:manualLayout>
              <c:xMode val="edge"/>
              <c:yMode val="edge"/>
              <c:x val="0.51159993425378048"/>
              <c:y val="0.8313559850175833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8288"/>
        <c:crosses val="autoZero"/>
        <c:crossBetween val="midCat"/>
        <c:majorUnit val="10"/>
        <c:minorUnit val="10"/>
      </c:valAx>
      <c:valAx>
        <c:axId val="437008288"/>
        <c:scaling>
          <c:orientation val="minMax"/>
          <c:max val="3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i="1" baseline="-25000"/>
                  <a:t>n</a:t>
                </a:r>
                <a:r>
                  <a:rPr lang="en-US" sz="1200" b="1"/>
                  <a:t>,</a:t>
                </a:r>
                <a:r>
                  <a:rPr lang="en-US" sz="1200" b="1" baseline="0"/>
                  <a:t> </a:t>
                </a:r>
                <a:r>
                  <a:rPr lang="en-US" sz="1200" b="1" i="1" baseline="0"/>
                  <a:t>r</a:t>
                </a:r>
                <a:r>
                  <a:rPr lang="en-US" sz="1200" b="1" i="1" u="none" strike="noStrike" baseline="-25000">
                    <a:effectLst/>
                  </a:rPr>
                  <a:t>n</a:t>
                </a:r>
                <a:endParaRPr lang="en-US" sz="1200" b="1" baseline="-25000"/>
              </a:p>
            </c:rich>
          </c:tx>
          <c:layout>
            <c:manualLayout>
              <c:xMode val="edge"/>
              <c:yMode val="edge"/>
              <c:x val="4.1749295480638764E-3"/>
              <c:y val="0.3700643457091917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2600"/>
        <c:crosses val="autoZero"/>
        <c:crossBetween val="midCat"/>
        <c:majorUnit val="10"/>
        <c:minorUnit val="10"/>
      </c:valAx>
      <c:spPr>
        <a:noFill/>
        <a:ln>
          <a:noFill/>
        </a:ln>
        <a:effectLst/>
      </c:spPr>
    </c:plotArea>
    <c:legend>
      <c:legendPos val="b"/>
      <c:layout>
        <c:manualLayout>
          <c:xMode val="edge"/>
          <c:yMode val="edge"/>
          <c:x val="8.9325443786982248E-2"/>
          <c:y val="0.8872564244424519"/>
          <c:w val="0.87440023011176859"/>
          <c:h val="0.10265956973246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MF!$F$14:$F$1114</c:f>
              <c:numCache>
                <c:formatCode>0.0</c:formatCode>
                <c:ptCount val="1101"/>
                <c:pt idx="0">
                  <c:v>3116.0510746361501</c:v>
                </c:pt>
                <c:pt idx="1">
                  <c:v>3114.6248506001498</c:v>
                </c:pt>
                <c:pt idx="2">
                  <c:v>3112.9917331858201</c:v>
                </c:pt>
                <c:pt idx="3">
                  <c:v>3112.69423885686</c:v>
                </c:pt>
                <c:pt idx="4">
                  <c:v>3111.78593999945</c:v>
                </c:pt>
                <c:pt idx="5">
                  <c:v>3110.3950374609499</c:v>
                </c:pt>
                <c:pt idx="6">
                  <c:v>3109.7370953483201</c:v>
                </c:pt>
                <c:pt idx="7">
                  <c:v>3108.41556976828</c:v>
                </c:pt>
                <c:pt idx="8">
                  <c:v>3107.2309505774501</c:v>
                </c:pt>
                <c:pt idx="9">
                  <c:v>3106.4485513647101</c:v>
                </c:pt>
                <c:pt idx="10">
                  <c:v>3105.3875851033099</c:v>
                </c:pt>
                <c:pt idx="11">
                  <c:v>3104.66119866703</c:v>
                </c:pt>
                <c:pt idx="12">
                  <c:v>3103.1519847085001</c:v>
                </c:pt>
                <c:pt idx="13">
                  <c:v>3102.5860333155802</c:v>
                </c:pt>
                <c:pt idx="14">
                  <c:v>3101.6544625434399</c:v>
                </c:pt>
                <c:pt idx="15">
                  <c:v>3100.35174648976</c:v>
                </c:pt>
                <c:pt idx="16">
                  <c:v>3099.50366287824</c:v>
                </c:pt>
                <c:pt idx="17">
                  <c:v>3098.4815774467002</c:v>
                </c:pt>
                <c:pt idx="18">
                  <c:v>3097.97214849273</c:v>
                </c:pt>
                <c:pt idx="19">
                  <c:v>3096.4760449038499</c:v>
                </c:pt>
                <c:pt idx="20">
                  <c:v>3095.3845043373599</c:v>
                </c:pt>
                <c:pt idx="21">
                  <c:v>3095.10528058199</c:v>
                </c:pt>
                <c:pt idx="22">
                  <c:v>3094.2241312054002</c:v>
                </c:pt>
                <c:pt idx="23">
                  <c:v>3093.1408822160101</c:v>
                </c:pt>
                <c:pt idx="24">
                  <c:v>3091.9342894659198</c:v>
                </c:pt>
                <c:pt idx="25">
                  <c:v>3090.71115322989</c:v>
                </c:pt>
                <c:pt idx="26">
                  <c:v>3089.6141741906499</c:v>
                </c:pt>
                <c:pt idx="27">
                  <c:v>3088.4848344891302</c:v>
                </c:pt>
                <c:pt idx="28">
                  <c:v>3087.5983120228002</c:v>
                </c:pt>
                <c:pt idx="29">
                  <c:v>3086.3179578476302</c:v>
                </c:pt>
                <c:pt idx="30">
                  <c:v>3085.1832720767302</c:v>
                </c:pt>
                <c:pt idx="31">
                  <c:v>3084.4503289051499</c:v>
                </c:pt>
                <c:pt idx="32">
                  <c:v>3083.8708634038699</c:v>
                </c:pt>
                <c:pt idx="33">
                  <c:v>3082.77694916269</c:v>
                </c:pt>
                <c:pt idx="34">
                  <c:v>3081.2781465898302</c:v>
                </c:pt>
                <c:pt idx="35">
                  <c:v>3080.0710916397802</c:v>
                </c:pt>
                <c:pt idx="36">
                  <c:v>3078.8400060683198</c:v>
                </c:pt>
                <c:pt idx="37">
                  <c:v>3079.0183756617698</c:v>
                </c:pt>
                <c:pt idx="38">
                  <c:v>3078.29010327062</c:v>
                </c:pt>
                <c:pt idx="39">
                  <c:v>3076.5020529237399</c:v>
                </c:pt>
                <c:pt idx="40">
                  <c:v>3075.59549470607</c:v>
                </c:pt>
                <c:pt idx="41">
                  <c:v>3074.8820009758902</c:v>
                </c:pt>
                <c:pt idx="42">
                  <c:v>3073.4513725442498</c:v>
                </c:pt>
                <c:pt idx="43">
                  <c:v>3072.6505898966702</c:v>
                </c:pt>
                <c:pt idx="44">
                  <c:v>3071.28850711206</c:v>
                </c:pt>
                <c:pt idx="45">
                  <c:v>3070.3018876403999</c:v>
                </c:pt>
                <c:pt idx="46">
                  <c:v>3069.28597571093</c:v>
                </c:pt>
                <c:pt idx="47">
                  <c:v>3068.6911808550499</c:v>
                </c:pt>
                <c:pt idx="48">
                  <c:v>3068.3361039592901</c:v>
                </c:pt>
                <c:pt idx="49">
                  <c:v>3066.7899361544901</c:v>
                </c:pt>
                <c:pt idx="50">
                  <c:v>3065.5323146771998</c:v>
                </c:pt>
                <c:pt idx="51">
                  <c:v>3064.6660851803299</c:v>
                </c:pt>
                <c:pt idx="52">
                  <c:v>3064.1086691843302</c:v>
                </c:pt>
                <c:pt idx="53">
                  <c:v>3062.9148083838199</c:v>
                </c:pt>
                <c:pt idx="54">
                  <c:v>3061.1907067010402</c:v>
                </c:pt>
                <c:pt idx="55">
                  <c:v>3060.4208169518502</c:v>
                </c:pt>
                <c:pt idx="56">
                  <c:v>3059.7479389549098</c:v>
                </c:pt>
                <c:pt idx="57">
                  <c:v>3058.5614553710898</c:v>
                </c:pt>
                <c:pt idx="58">
                  <c:v>3057.5681694474301</c:v>
                </c:pt>
                <c:pt idx="59">
                  <c:v>3056.5388295514999</c:v>
                </c:pt>
                <c:pt idx="60">
                  <c:v>3055.1026089697798</c:v>
                </c:pt>
                <c:pt idx="61">
                  <c:v>3054.5363660468201</c:v>
                </c:pt>
                <c:pt idx="62">
                  <c:v>3053.7640061259699</c:v>
                </c:pt>
                <c:pt idx="63">
                  <c:v>3052.68076416348</c:v>
                </c:pt>
                <c:pt idx="64">
                  <c:v>3051.5397901782399</c:v>
                </c:pt>
                <c:pt idx="65">
                  <c:v>3050.71316306778</c:v>
                </c:pt>
                <c:pt idx="66">
                  <c:v>3049.9316139336202</c:v>
                </c:pt>
                <c:pt idx="67">
                  <c:v>3048.8361911987599</c:v>
                </c:pt>
                <c:pt idx="68">
                  <c:v>3048.1543656467302</c:v>
                </c:pt>
                <c:pt idx="69">
                  <c:v>3047.0097204609901</c:v>
                </c:pt>
                <c:pt idx="70">
                  <c:v>3046.6168549342201</c:v>
                </c:pt>
                <c:pt idx="71">
                  <c:v>3045.4742814319202</c:v>
                </c:pt>
                <c:pt idx="72">
                  <c:v>3044.8236523041901</c:v>
                </c:pt>
                <c:pt idx="73">
                  <c:v>3043.6414352453999</c:v>
                </c:pt>
                <c:pt idx="74">
                  <c:v>3043.2813870587802</c:v>
                </c:pt>
                <c:pt idx="75">
                  <c:v>3042.9223542833402</c:v>
                </c:pt>
                <c:pt idx="76">
                  <c:v>3042.4393595389702</c:v>
                </c:pt>
                <c:pt idx="77">
                  <c:v>3041.8212608212598</c:v>
                </c:pt>
                <c:pt idx="78">
                  <c:v>3041.6718138538899</c:v>
                </c:pt>
                <c:pt idx="79">
                  <c:v>3040.7969136962301</c:v>
                </c:pt>
                <c:pt idx="80">
                  <c:v>3040.41013012134</c:v>
                </c:pt>
                <c:pt idx="81">
                  <c:v>3040.3337634617401</c:v>
                </c:pt>
                <c:pt idx="82">
                  <c:v>3040.6895305254302</c:v>
                </c:pt>
                <c:pt idx="83">
                  <c:v>3040.9098100511301</c:v>
                </c:pt>
                <c:pt idx="84">
                  <c:v>3040.7211453606201</c:v>
                </c:pt>
                <c:pt idx="85">
                  <c:v>3039.5408691040798</c:v>
                </c:pt>
                <c:pt idx="86">
                  <c:v>3040.9968550440199</c:v>
                </c:pt>
                <c:pt idx="87">
                  <c:v>3040.4846586775998</c:v>
                </c:pt>
                <c:pt idx="88">
                  <c:v>3041.1275952455298</c:v>
                </c:pt>
                <c:pt idx="89">
                  <c:v>3041.1783095373398</c:v>
                </c:pt>
                <c:pt idx="90">
                  <c:v>3041.2831234053201</c:v>
                </c:pt>
                <c:pt idx="91">
                  <c:v>3041.47533137046</c:v>
                </c:pt>
                <c:pt idx="92">
                  <c:v>3041.8228860837498</c:v>
                </c:pt>
                <c:pt idx="93">
                  <c:v>3041.4626262407301</c:v>
                </c:pt>
                <c:pt idx="94">
                  <c:v>3041.81523975458</c:v>
                </c:pt>
                <c:pt idx="95">
                  <c:v>3041.4030406552802</c:v>
                </c:pt>
                <c:pt idx="96">
                  <c:v>3040.73843280357</c:v>
                </c:pt>
                <c:pt idx="97">
                  <c:v>3040.19427038716</c:v>
                </c:pt>
                <c:pt idx="98">
                  <c:v>3039.1391940030599</c:v>
                </c:pt>
                <c:pt idx="99">
                  <c:v>3038.9352094999999</c:v>
                </c:pt>
                <c:pt idx="100">
                  <c:v>3037.62689839114</c:v>
                </c:pt>
                <c:pt idx="101">
                  <c:v>3035.9179668243301</c:v>
                </c:pt>
                <c:pt idx="102">
                  <c:v>3034.5132568970098</c:v>
                </c:pt>
                <c:pt idx="103">
                  <c:v>3033.06101664377</c:v>
                </c:pt>
                <c:pt idx="104">
                  <c:v>3031.28966089802</c:v>
                </c:pt>
                <c:pt idx="105">
                  <c:v>3029.1377997149598</c:v>
                </c:pt>
                <c:pt idx="106">
                  <c:v>3027.7355850725799</c:v>
                </c:pt>
                <c:pt idx="107">
                  <c:v>3025.16301891802</c:v>
                </c:pt>
                <c:pt idx="108">
                  <c:v>3022.9211854277601</c:v>
                </c:pt>
                <c:pt idx="109">
                  <c:v>3020.5661642626301</c:v>
                </c:pt>
                <c:pt idx="110">
                  <c:v>3018.1433612821102</c:v>
                </c:pt>
                <c:pt idx="111">
                  <c:v>3016.1991247040301</c:v>
                </c:pt>
                <c:pt idx="112">
                  <c:v>3013.7772932550802</c:v>
                </c:pt>
                <c:pt idx="113">
                  <c:v>3010.5568829395002</c:v>
                </c:pt>
                <c:pt idx="114">
                  <c:v>3007.94467558521</c:v>
                </c:pt>
                <c:pt idx="115">
                  <c:v>3005.8812255580901</c:v>
                </c:pt>
                <c:pt idx="116">
                  <c:v>3002.44447116019</c:v>
                </c:pt>
                <c:pt idx="117">
                  <c:v>2999.9730695848002</c:v>
                </c:pt>
                <c:pt idx="118">
                  <c:v>2997.9677175802799</c:v>
                </c:pt>
                <c:pt idx="119">
                  <c:v>2994.8752105322101</c:v>
                </c:pt>
                <c:pt idx="120">
                  <c:v>2992.4553616971002</c:v>
                </c:pt>
                <c:pt idx="121">
                  <c:v>2989.5670189432499</c:v>
                </c:pt>
                <c:pt idx="122">
                  <c:v>2986.9844393725102</c:v>
                </c:pt>
                <c:pt idx="123">
                  <c:v>2984.54600782425</c:v>
                </c:pt>
                <c:pt idx="124">
                  <c:v>2981.9243410439199</c:v>
                </c:pt>
                <c:pt idx="125">
                  <c:v>2979.3024696458001</c:v>
                </c:pt>
                <c:pt idx="126">
                  <c:v>2976.5814699524199</c:v>
                </c:pt>
                <c:pt idx="127">
                  <c:v>2974.6757589518302</c:v>
                </c:pt>
                <c:pt idx="128">
                  <c:v>2971.6670785596998</c:v>
                </c:pt>
                <c:pt idx="129">
                  <c:v>2968.7776160434501</c:v>
                </c:pt>
                <c:pt idx="130">
                  <c:v>2967.0259217684002</c:v>
                </c:pt>
                <c:pt idx="131">
                  <c:v>2965.3902802480502</c:v>
                </c:pt>
                <c:pt idx="132">
                  <c:v>2962.3526622466902</c:v>
                </c:pt>
                <c:pt idx="133">
                  <c:v>2960.50862856092</c:v>
                </c:pt>
                <c:pt idx="134">
                  <c:v>2957.7065825719401</c:v>
                </c:pt>
                <c:pt idx="135">
                  <c:v>2956.26504210959</c:v>
                </c:pt>
                <c:pt idx="136">
                  <c:v>2953.7835681987699</c:v>
                </c:pt>
                <c:pt idx="137">
                  <c:v>2952.1498240992601</c:v>
                </c:pt>
                <c:pt idx="138">
                  <c:v>2949.6626798934799</c:v>
                </c:pt>
                <c:pt idx="139">
                  <c:v>2947.0882449209398</c:v>
                </c:pt>
                <c:pt idx="140">
                  <c:v>2944.90440645433</c:v>
                </c:pt>
                <c:pt idx="141">
                  <c:v>2942.9357601448301</c:v>
                </c:pt>
                <c:pt idx="142">
                  <c:v>2941.21437898764</c:v>
                </c:pt>
                <c:pt idx="143">
                  <c:v>2938.48225436854</c:v>
                </c:pt>
                <c:pt idx="144">
                  <c:v>2937.1686160465902</c:v>
                </c:pt>
                <c:pt idx="145">
                  <c:v>2933.8617632999999</c:v>
                </c:pt>
                <c:pt idx="146">
                  <c:v>2932.2452241146002</c:v>
                </c:pt>
                <c:pt idx="147">
                  <c:v>2930.34112789848</c:v>
                </c:pt>
                <c:pt idx="148">
                  <c:v>2928.2356778620101</c:v>
                </c:pt>
                <c:pt idx="149">
                  <c:v>2926.1585364336402</c:v>
                </c:pt>
                <c:pt idx="150">
                  <c:v>2923.3613063503999</c:v>
                </c:pt>
                <c:pt idx="151">
                  <c:v>2922.0436517775402</c:v>
                </c:pt>
                <c:pt idx="152">
                  <c:v>2919.4512605489699</c:v>
                </c:pt>
                <c:pt idx="153">
                  <c:v>2917.64891649947</c:v>
                </c:pt>
                <c:pt idx="154">
                  <c:v>2915.2627153567901</c:v>
                </c:pt>
                <c:pt idx="155">
                  <c:v>2912.9596280323699</c:v>
                </c:pt>
                <c:pt idx="156">
                  <c:v>2911.1023076143201</c:v>
                </c:pt>
                <c:pt idx="157">
                  <c:v>2908.5575305340399</c:v>
                </c:pt>
                <c:pt idx="158">
                  <c:v>2906.5840573190098</c:v>
                </c:pt>
                <c:pt idx="159">
                  <c:v>2904.6786601400399</c:v>
                </c:pt>
                <c:pt idx="160">
                  <c:v>2902.1688910842399</c:v>
                </c:pt>
                <c:pt idx="161">
                  <c:v>2899.1076939531799</c:v>
                </c:pt>
                <c:pt idx="162">
                  <c:v>2897.3558468690699</c:v>
                </c:pt>
                <c:pt idx="163">
                  <c:v>2895.3384344702999</c:v>
                </c:pt>
                <c:pt idx="164">
                  <c:v>2892.4179447197598</c:v>
                </c:pt>
                <c:pt idx="165">
                  <c:v>2890.4430795851099</c:v>
                </c:pt>
                <c:pt idx="166">
                  <c:v>2888.4874935625398</c:v>
                </c:pt>
                <c:pt idx="167">
                  <c:v>2885.60190103684</c:v>
                </c:pt>
                <c:pt idx="168">
                  <c:v>2883.8880716246599</c:v>
                </c:pt>
                <c:pt idx="169">
                  <c:v>2881.1057313073602</c:v>
                </c:pt>
                <c:pt idx="170">
                  <c:v>2878.7922664555999</c:v>
                </c:pt>
                <c:pt idx="171">
                  <c:v>2877.3837683166498</c:v>
                </c:pt>
                <c:pt idx="172">
                  <c:v>2873.9947981539999</c:v>
                </c:pt>
                <c:pt idx="173">
                  <c:v>2872.0702981271102</c:v>
                </c:pt>
                <c:pt idx="174">
                  <c:v>2869.5410576173299</c:v>
                </c:pt>
                <c:pt idx="175">
                  <c:v>2868.0948361892201</c:v>
                </c:pt>
                <c:pt idx="176">
                  <c:v>2865.3235830363801</c:v>
                </c:pt>
                <c:pt idx="177">
                  <c:v>2862.9971307174301</c:v>
                </c:pt>
                <c:pt idx="178">
                  <c:v>2860.9626980217299</c:v>
                </c:pt>
                <c:pt idx="179">
                  <c:v>2858.12323872159</c:v>
                </c:pt>
                <c:pt idx="180">
                  <c:v>2856.4345125555201</c:v>
                </c:pt>
                <c:pt idx="181">
                  <c:v>2854.02367133281</c:v>
                </c:pt>
                <c:pt idx="182">
                  <c:v>2852.0448466202802</c:v>
                </c:pt>
                <c:pt idx="183">
                  <c:v>2850.0051077778799</c:v>
                </c:pt>
                <c:pt idx="184">
                  <c:v>2847.4833339735701</c:v>
                </c:pt>
                <c:pt idx="185">
                  <c:v>2845.7465936694098</c:v>
                </c:pt>
                <c:pt idx="186">
                  <c:v>2843.4350891466001</c:v>
                </c:pt>
                <c:pt idx="187">
                  <c:v>2841.5696922785501</c:v>
                </c:pt>
                <c:pt idx="188">
                  <c:v>2839.7158178320301</c:v>
                </c:pt>
                <c:pt idx="189">
                  <c:v>2836.8492784121399</c:v>
                </c:pt>
                <c:pt idx="190">
                  <c:v>2835.2949259213601</c:v>
                </c:pt>
                <c:pt idx="191">
                  <c:v>2833.2023867881298</c:v>
                </c:pt>
                <c:pt idx="192">
                  <c:v>2831.1199822501799</c:v>
                </c:pt>
                <c:pt idx="193">
                  <c:v>2828.6450914703701</c:v>
                </c:pt>
                <c:pt idx="194">
                  <c:v>2826.4260763044599</c:v>
                </c:pt>
                <c:pt idx="195">
                  <c:v>2824.2541234218702</c:v>
                </c:pt>
                <c:pt idx="196">
                  <c:v>2822.5923586056801</c:v>
                </c:pt>
                <c:pt idx="197">
                  <c:v>2820.45350652457</c:v>
                </c:pt>
                <c:pt idx="198">
                  <c:v>2817.7196712541299</c:v>
                </c:pt>
                <c:pt idx="199">
                  <c:v>2816.7996865934501</c:v>
                </c:pt>
                <c:pt idx="200">
                  <c:v>2813.1750077793299</c:v>
                </c:pt>
                <c:pt idx="201">
                  <c:v>2812.3758702858599</c:v>
                </c:pt>
                <c:pt idx="202">
                  <c:v>2810.1972415952901</c:v>
                </c:pt>
                <c:pt idx="203">
                  <c:v>2808.37177226212</c:v>
                </c:pt>
                <c:pt idx="204">
                  <c:v>2805.7284610992501</c:v>
                </c:pt>
                <c:pt idx="205">
                  <c:v>2804.5308236624601</c:v>
                </c:pt>
                <c:pt idx="206">
                  <c:v>2801.9779566434599</c:v>
                </c:pt>
                <c:pt idx="207">
                  <c:v>2800.3748891407099</c:v>
                </c:pt>
                <c:pt idx="208">
                  <c:v>2797.2978161393098</c:v>
                </c:pt>
                <c:pt idx="209">
                  <c:v>2795.8130513585002</c:v>
                </c:pt>
                <c:pt idx="210">
                  <c:v>2793.4842794087699</c:v>
                </c:pt>
                <c:pt idx="211">
                  <c:v>2792.0553142966301</c:v>
                </c:pt>
                <c:pt idx="212">
                  <c:v>2789.4002046277901</c:v>
                </c:pt>
                <c:pt idx="213">
                  <c:v>2787.3379140883299</c:v>
                </c:pt>
                <c:pt idx="214">
                  <c:v>2785.41756332671</c:v>
                </c:pt>
                <c:pt idx="215">
                  <c:v>2783.4435332890598</c:v>
                </c:pt>
                <c:pt idx="216">
                  <c:v>2780.6627826999702</c:v>
                </c:pt>
                <c:pt idx="217">
                  <c:v>2778.9533418665701</c:v>
                </c:pt>
                <c:pt idx="218">
                  <c:v>2776.7058233062198</c:v>
                </c:pt>
                <c:pt idx="219">
                  <c:v>2774.3242799207001</c:v>
                </c:pt>
                <c:pt idx="220">
                  <c:v>2772.6926926371898</c:v>
                </c:pt>
                <c:pt idx="221">
                  <c:v>2770.5703880533101</c:v>
                </c:pt>
                <c:pt idx="222">
                  <c:v>2767.9896564463702</c:v>
                </c:pt>
                <c:pt idx="223">
                  <c:v>2766.5343384671801</c:v>
                </c:pt>
                <c:pt idx="224">
                  <c:v>2763.8509498635299</c:v>
                </c:pt>
                <c:pt idx="225">
                  <c:v>2762.2980982311701</c:v>
                </c:pt>
                <c:pt idx="226">
                  <c:v>2759.8779649663002</c:v>
                </c:pt>
                <c:pt idx="227">
                  <c:v>2757.4056770243101</c:v>
                </c:pt>
                <c:pt idx="228">
                  <c:v>2755.9351109284398</c:v>
                </c:pt>
                <c:pt idx="229">
                  <c:v>2753.56481282803</c:v>
                </c:pt>
                <c:pt idx="230">
                  <c:v>2751.4347653365598</c:v>
                </c:pt>
                <c:pt idx="231">
                  <c:v>2749.5682958304301</c:v>
                </c:pt>
                <c:pt idx="232">
                  <c:v>2747.51939470556</c:v>
                </c:pt>
                <c:pt idx="233">
                  <c:v>2745.1538851605301</c:v>
                </c:pt>
                <c:pt idx="234">
                  <c:v>2743.0769813632201</c:v>
                </c:pt>
                <c:pt idx="235">
                  <c:v>2741.4032136513501</c:v>
                </c:pt>
                <c:pt idx="236">
                  <c:v>2738.8918809115798</c:v>
                </c:pt>
                <c:pt idx="237">
                  <c:v>2737.64630379764</c:v>
                </c:pt>
                <c:pt idx="238">
                  <c:v>2734.8839320382099</c:v>
                </c:pt>
                <c:pt idx="239">
                  <c:v>2733.3646305193402</c:v>
                </c:pt>
                <c:pt idx="240">
                  <c:v>2731.0364872503301</c:v>
                </c:pt>
                <c:pt idx="241">
                  <c:v>2728.69064106116</c:v>
                </c:pt>
                <c:pt idx="242">
                  <c:v>2727.09437073656</c:v>
                </c:pt>
                <c:pt idx="243">
                  <c:v>2725.15779033322</c:v>
                </c:pt>
                <c:pt idx="244">
                  <c:v>2722.5872360837898</c:v>
                </c:pt>
                <c:pt idx="245">
                  <c:v>2721.1904927269102</c:v>
                </c:pt>
                <c:pt idx="246">
                  <c:v>2719.1587315966099</c:v>
                </c:pt>
                <c:pt idx="247">
                  <c:v>2716.9296993021198</c:v>
                </c:pt>
                <c:pt idx="248">
                  <c:v>2715.01273020085</c:v>
                </c:pt>
                <c:pt idx="249">
                  <c:v>2712.9912371748801</c:v>
                </c:pt>
                <c:pt idx="250">
                  <c:v>2711.3570471142102</c:v>
                </c:pt>
                <c:pt idx="251">
                  <c:v>2709.2437192495699</c:v>
                </c:pt>
                <c:pt idx="252">
                  <c:v>2707.4345629415898</c:v>
                </c:pt>
                <c:pt idx="253">
                  <c:v>2705.7528878325702</c:v>
                </c:pt>
                <c:pt idx="254">
                  <c:v>2703.6552287541099</c:v>
                </c:pt>
                <c:pt idx="255">
                  <c:v>2700.76045027386</c:v>
                </c:pt>
                <c:pt idx="256">
                  <c:v>2699.1202265400598</c:v>
                </c:pt>
                <c:pt idx="257">
                  <c:v>2697.3583997432602</c:v>
                </c:pt>
                <c:pt idx="258">
                  <c:v>2694.06684147334</c:v>
                </c:pt>
                <c:pt idx="259">
                  <c:v>2692.7015863021302</c:v>
                </c:pt>
                <c:pt idx="260">
                  <c:v>2691.1592286024502</c:v>
                </c:pt>
                <c:pt idx="261">
                  <c:v>2689.2478515151101</c:v>
                </c:pt>
                <c:pt idx="262">
                  <c:v>2686.6441333002599</c:v>
                </c:pt>
                <c:pt idx="263">
                  <c:v>2685.3133021397398</c:v>
                </c:pt>
                <c:pt idx="264">
                  <c:v>2683.0504125478201</c:v>
                </c:pt>
                <c:pt idx="265">
                  <c:v>2681.0168179658999</c:v>
                </c:pt>
                <c:pt idx="266">
                  <c:v>2679.26925801169</c:v>
                </c:pt>
                <c:pt idx="267">
                  <c:v>2677.5976154513901</c:v>
                </c:pt>
                <c:pt idx="268">
                  <c:v>2675.8854972961899</c:v>
                </c:pt>
                <c:pt idx="269">
                  <c:v>2673.7216692433399</c:v>
                </c:pt>
                <c:pt idx="270">
                  <c:v>2671.0809602346199</c:v>
                </c:pt>
                <c:pt idx="271">
                  <c:v>2669.3203568993399</c:v>
                </c:pt>
                <c:pt idx="272">
                  <c:v>2667.29695965459</c:v>
                </c:pt>
                <c:pt idx="273">
                  <c:v>2665.5536008735899</c:v>
                </c:pt>
                <c:pt idx="274">
                  <c:v>2663.64168552111</c:v>
                </c:pt>
                <c:pt idx="275">
                  <c:v>2661.5894824784</c:v>
                </c:pt>
                <c:pt idx="276">
                  <c:v>2659.11649001043</c:v>
                </c:pt>
                <c:pt idx="277">
                  <c:v>2657.3308947857199</c:v>
                </c:pt>
                <c:pt idx="278">
                  <c:v>2655.2268730178298</c:v>
                </c:pt>
                <c:pt idx="279">
                  <c:v>2653.06264719512</c:v>
                </c:pt>
                <c:pt idx="280">
                  <c:v>2652.0365221974298</c:v>
                </c:pt>
                <c:pt idx="281">
                  <c:v>2649.1527563598102</c:v>
                </c:pt>
                <c:pt idx="282">
                  <c:v>2647.7984875397601</c:v>
                </c:pt>
                <c:pt idx="283">
                  <c:v>2646.0343836566699</c:v>
                </c:pt>
                <c:pt idx="284">
                  <c:v>2643.7781920891798</c:v>
                </c:pt>
                <c:pt idx="285">
                  <c:v>2641.6672711332099</c:v>
                </c:pt>
                <c:pt idx="286">
                  <c:v>2640.0392920823601</c:v>
                </c:pt>
                <c:pt idx="287">
                  <c:v>2638.37713840788</c:v>
                </c:pt>
                <c:pt idx="288">
                  <c:v>2636.0722574446099</c:v>
                </c:pt>
                <c:pt idx="289">
                  <c:v>2633.9510374029601</c:v>
                </c:pt>
                <c:pt idx="290">
                  <c:v>2632.2234393087301</c:v>
                </c:pt>
                <c:pt idx="291">
                  <c:v>2629.81504597703</c:v>
                </c:pt>
                <c:pt idx="292">
                  <c:v>2627.8825887192802</c:v>
                </c:pt>
                <c:pt idx="293">
                  <c:v>2626.8519396900101</c:v>
                </c:pt>
                <c:pt idx="294">
                  <c:v>2624.5482459339501</c:v>
                </c:pt>
                <c:pt idx="295">
                  <c:v>2622.83685312033</c:v>
                </c:pt>
                <c:pt idx="296">
                  <c:v>2620.56824698539</c:v>
                </c:pt>
                <c:pt idx="297">
                  <c:v>2619.2549790609901</c:v>
                </c:pt>
                <c:pt idx="298">
                  <c:v>2616.91388296778</c:v>
                </c:pt>
                <c:pt idx="299">
                  <c:v>2615.2553336984301</c:v>
                </c:pt>
                <c:pt idx="300">
                  <c:v>2612.6311408297402</c:v>
                </c:pt>
                <c:pt idx="301">
                  <c:v>2611.9257764343502</c:v>
                </c:pt>
                <c:pt idx="302">
                  <c:v>2609.3807339905702</c:v>
                </c:pt>
                <c:pt idx="303">
                  <c:v>2607.7947471817301</c:v>
                </c:pt>
                <c:pt idx="304">
                  <c:v>2605.52244181271</c:v>
                </c:pt>
                <c:pt idx="305">
                  <c:v>2603.9134102932599</c:v>
                </c:pt>
                <c:pt idx="306">
                  <c:v>2601.95940237381</c:v>
                </c:pt>
                <c:pt idx="307">
                  <c:v>2600.7206206113701</c:v>
                </c:pt>
                <c:pt idx="308">
                  <c:v>2598.2181125041802</c:v>
                </c:pt>
                <c:pt idx="309">
                  <c:v>2596.32985727508</c:v>
                </c:pt>
                <c:pt idx="310">
                  <c:v>2594.7408636748701</c:v>
                </c:pt>
                <c:pt idx="311">
                  <c:v>2592.5246637027399</c:v>
                </c:pt>
                <c:pt idx="312">
                  <c:v>2590.7401890424098</c:v>
                </c:pt>
                <c:pt idx="313">
                  <c:v>2589.2392794362399</c:v>
                </c:pt>
                <c:pt idx="314">
                  <c:v>2587.3540687034301</c:v>
                </c:pt>
                <c:pt idx="315">
                  <c:v>2584.8279623354001</c:v>
                </c:pt>
                <c:pt idx="316">
                  <c:v>2584.0454207141302</c:v>
                </c:pt>
                <c:pt idx="317">
                  <c:v>2582.3279863318899</c:v>
                </c:pt>
                <c:pt idx="318">
                  <c:v>2579.6167302601798</c:v>
                </c:pt>
                <c:pt idx="319">
                  <c:v>2578.0857531504598</c:v>
                </c:pt>
                <c:pt idx="320">
                  <c:v>2576.1463139043399</c:v>
                </c:pt>
                <c:pt idx="321">
                  <c:v>2574.20716871277</c:v>
                </c:pt>
                <c:pt idx="322">
                  <c:v>2572.6826882508299</c:v>
                </c:pt>
                <c:pt idx="323">
                  <c:v>2570.7804196014199</c:v>
                </c:pt>
                <c:pt idx="324">
                  <c:v>2568.7235195484</c:v>
                </c:pt>
                <c:pt idx="325">
                  <c:v>2567.1283036155701</c:v>
                </c:pt>
                <c:pt idx="326">
                  <c:v>2565.1319954894202</c:v>
                </c:pt>
                <c:pt idx="327">
                  <c:v>2563.2973880433501</c:v>
                </c:pt>
                <c:pt idx="328">
                  <c:v>2561.6631716494799</c:v>
                </c:pt>
                <c:pt idx="329">
                  <c:v>2559.8051701342501</c:v>
                </c:pt>
                <c:pt idx="330">
                  <c:v>2558.4307590347298</c:v>
                </c:pt>
                <c:pt idx="331">
                  <c:v>2556.0559648380599</c:v>
                </c:pt>
                <c:pt idx="332">
                  <c:v>2554.3315257056702</c:v>
                </c:pt>
                <c:pt idx="333">
                  <c:v>2553.3361555154402</c:v>
                </c:pt>
                <c:pt idx="334">
                  <c:v>2550.51734365633</c:v>
                </c:pt>
                <c:pt idx="335">
                  <c:v>2548.88364986734</c:v>
                </c:pt>
                <c:pt idx="336">
                  <c:v>2547.0679260308302</c:v>
                </c:pt>
                <c:pt idx="337">
                  <c:v>2545.2925172395699</c:v>
                </c:pt>
                <c:pt idx="338">
                  <c:v>2543.6300651010301</c:v>
                </c:pt>
                <c:pt idx="339">
                  <c:v>2541.8995900625901</c:v>
                </c:pt>
                <c:pt idx="340">
                  <c:v>2540.44994488565</c:v>
                </c:pt>
                <c:pt idx="341">
                  <c:v>2538.0371320592699</c:v>
                </c:pt>
                <c:pt idx="342">
                  <c:v>2536.1798608837198</c:v>
                </c:pt>
                <c:pt idx="343">
                  <c:v>2534.9848024235598</c:v>
                </c:pt>
                <c:pt idx="344">
                  <c:v>2533.3616160649199</c:v>
                </c:pt>
                <c:pt idx="345">
                  <c:v>2530.9082698529801</c:v>
                </c:pt>
                <c:pt idx="346">
                  <c:v>2529.5435859159502</c:v>
                </c:pt>
                <c:pt idx="347">
                  <c:v>2528.0327858471701</c:v>
                </c:pt>
                <c:pt idx="348">
                  <c:v>2525.83290006879</c:v>
                </c:pt>
                <c:pt idx="349">
                  <c:v>2524.9483246261898</c:v>
                </c:pt>
                <c:pt idx="350">
                  <c:v>2522.3867759807399</c:v>
                </c:pt>
                <c:pt idx="351">
                  <c:v>2521.3461661414899</c:v>
                </c:pt>
                <c:pt idx="352">
                  <c:v>2519.2225576548699</c:v>
                </c:pt>
                <c:pt idx="353">
                  <c:v>2517.5801321976501</c:v>
                </c:pt>
                <c:pt idx="354">
                  <c:v>2515.0748257661999</c:v>
                </c:pt>
                <c:pt idx="355">
                  <c:v>2513.2593132184802</c:v>
                </c:pt>
                <c:pt idx="356">
                  <c:v>2512.1505556721099</c:v>
                </c:pt>
                <c:pt idx="357">
                  <c:v>2510.3959828520801</c:v>
                </c:pt>
                <c:pt idx="358">
                  <c:v>2508.59421224058</c:v>
                </c:pt>
                <c:pt idx="359">
                  <c:v>2507.04435514222</c:v>
                </c:pt>
                <c:pt idx="360">
                  <c:v>2505.5744204327498</c:v>
                </c:pt>
                <c:pt idx="361">
                  <c:v>2503.1399753094502</c:v>
                </c:pt>
                <c:pt idx="362">
                  <c:v>2501.3193074153701</c:v>
                </c:pt>
                <c:pt idx="363">
                  <c:v>2500.2615120929299</c:v>
                </c:pt>
                <c:pt idx="364">
                  <c:v>2498.4051696781098</c:v>
                </c:pt>
                <c:pt idx="365">
                  <c:v>2496.2738152403899</c:v>
                </c:pt>
                <c:pt idx="366">
                  <c:v>2495.2218635076101</c:v>
                </c:pt>
                <c:pt idx="367">
                  <c:v>2493.1632210625698</c:v>
                </c:pt>
                <c:pt idx="368">
                  <c:v>2491.2338803207199</c:v>
                </c:pt>
                <c:pt idx="369">
                  <c:v>2489.56606528784</c:v>
                </c:pt>
                <c:pt idx="370">
                  <c:v>2487.39677762051</c:v>
                </c:pt>
                <c:pt idx="371">
                  <c:v>2486.21871212631</c:v>
                </c:pt>
                <c:pt idx="372">
                  <c:v>2484.4804728522899</c:v>
                </c:pt>
                <c:pt idx="373">
                  <c:v>2482.7333152112901</c:v>
                </c:pt>
                <c:pt idx="374">
                  <c:v>2480.8639695881602</c:v>
                </c:pt>
                <c:pt idx="375">
                  <c:v>2479.1875079755</c:v>
                </c:pt>
                <c:pt idx="376">
                  <c:v>2477.4699281673902</c:v>
                </c:pt>
                <c:pt idx="377">
                  <c:v>2475.74708395278</c:v>
                </c:pt>
                <c:pt idx="378">
                  <c:v>2474.2014265263401</c:v>
                </c:pt>
                <c:pt idx="379">
                  <c:v>2472.0284398826602</c:v>
                </c:pt>
                <c:pt idx="380">
                  <c:v>2471.2384475838398</c:v>
                </c:pt>
                <c:pt idx="381">
                  <c:v>2468.9880416555102</c:v>
                </c:pt>
                <c:pt idx="382">
                  <c:v>2467.3751194402898</c:v>
                </c:pt>
                <c:pt idx="383">
                  <c:v>2465.4244437438601</c:v>
                </c:pt>
                <c:pt idx="384">
                  <c:v>2463.9981806692599</c:v>
                </c:pt>
                <c:pt idx="385">
                  <c:v>2462.03564683784</c:v>
                </c:pt>
                <c:pt idx="386">
                  <c:v>2460.8163544506401</c:v>
                </c:pt>
                <c:pt idx="387">
                  <c:v>2459.4184564738398</c:v>
                </c:pt>
                <c:pt idx="388">
                  <c:v>2457.0786795006302</c:v>
                </c:pt>
                <c:pt idx="389">
                  <c:v>2455.0608016751098</c:v>
                </c:pt>
                <c:pt idx="390">
                  <c:v>2453.9943139889701</c:v>
                </c:pt>
                <c:pt idx="391">
                  <c:v>2452.2478345976401</c:v>
                </c:pt>
                <c:pt idx="392">
                  <c:v>2450.68868922912</c:v>
                </c:pt>
                <c:pt idx="393">
                  <c:v>2449.0134409496</c:v>
                </c:pt>
                <c:pt idx="394">
                  <c:v>2447.5820631275301</c:v>
                </c:pt>
                <c:pt idx="395">
                  <c:v>2445.3145049199102</c:v>
                </c:pt>
                <c:pt idx="396">
                  <c:v>2443.3054253100399</c:v>
                </c:pt>
                <c:pt idx="397">
                  <c:v>2441.5753770538199</c:v>
                </c:pt>
                <c:pt idx="398">
                  <c:v>2440.7320179204398</c:v>
                </c:pt>
                <c:pt idx="399">
                  <c:v>2438.97421325409</c:v>
                </c:pt>
                <c:pt idx="400">
                  <c:v>2436.7908345138098</c:v>
                </c:pt>
                <c:pt idx="401">
                  <c:v>2435.1715380327</c:v>
                </c:pt>
                <c:pt idx="402">
                  <c:v>2433.7983254654901</c:v>
                </c:pt>
                <c:pt idx="403">
                  <c:v>2432.0334619116002</c:v>
                </c:pt>
                <c:pt idx="404">
                  <c:v>2430.3364324822701</c:v>
                </c:pt>
                <c:pt idx="405">
                  <c:v>2429.4180418217102</c:v>
                </c:pt>
                <c:pt idx="406">
                  <c:v>2426.6966351616902</c:v>
                </c:pt>
                <c:pt idx="407">
                  <c:v>2425.6252502126099</c:v>
                </c:pt>
                <c:pt idx="408">
                  <c:v>2423.7412393382401</c:v>
                </c:pt>
                <c:pt idx="409">
                  <c:v>2422.2088598916198</c:v>
                </c:pt>
                <c:pt idx="410">
                  <c:v>2421.0904545469798</c:v>
                </c:pt>
                <c:pt idx="411">
                  <c:v>2419.0355834710599</c:v>
                </c:pt>
                <c:pt idx="412">
                  <c:v>2417.0799458205802</c:v>
                </c:pt>
                <c:pt idx="413">
                  <c:v>2415.8251841987599</c:v>
                </c:pt>
                <c:pt idx="414">
                  <c:v>2413.5300732957598</c:v>
                </c:pt>
                <c:pt idx="415">
                  <c:v>2412.5695799208602</c:v>
                </c:pt>
                <c:pt idx="416">
                  <c:v>2410.2978021447302</c:v>
                </c:pt>
                <c:pt idx="417">
                  <c:v>2409.23510773522</c:v>
                </c:pt>
                <c:pt idx="418">
                  <c:v>2407.6320045020002</c:v>
                </c:pt>
                <c:pt idx="419">
                  <c:v>2406.2386702737799</c:v>
                </c:pt>
                <c:pt idx="420">
                  <c:v>2404.29040631516</c:v>
                </c:pt>
                <c:pt idx="421">
                  <c:v>2403.4637231850502</c:v>
                </c:pt>
                <c:pt idx="422">
                  <c:v>2400.9236454367401</c:v>
                </c:pt>
                <c:pt idx="423">
                  <c:v>2399.4409316494002</c:v>
                </c:pt>
                <c:pt idx="424">
                  <c:v>2398.3178227283101</c:v>
                </c:pt>
                <c:pt idx="425">
                  <c:v>2396.3116520497902</c:v>
                </c:pt>
                <c:pt idx="426">
                  <c:v>2394.2732531039701</c:v>
                </c:pt>
                <c:pt idx="427">
                  <c:v>2393.1699442836698</c:v>
                </c:pt>
                <c:pt idx="428">
                  <c:v>2391.0242375719699</c:v>
                </c:pt>
                <c:pt idx="429">
                  <c:v>2389.3229857249098</c:v>
                </c:pt>
                <c:pt idx="430">
                  <c:v>2388.0276736773199</c:v>
                </c:pt>
                <c:pt idx="431">
                  <c:v>2387.05976189187</c:v>
                </c:pt>
                <c:pt idx="432">
                  <c:v>2385.3941852982298</c:v>
                </c:pt>
                <c:pt idx="433">
                  <c:v>2383.4611515417901</c:v>
                </c:pt>
                <c:pt idx="434">
                  <c:v>2381.5785876858199</c:v>
                </c:pt>
                <c:pt idx="435">
                  <c:v>2380.23835894272</c:v>
                </c:pt>
                <c:pt idx="436">
                  <c:v>2379.28463568497</c:v>
                </c:pt>
                <c:pt idx="437">
                  <c:v>2377.0467067322502</c:v>
                </c:pt>
                <c:pt idx="438">
                  <c:v>2375.07217274499</c:v>
                </c:pt>
                <c:pt idx="439">
                  <c:v>2373.90842760634</c:v>
                </c:pt>
                <c:pt idx="440">
                  <c:v>2372.66235833979</c:v>
                </c:pt>
                <c:pt idx="441">
                  <c:v>2370.9489940364301</c:v>
                </c:pt>
                <c:pt idx="442">
                  <c:v>2369.1959154013998</c:v>
                </c:pt>
                <c:pt idx="443">
                  <c:v>2367.7343869614601</c:v>
                </c:pt>
                <c:pt idx="444">
                  <c:v>2366.0604677531601</c:v>
                </c:pt>
                <c:pt idx="445">
                  <c:v>2364.95342473859</c:v>
                </c:pt>
                <c:pt idx="446">
                  <c:v>2363.63862986597</c:v>
                </c:pt>
                <c:pt idx="447">
                  <c:v>2361.5998694435898</c:v>
                </c:pt>
                <c:pt idx="448">
                  <c:v>2359.6659335561899</c:v>
                </c:pt>
                <c:pt idx="449">
                  <c:v>2358.3846966668598</c:v>
                </c:pt>
                <c:pt idx="450">
                  <c:v>2356.8323844258198</c:v>
                </c:pt>
                <c:pt idx="451">
                  <c:v>2355.2366242932799</c:v>
                </c:pt>
                <c:pt idx="452">
                  <c:v>2353.9174269032101</c:v>
                </c:pt>
                <c:pt idx="453">
                  <c:v>2352.81381556101</c:v>
                </c:pt>
                <c:pt idx="454">
                  <c:v>2351.0822176756301</c:v>
                </c:pt>
                <c:pt idx="455">
                  <c:v>2349.6638320627399</c:v>
                </c:pt>
                <c:pt idx="456">
                  <c:v>2347.72553355218</c:v>
                </c:pt>
                <c:pt idx="457">
                  <c:v>2345.9337301815899</c:v>
                </c:pt>
                <c:pt idx="458">
                  <c:v>2344.9659210638602</c:v>
                </c:pt>
                <c:pt idx="459">
                  <c:v>2343.18782815847</c:v>
                </c:pt>
                <c:pt idx="460">
                  <c:v>2342.1234831142501</c:v>
                </c:pt>
                <c:pt idx="461">
                  <c:v>2340.0080270309099</c:v>
                </c:pt>
                <c:pt idx="462">
                  <c:v>2338.9897321449698</c:v>
                </c:pt>
                <c:pt idx="463">
                  <c:v>2336.9261247024301</c:v>
                </c:pt>
                <c:pt idx="464">
                  <c:v>2335.7581459225598</c:v>
                </c:pt>
                <c:pt idx="465">
                  <c:v>2334.1550240331699</c:v>
                </c:pt>
                <c:pt idx="466">
                  <c:v>2333.1147690097</c:v>
                </c:pt>
                <c:pt idx="467">
                  <c:v>2331.7539117839401</c:v>
                </c:pt>
                <c:pt idx="468">
                  <c:v>2330.2602851144602</c:v>
                </c:pt>
                <c:pt idx="469">
                  <c:v>2328.44121377687</c:v>
                </c:pt>
                <c:pt idx="470">
                  <c:v>2327.0915295927398</c:v>
                </c:pt>
                <c:pt idx="471">
                  <c:v>2325.2863516314601</c:v>
                </c:pt>
                <c:pt idx="472">
                  <c:v>2324.33525663203</c:v>
                </c:pt>
                <c:pt idx="473">
                  <c:v>2322.1738084967601</c:v>
                </c:pt>
                <c:pt idx="474">
                  <c:v>2320.91053784117</c:v>
                </c:pt>
                <c:pt idx="475">
                  <c:v>2319.6645164766301</c:v>
                </c:pt>
                <c:pt idx="476">
                  <c:v>2318.53136104648</c:v>
                </c:pt>
                <c:pt idx="477">
                  <c:v>2316.45761424701</c:v>
                </c:pt>
                <c:pt idx="478">
                  <c:v>2314.9436506597799</c:v>
                </c:pt>
                <c:pt idx="479">
                  <c:v>2314.3172326528002</c:v>
                </c:pt>
                <c:pt idx="480">
                  <c:v>2312.7239482783798</c:v>
                </c:pt>
                <c:pt idx="481">
                  <c:v>2310.7680961226401</c:v>
                </c:pt>
                <c:pt idx="482">
                  <c:v>2309.5345253211099</c:v>
                </c:pt>
                <c:pt idx="483">
                  <c:v>2307.9663252435098</c:v>
                </c:pt>
                <c:pt idx="484">
                  <c:v>2306.8930711124099</c:v>
                </c:pt>
                <c:pt idx="485">
                  <c:v>2305.49864651598</c:v>
                </c:pt>
                <c:pt idx="486">
                  <c:v>2303.8572210152001</c:v>
                </c:pt>
                <c:pt idx="487">
                  <c:v>2302.3726374540502</c:v>
                </c:pt>
                <c:pt idx="488">
                  <c:v>2300.4663743555102</c:v>
                </c:pt>
                <c:pt idx="489">
                  <c:v>2299.5517277324102</c:v>
                </c:pt>
                <c:pt idx="490">
                  <c:v>2297.9961391788602</c:v>
                </c:pt>
                <c:pt idx="491">
                  <c:v>2296.0302506854</c:v>
                </c:pt>
                <c:pt idx="492">
                  <c:v>2295.6514730692602</c:v>
                </c:pt>
                <c:pt idx="493">
                  <c:v>2293.81968586424</c:v>
                </c:pt>
                <c:pt idx="494">
                  <c:v>2291.9440911431402</c:v>
                </c:pt>
                <c:pt idx="495">
                  <c:v>2291.7187896037699</c:v>
                </c:pt>
                <c:pt idx="496">
                  <c:v>2290.2951755936201</c:v>
                </c:pt>
                <c:pt idx="497">
                  <c:v>2288.1403555944398</c:v>
                </c:pt>
                <c:pt idx="498">
                  <c:v>2286.4177191478302</c:v>
                </c:pt>
                <c:pt idx="499">
                  <c:v>2284.8840673956302</c:v>
                </c:pt>
                <c:pt idx="500">
                  <c:v>2284.1130808934599</c:v>
                </c:pt>
                <c:pt idx="501">
                  <c:v>2282.7442758157699</c:v>
                </c:pt>
                <c:pt idx="502">
                  <c:v>2281.0686096057302</c:v>
                </c:pt>
                <c:pt idx="503">
                  <c:v>2280.1324222714002</c:v>
                </c:pt>
                <c:pt idx="504">
                  <c:v>2278.5074056358899</c:v>
                </c:pt>
                <c:pt idx="505">
                  <c:v>2277.46681730202</c:v>
                </c:pt>
                <c:pt idx="506">
                  <c:v>2275.3531798806798</c:v>
                </c:pt>
                <c:pt idx="507">
                  <c:v>2274.2327283444301</c:v>
                </c:pt>
                <c:pt idx="508">
                  <c:v>2272.9215862615501</c:v>
                </c:pt>
                <c:pt idx="509">
                  <c:v>2271.8865724996999</c:v>
                </c:pt>
                <c:pt idx="510">
                  <c:v>2270.4326316101301</c:v>
                </c:pt>
                <c:pt idx="511">
                  <c:v>2268.6015285132898</c:v>
                </c:pt>
                <c:pt idx="512">
                  <c:v>2267.4785583963098</c:v>
                </c:pt>
                <c:pt idx="513">
                  <c:v>2266.1398585474099</c:v>
                </c:pt>
                <c:pt idx="514">
                  <c:v>2264.2577197596001</c:v>
                </c:pt>
                <c:pt idx="515">
                  <c:v>2263.06444985097</c:v>
                </c:pt>
                <c:pt idx="516">
                  <c:v>2261.7517582037799</c:v>
                </c:pt>
                <c:pt idx="517">
                  <c:v>2260.5434732058202</c:v>
                </c:pt>
                <c:pt idx="518">
                  <c:v>2258.8399059719</c:v>
                </c:pt>
                <c:pt idx="519">
                  <c:v>2257.6122095936098</c:v>
                </c:pt>
                <c:pt idx="520">
                  <c:v>2256.2858960939402</c:v>
                </c:pt>
                <c:pt idx="521">
                  <c:v>2254.9948862604901</c:v>
                </c:pt>
                <c:pt idx="522">
                  <c:v>2253.1738885136101</c:v>
                </c:pt>
                <c:pt idx="523">
                  <c:v>2252.2375539565901</c:v>
                </c:pt>
                <c:pt idx="524">
                  <c:v>2250.8060210485801</c:v>
                </c:pt>
                <c:pt idx="525">
                  <c:v>2249.6645105168</c:v>
                </c:pt>
                <c:pt idx="526">
                  <c:v>2248.2125267767401</c:v>
                </c:pt>
                <c:pt idx="527">
                  <c:v>2246.7332779070098</c:v>
                </c:pt>
                <c:pt idx="528">
                  <c:v>2244.9495494254902</c:v>
                </c:pt>
                <c:pt idx="529">
                  <c:v>2243.5536539094101</c:v>
                </c:pt>
                <c:pt idx="530">
                  <c:v>2242.6651449615501</c:v>
                </c:pt>
                <c:pt idx="531">
                  <c:v>2241.3570312626898</c:v>
                </c:pt>
                <c:pt idx="532">
                  <c:v>2240.18975043311</c:v>
                </c:pt>
                <c:pt idx="533">
                  <c:v>2238.2742370953401</c:v>
                </c:pt>
                <c:pt idx="534">
                  <c:v>2237.10836391355</c:v>
                </c:pt>
                <c:pt idx="535">
                  <c:v>2235.4737335398299</c:v>
                </c:pt>
                <c:pt idx="536">
                  <c:v>2234.2026089496999</c:v>
                </c:pt>
                <c:pt idx="537">
                  <c:v>2233.1666036162701</c:v>
                </c:pt>
                <c:pt idx="538">
                  <c:v>2231.6735844298801</c:v>
                </c:pt>
                <c:pt idx="539">
                  <c:v>2230.7931215434701</c:v>
                </c:pt>
                <c:pt idx="540">
                  <c:v>2228.9539648703199</c:v>
                </c:pt>
                <c:pt idx="541">
                  <c:v>2227.8503061956899</c:v>
                </c:pt>
                <c:pt idx="542">
                  <c:v>2225.78300016098</c:v>
                </c:pt>
                <c:pt idx="543">
                  <c:v>2225.0157466242999</c:v>
                </c:pt>
                <c:pt idx="544">
                  <c:v>2223.50461804629</c:v>
                </c:pt>
                <c:pt idx="545">
                  <c:v>2221.8929002883501</c:v>
                </c:pt>
                <c:pt idx="546">
                  <c:v>2220.8280496877301</c:v>
                </c:pt>
                <c:pt idx="547">
                  <c:v>2219.2224723039899</c:v>
                </c:pt>
                <c:pt idx="548">
                  <c:v>2218.2970188669601</c:v>
                </c:pt>
                <c:pt idx="549">
                  <c:v>2217.21056923264</c:v>
                </c:pt>
                <c:pt idx="550">
                  <c:v>2215.45899705183</c:v>
                </c:pt>
                <c:pt idx="551">
                  <c:v>2214.3941685990499</c:v>
                </c:pt>
                <c:pt idx="552">
                  <c:v>2212.8544960414301</c:v>
                </c:pt>
                <c:pt idx="553">
                  <c:v>2211.7342634381198</c:v>
                </c:pt>
                <c:pt idx="554">
                  <c:v>2210.1907037002402</c:v>
                </c:pt>
                <c:pt idx="555">
                  <c:v>2208.9638534600999</c:v>
                </c:pt>
                <c:pt idx="556">
                  <c:v>2208.0827638158098</c:v>
                </c:pt>
                <c:pt idx="557">
                  <c:v>2206.48428579048</c:v>
                </c:pt>
                <c:pt idx="558">
                  <c:v>2205.7784021238299</c:v>
                </c:pt>
                <c:pt idx="559">
                  <c:v>2204.1821597892699</c:v>
                </c:pt>
                <c:pt idx="560">
                  <c:v>2202.5355905918</c:v>
                </c:pt>
                <c:pt idx="561">
                  <c:v>2201.3901044663498</c:v>
                </c:pt>
                <c:pt idx="562">
                  <c:v>2199.5404203962398</c:v>
                </c:pt>
                <c:pt idx="563">
                  <c:v>2198.5466411329999</c:v>
                </c:pt>
                <c:pt idx="564">
                  <c:v>2197.38593944901</c:v>
                </c:pt>
                <c:pt idx="565">
                  <c:v>2196.8898330442298</c:v>
                </c:pt>
                <c:pt idx="566">
                  <c:v>2194.6394651533301</c:v>
                </c:pt>
                <c:pt idx="567">
                  <c:v>2194.1083484851001</c:v>
                </c:pt>
                <c:pt idx="568">
                  <c:v>2191.7679415277998</c:v>
                </c:pt>
                <c:pt idx="569">
                  <c:v>2191.1991271171501</c:v>
                </c:pt>
                <c:pt idx="570">
                  <c:v>2189.2248587215299</c:v>
                </c:pt>
                <c:pt idx="571">
                  <c:v>2188.4343972854999</c:v>
                </c:pt>
                <c:pt idx="572">
                  <c:v>2187.4446699222099</c:v>
                </c:pt>
                <c:pt idx="573">
                  <c:v>2185.36197995148</c:v>
                </c:pt>
                <c:pt idx="574">
                  <c:v>2185.0919102702701</c:v>
                </c:pt>
                <c:pt idx="575">
                  <c:v>2183.7109677134499</c:v>
                </c:pt>
                <c:pt idx="576">
                  <c:v>2182.46276888383</c:v>
                </c:pt>
                <c:pt idx="577">
                  <c:v>2180.6482879929399</c:v>
                </c:pt>
                <c:pt idx="578">
                  <c:v>2179.1956388449698</c:v>
                </c:pt>
                <c:pt idx="579">
                  <c:v>2178.3423390994299</c:v>
                </c:pt>
                <c:pt idx="580">
                  <c:v>2177.3526289439301</c:v>
                </c:pt>
                <c:pt idx="581">
                  <c:v>2175.9746318702601</c:v>
                </c:pt>
                <c:pt idx="582">
                  <c:v>2175.0483209275799</c:v>
                </c:pt>
                <c:pt idx="583">
                  <c:v>2173.6935673374601</c:v>
                </c:pt>
                <c:pt idx="584">
                  <c:v>2172.4338355150699</c:v>
                </c:pt>
                <c:pt idx="585">
                  <c:v>2171.1770121386298</c:v>
                </c:pt>
                <c:pt idx="586">
                  <c:v>2170.2841804058899</c:v>
                </c:pt>
                <c:pt idx="587">
                  <c:v>2168.7136185295599</c:v>
                </c:pt>
                <c:pt idx="588">
                  <c:v>2167.0371863696801</c:v>
                </c:pt>
                <c:pt idx="589">
                  <c:v>2166.5056534901801</c:v>
                </c:pt>
                <c:pt idx="590">
                  <c:v>2164.6878776854601</c:v>
                </c:pt>
                <c:pt idx="591">
                  <c:v>2163.6522950655499</c:v>
                </c:pt>
                <c:pt idx="592">
                  <c:v>2162.8585055000299</c:v>
                </c:pt>
                <c:pt idx="593">
                  <c:v>2161.2157491292601</c:v>
                </c:pt>
                <c:pt idx="594">
                  <c:v>2160.3862828528299</c:v>
                </c:pt>
                <c:pt idx="595">
                  <c:v>2158.90223462938</c:v>
                </c:pt>
                <c:pt idx="596">
                  <c:v>2157.85668138351</c:v>
                </c:pt>
                <c:pt idx="597">
                  <c:v>2156.6103664360298</c:v>
                </c:pt>
                <c:pt idx="598">
                  <c:v>2154.9575662197499</c:v>
                </c:pt>
                <c:pt idx="599">
                  <c:v>2153.9116300313199</c:v>
                </c:pt>
                <c:pt idx="600">
                  <c:v>2152.7860302045501</c:v>
                </c:pt>
                <c:pt idx="601">
                  <c:v>2151.9309843842898</c:v>
                </c:pt>
                <c:pt idx="602">
                  <c:v>2151.11667673182</c:v>
                </c:pt>
                <c:pt idx="603">
                  <c:v>2149.3253599059799</c:v>
                </c:pt>
                <c:pt idx="604">
                  <c:v>2148.57020590518</c:v>
                </c:pt>
                <c:pt idx="605">
                  <c:v>2147.6843717033398</c:v>
                </c:pt>
                <c:pt idx="606">
                  <c:v>2146.1286090768299</c:v>
                </c:pt>
                <c:pt idx="607">
                  <c:v>2144.3620648420601</c:v>
                </c:pt>
                <c:pt idx="608">
                  <c:v>2144.13463817313</c:v>
                </c:pt>
                <c:pt idx="609">
                  <c:v>2142.4853392509799</c:v>
                </c:pt>
                <c:pt idx="610">
                  <c:v>2141.3904363707102</c:v>
                </c:pt>
                <c:pt idx="611">
                  <c:v>2139.6744081989</c:v>
                </c:pt>
                <c:pt idx="612">
                  <c:v>2139.28840822866</c:v>
                </c:pt>
                <c:pt idx="613">
                  <c:v>2137.7377935914401</c:v>
                </c:pt>
                <c:pt idx="614">
                  <c:v>2136.4644958819699</c:v>
                </c:pt>
                <c:pt idx="615">
                  <c:v>2136.0046440812098</c:v>
                </c:pt>
                <c:pt idx="616">
                  <c:v>2134.67353171065</c:v>
                </c:pt>
                <c:pt idx="617">
                  <c:v>2133.9231792116898</c:v>
                </c:pt>
                <c:pt idx="618">
                  <c:v>2132.32644527296</c:v>
                </c:pt>
                <c:pt idx="619">
                  <c:v>2131.1222882455399</c:v>
                </c:pt>
                <c:pt idx="620">
                  <c:v>2129.7266561014198</c:v>
                </c:pt>
                <c:pt idx="621">
                  <c:v>2128.8343801032502</c:v>
                </c:pt>
                <c:pt idx="622">
                  <c:v>2128.0606871352502</c:v>
                </c:pt>
                <c:pt idx="623">
                  <c:v>2126.4449448356299</c:v>
                </c:pt>
                <c:pt idx="624">
                  <c:v>2125.5857175252299</c:v>
                </c:pt>
                <c:pt idx="625">
                  <c:v>2125.29591038431</c:v>
                </c:pt>
                <c:pt idx="626">
                  <c:v>2123.40999020962</c:v>
                </c:pt>
                <c:pt idx="627">
                  <c:v>2122.42824839581</c:v>
                </c:pt>
                <c:pt idx="628">
                  <c:v>2121.3460882079198</c:v>
                </c:pt>
                <c:pt idx="629">
                  <c:v>2119.8681439316802</c:v>
                </c:pt>
                <c:pt idx="630">
                  <c:v>2119.3170020418802</c:v>
                </c:pt>
                <c:pt idx="631">
                  <c:v>2117.8371863228399</c:v>
                </c:pt>
                <c:pt idx="632">
                  <c:v>2116.8563966508</c:v>
                </c:pt>
                <c:pt idx="633">
                  <c:v>2116.2702681282599</c:v>
                </c:pt>
                <c:pt idx="634">
                  <c:v>2114.44404813241</c:v>
                </c:pt>
                <c:pt idx="635">
                  <c:v>2113.5393210277002</c:v>
                </c:pt>
                <c:pt idx="636">
                  <c:v>2112.5782887876699</c:v>
                </c:pt>
                <c:pt idx="637">
                  <c:v>2110.77168921987</c:v>
                </c:pt>
                <c:pt idx="638">
                  <c:v>2110.3389313542898</c:v>
                </c:pt>
                <c:pt idx="639">
                  <c:v>2108.6509710525202</c:v>
                </c:pt>
                <c:pt idx="640">
                  <c:v>2108.5683873120902</c:v>
                </c:pt>
                <c:pt idx="641">
                  <c:v>2106.5931521112202</c:v>
                </c:pt>
                <c:pt idx="642">
                  <c:v>2105.91342986059</c:v>
                </c:pt>
                <c:pt idx="643">
                  <c:v>2104.3776465832102</c:v>
                </c:pt>
                <c:pt idx="644">
                  <c:v>2103.3995473710902</c:v>
                </c:pt>
                <c:pt idx="645">
                  <c:v>2102.3782085472399</c:v>
                </c:pt>
                <c:pt idx="646">
                  <c:v>2101.43339758205</c:v>
                </c:pt>
                <c:pt idx="647">
                  <c:v>2099.6000252174999</c:v>
                </c:pt>
                <c:pt idx="648">
                  <c:v>2099.71688437185</c:v>
                </c:pt>
                <c:pt idx="649">
                  <c:v>2098.0868082888001</c:v>
                </c:pt>
                <c:pt idx="650">
                  <c:v>2097.5777099921302</c:v>
                </c:pt>
                <c:pt idx="651">
                  <c:v>2096.6341069267501</c:v>
                </c:pt>
                <c:pt idx="652">
                  <c:v>2094.9630348713399</c:v>
                </c:pt>
                <c:pt idx="653">
                  <c:v>2093.75553461753</c:v>
                </c:pt>
                <c:pt idx="654">
                  <c:v>2092.86354885629</c:v>
                </c:pt>
                <c:pt idx="655">
                  <c:v>2092.7086841417099</c:v>
                </c:pt>
                <c:pt idx="656">
                  <c:v>2090.89452819183</c:v>
                </c:pt>
                <c:pt idx="657">
                  <c:v>2089.0200223090501</c:v>
                </c:pt>
                <c:pt idx="658">
                  <c:v>2089.03606121441</c:v>
                </c:pt>
                <c:pt idx="659">
                  <c:v>2086.96716045329</c:v>
                </c:pt>
                <c:pt idx="660">
                  <c:v>2086.7699136859401</c:v>
                </c:pt>
                <c:pt idx="661">
                  <c:v>2085.3230975087799</c:v>
                </c:pt>
                <c:pt idx="662">
                  <c:v>2084.66935109835</c:v>
                </c:pt>
                <c:pt idx="663">
                  <c:v>2083.87494142368</c:v>
                </c:pt>
                <c:pt idx="664">
                  <c:v>2082.5265995262098</c:v>
                </c:pt>
                <c:pt idx="665">
                  <c:v>2081.3410995802601</c:v>
                </c:pt>
                <c:pt idx="666">
                  <c:v>2080.1329247854001</c:v>
                </c:pt>
                <c:pt idx="667">
                  <c:v>2079.1072594539801</c:v>
                </c:pt>
                <c:pt idx="668">
                  <c:v>2077.85142250027</c:v>
                </c:pt>
                <c:pt idx="669">
                  <c:v>2076.9814717643699</c:v>
                </c:pt>
                <c:pt idx="670">
                  <c:v>2076.4002319210799</c:v>
                </c:pt>
                <c:pt idx="671">
                  <c:v>2075.3976115045898</c:v>
                </c:pt>
                <c:pt idx="672">
                  <c:v>2074.3281209731899</c:v>
                </c:pt>
                <c:pt idx="673">
                  <c:v>2073.1820397607898</c:v>
                </c:pt>
                <c:pt idx="674">
                  <c:v>2071.69175408725</c:v>
                </c:pt>
                <c:pt idx="675">
                  <c:v>2070.7795303217099</c:v>
                </c:pt>
                <c:pt idx="676">
                  <c:v>2069.53357601271</c:v>
                </c:pt>
                <c:pt idx="677">
                  <c:v>2069.12012754629</c:v>
                </c:pt>
                <c:pt idx="678">
                  <c:v>2067.8212979907298</c:v>
                </c:pt>
                <c:pt idx="679">
                  <c:v>2066.49602257575</c:v>
                </c:pt>
                <c:pt idx="680">
                  <c:v>2065.70627927843</c:v>
                </c:pt>
                <c:pt idx="681">
                  <c:v>2064.3229768259898</c:v>
                </c:pt>
                <c:pt idx="682">
                  <c:v>2063.4759283572498</c:v>
                </c:pt>
                <c:pt idx="683">
                  <c:v>2062.5217014785198</c:v>
                </c:pt>
                <c:pt idx="684">
                  <c:v>2061.0807201258499</c:v>
                </c:pt>
                <c:pt idx="685">
                  <c:v>2060.2194470557101</c:v>
                </c:pt>
                <c:pt idx="686">
                  <c:v>2059.32951035018</c:v>
                </c:pt>
                <c:pt idx="687">
                  <c:v>2058.7408003962601</c:v>
                </c:pt>
                <c:pt idx="688">
                  <c:v>2057.5352222063998</c:v>
                </c:pt>
                <c:pt idx="689">
                  <c:v>2056.9317987842601</c:v>
                </c:pt>
                <c:pt idx="690">
                  <c:v>2055.4401463808299</c:v>
                </c:pt>
                <c:pt idx="691">
                  <c:v>2054.3974537776398</c:v>
                </c:pt>
                <c:pt idx="692">
                  <c:v>2053.30739381999</c:v>
                </c:pt>
                <c:pt idx="693">
                  <c:v>2052.08943091427</c:v>
                </c:pt>
                <c:pt idx="694">
                  <c:v>2051.1970093814698</c:v>
                </c:pt>
                <c:pt idx="695">
                  <c:v>2050.6415149002801</c:v>
                </c:pt>
                <c:pt idx="696">
                  <c:v>2049.6089364203199</c:v>
                </c:pt>
                <c:pt idx="697">
                  <c:v>2048.44533432362</c:v>
                </c:pt>
                <c:pt idx="698">
                  <c:v>2047.6769198198299</c:v>
                </c:pt>
                <c:pt idx="699">
                  <c:v>2047.0343607695099</c:v>
                </c:pt>
                <c:pt idx="700">
                  <c:v>2044.71879397777</c:v>
                </c:pt>
                <c:pt idx="701">
                  <c:v>2043.44584048311</c:v>
                </c:pt>
                <c:pt idx="702">
                  <c:v>2042.9530113412</c:v>
                </c:pt>
                <c:pt idx="703">
                  <c:v>2042.02529789252</c:v>
                </c:pt>
                <c:pt idx="704">
                  <c:v>2041.7238191112699</c:v>
                </c:pt>
                <c:pt idx="705">
                  <c:v>2040.58090229508</c:v>
                </c:pt>
                <c:pt idx="706">
                  <c:v>2039.86670860443</c:v>
                </c:pt>
                <c:pt idx="707">
                  <c:v>2038.2454732352001</c:v>
                </c:pt>
                <c:pt idx="708">
                  <c:v>2038.00168733959</c:v>
                </c:pt>
                <c:pt idx="709">
                  <c:v>2036.94578163507</c:v>
                </c:pt>
                <c:pt idx="710">
                  <c:v>2035.2987975538999</c:v>
                </c:pt>
                <c:pt idx="711">
                  <c:v>2034.7659057911801</c:v>
                </c:pt>
                <c:pt idx="712">
                  <c:v>2033.6550131143399</c:v>
                </c:pt>
                <c:pt idx="713">
                  <c:v>2032.5846788487299</c:v>
                </c:pt>
                <c:pt idx="714">
                  <c:v>2031.6064085324199</c:v>
                </c:pt>
                <c:pt idx="715">
                  <c:v>2030.8733082856299</c:v>
                </c:pt>
                <c:pt idx="716">
                  <c:v>2029.35177305864</c:v>
                </c:pt>
                <c:pt idx="717">
                  <c:v>2028.58396628266</c:v>
                </c:pt>
                <c:pt idx="718">
                  <c:v>2028.1647559447899</c:v>
                </c:pt>
                <c:pt idx="719">
                  <c:v>2027.6249121968301</c:v>
                </c:pt>
                <c:pt idx="720">
                  <c:v>2025.9960316654699</c:v>
                </c:pt>
                <c:pt idx="721">
                  <c:v>2024.85890077315</c:v>
                </c:pt>
                <c:pt idx="722">
                  <c:v>2024.4987443729699</c:v>
                </c:pt>
                <c:pt idx="723">
                  <c:v>2023.1237482750901</c:v>
                </c:pt>
                <c:pt idx="724">
                  <c:v>2022.2792967247001</c:v>
                </c:pt>
                <c:pt idx="725">
                  <c:v>2021.31756499223</c:v>
                </c:pt>
                <c:pt idx="726">
                  <c:v>2020.57998708231</c:v>
                </c:pt>
                <c:pt idx="727">
                  <c:v>2019.77453385696</c:v>
                </c:pt>
                <c:pt idx="728">
                  <c:v>2018.4650271605001</c:v>
                </c:pt>
                <c:pt idx="729">
                  <c:v>2017.8980699789399</c:v>
                </c:pt>
                <c:pt idx="730">
                  <c:v>2016.5117904521801</c:v>
                </c:pt>
                <c:pt idx="731">
                  <c:v>2015.8383135383599</c:v>
                </c:pt>
                <c:pt idx="732">
                  <c:v>2014.746629668</c:v>
                </c:pt>
                <c:pt idx="733">
                  <c:v>2014.1570651935201</c:v>
                </c:pt>
                <c:pt idx="734">
                  <c:v>2012.9157591876699</c:v>
                </c:pt>
                <c:pt idx="735">
                  <c:v>2012.70807324097</c:v>
                </c:pt>
                <c:pt idx="736">
                  <c:v>2011.0957244075901</c:v>
                </c:pt>
                <c:pt idx="737">
                  <c:v>2010.73224167427</c:v>
                </c:pt>
                <c:pt idx="738">
                  <c:v>2009.83089370417</c:v>
                </c:pt>
                <c:pt idx="739">
                  <c:v>2008.9273689527899</c:v>
                </c:pt>
                <c:pt idx="740">
                  <c:v>2008.6832160081401</c:v>
                </c:pt>
                <c:pt idx="741">
                  <c:v>2007.5262198759201</c:v>
                </c:pt>
                <c:pt idx="742">
                  <c:v>2006.6094610027301</c:v>
                </c:pt>
                <c:pt idx="743">
                  <c:v>2004.9829057024001</c:v>
                </c:pt>
                <c:pt idx="744">
                  <c:v>2004.6909868272401</c:v>
                </c:pt>
                <c:pt idx="745">
                  <c:v>2004.2999867678</c:v>
                </c:pt>
                <c:pt idx="746">
                  <c:v>2003.0770309249799</c:v>
                </c:pt>
                <c:pt idx="747">
                  <c:v>2001.48275500608</c:v>
                </c:pt>
                <c:pt idx="748">
                  <c:v>2001.23106842368</c:v>
                </c:pt>
                <c:pt idx="749">
                  <c:v>2000.30180951548</c:v>
                </c:pt>
                <c:pt idx="750">
                  <c:v>1999.5562291941101</c:v>
                </c:pt>
                <c:pt idx="751">
                  <c:v>1998.95573354255</c:v>
                </c:pt>
                <c:pt idx="752">
                  <c:v>1998.51556961795</c:v>
                </c:pt>
                <c:pt idx="753">
                  <c:v>1996.9216553833101</c:v>
                </c:pt>
                <c:pt idx="754">
                  <c:v>1996.17559030495</c:v>
                </c:pt>
                <c:pt idx="755">
                  <c:v>1995.5287055229601</c:v>
                </c:pt>
                <c:pt idx="756">
                  <c:v>1994.57894609963</c:v>
                </c:pt>
                <c:pt idx="757">
                  <c:v>1993.7359872831701</c:v>
                </c:pt>
                <c:pt idx="758">
                  <c:v>1993.69733705263</c:v>
                </c:pt>
                <c:pt idx="759">
                  <c:v>1992.3877308686599</c:v>
                </c:pt>
                <c:pt idx="760">
                  <c:v>1991.38659067565</c:v>
                </c:pt>
                <c:pt idx="761">
                  <c:v>1990.50724771109</c:v>
                </c:pt>
                <c:pt idx="762">
                  <c:v>1989.7096137451499</c:v>
                </c:pt>
                <c:pt idx="763">
                  <c:v>1989.18911349934</c:v>
                </c:pt>
                <c:pt idx="764">
                  <c:v>1988.1671694925799</c:v>
                </c:pt>
                <c:pt idx="765">
                  <c:v>1987.23536046559</c:v>
                </c:pt>
                <c:pt idx="766">
                  <c:v>1986.67583720878</c:v>
                </c:pt>
                <c:pt idx="767">
                  <c:v>1985.9738451211899</c:v>
                </c:pt>
                <c:pt idx="768">
                  <c:v>1985.42264347589</c:v>
                </c:pt>
                <c:pt idx="769">
                  <c:v>1984.7320834990901</c:v>
                </c:pt>
                <c:pt idx="770">
                  <c:v>1983.6109318757699</c:v>
                </c:pt>
                <c:pt idx="771">
                  <c:v>1982.42483901542</c:v>
                </c:pt>
                <c:pt idx="772">
                  <c:v>1981.76176607721</c:v>
                </c:pt>
                <c:pt idx="773">
                  <c:v>1980.74877901748</c:v>
                </c:pt>
                <c:pt idx="774">
                  <c:v>1979.97275592354</c:v>
                </c:pt>
                <c:pt idx="775">
                  <c:v>1979.5243895377801</c:v>
                </c:pt>
                <c:pt idx="776">
                  <c:v>1978.8996888766101</c:v>
                </c:pt>
                <c:pt idx="777">
                  <c:v>1978.31149389402</c:v>
                </c:pt>
                <c:pt idx="778">
                  <c:v>1977.4375716224699</c:v>
                </c:pt>
                <c:pt idx="779">
                  <c:v>1976.7478846277199</c:v>
                </c:pt>
                <c:pt idx="780">
                  <c:v>1975.45343986232</c:v>
                </c:pt>
                <c:pt idx="781">
                  <c:v>1974.70365126361</c:v>
                </c:pt>
                <c:pt idx="782">
                  <c:v>1974.10740449947</c:v>
                </c:pt>
                <c:pt idx="783">
                  <c:v>1973.5531357283</c:v>
                </c:pt>
                <c:pt idx="784">
                  <c:v>1972.4837572071399</c:v>
                </c:pt>
                <c:pt idx="785">
                  <c:v>1971.89887639726</c:v>
                </c:pt>
                <c:pt idx="786">
                  <c:v>1971.22947802818</c:v>
                </c:pt>
                <c:pt idx="787">
                  <c:v>1970.17454356962</c:v>
                </c:pt>
                <c:pt idx="788">
                  <c:v>1969.7456533992899</c:v>
                </c:pt>
                <c:pt idx="789">
                  <c:v>1968.7375462152199</c:v>
                </c:pt>
                <c:pt idx="790">
                  <c:v>1968.1239432585101</c:v>
                </c:pt>
                <c:pt idx="791">
                  <c:v>1967.54935009479</c:v>
                </c:pt>
                <c:pt idx="792">
                  <c:v>1966.9918873417801</c:v>
                </c:pt>
                <c:pt idx="793">
                  <c:v>1965.5312731915301</c:v>
                </c:pt>
                <c:pt idx="794">
                  <c:v>1965.06041336199</c:v>
                </c:pt>
                <c:pt idx="795">
                  <c:v>1964.7410419799301</c:v>
                </c:pt>
                <c:pt idx="796">
                  <c:v>1963.34152588814</c:v>
                </c:pt>
                <c:pt idx="797">
                  <c:v>1962.9517369682501</c:v>
                </c:pt>
                <c:pt idx="798">
                  <c:v>1962.2746721314099</c:v>
                </c:pt>
                <c:pt idx="799">
                  <c:v>1961.81100313241</c:v>
                </c:pt>
                <c:pt idx="800">
                  <c:v>1960.40396241997</c:v>
                </c:pt>
                <c:pt idx="801">
                  <c:v>1959.8524791330001</c:v>
                </c:pt>
                <c:pt idx="802">
                  <c:v>1959.276738329</c:v>
                </c:pt>
                <c:pt idx="803">
                  <c:v>1958.8285769699</c:v>
                </c:pt>
                <c:pt idx="804">
                  <c:v>1957.7537150467399</c:v>
                </c:pt>
                <c:pt idx="805">
                  <c:v>1956.7333504537501</c:v>
                </c:pt>
                <c:pt idx="806">
                  <c:v>1955.8404794862399</c:v>
                </c:pt>
                <c:pt idx="807">
                  <c:v>1955.1827907285001</c:v>
                </c:pt>
                <c:pt idx="808">
                  <c:v>1954.6204562239</c:v>
                </c:pt>
                <c:pt idx="809">
                  <c:v>1953.4498634966101</c:v>
                </c:pt>
                <c:pt idx="810">
                  <c:v>1952.8031018536699</c:v>
                </c:pt>
                <c:pt idx="811">
                  <c:v>1952.7576407803599</c:v>
                </c:pt>
                <c:pt idx="812">
                  <c:v>1951.85542653997</c:v>
                </c:pt>
                <c:pt idx="813">
                  <c:v>1950.9883863513501</c:v>
                </c:pt>
                <c:pt idx="814">
                  <c:v>1949.71955351732</c:v>
                </c:pt>
                <c:pt idx="815">
                  <c:v>1949.4111074811599</c:v>
                </c:pt>
                <c:pt idx="816">
                  <c:v>1949.0685939385601</c:v>
                </c:pt>
                <c:pt idx="817">
                  <c:v>1947.4692546634101</c:v>
                </c:pt>
                <c:pt idx="818">
                  <c:v>1947.56809196777</c:v>
                </c:pt>
                <c:pt idx="819">
                  <c:v>1946.5479460240599</c:v>
                </c:pt>
                <c:pt idx="820">
                  <c:v>1945.4230032152</c:v>
                </c:pt>
                <c:pt idx="821">
                  <c:v>1944.9816109569999</c:v>
                </c:pt>
                <c:pt idx="822">
                  <c:v>1944.15471289381</c:v>
                </c:pt>
                <c:pt idx="823">
                  <c:v>1943.47817666062</c:v>
                </c:pt>
                <c:pt idx="824">
                  <c:v>1943.0013589128901</c:v>
                </c:pt>
                <c:pt idx="825">
                  <c:v>1942.7708106106099</c:v>
                </c:pt>
                <c:pt idx="826">
                  <c:v>1941.3771195224699</c:v>
                </c:pt>
                <c:pt idx="827">
                  <c:v>1940.14274030555</c:v>
                </c:pt>
                <c:pt idx="828">
                  <c:v>1940.1868765741999</c:v>
                </c:pt>
                <c:pt idx="829">
                  <c:v>1939.4457368948199</c:v>
                </c:pt>
                <c:pt idx="830">
                  <c:v>1938.73604617154</c:v>
                </c:pt>
                <c:pt idx="831">
                  <c:v>1937.9417630583901</c:v>
                </c:pt>
                <c:pt idx="832">
                  <c:v>1937.26753492852</c:v>
                </c:pt>
                <c:pt idx="833">
                  <c:v>1935.8613651737301</c:v>
                </c:pt>
                <c:pt idx="834">
                  <c:v>1935.49537697553</c:v>
                </c:pt>
                <c:pt idx="835">
                  <c:v>1934.5579180805501</c:v>
                </c:pt>
                <c:pt idx="836">
                  <c:v>1934.1184659226899</c:v>
                </c:pt>
                <c:pt idx="837">
                  <c:v>1934.0402102809501</c:v>
                </c:pt>
                <c:pt idx="838">
                  <c:v>1932.9112544912</c:v>
                </c:pt>
                <c:pt idx="839">
                  <c:v>1932.51011484284</c:v>
                </c:pt>
                <c:pt idx="840">
                  <c:v>1931.19269308452</c:v>
                </c:pt>
                <c:pt idx="841">
                  <c:v>1930.3216444857801</c:v>
                </c:pt>
                <c:pt idx="842">
                  <c:v>1930.5533271961301</c:v>
                </c:pt>
                <c:pt idx="843">
                  <c:v>1928.99898640536</c:v>
                </c:pt>
                <c:pt idx="844">
                  <c:v>1928.58315853659</c:v>
                </c:pt>
                <c:pt idx="845">
                  <c:v>1927.8689017014999</c:v>
                </c:pt>
                <c:pt idx="846">
                  <c:v>1927.5647419245099</c:v>
                </c:pt>
                <c:pt idx="847">
                  <c:v>1926.41102457648</c:v>
                </c:pt>
                <c:pt idx="848">
                  <c:v>1926.1628367749299</c:v>
                </c:pt>
                <c:pt idx="849">
                  <c:v>1925.4790610351599</c:v>
                </c:pt>
                <c:pt idx="850">
                  <c:v>1924.7111933316301</c:v>
                </c:pt>
                <c:pt idx="851">
                  <c:v>1923.56967286586</c:v>
                </c:pt>
                <c:pt idx="852">
                  <c:v>1922.7889989078201</c:v>
                </c:pt>
                <c:pt idx="853">
                  <c:v>1922.41430558459</c:v>
                </c:pt>
                <c:pt idx="854">
                  <c:v>1921.4549247528701</c:v>
                </c:pt>
                <c:pt idx="855">
                  <c:v>1921.77725334149</c:v>
                </c:pt>
                <c:pt idx="856">
                  <c:v>1920.36629186865</c:v>
                </c:pt>
                <c:pt idx="857">
                  <c:v>1919.89618200366</c:v>
                </c:pt>
                <c:pt idx="858">
                  <c:v>1919.2074224196001</c:v>
                </c:pt>
                <c:pt idx="859">
                  <c:v>1918.7671969681301</c:v>
                </c:pt>
                <c:pt idx="860">
                  <c:v>1917.9121370322</c:v>
                </c:pt>
                <c:pt idx="861">
                  <c:v>1917.77021562903</c:v>
                </c:pt>
                <c:pt idx="862">
                  <c:v>1917.04525777085</c:v>
                </c:pt>
                <c:pt idx="863">
                  <c:v>1915.7789568206099</c:v>
                </c:pt>
                <c:pt idx="864">
                  <c:v>1915.69362133549</c:v>
                </c:pt>
                <c:pt idx="865">
                  <c:v>1914.87783444657</c:v>
                </c:pt>
                <c:pt idx="866">
                  <c:v>1913.89440845733</c:v>
                </c:pt>
                <c:pt idx="867">
                  <c:v>1913.50035647751</c:v>
                </c:pt>
                <c:pt idx="868">
                  <c:v>1912.9425541292301</c:v>
                </c:pt>
                <c:pt idx="869">
                  <c:v>1912.5162868433999</c:v>
                </c:pt>
                <c:pt idx="870">
                  <c:v>1912.41612607299</c:v>
                </c:pt>
                <c:pt idx="871">
                  <c:v>1911.16137855127</c:v>
                </c:pt>
                <c:pt idx="872">
                  <c:v>1910.06709738975</c:v>
                </c:pt>
                <c:pt idx="873">
                  <c:v>1909.9329627942</c:v>
                </c:pt>
                <c:pt idx="874">
                  <c:v>1909.36215460529</c:v>
                </c:pt>
                <c:pt idx="875">
                  <c:v>1908.3594911243699</c:v>
                </c:pt>
                <c:pt idx="876">
                  <c:v>1908.2426386990201</c:v>
                </c:pt>
                <c:pt idx="877">
                  <c:v>1907.67805716934</c:v>
                </c:pt>
                <c:pt idx="878">
                  <c:v>1907.01539244691</c:v>
                </c:pt>
                <c:pt idx="879">
                  <c:v>1906.67179950022</c:v>
                </c:pt>
                <c:pt idx="880">
                  <c:v>1905.68164667118</c:v>
                </c:pt>
                <c:pt idx="881">
                  <c:v>1904.9120661094701</c:v>
                </c:pt>
                <c:pt idx="882">
                  <c:v>1905.1472877767001</c:v>
                </c:pt>
                <c:pt idx="883">
                  <c:v>1904.22400250185</c:v>
                </c:pt>
                <c:pt idx="884">
                  <c:v>1903.7241965430901</c:v>
                </c:pt>
                <c:pt idx="885">
                  <c:v>1903.87794831677</c:v>
                </c:pt>
                <c:pt idx="886">
                  <c:v>1902.58481062192</c:v>
                </c:pt>
                <c:pt idx="887">
                  <c:v>1902.2894950145501</c:v>
                </c:pt>
                <c:pt idx="888">
                  <c:v>1901.6129776698001</c:v>
                </c:pt>
                <c:pt idx="889">
                  <c:v>1901.4312461473601</c:v>
                </c:pt>
                <c:pt idx="890">
                  <c:v>1900.4020890695999</c:v>
                </c:pt>
                <c:pt idx="891">
                  <c:v>1899.9429247408</c:v>
                </c:pt>
                <c:pt idx="892">
                  <c:v>1899.50380595816</c:v>
                </c:pt>
                <c:pt idx="893">
                  <c:v>1899.36810749763</c:v>
                </c:pt>
                <c:pt idx="894">
                  <c:v>1898.2528988198401</c:v>
                </c:pt>
                <c:pt idx="895">
                  <c:v>1898.34607508009</c:v>
                </c:pt>
                <c:pt idx="896">
                  <c:v>1897.5210803827099</c:v>
                </c:pt>
                <c:pt idx="897">
                  <c:v>1897.1792099267</c:v>
                </c:pt>
                <c:pt idx="898">
                  <c:v>1895.87289091569</c:v>
                </c:pt>
                <c:pt idx="899">
                  <c:v>1895.7770878152601</c:v>
                </c:pt>
                <c:pt idx="900">
                  <c:v>1895.51277855852</c:v>
                </c:pt>
                <c:pt idx="901">
                  <c:v>1894.52433388287</c:v>
                </c:pt>
                <c:pt idx="902">
                  <c:v>1894.4755285593101</c:v>
                </c:pt>
                <c:pt idx="903">
                  <c:v>1893.8368620961501</c:v>
                </c:pt>
                <c:pt idx="904">
                  <c:v>1893.39234200747</c:v>
                </c:pt>
                <c:pt idx="905">
                  <c:v>1893.0283395630499</c:v>
                </c:pt>
                <c:pt idx="906">
                  <c:v>1892.70460628555</c:v>
                </c:pt>
                <c:pt idx="907">
                  <c:v>1891.6999575100999</c:v>
                </c:pt>
                <c:pt idx="908">
                  <c:v>1891.4726600741501</c:v>
                </c:pt>
                <c:pt idx="909">
                  <c:v>1891.25216179216</c:v>
                </c:pt>
                <c:pt idx="910">
                  <c:v>1890.1542075079899</c:v>
                </c:pt>
                <c:pt idx="911">
                  <c:v>1890.4490636963901</c:v>
                </c:pt>
                <c:pt idx="912">
                  <c:v>1889.8373594699301</c:v>
                </c:pt>
                <c:pt idx="913">
                  <c:v>1889.0614261098499</c:v>
                </c:pt>
                <c:pt idx="914">
                  <c:v>1888.8776225679401</c:v>
                </c:pt>
                <c:pt idx="915">
                  <c:v>1888.5070019182201</c:v>
                </c:pt>
                <c:pt idx="916">
                  <c:v>1887.8288813415099</c:v>
                </c:pt>
                <c:pt idx="917">
                  <c:v>1887.2965277446201</c:v>
                </c:pt>
                <c:pt idx="918">
                  <c:v>1887.40381504475</c:v>
                </c:pt>
                <c:pt idx="919">
                  <c:v>1886.52740434306</c:v>
                </c:pt>
                <c:pt idx="920">
                  <c:v>1885.39998618449</c:v>
                </c:pt>
                <c:pt idx="921">
                  <c:v>1885.67294411083</c:v>
                </c:pt>
                <c:pt idx="922">
                  <c:v>1884.93764357029</c:v>
                </c:pt>
                <c:pt idx="923">
                  <c:v>1884.6555584609901</c:v>
                </c:pt>
                <c:pt idx="924">
                  <c:v>1884.4834925611101</c:v>
                </c:pt>
                <c:pt idx="925">
                  <c:v>1883.8083547378701</c:v>
                </c:pt>
                <c:pt idx="926">
                  <c:v>1883.1306878784801</c:v>
                </c:pt>
                <c:pt idx="927">
                  <c:v>1882.47950277877</c:v>
                </c:pt>
                <c:pt idx="928">
                  <c:v>1882.4786657715999</c:v>
                </c:pt>
                <c:pt idx="929">
                  <c:v>1881.4347352427901</c:v>
                </c:pt>
                <c:pt idx="930">
                  <c:v>1881.20195754423</c:v>
                </c:pt>
                <c:pt idx="931">
                  <c:v>1880.8349175507799</c:v>
                </c:pt>
                <c:pt idx="932">
                  <c:v>1879.9805303902101</c:v>
                </c:pt>
                <c:pt idx="933">
                  <c:v>1880.2431847417699</c:v>
                </c:pt>
                <c:pt idx="934">
                  <c:v>1879.97250567782</c:v>
                </c:pt>
                <c:pt idx="935">
                  <c:v>1878.9833576641299</c:v>
                </c:pt>
                <c:pt idx="936">
                  <c:v>1878.8054525231501</c:v>
                </c:pt>
                <c:pt idx="937">
                  <c:v>1878.0322530793201</c:v>
                </c:pt>
                <c:pt idx="938">
                  <c:v>1877.6906822277799</c:v>
                </c:pt>
                <c:pt idx="939">
                  <c:v>1877.1006952841799</c:v>
                </c:pt>
                <c:pt idx="940">
                  <c:v>1876.7851131664499</c:v>
                </c:pt>
                <c:pt idx="941">
                  <c:v>1876.8134029571099</c:v>
                </c:pt>
                <c:pt idx="942">
                  <c:v>1876.0913206031901</c:v>
                </c:pt>
                <c:pt idx="943">
                  <c:v>1875.2673935918799</c:v>
                </c:pt>
                <c:pt idx="944">
                  <c:v>1875.4113533058801</c:v>
                </c:pt>
                <c:pt idx="945">
                  <c:v>1874.6665481372499</c:v>
                </c:pt>
                <c:pt idx="946">
                  <c:v>1874.2210723036101</c:v>
                </c:pt>
                <c:pt idx="947">
                  <c:v>1873.65562535563</c:v>
                </c:pt>
                <c:pt idx="948">
                  <c:v>1872.8920254718601</c:v>
                </c:pt>
                <c:pt idx="949">
                  <c:v>1872.7658962739299</c:v>
                </c:pt>
                <c:pt idx="950">
                  <c:v>1872.9326460616301</c:v>
                </c:pt>
                <c:pt idx="951">
                  <c:v>1872.0691785666399</c:v>
                </c:pt>
                <c:pt idx="952">
                  <c:v>1871.6164643611501</c:v>
                </c:pt>
                <c:pt idx="953">
                  <c:v>1871.1065829290401</c:v>
                </c:pt>
                <c:pt idx="954">
                  <c:v>1870.3885201268099</c:v>
                </c:pt>
                <c:pt idx="955">
                  <c:v>1869.9502555928</c:v>
                </c:pt>
                <c:pt idx="956">
                  <c:v>1869.8402512318901</c:v>
                </c:pt>
                <c:pt idx="957">
                  <c:v>1869.0608364032701</c:v>
                </c:pt>
                <c:pt idx="958">
                  <c:v>1868.9558618968599</c:v>
                </c:pt>
                <c:pt idx="959">
                  <c:v>1868.20968571357</c:v>
                </c:pt>
                <c:pt idx="960">
                  <c:v>1868.1217980174199</c:v>
                </c:pt>
                <c:pt idx="961">
                  <c:v>1867.6236026503</c:v>
                </c:pt>
                <c:pt idx="962">
                  <c:v>1867.1569940166901</c:v>
                </c:pt>
                <c:pt idx="963">
                  <c:v>1866.5628108624401</c:v>
                </c:pt>
                <c:pt idx="964">
                  <c:v>1866.1417644353</c:v>
                </c:pt>
                <c:pt idx="965">
                  <c:v>1865.42967398363</c:v>
                </c:pt>
                <c:pt idx="966">
                  <c:v>1865.2717691765199</c:v>
                </c:pt>
                <c:pt idx="967">
                  <c:v>1865.0244699618599</c:v>
                </c:pt>
                <c:pt idx="968">
                  <c:v>1864.9039607432501</c:v>
                </c:pt>
                <c:pt idx="969">
                  <c:v>1864.0599759921599</c:v>
                </c:pt>
                <c:pt idx="970">
                  <c:v>1863.42302976818</c:v>
                </c:pt>
                <c:pt idx="971">
                  <c:v>1862.8811023744699</c:v>
                </c:pt>
                <c:pt idx="972">
                  <c:v>1862.9315913487701</c:v>
                </c:pt>
                <c:pt idx="973">
                  <c:v>1862.2891967283099</c:v>
                </c:pt>
                <c:pt idx="974">
                  <c:v>1861.6984684686499</c:v>
                </c:pt>
                <c:pt idx="975">
                  <c:v>1861.597213018</c:v>
                </c:pt>
                <c:pt idx="976">
                  <c:v>1860.6418066820299</c:v>
                </c:pt>
                <c:pt idx="977">
                  <c:v>1860.8711554476099</c:v>
                </c:pt>
                <c:pt idx="978">
                  <c:v>1860.0196655631501</c:v>
                </c:pt>
                <c:pt idx="979">
                  <c:v>1860.0498645864</c:v>
                </c:pt>
                <c:pt idx="980">
                  <c:v>1859.5117494664801</c:v>
                </c:pt>
                <c:pt idx="981">
                  <c:v>1858.86111126059</c:v>
                </c:pt>
                <c:pt idx="982">
                  <c:v>1858.6615224044599</c:v>
                </c:pt>
                <c:pt idx="983">
                  <c:v>1858.10569825126</c:v>
                </c:pt>
                <c:pt idx="984">
                  <c:v>1858.0770104590399</c:v>
                </c:pt>
                <c:pt idx="985">
                  <c:v>1857.5535008683901</c:v>
                </c:pt>
                <c:pt idx="986">
                  <c:v>1856.77945101008</c:v>
                </c:pt>
                <c:pt idx="987">
                  <c:v>1856.57313335862</c:v>
                </c:pt>
                <c:pt idx="988">
                  <c:v>1856.00107066905</c:v>
                </c:pt>
                <c:pt idx="989">
                  <c:v>1855.630446395</c:v>
                </c:pt>
                <c:pt idx="990">
                  <c:v>1855.5751264833</c:v>
                </c:pt>
                <c:pt idx="991">
                  <c:v>1855.2563779234499</c:v>
                </c:pt>
                <c:pt idx="992">
                  <c:v>1854.91581001281</c:v>
                </c:pt>
                <c:pt idx="993">
                  <c:v>1854.33139028644</c:v>
                </c:pt>
                <c:pt idx="994">
                  <c:v>1853.6474030382899</c:v>
                </c:pt>
                <c:pt idx="995">
                  <c:v>1853.4361590983301</c:v>
                </c:pt>
                <c:pt idx="996">
                  <c:v>1852.7789753089601</c:v>
                </c:pt>
                <c:pt idx="997">
                  <c:v>1852.81871441109</c:v>
                </c:pt>
                <c:pt idx="998">
                  <c:v>1852.70164137243</c:v>
                </c:pt>
                <c:pt idx="999">
                  <c:v>1851.6704412192</c:v>
                </c:pt>
                <c:pt idx="1000">
                  <c:v>1851.7884239733401</c:v>
                </c:pt>
                <c:pt idx="1001">
                  <c:v>1851.3650676807199</c:v>
                </c:pt>
                <c:pt idx="1002">
                  <c:v>1850.6308900188901</c:v>
                </c:pt>
                <c:pt idx="1003">
                  <c:v>1851.0737235168299</c:v>
                </c:pt>
                <c:pt idx="1004">
                  <c:v>1850.5537566432899</c:v>
                </c:pt>
                <c:pt idx="1005">
                  <c:v>1850.29308075984</c:v>
                </c:pt>
                <c:pt idx="1006">
                  <c:v>1849.6265630451001</c:v>
                </c:pt>
                <c:pt idx="1007">
                  <c:v>1849.61682504134</c:v>
                </c:pt>
                <c:pt idx="1008">
                  <c:v>1848.87463407823</c:v>
                </c:pt>
                <c:pt idx="1009">
                  <c:v>1848.81523253772</c:v>
                </c:pt>
                <c:pt idx="1010">
                  <c:v>1848.3819469356999</c:v>
                </c:pt>
                <c:pt idx="1011">
                  <c:v>1848.1932154732499</c:v>
                </c:pt>
                <c:pt idx="1012">
                  <c:v>1847.8232866887199</c:v>
                </c:pt>
                <c:pt idx="1013">
                  <c:v>1847.9009482281599</c:v>
                </c:pt>
                <c:pt idx="1014">
                  <c:v>1847.6440508722701</c:v>
                </c:pt>
                <c:pt idx="1015">
                  <c:v>1847.1406736794199</c:v>
                </c:pt>
                <c:pt idx="1016">
                  <c:v>1846.83875774017</c:v>
                </c:pt>
                <c:pt idx="1017">
                  <c:v>1846.53077148531</c:v>
                </c:pt>
                <c:pt idx="1018">
                  <c:v>1846.3098103539401</c:v>
                </c:pt>
                <c:pt idx="1019">
                  <c:v>1846.0771161115699</c:v>
                </c:pt>
                <c:pt idx="1020">
                  <c:v>1845.7325436124299</c:v>
                </c:pt>
                <c:pt idx="1021">
                  <c:v>1844.69206247698</c:v>
                </c:pt>
                <c:pt idx="1022">
                  <c:v>1844.8424875836599</c:v>
                </c:pt>
                <c:pt idx="1023">
                  <c:v>1844.4658011480301</c:v>
                </c:pt>
                <c:pt idx="1024">
                  <c:v>1844.2402033445401</c:v>
                </c:pt>
                <c:pt idx="1025">
                  <c:v>1844.30007788433</c:v>
                </c:pt>
                <c:pt idx="1026">
                  <c:v>1843.7875810185601</c:v>
                </c:pt>
                <c:pt idx="1027">
                  <c:v>1843.6918259558499</c:v>
                </c:pt>
                <c:pt idx="1028">
                  <c:v>1843.6340394353199</c:v>
                </c:pt>
                <c:pt idx="1029">
                  <c:v>1843.4452026901299</c:v>
                </c:pt>
                <c:pt idx="1030">
                  <c:v>1843.0122007265099</c:v>
                </c:pt>
                <c:pt idx="1031">
                  <c:v>1842.5839299976201</c:v>
                </c:pt>
                <c:pt idx="1032">
                  <c:v>1842.4215802537899</c:v>
                </c:pt>
                <c:pt idx="1033">
                  <c:v>1842.52919252165</c:v>
                </c:pt>
                <c:pt idx="1034">
                  <c:v>1842.5343159547101</c:v>
                </c:pt>
                <c:pt idx="1035">
                  <c:v>1842.27311057359</c:v>
                </c:pt>
                <c:pt idx="1036">
                  <c:v>1841.7300163788</c:v>
                </c:pt>
                <c:pt idx="1037">
                  <c:v>1841.8129622217</c:v>
                </c:pt>
                <c:pt idx="1038">
                  <c:v>1841.5020489445401</c:v>
                </c:pt>
                <c:pt idx="1039">
                  <c:v>1841.3690360032001</c:v>
                </c:pt>
                <c:pt idx="1040">
                  <c:v>1841.1655106283999</c:v>
                </c:pt>
                <c:pt idx="1041">
                  <c:v>1841.02907325006</c:v>
                </c:pt>
                <c:pt idx="1042">
                  <c:v>1840.58046558004</c:v>
                </c:pt>
                <c:pt idx="1043">
                  <c:v>1840.064683586</c:v>
                </c:pt>
                <c:pt idx="1044">
                  <c:v>1840.4045008010901</c:v>
                </c:pt>
                <c:pt idx="1045">
                  <c:v>1839.86489576892</c:v>
                </c:pt>
                <c:pt idx="1046">
                  <c:v>1839.74974294719</c:v>
                </c:pt>
                <c:pt idx="1047">
                  <c:v>1840.04673295213</c:v>
                </c:pt>
                <c:pt idx="1048">
                  <c:v>1838.86582949229</c:v>
                </c:pt>
                <c:pt idx="1049">
                  <c:v>1839.55305037723</c:v>
                </c:pt>
                <c:pt idx="1050">
                  <c:v>1839.45208334158</c:v>
                </c:pt>
                <c:pt idx="1051">
                  <c:v>1839.293601758</c:v>
                </c:pt>
                <c:pt idx="1052">
                  <c:v>1838.6781548889401</c:v>
                </c:pt>
                <c:pt idx="1053">
                  <c:v>1838.7634991996199</c:v>
                </c:pt>
                <c:pt idx="1054">
                  <c:v>1838.3359680914</c:v>
                </c:pt>
                <c:pt idx="1055">
                  <c:v>1838.1499449788</c:v>
                </c:pt>
                <c:pt idx="1056">
                  <c:v>1837.74258857985</c:v>
                </c:pt>
                <c:pt idx="1057">
                  <c:v>1838.3345631059599</c:v>
                </c:pt>
                <c:pt idx="1058">
                  <c:v>1838.03435079409</c:v>
                </c:pt>
                <c:pt idx="1059">
                  <c:v>1837.80706353133</c:v>
                </c:pt>
                <c:pt idx="1060">
                  <c:v>1837.55571873851</c:v>
                </c:pt>
                <c:pt idx="1061">
                  <c:v>1837.1994995955199</c:v>
                </c:pt>
                <c:pt idx="1062">
                  <c:v>1837.0493897600199</c:v>
                </c:pt>
                <c:pt idx="1063">
                  <c:v>1837.1468817330799</c:v>
                </c:pt>
                <c:pt idx="1064">
                  <c:v>1836.68309555614</c:v>
                </c:pt>
                <c:pt idx="1065">
                  <c:v>1836.6752416547399</c:v>
                </c:pt>
                <c:pt idx="1066">
                  <c:v>1836.56687268531</c:v>
                </c:pt>
                <c:pt idx="1067">
                  <c:v>1836.80521667737</c:v>
                </c:pt>
                <c:pt idx="1068">
                  <c:v>1836.3807055080199</c:v>
                </c:pt>
                <c:pt idx="1069">
                  <c:v>1836.0434328169699</c:v>
                </c:pt>
                <c:pt idx="1070">
                  <c:v>1836.33737871318</c:v>
                </c:pt>
                <c:pt idx="1071">
                  <c:v>1836.0477310388101</c:v>
                </c:pt>
                <c:pt idx="1072">
                  <c:v>1835.51035778287</c:v>
                </c:pt>
                <c:pt idx="1073">
                  <c:v>1835.45461829241</c:v>
                </c:pt>
                <c:pt idx="1074">
                  <c:v>1835.5940370394601</c:v>
                </c:pt>
                <c:pt idx="1075">
                  <c:v>1834.86662107658</c:v>
                </c:pt>
                <c:pt idx="1076">
                  <c:v>1834.95667127651</c:v>
                </c:pt>
                <c:pt idx="1077">
                  <c:v>1835.19411536653</c:v>
                </c:pt>
                <c:pt idx="1078">
                  <c:v>1835.1190285871</c:v>
                </c:pt>
                <c:pt idx="1079">
                  <c:v>1834.68593943154</c:v>
                </c:pt>
                <c:pt idx="1080">
                  <c:v>1834.5029338527299</c:v>
                </c:pt>
                <c:pt idx="1081">
                  <c:v>1834.44584938504</c:v>
                </c:pt>
                <c:pt idx="1082">
                  <c:v>1834.0209544576001</c:v>
                </c:pt>
                <c:pt idx="1083">
                  <c:v>1833.9040659044899</c:v>
                </c:pt>
                <c:pt idx="1084">
                  <c:v>1833.9132817254899</c:v>
                </c:pt>
                <c:pt idx="1085">
                  <c:v>1833.60955168594</c:v>
                </c:pt>
                <c:pt idx="1086">
                  <c:v>1834.14642446996</c:v>
                </c:pt>
                <c:pt idx="1087">
                  <c:v>1833.27557571548</c:v>
                </c:pt>
                <c:pt idx="1088">
                  <c:v>1833.50709099911</c:v>
                </c:pt>
                <c:pt idx="1089">
                  <c:v>1832.9008674038801</c:v>
                </c:pt>
                <c:pt idx="1090">
                  <c:v>1833.0696361319201</c:v>
                </c:pt>
                <c:pt idx="1091">
                  <c:v>1832.7740438978001</c:v>
                </c:pt>
                <c:pt idx="1092">
                  <c:v>1832.5728360713899</c:v>
                </c:pt>
                <c:pt idx="1093">
                  <c:v>1832.3995282383601</c:v>
                </c:pt>
                <c:pt idx="1094">
                  <c:v>1832.11076214848</c:v>
                </c:pt>
                <c:pt idx="1095">
                  <c:v>1832.4316947490199</c:v>
                </c:pt>
                <c:pt idx="1096">
                  <c:v>1832.1431442466201</c:v>
                </c:pt>
                <c:pt idx="1097">
                  <c:v>1831.1570769556399</c:v>
                </c:pt>
                <c:pt idx="1098">
                  <c:v>1831.45592464077</c:v>
                </c:pt>
                <c:pt idx="1099">
                  <c:v>1831.17704772356</c:v>
                </c:pt>
                <c:pt idx="1100">
                  <c:v>1831.60043622014</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MF!$G$14:$G$1114</c:f>
              <c:numCache>
                <c:formatCode>0.0</c:formatCode>
                <c:ptCount val="1101"/>
                <c:pt idx="0">
                  <c:v>2509.4109844365698</c:v>
                </c:pt>
                <c:pt idx="1">
                  <c:v>2508.7968908724802</c:v>
                </c:pt>
                <c:pt idx="2">
                  <c:v>2507.4087854916902</c:v>
                </c:pt>
                <c:pt idx="3">
                  <c:v>2506.9065551308699</c:v>
                </c:pt>
                <c:pt idx="4">
                  <c:v>2505.5295818403101</c:v>
                </c:pt>
                <c:pt idx="5">
                  <c:v>2504.82898404859</c:v>
                </c:pt>
                <c:pt idx="6">
                  <c:v>2503.5988315265599</c:v>
                </c:pt>
                <c:pt idx="7">
                  <c:v>2502.7928515460299</c:v>
                </c:pt>
                <c:pt idx="8">
                  <c:v>2501.7360102933899</c:v>
                </c:pt>
                <c:pt idx="9">
                  <c:v>2500.8562200378601</c:v>
                </c:pt>
                <c:pt idx="10">
                  <c:v>2499.54976095659</c:v>
                </c:pt>
                <c:pt idx="11">
                  <c:v>2498.4671298396702</c:v>
                </c:pt>
                <c:pt idx="12">
                  <c:v>2497.1021029048502</c:v>
                </c:pt>
                <c:pt idx="13">
                  <c:v>2496.5358228100099</c:v>
                </c:pt>
                <c:pt idx="14">
                  <c:v>2495.8824238103798</c:v>
                </c:pt>
                <c:pt idx="15">
                  <c:v>2494.2992125914898</c:v>
                </c:pt>
                <c:pt idx="16">
                  <c:v>2493.4909220040499</c:v>
                </c:pt>
                <c:pt idx="17">
                  <c:v>2492.9929889995501</c:v>
                </c:pt>
                <c:pt idx="18">
                  <c:v>2491.8368813807401</c:v>
                </c:pt>
                <c:pt idx="19">
                  <c:v>2490.6705721795101</c:v>
                </c:pt>
                <c:pt idx="20">
                  <c:v>2489.7851336578101</c:v>
                </c:pt>
                <c:pt idx="21">
                  <c:v>2489.07443732413</c:v>
                </c:pt>
                <c:pt idx="22">
                  <c:v>2488.45742818801</c:v>
                </c:pt>
                <c:pt idx="23">
                  <c:v>2487.41239159717</c:v>
                </c:pt>
                <c:pt idx="24">
                  <c:v>2485.7127835511801</c:v>
                </c:pt>
                <c:pt idx="25">
                  <c:v>2484.6220444841701</c:v>
                </c:pt>
                <c:pt idx="26">
                  <c:v>2483.3536318523502</c:v>
                </c:pt>
                <c:pt idx="27">
                  <c:v>2482.62111442694</c:v>
                </c:pt>
                <c:pt idx="28">
                  <c:v>2482.1911879590898</c:v>
                </c:pt>
                <c:pt idx="29">
                  <c:v>2481.0291454999401</c:v>
                </c:pt>
                <c:pt idx="30">
                  <c:v>2479.6376774556102</c:v>
                </c:pt>
                <c:pt idx="31">
                  <c:v>2478.5813122490899</c:v>
                </c:pt>
                <c:pt idx="32">
                  <c:v>2478.01909052569</c:v>
                </c:pt>
                <c:pt idx="33">
                  <c:v>2477.1998735417901</c:v>
                </c:pt>
                <c:pt idx="34">
                  <c:v>2475.5954777552101</c:v>
                </c:pt>
                <c:pt idx="35">
                  <c:v>2474.6133174991201</c:v>
                </c:pt>
                <c:pt idx="36">
                  <c:v>2473.55008694463</c:v>
                </c:pt>
                <c:pt idx="37">
                  <c:v>2472.64383411057</c:v>
                </c:pt>
                <c:pt idx="38">
                  <c:v>2471.4695213944401</c:v>
                </c:pt>
                <c:pt idx="39">
                  <c:v>2470.66315515312</c:v>
                </c:pt>
                <c:pt idx="40">
                  <c:v>2469.9534195874298</c:v>
                </c:pt>
                <c:pt idx="41">
                  <c:v>2469.0164509360602</c:v>
                </c:pt>
                <c:pt idx="42">
                  <c:v>2467.7679990936299</c:v>
                </c:pt>
                <c:pt idx="43">
                  <c:v>2466.6039796445202</c:v>
                </c:pt>
                <c:pt idx="44">
                  <c:v>2465.7841452641001</c:v>
                </c:pt>
                <c:pt idx="45">
                  <c:v>2464.3480756639201</c:v>
                </c:pt>
                <c:pt idx="46">
                  <c:v>2463.02657208446</c:v>
                </c:pt>
                <c:pt idx="47">
                  <c:v>2462.6166577593399</c:v>
                </c:pt>
                <c:pt idx="48">
                  <c:v>2461.9830247217001</c:v>
                </c:pt>
                <c:pt idx="49">
                  <c:v>2460.86143682388</c:v>
                </c:pt>
                <c:pt idx="50">
                  <c:v>2459.6746090339102</c:v>
                </c:pt>
                <c:pt idx="51">
                  <c:v>2458.7407700345798</c:v>
                </c:pt>
                <c:pt idx="52">
                  <c:v>2457.4486647989902</c:v>
                </c:pt>
                <c:pt idx="53">
                  <c:v>2457.1379215642801</c:v>
                </c:pt>
                <c:pt idx="54">
                  <c:v>2455.7818605146499</c:v>
                </c:pt>
                <c:pt idx="55">
                  <c:v>2454.4439313876401</c:v>
                </c:pt>
                <c:pt idx="56">
                  <c:v>2454.05501253896</c:v>
                </c:pt>
                <c:pt idx="57">
                  <c:v>2452.5656226065898</c:v>
                </c:pt>
                <c:pt idx="58">
                  <c:v>2451.60182853687</c:v>
                </c:pt>
                <c:pt idx="59">
                  <c:v>2450.69911978953</c:v>
                </c:pt>
                <c:pt idx="60">
                  <c:v>2449.73175264785</c:v>
                </c:pt>
                <c:pt idx="61">
                  <c:v>2448.9368864259</c:v>
                </c:pt>
                <c:pt idx="62">
                  <c:v>2447.5304979776902</c:v>
                </c:pt>
                <c:pt idx="63">
                  <c:v>2446.7020765303901</c:v>
                </c:pt>
                <c:pt idx="64">
                  <c:v>2445.8701533268099</c:v>
                </c:pt>
                <c:pt idx="65">
                  <c:v>2445.07911197455</c:v>
                </c:pt>
                <c:pt idx="66">
                  <c:v>2443.8949095589201</c:v>
                </c:pt>
                <c:pt idx="67">
                  <c:v>2442.4332078973698</c:v>
                </c:pt>
                <c:pt idx="68">
                  <c:v>2441.7961365081701</c:v>
                </c:pt>
                <c:pt idx="69">
                  <c:v>2440.59241551276</c:v>
                </c:pt>
                <c:pt idx="70">
                  <c:v>2440.1238646694401</c:v>
                </c:pt>
                <c:pt idx="71">
                  <c:v>2438.3462228902499</c:v>
                </c:pt>
                <c:pt idx="72">
                  <c:v>2438.1242183330801</c:v>
                </c:pt>
                <c:pt idx="73">
                  <c:v>2436.6015952543598</c:v>
                </c:pt>
                <c:pt idx="74">
                  <c:v>2435.7931634155102</c:v>
                </c:pt>
                <c:pt idx="75">
                  <c:v>2434.68218732077</c:v>
                </c:pt>
                <c:pt idx="76">
                  <c:v>2434.1530961938902</c:v>
                </c:pt>
                <c:pt idx="77">
                  <c:v>2432.6973075790702</c:v>
                </c:pt>
                <c:pt idx="78">
                  <c:v>2431.7682305910998</c:v>
                </c:pt>
                <c:pt idx="79">
                  <c:v>2430.3953367662002</c:v>
                </c:pt>
                <c:pt idx="80">
                  <c:v>2429.51560560191</c:v>
                </c:pt>
                <c:pt idx="81">
                  <c:v>2428.6699292850699</c:v>
                </c:pt>
                <c:pt idx="82">
                  <c:v>2427.9268218604502</c:v>
                </c:pt>
                <c:pt idx="83">
                  <c:v>2427.0317683052299</c:v>
                </c:pt>
                <c:pt idx="84">
                  <c:v>2425.97534754968</c:v>
                </c:pt>
                <c:pt idx="85">
                  <c:v>2424.1730375062698</c:v>
                </c:pt>
                <c:pt idx="86">
                  <c:v>2423.9948073025098</c:v>
                </c:pt>
                <c:pt idx="87">
                  <c:v>2422.6949355483098</c:v>
                </c:pt>
                <c:pt idx="88">
                  <c:v>2420.7711038378998</c:v>
                </c:pt>
                <c:pt idx="89">
                  <c:v>2420.6957293113501</c:v>
                </c:pt>
                <c:pt idx="90">
                  <c:v>2419.65888372469</c:v>
                </c:pt>
                <c:pt idx="91">
                  <c:v>2419.2131907282301</c:v>
                </c:pt>
                <c:pt idx="92">
                  <c:v>2417.7175765697798</c:v>
                </c:pt>
                <c:pt idx="93">
                  <c:v>2416.6118070211701</c:v>
                </c:pt>
                <c:pt idx="94">
                  <c:v>2415.64609227849</c:v>
                </c:pt>
                <c:pt idx="95">
                  <c:v>2414.33752511178</c:v>
                </c:pt>
                <c:pt idx="96">
                  <c:v>2413.4996087852001</c:v>
                </c:pt>
                <c:pt idx="97">
                  <c:v>2412.5161645931198</c:v>
                </c:pt>
                <c:pt idx="98">
                  <c:v>2411.7114545565901</c:v>
                </c:pt>
                <c:pt idx="99">
                  <c:v>2410.53886778177</c:v>
                </c:pt>
                <c:pt idx="100">
                  <c:v>2409.5571823201399</c:v>
                </c:pt>
                <c:pt idx="101">
                  <c:v>2408.4593394107901</c:v>
                </c:pt>
                <c:pt idx="102">
                  <c:v>2407.5301191993399</c:v>
                </c:pt>
                <c:pt idx="103">
                  <c:v>2406.3463105977098</c:v>
                </c:pt>
                <c:pt idx="104">
                  <c:v>2406.2258309121498</c:v>
                </c:pt>
                <c:pt idx="105">
                  <c:v>2404.86967974152</c:v>
                </c:pt>
                <c:pt idx="106">
                  <c:v>2403.8923168081901</c:v>
                </c:pt>
                <c:pt idx="107">
                  <c:v>2402.6444442778002</c:v>
                </c:pt>
                <c:pt idx="108">
                  <c:v>2401.3099224246498</c:v>
                </c:pt>
                <c:pt idx="109">
                  <c:v>2400.5637572447099</c:v>
                </c:pt>
                <c:pt idx="110">
                  <c:v>2399.9040225011199</c:v>
                </c:pt>
                <c:pt idx="111">
                  <c:v>2399.13177834412</c:v>
                </c:pt>
                <c:pt idx="112">
                  <c:v>2397.6900686137701</c:v>
                </c:pt>
                <c:pt idx="113">
                  <c:v>2396.93279143888</c:v>
                </c:pt>
                <c:pt idx="114">
                  <c:v>2395.9695160901001</c:v>
                </c:pt>
                <c:pt idx="115">
                  <c:v>2395.2797802620198</c:v>
                </c:pt>
                <c:pt idx="116">
                  <c:v>2393.2787991671498</c:v>
                </c:pt>
                <c:pt idx="117">
                  <c:v>2392.64047374652</c:v>
                </c:pt>
                <c:pt idx="118">
                  <c:v>2391.9256684808402</c:v>
                </c:pt>
                <c:pt idx="119">
                  <c:v>2391.1732350932798</c:v>
                </c:pt>
                <c:pt idx="120">
                  <c:v>2390.39291351473</c:v>
                </c:pt>
                <c:pt idx="121">
                  <c:v>2388.78116695075</c:v>
                </c:pt>
                <c:pt idx="122">
                  <c:v>2387.5702526785199</c:v>
                </c:pt>
                <c:pt idx="123">
                  <c:v>2386.4456880666498</c:v>
                </c:pt>
                <c:pt idx="124">
                  <c:v>2385.4993724685301</c:v>
                </c:pt>
                <c:pt idx="125">
                  <c:v>2384.1028804008602</c:v>
                </c:pt>
                <c:pt idx="126">
                  <c:v>2383.4331221733601</c:v>
                </c:pt>
                <c:pt idx="127">
                  <c:v>2382.6630346235702</c:v>
                </c:pt>
                <c:pt idx="128">
                  <c:v>2381.8690946925399</c:v>
                </c:pt>
                <c:pt idx="129">
                  <c:v>2380.7162797390301</c:v>
                </c:pt>
                <c:pt idx="130">
                  <c:v>2379.69203214237</c:v>
                </c:pt>
                <c:pt idx="131">
                  <c:v>2378.83943347388</c:v>
                </c:pt>
                <c:pt idx="132">
                  <c:v>2377.4229645298301</c:v>
                </c:pt>
                <c:pt idx="133">
                  <c:v>2376.8630778807801</c:v>
                </c:pt>
                <c:pt idx="134">
                  <c:v>2374.9831846495899</c:v>
                </c:pt>
                <c:pt idx="135">
                  <c:v>2374.8493902478299</c:v>
                </c:pt>
                <c:pt idx="136">
                  <c:v>2373.7998772371502</c:v>
                </c:pt>
                <c:pt idx="137">
                  <c:v>2372.9334228781199</c:v>
                </c:pt>
                <c:pt idx="138">
                  <c:v>2371.8160809709898</c:v>
                </c:pt>
                <c:pt idx="139">
                  <c:v>2370.4414933008202</c:v>
                </c:pt>
                <c:pt idx="140">
                  <c:v>2369.9557089611499</c:v>
                </c:pt>
                <c:pt idx="141">
                  <c:v>2369.10867076363</c:v>
                </c:pt>
                <c:pt idx="142">
                  <c:v>2368.1425693606102</c:v>
                </c:pt>
                <c:pt idx="143">
                  <c:v>2366.9536338539401</c:v>
                </c:pt>
                <c:pt idx="144">
                  <c:v>2366.2154445166502</c:v>
                </c:pt>
                <c:pt idx="145">
                  <c:v>2364.79670030135</c:v>
                </c:pt>
                <c:pt idx="146">
                  <c:v>2363.7390222490999</c:v>
                </c:pt>
                <c:pt idx="147">
                  <c:v>2362.7750291538</c:v>
                </c:pt>
                <c:pt idx="148">
                  <c:v>2361.8481522890502</c:v>
                </c:pt>
                <c:pt idx="149">
                  <c:v>2360.6177674518799</c:v>
                </c:pt>
                <c:pt idx="150">
                  <c:v>2359.13717353314</c:v>
                </c:pt>
                <c:pt idx="151">
                  <c:v>2358.6522950339499</c:v>
                </c:pt>
                <c:pt idx="152">
                  <c:v>2357.6987114006502</c:v>
                </c:pt>
                <c:pt idx="153">
                  <c:v>2357.1840323362999</c:v>
                </c:pt>
                <c:pt idx="154">
                  <c:v>2355.4343830512798</c:v>
                </c:pt>
                <c:pt idx="155">
                  <c:v>2354.5371127844801</c:v>
                </c:pt>
                <c:pt idx="156">
                  <c:v>2353.91818669447</c:v>
                </c:pt>
                <c:pt idx="157">
                  <c:v>2352.4283612610802</c:v>
                </c:pt>
                <c:pt idx="158">
                  <c:v>2352.2576614896798</c:v>
                </c:pt>
                <c:pt idx="159">
                  <c:v>2350.7970444236598</c:v>
                </c:pt>
                <c:pt idx="160">
                  <c:v>2350.1083733677701</c:v>
                </c:pt>
                <c:pt idx="161">
                  <c:v>2348.5271983446801</c:v>
                </c:pt>
                <c:pt idx="162">
                  <c:v>2347.86212296863</c:v>
                </c:pt>
                <c:pt idx="163">
                  <c:v>2346.9789936789498</c:v>
                </c:pt>
                <c:pt idx="164">
                  <c:v>2345.4102802175998</c:v>
                </c:pt>
                <c:pt idx="165">
                  <c:v>2344.6492046216299</c:v>
                </c:pt>
                <c:pt idx="166">
                  <c:v>2343.87871425398</c:v>
                </c:pt>
                <c:pt idx="167">
                  <c:v>2343.0296787991101</c:v>
                </c:pt>
                <c:pt idx="168">
                  <c:v>2341.8370490427201</c:v>
                </c:pt>
                <c:pt idx="169">
                  <c:v>2341.1482367205999</c:v>
                </c:pt>
                <c:pt idx="170">
                  <c:v>2339.7006633641299</c:v>
                </c:pt>
                <c:pt idx="171">
                  <c:v>2338.7541861876898</c:v>
                </c:pt>
                <c:pt idx="172">
                  <c:v>2337.76212155438</c:v>
                </c:pt>
                <c:pt idx="173">
                  <c:v>2336.95877760045</c:v>
                </c:pt>
                <c:pt idx="174">
                  <c:v>2335.4508211591901</c:v>
                </c:pt>
                <c:pt idx="175">
                  <c:v>2335.1837110939</c:v>
                </c:pt>
                <c:pt idx="176">
                  <c:v>2333.6258890642098</c:v>
                </c:pt>
                <c:pt idx="177">
                  <c:v>2332.6589145728399</c:v>
                </c:pt>
                <c:pt idx="178">
                  <c:v>2332.1278185046899</c:v>
                </c:pt>
                <c:pt idx="179">
                  <c:v>2330.5278500536501</c:v>
                </c:pt>
                <c:pt idx="180">
                  <c:v>2329.16943519911</c:v>
                </c:pt>
                <c:pt idx="181">
                  <c:v>2328.72441294392</c:v>
                </c:pt>
                <c:pt idx="182">
                  <c:v>2327.6965413893599</c:v>
                </c:pt>
                <c:pt idx="183">
                  <c:v>2326.5409189419402</c:v>
                </c:pt>
                <c:pt idx="184">
                  <c:v>2325.87700134128</c:v>
                </c:pt>
                <c:pt idx="185">
                  <c:v>2325.02922435253</c:v>
                </c:pt>
                <c:pt idx="186">
                  <c:v>2323.88298334511</c:v>
                </c:pt>
                <c:pt idx="187">
                  <c:v>2322.7994410003298</c:v>
                </c:pt>
                <c:pt idx="188">
                  <c:v>2322.0468847195302</c:v>
                </c:pt>
                <c:pt idx="189">
                  <c:v>2321.1175599025801</c:v>
                </c:pt>
                <c:pt idx="190">
                  <c:v>2319.9888245736802</c:v>
                </c:pt>
                <c:pt idx="191">
                  <c:v>2319.1989518031401</c:v>
                </c:pt>
                <c:pt idx="192">
                  <c:v>2318.1704767484598</c:v>
                </c:pt>
                <c:pt idx="193">
                  <c:v>2317.3445184734301</c:v>
                </c:pt>
                <c:pt idx="194">
                  <c:v>2316.4048095185799</c:v>
                </c:pt>
                <c:pt idx="195">
                  <c:v>2315.0326116401702</c:v>
                </c:pt>
                <c:pt idx="196">
                  <c:v>2314.4969299515101</c:v>
                </c:pt>
                <c:pt idx="197">
                  <c:v>2313.3258200626801</c:v>
                </c:pt>
                <c:pt idx="198">
                  <c:v>2312.4856338557902</c:v>
                </c:pt>
                <c:pt idx="199">
                  <c:v>2311.8608313713898</c:v>
                </c:pt>
                <c:pt idx="200">
                  <c:v>2310.37645842441</c:v>
                </c:pt>
                <c:pt idx="201">
                  <c:v>2310.0254839660101</c:v>
                </c:pt>
                <c:pt idx="202">
                  <c:v>2308.8202814394799</c:v>
                </c:pt>
                <c:pt idx="203">
                  <c:v>2308.0136085169402</c:v>
                </c:pt>
                <c:pt idx="204">
                  <c:v>2306.8562506676599</c:v>
                </c:pt>
                <c:pt idx="205">
                  <c:v>2306.57695531016</c:v>
                </c:pt>
                <c:pt idx="206">
                  <c:v>2305.7004765992201</c:v>
                </c:pt>
                <c:pt idx="207">
                  <c:v>2304.9895930910202</c:v>
                </c:pt>
                <c:pt idx="208">
                  <c:v>2303.6649620927401</c:v>
                </c:pt>
                <c:pt idx="209">
                  <c:v>2302.98580032273</c:v>
                </c:pt>
                <c:pt idx="210">
                  <c:v>2302.38506005002</c:v>
                </c:pt>
                <c:pt idx="211">
                  <c:v>2301.68418993983</c:v>
                </c:pt>
                <c:pt idx="212">
                  <c:v>2300.6786353058601</c:v>
                </c:pt>
                <c:pt idx="213">
                  <c:v>2299.8757322595802</c:v>
                </c:pt>
                <c:pt idx="214">
                  <c:v>2299.09293348043</c:v>
                </c:pt>
                <c:pt idx="215">
                  <c:v>2298.47159103694</c:v>
                </c:pt>
                <c:pt idx="216">
                  <c:v>2297.6113656377302</c:v>
                </c:pt>
                <c:pt idx="217">
                  <c:v>2296.8251186714801</c:v>
                </c:pt>
                <c:pt idx="218">
                  <c:v>2296.367190509</c:v>
                </c:pt>
                <c:pt idx="219">
                  <c:v>2295.3159435065199</c:v>
                </c:pt>
                <c:pt idx="220">
                  <c:v>2294.61744228616</c:v>
                </c:pt>
                <c:pt idx="221">
                  <c:v>2293.9133630290098</c:v>
                </c:pt>
                <c:pt idx="222">
                  <c:v>2293.5286051441299</c:v>
                </c:pt>
                <c:pt idx="223">
                  <c:v>2292.7076028010101</c:v>
                </c:pt>
                <c:pt idx="224">
                  <c:v>2292.28932317928</c:v>
                </c:pt>
                <c:pt idx="225">
                  <c:v>2291.6913420481601</c:v>
                </c:pt>
                <c:pt idx="226">
                  <c:v>2290.8749620840799</c:v>
                </c:pt>
                <c:pt idx="227">
                  <c:v>2290.4349417548401</c:v>
                </c:pt>
                <c:pt idx="228">
                  <c:v>2289.89717522726</c:v>
                </c:pt>
                <c:pt idx="229">
                  <c:v>2289.2616855363799</c:v>
                </c:pt>
                <c:pt idx="230">
                  <c:v>2288.9349124844398</c:v>
                </c:pt>
                <c:pt idx="231">
                  <c:v>2288.3877995594698</c:v>
                </c:pt>
                <c:pt idx="232">
                  <c:v>2287.7843554665801</c:v>
                </c:pt>
                <c:pt idx="233">
                  <c:v>2287.2298963123299</c:v>
                </c:pt>
                <c:pt idx="234">
                  <c:v>2286.6775039232198</c:v>
                </c:pt>
                <c:pt idx="235">
                  <c:v>2286.2719267161201</c:v>
                </c:pt>
                <c:pt idx="236">
                  <c:v>2285.4957739689698</c:v>
                </c:pt>
                <c:pt idx="237">
                  <c:v>2285.3626556086801</c:v>
                </c:pt>
                <c:pt idx="238">
                  <c:v>2284.7278381423698</c:v>
                </c:pt>
                <c:pt idx="239">
                  <c:v>2284.2084222910798</c:v>
                </c:pt>
                <c:pt idx="240">
                  <c:v>2283.5170359213398</c:v>
                </c:pt>
                <c:pt idx="241">
                  <c:v>2282.8587319314602</c:v>
                </c:pt>
                <c:pt idx="242">
                  <c:v>2282.54231364404</c:v>
                </c:pt>
                <c:pt idx="243">
                  <c:v>2282.1023665620701</c:v>
                </c:pt>
                <c:pt idx="244">
                  <c:v>2281.31967099238</c:v>
                </c:pt>
                <c:pt idx="245">
                  <c:v>2280.7559146196299</c:v>
                </c:pt>
                <c:pt idx="246">
                  <c:v>2280.1446889798599</c:v>
                </c:pt>
                <c:pt idx="247">
                  <c:v>2279.5049038541601</c:v>
                </c:pt>
                <c:pt idx="248">
                  <c:v>2279.0066022546398</c:v>
                </c:pt>
                <c:pt idx="249">
                  <c:v>2278.3837857047001</c:v>
                </c:pt>
                <c:pt idx="250">
                  <c:v>2277.67531318379</c:v>
                </c:pt>
                <c:pt idx="251">
                  <c:v>2277.2101224210501</c:v>
                </c:pt>
                <c:pt idx="252">
                  <c:v>2276.3475182402699</c:v>
                </c:pt>
                <c:pt idx="253">
                  <c:v>2275.66620734865</c:v>
                </c:pt>
                <c:pt idx="254">
                  <c:v>2274.7729868724</c:v>
                </c:pt>
                <c:pt idx="255">
                  <c:v>2274.33685641394</c:v>
                </c:pt>
                <c:pt idx="256">
                  <c:v>2273.4853527866699</c:v>
                </c:pt>
                <c:pt idx="257">
                  <c:v>2272.8792718126501</c:v>
                </c:pt>
                <c:pt idx="258">
                  <c:v>2271.9382864480199</c:v>
                </c:pt>
                <c:pt idx="259">
                  <c:v>2271.10058231725</c:v>
                </c:pt>
                <c:pt idx="260">
                  <c:v>2270.35251969309</c:v>
                </c:pt>
                <c:pt idx="261">
                  <c:v>2269.8586612805698</c:v>
                </c:pt>
                <c:pt idx="262">
                  <c:v>2268.7341980647402</c:v>
                </c:pt>
                <c:pt idx="263">
                  <c:v>2268.04990653811</c:v>
                </c:pt>
                <c:pt idx="264">
                  <c:v>2266.9774587663601</c:v>
                </c:pt>
                <c:pt idx="265">
                  <c:v>2266.5464233632101</c:v>
                </c:pt>
                <c:pt idx="266">
                  <c:v>2265.77999186241</c:v>
                </c:pt>
                <c:pt idx="267">
                  <c:v>2265.0604644007499</c:v>
                </c:pt>
                <c:pt idx="268">
                  <c:v>2264.2054626379499</c:v>
                </c:pt>
                <c:pt idx="269">
                  <c:v>2263.1598845062599</c:v>
                </c:pt>
                <c:pt idx="270">
                  <c:v>2262.0565511149498</c:v>
                </c:pt>
                <c:pt idx="271">
                  <c:v>2261.53871244437</c:v>
                </c:pt>
                <c:pt idx="272">
                  <c:v>2260.3682256335101</c:v>
                </c:pt>
                <c:pt idx="273">
                  <c:v>2259.62547167706</c:v>
                </c:pt>
                <c:pt idx="274">
                  <c:v>2258.8588017606698</c:v>
                </c:pt>
                <c:pt idx="275">
                  <c:v>2257.89656585695</c:v>
                </c:pt>
                <c:pt idx="276">
                  <c:v>2256.7970792845799</c:v>
                </c:pt>
                <c:pt idx="277">
                  <c:v>2256.2617990497602</c:v>
                </c:pt>
                <c:pt idx="278">
                  <c:v>2255.75169241807</c:v>
                </c:pt>
                <c:pt idx="279">
                  <c:v>2253.83224011313</c:v>
                </c:pt>
                <c:pt idx="280">
                  <c:v>2253.4450045808198</c:v>
                </c:pt>
                <c:pt idx="281">
                  <c:v>2252.4124067586899</c:v>
                </c:pt>
                <c:pt idx="282">
                  <c:v>2251.9186228456902</c:v>
                </c:pt>
                <c:pt idx="283">
                  <c:v>2250.7697845356702</c:v>
                </c:pt>
                <c:pt idx="284">
                  <c:v>2250.0475564520998</c:v>
                </c:pt>
                <c:pt idx="285">
                  <c:v>2248.5395098189101</c:v>
                </c:pt>
                <c:pt idx="286">
                  <c:v>2248.0797869407802</c:v>
                </c:pt>
                <c:pt idx="287">
                  <c:v>2247.4084437829401</c:v>
                </c:pt>
                <c:pt idx="288">
                  <c:v>2245.9313572956498</c:v>
                </c:pt>
                <c:pt idx="289">
                  <c:v>2244.8556368290101</c:v>
                </c:pt>
                <c:pt idx="290">
                  <c:v>2244.4771322863398</c:v>
                </c:pt>
                <c:pt idx="291">
                  <c:v>2243.1801930009101</c:v>
                </c:pt>
                <c:pt idx="292">
                  <c:v>2242.41466632121</c:v>
                </c:pt>
                <c:pt idx="293">
                  <c:v>2241.4811078754301</c:v>
                </c:pt>
                <c:pt idx="294">
                  <c:v>2240.5236144279102</c:v>
                </c:pt>
                <c:pt idx="295">
                  <c:v>2239.6567953357298</c:v>
                </c:pt>
                <c:pt idx="296">
                  <c:v>2238.7317972506398</c:v>
                </c:pt>
                <c:pt idx="297">
                  <c:v>2237.6748959752299</c:v>
                </c:pt>
                <c:pt idx="298">
                  <c:v>2236.9323227447799</c:v>
                </c:pt>
                <c:pt idx="299">
                  <c:v>2235.7026513799801</c:v>
                </c:pt>
                <c:pt idx="300">
                  <c:v>2234.1454068532398</c:v>
                </c:pt>
                <c:pt idx="301">
                  <c:v>2233.85401612741</c:v>
                </c:pt>
                <c:pt idx="302">
                  <c:v>2232.5434366484501</c:v>
                </c:pt>
                <c:pt idx="303">
                  <c:v>2231.53792403529</c:v>
                </c:pt>
                <c:pt idx="304">
                  <c:v>2230.4561416834399</c:v>
                </c:pt>
                <c:pt idx="305">
                  <c:v>2228.7881690807599</c:v>
                </c:pt>
                <c:pt idx="306">
                  <c:v>2228.3149685459698</c:v>
                </c:pt>
                <c:pt idx="307">
                  <c:v>2226.8538708912201</c:v>
                </c:pt>
                <c:pt idx="308">
                  <c:v>2225.2319755845101</c:v>
                </c:pt>
                <c:pt idx="309">
                  <c:v>2224.5857672970001</c:v>
                </c:pt>
                <c:pt idx="310">
                  <c:v>2222.9527543802601</c:v>
                </c:pt>
                <c:pt idx="311">
                  <c:v>2222.1630127363501</c:v>
                </c:pt>
                <c:pt idx="312">
                  <c:v>2220.1485159652998</c:v>
                </c:pt>
                <c:pt idx="313">
                  <c:v>2219.0421698116102</c:v>
                </c:pt>
                <c:pt idx="314">
                  <c:v>2217.9603288872399</c:v>
                </c:pt>
                <c:pt idx="315">
                  <c:v>2216.5122728442102</c:v>
                </c:pt>
                <c:pt idx="316">
                  <c:v>2215.9536879929301</c:v>
                </c:pt>
                <c:pt idx="317">
                  <c:v>2214.45014218198</c:v>
                </c:pt>
                <c:pt idx="318">
                  <c:v>2212.1371803376501</c:v>
                </c:pt>
                <c:pt idx="319">
                  <c:v>2211.0168399904201</c:v>
                </c:pt>
                <c:pt idx="320">
                  <c:v>2209.7003493277598</c:v>
                </c:pt>
                <c:pt idx="321">
                  <c:v>2207.4487271971698</c:v>
                </c:pt>
                <c:pt idx="322">
                  <c:v>2206.2648712270102</c:v>
                </c:pt>
                <c:pt idx="323">
                  <c:v>2204.8255513457202</c:v>
                </c:pt>
                <c:pt idx="324">
                  <c:v>2203.0534010634201</c:v>
                </c:pt>
                <c:pt idx="325">
                  <c:v>2201.6608815470699</c:v>
                </c:pt>
                <c:pt idx="326">
                  <c:v>2199.8206929683402</c:v>
                </c:pt>
                <c:pt idx="327">
                  <c:v>2197.6182151154198</c:v>
                </c:pt>
                <c:pt idx="328">
                  <c:v>2197.1865661926799</c:v>
                </c:pt>
                <c:pt idx="329">
                  <c:v>2194.7273312317002</c:v>
                </c:pt>
                <c:pt idx="330">
                  <c:v>2192.9251203569402</c:v>
                </c:pt>
                <c:pt idx="331">
                  <c:v>2190.9574256302099</c:v>
                </c:pt>
                <c:pt idx="332">
                  <c:v>2189.1592112553999</c:v>
                </c:pt>
                <c:pt idx="333">
                  <c:v>2188.1633077599199</c:v>
                </c:pt>
                <c:pt idx="334">
                  <c:v>2185.87464244897</c:v>
                </c:pt>
                <c:pt idx="335">
                  <c:v>2184.1534004825598</c:v>
                </c:pt>
                <c:pt idx="336">
                  <c:v>2181.8911005927598</c:v>
                </c:pt>
                <c:pt idx="337">
                  <c:v>2180.52317942536</c:v>
                </c:pt>
                <c:pt idx="338">
                  <c:v>2178.60923113237</c:v>
                </c:pt>
                <c:pt idx="339">
                  <c:v>2177.6032078306498</c:v>
                </c:pt>
                <c:pt idx="340">
                  <c:v>2175.7960019341599</c:v>
                </c:pt>
                <c:pt idx="341">
                  <c:v>2173.0377155626602</c:v>
                </c:pt>
                <c:pt idx="342">
                  <c:v>2170.98103110073</c:v>
                </c:pt>
                <c:pt idx="343">
                  <c:v>2169.2355689086799</c:v>
                </c:pt>
                <c:pt idx="344">
                  <c:v>2168.36858999265</c:v>
                </c:pt>
                <c:pt idx="345">
                  <c:v>2165.1405547239501</c:v>
                </c:pt>
                <c:pt idx="346">
                  <c:v>2163.7978762642301</c:v>
                </c:pt>
                <c:pt idx="347">
                  <c:v>2162.3269670837799</c:v>
                </c:pt>
                <c:pt idx="348">
                  <c:v>2159.5673161896402</c:v>
                </c:pt>
                <c:pt idx="349">
                  <c:v>2158.5071820542798</c:v>
                </c:pt>
                <c:pt idx="350">
                  <c:v>2155.6479723787402</c:v>
                </c:pt>
                <c:pt idx="351">
                  <c:v>2154.9713813991998</c:v>
                </c:pt>
                <c:pt idx="352">
                  <c:v>2152.5945807113299</c:v>
                </c:pt>
                <c:pt idx="353">
                  <c:v>2151.5582381312001</c:v>
                </c:pt>
                <c:pt idx="354">
                  <c:v>2148.4077189760701</c:v>
                </c:pt>
                <c:pt idx="355">
                  <c:v>2145.9808940692601</c:v>
                </c:pt>
                <c:pt idx="356">
                  <c:v>2144.2278737133802</c:v>
                </c:pt>
                <c:pt idx="357">
                  <c:v>2143.1165163534802</c:v>
                </c:pt>
                <c:pt idx="358">
                  <c:v>2141.38578408698</c:v>
                </c:pt>
                <c:pt idx="359">
                  <c:v>2138.8111362201998</c:v>
                </c:pt>
                <c:pt idx="360">
                  <c:v>2136.6760622540701</c:v>
                </c:pt>
                <c:pt idx="361">
                  <c:v>2134.2772493372199</c:v>
                </c:pt>
                <c:pt idx="362">
                  <c:v>2132.5004138498198</c:v>
                </c:pt>
                <c:pt idx="363">
                  <c:v>2130.5862579463001</c:v>
                </c:pt>
                <c:pt idx="364">
                  <c:v>2129.46258757036</c:v>
                </c:pt>
                <c:pt idx="365">
                  <c:v>2126.8437095499198</c:v>
                </c:pt>
                <c:pt idx="366">
                  <c:v>2125.86760979155</c:v>
                </c:pt>
                <c:pt idx="367">
                  <c:v>2123.5227703015498</c:v>
                </c:pt>
                <c:pt idx="368">
                  <c:v>2121.0497954446</c:v>
                </c:pt>
                <c:pt idx="369">
                  <c:v>2118.9256149702201</c:v>
                </c:pt>
                <c:pt idx="370">
                  <c:v>2115.4097453928698</c:v>
                </c:pt>
                <c:pt idx="371">
                  <c:v>2113.58040974389</c:v>
                </c:pt>
                <c:pt idx="372">
                  <c:v>2112.27110734903</c:v>
                </c:pt>
                <c:pt idx="373">
                  <c:v>2109.1474892945398</c:v>
                </c:pt>
                <c:pt idx="374">
                  <c:v>2106.8055773563701</c:v>
                </c:pt>
                <c:pt idx="375">
                  <c:v>2105.42324007667</c:v>
                </c:pt>
                <c:pt idx="376">
                  <c:v>2102.5896836844199</c:v>
                </c:pt>
                <c:pt idx="377">
                  <c:v>2100.0267004457601</c:v>
                </c:pt>
                <c:pt idx="378">
                  <c:v>2098.2074376877899</c:v>
                </c:pt>
                <c:pt idx="379">
                  <c:v>2094.4991800684302</c:v>
                </c:pt>
                <c:pt idx="380">
                  <c:v>2093.8981313520399</c:v>
                </c:pt>
                <c:pt idx="381">
                  <c:v>2091.53448309037</c:v>
                </c:pt>
                <c:pt idx="382">
                  <c:v>2088.7466786385498</c:v>
                </c:pt>
                <c:pt idx="383">
                  <c:v>2086.4108026334602</c:v>
                </c:pt>
                <c:pt idx="384">
                  <c:v>2083.9215161492998</c:v>
                </c:pt>
                <c:pt idx="385">
                  <c:v>2081.7238460804001</c:v>
                </c:pt>
                <c:pt idx="386">
                  <c:v>2079.5633407350902</c:v>
                </c:pt>
                <c:pt idx="387">
                  <c:v>2076.9798075618401</c:v>
                </c:pt>
                <c:pt idx="388">
                  <c:v>2074.7861462965002</c:v>
                </c:pt>
                <c:pt idx="389">
                  <c:v>2072.06158493671</c:v>
                </c:pt>
                <c:pt idx="390">
                  <c:v>2069.8205145602501</c:v>
                </c:pt>
                <c:pt idx="391">
                  <c:v>2066.4133428607902</c:v>
                </c:pt>
                <c:pt idx="392">
                  <c:v>2065.2525462170602</c:v>
                </c:pt>
                <c:pt idx="393">
                  <c:v>2063.3349396907201</c:v>
                </c:pt>
                <c:pt idx="394">
                  <c:v>2060.8873223199198</c:v>
                </c:pt>
                <c:pt idx="395">
                  <c:v>2058.4051784447902</c:v>
                </c:pt>
                <c:pt idx="396">
                  <c:v>2055.1774201083299</c:v>
                </c:pt>
                <c:pt idx="397">
                  <c:v>2052.89474739138</c:v>
                </c:pt>
                <c:pt idx="398">
                  <c:v>2052.05069837575</c:v>
                </c:pt>
                <c:pt idx="399">
                  <c:v>2049.45001164924</c:v>
                </c:pt>
                <c:pt idx="400">
                  <c:v>2047.02224131709</c:v>
                </c:pt>
                <c:pt idx="401">
                  <c:v>2044.23534260564</c:v>
                </c:pt>
                <c:pt idx="402">
                  <c:v>2043.19454519951</c:v>
                </c:pt>
                <c:pt idx="403">
                  <c:v>2039.7566514247201</c:v>
                </c:pt>
                <c:pt idx="404">
                  <c:v>2038.3137021249399</c:v>
                </c:pt>
                <c:pt idx="405">
                  <c:v>2036.14425824711</c:v>
                </c:pt>
                <c:pt idx="406">
                  <c:v>2033.87846509561</c:v>
                </c:pt>
                <c:pt idx="407">
                  <c:v>2032.8626550742599</c:v>
                </c:pt>
                <c:pt idx="408">
                  <c:v>2030.20345768569</c:v>
                </c:pt>
                <c:pt idx="409">
                  <c:v>2027.6037549927401</c:v>
                </c:pt>
                <c:pt idx="410">
                  <c:v>2027.30122869554</c:v>
                </c:pt>
                <c:pt idx="411">
                  <c:v>2024.35097708739</c:v>
                </c:pt>
                <c:pt idx="412">
                  <c:v>2021.57594149599</c:v>
                </c:pt>
                <c:pt idx="413">
                  <c:v>2020.92408080788</c:v>
                </c:pt>
                <c:pt idx="414">
                  <c:v>2017.4512729453099</c:v>
                </c:pt>
                <c:pt idx="415">
                  <c:v>2016.3875933506099</c:v>
                </c:pt>
                <c:pt idx="416">
                  <c:v>2014.0020981456801</c:v>
                </c:pt>
                <c:pt idx="417">
                  <c:v>2012.30968116808</c:v>
                </c:pt>
                <c:pt idx="418">
                  <c:v>2011.3319794076001</c:v>
                </c:pt>
                <c:pt idx="419">
                  <c:v>2009.8250365113499</c:v>
                </c:pt>
                <c:pt idx="420">
                  <c:v>2006.65486369312</c:v>
                </c:pt>
                <c:pt idx="421">
                  <c:v>2006.3859147283599</c:v>
                </c:pt>
                <c:pt idx="422">
                  <c:v>2003.63650739528</c:v>
                </c:pt>
                <c:pt idx="423">
                  <c:v>2001.7308861445699</c:v>
                </c:pt>
                <c:pt idx="424">
                  <c:v>2000.5744976968699</c:v>
                </c:pt>
                <c:pt idx="425">
                  <c:v>1999.05489627817</c:v>
                </c:pt>
                <c:pt idx="426">
                  <c:v>1996.65934802425</c:v>
                </c:pt>
                <c:pt idx="427">
                  <c:v>1995.5892543791799</c:v>
                </c:pt>
                <c:pt idx="428">
                  <c:v>1993.1628390016799</c:v>
                </c:pt>
                <c:pt idx="429">
                  <c:v>1991.54572008276</c:v>
                </c:pt>
                <c:pt idx="430">
                  <c:v>1989.0274609292801</c:v>
                </c:pt>
                <c:pt idx="431">
                  <c:v>1989.2572370094699</c:v>
                </c:pt>
                <c:pt idx="432">
                  <c:v>1986.3356842794799</c:v>
                </c:pt>
                <c:pt idx="433">
                  <c:v>1985.3078097405</c:v>
                </c:pt>
                <c:pt idx="434">
                  <c:v>1983.15037409349</c:v>
                </c:pt>
                <c:pt idx="435">
                  <c:v>1982.2156438357299</c:v>
                </c:pt>
                <c:pt idx="436">
                  <c:v>1980.47917769436</c:v>
                </c:pt>
                <c:pt idx="437">
                  <c:v>1978.78013056846</c:v>
                </c:pt>
                <c:pt idx="438">
                  <c:v>1976.7986101629399</c:v>
                </c:pt>
                <c:pt idx="439">
                  <c:v>1975.68542437407</c:v>
                </c:pt>
                <c:pt idx="440">
                  <c:v>1973.5803146506701</c:v>
                </c:pt>
                <c:pt idx="441">
                  <c:v>1973.1249087661799</c:v>
                </c:pt>
                <c:pt idx="442">
                  <c:v>1971.2541233992699</c:v>
                </c:pt>
                <c:pt idx="443">
                  <c:v>1969.22113254277</c:v>
                </c:pt>
                <c:pt idx="444">
                  <c:v>1968.16986622883</c:v>
                </c:pt>
                <c:pt idx="445">
                  <c:v>1967.3163716059801</c:v>
                </c:pt>
                <c:pt idx="446">
                  <c:v>1965.78257610275</c:v>
                </c:pt>
                <c:pt idx="447">
                  <c:v>1964.4048055350499</c:v>
                </c:pt>
                <c:pt idx="448">
                  <c:v>1963.1135853553401</c:v>
                </c:pt>
                <c:pt idx="449">
                  <c:v>1961.8158090623399</c:v>
                </c:pt>
                <c:pt idx="450">
                  <c:v>1960.2916324876201</c:v>
                </c:pt>
                <c:pt idx="451">
                  <c:v>1959.07030171991</c:v>
                </c:pt>
                <c:pt idx="452">
                  <c:v>1958.24141444255</c:v>
                </c:pt>
                <c:pt idx="453">
                  <c:v>1956.2950699785399</c:v>
                </c:pt>
                <c:pt idx="454">
                  <c:v>1955.4230058380299</c:v>
                </c:pt>
                <c:pt idx="455">
                  <c:v>1954.34578881674</c:v>
                </c:pt>
                <c:pt idx="456">
                  <c:v>1953.5898087360099</c:v>
                </c:pt>
                <c:pt idx="457">
                  <c:v>1952.1168305205499</c:v>
                </c:pt>
                <c:pt idx="458">
                  <c:v>1951.5233977242401</c:v>
                </c:pt>
                <c:pt idx="459">
                  <c:v>1950.5304078837</c:v>
                </c:pt>
                <c:pt idx="460">
                  <c:v>1949.25176575777</c:v>
                </c:pt>
                <c:pt idx="461">
                  <c:v>1948.18155958235</c:v>
                </c:pt>
                <c:pt idx="462">
                  <c:v>1947.6726953559801</c:v>
                </c:pt>
                <c:pt idx="463">
                  <c:v>1945.9148590996001</c:v>
                </c:pt>
                <c:pt idx="464">
                  <c:v>1945.51466682</c:v>
                </c:pt>
                <c:pt idx="465">
                  <c:v>1944.8021560505999</c:v>
                </c:pt>
                <c:pt idx="466">
                  <c:v>1944.4631206260999</c:v>
                </c:pt>
                <c:pt idx="467">
                  <c:v>1942.94475164854</c:v>
                </c:pt>
                <c:pt idx="468">
                  <c:v>1942.6638156899201</c:v>
                </c:pt>
                <c:pt idx="469">
                  <c:v>1941.8379598934901</c:v>
                </c:pt>
                <c:pt idx="470">
                  <c:v>1941.5537963618599</c:v>
                </c:pt>
                <c:pt idx="471">
                  <c:v>1940.76905380382</c:v>
                </c:pt>
                <c:pt idx="472">
                  <c:v>1940.03299596277</c:v>
                </c:pt>
                <c:pt idx="473">
                  <c:v>1939.18328758946</c:v>
                </c:pt>
                <c:pt idx="474">
                  <c:v>1938.61686821745</c:v>
                </c:pt>
                <c:pt idx="475">
                  <c:v>1938.5491485273201</c:v>
                </c:pt>
                <c:pt idx="476">
                  <c:v>1937.6945965611501</c:v>
                </c:pt>
                <c:pt idx="477">
                  <c:v>1937.1713943842101</c:v>
                </c:pt>
                <c:pt idx="478">
                  <c:v>1936.9293683195301</c:v>
                </c:pt>
                <c:pt idx="479">
                  <c:v>1936.19312016976</c:v>
                </c:pt>
                <c:pt idx="480">
                  <c:v>1935.97203051463</c:v>
                </c:pt>
                <c:pt idx="481">
                  <c:v>1935.5705949276501</c:v>
                </c:pt>
                <c:pt idx="482">
                  <c:v>1934.6172549538701</c:v>
                </c:pt>
                <c:pt idx="483">
                  <c:v>1934.4687093848299</c:v>
                </c:pt>
                <c:pt idx="484">
                  <c:v>1934.24811108522</c:v>
                </c:pt>
                <c:pt idx="485">
                  <c:v>1933.75875590294</c:v>
                </c:pt>
                <c:pt idx="486">
                  <c:v>1933.8437876631201</c:v>
                </c:pt>
                <c:pt idx="487">
                  <c:v>1933.0969289626701</c:v>
                </c:pt>
                <c:pt idx="488">
                  <c:v>1932.6390611773199</c:v>
                </c:pt>
                <c:pt idx="489">
                  <c:v>1932.8979126241099</c:v>
                </c:pt>
                <c:pt idx="490">
                  <c:v>1932.5334262594599</c:v>
                </c:pt>
                <c:pt idx="491">
                  <c:v>1932.3105935603101</c:v>
                </c:pt>
                <c:pt idx="492">
                  <c:v>1931.34821366657</c:v>
                </c:pt>
                <c:pt idx="493">
                  <c:v>1931.4109813457501</c:v>
                </c:pt>
                <c:pt idx="494">
                  <c:v>1931.3355246461599</c:v>
                </c:pt>
                <c:pt idx="495">
                  <c:v>1931.23556247129</c:v>
                </c:pt>
                <c:pt idx="496">
                  <c:v>1930.81577361526</c:v>
                </c:pt>
                <c:pt idx="497">
                  <c:v>1930.57760460184</c:v>
                </c:pt>
                <c:pt idx="498">
                  <c:v>1930.3403597481899</c:v>
                </c:pt>
                <c:pt idx="499">
                  <c:v>1930.1375333588301</c:v>
                </c:pt>
                <c:pt idx="500">
                  <c:v>1930.03736064651</c:v>
                </c:pt>
                <c:pt idx="501">
                  <c:v>1929.8714765923301</c:v>
                </c:pt>
                <c:pt idx="502">
                  <c:v>1929.57015293978</c:v>
                </c:pt>
                <c:pt idx="503">
                  <c:v>1929.56663510206</c:v>
                </c:pt>
                <c:pt idx="504">
                  <c:v>1929.2148159445901</c:v>
                </c:pt>
                <c:pt idx="505">
                  <c:v>1929.16851712061</c:v>
                </c:pt>
                <c:pt idx="506">
                  <c:v>1928.75440509241</c:v>
                </c:pt>
                <c:pt idx="507">
                  <c:v>1929.0657569857699</c:v>
                </c:pt>
                <c:pt idx="508">
                  <c:v>1928.64698549739</c:v>
                </c:pt>
                <c:pt idx="509">
                  <c:v>1928.8032773575701</c:v>
                </c:pt>
                <c:pt idx="510">
                  <c:v>1928.7707373769999</c:v>
                </c:pt>
                <c:pt idx="511">
                  <c:v>1928.74202148318</c:v>
                </c:pt>
                <c:pt idx="512">
                  <c:v>1928.6587397037899</c:v>
                </c:pt>
                <c:pt idx="513">
                  <c:v>1928.5620262495199</c:v>
                </c:pt>
                <c:pt idx="514">
                  <c:v>1928.4347847352899</c:v>
                </c:pt>
                <c:pt idx="515">
                  <c:v>1928.42818708138</c:v>
                </c:pt>
                <c:pt idx="516">
                  <c:v>1928.3483959630801</c:v>
                </c:pt>
                <c:pt idx="517">
                  <c:v>1928.3815024583701</c:v>
                </c:pt>
                <c:pt idx="518">
                  <c:v>1927.9055233428701</c:v>
                </c:pt>
                <c:pt idx="519">
                  <c:v>1928.6191640899001</c:v>
                </c:pt>
                <c:pt idx="520">
                  <c:v>1928.14158512887</c:v>
                </c:pt>
                <c:pt idx="521">
                  <c:v>1928.3178029861999</c:v>
                </c:pt>
                <c:pt idx="522">
                  <c:v>1928.2923009077799</c:v>
                </c:pt>
                <c:pt idx="523">
                  <c:v>1928.3461606804001</c:v>
                </c:pt>
                <c:pt idx="524">
                  <c:v>1928.49880257729</c:v>
                </c:pt>
                <c:pt idx="525">
                  <c:v>1928.68920915751</c:v>
                </c:pt>
                <c:pt idx="526">
                  <c:v>1928.5451920937701</c:v>
                </c:pt>
                <c:pt idx="527">
                  <c:v>1928.23893612856</c:v>
                </c:pt>
                <c:pt idx="528">
                  <c:v>1928.30177620018</c:v>
                </c:pt>
                <c:pt idx="529">
                  <c:v>1928.33809395189</c:v>
                </c:pt>
                <c:pt idx="530">
                  <c:v>1928.72495318763</c:v>
                </c:pt>
                <c:pt idx="531">
                  <c:v>1928.6710676744999</c:v>
                </c:pt>
                <c:pt idx="532">
                  <c:v>1928.6925994686401</c:v>
                </c:pt>
                <c:pt idx="533">
                  <c:v>1928.6512265997401</c:v>
                </c:pt>
                <c:pt idx="534">
                  <c:v>1928.7241500006201</c:v>
                </c:pt>
                <c:pt idx="535">
                  <c:v>1928.8777160336899</c:v>
                </c:pt>
                <c:pt idx="536">
                  <c:v>1929.0419150784701</c:v>
                </c:pt>
                <c:pt idx="537">
                  <c:v>1928.92651124947</c:v>
                </c:pt>
                <c:pt idx="538">
                  <c:v>1929.1196123054899</c:v>
                </c:pt>
                <c:pt idx="539">
                  <c:v>1929.17445176348</c:v>
                </c:pt>
                <c:pt idx="540">
                  <c:v>1929.3792306554301</c:v>
                </c:pt>
                <c:pt idx="541">
                  <c:v>1929.40845719908</c:v>
                </c:pt>
                <c:pt idx="542">
                  <c:v>1929.2809555481999</c:v>
                </c:pt>
                <c:pt idx="543">
                  <c:v>1929.3559001927199</c:v>
                </c:pt>
                <c:pt idx="544">
                  <c:v>1929.66786609819</c:v>
                </c:pt>
                <c:pt idx="545">
                  <c:v>1929.7593022073299</c:v>
                </c:pt>
                <c:pt idx="546">
                  <c:v>1929.70901498686</c:v>
                </c:pt>
                <c:pt idx="547">
                  <c:v>1929.7025738957</c:v>
                </c:pt>
                <c:pt idx="548">
                  <c:v>1930.0081045147699</c:v>
                </c:pt>
                <c:pt idx="549">
                  <c:v>1930.1570726833099</c:v>
                </c:pt>
                <c:pt idx="550">
                  <c:v>1929.7555135344201</c:v>
                </c:pt>
                <c:pt idx="551">
                  <c:v>1930.09531125629</c:v>
                </c:pt>
                <c:pt idx="552">
                  <c:v>1930.1380021381799</c:v>
                </c:pt>
                <c:pt idx="553">
                  <c:v>1930.0567917931801</c:v>
                </c:pt>
                <c:pt idx="554">
                  <c:v>1930.33375199993</c:v>
                </c:pt>
                <c:pt idx="555">
                  <c:v>1930.4314477425401</c:v>
                </c:pt>
                <c:pt idx="556">
                  <c:v>1930.4475258853199</c:v>
                </c:pt>
                <c:pt idx="557">
                  <c:v>1930.4530693152501</c:v>
                </c:pt>
                <c:pt idx="558">
                  <c:v>1930.56439046789</c:v>
                </c:pt>
                <c:pt idx="559">
                  <c:v>1930.6873023627199</c:v>
                </c:pt>
                <c:pt idx="560">
                  <c:v>1930.47378979214</c:v>
                </c:pt>
                <c:pt idx="561">
                  <c:v>1930.8231177755699</c:v>
                </c:pt>
                <c:pt idx="562">
                  <c:v>1930.7253001576701</c:v>
                </c:pt>
                <c:pt idx="563">
                  <c:v>1931.11455398303</c:v>
                </c:pt>
                <c:pt idx="564">
                  <c:v>1931.11063236718</c:v>
                </c:pt>
                <c:pt idx="565">
                  <c:v>1931.0734821650799</c:v>
                </c:pt>
                <c:pt idx="566">
                  <c:v>1930.8775302491999</c:v>
                </c:pt>
                <c:pt idx="567">
                  <c:v>1931.1426768035899</c:v>
                </c:pt>
                <c:pt idx="568">
                  <c:v>1930.7501076621299</c:v>
                </c:pt>
                <c:pt idx="569">
                  <c:v>1930.9540891623799</c:v>
                </c:pt>
                <c:pt idx="570">
                  <c:v>1931.0077760376</c:v>
                </c:pt>
                <c:pt idx="571">
                  <c:v>1930.92685549368</c:v>
                </c:pt>
                <c:pt idx="572">
                  <c:v>1931.4390141710901</c:v>
                </c:pt>
                <c:pt idx="573">
                  <c:v>1931.1988630652399</c:v>
                </c:pt>
                <c:pt idx="574">
                  <c:v>1931.3348824832001</c:v>
                </c:pt>
                <c:pt idx="575">
                  <c:v>1931.3741955119599</c:v>
                </c:pt>
                <c:pt idx="576">
                  <c:v>1931.08760582739</c:v>
                </c:pt>
                <c:pt idx="577">
                  <c:v>1930.9633695781999</c:v>
                </c:pt>
                <c:pt idx="578">
                  <c:v>1930.83575070096</c:v>
                </c:pt>
                <c:pt idx="579">
                  <c:v>1930.9601284312801</c:v>
                </c:pt>
                <c:pt idx="580">
                  <c:v>1931.0611908175799</c:v>
                </c:pt>
                <c:pt idx="581">
                  <c:v>1930.9939164821201</c:v>
                </c:pt>
                <c:pt idx="582">
                  <c:v>1930.9950261537199</c:v>
                </c:pt>
                <c:pt idx="583">
                  <c:v>1930.71138550719</c:v>
                </c:pt>
                <c:pt idx="584">
                  <c:v>1930.9119173451099</c:v>
                </c:pt>
                <c:pt idx="585">
                  <c:v>1930.6690563484599</c:v>
                </c:pt>
                <c:pt idx="586">
                  <c:v>1930.5687296953199</c:v>
                </c:pt>
                <c:pt idx="587">
                  <c:v>1930.48465265604</c:v>
                </c:pt>
                <c:pt idx="588">
                  <c:v>1929.9168139685401</c:v>
                </c:pt>
                <c:pt idx="589">
                  <c:v>1930.3344777263601</c:v>
                </c:pt>
                <c:pt idx="590">
                  <c:v>1929.8737927075799</c:v>
                </c:pt>
                <c:pt idx="591">
                  <c:v>1930.0396495320001</c:v>
                </c:pt>
                <c:pt idx="592">
                  <c:v>1929.6091451964401</c:v>
                </c:pt>
                <c:pt idx="593">
                  <c:v>1929.6224777985401</c:v>
                </c:pt>
                <c:pt idx="594">
                  <c:v>1929.5437144949501</c:v>
                </c:pt>
                <c:pt idx="595">
                  <c:v>1929.00168921163</c:v>
                </c:pt>
                <c:pt idx="596">
                  <c:v>1928.69377798711</c:v>
                </c:pt>
                <c:pt idx="597">
                  <c:v>1928.73846061636</c:v>
                </c:pt>
                <c:pt idx="598">
                  <c:v>1928.50849349189</c:v>
                </c:pt>
                <c:pt idx="599">
                  <c:v>1927.9520913914901</c:v>
                </c:pt>
                <c:pt idx="600">
                  <c:v>1928.16407775022</c:v>
                </c:pt>
                <c:pt idx="601">
                  <c:v>1927.74635117764</c:v>
                </c:pt>
                <c:pt idx="602">
                  <c:v>1927.4070256012101</c:v>
                </c:pt>
                <c:pt idx="603">
                  <c:v>1926.8166624477999</c:v>
                </c:pt>
                <c:pt idx="604">
                  <c:v>1927.0504074779201</c:v>
                </c:pt>
                <c:pt idx="605">
                  <c:v>1927.12704313881</c:v>
                </c:pt>
                <c:pt idx="606">
                  <c:v>1926.0892779563701</c:v>
                </c:pt>
                <c:pt idx="607">
                  <c:v>1925.5752271399799</c:v>
                </c:pt>
                <c:pt idx="608">
                  <c:v>1925.66182467573</c:v>
                </c:pt>
                <c:pt idx="609">
                  <c:v>1925.0785590406999</c:v>
                </c:pt>
                <c:pt idx="610">
                  <c:v>1924.83646069727</c:v>
                </c:pt>
                <c:pt idx="611">
                  <c:v>1923.75565480203</c:v>
                </c:pt>
                <c:pt idx="612">
                  <c:v>1923.55060829898</c:v>
                </c:pt>
                <c:pt idx="613">
                  <c:v>1923.29703615779</c:v>
                </c:pt>
                <c:pt idx="614">
                  <c:v>1922.63590958397</c:v>
                </c:pt>
                <c:pt idx="615">
                  <c:v>1922.4647288412</c:v>
                </c:pt>
                <c:pt idx="616">
                  <c:v>1922.0897883753801</c:v>
                </c:pt>
                <c:pt idx="617">
                  <c:v>1921.57228745012</c:v>
                </c:pt>
                <c:pt idx="618">
                  <c:v>1921.1669632595899</c:v>
                </c:pt>
                <c:pt idx="619">
                  <c:v>1920.22005617082</c:v>
                </c:pt>
                <c:pt idx="620">
                  <c:v>1919.9126309119499</c:v>
                </c:pt>
                <c:pt idx="621">
                  <c:v>1919.54788751601</c:v>
                </c:pt>
                <c:pt idx="622">
                  <c:v>1919.41281526284</c:v>
                </c:pt>
                <c:pt idx="623">
                  <c:v>1917.8005785620701</c:v>
                </c:pt>
                <c:pt idx="624">
                  <c:v>1917.4791099988099</c:v>
                </c:pt>
                <c:pt idx="625">
                  <c:v>1917.1349103697601</c:v>
                </c:pt>
                <c:pt idx="626">
                  <c:v>1916.4336708499</c:v>
                </c:pt>
                <c:pt idx="627">
                  <c:v>1915.59353997778</c:v>
                </c:pt>
                <c:pt idx="628">
                  <c:v>1914.5502293378599</c:v>
                </c:pt>
                <c:pt idx="629">
                  <c:v>1913.9852046198</c:v>
                </c:pt>
                <c:pt idx="630">
                  <c:v>1913.00151334727</c:v>
                </c:pt>
                <c:pt idx="631">
                  <c:v>1912.4266569716001</c:v>
                </c:pt>
                <c:pt idx="632">
                  <c:v>1911.4532848588799</c:v>
                </c:pt>
                <c:pt idx="633">
                  <c:v>1911.1894916024501</c:v>
                </c:pt>
                <c:pt idx="634">
                  <c:v>1909.8942372107299</c:v>
                </c:pt>
                <c:pt idx="635">
                  <c:v>1909.0027918825999</c:v>
                </c:pt>
                <c:pt idx="636">
                  <c:v>1908.3085513907199</c:v>
                </c:pt>
                <c:pt idx="637">
                  <c:v>1907.2609120448201</c:v>
                </c:pt>
                <c:pt idx="638">
                  <c:v>1906.5831881798599</c:v>
                </c:pt>
                <c:pt idx="639">
                  <c:v>1904.81764043935</c:v>
                </c:pt>
                <c:pt idx="640">
                  <c:v>1905.31575202676</c:v>
                </c:pt>
                <c:pt idx="641">
                  <c:v>1903.5351586935999</c:v>
                </c:pt>
                <c:pt idx="642">
                  <c:v>1903.11696788935</c:v>
                </c:pt>
                <c:pt idx="643">
                  <c:v>1901.8943810742701</c:v>
                </c:pt>
                <c:pt idx="644">
                  <c:v>1900.8217285000401</c:v>
                </c:pt>
                <c:pt idx="645">
                  <c:v>1899.01528938773</c:v>
                </c:pt>
                <c:pt idx="646">
                  <c:v>1898.47143977103</c:v>
                </c:pt>
                <c:pt idx="647">
                  <c:v>1896.9687693327601</c:v>
                </c:pt>
                <c:pt idx="648">
                  <c:v>1897.38234932009</c:v>
                </c:pt>
                <c:pt idx="649">
                  <c:v>1895.4133894736699</c:v>
                </c:pt>
                <c:pt idx="650">
                  <c:v>1894.6492874211799</c:v>
                </c:pt>
                <c:pt idx="651">
                  <c:v>1893.9895442987499</c:v>
                </c:pt>
                <c:pt idx="652">
                  <c:v>1891.7920655789001</c:v>
                </c:pt>
                <c:pt idx="653">
                  <c:v>1890.96400962591</c:v>
                </c:pt>
                <c:pt idx="654">
                  <c:v>1889.84366070592</c:v>
                </c:pt>
                <c:pt idx="655">
                  <c:v>1889.3099173231401</c:v>
                </c:pt>
                <c:pt idx="656">
                  <c:v>1887.8150431685899</c:v>
                </c:pt>
                <c:pt idx="657">
                  <c:v>1886.23427214974</c:v>
                </c:pt>
                <c:pt idx="658">
                  <c:v>1885.7813503887701</c:v>
                </c:pt>
                <c:pt idx="659">
                  <c:v>1883.64090015853</c:v>
                </c:pt>
                <c:pt idx="660">
                  <c:v>1882.9570133140501</c:v>
                </c:pt>
                <c:pt idx="661">
                  <c:v>1880.9166236302301</c:v>
                </c:pt>
                <c:pt idx="662">
                  <c:v>1880.1058540741799</c:v>
                </c:pt>
                <c:pt idx="663">
                  <c:v>1878.53803263184</c:v>
                </c:pt>
                <c:pt idx="664">
                  <c:v>1877.4833543874199</c:v>
                </c:pt>
                <c:pt idx="665">
                  <c:v>1875.5519796179301</c:v>
                </c:pt>
                <c:pt idx="666">
                  <c:v>1874.62219780804</c:v>
                </c:pt>
                <c:pt idx="667">
                  <c:v>1873.08865863602</c:v>
                </c:pt>
                <c:pt idx="668">
                  <c:v>1870.8369784245101</c:v>
                </c:pt>
                <c:pt idx="669">
                  <c:v>1870.54640637433</c:v>
                </c:pt>
                <c:pt idx="670">
                  <c:v>1869.08723966663</c:v>
                </c:pt>
                <c:pt idx="671">
                  <c:v>1867.59405264366</c:v>
                </c:pt>
                <c:pt idx="672">
                  <c:v>1865.70557376899</c:v>
                </c:pt>
                <c:pt idx="673">
                  <c:v>1864.7557195844199</c:v>
                </c:pt>
                <c:pt idx="674">
                  <c:v>1862.83381979726</c:v>
                </c:pt>
                <c:pt idx="675">
                  <c:v>1861.71967423858</c:v>
                </c:pt>
                <c:pt idx="676">
                  <c:v>1858.9469011561901</c:v>
                </c:pt>
                <c:pt idx="677">
                  <c:v>1858.6835785194401</c:v>
                </c:pt>
                <c:pt idx="678">
                  <c:v>1857.6817091978201</c:v>
                </c:pt>
                <c:pt idx="679">
                  <c:v>1854.6502075410499</c:v>
                </c:pt>
                <c:pt idx="680">
                  <c:v>1853.58935071314</c:v>
                </c:pt>
                <c:pt idx="681">
                  <c:v>1851.92884122959</c:v>
                </c:pt>
                <c:pt idx="682">
                  <c:v>1850.2733245449899</c:v>
                </c:pt>
                <c:pt idx="683">
                  <c:v>1849.6014880663899</c:v>
                </c:pt>
                <c:pt idx="684">
                  <c:v>1847.7175763387099</c:v>
                </c:pt>
                <c:pt idx="685">
                  <c:v>1844.4809663685801</c:v>
                </c:pt>
                <c:pt idx="686">
                  <c:v>1844.5741922944501</c:v>
                </c:pt>
                <c:pt idx="687">
                  <c:v>1842.7351572427001</c:v>
                </c:pt>
                <c:pt idx="688">
                  <c:v>1841.1029027737</c:v>
                </c:pt>
                <c:pt idx="689">
                  <c:v>1840.34587830532</c:v>
                </c:pt>
                <c:pt idx="690">
                  <c:v>1838.0667812838699</c:v>
                </c:pt>
                <c:pt idx="691">
                  <c:v>1836.45597410295</c:v>
                </c:pt>
                <c:pt idx="692">
                  <c:v>1834.4500096250699</c:v>
                </c:pt>
                <c:pt idx="693">
                  <c:v>1832.9191303479099</c:v>
                </c:pt>
                <c:pt idx="694">
                  <c:v>1831.34676674192</c:v>
                </c:pt>
                <c:pt idx="695">
                  <c:v>1830.0693550205999</c:v>
                </c:pt>
                <c:pt idx="696">
                  <c:v>1828.1529507187199</c:v>
                </c:pt>
                <c:pt idx="697">
                  <c:v>1826.7827960254101</c:v>
                </c:pt>
                <c:pt idx="698">
                  <c:v>1825.00104071543</c:v>
                </c:pt>
                <c:pt idx="699">
                  <c:v>1823.9087541230399</c:v>
                </c:pt>
                <c:pt idx="700">
                  <c:v>1821.05379006209</c:v>
                </c:pt>
                <c:pt idx="701">
                  <c:v>1818.7083516534101</c:v>
                </c:pt>
                <c:pt idx="702">
                  <c:v>1816.85423427504</c:v>
                </c:pt>
                <c:pt idx="703">
                  <c:v>1816.0184600157399</c:v>
                </c:pt>
                <c:pt idx="704">
                  <c:v>1814.9723507306601</c:v>
                </c:pt>
                <c:pt idx="705">
                  <c:v>1813.4751236075299</c:v>
                </c:pt>
                <c:pt idx="706">
                  <c:v>1811.95236695884</c:v>
                </c:pt>
                <c:pt idx="707">
                  <c:v>1810.11455303657</c:v>
                </c:pt>
                <c:pt idx="708">
                  <c:v>1809.492245337</c:v>
                </c:pt>
                <c:pt idx="709">
                  <c:v>1807.6572040184401</c:v>
                </c:pt>
                <c:pt idx="710">
                  <c:v>1806.01383098426</c:v>
                </c:pt>
                <c:pt idx="711">
                  <c:v>1805.23346404736</c:v>
                </c:pt>
                <c:pt idx="712">
                  <c:v>1802.85367584405</c:v>
                </c:pt>
                <c:pt idx="713">
                  <c:v>1800.36310047754</c:v>
                </c:pt>
                <c:pt idx="714">
                  <c:v>1799.45596017813</c:v>
                </c:pt>
                <c:pt idx="715">
                  <c:v>1798.3254204140601</c:v>
                </c:pt>
                <c:pt idx="716">
                  <c:v>1795.5139083904101</c:v>
                </c:pt>
                <c:pt idx="717">
                  <c:v>1794.6640558122001</c:v>
                </c:pt>
                <c:pt idx="718">
                  <c:v>1793.9936395268401</c:v>
                </c:pt>
                <c:pt idx="719">
                  <c:v>1792.57597437506</c:v>
                </c:pt>
                <c:pt idx="720">
                  <c:v>1790.2891872508601</c:v>
                </c:pt>
                <c:pt idx="721">
                  <c:v>1788.7943292144801</c:v>
                </c:pt>
                <c:pt idx="722">
                  <c:v>1788.52047983643</c:v>
                </c:pt>
                <c:pt idx="723">
                  <c:v>1786.7835932523899</c:v>
                </c:pt>
                <c:pt idx="724">
                  <c:v>1785.9271223884</c:v>
                </c:pt>
                <c:pt idx="725">
                  <c:v>1783.2714175216099</c:v>
                </c:pt>
                <c:pt idx="726">
                  <c:v>1782.6680983296701</c:v>
                </c:pt>
                <c:pt idx="727">
                  <c:v>1781.5417078089799</c:v>
                </c:pt>
                <c:pt idx="728">
                  <c:v>1779.3759771514599</c:v>
                </c:pt>
                <c:pt idx="729">
                  <c:v>1778.59063906194</c:v>
                </c:pt>
                <c:pt idx="730">
                  <c:v>1776.4426376004301</c:v>
                </c:pt>
                <c:pt idx="731">
                  <c:v>1775.8463358546401</c:v>
                </c:pt>
                <c:pt idx="732">
                  <c:v>1774.3439159214699</c:v>
                </c:pt>
                <c:pt idx="733">
                  <c:v>1773.69561721987</c:v>
                </c:pt>
                <c:pt idx="734">
                  <c:v>1772.4724026163001</c:v>
                </c:pt>
                <c:pt idx="735">
                  <c:v>1771.03977999122</c:v>
                </c:pt>
                <c:pt idx="736">
                  <c:v>1769.1625900384399</c:v>
                </c:pt>
                <c:pt idx="737">
                  <c:v>1769.1803257280501</c:v>
                </c:pt>
                <c:pt idx="738">
                  <c:v>1767.47059485418</c:v>
                </c:pt>
                <c:pt idx="739">
                  <c:v>1767.5207517557001</c:v>
                </c:pt>
                <c:pt idx="740">
                  <c:v>1766.4711167328901</c:v>
                </c:pt>
                <c:pt idx="741">
                  <c:v>1765.48336023294</c:v>
                </c:pt>
                <c:pt idx="742">
                  <c:v>1763.3988532507201</c:v>
                </c:pt>
                <c:pt idx="743">
                  <c:v>1762.7507891564001</c:v>
                </c:pt>
                <c:pt idx="744">
                  <c:v>1761.5401709755599</c:v>
                </c:pt>
                <c:pt idx="745">
                  <c:v>1760.7991056027599</c:v>
                </c:pt>
                <c:pt idx="746">
                  <c:v>1759.9532114541701</c:v>
                </c:pt>
                <c:pt idx="747">
                  <c:v>1758.2065994386101</c:v>
                </c:pt>
                <c:pt idx="748">
                  <c:v>1758.7584924397599</c:v>
                </c:pt>
                <c:pt idx="749">
                  <c:v>1756.8109380505</c:v>
                </c:pt>
                <c:pt idx="750">
                  <c:v>1755.8244583041701</c:v>
                </c:pt>
                <c:pt idx="751">
                  <c:v>1755.72267904367</c:v>
                </c:pt>
                <c:pt idx="752">
                  <c:v>1754.9400712953</c:v>
                </c:pt>
                <c:pt idx="753">
                  <c:v>1753.6447045385401</c:v>
                </c:pt>
                <c:pt idx="754">
                  <c:v>1753.23678428629</c:v>
                </c:pt>
                <c:pt idx="755">
                  <c:v>1752.3510319327199</c:v>
                </c:pt>
                <c:pt idx="756">
                  <c:v>1752.07460303223</c:v>
                </c:pt>
                <c:pt idx="757">
                  <c:v>1751.45590713397</c:v>
                </c:pt>
                <c:pt idx="758">
                  <c:v>1750.9941430225999</c:v>
                </c:pt>
                <c:pt idx="759">
                  <c:v>1750.62512087861</c:v>
                </c:pt>
                <c:pt idx="760">
                  <c:v>1749.3095442056101</c:v>
                </c:pt>
                <c:pt idx="761">
                  <c:v>1749.0162873957199</c:v>
                </c:pt>
                <c:pt idx="762">
                  <c:v>1747.9079237134999</c:v>
                </c:pt>
                <c:pt idx="763">
                  <c:v>1748.0027564678001</c:v>
                </c:pt>
                <c:pt idx="764">
                  <c:v>1747.28027319595</c:v>
                </c:pt>
                <c:pt idx="765">
                  <c:v>1747.6076372970001</c:v>
                </c:pt>
                <c:pt idx="766">
                  <c:v>1746.6222183852501</c:v>
                </c:pt>
                <c:pt idx="767">
                  <c:v>1747.00288773029</c:v>
                </c:pt>
                <c:pt idx="768">
                  <c:v>1746.2455939635299</c:v>
                </c:pt>
                <c:pt idx="769">
                  <c:v>1746.55358193442</c:v>
                </c:pt>
                <c:pt idx="770">
                  <c:v>1745.6977014450699</c:v>
                </c:pt>
                <c:pt idx="771">
                  <c:v>1745.3751181269599</c:v>
                </c:pt>
                <c:pt idx="772">
                  <c:v>1744.9168063013401</c:v>
                </c:pt>
                <c:pt idx="773">
                  <c:v>1744.7913237426401</c:v>
                </c:pt>
                <c:pt idx="774">
                  <c:v>1744.3588382345499</c:v>
                </c:pt>
                <c:pt idx="775">
                  <c:v>1744.5313307823301</c:v>
                </c:pt>
                <c:pt idx="776">
                  <c:v>1744.6872834881001</c:v>
                </c:pt>
                <c:pt idx="777">
                  <c:v>1744.7189274229199</c:v>
                </c:pt>
                <c:pt idx="778">
                  <c:v>1744.15510630062</c:v>
                </c:pt>
                <c:pt idx="779">
                  <c:v>1743.9274428102101</c:v>
                </c:pt>
                <c:pt idx="780">
                  <c:v>1743.80187758085</c:v>
                </c:pt>
                <c:pt idx="781">
                  <c:v>1744.00247271696</c:v>
                </c:pt>
                <c:pt idx="782">
                  <c:v>1743.8794065494201</c:v>
                </c:pt>
                <c:pt idx="783">
                  <c:v>1744.0412685507099</c:v>
                </c:pt>
                <c:pt idx="784">
                  <c:v>1744.1318771456599</c:v>
                </c:pt>
                <c:pt idx="785">
                  <c:v>1744.4436798091599</c:v>
                </c:pt>
                <c:pt idx="786">
                  <c:v>1743.74045256765</c:v>
                </c:pt>
                <c:pt idx="787">
                  <c:v>1744.3445214942201</c:v>
                </c:pt>
                <c:pt idx="788">
                  <c:v>1744.86520708999</c:v>
                </c:pt>
                <c:pt idx="789">
                  <c:v>1744.3466402684801</c:v>
                </c:pt>
                <c:pt idx="790">
                  <c:v>1745.00170818218</c:v>
                </c:pt>
                <c:pt idx="791">
                  <c:v>1745.17831573845</c:v>
                </c:pt>
                <c:pt idx="792">
                  <c:v>1745.11928312585</c:v>
                </c:pt>
                <c:pt idx="793">
                  <c:v>1745.72338609334</c:v>
                </c:pt>
                <c:pt idx="794">
                  <c:v>1746.06078453859</c:v>
                </c:pt>
                <c:pt idx="795">
                  <c:v>1746.19441753775</c:v>
                </c:pt>
                <c:pt idx="796">
                  <c:v>1746.119800816</c:v>
                </c:pt>
                <c:pt idx="797">
                  <c:v>1746.7023381440899</c:v>
                </c:pt>
                <c:pt idx="798">
                  <c:v>1746.8157532135201</c:v>
                </c:pt>
                <c:pt idx="799">
                  <c:v>1747.3230681218099</c:v>
                </c:pt>
                <c:pt idx="800">
                  <c:v>1747.4308353055801</c:v>
                </c:pt>
                <c:pt idx="801">
                  <c:v>1747.91355740109</c:v>
                </c:pt>
                <c:pt idx="802">
                  <c:v>1748.47813960791</c:v>
                </c:pt>
                <c:pt idx="803">
                  <c:v>1748.5240914067799</c:v>
                </c:pt>
                <c:pt idx="804">
                  <c:v>1749.0019227826599</c:v>
                </c:pt>
                <c:pt idx="805">
                  <c:v>1749.2358149244201</c:v>
                </c:pt>
                <c:pt idx="806">
                  <c:v>1750.1112363479599</c:v>
                </c:pt>
                <c:pt idx="807">
                  <c:v>1749.8985119235099</c:v>
                </c:pt>
                <c:pt idx="808">
                  <c:v>1750.6302172803801</c:v>
                </c:pt>
                <c:pt idx="809">
                  <c:v>1751.28795178263</c:v>
                </c:pt>
                <c:pt idx="810">
                  <c:v>1751.59876475949</c:v>
                </c:pt>
                <c:pt idx="811">
                  <c:v>1752.31336835654</c:v>
                </c:pt>
                <c:pt idx="812">
                  <c:v>1752.9724588710601</c:v>
                </c:pt>
                <c:pt idx="813">
                  <c:v>1753.4292371828601</c:v>
                </c:pt>
                <c:pt idx="814">
                  <c:v>1754.01608350015</c:v>
                </c:pt>
                <c:pt idx="815">
                  <c:v>1754.59637947949</c:v>
                </c:pt>
                <c:pt idx="816">
                  <c:v>1754.8827252313299</c:v>
                </c:pt>
                <c:pt idx="817">
                  <c:v>1755.5265471667001</c:v>
                </c:pt>
                <c:pt idx="818">
                  <c:v>1755.7907429445399</c:v>
                </c:pt>
                <c:pt idx="819">
                  <c:v>1756.7688345788899</c:v>
                </c:pt>
                <c:pt idx="820">
                  <c:v>1757.3349301598</c:v>
                </c:pt>
                <c:pt idx="821">
                  <c:v>1757.8445596461199</c:v>
                </c:pt>
                <c:pt idx="822">
                  <c:v>1758.6302605815799</c:v>
                </c:pt>
                <c:pt idx="823">
                  <c:v>1759.2362866886999</c:v>
                </c:pt>
                <c:pt idx="824">
                  <c:v>1759.8461869119501</c:v>
                </c:pt>
                <c:pt idx="825">
                  <c:v>1760.53459971084</c:v>
                </c:pt>
                <c:pt idx="826">
                  <c:v>1761.0985182945101</c:v>
                </c:pt>
                <c:pt idx="827">
                  <c:v>1761.73789001726</c:v>
                </c:pt>
                <c:pt idx="828">
                  <c:v>1762.34728105968</c:v>
                </c:pt>
                <c:pt idx="829">
                  <c:v>1763.0336047948699</c:v>
                </c:pt>
                <c:pt idx="830">
                  <c:v>1763.5131750365899</c:v>
                </c:pt>
                <c:pt idx="831">
                  <c:v>1764.1572632436901</c:v>
                </c:pt>
                <c:pt idx="832">
                  <c:v>1764.9644562982701</c:v>
                </c:pt>
                <c:pt idx="833">
                  <c:v>1765.7706380212701</c:v>
                </c:pt>
                <c:pt idx="834">
                  <c:v>1766.4402972401899</c:v>
                </c:pt>
                <c:pt idx="835">
                  <c:v>1767.03251394833</c:v>
                </c:pt>
                <c:pt idx="836">
                  <c:v>1767.83521176352</c:v>
                </c:pt>
                <c:pt idx="837">
                  <c:v>1768.26148656956</c:v>
                </c:pt>
                <c:pt idx="838">
                  <c:v>1769.09942885393</c:v>
                </c:pt>
                <c:pt idx="839">
                  <c:v>1769.6696148123101</c:v>
                </c:pt>
                <c:pt idx="840">
                  <c:v>1770.6156443960101</c:v>
                </c:pt>
                <c:pt idx="841">
                  <c:v>1770.9786525521699</c:v>
                </c:pt>
                <c:pt idx="842">
                  <c:v>1772.03673215548</c:v>
                </c:pt>
                <c:pt idx="843">
                  <c:v>1772.8023475872501</c:v>
                </c:pt>
                <c:pt idx="844">
                  <c:v>1773.38686346652</c:v>
                </c:pt>
                <c:pt idx="845">
                  <c:v>1774.2642273784099</c:v>
                </c:pt>
                <c:pt idx="846">
                  <c:v>1775.0253908904299</c:v>
                </c:pt>
                <c:pt idx="847">
                  <c:v>1775.9083690028799</c:v>
                </c:pt>
                <c:pt idx="848">
                  <c:v>1776.49021376207</c:v>
                </c:pt>
                <c:pt idx="849">
                  <c:v>1777.14695106726</c:v>
                </c:pt>
                <c:pt idx="850">
                  <c:v>1777.82115859194</c:v>
                </c:pt>
                <c:pt idx="851">
                  <c:v>1778.7256300939</c:v>
                </c:pt>
                <c:pt idx="852">
                  <c:v>1779.2036002986699</c:v>
                </c:pt>
                <c:pt idx="853">
                  <c:v>1779.96474673943</c:v>
                </c:pt>
                <c:pt idx="854">
                  <c:v>1780.89429420843</c:v>
                </c:pt>
                <c:pt idx="855">
                  <c:v>1781.4123098078401</c:v>
                </c:pt>
                <c:pt idx="856">
                  <c:v>1782.4137494228301</c:v>
                </c:pt>
                <c:pt idx="857">
                  <c:v>1783.37773157427</c:v>
                </c:pt>
                <c:pt idx="858">
                  <c:v>1783.8649954862301</c:v>
                </c:pt>
                <c:pt idx="859">
                  <c:v>1784.6663682140199</c:v>
                </c:pt>
                <c:pt idx="860">
                  <c:v>1785.4153245590001</c:v>
                </c:pt>
                <c:pt idx="861">
                  <c:v>1786.1843344941101</c:v>
                </c:pt>
                <c:pt idx="862">
                  <c:v>1786.9839326767201</c:v>
                </c:pt>
                <c:pt idx="863">
                  <c:v>1787.5553428605499</c:v>
                </c:pt>
                <c:pt idx="864">
                  <c:v>1788.2865843503</c:v>
                </c:pt>
                <c:pt idx="865">
                  <c:v>1789.05773391296</c:v>
                </c:pt>
                <c:pt idx="866">
                  <c:v>1789.7749300478599</c:v>
                </c:pt>
                <c:pt idx="867">
                  <c:v>1790.54422492498</c:v>
                </c:pt>
                <c:pt idx="868">
                  <c:v>1791.2755154885199</c:v>
                </c:pt>
                <c:pt idx="869">
                  <c:v>1792.06736010536</c:v>
                </c:pt>
                <c:pt idx="870">
                  <c:v>1792.8508701723999</c:v>
                </c:pt>
                <c:pt idx="871">
                  <c:v>1793.4281154682601</c:v>
                </c:pt>
                <c:pt idx="872">
                  <c:v>1794.1439004814899</c:v>
                </c:pt>
                <c:pt idx="873">
                  <c:v>1795.04248481422</c:v>
                </c:pt>
                <c:pt idx="874">
                  <c:v>1795.7676685266499</c:v>
                </c:pt>
                <c:pt idx="875">
                  <c:v>1796.37374882424</c:v>
                </c:pt>
                <c:pt idx="876">
                  <c:v>1797.0893167576901</c:v>
                </c:pt>
                <c:pt idx="877">
                  <c:v>1797.60654026368</c:v>
                </c:pt>
                <c:pt idx="878">
                  <c:v>1798.4498178516301</c:v>
                </c:pt>
                <c:pt idx="879">
                  <c:v>1799.2038335503701</c:v>
                </c:pt>
                <c:pt idx="880">
                  <c:v>1800.12938845952</c:v>
                </c:pt>
                <c:pt idx="881">
                  <c:v>1800.24911240848</c:v>
                </c:pt>
                <c:pt idx="882">
                  <c:v>1801.29402097922</c:v>
                </c:pt>
                <c:pt idx="883">
                  <c:v>1801.97997875025</c:v>
                </c:pt>
                <c:pt idx="884">
                  <c:v>1802.6980009532101</c:v>
                </c:pt>
                <c:pt idx="885">
                  <c:v>1803.34113669574</c:v>
                </c:pt>
                <c:pt idx="886">
                  <c:v>1804.13188156807</c:v>
                </c:pt>
                <c:pt idx="887">
                  <c:v>1804.78851450394</c:v>
                </c:pt>
                <c:pt idx="888">
                  <c:v>1805.1590492229</c:v>
                </c:pt>
                <c:pt idx="889">
                  <c:v>1805.8496264006301</c:v>
                </c:pt>
                <c:pt idx="890">
                  <c:v>1806.5137397298599</c:v>
                </c:pt>
                <c:pt idx="891">
                  <c:v>1807.0191220627501</c:v>
                </c:pt>
                <c:pt idx="892">
                  <c:v>1807.58234867599</c:v>
                </c:pt>
                <c:pt idx="893">
                  <c:v>1808.4335396346801</c:v>
                </c:pt>
                <c:pt idx="894">
                  <c:v>1808.8316954920499</c:v>
                </c:pt>
                <c:pt idx="895">
                  <c:v>1809.6138588574299</c:v>
                </c:pt>
                <c:pt idx="896">
                  <c:v>1810.1802741904601</c:v>
                </c:pt>
                <c:pt idx="897">
                  <c:v>1810.7705742507901</c:v>
                </c:pt>
                <c:pt idx="898">
                  <c:v>1811.3575971646701</c:v>
                </c:pt>
                <c:pt idx="899">
                  <c:v>1811.67337031795</c:v>
                </c:pt>
                <c:pt idx="900">
                  <c:v>1812.0594176008001</c:v>
                </c:pt>
                <c:pt idx="901">
                  <c:v>1812.6576531738101</c:v>
                </c:pt>
                <c:pt idx="902">
                  <c:v>1813.6075330041299</c:v>
                </c:pt>
                <c:pt idx="903">
                  <c:v>1814.07148051376</c:v>
                </c:pt>
                <c:pt idx="904">
                  <c:v>1814.4484912953801</c:v>
                </c:pt>
                <c:pt idx="905">
                  <c:v>1815.1418960533999</c:v>
                </c:pt>
                <c:pt idx="906">
                  <c:v>1815.4596322959501</c:v>
                </c:pt>
                <c:pt idx="907">
                  <c:v>1816.0175008460401</c:v>
                </c:pt>
                <c:pt idx="908">
                  <c:v>1816.0674372620699</c:v>
                </c:pt>
                <c:pt idx="909">
                  <c:v>1816.7905295977901</c:v>
                </c:pt>
                <c:pt idx="910">
                  <c:v>1816.8480565674799</c:v>
                </c:pt>
                <c:pt idx="911">
                  <c:v>1817.6505726298001</c:v>
                </c:pt>
                <c:pt idx="912">
                  <c:v>1818.0495919489499</c:v>
                </c:pt>
                <c:pt idx="913">
                  <c:v>1818.18134191223</c:v>
                </c:pt>
                <c:pt idx="914">
                  <c:v>1818.64943680333</c:v>
                </c:pt>
                <c:pt idx="915">
                  <c:v>1819.3964772300501</c:v>
                </c:pt>
                <c:pt idx="916">
                  <c:v>1819.6820697036801</c:v>
                </c:pt>
                <c:pt idx="917">
                  <c:v>1819.9744886270801</c:v>
                </c:pt>
                <c:pt idx="918">
                  <c:v>1820.73565068578</c:v>
                </c:pt>
                <c:pt idx="919">
                  <c:v>1820.3962408805201</c:v>
                </c:pt>
                <c:pt idx="920">
                  <c:v>1820.7855639362899</c:v>
                </c:pt>
                <c:pt idx="921">
                  <c:v>1820.5914702534601</c:v>
                </c:pt>
                <c:pt idx="922">
                  <c:v>1821.20612244774</c:v>
                </c:pt>
                <c:pt idx="923">
                  <c:v>1821.6194831196501</c:v>
                </c:pt>
                <c:pt idx="924">
                  <c:v>1822.02161731709</c:v>
                </c:pt>
                <c:pt idx="925">
                  <c:v>1821.8587223157899</c:v>
                </c:pt>
                <c:pt idx="926">
                  <c:v>1822.0937869515101</c:v>
                </c:pt>
                <c:pt idx="927">
                  <c:v>1822.3885565289199</c:v>
                </c:pt>
                <c:pt idx="928">
                  <c:v>1822.1262823985201</c:v>
                </c:pt>
                <c:pt idx="929">
                  <c:v>1822.68907288329</c:v>
                </c:pt>
                <c:pt idx="930">
                  <c:v>1822.67527407697</c:v>
                </c:pt>
                <c:pt idx="931">
                  <c:v>1822.67468035819</c:v>
                </c:pt>
                <c:pt idx="932">
                  <c:v>1822.2249537510399</c:v>
                </c:pt>
                <c:pt idx="933">
                  <c:v>1823.1349179522199</c:v>
                </c:pt>
                <c:pt idx="934">
                  <c:v>1823.08433651068</c:v>
                </c:pt>
                <c:pt idx="935">
                  <c:v>1823.2530256550799</c:v>
                </c:pt>
                <c:pt idx="936">
                  <c:v>1823.5720373122699</c:v>
                </c:pt>
                <c:pt idx="937">
                  <c:v>1823.1310174697601</c:v>
                </c:pt>
                <c:pt idx="938">
                  <c:v>1822.71200746716</c:v>
                </c:pt>
                <c:pt idx="939">
                  <c:v>1823.1263692453399</c:v>
                </c:pt>
                <c:pt idx="940">
                  <c:v>1823.1008073376499</c:v>
                </c:pt>
                <c:pt idx="941">
                  <c:v>1822.8009080107499</c:v>
                </c:pt>
                <c:pt idx="942">
                  <c:v>1822.69589743201</c:v>
                </c:pt>
                <c:pt idx="943">
                  <c:v>1822.6579801212699</c:v>
                </c:pt>
                <c:pt idx="944">
                  <c:v>1823.2007373008701</c:v>
                </c:pt>
                <c:pt idx="945">
                  <c:v>1822.60887228621</c:v>
                </c:pt>
                <c:pt idx="946">
                  <c:v>1822.5352547152399</c:v>
                </c:pt>
                <c:pt idx="947">
                  <c:v>1822.0598679959</c:v>
                </c:pt>
                <c:pt idx="948">
                  <c:v>1821.7499532136901</c:v>
                </c:pt>
                <c:pt idx="949">
                  <c:v>1821.2862909248199</c:v>
                </c:pt>
                <c:pt idx="950">
                  <c:v>1821.7133266014</c:v>
                </c:pt>
                <c:pt idx="951">
                  <c:v>1821.0253959609699</c:v>
                </c:pt>
                <c:pt idx="952">
                  <c:v>1820.7677246140199</c:v>
                </c:pt>
                <c:pt idx="953">
                  <c:v>1820.2763440454601</c:v>
                </c:pt>
                <c:pt idx="954">
                  <c:v>1820.05756158386</c:v>
                </c:pt>
                <c:pt idx="955">
                  <c:v>1819.69534118357</c:v>
                </c:pt>
                <c:pt idx="956">
                  <c:v>1819.49536250545</c:v>
                </c:pt>
                <c:pt idx="957">
                  <c:v>1818.6689882245701</c:v>
                </c:pt>
                <c:pt idx="958">
                  <c:v>1818.53358499716</c:v>
                </c:pt>
                <c:pt idx="959">
                  <c:v>1817.8995049729299</c:v>
                </c:pt>
                <c:pt idx="960">
                  <c:v>1818.05907169886</c:v>
                </c:pt>
                <c:pt idx="961">
                  <c:v>1817.0537287530601</c:v>
                </c:pt>
                <c:pt idx="962">
                  <c:v>1816.7401656135801</c:v>
                </c:pt>
                <c:pt idx="963">
                  <c:v>1815.9147406555001</c:v>
                </c:pt>
                <c:pt idx="964">
                  <c:v>1815.22390185933</c:v>
                </c:pt>
                <c:pt idx="965">
                  <c:v>1814.5072515771601</c:v>
                </c:pt>
                <c:pt idx="966">
                  <c:v>1814.4387793133899</c:v>
                </c:pt>
                <c:pt idx="967">
                  <c:v>1814.0413810559501</c:v>
                </c:pt>
                <c:pt idx="968">
                  <c:v>1813.09009222023</c:v>
                </c:pt>
                <c:pt idx="969">
                  <c:v>1811.9270497140601</c:v>
                </c:pt>
                <c:pt idx="970">
                  <c:v>1811.5850245738</c:v>
                </c:pt>
                <c:pt idx="971">
                  <c:v>1810.35305739456</c:v>
                </c:pt>
                <c:pt idx="972">
                  <c:v>1811.1873313747201</c:v>
                </c:pt>
                <c:pt idx="973">
                  <c:v>1809.9443372506801</c:v>
                </c:pt>
                <c:pt idx="974">
                  <c:v>1808.9961505328599</c:v>
                </c:pt>
                <c:pt idx="975">
                  <c:v>1808.49505919578</c:v>
                </c:pt>
                <c:pt idx="976">
                  <c:v>1806.9224927243599</c:v>
                </c:pt>
                <c:pt idx="977">
                  <c:v>1807.0038186844899</c:v>
                </c:pt>
                <c:pt idx="978">
                  <c:v>1805.8322545902699</c:v>
                </c:pt>
                <c:pt idx="979">
                  <c:v>1804.8154810419901</c:v>
                </c:pt>
                <c:pt idx="980">
                  <c:v>1804.31605659156</c:v>
                </c:pt>
                <c:pt idx="981">
                  <c:v>1803.8691675182499</c:v>
                </c:pt>
                <c:pt idx="982">
                  <c:v>1802.47566247176</c:v>
                </c:pt>
                <c:pt idx="983">
                  <c:v>1801.84785504813</c:v>
                </c:pt>
                <c:pt idx="984">
                  <c:v>1800.7885269777</c:v>
                </c:pt>
                <c:pt idx="985">
                  <c:v>1800.0341195649901</c:v>
                </c:pt>
                <c:pt idx="986">
                  <c:v>1798.9120693366201</c:v>
                </c:pt>
                <c:pt idx="987">
                  <c:v>1799.07432028941</c:v>
                </c:pt>
                <c:pt idx="988">
                  <c:v>1797.19340518832</c:v>
                </c:pt>
                <c:pt idx="989">
                  <c:v>1796.3987372091001</c:v>
                </c:pt>
                <c:pt idx="990">
                  <c:v>1795.61202438431</c:v>
                </c:pt>
                <c:pt idx="991">
                  <c:v>1794.80185406294</c:v>
                </c:pt>
                <c:pt idx="992">
                  <c:v>1793.9809589032</c:v>
                </c:pt>
                <c:pt idx="993">
                  <c:v>1792.05824230652</c:v>
                </c:pt>
                <c:pt idx="994">
                  <c:v>1791.7550009229001</c:v>
                </c:pt>
                <c:pt idx="995">
                  <c:v>1791.1926839913799</c:v>
                </c:pt>
                <c:pt idx="996">
                  <c:v>1789.2888766605399</c:v>
                </c:pt>
                <c:pt idx="997">
                  <c:v>1788.4755737805301</c:v>
                </c:pt>
                <c:pt idx="998">
                  <c:v>1787.50548302691</c:v>
                </c:pt>
                <c:pt idx="999">
                  <c:v>1785.7012214551501</c:v>
                </c:pt>
                <c:pt idx="1000">
                  <c:v>1785.5586796495199</c:v>
                </c:pt>
                <c:pt idx="1001">
                  <c:v>1784.66824114154</c:v>
                </c:pt>
                <c:pt idx="1002">
                  <c:v>1783.2975662822801</c:v>
                </c:pt>
                <c:pt idx="1003">
                  <c:v>1783.0044187803001</c:v>
                </c:pt>
                <c:pt idx="1004">
                  <c:v>1782.3477606225599</c:v>
                </c:pt>
                <c:pt idx="1005">
                  <c:v>1780.65227443699</c:v>
                </c:pt>
                <c:pt idx="1006">
                  <c:v>1779.2090730403299</c:v>
                </c:pt>
                <c:pt idx="1007">
                  <c:v>1778.5533332708501</c:v>
                </c:pt>
                <c:pt idx="1008">
                  <c:v>1777.0012954548399</c:v>
                </c:pt>
                <c:pt idx="1009">
                  <c:v>1776.18762930397</c:v>
                </c:pt>
                <c:pt idx="1010">
                  <c:v>1775.5643853717199</c:v>
                </c:pt>
                <c:pt idx="1011">
                  <c:v>1774.4804343655001</c:v>
                </c:pt>
                <c:pt idx="1012">
                  <c:v>1773.13621381282</c:v>
                </c:pt>
                <c:pt idx="1013">
                  <c:v>1772.3724194773699</c:v>
                </c:pt>
                <c:pt idx="1014">
                  <c:v>1771.87403665433</c:v>
                </c:pt>
                <c:pt idx="1015">
                  <c:v>1770.8562663524599</c:v>
                </c:pt>
                <c:pt idx="1016">
                  <c:v>1769.7684199188</c:v>
                </c:pt>
                <c:pt idx="1017">
                  <c:v>1768.32600841115</c:v>
                </c:pt>
                <c:pt idx="1018">
                  <c:v>1767.83281170752</c:v>
                </c:pt>
                <c:pt idx="1019">
                  <c:v>1766.2721318464801</c:v>
                </c:pt>
                <c:pt idx="1020">
                  <c:v>1764.88216324683</c:v>
                </c:pt>
                <c:pt idx="1021">
                  <c:v>1763.8381913662499</c:v>
                </c:pt>
                <c:pt idx="1022">
                  <c:v>1763.3497057222401</c:v>
                </c:pt>
                <c:pt idx="1023">
                  <c:v>1761.49467102875</c:v>
                </c:pt>
                <c:pt idx="1024">
                  <c:v>1761.8813783857599</c:v>
                </c:pt>
                <c:pt idx="1025">
                  <c:v>1760.89817489438</c:v>
                </c:pt>
                <c:pt idx="1026">
                  <c:v>1758.98053234854</c:v>
                </c:pt>
                <c:pt idx="1027">
                  <c:v>1759.09971597506</c:v>
                </c:pt>
                <c:pt idx="1028">
                  <c:v>1758.5077005062101</c:v>
                </c:pt>
                <c:pt idx="1029">
                  <c:v>1757.1892743001699</c:v>
                </c:pt>
                <c:pt idx="1030">
                  <c:v>1755.91785675644</c:v>
                </c:pt>
                <c:pt idx="1031">
                  <c:v>1754.3915728248701</c:v>
                </c:pt>
                <c:pt idx="1032">
                  <c:v>1754.1603286116999</c:v>
                </c:pt>
                <c:pt idx="1033">
                  <c:v>1753.77182579941</c:v>
                </c:pt>
                <c:pt idx="1034">
                  <c:v>1752.7192540825699</c:v>
                </c:pt>
                <c:pt idx="1035">
                  <c:v>1752.52177093459</c:v>
                </c:pt>
                <c:pt idx="1036">
                  <c:v>1751.3387775395599</c:v>
                </c:pt>
                <c:pt idx="1037">
                  <c:v>1751.03226392841</c:v>
                </c:pt>
                <c:pt idx="1038">
                  <c:v>1749.72236229282</c:v>
                </c:pt>
                <c:pt idx="1039">
                  <c:v>1748.8725941477801</c:v>
                </c:pt>
                <c:pt idx="1040">
                  <c:v>1747.95278113684</c:v>
                </c:pt>
                <c:pt idx="1041">
                  <c:v>1748.3252693725201</c:v>
                </c:pt>
                <c:pt idx="1042">
                  <c:v>1747.4362331397899</c:v>
                </c:pt>
                <c:pt idx="1043">
                  <c:v>1746.1580754101101</c:v>
                </c:pt>
                <c:pt idx="1044">
                  <c:v>1746.1047879154801</c:v>
                </c:pt>
                <c:pt idx="1045">
                  <c:v>1745.58108057495</c:v>
                </c:pt>
                <c:pt idx="1046">
                  <c:v>1744.90855686439</c:v>
                </c:pt>
                <c:pt idx="1047">
                  <c:v>1744.21306483117</c:v>
                </c:pt>
                <c:pt idx="1048">
                  <c:v>1743.0805559699299</c:v>
                </c:pt>
                <c:pt idx="1049">
                  <c:v>1743.46920885081</c:v>
                </c:pt>
                <c:pt idx="1050">
                  <c:v>1742.7779111545599</c:v>
                </c:pt>
                <c:pt idx="1051">
                  <c:v>1742.14864743424</c:v>
                </c:pt>
                <c:pt idx="1052">
                  <c:v>1741.5240306799401</c:v>
                </c:pt>
                <c:pt idx="1053">
                  <c:v>1741.259859713</c:v>
                </c:pt>
                <c:pt idx="1054">
                  <c:v>1741.42247770876</c:v>
                </c:pt>
                <c:pt idx="1055">
                  <c:v>1740.48361235682</c:v>
                </c:pt>
                <c:pt idx="1056">
                  <c:v>1739.8849031260499</c:v>
                </c:pt>
                <c:pt idx="1057">
                  <c:v>1739.7561671631399</c:v>
                </c:pt>
                <c:pt idx="1058">
                  <c:v>1739.66302577427</c:v>
                </c:pt>
                <c:pt idx="1059">
                  <c:v>1738.9882417338899</c:v>
                </c:pt>
                <c:pt idx="1060">
                  <c:v>1739.5872095110401</c:v>
                </c:pt>
                <c:pt idx="1061">
                  <c:v>1738.57628564428</c:v>
                </c:pt>
                <c:pt idx="1062">
                  <c:v>1739.55110437291</c:v>
                </c:pt>
                <c:pt idx="1063">
                  <c:v>1738.70741934085</c:v>
                </c:pt>
                <c:pt idx="1064">
                  <c:v>1738.9129721436</c:v>
                </c:pt>
                <c:pt idx="1065">
                  <c:v>1738.2645458688601</c:v>
                </c:pt>
                <c:pt idx="1066">
                  <c:v>1738.2842275022599</c:v>
                </c:pt>
                <c:pt idx="1067">
                  <c:v>1738.76330379977</c:v>
                </c:pt>
                <c:pt idx="1068">
                  <c:v>1739.04841452913</c:v>
                </c:pt>
                <c:pt idx="1069">
                  <c:v>1738.33578226389</c:v>
                </c:pt>
                <c:pt idx="1070">
                  <c:v>1739.73877371768</c:v>
                </c:pt>
                <c:pt idx="1071">
                  <c:v>1738.65519040002</c:v>
                </c:pt>
                <c:pt idx="1072">
                  <c:v>1739.3299899107899</c:v>
                </c:pt>
                <c:pt idx="1073">
                  <c:v>1739.03636598362</c:v>
                </c:pt>
                <c:pt idx="1074">
                  <c:v>1739.73561843171</c:v>
                </c:pt>
                <c:pt idx="1075">
                  <c:v>1739.3401038587699</c:v>
                </c:pt>
                <c:pt idx="1076">
                  <c:v>1739.57335642524</c:v>
                </c:pt>
                <c:pt idx="1077">
                  <c:v>1739.93264638614</c:v>
                </c:pt>
                <c:pt idx="1078">
                  <c:v>1740.1244856460501</c:v>
                </c:pt>
                <c:pt idx="1079">
                  <c:v>1740.1639337885599</c:v>
                </c:pt>
                <c:pt idx="1080">
                  <c:v>1740.8529532032701</c:v>
                </c:pt>
                <c:pt idx="1081">
                  <c:v>1741.4780345484901</c:v>
                </c:pt>
                <c:pt idx="1082">
                  <c:v>1741.6671512837499</c:v>
                </c:pt>
                <c:pt idx="1083">
                  <c:v>1741.9075818907199</c:v>
                </c:pt>
                <c:pt idx="1084">
                  <c:v>1742.3518423809101</c:v>
                </c:pt>
                <c:pt idx="1085">
                  <c:v>1743.1298434581699</c:v>
                </c:pt>
                <c:pt idx="1086">
                  <c:v>1743.4848602474799</c:v>
                </c:pt>
                <c:pt idx="1087">
                  <c:v>1743.69331047018</c:v>
                </c:pt>
                <c:pt idx="1088">
                  <c:v>1744.52271032253</c:v>
                </c:pt>
                <c:pt idx="1089">
                  <c:v>1744.93371148964</c:v>
                </c:pt>
                <c:pt idx="1090">
                  <c:v>1745.6218247516799</c:v>
                </c:pt>
                <c:pt idx="1091">
                  <c:v>1746.21409997092</c:v>
                </c:pt>
                <c:pt idx="1092">
                  <c:v>1746.6405293151599</c:v>
                </c:pt>
                <c:pt idx="1093">
                  <c:v>1747.52814025982</c:v>
                </c:pt>
                <c:pt idx="1094">
                  <c:v>1748.1093244168901</c:v>
                </c:pt>
                <c:pt idx="1095">
                  <c:v>1748.7296822410599</c:v>
                </c:pt>
                <c:pt idx="1096">
                  <c:v>1749.2660164310801</c:v>
                </c:pt>
                <c:pt idx="1097">
                  <c:v>1749.8907400206599</c:v>
                </c:pt>
                <c:pt idx="1098">
                  <c:v>1751.21867805185</c:v>
                </c:pt>
                <c:pt idx="1099">
                  <c:v>1751.3949271055001</c:v>
                </c:pt>
                <c:pt idx="1100">
                  <c:v>1752.38931541087</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MF!$H$14:$H$1114</c:f>
              <c:numCache>
                <c:formatCode>0.0</c:formatCode>
                <c:ptCount val="1101"/>
                <c:pt idx="0">
                  <c:v>2207.1657602323999</c:v>
                </c:pt>
                <c:pt idx="1">
                  <c:v>2206.1657602323999</c:v>
                </c:pt>
                <c:pt idx="2">
                  <c:v>2205.1657602323999</c:v>
                </c:pt>
                <c:pt idx="3">
                  <c:v>2204.1657602323999</c:v>
                </c:pt>
                <c:pt idx="4">
                  <c:v>2203.1657602323899</c:v>
                </c:pt>
                <c:pt idx="5">
                  <c:v>2202.1657602323999</c:v>
                </c:pt>
                <c:pt idx="6">
                  <c:v>2201.1657602323999</c:v>
                </c:pt>
                <c:pt idx="7">
                  <c:v>2200.1657602323999</c:v>
                </c:pt>
                <c:pt idx="8">
                  <c:v>2199.1657602323999</c:v>
                </c:pt>
                <c:pt idx="9">
                  <c:v>2198.1657602323899</c:v>
                </c:pt>
                <c:pt idx="10">
                  <c:v>2197.1657602323999</c:v>
                </c:pt>
                <c:pt idx="11">
                  <c:v>2196.1657602323999</c:v>
                </c:pt>
                <c:pt idx="12">
                  <c:v>2195.1657602323999</c:v>
                </c:pt>
                <c:pt idx="13">
                  <c:v>2194.1657602323999</c:v>
                </c:pt>
                <c:pt idx="14">
                  <c:v>2193.1657602323899</c:v>
                </c:pt>
                <c:pt idx="15">
                  <c:v>2192.1657602323999</c:v>
                </c:pt>
                <c:pt idx="16">
                  <c:v>2191.1657602323999</c:v>
                </c:pt>
                <c:pt idx="17">
                  <c:v>2190.1657602323999</c:v>
                </c:pt>
                <c:pt idx="18">
                  <c:v>2189.1657602323999</c:v>
                </c:pt>
                <c:pt idx="19">
                  <c:v>2188.1657602323899</c:v>
                </c:pt>
                <c:pt idx="20">
                  <c:v>2187.1657602323999</c:v>
                </c:pt>
                <c:pt idx="21">
                  <c:v>2186.1657602323999</c:v>
                </c:pt>
                <c:pt idx="22">
                  <c:v>2185.1657602323999</c:v>
                </c:pt>
                <c:pt idx="23">
                  <c:v>2184.1657602323999</c:v>
                </c:pt>
                <c:pt idx="24">
                  <c:v>2183.1657602323899</c:v>
                </c:pt>
                <c:pt idx="25">
                  <c:v>2182.1657602323999</c:v>
                </c:pt>
                <c:pt idx="26">
                  <c:v>2181.1657602323999</c:v>
                </c:pt>
                <c:pt idx="27">
                  <c:v>2180.1657602323999</c:v>
                </c:pt>
                <c:pt idx="28">
                  <c:v>2179.1657602323999</c:v>
                </c:pt>
                <c:pt idx="29">
                  <c:v>2178.1657602323899</c:v>
                </c:pt>
                <c:pt idx="30">
                  <c:v>2177.1657602323999</c:v>
                </c:pt>
                <c:pt idx="31">
                  <c:v>2176.1657602323999</c:v>
                </c:pt>
                <c:pt idx="32">
                  <c:v>2175.1657602323999</c:v>
                </c:pt>
                <c:pt idx="33">
                  <c:v>2174.1657602323999</c:v>
                </c:pt>
                <c:pt idx="34">
                  <c:v>2173.1657602323899</c:v>
                </c:pt>
                <c:pt idx="35">
                  <c:v>2172.1657602323999</c:v>
                </c:pt>
                <c:pt idx="36">
                  <c:v>2171.1657602323999</c:v>
                </c:pt>
                <c:pt idx="37">
                  <c:v>2170.1657602323999</c:v>
                </c:pt>
                <c:pt idx="38">
                  <c:v>2169.1657602323999</c:v>
                </c:pt>
                <c:pt idx="39">
                  <c:v>2168.1657602323899</c:v>
                </c:pt>
                <c:pt idx="40">
                  <c:v>2167.1657602323999</c:v>
                </c:pt>
                <c:pt idx="41">
                  <c:v>2166.1657602323999</c:v>
                </c:pt>
                <c:pt idx="42">
                  <c:v>2165.1657602323999</c:v>
                </c:pt>
                <c:pt idx="43">
                  <c:v>2164.1657602323999</c:v>
                </c:pt>
                <c:pt idx="44">
                  <c:v>2163.1657602323899</c:v>
                </c:pt>
                <c:pt idx="45">
                  <c:v>2162.1657602323999</c:v>
                </c:pt>
                <c:pt idx="46">
                  <c:v>2161.1657602323999</c:v>
                </c:pt>
                <c:pt idx="47">
                  <c:v>2160.1657602323999</c:v>
                </c:pt>
                <c:pt idx="48">
                  <c:v>2159.1657602323999</c:v>
                </c:pt>
                <c:pt idx="49">
                  <c:v>2158.1657602323899</c:v>
                </c:pt>
                <c:pt idx="50">
                  <c:v>2157.1657602323999</c:v>
                </c:pt>
                <c:pt idx="51">
                  <c:v>2156.1657602323999</c:v>
                </c:pt>
                <c:pt idx="52">
                  <c:v>2155.1657602323999</c:v>
                </c:pt>
                <c:pt idx="53">
                  <c:v>2154.1657602323999</c:v>
                </c:pt>
                <c:pt idx="54">
                  <c:v>2153.1657602323899</c:v>
                </c:pt>
                <c:pt idx="55">
                  <c:v>2152.1657602323999</c:v>
                </c:pt>
                <c:pt idx="56">
                  <c:v>2151.1657602323999</c:v>
                </c:pt>
                <c:pt idx="57">
                  <c:v>2150.1657602323999</c:v>
                </c:pt>
                <c:pt idx="58">
                  <c:v>2149.1657602323999</c:v>
                </c:pt>
                <c:pt idx="59">
                  <c:v>2148.1657602323899</c:v>
                </c:pt>
                <c:pt idx="60">
                  <c:v>2147.1657602323999</c:v>
                </c:pt>
                <c:pt idx="61">
                  <c:v>2146.1657602323999</c:v>
                </c:pt>
                <c:pt idx="62">
                  <c:v>2145.1657602323999</c:v>
                </c:pt>
                <c:pt idx="63">
                  <c:v>2144.1657602323999</c:v>
                </c:pt>
                <c:pt idx="64">
                  <c:v>2143.1657602323899</c:v>
                </c:pt>
                <c:pt idx="65">
                  <c:v>2142.1657602323999</c:v>
                </c:pt>
                <c:pt idx="66">
                  <c:v>2141.1657602323999</c:v>
                </c:pt>
                <c:pt idx="67">
                  <c:v>2140.1657602323999</c:v>
                </c:pt>
                <c:pt idx="68">
                  <c:v>2139.1657602323999</c:v>
                </c:pt>
                <c:pt idx="69">
                  <c:v>2138.1657602323899</c:v>
                </c:pt>
                <c:pt idx="70">
                  <c:v>2137.1657602323999</c:v>
                </c:pt>
                <c:pt idx="71">
                  <c:v>2136.1657602323999</c:v>
                </c:pt>
                <c:pt idx="72">
                  <c:v>2135.1657602323999</c:v>
                </c:pt>
                <c:pt idx="73">
                  <c:v>2134.1657602323999</c:v>
                </c:pt>
                <c:pt idx="74">
                  <c:v>2133.1657602323899</c:v>
                </c:pt>
                <c:pt idx="75">
                  <c:v>2132.1657602323999</c:v>
                </c:pt>
                <c:pt idx="76">
                  <c:v>2131.1657602323999</c:v>
                </c:pt>
                <c:pt idx="77">
                  <c:v>2130.1657602323999</c:v>
                </c:pt>
                <c:pt idx="78">
                  <c:v>2129.1657602323999</c:v>
                </c:pt>
                <c:pt idx="79">
                  <c:v>2128.1657602323899</c:v>
                </c:pt>
                <c:pt idx="80">
                  <c:v>2127.1657602323999</c:v>
                </c:pt>
                <c:pt idx="81">
                  <c:v>2126.1657602323999</c:v>
                </c:pt>
                <c:pt idx="82">
                  <c:v>2125.1657602323999</c:v>
                </c:pt>
                <c:pt idx="83">
                  <c:v>2124.1657602323999</c:v>
                </c:pt>
                <c:pt idx="84">
                  <c:v>2123.1657602323899</c:v>
                </c:pt>
                <c:pt idx="85">
                  <c:v>2122.1657602323999</c:v>
                </c:pt>
                <c:pt idx="86">
                  <c:v>2121.1657602323999</c:v>
                </c:pt>
                <c:pt idx="87">
                  <c:v>2120.1657602323999</c:v>
                </c:pt>
                <c:pt idx="88">
                  <c:v>2119.1657602323999</c:v>
                </c:pt>
                <c:pt idx="89">
                  <c:v>2118.1657602323899</c:v>
                </c:pt>
                <c:pt idx="90">
                  <c:v>2117.1657602323999</c:v>
                </c:pt>
                <c:pt idx="91">
                  <c:v>2116.1657602323999</c:v>
                </c:pt>
                <c:pt idx="92">
                  <c:v>2115.1657602323999</c:v>
                </c:pt>
                <c:pt idx="93">
                  <c:v>2114.1657602323999</c:v>
                </c:pt>
                <c:pt idx="94">
                  <c:v>2113.1657602323899</c:v>
                </c:pt>
                <c:pt idx="95">
                  <c:v>2112.1657602323999</c:v>
                </c:pt>
                <c:pt idx="96">
                  <c:v>2111.1657602323999</c:v>
                </c:pt>
                <c:pt idx="97">
                  <c:v>2110.1657602323999</c:v>
                </c:pt>
                <c:pt idx="98">
                  <c:v>2109.1657602323999</c:v>
                </c:pt>
                <c:pt idx="99">
                  <c:v>2108.1657602323899</c:v>
                </c:pt>
                <c:pt idx="100">
                  <c:v>2107.1657602323999</c:v>
                </c:pt>
                <c:pt idx="101">
                  <c:v>2106.1657602323999</c:v>
                </c:pt>
                <c:pt idx="102">
                  <c:v>2105.1657602323999</c:v>
                </c:pt>
                <c:pt idx="103">
                  <c:v>2104.1657602323999</c:v>
                </c:pt>
                <c:pt idx="104">
                  <c:v>2103.1657602323899</c:v>
                </c:pt>
                <c:pt idx="105">
                  <c:v>2102.1657602323999</c:v>
                </c:pt>
                <c:pt idx="106">
                  <c:v>2101.1657602323999</c:v>
                </c:pt>
                <c:pt idx="107">
                  <c:v>2100.1657602323999</c:v>
                </c:pt>
                <c:pt idx="108">
                  <c:v>2099.1657602323999</c:v>
                </c:pt>
                <c:pt idx="109">
                  <c:v>2098.1657602323899</c:v>
                </c:pt>
                <c:pt idx="110">
                  <c:v>2097.1657602323999</c:v>
                </c:pt>
                <c:pt idx="111">
                  <c:v>2096.1657602323999</c:v>
                </c:pt>
                <c:pt idx="112">
                  <c:v>2095.1657602323999</c:v>
                </c:pt>
                <c:pt idx="113">
                  <c:v>2094.1657602323999</c:v>
                </c:pt>
                <c:pt idx="114">
                  <c:v>2093.1657602323899</c:v>
                </c:pt>
                <c:pt idx="115">
                  <c:v>2092.1657602323999</c:v>
                </c:pt>
                <c:pt idx="116">
                  <c:v>2091.1657602323999</c:v>
                </c:pt>
                <c:pt idx="117">
                  <c:v>2090.1657602323999</c:v>
                </c:pt>
                <c:pt idx="118">
                  <c:v>2089.1657602323999</c:v>
                </c:pt>
                <c:pt idx="119">
                  <c:v>2088.1657602323899</c:v>
                </c:pt>
                <c:pt idx="120">
                  <c:v>2087.1657602323999</c:v>
                </c:pt>
                <c:pt idx="121">
                  <c:v>2086.1657602323999</c:v>
                </c:pt>
                <c:pt idx="122">
                  <c:v>2085.1657602323999</c:v>
                </c:pt>
                <c:pt idx="123">
                  <c:v>2084.1657602323999</c:v>
                </c:pt>
                <c:pt idx="124">
                  <c:v>2083.1657602323899</c:v>
                </c:pt>
                <c:pt idx="125">
                  <c:v>2082.1657602323999</c:v>
                </c:pt>
                <c:pt idx="126">
                  <c:v>2081.1657602323999</c:v>
                </c:pt>
                <c:pt idx="127">
                  <c:v>2080.1657602323999</c:v>
                </c:pt>
                <c:pt idx="128">
                  <c:v>2079.1657602323999</c:v>
                </c:pt>
                <c:pt idx="129">
                  <c:v>2078.1657602323899</c:v>
                </c:pt>
                <c:pt idx="130">
                  <c:v>2077.1657602323999</c:v>
                </c:pt>
                <c:pt idx="131">
                  <c:v>2076.1657602323999</c:v>
                </c:pt>
                <c:pt idx="132">
                  <c:v>2075.1657602323999</c:v>
                </c:pt>
                <c:pt idx="133">
                  <c:v>2074.1657602323999</c:v>
                </c:pt>
                <c:pt idx="134">
                  <c:v>2073.1657602323899</c:v>
                </c:pt>
                <c:pt idx="135">
                  <c:v>2071.43675008433</c:v>
                </c:pt>
                <c:pt idx="136">
                  <c:v>2068.6013375713301</c:v>
                </c:pt>
                <c:pt idx="137">
                  <c:v>2065.7973917261402</c:v>
                </c:pt>
                <c:pt idx="138">
                  <c:v>2063.0294520155298</c:v>
                </c:pt>
                <c:pt idx="139">
                  <c:v>2060.3023032737101</c:v>
                </c:pt>
                <c:pt idx="140">
                  <c:v>2057.6209067699101</c:v>
                </c:pt>
                <c:pt idx="141">
                  <c:v>2054.9903168644801</c:v>
                </c:pt>
                <c:pt idx="142">
                  <c:v>2052.41558497093</c:v>
                </c:pt>
                <c:pt idx="143">
                  <c:v>2049.90165338926</c:v>
                </c:pt>
                <c:pt idx="144">
                  <c:v>2047.4532423533201</c:v>
                </c:pt>
                <c:pt idx="145">
                  <c:v>2045.0747342760501</c:v>
                </c:pt>
                <c:pt idx="146">
                  <c:v>2042.7700596217201</c:v>
                </c:pt>
                <c:pt idx="147">
                  <c:v>2040.54258903454</c:v>
                </c:pt>
                <c:pt idx="148">
                  <c:v>2038.3950362758601</c:v>
                </c:pt>
                <c:pt idx="149">
                  <c:v>2036.32937615481</c:v>
                </c:pt>
                <c:pt idx="150">
                  <c:v>2034.34678099249</c:v>
                </c:pt>
                <c:pt idx="151">
                  <c:v>2032.4475782707</c:v>
                </c:pt>
                <c:pt idx="152">
                  <c:v>2030.6312310414201</c:v>
                </c:pt>
                <c:pt idx="153">
                  <c:v>2028.8963414851601</c:v>
                </c:pt>
                <c:pt idx="154">
                  <c:v>2027.2406767919699</c:v>
                </c:pt>
                <c:pt idx="155">
                  <c:v>2025.66121538741</c:v>
                </c:pt>
                <c:pt idx="156">
                  <c:v>2024.1542105230999</c:v>
                </c:pt>
                <c:pt idx="157">
                  <c:v>2022.7152674730901</c:v>
                </c:pt>
                <c:pt idx="158">
                  <c:v>2021.33943007889</c:v>
                </c:pt>
                <c:pt idx="159">
                  <c:v>2020.02127220271</c:v>
                </c:pt>
                <c:pt idx="160">
                  <c:v>2018.7549897870899</c:v>
                </c:pt>
                <c:pt idx="161">
                  <c:v>2017.53448966314</c:v>
                </c:pt>
                <c:pt idx="162">
                  <c:v>2016.35347195555</c:v>
                </c:pt>
                <c:pt idx="163">
                  <c:v>2015.2055038383401</c:v>
                </c:pt>
                <c:pt idx="164">
                  <c:v>2014.0840834231001</c:v>
                </c:pt>
                <c:pt idx="165">
                  <c:v>2012.98269362473</c:v>
                </c:pt>
                <c:pt idx="166">
                  <c:v>2011.8948468619999</c:v>
                </c:pt>
                <c:pt idx="167">
                  <c:v>2010.8141223278899</c:v>
                </c:pt>
                <c:pt idx="168">
                  <c:v>2009.73419823978</c:v>
                </c:pt>
                <c:pt idx="169">
                  <c:v>2008.6488818968901</c:v>
                </c:pt>
                <c:pt idx="170">
                  <c:v>2007.5521405013801</c:v>
                </c:pt>
                <c:pt idx="171">
                  <c:v>2006.4381355304199</c:v>
                </c:pt>
                <c:pt idx="172">
                  <c:v>2005.30126299372</c:v>
                </c:pt>
                <c:pt idx="173">
                  <c:v>2004.1362012121399</c:v>
                </c:pt>
                <c:pt idx="174">
                  <c:v>2002.9379668643401</c:v>
                </c:pt>
                <c:pt idx="175">
                  <c:v>2001.70197904209</c:v>
                </c:pt>
                <c:pt idx="176">
                  <c:v>2000.4241300134699</c:v>
                </c:pt>
                <c:pt idx="177">
                  <c:v>1999.1008604015999</c:v>
                </c:pt>
                <c:pt idx="178">
                  <c:v>1997.72923562903</c:v>
                </c:pt>
                <c:pt idx="179">
                  <c:v>1996.3070198257899</c:v>
                </c:pt>
                <c:pt idx="180">
                  <c:v>1994.83274301189</c:v>
                </c:pt>
                <c:pt idx="181">
                  <c:v>1993.3057572781599</c:v>
                </c:pt>
                <c:pt idx="182">
                  <c:v>1991.7262779171299</c:v>
                </c:pt>
                <c:pt idx="183">
                  <c:v>1990.09540598583</c:v>
                </c:pt>
                <c:pt idx="184">
                  <c:v>1988.41512957949</c:v>
                </c:pt>
                <c:pt idx="185">
                  <c:v>1986.68830210172</c:v>
                </c:pt>
                <c:pt idx="186">
                  <c:v>1984.91859695976</c:v>
                </c:pt>
                <c:pt idx="187">
                  <c:v>1983.1104393099999</c:v>
                </c:pt>
                <c:pt idx="188">
                  <c:v>1981.26891664247</c:v>
                </c:pt>
                <c:pt idx="189">
                  <c:v>1979.3996710435499</c:v>
                </c:pt>
                <c:pt idx="190">
                  <c:v>1977.50877684272</c:v>
                </c:pt>
                <c:pt idx="191">
                  <c:v>1975.6026079800999</c:v>
                </c:pt>
                <c:pt idx="192">
                  <c:v>1973.6876997936499</c:v>
                </c:pt>
                <c:pt idx="193">
                  <c:v>1971.7706100088301</c:v>
                </c:pt>
                <c:pt idx="194">
                  <c:v>1969.85778353058</c:v>
                </c:pt>
                <c:pt idx="195">
                  <c:v>1967.9554252186699</c:v>
                </c:pt>
                <c:pt idx="196">
                  <c:v>1966.06938421836</c:v>
                </c:pt>
                <c:pt idx="197">
                  <c:v>1964.20505267559</c:v>
                </c:pt>
                <c:pt idx="198">
                  <c:v>1962.36728084885</c:v>
                </c:pt>
                <c:pt idx="199">
                  <c:v>1960.5603097979699</c:v>
                </c:pt>
                <c:pt idx="200">
                  <c:v>1958.78772203727</c:v>
                </c:pt>
                <c:pt idx="201">
                  <c:v>1957.0524098295</c:v>
                </c:pt>
                <c:pt idx="202">
                  <c:v>1955.3565602003</c:v>
                </c:pt>
                <c:pt idx="203">
                  <c:v>1953.7016552898699</c:v>
                </c:pt>
                <c:pt idx="204">
                  <c:v>1952.0884863353999</c:v>
                </c:pt>
                <c:pt idx="205">
                  <c:v>1950.5171793900799</c:v>
                </c:pt>
                <c:pt idx="206">
                  <c:v>1948.9872308195099</c:v>
                </c:pt>
                <c:pt idx="207">
                  <c:v>1947.4975506537601</c:v>
                </c:pt>
                <c:pt idx="208">
                  <c:v>1946.04651199057</c:v>
                </c:pt>
                <c:pt idx="209">
                  <c:v>1944.6320048176699</c:v>
                </c:pt>
                <c:pt idx="210">
                  <c:v>1943.2514928271401</c:v>
                </c:pt>
                <c:pt idx="211">
                  <c:v>1941.9020720109299</c:v>
                </c:pt>
                <c:pt idx="212">
                  <c:v>1940.58053003859</c:v>
                </c:pt>
                <c:pt idx="213">
                  <c:v>1939.28340561143</c:v>
                </c:pt>
                <c:pt idx="214">
                  <c:v>1938.00704715554</c:v>
                </c:pt>
                <c:pt idx="215">
                  <c:v>1936.7476703528</c:v>
                </c:pt>
                <c:pt idx="216">
                  <c:v>1935.50141411451</c:v>
                </c:pt>
                <c:pt idx="217">
                  <c:v>1934.2643946768301</c:v>
                </c:pt>
                <c:pt idx="218">
                  <c:v>1933.03275754525</c:v>
                </c:pt>
                <c:pt idx="219">
                  <c:v>1931.80272703997</c:v>
                </c:pt>
                <c:pt idx="220">
                  <c:v>1930.57065320176</c:v>
                </c:pt>
                <c:pt idx="221">
                  <c:v>1929.3330558129401</c:v>
                </c:pt>
                <c:pt idx="222">
                  <c:v>1928.0866652760301</c:v>
                </c:pt>
                <c:pt idx="223">
                  <c:v>1926.8284600781501</c:v>
                </c:pt>
                <c:pt idx="224">
                  <c:v>1925.5557005561</c:v>
                </c:pt>
                <c:pt idx="225">
                  <c:v>1924.2659586695199</c:v>
                </c:pt>
                <c:pt idx="226">
                  <c:v>1922.95714348917</c:v>
                </c:pt>
                <c:pt idx="227">
                  <c:v>1921.6275221178901</c:v>
                </c:pt>
                <c:pt idx="228">
                  <c:v>1920.27573578335</c:v>
                </c:pt>
                <c:pt idx="229">
                  <c:v>1918.9008108758601</c:v>
                </c:pt>
                <c:pt idx="230">
                  <c:v>1917.5021647512599</c:v>
                </c:pt>
                <c:pt idx="231">
                  <c:v>1916.0796061775</c:v>
                </c:pt>
                <c:pt idx="232">
                  <c:v>1914.63333037345</c:v>
                </c:pt>
                <c:pt idx="233">
                  <c:v>1913.1639086754101</c:v>
                </c:pt>
                <c:pt idx="234">
                  <c:v>1911.67227304625</c:v>
                </c:pt>
                <c:pt idx="235">
                  <c:v>1910.15969517074</c:v>
                </c:pt>
                <c:pt idx="236">
                  <c:v>1908.6277610439499</c:v>
                </c:pt>
                <c:pt idx="237">
                  <c:v>1907.07834128014</c:v>
                </c:pt>
                <c:pt idx="238">
                  <c:v>1905.5135573964001</c:v>
                </c:pt>
                <c:pt idx="239">
                  <c:v>1903.93574475684</c:v>
                </c:pt>
                <c:pt idx="240">
                  <c:v>1902.3474128001101</c:v>
                </c:pt>
                <c:pt idx="241">
                  <c:v>1900.7512032295799</c:v>
                </c:pt>
                <c:pt idx="242">
                  <c:v>1899.14984688705</c:v>
                </c:pt>
                <c:pt idx="243">
                  <c:v>1897.5461200551399</c:v>
                </c:pt>
                <c:pt idx="244">
                  <c:v>1895.9428009410799</c:v>
                </c:pt>
                <c:pt idx="245">
                  <c:v>1894.34262708395</c:v>
                </c:pt>
                <c:pt idx="246">
                  <c:v>1892.74825439968</c:v>
                </c:pt>
                <c:pt idx="247">
                  <c:v>1891.16221853404</c:v>
                </c:pt>
                <c:pt idx="248">
                  <c:v>1889.58689913538</c:v>
                </c:pt>
                <c:pt idx="249">
                  <c:v>1888.0244875871799</c:v>
                </c:pt>
                <c:pt idx="250">
                  <c:v>1886.4769586591401</c:v>
                </c:pt>
                <c:pt idx="251">
                  <c:v>1884.94604644633</c:v>
                </c:pt>
                <c:pt idx="252">
                  <c:v>1883.4332248717501</c:v>
                </c:pt>
                <c:pt idx="253">
                  <c:v>1881.9396929316799</c:v>
                </c:pt>
                <c:pt idx="254">
                  <c:v>1880.46636476761</c:v>
                </c:pt>
                <c:pt idx="255">
                  <c:v>1879.0138645561599</c:v>
                </c:pt>
                <c:pt idx="256">
                  <c:v>1877.58252612096</c:v>
                </c:pt>
                <c:pt idx="257">
                  <c:v>1876.1723970902799</c:v>
                </c:pt>
                <c:pt idx="258">
                  <c:v>1874.78324735253</c:v>
                </c:pt>
                <c:pt idx="259">
                  <c:v>1873.4145814993301</c:v>
                </c:pt>
                <c:pt idx="260">
                  <c:v>1872.0656548935899</c:v>
                </c:pt>
                <c:pt idx="261">
                  <c:v>1870.73549295868</c:v>
                </c:pt>
                <c:pt idx="262">
                  <c:v>1869.42291325306</c:v>
                </c:pt>
                <c:pt idx="263">
                  <c:v>1868.1265498734599</c:v>
                </c:pt>
                <c:pt idx="264">
                  <c:v>1866.8448797178401</c:v>
                </c:pt>
                <c:pt idx="265">
                  <c:v>1865.57625013594</c:v>
                </c:pt>
                <c:pt idx="266">
                  <c:v>1864.3189074995901</c:v>
                </c:pt>
                <c:pt idx="267">
                  <c:v>1863.07102623644</c:v>
                </c:pt>
                <c:pt idx="268">
                  <c:v>1861.8307378877601</c:v>
                </c:pt>
                <c:pt idx="269">
                  <c:v>1860.5961597729199</c:v>
                </c:pt>
                <c:pt idx="270">
                  <c:v>1859.36542286952</c:v>
                </c:pt>
                <c:pt idx="271">
                  <c:v>1858.1366985473301</c:v>
                </c:pt>
                <c:pt idx="272">
                  <c:v>1856.9082238262399</c:v>
                </c:pt>
                <c:pt idx="273">
                  <c:v>1855.6783248623501</c:v>
                </c:pt>
                <c:pt idx="274">
                  <c:v>1854.4454384016799</c:v>
                </c:pt>
                <c:pt idx="275">
                  <c:v>1853.2081309773901</c:v>
                </c:pt>
                <c:pt idx="276">
                  <c:v>1851.9651156637301</c:v>
                </c:pt>
                <c:pt idx="277">
                  <c:v>1850.71526623722</c:v>
                </c:pt>
                <c:pt idx="278">
                  <c:v>1849.45762863342</c:v>
                </c:pt>
                <c:pt idx="279">
                  <c:v>1848.1914296254899</c:v>
                </c:pt>
                <c:pt idx="280">
                  <c:v>1846.9160826877101</c:v>
                </c:pt>
                <c:pt idx="281">
                  <c:v>1845.6311910443701</c:v>
                </c:pt>
                <c:pt idx="282">
                  <c:v>1844.3365479403301</c:v>
                </c:pt>
                <c:pt idx="283">
                  <c:v>1843.03213420471</c:v>
                </c:pt>
                <c:pt idx="284">
                  <c:v>1841.7181132128301</c:v>
                </c:pt>
                <c:pt idx="285">
                  <c:v>1840.39482338365</c:v>
                </c:pt>
                <c:pt idx="286">
                  <c:v>1839.06276837985</c:v>
                </c:pt>
                <c:pt idx="287">
                  <c:v>1837.7226052055901</c:v>
                </c:pt>
                <c:pt idx="288">
                  <c:v>1836.3751304216</c:v>
                </c:pt>
                <c:pt idx="289">
                  <c:v>1835.02126471928</c:v>
                </c:pt>
                <c:pt idx="290">
                  <c:v>1833.66203611369</c:v>
                </c:pt>
                <c:pt idx="291">
                  <c:v>1832.2985620300001</c:v>
                </c:pt>
                <c:pt idx="292">
                  <c:v>1830.93203056828</c:v>
                </c:pt>
                <c:pt idx="293">
                  <c:v>1829.5636812383</c:v>
                </c:pt>
                <c:pt idx="294">
                  <c:v>1828.1947854575001</c:v>
                </c:pt>
                <c:pt idx="295">
                  <c:v>1826.8266271033201</c:v>
                </c:pt>
                <c:pt idx="296">
                  <c:v>1825.4604834040599</c:v>
                </c:pt>
                <c:pt idx="297">
                  <c:v>1824.0976064414799</c:v>
                </c:pt>
                <c:pt idx="298">
                  <c:v>1822.7392055233199</c:v>
                </c:pt>
                <c:pt idx="299">
                  <c:v>1821.3864306650501</c:v>
                </c:pt>
                <c:pt idx="300">
                  <c:v>1820.0403573977301</c:v>
                </c:pt>
                <c:pt idx="301">
                  <c:v>1818.70197309386</c:v>
                </c:pt>
                <c:pt idx="302">
                  <c:v>1817.37216497491</c:v>
                </c:pt>
                <c:pt idx="303">
                  <c:v>1816.0517099348101</c:v>
                </c:pt>
                <c:pt idx="304">
                  <c:v>1814.7412662819299</c:v>
                </c:pt>
                <c:pt idx="305">
                  <c:v>1813.4413674704899</c:v>
                </c:pt>
                <c:pt idx="306">
                  <c:v>1812.1524178592999</c:v>
                </c:pt>
                <c:pt idx="307">
                  <c:v>1810.87469050394</c:v>
                </c:pt>
                <c:pt idx="308">
                  <c:v>1809.6083269570399</c:v>
                </c:pt>
                <c:pt idx="309">
                  <c:v>1808.3533390211401</c:v>
                </c:pt>
                <c:pt idx="310">
                  <c:v>1807.1096123704101</c:v>
                </c:pt>
                <c:pt idx="311">
                  <c:v>1805.8769119316401</c:v>
                </c:pt>
                <c:pt idx="312">
                  <c:v>1804.65488889112</c:v>
                </c:pt>
                <c:pt idx="313">
                  <c:v>1803.44308917376</c:v>
                </c:pt>
                <c:pt idx="314">
                  <c:v>1802.2409632231299</c:v>
                </c:pt>
                <c:pt idx="315">
                  <c:v>1801.0478768969299</c:v>
                </c:pt>
                <c:pt idx="316">
                  <c:v>1799.8631232816001</c:v>
                </c:pt>
                <c:pt idx="317">
                  <c:v>1798.68593522231</c:v>
                </c:pt>
                <c:pt idx="318">
                  <c:v>1797.5154983605601</c:v>
                </c:pt>
                <c:pt idx="319">
                  <c:v>1796.3509644708099</c:v>
                </c:pt>
                <c:pt idx="320">
                  <c:v>1795.19146489016</c:v>
                </c:pt>
                <c:pt idx="321">
                  <c:v>1794.03612384025</c:v>
                </c:pt>
                <c:pt idx="322">
                  <c:v>1792.8840714492401</c:v>
                </c:pt>
                <c:pt idx="323">
                  <c:v>1791.73445629197</c:v>
                </c:pt>
                <c:pt idx="324">
                  <c:v>1790.58645727983</c:v>
                </c:pt>
                <c:pt idx="325">
                  <c:v>1789.4392947470001</c:v>
                </c:pt>
                <c:pt idx="326">
                  <c:v>1788.29224059592</c:v>
                </c:pt>
                <c:pt idx="327">
                  <c:v>1787.1446273837</c:v>
                </c:pt>
                <c:pt idx="328">
                  <c:v>1785.99585624988</c:v>
                </c:pt>
                <c:pt idx="329">
                  <c:v>1784.84540360591</c:v>
                </c:pt>
                <c:pt idx="330">
                  <c:v>1783.6928265275001</c:v>
                </c:pt>
                <c:pt idx="331">
                  <c:v>1782.53776681112</c:v>
                </c:pt>
                <c:pt idx="332">
                  <c:v>1781.37995367653</c:v>
                </c:pt>
                <c:pt idx="333">
                  <c:v>1780.2192051172599</c:v>
                </c:pt>
                <c:pt idx="334">
                  <c:v>1779.0554279201899</c:v>
                </c:pt>
                <c:pt idx="335">
                  <c:v>1777.8886163939101</c:v>
                </c:pt>
                <c:pt idx="336">
                  <c:v>1776.7188498627199</c:v>
                </c:pt>
                <c:pt idx="337">
                  <c:v>1775.54628899923</c:v>
                </c:pt>
                <c:pt idx="338">
                  <c:v>1774.37117108287</c:v>
                </c:pt>
                <c:pt idx="339">
                  <c:v>1773.19380428456</c:v>
                </c:pt>
                <c:pt idx="340">
                  <c:v>1772.01456108862</c:v>
                </c:pt>
                <c:pt idx="341">
                  <c:v>1770.8338709724701</c:v>
                </c:pt>
                <c:pt idx="342">
                  <c:v>1769.65221247146</c:v>
                </c:pt>
                <c:pt idx="343">
                  <c:v>1768.47010476163</c:v>
                </c:pt>
                <c:pt idx="344">
                  <c:v>1767.2880988964</c:v>
                </c:pt>
                <c:pt idx="345">
                  <c:v>1766.1067688339101</c:v>
                </c:pt>
                <c:pt idx="346">
                  <c:v>1764.9267023914099</c:v>
                </c:pt>
                <c:pt idx="347">
                  <c:v>1763.7484922599999</c:v>
                </c:pt>
                <c:pt idx="348">
                  <c:v>1762.57272720839</c:v>
                </c:pt>
                <c:pt idx="349">
                  <c:v>1761.3999835981299</c:v>
                </c:pt>
                <c:pt idx="350">
                  <c:v>1760.23081732479</c:v>
                </c:pt>
                <c:pt idx="351">
                  <c:v>1759.0657562900401</c:v>
                </c:pt>
                <c:pt idx="352">
                  <c:v>1757.90529349907</c:v>
                </c:pt>
                <c:pt idx="353">
                  <c:v>1756.74988086598</c:v>
                </c:pt>
                <c:pt idx="354">
                  <c:v>1755.59992379701</c:v>
                </c:pt>
                <c:pt idx="355">
                  <c:v>1754.4557766083601</c:v>
                </c:pt>
                <c:pt idx="356">
                  <c:v>1753.3177388213501</c:v>
                </c:pt>
                <c:pt idx="357">
                  <c:v>1752.1860523636699</c:v>
                </c:pt>
                <c:pt idx="358">
                  <c:v>1751.06089969151</c:v>
                </c:pt>
                <c:pt idx="359">
                  <c:v>1749.9424028332301</c:v>
                </c:pt>
                <c:pt idx="360">
                  <c:v>1748.83062334179</c:v>
                </c:pt>
                <c:pt idx="361">
                  <c:v>1747.7255631302501</c:v>
                </c:pt>
                <c:pt idx="362">
                  <c:v>1746.6271661522201</c:v>
                </c:pt>
                <c:pt idx="363">
                  <c:v>1745.53532087809</c:v>
                </c:pt>
                <c:pt idx="364">
                  <c:v>1744.4498635073001</c:v>
                </c:pt>
                <c:pt idx="365">
                  <c:v>1743.3705818481201</c:v>
                </c:pt>
                <c:pt idx="366">
                  <c:v>1742.2972197883</c:v>
                </c:pt>
                <c:pt idx="367">
                  <c:v>1741.2294822737899</c:v>
                </c:pt>
                <c:pt idx="368">
                  <c:v>1740.1670407075001</c:v>
                </c:pt>
                <c:pt idx="369">
                  <c:v>1739.10953867649</c:v>
                </c:pt>
                <c:pt idx="370">
                  <c:v>1738.0565979140699</c:v>
                </c:pt>
                <c:pt idx="371">
                  <c:v>1737.00782440233</c:v>
                </c:pt>
                <c:pt idx="372">
                  <c:v>1735.9628145215399</c:v>
                </c:pt>
                <c:pt idx="373">
                  <c:v>1734.9211611549799</c:v>
                </c:pt>
                <c:pt idx="374">
                  <c:v>1733.88245966098</c:v>
                </c:pt>
                <c:pt idx="375">
                  <c:v>1732.8463136287801</c:v>
                </c:pt>
                <c:pt idx="376">
                  <c:v>1731.8123403402001</c:v>
                </c:pt>
                <c:pt idx="377">
                  <c:v>1730.7801758660901</c:v>
                </c:pt>
                <c:pt idx="378">
                  <c:v>1729.7494797337399</c:v>
                </c:pt>
                <c:pt idx="379">
                  <c:v>1728.7199391096899</c:v>
                </c:pt>
                <c:pt idx="380">
                  <c:v>1727.69127245136</c:v>
                </c:pt>
                <c:pt idx="381">
                  <c:v>1726.6632325897599</c:v>
                </c:pt>
                <c:pt idx="382">
                  <c:v>1725.63560921525</c:v>
                </c:pt>
                <c:pt idx="383">
                  <c:v>1724.60823074773</c:v>
                </c:pt>
                <c:pt idx="384">
                  <c:v>1723.58096558231</c:v>
                </c:pt>
                <c:pt idx="385">
                  <c:v>1722.55372271078</c:v>
                </c:pt>
                <c:pt idx="386">
                  <c:v>1721.52645172846</c:v>
                </c:pt>
                <c:pt idx="387">
                  <c:v>1720.49914224445</c:v>
                </c:pt>
                <c:pt idx="388">
                  <c:v>1719.4718227216799</c:v>
                </c:pt>
                <c:pt idx="389">
                  <c:v>1718.4445587805999</c:v>
                </c:pt>
                <c:pt idx="390">
                  <c:v>1717.41745100711</c:v>
                </c:pt>
                <c:pt idx="391">
                  <c:v>1716.3906323113399</c:v>
                </c:pt>
                <c:pt idx="392">
                  <c:v>1715.36426488917</c:v>
                </c:pt>
                <c:pt idx="393">
                  <c:v>1714.3385368423999</c:v>
                </c:pt>
                <c:pt idx="394">
                  <c:v>1713.31365851688</c:v>
                </c:pt>
                <c:pt idx="395">
                  <c:v>1712.2898586204001</c:v>
                </c:pt>
                <c:pt idx="396">
                  <c:v>1711.2673801831099</c:v>
                </c:pt>
                <c:pt idx="397">
                  <c:v>1710.2464764241099</c:v>
                </c:pt>
                <c:pt idx="398">
                  <c:v>1709.2274065869599</c:v>
                </c:pt>
                <c:pt idx="399">
                  <c:v>1708.2104318055699</c:v>
                </c:pt>
                <c:pt idx="400">
                  <c:v>1707.19581105984</c:v>
                </c:pt>
                <c:pt idx="401">
                  <c:v>1706.1837972768401</c:v>
                </c:pt>
                <c:pt idx="402">
                  <c:v>1705.1746336301601</c:v>
                </c:pt>
                <c:pt idx="403">
                  <c:v>1704.1685500850599</c:v>
                </c:pt>
                <c:pt idx="404">
                  <c:v>1703.1657602323901</c:v>
                </c:pt>
                <c:pt idx="405">
                  <c:v>1702.16645844863</c:v>
                </c:pt>
                <c:pt idx="406">
                  <c:v>1701.17081741334</c:v>
                </c:pt>
                <c:pt idx="407">
                  <c:v>1700.1789860097099</c:v>
                </c:pt>
                <c:pt idx="408">
                  <c:v>1699.19108762675</c:v>
                </c:pt>
                <c:pt idx="409">
                  <c:v>1698.2072188759601</c:v>
                </c:pt>
                <c:pt idx="410">
                  <c:v>1697.2274487285399</c:v>
                </c:pt>
                <c:pt idx="411">
                  <c:v>1696.25181807273</c:v>
                </c:pt>
                <c:pt idx="412">
                  <c:v>1695.28033968522</c:v>
                </c:pt>
                <c:pt idx="413">
                  <c:v>1694.3129986041899</c:v>
                </c:pt>
                <c:pt idx="414">
                  <c:v>1693.34975288644</c:v>
                </c:pt>
                <c:pt idx="415">
                  <c:v>1692.39053472568</c:v>
                </c:pt>
                <c:pt idx="416">
                  <c:v>1691.43525190478</c:v>
                </c:pt>
                <c:pt idx="417">
                  <c:v>1690.4837895504299</c:v>
                </c:pt>
                <c:pt idx="418">
                  <c:v>1689.5360121554199</c:v>
                </c:pt>
                <c:pt idx="419">
                  <c:v>1688.5917658308199</c:v>
                </c:pt>
                <c:pt idx="420">
                  <c:v>1687.65088074806</c:v>
                </c:pt>
                <c:pt idx="421">
                  <c:v>1686.71317372967</c:v>
                </c:pt>
                <c:pt idx="422">
                  <c:v>1685.7784509460801</c:v>
                </c:pt>
                <c:pt idx="423">
                  <c:v>1684.84651067612</c:v>
                </c:pt>
                <c:pt idx="424">
                  <c:v>1683.9171460889299</c:v>
                </c:pt>
                <c:pt idx="425">
                  <c:v>1682.9901480063099</c:v>
                </c:pt>
                <c:pt idx="426">
                  <c:v>1682.0653076057299</c:v>
                </c:pt>
                <c:pt idx="427">
                  <c:v>1681.1424190268101</c:v>
                </c:pt>
                <c:pt idx="428">
                  <c:v>1680.22128184638</c:v>
                </c:pt>
                <c:pt idx="429">
                  <c:v>1679.30170339037</c:v>
                </c:pt>
                <c:pt idx="430">
                  <c:v>1678.3835008543399</c:v>
                </c:pt>
                <c:pt idx="431">
                  <c:v>1677.4665032079799</c:v>
                </c:pt>
                <c:pt idx="432">
                  <c:v>1676.5505528631099</c:v>
                </c:pt>
                <c:pt idx="433">
                  <c:v>1675.6355070888101</c:v>
                </c:pt>
                <c:pt idx="434">
                  <c:v>1674.7212391614801</c:v>
                </c:pt>
                <c:pt idx="435">
                  <c:v>1673.8076392422299</c:v>
                </c:pt>
                <c:pt idx="436">
                  <c:v>1672.89461497809</c:v>
                </c:pt>
                <c:pt idx="437">
                  <c:v>1671.9820918277501</c:v>
                </c:pt>
                <c:pt idx="438">
                  <c:v>1671.0700131169001</c:v>
                </c:pt>
                <c:pt idx="439">
                  <c:v>1670.15833983172</c:v>
                </c:pt>
                <c:pt idx="440">
                  <c:v>1669.24705016301</c:v>
                </c:pt>
                <c:pt idx="441">
                  <c:v>1668.33613881669</c:v>
                </c:pt>
                <c:pt idx="442">
                  <c:v>1667.4256161093101</c:v>
                </c:pt>
                <c:pt idx="443">
                  <c:v>1666.51550686989</c:v>
                </c:pt>
                <c:pt idx="444">
                  <c:v>1665.6058491716201</c:v>
                </c:pt>
                <c:pt idx="445">
                  <c:v>1664.6966929187599</c:v>
                </c:pt>
                <c:pt idx="446">
                  <c:v>1663.78809831526</c:v>
                </c:pt>
                <c:pt idx="447">
                  <c:v>1662.8801342428601</c:v>
                </c:pt>
                <c:pt idx="448">
                  <c:v>1661.97287657639</c:v>
                </c:pt>
                <c:pt idx="449">
                  <c:v>1661.0664064646101</c:v>
                </c:pt>
                <c:pt idx="450">
                  <c:v>1660.16080860395</c:v>
                </c:pt>
                <c:pt idx="451">
                  <c:v>1659.2561695321201</c:v>
                </c:pt>
                <c:pt idx="452">
                  <c:v>1658.3525759671199</c:v>
                </c:pt>
                <c:pt idx="453">
                  <c:v>1657.45011321576</c:v>
                </c:pt>
                <c:pt idx="454">
                  <c:v>1656.5488636739699</c:v>
                </c:pt>
                <c:pt idx="455">
                  <c:v>1655.6489054387901</c:v>
                </c:pt>
                <c:pt idx="456">
                  <c:v>1654.7503110499799</c:v>
                </c:pt>
                <c:pt idx="457">
                  <c:v>1653.8531463761999</c:v>
                </c:pt>
                <c:pt idx="458">
                  <c:v>1652.9574696581899</c:v>
                </c:pt>
                <c:pt idx="459">
                  <c:v>1652.0633307186699</c:v>
                </c:pt>
                <c:pt idx="460">
                  <c:v>1651.1707703453999</c:v>
                </c:pt>
                <c:pt idx="461">
                  <c:v>1650.2798198514099</c:v>
                </c:pt>
                <c:pt idx="462">
                  <c:v>1649.3905008132899</c:v>
                </c:pt>
                <c:pt idx="463">
                  <c:v>1648.50282498554</c:v>
                </c:pt>
                <c:pt idx="464">
                  <c:v>1647.6167943866201</c:v>
                </c:pt>
                <c:pt idx="465">
                  <c:v>1646.7324015495501</c:v>
                </c:pt>
                <c:pt idx="466">
                  <c:v>1645.8496299276501</c:v>
                </c:pt>
                <c:pt idx="467">
                  <c:v>1644.9684544439499</c:v>
                </c:pt>
                <c:pt idx="468">
                  <c:v>1644.0888421708801</c:v>
                </c:pt>
                <c:pt idx="469">
                  <c:v>1643.21075312516</c:v>
                </c:pt>
                <c:pt idx="470">
                  <c:v>1642.33414116165</c:v>
                </c:pt>
                <c:pt idx="471">
                  <c:v>1641.45895494875</c:v>
                </c:pt>
                <c:pt idx="472">
                  <c:v>1640.58513900717</c:v>
                </c:pt>
                <c:pt idx="473">
                  <c:v>1639.7126347936301</c:v>
                </c:pt>
                <c:pt idx="474">
                  <c:v>1638.8413818107199</c:v>
                </c:pt>
                <c:pt idx="475">
                  <c:v>1637.9713187244799</c:v>
                </c:pt>
                <c:pt idx="476">
                  <c:v>1637.10238447148</c:v>
                </c:pt>
                <c:pt idx="477">
                  <c:v>1636.23451933818</c:v>
                </c:pt>
                <c:pt idx="478">
                  <c:v>1635.3676659960499</c:v>
                </c:pt>
                <c:pt idx="479">
                  <c:v>1634.5017704772599</c:v>
                </c:pt>
                <c:pt idx="480">
                  <c:v>1633.63678307705</c:v>
                </c:pt>
                <c:pt idx="481">
                  <c:v>1632.77265917054</c:v>
                </c:pt>
                <c:pt idx="482">
                  <c:v>1631.9093599333901</c:v>
                </c:pt>
                <c:pt idx="483">
                  <c:v>1631.04685295745</c:v>
                </c:pt>
                <c:pt idx="484">
                  <c:v>1630.18511275471</c:v>
                </c:pt>
                <c:pt idx="485">
                  <c:v>1629.3241211444899</c:v>
                </c:pt>
                <c:pt idx="486">
                  <c:v>1628.4638675209801</c:v>
                </c:pt>
                <c:pt idx="487">
                  <c:v>1627.60434900015</c:v>
                </c:pt>
                <c:pt idx="488">
                  <c:v>1626.7455704470599</c:v>
                </c:pt>
                <c:pt idx="489">
                  <c:v>1625.88754438616</c:v>
                </c:pt>
                <c:pt idx="490">
                  <c:v>1625.03029079935</c:v>
                </c:pt>
                <c:pt idx="491">
                  <c:v>1624.1738368178401</c:v>
                </c:pt>
                <c:pt idx="492">
                  <c:v>1623.31821631547</c:v>
                </c:pt>
                <c:pt idx="493">
                  <c:v>1622.46346941258</c:v>
                </c:pt>
                <c:pt idx="494">
                  <c:v>1621.6096419005</c:v>
                </c:pt>
                <c:pt idx="495">
                  <c:v>1620.7567845977201</c:v>
                </c:pt>
                <c:pt idx="496">
                  <c:v>1619.9049526496899</c:v>
                </c:pt>
                <c:pt idx="497">
                  <c:v>1619.05420478458</c:v>
                </c:pt>
                <c:pt idx="498">
                  <c:v>1618.20460253785</c:v>
                </c:pt>
                <c:pt idx="499">
                  <c:v>1617.3562094583399</c:v>
                </c:pt>
                <c:pt idx="500">
                  <c:v>1616.5090903088901</c:v>
                </c:pt>
                <c:pt idx="501">
                  <c:v>1615.66331027398</c:v>
                </c:pt>
                <c:pt idx="502">
                  <c:v>1614.8189341863799</c:v>
                </c:pt>
                <c:pt idx="503">
                  <c:v>1613.97602578447</c:v>
                </c:pt>
                <c:pt idx="504">
                  <c:v>1613.1346470107301</c:v>
                </c:pt>
                <c:pt idx="505">
                  <c:v>1612.29485736128</c:v>
                </c:pt>
                <c:pt idx="506">
                  <c:v>1611.4567132950301</c:v>
                </c:pt>
                <c:pt idx="507">
                  <c:v>1610.6202677101201</c:v>
                </c:pt>
                <c:pt idx="508">
                  <c:v>1609.7855694937</c:v>
                </c:pt>
                <c:pt idx="509">
                  <c:v>1608.9526631502399</c:v>
                </c:pt>
                <c:pt idx="510">
                  <c:v>1608.1215885117699</c:v>
                </c:pt>
                <c:pt idx="511">
                  <c:v>1607.2923805323901</c:v>
                </c:pt>
                <c:pt idx="512">
                  <c:v>1606.4650691678801</c:v>
                </c:pt>
                <c:pt idx="513">
                  <c:v>1605.6396793398801</c:v>
                </c:pt>
                <c:pt idx="514">
                  <c:v>1604.8162309828999</c:v>
                </c:pt>
                <c:pt idx="515">
                  <c:v>1603.99473917103</c:v>
                </c:pt>
                <c:pt idx="516">
                  <c:v>1603.17521432031</c:v>
                </c:pt>
                <c:pt idx="517">
                  <c:v>1602.3576624612799</c:v>
                </c:pt>
                <c:pt idx="518">
                  <c:v>1601.54208557571</c:v>
                </c:pt>
                <c:pt idx="519">
                  <c:v>1600.72848199028</c:v>
                </c:pt>
                <c:pt idx="520">
                  <c:v>1599.9168468195501</c:v>
                </c:pt>
                <c:pt idx="521">
                  <c:v>1599.10717244988</c:v>
                </c:pt>
                <c:pt idx="522">
                  <c:v>1598.29944905553</c:v>
                </c:pt>
                <c:pt idx="523">
                  <c:v>1597.4936651379801</c:v>
                </c:pt>
                <c:pt idx="524">
                  <c:v>1596.6898080792</c:v>
                </c:pt>
                <c:pt idx="525">
                  <c:v>1595.8878646999201</c:v>
                </c:pt>
                <c:pt idx="526">
                  <c:v>1595.08782181367</c:v>
                </c:pt>
                <c:pt idx="527">
                  <c:v>1594.28966676817</c:v>
                </c:pt>
                <c:pt idx="528">
                  <c:v>1593.49338796554</c:v>
                </c:pt>
                <c:pt idx="529">
                  <c:v>1592.69897535376</c:v>
                </c:pt>
                <c:pt idx="530">
                  <c:v>1591.9064208821101</c:v>
                </c:pt>
                <c:pt idx="531">
                  <c:v>1591.1157189143901</c:v>
                </c:pt>
                <c:pt idx="532">
                  <c:v>1590.3268665941</c:v>
                </c:pt>
                <c:pt idx="533">
                  <c:v>1589.53986415706</c:v>
                </c:pt>
                <c:pt idx="534">
                  <c:v>1588.7547151876499</c:v>
                </c:pt>
                <c:pt idx="535">
                  <c:v>1587.9714268156699</c:v>
                </c:pt>
                <c:pt idx="536">
                  <c:v>1587.1900098522301</c:v>
                </c:pt>
                <c:pt idx="537">
                  <c:v>1586.41047886354</c:v>
                </c:pt>
                <c:pt idx="538">
                  <c:v>1585.63285218286</c:v>
                </c:pt>
                <c:pt idx="539">
                  <c:v>1584.8571518614699</c:v>
                </c:pt>
                <c:pt idx="540">
                  <c:v>1584.08340356083</c:v>
                </c:pt>
                <c:pt idx="541">
                  <c:v>1583.3116363884001</c:v>
                </c:pt>
                <c:pt idx="542">
                  <c:v>1582.5418826809901</c:v>
                </c:pt>
                <c:pt idx="543">
                  <c:v>1581.77417773968</c:v>
                </c:pt>
                <c:pt idx="544">
                  <c:v>1581.00855952142</c:v>
                </c:pt>
                <c:pt idx="545">
                  <c:v>1580.2450682925901</c:v>
                </c:pt>
                <c:pt idx="546">
                  <c:v>1579.48374625055</c:v>
                </c:pt>
                <c:pt idx="547">
                  <c:v>1578.7246371194101</c:v>
                </c:pt>
                <c:pt idx="548">
                  <c:v>1577.96778572639</c:v>
                </c:pt>
                <c:pt idx="549">
                  <c:v>1577.2132375656299</c:v>
                </c:pt>
                <c:pt idx="550">
                  <c:v>1576.4610383559</c:v>
                </c:pt>
                <c:pt idx="551">
                  <c:v>1575.71123359896</c:v>
                </c:pt>
                <c:pt idx="552">
                  <c:v>1574.9638681449701</c:v>
                </c:pt>
                <c:pt idx="553">
                  <c:v>1574.2189857711501</c:v>
                </c:pt>
                <c:pt idx="554">
                  <c:v>1573.4766287796001</c:v>
                </c:pt>
                <c:pt idx="555">
                  <c:v>1572.73683761964</c:v>
                </c:pt>
                <c:pt idx="556">
                  <c:v>1571.99965053971</c:v>
                </c:pt>
                <c:pt idx="557">
                  <c:v>1571.2651032731901</c:v>
                </c:pt>
                <c:pt idx="558">
                  <c:v>1570.5332287619999</c:v>
                </c:pt>
                <c:pt idx="559">
                  <c:v>1569.80405692109</c:v>
                </c:pt>
                <c:pt idx="560">
                  <c:v>1569.07761444639</c:v>
                </c:pt>
                <c:pt idx="561">
                  <c:v>1568.35392466794</c:v>
                </c:pt>
                <c:pt idx="562">
                  <c:v>1567.6330074494001</c:v>
                </c:pt>
                <c:pt idx="563">
                  <c:v>1566.91487913427</c:v>
                </c:pt>
                <c:pt idx="564">
                  <c:v>1566.1995525385501</c:v>
                </c:pt>
                <c:pt idx="565">
                  <c:v>1565.48703698899</c:v>
                </c:pt>
                <c:pt idx="566">
                  <c:v>1564.77733840513</c:v>
                </c:pt>
                <c:pt idx="567">
                  <c:v>1564.07045942322</c:v>
                </c:pt>
                <c:pt idx="568">
                  <c:v>1563.36639955903</c:v>
                </c:pt>
                <c:pt idx="569">
                  <c:v>1562.6651554065199</c:v>
                </c:pt>
                <c:pt idx="570">
                  <c:v>1561.9667208686301</c:v>
                </c:pt>
                <c:pt idx="571">
                  <c:v>1561.2710874161201</c:v>
                </c:pt>
                <c:pt idx="572">
                  <c:v>1560.5782443702001</c:v>
                </c:pt>
                <c:pt idx="573">
                  <c:v>1559.8881792043601</c:v>
                </c:pt>
                <c:pt idx="574">
                  <c:v>1559.2008778606701</c:v>
                </c:pt>
                <c:pt idx="575">
                  <c:v>1558.51632507571</c:v>
                </c:pt>
                <c:pt idx="576">
                  <c:v>1557.8345047113801</c:v>
                </c:pt>
                <c:pt idx="577">
                  <c:v>1557.15540008579</c:v>
                </c:pt>
                <c:pt idx="578">
                  <c:v>1556.4789942995401</c:v>
                </c:pt>
                <c:pt idx="579">
                  <c:v>1555.8052705529999</c:v>
                </c:pt>
                <c:pt idx="580">
                  <c:v>1555.1342124503999</c:v>
                </c:pt>
                <c:pt idx="581">
                  <c:v>1554.46580428674</c:v>
                </c:pt>
                <c:pt idx="582">
                  <c:v>1553.8000313140899</c:v>
                </c:pt>
                <c:pt idx="583">
                  <c:v>1553.1368799839499</c:v>
                </c:pt>
                <c:pt idx="584">
                  <c:v>1552.4763381632199</c:v>
                </c:pt>
                <c:pt idx="585">
                  <c:v>1551.8183953211301</c:v>
                </c:pt>
                <c:pt idx="586">
                  <c:v>1551.16304268571</c:v>
                </c:pt>
                <c:pt idx="587">
                  <c:v>1550.5102733681999</c:v>
                </c:pt>
                <c:pt idx="588">
                  <c:v>1549.86008245479</c:v>
                </c:pt>
                <c:pt idx="589">
                  <c:v>1549.2124670652399</c:v>
                </c:pt>
                <c:pt idx="590">
                  <c:v>1548.56742637859</c:v>
                </c:pt>
                <c:pt idx="591">
                  <c:v>1547.92496162661</c:v>
                </c:pt>
                <c:pt idx="592">
                  <c:v>1547.28507605608</c:v>
                </c:pt>
                <c:pt idx="593">
                  <c:v>1546.6477748612899</c:v>
                </c:pt>
                <c:pt idx="594">
                  <c:v>1546.01306508881</c:v>
                </c:pt>
                <c:pt idx="595">
                  <c:v>1545.3809555165999</c:v>
                </c:pt>
                <c:pt idx="596">
                  <c:v>1544.7514565101101</c:v>
                </c:pt>
                <c:pt idx="597">
                  <c:v>1544.1245798580701</c:v>
                </c:pt>
                <c:pt idx="598">
                  <c:v>1543.50033859105</c:v>
                </c:pt>
                <c:pt idx="599">
                  <c:v>1542.8787467858799</c:v>
                </c:pt>
                <c:pt idx="600">
                  <c:v>1542.2598193593101</c:v>
                </c:pt>
                <c:pt idx="601">
                  <c:v>1541.64357185412</c:v>
                </c:pt>
                <c:pt idx="602">
                  <c:v>1541.0300202211199</c:v>
                </c:pt>
                <c:pt idx="603">
                  <c:v>1540.41918060034</c:v>
                </c:pt>
                <c:pt idx="604">
                  <c:v>1539.8110691045899</c:v>
                </c:pt>
                <c:pt idx="605">
                  <c:v>1539.20570160852</c:v>
                </c:pt>
                <c:pt idx="606">
                  <c:v>1538.6030935461299</c:v>
                </c:pt>
                <c:pt idx="607">
                  <c:v>1538.0032597193899</c:v>
                </c:pt>
                <c:pt idx="608">
                  <c:v>1537.4062141204599</c:v>
                </c:pt>
                <c:pt idx="609">
                  <c:v>1536.81196976978</c:v>
                </c:pt>
                <c:pt idx="610">
                  <c:v>1536.22053857183</c:v>
                </c:pt>
                <c:pt idx="611">
                  <c:v>1535.6319311902701</c:v>
                </c:pt>
                <c:pt idx="612">
                  <c:v>1535.04615694362</c:v>
                </c:pt>
                <c:pt idx="613">
                  <c:v>1534.4632237225001</c:v>
                </c:pt>
                <c:pt idx="614">
                  <c:v>1533.88313792901</c:v>
                </c:pt>
                <c:pt idx="615">
                  <c:v>1533.3059044383699</c:v>
                </c:pt>
                <c:pt idx="616">
                  <c:v>1532.73152658295</c:v>
                </c:pt>
                <c:pt idx="617">
                  <c:v>1532.16000615814</c:v>
                </c:pt>
                <c:pt idx="618">
                  <c:v>1531.5913434493</c:v>
                </c:pt>
                <c:pt idx="619">
                  <c:v>1531.025537279</c:v>
                </c:pt>
                <c:pt idx="620">
                  <c:v>1530.4625850729899</c:v>
                </c:pt>
                <c:pt idx="621">
                  <c:v>1529.9024829437101</c:v>
                </c:pt>
                <c:pt idx="622">
                  <c:v>1529.34522578929</c:v>
                </c:pt>
                <c:pt idx="623">
                  <c:v>1528.7908074064201</c:v>
                </c:pt>
                <c:pt idx="624">
                  <c:v>1528.2392206149</c:v>
                </c:pt>
                <c:pt idx="625">
                  <c:v>1527.69045739172</c:v>
                </c:pt>
                <c:pt idx="626">
                  <c:v>1527.14450901246</c:v>
                </c:pt>
                <c:pt idx="627">
                  <c:v>1526.6013661977499</c:v>
                </c:pt>
                <c:pt idx="628">
                  <c:v>1526.0610192624199</c:v>
                </c:pt>
                <c:pt idx="629">
                  <c:v>1525.5234582651899</c:v>
                </c:pt>
                <c:pt idx="630">
                  <c:v>1524.98867315656</c:v>
                </c:pt>
                <c:pt idx="631">
                  <c:v>1524.4566539228799</c:v>
                </c:pt>
                <c:pt idx="632">
                  <c:v>1523.9273907245499</c:v>
                </c:pt>
                <c:pt idx="633">
                  <c:v>1523.4008740265199</c:v>
                </c:pt>
                <c:pt idx="634">
                  <c:v>1522.87709471926</c:v>
                </c:pt>
                <c:pt idx="635">
                  <c:v>1522.3560442289199</c:v>
                </c:pt>
                <c:pt idx="636">
                  <c:v>1521.8377146151299</c:v>
                </c:pt>
                <c:pt idx="637">
                  <c:v>1521.32209865544</c:v>
                </c:pt>
                <c:pt idx="638">
                  <c:v>1520.80918991558</c:v>
                </c:pt>
                <c:pt idx="639">
                  <c:v>1520.29898280477</c:v>
                </c:pt>
                <c:pt idx="640">
                  <c:v>1519.7914726157301</c:v>
                </c:pt>
                <c:pt idx="641">
                  <c:v>1519.2866555492801</c:v>
                </c:pt>
                <c:pt idx="642">
                  <c:v>1518.7845287233999</c:v>
                </c:pt>
                <c:pt idx="643">
                  <c:v>1518.28509016722</c:v>
                </c:pt>
                <c:pt idx="644">
                  <c:v>1517.7883388002699</c:v>
                </c:pt>
                <c:pt idx="645">
                  <c:v>1517.2942743977901</c:v>
                </c:pt>
                <c:pt idx="646">
                  <c:v>1516.8028975427901</c:v>
                </c:pt>
                <c:pt idx="647">
                  <c:v>1516.3142095661699</c:v>
                </c:pt>
                <c:pt idx="648">
                  <c:v>1515.82821247573</c:v>
                </c:pt>
                <c:pt idx="649">
                  <c:v>1515.34490887569</c:v>
                </c:pt>
                <c:pt idx="650">
                  <c:v>1514.86430187782</c:v>
                </c:pt>
                <c:pt idx="651">
                  <c:v>1514.3863950060199</c:v>
                </c:pt>
                <c:pt idx="652">
                  <c:v>1513.9111920954299</c:v>
                </c:pt>
                <c:pt idx="653">
                  <c:v>1513.4386971880999</c:v>
                </c:pt>
                <c:pt idx="654">
                  <c:v>1512.9689144264501</c:v>
                </c:pt>
                <c:pt idx="655">
                  <c:v>1512.5018479462501</c:v>
                </c:pt>
                <c:pt idx="656">
                  <c:v>1512.0375017705801</c:v>
                </c:pt>
                <c:pt idx="657">
                  <c:v>1511.5758797063199</c:v>
                </c:pt>
                <c:pt idx="658">
                  <c:v>1511.11698524439</c:v>
                </c:pt>
                <c:pt idx="659">
                  <c:v>1510.6608214651901</c:v>
                </c:pt>
                <c:pt idx="660">
                  <c:v>1510.2073909503799</c:v>
                </c:pt>
                <c:pt idx="661">
                  <c:v>1509.7566957020199</c:v>
                </c:pt>
                <c:pt idx="662">
                  <c:v>1509.30873706999</c:v>
                </c:pt>
                <c:pt idx="663">
                  <c:v>1508.86351568851</c:v>
                </c:pt>
                <c:pt idx="664">
                  <c:v>1508.4210314223501</c:v>
                </c:pt>
                <c:pt idx="665">
                  <c:v>1507.9812833231799</c:v>
                </c:pt>
                <c:pt idx="666">
                  <c:v>1507.54426959642</c:v>
                </c:pt>
                <c:pt idx="667">
                  <c:v>1507.1099875786499</c:v>
                </c:pt>
                <c:pt idx="668">
                  <c:v>1506.6784337256199</c:v>
                </c:pt>
                <c:pt idx="669">
                  <c:v>1506.24960361073</c:v>
                </c:pt>
                <c:pt idx="670">
                  <c:v>1505.82349193358</c:v>
                </c:pt>
                <c:pt idx="671">
                  <c:v>1505.40009253823</c:v>
                </c:pt>
                <c:pt idx="672">
                  <c:v>1504.9793984405001</c:v>
                </c:pt>
                <c:pt idx="673">
                  <c:v>1504.56140186378</c:v>
                </c:pt>
                <c:pt idx="674">
                  <c:v>1504.1460942823701</c:v>
                </c:pt>
                <c:pt idx="675">
                  <c:v>1503.73346647164</c:v>
                </c:pt>
                <c:pt idx="676">
                  <c:v>1503.3235085639301</c:v>
                </c:pt>
                <c:pt idx="677">
                  <c:v>1502.91621010933</c:v>
                </c:pt>
                <c:pt idx="678">
                  <c:v>1502.5115601401301</c:v>
                </c:pt>
                <c:pt idx="679">
                  <c:v>1502.10954723803</c:v>
                </c:pt>
                <c:pt idx="680">
                  <c:v>1501.7101596029599</c:v>
                </c:pt>
                <c:pt idx="681">
                  <c:v>1501.3133851223899</c:v>
                </c:pt>
                <c:pt idx="682">
                  <c:v>1500.9192114402499</c:v>
                </c:pt>
                <c:pt idx="683">
                  <c:v>1500.5276260242599</c:v>
                </c:pt>
                <c:pt idx="684">
                  <c:v>1500.13861623087</c:v>
                </c:pt>
                <c:pt idx="685">
                  <c:v>1499.75216936682</c:v>
                </c:pt>
                <c:pt idx="686">
                  <c:v>1499.36827274658</c:v>
                </c:pt>
                <c:pt idx="687">
                  <c:v>1498.98691374482</c:v>
                </c:pt>
                <c:pt idx="688">
                  <c:v>1498.60807984342</c:v>
                </c:pt>
                <c:pt idx="689">
                  <c:v>1498.23175867237</c:v>
                </c:pt>
                <c:pt idx="690">
                  <c:v>1497.8579380441199</c:v>
                </c:pt>
                <c:pt idx="691">
                  <c:v>1497.48660598111</c:v>
                </c:pt>
                <c:pt idx="692">
                  <c:v>1497.1177507362099</c:v>
                </c:pt>
                <c:pt idx="693">
                  <c:v>1496.75136080589</c:v>
                </c:pt>
                <c:pt idx="694">
                  <c:v>1496.38742493632</c:v>
                </c:pt>
                <c:pt idx="695">
                  <c:v>1496.0259321221999</c:v>
                </c:pt>
                <c:pt idx="696">
                  <c:v>1495.6668715987601</c:v>
                </c:pt>
                <c:pt idx="697">
                  <c:v>1495.31023282708</c:v>
                </c:pt>
                <c:pt idx="698">
                  <c:v>1494.9560054731701</c:v>
                </c:pt>
                <c:pt idx="699">
                  <c:v>1494.6041793812101</c:v>
                </c:pt>
                <c:pt idx="700">
                  <c:v>1494.25474454153</c:v>
                </c:pt>
                <c:pt idx="701">
                  <c:v>1493.9076910538699</c:v>
                </c:pt>
                <c:pt idx="702">
                  <c:v>1493.5630090866</c:v>
                </c:pt>
                <c:pt idx="703">
                  <c:v>1493.22068883253</c:v>
                </c:pt>
                <c:pt idx="704">
                  <c:v>1492.88072046202</c:v>
                </c:pt>
                <c:pt idx="705">
                  <c:v>1492.5430940742201</c:v>
                </c:pt>
                <c:pt idx="706">
                  <c:v>1492.20779964693</c:v>
                </c:pt>
                <c:pt idx="707">
                  <c:v>1491.8748269861901</c:v>
                </c:pt>
                <c:pt idx="708">
                  <c:v>1491.5441656758401</c:v>
                </c:pt>
                <c:pt idx="709">
                  <c:v>1491.2158050282401</c:v>
                </c:pt>
                <c:pt idx="710">
                  <c:v>1490.8897340364099</c:v>
                </c:pt>
                <c:pt idx="711">
                  <c:v>1490.56594132843</c:v>
                </c:pt>
                <c:pt idx="712">
                  <c:v>1490.24441512467</c:v>
                </c:pt>
                <c:pt idx="713">
                  <c:v>1489.92514319827</c:v>
                </c:pt>
                <c:pt idx="714">
                  <c:v>1489.60811283936</c:v>
                </c:pt>
                <c:pt idx="715">
                  <c:v>1489.29331082357</c:v>
                </c:pt>
                <c:pt idx="716">
                  <c:v>1488.9807233848901</c:v>
                </c:pt>
                <c:pt idx="717">
                  <c:v>1488.6703361933701</c:v>
                </c:pt>
                <c:pt idx="718">
                  <c:v>1488.3621343377499</c:v>
                </c:pt>
                <c:pt idx="719">
                  <c:v>1488.0561023130899</c:v>
                </c:pt>
                <c:pt idx="720">
                  <c:v>1487.7522240136</c:v>
                </c:pt>
                <c:pt idx="721">
                  <c:v>1487.4504827304299</c:v>
                </c:pt>
                <c:pt idx="722">
                  <c:v>1487.1508611545401</c:v>
                </c:pt>
                <c:pt idx="723">
                  <c:v>1486.8533413843099</c:v>
                </c:pt>
                <c:pt idx="724">
                  <c:v>1486.55790493782</c:v>
                </c:pt>
                <c:pt idx="725">
                  <c:v>1486.2645327694299</c:v>
                </c:pt>
                <c:pt idx="726">
                  <c:v>1485.9732052904001</c:v>
                </c:pt>
                <c:pt idx="727">
                  <c:v>1485.68390239318</c:v>
                </c:pt>
                <c:pt idx="728">
                  <c:v>1485.3966034789401</c:v>
                </c:pt>
                <c:pt idx="729">
                  <c:v>1485.11128748796</c:v>
                </c:pt>
                <c:pt idx="730">
                  <c:v>1484.82793293247</c:v>
                </c:pt>
                <c:pt idx="731">
                  <c:v>1484.5465179313201</c:v>
                </c:pt>
                <c:pt idx="732">
                  <c:v>1484.26702024624</c:v>
                </c:pt>
                <c:pt idx="733">
                  <c:v>1483.9894173190701</c:v>
                </c:pt>
                <c:pt idx="734">
                  <c:v>1483.71368630952</c:v>
                </c:pt>
                <c:pt idx="735">
                  <c:v>1483.4398041330901</c:v>
                </c:pt>
                <c:pt idx="736">
                  <c:v>1483.16774749863</c:v>
                </c:pt>
                <c:pt idx="737">
                  <c:v>1482.89749294525</c:v>
                </c:pt>
                <c:pt idx="738">
                  <c:v>1482.6290168780399</c:v>
                </c:pt>
                <c:pt idx="739">
                  <c:v>1482.3622956024799</c:v>
                </c:pt>
                <c:pt idx="740">
                  <c:v>1482.0973053570999</c:v>
                </c:pt>
                <c:pt idx="741">
                  <c:v>1481.8340223441201</c:v>
                </c:pt>
                <c:pt idx="742">
                  <c:v>1481.5724227579601</c:v>
                </c:pt>
                <c:pt idx="743">
                  <c:v>1481.3124828114101</c:v>
                </c:pt>
                <c:pt idx="744">
                  <c:v>1481.0541787592899</c:v>
                </c:pt>
                <c:pt idx="745">
                  <c:v>1480.79748691962</c:v>
                </c:pt>
                <c:pt idx="746">
                  <c:v>1480.54238369218</c:v>
                </c:pt>
                <c:pt idx="747">
                  <c:v>1480.2888455745799</c:v>
                </c:pt>
                <c:pt idx="748">
                  <c:v>1480.03684917582</c:v>
                </c:pt>
                <c:pt idx="749">
                  <c:v>1479.78637122747</c:v>
                </c:pt>
                <c:pt idx="750">
                  <c:v>1479.5373885926699</c:v>
                </c:pt>
                <c:pt idx="751">
                  <c:v>1479.2898782730399</c:v>
                </c:pt>
                <c:pt idx="752">
                  <c:v>1479.04381741375</c:v>
                </c:pt>
                <c:pt idx="753">
                  <c:v>1478.79918330706</c:v>
                </c:pt>
                <c:pt idx="754">
                  <c:v>1478.5559533944299</c:v>
                </c:pt>
                <c:pt idx="755">
                  <c:v>1478.3141052676599</c:v>
                </c:pt>
                <c:pt idx="756">
                  <c:v>1478.07361666924</c:v>
                </c:pt>
                <c:pt idx="757">
                  <c:v>1477.83446549222</c:v>
                </c:pt>
                <c:pt idx="758">
                  <c:v>1477.5966297800001</c:v>
                </c:pt>
                <c:pt idx="759">
                  <c:v>1477.3600877261799</c:v>
                </c:pt>
                <c:pt idx="760">
                  <c:v>1477.12481767502</c:v>
                </c:pt>
                <c:pt idx="761">
                  <c:v>1476.89079812249</c:v>
                </c:pt>
                <c:pt idx="762">
                  <c:v>1476.6580077184999</c:v>
                </c:pt>
                <c:pt idx="763">
                  <c:v>1476.4264252703399</c:v>
                </c:pt>
                <c:pt idx="764">
                  <c:v>1476.1960297477201</c:v>
                </c:pt>
                <c:pt idx="765">
                  <c:v>1475.9668002895</c:v>
                </c:pt>
                <c:pt idx="766">
                  <c:v>1475.7387162124801</c:v>
                </c:pt>
                <c:pt idx="767">
                  <c:v>1475.5117570221801</c:v>
                </c:pt>
                <c:pt idx="768">
                  <c:v>1475.2859024259401</c:v>
                </c:pt>
                <c:pt idx="769">
                  <c:v>1475.0611323483699</c:v>
                </c:pt>
                <c:pt idx="770">
                  <c:v>1474.8374269491501</c:v>
                </c:pt>
                <c:pt idx="771">
                  <c:v>1474.6147666433401</c:v>
                </c:pt>
                <c:pt idx="772">
                  <c:v>1474.39313212412</c:v>
                </c:pt>
                <c:pt idx="773">
                  <c:v>1474.1725043878801</c:v>
                </c:pt>
                <c:pt idx="774">
                  <c:v>1473.9528647617601</c:v>
                </c:pt>
                <c:pt idx="775">
                  <c:v>1473.73419493335</c:v>
                </c:pt>
                <c:pt idx="776">
                  <c:v>1473.5164769825601</c:v>
                </c:pt>
                <c:pt idx="777">
                  <c:v>1473.2996934155201</c:v>
                </c:pt>
                <c:pt idx="778">
                  <c:v>1473.0838272001199</c:v>
                </c:pt>
                <c:pt idx="779">
                  <c:v>1472.86886180334</c:v>
                </c:pt>
                <c:pt idx="780">
                  <c:v>1472.65478122984</c:v>
                </c:pt>
                <c:pt idx="781">
                  <c:v>1472.4415700617301</c:v>
                </c:pt>
                <c:pt idx="782">
                  <c:v>1472.2292134992999</c:v>
                </c:pt>
                <c:pt idx="783">
                  <c:v>1472.01769740225</c:v>
                </c:pt>
                <c:pt idx="784">
                  <c:v>1471.8070083314699</c:v>
                </c:pt>
                <c:pt idx="785">
                  <c:v>1471.59713359076</c:v>
                </c:pt>
                <c:pt idx="786">
                  <c:v>1471.38806126852</c:v>
                </c:pt>
                <c:pt idx="787">
                  <c:v>1471.1797802788601</c:v>
                </c:pt>
                <c:pt idx="788">
                  <c:v>1470.9722804021501</c:v>
                </c:pt>
                <c:pt idx="789">
                  <c:v>1470.76555232441</c:v>
                </c:pt>
                <c:pt idx="790">
                  <c:v>1470.5595876756599</c:v>
                </c:pt>
                <c:pt idx="791">
                  <c:v>1470.3543790666699</c:v>
                </c:pt>
                <c:pt idx="792">
                  <c:v>1470.1499201240699</c:v>
                </c:pt>
                <c:pt idx="793">
                  <c:v>1469.9462055235001</c:v>
                </c:pt>
                <c:pt idx="794">
                  <c:v>1469.74323102075</c:v>
                </c:pt>
                <c:pt idx="795">
                  <c:v>1469.54099348048</c:v>
                </c:pt>
                <c:pt idx="796">
                  <c:v>1469.3394909025401</c:v>
                </c:pt>
                <c:pt idx="797">
                  <c:v>1469.1387224457601</c:v>
                </c:pt>
                <c:pt idx="798">
                  <c:v>1468.9386884489199</c:v>
                </c:pt>
                <c:pt idx="799">
                  <c:v>1468.7393904489099</c:v>
                </c:pt>
                <c:pt idx="800">
                  <c:v>1468.54083119607</c:v>
                </c:pt>
                <c:pt idx="801">
                  <c:v>1468.34301466645</c:v>
                </c:pt>
                <c:pt idx="802">
                  <c:v>1468.1459460711301</c:v>
                </c:pt>
                <c:pt idx="803">
                  <c:v>1467.9496318624199</c:v>
                </c:pt>
                <c:pt idx="804">
                  <c:v>1467.75407973711</c:v>
                </c:pt>
                <c:pt idx="805">
                  <c:v>1467.55929863652</c:v>
                </c:pt>
                <c:pt idx="806">
                  <c:v>1467.3652987436899</c:v>
                </c:pt>
                <c:pt idx="807">
                  <c:v>1467.1720914774501</c:v>
                </c:pt>
                <c:pt idx="808">
                  <c:v>1466.9796894836099</c:v>
                </c:pt>
                <c:pt idx="809">
                  <c:v>1466.7881066232401</c:v>
                </c:pt>
                <c:pt idx="810">
                  <c:v>1466.59735795815</c:v>
                </c:pt>
                <c:pt idx="811">
                  <c:v>1466.4074597336601</c:v>
                </c:pt>
                <c:pt idx="812">
                  <c:v>1466.2184293586699</c:v>
                </c:pt>
                <c:pt idx="813">
                  <c:v>1466.03028538323</c:v>
                </c:pt>
                <c:pt idx="814">
                  <c:v>1465.8430474736499</c:v>
                </c:pt>
                <c:pt idx="815">
                  <c:v>1465.6567363852801</c:v>
                </c:pt>
                <c:pt idx="816">
                  <c:v>1465.47137393303</c:v>
                </c:pt>
                <c:pt idx="817">
                  <c:v>1465.28698295975</c:v>
                </c:pt>
                <c:pt idx="818">
                  <c:v>1465.1035873026999</c:v>
                </c:pt>
                <c:pt idx="819">
                  <c:v>1464.92121175797</c:v>
                </c:pt>
                <c:pt idx="820">
                  <c:v>1464.73988204325</c:v>
                </c:pt>
                <c:pt idx="821">
                  <c:v>1464.5596247588601</c:v>
                </c:pt>
                <c:pt idx="822">
                  <c:v>1464.38046734726</c:v>
                </c:pt>
                <c:pt idx="823">
                  <c:v>1464.20243805108</c:v>
                </c:pt>
                <c:pt idx="824">
                  <c:v>1464.02556586988</c:v>
                </c:pt>
                <c:pt idx="825">
                  <c:v>1463.8498805156501</c:v>
                </c:pt>
                <c:pt idx="826">
                  <c:v>1463.6754123671899</c:v>
                </c:pt>
                <c:pt idx="827">
                  <c:v>1463.50219242357</c:v>
                </c:pt>
                <c:pt idx="828">
                  <c:v>1463.3302522566401</c:v>
                </c:pt>
                <c:pt idx="829">
                  <c:v>1463.15962396277</c:v>
                </c:pt>
                <c:pt idx="830">
                  <c:v>1462.99034011399</c:v>
                </c:pt>
                <c:pt idx="831">
                  <c:v>1462.82243370848</c:v>
                </c:pt>
                <c:pt idx="832">
                  <c:v>1462.6559381207401</c:v>
                </c:pt>
                <c:pt idx="833">
                  <c:v>1462.49088705129</c:v>
                </c:pt>
                <c:pt idx="834">
                  <c:v>1462.32731447626</c:v>
                </c:pt>
                <c:pt idx="835">
                  <c:v>1462.16525459685</c:v>
                </c:pt>
                <c:pt idx="836">
                  <c:v>1462.0047417887699</c:v>
                </c:pt>
                <c:pt idx="837">
                  <c:v>1461.84581055185</c:v>
                </c:pt>
                <c:pt idx="838">
                  <c:v>1461.68849545986</c:v>
                </c:pt>
                <c:pt idx="839">
                  <c:v>1461.5328311107301</c:v>
                </c:pt>
                <c:pt idx="840">
                  <c:v>1461.37885207722</c:v>
                </c:pt>
                <c:pt idx="841">
                  <c:v>1461.2265928582499</c:v>
                </c:pt>
                <c:pt idx="842">
                  <c:v>1461.0760878308799</c:v>
                </c:pt>
                <c:pt idx="843">
                  <c:v>1460.92737120324</c:v>
                </c:pt>
                <c:pt idx="844">
                  <c:v>1460.7804769683701</c:v>
                </c:pt>
                <c:pt idx="845">
                  <c:v>1460.6354388591701</c:v>
                </c:pt>
                <c:pt idx="846">
                  <c:v>1460.4922903046299</c:v>
                </c:pt>
                <c:pt idx="847">
                  <c:v>1460.3510643873101</c:v>
                </c:pt>
                <c:pt idx="848">
                  <c:v>1460.21179380235</c:v>
                </c:pt>
                <c:pt idx="849">
                  <c:v>1460.0745108180499</c:v>
                </c:pt>
                <c:pt idx="850">
                  <c:v>1459.9392472381201</c:v>
                </c:pt>
                <c:pt idx="851">
                  <c:v>1459.8060343657</c:v>
                </c:pt>
                <c:pt idx="852">
                  <c:v>1459.6749029693499</c:v>
                </c:pt>
                <c:pt idx="853">
                  <c:v>1459.5458832509601</c:v>
                </c:pt>
                <c:pt idx="854">
                  <c:v>1459.41900481575</c:v>
                </c:pt>
                <c:pt idx="855">
                  <c:v>1459.29429664446</c:v>
                </c:pt>
                <c:pt idx="856">
                  <c:v>1459.1717870677501</c:v>
                </c:pt>
                <c:pt idx="857">
                  <c:v>1459.0515037428399</c:v>
                </c:pt>
                <c:pt idx="858">
                  <c:v>1458.9334736326</c:v>
                </c:pt>
                <c:pt idx="859">
                  <c:v>1458.81772298689</c:v>
                </c:pt>
                <c:pt idx="860">
                  <c:v>1458.70427732643</c:v>
                </c:pt>
                <c:pt idx="861">
                  <c:v>1458.593161429</c:v>
                </c:pt>
                <c:pt idx="862">
                  <c:v>1458.4843993181501</c:v>
                </c:pt>
                <c:pt idx="863">
                  <c:v>1458.3780142542901</c:v>
                </c:pt>
                <c:pt idx="864">
                  <c:v>1458.2740287281699</c:v>
                </c:pt>
                <c:pt idx="865">
                  <c:v>1458.1724644568501</c:v>
                </c:pt>
                <c:pt idx="866">
                  <c:v>1458.0733423818299</c:v>
                </c:pt>
                <c:pt idx="867">
                  <c:v>1457.97668266965</c:v>
                </c:pt>
                <c:pt idx="868">
                  <c:v>1457.8825047145399</c:v>
                </c:pt>
                <c:pt idx="869">
                  <c:v>1457.79082714329</c:v>
                </c:pt>
                <c:pt idx="870">
                  <c:v>1457.7016678221901</c:v>
                </c:pt>
                <c:pt idx="871">
                  <c:v>1457.6150438658401</c:v>
                </c:pt>
                <c:pt idx="872">
                  <c:v>1457.5309716478801</c:v>
                </c:pt>
                <c:pt idx="873">
                  <c:v>1457.44946681341</c:v>
                </c:pt>
                <c:pt idx="874">
                  <c:v>1457.370544293</c:v>
                </c:pt>
                <c:pt idx="875">
                  <c:v>1457.2942183182299</c:v>
                </c:pt>
                <c:pt idx="876">
                  <c:v>1457.2205024385</c:v>
                </c:pt>
                <c:pt idx="877">
                  <c:v>1457.1494095391499</c:v>
                </c:pt>
                <c:pt idx="878">
                  <c:v>1457.0809518604899</c:v>
                </c:pt>
                <c:pt idx="879">
                  <c:v>1457.0151410179201</c:v>
                </c:pt>
                <c:pt idx="880">
                  <c:v>1456.9519880226701</c:v>
                </c:pt>
                <c:pt idx="881">
                  <c:v>1456.8915033032999</c:v>
                </c:pt>
                <c:pt idx="882">
                  <c:v>1456.83369672757</c:v>
                </c:pt>
                <c:pt idx="883">
                  <c:v>1456.7785776247599</c:v>
                </c:pt>
                <c:pt idx="884">
                  <c:v>1456.7261548081599</c:v>
                </c:pt>
                <c:pt idx="885">
                  <c:v>1456.6764365976201</c:v>
                </c:pt>
                <c:pt idx="886">
                  <c:v>1456.62943084208</c:v>
                </c:pt>
                <c:pt idx="887">
                  <c:v>1456.5851449419499</c:v>
                </c:pt>
                <c:pt idx="888">
                  <c:v>1456.5435858711701</c:v>
                </c:pt>
                <c:pt idx="889">
                  <c:v>1456.5047601989299</c:v>
                </c:pt>
                <c:pt idx="890">
                  <c:v>1456.4686741109199</c:v>
                </c:pt>
                <c:pt idx="891">
                  <c:v>1456.4353334299301</c:v>
                </c:pt>
                <c:pt idx="892">
                  <c:v>1456.4047436359399</c:v>
                </c:pt>
                <c:pt idx="893">
                  <c:v>1456.3769098854</c:v>
                </c:pt>
                <c:pt idx="894">
                  <c:v>1456.35183702977</c:v>
                </c:pt>
                <c:pt idx="895">
                  <c:v>1456.3295296332701</c:v>
                </c:pt>
                <c:pt idx="896">
                  <c:v>1456.30999198973</c:v>
                </c:pt>
                <c:pt idx="897">
                  <c:v>1456.2932281386099</c:v>
                </c:pt>
                <c:pt idx="898">
                  <c:v>1456.27924188006</c:v>
                </c:pt>
                <c:pt idx="899">
                  <c:v>1456.2680367891101</c:v>
                </c:pt>
                <c:pt idx="900">
                  <c:v>1456.2596162289301</c:v>
                </c:pt>
                <c:pt idx="901">
                  <c:v>1456.2539833631899</c:v>
                </c:pt>
                <c:pt idx="902">
                  <c:v>1456.2511411675</c:v>
                </c:pt>
                <c:pt idx="903">
                  <c:v>1456.2510924400101</c:v>
                </c:pt>
                <c:pt idx="904">
                  <c:v>1456.2538398111501</c:v>
                </c:pt>
                <c:pt idx="905">
                  <c:v>1456.2593857525701</c:v>
                </c:pt>
                <c:pt idx="906">
                  <c:v>1456.2677325853001</c:v>
                </c:pt>
                <c:pt idx="907">
                  <c:v>1456.27888248715</c:v>
                </c:pt>
                <c:pt idx="908">
                  <c:v>1456.2928374994799</c:v>
                </c:pt>
                <c:pt idx="909">
                  <c:v>1456.3095995333199</c:v>
                </c:pt>
                <c:pt idx="910">
                  <c:v>1456.32917037486</c:v>
                </c:pt>
                <c:pt idx="911">
                  <c:v>1456.3515516904799</c:v>
                </c:pt>
                <c:pt idx="912">
                  <c:v>1456.37674503121</c:v>
                </c:pt>
                <c:pt idx="913">
                  <c:v>1456.40475183684</c:v>
                </c:pt>
                <c:pt idx="914">
                  <c:v>1456.4355734396099</c:v>
                </c:pt>
                <c:pt idx="915">
                  <c:v>1456.4692110675601</c:v>
                </c:pt>
                <c:pt idx="916">
                  <c:v>1456.5056658476301</c:v>
                </c:pt>
                <c:pt idx="917">
                  <c:v>1456.5449388084901</c:v>
                </c:pt>
                <c:pt idx="918">
                  <c:v>1456.58703088316</c:v>
                </c:pt>
                <c:pt idx="919">
                  <c:v>1456.6319429115299</c:v>
                </c:pt>
                <c:pt idx="920">
                  <c:v>1456.67967564266</c:v>
                </c:pt>
                <c:pt idx="921">
                  <c:v>1456.73022973709</c:v>
                </c:pt>
                <c:pt idx="922">
                  <c:v>1456.7836057689599</c:v>
                </c:pt>
                <c:pt idx="923">
                  <c:v>1456.8398042281899</c:v>
                </c:pt>
                <c:pt idx="924">
                  <c:v>1456.8988255225599</c:v>
                </c:pt>
                <c:pt idx="925">
                  <c:v>1456.9606699798101</c:v>
                </c:pt>
                <c:pt idx="926">
                  <c:v>1457.0253378497</c:v>
                </c:pt>
                <c:pt idx="927">
                  <c:v>1457.0928293060699</c:v>
                </c:pt>
                <c:pt idx="928">
                  <c:v>1457.1631444489601</c:v>
                </c:pt>
                <c:pt idx="929">
                  <c:v>1457.23628330662</c:v>
                </c:pt>
                <c:pt idx="930">
                  <c:v>1457.3122458376499</c:v>
                </c:pt>
                <c:pt idx="931">
                  <c:v>1457.39103193298</c:v>
                </c:pt>
                <c:pt idx="932">
                  <c:v>1457.4726414179499</c:v>
                </c:pt>
                <c:pt idx="933">
                  <c:v>1457.5570740543001</c:v>
                </c:pt>
                <c:pt idx="934">
                  <c:v>1457.6443295421</c:v>
                </c:pt>
                <c:pt idx="935">
                  <c:v>1457.7344075216599</c:v>
                </c:pt>
                <c:pt idx="936">
                  <c:v>1457.82730757535</c:v>
                </c:pt>
                <c:pt idx="937">
                  <c:v>1457.92302922929</c:v>
                </c:pt>
                <c:pt idx="938">
                  <c:v>1458.0215719549701</c:v>
                </c:pt>
                <c:pt idx="939">
                  <c:v>1458.12293517075</c:v>
                </c:pt>
                <c:pt idx="940">
                  <c:v>1458.22711824321</c:v>
                </c:pt>
                <c:pt idx="941">
                  <c:v>1458.33412048831</c:v>
                </c:pt>
                <c:pt idx="942">
                  <c:v>1458.44394117243</c:v>
                </c:pt>
                <c:pt idx="943">
                  <c:v>1458.55657951323</c:v>
                </c:pt>
                <c:pt idx="944">
                  <c:v>1458.6720346802899</c:v>
                </c:pt>
                <c:pt idx="945">
                  <c:v>1458.79030579557</c:v>
                </c:pt>
                <c:pt idx="946">
                  <c:v>1458.9113919336701</c:v>
                </c:pt>
                <c:pt idx="947">
                  <c:v>1459.0352921218901</c:v>
                </c:pt>
                <c:pt idx="948">
                  <c:v>1459.16200534002</c:v>
                </c:pt>
                <c:pt idx="949">
                  <c:v>1459.2915305200499</c:v>
                </c:pt>
                <c:pt idx="950">
                  <c:v>1459.42386654553</c:v>
                </c:pt>
                <c:pt idx="951">
                  <c:v>1459.5590122508099</c:v>
                </c:pt>
                <c:pt idx="952">
                  <c:v>1459.6969664200701</c:v>
                </c:pt>
                <c:pt idx="953">
                  <c:v>1459.83772778612</c:v>
                </c:pt>
                <c:pt idx="954">
                  <c:v>1459.98129502909</c:v>
                </c:pt>
                <c:pt idx="955">
                  <c:v>1460.12766677492</c:v>
                </c:pt>
                <c:pt idx="956">
                  <c:v>1460.27684159362</c:v>
                </c:pt>
                <c:pt idx="957">
                  <c:v>1460.4288179975199</c:v>
                </c:pt>
                <c:pt idx="958">
                  <c:v>1460.5835944393</c:v>
                </c:pt>
                <c:pt idx="959">
                  <c:v>1460.74116930988</c:v>
                </c:pt>
                <c:pt idx="960">
                  <c:v>1460.9015409362901</c:v>
                </c:pt>
                <c:pt idx="961">
                  <c:v>1461.06470757941</c:v>
                </c:pt>
                <c:pt idx="962">
                  <c:v>1461.2306674315601</c:v>
                </c:pt>
                <c:pt idx="963">
                  <c:v>1461.3994186141699</c:v>
                </c:pt>
                <c:pt idx="964">
                  <c:v>1461.57095917528</c:v>
                </c:pt>
                <c:pt idx="965">
                  <c:v>1461.74528708701</c:v>
                </c:pt>
                <c:pt idx="966">
                  <c:v>1461.9224002430501</c:v>
                </c:pt>
                <c:pt idx="967">
                  <c:v>1462.10229645608</c:v>
                </c:pt>
                <c:pt idx="968">
                  <c:v>1462.2849734551601</c:v>
                </c:pt>
                <c:pt idx="969">
                  <c:v>1462.4704288831001</c:v>
                </c:pt>
                <c:pt idx="970">
                  <c:v>1462.6586602938601</c:v>
                </c:pt>
                <c:pt idx="971">
                  <c:v>1462.8496651498299</c:v>
                </c:pt>
                <c:pt idx="972">
                  <c:v>1463.04344081919</c:v>
                </c:pt>
                <c:pt idx="973">
                  <c:v>1463.23998457316</c:v>
                </c:pt>
                <c:pt idx="974">
                  <c:v>1463.43929358323</c:v>
                </c:pt>
                <c:pt idx="975">
                  <c:v>1463.6413649183901</c:v>
                </c:pt>
                <c:pt idx="976">
                  <c:v>1463.8461955421801</c:v>
                </c:pt>
                <c:pt idx="977">
                  <c:v>1464.05378230976</c:v>
                </c:pt>
                <c:pt idx="978">
                  <c:v>1464.2641219648699</c:v>
                </c:pt>
                <c:pt idx="979">
                  <c:v>1464.4772111366001</c:v>
                </c:pt>
                <c:pt idx="980">
                  <c:v>1464.69304633612</c:v>
                </c:pt>
                <c:pt idx="981">
                  <c:v>1464.91162395316</c:v>
                </c:pt>
                <c:pt idx="982">
                  <c:v>1465.13294025236</c:v>
                </c:pt>
                <c:pt idx="983">
                  <c:v>1465.35699136939</c:v>
                </c:pt>
                <c:pt idx="984">
                  <c:v>1465.5837733068599</c:v>
                </c:pt>
                <c:pt idx="985">
                  <c:v>1465.8132819299101</c:v>
                </c:pt>
                <c:pt idx="986">
                  <c:v>1466.04551296153</c:v>
                </c:pt>
                <c:pt idx="987">
                  <c:v>1466.28046197767</c:v>
                </c:pt>
                <c:pt idx="988">
                  <c:v>1466.5181244018099</c:v>
                </c:pt>
                <c:pt idx="989">
                  <c:v>1466.7584954993699</c:v>
                </c:pt>
                <c:pt idx="990">
                  <c:v>1467.0015703715501</c:v>
                </c:pt>
                <c:pt idx="991">
                  <c:v>1467.2473439489099</c:v>
                </c:pt>
                <c:pt idx="992">
                  <c:v>1467.4958109844399</c:v>
                </c:pt>
                <c:pt idx="993">
                  <c:v>1467.74696604612</c:v>
                </c:pt>
                <c:pt idx="994">
                  <c:v>1468.0008035091601</c:v>
                </c:pt>
                <c:pt idx="995">
                  <c:v>1468.25731754761</c:v>
                </c:pt>
                <c:pt idx="996">
                  <c:v>1468.51650212551</c:v>
                </c:pt>
                <c:pt idx="997">
                  <c:v>1468.7783509876199</c:v>
                </c:pt>
                <c:pt idx="998">
                  <c:v>1469.0428576494601</c:v>
                </c:pt>
                <c:pt idx="999">
                  <c:v>1469.31001538699</c:v>
                </c:pt>
                <c:pt idx="1000">
                  <c:v>1469.57981722568</c:v>
                </c:pt>
                <c:pt idx="1001">
                  <c:v>1469.85225592908</c:v>
                </c:pt>
                <c:pt idx="1002">
                  <c:v>1470.1273239868699</c:v>
                </c:pt>
                <c:pt idx="1003">
                  <c:v>1470.40501360239</c:v>
                </c:pt>
                <c:pt idx="1004">
                  <c:v>1470.68531667973</c:v>
                </c:pt>
                <c:pt idx="1005">
                  <c:v>1470.9682248102799</c:v>
                </c:pt>
                <c:pt idx="1006">
                  <c:v>1471.2537292588099</c:v>
                </c:pt>
                <c:pt idx="1007">
                  <c:v>1471.54182094921</c:v>
                </c:pt>
                <c:pt idx="1008">
                  <c:v>1471.8324904496999</c:v>
                </c:pt>
                <c:pt idx="1009">
                  <c:v>1472.1257279577201</c:v>
                </c:pt>
                <c:pt idx="1010">
                  <c:v>1472.4215232844699</c:v>
                </c:pt>
                <c:pt idx="1011">
                  <c:v>1472.7198658391401</c:v>
                </c:pt>
                <c:pt idx="1012">
                  <c:v>1473.02074461282</c:v>
                </c:pt>
                <c:pt idx="1013">
                  <c:v>1473.3241481622099</c:v>
                </c:pt>
                <c:pt idx="1014">
                  <c:v>1473.6300645931999</c:v>
                </c:pt>
                <c:pt idx="1015">
                  <c:v>1473.9384815441799</c:v>
                </c:pt>
                <c:pt idx="1016">
                  <c:v>1474.2493861693599</c:v>
                </c:pt>
                <c:pt idx="1017">
                  <c:v>1474.56276512201</c:v>
                </c:pt>
                <c:pt idx="1018">
                  <c:v>1474.8786045377699</c:v>
                </c:pt>
                <c:pt idx="1019">
                  <c:v>1475.1968900179199</c:v>
                </c:pt>
                <c:pt idx="1020">
                  <c:v>1475.5176066128899</c:v>
                </c:pt>
                <c:pt idx="1021">
                  <c:v>1475.84073880594</c:v>
                </c:pt>
                <c:pt idx="1022">
                  <c:v>1476.1662704970399</c:v>
                </c:pt>
                <c:pt idx="1023">
                  <c:v>1476.4941849871</c:v>
                </c:pt>
                <c:pt idx="1024">
                  <c:v>1476.8244649626199</c:v>
                </c:pt>
                <c:pt idx="1025">
                  <c:v>1477.1570924806999</c:v>
                </c:pt>
                <c:pt idx="1026">
                  <c:v>1477.49204895464</c:v>
                </c:pt>
                <c:pt idx="1027">
                  <c:v>1477.8293151400801</c:v>
                </c:pt>
                <c:pt idx="1028">
                  <c:v>1478.1688711217901</c:v>
                </c:pt>
                <c:pt idx="1029">
                  <c:v>1478.5106963011799</c:v>
                </c:pt>
                <c:pt idx="1030">
                  <c:v>1478.8547693846001</c:v>
                </c:pt>
                <c:pt idx="1031">
                  <c:v>1479.20106837248</c:v>
                </c:pt>
                <c:pt idx="1032">
                  <c:v>1479.54957054938</c:v>
                </c:pt>
                <c:pt idx="1033">
                  <c:v>1479.9002524750299</c:v>
                </c:pt>
                <c:pt idx="1034">
                  <c:v>1480.2530899764699</c:v>
                </c:pt>
                <c:pt idx="1035">
                  <c:v>1480.60805814121</c:v>
                </c:pt>
                <c:pt idx="1036">
                  <c:v>1480.9651313116999</c:v>
                </c:pt>
                <c:pt idx="1037">
                  <c:v>1481.3242830809099</c:v>
                </c:pt>
                <c:pt idx="1038">
                  <c:v>1481.6854862893399</c:v>
                </c:pt>
                <c:pt idx="1039">
                  <c:v>1482.0487130233701</c:v>
                </c:pt>
                <c:pt idx="1040">
                  <c:v>1482.41393461497</c:v>
                </c:pt>
                <c:pt idx="1041">
                  <c:v>1482.78112164305</c:v>
                </c:pt>
                <c:pt idx="1042">
                  <c:v>1483.15024393621</c:v>
                </c:pt>
                <c:pt idx="1043">
                  <c:v>1483.5212705771501</c:v>
                </c:pt>
                <c:pt idx="1044">
                  <c:v>1483.89416990879</c:v>
                </c:pt>
                <c:pt idx="1045">
                  <c:v>1484.2689095420201</c:v>
                </c:pt>
                <c:pt idx="1046">
                  <c:v>1484.6454563651901</c:v>
                </c:pt>
                <c:pt idx="1047">
                  <c:v>1485.02377655546</c:v>
                </c:pt>
                <c:pt idx="1048">
                  <c:v>1485.4038355918899</c:v>
                </c:pt>
                <c:pt idx="1049">
                  <c:v>1485.78559827052</c:v>
                </c:pt>
                <c:pt idx="1050">
                  <c:v>1486.16902872119</c:v>
                </c:pt>
                <c:pt idx="1051">
                  <c:v>1486.5540904264201</c:v>
                </c:pt>
                <c:pt idx="1052">
                  <c:v>1486.94074624213</c:v>
                </c:pt>
                <c:pt idx="1053">
                  <c:v>1487.3289584204199</c:v>
                </c:pt>
                <c:pt idx="1054">
                  <c:v>1487.7186886342799</c:v>
                </c:pt>
                <c:pt idx="1055">
                  <c:v>1488.10989800425</c:v>
                </c:pt>
                <c:pt idx="1056">
                  <c:v>1488.5025471271299</c:v>
                </c:pt>
                <c:pt idx="1057">
                  <c:v>1488.8965961066699</c:v>
                </c:pt>
                <c:pt idx="1058">
                  <c:v>1489.2920045862099</c:v>
                </c:pt>
                <c:pt idx="1059">
                  <c:v>1489.68873178329</c:v>
                </c:pt>
                <c:pt idx="1060">
                  <c:v>1490.0867365262</c:v>
                </c:pt>
                <c:pt idx="1061">
                  <c:v>1490.4859772924799</c:v>
                </c:pt>
                <c:pt idx="1062">
                  <c:v>1490.8864122492901</c:v>
                </c:pt>
                <c:pt idx="1063">
                  <c:v>1491.28799929554</c:v>
                </c:pt>
                <c:pt idx="1064">
                  <c:v>1491.6906961059699</c:v>
                </c:pt>
                <c:pt idx="1065">
                  <c:v>1492.0944601768599</c:v>
                </c:pt>
                <c:pt idx="1066">
                  <c:v>1492.4992488734499</c:v>
                </c:pt>
                <c:pt idx="1067">
                  <c:v>1492.90501947898</c:v>
                </c:pt>
                <c:pt idx="1068">
                  <c:v>1493.3117292452901</c:v>
                </c:pt>
                <c:pt idx="1069">
                  <c:v>1493.71933544489</c:v>
                </c:pt>
                <c:pt idx="1070">
                  <c:v>1494.1277954243301</c:v>
                </c:pt>
                <c:pt idx="1071">
                  <c:v>1494.5370666589799</c:v>
                </c:pt>
                <c:pt idx="1072">
                  <c:v>1494.9471068088901</c:v>
                </c:pt>
                <c:pt idx="1073">
                  <c:v>1495.35787377576</c:v>
                </c:pt>
                <c:pt idx="1074">
                  <c:v>1495.7693257609001</c:v>
                </c:pt>
                <c:pt idx="1075">
                  <c:v>1496.18142132403</c:v>
                </c:pt>
                <c:pt idx="1076">
                  <c:v>1496.5941194427701</c:v>
                </c:pt>
                <c:pt idx="1077">
                  <c:v>1497.0073795728099</c:v>
                </c:pt>
                <c:pt idx="1078">
                  <c:v>1497.42116170842</c:v>
                </c:pt>
                <c:pt idx="1079">
                  <c:v>1497.8354264434299</c:v>
                </c:pt>
                <c:pt idx="1080">
                  <c:v>1498.25013503232</c:v>
                </c:pt>
                <c:pt idx="1081">
                  <c:v>1498.66524945131</c:v>
                </c:pt>
                <c:pt idx="1082">
                  <c:v>1499.08073245949</c:v>
                </c:pt>
                <c:pt idx="1083">
                  <c:v>1499.49654765951</c:v>
                </c:pt>
                <c:pt idx="1084">
                  <c:v>1499.9126595580401</c:v>
                </c:pt>
                <c:pt idx="1085">
                  <c:v>1500.32903362554</c:v>
                </c:pt>
                <c:pt idx="1086">
                  <c:v>1500.7456363553399</c:v>
                </c:pt>
                <c:pt idx="1087">
                  <c:v>1501.1624353219099</c:v>
                </c:pt>
                <c:pt idx="1088">
                  <c:v>1501.57939923805</c:v>
                </c:pt>
                <c:pt idx="1089">
                  <c:v>1501.99649801087</c:v>
                </c:pt>
                <c:pt idx="1090">
                  <c:v>1502.4137027965</c:v>
                </c:pt>
                <c:pt idx="1091">
                  <c:v>1502.83098605327</c:v>
                </c:pt>
                <c:pt idx="1092">
                  <c:v>1503.24832159326</c:v>
                </c:pt>
                <c:pt idx="1093">
                  <c:v>1503.66568463207</c:v>
                </c:pt>
                <c:pt idx="1094">
                  <c:v>1504.0830518366899</c:v>
                </c:pt>
                <c:pt idx="1095">
                  <c:v>1504.5004013712401</c:v>
                </c:pt>
                <c:pt idx="1096">
                  <c:v>1504.91771294059</c:v>
                </c:pt>
                <c:pt idx="1097">
                  <c:v>1505.3349678315899</c:v>
                </c:pt>
                <c:pt idx="1098">
                  <c:v>1505.7521489519099</c:v>
                </c:pt>
                <c:pt idx="1099">
                  <c:v>1506.16924086629</c:v>
                </c:pt>
                <c:pt idx="1100">
                  <c:v>1506.5862298300999</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ax val="3500"/>
          <c:min val="10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500"/>
        <c:minorUnit val="5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64990138067065E-2"/>
          <c:y val="3.5535545083974031E-2"/>
          <c:w val="0.87379503616042076"/>
          <c:h val="0.78969896272811313"/>
        </c:manualLayout>
      </c:layout>
      <c:scatterChart>
        <c:scatterStyle val="smoothMarker"/>
        <c:varyColors val="0"/>
        <c:ser>
          <c:idx val="2"/>
          <c:order val="0"/>
          <c:tx>
            <c:v>R(n) Экспоненциальное</c:v>
          </c:tx>
          <c:spPr>
            <a:ln w="12700" cap="rnd">
              <a:solidFill>
                <a:srgbClr val="FF0000"/>
              </a:solidFill>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r(n)'!$I$11:$I$111</c:f>
              <c:numCache>
                <c:formatCode>0.00</c:formatCode>
                <c:ptCount val="101"/>
                <c:pt idx="0">
                  <c:v>3.23000000000002</c:v>
                </c:pt>
                <c:pt idx="1">
                  <c:v>9.47000000000026</c:v>
                </c:pt>
                <c:pt idx="2">
                  <c:v>14.4000000000001</c:v>
                </c:pt>
                <c:pt idx="3">
                  <c:v>18.639999999999901</c:v>
                </c:pt>
                <c:pt idx="4">
                  <c:v>22.440000000000101</c:v>
                </c:pt>
                <c:pt idx="5">
                  <c:v>25.889999999999901</c:v>
                </c:pt>
                <c:pt idx="6">
                  <c:v>29.010000000000201</c:v>
                </c:pt>
                <c:pt idx="7">
                  <c:v>31.79</c:v>
                </c:pt>
                <c:pt idx="8">
                  <c:v>34.170000000000101</c:v>
                </c:pt>
                <c:pt idx="9">
                  <c:v>36.050000000000203</c:v>
                </c:pt>
                <c:pt idx="10">
                  <c:v>37.240000000000201</c:v>
                </c:pt>
                <c:pt idx="11">
                  <c:v>37.5</c:v>
                </c:pt>
                <c:pt idx="12">
                  <c:v>36.849999999999902</c:v>
                </c:pt>
                <c:pt idx="13">
                  <c:v>36.130000000000102</c:v>
                </c:pt>
                <c:pt idx="14">
                  <c:v>35.900000000000098</c:v>
                </c:pt>
                <c:pt idx="15">
                  <c:v>36.0300000000002</c:v>
                </c:pt>
                <c:pt idx="16">
                  <c:v>36.260000000000197</c:v>
                </c:pt>
                <c:pt idx="17">
                  <c:v>36.46</c:v>
                </c:pt>
                <c:pt idx="18">
                  <c:v>36.559999999999903</c:v>
                </c:pt>
                <c:pt idx="19">
                  <c:v>36.550000000000203</c:v>
                </c:pt>
                <c:pt idx="20">
                  <c:v>36.479999999999997</c:v>
                </c:pt>
                <c:pt idx="21">
                  <c:v>36.409999999999897</c:v>
                </c:pt>
                <c:pt idx="22">
                  <c:v>36.369999999999898</c:v>
                </c:pt>
                <c:pt idx="23">
                  <c:v>36.369999999999898</c:v>
                </c:pt>
                <c:pt idx="24">
                  <c:v>36.389999999999901</c:v>
                </c:pt>
                <c:pt idx="25">
                  <c:v>36.409999999999897</c:v>
                </c:pt>
                <c:pt idx="26">
                  <c:v>36.429999999999801</c:v>
                </c:pt>
                <c:pt idx="27">
                  <c:v>36.429999999999801</c:v>
                </c:pt>
                <c:pt idx="28">
                  <c:v>36.429999999999801</c:v>
                </c:pt>
                <c:pt idx="29">
                  <c:v>36.420000000000101</c:v>
                </c:pt>
                <c:pt idx="30">
                  <c:v>36.409999999999897</c:v>
                </c:pt>
                <c:pt idx="31">
                  <c:v>36.409999999999897</c:v>
                </c:pt>
                <c:pt idx="32">
                  <c:v>36.409999999999897</c:v>
                </c:pt>
                <c:pt idx="33">
                  <c:v>36.420000000000101</c:v>
                </c:pt>
                <c:pt idx="34">
                  <c:v>36.420000000000101</c:v>
                </c:pt>
                <c:pt idx="35">
                  <c:v>36.420000000000101</c:v>
                </c:pt>
                <c:pt idx="36">
                  <c:v>36.420000000000101</c:v>
                </c:pt>
                <c:pt idx="37">
                  <c:v>36.420000000000101</c:v>
                </c:pt>
                <c:pt idx="38">
                  <c:v>36.420000000000101</c:v>
                </c:pt>
                <c:pt idx="39">
                  <c:v>36.420000000000101</c:v>
                </c:pt>
                <c:pt idx="40">
                  <c:v>36.420000000000101</c:v>
                </c:pt>
                <c:pt idx="41">
                  <c:v>36.420000000000101</c:v>
                </c:pt>
                <c:pt idx="42">
                  <c:v>36.420000000000101</c:v>
                </c:pt>
                <c:pt idx="43">
                  <c:v>36.420000000000101</c:v>
                </c:pt>
                <c:pt idx="44">
                  <c:v>36.420000000000101</c:v>
                </c:pt>
                <c:pt idx="45">
                  <c:v>36.420000000000101</c:v>
                </c:pt>
                <c:pt idx="46">
                  <c:v>36.420000000000101</c:v>
                </c:pt>
                <c:pt idx="47">
                  <c:v>36.420000000000101</c:v>
                </c:pt>
                <c:pt idx="48">
                  <c:v>36.420000000000101</c:v>
                </c:pt>
                <c:pt idx="49">
                  <c:v>36.420000000000101</c:v>
                </c:pt>
                <c:pt idx="50">
                  <c:v>36.420000000000101</c:v>
                </c:pt>
                <c:pt idx="51">
                  <c:v>36.420000000000101</c:v>
                </c:pt>
                <c:pt idx="52">
                  <c:v>36.420000000000101</c:v>
                </c:pt>
                <c:pt idx="53">
                  <c:v>36.420000000000101</c:v>
                </c:pt>
                <c:pt idx="54">
                  <c:v>36.420000000000101</c:v>
                </c:pt>
                <c:pt idx="55">
                  <c:v>36.420000000000101</c:v>
                </c:pt>
                <c:pt idx="56">
                  <c:v>36.420000000000101</c:v>
                </c:pt>
                <c:pt idx="57">
                  <c:v>36.420000000000101</c:v>
                </c:pt>
                <c:pt idx="58">
                  <c:v>36.420000000000101</c:v>
                </c:pt>
                <c:pt idx="59">
                  <c:v>36.420000000000101</c:v>
                </c:pt>
                <c:pt idx="60">
                  <c:v>36.420000000000101</c:v>
                </c:pt>
                <c:pt idx="61">
                  <c:v>36.420000000000101</c:v>
                </c:pt>
                <c:pt idx="62">
                  <c:v>36.420000000000101</c:v>
                </c:pt>
                <c:pt idx="63">
                  <c:v>36.420000000000101</c:v>
                </c:pt>
                <c:pt idx="64">
                  <c:v>36.420000000000101</c:v>
                </c:pt>
                <c:pt idx="65">
                  <c:v>36.420000000000101</c:v>
                </c:pt>
                <c:pt idx="66">
                  <c:v>36.420000000000101</c:v>
                </c:pt>
                <c:pt idx="67">
                  <c:v>36.420000000000101</c:v>
                </c:pt>
                <c:pt idx="68">
                  <c:v>36.420000000000101</c:v>
                </c:pt>
                <c:pt idx="69">
                  <c:v>36.420000000000101</c:v>
                </c:pt>
                <c:pt idx="70">
                  <c:v>36.420000000000101</c:v>
                </c:pt>
                <c:pt idx="71">
                  <c:v>36.420000000000101</c:v>
                </c:pt>
                <c:pt idx="72">
                  <c:v>36.420000000000101</c:v>
                </c:pt>
                <c:pt idx="73">
                  <c:v>36.420000000000101</c:v>
                </c:pt>
                <c:pt idx="74">
                  <c:v>36.420000000000101</c:v>
                </c:pt>
                <c:pt idx="75">
                  <c:v>36.420000000000101</c:v>
                </c:pt>
                <c:pt idx="76">
                  <c:v>36.420000000000101</c:v>
                </c:pt>
                <c:pt idx="77">
                  <c:v>36.420000000000101</c:v>
                </c:pt>
                <c:pt idx="78">
                  <c:v>36.420000000000101</c:v>
                </c:pt>
                <c:pt idx="79">
                  <c:v>36.420000000000101</c:v>
                </c:pt>
                <c:pt idx="80">
                  <c:v>36.420000000000101</c:v>
                </c:pt>
                <c:pt idx="81">
                  <c:v>36.420000000000101</c:v>
                </c:pt>
                <c:pt idx="82">
                  <c:v>36.420000000000101</c:v>
                </c:pt>
                <c:pt idx="83">
                  <c:v>36.420000000000101</c:v>
                </c:pt>
                <c:pt idx="84">
                  <c:v>36.420000000000101</c:v>
                </c:pt>
                <c:pt idx="85">
                  <c:v>36.420000000000101</c:v>
                </c:pt>
                <c:pt idx="86">
                  <c:v>36.420000000000101</c:v>
                </c:pt>
                <c:pt idx="87">
                  <c:v>36.420000000000101</c:v>
                </c:pt>
                <c:pt idx="88">
                  <c:v>36.420000000000101</c:v>
                </c:pt>
                <c:pt idx="89">
                  <c:v>36.420000000000101</c:v>
                </c:pt>
                <c:pt idx="90">
                  <c:v>36.420000000000101</c:v>
                </c:pt>
                <c:pt idx="91">
                  <c:v>36.420000000000101</c:v>
                </c:pt>
                <c:pt idx="92">
                  <c:v>36.420000000000101</c:v>
                </c:pt>
                <c:pt idx="93">
                  <c:v>36.420000000000101</c:v>
                </c:pt>
                <c:pt idx="94">
                  <c:v>36.420000000000101</c:v>
                </c:pt>
                <c:pt idx="95">
                  <c:v>36.420000000000101</c:v>
                </c:pt>
                <c:pt idx="96">
                  <c:v>36.420000000000101</c:v>
                </c:pt>
                <c:pt idx="97">
                  <c:v>36.420000000000101</c:v>
                </c:pt>
                <c:pt idx="98">
                  <c:v>36.420000000000101</c:v>
                </c:pt>
                <c:pt idx="99">
                  <c:v>36.420000000000101</c:v>
                </c:pt>
              </c:numCache>
            </c:numRef>
          </c:yVal>
          <c:smooth val="1"/>
          <c:extLst>
            <c:ext xmlns:c16="http://schemas.microsoft.com/office/drawing/2014/chart" uri="{C3380CC4-5D6E-409C-BE32-E72D297353CC}">
              <c16:uniqueId val="{00000000-4AC9-6243-91DB-8FE54EE712EE}"/>
            </c:ext>
          </c:extLst>
        </c:ser>
        <c:ser>
          <c:idx val="8"/>
          <c:order val="1"/>
          <c:tx>
            <c:v>R(n) Гауссово</c:v>
          </c:tx>
          <c:spPr>
            <a:ln w="12700" cap="rnd">
              <a:solidFill>
                <a:srgbClr val="00B050"/>
              </a:solidFill>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r(n)'!$K$11:$K$111</c:f>
              <c:numCache>
                <c:formatCode>0.00</c:formatCode>
                <c:ptCount val="101"/>
                <c:pt idx="0">
                  <c:v>4.9400000000000599</c:v>
                </c:pt>
                <c:pt idx="1">
                  <c:v>9.75</c:v>
                </c:pt>
                <c:pt idx="2">
                  <c:v>14.48</c:v>
                </c:pt>
                <c:pt idx="3">
                  <c:v>19.180000000000099</c:v>
                </c:pt>
                <c:pt idx="4">
                  <c:v>23.9</c:v>
                </c:pt>
                <c:pt idx="5">
                  <c:v>28.63</c:v>
                </c:pt>
                <c:pt idx="6">
                  <c:v>33.35</c:v>
                </c:pt>
                <c:pt idx="7">
                  <c:v>38.050000000000097</c:v>
                </c:pt>
                <c:pt idx="8">
                  <c:v>42.7</c:v>
                </c:pt>
                <c:pt idx="9">
                  <c:v>26.24</c:v>
                </c:pt>
                <c:pt idx="10">
                  <c:v>27.54</c:v>
                </c:pt>
                <c:pt idx="11">
                  <c:v>30.96</c:v>
                </c:pt>
                <c:pt idx="12">
                  <c:v>32.619999999999997</c:v>
                </c:pt>
                <c:pt idx="13">
                  <c:v>35.6</c:v>
                </c:pt>
                <c:pt idx="14">
                  <c:v>37.49</c:v>
                </c:pt>
                <c:pt idx="15">
                  <c:v>40.090000000000003</c:v>
                </c:pt>
                <c:pt idx="16">
                  <c:v>29.79</c:v>
                </c:pt>
                <c:pt idx="17">
                  <c:v>31.060000000000102</c:v>
                </c:pt>
                <c:pt idx="18">
                  <c:v>32.060000000000102</c:v>
                </c:pt>
                <c:pt idx="19">
                  <c:v>34</c:v>
                </c:pt>
                <c:pt idx="20">
                  <c:v>35.74</c:v>
                </c:pt>
                <c:pt idx="21">
                  <c:v>36.920000000000101</c:v>
                </c:pt>
                <c:pt idx="22">
                  <c:v>30.73</c:v>
                </c:pt>
                <c:pt idx="23">
                  <c:v>31.0700000000001</c:v>
                </c:pt>
                <c:pt idx="24">
                  <c:v>31.84</c:v>
                </c:pt>
                <c:pt idx="25">
                  <c:v>32.880000000000003</c:v>
                </c:pt>
                <c:pt idx="26">
                  <c:v>34.690000000000097</c:v>
                </c:pt>
                <c:pt idx="27">
                  <c:v>35.770000000000003</c:v>
                </c:pt>
                <c:pt idx="28">
                  <c:v>36.130000000000003</c:v>
                </c:pt>
                <c:pt idx="29">
                  <c:v>31.15</c:v>
                </c:pt>
                <c:pt idx="30">
                  <c:v>31.71</c:v>
                </c:pt>
                <c:pt idx="31">
                  <c:v>32.440000000000097</c:v>
                </c:pt>
                <c:pt idx="32">
                  <c:v>33.670000000000101</c:v>
                </c:pt>
                <c:pt idx="33">
                  <c:v>34.97</c:v>
                </c:pt>
                <c:pt idx="34">
                  <c:v>35.700000000000003</c:v>
                </c:pt>
                <c:pt idx="35">
                  <c:v>32.0700000000001</c:v>
                </c:pt>
                <c:pt idx="36">
                  <c:v>31.66</c:v>
                </c:pt>
                <c:pt idx="37">
                  <c:v>32.21</c:v>
                </c:pt>
                <c:pt idx="38">
                  <c:v>32.979999999999997</c:v>
                </c:pt>
                <c:pt idx="39">
                  <c:v>34.25</c:v>
                </c:pt>
                <c:pt idx="40">
                  <c:v>35.1</c:v>
                </c:pt>
                <c:pt idx="41">
                  <c:v>35.200000000000003</c:v>
                </c:pt>
                <c:pt idx="42">
                  <c:v>31.8000000000001</c:v>
                </c:pt>
                <c:pt idx="43">
                  <c:v>32.0700000000001</c:v>
                </c:pt>
                <c:pt idx="44">
                  <c:v>32.64</c:v>
                </c:pt>
                <c:pt idx="45">
                  <c:v>33.520000000000003</c:v>
                </c:pt>
                <c:pt idx="46">
                  <c:v>34.550000000000097</c:v>
                </c:pt>
                <c:pt idx="47">
                  <c:v>35.060000000000102</c:v>
                </c:pt>
                <c:pt idx="48">
                  <c:v>32.53</c:v>
                </c:pt>
                <c:pt idx="49">
                  <c:v>32.04</c:v>
                </c:pt>
                <c:pt idx="50">
                  <c:v>32.440000000000097</c:v>
                </c:pt>
                <c:pt idx="51">
                  <c:v>33.04</c:v>
                </c:pt>
                <c:pt idx="52">
                  <c:v>33.979999999999997</c:v>
                </c:pt>
                <c:pt idx="53">
                  <c:v>34.670000000000101</c:v>
                </c:pt>
                <c:pt idx="54">
                  <c:v>34.430000000000099</c:v>
                </c:pt>
                <c:pt idx="55">
                  <c:v>32.190000000000097</c:v>
                </c:pt>
                <c:pt idx="56">
                  <c:v>32.3200000000001</c:v>
                </c:pt>
                <c:pt idx="57">
                  <c:v>32.770000000000003</c:v>
                </c:pt>
                <c:pt idx="58">
                  <c:v>33.440000000000097</c:v>
                </c:pt>
                <c:pt idx="59">
                  <c:v>34.24</c:v>
                </c:pt>
                <c:pt idx="60">
                  <c:v>34.560000000000102</c:v>
                </c:pt>
                <c:pt idx="61">
                  <c:v>32.670000000000101</c:v>
                </c:pt>
                <c:pt idx="62">
                  <c:v>32.310000000000102</c:v>
                </c:pt>
                <c:pt idx="63">
                  <c:v>32.6</c:v>
                </c:pt>
                <c:pt idx="64">
                  <c:v>33.090000000000003</c:v>
                </c:pt>
                <c:pt idx="65">
                  <c:v>33.79</c:v>
                </c:pt>
                <c:pt idx="66">
                  <c:v>34.3200000000001</c:v>
                </c:pt>
                <c:pt idx="67">
                  <c:v>33.61</c:v>
                </c:pt>
                <c:pt idx="68">
                  <c:v>32.440000000000097</c:v>
                </c:pt>
                <c:pt idx="69">
                  <c:v>32.51</c:v>
                </c:pt>
                <c:pt idx="70">
                  <c:v>32.86</c:v>
                </c:pt>
                <c:pt idx="71">
                  <c:v>33.39</c:v>
                </c:pt>
                <c:pt idx="72">
                  <c:v>33.99</c:v>
                </c:pt>
                <c:pt idx="73">
                  <c:v>34.050000000000097</c:v>
                </c:pt>
                <c:pt idx="74">
                  <c:v>32.74</c:v>
                </c:pt>
                <c:pt idx="75">
                  <c:v>32.51</c:v>
                </c:pt>
                <c:pt idx="76">
                  <c:v>32.72</c:v>
                </c:pt>
                <c:pt idx="77">
                  <c:v>33.119999999999997</c:v>
                </c:pt>
                <c:pt idx="78">
                  <c:v>33.64</c:v>
                </c:pt>
                <c:pt idx="79">
                  <c:v>33.97</c:v>
                </c:pt>
                <c:pt idx="80">
                  <c:v>33.200000000000003</c:v>
                </c:pt>
                <c:pt idx="81">
                  <c:v>32.6</c:v>
                </c:pt>
                <c:pt idx="82">
                  <c:v>32.65</c:v>
                </c:pt>
                <c:pt idx="83">
                  <c:v>32.940000000000097</c:v>
                </c:pt>
                <c:pt idx="84">
                  <c:v>33.35</c:v>
                </c:pt>
                <c:pt idx="85">
                  <c:v>33.76</c:v>
                </c:pt>
                <c:pt idx="86">
                  <c:v>33.58</c:v>
                </c:pt>
                <c:pt idx="87">
                  <c:v>32.800000000000097</c:v>
                </c:pt>
                <c:pt idx="88">
                  <c:v>32.65</c:v>
                </c:pt>
                <c:pt idx="89">
                  <c:v>32.8200000000001</c:v>
                </c:pt>
                <c:pt idx="90">
                  <c:v>33.14</c:v>
                </c:pt>
                <c:pt idx="91">
                  <c:v>33.520000000000003</c:v>
                </c:pt>
                <c:pt idx="92">
                  <c:v>33.65</c:v>
                </c:pt>
                <c:pt idx="93">
                  <c:v>33.060000000000102</c:v>
                </c:pt>
                <c:pt idx="94">
                  <c:v>32.71</c:v>
                </c:pt>
                <c:pt idx="95">
                  <c:v>32.76</c:v>
                </c:pt>
                <c:pt idx="96">
                  <c:v>33</c:v>
                </c:pt>
                <c:pt idx="97">
                  <c:v>33.3200000000001</c:v>
                </c:pt>
                <c:pt idx="98">
                  <c:v>33.560000000000102</c:v>
                </c:pt>
                <c:pt idx="99">
                  <c:v>33.300000000000097</c:v>
                </c:pt>
              </c:numCache>
            </c:numRef>
          </c:yVal>
          <c:smooth val="1"/>
          <c:extLst>
            <c:ext xmlns:c16="http://schemas.microsoft.com/office/drawing/2014/chart" uri="{C3380CC4-5D6E-409C-BE32-E72D297353CC}">
              <c16:uniqueId val="{00000001-4AC9-6243-91DB-8FE54EE712EE}"/>
            </c:ext>
          </c:extLst>
        </c:ser>
        <c:ser>
          <c:idx val="4"/>
          <c:order val="2"/>
          <c:tx>
            <c:v>R(n) Равномерное</c:v>
          </c:tx>
          <c:spPr>
            <a:ln w="12700" cap="rnd">
              <a:solidFill>
                <a:schemeClr val="accent1"/>
              </a:solidFill>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r(n)'!$M$11:$M$111</c:f>
              <c:numCache>
                <c:formatCode>0.00</c:formatCode>
                <c:ptCount val="101"/>
                <c:pt idx="0">
                  <c:v>4.74000000000001</c:v>
                </c:pt>
                <c:pt idx="1">
                  <c:v>9.6200000000000099</c:v>
                </c:pt>
                <c:pt idx="2">
                  <c:v>15.04</c:v>
                </c:pt>
                <c:pt idx="3">
                  <c:v>19.650000000000102</c:v>
                </c:pt>
                <c:pt idx="4">
                  <c:v>24.0899999999999</c:v>
                </c:pt>
                <c:pt idx="5">
                  <c:v>27.96</c:v>
                </c:pt>
                <c:pt idx="6">
                  <c:v>31.610000000000099</c:v>
                </c:pt>
                <c:pt idx="7">
                  <c:v>34.700000000000003</c:v>
                </c:pt>
                <c:pt idx="8">
                  <c:v>36.920000000000101</c:v>
                </c:pt>
                <c:pt idx="9">
                  <c:v>35.930000000000099</c:v>
                </c:pt>
                <c:pt idx="10">
                  <c:v>32.29</c:v>
                </c:pt>
                <c:pt idx="11">
                  <c:v>32.660000000000103</c:v>
                </c:pt>
                <c:pt idx="12">
                  <c:v>33.670000000000101</c:v>
                </c:pt>
                <c:pt idx="13">
                  <c:v>34.76</c:v>
                </c:pt>
                <c:pt idx="14">
                  <c:v>35.53</c:v>
                </c:pt>
                <c:pt idx="15">
                  <c:v>35.430000000000099</c:v>
                </c:pt>
                <c:pt idx="16">
                  <c:v>34.430000000000099</c:v>
                </c:pt>
                <c:pt idx="17">
                  <c:v>33.770000000000003</c:v>
                </c:pt>
                <c:pt idx="18">
                  <c:v>33.849999999999902</c:v>
                </c:pt>
                <c:pt idx="19">
                  <c:v>34.28</c:v>
                </c:pt>
                <c:pt idx="20">
                  <c:v>34.71</c:v>
                </c:pt>
                <c:pt idx="21">
                  <c:v>34.8900000000001</c:v>
                </c:pt>
                <c:pt idx="22">
                  <c:v>34.700000000000003</c:v>
                </c:pt>
                <c:pt idx="23">
                  <c:v>34.370000000000097</c:v>
                </c:pt>
                <c:pt idx="24">
                  <c:v>34.21</c:v>
                </c:pt>
                <c:pt idx="25">
                  <c:v>34.270000000000003</c:v>
                </c:pt>
                <c:pt idx="26">
                  <c:v>34.450000000000003</c:v>
                </c:pt>
                <c:pt idx="27">
                  <c:v>34.589999999999897</c:v>
                </c:pt>
                <c:pt idx="28">
                  <c:v>34.610000000000099</c:v>
                </c:pt>
                <c:pt idx="29">
                  <c:v>34.51</c:v>
                </c:pt>
                <c:pt idx="30">
                  <c:v>34.400000000000098</c:v>
                </c:pt>
                <c:pt idx="31">
                  <c:v>34.370000000000097</c:v>
                </c:pt>
                <c:pt idx="32">
                  <c:v>34.410000000000103</c:v>
                </c:pt>
                <c:pt idx="33">
                  <c:v>34.479999999999997</c:v>
                </c:pt>
                <c:pt idx="34">
                  <c:v>34.520000000000003</c:v>
                </c:pt>
                <c:pt idx="35">
                  <c:v>34.51</c:v>
                </c:pt>
                <c:pt idx="36">
                  <c:v>34.47</c:v>
                </c:pt>
                <c:pt idx="37">
                  <c:v>34.430000000000099</c:v>
                </c:pt>
                <c:pt idx="38">
                  <c:v>34.430000000000099</c:v>
                </c:pt>
                <c:pt idx="39">
                  <c:v>34.450000000000003</c:v>
                </c:pt>
                <c:pt idx="40">
                  <c:v>34.47</c:v>
                </c:pt>
                <c:pt idx="41">
                  <c:v>34.479999999999997</c:v>
                </c:pt>
                <c:pt idx="42">
                  <c:v>34.47</c:v>
                </c:pt>
                <c:pt idx="43">
                  <c:v>34.46</c:v>
                </c:pt>
                <c:pt idx="44">
                  <c:v>34.450000000000003</c:v>
                </c:pt>
                <c:pt idx="45">
                  <c:v>34.450000000000003</c:v>
                </c:pt>
                <c:pt idx="46">
                  <c:v>34.46</c:v>
                </c:pt>
                <c:pt idx="47">
                  <c:v>34.47</c:v>
                </c:pt>
                <c:pt idx="48">
                  <c:v>34.47</c:v>
                </c:pt>
                <c:pt idx="49">
                  <c:v>34.47</c:v>
                </c:pt>
                <c:pt idx="50">
                  <c:v>34.46</c:v>
                </c:pt>
                <c:pt idx="51">
                  <c:v>34.46</c:v>
                </c:pt>
                <c:pt idx="52">
                  <c:v>34.46</c:v>
                </c:pt>
                <c:pt idx="53">
                  <c:v>34.46</c:v>
                </c:pt>
                <c:pt idx="54">
                  <c:v>34.46</c:v>
                </c:pt>
                <c:pt idx="55">
                  <c:v>34.46</c:v>
                </c:pt>
                <c:pt idx="56">
                  <c:v>34.46</c:v>
                </c:pt>
                <c:pt idx="57">
                  <c:v>34.46</c:v>
                </c:pt>
                <c:pt idx="58">
                  <c:v>34.46</c:v>
                </c:pt>
                <c:pt idx="59">
                  <c:v>34.46</c:v>
                </c:pt>
                <c:pt idx="60">
                  <c:v>34.46</c:v>
                </c:pt>
                <c:pt idx="61">
                  <c:v>34.46</c:v>
                </c:pt>
                <c:pt idx="62">
                  <c:v>34.46</c:v>
                </c:pt>
                <c:pt idx="63">
                  <c:v>34.46</c:v>
                </c:pt>
                <c:pt idx="64">
                  <c:v>34.46</c:v>
                </c:pt>
                <c:pt idx="65">
                  <c:v>34.46</c:v>
                </c:pt>
                <c:pt idx="66">
                  <c:v>34.46</c:v>
                </c:pt>
                <c:pt idx="67">
                  <c:v>34.46</c:v>
                </c:pt>
                <c:pt idx="68">
                  <c:v>34.46</c:v>
                </c:pt>
                <c:pt idx="69">
                  <c:v>34.46</c:v>
                </c:pt>
                <c:pt idx="70">
                  <c:v>34.46</c:v>
                </c:pt>
                <c:pt idx="71">
                  <c:v>34.46</c:v>
                </c:pt>
                <c:pt idx="72">
                  <c:v>34.46</c:v>
                </c:pt>
                <c:pt idx="73">
                  <c:v>34.46</c:v>
                </c:pt>
                <c:pt idx="74">
                  <c:v>34.46</c:v>
                </c:pt>
                <c:pt idx="75">
                  <c:v>34.46</c:v>
                </c:pt>
                <c:pt idx="76">
                  <c:v>34.46</c:v>
                </c:pt>
                <c:pt idx="77">
                  <c:v>34.46</c:v>
                </c:pt>
                <c:pt idx="78">
                  <c:v>34.46</c:v>
                </c:pt>
                <c:pt idx="79">
                  <c:v>34.46</c:v>
                </c:pt>
                <c:pt idx="80">
                  <c:v>34.46</c:v>
                </c:pt>
                <c:pt idx="81">
                  <c:v>34.46</c:v>
                </c:pt>
                <c:pt idx="82">
                  <c:v>34.46</c:v>
                </c:pt>
                <c:pt idx="83">
                  <c:v>34.46</c:v>
                </c:pt>
                <c:pt idx="84">
                  <c:v>34.46</c:v>
                </c:pt>
                <c:pt idx="85">
                  <c:v>34.46</c:v>
                </c:pt>
                <c:pt idx="86">
                  <c:v>34.46</c:v>
                </c:pt>
                <c:pt idx="87">
                  <c:v>34.46</c:v>
                </c:pt>
                <c:pt idx="88">
                  <c:v>34.46</c:v>
                </c:pt>
                <c:pt idx="89">
                  <c:v>34.46</c:v>
                </c:pt>
                <c:pt idx="90">
                  <c:v>34.46</c:v>
                </c:pt>
                <c:pt idx="91">
                  <c:v>34.46</c:v>
                </c:pt>
                <c:pt idx="92">
                  <c:v>34.46</c:v>
                </c:pt>
                <c:pt idx="93">
                  <c:v>34.46</c:v>
                </c:pt>
                <c:pt idx="94">
                  <c:v>34.46</c:v>
                </c:pt>
                <c:pt idx="95">
                  <c:v>34.46</c:v>
                </c:pt>
                <c:pt idx="96">
                  <c:v>34.46</c:v>
                </c:pt>
                <c:pt idx="97">
                  <c:v>34.46</c:v>
                </c:pt>
                <c:pt idx="98">
                  <c:v>34.46</c:v>
                </c:pt>
                <c:pt idx="99">
                  <c:v>34.46</c:v>
                </c:pt>
              </c:numCache>
            </c:numRef>
          </c:yVal>
          <c:smooth val="1"/>
          <c:extLst>
            <c:ext xmlns:c16="http://schemas.microsoft.com/office/drawing/2014/chart" uri="{C3380CC4-5D6E-409C-BE32-E72D297353CC}">
              <c16:uniqueId val="{00000002-4AC9-6243-91DB-8FE54EE712EE}"/>
            </c:ext>
          </c:extLst>
        </c:ser>
        <c:ser>
          <c:idx val="3"/>
          <c:order val="3"/>
          <c:tx>
            <c:v>r(n) Экспоненциальное</c:v>
          </c:tx>
          <c:spPr>
            <a:ln w="12700" cap="rnd">
              <a:solidFill>
                <a:srgbClr val="FF0000"/>
              </a:solidFill>
              <a:prstDash val="sysDash"/>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r(n)'!$J$11:$J$111</c:f>
              <c:numCache>
                <c:formatCode>0.000</c:formatCode>
                <c:ptCount val="101"/>
                <c:pt idx="0">
                  <c:v>-8.5549999999998398</c:v>
                </c:pt>
                <c:pt idx="1">
                  <c:v>0.59500000000002695</c:v>
                </c:pt>
                <c:pt idx="2">
                  <c:v>3.6649999999999601</c:v>
                </c:pt>
                <c:pt idx="3">
                  <c:v>5.4450000000001602</c:v>
                </c:pt>
                <c:pt idx="4">
                  <c:v>6.125</c:v>
                </c:pt>
                <c:pt idx="5">
                  <c:v>5.98500000000013</c:v>
                </c:pt>
                <c:pt idx="6">
                  <c:v>5.71500000000015</c:v>
                </c:pt>
                <c:pt idx="7">
                  <c:v>5.47500000000014</c:v>
                </c:pt>
                <c:pt idx="8">
                  <c:v>5.2650000000001</c:v>
                </c:pt>
                <c:pt idx="9">
                  <c:v>5.10500000000002</c:v>
                </c:pt>
                <c:pt idx="10">
                  <c:v>5.0150000000001</c:v>
                </c:pt>
                <c:pt idx="11">
                  <c:v>5.0250000000000901</c:v>
                </c:pt>
                <c:pt idx="12">
                  <c:v>5.11500000000001</c:v>
                </c:pt>
                <c:pt idx="13">
                  <c:v>5.23500000000013</c:v>
                </c:pt>
                <c:pt idx="14">
                  <c:v>5.2750000000000901</c:v>
                </c:pt>
                <c:pt idx="15">
                  <c:v>5.2650000000001</c:v>
                </c:pt>
                <c:pt idx="16">
                  <c:v>5.22500000000014</c:v>
                </c:pt>
                <c:pt idx="17">
                  <c:v>5.1849999999999499</c:v>
                </c:pt>
                <c:pt idx="18">
                  <c:v>5.1749999999999501</c:v>
                </c:pt>
                <c:pt idx="19">
                  <c:v>5.1749999999999501</c:v>
                </c:pt>
                <c:pt idx="20">
                  <c:v>5.1849999999999499</c:v>
                </c:pt>
                <c:pt idx="21">
                  <c:v>5.1950000000001602</c:v>
                </c:pt>
                <c:pt idx="22">
                  <c:v>5.2050000000001599</c:v>
                </c:pt>
                <c:pt idx="23">
                  <c:v>5.2050000000001599</c:v>
                </c:pt>
                <c:pt idx="24">
                  <c:v>5.2050000000001599</c:v>
                </c:pt>
                <c:pt idx="25">
                  <c:v>5.1950000000001602</c:v>
                </c:pt>
                <c:pt idx="26">
                  <c:v>5.1950000000001602</c:v>
                </c:pt>
                <c:pt idx="27">
                  <c:v>5.1950000000001602</c:v>
                </c:pt>
                <c:pt idx="28">
                  <c:v>5.1950000000001602</c:v>
                </c:pt>
                <c:pt idx="29">
                  <c:v>5.1950000000001602</c:v>
                </c:pt>
                <c:pt idx="30">
                  <c:v>5.1950000000001602</c:v>
                </c:pt>
                <c:pt idx="31">
                  <c:v>5.1950000000001602</c:v>
                </c:pt>
                <c:pt idx="32">
                  <c:v>5.1950000000001602</c:v>
                </c:pt>
                <c:pt idx="33">
                  <c:v>5.1950000000001602</c:v>
                </c:pt>
                <c:pt idx="34">
                  <c:v>5.1950000000001602</c:v>
                </c:pt>
                <c:pt idx="35">
                  <c:v>5.1950000000001602</c:v>
                </c:pt>
                <c:pt idx="36">
                  <c:v>5.1950000000001602</c:v>
                </c:pt>
                <c:pt idx="37">
                  <c:v>5.1950000000001602</c:v>
                </c:pt>
                <c:pt idx="38">
                  <c:v>5.1950000000001602</c:v>
                </c:pt>
                <c:pt idx="39">
                  <c:v>5.1950000000001602</c:v>
                </c:pt>
                <c:pt idx="40">
                  <c:v>5.1950000000001602</c:v>
                </c:pt>
                <c:pt idx="41">
                  <c:v>5.1950000000001602</c:v>
                </c:pt>
                <c:pt idx="42">
                  <c:v>5.1950000000001602</c:v>
                </c:pt>
                <c:pt idx="43">
                  <c:v>5.1950000000001602</c:v>
                </c:pt>
                <c:pt idx="44">
                  <c:v>5.1950000000001602</c:v>
                </c:pt>
                <c:pt idx="45">
                  <c:v>5.1950000000001602</c:v>
                </c:pt>
                <c:pt idx="46">
                  <c:v>5.1950000000001602</c:v>
                </c:pt>
                <c:pt idx="47">
                  <c:v>5.1950000000001602</c:v>
                </c:pt>
                <c:pt idx="48">
                  <c:v>5.1950000000001602</c:v>
                </c:pt>
                <c:pt idx="49">
                  <c:v>5.1950000000001602</c:v>
                </c:pt>
                <c:pt idx="50">
                  <c:v>5.1950000000001602</c:v>
                </c:pt>
                <c:pt idx="51">
                  <c:v>5.1950000000001602</c:v>
                </c:pt>
                <c:pt idx="52">
                  <c:v>5.1950000000001602</c:v>
                </c:pt>
                <c:pt idx="53">
                  <c:v>5.1950000000001602</c:v>
                </c:pt>
                <c:pt idx="54">
                  <c:v>5.1950000000001602</c:v>
                </c:pt>
                <c:pt idx="55">
                  <c:v>5.1950000000001602</c:v>
                </c:pt>
                <c:pt idx="56">
                  <c:v>5.1950000000001602</c:v>
                </c:pt>
                <c:pt idx="57">
                  <c:v>5.1950000000001602</c:v>
                </c:pt>
                <c:pt idx="58">
                  <c:v>5.1950000000001602</c:v>
                </c:pt>
                <c:pt idx="59">
                  <c:v>5.1950000000001602</c:v>
                </c:pt>
                <c:pt idx="60">
                  <c:v>5.1950000000001602</c:v>
                </c:pt>
                <c:pt idx="61">
                  <c:v>5.1950000000001602</c:v>
                </c:pt>
                <c:pt idx="62">
                  <c:v>5.1950000000001602</c:v>
                </c:pt>
                <c:pt idx="63">
                  <c:v>5.1950000000001602</c:v>
                </c:pt>
                <c:pt idx="64">
                  <c:v>5.1950000000001602</c:v>
                </c:pt>
                <c:pt idx="65">
                  <c:v>5.1950000000001602</c:v>
                </c:pt>
                <c:pt idx="66">
                  <c:v>5.1950000000001602</c:v>
                </c:pt>
                <c:pt idx="67">
                  <c:v>5.1950000000001602</c:v>
                </c:pt>
                <c:pt idx="68">
                  <c:v>5.1950000000001602</c:v>
                </c:pt>
                <c:pt idx="69">
                  <c:v>5.1950000000001602</c:v>
                </c:pt>
                <c:pt idx="70">
                  <c:v>5.1950000000001602</c:v>
                </c:pt>
                <c:pt idx="71">
                  <c:v>5.1950000000001602</c:v>
                </c:pt>
                <c:pt idx="72">
                  <c:v>5.1950000000001602</c:v>
                </c:pt>
                <c:pt idx="73">
                  <c:v>5.1950000000001602</c:v>
                </c:pt>
                <c:pt idx="74">
                  <c:v>5.1950000000001602</c:v>
                </c:pt>
                <c:pt idx="75">
                  <c:v>5.1950000000001602</c:v>
                </c:pt>
                <c:pt idx="76">
                  <c:v>5.1950000000001602</c:v>
                </c:pt>
                <c:pt idx="77">
                  <c:v>5.1950000000001602</c:v>
                </c:pt>
                <c:pt idx="78">
                  <c:v>5.1950000000001602</c:v>
                </c:pt>
                <c:pt idx="79">
                  <c:v>5.1950000000001602</c:v>
                </c:pt>
                <c:pt idx="80">
                  <c:v>5.1950000000001602</c:v>
                </c:pt>
                <c:pt idx="81">
                  <c:v>5.1950000000001602</c:v>
                </c:pt>
                <c:pt idx="82">
                  <c:v>5.1950000000001602</c:v>
                </c:pt>
                <c:pt idx="83">
                  <c:v>5.1950000000001602</c:v>
                </c:pt>
                <c:pt idx="84">
                  <c:v>5.1950000000001602</c:v>
                </c:pt>
                <c:pt idx="85">
                  <c:v>5.1950000000001602</c:v>
                </c:pt>
                <c:pt idx="86">
                  <c:v>5.1950000000001602</c:v>
                </c:pt>
                <c:pt idx="87">
                  <c:v>5.1950000000001602</c:v>
                </c:pt>
                <c:pt idx="88">
                  <c:v>5.1950000000001602</c:v>
                </c:pt>
                <c:pt idx="89">
                  <c:v>5.1950000000001602</c:v>
                </c:pt>
                <c:pt idx="90">
                  <c:v>5.1950000000001602</c:v>
                </c:pt>
                <c:pt idx="91">
                  <c:v>5.1950000000001602</c:v>
                </c:pt>
                <c:pt idx="92">
                  <c:v>5.1950000000001602</c:v>
                </c:pt>
                <c:pt idx="93">
                  <c:v>5.1950000000001602</c:v>
                </c:pt>
                <c:pt idx="94">
                  <c:v>5.1950000000001602</c:v>
                </c:pt>
                <c:pt idx="95">
                  <c:v>5.1950000000001602</c:v>
                </c:pt>
                <c:pt idx="96">
                  <c:v>5.1950000000001602</c:v>
                </c:pt>
                <c:pt idx="97">
                  <c:v>5.1950000000001602</c:v>
                </c:pt>
                <c:pt idx="98">
                  <c:v>5.1950000000001602</c:v>
                </c:pt>
                <c:pt idx="99">
                  <c:v>5.1950000000001602</c:v>
                </c:pt>
              </c:numCache>
            </c:numRef>
          </c:yVal>
          <c:smooth val="1"/>
          <c:extLst>
            <c:ext xmlns:c16="http://schemas.microsoft.com/office/drawing/2014/chart" uri="{C3380CC4-5D6E-409C-BE32-E72D297353CC}">
              <c16:uniqueId val="{00000003-4AC9-6243-91DB-8FE54EE712EE}"/>
            </c:ext>
          </c:extLst>
        </c:ser>
        <c:ser>
          <c:idx val="9"/>
          <c:order val="4"/>
          <c:tx>
            <c:v>r(n) Гауссово</c:v>
          </c:tx>
          <c:spPr>
            <a:ln w="12700" cap="rnd">
              <a:solidFill>
                <a:srgbClr val="00B050"/>
              </a:solidFill>
              <a:prstDash val="sysDash"/>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r(n)'!$L$11:$L$111</c:f>
              <c:numCache>
                <c:formatCode>0.000</c:formatCode>
                <c:ptCount val="101"/>
                <c:pt idx="0">
                  <c:v>-5.8349999999999804</c:v>
                </c:pt>
                <c:pt idx="1">
                  <c:v>2.7849999999999699</c:v>
                </c:pt>
                <c:pt idx="2">
                  <c:v>4.64499999999998</c:v>
                </c:pt>
                <c:pt idx="3">
                  <c:v>4.3350000000000399</c:v>
                </c:pt>
                <c:pt idx="4">
                  <c:v>4.0450000000000204</c:v>
                </c:pt>
                <c:pt idx="5">
                  <c:v>3.7649999999999899</c:v>
                </c:pt>
                <c:pt idx="6">
                  <c:v>3.5149999999999899</c:v>
                </c:pt>
                <c:pt idx="7">
                  <c:v>3.2649999999999899</c:v>
                </c:pt>
                <c:pt idx="8">
                  <c:v>3.0349999999999699</c:v>
                </c:pt>
                <c:pt idx="9">
                  <c:v>3.4850000000000101</c:v>
                </c:pt>
                <c:pt idx="10">
                  <c:v>3.8050000000000601</c:v>
                </c:pt>
                <c:pt idx="11">
                  <c:v>3.69500000000005</c:v>
                </c:pt>
                <c:pt idx="12">
                  <c:v>3.5550000000000601</c:v>
                </c:pt>
                <c:pt idx="13">
                  <c:v>3.43500000000006</c:v>
                </c:pt>
                <c:pt idx="14">
                  <c:v>3.3050000000000601</c:v>
                </c:pt>
                <c:pt idx="15">
                  <c:v>3.18500000000006</c:v>
                </c:pt>
                <c:pt idx="16">
                  <c:v>3.63499999999999</c:v>
                </c:pt>
                <c:pt idx="17">
                  <c:v>3.67500000000007</c:v>
                </c:pt>
                <c:pt idx="18">
                  <c:v>3.5650000000000501</c:v>
                </c:pt>
                <c:pt idx="19">
                  <c:v>3.4750000000000201</c:v>
                </c:pt>
                <c:pt idx="20">
                  <c:v>3.41500000000002</c:v>
                </c:pt>
                <c:pt idx="21">
                  <c:v>3.3250000000000499</c:v>
                </c:pt>
                <c:pt idx="22">
                  <c:v>3.35500000000002</c:v>
                </c:pt>
                <c:pt idx="23">
                  <c:v>3.6549999999999701</c:v>
                </c:pt>
                <c:pt idx="24">
                  <c:v>3.5750000000000499</c:v>
                </c:pt>
                <c:pt idx="25">
                  <c:v>3.5049999999999999</c:v>
                </c:pt>
                <c:pt idx="26">
                  <c:v>3.45500000000004</c:v>
                </c:pt>
                <c:pt idx="27">
                  <c:v>3.4049999999999701</c:v>
                </c:pt>
                <c:pt idx="28">
                  <c:v>3.3450000000000299</c:v>
                </c:pt>
                <c:pt idx="29">
                  <c:v>3.5149999999999899</c:v>
                </c:pt>
                <c:pt idx="30">
                  <c:v>3.5850000000000399</c:v>
                </c:pt>
                <c:pt idx="31">
                  <c:v>3.5249999999999799</c:v>
                </c:pt>
                <c:pt idx="32">
                  <c:v>3.4750000000000201</c:v>
                </c:pt>
                <c:pt idx="33">
                  <c:v>3.43500000000006</c:v>
                </c:pt>
                <c:pt idx="34">
                  <c:v>3.39499999999998</c:v>
                </c:pt>
                <c:pt idx="35">
                  <c:v>3.4049999999999701</c:v>
                </c:pt>
                <c:pt idx="36">
                  <c:v>3.5650000000000501</c:v>
                </c:pt>
                <c:pt idx="37">
                  <c:v>3.5349999999999699</c:v>
                </c:pt>
                <c:pt idx="38">
                  <c:v>3.4950000000000001</c:v>
                </c:pt>
                <c:pt idx="39">
                  <c:v>3.45500000000004</c:v>
                </c:pt>
                <c:pt idx="40">
                  <c:v>3.42500000000007</c:v>
                </c:pt>
                <c:pt idx="41">
                  <c:v>3.4049999999999701</c:v>
                </c:pt>
                <c:pt idx="42">
                  <c:v>3.4950000000000001</c:v>
                </c:pt>
                <c:pt idx="43">
                  <c:v>3.5349999999999699</c:v>
                </c:pt>
                <c:pt idx="44">
                  <c:v>3.5049999999999999</c:v>
                </c:pt>
                <c:pt idx="45">
                  <c:v>3.4750000000000201</c:v>
                </c:pt>
                <c:pt idx="46">
                  <c:v>3.44500000000005</c:v>
                </c:pt>
                <c:pt idx="47">
                  <c:v>3.42500000000007</c:v>
                </c:pt>
                <c:pt idx="48">
                  <c:v>3.44500000000005</c:v>
                </c:pt>
                <c:pt idx="49">
                  <c:v>3.5249999999999799</c:v>
                </c:pt>
                <c:pt idx="50">
                  <c:v>3.5149999999999899</c:v>
                </c:pt>
                <c:pt idx="51">
                  <c:v>3.4850000000000101</c:v>
                </c:pt>
                <c:pt idx="52">
                  <c:v>3.45500000000004</c:v>
                </c:pt>
                <c:pt idx="53">
                  <c:v>3.44500000000005</c:v>
                </c:pt>
                <c:pt idx="54">
                  <c:v>3.43500000000006</c:v>
                </c:pt>
                <c:pt idx="55">
                  <c:v>3.4850000000000101</c:v>
                </c:pt>
                <c:pt idx="56">
                  <c:v>3.5149999999999899</c:v>
                </c:pt>
                <c:pt idx="57">
                  <c:v>3.4950000000000001</c:v>
                </c:pt>
                <c:pt idx="58">
                  <c:v>3.4750000000000201</c:v>
                </c:pt>
                <c:pt idx="59">
                  <c:v>3.45500000000004</c:v>
                </c:pt>
                <c:pt idx="60">
                  <c:v>3.43500000000006</c:v>
                </c:pt>
                <c:pt idx="61">
                  <c:v>3.45500000000004</c:v>
                </c:pt>
                <c:pt idx="62">
                  <c:v>3.5049999999999999</c:v>
                </c:pt>
                <c:pt idx="63">
                  <c:v>3.4950000000000001</c:v>
                </c:pt>
                <c:pt idx="64">
                  <c:v>3.4750000000000201</c:v>
                </c:pt>
                <c:pt idx="65">
                  <c:v>3.4650000000000301</c:v>
                </c:pt>
                <c:pt idx="66">
                  <c:v>3.44500000000005</c:v>
                </c:pt>
                <c:pt idx="67">
                  <c:v>3.44500000000005</c:v>
                </c:pt>
                <c:pt idx="68">
                  <c:v>3.4850000000000101</c:v>
                </c:pt>
                <c:pt idx="69">
                  <c:v>3.4950000000000001</c:v>
                </c:pt>
                <c:pt idx="70">
                  <c:v>3.4850000000000101</c:v>
                </c:pt>
                <c:pt idx="71">
                  <c:v>3.4650000000000301</c:v>
                </c:pt>
                <c:pt idx="72">
                  <c:v>3.45500000000004</c:v>
                </c:pt>
                <c:pt idx="73">
                  <c:v>3.44500000000005</c:v>
                </c:pt>
                <c:pt idx="74">
                  <c:v>3.4650000000000301</c:v>
                </c:pt>
                <c:pt idx="75">
                  <c:v>3.4950000000000001</c:v>
                </c:pt>
                <c:pt idx="76">
                  <c:v>3.4850000000000101</c:v>
                </c:pt>
                <c:pt idx="77">
                  <c:v>3.4750000000000201</c:v>
                </c:pt>
                <c:pt idx="78">
                  <c:v>3.4650000000000301</c:v>
                </c:pt>
                <c:pt idx="79">
                  <c:v>3.45500000000004</c:v>
                </c:pt>
                <c:pt idx="80">
                  <c:v>3.45500000000004</c:v>
                </c:pt>
                <c:pt idx="81">
                  <c:v>3.4850000000000101</c:v>
                </c:pt>
                <c:pt idx="82">
                  <c:v>3.4850000000000101</c:v>
                </c:pt>
                <c:pt idx="83">
                  <c:v>3.4850000000000101</c:v>
                </c:pt>
                <c:pt idx="84">
                  <c:v>3.4650000000000301</c:v>
                </c:pt>
                <c:pt idx="85">
                  <c:v>3.45500000000004</c:v>
                </c:pt>
                <c:pt idx="86">
                  <c:v>3.45500000000004</c:v>
                </c:pt>
                <c:pt idx="87">
                  <c:v>3.4750000000000201</c:v>
                </c:pt>
                <c:pt idx="88">
                  <c:v>3.4850000000000101</c:v>
                </c:pt>
                <c:pt idx="89">
                  <c:v>3.4850000000000101</c:v>
                </c:pt>
                <c:pt idx="90">
                  <c:v>3.4750000000000201</c:v>
                </c:pt>
                <c:pt idx="91">
                  <c:v>3.4650000000000301</c:v>
                </c:pt>
                <c:pt idx="92">
                  <c:v>3.45500000000004</c:v>
                </c:pt>
                <c:pt idx="93">
                  <c:v>3.4650000000000301</c:v>
                </c:pt>
                <c:pt idx="94">
                  <c:v>3.4750000000000201</c:v>
                </c:pt>
                <c:pt idx="95">
                  <c:v>3.4850000000000101</c:v>
                </c:pt>
                <c:pt idx="96">
                  <c:v>3.4750000000000201</c:v>
                </c:pt>
                <c:pt idx="97">
                  <c:v>3.4650000000000301</c:v>
                </c:pt>
                <c:pt idx="98">
                  <c:v>3.4650000000000301</c:v>
                </c:pt>
                <c:pt idx="99">
                  <c:v>3.4650000000000301</c:v>
                </c:pt>
              </c:numCache>
            </c:numRef>
          </c:yVal>
          <c:smooth val="1"/>
          <c:extLst>
            <c:ext xmlns:c16="http://schemas.microsoft.com/office/drawing/2014/chart" uri="{C3380CC4-5D6E-409C-BE32-E72D297353CC}">
              <c16:uniqueId val="{00000004-4AC9-6243-91DB-8FE54EE712EE}"/>
            </c:ext>
          </c:extLst>
        </c:ser>
        <c:ser>
          <c:idx val="5"/>
          <c:order val="5"/>
          <c:tx>
            <c:v>r(n) Равномерное</c:v>
          </c:tx>
          <c:spPr>
            <a:ln w="12700" cap="rnd">
              <a:solidFill>
                <a:schemeClr val="accent1"/>
              </a:solidFill>
              <a:prstDash val="sysDash"/>
              <a:round/>
            </a:ln>
            <a:effectLst/>
          </c:spPr>
          <c:marker>
            <c:symbol val="none"/>
          </c:marker>
          <c:xVal>
            <c:numRef>
              <c:f>'R(n), r(n)'!$B$11:$B$111</c:f>
              <c:numCache>
                <c:formatCode>0</c:formatCode>
                <c:ptCount val="1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'R(n), r(n)'!$N$11:$N$111</c:f>
              <c:numCache>
                <c:formatCode>0.000</c:formatCode>
                <c:ptCount val="101"/>
                <c:pt idx="0">
                  <c:v>-7.60500000000002</c:v>
                </c:pt>
                <c:pt idx="1">
                  <c:v>2.18500000000006</c:v>
                </c:pt>
                <c:pt idx="2">
                  <c:v>4.67500000000007</c:v>
                </c:pt>
                <c:pt idx="3">
                  <c:v>5.0950000000000299</c:v>
                </c:pt>
                <c:pt idx="4">
                  <c:v>4.89499999999998</c:v>
                </c:pt>
                <c:pt idx="5">
                  <c:v>4.63499999999999</c:v>
                </c:pt>
                <c:pt idx="6">
                  <c:v>4.4150000000000196</c:v>
                </c:pt>
                <c:pt idx="7">
                  <c:v>4.2150000000000301</c:v>
                </c:pt>
                <c:pt idx="8">
                  <c:v>4.0850000000000399</c:v>
                </c:pt>
                <c:pt idx="9">
                  <c:v>4.10500000000002</c:v>
                </c:pt>
                <c:pt idx="10">
                  <c:v>4.4750000000000201</c:v>
                </c:pt>
                <c:pt idx="11">
                  <c:v>4.5450000000000701</c:v>
                </c:pt>
                <c:pt idx="12">
                  <c:v>4.45500000000004</c:v>
                </c:pt>
                <c:pt idx="13">
                  <c:v>4.3450000000000299</c:v>
                </c:pt>
                <c:pt idx="14">
                  <c:v>4.2749999999999799</c:v>
                </c:pt>
                <c:pt idx="15">
                  <c:v>4.2549999999999999</c:v>
                </c:pt>
                <c:pt idx="16">
                  <c:v>4.3150000000000599</c:v>
                </c:pt>
                <c:pt idx="17">
                  <c:v>4.4049999999999701</c:v>
                </c:pt>
                <c:pt idx="18">
                  <c:v>4.4150000000000196</c:v>
                </c:pt>
                <c:pt idx="19">
                  <c:v>4.38499999999999</c:v>
                </c:pt>
                <c:pt idx="20">
                  <c:v>4.3350000000000399</c:v>
                </c:pt>
                <c:pt idx="21">
                  <c:v>4.3050000000000601</c:v>
                </c:pt>
                <c:pt idx="22">
                  <c:v>4.3150000000000599</c:v>
                </c:pt>
                <c:pt idx="23">
                  <c:v>4.3450000000000299</c:v>
                </c:pt>
                <c:pt idx="24">
                  <c:v>4.36500000000001</c:v>
                </c:pt>
                <c:pt idx="25">
                  <c:v>4.36500000000001</c:v>
                </c:pt>
                <c:pt idx="26">
                  <c:v>4.35500000000002</c:v>
                </c:pt>
                <c:pt idx="27">
                  <c:v>4.3350000000000399</c:v>
                </c:pt>
                <c:pt idx="28">
                  <c:v>4.3250000000000499</c:v>
                </c:pt>
                <c:pt idx="29">
                  <c:v>4.3350000000000399</c:v>
                </c:pt>
                <c:pt idx="30">
                  <c:v>4.3450000000000299</c:v>
                </c:pt>
                <c:pt idx="31">
                  <c:v>4.35500000000002</c:v>
                </c:pt>
                <c:pt idx="32">
                  <c:v>4.35500000000002</c:v>
                </c:pt>
                <c:pt idx="33">
                  <c:v>4.3450000000000299</c:v>
                </c:pt>
                <c:pt idx="34">
                  <c:v>4.3350000000000399</c:v>
                </c:pt>
                <c:pt idx="35">
                  <c:v>4.3350000000000399</c:v>
                </c:pt>
                <c:pt idx="36">
                  <c:v>4.3450000000000299</c:v>
                </c:pt>
                <c:pt idx="37">
                  <c:v>4.3450000000000299</c:v>
                </c:pt>
                <c:pt idx="38">
                  <c:v>4.3450000000000299</c:v>
                </c:pt>
                <c:pt idx="39">
                  <c:v>4.3450000000000299</c:v>
                </c:pt>
                <c:pt idx="40">
                  <c:v>4.3450000000000299</c:v>
                </c:pt>
                <c:pt idx="41">
                  <c:v>4.3450000000000299</c:v>
                </c:pt>
                <c:pt idx="42">
                  <c:v>4.3450000000000299</c:v>
                </c:pt>
                <c:pt idx="43">
                  <c:v>4.3450000000000299</c:v>
                </c:pt>
                <c:pt idx="44">
                  <c:v>4.3450000000000299</c:v>
                </c:pt>
                <c:pt idx="45">
                  <c:v>4.3450000000000299</c:v>
                </c:pt>
                <c:pt idx="46">
                  <c:v>4.3450000000000299</c:v>
                </c:pt>
                <c:pt idx="47">
                  <c:v>4.3450000000000299</c:v>
                </c:pt>
                <c:pt idx="48">
                  <c:v>4.3450000000000299</c:v>
                </c:pt>
                <c:pt idx="49">
                  <c:v>4.3450000000000299</c:v>
                </c:pt>
                <c:pt idx="50">
                  <c:v>4.3450000000000299</c:v>
                </c:pt>
                <c:pt idx="51">
                  <c:v>4.3450000000000299</c:v>
                </c:pt>
                <c:pt idx="52">
                  <c:v>4.3450000000000299</c:v>
                </c:pt>
                <c:pt idx="53">
                  <c:v>4.3450000000000299</c:v>
                </c:pt>
                <c:pt idx="54">
                  <c:v>4.3450000000000299</c:v>
                </c:pt>
                <c:pt idx="55">
                  <c:v>4.3450000000000299</c:v>
                </c:pt>
                <c:pt idx="56">
                  <c:v>4.3450000000000299</c:v>
                </c:pt>
                <c:pt idx="57">
                  <c:v>4.3450000000000299</c:v>
                </c:pt>
                <c:pt idx="58">
                  <c:v>4.3450000000000299</c:v>
                </c:pt>
                <c:pt idx="59">
                  <c:v>4.3450000000000299</c:v>
                </c:pt>
                <c:pt idx="60">
                  <c:v>4.3450000000000299</c:v>
                </c:pt>
                <c:pt idx="61">
                  <c:v>4.3450000000000299</c:v>
                </c:pt>
                <c:pt idx="62">
                  <c:v>4.3450000000000299</c:v>
                </c:pt>
                <c:pt idx="63">
                  <c:v>4.3450000000000299</c:v>
                </c:pt>
                <c:pt idx="64">
                  <c:v>4.3450000000000299</c:v>
                </c:pt>
                <c:pt idx="65">
                  <c:v>4.3450000000000299</c:v>
                </c:pt>
                <c:pt idx="66">
                  <c:v>4.3450000000000299</c:v>
                </c:pt>
                <c:pt idx="67">
                  <c:v>4.3450000000000299</c:v>
                </c:pt>
                <c:pt idx="68">
                  <c:v>4.3450000000000299</c:v>
                </c:pt>
                <c:pt idx="69">
                  <c:v>4.3450000000000299</c:v>
                </c:pt>
                <c:pt idx="70">
                  <c:v>4.3450000000000299</c:v>
                </c:pt>
                <c:pt idx="71">
                  <c:v>4.3450000000000299</c:v>
                </c:pt>
                <c:pt idx="72">
                  <c:v>4.3450000000000299</c:v>
                </c:pt>
                <c:pt idx="73">
                  <c:v>4.3450000000000299</c:v>
                </c:pt>
                <c:pt idx="74">
                  <c:v>4.3450000000000299</c:v>
                </c:pt>
                <c:pt idx="75">
                  <c:v>4.3450000000000299</c:v>
                </c:pt>
                <c:pt idx="76">
                  <c:v>4.3450000000000299</c:v>
                </c:pt>
                <c:pt idx="77">
                  <c:v>4.3450000000000299</c:v>
                </c:pt>
                <c:pt idx="78">
                  <c:v>4.3450000000000299</c:v>
                </c:pt>
                <c:pt idx="79">
                  <c:v>4.3450000000000299</c:v>
                </c:pt>
                <c:pt idx="80">
                  <c:v>4.3450000000000299</c:v>
                </c:pt>
                <c:pt idx="81">
                  <c:v>4.3450000000000299</c:v>
                </c:pt>
                <c:pt idx="82">
                  <c:v>4.3450000000000299</c:v>
                </c:pt>
                <c:pt idx="83">
                  <c:v>4.3450000000000299</c:v>
                </c:pt>
                <c:pt idx="84">
                  <c:v>4.3450000000000299</c:v>
                </c:pt>
                <c:pt idx="85">
                  <c:v>4.3450000000000299</c:v>
                </c:pt>
                <c:pt idx="86">
                  <c:v>4.3450000000000299</c:v>
                </c:pt>
                <c:pt idx="87">
                  <c:v>4.3450000000000299</c:v>
                </c:pt>
                <c:pt idx="88">
                  <c:v>4.3450000000000299</c:v>
                </c:pt>
                <c:pt idx="89">
                  <c:v>4.3450000000000299</c:v>
                </c:pt>
                <c:pt idx="90">
                  <c:v>4.3450000000000299</c:v>
                </c:pt>
                <c:pt idx="91">
                  <c:v>4.3450000000000299</c:v>
                </c:pt>
                <c:pt idx="92">
                  <c:v>4.3450000000000299</c:v>
                </c:pt>
                <c:pt idx="93">
                  <c:v>4.3450000000000299</c:v>
                </c:pt>
                <c:pt idx="94">
                  <c:v>4.3450000000000299</c:v>
                </c:pt>
                <c:pt idx="95">
                  <c:v>4.3450000000000299</c:v>
                </c:pt>
                <c:pt idx="96">
                  <c:v>4.3450000000000299</c:v>
                </c:pt>
                <c:pt idx="97">
                  <c:v>4.3450000000000299</c:v>
                </c:pt>
                <c:pt idx="98">
                  <c:v>4.3450000000000299</c:v>
                </c:pt>
                <c:pt idx="99">
                  <c:v>4.3450000000000299</c:v>
                </c:pt>
              </c:numCache>
            </c:numRef>
          </c:yVal>
          <c:smooth val="1"/>
          <c:extLst>
            <c:ext xmlns:c16="http://schemas.microsoft.com/office/drawing/2014/chart" uri="{C3380CC4-5D6E-409C-BE32-E72D297353CC}">
              <c16:uniqueId val="{00000005-4AC9-6243-91DB-8FE54EE712EE}"/>
            </c:ext>
          </c:extLst>
        </c:ser>
        <c:dLbls>
          <c:showLegendKey val="0"/>
          <c:showVal val="0"/>
          <c:showCatName val="0"/>
          <c:showSerName val="0"/>
          <c:showPercent val="0"/>
          <c:showBubbleSize val="0"/>
        </c:dLbls>
        <c:axId val="437003584"/>
        <c:axId val="437006328"/>
      </c:scatterChart>
      <c:valAx>
        <c:axId val="437003584"/>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n</a:t>
                </a:r>
              </a:p>
            </c:rich>
          </c:tx>
          <c:layout>
            <c:manualLayout>
              <c:xMode val="edge"/>
              <c:yMode val="edge"/>
              <c:x val="0.51159993425378048"/>
              <c:y val="0.8313559850175833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6328"/>
        <c:crosses val="autoZero"/>
        <c:crossBetween val="midCat"/>
        <c:majorUnit val="10"/>
        <c:minorUnit val="10"/>
      </c:valAx>
      <c:valAx>
        <c:axId val="437006328"/>
        <c:scaling>
          <c:orientation val="minMax"/>
          <c:max val="5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i="1" baseline="-25000"/>
                  <a:t>n</a:t>
                </a:r>
                <a:r>
                  <a:rPr lang="en-US" sz="1200" b="1"/>
                  <a:t>,</a:t>
                </a:r>
                <a:r>
                  <a:rPr lang="en-US" sz="1200" b="1" baseline="0"/>
                  <a:t> </a:t>
                </a:r>
                <a:r>
                  <a:rPr lang="en-US" sz="1200" b="1" i="1" baseline="0"/>
                  <a:t>r</a:t>
                </a:r>
                <a:r>
                  <a:rPr lang="en-US" sz="1200" b="1" i="1" u="none" strike="noStrike" baseline="-25000">
                    <a:effectLst/>
                  </a:rPr>
                  <a:t>n</a:t>
                </a:r>
                <a:endParaRPr lang="en-US" sz="1200" b="1" baseline="-25000"/>
              </a:p>
            </c:rich>
          </c:tx>
          <c:layout>
            <c:manualLayout>
              <c:xMode val="edge"/>
              <c:yMode val="edge"/>
              <c:x val="4.1748849441157129E-3"/>
              <c:y val="0.3668571562297616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03584"/>
        <c:crosses val="autoZero"/>
        <c:crossBetween val="midCat"/>
        <c:majorUnit val="10"/>
        <c:minorUnit val="10"/>
      </c:valAx>
      <c:spPr>
        <a:noFill/>
        <a:ln>
          <a:noFill/>
        </a:ln>
        <a:effectLst/>
      </c:spPr>
    </c:plotArea>
    <c:legend>
      <c:legendPos val="b"/>
      <c:layout>
        <c:manualLayout>
          <c:xMode val="edge"/>
          <c:yMode val="edge"/>
          <c:x val="8.9325443786982248E-2"/>
          <c:y val="0.8872564244424519"/>
          <c:w val="0.87440023011176859"/>
          <c:h val="0.10265956973246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98147382479935E-2"/>
          <c:y val="3.5535545083974031E-2"/>
          <c:w val="0.85786416833724843"/>
          <c:h val="0.72923027478708025"/>
        </c:manualLayout>
      </c:layout>
      <c:scatterChart>
        <c:scatterStyle val="smoothMarker"/>
        <c:varyColors val="0"/>
        <c:ser>
          <c:idx val="0"/>
          <c:order val="0"/>
          <c:tx>
            <c:strRef>
              <c:f>'RC'!$C$17</c:f>
              <c:strCache>
                <c:ptCount val="1"/>
                <c:pt idx="0">
                  <c:v>C1(x)</c:v>
                </c:pt>
              </c:strCache>
            </c:strRef>
          </c:tx>
          <c:spPr>
            <a:ln w="12700" cap="rnd">
              <a:solidFill>
                <a:srgbClr val="FF0000"/>
              </a:solidFill>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'RC'!$G$18:$G$1118</c:f>
              <c:numCache>
                <c:formatCode>0.0</c:formatCode>
                <c:ptCount val="1101"/>
                <c:pt idx="0">
                  <c:v>3182.75445734798</c:v>
                </c:pt>
                <c:pt idx="1">
                  <c:v>3181.45523058972</c:v>
                </c:pt>
                <c:pt idx="2">
                  <c:v>3181.1099528220402</c:v>
                </c:pt>
                <c:pt idx="3">
                  <c:v>3179.7465085210501</c:v>
                </c:pt>
                <c:pt idx="4">
                  <c:v>3179.62686630808</c:v>
                </c:pt>
                <c:pt idx="5">
                  <c:v>3177.9069630243498</c:v>
                </c:pt>
                <c:pt idx="6">
                  <c:v>3176.74893312728</c:v>
                </c:pt>
                <c:pt idx="7">
                  <c:v>3175.89439643181</c:v>
                </c:pt>
                <c:pt idx="8">
                  <c:v>3174.9708405936599</c:v>
                </c:pt>
                <c:pt idx="9">
                  <c:v>3173.9632269815402</c:v>
                </c:pt>
                <c:pt idx="10">
                  <c:v>3172.4273234821299</c:v>
                </c:pt>
                <c:pt idx="11">
                  <c:v>3171.78377913434</c:v>
                </c:pt>
                <c:pt idx="12">
                  <c:v>3170.94971159221</c:v>
                </c:pt>
                <c:pt idx="13">
                  <c:v>3169.7870587320999</c:v>
                </c:pt>
                <c:pt idx="14">
                  <c:v>3168.7872514063502</c:v>
                </c:pt>
                <c:pt idx="15">
                  <c:v>3168.5804267593198</c:v>
                </c:pt>
                <c:pt idx="16">
                  <c:v>3166.7886980592898</c:v>
                </c:pt>
                <c:pt idx="17">
                  <c:v>3166.0367794064</c:v>
                </c:pt>
                <c:pt idx="18">
                  <c:v>3164.8269601834099</c:v>
                </c:pt>
                <c:pt idx="19">
                  <c:v>3164.3069974190198</c:v>
                </c:pt>
                <c:pt idx="20">
                  <c:v>3163.3665681810198</c:v>
                </c:pt>
                <c:pt idx="21">
                  <c:v>3162.0686065044501</c:v>
                </c:pt>
                <c:pt idx="22">
                  <c:v>3160.9004655722101</c:v>
                </c:pt>
                <c:pt idx="23">
                  <c:v>3160.0226372508</c:v>
                </c:pt>
                <c:pt idx="24">
                  <c:v>3159.0992294241601</c:v>
                </c:pt>
                <c:pt idx="25">
                  <c:v>3158.3265916384598</c:v>
                </c:pt>
                <c:pt idx="26">
                  <c:v>3157.0359646410102</c:v>
                </c:pt>
                <c:pt idx="27">
                  <c:v>3155.5030293981399</c:v>
                </c:pt>
                <c:pt idx="28">
                  <c:v>3154.8974041876199</c:v>
                </c:pt>
                <c:pt idx="29">
                  <c:v>3153.4616741535901</c:v>
                </c:pt>
                <c:pt idx="30">
                  <c:v>3152.8506248410999</c:v>
                </c:pt>
                <c:pt idx="31">
                  <c:v>3152.3765764127102</c:v>
                </c:pt>
                <c:pt idx="32">
                  <c:v>3151.68261209818</c:v>
                </c:pt>
                <c:pt idx="33">
                  <c:v>3149.8562321435502</c:v>
                </c:pt>
                <c:pt idx="34">
                  <c:v>3148.6660381854799</c:v>
                </c:pt>
                <c:pt idx="35">
                  <c:v>3147.6866461763502</c:v>
                </c:pt>
                <c:pt idx="36">
                  <c:v>3146.8894255568698</c:v>
                </c:pt>
                <c:pt idx="37">
                  <c:v>3145.6703992011899</c:v>
                </c:pt>
                <c:pt idx="38">
                  <c:v>3145.1136007427599</c:v>
                </c:pt>
                <c:pt idx="39">
                  <c:v>3144.2723108809</c:v>
                </c:pt>
                <c:pt idx="40">
                  <c:v>3143.3029266046701</c:v>
                </c:pt>
                <c:pt idx="41">
                  <c:v>3142.0420042363698</c:v>
                </c:pt>
                <c:pt idx="42">
                  <c:v>3140.7721859394501</c:v>
                </c:pt>
                <c:pt idx="43">
                  <c:v>3139.9076937431</c:v>
                </c:pt>
                <c:pt idx="44">
                  <c:v>3138.6955431932802</c:v>
                </c:pt>
                <c:pt idx="45">
                  <c:v>3138.4884440957499</c:v>
                </c:pt>
                <c:pt idx="46">
                  <c:v>3136.94554063447</c:v>
                </c:pt>
                <c:pt idx="47">
                  <c:v>3136.1930151676702</c:v>
                </c:pt>
                <c:pt idx="48">
                  <c:v>3135.7709497607798</c:v>
                </c:pt>
                <c:pt idx="49">
                  <c:v>3134.13266138773</c:v>
                </c:pt>
                <c:pt idx="50">
                  <c:v>3132.8383591642801</c:v>
                </c:pt>
                <c:pt idx="51">
                  <c:v>3132.1407142512799</c:v>
                </c:pt>
                <c:pt idx="52">
                  <c:v>3130.8041852971401</c:v>
                </c:pt>
                <c:pt idx="53">
                  <c:v>3130.4066918763101</c:v>
                </c:pt>
                <c:pt idx="54">
                  <c:v>3129.1927558128</c:v>
                </c:pt>
                <c:pt idx="55">
                  <c:v>3128.3491602612598</c:v>
                </c:pt>
                <c:pt idx="56">
                  <c:v>3127.21792383092</c:v>
                </c:pt>
                <c:pt idx="57">
                  <c:v>3125.8449487989801</c:v>
                </c:pt>
                <c:pt idx="58">
                  <c:v>3124.9798830899699</c:v>
                </c:pt>
                <c:pt idx="59">
                  <c:v>3124.07854601178</c:v>
                </c:pt>
                <c:pt idx="60">
                  <c:v>3122.6978472281899</c:v>
                </c:pt>
                <c:pt idx="61">
                  <c:v>3121.9440397346202</c:v>
                </c:pt>
                <c:pt idx="62">
                  <c:v>3121.10567479574</c:v>
                </c:pt>
                <c:pt idx="63">
                  <c:v>3119.60228271198</c:v>
                </c:pt>
                <c:pt idx="64">
                  <c:v>3118.6552729658601</c:v>
                </c:pt>
                <c:pt idx="65">
                  <c:v>3117.68846116961</c:v>
                </c:pt>
                <c:pt idx="66">
                  <c:v>3117.4900422084002</c:v>
                </c:pt>
                <c:pt idx="67">
                  <c:v>3116.0775130464599</c:v>
                </c:pt>
                <c:pt idx="68">
                  <c:v>3114.9405522582701</c:v>
                </c:pt>
                <c:pt idx="69">
                  <c:v>3114.13556088424</c:v>
                </c:pt>
                <c:pt idx="70">
                  <c:v>3113.4604360387998</c:v>
                </c:pt>
                <c:pt idx="71">
                  <c:v>3112.8301988907801</c:v>
                </c:pt>
                <c:pt idx="72">
                  <c:v>3110.4159513406498</c:v>
                </c:pt>
                <c:pt idx="73">
                  <c:v>3110.44214593981</c:v>
                </c:pt>
                <c:pt idx="74">
                  <c:v>3109.8147279629002</c:v>
                </c:pt>
                <c:pt idx="75">
                  <c:v>3108.1655694747901</c:v>
                </c:pt>
                <c:pt idx="76">
                  <c:v>3107.0517082336801</c:v>
                </c:pt>
                <c:pt idx="77">
                  <c:v>3105.9251447511001</c:v>
                </c:pt>
                <c:pt idx="78">
                  <c:v>3104.9551541303499</c:v>
                </c:pt>
                <c:pt idx="79">
                  <c:v>3104.4544922466398</c:v>
                </c:pt>
                <c:pt idx="80">
                  <c:v>3103.0558381589199</c:v>
                </c:pt>
                <c:pt idx="81">
                  <c:v>3101.7266828783399</c:v>
                </c:pt>
                <c:pt idx="82">
                  <c:v>3100.6680252972301</c:v>
                </c:pt>
                <c:pt idx="83">
                  <c:v>3099.8445877408699</c:v>
                </c:pt>
                <c:pt idx="84">
                  <c:v>3098.9582350925202</c:v>
                </c:pt>
                <c:pt idx="85">
                  <c:v>3097.9820206986101</c:v>
                </c:pt>
                <c:pt idx="86">
                  <c:v>3096.8290616801801</c:v>
                </c:pt>
                <c:pt idx="87">
                  <c:v>3095.5988125500899</c:v>
                </c:pt>
                <c:pt idx="88">
                  <c:v>3094.72315534062</c:v>
                </c:pt>
                <c:pt idx="89">
                  <c:v>3093.9790192116998</c:v>
                </c:pt>
                <c:pt idx="90">
                  <c:v>3093.14827108292</c:v>
                </c:pt>
                <c:pt idx="91">
                  <c:v>3091.8594378294301</c:v>
                </c:pt>
                <c:pt idx="92">
                  <c:v>3090.8559573682701</c:v>
                </c:pt>
                <c:pt idx="93">
                  <c:v>3089.83633940146</c:v>
                </c:pt>
                <c:pt idx="94">
                  <c:v>3089.10841835887</c:v>
                </c:pt>
                <c:pt idx="95">
                  <c:v>3087.9582207615699</c:v>
                </c:pt>
                <c:pt idx="96">
                  <c:v>3086.8214342122601</c:v>
                </c:pt>
                <c:pt idx="97">
                  <c:v>3085.5354672068202</c:v>
                </c:pt>
                <c:pt idx="98">
                  <c:v>3084.64782875129</c:v>
                </c:pt>
                <c:pt idx="99">
                  <c:v>3083.8823886162099</c:v>
                </c:pt>
                <c:pt idx="100">
                  <c:v>3083.6802983770099</c:v>
                </c:pt>
                <c:pt idx="101">
                  <c:v>3081.71730824217</c:v>
                </c:pt>
                <c:pt idx="102">
                  <c:v>3081.3466626457998</c:v>
                </c:pt>
                <c:pt idx="103">
                  <c:v>3079.5771442763998</c:v>
                </c:pt>
                <c:pt idx="104">
                  <c:v>3078.83734267922</c:v>
                </c:pt>
                <c:pt idx="105">
                  <c:v>3077.8022894506098</c:v>
                </c:pt>
                <c:pt idx="106">
                  <c:v>3076.5012882075398</c:v>
                </c:pt>
                <c:pt idx="107">
                  <c:v>3076.57337122435</c:v>
                </c:pt>
                <c:pt idx="108">
                  <c:v>3075.2714298900901</c:v>
                </c:pt>
                <c:pt idx="109">
                  <c:v>3074.39609099577</c:v>
                </c:pt>
                <c:pt idx="110">
                  <c:v>3073.5881511009802</c:v>
                </c:pt>
                <c:pt idx="111">
                  <c:v>3071.9562408588299</c:v>
                </c:pt>
                <c:pt idx="112">
                  <c:v>3070.9913953515702</c:v>
                </c:pt>
                <c:pt idx="113">
                  <c:v>3069.6519182736602</c:v>
                </c:pt>
                <c:pt idx="114">
                  <c:v>3068.9730189880902</c:v>
                </c:pt>
                <c:pt idx="115">
                  <c:v>3068.3169984686401</c:v>
                </c:pt>
                <c:pt idx="116">
                  <c:v>3067.3914258352402</c:v>
                </c:pt>
                <c:pt idx="117">
                  <c:v>3066.2888969058999</c:v>
                </c:pt>
                <c:pt idx="118">
                  <c:v>3064.8245977760898</c:v>
                </c:pt>
                <c:pt idx="119">
                  <c:v>3063.8734773115302</c:v>
                </c:pt>
                <c:pt idx="120">
                  <c:v>3063.5551790479899</c:v>
                </c:pt>
                <c:pt idx="121">
                  <c:v>3061.8386164203498</c:v>
                </c:pt>
                <c:pt idx="122">
                  <c:v>3060.7659551535398</c:v>
                </c:pt>
                <c:pt idx="123">
                  <c:v>3059.6872680671299</c:v>
                </c:pt>
                <c:pt idx="124">
                  <c:v>3059.4108186100302</c:v>
                </c:pt>
                <c:pt idx="125">
                  <c:v>3057.5574737939301</c:v>
                </c:pt>
                <c:pt idx="126">
                  <c:v>3056.7395008080498</c:v>
                </c:pt>
                <c:pt idx="127">
                  <c:v>3055.8611636759101</c:v>
                </c:pt>
                <c:pt idx="128">
                  <c:v>3055.0557810925502</c:v>
                </c:pt>
                <c:pt idx="129">
                  <c:v>3054.0930654174299</c:v>
                </c:pt>
                <c:pt idx="130">
                  <c:v>3052.6065814014701</c:v>
                </c:pt>
                <c:pt idx="131">
                  <c:v>3051.8007924888698</c:v>
                </c:pt>
                <c:pt idx="132">
                  <c:v>3051.2030216170201</c:v>
                </c:pt>
                <c:pt idx="133">
                  <c:v>3050.03135280489</c:v>
                </c:pt>
                <c:pt idx="134">
                  <c:v>3048.8177308016502</c:v>
                </c:pt>
                <c:pt idx="135">
                  <c:v>3048.0592963004301</c:v>
                </c:pt>
                <c:pt idx="136">
                  <c:v>3046.8986753663999</c:v>
                </c:pt>
                <c:pt idx="137">
                  <c:v>3046.0814724864099</c:v>
                </c:pt>
                <c:pt idx="138">
                  <c:v>3045.15071701837</c:v>
                </c:pt>
                <c:pt idx="139">
                  <c:v>3044.47322787039</c:v>
                </c:pt>
                <c:pt idx="140">
                  <c:v>3042.7155219666702</c:v>
                </c:pt>
                <c:pt idx="141">
                  <c:v>3041.5811872505301</c:v>
                </c:pt>
                <c:pt idx="142">
                  <c:v>3040.0743701112701</c:v>
                </c:pt>
                <c:pt idx="143">
                  <c:v>3039.7371817582498</c:v>
                </c:pt>
                <c:pt idx="144">
                  <c:v>3039.55770305844</c:v>
                </c:pt>
                <c:pt idx="145">
                  <c:v>3038.0132357099401</c:v>
                </c:pt>
                <c:pt idx="146">
                  <c:v>3037.0321072554302</c:v>
                </c:pt>
                <c:pt idx="147">
                  <c:v>3036.2244894376699</c:v>
                </c:pt>
                <c:pt idx="148">
                  <c:v>3035.3078173949598</c:v>
                </c:pt>
                <c:pt idx="149">
                  <c:v>3033.9569883860099</c:v>
                </c:pt>
                <c:pt idx="150">
                  <c:v>3033.0200134748802</c:v>
                </c:pt>
                <c:pt idx="151">
                  <c:v>3032.2089553466199</c:v>
                </c:pt>
                <c:pt idx="152">
                  <c:v>3030.4021448635999</c:v>
                </c:pt>
                <c:pt idx="153">
                  <c:v>3029.9705843049601</c:v>
                </c:pt>
                <c:pt idx="154">
                  <c:v>3028.96127858823</c:v>
                </c:pt>
                <c:pt idx="155">
                  <c:v>3028.1034032556199</c:v>
                </c:pt>
                <c:pt idx="156">
                  <c:v>3027.1637089250498</c:v>
                </c:pt>
                <c:pt idx="157">
                  <c:v>3025.8562354593601</c:v>
                </c:pt>
                <c:pt idx="158">
                  <c:v>3025.5731533083499</c:v>
                </c:pt>
                <c:pt idx="159">
                  <c:v>3023.6495473386399</c:v>
                </c:pt>
                <c:pt idx="160">
                  <c:v>3022.6927769684899</c:v>
                </c:pt>
                <c:pt idx="161">
                  <c:v>3022.4021240807401</c:v>
                </c:pt>
                <c:pt idx="162">
                  <c:v>3021.32206755877</c:v>
                </c:pt>
                <c:pt idx="163">
                  <c:v>3019.96829543374</c:v>
                </c:pt>
                <c:pt idx="164">
                  <c:v>3019.1281261546701</c:v>
                </c:pt>
                <c:pt idx="165">
                  <c:v>3018.0664488008701</c:v>
                </c:pt>
                <c:pt idx="166">
                  <c:v>3016.7027655779002</c:v>
                </c:pt>
                <c:pt idx="167">
                  <c:v>3015.5703057616402</c:v>
                </c:pt>
                <c:pt idx="168">
                  <c:v>3014.6289027349098</c:v>
                </c:pt>
                <c:pt idx="169">
                  <c:v>3013.6265358145201</c:v>
                </c:pt>
                <c:pt idx="170">
                  <c:v>3012.2638233436401</c:v>
                </c:pt>
                <c:pt idx="171">
                  <c:v>3011.3335940443599</c:v>
                </c:pt>
                <c:pt idx="172">
                  <c:v>3009.887762161</c:v>
                </c:pt>
                <c:pt idx="173">
                  <c:v>3008.8691614721702</c:v>
                </c:pt>
                <c:pt idx="174">
                  <c:v>3008.2951341225398</c:v>
                </c:pt>
                <c:pt idx="175">
                  <c:v>3006.3436718093499</c:v>
                </c:pt>
                <c:pt idx="176">
                  <c:v>3005.46137836871</c:v>
                </c:pt>
                <c:pt idx="177">
                  <c:v>3003.98192955374</c:v>
                </c:pt>
                <c:pt idx="178">
                  <c:v>3003.4340979869899</c:v>
                </c:pt>
                <c:pt idx="179">
                  <c:v>3001.5014471050599</c:v>
                </c:pt>
                <c:pt idx="180">
                  <c:v>3000.2668058579602</c:v>
                </c:pt>
                <c:pt idx="181">
                  <c:v>2998.8488270105599</c:v>
                </c:pt>
                <c:pt idx="182">
                  <c:v>2996.70900936513</c:v>
                </c:pt>
                <c:pt idx="183">
                  <c:v>2995.4656079790998</c:v>
                </c:pt>
                <c:pt idx="184">
                  <c:v>2993.7635364564999</c:v>
                </c:pt>
                <c:pt idx="185">
                  <c:v>2991.9869763670199</c:v>
                </c:pt>
                <c:pt idx="186">
                  <c:v>2990.4691552689301</c:v>
                </c:pt>
                <c:pt idx="187">
                  <c:v>2988.6376241646999</c:v>
                </c:pt>
                <c:pt idx="188">
                  <c:v>2985.9884549585699</c:v>
                </c:pt>
                <c:pt idx="189">
                  <c:v>2984.8809262224399</c:v>
                </c:pt>
                <c:pt idx="190">
                  <c:v>2983.2067373108698</c:v>
                </c:pt>
                <c:pt idx="191">
                  <c:v>2980.6968867557698</c:v>
                </c:pt>
                <c:pt idx="192">
                  <c:v>2979.0898786749699</c:v>
                </c:pt>
                <c:pt idx="193">
                  <c:v>2977.1882512676598</c:v>
                </c:pt>
                <c:pt idx="194">
                  <c:v>2975.7905660455399</c:v>
                </c:pt>
                <c:pt idx="195">
                  <c:v>2973.3840071648601</c:v>
                </c:pt>
                <c:pt idx="196">
                  <c:v>2971.6815362313901</c:v>
                </c:pt>
                <c:pt idx="197">
                  <c:v>2969.7942312621099</c:v>
                </c:pt>
                <c:pt idx="198">
                  <c:v>2968.7696074630398</c:v>
                </c:pt>
                <c:pt idx="199">
                  <c:v>2966.2786457787902</c:v>
                </c:pt>
                <c:pt idx="200">
                  <c:v>2965.2398875458398</c:v>
                </c:pt>
                <c:pt idx="201">
                  <c:v>2963.8133395474301</c:v>
                </c:pt>
                <c:pt idx="202">
                  <c:v>2961.9772007758702</c:v>
                </c:pt>
                <c:pt idx="203">
                  <c:v>2960.0945311948099</c:v>
                </c:pt>
                <c:pt idx="204">
                  <c:v>2959.0490402549799</c:v>
                </c:pt>
                <c:pt idx="205">
                  <c:v>2958.3271269473298</c:v>
                </c:pt>
                <c:pt idx="206">
                  <c:v>2956.9422884601299</c:v>
                </c:pt>
                <c:pt idx="207">
                  <c:v>2954.9946670464201</c:v>
                </c:pt>
                <c:pt idx="208">
                  <c:v>2954.56259156951</c:v>
                </c:pt>
                <c:pt idx="209">
                  <c:v>2953.56421415871</c:v>
                </c:pt>
                <c:pt idx="210">
                  <c:v>2952.4963171870099</c:v>
                </c:pt>
                <c:pt idx="211">
                  <c:v>2951.4939717429202</c:v>
                </c:pt>
                <c:pt idx="212">
                  <c:v>2950.32119242203</c:v>
                </c:pt>
                <c:pt idx="213">
                  <c:v>2949.1230830823902</c:v>
                </c:pt>
                <c:pt idx="214">
                  <c:v>2948.34198652754</c:v>
                </c:pt>
                <c:pt idx="215">
                  <c:v>2947.7788465097901</c:v>
                </c:pt>
                <c:pt idx="216">
                  <c:v>2946.3177838991901</c:v>
                </c:pt>
                <c:pt idx="217">
                  <c:v>2945.1955830768402</c:v>
                </c:pt>
                <c:pt idx="218">
                  <c:v>2944.9538914646901</c:v>
                </c:pt>
                <c:pt idx="219">
                  <c:v>2944.0247116526798</c:v>
                </c:pt>
                <c:pt idx="220">
                  <c:v>2943.1798691536501</c:v>
                </c:pt>
                <c:pt idx="221">
                  <c:v>2942.5792429963599</c:v>
                </c:pt>
                <c:pt idx="222">
                  <c:v>2941.5806651070502</c:v>
                </c:pt>
                <c:pt idx="223">
                  <c:v>2941.1408381602901</c:v>
                </c:pt>
                <c:pt idx="224">
                  <c:v>2940.0963459945801</c:v>
                </c:pt>
                <c:pt idx="225">
                  <c:v>2939.9617366665898</c:v>
                </c:pt>
                <c:pt idx="226">
                  <c:v>2938.89997917153</c:v>
                </c:pt>
                <c:pt idx="227">
                  <c:v>2938.1858944176702</c:v>
                </c:pt>
                <c:pt idx="228">
                  <c:v>2937.4031587496602</c:v>
                </c:pt>
                <c:pt idx="229">
                  <c:v>2936.6456209489802</c:v>
                </c:pt>
                <c:pt idx="230">
                  <c:v>2936.3022021299498</c:v>
                </c:pt>
                <c:pt idx="231">
                  <c:v>2935.6024647689701</c:v>
                </c:pt>
                <c:pt idx="232">
                  <c:v>2935.03812357368</c:v>
                </c:pt>
                <c:pt idx="233">
                  <c:v>2934.4269108172998</c:v>
                </c:pt>
                <c:pt idx="234">
                  <c:v>2933.76500597931</c:v>
                </c:pt>
                <c:pt idx="235">
                  <c:v>2933.1657265871499</c:v>
                </c:pt>
                <c:pt idx="236">
                  <c:v>2932.6216963460802</c:v>
                </c:pt>
                <c:pt idx="237">
                  <c:v>2931.6944315093601</c:v>
                </c:pt>
                <c:pt idx="238">
                  <c:v>2931.4534552752002</c:v>
                </c:pt>
                <c:pt idx="239">
                  <c:v>2930.7656838426701</c:v>
                </c:pt>
                <c:pt idx="240">
                  <c:v>2930.4584888351001</c:v>
                </c:pt>
                <c:pt idx="241">
                  <c:v>2929.46975066603</c:v>
                </c:pt>
                <c:pt idx="242">
                  <c:v>2929.3213086761898</c:v>
                </c:pt>
                <c:pt idx="243">
                  <c:v>2928.6574829687302</c:v>
                </c:pt>
                <c:pt idx="244">
                  <c:v>2928.2416775342199</c:v>
                </c:pt>
                <c:pt idx="245">
                  <c:v>2927.7940934642202</c:v>
                </c:pt>
                <c:pt idx="246">
                  <c:v>2927.1099397371499</c:v>
                </c:pt>
                <c:pt idx="247">
                  <c:v>2926.87328703204</c:v>
                </c:pt>
                <c:pt idx="248">
                  <c:v>2926.1052605646801</c:v>
                </c:pt>
                <c:pt idx="249">
                  <c:v>2925.8613765392201</c:v>
                </c:pt>
                <c:pt idx="250">
                  <c:v>2925.2398701196998</c:v>
                </c:pt>
                <c:pt idx="251">
                  <c:v>2924.5802592874702</c:v>
                </c:pt>
                <c:pt idx="252">
                  <c:v>2924.2698986534401</c:v>
                </c:pt>
                <c:pt idx="253">
                  <c:v>2923.76889447951</c:v>
                </c:pt>
                <c:pt idx="254">
                  <c:v>2922.9247098087899</c:v>
                </c:pt>
                <c:pt idx="255">
                  <c:v>2922.3321654961501</c:v>
                </c:pt>
                <c:pt idx="256">
                  <c:v>2921.6428805077298</c:v>
                </c:pt>
                <c:pt idx="257">
                  <c:v>2921.3005127301499</c:v>
                </c:pt>
                <c:pt idx="258">
                  <c:v>2920.8491474664202</c:v>
                </c:pt>
                <c:pt idx="259">
                  <c:v>2919.92989159847</c:v>
                </c:pt>
                <c:pt idx="260">
                  <c:v>2919.3708260471799</c:v>
                </c:pt>
                <c:pt idx="261">
                  <c:v>2918.31254975198</c:v>
                </c:pt>
                <c:pt idx="262">
                  <c:v>2917.7037292725699</c:v>
                </c:pt>
                <c:pt idx="263">
                  <c:v>2916.9807181688898</c:v>
                </c:pt>
                <c:pt idx="264">
                  <c:v>2916.5285579412498</c:v>
                </c:pt>
                <c:pt idx="265">
                  <c:v>2915.6173836319599</c:v>
                </c:pt>
                <c:pt idx="266">
                  <c:v>2914.7854596540001</c:v>
                </c:pt>
                <c:pt idx="267">
                  <c:v>2913.90645603026</c:v>
                </c:pt>
                <c:pt idx="268">
                  <c:v>2913.43839147778</c:v>
                </c:pt>
                <c:pt idx="269">
                  <c:v>2912.63283862458</c:v>
                </c:pt>
                <c:pt idx="270">
                  <c:v>2912.1991575472098</c:v>
                </c:pt>
                <c:pt idx="271">
                  <c:v>2911.1280182406299</c:v>
                </c:pt>
                <c:pt idx="272">
                  <c:v>2910.3758603449101</c:v>
                </c:pt>
                <c:pt idx="273">
                  <c:v>2909.7684310999498</c:v>
                </c:pt>
                <c:pt idx="274">
                  <c:v>2909.1107225651599</c:v>
                </c:pt>
                <c:pt idx="275">
                  <c:v>2908.4916668156302</c:v>
                </c:pt>
                <c:pt idx="276">
                  <c:v>2907.26399972631</c:v>
                </c:pt>
                <c:pt idx="277">
                  <c:v>2906.4766764910901</c:v>
                </c:pt>
                <c:pt idx="278">
                  <c:v>2905.9239585760101</c:v>
                </c:pt>
                <c:pt idx="279">
                  <c:v>2905.16692238323</c:v>
                </c:pt>
                <c:pt idx="280">
                  <c:v>2903.8492331706998</c:v>
                </c:pt>
                <c:pt idx="281">
                  <c:v>2903.1856001536398</c:v>
                </c:pt>
                <c:pt idx="282">
                  <c:v>2902.23796017929</c:v>
                </c:pt>
                <c:pt idx="283">
                  <c:v>2901.23202580815</c:v>
                </c:pt>
                <c:pt idx="284">
                  <c:v>2900.53076856282</c:v>
                </c:pt>
                <c:pt idx="285">
                  <c:v>2899.8168296993399</c:v>
                </c:pt>
                <c:pt idx="286">
                  <c:v>2898.7414484404799</c:v>
                </c:pt>
                <c:pt idx="287">
                  <c:v>2897.7335618532202</c:v>
                </c:pt>
                <c:pt idx="288">
                  <c:v>2897.07304032504</c:v>
                </c:pt>
                <c:pt idx="289">
                  <c:v>2896.3874118904801</c:v>
                </c:pt>
                <c:pt idx="290">
                  <c:v>2895.4613955098998</c:v>
                </c:pt>
                <c:pt idx="291">
                  <c:v>2894.25786121086</c:v>
                </c:pt>
                <c:pt idx="292">
                  <c:v>2893.5484671067102</c:v>
                </c:pt>
                <c:pt idx="293">
                  <c:v>2892.5972535502901</c:v>
                </c:pt>
                <c:pt idx="294">
                  <c:v>2892.0596853643201</c:v>
                </c:pt>
                <c:pt idx="295">
                  <c:v>2891.04023021586</c:v>
                </c:pt>
                <c:pt idx="296">
                  <c:v>2889.8718930200198</c:v>
                </c:pt>
                <c:pt idx="297">
                  <c:v>2888.9105828173501</c:v>
                </c:pt>
                <c:pt idx="298">
                  <c:v>2888.4003615110801</c:v>
                </c:pt>
                <c:pt idx="299">
                  <c:v>2886.8828846025099</c:v>
                </c:pt>
                <c:pt idx="300">
                  <c:v>2885.5658948754399</c:v>
                </c:pt>
                <c:pt idx="301">
                  <c:v>2884.80761767993</c:v>
                </c:pt>
                <c:pt idx="302">
                  <c:v>2883.5789563763301</c:v>
                </c:pt>
                <c:pt idx="303">
                  <c:v>2883.0481080141699</c:v>
                </c:pt>
                <c:pt idx="304">
                  <c:v>2881.8914394215599</c:v>
                </c:pt>
                <c:pt idx="305">
                  <c:v>2880.4847384874101</c:v>
                </c:pt>
                <c:pt idx="306">
                  <c:v>2879.0499843269199</c:v>
                </c:pt>
                <c:pt idx="307">
                  <c:v>2877.5239990342302</c:v>
                </c:pt>
                <c:pt idx="308">
                  <c:v>2876.4304183921799</c:v>
                </c:pt>
                <c:pt idx="309">
                  <c:v>2875.2384464930501</c:v>
                </c:pt>
                <c:pt idx="310">
                  <c:v>2873.9697296340901</c:v>
                </c:pt>
                <c:pt idx="311">
                  <c:v>2872.86606009559</c:v>
                </c:pt>
                <c:pt idx="312">
                  <c:v>2870.69202411896</c:v>
                </c:pt>
                <c:pt idx="313">
                  <c:v>2868.46569090701</c:v>
                </c:pt>
                <c:pt idx="314">
                  <c:v>2867.91558965985</c:v>
                </c:pt>
                <c:pt idx="315">
                  <c:v>2865.1557271280499</c:v>
                </c:pt>
                <c:pt idx="316">
                  <c:v>2863.5664530016202</c:v>
                </c:pt>
                <c:pt idx="317">
                  <c:v>2861.7991657010898</c:v>
                </c:pt>
                <c:pt idx="318">
                  <c:v>2860.5817053235201</c:v>
                </c:pt>
                <c:pt idx="319">
                  <c:v>2858.5921913153102</c:v>
                </c:pt>
                <c:pt idx="320">
                  <c:v>2855.4705500712498</c:v>
                </c:pt>
                <c:pt idx="321">
                  <c:v>2854.34521509243</c:v>
                </c:pt>
                <c:pt idx="322">
                  <c:v>2851.8212371080899</c:v>
                </c:pt>
                <c:pt idx="323">
                  <c:v>2848.9216299530699</c:v>
                </c:pt>
                <c:pt idx="324">
                  <c:v>2846.2900728586301</c:v>
                </c:pt>
                <c:pt idx="325">
                  <c:v>2844.9139453068601</c:v>
                </c:pt>
                <c:pt idx="326">
                  <c:v>2842.4748129711402</c:v>
                </c:pt>
                <c:pt idx="327">
                  <c:v>2839.2287271539899</c:v>
                </c:pt>
                <c:pt idx="328">
                  <c:v>2836.36710678909</c:v>
                </c:pt>
                <c:pt idx="329">
                  <c:v>2833.20562597361</c:v>
                </c:pt>
                <c:pt idx="330">
                  <c:v>2831.7220166965199</c:v>
                </c:pt>
                <c:pt idx="331">
                  <c:v>2828.0503977100698</c:v>
                </c:pt>
                <c:pt idx="332">
                  <c:v>2825.5264828849799</c:v>
                </c:pt>
                <c:pt idx="333">
                  <c:v>2821.4932054016499</c:v>
                </c:pt>
                <c:pt idx="334">
                  <c:v>2819.26757559928</c:v>
                </c:pt>
                <c:pt idx="335">
                  <c:v>2816.3082505637799</c:v>
                </c:pt>
                <c:pt idx="336">
                  <c:v>2813.7307296116701</c:v>
                </c:pt>
                <c:pt idx="337">
                  <c:v>2809.4874315089801</c:v>
                </c:pt>
                <c:pt idx="338">
                  <c:v>2806.5323889640299</c:v>
                </c:pt>
                <c:pt idx="339">
                  <c:v>2803.7613570356498</c:v>
                </c:pt>
                <c:pt idx="340">
                  <c:v>2799.6224077816</c:v>
                </c:pt>
                <c:pt idx="341">
                  <c:v>2796.0138801416801</c:v>
                </c:pt>
                <c:pt idx="342">
                  <c:v>2793.00797659927</c:v>
                </c:pt>
                <c:pt idx="343">
                  <c:v>2789.1679024750101</c:v>
                </c:pt>
                <c:pt idx="344">
                  <c:v>2786.57737914579</c:v>
                </c:pt>
                <c:pt idx="345">
                  <c:v>2782.4095967697999</c:v>
                </c:pt>
                <c:pt idx="346">
                  <c:v>2778.31504715441</c:v>
                </c:pt>
                <c:pt idx="347">
                  <c:v>2773.7184164733198</c:v>
                </c:pt>
                <c:pt idx="348">
                  <c:v>2770.9046730785099</c:v>
                </c:pt>
                <c:pt idx="349">
                  <c:v>2768.1904510695299</c:v>
                </c:pt>
                <c:pt idx="350">
                  <c:v>2763.8584195020499</c:v>
                </c:pt>
                <c:pt idx="351">
                  <c:v>2759.61135119455</c:v>
                </c:pt>
                <c:pt idx="352">
                  <c:v>2757.0898730519798</c:v>
                </c:pt>
                <c:pt idx="353">
                  <c:v>2754.0369093038298</c:v>
                </c:pt>
                <c:pt idx="354">
                  <c:v>2749.3811812224399</c:v>
                </c:pt>
                <c:pt idx="355">
                  <c:v>2745.0770944558099</c:v>
                </c:pt>
                <c:pt idx="356">
                  <c:v>2742.4582082784</c:v>
                </c:pt>
                <c:pt idx="357">
                  <c:v>2738.9849286007702</c:v>
                </c:pt>
                <c:pt idx="358">
                  <c:v>2734.28889812839</c:v>
                </c:pt>
                <c:pt idx="359">
                  <c:v>2732.1857045592701</c:v>
                </c:pt>
                <c:pt idx="360">
                  <c:v>2727.18772333367</c:v>
                </c:pt>
                <c:pt idx="361">
                  <c:v>2724.5969401394</c:v>
                </c:pt>
                <c:pt idx="362">
                  <c:v>2719.7359739365202</c:v>
                </c:pt>
                <c:pt idx="363">
                  <c:v>2715.1017221408902</c:v>
                </c:pt>
                <c:pt idx="364">
                  <c:v>2712.2133890857899</c:v>
                </c:pt>
                <c:pt idx="365">
                  <c:v>2707.9272540778402</c:v>
                </c:pt>
                <c:pt idx="366">
                  <c:v>2705.3057058976901</c:v>
                </c:pt>
                <c:pt idx="367">
                  <c:v>2700.7769793613102</c:v>
                </c:pt>
                <c:pt idx="368">
                  <c:v>2697.6513522738001</c:v>
                </c:pt>
                <c:pt idx="369">
                  <c:v>2692.8701013516702</c:v>
                </c:pt>
                <c:pt idx="370">
                  <c:v>2686.9566504359</c:v>
                </c:pt>
                <c:pt idx="371">
                  <c:v>2683.28162814703</c:v>
                </c:pt>
                <c:pt idx="372">
                  <c:v>2681.6698202379898</c:v>
                </c:pt>
                <c:pt idx="373">
                  <c:v>2675.5219409374799</c:v>
                </c:pt>
                <c:pt idx="374">
                  <c:v>2671.4018257932998</c:v>
                </c:pt>
                <c:pt idx="375">
                  <c:v>2667.0347712008302</c:v>
                </c:pt>
                <c:pt idx="376">
                  <c:v>2661.7176780279201</c:v>
                </c:pt>
                <c:pt idx="377">
                  <c:v>2658.4365341840999</c:v>
                </c:pt>
                <c:pt idx="378">
                  <c:v>2654.9273004274401</c:v>
                </c:pt>
                <c:pt idx="379">
                  <c:v>2649.6939350296698</c:v>
                </c:pt>
                <c:pt idx="380">
                  <c:v>2644.5295717172398</c:v>
                </c:pt>
                <c:pt idx="381">
                  <c:v>2640.2759489284799</c:v>
                </c:pt>
                <c:pt idx="382">
                  <c:v>2637.6732006033199</c:v>
                </c:pt>
                <c:pt idx="383">
                  <c:v>2630.8130151945702</c:v>
                </c:pt>
                <c:pt idx="384">
                  <c:v>2626.3207038493902</c:v>
                </c:pt>
                <c:pt idx="385">
                  <c:v>2620.4511732634401</c:v>
                </c:pt>
                <c:pt idx="386">
                  <c:v>2616.4673239628301</c:v>
                </c:pt>
                <c:pt idx="387">
                  <c:v>2609.7814034309599</c:v>
                </c:pt>
                <c:pt idx="388">
                  <c:v>2605.3235938371699</c:v>
                </c:pt>
                <c:pt idx="389">
                  <c:v>2600.93260765266</c:v>
                </c:pt>
                <c:pt idx="390">
                  <c:v>2595.71966780302</c:v>
                </c:pt>
                <c:pt idx="391">
                  <c:v>2591.26934462586</c:v>
                </c:pt>
                <c:pt idx="392">
                  <c:v>2584.4139908469901</c:v>
                </c:pt>
                <c:pt idx="393">
                  <c:v>2581.0559581938501</c:v>
                </c:pt>
                <c:pt idx="394">
                  <c:v>2576.8233713526101</c:v>
                </c:pt>
                <c:pt idx="395">
                  <c:v>2571.0996904270301</c:v>
                </c:pt>
                <c:pt idx="396">
                  <c:v>2565.9866436551602</c:v>
                </c:pt>
                <c:pt idx="397">
                  <c:v>2560.7083313958401</c:v>
                </c:pt>
                <c:pt idx="398">
                  <c:v>2555.9652852590698</c:v>
                </c:pt>
                <c:pt idx="399">
                  <c:v>2551.4097635554799</c:v>
                </c:pt>
                <c:pt idx="400">
                  <c:v>2546.6183649575801</c:v>
                </c:pt>
                <c:pt idx="401">
                  <c:v>2543.0144628778298</c:v>
                </c:pt>
                <c:pt idx="402">
                  <c:v>2537.2014264074301</c:v>
                </c:pt>
                <c:pt idx="403">
                  <c:v>2533.8803267335402</c:v>
                </c:pt>
                <c:pt idx="404">
                  <c:v>2528.8993168771099</c:v>
                </c:pt>
                <c:pt idx="405">
                  <c:v>2524.0177740127501</c:v>
                </c:pt>
                <c:pt idx="406">
                  <c:v>2518.23707722267</c:v>
                </c:pt>
                <c:pt idx="407">
                  <c:v>2513.8204296477402</c:v>
                </c:pt>
                <c:pt idx="408">
                  <c:v>2510.0785213694899</c:v>
                </c:pt>
                <c:pt idx="409">
                  <c:v>2506.1193866157901</c:v>
                </c:pt>
                <c:pt idx="410">
                  <c:v>2500.7539618892802</c:v>
                </c:pt>
                <c:pt idx="411">
                  <c:v>2497.4637649398501</c:v>
                </c:pt>
                <c:pt idx="412">
                  <c:v>2494.6618497066502</c:v>
                </c:pt>
                <c:pt idx="413">
                  <c:v>2489.4989644905199</c:v>
                </c:pt>
                <c:pt idx="414">
                  <c:v>2484.3340130204101</c:v>
                </c:pt>
                <c:pt idx="415">
                  <c:v>2482.1319499963101</c:v>
                </c:pt>
                <c:pt idx="416">
                  <c:v>2479.1678683226601</c:v>
                </c:pt>
                <c:pt idx="417">
                  <c:v>2473.4432275797799</c:v>
                </c:pt>
                <c:pt idx="418">
                  <c:v>2469.5965476670899</c:v>
                </c:pt>
                <c:pt idx="419">
                  <c:v>2467.6986472005401</c:v>
                </c:pt>
                <c:pt idx="420">
                  <c:v>2463.7918198259299</c:v>
                </c:pt>
                <c:pt idx="421">
                  <c:v>2460.9527523505299</c:v>
                </c:pt>
                <c:pt idx="422">
                  <c:v>2456.4844655912998</c:v>
                </c:pt>
                <c:pt idx="423">
                  <c:v>2453.6789820641602</c:v>
                </c:pt>
                <c:pt idx="424">
                  <c:v>2449.4416315815001</c:v>
                </c:pt>
                <c:pt idx="425">
                  <c:v>2446.5731308300501</c:v>
                </c:pt>
                <c:pt idx="426">
                  <c:v>2443.7854312218901</c:v>
                </c:pt>
                <c:pt idx="427">
                  <c:v>2441.2506975390602</c:v>
                </c:pt>
                <c:pt idx="428">
                  <c:v>2437.5746790252401</c:v>
                </c:pt>
                <c:pt idx="429">
                  <c:v>2435.0788167147798</c:v>
                </c:pt>
                <c:pt idx="430">
                  <c:v>2432.51338780889</c:v>
                </c:pt>
                <c:pt idx="431">
                  <c:v>2429.9050516787502</c:v>
                </c:pt>
                <c:pt idx="432">
                  <c:v>2427.3533870964802</c:v>
                </c:pt>
                <c:pt idx="433">
                  <c:v>2424.7545306716302</c:v>
                </c:pt>
                <c:pt idx="434">
                  <c:v>2421.6344803367901</c:v>
                </c:pt>
                <c:pt idx="435">
                  <c:v>2418.5276576825099</c:v>
                </c:pt>
                <c:pt idx="436">
                  <c:v>2416.0241171211401</c:v>
                </c:pt>
                <c:pt idx="437">
                  <c:v>2413.39953834376</c:v>
                </c:pt>
                <c:pt idx="438">
                  <c:v>2411.9985821951</c:v>
                </c:pt>
                <c:pt idx="439">
                  <c:v>2408.3275022283801</c:v>
                </c:pt>
                <c:pt idx="440">
                  <c:v>2405.8867648095802</c:v>
                </c:pt>
                <c:pt idx="441">
                  <c:v>2403.5099029355201</c:v>
                </c:pt>
                <c:pt idx="442">
                  <c:v>2400.5598657386299</c:v>
                </c:pt>
                <c:pt idx="443">
                  <c:v>2398.1519507397002</c:v>
                </c:pt>
                <c:pt idx="444">
                  <c:v>2396.3043540866602</c:v>
                </c:pt>
                <c:pt idx="445">
                  <c:v>2393.8270436133498</c:v>
                </c:pt>
                <c:pt idx="446">
                  <c:v>2391.5784083267099</c:v>
                </c:pt>
                <c:pt idx="447">
                  <c:v>2389.6562666914101</c:v>
                </c:pt>
                <c:pt idx="448">
                  <c:v>2387.3464260210899</c:v>
                </c:pt>
                <c:pt idx="449">
                  <c:v>2384.26035117731</c:v>
                </c:pt>
                <c:pt idx="450">
                  <c:v>2382.76896428501</c:v>
                </c:pt>
                <c:pt idx="451">
                  <c:v>2380.22824415893</c:v>
                </c:pt>
                <c:pt idx="452">
                  <c:v>2378.2940218481099</c:v>
                </c:pt>
                <c:pt idx="453">
                  <c:v>2376.00576181411</c:v>
                </c:pt>
                <c:pt idx="454">
                  <c:v>2374.2503874505701</c:v>
                </c:pt>
                <c:pt idx="455">
                  <c:v>2372.71884373277</c:v>
                </c:pt>
                <c:pt idx="456">
                  <c:v>2369.8352370044199</c:v>
                </c:pt>
                <c:pt idx="457">
                  <c:v>2368.4566338773702</c:v>
                </c:pt>
                <c:pt idx="458">
                  <c:v>2366.56843987909</c:v>
                </c:pt>
                <c:pt idx="459">
                  <c:v>2364.6126110058299</c:v>
                </c:pt>
                <c:pt idx="460">
                  <c:v>2363.7716949742398</c:v>
                </c:pt>
                <c:pt idx="461">
                  <c:v>2360.83784038268</c:v>
                </c:pt>
                <c:pt idx="462">
                  <c:v>2359.2683246203301</c:v>
                </c:pt>
                <c:pt idx="463">
                  <c:v>2357.19931476288</c:v>
                </c:pt>
                <c:pt idx="464">
                  <c:v>2355.73748948918</c:v>
                </c:pt>
                <c:pt idx="465">
                  <c:v>2354.13817440924</c:v>
                </c:pt>
                <c:pt idx="466">
                  <c:v>2352.81021777157</c:v>
                </c:pt>
                <c:pt idx="467">
                  <c:v>2350.7989153281701</c:v>
                </c:pt>
                <c:pt idx="468">
                  <c:v>2349.6267452204002</c:v>
                </c:pt>
                <c:pt idx="469">
                  <c:v>2348.40230293986</c:v>
                </c:pt>
                <c:pt idx="470">
                  <c:v>2346.8775120906598</c:v>
                </c:pt>
                <c:pt idx="471">
                  <c:v>2345.67971643588</c:v>
                </c:pt>
                <c:pt idx="472">
                  <c:v>2344.1952475898802</c:v>
                </c:pt>
                <c:pt idx="473">
                  <c:v>2342.8388918810201</c:v>
                </c:pt>
                <c:pt idx="474">
                  <c:v>2341.7010846918201</c:v>
                </c:pt>
                <c:pt idx="475">
                  <c:v>2340.2095533331199</c:v>
                </c:pt>
                <c:pt idx="476">
                  <c:v>2338.3597436745599</c:v>
                </c:pt>
                <c:pt idx="477">
                  <c:v>2337.24830113708</c:v>
                </c:pt>
                <c:pt idx="478">
                  <c:v>2336.1823443272301</c:v>
                </c:pt>
                <c:pt idx="479">
                  <c:v>2336.02598015993</c:v>
                </c:pt>
                <c:pt idx="480">
                  <c:v>2333.5666083034698</c:v>
                </c:pt>
                <c:pt idx="481">
                  <c:v>2333.12943699996</c:v>
                </c:pt>
                <c:pt idx="482">
                  <c:v>2332.4312241989001</c:v>
                </c:pt>
                <c:pt idx="483">
                  <c:v>2330.89699774269</c:v>
                </c:pt>
                <c:pt idx="484">
                  <c:v>2329.7851738514901</c:v>
                </c:pt>
                <c:pt idx="485">
                  <c:v>2329.1200851879998</c:v>
                </c:pt>
                <c:pt idx="486">
                  <c:v>2328.3159579653202</c:v>
                </c:pt>
                <c:pt idx="487">
                  <c:v>2326.8425566054302</c:v>
                </c:pt>
                <c:pt idx="488">
                  <c:v>2326.27376989494</c:v>
                </c:pt>
                <c:pt idx="489">
                  <c:v>2325.2363701469599</c:v>
                </c:pt>
                <c:pt idx="490">
                  <c:v>2324.3748015351698</c:v>
                </c:pt>
                <c:pt idx="491">
                  <c:v>2323.4075336748101</c:v>
                </c:pt>
                <c:pt idx="492">
                  <c:v>2322.7558596460799</c:v>
                </c:pt>
                <c:pt idx="493">
                  <c:v>2321.8316497895098</c:v>
                </c:pt>
                <c:pt idx="494">
                  <c:v>2321.2344792240301</c:v>
                </c:pt>
                <c:pt idx="495">
                  <c:v>2320.4937544541299</c:v>
                </c:pt>
                <c:pt idx="496">
                  <c:v>2319.9585599869902</c:v>
                </c:pt>
                <c:pt idx="497">
                  <c:v>2319.1005157439299</c:v>
                </c:pt>
                <c:pt idx="498">
                  <c:v>2318.1385394579402</c:v>
                </c:pt>
                <c:pt idx="499">
                  <c:v>2317.67327728906</c:v>
                </c:pt>
                <c:pt idx="500">
                  <c:v>2316.9956014735699</c:v>
                </c:pt>
                <c:pt idx="501">
                  <c:v>2315.77530868028</c:v>
                </c:pt>
                <c:pt idx="502">
                  <c:v>2316.00342546203</c:v>
                </c:pt>
                <c:pt idx="503">
                  <c:v>2314.9851101661002</c:v>
                </c:pt>
                <c:pt idx="504">
                  <c:v>2314.64651500635</c:v>
                </c:pt>
                <c:pt idx="505">
                  <c:v>2313.35202713837</c:v>
                </c:pt>
                <c:pt idx="506">
                  <c:v>2313.2143935819399</c:v>
                </c:pt>
                <c:pt idx="507">
                  <c:v>2312.3875693331602</c:v>
                </c:pt>
                <c:pt idx="508">
                  <c:v>2312.07895188569</c:v>
                </c:pt>
                <c:pt idx="509">
                  <c:v>2312.0840189362898</c:v>
                </c:pt>
                <c:pt idx="510">
                  <c:v>2310.6913215765198</c:v>
                </c:pt>
                <c:pt idx="511">
                  <c:v>2310.6367099921699</c:v>
                </c:pt>
                <c:pt idx="512">
                  <c:v>2309.6826748418098</c:v>
                </c:pt>
                <c:pt idx="513">
                  <c:v>2309.2955645195302</c:v>
                </c:pt>
                <c:pt idx="514">
                  <c:v>2309.3633667149002</c:v>
                </c:pt>
                <c:pt idx="515">
                  <c:v>2308.8700964662598</c:v>
                </c:pt>
                <c:pt idx="516">
                  <c:v>2308.0896451694598</c:v>
                </c:pt>
                <c:pt idx="517">
                  <c:v>2307.5603272540102</c:v>
                </c:pt>
                <c:pt idx="518">
                  <c:v>2307.2750744056598</c:v>
                </c:pt>
                <c:pt idx="519">
                  <c:v>2306.7974712933701</c:v>
                </c:pt>
                <c:pt idx="520">
                  <c:v>2306.5587936734601</c:v>
                </c:pt>
                <c:pt idx="521">
                  <c:v>2306.4318092585299</c:v>
                </c:pt>
                <c:pt idx="522">
                  <c:v>2305.8537032259201</c:v>
                </c:pt>
                <c:pt idx="523">
                  <c:v>2305.29248324945</c:v>
                </c:pt>
                <c:pt idx="524">
                  <c:v>2305.0183762505098</c:v>
                </c:pt>
                <c:pt idx="525">
                  <c:v>2304.3162064672201</c:v>
                </c:pt>
                <c:pt idx="526">
                  <c:v>2304.1751456854099</c:v>
                </c:pt>
                <c:pt idx="527">
                  <c:v>2304.02166710449</c:v>
                </c:pt>
                <c:pt idx="528">
                  <c:v>2303.22917462749</c:v>
                </c:pt>
                <c:pt idx="529">
                  <c:v>2303.3587073912799</c:v>
                </c:pt>
                <c:pt idx="530">
                  <c:v>2303.0913024372999</c:v>
                </c:pt>
                <c:pt idx="531">
                  <c:v>2302.6115224437599</c:v>
                </c:pt>
                <c:pt idx="532">
                  <c:v>2302.47629331404</c:v>
                </c:pt>
                <c:pt idx="533">
                  <c:v>2302.0019362491198</c:v>
                </c:pt>
                <c:pt idx="534">
                  <c:v>2301.53273500256</c:v>
                </c:pt>
                <c:pt idx="535">
                  <c:v>2301.56860163396</c:v>
                </c:pt>
                <c:pt idx="536">
                  <c:v>2301.3656190134002</c:v>
                </c:pt>
                <c:pt idx="537">
                  <c:v>2301.12748508808</c:v>
                </c:pt>
                <c:pt idx="538">
                  <c:v>2300.8340508910901</c:v>
                </c:pt>
                <c:pt idx="539">
                  <c:v>2300.3724173022101</c:v>
                </c:pt>
                <c:pt idx="540">
                  <c:v>2299.6235695709202</c:v>
                </c:pt>
                <c:pt idx="541">
                  <c:v>2300.0630827668501</c:v>
                </c:pt>
                <c:pt idx="542">
                  <c:v>2299.4089826644599</c:v>
                </c:pt>
                <c:pt idx="543">
                  <c:v>2299.63394878599</c:v>
                </c:pt>
                <c:pt idx="544">
                  <c:v>2298.7874334196099</c:v>
                </c:pt>
                <c:pt idx="545">
                  <c:v>2298.8744148785499</c:v>
                </c:pt>
                <c:pt idx="546">
                  <c:v>2298.5962976474498</c:v>
                </c:pt>
                <c:pt idx="547">
                  <c:v>2298.0055826313301</c:v>
                </c:pt>
                <c:pt idx="548">
                  <c:v>2297.8889223053202</c:v>
                </c:pt>
                <c:pt idx="549">
                  <c:v>2297.5498529445299</c:v>
                </c:pt>
                <c:pt idx="550">
                  <c:v>2297.6454368373802</c:v>
                </c:pt>
                <c:pt idx="551">
                  <c:v>2297.3346152873601</c:v>
                </c:pt>
                <c:pt idx="552">
                  <c:v>2296.5993640779302</c:v>
                </c:pt>
                <c:pt idx="553">
                  <c:v>2296.7693985649298</c:v>
                </c:pt>
                <c:pt idx="554">
                  <c:v>2296.9742845890601</c:v>
                </c:pt>
                <c:pt idx="555">
                  <c:v>2296.0149455585602</c:v>
                </c:pt>
                <c:pt idx="556">
                  <c:v>2295.8560333483301</c:v>
                </c:pt>
                <c:pt idx="557">
                  <c:v>2295.7498222757399</c:v>
                </c:pt>
                <c:pt idx="558">
                  <c:v>2295.16131308271</c:v>
                </c:pt>
                <c:pt idx="559">
                  <c:v>2294.7959392482899</c:v>
                </c:pt>
                <c:pt idx="560">
                  <c:v>2294.5967438371599</c:v>
                </c:pt>
                <c:pt idx="561">
                  <c:v>2294.2088673150101</c:v>
                </c:pt>
                <c:pt idx="562">
                  <c:v>2293.5722144827801</c:v>
                </c:pt>
                <c:pt idx="563">
                  <c:v>2293.5656788732099</c:v>
                </c:pt>
                <c:pt idx="564">
                  <c:v>2293.4840183118899</c:v>
                </c:pt>
                <c:pt idx="565">
                  <c:v>2292.9916957421901</c:v>
                </c:pt>
                <c:pt idx="566">
                  <c:v>2292.3465615109499</c:v>
                </c:pt>
                <c:pt idx="567">
                  <c:v>2292.05557084258</c:v>
                </c:pt>
                <c:pt idx="568">
                  <c:v>2291.7721661401802</c:v>
                </c:pt>
                <c:pt idx="569">
                  <c:v>2291.3901134478201</c:v>
                </c:pt>
                <c:pt idx="570">
                  <c:v>2291.0353202751298</c:v>
                </c:pt>
                <c:pt idx="571">
                  <c:v>2290.47314109637</c:v>
                </c:pt>
                <c:pt idx="572">
                  <c:v>2289.7314081774098</c:v>
                </c:pt>
                <c:pt idx="573">
                  <c:v>2289.8317877997802</c:v>
                </c:pt>
                <c:pt idx="574">
                  <c:v>2289.0980321969801</c:v>
                </c:pt>
                <c:pt idx="575">
                  <c:v>2288.69689047577</c:v>
                </c:pt>
                <c:pt idx="576">
                  <c:v>2288.6226890077701</c:v>
                </c:pt>
                <c:pt idx="577">
                  <c:v>2287.5789817361501</c:v>
                </c:pt>
                <c:pt idx="578">
                  <c:v>2286.9716035941901</c:v>
                </c:pt>
                <c:pt idx="579">
                  <c:v>2287.0639665202798</c:v>
                </c:pt>
                <c:pt idx="580">
                  <c:v>2286.3994381778198</c:v>
                </c:pt>
                <c:pt idx="581">
                  <c:v>2286.1546041194501</c:v>
                </c:pt>
                <c:pt idx="582">
                  <c:v>2285.0253638791601</c:v>
                </c:pt>
                <c:pt idx="583">
                  <c:v>2285.3949017036198</c:v>
                </c:pt>
                <c:pt idx="584">
                  <c:v>2284.3120825063802</c:v>
                </c:pt>
                <c:pt idx="585">
                  <c:v>2283.54132050523</c:v>
                </c:pt>
                <c:pt idx="586">
                  <c:v>2283.1940016785702</c:v>
                </c:pt>
                <c:pt idx="587">
                  <c:v>2282.9551246148199</c:v>
                </c:pt>
                <c:pt idx="588">
                  <c:v>2282.1433109311702</c:v>
                </c:pt>
                <c:pt idx="589">
                  <c:v>2281.4620166981499</c:v>
                </c:pt>
                <c:pt idx="590">
                  <c:v>2280.98830434609</c:v>
                </c:pt>
                <c:pt idx="591">
                  <c:v>2279.99412647076</c:v>
                </c:pt>
                <c:pt idx="592">
                  <c:v>2279.7692442191101</c:v>
                </c:pt>
                <c:pt idx="593">
                  <c:v>2278.6816496619899</c:v>
                </c:pt>
                <c:pt idx="594">
                  <c:v>2278.1556850217298</c:v>
                </c:pt>
                <c:pt idx="595">
                  <c:v>2277.79201813688</c:v>
                </c:pt>
                <c:pt idx="596">
                  <c:v>2276.74290740061</c:v>
                </c:pt>
                <c:pt idx="597">
                  <c:v>2276.3016061518401</c:v>
                </c:pt>
                <c:pt idx="598">
                  <c:v>2275.5841078149601</c:v>
                </c:pt>
                <c:pt idx="599">
                  <c:v>2275.2692300478302</c:v>
                </c:pt>
                <c:pt idx="600">
                  <c:v>2274.4224763776101</c:v>
                </c:pt>
                <c:pt idx="601">
                  <c:v>2273.9909316592798</c:v>
                </c:pt>
                <c:pt idx="602">
                  <c:v>2272.9249596981399</c:v>
                </c:pt>
                <c:pt idx="603">
                  <c:v>2271.7052677469401</c:v>
                </c:pt>
                <c:pt idx="604">
                  <c:v>2271.1007431543799</c:v>
                </c:pt>
                <c:pt idx="605">
                  <c:v>2270.45947345583</c:v>
                </c:pt>
                <c:pt idx="606">
                  <c:v>2269.68378708315</c:v>
                </c:pt>
                <c:pt idx="607">
                  <c:v>2269.0043527481298</c:v>
                </c:pt>
                <c:pt idx="608">
                  <c:v>2268.06651985197</c:v>
                </c:pt>
                <c:pt idx="609">
                  <c:v>2267.0627589462401</c:v>
                </c:pt>
                <c:pt idx="610">
                  <c:v>2266.2689337717202</c:v>
                </c:pt>
                <c:pt idx="611">
                  <c:v>2266.6651906351699</c:v>
                </c:pt>
                <c:pt idx="612">
                  <c:v>2264.7971705294199</c:v>
                </c:pt>
                <c:pt idx="613">
                  <c:v>2263.6141140423001</c:v>
                </c:pt>
                <c:pt idx="614">
                  <c:v>2262.90022467166</c:v>
                </c:pt>
                <c:pt idx="615">
                  <c:v>2262.3110469944399</c:v>
                </c:pt>
                <c:pt idx="616">
                  <c:v>2261.2900952090599</c:v>
                </c:pt>
                <c:pt idx="617">
                  <c:v>2260.4448402857302</c:v>
                </c:pt>
                <c:pt idx="618">
                  <c:v>2259.7507933268498</c:v>
                </c:pt>
                <c:pt idx="619">
                  <c:v>2258.8710282171401</c:v>
                </c:pt>
                <c:pt idx="620">
                  <c:v>2257.5653494047201</c:v>
                </c:pt>
                <c:pt idx="621">
                  <c:v>2256.9397569131002</c:v>
                </c:pt>
                <c:pt idx="622">
                  <c:v>2255.9645047327999</c:v>
                </c:pt>
                <c:pt idx="623">
                  <c:v>2254.9558196209</c:v>
                </c:pt>
                <c:pt idx="624">
                  <c:v>2254.6786197371498</c:v>
                </c:pt>
                <c:pt idx="625">
                  <c:v>2253.49665421594</c:v>
                </c:pt>
                <c:pt idx="626">
                  <c:v>2252.8947805174398</c:v>
                </c:pt>
                <c:pt idx="627">
                  <c:v>2252.02904902719</c:v>
                </c:pt>
                <c:pt idx="628">
                  <c:v>2250.4476183280299</c:v>
                </c:pt>
                <c:pt idx="629">
                  <c:v>2249.8530702051698</c:v>
                </c:pt>
                <c:pt idx="630">
                  <c:v>2248.40520671171</c:v>
                </c:pt>
                <c:pt idx="631">
                  <c:v>2247.7497406349098</c:v>
                </c:pt>
                <c:pt idx="632">
                  <c:v>2246.5936383284102</c:v>
                </c:pt>
                <c:pt idx="633">
                  <c:v>2245.8693390365702</c:v>
                </c:pt>
                <c:pt idx="634">
                  <c:v>2244.5130609472299</c:v>
                </c:pt>
                <c:pt idx="635">
                  <c:v>2243.6441952662899</c:v>
                </c:pt>
                <c:pt idx="636">
                  <c:v>2243.0242685912299</c:v>
                </c:pt>
                <c:pt idx="637">
                  <c:v>2242.4169524648601</c:v>
                </c:pt>
                <c:pt idx="638">
                  <c:v>2240.5332604937898</c:v>
                </c:pt>
                <c:pt idx="639">
                  <c:v>2239.4202390416799</c:v>
                </c:pt>
                <c:pt idx="640">
                  <c:v>2239.33593132646</c:v>
                </c:pt>
                <c:pt idx="641">
                  <c:v>2237.99970351821</c:v>
                </c:pt>
                <c:pt idx="642">
                  <c:v>2236.87147850664</c:v>
                </c:pt>
                <c:pt idx="643">
                  <c:v>2235.44982199988</c:v>
                </c:pt>
                <c:pt idx="644">
                  <c:v>2235.0956231506502</c:v>
                </c:pt>
                <c:pt idx="645">
                  <c:v>2233.41140133626</c:v>
                </c:pt>
                <c:pt idx="646">
                  <c:v>2232.9556763748401</c:v>
                </c:pt>
                <c:pt idx="647">
                  <c:v>2231.2767360398202</c:v>
                </c:pt>
                <c:pt idx="648">
                  <c:v>2230.9328079726201</c:v>
                </c:pt>
                <c:pt idx="649">
                  <c:v>2230.0597157106899</c:v>
                </c:pt>
                <c:pt idx="650">
                  <c:v>2228.9600364134899</c:v>
                </c:pt>
                <c:pt idx="651">
                  <c:v>2227.86094289743</c:v>
                </c:pt>
                <c:pt idx="652">
                  <c:v>2227.0717336442699</c:v>
                </c:pt>
                <c:pt idx="653">
                  <c:v>2226.3744334221701</c:v>
                </c:pt>
                <c:pt idx="654">
                  <c:v>2225.0192267519001</c:v>
                </c:pt>
                <c:pt idx="655">
                  <c:v>2224.1733900587001</c:v>
                </c:pt>
                <c:pt idx="656">
                  <c:v>2223.3633468958401</c:v>
                </c:pt>
                <c:pt idx="657">
                  <c:v>2222.4348994268898</c:v>
                </c:pt>
                <c:pt idx="658">
                  <c:v>2222.0422357437401</c:v>
                </c:pt>
                <c:pt idx="659">
                  <c:v>2220.60633465704</c:v>
                </c:pt>
                <c:pt idx="660">
                  <c:v>2219.7296134963799</c:v>
                </c:pt>
                <c:pt idx="661">
                  <c:v>2218.7906717904002</c:v>
                </c:pt>
                <c:pt idx="662">
                  <c:v>2217.3524515815802</c:v>
                </c:pt>
                <c:pt idx="663">
                  <c:v>2217.0330596551098</c:v>
                </c:pt>
                <c:pt idx="664">
                  <c:v>2215.81254034211</c:v>
                </c:pt>
                <c:pt idx="665">
                  <c:v>2215.45257566387</c:v>
                </c:pt>
                <c:pt idx="666">
                  <c:v>2214.7598946957501</c:v>
                </c:pt>
                <c:pt idx="667">
                  <c:v>2213.6332189781901</c:v>
                </c:pt>
                <c:pt idx="668">
                  <c:v>2212.8950713652298</c:v>
                </c:pt>
                <c:pt idx="669">
                  <c:v>2211.8133087511201</c:v>
                </c:pt>
                <c:pt idx="670">
                  <c:v>2211.6104735235299</c:v>
                </c:pt>
                <c:pt idx="671">
                  <c:v>2211.2340882093499</c:v>
                </c:pt>
                <c:pt idx="672">
                  <c:v>2209.3266118413899</c:v>
                </c:pt>
                <c:pt idx="673">
                  <c:v>2208.8282282076002</c:v>
                </c:pt>
                <c:pt idx="674">
                  <c:v>2208.78307383212</c:v>
                </c:pt>
                <c:pt idx="675">
                  <c:v>2207.47770603553</c:v>
                </c:pt>
                <c:pt idx="676">
                  <c:v>2207.7020973272602</c:v>
                </c:pt>
                <c:pt idx="677">
                  <c:v>2205.9566533458101</c:v>
                </c:pt>
                <c:pt idx="678">
                  <c:v>2205.61949504944</c:v>
                </c:pt>
                <c:pt idx="679">
                  <c:v>2205.3915559059301</c:v>
                </c:pt>
                <c:pt idx="680">
                  <c:v>2204.3189811689999</c:v>
                </c:pt>
                <c:pt idx="681">
                  <c:v>2203.5170794486698</c:v>
                </c:pt>
                <c:pt idx="682">
                  <c:v>2202.7301899825602</c:v>
                </c:pt>
                <c:pt idx="683">
                  <c:v>2202.74213937075</c:v>
                </c:pt>
                <c:pt idx="684">
                  <c:v>2202.2098131901598</c:v>
                </c:pt>
                <c:pt idx="685">
                  <c:v>2202.0273781498399</c:v>
                </c:pt>
                <c:pt idx="686">
                  <c:v>2201.8386535106201</c:v>
                </c:pt>
                <c:pt idx="687">
                  <c:v>2200.2944887888598</c:v>
                </c:pt>
                <c:pt idx="688">
                  <c:v>2199.9288707149999</c:v>
                </c:pt>
                <c:pt idx="689">
                  <c:v>2198.93215533906</c:v>
                </c:pt>
                <c:pt idx="690">
                  <c:v>2199.6813044386299</c:v>
                </c:pt>
                <c:pt idx="691">
                  <c:v>2199.3524303950999</c:v>
                </c:pt>
                <c:pt idx="692">
                  <c:v>2198.2251967524699</c:v>
                </c:pt>
                <c:pt idx="693">
                  <c:v>2198.1290973369701</c:v>
                </c:pt>
                <c:pt idx="694">
                  <c:v>2197.39325723921</c:v>
                </c:pt>
                <c:pt idx="695">
                  <c:v>2196.8191150961002</c:v>
                </c:pt>
                <c:pt idx="696">
                  <c:v>2196.9516396143099</c:v>
                </c:pt>
                <c:pt idx="697">
                  <c:v>2196.0975568344602</c:v>
                </c:pt>
                <c:pt idx="698">
                  <c:v>2195.6857183417001</c:v>
                </c:pt>
                <c:pt idx="699">
                  <c:v>2195.7784744987498</c:v>
                </c:pt>
                <c:pt idx="700">
                  <c:v>2195.7522893768701</c:v>
                </c:pt>
                <c:pt idx="701">
                  <c:v>2195.2145782503499</c:v>
                </c:pt>
                <c:pt idx="702">
                  <c:v>2194.59634486396</c:v>
                </c:pt>
                <c:pt idx="703">
                  <c:v>2194.4694807569899</c:v>
                </c:pt>
                <c:pt idx="704">
                  <c:v>2194.3868182226201</c:v>
                </c:pt>
                <c:pt idx="705">
                  <c:v>2193.9030452125298</c:v>
                </c:pt>
                <c:pt idx="706">
                  <c:v>2193.9054085713601</c:v>
                </c:pt>
                <c:pt idx="707">
                  <c:v>2194.0207905344701</c:v>
                </c:pt>
                <c:pt idx="708">
                  <c:v>2193.7929934506101</c:v>
                </c:pt>
                <c:pt idx="709">
                  <c:v>2193.7888159310601</c:v>
                </c:pt>
                <c:pt idx="710">
                  <c:v>2193.7276240013298</c:v>
                </c:pt>
                <c:pt idx="711">
                  <c:v>2193.2918275049601</c:v>
                </c:pt>
                <c:pt idx="712">
                  <c:v>2193.2738737325199</c:v>
                </c:pt>
                <c:pt idx="713">
                  <c:v>2193.3216469188501</c:v>
                </c:pt>
                <c:pt idx="714">
                  <c:v>2192.8103528146298</c:v>
                </c:pt>
                <c:pt idx="715">
                  <c:v>2193.4136108707298</c:v>
                </c:pt>
                <c:pt idx="716">
                  <c:v>2193.30711276899</c:v>
                </c:pt>
                <c:pt idx="717">
                  <c:v>2193.7055089610399</c:v>
                </c:pt>
                <c:pt idx="718">
                  <c:v>2193.9522524541599</c:v>
                </c:pt>
                <c:pt idx="719">
                  <c:v>2193.3379991043298</c:v>
                </c:pt>
                <c:pt idx="720">
                  <c:v>2193.9399680074098</c:v>
                </c:pt>
                <c:pt idx="721">
                  <c:v>2193.9047220803</c:v>
                </c:pt>
                <c:pt idx="722">
                  <c:v>2194.0033787431798</c:v>
                </c:pt>
                <c:pt idx="723">
                  <c:v>2194.0429926608399</c:v>
                </c:pt>
                <c:pt idx="724">
                  <c:v>2194.50517012813</c:v>
                </c:pt>
                <c:pt idx="725">
                  <c:v>2193.79044849807</c:v>
                </c:pt>
                <c:pt idx="726">
                  <c:v>2194.7092958202202</c:v>
                </c:pt>
                <c:pt idx="727">
                  <c:v>2195.26053202717</c:v>
                </c:pt>
                <c:pt idx="728">
                  <c:v>2194.8661007559799</c:v>
                </c:pt>
                <c:pt idx="729">
                  <c:v>2195.3921794133998</c:v>
                </c:pt>
                <c:pt idx="730">
                  <c:v>2195.58713633459</c:v>
                </c:pt>
                <c:pt idx="731">
                  <c:v>2195.8836434861</c:v>
                </c:pt>
                <c:pt idx="732">
                  <c:v>2196.2019304785999</c:v>
                </c:pt>
                <c:pt idx="733">
                  <c:v>2195.9311314924598</c:v>
                </c:pt>
                <c:pt idx="734">
                  <c:v>2196.7140232165202</c:v>
                </c:pt>
                <c:pt idx="735">
                  <c:v>2197.0662810019198</c:v>
                </c:pt>
                <c:pt idx="736">
                  <c:v>2197.6810755409401</c:v>
                </c:pt>
                <c:pt idx="737">
                  <c:v>2198.2344634358101</c:v>
                </c:pt>
                <c:pt idx="738">
                  <c:v>2198.4777647976498</c:v>
                </c:pt>
                <c:pt idx="739">
                  <c:v>2198.44154135184</c:v>
                </c:pt>
                <c:pt idx="740">
                  <c:v>2199.3702292090402</c:v>
                </c:pt>
                <c:pt idx="741">
                  <c:v>2199.6845922565399</c:v>
                </c:pt>
                <c:pt idx="742">
                  <c:v>2199.7101635041499</c:v>
                </c:pt>
                <c:pt idx="743">
                  <c:v>2200.29751863206</c:v>
                </c:pt>
                <c:pt idx="744">
                  <c:v>2200.49109096239</c:v>
                </c:pt>
                <c:pt idx="745">
                  <c:v>2201.3700721706</c:v>
                </c:pt>
                <c:pt idx="746">
                  <c:v>2201.76057020798</c:v>
                </c:pt>
                <c:pt idx="747">
                  <c:v>2202.4168509579199</c:v>
                </c:pt>
                <c:pt idx="748">
                  <c:v>2202.8515043135699</c:v>
                </c:pt>
                <c:pt idx="749">
                  <c:v>2203.1818197683101</c:v>
                </c:pt>
                <c:pt idx="750">
                  <c:v>2204.2013202989301</c:v>
                </c:pt>
                <c:pt idx="751">
                  <c:v>2203.9842320970001</c:v>
                </c:pt>
                <c:pt idx="752">
                  <c:v>2205.1557568287299</c:v>
                </c:pt>
                <c:pt idx="753">
                  <c:v>2205.1612617654901</c:v>
                </c:pt>
                <c:pt idx="754">
                  <c:v>2206.1929264181699</c:v>
                </c:pt>
                <c:pt idx="755">
                  <c:v>2206.4661929946301</c:v>
                </c:pt>
                <c:pt idx="756">
                  <c:v>2207.4475741021702</c:v>
                </c:pt>
                <c:pt idx="757">
                  <c:v>2207.9416717710101</c:v>
                </c:pt>
                <c:pt idx="758">
                  <c:v>2208.7620724523499</c:v>
                </c:pt>
                <c:pt idx="759">
                  <c:v>2209.0903487730802</c:v>
                </c:pt>
                <c:pt idx="760">
                  <c:v>2209.8377655576101</c:v>
                </c:pt>
                <c:pt idx="761">
                  <c:v>2210.4196411625198</c:v>
                </c:pt>
                <c:pt idx="762">
                  <c:v>2210.6284378384298</c:v>
                </c:pt>
                <c:pt idx="763">
                  <c:v>2211.6833586500502</c:v>
                </c:pt>
                <c:pt idx="764">
                  <c:v>2212.2489677366402</c:v>
                </c:pt>
                <c:pt idx="765">
                  <c:v>2212.8396863840999</c:v>
                </c:pt>
                <c:pt idx="766">
                  <c:v>2213.3309378031699</c:v>
                </c:pt>
                <c:pt idx="767">
                  <c:v>2214.27070125308</c:v>
                </c:pt>
                <c:pt idx="768">
                  <c:v>2214.3431137821499</c:v>
                </c:pt>
                <c:pt idx="769">
                  <c:v>2215.0506789168899</c:v>
                </c:pt>
                <c:pt idx="770">
                  <c:v>2216.0812757542399</c:v>
                </c:pt>
                <c:pt idx="771">
                  <c:v>2216.4473500089198</c:v>
                </c:pt>
                <c:pt idx="772">
                  <c:v>2217.3390089148002</c:v>
                </c:pt>
                <c:pt idx="773">
                  <c:v>2217.8142903470198</c:v>
                </c:pt>
                <c:pt idx="774">
                  <c:v>2218.6993013266401</c:v>
                </c:pt>
                <c:pt idx="775">
                  <c:v>2219.20107658905</c:v>
                </c:pt>
                <c:pt idx="776">
                  <c:v>2219.8013861678301</c:v>
                </c:pt>
                <c:pt idx="777">
                  <c:v>2220.41302441687</c:v>
                </c:pt>
                <c:pt idx="778">
                  <c:v>2221.0955378205999</c:v>
                </c:pt>
                <c:pt idx="779">
                  <c:v>2221.85918604879</c:v>
                </c:pt>
                <c:pt idx="780">
                  <c:v>2222.0918870256</c:v>
                </c:pt>
                <c:pt idx="781">
                  <c:v>2222.61525470991</c:v>
                </c:pt>
                <c:pt idx="782">
                  <c:v>2223.3811727715702</c:v>
                </c:pt>
                <c:pt idx="783">
                  <c:v>2223.6847697363501</c:v>
                </c:pt>
                <c:pt idx="784">
                  <c:v>2224.48984832515</c:v>
                </c:pt>
                <c:pt idx="785">
                  <c:v>2225.4027142183099</c:v>
                </c:pt>
                <c:pt idx="786">
                  <c:v>2225.9090147834399</c:v>
                </c:pt>
                <c:pt idx="787">
                  <c:v>2226.04239915783</c:v>
                </c:pt>
                <c:pt idx="788">
                  <c:v>2227.3812637891801</c:v>
                </c:pt>
                <c:pt idx="789">
                  <c:v>2227.4282581417501</c:v>
                </c:pt>
                <c:pt idx="790">
                  <c:v>2228.0578862863299</c:v>
                </c:pt>
                <c:pt idx="791">
                  <c:v>2228.5498715294202</c:v>
                </c:pt>
                <c:pt idx="792">
                  <c:v>2229.0228722500301</c:v>
                </c:pt>
                <c:pt idx="793">
                  <c:v>2229.3982978938802</c:v>
                </c:pt>
                <c:pt idx="794">
                  <c:v>2229.7995930871998</c:v>
                </c:pt>
                <c:pt idx="795">
                  <c:v>2230.45762588039</c:v>
                </c:pt>
                <c:pt idx="796">
                  <c:v>2230.9579028870198</c:v>
                </c:pt>
                <c:pt idx="797">
                  <c:v>2231.15972686749</c:v>
                </c:pt>
                <c:pt idx="798">
                  <c:v>2232.0281156511701</c:v>
                </c:pt>
                <c:pt idx="799">
                  <c:v>2231.9878097645701</c:v>
                </c:pt>
                <c:pt idx="800">
                  <c:v>2232.5977853198601</c:v>
                </c:pt>
                <c:pt idx="801">
                  <c:v>2232.6758968888398</c:v>
                </c:pt>
                <c:pt idx="802">
                  <c:v>2233.2921585578702</c:v>
                </c:pt>
                <c:pt idx="803">
                  <c:v>2233.0777785988798</c:v>
                </c:pt>
                <c:pt idx="804">
                  <c:v>2233.5864269769099</c:v>
                </c:pt>
                <c:pt idx="805">
                  <c:v>2234.0221242170001</c:v>
                </c:pt>
                <c:pt idx="806">
                  <c:v>2234.28605752866</c:v>
                </c:pt>
                <c:pt idx="807">
                  <c:v>2234.19113364329</c:v>
                </c:pt>
                <c:pt idx="808">
                  <c:v>2234.2842027677302</c:v>
                </c:pt>
                <c:pt idx="809">
                  <c:v>2234.0938937472501</c:v>
                </c:pt>
                <c:pt idx="810">
                  <c:v>2234.8020645363799</c:v>
                </c:pt>
                <c:pt idx="811">
                  <c:v>2234.82028319244</c:v>
                </c:pt>
                <c:pt idx="812">
                  <c:v>2235.0832774447999</c:v>
                </c:pt>
                <c:pt idx="813">
                  <c:v>2235.2952868069501</c:v>
                </c:pt>
                <c:pt idx="814">
                  <c:v>2234.5852348184799</c:v>
                </c:pt>
                <c:pt idx="815">
                  <c:v>2235.0047556579798</c:v>
                </c:pt>
                <c:pt idx="816">
                  <c:v>2234.5571807445099</c:v>
                </c:pt>
                <c:pt idx="817">
                  <c:v>2235.1958884308601</c:v>
                </c:pt>
                <c:pt idx="818">
                  <c:v>2234.1853957051198</c:v>
                </c:pt>
                <c:pt idx="819">
                  <c:v>2234.27638257119</c:v>
                </c:pt>
                <c:pt idx="820">
                  <c:v>2233.9997855164602</c:v>
                </c:pt>
                <c:pt idx="821">
                  <c:v>2233.7170091469802</c:v>
                </c:pt>
                <c:pt idx="822">
                  <c:v>2233.32131538568</c:v>
                </c:pt>
                <c:pt idx="823">
                  <c:v>2232.5843975991302</c:v>
                </c:pt>
                <c:pt idx="824">
                  <c:v>2232.9227646378399</c:v>
                </c:pt>
                <c:pt idx="825">
                  <c:v>2231.88217404345</c:v>
                </c:pt>
                <c:pt idx="826">
                  <c:v>2231.6377729079099</c:v>
                </c:pt>
                <c:pt idx="827">
                  <c:v>2231.1008153385001</c:v>
                </c:pt>
                <c:pt idx="828">
                  <c:v>2230.6701645517901</c:v>
                </c:pt>
                <c:pt idx="829">
                  <c:v>2230.08799772063</c:v>
                </c:pt>
                <c:pt idx="830">
                  <c:v>2228.99376193543</c:v>
                </c:pt>
                <c:pt idx="831">
                  <c:v>2229.00814195053</c:v>
                </c:pt>
                <c:pt idx="832">
                  <c:v>2227.8000509426502</c:v>
                </c:pt>
                <c:pt idx="833">
                  <c:v>2225.8645229293002</c:v>
                </c:pt>
                <c:pt idx="834">
                  <c:v>2226.57279536344</c:v>
                </c:pt>
                <c:pt idx="835">
                  <c:v>2225.2300642171199</c:v>
                </c:pt>
                <c:pt idx="836">
                  <c:v>2224.0125867660499</c:v>
                </c:pt>
                <c:pt idx="837">
                  <c:v>2222.9724032054301</c:v>
                </c:pt>
                <c:pt idx="838">
                  <c:v>2221.699408943</c:v>
                </c:pt>
                <c:pt idx="839">
                  <c:v>2220.19233105376</c:v>
                </c:pt>
                <c:pt idx="840">
                  <c:v>2219.9385620571102</c:v>
                </c:pt>
                <c:pt idx="841">
                  <c:v>2218.3458917559701</c:v>
                </c:pt>
                <c:pt idx="842">
                  <c:v>2216.5988329566799</c:v>
                </c:pt>
                <c:pt idx="843">
                  <c:v>2215.3459230864501</c:v>
                </c:pt>
                <c:pt idx="844">
                  <c:v>2214.1816292611102</c:v>
                </c:pt>
                <c:pt idx="845">
                  <c:v>2212.9275760608298</c:v>
                </c:pt>
                <c:pt idx="846">
                  <c:v>2211.7861365953399</c:v>
                </c:pt>
                <c:pt idx="847">
                  <c:v>2210.3857596041698</c:v>
                </c:pt>
                <c:pt idx="848">
                  <c:v>2207.2041025338499</c:v>
                </c:pt>
                <c:pt idx="849">
                  <c:v>2206.0598130930498</c:v>
                </c:pt>
                <c:pt idx="850">
                  <c:v>2203.9011194790901</c:v>
                </c:pt>
                <c:pt idx="851">
                  <c:v>2201.6323496474802</c:v>
                </c:pt>
                <c:pt idx="852">
                  <c:v>2200.1125139021101</c:v>
                </c:pt>
                <c:pt idx="853">
                  <c:v>2198.4647249035402</c:v>
                </c:pt>
                <c:pt idx="854">
                  <c:v>2195.8739621722498</c:v>
                </c:pt>
                <c:pt idx="855">
                  <c:v>2193.2223438864899</c:v>
                </c:pt>
                <c:pt idx="856">
                  <c:v>2192.4047746180399</c:v>
                </c:pt>
                <c:pt idx="857">
                  <c:v>2189.8859668926598</c:v>
                </c:pt>
                <c:pt idx="858">
                  <c:v>2187.4364785083399</c:v>
                </c:pt>
                <c:pt idx="859">
                  <c:v>2184.5004054875099</c:v>
                </c:pt>
                <c:pt idx="860">
                  <c:v>2183.8320076151299</c:v>
                </c:pt>
                <c:pt idx="861">
                  <c:v>2180.60074781191</c:v>
                </c:pt>
                <c:pt idx="862">
                  <c:v>2177.8782599054098</c:v>
                </c:pt>
                <c:pt idx="863">
                  <c:v>2175.1217081742898</c:v>
                </c:pt>
                <c:pt idx="864">
                  <c:v>2172.96544507096</c:v>
                </c:pt>
                <c:pt idx="865">
                  <c:v>2170.1279893733199</c:v>
                </c:pt>
                <c:pt idx="866">
                  <c:v>2168.80866002942</c:v>
                </c:pt>
                <c:pt idx="867">
                  <c:v>2164.3711073034001</c:v>
                </c:pt>
                <c:pt idx="868">
                  <c:v>2162.48105915102</c:v>
                </c:pt>
                <c:pt idx="869">
                  <c:v>2156.7303757176001</c:v>
                </c:pt>
                <c:pt idx="870">
                  <c:v>2155.8470297869899</c:v>
                </c:pt>
                <c:pt idx="871">
                  <c:v>2151.7458630005799</c:v>
                </c:pt>
                <c:pt idx="872">
                  <c:v>2149.51723160035</c:v>
                </c:pt>
                <c:pt idx="873">
                  <c:v>2145.4065267248002</c:v>
                </c:pt>
                <c:pt idx="874">
                  <c:v>2143.19797888732</c:v>
                </c:pt>
                <c:pt idx="875">
                  <c:v>2141.29398532798</c:v>
                </c:pt>
                <c:pt idx="876">
                  <c:v>2137.93992224371</c:v>
                </c:pt>
                <c:pt idx="877">
                  <c:v>2133.4752167461602</c:v>
                </c:pt>
                <c:pt idx="878">
                  <c:v>2130.3827825469598</c:v>
                </c:pt>
                <c:pt idx="879">
                  <c:v>2127.38611923086</c:v>
                </c:pt>
                <c:pt idx="880">
                  <c:v>2123.7786705868698</c:v>
                </c:pt>
                <c:pt idx="881">
                  <c:v>2119.7139678513799</c:v>
                </c:pt>
                <c:pt idx="882">
                  <c:v>2117.1777546572198</c:v>
                </c:pt>
                <c:pt idx="883">
                  <c:v>2112.58317233449</c:v>
                </c:pt>
                <c:pt idx="884">
                  <c:v>2108.18513575717</c:v>
                </c:pt>
                <c:pt idx="885">
                  <c:v>2105.5739947776101</c:v>
                </c:pt>
                <c:pt idx="886">
                  <c:v>2102.5631973224699</c:v>
                </c:pt>
                <c:pt idx="887">
                  <c:v>2098.7980413355799</c:v>
                </c:pt>
                <c:pt idx="888">
                  <c:v>2095.1843193279601</c:v>
                </c:pt>
                <c:pt idx="889">
                  <c:v>2092.14576894845</c:v>
                </c:pt>
                <c:pt idx="890">
                  <c:v>2087.8139669099801</c:v>
                </c:pt>
                <c:pt idx="891">
                  <c:v>2083.68158393679</c:v>
                </c:pt>
                <c:pt idx="892">
                  <c:v>2079.7804158450699</c:v>
                </c:pt>
                <c:pt idx="893">
                  <c:v>2075.9551114657402</c:v>
                </c:pt>
                <c:pt idx="894">
                  <c:v>2073.7484439612299</c:v>
                </c:pt>
                <c:pt idx="895">
                  <c:v>2069.7365472613701</c:v>
                </c:pt>
                <c:pt idx="896">
                  <c:v>2065.6741221065899</c:v>
                </c:pt>
                <c:pt idx="897">
                  <c:v>2063.1036770995902</c:v>
                </c:pt>
                <c:pt idx="898">
                  <c:v>2058.1129839864502</c:v>
                </c:pt>
                <c:pt idx="899">
                  <c:v>2054.39403196079</c:v>
                </c:pt>
                <c:pt idx="900">
                  <c:v>2051.0916381884499</c:v>
                </c:pt>
                <c:pt idx="901">
                  <c:v>2048.1363489187602</c:v>
                </c:pt>
                <c:pt idx="902">
                  <c:v>2043.9254793081</c:v>
                </c:pt>
                <c:pt idx="903">
                  <c:v>2040.0108374715701</c:v>
                </c:pt>
                <c:pt idx="904">
                  <c:v>2035.28800358833</c:v>
                </c:pt>
                <c:pt idx="905">
                  <c:v>2033.2629936983899</c:v>
                </c:pt>
                <c:pt idx="906">
                  <c:v>2031.00418290383</c:v>
                </c:pt>
                <c:pt idx="907">
                  <c:v>2026.1266205997199</c:v>
                </c:pt>
                <c:pt idx="908">
                  <c:v>2023.0974167070201</c:v>
                </c:pt>
                <c:pt idx="909">
                  <c:v>2018.92677972654</c:v>
                </c:pt>
                <c:pt idx="910">
                  <c:v>2015.9473878112599</c:v>
                </c:pt>
                <c:pt idx="911">
                  <c:v>2011.9941182190901</c:v>
                </c:pt>
                <c:pt idx="912">
                  <c:v>2007.57053509036</c:v>
                </c:pt>
                <c:pt idx="913">
                  <c:v>2004.89500844073</c:v>
                </c:pt>
                <c:pt idx="914">
                  <c:v>2000.33451995267</c:v>
                </c:pt>
                <c:pt idx="915">
                  <c:v>1997.3002459281099</c:v>
                </c:pt>
                <c:pt idx="916">
                  <c:v>1995.9179241833699</c:v>
                </c:pt>
                <c:pt idx="917">
                  <c:v>1990.1143163803499</c:v>
                </c:pt>
                <c:pt idx="918">
                  <c:v>1988.33183144493</c:v>
                </c:pt>
                <c:pt idx="919">
                  <c:v>1985.8079834518601</c:v>
                </c:pt>
                <c:pt idx="920">
                  <c:v>1981.03985999052</c:v>
                </c:pt>
                <c:pt idx="921">
                  <c:v>1979.3472123904501</c:v>
                </c:pt>
                <c:pt idx="922">
                  <c:v>1975.16813334105</c:v>
                </c:pt>
                <c:pt idx="923">
                  <c:v>1973.0407714157</c:v>
                </c:pt>
                <c:pt idx="924">
                  <c:v>1969.8104492160801</c:v>
                </c:pt>
                <c:pt idx="925">
                  <c:v>1967.9632080510801</c:v>
                </c:pt>
                <c:pt idx="926">
                  <c:v>1965.3729036116299</c:v>
                </c:pt>
                <c:pt idx="927">
                  <c:v>1959.85247826663</c:v>
                </c:pt>
                <c:pt idx="928">
                  <c:v>1957.4590163099299</c:v>
                </c:pt>
                <c:pt idx="929">
                  <c:v>1955.1051989820701</c:v>
                </c:pt>
                <c:pt idx="930">
                  <c:v>1954.9444785850501</c:v>
                </c:pt>
                <c:pt idx="931">
                  <c:v>1949.6114501935001</c:v>
                </c:pt>
                <c:pt idx="932">
                  <c:v>1948.7674062845899</c:v>
                </c:pt>
                <c:pt idx="933">
                  <c:v>1945.6210249861001</c:v>
                </c:pt>
                <c:pt idx="934">
                  <c:v>1943.29008504485</c:v>
                </c:pt>
                <c:pt idx="935">
                  <c:v>1940.95565903081</c:v>
                </c:pt>
                <c:pt idx="936">
                  <c:v>1937.94746986017</c:v>
                </c:pt>
                <c:pt idx="937">
                  <c:v>1935.69684742807</c:v>
                </c:pt>
                <c:pt idx="938">
                  <c:v>1933.0950642776199</c:v>
                </c:pt>
                <c:pt idx="939">
                  <c:v>1932.0118083853399</c:v>
                </c:pt>
                <c:pt idx="940">
                  <c:v>1930.30196784024</c:v>
                </c:pt>
                <c:pt idx="941">
                  <c:v>1927.6718441247799</c:v>
                </c:pt>
                <c:pt idx="942">
                  <c:v>1926.38294197554</c:v>
                </c:pt>
                <c:pt idx="943">
                  <c:v>1923.3798170422699</c:v>
                </c:pt>
                <c:pt idx="944">
                  <c:v>1920.98775732425</c:v>
                </c:pt>
                <c:pt idx="945">
                  <c:v>1919.7080569336499</c:v>
                </c:pt>
                <c:pt idx="946">
                  <c:v>1918.2346562033099</c:v>
                </c:pt>
                <c:pt idx="947">
                  <c:v>1916.2353704315601</c:v>
                </c:pt>
                <c:pt idx="948">
                  <c:v>1915.2595307648101</c:v>
                </c:pt>
                <c:pt idx="949">
                  <c:v>1912.5336675389999</c:v>
                </c:pt>
                <c:pt idx="950">
                  <c:v>1912.0249008297401</c:v>
                </c:pt>
                <c:pt idx="951">
                  <c:v>1908.9854018265501</c:v>
                </c:pt>
                <c:pt idx="952">
                  <c:v>1907.6273892055899</c:v>
                </c:pt>
                <c:pt idx="953">
                  <c:v>1908.0312731183001</c:v>
                </c:pt>
                <c:pt idx="954">
                  <c:v>1904.8713689819599</c:v>
                </c:pt>
                <c:pt idx="955">
                  <c:v>1904.1542076761</c:v>
                </c:pt>
                <c:pt idx="956">
                  <c:v>1901.87324906757</c:v>
                </c:pt>
                <c:pt idx="957">
                  <c:v>1902.65964276057</c:v>
                </c:pt>
                <c:pt idx="958">
                  <c:v>1900.64134120579</c:v>
                </c:pt>
                <c:pt idx="959">
                  <c:v>1899.13914414235</c:v>
                </c:pt>
                <c:pt idx="960">
                  <c:v>1898.4950178777999</c:v>
                </c:pt>
                <c:pt idx="961">
                  <c:v>1896.6526523877401</c:v>
                </c:pt>
                <c:pt idx="962">
                  <c:v>1896.13590826891</c:v>
                </c:pt>
                <c:pt idx="963">
                  <c:v>1895.66588002344</c:v>
                </c:pt>
                <c:pt idx="964">
                  <c:v>1894.1355766536899</c:v>
                </c:pt>
                <c:pt idx="965">
                  <c:v>1893.1572985593</c:v>
                </c:pt>
                <c:pt idx="966">
                  <c:v>1892.1705703677501</c:v>
                </c:pt>
                <c:pt idx="967">
                  <c:v>1891.90818604891</c:v>
                </c:pt>
                <c:pt idx="968">
                  <c:v>1890.3409688484401</c:v>
                </c:pt>
                <c:pt idx="969">
                  <c:v>1890.2003471314199</c:v>
                </c:pt>
                <c:pt idx="970">
                  <c:v>1889.6368982112699</c:v>
                </c:pt>
                <c:pt idx="971">
                  <c:v>1889.64970085918</c:v>
                </c:pt>
                <c:pt idx="972">
                  <c:v>1888.9267245445401</c:v>
                </c:pt>
                <c:pt idx="973">
                  <c:v>1887.66287677594</c:v>
                </c:pt>
                <c:pt idx="974">
                  <c:v>1887.4354514384099</c:v>
                </c:pt>
                <c:pt idx="975">
                  <c:v>1886.77910063476</c:v>
                </c:pt>
                <c:pt idx="976">
                  <c:v>1886.17708318983</c:v>
                </c:pt>
                <c:pt idx="977">
                  <c:v>1885.4526980707401</c:v>
                </c:pt>
                <c:pt idx="978">
                  <c:v>1885.59941739847</c:v>
                </c:pt>
                <c:pt idx="979">
                  <c:v>1885.0053491126</c:v>
                </c:pt>
                <c:pt idx="980">
                  <c:v>1885.4688567588801</c:v>
                </c:pt>
                <c:pt idx="981">
                  <c:v>1885.0024955144199</c:v>
                </c:pt>
                <c:pt idx="982">
                  <c:v>1884.45927418512</c:v>
                </c:pt>
                <c:pt idx="983">
                  <c:v>1884.4457605897401</c:v>
                </c:pt>
                <c:pt idx="984">
                  <c:v>1883.8469147716701</c:v>
                </c:pt>
                <c:pt idx="985">
                  <c:v>1883.9460998741499</c:v>
                </c:pt>
                <c:pt idx="986">
                  <c:v>1883.8477965560101</c:v>
                </c:pt>
                <c:pt idx="987">
                  <c:v>1883.4975240927299</c:v>
                </c:pt>
                <c:pt idx="988">
                  <c:v>1883.6206326565</c:v>
                </c:pt>
                <c:pt idx="989">
                  <c:v>1883.20065165037</c:v>
                </c:pt>
                <c:pt idx="990">
                  <c:v>1883.8447814874201</c:v>
                </c:pt>
                <c:pt idx="991">
                  <c:v>1883.4328763999099</c:v>
                </c:pt>
                <c:pt idx="992">
                  <c:v>1883.20389283491</c:v>
                </c:pt>
                <c:pt idx="993">
                  <c:v>1883.24744574225</c:v>
                </c:pt>
                <c:pt idx="994">
                  <c:v>1883.0336988423601</c:v>
                </c:pt>
                <c:pt idx="995">
                  <c:v>1883.67958126436</c:v>
                </c:pt>
                <c:pt idx="996">
                  <c:v>1884.0910291476</c:v>
                </c:pt>
                <c:pt idx="997">
                  <c:v>1884.23993451246</c:v>
                </c:pt>
                <c:pt idx="998">
                  <c:v>1883.6768077256399</c:v>
                </c:pt>
                <c:pt idx="999">
                  <c:v>1884.44415719465</c:v>
                </c:pt>
                <c:pt idx="1000">
                  <c:v>1884.51118923337</c:v>
                </c:pt>
                <c:pt idx="1001">
                  <c:v>1884.9549480819301</c:v>
                </c:pt>
                <c:pt idx="1002">
                  <c:v>1885.0371175103</c:v>
                </c:pt>
                <c:pt idx="1003">
                  <c:v>1885.0765495656799</c:v>
                </c:pt>
                <c:pt idx="1004">
                  <c:v>1885.6488862174101</c:v>
                </c:pt>
                <c:pt idx="1005">
                  <c:v>1885.9505146203001</c:v>
                </c:pt>
                <c:pt idx="1006">
                  <c:v>1886.49104802086</c:v>
                </c:pt>
                <c:pt idx="1007">
                  <c:v>1886.43752073103</c:v>
                </c:pt>
                <c:pt idx="1008">
                  <c:v>1886.60877305652</c:v>
                </c:pt>
                <c:pt idx="1009">
                  <c:v>1887.38339866358</c:v>
                </c:pt>
                <c:pt idx="1010">
                  <c:v>1887.9231364528</c:v>
                </c:pt>
                <c:pt idx="1011">
                  <c:v>1888.12039321457</c:v>
                </c:pt>
                <c:pt idx="1012">
                  <c:v>1888.6714374947401</c:v>
                </c:pt>
                <c:pt idx="1013">
                  <c:v>1889.0055051684501</c:v>
                </c:pt>
                <c:pt idx="1014">
                  <c:v>1889.4110646147201</c:v>
                </c:pt>
                <c:pt idx="1015">
                  <c:v>1890.45611322266</c:v>
                </c:pt>
                <c:pt idx="1016">
                  <c:v>1890.58081983548</c:v>
                </c:pt>
                <c:pt idx="1017">
                  <c:v>1891.3532839937</c:v>
                </c:pt>
                <c:pt idx="1018">
                  <c:v>1892.0325412992499</c:v>
                </c:pt>
                <c:pt idx="1019">
                  <c:v>1892.36267535447</c:v>
                </c:pt>
                <c:pt idx="1020">
                  <c:v>1893.4668165282101</c:v>
                </c:pt>
                <c:pt idx="1021">
                  <c:v>1894.03575068441</c:v>
                </c:pt>
                <c:pt idx="1022">
                  <c:v>1894.50757035621</c:v>
                </c:pt>
                <c:pt idx="1023">
                  <c:v>1894.98262005692</c:v>
                </c:pt>
                <c:pt idx="1024">
                  <c:v>1895.62616802859</c:v>
                </c:pt>
                <c:pt idx="1025">
                  <c:v>1896.2525896339801</c:v>
                </c:pt>
                <c:pt idx="1026">
                  <c:v>1897.21860331266</c:v>
                </c:pt>
                <c:pt idx="1027">
                  <c:v>1897.49931197358</c:v>
                </c:pt>
                <c:pt idx="1028">
                  <c:v>1898.46641294194</c:v>
                </c:pt>
                <c:pt idx="1029">
                  <c:v>1899.13633696135</c:v>
                </c:pt>
                <c:pt idx="1030">
                  <c:v>1899.8149072096701</c:v>
                </c:pt>
                <c:pt idx="1031">
                  <c:v>1900.6142514984399</c:v>
                </c:pt>
                <c:pt idx="1032">
                  <c:v>1901.2444189487301</c:v>
                </c:pt>
                <c:pt idx="1033">
                  <c:v>1902.0379260720499</c:v>
                </c:pt>
                <c:pt idx="1034">
                  <c:v>1903.18279064539</c:v>
                </c:pt>
                <c:pt idx="1035">
                  <c:v>1903.73169893008</c:v>
                </c:pt>
                <c:pt idx="1036">
                  <c:v>1904.30614591361</c:v>
                </c:pt>
                <c:pt idx="1037">
                  <c:v>1905.1360783948501</c:v>
                </c:pt>
                <c:pt idx="1038">
                  <c:v>1906.0188725293599</c:v>
                </c:pt>
                <c:pt idx="1039">
                  <c:v>1906.8055508182399</c:v>
                </c:pt>
                <c:pt idx="1040">
                  <c:v>1907.49113416868</c:v>
                </c:pt>
                <c:pt idx="1041">
                  <c:v>1908.3788893931101</c:v>
                </c:pt>
                <c:pt idx="1042">
                  <c:v>1909.62486620205</c:v>
                </c:pt>
                <c:pt idx="1043">
                  <c:v>1910.06497761726</c:v>
                </c:pt>
                <c:pt idx="1044">
                  <c:v>1910.55508577095</c:v>
                </c:pt>
                <c:pt idx="1045">
                  <c:v>1911.95627396034</c:v>
                </c:pt>
                <c:pt idx="1046">
                  <c:v>1912.64867912607</c:v>
                </c:pt>
                <c:pt idx="1047">
                  <c:v>1913.30846505466</c:v>
                </c:pt>
                <c:pt idx="1048">
                  <c:v>1914.8473576210199</c:v>
                </c:pt>
                <c:pt idx="1049">
                  <c:v>1914.9024689487901</c:v>
                </c:pt>
                <c:pt idx="1050">
                  <c:v>1916.18209287325</c:v>
                </c:pt>
                <c:pt idx="1051">
                  <c:v>1916.7884419511299</c:v>
                </c:pt>
                <c:pt idx="1052">
                  <c:v>1917.8132895045201</c:v>
                </c:pt>
                <c:pt idx="1053">
                  <c:v>1918.77324706728</c:v>
                </c:pt>
                <c:pt idx="1054">
                  <c:v>1919.6190975694301</c:v>
                </c:pt>
                <c:pt idx="1055">
                  <c:v>1920.57610634613</c:v>
                </c:pt>
                <c:pt idx="1056">
                  <c:v>1921.4148525199</c:v>
                </c:pt>
                <c:pt idx="1057">
                  <c:v>1922.4013976687099</c:v>
                </c:pt>
                <c:pt idx="1058">
                  <c:v>1923.2062010084601</c:v>
                </c:pt>
                <c:pt idx="1059">
                  <c:v>1923.60646557324</c:v>
                </c:pt>
                <c:pt idx="1060">
                  <c:v>1924.6600458010801</c:v>
                </c:pt>
                <c:pt idx="1061">
                  <c:v>1925.8568595571201</c:v>
                </c:pt>
                <c:pt idx="1062">
                  <c:v>1926.74446024894</c:v>
                </c:pt>
                <c:pt idx="1063">
                  <c:v>1927.3619810882799</c:v>
                </c:pt>
                <c:pt idx="1064">
                  <c:v>1928.1001695032101</c:v>
                </c:pt>
                <c:pt idx="1065">
                  <c:v>1929.25436678911</c:v>
                </c:pt>
                <c:pt idx="1066">
                  <c:v>1929.75740053551</c:v>
                </c:pt>
                <c:pt idx="1067">
                  <c:v>1930.6644715428899</c:v>
                </c:pt>
                <c:pt idx="1068">
                  <c:v>1931.8494510498399</c:v>
                </c:pt>
                <c:pt idx="1069">
                  <c:v>1932.4828858015401</c:v>
                </c:pt>
                <c:pt idx="1070">
                  <c:v>1933.1553046070201</c:v>
                </c:pt>
                <c:pt idx="1071">
                  <c:v>1934.2226447780799</c:v>
                </c:pt>
                <c:pt idx="1072">
                  <c:v>1934.9451608981999</c:v>
                </c:pt>
                <c:pt idx="1073">
                  <c:v>1935.72328995516</c:v>
                </c:pt>
                <c:pt idx="1074">
                  <c:v>1936.4696431627899</c:v>
                </c:pt>
                <c:pt idx="1075">
                  <c:v>1937.60760207209</c:v>
                </c:pt>
                <c:pt idx="1076">
                  <c:v>1937.78924193126</c:v>
                </c:pt>
                <c:pt idx="1077">
                  <c:v>1938.8230476020201</c:v>
                </c:pt>
                <c:pt idx="1078">
                  <c:v>1939.58868690648</c:v>
                </c:pt>
                <c:pt idx="1079">
                  <c:v>1940.5163416067201</c:v>
                </c:pt>
                <c:pt idx="1080">
                  <c:v>1941.1151053246499</c:v>
                </c:pt>
                <c:pt idx="1081">
                  <c:v>1941.99618415387</c:v>
                </c:pt>
                <c:pt idx="1082">
                  <c:v>1942.4406487859601</c:v>
                </c:pt>
                <c:pt idx="1083">
                  <c:v>1943.81216272082</c:v>
                </c:pt>
                <c:pt idx="1084">
                  <c:v>1944.46259613091</c:v>
                </c:pt>
                <c:pt idx="1085">
                  <c:v>1944.83566657352</c:v>
                </c:pt>
                <c:pt idx="1086">
                  <c:v>1945.8534901983101</c:v>
                </c:pt>
                <c:pt idx="1087">
                  <c:v>1946.47745170852</c:v>
                </c:pt>
                <c:pt idx="1088">
                  <c:v>1946.67258023455</c:v>
                </c:pt>
                <c:pt idx="1089">
                  <c:v>1947.3451671929099</c:v>
                </c:pt>
                <c:pt idx="1090">
                  <c:v>1948.23060065858</c:v>
                </c:pt>
                <c:pt idx="1091">
                  <c:v>1948.6778329047299</c:v>
                </c:pt>
                <c:pt idx="1092">
                  <c:v>1949.5929745245501</c:v>
                </c:pt>
                <c:pt idx="1093">
                  <c:v>1949.90551004345</c:v>
                </c:pt>
                <c:pt idx="1094">
                  <c:v>1950.33817773186</c:v>
                </c:pt>
                <c:pt idx="1095">
                  <c:v>1951.40084147367</c:v>
                </c:pt>
                <c:pt idx="1096">
                  <c:v>1952.1009581134799</c:v>
                </c:pt>
                <c:pt idx="1097">
                  <c:v>1952.43738386273</c:v>
                </c:pt>
                <c:pt idx="1098">
                  <c:v>1952.9312097392201</c:v>
                </c:pt>
                <c:pt idx="1099">
                  <c:v>1953.27715409296</c:v>
                </c:pt>
                <c:pt idx="1100">
                  <c:v>1953.8819720338599</c:v>
                </c:pt>
              </c:numCache>
            </c:numRef>
          </c:yVal>
          <c:smooth val="1"/>
          <c:extLst>
            <c:ext xmlns:c16="http://schemas.microsoft.com/office/drawing/2014/chart" uri="{C3380CC4-5D6E-409C-BE32-E72D297353CC}">
              <c16:uniqueId val="{00000000-8C19-2543-99F6-A212C0214C81}"/>
            </c:ext>
          </c:extLst>
        </c:ser>
        <c:ser>
          <c:idx val="3"/>
          <c:order val="1"/>
          <c:tx>
            <c:strRef>
              <c:f>'RC'!$D$17</c:f>
              <c:strCache>
                <c:ptCount val="1"/>
                <c:pt idx="0">
                  <c:v>C2(x)</c:v>
                </c:pt>
              </c:strCache>
            </c:strRef>
          </c:tx>
          <c:spPr>
            <a:ln w="12700" cap="rnd">
              <a:solidFill>
                <a:srgbClr val="FF0000"/>
              </a:solidFill>
              <a:prstDash val="lgDash"/>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'RC'!$H$18:$H$1118</c:f>
              <c:numCache>
                <c:formatCode>0.0</c:formatCode>
                <c:ptCount val="1101"/>
                <c:pt idx="0">
                  <c:v>3165.99481715403</c:v>
                </c:pt>
                <c:pt idx="1">
                  <c:v>3164.7352480751802</c:v>
                </c:pt>
                <c:pt idx="2">
                  <c:v>3164.2512272020299</c:v>
                </c:pt>
                <c:pt idx="3">
                  <c:v>3163.2812977599801</c:v>
                </c:pt>
                <c:pt idx="4">
                  <c:v>3163.1073716164401</c:v>
                </c:pt>
                <c:pt idx="5">
                  <c:v>3161.5126386971201</c:v>
                </c:pt>
                <c:pt idx="6">
                  <c:v>3160.26560795863</c:v>
                </c:pt>
                <c:pt idx="7">
                  <c:v>3159.42740274482</c:v>
                </c:pt>
                <c:pt idx="8">
                  <c:v>3158.2856988520798</c:v>
                </c:pt>
                <c:pt idx="9">
                  <c:v>3157.2972868393499</c:v>
                </c:pt>
                <c:pt idx="10">
                  <c:v>3155.8291200301501</c:v>
                </c:pt>
                <c:pt idx="11">
                  <c:v>3155.3077682237799</c:v>
                </c:pt>
                <c:pt idx="12">
                  <c:v>3154.1653202124098</c:v>
                </c:pt>
                <c:pt idx="13">
                  <c:v>3153.0866596259798</c:v>
                </c:pt>
                <c:pt idx="14">
                  <c:v>3152.3323455895202</c:v>
                </c:pt>
                <c:pt idx="15">
                  <c:v>3151.68797649101</c:v>
                </c:pt>
                <c:pt idx="16">
                  <c:v>3150.4514383907899</c:v>
                </c:pt>
                <c:pt idx="17">
                  <c:v>3149.2002859836998</c:v>
                </c:pt>
                <c:pt idx="18">
                  <c:v>3148.2141520559198</c:v>
                </c:pt>
                <c:pt idx="19">
                  <c:v>3147.2604758136199</c:v>
                </c:pt>
                <c:pt idx="20">
                  <c:v>3147.3802760223898</c:v>
                </c:pt>
                <c:pt idx="21">
                  <c:v>3145.8236002784902</c:v>
                </c:pt>
                <c:pt idx="22">
                  <c:v>3144.4016907267101</c:v>
                </c:pt>
                <c:pt idx="23">
                  <c:v>3143.57507889832</c:v>
                </c:pt>
                <c:pt idx="24">
                  <c:v>3142.3220906218598</c:v>
                </c:pt>
                <c:pt idx="25">
                  <c:v>3141.2792593408999</c:v>
                </c:pt>
                <c:pt idx="26">
                  <c:v>3140.79019508904</c:v>
                </c:pt>
                <c:pt idx="27">
                  <c:v>3139.2054708699602</c:v>
                </c:pt>
                <c:pt idx="28">
                  <c:v>3138.1656653055702</c:v>
                </c:pt>
                <c:pt idx="29">
                  <c:v>3137.0647818125999</c:v>
                </c:pt>
                <c:pt idx="30">
                  <c:v>3136.1328331268201</c:v>
                </c:pt>
                <c:pt idx="31">
                  <c:v>3135.76923222099</c:v>
                </c:pt>
                <c:pt idx="32">
                  <c:v>3135.2697674931501</c:v>
                </c:pt>
                <c:pt idx="33">
                  <c:v>3133.1040119384702</c:v>
                </c:pt>
                <c:pt idx="34">
                  <c:v>3132.0792748578801</c:v>
                </c:pt>
                <c:pt idx="35">
                  <c:v>3130.9823928299002</c:v>
                </c:pt>
                <c:pt idx="36">
                  <c:v>3130.19706013827</c:v>
                </c:pt>
                <c:pt idx="37">
                  <c:v>3128.8150021040501</c:v>
                </c:pt>
                <c:pt idx="38">
                  <c:v>3128.32878743537</c:v>
                </c:pt>
                <c:pt idx="39">
                  <c:v>3127.8603368487902</c:v>
                </c:pt>
                <c:pt idx="40">
                  <c:v>3126.5198848693699</c:v>
                </c:pt>
                <c:pt idx="41">
                  <c:v>3125.2592930401902</c:v>
                </c:pt>
                <c:pt idx="42">
                  <c:v>3123.8074865583999</c:v>
                </c:pt>
                <c:pt idx="43">
                  <c:v>3123.5461960575899</c:v>
                </c:pt>
                <c:pt idx="44">
                  <c:v>3122.1734191094902</c:v>
                </c:pt>
                <c:pt idx="45">
                  <c:v>3121.7700022978102</c:v>
                </c:pt>
                <c:pt idx="46">
                  <c:v>3120.38400862971</c:v>
                </c:pt>
                <c:pt idx="47">
                  <c:v>3119.6336015925499</c:v>
                </c:pt>
                <c:pt idx="48">
                  <c:v>3119.2525312666799</c:v>
                </c:pt>
                <c:pt idx="49">
                  <c:v>3117.3365854041199</c:v>
                </c:pt>
                <c:pt idx="50">
                  <c:v>3116.5052459969702</c:v>
                </c:pt>
                <c:pt idx="51">
                  <c:v>3115.2719011857798</c:v>
                </c:pt>
                <c:pt idx="52">
                  <c:v>3114.51197255839</c:v>
                </c:pt>
                <c:pt idx="53">
                  <c:v>3113.9933114062201</c:v>
                </c:pt>
                <c:pt idx="54">
                  <c:v>3112.5240899544301</c:v>
                </c:pt>
                <c:pt idx="55">
                  <c:v>3112.1324869632699</c:v>
                </c:pt>
                <c:pt idx="56">
                  <c:v>3110.3088971099901</c:v>
                </c:pt>
                <c:pt idx="57">
                  <c:v>3109.9191842468999</c:v>
                </c:pt>
                <c:pt idx="58">
                  <c:v>3107.9876011617198</c:v>
                </c:pt>
                <c:pt idx="59">
                  <c:v>3107.6706654469899</c:v>
                </c:pt>
                <c:pt idx="60">
                  <c:v>3105.7837842915501</c:v>
                </c:pt>
                <c:pt idx="61">
                  <c:v>3105.5832312093698</c:v>
                </c:pt>
                <c:pt idx="62">
                  <c:v>3104.7845327452201</c:v>
                </c:pt>
                <c:pt idx="63">
                  <c:v>3102.84405027607</c:v>
                </c:pt>
                <c:pt idx="64">
                  <c:v>3101.8459587125399</c:v>
                </c:pt>
                <c:pt idx="65">
                  <c:v>3101.2258797436698</c:v>
                </c:pt>
                <c:pt idx="66">
                  <c:v>3101.2134997266598</c:v>
                </c:pt>
                <c:pt idx="67">
                  <c:v>3099.4654829129199</c:v>
                </c:pt>
                <c:pt idx="68">
                  <c:v>3098.5029293747202</c:v>
                </c:pt>
                <c:pt idx="69">
                  <c:v>3097.9229683015501</c:v>
                </c:pt>
                <c:pt idx="70">
                  <c:v>3096.9190771050698</c:v>
                </c:pt>
                <c:pt idx="71">
                  <c:v>3096.13409049231</c:v>
                </c:pt>
                <c:pt idx="72">
                  <c:v>3093.8620964760098</c:v>
                </c:pt>
                <c:pt idx="73">
                  <c:v>3094.2710222239998</c:v>
                </c:pt>
                <c:pt idx="74">
                  <c:v>3093.13037543774</c:v>
                </c:pt>
                <c:pt idx="75">
                  <c:v>3091.5484158862901</c:v>
                </c:pt>
                <c:pt idx="76">
                  <c:v>3090.8488844390199</c:v>
                </c:pt>
                <c:pt idx="77">
                  <c:v>3089.4884424290499</c:v>
                </c:pt>
                <c:pt idx="78">
                  <c:v>3088.5373428806201</c:v>
                </c:pt>
                <c:pt idx="79">
                  <c:v>3088.26263311921</c:v>
                </c:pt>
                <c:pt idx="80">
                  <c:v>3087.08515829517</c:v>
                </c:pt>
                <c:pt idx="81">
                  <c:v>3084.6559792172102</c:v>
                </c:pt>
                <c:pt idx="82">
                  <c:v>3084.0849221008998</c:v>
                </c:pt>
                <c:pt idx="83">
                  <c:v>3083.5621050197701</c:v>
                </c:pt>
                <c:pt idx="84">
                  <c:v>3082.3512347603901</c:v>
                </c:pt>
                <c:pt idx="85">
                  <c:v>3081.02347799465</c:v>
                </c:pt>
                <c:pt idx="86">
                  <c:v>3080.27129670359</c:v>
                </c:pt>
                <c:pt idx="87">
                  <c:v>3078.82061712823</c:v>
                </c:pt>
                <c:pt idx="88">
                  <c:v>3077.8499302524301</c:v>
                </c:pt>
                <c:pt idx="89">
                  <c:v>3077.2335644928298</c:v>
                </c:pt>
                <c:pt idx="90">
                  <c:v>3076.2617249704199</c:v>
                </c:pt>
                <c:pt idx="91">
                  <c:v>3075.1137420729801</c:v>
                </c:pt>
                <c:pt idx="92">
                  <c:v>3074.3846106195701</c:v>
                </c:pt>
                <c:pt idx="93">
                  <c:v>3073.1483459822398</c:v>
                </c:pt>
                <c:pt idx="94">
                  <c:v>3072.1940435244701</c:v>
                </c:pt>
                <c:pt idx="95">
                  <c:v>3071.5135764281799</c:v>
                </c:pt>
                <c:pt idx="96">
                  <c:v>3069.7031984958599</c:v>
                </c:pt>
                <c:pt idx="97">
                  <c:v>3069.01295471503</c:v>
                </c:pt>
                <c:pt idx="98">
                  <c:v>3068.17142580475</c:v>
                </c:pt>
                <c:pt idx="99">
                  <c:v>3067.73410347256</c:v>
                </c:pt>
                <c:pt idx="100">
                  <c:v>3067.0648746247998</c:v>
                </c:pt>
                <c:pt idx="101">
                  <c:v>3064.5535293873399</c:v>
                </c:pt>
                <c:pt idx="102">
                  <c:v>3065.1409202719801</c:v>
                </c:pt>
                <c:pt idx="103">
                  <c:v>3063.2110355975801</c:v>
                </c:pt>
                <c:pt idx="104">
                  <c:v>3062.8502078636002</c:v>
                </c:pt>
                <c:pt idx="105">
                  <c:v>3060.8970203906701</c:v>
                </c:pt>
                <c:pt idx="106">
                  <c:v>3059.6457672479401</c:v>
                </c:pt>
                <c:pt idx="107">
                  <c:v>3060.3202145512801</c:v>
                </c:pt>
                <c:pt idx="108">
                  <c:v>3058.6767296354901</c:v>
                </c:pt>
                <c:pt idx="109">
                  <c:v>3058.2022544552201</c:v>
                </c:pt>
                <c:pt idx="110">
                  <c:v>3056.7415112796002</c:v>
                </c:pt>
                <c:pt idx="111">
                  <c:v>3055.2592282947799</c:v>
                </c:pt>
                <c:pt idx="112">
                  <c:v>3054.6566119578902</c:v>
                </c:pt>
                <c:pt idx="113">
                  <c:v>3053.1187576003199</c:v>
                </c:pt>
                <c:pt idx="114">
                  <c:v>3052.3818808148699</c:v>
                </c:pt>
                <c:pt idx="115">
                  <c:v>3051.71510023685</c:v>
                </c:pt>
                <c:pt idx="116">
                  <c:v>3050.85756605702</c:v>
                </c:pt>
                <c:pt idx="117">
                  <c:v>3049.4814515069902</c:v>
                </c:pt>
                <c:pt idx="118">
                  <c:v>3048.50748364112</c:v>
                </c:pt>
                <c:pt idx="119">
                  <c:v>3047.1332926149498</c:v>
                </c:pt>
                <c:pt idx="120">
                  <c:v>3047.2439035704501</c:v>
                </c:pt>
                <c:pt idx="121">
                  <c:v>3045.04152743338</c:v>
                </c:pt>
                <c:pt idx="122">
                  <c:v>3043.6429921814902</c:v>
                </c:pt>
                <c:pt idx="123">
                  <c:v>3042.8872604325802</c:v>
                </c:pt>
                <c:pt idx="124">
                  <c:v>3043.1176147864699</c:v>
                </c:pt>
                <c:pt idx="125">
                  <c:v>3040.8967724343302</c:v>
                </c:pt>
                <c:pt idx="126">
                  <c:v>3039.7076725386401</c:v>
                </c:pt>
                <c:pt idx="127">
                  <c:v>3039.5851120131301</c:v>
                </c:pt>
                <c:pt idx="128">
                  <c:v>3038.1187299429998</c:v>
                </c:pt>
                <c:pt idx="129">
                  <c:v>3037.5300058090802</c:v>
                </c:pt>
                <c:pt idx="130">
                  <c:v>3035.8858121980702</c:v>
                </c:pt>
                <c:pt idx="131">
                  <c:v>3035.3831962142399</c:v>
                </c:pt>
                <c:pt idx="132">
                  <c:v>3034.5867640430001</c:v>
                </c:pt>
                <c:pt idx="133">
                  <c:v>3033.5771419249199</c:v>
                </c:pt>
                <c:pt idx="134">
                  <c:v>3032.3051992734099</c:v>
                </c:pt>
                <c:pt idx="135">
                  <c:v>3031.2093708078401</c:v>
                </c:pt>
                <c:pt idx="136">
                  <c:v>3030.4451167934799</c:v>
                </c:pt>
                <c:pt idx="137">
                  <c:v>3029.2692025159499</c:v>
                </c:pt>
                <c:pt idx="138">
                  <c:v>3028.3780698688902</c:v>
                </c:pt>
                <c:pt idx="139">
                  <c:v>3027.6747022562099</c:v>
                </c:pt>
                <c:pt idx="140">
                  <c:v>3026.34865613083</c:v>
                </c:pt>
                <c:pt idx="141">
                  <c:v>3025.1405870517701</c:v>
                </c:pt>
                <c:pt idx="142">
                  <c:v>3023.5022769483799</c:v>
                </c:pt>
                <c:pt idx="143">
                  <c:v>3022.8335714577802</c:v>
                </c:pt>
                <c:pt idx="144">
                  <c:v>3023.3573413136901</c:v>
                </c:pt>
                <c:pt idx="145">
                  <c:v>3021.56301353561</c:v>
                </c:pt>
                <c:pt idx="146">
                  <c:v>3020.1501861330698</c:v>
                </c:pt>
                <c:pt idx="147">
                  <c:v>3019.2756894894501</c:v>
                </c:pt>
                <c:pt idx="148">
                  <c:v>3019.1549591623102</c:v>
                </c:pt>
                <c:pt idx="149">
                  <c:v>3017.5442169866801</c:v>
                </c:pt>
                <c:pt idx="150">
                  <c:v>3016.3901714127601</c:v>
                </c:pt>
                <c:pt idx="151">
                  <c:v>3015.0481774471</c:v>
                </c:pt>
                <c:pt idx="152">
                  <c:v>3013.6917384019798</c:v>
                </c:pt>
                <c:pt idx="153">
                  <c:v>3013.1527270327801</c:v>
                </c:pt>
                <c:pt idx="154">
                  <c:v>3012.6800828956302</c:v>
                </c:pt>
                <c:pt idx="155">
                  <c:v>3011.8911057312598</c:v>
                </c:pt>
                <c:pt idx="156">
                  <c:v>3010.6189176941498</c:v>
                </c:pt>
                <c:pt idx="157">
                  <c:v>3009.5583178807001</c:v>
                </c:pt>
                <c:pt idx="158">
                  <c:v>3009.19950672187</c:v>
                </c:pt>
                <c:pt idx="159">
                  <c:v>3007.2638027724802</c:v>
                </c:pt>
                <c:pt idx="160">
                  <c:v>3005.8489611877699</c:v>
                </c:pt>
                <c:pt idx="161">
                  <c:v>3005.75155171099</c:v>
                </c:pt>
                <c:pt idx="162">
                  <c:v>3004.8661590977199</c:v>
                </c:pt>
                <c:pt idx="163">
                  <c:v>3003.6469146005102</c:v>
                </c:pt>
                <c:pt idx="164">
                  <c:v>3002.48968999114</c:v>
                </c:pt>
                <c:pt idx="165">
                  <c:v>3001.2435530624698</c:v>
                </c:pt>
                <c:pt idx="166">
                  <c:v>2999.8982698599498</c:v>
                </c:pt>
                <c:pt idx="167">
                  <c:v>2998.6070765347899</c:v>
                </c:pt>
                <c:pt idx="168">
                  <c:v>2997.70699366282</c:v>
                </c:pt>
                <c:pt idx="169">
                  <c:v>2996.0309124843702</c:v>
                </c:pt>
                <c:pt idx="170">
                  <c:v>2995.0847850742498</c:v>
                </c:pt>
                <c:pt idx="171">
                  <c:v>2993.9988366798402</c:v>
                </c:pt>
                <c:pt idx="172">
                  <c:v>2992.2264185255099</c:v>
                </c:pt>
                <c:pt idx="173">
                  <c:v>2989.9549422054401</c:v>
                </c:pt>
                <c:pt idx="174">
                  <c:v>2989.51937073913</c:v>
                </c:pt>
                <c:pt idx="175">
                  <c:v>2987.1036652494899</c:v>
                </c:pt>
                <c:pt idx="176">
                  <c:v>2985.3354400940498</c:v>
                </c:pt>
                <c:pt idx="177">
                  <c:v>2983.39185082429</c:v>
                </c:pt>
                <c:pt idx="178">
                  <c:v>2982.6139965032999</c:v>
                </c:pt>
                <c:pt idx="179">
                  <c:v>2979.6936476721999</c:v>
                </c:pt>
                <c:pt idx="180">
                  <c:v>2977.4070100938002</c:v>
                </c:pt>
                <c:pt idx="181">
                  <c:v>2974.3737571183901</c:v>
                </c:pt>
                <c:pt idx="182">
                  <c:v>2971.9723806756001</c:v>
                </c:pt>
                <c:pt idx="183">
                  <c:v>2968.7523272456801</c:v>
                </c:pt>
                <c:pt idx="184">
                  <c:v>2965.3833626079099</c:v>
                </c:pt>
                <c:pt idx="185">
                  <c:v>2962.1566656455898</c:v>
                </c:pt>
                <c:pt idx="186">
                  <c:v>2958.2967965367002</c:v>
                </c:pt>
                <c:pt idx="187">
                  <c:v>2955.5712782293899</c:v>
                </c:pt>
                <c:pt idx="188">
                  <c:v>2950.5994194980399</c:v>
                </c:pt>
                <c:pt idx="189">
                  <c:v>2947.0547339636601</c:v>
                </c:pt>
                <c:pt idx="190">
                  <c:v>2943.55264709738</c:v>
                </c:pt>
                <c:pt idx="191">
                  <c:v>2939.5667736752998</c:v>
                </c:pt>
                <c:pt idx="192">
                  <c:v>2935.7333526863299</c:v>
                </c:pt>
                <c:pt idx="193">
                  <c:v>2931.7133712023901</c:v>
                </c:pt>
                <c:pt idx="194">
                  <c:v>2928.78535258478</c:v>
                </c:pt>
                <c:pt idx="195">
                  <c:v>2924.1097858896501</c:v>
                </c:pt>
                <c:pt idx="196">
                  <c:v>2920.5911452324099</c:v>
                </c:pt>
                <c:pt idx="197">
                  <c:v>2917.1398535226599</c:v>
                </c:pt>
                <c:pt idx="198">
                  <c:v>2913.2318311629801</c:v>
                </c:pt>
                <c:pt idx="199">
                  <c:v>2910.4614026426898</c:v>
                </c:pt>
                <c:pt idx="200">
                  <c:v>2907.2625410422202</c:v>
                </c:pt>
                <c:pt idx="201">
                  <c:v>2903.93979165461</c:v>
                </c:pt>
                <c:pt idx="202">
                  <c:v>2900.8456459035601</c:v>
                </c:pt>
                <c:pt idx="203">
                  <c:v>2898.4509684243199</c:v>
                </c:pt>
                <c:pt idx="204">
                  <c:v>2895.5287236852701</c:v>
                </c:pt>
                <c:pt idx="205">
                  <c:v>2894.1380949581198</c:v>
                </c:pt>
                <c:pt idx="206">
                  <c:v>2892.1231105310399</c:v>
                </c:pt>
                <c:pt idx="207">
                  <c:v>2890.1187097102302</c:v>
                </c:pt>
                <c:pt idx="208">
                  <c:v>2888.3545820826998</c:v>
                </c:pt>
                <c:pt idx="209">
                  <c:v>2887.4410352723598</c:v>
                </c:pt>
                <c:pt idx="210">
                  <c:v>2884.7674726240298</c:v>
                </c:pt>
                <c:pt idx="211">
                  <c:v>2884.0009416278999</c:v>
                </c:pt>
                <c:pt idx="212">
                  <c:v>2881.5408006736102</c:v>
                </c:pt>
                <c:pt idx="213">
                  <c:v>2880.4609187565202</c:v>
                </c:pt>
                <c:pt idx="214">
                  <c:v>2879.0169998292099</c:v>
                </c:pt>
                <c:pt idx="215">
                  <c:v>2877.5968350235098</c:v>
                </c:pt>
                <c:pt idx="216">
                  <c:v>2876.4856217848201</c:v>
                </c:pt>
                <c:pt idx="217">
                  <c:v>2874.0461358122602</c:v>
                </c:pt>
                <c:pt idx="218">
                  <c:v>2873.0961981479099</c:v>
                </c:pt>
                <c:pt idx="219">
                  <c:v>2872.2503148802198</c:v>
                </c:pt>
                <c:pt idx="220">
                  <c:v>2871.0182193924102</c:v>
                </c:pt>
                <c:pt idx="221">
                  <c:v>2870.2458629375301</c:v>
                </c:pt>
                <c:pt idx="222">
                  <c:v>2867.47271805233</c:v>
                </c:pt>
                <c:pt idx="223">
                  <c:v>2866.34569238621</c:v>
                </c:pt>
                <c:pt idx="224">
                  <c:v>2865.4879275059898</c:v>
                </c:pt>
                <c:pt idx="225">
                  <c:v>2863.6037780254301</c:v>
                </c:pt>
                <c:pt idx="226">
                  <c:v>2861.9719084527501</c:v>
                </c:pt>
                <c:pt idx="227">
                  <c:v>2860.6368744603301</c:v>
                </c:pt>
                <c:pt idx="228">
                  <c:v>2857.88254195118</c:v>
                </c:pt>
                <c:pt idx="229">
                  <c:v>2856.3357406359</c:v>
                </c:pt>
                <c:pt idx="230">
                  <c:v>2854.2612573903698</c:v>
                </c:pt>
                <c:pt idx="231">
                  <c:v>2851.94578826318</c:v>
                </c:pt>
                <c:pt idx="232">
                  <c:v>2850.1590127091299</c:v>
                </c:pt>
                <c:pt idx="233">
                  <c:v>2848.2635795279102</c:v>
                </c:pt>
                <c:pt idx="234">
                  <c:v>2845.99692542097</c:v>
                </c:pt>
                <c:pt idx="235">
                  <c:v>2843.2550816090702</c:v>
                </c:pt>
                <c:pt idx="236">
                  <c:v>2841.1981381978499</c:v>
                </c:pt>
                <c:pt idx="237">
                  <c:v>2838.8650405615699</c:v>
                </c:pt>
                <c:pt idx="238">
                  <c:v>2836.6465817134299</c:v>
                </c:pt>
                <c:pt idx="239">
                  <c:v>2834.2946352728</c:v>
                </c:pt>
                <c:pt idx="240">
                  <c:v>2832.39911927704</c:v>
                </c:pt>
                <c:pt idx="241">
                  <c:v>2829.5079402011402</c:v>
                </c:pt>
                <c:pt idx="242">
                  <c:v>2827.3111437753</c:v>
                </c:pt>
                <c:pt idx="243">
                  <c:v>2824.8667351387899</c:v>
                </c:pt>
                <c:pt idx="244">
                  <c:v>2822.9338387866301</c:v>
                </c:pt>
                <c:pt idx="245">
                  <c:v>2819.6893925190302</c:v>
                </c:pt>
                <c:pt idx="246">
                  <c:v>2817.1860593516099</c:v>
                </c:pt>
                <c:pt idx="247">
                  <c:v>2815.33126059912</c:v>
                </c:pt>
                <c:pt idx="248">
                  <c:v>2813.3477994872501</c:v>
                </c:pt>
                <c:pt idx="249">
                  <c:v>2811.3670866351799</c:v>
                </c:pt>
                <c:pt idx="250">
                  <c:v>2808.8616158172599</c:v>
                </c:pt>
                <c:pt idx="251">
                  <c:v>2806.6687308724499</c:v>
                </c:pt>
                <c:pt idx="252">
                  <c:v>2804.5956755739098</c:v>
                </c:pt>
                <c:pt idx="253">
                  <c:v>2803.5248379800501</c:v>
                </c:pt>
                <c:pt idx="254">
                  <c:v>2801.40674640103</c:v>
                </c:pt>
                <c:pt idx="255">
                  <c:v>2799.0992912298502</c:v>
                </c:pt>
                <c:pt idx="256">
                  <c:v>2797.0679602167402</c:v>
                </c:pt>
                <c:pt idx="257">
                  <c:v>2796.0013586539699</c:v>
                </c:pt>
                <c:pt idx="258">
                  <c:v>2794.6511646957902</c:v>
                </c:pt>
                <c:pt idx="259">
                  <c:v>2792.9617970346499</c:v>
                </c:pt>
                <c:pt idx="260">
                  <c:v>2791.0209011531401</c:v>
                </c:pt>
                <c:pt idx="261">
                  <c:v>2789.3511716276998</c:v>
                </c:pt>
                <c:pt idx="262">
                  <c:v>2787.9740109151599</c:v>
                </c:pt>
                <c:pt idx="263">
                  <c:v>2785.7653509535699</c:v>
                </c:pt>
                <c:pt idx="264">
                  <c:v>2784.5021251513299</c:v>
                </c:pt>
                <c:pt idx="265">
                  <c:v>2783.3663047810301</c:v>
                </c:pt>
                <c:pt idx="266">
                  <c:v>2782.3809827029299</c:v>
                </c:pt>
                <c:pt idx="267">
                  <c:v>2781.3923028010799</c:v>
                </c:pt>
                <c:pt idx="268">
                  <c:v>2779.9686596861602</c:v>
                </c:pt>
                <c:pt idx="269">
                  <c:v>2778.5961682268198</c:v>
                </c:pt>
                <c:pt idx="270">
                  <c:v>2777.41368409085</c:v>
                </c:pt>
                <c:pt idx="271">
                  <c:v>2776.4550592262199</c:v>
                </c:pt>
                <c:pt idx="272">
                  <c:v>2774.8232271571501</c:v>
                </c:pt>
                <c:pt idx="273">
                  <c:v>2773.9975893985202</c:v>
                </c:pt>
                <c:pt idx="274">
                  <c:v>2772.0574967164998</c:v>
                </c:pt>
                <c:pt idx="275">
                  <c:v>2771.6979900741499</c:v>
                </c:pt>
                <c:pt idx="276">
                  <c:v>2770.6338976070801</c:v>
                </c:pt>
                <c:pt idx="277">
                  <c:v>2769.0012802290598</c:v>
                </c:pt>
                <c:pt idx="278">
                  <c:v>2768.0255136686401</c:v>
                </c:pt>
                <c:pt idx="279">
                  <c:v>2766.7487104004299</c:v>
                </c:pt>
                <c:pt idx="280">
                  <c:v>2765.3135004722299</c:v>
                </c:pt>
                <c:pt idx="281">
                  <c:v>2764.0203861454302</c:v>
                </c:pt>
                <c:pt idx="282">
                  <c:v>2763.5225127372801</c:v>
                </c:pt>
                <c:pt idx="283">
                  <c:v>2761.8498745012298</c:v>
                </c:pt>
                <c:pt idx="284">
                  <c:v>2760.3061603023202</c:v>
                </c:pt>
                <c:pt idx="285">
                  <c:v>2759.2701375520701</c:v>
                </c:pt>
                <c:pt idx="286">
                  <c:v>2758.1754343091802</c:v>
                </c:pt>
                <c:pt idx="287">
                  <c:v>2756.7824605575602</c:v>
                </c:pt>
                <c:pt idx="288">
                  <c:v>2755.6427537679201</c:v>
                </c:pt>
                <c:pt idx="289">
                  <c:v>2753.8773633877399</c:v>
                </c:pt>
                <c:pt idx="290">
                  <c:v>2753.04907758439</c:v>
                </c:pt>
                <c:pt idx="291">
                  <c:v>2751.9004896301899</c:v>
                </c:pt>
                <c:pt idx="292">
                  <c:v>2750.7992013473199</c:v>
                </c:pt>
                <c:pt idx="293">
                  <c:v>2749.5695021024699</c:v>
                </c:pt>
                <c:pt idx="294">
                  <c:v>2748.1635750606101</c:v>
                </c:pt>
                <c:pt idx="295">
                  <c:v>2746.8644006274599</c:v>
                </c:pt>
                <c:pt idx="296">
                  <c:v>2745.3535455863298</c:v>
                </c:pt>
                <c:pt idx="297">
                  <c:v>2744.2529626453102</c:v>
                </c:pt>
                <c:pt idx="298">
                  <c:v>2743.3744096598798</c:v>
                </c:pt>
                <c:pt idx="299">
                  <c:v>2741.6258527047999</c:v>
                </c:pt>
                <c:pt idx="300">
                  <c:v>2740.27612941089</c:v>
                </c:pt>
                <c:pt idx="301">
                  <c:v>2739.1862171747498</c:v>
                </c:pt>
                <c:pt idx="302">
                  <c:v>2737.6695035733401</c:v>
                </c:pt>
                <c:pt idx="303">
                  <c:v>2736.7280318222101</c:v>
                </c:pt>
                <c:pt idx="304">
                  <c:v>2735.15406989754</c:v>
                </c:pt>
                <c:pt idx="305">
                  <c:v>2734.1910412444799</c:v>
                </c:pt>
                <c:pt idx="306">
                  <c:v>2733.19953929332</c:v>
                </c:pt>
                <c:pt idx="307">
                  <c:v>2730.9549501290498</c:v>
                </c:pt>
                <c:pt idx="308">
                  <c:v>2730.2027447420801</c:v>
                </c:pt>
                <c:pt idx="309">
                  <c:v>2728.7075518042798</c:v>
                </c:pt>
                <c:pt idx="310">
                  <c:v>2727.3228186924798</c:v>
                </c:pt>
                <c:pt idx="311">
                  <c:v>2726.4175377054798</c:v>
                </c:pt>
                <c:pt idx="312">
                  <c:v>2724.5594282269399</c:v>
                </c:pt>
                <c:pt idx="313">
                  <c:v>2723.4345194441398</c:v>
                </c:pt>
                <c:pt idx="314">
                  <c:v>2722.23983166274</c:v>
                </c:pt>
                <c:pt idx="315">
                  <c:v>2720.5182204858202</c:v>
                </c:pt>
                <c:pt idx="316">
                  <c:v>2718.9142778361102</c:v>
                </c:pt>
                <c:pt idx="317">
                  <c:v>2717.4995586812302</c:v>
                </c:pt>
                <c:pt idx="318">
                  <c:v>2716.52282303835</c:v>
                </c:pt>
                <c:pt idx="319">
                  <c:v>2715.30950566294</c:v>
                </c:pt>
                <c:pt idx="320">
                  <c:v>2712.5298802552602</c:v>
                </c:pt>
                <c:pt idx="321">
                  <c:v>2712.0535710374202</c:v>
                </c:pt>
                <c:pt idx="322">
                  <c:v>2710.0558542664899</c:v>
                </c:pt>
                <c:pt idx="323">
                  <c:v>2708.0381413506002</c:v>
                </c:pt>
                <c:pt idx="324">
                  <c:v>2706.4048695024198</c:v>
                </c:pt>
                <c:pt idx="325">
                  <c:v>2705.5267577231298</c:v>
                </c:pt>
                <c:pt idx="326">
                  <c:v>2703.2000708679402</c:v>
                </c:pt>
                <c:pt idx="327">
                  <c:v>2702.0362550027799</c:v>
                </c:pt>
                <c:pt idx="328">
                  <c:v>2699.3522904267802</c:v>
                </c:pt>
                <c:pt idx="329">
                  <c:v>2697.2189533036399</c:v>
                </c:pt>
                <c:pt idx="330">
                  <c:v>2696.5015722047701</c:v>
                </c:pt>
                <c:pt idx="331">
                  <c:v>2693.61893230755</c:v>
                </c:pt>
                <c:pt idx="332">
                  <c:v>2692.2359324877398</c:v>
                </c:pt>
                <c:pt idx="333">
                  <c:v>2690.2123770047401</c:v>
                </c:pt>
                <c:pt idx="334">
                  <c:v>2688.3929979903</c:v>
                </c:pt>
                <c:pt idx="335">
                  <c:v>2686.5323016822399</c:v>
                </c:pt>
                <c:pt idx="336">
                  <c:v>2685.08535153501</c:v>
                </c:pt>
                <c:pt idx="337">
                  <c:v>2682.5312698972202</c:v>
                </c:pt>
                <c:pt idx="338">
                  <c:v>2680.2347034610102</c:v>
                </c:pt>
                <c:pt idx="339">
                  <c:v>2678.7770339580402</c:v>
                </c:pt>
                <c:pt idx="340">
                  <c:v>2676.3164943240499</c:v>
                </c:pt>
                <c:pt idx="341">
                  <c:v>2673.94135311936</c:v>
                </c:pt>
                <c:pt idx="342">
                  <c:v>2671.92487268269</c:v>
                </c:pt>
                <c:pt idx="343">
                  <c:v>2669.81690653944</c:v>
                </c:pt>
                <c:pt idx="344">
                  <c:v>2667.68001610585</c:v>
                </c:pt>
                <c:pt idx="345">
                  <c:v>2665.2076424995998</c:v>
                </c:pt>
                <c:pt idx="346">
                  <c:v>2662.95498742065</c:v>
                </c:pt>
                <c:pt idx="347">
                  <c:v>2660.0241811370802</c:v>
                </c:pt>
                <c:pt idx="348">
                  <c:v>2658.00512136917</c:v>
                </c:pt>
                <c:pt idx="349">
                  <c:v>2656.7368771788201</c:v>
                </c:pt>
                <c:pt idx="350">
                  <c:v>2654.0926312700899</c:v>
                </c:pt>
                <c:pt idx="351">
                  <c:v>2651.1244511587101</c:v>
                </c:pt>
                <c:pt idx="352">
                  <c:v>2649.5807548898301</c:v>
                </c:pt>
                <c:pt idx="353">
                  <c:v>2647.3880031183899</c:v>
                </c:pt>
                <c:pt idx="354">
                  <c:v>2644.7612382073198</c:v>
                </c:pt>
                <c:pt idx="355">
                  <c:v>2641.64574662106</c:v>
                </c:pt>
                <c:pt idx="356">
                  <c:v>2639.6796815389598</c:v>
                </c:pt>
                <c:pt idx="357">
                  <c:v>2637.4986553005901</c:v>
                </c:pt>
                <c:pt idx="358">
                  <c:v>2634.9902626381399</c:v>
                </c:pt>
                <c:pt idx="359">
                  <c:v>2632.8688778199698</c:v>
                </c:pt>
                <c:pt idx="360">
                  <c:v>2629.81137938754</c:v>
                </c:pt>
                <c:pt idx="361">
                  <c:v>2628.3715783415</c:v>
                </c:pt>
                <c:pt idx="362">
                  <c:v>2625.1964904082201</c:v>
                </c:pt>
                <c:pt idx="363">
                  <c:v>2621.83563304578</c:v>
                </c:pt>
                <c:pt idx="364">
                  <c:v>2620.25719241661</c:v>
                </c:pt>
                <c:pt idx="365">
                  <c:v>2617.1797707626201</c:v>
                </c:pt>
                <c:pt idx="366">
                  <c:v>2615.7922547268299</c:v>
                </c:pt>
                <c:pt idx="367">
                  <c:v>2612.0778757119401</c:v>
                </c:pt>
                <c:pt idx="368">
                  <c:v>2610.3697792435701</c:v>
                </c:pt>
                <c:pt idx="369">
                  <c:v>2606.96995944029</c:v>
                </c:pt>
                <c:pt idx="370">
                  <c:v>2603.0354421562402</c:v>
                </c:pt>
                <c:pt idx="371">
                  <c:v>2600.9425966784402</c:v>
                </c:pt>
                <c:pt idx="372">
                  <c:v>2599.45003186551</c:v>
                </c:pt>
                <c:pt idx="373">
                  <c:v>2595.3864928181401</c:v>
                </c:pt>
                <c:pt idx="374">
                  <c:v>2592.3571406504402</c:v>
                </c:pt>
                <c:pt idx="375">
                  <c:v>2589.3362615162</c:v>
                </c:pt>
                <c:pt idx="376">
                  <c:v>2585.89241148165</c:v>
                </c:pt>
                <c:pt idx="377">
                  <c:v>2583.98189824465</c:v>
                </c:pt>
                <c:pt idx="378">
                  <c:v>2580.85011430034</c:v>
                </c:pt>
                <c:pt idx="379">
                  <c:v>2577.3879054783101</c:v>
                </c:pt>
                <c:pt idx="380">
                  <c:v>2574.1162444270599</c:v>
                </c:pt>
                <c:pt idx="381">
                  <c:v>2570.4960781037098</c:v>
                </c:pt>
                <c:pt idx="382">
                  <c:v>2569.00616984403</c:v>
                </c:pt>
                <c:pt idx="383">
                  <c:v>2564.25718210471</c:v>
                </c:pt>
                <c:pt idx="384">
                  <c:v>2560.9836856349002</c:v>
                </c:pt>
                <c:pt idx="385">
                  <c:v>2557.0997426415402</c:v>
                </c:pt>
                <c:pt idx="386">
                  <c:v>2553.95963226295</c:v>
                </c:pt>
                <c:pt idx="387">
                  <c:v>2549.4166085065999</c:v>
                </c:pt>
                <c:pt idx="388">
                  <c:v>2546.35812481619</c:v>
                </c:pt>
                <c:pt idx="389">
                  <c:v>2543.2945731215</c:v>
                </c:pt>
                <c:pt idx="390">
                  <c:v>2539.4372251926702</c:v>
                </c:pt>
                <c:pt idx="391">
                  <c:v>2536.7154015762399</c:v>
                </c:pt>
                <c:pt idx="392">
                  <c:v>2531.5026780385701</c:v>
                </c:pt>
                <c:pt idx="393">
                  <c:v>2529.4123842525</c:v>
                </c:pt>
                <c:pt idx="394">
                  <c:v>2526.3243131654099</c:v>
                </c:pt>
                <c:pt idx="395">
                  <c:v>2522.5822467073399</c:v>
                </c:pt>
                <c:pt idx="396">
                  <c:v>2518.7803048461001</c:v>
                </c:pt>
                <c:pt idx="397">
                  <c:v>2514.74717171051</c:v>
                </c:pt>
                <c:pt idx="398">
                  <c:v>2511.39528216076</c:v>
                </c:pt>
                <c:pt idx="399">
                  <c:v>2507.9169875126599</c:v>
                </c:pt>
                <c:pt idx="400">
                  <c:v>2504.9915549204602</c:v>
                </c:pt>
                <c:pt idx="401">
                  <c:v>2501.8915691690099</c:v>
                </c:pt>
                <c:pt idx="402">
                  <c:v>2497.9196145506398</c:v>
                </c:pt>
                <c:pt idx="403">
                  <c:v>2495.73071279736</c:v>
                </c:pt>
                <c:pt idx="404">
                  <c:v>2492.0501193160298</c:v>
                </c:pt>
                <c:pt idx="405">
                  <c:v>2488.5097687747698</c:v>
                </c:pt>
                <c:pt idx="406">
                  <c:v>2484.5234275514699</c:v>
                </c:pt>
                <c:pt idx="407">
                  <c:v>2481.23848054256</c:v>
                </c:pt>
                <c:pt idx="408">
                  <c:v>2478.4042690548199</c:v>
                </c:pt>
                <c:pt idx="409">
                  <c:v>2475.4156723312499</c:v>
                </c:pt>
                <c:pt idx="410">
                  <c:v>2471.6362570753699</c:v>
                </c:pt>
                <c:pt idx="411">
                  <c:v>2468.9309998190702</c:v>
                </c:pt>
                <c:pt idx="412">
                  <c:v>2466.8705823004502</c:v>
                </c:pt>
                <c:pt idx="413">
                  <c:v>2463.4674879621698</c:v>
                </c:pt>
                <c:pt idx="414">
                  <c:v>2459.3780887599701</c:v>
                </c:pt>
                <c:pt idx="415">
                  <c:v>2457.9082892502802</c:v>
                </c:pt>
                <c:pt idx="416">
                  <c:v>2455.5599862502399</c:v>
                </c:pt>
                <c:pt idx="417">
                  <c:v>2450.9975423392102</c:v>
                </c:pt>
                <c:pt idx="418">
                  <c:v>2448.0144625456401</c:v>
                </c:pt>
                <c:pt idx="419">
                  <c:v>2446.80932464955</c:v>
                </c:pt>
                <c:pt idx="420">
                  <c:v>2443.5634409623399</c:v>
                </c:pt>
                <c:pt idx="421">
                  <c:v>2441.54565672423</c:v>
                </c:pt>
                <c:pt idx="422">
                  <c:v>2438.16493801971</c:v>
                </c:pt>
                <c:pt idx="423">
                  <c:v>2435.9402719320101</c:v>
                </c:pt>
                <c:pt idx="424">
                  <c:v>2432.54674482887</c:v>
                </c:pt>
                <c:pt idx="425">
                  <c:v>2430.0167150677198</c:v>
                </c:pt>
                <c:pt idx="426">
                  <c:v>2427.8632544745701</c:v>
                </c:pt>
                <c:pt idx="427">
                  <c:v>2426.2055540353299</c:v>
                </c:pt>
                <c:pt idx="428">
                  <c:v>2422.9649063184502</c:v>
                </c:pt>
                <c:pt idx="429">
                  <c:v>2420.97471074447</c:v>
                </c:pt>
                <c:pt idx="430">
                  <c:v>2419.0654088984502</c:v>
                </c:pt>
                <c:pt idx="431">
                  <c:v>2416.9695199985499</c:v>
                </c:pt>
                <c:pt idx="432">
                  <c:v>2414.7910907996502</c:v>
                </c:pt>
                <c:pt idx="433">
                  <c:v>2412.5458358804299</c:v>
                </c:pt>
                <c:pt idx="434">
                  <c:v>2410.0349668382</c:v>
                </c:pt>
                <c:pt idx="435">
                  <c:v>2407.4457062511601</c:v>
                </c:pt>
                <c:pt idx="436">
                  <c:v>2405.3806504736899</c:v>
                </c:pt>
                <c:pt idx="437">
                  <c:v>2403.0937239841701</c:v>
                </c:pt>
                <c:pt idx="438">
                  <c:v>2401.86842300639</c:v>
                </c:pt>
                <c:pt idx="439">
                  <c:v>2398.8592404280898</c:v>
                </c:pt>
                <c:pt idx="440">
                  <c:v>2396.92809926159</c:v>
                </c:pt>
                <c:pt idx="441">
                  <c:v>2394.58550279681</c:v>
                </c:pt>
                <c:pt idx="442">
                  <c:v>2392.2854653913701</c:v>
                </c:pt>
                <c:pt idx="443">
                  <c:v>2390.1852900392701</c:v>
                </c:pt>
                <c:pt idx="444">
                  <c:v>2388.5576030218899</c:v>
                </c:pt>
                <c:pt idx="445">
                  <c:v>2386.3787239508601</c:v>
                </c:pt>
                <c:pt idx="446">
                  <c:v>2384.3315897699999</c:v>
                </c:pt>
                <c:pt idx="447">
                  <c:v>2382.9616241046401</c:v>
                </c:pt>
                <c:pt idx="448">
                  <c:v>2380.9796129132001</c:v>
                </c:pt>
                <c:pt idx="449">
                  <c:v>2378.0274248573901</c:v>
                </c:pt>
                <c:pt idx="450">
                  <c:v>2376.9210023146502</c:v>
                </c:pt>
                <c:pt idx="451">
                  <c:v>2374.6373579879801</c:v>
                </c:pt>
                <c:pt idx="452">
                  <c:v>2373.0592396414399</c:v>
                </c:pt>
                <c:pt idx="453">
                  <c:v>2370.9702978157202</c:v>
                </c:pt>
                <c:pt idx="454">
                  <c:v>2369.4778090571999</c:v>
                </c:pt>
                <c:pt idx="455">
                  <c:v>2368.09874943864</c:v>
                </c:pt>
                <c:pt idx="456">
                  <c:v>2365.5624185291699</c:v>
                </c:pt>
                <c:pt idx="457">
                  <c:v>2364.25264391888</c:v>
                </c:pt>
                <c:pt idx="458">
                  <c:v>2362.70489499512</c:v>
                </c:pt>
                <c:pt idx="459">
                  <c:v>2360.9618393900701</c:v>
                </c:pt>
                <c:pt idx="460">
                  <c:v>2360.10352549752</c:v>
                </c:pt>
                <c:pt idx="461">
                  <c:v>2357.5789202808101</c:v>
                </c:pt>
                <c:pt idx="462">
                  <c:v>2356.2229444750801</c:v>
                </c:pt>
                <c:pt idx="463">
                  <c:v>2354.3293259853199</c:v>
                </c:pt>
                <c:pt idx="464">
                  <c:v>2352.9190092130898</c:v>
                </c:pt>
                <c:pt idx="465">
                  <c:v>2351.5276233596301</c:v>
                </c:pt>
                <c:pt idx="466">
                  <c:v>2350.3205698541301</c:v>
                </c:pt>
                <c:pt idx="467">
                  <c:v>2348.4371444377598</c:v>
                </c:pt>
                <c:pt idx="468">
                  <c:v>2347.5054251704</c:v>
                </c:pt>
                <c:pt idx="469">
                  <c:v>2346.3924654625298</c:v>
                </c:pt>
                <c:pt idx="470">
                  <c:v>2344.9198668472</c:v>
                </c:pt>
                <c:pt idx="471">
                  <c:v>2343.8332142596801</c:v>
                </c:pt>
                <c:pt idx="472">
                  <c:v>2342.45282303154</c:v>
                </c:pt>
                <c:pt idx="473">
                  <c:v>2341.22246831953</c:v>
                </c:pt>
                <c:pt idx="474">
                  <c:v>2340.12253606897</c:v>
                </c:pt>
                <c:pt idx="475">
                  <c:v>2338.7920806433899</c:v>
                </c:pt>
                <c:pt idx="476">
                  <c:v>2337.0696776937798</c:v>
                </c:pt>
                <c:pt idx="477">
                  <c:v>2336.0736945847302</c:v>
                </c:pt>
                <c:pt idx="478">
                  <c:v>2335.0486352503999</c:v>
                </c:pt>
                <c:pt idx="479">
                  <c:v>2334.9373206944101</c:v>
                </c:pt>
                <c:pt idx="480">
                  <c:v>2332.7218923554301</c:v>
                </c:pt>
                <c:pt idx="481">
                  <c:v>2332.24742210758</c:v>
                </c:pt>
                <c:pt idx="482">
                  <c:v>2331.6022471015199</c:v>
                </c:pt>
                <c:pt idx="483">
                  <c:v>2330.14974954335</c:v>
                </c:pt>
                <c:pt idx="484">
                  <c:v>2329.1496131778599</c:v>
                </c:pt>
                <c:pt idx="485">
                  <c:v>2328.42813660295</c:v>
                </c:pt>
                <c:pt idx="486">
                  <c:v>2327.7289527512098</c:v>
                </c:pt>
                <c:pt idx="487">
                  <c:v>2326.3015402748902</c:v>
                </c:pt>
                <c:pt idx="488">
                  <c:v>2325.8063979523899</c:v>
                </c:pt>
                <c:pt idx="489">
                  <c:v>2324.7806437806098</c:v>
                </c:pt>
                <c:pt idx="490">
                  <c:v>2324.00141086439</c:v>
                </c:pt>
                <c:pt idx="491">
                  <c:v>2323.0295768258402</c:v>
                </c:pt>
                <c:pt idx="492">
                  <c:v>2322.4155766826502</c:v>
                </c:pt>
                <c:pt idx="493">
                  <c:v>2321.4801171620202</c:v>
                </c:pt>
                <c:pt idx="494">
                  <c:v>2320.9096671464199</c:v>
                </c:pt>
                <c:pt idx="495">
                  <c:v>2320.1860931914298</c:v>
                </c:pt>
                <c:pt idx="496">
                  <c:v>2319.7217745144098</c:v>
                </c:pt>
                <c:pt idx="497">
                  <c:v>2318.8827589074499</c:v>
                </c:pt>
                <c:pt idx="498">
                  <c:v>2317.9758756490901</c:v>
                </c:pt>
                <c:pt idx="499">
                  <c:v>2317.4295288584999</c:v>
                </c:pt>
                <c:pt idx="500">
                  <c:v>2316.815849952</c:v>
                </c:pt>
                <c:pt idx="501">
                  <c:v>2315.6093345737399</c:v>
                </c:pt>
                <c:pt idx="502">
                  <c:v>2315.8109868080501</c:v>
                </c:pt>
                <c:pt idx="503">
                  <c:v>2314.8387669767899</c:v>
                </c:pt>
                <c:pt idx="504">
                  <c:v>2314.4918323698798</c:v>
                </c:pt>
                <c:pt idx="505">
                  <c:v>2313.2238527750701</c:v>
                </c:pt>
                <c:pt idx="506">
                  <c:v>2313.11080527695</c:v>
                </c:pt>
                <c:pt idx="507">
                  <c:v>2312.31342405542</c:v>
                </c:pt>
                <c:pt idx="508">
                  <c:v>2311.9782333901899</c:v>
                </c:pt>
                <c:pt idx="509">
                  <c:v>2311.9870387839801</c:v>
                </c:pt>
                <c:pt idx="510">
                  <c:v>2310.6173095034701</c:v>
                </c:pt>
                <c:pt idx="511">
                  <c:v>2310.5608382588998</c:v>
                </c:pt>
                <c:pt idx="512">
                  <c:v>2309.6271694133202</c:v>
                </c:pt>
                <c:pt idx="513">
                  <c:v>2309.2330262298701</c:v>
                </c:pt>
                <c:pt idx="514">
                  <c:v>2309.3163556766599</c:v>
                </c:pt>
                <c:pt idx="515">
                  <c:v>2308.8182500431199</c:v>
                </c:pt>
                <c:pt idx="516">
                  <c:v>2308.0390041651999</c:v>
                </c:pt>
                <c:pt idx="517">
                  <c:v>2307.5322490686099</c:v>
                </c:pt>
                <c:pt idx="518">
                  <c:v>2307.2466046986301</c:v>
                </c:pt>
                <c:pt idx="519">
                  <c:v>2306.7621258638501</c:v>
                </c:pt>
                <c:pt idx="520">
                  <c:v>2306.5231215432</c:v>
                </c:pt>
                <c:pt idx="521">
                  <c:v>2306.3948625650901</c:v>
                </c:pt>
                <c:pt idx="522">
                  <c:v>2305.8255942682199</c:v>
                </c:pt>
                <c:pt idx="523">
                  <c:v>2305.2616937491598</c:v>
                </c:pt>
                <c:pt idx="524">
                  <c:v>2304.9864561507002</c:v>
                </c:pt>
                <c:pt idx="525">
                  <c:v>2304.2946927921198</c:v>
                </c:pt>
                <c:pt idx="526">
                  <c:v>2304.1614489393501</c:v>
                </c:pt>
                <c:pt idx="527">
                  <c:v>2304.0013467865401</c:v>
                </c:pt>
                <c:pt idx="528">
                  <c:v>2303.2254058255799</c:v>
                </c:pt>
                <c:pt idx="529">
                  <c:v>2303.3504511003698</c:v>
                </c:pt>
                <c:pt idx="530">
                  <c:v>2303.0759992882899</c:v>
                </c:pt>
                <c:pt idx="531">
                  <c:v>2302.6039257567199</c:v>
                </c:pt>
                <c:pt idx="532">
                  <c:v>2302.4657427103198</c:v>
                </c:pt>
                <c:pt idx="533">
                  <c:v>2301.99774779685</c:v>
                </c:pt>
                <c:pt idx="534">
                  <c:v>2301.5234159085999</c:v>
                </c:pt>
                <c:pt idx="535">
                  <c:v>2301.5628121335499</c:v>
                </c:pt>
                <c:pt idx="536">
                  <c:v>2301.3613865034599</c:v>
                </c:pt>
                <c:pt idx="537">
                  <c:v>2301.11891872153</c:v>
                </c:pt>
                <c:pt idx="538">
                  <c:v>2300.8235356221899</c:v>
                </c:pt>
                <c:pt idx="539">
                  <c:v>2300.3703520591098</c:v>
                </c:pt>
                <c:pt idx="540">
                  <c:v>2299.6133072474699</c:v>
                </c:pt>
                <c:pt idx="541">
                  <c:v>2300.05458120712</c:v>
                </c:pt>
                <c:pt idx="542">
                  <c:v>2299.4020916384102</c:v>
                </c:pt>
                <c:pt idx="543">
                  <c:v>2299.6327045425701</c:v>
                </c:pt>
                <c:pt idx="544">
                  <c:v>2298.7856739127901</c:v>
                </c:pt>
                <c:pt idx="545">
                  <c:v>2298.87003994424</c:v>
                </c:pt>
                <c:pt idx="546">
                  <c:v>2298.5940103837002</c:v>
                </c:pt>
                <c:pt idx="547">
                  <c:v>2297.9948488836899</c:v>
                </c:pt>
                <c:pt idx="548">
                  <c:v>2297.8868761757999</c:v>
                </c:pt>
                <c:pt idx="549">
                  <c:v>2297.5501574262298</c:v>
                </c:pt>
                <c:pt idx="550">
                  <c:v>2297.6386525548801</c:v>
                </c:pt>
                <c:pt idx="551">
                  <c:v>2297.3346152873601</c:v>
                </c:pt>
                <c:pt idx="552">
                  <c:v>2296.5999936366202</c:v>
                </c:pt>
                <c:pt idx="553">
                  <c:v>2296.7679051021501</c:v>
                </c:pt>
                <c:pt idx="554">
                  <c:v>2296.9703076916899</c:v>
                </c:pt>
                <c:pt idx="555">
                  <c:v>2296.0157433224199</c:v>
                </c:pt>
                <c:pt idx="556">
                  <c:v>2295.8582009360998</c:v>
                </c:pt>
                <c:pt idx="557">
                  <c:v>2295.7489049928599</c:v>
                </c:pt>
                <c:pt idx="558">
                  <c:v>2295.15751994112</c:v>
                </c:pt>
                <c:pt idx="559">
                  <c:v>2294.79879909994</c:v>
                </c:pt>
                <c:pt idx="560">
                  <c:v>2294.5951344635</c:v>
                </c:pt>
                <c:pt idx="561">
                  <c:v>2294.2065123174002</c:v>
                </c:pt>
                <c:pt idx="562">
                  <c:v>2293.56725562464</c:v>
                </c:pt>
                <c:pt idx="563">
                  <c:v>2293.5639820716501</c:v>
                </c:pt>
                <c:pt idx="564">
                  <c:v>2293.47687697421</c:v>
                </c:pt>
                <c:pt idx="565">
                  <c:v>2292.9869280038401</c:v>
                </c:pt>
                <c:pt idx="566">
                  <c:v>2292.3409172410102</c:v>
                </c:pt>
                <c:pt idx="567">
                  <c:v>2292.05156122996</c:v>
                </c:pt>
                <c:pt idx="568">
                  <c:v>2291.7725657762599</c:v>
                </c:pt>
                <c:pt idx="569">
                  <c:v>2291.3868244840401</c:v>
                </c:pt>
                <c:pt idx="570">
                  <c:v>2291.02587717813</c:v>
                </c:pt>
                <c:pt idx="571">
                  <c:v>2290.4758335748902</c:v>
                </c:pt>
                <c:pt idx="572">
                  <c:v>2289.7217050119698</c:v>
                </c:pt>
                <c:pt idx="573">
                  <c:v>2289.83035407333</c:v>
                </c:pt>
                <c:pt idx="574">
                  <c:v>2289.1009975728098</c:v>
                </c:pt>
                <c:pt idx="575">
                  <c:v>2288.6783938732201</c:v>
                </c:pt>
                <c:pt idx="576">
                  <c:v>2288.6184512439099</c:v>
                </c:pt>
                <c:pt idx="577">
                  <c:v>2287.5567314424802</c:v>
                </c:pt>
                <c:pt idx="578">
                  <c:v>2286.9604717417801</c:v>
                </c:pt>
                <c:pt idx="579">
                  <c:v>2287.0466571234001</c:v>
                </c:pt>
                <c:pt idx="580">
                  <c:v>2286.38079243637</c:v>
                </c:pt>
                <c:pt idx="581">
                  <c:v>2286.1522497224901</c:v>
                </c:pt>
                <c:pt idx="582">
                  <c:v>2285.0037304263501</c:v>
                </c:pt>
                <c:pt idx="583">
                  <c:v>2285.3717076248099</c:v>
                </c:pt>
                <c:pt idx="584">
                  <c:v>2284.27226717235</c:v>
                </c:pt>
                <c:pt idx="585">
                  <c:v>2283.4987020016802</c:v>
                </c:pt>
                <c:pt idx="586">
                  <c:v>2283.1667039326999</c:v>
                </c:pt>
                <c:pt idx="587">
                  <c:v>2282.9246549561799</c:v>
                </c:pt>
                <c:pt idx="588">
                  <c:v>2282.11622575622</c:v>
                </c:pt>
                <c:pt idx="589">
                  <c:v>2281.4270079265398</c:v>
                </c:pt>
                <c:pt idx="590">
                  <c:v>2280.9384232591601</c:v>
                </c:pt>
                <c:pt idx="591">
                  <c:v>2279.92358483717</c:v>
                </c:pt>
                <c:pt idx="592">
                  <c:v>2279.7186068327201</c:v>
                </c:pt>
                <c:pt idx="593">
                  <c:v>2278.63060953063</c:v>
                </c:pt>
                <c:pt idx="594">
                  <c:v>2278.0866524982998</c:v>
                </c:pt>
                <c:pt idx="595">
                  <c:v>2277.7114608700199</c:v>
                </c:pt>
                <c:pt idx="596">
                  <c:v>2276.6619001561598</c:v>
                </c:pt>
                <c:pt idx="597">
                  <c:v>2276.2368167510499</c:v>
                </c:pt>
                <c:pt idx="598">
                  <c:v>2275.5172842019801</c:v>
                </c:pt>
                <c:pt idx="599">
                  <c:v>2275.1720292917398</c:v>
                </c:pt>
                <c:pt idx="600">
                  <c:v>2274.3532693679799</c:v>
                </c:pt>
                <c:pt idx="601">
                  <c:v>2273.8558073494901</c:v>
                </c:pt>
                <c:pt idx="602">
                  <c:v>2272.80798955821</c:v>
                </c:pt>
                <c:pt idx="603">
                  <c:v>2271.55554376692</c:v>
                </c:pt>
                <c:pt idx="604">
                  <c:v>2270.9167515927902</c:v>
                </c:pt>
                <c:pt idx="605">
                  <c:v>2270.21675772859</c:v>
                </c:pt>
                <c:pt idx="606">
                  <c:v>2269.4594203727302</c:v>
                </c:pt>
                <c:pt idx="607">
                  <c:v>2268.8060558790198</c:v>
                </c:pt>
                <c:pt idx="608">
                  <c:v>2267.7703967449102</c:v>
                </c:pt>
                <c:pt idx="609">
                  <c:v>2266.7948853722301</c:v>
                </c:pt>
                <c:pt idx="610">
                  <c:v>2265.9293303333002</c:v>
                </c:pt>
                <c:pt idx="611">
                  <c:v>2266.3311677984302</c:v>
                </c:pt>
                <c:pt idx="612">
                  <c:v>2264.4431198789798</c:v>
                </c:pt>
                <c:pt idx="613">
                  <c:v>2263.1833612297901</c:v>
                </c:pt>
                <c:pt idx="614">
                  <c:v>2262.4877503470798</c:v>
                </c:pt>
                <c:pt idx="615">
                  <c:v>2261.8839288700001</c:v>
                </c:pt>
                <c:pt idx="616">
                  <c:v>2260.76997050111</c:v>
                </c:pt>
                <c:pt idx="617">
                  <c:v>2259.9347923956302</c:v>
                </c:pt>
                <c:pt idx="618">
                  <c:v>2259.2035925560099</c:v>
                </c:pt>
                <c:pt idx="619">
                  <c:v>2258.2257014137399</c:v>
                </c:pt>
                <c:pt idx="620">
                  <c:v>2256.9354426382902</c:v>
                </c:pt>
                <c:pt idx="621">
                  <c:v>2256.13876602443</c:v>
                </c:pt>
                <c:pt idx="622">
                  <c:v>2255.3037864704402</c:v>
                </c:pt>
                <c:pt idx="623">
                  <c:v>2254.1137853609598</c:v>
                </c:pt>
                <c:pt idx="624">
                  <c:v>2253.66858622685</c:v>
                </c:pt>
                <c:pt idx="625">
                  <c:v>2252.5254113159499</c:v>
                </c:pt>
                <c:pt idx="626">
                  <c:v>2251.8336688271302</c:v>
                </c:pt>
                <c:pt idx="627">
                  <c:v>2251.0232778198401</c:v>
                </c:pt>
                <c:pt idx="628">
                  <c:v>2249.2744066320301</c:v>
                </c:pt>
                <c:pt idx="629">
                  <c:v>2248.5961406292499</c:v>
                </c:pt>
                <c:pt idx="630">
                  <c:v>2246.93725722098</c:v>
                </c:pt>
                <c:pt idx="631">
                  <c:v>2246.1964052182998</c:v>
                </c:pt>
                <c:pt idx="632">
                  <c:v>2244.9940612112</c:v>
                </c:pt>
                <c:pt idx="633">
                  <c:v>2244.0302643457298</c:v>
                </c:pt>
                <c:pt idx="634">
                  <c:v>2242.7264699328698</c:v>
                </c:pt>
                <c:pt idx="635">
                  <c:v>2241.7099100118098</c:v>
                </c:pt>
                <c:pt idx="636">
                  <c:v>2240.9069355953502</c:v>
                </c:pt>
                <c:pt idx="637">
                  <c:v>2240.09447137898</c:v>
                </c:pt>
                <c:pt idx="638">
                  <c:v>2238.08679363377</c:v>
                </c:pt>
                <c:pt idx="639">
                  <c:v>2237.0971523611302</c:v>
                </c:pt>
                <c:pt idx="640">
                  <c:v>2236.4160592916501</c:v>
                </c:pt>
                <c:pt idx="641">
                  <c:v>2235.02137572329</c:v>
                </c:pt>
                <c:pt idx="642">
                  <c:v>2233.7348837660102</c:v>
                </c:pt>
                <c:pt idx="643">
                  <c:v>2232.2843210226501</c:v>
                </c:pt>
                <c:pt idx="644">
                  <c:v>2231.8012974775402</c:v>
                </c:pt>
                <c:pt idx="645">
                  <c:v>2229.6497803683601</c:v>
                </c:pt>
                <c:pt idx="646">
                  <c:v>2229.0669524397499</c:v>
                </c:pt>
                <c:pt idx="647">
                  <c:v>2227.3899718662401</c:v>
                </c:pt>
                <c:pt idx="648">
                  <c:v>2226.2940599886601</c:v>
                </c:pt>
                <c:pt idx="649">
                  <c:v>2225.4776114076599</c:v>
                </c:pt>
                <c:pt idx="650">
                  <c:v>2224.2147552320098</c:v>
                </c:pt>
                <c:pt idx="651">
                  <c:v>2222.5393424324102</c:v>
                </c:pt>
                <c:pt idx="652">
                  <c:v>2221.7683551448999</c:v>
                </c:pt>
                <c:pt idx="653">
                  <c:v>2220.7070276332402</c:v>
                </c:pt>
                <c:pt idx="654">
                  <c:v>2219.0993396771</c:v>
                </c:pt>
                <c:pt idx="655">
                  <c:v>2217.88922837563</c:v>
                </c:pt>
                <c:pt idx="656">
                  <c:v>2216.7062980413598</c:v>
                </c:pt>
                <c:pt idx="657">
                  <c:v>2215.4433973628002</c:v>
                </c:pt>
                <c:pt idx="658">
                  <c:v>2214.8643327786399</c:v>
                </c:pt>
                <c:pt idx="659">
                  <c:v>2212.9620096610402</c:v>
                </c:pt>
                <c:pt idx="660">
                  <c:v>2211.5520029374402</c:v>
                </c:pt>
                <c:pt idx="661">
                  <c:v>2209.92779120349</c:v>
                </c:pt>
                <c:pt idx="662">
                  <c:v>2208.25526521131</c:v>
                </c:pt>
                <c:pt idx="663">
                  <c:v>2207.7392765954701</c:v>
                </c:pt>
                <c:pt idx="664">
                  <c:v>2205.84444989536</c:v>
                </c:pt>
                <c:pt idx="665">
                  <c:v>2205.4941063675001</c:v>
                </c:pt>
                <c:pt idx="666">
                  <c:v>2204.2935182925798</c:v>
                </c:pt>
                <c:pt idx="667">
                  <c:v>2202.20745861146</c:v>
                </c:pt>
                <c:pt idx="668">
                  <c:v>2201.0527863386501</c:v>
                </c:pt>
                <c:pt idx="669">
                  <c:v>2199.74541084973</c:v>
                </c:pt>
                <c:pt idx="670">
                  <c:v>2198.8342264349299</c:v>
                </c:pt>
                <c:pt idx="671">
                  <c:v>2198.03009011104</c:v>
                </c:pt>
                <c:pt idx="672">
                  <c:v>2195.86583889246</c:v>
                </c:pt>
                <c:pt idx="673">
                  <c:v>2194.6882020664598</c:v>
                </c:pt>
                <c:pt idx="674">
                  <c:v>2193.7951192267601</c:v>
                </c:pt>
                <c:pt idx="675">
                  <c:v>2192.3572376707698</c:v>
                </c:pt>
                <c:pt idx="676">
                  <c:v>2191.3637130028801</c:v>
                </c:pt>
                <c:pt idx="677">
                  <c:v>2189.38319186537</c:v>
                </c:pt>
                <c:pt idx="678">
                  <c:v>2188.06208350927</c:v>
                </c:pt>
                <c:pt idx="679">
                  <c:v>2187.0914070632298</c:v>
                </c:pt>
                <c:pt idx="680">
                  <c:v>2185.4659273010898</c:v>
                </c:pt>
                <c:pt idx="681">
                  <c:v>2183.6646955267702</c:v>
                </c:pt>
                <c:pt idx="682">
                  <c:v>2182.32211241088</c:v>
                </c:pt>
                <c:pt idx="683">
                  <c:v>2181.5386573116298</c:v>
                </c:pt>
                <c:pt idx="684">
                  <c:v>2180.80554514714</c:v>
                </c:pt>
                <c:pt idx="685">
                  <c:v>2179.5759732922202</c:v>
                </c:pt>
                <c:pt idx="686">
                  <c:v>2178.4435009200101</c:v>
                </c:pt>
                <c:pt idx="687">
                  <c:v>2176.2490869533599</c:v>
                </c:pt>
                <c:pt idx="688">
                  <c:v>2174.9441225422802</c:v>
                </c:pt>
                <c:pt idx="689">
                  <c:v>2173.8099015104399</c:v>
                </c:pt>
                <c:pt idx="690">
                  <c:v>2172.8206353779801</c:v>
                </c:pt>
                <c:pt idx="691">
                  <c:v>2171.77901847876</c:v>
                </c:pt>
                <c:pt idx="692">
                  <c:v>2170.69973395532</c:v>
                </c:pt>
                <c:pt idx="693">
                  <c:v>2169.2569828862102</c:v>
                </c:pt>
                <c:pt idx="694">
                  <c:v>2166.5451981835599</c:v>
                </c:pt>
                <c:pt idx="695">
                  <c:v>2165.9774194387401</c:v>
                </c:pt>
                <c:pt idx="696">
                  <c:v>2165.0464104911598</c:v>
                </c:pt>
                <c:pt idx="697">
                  <c:v>2163.0847358399501</c:v>
                </c:pt>
                <c:pt idx="698">
                  <c:v>2162.1895482365799</c:v>
                </c:pt>
                <c:pt idx="699">
                  <c:v>2161.8064407615202</c:v>
                </c:pt>
                <c:pt idx="700">
                  <c:v>2159.7075288333099</c:v>
                </c:pt>
                <c:pt idx="701">
                  <c:v>2158.3063044241198</c:v>
                </c:pt>
                <c:pt idx="702">
                  <c:v>2156.6449170934802</c:v>
                </c:pt>
                <c:pt idx="703">
                  <c:v>2154.9395157036101</c:v>
                </c:pt>
                <c:pt idx="704">
                  <c:v>2154.4415034686499</c:v>
                </c:pt>
                <c:pt idx="705">
                  <c:v>2153.4320159987301</c:v>
                </c:pt>
                <c:pt idx="706">
                  <c:v>2152.1325790766</c:v>
                </c:pt>
                <c:pt idx="707">
                  <c:v>2151.4031960229199</c:v>
                </c:pt>
                <c:pt idx="708">
                  <c:v>2149.20405840171</c:v>
                </c:pt>
                <c:pt idx="709">
                  <c:v>2148.1350559079401</c:v>
                </c:pt>
                <c:pt idx="710">
                  <c:v>2146.81127931224</c:v>
                </c:pt>
                <c:pt idx="711">
                  <c:v>2145.1566754997302</c:v>
                </c:pt>
                <c:pt idx="712">
                  <c:v>2144.6646060790099</c:v>
                </c:pt>
                <c:pt idx="713">
                  <c:v>2142.9257031348998</c:v>
                </c:pt>
                <c:pt idx="714">
                  <c:v>2142.1317753193398</c:v>
                </c:pt>
                <c:pt idx="715">
                  <c:v>2141.0236084531998</c:v>
                </c:pt>
                <c:pt idx="716">
                  <c:v>2139.4988745160399</c:v>
                </c:pt>
                <c:pt idx="717">
                  <c:v>2138.7268957021802</c:v>
                </c:pt>
                <c:pt idx="718">
                  <c:v>2137.9679333601498</c:v>
                </c:pt>
                <c:pt idx="719">
                  <c:v>2136.3690103179101</c:v>
                </c:pt>
                <c:pt idx="720">
                  <c:v>2135.6814835469399</c:v>
                </c:pt>
                <c:pt idx="721">
                  <c:v>2134.4538964718899</c:v>
                </c:pt>
                <c:pt idx="722">
                  <c:v>2132.87364431785</c:v>
                </c:pt>
                <c:pt idx="723">
                  <c:v>2131.4783099792598</c:v>
                </c:pt>
                <c:pt idx="724">
                  <c:v>2131.04723618042</c:v>
                </c:pt>
                <c:pt idx="725">
                  <c:v>2129.1814431510102</c:v>
                </c:pt>
                <c:pt idx="726">
                  <c:v>2129.1249587379398</c:v>
                </c:pt>
                <c:pt idx="727">
                  <c:v>2127.5530339496199</c:v>
                </c:pt>
                <c:pt idx="728">
                  <c:v>2125.4209549905499</c:v>
                </c:pt>
                <c:pt idx="729">
                  <c:v>2125.26467725985</c:v>
                </c:pt>
                <c:pt idx="730">
                  <c:v>2124.3453032235898</c:v>
                </c:pt>
                <c:pt idx="731">
                  <c:v>2123.02963286871</c:v>
                </c:pt>
                <c:pt idx="732">
                  <c:v>2122.0505022931402</c:v>
                </c:pt>
                <c:pt idx="733">
                  <c:v>2119.8125779668899</c:v>
                </c:pt>
                <c:pt idx="734">
                  <c:v>2119.9253662249498</c:v>
                </c:pt>
                <c:pt idx="735">
                  <c:v>2118.83526860243</c:v>
                </c:pt>
                <c:pt idx="736">
                  <c:v>2117.32433486942</c:v>
                </c:pt>
                <c:pt idx="737">
                  <c:v>2116.52663075997</c:v>
                </c:pt>
                <c:pt idx="738">
                  <c:v>2115.6809440227498</c:v>
                </c:pt>
                <c:pt idx="739">
                  <c:v>2114.4323021355799</c:v>
                </c:pt>
                <c:pt idx="740">
                  <c:v>2114.0649542065898</c:v>
                </c:pt>
                <c:pt idx="741">
                  <c:v>2113.74828615976</c:v>
                </c:pt>
                <c:pt idx="742">
                  <c:v>2112.2316658908799</c:v>
                </c:pt>
                <c:pt idx="743">
                  <c:v>2110.9326640054101</c:v>
                </c:pt>
                <c:pt idx="744">
                  <c:v>2110.2729755318601</c:v>
                </c:pt>
                <c:pt idx="745">
                  <c:v>2109.6771244585698</c:v>
                </c:pt>
                <c:pt idx="746">
                  <c:v>2108.59525403101</c:v>
                </c:pt>
                <c:pt idx="747">
                  <c:v>2107.7315925315002</c:v>
                </c:pt>
                <c:pt idx="748">
                  <c:v>2107.0968140817099</c:v>
                </c:pt>
                <c:pt idx="749">
                  <c:v>2106.0147936316598</c:v>
                </c:pt>
                <c:pt idx="750">
                  <c:v>2105.93345893174</c:v>
                </c:pt>
                <c:pt idx="751">
                  <c:v>2104.5592729250602</c:v>
                </c:pt>
                <c:pt idx="752">
                  <c:v>2104.5159207624802</c:v>
                </c:pt>
                <c:pt idx="753">
                  <c:v>2102.81007246219</c:v>
                </c:pt>
                <c:pt idx="754">
                  <c:v>2102.3553077746401</c:v>
                </c:pt>
                <c:pt idx="755">
                  <c:v>2101.3787923920199</c:v>
                </c:pt>
                <c:pt idx="756">
                  <c:v>2101.6983326345398</c:v>
                </c:pt>
                <c:pt idx="757">
                  <c:v>2100.9682782414202</c:v>
                </c:pt>
                <c:pt idx="758">
                  <c:v>2099.9236789900001</c:v>
                </c:pt>
                <c:pt idx="759">
                  <c:v>2099.2268446665798</c:v>
                </c:pt>
                <c:pt idx="760">
                  <c:v>2098.1760965487902</c:v>
                </c:pt>
                <c:pt idx="761">
                  <c:v>2097.7475194693802</c:v>
                </c:pt>
                <c:pt idx="762">
                  <c:v>2097.1121686071801</c:v>
                </c:pt>
                <c:pt idx="763">
                  <c:v>2096.9224073385699</c:v>
                </c:pt>
                <c:pt idx="764">
                  <c:v>2096.42872048345</c:v>
                </c:pt>
                <c:pt idx="765">
                  <c:v>2095.8271418131799</c:v>
                </c:pt>
                <c:pt idx="766">
                  <c:v>2094.5666699419498</c:v>
                </c:pt>
                <c:pt idx="767">
                  <c:v>2094.3216180662598</c:v>
                </c:pt>
                <c:pt idx="768">
                  <c:v>2094.0618432598999</c:v>
                </c:pt>
                <c:pt idx="769">
                  <c:v>2093.6331042203001</c:v>
                </c:pt>
                <c:pt idx="770">
                  <c:v>2093.1144258588902</c:v>
                </c:pt>
                <c:pt idx="771">
                  <c:v>2092.70443938268</c:v>
                </c:pt>
                <c:pt idx="772">
                  <c:v>2092.5424755229101</c:v>
                </c:pt>
                <c:pt idx="773">
                  <c:v>2092.0532617587501</c:v>
                </c:pt>
                <c:pt idx="774">
                  <c:v>2091.4829572353501</c:v>
                </c:pt>
                <c:pt idx="775">
                  <c:v>2090.9255795193999</c:v>
                </c:pt>
                <c:pt idx="776">
                  <c:v>2090.3956663415202</c:v>
                </c:pt>
                <c:pt idx="777">
                  <c:v>2090.1483084807901</c:v>
                </c:pt>
                <c:pt idx="778">
                  <c:v>2089.8725345819398</c:v>
                </c:pt>
                <c:pt idx="779">
                  <c:v>2090.4011123555001</c:v>
                </c:pt>
                <c:pt idx="780">
                  <c:v>2089.9474524767602</c:v>
                </c:pt>
                <c:pt idx="781">
                  <c:v>2089.6350027387298</c:v>
                </c:pt>
                <c:pt idx="782">
                  <c:v>2089.3255370973702</c:v>
                </c:pt>
                <c:pt idx="783">
                  <c:v>2088.59509106523</c:v>
                </c:pt>
                <c:pt idx="784">
                  <c:v>2088.9797401169199</c:v>
                </c:pt>
                <c:pt idx="785">
                  <c:v>2088.5517221451701</c:v>
                </c:pt>
                <c:pt idx="786">
                  <c:v>2088.1337703966301</c:v>
                </c:pt>
                <c:pt idx="787">
                  <c:v>2087.5035122050499</c:v>
                </c:pt>
                <c:pt idx="788">
                  <c:v>2087.6799305827599</c:v>
                </c:pt>
                <c:pt idx="789">
                  <c:v>2087.5937714597599</c:v>
                </c:pt>
                <c:pt idx="790">
                  <c:v>2087.3063337857898</c:v>
                </c:pt>
                <c:pt idx="791">
                  <c:v>2087.5467091925698</c:v>
                </c:pt>
                <c:pt idx="792">
                  <c:v>2087.0150919892399</c:v>
                </c:pt>
                <c:pt idx="793">
                  <c:v>2086.7682889645098</c:v>
                </c:pt>
                <c:pt idx="794">
                  <c:v>2086.55328765182</c:v>
                </c:pt>
                <c:pt idx="795">
                  <c:v>2086.6286694824198</c:v>
                </c:pt>
                <c:pt idx="796">
                  <c:v>2086.5343422777401</c:v>
                </c:pt>
                <c:pt idx="797">
                  <c:v>2086.20338247277</c:v>
                </c:pt>
                <c:pt idx="798">
                  <c:v>2086.4345665422502</c:v>
                </c:pt>
                <c:pt idx="799">
                  <c:v>2086.3895819550498</c:v>
                </c:pt>
                <c:pt idx="800">
                  <c:v>2086.5416611842902</c:v>
                </c:pt>
                <c:pt idx="801">
                  <c:v>2085.9444583240102</c:v>
                </c:pt>
                <c:pt idx="802">
                  <c:v>2086.26924826608</c:v>
                </c:pt>
                <c:pt idx="803">
                  <c:v>2085.9568758668702</c:v>
                </c:pt>
                <c:pt idx="804">
                  <c:v>2086.2617884179099</c:v>
                </c:pt>
                <c:pt idx="805">
                  <c:v>2086.1159056052602</c:v>
                </c:pt>
                <c:pt idx="806">
                  <c:v>2086.3405175515099</c:v>
                </c:pt>
                <c:pt idx="807">
                  <c:v>2085.9420741823501</c:v>
                </c:pt>
                <c:pt idx="808">
                  <c:v>2085.7808633663999</c:v>
                </c:pt>
                <c:pt idx="809">
                  <c:v>2086.12932865012</c:v>
                </c:pt>
                <c:pt idx="810">
                  <c:v>2085.7588654554602</c:v>
                </c:pt>
                <c:pt idx="811">
                  <c:v>2086.2000274035099</c:v>
                </c:pt>
                <c:pt idx="812">
                  <c:v>2086.1564709508598</c:v>
                </c:pt>
                <c:pt idx="813">
                  <c:v>2085.9708992761898</c:v>
                </c:pt>
                <c:pt idx="814">
                  <c:v>2085.9189935128902</c:v>
                </c:pt>
                <c:pt idx="815">
                  <c:v>2085.8868915427101</c:v>
                </c:pt>
                <c:pt idx="816">
                  <c:v>2085.8306984753199</c:v>
                </c:pt>
                <c:pt idx="817">
                  <c:v>2086.04815984378</c:v>
                </c:pt>
                <c:pt idx="818">
                  <c:v>2085.5699545900302</c:v>
                </c:pt>
                <c:pt idx="819">
                  <c:v>2085.4687363828598</c:v>
                </c:pt>
                <c:pt idx="820">
                  <c:v>2085.8725591909501</c:v>
                </c:pt>
                <c:pt idx="821">
                  <c:v>2086.07768543875</c:v>
                </c:pt>
                <c:pt idx="822">
                  <c:v>2085.4506611186198</c:v>
                </c:pt>
                <c:pt idx="823">
                  <c:v>2085.5447485050599</c:v>
                </c:pt>
                <c:pt idx="824">
                  <c:v>2085.6045364889301</c:v>
                </c:pt>
                <c:pt idx="825">
                  <c:v>2085.35135254433</c:v>
                </c:pt>
                <c:pt idx="826">
                  <c:v>2085.4079120145202</c:v>
                </c:pt>
                <c:pt idx="827">
                  <c:v>2085.1099144969498</c:v>
                </c:pt>
                <c:pt idx="828">
                  <c:v>2085.0047204847601</c:v>
                </c:pt>
                <c:pt idx="829">
                  <c:v>2084.4192338974299</c:v>
                </c:pt>
                <c:pt idx="830">
                  <c:v>2084.10124169336</c:v>
                </c:pt>
                <c:pt idx="831">
                  <c:v>2084.5382433464401</c:v>
                </c:pt>
                <c:pt idx="832">
                  <c:v>2083.8355868102699</c:v>
                </c:pt>
                <c:pt idx="833">
                  <c:v>2083.3101344679899</c:v>
                </c:pt>
                <c:pt idx="834">
                  <c:v>2084.0667146335099</c:v>
                </c:pt>
                <c:pt idx="835">
                  <c:v>2083.1943218757401</c:v>
                </c:pt>
                <c:pt idx="836">
                  <c:v>2082.6680080194801</c:v>
                </c:pt>
                <c:pt idx="837">
                  <c:v>2082.2544855935398</c:v>
                </c:pt>
                <c:pt idx="838">
                  <c:v>2081.8260229662501</c:v>
                </c:pt>
                <c:pt idx="839">
                  <c:v>2082.1387182268199</c:v>
                </c:pt>
                <c:pt idx="840">
                  <c:v>2081.5117005684301</c:v>
                </c:pt>
                <c:pt idx="841">
                  <c:v>2081.07317275374</c:v>
                </c:pt>
                <c:pt idx="842">
                  <c:v>2080.17606154637</c:v>
                </c:pt>
                <c:pt idx="843">
                  <c:v>2079.5798135801901</c:v>
                </c:pt>
                <c:pt idx="844">
                  <c:v>2079.5024238515398</c:v>
                </c:pt>
                <c:pt idx="845">
                  <c:v>2079.2562961231001</c:v>
                </c:pt>
                <c:pt idx="846">
                  <c:v>2078.5119957577099</c:v>
                </c:pt>
                <c:pt idx="847">
                  <c:v>2077.7102965209501</c:v>
                </c:pt>
                <c:pt idx="848">
                  <c:v>2076.5279796024902</c:v>
                </c:pt>
                <c:pt idx="849">
                  <c:v>2075.8328162398102</c:v>
                </c:pt>
                <c:pt idx="850">
                  <c:v>2075.2580274023699</c:v>
                </c:pt>
                <c:pt idx="851">
                  <c:v>2074.2396317084799</c:v>
                </c:pt>
                <c:pt idx="852">
                  <c:v>2073.76957496154</c:v>
                </c:pt>
                <c:pt idx="853">
                  <c:v>2072.70858054256</c:v>
                </c:pt>
                <c:pt idx="854">
                  <c:v>2071.6027814614499</c:v>
                </c:pt>
                <c:pt idx="855">
                  <c:v>2070.5752336037199</c:v>
                </c:pt>
                <c:pt idx="856">
                  <c:v>2070.3503770985699</c:v>
                </c:pt>
                <c:pt idx="857">
                  <c:v>2069.3004573657399</c:v>
                </c:pt>
                <c:pt idx="858">
                  <c:v>2068.3704282043</c:v>
                </c:pt>
                <c:pt idx="859">
                  <c:v>2066.6819810103698</c:v>
                </c:pt>
                <c:pt idx="860">
                  <c:v>2066.6466116063002</c:v>
                </c:pt>
                <c:pt idx="861">
                  <c:v>2064.8286687740301</c:v>
                </c:pt>
                <c:pt idx="862">
                  <c:v>2063.4342714572099</c:v>
                </c:pt>
                <c:pt idx="863">
                  <c:v>2062.0852216660001</c:v>
                </c:pt>
                <c:pt idx="864">
                  <c:v>2061.1450115662501</c:v>
                </c:pt>
                <c:pt idx="865">
                  <c:v>2060.16102777889</c:v>
                </c:pt>
                <c:pt idx="866">
                  <c:v>2059.43230846392</c:v>
                </c:pt>
                <c:pt idx="867">
                  <c:v>2056.7635210887602</c:v>
                </c:pt>
                <c:pt idx="868">
                  <c:v>2056.1884976397901</c:v>
                </c:pt>
                <c:pt idx="869">
                  <c:v>2053.21518981896</c:v>
                </c:pt>
                <c:pt idx="870">
                  <c:v>2052.8936739792998</c:v>
                </c:pt>
                <c:pt idx="871">
                  <c:v>2050.5857625301601</c:v>
                </c:pt>
                <c:pt idx="872">
                  <c:v>2049.6055168017501</c:v>
                </c:pt>
                <c:pt idx="873">
                  <c:v>2047.65970592293</c:v>
                </c:pt>
                <c:pt idx="874">
                  <c:v>2046.1463965944699</c:v>
                </c:pt>
                <c:pt idx="875">
                  <c:v>2045.11670544966</c:v>
                </c:pt>
                <c:pt idx="876">
                  <c:v>2043.2254961420099</c:v>
                </c:pt>
                <c:pt idx="877">
                  <c:v>2040.9521317065301</c:v>
                </c:pt>
                <c:pt idx="878">
                  <c:v>2038.8692704236901</c:v>
                </c:pt>
                <c:pt idx="879">
                  <c:v>2037.6250077695499</c:v>
                </c:pt>
                <c:pt idx="880">
                  <c:v>2035.52844091971</c:v>
                </c:pt>
                <c:pt idx="881">
                  <c:v>2033.40999266268</c:v>
                </c:pt>
                <c:pt idx="882">
                  <c:v>2031.8389590438401</c:v>
                </c:pt>
                <c:pt idx="883">
                  <c:v>2029.5872222698599</c:v>
                </c:pt>
                <c:pt idx="884">
                  <c:v>2027.17438799307</c:v>
                </c:pt>
                <c:pt idx="885">
                  <c:v>2025.0688385772601</c:v>
                </c:pt>
                <c:pt idx="886">
                  <c:v>2023.9813810390001</c:v>
                </c:pt>
                <c:pt idx="887">
                  <c:v>2021.78327365114</c:v>
                </c:pt>
                <c:pt idx="888">
                  <c:v>2019.4783417158901</c:v>
                </c:pt>
                <c:pt idx="889">
                  <c:v>2017.7537560795599</c:v>
                </c:pt>
                <c:pt idx="890">
                  <c:v>2015.4299409719299</c:v>
                </c:pt>
                <c:pt idx="891">
                  <c:v>2012.9685219998901</c:v>
                </c:pt>
                <c:pt idx="892">
                  <c:v>2010.5915847957299</c:v>
                </c:pt>
                <c:pt idx="893">
                  <c:v>2008.6793928474401</c:v>
                </c:pt>
                <c:pt idx="894">
                  <c:v>2007.2105394625901</c:v>
                </c:pt>
                <c:pt idx="895">
                  <c:v>2004.8574604304999</c:v>
                </c:pt>
                <c:pt idx="896">
                  <c:v>2002.3851252869999</c:v>
                </c:pt>
                <c:pt idx="897">
                  <c:v>2000.7734209842899</c:v>
                </c:pt>
                <c:pt idx="898">
                  <c:v>1998.03199967362</c:v>
                </c:pt>
                <c:pt idx="899">
                  <c:v>1996.0104817428901</c:v>
                </c:pt>
                <c:pt idx="900">
                  <c:v>1993.5530473430999</c:v>
                </c:pt>
                <c:pt idx="901">
                  <c:v>1992.30159695884</c:v>
                </c:pt>
                <c:pt idx="902">
                  <c:v>1989.7685166220699</c:v>
                </c:pt>
                <c:pt idx="903">
                  <c:v>1986.9272717322201</c:v>
                </c:pt>
                <c:pt idx="904">
                  <c:v>1984.3451688539701</c:v>
                </c:pt>
                <c:pt idx="905">
                  <c:v>1982.9837668272801</c:v>
                </c:pt>
                <c:pt idx="906">
                  <c:v>1981.6560986586101</c:v>
                </c:pt>
                <c:pt idx="907">
                  <c:v>1978.62385555827</c:v>
                </c:pt>
                <c:pt idx="908">
                  <c:v>1976.4986890876601</c:v>
                </c:pt>
                <c:pt idx="909">
                  <c:v>1974.23128185718</c:v>
                </c:pt>
                <c:pt idx="910">
                  <c:v>1972.2908621171</c:v>
                </c:pt>
                <c:pt idx="911">
                  <c:v>1969.7885544179501</c:v>
                </c:pt>
                <c:pt idx="912">
                  <c:v>1966.8472423773301</c:v>
                </c:pt>
                <c:pt idx="913">
                  <c:v>1965.24449206799</c:v>
                </c:pt>
                <c:pt idx="914">
                  <c:v>1962.3406346192201</c:v>
                </c:pt>
                <c:pt idx="915">
                  <c:v>1960.14030971886</c:v>
                </c:pt>
                <c:pt idx="916">
                  <c:v>1959.6215548018799</c:v>
                </c:pt>
                <c:pt idx="917">
                  <c:v>1955.5764794014499</c:v>
                </c:pt>
                <c:pt idx="918">
                  <c:v>1954.4871247307999</c:v>
                </c:pt>
                <c:pt idx="919">
                  <c:v>1953.38038569489</c:v>
                </c:pt>
                <c:pt idx="920">
                  <c:v>1949.8140339679901</c:v>
                </c:pt>
                <c:pt idx="921">
                  <c:v>1948.85894156226</c:v>
                </c:pt>
                <c:pt idx="922">
                  <c:v>1945.7890259692999</c:v>
                </c:pt>
                <c:pt idx="923">
                  <c:v>1944.94583221929</c:v>
                </c:pt>
                <c:pt idx="924">
                  <c:v>1942.4900753571901</c:v>
                </c:pt>
                <c:pt idx="925">
                  <c:v>1941.5610740601701</c:v>
                </c:pt>
                <c:pt idx="926">
                  <c:v>1939.7385017356301</c:v>
                </c:pt>
                <c:pt idx="927">
                  <c:v>1935.9988042739001</c:v>
                </c:pt>
                <c:pt idx="928">
                  <c:v>1934.55885859256</c:v>
                </c:pt>
                <c:pt idx="929">
                  <c:v>1932.67347271011</c:v>
                </c:pt>
                <c:pt idx="930">
                  <c:v>1932.77465193686</c:v>
                </c:pt>
                <c:pt idx="931">
                  <c:v>1929.10800823829</c:v>
                </c:pt>
                <c:pt idx="932">
                  <c:v>1928.4927947875001</c:v>
                </c:pt>
                <c:pt idx="933">
                  <c:v>1926.62905328699</c:v>
                </c:pt>
                <c:pt idx="934">
                  <c:v>1924.79840360201</c:v>
                </c:pt>
                <c:pt idx="935">
                  <c:v>1923.15976094292</c:v>
                </c:pt>
                <c:pt idx="936">
                  <c:v>1921.3480397573201</c:v>
                </c:pt>
                <c:pt idx="937">
                  <c:v>1919.6739945803899</c:v>
                </c:pt>
                <c:pt idx="938">
                  <c:v>1917.9529910995</c:v>
                </c:pt>
                <c:pt idx="939">
                  <c:v>1917.1951474848399</c:v>
                </c:pt>
                <c:pt idx="940">
                  <c:v>1915.92252269551</c:v>
                </c:pt>
                <c:pt idx="941">
                  <c:v>1914.2580835128099</c:v>
                </c:pt>
                <c:pt idx="942">
                  <c:v>1913.3714531564499</c:v>
                </c:pt>
                <c:pt idx="943">
                  <c:v>1911.04363428887</c:v>
                </c:pt>
                <c:pt idx="944">
                  <c:v>1909.3125452898</c:v>
                </c:pt>
                <c:pt idx="945">
                  <c:v>1908.59225660078</c:v>
                </c:pt>
                <c:pt idx="946">
                  <c:v>1907.42843176984</c:v>
                </c:pt>
                <c:pt idx="947">
                  <c:v>1906.0731940432099</c:v>
                </c:pt>
                <c:pt idx="948">
                  <c:v>1905.574306687</c:v>
                </c:pt>
                <c:pt idx="949">
                  <c:v>1903.3433083540001</c:v>
                </c:pt>
                <c:pt idx="950">
                  <c:v>1903.1561933168</c:v>
                </c:pt>
                <c:pt idx="951">
                  <c:v>1900.9854556287301</c:v>
                </c:pt>
                <c:pt idx="952">
                  <c:v>1899.95141837652</c:v>
                </c:pt>
                <c:pt idx="953">
                  <c:v>1900.32189285769</c:v>
                </c:pt>
                <c:pt idx="954">
                  <c:v>1897.96823777228</c:v>
                </c:pt>
                <c:pt idx="955">
                  <c:v>1897.4696578569201</c:v>
                </c:pt>
                <c:pt idx="956">
                  <c:v>1895.6324306102499</c:v>
                </c:pt>
                <c:pt idx="957">
                  <c:v>1896.40922954397</c:v>
                </c:pt>
                <c:pt idx="958">
                  <c:v>1894.8053146618399</c:v>
                </c:pt>
                <c:pt idx="959">
                  <c:v>1893.69978296257</c:v>
                </c:pt>
                <c:pt idx="960">
                  <c:v>1893.47782978961</c:v>
                </c:pt>
                <c:pt idx="961">
                  <c:v>1891.80295103599</c:v>
                </c:pt>
                <c:pt idx="962">
                  <c:v>1891.44631889523</c:v>
                </c:pt>
                <c:pt idx="963">
                  <c:v>1891.28759586806</c:v>
                </c:pt>
                <c:pt idx="964">
                  <c:v>1890.2769942893001</c:v>
                </c:pt>
                <c:pt idx="965">
                  <c:v>1889.42817129983</c:v>
                </c:pt>
                <c:pt idx="966">
                  <c:v>1888.43763126564</c:v>
                </c:pt>
                <c:pt idx="967">
                  <c:v>1888.50683113678</c:v>
                </c:pt>
                <c:pt idx="968">
                  <c:v>1887.1057046329199</c:v>
                </c:pt>
                <c:pt idx="969">
                  <c:v>1887.05995748489</c:v>
                </c:pt>
                <c:pt idx="970">
                  <c:v>1886.9136831251501</c:v>
                </c:pt>
                <c:pt idx="971">
                  <c:v>1886.96777208148</c:v>
                </c:pt>
                <c:pt idx="972">
                  <c:v>1886.37450058117</c:v>
                </c:pt>
                <c:pt idx="973">
                  <c:v>1885.3208373125501</c:v>
                </c:pt>
                <c:pt idx="974">
                  <c:v>1885.12980348261</c:v>
                </c:pt>
                <c:pt idx="975">
                  <c:v>1884.6974095468499</c:v>
                </c:pt>
                <c:pt idx="976">
                  <c:v>1884.304977755</c:v>
                </c:pt>
                <c:pt idx="977">
                  <c:v>1883.63492344</c:v>
                </c:pt>
                <c:pt idx="978">
                  <c:v>1884.0033435985199</c:v>
                </c:pt>
                <c:pt idx="979">
                  <c:v>1883.4513123720401</c:v>
                </c:pt>
                <c:pt idx="980">
                  <c:v>1883.96487474078</c:v>
                </c:pt>
                <c:pt idx="981">
                  <c:v>1883.59010847645</c:v>
                </c:pt>
                <c:pt idx="982">
                  <c:v>1883.0449913959801</c:v>
                </c:pt>
                <c:pt idx="983">
                  <c:v>1883.11980837392</c:v>
                </c:pt>
                <c:pt idx="984">
                  <c:v>1882.74053772769</c:v>
                </c:pt>
                <c:pt idx="985">
                  <c:v>1882.8033455974701</c:v>
                </c:pt>
                <c:pt idx="986">
                  <c:v>1882.8366059408299</c:v>
                </c:pt>
                <c:pt idx="987">
                  <c:v>1882.6085055963799</c:v>
                </c:pt>
                <c:pt idx="988">
                  <c:v>1882.77207675203</c:v>
                </c:pt>
                <c:pt idx="989">
                  <c:v>1882.40864625925</c:v>
                </c:pt>
                <c:pt idx="990">
                  <c:v>1883.1931244574801</c:v>
                </c:pt>
                <c:pt idx="991">
                  <c:v>1882.77864028524</c:v>
                </c:pt>
                <c:pt idx="992">
                  <c:v>1882.6186975558701</c:v>
                </c:pt>
                <c:pt idx="993">
                  <c:v>1882.7023690035201</c:v>
                </c:pt>
                <c:pt idx="994">
                  <c:v>1882.5253602242699</c:v>
                </c:pt>
                <c:pt idx="995">
                  <c:v>1883.2127814630601</c:v>
                </c:pt>
                <c:pt idx="996">
                  <c:v>1883.6050275995001</c:v>
                </c:pt>
                <c:pt idx="997">
                  <c:v>1883.84814048309</c:v>
                </c:pt>
                <c:pt idx="998">
                  <c:v>1883.2865696455499</c:v>
                </c:pt>
                <c:pt idx="999">
                  <c:v>1884.07862761355</c:v>
                </c:pt>
                <c:pt idx="1000">
                  <c:v>1884.1165126850699</c:v>
                </c:pt>
                <c:pt idx="1001">
                  <c:v>1884.6268414270801</c:v>
                </c:pt>
                <c:pt idx="1002">
                  <c:v>1884.75085745725</c:v>
                </c:pt>
                <c:pt idx="1003">
                  <c:v>1884.86674963978</c:v>
                </c:pt>
                <c:pt idx="1004">
                  <c:v>1885.4165542850899</c:v>
                </c:pt>
                <c:pt idx="1005">
                  <c:v>1885.7384547659899</c:v>
                </c:pt>
                <c:pt idx="1006">
                  <c:v>1886.3131889321501</c:v>
                </c:pt>
                <c:pt idx="1007">
                  <c:v>1886.25205917736</c:v>
                </c:pt>
                <c:pt idx="1008">
                  <c:v>1886.42790630987</c:v>
                </c:pt>
                <c:pt idx="1009">
                  <c:v>1887.22743069478</c:v>
                </c:pt>
                <c:pt idx="1010">
                  <c:v>1887.7858441024</c:v>
                </c:pt>
                <c:pt idx="1011">
                  <c:v>1887.97589889853</c:v>
                </c:pt>
                <c:pt idx="1012">
                  <c:v>1888.54327618345</c:v>
                </c:pt>
                <c:pt idx="1013">
                  <c:v>1888.9144417986699</c:v>
                </c:pt>
                <c:pt idx="1014">
                  <c:v>1889.32017791008</c:v>
                </c:pt>
                <c:pt idx="1015">
                  <c:v>1890.3582418181099</c:v>
                </c:pt>
                <c:pt idx="1016">
                  <c:v>1890.4873263524601</c:v>
                </c:pt>
                <c:pt idx="1017">
                  <c:v>1891.2780621409199</c:v>
                </c:pt>
                <c:pt idx="1018">
                  <c:v>1891.96471397597</c:v>
                </c:pt>
                <c:pt idx="1019">
                  <c:v>1892.2952967982201</c:v>
                </c:pt>
                <c:pt idx="1020">
                  <c:v>1893.4189505442</c:v>
                </c:pt>
                <c:pt idx="1021">
                  <c:v>1893.9925129046201</c:v>
                </c:pt>
                <c:pt idx="1022">
                  <c:v>1894.45902872632</c:v>
                </c:pt>
                <c:pt idx="1023">
                  <c:v>1894.9519326290499</c:v>
                </c:pt>
                <c:pt idx="1024">
                  <c:v>1895.5770910644501</c:v>
                </c:pt>
                <c:pt idx="1025">
                  <c:v>1896.21420407748</c:v>
                </c:pt>
                <c:pt idx="1026">
                  <c:v>1897.17152492385</c:v>
                </c:pt>
                <c:pt idx="1027">
                  <c:v>1897.47254773539</c:v>
                </c:pt>
                <c:pt idx="1028">
                  <c:v>1898.4429340148599</c:v>
                </c:pt>
                <c:pt idx="1029">
                  <c:v>1899.11086961256</c:v>
                </c:pt>
                <c:pt idx="1030">
                  <c:v>1899.7938151245201</c:v>
                </c:pt>
                <c:pt idx="1031">
                  <c:v>1900.5954892971699</c:v>
                </c:pt>
                <c:pt idx="1032">
                  <c:v>1901.2358548007901</c:v>
                </c:pt>
                <c:pt idx="1033">
                  <c:v>1902.02454401669</c:v>
                </c:pt>
                <c:pt idx="1034">
                  <c:v>1903.1671583043301</c:v>
                </c:pt>
                <c:pt idx="1035">
                  <c:v>1903.72180948612</c:v>
                </c:pt>
                <c:pt idx="1036">
                  <c:v>1904.2994495216701</c:v>
                </c:pt>
                <c:pt idx="1037">
                  <c:v>1905.1299943034301</c:v>
                </c:pt>
                <c:pt idx="1038">
                  <c:v>1906.00396943859</c:v>
                </c:pt>
                <c:pt idx="1039">
                  <c:v>1906.8001129597301</c:v>
                </c:pt>
                <c:pt idx="1040">
                  <c:v>1907.47525756404</c:v>
                </c:pt>
                <c:pt idx="1041">
                  <c:v>1908.3729898193301</c:v>
                </c:pt>
                <c:pt idx="1042">
                  <c:v>1909.62486620205</c:v>
                </c:pt>
                <c:pt idx="1043">
                  <c:v>1910.0646310299001</c:v>
                </c:pt>
                <c:pt idx="1044">
                  <c:v>1910.53870455063</c:v>
                </c:pt>
                <c:pt idx="1045">
                  <c:v>1911.9483630146501</c:v>
                </c:pt>
                <c:pt idx="1046">
                  <c:v>1912.64768698886</c:v>
                </c:pt>
                <c:pt idx="1047">
                  <c:v>1913.3060441001101</c:v>
                </c:pt>
                <c:pt idx="1048">
                  <c:v>1914.8472000199399</c:v>
                </c:pt>
                <c:pt idx="1049">
                  <c:v>1914.90295782774</c:v>
                </c:pt>
                <c:pt idx="1050">
                  <c:v>1916.17779944873</c:v>
                </c:pt>
                <c:pt idx="1051">
                  <c:v>1916.7841509068901</c:v>
                </c:pt>
                <c:pt idx="1052">
                  <c:v>1917.8117219247199</c:v>
                </c:pt>
                <c:pt idx="1053">
                  <c:v>1918.77324706728</c:v>
                </c:pt>
                <c:pt idx="1054">
                  <c:v>1919.6149207824999</c:v>
                </c:pt>
                <c:pt idx="1055">
                  <c:v>1920.57223846382</c:v>
                </c:pt>
                <c:pt idx="1056">
                  <c:v>1921.4125665453701</c:v>
                </c:pt>
                <c:pt idx="1057">
                  <c:v>1922.4013976687099</c:v>
                </c:pt>
                <c:pt idx="1058">
                  <c:v>1923.2042776809701</c:v>
                </c:pt>
                <c:pt idx="1059">
                  <c:v>1923.60701295948</c:v>
                </c:pt>
                <c:pt idx="1060">
                  <c:v>1924.6579141888301</c:v>
                </c:pt>
                <c:pt idx="1061">
                  <c:v>1925.8565239081499</c:v>
                </c:pt>
                <c:pt idx="1062">
                  <c:v>1926.7447808132599</c:v>
                </c:pt>
                <c:pt idx="1063">
                  <c:v>1927.35997138209</c:v>
                </c:pt>
                <c:pt idx="1064">
                  <c:v>1928.1001695032101</c:v>
                </c:pt>
                <c:pt idx="1065">
                  <c:v>1929.25436678911</c:v>
                </c:pt>
                <c:pt idx="1066">
                  <c:v>1929.75758727948</c:v>
                </c:pt>
                <c:pt idx="1067">
                  <c:v>1930.66244058302</c:v>
                </c:pt>
                <c:pt idx="1068">
                  <c:v>1931.8494510498399</c:v>
                </c:pt>
                <c:pt idx="1069">
                  <c:v>1932.4828858015401</c:v>
                </c:pt>
                <c:pt idx="1070">
                  <c:v>1933.1553046070201</c:v>
                </c:pt>
                <c:pt idx="1071">
                  <c:v>1934.2226447780799</c:v>
                </c:pt>
                <c:pt idx="1072">
                  <c:v>1934.9451608981999</c:v>
                </c:pt>
                <c:pt idx="1073">
                  <c:v>1935.7234342648201</c:v>
                </c:pt>
                <c:pt idx="1074">
                  <c:v>1936.4696431627899</c:v>
                </c:pt>
                <c:pt idx="1075">
                  <c:v>1937.60760207209</c:v>
                </c:pt>
                <c:pt idx="1076">
                  <c:v>1937.78924193126</c:v>
                </c:pt>
                <c:pt idx="1077">
                  <c:v>1938.8230476020201</c:v>
                </c:pt>
                <c:pt idx="1078">
                  <c:v>1939.58868690648</c:v>
                </c:pt>
                <c:pt idx="1079">
                  <c:v>1940.5163416067201</c:v>
                </c:pt>
                <c:pt idx="1080">
                  <c:v>1941.1151053246499</c:v>
                </c:pt>
                <c:pt idx="1081">
                  <c:v>1941.99618415387</c:v>
                </c:pt>
                <c:pt idx="1082">
                  <c:v>1942.4406487859601</c:v>
                </c:pt>
                <c:pt idx="1083">
                  <c:v>1943.81216272082</c:v>
                </c:pt>
                <c:pt idx="1084">
                  <c:v>1944.46259613091</c:v>
                </c:pt>
                <c:pt idx="1085">
                  <c:v>1944.83566657352</c:v>
                </c:pt>
                <c:pt idx="1086">
                  <c:v>1945.8534901983101</c:v>
                </c:pt>
                <c:pt idx="1087">
                  <c:v>1946.47745170852</c:v>
                </c:pt>
                <c:pt idx="1088">
                  <c:v>1946.67258023455</c:v>
                </c:pt>
                <c:pt idx="1089">
                  <c:v>1947.3451671929099</c:v>
                </c:pt>
                <c:pt idx="1090">
                  <c:v>1948.23060065858</c:v>
                </c:pt>
                <c:pt idx="1091">
                  <c:v>1948.6778329047299</c:v>
                </c:pt>
                <c:pt idx="1092">
                  <c:v>1949.5929745245501</c:v>
                </c:pt>
                <c:pt idx="1093">
                  <c:v>1949.90551004345</c:v>
                </c:pt>
                <c:pt idx="1094">
                  <c:v>1950.33817773186</c:v>
                </c:pt>
                <c:pt idx="1095">
                  <c:v>1951.40084147367</c:v>
                </c:pt>
                <c:pt idx="1096">
                  <c:v>1952.1009581134799</c:v>
                </c:pt>
                <c:pt idx="1097">
                  <c:v>1952.43738386273</c:v>
                </c:pt>
                <c:pt idx="1098">
                  <c:v>1952.9312097392201</c:v>
                </c:pt>
                <c:pt idx="1099">
                  <c:v>1953.27715409296</c:v>
                </c:pt>
                <c:pt idx="1100">
                  <c:v>1953.8819720338599</c:v>
                </c:pt>
              </c:numCache>
            </c:numRef>
          </c:yVal>
          <c:smooth val="1"/>
          <c:extLst>
            <c:ext xmlns:c16="http://schemas.microsoft.com/office/drawing/2014/chart" uri="{C3380CC4-5D6E-409C-BE32-E72D297353CC}">
              <c16:uniqueId val="{00000001-8C19-2543-99F6-A212C0214C81}"/>
            </c:ext>
          </c:extLst>
        </c:ser>
        <c:ser>
          <c:idx val="1"/>
          <c:order val="2"/>
          <c:tx>
            <c:strRef>
              <c:f>'RC'!$E$17</c:f>
              <c:strCache>
                <c:ptCount val="1"/>
                <c:pt idx="0">
                  <c:v>C3(x)</c:v>
                </c:pt>
              </c:strCache>
            </c:strRef>
          </c:tx>
          <c:spPr>
            <a:ln w="12700" cap="rnd">
              <a:solidFill>
                <a:srgbClr val="0070C0"/>
              </a:solidFill>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'RC'!$I$18:$I$1118</c:f>
              <c:numCache>
                <c:formatCode>0.0</c:formatCode>
                <c:ptCount val="1101"/>
                <c:pt idx="0">
                  <c:v>3052.99439771481</c:v>
                </c:pt>
                <c:pt idx="1">
                  <c:v>3051.59335061616</c:v>
                </c:pt>
                <c:pt idx="2">
                  <c:v>3050.8665178169299</c:v>
                </c:pt>
                <c:pt idx="3">
                  <c:v>3049.5116173342499</c:v>
                </c:pt>
                <c:pt idx="4">
                  <c:v>3048.8864188801499</c:v>
                </c:pt>
                <c:pt idx="5">
                  <c:v>3047.5099770626198</c:v>
                </c:pt>
                <c:pt idx="6">
                  <c:v>3046.5995357269799</c:v>
                </c:pt>
                <c:pt idx="7">
                  <c:v>3045.8669103646198</c:v>
                </c:pt>
                <c:pt idx="8">
                  <c:v>3044.6150242862</c:v>
                </c:pt>
                <c:pt idx="9">
                  <c:v>3043.5414395381699</c:v>
                </c:pt>
                <c:pt idx="10">
                  <c:v>3042.81600941123</c:v>
                </c:pt>
                <c:pt idx="11">
                  <c:v>3041.72183927272</c:v>
                </c:pt>
                <c:pt idx="12">
                  <c:v>3040.8154243333602</c:v>
                </c:pt>
                <c:pt idx="13">
                  <c:v>3039.7263048063901</c:v>
                </c:pt>
                <c:pt idx="14">
                  <c:v>3038.7202379379401</c:v>
                </c:pt>
                <c:pt idx="15">
                  <c:v>3038.0365638882699</c:v>
                </c:pt>
                <c:pt idx="16">
                  <c:v>3036.8572239027199</c:v>
                </c:pt>
                <c:pt idx="17">
                  <c:v>3035.63863760502</c:v>
                </c:pt>
                <c:pt idx="18">
                  <c:v>3034.48976659564</c:v>
                </c:pt>
                <c:pt idx="19">
                  <c:v>3033.7737781186802</c:v>
                </c:pt>
                <c:pt idx="20">
                  <c:v>3032.9535971619498</c:v>
                </c:pt>
                <c:pt idx="21">
                  <c:v>3031.75094695906</c:v>
                </c:pt>
                <c:pt idx="22">
                  <c:v>3030.8059726297802</c:v>
                </c:pt>
                <c:pt idx="23">
                  <c:v>3029.57140189752</c:v>
                </c:pt>
                <c:pt idx="24">
                  <c:v>3028.5987311645299</c:v>
                </c:pt>
                <c:pt idx="25">
                  <c:v>3027.99306580954</c:v>
                </c:pt>
                <c:pt idx="26">
                  <c:v>3026.92357313925</c:v>
                </c:pt>
                <c:pt idx="27">
                  <c:v>3025.9746496716698</c:v>
                </c:pt>
                <c:pt idx="28">
                  <c:v>3024.60090118883</c:v>
                </c:pt>
                <c:pt idx="29">
                  <c:v>3023.6802658834499</c:v>
                </c:pt>
                <c:pt idx="30">
                  <c:v>3022.62756475374</c:v>
                </c:pt>
                <c:pt idx="31">
                  <c:v>3021.7727951633201</c:v>
                </c:pt>
                <c:pt idx="32">
                  <c:v>3020.9971444207199</c:v>
                </c:pt>
                <c:pt idx="33">
                  <c:v>3019.5518827543601</c:v>
                </c:pt>
                <c:pt idx="34">
                  <c:v>3018.80013203615</c:v>
                </c:pt>
                <c:pt idx="35">
                  <c:v>3017.7063485644398</c:v>
                </c:pt>
                <c:pt idx="36">
                  <c:v>3016.6564120613598</c:v>
                </c:pt>
                <c:pt idx="37">
                  <c:v>3015.5403584280202</c:v>
                </c:pt>
                <c:pt idx="38">
                  <c:v>3014.9031297769102</c:v>
                </c:pt>
                <c:pt idx="39">
                  <c:v>3013.82329120859</c:v>
                </c:pt>
                <c:pt idx="40">
                  <c:v>3012.9217947563702</c:v>
                </c:pt>
                <c:pt idx="41">
                  <c:v>3011.61890271128</c:v>
                </c:pt>
                <c:pt idx="42">
                  <c:v>3010.7151472977198</c:v>
                </c:pt>
                <c:pt idx="43">
                  <c:v>3009.7979540361698</c:v>
                </c:pt>
                <c:pt idx="44">
                  <c:v>3008.7703472143198</c:v>
                </c:pt>
                <c:pt idx="45">
                  <c:v>3008.0424301776302</c:v>
                </c:pt>
                <c:pt idx="46">
                  <c:v>3006.6816185767202</c:v>
                </c:pt>
                <c:pt idx="47">
                  <c:v>3005.8673721771302</c:v>
                </c:pt>
                <c:pt idx="48">
                  <c:v>3004.9651995850299</c:v>
                </c:pt>
                <c:pt idx="49">
                  <c:v>3003.9901841721698</c:v>
                </c:pt>
                <c:pt idx="50">
                  <c:v>3002.7705881771099</c:v>
                </c:pt>
                <c:pt idx="51">
                  <c:v>3001.7167668460602</c:v>
                </c:pt>
                <c:pt idx="52">
                  <c:v>3000.7294913543601</c:v>
                </c:pt>
                <c:pt idx="53">
                  <c:v>3000.09399690705</c:v>
                </c:pt>
                <c:pt idx="54">
                  <c:v>2998.7365628152602</c:v>
                </c:pt>
                <c:pt idx="55">
                  <c:v>2998.0255563492001</c:v>
                </c:pt>
                <c:pt idx="56">
                  <c:v>2996.76413368453</c:v>
                </c:pt>
                <c:pt idx="57">
                  <c:v>2995.8070421705302</c:v>
                </c:pt>
                <c:pt idx="58">
                  <c:v>2994.7226314532199</c:v>
                </c:pt>
                <c:pt idx="59">
                  <c:v>2993.75028672179</c:v>
                </c:pt>
                <c:pt idx="60">
                  <c:v>2992.6825868556002</c:v>
                </c:pt>
                <c:pt idx="61">
                  <c:v>2991.8529631721999</c:v>
                </c:pt>
                <c:pt idx="62">
                  <c:v>2990.5789315519701</c:v>
                </c:pt>
                <c:pt idx="63">
                  <c:v>2989.6082003075899</c:v>
                </c:pt>
                <c:pt idx="64">
                  <c:v>2988.59984200292</c:v>
                </c:pt>
                <c:pt idx="65">
                  <c:v>2987.8759520888698</c:v>
                </c:pt>
                <c:pt idx="66">
                  <c:v>2986.98865182912</c:v>
                </c:pt>
                <c:pt idx="67">
                  <c:v>2985.9373431262502</c:v>
                </c:pt>
                <c:pt idx="68">
                  <c:v>2985.0122647121998</c:v>
                </c:pt>
                <c:pt idx="69">
                  <c:v>2984.0993620456902</c:v>
                </c:pt>
                <c:pt idx="70">
                  <c:v>2982.8842245054102</c:v>
                </c:pt>
                <c:pt idx="71">
                  <c:v>2982.0122346729299</c:v>
                </c:pt>
                <c:pt idx="72">
                  <c:v>2980.8664396909899</c:v>
                </c:pt>
                <c:pt idx="73">
                  <c:v>2979.9972048987602</c:v>
                </c:pt>
                <c:pt idx="74">
                  <c:v>2979.0007680631502</c:v>
                </c:pt>
                <c:pt idx="75">
                  <c:v>2977.64862943659</c:v>
                </c:pt>
                <c:pt idx="76">
                  <c:v>2976.9887965211101</c:v>
                </c:pt>
                <c:pt idx="77">
                  <c:v>2975.8223307091698</c:v>
                </c:pt>
                <c:pt idx="78">
                  <c:v>2974.9472469254401</c:v>
                </c:pt>
                <c:pt idx="79">
                  <c:v>2973.92640171021</c:v>
                </c:pt>
                <c:pt idx="80">
                  <c:v>2972.79893891761</c:v>
                </c:pt>
                <c:pt idx="81">
                  <c:v>2971.69358719202</c:v>
                </c:pt>
                <c:pt idx="82">
                  <c:v>2970.7411749518801</c:v>
                </c:pt>
                <c:pt idx="83">
                  <c:v>2969.9316709530599</c:v>
                </c:pt>
                <c:pt idx="84">
                  <c:v>2968.84042855916</c:v>
                </c:pt>
                <c:pt idx="85">
                  <c:v>2967.6857682934301</c:v>
                </c:pt>
                <c:pt idx="86">
                  <c:v>2966.48665935905</c:v>
                </c:pt>
                <c:pt idx="87">
                  <c:v>2965.6708251519999</c:v>
                </c:pt>
                <c:pt idx="88">
                  <c:v>2964.7037873845102</c:v>
                </c:pt>
                <c:pt idx="89">
                  <c:v>2963.80040642734</c:v>
                </c:pt>
                <c:pt idx="90">
                  <c:v>2962.77447497701</c:v>
                </c:pt>
                <c:pt idx="91">
                  <c:v>2961.6370424031502</c:v>
                </c:pt>
                <c:pt idx="92">
                  <c:v>2960.7032689459402</c:v>
                </c:pt>
                <c:pt idx="93">
                  <c:v>2959.5241250884201</c:v>
                </c:pt>
                <c:pt idx="94">
                  <c:v>2958.6146785215501</c:v>
                </c:pt>
                <c:pt idx="95">
                  <c:v>2957.87753177079</c:v>
                </c:pt>
                <c:pt idx="96">
                  <c:v>2956.6216180205502</c:v>
                </c:pt>
                <c:pt idx="97">
                  <c:v>2955.6969358906399</c:v>
                </c:pt>
                <c:pt idx="98">
                  <c:v>2955.0507750551301</c:v>
                </c:pt>
                <c:pt idx="99">
                  <c:v>2953.84987509247</c:v>
                </c:pt>
                <c:pt idx="100">
                  <c:v>2953.0926490689099</c:v>
                </c:pt>
                <c:pt idx="101">
                  <c:v>2951.4759027374298</c:v>
                </c:pt>
                <c:pt idx="102">
                  <c:v>2950.9528930113602</c:v>
                </c:pt>
                <c:pt idx="103">
                  <c:v>2950.11608584655</c:v>
                </c:pt>
                <c:pt idx="104">
                  <c:v>2948.7847510762399</c:v>
                </c:pt>
                <c:pt idx="105">
                  <c:v>2947.73019990187</c:v>
                </c:pt>
                <c:pt idx="106">
                  <c:v>2946.5156782418098</c:v>
                </c:pt>
                <c:pt idx="107">
                  <c:v>2946.0386277064799</c:v>
                </c:pt>
                <c:pt idx="108">
                  <c:v>2945.0985205456</c:v>
                </c:pt>
                <c:pt idx="109">
                  <c:v>2943.9865335566801</c:v>
                </c:pt>
                <c:pt idx="110">
                  <c:v>2942.9251302304601</c:v>
                </c:pt>
                <c:pt idx="111">
                  <c:v>2941.8643066116401</c:v>
                </c:pt>
                <c:pt idx="112">
                  <c:v>2940.8580407247</c:v>
                </c:pt>
                <c:pt idx="113">
                  <c:v>2939.7770934618602</c:v>
                </c:pt>
                <c:pt idx="114">
                  <c:v>2938.7299971869802</c:v>
                </c:pt>
                <c:pt idx="115">
                  <c:v>2937.9814995762199</c:v>
                </c:pt>
                <c:pt idx="116">
                  <c:v>2937.1095470991199</c:v>
                </c:pt>
                <c:pt idx="117">
                  <c:v>2935.6325309681301</c:v>
                </c:pt>
                <c:pt idx="118">
                  <c:v>2934.79772622161</c:v>
                </c:pt>
                <c:pt idx="119">
                  <c:v>2933.5014808573601</c:v>
                </c:pt>
                <c:pt idx="120">
                  <c:v>2932.9020524191701</c:v>
                </c:pt>
                <c:pt idx="121">
                  <c:v>2931.7281528001299</c:v>
                </c:pt>
                <c:pt idx="122">
                  <c:v>2930.6291755597699</c:v>
                </c:pt>
                <c:pt idx="123">
                  <c:v>2929.7633882385699</c:v>
                </c:pt>
                <c:pt idx="124">
                  <c:v>2928.7963255586601</c:v>
                </c:pt>
                <c:pt idx="125">
                  <c:v>2927.56300830993</c:v>
                </c:pt>
                <c:pt idx="126">
                  <c:v>2926.4261033130902</c:v>
                </c:pt>
                <c:pt idx="127">
                  <c:v>2925.8702248854702</c:v>
                </c:pt>
                <c:pt idx="128">
                  <c:v>2924.5029128152601</c:v>
                </c:pt>
                <c:pt idx="129">
                  <c:v>2924.1092570986498</c:v>
                </c:pt>
                <c:pt idx="130">
                  <c:v>2922.7750096385398</c:v>
                </c:pt>
                <c:pt idx="131">
                  <c:v>2921.7452168936302</c:v>
                </c:pt>
                <c:pt idx="132">
                  <c:v>2920.75415385935</c:v>
                </c:pt>
                <c:pt idx="133">
                  <c:v>2920.1008173101</c:v>
                </c:pt>
                <c:pt idx="134">
                  <c:v>2918.9795686968</c:v>
                </c:pt>
                <c:pt idx="135">
                  <c:v>2917.63673421475</c:v>
                </c:pt>
                <c:pt idx="136">
                  <c:v>2916.5451025996699</c:v>
                </c:pt>
                <c:pt idx="137">
                  <c:v>2915.7190966901799</c:v>
                </c:pt>
                <c:pt idx="138">
                  <c:v>2914.6007455276999</c:v>
                </c:pt>
                <c:pt idx="139">
                  <c:v>2913.6965873305599</c:v>
                </c:pt>
                <c:pt idx="140">
                  <c:v>2912.5519045053402</c:v>
                </c:pt>
                <c:pt idx="141">
                  <c:v>2911.60320759043</c:v>
                </c:pt>
                <c:pt idx="142">
                  <c:v>2910.4493032528799</c:v>
                </c:pt>
                <c:pt idx="143">
                  <c:v>2909.5659286016798</c:v>
                </c:pt>
                <c:pt idx="144">
                  <c:v>2908.9432074296101</c:v>
                </c:pt>
                <c:pt idx="145">
                  <c:v>2907.7106549352102</c:v>
                </c:pt>
                <c:pt idx="146">
                  <c:v>2906.6875842213599</c:v>
                </c:pt>
                <c:pt idx="147">
                  <c:v>2905.9151767734702</c:v>
                </c:pt>
                <c:pt idx="148">
                  <c:v>2904.79875478745</c:v>
                </c:pt>
                <c:pt idx="149">
                  <c:v>2903.83925463176</c:v>
                </c:pt>
                <c:pt idx="150">
                  <c:v>2902.72832255188</c:v>
                </c:pt>
                <c:pt idx="151">
                  <c:v>2901.8322712832201</c:v>
                </c:pt>
                <c:pt idx="152">
                  <c:v>2900.6441815637099</c:v>
                </c:pt>
                <c:pt idx="153">
                  <c:v>2899.5537114553999</c:v>
                </c:pt>
                <c:pt idx="154">
                  <c:v>2898.7795055681199</c:v>
                </c:pt>
                <c:pt idx="155">
                  <c:v>2898.0676168105001</c:v>
                </c:pt>
                <c:pt idx="156">
                  <c:v>2896.6499229585402</c:v>
                </c:pt>
                <c:pt idx="157">
                  <c:v>2895.96184778832</c:v>
                </c:pt>
                <c:pt idx="158">
                  <c:v>2895.01176735749</c:v>
                </c:pt>
                <c:pt idx="159">
                  <c:v>2893.7345481134598</c:v>
                </c:pt>
                <c:pt idx="160">
                  <c:v>2892.6317789804898</c:v>
                </c:pt>
                <c:pt idx="161">
                  <c:v>2892.0760298647201</c:v>
                </c:pt>
                <c:pt idx="162">
                  <c:v>2890.8764862893399</c:v>
                </c:pt>
                <c:pt idx="163">
                  <c:v>2889.69523686915</c:v>
                </c:pt>
                <c:pt idx="164">
                  <c:v>2888.7037480511299</c:v>
                </c:pt>
                <c:pt idx="165">
                  <c:v>2887.6744767740902</c:v>
                </c:pt>
                <c:pt idx="166">
                  <c:v>2886.6610833463001</c:v>
                </c:pt>
                <c:pt idx="167">
                  <c:v>2885.4245429242701</c:v>
                </c:pt>
                <c:pt idx="168">
                  <c:v>2884.1819161488302</c:v>
                </c:pt>
                <c:pt idx="169">
                  <c:v>2883.0788699719201</c:v>
                </c:pt>
                <c:pt idx="170">
                  <c:v>2882.3149310629301</c:v>
                </c:pt>
                <c:pt idx="171">
                  <c:v>2880.7333359606901</c:v>
                </c:pt>
                <c:pt idx="172">
                  <c:v>2879.8735982107401</c:v>
                </c:pt>
                <c:pt idx="173">
                  <c:v>2878.3181209971099</c:v>
                </c:pt>
                <c:pt idx="174">
                  <c:v>2877.0400453571701</c:v>
                </c:pt>
                <c:pt idx="175">
                  <c:v>2875.6380596924901</c:v>
                </c:pt>
                <c:pt idx="176">
                  <c:v>2873.97988696008</c:v>
                </c:pt>
                <c:pt idx="177">
                  <c:v>2872.4785064287898</c:v>
                </c:pt>
                <c:pt idx="178">
                  <c:v>2871.3793629212801</c:v>
                </c:pt>
                <c:pt idx="179">
                  <c:v>2869.3785337078498</c:v>
                </c:pt>
                <c:pt idx="180">
                  <c:v>2867.81691249711</c:v>
                </c:pt>
                <c:pt idx="181">
                  <c:v>2865.7023180187798</c:v>
                </c:pt>
                <c:pt idx="182">
                  <c:v>2863.6128487494998</c:v>
                </c:pt>
                <c:pt idx="183">
                  <c:v>2861.6420001748202</c:v>
                </c:pt>
                <c:pt idx="184">
                  <c:v>2859.4437766599099</c:v>
                </c:pt>
                <c:pt idx="185">
                  <c:v>2857.1636167594902</c:v>
                </c:pt>
                <c:pt idx="186">
                  <c:v>2854.55564323115</c:v>
                </c:pt>
                <c:pt idx="187">
                  <c:v>2852.3825439089601</c:v>
                </c:pt>
                <c:pt idx="188">
                  <c:v>2849.4069073617602</c:v>
                </c:pt>
                <c:pt idx="189">
                  <c:v>2847.1407227904401</c:v>
                </c:pt>
                <c:pt idx="190">
                  <c:v>2844.7109675980701</c:v>
                </c:pt>
                <c:pt idx="191">
                  <c:v>2842.3110305742398</c:v>
                </c:pt>
                <c:pt idx="192">
                  <c:v>2839.39167651051</c:v>
                </c:pt>
                <c:pt idx="193">
                  <c:v>2836.90688102491</c:v>
                </c:pt>
                <c:pt idx="194">
                  <c:v>2834.3938441210198</c:v>
                </c:pt>
                <c:pt idx="195">
                  <c:v>2831.4797563519101</c:v>
                </c:pt>
                <c:pt idx="196">
                  <c:v>2829.05976935012</c:v>
                </c:pt>
                <c:pt idx="197">
                  <c:v>2826.83056203864</c:v>
                </c:pt>
                <c:pt idx="198">
                  <c:v>2824.3926734451002</c:v>
                </c:pt>
                <c:pt idx="199">
                  <c:v>2822.1818727602899</c:v>
                </c:pt>
                <c:pt idx="200">
                  <c:v>2820.1817924167199</c:v>
                </c:pt>
                <c:pt idx="201">
                  <c:v>2817.9856147658802</c:v>
                </c:pt>
                <c:pt idx="202">
                  <c:v>2815.8389737655498</c:v>
                </c:pt>
                <c:pt idx="203">
                  <c:v>2813.9620720059802</c:v>
                </c:pt>
                <c:pt idx="204">
                  <c:v>2812.1040823885701</c:v>
                </c:pt>
                <c:pt idx="205">
                  <c:v>2810.8766878022002</c:v>
                </c:pt>
                <c:pt idx="206">
                  <c:v>2809.19807894417</c:v>
                </c:pt>
                <c:pt idx="207">
                  <c:v>2807.63838804235</c:v>
                </c:pt>
                <c:pt idx="208">
                  <c:v>2806.4515126179399</c:v>
                </c:pt>
                <c:pt idx="209">
                  <c:v>2805.2314552176799</c:v>
                </c:pt>
                <c:pt idx="210">
                  <c:v>2803.7089442149399</c:v>
                </c:pt>
                <c:pt idx="211">
                  <c:v>2802.2994615831199</c:v>
                </c:pt>
                <c:pt idx="212">
                  <c:v>2800.9331034135598</c:v>
                </c:pt>
                <c:pt idx="213">
                  <c:v>2799.69083927048</c:v>
                </c:pt>
                <c:pt idx="214">
                  <c:v>2798.6419325085199</c:v>
                </c:pt>
                <c:pt idx="215">
                  <c:v>2797.29179712516</c:v>
                </c:pt>
                <c:pt idx="216">
                  <c:v>2796.2828876819499</c:v>
                </c:pt>
                <c:pt idx="217">
                  <c:v>2794.7934693555198</c:v>
                </c:pt>
                <c:pt idx="218">
                  <c:v>2793.58543609244</c:v>
                </c:pt>
                <c:pt idx="219">
                  <c:v>2792.7299290191499</c:v>
                </c:pt>
                <c:pt idx="220">
                  <c:v>2791.4288804275998</c:v>
                </c:pt>
                <c:pt idx="221">
                  <c:v>2790.00970630457</c:v>
                </c:pt>
                <c:pt idx="222">
                  <c:v>2788.3612092539101</c:v>
                </c:pt>
                <c:pt idx="223">
                  <c:v>2787.4300610639698</c:v>
                </c:pt>
                <c:pt idx="224">
                  <c:v>2786.2719084813898</c:v>
                </c:pt>
                <c:pt idx="225">
                  <c:v>2784.6348129109901</c:v>
                </c:pt>
                <c:pt idx="226">
                  <c:v>2783.1450816782199</c:v>
                </c:pt>
                <c:pt idx="227">
                  <c:v>2781.6255003318702</c:v>
                </c:pt>
                <c:pt idx="228">
                  <c:v>2779.9170239397099</c:v>
                </c:pt>
                <c:pt idx="229">
                  <c:v>2778.6579314634901</c:v>
                </c:pt>
                <c:pt idx="230">
                  <c:v>2776.85438333399</c:v>
                </c:pt>
                <c:pt idx="231">
                  <c:v>2774.94641342865</c:v>
                </c:pt>
                <c:pt idx="232">
                  <c:v>2773.28692781377</c:v>
                </c:pt>
                <c:pt idx="233">
                  <c:v>2771.3861869683401</c:v>
                </c:pt>
                <c:pt idx="234">
                  <c:v>2769.5061892656599</c:v>
                </c:pt>
                <c:pt idx="235">
                  <c:v>2767.6850060496099</c:v>
                </c:pt>
                <c:pt idx="236">
                  <c:v>2765.6566911785999</c:v>
                </c:pt>
                <c:pt idx="237">
                  <c:v>2763.7144533824398</c:v>
                </c:pt>
                <c:pt idx="238">
                  <c:v>2761.66960936034</c:v>
                </c:pt>
                <c:pt idx="239">
                  <c:v>2760.1330765146799</c:v>
                </c:pt>
                <c:pt idx="240">
                  <c:v>2758.2415265847399</c:v>
                </c:pt>
                <c:pt idx="241">
                  <c:v>2755.9893139181299</c:v>
                </c:pt>
                <c:pt idx="242">
                  <c:v>2753.7644526560298</c:v>
                </c:pt>
                <c:pt idx="243">
                  <c:v>2752.0761142390702</c:v>
                </c:pt>
                <c:pt idx="244">
                  <c:v>2750.3734865985798</c:v>
                </c:pt>
                <c:pt idx="245">
                  <c:v>2747.8995230418</c:v>
                </c:pt>
                <c:pt idx="246">
                  <c:v>2745.89685833266</c:v>
                </c:pt>
                <c:pt idx="247">
                  <c:v>2743.99918443655</c:v>
                </c:pt>
                <c:pt idx="248">
                  <c:v>2742.3796093825599</c:v>
                </c:pt>
                <c:pt idx="249">
                  <c:v>2740.38788996825</c:v>
                </c:pt>
                <c:pt idx="250">
                  <c:v>2738.3656920516901</c:v>
                </c:pt>
                <c:pt idx="251">
                  <c:v>2736.7648838893701</c:v>
                </c:pt>
                <c:pt idx="252">
                  <c:v>2734.95237410749</c:v>
                </c:pt>
                <c:pt idx="253">
                  <c:v>2733.64167871789</c:v>
                </c:pt>
                <c:pt idx="254">
                  <c:v>2731.7520037675299</c:v>
                </c:pt>
                <c:pt idx="255">
                  <c:v>2729.9245421589999</c:v>
                </c:pt>
                <c:pt idx="256">
                  <c:v>2728.5095265116702</c:v>
                </c:pt>
                <c:pt idx="257">
                  <c:v>2727.0961614986199</c:v>
                </c:pt>
                <c:pt idx="258">
                  <c:v>2725.7844895246599</c:v>
                </c:pt>
                <c:pt idx="259">
                  <c:v>2724.3598807369699</c:v>
                </c:pt>
                <c:pt idx="260">
                  <c:v>2722.5809294845599</c:v>
                </c:pt>
                <c:pt idx="261">
                  <c:v>2721.0130439193899</c:v>
                </c:pt>
                <c:pt idx="262">
                  <c:v>2719.8958987301899</c:v>
                </c:pt>
                <c:pt idx="263">
                  <c:v>2718.1449032953601</c:v>
                </c:pt>
                <c:pt idx="264">
                  <c:v>2716.8576001148099</c:v>
                </c:pt>
                <c:pt idx="265">
                  <c:v>2715.9400662017702</c:v>
                </c:pt>
                <c:pt idx="266">
                  <c:v>2714.65833995506</c:v>
                </c:pt>
                <c:pt idx="267">
                  <c:v>2713.5381979835402</c:v>
                </c:pt>
                <c:pt idx="268">
                  <c:v>2711.9441742669901</c:v>
                </c:pt>
                <c:pt idx="269">
                  <c:v>2710.6264568699198</c:v>
                </c:pt>
                <c:pt idx="270">
                  <c:v>2709.54364690693</c:v>
                </c:pt>
                <c:pt idx="271">
                  <c:v>2708.1391386477699</c:v>
                </c:pt>
                <c:pt idx="272">
                  <c:v>2706.5573311264002</c:v>
                </c:pt>
                <c:pt idx="273">
                  <c:v>2705.7269056893601</c:v>
                </c:pt>
                <c:pt idx="274">
                  <c:v>2703.9443512494699</c:v>
                </c:pt>
                <c:pt idx="275">
                  <c:v>2702.6991211458699</c:v>
                </c:pt>
                <c:pt idx="276">
                  <c:v>2701.34573024254</c:v>
                </c:pt>
                <c:pt idx="277">
                  <c:v>2700.0505863559702</c:v>
                </c:pt>
                <c:pt idx="278">
                  <c:v>2698.4727437315801</c:v>
                </c:pt>
                <c:pt idx="279">
                  <c:v>2697.2433822855701</c:v>
                </c:pt>
                <c:pt idx="280">
                  <c:v>2695.68491610817</c:v>
                </c:pt>
                <c:pt idx="281">
                  <c:v>2694.27723803655</c:v>
                </c:pt>
                <c:pt idx="282">
                  <c:v>2693.1658042814802</c:v>
                </c:pt>
                <c:pt idx="283">
                  <c:v>2691.0047961661298</c:v>
                </c:pt>
                <c:pt idx="284">
                  <c:v>2689.4145603361499</c:v>
                </c:pt>
                <c:pt idx="285">
                  <c:v>2688.0490477438598</c:v>
                </c:pt>
                <c:pt idx="286">
                  <c:v>2686.5931628418898</c:v>
                </c:pt>
                <c:pt idx="287">
                  <c:v>2684.9331234746501</c:v>
                </c:pt>
                <c:pt idx="288">
                  <c:v>2683.4711738062501</c:v>
                </c:pt>
                <c:pt idx="289">
                  <c:v>2681.3483109307199</c:v>
                </c:pt>
                <c:pt idx="290">
                  <c:v>2680.2920264019699</c:v>
                </c:pt>
                <c:pt idx="291">
                  <c:v>2678.6152003777402</c:v>
                </c:pt>
                <c:pt idx="292">
                  <c:v>2677.3865924151301</c:v>
                </c:pt>
                <c:pt idx="293">
                  <c:v>2675.3191474222899</c:v>
                </c:pt>
                <c:pt idx="294">
                  <c:v>2673.5508134226102</c:v>
                </c:pt>
                <c:pt idx="295">
                  <c:v>2672.0668889896101</c:v>
                </c:pt>
                <c:pt idx="296">
                  <c:v>2670.5515020357798</c:v>
                </c:pt>
                <c:pt idx="297">
                  <c:v>2668.5709361013401</c:v>
                </c:pt>
                <c:pt idx="298">
                  <c:v>2667.3129268160401</c:v>
                </c:pt>
                <c:pt idx="299">
                  <c:v>2665.7915320398301</c:v>
                </c:pt>
                <c:pt idx="300">
                  <c:v>2664.0224284482601</c:v>
                </c:pt>
                <c:pt idx="301">
                  <c:v>2662.5953423025298</c:v>
                </c:pt>
                <c:pt idx="302">
                  <c:v>2660.8930174288798</c:v>
                </c:pt>
                <c:pt idx="303">
                  <c:v>2659.5658836719999</c:v>
                </c:pt>
                <c:pt idx="304">
                  <c:v>2657.8769648408602</c:v>
                </c:pt>
                <c:pt idx="305">
                  <c:v>2656.5683393265699</c:v>
                </c:pt>
                <c:pt idx="306">
                  <c:v>2655.2343771007199</c:v>
                </c:pt>
                <c:pt idx="307">
                  <c:v>2653.7632822661099</c:v>
                </c:pt>
                <c:pt idx="308">
                  <c:v>2652.3363740382401</c:v>
                </c:pt>
                <c:pt idx="309">
                  <c:v>2650.80211117098</c:v>
                </c:pt>
                <c:pt idx="310">
                  <c:v>2649.4174770279401</c:v>
                </c:pt>
                <c:pt idx="311">
                  <c:v>2648.0320956548398</c:v>
                </c:pt>
                <c:pt idx="312">
                  <c:v>2646.76680796853</c:v>
                </c:pt>
                <c:pt idx="313">
                  <c:v>2645.3361937788</c:v>
                </c:pt>
                <c:pt idx="314">
                  <c:v>2644.4523679124</c:v>
                </c:pt>
                <c:pt idx="315">
                  <c:v>2642.3517823129</c:v>
                </c:pt>
                <c:pt idx="316">
                  <c:v>2640.83280029971</c:v>
                </c:pt>
                <c:pt idx="317">
                  <c:v>2639.6837221546002</c:v>
                </c:pt>
                <c:pt idx="318">
                  <c:v>2638.6651802803099</c:v>
                </c:pt>
                <c:pt idx="319">
                  <c:v>2637.48810109031</c:v>
                </c:pt>
                <c:pt idx="320">
                  <c:v>2635.6791447931701</c:v>
                </c:pt>
                <c:pt idx="321">
                  <c:v>2634.8356481922901</c:v>
                </c:pt>
                <c:pt idx="322">
                  <c:v>2633.35232887128</c:v>
                </c:pt>
                <c:pt idx="323">
                  <c:v>2632.0543967481299</c:v>
                </c:pt>
                <c:pt idx="324">
                  <c:v>2630.5764826772902</c:v>
                </c:pt>
                <c:pt idx="325">
                  <c:v>2629.38869706483</c:v>
                </c:pt>
                <c:pt idx="326">
                  <c:v>2628.37836047462</c:v>
                </c:pt>
                <c:pt idx="327">
                  <c:v>2627.05388343708</c:v>
                </c:pt>
                <c:pt idx="328">
                  <c:v>2625.59411079642</c:v>
                </c:pt>
                <c:pt idx="329">
                  <c:v>2623.9147027814101</c:v>
                </c:pt>
                <c:pt idx="330">
                  <c:v>2622.8916749875302</c:v>
                </c:pt>
                <c:pt idx="331">
                  <c:v>2621.3242287725502</c:v>
                </c:pt>
                <c:pt idx="332">
                  <c:v>2619.9956646747</c:v>
                </c:pt>
                <c:pt idx="333">
                  <c:v>2618.5495429082698</c:v>
                </c:pt>
                <c:pt idx="334">
                  <c:v>2617.4096704539102</c:v>
                </c:pt>
                <c:pt idx="335">
                  <c:v>2616.02403879852</c:v>
                </c:pt>
                <c:pt idx="336">
                  <c:v>2614.64151452856</c:v>
                </c:pt>
                <c:pt idx="337">
                  <c:v>2613.1219438562198</c:v>
                </c:pt>
                <c:pt idx="338">
                  <c:v>2611.88222693938</c:v>
                </c:pt>
                <c:pt idx="339">
                  <c:v>2610.2175227345301</c:v>
                </c:pt>
                <c:pt idx="340">
                  <c:v>2608.6476916414199</c:v>
                </c:pt>
                <c:pt idx="341">
                  <c:v>2607.4231365979199</c:v>
                </c:pt>
                <c:pt idx="342">
                  <c:v>2606.0902856471698</c:v>
                </c:pt>
                <c:pt idx="343">
                  <c:v>2604.7644125270099</c:v>
                </c:pt>
                <c:pt idx="344">
                  <c:v>2603.3374234521698</c:v>
                </c:pt>
                <c:pt idx="345">
                  <c:v>2601.5753766924099</c:v>
                </c:pt>
                <c:pt idx="346">
                  <c:v>2600.0868180737398</c:v>
                </c:pt>
                <c:pt idx="347">
                  <c:v>2598.3083683293498</c:v>
                </c:pt>
                <c:pt idx="348">
                  <c:v>2597.2138089061</c:v>
                </c:pt>
                <c:pt idx="349">
                  <c:v>2595.83378081817</c:v>
                </c:pt>
                <c:pt idx="350">
                  <c:v>2594.4765711407099</c:v>
                </c:pt>
                <c:pt idx="351">
                  <c:v>2592.7434837116002</c:v>
                </c:pt>
                <c:pt idx="352">
                  <c:v>2591.4322313069601</c:v>
                </c:pt>
                <c:pt idx="353">
                  <c:v>2590.13966071902</c:v>
                </c:pt>
                <c:pt idx="354">
                  <c:v>2588.1611917349901</c:v>
                </c:pt>
                <c:pt idx="355">
                  <c:v>2586.8849895829799</c:v>
                </c:pt>
                <c:pt idx="356">
                  <c:v>2585.1236747746798</c:v>
                </c:pt>
                <c:pt idx="357">
                  <c:v>2584.2451553368401</c:v>
                </c:pt>
                <c:pt idx="358">
                  <c:v>2582.7212000603799</c:v>
                </c:pt>
                <c:pt idx="359">
                  <c:v>2581.26534198334</c:v>
                </c:pt>
                <c:pt idx="360">
                  <c:v>2579.7305837865902</c:v>
                </c:pt>
                <c:pt idx="361">
                  <c:v>2578.7056059165702</c:v>
                </c:pt>
                <c:pt idx="362">
                  <c:v>2577.4609323521399</c:v>
                </c:pt>
                <c:pt idx="363">
                  <c:v>2575.12001622048</c:v>
                </c:pt>
                <c:pt idx="364">
                  <c:v>2574.2105038939899</c:v>
                </c:pt>
                <c:pt idx="365">
                  <c:v>2572.6889186871799</c:v>
                </c:pt>
                <c:pt idx="366">
                  <c:v>2571.3163714935299</c:v>
                </c:pt>
                <c:pt idx="367">
                  <c:v>2569.3704554549799</c:v>
                </c:pt>
                <c:pt idx="368">
                  <c:v>2568.3138935847401</c:v>
                </c:pt>
                <c:pt idx="369">
                  <c:v>2566.97990201318</c:v>
                </c:pt>
                <c:pt idx="370">
                  <c:v>2564.8975469605998</c:v>
                </c:pt>
                <c:pt idx="371">
                  <c:v>2563.5927913074102</c:v>
                </c:pt>
                <c:pt idx="372">
                  <c:v>2562.6083358344699</c:v>
                </c:pt>
                <c:pt idx="373">
                  <c:v>2560.5673088997401</c:v>
                </c:pt>
                <c:pt idx="374">
                  <c:v>2559.2915604076602</c:v>
                </c:pt>
                <c:pt idx="375">
                  <c:v>2557.53766868925</c:v>
                </c:pt>
                <c:pt idx="376">
                  <c:v>2555.3882260980099</c:v>
                </c:pt>
                <c:pt idx="377">
                  <c:v>2554.6251868456202</c:v>
                </c:pt>
                <c:pt idx="378">
                  <c:v>2553.02735758672</c:v>
                </c:pt>
                <c:pt idx="379">
                  <c:v>2551.0932716034399</c:v>
                </c:pt>
                <c:pt idx="380">
                  <c:v>2549.3929653647001</c:v>
                </c:pt>
                <c:pt idx="381">
                  <c:v>2547.5363593657698</c:v>
                </c:pt>
                <c:pt idx="382">
                  <c:v>2546.00815304771</c:v>
                </c:pt>
                <c:pt idx="383">
                  <c:v>2544.1473752468301</c:v>
                </c:pt>
                <c:pt idx="384">
                  <c:v>2542.2946450330801</c:v>
                </c:pt>
                <c:pt idx="385">
                  <c:v>2540.20242383288</c:v>
                </c:pt>
                <c:pt idx="386">
                  <c:v>2538.5767510063702</c:v>
                </c:pt>
                <c:pt idx="387">
                  <c:v>2536.1251355009199</c:v>
                </c:pt>
                <c:pt idx="388">
                  <c:v>2534.4914306253099</c:v>
                </c:pt>
                <c:pt idx="389">
                  <c:v>2532.7513238268398</c:v>
                </c:pt>
                <c:pt idx="390">
                  <c:v>2531.03465349508</c:v>
                </c:pt>
                <c:pt idx="391">
                  <c:v>2528.4635795531099</c:v>
                </c:pt>
                <c:pt idx="392">
                  <c:v>2526.3378802529701</c:v>
                </c:pt>
                <c:pt idx="393">
                  <c:v>2524.74636133891</c:v>
                </c:pt>
                <c:pt idx="394">
                  <c:v>2522.9126458403898</c:v>
                </c:pt>
                <c:pt idx="395">
                  <c:v>2520.8246093049002</c:v>
                </c:pt>
                <c:pt idx="396">
                  <c:v>2518.6378916563599</c:v>
                </c:pt>
                <c:pt idx="397">
                  <c:v>2516.0216918583001</c:v>
                </c:pt>
                <c:pt idx="398">
                  <c:v>2514.1954904703598</c:v>
                </c:pt>
                <c:pt idx="399">
                  <c:v>2511.5141376049901</c:v>
                </c:pt>
                <c:pt idx="400">
                  <c:v>2509.63315610669</c:v>
                </c:pt>
                <c:pt idx="401">
                  <c:v>2507.1337196794698</c:v>
                </c:pt>
                <c:pt idx="402">
                  <c:v>2504.6186983610801</c:v>
                </c:pt>
                <c:pt idx="403">
                  <c:v>2503.2577941375398</c:v>
                </c:pt>
                <c:pt idx="404">
                  <c:v>2499.9914143391902</c:v>
                </c:pt>
                <c:pt idx="405">
                  <c:v>2497.3929403780699</c:v>
                </c:pt>
                <c:pt idx="406">
                  <c:v>2494.2701803874202</c:v>
                </c:pt>
                <c:pt idx="407">
                  <c:v>2492.0189134246698</c:v>
                </c:pt>
                <c:pt idx="408">
                  <c:v>2489.0014759432502</c:v>
                </c:pt>
                <c:pt idx="409">
                  <c:v>2486.8544911843201</c:v>
                </c:pt>
                <c:pt idx="410">
                  <c:v>2483.9310898774702</c:v>
                </c:pt>
                <c:pt idx="411">
                  <c:v>2481.16684235205</c:v>
                </c:pt>
                <c:pt idx="412">
                  <c:v>2478.4431058849</c:v>
                </c:pt>
                <c:pt idx="413">
                  <c:v>2475.9532237083999</c:v>
                </c:pt>
                <c:pt idx="414">
                  <c:v>2472.47263208192</c:v>
                </c:pt>
                <c:pt idx="415">
                  <c:v>2470.0591415752601</c:v>
                </c:pt>
                <c:pt idx="416">
                  <c:v>2467.6009593194599</c:v>
                </c:pt>
                <c:pt idx="417">
                  <c:v>2463.90671060358</c:v>
                </c:pt>
                <c:pt idx="418">
                  <c:v>2460.1590650850799</c:v>
                </c:pt>
                <c:pt idx="419">
                  <c:v>2457.9125807668302</c:v>
                </c:pt>
                <c:pt idx="420">
                  <c:v>2454.4867322435098</c:v>
                </c:pt>
                <c:pt idx="421">
                  <c:v>2451.0502028304199</c:v>
                </c:pt>
                <c:pt idx="422">
                  <c:v>2447.6571556895201</c:v>
                </c:pt>
                <c:pt idx="423">
                  <c:v>2443.8979374706</c:v>
                </c:pt>
                <c:pt idx="424">
                  <c:v>2441.0169875615402</c:v>
                </c:pt>
                <c:pt idx="425">
                  <c:v>2437.4585276257699</c:v>
                </c:pt>
                <c:pt idx="426">
                  <c:v>2433.7443022765801</c:v>
                </c:pt>
                <c:pt idx="427">
                  <c:v>2430.73446404878</c:v>
                </c:pt>
                <c:pt idx="428">
                  <c:v>2426.5394635986399</c:v>
                </c:pt>
                <c:pt idx="429">
                  <c:v>2422.9447357714198</c:v>
                </c:pt>
                <c:pt idx="430">
                  <c:v>2420.3891074207299</c:v>
                </c:pt>
                <c:pt idx="431">
                  <c:v>2416.95931636461</c:v>
                </c:pt>
                <c:pt idx="432">
                  <c:v>2412.4615282982199</c:v>
                </c:pt>
                <c:pt idx="433">
                  <c:v>2409.0487774360399</c:v>
                </c:pt>
                <c:pt idx="434">
                  <c:v>2405.20603852259</c:v>
                </c:pt>
                <c:pt idx="435">
                  <c:v>2401.1196936778701</c:v>
                </c:pt>
                <c:pt idx="436">
                  <c:v>2397.8456652448499</c:v>
                </c:pt>
                <c:pt idx="437">
                  <c:v>2393.9352101239101</c:v>
                </c:pt>
                <c:pt idx="438">
                  <c:v>2390.7264727598999</c:v>
                </c:pt>
                <c:pt idx="439">
                  <c:v>2385.7974524455599</c:v>
                </c:pt>
                <c:pt idx="440">
                  <c:v>2382.4346871313301</c:v>
                </c:pt>
                <c:pt idx="441">
                  <c:v>2378.2051337621801</c:v>
                </c:pt>
                <c:pt idx="442">
                  <c:v>2374.85905932689</c:v>
                </c:pt>
                <c:pt idx="443">
                  <c:v>2371.3750570043198</c:v>
                </c:pt>
                <c:pt idx="444">
                  <c:v>2367.52638972655</c:v>
                </c:pt>
                <c:pt idx="445">
                  <c:v>2363.71701673078</c:v>
                </c:pt>
                <c:pt idx="446">
                  <c:v>2360.15633686818</c:v>
                </c:pt>
                <c:pt idx="447">
                  <c:v>2356.8053802637501</c:v>
                </c:pt>
                <c:pt idx="448">
                  <c:v>2352.74373129172</c:v>
                </c:pt>
                <c:pt idx="449">
                  <c:v>2349.3937928975101</c:v>
                </c:pt>
                <c:pt idx="450">
                  <c:v>2346.2531975031502</c:v>
                </c:pt>
                <c:pt idx="451">
                  <c:v>2342.4591746802998</c:v>
                </c:pt>
                <c:pt idx="452">
                  <c:v>2339.2193657026901</c:v>
                </c:pt>
                <c:pt idx="453">
                  <c:v>2335.4077209965199</c:v>
                </c:pt>
                <c:pt idx="454">
                  <c:v>2332.1040561130899</c:v>
                </c:pt>
                <c:pt idx="455">
                  <c:v>2328.8353955871698</c:v>
                </c:pt>
                <c:pt idx="456">
                  <c:v>2325.31850732866</c:v>
                </c:pt>
                <c:pt idx="457">
                  <c:v>2322.6586095565899</c:v>
                </c:pt>
                <c:pt idx="458">
                  <c:v>2319.4922180286298</c:v>
                </c:pt>
                <c:pt idx="459">
                  <c:v>2316.24846495879</c:v>
                </c:pt>
                <c:pt idx="460">
                  <c:v>2313.3909325484601</c:v>
                </c:pt>
                <c:pt idx="461">
                  <c:v>2310.1490113611699</c:v>
                </c:pt>
                <c:pt idx="462">
                  <c:v>2307.2795439950901</c:v>
                </c:pt>
                <c:pt idx="463">
                  <c:v>2304.2399180714601</c:v>
                </c:pt>
                <c:pt idx="464">
                  <c:v>2301.7179758545699</c:v>
                </c:pt>
                <c:pt idx="465">
                  <c:v>2298.9639679745801</c:v>
                </c:pt>
                <c:pt idx="466">
                  <c:v>2296.6315361820398</c:v>
                </c:pt>
                <c:pt idx="467">
                  <c:v>2293.78229194601</c:v>
                </c:pt>
                <c:pt idx="468">
                  <c:v>2291.18149609894</c:v>
                </c:pt>
                <c:pt idx="469">
                  <c:v>2288.7854287221899</c:v>
                </c:pt>
                <c:pt idx="470">
                  <c:v>2286.5650519020101</c:v>
                </c:pt>
                <c:pt idx="471">
                  <c:v>2284.40788106233</c:v>
                </c:pt>
                <c:pt idx="472">
                  <c:v>2281.78834875147</c:v>
                </c:pt>
                <c:pt idx="473">
                  <c:v>2279.7586370214999</c:v>
                </c:pt>
                <c:pt idx="474">
                  <c:v>2277.4803827658602</c:v>
                </c:pt>
                <c:pt idx="475">
                  <c:v>2275.2427863069202</c:v>
                </c:pt>
                <c:pt idx="476">
                  <c:v>2273.31588724112</c:v>
                </c:pt>
                <c:pt idx="477">
                  <c:v>2270.5872349349902</c:v>
                </c:pt>
                <c:pt idx="478">
                  <c:v>2269.3607228199198</c:v>
                </c:pt>
                <c:pt idx="479">
                  <c:v>2267.3865620501301</c:v>
                </c:pt>
                <c:pt idx="480">
                  <c:v>2264.4936279083199</c:v>
                </c:pt>
                <c:pt idx="481">
                  <c:v>2263.5675320547098</c:v>
                </c:pt>
                <c:pt idx="482">
                  <c:v>2262.03120267022</c:v>
                </c:pt>
                <c:pt idx="483">
                  <c:v>2259.7312950365199</c:v>
                </c:pt>
                <c:pt idx="484">
                  <c:v>2257.7716399122</c:v>
                </c:pt>
                <c:pt idx="485">
                  <c:v>2256.7421909807999</c:v>
                </c:pt>
                <c:pt idx="486">
                  <c:v>2254.8092146888598</c:v>
                </c:pt>
                <c:pt idx="487">
                  <c:v>2253.0782346389201</c:v>
                </c:pt>
                <c:pt idx="488">
                  <c:v>2251.5901451597701</c:v>
                </c:pt>
                <c:pt idx="489">
                  <c:v>2249.5449815961001</c:v>
                </c:pt>
                <c:pt idx="490">
                  <c:v>2248.09372890331</c:v>
                </c:pt>
                <c:pt idx="491">
                  <c:v>2246.84730007402</c:v>
                </c:pt>
                <c:pt idx="492">
                  <c:v>2245.5740635174502</c:v>
                </c:pt>
                <c:pt idx="493">
                  <c:v>2243.6083306293399</c:v>
                </c:pt>
                <c:pt idx="494">
                  <c:v>2241.9552432158198</c:v>
                </c:pt>
                <c:pt idx="495">
                  <c:v>2241.0685452913799</c:v>
                </c:pt>
                <c:pt idx="496">
                  <c:v>2239.2766153460502</c:v>
                </c:pt>
                <c:pt idx="497">
                  <c:v>2238.1653899928101</c:v>
                </c:pt>
                <c:pt idx="498">
                  <c:v>2236.7588332906998</c:v>
                </c:pt>
                <c:pt idx="499">
                  <c:v>2235.2277886145098</c:v>
                </c:pt>
                <c:pt idx="500">
                  <c:v>2233.8941706417099</c:v>
                </c:pt>
                <c:pt idx="501">
                  <c:v>2232.4013192869102</c:v>
                </c:pt>
                <c:pt idx="502">
                  <c:v>2231.17948122195</c:v>
                </c:pt>
                <c:pt idx="503">
                  <c:v>2229.8463762730698</c:v>
                </c:pt>
                <c:pt idx="504">
                  <c:v>2228.2749783140098</c:v>
                </c:pt>
                <c:pt idx="505">
                  <c:v>2227.1263993084099</c:v>
                </c:pt>
                <c:pt idx="506">
                  <c:v>2226.1569101457899</c:v>
                </c:pt>
                <c:pt idx="507">
                  <c:v>2224.8961589691398</c:v>
                </c:pt>
                <c:pt idx="508">
                  <c:v>2223.1408310655102</c:v>
                </c:pt>
                <c:pt idx="509">
                  <c:v>2222.4658721843898</c:v>
                </c:pt>
                <c:pt idx="510">
                  <c:v>2220.8956525202302</c:v>
                </c:pt>
                <c:pt idx="511">
                  <c:v>2220.1976886801099</c:v>
                </c:pt>
                <c:pt idx="512">
                  <c:v>2218.42608547599</c:v>
                </c:pt>
                <c:pt idx="513">
                  <c:v>2217.2467483881401</c:v>
                </c:pt>
                <c:pt idx="514">
                  <c:v>2216.32704133072</c:v>
                </c:pt>
                <c:pt idx="515">
                  <c:v>2215.2003898176199</c:v>
                </c:pt>
                <c:pt idx="516">
                  <c:v>2214.0172774770099</c:v>
                </c:pt>
                <c:pt idx="517">
                  <c:v>2212.6988461624101</c:v>
                </c:pt>
                <c:pt idx="518">
                  <c:v>2211.4705936534001</c:v>
                </c:pt>
                <c:pt idx="519">
                  <c:v>2210.3737115536401</c:v>
                </c:pt>
                <c:pt idx="520">
                  <c:v>2209.0113465301702</c:v>
                </c:pt>
                <c:pt idx="521">
                  <c:v>2207.92220027862</c:v>
                </c:pt>
                <c:pt idx="522">
                  <c:v>2206.7941815098702</c:v>
                </c:pt>
                <c:pt idx="523">
                  <c:v>2205.7747453244101</c:v>
                </c:pt>
                <c:pt idx="524">
                  <c:v>2204.4646753883699</c:v>
                </c:pt>
                <c:pt idx="525">
                  <c:v>2203.2976807843902</c:v>
                </c:pt>
                <c:pt idx="526">
                  <c:v>2202.34131672379</c:v>
                </c:pt>
                <c:pt idx="527">
                  <c:v>2201.0091953134802</c:v>
                </c:pt>
                <c:pt idx="528">
                  <c:v>2200.0713487489802</c:v>
                </c:pt>
                <c:pt idx="529">
                  <c:v>2198.6816267113099</c:v>
                </c:pt>
                <c:pt idx="530">
                  <c:v>2197.8641189546602</c:v>
                </c:pt>
                <c:pt idx="531">
                  <c:v>2196.9032072908699</c:v>
                </c:pt>
                <c:pt idx="532">
                  <c:v>2195.73333052917</c:v>
                </c:pt>
                <c:pt idx="533">
                  <c:v>2194.5164970252999</c:v>
                </c:pt>
                <c:pt idx="534">
                  <c:v>2193.4372806771098</c:v>
                </c:pt>
                <c:pt idx="535">
                  <c:v>2192.2767920010001</c:v>
                </c:pt>
                <c:pt idx="536">
                  <c:v>2190.8283077311598</c:v>
                </c:pt>
                <c:pt idx="537">
                  <c:v>2189.9401381061398</c:v>
                </c:pt>
                <c:pt idx="538">
                  <c:v>2189.0338328100902</c:v>
                </c:pt>
                <c:pt idx="539">
                  <c:v>2187.9765861359401</c:v>
                </c:pt>
                <c:pt idx="540">
                  <c:v>2186.4465060249399</c:v>
                </c:pt>
                <c:pt idx="541">
                  <c:v>2185.7563480321401</c:v>
                </c:pt>
                <c:pt idx="542">
                  <c:v>2184.7901685516499</c:v>
                </c:pt>
                <c:pt idx="543">
                  <c:v>2183.9004236926899</c:v>
                </c:pt>
                <c:pt idx="544">
                  <c:v>2182.1325477446599</c:v>
                </c:pt>
                <c:pt idx="545">
                  <c:v>2181.8713364852601</c:v>
                </c:pt>
                <c:pt idx="546">
                  <c:v>2180.4498375900998</c:v>
                </c:pt>
                <c:pt idx="547">
                  <c:v>2179.1857740963401</c:v>
                </c:pt>
                <c:pt idx="548">
                  <c:v>2178.2923523128702</c:v>
                </c:pt>
                <c:pt idx="549">
                  <c:v>2177.4823116214602</c:v>
                </c:pt>
                <c:pt idx="550">
                  <c:v>2176.5381192141099</c:v>
                </c:pt>
                <c:pt idx="551">
                  <c:v>2175.05589413093</c:v>
                </c:pt>
                <c:pt idx="552">
                  <c:v>2174.09041359611</c:v>
                </c:pt>
                <c:pt idx="553">
                  <c:v>2173.22316240397</c:v>
                </c:pt>
                <c:pt idx="554">
                  <c:v>2172.3166943401302</c:v>
                </c:pt>
                <c:pt idx="555">
                  <c:v>2170.9840246191202</c:v>
                </c:pt>
                <c:pt idx="556">
                  <c:v>2169.9441251435301</c:v>
                </c:pt>
                <c:pt idx="557">
                  <c:v>2169.0497530612802</c:v>
                </c:pt>
                <c:pt idx="558">
                  <c:v>2168.0227465676899</c:v>
                </c:pt>
                <c:pt idx="559">
                  <c:v>2166.8383811358899</c:v>
                </c:pt>
                <c:pt idx="560">
                  <c:v>2165.86773678184</c:v>
                </c:pt>
                <c:pt idx="561">
                  <c:v>2164.7757500492098</c:v>
                </c:pt>
                <c:pt idx="562">
                  <c:v>2163.6149817528599</c:v>
                </c:pt>
                <c:pt idx="563">
                  <c:v>2162.7249815643499</c:v>
                </c:pt>
                <c:pt idx="564">
                  <c:v>2162.2181563477402</c:v>
                </c:pt>
                <c:pt idx="565">
                  <c:v>2160.9422466884098</c:v>
                </c:pt>
                <c:pt idx="566">
                  <c:v>2160.03660720057</c:v>
                </c:pt>
                <c:pt idx="567">
                  <c:v>2158.93899881479</c:v>
                </c:pt>
                <c:pt idx="568">
                  <c:v>2157.7073738864701</c:v>
                </c:pt>
                <c:pt idx="569">
                  <c:v>2157.0241619459598</c:v>
                </c:pt>
                <c:pt idx="570">
                  <c:v>2156.3002009053798</c:v>
                </c:pt>
                <c:pt idx="571">
                  <c:v>2154.76382411843</c:v>
                </c:pt>
                <c:pt idx="572">
                  <c:v>2154.0749000989399</c:v>
                </c:pt>
                <c:pt idx="573">
                  <c:v>2153.0351574286801</c:v>
                </c:pt>
                <c:pt idx="574">
                  <c:v>2152.2409653031</c:v>
                </c:pt>
                <c:pt idx="575">
                  <c:v>2151.3721042399802</c:v>
                </c:pt>
                <c:pt idx="576">
                  <c:v>2150.6497222384301</c:v>
                </c:pt>
                <c:pt idx="577">
                  <c:v>2149.3063878910498</c:v>
                </c:pt>
                <c:pt idx="578">
                  <c:v>2148.5207268869299</c:v>
                </c:pt>
                <c:pt idx="579">
                  <c:v>2147.7317304052999</c:v>
                </c:pt>
                <c:pt idx="580">
                  <c:v>2146.5132493762999</c:v>
                </c:pt>
                <c:pt idx="581">
                  <c:v>2146.2072989881199</c:v>
                </c:pt>
                <c:pt idx="582">
                  <c:v>2144.6766310644998</c:v>
                </c:pt>
                <c:pt idx="583">
                  <c:v>2143.8980841790799</c:v>
                </c:pt>
                <c:pt idx="584">
                  <c:v>2143.32000948427</c:v>
                </c:pt>
                <c:pt idx="585">
                  <c:v>2142.3213238749699</c:v>
                </c:pt>
                <c:pt idx="586">
                  <c:v>2141.5310113396199</c:v>
                </c:pt>
                <c:pt idx="587">
                  <c:v>2140.5864206873198</c:v>
                </c:pt>
                <c:pt idx="588">
                  <c:v>2139.62943051615</c:v>
                </c:pt>
                <c:pt idx="589">
                  <c:v>2138.7592739655001</c:v>
                </c:pt>
                <c:pt idx="590">
                  <c:v>2138.3032622829001</c:v>
                </c:pt>
                <c:pt idx="591">
                  <c:v>2136.9000449925402</c:v>
                </c:pt>
                <c:pt idx="592">
                  <c:v>2136.46412528581</c:v>
                </c:pt>
                <c:pt idx="593">
                  <c:v>2134.95141459866</c:v>
                </c:pt>
                <c:pt idx="594">
                  <c:v>2134.1734561670601</c:v>
                </c:pt>
                <c:pt idx="595">
                  <c:v>2133.5913228344102</c:v>
                </c:pt>
                <c:pt idx="596">
                  <c:v>2132.6890531108302</c:v>
                </c:pt>
                <c:pt idx="597">
                  <c:v>2131.9019431734901</c:v>
                </c:pt>
                <c:pt idx="598">
                  <c:v>2130.9048947255701</c:v>
                </c:pt>
                <c:pt idx="599">
                  <c:v>2130.2476243248898</c:v>
                </c:pt>
                <c:pt idx="600">
                  <c:v>2129.37914943244</c:v>
                </c:pt>
                <c:pt idx="601">
                  <c:v>2128.6621242628999</c:v>
                </c:pt>
                <c:pt idx="602">
                  <c:v>2127.8567944845199</c:v>
                </c:pt>
                <c:pt idx="603">
                  <c:v>2126.8066377846499</c:v>
                </c:pt>
                <c:pt idx="604">
                  <c:v>2126.1362492343101</c:v>
                </c:pt>
                <c:pt idx="605">
                  <c:v>2125.23009633946</c:v>
                </c:pt>
                <c:pt idx="606">
                  <c:v>2124.14112638595</c:v>
                </c:pt>
                <c:pt idx="607">
                  <c:v>2123.64275095523</c:v>
                </c:pt>
                <c:pt idx="608">
                  <c:v>2122.8588774305599</c:v>
                </c:pt>
                <c:pt idx="609">
                  <c:v>2122.1720435851998</c:v>
                </c:pt>
                <c:pt idx="610">
                  <c:v>2121.0055221183202</c:v>
                </c:pt>
                <c:pt idx="611">
                  <c:v>2120.7565131565302</c:v>
                </c:pt>
                <c:pt idx="612">
                  <c:v>2119.73973493926</c:v>
                </c:pt>
                <c:pt idx="613">
                  <c:v>2118.4510647534398</c:v>
                </c:pt>
                <c:pt idx="614">
                  <c:v>2117.8605223508698</c:v>
                </c:pt>
                <c:pt idx="615">
                  <c:v>2117.3005288159102</c:v>
                </c:pt>
                <c:pt idx="616">
                  <c:v>2116.3775239123402</c:v>
                </c:pt>
                <c:pt idx="617">
                  <c:v>2115.79738864406</c:v>
                </c:pt>
                <c:pt idx="618">
                  <c:v>2115.19100614015</c:v>
                </c:pt>
                <c:pt idx="619">
                  <c:v>2114.2038615495198</c:v>
                </c:pt>
                <c:pt idx="620">
                  <c:v>2113.4810276477701</c:v>
                </c:pt>
                <c:pt idx="621">
                  <c:v>2112.8953222456598</c:v>
                </c:pt>
                <c:pt idx="622">
                  <c:v>2112.2176674132402</c:v>
                </c:pt>
                <c:pt idx="623">
                  <c:v>2111.4022461453401</c:v>
                </c:pt>
                <c:pt idx="624">
                  <c:v>2110.7364049302601</c:v>
                </c:pt>
                <c:pt idx="625">
                  <c:v>2109.9371410004101</c:v>
                </c:pt>
                <c:pt idx="626">
                  <c:v>2109.46363537258</c:v>
                </c:pt>
                <c:pt idx="627">
                  <c:v>2108.6018722588101</c:v>
                </c:pt>
                <c:pt idx="628">
                  <c:v>2107.9202974035102</c:v>
                </c:pt>
                <c:pt idx="629">
                  <c:v>2107.2452012141498</c:v>
                </c:pt>
                <c:pt idx="630">
                  <c:v>2106.0918375638198</c:v>
                </c:pt>
                <c:pt idx="631">
                  <c:v>2105.6911734238001</c:v>
                </c:pt>
                <c:pt idx="632">
                  <c:v>2104.8109964806399</c:v>
                </c:pt>
                <c:pt idx="633">
                  <c:v>2104.09343139061</c:v>
                </c:pt>
                <c:pt idx="634">
                  <c:v>2103.42566350783</c:v>
                </c:pt>
                <c:pt idx="635">
                  <c:v>2102.9539861375301</c:v>
                </c:pt>
                <c:pt idx="636">
                  <c:v>2102.1098838156399</c:v>
                </c:pt>
                <c:pt idx="637">
                  <c:v>2101.85990032666</c:v>
                </c:pt>
                <c:pt idx="638">
                  <c:v>2100.8018231234801</c:v>
                </c:pt>
                <c:pt idx="639">
                  <c:v>2100.00495964217</c:v>
                </c:pt>
                <c:pt idx="640">
                  <c:v>2099.6224950791502</c:v>
                </c:pt>
                <c:pt idx="641">
                  <c:v>2098.4857681386702</c:v>
                </c:pt>
                <c:pt idx="642">
                  <c:v>2098.0085190412701</c:v>
                </c:pt>
                <c:pt idx="643">
                  <c:v>2097.2702638137998</c:v>
                </c:pt>
                <c:pt idx="644">
                  <c:v>2096.7074505288701</c:v>
                </c:pt>
                <c:pt idx="645">
                  <c:v>2095.73757159871</c:v>
                </c:pt>
                <c:pt idx="646">
                  <c:v>2095.2602084754999</c:v>
                </c:pt>
                <c:pt idx="647">
                  <c:v>2094.5240438814799</c:v>
                </c:pt>
                <c:pt idx="648">
                  <c:v>2093.7745944496901</c:v>
                </c:pt>
                <c:pt idx="649">
                  <c:v>2093.3553114180199</c:v>
                </c:pt>
                <c:pt idx="650">
                  <c:v>2092.75464130214</c:v>
                </c:pt>
                <c:pt idx="651">
                  <c:v>2092.0062131147401</c:v>
                </c:pt>
                <c:pt idx="652">
                  <c:v>2091.2689298242299</c:v>
                </c:pt>
                <c:pt idx="653">
                  <c:v>2090.8081172767202</c:v>
                </c:pt>
                <c:pt idx="654">
                  <c:v>2090.0038831689599</c:v>
                </c:pt>
                <c:pt idx="655">
                  <c:v>2089.5397641958798</c:v>
                </c:pt>
                <c:pt idx="656">
                  <c:v>2088.7730218888801</c:v>
                </c:pt>
                <c:pt idx="657">
                  <c:v>2088.3706653024101</c:v>
                </c:pt>
                <c:pt idx="658">
                  <c:v>2087.8948882889599</c:v>
                </c:pt>
                <c:pt idx="659">
                  <c:v>2086.7399139608101</c:v>
                </c:pt>
                <c:pt idx="660">
                  <c:v>2086.4459711443701</c:v>
                </c:pt>
                <c:pt idx="661">
                  <c:v>2085.9536549138302</c:v>
                </c:pt>
                <c:pt idx="662">
                  <c:v>2084.9469714964598</c:v>
                </c:pt>
                <c:pt idx="663">
                  <c:v>2084.4576543564899</c:v>
                </c:pt>
                <c:pt idx="664">
                  <c:v>2083.66305111978</c:v>
                </c:pt>
                <c:pt idx="665">
                  <c:v>2083.3432243600801</c:v>
                </c:pt>
                <c:pt idx="666">
                  <c:v>2082.7260113684802</c:v>
                </c:pt>
                <c:pt idx="667">
                  <c:v>2082.1302936290999</c:v>
                </c:pt>
                <c:pt idx="668">
                  <c:v>2081.0546163825402</c:v>
                </c:pt>
                <c:pt idx="669">
                  <c:v>2080.8286499220399</c:v>
                </c:pt>
                <c:pt idx="670">
                  <c:v>2080.1808125274401</c:v>
                </c:pt>
                <c:pt idx="671">
                  <c:v>2079.8811243599198</c:v>
                </c:pt>
                <c:pt idx="672">
                  <c:v>2079.29388028425</c:v>
                </c:pt>
                <c:pt idx="673">
                  <c:v>2078.5556799098999</c:v>
                </c:pt>
                <c:pt idx="674">
                  <c:v>2077.9730479466898</c:v>
                </c:pt>
                <c:pt idx="675">
                  <c:v>2077.6023171995898</c:v>
                </c:pt>
                <c:pt idx="676">
                  <c:v>2077.1377806221599</c:v>
                </c:pt>
                <c:pt idx="677">
                  <c:v>2076.1689049608999</c:v>
                </c:pt>
                <c:pt idx="678">
                  <c:v>2075.8893125708601</c:v>
                </c:pt>
                <c:pt idx="679">
                  <c:v>2075.3343973204901</c:v>
                </c:pt>
                <c:pt idx="680">
                  <c:v>2074.4823680137602</c:v>
                </c:pt>
                <c:pt idx="681">
                  <c:v>2073.87812955965</c:v>
                </c:pt>
                <c:pt idx="682">
                  <c:v>2073.4350660426999</c:v>
                </c:pt>
                <c:pt idx="683">
                  <c:v>2073.1933908444798</c:v>
                </c:pt>
                <c:pt idx="684">
                  <c:v>2072.55384455493</c:v>
                </c:pt>
                <c:pt idx="685">
                  <c:v>2072.1194114702698</c:v>
                </c:pt>
                <c:pt idx="686">
                  <c:v>2071.52577931006</c:v>
                </c:pt>
                <c:pt idx="687">
                  <c:v>2070.9415610997198</c:v>
                </c:pt>
                <c:pt idx="688">
                  <c:v>2070.4648164305299</c:v>
                </c:pt>
                <c:pt idx="689">
                  <c:v>2069.99400520365</c:v>
                </c:pt>
                <c:pt idx="690">
                  <c:v>2069.3789708091399</c:v>
                </c:pt>
                <c:pt idx="691">
                  <c:v>2069.3784715481302</c:v>
                </c:pt>
                <c:pt idx="692">
                  <c:v>2068.7568668590102</c:v>
                </c:pt>
                <c:pt idx="693">
                  <c:v>2068.2458449212099</c:v>
                </c:pt>
                <c:pt idx="694">
                  <c:v>2067.16660833886</c:v>
                </c:pt>
                <c:pt idx="695">
                  <c:v>2067.1238961894201</c:v>
                </c:pt>
                <c:pt idx="696">
                  <c:v>2066.5554520713699</c:v>
                </c:pt>
                <c:pt idx="697">
                  <c:v>2066.1380128603901</c:v>
                </c:pt>
                <c:pt idx="698">
                  <c:v>2065.6028572926002</c:v>
                </c:pt>
                <c:pt idx="699">
                  <c:v>2065.3539670569699</c:v>
                </c:pt>
                <c:pt idx="700">
                  <c:v>2064.7925021616802</c:v>
                </c:pt>
                <c:pt idx="701">
                  <c:v>2064.0425449012801</c:v>
                </c:pt>
                <c:pt idx="702">
                  <c:v>2063.5302098706402</c:v>
                </c:pt>
                <c:pt idx="703">
                  <c:v>2063.01396944315</c:v>
                </c:pt>
                <c:pt idx="704">
                  <c:v>2062.6481258476801</c:v>
                </c:pt>
                <c:pt idx="705">
                  <c:v>2062.5677785993398</c:v>
                </c:pt>
                <c:pt idx="706">
                  <c:v>2061.9311022151101</c:v>
                </c:pt>
                <c:pt idx="707">
                  <c:v>2061.82419575005</c:v>
                </c:pt>
                <c:pt idx="708">
                  <c:v>2060.9559260829601</c:v>
                </c:pt>
                <c:pt idx="709">
                  <c:v>2060.56415591017</c:v>
                </c:pt>
                <c:pt idx="710">
                  <c:v>2059.9022682702498</c:v>
                </c:pt>
                <c:pt idx="711">
                  <c:v>2059.3352047518802</c:v>
                </c:pt>
                <c:pt idx="712">
                  <c:v>2059.1763217980601</c:v>
                </c:pt>
                <c:pt idx="713">
                  <c:v>2058.6773643841302</c:v>
                </c:pt>
                <c:pt idx="714">
                  <c:v>2058.4061814987499</c:v>
                </c:pt>
                <c:pt idx="715">
                  <c:v>2058.0606143344899</c:v>
                </c:pt>
                <c:pt idx="716">
                  <c:v>2057.4757338279001</c:v>
                </c:pt>
                <c:pt idx="717">
                  <c:v>2057.0523357020302</c:v>
                </c:pt>
                <c:pt idx="718">
                  <c:v>2056.9776749361699</c:v>
                </c:pt>
                <c:pt idx="719">
                  <c:v>2056.3032502742099</c:v>
                </c:pt>
                <c:pt idx="720">
                  <c:v>2056.1569075430898</c:v>
                </c:pt>
                <c:pt idx="721">
                  <c:v>2055.6505277266101</c:v>
                </c:pt>
                <c:pt idx="722">
                  <c:v>2055.1595363882202</c:v>
                </c:pt>
                <c:pt idx="723">
                  <c:v>2054.6888765433901</c:v>
                </c:pt>
                <c:pt idx="724">
                  <c:v>2054.3916474889702</c:v>
                </c:pt>
                <c:pt idx="725">
                  <c:v>2053.9622513847999</c:v>
                </c:pt>
                <c:pt idx="726">
                  <c:v>2053.9172043753101</c:v>
                </c:pt>
                <c:pt idx="727">
                  <c:v>2053.1627197784301</c:v>
                </c:pt>
                <c:pt idx="728">
                  <c:v>2052.4839667313099</c:v>
                </c:pt>
                <c:pt idx="729">
                  <c:v>2052.7275762659001</c:v>
                </c:pt>
                <c:pt idx="730">
                  <c:v>2051.8519051991798</c:v>
                </c:pt>
                <c:pt idx="731">
                  <c:v>2051.6569116148398</c:v>
                </c:pt>
                <c:pt idx="732">
                  <c:v>2051.4867333195798</c:v>
                </c:pt>
                <c:pt idx="733">
                  <c:v>2050.7342648896301</c:v>
                </c:pt>
                <c:pt idx="734">
                  <c:v>2050.45248757728</c:v>
                </c:pt>
                <c:pt idx="735">
                  <c:v>2050.3280425879202</c:v>
                </c:pt>
                <c:pt idx="736">
                  <c:v>2049.8968958241999</c:v>
                </c:pt>
                <c:pt idx="737">
                  <c:v>2049.5877574359201</c:v>
                </c:pt>
                <c:pt idx="738">
                  <c:v>2048.9273099976199</c:v>
                </c:pt>
                <c:pt idx="739">
                  <c:v>2048.7849816292201</c:v>
                </c:pt>
                <c:pt idx="740">
                  <c:v>2048.4687640757802</c:v>
                </c:pt>
                <c:pt idx="741">
                  <c:v>2048.4602288033302</c:v>
                </c:pt>
                <c:pt idx="742">
                  <c:v>2047.90921518406</c:v>
                </c:pt>
                <c:pt idx="743">
                  <c:v>2047.3588395467</c:v>
                </c:pt>
                <c:pt idx="744">
                  <c:v>2047.0887700268499</c:v>
                </c:pt>
                <c:pt idx="745">
                  <c:v>2047.0908317938399</c:v>
                </c:pt>
                <c:pt idx="746">
                  <c:v>2046.54406533263</c:v>
                </c:pt>
                <c:pt idx="747">
                  <c:v>2046.31458477766</c:v>
                </c:pt>
                <c:pt idx="748">
                  <c:v>2045.7826334931999</c:v>
                </c:pt>
                <c:pt idx="749">
                  <c:v>2045.42588222479</c:v>
                </c:pt>
                <c:pt idx="750">
                  <c:v>2045.5593095797401</c:v>
                </c:pt>
                <c:pt idx="751">
                  <c:v>2045.02419329032</c:v>
                </c:pt>
                <c:pt idx="752">
                  <c:v>2044.8997869689699</c:v>
                </c:pt>
                <c:pt idx="753">
                  <c:v>2044.2243373818101</c:v>
                </c:pt>
                <c:pt idx="754">
                  <c:v>2044.2916382502101</c:v>
                </c:pt>
                <c:pt idx="755">
                  <c:v>2043.7536584763</c:v>
                </c:pt>
                <c:pt idx="756">
                  <c:v>2043.7297261809099</c:v>
                </c:pt>
                <c:pt idx="757">
                  <c:v>2043.3552362216101</c:v>
                </c:pt>
                <c:pt idx="758">
                  <c:v>2043.0675442414699</c:v>
                </c:pt>
                <c:pt idx="759">
                  <c:v>2042.8883148939799</c:v>
                </c:pt>
                <c:pt idx="760">
                  <c:v>2042.2119696678301</c:v>
                </c:pt>
                <c:pt idx="761">
                  <c:v>2042.2701546655101</c:v>
                </c:pt>
                <c:pt idx="762">
                  <c:v>2041.7277501932999</c:v>
                </c:pt>
                <c:pt idx="763">
                  <c:v>2041.6484136655299</c:v>
                </c:pt>
                <c:pt idx="764">
                  <c:v>2041.6025550417401</c:v>
                </c:pt>
                <c:pt idx="765">
                  <c:v>2041.1933344419999</c:v>
                </c:pt>
                <c:pt idx="766">
                  <c:v>2040.77848137102</c:v>
                </c:pt>
                <c:pt idx="767">
                  <c:v>2040.8620404262399</c:v>
                </c:pt>
                <c:pt idx="768">
                  <c:v>2040.3581156875</c:v>
                </c:pt>
                <c:pt idx="769">
                  <c:v>2040.0363107179701</c:v>
                </c:pt>
                <c:pt idx="770">
                  <c:v>2039.84840117001</c:v>
                </c:pt>
                <c:pt idx="771">
                  <c:v>2039.6732495848701</c:v>
                </c:pt>
                <c:pt idx="772">
                  <c:v>2039.42747894174</c:v>
                </c:pt>
                <c:pt idx="773">
                  <c:v>2039.1406999185699</c:v>
                </c:pt>
                <c:pt idx="774">
                  <c:v>2038.8162793648401</c:v>
                </c:pt>
                <c:pt idx="775">
                  <c:v>2038.6889630477899</c:v>
                </c:pt>
                <c:pt idx="776">
                  <c:v>2038.3564609985999</c:v>
                </c:pt>
                <c:pt idx="777">
                  <c:v>2037.7680350168</c:v>
                </c:pt>
                <c:pt idx="778">
                  <c:v>2037.79305410505</c:v>
                </c:pt>
                <c:pt idx="779">
                  <c:v>2038.2039775690801</c:v>
                </c:pt>
                <c:pt idx="780">
                  <c:v>2037.3985515690899</c:v>
                </c:pt>
                <c:pt idx="781">
                  <c:v>2037.2727899567401</c:v>
                </c:pt>
                <c:pt idx="782">
                  <c:v>2037.1057138163901</c:v>
                </c:pt>
                <c:pt idx="783">
                  <c:v>2036.6253491125301</c:v>
                </c:pt>
                <c:pt idx="784">
                  <c:v>2036.6134815789601</c:v>
                </c:pt>
                <c:pt idx="785">
                  <c:v>2036.1766853428501</c:v>
                </c:pt>
                <c:pt idx="786">
                  <c:v>2036.1806853457199</c:v>
                </c:pt>
                <c:pt idx="787">
                  <c:v>2035.4289018012601</c:v>
                </c:pt>
                <c:pt idx="788">
                  <c:v>2035.64297815896</c:v>
                </c:pt>
                <c:pt idx="789">
                  <c:v>2035.1497595953799</c:v>
                </c:pt>
                <c:pt idx="790">
                  <c:v>2035.2406826664301</c:v>
                </c:pt>
                <c:pt idx="791">
                  <c:v>2034.90028392319</c:v>
                </c:pt>
                <c:pt idx="792">
                  <c:v>2034.4416370347601</c:v>
                </c:pt>
                <c:pt idx="793">
                  <c:v>2034.10900628391</c:v>
                </c:pt>
                <c:pt idx="794">
                  <c:v>2033.76504929779</c:v>
                </c:pt>
                <c:pt idx="795">
                  <c:v>2033.6333410577099</c:v>
                </c:pt>
                <c:pt idx="796">
                  <c:v>2033.5318209782299</c:v>
                </c:pt>
                <c:pt idx="797">
                  <c:v>2032.87613591337</c:v>
                </c:pt>
                <c:pt idx="798">
                  <c:v>2032.6646832127699</c:v>
                </c:pt>
                <c:pt idx="799">
                  <c:v>2032.5190062634999</c:v>
                </c:pt>
                <c:pt idx="800">
                  <c:v>2032.4771419650799</c:v>
                </c:pt>
                <c:pt idx="801">
                  <c:v>2031.7968503260599</c:v>
                </c:pt>
                <c:pt idx="802">
                  <c:v>2031.8188540757601</c:v>
                </c:pt>
                <c:pt idx="803">
                  <c:v>2031.18736508798</c:v>
                </c:pt>
                <c:pt idx="804">
                  <c:v>2031.1079746032699</c:v>
                </c:pt>
                <c:pt idx="805">
                  <c:v>2030.85052958299</c:v>
                </c:pt>
                <c:pt idx="806">
                  <c:v>2030.4600458499301</c:v>
                </c:pt>
                <c:pt idx="807">
                  <c:v>2029.9915882712901</c:v>
                </c:pt>
                <c:pt idx="808">
                  <c:v>2029.65570721633</c:v>
                </c:pt>
                <c:pt idx="809">
                  <c:v>2029.0526247724499</c:v>
                </c:pt>
                <c:pt idx="810">
                  <c:v>2028.4559621139899</c:v>
                </c:pt>
                <c:pt idx="811">
                  <c:v>2028.3368461858699</c:v>
                </c:pt>
                <c:pt idx="812">
                  <c:v>2028.0052514077399</c:v>
                </c:pt>
                <c:pt idx="813">
                  <c:v>2027.6207929924601</c:v>
                </c:pt>
                <c:pt idx="814">
                  <c:v>2026.7431007565599</c:v>
                </c:pt>
                <c:pt idx="815">
                  <c:v>2026.7657715753901</c:v>
                </c:pt>
                <c:pt idx="816">
                  <c:v>2026.1334114227</c:v>
                </c:pt>
                <c:pt idx="817">
                  <c:v>2025.8055661539199</c:v>
                </c:pt>
                <c:pt idx="818">
                  <c:v>2024.9948252081999</c:v>
                </c:pt>
                <c:pt idx="819">
                  <c:v>2024.6100707620201</c:v>
                </c:pt>
                <c:pt idx="820">
                  <c:v>2024.3828720971301</c:v>
                </c:pt>
                <c:pt idx="821">
                  <c:v>2023.5455097174499</c:v>
                </c:pt>
                <c:pt idx="822">
                  <c:v>2022.9554021863801</c:v>
                </c:pt>
                <c:pt idx="823">
                  <c:v>2022.2863240775</c:v>
                </c:pt>
                <c:pt idx="824">
                  <c:v>2021.83005565759</c:v>
                </c:pt>
                <c:pt idx="825">
                  <c:v>2020.90515439251</c:v>
                </c:pt>
                <c:pt idx="826">
                  <c:v>2020.3335339264399</c:v>
                </c:pt>
                <c:pt idx="827">
                  <c:v>2019.53794725328</c:v>
                </c:pt>
                <c:pt idx="828">
                  <c:v>2018.7076790394999</c:v>
                </c:pt>
                <c:pt idx="829">
                  <c:v>2018.30877310557</c:v>
                </c:pt>
                <c:pt idx="830">
                  <c:v>2017.21994776265</c:v>
                </c:pt>
                <c:pt idx="831">
                  <c:v>2017.1063013808</c:v>
                </c:pt>
                <c:pt idx="832">
                  <c:v>2015.49521450158</c:v>
                </c:pt>
                <c:pt idx="833">
                  <c:v>2013.9146645721901</c:v>
                </c:pt>
                <c:pt idx="834">
                  <c:v>2014.28488851055</c:v>
                </c:pt>
                <c:pt idx="835">
                  <c:v>2012.8231805141199</c:v>
                </c:pt>
                <c:pt idx="836">
                  <c:v>2012.18257016343</c:v>
                </c:pt>
                <c:pt idx="837">
                  <c:v>2010.64449971717</c:v>
                </c:pt>
                <c:pt idx="838">
                  <c:v>2009.6281323164001</c:v>
                </c:pt>
                <c:pt idx="839">
                  <c:v>2008.60557588804</c:v>
                </c:pt>
                <c:pt idx="840">
                  <c:v>2007.9613051618301</c:v>
                </c:pt>
                <c:pt idx="841">
                  <c:v>2006.79104519109</c:v>
                </c:pt>
                <c:pt idx="842">
                  <c:v>2004.9536745694099</c:v>
                </c:pt>
                <c:pt idx="843">
                  <c:v>2003.7281535348</c:v>
                </c:pt>
                <c:pt idx="844">
                  <c:v>2002.96435821316</c:v>
                </c:pt>
                <c:pt idx="845">
                  <c:v>2002.0557084321199</c:v>
                </c:pt>
                <c:pt idx="846">
                  <c:v>2000.6362705418901</c:v>
                </c:pt>
                <c:pt idx="847">
                  <c:v>1999.2448656577001</c:v>
                </c:pt>
                <c:pt idx="848">
                  <c:v>1997.2065872443</c:v>
                </c:pt>
                <c:pt idx="849">
                  <c:v>1995.82060925679</c:v>
                </c:pt>
                <c:pt idx="850">
                  <c:v>1994.2507934995001</c:v>
                </c:pt>
                <c:pt idx="851">
                  <c:v>1992.2826150388801</c:v>
                </c:pt>
                <c:pt idx="852">
                  <c:v>1991.4503737628399</c:v>
                </c:pt>
                <c:pt idx="853">
                  <c:v>1989.6908127679501</c:v>
                </c:pt>
                <c:pt idx="854">
                  <c:v>1987.88359610252</c:v>
                </c:pt>
                <c:pt idx="855">
                  <c:v>1986.0319744451399</c:v>
                </c:pt>
                <c:pt idx="856">
                  <c:v>1985.28495055181</c:v>
                </c:pt>
                <c:pt idx="857">
                  <c:v>1983.1684577476001</c:v>
                </c:pt>
                <c:pt idx="858">
                  <c:v>1981.39538196334</c:v>
                </c:pt>
                <c:pt idx="859">
                  <c:v>1978.8342077524001</c:v>
                </c:pt>
                <c:pt idx="860">
                  <c:v>1977.9923295880899</c:v>
                </c:pt>
                <c:pt idx="861">
                  <c:v>1975.28435402427</c:v>
                </c:pt>
                <c:pt idx="862">
                  <c:v>1973.5658679773701</c:v>
                </c:pt>
                <c:pt idx="863">
                  <c:v>1971.1558712322901</c:v>
                </c:pt>
                <c:pt idx="864">
                  <c:v>1969.7525177745499</c:v>
                </c:pt>
                <c:pt idx="865">
                  <c:v>1967.7157379815801</c:v>
                </c:pt>
                <c:pt idx="866">
                  <c:v>1965.9032275857801</c:v>
                </c:pt>
                <c:pt idx="867">
                  <c:v>1963.2572778840599</c:v>
                </c:pt>
                <c:pt idx="868">
                  <c:v>1961.5686771243099</c:v>
                </c:pt>
                <c:pt idx="869">
                  <c:v>1957.1442619710199</c:v>
                </c:pt>
                <c:pt idx="870">
                  <c:v>1956.39286835845</c:v>
                </c:pt>
                <c:pt idx="871">
                  <c:v>1953.27209588818</c:v>
                </c:pt>
                <c:pt idx="872">
                  <c:v>1951.1462351448999</c:v>
                </c:pt>
                <c:pt idx="873">
                  <c:v>1948.7178057737599</c:v>
                </c:pt>
                <c:pt idx="874">
                  <c:v>1946.2684576521999</c:v>
                </c:pt>
                <c:pt idx="875">
                  <c:v>1944.7544475622101</c:v>
                </c:pt>
                <c:pt idx="876">
                  <c:v>1942.3478853618701</c:v>
                </c:pt>
                <c:pt idx="877">
                  <c:v>1939.54315192216</c:v>
                </c:pt>
                <c:pt idx="878">
                  <c:v>1936.8544755570899</c:v>
                </c:pt>
                <c:pt idx="879">
                  <c:v>1934.05715079896</c:v>
                </c:pt>
                <c:pt idx="880">
                  <c:v>1931.5522646106399</c:v>
                </c:pt>
                <c:pt idx="881">
                  <c:v>1928.5612438042599</c:v>
                </c:pt>
                <c:pt idx="882">
                  <c:v>1926.15953541513</c:v>
                </c:pt>
                <c:pt idx="883">
                  <c:v>1923.4315013094299</c:v>
                </c:pt>
                <c:pt idx="884">
                  <c:v>1920.41201158586</c:v>
                </c:pt>
                <c:pt idx="885">
                  <c:v>1918.3023168581401</c:v>
                </c:pt>
                <c:pt idx="886">
                  <c:v>1915.4355536363501</c:v>
                </c:pt>
                <c:pt idx="887">
                  <c:v>1912.76632099686</c:v>
                </c:pt>
                <c:pt idx="888">
                  <c:v>1909.88258514885</c:v>
                </c:pt>
                <c:pt idx="889">
                  <c:v>1907.66152358368</c:v>
                </c:pt>
                <c:pt idx="890">
                  <c:v>1904.7041682346201</c:v>
                </c:pt>
                <c:pt idx="891">
                  <c:v>1901.7944401628699</c:v>
                </c:pt>
                <c:pt idx="892">
                  <c:v>1898.6533097653601</c:v>
                </c:pt>
                <c:pt idx="893">
                  <c:v>1896.0239051844701</c:v>
                </c:pt>
                <c:pt idx="894">
                  <c:v>1893.9634529928101</c:v>
                </c:pt>
                <c:pt idx="895">
                  <c:v>1891.3889842706899</c:v>
                </c:pt>
                <c:pt idx="896">
                  <c:v>1888.06220118536</c:v>
                </c:pt>
                <c:pt idx="897">
                  <c:v>1885.6867049367099</c:v>
                </c:pt>
                <c:pt idx="898">
                  <c:v>1881.6804624854799</c:v>
                </c:pt>
                <c:pt idx="899">
                  <c:v>1879.5446757090001</c:v>
                </c:pt>
                <c:pt idx="900">
                  <c:v>1877.23013498317</c:v>
                </c:pt>
                <c:pt idx="901">
                  <c:v>1874.72129730701</c:v>
                </c:pt>
                <c:pt idx="902">
                  <c:v>1871.1217001044099</c:v>
                </c:pt>
                <c:pt idx="903">
                  <c:v>1868.6942156678599</c:v>
                </c:pt>
                <c:pt idx="904">
                  <c:v>1864.77988795842</c:v>
                </c:pt>
                <c:pt idx="905">
                  <c:v>1864.06168241916</c:v>
                </c:pt>
                <c:pt idx="906">
                  <c:v>1861.5479850046199</c:v>
                </c:pt>
                <c:pt idx="907">
                  <c:v>1858.6030243310299</c:v>
                </c:pt>
                <c:pt idx="908">
                  <c:v>1855.9472509412601</c:v>
                </c:pt>
                <c:pt idx="909">
                  <c:v>1852.88458246612</c:v>
                </c:pt>
                <c:pt idx="910">
                  <c:v>1850.9934952441599</c:v>
                </c:pt>
                <c:pt idx="911">
                  <c:v>1847.7318887215899</c:v>
                </c:pt>
                <c:pt idx="912">
                  <c:v>1844.41481094762</c:v>
                </c:pt>
                <c:pt idx="913">
                  <c:v>1842.8079210158901</c:v>
                </c:pt>
                <c:pt idx="914">
                  <c:v>1839.66013088874</c:v>
                </c:pt>
                <c:pt idx="915">
                  <c:v>1837.94074299368</c:v>
                </c:pt>
                <c:pt idx="916">
                  <c:v>1836.09029689355</c:v>
                </c:pt>
                <c:pt idx="917">
                  <c:v>1832.8303283243999</c:v>
                </c:pt>
                <c:pt idx="918">
                  <c:v>1830.7899265595099</c:v>
                </c:pt>
                <c:pt idx="919">
                  <c:v>1828.99280644498</c:v>
                </c:pt>
                <c:pt idx="920">
                  <c:v>1825.8243988685799</c:v>
                </c:pt>
                <c:pt idx="921">
                  <c:v>1824.7038282133601</c:v>
                </c:pt>
                <c:pt idx="922">
                  <c:v>1821.9062309645501</c:v>
                </c:pt>
                <c:pt idx="923">
                  <c:v>1819.6540800288701</c:v>
                </c:pt>
                <c:pt idx="924">
                  <c:v>1817.9823423088801</c:v>
                </c:pt>
                <c:pt idx="925">
                  <c:v>1816.5365743142299</c:v>
                </c:pt>
                <c:pt idx="926">
                  <c:v>1814.3943377154001</c:v>
                </c:pt>
                <c:pt idx="927">
                  <c:v>1810.97756032912</c:v>
                </c:pt>
                <c:pt idx="928">
                  <c:v>1809.4661844068801</c:v>
                </c:pt>
                <c:pt idx="929">
                  <c:v>1807.6125541583899</c:v>
                </c:pt>
                <c:pt idx="930">
                  <c:v>1807.1096787105701</c:v>
                </c:pt>
                <c:pt idx="931">
                  <c:v>1804.2703660934301</c:v>
                </c:pt>
                <c:pt idx="932">
                  <c:v>1802.9122636709001</c:v>
                </c:pt>
                <c:pt idx="933">
                  <c:v>1801.4225862056001</c:v>
                </c:pt>
                <c:pt idx="934">
                  <c:v>1799.81856624288</c:v>
                </c:pt>
                <c:pt idx="935">
                  <c:v>1798.30219601663</c:v>
                </c:pt>
                <c:pt idx="936">
                  <c:v>1795.7414742343101</c:v>
                </c:pt>
                <c:pt idx="937">
                  <c:v>1794.8181321123</c:v>
                </c:pt>
                <c:pt idx="938">
                  <c:v>1792.6925651673801</c:v>
                </c:pt>
                <c:pt idx="939">
                  <c:v>1791.97429903497</c:v>
                </c:pt>
                <c:pt idx="940">
                  <c:v>1790.7865804395301</c:v>
                </c:pt>
                <c:pt idx="941">
                  <c:v>1789.29957380829</c:v>
                </c:pt>
                <c:pt idx="942">
                  <c:v>1788.2393643072201</c:v>
                </c:pt>
                <c:pt idx="943">
                  <c:v>1786.57950549877</c:v>
                </c:pt>
                <c:pt idx="944">
                  <c:v>1784.73199436702</c:v>
                </c:pt>
                <c:pt idx="945">
                  <c:v>1784.39907895549</c:v>
                </c:pt>
                <c:pt idx="946">
                  <c:v>1783.15970421876</c:v>
                </c:pt>
                <c:pt idx="947">
                  <c:v>1781.93421581488</c:v>
                </c:pt>
                <c:pt idx="948">
                  <c:v>1781.39744459096</c:v>
                </c:pt>
                <c:pt idx="949">
                  <c:v>1779.8896841954399</c:v>
                </c:pt>
                <c:pt idx="950">
                  <c:v>1779.5570993742199</c:v>
                </c:pt>
                <c:pt idx="951">
                  <c:v>1777.41024998993</c:v>
                </c:pt>
                <c:pt idx="952">
                  <c:v>1776.6359629016899</c:v>
                </c:pt>
                <c:pt idx="953">
                  <c:v>1776.9661699276</c:v>
                </c:pt>
                <c:pt idx="954">
                  <c:v>1775.35852274839</c:v>
                </c:pt>
                <c:pt idx="955">
                  <c:v>1774.6020695325401</c:v>
                </c:pt>
                <c:pt idx="956">
                  <c:v>1773.3428613544399</c:v>
                </c:pt>
                <c:pt idx="957">
                  <c:v>1773.77662272509</c:v>
                </c:pt>
                <c:pt idx="958">
                  <c:v>1772.6682648833701</c:v>
                </c:pt>
                <c:pt idx="959">
                  <c:v>1771.7325653397099</c:v>
                </c:pt>
                <c:pt idx="960">
                  <c:v>1771.36957567489</c:v>
                </c:pt>
                <c:pt idx="961">
                  <c:v>1770.6270940929201</c:v>
                </c:pt>
                <c:pt idx="962">
                  <c:v>1770.56841277578</c:v>
                </c:pt>
                <c:pt idx="963">
                  <c:v>1769.7801464260899</c:v>
                </c:pt>
                <c:pt idx="964">
                  <c:v>1769.08808001342</c:v>
                </c:pt>
                <c:pt idx="965">
                  <c:v>1768.76681835353</c:v>
                </c:pt>
                <c:pt idx="966">
                  <c:v>1768.1777464633301</c:v>
                </c:pt>
                <c:pt idx="967">
                  <c:v>1768.1304530853999</c:v>
                </c:pt>
                <c:pt idx="968">
                  <c:v>1767.6620833746899</c:v>
                </c:pt>
                <c:pt idx="969">
                  <c:v>1767.35933045248</c:v>
                </c:pt>
                <c:pt idx="970">
                  <c:v>1766.6587135825</c:v>
                </c:pt>
                <c:pt idx="971">
                  <c:v>1766.8851762541999</c:v>
                </c:pt>
                <c:pt idx="972">
                  <c:v>1766.6872449008899</c:v>
                </c:pt>
                <c:pt idx="973">
                  <c:v>1765.8713987927899</c:v>
                </c:pt>
                <c:pt idx="974">
                  <c:v>1766.0711675584901</c:v>
                </c:pt>
                <c:pt idx="975">
                  <c:v>1765.4073448684801</c:v>
                </c:pt>
                <c:pt idx="976">
                  <c:v>1765.1543970315599</c:v>
                </c:pt>
                <c:pt idx="977">
                  <c:v>1764.97061785085</c:v>
                </c:pt>
                <c:pt idx="978">
                  <c:v>1764.75120040965</c:v>
                </c:pt>
                <c:pt idx="979">
                  <c:v>1764.7566612205001</c:v>
                </c:pt>
                <c:pt idx="980">
                  <c:v>1765.07757950174</c:v>
                </c:pt>
                <c:pt idx="981">
                  <c:v>1765.0845918467801</c:v>
                </c:pt>
                <c:pt idx="982">
                  <c:v>1764.8999229195699</c:v>
                </c:pt>
                <c:pt idx="983">
                  <c:v>1764.7668443267301</c:v>
                </c:pt>
                <c:pt idx="984">
                  <c:v>1764.6701235107701</c:v>
                </c:pt>
                <c:pt idx="985">
                  <c:v>1764.7627528990799</c:v>
                </c:pt>
                <c:pt idx="986">
                  <c:v>1764.4341676839099</c:v>
                </c:pt>
                <c:pt idx="987">
                  <c:v>1764.5551826091</c:v>
                </c:pt>
                <c:pt idx="988">
                  <c:v>1764.5487950761601</c:v>
                </c:pt>
                <c:pt idx="989">
                  <c:v>1764.3823912219</c:v>
                </c:pt>
                <c:pt idx="990">
                  <c:v>1764.27359442848</c:v>
                </c:pt>
                <c:pt idx="991">
                  <c:v>1764.73572307823</c:v>
                </c:pt>
                <c:pt idx="992">
                  <c:v>1764.1729203724899</c:v>
                </c:pt>
                <c:pt idx="993">
                  <c:v>1764.32798509038</c:v>
                </c:pt>
                <c:pt idx="994">
                  <c:v>1764.6270953594801</c:v>
                </c:pt>
                <c:pt idx="995">
                  <c:v>1764.9780760435499</c:v>
                </c:pt>
                <c:pt idx="996">
                  <c:v>1764.9723518893099</c:v>
                </c:pt>
                <c:pt idx="997">
                  <c:v>1765.0384545760401</c:v>
                </c:pt>
                <c:pt idx="998">
                  <c:v>1764.9536754808601</c:v>
                </c:pt>
                <c:pt idx="999">
                  <c:v>1765.5412735546199</c:v>
                </c:pt>
                <c:pt idx="1000">
                  <c:v>1765.25524883556</c:v>
                </c:pt>
                <c:pt idx="1001">
                  <c:v>1765.4399193900899</c:v>
                </c:pt>
                <c:pt idx="1002">
                  <c:v>1765.50337939992</c:v>
                </c:pt>
                <c:pt idx="1003">
                  <c:v>1765.5688006100099</c:v>
                </c:pt>
                <c:pt idx="1004">
                  <c:v>1765.8546867381399</c:v>
                </c:pt>
                <c:pt idx="1005">
                  <c:v>1766.20440578375</c:v>
                </c:pt>
                <c:pt idx="1006">
                  <c:v>1766.0161780845399</c:v>
                </c:pt>
                <c:pt idx="1007">
                  <c:v>1766.3944682572801</c:v>
                </c:pt>
                <c:pt idx="1008">
                  <c:v>1766.40455032663</c:v>
                </c:pt>
                <c:pt idx="1009">
                  <c:v>1766.5243175149701</c:v>
                </c:pt>
                <c:pt idx="1010">
                  <c:v>1766.96976784103</c:v>
                </c:pt>
                <c:pt idx="1011">
                  <c:v>1767.01474889215</c:v>
                </c:pt>
                <c:pt idx="1012">
                  <c:v>1767.4786863136101</c:v>
                </c:pt>
                <c:pt idx="1013">
                  <c:v>1767.1079999591</c:v>
                </c:pt>
                <c:pt idx="1014">
                  <c:v>1767.7336058244</c:v>
                </c:pt>
                <c:pt idx="1015">
                  <c:v>1767.8504338539799</c:v>
                </c:pt>
                <c:pt idx="1016">
                  <c:v>1767.8680023576101</c:v>
                </c:pt>
                <c:pt idx="1017">
                  <c:v>1768.38059801908</c:v>
                </c:pt>
                <c:pt idx="1018">
                  <c:v>1768.5334102730301</c:v>
                </c:pt>
                <c:pt idx="1019">
                  <c:v>1768.8211277604701</c:v>
                </c:pt>
                <c:pt idx="1020">
                  <c:v>1768.8351489173399</c:v>
                </c:pt>
                <c:pt idx="1021">
                  <c:v>1769.0404326738901</c:v>
                </c:pt>
                <c:pt idx="1022">
                  <c:v>1769.5896673462</c:v>
                </c:pt>
                <c:pt idx="1023">
                  <c:v>1769.5406080601299</c:v>
                </c:pt>
                <c:pt idx="1024">
                  <c:v>1769.87689200979</c:v>
                </c:pt>
                <c:pt idx="1025">
                  <c:v>1769.9106438281699</c:v>
                </c:pt>
                <c:pt idx="1026">
                  <c:v>1770.2044874179001</c:v>
                </c:pt>
                <c:pt idx="1027">
                  <c:v>1770.4327443893101</c:v>
                </c:pt>
                <c:pt idx="1028">
                  <c:v>1770.5595704652201</c:v>
                </c:pt>
                <c:pt idx="1029">
                  <c:v>1770.80532365979</c:v>
                </c:pt>
                <c:pt idx="1030">
                  <c:v>1771.34922187863</c:v>
                </c:pt>
                <c:pt idx="1031">
                  <c:v>1771.3924659916499</c:v>
                </c:pt>
                <c:pt idx="1032">
                  <c:v>1771.49384424597</c:v>
                </c:pt>
                <c:pt idx="1033">
                  <c:v>1771.74415210047</c:v>
                </c:pt>
                <c:pt idx="1034">
                  <c:v>1772.1683024988199</c:v>
                </c:pt>
                <c:pt idx="1035">
                  <c:v>1772.4654806224701</c:v>
                </c:pt>
                <c:pt idx="1036">
                  <c:v>1772.52337976782</c:v>
                </c:pt>
                <c:pt idx="1037">
                  <c:v>1773.09302023176</c:v>
                </c:pt>
                <c:pt idx="1038">
                  <c:v>1773.28232570008</c:v>
                </c:pt>
                <c:pt idx="1039">
                  <c:v>1773.4462109702899</c:v>
                </c:pt>
                <c:pt idx="1040">
                  <c:v>1773.67953667232</c:v>
                </c:pt>
                <c:pt idx="1041">
                  <c:v>1773.86869190167</c:v>
                </c:pt>
                <c:pt idx="1042">
                  <c:v>1773.98353193102</c:v>
                </c:pt>
                <c:pt idx="1043">
                  <c:v>1774.6402061987101</c:v>
                </c:pt>
                <c:pt idx="1044">
                  <c:v>1774.6354583556299</c:v>
                </c:pt>
                <c:pt idx="1045">
                  <c:v>1774.99248205612</c:v>
                </c:pt>
                <c:pt idx="1046">
                  <c:v>1775.1015055292401</c:v>
                </c:pt>
                <c:pt idx="1047">
                  <c:v>1775.1875998808</c:v>
                </c:pt>
                <c:pt idx="1048">
                  <c:v>1775.76681367938</c:v>
                </c:pt>
                <c:pt idx="1049">
                  <c:v>1775.72186212407</c:v>
                </c:pt>
                <c:pt idx="1050">
                  <c:v>1776.2841558269099</c:v>
                </c:pt>
                <c:pt idx="1051">
                  <c:v>1776.5731812311501</c:v>
                </c:pt>
                <c:pt idx="1052">
                  <c:v>1776.7835935297101</c:v>
                </c:pt>
                <c:pt idx="1053">
                  <c:v>1776.99459401575</c:v>
                </c:pt>
                <c:pt idx="1054">
                  <c:v>1776.9595920397401</c:v>
                </c:pt>
                <c:pt idx="1055">
                  <c:v>1777.7301152176301</c:v>
                </c:pt>
                <c:pt idx="1056">
                  <c:v>1777.5885735758</c:v>
                </c:pt>
                <c:pt idx="1057">
                  <c:v>1778.06642959542</c:v>
                </c:pt>
                <c:pt idx="1058">
                  <c:v>1778.0121928149299</c:v>
                </c:pt>
                <c:pt idx="1059">
                  <c:v>1778.3646773180899</c:v>
                </c:pt>
                <c:pt idx="1060">
                  <c:v>1778.6936887683801</c:v>
                </c:pt>
                <c:pt idx="1061">
                  <c:v>1779.10120864233</c:v>
                </c:pt>
                <c:pt idx="1062">
                  <c:v>1779.38895419968</c:v>
                </c:pt>
                <c:pt idx="1063">
                  <c:v>1779.81691582027</c:v>
                </c:pt>
                <c:pt idx="1064">
                  <c:v>1779.82478084381</c:v>
                </c:pt>
                <c:pt idx="1065">
                  <c:v>1780.2370471034501</c:v>
                </c:pt>
                <c:pt idx="1066">
                  <c:v>1780.4974674699299</c:v>
                </c:pt>
                <c:pt idx="1067">
                  <c:v>1780.6461280979399</c:v>
                </c:pt>
                <c:pt idx="1068">
                  <c:v>1781.0222715300299</c:v>
                </c:pt>
                <c:pt idx="1069">
                  <c:v>1781.0692515804301</c:v>
                </c:pt>
                <c:pt idx="1070">
                  <c:v>1781.6157541595001</c:v>
                </c:pt>
                <c:pt idx="1071">
                  <c:v>1781.5659989978001</c:v>
                </c:pt>
                <c:pt idx="1072">
                  <c:v>1781.84721869794</c:v>
                </c:pt>
                <c:pt idx="1073">
                  <c:v>1782.1410295800899</c:v>
                </c:pt>
                <c:pt idx="1074">
                  <c:v>1782.62267009488</c:v>
                </c:pt>
                <c:pt idx="1075">
                  <c:v>1782.90997669014</c:v>
                </c:pt>
                <c:pt idx="1076">
                  <c:v>1782.9105265425201</c:v>
                </c:pt>
                <c:pt idx="1077">
                  <c:v>1783.4013528523799</c:v>
                </c:pt>
                <c:pt idx="1078">
                  <c:v>1783.52352983522</c:v>
                </c:pt>
                <c:pt idx="1079">
                  <c:v>1783.8141578633199</c:v>
                </c:pt>
                <c:pt idx="1080">
                  <c:v>1783.99444140376</c:v>
                </c:pt>
                <c:pt idx="1081">
                  <c:v>1784.5689046308901</c:v>
                </c:pt>
                <c:pt idx="1082">
                  <c:v>1784.7938913732601</c:v>
                </c:pt>
                <c:pt idx="1083">
                  <c:v>1785.3785238428</c:v>
                </c:pt>
                <c:pt idx="1084">
                  <c:v>1785.6246859944699</c:v>
                </c:pt>
                <c:pt idx="1085">
                  <c:v>1785.82967715666</c:v>
                </c:pt>
                <c:pt idx="1086">
                  <c:v>1786.35967177813</c:v>
                </c:pt>
                <c:pt idx="1087">
                  <c:v>1786.3834107735399</c:v>
                </c:pt>
                <c:pt idx="1088">
                  <c:v>1786.98104788911</c:v>
                </c:pt>
                <c:pt idx="1089">
                  <c:v>1786.90739029828</c:v>
                </c:pt>
                <c:pt idx="1090">
                  <c:v>1787.5118686773501</c:v>
                </c:pt>
                <c:pt idx="1091">
                  <c:v>1787.7260836789201</c:v>
                </c:pt>
                <c:pt idx="1092">
                  <c:v>1788.22595102184</c:v>
                </c:pt>
                <c:pt idx="1093">
                  <c:v>1788.49125750696</c:v>
                </c:pt>
                <c:pt idx="1094">
                  <c:v>1788.5314729514701</c:v>
                </c:pt>
                <c:pt idx="1095">
                  <c:v>1789.2752793713901</c:v>
                </c:pt>
                <c:pt idx="1096">
                  <c:v>1789.3403163958501</c:v>
                </c:pt>
                <c:pt idx="1097">
                  <c:v>1789.9884371088999</c:v>
                </c:pt>
                <c:pt idx="1098">
                  <c:v>1790.0756579282299</c:v>
                </c:pt>
                <c:pt idx="1099">
                  <c:v>1790.6680068394201</c:v>
                </c:pt>
                <c:pt idx="1100">
                  <c:v>1790.8478127318799</c:v>
                </c:pt>
              </c:numCache>
            </c:numRef>
          </c:yVal>
          <c:smooth val="1"/>
          <c:extLst>
            <c:ext xmlns:c16="http://schemas.microsoft.com/office/drawing/2014/chart" uri="{C3380CC4-5D6E-409C-BE32-E72D297353CC}">
              <c16:uniqueId val="{00000002-8C19-2543-99F6-A212C0214C81}"/>
            </c:ext>
          </c:extLst>
        </c:ser>
        <c:ser>
          <c:idx val="2"/>
          <c:order val="3"/>
          <c:tx>
            <c:strRef>
              <c:f>'RC'!$F$17</c:f>
              <c:strCache>
                <c:ptCount val="1"/>
                <c:pt idx="0">
                  <c:v>C4(x)</c:v>
                </c:pt>
              </c:strCache>
            </c:strRef>
          </c:tx>
          <c:spPr>
            <a:ln w="12700" cap="rnd">
              <a:solidFill>
                <a:srgbClr val="0070C0"/>
              </a:solidFill>
              <a:prstDash val="lgDash"/>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'RC'!$J$18:$J$1118</c:f>
              <c:numCache>
                <c:formatCode>0.0</c:formatCode>
                <c:ptCount val="1101"/>
                <c:pt idx="0">
                  <c:v>3000.9116591402399</c:v>
                </c:pt>
                <c:pt idx="1">
                  <c:v>2999.3499487293202</c:v>
                </c:pt>
                <c:pt idx="2">
                  <c:v>2998.8062264043201</c:v>
                </c:pt>
                <c:pt idx="3">
                  <c:v>2997.3912073244401</c:v>
                </c:pt>
                <c:pt idx="4">
                  <c:v>2996.7837390162999</c:v>
                </c:pt>
                <c:pt idx="5">
                  <c:v>2995.3073776405299</c:v>
                </c:pt>
                <c:pt idx="6">
                  <c:v>2994.5025025316299</c:v>
                </c:pt>
                <c:pt idx="7">
                  <c:v>2993.7116820117899</c:v>
                </c:pt>
                <c:pt idx="8">
                  <c:v>2992.5472715662299</c:v>
                </c:pt>
                <c:pt idx="9">
                  <c:v>2991.1732917131599</c:v>
                </c:pt>
                <c:pt idx="10">
                  <c:v>2990.5030907165701</c:v>
                </c:pt>
                <c:pt idx="11">
                  <c:v>2989.5615393481198</c:v>
                </c:pt>
                <c:pt idx="12">
                  <c:v>2988.87234468934</c:v>
                </c:pt>
                <c:pt idx="13">
                  <c:v>2987.5685149035498</c:v>
                </c:pt>
                <c:pt idx="14">
                  <c:v>2986.7094492346901</c:v>
                </c:pt>
                <c:pt idx="15">
                  <c:v>2985.8129626453801</c:v>
                </c:pt>
                <c:pt idx="16">
                  <c:v>2984.5703596113899</c:v>
                </c:pt>
                <c:pt idx="17">
                  <c:v>2983.65237366153</c:v>
                </c:pt>
                <c:pt idx="18">
                  <c:v>2982.30258797444</c:v>
                </c:pt>
                <c:pt idx="19">
                  <c:v>2981.8700594461998</c:v>
                </c:pt>
                <c:pt idx="20">
                  <c:v>2981.0411212476001</c:v>
                </c:pt>
                <c:pt idx="21">
                  <c:v>2979.6988753616201</c:v>
                </c:pt>
                <c:pt idx="22">
                  <c:v>2978.8739717499602</c:v>
                </c:pt>
                <c:pt idx="23">
                  <c:v>2977.5337334984902</c:v>
                </c:pt>
                <c:pt idx="24">
                  <c:v>2976.64950949076</c:v>
                </c:pt>
                <c:pt idx="25">
                  <c:v>2976.1499514724801</c:v>
                </c:pt>
                <c:pt idx="26">
                  <c:v>2975.0416849838698</c:v>
                </c:pt>
                <c:pt idx="27">
                  <c:v>2973.8873765676999</c:v>
                </c:pt>
                <c:pt idx="28">
                  <c:v>2972.4149575589199</c:v>
                </c:pt>
                <c:pt idx="29">
                  <c:v>2971.3796152244299</c:v>
                </c:pt>
                <c:pt idx="30">
                  <c:v>2970.5702094088301</c:v>
                </c:pt>
                <c:pt idx="31">
                  <c:v>2969.56589862591</c:v>
                </c:pt>
                <c:pt idx="32">
                  <c:v>2968.8418248058201</c:v>
                </c:pt>
                <c:pt idx="33">
                  <c:v>2967.30796450868</c:v>
                </c:pt>
                <c:pt idx="34">
                  <c:v>2966.6280275066001</c:v>
                </c:pt>
                <c:pt idx="35">
                  <c:v>2965.5559970353502</c:v>
                </c:pt>
                <c:pt idx="36">
                  <c:v>2964.77392893045</c:v>
                </c:pt>
                <c:pt idx="37">
                  <c:v>2963.2852203585899</c:v>
                </c:pt>
                <c:pt idx="38">
                  <c:v>2962.9708600199201</c:v>
                </c:pt>
                <c:pt idx="39">
                  <c:v>2961.8087502950698</c:v>
                </c:pt>
                <c:pt idx="40">
                  <c:v>2960.9092516116002</c:v>
                </c:pt>
                <c:pt idx="41">
                  <c:v>2959.6844350067699</c:v>
                </c:pt>
                <c:pt idx="42">
                  <c:v>2958.3556237891598</c:v>
                </c:pt>
                <c:pt idx="43">
                  <c:v>2957.8790380629998</c:v>
                </c:pt>
                <c:pt idx="44">
                  <c:v>2956.8105800910198</c:v>
                </c:pt>
                <c:pt idx="45">
                  <c:v>2956.18141471335</c:v>
                </c:pt>
                <c:pt idx="46">
                  <c:v>2954.2617906159398</c:v>
                </c:pt>
                <c:pt idx="47">
                  <c:v>2953.75484565535</c:v>
                </c:pt>
                <c:pt idx="48">
                  <c:v>2953.22908712957</c:v>
                </c:pt>
                <c:pt idx="49">
                  <c:v>2951.9566215427599</c:v>
                </c:pt>
                <c:pt idx="50">
                  <c:v>2950.88732785504</c:v>
                </c:pt>
                <c:pt idx="51">
                  <c:v>2949.9343226236902</c:v>
                </c:pt>
                <c:pt idx="52">
                  <c:v>2948.6346131401701</c:v>
                </c:pt>
                <c:pt idx="53">
                  <c:v>2948.0742489883601</c:v>
                </c:pt>
                <c:pt idx="54">
                  <c:v>2946.99973241523</c:v>
                </c:pt>
                <c:pt idx="55">
                  <c:v>2945.9944455383402</c:v>
                </c:pt>
                <c:pt idx="56">
                  <c:v>2944.9218819152102</c:v>
                </c:pt>
                <c:pt idx="57">
                  <c:v>2943.9554139931101</c:v>
                </c:pt>
                <c:pt idx="58">
                  <c:v>2942.68406268935</c:v>
                </c:pt>
                <c:pt idx="59">
                  <c:v>2941.72256106851</c:v>
                </c:pt>
                <c:pt idx="60">
                  <c:v>2940.73463226685</c:v>
                </c:pt>
                <c:pt idx="61">
                  <c:v>2939.6445376449401</c:v>
                </c:pt>
                <c:pt idx="62">
                  <c:v>2938.2480234253999</c:v>
                </c:pt>
                <c:pt idx="63">
                  <c:v>2937.4626580194299</c:v>
                </c:pt>
                <c:pt idx="64">
                  <c:v>2936.7236429254499</c:v>
                </c:pt>
                <c:pt idx="65">
                  <c:v>2935.8645722648798</c:v>
                </c:pt>
                <c:pt idx="66">
                  <c:v>2935.2457898174398</c:v>
                </c:pt>
                <c:pt idx="67">
                  <c:v>2933.6028868224298</c:v>
                </c:pt>
                <c:pt idx="68">
                  <c:v>2933.1079357119102</c:v>
                </c:pt>
                <c:pt idx="69">
                  <c:v>2931.78012450083</c:v>
                </c:pt>
                <c:pt idx="70">
                  <c:v>2930.7158976587002</c:v>
                </c:pt>
                <c:pt idx="71">
                  <c:v>2930.1090620318801</c:v>
                </c:pt>
                <c:pt idx="72">
                  <c:v>2928.8416383684898</c:v>
                </c:pt>
                <c:pt idx="73">
                  <c:v>2927.8473524692299</c:v>
                </c:pt>
                <c:pt idx="74">
                  <c:v>2926.94822942165</c:v>
                </c:pt>
                <c:pt idx="75">
                  <c:v>2925.3586097360399</c:v>
                </c:pt>
                <c:pt idx="76">
                  <c:v>2924.7732220299799</c:v>
                </c:pt>
                <c:pt idx="77">
                  <c:v>2923.4404835392902</c:v>
                </c:pt>
                <c:pt idx="78">
                  <c:v>2922.71885629602</c:v>
                </c:pt>
                <c:pt idx="79">
                  <c:v>2921.94637650498</c:v>
                </c:pt>
                <c:pt idx="80">
                  <c:v>2920.9820416705402</c:v>
                </c:pt>
                <c:pt idx="81">
                  <c:v>2919.6739742631498</c:v>
                </c:pt>
                <c:pt idx="82">
                  <c:v>2918.8372827848002</c:v>
                </c:pt>
                <c:pt idx="83">
                  <c:v>2918.0085429748901</c:v>
                </c:pt>
                <c:pt idx="84">
                  <c:v>2917.0011566134999</c:v>
                </c:pt>
                <c:pt idx="85">
                  <c:v>2915.6758275352199</c:v>
                </c:pt>
                <c:pt idx="86">
                  <c:v>2914.0764974283702</c:v>
                </c:pt>
                <c:pt idx="87">
                  <c:v>2913.5506585991998</c:v>
                </c:pt>
                <c:pt idx="88">
                  <c:v>2912.1886099727599</c:v>
                </c:pt>
                <c:pt idx="89">
                  <c:v>2911.6447729024499</c:v>
                </c:pt>
                <c:pt idx="90">
                  <c:v>2910.5680508424498</c:v>
                </c:pt>
                <c:pt idx="91">
                  <c:v>2909.58078585774</c:v>
                </c:pt>
                <c:pt idx="92">
                  <c:v>2908.8735760771901</c:v>
                </c:pt>
                <c:pt idx="93">
                  <c:v>2907.5573607998699</c:v>
                </c:pt>
                <c:pt idx="94">
                  <c:v>2906.6393406128</c:v>
                </c:pt>
                <c:pt idx="95">
                  <c:v>2905.6776770113902</c:v>
                </c:pt>
                <c:pt idx="96">
                  <c:v>2904.3568947819099</c:v>
                </c:pt>
                <c:pt idx="97">
                  <c:v>2903.6208331295302</c:v>
                </c:pt>
                <c:pt idx="98">
                  <c:v>2902.75560619517</c:v>
                </c:pt>
                <c:pt idx="99">
                  <c:v>2901.7317357024099</c:v>
                </c:pt>
                <c:pt idx="100">
                  <c:v>2900.8777499858602</c:v>
                </c:pt>
                <c:pt idx="101">
                  <c:v>2899.2518411657402</c:v>
                </c:pt>
                <c:pt idx="102">
                  <c:v>2899.1184492083198</c:v>
                </c:pt>
                <c:pt idx="103">
                  <c:v>2898.0179634717902</c:v>
                </c:pt>
                <c:pt idx="104">
                  <c:v>2896.73340978131</c:v>
                </c:pt>
                <c:pt idx="105">
                  <c:v>2895.77980383249</c:v>
                </c:pt>
                <c:pt idx="106">
                  <c:v>2894.5887924987001</c:v>
                </c:pt>
                <c:pt idx="107">
                  <c:v>2894.3700596216499</c:v>
                </c:pt>
                <c:pt idx="108">
                  <c:v>2893.1255668764202</c:v>
                </c:pt>
                <c:pt idx="109">
                  <c:v>2891.8891300922901</c:v>
                </c:pt>
                <c:pt idx="110">
                  <c:v>2890.95964122545</c:v>
                </c:pt>
                <c:pt idx="111">
                  <c:v>2889.89944902453</c:v>
                </c:pt>
                <c:pt idx="112">
                  <c:v>2888.7586100416102</c:v>
                </c:pt>
                <c:pt idx="113">
                  <c:v>2887.8800654092402</c:v>
                </c:pt>
                <c:pt idx="114">
                  <c:v>2886.3173184556499</c:v>
                </c:pt>
                <c:pt idx="115">
                  <c:v>2886.14127148138</c:v>
                </c:pt>
                <c:pt idx="116">
                  <c:v>2885.2630516938798</c:v>
                </c:pt>
                <c:pt idx="117">
                  <c:v>2883.5386043405601</c:v>
                </c:pt>
                <c:pt idx="118">
                  <c:v>2882.9301810257298</c:v>
                </c:pt>
                <c:pt idx="119">
                  <c:v>2881.3294836714399</c:v>
                </c:pt>
                <c:pt idx="120">
                  <c:v>2880.78000731766</c:v>
                </c:pt>
                <c:pt idx="121">
                  <c:v>2879.5911648262399</c:v>
                </c:pt>
                <c:pt idx="122">
                  <c:v>2878.6018358391302</c:v>
                </c:pt>
                <c:pt idx="123">
                  <c:v>2877.3900571693098</c:v>
                </c:pt>
                <c:pt idx="124">
                  <c:v>2876.7377759476499</c:v>
                </c:pt>
                <c:pt idx="125">
                  <c:v>2875.3411807193302</c:v>
                </c:pt>
                <c:pt idx="126">
                  <c:v>2874.3948213082699</c:v>
                </c:pt>
                <c:pt idx="127">
                  <c:v>2873.9237386457598</c:v>
                </c:pt>
                <c:pt idx="128">
                  <c:v>2872.6058852701599</c:v>
                </c:pt>
                <c:pt idx="129">
                  <c:v>2872.07518981558</c:v>
                </c:pt>
                <c:pt idx="130">
                  <c:v>2870.4662259010101</c:v>
                </c:pt>
                <c:pt idx="131">
                  <c:v>2869.6014786209798</c:v>
                </c:pt>
                <c:pt idx="132">
                  <c:v>2868.6232065141198</c:v>
                </c:pt>
                <c:pt idx="133">
                  <c:v>2868.1788557518798</c:v>
                </c:pt>
                <c:pt idx="134">
                  <c:v>2866.9766689309799</c:v>
                </c:pt>
                <c:pt idx="135">
                  <c:v>2865.4678646242301</c:v>
                </c:pt>
                <c:pt idx="136">
                  <c:v>2864.4981695553001</c:v>
                </c:pt>
                <c:pt idx="137">
                  <c:v>2863.7438186197601</c:v>
                </c:pt>
                <c:pt idx="138">
                  <c:v>2862.5151207446402</c:v>
                </c:pt>
                <c:pt idx="139">
                  <c:v>2861.8533527036102</c:v>
                </c:pt>
                <c:pt idx="140">
                  <c:v>2860.7325979941002</c:v>
                </c:pt>
                <c:pt idx="141">
                  <c:v>2859.51778214859</c:v>
                </c:pt>
                <c:pt idx="142">
                  <c:v>2858.1324790908102</c:v>
                </c:pt>
                <c:pt idx="143">
                  <c:v>2857.3021045414098</c:v>
                </c:pt>
                <c:pt idx="144">
                  <c:v>2856.98139566908</c:v>
                </c:pt>
                <c:pt idx="145">
                  <c:v>2855.7100218907599</c:v>
                </c:pt>
                <c:pt idx="146">
                  <c:v>2854.69474832777</c:v>
                </c:pt>
                <c:pt idx="147">
                  <c:v>2854.31713590764</c:v>
                </c:pt>
                <c:pt idx="148">
                  <c:v>2852.98875641824</c:v>
                </c:pt>
                <c:pt idx="149">
                  <c:v>2851.75738993502</c:v>
                </c:pt>
                <c:pt idx="150">
                  <c:v>2850.54850532196</c:v>
                </c:pt>
                <c:pt idx="151">
                  <c:v>2849.6915001100001</c:v>
                </c:pt>
                <c:pt idx="152">
                  <c:v>2848.30299563478</c:v>
                </c:pt>
                <c:pt idx="153">
                  <c:v>2847.2636222573501</c:v>
                </c:pt>
                <c:pt idx="154">
                  <c:v>2846.54003770688</c:v>
                </c:pt>
                <c:pt idx="155">
                  <c:v>2846.0003902426702</c:v>
                </c:pt>
                <c:pt idx="156">
                  <c:v>2844.2538043260702</c:v>
                </c:pt>
                <c:pt idx="157">
                  <c:v>2843.7070830082198</c:v>
                </c:pt>
                <c:pt idx="158">
                  <c:v>2843.22392603968</c:v>
                </c:pt>
                <c:pt idx="159">
                  <c:v>2841.6845702543601</c:v>
                </c:pt>
                <c:pt idx="160">
                  <c:v>2840.5549341299702</c:v>
                </c:pt>
                <c:pt idx="161">
                  <c:v>2839.8374064405002</c:v>
                </c:pt>
                <c:pt idx="162">
                  <c:v>2838.9683457443298</c:v>
                </c:pt>
                <c:pt idx="163">
                  <c:v>2837.5887467470702</c:v>
                </c:pt>
                <c:pt idx="164">
                  <c:v>2836.7466709472301</c:v>
                </c:pt>
                <c:pt idx="165">
                  <c:v>2835.3540004461602</c:v>
                </c:pt>
                <c:pt idx="166">
                  <c:v>2834.73837918356</c:v>
                </c:pt>
                <c:pt idx="167">
                  <c:v>2832.9848751864902</c:v>
                </c:pt>
                <c:pt idx="168">
                  <c:v>2832.0390758891999</c:v>
                </c:pt>
                <c:pt idx="169">
                  <c:v>2830.9338384236198</c:v>
                </c:pt>
                <c:pt idx="170">
                  <c:v>2830.1135195725401</c:v>
                </c:pt>
                <c:pt idx="171">
                  <c:v>2828.0637638386502</c:v>
                </c:pt>
                <c:pt idx="172">
                  <c:v>2827.6145594418799</c:v>
                </c:pt>
                <c:pt idx="173">
                  <c:v>2825.7889808857699</c:v>
                </c:pt>
                <c:pt idx="174">
                  <c:v>2824.14945502929</c:v>
                </c:pt>
                <c:pt idx="175">
                  <c:v>2822.6342253522898</c:v>
                </c:pt>
                <c:pt idx="176">
                  <c:v>2820.8020363381902</c:v>
                </c:pt>
                <c:pt idx="177">
                  <c:v>2819.20456552208</c:v>
                </c:pt>
                <c:pt idx="178">
                  <c:v>2817.9373435238699</c:v>
                </c:pt>
                <c:pt idx="179">
                  <c:v>2815.6094741617399</c:v>
                </c:pt>
                <c:pt idx="180">
                  <c:v>2813.5242605322901</c:v>
                </c:pt>
                <c:pt idx="181">
                  <c:v>2811.0735164625398</c:v>
                </c:pt>
                <c:pt idx="182">
                  <c:v>2808.4664418636398</c:v>
                </c:pt>
                <c:pt idx="183">
                  <c:v>2806.3498913783301</c:v>
                </c:pt>
                <c:pt idx="184">
                  <c:v>2803.3616610480799</c:v>
                </c:pt>
                <c:pt idx="185">
                  <c:v>2800.54919022473</c:v>
                </c:pt>
                <c:pt idx="186">
                  <c:v>2797.49097153812</c:v>
                </c:pt>
                <c:pt idx="187">
                  <c:v>2794.5964707881299</c:v>
                </c:pt>
                <c:pt idx="188">
                  <c:v>2791.14102504209</c:v>
                </c:pt>
                <c:pt idx="189">
                  <c:v>2788.0507851464799</c:v>
                </c:pt>
                <c:pt idx="190">
                  <c:v>2784.90724290665</c:v>
                </c:pt>
                <c:pt idx="191">
                  <c:v>2782.0547389717699</c:v>
                </c:pt>
                <c:pt idx="192">
                  <c:v>2778.3774286775301</c:v>
                </c:pt>
                <c:pt idx="193">
                  <c:v>2775.4177810831802</c:v>
                </c:pt>
                <c:pt idx="194">
                  <c:v>2772.1890368488898</c:v>
                </c:pt>
                <c:pt idx="195">
                  <c:v>2768.5467397144998</c:v>
                </c:pt>
                <c:pt idx="196">
                  <c:v>2765.6453488890702</c:v>
                </c:pt>
                <c:pt idx="197">
                  <c:v>2762.5611573780102</c:v>
                </c:pt>
                <c:pt idx="198">
                  <c:v>2759.50933499131</c:v>
                </c:pt>
                <c:pt idx="199">
                  <c:v>2756.9286002509598</c:v>
                </c:pt>
                <c:pt idx="200">
                  <c:v>2754.32139170763</c:v>
                </c:pt>
                <c:pt idx="201">
                  <c:v>2751.6811581743</c:v>
                </c:pt>
                <c:pt idx="202">
                  <c:v>2749.1481789037498</c:v>
                </c:pt>
                <c:pt idx="203">
                  <c:v>2746.8909980599401</c:v>
                </c:pt>
                <c:pt idx="204">
                  <c:v>2744.48222807706</c:v>
                </c:pt>
                <c:pt idx="205">
                  <c:v>2743.3217518270699</c:v>
                </c:pt>
                <c:pt idx="206">
                  <c:v>2741.1011975481802</c:v>
                </c:pt>
                <c:pt idx="207">
                  <c:v>2739.2578550166099</c:v>
                </c:pt>
                <c:pt idx="208">
                  <c:v>2738.04563895909</c:v>
                </c:pt>
                <c:pt idx="209">
                  <c:v>2736.5034583441002</c:v>
                </c:pt>
                <c:pt idx="210">
                  <c:v>2735.1382678252098</c:v>
                </c:pt>
                <c:pt idx="211">
                  <c:v>2733.4424585742699</c:v>
                </c:pt>
                <c:pt idx="212">
                  <c:v>2731.6861390875902</c:v>
                </c:pt>
                <c:pt idx="213">
                  <c:v>2730.4069921478399</c:v>
                </c:pt>
                <c:pt idx="214">
                  <c:v>2729.5861080313098</c:v>
                </c:pt>
                <c:pt idx="215">
                  <c:v>2728.0569025456998</c:v>
                </c:pt>
                <c:pt idx="216">
                  <c:v>2727.1520326231898</c:v>
                </c:pt>
                <c:pt idx="217">
                  <c:v>2725.5356574069301</c:v>
                </c:pt>
                <c:pt idx="218">
                  <c:v>2724.1521702018899</c:v>
                </c:pt>
                <c:pt idx="219">
                  <c:v>2723.4045504627402</c:v>
                </c:pt>
                <c:pt idx="220">
                  <c:v>2721.8880038932198</c:v>
                </c:pt>
                <c:pt idx="221">
                  <c:v>2720.7805268557499</c:v>
                </c:pt>
                <c:pt idx="222">
                  <c:v>2718.95269708046</c:v>
                </c:pt>
                <c:pt idx="223">
                  <c:v>2718.1318904125601</c:v>
                </c:pt>
                <c:pt idx="224">
                  <c:v>2716.6320641340199</c:v>
                </c:pt>
                <c:pt idx="225">
                  <c:v>2714.8741344856599</c:v>
                </c:pt>
                <c:pt idx="226">
                  <c:v>2713.4221078083501</c:v>
                </c:pt>
                <c:pt idx="227">
                  <c:v>2711.6738146049402</c:v>
                </c:pt>
                <c:pt idx="228">
                  <c:v>2709.9752697576801</c:v>
                </c:pt>
                <c:pt idx="229">
                  <c:v>2708.6637661557802</c:v>
                </c:pt>
                <c:pt idx="230">
                  <c:v>2706.8041388874399</c:v>
                </c:pt>
                <c:pt idx="231">
                  <c:v>2704.6794373246898</c:v>
                </c:pt>
                <c:pt idx="232">
                  <c:v>2702.8801755531299</c:v>
                </c:pt>
                <c:pt idx="233">
                  <c:v>2700.8766293602298</c:v>
                </c:pt>
                <c:pt idx="234">
                  <c:v>2698.85638491701</c:v>
                </c:pt>
                <c:pt idx="235">
                  <c:v>2697.13737769414</c:v>
                </c:pt>
                <c:pt idx="236">
                  <c:v>2694.92900854451</c:v>
                </c:pt>
                <c:pt idx="237">
                  <c:v>2692.97319560598</c:v>
                </c:pt>
                <c:pt idx="238">
                  <c:v>2690.99942252966</c:v>
                </c:pt>
                <c:pt idx="239">
                  <c:v>2689.2267165315602</c:v>
                </c:pt>
                <c:pt idx="240">
                  <c:v>2687.24061901391</c:v>
                </c:pt>
                <c:pt idx="241">
                  <c:v>2684.95794751223</c:v>
                </c:pt>
                <c:pt idx="242">
                  <c:v>2682.5955699813699</c:v>
                </c:pt>
                <c:pt idx="243">
                  <c:v>2680.6105819368099</c:v>
                </c:pt>
                <c:pt idx="244">
                  <c:v>2678.8617183609499</c:v>
                </c:pt>
                <c:pt idx="245">
                  <c:v>2676.4379138864601</c:v>
                </c:pt>
                <c:pt idx="246">
                  <c:v>2674.2554559168202</c:v>
                </c:pt>
                <c:pt idx="247">
                  <c:v>2672.4079930258399</c:v>
                </c:pt>
                <c:pt idx="248">
                  <c:v>2670.5132740321701</c:v>
                </c:pt>
                <c:pt idx="249">
                  <c:v>2668.3534215315699</c:v>
                </c:pt>
                <c:pt idx="250">
                  <c:v>2666.0430869420002</c:v>
                </c:pt>
                <c:pt idx="251">
                  <c:v>2664.6778793030599</c:v>
                </c:pt>
                <c:pt idx="252">
                  <c:v>2662.5914218950702</c:v>
                </c:pt>
                <c:pt idx="253">
                  <c:v>2661.4578436276101</c:v>
                </c:pt>
                <c:pt idx="254">
                  <c:v>2659.3023748977198</c:v>
                </c:pt>
                <c:pt idx="255">
                  <c:v>2657.3445695210999</c:v>
                </c:pt>
                <c:pt idx="256">
                  <c:v>2655.6949283948702</c:v>
                </c:pt>
                <c:pt idx="257">
                  <c:v>2654.4961417914001</c:v>
                </c:pt>
                <c:pt idx="258">
                  <c:v>2653.1304382969201</c:v>
                </c:pt>
                <c:pt idx="259">
                  <c:v>2651.7003680719199</c:v>
                </c:pt>
                <c:pt idx="260">
                  <c:v>2649.6458677231399</c:v>
                </c:pt>
                <c:pt idx="261">
                  <c:v>2648.0350977056</c:v>
                </c:pt>
                <c:pt idx="262">
                  <c:v>2646.9318633971102</c:v>
                </c:pt>
                <c:pt idx="263">
                  <c:v>2645.3011823642701</c:v>
                </c:pt>
                <c:pt idx="264">
                  <c:v>2643.91344106728</c:v>
                </c:pt>
                <c:pt idx="265">
                  <c:v>2642.79558669987</c:v>
                </c:pt>
                <c:pt idx="266">
                  <c:v>2641.4656336569901</c:v>
                </c:pt>
                <c:pt idx="267">
                  <c:v>2640.4154912081399</c:v>
                </c:pt>
                <c:pt idx="268">
                  <c:v>2638.8831029079702</c:v>
                </c:pt>
                <c:pt idx="269">
                  <c:v>2637.2969218091998</c:v>
                </c:pt>
                <c:pt idx="270">
                  <c:v>2636.2283143285499</c:v>
                </c:pt>
                <c:pt idx="271">
                  <c:v>2634.78539533925</c:v>
                </c:pt>
                <c:pt idx="272">
                  <c:v>2632.89847480447</c:v>
                </c:pt>
                <c:pt idx="273">
                  <c:v>2632.1545303360599</c:v>
                </c:pt>
                <c:pt idx="274">
                  <c:v>2630.44547474413</c:v>
                </c:pt>
                <c:pt idx="275">
                  <c:v>2629.1571510158401</c:v>
                </c:pt>
                <c:pt idx="276">
                  <c:v>2627.8019294700398</c:v>
                </c:pt>
                <c:pt idx="277">
                  <c:v>2626.24362524156</c:v>
                </c:pt>
                <c:pt idx="278">
                  <c:v>2624.78955239579</c:v>
                </c:pt>
                <c:pt idx="279">
                  <c:v>2623.3422026162102</c:v>
                </c:pt>
                <c:pt idx="280">
                  <c:v>2621.8369467136999</c:v>
                </c:pt>
                <c:pt idx="281">
                  <c:v>2620.1540622136699</c:v>
                </c:pt>
                <c:pt idx="282">
                  <c:v>2619.14981066368</c:v>
                </c:pt>
                <c:pt idx="283">
                  <c:v>2617.0265566374901</c:v>
                </c:pt>
                <c:pt idx="284">
                  <c:v>2615.1170607977801</c:v>
                </c:pt>
                <c:pt idx="285">
                  <c:v>2613.9499010008699</c:v>
                </c:pt>
                <c:pt idx="286">
                  <c:v>2612.5385365689599</c:v>
                </c:pt>
                <c:pt idx="287">
                  <c:v>2610.8057000451199</c:v>
                </c:pt>
                <c:pt idx="288">
                  <c:v>2609.1297414167102</c:v>
                </c:pt>
                <c:pt idx="289">
                  <c:v>2606.9168225250901</c:v>
                </c:pt>
                <c:pt idx="290">
                  <c:v>2605.8550006667501</c:v>
                </c:pt>
                <c:pt idx="291">
                  <c:v>2604.1182327419401</c:v>
                </c:pt>
                <c:pt idx="292">
                  <c:v>2602.8432555606601</c:v>
                </c:pt>
                <c:pt idx="293">
                  <c:v>2600.6855635212701</c:v>
                </c:pt>
                <c:pt idx="294">
                  <c:v>2598.7293452020999</c:v>
                </c:pt>
                <c:pt idx="295">
                  <c:v>2597.2200359448202</c:v>
                </c:pt>
                <c:pt idx="296">
                  <c:v>2595.6842475419498</c:v>
                </c:pt>
                <c:pt idx="297">
                  <c:v>2593.6417372666101</c:v>
                </c:pt>
                <c:pt idx="298">
                  <c:v>2592.3362129338698</c:v>
                </c:pt>
                <c:pt idx="299">
                  <c:v>2590.74650708021</c:v>
                </c:pt>
                <c:pt idx="300">
                  <c:v>2588.95510758203</c:v>
                </c:pt>
                <c:pt idx="301">
                  <c:v>2587.4124470063598</c:v>
                </c:pt>
                <c:pt idx="302">
                  <c:v>2585.6446964141501</c:v>
                </c:pt>
                <c:pt idx="303">
                  <c:v>2584.2357172080901</c:v>
                </c:pt>
                <c:pt idx="304">
                  <c:v>2582.2826191067302</c:v>
                </c:pt>
                <c:pt idx="305">
                  <c:v>2581.14837999574</c:v>
                </c:pt>
                <c:pt idx="306">
                  <c:v>2579.6354466377802</c:v>
                </c:pt>
                <c:pt idx="307">
                  <c:v>2578.11421766801</c:v>
                </c:pt>
                <c:pt idx="308">
                  <c:v>2576.7246780211799</c:v>
                </c:pt>
                <c:pt idx="309">
                  <c:v>2574.8187437635302</c:v>
                </c:pt>
                <c:pt idx="310">
                  <c:v>2573.4752925848202</c:v>
                </c:pt>
                <c:pt idx="311">
                  <c:v>2572.12755607899</c:v>
                </c:pt>
                <c:pt idx="312">
                  <c:v>2570.5752279781</c:v>
                </c:pt>
                <c:pt idx="313">
                  <c:v>2569.0633517596302</c:v>
                </c:pt>
                <c:pt idx="314">
                  <c:v>2568.15136383344</c:v>
                </c:pt>
                <c:pt idx="315">
                  <c:v>2565.9367331521198</c:v>
                </c:pt>
                <c:pt idx="316">
                  <c:v>2564.4250584030101</c:v>
                </c:pt>
                <c:pt idx="317">
                  <c:v>2562.99698345859</c:v>
                </c:pt>
                <c:pt idx="318">
                  <c:v>2561.9035778971802</c:v>
                </c:pt>
                <c:pt idx="319">
                  <c:v>2560.6935534716899</c:v>
                </c:pt>
                <c:pt idx="320">
                  <c:v>2558.5247661272701</c:v>
                </c:pt>
                <c:pt idx="321">
                  <c:v>2557.9325020986098</c:v>
                </c:pt>
                <c:pt idx="322">
                  <c:v>2555.8273464455101</c:v>
                </c:pt>
                <c:pt idx="323">
                  <c:v>2554.6541413062901</c:v>
                </c:pt>
                <c:pt idx="324">
                  <c:v>2553.0730328382801</c:v>
                </c:pt>
                <c:pt idx="325">
                  <c:v>2551.68185350574</c:v>
                </c:pt>
                <c:pt idx="326">
                  <c:v>2550.58241729683</c:v>
                </c:pt>
                <c:pt idx="327">
                  <c:v>2549.12271465708</c:v>
                </c:pt>
                <c:pt idx="328">
                  <c:v>2547.3076611751399</c:v>
                </c:pt>
                <c:pt idx="329">
                  <c:v>2545.59053891655</c:v>
                </c:pt>
                <c:pt idx="330">
                  <c:v>2544.4131959502502</c:v>
                </c:pt>
                <c:pt idx="331">
                  <c:v>2542.8315516673501</c:v>
                </c:pt>
                <c:pt idx="332">
                  <c:v>2541.16994298286</c:v>
                </c:pt>
                <c:pt idx="333">
                  <c:v>2539.4867714094698</c:v>
                </c:pt>
                <c:pt idx="334">
                  <c:v>2538.2607388162101</c:v>
                </c:pt>
                <c:pt idx="335">
                  <c:v>2536.7201987304702</c:v>
                </c:pt>
                <c:pt idx="336">
                  <c:v>2535.1450135923301</c:v>
                </c:pt>
                <c:pt idx="337">
                  <c:v>2533.4247956392801</c:v>
                </c:pt>
                <c:pt idx="338">
                  <c:v>2531.7896907057898</c:v>
                </c:pt>
                <c:pt idx="339">
                  <c:v>2530.0644412065099</c:v>
                </c:pt>
                <c:pt idx="340">
                  <c:v>2528.5535973317601</c:v>
                </c:pt>
                <c:pt idx="341">
                  <c:v>2526.7303222611799</c:v>
                </c:pt>
                <c:pt idx="342">
                  <c:v>2525.19350210114</c:v>
                </c:pt>
                <c:pt idx="343">
                  <c:v>2523.71537952586</c:v>
                </c:pt>
                <c:pt idx="344">
                  <c:v>2522.1438482881499</c:v>
                </c:pt>
                <c:pt idx="345">
                  <c:v>2520.2711525949899</c:v>
                </c:pt>
                <c:pt idx="346">
                  <c:v>2518.3317725316401</c:v>
                </c:pt>
                <c:pt idx="347">
                  <c:v>2516.4099663450302</c:v>
                </c:pt>
                <c:pt idx="348">
                  <c:v>2515.0846908929502</c:v>
                </c:pt>
                <c:pt idx="349">
                  <c:v>2513.5378415304699</c:v>
                </c:pt>
                <c:pt idx="350">
                  <c:v>2511.9838896146998</c:v>
                </c:pt>
                <c:pt idx="351">
                  <c:v>2509.9973606508202</c:v>
                </c:pt>
                <c:pt idx="352">
                  <c:v>2508.40426459428</c:v>
                </c:pt>
                <c:pt idx="353">
                  <c:v>2506.9452207644699</c:v>
                </c:pt>
                <c:pt idx="354">
                  <c:v>2504.9184582050002</c:v>
                </c:pt>
                <c:pt idx="355">
                  <c:v>2502.9151814770398</c:v>
                </c:pt>
                <c:pt idx="356">
                  <c:v>2501.2257801230098</c:v>
                </c:pt>
                <c:pt idx="357">
                  <c:v>2500.2416550790499</c:v>
                </c:pt>
                <c:pt idx="358">
                  <c:v>2498.5039495850601</c:v>
                </c:pt>
                <c:pt idx="359">
                  <c:v>2496.61717099714</c:v>
                </c:pt>
                <c:pt idx="360">
                  <c:v>2494.8321584640298</c:v>
                </c:pt>
                <c:pt idx="361">
                  <c:v>2493.7399791135099</c:v>
                </c:pt>
                <c:pt idx="362">
                  <c:v>2492.10474379676</c:v>
                </c:pt>
                <c:pt idx="363">
                  <c:v>2489.5559004194401</c:v>
                </c:pt>
                <c:pt idx="364">
                  <c:v>2488.7728172666898</c:v>
                </c:pt>
                <c:pt idx="365">
                  <c:v>2486.7701912449302</c:v>
                </c:pt>
                <c:pt idx="366">
                  <c:v>2485.2972480007202</c:v>
                </c:pt>
                <c:pt idx="367">
                  <c:v>2483.1323081454798</c:v>
                </c:pt>
                <c:pt idx="368">
                  <c:v>2481.5216200720001</c:v>
                </c:pt>
                <c:pt idx="369">
                  <c:v>2480.0732801346799</c:v>
                </c:pt>
                <c:pt idx="370">
                  <c:v>2477.6289255482998</c:v>
                </c:pt>
                <c:pt idx="371">
                  <c:v>2476.2793269142999</c:v>
                </c:pt>
                <c:pt idx="372">
                  <c:v>2474.77303804336</c:v>
                </c:pt>
                <c:pt idx="373">
                  <c:v>2472.6720363843401</c:v>
                </c:pt>
                <c:pt idx="374">
                  <c:v>2470.6507520600599</c:v>
                </c:pt>
                <c:pt idx="375">
                  <c:v>2469.26793039118</c:v>
                </c:pt>
                <c:pt idx="376">
                  <c:v>2466.7434490014798</c:v>
                </c:pt>
                <c:pt idx="377">
                  <c:v>2465.8568730060902</c:v>
                </c:pt>
                <c:pt idx="378">
                  <c:v>2464.0020734630598</c:v>
                </c:pt>
                <c:pt idx="379">
                  <c:v>2461.9237830043799</c:v>
                </c:pt>
                <c:pt idx="380">
                  <c:v>2459.8695791437699</c:v>
                </c:pt>
                <c:pt idx="381">
                  <c:v>2457.7879002999898</c:v>
                </c:pt>
                <c:pt idx="382">
                  <c:v>2456.1087468340902</c:v>
                </c:pt>
                <c:pt idx="383">
                  <c:v>2454.1553832159102</c:v>
                </c:pt>
                <c:pt idx="384">
                  <c:v>2451.9052048520298</c:v>
                </c:pt>
                <c:pt idx="385">
                  <c:v>2449.68162687004</c:v>
                </c:pt>
                <c:pt idx="386">
                  <c:v>2448.0409514110402</c:v>
                </c:pt>
                <c:pt idx="387">
                  <c:v>2445.3325534966998</c:v>
                </c:pt>
                <c:pt idx="388">
                  <c:v>2443.46573683509</c:v>
                </c:pt>
                <c:pt idx="389">
                  <c:v>2441.3509686879001</c:v>
                </c:pt>
                <c:pt idx="390">
                  <c:v>2439.4778956411001</c:v>
                </c:pt>
                <c:pt idx="391">
                  <c:v>2437.3920584339598</c:v>
                </c:pt>
                <c:pt idx="392">
                  <c:v>2434.71820565281</c:v>
                </c:pt>
                <c:pt idx="393">
                  <c:v>2433.2588606106901</c:v>
                </c:pt>
                <c:pt idx="394">
                  <c:v>2431.51100250018</c:v>
                </c:pt>
                <c:pt idx="395">
                  <c:v>2429.0579243727302</c:v>
                </c:pt>
                <c:pt idx="396">
                  <c:v>2426.7425145394</c:v>
                </c:pt>
                <c:pt idx="397">
                  <c:v>2424.7041026693701</c:v>
                </c:pt>
                <c:pt idx="398">
                  <c:v>2422.6316799851102</c:v>
                </c:pt>
                <c:pt idx="399">
                  <c:v>2420.3140587228399</c:v>
                </c:pt>
                <c:pt idx="400">
                  <c:v>2417.93977901676</c:v>
                </c:pt>
                <c:pt idx="401">
                  <c:v>2416.51800283386</c:v>
                </c:pt>
                <c:pt idx="402">
                  <c:v>2413.9010873472898</c:v>
                </c:pt>
                <c:pt idx="403">
                  <c:v>2412.58303847362</c:v>
                </c:pt>
                <c:pt idx="404">
                  <c:v>2410.0264988034</c:v>
                </c:pt>
                <c:pt idx="405">
                  <c:v>2407.41952864819</c:v>
                </c:pt>
                <c:pt idx="406">
                  <c:v>2404.7777873254199</c:v>
                </c:pt>
                <c:pt idx="407">
                  <c:v>2402.8697682690999</c:v>
                </c:pt>
                <c:pt idx="408">
                  <c:v>2400.6945101227798</c:v>
                </c:pt>
                <c:pt idx="409">
                  <c:v>2398.5858085528698</c:v>
                </c:pt>
                <c:pt idx="410">
                  <c:v>2396.1479843622901</c:v>
                </c:pt>
                <c:pt idx="411">
                  <c:v>2393.89645366477</c:v>
                </c:pt>
                <c:pt idx="412">
                  <c:v>2391.93808304816</c:v>
                </c:pt>
                <c:pt idx="413">
                  <c:v>2390.1318535463301</c:v>
                </c:pt>
                <c:pt idx="414">
                  <c:v>2387.3311559553899</c:v>
                </c:pt>
                <c:pt idx="415">
                  <c:v>2385.9430414919202</c:v>
                </c:pt>
                <c:pt idx="416">
                  <c:v>2383.8659520809802</c:v>
                </c:pt>
                <c:pt idx="417">
                  <c:v>2381.2201834433599</c:v>
                </c:pt>
                <c:pt idx="418">
                  <c:v>2378.6117201304201</c:v>
                </c:pt>
                <c:pt idx="419">
                  <c:v>2377.1190471048199</c:v>
                </c:pt>
                <c:pt idx="420">
                  <c:v>2374.7090076304798</c:v>
                </c:pt>
                <c:pt idx="421">
                  <c:v>2372.55141342263</c:v>
                </c:pt>
                <c:pt idx="422">
                  <c:v>2370.39513144588</c:v>
                </c:pt>
                <c:pt idx="423">
                  <c:v>2368.0788938445198</c:v>
                </c:pt>
                <c:pt idx="424">
                  <c:v>2366.0313489370001</c:v>
                </c:pt>
                <c:pt idx="425">
                  <c:v>2363.7925298693599</c:v>
                </c:pt>
                <c:pt idx="426">
                  <c:v>2362.0025789487499</c:v>
                </c:pt>
                <c:pt idx="427">
                  <c:v>2359.81378753322</c:v>
                </c:pt>
                <c:pt idx="428">
                  <c:v>2357.1740793813801</c:v>
                </c:pt>
                <c:pt idx="429">
                  <c:v>2355.0319946023901</c:v>
                </c:pt>
                <c:pt idx="430">
                  <c:v>2353.5282381096999</c:v>
                </c:pt>
                <c:pt idx="431">
                  <c:v>2351.6249680401902</c:v>
                </c:pt>
                <c:pt idx="432">
                  <c:v>2349.2841132439999</c:v>
                </c:pt>
                <c:pt idx="433">
                  <c:v>2347.4040044807698</c:v>
                </c:pt>
                <c:pt idx="434">
                  <c:v>2344.6730884155199</c:v>
                </c:pt>
                <c:pt idx="435">
                  <c:v>2342.33022880626</c:v>
                </c:pt>
                <c:pt idx="436">
                  <c:v>2340.5963684163098</c:v>
                </c:pt>
                <c:pt idx="437">
                  <c:v>2338.3881375882402</c:v>
                </c:pt>
                <c:pt idx="438">
                  <c:v>2336.6006746717198</c:v>
                </c:pt>
                <c:pt idx="439">
                  <c:v>2333.9945838586</c:v>
                </c:pt>
                <c:pt idx="440">
                  <c:v>2332.0213318380602</c:v>
                </c:pt>
                <c:pt idx="441">
                  <c:v>2329.7508794953101</c:v>
                </c:pt>
                <c:pt idx="442">
                  <c:v>2327.90402649209</c:v>
                </c:pt>
                <c:pt idx="443">
                  <c:v>2325.7269391616601</c:v>
                </c:pt>
                <c:pt idx="444">
                  <c:v>2323.55290278136</c:v>
                </c:pt>
                <c:pt idx="445">
                  <c:v>2321.5205045027901</c:v>
                </c:pt>
                <c:pt idx="446">
                  <c:v>2319.6766006828602</c:v>
                </c:pt>
                <c:pt idx="447">
                  <c:v>2317.8391039552398</c:v>
                </c:pt>
                <c:pt idx="448">
                  <c:v>2315.20817426332</c:v>
                </c:pt>
                <c:pt idx="449">
                  <c:v>2313.3093373502502</c:v>
                </c:pt>
                <c:pt idx="450">
                  <c:v>2311.7953499171299</c:v>
                </c:pt>
                <c:pt idx="451">
                  <c:v>2309.2583134992001</c:v>
                </c:pt>
                <c:pt idx="452">
                  <c:v>2307.5796102551999</c:v>
                </c:pt>
                <c:pt idx="453">
                  <c:v>2305.6571672486102</c:v>
                </c:pt>
                <c:pt idx="454">
                  <c:v>2303.6582244169599</c:v>
                </c:pt>
                <c:pt idx="455">
                  <c:v>2301.5782378346398</c:v>
                </c:pt>
                <c:pt idx="456">
                  <c:v>2299.4677547842798</c:v>
                </c:pt>
                <c:pt idx="457">
                  <c:v>2298.2360606377201</c:v>
                </c:pt>
                <c:pt idx="458">
                  <c:v>2296.2814146675701</c:v>
                </c:pt>
                <c:pt idx="459">
                  <c:v>2294.4207121705399</c:v>
                </c:pt>
                <c:pt idx="460">
                  <c:v>2292.5018893843499</c:v>
                </c:pt>
                <c:pt idx="461">
                  <c:v>2290.6253690787798</c:v>
                </c:pt>
                <c:pt idx="462">
                  <c:v>2288.9496100139399</c:v>
                </c:pt>
                <c:pt idx="463">
                  <c:v>2286.9733842333799</c:v>
                </c:pt>
                <c:pt idx="464">
                  <c:v>2285.2240606529999</c:v>
                </c:pt>
                <c:pt idx="465">
                  <c:v>2283.67231796752</c:v>
                </c:pt>
                <c:pt idx="466">
                  <c:v>2281.87427164986</c:v>
                </c:pt>
                <c:pt idx="467">
                  <c:v>2280.17445589821</c:v>
                </c:pt>
                <c:pt idx="468">
                  <c:v>2278.5336411773701</c:v>
                </c:pt>
                <c:pt idx="469">
                  <c:v>2277.12384912887</c:v>
                </c:pt>
                <c:pt idx="470">
                  <c:v>2275.62537111759</c:v>
                </c:pt>
                <c:pt idx="471">
                  <c:v>2274.3463728496599</c:v>
                </c:pt>
                <c:pt idx="472">
                  <c:v>2272.30272075219</c:v>
                </c:pt>
                <c:pt idx="473">
                  <c:v>2270.7885379785498</c:v>
                </c:pt>
                <c:pt idx="474">
                  <c:v>2269.3780516357601</c:v>
                </c:pt>
                <c:pt idx="475">
                  <c:v>2267.5826745439099</c:v>
                </c:pt>
                <c:pt idx="476">
                  <c:v>2266.1463905997598</c:v>
                </c:pt>
                <c:pt idx="477">
                  <c:v>2264.2964238849399</c:v>
                </c:pt>
                <c:pt idx="478">
                  <c:v>2263.21746977367</c:v>
                </c:pt>
                <c:pt idx="479">
                  <c:v>2261.9480006682402</c:v>
                </c:pt>
                <c:pt idx="480">
                  <c:v>2259.6316379599698</c:v>
                </c:pt>
                <c:pt idx="481">
                  <c:v>2258.8246788104402</c:v>
                </c:pt>
                <c:pt idx="482">
                  <c:v>2257.8496051113598</c:v>
                </c:pt>
                <c:pt idx="483">
                  <c:v>2255.9558258468901</c:v>
                </c:pt>
                <c:pt idx="484">
                  <c:v>2254.2635301714899</c:v>
                </c:pt>
                <c:pt idx="485">
                  <c:v>2253.3697218126199</c:v>
                </c:pt>
                <c:pt idx="486">
                  <c:v>2251.6175172226199</c:v>
                </c:pt>
                <c:pt idx="487">
                  <c:v>2250.2987015205799</c:v>
                </c:pt>
                <c:pt idx="488">
                  <c:v>2249.0477098507799</c:v>
                </c:pt>
                <c:pt idx="489">
                  <c:v>2247.3442959928602</c:v>
                </c:pt>
                <c:pt idx="490">
                  <c:v>2246.1337594072702</c:v>
                </c:pt>
                <c:pt idx="491">
                  <c:v>2244.9898776759401</c:v>
                </c:pt>
                <c:pt idx="492">
                  <c:v>2243.8889386406099</c:v>
                </c:pt>
                <c:pt idx="493">
                  <c:v>2242.1198718225</c:v>
                </c:pt>
                <c:pt idx="494">
                  <c:v>2240.6475545206299</c:v>
                </c:pt>
                <c:pt idx="495">
                  <c:v>2239.89550955404</c:v>
                </c:pt>
                <c:pt idx="496">
                  <c:v>2238.1444951450599</c:v>
                </c:pt>
                <c:pt idx="497">
                  <c:v>2237.1785842079998</c:v>
                </c:pt>
                <c:pt idx="498">
                  <c:v>2235.86788189549</c:v>
                </c:pt>
                <c:pt idx="499">
                  <c:v>2234.39955128559</c:v>
                </c:pt>
                <c:pt idx="500">
                  <c:v>2233.2082831569901</c:v>
                </c:pt>
                <c:pt idx="501">
                  <c:v>2231.75273702304</c:v>
                </c:pt>
                <c:pt idx="502">
                  <c:v>2230.5988878606699</c:v>
                </c:pt>
                <c:pt idx="503">
                  <c:v>2229.3809657158099</c:v>
                </c:pt>
                <c:pt idx="504">
                  <c:v>2227.8531458851799</c:v>
                </c:pt>
                <c:pt idx="505">
                  <c:v>2226.74389295738</c:v>
                </c:pt>
                <c:pt idx="506">
                  <c:v>2225.8261369441202</c:v>
                </c:pt>
                <c:pt idx="507">
                  <c:v>2224.55605111875</c:v>
                </c:pt>
                <c:pt idx="508">
                  <c:v>2222.8876251394199</c:v>
                </c:pt>
                <c:pt idx="509">
                  <c:v>2222.2523532194</c:v>
                </c:pt>
                <c:pt idx="510">
                  <c:v>2220.706517178</c:v>
                </c:pt>
                <c:pt idx="511">
                  <c:v>2219.9888768770302</c:v>
                </c:pt>
                <c:pt idx="512">
                  <c:v>2218.2947071193198</c:v>
                </c:pt>
                <c:pt idx="513">
                  <c:v>2217.0985642690198</c:v>
                </c:pt>
                <c:pt idx="514">
                  <c:v>2216.2017816068401</c:v>
                </c:pt>
                <c:pt idx="515">
                  <c:v>2215.06273268211</c:v>
                </c:pt>
                <c:pt idx="516">
                  <c:v>2213.9004860503101</c:v>
                </c:pt>
                <c:pt idx="517">
                  <c:v>2212.60605865257</c:v>
                </c:pt>
                <c:pt idx="518">
                  <c:v>2211.42069064828</c:v>
                </c:pt>
                <c:pt idx="519">
                  <c:v>2210.3058086306501</c:v>
                </c:pt>
                <c:pt idx="520">
                  <c:v>2208.9668315556801</c:v>
                </c:pt>
                <c:pt idx="521">
                  <c:v>2207.8743108169001</c:v>
                </c:pt>
                <c:pt idx="522">
                  <c:v>2206.7614789746899</c:v>
                </c:pt>
                <c:pt idx="523">
                  <c:v>2205.7313155099</c:v>
                </c:pt>
                <c:pt idx="524">
                  <c:v>2204.41988611956</c:v>
                </c:pt>
                <c:pt idx="525">
                  <c:v>2203.2646047388798</c:v>
                </c:pt>
                <c:pt idx="526">
                  <c:v>2202.3195764605498</c:v>
                </c:pt>
                <c:pt idx="527">
                  <c:v>2200.9817918374602</c:v>
                </c:pt>
                <c:pt idx="528">
                  <c:v>2200.0455889927798</c:v>
                </c:pt>
                <c:pt idx="529">
                  <c:v>2198.66790265803</c:v>
                </c:pt>
                <c:pt idx="530">
                  <c:v>2197.8497097250602</c:v>
                </c:pt>
                <c:pt idx="531">
                  <c:v>2196.8794774837202</c:v>
                </c:pt>
                <c:pt idx="532">
                  <c:v>2195.7111201489702</c:v>
                </c:pt>
                <c:pt idx="533">
                  <c:v>2194.507159275</c:v>
                </c:pt>
                <c:pt idx="534">
                  <c:v>2193.4113825965401</c:v>
                </c:pt>
                <c:pt idx="535">
                  <c:v>2192.2692731202201</c:v>
                </c:pt>
                <c:pt idx="536">
                  <c:v>2190.8147646696002</c:v>
                </c:pt>
                <c:pt idx="537">
                  <c:v>2189.9280395160899</c:v>
                </c:pt>
                <c:pt idx="538">
                  <c:v>2189.0033678455902</c:v>
                </c:pt>
                <c:pt idx="539">
                  <c:v>2187.9508550917199</c:v>
                </c:pt>
                <c:pt idx="540">
                  <c:v>2186.4241667597498</c:v>
                </c:pt>
                <c:pt idx="541">
                  <c:v>2185.7152572462601</c:v>
                </c:pt>
                <c:pt idx="542">
                  <c:v>2184.7523069128401</c:v>
                </c:pt>
                <c:pt idx="543">
                  <c:v>2183.88568419588</c:v>
                </c:pt>
                <c:pt idx="544">
                  <c:v>2182.0928879255298</c:v>
                </c:pt>
                <c:pt idx="545">
                  <c:v>2181.82237687008</c:v>
                </c:pt>
                <c:pt idx="546">
                  <c:v>2180.3944900884999</c:v>
                </c:pt>
                <c:pt idx="547">
                  <c:v>2179.1314186240002</c:v>
                </c:pt>
                <c:pt idx="548">
                  <c:v>2178.2315959060202</c:v>
                </c:pt>
                <c:pt idx="549">
                  <c:v>2177.3935595143798</c:v>
                </c:pt>
                <c:pt idx="550">
                  <c:v>2176.4495193611001</c:v>
                </c:pt>
                <c:pt idx="551">
                  <c:v>2175.0035331456902</c:v>
                </c:pt>
                <c:pt idx="552">
                  <c:v>2173.9995174088799</c:v>
                </c:pt>
                <c:pt idx="553">
                  <c:v>2173.1240933427498</c:v>
                </c:pt>
                <c:pt idx="554">
                  <c:v>2172.2356456246898</c:v>
                </c:pt>
                <c:pt idx="555">
                  <c:v>2170.8715203307402</c:v>
                </c:pt>
                <c:pt idx="556">
                  <c:v>2169.8127085495298</c:v>
                </c:pt>
                <c:pt idx="557">
                  <c:v>2168.9230984916499</c:v>
                </c:pt>
                <c:pt idx="558">
                  <c:v>2167.8666605690501</c:v>
                </c:pt>
                <c:pt idx="559">
                  <c:v>2166.66283440488</c:v>
                </c:pt>
                <c:pt idx="560">
                  <c:v>2165.6712798446001</c:v>
                </c:pt>
                <c:pt idx="561">
                  <c:v>2164.53727753882</c:v>
                </c:pt>
                <c:pt idx="562">
                  <c:v>2163.41483088821</c:v>
                </c:pt>
                <c:pt idx="563">
                  <c:v>2162.45745634886</c:v>
                </c:pt>
                <c:pt idx="564">
                  <c:v>2161.9341167893899</c:v>
                </c:pt>
                <c:pt idx="565">
                  <c:v>2160.6432991884399</c:v>
                </c:pt>
                <c:pt idx="566">
                  <c:v>2159.66665685923</c:v>
                </c:pt>
                <c:pt idx="567">
                  <c:v>2158.5763029873901</c:v>
                </c:pt>
                <c:pt idx="568">
                  <c:v>2157.28859570741</c:v>
                </c:pt>
                <c:pt idx="569">
                  <c:v>2156.5520198991198</c:v>
                </c:pt>
                <c:pt idx="570">
                  <c:v>2155.8431189913699</c:v>
                </c:pt>
                <c:pt idx="571">
                  <c:v>2154.2319110594099</c:v>
                </c:pt>
                <c:pt idx="572">
                  <c:v>2153.5215852698998</c:v>
                </c:pt>
                <c:pt idx="573">
                  <c:v>2152.4350137213701</c:v>
                </c:pt>
                <c:pt idx="574">
                  <c:v>2151.57018056793</c:v>
                </c:pt>
                <c:pt idx="575">
                  <c:v>2150.7071226369198</c:v>
                </c:pt>
                <c:pt idx="576">
                  <c:v>2149.8731886699302</c:v>
                </c:pt>
                <c:pt idx="577">
                  <c:v>2148.4725388779498</c:v>
                </c:pt>
                <c:pt idx="578">
                  <c:v>2147.5928876664998</c:v>
                </c:pt>
                <c:pt idx="579">
                  <c:v>2146.73513606202</c:v>
                </c:pt>
                <c:pt idx="580">
                  <c:v>2145.4879223757998</c:v>
                </c:pt>
                <c:pt idx="581">
                  <c:v>2145.1105869334601</c:v>
                </c:pt>
                <c:pt idx="582">
                  <c:v>2143.3983884488398</c:v>
                </c:pt>
                <c:pt idx="583">
                  <c:v>2142.5572513646798</c:v>
                </c:pt>
                <c:pt idx="584">
                  <c:v>2141.83222874988</c:v>
                </c:pt>
                <c:pt idx="585">
                  <c:v>2140.8304739765399</c:v>
                </c:pt>
                <c:pt idx="586">
                  <c:v>2139.91303647121</c:v>
                </c:pt>
                <c:pt idx="587">
                  <c:v>2138.78030685672</c:v>
                </c:pt>
                <c:pt idx="588">
                  <c:v>2137.8246638196802</c:v>
                </c:pt>
                <c:pt idx="589">
                  <c:v>2136.7617493780099</c:v>
                </c:pt>
                <c:pt idx="590">
                  <c:v>2136.1897202363598</c:v>
                </c:pt>
                <c:pt idx="591">
                  <c:v>2134.6441586859901</c:v>
                </c:pt>
                <c:pt idx="592">
                  <c:v>2134.0163622443902</c:v>
                </c:pt>
                <c:pt idx="593">
                  <c:v>2132.3009232620402</c:v>
                </c:pt>
                <c:pt idx="594">
                  <c:v>2131.4555695825502</c:v>
                </c:pt>
                <c:pt idx="595">
                  <c:v>2130.5966862394098</c:v>
                </c:pt>
                <c:pt idx="596">
                  <c:v>2129.4949834254398</c:v>
                </c:pt>
                <c:pt idx="597">
                  <c:v>2128.5460417327499</c:v>
                </c:pt>
                <c:pt idx="598">
                  <c:v>2127.1483974686298</c:v>
                </c:pt>
                <c:pt idx="599">
                  <c:v>2126.49647770612</c:v>
                </c:pt>
                <c:pt idx="600">
                  <c:v>2125.3955057080002</c:v>
                </c:pt>
                <c:pt idx="601">
                  <c:v>2124.4812912390398</c:v>
                </c:pt>
                <c:pt idx="602">
                  <c:v>2123.4813888292902</c:v>
                </c:pt>
                <c:pt idx="603">
                  <c:v>2122.0969655180302</c:v>
                </c:pt>
                <c:pt idx="604">
                  <c:v>2121.06079423866</c:v>
                </c:pt>
                <c:pt idx="605">
                  <c:v>2119.9052459856898</c:v>
                </c:pt>
                <c:pt idx="606">
                  <c:v>2118.4398075930499</c:v>
                </c:pt>
                <c:pt idx="607">
                  <c:v>2117.6755000030698</c:v>
                </c:pt>
                <c:pt idx="608">
                  <c:v>2116.6681464665598</c:v>
                </c:pt>
                <c:pt idx="609">
                  <c:v>2115.5618247214802</c:v>
                </c:pt>
                <c:pt idx="610">
                  <c:v>2113.98296750995</c:v>
                </c:pt>
                <c:pt idx="611">
                  <c:v>2113.3638667054402</c:v>
                </c:pt>
                <c:pt idx="612">
                  <c:v>2111.9403700954199</c:v>
                </c:pt>
                <c:pt idx="613">
                  <c:v>2110.3003644874798</c:v>
                </c:pt>
                <c:pt idx="614">
                  <c:v>2109.4867274789599</c:v>
                </c:pt>
                <c:pt idx="615">
                  <c:v>2108.4801315339801</c:v>
                </c:pt>
                <c:pt idx="616">
                  <c:v>2106.9318891429102</c:v>
                </c:pt>
                <c:pt idx="617">
                  <c:v>2105.94837045554</c:v>
                </c:pt>
                <c:pt idx="618">
                  <c:v>2104.9967184563402</c:v>
                </c:pt>
                <c:pt idx="619">
                  <c:v>2103.3918677913898</c:v>
                </c:pt>
                <c:pt idx="620">
                  <c:v>2102.3218879911501</c:v>
                </c:pt>
                <c:pt idx="621">
                  <c:v>2101.1638220333002</c:v>
                </c:pt>
                <c:pt idx="622">
                  <c:v>2100.13462878168</c:v>
                </c:pt>
                <c:pt idx="623">
                  <c:v>2098.5990224761299</c:v>
                </c:pt>
                <c:pt idx="624">
                  <c:v>2097.5977073837898</c:v>
                </c:pt>
                <c:pt idx="625">
                  <c:v>2096.0249539452202</c:v>
                </c:pt>
                <c:pt idx="626">
                  <c:v>2095.14714950693</c:v>
                </c:pt>
                <c:pt idx="627">
                  <c:v>2093.4417114665498</c:v>
                </c:pt>
                <c:pt idx="628">
                  <c:v>2092.44628464891</c:v>
                </c:pt>
                <c:pt idx="629">
                  <c:v>2091.1436502894398</c:v>
                </c:pt>
                <c:pt idx="630">
                  <c:v>2089.01972385313</c:v>
                </c:pt>
                <c:pt idx="631">
                  <c:v>2088.0767539066601</c:v>
                </c:pt>
                <c:pt idx="632">
                  <c:v>2086.9108687944999</c:v>
                </c:pt>
                <c:pt idx="633">
                  <c:v>2085.35670986589</c:v>
                </c:pt>
                <c:pt idx="634">
                  <c:v>2084.5124781041</c:v>
                </c:pt>
                <c:pt idx="635">
                  <c:v>2082.9481988032499</c:v>
                </c:pt>
                <c:pt idx="636">
                  <c:v>2081.4171204528402</c:v>
                </c:pt>
                <c:pt idx="637">
                  <c:v>2080.4054138213301</c:v>
                </c:pt>
                <c:pt idx="638">
                  <c:v>2078.4884986657198</c:v>
                </c:pt>
                <c:pt idx="639">
                  <c:v>2076.5944361946699</c:v>
                </c:pt>
                <c:pt idx="640">
                  <c:v>2075.8811952044598</c:v>
                </c:pt>
                <c:pt idx="641">
                  <c:v>2073.8664701666798</c:v>
                </c:pt>
                <c:pt idx="642">
                  <c:v>2072.76894065746</c:v>
                </c:pt>
                <c:pt idx="643">
                  <c:v>2071.10763995874</c:v>
                </c:pt>
                <c:pt idx="644">
                  <c:v>2070.31973502971</c:v>
                </c:pt>
                <c:pt idx="645">
                  <c:v>2068.1501217156201</c:v>
                </c:pt>
                <c:pt idx="646">
                  <c:v>2066.8110647896701</c:v>
                </c:pt>
                <c:pt idx="647">
                  <c:v>2065.3750252068799</c:v>
                </c:pt>
                <c:pt idx="648">
                  <c:v>2064.0833046979801</c:v>
                </c:pt>
                <c:pt idx="649">
                  <c:v>2062.5548155807201</c:v>
                </c:pt>
                <c:pt idx="650">
                  <c:v>2061.3126083494099</c:v>
                </c:pt>
                <c:pt idx="651">
                  <c:v>2059.9561756501598</c:v>
                </c:pt>
                <c:pt idx="652">
                  <c:v>2058.12894388315</c:v>
                </c:pt>
                <c:pt idx="653">
                  <c:v>2057.0634961201399</c:v>
                </c:pt>
                <c:pt idx="654">
                  <c:v>2055.01698439552</c:v>
                </c:pt>
                <c:pt idx="655">
                  <c:v>2054.2488477265902</c:v>
                </c:pt>
                <c:pt idx="656">
                  <c:v>2052.21702638754</c:v>
                </c:pt>
                <c:pt idx="657">
                  <c:v>2051.4160239366802</c:v>
                </c:pt>
                <c:pt idx="658">
                  <c:v>2050.3255510119502</c:v>
                </c:pt>
                <c:pt idx="659">
                  <c:v>2048.1541808389902</c:v>
                </c:pt>
                <c:pt idx="660">
                  <c:v>2047.15998427047</c:v>
                </c:pt>
                <c:pt idx="661">
                  <c:v>2045.3241897866901</c:v>
                </c:pt>
                <c:pt idx="662">
                  <c:v>2043.9709989663099</c:v>
                </c:pt>
                <c:pt idx="663">
                  <c:v>2042.8682072367001</c:v>
                </c:pt>
                <c:pt idx="664">
                  <c:v>2040.7888799934999</c:v>
                </c:pt>
                <c:pt idx="665">
                  <c:v>2039.99424434448</c:v>
                </c:pt>
                <c:pt idx="666">
                  <c:v>2038.51652887816</c:v>
                </c:pt>
                <c:pt idx="667">
                  <c:v>2037.2664164273201</c:v>
                </c:pt>
                <c:pt idx="668">
                  <c:v>2035.2956614121599</c:v>
                </c:pt>
                <c:pt idx="669">
                  <c:v>2034.2253795187</c:v>
                </c:pt>
                <c:pt idx="670">
                  <c:v>2033.2886756753101</c:v>
                </c:pt>
                <c:pt idx="671">
                  <c:v>2032.2308125608599</c:v>
                </c:pt>
                <c:pt idx="672">
                  <c:v>2030.5772252468701</c:v>
                </c:pt>
                <c:pt idx="673">
                  <c:v>2029.06886253221</c:v>
                </c:pt>
                <c:pt idx="674">
                  <c:v>2028.27358285132</c:v>
                </c:pt>
                <c:pt idx="675">
                  <c:v>2026.8374902923699</c:v>
                </c:pt>
                <c:pt idx="676">
                  <c:v>2025.6978087249099</c:v>
                </c:pt>
                <c:pt idx="677">
                  <c:v>2023.8092777300999</c:v>
                </c:pt>
                <c:pt idx="678">
                  <c:v>2022.8854291232799</c:v>
                </c:pt>
                <c:pt idx="679">
                  <c:v>2021.7963363634699</c:v>
                </c:pt>
                <c:pt idx="680">
                  <c:v>2020.0654686616399</c:v>
                </c:pt>
                <c:pt idx="681">
                  <c:v>2018.97749336329</c:v>
                </c:pt>
                <c:pt idx="682">
                  <c:v>2018.06517703854</c:v>
                </c:pt>
                <c:pt idx="683">
                  <c:v>2016.99669886932</c:v>
                </c:pt>
                <c:pt idx="684">
                  <c:v>2015.73551790131</c:v>
                </c:pt>
                <c:pt idx="685">
                  <c:v>2014.9369550521601</c:v>
                </c:pt>
                <c:pt idx="686">
                  <c:v>2013.8064375900101</c:v>
                </c:pt>
                <c:pt idx="687">
                  <c:v>2012.8263348370799</c:v>
                </c:pt>
                <c:pt idx="688">
                  <c:v>2011.5539510843701</c:v>
                </c:pt>
                <c:pt idx="689">
                  <c:v>2010.82692765616</c:v>
                </c:pt>
                <c:pt idx="690">
                  <c:v>2009.3119784427799</c:v>
                </c:pt>
                <c:pt idx="691">
                  <c:v>2009.05527761188</c:v>
                </c:pt>
                <c:pt idx="692">
                  <c:v>2008.07496759789</c:v>
                </c:pt>
                <c:pt idx="693">
                  <c:v>2007.0033627202499</c:v>
                </c:pt>
                <c:pt idx="694">
                  <c:v>2005.33021220468</c:v>
                </c:pt>
                <c:pt idx="695">
                  <c:v>2004.9234396678901</c:v>
                </c:pt>
                <c:pt idx="696">
                  <c:v>2003.78947773564</c:v>
                </c:pt>
                <c:pt idx="697">
                  <c:v>2002.8499759952199</c:v>
                </c:pt>
                <c:pt idx="698">
                  <c:v>2002.0322471827701</c:v>
                </c:pt>
                <c:pt idx="699">
                  <c:v>2001.34166749781</c:v>
                </c:pt>
                <c:pt idx="700">
                  <c:v>2000.67732377429</c:v>
                </c:pt>
                <c:pt idx="701">
                  <c:v>1999.25015523569</c:v>
                </c:pt>
                <c:pt idx="702">
                  <c:v>1998.3549126431001</c:v>
                </c:pt>
                <c:pt idx="703">
                  <c:v>1997.3757791552</c:v>
                </c:pt>
                <c:pt idx="704">
                  <c:v>1996.84664393085</c:v>
                </c:pt>
                <c:pt idx="705">
                  <c:v>1996.4169498077999</c:v>
                </c:pt>
                <c:pt idx="706">
                  <c:v>1995.5761270962701</c:v>
                </c:pt>
                <c:pt idx="707">
                  <c:v>1994.82519738325</c:v>
                </c:pt>
                <c:pt idx="708">
                  <c:v>1993.8685306351099</c:v>
                </c:pt>
                <c:pt idx="709">
                  <c:v>1992.9932421845799</c:v>
                </c:pt>
                <c:pt idx="710">
                  <c:v>1992.2598567217401</c:v>
                </c:pt>
                <c:pt idx="711">
                  <c:v>1991.2098614777201</c:v>
                </c:pt>
                <c:pt idx="712">
                  <c:v>1990.9954067389599</c:v>
                </c:pt>
                <c:pt idx="713">
                  <c:v>1990.1689926046299</c:v>
                </c:pt>
                <c:pt idx="714">
                  <c:v>1989.5210991500201</c:v>
                </c:pt>
                <c:pt idx="715">
                  <c:v>1989.41221993662</c:v>
                </c:pt>
                <c:pt idx="716">
                  <c:v>1988.4062834215499</c:v>
                </c:pt>
                <c:pt idx="717">
                  <c:v>1987.7402149546899</c:v>
                </c:pt>
                <c:pt idx="718">
                  <c:v>1987.25587724856</c:v>
                </c:pt>
                <c:pt idx="719">
                  <c:v>1986.44255728808</c:v>
                </c:pt>
                <c:pt idx="720">
                  <c:v>1986.3147048907399</c:v>
                </c:pt>
                <c:pt idx="721">
                  <c:v>1985.3606263969</c:v>
                </c:pt>
                <c:pt idx="722">
                  <c:v>1984.9718176118499</c:v>
                </c:pt>
                <c:pt idx="723">
                  <c:v>1983.96706315899</c:v>
                </c:pt>
                <c:pt idx="724">
                  <c:v>1983.55336094523</c:v>
                </c:pt>
                <c:pt idx="725">
                  <c:v>1983.2359844909099</c:v>
                </c:pt>
                <c:pt idx="726">
                  <c:v>1983.0475840477</c:v>
                </c:pt>
                <c:pt idx="727">
                  <c:v>1982.0802530072101</c:v>
                </c:pt>
                <c:pt idx="728">
                  <c:v>1981.17990631523</c:v>
                </c:pt>
                <c:pt idx="729">
                  <c:v>1981.52284211234</c:v>
                </c:pt>
                <c:pt idx="730">
                  <c:v>1980.1691870975101</c:v>
                </c:pt>
                <c:pt idx="731">
                  <c:v>1980.0929836764601</c:v>
                </c:pt>
                <c:pt idx="732">
                  <c:v>1979.71904382412</c:v>
                </c:pt>
                <c:pt idx="733">
                  <c:v>1978.6590722542701</c:v>
                </c:pt>
                <c:pt idx="734">
                  <c:v>1978.6029950753</c:v>
                </c:pt>
                <c:pt idx="735">
                  <c:v>1978.06444284854</c:v>
                </c:pt>
                <c:pt idx="736">
                  <c:v>1977.84717694659</c:v>
                </c:pt>
                <c:pt idx="737">
                  <c:v>1977.1324010305</c:v>
                </c:pt>
                <c:pt idx="738">
                  <c:v>1976.53043689074</c:v>
                </c:pt>
                <c:pt idx="739">
                  <c:v>1976.31357700538</c:v>
                </c:pt>
                <c:pt idx="740">
                  <c:v>1975.8541557073099</c:v>
                </c:pt>
                <c:pt idx="741">
                  <c:v>1975.86519095018</c:v>
                </c:pt>
                <c:pt idx="742">
                  <c:v>1975.2310674937501</c:v>
                </c:pt>
                <c:pt idx="743">
                  <c:v>1974.31631132742</c:v>
                </c:pt>
                <c:pt idx="744">
                  <c:v>1974.22851654684</c:v>
                </c:pt>
                <c:pt idx="745">
                  <c:v>1974.06595558457</c:v>
                </c:pt>
                <c:pt idx="746">
                  <c:v>1973.44369184069</c:v>
                </c:pt>
                <c:pt idx="747">
                  <c:v>1972.9192420734501</c:v>
                </c:pt>
                <c:pt idx="748">
                  <c:v>1972.57942339388</c:v>
                </c:pt>
                <c:pt idx="749">
                  <c:v>1972.2273385753399</c:v>
                </c:pt>
                <c:pt idx="750">
                  <c:v>1972.14862223558</c:v>
                </c:pt>
                <c:pt idx="751">
                  <c:v>1971.55482405931</c:v>
                </c:pt>
                <c:pt idx="752">
                  <c:v>1971.4869024997299</c:v>
                </c:pt>
                <c:pt idx="753">
                  <c:v>1970.7778480593499</c:v>
                </c:pt>
                <c:pt idx="754">
                  <c:v>1970.62961135354</c:v>
                </c:pt>
                <c:pt idx="755">
                  <c:v>1969.89104222326</c:v>
                </c:pt>
                <c:pt idx="756">
                  <c:v>1969.70096204264</c:v>
                </c:pt>
                <c:pt idx="757">
                  <c:v>1969.5319628602599</c:v>
                </c:pt>
                <c:pt idx="758">
                  <c:v>1969.0310599444001</c:v>
                </c:pt>
                <c:pt idx="759">
                  <c:v>1968.59139497725</c:v>
                </c:pt>
                <c:pt idx="760">
                  <c:v>1967.8825236064599</c:v>
                </c:pt>
                <c:pt idx="761">
                  <c:v>1967.7113851147401</c:v>
                </c:pt>
                <c:pt idx="762">
                  <c:v>1967.17038048825</c:v>
                </c:pt>
                <c:pt idx="763">
                  <c:v>1967.0577610487001</c:v>
                </c:pt>
                <c:pt idx="764">
                  <c:v>1966.7439806948601</c:v>
                </c:pt>
                <c:pt idx="765">
                  <c:v>1966.5093942604501</c:v>
                </c:pt>
                <c:pt idx="766">
                  <c:v>1965.9400002131999</c:v>
                </c:pt>
                <c:pt idx="767">
                  <c:v>1965.7285644655201</c:v>
                </c:pt>
                <c:pt idx="768">
                  <c:v>1965.2822195066201</c:v>
                </c:pt>
                <c:pt idx="769">
                  <c:v>1964.81311999431</c:v>
                </c:pt>
                <c:pt idx="770">
                  <c:v>1964.4226547318799</c:v>
                </c:pt>
                <c:pt idx="771">
                  <c:v>1964.0759521746099</c:v>
                </c:pt>
                <c:pt idx="772">
                  <c:v>1963.98237710019</c:v>
                </c:pt>
                <c:pt idx="773">
                  <c:v>1963.4290102052601</c:v>
                </c:pt>
                <c:pt idx="774">
                  <c:v>1962.91816940535</c:v>
                </c:pt>
                <c:pt idx="775">
                  <c:v>1962.7270889910301</c:v>
                </c:pt>
                <c:pt idx="776">
                  <c:v>1962.1654564011401</c:v>
                </c:pt>
                <c:pt idx="777">
                  <c:v>1961.49782106822</c:v>
                </c:pt>
                <c:pt idx="778">
                  <c:v>1961.5563647388301</c:v>
                </c:pt>
                <c:pt idx="779">
                  <c:v>1961.64428959612</c:v>
                </c:pt>
                <c:pt idx="780">
                  <c:v>1960.5505221358501</c:v>
                </c:pt>
                <c:pt idx="781">
                  <c:v>1960.4025970295199</c:v>
                </c:pt>
                <c:pt idx="782">
                  <c:v>1959.9515228878099</c:v>
                </c:pt>
                <c:pt idx="783">
                  <c:v>1959.58379350262</c:v>
                </c:pt>
                <c:pt idx="784">
                  <c:v>1959.16248386695</c:v>
                </c:pt>
                <c:pt idx="785">
                  <c:v>1958.5562615759</c:v>
                </c:pt>
                <c:pt idx="786">
                  <c:v>1958.23544542384</c:v>
                </c:pt>
                <c:pt idx="787">
                  <c:v>1957.27446144602</c:v>
                </c:pt>
                <c:pt idx="788">
                  <c:v>1957.26160668644</c:v>
                </c:pt>
                <c:pt idx="789">
                  <c:v>1956.6980422480699</c:v>
                </c:pt>
                <c:pt idx="790">
                  <c:v>1956.6548752219901</c:v>
                </c:pt>
                <c:pt idx="791">
                  <c:v>1956.03673471717</c:v>
                </c:pt>
                <c:pt idx="792">
                  <c:v>1955.3800412287601</c:v>
                </c:pt>
                <c:pt idx="793">
                  <c:v>1954.55187539453</c:v>
                </c:pt>
                <c:pt idx="794">
                  <c:v>1954.2130707010899</c:v>
                </c:pt>
                <c:pt idx="795">
                  <c:v>1953.9371435911601</c:v>
                </c:pt>
                <c:pt idx="796">
                  <c:v>1953.37874320637</c:v>
                </c:pt>
                <c:pt idx="797">
                  <c:v>1952.7606235154899</c:v>
                </c:pt>
                <c:pt idx="798">
                  <c:v>1952.2843171110201</c:v>
                </c:pt>
                <c:pt idx="799">
                  <c:v>1951.82448930074</c:v>
                </c:pt>
                <c:pt idx="800">
                  <c:v>1951.70704523671</c:v>
                </c:pt>
                <c:pt idx="801">
                  <c:v>1950.3164204826901</c:v>
                </c:pt>
                <c:pt idx="802">
                  <c:v>1950.1752295129299</c:v>
                </c:pt>
                <c:pt idx="803">
                  <c:v>1949.17623323869</c:v>
                </c:pt>
                <c:pt idx="804">
                  <c:v>1948.8104280914299</c:v>
                </c:pt>
                <c:pt idx="805">
                  <c:v>1948.5877893956399</c:v>
                </c:pt>
                <c:pt idx="806">
                  <c:v>1947.60773738698</c:v>
                </c:pt>
                <c:pt idx="807">
                  <c:v>1946.5394827708301</c:v>
                </c:pt>
                <c:pt idx="808">
                  <c:v>1946.1571753241101</c:v>
                </c:pt>
                <c:pt idx="809">
                  <c:v>1945.5342778404599</c:v>
                </c:pt>
                <c:pt idx="810">
                  <c:v>1944.2590160689399</c:v>
                </c:pt>
                <c:pt idx="811">
                  <c:v>1943.8804879238501</c:v>
                </c:pt>
                <c:pt idx="812">
                  <c:v>1943.5295536055801</c:v>
                </c:pt>
                <c:pt idx="813">
                  <c:v>1942.60674993306</c:v>
                </c:pt>
                <c:pt idx="814">
                  <c:v>1941.41519891396</c:v>
                </c:pt>
                <c:pt idx="815">
                  <c:v>1940.97788227161</c:v>
                </c:pt>
                <c:pt idx="816">
                  <c:v>1940.3056436534901</c:v>
                </c:pt>
                <c:pt idx="817">
                  <c:v>1939.5466588972699</c:v>
                </c:pt>
                <c:pt idx="818">
                  <c:v>1938.45053448107</c:v>
                </c:pt>
                <c:pt idx="819">
                  <c:v>1937.4073146749899</c:v>
                </c:pt>
                <c:pt idx="820">
                  <c:v>1937.05654586276</c:v>
                </c:pt>
                <c:pt idx="821">
                  <c:v>1935.87581193602</c:v>
                </c:pt>
                <c:pt idx="822">
                  <c:v>1934.87608944252</c:v>
                </c:pt>
                <c:pt idx="823">
                  <c:v>1933.6315019102001</c:v>
                </c:pt>
                <c:pt idx="824">
                  <c:v>1932.8459354582501</c:v>
                </c:pt>
                <c:pt idx="825">
                  <c:v>1931.5216883703599</c:v>
                </c:pt>
                <c:pt idx="826">
                  <c:v>1930.8465393680599</c:v>
                </c:pt>
                <c:pt idx="827">
                  <c:v>1929.4400018778899</c:v>
                </c:pt>
                <c:pt idx="828">
                  <c:v>1928.64022171548</c:v>
                </c:pt>
                <c:pt idx="829">
                  <c:v>1927.3535064309699</c:v>
                </c:pt>
                <c:pt idx="830">
                  <c:v>1926.5413012460699</c:v>
                </c:pt>
                <c:pt idx="831">
                  <c:v>1925.9928270590101</c:v>
                </c:pt>
                <c:pt idx="832">
                  <c:v>1923.9737882290499</c:v>
                </c:pt>
                <c:pt idx="833">
                  <c:v>1922.2334931066</c:v>
                </c:pt>
                <c:pt idx="834">
                  <c:v>1921.98264540163</c:v>
                </c:pt>
                <c:pt idx="835">
                  <c:v>1920.6195900031</c:v>
                </c:pt>
                <c:pt idx="836">
                  <c:v>1919.34343647337</c:v>
                </c:pt>
                <c:pt idx="837">
                  <c:v>1917.68119418888</c:v>
                </c:pt>
                <c:pt idx="838">
                  <c:v>1916.4334664374301</c:v>
                </c:pt>
                <c:pt idx="839">
                  <c:v>1914.8912534020501</c:v>
                </c:pt>
                <c:pt idx="840">
                  <c:v>1914.0454189362399</c:v>
                </c:pt>
                <c:pt idx="841">
                  <c:v>1912.35667032574</c:v>
                </c:pt>
                <c:pt idx="842">
                  <c:v>1910.7003818657699</c:v>
                </c:pt>
                <c:pt idx="843">
                  <c:v>1909.2006756716301</c:v>
                </c:pt>
                <c:pt idx="844">
                  <c:v>1908.10016925886</c:v>
                </c:pt>
                <c:pt idx="845">
                  <c:v>1907.0217018679</c:v>
                </c:pt>
                <c:pt idx="846">
                  <c:v>1904.6670007477301</c:v>
                </c:pt>
                <c:pt idx="847">
                  <c:v>1903.95864702673</c:v>
                </c:pt>
                <c:pt idx="848">
                  <c:v>1901.28561316999</c:v>
                </c:pt>
                <c:pt idx="849">
                  <c:v>1900.10690706278</c:v>
                </c:pt>
                <c:pt idx="850">
                  <c:v>1898.43237246986</c:v>
                </c:pt>
                <c:pt idx="851">
                  <c:v>1896.4955957407201</c:v>
                </c:pt>
                <c:pt idx="852">
                  <c:v>1895.5720699306801</c:v>
                </c:pt>
                <c:pt idx="853">
                  <c:v>1893.5234694589401</c:v>
                </c:pt>
                <c:pt idx="854">
                  <c:v>1891.2360867575701</c:v>
                </c:pt>
                <c:pt idx="855">
                  <c:v>1890.0556508836501</c:v>
                </c:pt>
                <c:pt idx="856">
                  <c:v>1888.86305581283</c:v>
                </c:pt>
                <c:pt idx="857">
                  <c:v>1887.23374711873</c:v>
                </c:pt>
                <c:pt idx="858">
                  <c:v>1885.4328596565099</c:v>
                </c:pt>
                <c:pt idx="859">
                  <c:v>1882.65434863613</c:v>
                </c:pt>
                <c:pt idx="860">
                  <c:v>1881.86319972922</c:v>
                </c:pt>
                <c:pt idx="861">
                  <c:v>1879.87222640303</c:v>
                </c:pt>
                <c:pt idx="862">
                  <c:v>1877.8634658553699</c:v>
                </c:pt>
                <c:pt idx="863">
                  <c:v>1875.5952580873</c:v>
                </c:pt>
                <c:pt idx="864">
                  <c:v>1874.71581655821</c:v>
                </c:pt>
                <c:pt idx="865">
                  <c:v>1872.3280209914001</c:v>
                </c:pt>
                <c:pt idx="866">
                  <c:v>1871.39275014899</c:v>
                </c:pt>
                <c:pt idx="867">
                  <c:v>1868.7869115838701</c:v>
                </c:pt>
                <c:pt idx="868">
                  <c:v>1867.4725227096501</c:v>
                </c:pt>
                <c:pt idx="869">
                  <c:v>1864.05737782865</c:v>
                </c:pt>
                <c:pt idx="870">
                  <c:v>1863.05381960759</c:v>
                </c:pt>
                <c:pt idx="871">
                  <c:v>1860.7471579155001</c:v>
                </c:pt>
                <c:pt idx="872">
                  <c:v>1859.3250530002699</c:v>
                </c:pt>
                <c:pt idx="873">
                  <c:v>1856.30749332902</c:v>
                </c:pt>
                <c:pt idx="874">
                  <c:v>1854.99480288322</c:v>
                </c:pt>
                <c:pt idx="875">
                  <c:v>1854.53298813997</c:v>
                </c:pt>
                <c:pt idx="876">
                  <c:v>1852.4554262537499</c:v>
                </c:pt>
                <c:pt idx="877">
                  <c:v>1849.47323100788</c:v>
                </c:pt>
                <c:pt idx="878">
                  <c:v>1847.8411032986601</c:v>
                </c:pt>
                <c:pt idx="879">
                  <c:v>1846.2527447116199</c:v>
                </c:pt>
                <c:pt idx="880">
                  <c:v>1844.1836463800801</c:v>
                </c:pt>
                <c:pt idx="881">
                  <c:v>1841.96213129273</c:v>
                </c:pt>
                <c:pt idx="882">
                  <c:v>1840.0123116008101</c:v>
                </c:pt>
                <c:pt idx="883">
                  <c:v>1838.1316256667101</c:v>
                </c:pt>
                <c:pt idx="884">
                  <c:v>1835.7351169853</c:v>
                </c:pt>
                <c:pt idx="885">
                  <c:v>1834.2022553156401</c:v>
                </c:pt>
                <c:pt idx="886">
                  <c:v>1832.66431559542</c:v>
                </c:pt>
                <c:pt idx="887">
                  <c:v>1831.1384176290501</c:v>
                </c:pt>
                <c:pt idx="888">
                  <c:v>1829.5655850947301</c:v>
                </c:pt>
                <c:pt idx="889">
                  <c:v>1827.42190641908</c:v>
                </c:pt>
                <c:pt idx="890">
                  <c:v>1825.4977744133901</c:v>
                </c:pt>
                <c:pt idx="891">
                  <c:v>1823.8817862287699</c:v>
                </c:pt>
                <c:pt idx="892">
                  <c:v>1821.95055950715</c:v>
                </c:pt>
                <c:pt idx="893">
                  <c:v>1820.25014018514</c:v>
                </c:pt>
                <c:pt idx="894">
                  <c:v>1818.9668166676599</c:v>
                </c:pt>
                <c:pt idx="895">
                  <c:v>1817.34046448493</c:v>
                </c:pt>
                <c:pt idx="896">
                  <c:v>1815.0832923887101</c:v>
                </c:pt>
                <c:pt idx="897">
                  <c:v>1814.0289449469301</c:v>
                </c:pt>
                <c:pt idx="898">
                  <c:v>1811.46285625933</c:v>
                </c:pt>
                <c:pt idx="899">
                  <c:v>1810.2224589581799</c:v>
                </c:pt>
                <c:pt idx="900">
                  <c:v>1808.7444244426499</c:v>
                </c:pt>
                <c:pt idx="901">
                  <c:v>1807.2679283852401</c:v>
                </c:pt>
                <c:pt idx="902">
                  <c:v>1805.63390744239</c:v>
                </c:pt>
                <c:pt idx="903">
                  <c:v>1804.3080808797599</c:v>
                </c:pt>
                <c:pt idx="904">
                  <c:v>1802.3813121104399</c:v>
                </c:pt>
                <c:pt idx="905">
                  <c:v>1801.6201389908499</c:v>
                </c:pt>
                <c:pt idx="906">
                  <c:v>1800.1647342024301</c:v>
                </c:pt>
                <c:pt idx="907">
                  <c:v>1798.9526406464299</c:v>
                </c:pt>
                <c:pt idx="908">
                  <c:v>1797.5092875282701</c:v>
                </c:pt>
                <c:pt idx="909">
                  <c:v>1795.7757576285101</c:v>
                </c:pt>
                <c:pt idx="910">
                  <c:v>1794.8896017575801</c:v>
                </c:pt>
                <c:pt idx="911">
                  <c:v>1793.4551835576001</c:v>
                </c:pt>
                <c:pt idx="912">
                  <c:v>1791.5034836569901</c:v>
                </c:pt>
                <c:pt idx="913">
                  <c:v>1790.68875380647</c:v>
                </c:pt>
                <c:pt idx="914">
                  <c:v>1789.6985695087201</c:v>
                </c:pt>
                <c:pt idx="915">
                  <c:v>1788.6214603411099</c:v>
                </c:pt>
                <c:pt idx="916">
                  <c:v>1787.6444802799199</c:v>
                </c:pt>
                <c:pt idx="917">
                  <c:v>1785.98753911317</c:v>
                </c:pt>
                <c:pt idx="918">
                  <c:v>1785.1208691619599</c:v>
                </c:pt>
                <c:pt idx="919">
                  <c:v>1784.55235234005</c:v>
                </c:pt>
                <c:pt idx="920">
                  <c:v>1782.73648604665</c:v>
                </c:pt>
                <c:pt idx="921">
                  <c:v>1782.21411939175</c:v>
                </c:pt>
                <c:pt idx="922">
                  <c:v>1780.96826906448</c:v>
                </c:pt>
                <c:pt idx="923">
                  <c:v>1780.22749775748</c:v>
                </c:pt>
                <c:pt idx="924">
                  <c:v>1779.3296606782301</c:v>
                </c:pt>
                <c:pt idx="925">
                  <c:v>1778.43265805142</c:v>
                </c:pt>
                <c:pt idx="926">
                  <c:v>1778.03351719277</c:v>
                </c:pt>
                <c:pt idx="927">
                  <c:v>1775.9838163578299</c:v>
                </c:pt>
                <c:pt idx="928">
                  <c:v>1775.5741286267701</c:v>
                </c:pt>
                <c:pt idx="929">
                  <c:v>1775.11504384199</c:v>
                </c:pt>
                <c:pt idx="930">
                  <c:v>1774.9131598529</c:v>
                </c:pt>
                <c:pt idx="931">
                  <c:v>1773.3499617362099</c:v>
                </c:pt>
                <c:pt idx="932">
                  <c:v>1773.10923780945</c:v>
                </c:pt>
                <c:pt idx="933">
                  <c:v>1772.4930487311201</c:v>
                </c:pt>
                <c:pt idx="934">
                  <c:v>1771.8617943782101</c:v>
                </c:pt>
                <c:pt idx="935">
                  <c:v>1771.5889779148599</c:v>
                </c:pt>
                <c:pt idx="936">
                  <c:v>1770.05704883617</c:v>
                </c:pt>
                <c:pt idx="937">
                  <c:v>1769.88167705203</c:v>
                </c:pt>
                <c:pt idx="938">
                  <c:v>1769.10632313726</c:v>
                </c:pt>
                <c:pt idx="939">
                  <c:v>1768.9259218964401</c:v>
                </c:pt>
                <c:pt idx="940">
                  <c:v>1768.48306719839</c:v>
                </c:pt>
                <c:pt idx="941">
                  <c:v>1768.0811148169801</c:v>
                </c:pt>
                <c:pt idx="942">
                  <c:v>1767.48134995889</c:v>
                </c:pt>
                <c:pt idx="943">
                  <c:v>1767.2162300745499</c:v>
                </c:pt>
                <c:pt idx="944">
                  <c:v>1766.3765008518201</c:v>
                </c:pt>
                <c:pt idx="945">
                  <c:v>1766.1697081613499</c:v>
                </c:pt>
                <c:pt idx="946">
                  <c:v>1765.95206771116</c:v>
                </c:pt>
                <c:pt idx="947">
                  <c:v>1765.48126923475</c:v>
                </c:pt>
                <c:pt idx="948">
                  <c:v>1765.44109753969</c:v>
                </c:pt>
                <c:pt idx="949">
                  <c:v>1764.69846008125</c:v>
                </c:pt>
                <c:pt idx="950">
                  <c:v>1764.74602807204</c:v>
                </c:pt>
                <c:pt idx="951">
                  <c:v>1763.62177523984</c:v>
                </c:pt>
                <c:pt idx="952">
                  <c:v>1763.6671735046</c:v>
                </c:pt>
                <c:pt idx="953">
                  <c:v>1764.11743896653</c:v>
                </c:pt>
                <c:pt idx="954">
                  <c:v>1763.5100373236</c:v>
                </c:pt>
                <c:pt idx="955">
                  <c:v>1763.2843872461799</c:v>
                </c:pt>
                <c:pt idx="956">
                  <c:v>1762.61809759222</c:v>
                </c:pt>
                <c:pt idx="957">
                  <c:v>1763.30418815799</c:v>
                </c:pt>
                <c:pt idx="958">
                  <c:v>1762.9713889460299</c:v>
                </c:pt>
                <c:pt idx="959">
                  <c:v>1762.4168605489101</c:v>
                </c:pt>
                <c:pt idx="960">
                  <c:v>1762.5251819248599</c:v>
                </c:pt>
                <c:pt idx="961">
                  <c:v>1762.1531649358701</c:v>
                </c:pt>
                <c:pt idx="962">
                  <c:v>1762.3366006670001</c:v>
                </c:pt>
                <c:pt idx="963">
                  <c:v>1762.00597781794</c:v>
                </c:pt>
                <c:pt idx="964">
                  <c:v>1762.19506523461</c:v>
                </c:pt>
                <c:pt idx="965">
                  <c:v>1762.06189854071</c:v>
                </c:pt>
                <c:pt idx="966">
                  <c:v>1761.5427159409801</c:v>
                </c:pt>
                <c:pt idx="967">
                  <c:v>1762.2164131634299</c:v>
                </c:pt>
                <c:pt idx="968">
                  <c:v>1761.93726395522</c:v>
                </c:pt>
                <c:pt idx="969">
                  <c:v>1761.8108263029701</c:v>
                </c:pt>
                <c:pt idx="970">
                  <c:v>1761.3956637666799</c:v>
                </c:pt>
                <c:pt idx="971">
                  <c:v>1762.0176180700901</c:v>
                </c:pt>
                <c:pt idx="972">
                  <c:v>1762.0591232641</c:v>
                </c:pt>
                <c:pt idx="973">
                  <c:v>1761.62267065075</c:v>
                </c:pt>
                <c:pt idx="974">
                  <c:v>1761.8784081650001</c:v>
                </c:pt>
                <c:pt idx="975">
                  <c:v>1761.5338537170801</c:v>
                </c:pt>
                <c:pt idx="976">
                  <c:v>1761.5710065868</c:v>
                </c:pt>
                <c:pt idx="977">
                  <c:v>1761.6264282758</c:v>
                </c:pt>
                <c:pt idx="978">
                  <c:v>1761.6609715299501</c:v>
                </c:pt>
                <c:pt idx="979">
                  <c:v>1761.7201277399099</c:v>
                </c:pt>
                <c:pt idx="980">
                  <c:v>1762.3134930235401</c:v>
                </c:pt>
                <c:pt idx="981">
                  <c:v>1762.4011169844</c:v>
                </c:pt>
                <c:pt idx="982">
                  <c:v>1762.25868111506</c:v>
                </c:pt>
                <c:pt idx="983">
                  <c:v>1762.2945711628799</c:v>
                </c:pt>
                <c:pt idx="984">
                  <c:v>1762.5060902411501</c:v>
                </c:pt>
                <c:pt idx="985">
                  <c:v>1762.59237655384</c:v>
                </c:pt>
                <c:pt idx="986">
                  <c:v>1762.4906094923599</c:v>
                </c:pt>
                <c:pt idx="987">
                  <c:v>1762.85980464103</c:v>
                </c:pt>
                <c:pt idx="988">
                  <c:v>1762.92470186944</c:v>
                </c:pt>
                <c:pt idx="989">
                  <c:v>1762.8445986297199</c:v>
                </c:pt>
                <c:pt idx="990">
                  <c:v>1762.9203724243</c:v>
                </c:pt>
                <c:pt idx="991">
                  <c:v>1763.4131063643999</c:v>
                </c:pt>
                <c:pt idx="992">
                  <c:v>1762.9414414036901</c:v>
                </c:pt>
                <c:pt idx="993">
                  <c:v>1763.2148374210301</c:v>
                </c:pt>
                <c:pt idx="994">
                  <c:v>1763.5534291362801</c:v>
                </c:pt>
                <c:pt idx="995">
                  <c:v>1764.0127629395399</c:v>
                </c:pt>
                <c:pt idx="996">
                  <c:v>1764.0085555241899</c:v>
                </c:pt>
                <c:pt idx="997">
                  <c:v>1764.1943319269701</c:v>
                </c:pt>
                <c:pt idx="998">
                  <c:v>1764.1663391524601</c:v>
                </c:pt>
                <c:pt idx="999">
                  <c:v>1764.77418645753</c:v>
                </c:pt>
                <c:pt idx="1000">
                  <c:v>1764.43870809287</c:v>
                </c:pt>
                <c:pt idx="1001">
                  <c:v>1764.7768601170901</c:v>
                </c:pt>
                <c:pt idx="1002">
                  <c:v>1764.94727650197</c:v>
                </c:pt>
                <c:pt idx="1003">
                  <c:v>1765.06664170205</c:v>
                </c:pt>
                <c:pt idx="1004">
                  <c:v>1765.33803388409</c:v>
                </c:pt>
                <c:pt idx="1005">
                  <c:v>1765.7244894984001</c:v>
                </c:pt>
                <c:pt idx="1006">
                  <c:v>1765.6068907157701</c:v>
                </c:pt>
                <c:pt idx="1007">
                  <c:v>1766.0187258866799</c:v>
                </c:pt>
                <c:pt idx="1008">
                  <c:v>1766.03988131444</c:v>
                </c:pt>
                <c:pt idx="1009">
                  <c:v>1766.20412721414</c:v>
                </c:pt>
                <c:pt idx="1010">
                  <c:v>1766.7003119907499</c:v>
                </c:pt>
                <c:pt idx="1011">
                  <c:v>1766.7500002237</c:v>
                </c:pt>
                <c:pt idx="1012">
                  <c:v>1767.17240757678</c:v>
                </c:pt>
                <c:pt idx="1013">
                  <c:v>1766.8869293888699</c:v>
                </c:pt>
                <c:pt idx="1014">
                  <c:v>1767.51773434763</c:v>
                </c:pt>
                <c:pt idx="1015">
                  <c:v>1767.62316486533</c:v>
                </c:pt>
                <c:pt idx="1016">
                  <c:v>1767.65696113481</c:v>
                </c:pt>
                <c:pt idx="1017">
                  <c:v>1768.22955894594</c:v>
                </c:pt>
                <c:pt idx="1018">
                  <c:v>1768.39503533128</c:v>
                </c:pt>
                <c:pt idx="1019">
                  <c:v>1768.68844717298</c:v>
                </c:pt>
                <c:pt idx="1020">
                  <c:v>1768.7297389452201</c:v>
                </c:pt>
                <c:pt idx="1021">
                  <c:v>1768.9299042324701</c:v>
                </c:pt>
                <c:pt idx="1022">
                  <c:v>1769.4767504670699</c:v>
                </c:pt>
                <c:pt idx="1023">
                  <c:v>1769.4494003448499</c:v>
                </c:pt>
                <c:pt idx="1024">
                  <c:v>1769.7747810366</c:v>
                </c:pt>
                <c:pt idx="1025">
                  <c:v>1769.8323291919501</c:v>
                </c:pt>
                <c:pt idx="1026">
                  <c:v>1770.10658973203</c:v>
                </c:pt>
                <c:pt idx="1027">
                  <c:v>1770.37578677993</c:v>
                </c:pt>
                <c:pt idx="1028">
                  <c:v>1770.5077278074</c:v>
                </c:pt>
                <c:pt idx="1029">
                  <c:v>1770.74861652913</c:v>
                </c:pt>
                <c:pt idx="1030">
                  <c:v>1771.3097682882301</c:v>
                </c:pt>
                <c:pt idx="1031">
                  <c:v>1771.3494361846299</c:v>
                </c:pt>
                <c:pt idx="1032">
                  <c:v>1771.46330155032</c:v>
                </c:pt>
                <c:pt idx="1033">
                  <c:v>1771.7043026593601</c:v>
                </c:pt>
                <c:pt idx="1034">
                  <c:v>1772.1312477101999</c:v>
                </c:pt>
                <c:pt idx="1035">
                  <c:v>1772.4305209689601</c:v>
                </c:pt>
                <c:pt idx="1036">
                  <c:v>1772.51334464771</c:v>
                </c:pt>
                <c:pt idx="1037">
                  <c:v>1773.08668891656</c:v>
                </c:pt>
                <c:pt idx="1038">
                  <c:v>1773.2544252798</c:v>
                </c:pt>
                <c:pt idx="1039">
                  <c:v>1773.4377907018199</c:v>
                </c:pt>
                <c:pt idx="1040">
                  <c:v>1773.65137098285</c:v>
                </c:pt>
                <c:pt idx="1041">
                  <c:v>1773.85272325038</c:v>
                </c:pt>
                <c:pt idx="1042">
                  <c:v>1773.97793812085</c:v>
                </c:pt>
                <c:pt idx="1043">
                  <c:v>1774.6228309887299</c:v>
                </c:pt>
                <c:pt idx="1044">
                  <c:v>1774.6170435773199</c:v>
                </c:pt>
                <c:pt idx="1045">
                  <c:v>1774.97210155381</c:v>
                </c:pt>
                <c:pt idx="1046">
                  <c:v>1775.09095668751</c:v>
                </c:pt>
                <c:pt idx="1047">
                  <c:v>1775.1839000355401</c:v>
                </c:pt>
                <c:pt idx="1048">
                  <c:v>1775.7637317554299</c:v>
                </c:pt>
                <c:pt idx="1049">
                  <c:v>1775.7138116045301</c:v>
                </c:pt>
                <c:pt idx="1050">
                  <c:v>1776.27570294047</c:v>
                </c:pt>
                <c:pt idx="1051">
                  <c:v>1776.5694437224299</c:v>
                </c:pt>
                <c:pt idx="1052">
                  <c:v>1776.7725164322001</c:v>
                </c:pt>
                <c:pt idx="1053">
                  <c:v>1776.99459401575</c:v>
                </c:pt>
                <c:pt idx="1054">
                  <c:v>1776.9485880439699</c:v>
                </c:pt>
                <c:pt idx="1055">
                  <c:v>1777.7210132611499</c:v>
                </c:pt>
                <c:pt idx="1056">
                  <c:v>1777.58582530376</c:v>
                </c:pt>
                <c:pt idx="1057">
                  <c:v>1778.06642959542</c:v>
                </c:pt>
                <c:pt idx="1058">
                  <c:v>1778.00924795264</c:v>
                </c:pt>
                <c:pt idx="1059">
                  <c:v>1778.3616898645801</c:v>
                </c:pt>
                <c:pt idx="1060">
                  <c:v>1778.69062653879</c:v>
                </c:pt>
                <c:pt idx="1061">
                  <c:v>1779.0985886252499</c:v>
                </c:pt>
                <c:pt idx="1062">
                  <c:v>1779.3864064351901</c:v>
                </c:pt>
                <c:pt idx="1063">
                  <c:v>1779.8131543894699</c:v>
                </c:pt>
                <c:pt idx="1064">
                  <c:v>1779.82478084381</c:v>
                </c:pt>
                <c:pt idx="1065">
                  <c:v>1780.23419072714</c:v>
                </c:pt>
                <c:pt idx="1066">
                  <c:v>1780.49459230964</c:v>
                </c:pt>
                <c:pt idx="1067">
                  <c:v>1780.6402895164999</c:v>
                </c:pt>
                <c:pt idx="1068">
                  <c:v>1781.0198506530301</c:v>
                </c:pt>
                <c:pt idx="1069">
                  <c:v>1781.0692515804301</c:v>
                </c:pt>
                <c:pt idx="1070">
                  <c:v>1781.6157541595001</c:v>
                </c:pt>
                <c:pt idx="1071">
                  <c:v>1781.5659989978001</c:v>
                </c:pt>
                <c:pt idx="1072">
                  <c:v>1781.84721869794</c:v>
                </c:pt>
                <c:pt idx="1073">
                  <c:v>1782.1379517877399</c:v>
                </c:pt>
                <c:pt idx="1074">
                  <c:v>1782.62267009488</c:v>
                </c:pt>
                <c:pt idx="1075">
                  <c:v>1782.90997669014</c:v>
                </c:pt>
                <c:pt idx="1076">
                  <c:v>1782.9105265425201</c:v>
                </c:pt>
                <c:pt idx="1077">
                  <c:v>1783.4013528523799</c:v>
                </c:pt>
                <c:pt idx="1078">
                  <c:v>1783.52352983522</c:v>
                </c:pt>
                <c:pt idx="1079">
                  <c:v>1783.8141578633199</c:v>
                </c:pt>
                <c:pt idx="1080">
                  <c:v>1783.99444140376</c:v>
                </c:pt>
                <c:pt idx="1081">
                  <c:v>1784.5689046308901</c:v>
                </c:pt>
                <c:pt idx="1082">
                  <c:v>1784.7938913732601</c:v>
                </c:pt>
                <c:pt idx="1083">
                  <c:v>1785.3785238428</c:v>
                </c:pt>
                <c:pt idx="1084">
                  <c:v>1785.6246859944699</c:v>
                </c:pt>
                <c:pt idx="1085">
                  <c:v>1785.82967715666</c:v>
                </c:pt>
                <c:pt idx="1086">
                  <c:v>1786.35967177813</c:v>
                </c:pt>
                <c:pt idx="1087">
                  <c:v>1786.3834107735399</c:v>
                </c:pt>
                <c:pt idx="1088">
                  <c:v>1786.98104788911</c:v>
                </c:pt>
                <c:pt idx="1089">
                  <c:v>1786.90739029828</c:v>
                </c:pt>
                <c:pt idx="1090">
                  <c:v>1787.5118686773501</c:v>
                </c:pt>
                <c:pt idx="1091">
                  <c:v>1787.7260836789201</c:v>
                </c:pt>
                <c:pt idx="1092">
                  <c:v>1788.22595102184</c:v>
                </c:pt>
                <c:pt idx="1093">
                  <c:v>1788.49125750696</c:v>
                </c:pt>
                <c:pt idx="1094">
                  <c:v>1788.5314729514701</c:v>
                </c:pt>
                <c:pt idx="1095">
                  <c:v>1789.2752793713901</c:v>
                </c:pt>
                <c:pt idx="1096">
                  <c:v>1789.3403163958501</c:v>
                </c:pt>
                <c:pt idx="1097">
                  <c:v>1789.9884371088999</c:v>
                </c:pt>
                <c:pt idx="1098">
                  <c:v>1790.0756579282299</c:v>
                </c:pt>
                <c:pt idx="1099">
                  <c:v>1790.6680068394201</c:v>
                </c:pt>
                <c:pt idx="1100">
                  <c:v>1790.8478127318799</c:v>
                </c:pt>
              </c:numCache>
            </c:numRef>
          </c:yVal>
          <c:smooth val="1"/>
          <c:extLst>
            <c:ext xmlns:c16="http://schemas.microsoft.com/office/drawing/2014/chart" uri="{C3380CC4-5D6E-409C-BE32-E72D297353CC}">
              <c16:uniqueId val="{00000003-8C19-2543-99F6-A212C0214C81}"/>
            </c:ext>
          </c:extLst>
        </c:ser>
        <c:dLbls>
          <c:showLegendKey val="0"/>
          <c:showVal val="0"/>
          <c:showCatName val="0"/>
          <c:showSerName val="0"/>
          <c:showPercent val="0"/>
          <c:showBubbleSize val="0"/>
        </c:dLbls>
        <c:axId val="437017304"/>
        <c:axId val="437019264"/>
      </c:scatterChart>
      <c:valAx>
        <c:axId val="437017304"/>
        <c:scaling>
          <c:orientation val="minMax"/>
          <c:max val="100"/>
          <c:min val="-1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2153870032437755"/>
              <c:y val="0.8211533082174251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9264"/>
        <c:crosses val="autoZero"/>
        <c:crossBetween val="midCat"/>
        <c:majorUnit val="10"/>
        <c:minorUnit val="10"/>
      </c:valAx>
      <c:valAx>
        <c:axId val="437019264"/>
        <c:scaling>
          <c:orientation val="minMax"/>
          <c:max val="3500"/>
          <c:min val="1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i="1"/>
                  <a:t>C</a:t>
                </a:r>
                <a:r>
                  <a:rPr lang="en-US"/>
                  <a:t>(</a:t>
                </a:r>
                <a:r>
                  <a:rPr lang="en-US" i="1"/>
                  <a:t>x</a:t>
                </a:r>
                <a:r>
                  <a:rPr lang="en-US"/>
                  <a:t>)</a:t>
                </a:r>
              </a:p>
            </c:rich>
          </c:tx>
          <c:layout>
            <c:manualLayout>
              <c:xMode val="edge"/>
              <c:yMode val="edge"/>
              <c:x val="1.3750115755987682E-2"/>
              <c:y val="0.340273338848516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7304"/>
        <c:crosses val="autoZero"/>
        <c:crossBetween val="midCat"/>
        <c:majorUnit val="500"/>
        <c:minorUnit val="500"/>
      </c:valAx>
      <c:spPr>
        <a:noFill/>
        <a:ln>
          <a:noFill/>
        </a:ln>
        <a:effectLst/>
      </c:spPr>
    </c:plotArea>
    <c:legend>
      <c:legendPos val="b"/>
      <c:layout>
        <c:manualLayout>
          <c:xMode val="edge"/>
          <c:yMode val="edge"/>
          <c:x val="3.1147034233773619E-2"/>
          <c:y val="0.92602245480727108"/>
          <c:w val="0.96606256170935401"/>
          <c:h val="5.45151659526062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98147382479935E-2"/>
          <c:y val="3.5535545083974031E-2"/>
          <c:w val="0.85786416833724843"/>
          <c:h val="0.72923027478708025"/>
        </c:manualLayout>
      </c:layout>
      <c:scatterChart>
        <c:scatterStyle val="smoothMarker"/>
        <c:varyColors val="0"/>
        <c:ser>
          <c:idx val="0"/>
          <c:order val="0"/>
          <c:tx>
            <c:strRef>
              <c:f>'RC'!$C$17</c:f>
              <c:strCache>
                <c:ptCount val="1"/>
                <c:pt idx="0">
                  <c:v>C1(x)</c:v>
                </c:pt>
              </c:strCache>
            </c:strRef>
          </c:tx>
          <c:spPr>
            <a:ln w="12700" cap="rnd">
              <a:solidFill>
                <a:srgbClr val="FF0000"/>
              </a:solidFill>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'RC'!$C$18:$C$1118</c:f>
              <c:numCache>
                <c:formatCode>0.0</c:formatCode>
                <c:ptCount val="1101"/>
                <c:pt idx="0">
                  <c:v>3312.6852877095098</c:v>
                </c:pt>
                <c:pt idx="1">
                  <c:v>3312.6320841613901</c:v>
                </c:pt>
                <c:pt idx="2">
                  <c:v>3311.4217364890801</c:v>
                </c:pt>
                <c:pt idx="3">
                  <c:v>3308.5083385970902</c:v>
                </c:pt>
                <c:pt idx="4">
                  <c:v>3308.8058433678102</c:v>
                </c:pt>
                <c:pt idx="5">
                  <c:v>3308.0681282026699</c:v>
                </c:pt>
                <c:pt idx="6">
                  <c:v>3306.9960520168402</c:v>
                </c:pt>
                <c:pt idx="7">
                  <c:v>3304.3888781086898</c:v>
                </c:pt>
                <c:pt idx="8">
                  <c:v>3303.83316026487</c:v>
                </c:pt>
                <c:pt idx="9">
                  <c:v>3302.8213774615101</c:v>
                </c:pt>
                <c:pt idx="10">
                  <c:v>3301.10359873986</c:v>
                </c:pt>
                <c:pt idx="11">
                  <c:v>3302.8803784947399</c:v>
                </c:pt>
                <c:pt idx="12">
                  <c:v>3302.26481618959</c:v>
                </c:pt>
                <c:pt idx="13">
                  <c:v>3298.7912099185</c:v>
                </c:pt>
                <c:pt idx="14">
                  <c:v>3299.6259340430802</c:v>
                </c:pt>
                <c:pt idx="15">
                  <c:v>3296.2929819230499</c:v>
                </c:pt>
                <c:pt idx="16">
                  <c:v>3297.85989627259</c:v>
                </c:pt>
                <c:pt idx="17">
                  <c:v>3295.3551650640102</c:v>
                </c:pt>
                <c:pt idx="18">
                  <c:v>3295.6793192274799</c:v>
                </c:pt>
                <c:pt idx="19">
                  <c:v>3292.7950825688199</c:v>
                </c:pt>
                <c:pt idx="20">
                  <c:v>3292.8188389823399</c:v>
                </c:pt>
                <c:pt idx="21">
                  <c:v>3291.5927561499798</c:v>
                </c:pt>
                <c:pt idx="22">
                  <c:v>3288.41110553214</c:v>
                </c:pt>
                <c:pt idx="23">
                  <c:v>3291.28308112484</c:v>
                </c:pt>
                <c:pt idx="24">
                  <c:v>3289.2094025995202</c:v>
                </c:pt>
                <c:pt idx="25">
                  <c:v>3286.1748711958599</c:v>
                </c:pt>
                <c:pt idx="26">
                  <c:v>3285.6849673274401</c:v>
                </c:pt>
                <c:pt idx="27">
                  <c:v>3286.8225058714502</c:v>
                </c:pt>
                <c:pt idx="28">
                  <c:v>3283.38655907778</c:v>
                </c:pt>
                <c:pt idx="29">
                  <c:v>3282.8004667662799</c:v>
                </c:pt>
                <c:pt idx="30">
                  <c:v>3281.4913565061602</c:v>
                </c:pt>
                <c:pt idx="31">
                  <c:v>3282.48340790161</c:v>
                </c:pt>
                <c:pt idx="32">
                  <c:v>3280.6593946779399</c:v>
                </c:pt>
                <c:pt idx="33">
                  <c:v>3278.5946421684798</c:v>
                </c:pt>
                <c:pt idx="34">
                  <c:v>3277.7283621297502</c:v>
                </c:pt>
                <c:pt idx="35">
                  <c:v>3275.8455131228998</c:v>
                </c:pt>
                <c:pt idx="36">
                  <c:v>3275.6238377250602</c:v>
                </c:pt>
                <c:pt idx="37">
                  <c:v>3274.0410028012402</c:v>
                </c:pt>
                <c:pt idx="38">
                  <c:v>3273.6308740661598</c:v>
                </c:pt>
                <c:pt idx="39">
                  <c:v>3274.3001246611302</c:v>
                </c:pt>
                <c:pt idx="40">
                  <c:v>3271.6760269927599</c:v>
                </c:pt>
                <c:pt idx="41">
                  <c:v>3271.8194012686499</c:v>
                </c:pt>
                <c:pt idx="42">
                  <c:v>3268.6803448001101</c:v>
                </c:pt>
                <c:pt idx="43">
                  <c:v>3268.0092535556801</c:v>
                </c:pt>
                <c:pt idx="44">
                  <c:v>3267.8616225255701</c:v>
                </c:pt>
                <c:pt idx="45">
                  <c:v>3267.87208789651</c:v>
                </c:pt>
                <c:pt idx="46">
                  <c:v>3266.6956355235602</c:v>
                </c:pt>
                <c:pt idx="47">
                  <c:v>3264.9668600923201</c:v>
                </c:pt>
                <c:pt idx="48">
                  <c:v>3264.0582294086898</c:v>
                </c:pt>
                <c:pt idx="49">
                  <c:v>3265.1999847716202</c:v>
                </c:pt>
                <c:pt idx="50">
                  <c:v>3261.8098621399799</c:v>
                </c:pt>
                <c:pt idx="51">
                  <c:v>3263.0805163177301</c:v>
                </c:pt>
                <c:pt idx="52">
                  <c:v>3259.4635338129001</c:v>
                </c:pt>
                <c:pt idx="53">
                  <c:v>3259.7829690056501</c:v>
                </c:pt>
                <c:pt idx="54">
                  <c:v>3257.58304602713</c:v>
                </c:pt>
                <c:pt idx="55">
                  <c:v>3257.1146659595202</c:v>
                </c:pt>
                <c:pt idx="56">
                  <c:v>3255.6193364097198</c:v>
                </c:pt>
                <c:pt idx="57">
                  <c:v>3256.2864198759298</c:v>
                </c:pt>
                <c:pt idx="58">
                  <c:v>3252.8179934416899</c:v>
                </c:pt>
                <c:pt idx="59">
                  <c:v>3251.08321566106</c:v>
                </c:pt>
                <c:pt idx="60">
                  <c:v>3253.09851000361</c:v>
                </c:pt>
                <c:pt idx="61">
                  <c:v>3248.2411971930601</c:v>
                </c:pt>
                <c:pt idx="62">
                  <c:v>3249.5207757206299</c:v>
                </c:pt>
                <c:pt idx="63">
                  <c:v>3249.8945691547301</c:v>
                </c:pt>
                <c:pt idx="64">
                  <c:v>3246.3670227584498</c:v>
                </c:pt>
                <c:pt idx="65">
                  <c:v>3247.8297878491098</c:v>
                </c:pt>
                <c:pt idx="66">
                  <c:v>3244.9398167619102</c:v>
                </c:pt>
                <c:pt idx="67">
                  <c:v>3245.1215612135402</c:v>
                </c:pt>
                <c:pt idx="68">
                  <c:v>3244.0746758989198</c:v>
                </c:pt>
                <c:pt idx="69">
                  <c:v>3244.45588794995</c:v>
                </c:pt>
                <c:pt idx="70">
                  <c:v>3242.2800360337201</c:v>
                </c:pt>
                <c:pt idx="71">
                  <c:v>3240.6192774862898</c:v>
                </c:pt>
                <c:pt idx="72">
                  <c:v>3239.8517642198999</c:v>
                </c:pt>
                <c:pt idx="73">
                  <c:v>3240.7440161736799</c:v>
                </c:pt>
                <c:pt idx="74">
                  <c:v>3237.6798410124202</c:v>
                </c:pt>
                <c:pt idx="75">
                  <c:v>3236.6099709579098</c:v>
                </c:pt>
                <c:pt idx="76">
                  <c:v>3236.6567593264799</c:v>
                </c:pt>
                <c:pt idx="77">
                  <c:v>3234.4047217206098</c:v>
                </c:pt>
                <c:pt idx="78">
                  <c:v>3232.91751801496</c:v>
                </c:pt>
                <c:pt idx="79">
                  <c:v>3232.6327610838198</c:v>
                </c:pt>
                <c:pt idx="80">
                  <c:v>3231.7853121223602</c:v>
                </c:pt>
                <c:pt idx="81">
                  <c:v>3229.6259946720202</c:v>
                </c:pt>
                <c:pt idx="82">
                  <c:v>3230.9847667525</c:v>
                </c:pt>
                <c:pt idx="83">
                  <c:v>3227.9400490042399</c:v>
                </c:pt>
                <c:pt idx="84">
                  <c:v>3227.9940982462299</c:v>
                </c:pt>
                <c:pt idx="85">
                  <c:v>3229.0605357723298</c:v>
                </c:pt>
                <c:pt idx="86">
                  <c:v>3224.92323258437</c:v>
                </c:pt>
                <c:pt idx="87">
                  <c:v>3225.1670092814102</c:v>
                </c:pt>
                <c:pt idx="88">
                  <c:v>3225.2035486503501</c:v>
                </c:pt>
                <c:pt idx="89">
                  <c:v>3223.2333483853099</c:v>
                </c:pt>
                <c:pt idx="90">
                  <c:v>3221.0357652336702</c:v>
                </c:pt>
                <c:pt idx="91">
                  <c:v>3222.4494337900801</c:v>
                </c:pt>
                <c:pt idx="92">
                  <c:v>3220.0540077117198</c:v>
                </c:pt>
                <c:pt idx="93">
                  <c:v>3220.0908767544602</c:v>
                </c:pt>
                <c:pt idx="94">
                  <c:v>3219.2499585597702</c:v>
                </c:pt>
                <c:pt idx="95">
                  <c:v>3216.5549891897299</c:v>
                </c:pt>
                <c:pt idx="96">
                  <c:v>3215.7317886744199</c:v>
                </c:pt>
                <c:pt idx="97">
                  <c:v>3213.6985463802598</c:v>
                </c:pt>
                <c:pt idx="98">
                  <c:v>3212.8593829926999</c:v>
                </c:pt>
                <c:pt idx="99">
                  <c:v>3213.6195937625098</c:v>
                </c:pt>
                <c:pt idx="100">
                  <c:v>3212.6122647941702</c:v>
                </c:pt>
                <c:pt idx="101">
                  <c:v>3211.3539344198198</c:v>
                </c:pt>
                <c:pt idx="102">
                  <c:v>3211.71153410226</c:v>
                </c:pt>
                <c:pt idx="103">
                  <c:v>3208.7468650670398</c:v>
                </c:pt>
                <c:pt idx="104">
                  <c:v>3208.01848689196</c:v>
                </c:pt>
                <c:pt idx="105">
                  <c:v>3207.3857534015601</c:v>
                </c:pt>
                <c:pt idx="106">
                  <c:v>3207.0549953508298</c:v>
                </c:pt>
                <c:pt idx="107">
                  <c:v>3204.0035661997499</c:v>
                </c:pt>
                <c:pt idx="108">
                  <c:v>3204.32184611598</c:v>
                </c:pt>
                <c:pt idx="109">
                  <c:v>3202.1618864945299</c:v>
                </c:pt>
                <c:pt idx="110">
                  <c:v>3200.7982610598301</c:v>
                </c:pt>
                <c:pt idx="111">
                  <c:v>3200.92371629014</c:v>
                </c:pt>
                <c:pt idx="112">
                  <c:v>3199.4743297446098</c:v>
                </c:pt>
                <c:pt idx="113">
                  <c:v>3199.3203870938501</c:v>
                </c:pt>
                <c:pt idx="114">
                  <c:v>3196.2845485545499</c:v>
                </c:pt>
                <c:pt idx="115">
                  <c:v>3196.8647556390601</c:v>
                </c:pt>
                <c:pt idx="116">
                  <c:v>3195.6416721963001</c:v>
                </c:pt>
                <c:pt idx="117">
                  <c:v>3194.2820976296798</c:v>
                </c:pt>
                <c:pt idx="118">
                  <c:v>3194.6386636539</c:v>
                </c:pt>
                <c:pt idx="119">
                  <c:v>3192.8573941867699</c:v>
                </c:pt>
                <c:pt idx="120">
                  <c:v>3191.1337956389398</c:v>
                </c:pt>
                <c:pt idx="121">
                  <c:v>3190.47090662544</c:v>
                </c:pt>
                <c:pt idx="122">
                  <c:v>3189.9780644745401</c:v>
                </c:pt>
                <c:pt idx="123">
                  <c:v>3189.02299491843</c:v>
                </c:pt>
                <c:pt idx="124">
                  <c:v>3189.1123268062802</c:v>
                </c:pt>
                <c:pt idx="125">
                  <c:v>3186.9189424409901</c:v>
                </c:pt>
                <c:pt idx="126">
                  <c:v>3187.0181775989799</c:v>
                </c:pt>
                <c:pt idx="127">
                  <c:v>3186.74170353407</c:v>
                </c:pt>
                <c:pt idx="128">
                  <c:v>3181.9374774190701</c:v>
                </c:pt>
                <c:pt idx="129">
                  <c:v>3182.3450637332198</c:v>
                </c:pt>
                <c:pt idx="130">
                  <c:v>3180.1680396206898</c:v>
                </c:pt>
                <c:pt idx="131">
                  <c:v>3181.7271473195201</c:v>
                </c:pt>
                <c:pt idx="132">
                  <c:v>3179.1689444087701</c:v>
                </c:pt>
                <c:pt idx="133">
                  <c:v>3181.32226171714</c:v>
                </c:pt>
                <c:pt idx="134">
                  <c:v>3178.7984860965198</c:v>
                </c:pt>
                <c:pt idx="135">
                  <c:v>3176.9645221871401</c:v>
                </c:pt>
                <c:pt idx="136">
                  <c:v>3174.75313472986</c:v>
                </c:pt>
                <c:pt idx="137">
                  <c:v>3175.00675502997</c:v>
                </c:pt>
                <c:pt idx="138">
                  <c:v>3174.5662582078498</c:v>
                </c:pt>
                <c:pt idx="139">
                  <c:v>3172.3773943822898</c:v>
                </c:pt>
                <c:pt idx="140">
                  <c:v>3173.2656088049398</c:v>
                </c:pt>
                <c:pt idx="141">
                  <c:v>3171.34945345508</c:v>
                </c:pt>
                <c:pt idx="142">
                  <c:v>3170.3588200586901</c:v>
                </c:pt>
                <c:pt idx="143">
                  <c:v>3168.52491396716</c:v>
                </c:pt>
                <c:pt idx="144">
                  <c:v>3167.8529370298102</c:v>
                </c:pt>
                <c:pt idx="145">
                  <c:v>3168.2282183714201</c:v>
                </c:pt>
                <c:pt idx="146">
                  <c:v>3166.7887755106499</c:v>
                </c:pt>
                <c:pt idx="147">
                  <c:v>3165.7804691353199</c:v>
                </c:pt>
                <c:pt idx="148">
                  <c:v>3165.2597911754301</c:v>
                </c:pt>
                <c:pt idx="149">
                  <c:v>3160.9474626657902</c:v>
                </c:pt>
                <c:pt idx="150">
                  <c:v>3161.5463002228398</c:v>
                </c:pt>
                <c:pt idx="151">
                  <c:v>3162.1139449991801</c:v>
                </c:pt>
                <c:pt idx="152">
                  <c:v>3158.7134053609402</c:v>
                </c:pt>
                <c:pt idx="153">
                  <c:v>3158.3348469247999</c:v>
                </c:pt>
                <c:pt idx="154">
                  <c:v>3159.47332853126</c:v>
                </c:pt>
                <c:pt idx="155">
                  <c:v>3157.4004829773598</c:v>
                </c:pt>
                <c:pt idx="156">
                  <c:v>3155.9354138219501</c:v>
                </c:pt>
                <c:pt idx="157">
                  <c:v>3154.9119464282699</c:v>
                </c:pt>
                <c:pt idx="158">
                  <c:v>3153.3295457948502</c:v>
                </c:pt>
                <c:pt idx="159">
                  <c:v>3154.27317099021</c:v>
                </c:pt>
                <c:pt idx="160">
                  <c:v>3149.97464764698</c:v>
                </c:pt>
                <c:pt idx="161">
                  <c:v>3151.44284608613</c:v>
                </c:pt>
                <c:pt idx="162">
                  <c:v>3148.1586614890002</c:v>
                </c:pt>
                <c:pt idx="163">
                  <c:v>3149.6012153828301</c:v>
                </c:pt>
                <c:pt idx="164">
                  <c:v>3147.7589003820699</c:v>
                </c:pt>
                <c:pt idx="165">
                  <c:v>3149.1806405703101</c:v>
                </c:pt>
                <c:pt idx="166">
                  <c:v>3143.5413931094299</c:v>
                </c:pt>
                <c:pt idx="167">
                  <c:v>3143.7814122009499</c:v>
                </c:pt>
                <c:pt idx="168">
                  <c:v>3144.6974490563898</c:v>
                </c:pt>
                <c:pt idx="169">
                  <c:v>3143.1998155001502</c:v>
                </c:pt>
                <c:pt idx="170">
                  <c:v>3142.2368630025799</c:v>
                </c:pt>
                <c:pt idx="171">
                  <c:v>3141.03908713693</c:v>
                </c:pt>
                <c:pt idx="172">
                  <c:v>3143.1031495710799</c:v>
                </c:pt>
                <c:pt idx="173">
                  <c:v>3137.72700237555</c:v>
                </c:pt>
                <c:pt idx="174">
                  <c:v>3138.4933010815698</c:v>
                </c:pt>
                <c:pt idx="175">
                  <c:v>3137.80330446893</c:v>
                </c:pt>
                <c:pt idx="176">
                  <c:v>3135.4325886608699</c:v>
                </c:pt>
                <c:pt idx="177">
                  <c:v>3135.38718139406</c:v>
                </c:pt>
                <c:pt idx="178">
                  <c:v>3133.0463143562802</c:v>
                </c:pt>
                <c:pt idx="179">
                  <c:v>3131.6226877081599</c:v>
                </c:pt>
                <c:pt idx="180">
                  <c:v>3129.0588863410399</c:v>
                </c:pt>
                <c:pt idx="181">
                  <c:v>3125.9531848200299</c:v>
                </c:pt>
                <c:pt idx="182">
                  <c:v>3124.0012254253402</c:v>
                </c:pt>
                <c:pt idx="183">
                  <c:v>3123.7522269030401</c:v>
                </c:pt>
                <c:pt idx="184">
                  <c:v>3119.0562626290198</c:v>
                </c:pt>
                <c:pt idx="185">
                  <c:v>3119.1323983860698</c:v>
                </c:pt>
                <c:pt idx="186">
                  <c:v>3114.7450231181301</c:v>
                </c:pt>
                <c:pt idx="187">
                  <c:v>3116.0340927347002</c:v>
                </c:pt>
                <c:pt idx="188">
                  <c:v>3110.3730104951301</c:v>
                </c:pt>
                <c:pt idx="189">
                  <c:v>3108.0951174725101</c:v>
                </c:pt>
                <c:pt idx="190">
                  <c:v>3105.61558262687</c:v>
                </c:pt>
                <c:pt idx="191">
                  <c:v>3103.6205286879899</c:v>
                </c:pt>
                <c:pt idx="192">
                  <c:v>3103.2442671306599</c:v>
                </c:pt>
                <c:pt idx="193">
                  <c:v>3097.8515757755999</c:v>
                </c:pt>
                <c:pt idx="194">
                  <c:v>3096.8916982287301</c:v>
                </c:pt>
                <c:pt idx="195">
                  <c:v>3093.9321805598702</c:v>
                </c:pt>
                <c:pt idx="196">
                  <c:v>3095.6059789280698</c:v>
                </c:pt>
                <c:pt idx="197">
                  <c:v>3091.32771257577</c:v>
                </c:pt>
                <c:pt idx="198">
                  <c:v>3088.6755967819399</c:v>
                </c:pt>
                <c:pt idx="199">
                  <c:v>3086.44488308167</c:v>
                </c:pt>
                <c:pt idx="200">
                  <c:v>3084.3347415930898</c:v>
                </c:pt>
                <c:pt idx="201">
                  <c:v>3080.1986836835199</c:v>
                </c:pt>
                <c:pt idx="202">
                  <c:v>3081.0867096893999</c:v>
                </c:pt>
                <c:pt idx="203">
                  <c:v>3079.4353235787098</c:v>
                </c:pt>
                <c:pt idx="204">
                  <c:v>3074.0684306938601</c:v>
                </c:pt>
                <c:pt idx="205">
                  <c:v>3074.7967083016201</c:v>
                </c:pt>
                <c:pt idx="206">
                  <c:v>3071.7521926220302</c:v>
                </c:pt>
                <c:pt idx="207">
                  <c:v>3068.8568093077001</c:v>
                </c:pt>
                <c:pt idx="208">
                  <c:v>3065.6412789139899</c:v>
                </c:pt>
                <c:pt idx="209">
                  <c:v>3066.3756272212199</c:v>
                </c:pt>
                <c:pt idx="210">
                  <c:v>3063.7193359789298</c:v>
                </c:pt>
                <c:pt idx="211">
                  <c:v>3061.78911164891</c:v>
                </c:pt>
                <c:pt idx="212">
                  <c:v>3058.7744731729099</c:v>
                </c:pt>
                <c:pt idx="213">
                  <c:v>3056.9825127378699</c:v>
                </c:pt>
                <c:pt idx="214">
                  <c:v>3053.9353603300701</c:v>
                </c:pt>
                <c:pt idx="215">
                  <c:v>3052.01529721723</c:v>
                </c:pt>
                <c:pt idx="216">
                  <c:v>3050.8839051486898</c:v>
                </c:pt>
                <c:pt idx="217">
                  <c:v>3046.8127514202902</c:v>
                </c:pt>
                <c:pt idx="218">
                  <c:v>3047.8511032137199</c:v>
                </c:pt>
                <c:pt idx="219">
                  <c:v>3042.4397195996698</c:v>
                </c:pt>
                <c:pt idx="220">
                  <c:v>3041.1611513990101</c:v>
                </c:pt>
                <c:pt idx="221">
                  <c:v>3039.4032472602998</c:v>
                </c:pt>
                <c:pt idx="222">
                  <c:v>3038.9844108737998</c:v>
                </c:pt>
                <c:pt idx="223">
                  <c:v>3033.92859338583</c:v>
                </c:pt>
                <c:pt idx="224">
                  <c:v>3033.5034602956298</c:v>
                </c:pt>
                <c:pt idx="225">
                  <c:v>3029.3730385895101</c:v>
                </c:pt>
                <c:pt idx="226">
                  <c:v>3029.32952216691</c:v>
                </c:pt>
                <c:pt idx="227">
                  <c:v>3027.2731616983401</c:v>
                </c:pt>
                <c:pt idx="228">
                  <c:v>3024.6785296929902</c:v>
                </c:pt>
                <c:pt idx="229">
                  <c:v>3022.0930681546602</c:v>
                </c:pt>
                <c:pt idx="230">
                  <c:v>3018.74250434746</c:v>
                </c:pt>
                <c:pt idx="231">
                  <c:v>3015.2477809031702</c:v>
                </c:pt>
                <c:pt idx="232">
                  <c:v>3016.7715215644598</c:v>
                </c:pt>
                <c:pt idx="233">
                  <c:v>3012.3815151814601</c:v>
                </c:pt>
                <c:pt idx="234">
                  <c:v>3010.3104001459501</c:v>
                </c:pt>
                <c:pt idx="235">
                  <c:v>3009.2313859027599</c:v>
                </c:pt>
                <c:pt idx="236">
                  <c:v>3007.4964168435499</c:v>
                </c:pt>
                <c:pt idx="237">
                  <c:v>3004.7018069893502</c:v>
                </c:pt>
                <c:pt idx="238">
                  <c:v>3002.5864191523201</c:v>
                </c:pt>
                <c:pt idx="239">
                  <c:v>2999.7407318344899</c:v>
                </c:pt>
                <c:pt idx="240">
                  <c:v>2999.48386055438</c:v>
                </c:pt>
                <c:pt idx="241">
                  <c:v>2995.1133322645401</c:v>
                </c:pt>
                <c:pt idx="242">
                  <c:v>2994.0286512798102</c:v>
                </c:pt>
                <c:pt idx="243">
                  <c:v>2992.7990639120799</c:v>
                </c:pt>
                <c:pt idx="244">
                  <c:v>2989.2687065079999</c:v>
                </c:pt>
                <c:pt idx="245">
                  <c:v>2988.2061840531801</c:v>
                </c:pt>
                <c:pt idx="246">
                  <c:v>2984.5928436823801</c:v>
                </c:pt>
                <c:pt idx="247">
                  <c:v>2983.4990572350098</c:v>
                </c:pt>
                <c:pt idx="248">
                  <c:v>2983.3910581754999</c:v>
                </c:pt>
                <c:pt idx="249">
                  <c:v>2979.79925605481</c:v>
                </c:pt>
                <c:pt idx="250">
                  <c:v>2976.32875346831</c:v>
                </c:pt>
                <c:pt idx="251">
                  <c:v>2973.65025449825</c:v>
                </c:pt>
                <c:pt idx="252">
                  <c:v>2972.0662849956998</c:v>
                </c:pt>
                <c:pt idx="253">
                  <c:v>2970.18063235214</c:v>
                </c:pt>
                <c:pt idx="254">
                  <c:v>2965.1966846937098</c:v>
                </c:pt>
                <c:pt idx="255">
                  <c:v>2965.6067961324102</c:v>
                </c:pt>
                <c:pt idx="256">
                  <c:v>2964.4937614913501</c:v>
                </c:pt>
                <c:pt idx="257">
                  <c:v>2962.9821481233198</c:v>
                </c:pt>
                <c:pt idx="258">
                  <c:v>2960.2596344449498</c:v>
                </c:pt>
                <c:pt idx="259">
                  <c:v>2956.0698539189102</c:v>
                </c:pt>
                <c:pt idx="260">
                  <c:v>2954.5223365914399</c:v>
                </c:pt>
                <c:pt idx="261">
                  <c:v>2955.99747205632</c:v>
                </c:pt>
                <c:pt idx="262">
                  <c:v>2950.7042956067598</c:v>
                </c:pt>
                <c:pt idx="263">
                  <c:v>2949.39697512051</c:v>
                </c:pt>
                <c:pt idx="264">
                  <c:v>2948.3574548008701</c:v>
                </c:pt>
                <c:pt idx="265">
                  <c:v>2942.00127291329</c:v>
                </c:pt>
                <c:pt idx="266">
                  <c:v>2942.1594249056602</c:v>
                </c:pt>
                <c:pt idx="267">
                  <c:v>2940.7097213419802</c:v>
                </c:pt>
                <c:pt idx="268">
                  <c:v>2938.4167180679201</c:v>
                </c:pt>
                <c:pt idx="269">
                  <c:v>2937.96306865111</c:v>
                </c:pt>
                <c:pt idx="270">
                  <c:v>2931.4808144468702</c:v>
                </c:pt>
                <c:pt idx="271">
                  <c:v>2931.66852335765</c:v>
                </c:pt>
                <c:pt idx="272">
                  <c:v>2928.5539744695602</c:v>
                </c:pt>
                <c:pt idx="273">
                  <c:v>2927.36811194038</c:v>
                </c:pt>
                <c:pt idx="274">
                  <c:v>2925.7794883312799</c:v>
                </c:pt>
                <c:pt idx="275">
                  <c:v>2922.0132621141402</c:v>
                </c:pt>
                <c:pt idx="276">
                  <c:v>2917.5636608815198</c:v>
                </c:pt>
                <c:pt idx="277">
                  <c:v>2917.9424917055298</c:v>
                </c:pt>
                <c:pt idx="278">
                  <c:v>2915.6674152724299</c:v>
                </c:pt>
                <c:pt idx="279">
                  <c:v>2914.2011740568</c:v>
                </c:pt>
                <c:pt idx="280">
                  <c:v>2910.6789434279699</c:v>
                </c:pt>
                <c:pt idx="281">
                  <c:v>2909.0489717527998</c:v>
                </c:pt>
                <c:pt idx="282">
                  <c:v>2908.9061081312698</c:v>
                </c:pt>
                <c:pt idx="283">
                  <c:v>2903.3777184012802</c:v>
                </c:pt>
                <c:pt idx="284">
                  <c:v>2901.9372718132299</c:v>
                </c:pt>
                <c:pt idx="285">
                  <c:v>2901.1635220214198</c:v>
                </c:pt>
                <c:pt idx="286">
                  <c:v>2897.2486828943902</c:v>
                </c:pt>
                <c:pt idx="287">
                  <c:v>2894.3384495803698</c:v>
                </c:pt>
                <c:pt idx="288">
                  <c:v>2895.1903562032699</c:v>
                </c:pt>
                <c:pt idx="289">
                  <c:v>2892.76248119307</c:v>
                </c:pt>
                <c:pt idx="290">
                  <c:v>2892.6671350136598</c:v>
                </c:pt>
                <c:pt idx="291">
                  <c:v>2888.3876238265502</c:v>
                </c:pt>
                <c:pt idx="292">
                  <c:v>2884.6660461838701</c:v>
                </c:pt>
                <c:pt idx="293">
                  <c:v>2884.2213972356799</c:v>
                </c:pt>
                <c:pt idx="294">
                  <c:v>2882.97106122783</c:v>
                </c:pt>
                <c:pt idx="295">
                  <c:v>2878.01885042805</c:v>
                </c:pt>
                <c:pt idx="296">
                  <c:v>2876.2222727816502</c:v>
                </c:pt>
                <c:pt idx="297">
                  <c:v>2874.23175027358</c:v>
                </c:pt>
                <c:pt idx="298">
                  <c:v>2873.8605469706799</c:v>
                </c:pt>
                <c:pt idx="299">
                  <c:v>2872.54798655379</c:v>
                </c:pt>
                <c:pt idx="300">
                  <c:v>2868.3003206150602</c:v>
                </c:pt>
                <c:pt idx="301">
                  <c:v>2868.9136972094102</c:v>
                </c:pt>
                <c:pt idx="302">
                  <c:v>2863.2430465693201</c:v>
                </c:pt>
                <c:pt idx="303">
                  <c:v>2862.81569009544</c:v>
                </c:pt>
                <c:pt idx="304">
                  <c:v>2860.1357849178899</c:v>
                </c:pt>
                <c:pt idx="305">
                  <c:v>2855.2990758218898</c:v>
                </c:pt>
                <c:pt idx="306">
                  <c:v>2854.4911585933901</c:v>
                </c:pt>
                <c:pt idx="307">
                  <c:v>2854.4576944824498</c:v>
                </c:pt>
                <c:pt idx="308">
                  <c:v>2852.2986857025298</c:v>
                </c:pt>
                <c:pt idx="309">
                  <c:v>2848.4714162396699</c:v>
                </c:pt>
                <c:pt idx="310">
                  <c:v>2847.6891562831102</c:v>
                </c:pt>
                <c:pt idx="311">
                  <c:v>2842.9731805872798</c:v>
                </c:pt>
                <c:pt idx="312">
                  <c:v>2845.4208661592802</c:v>
                </c:pt>
                <c:pt idx="313">
                  <c:v>2842.2283669526801</c:v>
                </c:pt>
                <c:pt idx="314">
                  <c:v>2838.39288019487</c:v>
                </c:pt>
                <c:pt idx="315">
                  <c:v>2838.0394975491799</c:v>
                </c:pt>
                <c:pt idx="316">
                  <c:v>2833.5846020077802</c:v>
                </c:pt>
                <c:pt idx="317">
                  <c:v>2833.6132442365902</c:v>
                </c:pt>
                <c:pt idx="318">
                  <c:v>2833.2181954224102</c:v>
                </c:pt>
                <c:pt idx="319">
                  <c:v>2827.2147493484599</c:v>
                </c:pt>
                <c:pt idx="320">
                  <c:v>2825.8132833099198</c:v>
                </c:pt>
                <c:pt idx="321">
                  <c:v>2827.91216865877</c:v>
                </c:pt>
                <c:pt idx="322">
                  <c:v>2824.0123474769198</c:v>
                </c:pt>
                <c:pt idx="323">
                  <c:v>2818.983477404</c:v>
                </c:pt>
                <c:pt idx="324">
                  <c:v>2819.0386587944099</c:v>
                </c:pt>
                <c:pt idx="325">
                  <c:v>2817.01584088457</c:v>
                </c:pt>
                <c:pt idx="326">
                  <c:v>2815.6759307542402</c:v>
                </c:pt>
                <c:pt idx="327">
                  <c:v>2813.7380877312698</c:v>
                </c:pt>
                <c:pt idx="328">
                  <c:v>2809.8286958225399</c:v>
                </c:pt>
                <c:pt idx="329">
                  <c:v>2807.92237471918</c:v>
                </c:pt>
                <c:pt idx="330">
                  <c:v>2808.1431929963401</c:v>
                </c:pt>
                <c:pt idx="331">
                  <c:v>2805.0624975201299</c:v>
                </c:pt>
                <c:pt idx="332">
                  <c:v>2802.6465795413901</c:v>
                </c:pt>
                <c:pt idx="333">
                  <c:v>2800.6274953315701</c:v>
                </c:pt>
                <c:pt idx="334">
                  <c:v>2796.7286928921899</c:v>
                </c:pt>
                <c:pt idx="335">
                  <c:v>2796.1985464351701</c:v>
                </c:pt>
                <c:pt idx="336">
                  <c:v>2793.3160513913099</c:v>
                </c:pt>
                <c:pt idx="337">
                  <c:v>2789.1950560059599</c:v>
                </c:pt>
                <c:pt idx="338">
                  <c:v>2788.9188613906299</c:v>
                </c:pt>
                <c:pt idx="339">
                  <c:v>2788.6998792141799</c:v>
                </c:pt>
                <c:pt idx="340">
                  <c:v>2786.9001960866399</c:v>
                </c:pt>
                <c:pt idx="341">
                  <c:v>2783.94411178165</c:v>
                </c:pt>
                <c:pt idx="342">
                  <c:v>2782.34447815051</c:v>
                </c:pt>
                <c:pt idx="343">
                  <c:v>2779.5458000825201</c:v>
                </c:pt>
                <c:pt idx="344">
                  <c:v>2778.0501392670499</c:v>
                </c:pt>
                <c:pt idx="345">
                  <c:v>2775.9102557199099</c:v>
                </c:pt>
                <c:pt idx="346">
                  <c:v>2775.1198620182099</c:v>
                </c:pt>
                <c:pt idx="347">
                  <c:v>2770.2827433574398</c:v>
                </c:pt>
                <c:pt idx="348">
                  <c:v>2770.2840358880599</c:v>
                </c:pt>
                <c:pt idx="349">
                  <c:v>2767.8659126495199</c:v>
                </c:pt>
                <c:pt idx="350">
                  <c:v>2764.4385459312002</c:v>
                </c:pt>
                <c:pt idx="351">
                  <c:v>2762.7642281989401</c:v>
                </c:pt>
                <c:pt idx="352">
                  <c:v>2762.08109476458</c:v>
                </c:pt>
                <c:pt idx="353">
                  <c:v>2760.4724794834701</c:v>
                </c:pt>
                <c:pt idx="354">
                  <c:v>2757.6173748967799</c:v>
                </c:pt>
                <c:pt idx="355">
                  <c:v>2755.11426461163</c:v>
                </c:pt>
                <c:pt idx="356">
                  <c:v>2754.1482039336802</c:v>
                </c:pt>
                <c:pt idx="357">
                  <c:v>2752.8659295897201</c:v>
                </c:pt>
                <c:pt idx="358">
                  <c:v>2749.1083193567802</c:v>
                </c:pt>
                <c:pt idx="359">
                  <c:v>2749.7256872013099</c:v>
                </c:pt>
                <c:pt idx="360">
                  <c:v>2744.1188553587199</c:v>
                </c:pt>
                <c:pt idx="361">
                  <c:v>2745.0316810296199</c:v>
                </c:pt>
                <c:pt idx="362">
                  <c:v>2741.1843601771998</c:v>
                </c:pt>
                <c:pt idx="363">
                  <c:v>2738.9692648393702</c:v>
                </c:pt>
                <c:pt idx="364">
                  <c:v>2736.3502072850501</c:v>
                </c:pt>
                <c:pt idx="365">
                  <c:v>2734.6945402921301</c:v>
                </c:pt>
                <c:pt idx="366">
                  <c:v>2734.5460851744901</c:v>
                </c:pt>
                <c:pt idx="367">
                  <c:v>2732.4079343183398</c:v>
                </c:pt>
                <c:pt idx="368">
                  <c:v>2730.7991900013599</c:v>
                </c:pt>
                <c:pt idx="369">
                  <c:v>2728.1848598978299</c:v>
                </c:pt>
                <c:pt idx="370">
                  <c:v>2723.0824216414198</c:v>
                </c:pt>
                <c:pt idx="371">
                  <c:v>2723.91632660494</c:v>
                </c:pt>
                <c:pt idx="372">
                  <c:v>2720.20380972461</c:v>
                </c:pt>
                <c:pt idx="373">
                  <c:v>2723.0360974570999</c:v>
                </c:pt>
                <c:pt idx="374">
                  <c:v>2717.1582008109699</c:v>
                </c:pt>
                <c:pt idx="375">
                  <c:v>2717.4656881920901</c:v>
                </c:pt>
                <c:pt idx="376">
                  <c:v>2714.40278542344</c:v>
                </c:pt>
                <c:pt idx="377">
                  <c:v>2710.4154064363602</c:v>
                </c:pt>
                <c:pt idx="378">
                  <c:v>2709.5114909682302</c:v>
                </c:pt>
                <c:pt idx="379">
                  <c:v>2709.9823881736002</c:v>
                </c:pt>
                <c:pt idx="380">
                  <c:v>2706.8350317055201</c:v>
                </c:pt>
                <c:pt idx="381">
                  <c:v>2705.1696045175599</c:v>
                </c:pt>
                <c:pt idx="382">
                  <c:v>2704.2590667065601</c:v>
                </c:pt>
                <c:pt idx="383">
                  <c:v>2699.0428569241599</c:v>
                </c:pt>
                <c:pt idx="384">
                  <c:v>2698.7041177220499</c:v>
                </c:pt>
                <c:pt idx="385">
                  <c:v>2697.5057764703101</c:v>
                </c:pt>
                <c:pt idx="386">
                  <c:v>2695.18666244202</c:v>
                </c:pt>
                <c:pt idx="387">
                  <c:v>2695.6188517534001</c:v>
                </c:pt>
                <c:pt idx="388">
                  <c:v>2693.0181833843699</c:v>
                </c:pt>
                <c:pt idx="389">
                  <c:v>2690.9934663321801</c:v>
                </c:pt>
                <c:pt idx="390">
                  <c:v>2689.7830330889101</c:v>
                </c:pt>
                <c:pt idx="391">
                  <c:v>2683.8225047687802</c:v>
                </c:pt>
                <c:pt idx="392">
                  <c:v>2682.6840410725499</c:v>
                </c:pt>
                <c:pt idx="393">
                  <c:v>2683.9166433427399</c:v>
                </c:pt>
                <c:pt idx="394">
                  <c:v>2680.7019221875398</c:v>
                </c:pt>
                <c:pt idx="395">
                  <c:v>2679.2998781464398</c:v>
                </c:pt>
                <c:pt idx="396">
                  <c:v>2678.9751722788501</c:v>
                </c:pt>
                <c:pt idx="397">
                  <c:v>2675.1921151618399</c:v>
                </c:pt>
                <c:pt idx="398">
                  <c:v>2672.70751280593</c:v>
                </c:pt>
                <c:pt idx="399">
                  <c:v>2672.6049551481201</c:v>
                </c:pt>
                <c:pt idx="400">
                  <c:v>2669.1407239484602</c:v>
                </c:pt>
                <c:pt idx="401">
                  <c:v>2671.3818817367001</c:v>
                </c:pt>
                <c:pt idx="402">
                  <c:v>2666.3334963122802</c:v>
                </c:pt>
                <c:pt idx="403">
                  <c:v>2663.77235211895</c:v>
                </c:pt>
                <c:pt idx="404">
                  <c:v>2662.79619288813</c:v>
                </c:pt>
                <c:pt idx="405">
                  <c:v>2660.7391395598002</c:v>
                </c:pt>
                <c:pt idx="406">
                  <c:v>2657.1039030351199</c:v>
                </c:pt>
                <c:pt idx="407">
                  <c:v>2657.4344271689101</c:v>
                </c:pt>
                <c:pt idx="408">
                  <c:v>2655.1661521620999</c:v>
                </c:pt>
                <c:pt idx="409">
                  <c:v>2654.8893556989601</c:v>
                </c:pt>
                <c:pt idx="410">
                  <c:v>2649.6734990428899</c:v>
                </c:pt>
                <c:pt idx="411">
                  <c:v>2650.8977291060701</c:v>
                </c:pt>
                <c:pt idx="412">
                  <c:v>2649.0876326893699</c:v>
                </c:pt>
                <c:pt idx="413">
                  <c:v>2644.8911954876899</c:v>
                </c:pt>
                <c:pt idx="414">
                  <c:v>2644.3165175857898</c:v>
                </c:pt>
                <c:pt idx="415">
                  <c:v>2643.5889110979201</c:v>
                </c:pt>
                <c:pt idx="416">
                  <c:v>2640.0677474275299</c:v>
                </c:pt>
                <c:pt idx="417">
                  <c:v>2640.8004419250301</c:v>
                </c:pt>
                <c:pt idx="418">
                  <c:v>2637.3041438451301</c:v>
                </c:pt>
                <c:pt idx="419">
                  <c:v>2637.1212610586799</c:v>
                </c:pt>
                <c:pt idx="420">
                  <c:v>2635.8104478486698</c:v>
                </c:pt>
                <c:pt idx="421">
                  <c:v>2634.49628511739</c:v>
                </c:pt>
                <c:pt idx="422">
                  <c:v>2629.9428800394699</c:v>
                </c:pt>
                <c:pt idx="423">
                  <c:v>2627.4848583962398</c:v>
                </c:pt>
                <c:pt idx="424">
                  <c:v>2628.9346698634499</c:v>
                </c:pt>
                <c:pt idx="425">
                  <c:v>2627.2426811605901</c:v>
                </c:pt>
                <c:pt idx="426">
                  <c:v>2624.6178132261798</c:v>
                </c:pt>
                <c:pt idx="427">
                  <c:v>2622.6480806064501</c:v>
                </c:pt>
                <c:pt idx="428">
                  <c:v>2620.75217648645</c:v>
                </c:pt>
                <c:pt idx="429">
                  <c:v>2620.5565638329699</c:v>
                </c:pt>
                <c:pt idx="430">
                  <c:v>2617.5738496623198</c:v>
                </c:pt>
                <c:pt idx="431">
                  <c:v>2615.2571587111102</c:v>
                </c:pt>
                <c:pt idx="432">
                  <c:v>2614.7010149370899</c:v>
                </c:pt>
                <c:pt idx="433">
                  <c:v>2613.3598807188901</c:v>
                </c:pt>
                <c:pt idx="434">
                  <c:v>2609.8065393321699</c:v>
                </c:pt>
                <c:pt idx="435">
                  <c:v>2610.4258150037399</c:v>
                </c:pt>
                <c:pt idx="436">
                  <c:v>2606.0903153792401</c:v>
                </c:pt>
                <c:pt idx="437">
                  <c:v>2604.8305742642201</c:v>
                </c:pt>
                <c:pt idx="438">
                  <c:v>2603.6267085792101</c:v>
                </c:pt>
                <c:pt idx="439">
                  <c:v>2603.8136638165201</c:v>
                </c:pt>
                <c:pt idx="440">
                  <c:v>2602.2002938959499</c:v>
                </c:pt>
                <c:pt idx="441">
                  <c:v>2600.5045422271</c:v>
                </c:pt>
                <c:pt idx="442">
                  <c:v>2597.3391217856301</c:v>
                </c:pt>
                <c:pt idx="443">
                  <c:v>2598.4780787674499</c:v>
                </c:pt>
                <c:pt idx="444">
                  <c:v>2592.1117031528302</c:v>
                </c:pt>
                <c:pt idx="445">
                  <c:v>2591.3196007188399</c:v>
                </c:pt>
                <c:pt idx="446">
                  <c:v>2592.2862331321498</c:v>
                </c:pt>
                <c:pt idx="447">
                  <c:v>2589.3025057219402</c:v>
                </c:pt>
                <c:pt idx="448">
                  <c:v>2590.5446890234298</c:v>
                </c:pt>
                <c:pt idx="449">
                  <c:v>2584.52323288253</c:v>
                </c:pt>
                <c:pt idx="450">
                  <c:v>2584.4476370396101</c:v>
                </c:pt>
                <c:pt idx="451">
                  <c:v>2583.9463031261098</c:v>
                </c:pt>
                <c:pt idx="452">
                  <c:v>2581.70618145874</c:v>
                </c:pt>
                <c:pt idx="453">
                  <c:v>2581.2991466829799</c:v>
                </c:pt>
                <c:pt idx="454">
                  <c:v>2578.60456283648</c:v>
                </c:pt>
                <c:pt idx="455">
                  <c:v>2577.1014015752398</c:v>
                </c:pt>
                <c:pt idx="456">
                  <c:v>2575.3888555907001</c:v>
                </c:pt>
                <c:pt idx="457">
                  <c:v>2573.6476504080001</c:v>
                </c:pt>
                <c:pt idx="458">
                  <c:v>2571.9534089682302</c:v>
                </c:pt>
                <c:pt idx="459">
                  <c:v>2573.7662707019599</c:v>
                </c:pt>
                <c:pt idx="460">
                  <c:v>2567.2998427283301</c:v>
                </c:pt>
                <c:pt idx="461">
                  <c:v>2568.5164112656898</c:v>
                </c:pt>
                <c:pt idx="462">
                  <c:v>2565.7608701651402</c:v>
                </c:pt>
                <c:pt idx="463">
                  <c:v>2564.3072600620899</c:v>
                </c:pt>
                <c:pt idx="464">
                  <c:v>2561.0255026110599</c:v>
                </c:pt>
                <c:pt idx="465">
                  <c:v>2560.4868872202601</c:v>
                </c:pt>
                <c:pt idx="466">
                  <c:v>2558.9155857761202</c:v>
                </c:pt>
                <c:pt idx="467">
                  <c:v>2558.6575182460001</c:v>
                </c:pt>
                <c:pt idx="468">
                  <c:v>2557.56799731825</c:v>
                </c:pt>
                <c:pt idx="469">
                  <c:v>2554.79548414905</c:v>
                </c:pt>
                <c:pt idx="470">
                  <c:v>2551.9022280917302</c:v>
                </c:pt>
                <c:pt idx="471">
                  <c:v>2555.8917583530801</c:v>
                </c:pt>
                <c:pt idx="472">
                  <c:v>2551.20538701552</c:v>
                </c:pt>
                <c:pt idx="473">
                  <c:v>2550.8260147390602</c:v>
                </c:pt>
                <c:pt idx="474">
                  <c:v>2547.4863187812398</c:v>
                </c:pt>
                <c:pt idx="475">
                  <c:v>2545.3125799320301</c:v>
                </c:pt>
                <c:pt idx="476">
                  <c:v>2544.71841702965</c:v>
                </c:pt>
                <c:pt idx="477">
                  <c:v>2543.4597405398099</c:v>
                </c:pt>
                <c:pt idx="478">
                  <c:v>2541.2301455586999</c:v>
                </c:pt>
                <c:pt idx="479">
                  <c:v>2540.8358268724801</c:v>
                </c:pt>
                <c:pt idx="480">
                  <c:v>2540.8176154791399</c:v>
                </c:pt>
                <c:pt idx="481">
                  <c:v>2538.8722218252301</c:v>
                </c:pt>
                <c:pt idx="482">
                  <c:v>2538.7271970522002</c:v>
                </c:pt>
                <c:pt idx="483">
                  <c:v>2534.0255493910399</c:v>
                </c:pt>
                <c:pt idx="484">
                  <c:v>2532.4049461831401</c:v>
                </c:pt>
                <c:pt idx="485">
                  <c:v>2531.8722934193602</c:v>
                </c:pt>
                <c:pt idx="486">
                  <c:v>2531.52368195911</c:v>
                </c:pt>
                <c:pt idx="487">
                  <c:v>2531.1109222918999</c:v>
                </c:pt>
                <c:pt idx="488">
                  <c:v>2528.1217550873398</c:v>
                </c:pt>
                <c:pt idx="489">
                  <c:v>2527.43237798159</c:v>
                </c:pt>
                <c:pt idx="490">
                  <c:v>2526.1280465045202</c:v>
                </c:pt>
                <c:pt idx="491">
                  <c:v>2524.3181992661198</c:v>
                </c:pt>
                <c:pt idx="492">
                  <c:v>2522.0086431390901</c:v>
                </c:pt>
                <c:pt idx="493">
                  <c:v>2520.6971816192299</c:v>
                </c:pt>
                <c:pt idx="494">
                  <c:v>2522.5968215759699</c:v>
                </c:pt>
                <c:pt idx="495">
                  <c:v>2517.9893418862898</c:v>
                </c:pt>
                <c:pt idx="496">
                  <c:v>2516.74825655014</c:v>
                </c:pt>
                <c:pt idx="497">
                  <c:v>2514.19074608542</c:v>
                </c:pt>
                <c:pt idx="498">
                  <c:v>2513.1163087473501</c:v>
                </c:pt>
                <c:pt idx="499">
                  <c:v>2513.1929778457602</c:v>
                </c:pt>
                <c:pt idx="500">
                  <c:v>2511.31061855486</c:v>
                </c:pt>
                <c:pt idx="501">
                  <c:v>2510.3577445147398</c:v>
                </c:pt>
                <c:pt idx="502">
                  <c:v>2510.0778397313902</c:v>
                </c:pt>
                <c:pt idx="503">
                  <c:v>2508.51239057267</c:v>
                </c:pt>
                <c:pt idx="504">
                  <c:v>2506.61154213694</c:v>
                </c:pt>
                <c:pt idx="505">
                  <c:v>2506.1888435673</c:v>
                </c:pt>
                <c:pt idx="506">
                  <c:v>2504.3048294995401</c:v>
                </c:pt>
                <c:pt idx="507">
                  <c:v>2501.19306874318</c:v>
                </c:pt>
                <c:pt idx="508">
                  <c:v>2503.00360880895</c:v>
                </c:pt>
                <c:pt idx="509">
                  <c:v>2498.8337602331399</c:v>
                </c:pt>
                <c:pt idx="510">
                  <c:v>2497.4252361489598</c:v>
                </c:pt>
                <c:pt idx="511">
                  <c:v>2496.5905232335199</c:v>
                </c:pt>
                <c:pt idx="512">
                  <c:v>2495.13354889011</c:v>
                </c:pt>
                <c:pt idx="513">
                  <c:v>2496.0339998097302</c:v>
                </c:pt>
                <c:pt idx="514">
                  <c:v>2492.0293440079499</c:v>
                </c:pt>
                <c:pt idx="515">
                  <c:v>2493.0880750916599</c:v>
                </c:pt>
                <c:pt idx="516">
                  <c:v>2491.3499501921801</c:v>
                </c:pt>
                <c:pt idx="517">
                  <c:v>2491.1904205354899</c:v>
                </c:pt>
                <c:pt idx="518">
                  <c:v>2487.70787310062</c:v>
                </c:pt>
                <c:pt idx="519">
                  <c:v>2487.6349724819402</c:v>
                </c:pt>
                <c:pt idx="520">
                  <c:v>2486.5197909772201</c:v>
                </c:pt>
                <c:pt idx="521">
                  <c:v>2485.1762584517101</c:v>
                </c:pt>
                <c:pt idx="522">
                  <c:v>2483.5531729486302</c:v>
                </c:pt>
                <c:pt idx="523">
                  <c:v>2482.9565412085999</c:v>
                </c:pt>
                <c:pt idx="524">
                  <c:v>2481.2835525467899</c:v>
                </c:pt>
                <c:pt idx="525">
                  <c:v>2480.0152378865801</c:v>
                </c:pt>
                <c:pt idx="526">
                  <c:v>2479.1748446984002</c:v>
                </c:pt>
                <c:pt idx="527">
                  <c:v>2479.76697063239</c:v>
                </c:pt>
                <c:pt idx="528">
                  <c:v>2475.7806995712799</c:v>
                </c:pt>
                <c:pt idx="529">
                  <c:v>2475.2375761195499</c:v>
                </c:pt>
                <c:pt idx="530">
                  <c:v>2472.1045427900399</c:v>
                </c:pt>
                <c:pt idx="531">
                  <c:v>2473.6099939923402</c:v>
                </c:pt>
                <c:pt idx="532">
                  <c:v>2471.97075824378</c:v>
                </c:pt>
                <c:pt idx="533">
                  <c:v>2470.83160111086</c:v>
                </c:pt>
                <c:pt idx="534">
                  <c:v>2470.2544795067602</c:v>
                </c:pt>
                <c:pt idx="535">
                  <c:v>2467.75118931012</c:v>
                </c:pt>
                <c:pt idx="536">
                  <c:v>2468.0867617337999</c:v>
                </c:pt>
                <c:pt idx="537">
                  <c:v>2463.9129579209798</c:v>
                </c:pt>
                <c:pt idx="538">
                  <c:v>2462.6398853987798</c:v>
                </c:pt>
                <c:pt idx="539">
                  <c:v>2462.8188610602301</c:v>
                </c:pt>
                <c:pt idx="540">
                  <c:v>2461.6817896623002</c:v>
                </c:pt>
                <c:pt idx="541">
                  <c:v>2461.65498064035</c:v>
                </c:pt>
                <c:pt idx="542">
                  <c:v>2460.9234989263</c:v>
                </c:pt>
                <c:pt idx="543">
                  <c:v>2458.1655199973902</c:v>
                </c:pt>
                <c:pt idx="544">
                  <c:v>2458.3918081718898</c:v>
                </c:pt>
                <c:pt idx="545">
                  <c:v>2457.5344202884899</c:v>
                </c:pt>
                <c:pt idx="546">
                  <c:v>2455.2565874259299</c:v>
                </c:pt>
                <c:pt idx="547">
                  <c:v>2454.6504385201602</c:v>
                </c:pt>
                <c:pt idx="548">
                  <c:v>2453.6589154868798</c:v>
                </c:pt>
                <c:pt idx="549">
                  <c:v>2451.12402594061</c:v>
                </c:pt>
                <c:pt idx="550">
                  <c:v>2450.3875588884398</c:v>
                </c:pt>
                <c:pt idx="551">
                  <c:v>2451.4372290388501</c:v>
                </c:pt>
                <c:pt idx="552">
                  <c:v>2447.46424670022</c:v>
                </c:pt>
                <c:pt idx="553">
                  <c:v>2448.51965268402</c:v>
                </c:pt>
                <c:pt idx="554">
                  <c:v>2446.8902594901601</c:v>
                </c:pt>
                <c:pt idx="555">
                  <c:v>2443.56472851341</c:v>
                </c:pt>
                <c:pt idx="556">
                  <c:v>2442.1990398053299</c:v>
                </c:pt>
                <c:pt idx="557">
                  <c:v>2443.64234410672</c:v>
                </c:pt>
                <c:pt idx="558">
                  <c:v>2442.89707412402</c:v>
                </c:pt>
                <c:pt idx="559">
                  <c:v>2441.1466759784698</c:v>
                </c:pt>
                <c:pt idx="560">
                  <c:v>2439.3670648490001</c:v>
                </c:pt>
                <c:pt idx="561">
                  <c:v>2438.1247030214099</c:v>
                </c:pt>
                <c:pt idx="562">
                  <c:v>2437.9533746422799</c:v>
                </c:pt>
                <c:pt idx="563">
                  <c:v>2436.6438138344902</c:v>
                </c:pt>
                <c:pt idx="564">
                  <c:v>2433.90282542969</c:v>
                </c:pt>
                <c:pt idx="565">
                  <c:v>2435.17460938464</c:v>
                </c:pt>
                <c:pt idx="566">
                  <c:v>2434.3304884572899</c:v>
                </c:pt>
                <c:pt idx="567">
                  <c:v>2431.6791810493801</c:v>
                </c:pt>
                <c:pt idx="568">
                  <c:v>2430.37968007365</c:v>
                </c:pt>
                <c:pt idx="569">
                  <c:v>2432.1816015627401</c:v>
                </c:pt>
                <c:pt idx="570">
                  <c:v>2429.4480325345598</c:v>
                </c:pt>
                <c:pt idx="571">
                  <c:v>2428.78915065909</c:v>
                </c:pt>
                <c:pt idx="572">
                  <c:v>2424.47400056994</c:v>
                </c:pt>
                <c:pt idx="573">
                  <c:v>2424.93309049461</c:v>
                </c:pt>
                <c:pt idx="574">
                  <c:v>2425.84725765454</c:v>
                </c:pt>
                <c:pt idx="575">
                  <c:v>2422.0814966143098</c:v>
                </c:pt>
                <c:pt idx="576">
                  <c:v>2422.67122177076</c:v>
                </c:pt>
                <c:pt idx="577">
                  <c:v>2420.9176570500299</c:v>
                </c:pt>
                <c:pt idx="578">
                  <c:v>2420.4069392124102</c:v>
                </c:pt>
                <c:pt idx="579">
                  <c:v>2422.9726769253598</c:v>
                </c:pt>
                <c:pt idx="580">
                  <c:v>2417.2752259972799</c:v>
                </c:pt>
                <c:pt idx="581">
                  <c:v>2419.8510284427998</c:v>
                </c:pt>
                <c:pt idx="582">
                  <c:v>2416.0800746053201</c:v>
                </c:pt>
                <c:pt idx="583">
                  <c:v>2415.8123049669998</c:v>
                </c:pt>
                <c:pt idx="584">
                  <c:v>2414.5284693870899</c:v>
                </c:pt>
                <c:pt idx="585">
                  <c:v>2412.47423208191</c:v>
                </c:pt>
                <c:pt idx="586">
                  <c:v>2411.68322724788</c:v>
                </c:pt>
                <c:pt idx="587">
                  <c:v>2409.71779531927</c:v>
                </c:pt>
                <c:pt idx="588">
                  <c:v>2410.27501345682</c:v>
                </c:pt>
                <c:pt idx="589">
                  <c:v>2410.67042839435</c:v>
                </c:pt>
                <c:pt idx="590">
                  <c:v>2408.4602543862702</c:v>
                </c:pt>
                <c:pt idx="591">
                  <c:v>2408.5668859423799</c:v>
                </c:pt>
                <c:pt idx="592">
                  <c:v>2405.9761571567801</c:v>
                </c:pt>
                <c:pt idx="593">
                  <c:v>2403.9003563937299</c:v>
                </c:pt>
                <c:pt idx="594">
                  <c:v>2405.0041156817801</c:v>
                </c:pt>
                <c:pt idx="595">
                  <c:v>2402.1787974112999</c:v>
                </c:pt>
                <c:pt idx="596">
                  <c:v>2404.2132131746398</c:v>
                </c:pt>
                <c:pt idx="597">
                  <c:v>2401.7208255046398</c:v>
                </c:pt>
                <c:pt idx="598">
                  <c:v>2400.9090175729202</c:v>
                </c:pt>
                <c:pt idx="599">
                  <c:v>2398.9238702340499</c:v>
                </c:pt>
                <c:pt idx="600">
                  <c:v>2398.6167725157402</c:v>
                </c:pt>
                <c:pt idx="601">
                  <c:v>2398.2435567336502</c:v>
                </c:pt>
                <c:pt idx="602">
                  <c:v>2397.10041393855</c:v>
                </c:pt>
                <c:pt idx="603">
                  <c:v>2399.7613620769098</c:v>
                </c:pt>
                <c:pt idx="604">
                  <c:v>2395.6900092155001</c:v>
                </c:pt>
                <c:pt idx="605">
                  <c:v>2394.1675377511301</c:v>
                </c:pt>
                <c:pt idx="606">
                  <c:v>2394.4891461555198</c:v>
                </c:pt>
                <c:pt idx="607">
                  <c:v>2391.75051114192</c:v>
                </c:pt>
                <c:pt idx="608">
                  <c:v>2392.8491667236099</c:v>
                </c:pt>
                <c:pt idx="609">
                  <c:v>2389.7893759409899</c:v>
                </c:pt>
                <c:pt idx="610">
                  <c:v>2389.3385611129502</c:v>
                </c:pt>
                <c:pt idx="611">
                  <c:v>2389.3693223620899</c:v>
                </c:pt>
                <c:pt idx="612">
                  <c:v>2387.0280350564399</c:v>
                </c:pt>
                <c:pt idx="613">
                  <c:v>2386.81066154874</c:v>
                </c:pt>
                <c:pt idx="614">
                  <c:v>2384.54034831733</c:v>
                </c:pt>
                <c:pt idx="615">
                  <c:v>2385.0907902833301</c:v>
                </c:pt>
                <c:pt idx="616">
                  <c:v>2384.0550734605999</c:v>
                </c:pt>
                <c:pt idx="617">
                  <c:v>2382.03887494522</c:v>
                </c:pt>
                <c:pt idx="618">
                  <c:v>2380.7992559210402</c:v>
                </c:pt>
                <c:pt idx="619">
                  <c:v>2380.7737203747502</c:v>
                </c:pt>
                <c:pt idx="620">
                  <c:v>2380.13071461768</c:v>
                </c:pt>
                <c:pt idx="621">
                  <c:v>2378.9588930200598</c:v>
                </c:pt>
                <c:pt idx="622">
                  <c:v>2378.8879739085401</c:v>
                </c:pt>
                <c:pt idx="623">
                  <c:v>2377.2004821127698</c:v>
                </c:pt>
                <c:pt idx="624">
                  <c:v>2375.7982058627499</c:v>
                </c:pt>
                <c:pt idx="625">
                  <c:v>2375.61478734505</c:v>
                </c:pt>
                <c:pt idx="626">
                  <c:v>2374.98351206179</c:v>
                </c:pt>
                <c:pt idx="627">
                  <c:v>2376.4392509906702</c:v>
                </c:pt>
                <c:pt idx="628">
                  <c:v>2371.0472807472802</c:v>
                </c:pt>
                <c:pt idx="629">
                  <c:v>2373.1814705890902</c:v>
                </c:pt>
                <c:pt idx="630">
                  <c:v>2369.25690443338</c:v>
                </c:pt>
                <c:pt idx="631">
                  <c:v>2369.4097644754402</c:v>
                </c:pt>
                <c:pt idx="632">
                  <c:v>2368.1708547742501</c:v>
                </c:pt>
                <c:pt idx="633">
                  <c:v>2368.0030685484498</c:v>
                </c:pt>
                <c:pt idx="634">
                  <c:v>2366.0800037098302</c:v>
                </c:pt>
                <c:pt idx="635">
                  <c:v>2367.0562955518099</c:v>
                </c:pt>
                <c:pt idx="636">
                  <c:v>2363.1611273435201</c:v>
                </c:pt>
                <c:pt idx="637">
                  <c:v>2364.80444122781</c:v>
                </c:pt>
                <c:pt idx="638">
                  <c:v>2364.0028777397702</c:v>
                </c:pt>
                <c:pt idx="639">
                  <c:v>2360.9938117891302</c:v>
                </c:pt>
                <c:pt idx="640">
                  <c:v>2360.8839379788201</c:v>
                </c:pt>
                <c:pt idx="641">
                  <c:v>2359.8846019312</c:v>
                </c:pt>
                <c:pt idx="642">
                  <c:v>2359.0486999055902</c:v>
                </c:pt>
                <c:pt idx="643">
                  <c:v>2357.8538653784599</c:v>
                </c:pt>
                <c:pt idx="644">
                  <c:v>2359.9095817160801</c:v>
                </c:pt>
                <c:pt idx="645">
                  <c:v>2358.33897573987</c:v>
                </c:pt>
                <c:pt idx="646">
                  <c:v>2356.7134968237801</c:v>
                </c:pt>
                <c:pt idx="647">
                  <c:v>2353.88702005512</c:v>
                </c:pt>
                <c:pt idx="648">
                  <c:v>2355.2653127060298</c:v>
                </c:pt>
                <c:pt idx="649">
                  <c:v>2353.9064976081199</c:v>
                </c:pt>
                <c:pt idx="650">
                  <c:v>2351.81816362065</c:v>
                </c:pt>
                <c:pt idx="651">
                  <c:v>2350.0930035943602</c:v>
                </c:pt>
                <c:pt idx="652">
                  <c:v>2349.5431388729198</c:v>
                </c:pt>
                <c:pt idx="653">
                  <c:v>2348.73744425113</c:v>
                </c:pt>
                <c:pt idx="654">
                  <c:v>2348.6616077670901</c:v>
                </c:pt>
                <c:pt idx="655">
                  <c:v>2347.3112199521702</c:v>
                </c:pt>
                <c:pt idx="656">
                  <c:v>2345.8141776717598</c:v>
                </c:pt>
                <c:pt idx="657">
                  <c:v>2346.7919165590401</c:v>
                </c:pt>
                <c:pt idx="658">
                  <c:v>2345.7126120564999</c:v>
                </c:pt>
                <c:pt idx="659">
                  <c:v>2345.4367237654601</c:v>
                </c:pt>
                <c:pt idx="660">
                  <c:v>2344.9444099930802</c:v>
                </c:pt>
                <c:pt idx="661">
                  <c:v>2343.81562725607</c:v>
                </c:pt>
                <c:pt idx="662">
                  <c:v>2342.3800137940302</c:v>
                </c:pt>
                <c:pt idx="663">
                  <c:v>2342.96439038875</c:v>
                </c:pt>
                <c:pt idx="664">
                  <c:v>2340.1188932558298</c:v>
                </c:pt>
                <c:pt idx="665">
                  <c:v>2341.03863664754</c:v>
                </c:pt>
                <c:pt idx="666">
                  <c:v>2338.2509754831799</c:v>
                </c:pt>
                <c:pt idx="667">
                  <c:v>2337.7950330243498</c:v>
                </c:pt>
                <c:pt idx="668">
                  <c:v>2335.45712686672</c:v>
                </c:pt>
                <c:pt idx="669">
                  <c:v>2336.5646326270898</c:v>
                </c:pt>
                <c:pt idx="670">
                  <c:v>2334.2831018572301</c:v>
                </c:pt>
                <c:pt idx="671">
                  <c:v>2334.2746351429801</c:v>
                </c:pt>
                <c:pt idx="672">
                  <c:v>2333.1516140961899</c:v>
                </c:pt>
                <c:pt idx="673">
                  <c:v>2334.89386019315</c:v>
                </c:pt>
                <c:pt idx="674">
                  <c:v>2330.3774389038999</c:v>
                </c:pt>
                <c:pt idx="675">
                  <c:v>2328.6216867303201</c:v>
                </c:pt>
                <c:pt idx="676">
                  <c:v>2329.5598634948001</c:v>
                </c:pt>
                <c:pt idx="677">
                  <c:v>2328.5302658678102</c:v>
                </c:pt>
                <c:pt idx="678">
                  <c:v>2328.9470401503399</c:v>
                </c:pt>
                <c:pt idx="679">
                  <c:v>2326.7121512354302</c:v>
                </c:pt>
                <c:pt idx="680">
                  <c:v>2325.2026728602</c:v>
                </c:pt>
                <c:pt idx="681">
                  <c:v>2325.7938955844202</c:v>
                </c:pt>
                <c:pt idx="682">
                  <c:v>2323.68084881813</c:v>
                </c:pt>
                <c:pt idx="683">
                  <c:v>2323.30391684697</c:v>
                </c:pt>
                <c:pt idx="684">
                  <c:v>2321.6595672767298</c:v>
                </c:pt>
                <c:pt idx="685">
                  <c:v>2320.9644832815202</c:v>
                </c:pt>
                <c:pt idx="686">
                  <c:v>2322.8517329183601</c:v>
                </c:pt>
                <c:pt idx="687">
                  <c:v>2318.8839914355899</c:v>
                </c:pt>
                <c:pt idx="688">
                  <c:v>2318.8046077366298</c:v>
                </c:pt>
                <c:pt idx="689">
                  <c:v>2317.3198446081901</c:v>
                </c:pt>
                <c:pt idx="690">
                  <c:v>2316.4651317647299</c:v>
                </c:pt>
                <c:pt idx="691">
                  <c:v>2314.66185188798</c:v>
                </c:pt>
                <c:pt idx="692">
                  <c:v>2315.7655763360999</c:v>
                </c:pt>
                <c:pt idx="693">
                  <c:v>2314.7109398027301</c:v>
                </c:pt>
                <c:pt idx="694">
                  <c:v>2313.0878212422399</c:v>
                </c:pt>
                <c:pt idx="695">
                  <c:v>2312.6712278774899</c:v>
                </c:pt>
                <c:pt idx="696">
                  <c:v>2312.33493925433</c:v>
                </c:pt>
                <c:pt idx="697">
                  <c:v>2310.9760300243502</c:v>
                </c:pt>
                <c:pt idx="698">
                  <c:v>2310.3399509726501</c:v>
                </c:pt>
                <c:pt idx="699">
                  <c:v>2308.9950944155198</c:v>
                </c:pt>
                <c:pt idx="700">
                  <c:v>2306.9174226915002</c:v>
                </c:pt>
                <c:pt idx="701">
                  <c:v>2307.0766042683699</c:v>
                </c:pt>
                <c:pt idx="702">
                  <c:v>2305.4829139082499</c:v>
                </c:pt>
                <c:pt idx="703">
                  <c:v>2305.054228944</c:v>
                </c:pt>
                <c:pt idx="704">
                  <c:v>2305.8710529107202</c:v>
                </c:pt>
                <c:pt idx="705">
                  <c:v>2302.58000048741</c:v>
                </c:pt>
                <c:pt idx="706">
                  <c:v>2303.33698763349</c:v>
                </c:pt>
                <c:pt idx="707">
                  <c:v>2301.3530359289098</c:v>
                </c:pt>
                <c:pt idx="708">
                  <c:v>2299.73522837067</c:v>
                </c:pt>
                <c:pt idx="709">
                  <c:v>2299.9279312860399</c:v>
                </c:pt>
                <c:pt idx="710">
                  <c:v>2300.02536855466</c:v>
                </c:pt>
                <c:pt idx="711">
                  <c:v>2298.8719055463398</c:v>
                </c:pt>
                <c:pt idx="712">
                  <c:v>2296.1275006112301</c:v>
                </c:pt>
                <c:pt idx="713">
                  <c:v>2297.0123693568798</c:v>
                </c:pt>
                <c:pt idx="714">
                  <c:v>2297.6707861534401</c:v>
                </c:pt>
                <c:pt idx="715">
                  <c:v>2296.6786037073898</c:v>
                </c:pt>
                <c:pt idx="716">
                  <c:v>2293.85347643451</c:v>
                </c:pt>
                <c:pt idx="717">
                  <c:v>2293.05617518385</c:v>
                </c:pt>
                <c:pt idx="718">
                  <c:v>2291.1779052595698</c:v>
                </c:pt>
                <c:pt idx="719">
                  <c:v>2291.0933928228501</c:v>
                </c:pt>
                <c:pt idx="720">
                  <c:v>2291.6234410759598</c:v>
                </c:pt>
                <c:pt idx="721">
                  <c:v>2290.8415820387099</c:v>
                </c:pt>
                <c:pt idx="722">
                  <c:v>2289.6600769265201</c:v>
                </c:pt>
                <c:pt idx="723">
                  <c:v>2288.9580802054202</c:v>
                </c:pt>
                <c:pt idx="724">
                  <c:v>2287.21823637443</c:v>
                </c:pt>
                <c:pt idx="725">
                  <c:v>2286.2444574740598</c:v>
                </c:pt>
                <c:pt idx="726">
                  <c:v>2286.7599831049902</c:v>
                </c:pt>
                <c:pt idx="727">
                  <c:v>2285.1397272425202</c:v>
                </c:pt>
                <c:pt idx="728">
                  <c:v>2283.4437962137899</c:v>
                </c:pt>
                <c:pt idx="729">
                  <c:v>2283.8876955192</c:v>
                </c:pt>
                <c:pt idx="730">
                  <c:v>2281.8502924449299</c:v>
                </c:pt>
                <c:pt idx="731">
                  <c:v>2281.3619121032998</c:v>
                </c:pt>
                <c:pt idx="732">
                  <c:v>2280.67649784168</c:v>
                </c:pt>
                <c:pt idx="733">
                  <c:v>2279.83362612356</c:v>
                </c:pt>
                <c:pt idx="734">
                  <c:v>2280.0840767904401</c:v>
                </c:pt>
                <c:pt idx="735">
                  <c:v>2277.1922853196902</c:v>
                </c:pt>
                <c:pt idx="736">
                  <c:v>2276.93669149074</c:v>
                </c:pt>
                <c:pt idx="737">
                  <c:v>2275.6212194059899</c:v>
                </c:pt>
                <c:pt idx="738">
                  <c:v>2274.74809019943</c:v>
                </c:pt>
                <c:pt idx="739">
                  <c:v>2273.8561302419598</c:v>
                </c:pt>
                <c:pt idx="740">
                  <c:v>2273.2069571861898</c:v>
                </c:pt>
                <c:pt idx="741">
                  <c:v>2271.83415753494</c:v>
                </c:pt>
                <c:pt idx="742">
                  <c:v>2274.2567127525199</c:v>
                </c:pt>
                <c:pt idx="743">
                  <c:v>2273.0160569381301</c:v>
                </c:pt>
                <c:pt idx="744">
                  <c:v>2268.3203589181098</c:v>
                </c:pt>
                <c:pt idx="745">
                  <c:v>2269.4254171398302</c:v>
                </c:pt>
                <c:pt idx="746">
                  <c:v>2266.9286799081301</c:v>
                </c:pt>
                <c:pt idx="747">
                  <c:v>2268.8180907907699</c:v>
                </c:pt>
                <c:pt idx="748">
                  <c:v>2267.2256583779799</c:v>
                </c:pt>
                <c:pt idx="749">
                  <c:v>2265.9442664440999</c:v>
                </c:pt>
                <c:pt idx="750">
                  <c:v>2264.7971900866501</c:v>
                </c:pt>
                <c:pt idx="751">
                  <c:v>2263.9893867704</c:v>
                </c:pt>
                <c:pt idx="752">
                  <c:v>2265.1136354451201</c:v>
                </c:pt>
                <c:pt idx="753">
                  <c:v>2262.4991684077199</c:v>
                </c:pt>
                <c:pt idx="754">
                  <c:v>2260.9290376366598</c:v>
                </c:pt>
                <c:pt idx="755">
                  <c:v>2257.3659395283598</c:v>
                </c:pt>
                <c:pt idx="756">
                  <c:v>2260.4261465921099</c:v>
                </c:pt>
                <c:pt idx="757">
                  <c:v>2258.5397921167601</c:v>
                </c:pt>
                <c:pt idx="758">
                  <c:v>2257.8551823309699</c:v>
                </c:pt>
                <c:pt idx="759">
                  <c:v>2257.05656649819</c:v>
                </c:pt>
                <c:pt idx="760">
                  <c:v>2256.5349831828598</c:v>
                </c:pt>
                <c:pt idx="761">
                  <c:v>2254.0321827019402</c:v>
                </c:pt>
                <c:pt idx="762">
                  <c:v>2252.8063238028799</c:v>
                </c:pt>
                <c:pt idx="763">
                  <c:v>2253.0911722058499</c:v>
                </c:pt>
                <c:pt idx="764">
                  <c:v>2251.7992931430599</c:v>
                </c:pt>
                <c:pt idx="765">
                  <c:v>2250.78773831954</c:v>
                </c:pt>
                <c:pt idx="766">
                  <c:v>2251.9465637094499</c:v>
                </c:pt>
                <c:pt idx="767">
                  <c:v>2249.6138329107598</c:v>
                </c:pt>
                <c:pt idx="768">
                  <c:v>2246.9264116610598</c:v>
                </c:pt>
                <c:pt idx="769">
                  <c:v>2247.8214828091</c:v>
                </c:pt>
                <c:pt idx="770">
                  <c:v>2247.15339600373</c:v>
                </c:pt>
                <c:pt idx="771">
                  <c:v>2246.1806553506299</c:v>
                </c:pt>
                <c:pt idx="772">
                  <c:v>2243.5107569775801</c:v>
                </c:pt>
                <c:pt idx="773">
                  <c:v>2244.88001014683</c:v>
                </c:pt>
                <c:pt idx="774">
                  <c:v>2243.1851251687799</c:v>
                </c:pt>
                <c:pt idx="775">
                  <c:v>2242.0325097965101</c:v>
                </c:pt>
                <c:pt idx="776">
                  <c:v>2242.6466357990598</c:v>
                </c:pt>
                <c:pt idx="777">
                  <c:v>2241.3867762776899</c:v>
                </c:pt>
                <c:pt idx="778">
                  <c:v>2240.94357346986</c:v>
                </c:pt>
                <c:pt idx="779">
                  <c:v>2238.82042784857</c:v>
                </c:pt>
                <c:pt idx="780">
                  <c:v>2236.11431619732</c:v>
                </c:pt>
                <c:pt idx="781">
                  <c:v>2236.7073701354402</c:v>
                </c:pt>
                <c:pt idx="782">
                  <c:v>2236.90141666415</c:v>
                </c:pt>
                <c:pt idx="783">
                  <c:v>2235.1863129867902</c:v>
                </c:pt>
                <c:pt idx="784">
                  <c:v>2235.0726928837798</c:v>
                </c:pt>
                <c:pt idx="785">
                  <c:v>2232.00396915491</c:v>
                </c:pt>
                <c:pt idx="786">
                  <c:v>2231.9167045497002</c:v>
                </c:pt>
                <c:pt idx="787">
                  <c:v>2232.02086005723</c:v>
                </c:pt>
                <c:pt idx="788">
                  <c:v>2231.8390492711401</c:v>
                </c:pt>
                <c:pt idx="789">
                  <c:v>2227.3882551975398</c:v>
                </c:pt>
                <c:pt idx="790">
                  <c:v>2228.1555574517702</c:v>
                </c:pt>
                <c:pt idx="791">
                  <c:v>2226.3718178608101</c:v>
                </c:pt>
                <c:pt idx="792">
                  <c:v>2226.8537047610398</c:v>
                </c:pt>
                <c:pt idx="793">
                  <c:v>2224.77710366671</c:v>
                </c:pt>
                <c:pt idx="794">
                  <c:v>2225.0247905258698</c:v>
                </c:pt>
                <c:pt idx="795">
                  <c:v>2224.3450606457</c:v>
                </c:pt>
                <c:pt idx="796">
                  <c:v>2221.2885375801202</c:v>
                </c:pt>
                <c:pt idx="797">
                  <c:v>2225.4942041364702</c:v>
                </c:pt>
                <c:pt idx="798">
                  <c:v>2221.5488370645098</c:v>
                </c:pt>
                <c:pt idx="799">
                  <c:v>2220.2540727537898</c:v>
                </c:pt>
                <c:pt idx="800">
                  <c:v>2219.4521521471502</c:v>
                </c:pt>
                <c:pt idx="801">
                  <c:v>2219.95847830713</c:v>
                </c:pt>
                <c:pt idx="802">
                  <c:v>2218.2698295402001</c:v>
                </c:pt>
                <c:pt idx="803">
                  <c:v>2215.8119231269302</c:v>
                </c:pt>
                <c:pt idx="804">
                  <c:v>2215.9125073251898</c:v>
                </c:pt>
                <c:pt idx="805">
                  <c:v>2216.40658376998</c:v>
                </c:pt>
                <c:pt idx="806">
                  <c:v>2215.2302044083899</c:v>
                </c:pt>
                <c:pt idx="807">
                  <c:v>2213.69202747913</c:v>
                </c:pt>
                <c:pt idx="808">
                  <c:v>2212.79305272592</c:v>
                </c:pt>
                <c:pt idx="809">
                  <c:v>2210.4561871282099</c:v>
                </c:pt>
                <c:pt idx="810">
                  <c:v>2211.4967396274301</c:v>
                </c:pt>
                <c:pt idx="811">
                  <c:v>2208.1553488558998</c:v>
                </c:pt>
                <c:pt idx="812">
                  <c:v>2209.0854124427801</c:v>
                </c:pt>
                <c:pt idx="813">
                  <c:v>2209.6607165938199</c:v>
                </c:pt>
                <c:pt idx="814">
                  <c:v>2208.7831082330999</c:v>
                </c:pt>
                <c:pt idx="815">
                  <c:v>2205.5752771511302</c:v>
                </c:pt>
                <c:pt idx="816">
                  <c:v>2203.7071874888502</c:v>
                </c:pt>
                <c:pt idx="817">
                  <c:v>2205.1228717418699</c:v>
                </c:pt>
                <c:pt idx="818">
                  <c:v>2204.1721658117699</c:v>
                </c:pt>
                <c:pt idx="819">
                  <c:v>2203.3086652114598</c:v>
                </c:pt>
                <c:pt idx="820">
                  <c:v>2202.3071794469902</c:v>
                </c:pt>
                <c:pt idx="821">
                  <c:v>2198.1911490245602</c:v>
                </c:pt>
                <c:pt idx="822">
                  <c:v>2199.7787257503801</c:v>
                </c:pt>
                <c:pt idx="823">
                  <c:v>2199.9381335273602</c:v>
                </c:pt>
                <c:pt idx="824">
                  <c:v>2197.2169096743501</c:v>
                </c:pt>
                <c:pt idx="825">
                  <c:v>2198.72719371414</c:v>
                </c:pt>
                <c:pt idx="826">
                  <c:v>2195.1770145375999</c:v>
                </c:pt>
                <c:pt idx="827">
                  <c:v>2195.0616884382498</c:v>
                </c:pt>
                <c:pt idx="828">
                  <c:v>2193.5042669523</c:v>
                </c:pt>
                <c:pt idx="829">
                  <c:v>2195.12013389514</c:v>
                </c:pt>
                <c:pt idx="830">
                  <c:v>2193.6823322997302</c:v>
                </c:pt>
                <c:pt idx="831">
                  <c:v>2192.0510840059801</c:v>
                </c:pt>
                <c:pt idx="832">
                  <c:v>2189.9438835453502</c:v>
                </c:pt>
                <c:pt idx="833">
                  <c:v>2189.2894289874898</c:v>
                </c:pt>
                <c:pt idx="834">
                  <c:v>2189.5267143935698</c:v>
                </c:pt>
                <c:pt idx="835">
                  <c:v>2188.87583784976</c:v>
                </c:pt>
                <c:pt idx="836">
                  <c:v>2187.21784475291</c:v>
                </c:pt>
                <c:pt idx="837">
                  <c:v>2186.8559678000402</c:v>
                </c:pt>
                <c:pt idx="838">
                  <c:v>2185.5662263767599</c:v>
                </c:pt>
                <c:pt idx="839">
                  <c:v>2186.5117897722998</c:v>
                </c:pt>
                <c:pt idx="840">
                  <c:v>2183.93310125273</c:v>
                </c:pt>
                <c:pt idx="841">
                  <c:v>2184.0348817818999</c:v>
                </c:pt>
                <c:pt idx="842">
                  <c:v>2182.4991144993801</c:v>
                </c:pt>
                <c:pt idx="843">
                  <c:v>2182.7093590834202</c:v>
                </c:pt>
                <c:pt idx="844">
                  <c:v>2182.1975171527902</c:v>
                </c:pt>
                <c:pt idx="845">
                  <c:v>2180.95688363611</c:v>
                </c:pt>
                <c:pt idx="846">
                  <c:v>2177.65736705885</c:v>
                </c:pt>
                <c:pt idx="847">
                  <c:v>2181.1870158197999</c:v>
                </c:pt>
                <c:pt idx="848">
                  <c:v>2176.9506251285202</c:v>
                </c:pt>
                <c:pt idx="849">
                  <c:v>2176.32589384742</c:v>
                </c:pt>
                <c:pt idx="850">
                  <c:v>2175.8934033212699</c:v>
                </c:pt>
                <c:pt idx="851">
                  <c:v>2175.0379245078998</c:v>
                </c:pt>
                <c:pt idx="852">
                  <c:v>2172.5099099997701</c:v>
                </c:pt>
                <c:pt idx="853">
                  <c:v>2170.6585260025399</c:v>
                </c:pt>
                <c:pt idx="854">
                  <c:v>2174.0540964875199</c:v>
                </c:pt>
                <c:pt idx="855">
                  <c:v>2174.29971785506</c:v>
                </c:pt>
                <c:pt idx="856">
                  <c:v>2172.10272134669</c:v>
                </c:pt>
                <c:pt idx="857">
                  <c:v>2168.8098578225299</c:v>
                </c:pt>
                <c:pt idx="858">
                  <c:v>2168.2188770554999</c:v>
                </c:pt>
                <c:pt idx="859">
                  <c:v>2170.5293327599702</c:v>
                </c:pt>
                <c:pt idx="860">
                  <c:v>2169.0063359813898</c:v>
                </c:pt>
                <c:pt idx="861">
                  <c:v>2167.4876748646102</c:v>
                </c:pt>
                <c:pt idx="862">
                  <c:v>2165.7792154091098</c:v>
                </c:pt>
                <c:pt idx="863">
                  <c:v>2166.6329449701102</c:v>
                </c:pt>
                <c:pt idx="864">
                  <c:v>2166.6932354457699</c:v>
                </c:pt>
                <c:pt idx="865">
                  <c:v>2163.1677166740001</c:v>
                </c:pt>
                <c:pt idx="866">
                  <c:v>2162.1976881039</c:v>
                </c:pt>
                <c:pt idx="867">
                  <c:v>2162.1740230218002</c:v>
                </c:pt>
                <c:pt idx="868">
                  <c:v>2161.23566649431</c:v>
                </c:pt>
                <c:pt idx="869">
                  <c:v>2159.6523806496002</c:v>
                </c:pt>
                <c:pt idx="870">
                  <c:v>2160.1417694390402</c:v>
                </c:pt>
                <c:pt idx="871">
                  <c:v>2160.0624794216401</c:v>
                </c:pt>
                <c:pt idx="872">
                  <c:v>2159.7307525595502</c:v>
                </c:pt>
                <c:pt idx="873">
                  <c:v>2156.1358229303501</c:v>
                </c:pt>
                <c:pt idx="874">
                  <c:v>2155.7640184233801</c:v>
                </c:pt>
                <c:pt idx="875">
                  <c:v>2153.6038450435199</c:v>
                </c:pt>
                <c:pt idx="876">
                  <c:v>2153.6504929678899</c:v>
                </c:pt>
                <c:pt idx="877">
                  <c:v>2154.9399047104898</c:v>
                </c:pt>
                <c:pt idx="878">
                  <c:v>2152.2349620510599</c:v>
                </c:pt>
                <c:pt idx="879">
                  <c:v>2153.59509966924</c:v>
                </c:pt>
                <c:pt idx="880">
                  <c:v>2152.5799556454899</c:v>
                </c:pt>
                <c:pt idx="881">
                  <c:v>2149.4705266219999</c:v>
                </c:pt>
                <c:pt idx="882">
                  <c:v>2151.4463551956001</c:v>
                </c:pt>
                <c:pt idx="883">
                  <c:v>2149.2602719260399</c:v>
                </c:pt>
                <c:pt idx="884">
                  <c:v>2147.5123417873101</c:v>
                </c:pt>
                <c:pt idx="885">
                  <c:v>2149.8194567133901</c:v>
                </c:pt>
                <c:pt idx="886">
                  <c:v>2145.4172203961698</c:v>
                </c:pt>
                <c:pt idx="887">
                  <c:v>2145.6490351603602</c:v>
                </c:pt>
                <c:pt idx="888">
                  <c:v>2145.0023934379801</c:v>
                </c:pt>
                <c:pt idx="889">
                  <c:v>2144.1011321466299</c:v>
                </c:pt>
                <c:pt idx="890">
                  <c:v>2143.9907296996598</c:v>
                </c:pt>
                <c:pt idx="891">
                  <c:v>2142.46305884505</c:v>
                </c:pt>
                <c:pt idx="892">
                  <c:v>2141.7299031819998</c:v>
                </c:pt>
                <c:pt idx="893">
                  <c:v>2141.2879487278101</c:v>
                </c:pt>
                <c:pt idx="894">
                  <c:v>2140.0799467729998</c:v>
                </c:pt>
                <c:pt idx="895">
                  <c:v>2139.7547151758599</c:v>
                </c:pt>
                <c:pt idx="896">
                  <c:v>2140.6013455161801</c:v>
                </c:pt>
                <c:pt idx="897">
                  <c:v>2139.4862563475399</c:v>
                </c:pt>
                <c:pt idx="898">
                  <c:v>2136.05089178039</c:v>
                </c:pt>
                <c:pt idx="899">
                  <c:v>2136.7676757239601</c:v>
                </c:pt>
                <c:pt idx="900">
                  <c:v>2137.7759140831099</c:v>
                </c:pt>
                <c:pt idx="901">
                  <c:v>2134.4445717265698</c:v>
                </c:pt>
                <c:pt idx="902">
                  <c:v>2135.6611206675998</c:v>
                </c:pt>
                <c:pt idx="903">
                  <c:v>2133.23053824621</c:v>
                </c:pt>
                <c:pt idx="904">
                  <c:v>2133.6398543816199</c:v>
                </c:pt>
                <c:pt idx="905">
                  <c:v>2130.74220586208</c:v>
                </c:pt>
                <c:pt idx="906">
                  <c:v>2131.1512420752802</c:v>
                </c:pt>
                <c:pt idx="907">
                  <c:v>2131.3187151410202</c:v>
                </c:pt>
                <c:pt idx="908">
                  <c:v>2129.9598232139501</c:v>
                </c:pt>
                <c:pt idx="909">
                  <c:v>2131.0993865084502</c:v>
                </c:pt>
                <c:pt idx="910">
                  <c:v>2129.73394223694</c:v>
                </c:pt>
                <c:pt idx="911">
                  <c:v>2128.0160238488002</c:v>
                </c:pt>
                <c:pt idx="912">
                  <c:v>2128.8045749837902</c:v>
                </c:pt>
                <c:pt idx="913">
                  <c:v>2127.5181799637999</c:v>
                </c:pt>
                <c:pt idx="914">
                  <c:v>2126.2106144229301</c:v>
                </c:pt>
                <c:pt idx="915">
                  <c:v>2126.3867171819702</c:v>
                </c:pt>
                <c:pt idx="916">
                  <c:v>2125.1286670248801</c:v>
                </c:pt>
                <c:pt idx="917">
                  <c:v>2124.3429072592799</c:v>
                </c:pt>
                <c:pt idx="918">
                  <c:v>2124.8483251052699</c:v>
                </c:pt>
                <c:pt idx="919">
                  <c:v>2122.6554638243101</c:v>
                </c:pt>
                <c:pt idx="920">
                  <c:v>2123.3506738290098</c:v>
                </c:pt>
                <c:pt idx="921">
                  <c:v>2122.9141711976399</c:v>
                </c:pt>
                <c:pt idx="922">
                  <c:v>2120.8420388457798</c:v>
                </c:pt>
                <c:pt idx="923">
                  <c:v>2123.8260617279702</c:v>
                </c:pt>
                <c:pt idx="924">
                  <c:v>2120.0302726421901</c:v>
                </c:pt>
                <c:pt idx="925">
                  <c:v>2118.0875239705601</c:v>
                </c:pt>
                <c:pt idx="926">
                  <c:v>2117.8195280525802</c:v>
                </c:pt>
                <c:pt idx="927">
                  <c:v>2116.5579409321399</c:v>
                </c:pt>
                <c:pt idx="928">
                  <c:v>2116.55496314934</c:v>
                </c:pt>
                <c:pt idx="929">
                  <c:v>2113.9878362770701</c:v>
                </c:pt>
                <c:pt idx="930">
                  <c:v>2114.25291058523</c:v>
                </c:pt>
                <c:pt idx="931">
                  <c:v>2114.8551020646701</c:v>
                </c:pt>
                <c:pt idx="932">
                  <c:v>2113.7007486818202</c:v>
                </c:pt>
                <c:pt idx="933">
                  <c:v>2112.7155497917001</c:v>
                </c:pt>
                <c:pt idx="934">
                  <c:v>2115.8772589364298</c:v>
                </c:pt>
                <c:pt idx="935">
                  <c:v>2114.14283918721</c:v>
                </c:pt>
                <c:pt idx="936">
                  <c:v>2111.3002269689</c:v>
                </c:pt>
                <c:pt idx="937">
                  <c:v>2111.6237307422002</c:v>
                </c:pt>
                <c:pt idx="938">
                  <c:v>2110.58597331187</c:v>
                </c:pt>
                <c:pt idx="939">
                  <c:v>2110.3055820576401</c:v>
                </c:pt>
                <c:pt idx="940">
                  <c:v>2109.71065059581</c:v>
                </c:pt>
                <c:pt idx="941">
                  <c:v>2108.27963208547</c:v>
                </c:pt>
                <c:pt idx="942">
                  <c:v>2108.3265599656602</c:v>
                </c:pt>
                <c:pt idx="943">
                  <c:v>2107.88233977757</c:v>
                </c:pt>
                <c:pt idx="944">
                  <c:v>2106.5462478622699</c:v>
                </c:pt>
                <c:pt idx="945">
                  <c:v>2104.90415949721</c:v>
                </c:pt>
                <c:pt idx="946">
                  <c:v>2105.9768477530802</c:v>
                </c:pt>
                <c:pt idx="947">
                  <c:v>2105.6750991807799</c:v>
                </c:pt>
                <c:pt idx="948">
                  <c:v>2105.6474030056502</c:v>
                </c:pt>
                <c:pt idx="949">
                  <c:v>2103.73684596353</c:v>
                </c:pt>
                <c:pt idx="950">
                  <c:v>2105.5395445567201</c:v>
                </c:pt>
                <c:pt idx="951">
                  <c:v>2103.0356322523999</c:v>
                </c:pt>
                <c:pt idx="952">
                  <c:v>2104.7004139273399</c:v>
                </c:pt>
                <c:pt idx="953">
                  <c:v>2102.2970306412099</c:v>
                </c:pt>
                <c:pt idx="954">
                  <c:v>2100.8133445879598</c:v>
                </c:pt>
                <c:pt idx="955">
                  <c:v>2101.80097767389</c:v>
                </c:pt>
                <c:pt idx="956">
                  <c:v>2100.23366666017</c:v>
                </c:pt>
                <c:pt idx="957">
                  <c:v>2101.3547501962098</c:v>
                </c:pt>
                <c:pt idx="958">
                  <c:v>2100.6236147294499</c:v>
                </c:pt>
                <c:pt idx="959">
                  <c:v>2099.6051769752398</c:v>
                </c:pt>
                <c:pt idx="960">
                  <c:v>2098.7903275354602</c:v>
                </c:pt>
                <c:pt idx="961">
                  <c:v>2099.0385569334799</c:v>
                </c:pt>
                <c:pt idx="962">
                  <c:v>2097.2859717066699</c:v>
                </c:pt>
                <c:pt idx="963">
                  <c:v>2097.34405892001</c:v>
                </c:pt>
                <c:pt idx="964">
                  <c:v>2095.6031588319902</c:v>
                </c:pt>
                <c:pt idx="965">
                  <c:v>2094.89048382905</c:v>
                </c:pt>
                <c:pt idx="966">
                  <c:v>2095.8655442005602</c:v>
                </c:pt>
                <c:pt idx="967">
                  <c:v>2094.23099302951</c:v>
                </c:pt>
                <c:pt idx="968">
                  <c:v>2094.0182251831702</c:v>
                </c:pt>
                <c:pt idx="969">
                  <c:v>2095.8519980362598</c:v>
                </c:pt>
                <c:pt idx="970">
                  <c:v>2091.6451358060899</c:v>
                </c:pt>
                <c:pt idx="971">
                  <c:v>2091.9230781618198</c:v>
                </c:pt>
                <c:pt idx="972">
                  <c:v>2090.2095943773802</c:v>
                </c:pt>
                <c:pt idx="973">
                  <c:v>2091.8684846680699</c:v>
                </c:pt>
                <c:pt idx="974">
                  <c:v>2091.7012274164199</c:v>
                </c:pt>
                <c:pt idx="975">
                  <c:v>2088.8868246632201</c:v>
                </c:pt>
                <c:pt idx="976">
                  <c:v>2089.5448851323099</c:v>
                </c:pt>
                <c:pt idx="977">
                  <c:v>2090.1547752045099</c:v>
                </c:pt>
                <c:pt idx="978">
                  <c:v>2089.5925067467701</c:v>
                </c:pt>
                <c:pt idx="979">
                  <c:v>2088.6060785131499</c:v>
                </c:pt>
                <c:pt idx="980">
                  <c:v>2090.9557137418201</c:v>
                </c:pt>
                <c:pt idx="981">
                  <c:v>2088.1173469325599</c:v>
                </c:pt>
                <c:pt idx="982">
                  <c:v>2088.0573424844802</c:v>
                </c:pt>
                <c:pt idx="983">
                  <c:v>2087.1808699885401</c:v>
                </c:pt>
                <c:pt idx="984">
                  <c:v>2088.57905302462</c:v>
                </c:pt>
                <c:pt idx="985">
                  <c:v>2087.98234615208</c:v>
                </c:pt>
                <c:pt idx="986">
                  <c:v>2087.9055842523098</c:v>
                </c:pt>
                <c:pt idx="987">
                  <c:v>2086.0618278679699</c:v>
                </c:pt>
                <c:pt idx="988">
                  <c:v>2084.6494815433298</c:v>
                </c:pt>
                <c:pt idx="989">
                  <c:v>2085.9469933345799</c:v>
                </c:pt>
                <c:pt idx="990">
                  <c:v>2082.7190302020899</c:v>
                </c:pt>
                <c:pt idx="991">
                  <c:v>2082.51101041027</c:v>
                </c:pt>
                <c:pt idx="992">
                  <c:v>2083.0682211275498</c:v>
                </c:pt>
                <c:pt idx="993">
                  <c:v>2082.7090720660399</c:v>
                </c:pt>
                <c:pt idx="994">
                  <c:v>2082.89788660662</c:v>
                </c:pt>
                <c:pt idx="995">
                  <c:v>2082.72019465524</c:v>
                </c:pt>
                <c:pt idx="996">
                  <c:v>2082.60406231046</c:v>
                </c:pt>
                <c:pt idx="997">
                  <c:v>2081.1602175897601</c:v>
                </c:pt>
                <c:pt idx="998">
                  <c:v>2080.8260101524302</c:v>
                </c:pt>
                <c:pt idx="999">
                  <c:v>2080.94968086475</c:v>
                </c:pt>
                <c:pt idx="1000">
                  <c:v>2081.09988709975</c:v>
                </c:pt>
                <c:pt idx="1001">
                  <c:v>2080.0067062426801</c:v>
                </c:pt>
                <c:pt idx="1002">
                  <c:v>2080.3604853014499</c:v>
                </c:pt>
                <c:pt idx="1003">
                  <c:v>2081.5025851268301</c:v>
                </c:pt>
                <c:pt idx="1004">
                  <c:v>2079.1121240246698</c:v>
                </c:pt>
                <c:pt idx="1005">
                  <c:v>2079.2724105145799</c:v>
                </c:pt>
                <c:pt idx="1006">
                  <c:v>2078.9536690159498</c:v>
                </c:pt>
                <c:pt idx="1007">
                  <c:v>2079.9267564505599</c:v>
                </c:pt>
                <c:pt idx="1008">
                  <c:v>2078.6853450127501</c:v>
                </c:pt>
                <c:pt idx="1009">
                  <c:v>2077.7673927630299</c:v>
                </c:pt>
                <c:pt idx="1010">
                  <c:v>2076.7414795117602</c:v>
                </c:pt>
                <c:pt idx="1011">
                  <c:v>2075.9040488440301</c:v>
                </c:pt>
                <c:pt idx="1012">
                  <c:v>2076.4976978438499</c:v>
                </c:pt>
                <c:pt idx="1013">
                  <c:v>2077.8575953825002</c:v>
                </c:pt>
                <c:pt idx="1014">
                  <c:v>2076.0404592719601</c:v>
                </c:pt>
                <c:pt idx="1015">
                  <c:v>2075.9593054546599</c:v>
                </c:pt>
                <c:pt idx="1016">
                  <c:v>2077.7245412263101</c:v>
                </c:pt>
                <c:pt idx="1017">
                  <c:v>2077.2088347807598</c:v>
                </c:pt>
                <c:pt idx="1018">
                  <c:v>2077.6079774166201</c:v>
                </c:pt>
                <c:pt idx="1019">
                  <c:v>2074.2292848254201</c:v>
                </c:pt>
                <c:pt idx="1020">
                  <c:v>2075.44120864563</c:v>
                </c:pt>
                <c:pt idx="1021">
                  <c:v>2077.2571762798002</c:v>
                </c:pt>
                <c:pt idx="1022">
                  <c:v>2076.03245477982</c:v>
                </c:pt>
                <c:pt idx="1023">
                  <c:v>2074.8397214121501</c:v>
                </c:pt>
                <c:pt idx="1024">
                  <c:v>2075.2649732282398</c:v>
                </c:pt>
                <c:pt idx="1025">
                  <c:v>2073.9399887168602</c:v>
                </c:pt>
                <c:pt idx="1026">
                  <c:v>2072.9349968244101</c:v>
                </c:pt>
                <c:pt idx="1027">
                  <c:v>2072.5730778224201</c:v>
                </c:pt>
                <c:pt idx="1028">
                  <c:v>2074.69579208092</c:v>
                </c:pt>
                <c:pt idx="1029">
                  <c:v>2074.61080139163</c:v>
                </c:pt>
                <c:pt idx="1030">
                  <c:v>2073.3544376974301</c:v>
                </c:pt>
                <c:pt idx="1031">
                  <c:v>2072.58794589216</c:v>
                </c:pt>
                <c:pt idx="1032">
                  <c:v>2070.58024794015</c:v>
                </c:pt>
                <c:pt idx="1033">
                  <c:v>2072.5426074628399</c:v>
                </c:pt>
                <c:pt idx="1034">
                  <c:v>2072.67330161681</c:v>
                </c:pt>
                <c:pt idx="1035">
                  <c:v>2073.27583600145</c:v>
                </c:pt>
                <c:pt idx="1036">
                  <c:v>2071.0898376493601</c:v>
                </c:pt>
                <c:pt idx="1037">
                  <c:v>2072.2981063191501</c:v>
                </c:pt>
                <c:pt idx="1038">
                  <c:v>2071.5123365091999</c:v>
                </c:pt>
                <c:pt idx="1039">
                  <c:v>2071.4812457841899</c:v>
                </c:pt>
                <c:pt idx="1040">
                  <c:v>2070.1526905465698</c:v>
                </c:pt>
                <c:pt idx="1041">
                  <c:v>2072.2478497335801</c:v>
                </c:pt>
                <c:pt idx="1042">
                  <c:v>2071.6217248348298</c:v>
                </c:pt>
                <c:pt idx="1043">
                  <c:v>2070.2092812833098</c:v>
                </c:pt>
                <c:pt idx="1044">
                  <c:v>2070.5414421331402</c:v>
                </c:pt>
                <c:pt idx="1045">
                  <c:v>2070.9290023816602</c:v>
                </c:pt>
                <c:pt idx="1046">
                  <c:v>2068.8021604038399</c:v>
                </c:pt>
                <c:pt idx="1047">
                  <c:v>2071.3691839861699</c:v>
                </c:pt>
                <c:pt idx="1048">
                  <c:v>2070.5729255791698</c:v>
                </c:pt>
                <c:pt idx="1049">
                  <c:v>2071.3154429328201</c:v>
                </c:pt>
                <c:pt idx="1050">
                  <c:v>2072.08164512638</c:v>
                </c:pt>
                <c:pt idx="1051">
                  <c:v>2069.63254893763</c:v>
                </c:pt>
                <c:pt idx="1052">
                  <c:v>2070.1781416010199</c:v>
                </c:pt>
                <c:pt idx="1053">
                  <c:v>2071.40389529192</c:v>
                </c:pt>
                <c:pt idx="1054">
                  <c:v>2070.5889276736102</c:v>
                </c:pt>
                <c:pt idx="1055">
                  <c:v>2069.1119592042601</c:v>
                </c:pt>
                <c:pt idx="1056">
                  <c:v>2068.1645662280298</c:v>
                </c:pt>
                <c:pt idx="1057">
                  <c:v>2071.0388062571501</c:v>
                </c:pt>
                <c:pt idx="1058">
                  <c:v>2070.53720336996</c:v>
                </c:pt>
                <c:pt idx="1059">
                  <c:v>2068.6338828213902</c:v>
                </c:pt>
                <c:pt idx="1060">
                  <c:v>2070.2198703498102</c:v>
                </c:pt>
                <c:pt idx="1061">
                  <c:v>2068.2504504449598</c:v>
                </c:pt>
                <c:pt idx="1062">
                  <c:v>2068.2958571027398</c:v>
                </c:pt>
                <c:pt idx="1063">
                  <c:v>2067.58444899292</c:v>
                </c:pt>
                <c:pt idx="1064">
                  <c:v>2069.5839461075898</c:v>
                </c:pt>
                <c:pt idx="1065">
                  <c:v>2069.7849306653002</c:v>
                </c:pt>
                <c:pt idx="1066">
                  <c:v>2069.86277212913</c:v>
                </c:pt>
                <c:pt idx="1067">
                  <c:v>2068.7190847728698</c:v>
                </c:pt>
                <c:pt idx="1068">
                  <c:v>2069.7436473840999</c:v>
                </c:pt>
                <c:pt idx="1069">
                  <c:v>2068.30682007008</c:v>
                </c:pt>
                <c:pt idx="1070">
                  <c:v>2070.5439577915299</c:v>
                </c:pt>
                <c:pt idx="1071">
                  <c:v>2069.5018962654599</c:v>
                </c:pt>
                <c:pt idx="1072">
                  <c:v>2072.2095216048401</c:v>
                </c:pt>
                <c:pt idx="1073">
                  <c:v>2070.62068635184</c:v>
                </c:pt>
                <c:pt idx="1074">
                  <c:v>2069.9493929507998</c:v>
                </c:pt>
                <c:pt idx="1075">
                  <c:v>2068.6233757600799</c:v>
                </c:pt>
                <c:pt idx="1076">
                  <c:v>2070.0282372185502</c:v>
                </c:pt>
                <c:pt idx="1077">
                  <c:v>2068.7417390977198</c:v>
                </c:pt>
                <c:pt idx="1078">
                  <c:v>2068.427157437</c:v>
                </c:pt>
                <c:pt idx="1079">
                  <c:v>2068.9536995282301</c:v>
                </c:pt>
                <c:pt idx="1080">
                  <c:v>2069.72047569607</c:v>
                </c:pt>
                <c:pt idx="1081">
                  <c:v>2069.1243342376201</c:v>
                </c:pt>
                <c:pt idx="1082">
                  <c:v>2073.0660320916199</c:v>
                </c:pt>
                <c:pt idx="1083">
                  <c:v>2071.2897600739502</c:v>
                </c:pt>
                <c:pt idx="1084">
                  <c:v>2069.6808973828802</c:v>
                </c:pt>
                <c:pt idx="1085">
                  <c:v>2070.6761815484601</c:v>
                </c:pt>
                <c:pt idx="1086">
                  <c:v>2071.5274566595099</c:v>
                </c:pt>
                <c:pt idx="1087">
                  <c:v>2071.1136037906599</c:v>
                </c:pt>
                <c:pt idx="1088">
                  <c:v>2068.8551447401901</c:v>
                </c:pt>
                <c:pt idx="1089">
                  <c:v>2070.1043792589198</c:v>
                </c:pt>
                <c:pt idx="1090">
                  <c:v>2068.6743278004601</c:v>
                </c:pt>
                <c:pt idx="1091">
                  <c:v>2071.0798732450098</c:v>
                </c:pt>
                <c:pt idx="1092">
                  <c:v>2073.0138690336498</c:v>
                </c:pt>
                <c:pt idx="1093">
                  <c:v>2071.9728143769298</c:v>
                </c:pt>
                <c:pt idx="1094">
                  <c:v>2072.9278597079901</c:v>
                </c:pt>
                <c:pt idx="1095">
                  <c:v>2071.8913670492302</c:v>
                </c:pt>
                <c:pt idx="1096">
                  <c:v>2072.6904747621402</c:v>
                </c:pt>
                <c:pt idx="1097">
                  <c:v>2072.4111033311201</c:v>
                </c:pt>
                <c:pt idx="1098">
                  <c:v>2072.8799796468402</c:v>
                </c:pt>
                <c:pt idx="1099">
                  <c:v>2073.7898675317001</c:v>
                </c:pt>
                <c:pt idx="1100">
                  <c:v>2072.6201240232099</c:v>
                </c:pt>
              </c:numCache>
            </c:numRef>
          </c:yVal>
          <c:smooth val="1"/>
          <c:extLst>
            <c:ext xmlns:c16="http://schemas.microsoft.com/office/drawing/2014/chart" uri="{C3380CC4-5D6E-409C-BE32-E72D297353CC}">
              <c16:uniqueId val="{00000000-8C19-2543-99F6-A212C0214C81}"/>
            </c:ext>
          </c:extLst>
        </c:ser>
        <c:ser>
          <c:idx val="3"/>
          <c:order val="1"/>
          <c:tx>
            <c:strRef>
              <c:f>'RC'!$D$17</c:f>
              <c:strCache>
                <c:ptCount val="1"/>
                <c:pt idx="0">
                  <c:v>C2(x)</c:v>
                </c:pt>
              </c:strCache>
            </c:strRef>
          </c:tx>
          <c:spPr>
            <a:ln w="12700" cap="rnd">
              <a:solidFill>
                <a:srgbClr val="FF0000"/>
              </a:solidFill>
              <a:prstDash val="lgDash"/>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'RC'!$D$18:$D$1118</c:f>
              <c:numCache>
                <c:formatCode>0.0</c:formatCode>
                <c:ptCount val="1101"/>
                <c:pt idx="0">
                  <c:v>3243.0045547334298</c:v>
                </c:pt>
                <c:pt idx="1">
                  <c:v>3242.3153213508999</c:v>
                </c:pt>
                <c:pt idx="2">
                  <c:v>3240.9160989135498</c:v>
                </c:pt>
                <c:pt idx="3">
                  <c:v>3237.6338959714299</c:v>
                </c:pt>
                <c:pt idx="4">
                  <c:v>3238.4698306207702</c:v>
                </c:pt>
                <c:pt idx="5">
                  <c:v>3238.0127389334698</c:v>
                </c:pt>
                <c:pt idx="6">
                  <c:v>3237.0064717688401</c:v>
                </c:pt>
                <c:pt idx="7">
                  <c:v>3234.3192905442502</c:v>
                </c:pt>
                <c:pt idx="8">
                  <c:v>3233.79413501819</c:v>
                </c:pt>
                <c:pt idx="9">
                  <c:v>3232.5752713637098</c:v>
                </c:pt>
                <c:pt idx="10">
                  <c:v>3231.3796211823601</c:v>
                </c:pt>
                <c:pt idx="11">
                  <c:v>3232.2454564098098</c:v>
                </c:pt>
                <c:pt idx="12">
                  <c:v>3232.2497553519001</c:v>
                </c:pt>
                <c:pt idx="13">
                  <c:v>3228.39387569667</c:v>
                </c:pt>
                <c:pt idx="14">
                  <c:v>3229.7731095620802</c:v>
                </c:pt>
                <c:pt idx="15">
                  <c:v>3226.5345485699499</c:v>
                </c:pt>
                <c:pt idx="16">
                  <c:v>3227.5263085575202</c:v>
                </c:pt>
                <c:pt idx="17">
                  <c:v>3224.4345244992201</c:v>
                </c:pt>
                <c:pt idx="18">
                  <c:v>3226.0899787808398</c:v>
                </c:pt>
                <c:pt idx="19">
                  <c:v>3222.5322144113802</c:v>
                </c:pt>
                <c:pt idx="20">
                  <c:v>3221.9812963198801</c:v>
                </c:pt>
                <c:pt idx="21">
                  <c:v>3222.5637951921199</c:v>
                </c:pt>
                <c:pt idx="22">
                  <c:v>3219.1798984890402</c:v>
                </c:pt>
                <c:pt idx="23">
                  <c:v>3220.4834466873999</c:v>
                </c:pt>
                <c:pt idx="24">
                  <c:v>3219.2035950738</c:v>
                </c:pt>
                <c:pt idx="25">
                  <c:v>3216.3925668658298</c:v>
                </c:pt>
                <c:pt idx="26">
                  <c:v>3215.85064039287</c:v>
                </c:pt>
                <c:pt idx="27">
                  <c:v>3216.7413584051301</c:v>
                </c:pt>
                <c:pt idx="28">
                  <c:v>3213.9679733600501</c:v>
                </c:pt>
                <c:pt idx="29">
                  <c:v>3213.1689492188798</c:v>
                </c:pt>
                <c:pt idx="30">
                  <c:v>3212.30828936435</c:v>
                </c:pt>
                <c:pt idx="31">
                  <c:v>3211.5969769524399</c:v>
                </c:pt>
                <c:pt idx="32">
                  <c:v>3211.1654777204799</c:v>
                </c:pt>
                <c:pt idx="33">
                  <c:v>3208.1404531214398</c:v>
                </c:pt>
                <c:pt idx="34">
                  <c:v>3208.2021251696801</c:v>
                </c:pt>
                <c:pt idx="35">
                  <c:v>3206.3745916951598</c:v>
                </c:pt>
                <c:pt idx="36">
                  <c:v>3205.5320455640499</c:v>
                </c:pt>
                <c:pt idx="37">
                  <c:v>3204.3673342746702</c:v>
                </c:pt>
                <c:pt idx="38">
                  <c:v>3202.8768218289802</c:v>
                </c:pt>
                <c:pt idx="39">
                  <c:v>3204.59865584315</c:v>
                </c:pt>
                <c:pt idx="40">
                  <c:v>3202.1100618026198</c:v>
                </c:pt>
                <c:pt idx="41">
                  <c:v>3201.1186901893798</c:v>
                </c:pt>
                <c:pt idx="42">
                  <c:v>3199.0331827074301</c:v>
                </c:pt>
                <c:pt idx="43">
                  <c:v>3198.3768461567802</c:v>
                </c:pt>
                <c:pt idx="44">
                  <c:v>3197.44494216767</c:v>
                </c:pt>
                <c:pt idx="45">
                  <c:v>3197.6186474123901</c:v>
                </c:pt>
                <c:pt idx="46">
                  <c:v>3197.5435025688998</c:v>
                </c:pt>
                <c:pt idx="47">
                  <c:v>3195.5758153259299</c:v>
                </c:pt>
                <c:pt idx="48">
                  <c:v>3194.1727021125298</c:v>
                </c:pt>
                <c:pt idx="49">
                  <c:v>3194.9654226246198</c:v>
                </c:pt>
                <c:pt idx="50">
                  <c:v>3192.2175727377198</c:v>
                </c:pt>
                <c:pt idx="51">
                  <c:v>3193.5195273038198</c:v>
                </c:pt>
                <c:pt idx="52">
                  <c:v>3190.2730283893002</c:v>
                </c:pt>
                <c:pt idx="53">
                  <c:v>3190.22529967741</c:v>
                </c:pt>
                <c:pt idx="54">
                  <c:v>3188.2937282207499</c:v>
                </c:pt>
                <c:pt idx="55">
                  <c:v>3186.7023953865701</c:v>
                </c:pt>
                <c:pt idx="56">
                  <c:v>3185.49032089401</c:v>
                </c:pt>
                <c:pt idx="57">
                  <c:v>3186.2207957110199</c:v>
                </c:pt>
                <c:pt idx="58">
                  <c:v>3183.1737238709702</c:v>
                </c:pt>
                <c:pt idx="59">
                  <c:v>3181.8353429592698</c:v>
                </c:pt>
                <c:pt idx="60">
                  <c:v>3183.9490148386699</c:v>
                </c:pt>
                <c:pt idx="61">
                  <c:v>3178.9248315944201</c:v>
                </c:pt>
                <c:pt idx="62">
                  <c:v>3179.5916941051901</c:v>
                </c:pt>
                <c:pt idx="63">
                  <c:v>3179.7102244953198</c:v>
                </c:pt>
                <c:pt idx="64">
                  <c:v>3176.2566787761398</c:v>
                </c:pt>
                <c:pt idx="65">
                  <c:v>3177.3888743037</c:v>
                </c:pt>
                <c:pt idx="66">
                  <c:v>3175.1029415907301</c:v>
                </c:pt>
                <c:pt idx="67">
                  <c:v>3175.4907645742201</c:v>
                </c:pt>
                <c:pt idx="68">
                  <c:v>3174.7784022431601</c:v>
                </c:pt>
                <c:pt idx="69">
                  <c:v>3174.9937996620401</c:v>
                </c:pt>
                <c:pt idx="70">
                  <c:v>3172.9430765070101</c:v>
                </c:pt>
                <c:pt idx="71">
                  <c:v>3171.3110125953599</c:v>
                </c:pt>
                <c:pt idx="72">
                  <c:v>3170.5760184907499</c:v>
                </c:pt>
                <c:pt idx="73">
                  <c:v>3170.1896960724798</c:v>
                </c:pt>
                <c:pt idx="74">
                  <c:v>3167.7399005559</c:v>
                </c:pt>
                <c:pt idx="75">
                  <c:v>3166.2482827014101</c:v>
                </c:pt>
                <c:pt idx="76">
                  <c:v>3167.0290887461301</c:v>
                </c:pt>
                <c:pt idx="77">
                  <c:v>3164.3858322067899</c:v>
                </c:pt>
                <c:pt idx="78">
                  <c:v>3163.8678415548202</c:v>
                </c:pt>
                <c:pt idx="79">
                  <c:v>3163.27360901773</c:v>
                </c:pt>
                <c:pt idx="80">
                  <c:v>3162.6196161744901</c:v>
                </c:pt>
                <c:pt idx="81">
                  <c:v>3160.5283862442502</c:v>
                </c:pt>
                <c:pt idx="82">
                  <c:v>3161.0633459417099</c:v>
                </c:pt>
                <c:pt idx="83">
                  <c:v>3158.5025998840902</c:v>
                </c:pt>
                <c:pt idx="84">
                  <c:v>3157.7157495515798</c:v>
                </c:pt>
                <c:pt idx="85">
                  <c:v>3159.0561356517101</c:v>
                </c:pt>
                <c:pt idx="86">
                  <c:v>3154.92896032319</c:v>
                </c:pt>
                <c:pt idx="87">
                  <c:v>3156.3070553909101</c:v>
                </c:pt>
                <c:pt idx="88">
                  <c:v>3155.29582086441</c:v>
                </c:pt>
                <c:pt idx="89">
                  <c:v>3153.60305362898</c:v>
                </c:pt>
                <c:pt idx="90">
                  <c:v>3152.2639500432801</c:v>
                </c:pt>
                <c:pt idx="91">
                  <c:v>3152.34077907143</c:v>
                </c:pt>
                <c:pt idx="92">
                  <c:v>3150.0260732243601</c:v>
                </c:pt>
                <c:pt idx="93">
                  <c:v>3150.64207256706</c:v>
                </c:pt>
                <c:pt idx="94">
                  <c:v>3149.6848733880402</c:v>
                </c:pt>
                <c:pt idx="95">
                  <c:v>3146.3650662185501</c:v>
                </c:pt>
                <c:pt idx="96">
                  <c:v>3146.1997600950099</c:v>
                </c:pt>
                <c:pt idx="97">
                  <c:v>3143.3355159664102</c:v>
                </c:pt>
                <c:pt idx="98">
                  <c:v>3142.8253172356799</c:v>
                </c:pt>
                <c:pt idx="99">
                  <c:v>3143.6651328021198</c:v>
                </c:pt>
                <c:pt idx="100">
                  <c:v>3142.55126414094</c:v>
                </c:pt>
                <c:pt idx="101">
                  <c:v>3142.2877759746698</c:v>
                </c:pt>
                <c:pt idx="102">
                  <c:v>3141.93547223628</c:v>
                </c:pt>
                <c:pt idx="103">
                  <c:v>3138.7186361506001</c:v>
                </c:pt>
                <c:pt idx="104">
                  <c:v>3137.7394717345301</c:v>
                </c:pt>
                <c:pt idx="105">
                  <c:v>3137.7272711854798</c:v>
                </c:pt>
                <c:pt idx="106">
                  <c:v>3136.3387195352402</c:v>
                </c:pt>
                <c:pt idx="107">
                  <c:v>3134.8582813579901</c:v>
                </c:pt>
                <c:pt idx="108">
                  <c:v>3134.49825201675</c:v>
                </c:pt>
                <c:pt idx="109">
                  <c:v>3132.4359318922802</c:v>
                </c:pt>
                <c:pt idx="110">
                  <c:v>3130.8734668106299</c:v>
                </c:pt>
                <c:pt idx="111">
                  <c:v>3130.85544355719</c:v>
                </c:pt>
                <c:pt idx="112">
                  <c:v>3130.0164599722998</c:v>
                </c:pt>
                <c:pt idx="113">
                  <c:v>3130.0985405398701</c:v>
                </c:pt>
                <c:pt idx="114">
                  <c:v>3126.9626353737399</c:v>
                </c:pt>
                <c:pt idx="115">
                  <c:v>3126.8480741441799</c:v>
                </c:pt>
                <c:pt idx="116">
                  <c:v>3126.7077657093</c:v>
                </c:pt>
                <c:pt idx="117">
                  <c:v>3125.3011353678098</c:v>
                </c:pt>
                <c:pt idx="118">
                  <c:v>3124.6150064609301</c:v>
                </c:pt>
                <c:pt idx="119">
                  <c:v>3122.8401145881799</c:v>
                </c:pt>
                <c:pt idx="120">
                  <c:v>3121.6437448921702</c:v>
                </c:pt>
                <c:pt idx="121">
                  <c:v>3120.2996785947598</c:v>
                </c:pt>
                <c:pt idx="122">
                  <c:v>3119.6801337531801</c:v>
                </c:pt>
                <c:pt idx="123">
                  <c:v>3119.7005383360101</c:v>
                </c:pt>
                <c:pt idx="124">
                  <c:v>3119.90345891879</c:v>
                </c:pt>
                <c:pt idx="125">
                  <c:v>3117.0199754661699</c:v>
                </c:pt>
                <c:pt idx="126">
                  <c:v>3117.8831901489998</c:v>
                </c:pt>
                <c:pt idx="127">
                  <c:v>3116.99094428222</c:v>
                </c:pt>
                <c:pt idx="128">
                  <c:v>3111.4034403277501</c:v>
                </c:pt>
                <c:pt idx="129">
                  <c:v>3112.6528639633598</c:v>
                </c:pt>
                <c:pt idx="130">
                  <c:v>3110.1526960465899</c:v>
                </c:pt>
                <c:pt idx="131">
                  <c:v>3111.7430273842601</c:v>
                </c:pt>
                <c:pt idx="132">
                  <c:v>3109.33720741774</c:v>
                </c:pt>
                <c:pt idx="133">
                  <c:v>3110.40987614186</c:v>
                </c:pt>
                <c:pt idx="134">
                  <c:v>3109.4748103669899</c:v>
                </c:pt>
                <c:pt idx="135">
                  <c:v>3106.0356914266699</c:v>
                </c:pt>
                <c:pt idx="136">
                  <c:v>3105.65761206877</c:v>
                </c:pt>
                <c:pt idx="137">
                  <c:v>3104.6127791765998</c:v>
                </c:pt>
                <c:pt idx="138">
                  <c:v>3103.6494179041301</c:v>
                </c:pt>
                <c:pt idx="139">
                  <c:v>3102.6318262374198</c:v>
                </c:pt>
                <c:pt idx="140">
                  <c:v>3103.1790477794698</c:v>
                </c:pt>
                <c:pt idx="141">
                  <c:v>3101.5403475261601</c:v>
                </c:pt>
                <c:pt idx="142">
                  <c:v>3099.8400346830099</c:v>
                </c:pt>
                <c:pt idx="143">
                  <c:v>3099.0633459442402</c:v>
                </c:pt>
                <c:pt idx="144">
                  <c:v>3097.6215642635698</c:v>
                </c:pt>
                <c:pt idx="145">
                  <c:v>3097.8331757626902</c:v>
                </c:pt>
                <c:pt idx="146">
                  <c:v>3096.5820791828901</c:v>
                </c:pt>
                <c:pt idx="147">
                  <c:v>3095.6834189948099</c:v>
                </c:pt>
                <c:pt idx="148">
                  <c:v>3095.9740212521501</c:v>
                </c:pt>
                <c:pt idx="149">
                  <c:v>3091.14875262653</c:v>
                </c:pt>
                <c:pt idx="150">
                  <c:v>3091.5670986570599</c:v>
                </c:pt>
                <c:pt idx="151">
                  <c:v>3091.8281126449101</c:v>
                </c:pt>
                <c:pt idx="152">
                  <c:v>3089.2079661861399</c:v>
                </c:pt>
                <c:pt idx="153">
                  <c:v>3088.7676188038499</c:v>
                </c:pt>
                <c:pt idx="154">
                  <c:v>3089.16912824059</c:v>
                </c:pt>
                <c:pt idx="155">
                  <c:v>3086.9631075889101</c:v>
                </c:pt>
                <c:pt idx="156">
                  <c:v>3084.9689368611298</c:v>
                </c:pt>
                <c:pt idx="157">
                  <c:v>3085.87151078651</c:v>
                </c:pt>
                <c:pt idx="158">
                  <c:v>3082.8891250616298</c:v>
                </c:pt>
                <c:pt idx="159">
                  <c:v>3084.31952918346</c:v>
                </c:pt>
                <c:pt idx="160">
                  <c:v>3079.6468934378399</c:v>
                </c:pt>
                <c:pt idx="161">
                  <c:v>3081.9221156349099</c:v>
                </c:pt>
                <c:pt idx="162">
                  <c:v>3078.0405819510502</c:v>
                </c:pt>
                <c:pt idx="163">
                  <c:v>3079.0686215482001</c:v>
                </c:pt>
                <c:pt idx="164">
                  <c:v>3077.3875755558302</c:v>
                </c:pt>
                <c:pt idx="165">
                  <c:v>3079.1288113207102</c:v>
                </c:pt>
                <c:pt idx="166">
                  <c:v>3073.2601035880998</c:v>
                </c:pt>
                <c:pt idx="167">
                  <c:v>3074.2277455421499</c:v>
                </c:pt>
                <c:pt idx="168">
                  <c:v>3075.0008893270201</c:v>
                </c:pt>
                <c:pt idx="169">
                  <c:v>3073.89037910453</c:v>
                </c:pt>
                <c:pt idx="170">
                  <c:v>3072.6611210323199</c:v>
                </c:pt>
                <c:pt idx="171">
                  <c:v>3071.1978785768101</c:v>
                </c:pt>
                <c:pt idx="172">
                  <c:v>3072.84247405923</c:v>
                </c:pt>
                <c:pt idx="173">
                  <c:v>3067.2724739701598</c:v>
                </c:pt>
                <c:pt idx="174">
                  <c:v>3068.2413720088002</c:v>
                </c:pt>
                <c:pt idx="175">
                  <c:v>3068.45125300668</c:v>
                </c:pt>
                <c:pt idx="176">
                  <c:v>3065.0843034356599</c:v>
                </c:pt>
                <c:pt idx="177">
                  <c:v>3065.9629997441298</c:v>
                </c:pt>
                <c:pt idx="178">
                  <c:v>3063.26829082732</c:v>
                </c:pt>
                <c:pt idx="179">
                  <c:v>3061.25041945045</c:v>
                </c:pt>
                <c:pt idx="180">
                  <c:v>3058.98231855412</c:v>
                </c:pt>
                <c:pt idx="181">
                  <c:v>3055.7036577569602</c:v>
                </c:pt>
                <c:pt idx="182">
                  <c:v>3053.19153619287</c:v>
                </c:pt>
                <c:pt idx="183">
                  <c:v>3052.3280538345498</c:v>
                </c:pt>
                <c:pt idx="184">
                  <c:v>3048.5751913957001</c:v>
                </c:pt>
                <c:pt idx="185">
                  <c:v>3047.6246242229299</c:v>
                </c:pt>
                <c:pt idx="186">
                  <c:v>3044.5879299993699</c:v>
                </c:pt>
                <c:pt idx="187">
                  <c:v>3044.8006822726902</c:v>
                </c:pt>
                <c:pt idx="188">
                  <c:v>3038.69991141948</c:v>
                </c:pt>
                <c:pt idx="189">
                  <c:v>3036.4601087030201</c:v>
                </c:pt>
                <c:pt idx="190">
                  <c:v>3034.6723405284201</c:v>
                </c:pt>
                <c:pt idx="191">
                  <c:v>3032.6197517189698</c:v>
                </c:pt>
                <c:pt idx="192">
                  <c:v>3032.2922068896</c:v>
                </c:pt>
                <c:pt idx="193">
                  <c:v>3025.3218916498599</c:v>
                </c:pt>
                <c:pt idx="194">
                  <c:v>3024.1200100772999</c:v>
                </c:pt>
                <c:pt idx="195">
                  <c:v>3022.5457955247798</c:v>
                </c:pt>
                <c:pt idx="196">
                  <c:v>3024.05806219543</c:v>
                </c:pt>
                <c:pt idx="197">
                  <c:v>3020.0137968005902</c:v>
                </c:pt>
                <c:pt idx="198">
                  <c:v>3016.2498892429298</c:v>
                </c:pt>
                <c:pt idx="199">
                  <c:v>3013.1673845256801</c:v>
                </c:pt>
                <c:pt idx="200">
                  <c:v>3011.3209382856699</c:v>
                </c:pt>
                <c:pt idx="201">
                  <c:v>3007.60279132409</c:v>
                </c:pt>
                <c:pt idx="202">
                  <c:v>3007.8166332515302</c:v>
                </c:pt>
                <c:pt idx="203">
                  <c:v>3006.6092942226501</c:v>
                </c:pt>
                <c:pt idx="204">
                  <c:v>3000.9318017388</c:v>
                </c:pt>
                <c:pt idx="205">
                  <c:v>3001.6722910398898</c:v>
                </c:pt>
                <c:pt idx="206">
                  <c:v>2999.8981850565001</c:v>
                </c:pt>
                <c:pt idx="207">
                  <c:v>2994.3495678846698</c:v>
                </c:pt>
                <c:pt idx="208">
                  <c:v>2991.5934696723002</c:v>
                </c:pt>
                <c:pt idx="209">
                  <c:v>2993.21262177984</c:v>
                </c:pt>
                <c:pt idx="210">
                  <c:v>2990.8329530636902</c:v>
                </c:pt>
                <c:pt idx="211">
                  <c:v>2987.3263360558099</c:v>
                </c:pt>
                <c:pt idx="212">
                  <c:v>2984.9911465181599</c:v>
                </c:pt>
                <c:pt idx="213">
                  <c:v>2982.5689032595001</c:v>
                </c:pt>
                <c:pt idx="214">
                  <c:v>2979.5833459146502</c:v>
                </c:pt>
                <c:pt idx="215">
                  <c:v>2977.9915365537099</c:v>
                </c:pt>
                <c:pt idx="216">
                  <c:v>2975.9553381626001</c:v>
                </c:pt>
                <c:pt idx="217">
                  <c:v>2972.6483975330698</c:v>
                </c:pt>
                <c:pt idx="218">
                  <c:v>2972.50264342537</c:v>
                </c:pt>
                <c:pt idx="219">
                  <c:v>2967.41535621607</c:v>
                </c:pt>
                <c:pt idx="220">
                  <c:v>2966.4403286833299</c:v>
                </c:pt>
                <c:pt idx="221">
                  <c:v>2965.58817954606</c:v>
                </c:pt>
                <c:pt idx="222">
                  <c:v>2964.0181138500502</c:v>
                </c:pt>
                <c:pt idx="223">
                  <c:v>2958.6735541694602</c:v>
                </c:pt>
                <c:pt idx="224">
                  <c:v>2959.6827440195202</c:v>
                </c:pt>
                <c:pt idx="225">
                  <c:v>2954.48870713825</c:v>
                </c:pt>
                <c:pt idx="226">
                  <c:v>2954.4571048837502</c:v>
                </c:pt>
                <c:pt idx="227">
                  <c:v>2952.5272440877602</c:v>
                </c:pt>
                <c:pt idx="228">
                  <c:v>2949.4631124781199</c:v>
                </c:pt>
                <c:pt idx="229">
                  <c:v>2947.6957717706</c:v>
                </c:pt>
                <c:pt idx="230">
                  <c:v>2943.7098572088998</c:v>
                </c:pt>
                <c:pt idx="231">
                  <c:v>2939.8295591901401</c:v>
                </c:pt>
                <c:pt idx="232">
                  <c:v>2942.0911742810999</c:v>
                </c:pt>
                <c:pt idx="233">
                  <c:v>2937.2974129242298</c:v>
                </c:pt>
                <c:pt idx="234">
                  <c:v>2935.1573087292199</c:v>
                </c:pt>
                <c:pt idx="235">
                  <c:v>2933.48123842411</c:v>
                </c:pt>
                <c:pt idx="236">
                  <c:v>2931.7208461347</c:v>
                </c:pt>
                <c:pt idx="237">
                  <c:v>2930.13306893547</c:v>
                </c:pt>
                <c:pt idx="238">
                  <c:v>2927.3770438558299</c:v>
                </c:pt>
                <c:pt idx="239">
                  <c:v>2923.9607299337299</c:v>
                </c:pt>
                <c:pt idx="240">
                  <c:v>2924.06903703851</c:v>
                </c:pt>
                <c:pt idx="241">
                  <c:v>2919.2030885449099</c:v>
                </c:pt>
                <c:pt idx="242">
                  <c:v>2918.1161916063302</c:v>
                </c:pt>
                <c:pt idx="243">
                  <c:v>2916.8707810307001</c:v>
                </c:pt>
                <c:pt idx="244">
                  <c:v>2914.2164810606801</c:v>
                </c:pt>
                <c:pt idx="245">
                  <c:v>2912.0888802299601</c:v>
                </c:pt>
                <c:pt idx="246">
                  <c:v>2909.45311116212</c:v>
                </c:pt>
                <c:pt idx="247">
                  <c:v>2908.0311282992102</c:v>
                </c:pt>
                <c:pt idx="248">
                  <c:v>2908.64937023531</c:v>
                </c:pt>
                <c:pt idx="249">
                  <c:v>2903.1402777411499</c:v>
                </c:pt>
                <c:pt idx="250">
                  <c:v>2899.6690153268801</c:v>
                </c:pt>
                <c:pt idx="251">
                  <c:v>2898.4499618101099</c:v>
                </c:pt>
                <c:pt idx="252">
                  <c:v>2896.6434046961599</c:v>
                </c:pt>
                <c:pt idx="253">
                  <c:v>2894.5272562197101</c:v>
                </c:pt>
                <c:pt idx="254">
                  <c:v>2889.7991204076202</c:v>
                </c:pt>
                <c:pt idx="255">
                  <c:v>2890.63971970389</c:v>
                </c:pt>
                <c:pt idx="256">
                  <c:v>2889.1070600940998</c:v>
                </c:pt>
                <c:pt idx="257">
                  <c:v>2887.0534814010598</c:v>
                </c:pt>
                <c:pt idx="258">
                  <c:v>2884.5094174410501</c:v>
                </c:pt>
                <c:pt idx="259">
                  <c:v>2880.8640186617999</c:v>
                </c:pt>
                <c:pt idx="260">
                  <c:v>2880.1580297041201</c:v>
                </c:pt>
                <c:pt idx="261">
                  <c:v>2879.6531763388698</c:v>
                </c:pt>
                <c:pt idx="262">
                  <c:v>2875.1993786097901</c:v>
                </c:pt>
                <c:pt idx="263">
                  <c:v>2875.1066455649898</c:v>
                </c:pt>
                <c:pt idx="264">
                  <c:v>2872.0035111346601</c:v>
                </c:pt>
                <c:pt idx="265">
                  <c:v>2866.23644526833</c:v>
                </c:pt>
                <c:pt idx="266">
                  <c:v>2867.1120525399901</c:v>
                </c:pt>
                <c:pt idx="267">
                  <c:v>2864.8596853571898</c:v>
                </c:pt>
                <c:pt idx="268">
                  <c:v>2863.1215171838198</c:v>
                </c:pt>
                <c:pt idx="269">
                  <c:v>2861.99570841576</c:v>
                </c:pt>
                <c:pt idx="270">
                  <c:v>2855.9433581355802</c:v>
                </c:pt>
                <c:pt idx="271">
                  <c:v>2856.1588771783699</c:v>
                </c:pt>
                <c:pt idx="272">
                  <c:v>2853.6499219340399</c:v>
                </c:pt>
                <c:pt idx="273">
                  <c:v>2851.8215956138902</c:v>
                </c:pt>
                <c:pt idx="274">
                  <c:v>2850.7988995271999</c:v>
                </c:pt>
                <c:pt idx="275">
                  <c:v>2846.88239299006</c:v>
                </c:pt>
                <c:pt idx="276">
                  <c:v>2843.85318949461</c:v>
                </c:pt>
                <c:pt idx="277">
                  <c:v>2843.0532353785502</c:v>
                </c:pt>
                <c:pt idx="278">
                  <c:v>2840.6865728900598</c:v>
                </c:pt>
                <c:pt idx="279">
                  <c:v>2839.5120770377198</c:v>
                </c:pt>
                <c:pt idx="280">
                  <c:v>2835.8088984984702</c:v>
                </c:pt>
                <c:pt idx="281">
                  <c:v>2834.57043745696</c:v>
                </c:pt>
                <c:pt idx="282">
                  <c:v>2834.86735042907</c:v>
                </c:pt>
                <c:pt idx="283">
                  <c:v>2828.9873538291199</c:v>
                </c:pt>
                <c:pt idx="284">
                  <c:v>2827.9387567631502</c:v>
                </c:pt>
                <c:pt idx="285">
                  <c:v>2827.1114358427899</c:v>
                </c:pt>
                <c:pt idx="286">
                  <c:v>2823.2507958578599</c:v>
                </c:pt>
                <c:pt idx="287">
                  <c:v>2820.56892601564</c:v>
                </c:pt>
                <c:pt idx="288">
                  <c:v>2820.7646884802102</c:v>
                </c:pt>
                <c:pt idx="289">
                  <c:v>2819.4602168391002</c:v>
                </c:pt>
                <c:pt idx="290">
                  <c:v>2818.3449403949398</c:v>
                </c:pt>
                <c:pt idx="291">
                  <c:v>2814.5856417109599</c:v>
                </c:pt>
                <c:pt idx="292">
                  <c:v>2810.4248883240598</c:v>
                </c:pt>
                <c:pt idx="293">
                  <c:v>2810.91138074642</c:v>
                </c:pt>
                <c:pt idx="294">
                  <c:v>2808.94419533682</c:v>
                </c:pt>
                <c:pt idx="295">
                  <c:v>2804.4782182346498</c:v>
                </c:pt>
                <c:pt idx="296">
                  <c:v>2802.8013412434998</c:v>
                </c:pt>
                <c:pt idx="297">
                  <c:v>2801.3937999759801</c:v>
                </c:pt>
                <c:pt idx="298">
                  <c:v>2800.4470910032701</c:v>
                </c:pt>
                <c:pt idx="299">
                  <c:v>2799.7063477101801</c:v>
                </c:pt>
                <c:pt idx="300">
                  <c:v>2795.7133275040301</c:v>
                </c:pt>
                <c:pt idx="301">
                  <c:v>2795.7605767754899</c:v>
                </c:pt>
                <c:pt idx="302">
                  <c:v>2790.20195778674</c:v>
                </c:pt>
                <c:pt idx="303">
                  <c:v>2790.6748268036099</c:v>
                </c:pt>
                <c:pt idx="304">
                  <c:v>2788.03501405515</c:v>
                </c:pt>
                <c:pt idx="305">
                  <c:v>2782.9994554750001</c:v>
                </c:pt>
                <c:pt idx="306">
                  <c:v>2782.1939096613</c:v>
                </c:pt>
                <c:pt idx="307">
                  <c:v>2782.5537490544302</c:v>
                </c:pt>
                <c:pt idx="308">
                  <c:v>2779.6693469337702</c:v>
                </c:pt>
                <c:pt idx="309">
                  <c:v>2776.0228115167702</c:v>
                </c:pt>
                <c:pt idx="310">
                  <c:v>2776.33753311995</c:v>
                </c:pt>
                <c:pt idx="311">
                  <c:v>2771.2262881937099</c:v>
                </c:pt>
                <c:pt idx="312">
                  <c:v>2774.18255433783</c:v>
                </c:pt>
                <c:pt idx="313">
                  <c:v>2770.5403989374299</c:v>
                </c:pt>
                <c:pt idx="314">
                  <c:v>2766.1361721624899</c:v>
                </c:pt>
                <c:pt idx="315">
                  <c:v>2767.2360409941898</c:v>
                </c:pt>
                <c:pt idx="316">
                  <c:v>2762.3049488402298</c:v>
                </c:pt>
                <c:pt idx="317">
                  <c:v>2762.1198821102298</c:v>
                </c:pt>
                <c:pt idx="318">
                  <c:v>2761.75846918549</c:v>
                </c:pt>
                <c:pt idx="319">
                  <c:v>2756.5547254545099</c:v>
                </c:pt>
                <c:pt idx="320">
                  <c:v>2754.7718712588398</c:v>
                </c:pt>
                <c:pt idx="321">
                  <c:v>2757.6362580077798</c:v>
                </c:pt>
                <c:pt idx="322">
                  <c:v>2753.6286074101799</c:v>
                </c:pt>
                <c:pt idx="323">
                  <c:v>2748.53982900459</c:v>
                </c:pt>
                <c:pt idx="324">
                  <c:v>2749.11595113563</c:v>
                </c:pt>
                <c:pt idx="325">
                  <c:v>2747.1542176540302</c:v>
                </c:pt>
                <c:pt idx="326">
                  <c:v>2746.56611746219</c:v>
                </c:pt>
                <c:pt idx="327">
                  <c:v>2743.9576066385398</c:v>
                </c:pt>
                <c:pt idx="328">
                  <c:v>2741.4899100364</c:v>
                </c:pt>
                <c:pt idx="329">
                  <c:v>2738.8174661952798</c:v>
                </c:pt>
                <c:pt idx="330">
                  <c:v>2739.3750972753101</c:v>
                </c:pt>
                <c:pt idx="331">
                  <c:v>2736.2560813392902</c:v>
                </c:pt>
                <c:pt idx="332">
                  <c:v>2732.8431625753901</c:v>
                </c:pt>
                <c:pt idx="333">
                  <c:v>2731.8794001378101</c:v>
                </c:pt>
                <c:pt idx="334">
                  <c:v>2728.42584761028</c:v>
                </c:pt>
                <c:pt idx="335">
                  <c:v>2727.0979150565499</c:v>
                </c:pt>
                <c:pt idx="336">
                  <c:v>2725.8500242723298</c:v>
                </c:pt>
                <c:pt idx="337">
                  <c:v>2721.4525853058399</c:v>
                </c:pt>
                <c:pt idx="338">
                  <c:v>2720.8656087213699</c:v>
                </c:pt>
                <c:pt idx="339">
                  <c:v>2719.9059503902299</c:v>
                </c:pt>
                <c:pt idx="340">
                  <c:v>2718.8504982991399</c:v>
                </c:pt>
                <c:pt idx="341">
                  <c:v>2716.1425633122199</c:v>
                </c:pt>
                <c:pt idx="342">
                  <c:v>2714.8305051801299</c:v>
                </c:pt>
                <c:pt idx="343">
                  <c:v>2712.6565906729502</c:v>
                </c:pt>
                <c:pt idx="344">
                  <c:v>2710.6537449832899</c:v>
                </c:pt>
                <c:pt idx="345">
                  <c:v>2708.9395992289801</c:v>
                </c:pt>
                <c:pt idx="346">
                  <c:v>2708.4952764916902</c:v>
                </c:pt>
                <c:pt idx="347">
                  <c:v>2703.9569604752401</c:v>
                </c:pt>
                <c:pt idx="348">
                  <c:v>2703.8787005893701</c:v>
                </c:pt>
                <c:pt idx="349">
                  <c:v>2701.2571037604398</c:v>
                </c:pt>
                <c:pt idx="350">
                  <c:v>2698.0263291318201</c:v>
                </c:pt>
                <c:pt idx="351">
                  <c:v>2696.9474957129</c:v>
                </c:pt>
                <c:pt idx="352">
                  <c:v>2696.6463432146502</c:v>
                </c:pt>
                <c:pt idx="353">
                  <c:v>2695.23283719451</c:v>
                </c:pt>
                <c:pt idx="354">
                  <c:v>2691.6984959741999</c:v>
                </c:pt>
                <c:pt idx="355">
                  <c:v>2689.5925149684999</c:v>
                </c:pt>
                <c:pt idx="356">
                  <c:v>2688.4679400278001</c:v>
                </c:pt>
                <c:pt idx="357">
                  <c:v>2687.3135342739602</c:v>
                </c:pt>
                <c:pt idx="358">
                  <c:v>2684.0090784130598</c:v>
                </c:pt>
                <c:pt idx="359">
                  <c:v>2684.6781222723398</c:v>
                </c:pt>
                <c:pt idx="360">
                  <c:v>2680.00495838397</c:v>
                </c:pt>
                <c:pt idx="361">
                  <c:v>2680.1938965299501</c:v>
                </c:pt>
                <c:pt idx="362">
                  <c:v>2677.02451453903</c:v>
                </c:pt>
                <c:pt idx="363">
                  <c:v>2674.3647330417998</c:v>
                </c:pt>
                <c:pt idx="364">
                  <c:v>2672.44695151322</c:v>
                </c:pt>
                <c:pt idx="365">
                  <c:v>2671.5556788222202</c:v>
                </c:pt>
                <c:pt idx="366">
                  <c:v>2671.0358478360799</c:v>
                </c:pt>
                <c:pt idx="367">
                  <c:v>2669.4653202600898</c:v>
                </c:pt>
                <c:pt idx="368">
                  <c:v>2668.1478533568002</c:v>
                </c:pt>
                <c:pt idx="369">
                  <c:v>2664.77602613927</c:v>
                </c:pt>
                <c:pt idx="370">
                  <c:v>2661.46221363627</c:v>
                </c:pt>
                <c:pt idx="371">
                  <c:v>2660.8354740929399</c:v>
                </c:pt>
                <c:pt idx="372">
                  <c:v>2658.2705864535601</c:v>
                </c:pt>
                <c:pt idx="373">
                  <c:v>2660.7594250890102</c:v>
                </c:pt>
                <c:pt idx="374">
                  <c:v>2655.1455689067202</c:v>
                </c:pt>
                <c:pt idx="375">
                  <c:v>2655.9580477608501</c:v>
                </c:pt>
                <c:pt idx="376">
                  <c:v>2652.54372653978</c:v>
                </c:pt>
                <c:pt idx="377">
                  <c:v>2649.0721253053798</c:v>
                </c:pt>
                <c:pt idx="378">
                  <c:v>2648.2899804528302</c:v>
                </c:pt>
                <c:pt idx="379">
                  <c:v>2649.2868202048899</c:v>
                </c:pt>
                <c:pt idx="380">
                  <c:v>2646.0530178120698</c:v>
                </c:pt>
                <c:pt idx="381">
                  <c:v>2644.4080585817301</c:v>
                </c:pt>
                <c:pt idx="382">
                  <c:v>2643.6485017049599</c:v>
                </c:pt>
                <c:pt idx="383">
                  <c:v>2639.3923543681299</c:v>
                </c:pt>
                <c:pt idx="384">
                  <c:v>2639.40197755896</c:v>
                </c:pt>
                <c:pt idx="385">
                  <c:v>2637.2363500165802</c:v>
                </c:pt>
                <c:pt idx="386">
                  <c:v>2636.09198196937</c:v>
                </c:pt>
                <c:pt idx="387">
                  <c:v>2636.4991452217801</c:v>
                </c:pt>
                <c:pt idx="388">
                  <c:v>2633.3896275320699</c:v>
                </c:pt>
                <c:pt idx="389">
                  <c:v>2631.4932644292999</c:v>
                </c:pt>
                <c:pt idx="390">
                  <c:v>2630.93197739991</c:v>
                </c:pt>
                <c:pt idx="391">
                  <c:v>2625.3652112044401</c:v>
                </c:pt>
                <c:pt idx="392">
                  <c:v>2624.1128335060398</c:v>
                </c:pt>
                <c:pt idx="393">
                  <c:v>2625.8283256547002</c:v>
                </c:pt>
                <c:pt idx="394">
                  <c:v>2622.6824143010899</c:v>
                </c:pt>
                <c:pt idx="395">
                  <c:v>2622.0225744262998</c:v>
                </c:pt>
                <c:pt idx="396">
                  <c:v>2621.5308192028401</c:v>
                </c:pt>
                <c:pt idx="397">
                  <c:v>2617.6860125799399</c:v>
                </c:pt>
                <c:pt idx="398">
                  <c:v>2615.7272048496402</c:v>
                </c:pt>
                <c:pt idx="399">
                  <c:v>2615.56347786785</c:v>
                </c:pt>
                <c:pt idx="400">
                  <c:v>2611.96123777807</c:v>
                </c:pt>
                <c:pt idx="401">
                  <c:v>2614.2677419781398</c:v>
                </c:pt>
                <c:pt idx="402">
                  <c:v>2609.68069138396</c:v>
                </c:pt>
                <c:pt idx="403">
                  <c:v>2607.4125302768198</c:v>
                </c:pt>
                <c:pt idx="404">
                  <c:v>2606.3307431548001</c:v>
                </c:pt>
                <c:pt idx="405">
                  <c:v>2604.5000167114899</c:v>
                </c:pt>
                <c:pt idx="406">
                  <c:v>2601.21430540648</c:v>
                </c:pt>
                <c:pt idx="407">
                  <c:v>2602.1756470692999</c:v>
                </c:pt>
                <c:pt idx="408">
                  <c:v>2600.00154524554</c:v>
                </c:pt>
                <c:pt idx="409">
                  <c:v>2599.2647897359602</c:v>
                </c:pt>
                <c:pt idx="410">
                  <c:v>2594.6595497962198</c:v>
                </c:pt>
                <c:pt idx="411">
                  <c:v>2596.0890297614801</c:v>
                </c:pt>
                <c:pt idx="412">
                  <c:v>2594.3858559144801</c:v>
                </c:pt>
                <c:pt idx="413">
                  <c:v>2590.90914382138</c:v>
                </c:pt>
                <c:pt idx="414">
                  <c:v>2590.7414138018898</c:v>
                </c:pt>
                <c:pt idx="415">
                  <c:v>2589.15497986333</c:v>
                </c:pt>
                <c:pt idx="416">
                  <c:v>2586.2446836113199</c:v>
                </c:pt>
                <c:pt idx="417">
                  <c:v>2586.02986141978</c:v>
                </c:pt>
                <c:pt idx="418">
                  <c:v>2583.5275709286602</c:v>
                </c:pt>
                <c:pt idx="419">
                  <c:v>2583.53544501549</c:v>
                </c:pt>
                <c:pt idx="420">
                  <c:v>2582.8324745108398</c:v>
                </c:pt>
                <c:pt idx="421">
                  <c:v>2580.7223565314198</c:v>
                </c:pt>
                <c:pt idx="422">
                  <c:v>2577.2159513792199</c:v>
                </c:pt>
                <c:pt idx="423">
                  <c:v>2574.97891463324</c:v>
                </c:pt>
                <c:pt idx="424">
                  <c:v>2576.2269915431998</c:v>
                </c:pt>
                <c:pt idx="425">
                  <c:v>2574.4472731403098</c:v>
                </c:pt>
                <c:pt idx="426">
                  <c:v>2572.8850422514101</c:v>
                </c:pt>
                <c:pt idx="427">
                  <c:v>2570.3389765245602</c:v>
                </c:pt>
                <c:pt idx="428">
                  <c:v>2568.57536413345</c:v>
                </c:pt>
                <c:pt idx="429">
                  <c:v>2568.7045605529602</c:v>
                </c:pt>
                <c:pt idx="430">
                  <c:v>2565.8964188503501</c:v>
                </c:pt>
                <c:pt idx="431">
                  <c:v>2563.7307823702599</c:v>
                </c:pt>
                <c:pt idx="432">
                  <c:v>2562.89084123269</c:v>
                </c:pt>
                <c:pt idx="433">
                  <c:v>2562.06643216566</c:v>
                </c:pt>
                <c:pt idx="434">
                  <c:v>2559.57604862775</c:v>
                </c:pt>
                <c:pt idx="435">
                  <c:v>2559.40953703382</c:v>
                </c:pt>
                <c:pt idx="436">
                  <c:v>2555.39812010171</c:v>
                </c:pt>
                <c:pt idx="437">
                  <c:v>2554.6951380795799</c:v>
                </c:pt>
                <c:pt idx="438">
                  <c:v>2553.0729048246699</c:v>
                </c:pt>
                <c:pt idx="439">
                  <c:v>2554.1096719202001</c:v>
                </c:pt>
                <c:pt idx="440">
                  <c:v>2552.4988143668402</c:v>
                </c:pt>
                <c:pt idx="441">
                  <c:v>2549.9991858612002</c:v>
                </c:pt>
                <c:pt idx="442">
                  <c:v>2547.3708551149298</c:v>
                </c:pt>
                <c:pt idx="443">
                  <c:v>2548.43344189154</c:v>
                </c:pt>
                <c:pt idx="444">
                  <c:v>2543.4914707282401</c:v>
                </c:pt>
                <c:pt idx="445">
                  <c:v>2541.80157043596</c:v>
                </c:pt>
                <c:pt idx="446">
                  <c:v>2543.3579810573001</c:v>
                </c:pt>
                <c:pt idx="447">
                  <c:v>2540.7219091963598</c:v>
                </c:pt>
                <c:pt idx="448">
                  <c:v>2541.3651275383399</c:v>
                </c:pt>
                <c:pt idx="449">
                  <c:v>2535.6038601036198</c:v>
                </c:pt>
                <c:pt idx="450">
                  <c:v>2536.1724593648401</c:v>
                </c:pt>
                <c:pt idx="451">
                  <c:v>2535.4956317178198</c:v>
                </c:pt>
                <c:pt idx="452">
                  <c:v>2533.3141000645501</c:v>
                </c:pt>
                <c:pt idx="453">
                  <c:v>2532.9877921748598</c:v>
                </c:pt>
                <c:pt idx="454">
                  <c:v>2530.9699765549199</c:v>
                </c:pt>
                <c:pt idx="455">
                  <c:v>2529.06359284161</c:v>
                </c:pt>
                <c:pt idx="456">
                  <c:v>2528.21053377301</c:v>
                </c:pt>
                <c:pt idx="457">
                  <c:v>2526.8605392047998</c:v>
                </c:pt>
                <c:pt idx="458">
                  <c:v>2524.0916212304501</c:v>
                </c:pt>
                <c:pt idx="459">
                  <c:v>2526.6256084360598</c:v>
                </c:pt>
                <c:pt idx="460">
                  <c:v>2520.57579559959</c:v>
                </c:pt>
                <c:pt idx="461">
                  <c:v>2521.36595564033</c:v>
                </c:pt>
                <c:pt idx="462">
                  <c:v>2519.16208925506</c:v>
                </c:pt>
                <c:pt idx="463">
                  <c:v>2517.6924584028602</c:v>
                </c:pt>
                <c:pt idx="464">
                  <c:v>2514.7587797895799</c:v>
                </c:pt>
                <c:pt idx="465">
                  <c:v>2513.7571336559099</c:v>
                </c:pt>
                <c:pt idx="466">
                  <c:v>2513.0697417380902</c:v>
                </c:pt>
                <c:pt idx="467">
                  <c:v>2512.51178591701</c:v>
                </c:pt>
                <c:pt idx="468">
                  <c:v>2511.8775109686098</c:v>
                </c:pt>
                <c:pt idx="469">
                  <c:v>2509.2580890198901</c:v>
                </c:pt>
                <c:pt idx="470">
                  <c:v>2506.6510655522702</c:v>
                </c:pt>
                <c:pt idx="471">
                  <c:v>2510.0038367810198</c:v>
                </c:pt>
                <c:pt idx="472">
                  <c:v>2506.2620940134102</c:v>
                </c:pt>
                <c:pt idx="473">
                  <c:v>2504.9607802447799</c:v>
                </c:pt>
                <c:pt idx="474">
                  <c:v>2501.9473578759998</c:v>
                </c:pt>
                <c:pt idx="475">
                  <c:v>2500.11825453132</c:v>
                </c:pt>
                <c:pt idx="476">
                  <c:v>2500.05085920077</c:v>
                </c:pt>
                <c:pt idx="477">
                  <c:v>2498.62446604561</c:v>
                </c:pt>
                <c:pt idx="478">
                  <c:v>2496.37946525814</c:v>
                </c:pt>
                <c:pt idx="479">
                  <c:v>2495.32456540474</c:v>
                </c:pt>
                <c:pt idx="480">
                  <c:v>2495.9636052984201</c:v>
                </c:pt>
                <c:pt idx="481">
                  <c:v>2493.94528070557</c:v>
                </c:pt>
                <c:pt idx="482">
                  <c:v>2494.3312148207101</c:v>
                </c:pt>
                <c:pt idx="483">
                  <c:v>2490.6298940638098</c:v>
                </c:pt>
                <c:pt idx="484">
                  <c:v>2488.3263867294399</c:v>
                </c:pt>
                <c:pt idx="485">
                  <c:v>2488.2182012247799</c:v>
                </c:pt>
                <c:pt idx="486">
                  <c:v>2487.3025206509201</c:v>
                </c:pt>
                <c:pt idx="487">
                  <c:v>2486.9246829070098</c:v>
                </c:pt>
                <c:pt idx="488">
                  <c:v>2484.2008363944501</c:v>
                </c:pt>
                <c:pt idx="489">
                  <c:v>2483.6373742220098</c:v>
                </c:pt>
                <c:pt idx="490">
                  <c:v>2481.7356548972398</c:v>
                </c:pt>
                <c:pt idx="491">
                  <c:v>2481.3443102896999</c:v>
                </c:pt>
                <c:pt idx="492">
                  <c:v>2478.2929235422598</c:v>
                </c:pt>
                <c:pt idx="493">
                  <c:v>2476.9340864215701</c:v>
                </c:pt>
                <c:pt idx="494">
                  <c:v>2478.0114238084702</c:v>
                </c:pt>
                <c:pt idx="495">
                  <c:v>2475.0482198913101</c:v>
                </c:pt>
                <c:pt idx="496">
                  <c:v>2473.7950971455698</c:v>
                </c:pt>
                <c:pt idx="497">
                  <c:v>2470.5661144175601</c:v>
                </c:pt>
                <c:pt idx="498">
                  <c:v>2470.3422917880298</c:v>
                </c:pt>
                <c:pt idx="499">
                  <c:v>2470.4599348330798</c:v>
                </c:pt>
                <c:pt idx="500">
                  <c:v>2468.9633628511301</c:v>
                </c:pt>
                <c:pt idx="501">
                  <c:v>2467.59218170653</c:v>
                </c:pt>
                <c:pt idx="502">
                  <c:v>2467.0907142569699</c:v>
                </c:pt>
                <c:pt idx="503">
                  <c:v>2464.9758056293999</c:v>
                </c:pt>
                <c:pt idx="504">
                  <c:v>2464.00956733565</c:v>
                </c:pt>
                <c:pt idx="505">
                  <c:v>2463.1657742847101</c:v>
                </c:pt>
                <c:pt idx="506">
                  <c:v>2461.0950958882199</c:v>
                </c:pt>
                <c:pt idx="507">
                  <c:v>2459.01974003429</c:v>
                </c:pt>
                <c:pt idx="508">
                  <c:v>2460.0620098303102</c:v>
                </c:pt>
                <c:pt idx="509">
                  <c:v>2455.9172155351698</c:v>
                </c:pt>
                <c:pt idx="510">
                  <c:v>2455.0374772156902</c:v>
                </c:pt>
                <c:pt idx="511">
                  <c:v>2454.1743602264701</c:v>
                </c:pt>
                <c:pt idx="512">
                  <c:v>2452.4284265749302</c:v>
                </c:pt>
                <c:pt idx="513">
                  <c:v>2453.5699882054901</c:v>
                </c:pt>
                <c:pt idx="514">
                  <c:v>2449.5597738910601</c:v>
                </c:pt>
                <c:pt idx="515">
                  <c:v>2450.2430943990498</c:v>
                </c:pt>
                <c:pt idx="516">
                  <c:v>2449.2968754970998</c:v>
                </c:pt>
                <c:pt idx="517">
                  <c:v>2448.2629550373899</c:v>
                </c:pt>
                <c:pt idx="518">
                  <c:v>2444.9352712007999</c:v>
                </c:pt>
                <c:pt idx="519">
                  <c:v>2445.5501933389201</c:v>
                </c:pt>
                <c:pt idx="520">
                  <c:v>2443.7785591900501</c:v>
                </c:pt>
                <c:pt idx="521">
                  <c:v>2442.6639306818602</c:v>
                </c:pt>
                <c:pt idx="522">
                  <c:v>2441.69788130694</c:v>
                </c:pt>
                <c:pt idx="523">
                  <c:v>2440.6292701643602</c:v>
                </c:pt>
                <c:pt idx="524">
                  <c:v>2439.2870257444602</c:v>
                </c:pt>
                <c:pt idx="525">
                  <c:v>2437.7990180769598</c:v>
                </c:pt>
                <c:pt idx="526">
                  <c:v>2436.5273608188199</c:v>
                </c:pt>
                <c:pt idx="527">
                  <c:v>2436.9231491793798</c:v>
                </c:pt>
                <c:pt idx="528">
                  <c:v>2433.4850889780901</c:v>
                </c:pt>
                <c:pt idx="529">
                  <c:v>2433.19353224816</c:v>
                </c:pt>
                <c:pt idx="530">
                  <c:v>2429.7032762657</c:v>
                </c:pt>
                <c:pt idx="531">
                  <c:v>2431.9543263068399</c:v>
                </c:pt>
                <c:pt idx="532">
                  <c:v>2430.1268931663799</c:v>
                </c:pt>
                <c:pt idx="533">
                  <c:v>2428.34938903697</c:v>
                </c:pt>
                <c:pt idx="534">
                  <c:v>2427.4091749221002</c:v>
                </c:pt>
                <c:pt idx="535">
                  <c:v>2425.42162934404</c:v>
                </c:pt>
                <c:pt idx="536">
                  <c:v>2425.95382918528</c:v>
                </c:pt>
                <c:pt idx="537">
                  <c:v>2421.59285757008</c:v>
                </c:pt>
                <c:pt idx="538">
                  <c:v>2420.8578463259</c:v>
                </c:pt>
                <c:pt idx="539">
                  <c:v>2419.7326861963602</c:v>
                </c:pt>
                <c:pt idx="540">
                  <c:v>2419.5872298711001</c:v>
                </c:pt>
                <c:pt idx="541">
                  <c:v>2418.9951105141799</c:v>
                </c:pt>
                <c:pt idx="542">
                  <c:v>2418.45541479959</c:v>
                </c:pt>
                <c:pt idx="543">
                  <c:v>2415.7941737444098</c:v>
                </c:pt>
                <c:pt idx="544">
                  <c:v>2415.8140730658301</c:v>
                </c:pt>
                <c:pt idx="545">
                  <c:v>2415.3046785964998</c:v>
                </c:pt>
                <c:pt idx="546">
                  <c:v>2412.7527473564301</c:v>
                </c:pt>
                <c:pt idx="547">
                  <c:v>2412.2292199491699</c:v>
                </c:pt>
                <c:pt idx="548">
                  <c:v>2410.9959942415899</c:v>
                </c:pt>
                <c:pt idx="549">
                  <c:v>2408.2855393411601</c:v>
                </c:pt>
                <c:pt idx="550">
                  <c:v>2407.0728819870501</c:v>
                </c:pt>
                <c:pt idx="551">
                  <c:v>2408.09906496134</c:v>
                </c:pt>
                <c:pt idx="552">
                  <c:v>2404.3435427683198</c:v>
                </c:pt>
                <c:pt idx="553">
                  <c:v>2405.1527907346099</c:v>
                </c:pt>
                <c:pt idx="554">
                  <c:v>2403.57618260256</c:v>
                </c:pt>
                <c:pt idx="555">
                  <c:v>2400.3009324107002</c:v>
                </c:pt>
                <c:pt idx="556">
                  <c:v>2399.6371698632602</c:v>
                </c:pt>
                <c:pt idx="557">
                  <c:v>2400.3422875532701</c:v>
                </c:pt>
                <c:pt idx="558">
                  <c:v>2399.1151316176802</c:v>
                </c:pt>
                <c:pt idx="559">
                  <c:v>2398.9247859965799</c:v>
                </c:pt>
                <c:pt idx="560">
                  <c:v>2395.6451101246798</c:v>
                </c:pt>
                <c:pt idx="561">
                  <c:v>2394.85063573055</c:v>
                </c:pt>
                <c:pt idx="562">
                  <c:v>2394.39113862562</c:v>
                </c:pt>
                <c:pt idx="563">
                  <c:v>2392.7058370575201</c:v>
                </c:pt>
                <c:pt idx="564">
                  <c:v>2390.4083645794899</c:v>
                </c:pt>
                <c:pt idx="565">
                  <c:v>2391.8595206771402</c:v>
                </c:pt>
                <c:pt idx="566">
                  <c:v>2389.9436336857698</c:v>
                </c:pt>
                <c:pt idx="567">
                  <c:v>2387.9760453440899</c:v>
                </c:pt>
                <c:pt idx="568">
                  <c:v>2386.2746207944201</c:v>
                </c:pt>
                <c:pt idx="569">
                  <c:v>2387.43557921211</c:v>
                </c:pt>
                <c:pt idx="570">
                  <c:v>2385.3392976805499</c:v>
                </c:pt>
                <c:pt idx="571">
                  <c:v>2384.08182956989</c:v>
                </c:pt>
                <c:pt idx="572">
                  <c:v>2379.8995796479398</c:v>
                </c:pt>
                <c:pt idx="573">
                  <c:v>2380.3618824861501</c:v>
                </c:pt>
                <c:pt idx="574">
                  <c:v>2381.5681784696899</c:v>
                </c:pt>
                <c:pt idx="575">
                  <c:v>2377.2699346770801</c:v>
                </c:pt>
                <c:pt idx="576">
                  <c:v>2378.4372520639999</c:v>
                </c:pt>
                <c:pt idx="577">
                  <c:v>2375.6707683479799</c:v>
                </c:pt>
                <c:pt idx="578">
                  <c:v>2375.3679315399099</c:v>
                </c:pt>
                <c:pt idx="579">
                  <c:v>2378.3694607877001</c:v>
                </c:pt>
                <c:pt idx="580">
                  <c:v>2372.4017411544601</c:v>
                </c:pt>
                <c:pt idx="581">
                  <c:v>2374.1546597838201</c:v>
                </c:pt>
                <c:pt idx="582">
                  <c:v>2370.4527873480902</c:v>
                </c:pt>
                <c:pt idx="583">
                  <c:v>2370.9077030242402</c:v>
                </c:pt>
                <c:pt idx="584">
                  <c:v>2369.2086157570502</c:v>
                </c:pt>
                <c:pt idx="585">
                  <c:v>2366.6805862958699</c:v>
                </c:pt>
                <c:pt idx="586">
                  <c:v>2366.3616579065201</c:v>
                </c:pt>
                <c:pt idx="587">
                  <c:v>2363.6561468626301</c:v>
                </c:pt>
                <c:pt idx="588">
                  <c:v>2364.53622307255</c:v>
                </c:pt>
                <c:pt idx="589">
                  <c:v>2364.4842247513102</c:v>
                </c:pt>
                <c:pt idx="590">
                  <c:v>2361.7630729708899</c:v>
                </c:pt>
                <c:pt idx="591">
                  <c:v>2361.5989387366699</c:v>
                </c:pt>
                <c:pt idx="592">
                  <c:v>2360.05849994749</c:v>
                </c:pt>
                <c:pt idx="593">
                  <c:v>2356.7907535331501</c:v>
                </c:pt>
                <c:pt idx="594">
                  <c:v>2358.1057021582001</c:v>
                </c:pt>
                <c:pt idx="595">
                  <c:v>2355.5780303318802</c:v>
                </c:pt>
                <c:pt idx="596">
                  <c:v>2356.4698372737798</c:v>
                </c:pt>
                <c:pt idx="597">
                  <c:v>2354.3689528261398</c:v>
                </c:pt>
                <c:pt idx="598">
                  <c:v>2353.647121038</c:v>
                </c:pt>
                <c:pt idx="599">
                  <c:v>2351.0865856591599</c:v>
                </c:pt>
                <c:pt idx="600">
                  <c:v>2350.60568788097</c:v>
                </c:pt>
                <c:pt idx="601">
                  <c:v>2350.8149731580902</c:v>
                </c:pt>
                <c:pt idx="602">
                  <c:v>2349.2907037155501</c:v>
                </c:pt>
                <c:pt idx="603">
                  <c:v>2351.01544522125</c:v>
                </c:pt>
                <c:pt idx="604">
                  <c:v>2347.1906569551202</c:v>
                </c:pt>
                <c:pt idx="605">
                  <c:v>2345.1446597382801</c:v>
                </c:pt>
                <c:pt idx="606">
                  <c:v>2345.5652659090401</c:v>
                </c:pt>
                <c:pt idx="607">
                  <c:v>2342.5364981115199</c:v>
                </c:pt>
                <c:pt idx="608">
                  <c:v>2343.9783899137501</c:v>
                </c:pt>
                <c:pt idx="609">
                  <c:v>2341.3191960591998</c:v>
                </c:pt>
                <c:pt idx="610">
                  <c:v>2339.9667953967401</c:v>
                </c:pt>
                <c:pt idx="611">
                  <c:v>2340.1977758194898</c:v>
                </c:pt>
                <c:pt idx="612">
                  <c:v>2337.30532766441</c:v>
                </c:pt>
                <c:pt idx="613">
                  <c:v>2336.7864543334699</c:v>
                </c:pt>
                <c:pt idx="614">
                  <c:v>2335.2131847078499</c:v>
                </c:pt>
                <c:pt idx="615">
                  <c:v>2334.6057523521799</c:v>
                </c:pt>
                <c:pt idx="616">
                  <c:v>2333.96683073038</c:v>
                </c:pt>
                <c:pt idx="617">
                  <c:v>2331.7882597125499</c:v>
                </c:pt>
                <c:pt idx="618">
                  <c:v>2330.8649088778302</c:v>
                </c:pt>
                <c:pt idx="619">
                  <c:v>2331.0948334149898</c:v>
                </c:pt>
                <c:pt idx="620">
                  <c:v>2329.9636976673701</c:v>
                </c:pt>
                <c:pt idx="621">
                  <c:v>2327.79383418628</c:v>
                </c:pt>
                <c:pt idx="622">
                  <c:v>2327.90063001925</c:v>
                </c:pt>
                <c:pt idx="623">
                  <c:v>2325.6402341052799</c:v>
                </c:pt>
                <c:pt idx="624">
                  <c:v>2323.4474621286199</c:v>
                </c:pt>
                <c:pt idx="625">
                  <c:v>2323.73018868502</c:v>
                </c:pt>
                <c:pt idx="626">
                  <c:v>2322.65464695022</c:v>
                </c:pt>
                <c:pt idx="627">
                  <c:v>2323.8508139769201</c:v>
                </c:pt>
                <c:pt idx="628">
                  <c:v>2319.1871040691699</c:v>
                </c:pt>
                <c:pt idx="629">
                  <c:v>2320.7764496731702</c:v>
                </c:pt>
                <c:pt idx="630">
                  <c:v>2317.4476692090702</c:v>
                </c:pt>
                <c:pt idx="631">
                  <c:v>2317.3993768596001</c:v>
                </c:pt>
                <c:pt idx="632">
                  <c:v>2315.2323977494998</c:v>
                </c:pt>
                <c:pt idx="633">
                  <c:v>2315.4842715702098</c:v>
                </c:pt>
                <c:pt idx="634">
                  <c:v>2313.4642599215799</c:v>
                </c:pt>
                <c:pt idx="635">
                  <c:v>2314.10270400323</c:v>
                </c:pt>
                <c:pt idx="636">
                  <c:v>2310.1091966761201</c:v>
                </c:pt>
                <c:pt idx="637">
                  <c:v>2311.57144316933</c:v>
                </c:pt>
                <c:pt idx="638">
                  <c:v>2310.3282401233801</c:v>
                </c:pt>
                <c:pt idx="639">
                  <c:v>2307.2652278078899</c:v>
                </c:pt>
                <c:pt idx="640">
                  <c:v>2306.59885605611</c:v>
                </c:pt>
                <c:pt idx="641">
                  <c:v>2305.5536441834602</c:v>
                </c:pt>
                <c:pt idx="642">
                  <c:v>2305.17135489046</c:v>
                </c:pt>
                <c:pt idx="643">
                  <c:v>2303.3199294525002</c:v>
                </c:pt>
                <c:pt idx="644">
                  <c:v>2305.12747627913</c:v>
                </c:pt>
                <c:pt idx="645">
                  <c:v>2303.7540670466601</c:v>
                </c:pt>
                <c:pt idx="646">
                  <c:v>2301.5791475189699</c:v>
                </c:pt>
                <c:pt idx="647">
                  <c:v>2298.19882581293</c:v>
                </c:pt>
                <c:pt idx="648">
                  <c:v>2300.13179606216</c:v>
                </c:pt>
                <c:pt idx="649">
                  <c:v>2297.20526398735</c:v>
                </c:pt>
                <c:pt idx="650">
                  <c:v>2295.6777140065601</c:v>
                </c:pt>
                <c:pt idx="651">
                  <c:v>2293.7315833870498</c:v>
                </c:pt>
                <c:pt idx="652">
                  <c:v>2293.1067901042402</c:v>
                </c:pt>
                <c:pt idx="653">
                  <c:v>2291.92650215701</c:v>
                </c:pt>
                <c:pt idx="654">
                  <c:v>2292.3347573804399</c:v>
                </c:pt>
                <c:pt idx="655">
                  <c:v>2290.7492253217001</c:v>
                </c:pt>
                <c:pt idx="656">
                  <c:v>2288.5767596906298</c:v>
                </c:pt>
                <c:pt idx="657">
                  <c:v>2289.88534768928</c:v>
                </c:pt>
                <c:pt idx="658">
                  <c:v>2288.05813139777</c:v>
                </c:pt>
                <c:pt idx="659">
                  <c:v>2287.6110140527499</c:v>
                </c:pt>
                <c:pt idx="660">
                  <c:v>2287.7442857466699</c:v>
                </c:pt>
                <c:pt idx="661">
                  <c:v>2286.16580385714</c:v>
                </c:pt>
                <c:pt idx="662">
                  <c:v>2284.1119481045098</c:v>
                </c:pt>
                <c:pt idx="663">
                  <c:v>2284.1600499821602</c:v>
                </c:pt>
                <c:pt idx="664">
                  <c:v>2281.6448202292299</c:v>
                </c:pt>
                <c:pt idx="665">
                  <c:v>2281.2377868822</c:v>
                </c:pt>
                <c:pt idx="666">
                  <c:v>2279.5111322437201</c:v>
                </c:pt>
                <c:pt idx="667">
                  <c:v>2278.2622700484499</c:v>
                </c:pt>
                <c:pt idx="668">
                  <c:v>2275.52288755375</c:v>
                </c:pt>
                <c:pt idx="669">
                  <c:v>2277.38374210245</c:v>
                </c:pt>
                <c:pt idx="670">
                  <c:v>2275.2575095915399</c:v>
                </c:pt>
                <c:pt idx="671">
                  <c:v>2274.9355037727801</c:v>
                </c:pt>
                <c:pt idx="672">
                  <c:v>2273.5543277326501</c:v>
                </c:pt>
                <c:pt idx="673">
                  <c:v>2275.7384268331498</c:v>
                </c:pt>
                <c:pt idx="674">
                  <c:v>2270.8848818812999</c:v>
                </c:pt>
                <c:pt idx="675">
                  <c:v>2268.6659422749999</c:v>
                </c:pt>
                <c:pt idx="676">
                  <c:v>2268.0309133953401</c:v>
                </c:pt>
                <c:pt idx="677">
                  <c:v>2267.7812749485502</c:v>
                </c:pt>
                <c:pt idx="678">
                  <c:v>2267.5648191494301</c:v>
                </c:pt>
                <c:pt idx="679">
                  <c:v>2265.6129703852398</c:v>
                </c:pt>
                <c:pt idx="680">
                  <c:v>2263.8879755514499</c:v>
                </c:pt>
                <c:pt idx="681">
                  <c:v>2263.6203776959301</c:v>
                </c:pt>
                <c:pt idx="682">
                  <c:v>2261.59848937894</c:v>
                </c:pt>
                <c:pt idx="683">
                  <c:v>2260.8753136156702</c:v>
                </c:pt>
                <c:pt idx="684">
                  <c:v>2260.3942932438099</c:v>
                </c:pt>
                <c:pt idx="685">
                  <c:v>2258.59439642597</c:v>
                </c:pt>
                <c:pt idx="686">
                  <c:v>2260.9542534799002</c:v>
                </c:pt>
                <c:pt idx="687">
                  <c:v>2255.6323464451002</c:v>
                </c:pt>
                <c:pt idx="688">
                  <c:v>2256.54944279135</c:v>
                </c:pt>
                <c:pt idx="689">
                  <c:v>2254.5568968472598</c:v>
                </c:pt>
                <c:pt idx="690">
                  <c:v>2253.3287294356901</c:v>
                </c:pt>
                <c:pt idx="691">
                  <c:v>2250.9615563633602</c:v>
                </c:pt>
                <c:pt idx="692">
                  <c:v>2251.8570763868302</c:v>
                </c:pt>
                <c:pt idx="693">
                  <c:v>2251.4204552537799</c:v>
                </c:pt>
                <c:pt idx="694">
                  <c:v>2249.0393646089901</c:v>
                </c:pt>
                <c:pt idx="695">
                  <c:v>2248.6482314848599</c:v>
                </c:pt>
                <c:pt idx="696">
                  <c:v>2247.6976278816701</c:v>
                </c:pt>
                <c:pt idx="697">
                  <c:v>2246.1445978123202</c:v>
                </c:pt>
                <c:pt idx="698">
                  <c:v>2246.9146917971798</c:v>
                </c:pt>
                <c:pt idx="699">
                  <c:v>2245.20655980636</c:v>
                </c:pt>
                <c:pt idx="700">
                  <c:v>2242.6603613775601</c:v>
                </c:pt>
                <c:pt idx="701">
                  <c:v>2241.4795510795798</c:v>
                </c:pt>
                <c:pt idx="702">
                  <c:v>2239.67166744627</c:v>
                </c:pt>
                <c:pt idx="703">
                  <c:v>2239.9102149198602</c:v>
                </c:pt>
                <c:pt idx="704">
                  <c:v>2241.3803054607902</c:v>
                </c:pt>
                <c:pt idx="705">
                  <c:v>2238.2447781515498</c:v>
                </c:pt>
                <c:pt idx="706">
                  <c:v>2237.68606324146</c:v>
                </c:pt>
                <c:pt idx="707">
                  <c:v>2235.9082358074702</c:v>
                </c:pt>
                <c:pt idx="708">
                  <c:v>2234.1240051374202</c:v>
                </c:pt>
                <c:pt idx="709">
                  <c:v>2234.2335358564401</c:v>
                </c:pt>
                <c:pt idx="710">
                  <c:v>2234.2162373402498</c:v>
                </c:pt>
                <c:pt idx="711">
                  <c:v>2233.0378999107002</c:v>
                </c:pt>
                <c:pt idx="712">
                  <c:v>2230.2583954803799</c:v>
                </c:pt>
                <c:pt idx="713">
                  <c:v>2230.9264336627398</c:v>
                </c:pt>
                <c:pt idx="714">
                  <c:v>2230.3748757026201</c:v>
                </c:pt>
                <c:pt idx="715">
                  <c:v>2228.6636874707301</c:v>
                </c:pt>
                <c:pt idx="716">
                  <c:v>2226.1641774867498</c:v>
                </c:pt>
                <c:pt idx="717">
                  <c:v>2226.12532208025</c:v>
                </c:pt>
                <c:pt idx="718">
                  <c:v>2223.8017603205999</c:v>
                </c:pt>
                <c:pt idx="719">
                  <c:v>2223.9418486127001</c:v>
                </c:pt>
                <c:pt idx="720">
                  <c:v>2224.00051354366</c:v>
                </c:pt>
                <c:pt idx="721">
                  <c:v>2223.2394053186999</c:v>
                </c:pt>
                <c:pt idx="722">
                  <c:v>2221.3704338472298</c:v>
                </c:pt>
                <c:pt idx="723">
                  <c:v>2221.26094870319</c:v>
                </c:pt>
                <c:pt idx="724">
                  <c:v>2219.0862876137398</c:v>
                </c:pt>
                <c:pt idx="725">
                  <c:v>2217.88198734342</c:v>
                </c:pt>
                <c:pt idx="726">
                  <c:v>2218.6010479442998</c:v>
                </c:pt>
                <c:pt idx="727">
                  <c:v>2217.1885487108102</c:v>
                </c:pt>
                <c:pt idx="728">
                  <c:v>2215.6000856339201</c:v>
                </c:pt>
                <c:pt idx="729">
                  <c:v>2215.7798872878602</c:v>
                </c:pt>
                <c:pt idx="730">
                  <c:v>2213.1470713751301</c:v>
                </c:pt>
                <c:pt idx="731">
                  <c:v>2211.5499612960898</c:v>
                </c:pt>
                <c:pt idx="732">
                  <c:v>2211.1679031168901</c:v>
                </c:pt>
                <c:pt idx="733">
                  <c:v>2210.5272872918499</c:v>
                </c:pt>
                <c:pt idx="734">
                  <c:v>2209.77586084935</c:v>
                </c:pt>
                <c:pt idx="735">
                  <c:v>2207.5778982307502</c:v>
                </c:pt>
                <c:pt idx="736">
                  <c:v>2206.8200855903001</c:v>
                </c:pt>
                <c:pt idx="737">
                  <c:v>2205.2661936514801</c:v>
                </c:pt>
                <c:pt idx="738">
                  <c:v>2205.4667116906498</c:v>
                </c:pt>
                <c:pt idx="739">
                  <c:v>2204.1195403934298</c:v>
                </c:pt>
                <c:pt idx="740">
                  <c:v>2203.8728676149699</c:v>
                </c:pt>
                <c:pt idx="741">
                  <c:v>2201.1248679342898</c:v>
                </c:pt>
                <c:pt idx="742">
                  <c:v>2203.65918854548</c:v>
                </c:pt>
                <c:pt idx="743">
                  <c:v>2203.33792923379</c:v>
                </c:pt>
                <c:pt idx="744">
                  <c:v>2198.0103227894801</c:v>
                </c:pt>
                <c:pt idx="745">
                  <c:v>2199.5905931227198</c:v>
                </c:pt>
                <c:pt idx="746">
                  <c:v>2196.4061021249399</c:v>
                </c:pt>
                <c:pt idx="747">
                  <c:v>2197.5777521877199</c:v>
                </c:pt>
                <c:pt idx="748">
                  <c:v>2196.6950447205199</c:v>
                </c:pt>
                <c:pt idx="749">
                  <c:v>2194.7383037405498</c:v>
                </c:pt>
                <c:pt idx="750">
                  <c:v>2193.1563588265199</c:v>
                </c:pt>
                <c:pt idx="751">
                  <c:v>2193.2980671472901</c:v>
                </c:pt>
                <c:pt idx="752">
                  <c:v>2193.8478780901501</c:v>
                </c:pt>
                <c:pt idx="753">
                  <c:v>2190.52012118938</c:v>
                </c:pt>
                <c:pt idx="754">
                  <c:v>2188.7859838101899</c:v>
                </c:pt>
                <c:pt idx="755">
                  <c:v>2186.2494887099801</c:v>
                </c:pt>
                <c:pt idx="756">
                  <c:v>2188.81534176373</c:v>
                </c:pt>
                <c:pt idx="757">
                  <c:v>2186.9359955946202</c:v>
                </c:pt>
                <c:pt idx="758">
                  <c:v>2186.9723229221599</c:v>
                </c:pt>
                <c:pt idx="759">
                  <c:v>2184.8137444060899</c:v>
                </c:pt>
                <c:pt idx="760">
                  <c:v>2185.1482389333901</c:v>
                </c:pt>
                <c:pt idx="761">
                  <c:v>2181.7974389290898</c:v>
                </c:pt>
                <c:pt idx="762">
                  <c:v>2180.9778471013101</c:v>
                </c:pt>
                <c:pt idx="763">
                  <c:v>2181.0464551247401</c:v>
                </c:pt>
                <c:pt idx="764">
                  <c:v>2180.1681829975801</c:v>
                </c:pt>
                <c:pt idx="765">
                  <c:v>2178.7515684827799</c:v>
                </c:pt>
                <c:pt idx="766">
                  <c:v>2179.5078274256998</c:v>
                </c:pt>
                <c:pt idx="767">
                  <c:v>2177.0785755959801</c:v>
                </c:pt>
                <c:pt idx="768">
                  <c:v>2174.7925031199402</c:v>
                </c:pt>
                <c:pt idx="769">
                  <c:v>2174.2558620977802</c:v>
                </c:pt>
                <c:pt idx="770">
                  <c:v>2174.8769525723301</c:v>
                </c:pt>
                <c:pt idx="771">
                  <c:v>2173.7116663673701</c:v>
                </c:pt>
                <c:pt idx="772">
                  <c:v>2170.9801490663099</c:v>
                </c:pt>
                <c:pt idx="773">
                  <c:v>2172.1109880195199</c:v>
                </c:pt>
                <c:pt idx="774">
                  <c:v>2170.5563419806299</c:v>
                </c:pt>
                <c:pt idx="775">
                  <c:v>2169.1528115129099</c:v>
                </c:pt>
                <c:pt idx="776">
                  <c:v>2169.2584100940699</c:v>
                </c:pt>
                <c:pt idx="777">
                  <c:v>2168.47370332735</c:v>
                </c:pt>
                <c:pt idx="778">
                  <c:v>2167.6612358042298</c:v>
                </c:pt>
                <c:pt idx="779">
                  <c:v>2166.10798338121</c:v>
                </c:pt>
                <c:pt idx="780">
                  <c:v>2162.57433398174</c:v>
                </c:pt>
                <c:pt idx="781">
                  <c:v>2162.8106697175299</c:v>
                </c:pt>
                <c:pt idx="782">
                  <c:v>2163.2104670284898</c:v>
                </c:pt>
                <c:pt idx="783">
                  <c:v>2161.70532228309</c:v>
                </c:pt>
                <c:pt idx="784">
                  <c:v>2162.2997584427299</c:v>
                </c:pt>
                <c:pt idx="785">
                  <c:v>2158.2966919743699</c:v>
                </c:pt>
                <c:pt idx="786">
                  <c:v>2159.1411789042299</c:v>
                </c:pt>
                <c:pt idx="787">
                  <c:v>2158.3784315177099</c:v>
                </c:pt>
                <c:pt idx="788">
                  <c:v>2158.4118887135301</c:v>
                </c:pt>
                <c:pt idx="789">
                  <c:v>2155.1624570520999</c:v>
                </c:pt>
                <c:pt idx="790">
                  <c:v>2154.4324054281001</c:v>
                </c:pt>
                <c:pt idx="791">
                  <c:v>2153.4558275987602</c:v>
                </c:pt>
                <c:pt idx="792">
                  <c:v>2152.4661339049499</c:v>
                </c:pt>
                <c:pt idx="793">
                  <c:v>2151.6207217904498</c:v>
                </c:pt>
                <c:pt idx="794">
                  <c:v>2151.53279420118</c:v>
                </c:pt>
                <c:pt idx="795">
                  <c:v>2151.0912503171999</c:v>
                </c:pt>
                <c:pt idx="796">
                  <c:v>2148.3501649945501</c:v>
                </c:pt>
                <c:pt idx="797">
                  <c:v>2151.7682885724898</c:v>
                </c:pt>
                <c:pt idx="798">
                  <c:v>2148.1127145217101</c:v>
                </c:pt>
                <c:pt idx="799">
                  <c:v>2146.6991226680798</c:v>
                </c:pt>
                <c:pt idx="800">
                  <c:v>2145.7166440654</c:v>
                </c:pt>
                <c:pt idx="801">
                  <c:v>2146.9522561068302</c:v>
                </c:pt>
                <c:pt idx="802">
                  <c:v>2144.2311944551102</c:v>
                </c:pt>
                <c:pt idx="803">
                  <c:v>2143.26166557641</c:v>
                </c:pt>
                <c:pt idx="804">
                  <c:v>2143.0479391315498</c:v>
                </c:pt>
                <c:pt idx="805">
                  <c:v>2143.14698341236</c:v>
                </c:pt>
                <c:pt idx="806">
                  <c:v>2140.63844864984</c:v>
                </c:pt>
                <c:pt idx="807">
                  <c:v>2140.5345512113499</c:v>
                </c:pt>
                <c:pt idx="808">
                  <c:v>2138.6849803194</c:v>
                </c:pt>
                <c:pt idx="809">
                  <c:v>2137.4393391130402</c:v>
                </c:pt>
                <c:pt idx="810">
                  <c:v>2137.3268713030898</c:v>
                </c:pt>
                <c:pt idx="811">
                  <c:v>2135.2129984499702</c:v>
                </c:pt>
                <c:pt idx="812">
                  <c:v>2135.3293219971702</c:v>
                </c:pt>
                <c:pt idx="813">
                  <c:v>2135.7941122658399</c:v>
                </c:pt>
                <c:pt idx="814">
                  <c:v>2135.80181231899</c:v>
                </c:pt>
                <c:pt idx="815">
                  <c:v>2131.8923163938998</c:v>
                </c:pt>
                <c:pt idx="816">
                  <c:v>2130.6193667585298</c:v>
                </c:pt>
                <c:pt idx="817">
                  <c:v>2130.9134205333498</c:v>
                </c:pt>
                <c:pt idx="818">
                  <c:v>2130.1655588279</c:v>
                </c:pt>
                <c:pt idx="819">
                  <c:v>2130.06790413418</c:v>
                </c:pt>
                <c:pt idx="820">
                  <c:v>2128.97313621783</c:v>
                </c:pt>
                <c:pt idx="821">
                  <c:v>2124.74782486307</c:v>
                </c:pt>
                <c:pt idx="822">
                  <c:v>2126.9423232244699</c:v>
                </c:pt>
                <c:pt idx="823">
                  <c:v>2127.7410787592898</c:v>
                </c:pt>
                <c:pt idx="824">
                  <c:v>2124.6177084445799</c:v>
                </c:pt>
                <c:pt idx="825">
                  <c:v>2125.7366006673201</c:v>
                </c:pt>
                <c:pt idx="826">
                  <c:v>2123.00271527632</c:v>
                </c:pt>
                <c:pt idx="827">
                  <c:v>2120.7260814006099</c:v>
                </c:pt>
                <c:pt idx="828">
                  <c:v>2120.7731288145901</c:v>
                </c:pt>
                <c:pt idx="829">
                  <c:v>2123.0401874612198</c:v>
                </c:pt>
                <c:pt idx="830">
                  <c:v>2121.2143610549701</c:v>
                </c:pt>
                <c:pt idx="831">
                  <c:v>2119.6400949214799</c:v>
                </c:pt>
                <c:pt idx="832">
                  <c:v>2117.8036145109199</c:v>
                </c:pt>
                <c:pt idx="833">
                  <c:v>2117.0368217826099</c:v>
                </c:pt>
                <c:pt idx="834">
                  <c:v>2116.6150601119398</c:v>
                </c:pt>
                <c:pt idx="835">
                  <c:v>2117.0172394986898</c:v>
                </c:pt>
                <c:pt idx="836">
                  <c:v>2115.3755027728798</c:v>
                </c:pt>
                <c:pt idx="837">
                  <c:v>2115.0357057103602</c:v>
                </c:pt>
                <c:pt idx="838">
                  <c:v>2113.6312303505301</c:v>
                </c:pt>
                <c:pt idx="839">
                  <c:v>2113.5791666300302</c:v>
                </c:pt>
                <c:pt idx="840">
                  <c:v>2111.7271999985801</c:v>
                </c:pt>
                <c:pt idx="841">
                  <c:v>2111.5206287328301</c:v>
                </c:pt>
                <c:pt idx="842">
                  <c:v>2111.2936009863101</c:v>
                </c:pt>
                <c:pt idx="843">
                  <c:v>2111.2285102145402</c:v>
                </c:pt>
                <c:pt idx="844">
                  <c:v>2110.2587494742702</c:v>
                </c:pt>
                <c:pt idx="845">
                  <c:v>2108.6115961833002</c:v>
                </c:pt>
                <c:pt idx="846">
                  <c:v>2106.2840587242799</c:v>
                </c:pt>
                <c:pt idx="847">
                  <c:v>2108.8829189723001</c:v>
                </c:pt>
                <c:pt idx="848">
                  <c:v>2105.6492738276002</c:v>
                </c:pt>
                <c:pt idx="849">
                  <c:v>2105.0742079567499</c:v>
                </c:pt>
                <c:pt idx="850">
                  <c:v>2104.9039999615102</c:v>
                </c:pt>
                <c:pt idx="851">
                  <c:v>2104.3058140757898</c:v>
                </c:pt>
                <c:pt idx="852">
                  <c:v>2101.6043832016198</c:v>
                </c:pt>
                <c:pt idx="853">
                  <c:v>2100.5893775088698</c:v>
                </c:pt>
                <c:pt idx="854">
                  <c:v>2103.2826881701799</c:v>
                </c:pt>
                <c:pt idx="855">
                  <c:v>2103.1967330153202</c:v>
                </c:pt>
                <c:pt idx="856">
                  <c:v>2101.0775162084701</c:v>
                </c:pt>
                <c:pt idx="857">
                  <c:v>2097.7880037302002</c:v>
                </c:pt>
                <c:pt idx="858">
                  <c:v>2098.1339081699998</c:v>
                </c:pt>
                <c:pt idx="859">
                  <c:v>2099.62766742044</c:v>
                </c:pt>
                <c:pt idx="860">
                  <c:v>2098.13739693767</c:v>
                </c:pt>
                <c:pt idx="861">
                  <c:v>2097.40265893367</c:v>
                </c:pt>
                <c:pt idx="862">
                  <c:v>2096.2674071695601</c:v>
                </c:pt>
                <c:pt idx="863">
                  <c:v>2096.15430430478</c:v>
                </c:pt>
                <c:pt idx="864">
                  <c:v>2096.4950529297298</c:v>
                </c:pt>
                <c:pt idx="865">
                  <c:v>2094.06996720082</c:v>
                </c:pt>
                <c:pt idx="866">
                  <c:v>2092.8063979752901</c:v>
                </c:pt>
                <c:pt idx="867">
                  <c:v>2093.3759996919998</c:v>
                </c:pt>
                <c:pt idx="868">
                  <c:v>2091.2038528994699</c:v>
                </c:pt>
                <c:pt idx="869">
                  <c:v>2090.4292031005002</c:v>
                </c:pt>
                <c:pt idx="870">
                  <c:v>2090.5550219024399</c:v>
                </c:pt>
                <c:pt idx="871">
                  <c:v>2090.5881010868602</c:v>
                </c:pt>
                <c:pt idx="872">
                  <c:v>2091.3488146998702</c:v>
                </c:pt>
                <c:pt idx="873">
                  <c:v>2087.91882680035</c:v>
                </c:pt>
                <c:pt idx="874">
                  <c:v>2087.0975173861102</c:v>
                </c:pt>
                <c:pt idx="875">
                  <c:v>2085.8215640574299</c:v>
                </c:pt>
                <c:pt idx="876">
                  <c:v>2085.66625277207</c:v>
                </c:pt>
                <c:pt idx="877">
                  <c:v>2087.55587325748</c:v>
                </c:pt>
                <c:pt idx="878">
                  <c:v>2085.2676620785701</c:v>
                </c:pt>
                <c:pt idx="879">
                  <c:v>2084.99487047811</c:v>
                </c:pt>
                <c:pt idx="880">
                  <c:v>2084.21468231363</c:v>
                </c:pt>
                <c:pt idx="881">
                  <c:v>2082.1682861808099</c:v>
                </c:pt>
                <c:pt idx="882">
                  <c:v>2084.8074996947698</c:v>
                </c:pt>
                <c:pt idx="883">
                  <c:v>2081.4543771589001</c:v>
                </c:pt>
                <c:pt idx="884">
                  <c:v>2080.8043053813099</c:v>
                </c:pt>
                <c:pt idx="885">
                  <c:v>2082.4041175130101</c:v>
                </c:pt>
                <c:pt idx="886">
                  <c:v>2079.0367375639298</c:v>
                </c:pt>
                <c:pt idx="887">
                  <c:v>2078.1757790367901</c:v>
                </c:pt>
                <c:pt idx="888">
                  <c:v>2078.44109510607</c:v>
                </c:pt>
                <c:pt idx="889">
                  <c:v>2077.4895539408199</c:v>
                </c:pt>
                <c:pt idx="890">
                  <c:v>2077.9431987559201</c:v>
                </c:pt>
                <c:pt idx="891">
                  <c:v>2076.1839153421702</c:v>
                </c:pt>
                <c:pt idx="892">
                  <c:v>2075.9311713952902</c:v>
                </c:pt>
                <c:pt idx="893">
                  <c:v>2075.2542984449001</c:v>
                </c:pt>
                <c:pt idx="894">
                  <c:v>2074.6113021387901</c:v>
                </c:pt>
                <c:pt idx="895">
                  <c:v>2074.3230453292699</c:v>
                </c:pt>
                <c:pt idx="896">
                  <c:v>2074.7903571725301</c:v>
                </c:pt>
                <c:pt idx="897">
                  <c:v>2074.1571858884599</c:v>
                </c:pt>
                <c:pt idx="898">
                  <c:v>2071.4382572800901</c:v>
                </c:pt>
                <c:pt idx="899">
                  <c:v>2071.6432832045198</c:v>
                </c:pt>
                <c:pt idx="900">
                  <c:v>2072.94736880755</c:v>
                </c:pt>
                <c:pt idx="901">
                  <c:v>2069.5817104325702</c:v>
                </c:pt>
                <c:pt idx="902">
                  <c:v>2070.1817253979898</c:v>
                </c:pt>
                <c:pt idx="903">
                  <c:v>2069.1579957764602</c:v>
                </c:pt>
                <c:pt idx="904">
                  <c:v>2069.23829345689</c:v>
                </c:pt>
                <c:pt idx="905">
                  <c:v>2066.9452321506801</c:v>
                </c:pt>
                <c:pt idx="906">
                  <c:v>2067.2177982969902</c:v>
                </c:pt>
                <c:pt idx="907">
                  <c:v>2067.7037429666402</c:v>
                </c:pt>
                <c:pt idx="908">
                  <c:v>2066.9136326482098</c:v>
                </c:pt>
                <c:pt idx="909">
                  <c:v>2068.0075858153</c:v>
                </c:pt>
                <c:pt idx="910">
                  <c:v>2066.44579480946</c:v>
                </c:pt>
                <c:pt idx="911">
                  <c:v>2065.48064217619</c:v>
                </c:pt>
                <c:pt idx="912">
                  <c:v>2066.1712884225799</c:v>
                </c:pt>
                <c:pt idx="913">
                  <c:v>2064.7775562447</c:v>
                </c:pt>
                <c:pt idx="914">
                  <c:v>2063.7561267350902</c:v>
                </c:pt>
                <c:pt idx="915">
                  <c:v>2064.1647159364002</c:v>
                </c:pt>
                <c:pt idx="916">
                  <c:v>2062.51248576124</c:v>
                </c:pt>
                <c:pt idx="917">
                  <c:v>2062.41690006421</c:v>
                </c:pt>
                <c:pt idx="918">
                  <c:v>2063.0668737485198</c:v>
                </c:pt>
                <c:pt idx="919">
                  <c:v>2061.0191716116501</c:v>
                </c:pt>
                <c:pt idx="920">
                  <c:v>2061.8498898150801</c:v>
                </c:pt>
                <c:pt idx="921">
                  <c:v>2061.5310003898499</c:v>
                </c:pt>
                <c:pt idx="922">
                  <c:v>2060.1804958102598</c:v>
                </c:pt>
                <c:pt idx="923">
                  <c:v>2061.9295704421202</c:v>
                </c:pt>
                <c:pt idx="924">
                  <c:v>2059.5229716245999</c:v>
                </c:pt>
                <c:pt idx="925">
                  <c:v>2057.0822348020301</c:v>
                </c:pt>
                <c:pt idx="926">
                  <c:v>2057.5465879133399</c:v>
                </c:pt>
                <c:pt idx="927">
                  <c:v>2057.1512576945302</c:v>
                </c:pt>
                <c:pt idx="928">
                  <c:v>2056.4036460600701</c:v>
                </c:pt>
                <c:pt idx="929">
                  <c:v>2054.8450468406099</c:v>
                </c:pt>
                <c:pt idx="930">
                  <c:v>2054.9070849993</c:v>
                </c:pt>
                <c:pt idx="931">
                  <c:v>2055.59473559363</c:v>
                </c:pt>
                <c:pt idx="932">
                  <c:v>2055.0553404806601</c:v>
                </c:pt>
                <c:pt idx="933">
                  <c:v>2053.2964088006302</c:v>
                </c:pt>
                <c:pt idx="934">
                  <c:v>2056.63950480107</c:v>
                </c:pt>
                <c:pt idx="935">
                  <c:v>2055.5064583345102</c:v>
                </c:pt>
                <c:pt idx="936">
                  <c:v>2052.8798931117799</c:v>
                </c:pt>
                <c:pt idx="937">
                  <c:v>2053.792077691</c:v>
                </c:pt>
                <c:pt idx="938">
                  <c:v>2053.7123574448701</c:v>
                </c:pt>
                <c:pt idx="939">
                  <c:v>2052.5995904220199</c:v>
                </c:pt>
                <c:pt idx="940">
                  <c:v>2051.86436043809</c:v>
                </c:pt>
                <c:pt idx="941">
                  <c:v>2050.8757803236999</c:v>
                </c:pt>
                <c:pt idx="942">
                  <c:v>2050.6647276296599</c:v>
                </c:pt>
                <c:pt idx="943">
                  <c:v>2050.1458704327101</c:v>
                </c:pt>
                <c:pt idx="944">
                  <c:v>2049.8719068158998</c:v>
                </c:pt>
                <c:pt idx="945">
                  <c:v>2049.0086788164299</c:v>
                </c:pt>
                <c:pt idx="946">
                  <c:v>2049.44700644558</c:v>
                </c:pt>
                <c:pt idx="947">
                  <c:v>2048.5757986004201</c:v>
                </c:pt>
                <c:pt idx="948">
                  <c:v>2049.5211617312598</c:v>
                </c:pt>
                <c:pt idx="949">
                  <c:v>2048.4991720624498</c:v>
                </c:pt>
                <c:pt idx="950">
                  <c:v>2050.3200380550402</c:v>
                </c:pt>
                <c:pt idx="951">
                  <c:v>2047.5187187716101</c:v>
                </c:pt>
                <c:pt idx="952">
                  <c:v>2048.81175844879</c:v>
                </c:pt>
                <c:pt idx="953">
                  <c:v>2047.3074688218401</c:v>
                </c:pt>
                <c:pt idx="954">
                  <c:v>2045.8986812350399</c:v>
                </c:pt>
                <c:pt idx="955">
                  <c:v>2046.6229537276799</c:v>
                </c:pt>
                <c:pt idx="956">
                  <c:v>2045.6954669768099</c:v>
                </c:pt>
                <c:pt idx="957">
                  <c:v>2046.66976321272</c:v>
                </c:pt>
                <c:pt idx="958">
                  <c:v>2046.00492399575</c:v>
                </c:pt>
                <c:pt idx="959">
                  <c:v>2045.5215909722201</c:v>
                </c:pt>
                <c:pt idx="960">
                  <c:v>2045.62995833986</c:v>
                </c:pt>
                <c:pt idx="961">
                  <c:v>2044.9206511531099</c:v>
                </c:pt>
                <c:pt idx="962">
                  <c:v>2044.15231966039</c:v>
                </c:pt>
                <c:pt idx="963">
                  <c:v>2044.3267427721501</c:v>
                </c:pt>
                <c:pt idx="964">
                  <c:v>2044.35954731222</c:v>
                </c:pt>
                <c:pt idx="965">
                  <c:v>2042.5204882598</c:v>
                </c:pt>
                <c:pt idx="966">
                  <c:v>2043.41750700897</c:v>
                </c:pt>
                <c:pt idx="967">
                  <c:v>2042.0777008473699</c:v>
                </c:pt>
                <c:pt idx="968">
                  <c:v>2042.14630285354</c:v>
                </c:pt>
                <c:pt idx="969">
                  <c:v>2043.5653749077001</c:v>
                </c:pt>
                <c:pt idx="970">
                  <c:v>2040.21545873173</c:v>
                </c:pt>
                <c:pt idx="971">
                  <c:v>2040.6848341001901</c:v>
                </c:pt>
                <c:pt idx="972">
                  <c:v>2038.9987690083301</c:v>
                </c:pt>
                <c:pt idx="973">
                  <c:v>2040.1741271213</c:v>
                </c:pt>
                <c:pt idx="974">
                  <c:v>2040.3081079875401</c:v>
                </c:pt>
                <c:pt idx="975">
                  <c:v>2038.06361042819</c:v>
                </c:pt>
                <c:pt idx="976">
                  <c:v>2039.1956374661399</c:v>
                </c:pt>
                <c:pt idx="977">
                  <c:v>2039.6629928273401</c:v>
                </c:pt>
                <c:pt idx="978">
                  <c:v>2039.48151076516</c:v>
                </c:pt>
                <c:pt idx="979">
                  <c:v>2039.5824348311</c:v>
                </c:pt>
                <c:pt idx="980">
                  <c:v>2041.3525082604999</c:v>
                </c:pt>
                <c:pt idx="981">
                  <c:v>2038.0530103129099</c:v>
                </c:pt>
                <c:pt idx="982">
                  <c:v>2038.79243348667</c:v>
                </c:pt>
                <c:pt idx="983">
                  <c:v>2038.7212325461901</c:v>
                </c:pt>
                <c:pt idx="984">
                  <c:v>2040.16165741023</c:v>
                </c:pt>
                <c:pt idx="985">
                  <c:v>2039.1849154123199</c:v>
                </c:pt>
                <c:pt idx="986">
                  <c:v>2038.9841784964301</c:v>
                </c:pt>
                <c:pt idx="987">
                  <c:v>2037.4468618401399</c:v>
                </c:pt>
                <c:pt idx="988">
                  <c:v>2035.9113328196299</c:v>
                </c:pt>
                <c:pt idx="989">
                  <c:v>2037.9757738062001</c:v>
                </c:pt>
                <c:pt idx="990">
                  <c:v>2036.0013414038101</c:v>
                </c:pt>
                <c:pt idx="991">
                  <c:v>2034.9667692230601</c:v>
                </c:pt>
                <c:pt idx="992">
                  <c:v>2035.82987046932</c:v>
                </c:pt>
                <c:pt idx="993">
                  <c:v>2035.7159078611301</c:v>
                </c:pt>
                <c:pt idx="994">
                  <c:v>2036.7233822667899</c:v>
                </c:pt>
                <c:pt idx="995">
                  <c:v>2035.8093148097701</c:v>
                </c:pt>
                <c:pt idx="996">
                  <c:v>2036.5040547897599</c:v>
                </c:pt>
                <c:pt idx="997">
                  <c:v>2035.2317109226999</c:v>
                </c:pt>
                <c:pt idx="998">
                  <c:v>2034.73092810921</c:v>
                </c:pt>
                <c:pt idx="999">
                  <c:v>2034.8915125400099</c:v>
                </c:pt>
                <c:pt idx="1000">
                  <c:v>2035.39960956409</c:v>
                </c:pt>
                <c:pt idx="1001">
                  <c:v>2035.7881013606</c:v>
                </c:pt>
                <c:pt idx="1002">
                  <c:v>2035.2399791753801</c:v>
                </c:pt>
                <c:pt idx="1003">
                  <c:v>2036.34029808574</c:v>
                </c:pt>
                <c:pt idx="1004">
                  <c:v>2034.1352228569499</c:v>
                </c:pt>
                <c:pt idx="1005">
                  <c:v>2034.8825968347501</c:v>
                </c:pt>
                <c:pt idx="1006">
                  <c:v>2035.1039005152199</c:v>
                </c:pt>
                <c:pt idx="1007">
                  <c:v>2035.2627027854401</c:v>
                </c:pt>
                <c:pt idx="1008">
                  <c:v>2034.68378044374</c:v>
                </c:pt>
                <c:pt idx="1009">
                  <c:v>2034.23012588447</c:v>
                </c:pt>
                <c:pt idx="1010">
                  <c:v>2033.7158021814801</c:v>
                </c:pt>
                <c:pt idx="1011">
                  <c:v>2033.0894697298099</c:v>
                </c:pt>
                <c:pt idx="1012">
                  <c:v>2033.06711425704</c:v>
                </c:pt>
                <c:pt idx="1013">
                  <c:v>2034.94604191849</c:v>
                </c:pt>
                <c:pt idx="1014">
                  <c:v>2033.32883854035</c:v>
                </c:pt>
                <c:pt idx="1015">
                  <c:v>2033.77209969666</c:v>
                </c:pt>
                <c:pt idx="1016">
                  <c:v>2035.2983845910501</c:v>
                </c:pt>
                <c:pt idx="1017">
                  <c:v>2035.60291524992</c:v>
                </c:pt>
                <c:pt idx="1018">
                  <c:v>2034.45645665251</c:v>
                </c:pt>
                <c:pt idx="1019">
                  <c:v>2033.17001960828</c:v>
                </c:pt>
                <c:pt idx="1020">
                  <c:v>2033.8189792282601</c:v>
                </c:pt>
                <c:pt idx="1021">
                  <c:v>2036.23072060811</c:v>
                </c:pt>
                <c:pt idx="1022">
                  <c:v>2034.2699902561001</c:v>
                </c:pt>
                <c:pt idx="1023">
                  <c:v>2034.1303398293101</c:v>
                </c:pt>
                <c:pt idx="1024">
                  <c:v>2034.52179886259</c:v>
                </c:pt>
                <c:pt idx="1025">
                  <c:v>2033.43351839876</c:v>
                </c:pt>
                <c:pt idx="1026">
                  <c:v>2033.5228435305401</c:v>
                </c:pt>
                <c:pt idx="1027">
                  <c:v>2032.88229855137</c:v>
                </c:pt>
                <c:pt idx="1028">
                  <c:v>2034.8713878328799</c:v>
                </c:pt>
                <c:pt idx="1029">
                  <c:v>2035.4693275946299</c:v>
                </c:pt>
                <c:pt idx="1030">
                  <c:v>2033.7740460878499</c:v>
                </c:pt>
                <c:pt idx="1031">
                  <c:v>2033.6942582112199</c:v>
                </c:pt>
                <c:pt idx="1032">
                  <c:v>2031.83687727336</c:v>
                </c:pt>
                <c:pt idx="1033">
                  <c:v>2033.8046612135499</c:v>
                </c:pt>
                <c:pt idx="1034">
                  <c:v>2033.9661687304199</c:v>
                </c:pt>
                <c:pt idx="1035">
                  <c:v>2034.7670685875501</c:v>
                </c:pt>
                <c:pt idx="1036">
                  <c:v>2032.86460001758</c:v>
                </c:pt>
                <c:pt idx="1037">
                  <c:v>2034.94155702733</c:v>
                </c:pt>
                <c:pt idx="1038">
                  <c:v>2033.43892096227</c:v>
                </c:pt>
                <c:pt idx="1039">
                  <c:v>2033.6651479464499</c:v>
                </c:pt>
                <c:pt idx="1040">
                  <c:v>2033.48351241706</c:v>
                </c:pt>
                <c:pt idx="1041">
                  <c:v>2035.18654866987</c:v>
                </c:pt>
                <c:pt idx="1042">
                  <c:v>2034.1646752234501</c:v>
                </c:pt>
                <c:pt idx="1043">
                  <c:v>2033.4104006716</c:v>
                </c:pt>
                <c:pt idx="1044">
                  <c:v>2034.1711493074099</c:v>
                </c:pt>
                <c:pt idx="1045">
                  <c:v>2034.85909849926</c:v>
                </c:pt>
                <c:pt idx="1046">
                  <c:v>2033.02995590419</c:v>
                </c:pt>
                <c:pt idx="1047">
                  <c:v>2035.6992445614701</c:v>
                </c:pt>
                <c:pt idx="1048">
                  <c:v>2035.14200149417</c:v>
                </c:pt>
                <c:pt idx="1049">
                  <c:v>2036.0011570485401</c:v>
                </c:pt>
                <c:pt idx="1050">
                  <c:v>2036.53725099851</c:v>
                </c:pt>
                <c:pt idx="1051">
                  <c:v>2035.2816956469701</c:v>
                </c:pt>
                <c:pt idx="1052">
                  <c:v>2035.3484702247899</c:v>
                </c:pt>
                <c:pt idx="1053">
                  <c:v>2036.18698910388</c:v>
                </c:pt>
                <c:pt idx="1054">
                  <c:v>2036.02053650323</c:v>
                </c:pt>
                <c:pt idx="1055">
                  <c:v>2034.35394059339</c:v>
                </c:pt>
                <c:pt idx="1056">
                  <c:v>2033.65771815576</c:v>
                </c:pt>
                <c:pt idx="1057">
                  <c:v>2036.65285457698</c:v>
                </c:pt>
                <c:pt idx="1058">
                  <c:v>2036.5798074675299</c:v>
                </c:pt>
                <c:pt idx="1059">
                  <c:v>2034.80962261227</c:v>
                </c:pt>
                <c:pt idx="1060">
                  <c:v>2036.41073849494</c:v>
                </c:pt>
                <c:pt idx="1061">
                  <c:v>2034.98360355981</c:v>
                </c:pt>
                <c:pt idx="1062">
                  <c:v>2035.3168443777499</c:v>
                </c:pt>
                <c:pt idx="1063">
                  <c:v>2034.70790222915</c:v>
                </c:pt>
                <c:pt idx="1064">
                  <c:v>2036.83294937396</c:v>
                </c:pt>
                <c:pt idx="1065">
                  <c:v>2036.9486231460501</c:v>
                </c:pt>
                <c:pt idx="1066">
                  <c:v>2037.6112688518399</c:v>
                </c:pt>
                <c:pt idx="1067">
                  <c:v>2036.55647087236</c:v>
                </c:pt>
                <c:pt idx="1068">
                  <c:v>2037.8299399087</c:v>
                </c:pt>
                <c:pt idx="1069">
                  <c:v>2037.2216239111799</c:v>
                </c:pt>
                <c:pt idx="1070">
                  <c:v>2038.9253659584399</c:v>
                </c:pt>
                <c:pt idx="1071">
                  <c:v>2038.1939513284101</c:v>
                </c:pt>
                <c:pt idx="1072">
                  <c:v>2040.7556566805999</c:v>
                </c:pt>
                <c:pt idx="1073">
                  <c:v>2039.47362566569</c:v>
                </c:pt>
                <c:pt idx="1074">
                  <c:v>2039.48754436487</c:v>
                </c:pt>
                <c:pt idx="1075">
                  <c:v>2038.0666314502901</c:v>
                </c:pt>
                <c:pt idx="1076">
                  <c:v>2039.12811824495</c:v>
                </c:pt>
                <c:pt idx="1077">
                  <c:v>2038.9195833404699</c:v>
                </c:pt>
                <c:pt idx="1078">
                  <c:v>2038.89244483573</c:v>
                </c:pt>
                <c:pt idx="1079">
                  <c:v>2039.2007248432501</c:v>
                </c:pt>
                <c:pt idx="1080">
                  <c:v>2039.91483070457</c:v>
                </c:pt>
                <c:pt idx="1081">
                  <c:v>2040.0884910151201</c:v>
                </c:pt>
                <c:pt idx="1082">
                  <c:v>2043.2750746005099</c:v>
                </c:pt>
                <c:pt idx="1083">
                  <c:v>2042.6433430259799</c:v>
                </c:pt>
                <c:pt idx="1084">
                  <c:v>2041.05327709158</c:v>
                </c:pt>
                <c:pt idx="1085">
                  <c:v>2042.01034258697</c:v>
                </c:pt>
                <c:pt idx="1086">
                  <c:v>2042.8214896448001</c:v>
                </c:pt>
                <c:pt idx="1087">
                  <c:v>2042.54484352343</c:v>
                </c:pt>
                <c:pt idx="1088">
                  <c:v>2041.0201042902499</c:v>
                </c:pt>
                <c:pt idx="1089">
                  <c:v>2042.6547702324101</c:v>
                </c:pt>
                <c:pt idx="1090">
                  <c:v>2041.226882363</c:v>
                </c:pt>
                <c:pt idx="1091">
                  <c:v>2043.10832254038</c:v>
                </c:pt>
                <c:pt idx="1092">
                  <c:v>2045.5784470144099</c:v>
                </c:pt>
                <c:pt idx="1093">
                  <c:v>2044.5557998067</c:v>
                </c:pt>
                <c:pt idx="1094">
                  <c:v>2045.6338095734</c:v>
                </c:pt>
                <c:pt idx="1095">
                  <c:v>2044.8034685944899</c:v>
                </c:pt>
                <c:pt idx="1096">
                  <c:v>2045.5670807690601</c:v>
                </c:pt>
                <c:pt idx="1097">
                  <c:v>2045.7159282084299</c:v>
                </c:pt>
                <c:pt idx="1098">
                  <c:v>2045.9718087547301</c:v>
                </c:pt>
                <c:pt idx="1099">
                  <c:v>2047.2132353387401</c:v>
                </c:pt>
                <c:pt idx="1100">
                  <c:v>2046.6516761426301</c:v>
                </c:pt>
              </c:numCache>
            </c:numRef>
          </c:yVal>
          <c:smooth val="1"/>
          <c:extLst>
            <c:ext xmlns:c16="http://schemas.microsoft.com/office/drawing/2014/chart" uri="{C3380CC4-5D6E-409C-BE32-E72D297353CC}">
              <c16:uniqueId val="{00000001-8C19-2543-99F6-A212C0214C81}"/>
            </c:ext>
          </c:extLst>
        </c:ser>
        <c:ser>
          <c:idx val="1"/>
          <c:order val="2"/>
          <c:tx>
            <c:strRef>
              <c:f>'RC'!$E$17</c:f>
              <c:strCache>
                <c:ptCount val="1"/>
                <c:pt idx="0">
                  <c:v>C3(x)</c:v>
                </c:pt>
              </c:strCache>
            </c:strRef>
          </c:tx>
          <c:spPr>
            <a:ln w="12700" cap="rnd">
              <a:solidFill>
                <a:srgbClr val="0070C0"/>
              </a:solidFill>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'RC'!$E$18:$E$1118</c:f>
              <c:numCache>
                <c:formatCode>0.0</c:formatCode>
                <c:ptCount val="1101"/>
                <c:pt idx="0">
                  <c:v>3178.4479247602999</c:v>
                </c:pt>
                <c:pt idx="1">
                  <c:v>3178.51281734854</c:v>
                </c:pt>
                <c:pt idx="2">
                  <c:v>3176.9806892759698</c:v>
                </c:pt>
                <c:pt idx="3">
                  <c:v>3174.6528521555801</c:v>
                </c:pt>
                <c:pt idx="4">
                  <c:v>3175.1083552468799</c:v>
                </c:pt>
                <c:pt idx="5">
                  <c:v>3173.7129027095202</c:v>
                </c:pt>
                <c:pt idx="6">
                  <c:v>3172.2111392335601</c:v>
                </c:pt>
                <c:pt idx="7">
                  <c:v>3169.8523534576598</c:v>
                </c:pt>
                <c:pt idx="8">
                  <c:v>3169.8887791904499</c:v>
                </c:pt>
                <c:pt idx="9">
                  <c:v>3167.7717900634898</c:v>
                </c:pt>
                <c:pt idx="10">
                  <c:v>3166.7222091020799</c:v>
                </c:pt>
                <c:pt idx="11">
                  <c:v>3168.0717866642399</c:v>
                </c:pt>
                <c:pt idx="12">
                  <c:v>3167.6938676643799</c:v>
                </c:pt>
                <c:pt idx="13">
                  <c:v>3164.64528618848</c:v>
                </c:pt>
                <c:pt idx="14">
                  <c:v>3164.7067857556899</c:v>
                </c:pt>
                <c:pt idx="15">
                  <c:v>3161.8791482956399</c:v>
                </c:pt>
                <c:pt idx="16">
                  <c:v>3163.1314939363901</c:v>
                </c:pt>
                <c:pt idx="17">
                  <c:v>3161.4104929442701</c:v>
                </c:pt>
                <c:pt idx="18">
                  <c:v>3161.4116771222398</c:v>
                </c:pt>
                <c:pt idx="19">
                  <c:v>3159.08624123456</c:v>
                </c:pt>
                <c:pt idx="20">
                  <c:v>3158.5974476767901</c:v>
                </c:pt>
                <c:pt idx="21">
                  <c:v>3157.0744999113299</c:v>
                </c:pt>
                <c:pt idx="22">
                  <c:v>3154.1665730918398</c:v>
                </c:pt>
                <c:pt idx="23">
                  <c:v>3156.7645209699499</c:v>
                </c:pt>
                <c:pt idx="24">
                  <c:v>3154.99868334032</c:v>
                </c:pt>
                <c:pt idx="25">
                  <c:v>3151.1817368678198</c:v>
                </c:pt>
                <c:pt idx="26">
                  <c:v>3151.3603643205101</c:v>
                </c:pt>
                <c:pt idx="27">
                  <c:v>3152.3714019413101</c:v>
                </c:pt>
                <c:pt idx="28">
                  <c:v>3149.7130378696802</c:v>
                </c:pt>
                <c:pt idx="29">
                  <c:v>3148.8888196545499</c:v>
                </c:pt>
                <c:pt idx="30">
                  <c:v>3147.7718992610698</c:v>
                </c:pt>
                <c:pt idx="31">
                  <c:v>3148.7184271188198</c:v>
                </c:pt>
                <c:pt idx="32">
                  <c:v>3146.3717947589198</c:v>
                </c:pt>
                <c:pt idx="33">
                  <c:v>3144.5812835854799</c:v>
                </c:pt>
                <c:pt idx="34">
                  <c:v>3143.3690293453201</c:v>
                </c:pt>
                <c:pt idx="35">
                  <c:v>3141.3772193617301</c:v>
                </c:pt>
                <c:pt idx="36">
                  <c:v>3141.39590174777</c:v>
                </c:pt>
                <c:pt idx="37">
                  <c:v>3139.6352606805499</c:v>
                </c:pt>
                <c:pt idx="38">
                  <c:v>3139.0414773993398</c:v>
                </c:pt>
                <c:pt idx="39">
                  <c:v>3139.6314446975798</c:v>
                </c:pt>
                <c:pt idx="40">
                  <c:v>3137.0711595367602</c:v>
                </c:pt>
                <c:pt idx="41">
                  <c:v>3138.2847186692602</c:v>
                </c:pt>
                <c:pt idx="42">
                  <c:v>3134.5412317252499</c:v>
                </c:pt>
                <c:pt idx="43">
                  <c:v>3133.9706425806398</c:v>
                </c:pt>
                <c:pt idx="44">
                  <c:v>3133.7957695966402</c:v>
                </c:pt>
                <c:pt idx="45">
                  <c:v>3133.52376815556</c:v>
                </c:pt>
                <c:pt idx="46">
                  <c:v>3132.0967112421799</c:v>
                </c:pt>
                <c:pt idx="47">
                  <c:v>3130.7394641891601</c:v>
                </c:pt>
                <c:pt idx="48">
                  <c:v>3130.0980812141202</c:v>
                </c:pt>
                <c:pt idx="49">
                  <c:v>3130.6564208556601</c:v>
                </c:pt>
                <c:pt idx="50">
                  <c:v>3127.5998653575298</c:v>
                </c:pt>
                <c:pt idx="51">
                  <c:v>3129.30418242107</c:v>
                </c:pt>
                <c:pt idx="52">
                  <c:v>3125.6937170778701</c:v>
                </c:pt>
                <c:pt idx="53">
                  <c:v>3125.8059744491102</c:v>
                </c:pt>
                <c:pt idx="54">
                  <c:v>3123.7260025350301</c:v>
                </c:pt>
                <c:pt idx="55">
                  <c:v>3123.1013604656</c:v>
                </c:pt>
                <c:pt idx="56">
                  <c:v>3120.9301248987399</c:v>
                </c:pt>
                <c:pt idx="57">
                  <c:v>3121.7877041761199</c:v>
                </c:pt>
                <c:pt idx="58">
                  <c:v>3118.77912199303</c:v>
                </c:pt>
                <c:pt idx="59">
                  <c:v>3117.5094898602001</c:v>
                </c:pt>
                <c:pt idx="60">
                  <c:v>3119.19553125834</c:v>
                </c:pt>
                <c:pt idx="61">
                  <c:v>3113.7415594272402</c:v>
                </c:pt>
                <c:pt idx="62">
                  <c:v>3115.3531982755298</c:v>
                </c:pt>
                <c:pt idx="63">
                  <c:v>3115.1423690000402</c:v>
                </c:pt>
                <c:pt idx="64">
                  <c:v>3111.71924851527</c:v>
                </c:pt>
                <c:pt idx="65">
                  <c:v>3113.2034789567601</c:v>
                </c:pt>
                <c:pt idx="66">
                  <c:v>3110.0663026101802</c:v>
                </c:pt>
                <c:pt idx="67">
                  <c:v>3110.4510894687</c:v>
                </c:pt>
                <c:pt idx="68">
                  <c:v>3109.6488542114698</c:v>
                </c:pt>
                <c:pt idx="69">
                  <c:v>3109.8289609768799</c:v>
                </c:pt>
                <c:pt idx="70">
                  <c:v>3107.82422177748</c:v>
                </c:pt>
                <c:pt idx="71">
                  <c:v>3106.27161112871</c:v>
                </c:pt>
                <c:pt idx="72">
                  <c:v>3105.37056143159</c:v>
                </c:pt>
                <c:pt idx="73">
                  <c:v>3105.9266770977101</c:v>
                </c:pt>
                <c:pt idx="74">
                  <c:v>3103.2392898810699</c:v>
                </c:pt>
                <c:pt idx="75">
                  <c:v>3102.3288051364898</c:v>
                </c:pt>
                <c:pt idx="76">
                  <c:v>3102.2679340718701</c:v>
                </c:pt>
                <c:pt idx="77">
                  <c:v>3099.5454275678098</c:v>
                </c:pt>
                <c:pt idx="78">
                  <c:v>3098.76843639765</c:v>
                </c:pt>
                <c:pt idx="79">
                  <c:v>3098.67177452227</c:v>
                </c:pt>
                <c:pt idx="80">
                  <c:v>3097.41436221099</c:v>
                </c:pt>
                <c:pt idx="81">
                  <c:v>3094.9425640433901</c:v>
                </c:pt>
                <c:pt idx="82">
                  <c:v>3096.0329499986301</c:v>
                </c:pt>
                <c:pt idx="83">
                  <c:v>3093.1994414098899</c:v>
                </c:pt>
                <c:pt idx="84">
                  <c:v>3093.6810945102402</c:v>
                </c:pt>
                <c:pt idx="85">
                  <c:v>3094.8494600060599</c:v>
                </c:pt>
                <c:pt idx="86">
                  <c:v>3090.4482428622</c:v>
                </c:pt>
                <c:pt idx="87">
                  <c:v>3091.4076819500501</c:v>
                </c:pt>
                <c:pt idx="88">
                  <c:v>3090.3222328669199</c:v>
                </c:pt>
                <c:pt idx="89">
                  <c:v>3089.0056348723901</c:v>
                </c:pt>
                <c:pt idx="90">
                  <c:v>3086.70282805123</c:v>
                </c:pt>
                <c:pt idx="91">
                  <c:v>3088.0334533713599</c:v>
                </c:pt>
                <c:pt idx="92">
                  <c:v>3085.55795759281</c:v>
                </c:pt>
                <c:pt idx="93">
                  <c:v>3085.3024188581699</c:v>
                </c:pt>
                <c:pt idx="94">
                  <c:v>3084.69779705666</c:v>
                </c:pt>
                <c:pt idx="95">
                  <c:v>3082.6129981945301</c:v>
                </c:pt>
                <c:pt idx="96">
                  <c:v>3081.2509634200501</c:v>
                </c:pt>
                <c:pt idx="97">
                  <c:v>3079.1515847190499</c:v>
                </c:pt>
                <c:pt idx="98">
                  <c:v>3078.4367400490401</c:v>
                </c:pt>
                <c:pt idx="99">
                  <c:v>3079.5274517800499</c:v>
                </c:pt>
                <c:pt idx="100">
                  <c:v>3078.0885194090902</c:v>
                </c:pt>
                <c:pt idx="101">
                  <c:v>3076.8827960419799</c:v>
                </c:pt>
                <c:pt idx="102">
                  <c:v>3076.8976007527199</c:v>
                </c:pt>
                <c:pt idx="103">
                  <c:v>3074.5024517305601</c:v>
                </c:pt>
                <c:pt idx="104">
                  <c:v>3073.62737213128</c:v>
                </c:pt>
                <c:pt idx="105">
                  <c:v>3073.43259270723</c:v>
                </c:pt>
                <c:pt idx="106">
                  <c:v>3072.0529505824602</c:v>
                </c:pt>
                <c:pt idx="107">
                  <c:v>3069.7096321622298</c:v>
                </c:pt>
                <c:pt idx="108">
                  <c:v>3069.8142398331702</c:v>
                </c:pt>
                <c:pt idx="109">
                  <c:v>3068.03528533606</c:v>
                </c:pt>
                <c:pt idx="110">
                  <c:v>3066.3167935973502</c:v>
                </c:pt>
                <c:pt idx="111">
                  <c:v>3066.43104803699</c:v>
                </c:pt>
                <c:pt idx="112">
                  <c:v>3064.8630690556101</c:v>
                </c:pt>
                <c:pt idx="113">
                  <c:v>3064.3795349094598</c:v>
                </c:pt>
                <c:pt idx="114">
                  <c:v>3062.0247538858698</c:v>
                </c:pt>
                <c:pt idx="115">
                  <c:v>3061.6179658615201</c:v>
                </c:pt>
                <c:pt idx="116">
                  <c:v>3061.3881493859499</c:v>
                </c:pt>
                <c:pt idx="117">
                  <c:v>3060.3470322069802</c:v>
                </c:pt>
                <c:pt idx="118">
                  <c:v>3059.8414568153798</c:v>
                </c:pt>
                <c:pt idx="119">
                  <c:v>3058.2154898839699</c:v>
                </c:pt>
                <c:pt idx="120">
                  <c:v>3056.9006504014301</c:v>
                </c:pt>
                <c:pt idx="121">
                  <c:v>3055.8595347559499</c:v>
                </c:pt>
                <c:pt idx="122">
                  <c:v>3055.4682201579299</c:v>
                </c:pt>
                <c:pt idx="123">
                  <c:v>3054.0052646036502</c:v>
                </c:pt>
                <c:pt idx="124">
                  <c:v>3054.5145504593402</c:v>
                </c:pt>
                <c:pt idx="125">
                  <c:v>3052.89012889073</c:v>
                </c:pt>
                <c:pt idx="126">
                  <c:v>3052.32310546905</c:v>
                </c:pt>
                <c:pt idx="127">
                  <c:v>3052.0280752601898</c:v>
                </c:pt>
                <c:pt idx="128">
                  <c:v>3048.0586492488501</c:v>
                </c:pt>
                <c:pt idx="129">
                  <c:v>3048.0170728273702</c:v>
                </c:pt>
                <c:pt idx="130">
                  <c:v>3045.9551196427201</c:v>
                </c:pt>
                <c:pt idx="131">
                  <c:v>3047.0667985838199</c:v>
                </c:pt>
                <c:pt idx="132">
                  <c:v>3044.6275899831699</c:v>
                </c:pt>
                <c:pt idx="133">
                  <c:v>3047.0601741369301</c:v>
                </c:pt>
                <c:pt idx="134">
                  <c:v>3044.1587279461201</c:v>
                </c:pt>
                <c:pt idx="135">
                  <c:v>3042.14811384631</c:v>
                </c:pt>
                <c:pt idx="136">
                  <c:v>3041.16551192218</c:v>
                </c:pt>
                <c:pt idx="137">
                  <c:v>3040.8474008102799</c:v>
                </c:pt>
                <c:pt idx="138">
                  <c:v>3040.0224326623602</c:v>
                </c:pt>
                <c:pt idx="139">
                  <c:v>3038.5965022110599</c:v>
                </c:pt>
                <c:pt idx="140">
                  <c:v>3038.6279552781998</c:v>
                </c:pt>
                <c:pt idx="141">
                  <c:v>3036.65596411773</c:v>
                </c:pt>
                <c:pt idx="142">
                  <c:v>3036.5064259390601</c:v>
                </c:pt>
                <c:pt idx="143">
                  <c:v>3034.8120033718001</c:v>
                </c:pt>
                <c:pt idx="144">
                  <c:v>3033.1340645381001</c:v>
                </c:pt>
                <c:pt idx="145">
                  <c:v>3033.6120907797799</c:v>
                </c:pt>
                <c:pt idx="146">
                  <c:v>3032.75895160664</c:v>
                </c:pt>
                <c:pt idx="147">
                  <c:v>3031.24573431505</c:v>
                </c:pt>
                <c:pt idx="148">
                  <c:v>3030.85166397896</c:v>
                </c:pt>
                <c:pt idx="149">
                  <c:v>3026.55122645138</c:v>
                </c:pt>
                <c:pt idx="150">
                  <c:v>3026.4836759927798</c:v>
                </c:pt>
                <c:pt idx="151">
                  <c:v>3027.9087599023201</c:v>
                </c:pt>
                <c:pt idx="152">
                  <c:v>3024.64812350905</c:v>
                </c:pt>
                <c:pt idx="153">
                  <c:v>3024.8066589720002</c:v>
                </c:pt>
                <c:pt idx="154">
                  <c:v>3025.0155785135098</c:v>
                </c:pt>
                <c:pt idx="155">
                  <c:v>3022.9922026803001</c:v>
                </c:pt>
                <c:pt idx="156">
                  <c:v>3021.20919213154</c:v>
                </c:pt>
                <c:pt idx="157">
                  <c:v>3020.6876804471599</c:v>
                </c:pt>
                <c:pt idx="158">
                  <c:v>3018.4168916354001</c:v>
                </c:pt>
                <c:pt idx="159">
                  <c:v>3019.7985158183001</c:v>
                </c:pt>
                <c:pt idx="160">
                  <c:v>3016.0881715267901</c:v>
                </c:pt>
                <c:pt idx="161">
                  <c:v>3016.6253004686901</c:v>
                </c:pt>
                <c:pt idx="162">
                  <c:v>3013.8222850393399</c:v>
                </c:pt>
                <c:pt idx="163">
                  <c:v>3015.2022069425998</c:v>
                </c:pt>
                <c:pt idx="164">
                  <c:v>3012.8812426733298</c:v>
                </c:pt>
                <c:pt idx="165">
                  <c:v>3014.0159111131602</c:v>
                </c:pt>
                <c:pt idx="166">
                  <c:v>3009.6312798254799</c:v>
                </c:pt>
                <c:pt idx="167">
                  <c:v>3009.0839723040099</c:v>
                </c:pt>
                <c:pt idx="168">
                  <c:v>3009.5740166102601</c:v>
                </c:pt>
                <c:pt idx="169">
                  <c:v>3009.0872762698</c:v>
                </c:pt>
                <c:pt idx="170">
                  <c:v>3007.5398969440598</c:v>
                </c:pt>
                <c:pt idx="171">
                  <c:v>3006.5643568938299</c:v>
                </c:pt>
                <c:pt idx="172">
                  <c:v>3008.1569390869299</c:v>
                </c:pt>
                <c:pt idx="173">
                  <c:v>3003.1681343552</c:v>
                </c:pt>
                <c:pt idx="174">
                  <c:v>3004.0566996918501</c:v>
                </c:pt>
                <c:pt idx="175">
                  <c:v>3003.15505015502</c:v>
                </c:pt>
                <c:pt idx="176">
                  <c:v>3001.37204944116</c:v>
                </c:pt>
                <c:pt idx="177">
                  <c:v>3001.37284069815</c:v>
                </c:pt>
                <c:pt idx="178">
                  <c:v>2998.8772733498099</c:v>
                </c:pt>
                <c:pt idx="179">
                  <c:v>2997.08711693857</c:v>
                </c:pt>
                <c:pt idx="180">
                  <c:v>2994.7130103672998</c:v>
                </c:pt>
                <c:pt idx="181">
                  <c:v>2992.4246964167801</c:v>
                </c:pt>
                <c:pt idx="182">
                  <c:v>2989.5231880278202</c:v>
                </c:pt>
                <c:pt idx="183">
                  <c:v>2989.7124240377898</c:v>
                </c:pt>
                <c:pt idx="184">
                  <c:v>2984.3127087427501</c:v>
                </c:pt>
                <c:pt idx="185">
                  <c:v>2985.31521051145</c:v>
                </c:pt>
                <c:pt idx="186">
                  <c:v>2981.0797513013699</c:v>
                </c:pt>
                <c:pt idx="187">
                  <c:v>2981.6889589866801</c:v>
                </c:pt>
                <c:pt idx="188">
                  <c:v>2976.11754722043</c:v>
                </c:pt>
                <c:pt idx="189">
                  <c:v>2973.65021135192</c:v>
                </c:pt>
                <c:pt idx="190">
                  <c:v>2972.2292037269899</c:v>
                </c:pt>
                <c:pt idx="191">
                  <c:v>2969.6512057959299</c:v>
                </c:pt>
                <c:pt idx="192">
                  <c:v>2968.1105555716999</c:v>
                </c:pt>
                <c:pt idx="193">
                  <c:v>2963.8463152761801</c:v>
                </c:pt>
                <c:pt idx="194">
                  <c:v>2962.6189272175202</c:v>
                </c:pt>
                <c:pt idx="195">
                  <c:v>2959.6548860272001</c:v>
                </c:pt>
                <c:pt idx="196">
                  <c:v>2961.2401296025701</c:v>
                </c:pt>
                <c:pt idx="197">
                  <c:v>2957.8674826696101</c:v>
                </c:pt>
                <c:pt idx="198">
                  <c:v>2954.7427582601699</c:v>
                </c:pt>
                <c:pt idx="199">
                  <c:v>2952.4399274764</c:v>
                </c:pt>
                <c:pt idx="200">
                  <c:v>2950.5267093430398</c:v>
                </c:pt>
                <c:pt idx="201">
                  <c:v>2946.8124959275701</c:v>
                </c:pt>
                <c:pt idx="202">
                  <c:v>2947.13441166545</c:v>
                </c:pt>
                <c:pt idx="203">
                  <c:v>2945.9178500769599</c:v>
                </c:pt>
                <c:pt idx="204">
                  <c:v>2940.65049420384</c:v>
                </c:pt>
                <c:pt idx="205">
                  <c:v>2940.9242817292202</c:v>
                </c:pt>
                <c:pt idx="206">
                  <c:v>2937.8216039611102</c:v>
                </c:pt>
                <c:pt idx="207">
                  <c:v>2935.2511257487699</c:v>
                </c:pt>
                <c:pt idx="208">
                  <c:v>2932.00160769579</c:v>
                </c:pt>
                <c:pt idx="209">
                  <c:v>2932.7595715829002</c:v>
                </c:pt>
                <c:pt idx="210">
                  <c:v>2930.32215985925</c:v>
                </c:pt>
                <c:pt idx="211">
                  <c:v>2927.6528424088401</c:v>
                </c:pt>
                <c:pt idx="212">
                  <c:v>2924.9180826010302</c:v>
                </c:pt>
                <c:pt idx="213">
                  <c:v>2923.7607667194002</c:v>
                </c:pt>
                <c:pt idx="214">
                  <c:v>2920.38804905502</c:v>
                </c:pt>
                <c:pt idx="215">
                  <c:v>2919.21852302363</c:v>
                </c:pt>
                <c:pt idx="216">
                  <c:v>2917.7637101463902</c:v>
                </c:pt>
                <c:pt idx="217">
                  <c:v>2912.9562961846</c:v>
                </c:pt>
                <c:pt idx="218">
                  <c:v>2913.41141532862</c:v>
                </c:pt>
                <c:pt idx="219">
                  <c:v>2908.88415701854</c:v>
                </c:pt>
                <c:pt idx="220">
                  <c:v>2908.2271196803599</c:v>
                </c:pt>
                <c:pt idx="221">
                  <c:v>2905.8595822483298</c:v>
                </c:pt>
                <c:pt idx="222">
                  <c:v>2904.7903598612002</c:v>
                </c:pt>
                <c:pt idx="223">
                  <c:v>2900.3509117519602</c:v>
                </c:pt>
                <c:pt idx="224">
                  <c:v>2899.9466181592902</c:v>
                </c:pt>
                <c:pt idx="225">
                  <c:v>2895.67851353474</c:v>
                </c:pt>
                <c:pt idx="226">
                  <c:v>2895.4880688190301</c:v>
                </c:pt>
                <c:pt idx="227">
                  <c:v>2893.5520303879298</c:v>
                </c:pt>
                <c:pt idx="228">
                  <c:v>2891.22516784957</c:v>
                </c:pt>
                <c:pt idx="229">
                  <c:v>2888.4709250388801</c:v>
                </c:pt>
                <c:pt idx="230">
                  <c:v>2885.0081102685599</c:v>
                </c:pt>
                <c:pt idx="231">
                  <c:v>2882.1455898266199</c:v>
                </c:pt>
                <c:pt idx="232">
                  <c:v>2883.5153604656298</c:v>
                </c:pt>
                <c:pt idx="233">
                  <c:v>2879.4145102592502</c:v>
                </c:pt>
                <c:pt idx="234">
                  <c:v>2877.3780213693799</c:v>
                </c:pt>
                <c:pt idx="235">
                  <c:v>2876.0529258516699</c:v>
                </c:pt>
                <c:pt idx="236">
                  <c:v>2874.0789996498102</c:v>
                </c:pt>
                <c:pt idx="237">
                  <c:v>2870.7992606398998</c:v>
                </c:pt>
                <c:pt idx="238">
                  <c:v>2869.4166436891801</c:v>
                </c:pt>
                <c:pt idx="239">
                  <c:v>2866.3908460492698</c:v>
                </c:pt>
                <c:pt idx="240">
                  <c:v>2866.1063746826599</c:v>
                </c:pt>
                <c:pt idx="241">
                  <c:v>2861.8707526211001</c:v>
                </c:pt>
                <c:pt idx="242">
                  <c:v>2860.57242605081</c:v>
                </c:pt>
                <c:pt idx="243">
                  <c:v>2859.0216266449002</c:v>
                </c:pt>
                <c:pt idx="244">
                  <c:v>2856.08705119153</c:v>
                </c:pt>
                <c:pt idx="245">
                  <c:v>2855.1165642592</c:v>
                </c:pt>
                <c:pt idx="246">
                  <c:v>2851.5566049915901</c:v>
                </c:pt>
                <c:pt idx="247">
                  <c:v>2849.8052126124599</c:v>
                </c:pt>
                <c:pt idx="248">
                  <c:v>2849.8234062259198</c:v>
                </c:pt>
                <c:pt idx="249">
                  <c:v>2846.9392084079</c:v>
                </c:pt>
                <c:pt idx="250">
                  <c:v>2842.6784758808299</c:v>
                </c:pt>
                <c:pt idx="251">
                  <c:v>2841.0597807172198</c:v>
                </c:pt>
                <c:pt idx="252">
                  <c:v>2838.9604337094402</c:v>
                </c:pt>
                <c:pt idx="253">
                  <c:v>2836.7985263508599</c:v>
                </c:pt>
                <c:pt idx="254">
                  <c:v>2832.9782341507898</c:v>
                </c:pt>
                <c:pt idx="255">
                  <c:v>2832.3951120454299</c:v>
                </c:pt>
                <c:pt idx="256">
                  <c:v>2830.6336449535402</c:v>
                </c:pt>
                <c:pt idx="257">
                  <c:v>2830.53395144051</c:v>
                </c:pt>
                <c:pt idx="258">
                  <c:v>2827.2515362055201</c:v>
                </c:pt>
                <c:pt idx="259">
                  <c:v>2823.4900724452</c:v>
                </c:pt>
                <c:pt idx="260">
                  <c:v>2821.8938827770498</c:v>
                </c:pt>
                <c:pt idx="261">
                  <c:v>2823.0346658955</c:v>
                </c:pt>
                <c:pt idx="262">
                  <c:v>2817.5510348367102</c:v>
                </c:pt>
                <c:pt idx="263">
                  <c:v>2816.4084051555701</c:v>
                </c:pt>
                <c:pt idx="264">
                  <c:v>2815.3952343941201</c:v>
                </c:pt>
                <c:pt idx="265">
                  <c:v>2809.2097954247802</c:v>
                </c:pt>
                <c:pt idx="266">
                  <c:v>2809.4387924102198</c:v>
                </c:pt>
                <c:pt idx="267">
                  <c:v>2807.0932684210902</c:v>
                </c:pt>
                <c:pt idx="268">
                  <c:v>2804.76988562714</c:v>
                </c:pt>
                <c:pt idx="269">
                  <c:v>2804.2745823487498</c:v>
                </c:pt>
                <c:pt idx="270">
                  <c:v>2798.5905421100301</c:v>
                </c:pt>
                <c:pt idx="271">
                  <c:v>2798.2131976112501</c:v>
                </c:pt>
                <c:pt idx="272">
                  <c:v>2795.6953680183501</c:v>
                </c:pt>
                <c:pt idx="273">
                  <c:v>2794.3296383269599</c:v>
                </c:pt>
                <c:pt idx="274">
                  <c:v>2791.7122435471701</c:v>
                </c:pt>
                <c:pt idx="275">
                  <c:v>2789.4788128182099</c:v>
                </c:pt>
                <c:pt idx="276">
                  <c:v>2784.9049660534001</c:v>
                </c:pt>
                <c:pt idx="277">
                  <c:v>2785.3613353661099</c:v>
                </c:pt>
                <c:pt idx="278">
                  <c:v>2782.4147712129502</c:v>
                </c:pt>
                <c:pt idx="279">
                  <c:v>2781.6488240783201</c:v>
                </c:pt>
                <c:pt idx="280">
                  <c:v>2777.9788853909699</c:v>
                </c:pt>
                <c:pt idx="281">
                  <c:v>2775.3844816166102</c:v>
                </c:pt>
                <c:pt idx="282">
                  <c:v>2776.2624520138102</c:v>
                </c:pt>
                <c:pt idx="283">
                  <c:v>2770.5326595135898</c:v>
                </c:pt>
                <c:pt idx="284">
                  <c:v>2769.47655162398</c:v>
                </c:pt>
                <c:pt idx="285">
                  <c:v>2769.0309756502002</c:v>
                </c:pt>
                <c:pt idx="286">
                  <c:v>2764.6185154882801</c:v>
                </c:pt>
                <c:pt idx="287">
                  <c:v>2761.7179936799798</c:v>
                </c:pt>
                <c:pt idx="288">
                  <c:v>2762.76345161258</c:v>
                </c:pt>
                <c:pt idx="289">
                  <c:v>2759.96724575593</c:v>
                </c:pt>
                <c:pt idx="290">
                  <c:v>2759.1967161662001</c:v>
                </c:pt>
                <c:pt idx="291">
                  <c:v>2755.9180592773801</c:v>
                </c:pt>
                <c:pt idx="292">
                  <c:v>2751.6678123399502</c:v>
                </c:pt>
                <c:pt idx="293">
                  <c:v>2752.20578313539</c:v>
                </c:pt>
                <c:pt idx="294">
                  <c:v>2749.9484403582001</c:v>
                </c:pt>
                <c:pt idx="295">
                  <c:v>2745.3311520540601</c:v>
                </c:pt>
                <c:pt idx="296">
                  <c:v>2743.62775912696</c:v>
                </c:pt>
                <c:pt idx="297">
                  <c:v>2741.9648379826599</c:v>
                </c:pt>
                <c:pt idx="298">
                  <c:v>2740.38687962111</c:v>
                </c:pt>
                <c:pt idx="299">
                  <c:v>2739.4915155284102</c:v>
                </c:pt>
                <c:pt idx="300">
                  <c:v>2735.4335962925402</c:v>
                </c:pt>
                <c:pt idx="301">
                  <c:v>2736.6697879818698</c:v>
                </c:pt>
                <c:pt idx="302">
                  <c:v>2730.3832622813902</c:v>
                </c:pt>
                <c:pt idx="303">
                  <c:v>2730.6128262898301</c:v>
                </c:pt>
                <c:pt idx="304">
                  <c:v>2727.3880429366</c:v>
                </c:pt>
                <c:pt idx="305">
                  <c:v>2722.9074387795699</c:v>
                </c:pt>
                <c:pt idx="306">
                  <c:v>2721.5358006811498</c:v>
                </c:pt>
                <c:pt idx="307">
                  <c:v>2721.4072492279902</c:v>
                </c:pt>
                <c:pt idx="308">
                  <c:v>2719.0781847028302</c:v>
                </c:pt>
                <c:pt idx="309">
                  <c:v>2715.7628470141999</c:v>
                </c:pt>
                <c:pt idx="310">
                  <c:v>2714.98502349401</c:v>
                </c:pt>
                <c:pt idx="311">
                  <c:v>2710.3446576832798</c:v>
                </c:pt>
                <c:pt idx="312">
                  <c:v>2712.5846274256401</c:v>
                </c:pt>
                <c:pt idx="313">
                  <c:v>2709.6542003315999</c:v>
                </c:pt>
                <c:pt idx="314">
                  <c:v>2705.1288076944902</c:v>
                </c:pt>
                <c:pt idx="315">
                  <c:v>2705.5116022277798</c:v>
                </c:pt>
                <c:pt idx="316">
                  <c:v>2701.1429835765798</c:v>
                </c:pt>
                <c:pt idx="317">
                  <c:v>2701.0342683039698</c:v>
                </c:pt>
                <c:pt idx="318">
                  <c:v>2699.9894145763101</c:v>
                </c:pt>
                <c:pt idx="319">
                  <c:v>2694.2347715176802</c:v>
                </c:pt>
                <c:pt idx="320">
                  <c:v>2693.2129748881398</c:v>
                </c:pt>
                <c:pt idx="321">
                  <c:v>2695.7230750373501</c:v>
                </c:pt>
                <c:pt idx="322">
                  <c:v>2691.0421671385702</c:v>
                </c:pt>
                <c:pt idx="323">
                  <c:v>2685.86224385689</c:v>
                </c:pt>
                <c:pt idx="324">
                  <c:v>2686.05997147261</c:v>
                </c:pt>
                <c:pt idx="325">
                  <c:v>2684.5079993208801</c:v>
                </c:pt>
                <c:pt idx="326">
                  <c:v>2682.5499932130601</c:v>
                </c:pt>
                <c:pt idx="327">
                  <c:v>2680.3908792759398</c:v>
                </c:pt>
                <c:pt idx="328">
                  <c:v>2677.4351746029301</c:v>
                </c:pt>
                <c:pt idx="329">
                  <c:v>2674.9771027398201</c:v>
                </c:pt>
                <c:pt idx="330">
                  <c:v>2675.0714832579902</c:v>
                </c:pt>
                <c:pt idx="331">
                  <c:v>2672.4558654446901</c:v>
                </c:pt>
                <c:pt idx="332">
                  <c:v>2670.2940352895798</c:v>
                </c:pt>
                <c:pt idx="333">
                  <c:v>2667.7304214554401</c:v>
                </c:pt>
                <c:pt idx="334">
                  <c:v>2664.2536239393798</c:v>
                </c:pt>
                <c:pt idx="335">
                  <c:v>2663.2479331252198</c:v>
                </c:pt>
                <c:pt idx="336">
                  <c:v>2660.6336531188799</c:v>
                </c:pt>
                <c:pt idx="337">
                  <c:v>2656.9562684391399</c:v>
                </c:pt>
                <c:pt idx="338">
                  <c:v>2656.6991515311802</c:v>
                </c:pt>
                <c:pt idx="339">
                  <c:v>2656.1025718440701</c:v>
                </c:pt>
                <c:pt idx="340">
                  <c:v>2653.40098558711</c:v>
                </c:pt>
                <c:pt idx="341">
                  <c:v>2650.98590645282</c:v>
                </c:pt>
                <c:pt idx="342">
                  <c:v>2649.3291932418902</c:v>
                </c:pt>
                <c:pt idx="343">
                  <c:v>2647.26991697632</c:v>
                </c:pt>
                <c:pt idx="344">
                  <c:v>2645.7682136104499</c:v>
                </c:pt>
                <c:pt idx="345">
                  <c:v>2643.1409983518802</c:v>
                </c:pt>
                <c:pt idx="346">
                  <c:v>2642.3978144697799</c:v>
                </c:pt>
                <c:pt idx="347">
                  <c:v>2637.6796164378102</c:v>
                </c:pt>
                <c:pt idx="348">
                  <c:v>2637.2452184103699</c:v>
                </c:pt>
                <c:pt idx="349">
                  <c:v>2635.5500888379702</c:v>
                </c:pt>
                <c:pt idx="350">
                  <c:v>2631.5835475219501</c:v>
                </c:pt>
                <c:pt idx="351">
                  <c:v>2630.1771861816601</c:v>
                </c:pt>
                <c:pt idx="352">
                  <c:v>2629.8231076143302</c:v>
                </c:pt>
                <c:pt idx="353">
                  <c:v>2627.46971127284</c:v>
                </c:pt>
                <c:pt idx="354">
                  <c:v>2624.5038860192299</c:v>
                </c:pt>
                <c:pt idx="355">
                  <c:v>2622.8549647219402</c:v>
                </c:pt>
                <c:pt idx="356">
                  <c:v>2621.4122709324402</c:v>
                </c:pt>
                <c:pt idx="357">
                  <c:v>2620.09332006365</c:v>
                </c:pt>
                <c:pt idx="358">
                  <c:v>2616.5660338458001</c:v>
                </c:pt>
                <c:pt idx="359">
                  <c:v>2617.50718182737</c:v>
                </c:pt>
                <c:pt idx="360">
                  <c:v>2611.869773205</c:v>
                </c:pt>
                <c:pt idx="361">
                  <c:v>2612.81764714257</c:v>
                </c:pt>
                <c:pt idx="362">
                  <c:v>2608.4717603895401</c:v>
                </c:pt>
                <c:pt idx="363">
                  <c:v>2606.5536453142399</c:v>
                </c:pt>
                <c:pt idx="364">
                  <c:v>2603.7885936236698</c:v>
                </c:pt>
                <c:pt idx="365">
                  <c:v>2601.1471170519098</c:v>
                </c:pt>
                <c:pt idx="366">
                  <c:v>2602.7121816393901</c:v>
                </c:pt>
                <c:pt idx="367">
                  <c:v>2600.0877128574498</c:v>
                </c:pt>
                <c:pt idx="368">
                  <c:v>2597.9785815567998</c:v>
                </c:pt>
                <c:pt idx="369">
                  <c:v>2595.4046941604101</c:v>
                </c:pt>
                <c:pt idx="370">
                  <c:v>2590.7902702159599</c:v>
                </c:pt>
                <c:pt idx="371">
                  <c:v>2592.1358198902099</c:v>
                </c:pt>
                <c:pt idx="372">
                  <c:v>2587.8662949459399</c:v>
                </c:pt>
                <c:pt idx="373">
                  <c:v>2590.4306380875</c:v>
                </c:pt>
                <c:pt idx="374">
                  <c:v>2585.0211850191299</c:v>
                </c:pt>
                <c:pt idx="375">
                  <c:v>2585.25970991849</c:v>
                </c:pt>
                <c:pt idx="376">
                  <c:v>2581.9750865698602</c:v>
                </c:pt>
                <c:pt idx="377">
                  <c:v>2578.2593824740602</c:v>
                </c:pt>
                <c:pt idx="378">
                  <c:v>2577.7773760680798</c:v>
                </c:pt>
                <c:pt idx="379">
                  <c:v>2578.1161078412802</c:v>
                </c:pt>
                <c:pt idx="380">
                  <c:v>2574.10145994405</c:v>
                </c:pt>
                <c:pt idx="381">
                  <c:v>2572.5564688103</c:v>
                </c:pt>
                <c:pt idx="382">
                  <c:v>2571.8679968960801</c:v>
                </c:pt>
                <c:pt idx="383">
                  <c:v>2566.9227497336201</c:v>
                </c:pt>
                <c:pt idx="384">
                  <c:v>2566.3485259376298</c:v>
                </c:pt>
                <c:pt idx="385">
                  <c:v>2564.8247320094802</c:v>
                </c:pt>
                <c:pt idx="386">
                  <c:v>2562.6046237526998</c:v>
                </c:pt>
                <c:pt idx="387">
                  <c:v>2563.13527334115</c:v>
                </c:pt>
                <c:pt idx="388">
                  <c:v>2560.0617471066598</c:v>
                </c:pt>
                <c:pt idx="389">
                  <c:v>2558.0850227514002</c:v>
                </c:pt>
                <c:pt idx="390">
                  <c:v>2557.3603397740999</c:v>
                </c:pt>
                <c:pt idx="391">
                  <c:v>2551.6923910238602</c:v>
                </c:pt>
                <c:pt idx="392">
                  <c:v>2549.8302893248201</c:v>
                </c:pt>
                <c:pt idx="393">
                  <c:v>2551.69030493324</c:v>
                </c:pt>
                <c:pt idx="394">
                  <c:v>2547.8115381617999</c:v>
                </c:pt>
                <c:pt idx="395">
                  <c:v>2546.2645339701799</c:v>
                </c:pt>
                <c:pt idx="396">
                  <c:v>2546.09618662403</c:v>
                </c:pt>
                <c:pt idx="397">
                  <c:v>2542.0627394623998</c:v>
                </c:pt>
                <c:pt idx="398">
                  <c:v>2540.3128597981299</c:v>
                </c:pt>
                <c:pt idx="399">
                  <c:v>2539.7482398174602</c:v>
                </c:pt>
                <c:pt idx="400">
                  <c:v>2537.0617567099898</c:v>
                </c:pt>
                <c:pt idx="401">
                  <c:v>2539.34140322553</c:v>
                </c:pt>
                <c:pt idx="402">
                  <c:v>2533.72863480965</c:v>
                </c:pt>
                <c:pt idx="403">
                  <c:v>2531.6507093703599</c:v>
                </c:pt>
                <c:pt idx="404">
                  <c:v>2529.8817099584899</c:v>
                </c:pt>
                <c:pt idx="405">
                  <c:v>2528.08765796326</c:v>
                </c:pt>
                <c:pt idx="406">
                  <c:v>2524.61641528972</c:v>
                </c:pt>
                <c:pt idx="407">
                  <c:v>2524.8548826818301</c:v>
                </c:pt>
                <c:pt idx="408">
                  <c:v>2522.37582651501</c:v>
                </c:pt>
                <c:pt idx="409">
                  <c:v>2522.89007208468</c:v>
                </c:pt>
                <c:pt idx="410">
                  <c:v>2517.4889822115201</c:v>
                </c:pt>
                <c:pt idx="411">
                  <c:v>2518.2550147586699</c:v>
                </c:pt>
                <c:pt idx="412">
                  <c:v>2516.1131712000201</c:v>
                </c:pt>
                <c:pt idx="413">
                  <c:v>2511.9709117376801</c:v>
                </c:pt>
                <c:pt idx="414">
                  <c:v>2511.73797838071</c:v>
                </c:pt>
                <c:pt idx="415">
                  <c:v>2510.4018655095001</c:v>
                </c:pt>
                <c:pt idx="416">
                  <c:v>2507.8702998126</c:v>
                </c:pt>
                <c:pt idx="417">
                  <c:v>2508.5520292719102</c:v>
                </c:pt>
                <c:pt idx="418">
                  <c:v>2505.2332524303101</c:v>
                </c:pt>
                <c:pt idx="419">
                  <c:v>2504.2069606927398</c:v>
                </c:pt>
                <c:pt idx="420">
                  <c:v>2502.4656695080298</c:v>
                </c:pt>
                <c:pt idx="421">
                  <c:v>2502.3398617675698</c:v>
                </c:pt>
                <c:pt idx="422">
                  <c:v>2496.7289264443598</c:v>
                </c:pt>
                <c:pt idx="423">
                  <c:v>2494.5650155202302</c:v>
                </c:pt>
                <c:pt idx="424">
                  <c:v>2495.1821363179101</c:v>
                </c:pt>
                <c:pt idx="425">
                  <c:v>2494.4525278237602</c:v>
                </c:pt>
                <c:pt idx="426">
                  <c:v>2491.72149908245</c:v>
                </c:pt>
                <c:pt idx="427">
                  <c:v>2489.1939313745902</c:v>
                </c:pt>
                <c:pt idx="428">
                  <c:v>2487.7326307634598</c:v>
                </c:pt>
                <c:pt idx="429">
                  <c:v>2487.4253061565501</c:v>
                </c:pt>
                <c:pt idx="430">
                  <c:v>2484.7640743823499</c:v>
                </c:pt>
                <c:pt idx="431">
                  <c:v>2482.38002519774</c:v>
                </c:pt>
                <c:pt idx="432">
                  <c:v>2482.0942321797302</c:v>
                </c:pt>
                <c:pt idx="433">
                  <c:v>2480.9154561168998</c:v>
                </c:pt>
                <c:pt idx="434">
                  <c:v>2477.5263379477601</c:v>
                </c:pt>
                <c:pt idx="435">
                  <c:v>2476.8384820034398</c:v>
                </c:pt>
                <c:pt idx="436">
                  <c:v>2473.4368244266502</c:v>
                </c:pt>
                <c:pt idx="437">
                  <c:v>2471.6386619333298</c:v>
                </c:pt>
                <c:pt idx="438">
                  <c:v>2470.5494595139899</c:v>
                </c:pt>
                <c:pt idx="439">
                  <c:v>2471.0385853978</c:v>
                </c:pt>
                <c:pt idx="440">
                  <c:v>2469.16830343829</c:v>
                </c:pt>
                <c:pt idx="441">
                  <c:v>2466.8218128971698</c:v>
                </c:pt>
                <c:pt idx="442">
                  <c:v>2463.9448072621299</c:v>
                </c:pt>
                <c:pt idx="443">
                  <c:v>2465.1680160073001</c:v>
                </c:pt>
                <c:pt idx="444">
                  <c:v>2459.6484084408298</c:v>
                </c:pt>
                <c:pt idx="445">
                  <c:v>2458.2486101360601</c:v>
                </c:pt>
                <c:pt idx="446">
                  <c:v>2459.18872344583</c:v>
                </c:pt>
                <c:pt idx="447">
                  <c:v>2456.0045210829999</c:v>
                </c:pt>
                <c:pt idx="448">
                  <c:v>2457.4919347985401</c:v>
                </c:pt>
                <c:pt idx="449">
                  <c:v>2450.9304453178302</c:v>
                </c:pt>
                <c:pt idx="450">
                  <c:v>2451.4370205730002</c:v>
                </c:pt>
                <c:pt idx="451">
                  <c:v>2450.8347126663898</c:v>
                </c:pt>
                <c:pt idx="452">
                  <c:v>2448.2070385778502</c:v>
                </c:pt>
                <c:pt idx="453">
                  <c:v>2448.19553447402</c:v>
                </c:pt>
                <c:pt idx="454">
                  <c:v>2444.8433389167599</c:v>
                </c:pt>
                <c:pt idx="455">
                  <c:v>2443.62813197681</c:v>
                </c:pt>
                <c:pt idx="456">
                  <c:v>2441.8524353756902</c:v>
                </c:pt>
                <c:pt idx="457">
                  <c:v>2440.3857638546901</c:v>
                </c:pt>
                <c:pt idx="458">
                  <c:v>2438.53661713874</c:v>
                </c:pt>
                <c:pt idx="459">
                  <c:v>2440.2684825000802</c:v>
                </c:pt>
                <c:pt idx="460">
                  <c:v>2434.1474583255999</c:v>
                </c:pt>
                <c:pt idx="461">
                  <c:v>2435.08521714463</c:v>
                </c:pt>
                <c:pt idx="462">
                  <c:v>2432.8797987176799</c:v>
                </c:pt>
                <c:pt idx="463">
                  <c:v>2431.17524457738</c:v>
                </c:pt>
                <c:pt idx="464">
                  <c:v>2427.6937033737399</c:v>
                </c:pt>
                <c:pt idx="465">
                  <c:v>2427.2997197210002</c:v>
                </c:pt>
                <c:pt idx="466">
                  <c:v>2424.9683892960102</c:v>
                </c:pt>
                <c:pt idx="467">
                  <c:v>2425.1586894332199</c:v>
                </c:pt>
                <c:pt idx="468">
                  <c:v>2424.3735572178398</c:v>
                </c:pt>
                <c:pt idx="469">
                  <c:v>2421.2368941459299</c:v>
                </c:pt>
                <c:pt idx="470">
                  <c:v>2418.7302948523302</c:v>
                </c:pt>
                <c:pt idx="471">
                  <c:v>2422.13123891857</c:v>
                </c:pt>
                <c:pt idx="472">
                  <c:v>2417.7931840164301</c:v>
                </c:pt>
                <c:pt idx="473">
                  <c:v>2417.56410071859</c:v>
                </c:pt>
                <c:pt idx="474">
                  <c:v>2413.7193036875101</c:v>
                </c:pt>
                <c:pt idx="475">
                  <c:v>2412.02866778421</c:v>
                </c:pt>
                <c:pt idx="476">
                  <c:v>2411.0759836214002</c:v>
                </c:pt>
                <c:pt idx="477">
                  <c:v>2410.1832314796902</c:v>
                </c:pt>
                <c:pt idx="478">
                  <c:v>2407.5723571170502</c:v>
                </c:pt>
                <c:pt idx="479">
                  <c:v>2407.1583892859599</c:v>
                </c:pt>
                <c:pt idx="480">
                  <c:v>2406.88495543311</c:v>
                </c:pt>
                <c:pt idx="481">
                  <c:v>2405.0346535998401</c:v>
                </c:pt>
                <c:pt idx="482">
                  <c:v>2404.3097641776899</c:v>
                </c:pt>
                <c:pt idx="483">
                  <c:v>2400.4616596620799</c:v>
                </c:pt>
                <c:pt idx="484">
                  <c:v>2398.6977417440999</c:v>
                </c:pt>
                <c:pt idx="485">
                  <c:v>2398.6403197312502</c:v>
                </c:pt>
                <c:pt idx="486">
                  <c:v>2397.5757363473799</c:v>
                </c:pt>
                <c:pt idx="487">
                  <c:v>2397.1660305462301</c:v>
                </c:pt>
                <c:pt idx="488">
                  <c:v>2394.39578347222</c:v>
                </c:pt>
                <c:pt idx="489">
                  <c:v>2393.4373944222998</c:v>
                </c:pt>
                <c:pt idx="490">
                  <c:v>2391.7468162579598</c:v>
                </c:pt>
                <c:pt idx="491">
                  <c:v>2389.7799299355502</c:v>
                </c:pt>
                <c:pt idx="492">
                  <c:v>2387.9360023117301</c:v>
                </c:pt>
                <c:pt idx="493">
                  <c:v>2387.0050695555901</c:v>
                </c:pt>
                <c:pt idx="494">
                  <c:v>2388.4452236227698</c:v>
                </c:pt>
                <c:pt idx="495">
                  <c:v>2384.0823184210599</c:v>
                </c:pt>
                <c:pt idx="496">
                  <c:v>2381.8248209464</c:v>
                </c:pt>
                <c:pt idx="497">
                  <c:v>2380.3275079795199</c:v>
                </c:pt>
                <c:pt idx="498">
                  <c:v>2379.30368710016</c:v>
                </c:pt>
                <c:pt idx="499">
                  <c:v>2378.9282540306699</c:v>
                </c:pt>
                <c:pt idx="500">
                  <c:v>2377.33839437703</c:v>
                </c:pt>
                <c:pt idx="501">
                  <c:v>2376.41313310647</c:v>
                </c:pt>
                <c:pt idx="502">
                  <c:v>2376.1406279901598</c:v>
                </c:pt>
                <c:pt idx="503">
                  <c:v>2373.9877435703302</c:v>
                </c:pt>
                <c:pt idx="504">
                  <c:v>2372.1213988453701</c:v>
                </c:pt>
                <c:pt idx="505">
                  <c:v>2371.7500175366099</c:v>
                </c:pt>
                <c:pt idx="506">
                  <c:v>2370.3339034927399</c:v>
                </c:pt>
                <c:pt idx="507">
                  <c:v>2366.5509080178499</c:v>
                </c:pt>
                <c:pt idx="508">
                  <c:v>2368.6151619675502</c:v>
                </c:pt>
                <c:pt idx="509">
                  <c:v>2364.8432928421698</c:v>
                </c:pt>
                <c:pt idx="510">
                  <c:v>2362.8608593849599</c:v>
                </c:pt>
                <c:pt idx="511">
                  <c:v>2362.2417679894802</c:v>
                </c:pt>
                <c:pt idx="512">
                  <c:v>2360.4632094232102</c:v>
                </c:pt>
                <c:pt idx="513">
                  <c:v>2361.6817768276601</c:v>
                </c:pt>
                <c:pt idx="514">
                  <c:v>2357.76942639859</c:v>
                </c:pt>
                <c:pt idx="515">
                  <c:v>2358.6668052324198</c:v>
                </c:pt>
                <c:pt idx="516">
                  <c:v>2356.9672662125299</c:v>
                </c:pt>
                <c:pt idx="517">
                  <c:v>2356.4300369623302</c:v>
                </c:pt>
                <c:pt idx="518">
                  <c:v>2352.8826853099399</c:v>
                </c:pt>
                <c:pt idx="519">
                  <c:v>2353.3173351075002</c:v>
                </c:pt>
                <c:pt idx="520">
                  <c:v>2352.0630730642602</c:v>
                </c:pt>
                <c:pt idx="521">
                  <c:v>2350.32744149774</c:v>
                </c:pt>
                <c:pt idx="522">
                  <c:v>2348.8924341136399</c:v>
                </c:pt>
                <c:pt idx="523">
                  <c:v>2348.47856364064</c:v>
                </c:pt>
                <c:pt idx="524">
                  <c:v>2346.6057280437299</c:v>
                </c:pt>
                <c:pt idx="525">
                  <c:v>2345.74103087291</c:v>
                </c:pt>
                <c:pt idx="526">
                  <c:v>2344.4212967553599</c:v>
                </c:pt>
                <c:pt idx="527">
                  <c:v>2345.0146279066298</c:v>
                </c:pt>
                <c:pt idx="528">
                  <c:v>2340.9198531531401</c:v>
                </c:pt>
                <c:pt idx="529">
                  <c:v>2339.9882779351201</c:v>
                </c:pt>
                <c:pt idx="530">
                  <c:v>2337.20274090271</c:v>
                </c:pt>
                <c:pt idx="531">
                  <c:v>2338.3802120171299</c:v>
                </c:pt>
                <c:pt idx="532">
                  <c:v>2336.8710058787001</c:v>
                </c:pt>
                <c:pt idx="533">
                  <c:v>2335.2424030327502</c:v>
                </c:pt>
                <c:pt idx="534">
                  <c:v>2334.73826273964</c:v>
                </c:pt>
                <c:pt idx="535">
                  <c:v>2332.7862776014799</c:v>
                </c:pt>
                <c:pt idx="536">
                  <c:v>2332.9599235189398</c:v>
                </c:pt>
                <c:pt idx="537">
                  <c:v>2329.09279269423</c:v>
                </c:pt>
                <c:pt idx="538">
                  <c:v>2327.5553588749299</c:v>
                </c:pt>
                <c:pt idx="539">
                  <c:v>2327.8258341177798</c:v>
                </c:pt>
                <c:pt idx="540">
                  <c:v>2326.2764396965499</c:v>
                </c:pt>
                <c:pt idx="541">
                  <c:v>2326.0652670148102</c:v>
                </c:pt>
                <c:pt idx="542">
                  <c:v>2325.92818620261</c:v>
                </c:pt>
                <c:pt idx="543">
                  <c:v>2323.2285167119699</c:v>
                </c:pt>
                <c:pt idx="544">
                  <c:v>2322.8110465550699</c:v>
                </c:pt>
                <c:pt idx="545">
                  <c:v>2321.7295073799501</c:v>
                </c:pt>
                <c:pt idx="546">
                  <c:v>2319.98039287235</c:v>
                </c:pt>
                <c:pt idx="547">
                  <c:v>2319.7053032864401</c:v>
                </c:pt>
                <c:pt idx="548">
                  <c:v>2318.4036908133799</c:v>
                </c:pt>
                <c:pt idx="549">
                  <c:v>2315.2754305769099</c:v>
                </c:pt>
                <c:pt idx="550">
                  <c:v>2315.6164313992999</c:v>
                </c:pt>
                <c:pt idx="551">
                  <c:v>2316.2102570249799</c:v>
                </c:pt>
                <c:pt idx="552">
                  <c:v>2312.5892814271801</c:v>
                </c:pt>
                <c:pt idx="553">
                  <c:v>2313.51092289093</c:v>
                </c:pt>
                <c:pt idx="554">
                  <c:v>2312.7660547130099</c:v>
                </c:pt>
                <c:pt idx="555">
                  <c:v>2308.6152174755498</c:v>
                </c:pt>
                <c:pt idx="556">
                  <c:v>2306.9352102124099</c:v>
                </c:pt>
                <c:pt idx="557">
                  <c:v>2308.3859386337399</c:v>
                </c:pt>
                <c:pt idx="558">
                  <c:v>2307.88903646981</c:v>
                </c:pt>
                <c:pt idx="559">
                  <c:v>2305.83174529502</c:v>
                </c:pt>
                <c:pt idx="560">
                  <c:v>2304.1941073923199</c:v>
                </c:pt>
                <c:pt idx="561">
                  <c:v>2302.3140541150001</c:v>
                </c:pt>
                <c:pt idx="562">
                  <c:v>2302.7785082846699</c:v>
                </c:pt>
                <c:pt idx="563">
                  <c:v>2300.3574774863</c:v>
                </c:pt>
                <c:pt idx="564">
                  <c:v>2298.6236720039601</c:v>
                </c:pt>
                <c:pt idx="565">
                  <c:v>2299.29802754824</c:v>
                </c:pt>
                <c:pt idx="566">
                  <c:v>2298.3115645702801</c:v>
                </c:pt>
                <c:pt idx="567">
                  <c:v>2295.7878262004401</c:v>
                </c:pt>
                <c:pt idx="568">
                  <c:v>2295.0801876355699</c:v>
                </c:pt>
                <c:pt idx="569">
                  <c:v>2296.3789520154301</c:v>
                </c:pt>
                <c:pt idx="570">
                  <c:v>2293.5892693774799</c:v>
                </c:pt>
                <c:pt idx="571">
                  <c:v>2293.2585862109099</c:v>
                </c:pt>
                <c:pt idx="572">
                  <c:v>2289.0458222714001</c:v>
                </c:pt>
                <c:pt idx="573">
                  <c:v>2289.5873835551702</c:v>
                </c:pt>
                <c:pt idx="574">
                  <c:v>2289.8741153617498</c:v>
                </c:pt>
                <c:pt idx="575">
                  <c:v>2286.6143761892399</c:v>
                </c:pt>
                <c:pt idx="576">
                  <c:v>2287.8396155989299</c:v>
                </c:pt>
                <c:pt idx="577">
                  <c:v>2284.81214113645</c:v>
                </c:pt>
                <c:pt idx="578">
                  <c:v>2285.0406263997702</c:v>
                </c:pt>
                <c:pt idx="579">
                  <c:v>2287.3183450352999</c:v>
                </c:pt>
                <c:pt idx="580">
                  <c:v>2281.3495979805398</c:v>
                </c:pt>
                <c:pt idx="581">
                  <c:v>2283.8761031833201</c:v>
                </c:pt>
                <c:pt idx="582">
                  <c:v>2280.92660892089</c:v>
                </c:pt>
                <c:pt idx="583">
                  <c:v>2279.7340498755302</c:v>
                </c:pt>
                <c:pt idx="584">
                  <c:v>2279.0311968327501</c:v>
                </c:pt>
                <c:pt idx="585">
                  <c:v>2276.8419240438202</c:v>
                </c:pt>
                <c:pt idx="586">
                  <c:v>2276.6926725943699</c:v>
                </c:pt>
                <c:pt idx="587">
                  <c:v>2274.6501523431698</c:v>
                </c:pt>
                <c:pt idx="588">
                  <c:v>2275.1332475197601</c:v>
                </c:pt>
                <c:pt idx="589">
                  <c:v>2274.6552358444801</c:v>
                </c:pt>
                <c:pt idx="590">
                  <c:v>2273.28408032077</c:v>
                </c:pt>
                <c:pt idx="591">
                  <c:v>2272.8162280280199</c:v>
                </c:pt>
                <c:pt idx="592">
                  <c:v>2269.8543266985698</c:v>
                </c:pt>
                <c:pt idx="593">
                  <c:v>2268.36946592188</c:v>
                </c:pt>
                <c:pt idx="594">
                  <c:v>2269.0581367611198</c:v>
                </c:pt>
                <c:pt idx="595">
                  <c:v>2265.8068013028801</c:v>
                </c:pt>
                <c:pt idx="596">
                  <c:v>2267.8986564861202</c:v>
                </c:pt>
                <c:pt idx="597">
                  <c:v>2265.9543549230798</c:v>
                </c:pt>
                <c:pt idx="598">
                  <c:v>2264.9064023341102</c:v>
                </c:pt>
                <c:pt idx="599">
                  <c:v>2263.1075656545299</c:v>
                </c:pt>
                <c:pt idx="600">
                  <c:v>2262.5442522817102</c:v>
                </c:pt>
                <c:pt idx="601">
                  <c:v>2262.0835483901201</c:v>
                </c:pt>
                <c:pt idx="602">
                  <c:v>2261.6376114478699</c:v>
                </c:pt>
                <c:pt idx="603">
                  <c:v>2263.2512396544398</c:v>
                </c:pt>
                <c:pt idx="604">
                  <c:v>2260.0713999939899</c:v>
                </c:pt>
                <c:pt idx="605">
                  <c:v>2258.08994641656</c:v>
                </c:pt>
                <c:pt idx="606">
                  <c:v>2258.4256817937598</c:v>
                </c:pt>
                <c:pt idx="607">
                  <c:v>2255.5363814768398</c:v>
                </c:pt>
                <c:pt idx="608">
                  <c:v>2257.0548565847398</c:v>
                </c:pt>
                <c:pt idx="609">
                  <c:v>2253.9669394194498</c:v>
                </c:pt>
                <c:pt idx="610">
                  <c:v>2253.5256293040002</c:v>
                </c:pt>
                <c:pt idx="611">
                  <c:v>2253.5784301138001</c:v>
                </c:pt>
                <c:pt idx="612">
                  <c:v>2251.2108279483</c:v>
                </c:pt>
                <c:pt idx="613">
                  <c:v>2251.0898619559898</c:v>
                </c:pt>
                <c:pt idx="614">
                  <c:v>2248.7832167036099</c:v>
                </c:pt>
                <c:pt idx="615">
                  <c:v>2249.3249576964299</c:v>
                </c:pt>
                <c:pt idx="616">
                  <c:v>2247.6663322498898</c:v>
                </c:pt>
                <c:pt idx="617">
                  <c:v>2246.1115296467701</c:v>
                </c:pt>
                <c:pt idx="618">
                  <c:v>2245.0419846862801</c:v>
                </c:pt>
                <c:pt idx="619">
                  <c:v>2244.9689189241999</c:v>
                </c:pt>
                <c:pt idx="620">
                  <c:v>2243.4963036804702</c:v>
                </c:pt>
                <c:pt idx="621">
                  <c:v>2243.0372365231401</c:v>
                </c:pt>
                <c:pt idx="622">
                  <c:v>2243.2123726710502</c:v>
                </c:pt>
                <c:pt idx="623">
                  <c:v>2241.7156024310002</c:v>
                </c:pt>
                <c:pt idx="624">
                  <c:v>2239.35209620763</c:v>
                </c:pt>
                <c:pt idx="625">
                  <c:v>2239.5787156893098</c:v>
                </c:pt>
                <c:pt idx="626">
                  <c:v>2238.6528095099402</c:v>
                </c:pt>
                <c:pt idx="627">
                  <c:v>2239.9233883987499</c:v>
                </c:pt>
                <c:pt idx="628">
                  <c:v>2235.2510737615698</c:v>
                </c:pt>
                <c:pt idx="629">
                  <c:v>2237.4766777753598</c:v>
                </c:pt>
                <c:pt idx="630">
                  <c:v>2233.8409077055198</c:v>
                </c:pt>
                <c:pt idx="631">
                  <c:v>2233.2321961033599</c:v>
                </c:pt>
                <c:pt idx="632">
                  <c:v>2232.1531429402999</c:v>
                </c:pt>
                <c:pt idx="633">
                  <c:v>2231.6654025882399</c:v>
                </c:pt>
                <c:pt idx="634">
                  <c:v>2230.37465301978</c:v>
                </c:pt>
                <c:pt idx="635">
                  <c:v>2231.3435762526801</c:v>
                </c:pt>
                <c:pt idx="636">
                  <c:v>2227.3643568546299</c:v>
                </c:pt>
                <c:pt idx="637">
                  <c:v>2229.1258041094402</c:v>
                </c:pt>
                <c:pt idx="638">
                  <c:v>2228.5079264607898</c:v>
                </c:pt>
                <c:pt idx="639">
                  <c:v>2225.35864553286</c:v>
                </c:pt>
                <c:pt idx="640">
                  <c:v>2224.9353520571399</c:v>
                </c:pt>
                <c:pt idx="641">
                  <c:v>2223.9065720937001</c:v>
                </c:pt>
                <c:pt idx="642">
                  <c:v>2222.9291102631</c:v>
                </c:pt>
                <c:pt idx="643">
                  <c:v>2222.0539186690498</c:v>
                </c:pt>
                <c:pt idx="644">
                  <c:v>2224.0930205892901</c:v>
                </c:pt>
                <c:pt idx="645">
                  <c:v>2221.5244699650002</c:v>
                </c:pt>
                <c:pt idx="646">
                  <c:v>2220.8682544999801</c:v>
                </c:pt>
                <c:pt idx="647">
                  <c:v>2217.6184222136799</c:v>
                </c:pt>
                <c:pt idx="648">
                  <c:v>2218.9366999897802</c:v>
                </c:pt>
                <c:pt idx="649">
                  <c:v>2217.7185859666802</c:v>
                </c:pt>
                <c:pt idx="650">
                  <c:v>2216.1277088858301</c:v>
                </c:pt>
                <c:pt idx="651">
                  <c:v>2214.40023462094</c:v>
                </c:pt>
                <c:pt idx="652">
                  <c:v>2214.2915249715902</c:v>
                </c:pt>
                <c:pt idx="653">
                  <c:v>2212.7983306175802</c:v>
                </c:pt>
                <c:pt idx="654">
                  <c:v>2213.2971798415001</c:v>
                </c:pt>
                <c:pt idx="655">
                  <c:v>2211.52630701213</c:v>
                </c:pt>
                <c:pt idx="656">
                  <c:v>2210.4071093453399</c:v>
                </c:pt>
                <c:pt idx="657">
                  <c:v>2210.9644879310699</c:v>
                </c:pt>
                <c:pt idx="658">
                  <c:v>2209.38737445383</c:v>
                </c:pt>
                <c:pt idx="659">
                  <c:v>2210.1597462680802</c:v>
                </c:pt>
                <c:pt idx="660">
                  <c:v>2209.09682629184</c:v>
                </c:pt>
                <c:pt idx="661">
                  <c:v>2207.9387057683098</c:v>
                </c:pt>
                <c:pt idx="662">
                  <c:v>2206.65220916607</c:v>
                </c:pt>
                <c:pt idx="663">
                  <c:v>2206.6348886616101</c:v>
                </c:pt>
                <c:pt idx="664">
                  <c:v>2204.8063828343902</c:v>
                </c:pt>
                <c:pt idx="665">
                  <c:v>2205.6214131048901</c:v>
                </c:pt>
                <c:pt idx="666">
                  <c:v>2202.4355884701799</c:v>
                </c:pt>
                <c:pt idx="667">
                  <c:v>2202.3746663502402</c:v>
                </c:pt>
                <c:pt idx="668">
                  <c:v>2200.20318477814</c:v>
                </c:pt>
                <c:pt idx="669">
                  <c:v>2200.9226947564798</c:v>
                </c:pt>
                <c:pt idx="670">
                  <c:v>2198.26011640242</c:v>
                </c:pt>
                <c:pt idx="671">
                  <c:v>2198.52237863967</c:v>
                </c:pt>
                <c:pt idx="672">
                  <c:v>2197.0558528995398</c:v>
                </c:pt>
                <c:pt idx="673">
                  <c:v>2199.3504273702401</c:v>
                </c:pt>
                <c:pt idx="674">
                  <c:v>2195.0762449301701</c:v>
                </c:pt>
                <c:pt idx="675">
                  <c:v>2193.2035600429699</c:v>
                </c:pt>
                <c:pt idx="676">
                  <c:v>2194.5004293724701</c:v>
                </c:pt>
                <c:pt idx="677">
                  <c:v>2193.8125638762199</c:v>
                </c:pt>
                <c:pt idx="678">
                  <c:v>2193.3140142058501</c:v>
                </c:pt>
                <c:pt idx="679">
                  <c:v>2191.0797965592001</c:v>
                </c:pt>
                <c:pt idx="680">
                  <c:v>2190.1005511932699</c:v>
                </c:pt>
                <c:pt idx="681">
                  <c:v>2190.6046261112401</c:v>
                </c:pt>
                <c:pt idx="682">
                  <c:v>2188.31021292682</c:v>
                </c:pt>
                <c:pt idx="683">
                  <c:v>2187.9268012169</c:v>
                </c:pt>
                <c:pt idx="684">
                  <c:v>2186.1647535258098</c:v>
                </c:pt>
                <c:pt idx="685">
                  <c:v>2185.6607555912201</c:v>
                </c:pt>
                <c:pt idx="686">
                  <c:v>2187.6877529430799</c:v>
                </c:pt>
                <c:pt idx="687">
                  <c:v>2183.5958809722501</c:v>
                </c:pt>
                <c:pt idx="688">
                  <c:v>2182.9167524788099</c:v>
                </c:pt>
                <c:pt idx="689">
                  <c:v>2182.1926063365299</c:v>
                </c:pt>
                <c:pt idx="690">
                  <c:v>2181.3838303951502</c:v>
                </c:pt>
                <c:pt idx="691">
                  <c:v>2179.26167541218</c:v>
                </c:pt>
                <c:pt idx="692">
                  <c:v>2180.9140681130898</c:v>
                </c:pt>
                <c:pt idx="693">
                  <c:v>2179.7902244122401</c:v>
                </c:pt>
                <c:pt idx="694">
                  <c:v>2178.0602625808001</c:v>
                </c:pt>
                <c:pt idx="695">
                  <c:v>2177.6812908086299</c:v>
                </c:pt>
                <c:pt idx="696">
                  <c:v>2177.13696645342</c:v>
                </c:pt>
                <c:pt idx="697">
                  <c:v>2175.54367001232</c:v>
                </c:pt>
                <c:pt idx="698">
                  <c:v>2175.2714816244502</c:v>
                </c:pt>
                <c:pt idx="699">
                  <c:v>2173.0430848267401</c:v>
                </c:pt>
                <c:pt idx="700">
                  <c:v>2171.88748990258</c:v>
                </c:pt>
                <c:pt idx="701">
                  <c:v>2172.8231766020799</c:v>
                </c:pt>
                <c:pt idx="702">
                  <c:v>2170.8963368303898</c:v>
                </c:pt>
                <c:pt idx="703">
                  <c:v>2170.4632962805599</c:v>
                </c:pt>
                <c:pt idx="704">
                  <c:v>2171.2361312288699</c:v>
                </c:pt>
                <c:pt idx="705">
                  <c:v>2168.3187209488701</c:v>
                </c:pt>
                <c:pt idx="706">
                  <c:v>2168.2725808525902</c:v>
                </c:pt>
                <c:pt idx="707">
                  <c:v>2166.3320408876398</c:v>
                </c:pt>
                <c:pt idx="708">
                  <c:v>2164.9986829921399</c:v>
                </c:pt>
                <c:pt idx="709">
                  <c:v>2165.05864637172</c:v>
                </c:pt>
                <c:pt idx="710">
                  <c:v>2165.2680103457401</c:v>
                </c:pt>
                <c:pt idx="711">
                  <c:v>2164.8288781123701</c:v>
                </c:pt>
                <c:pt idx="712">
                  <c:v>2161.5994859171901</c:v>
                </c:pt>
                <c:pt idx="713">
                  <c:v>2162.3570229745601</c:v>
                </c:pt>
                <c:pt idx="714">
                  <c:v>2162.5072808217101</c:v>
                </c:pt>
                <c:pt idx="715">
                  <c:v>2161.6462706060702</c:v>
                </c:pt>
                <c:pt idx="716">
                  <c:v>2159.4323239651198</c:v>
                </c:pt>
                <c:pt idx="717">
                  <c:v>2158.6229001450902</c:v>
                </c:pt>
                <c:pt idx="718">
                  <c:v>2156.65033568016</c:v>
                </c:pt>
                <c:pt idx="719">
                  <c:v>2156.4934974297498</c:v>
                </c:pt>
                <c:pt idx="720">
                  <c:v>2157.6220410762598</c:v>
                </c:pt>
                <c:pt idx="721">
                  <c:v>2156.1855674764702</c:v>
                </c:pt>
                <c:pt idx="722">
                  <c:v>2154.9462337559498</c:v>
                </c:pt>
                <c:pt idx="723">
                  <c:v>2154.0437480355599</c:v>
                </c:pt>
                <c:pt idx="724">
                  <c:v>2152.6803504229501</c:v>
                </c:pt>
                <c:pt idx="725">
                  <c:v>2151.9343705219899</c:v>
                </c:pt>
                <c:pt idx="726">
                  <c:v>2152.05836095112</c:v>
                </c:pt>
                <c:pt idx="727">
                  <c:v>2151.0145684133199</c:v>
                </c:pt>
                <c:pt idx="728">
                  <c:v>2149.00783659838</c:v>
                </c:pt>
                <c:pt idx="729">
                  <c:v>2149.5421634744398</c:v>
                </c:pt>
                <c:pt idx="730">
                  <c:v>2147.7868839596399</c:v>
                </c:pt>
                <c:pt idx="731">
                  <c:v>2147.05645885683</c:v>
                </c:pt>
                <c:pt idx="732">
                  <c:v>2146.6092541889302</c:v>
                </c:pt>
                <c:pt idx="733">
                  <c:v>2144.9180337979101</c:v>
                </c:pt>
                <c:pt idx="734">
                  <c:v>2145.4976660307898</c:v>
                </c:pt>
                <c:pt idx="735">
                  <c:v>2142.8442497646301</c:v>
                </c:pt>
                <c:pt idx="736">
                  <c:v>2142.3174073595301</c:v>
                </c:pt>
                <c:pt idx="737">
                  <c:v>2141.7471391414601</c:v>
                </c:pt>
                <c:pt idx="738">
                  <c:v>2140.10976962526</c:v>
                </c:pt>
                <c:pt idx="739">
                  <c:v>2139.7338092129899</c:v>
                </c:pt>
                <c:pt idx="740">
                  <c:v>2139.8549807623999</c:v>
                </c:pt>
                <c:pt idx="741">
                  <c:v>2137.69285256391</c:v>
                </c:pt>
                <c:pt idx="742">
                  <c:v>2140.0808471601099</c:v>
                </c:pt>
                <c:pt idx="743">
                  <c:v>2139.1446793437799</c:v>
                </c:pt>
                <c:pt idx="744">
                  <c:v>2134.52175042813</c:v>
                </c:pt>
                <c:pt idx="745">
                  <c:v>2135.4013821245198</c:v>
                </c:pt>
                <c:pt idx="746">
                  <c:v>2133.3351577138801</c:v>
                </c:pt>
                <c:pt idx="747">
                  <c:v>2134.8240528148499</c:v>
                </c:pt>
                <c:pt idx="748">
                  <c:v>2133.2589930898798</c:v>
                </c:pt>
                <c:pt idx="749">
                  <c:v>2132.0427983472</c:v>
                </c:pt>
                <c:pt idx="750">
                  <c:v>2131.3959169984601</c:v>
                </c:pt>
                <c:pt idx="751">
                  <c:v>2130.6161193214102</c:v>
                </c:pt>
                <c:pt idx="752">
                  <c:v>2130.8773132592901</c:v>
                </c:pt>
                <c:pt idx="753">
                  <c:v>2128.8949284345499</c:v>
                </c:pt>
                <c:pt idx="754">
                  <c:v>2126.6583980150499</c:v>
                </c:pt>
                <c:pt idx="755">
                  <c:v>2123.96429949291</c:v>
                </c:pt>
                <c:pt idx="756">
                  <c:v>2126.8665601512398</c:v>
                </c:pt>
                <c:pt idx="757">
                  <c:v>2124.8506611151502</c:v>
                </c:pt>
                <c:pt idx="758">
                  <c:v>2124.6843461276299</c:v>
                </c:pt>
                <c:pt idx="759">
                  <c:v>2123.7786162659299</c:v>
                </c:pt>
                <c:pt idx="760">
                  <c:v>2122.6809320029602</c:v>
                </c:pt>
                <c:pt idx="761">
                  <c:v>2120.9310961306301</c:v>
                </c:pt>
                <c:pt idx="762">
                  <c:v>2119.68891886646</c:v>
                </c:pt>
                <c:pt idx="763">
                  <c:v>2120.0369871017401</c:v>
                </c:pt>
                <c:pt idx="764">
                  <c:v>2118.4283757452999</c:v>
                </c:pt>
                <c:pt idx="765">
                  <c:v>2117.8111450664501</c:v>
                </c:pt>
                <c:pt idx="766">
                  <c:v>2119.0281521285401</c:v>
                </c:pt>
                <c:pt idx="767">
                  <c:v>2115.6078128661202</c:v>
                </c:pt>
                <c:pt idx="768">
                  <c:v>2114.8802627405598</c:v>
                </c:pt>
                <c:pt idx="769">
                  <c:v>2114.7858506277698</c:v>
                </c:pt>
                <c:pt idx="770">
                  <c:v>2113.7958085226101</c:v>
                </c:pt>
                <c:pt idx="771">
                  <c:v>2112.7048397274898</c:v>
                </c:pt>
                <c:pt idx="772">
                  <c:v>2110.4939898300699</c:v>
                </c:pt>
                <c:pt idx="773">
                  <c:v>2111.6989630825001</c:v>
                </c:pt>
                <c:pt idx="774">
                  <c:v>2109.5545939403701</c:v>
                </c:pt>
                <c:pt idx="775">
                  <c:v>2108.64194331607</c:v>
                </c:pt>
                <c:pt idx="776">
                  <c:v>2110.2921560990499</c:v>
                </c:pt>
                <c:pt idx="777">
                  <c:v>2107.8333996321599</c:v>
                </c:pt>
                <c:pt idx="778">
                  <c:v>2108.14860530849</c:v>
                </c:pt>
                <c:pt idx="779">
                  <c:v>2106.26413195842</c:v>
                </c:pt>
                <c:pt idx="780">
                  <c:v>2102.7827698727201</c:v>
                </c:pt>
                <c:pt idx="781">
                  <c:v>2103.6135218009499</c:v>
                </c:pt>
                <c:pt idx="782">
                  <c:v>2104.04002811903</c:v>
                </c:pt>
                <c:pt idx="783">
                  <c:v>2101.8817536251099</c:v>
                </c:pt>
                <c:pt idx="784">
                  <c:v>2102.29801437894</c:v>
                </c:pt>
                <c:pt idx="785">
                  <c:v>2099.0954291027501</c:v>
                </c:pt>
                <c:pt idx="786">
                  <c:v>2099.2106280190601</c:v>
                </c:pt>
                <c:pt idx="787">
                  <c:v>2098.78013997567</c:v>
                </c:pt>
                <c:pt idx="788">
                  <c:v>2098.9949100384802</c:v>
                </c:pt>
                <c:pt idx="789">
                  <c:v>2094.4448999514202</c:v>
                </c:pt>
                <c:pt idx="790">
                  <c:v>2094.9388644687901</c:v>
                </c:pt>
                <c:pt idx="791">
                  <c:v>2094.23056405122</c:v>
                </c:pt>
                <c:pt idx="792">
                  <c:v>2094.5561209624502</c:v>
                </c:pt>
                <c:pt idx="793">
                  <c:v>2092.4626432815498</c:v>
                </c:pt>
                <c:pt idx="794">
                  <c:v>2092.4301731176502</c:v>
                </c:pt>
                <c:pt idx="795">
                  <c:v>2091.3993492606801</c:v>
                </c:pt>
                <c:pt idx="796">
                  <c:v>2088.92197647066</c:v>
                </c:pt>
                <c:pt idx="797">
                  <c:v>2092.9933455043201</c:v>
                </c:pt>
                <c:pt idx="798">
                  <c:v>2089.16116113726</c:v>
                </c:pt>
                <c:pt idx="799">
                  <c:v>2087.3207771131201</c:v>
                </c:pt>
                <c:pt idx="800">
                  <c:v>2087.77732645679</c:v>
                </c:pt>
                <c:pt idx="801">
                  <c:v>2087.3579155099101</c:v>
                </c:pt>
                <c:pt idx="802">
                  <c:v>2085.3456145718201</c:v>
                </c:pt>
                <c:pt idx="803">
                  <c:v>2083.4160122496801</c:v>
                </c:pt>
                <c:pt idx="804">
                  <c:v>2083.5029738595199</c:v>
                </c:pt>
                <c:pt idx="805">
                  <c:v>2083.8582646966902</c:v>
                </c:pt>
                <c:pt idx="806">
                  <c:v>2082.42467748118</c:v>
                </c:pt>
                <c:pt idx="807">
                  <c:v>2081.1588243927499</c:v>
                </c:pt>
                <c:pt idx="808">
                  <c:v>2080.1922773400001</c:v>
                </c:pt>
                <c:pt idx="809">
                  <c:v>2077.9133455265601</c:v>
                </c:pt>
                <c:pt idx="810">
                  <c:v>2079.0345906637499</c:v>
                </c:pt>
                <c:pt idx="811">
                  <c:v>2075.7949551179199</c:v>
                </c:pt>
                <c:pt idx="812">
                  <c:v>2077.2399499917101</c:v>
                </c:pt>
                <c:pt idx="813">
                  <c:v>2077.10881461702</c:v>
                </c:pt>
                <c:pt idx="814">
                  <c:v>2076.27298145757</c:v>
                </c:pt>
                <c:pt idx="815">
                  <c:v>2073.7926649709598</c:v>
                </c:pt>
                <c:pt idx="816">
                  <c:v>2071.4421277348301</c:v>
                </c:pt>
                <c:pt idx="817">
                  <c:v>2073.3562150246698</c:v>
                </c:pt>
                <c:pt idx="818">
                  <c:v>2072.5019912789098</c:v>
                </c:pt>
                <c:pt idx="819">
                  <c:v>2071.4193393809701</c:v>
                </c:pt>
                <c:pt idx="820">
                  <c:v>2070.69956425277</c:v>
                </c:pt>
                <c:pt idx="821">
                  <c:v>2066.64492494859</c:v>
                </c:pt>
                <c:pt idx="822">
                  <c:v>2068.4420792884898</c:v>
                </c:pt>
                <c:pt idx="823">
                  <c:v>2067.9370282680402</c:v>
                </c:pt>
                <c:pt idx="824">
                  <c:v>2065.2360532513298</c:v>
                </c:pt>
                <c:pt idx="825">
                  <c:v>2066.8634071676902</c:v>
                </c:pt>
                <c:pt idx="826">
                  <c:v>2063.3423059107199</c:v>
                </c:pt>
                <c:pt idx="827">
                  <c:v>2063.32591216525</c:v>
                </c:pt>
                <c:pt idx="828">
                  <c:v>2061.5881442323898</c:v>
                </c:pt>
                <c:pt idx="829">
                  <c:v>2063.15606069043</c:v>
                </c:pt>
                <c:pt idx="830">
                  <c:v>2062.37269724115</c:v>
                </c:pt>
                <c:pt idx="831">
                  <c:v>2060.3610912374502</c:v>
                </c:pt>
                <c:pt idx="832">
                  <c:v>2057.9808241105702</c:v>
                </c:pt>
                <c:pt idx="833">
                  <c:v>2057.86827938341</c:v>
                </c:pt>
                <c:pt idx="834">
                  <c:v>2057.5096126017402</c:v>
                </c:pt>
                <c:pt idx="835">
                  <c:v>2057.1493397518898</c:v>
                </c:pt>
                <c:pt idx="836">
                  <c:v>2055.72154340322</c:v>
                </c:pt>
                <c:pt idx="837">
                  <c:v>2054.8563467722802</c:v>
                </c:pt>
                <c:pt idx="838">
                  <c:v>2054.2286668511301</c:v>
                </c:pt>
                <c:pt idx="839">
                  <c:v>2054.81915008241</c:v>
                </c:pt>
                <c:pt idx="840">
                  <c:v>2051.5910519600998</c:v>
                </c:pt>
                <c:pt idx="841">
                  <c:v>2051.7594574535801</c:v>
                </c:pt>
                <c:pt idx="842">
                  <c:v>2051.2988312780099</c:v>
                </c:pt>
                <c:pt idx="843">
                  <c:v>2051.0348885214398</c:v>
                </c:pt>
                <c:pt idx="844">
                  <c:v>2051.4081781222799</c:v>
                </c:pt>
                <c:pt idx="845">
                  <c:v>2049.7962776340601</c:v>
                </c:pt>
                <c:pt idx="846">
                  <c:v>2046.34345369946</c:v>
                </c:pt>
                <c:pt idx="847">
                  <c:v>2049.5772273002599</c:v>
                </c:pt>
                <c:pt idx="848">
                  <c:v>2045.5502232367701</c:v>
                </c:pt>
                <c:pt idx="849">
                  <c:v>2045.2292801587801</c:v>
                </c:pt>
                <c:pt idx="850">
                  <c:v>2044.3024594477399</c:v>
                </c:pt>
                <c:pt idx="851">
                  <c:v>2043.89202560886</c:v>
                </c:pt>
                <c:pt idx="852">
                  <c:v>2041.31694165202</c:v>
                </c:pt>
                <c:pt idx="853">
                  <c:v>2039.51008074058</c:v>
                </c:pt>
                <c:pt idx="854">
                  <c:v>2042.2486689596899</c:v>
                </c:pt>
                <c:pt idx="855">
                  <c:v>2042.7834965470699</c:v>
                </c:pt>
                <c:pt idx="856">
                  <c:v>2041.13226377555</c:v>
                </c:pt>
                <c:pt idx="857">
                  <c:v>2037.70625978608</c:v>
                </c:pt>
                <c:pt idx="858">
                  <c:v>2036.7449379366601</c:v>
                </c:pt>
                <c:pt idx="859">
                  <c:v>2039.5194447517499</c:v>
                </c:pt>
                <c:pt idx="860">
                  <c:v>2037.8497969055099</c:v>
                </c:pt>
                <c:pt idx="861">
                  <c:v>2036.7937493890699</c:v>
                </c:pt>
                <c:pt idx="862">
                  <c:v>2034.77597801058</c:v>
                </c:pt>
                <c:pt idx="863">
                  <c:v>2035.6138089690701</c:v>
                </c:pt>
                <c:pt idx="864">
                  <c:v>2035.4771273465101</c:v>
                </c:pt>
                <c:pt idx="865">
                  <c:v>2032.6314948044501</c:v>
                </c:pt>
                <c:pt idx="866">
                  <c:v>2031.3304625601199</c:v>
                </c:pt>
                <c:pt idx="867">
                  <c:v>2030.9610809112</c:v>
                </c:pt>
                <c:pt idx="868">
                  <c:v>2029.8842570668401</c:v>
                </c:pt>
                <c:pt idx="869">
                  <c:v>2028.2009119532499</c:v>
                </c:pt>
                <c:pt idx="870">
                  <c:v>2029.02140963639</c:v>
                </c:pt>
                <c:pt idx="871">
                  <c:v>2028.98290383981</c:v>
                </c:pt>
                <c:pt idx="872">
                  <c:v>2028.5234789306201</c:v>
                </c:pt>
                <c:pt idx="873">
                  <c:v>2025.1091618683599</c:v>
                </c:pt>
                <c:pt idx="874">
                  <c:v>2024.6480459234699</c:v>
                </c:pt>
                <c:pt idx="875">
                  <c:v>2022.76435344064</c:v>
                </c:pt>
                <c:pt idx="876">
                  <c:v>2022.8137121862701</c:v>
                </c:pt>
                <c:pt idx="877">
                  <c:v>2023.9902911412801</c:v>
                </c:pt>
                <c:pt idx="878">
                  <c:v>2021.1759392424501</c:v>
                </c:pt>
                <c:pt idx="879">
                  <c:v>2022.99689184865</c:v>
                </c:pt>
                <c:pt idx="880">
                  <c:v>2021.42733156805</c:v>
                </c:pt>
                <c:pt idx="881">
                  <c:v>2018.6160086211901</c:v>
                </c:pt>
                <c:pt idx="882">
                  <c:v>2020.4031109187399</c:v>
                </c:pt>
                <c:pt idx="883">
                  <c:v>2018.75394745532</c:v>
                </c:pt>
                <c:pt idx="884">
                  <c:v>2017.4582314618999</c:v>
                </c:pt>
                <c:pt idx="885">
                  <c:v>2018.6861224859399</c:v>
                </c:pt>
                <c:pt idx="886">
                  <c:v>2014.7943157638099</c:v>
                </c:pt>
                <c:pt idx="887">
                  <c:v>2014.47589276437</c:v>
                </c:pt>
                <c:pt idx="888">
                  <c:v>2014.0846257742101</c:v>
                </c:pt>
                <c:pt idx="889">
                  <c:v>2013.58052606611</c:v>
                </c:pt>
                <c:pt idx="890">
                  <c:v>2013.7598410601099</c:v>
                </c:pt>
                <c:pt idx="891">
                  <c:v>2011.29772688911</c:v>
                </c:pt>
                <c:pt idx="892">
                  <c:v>2011.57681257577</c:v>
                </c:pt>
                <c:pt idx="893">
                  <c:v>2010.24267915173</c:v>
                </c:pt>
                <c:pt idx="894">
                  <c:v>2008.9464641675399</c:v>
                </c:pt>
                <c:pt idx="895">
                  <c:v>2009.55953336825</c:v>
                </c:pt>
                <c:pt idx="896">
                  <c:v>2010.06749668818</c:v>
                </c:pt>
                <c:pt idx="897">
                  <c:v>2009.0352410303799</c:v>
                </c:pt>
                <c:pt idx="898">
                  <c:v>2005.56371618045</c:v>
                </c:pt>
                <c:pt idx="899">
                  <c:v>2006.4225672718301</c:v>
                </c:pt>
                <c:pt idx="900">
                  <c:v>2007.52894847737</c:v>
                </c:pt>
                <c:pt idx="901">
                  <c:v>2003.7054444231201</c:v>
                </c:pt>
                <c:pt idx="902">
                  <c:v>2005.0938185775501</c:v>
                </c:pt>
                <c:pt idx="903">
                  <c:v>2002.60681456012</c:v>
                </c:pt>
                <c:pt idx="904">
                  <c:v>2002.9003216025201</c:v>
                </c:pt>
                <c:pt idx="905">
                  <c:v>1999.9556093833801</c:v>
                </c:pt>
                <c:pt idx="906">
                  <c:v>2000.81976094897</c:v>
                </c:pt>
                <c:pt idx="907">
                  <c:v>2000.8833487970401</c:v>
                </c:pt>
                <c:pt idx="908">
                  <c:v>1998.9857979451299</c:v>
                </c:pt>
                <c:pt idx="909">
                  <c:v>2000.67384873682</c:v>
                </c:pt>
                <c:pt idx="910">
                  <c:v>1998.8760774310199</c:v>
                </c:pt>
                <c:pt idx="911">
                  <c:v>1997.5054262537001</c:v>
                </c:pt>
                <c:pt idx="912">
                  <c:v>1998.6100102003099</c:v>
                </c:pt>
                <c:pt idx="913">
                  <c:v>1996.84847242705</c:v>
                </c:pt>
                <c:pt idx="914">
                  <c:v>1995.7390977564</c:v>
                </c:pt>
                <c:pt idx="915">
                  <c:v>1996.26117750349</c:v>
                </c:pt>
                <c:pt idx="916">
                  <c:v>1993.9190575099899</c:v>
                </c:pt>
                <c:pt idx="917">
                  <c:v>1994.2108504171999</c:v>
                </c:pt>
                <c:pt idx="918">
                  <c:v>1994.4439371743599</c:v>
                </c:pt>
                <c:pt idx="919">
                  <c:v>1992.1290442233401</c:v>
                </c:pt>
                <c:pt idx="920">
                  <c:v>1992.92635832364</c:v>
                </c:pt>
                <c:pt idx="921">
                  <c:v>1992.1076942750401</c:v>
                </c:pt>
                <c:pt idx="922">
                  <c:v>1989.8810091839</c:v>
                </c:pt>
                <c:pt idx="923">
                  <c:v>1993.83370888267</c:v>
                </c:pt>
                <c:pt idx="924">
                  <c:v>1989.05875897389</c:v>
                </c:pt>
                <c:pt idx="925">
                  <c:v>1987.47050767786</c:v>
                </c:pt>
                <c:pt idx="926">
                  <c:v>1987.64487013398</c:v>
                </c:pt>
                <c:pt idx="927">
                  <c:v>1985.6587402314101</c:v>
                </c:pt>
                <c:pt idx="928">
                  <c:v>1986.2966001939401</c:v>
                </c:pt>
                <c:pt idx="929">
                  <c:v>1983.7887060077001</c:v>
                </c:pt>
                <c:pt idx="930">
                  <c:v>1983.7351844986899</c:v>
                </c:pt>
                <c:pt idx="931">
                  <c:v>1984.50212383282</c:v>
                </c:pt>
                <c:pt idx="932">
                  <c:v>1983.9810414866599</c:v>
                </c:pt>
                <c:pt idx="933">
                  <c:v>1982.03538145315</c:v>
                </c:pt>
                <c:pt idx="934">
                  <c:v>1984.9354577254201</c:v>
                </c:pt>
                <c:pt idx="935">
                  <c:v>1983.4083952706001</c:v>
                </c:pt>
                <c:pt idx="936">
                  <c:v>1980.6954169211699</c:v>
                </c:pt>
                <c:pt idx="937">
                  <c:v>1981.2641665523499</c:v>
                </c:pt>
                <c:pt idx="938">
                  <c:v>1980.31876615797</c:v>
                </c:pt>
                <c:pt idx="939">
                  <c:v>1979.66244509842</c:v>
                </c:pt>
                <c:pt idx="940">
                  <c:v>1978.8054268129999</c:v>
                </c:pt>
                <c:pt idx="941">
                  <c:v>1978.0918909898601</c:v>
                </c:pt>
                <c:pt idx="942">
                  <c:v>1978.1214336957701</c:v>
                </c:pt>
                <c:pt idx="943">
                  <c:v>1977.85804373771</c:v>
                </c:pt>
                <c:pt idx="944">
                  <c:v>1975.5575469882201</c:v>
                </c:pt>
                <c:pt idx="945">
                  <c:v>1974.5172649791</c:v>
                </c:pt>
                <c:pt idx="946">
                  <c:v>1975.5369641228799</c:v>
                </c:pt>
                <c:pt idx="947">
                  <c:v>1975.32953196212</c:v>
                </c:pt>
                <c:pt idx="948">
                  <c:v>1975.38342850463</c:v>
                </c:pt>
                <c:pt idx="949">
                  <c:v>1973.27075216977</c:v>
                </c:pt>
                <c:pt idx="950">
                  <c:v>1974.46621879077</c:v>
                </c:pt>
                <c:pt idx="951">
                  <c:v>1972.2070442500799</c:v>
                </c:pt>
                <c:pt idx="952">
                  <c:v>1974.0833059220299</c:v>
                </c:pt>
                <c:pt idx="953">
                  <c:v>1972.1373037722401</c:v>
                </c:pt>
                <c:pt idx="954">
                  <c:v>1970.5133436052399</c:v>
                </c:pt>
                <c:pt idx="955">
                  <c:v>1971.4079627626299</c:v>
                </c:pt>
                <c:pt idx="956">
                  <c:v>1969.36975703127</c:v>
                </c:pt>
                <c:pt idx="957">
                  <c:v>1970.54333591926</c:v>
                </c:pt>
                <c:pt idx="958">
                  <c:v>1970.2717439104399</c:v>
                </c:pt>
                <c:pt idx="959">
                  <c:v>1968.7122066264999</c:v>
                </c:pt>
                <c:pt idx="960">
                  <c:v>1967.8770351175301</c:v>
                </c:pt>
                <c:pt idx="961">
                  <c:v>1968.8584576819401</c:v>
                </c:pt>
                <c:pt idx="962">
                  <c:v>1967.34931508364</c:v>
                </c:pt>
                <c:pt idx="963">
                  <c:v>1967.02141945416</c:v>
                </c:pt>
                <c:pt idx="964">
                  <c:v>1964.75465758051</c:v>
                </c:pt>
                <c:pt idx="965">
                  <c:v>1964.7474394281501</c:v>
                </c:pt>
                <c:pt idx="966">
                  <c:v>1965.31674673671</c:v>
                </c:pt>
                <c:pt idx="967">
                  <c:v>1964.0123620295501</c:v>
                </c:pt>
                <c:pt idx="968">
                  <c:v>1963.88719208066</c:v>
                </c:pt>
                <c:pt idx="969">
                  <c:v>1964.6333008658501</c:v>
                </c:pt>
                <c:pt idx="970">
                  <c:v>1961.2932186751</c:v>
                </c:pt>
                <c:pt idx="971">
                  <c:v>1960.88708299366</c:v>
                </c:pt>
                <c:pt idx="972">
                  <c:v>1959.8869241540201</c:v>
                </c:pt>
                <c:pt idx="973">
                  <c:v>1961.6910653296</c:v>
                </c:pt>
                <c:pt idx="974">
                  <c:v>1961.5712777225899</c:v>
                </c:pt>
                <c:pt idx="975">
                  <c:v>1958.92149277821</c:v>
                </c:pt>
                <c:pt idx="976">
                  <c:v>1958.6099233339901</c:v>
                </c:pt>
                <c:pt idx="977">
                  <c:v>1959.3026556451</c:v>
                </c:pt>
                <c:pt idx="978">
                  <c:v>1958.6512794878799</c:v>
                </c:pt>
                <c:pt idx="979">
                  <c:v>1958.3729699277701</c:v>
                </c:pt>
                <c:pt idx="980">
                  <c:v>1960.0912413860499</c:v>
                </c:pt>
                <c:pt idx="981">
                  <c:v>1957.7673809410001</c:v>
                </c:pt>
                <c:pt idx="982">
                  <c:v>1957.5389072483299</c:v>
                </c:pt>
                <c:pt idx="983">
                  <c:v>1956.6915385525699</c:v>
                </c:pt>
                <c:pt idx="984">
                  <c:v>1957.7194841082401</c:v>
                </c:pt>
                <c:pt idx="985">
                  <c:v>1957.6136342718501</c:v>
                </c:pt>
                <c:pt idx="986">
                  <c:v>1956.7979163775699</c:v>
                </c:pt>
                <c:pt idx="987">
                  <c:v>1955.2420387028201</c:v>
                </c:pt>
                <c:pt idx="988">
                  <c:v>1954.6659657523701</c:v>
                </c:pt>
                <c:pt idx="989">
                  <c:v>1955.43569257938</c:v>
                </c:pt>
                <c:pt idx="990">
                  <c:v>1952.0837270214699</c:v>
                </c:pt>
                <c:pt idx="991">
                  <c:v>1951.76618386465</c:v>
                </c:pt>
                <c:pt idx="992">
                  <c:v>1952.2480321841799</c:v>
                </c:pt>
                <c:pt idx="993">
                  <c:v>1952.5387241969199</c:v>
                </c:pt>
                <c:pt idx="994">
                  <c:v>1952.31521927214</c:v>
                </c:pt>
                <c:pt idx="995">
                  <c:v>1952.9836454958499</c:v>
                </c:pt>
                <c:pt idx="996">
                  <c:v>1952.23366633926</c:v>
                </c:pt>
                <c:pt idx="997">
                  <c:v>1950.5213781146099</c:v>
                </c:pt>
                <c:pt idx="998">
                  <c:v>1950.6015135872001</c:v>
                </c:pt>
                <c:pt idx="999">
                  <c:v>1950.56476853965</c:v>
                </c:pt>
                <c:pt idx="1000">
                  <c:v>1950.2308156895299</c:v>
                </c:pt>
                <c:pt idx="1001">
                  <c:v>1949.48487711537</c:v>
                </c:pt>
                <c:pt idx="1002">
                  <c:v>1949.7714875837401</c:v>
                </c:pt>
                <c:pt idx="1003">
                  <c:v>1951.1147246745099</c:v>
                </c:pt>
                <c:pt idx="1004">
                  <c:v>1948.55733506154</c:v>
                </c:pt>
                <c:pt idx="1005">
                  <c:v>1948.3598818702601</c:v>
                </c:pt>
                <c:pt idx="1006">
                  <c:v>1948.4130736976001</c:v>
                </c:pt>
                <c:pt idx="1007">
                  <c:v>1949.3041336399399</c:v>
                </c:pt>
                <c:pt idx="1008">
                  <c:v>1948.54010508853</c:v>
                </c:pt>
                <c:pt idx="1009">
                  <c:v>1947.29967288291</c:v>
                </c:pt>
                <c:pt idx="1010">
                  <c:v>1947.01914396542</c:v>
                </c:pt>
                <c:pt idx="1011">
                  <c:v>1945.1575559535199</c:v>
                </c:pt>
                <c:pt idx="1012">
                  <c:v>1945.7056050298099</c:v>
                </c:pt>
                <c:pt idx="1013">
                  <c:v>1947.0133854099299</c:v>
                </c:pt>
                <c:pt idx="1014">
                  <c:v>1945.4540268215001</c:v>
                </c:pt>
                <c:pt idx="1015">
                  <c:v>1945.2215993075199</c:v>
                </c:pt>
                <c:pt idx="1016">
                  <c:v>1947.96531783961</c:v>
                </c:pt>
                <c:pt idx="1017">
                  <c:v>1946.34281722536</c:v>
                </c:pt>
                <c:pt idx="1018">
                  <c:v>1947.28023249746</c:v>
                </c:pt>
                <c:pt idx="1019">
                  <c:v>1943.7408101726701</c:v>
                </c:pt>
                <c:pt idx="1020">
                  <c:v>1945.09569499797</c:v>
                </c:pt>
                <c:pt idx="1021">
                  <c:v>1946.39394648703</c:v>
                </c:pt>
                <c:pt idx="1022">
                  <c:v>1945.4413081826699</c:v>
                </c:pt>
                <c:pt idx="1023">
                  <c:v>1944.0097772479301</c:v>
                </c:pt>
                <c:pt idx="1024">
                  <c:v>1944.42948001012</c:v>
                </c:pt>
                <c:pt idx="1025">
                  <c:v>1943.91886287544</c:v>
                </c:pt>
                <c:pt idx="1026">
                  <c:v>1942.46584918241</c:v>
                </c:pt>
                <c:pt idx="1027">
                  <c:v>1942.4851103552901</c:v>
                </c:pt>
                <c:pt idx="1028">
                  <c:v>1944.55229986769</c:v>
                </c:pt>
                <c:pt idx="1029">
                  <c:v>1943.6251856028</c:v>
                </c:pt>
                <c:pt idx="1030">
                  <c:v>1942.76085432288</c:v>
                </c:pt>
                <c:pt idx="1031">
                  <c:v>1941.67038926285</c:v>
                </c:pt>
                <c:pt idx="1032">
                  <c:v>1939.99059316896</c:v>
                </c:pt>
                <c:pt idx="1033">
                  <c:v>1941.6508976882801</c:v>
                </c:pt>
                <c:pt idx="1034">
                  <c:v>1942.2948039147</c:v>
                </c:pt>
                <c:pt idx="1035">
                  <c:v>1942.78694508948</c:v>
                </c:pt>
                <c:pt idx="1036">
                  <c:v>1940.8528415635401</c:v>
                </c:pt>
                <c:pt idx="1037">
                  <c:v>1941.2071606524501</c:v>
                </c:pt>
                <c:pt idx="1038">
                  <c:v>1941.58359428586</c:v>
                </c:pt>
                <c:pt idx="1039">
                  <c:v>1940.42547361326</c:v>
                </c:pt>
                <c:pt idx="1040">
                  <c:v>1939.56480586354</c:v>
                </c:pt>
                <c:pt idx="1041">
                  <c:v>1941.4393113097101</c:v>
                </c:pt>
                <c:pt idx="1042">
                  <c:v>1940.8373345058101</c:v>
                </c:pt>
                <c:pt idx="1043">
                  <c:v>1939.7447025106201</c:v>
                </c:pt>
                <c:pt idx="1044">
                  <c:v>1940.1568626731801</c:v>
                </c:pt>
                <c:pt idx="1045">
                  <c:v>1940.37240295486</c:v>
                </c:pt>
                <c:pt idx="1046">
                  <c:v>1937.9405005189101</c:v>
                </c:pt>
                <c:pt idx="1047">
                  <c:v>1940.54269017664</c:v>
                </c:pt>
                <c:pt idx="1048">
                  <c:v>1939.85272282694</c:v>
                </c:pt>
                <c:pt idx="1049">
                  <c:v>1940.2240270898301</c:v>
                </c:pt>
                <c:pt idx="1050">
                  <c:v>1941.2327201665601</c:v>
                </c:pt>
                <c:pt idx="1051">
                  <c:v>1939.1399252844799</c:v>
                </c:pt>
                <c:pt idx="1052">
                  <c:v>1939.8599851722099</c:v>
                </c:pt>
                <c:pt idx="1053">
                  <c:v>1940.7608345128101</c:v>
                </c:pt>
                <c:pt idx="1054">
                  <c:v>1939.941010708</c:v>
                </c:pt>
                <c:pt idx="1055">
                  <c:v>1938.09175863987</c:v>
                </c:pt>
                <c:pt idx="1056">
                  <c:v>1937.6351464223901</c:v>
                </c:pt>
                <c:pt idx="1057">
                  <c:v>1940.5385408019099</c:v>
                </c:pt>
                <c:pt idx="1058">
                  <c:v>1939.9866163618401</c:v>
                </c:pt>
                <c:pt idx="1059">
                  <c:v>1938.1727700281499</c:v>
                </c:pt>
                <c:pt idx="1060">
                  <c:v>1939.3414738363899</c:v>
                </c:pt>
                <c:pt idx="1061">
                  <c:v>1937.5806214401</c:v>
                </c:pt>
                <c:pt idx="1062">
                  <c:v>1937.99705210806</c:v>
                </c:pt>
                <c:pt idx="1063">
                  <c:v>1937.5106757152701</c:v>
                </c:pt>
                <c:pt idx="1064">
                  <c:v>1939.0805807440499</c:v>
                </c:pt>
                <c:pt idx="1065">
                  <c:v>1939.0307318442201</c:v>
                </c:pt>
                <c:pt idx="1066">
                  <c:v>1939.8209186720501</c:v>
                </c:pt>
                <c:pt idx="1067">
                  <c:v>1937.9313626970199</c:v>
                </c:pt>
                <c:pt idx="1068">
                  <c:v>1938.62585818549</c:v>
                </c:pt>
                <c:pt idx="1069">
                  <c:v>1937.74376057104</c:v>
                </c:pt>
                <c:pt idx="1070">
                  <c:v>1939.72691871899</c:v>
                </c:pt>
                <c:pt idx="1071">
                  <c:v>1938.9156836792899</c:v>
                </c:pt>
                <c:pt idx="1072">
                  <c:v>1941.4508406180701</c:v>
                </c:pt>
                <c:pt idx="1073">
                  <c:v>1939.4582275456801</c:v>
                </c:pt>
                <c:pt idx="1074">
                  <c:v>1938.7440886951799</c:v>
                </c:pt>
                <c:pt idx="1075">
                  <c:v>1938.5572693311599</c:v>
                </c:pt>
                <c:pt idx="1076">
                  <c:v>1938.8909524952601</c:v>
                </c:pt>
                <c:pt idx="1077">
                  <c:v>1938.0275677704699</c:v>
                </c:pt>
                <c:pt idx="1078">
                  <c:v>1938.3351687704501</c:v>
                </c:pt>
                <c:pt idx="1079">
                  <c:v>1937.8748745965299</c:v>
                </c:pt>
                <c:pt idx="1080">
                  <c:v>1939.0333884076999</c:v>
                </c:pt>
                <c:pt idx="1081">
                  <c:v>1938.41799602029</c:v>
                </c:pt>
                <c:pt idx="1082">
                  <c:v>1942.0982421686199</c:v>
                </c:pt>
                <c:pt idx="1083">
                  <c:v>1940.3476357357599</c:v>
                </c:pt>
                <c:pt idx="1084">
                  <c:v>1938.5315859479399</c:v>
                </c:pt>
                <c:pt idx="1085">
                  <c:v>1939.9303476079201</c:v>
                </c:pt>
                <c:pt idx="1086">
                  <c:v>1940.7601630464801</c:v>
                </c:pt>
                <c:pt idx="1087">
                  <c:v>1940.50436830985</c:v>
                </c:pt>
                <c:pt idx="1088">
                  <c:v>1938.79337255428</c:v>
                </c:pt>
                <c:pt idx="1089">
                  <c:v>1939.23667305032</c:v>
                </c:pt>
                <c:pt idx="1090">
                  <c:v>1938.0724567314701</c:v>
                </c:pt>
                <c:pt idx="1091">
                  <c:v>1940.6327017046101</c:v>
                </c:pt>
                <c:pt idx="1092">
                  <c:v>1942.3567597916301</c:v>
                </c:pt>
                <c:pt idx="1093">
                  <c:v>1940.7786793093201</c:v>
                </c:pt>
                <c:pt idx="1094">
                  <c:v>1941.8921427784501</c:v>
                </c:pt>
                <c:pt idx="1095">
                  <c:v>1940.8227037745</c:v>
                </c:pt>
                <c:pt idx="1096">
                  <c:v>1941.4115752165401</c:v>
                </c:pt>
                <c:pt idx="1097">
                  <c:v>1942.0267256980701</c:v>
                </c:pt>
                <c:pt idx="1098">
                  <c:v>1941.8723690715599</c:v>
                </c:pt>
                <c:pt idx="1099">
                  <c:v>1942.44382590604</c:v>
                </c:pt>
                <c:pt idx="1100">
                  <c:v>1941.4049606825899</c:v>
                </c:pt>
              </c:numCache>
            </c:numRef>
          </c:yVal>
          <c:smooth val="1"/>
          <c:extLst>
            <c:ext xmlns:c16="http://schemas.microsoft.com/office/drawing/2014/chart" uri="{C3380CC4-5D6E-409C-BE32-E72D297353CC}">
              <c16:uniqueId val="{00000002-8C19-2543-99F6-A212C0214C81}"/>
            </c:ext>
          </c:extLst>
        </c:ser>
        <c:ser>
          <c:idx val="2"/>
          <c:order val="3"/>
          <c:tx>
            <c:strRef>
              <c:f>'RC'!$F$17</c:f>
              <c:strCache>
                <c:ptCount val="1"/>
                <c:pt idx="0">
                  <c:v>C4(x)</c:v>
                </c:pt>
              </c:strCache>
            </c:strRef>
          </c:tx>
          <c:spPr>
            <a:ln w="12700" cap="rnd">
              <a:solidFill>
                <a:srgbClr val="0070C0"/>
              </a:solidFill>
              <a:prstDash val="lgDash"/>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'RC'!$F$18:$F$1118</c:f>
              <c:numCache>
                <c:formatCode>0.0</c:formatCode>
                <c:ptCount val="1101"/>
                <c:pt idx="0">
                  <c:v>3058.6715236451901</c:v>
                </c:pt>
                <c:pt idx="1">
                  <c:v>3056.7979152580501</c:v>
                </c:pt>
                <c:pt idx="2">
                  <c:v>3056.0446663364701</c:v>
                </c:pt>
                <c:pt idx="3">
                  <c:v>3053.54478942695</c:v>
                </c:pt>
                <c:pt idx="4">
                  <c:v>3054.1651894660899</c:v>
                </c:pt>
                <c:pt idx="5">
                  <c:v>3053.3519651039901</c:v>
                </c:pt>
                <c:pt idx="6">
                  <c:v>3051.6889034533201</c:v>
                </c:pt>
                <c:pt idx="7">
                  <c:v>3049.3186565208998</c:v>
                </c:pt>
                <c:pt idx="8">
                  <c:v>3047.9422807352498</c:v>
                </c:pt>
                <c:pt idx="9">
                  <c:v>3047.54682784953</c:v>
                </c:pt>
                <c:pt idx="10">
                  <c:v>3046.9457061060598</c:v>
                </c:pt>
                <c:pt idx="11">
                  <c:v>3046.6627386858599</c:v>
                </c:pt>
                <c:pt idx="12">
                  <c:v>3047.3587992437701</c:v>
                </c:pt>
                <c:pt idx="13">
                  <c:v>3044.1072747819499</c:v>
                </c:pt>
                <c:pt idx="14">
                  <c:v>3044.0634290550702</c:v>
                </c:pt>
                <c:pt idx="15">
                  <c:v>3041.2322527362298</c:v>
                </c:pt>
                <c:pt idx="16">
                  <c:v>3042.7269287210302</c:v>
                </c:pt>
                <c:pt idx="17">
                  <c:v>3040.65312101481</c:v>
                </c:pt>
                <c:pt idx="18">
                  <c:v>3041.6999357332002</c:v>
                </c:pt>
                <c:pt idx="19">
                  <c:v>3037.74436985169</c:v>
                </c:pt>
                <c:pt idx="20">
                  <c:v>3037.3362086955399</c:v>
                </c:pt>
                <c:pt idx="21">
                  <c:v>3037.2957087885502</c:v>
                </c:pt>
                <c:pt idx="22">
                  <c:v>3034.1310995834801</c:v>
                </c:pt>
                <c:pt idx="23">
                  <c:v>3035.3884510806201</c:v>
                </c:pt>
                <c:pt idx="24">
                  <c:v>3034.9387651382699</c:v>
                </c:pt>
                <c:pt idx="25">
                  <c:v>3031.8129379197298</c:v>
                </c:pt>
                <c:pt idx="26">
                  <c:v>3030.9354383506802</c:v>
                </c:pt>
                <c:pt idx="27">
                  <c:v>3031.93530803668</c:v>
                </c:pt>
                <c:pt idx="28">
                  <c:v>3029.7327061492001</c:v>
                </c:pt>
                <c:pt idx="29">
                  <c:v>3028.0118313786702</c:v>
                </c:pt>
                <c:pt idx="30">
                  <c:v>3026.8944568275001</c:v>
                </c:pt>
                <c:pt idx="31">
                  <c:v>3027.1571407510801</c:v>
                </c:pt>
                <c:pt idx="32">
                  <c:v>3026.7011451246799</c:v>
                </c:pt>
                <c:pt idx="33">
                  <c:v>3023.7307243007199</c:v>
                </c:pt>
                <c:pt idx="34">
                  <c:v>3023.42260387329</c:v>
                </c:pt>
                <c:pt idx="35">
                  <c:v>3021.3028053555699</c:v>
                </c:pt>
                <c:pt idx="36">
                  <c:v>3021.3739143872899</c:v>
                </c:pt>
                <c:pt idx="37">
                  <c:v>3019.37509215007</c:v>
                </c:pt>
                <c:pt idx="38">
                  <c:v>3018.7752805548198</c:v>
                </c:pt>
                <c:pt idx="39">
                  <c:v>3020.2805021029399</c:v>
                </c:pt>
                <c:pt idx="40">
                  <c:v>3017.4323453086399</c:v>
                </c:pt>
                <c:pt idx="41">
                  <c:v>3016.6834551196898</c:v>
                </c:pt>
                <c:pt idx="42">
                  <c:v>3014.4313881364801</c:v>
                </c:pt>
                <c:pt idx="43">
                  <c:v>3014.0122859981698</c:v>
                </c:pt>
                <c:pt idx="44">
                  <c:v>3013.00872339543</c:v>
                </c:pt>
                <c:pt idx="45">
                  <c:v>3012.4020662145499</c:v>
                </c:pt>
                <c:pt idx="46">
                  <c:v>3012.2899533473401</c:v>
                </c:pt>
                <c:pt idx="47">
                  <c:v>3010.5328322731302</c:v>
                </c:pt>
                <c:pt idx="48">
                  <c:v>3009.25644076451</c:v>
                </c:pt>
                <c:pt idx="49">
                  <c:v>3009.79935807738</c:v>
                </c:pt>
                <c:pt idx="50">
                  <c:v>3007.5596338001501</c:v>
                </c:pt>
                <c:pt idx="51">
                  <c:v>3008.8924534191701</c:v>
                </c:pt>
                <c:pt idx="52">
                  <c:v>3005.7832916329698</c:v>
                </c:pt>
                <c:pt idx="53">
                  <c:v>3005.3258977056198</c:v>
                </c:pt>
                <c:pt idx="54">
                  <c:v>3003.42288459359</c:v>
                </c:pt>
                <c:pt idx="55">
                  <c:v>3001.3809282705402</c:v>
                </c:pt>
                <c:pt idx="56">
                  <c:v>3000.76376695406</c:v>
                </c:pt>
                <c:pt idx="57">
                  <c:v>3001.2809904235</c:v>
                </c:pt>
                <c:pt idx="58">
                  <c:v>2998.47701586829</c:v>
                </c:pt>
                <c:pt idx="59">
                  <c:v>2996.8180958697799</c:v>
                </c:pt>
                <c:pt idx="60">
                  <c:v>2998.75266337208</c:v>
                </c:pt>
                <c:pt idx="61">
                  <c:v>2993.8812272427899</c:v>
                </c:pt>
                <c:pt idx="62">
                  <c:v>2994.67513632906</c:v>
                </c:pt>
                <c:pt idx="63">
                  <c:v>2994.6409869454601</c:v>
                </c:pt>
                <c:pt idx="64">
                  <c:v>2991.6663511464199</c:v>
                </c:pt>
                <c:pt idx="65">
                  <c:v>2992.4881988791399</c:v>
                </c:pt>
                <c:pt idx="66">
                  <c:v>2990.5391688797999</c:v>
                </c:pt>
                <c:pt idx="67">
                  <c:v>2990.3064053139001</c:v>
                </c:pt>
                <c:pt idx="68">
                  <c:v>2990.0835519227398</c:v>
                </c:pt>
                <c:pt idx="69">
                  <c:v>2989.8753065567898</c:v>
                </c:pt>
                <c:pt idx="70">
                  <c:v>2988.3473489353701</c:v>
                </c:pt>
                <c:pt idx="71">
                  <c:v>2986.1447381862999</c:v>
                </c:pt>
                <c:pt idx="72">
                  <c:v>2984.2156903590298</c:v>
                </c:pt>
                <c:pt idx="73">
                  <c:v>2985.3745573814199</c:v>
                </c:pt>
                <c:pt idx="74">
                  <c:v>2982.1151294782499</c:v>
                </c:pt>
                <c:pt idx="75">
                  <c:v>2981.87121940718</c:v>
                </c:pt>
                <c:pt idx="76">
                  <c:v>2983.1341244079099</c:v>
                </c:pt>
                <c:pt idx="77">
                  <c:v>2979.44631614742</c:v>
                </c:pt>
                <c:pt idx="78">
                  <c:v>2979.7035629255101</c:v>
                </c:pt>
                <c:pt idx="79">
                  <c:v>2978.9169508209702</c:v>
                </c:pt>
                <c:pt idx="80">
                  <c:v>2978.0206451243198</c:v>
                </c:pt>
                <c:pt idx="81">
                  <c:v>2976.3417949160098</c:v>
                </c:pt>
                <c:pt idx="82">
                  <c:v>2975.72392920225</c:v>
                </c:pt>
                <c:pt idx="83">
                  <c:v>2974.0873504481701</c:v>
                </c:pt>
                <c:pt idx="84">
                  <c:v>2973.2776494564</c:v>
                </c:pt>
                <c:pt idx="85">
                  <c:v>2973.2865070430398</c:v>
                </c:pt>
                <c:pt idx="86">
                  <c:v>2970.6092889746301</c:v>
                </c:pt>
                <c:pt idx="87">
                  <c:v>2971.3033627159198</c:v>
                </c:pt>
                <c:pt idx="88">
                  <c:v>2970.1554383932098</c:v>
                </c:pt>
                <c:pt idx="89">
                  <c:v>2968.7358216736702</c:v>
                </c:pt>
                <c:pt idx="90">
                  <c:v>2968.0045114510199</c:v>
                </c:pt>
                <c:pt idx="91">
                  <c:v>2967.4746104867099</c:v>
                </c:pt>
                <c:pt idx="92">
                  <c:v>2964.97483768039</c:v>
                </c:pt>
                <c:pt idx="93">
                  <c:v>2965.0399446848301</c:v>
                </c:pt>
                <c:pt idx="94">
                  <c:v>2964.6133848321701</c:v>
                </c:pt>
                <c:pt idx="95">
                  <c:v>2961.9831482177201</c:v>
                </c:pt>
                <c:pt idx="96">
                  <c:v>2960.5134578777302</c:v>
                </c:pt>
                <c:pt idx="97">
                  <c:v>2959.6521582257601</c:v>
                </c:pt>
                <c:pt idx="98">
                  <c:v>2957.4029519516398</c:v>
                </c:pt>
                <c:pt idx="99">
                  <c:v>2958.7190412957202</c:v>
                </c:pt>
                <c:pt idx="100">
                  <c:v>2957.47960613342</c:v>
                </c:pt>
                <c:pt idx="101">
                  <c:v>2957.0242765565799</c:v>
                </c:pt>
                <c:pt idx="102">
                  <c:v>2956.6527334879802</c:v>
                </c:pt>
                <c:pt idx="103">
                  <c:v>2953.9347618470001</c:v>
                </c:pt>
                <c:pt idx="104">
                  <c:v>2953.33953917196</c:v>
                </c:pt>
                <c:pt idx="105">
                  <c:v>2953.1349763447402</c:v>
                </c:pt>
                <c:pt idx="106">
                  <c:v>2950.93313860641</c:v>
                </c:pt>
                <c:pt idx="107">
                  <c:v>2949.93776243293</c:v>
                </c:pt>
                <c:pt idx="108">
                  <c:v>2949.6566765554198</c:v>
                </c:pt>
                <c:pt idx="109">
                  <c:v>2947.84947171881</c:v>
                </c:pt>
                <c:pt idx="110">
                  <c:v>2946.3576347999001</c:v>
                </c:pt>
                <c:pt idx="111">
                  <c:v>2945.33971110329</c:v>
                </c:pt>
                <c:pt idx="112">
                  <c:v>2945.2814077547</c:v>
                </c:pt>
                <c:pt idx="113">
                  <c:v>2944.6807828279798</c:v>
                </c:pt>
                <c:pt idx="114">
                  <c:v>2942.1669354339301</c:v>
                </c:pt>
                <c:pt idx="115">
                  <c:v>2941.4747164679402</c:v>
                </c:pt>
                <c:pt idx="116">
                  <c:v>2942.0086248789298</c:v>
                </c:pt>
                <c:pt idx="117">
                  <c:v>2940.2856084392201</c:v>
                </c:pt>
                <c:pt idx="118">
                  <c:v>2939.63886514755</c:v>
                </c:pt>
                <c:pt idx="119">
                  <c:v>2937.53595695795</c:v>
                </c:pt>
                <c:pt idx="120">
                  <c:v>2936.8622689682702</c:v>
                </c:pt>
                <c:pt idx="121">
                  <c:v>2934.9730981034099</c:v>
                </c:pt>
                <c:pt idx="122">
                  <c:v>2935.3779016866501</c:v>
                </c:pt>
                <c:pt idx="123">
                  <c:v>2934.91356574358</c:v>
                </c:pt>
                <c:pt idx="124">
                  <c:v>2935.2136669871502</c:v>
                </c:pt>
                <c:pt idx="125">
                  <c:v>2932.58179830482</c:v>
                </c:pt>
                <c:pt idx="126">
                  <c:v>2932.9729323220099</c:v>
                </c:pt>
                <c:pt idx="127">
                  <c:v>2932.3951300114099</c:v>
                </c:pt>
                <c:pt idx="128">
                  <c:v>2927.7919373381601</c:v>
                </c:pt>
                <c:pt idx="129">
                  <c:v>2927.4621133861501</c:v>
                </c:pt>
                <c:pt idx="130">
                  <c:v>2925.3055411790301</c:v>
                </c:pt>
                <c:pt idx="131">
                  <c:v>2927.1203462301701</c:v>
                </c:pt>
                <c:pt idx="132">
                  <c:v>2924.2539368836301</c:v>
                </c:pt>
                <c:pt idx="133">
                  <c:v>2925.89154808183</c:v>
                </c:pt>
                <c:pt idx="134">
                  <c:v>2924.1560754474199</c:v>
                </c:pt>
                <c:pt idx="135">
                  <c:v>2921.40844346414</c:v>
                </c:pt>
                <c:pt idx="136">
                  <c:v>2921.1418927495201</c:v>
                </c:pt>
                <c:pt idx="137">
                  <c:v>2920.1521778889801</c:v>
                </c:pt>
                <c:pt idx="138">
                  <c:v>2918.6884026186699</c:v>
                </c:pt>
                <c:pt idx="139">
                  <c:v>2918.2562057602099</c:v>
                </c:pt>
                <c:pt idx="140">
                  <c:v>2918.77932909727</c:v>
                </c:pt>
                <c:pt idx="141">
                  <c:v>2916.72391023003</c:v>
                </c:pt>
                <c:pt idx="142">
                  <c:v>2915.1073812478398</c:v>
                </c:pt>
                <c:pt idx="143">
                  <c:v>2915.0489801132999</c:v>
                </c:pt>
                <c:pt idx="144">
                  <c:v>2913.2560647431801</c:v>
                </c:pt>
                <c:pt idx="145">
                  <c:v>2912.3300550402801</c:v>
                </c:pt>
                <c:pt idx="146">
                  <c:v>2912.3045045798099</c:v>
                </c:pt>
                <c:pt idx="147">
                  <c:v>2910.69176727076</c:v>
                </c:pt>
                <c:pt idx="148">
                  <c:v>2910.8545625882098</c:v>
                </c:pt>
                <c:pt idx="149">
                  <c:v>2906.72860061027</c:v>
                </c:pt>
                <c:pt idx="150">
                  <c:v>2905.8414811893699</c:v>
                </c:pt>
                <c:pt idx="151">
                  <c:v>2907.15998082427</c:v>
                </c:pt>
                <c:pt idx="152">
                  <c:v>2904.5660916870902</c:v>
                </c:pt>
                <c:pt idx="153">
                  <c:v>2904.0406835912399</c:v>
                </c:pt>
                <c:pt idx="154">
                  <c:v>2904.4429468314001</c:v>
                </c:pt>
                <c:pt idx="155">
                  <c:v>2902.3443964610101</c:v>
                </c:pt>
                <c:pt idx="156">
                  <c:v>2900.66189724793</c:v>
                </c:pt>
                <c:pt idx="157">
                  <c:v>2900.27782854312</c:v>
                </c:pt>
                <c:pt idx="158">
                  <c:v>2898.2659580719201</c:v>
                </c:pt>
                <c:pt idx="159">
                  <c:v>2899.4603726508199</c:v>
                </c:pt>
                <c:pt idx="160">
                  <c:v>2895.7156463483202</c:v>
                </c:pt>
                <c:pt idx="161">
                  <c:v>2896.27445975514</c:v>
                </c:pt>
                <c:pt idx="162">
                  <c:v>2893.6958162395699</c:v>
                </c:pt>
                <c:pt idx="163">
                  <c:v>2894.3079383199902</c:v>
                </c:pt>
                <c:pt idx="164">
                  <c:v>2892.4402082837</c:v>
                </c:pt>
                <c:pt idx="165">
                  <c:v>2893.6129945067701</c:v>
                </c:pt>
                <c:pt idx="166">
                  <c:v>2889.23585370109</c:v>
                </c:pt>
                <c:pt idx="167">
                  <c:v>2889.3237361126398</c:v>
                </c:pt>
                <c:pt idx="168">
                  <c:v>2889.3601309584301</c:v>
                </c:pt>
                <c:pt idx="169">
                  <c:v>2888.65967601292</c:v>
                </c:pt>
                <c:pt idx="170">
                  <c:v>2887.4394453257401</c:v>
                </c:pt>
                <c:pt idx="171">
                  <c:v>2885.5705632427698</c:v>
                </c:pt>
                <c:pt idx="172">
                  <c:v>2887.6820657831399</c:v>
                </c:pt>
                <c:pt idx="173">
                  <c:v>2882.3350988533498</c:v>
                </c:pt>
                <c:pt idx="174">
                  <c:v>2883.5397043533098</c:v>
                </c:pt>
                <c:pt idx="175">
                  <c:v>2883.1438271249999</c:v>
                </c:pt>
                <c:pt idx="176">
                  <c:v>2880.8443423604899</c:v>
                </c:pt>
                <c:pt idx="177">
                  <c:v>2881.0274829446798</c:v>
                </c:pt>
                <c:pt idx="178">
                  <c:v>2877.5598134453298</c:v>
                </c:pt>
                <c:pt idx="179">
                  <c:v>2875.4963762892598</c:v>
                </c:pt>
                <c:pt idx="180">
                  <c:v>2873.3812543051499</c:v>
                </c:pt>
                <c:pt idx="181">
                  <c:v>2871.0360305827899</c:v>
                </c:pt>
                <c:pt idx="182">
                  <c:v>2868.1501289028402</c:v>
                </c:pt>
                <c:pt idx="183">
                  <c:v>2866.9838573617899</c:v>
                </c:pt>
                <c:pt idx="184">
                  <c:v>2863.3652130779701</c:v>
                </c:pt>
                <c:pt idx="185">
                  <c:v>2863.2231533068302</c:v>
                </c:pt>
                <c:pt idx="186">
                  <c:v>2859.3901680660201</c:v>
                </c:pt>
                <c:pt idx="187">
                  <c:v>2859.4229854288001</c:v>
                </c:pt>
                <c:pt idx="188">
                  <c:v>2853.09436625121</c:v>
                </c:pt>
                <c:pt idx="189">
                  <c:v>2850.8470880252298</c:v>
                </c:pt>
                <c:pt idx="190">
                  <c:v>2849.7224866667498</c:v>
                </c:pt>
                <c:pt idx="191">
                  <c:v>2847.8256043597298</c:v>
                </c:pt>
                <c:pt idx="192">
                  <c:v>2846.9690183411799</c:v>
                </c:pt>
                <c:pt idx="193">
                  <c:v>2841.17687000246</c:v>
                </c:pt>
                <c:pt idx="194">
                  <c:v>2838.9861950975801</c:v>
                </c:pt>
                <c:pt idx="195">
                  <c:v>2836.62685779805</c:v>
                </c:pt>
                <c:pt idx="196">
                  <c:v>2838.7527926917601</c:v>
                </c:pt>
                <c:pt idx="197">
                  <c:v>2834.8262142915501</c:v>
                </c:pt>
                <c:pt idx="198">
                  <c:v>2831.0014738167802</c:v>
                </c:pt>
                <c:pt idx="199">
                  <c:v>2827.84863988505</c:v>
                </c:pt>
                <c:pt idx="200">
                  <c:v>2825.7756725633399</c:v>
                </c:pt>
                <c:pt idx="201">
                  <c:v>2822.5169452776099</c:v>
                </c:pt>
                <c:pt idx="202">
                  <c:v>2823.5941899611298</c:v>
                </c:pt>
                <c:pt idx="203">
                  <c:v>2821.85538777376</c:v>
                </c:pt>
                <c:pt idx="204">
                  <c:v>2816.36326248868</c:v>
                </c:pt>
                <c:pt idx="205">
                  <c:v>2817.2752388367398</c:v>
                </c:pt>
                <c:pt idx="206">
                  <c:v>2814.5473904352798</c:v>
                </c:pt>
                <c:pt idx="207">
                  <c:v>2810.0903780037202</c:v>
                </c:pt>
                <c:pt idx="208">
                  <c:v>2806.0176729475602</c:v>
                </c:pt>
                <c:pt idx="209">
                  <c:v>2807.5617768347902</c:v>
                </c:pt>
                <c:pt idx="210">
                  <c:v>2806.2019380558299</c:v>
                </c:pt>
                <c:pt idx="211">
                  <c:v>2802.7612792494501</c:v>
                </c:pt>
                <c:pt idx="212">
                  <c:v>2799.39438353281</c:v>
                </c:pt>
                <c:pt idx="213">
                  <c:v>2799.0250010490699</c:v>
                </c:pt>
                <c:pt idx="214">
                  <c:v>2795.1438708764999</c:v>
                </c:pt>
                <c:pt idx="215">
                  <c:v>2793.6833666529601</c:v>
                </c:pt>
                <c:pt idx="216">
                  <c:v>2791.9786339602701</c:v>
                </c:pt>
                <c:pt idx="217">
                  <c:v>2787.92957443767</c:v>
                </c:pt>
                <c:pt idx="218">
                  <c:v>2786.77497162393</c:v>
                </c:pt>
                <c:pt idx="219">
                  <c:v>2782.7406576885101</c:v>
                </c:pt>
                <c:pt idx="220">
                  <c:v>2782.65727999931</c:v>
                </c:pt>
                <c:pt idx="221">
                  <c:v>2780.8730534328301</c:v>
                </c:pt>
                <c:pt idx="222">
                  <c:v>2778.6750142849901</c:v>
                </c:pt>
                <c:pt idx="223">
                  <c:v>2774.34032479181</c:v>
                </c:pt>
                <c:pt idx="224">
                  <c:v>2774.4291002962</c:v>
                </c:pt>
                <c:pt idx="225">
                  <c:v>2770.7624172863202</c:v>
                </c:pt>
                <c:pt idx="226">
                  <c:v>2770.0198210234398</c:v>
                </c:pt>
                <c:pt idx="227">
                  <c:v>2767.6716040032602</c:v>
                </c:pt>
                <c:pt idx="228">
                  <c:v>2765.6003175905798</c:v>
                </c:pt>
                <c:pt idx="229">
                  <c:v>2763.0944883829002</c:v>
                </c:pt>
                <c:pt idx="230">
                  <c:v>2759.6176257725901</c:v>
                </c:pt>
                <c:pt idx="231">
                  <c:v>2755.6383569265499</c:v>
                </c:pt>
                <c:pt idx="232">
                  <c:v>2758.0459564190801</c:v>
                </c:pt>
                <c:pt idx="233">
                  <c:v>2752.9831501609701</c:v>
                </c:pt>
                <c:pt idx="234">
                  <c:v>2751.36470344189</c:v>
                </c:pt>
                <c:pt idx="235">
                  <c:v>2748.7666536514298</c:v>
                </c:pt>
                <c:pt idx="236">
                  <c:v>2748.5619142813798</c:v>
                </c:pt>
                <c:pt idx="237">
                  <c:v>2745.0982868690198</c:v>
                </c:pt>
                <c:pt idx="238">
                  <c:v>2743.6142419531898</c:v>
                </c:pt>
                <c:pt idx="239">
                  <c:v>2740.6383312901598</c:v>
                </c:pt>
                <c:pt idx="240">
                  <c:v>2739.5249496879601</c:v>
                </c:pt>
                <c:pt idx="241">
                  <c:v>2735.9578812160998</c:v>
                </c:pt>
                <c:pt idx="242">
                  <c:v>2733.4792390535299</c:v>
                </c:pt>
                <c:pt idx="243">
                  <c:v>2732.8191926807899</c:v>
                </c:pt>
                <c:pt idx="244">
                  <c:v>2730.6158354264999</c:v>
                </c:pt>
                <c:pt idx="245">
                  <c:v>2728.61738406426</c:v>
                </c:pt>
                <c:pt idx="246">
                  <c:v>2726.8388723684602</c:v>
                </c:pt>
                <c:pt idx="247">
                  <c:v>2724.40781231649</c:v>
                </c:pt>
                <c:pt idx="248">
                  <c:v>2724.9971233886699</c:v>
                </c:pt>
                <c:pt idx="249">
                  <c:v>2720.4739624661602</c:v>
                </c:pt>
                <c:pt idx="250">
                  <c:v>2716.8959397042199</c:v>
                </c:pt>
                <c:pt idx="251">
                  <c:v>2716.0628269246999</c:v>
                </c:pt>
                <c:pt idx="252">
                  <c:v>2713.1245472146202</c:v>
                </c:pt>
                <c:pt idx="253">
                  <c:v>2711.4081230534298</c:v>
                </c:pt>
                <c:pt idx="254">
                  <c:v>2707.82235541415</c:v>
                </c:pt>
                <c:pt idx="255">
                  <c:v>2707.7743483618601</c:v>
                </c:pt>
                <c:pt idx="256">
                  <c:v>2705.9451496557999</c:v>
                </c:pt>
                <c:pt idx="257">
                  <c:v>2704.6576893587999</c:v>
                </c:pt>
                <c:pt idx="258">
                  <c:v>2701.9235517225802</c:v>
                </c:pt>
                <c:pt idx="259">
                  <c:v>2697.96874352439</c:v>
                </c:pt>
                <c:pt idx="260">
                  <c:v>2697.80874828172</c:v>
                </c:pt>
                <c:pt idx="261">
                  <c:v>2696.66724944404</c:v>
                </c:pt>
                <c:pt idx="262">
                  <c:v>2692.55782505976</c:v>
                </c:pt>
                <c:pt idx="263">
                  <c:v>2692.31824264637</c:v>
                </c:pt>
                <c:pt idx="264">
                  <c:v>2690.2982788914501</c:v>
                </c:pt>
                <c:pt idx="265">
                  <c:v>2685.2773860623802</c:v>
                </c:pt>
                <c:pt idx="266">
                  <c:v>2684.8847916485602</c:v>
                </c:pt>
                <c:pt idx="267">
                  <c:v>2683.1361697930001</c:v>
                </c:pt>
                <c:pt idx="268">
                  <c:v>2681.0183039193898</c:v>
                </c:pt>
                <c:pt idx="269">
                  <c:v>2679.8145376356902</c:v>
                </c:pt>
                <c:pt idx="270">
                  <c:v>2673.99536223121</c:v>
                </c:pt>
                <c:pt idx="271">
                  <c:v>2674.4875890835201</c:v>
                </c:pt>
                <c:pt idx="272">
                  <c:v>2673.11941595395</c:v>
                </c:pt>
                <c:pt idx="273">
                  <c:v>2670.06720011676</c:v>
                </c:pt>
                <c:pt idx="274">
                  <c:v>2669.10785547573</c:v>
                </c:pt>
                <c:pt idx="275">
                  <c:v>2666.5886969793301</c:v>
                </c:pt>
                <c:pt idx="276">
                  <c:v>2662.9101714763501</c:v>
                </c:pt>
                <c:pt idx="277">
                  <c:v>2662.4829386801698</c:v>
                </c:pt>
                <c:pt idx="278">
                  <c:v>2660.3811709869901</c:v>
                </c:pt>
                <c:pt idx="279">
                  <c:v>2659.6957546778399</c:v>
                </c:pt>
                <c:pt idx="280">
                  <c:v>2654.90249497377</c:v>
                </c:pt>
                <c:pt idx="281">
                  <c:v>2654.2409723482501</c:v>
                </c:pt>
                <c:pt idx="282">
                  <c:v>2654.9600502889498</c:v>
                </c:pt>
                <c:pt idx="283">
                  <c:v>2648.45824289549</c:v>
                </c:pt>
                <c:pt idx="284">
                  <c:v>2647.9476920011798</c:v>
                </c:pt>
                <c:pt idx="285">
                  <c:v>2647.3016993536398</c:v>
                </c:pt>
                <c:pt idx="286">
                  <c:v>2643.7559966703602</c:v>
                </c:pt>
                <c:pt idx="287">
                  <c:v>2640.8232990138899</c:v>
                </c:pt>
                <c:pt idx="288">
                  <c:v>2640.9398375213</c:v>
                </c:pt>
                <c:pt idx="289">
                  <c:v>2640.4228352545902</c:v>
                </c:pt>
                <c:pt idx="290">
                  <c:v>2639.1233420158201</c:v>
                </c:pt>
                <c:pt idx="291">
                  <c:v>2635.3566373814901</c:v>
                </c:pt>
                <c:pt idx="292">
                  <c:v>2630.85852607569</c:v>
                </c:pt>
                <c:pt idx="293">
                  <c:v>2632.4078338774598</c:v>
                </c:pt>
                <c:pt idx="294">
                  <c:v>2629.2606433932601</c:v>
                </c:pt>
                <c:pt idx="295">
                  <c:v>2625.4956176537798</c:v>
                </c:pt>
                <c:pt idx="296">
                  <c:v>2624.7466284010702</c:v>
                </c:pt>
                <c:pt idx="297">
                  <c:v>2623.3236848452002</c:v>
                </c:pt>
                <c:pt idx="298">
                  <c:v>2621.6391150847098</c:v>
                </c:pt>
                <c:pt idx="299">
                  <c:v>2620.3793976243801</c:v>
                </c:pt>
                <c:pt idx="300">
                  <c:v>2617.4723844674199</c:v>
                </c:pt>
                <c:pt idx="301">
                  <c:v>2617.3805650971899</c:v>
                </c:pt>
                <c:pt idx="302">
                  <c:v>2612.12214618702</c:v>
                </c:pt>
                <c:pt idx="303">
                  <c:v>2613.3449786645201</c:v>
                </c:pt>
                <c:pt idx="304">
                  <c:v>2609.8151543374902</c:v>
                </c:pt>
                <c:pt idx="305">
                  <c:v>2605.3073953476501</c:v>
                </c:pt>
                <c:pt idx="306">
                  <c:v>2604.4720540850599</c:v>
                </c:pt>
                <c:pt idx="307">
                  <c:v>2605.28030336538</c:v>
                </c:pt>
                <c:pt idx="308">
                  <c:v>2601.34212348137</c:v>
                </c:pt>
                <c:pt idx="309">
                  <c:v>2599.0939161299798</c:v>
                </c:pt>
                <c:pt idx="310">
                  <c:v>2598.9160525213601</c:v>
                </c:pt>
                <c:pt idx="311">
                  <c:v>2594.8687599514101</c:v>
                </c:pt>
                <c:pt idx="312">
                  <c:v>2596.4958852119898</c:v>
                </c:pt>
                <c:pt idx="313">
                  <c:v>2593.8349849299002</c:v>
                </c:pt>
                <c:pt idx="314">
                  <c:v>2589.6947517898502</c:v>
                </c:pt>
                <c:pt idx="315">
                  <c:v>2590.5354351306801</c:v>
                </c:pt>
                <c:pt idx="316">
                  <c:v>2586.3939817565201</c:v>
                </c:pt>
                <c:pt idx="317">
                  <c:v>2585.9034414707198</c:v>
                </c:pt>
                <c:pt idx="318">
                  <c:v>2585.1385508284802</c:v>
                </c:pt>
                <c:pt idx="319">
                  <c:v>2580.4034494591501</c:v>
                </c:pt>
                <c:pt idx="320">
                  <c:v>2579.5231232197398</c:v>
                </c:pt>
                <c:pt idx="321">
                  <c:v>2581.5360180810299</c:v>
                </c:pt>
                <c:pt idx="322">
                  <c:v>2578.2602787867099</c:v>
                </c:pt>
                <c:pt idx="323">
                  <c:v>2572.5644524671002</c:v>
                </c:pt>
                <c:pt idx="324">
                  <c:v>2573.30595650542</c:v>
                </c:pt>
                <c:pt idx="325">
                  <c:v>2571.8927036971299</c:v>
                </c:pt>
                <c:pt idx="326">
                  <c:v>2571.6337371003001</c:v>
                </c:pt>
                <c:pt idx="327">
                  <c:v>2568.3764481640901</c:v>
                </c:pt>
                <c:pt idx="328">
                  <c:v>2566.97018697668</c:v>
                </c:pt>
                <c:pt idx="329">
                  <c:v>2563.7954310891701</c:v>
                </c:pt>
                <c:pt idx="330">
                  <c:v>2563.9206745025999</c:v>
                </c:pt>
                <c:pt idx="331">
                  <c:v>2561.0338599893498</c:v>
                </c:pt>
                <c:pt idx="332">
                  <c:v>2558.9059146002</c:v>
                </c:pt>
                <c:pt idx="333">
                  <c:v>2557.2377230673801</c:v>
                </c:pt>
                <c:pt idx="334">
                  <c:v>2554.34908091538</c:v>
                </c:pt>
                <c:pt idx="335">
                  <c:v>2553.4601314698002</c:v>
                </c:pt>
                <c:pt idx="336">
                  <c:v>2552.1145689124301</c:v>
                </c:pt>
                <c:pt idx="337">
                  <c:v>2547.7802032575701</c:v>
                </c:pt>
                <c:pt idx="338">
                  <c:v>2547.4502299747701</c:v>
                </c:pt>
                <c:pt idx="339">
                  <c:v>2546.02522283904</c:v>
                </c:pt>
                <c:pt idx="340">
                  <c:v>2544.8317195827599</c:v>
                </c:pt>
                <c:pt idx="341">
                  <c:v>2542.9478417826699</c:v>
                </c:pt>
                <c:pt idx="342">
                  <c:v>2541.3965474228999</c:v>
                </c:pt>
                <c:pt idx="343">
                  <c:v>2539.56372889047</c:v>
                </c:pt>
                <c:pt idx="344">
                  <c:v>2538.2214619666802</c:v>
                </c:pt>
                <c:pt idx="345">
                  <c:v>2535.69876535812</c:v>
                </c:pt>
                <c:pt idx="346">
                  <c:v>2535.9081006947299</c:v>
                </c:pt>
                <c:pt idx="347">
                  <c:v>2531.40536005067</c:v>
                </c:pt>
                <c:pt idx="348">
                  <c:v>2531.5125757931401</c:v>
                </c:pt>
                <c:pt idx="349">
                  <c:v>2529.7085226146401</c:v>
                </c:pt>
                <c:pt idx="350">
                  <c:v>2525.8423521600698</c:v>
                </c:pt>
                <c:pt idx="351">
                  <c:v>2525.4380641295402</c:v>
                </c:pt>
                <c:pt idx="352">
                  <c:v>2524.59348002153</c:v>
                </c:pt>
                <c:pt idx="353">
                  <c:v>2522.8072163121101</c:v>
                </c:pt>
                <c:pt idx="354">
                  <c:v>2520.4096108445101</c:v>
                </c:pt>
                <c:pt idx="355">
                  <c:v>2518.0874260795799</c:v>
                </c:pt>
                <c:pt idx="356">
                  <c:v>2517.45439466582</c:v>
                </c:pt>
                <c:pt idx="357">
                  <c:v>2515.5824302700698</c:v>
                </c:pt>
                <c:pt idx="358">
                  <c:v>2512.9824193637801</c:v>
                </c:pt>
                <c:pt idx="359">
                  <c:v>2513.4871103568398</c:v>
                </c:pt>
                <c:pt idx="360">
                  <c:v>2509.4381301191902</c:v>
                </c:pt>
                <c:pt idx="361">
                  <c:v>2509.5680559790499</c:v>
                </c:pt>
                <c:pt idx="362">
                  <c:v>2505.8962543881798</c:v>
                </c:pt>
                <c:pt idx="363">
                  <c:v>2504.37510915963</c:v>
                </c:pt>
                <c:pt idx="364">
                  <c:v>2502.5118172573798</c:v>
                </c:pt>
                <c:pt idx="365">
                  <c:v>2500.5638809328598</c:v>
                </c:pt>
                <c:pt idx="366">
                  <c:v>2500.8552017002999</c:v>
                </c:pt>
                <c:pt idx="367">
                  <c:v>2498.9337807238899</c:v>
                </c:pt>
                <c:pt idx="368">
                  <c:v>2497.48963558272</c:v>
                </c:pt>
                <c:pt idx="369">
                  <c:v>2494.6362868276601</c:v>
                </c:pt>
                <c:pt idx="370">
                  <c:v>2491.72300880797</c:v>
                </c:pt>
                <c:pt idx="371">
                  <c:v>2491.6114233253702</c:v>
                </c:pt>
                <c:pt idx="372">
                  <c:v>2488.9448864492701</c:v>
                </c:pt>
                <c:pt idx="373">
                  <c:v>2490.5277513166898</c:v>
                </c:pt>
                <c:pt idx="374">
                  <c:v>2486.5345406377301</c:v>
                </c:pt>
                <c:pt idx="375">
                  <c:v>2486.2475035012899</c:v>
                </c:pt>
                <c:pt idx="376">
                  <c:v>2484.09051465017</c:v>
                </c:pt>
                <c:pt idx="377">
                  <c:v>2481.1173535931198</c:v>
                </c:pt>
                <c:pt idx="378">
                  <c:v>2480.33848919515</c:v>
                </c:pt>
                <c:pt idx="379">
                  <c:v>2481.1641704660601</c:v>
                </c:pt>
                <c:pt idx="380">
                  <c:v>2477.7436327384698</c:v>
                </c:pt>
                <c:pt idx="381">
                  <c:v>2476.0731197024702</c:v>
                </c:pt>
                <c:pt idx="382">
                  <c:v>2475.6254297759301</c:v>
                </c:pt>
                <c:pt idx="383">
                  <c:v>2471.43847909634</c:v>
                </c:pt>
                <c:pt idx="384">
                  <c:v>2470.3246576002002</c:v>
                </c:pt>
                <c:pt idx="385">
                  <c:v>2468.3480748246502</c:v>
                </c:pt>
                <c:pt idx="386">
                  <c:v>2468.55592118196</c:v>
                </c:pt>
                <c:pt idx="387">
                  <c:v>2468.5777711076398</c:v>
                </c:pt>
                <c:pt idx="388">
                  <c:v>2465.1967496129</c:v>
                </c:pt>
                <c:pt idx="389">
                  <c:v>2463.75880470725</c:v>
                </c:pt>
                <c:pt idx="390">
                  <c:v>2463.4256310180999</c:v>
                </c:pt>
                <c:pt idx="391">
                  <c:v>2458.5629505796501</c:v>
                </c:pt>
                <c:pt idx="392">
                  <c:v>2455.9292236425099</c:v>
                </c:pt>
                <c:pt idx="393">
                  <c:v>2458.53425779809</c:v>
                </c:pt>
                <c:pt idx="394">
                  <c:v>2455.2849664951</c:v>
                </c:pt>
                <c:pt idx="395">
                  <c:v>2455.22205800246</c:v>
                </c:pt>
                <c:pt idx="396">
                  <c:v>2454.43977848843</c:v>
                </c:pt>
                <c:pt idx="397">
                  <c:v>2450.0434817820401</c:v>
                </c:pt>
                <c:pt idx="398">
                  <c:v>2448.9705389566002</c:v>
                </c:pt>
                <c:pt idx="399">
                  <c:v>2448.7362115941701</c:v>
                </c:pt>
                <c:pt idx="400">
                  <c:v>2445.8211600202299</c:v>
                </c:pt>
                <c:pt idx="401">
                  <c:v>2447.8983563227498</c:v>
                </c:pt>
                <c:pt idx="402">
                  <c:v>2443.01677995922</c:v>
                </c:pt>
                <c:pt idx="403">
                  <c:v>2441.3248353599001</c:v>
                </c:pt>
                <c:pt idx="404">
                  <c:v>2440.0939263851301</c:v>
                </c:pt>
                <c:pt idx="405">
                  <c:v>2438.4471443489501</c:v>
                </c:pt>
                <c:pt idx="406">
                  <c:v>2435.6850544757699</c:v>
                </c:pt>
                <c:pt idx="407">
                  <c:v>2435.78068846727</c:v>
                </c:pt>
                <c:pt idx="408">
                  <c:v>2433.9697500422499</c:v>
                </c:pt>
                <c:pt idx="409">
                  <c:v>2433.9945306366299</c:v>
                </c:pt>
                <c:pt idx="410">
                  <c:v>2429.3547826590798</c:v>
                </c:pt>
                <c:pt idx="411">
                  <c:v>2430.4696691465901</c:v>
                </c:pt>
                <c:pt idx="412">
                  <c:v>2428.9345416455799</c:v>
                </c:pt>
                <c:pt idx="413">
                  <c:v>2425.4611067023002</c:v>
                </c:pt>
                <c:pt idx="414">
                  <c:v>2425.35015694294</c:v>
                </c:pt>
                <c:pt idx="415">
                  <c:v>2423.2504394273601</c:v>
                </c:pt>
                <c:pt idx="416">
                  <c:v>2421.3805704213701</c:v>
                </c:pt>
                <c:pt idx="417">
                  <c:v>2420.9957951073002</c:v>
                </c:pt>
                <c:pt idx="418">
                  <c:v>2418.7287188497698</c:v>
                </c:pt>
                <c:pt idx="419">
                  <c:v>2418.1949833733302</c:v>
                </c:pt>
                <c:pt idx="420">
                  <c:v>2417.29335643685</c:v>
                </c:pt>
                <c:pt idx="421">
                  <c:v>2416.5771877551601</c:v>
                </c:pt>
                <c:pt idx="422">
                  <c:v>2412.3629665809199</c:v>
                </c:pt>
                <c:pt idx="423">
                  <c:v>2409.9654470931901</c:v>
                </c:pt>
                <c:pt idx="424">
                  <c:v>2410.2120585995299</c:v>
                </c:pt>
                <c:pt idx="425">
                  <c:v>2409.9440355987699</c:v>
                </c:pt>
                <c:pt idx="426">
                  <c:v>2407.79409783662</c:v>
                </c:pt>
                <c:pt idx="427">
                  <c:v>2405.5811944964498</c:v>
                </c:pt>
                <c:pt idx="428">
                  <c:v>2404.4251051779602</c:v>
                </c:pt>
                <c:pt idx="429">
                  <c:v>2403.9679657296901</c:v>
                </c:pt>
                <c:pt idx="430">
                  <c:v>2401.6121617846602</c:v>
                </c:pt>
                <c:pt idx="431">
                  <c:v>2399.3108528396101</c:v>
                </c:pt>
                <c:pt idx="432">
                  <c:v>2398.9661645551901</c:v>
                </c:pt>
                <c:pt idx="433">
                  <c:v>2398.2207791819101</c:v>
                </c:pt>
                <c:pt idx="434">
                  <c:v>2395.8973345092299</c:v>
                </c:pt>
                <c:pt idx="435">
                  <c:v>2395.1356412448999</c:v>
                </c:pt>
                <c:pt idx="436">
                  <c:v>2391.4243221858501</c:v>
                </c:pt>
                <c:pt idx="437">
                  <c:v>2390.93036935276</c:v>
                </c:pt>
                <c:pt idx="438">
                  <c:v>2389.1171389493602</c:v>
                </c:pt>
                <c:pt idx="439">
                  <c:v>2389.3045458874599</c:v>
                </c:pt>
                <c:pt idx="440">
                  <c:v>2388.4573914859002</c:v>
                </c:pt>
                <c:pt idx="441">
                  <c:v>2385.4862592458098</c:v>
                </c:pt>
                <c:pt idx="442">
                  <c:v>2383.05278560031</c:v>
                </c:pt>
                <c:pt idx="443">
                  <c:v>2384.4230617327698</c:v>
                </c:pt>
                <c:pt idx="444">
                  <c:v>2379.98065252791</c:v>
                </c:pt>
                <c:pt idx="445">
                  <c:v>2378.1142002936299</c:v>
                </c:pt>
                <c:pt idx="446">
                  <c:v>2379.63234124268</c:v>
                </c:pt>
                <c:pt idx="447">
                  <c:v>2376.3315710830998</c:v>
                </c:pt>
                <c:pt idx="448">
                  <c:v>2377.1003347205501</c:v>
                </c:pt>
                <c:pt idx="449">
                  <c:v>2371.2756010350199</c:v>
                </c:pt>
                <c:pt idx="450">
                  <c:v>2372.7108100283499</c:v>
                </c:pt>
                <c:pt idx="451">
                  <c:v>2372.09111824203</c:v>
                </c:pt>
                <c:pt idx="452">
                  <c:v>2369.6372845047999</c:v>
                </c:pt>
                <c:pt idx="453">
                  <c:v>2369.9724153581601</c:v>
                </c:pt>
                <c:pt idx="454">
                  <c:v>2366.92240956365</c:v>
                </c:pt>
                <c:pt idx="455">
                  <c:v>2365.6516492348001</c:v>
                </c:pt>
                <c:pt idx="456">
                  <c:v>2364.98229135571</c:v>
                </c:pt>
                <c:pt idx="457">
                  <c:v>2363.0393799355702</c:v>
                </c:pt>
                <c:pt idx="458">
                  <c:v>2360.9119633519699</c:v>
                </c:pt>
                <c:pt idx="459">
                  <c:v>2362.8277430333301</c:v>
                </c:pt>
                <c:pt idx="460">
                  <c:v>2356.9595746439099</c:v>
                </c:pt>
                <c:pt idx="461">
                  <c:v>2358.2200099123302</c:v>
                </c:pt>
                <c:pt idx="462">
                  <c:v>2356.5403112648501</c:v>
                </c:pt>
                <c:pt idx="463">
                  <c:v>2354.1640865404302</c:v>
                </c:pt>
                <c:pt idx="464">
                  <c:v>2351.21886203637</c:v>
                </c:pt>
                <c:pt idx="465">
                  <c:v>2350.4855026514001</c:v>
                </c:pt>
                <c:pt idx="466">
                  <c:v>2349.57635437934</c:v>
                </c:pt>
                <c:pt idx="467">
                  <c:v>2348.7548885686701</c:v>
                </c:pt>
                <c:pt idx="468">
                  <c:v>2348.18186015314</c:v>
                </c:pt>
                <c:pt idx="469">
                  <c:v>2345.7555092294801</c:v>
                </c:pt>
                <c:pt idx="470">
                  <c:v>2343.20406483436</c:v>
                </c:pt>
                <c:pt idx="471">
                  <c:v>2345.9103379329399</c:v>
                </c:pt>
                <c:pt idx="472">
                  <c:v>2342.7751621522998</c:v>
                </c:pt>
                <c:pt idx="473">
                  <c:v>2342.4336600637198</c:v>
                </c:pt>
                <c:pt idx="474">
                  <c:v>2338.94198889678</c:v>
                </c:pt>
                <c:pt idx="475">
                  <c:v>2337.5971318726201</c:v>
                </c:pt>
                <c:pt idx="476">
                  <c:v>2336.8882683168999</c:v>
                </c:pt>
                <c:pt idx="477">
                  <c:v>2335.6174275087901</c:v>
                </c:pt>
                <c:pt idx="478">
                  <c:v>2333.3002822366102</c:v>
                </c:pt>
                <c:pt idx="479">
                  <c:v>2332.9268355803601</c:v>
                </c:pt>
                <c:pt idx="480">
                  <c:v>2332.5271211314998</c:v>
                </c:pt>
                <c:pt idx="481">
                  <c:v>2329.9136932494998</c:v>
                </c:pt>
                <c:pt idx="482">
                  <c:v>2330.6504381804998</c:v>
                </c:pt>
                <c:pt idx="483">
                  <c:v>2327.1553059544199</c:v>
                </c:pt>
                <c:pt idx="484">
                  <c:v>2324.9344703962402</c:v>
                </c:pt>
                <c:pt idx="485">
                  <c:v>2325.0817021217799</c:v>
                </c:pt>
                <c:pt idx="486">
                  <c:v>2323.41858787908</c:v>
                </c:pt>
                <c:pt idx="487">
                  <c:v>2323.4665916822901</c:v>
                </c:pt>
                <c:pt idx="488">
                  <c:v>2320.9654507213099</c:v>
                </c:pt>
                <c:pt idx="489">
                  <c:v>2320.2741079020302</c:v>
                </c:pt>
                <c:pt idx="490">
                  <c:v>2317.7971983033999</c:v>
                </c:pt>
                <c:pt idx="491">
                  <c:v>2317.4064176174602</c:v>
                </c:pt>
                <c:pt idx="492">
                  <c:v>2314.8380598937601</c:v>
                </c:pt>
                <c:pt idx="493">
                  <c:v>2313.40868401951</c:v>
                </c:pt>
                <c:pt idx="494">
                  <c:v>2314.6858546054</c:v>
                </c:pt>
                <c:pt idx="495">
                  <c:v>2311.5905767733502</c:v>
                </c:pt>
                <c:pt idx="496">
                  <c:v>2309.1996463884898</c:v>
                </c:pt>
                <c:pt idx="497">
                  <c:v>2307.23152326535</c:v>
                </c:pt>
                <c:pt idx="498">
                  <c:v>2306.7553825272798</c:v>
                </c:pt>
                <c:pt idx="499">
                  <c:v>2306.4416156890802</c:v>
                </c:pt>
                <c:pt idx="500">
                  <c:v>2304.1730559532102</c:v>
                </c:pt>
                <c:pt idx="501">
                  <c:v>2303.77879553923</c:v>
                </c:pt>
                <c:pt idx="502">
                  <c:v>2303.1520260928701</c:v>
                </c:pt>
                <c:pt idx="503">
                  <c:v>2300.40743351118</c:v>
                </c:pt>
                <c:pt idx="504">
                  <c:v>2299.7886728450399</c:v>
                </c:pt>
                <c:pt idx="505">
                  <c:v>2299.04785090722</c:v>
                </c:pt>
                <c:pt idx="506">
                  <c:v>2296.9279026208601</c:v>
                </c:pt>
                <c:pt idx="507">
                  <c:v>2294.4202899072302</c:v>
                </c:pt>
                <c:pt idx="508">
                  <c:v>2296.0933003109299</c:v>
                </c:pt>
                <c:pt idx="509">
                  <c:v>2291.1196653904399</c:v>
                </c:pt>
                <c:pt idx="510">
                  <c:v>2290.09155179251</c:v>
                </c:pt>
                <c:pt idx="511">
                  <c:v>2289.5751381815699</c:v>
                </c:pt>
                <c:pt idx="512">
                  <c:v>2287.3838707885502</c:v>
                </c:pt>
                <c:pt idx="513">
                  <c:v>2288.7456978703299</c:v>
                </c:pt>
                <c:pt idx="514">
                  <c:v>2284.6405599982299</c:v>
                </c:pt>
                <c:pt idx="515">
                  <c:v>2285.49253734795</c:v>
                </c:pt>
                <c:pt idx="516">
                  <c:v>2284.1214176420199</c:v>
                </c:pt>
                <c:pt idx="517">
                  <c:v>2282.4975403755402</c:v>
                </c:pt>
                <c:pt idx="518">
                  <c:v>2280.2530647398798</c:v>
                </c:pt>
                <c:pt idx="519">
                  <c:v>2280.7255641582901</c:v>
                </c:pt>
                <c:pt idx="520">
                  <c:v>2278.1287048265499</c:v>
                </c:pt>
                <c:pt idx="521">
                  <c:v>2276.8791534837501</c:v>
                </c:pt>
                <c:pt idx="522">
                  <c:v>2276.6082589173102</c:v>
                </c:pt>
                <c:pt idx="523">
                  <c:v>2275.8659364580799</c:v>
                </c:pt>
                <c:pt idx="524">
                  <c:v>2274.14765602648</c:v>
                </c:pt>
                <c:pt idx="525">
                  <c:v>2272.6400684782402</c:v>
                </c:pt>
                <c:pt idx="526">
                  <c:v>2270.8982919012201</c:v>
                </c:pt>
                <c:pt idx="527">
                  <c:v>2271.2292250845298</c:v>
                </c:pt>
                <c:pt idx="528">
                  <c:v>2267.8081109827399</c:v>
                </c:pt>
                <c:pt idx="529">
                  <c:v>2267.1811111955199</c:v>
                </c:pt>
                <c:pt idx="530">
                  <c:v>2263.7620209216998</c:v>
                </c:pt>
                <c:pt idx="531">
                  <c:v>2265.6553376421698</c:v>
                </c:pt>
                <c:pt idx="532">
                  <c:v>2264.17410758501</c:v>
                </c:pt>
                <c:pt idx="533">
                  <c:v>2261.5009701570102</c:v>
                </c:pt>
                <c:pt idx="534">
                  <c:v>2261.13950299827</c:v>
                </c:pt>
                <c:pt idx="535">
                  <c:v>2259.4177304505502</c:v>
                </c:pt>
                <c:pt idx="536">
                  <c:v>2259.8428309935098</c:v>
                </c:pt>
                <c:pt idx="537">
                  <c:v>2255.3954249375101</c:v>
                </c:pt>
                <c:pt idx="538">
                  <c:v>2254.2839322742102</c:v>
                </c:pt>
                <c:pt idx="539">
                  <c:v>2252.9613847475698</c:v>
                </c:pt>
                <c:pt idx="540">
                  <c:v>2252.4118348893198</c:v>
                </c:pt>
                <c:pt idx="541">
                  <c:v>2251.2940195787701</c:v>
                </c:pt>
                <c:pt idx="542">
                  <c:v>2251.6391712621398</c:v>
                </c:pt>
                <c:pt idx="543">
                  <c:v>2248.5003275113299</c:v>
                </c:pt>
                <c:pt idx="544">
                  <c:v>2248.6253127608302</c:v>
                </c:pt>
                <c:pt idx="545">
                  <c:v>2247.31781687788</c:v>
                </c:pt>
                <c:pt idx="546">
                  <c:v>2245.2073866777</c:v>
                </c:pt>
                <c:pt idx="547">
                  <c:v>2244.6200418608701</c:v>
                </c:pt>
                <c:pt idx="548">
                  <c:v>2243.1092374330801</c:v>
                </c:pt>
                <c:pt idx="549">
                  <c:v>2240.4590475640298</c:v>
                </c:pt>
                <c:pt idx="550">
                  <c:v>2239.37843163665</c:v>
                </c:pt>
                <c:pt idx="551">
                  <c:v>2239.7050515210499</c:v>
                </c:pt>
                <c:pt idx="552">
                  <c:v>2237.0132364824999</c:v>
                </c:pt>
                <c:pt idx="553">
                  <c:v>2237.0499676425502</c:v>
                </c:pt>
                <c:pt idx="554">
                  <c:v>2236.1390663219099</c:v>
                </c:pt>
                <c:pt idx="555">
                  <c:v>2231.62668734611</c:v>
                </c:pt>
                <c:pt idx="556">
                  <c:v>2231.4579120738799</c:v>
                </c:pt>
                <c:pt idx="557">
                  <c:v>2231.5253828518998</c:v>
                </c:pt>
                <c:pt idx="558">
                  <c:v>2230.7207082289601</c:v>
                </c:pt>
                <c:pt idx="559">
                  <c:v>2230.45057235174</c:v>
                </c:pt>
                <c:pt idx="560">
                  <c:v>2227.2678487407502</c:v>
                </c:pt>
                <c:pt idx="561">
                  <c:v>2225.6790175921501</c:v>
                </c:pt>
                <c:pt idx="562">
                  <c:v>2225.1483383869199</c:v>
                </c:pt>
                <c:pt idx="563">
                  <c:v>2222.8831069893599</c:v>
                </c:pt>
                <c:pt idx="564">
                  <c:v>2221.48697220345</c:v>
                </c:pt>
                <c:pt idx="565">
                  <c:v>2221.73430349005</c:v>
                </c:pt>
                <c:pt idx="566">
                  <c:v>2220.21137034504</c:v>
                </c:pt>
                <c:pt idx="567">
                  <c:v>2217.6755077808102</c:v>
                </c:pt>
                <c:pt idx="568">
                  <c:v>2216.5343191540201</c:v>
                </c:pt>
                <c:pt idx="569">
                  <c:v>2217.5525196681601</c:v>
                </c:pt>
                <c:pt idx="570">
                  <c:v>2215.1980475514601</c:v>
                </c:pt>
                <c:pt idx="571">
                  <c:v>2213.8844404959</c:v>
                </c:pt>
                <c:pt idx="572">
                  <c:v>2209.6828518900002</c:v>
                </c:pt>
                <c:pt idx="573">
                  <c:v>2210.4443116360599</c:v>
                </c:pt>
                <c:pt idx="574">
                  <c:v>2211.36836159115</c:v>
                </c:pt>
                <c:pt idx="575">
                  <c:v>2207.0231279465102</c:v>
                </c:pt>
                <c:pt idx="576">
                  <c:v>2209.0248817069</c:v>
                </c:pt>
                <c:pt idx="577">
                  <c:v>2204.2984150491002</c:v>
                </c:pt>
                <c:pt idx="578">
                  <c:v>2205.13943035477</c:v>
                </c:pt>
                <c:pt idx="579">
                  <c:v>2206.6252819874699</c:v>
                </c:pt>
                <c:pt idx="580">
                  <c:v>2201.5891892022901</c:v>
                </c:pt>
                <c:pt idx="581">
                  <c:v>2203.0212299649402</c:v>
                </c:pt>
                <c:pt idx="582">
                  <c:v>2200.01841996963</c:v>
                </c:pt>
                <c:pt idx="583">
                  <c:v>2199.4022083495702</c:v>
                </c:pt>
                <c:pt idx="584">
                  <c:v>2198.4278812734401</c:v>
                </c:pt>
                <c:pt idx="585">
                  <c:v>2194.8093882083699</c:v>
                </c:pt>
                <c:pt idx="586">
                  <c:v>2194.66176446187</c:v>
                </c:pt>
                <c:pt idx="587">
                  <c:v>2192.2353318166101</c:v>
                </c:pt>
                <c:pt idx="588">
                  <c:v>2193.3818779695498</c:v>
                </c:pt>
                <c:pt idx="589">
                  <c:v>2192.10316341416</c:v>
                </c:pt>
                <c:pt idx="590">
                  <c:v>2189.7391823951298</c:v>
                </c:pt>
                <c:pt idx="591">
                  <c:v>2189.0832246471</c:v>
                </c:pt>
                <c:pt idx="592">
                  <c:v>2187.3348561556099</c:v>
                </c:pt>
                <c:pt idx="593">
                  <c:v>2184.92966925261</c:v>
                </c:pt>
                <c:pt idx="594">
                  <c:v>2185.29431117063</c:v>
                </c:pt>
                <c:pt idx="595">
                  <c:v>2182.4851353296499</c:v>
                </c:pt>
                <c:pt idx="596">
                  <c:v>2183.4680548086399</c:v>
                </c:pt>
                <c:pt idx="597">
                  <c:v>2181.8149041057</c:v>
                </c:pt>
                <c:pt idx="598">
                  <c:v>2179.9367390033299</c:v>
                </c:pt>
                <c:pt idx="599">
                  <c:v>2177.7696895065201</c:v>
                </c:pt>
                <c:pt idx="600">
                  <c:v>2177.2865215828001</c:v>
                </c:pt>
                <c:pt idx="601">
                  <c:v>2177.43485532465</c:v>
                </c:pt>
                <c:pt idx="602">
                  <c:v>2175.51448233165</c:v>
                </c:pt>
                <c:pt idx="603">
                  <c:v>2176.6404148101101</c:v>
                </c:pt>
                <c:pt idx="604">
                  <c:v>2173.1342365452601</c:v>
                </c:pt>
                <c:pt idx="605">
                  <c:v>2171.2050525014602</c:v>
                </c:pt>
                <c:pt idx="606">
                  <c:v>2171.5692989341701</c:v>
                </c:pt>
                <c:pt idx="607">
                  <c:v>2168.4759214372302</c:v>
                </c:pt>
                <c:pt idx="608">
                  <c:v>2169.7653359402798</c:v>
                </c:pt>
                <c:pt idx="609">
                  <c:v>2167.1680344185702</c:v>
                </c:pt>
                <c:pt idx="610">
                  <c:v>2165.3071545652301</c:v>
                </c:pt>
                <c:pt idx="611">
                  <c:v>2166.18470904797</c:v>
                </c:pt>
                <c:pt idx="612">
                  <c:v>2163.3081756757501</c:v>
                </c:pt>
                <c:pt idx="613">
                  <c:v>2162.1070490171001</c:v>
                </c:pt>
                <c:pt idx="614">
                  <c:v>2160.31823921871</c:v>
                </c:pt>
                <c:pt idx="615">
                  <c:v>2159.53234845306</c:v>
                </c:pt>
                <c:pt idx="616">
                  <c:v>2158.6677460002602</c:v>
                </c:pt>
                <c:pt idx="617">
                  <c:v>2156.2520981084699</c:v>
                </c:pt>
                <c:pt idx="618">
                  <c:v>2155.5241704955401</c:v>
                </c:pt>
                <c:pt idx="619">
                  <c:v>2154.8110080520501</c:v>
                </c:pt>
                <c:pt idx="620">
                  <c:v>2153.7030369955</c:v>
                </c:pt>
                <c:pt idx="621">
                  <c:v>2152.7105369526498</c:v>
                </c:pt>
                <c:pt idx="622">
                  <c:v>2152.6611016072902</c:v>
                </c:pt>
                <c:pt idx="623">
                  <c:v>2150.4433660149998</c:v>
                </c:pt>
                <c:pt idx="624">
                  <c:v>2147.52720430712</c:v>
                </c:pt>
                <c:pt idx="625">
                  <c:v>2147.3805604857498</c:v>
                </c:pt>
                <c:pt idx="626">
                  <c:v>2146.2291391444401</c:v>
                </c:pt>
                <c:pt idx="627">
                  <c:v>2146.9826813598602</c:v>
                </c:pt>
                <c:pt idx="628">
                  <c:v>2142.2419220604602</c:v>
                </c:pt>
                <c:pt idx="629">
                  <c:v>2144.3977846269499</c:v>
                </c:pt>
                <c:pt idx="630">
                  <c:v>2140.7626511871299</c:v>
                </c:pt>
                <c:pt idx="631">
                  <c:v>2140.5039479636098</c:v>
                </c:pt>
                <c:pt idx="632">
                  <c:v>2138.0437010964401</c:v>
                </c:pt>
                <c:pt idx="633">
                  <c:v>2138.6616201844399</c:v>
                </c:pt>
                <c:pt idx="634">
                  <c:v>2136.1421435800398</c:v>
                </c:pt>
                <c:pt idx="635">
                  <c:v>2136.2492528975099</c:v>
                </c:pt>
                <c:pt idx="636">
                  <c:v>2132.4618421958498</c:v>
                </c:pt>
                <c:pt idx="637">
                  <c:v>2134.2846466736801</c:v>
                </c:pt>
                <c:pt idx="638">
                  <c:v>2133.1624789029902</c:v>
                </c:pt>
                <c:pt idx="639">
                  <c:v>2129.6211525143899</c:v>
                </c:pt>
                <c:pt idx="640">
                  <c:v>2129.0217268879801</c:v>
                </c:pt>
                <c:pt idx="641">
                  <c:v>2127.6956069458802</c:v>
                </c:pt>
                <c:pt idx="642">
                  <c:v>2127.7676552491398</c:v>
                </c:pt>
                <c:pt idx="643">
                  <c:v>2124.9713460391199</c:v>
                </c:pt>
                <c:pt idx="644">
                  <c:v>2127.01696943756</c:v>
                </c:pt>
                <c:pt idx="645">
                  <c:v>2125.2727266596598</c:v>
                </c:pt>
                <c:pt idx="646">
                  <c:v>2123.7460935845402</c:v>
                </c:pt>
                <c:pt idx="647">
                  <c:v>2119.09456276944</c:v>
                </c:pt>
                <c:pt idx="648">
                  <c:v>2121.57502127524</c:v>
                </c:pt>
                <c:pt idx="649">
                  <c:v>2119.1943386631701</c:v>
                </c:pt>
                <c:pt idx="650">
                  <c:v>2116.6662167183999</c:v>
                </c:pt>
                <c:pt idx="651">
                  <c:v>2115.07176486151</c:v>
                </c:pt>
                <c:pt idx="652">
                  <c:v>2114.57515603096</c:v>
                </c:pt>
                <c:pt idx="653">
                  <c:v>2113.4288660653501</c:v>
                </c:pt>
                <c:pt idx="654">
                  <c:v>2112.5289215002199</c:v>
                </c:pt>
                <c:pt idx="655">
                  <c:v>2111.4474232605799</c:v>
                </c:pt>
                <c:pt idx="656">
                  <c:v>2109.8021695697398</c:v>
                </c:pt>
                <c:pt idx="657">
                  <c:v>2109.97895674651</c:v>
                </c:pt>
                <c:pt idx="658">
                  <c:v>2108.0410872584198</c:v>
                </c:pt>
                <c:pt idx="659">
                  <c:v>2108.5305981649599</c:v>
                </c:pt>
                <c:pt idx="660">
                  <c:v>2107.3761933721198</c:v>
                </c:pt>
                <c:pt idx="661">
                  <c:v>2105.5558943378401</c:v>
                </c:pt>
                <c:pt idx="662">
                  <c:v>2103.8893671723399</c:v>
                </c:pt>
                <c:pt idx="663">
                  <c:v>2103.4096225747699</c:v>
                </c:pt>
                <c:pt idx="664">
                  <c:v>2101.2913293414099</c:v>
                </c:pt>
                <c:pt idx="665">
                  <c:v>2102.1365789298802</c:v>
                </c:pt>
                <c:pt idx="666">
                  <c:v>2098.8249184573001</c:v>
                </c:pt>
                <c:pt idx="667">
                  <c:v>2097.7462644933398</c:v>
                </c:pt>
                <c:pt idx="668">
                  <c:v>2095.4460866842501</c:v>
                </c:pt>
                <c:pt idx="669">
                  <c:v>2096.7734932397402</c:v>
                </c:pt>
                <c:pt idx="670">
                  <c:v>2094.4037124930101</c:v>
                </c:pt>
                <c:pt idx="671">
                  <c:v>2094.2755307440402</c:v>
                </c:pt>
                <c:pt idx="672">
                  <c:v>2092.2458678268999</c:v>
                </c:pt>
                <c:pt idx="673">
                  <c:v>2095.4293681961399</c:v>
                </c:pt>
                <c:pt idx="674">
                  <c:v>2089.90675619283</c:v>
                </c:pt>
                <c:pt idx="675">
                  <c:v>2087.7000725917901</c:v>
                </c:pt>
                <c:pt idx="676">
                  <c:v>2086.9871317494599</c:v>
                </c:pt>
                <c:pt idx="677">
                  <c:v>2086.8065658186001</c:v>
                </c:pt>
                <c:pt idx="678">
                  <c:v>2086.91515184742</c:v>
                </c:pt>
                <c:pt idx="679">
                  <c:v>2084.0975848411499</c:v>
                </c:pt>
                <c:pt idx="680">
                  <c:v>2082.9702264716698</c:v>
                </c:pt>
                <c:pt idx="681">
                  <c:v>2082.3020588501199</c:v>
                </c:pt>
                <c:pt idx="682">
                  <c:v>2080.1349678312799</c:v>
                </c:pt>
                <c:pt idx="683">
                  <c:v>2079.7426642513801</c:v>
                </c:pt>
                <c:pt idx="684">
                  <c:v>2078.5197561881</c:v>
                </c:pt>
                <c:pt idx="685">
                  <c:v>2076.5189177112402</c:v>
                </c:pt>
                <c:pt idx="686">
                  <c:v>2078.6721930823101</c:v>
                </c:pt>
                <c:pt idx="687">
                  <c:v>2074.7467271857399</c:v>
                </c:pt>
                <c:pt idx="688">
                  <c:v>2074.16275721791</c:v>
                </c:pt>
                <c:pt idx="689">
                  <c:v>2072.4465883410799</c:v>
                </c:pt>
                <c:pt idx="690">
                  <c:v>2070.99635669904</c:v>
                </c:pt>
                <c:pt idx="691">
                  <c:v>2068.9885457978698</c:v>
                </c:pt>
                <c:pt idx="692">
                  <c:v>2070.2021382738899</c:v>
                </c:pt>
                <c:pt idx="693">
                  <c:v>2068.8226386984302</c:v>
                </c:pt>
                <c:pt idx="694">
                  <c:v>2067.0600724384199</c:v>
                </c:pt>
                <c:pt idx="695">
                  <c:v>2066.2675010978001</c:v>
                </c:pt>
                <c:pt idx="696">
                  <c:v>2066.0610622183899</c:v>
                </c:pt>
                <c:pt idx="697">
                  <c:v>2062.71539499561</c:v>
                </c:pt>
                <c:pt idx="698">
                  <c:v>2065.1690110641098</c:v>
                </c:pt>
                <c:pt idx="699">
                  <c:v>2062.1771192521201</c:v>
                </c:pt>
                <c:pt idx="700">
                  <c:v>2059.5872283403801</c:v>
                </c:pt>
                <c:pt idx="701">
                  <c:v>2059.9601077295301</c:v>
                </c:pt>
                <c:pt idx="702">
                  <c:v>2057.67137113339</c:v>
                </c:pt>
                <c:pt idx="703">
                  <c:v>2057.45285678444</c:v>
                </c:pt>
                <c:pt idx="704">
                  <c:v>2058.75928483711</c:v>
                </c:pt>
                <c:pt idx="705">
                  <c:v>2055.9088207680602</c:v>
                </c:pt>
                <c:pt idx="706">
                  <c:v>2055.5479800646499</c:v>
                </c:pt>
                <c:pt idx="707">
                  <c:v>2052.58894959299</c:v>
                </c:pt>
                <c:pt idx="708">
                  <c:v>2051.7782149981899</c:v>
                </c:pt>
                <c:pt idx="709">
                  <c:v>2051.6558174874599</c:v>
                </c:pt>
                <c:pt idx="710">
                  <c:v>2050.71359466901</c:v>
                </c:pt>
                <c:pt idx="711">
                  <c:v>2050.53532039829</c:v>
                </c:pt>
                <c:pt idx="712">
                  <c:v>2046.86102579565</c:v>
                </c:pt>
                <c:pt idx="713">
                  <c:v>2047.4421191548599</c:v>
                </c:pt>
                <c:pt idx="714">
                  <c:v>2047.5285666085499</c:v>
                </c:pt>
                <c:pt idx="715">
                  <c:v>2046.1462004688699</c:v>
                </c:pt>
                <c:pt idx="716">
                  <c:v>2043.42890605965</c:v>
                </c:pt>
                <c:pt idx="717">
                  <c:v>2042.6773965826901</c:v>
                </c:pt>
                <c:pt idx="718">
                  <c:v>2040.3178676244099</c:v>
                </c:pt>
                <c:pt idx="719">
                  <c:v>2040.8076948338901</c:v>
                </c:pt>
                <c:pt idx="720">
                  <c:v>2040.7237013030101</c:v>
                </c:pt>
                <c:pt idx="721">
                  <c:v>2039.7273809123801</c:v>
                </c:pt>
                <c:pt idx="722">
                  <c:v>2037.7733688175799</c:v>
                </c:pt>
                <c:pt idx="723">
                  <c:v>2036.92587487878</c:v>
                </c:pt>
                <c:pt idx="724">
                  <c:v>2035.8567344744999</c:v>
                </c:pt>
                <c:pt idx="725">
                  <c:v>2034.0529040300801</c:v>
                </c:pt>
                <c:pt idx="726">
                  <c:v>2034.7580772705501</c:v>
                </c:pt>
                <c:pt idx="727">
                  <c:v>2032.9871772706999</c:v>
                </c:pt>
                <c:pt idx="728">
                  <c:v>2031.59476390893</c:v>
                </c:pt>
                <c:pt idx="729">
                  <c:v>2032.2823056710799</c:v>
                </c:pt>
                <c:pt idx="730">
                  <c:v>2030.1615644364199</c:v>
                </c:pt>
                <c:pt idx="731">
                  <c:v>2027.6966815667899</c:v>
                </c:pt>
                <c:pt idx="732">
                  <c:v>2027.6974199122501</c:v>
                </c:pt>
                <c:pt idx="733">
                  <c:v>2026.10555483235</c:v>
                </c:pt>
                <c:pt idx="734">
                  <c:v>2026.0676607298201</c:v>
                </c:pt>
                <c:pt idx="735">
                  <c:v>2024.27044149425</c:v>
                </c:pt>
                <c:pt idx="736">
                  <c:v>2023.22373714845</c:v>
                </c:pt>
                <c:pt idx="737">
                  <c:v>2022.2515028511</c:v>
                </c:pt>
                <c:pt idx="738">
                  <c:v>2021.5347496853899</c:v>
                </c:pt>
                <c:pt idx="739">
                  <c:v>2019.92072564306</c:v>
                </c:pt>
                <c:pt idx="740">
                  <c:v>2020.1381178920799</c:v>
                </c:pt>
                <c:pt idx="741">
                  <c:v>2017.67882593079</c:v>
                </c:pt>
                <c:pt idx="742">
                  <c:v>2019.72982946144</c:v>
                </c:pt>
                <c:pt idx="743">
                  <c:v>2019.06606834077</c:v>
                </c:pt>
                <c:pt idx="744">
                  <c:v>2014.2653718266999</c:v>
                </c:pt>
                <c:pt idx="745">
                  <c:v>2015.48777514981</c:v>
                </c:pt>
                <c:pt idx="746">
                  <c:v>2012.8222775537899</c:v>
                </c:pt>
                <c:pt idx="747">
                  <c:v>2013.67891357132</c:v>
                </c:pt>
                <c:pt idx="748">
                  <c:v>2012.6761094425201</c:v>
                </c:pt>
                <c:pt idx="749">
                  <c:v>2011.95672021874</c:v>
                </c:pt>
                <c:pt idx="750">
                  <c:v>2009.7074848643499</c:v>
                </c:pt>
                <c:pt idx="751">
                  <c:v>2009.42236986852</c:v>
                </c:pt>
                <c:pt idx="752">
                  <c:v>2008.8839826224701</c:v>
                </c:pt>
                <c:pt idx="753">
                  <c:v>2006.4663194182799</c:v>
                </c:pt>
                <c:pt idx="754">
                  <c:v>2003.88810627355</c:v>
                </c:pt>
                <c:pt idx="755">
                  <c:v>2002.0511107493401</c:v>
                </c:pt>
                <c:pt idx="756">
                  <c:v>2005.1141530831901</c:v>
                </c:pt>
                <c:pt idx="757">
                  <c:v>2003.5366760555401</c:v>
                </c:pt>
                <c:pt idx="758">
                  <c:v>2003.09308851065</c:v>
                </c:pt>
                <c:pt idx="759">
                  <c:v>2001.2022420527801</c:v>
                </c:pt>
                <c:pt idx="760">
                  <c:v>2000.9477247668201</c:v>
                </c:pt>
                <c:pt idx="761">
                  <c:v>1998.63426019235</c:v>
                </c:pt>
                <c:pt idx="762">
                  <c:v>1997.33819351797</c:v>
                </c:pt>
                <c:pt idx="763">
                  <c:v>1997.5927979723799</c:v>
                </c:pt>
                <c:pt idx="764">
                  <c:v>1996.13585637552</c:v>
                </c:pt>
                <c:pt idx="765">
                  <c:v>1995.6322286504601</c:v>
                </c:pt>
                <c:pt idx="766">
                  <c:v>1995.92187947973</c:v>
                </c:pt>
                <c:pt idx="767">
                  <c:v>1993.63065053167</c:v>
                </c:pt>
                <c:pt idx="768">
                  <c:v>1992.2695931216799</c:v>
                </c:pt>
                <c:pt idx="769">
                  <c:v>1990.6535623330401</c:v>
                </c:pt>
                <c:pt idx="770">
                  <c:v>1990.8323845958</c:v>
                </c:pt>
                <c:pt idx="771">
                  <c:v>1990.4202194194099</c:v>
                </c:pt>
                <c:pt idx="772">
                  <c:v>1988.27167806391</c:v>
                </c:pt>
                <c:pt idx="773">
                  <c:v>1988.3890496675001</c:v>
                </c:pt>
                <c:pt idx="774">
                  <c:v>1987.3447514033901</c:v>
                </c:pt>
                <c:pt idx="775">
                  <c:v>1985.3909411475299</c:v>
                </c:pt>
                <c:pt idx="776">
                  <c:v>1986.2889392007901</c:v>
                </c:pt>
                <c:pt idx="777">
                  <c:v>1984.40915357005</c:v>
                </c:pt>
                <c:pt idx="778">
                  <c:v>1985.02619358473</c:v>
                </c:pt>
                <c:pt idx="779">
                  <c:v>1983.0170240494101</c:v>
                </c:pt>
                <c:pt idx="780">
                  <c:v>1979.9176805140501</c:v>
                </c:pt>
                <c:pt idx="781">
                  <c:v>1979.26237829158</c:v>
                </c:pt>
                <c:pt idx="782">
                  <c:v>1980.61248587297</c:v>
                </c:pt>
                <c:pt idx="783">
                  <c:v>1979.2791153977701</c:v>
                </c:pt>
                <c:pt idx="784">
                  <c:v>1978.88889311923</c:v>
                </c:pt>
                <c:pt idx="785">
                  <c:v>1975.66775649897</c:v>
                </c:pt>
                <c:pt idx="786">
                  <c:v>1976.5028094658801</c:v>
                </c:pt>
                <c:pt idx="787">
                  <c:v>1975.0391519903101</c:v>
                </c:pt>
                <c:pt idx="788">
                  <c:v>1974.7198104781601</c:v>
                </c:pt>
                <c:pt idx="789">
                  <c:v>1972.84518818678</c:v>
                </c:pt>
                <c:pt idx="790">
                  <c:v>1972.19052736003</c:v>
                </c:pt>
                <c:pt idx="791">
                  <c:v>1970.96104849374</c:v>
                </c:pt>
                <c:pt idx="792">
                  <c:v>1969.78093492123</c:v>
                </c:pt>
                <c:pt idx="793">
                  <c:v>1968.80808129973</c:v>
                </c:pt>
                <c:pt idx="794">
                  <c:v>1969.1519112277999</c:v>
                </c:pt>
                <c:pt idx="795">
                  <c:v>1968.9991735005899</c:v>
                </c:pt>
                <c:pt idx="796">
                  <c:v>1966.5397743405499</c:v>
                </c:pt>
                <c:pt idx="797">
                  <c:v>1969.66251244145</c:v>
                </c:pt>
                <c:pt idx="798">
                  <c:v>1966.7707261088101</c:v>
                </c:pt>
                <c:pt idx="799">
                  <c:v>1964.7009718647701</c:v>
                </c:pt>
                <c:pt idx="800">
                  <c:v>1964.07261348513</c:v>
                </c:pt>
                <c:pt idx="801">
                  <c:v>1964.9373405470601</c:v>
                </c:pt>
                <c:pt idx="802">
                  <c:v>1962.3432072733401</c:v>
                </c:pt>
                <c:pt idx="803">
                  <c:v>1961.56075473754</c:v>
                </c:pt>
                <c:pt idx="804">
                  <c:v>1961.2146816863601</c:v>
                </c:pt>
                <c:pt idx="805">
                  <c:v>1961.4472340636401</c:v>
                </c:pt>
                <c:pt idx="806">
                  <c:v>1958.84999284593</c:v>
                </c:pt>
                <c:pt idx="807">
                  <c:v>1958.21706079867</c:v>
                </c:pt>
                <c:pt idx="808">
                  <c:v>1956.8287512663501</c:v>
                </c:pt>
                <c:pt idx="809">
                  <c:v>1955.9903130309101</c:v>
                </c:pt>
                <c:pt idx="810">
                  <c:v>1955.52694875617</c:v>
                </c:pt>
                <c:pt idx="811">
                  <c:v>1953.3249502481401</c:v>
                </c:pt>
                <c:pt idx="812">
                  <c:v>1953.91626789465</c:v>
                </c:pt>
                <c:pt idx="813">
                  <c:v>1954.4907704852901</c:v>
                </c:pt>
                <c:pt idx="814">
                  <c:v>1954.18104395108</c:v>
                </c:pt>
                <c:pt idx="815">
                  <c:v>1950.87798696655</c:v>
                </c:pt>
                <c:pt idx="816">
                  <c:v>1949.77661938658</c:v>
                </c:pt>
                <c:pt idx="817">
                  <c:v>1950.72185629819</c:v>
                </c:pt>
                <c:pt idx="818">
                  <c:v>1949.1259234721001</c:v>
                </c:pt>
                <c:pt idx="819">
                  <c:v>1948.93549919264</c:v>
                </c:pt>
                <c:pt idx="820">
                  <c:v>1947.80996981617</c:v>
                </c:pt>
                <c:pt idx="821">
                  <c:v>1945.36663146772</c:v>
                </c:pt>
                <c:pt idx="822">
                  <c:v>1946.6489022583401</c:v>
                </c:pt>
                <c:pt idx="823">
                  <c:v>1947.6123901124899</c:v>
                </c:pt>
                <c:pt idx="824">
                  <c:v>1944.41290651194</c:v>
                </c:pt>
                <c:pt idx="825">
                  <c:v>1945.81872697933</c:v>
                </c:pt>
                <c:pt idx="826">
                  <c:v>1943.2985281259</c:v>
                </c:pt>
                <c:pt idx="827">
                  <c:v>1941.4901394046101</c:v>
                </c:pt>
                <c:pt idx="828">
                  <c:v>1940.89437829863</c:v>
                </c:pt>
                <c:pt idx="829">
                  <c:v>1942.77238433292</c:v>
                </c:pt>
                <c:pt idx="830">
                  <c:v>1941.9326276025699</c:v>
                </c:pt>
                <c:pt idx="831">
                  <c:v>1941.10551220048</c:v>
                </c:pt>
                <c:pt idx="832">
                  <c:v>1938.61623008783</c:v>
                </c:pt>
                <c:pt idx="833">
                  <c:v>1938.36089496564</c:v>
                </c:pt>
                <c:pt idx="834">
                  <c:v>1937.1806066701799</c:v>
                </c:pt>
                <c:pt idx="835">
                  <c:v>1937.82501918514</c:v>
                </c:pt>
                <c:pt idx="836">
                  <c:v>1936.13005834005</c:v>
                </c:pt>
                <c:pt idx="837">
                  <c:v>1935.6118999824</c:v>
                </c:pt>
                <c:pt idx="838">
                  <c:v>1934.5863513495301</c:v>
                </c:pt>
                <c:pt idx="839">
                  <c:v>1934.5173473500299</c:v>
                </c:pt>
                <c:pt idx="840">
                  <c:v>1932.53223300843</c:v>
                </c:pt>
                <c:pt idx="841">
                  <c:v>1931.7719434778901</c:v>
                </c:pt>
                <c:pt idx="842">
                  <c:v>1932.7457348138601</c:v>
                </c:pt>
                <c:pt idx="843">
                  <c:v>1931.9385701900101</c:v>
                </c:pt>
                <c:pt idx="844">
                  <c:v>1931.6587229028801</c:v>
                </c:pt>
                <c:pt idx="845">
                  <c:v>1930.4529528214</c:v>
                </c:pt>
                <c:pt idx="846">
                  <c:v>1927.53475001785</c:v>
                </c:pt>
                <c:pt idx="847">
                  <c:v>1930.1433327008001</c:v>
                </c:pt>
                <c:pt idx="848">
                  <c:v>1927.84081913573</c:v>
                </c:pt>
                <c:pt idx="849">
                  <c:v>1927.12922669402</c:v>
                </c:pt>
                <c:pt idx="850">
                  <c:v>1927.5595505081301</c:v>
                </c:pt>
                <c:pt idx="851">
                  <c:v>1926.70020916659</c:v>
                </c:pt>
                <c:pt idx="852">
                  <c:v>1923.8061848816101</c:v>
                </c:pt>
                <c:pt idx="853">
                  <c:v>1923.1154976299199</c:v>
                </c:pt>
                <c:pt idx="854">
                  <c:v>1925.2372446076799</c:v>
                </c:pt>
                <c:pt idx="855">
                  <c:v>1925.4850861592899</c:v>
                </c:pt>
                <c:pt idx="856">
                  <c:v>1923.8738089329299</c:v>
                </c:pt>
                <c:pt idx="857">
                  <c:v>1920.2979230436599</c:v>
                </c:pt>
                <c:pt idx="858">
                  <c:v>1920.9294150781</c:v>
                </c:pt>
                <c:pt idx="859">
                  <c:v>1922.3034056809599</c:v>
                </c:pt>
                <c:pt idx="860">
                  <c:v>1920.96689526408</c:v>
                </c:pt>
                <c:pt idx="861">
                  <c:v>1920.7594519061299</c:v>
                </c:pt>
                <c:pt idx="862">
                  <c:v>1919.62492548108</c:v>
                </c:pt>
                <c:pt idx="863">
                  <c:v>1919.5550953713</c:v>
                </c:pt>
                <c:pt idx="864">
                  <c:v>1920.39710379651</c:v>
                </c:pt>
                <c:pt idx="865">
                  <c:v>1917.9389401037399</c:v>
                </c:pt>
                <c:pt idx="866">
                  <c:v>1916.59764501118</c:v>
                </c:pt>
                <c:pt idx="867">
                  <c:v>1916.8844825019501</c:v>
                </c:pt>
                <c:pt idx="868">
                  <c:v>1915.4855227862399</c:v>
                </c:pt>
                <c:pt idx="869">
                  <c:v>1913.6587596868801</c:v>
                </c:pt>
                <c:pt idx="870">
                  <c:v>1914.6333932433499</c:v>
                </c:pt>
                <c:pt idx="871">
                  <c:v>1915.4161412159499</c:v>
                </c:pt>
                <c:pt idx="872">
                  <c:v>1915.33904689938</c:v>
                </c:pt>
                <c:pt idx="873">
                  <c:v>1912.8015818009301</c:v>
                </c:pt>
                <c:pt idx="874">
                  <c:v>1911.6014750137399</c:v>
                </c:pt>
                <c:pt idx="875">
                  <c:v>1910.9028636676701</c:v>
                </c:pt>
                <c:pt idx="876">
                  <c:v>1910.9064322051599</c:v>
                </c:pt>
                <c:pt idx="877">
                  <c:v>1912.74142095556</c:v>
                </c:pt>
                <c:pt idx="878">
                  <c:v>1909.75171254579</c:v>
                </c:pt>
                <c:pt idx="879">
                  <c:v>1910.7154581300299</c:v>
                </c:pt>
                <c:pt idx="880">
                  <c:v>1909.8731109431901</c:v>
                </c:pt>
                <c:pt idx="881">
                  <c:v>1907.71497979739</c:v>
                </c:pt>
                <c:pt idx="882">
                  <c:v>1909.89125521095</c:v>
                </c:pt>
                <c:pt idx="883">
                  <c:v>1907.8906804654</c:v>
                </c:pt>
                <c:pt idx="884">
                  <c:v>1906.92468723194</c:v>
                </c:pt>
                <c:pt idx="885">
                  <c:v>1907.8539608445999</c:v>
                </c:pt>
                <c:pt idx="886">
                  <c:v>1905.3655866578199</c:v>
                </c:pt>
                <c:pt idx="887">
                  <c:v>1904.5291766110499</c:v>
                </c:pt>
                <c:pt idx="888">
                  <c:v>1905.33375976496</c:v>
                </c:pt>
                <c:pt idx="889">
                  <c:v>1904.0789257546701</c:v>
                </c:pt>
                <c:pt idx="890">
                  <c:v>1904.9788005166199</c:v>
                </c:pt>
                <c:pt idx="891">
                  <c:v>1901.9742109363899</c:v>
                </c:pt>
                <c:pt idx="892">
                  <c:v>1903.22001036609</c:v>
                </c:pt>
                <c:pt idx="893">
                  <c:v>1903.1299422975901</c:v>
                </c:pt>
                <c:pt idx="894">
                  <c:v>1901.28966960822</c:v>
                </c:pt>
                <c:pt idx="895">
                  <c:v>1901.87558124149</c:v>
                </c:pt>
                <c:pt idx="896">
                  <c:v>1902.2886874519299</c:v>
                </c:pt>
                <c:pt idx="897">
                  <c:v>1901.88616104733</c:v>
                </c:pt>
                <c:pt idx="898">
                  <c:v>1899.0703073934301</c:v>
                </c:pt>
                <c:pt idx="899">
                  <c:v>1898.9281860748699</c:v>
                </c:pt>
                <c:pt idx="900">
                  <c:v>1901.1540379913899</c:v>
                </c:pt>
                <c:pt idx="901">
                  <c:v>1897.8729690590501</c:v>
                </c:pt>
                <c:pt idx="902">
                  <c:v>1898.7433586452501</c:v>
                </c:pt>
                <c:pt idx="903">
                  <c:v>1897.43622067721</c:v>
                </c:pt>
                <c:pt idx="904">
                  <c:v>1897.45484730767</c:v>
                </c:pt>
                <c:pt idx="905">
                  <c:v>1896.0662388242499</c:v>
                </c:pt>
                <c:pt idx="906">
                  <c:v>1895.70658515064</c:v>
                </c:pt>
                <c:pt idx="907">
                  <c:v>1896.78994091338</c:v>
                </c:pt>
                <c:pt idx="908">
                  <c:v>1895.78853941189</c:v>
                </c:pt>
                <c:pt idx="909">
                  <c:v>1896.7527603066301</c:v>
                </c:pt>
                <c:pt idx="910">
                  <c:v>1895.7655952545599</c:v>
                </c:pt>
                <c:pt idx="911">
                  <c:v>1895.03604950472</c:v>
                </c:pt>
                <c:pt idx="912">
                  <c:v>1895.58670087821</c:v>
                </c:pt>
                <c:pt idx="913">
                  <c:v>1894.31477519853</c:v>
                </c:pt>
                <c:pt idx="914">
                  <c:v>1892.7319100429199</c:v>
                </c:pt>
                <c:pt idx="915">
                  <c:v>1894.4025064145401</c:v>
                </c:pt>
                <c:pt idx="916">
                  <c:v>1893.0940149929199</c:v>
                </c:pt>
                <c:pt idx="917">
                  <c:v>1893.2947971334299</c:v>
                </c:pt>
                <c:pt idx="918">
                  <c:v>1893.15627386183</c:v>
                </c:pt>
                <c:pt idx="919">
                  <c:v>1891.73572233461</c:v>
                </c:pt>
                <c:pt idx="920">
                  <c:v>1892.3584709798399</c:v>
                </c:pt>
                <c:pt idx="921">
                  <c:v>1892.2067664962799</c:v>
                </c:pt>
                <c:pt idx="922">
                  <c:v>1891.0575744355799</c:v>
                </c:pt>
                <c:pt idx="923">
                  <c:v>1892.8747277335499</c:v>
                </c:pt>
                <c:pt idx="924">
                  <c:v>1889.8746722287599</c:v>
                </c:pt>
                <c:pt idx="925">
                  <c:v>1887.9982539242401</c:v>
                </c:pt>
                <c:pt idx="926">
                  <c:v>1889.44460377871</c:v>
                </c:pt>
                <c:pt idx="927">
                  <c:v>1888.6713428432599</c:v>
                </c:pt>
                <c:pt idx="928">
                  <c:v>1888.7615831534599</c:v>
                </c:pt>
                <c:pt idx="929">
                  <c:v>1886.95385972127</c:v>
                </c:pt>
                <c:pt idx="930">
                  <c:v>1886.7749655165401</c:v>
                </c:pt>
                <c:pt idx="931">
                  <c:v>1887.57102679024</c:v>
                </c:pt>
                <c:pt idx="932">
                  <c:v>1887.8194508889601</c:v>
                </c:pt>
                <c:pt idx="933">
                  <c:v>1885.8489245997</c:v>
                </c:pt>
                <c:pt idx="934">
                  <c:v>1888.25192074439</c:v>
                </c:pt>
                <c:pt idx="935">
                  <c:v>1888.33868283792</c:v>
                </c:pt>
                <c:pt idx="936">
                  <c:v>1885.92447164589</c:v>
                </c:pt>
                <c:pt idx="937">
                  <c:v>1887.1469946488501</c:v>
                </c:pt>
                <c:pt idx="938">
                  <c:v>1886.80365048874</c:v>
                </c:pt>
                <c:pt idx="939">
                  <c:v>1885.14963523182</c:v>
                </c:pt>
                <c:pt idx="940">
                  <c:v>1885.05974253198</c:v>
                </c:pt>
                <c:pt idx="941">
                  <c:v>1884.4442408422799</c:v>
                </c:pt>
                <c:pt idx="942">
                  <c:v>1884.32710231075</c:v>
                </c:pt>
                <c:pt idx="943">
                  <c:v>1884.48452574721</c:v>
                </c:pt>
                <c:pt idx="944">
                  <c:v>1883.0884476297599</c:v>
                </c:pt>
                <c:pt idx="945">
                  <c:v>1882.79366131551</c:v>
                </c:pt>
                <c:pt idx="946">
                  <c:v>1884.1629650847401</c:v>
                </c:pt>
                <c:pt idx="947">
                  <c:v>1883.22809853321</c:v>
                </c:pt>
                <c:pt idx="948">
                  <c:v>1883.47832490274</c:v>
                </c:pt>
                <c:pt idx="949">
                  <c:v>1883.5597203474799</c:v>
                </c:pt>
                <c:pt idx="950">
                  <c:v>1884.90508503723</c:v>
                </c:pt>
                <c:pt idx="951">
                  <c:v>1882.19232303539</c:v>
                </c:pt>
                <c:pt idx="952">
                  <c:v>1883.36244301941</c:v>
                </c:pt>
                <c:pt idx="953">
                  <c:v>1882.0814693493501</c:v>
                </c:pt>
                <c:pt idx="954">
                  <c:v>1881.2351109347001</c:v>
                </c:pt>
                <c:pt idx="955">
                  <c:v>1882.16220673624</c:v>
                </c:pt>
                <c:pt idx="956">
                  <c:v>1881.57875820903</c:v>
                </c:pt>
                <c:pt idx="957">
                  <c:v>1881.9200250653801</c:v>
                </c:pt>
                <c:pt idx="958">
                  <c:v>1881.1785879760901</c:v>
                </c:pt>
                <c:pt idx="959">
                  <c:v>1880.9329218461501</c:v>
                </c:pt>
                <c:pt idx="960">
                  <c:v>1881.02226274689</c:v>
                </c:pt>
                <c:pt idx="961">
                  <c:v>1881.22325929164</c:v>
                </c:pt>
                <c:pt idx="962">
                  <c:v>1880.45902683238</c:v>
                </c:pt>
                <c:pt idx="963">
                  <c:v>1880.7333566417699</c:v>
                </c:pt>
                <c:pt idx="964">
                  <c:v>1880.501851425</c:v>
                </c:pt>
                <c:pt idx="965">
                  <c:v>1879.8477769604399</c:v>
                </c:pt>
                <c:pt idx="966">
                  <c:v>1880.0530936509799</c:v>
                </c:pt>
                <c:pt idx="967">
                  <c:v>1879.26917236499</c:v>
                </c:pt>
                <c:pt idx="968">
                  <c:v>1879.5034487130799</c:v>
                </c:pt>
                <c:pt idx="969">
                  <c:v>1880.08331098606</c:v>
                </c:pt>
                <c:pt idx="970">
                  <c:v>1877.7550109172601</c:v>
                </c:pt>
                <c:pt idx="971">
                  <c:v>1878.18904258357</c:v>
                </c:pt>
                <c:pt idx="972">
                  <c:v>1877.6506338111701</c:v>
                </c:pt>
                <c:pt idx="973">
                  <c:v>1878.3834852074899</c:v>
                </c:pt>
                <c:pt idx="974">
                  <c:v>1878.4137569623299</c:v>
                </c:pt>
                <c:pt idx="975">
                  <c:v>1876.6427677054901</c:v>
                </c:pt>
                <c:pt idx="976">
                  <c:v>1877.4433015182301</c:v>
                </c:pt>
                <c:pt idx="977">
                  <c:v>1877.9384871068801</c:v>
                </c:pt>
                <c:pt idx="978">
                  <c:v>1877.4583174448901</c:v>
                </c:pt>
                <c:pt idx="979">
                  <c:v>1878.5122163318599</c:v>
                </c:pt>
                <c:pt idx="980">
                  <c:v>1879.1968274619901</c:v>
                </c:pt>
                <c:pt idx="981">
                  <c:v>1876.3908672313601</c:v>
                </c:pt>
                <c:pt idx="982">
                  <c:v>1877.9328335594</c:v>
                </c:pt>
                <c:pt idx="983">
                  <c:v>1877.4286440374201</c:v>
                </c:pt>
                <c:pt idx="984">
                  <c:v>1878.9907297238799</c:v>
                </c:pt>
                <c:pt idx="985">
                  <c:v>1878.52749291754</c:v>
                </c:pt>
                <c:pt idx="986">
                  <c:v>1877.99455037711</c:v>
                </c:pt>
                <c:pt idx="987">
                  <c:v>1876.92948640961</c:v>
                </c:pt>
                <c:pt idx="988">
                  <c:v>1876.04248337583</c:v>
                </c:pt>
                <c:pt idx="989">
                  <c:v>1877.95824393371</c:v>
                </c:pt>
                <c:pt idx="990">
                  <c:v>1876.3968633888201</c:v>
                </c:pt>
                <c:pt idx="991">
                  <c:v>1875.1016447048</c:v>
                </c:pt>
                <c:pt idx="992">
                  <c:v>1876.43640280097</c:v>
                </c:pt>
                <c:pt idx="993">
                  <c:v>1876.7439537228399</c:v>
                </c:pt>
                <c:pt idx="994">
                  <c:v>1876.8080764428901</c:v>
                </c:pt>
                <c:pt idx="995">
                  <c:v>1877.45819424294</c:v>
                </c:pt>
                <c:pt idx="996">
                  <c:v>1877.48008942921</c:v>
                </c:pt>
                <c:pt idx="997">
                  <c:v>1875.7123839404701</c:v>
                </c:pt>
                <c:pt idx="998">
                  <c:v>1876.6452995956699</c:v>
                </c:pt>
                <c:pt idx="999">
                  <c:v>1876.93769287584</c:v>
                </c:pt>
                <c:pt idx="1000">
                  <c:v>1876.9258787209601</c:v>
                </c:pt>
                <c:pt idx="1001">
                  <c:v>1877.48808326125</c:v>
                </c:pt>
                <c:pt idx="1002">
                  <c:v>1876.65769487848</c:v>
                </c:pt>
                <c:pt idx="1003">
                  <c:v>1878.1631755262299</c:v>
                </c:pt>
                <c:pt idx="1004">
                  <c:v>1876.0680322220301</c:v>
                </c:pt>
                <c:pt idx="1005">
                  <c:v>1876.47095271133</c:v>
                </c:pt>
                <c:pt idx="1006">
                  <c:v>1877.8844604179401</c:v>
                </c:pt>
                <c:pt idx="1007">
                  <c:v>1877.77063118398</c:v>
                </c:pt>
                <c:pt idx="1008">
                  <c:v>1877.3211689499601</c:v>
                </c:pt>
                <c:pt idx="1009">
                  <c:v>1876.44981404237</c:v>
                </c:pt>
                <c:pt idx="1010">
                  <c:v>1877.4389901090201</c:v>
                </c:pt>
                <c:pt idx="1011">
                  <c:v>1875.68190499359</c:v>
                </c:pt>
                <c:pt idx="1012">
                  <c:v>1875.9920366344099</c:v>
                </c:pt>
                <c:pt idx="1013">
                  <c:v>1877.29297339391</c:v>
                </c:pt>
                <c:pt idx="1014">
                  <c:v>1876.75280934343</c:v>
                </c:pt>
                <c:pt idx="1015">
                  <c:v>1877.00098874487</c:v>
                </c:pt>
                <c:pt idx="1016">
                  <c:v>1878.9871951168</c:v>
                </c:pt>
                <c:pt idx="1017">
                  <c:v>1878.7416289600001</c:v>
                </c:pt>
                <c:pt idx="1018">
                  <c:v>1878.2133183420401</c:v>
                </c:pt>
                <c:pt idx="1019">
                  <c:v>1877.0998607506799</c:v>
                </c:pt>
                <c:pt idx="1020">
                  <c:v>1877.9690719871701</c:v>
                </c:pt>
                <c:pt idx="1021">
                  <c:v>1880.08740245289</c:v>
                </c:pt>
                <c:pt idx="1022">
                  <c:v>1878.5732937725199</c:v>
                </c:pt>
                <c:pt idx="1023">
                  <c:v>1877.97635257978</c:v>
                </c:pt>
                <c:pt idx="1024">
                  <c:v>1878.80261663803</c:v>
                </c:pt>
                <c:pt idx="1025">
                  <c:v>1878.56864622374</c:v>
                </c:pt>
                <c:pt idx="1026">
                  <c:v>1878.2834331147301</c:v>
                </c:pt>
                <c:pt idx="1027">
                  <c:v>1878.64793715161</c:v>
                </c:pt>
                <c:pt idx="1028">
                  <c:v>1880.26063738988</c:v>
                </c:pt>
                <c:pt idx="1029">
                  <c:v>1880.4304943402001</c:v>
                </c:pt>
                <c:pt idx="1030">
                  <c:v>1879.0654022323099</c:v>
                </c:pt>
                <c:pt idx="1031">
                  <c:v>1879.19780487764</c:v>
                </c:pt>
                <c:pt idx="1032">
                  <c:v>1877.7802899267299</c:v>
                </c:pt>
                <c:pt idx="1033">
                  <c:v>1879.0065949571699</c:v>
                </c:pt>
                <c:pt idx="1034">
                  <c:v>1879.93000219444</c:v>
                </c:pt>
                <c:pt idx="1035">
                  <c:v>1880.50118020272</c:v>
                </c:pt>
                <c:pt idx="1036">
                  <c:v>1879.2044079009399</c:v>
                </c:pt>
                <c:pt idx="1037">
                  <c:v>1880.5796591143901</c:v>
                </c:pt>
                <c:pt idx="1038">
                  <c:v>1880.27515684632</c:v>
                </c:pt>
                <c:pt idx="1039">
                  <c:v>1879.7666934446399</c:v>
                </c:pt>
                <c:pt idx="1040">
                  <c:v>1880.0572120357499</c:v>
                </c:pt>
                <c:pt idx="1041">
                  <c:v>1881.5825869033599</c:v>
                </c:pt>
                <c:pt idx="1042">
                  <c:v>1880.6562067181201</c:v>
                </c:pt>
                <c:pt idx="1043">
                  <c:v>1880.49689789277</c:v>
                </c:pt>
                <c:pt idx="1044">
                  <c:v>1881.21672264739</c:v>
                </c:pt>
                <c:pt idx="1045">
                  <c:v>1881.9411615822501</c:v>
                </c:pt>
                <c:pt idx="1046">
                  <c:v>1880.4604178689401</c:v>
                </c:pt>
                <c:pt idx="1047">
                  <c:v>1882.80375584273</c:v>
                </c:pt>
                <c:pt idx="1048">
                  <c:v>1882.44670535411</c:v>
                </c:pt>
                <c:pt idx="1049">
                  <c:v>1882.7390036194399</c:v>
                </c:pt>
                <c:pt idx="1050">
                  <c:v>1883.8319064167699</c:v>
                </c:pt>
                <c:pt idx="1051">
                  <c:v>1883.2830642234201</c:v>
                </c:pt>
                <c:pt idx="1052">
                  <c:v>1883.34896587919</c:v>
                </c:pt>
                <c:pt idx="1053">
                  <c:v>1884.2664363838001</c:v>
                </c:pt>
                <c:pt idx="1054">
                  <c:v>1883.76602430606</c:v>
                </c:pt>
                <c:pt idx="1055">
                  <c:v>1882.92021958744</c:v>
                </c:pt>
                <c:pt idx="1056">
                  <c:v>1881.99675091005</c:v>
                </c:pt>
                <c:pt idx="1057">
                  <c:v>1885.0429224291199</c:v>
                </c:pt>
                <c:pt idx="1058">
                  <c:v>1885.3777267386199</c:v>
                </c:pt>
                <c:pt idx="1059">
                  <c:v>1883.9582180713701</c:v>
                </c:pt>
                <c:pt idx="1060">
                  <c:v>1885.37667739222</c:v>
                </c:pt>
                <c:pt idx="1061">
                  <c:v>1883.9411983437601</c:v>
                </c:pt>
                <c:pt idx="1062">
                  <c:v>1884.99238246556</c:v>
                </c:pt>
                <c:pt idx="1063">
                  <c:v>1884.49623272436</c:v>
                </c:pt>
                <c:pt idx="1064">
                  <c:v>1886.3611313300901</c:v>
                </c:pt>
                <c:pt idx="1065">
                  <c:v>1886.4921620104501</c:v>
                </c:pt>
                <c:pt idx="1066">
                  <c:v>1887.5323326021</c:v>
                </c:pt>
                <c:pt idx="1067">
                  <c:v>1885.81379438401</c:v>
                </c:pt>
                <c:pt idx="1068">
                  <c:v>1887.43214379352</c:v>
                </c:pt>
                <c:pt idx="1069">
                  <c:v>1887.4274539404</c:v>
                </c:pt>
                <c:pt idx="1070">
                  <c:v>1888.8797827834701</c:v>
                </c:pt>
                <c:pt idx="1071">
                  <c:v>1888.9886462235099</c:v>
                </c:pt>
                <c:pt idx="1072">
                  <c:v>1890.64216243844</c:v>
                </c:pt>
                <c:pt idx="1073">
                  <c:v>1889.8274100057099</c:v>
                </c:pt>
                <c:pt idx="1074">
                  <c:v>1889.8345501005699</c:v>
                </c:pt>
                <c:pt idx="1075">
                  <c:v>1889.33306874708</c:v>
                </c:pt>
                <c:pt idx="1076">
                  <c:v>1889.74547976502</c:v>
                </c:pt>
                <c:pt idx="1077">
                  <c:v>1889.68058486221</c:v>
                </c:pt>
                <c:pt idx="1078">
                  <c:v>1890.4787783596501</c:v>
                </c:pt>
                <c:pt idx="1079">
                  <c:v>1889.9191598391601</c:v>
                </c:pt>
                <c:pt idx="1080">
                  <c:v>1891.1418170665199</c:v>
                </c:pt>
                <c:pt idx="1081">
                  <c:v>1891.2859546167999</c:v>
                </c:pt>
                <c:pt idx="1082">
                  <c:v>1894.1405850235999</c:v>
                </c:pt>
                <c:pt idx="1083">
                  <c:v>1893.8670280047299</c:v>
                </c:pt>
                <c:pt idx="1084">
                  <c:v>1892.5393683562199</c:v>
                </c:pt>
                <c:pt idx="1085">
                  <c:v>1893.6634250767199</c:v>
                </c:pt>
                <c:pt idx="1086">
                  <c:v>1894.48456395935</c:v>
                </c:pt>
                <c:pt idx="1087">
                  <c:v>1894.34703382762</c:v>
                </c:pt>
                <c:pt idx="1088">
                  <c:v>1894.01880751047</c:v>
                </c:pt>
                <c:pt idx="1089">
                  <c:v>1894.68988755286</c:v>
                </c:pt>
                <c:pt idx="1090">
                  <c:v>1893.6202123436101</c:v>
                </c:pt>
                <c:pt idx="1091">
                  <c:v>1895.6283813815701</c:v>
                </c:pt>
                <c:pt idx="1092">
                  <c:v>1898.0605762651701</c:v>
                </c:pt>
                <c:pt idx="1093">
                  <c:v>1896.5239192435999</c:v>
                </c:pt>
                <c:pt idx="1094">
                  <c:v>1897.79596077118</c:v>
                </c:pt>
                <c:pt idx="1095">
                  <c:v>1897.40662887504</c:v>
                </c:pt>
                <c:pt idx="1096">
                  <c:v>1897.75549927216</c:v>
                </c:pt>
                <c:pt idx="1097">
                  <c:v>1899.05444386048</c:v>
                </c:pt>
                <c:pt idx="1098">
                  <c:v>1899.1175504406899</c:v>
                </c:pt>
                <c:pt idx="1099">
                  <c:v>1900.2878641050099</c:v>
                </c:pt>
                <c:pt idx="1100">
                  <c:v>1899.58032011147</c:v>
                </c:pt>
              </c:numCache>
            </c:numRef>
          </c:yVal>
          <c:smooth val="1"/>
          <c:extLst>
            <c:ext xmlns:c16="http://schemas.microsoft.com/office/drawing/2014/chart" uri="{C3380CC4-5D6E-409C-BE32-E72D297353CC}">
              <c16:uniqueId val="{00000003-8C19-2543-99F6-A212C0214C81}"/>
            </c:ext>
          </c:extLst>
        </c:ser>
        <c:dLbls>
          <c:showLegendKey val="0"/>
          <c:showVal val="0"/>
          <c:showCatName val="0"/>
          <c:showSerName val="0"/>
          <c:showPercent val="0"/>
          <c:showBubbleSize val="0"/>
        </c:dLbls>
        <c:axId val="437016520"/>
        <c:axId val="437016912"/>
      </c:scatterChart>
      <c:valAx>
        <c:axId val="437016520"/>
        <c:scaling>
          <c:orientation val="minMax"/>
          <c:max val="100"/>
          <c:min val="-1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x</a:t>
                </a:r>
              </a:p>
            </c:rich>
          </c:tx>
          <c:layout>
            <c:manualLayout>
              <c:xMode val="edge"/>
              <c:yMode val="edge"/>
              <c:x val="0.52153870032437755"/>
              <c:y val="0.8211533082174251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6912"/>
        <c:crosses val="autoZero"/>
        <c:crossBetween val="midCat"/>
        <c:majorUnit val="10"/>
        <c:minorUnit val="10"/>
      </c:valAx>
      <c:valAx>
        <c:axId val="437016912"/>
        <c:scaling>
          <c:orientation val="minMax"/>
          <c:max val="3500"/>
          <c:min val="1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C</a:t>
                </a:r>
                <a:r>
                  <a:rPr lang="ru-RU" sz="1200" b="1" i="0" baseline="-25000"/>
                  <a:t> </a:t>
                </a:r>
                <a:r>
                  <a:rPr lang="ru-RU" sz="1200" b="1" i="0" u="none" strike="noStrike" baseline="0">
                    <a:effectLst/>
                  </a:rPr>
                  <a:t>(</a:t>
                </a:r>
                <a:r>
                  <a:rPr lang="en-US" sz="1200" b="1" i="1" u="none" strike="noStrike" baseline="0">
                    <a:effectLst/>
                  </a:rPr>
                  <a:t>x</a:t>
                </a:r>
                <a:r>
                  <a:rPr lang="en-US" sz="1200" b="1" i="0" u="none" strike="noStrike" baseline="0">
                    <a:effectLst/>
                  </a:rPr>
                  <a:t>) </a:t>
                </a:r>
                <a:r>
                  <a:rPr lang="en-US" sz="1200" b="1" i="0" u="none" strike="noStrike" baseline="0"/>
                  <a:t> </a:t>
                </a:r>
                <a:endParaRPr lang="en-US" sz="1200" b="1" baseline="0"/>
              </a:p>
            </c:rich>
          </c:tx>
          <c:layout>
            <c:manualLayout>
              <c:xMode val="edge"/>
              <c:yMode val="edge"/>
              <c:x val="1.3750115755987682E-2"/>
              <c:y val="0.340273338848516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6520"/>
        <c:crosses val="autoZero"/>
        <c:crossBetween val="midCat"/>
        <c:majorUnit val="500"/>
        <c:minorUnit val="500"/>
      </c:valAx>
      <c:spPr>
        <a:noFill/>
        <a:ln>
          <a:noFill/>
        </a:ln>
        <a:effectLst/>
      </c:spPr>
    </c:plotArea>
    <c:legend>
      <c:legendPos val="b"/>
      <c:layout>
        <c:manualLayout>
          <c:xMode val="edge"/>
          <c:yMode val="edge"/>
          <c:x val="3.1147034233773619E-2"/>
          <c:y val="0.92602245480727108"/>
          <c:w val="0.96606256170935401"/>
          <c:h val="5.45151659526062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98147382479935E-2"/>
          <c:y val="3.5535545083974031E-2"/>
          <c:w val="0.85786416833724843"/>
          <c:h val="0.72923027478708025"/>
        </c:manualLayout>
      </c:layout>
      <c:scatterChart>
        <c:scatterStyle val="smoothMarker"/>
        <c:varyColors val="0"/>
        <c:ser>
          <c:idx val="0"/>
          <c:order val="0"/>
          <c:tx>
            <c:strRef>
              <c:f>'RC'!$C$17</c:f>
              <c:strCache>
                <c:ptCount val="1"/>
                <c:pt idx="0">
                  <c:v>C1(x)</c:v>
                </c:pt>
              </c:strCache>
            </c:strRef>
          </c:tx>
          <c:spPr>
            <a:ln w="12700" cap="rnd">
              <a:solidFill>
                <a:srgbClr val="FF0000"/>
              </a:solidFill>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'RC'!$K$18:$K$1118</c:f>
              <c:numCache>
                <c:formatCode>0.0</c:formatCode>
                <c:ptCount val="1101"/>
                <c:pt idx="0">
                  <c:v>3262.3667747356299</c:v>
                </c:pt>
                <c:pt idx="1">
                  <c:v>3261.2407542944502</c:v>
                </c:pt>
                <c:pt idx="2">
                  <c:v>3260.7794949812301</c:v>
                </c:pt>
                <c:pt idx="3">
                  <c:v>3259.12270458486</c:v>
                </c:pt>
                <c:pt idx="4">
                  <c:v>3258.39160914899</c:v>
                </c:pt>
                <c:pt idx="5">
                  <c:v>3258.3085429870898</c:v>
                </c:pt>
                <c:pt idx="6">
                  <c:v>3256.7466385996599</c:v>
                </c:pt>
                <c:pt idx="7">
                  <c:v>3255.9358748044901</c:v>
                </c:pt>
                <c:pt idx="8">
                  <c:v>3255.3383081484799</c:v>
                </c:pt>
                <c:pt idx="9">
                  <c:v>3254.2558231187199</c:v>
                </c:pt>
                <c:pt idx="10">
                  <c:v>3253.2387331125301</c:v>
                </c:pt>
                <c:pt idx="11">
                  <c:v>3252.3445937280098</c:v>
                </c:pt>
                <c:pt idx="12">
                  <c:v>3251.4869434787802</c:v>
                </c:pt>
                <c:pt idx="13">
                  <c:v>3250.2944056619699</c:v>
                </c:pt>
                <c:pt idx="14">
                  <c:v>3248.6649815372898</c:v>
                </c:pt>
                <c:pt idx="15">
                  <c:v>3247.0207502109402</c:v>
                </c:pt>
                <c:pt idx="16">
                  <c:v>3246.4786598413102</c:v>
                </c:pt>
                <c:pt idx="17">
                  <c:v>3245.8631793349</c:v>
                </c:pt>
                <c:pt idx="18">
                  <c:v>3244.4460273115801</c:v>
                </c:pt>
                <c:pt idx="19">
                  <c:v>3244.18895926299</c:v>
                </c:pt>
                <c:pt idx="20">
                  <c:v>3243.59023362989</c:v>
                </c:pt>
                <c:pt idx="21">
                  <c:v>3241.2456872780299</c:v>
                </c:pt>
                <c:pt idx="22">
                  <c:v>3240.50260033212</c:v>
                </c:pt>
                <c:pt idx="23">
                  <c:v>3239.0108516332202</c:v>
                </c:pt>
                <c:pt idx="24">
                  <c:v>3238.59476045255</c:v>
                </c:pt>
                <c:pt idx="25">
                  <c:v>3236.5475806755999</c:v>
                </c:pt>
                <c:pt idx="26">
                  <c:v>3237.5497943822002</c:v>
                </c:pt>
                <c:pt idx="27">
                  <c:v>3235.4160859594299</c:v>
                </c:pt>
                <c:pt idx="28">
                  <c:v>3235.38499614594</c:v>
                </c:pt>
                <c:pt idx="29">
                  <c:v>3234.7094860642901</c:v>
                </c:pt>
                <c:pt idx="30">
                  <c:v>3233.8974643184602</c:v>
                </c:pt>
                <c:pt idx="31">
                  <c:v>3231.89215871844</c:v>
                </c:pt>
                <c:pt idx="32">
                  <c:v>3230.58451886694</c:v>
                </c:pt>
                <c:pt idx="33">
                  <c:v>3229.6988978405202</c:v>
                </c:pt>
                <c:pt idx="34">
                  <c:v>3229.3872243986398</c:v>
                </c:pt>
                <c:pt idx="35">
                  <c:v>3227.7883350001598</c:v>
                </c:pt>
                <c:pt idx="36">
                  <c:v>3227.15569135138</c:v>
                </c:pt>
                <c:pt idx="37">
                  <c:v>3225.6552958352399</c:v>
                </c:pt>
                <c:pt idx="38">
                  <c:v>3225.07955201699</c:v>
                </c:pt>
                <c:pt idx="39">
                  <c:v>3224.3025958400899</c:v>
                </c:pt>
                <c:pt idx="40">
                  <c:v>3221.8095928993298</c:v>
                </c:pt>
                <c:pt idx="41">
                  <c:v>3220.7808317357099</c:v>
                </c:pt>
                <c:pt idx="42">
                  <c:v>3220.0413406594098</c:v>
                </c:pt>
                <c:pt idx="43">
                  <c:v>3219.9671947371498</c:v>
                </c:pt>
                <c:pt idx="44">
                  <c:v>3218.80992186104</c:v>
                </c:pt>
                <c:pt idx="45">
                  <c:v>3217.72945469345</c:v>
                </c:pt>
                <c:pt idx="46">
                  <c:v>3216.8279399579601</c:v>
                </c:pt>
                <c:pt idx="47">
                  <c:v>3216.27984227358</c:v>
                </c:pt>
                <c:pt idx="48">
                  <c:v>3214.8974587338298</c:v>
                </c:pt>
                <c:pt idx="49">
                  <c:v>3213.98644770599</c:v>
                </c:pt>
                <c:pt idx="50">
                  <c:v>3213.2188307249198</c:v>
                </c:pt>
                <c:pt idx="51">
                  <c:v>3212.14701330345</c:v>
                </c:pt>
                <c:pt idx="52">
                  <c:v>3209.6118996967498</c:v>
                </c:pt>
                <c:pt idx="53">
                  <c:v>3210.46025307429</c:v>
                </c:pt>
                <c:pt idx="54">
                  <c:v>3208.69235914724</c:v>
                </c:pt>
                <c:pt idx="55">
                  <c:v>3208.0739620251102</c:v>
                </c:pt>
                <c:pt idx="56">
                  <c:v>3206.3272143138001</c:v>
                </c:pt>
                <c:pt idx="57">
                  <c:v>3205.6805948525998</c:v>
                </c:pt>
                <c:pt idx="58">
                  <c:v>3205.2345551574899</c:v>
                </c:pt>
                <c:pt idx="59">
                  <c:v>3203.3520110696199</c:v>
                </c:pt>
                <c:pt idx="60">
                  <c:v>3201.6994477255698</c:v>
                </c:pt>
                <c:pt idx="61">
                  <c:v>3201.4360421597798</c:v>
                </c:pt>
                <c:pt idx="62">
                  <c:v>3200.1152484562299</c:v>
                </c:pt>
                <c:pt idx="63">
                  <c:v>3200.0590249125098</c:v>
                </c:pt>
                <c:pt idx="64">
                  <c:v>3198.6004514886999</c:v>
                </c:pt>
                <c:pt idx="65">
                  <c:v>3197.8045254628501</c:v>
                </c:pt>
                <c:pt idx="66">
                  <c:v>3196.9660829874401</c:v>
                </c:pt>
                <c:pt idx="67">
                  <c:v>3195.9363973053801</c:v>
                </c:pt>
                <c:pt idx="68">
                  <c:v>3194.4433733648002</c:v>
                </c:pt>
                <c:pt idx="69">
                  <c:v>3193.81648566581</c:v>
                </c:pt>
                <c:pt idx="70">
                  <c:v>3193.27958591264</c:v>
                </c:pt>
                <c:pt idx="71">
                  <c:v>3191.4026339542702</c:v>
                </c:pt>
                <c:pt idx="72">
                  <c:v>3190.3618550245501</c:v>
                </c:pt>
                <c:pt idx="73">
                  <c:v>3190.1330779535801</c:v>
                </c:pt>
                <c:pt idx="74">
                  <c:v>3189.4655312157702</c:v>
                </c:pt>
                <c:pt idx="75">
                  <c:v>3187.8737844172701</c:v>
                </c:pt>
                <c:pt idx="76">
                  <c:v>3186.9704545692998</c:v>
                </c:pt>
                <c:pt idx="77">
                  <c:v>3186.0961077717898</c:v>
                </c:pt>
                <c:pt idx="78">
                  <c:v>3184.7608909558899</c:v>
                </c:pt>
                <c:pt idx="79">
                  <c:v>3185.1312710065299</c:v>
                </c:pt>
                <c:pt idx="80">
                  <c:v>3182.81061027242</c:v>
                </c:pt>
                <c:pt idx="81">
                  <c:v>3182.42807928603</c:v>
                </c:pt>
                <c:pt idx="82">
                  <c:v>3181.02740334691</c:v>
                </c:pt>
                <c:pt idx="83">
                  <c:v>3179.2008335721998</c:v>
                </c:pt>
                <c:pt idx="84">
                  <c:v>3177.7560997846199</c:v>
                </c:pt>
                <c:pt idx="85">
                  <c:v>3179.0348989238801</c:v>
                </c:pt>
                <c:pt idx="86">
                  <c:v>3176.1612053139602</c:v>
                </c:pt>
                <c:pt idx="87">
                  <c:v>3176.13914291533</c:v>
                </c:pt>
                <c:pt idx="88">
                  <c:v>3175.6811778217202</c:v>
                </c:pt>
                <c:pt idx="89">
                  <c:v>3172.7080542898998</c:v>
                </c:pt>
                <c:pt idx="90">
                  <c:v>3173.13002144353</c:v>
                </c:pt>
                <c:pt idx="91">
                  <c:v>3170.7628794381899</c:v>
                </c:pt>
                <c:pt idx="92">
                  <c:v>3171.1138814535002</c:v>
                </c:pt>
                <c:pt idx="93">
                  <c:v>3169.7761451664701</c:v>
                </c:pt>
                <c:pt idx="94">
                  <c:v>3168.8618887487</c:v>
                </c:pt>
                <c:pt idx="95">
                  <c:v>3167.8508658496398</c:v>
                </c:pt>
                <c:pt idx="96">
                  <c:v>3165.9710684194401</c:v>
                </c:pt>
                <c:pt idx="97">
                  <c:v>3166.3554084612902</c:v>
                </c:pt>
                <c:pt idx="98">
                  <c:v>3164.3509464946501</c:v>
                </c:pt>
                <c:pt idx="99">
                  <c:v>3163.7531748865799</c:v>
                </c:pt>
                <c:pt idx="100">
                  <c:v>3163.8131140216101</c:v>
                </c:pt>
                <c:pt idx="101">
                  <c:v>3161.0319684708902</c:v>
                </c:pt>
                <c:pt idx="102">
                  <c:v>3161.1442132377401</c:v>
                </c:pt>
                <c:pt idx="103">
                  <c:v>3160.4652235516701</c:v>
                </c:pt>
                <c:pt idx="104">
                  <c:v>3159.0041051122098</c:v>
                </c:pt>
                <c:pt idx="105">
                  <c:v>3158.4537320525201</c:v>
                </c:pt>
                <c:pt idx="106">
                  <c:v>3157.21280561817</c:v>
                </c:pt>
                <c:pt idx="107">
                  <c:v>3155.0727296963901</c:v>
                </c:pt>
                <c:pt idx="108">
                  <c:v>3154.8086382957399</c:v>
                </c:pt>
                <c:pt idx="109">
                  <c:v>3154.4721953213202</c:v>
                </c:pt>
                <c:pt idx="110">
                  <c:v>3151.9147568150102</c:v>
                </c:pt>
                <c:pt idx="111">
                  <c:v>3151.4706177237899</c:v>
                </c:pt>
                <c:pt idx="112">
                  <c:v>3150.6982287250898</c:v>
                </c:pt>
                <c:pt idx="113">
                  <c:v>3149.4732343718802</c:v>
                </c:pt>
                <c:pt idx="114">
                  <c:v>3148.7429287674699</c:v>
                </c:pt>
                <c:pt idx="115">
                  <c:v>3147.70060195324</c:v>
                </c:pt>
                <c:pt idx="116">
                  <c:v>3147.09473521062</c:v>
                </c:pt>
                <c:pt idx="117">
                  <c:v>3146.61003341487</c:v>
                </c:pt>
                <c:pt idx="118">
                  <c:v>3145.7531072413999</c:v>
                </c:pt>
                <c:pt idx="119">
                  <c:v>3143.5715008228499</c:v>
                </c:pt>
                <c:pt idx="120">
                  <c:v>3142.4735841717802</c:v>
                </c:pt>
                <c:pt idx="121">
                  <c:v>3141.8928081465301</c:v>
                </c:pt>
                <c:pt idx="122">
                  <c:v>3140.5853898619198</c:v>
                </c:pt>
                <c:pt idx="123">
                  <c:v>3140.0283200502499</c:v>
                </c:pt>
                <c:pt idx="124">
                  <c:v>3139.0002677970101</c:v>
                </c:pt>
                <c:pt idx="125">
                  <c:v>3137.38384860728</c:v>
                </c:pt>
                <c:pt idx="126">
                  <c:v>3136.5121951630299</c:v>
                </c:pt>
                <c:pt idx="127">
                  <c:v>3135.7322386196802</c:v>
                </c:pt>
                <c:pt idx="128">
                  <c:v>3135.2993317400901</c:v>
                </c:pt>
                <c:pt idx="129">
                  <c:v>3133.7126425378501</c:v>
                </c:pt>
                <c:pt idx="130">
                  <c:v>3132.91498876076</c:v>
                </c:pt>
                <c:pt idx="131">
                  <c:v>3130.7362538771199</c:v>
                </c:pt>
                <c:pt idx="132">
                  <c:v>3131.1165282062502</c:v>
                </c:pt>
                <c:pt idx="133">
                  <c:v>3129.0414018537999</c:v>
                </c:pt>
                <c:pt idx="134">
                  <c:v>3128.6842962388801</c:v>
                </c:pt>
                <c:pt idx="135">
                  <c:v>3126.7889827752401</c:v>
                </c:pt>
                <c:pt idx="136">
                  <c:v>3126.5116491147501</c:v>
                </c:pt>
                <c:pt idx="137">
                  <c:v>3125.8155157531201</c:v>
                </c:pt>
                <c:pt idx="138">
                  <c:v>3124.7378351110201</c:v>
                </c:pt>
                <c:pt idx="139">
                  <c:v>3124.9305119014998</c:v>
                </c:pt>
                <c:pt idx="140">
                  <c:v>3122.8090324585601</c:v>
                </c:pt>
                <c:pt idx="141">
                  <c:v>3120.7782031421302</c:v>
                </c:pt>
                <c:pt idx="142">
                  <c:v>3119.9690850442198</c:v>
                </c:pt>
                <c:pt idx="143">
                  <c:v>3120.5735540312098</c:v>
                </c:pt>
                <c:pt idx="144">
                  <c:v>3118.5719250188299</c:v>
                </c:pt>
                <c:pt idx="145">
                  <c:v>3117.3850851744901</c:v>
                </c:pt>
                <c:pt idx="146">
                  <c:v>3116.99084319129</c:v>
                </c:pt>
                <c:pt idx="147">
                  <c:v>3115.8802086779501</c:v>
                </c:pt>
                <c:pt idx="148">
                  <c:v>3115.0560592944798</c:v>
                </c:pt>
                <c:pt idx="149">
                  <c:v>3113.6546418585699</c:v>
                </c:pt>
                <c:pt idx="150">
                  <c:v>3112.28743130676</c:v>
                </c:pt>
                <c:pt idx="151">
                  <c:v>3112.0865895916099</c:v>
                </c:pt>
                <c:pt idx="152">
                  <c:v>3110.9201377035502</c:v>
                </c:pt>
                <c:pt idx="153">
                  <c:v>3109.5543488721501</c:v>
                </c:pt>
                <c:pt idx="154">
                  <c:v>3108.5647031020098</c:v>
                </c:pt>
                <c:pt idx="155">
                  <c:v>3106.9983273369398</c:v>
                </c:pt>
                <c:pt idx="156">
                  <c:v>3106.0163878584999</c:v>
                </c:pt>
                <c:pt idx="157">
                  <c:v>3104.7487832975298</c:v>
                </c:pt>
                <c:pt idx="158">
                  <c:v>3103.9435665279898</c:v>
                </c:pt>
                <c:pt idx="159">
                  <c:v>3102.6041801127899</c:v>
                </c:pt>
                <c:pt idx="160">
                  <c:v>3101.3283200096798</c:v>
                </c:pt>
                <c:pt idx="161">
                  <c:v>3099.31347257587</c:v>
                </c:pt>
                <c:pt idx="162">
                  <c:v>3097.6886142816002</c:v>
                </c:pt>
                <c:pt idx="163">
                  <c:v>3097.2051210405698</c:v>
                </c:pt>
                <c:pt idx="164">
                  <c:v>3095.4234684532298</c:v>
                </c:pt>
                <c:pt idx="165">
                  <c:v>3094.41557020238</c:v>
                </c:pt>
                <c:pt idx="166">
                  <c:v>3093.2754849460198</c:v>
                </c:pt>
                <c:pt idx="167">
                  <c:v>3090.6005015559699</c:v>
                </c:pt>
                <c:pt idx="168">
                  <c:v>3090.4258595695201</c:v>
                </c:pt>
                <c:pt idx="169">
                  <c:v>3088.6996059190501</c:v>
                </c:pt>
                <c:pt idx="170">
                  <c:v>3085.9808713105399</c:v>
                </c:pt>
                <c:pt idx="171">
                  <c:v>3085.15877590631</c:v>
                </c:pt>
                <c:pt idx="172">
                  <c:v>3083.8631757828298</c:v>
                </c:pt>
                <c:pt idx="173">
                  <c:v>3083.3074286084002</c:v>
                </c:pt>
                <c:pt idx="174">
                  <c:v>3081.1735106411902</c:v>
                </c:pt>
                <c:pt idx="175">
                  <c:v>3079.22842008927</c:v>
                </c:pt>
                <c:pt idx="176">
                  <c:v>3078.5752657314001</c:v>
                </c:pt>
                <c:pt idx="177">
                  <c:v>3077.03793780865</c:v>
                </c:pt>
                <c:pt idx="178">
                  <c:v>3074.9572865225</c:v>
                </c:pt>
                <c:pt idx="179">
                  <c:v>3074.28438570652</c:v>
                </c:pt>
                <c:pt idx="180">
                  <c:v>3072.3448642308299</c:v>
                </c:pt>
                <c:pt idx="181">
                  <c:v>3071.08444925085</c:v>
                </c:pt>
                <c:pt idx="182">
                  <c:v>3069.18607520561</c:v>
                </c:pt>
                <c:pt idx="183">
                  <c:v>3067.69365326974</c:v>
                </c:pt>
                <c:pt idx="184">
                  <c:v>3066.74657223446</c:v>
                </c:pt>
                <c:pt idx="185">
                  <c:v>3064.8662885080298</c:v>
                </c:pt>
                <c:pt idx="186">
                  <c:v>3064.24238042251</c:v>
                </c:pt>
                <c:pt idx="187">
                  <c:v>3061.4029205132201</c:v>
                </c:pt>
                <c:pt idx="188">
                  <c:v>3061.5836679497602</c:v>
                </c:pt>
                <c:pt idx="189">
                  <c:v>3058.9257620022399</c:v>
                </c:pt>
                <c:pt idx="190">
                  <c:v>3058.4156801250101</c:v>
                </c:pt>
                <c:pt idx="191">
                  <c:v>3056.7149105603598</c:v>
                </c:pt>
                <c:pt idx="192">
                  <c:v>3054.7810443411599</c:v>
                </c:pt>
                <c:pt idx="193">
                  <c:v>3051.0626339437199</c:v>
                </c:pt>
                <c:pt idx="194">
                  <c:v>3052.0186445763002</c:v>
                </c:pt>
                <c:pt idx="195">
                  <c:v>3049.9743204953302</c:v>
                </c:pt>
                <c:pt idx="196">
                  <c:v>3049.3595917221</c:v>
                </c:pt>
                <c:pt idx="197">
                  <c:v>3045.6432813493202</c:v>
                </c:pt>
                <c:pt idx="198">
                  <c:v>3045.3499251805601</c:v>
                </c:pt>
                <c:pt idx="199">
                  <c:v>3043.6281400896501</c:v>
                </c:pt>
                <c:pt idx="200">
                  <c:v>3041.86882550267</c:v>
                </c:pt>
                <c:pt idx="201">
                  <c:v>3040.8638104531701</c:v>
                </c:pt>
                <c:pt idx="202">
                  <c:v>3038.5611315463898</c:v>
                </c:pt>
                <c:pt idx="203">
                  <c:v>3038.1082658043601</c:v>
                </c:pt>
                <c:pt idx="204">
                  <c:v>3036.2211702715699</c:v>
                </c:pt>
                <c:pt idx="205">
                  <c:v>3034.07632374993</c:v>
                </c:pt>
                <c:pt idx="206">
                  <c:v>3034.0515706473898</c:v>
                </c:pt>
                <c:pt idx="207">
                  <c:v>3031.5670287829298</c:v>
                </c:pt>
                <c:pt idx="208">
                  <c:v>3028.8090194606998</c:v>
                </c:pt>
                <c:pt idx="209">
                  <c:v>3027.3645722213901</c:v>
                </c:pt>
                <c:pt idx="210">
                  <c:v>3026.44682657883</c:v>
                </c:pt>
                <c:pt idx="211">
                  <c:v>3023.16684489711</c:v>
                </c:pt>
                <c:pt idx="212">
                  <c:v>3021.7567273110999</c:v>
                </c:pt>
                <c:pt idx="213">
                  <c:v>3021.0830840796002</c:v>
                </c:pt>
                <c:pt idx="214">
                  <c:v>3018.31086181812</c:v>
                </c:pt>
                <c:pt idx="215">
                  <c:v>3016.8164442564798</c:v>
                </c:pt>
                <c:pt idx="216">
                  <c:v>3013.9616228465102</c:v>
                </c:pt>
                <c:pt idx="217">
                  <c:v>3013.2789680610499</c:v>
                </c:pt>
                <c:pt idx="218">
                  <c:v>3013.1009249219401</c:v>
                </c:pt>
                <c:pt idx="219">
                  <c:v>3010.3728238843</c:v>
                </c:pt>
                <c:pt idx="220">
                  <c:v>3009.8670931391298</c:v>
                </c:pt>
                <c:pt idx="221">
                  <c:v>3006.4663886809099</c:v>
                </c:pt>
                <c:pt idx="222">
                  <c:v>3005.6190699826202</c:v>
                </c:pt>
                <c:pt idx="223">
                  <c:v>3002.9894580707</c:v>
                </c:pt>
                <c:pt idx="224">
                  <c:v>3002.65921278935</c:v>
                </c:pt>
                <c:pt idx="225">
                  <c:v>3000.3270306106001</c:v>
                </c:pt>
                <c:pt idx="226">
                  <c:v>2998.0208796278298</c:v>
                </c:pt>
                <c:pt idx="227">
                  <c:v>2995.2666082291998</c:v>
                </c:pt>
                <c:pt idx="228">
                  <c:v>2994.3055766379998</c:v>
                </c:pt>
                <c:pt idx="229">
                  <c:v>2992.25091455231</c:v>
                </c:pt>
                <c:pt idx="230">
                  <c:v>2989.8610000745398</c:v>
                </c:pt>
                <c:pt idx="231">
                  <c:v>2988.3520042571899</c:v>
                </c:pt>
                <c:pt idx="232">
                  <c:v>2986.7081072718202</c:v>
                </c:pt>
                <c:pt idx="233">
                  <c:v>2984.8126024020598</c:v>
                </c:pt>
                <c:pt idx="234">
                  <c:v>2981.7800438560298</c:v>
                </c:pt>
                <c:pt idx="235">
                  <c:v>2982.1213996176102</c:v>
                </c:pt>
                <c:pt idx="236">
                  <c:v>2979.5036754852599</c:v>
                </c:pt>
                <c:pt idx="237">
                  <c:v>2978.2235237826098</c:v>
                </c:pt>
                <c:pt idx="238">
                  <c:v>2975.7641429206801</c:v>
                </c:pt>
                <c:pt idx="239">
                  <c:v>2973.6387665598299</c:v>
                </c:pt>
                <c:pt idx="240">
                  <c:v>2971.6711119551201</c:v>
                </c:pt>
                <c:pt idx="241">
                  <c:v>2970.8413409590298</c:v>
                </c:pt>
                <c:pt idx="242">
                  <c:v>2967.3435112069701</c:v>
                </c:pt>
                <c:pt idx="243">
                  <c:v>2966.2272264577</c:v>
                </c:pt>
                <c:pt idx="244">
                  <c:v>2963.59642704732</c:v>
                </c:pt>
                <c:pt idx="245">
                  <c:v>2961.3305142132299</c:v>
                </c:pt>
                <c:pt idx="246">
                  <c:v>2960.6447046721601</c:v>
                </c:pt>
                <c:pt idx="247">
                  <c:v>2956.8091230636801</c:v>
                </c:pt>
                <c:pt idx="248">
                  <c:v>2955.3761740974401</c:v>
                </c:pt>
                <c:pt idx="249">
                  <c:v>2953.4718040960202</c:v>
                </c:pt>
                <c:pt idx="250">
                  <c:v>2951.71439615389</c:v>
                </c:pt>
                <c:pt idx="251">
                  <c:v>2950.2470115661699</c:v>
                </c:pt>
                <c:pt idx="252">
                  <c:v>2947.3466270875301</c:v>
                </c:pt>
                <c:pt idx="253">
                  <c:v>2944.5659076444199</c:v>
                </c:pt>
                <c:pt idx="254">
                  <c:v>2942.1840013983601</c:v>
                </c:pt>
                <c:pt idx="255">
                  <c:v>2940.8487337950901</c:v>
                </c:pt>
                <c:pt idx="256">
                  <c:v>2938.8745397735102</c:v>
                </c:pt>
                <c:pt idx="257">
                  <c:v>2934.7367577343398</c:v>
                </c:pt>
                <c:pt idx="258">
                  <c:v>2934.7352897640499</c:v>
                </c:pt>
                <c:pt idx="259">
                  <c:v>2933.4503596323102</c:v>
                </c:pt>
                <c:pt idx="260">
                  <c:v>2930.0261300915599</c:v>
                </c:pt>
                <c:pt idx="261">
                  <c:v>2929.57483139542</c:v>
                </c:pt>
                <c:pt idx="262">
                  <c:v>2926.1382361555302</c:v>
                </c:pt>
                <c:pt idx="263">
                  <c:v>2925.2195455496199</c:v>
                </c:pt>
                <c:pt idx="264">
                  <c:v>2924.02355789282</c:v>
                </c:pt>
                <c:pt idx="265">
                  <c:v>2921.0857516235001</c:v>
                </c:pt>
                <c:pt idx="266">
                  <c:v>2919.8098980137602</c:v>
                </c:pt>
                <c:pt idx="267">
                  <c:v>2917.5864842064698</c:v>
                </c:pt>
                <c:pt idx="268">
                  <c:v>2914.5760142632898</c:v>
                </c:pt>
                <c:pt idx="269">
                  <c:v>2913.63521761226</c:v>
                </c:pt>
                <c:pt idx="270">
                  <c:v>2912.2027173097999</c:v>
                </c:pt>
                <c:pt idx="271">
                  <c:v>2909.7111276458199</c:v>
                </c:pt>
                <c:pt idx="272">
                  <c:v>2910.8173187082998</c:v>
                </c:pt>
                <c:pt idx="273">
                  <c:v>2906.9374228277702</c:v>
                </c:pt>
                <c:pt idx="274">
                  <c:v>2904.5116556419698</c:v>
                </c:pt>
                <c:pt idx="275">
                  <c:v>2902.12091355142</c:v>
                </c:pt>
                <c:pt idx="276">
                  <c:v>2900.1151090911899</c:v>
                </c:pt>
                <c:pt idx="277">
                  <c:v>2898.3874505994299</c:v>
                </c:pt>
                <c:pt idx="278">
                  <c:v>2896.2530633187698</c:v>
                </c:pt>
                <c:pt idx="279">
                  <c:v>2895.7265116802801</c:v>
                </c:pt>
                <c:pt idx="280">
                  <c:v>2891.91061318015</c:v>
                </c:pt>
                <c:pt idx="281">
                  <c:v>2890.1242657825201</c:v>
                </c:pt>
                <c:pt idx="282">
                  <c:v>2887.6503349701802</c:v>
                </c:pt>
                <c:pt idx="283">
                  <c:v>2887.2751717044298</c:v>
                </c:pt>
                <c:pt idx="284">
                  <c:v>2883.10712811758</c:v>
                </c:pt>
                <c:pt idx="285">
                  <c:v>2881.5459072317099</c:v>
                </c:pt>
                <c:pt idx="286">
                  <c:v>2880.6216256185198</c:v>
                </c:pt>
                <c:pt idx="287">
                  <c:v>2877.4311757942401</c:v>
                </c:pt>
                <c:pt idx="288">
                  <c:v>2875.59006484666</c:v>
                </c:pt>
                <c:pt idx="289">
                  <c:v>2873.4943422230099</c:v>
                </c:pt>
                <c:pt idx="290">
                  <c:v>2871.9274427033702</c:v>
                </c:pt>
                <c:pt idx="291">
                  <c:v>2869.7156868093498</c:v>
                </c:pt>
                <c:pt idx="292">
                  <c:v>2867.5284997230401</c:v>
                </c:pt>
                <c:pt idx="293">
                  <c:v>2865.3411768283099</c:v>
                </c:pt>
                <c:pt idx="294">
                  <c:v>2863.1926392330201</c:v>
                </c:pt>
                <c:pt idx="295">
                  <c:v>2861.7279741123202</c:v>
                </c:pt>
                <c:pt idx="296">
                  <c:v>2858.7689266253001</c:v>
                </c:pt>
                <c:pt idx="297">
                  <c:v>2857.1662356740198</c:v>
                </c:pt>
                <c:pt idx="298">
                  <c:v>2855.1421881041001</c:v>
                </c:pt>
                <c:pt idx="299">
                  <c:v>2854.1709304143501</c:v>
                </c:pt>
                <c:pt idx="300">
                  <c:v>2850.6474308461102</c:v>
                </c:pt>
                <c:pt idx="301">
                  <c:v>2848.3301360316</c:v>
                </c:pt>
                <c:pt idx="302">
                  <c:v>2848.19172615669</c:v>
                </c:pt>
                <c:pt idx="303">
                  <c:v>2845.3041906416101</c:v>
                </c:pt>
                <c:pt idx="304">
                  <c:v>2841.1625306015299</c:v>
                </c:pt>
                <c:pt idx="305">
                  <c:v>2838.6602210158599</c:v>
                </c:pt>
                <c:pt idx="306">
                  <c:v>2836.4842281033498</c:v>
                </c:pt>
                <c:pt idx="307">
                  <c:v>2836.4906650746102</c:v>
                </c:pt>
                <c:pt idx="308">
                  <c:v>2834.59426423383</c:v>
                </c:pt>
                <c:pt idx="309">
                  <c:v>2833.4716005801101</c:v>
                </c:pt>
                <c:pt idx="310">
                  <c:v>2827.6301195859801</c:v>
                </c:pt>
                <c:pt idx="311">
                  <c:v>2827.3074810908402</c:v>
                </c:pt>
                <c:pt idx="312">
                  <c:v>2824.9929514410201</c:v>
                </c:pt>
                <c:pt idx="313">
                  <c:v>2821.3306826629801</c:v>
                </c:pt>
                <c:pt idx="314">
                  <c:v>2819.5252659016601</c:v>
                </c:pt>
                <c:pt idx="315">
                  <c:v>2817.3346686428599</c:v>
                </c:pt>
                <c:pt idx="316">
                  <c:v>2816.5559637649199</c:v>
                </c:pt>
                <c:pt idx="317">
                  <c:v>2812.74823629208</c:v>
                </c:pt>
                <c:pt idx="318">
                  <c:v>2810.1681120375201</c:v>
                </c:pt>
                <c:pt idx="319">
                  <c:v>2807.6207531448099</c:v>
                </c:pt>
                <c:pt idx="320">
                  <c:v>2806.36767635254</c:v>
                </c:pt>
                <c:pt idx="321">
                  <c:v>2804.3154881553401</c:v>
                </c:pt>
                <c:pt idx="322">
                  <c:v>2801.3724034965699</c:v>
                </c:pt>
                <c:pt idx="323">
                  <c:v>2799.9089071456701</c:v>
                </c:pt>
                <c:pt idx="324">
                  <c:v>2798.9367106326999</c:v>
                </c:pt>
                <c:pt idx="325">
                  <c:v>2796.73068315718</c:v>
                </c:pt>
                <c:pt idx="326">
                  <c:v>2791.2469078485401</c:v>
                </c:pt>
                <c:pt idx="327">
                  <c:v>2791.5883277367702</c:v>
                </c:pt>
                <c:pt idx="328">
                  <c:v>2787.4536867729998</c:v>
                </c:pt>
                <c:pt idx="329">
                  <c:v>2785.6944227726099</c:v>
                </c:pt>
                <c:pt idx="330">
                  <c:v>2785.1411678260401</c:v>
                </c:pt>
                <c:pt idx="331">
                  <c:v>2782.6559569717701</c:v>
                </c:pt>
                <c:pt idx="332">
                  <c:v>2778.9336192239698</c:v>
                </c:pt>
                <c:pt idx="333">
                  <c:v>2776.2033288514599</c:v>
                </c:pt>
                <c:pt idx="334">
                  <c:v>2773.5594051724001</c:v>
                </c:pt>
                <c:pt idx="335">
                  <c:v>2772.0587834269099</c:v>
                </c:pt>
                <c:pt idx="336">
                  <c:v>2769.5383230890702</c:v>
                </c:pt>
                <c:pt idx="337">
                  <c:v>2768.3530879048999</c:v>
                </c:pt>
                <c:pt idx="338">
                  <c:v>2765.9066560441102</c:v>
                </c:pt>
                <c:pt idx="339">
                  <c:v>2762.35754721587</c:v>
                </c:pt>
                <c:pt idx="340">
                  <c:v>2762.5427214238798</c:v>
                </c:pt>
                <c:pt idx="341">
                  <c:v>2759.3728990960399</c:v>
                </c:pt>
                <c:pt idx="342">
                  <c:v>2755.6476830882798</c:v>
                </c:pt>
                <c:pt idx="343">
                  <c:v>2754.15818702048</c:v>
                </c:pt>
                <c:pt idx="344">
                  <c:v>2752.2550614873498</c:v>
                </c:pt>
                <c:pt idx="345">
                  <c:v>2750.6240451415301</c:v>
                </c:pt>
                <c:pt idx="346">
                  <c:v>2747.5689170444102</c:v>
                </c:pt>
                <c:pt idx="347">
                  <c:v>2746.6117284264101</c:v>
                </c:pt>
                <c:pt idx="348">
                  <c:v>2742.54859987893</c:v>
                </c:pt>
                <c:pt idx="349">
                  <c:v>2740.2124592180699</c:v>
                </c:pt>
                <c:pt idx="350">
                  <c:v>2739.6954283294899</c:v>
                </c:pt>
                <c:pt idx="351">
                  <c:v>2736.50910534796</c:v>
                </c:pt>
                <c:pt idx="352">
                  <c:v>2731.4542727128901</c:v>
                </c:pt>
                <c:pt idx="353">
                  <c:v>2732.1245671215502</c:v>
                </c:pt>
                <c:pt idx="354">
                  <c:v>2728.88081700771</c:v>
                </c:pt>
                <c:pt idx="355">
                  <c:v>2725.7105436561801</c:v>
                </c:pt>
                <c:pt idx="356">
                  <c:v>2725.15037908575</c:v>
                </c:pt>
                <c:pt idx="357">
                  <c:v>2723.0829791661699</c:v>
                </c:pt>
                <c:pt idx="358">
                  <c:v>2719.1958775028802</c:v>
                </c:pt>
                <c:pt idx="359">
                  <c:v>2716.6200717511001</c:v>
                </c:pt>
                <c:pt idx="360">
                  <c:v>2712.9939601989099</c:v>
                </c:pt>
                <c:pt idx="361">
                  <c:v>2711.9118416276601</c:v>
                </c:pt>
                <c:pt idx="362">
                  <c:v>2709.7827102108999</c:v>
                </c:pt>
                <c:pt idx="363">
                  <c:v>2707.62614245334</c:v>
                </c:pt>
                <c:pt idx="364">
                  <c:v>2704.5723358882001</c:v>
                </c:pt>
                <c:pt idx="365">
                  <c:v>2702.4383108935399</c:v>
                </c:pt>
                <c:pt idx="366">
                  <c:v>2700.3129336563802</c:v>
                </c:pt>
                <c:pt idx="367">
                  <c:v>2699.3024029779999</c:v>
                </c:pt>
                <c:pt idx="368">
                  <c:v>2695.1232520032499</c:v>
                </c:pt>
                <c:pt idx="369">
                  <c:v>2695.6660815961</c:v>
                </c:pt>
                <c:pt idx="370">
                  <c:v>2689.78710166464</c:v>
                </c:pt>
                <c:pt idx="371">
                  <c:v>2689.4416863926599</c:v>
                </c:pt>
                <c:pt idx="372">
                  <c:v>2690.3878505909502</c:v>
                </c:pt>
                <c:pt idx="373">
                  <c:v>2685.8900976015798</c:v>
                </c:pt>
                <c:pt idx="374">
                  <c:v>2683.0779225337201</c:v>
                </c:pt>
                <c:pt idx="375">
                  <c:v>2679.5676214919899</c:v>
                </c:pt>
                <c:pt idx="376">
                  <c:v>2677.27006692647</c:v>
                </c:pt>
                <c:pt idx="377">
                  <c:v>2675.39852107248</c:v>
                </c:pt>
                <c:pt idx="378">
                  <c:v>2672.6416206029498</c:v>
                </c:pt>
                <c:pt idx="379">
                  <c:v>2671.8646060492201</c:v>
                </c:pt>
                <c:pt idx="380">
                  <c:v>2668.6179612372198</c:v>
                </c:pt>
                <c:pt idx="381">
                  <c:v>2664.5070358644298</c:v>
                </c:pt>
                <c:pt idx="382">
                  <c:v>2663.0095056619298</c:v>
                </c:pt>
                <c:pt idx="383">
                  <c:v>2663.8232342282799</c:v>
                </c:pt>
                <c:pt idx="384">
                  <c:v>2659.76860941631</c:v>
                </c:pt>
                <c:pt idx="385">
                  <c:v>2657.61965803578</c:v>
                </c:pt>
                <c:pt idx="386">
                  <c:v>2654.5819760839399</c:v>
                </c:pt>
                <c:pt idx="387">
                  <c:v>2654.3054697854</c:v>
                </c:pt>
                <c:pt idx="388">
                  <c:v>2650.9815433179801</c:v>
                </c:pt>
                <c:pt idx="389">
                  <c:v>2647.92599451859</c:v>
                </c:pt>
                <c:pt idx="390">
                  <c:v>2645.3606149401799</c:v>
                </c:pt>
                <c:pt idx="391">
                  <c:v>2642.8578004740202</c:v>
                </c:pt>
                <c:pt idx="392">
                  <c:v>2640.0495187083302</c:v>
                </c:pt>
                <c:pt idx="393">
                  <c:v>2640.2309964534602</c:v>
                </c:pt>
                <c:pt idx="394">
                  <c:v>2636.8909997047599</c:v>
                </c:pt>
                <c:pt idx="395">
                  <c:v>2631.6956478863899</c:v>
                </c:pt>
                <c:pt idx="396">
                  <c:v>2630.1075718888501</c:v>
                </c:pt>
                <c:pt idx="397">
                  <c:v>2629.2678944345398</c:v>
                </c:pt>
                <c:pt idx="398">
                  <c:v>2627.2903307505699</c:v>
                </c:pt>
                <c:pt idx="399">
                  <c:v>2624.0537092708</c:v>
                </c:pt>
                <c:pt idx="400">
                  <c:v>2622.5131500156299</c:v>
                </c:pt>
                <c:pt idx="401">
                  <c:v>2621.7126449028001</c:v>
                </c:pt>
                <c:pt idx="402">
                  <c:v>2618.7072862858499</c:v>
                </c:pt>
                <c:pt idx="403">
                  <c:v>2613.9135742243502</c:v>
                </c:pt>
                <c:pt idx="404">
                  <c:v>2611.99709276049</c:v>
                </c:pt>
                <c:pt idx="405">
                  <c:v>2611.4395213604398</c:v>
                </c:pt>
                <c:pt idx="406">
                  <c:v>2609.0110029133698</c:v>
                </c:pt>
                <c:pt idx="407">
                  <c:v>2607.07365913481</c:v>
                </c:pt>
                <c:pt idx="408">
                  <c:v>2603.4811115868001</c:v>
                </c:pt>
                <c:pt idx="409">
                  <c:v>2601.5620574076402</c:v>
                </c:pt>
                <c:pt idx="410">
                  <c:v>2598.7930480331702</c:v>
                </c:pt>
                <c:pt idx="411">
                  <c:v>2598.4817273793401</c:v>
                </c:pt>
                <c:pt idx="412">
                  <c:v>2594.4381615218299</c:v>
                </c:pt>
                <c:pt idx="413">
                  <c:v>2593.7274795487501</c:v>
                </c:pt>
                <c:pt idx="414">
                  <c:v>2589.4608019658099</c:v>
                </c:pt>
                <c:pt idx="415">
                  <c:v>2589.5726415527101</c:v>
                </c:pt>
                <c:pt idx="416">
                  <c:v>2585.43153676064</c:v>
                </c:pt>
                <c:pt idx="417">
                  <c:v>2585.1676971062602</c:v>
                </c:pt>
                <c:pt idx="418">
                  <c:v>2581.8352580211499</c:v>
                </c:pt>
                <c:pt idx="419">
                  <c:v>2579.3031620743</c:v>
                </c:pt>
                <c:pt idx="420">
                  <c:v>2579.7680492176801</c:v>
                </c:pt>
                <c:pt idx="421">
                  <c:v>2575.3845185956502</c:v>
                </c:pt>
                <c:pt idx="422">
                  <c:v>2572.8005404781902</c:v>
                </c:pt>
                <c:pt idx="423">
                  <c:v>2569.68697867829</c:v>
                </c:pt>
                <c:pt idx="424">
                  <c:v>2569.0100772373698</c:v>
                </c:pt>
                <c:pt idx="425">
                  <c:v>2569.3015043423402</c:v>
                </c:pt>
                <c:pt idx="426">
                  <c:v>2565.0875345986401</c:v>
                </c:pt>
                <c:pt idx="427">
                  <c:v>2561.25358130003</c:v>
                </c:pt>
                <c:pt idx="428">
                  <c:v>2562.5408907864798</c:v>
                </c:pt>
                <c:pt idx="429">
                  <c:v>2557.9648022624901</c:v>
                </c:pt>
                <c:pt idx="430">
                  <c:v>2555.6528644811701</c:v>
                </c:pt>
                <c:pt idx="431">
                  <c:v>2555.63422988192</c:v>
                </c:pt>
                <c:pt idx="432">
                  <c:v>2551.8641958550402</c:v>
                </c:pt>
                <c:pt idx="433">
                  <c:v>2550.6232381752302</c:v>
                </c:pt>
                <c:pt idx="434">
                  <c:v>2550.0033278430601</c:v>
                </c:pt>
                <c:pt idx="435">
                  <c:v>2546.9625180012099</c:v>
                </c:pt>
                <c:pt idx="436">
                  <c:v>2543.5807296511298</c:v>
                </c:pt>
                <c:pt idx="437">
                  <c:v>2541.44965730799</c:v>
                </c:pt>
                <c:pt idx="438">
                  <c:v>2540.7145844527399</c:v>
                </c:pt>
                <c:pt idx="439">
                  <c:v>2537.5351812659101</c:v>
                </c:pt>
                <c:pt idx="440">
                  <c:v>2536.6563539426402</c:v>
                </c:pt>
                <c:pt idx="441">
                  <c:v>2533.1070448028099</c:v>
                </c:pt>
                <c:pt idx="442">
                  <c:v>2532.4405779198401</c:v>
                </c:pt>
                <c:pt idx="443">
                  <c:v>2529.3635537907599</c:v>
                </c:pt>
                <c:pt idx="444">
                  <c:v>2528.9097873400101</c:v>
                </c:pt>
                <c:pt idx="445">
                  <c:v>2526.6194339386102</c:v>
                </c:pt>
                <c:pt idx="446">
                  <c:v>2523.8135443944798</c:v>
                </c:pt>
                <c:pt idx="447">
                  <c:v>2521.4012180085801</c:v>
                </c:pt>
                <c:pt idx="448">
                  <c:v>2519.5199257918698</c:v>
                </c:pt>
                <c:pt idx="449">
                  <c:v>2517.21620274015</c:v>
                </c:pt>
                <c:pt idx="450">
                  <c:v>2514.5552355583</c:v>
                </c:pt>
                <c:pt idx="451">
                  <c:v>2514.2300953061699</c:v>
                </c:pt>
                <c:pt idx="452">
                  <c:v>2512.9788833818802</c:v>
                </c:pt>
                <c:pt idx="453">
                  <c:v>2510.2291508614298</c:v>
                </c:pt>
                <c:pt idx="454">
                  <c:v>2507.1581956057798</c:v>
                </c:pt>
                <c:pt idx="455">
                  <c:v>2504.69935334812</c:v>
                </c:pt>
                <c:pt idx="456">
                  <c:v>2505.15879164948</c:v>
                </c:pt>
                <c:pt idx="457">
                  <c:v>2501.6716198628401</c:v>
                </c:pt>
                <c:pt idx="458">
                  <c:v>2500.6707813849898</c:v>
                </c:pt>
                <c:pt idx="459">
                  <c:v>2500.1378493741399</c:v>
                </c:pt>
                <c:pt idx="460">
                  <c:v>2496.7957779958901</c:v>
                </c:pt>
                <c:pt idx="461">
                  <c:v>2496.4586660397099</c:v>
                </c:pt>
                <c:pt idx="462">
                  <c:v>2493.73565120685</c:v>
                </c:pt>
                <c:pt idx="463">
                  <c:v>2491.41669316343</c:v>
                </c:pt>
                <c:pt idx="464">
                  <c:v>2487.98642869879</c:v>
                </c:pt>
                <c:pt idx="465">
                  <c:v>2486.65766263157</c:v>
                </c:pt>
                <c:pt idx="466">
                  <c:v>2484.91060289304</c:v>
                </c:pt>
                <c:pt idx="467">
                  <c:v>2482.61321871686</c:v>
                </c:pt>
                <c:pt idx="468">
                  <c:v>2481.90711011434</c:v>
                </c:pt>
                <c:pt idx="469">
                  <c:v>2478.5399090246501</c:v>
                </c:pt>
                <c:pt idx="470">
                  <c:v>2476.7194880062498</c:v>
                </c:pt>
                <c:pt idx="471">
                  <c:v>2476.2528107268199</c:v>
                </c:pt>
                <c:pt idx="472">
                  <c:v>2473.2559388509699</c:v>
                </c:pt>
                <c:pt idx="473">
                  <c:v>2472.7397688023998</c:v>
                </c:pt>
                <c:pt idx="474">
                  <c:v>2470.08038342194</c:v>
                </c:pt>
                <c:pt idx="475">
                  <c:v>2468.6931166926802</c:v>
                </c:pt>
                <c:pt idx="476">
                  <c:v>2466.3755341361002</c:v>
                </c:pt>
                <c:pt idx="477">
                  <c:v>2464.4140147667799</c:v>
                </c:pt>
                <c:pt idx="478">
                  <c:v>2463.9391771242699</c:v>
                </c:pt>
                <c:pt idx="479">
                  <c:v>2461.88598491934</c:v>
                </c:pt>
                <c:pt idx="480">
                  <c:v>2459.0064987794899</c:v>
                </c:pt>
                <c:pt idx="481">
                  <c:v>2457.7093075878101</c:v>
                </c:pt>
                <c:pt idx="482">
                  <c:v>2457.8645043647198</c:v>
                </c:pt>
                <c:pt idx="483">
                  <c:v>2454.5922151416898</c:v>
                </c:pt>
                <c:pt idx="484">
                  <c:v>2453.9658426895999</c:v>
                </c:pt>
                <c:pt idx="485">
                  <c:v>2450.61091637251</c:v>
                </c:pt>
                <c:pt idx="486">
                  <c:v>2450.9460163190902</c:v>
                </c:pt>
                <c:pt idx="487">
                  <c:v>2449.01794128133</c:v>
                </c:pt>
                <c:pt idx="488">
                  <c:v>2447.7657076047999</c:v>
                </c:pt>
                <c:pt idx="489">
                  <c:v>2445.5005723558602</c:v>
                </c:pt>
                <c:pt idx="490">
                  <c:v>2442.82588846116</c:v>
                </c:pt>
                <c:pt idx="491">
                  <c:v>2441.6371951665101</c:v>
                </c:pt>
                <c:pt idx="492">
                  <c:v>2439.2552438309599</c:v>
                </c:pt>
                <c:pt idx="493">
                  <c:v>2437.6883322301101</c:v>
                </c:pt>
                <c:pt idx="494">
                  <c:v>2436.9158260031099</c:v>
                </c:pt>
                <c:pt idx="495">
                  <c:v>2436.7317501446701</c:v>
                </c:pt>
                <c:pt idx="496">
                  <c:v>2434.35634462191</c:v>
                </c:pt>
                <c:pt idx="497">
                  <c:v>2432.6341919441502</c:v>
                </c:pt>
                <c:pt idx="498">
                  <c:v>2429.6102471424701</c:v>
                </c:pt>
                <c:pt idx="499">
                  <c:v>2429.37941054263</c:v>
                </c:pt>
                <c:pt idx="500">
                  <c:v>2426.89982590932</c:v>
                </c:pt>
                <c:pt idx="501">
                  <c:v>2425.2290256889901</c:v>
                </c:pt>
                <c:pt idx="502">
                  <c:v>2424.6656810397999</c:v>
                </c:pt>
                <c:pt idx="503">
                  <c:v>2423.53807326879</c:v>
                </c:pt>
                <c:pt idx="504">
                  <c:v>2420.6009309831002</c:v>
                </c:pt>
                <c:pt idx="505">
                  <c:v>2419.9170752264799</c:v>
                </c:pt>
                <c:pt idx="506">
                  <c:v>2418.9699835002202</c:v>
                </c:pt>
                <c:pt idx="507">
                  <c:v>2416.3169952354301</c:v>
                </c:pt>
                <c:pt idx="508">
                  <c:v>2416.1172088390899</c:v>
                </c:pt>
                <c:pt idx="509">
                  <c:v>2413.7896754446101</c:v>
                </c:pt>
                <c:pt idx="510">
                  <c:v>2411.9684192637301</c:v>
                </c:pt>
                <c:pt idx="511">
                  <c:v>2411.7788442103201</c:v>
                </c:pt>
                <c:pt idx="512">
                  <c:v>2412.0210813828398</c:v>
                </c:pt>
                <c:pt idx="513">
                  <c:v>2408.5088823910501</c:v>
                </c:pt>
                <c:pt idx="514">
                  <c:v>2407.1647141008102</c:v>
                </c:pt>
                <c:pt idx="515">
                  <c:v>2404.7719927231301</c:v>
                </c:pt>
                <c:pt idx="516">
                  <c:v>2403.67076445353</c:v>
                </c:pt>
                <c:pt idx="517">
                  <c:v>2402.6449268379401</c:v>
                </c:pt>
                <c:pt idx="518">
                  <c:v>2398.7824543491201</c:v>
                </c:pt>
                <c:pt idx="519">
                  <c:v>2399.2049460559401</c:v>
                </c:pt>
                <c:pt idx="520">
                  <c:v>2400.0975722460898</c:v>
                </c:pt>
                <c:pt idx="521">
                  <c:v>2397.3646193863801</c:v>
                </c:pt>
                <c:pt idx="522">
                  <c:v>2396.7467823830102</c:v>
                </c:pt>
                <c:pt idx="523">
                  <c:v>2394.3573422169402</c:v>
                </c:pt>
                <c:pt idx="524">
                  <c:v>2394.2509922292002</c:v>
                </c:pt>
                <c:pt idx="525">
                  <c:v>2392.1142125998799</c:v>
                </c:pt>
                <c:pt idx="526">
                  <c:v>2389.91431490883</c:v>
                </c:pt>
                <c:pt idx="527">
                  <c:v>2389.89064714816</c:v>
                </c:pt>
                <c:pt idx="528">
                  <c:v>2387.85190172272</c:v>
                </c:pt>
                <c:pt idx="529">
                  <c:v>2385.6748076939698</c:v>
                </c:pt>
                <c:pt idx="530">
                  <c:v>2385.8613324087</c:v>
                </c:pt>
                <c:pt idx="531">
                  <c:v>2385.2759534318102</c:v>
                </c:pt>
                <c:pt idx="532">
                  <c:v>2383.04994260492</c:v>
                </c:pt>
                <c:pt idx="533">
                  <c:v>2381.6989001962002</c:v>
                </c:pt>
                <c:pt idx="534">
                  <c:v>2379.7532438477701</c:v>
                </c:pt>
                <c:pt idx="535">
                  <c:v>2379.5840672845402</c:v>
                </c:pt>
                <c:pt idx="536">
                  <c:v>2378.4644834605901</c:v>
                </c:pt>
                <c:pt idx="537">
                  <c:v>2376.3094300395101</c:v>
                </c:pt>
                <c:pt idx="538">
                  <c:v>2375.53261918012</c:v>
                </c:pt>
                <c:pt idx="539">
                  <c:v>2374.2273443679201</c:v>
                </c:pt>
                <c:pt idx="540">
                  <c:v>2372.98891230145</c:v>
                </c:pt>
                <c:pt idx="541">
                  <c:v>2371.8967658811698</c:v>
                </c:pt>
                <c:pt idx="542">
                  <c:v>2371.86620257</c:v>
                </c:pt>
                <c:pt idx="543">
                  <c:v>2369.4805269717099</c:v>
                </c:pt>
                <c:pt idx="544">
                  <c:v>2369.9996553342298</c:v>
                </c:pt>
                <c:pt idx="545">
                  <c:v>2366.9931129919701</c:v>
                </c:pt>
                <c:pt idx="546">
                  <c:v>2366.56657254945</c:v>
                </c:pt>
                <c:pt idx="547">
                  <c:v>2365.4532916412099</c:v>
                </c:pt>
                <c:pt idx="548">
                  <c:v>2364.6460149163199</c:v>
                </c:pt>
                <c:pt idx="549">
                  <c:v>2362.00027850685</c:v>
                </c:pt>
                <c:pt idx="550">
                  <c:v>2361.4162944038098</c:v>
                </c:pt>
                <c:pt idx="551">
                  <c:v>2360.4259802434499</c:v>
                </c:pt>
                <c:pt idx="552">
                  <c:v>2360.3941654964301</c:v>
                </c:pt>
                <c:pt idx="553">
                  <c:v>2357.9937875815699</c:v>
                </c:pt>
                <c:pt idx="554">
                  <c:v>2356.9558768049701</c:v>
                </c:pt>
                <c:pt idx="555">
                  <c:v>2355.3852554028399</c:v>
                </c:pt>
                <c:pt idx="556">
                  <c:v>2355.3590463364899</c:v>
                </c:pt>
                <c:pt idx="557">
                  <c:v>2354.7269972764602</c:v>
                </c:pt>
                <c:pt idx="558">
                  <c:v>2354.3882350765198</c:v>
                </c:pt>
                <c:pt idx="559">
                  <c:v>2350.9959828921401</c:v>
                </c:pt>
                <c:pt idx="560">
                  <c:v>2351.3070343375198</c:v>
                </c:pt>
                <c:pt idx="561">
                  <c:v>2350.4061631210302</c:v>
                </c:pt>
                <c:pt idx="562">
                  <c:v>2349.6290456863599</c:v>
                </c:pt>
                <c:pt idx="563">
                  <c:v>2348.6101359272502</c:v>
                </c:pt>
                <c:pt idx="564">
                  <c:v>2346.7418428215801</c:v>
                </c:pt>
                <c:pt idx="565">
                  <c:v>2347.19019592205</c:v>
                </c:pt>
                <c:pt idx="566">
                  <c:v>2345.2877975900701</c:v>
                </c:pt>
                <c:pt idx="567">
                  <c:v>2344.4683725270902</c:v>
                </c:pt>
                <c:pt idx="568">
                  <c:v>2343.8353064980702</c:v>
                </c:pt>
                <c:pt idx="569">
                  <c:v>2343.0477612119998</c:v>
                </c:pt>
                <c:pt idx="570">
                  <c:v>2342.2350963566701</c:v>
                </c:pt>
                <c:pt idx="571">
                  <c:v>2340.8668301902799</c:v>
                </c:pt>
                <c:pt idx="572">
                  <c:v>2339.4523379789098</c:v>
                </c:pt>
                <c:pt idx="573">
                  <c:v>2337.63819037248</c:v>
                </c:pt>
                <c:pt idx="574">
                  <c:v>2336.3906229997701</c:v>
                </c:pt>
                <c:pt idx="575">
                  <c:v>2336.1708971019202</c:v>
                </c:pt>
                <c:pt idx="576">
                  <c:v>2336.2057312253801</c:v>
                </c:pt>
                <c:pt idx="577">
                  <c:v>2335.3893027211998</c:v>
                </c:pt>
                <c:pt idx="578">
                  <c:v>2333.94385280802</c:v>
                </c:pt>
                <c:pt idx="579">
                  <c:v>2334.7740649177299</c:v>
                </c:pt>
                <c:pt idx="580">
                  <c:v>2331.89234896372</c:v>
                </c:pt>
                <c:pt idx="581">
                  <c:v>2332.2085601233598</c:v>
                </c:pt>
                <c:pt idx="582">
                  <c:v>2331.42621674268</c:v>
                </c:pt>
                <c:pt idx="583">
                  <c:v>2329.4041670706301</c:v>
                </c:pt>
                <c:pt idx="584">
                  <c:v>2330.6139414924</c:v>
                </c:pt>
                <c:pt idx="585">
                  <c:v>2329.68001628611</c:v>
                </c:pt>
                <c:pt idx="586">
                  <c:v>2327.7931151381299</c:v>
                </c:pt>
                <c:pt idx="587">
                  <c:v>2327.0222694388899</c:v>
                </c:pt>
                <c:pt idx="588">
                  <c:v>2325.92605016793</c:v>
                </c:pt>
                <c:pt idx="589">
                  <c:v>2325.3946129645301</c:v>
                </c:pt>
                <c:pt idx="590">
                  <c:v>2323.5523742257701</c:v>
                </c:pt>
                <c:pt idx="591">
                  <c:v>2324.5820079089299</c:v>
                </c:pt>
                <c:pt idx="592">
                  <c:v>2321.5060602828698</c:v>
                </c:pt>
                <c:pt idx="593">
                  <c:v>2322.6489660499301</c:v>
                </c:pt>
                <c:pt idx="594">
                  <c:v>2321.3208802224299</c:v>
                </c:pt>
                <c:pt idx="595">
                  <c:v>2320.0523401313499</c:v>
                </c:pt>
                <c:pt idx="596">
                  <c:v>2319.4258374226001</c:v>
                </c:pt>
                <c:pt idx="597">
                  <c:v>2319.71059893654</c:v>
                </c:pt>
                <c:pt idx="598">
                  <c:v>2318.6610324811099</c:v>
                </c:pt>
                <c:pt idx="599">
                  <c:v>2316.74616198174</c:v>
                </c:pt>
                <c:pt idx="600">
                  <c:v>2316.3642287131502</c:v>
                </c:pt>
                <c:pt idx="601">
                  <c:v>2316.3259559796902</c:v>
                </c:pt>
                <c:pt idx="602">
                  <c:v>2315.1762536354599</c:v>
                </c:pt>
                <c:pt idx="603">
                  <c:v>2314.8362824646001</c:v>
                </c:pt>
                <c:pt idx="604">
                  <c:v>2314.8851728160498</c:v>
                </c:pt>
                <c:pt idx="605">
                  <c:v>2313.1440384757402</c:v>
                </c:pt>
                <c:pt idx="606">
                  <c:v>2312.4912758147898</c:v>
                </c:pt>
                <c:pt idx="607">
                  <c:v>2311.88832981212</c:v>
                </c:pt>
                <c:pt idx="608">
                  <c:v>2309.8655365722798</c:v>
                </c:pt>
                <c:pt idx="609">
                  <c:v>2311.3033074180698</c:v>
                </c:pt>
                <c:pt idx="610">
                  <c:v>2308.96045847092</c:v>
                </c:pt>
                <c:pt idx="611">
                  <c:v>2308.2255834135799</c:v>
                </c:pt>
                <c:pt idx="612">
                  <c:v>2308.69484671195</c:v>
                </c:pt>
                <c:pt idx="613">
                  <c:v>2306.6882968203799</c:v>
                </c:pt>
                <c:pt idx="614">
                  <c:v>2307.06984922231</c:v>
                </c:pt>
                <c:pt idx="615">
                  <c:v>2306.2220700674602</c:v>
                </c:pt>
                <c:pt idx="616">
                  <c:v>2305.7089317783598</c:v>
                </c:pt>
                <c:pt idx="617">
                  <c:v>2304.39850878275</c:v>
                </c:pt>
                <c:pt idx="618">
                  <c:v>2304.24285819545</c:v>
                </c:pt>
                <c:pt idx="619">
                  <c:v>2303.70217481598</c:v>
                </c:pt>
                <c:pt idx="620">
                  <c:v>2302.6746750381799</c:v>
                </c:pt>
                <c:pt idx="621">
                  <c:v>2302.73202509562</c:v>
                </c:pt>
                <c:pt idx="622">
                  <c:v>2302.2310561433501</c:v>
                </c:pt>
                <c:pt idx="623">
                  <c:v>2301.0541161648998</c:v>
                </c:pt>
                <c:pt idx="624">
                  <c:v>2300.7004565736202</c:v>
                </c:pt>
                <c:pt idx="625">
                  <c:v>2299.8395982979901</c:v>
                </c:pt>
                <c:pt idx="626">
                  <c:v>2300.6307065661999</c:v>
                </c:pt>
                <c:pt idx="627">
                  <c:v>2298.2249521223698</c:v>
                </c:pt>
                <c:pt idx="628">
                  <c:v>2298.3217561746201</c:v>
                </c:pt>
                <c:pt idx="629">
                  <c:v>2297.6374291326401</c:v>
                </c:pt>
                <c:pt idx="630">
                  <c:v>2296.1304616135799</c:v>
                </c:pt>
                <c:pt idx="631">
                  <c:v>2296.8965774196799</c:v>
                </c:pt>
                <c:pt idx="632">
                  <c:v>2295.2542901402799</c:v>
                </c:pt>
                <c:pt idx="633">
                  <c:v>2294.90212455041</c:v>
                </c:pt>
                <c:pt idx="634">
                  <c:v>2294.7526884287199</c:v>
                </c:pt>
                <c:pt idx="635">
                  <c:v>2295.7646282472901</c:v>
                </c:pt>
                <c:pt idx="636">
                  <c:v>2294.1041063496</c:v>
                </c:pt>
                <c:pt idx="637">
                  <c:v>2292.2746835585599</c:v>
                </c:pt>
                <c:pt idx="638">
                  <c:v>2292.9428377947202</c:v>
                </c:pt>
                <c:pt idx="639">
                  <c:v>2292.9919099569101</c:v>
                </c:pt>
                <c:pt idx="640">
                  <c:v>2292.12850869673</c:v>
                </c:pt>
                <c:pt idx="641">
                  <c:v>2290.8461122056901</c:v>
                </c:pt>
                <c:pt idx="642">
                  <c:v>2290.3592268324701</c:v>
                </c:pt>
                <c:pt idx="643">
                  <c:v>2289.6763648866599</c:v>
                </c:pt>
                <c:pt idx="644">
                  <c:v>2289.8510736801099</c:v>
                </c:pt>
                <c:pt idx="645">
                  <c:v>2287.8211738486798</c:v>
                </c:pt>
                <c:pt idx="646">
                  <c:v>2288.1495513892701</c:v>
                </c:pt>
                <c:pt idx="647">
                  <c:v>2288.1032525477299</c:v>
                </c:pt>
                <c:pt idx="648">
                  <c:v>2287.24921242254</c:v>
                </c:pt>
                <c:pt idx="649">
                  <c:v>2287.4491361519099</c:v>
                </c:pt>
                <c:pt idx="650">
                  <c:v>2285.6911122517199</c:v>
                </c:pt>
                <c:pt idx="651">
                  <c:v>2286.3236178508701</c:v>
                </c:pt>
                <c:pt idx="652">
                  <c:v>2284.39694496229</c:v>
                </c:pt>
                <c:pt idx="653">
                  <c:v>2284.5653642141101</c:v>
                </c:pt>
                <c:pt idx="654">
                  <c:v>2284.20066277456</c:v>
                </c:pt>
                <c:pt idx="655">
                  <c:v>2283.5410173980099</c:v>
                </c:pt>
                <c:pt idx="656">
                  <c:v>2283.1467401253799</c:v>
                </c:pt>
                <c:pt idx="657">
                  <c:v>2282.3673735572502</c:v>
                </c:pt>
                <c:pt idx="658">
                  <c:v>2282.5049117715598</c:v>
                </c:pt>
                <c:pt idx="659">
                  <c:v>2282.0392744707801</c:v>
                </c:pt>
                <c:pt idx="660">
                  <c:v>2281.3261915539201</c:v>
                </c:pt>
                <c:pt idx="661">
                  <c:v>2281.3942457265098</c:v>
                </c:pt>
                <c:pt idx="662">
                  <c:v>2280.0777912952499</c:v>
                </c:pt>
                <c:pt idx="663">
                  <c:v>2279.8089893290598</c:v>
                </c:pt>
                <c:pt idx="664">
                  <c:v>2278.5902323639998</c:v>
                </c:pt>
                <c:pt idx="665">
                  <c:v>2279.3979529848998</c:v>
                </c:pt>
                <c:pt idx="666">
                  <c:v>2278.9340458880802</c:v>
                </c:pt>
                <c:pt idx="667">
                  <c:v>2277.5105496482902</c:v>
                </c:pt>
                <c:pt idx="668">
                  <c:v>2277.8934209494801</c:v>
                </c:pt>
                <c:pt idx="669">
                  <c:v>2276.4030001776</c:v>
                </c:pt>
                <c:pt idx="670">
                  <c:v>2276.19989862379</c:v>
                </c:pt>
                <c:pt idx="671">
                  <c:v>2275.2496685156102</c:v>
                </c:pt>
                <c:pt idx="672">
                  <c:v>2275.8857361228802</c:v>
                </c:pt>
                <c:pt idx="673">
                  <c:v>2274.2758362633499</c:v>
                </c:pt>
                <c:pt idx="674">
                  <c:v>2275.81490044985</c:v>
                </c:pt>
                <c:pt idx="675">
                  <c:v>2274.1487046674602</c:v>
                </c:pt>
                <c:pt idx="676">
                  <c:v>2273.5701683355301</c:v>
                </c:pt>
                <c:pt idx="677">
                  <c:v>2272.7645923372002</c:v>
                </c:pt>
                <c:pt idx="678">
                  <c:v>2271.9921350033401</c:v>
                </c:pt>
                <c:pt idx="679">
                  <c:v>2272.4087343966698</c:v>
                </c:pt>
                <c:pt idx="680">
                  <c:v>2271.4295935782602</c:v>
                </c:pt>
                <c:pt idx="681">
                  <c:v>2269.79476173376</c:v>
                </c:pt>
                <c:pt idx="682">
                  <c:v>2270.1129871610301</c:v>
                </c:pt>
                <c:pt idx="683">
                  <c:v>2271.01645747661</c:v>
                </c:pt>
                <c:pt idx="684">
                  <c:v>2269.7669274414402</c:v>
                </c:pt>
                <c:pt idx="685">
                  <c:v>2270.2342621804701</c:v>
                </c:pt>
                <c:pt idx="686">
                  <c:v>2267.78049121294</c:v>
                </c:pt>
                <c:pt idx="687">
                  <c:v>2270.3957868600901</c:v>
                </c:pt>
                <c:pt idx="688">
                  <c:v>2267.34575443823</c:v>
                </c:pt>
                <c:pt idx="689">
                  <c:v>2267.9752916483899</c:v>
                </c:pt>
                <c:pt idx="690">
                  <c:v>2266.7143137308099</c:v>
                </c:pt>
                <c:pt idx="691">
                  <c:v>2265.9517094726102</c:v>
                </c:pt>
                <c:pt idx="692">
                  <c:v>2266.0835701800002</c:v>
                </c:pt>
                <c:pt idx="693">
                  <c:v>2264.9655820732801</c:v>
                </c:pt>
                <c:pt idx="694">
                  <c:v>2264.6087786845401</c:v>
                </c:pt>
                <c:pt idx="695">
                  <c:v>2264.3693484574501</c:v>
                </c:pt>
                <c:pt idx="696">
                  <c:v>2264.46730357244</c:v>
                </c:pt>
                <c:pt idx="697">
                  <c:v>2264.16451626456</c:v>
                </c:pt>
                <c:pt idx="698">
                  <c:v>2263.6883310085</c:v>
                </c:pt>
                <c:pt idx="699">
                  <c:v>2262.4576779366398</c:v>
                </c:pt>
                <c:pt idx="700">
                  <c:v>2262.76632545131</c:v>
                </c:pt>
                <c:pt idx="701">
                  <c:v>2260.9785945793801</c:v>
                </c:pt>
                <c:pt idx="702">
                  <c:v>2262.5586390292001</c:v>
                </c:pt>
                <c:pt idx="703">
                  <c:v>2260.8394351227598</c:v>
                </c:pt>
                <c:pt idx="704">
                  <c:v>2261.0316426761301</c:v>
                </c:pt>
                <c:pt idx="705">
                  <c:v>2260.5757412963999</c:v>
                </c:pt>
                <c:pt idx="706">
                  <c:v>2259.1561008292501</c:v>
                </c:pt>
                <c:pt idx="707">
                  <c:v>2259.5702049749698</c:v>
                </c:pt>
                <c:pt idx="708">
                  <c:v>2259.3501299610002</c:v>
                </c:pt>
                <c:pt idx="709">
                  <c:v>2257.0955455251201</c:v>
                </c:pt>
                <c:pt idx="710">
                  <c:v>2258.9520022229999</c:v>
                </c:pt>
                <c:pt idx="711">
                  <c:v>2257.1797867025098</c:v>
                </c:pt>
                <c:pt idx="712">
                  <c:v>2256.9575324429002</c:v>
                </c:pt>
                <c:pt idx="713">
                  <c:v>2256.9321392626698</c:v>
                </c:pt>
                <c:pt idx="714">
                  <c:v>2257.22385501286</c:v>
                </c:pt>
                <c:pt idx="715">
                  <c:v>2255.3686145392799</c:v>
                </c:pt>
                <c:pt idx="716">
                  <c:v>2255.3633378580998</c:v>
                </c:pt>
                <c:pt idx="717">
                  <c:v>2254.4928588337798</c:v>
                </c:pt>
                <c:pt idx="718">
                  <c:v>2254.1148357280299</c:v>
                </c:pt>
                <c:pt idx="719">
                  <c:v>2253.5004847710902</c:v>
                </c:pt>
                <c:pt idx="720">
                  <c:v>2254.04510103044</c:v>
                </c:pt>
                <c:pt idx="721">
                  <c:v>2253.10730184462</c:v>
                </c:pt>
                <c:pt idx="722">
                  <c:v>2251.5174693087201</c:v>
                </c:pt>
                <c:pt idx="723">
                  <c:v>2251.6886664365002</c:v>
                </c:pt>
                <c:pt idx="724">
                  <c:v>2251.4587050209402</c:v>
                </c:pt>
                <c:pt idx="725">
                  <c:v>2251.3240248371499</c:v>
                </c:pt>
                <c:pt idx="726">
                  <c:v>2250.77282801722</c:v>
                </c:pt>
                <c:pt idx="727">
                  <c:v>2249.9266313877501</c:v>
                </c:pt>
                <c:pt idx="728">
                  <c:v>2248.7995539705298</c:v>
                </c:pt>
                <c:pt idx="729">
                  <c:v>2248.5890842867998</c:v>
                </c:pt>
                <c:pt idx="730">
                  <c:v>2248.1942765147301</c:v>
                </c:pt>
                <c:pt idx="731">
                  <c:v>2247.0273396023799</c:v>
                </c:pt>
                <c:pt idx="732">
                  <c:v>2247.6894655484198</c:v>
                </c:pt>
                <c:pt idx="733">
                  <c:v>2247.90775518906</c:v>
                </c:pt>
                <c:pt idx="734">
                  <c:v>2246.0736292024399</c:v>
                </c:pt>
                <c:pt idx="735">
                  <c:v>2246.3815785499301</c:v>
                </c:pt>
                <c:pt idx="736">
                  <c:v>2244.7813060711201</c:v>
                </c:pt>
                <c:pt idx="737">
                  <c:v>2243.5731275094499</c:v>
                </c:pt>
                <c:pt idx="738">
                  <c:v>2244.7098334562702</c:v>
                </c:pt>
                <c:pt idx="739">
                  <c:v>2243.3159592184202</c:v>
                </c:pt>
                <c:pt idx="740">
                  <c:v>2241.6809301918302</c:v>
                </c:pt>
                <c:pt idx="741">
                  <c:v>2242.50552781129</c:v>
                </c:pt>
                <c:pt idx="742">
                  <c:v>2241.4443504648002</c:v>
                </c:pt>
                <c:pt idx="743">
                  <c:v>2240.9315063986901</c:v>
                </c:pt>
                <c:pt idx="744">
                  <c:v>2242.16823153736</c:v>
                </c:pt>
                <c:pt idx="745">
                  <c:v>2239.6970778713098</c:v>
                </c:pt>
                <c:pt idx="746">
                  <c:v>2238.6947516267101</c:v>
                </c:pt>
                <c:pt idx="747">
                  <c:v>2239.7151902637302</c:v>
                </c:pt>
                <c:pt idx="748">
                  <c:v>2237.57931978549</c:v>
                </c:pt>
                <c:pt idx="749">
                  <c:v>2237.4683573156099</c:v>
                </c:pt>
                <c:pt idx="750">
                  <c:v>2237.4599001307402</c:v>
                </c:pt>
                <c:pt idx="751">
                  <c:v>2237.2429689375799</c:v>
                </c:pt>
                <c:pt idx="752">
                  <c:v>2234.9924503157599</c:v>
                </c:pt>
                <c:pt idx="753">
                  <c:v>2236.8456954016301</c:v>
                </c:pt>
                <c:pt idx="754">
                  <c:v>2235.5476209973099</c:v>
                </c:pt>
                <c:pt idx="755">
                  <c:v>2235.5452912834899</c:v>
                </c:pt>
                <c:pt idx="756">
                  <c:v>2234.7113567616302</c:v>
                </c:pt>
                <c:pt idx="757">
                  <c:v>2232.9663533553198</c:v>
                </c:pt>
                <c:pt idx="758">
                  <c:v>2232.7504746150098</c:v>
                </c:pt>
                <c:pt idx="759">
                  <c:v>2231.8572893933701</c:v>
                </c:pt>
                <c:pt idx="760">
                  <c:v>2230.7378388001498</c:v>
                </c:pt>
                <c:pt idx="761">
                  <c:v>2230.8668065673301</c:v>
                </c:pt>
                <c:pt idx="762">
                  <c:v>2229.5662968944498</c:v>
                </c:pt>
                <c:pt idx="763">
                  <c:v>2231.0728559689301</c:v>
                </c:pt>
                <c:pt idx="764">
                  <c:v>2228.5011812337202</c:v>
                </c:pt>
                <c:pt idx="765">
                  <c:v>2227.7195484519202</c:v>
                </c:pt>
                <c:pt idx="766">
                  <c:v>2228.1400189384999</c:v>
                </c:pt>
                <c:pt idx="767">
                  <c:v>2226.8016005453401</c:v>
                </c:pt>
                <c:pt idx="768">
                  <c:v>2226.9991201365701</c:v>
                </c:pt>
                <c:pt idx="769">
                  <c:v>2226.1584660613998</c:v>
                </c:pt>
                <c:pt idx="770">
                  <c:v>2225.6443732509802</c:v>
                </c:pt>
                <c:pt idx="771">
                  <c:v>2224.1205439979999</c:v>
                </c:pt>
                <c:pt idx="772">
                  <c:v>2223.1393598671698</c:v>
                </c:pt>
                <c:pt idx="773">
                  <c:v>2222.9295283391598</c:v>
                </c:pt>
                <c:pt idx="774">
                  <c:v>2223.7726065207298</c:v>
                </c:pt>
                <c:pt idx="775">
                  <c:v>2222.3569008927002</c:v>
                </c:pt>
                <c:pt idx="776">
                  <c:v>2221.2394133667299</c:v>
                </c:pt>
                <c:pt idx="777">
                  <c:v>2220.8740654926301</c:v>
                </c:pt>
                <c:pt idx="778">
                  <c:v>2219.81197228663</c:v>
                </c:pt>
                <c:pt idx="779">
                  <c:v>2219.3160822089999</c:v>
                </c:pt>
                <c:pt idx="780">
                  <c:v>2217.4380722661399</c:v>
                </c:pt>
                <c:pt idx="781">
                  <c:v>2217.7561967306901</c:v>
                </c:pt>
                <c:pt idx="782">
                  <c:v>2218.6163972705799</c:v>
                </c:pt>
                <c:pt idx="783">
                  <c:v>2215.9150281555299</c:v>
                </c:pt>
                <c:pt idx="784">
                  <c:v>2214.9486504645802</c:v>
                </c:pt>
                <c:pt idx="785">
                  <c:v>2215.0044514727701</c:v>
                </c:pt>
                <c:pt idx="786">
                  <c:v>2214.26680549411</c:v>
                </c:pt>
                <c:pt idx="787">
                  <c:v>2214.5453865919399</c:v>
                </c:pt>
                <c:pt idx="788">
                  <c:v>2212.1523698945898</c:v>
                </c:pt>
                <c:pt idx="789">
                  <c:v>2211.86005673105</c:v>
                </c:pt>
                <c:pt idx="790">
                  <c:v>2210.85784391168</c:v>
                </c:pt>
                <c:pt idx="791">
                  <c:v>2210.1945624882401</c:v>
                </c:pt>
                <c:pt idx="792">
                  <c:v>2210.6468873178901</c:v>
                </c:pt>
                <c:pt idx="793">
                  <c:v>2208.4976974296301</c:v>
                </c:pt>
                <c:pt idx="794">
                  <c:v>2207.39349065237</c:v>
                </c:pt>
                <c:pt idx="795">
                  <c:v>2206.6757256139399</c:v>
                </c:pt>
                <c:pt idx="796">
                  <c:v>2206.72624001141</c:v>
                </c:pt>
                <c:pt idx="797">
                  <c:v>2206.06848360188</c:v>
                </c:pt>
                <c:pt idx="798">
                  <c:v>2203.8854230670199</c:v>
                </c:pt>
                <c:pt idx="799">
                  <c:v>2204.5436885433301</c:v>
                </c:pt>
                <c:pt idx="800">
                  <c:v>2202.7174501096101</c:v>
                </c:pt>
                <c:pt idx="801">
                  <c:v>2201.7734767838001</c:v>
                </c:pt>
                <c:pt idx="802">
                  <c:v>2201.39001634327</c:v>
                </c:pt>
                <c:pt idx="803">
                  <c:v>2201.1199344045099</c:v>
                </c:pt>
                <c:pt idx="804">
                  <c:v>2201.02714913824</c:v>
                </c:pt>
                <c:pt idx="805">
                  <c:v>2199.9149446730598</c:v>
                </c:pt>
                <c:pt idx="806">
                  <c:v>2198.1086064350002</c:v>
                </c:pt>
                <c:pt idx="807">
                  <c:v>2196.5960411813198</c:v>
                </c:pt>
                <c:pt idx="808">
                  <c:v>2197.2391079791901</c:v>
                </c:pt>
                <c:pt idx="809">
                  <c:v>2197.9078528021701</c:v>
                </c:pt>
                <c:pt idx="810">
                  <c:v>2194.3553041420701</c:v>
                </c:pt>
                <c:pt idx="811">
                  <c:v>2194.9184779249799</c:v>
                </c:pt>
                <c:pt idx="812">
                  <c:v>2193.5517538535701</c:v>
                </c:pt>
                <c:pt idx="813">
                  <c:v>2192.6952845795699</c:v>
                </c:pt>
                <c:pt idx="814">
                  <c:v>2193.7517805780699</c:v>
                </c:pt>
                <c:pt idx="815">
                  <c:v>2191.5640426478999</c:v>
                </c:pt>
                <c:pt idx="816">
                  <c:v>2191.1153082517699</c:v>
                </c:pt>
                <c:pt idx="817">
                  <c:v>2189.9804312854799</c:v>
                </c:pt>
                <c:pt idx="818">
                  <c:v>2187.7280111915802</c:v>
                </c:pt>
                <c:pt idx="819">
                  <c:v>2187.7237937743998</c:v>
                </c:pt>
                <c:pt idx="820">
                  <c:v>2187.6066101050501</c:v>
                </c:pt>
                <c:pt idx="821">
                  <c:v>2185.3669335903601</c:v>
                </c:pt>
                <c:pt idx="822">
                  <c:v>2185.2624174197999</c:v>
                </c:pt>
                <c:pt idx="823">
                  <c:v>2184.3578003122002</c:v>
                </c:pt>
                <c:pt idx="824">
                  <c:v>2183.0066242531502</c:v>
                </c:pt>
                <c:pt idx="825">
                  <c:v>2182.04461243798</c:v>
                </c:pt>
                <c:pt idx="826">
                  <c:v>2180.6113613740899</c:v>
                </c:pt>
                <c:pt idx="827">
                  <c:v>2180.1419196851498</c:v>
                </c:pt>
                <c:pt idx="828">
                  <c:v>2180.6284630416699</c:v>
                </c:pt>
                <c:pt idx="829">
                  <c:v>2177.3641783150601</c:v>
                </c:pt>
                <c:pt idx="830">
                  <c:v>2177.2244108232799</c:v>
                </c:pt>
                <c:pt idx="831">
                  <c:v>2174.9351457238899</c:v>
                </c:pt>
                <c:pt idx="832">
                  <c:v>2176.8087143041598</c:v>
                </c:pt>
                <c:pt idx="833">
                  <c:v>2173.6021625028202</c:v>
                </c:pt>
                <c:pt idx="834">
                  <c:v>2172.1718004589702</c:v>
                </c:pt>
                <c:pt idx="835">
                  <c:v>2171.02333816481</c:v>
                </c:pt>
                <c:pt idx="836">
                  <c:v>2171.4727320311799</c:v>
                </c:pt>
                <c:pt idx="837">
                  <c:v>2170.0701432361302</c:v>
                </c:pt>
                <c:pt idx="838">
                  <c:v>2168.7957847212401</c:v>
                </c:pt>
                <c:pt idx="839">
                  <c:v>2169.1340796302002</c:v>
                </c:pt>
                <c:pt idx="840">
                  <c:v>2167.6405168944102</c:v>
                </c:pt>
                <c:pt idx="841">
                  <c:v>2166.4395092119798</c:v>
                </c:pt>
                <c:pt idx="842">
                  <c:v>2167.2584521621602</c:v>
                </c:pt>
                <c:pt idx="843">
                  <c:v>2163.7047702025202</c:v>
                </c:pt>
                <c:pt idx="844">
                  <c:v>2163.7298380253301</c:v>
                </c:pt>
                <c:pt idx="845">
                  <c:v>2162.1078406266301</c:v>
                </c:pt>
                <c:pt idx="846">
                  <c:v>2162.82371032934</c:v>
                </c:pt>
                <c:pt idx="847">
                  <c:v>2160.6668279580799</c:v>
                </c:pt>
                <c:pt idx="848">
                  <c:v>2160.3358754450801</c:v>
                </c:pt>
                <c:pt idx="849">
                  <c:v>2158.0577103935898</c:v>
                </c:pt>
                <c:pt idx="850">
                  <c:v>2157.72404461316</c:v>
                </c:pt>
                <c:pt idx="851">
                  <c:v>2155.9213445995001</c:v>
                </c:pt>
                <c:pt idx="852">
                  <c:v>2155.25954916103</c:v>
                </c:pt>
                <c:pt idx="853">
                  <c:v>2154.1672719650001</c:v>
                </c:pt>
                <c:pt idx="854">
                  <c:v>2153.4295820603902</c:v>
                </c:pt>
                <c:pt idx="855">
                  <c:v>2150.93113783115</c:v>
                </c:pt>
                <c:pt idx="856">
                  <c:v>2149.9800683625899</c:v>
                </c:pt>
                <c:pt idx="857">
                  <c:v>2149.7327807001302</c:v>
                </c:pt>
                <c:pt idx="858">
                  <c:v>2149.1276448630301</c:v>
                </c:pt>
                <c:pt idx="859">
                  <c:v>2149.1666726367298</c:v>
                </c:pt>
                <c:pt idx="860">
                  <c:v>2146.6237527734102</c:v>
                </c:pt>
                <c:pt idx="861">
                  <c:v>2144.2248904241801</c:v>
                </c:pt>
                <c:pt idx="862">
                  <c:v>2143.09568354972</c:v>
                </c:pt>
                <c:pt idx="863">
                  <c:v>2142.9976939655398</c:v>
                </c:pt>
                <c:pt idx="864">
                  <c:v>2142.7582753942602</c:v>
                </c:pt>
                <c:pt idx="865">
                  <c:v>2139.8467247757198</c:v>
                </c:pt>
                <c:pt idx="866">
                  <c:v>2139.4495416837299</c:v>
                </c:pt>
                <c:pt idx="867">
                  <c:v>2138.70621298989</c:v>
                </c:pt>
                <c:pt idx="868">
                  <c:v>2137.0855567917301</c:v>
                </c:pt>
                <c:pt idx="869">
                  <c:v>2136.38863315141</c:v>
                </c:pt>
                <c:pt idx="870">
                  <c:v>2135.0819524664798</c:v>
                </c:pt>
                <c:pt idx="871">
                  <c:v>2133.18350166561</c:v>
                </c:pt>
                <c:pt idx="872">
                  <c:v>2132.8774281311598</c:v>
                </c:pt>
                <c:pt idx="873">
                  <c:v>2132.47169413745</c:v>
                </c:pt>
                <c:pt idx="874">
                  <c:v>2130.4093773857999</c:v>
                </c:pt>
                <c:pt idx="875">
                  <c:v>2130.5194002124399</c:v>
                </c:pt>
                <c:pt idx="876">
                  <c:v>2129.3656279424199</c:v>
                </c:pt>
                <c:pt idx="877">
                  <c:v>2127.92626321134</c:v>
                </c:pt>
                <c:pt idx="878">
                  <c:v>2126.3980927357202</c:v>
                </c:pt>
                <c:pt idx="879">
                  <c:v>2126.3365105082598</c:v>
                </c:pt>
                <c:pt idx="880">
                  <c:v>2121.9407863709898</c:v>
                </c:pt>
                <c:pt idx="881">
                  <c:v>2123.4336832808999</c:v>
                </c:pt>
                <c:pt idx="882">
                  <c:v>2122.1326736727401</c:v>
                </c:pt>
                <c:pt idx="883">
                  <c:v>2119.8013173047302</c:v>
                </c:pt>
                <c:pt idx="884">
                  <c:v>2120.84998464095</c:v>
                </c:pt>
                <c:pt idx="885">
                  <c:v>2116.9382904177201</c:v>
                </c:pt>
                <c:pt idx="886">
                  <c:v>2116.8357752731699</c:v>
                </c:pt>
                <c:pt idx="887">
                  <c:v>2116.2291899145398</c:v>
                </c:pt>
                <c:pt idx="888">
                  <c:v>2114.55991471367</c:v>
                </c:pt>
                <c:pt idx="889">
                  <c:v>2113.98381540229</c:v>
                </c:pt>
                <c:pt idx="890">
                  <c:v>2112.6758821665599</c:v>
                </c:pt>
                <c:pt idx="891">
                  <c:v>2111.3890932937102</c:v>
                </c:pt>
                <c:pt idx="892">
                  <c:v>2111.5460193019098</c:v>
                </c:pt>
                <c:pt idx="893">
                  <c:v>2109.97935475448</c:v>
                </c:pt>
                <c:pt idx="894">
                  <c:v>2107.9518586024301</c:v>
                </c:pt>
                <c:pt idx="895">
                  <c:v>2107.7601913029198</c:v>
                </c:pt>
                <c:pt idx="896">
                  <c:v>2105.5700638133999</c:v>
                </c:pt>
                <c:pt idx="897">
                  <c:v>2105.0016727109401</c:v>
                </c:pt>
                <c:pt idx="898">
                  <c:v>2102.9153090325999</c:v>
                </c:pt>
                <c:pt idx="899">
                  <c:v>2102.2222178427401</c:v>
                </c:pt>
                <c:pt idx="900">
                  <c:v>2101.8781808506201</c:v>
                </c:pt>
                <c:pt idx="901">
                  <c:v>2099.7864791758898</c:v>
                </c:pt>
                <c:pt idx="902">
                  <c:v>2098.7227440282199</c:v>
                </c:pt>
                <c:pt idx="903">
                  <c:v>2097.14523416049</c:v>
                </c:pt>
                <c:pt idx="904">
                  <c:v>2095.4703390753102</c:v>
                </c:pt>
                <c:pt idx="905">
                  <c:v>2095.40244125457</c:v>
                </c:pt>
                <c:pt idx="906">
                  <c:v>2095.3108470905599</c:v>
                </c:pt>
                <c:pt idx="907">
                  <c:v>2093.8396585212599</c:v>
                </c:pt>
                <c:pt idx="908">
                  <c:v>2092.0355374502701</c:v>
                </c:pt>
                <c:pt idx="909">
                  <c:v>2089.1930140300701</c:v>
                </c:pt>
                <c:pt idx="910">
                  <c:v>2089.1904268903099</c:v>
                </c:pt>
                <c:pt idx="911">
                  <c:v>2088.73703179012</c:v>
                </c:pt>
                <c:pt idx="912">
                  <c:v>2087.7171425706501</c:v>
                </c:pt>
                <c:pt idx="913">
                  <c:v>2087.6481552924502</c:v>
                </c:pt>
                <c:pt idx="914">
                  <c:v>2084.6770167721302</c:v>
                </c:pt>
                <c:pt idx="915">
                  <c:v>2086.8721912278102</c:v>
                </c:pt>
                <c:pt idx="916">
                  <c:v>2083.4818743972801</c:v>
                </c:pt>
                <c:pt idx="917">
                  <c:v>2082.8761762521799</c:v>
                </c:pt>
                <c:pt idx="918">
                  <c:v>2080.0873796338501</c:v>
                </c:pt>
                <c:pt idx="919">
                  <c:v>2078.2280519462101</c:v>
                </c:pt>
                <c:pt idx="920">
                  <c:v>2080.5528441050801</c:v>
                </c:pt>
                <c:pt idx="921">
                  <c:v>2077.4278401811798</c:v>
                </c:pt>
                <c:pt idx="922">
                  <c:v>2075.5896055928702</c:v>
                </c:pt>
                <c:pt idx="923">
                  <c:v>2075.28936355526</c:v>
                </c:pt>
                <c:pt idx="924">
                  <c:v>2074.3304468963602</c:v>
                </c:pt>
                <c:pt idx="925">
                  <c:v>2073.7882150014202</c:v>
                </c:pt>
                <c:pt idx="926">
                  <c:v>2071.27715774137</c:v>
                </c:pt>
                <c:pt idx="927">
                  <c:v>2072.0978262775302</c:v>
                </c:pt>
                <c:pt idx="928">
                  <c:v>2069.6555681607902</c:v>
                </c:pt>
                <c:pt idx="929">
                  <c:v>2068.0278674880001</c:v>
                </c:pt>
                <c:pt idx="930">
                  <c:v>2068.5657721125399</c:v>
                </c:pt>
                <c:pt idx="931">
                  <c:v>2067.1384686135002</c:v>
                </c:pt>
                <c:pt idx="932">
                  <c:v>2066.7706857318599</c:v>
                </c:pt>
                <c:pt idx="933">
                  <c:v>2066.8026556846698</c:v>
                </c:pt>
                <c:pt idx="934">
                  <c:v>2062.3870378884799</c:v>
                </c:pt>
                <c:pt idx="935">
                  <c:v>2061.6758878727701</c:v>
                </c:pt>
                <c:pt idx="936">
                  <c:v>2061.3410685438298</c:v>
                </c:pt>
                <c:pt idx="937">
                  <c:v>2059.4972187891599</c:v>
                </c:pt>
                <c:pt idx="938">
                  <c:v>2059.5988753761299</c:v>
                </c:pt>
                <c:pt idx="939">
                  <c:v>2056.7320524720199</c:v>
                </c:pt>
                <c:pt idx="940">
                  <c:v>2057.08438001882</c:v>
                </c:pt>
                <c:pt idx="941">
                  <c:v>2056.77310887255</c:v>
                </c:pt>
                <c:pt idx="942">
                  <c:v>2055.1241020775401</c:v>
                </c:pt>
                <c:pt idx="943">
                  <c:v>2053.2604846906402</c:v>
                </c:pt>
                <c:pt idx="944">
                  <c:v>2051.1502116685401</c:v>
                </c:pt>
                <c:pt idx="945">
                  <c:v>2053.1516463644298</c:v>
                </c:pt>
                <c:pt idx="946">
                  <c:v>2050.7510514707401</c:v>
                </c:pt>
                <c:pt idx="947">
                  <c:v>2049.0203556357801</c:v>
                </c:pt>
                <c:pt idx="948">
                  <c:v>2050.3714827214999</c:v>
                </c:pt>
                <c:pt idx="949">
                  <c:v>2048.0670635090501</c:v>
                </c:pt>
                <c:pt idx="950">
                  <c:v>2047.78078043139</c:v>
                </c:pt>
                <c:pt idx="951">
                  <c:v>2045.7985192711701</c:v>
                </c:pt>
                <c:pt idx="952">
                  <c:v>2044.8192095028501</c:v>
                </c:pt>
                <c:pt idx="953">
                  <c:v>2043.5764906060899</c:v>
                </c:pt>
                <c:pt idx="954">
                  <c:v>2042.9855118222299</c:v>
                </c:pt>
                <c:pt idx="955">
                  <c:v>2039.9460239211601</c:v>
                </c:pt>
                <c:pt idx="956">
                  <c:v>2040.0034629346501</c:v>
                </c:pt>
                <c:pt idx="957">
                  <c:v>2039.3152605319301</c:v>
                </c:pt>
                <c:pt idx="958">
                  <c:v>2038.0176057353201</c:v>
                </c:pt>
                <c:pt idx="959">
                  <c:v>2038.3682986665799</c:v>
                </c:pt>
                <c:pt idx="960">
                  <c:v>2036.39947310308</c:v>
                </c:pt>
                <c:pt idx="961">
                  <c:v>2036.2769247050601</c:v>
                </c:pt>
                <c:pt idx="962">
                  <c:v>2034.8439036831101</c:v>
                </c:pt>
                <c:pt idx="963">
                  <c:v>2032.97650669473</c:v>
                </c:pt>
                <c:pt idx="964">
                  <c:v>2032.3483002006799</c:v>
                </c:pt>
                <c:pt idx="965">
                  <c:v>2032.6006823574201</c:v>
                </c:pt>
                <c:pt idx="966">
                  <c:v>2031.26632702646</c:v>
                </c:pt>
                <c:pt idx="967">
                  <c:v>2030.80949192403</c:v>
                </c:pt>
                <c:pt idx="968">
                  <c:v>2028.5766279719901</c:v>
                </c:pt>
                <c:pt idx="969">
                  <c:v>2028.13819368758</c:v>
                </c:pt>
                <c:pt idx="970">
                  <c:v>2028.79872447915</c:v>
                </c:pt>
                <c:pt idx="971">
                  <c:v>2026.9237957108401</c:v>
                </c:pt>
                <c:pt idx="972">
                  <c:v>2026.7702822556701</c:v>
                </c:pt>
                <c:pt idx="973">
                  <c:v>2025.6870485141101</c:v>
                </c:pt>
                <c:pt idx="974">
                  <c:v>2024.8094983424201</c:v>
                </c:pt>
                <c:pt idx="975">
                  <c:v>2024.13612556454</c:v>
                </c:pt>
                <c:pt idx="976">
                  <c:v>2023.80757452845</c:v>
                </c:pt>
                <c:pt idx="977">
                  <c:v>2022.3050938747101</c:v>
                </c:pt>
                <c:pt idx="978">
                  <c:v>2020.77383264222</c:v>
                </c:pt>
                <c:pt idx="979">
                  <c:v>2018.8791283749799</c:v>
                </c:pt>
                <c:pt idx="980">
                  <c:v>2019.62195340213</c:v>
                </c:pt>
                <c:pt idx="981">
                  <c:v>2019.4142909646</c:v>
                </c:pt>
                <c:pt idx="982">
                  <c:v>2018.2125308750999</c:v>
                </c:pt>
                <c:pt idx="983">
                  <c:v>2018.3167543157499</c:v>
                </c:pt>
                <c:pt idx="984">
                  <c:v>2016.96246064553</c:v>
                </c:pt>
                <c:pt idx="985">
                  <c:v>2014.1065944699601</c:v>
                </c:pt>
                <c:pt idx="986">
                  <c:v>2014.2922461599401</c:v>
                </c:pt>
                <c:pt idx="987">
                  <c:v>2013.32304302386</c:v>
                </c:pt>
                <c:pt idx="988">
                  <c:v>2013.1618930040099</c:v>
                </c:pt>
                <c:pt idx="989">
                  <c:v>2013.2029978042301</c:v>
                </c:pt>
                <c:pt idx="990">
                  <c:v>2012.50818849598</c:v>
                </c:pt>
                <c:pt idx="991">
                  <c:v>2011.17172621854</c:v>
                </c:pt>
                <c:pt idx="992">
                  <c:v>2009.9193869881799</c:v>
                </c:pt>
                <c:pt idx="993">
                  <c:v>2010.3080699080899</c:v>
                </c:pt>
                <c:pt idx="994">
                  <c:v>2008.6933529626399</c:v>
                </c:pt>
                <c:pt idx="995">
                  <c:v>2006.9041975831001</c:v>
                </c:pt>
                <c:pt idx="996">
                  <c:v>2008.45129343381</c:v>
                </c:pt>
                <c:pt idx="997">
                  <c:v>2007.4551957910101</c:v>
                </c:pt>
                <c:pt idx="998">
                  <c:v>2005.0482165828901</c:v>
                </c:pt>
                <c:pt idx="999">
                  <c:v>2005.22969195523</c:v>
                </c:pt>
                <c:pt idx="1000">
                  <c:v>2005.7034271329401</c:v>
                </c:pt>
                <c:pt idx="1001">
                  <c:v>2003.07545063562</c:v>
                </c:pt>
                <c:pt idx="1002">
                  <c:v>2003.6356268100999</c:v>
                </c:pt>
                <c:pt idx="1003">
                  <c:v>2003.92758429586</c:v>
                </c:pt>
                <c:pt idx="1004">
                  <c:v>2001.5132696983901</c:v>
                </c:pt>
                <c:pt idx="1005">
                  <c:v>2000.7417184938199</c:v>
                </c:pt>
                <c:pt idx="1006">
                  <c:v>2000.87706725096</c:v>
                </c:pt>
                <c:pt idx="1007">
                  <c:v>2000.0472454307801</c:v>
                </c:pt>
                <c:pt idx="1008">
                  <c:v>2000.0883006076699</c:v>
                </c:pt>
                <c:pt idx="1009">
                  <c:v>1998.6350035176499</c:v>
                </c:pt>
                <c:pt idx="1010">
                  <c:v>1999.57180629697</c:v>
                </c:pt>
                <c:pt idx="1011">
                  <c:v>1997.72695327621</c:v>
                </c:pt>
                <c:pt idx="1012">
                  <c:v>1997.6706339964101</c:v>
                </c:pt>
                <c:pt idx="1013">
                  <c:v>1996.4855430038001</c:v>
                </c:pt>
                <c:pt idx="1014">
                  <c:v>1996.48960502621</c:v>
                </c:pt>
                <c:pt idx="1015">
                  <c:v>1995.24635453519</c:v>
                </c:pt>
                <c:pt idx="1016">
                  <c:v>1995.06939071029</c:v>
                </c:pt>
                <c:pt idx="1017">
                  <c:v>1995.1157509311199</c:v>
                </c:pt>
                <c:pt idx="1018">
                  <c:v>1994.9083573081</c:v>
                </c:pt>
                <c:pt idx="1019">
                  <c:v>1995.29012691614</c:v>
                </c:pt>
                <c:pt idx="1020">
                  <c:v>1994.3880143218</c:v>
                </c:pt>
                <c:pt idx="1021">
                  <c:v>1993.28715403047</c:v>
                </c:pt>
                <c:pt idx="1022">
                  <c:v>1994.4969848042199</c:v>
                </c:pt>
                <c:pt idx="1023">
                  <c:v>1992.66587376456</c:v>
                </c:pt>
                <c:pt idx="1024">
                  <c:v>1992.27687544127</c:v>
                </c:pt>
                <c:pt idx="1025">
                  <c:v>1990.9143985887599</c:v>
                </c:pt>
                <c:pt idx="1026">
                  <c:v>1991.1668321330401</c:v>
                </c:pt>
                <c:pt idx="1027">
                  <c:v>1991.36772029747</c:v>
                </c:pt>
                <c:pt idx="1028">
                  <c:v>1990.1274978982301</c:v>
                </c:pt>
                <c:pt idx="1029">
                  <c:v>1990.6897013190001</c:v>
                </c:pt>
                <c:pt idx="1030">
                  <c:v>1988.6405028233801</c:v>
                </c:pt>
                <c:pt idx="1031">
                  <c:v>1989.2156006272801</c:v>
                </c:pt>
                <c:pt idx="1032">
                  <c:v>1987.77893650652</c:v>
                </c:pt>
                <c:pt idx="1033">
                  <c:v>1989.56560037897</c:v>
                </c:pt>
                <c:pt idx="1034">
                  <c:v>1988.08328265154</c:v>
                </c:pt>
                <c:pt idx="1035">
                  <c:v>1987.6820701977399</c:v>
                </c:pt>
                <c:pt idx="1036">
                  <c:v>1986.9194766906501</c:v>
                </c:pt>
                <c:pt idx="1037">
                  <c:v>1987.5033639954599</c:v>
                </c:pt>
                <c:pt idx="1038">
                  <c:v>1987.0313412243299</c:v>
                </c:pt>
                <c:pt idx="1039">
                  <c:v>1986.43420035705</c:v>
                </c:pt>
                <c:pt idx="1040">
                  <c:v>1986.2392097106001</c:v>
                </c:pt>
                <c:pt idx="1041">
                  <c:v>1984.91699432973</c:v>
                </c:pt>
                <c:pt idx="1042">
                  <c:v>1984.8429045069399</c:v>
                </c:pt>
                <c:pt idx="1043">
                  <c:v>1985.87286488464</c:v>
                </c:pt>
                <c:pt idx="1044">
                  <c:v>1983.8320205172499</c:v>
                </c:pt>
                <c:pt idx="1045">
                  <c:v>1984.3383729110799</c:v>
                </c:pt>
                <c:pt idx="1046">
                  <c:v>1984.6628543458401</c:v>
                </c:pt>
                <c:pt idx="1047">
                  <c:v>1983.86387734082</c:v>
                </c:pt>
                <c:pt idx="1048">
                  <c:v>1983.91973455686</c:v>
                </c:pt>
                <c:pt idx="1049">
                  <c:v>1984.4652995727799</c:v>
                </c:pt>
                <c:pt idx="1050">
                  <c:v>1984.00517336855</c:v>
                </c:pt>
                <c:pt idx="1051">
                  <c:v>1982.5412653826399</c:v>
                </c:pt>
                <c:pt idx="1052">
                  <c:v>1982.7812887983</c:v>
                </c:pt>
                <c:pt idx="1053">
                  <c:v>1983.9424894890101</c:v>
                </c:pt>
                <c:pt idx="1054">
                  <c:v>1982.2349230569</c:v>
                </c:pt>
                <c:pt idx="1055">
                  <c:v>1981.8402578999801</c:v>
                </c:pt>
                <c:pt idx="1056">
                  <c:v>1981.08212539182</c:v>
                </c:pt>
                <c:pt idx="1057">
                  <c:v>1982.1596443357901</c:v>
                </c:pt>
                <c:pt idx="1058">
                  <c:v>1982.05303241055</c:v>
                </c:pt>
                <c:pt idx="1059">
                  <c:v>1980.46931707818</c:v>
                </c:pt>
                <c:pt idx="1060">
                  <c:v>1982.3263310402999</c:v>
                </c:pt>
                <c:pt idx="1061">
                  <c:v>1981.6871767958601</c:v>
                </c:pt>
                <c:pt idx="1062">
                  <c:v>1981.5815132242001</c:v>
                </c:pt>
                <c:pt idx="1063">
                  <c:v>1981.61360306557</c:v>
                </c:pt>
                <c:pt idx="1064">
                  <c:v>1981.81702438462</c:v>
                </c:pt>
                <c:pt idx="1065">
                  <c:v>1980.1291999294999</c:v>
                </c:pt>
                <c:pt idx="1066">
                  <c:v>1982.35905693121</c:v>
                </c:pt>
                <c:pt idx="1067">
                  <c:v>1980.4668941597099</c:v>
                </c:pt>
                <c:pt idx="1068">
                  <c:v>1981.39073366055</c:v>
                </c:pt>
                <c:pt idx="1069">
                  <c:v>1983.0700378470101</c:v>
                </c:pt>
                <c:pt idx="1070">
                  <c:v>1981.62101396926</c:v>
                </c:pt>
                <c:pt idx="1071">
                  <c:v>1980.9647322441599</c:v>
                </c:pt>
                <c:pt idx="1072">
                  <c:v>1981.2966259852899</c:v>
                </c:pt>
                <c:pt idx="1073">
                  <c:v>1981.3569831536299</c:v>
                </c:pt>
                <c:pt idx="1074">
                  <c:v>1981.0063319312701</c:v>
                </c:pt>
                <c:pt idx="1075">
                  <c:v>1980.8558271618999</c:v>
                </c:pt>
                <c:pt idx="1076">
                  <c:v>1980.7138952003299</c:v>
                </c:pt>
                <c:pt idx="1077">
                  <c:v>1980.9862517044901</c:v>
                </c:pt>
                <c:pt idx="1078">
                  <c:v>1981.5871134868401</c:v>
                </c:pt>
                <c:pt idx="1079">
                  <c:v>1981.68635534347</c:v>
                </c:pt>
                <c:pt idx="1080">
                  <c:v>1982.04244060576</c:v>
                </c:pt>
                <c:pt idx="1081">
                  <c:v>1982.0951423399199</c:v>
                </c:pt>
                <c:pt idx="1082">
                  <c:v>1982.59689747722</c:v>
                </c:pt>
                <c:pt idx="1083">
                  <c:v>1983.08827127365</c:v>
                </c:pt>
                <c:pt idx="1084">
                  <c:v>1982.0291252561501</c:v>
                </c:pt>
                <c:pt idx="1085">
                  <c:v>1981.49858274404</c:v>
                </c:pt>
                <c:pt idx="1086">
                  <c:v>1981.4164801232801</c:v>
                </c:pt>
                <c:pt idx="1087">
                  <c:v>1981.6377046692301</c:v>
                </c:pt>
                <c:pt idx="1088">
                  <c:v>1982.26907868691</c:v>
                </c:pt>
                <c:pt idx="1089">
                  <c:v>1982.8727202104999</c:v>
                </c:pt>
                <c:pt idx="1090">
                  <c:v>1982.13932374771</c:v>
                </c:pt>
                <c:pt idx="1091">
                  <c:v>1982.6563163880401</c:v>
                </c:pt>
                <c:pt idx="1092">
                  <c:v>1982.5679491815099</c:v>
                </c:pt>
                <c:pt idx="1093">
                  <c:v>1981.7063470975199</c:v>
                </c:pt>
                <c:pt idx="1094">
                  <c:v>1983.4041385544001</c:v>
                </c:pt>
                <c:pt idx="1095">
                  <c:v>1984.9639826663999</c:v>
                </c:pt>
                <c:pt idx="1096">
                  <c:v>1983.98843066221</c:v>
                </c:pt>
                <c:pt idx="1097">
                  <c:v>1984.26077138951</c:v>
                </c:pt>
                <c:pt idx="1098">
                  <c:v>1983.7908738635899</c:v>
                </c:pt>
                <c:pt idx="1099">
                  <c:v>1984.0448203163901</c:v>
                </c:pt>
                <c:pt idx="1100">
                  <c:v>1984.23675627481</c:v>
                </c:pt>
              </c:numCache>
            </c:numRef>
          </c:yVal>
          <c:smooth val="1"/>
          <c:extLst>
            <c:ext xmlns:c16="http://schemas.microsoft.com/office/drawing/2014/chart" uri="{C3380CC4-5D6E-409C-BE32-E72D297353CC}">
              <c16:uniqueId val="{00000000-8C19-2543-99F6-A212C0214C81}"/>
            </c:ext>
          </c:extLst>
        </c:ser>
        <c:ser>
          <c:idx val="3"/>
          <c:order val="1"/>
          <c:tx>
            <c:strRef>
              <c:f>'RC'!$D$17</c:f>
              <c:strCache>
                <c:ptCount val="1"/>
                <c:pt idx="0">
                  <c:v>C2(x)</c:v>
                </c:pt>
              </c:strCache>
            </c:strRef>
          </c:tx>
          <c:spPr>
            <a:ln w="12700" cap="rnd">
              <a:solidFill>
                <a:srgbClr val="FF0000"/>
              </a:solidFill>
              <a:prstDash val="lgDash"/>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'RC'!$L$18:$L$1118</c:f>
              <c:numCache>
                <c:formatCode>0.0</c:formatCode>
                <c:ptCount val="1101"/>
                <c:pt idx="0">
                  <c:v>3217.2626266872699</c:v>
                </c:pt>
                <c:pt idx="1">
                  <c:v>3216.01660900651</c:v>
                </c:pt>
                <c:pt idx="2">
                  <c:v>3214.7267645495299</c:v>
                </c:pt>
                <c:pt idx="3">
                  <c:v>3214.0070186224498</c:v>
                </c:pt>
                <c:pt idx="4">
                  <c:v>3213.0618549188998</c:v>
                </c:pt>
                <c:pt idx="5">
                  <c:v>3212.7187980663002</c:v>
                </c:pt>
                <c:pt idx="6">
                  <c:v>3211.0473025040901</c:v>
                </c:pt>
                <c:pt idx="7">
                  <c:v>3210.5237312774998</c:v>
                </c:pt>
                <c:pt idx="8">
                  <c:v>3209.3154375040699</c:v>
                </c:pt>
                <c:pt idx="9">
                  <c:v>3207.8305336148701</c:v>
                </c:pt>
                <c:pt idx="10">
                  <c:v>3207.8507645104801</c:v>
                </c:pt>
                <c:pt idx="11">
                  <c:v>3207.0650210973399</c:v>
                </c:pt>
                <c:pt idx="12">
                  <c:v>3205.7480417184302</c:v>
                </c:pt>
                <c:pt idx="13">
                  <c:v>3204.2679279049098</c:v>
                </c:pt>
                <c:pt idx="14">
                  <c:v>3202.0929974822898</c:v>
                </c:pt>
                <c:pt idx="15">
                  <c:v>3201.0128925992899</c:v>
                </c:pt>
                <c:pt idx="16">
                  <c:v>3201.02354107875</c:v>
                </c:pt>
                <c:pt idx="17">
                  <c:v>3199.58980602574</c:v>
                </c:pt>
                <c:pt idx="18">
                  <c:v>3198.53950074873</c:v>
                </c:pt>
                <c:pt idx="19">
                  <c:v>3198.3394461729299</c:v>
                </c:pt>
                <c:pt idx="20">
                  <c:v>3198.4039598705599</c:v>
                </c:pt>
                <c:pt idx="21">
                  <c:v>3195.3390230875202</c:v>
                </c:pt>
                <c:pt idx="22">
                  <c:v>3195.3506344395601</c:v>
                </c:pt>
                <c:pt idx="23">
                  <c:v>3192.99763082657</c:v>
                </c:pt>
                <c:pt idx="24">
                  <c:v>3192.8602120625801</c:v>
                </c:pt>
                <c:pt idx="25">
                  <c:v>3190.4719433611399</c:v>
                </c:pt>
                <c:pt idx="26">
                  <c:v>3191.6965539791299</c:v>
                </c:pt>
                <c:pt idx="27">
                  <c:v>3189.4238676027799</c:v>
                </c:pt>
                <c:pt idx="28">
                  <c:v>3190.0695468091199</c:v>
                </c:pt>
                <c:pt idx="29">
                  <c:v>3189.2745920398902</c:v>
                </c:pt>
                <c:pt idx="30">
                  <c:v>3188.3663908344301</c:v>
                </c:pt>
                <c:pt idx="31">
                  <c:v>3185.8203646382099</c:v>
                </c:pt>
                <c:pt idx="32">
                  <c:v>3184.5868322430701</c:v>
                </c:pt>
                <c:pt idx="33">
                  <c:v>3184.3215233157498</c:v>
                </c:pt>
                <c:pt idx="34">
                  <c:v>3183.0477676363998</c:v>
                </c:pt>
                <c:pt idx="35">
                  <c:v>3181.4122309811601</c:v>
                </c:pt>
                <c:pt idx="36">
                  <c:v>3181.33311425896</c:v>
                </c:pt>
                <c:pt idx="37">
                  <c:v>3180.7120376825501</c:v>
                </c:pt>
                <c:pt idx="38">
                  <c:v>3179.2887532832501</c:v>
                </c:pt>
                <c:pt idx="39">
                  <c:v>3178.5353957017201</c:v>
                </c:pt>
                <c:pt idx="40">
                  <c:v>3175.8945650095998</c:v>
                </c:pt>
                <c:pt idx="41">
                  <c:v>3175.9282958112499</c:v>
                </c:pt>
                <c:pt idx="42">
                  <c:v>3174.36386154101</c:v>
                </c:pt>
                <c:pt idx="43">
                  <c:v>3174.7934177732</c:v>
                </c:pt>
                <c:pt idx="44">
                  <c:v>3173.12236945531</c:v>
                </c:pt>
                <c:pt idx="45">
                  <c:v>3172.1065793714301</c:v>
                </c:pt>
                <c:pt idx="46">
                  <c:v>3171.4145865680698</c:v>
                </c:pt>
                <c:pt idx="47">
                  <c:v>3170.90402422735</c:v>
                </c:pt>
                <c:pt idx="48">
                  <c:v>3169.2104357109602</c:v>
                </c:pt>
                <c:pt idx="49">
                  <c:v>3168.62950833483</c:v>
                </c:pt>
                <c:pt idx="50">
                  <c:v>3167.4551866256002</c:v>
                </c:pt>
                <c:pt idx="51">
                  <c:v>3165.6239916146101</c:v>
                </c:pt>
                <c:pt idx="52">
                  <c:v>3163.5694563020702</c:v>
                </c:pt>
                <c:pt idx="53">
                  <c:v>3164.1057578148798</c:v>
                </c:pt>
                <c:pt idx="54">
                  <c:v>3162.8438182097402</c:v>
                </c:pt>
                <c:pt idx="55">
                  <c:v>3162.7742693939599</c:v>
                </c:pt>
                <c:pt idx="56">
                  <c:v>3161.02707889569</c:v>
                </c:pt>
                <c:pt idx="57">
                  <c:v>3160.0714117726502</c:v>
                </c:pt>
                <c:pt idx="58">
                  <c:v>3159.90729601983</c:v>
                </c:pt>
                <c:pt idx="59">
                  <c:v>3157.5530949152599</c:v>
                </c:pt>
                <c:pt idx="60">
                  <c:v>3155.7295459078</c:v>
                </c:pt>
                <c:pt idx="61">
                  <c:v>3155.5350467521498</c:v>
                </c:pt>
                <c:pt idx="62">
                  <c:v>3154.2771823641801</c:v>
                </c:pt>
                <c:pt idx="63">
                  <c:v>3154.5541001496799</c:v>
                </c:pt>
                <c:pt idx="64">
                  <c:v>3152.5786547472899</c:v>
                </c:pt>
                <c:pt idx="65">
                  <c:v>3152.0814069696298</c:v>
                </c:pt>
                <c:pt idx="66">
                  <c:v>3150.6947448587998</c:v>
                </c:pt>
                <c:pt idx="67">
                  <c:v>3150.38417793397</c:v>
                </c:pt>
                <c:pt idx="68">
                  <c:v>3148.75374911376</c:v>
                </c:pt>
                <c:pt idx="69">
                  <c:v>3148.5490663129199</c:v>
                </c:pt>
                <c:pt idx="70">
                  <c:v>3147.71567326068</c:v>
                </c:pt>
                <c:pt idx="71">
                  <c:v>3145.8872169978899</c:v>
                </c:pt>
                <c:pt idx="72">
                  <c:v>3144.3504674513802</c:v>
                </c:pt>
                <c:pt idx="73">
                  <c:v>3144.69934613857</c:v>
                </c:pt>
                <c:pt idx="74">
                  <c:v>3143.6389706495402</c:v>
                </c:pt>
                <c:pt idx="75">
                  <c:v>3141.9551514760901</c:v>
                </c:pt>
                <c:pt idx="76">
                  <c:v>3140.8974005638502</c:v>
                </c:pt>
                <c:pt idx="77">
                  <c:v>3140.2307647855</c:v>
                </c:pt>
                <c:pt idx="78">
                  <c:v>3139.40280925344</c:v>
                </c:pt>
                <c:pt idx="79">
                  <c:v>3139.97006920066</c:v>
                </c:pt>
                <c:pt idx="80">
                  <c:v>3137.84081463744</c:v>
                </c:pt>
                <c:pt idx="81">
                  <c:v>3136.9623428467698</c:v>
                </c:pt>
                <c:pt idx="82">
                  <c:v>3135.33511210078</c:v>
                </c:pt>
                <c:pt idx="83">
                  <c:v>3132.7571195589899</c:v>
                </c:pt>
                <c:pt idx="84">
                  <c:v>3131.7018821348402</c:v>
                </c:pt>
                <c:pt idx="85">
                  <c:v>3133.1825220629398</c:v>
                </c:pt>
                <c:pt idx="86">
                  <c:v>3130.4939696418501</c:v>
                </c:pt>
                <c:pt idx="87">
                  <c:v>3130.4852433815699</c:v>
                </c:pt>
                <c:pt idx="88">
                  <c:v>3129.8942281975701</c:v>
                </c:pt>
                <c:pt idx="89">
                  <c:v>3127.3300591274001</c:v>
                </c:pt>
                <c:pt idx="90">
                  <c:v>3127.0380612448698</c:v>
                </c:pt>
                <c:pt idx="91">
                  <c:v>3125.0218418737199</c:v>
                </c:pt>
                <c:pt idx="92">
                  <c:v>3125.4231838578298</c:v>
                </c:pt>
                <c:pt idx="93">
                  <c:v>3124.0603995255001</c:v>
                </c:pt>
                <c:pt idx="94">
                  <c:v>3123.0897808493901</c:v>
                </c:pt>
                <c:pt idx="95">
                  <c:v>3122.4031160709101</c:v>
                </c:pt>
                <c:pt idx="96">
                  <c:v>3120.1790167076902</c:v>
                </c:pt>
                <c:pt idx="97">
                  <c:v>3120.18502611128</c:v>
                </c:pt>
                <c:pt idx="98">
                  <c:v>3118.6385316438</c:v>
                </c:pt>
                <c:pt idx="99">
                  <c:v>3118.58677967114</c:v>
                </c:pt>
                <c:pt idx="100">
                  <c:v>3117.9758827351602</c:v>
                </c:pt>
                <c:pt idx="101">
                  <c:v>3114.99814885862</c:v>
                </c:pt>
                <c:pt idx="102">
                  <c:v>3115.2367384879599</c:v>
                </c:pt>
                <c:pt idx="103">
                  <c:v>3115.28635124721</c:v>
                </c:pt>
                <c:pt idx="104">
                  <c:v>3112.2818788070699</c:v>
                </c:pt>
                <c:pt idx="105">
                  <c:v>3112.60325624711</c:v>
                </c:pt>
                <c:pt idx="106">
                  <c:v>3110.1993747213701</c:v>
                </c:pt>
                <c:pt idx="107">
                  <c:v>3108.9877378740398</c:v>
                </c:pt>
                <c:pt idx="108">
                  <c:v>3109.2462095260398</c:v>
                </c:pt>
                <c:pt idx="109">
                  <c:v>3109.0982019548301</c:v>
                </c:pt>
                <c:pt idx="110">
                  <c:v>3105.8076405251099</c:v>
                </c:pt>
                <c:pt idx="111">
                  <c:v>3105.69783466832</c:v>
                </c:pt>
                <c:pt idx="112">
                  <c:v>3104.7643405399799</c:v>
                </c:pt>
                <c:pt idx="113">
                  <c:v>3103.7967399293898</c:v>
                </c:pt>
                <c:pt idx="114">
                  <c:v>3103.67052822406</c:v>
                </c:pt>
                <c:pt idx="115">
                  <c:v>3102.1665612808301</c:v>
                </c:pt>
                <c:pt idx="116">
                  <c:v>3100.6698815528898</c:v>
                </c:pt>
                <c:pt idx="117">
                  <c:v>3101.40080019685</c:v>
                </c:pt>
                <c:pt idx="118">
                  <c:v>3099.8899877673498</c:v>
                </c:pt>
                <c:pt idx="119">
                  <c:v>3097.6694731399102</c:v>
                </c:pt>
                <c:pt idx="120">
                  <c:v>3096.4797500243699</c:v>
                </c:pt>
                <c:pt idx="121">
                  <c:v>3096.79737536121</c:v>
                </c:pt>
                <c:pt idx="122">
                  <c:v>3094.5190681542099</c:v>
                </c:pt>
                <c:pt idx="123">
                  <c:v>3094.7644623252099</c:v>
                </c:pt>
                <c:pt idx="124">
                  <c:v>3092.7152158756999</c:v>
                </c:pt>
                <c:pt idx="125">
                  <c:v>3091.5347846755799</c:v>
                </c:pt>
                <c:pt idx="126">
                  <c:v>3090.7532204044001</c:v>
                </c:pt>
                <c:pt idx="127">
                  <c:v>3089.73247315351</c:v>
                </c:pt>
                <c:pt idx="128">
                  <c:v>3089.5589507232999</c:v>
                </c:pt>
                <c:pt idx="129">
                  <c:v>3087.7115581058601</c:v>
                </c:pt>
                <c:pt idx="130">
                  <c:v>3087.3195270327001</c:v>
                </c:pt>
                <c:pt idx="131">
                  <c:v>3085.3492525075098</c:v>
                </c:pt>
                <c:pt idx="132">
                  <c:v>3085.4572419257802</c:v>
                </c:pt>
                <c:pt idx="133">
                  <c:v>3083.6211128995601</c:v>
                </c:pt>
                <c:pt idx="134">
                  <c:v>3082.5080819200898</c:v>
                </c:pt>
                <c:pt idx="135">
                  <c:v>3081.06434070146</c:v>
                </c:pt>
                <c:pt idx="136">
                  <c:v>3080.5408742806899</c:v>
                </c:pt>
                <c:pt idx="137">
                  <c:v>3080.3470685214602</c:v>
                </c:pt>
                <c:pt idx="138">
                  <c:v>3078.6531916425101</c:v>
                </c:pt>
                <c:pt idx="139">
                  <c:v>3080.1321770259001</c:v>
                </c:pt>
                <c:pt idx="140">
                  <c:v>3076.2860066008102</c:v>
                </c:pt>
                <c:pt idx="141">
                  <c:v>3073.8697793345</c:v>
                </c:pt>
                <c:pt idx="142">
                  <c:v>3073.5187796567602</c:v>
                </c:pt>
                <c:pt idx="143">
                  <c:v>3074.8848499625701</c:v>
                </c:pt>
                <c:pt idx="144">
                  <c:v>3073.1547424114501</c:v>
                </c:pt>
                <c:pt idx="145">
                  <c:v>3071.6409378753501</c:v>
                </c:pt>
                <c:pt idx="146">
                  <c:v>3070.6490610268002</c:v>
                </c:pt>
                <c:pt idx="147">
                  <c:v>3069.9724488770999</c:v>
                </c:pt>
                <c:pt idx="148">
                  <c:v>3069.9095973531298</c:v>
                </c:pt>
                <c:pt idx="149">
                  <c:v>3067.78681470833</c:v>
                </c:pt>
                <c:pt idx="150">
                  <c:v>3066.6424795574399</c:v>
                </c:pt>
                <c:pt idx="151">
                  <c:v>3066.39509686356</c:v>
                </c:pt>
                <c:pt idx="152">
                  <c:v>3064.72415288513</c:v>
                </c:pt>
                <c:pt idx="153">
                  <c:v>3063.9333380958101</c:v>
                </c:pt>
                <c:pt idx="154">
                  <c:v>3063.6348927887402</c:v>
                </c:pt>
                <c:pt idx="155">
                  <c:v>3061.0253374573199</c:v>
                </c:pt>
                <c:pt idx="156">
                  <c:v>3060.5789006863902</c:v>
                </c:pt>
                <c:pt idx="157">
                  <c:v>3057.6807259274401</c:v>
                </c:pt>
                <c:pt idx="158">
                  <c:v>3058.0896992787498</c:v>
                </c:pt>
                <c:pt idx="159">
                  <c:v>3055.5046514588798</c:v>
                </c:pt>
                <c:pt idx="160">
                  <c:v>3054.1229174393702</c:v>
                </c:pt>
                <c:pt idx="161">
                  <c:v>3052.11970095173</c:v>
                </c:pt>
                <c:pt idx="162">
                  <c:v>3050.0312374068499</c:v>
                </c:pt>
                <c:pt idx="163">
                  <c:v>3049.5131785117901</c:v>
                </c:pt>
                <c:pt idx="164">
                  <c:v>3047.9066981952701</c:v>
                </c:pt>
                <c:pt idx="165">
                  <c:v>3046.0752498209399</c:v>
                </c:pt>
                <c:pt idx="166">
                  <c:v>3045.5280182891902</c:v>
                </c:pt>
                <c:pt idx="167">
                  <c:v>3041.7651544251098</c:v>
                </c:pt>
                <c:pt idx="168">
                  <c:v>3041.4706469756302</c:v>
                </c:pt>
                <c:pt idx="169">
                  <c:v>3039.7032111633498</c:v>
                </c:pt>
                <c:pt idx="170">
                  <c:v>3036.5432639793999</c:v>
                </c:pt>
                <c:pt idx="171">
                  <c:v>3035.4278743806599</c:v>
                </c:pt>
                <c:pt idx="172">
                  <c:v>3033.8715130649898</c:v>
                </c:pt>
                <c:pt idx="173">
                  <c:v>3031.7975642901201</c:v>
                </c:pt>
                <c:pt idx="174">
                  <c:v>3030.45823789305</c:v>
                </c:pt>
                <c:pt idx="175">
                  <c:v>3028.6444496999102</c:v>
                </c:pt>
                <c:pt idx="176">
                  <c:v>3027.3442057427101</c:v>
                </c:pt>
                <c:pt idx="177">
                  <c:v>3025.8423246993998</c:v>
                </c:pt>
                <c:pt idx="178">
                  <c:v>3023.0686667905302</c:v>
                </c:pt>
                <c:pt idx="179">
                  <c:v>3022.0355134379702</c:v>
                </c:pt>
                <c:pt idx="180">
                  <c:v>3020.2564465390201</c:v>
                </c:pt>
                <c:pt idx="181">
                  <c:v>3018.1262178900502</c:v>
                </c:pt>
                <c:pt idx="182">
                  <c:v>3016.5596645463702</c:v>
                </c:pt>
                <c:pt idx="183">
                  <c:v>3014.6385834336202</c:v>
                </c:pt>
                <c:pt idx="184">
                  <c:v>3013.4103967178198</c:v>
                </c:pt>
                <c:pt idx="185">
                  <c:v>3011.0993576770902</c:v>
                </c:pt>
                <c:pt idx="186">
                  <c:v>3010.8548577650299</c:v>
                </c:pt>
                <c:pt idx="187">
                  <c:v>3007.15275571245</c:v>
                </c:pt>
                <c:pt idx="188">
                  <c:v>3007.4063716327501</c:v>
                </c:pt>
                <c:pt idx="189">
                  <c:v>3003.8741026309499</c:v>
                </c:pt>
                <c:pt idx="190">
                  <c:v>3003.15079917612</c:v>
                </c:pt>
                <c:pt idx="191">
                  <c:v>3001.3403174261498</c:v>
                </c:pt>
                <c:pt idx="192">
                  <c:v>2999.00267671855</c:v>
                </c:pt>
                <c:pt idx="193">
                  <c:v>2994.5172115794298</c:v>
                </c:pt>
                <c:pt idx="194">
                  <c:v>2994.9627271568702</c:v>
                </c:pt>
                <c:pt idx="195">
                  <c:v>2993.3009730706399</c:v>
                </c:pt>
                <c:pt idx="196">
                  <c:v>2992.42245720038</c:v>
                </c:pt>
                <c:pt idx="197">
                  <c:v>2988.6758508998</c:v>
                </c:pt>
                <c:pt idx="198">
                  <c:v>2986.8005790626798</c:v>
                </c:pt>
                <c:pt idx="199">
                  <c:v>2985.1329984908998</c:v>
                </c:pt>
                <c:pt idx="200">
                  <c:v>2983.2892281242298</c:v>
                </c:pt>
                <c:pt idx="201">
                  <c:v>2981.8133430706998</c:v>
                </c:pt>
                <c:pt idx="202">
                  <c:v>2979.39811932663</c:v>
                </c:pt>
                <c:pt idx="203">
                  <c:v>2978.11639844299</c:v>
                </c:pt>
                <c:pt idx="204">
                  <c:v>2976.3504949721801</c:v>
                </c:pt>
                <c:pt idx="205">
                  <c:v>2973.7921845648302</c:v>
                </c:pt>
                <c:pt idx="206">
                  <c:v>2973.3524665166201</c:v>
                </c:pt>
                <c:pt idx="207">
                  <c:v>2970.3250836232601</c:v>
                </c:pt>
                <c:pt idx="208">
                  <c:v>2967.7161292628198</c:v>
                </c:pt>
                <c:pt idx="209">
                  <c:v>2966.7265307728599</c:v>
                </c:pt>
                <c:pt idx="210">
                  <c:v>2964.2863778233</c:v>
                </c:pt>
                <c:pt idx="211">
                  <c:v>2960.86507327761</c:v>
                </c:pt>
                <c:pt idx="212">
                  <c:v>2959.61764789059</c:v>
                </c:pt>
                <c:pt idx="213">
                  <c:v>2958.2767872981799</c:v>
                </c:pt>
                <c:pt idx="214">
                  <c:v>2954.8358977252301</c:v>
                </c:pt>
                <c:pt idx="215">
                  <c:v>2953.71734161513</c:v>
                </c:pt>
                <c:pt idx="216">
                  <c:v>2950.57916913299</c:v>
                </c:pt>
                <c:pt idx="217">
                  <c:v>2949.32444080404</c:v>
                </c:pt>
                <c:pt idx="218">
                  <c:v>2948.5303103084502</c:v>
                </c:pt>
                <c:pt idx="219">
                  <c:v>2945.34336798104</c:v>
                </c:pt>
                <c:pt idx="220">
                  <c:v>2944.9404173564799</c:v>
                </c:pt>
                <c:pt idx="221">
                  <c:v>2940.7096339623199</c:v>
                </c:pt>
                <c:pt idx="222">
                  <c:v>2939.6878997419499</c:v>
                </c:pt>
                <c:pt idx="223">
                  <c:v>2937.1833326491101</c:v>
                </c:pt>
                <c:pt idx="224">
                  <c:v>2935.97474853415</c:v>
                </c:pt>
                <c:pt idx="225">
                  <c:v>2932.8529895141</c:v>
                </c:pt>
                <c:pt idx="226">
                  <c:v>2931.32221075097</c:v>
                </c:pt>
                <c:pt idx="227">
                  <c:v>2927.8252391177598</c:v>
                </c:pt>
                <c:pt idx="228">
                  <c:v>2927.1074105871498</c:v>
                </c:pt>
                <c:pt idx="229">
                  <c:v>2923.9970232401101</c:v>
                </c:pt>
                <c:pt idx="230">
                  <c:v>2921.2563412629602</c:v>
                </c:pt>
                <c:pt idx="231">
                  <c:v>2919.5111900844199</c:v>
                </c:pt>
                <c:pt idx="232">
                  <c:v>2917.6969676383801</c:v>
                </c:pt>
                <c:pt idx="233">
                  <c:v>2914.4761004570801</c:v>
                </c:pt>
                <c:pt idx="234">
                  <c:v>2912.2828872616601</c:v>
                </c:pt>
                <c:pt idx="235">
                  <c:v>2911.7605708819701</c:v>
                </c:pt>
                <c:pt idx="236">
                  <c:v>2908.01291632624</c:v>
                </c:pt>
                <c:pt idx="237">
                  <c:v>2907.6341547060301</c:v>
                </c:pt>
                <c:pt idx="238">
                  <c:v>2903.82088345691</c:v>
                </c:pt>
                <c:pt idx="239">
                  <c:v>2901.4302898194901</c:v>
                </c:pt>
                <c:pt idx="240">
                  <c:v>2899.7099378746302</c:v>
                </c:pt>
                <c:pt idx="241">
                  <c:v>2897.9792353572402</c:v>
                </c:pt>
                <c:pt idx="242">
                  <c:v>2894.0099257523798</c:v>
                </c:pt>
                <c:pt idx="243">
                  <c:v>2892.58886151454</c:v>
                </c:pt>
                <c:pt idx="244">
                  <c:v>2889.9468275050999</c:v>
                </c:pt>
                <c:pt idx="245">
                  <c:v>2887.7164032300898</c:v>
                </c:pt>
                <c:pt idx="246">
                  <c:v>2885.4780173613599</c:v>
                </c:pt>
                <c:pt idx="247">
                  <c:v>2881.3559186254201</c:v>
                </c:pt>
                <c:pt idx="248">
                  <c:v>2880.2238293708301</c:v>
                </c:pt>
                <c:pt idx="249">
                  <c:v>2877.2464034690902</c:v>
                </c:pt>
                <c:pt idx="250">
                  <c:v>2875.1440791359801</c:v>
                </c:pt>
                <c:pt idx="251">
                  <c:v>2873.1736855996601</c:v>
                </c:pt>
                <c:pt idx="252">
                  <c:v>2870.2399919945701</c:v>
                </c:pt>
                <c:pt idx="253">
                  <c:v>2866.4299723945501</c:v>
                </c:pt>
                <c:pt idx="254">
                  <c:v>2864.2935403206702</c:v>
                </c:pt>
                <c:pt idx="255">
                  <c:v>2862.8518320614899</c:v>
                </c:pt>
                <c:pt idx="256">
                  <c:v>2860.6673389502098</c:v>
                </c:pt>
                <c:pt idx="257">
                  <c:v>2856.3785986580301</c:v>
                </c:pt>
                <c:pt idx="258">
                  <c:v>2856.0465292817298</c:v>
                </c:pt>
                <c:pt idx="259">
                  <c:v>2854.2518502836601</c:v>
                </c:pt>
                <c:pt idx="260">
                  <c:v>2850.93883176494</c:v>
                </c:pt>
                <c:pt idx="261">
                  <c:v>2850.06024478776</c:v>
                </c:pt>
                <c:pt idx="262">
                  <c:v>2846.62746625011</c:v>
                </c:pt>
                <c:pt idx="263">
                  <c:v>2845.2757928563801</c:v>
                </c:pt>
                <c:pt idx="264">
                  <c:v>2844.2734728361602</c:v>
                </c:pt>
                <c:pt idx="265">
                  <c:v>2841.4853350125099</c:v>
                </c:pt>
                <c:pt idx="266">
                  <c:v>2839.7320374279402</c:v>
                </c:pt>
                <c:pt idx="267">
                  <c:v>2836.7305080849101</c:v>
                </c:pt>
                <c:pt idx="268">
                  <c:v>2834.3949612481501</c:v>
                </c:pt>
                <c:pt idx="269">
                  <c:v>2834.0871494488301</c:v>
                </c:pt>
                <c:pt idx="270">
                  <c:v>2832.3224520768499</c:v>
                </c:pt>
                <c:pt idx="271">
                  <c:v>2829.26016916873</c:v>
                </c:pt>
                <c:pt idx="272">
                  <c:v>2829.68816057411</c:v>
                </c:pt>
                <c:pt idx="273">
                  <c:v>2826.25884666211</c:v>
                </c:pt>
                <c:pt idx="274">
                  <c:v>2823.0408127966298</c:v>
                </c:pt>
                <c:pt idx="275">
                  <c:v>2821.1347817907599</c:v>
                </c:pt>
                <c:pt idx="276">
                  <c:v>2819.6544921648901</c:v>
                </c:pt>
                <c:pt idx="277">
                  <c:v>2816.50657011054</c:v>
                </c:pt>
                <c:pt idx="278">
                  <c:v>2814.3040623666998</c:v>
                </c:pt>
                <c:pt idx="279">
                  <c:v>2813.5359956704501</c:v>
                </c:pt>
                <c:pt idx="280">
                  <c:v>2811.0894176185102</c:v>
                </c:pt>
                <c:pt idx="281">
                  <c:v>2808.1134259069199</c:v>
                </c:pt>
                <c:pt idx="282">
                  <c:v>2806.5780845291802</c:v>
                </c:pt>
                <c:pt idx="283">
                  <c:v>2805.2118935942699</c:v>
                </c:pt>
                <c:pt idx="284">
                  <c:v>2801.7159027582002</c:v>
                </c:pt>
                <c:pt idx="285">
                  <c:v>2799.3345961495402</c:v>
                </c:pt>
                <c:pt idx="286">
                  <c:v>2798.4503553038699</c:v>
                </c:pt>
                <c:pt idx="287">
                  <c:v>2795.3412238712399</c:v>
                </c:pt>
                <c:pt idx="288">
                  <c:v>2793.2019712285201</c:v>
                </c:pt>
                <c:pt idx="289">
                  <c:v>2791.2333546050299</c:v>
                </c:pt>
                <c:pt idx="290">
                  <c:v>2789.73080813058</c:v>
                </c:pt>
                <c:pt idx="291">
                  <c:v>2787.2240836432402</c:v>
                </c:pt>
                <c:pt idx="292">
                  <c:v>2785.7583120283898</c:v>
                </c:pt>
                <c:pt idx="293">
                  <c:v>2782.58920071897</c:v>
                </c:pt>
                <c:pt idx="294">
                  <c:v>2781.2388804881298</c:v>
                </c:pt>
                <c:pt idx="295">
                  <c:v>2778.8162710511101</c:v>
                </c:pt>
                <c:pt idx="296">
                  <c:v>2775.9951100642102</c:v>
                </c:pt>
                <c:pt idx="297">
                  <c:v>2774.66667278567</c:v>
                </c:pt>
                <c:pt idx="298">
                  <c:v>2772.0543501101602</c:v>
                </c:pt>
                <c:pt idx="299">
                  <c:v>2771.7136813280199</c:v>
                </c:pt>
                <c:pt idx="300">
                  <c:v>2767.7060400513401</c:v>
                </c:pt>
                <c:pt idx="301">
                  <c:v>2765.56338598705</c:v>
                </c:pt>
                <c:pt idx="302">
                  <c:v>2765.5291064799799</c:v>
                </c:pt>
                <c:pt idx="303">
                  <c:v>2762.6019379579302</c:v>
                </c:pt>
                <c:pt idx="304">
                  <c:v>2759.0082045937302</c:v>
                </c:pt>
                <c:pt idx="305">
                  <c:v>2756.1855721377001</c:v>
                </c:pt>
                <c:pt idx="306">
                  <c:v>2753.78634864077</c:v>
                </c:pt>
                <c:pt idx="307">
                  <c:v>2754.76982557567</c:v>
                </c:pt>
                <c:pt idx="308">
                  <c:v>2751.9609878674501</c:v>
                </c:pt>
                <c:pt idx="309">
                  <c:v>2750.8491337917399</c:v>
                </c:pt>
                <c:pt idx="310">
                  <c:v>2745.3698906141599</c:v>
                </c:pt>
                <c:pt idx="311">
                  <c:v>2745.36936885465</c:v>
                </c:pt>
                <c:pt idx="312">
                  <c:v>2742.8128873361802</c:v>
                </c:pt>
                <c:pt idx="313">
                  <c:v>2739.4571773604198</c:v>
                </c:pt>
                <c:pt idx="314">
                  <c:v>2737.6186633318698</c:v>
                </c:pt>
                <c:pt idx="315">
                  <c:v>2735.1838962277302</c:v>
                </c:pt>
                <c:pt idx="316">
                  <c:v>2734.1677992607201</c:v>
                </c:pt>
                <c:pt idx="317">
                  <c:v>2730.68390364369</c:v>
                </c:pt>
                <c:pt idx="318">
                  <c:v>2728.9058202433098</c:v>
                </c:pt>
                <c:pt idx="319">
                  <c:v>2726.5187513523201</c:v>
                </c:pt>
                <c:pt idx="320">
                  <c:v>2724.5404782601699</c:v>
                </c:pt>
                <c:pt idx="321">
                  <c:v>2723.1890324372398</c:v>
                </c:pt>
                <c:pt idx="322">
                  <c:v>2720.2137095604598</c:v>
                </c:pt>
                <c:pt idx="323">
                  <c:v>2718.3321356849001</c:v>
                </c:pt>
                <c:pt idx="324">
                  <c:v>2717.9115939498301</c:v>
                </c:pt>
                <c:pt idx="325">
                  <c:v>2715.1780836954899</c:v>
                </c:pt>
                <c:pt idx="326">
                  <c:v>2710.8410010737798</c:v>
                </c:pt>
                <c:pt idx="327">
                  <c:v>2710.0577820533099</c:v>
                </c:pt>
                <c:pt idx="328">
                  <c:v>2707.1264732525701</c:v>
                </c:pt>
                <c:pt idx="329">
                  <c:v>2705.54615548642</c:v>
                </c:pt>
                <c:pt idx="330">
                  <c:v>2704.0818439270602</c:v>
                </c:pt>
                <c:pt idx="331">
                  <c:v>2702.4504175522302</c:v>
                </c:pt>
                <c:pt idx="332">
                  <c:v>2699.5270907469899</c:v>
                </c:pt>
                <c:pt idx="333">
                  <c:v>2696.9087396445002</c:v>
                </c:pt>
                <c:pt idx="334">
                  <c:v>2694.09708336833</c:v>
                </c:pt>
                <c:pt idx="335">
                  <c:v>2692.4003292032198</c:v>
                </c:pt>
                <c:pt idx="336">
                  <c:v>2689.8289197015401</c:v>
                </c:pt>
                <c:pt idx="337">
                  <c:v>2688.3453014730799</c:v>
                </c:pt>
                <c:pt idx="338">
                  <c:v>2687.4625066959702</c:v>
                </c:pt>
                <c:pt idx="339">
                  <c:v>2684.22391694723</c:v>
                </c:pt>
                <c:pt idx="340">
                  <c:v>2683.1991590206198</c:v>
                </c:pt>
                <c:pt idx="341">
                  <c:v>2680.9411365772198</c:v>
                </c:pt>
                <c:pt idx="342">
                  <c:v>2677.7110969881701</c:v>
                </c:pt>
                <c:pt idx="343">
                  <c:v>2676.4028114212902</c:v>
                </c:pt>
                <c:pt idx="344">
                  <c:v>2674.08966564701</c:v>
                </c:pt>
                <c:pt idx="345">
                  <c:v>2673.03450355934</c:v>
                </c:pt>
                <c:pt idx="346">
                  <c:v>2670.92013473309</c:v>
                </c:pt>
                <c:pt idx="347">
                  <c:v>2668.6311224481601</c:v>
                </c:pt>
                <c:pt idx="348">
                  <c:v>2665.9272829265001</c:v>
                </c:pt>
                <c:pt idx="349">
                  <c:v>2663.1751729174798</c:v>
                </c:pt>
                <c:pt idx="350">
                  <c:v>2662.9818668128401</c:v>
                </c:pt>
                <c:pt idx="351">
                  <c:v>2660.4161263271499</c:v>
                </c:pt>
                <c:pt idx="352">
                  <c:v>2656.5445947307899</c:v>
                </c:pt>
                <c:pt idx="353">
                  <c:v>2656.4308721335301</c:v>
                </c:pt>
                <c:pt idx="354">
                  <c:v>2654.4586419123798</c:v>
                </c:pt>
                <c:pt idx="355">
                  <c:v>2650.2538446533399</c:v>
                </c:pt>
                <c:pt idx="356">
                  <c:v>2650.54809871426</c:v>
                </c:pt>
                <c:pt idx="357">
                  <c:v>2648.35170157019</c:v>
                </c:pt>
                <c:pt idx="358">
                  <c:v>2645.3644342959501</c:v>
                </c:pt>
                <c:pt idx="359">
                  <c:v>2643.0917209734298</c:v>
                </c:pt>
                <c:pt idx="360">
                  <c:v>2640.3020797732802</c:v>
                </c:pt>
                <c:pt idx="361">
                  <c:v>2638.3728225557602</c:v>
                </c:pt>
                <c:pt idx="362">
                  <c:v>2637.5371929756898</c:v>
                </c:pt>
                <c:pt idx="363">
                  <c:v>2634.93678429697</c:v>
                </c:pt>
                <c:pt idx="364">
                  <c:v>2632.5448961236102</c:v>
                </c:pt>
                <c:pt idx="365">
                  <c:v>2631.31538350032</c:v>
                </c:pt>
                <c:pt idx="366">
                  <c:v>2628.7838680557602</c:v>
                </c:pt>
                <c:pt idx="367">
                  <c:v>2627.4969956873501</c:v>
                </c:pt>
                <c:pt idx="368">
                  <c:v>2624.5174563812802</c:v>
                </c:pt>
                <c:pt idx="369">
                  <c:v>2624.6226258459601</c:v>
                </c:pt>
                <c:pt idx="370">
                  <c:v>2620.47284160356</c:v>
                </c:pt>
                <c:pt idx="371">
                  <c:v>2619.6150838482199</c:v>
                </c:pt>
                <c:pt idx="372">
                  <c:v>2619.4448251110998</c:v>
                </c:pt>
                <c:pt idx="373">
                  <c:v>2616.0162153237802</c:v>
                </c:pt>
                <c:pt idx="374">
                  <c:v>2613.7053929251301</c:v>
                </c:pt>
                <c:pt idx="375">
                  <c:v>2611.11683129825</c:v>
                </c:pt>
                <c:pt idx="376">
                  <c:v>2609.6039964957099</c:v>
                </c:pt>
                <c:pt idx="377">
                  <c:v>2607.9252731984402</c:v>
                </c:pt>
                <c:pt idx="378">
                  <c:v>2605.2795567923399</c:v>
                </c:pt>
                <c:pt idx="379">
                  <c:v>2604.3544728164302</c:v>
                </c:pt>
                <c:pt idx="380">
                  <c:v>2602.0175677444099</c:v>
                </c:pt>
                <c:pt idx="381">
                  <c:v>2599.12630288527</c:v>
                </c:pt>
                <c:pt idx="382">
                  <c:v>2596.4992557717001</c:v>
                </c:pt>
                <c:pt idx="383">
                  <c:v>2598.2606704550299</c:v>
                </c:pt>
                <c:pt idx="384">
                  <c:v>2594.4680059646198</c:v>
                </c:pt>
                <c:pt idx="385">
                  <c:v>2592.9293900408502</c:v>
                </c:pt>
                <c:pt idx="386">
                  <c:v>2590.0521450824999</c:v>
                </c:pt>
                <c:pt idx="387">
                  <c:v>2589.35157874481</c:v>
                </c:pt>
                <c:pt idx="388">
                  <c:v>2587.3145022615399</c:v>
                </c:pt>
                <c:pt idx="389">
                  <c:v>2585.0073343361701</c:v>
                </c:pt>
                <c:pt idx="390">
                  <c:v>2582.5401505100399</c:v>
                </c:pt>
                <c:pt idx="391">
                  <c:v>2580.3661901688301</c:v>
                </c:pt>
                <c:pt idx="392">
                  <c:v>2577.50329129891</c:v>
                </c:pt>
                <c:pt idx="393">
                  <c:v>2577.4609855131098</c:v>
                </c:pt>
                <c:pt idx="394">
                  <c:v>2575.0503599284498</c:v>
                </c:pt>
                <c:pt idx="395">
                  <c:v>2571.4058172360201</c:v>
                </c:pt>
                <c:pt idx="396">
                  <c:v>2569.6063187103</c:v>
                </c:pt>
                <c:pt idx="397">
                  <c:v>2569.01442736125</c:v>
                </c:pt>
                <c:pt idx="398">
                  <c:v>2567.0045026173798</c:v>
                </c:pt>
                <c:pt idx="399">
                  <c:v>2564.91412090534</c:v>
                </c:pt>
                <c:pt idx="400">
                  <c:v>2563.9631196198602</c:v>
                </c:pt>
                <c:pt idx="401">
                  <c:v>2562.78342377526</c:v>
                </c:pt>
                <c:pt idx="402">
                  <c:v>2560.21322573202</c:v>
                </c:pt>
                <c:pt idx="403">
                  <c:v>2556.6902977654599</c:v>
                </c:pt>
                <c:pt idx="404">
                  <c:v>2554.9542004121299</c:v>
                </c:pt>
                <c:pt idx="405">
                  <c:v>2554.1945538125401</c:v>
                </c:pt>
                <c:pt idx="406">
                  <c:v>2552.2386374028001</c:v>
                </c:pt>
                <c:pt idx="407">
                  <c:v>2550.8369263271402</c:v>
                </c:pt>
                <c:pt idx="408">
                  <c:v>2548.6214007376102</c:v>
                </c:pt>
                <c:pt idx="409">
                  <c:v>2546.2969667626799</c:v>
                </c:pt>
                <c:pt idx="410">
                  <c:v>2544.1277647381198</c:v>
                </c:pt>
                <c:pt idx="411">
                  <c:v>2543.1850190167402</c:v>
                </c:pt>
                <c:pt idx="412">
                  <c:v>2539.8462548371799</c:v>
                </c:pt>
                <c:pt idx="413">
                  <c:v>2539.6442760641798</c:v>
                </c:pt>
                <c:pt idx="414">
                  <c:v>2536.53241658448</c:v>
                </c:pt>
                <c:pt idx="415">
                  <c:v>2536.7092933060999</c:v>
                </c:pt>
                <c:pt idx="416">
                  <c:v>2532.75673506371</c:v>
                </c:pt>
                <c:pt idx="417">
                  <c:v>2532.52091232669</c:v>
                </c:pt>
                <c:pt idx="418">
                  <c:v>2530.0758706919601</c:v>
                </c:pt>
                <c:pt idx="419">
                  <c:v>2528.0886839063601</c:v>
                </c:pt>
                <c:pt idx="420">
                  <c:v>2528.7505047818099</c:v>
                </c:pt>
                <c:pt idx="421">
                  <c:v>2524.6870122877799</c:v>
                </c:pt>
                <c:pt idx="422">
                  <c:v>2522.8927613493101</c:v>
                </c:pt>
                <c:pt idx="423">
                  <c:v>2520.06219294425</c:v>
                </c:pt>
                <c:pt idx="424">
                  <c:v>2520.1572270310398</c:v>
                </c:pt>
                <c:pt idx="425">
                  <c:v>2519.9973177156598</c:v>
                </c:pt>
                <c:pt idx="426">
                  <c:v>2516.2276776531899</c:v>
                </c:pt>
                <c:pt idx="427">
                  <c:v>2513.1440181984399</c:v>
                </c:pt>
                <c:pt idx="428">
                  <c:v>2514.2274329037</c:v>
                </c:pt>
                <c:pt idx="429">
                  <c:v>2510.6742422139901</c:v>
                </c:pt>
                <c:pt idx="430">
                  <c:v>2508.51575708364</c:v>
                </c:pt>
                <c:pt idx="431">
                  <c:v>2509.3300372910398</c:v>
                </c:pt>
                <c:pt idx="432">
                  <c:v>2506.1206059637898</c:v>
                </c:pt>
                <c:pt idx="433">
                  <c:v>2504.2711409241601</c:v>
                </c:pt>
                <c:pt idx="434">
                  <c:v>2504.52100907146</c:v>
                </c:pt>
                <c:pt idx="435">
                  <c:v>2501.9004727015899</c:v>
                </c:pt>
                <c:pt idx="436">
                  <c:v>2499.0747069069698</c:v>
                </c:pt>
                <c:pt idx="437">
                  <c:v>2497.1679112818401</c:v>
                </c:pt>
                <c:pt idx="438">
                  <c:v>2497.0897949997602</c:v>
                </c:pt>
                <c:pt idx="439">
                  <c:v>2494.4492668805001</c:v>
                </c:pt>
                <c:pt idx="440">
                  <c:v>2493.48853829569</c:v>
                </c:pt>
                <c:pt idx="441">
                  <c:v>2490.52559296753</c:v>
                </c:pt>
                <c:pt idx="442">
                  <c:v>2489.78866625105</c:v>
                </c:pt>
                <c:pt idx="443">
                  <c:v>2487.83713119199</c:v>
                </c:pt>
                <c:pt idx="444">
                  <c:v>2487.2107813714001</c:v>
                </c:pt>
                <c:pt idx="445">
                  <c:v>2485.3620396640499</c:v>
                </c:pt>
                <c:pt idx="446">
                  <c:v>2483.55295384173</c:v>
                </c:pt>
                <c:pt idx="447">
                  <c:v>2480.7384855041701</c:v>
                </c:pt>
                <c:pt idx="448">
                  <c:v>2479.22650990695</c:v>
                </c:pt>
                <c:pt idx="449">
                  <c:v>2478.1752287136501</c:v>
                </c:pt>
                <c:pt idx="450">
                  <c:v>2475.6112042956102</c:v>
                </c:pt>
                <c:pt idx="451">
                  <c:v>2475.7170885986702</c:v>
                </c:pt>
                <c:pt idx="452">
                  <c:v>2474.9878707241701</c:v>
                </c:pt>
                <c:pt idx="453">
                  <c:v>2472.5021015062098</c:v>
                </c:pt>
                <c:pt idx="454">
                  <c:v>2469.7600375871898</c:v>
                </c:pt>
                <c:pt idx="455">
                  <c:v>2468.0540521978101</c:v>
                </c:pt>
                <c:pt idx="456">
                  <c:v>2467.8642240920099</c:v>
                </c:pt>
                <c:pt idx="457">
                  <c:v>2465.4138774867401</c:v>
                </c:pt>
                <c:pt idx="458">
                  <c:v>2464.70125720837</c:v>
                </c:pt>
                <c:pt idx="459">
                  <c:v>2464.3414543437302</c:v>
                </c:pt>
                <c:pt idx="460">
                  <c:v>2461.2415796207601</c:v>
                </c:pt>
                <c:pt idx="461">
                  <c:v>2461.41641801576</c:v>
                </c:pt>
                <c:pt idx="462">
                  <c:v>2458.7063063913201</c:v>
                </c:pt>
                <c:pt idx="463">
                  <c:v>2457.1911363620702</c:v>
                </c:pt>
                <c:pt idx="464">
                  <c:v>2454.34584454176</c:v>
                </c:pt>
                <c:pt idx="465">
                  <c:v>2453.3110192036302</c:v>
                </c:pt>
                <c:pt idx="466">
                  <c:v>2451.9189138116499</c:v>
                </c:pt>
                <c:pt idx="467">
                  <c:v>2449.7805466259802</c:v>
                </c:pt>
                <c:pt idx="468">
                  <c:v>2449.2321223058302</c:v>
                </c:pt>
                <c:pt idx="469">
                  <c:v>2446.8252829049102</c:v>
                </c:pt>
                <c:pt idx="470">
                  <c:v>2445.4509779438999</c:v>
                </c:pt>
                <c:pt idx="471">
                  <c:v>2444.82595405333</c:v>
                </c:pt>
                <c:pt idx="472">
                  <c:v>2442.23349075446</c:v>
                </c:pt>
                <c:pt idx="473">
                  <c:v>2442.0548610866899</c:v>
                </c:pt>
                <c:pt idx="474">
                  <c:v>2439.76862027373</c:v>
                </c:pt>
                <c:pt idx="475">
                  <c:v>2438.7849073290599</c:v>
                </c:pt>
                <c:pt idx="476">
                  <c:v>2436.6893801993701</c:v>
                </c:pt>
                <c:pt idx="477">
                  <c:v>2435.2116913624</c:v>
                </c:pt>
                <c:pt idx="478">
                  <c:v>2434.8751448687099</c:v>
                </c:pt>
                <c:pt idx="479">
                  <c:v>2433.0861713980198</c:v>
                </c:pt>
                <c:pt idx="480">
                  <c:v>2431.21914344383</c:v>
                </c:pt>
                <c:pt idx="481">
                  <c:v>2429.72508974732</c:v>
                </c:pt>
                <c:pt idx="482">
                  <c:v>2429.8864169643998</c:v>
                </c:pt>
                <c:pt idx="483">
                  <c:v>2427.6176380880602</c:v>
                </c:pt>
                <c:pt idx="484">
                  <c:v>2426.4869237203402</c:v>
                </c:pt>
                <c:pt idx="485">
                  <c:v>2424.0055733642198</c:v>
                </c:pt>
                <c:pt idx="486">
                  <c:v>2424.40693292264</c:v>
                </c:pt>
                <c:pt idx="487">
                  <c:v>2423.0475827207702</c:v>
                </c:pt>
                <c:pt idx="488">
                  <c:v>2421.6894536589498</c:v>
                </c:pt>
                <c:pt idx="489">
                  <c:v>2419.9145329758799</c:v>
                </c:pt>
                <c:pt idx="490">
                  <c:v>2418.1704412731801</c:v>
                </c:pt>
                <c:pt idx="491">
                  <c:v>2416.6649010787501</c:v>
                </c:pt>
                <c:pt idx="492">
                  <c:v>2414.5498010493102</c:v>
                </c:pt>
                <c:pt idx="493">
                  <c:v>2413.5780178425098</c:v>
                </c:pt>
                <c:pt idx="494">
                  <c:v>2412.6167354251502</c:v>
                </c:pt>
                <c:pt idx="495">
                  <c:v>2413.05054965406</c:v>
                </c:pt>
                <c:pt idx="496">
                  <c:v>2410.73418356203</c:v>
                </c:pt>
                <c:pt idx="497">
                  <c:v>2409.2449722155998</c:v>
                </c:pt>
                <c:pt idx="498">
                  <c:v>2406.51732354143</c:v>
                </c:pt>
                <c:pt idx="499">
                  <c:v>2406.6617033808998</c:v>
                </c:pt>
                <c:pt idx="500">
                  <c:v>2404.4667746558298</c:v>
                </c:pt>
                <c:pt idx="501">
                  <c:v>2402.75372550251</c:v>
                </c:pt>
                <c:pt idx="502">
                  <c:v>2402.8361807395199</c:v>
                </c:pt>
                <c:pt idx="503">
                  <c:v>2401.3665011846601</c:v>
                </c:pt>
                <c:pt idx="504">
                  <c:v>2399.20960176892</c:v>
                </c:pt>
                <c:pt idx="505">
                  <c:v>2398.2607322754102</c:v>
                </c:pt>
                <c:pt idx="506">
                  <c:v>2397.81358760593</c:v>
                </c:pt>
                <c:pt idx="507">
                  <c:v>2395.13703051126</c:v>
                </c:pt>
                <c:pt idx="508">
                  <c:v>2395.0268431084301</c:v>
                </c:pt>
                <c:pt idx="509">
                  <c:v>2393.35151977838</c:v>
                </c:pt>
                <c:pt idx="510">
                  <c:v>2391.9761387849198</c:v>
                </c:pt>
                <c:pt idx="511">
                  <c:v>2391.8403424870999</c:v>
                </c:pt>
                <c:pt idx="512">
                  <c:v>2392.1828537267302</c:v>
                </c:pt>
                <c:pt idx="513">
                  <c:v>2388.7677436496401</c:v>
                </c:pt>
                <c:pt idx="514">
                  <c:v>2387.7804156605998</c:v>
                </c:pt>
                <c:pt idx="515">
                  <c:v>2386.08485003133</c:v>
                </c:pt>
                <c:pt idx="516">
                  <c:v>2384.9276311035201</c:v>
                </c:pt>
                <c:pt idx="517">
                  <c:v>2384.1742764420201</c:v>
                </c:pt>
                <c:pt idx="518">
                  <c:v>2380.8074168892899</c:v>
                </c:pt>
                <c:pt idx="519">
                  <c:v>2381.2310542351302</c:v>
                </c:pt>
                <c:pt idx="520">
                  <c:v>2382.12133160542</c:v>
                </c:pt>
                <c:pt idx="521">
                  <c:v>2379.4265860266801</c:v>
                </c:pt>
                <c:pt idx="522">
                  <c:v>2379.0414253804602</c:v>
                </c:pt>
                <c:pt idx="523">
                  <c:v>2377.0960879128902</c:v>
                </c:pt>
                <c:pt idx="524">
                  <c:v>2376.79264572385</c:v>
                </c:pt>
                <c:pt idx="525">
                  <c:v>2375.0315462919002</c:v>
                </c:pt>
                <c:pt idx="526">
                  <c:v>2373.0788243181801</c:v>
                </c:pt>
                <c:pt idx="527">
                  <c:v>2372.9580561010198</c:v>
                </c:pt>
                <c:pt idx="528">
                  <c:v>2371.41089617629</c:v>
                </c:pt>
                <c:pt idx="529">
                  <c:v>2369.2752816501002</c:v>
                </c:pt>
                <c:pt idx="530">
                  <c:v>2369.3229724603898</c:v>
                </c:pt>
                <c:pt idx="531">
                  <c:v>2368.9907946827602</c:v>
                </c:pt>
                <c:pt idx="532">
                  <c:v>2366.9384568253099</c:v>
                </c:pt>
                <c:pt idx="533">
                  <c:v>2365.4742366784599</c:v>
                </c:pt>
                <c:pt idx="534">
                  <c:v>2364.32104714054</c:v>
                </c:pt>
                <c:pt idx="535">
                  <c:v>2363.9000687008802</c:v>
                </c:pt>
                <c:pt idx="536">
                  <c:v>2362.8427833323499</c:v>
                </c:pt>
                <c:pt idx="537">
                  <c:v>2361.0836969504398</c:v>
                </c:pt>
                <c:pt idx="538">
                  <c:v>2360.6596011788401</c:v>
                </c:pt>
                <c:pt idx="539">
                  <c:v>2359.0787180300199</c:v>
                </c:pt>
                <c:pt idx="540">
                  <c:v>2358.1064731478</c:v>
                </c:pt>
                <c:pt idx="541">
                  <c:v>2356.6782740072399</c:v>
                </c:pt>
                <c:pt idx="542">
                  <c:v>2356.8198544086599</c:v>
                </c:pt>
                <c:pt idx="543">
                  <c:v>2354.63173159908</c:v>
                </c:pt>
                <c:pt idx="544">
                  <c:v>2355.1950466277399</c:v>
                </c:pt>
                <c:pt idx="545">
                  <c:v>2352.67896446229</c:v>
                </c:pt>
                <c:pt idx="546">
                  <c:v>2351.58610099922</c:v>
                </c:pt>
                <c:pt idx="547">
                  <c:v>2350.9929411808698</c:v>
                </c:pt>
                <c:pt idx="548">
                  <c:v>2350.3983815144202</c:v>
                </c:pt>
                <c:pt idx="549">
                  <c:v>2347.9299464035798</c:v>
                </c:pt>
                <c:pt idx="550">
                  <c:v>2347.1328837185201</c:v>
                </c:pt>
                <c:pt idx="551">
                  <c:v>2346.4987213565</c:v>
                </c:pt>
                <c:pt idx="552">
                  <c:v>2346.1606891872402</c:v>
                </c:pt>
                <c:pt idx="553">
                  <c:v>2344.2617660917399</c:v>
                </c:pt>
                <c:pt idx="554">
                  <c:v>2343.1025226842598</c:v>
                </c:pt>
                <c:pt idx="555">
                  <c:v>2341.7345584387799</c:v>
                </c:pt>
                <c:pt idx="556">
                  <c:v>2341.6355583372401</c:v>
                </c:pt>
                <c:pt idx="557">
                  <c:v>2341.03048092469</c:v>
                </c:pt>
                <c:pt idx="558">
                  <c:v>2340.4241777400198</c:v>
                </c:pt>
                <c:pt idx="559">
                  <c:v>2337.4622801935602</c:v>
                </c:pt>
                <c:pt idx="560">
                  <c:v>2337.9019423366799</c:v>
                </c:pt>
                <c:pt idx="561">
                  <c:v>2336.6556991253101</c:v>
                </c:pt>
                <c:pt idx="562">
                  <c:v>2336.04967381181</c:v>
                </c:pt>
                <c:pt idx="563">
                  <c:v>2335.0555916050798</c:v>
                </c:pt>
                <c:pt idx="564">
                  <c:v>2333.07977188517</c:v>
                </c:pt>
                <c:pt idx="565">
                  <c:v>2333.6557751627402</c:v>
                </c:pt>
                <c:pt idx="566">
                  <c:v>2331.9397712517798</c:v>
                </c:pt>
                <c:pt idx="567">
                  <c:v>2330.7571663754702</c:v>
                </c:pt>
                <c:pt idx="568">
                  <c:v>2329.7597825809398</c:v>
                </c:pt>
                <c:pt idx="569">
                  <c:v>2329.5602874106098</c:v>
                </c:pt>
                <c:pt idx="570">
                  <c:v>2328.8689371340502</c:v>
                </c:pt>
                <c:pt idx="571">
                  <c:v>2327.59941505596</c:v>
                </c:pt>
                <c:pt idx="572">
                  <c:v>2326.0992489980799</c:v>
                </c:pt>
                <c:pt idx="573">
                  <c:v>2324.1340656121702</c:v>
                </c:pt>
                <c:pt idx="574">
                  <c:v>2323.0340010649202</c:v>
                </c:pt>
                <c:pt idx="575">
                  <c:v>2322.6293667848799</c:v>
                </c:pt>
                <c:pt idx="576">
                  <c:v>2322.3408370452498</c:v>
                </c:pt>
                <c:pt idx="577">
                  <c:v>2322.0073789200701</c:v>
                </c:pt>
                <c:pt idx="578">
                  <c:v>2320.2832281301298</c:v>
                </c:pt>
                <c:pt idx="579">
                  <c:v>2320.8409743990901</c:v>
                </c:pt>
                <c:pt idx="580">
                  <c:v>2318.0739725333601</c:v>
                </c:pt>
                <c:pt idx="581">
                  <c:v>2318.5360996689201</c:v>
                </c:pt>
                <c:pt idx="582">
                  <c:v>2317.6368199870799</c:v>
                </c:pt>
                <c:pt idx="583">
                  <c:v>2315.3462992169402</c:v>
                </c:pt>
                <c:pt idx="584">
                  <c:v>2316.6842824016499</c:v>
                </c:pt>
                <c:pt idx="585">
                  <c:v>2315.7096171890498</c:v>
                </c:pt>
                <c:pt idx="586">
                  <c:v>2313.74385940297</c:v>
                </c:pt>
                <c:pt idx="587">
                  <c:v>2312.77503379769</c:v>
                </c:pt>
                <c:pt idx="588">
                  <c:v>2311.2592945997199</c:v>
                </c:pt>
                <c:pt idx="589">
                  <c:v>2310.9257819412501</c:v>
                </c:pt>
                <c:pt idx="590">
                  <c:v>2309.1575647296299</c:v>
                </c:pt>
                <c:pt idx="591">
                  <c:v>2310.5765439302099</c:v>
                </c:pt>
                <c:pt idx="592">
                  <c:v>2306.9131314534602</c:v>
                </c:pt>
                <c:pt idx="593">
                  <c:v>2307.9180601375301</c:v>
                </c:pt>
                <c:pt idx="594">
                  <c:v>2306.5452204376802</c:v>
                </c:pt>
                <c:pt idx="595">
                  <c:v>2305.1821099435201</c:v>
                </c:pt>
                <c:pt idx="596">
                  <c:v>2303.9746838032402</c:v>
                </c:pt>
                <c:pt idx="597">
                  <c:v>2304.7737219711698</c:v>
                </c:pt>
                <c:pt idx="598">
                  <c:v>2303.3585418203302</c:v>
                </c:pt>
                <c:pt idx="599">
                  <c:v>2301.2987287954502</c:v>
                </c:pt>
                <c:pt idx="600">
                  <c:v>2300.7852713532202</c:v>
                </c:pt>
                <c:pt idx="601">
                  <c:v>2300.8385917525502</c:v>
                </c:pt>
                <c:pt idx="602">
                  <c:v>2299.0455028118599</c:v>
                </c:pt>
                <c:pt idx="603">
                  <c:v>2298.82828221216</c:v>
                </c:pt>
                <c:pt idx="604">
                  <c:v>2298.6395860406901</c:v>
                </c:pt>
                <c:pt idx="605">
                  <c:v>2296.90830174028</c:v>
                </c:pt>
                <c:pt idx="606">
                  <c:v>2295.9780709492602</c:v>
                </c:pt>
                <c:pt idx="607">
                  <c:v>2295.0111406239698</c:v>
                </c:pt>
                <c:pt idx="608">
                  <c:v>2293.0212299444102</c:v>
                </c:pt>
                <c:pt idx="609">
                  <c:v>2294.3381599613899</c:v>
                </c:pt>
                <c:pt idx="610">
                  <c:v>2291.51810434051</c:v>
                </c:pt>
                <c:pt idx="611">
                  <c:v>2290.6663500039499</c:v>
                </c:pt>
                <c:pt idx="612">
                  <c:v>2290.98970079434</c:v>
                </c:pt>
                <c:pt idx="613">
                  <c:v>2288.9437744479301</c:v>
                </c:pt>
                <c:pt idx="614">
                  <c:v>2289.0907378172401</c:v>
                </c:pt>
                <c:pt idx="615">
                  <c:v>2288.1496476553598</c:v>
                </c:pt>
                <c:pt idx="616">
                  <c:v>2288.1875450367302</c:v>
                </c:pt>
                <c:pt idx="617">
                  <c:v>2285.5732563924598</c:v>
                </c:pt>
                <c:pt idx="618">
                  <c:v>2285.4960994052199</c:v>
                </c:pt>
                <c:pt idx="619">
                  <c:v>2284.5397127863998</c:v>
                </c:pt>
                <c:pt idx="620">
                  <c:v>2283.4485071157001</c:v>
                </c:pt>
                <c:pt idx="621">
                  <c:v>2283.4765232067198</c:v>
                </c:pt>
                <c:pt idx="622">
                  <c:v>2282.5360130917602</c:v>
                </c:pt>
                <c:pt idx="623">
                  <c:v>2281.3868161844798</c:v>
                </c:pt>
                <c:pt idx="624">
                  <c:v>2280.5648274319201</c:v>
                </c:pt>
                <c:pt idx="625">
                  <c:v>2279.5344491134301</c:v>
                </c:pt>
                <c:pt idx="626">
                  <c:v>2280.5097647272901</c:v>
                </c:pt>
                <c:pt idx="627">
                  <c:v>2277.5566705485999</c:v>
                </c:pt>
                <c:pt idx="628">
                  <c:v>2277.3431138522001</c:v>
                </c:pt>
                <c:pt idx="629">
                  <c:v>2276.3579674981702</c:v>
                </c:pt>
                <c:pt idx="630">
                  <c:v>2274.69081270778</c:v>
                </c:pt>
                <c:pt idx="631">
                  <c:v>2275.84688956848</c:v>
                </c:pt>
                <c:pt idx="632">
                  <c:v>2273.6777857351399</c:v>
                </c:pt>
                <c:pt idx="633">
                  <c:v>2272.5871558456402</c:v>
                </c:pt>
                <c:pt idx="634">
                  <c:v>2272.4362515550001</c:v>
                </c:pt>
                <c:pt idx="635">
                  <c:v>2273.3409865465701</c:v>
                </c:pt>
                <c:pt idx="636">
                  <c:v>2270.57725975223</c:v>
                </c:pt>
                <c:pt idx="637">
                  <c:v>2269.2977972086501</c:v>
                </c:pt>
                <c:pt idx="638">
                  <c:v>2269.6812093122098</c:v>
                </c:pt>
                <c:pt idx="639">
                  <c:v>2269.3805231163201</c:v>
                </c:pt>
                <c:pt idx="640">
                  <c:v>2268.1337167117999</c:v>
                </c:pt>
                <c:pt idx="641">
                  <c:v>2266.8883927895499</c:v>
                </c:pt>
                <c:pt idx="642">
                  <c:v>2265.4800497016299</c:v>
                </c:pt>
                <c:pt idx="643">
                  <c:v>2264.5781978113901</c:v>
                </c:pt>
                <c:pt idx="644">
                  <c:v>2264.6345932617</c:v>
                </c:pt>
                <c:pt idx="645">
                  <c:v>2262.4523379101802</c:v>
                </c:pt>
                <c:pt idx="646">
                  <c:v>2262.53320506206</c:v>
                </c:pt>
                <c:pt idx="647">
                  <c:v>2261.3160411578901</c:v>
                </c:pt>
                <c:pt idx="648">
                  <c:v>2260.2573374692001</c:v>
                </c:pt>
                <c:pt idx="649">
                  <c:v>2261.33049476521</c:v>
                </c:pt>
                <c:pt idx="650">
                  <c:v>2259.19716817672</c:v>
                </c:pt>
                <c:pt idx="651">
                  <c:v>2259.1134505435398</c:v>
                </c:pt>
                <c:pt idx="652">
                  <c:v>2256.5962378613099</c:v>
                </c:pt>
                <c:pt idx="653">
                  <c:v>2256.7735107205799</c:v>
                </c:pt>
                <c:pt idx="654">
                  <c:v>2256.1100282476</c:v>
                </c:pt>
                <c:pt idx="655">
                  <c:v>2254.8006960063399</c:v>
                </c:pt>
                <c:pt idx="656">
                  <c:v>2254.0912014681899</c:v>
                </c:pt>
                <c:pt idx="657">
                  <c:v>2252.4152924958898</c:v>
                </c:pt>
                <c:pt idx="658">
                  <c:v>2252.2010882302602</c:v>
                </c:pt>
                <c:pt idx="659">
                  <c:v>2251.7701557341702</c:v>
                </c:pt>
                <c:pt idx="660">
                  <c:v>2250.8369866882099</c:v>
                </c:pt>
                <c:pt idx="661">
                  <c:v>2250.22667123165</c:v>
                </c:pt>
                <c:pt idx="662">
                  <c:v>2249.0183291616299</c:v>
                </c:pt>
                <c:pt idx="663">
                  <c:v>2248.3380592267499</c:v>
                </c:pt>
                <c:pt idx="664">
                  <c:v>2247.2476118060099</c:v>
                </c:pt>
                <c:pt idx="665">
                  <c:v>2247.0906939966399</c:v>
                </c:pt>
                <c:pt idx="666">
                  <c:v>2246.7601912033801</c:v>
                </c:pt>
                <c:pt idx="667">
                  <c:v>2244.7676114863398</c:v>
                </c:pt>
                <c:pt idx="668">
                  <c:v>2244.3572278112701</c:v>
                </c:pt>
                <c:pt idx="669">
                  <c:v>2242.5703144065501</c:v>
                </c:pt>
                <c:pt idx="670">
                  <c:v>2242.5274176038902</c:v>
                </c:pt>
                <c:pt idx="671">
                  <c:v>2241.18468328974</c:v>
                </c:pt>
                <c:pt idx="672">
                  <c:v>2241.6765518054399</c:v>
                </c:pt>
                <c:pt idx="673">
                  <c:v>2239.5259908147</c:v>
                </c:pt>
                <c:pt idx="674">
                  <c:v>2240.74955135348</c:v>
                </c:pt>
                <c:pt idx="675">
                  <c:v>2238.1000721762998</c:v>
                </c:pt>
                <c:pt idx="676">
                  <c:v>2237.1649071827801</c:v>
                </c:pt>
                <c:pt idx="677">
                  <c:v>2235.6750552810499</c:v>
                </c:pt>
                <c:pt idx="678">
                  <c:v>2234.7507632573302</c:v>
                </c:pt>
                <c:pt idx="679">
                  <c:v>2235.6764169053199</c:v>
                </c:pt>
                <c:pt idx="680">
                  <c:v>2233.81943452933</c:v>
                </c:pt>
                <c:pt idx="681">
                  <c:v>2231.5152993588799</c:v>
                </c:pt>
                <c:pt idx="682">
                  <c:v>2231.87530429041</c:v>
                </c:pt>
                <c:pt idx="683">
                  <c:v>2231.9485456948901</c:v>
                </c:pt>
                <c:pt idx="684">
                  <c:v>2229.62526806202</c:v>
                </c:pt>
                <c:pt idx="685">
                  <c:v>2230.2861834601299</c:v>
                </c:pt>
                <c:pt idx="686">
                  <c:v>2227.2056560707501</c:v>
                </c:pt>
                <c:pt idx="687">
                  <c:v>2229.8110063663498</c:v>
                </c:pt>
                <c:pt idx="688">
                  <c:v>2225.87556309712</c:v>
                </c:pt>
                <c:pt idx="689">
                  <c:v>2226.6882832927899</c:v>
                </c:pt>
                <c:pt idx="690">
                  <c:v>2224.5773504249401</c:v>
                </c:pt>
                <c:pt idx="691">
                  <c:v>2223.7623454243699</c:v>
                </c:pt>
                <c:pt idx="692">
                  <c:v>2223.0330240491198</c:v>
                </c:pt>
                <c:pt idx="693">
                  <c:v>2221.48969713221</c:v>
                </c:pt>
                <c:pt idx="694">
                  <c:v>2220.93892530837</c:v>
                </c:pt>
                <c:pt idx="695">
                  <c:v>2220.5082457733602</c:v>
                </c:pt>
                <c:pt idx="696">
                  <c:v>2220.08372365182</c:v>
                </c:pt>
                <c:pt idx="697">
                  <c:v>2219.0992745822</c:v>
                </c:pt>
                <c:pt idx="698">
                  <c:v>2218.61014938995</c:v>
                </c:pt>
                <c:pt idx="699">
                  <c:v>2216.7232068040798</c:v>
                </c:pt>
                <c:pt idx="700">
                  <c:v>2216.84930382841</c:v>
                </c:pt>
                <c:pt idx="701">
                  <c:v>2214.6373186701398</c:v>
                </c:pt>
                <c:pt idx="702">
                  <c:v>2215.3670511464402</c:v>
                </c:pt>
                <c:pt idx="703">
                  <c:v>2213.6229123807502</c:v>
                </c:pt>
                <c:pt idx="704">
                  <c:v>2213.0803791865001</c:v>
                </c:pt>
                <c:pt idx="705">
                  <c:v>2212.4121907918302</c:v>
                </c:pt>
                <c:pt idx="706">
                  <c:v>2210.4136072618398</c:v>
                </c:pt>
                <c:pt idx="707">
                  <c:v>2211.30773649312</c:v>
                </c:pt>
                <c:pt idx="708">
                  <c:v>2210.00290214901</c:v>
                </c:pt>
                <c:pt idx="709">
                  <c:v>2207.1373769666302</c:v>
                </c:pt>
                <c:pt idx="710">
                  <c:v>2209.0056802078602</c:v>
                </c:pt>
                <c:pt idx="711">
                  <c:v>2206.0430057941599</c:v>
                </c:pt>
                <c:pt idx="712">
                  <c:v>2204.8770702105799</c:v>
                </c:pt>
                <c:pt idx="713">
                  <c:v>2205.9058607196898</c:v>
                </c:pt>
                <c:pt idx="714">
                  <c:v>2205.3071263780498</c:v>
                </c:pt>
                <c:pt idx="715">
                  <c:v>2203.1163458897499</c:v>
                </c:pt>
                <c:pt idx="716">
                  <c:v>2202.6797160675201</c:v>
                </c:pt>
                <c:pt idx="717">
                  <c:v>2201.6900211403799</c:v>
                </c:pt>
                <c:pt idx="718">
                  <c:v>2200.6783626222</c:v>
                </c:pt>
                <c:pt idx="719">
                  <c:v>2199.67349157426</c:v>
                </c:pt>
                <c:pt idx="720">
                  <c:v>2199.6097644904198</c:v>
                </c:pt>
                <c:pt idx="721">
                  <c:v>2198.6317332066101</c:v>
                </c:pt>
                <c:pt idx="722">
                  <c:v>2195.6871427746501</c:v>
                </c:pt>
                <c:pt idx="723">
                  <c:v>2195.8233866185401</c:v>
                </c:pt>
                <c:pt idx="724">
                  <c:v>2195.29053904785</c:v>
                </c:pt>
                <c:pt idx="725">
                  <c:v>2194.8465631905101</c:v>
                </c:pt>
                <c:pt idx="726">
                  <c:v>2194.1112070229301</c:v>
                </c:pt>
                <c:pt idx="727">
                  <c:v>2192.3055877331299</c:v>
                </c:pt>
                <c:pt idx="728">
                  <c:v>2191.3605588353698</c:v>
                </c:pt>
                <c:pt idx="729">
                  <c:v>2190.91048013604</c:v>
                </c:pt>
                <c:pt idx="730">
                  <c:v>2189.9319559789001</c:v>
                </c:pt>
                <c:pt idx="731">
                  <c:v>2187.4640136066901</c:v>
                </c:pt>
                <c:pt idx="732">
                  <c:v>2188.6782165449499</c:v>
                </c:pt>
                <c:pt idx="733">
                  <c:v>2188.0039440472001</c:v>
                </c:pt>
                <c:pt idx="734">
                  <c:v>2185.8741930591</c:v>
                </c:pt>
                <c:pt idx="735">
                  <c:v>2185.6031723204001</c:v>
                </c:pt>
                <c:pt idx="736">
                  <c:v>2184.0985249282498</c:v>
                </c:pt>
                <c:pt idx="737">
                  <c:v>2182.11820811093</c:v>
                </c:pt>
                <c:pt idx="738">
                  <c:v>2183.3947937245198</c:v>
                </c:pt>
                <c:pt idx="739">
                  <c:v>2180.4515595204598</c:v>
                </c:pt>
                <c:pt idx="740">
                  <c:v>2178.8940055889798</c:v>
                </c:pt>
                <c:pt idx="741">
                  <c:v>2179.83897518598</c:v>
                </c:pt>
                <c:pt idx="742">
                  <c:v>2177.3835639952999</c:v>
                </c:pt>
                <c:pt idx="743">
                  <c:v>2176.8285500557599</c:v>
                </c:pt>
                <c:pt idx="744">
                  <c:v>2177.9498636915</c:v>
                </c:pt>
                <c:pt idx="745">
                  <c:v>2175.1526477449102</c:v>
                </c:pt>
                <c:pt idx="746">
                  <c:v>2173.40538362193</c:v>
                </c:pt>
                <c:pt idx="747">
                  <c:v>2175.10293655847</c:v>
                </c:pt>
                <c:pt idx="748">
                  <c:v>2172.5475639603001</c:v>
                </c:pt>
                <c:pt idx="749">
                  <c:v>2171.4131435270901</c:v>
                </c:pt>
                <c:pt idx="750">
                  <c:v>2171.1726545941801</c:v>
                </c:pt>
                <c:pt idx="751">
                  <c:v>2170.26349515935</c:v>
                </c:pt>
                <c:pt idx="752">
                  <c:v>2168.6508432199698</c:v>
                </c:pt>
                <c:pt idx="753">
                  <c:v>2169.0338842492602</c:v>
                </c:pt>
                <c:pt idx="754">
                  <c:v>2167.2368708766999</c:v>
                </c:pt>
                <c:pt idx="755">
                  <c:v>2167.41911901809</c:v>
                </c:pt>
                <c:pt idx="756">
                  <c:v>2167.0057516916099</c:v>
                </c:pt>
                <c:pt idx="757">
                  <c:v>2164.3586597809999</c:v>
                </c:pt>
                <c:pt idx="758">
                  <c:v>2162.9773390733399</c:v>
                </c:pt>
                <c:pt idx="759">
                  <c:v>2162.3144855140399</c:v>
                </c:pt>
                <c:pt idx="760">
                  <c:v>2160.7413678206699</c:v>
                </c:pt>
                <c:pt idx="761">
                  <c:v>2160.2935663594499</c:v>
                </c:pt>
                <c:pt idx="762">
                  <c:v>2158.58373260187</c:v>
                </c:pt>
                <c:pt idx="763">
                  <c:v>2160.0137785457</c:v>
                </c:pt>
                <c:pt idx="764">
                  <c:v>2157.8644914219499</c:v>
                </c:pt>
                <c:pt idx="765">
                  <c:v>2155.75268330056</c:v>
                </c:pt>
                <c:pt idx="766">
                  <c:v>2156.00667834353</c:v>
                </c:pt>
                <c:pt idx="767">
                  <c:v>2154.2794803502002</c:v>
                </c:pt>
                <c:pt idx="768">
                  <c:v>2154.2542754330698</c:v>
                </c:pt>
                <c:pt idx="769">
                  <c:v>2154.0971712513701</c:v>
                </c:pt>
                <c:pt idx="770">
                  <c:v>2152.7189790520001</c:v>
                </c:pt>
                <c:pt idx="771">
                  <c:v>2150.7092326604402</c:v>
                </c:pt>
                <c:pt idx="772">
                  <c:v>2149.39195500292</c:v>
                </c:pt>
                <c:pt idx="773">
                  <c:v>2148.3801665926298</c:v>
                </c:pt>
                <c:pt idx="774">
                  <c:v>2148.8082669441101</c:v>
                </c:pt>
                <c:pt idx="775">
                  <c:v>2147.0258699699998</c:v>
                </c:pt>
                <c:pt idx="776">
                  <c:v>2145.2794808836902</c:v>
                </c:pt>
                <c:pt idx="777">
                  <c:v>2145.9321685323598</c:v>
                </c:pt>
                <c:pt idx="778">
                  <c:v>2143.8162421237498</c:v>
                </c:pt>
                <c:pt idx="779">
                  <c:v>2143.6937800119199</c:v>
                </c:pt>
                <c:pt idx="780">
                  <c:v>2140.2275605876498</c:v>
                </c:pt>
                <c:pt idx="781">
                  <c:v>2141.5829893056898</c:v>
                </c:pt>
                <c:pt idx="782">
                  <c:v>2141.9031243966101</c:v>
                </c:pt>
                <c:pt idx="783">
                  <c:v>2138.5856154074499</c:v>
                </c:pt>
                <c:pt idx="784">
                  <c:v>2137.9724856856101</c:v>
                </c:pt>
                <c:pt idx="785">
                  <c:v>2138.2626502677399</c:v>
                </c:pt>
                <c:pt idx="786">
                  <c:v>2135.96390166418</c:v>
                </c:pt>
                <c:pt idx="787">
                  <c:v>2135.88524290338</c:v>
                </c:pt>
                <c:pt idx="788">
                  <c:v>2134.1902805037898</c:v>
                </c:pt>
                <c:pt idx="789">
                  <c:v>2133.6730912205599</c:v>
                </c:pt>
                <c:pt idx="790">
                  <c:v>2132.5904145587501</c:v>
                </c:pt>
                <c:pt idx="791">
                  <c:v>2131.3902963553901</c:v>
                </c:pt>
                <c:pt idx="792">
                  <c:v>2131.87785099546</c:v>
                </c:pt>
                <c:pt idx="793">
                  <c:v>2129.0679347206301</c:v>
                </c:pt>
                <c:pt idx="794">
                  <c:v>2128.2224966252502</c:v>
                </c:pt>
                <c:pt idx="795">
                  <c:v>2126.8161962968002</c:v>
                </c:pt>
                <c:pt idx="796">
                  <c:v>2127.44792566968</c:v>
                </c:pt>
                <c:pt idx="797">
                  <c:v>2125.7552282306001</c:v>
                </c:pt>
                <c:pt idx="798">
                  <c:v>2124.01259889014</c:v>
                </c:pt>
                <c:pt idx="799">
                  <c:v>2125.33008010205</c:v>
                </c:pt>
                <c:pt idx="800">
                  <c:v>2122.4191954121202</c:v>
                </c:pt>
                <c:pt idx="801">
                  <c:v>2121.9413344923701</c:v>
                </c:pt>
                <c:pt idx="802">
                  <c:v>2119.6374100213998</c:v>
                </c:pt>
                <c:pt idx="803">
                  <c:v>2120.8437122110299</c:v>
                </c:pt>
                <c:pt idx="804">
                  <c:v>2120.4137866493402</c:v>
                </c:pt>
                <c:pt idx="805">
                  <c:v>2119.1681121291999</c:v>
                </c:pt>
                <c:pt idx="806">
                  <c:v>2117.3294044823401</c:v>
                </c:pt>
                <c:pt idx="807">
                  <c:v>2115.8817232080701</c:v>
                </c:pt>
                <c:pt idx="808">
                  <c:v>2115.5073035374098</c:v>
                </c:pt>
                <c:pt idx="809">
                  <c:v>2115.66691892982</c:v>
                </c:pt>
                <c:pt idx="810">
                  <c:v>2112.6702133941799</c:v>
                </c:pt>
                <c:pt idx="811">
                  <c:v>2113.2565121900502</c:v>
                </c:pt>
                <c:pt idx="812">
                  <c:v>2111.7324372994799</c:v>
                </c:pt>
                <c:pt idx="813">
                  <c:v>2110.7158048657798</c:v>
                </c:pt>
                <c:pt idx="814">
                  <c:v>2111.0106824444201</c:v>
                </c:pt>
                <c:pt idx="815">
                  <c:v>2108.6320829146998</c:v>
                </c:pt>
                <c:pt idx="816">
                  <c:v>2108.2505823854999</c:v>
                </c:pt>
                <c:pt idx="817">
                  <c:v>2107.2769867605898</c:v>
                </c:pt>
                <c:pt idx="818">
                  <c:v>2105.32011050454</c:v>
                </c:pt>
                <c:pt idx="819">
                  <c:v>2105.3758048053301</c:v>
                </c:pt>
                <c:pt idx="820">
                  <c:v>2105.7633101216902</c:v>
                </c:pt>
                <c:pt idx="821">
                  <c:v>2102.9637284149999</c:v>
                </c:pt>
                <c:pt idx="822">
                  <c:v>2102.2059418133599</c:v>
                </c:pt>
                <c:pt idx="823">
                  <c:v>2101.91277211943</c:v>
                </c:pt>
                <c:pt idx="824">
                  <c:v>2099.29174502571</c:v>
                </c:pt>
                <c:pt idx="825">
                  <c:v>2099.2621651709101</c:v>
                </c:pt>
                <c:pt idx="826">
                  <c:v>2097.51509886552</c:v>
                </c:pt>
                <c:pt idx="827">
                  <c:v>2097.7715224172098</c:v>
                </c:pt>
                <c:pt idx="828">
                  <c:v>2097.5666169003398</c:v>
                </c:pt>
                <c:pt idx="829">
                  <c:v>2094.2660939520702</c:v>
                </c:pt>
                <c:pt idx="830">
                  <c:v>2094.23058961678</c:v>
                </c:pt>
                <c:pt idx="831">
                  <c:v>2091.8276098739698</c:v>
                </c:pt>
                <c:pt idx="832">
                  <c:v>2093.4915123504102</c:v>
                </c:pt>
                <c:pt idx="833">
                  <c:v>2091.4797872532699</c:v>
                </c:pt>
                <c:pt idx="834">
                  <c:v>2089.2039501467598</c:v>
                </c:pt>
                <c:pt idx="835">
                  <c:v>2088.3226219903099</c:v>
                </c:pt>
                <c:pt idx="836">
                  <c:v>2088.90716343848</c:v>
                </c:pt>
                <c:pt idx="837">
                  <c:v>2087.5110847399101</c:v>
                </c:pt>
                <c:pt idx="838">
                  <c:v>2085.8700853035598</c:v>
                </c:pt>
                <c:pt idx="839">
                  <c:v>2087.1766112688902</c:v>
                </c:pt>
                <c:pt idx="840">
                  <c:v>2084.5867008067798</c:v>
                </c:pt>
                <c:pt idx="841">
                  <c:v>2083.8898557492098</c:v>
                </c:pt>
                <c:pt idx="842">
                  <c:v>2085.1388248788098</c:v>
                </c:pt>
                <c:pt idx="843">
                  <c:v>2081.6290918151699</c:v>
                </c:pt>
                <c:pt idx="844">
                  <c:v>2081.2941982242801</c:v>
                </c:pt>
                <c:pt idx="845">
                  <c:v>2080.2108411037598</c:v>
                </c:pt>
                <c:pt idx="846">
                  <c:v>2080.55972541455</c:v>
                </c:pt>
                <c:pt idx="847">
                  <c:v>2078.0256812320399</c:v>
                </c:pt>
                <c:pt idx="848">
                  <c:v>2078.1964422711699</c:v>
                </c:pt>
                <c:pt idx="849">
                  <c:v>2076.8454758953499</c:v>
                </c:pt>
                <c:pt idx="850">
                  <c:v>2075.7131095362101</c:v>
                </c:pt>
                <c:pt idx="851">
                  <c:v>2074.19958294652</c:v>
                </c:pt>
                <c:pt idx="852">
                  <c:v>2074.4626082350201</c:v>
                </c:pt>
                <c:pt idx="853">
                  <c:v>2072.7958359760401</c:v>
                </c:pt>
                <c:pt idx="854">
                  <c:v>2072.1822774480602</c:v>
                </c:pt>
                <c:pt idx="855">
                  <c:v>2070.5973665063998</c:v>
                </c:pt>
                <c:pt idx="856">
                  <c:v>2069.70309201182</c:v>
                </c:pt>
                <c:pt idx="857">
                  <c:v>2069.36321089695</c:v>
                </c:pt>
                <c:pt idx="858">
                  <c:v>2068.5698775709202</c:v>
                </c:pt>
                <c:pt idx="859">
                  <c:v>2067.9012029416999</c:v>
                </c:pt>
                <c:pt idx="860">
                  <c:v>2066.5653348717201</c:v>
                </c:pt>
                <c:pt idx="861">
                  <c:v>2064.7984479178099</c:v>
                </c:pt>
                <c:pt idx="862">
                  <c:v>2064.0922251071302</c:v>
                </c:pt>
                <c:pt idx="863">
                  <c:v>2063.7721517269702</c:v>
                </c:pt>
                <c:pt idx="864">
                  <c:v>2062.8509052897002</c:v>
                </c:pt>
                <c:pt idx="865">
                  <c:v>2061.2153470554399</c:v>
                </c:pt>
                <c:pt idx="866">
                  <c:v>2060.4261596289798</c:v>
                </c:pt>
                <c:pt idx="867">
                  <c:v>2060.1383933158299</c:v>
                </c:pt>
                <c:pt idx="868">
                  <c:v>2058.0557420593</c:v>
                </c:pt>
                <c:pt idx="869">
                  <c:v>2057.9385685673901</c:v>
                </c:pt>
                <c:pt idx="870">
                  <c:v>2057.4624993141401</c:v>
                </c:pt>
                <c:pt idx="871">
                  <c:v>2055.3762924050202</c:v>
                </c:pt>
                <c:pt idx="872">
                  <c:v>2054.8429240664</c:v>
                </c:pt>
                <c:pt idx="873">
                  <c:v>2054.6894372419201</c:v>
                </c:pt>
                <c:pt idx="874">
                  <c:v>2052.4960592918101</c:v>
                </c:pt>
                <c:pt idx="875">
                  <c:v>2052.9325744904399</c:v>
                </c:pt>
                <c:pt idx="876">
                  <c:v>2052.2678901560898</c:v>
                </c:pt>
                <c:pt idx="877">
                  <c:v>2050.89069559176</c:v>
                </c:pt>
                <c:pt idx="878">
                  <c:v>2049.47895105205</c:v>
                </c:pt>
                <c:pt idx="879">
                  <c:v>2049.82155989085</c:v>
                </c:pt>
                <c:pt idx="880">
                  <c:v>2046.6735460068201</c:v>
                </c:pt>
                <c:pt idx="881">
                  <c:v>2048.0466967837201</c:v>
                </c:pt>
                <c:pt idx="882">
                  <c:v>2046.7069716246799</c:v>
                </c:pt>
                <c:pt idx="883">
                  <c:v>2045.22501320885</c:v>
                </c:pt>
                <c:pt idx="884">
                  <c:v>2045.6120918439501</c:v>
                </c:pt>
                <c:pt idx="885">
                  <c:v>2043.04459803601</c:v>
                </c:pt>
                <c:pt idx="886">
                  <c:v>2042.40529549095</c:v>
                </c:pt>
                <c:pt idx="887">
                  <c:v>2042.96726854401</c:v>
                </c:pt>
                <c:pt idx="888">
                  <c:v>2040.9900582563801</c:v>
                </c:pt>
                <c:pt idx="889">
                  <c:v>2040.6078727581901</c:v>
                </c:pt>
                <c:pt idx="890">
                  <c:v>2039.8455486719499</c:v>
                </c:pt>
                <c:pt idx="891">
                  <c:v>2038.34363079069</c:v>
                </c:pt>
                <c:pt idx="892">
                  <c:v>2038.7518995968301</c:v>
                </c:pt>
                <c:pt idx="893">
                  <c:v>2037.58992159229</c:v>
                </c:pt>
                <c:pt idx="894">
                  <c:v>2036.00465825324</c:v>
                </c:pt>
                <c:pt idx="895">
                  <c:v>2036.1347372370999</c:v>
                </c:pt>
                <c:pt idx="896">
                  <c:v>2034.6663139718601</c:v>
                </c:pt>
                <c:pt idx="897">
                  <c:v>2033.7172009440001</c:v>
                </c:pt>
                <c:pt idx="898">
                  <c:v>2033.01096497719</c:v>
                </c:pt>
                <c:pt idx="899">
                  <c:v>2032.59129218774</c:v>
                </c:pt>
                <c:pt idx="900">
                  <c:v>2031.51565154421</c:v>
                </c:pt>
                <c:pt idx="901">
                  <c:v>2030.8103870795601</c:v>
                </c:pt>
                <c:pt idx="902">
                  <c:v>2029.84054368846</c:v>
                </c:pt>
                <c:pt idx="903">
                  <c:v>2028.8050280549801</c:v>
                </c:pt>
                <c:pt idx="904">
                  <c:v>2027.3237524122301</c:v>
                </c:pt>
                <c:pt idx="905">
                  <c:v>2027.29360970988</c:v>
                </c:pt>
                <c:pt idx="906">
                  <c:v>2027.1075450025601</c:v>
                </c:pt>
                <c:pt idx="907">
                  <c:v>2026.20908481472</c:v>
                </c:pt>
                <c:pt idx="908">
                  <c:v>2024.86364478579</c:v>
                </c:pt>
                <c:pt idx="909">
                  <c:v>2022.9607587655701</c:v>
                </c:pt>
                <c:pt idx="910">
                  <c:v>2023.44305578186</c:v>
                </c:pt>
                <c:pt idx="911">
                  <c:v>2023.1804097331001</c:v>
                </c:pt>
                <c:pt idx="912">
                  <c:v>2022.555111273</c:v>
                </c:pt>
                <c:pt idx="913">
                  <c:v>2022.66543021846</c:v>
                </c:pt>
                <c:pt idx="914">
                  <c:v>2020.43958982041</c:v>
                </c:pt>
                <c:pt idx="915">
                  <c:v>2021.74913498404</c:v>
                </c:pt>
                <c:pt idx="916">
                  <c:v>2019.4563848513201</c:v>
                </c:pt>
                <c:pt idx="917">
                  <c:v>2018.8983180424</c:v>
                </c:pt>
                <c:pt idx="918">
                  <c:v>2016.26249002281</c:v>
                </c:pt>
                <c:pt idx="919">
                  <c:v>2015.7641742554099</c:v>
                </c:pt>
                <c:pt idx="920">
                  <c:v>2018.0766260431601</c:v>
                </c:pt>
                <c:pt idx="921">
                  <c:v>2014.7105660662601</c:v>
                </c:pt>
                <c:pt idx="922">
                  <c:v>2014.4347544955799</c:v>
                </c:pt>
                <c:pt idx="923">
                  <c:v>2014.1608375184301</c:v>
                </c:pt>
                <c:pt idx="924">
                  <c:v>2013.2176983316999</c:v>
                </c:pt>
                <c:pt idx="925">
                  <c:v>2012.78735121001</c:v>
                </c:pt>
                <c:pt idx="926">
                  <c:v>2011.45868867851</c:v>
                </c:pt>
                <c:pt idx="927">
                  <c:v>2011.9598212882099</c:v>
                </c:pt>
                <c:pt idx="928">
                  <c:v>2010.2536637330199</c:v>
                </c:pt>
                <c:pt idx="929">
                  <c:v>2008.34699253806</c:v>
                </c:pt>
                <c:pt idx="930">
                  <c:v>2009.6974704924701</c:v>
                </c:pt>
                <c:pt idx="931">
                  <c:v>2008.7750125679299</c:v>
                </c:pt>
                <c:pt idx="932">
                  <c:v>2009.1198521366</c:v>
                </c:pt>
                <c:pt idx="933">
                  <c:v>2009.08019850038</c:v>
                </c:pt>
                <c:pt idx="934">
                  <c:v>2005.8497488442999</c:v>
                </c:pt>
                <c:pt idx="935">
                  <c:v>2004.9684917560101</c:v>
                </c:pt>
                <c:pt idx="936">
                  <c:v>2004.94237624319</c:v>
                </c:pt>
                <c:pt idx="937">
                  <c:v>2003.4329610617001</c:v>
                </c:pt>
                <c:pt idx="938">
                  <c:v>2003.7875232854301</c:v>
                </c:pt>
                <c:pt idx="939">
                  <c:v>2002.1989026152701</c:v>
                </c:pt>
                <c:pt idx="940">
                  <c:v>2001.8576116158299</c:v>
                </c:pt>
                <c:pt idx="941">
                  <c:v>2002.4983124789201</c:v>
                </c:pt>
                <c:pt idx="942">
                  <c:v>2001.43187871084</c:v>
                </c:pt>
                <c:pt idx="943">
                  <c:v>1999.8360669842</c:v>
                </c:pt>
                <c:pt idx="944">
                  <c:v>1998.2387158592101</c:v>
                </c:pt>
                <c:pt idx="945">
                  <c:v>2000.7953930521501</c:v>
                </c:pt>
                <c:pt idx="946">
                  <c:v>1998.12336905436</c:v>
                </c:pt>
                <c:pt idx="947">
                  <c:v>1997.3891622020101</c:v>
                </c:pt>
                <c:pt idx="948">
                  <c:v>1998.55043254367</c:v>
                </c:pt>
                <c:pt idx="949">
                  <c:v>1996.7901243047399</c:v>
                </c:pt>
                <c:pt idx="950">
                  <c:v>1996.8136482356299</c:v>
                </c:pt>
                <c:pt idx="951">
                  <c:v>1996.09322165922</c:v>
                </c:pt>
                <c:pt idx="952">
                  <c:v>1994.9694762472</c:v>
                </c:pt>
                <c:pt idx="953">
                  <c:v>1993.75803706702</c:v>
                </c:pt>
                <c:pt idx="954">
                  <c:v>1994.1675310327901</c:v>
                </c:pt>
                <c:pt idx="955">
                  <c:v>1992.0968501560901</c:v>
                </c:pt>
                <c:pt idx="956">
                  <c:v>1992.5903820415499</c:v>
                </c:pt>
                <c:pt idx="957">
                  <c:v>1991.5234663521201</c:v>
                </c:pt>
                <c:pt idx="958">
                  <c:v>1991.0152903098101</c:v>
                </c:pt>
                <c:pt idx="959">
                  <c:v>1991.1474500796301</c:v>
                </c:pt>
                <c:pt idx="960">
                  <c:v>1990.3500537924799</c:v>
                </c:pt>
                <c:pt idx="961">
                  <c:v>1990.1778651935299</c:v>
                </c:pt>
                <c:pt idx="962">
                  <c:v>1988.88506077036</c:v>
                </c:pt>
                <c:pt idx="963">
                  <c:v>1988.3738731967501</c:v>
                </c:pt>
                <c:pt idx="964">
                  <c:v>1988.0578518094501</c:v>
                </c:pt>
                <c:pt idx="965">
                  <c:v>1988.3041558529101</c:v>
                </c:pt>
                <c:pt idx="966">
                  <c:v>1987.0651919203699</c:v>
                </c:pt>
                <c:pt idx="967">
                  <c:v>1987.3341005540301</c:v>
                </c:pt>
                <c:pt idx="968">
                  <c:v>1985.5038465615801</c:v>
                </c:pt>
                <c:pt idx="969">
                  <c:v>1985.6409901761699</c:v>
                </c:pt>
                <c:pt idx="970">
                  <c:v>1986.5390536278301</c:v>
                </c:pt>
                <c:pt idx="971">
                  <c:v>1985.2229345333001</c:v>
                </c:pt>
                <c:pt idx="972">
                  <c:v>1985.0814843426899</c:v>
                </c:pt>
                <c:pt idx="973">
                  <c:v>1984.0024901464999</c:v>
                </c:pt>
                <c:pt idx="974">
                  <c:v>1984.21994066601</c:v>
                </c:pt>
                <c:pt idx="975">
                  <c:v>1983.5470564950399</c:v>
                </c:pt>
                <c:pt idx="976">
                  <c:v>1983.5026511327801</c:v>
                </c:pt>
                <c:pt idx="977">
                  <c:v>1982.66076123178</c:v>
                </c:pt>
                <c:pt idx="978">
                  <c:v>1981.7826503148201</c:v>
                </c:pt>
                <c:pt idx="979">
                  <c:v>1980.19785953266</c:v>
                </c:pt>
                <c:pt idx="980">
                  <c:v>1981.3590648409199</c:v>
                </c:pt>
                <c:pt idx="981">
                  <c:v>1981.1752016586499</c:v>
                </c:pt>
                <c:pt idx="982">
                  <c:v>1980.6621458207601</c:v>
                </c:pt>
                <c:pt idx="983">
                  <c:v>1980.8032689289701</c:v>
                </c:pt>
                <c:pt idx="984">
                  <c:v>1980.10635242995</c:v>
                </c:pt>
                <c:pt idx="985">
                  <c:v>1977.8989265278601</c:v>
                </c:pt>
                <c:pt idx="986">
                  <c:v>1978.2376158002201</c:v>
                </c:pt>
                <c:pt idx="987">
                  <c:v>1977.40961170334</c:v>
                </c:pt>
                <c:pt idx="988">
                  <c:v>1978.0643388416199</c:v>
                </c:pt>
                <c:pt idx="989">
                  <c:v>1978.1244594346399</c:v>
                </c:pt>
                <c:pt idx="990">
                  <c:v>1977.9611900668399</c:v>
                </c:pt>
                <c:pt idx="991">
                  <c:v>1977.46513313318</c:v>
                </c:pt>
                <c:pt idx="992">
                  <c:v>1976.1038593165999</c:v>
                </c:pt>
                <c:pt idx="993">
                  <c:v>1976.7939227946799</c:v>
                </c:pt>
                <c:pt idx="994">
                  <c:v>1975.82996828623</c:v>
                </c:pt>
                <c:pt idx="995">
                  <c:v>1974.53903577031</c:v>
                </c:pt>
                <c:pt idx="996">
                  <c:v>1975.94004431901</c:v>
                </c:pt>
                <c:pt idx="997">
                  <c:v>1975.28828925466</c:v>
                </c:pt>
                <c:pt idx="998">
                  <c:v>1973.49747715586</c:v>
                </c:pt>
                <c:pt idx="999">
                  <c:v>1974.00891693372</c:v>
                </c:pt>
                <c:pt idx="1000">
                  <c:v>1974.6377502887699</c:v>
                </c:pt>
                <c:pt idx="1001">
                  <c:v>1972.7439660392199</c:v>
                </c:pt>
                <c:pt idx="1002">
                  <c:v>1973.42845136083</c:v>
                </c:pt>
                <c:pt idx="1003">
                  <c:v>1973.62080708753</c:v>
                </c:pt>
                <c:pt idx="1004">
                  <c:v>1972.25232200288</c:v>
                </c:pt>
                <c:pt idx="1005">
                  <c:v>1971.7622190936399</c:v>
                </c:pt>
                <c:pt idx="1006">
                  <c:v>1972.0453221585101</c:v>
                </c:pt>
                <c:pt idx="1007">
                  <c:v>1971.8936776010801</c:v>
                </c:pt>
                <c:pt idx="1008">
                  <c:v>1972.40264391909</c:v>
                </c:pt>
                <c:pt idx="1009">
                  <c:v>1970.5038171649401</c:v>
                </c:pt>
                <c:pt idx="1010">
                  <c:v>1972.0024206621899</c:v>
                </c:pt>
                <c:pt idx="1011">
                  <c:v>1970.81801312365</c:v>
                </c:pt>
                <c:pt idx="1012">
                  <c:v>1970.8637100487999</c:v>
                </c:pt>
                <c:pt idx="1013">
                  <c:v>1970.2826625994401</c:v>
                </c:pt>
                <c:pt idx="1014">
                  <c:v>1970.7695975711699</c:v>
                </c:pt>
                <c:pt idx="1015">
                  <c:v>1969.5916805101799</c:v>
                </c:pt>
                <c:pt idx="1016">
                  <c:v>1969.8668479139501</c:v>
                </c:pt>
                <c:pt idx="1017">
                  <c:v>1969.82949410335</c:v>
                </c:pt>
                <c:pt idx="1018">
                  <c:v>1970.0838750148</c:v>
                </c:pt>
                <c:pt idx="1019">
                  <c:v>1970.80020536855</c:v>
                </c:pt>
                <c:pt idx="1020">
                  <c:v>1970.1305376105399</c:v>
                </c:pt>
                <c:pt idx="1021">
                  <c:v>1969.4791044723599</c:v>
                </c:pt>
                <c:pt idx="1022">
                  <c:v>1970.69153290086</c:v>
                </c:pt>
                <c:pt idx="1023">
                  <c:v>1969.02277042227</c:v>
                </c:pt>
                <c:pt idx="1024">
                  <c:v>1969.5703419214301</c:v>
                </c:pt>
                <c:pt idx="1025">
                  <c:v>1968.5309744906699</c:v>
                </c:pt>
                <c:pt idx="1026">
                  <c:v>1968.89790545964</c:v>
                </c:pt>
                <c:pt idx="1027">
                  <c:v>1969.4235393486699</c:v>
                </c:pt>
                <c:pt idx="1028">
                  <c:v>1968.5285030156699</c:v>
                </c:pt>
                <c:pt idx="1029">
                  <c:v>1969.41140719744</c:v>
                </c:pt>
                <c:pt idx="1030">
                  <c:v>1967.9437687522</c:v>
                </c:pt>
                <c:pt idx="1031">
                  <c:v>1968.87836874044</c:v>
                </c:pt>
                <c:pt idx="1032">
                  <c:v>1967.4199813672301</c:v>
                </c:pt>
                <c:pt idx="1033">
                  <c:v>1969.2511760889399</c:v>
                </c:pt>
                <c:pt idx="1034">
                  <c:v>1968.12852443166</c:v>
                </c:pt>
                <c:pt idx="1035">
                  <c:v>1968.1309042205</c:v>
                </c:pt>
                <c:pt idx="1036">
                  <c:v>1967.6856987257299</c:v>
                </c:pt>
                <c:pt idx="1037">
                  <c:v>1968.34518792155</c:v>
                </c:pt>
                <c:pt idx="1038">
                  <c:v>1968.07657327521</c:v>
                </c:pt>
                <c:pt idx="1039">
                  <c:v>1967.9530011296299</c:v>
                </c:pt>
                <c:pt idx="1040">
                  <c:v>1968.16753607998</c:v>
                </c:pt>
                <c:pt idx="1041">
                  <c:v>1967.16231342637</c:v>
                </c:pt>
                <c:pt idx="1042">
                  <c:v>1966.9721899906499</c:v>
                </c:pt>
                <c:pt idx="1043">
                  <c:v>1968.2481794876801</c:v>
                </c:pt>
                <c:pt idx="1044">
                  <c:v>1966.6662508397701</c:v>
                </c:pt>
                <c:pt idx="1045">
                  <c:v>1967.5748162124701</c:v>
                </c:pt>
                <c:pt idx="1046">
                  <c:v>1968.01631297517</c:v>
                </c:pt>
                <c:pt idx="1047">
                  <c:v>1967.25801696281</c:v>
                </c:pt>
                <c:pt idx="1048">
                  <c:v>1967.62610286374</c:v>
                </c:pt>
                <c:pt idx="1049">
                  <c:v>1968.6629151341299</c:v>
                </c:pt>
                <c:pt idx="1050">
                  <c:v>1968.07962917797</c:v>
                </c:pt>
                <c:pt idx="1051">
                  <c:v>1967.2926566267099</c:v>
                </c:pt>
                <c:pt idx="1052">
                  <c:v>1967.5395870998</c:v>
                </c:pt>
                <c:pt idx="1053">
                  <c:v>1968.95965697828</c:v>
                </c:pt>
                <c:pt idx="1054">
                  <c:v>1967.45176460072</c:v>
                </c:pt>
                <c:pt idx="1055">
                  <c:v>1967.6637935257299</c:v>
                </c:pt>
                <c:pt idx="1056">
                  <c:v>1967.1660746914199</c:v>
                </c:pt>
                <c:pt idx="1057">
                  <c:v>1968.4592133189201</c:v>
                </c:pt>
                <c:pt idx="1058">
                  <c:v>1968.25850627455</c:v>
                </c:pt>
                <c:pt idx="1059">
                  <c:v>1967.054010668</c:v>
                </c:pt>
                <c:pt idx="1060">
                  <c:v>1968.71257793378</c:v>
                </c:pt>
                <c:pt idx="1061">
                  <c:v>1968.4803044979201</c:v>
                </c:pt>
                <c:pt idx="1062">
                  <c:v>1968.8010973484099</c:v>
                </c:pt>
                <c:pt idx="1063">
                  <c:v>1968.7148037669201</c:v>
                </c:pt>
                <c:pt idx="1064">
                  <c:v>1969.27942802399</c:v>
                </c:pt>
                <c:pt idx="1065">
                  <c:v>1967.99403448322</c:v>
                </c:pt>
                <c:pt idx="1066">
                  <c:v>1969.97405706013</c:v>
                </c:pt>
                <c:pt idx="1067">
                  <c:v>1968.4616955409799</c:v>
                </c:pt>
                <c:pt idx="1068">
                  <c:v>1969.8209943915799</c:v>
                </c:pt>
                <c:pt idx="1069">
                  <c:v>1971.2117363396601</c:v>
                </c:pt>
                <c:pt idx="1070">
                  <c:v>1970.31583131763</c:v>
                </c:pt>
                <c:pt idx="1071">
                  <c:v>1969.6646096134</c:v>
                </c:pt>
                <c:pt idx="1072">
                  <c:v>1970.39648026593</c:v>
                </c:pt>
                <c:pt idx="1073">
                  <c:v>1970.38016071025</c:v>
                </c:pt>
                <c:pt idx="1074">
                  <c:v>1970.3888557813</c:v>
                </c:pt>
                <c:pt idx="1075">
                  <c:v>1970.30609697099</c:v>
                </c:pt>
                <c:pt idx="1076">
                  <c:v>1970.4350547407801</c:v>
                </c:pt>
                <c:pt idx="1077">
                  <c:v>1971.0890668479699</c:v>
                </c:pt>
                <c:pt idx="1078">
                  <c:v>1971.8639186652399</c:v>
                </c:pt>
                <c:pt idx="1079">
                  <c:v>1971.9278714859499</c:v>
                </c:pt>
                <c:pt idx="1080">
                  <c:v>1972.37019723705</c:v>
                </c:pt>
                <c:pt idx="1081">
                  <c:v>1972.82294634714</c:v>
                </c:pt>
                <c:pt idx="1082">
                  <c:v>1973.3338147407301</c:v>
                </c:pt>
                <c:pt idx="1083">
                  <c:v>1973.6425961738701</c:v>
                </c:pt>
                <c:pt idx="1084">
                  <c:v>1973.17343088395</c:v>
                </c:pt>
                <c:pt idx="1085">
                  <c:v>1972.7464339301901</c:v>
                </c:pt>
                <c:pt idx="1086">
                  <c:v>1972.8990851631199</c:v>
                </c:pt>
                <c:pt idx="1087">
                  <c:v>1973.26077885516</c:v>
                </c:pt>
                <c:pt idx="1088">
                  <c:v>1974.09775027672</c:v>
                </c:pt>
                <c:pt idx="1089">
                  <c:v>1974.6506460922201</c:v>
                </c:pt>
                <c:pt idx="1090">
                  <c:v>1974.0447665577601</c:v>
                </c:pt>
                <c:pt idx="1091">
                  <c:v>1974.9649896840399</c:v>
                </c:pt>
                <c:pt idx="1092">
                  <c:v>1975.0104096196801</c:v>
                </c:pt>
                <c:pt idx="1093">
                  <c:v>1974.3149661889299</c:v>
                </c:pt>
                <c:pt idx="1094">
                  <c:v>1975.9253845486201</c:v>
                </c:pt>
                <c:pt idx="1095">
                  <c:v>1977.68842407279</c:v>
                </c:pt>
                <c:pt idx="1096">
                  <c:v>1976.9121456360499</c:v>
                </c:pt>
                <c:pt idx="1097">
                  <c:v>1977.20786565806</c:v>
                </c:pt>
                <c:pt idx="1098">
                  <c:v>1976.9347470422299</c:v>
                </c:pt>
                <c:pt idx="1099">
                  <c:v>1977.4227854000301</c:v>
                </c:pt>
                <c:pt idx="1100">
                  <c:v>1977.65379586315</c:v>
                </c:pt>
              </c:numCache>
            </c:numRef>
          </c:yVal>
          <c:smooth val="1"/>
          <c:extLst>
            <c:ext xmlns:c16="http://schemas.microsoft.com/office/drawing/2014/chart" uri="{C3380CC4-5D6E-409C-BE32-E72D297353CC}">
              <c16:uniqueId val="{00000001-8C19-2543-99F6-A212C0214C81}"/>
            </c:ext>
          </c:extLst>
        </c:ser>
        <c:ser>
          <c:idx val="1"/>
          <c:order val="2"/>
          <c:tx>
            <c:strRef>
              <c:f>'RC'!$E$17</c:f>
              <c:strCache>
                <c:ptCount val="1"/>
                <c:pt idx="0">
                  <c:v>C3(x)</c:v>
                </c:pt>
              </c:strCache>
            </c:strRef>
          </c:tx>
          <c:spPr>
            <a:ln w="12700" cap="rnd">
              <a:solidFill>
                <a:srgbClr val="0070C0"/>
              </a:solidFill>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'RC'!$M$18:$M$1118</c:f>
              <c:numCache>
                <c:formatCode>0.0</c:formatCode>
                <c:ptCount val="1101"/>
                <c:pt idx="0">
                  <c:v>3117.8892650728499</c:v>
                </c:pt>
                <c:pt idx="1">
                  <c:v>3117.15813002903</c:v>
                </c:pt>
                <c:pt idx="2">
                  <c:v>3115.7471218698902</c:v>
                </c:pt>
                <c:pt idx="3">
                  <c:v>3114.6007812491698</c:v>
                </c:pt>
                <c:pt idx="4">
                  <c:v>3114.4044542309098</c:v>
                </c:pt>
                <c:pt idx="5">
                  <c:v>3113.8251946432501</c:v>
                </c:pt>
                <c:pt idx="6">
                  <c:v>3111.757279423</c:v>
                </c:pt>
                <c:pt idx="7">
                  <c:v>3111.3341269654302</c:v>
                </c:pt>
                <c:pt idx="8">
                  <c:v>3110.7770729716099</c:v>
                </c:pt>
                <c:pt idx="9">
                  <c:v>3109.3895580020298</c:v>
                </c:pt>
                <c:pt idx="10">
                  <c:v>3108.76795712987</c:v>
                </c:pt>
                <c:pt idx="11">
                  <c:v>3107.7079261007102</c:v>
                </c:pt>
                <c:pt idx="12">
                  <c:v>3106.2451125879802</c:v>
                </c:pt>
                <c:pt idx="13">
                  <c:v>3105.5672754990001</c:v>
                </c:pt>
                <c:pt idx="14">
                  <c:v>3103.8988776004899</c:v>
                </c:pt>
                <c:pt idx="15">
                  <c:v>3102.4976515179301</c:v>
                </c:pt>
                <c:pt idx="16">
                  <c:v>3101.5284694724101</c:v>
                </c:pt>
                <c:pt idx="17">
                  <c:v>3100.7974800850502</c:v>
                </c:pt>
                <c:pt idx="18">
                  <c:v>3099.8036212777702</c:v>
                </c:pt>
                <c:pt idx="19">
                  <c:v>3099.48584377319</c:v>
                </c:pt>
                <c:pt idx="20">
                  <c:v>3098.8075310402901</c:v>
                </c:pt>
                <c:pt idx="21">
                  <c:v>3096.9721116610499</c:v>
                </c:pt>
                <c:pt idx="22">
                  <c:v>3095.7170428975501</c:v>
                </c:pt>
                <c:pt idx="23">
                  <c:v>3094.7614202895802</c:v>
                </c:pt>
                <c:pt idx="24">
                  <c:v>3094.3971513486399</c:v>
                </c:pt>
                <c:pt idx="25">
                  <c:v>3092.1772291918801</c:v>
                </c:pt>
                <c:pt idx="26">
                  <c:v>3092.66693786012</c:v>
                </c:pt>
                <c:pt idx="27">
                  <c:v>3090.5463043855898</c:v>
                </c:pt>
                <c:pt idx="28">
                  <c:v>3090.6696602003599</c:v>
                </c:pt>
                <c:pt idx="29">
                  <c:v>3090.1289901776699</c:v>
                </c:pt>
                <c:pt idx="30">
                  <c:v>3088.9090632648699</c:v>
                </c:pt>
                <c:pt idx="31">
                  <c:v>3087.3094754583199</c:v>
                </c:pt>
                <c:pt idx="32">
                  <c:v>3085.87896559719</c:v>
                </c:pt>
                <c:pt idx="33">
                  <c:v>3085.3154898133298</c:v>
                </c:pt>
                <c:pt idx="34">
                  <c:v>3084.0672465545499</c:v>
                </c:pt>
                <c:pt idx="35">
                  <c:v>3083.04700759565</c:v>
                </c:pt>
                <c:pt idx="36">
                  <c:v>3082.10427475091</c:v>
                </c:pt>
                <c:pt idx="37">
                  <c:v>3081.3515904086898</c:v>
                </c:pt>
                <c:pt idx="38">
                  <c:v>3080.0373969485199</c:v>
                </c:pt>
                <c:pt idx="39">
                  <c:v>3079.2802374881699</c:v>
                </c:pt>
                <c:pt idx="40">
                  <c:v>3077.5347548059699</c:v>
                </c:pt>
                <c:pt idx="41">
                  <c:v>3077.37437191656</c:v>
                </c:pt>
                <c:pt idx="42">
                  <c:v>3075.79233138274</c:v>
                </c:pt>
                <c:pt idx="43">
                  <c:v>3075.4050467183902</c:v>
                </c:pt>
                <c:pt idx="44">
                  <c:v>3074.5594314671298</c:v>
                </c:pt>
                <c:pt idx="45">
                  <c:v>3072.7025415056401</c:v>
                </c:pt>
                <c:pt idx="46">
                  <c:v>3072.4958170878099</c:v>
                </c:pt>
                <c:pt idx="47">
                  <c:v>3071.5233436870399</c:v>
                </c:pt>
                <c:pt idx="48">
                  <c:v>3070.47744949037</c:v>
                </c:pt>
                <c:pt idx="49">
                  <c:v>3069.6789529984298</c:v>
                </c:pt>
                <c:pt idx="50">
                  <c:v>3068.1973052376702</c:v>
                </c:pt>
                <c:pt idx="51">
                  <c:v>3067.48781244768</c:v>
                </c:pt>
                <c:pt idx="52">
                  <c:v>3065.5034475790799</c:v>
                </c:pt>
                <c:pt idx="53">
                  <c:v>3065.4354331007899</c:v>
                </c:pt>
                <c:pt idx="54">
                  <c:v>3064.0845392936399</c:v>
                </c:pt>
                <c:pt idx="55">
                  <c:v>3063.4038844260799</c:v>
                </c:pt>
                <c:pt idx="56">
                  <c:v>3062.00715742799</c:v>
                </c:pt>
                <c:pt idx="57">
                  <c:v>3061.1279811966901</c:v>
                </c:pt>
                <c:pt idx="58">
                  <c:v>3060.5485578587</c:v>
                </c:pt>
                <c:pt idx="59">
                  <c:v>3058.8392735817101</c:v>
                </c:pt>
                <c:pt idx="60">
                  <c:v>3056.5193778876901</c:v>
                </c:pt>
                <c:pt idx="61">
                  <c:v>3056.6776597767798</c:v>
                </c:pt>
                <c:pt idx="62">
                  <c:v>3055.99521894279</c:v>
                </c:pt>
                <c:pt idx="63">
                  <c:v>3055.5958138975798</c:v>
                </c:pt>
                <c:pt idx="64">
                  <c:v>3054.4946248441502</c:v>
                </c:pt>
                <c:pt idx="65">
                  <c:v>3053.0606148429101</c:v>
                </c:pt>
                <c:pt idx="66">
                  <c:v>3051.9964546726301</c:v>
                </c:pt>
                <c:pt idx="67">
                  <c:v>3051.81727521524</c:v>
                </c:pt>
                <c:pt idx="68">
                  <c:v>3049.7207098906401</c:v>
                </c:pt>
                <c:pt idx="69">
                  <c:v>3049.2532449047699</c:v>
                </c:pt>
                <c:pt idx="70">
                  <c:v>3048.54311794062</c:v>
                </c:pt>
                <c:pt idx="71">
                  <c:v>3046.9383954335099</c:v>
                </c:pt>
                <c:pt idx="72">
                  <c:v>3045.7025505687202</c:v>
                </c:pt>
                <c:pt idx="73">
                  <c:v>3045.6864412209602</c:v>
                </c:pt>
                <c:pt idx="74">
                  <c:v>3044.9116564654801</c:v>
                </c:pt>
                <c:pt idx="75">
                  <c:v>3043.31846707565</c:v>
                </c:pt>
                <c:pt idx="76">
                  <c:v>3042.6737910683901</c:v>
                </c:pt>
                <c:pt idx="77">
                  <c:v>3041.2906411645899</c:v>
                </c:pt>
                <c:pt idx="78">
                  <c:v>3040.6342721186502</c:v>
                </c:pt>
                <c:pt idx="79">
                  <c:v>3040.37203124797</c:v>
                </c:pt>
                <c:pt idx="80">
                  <c:v>3038.5618003106001</c:v>
                </c:pt>
                <c:pt idx="81">
                  <c:v>3037.9572720491101</c:v>
                </c:pt>
                <c:pt idx="82">
                  <c:v>3036.5401171717599</c:v>
                </c:pt>
                <c:pt idx="83">
                  <c:v>3035.16233213651</c:v>
                </c:pt>
                <c:pt idx="84">
                  <c:v>3033.51983198481</c:v>
                </c:pt>
                <c:pt idx="85">
                  <c:v>3034.4201477720799</c:v>
                </c:pt>
                <c:pt idx="86">
                  <c:v>3031.8335893062599</c:v>
                </c:pt>
                <c:pt idx="87">
                  <c:v>3031.4111712701801</c:v>
                </c:pt>
                <c:pt idx="88">
                  <c:v>3030.58493172208</c:v>
                </c:pt>
                <c:pt idx="89">
                  <c:v>3028.7812725364502</c:v>
                </c:pt>
                <c:pt idx="90">
                  <c:v>3028.5453995714201</c:v>
                </c:pt>
                <c:pt idx="91">
                  <c:v>3026.5856296280799</c:v>
                </c:pt>
                <c:pt idx="92">
                  <c:v>3026.84149319371</c:v>
                </c:pt>
                <c:pt idx="93">
                  <c:v>3024.9640662332899</c:v>
                </c:pt>
                <c:pt idx="94">
                  <c:v>3024.2058200695201</c:v>
                </c:pt>
                <c:pt idx="95">
                  <c:v>3023.4469092911299</c:v>
                </c:pt>
                <c:pt idx="96">
                  <c:v>3021.78966238676</c:v>
                </c:pt>
                <c:pt idx="97">
                  <c:v>3021.9000137301</c:v>
                </c:pt>
                <c:pt idx="98">
                  <c:v>3019.86219218428</c:v>
                </c:pt>
                <c:pt idx="99">
                  <c:v>3019.1442797278301</c:v>
                </c:pt>
                <c:pt idx="100">
                  <c:v>3018.8273296950802</c:v>
                </c:pt>
                <c:pt idx="101">
                  <c:v>3016.5799160627698</c:v>
                </c:pt>
                <c:pt idx="102">
                  <c:v>3016.70284576824</c:v>
                </c:pt>
                <c:pt idx="103">
                  <c:v>3015.8535919741598</c:v>
                </c:pt>
                <c:pt idx="104">
                  <c:v>3014.48361451339</c:v>
                </c:pt>
                <c:pt idx="105">
                  <c:v>3013.6166831800301</c:v>
                </c:pt>
                <c:pt idx="106">
                  <c:v>3011.8313648977801</c:v>
                </c:pt>
                <c:pt idx="107">
                  <c:v>3010.3143416011799</c:v>
                </c:pt>
                <c:pt idx="108">
                  <c:v>3010.43232396551</c:v>
                </c:pt>
                <c:pt idx="109">
                  <c:v>3009.6621425148001</c:v>
                </c:pt>
                <c:pt idx="110">
                  <c:v>3007.4146512375401</c:v>
                </c:pt>
                <c:pt idx="111">
                  <c:v>3006.8161085013598</c:v>
                </c:pt>
                <c:pt idx="112">
                  <c:v>3005.9670774361098</c:v>
                </c:pt>
                <c:pt idx="113">
                  <c:v>3005.16031050211</c:v>
                </c:pt>
                <c:pt idx="114">
                  <c:v>3004.58469418389</c:v>
                </c:pt>
                <c:pt idx="115">
                  <c:v>3002.9598383892198</c:v>
                </c:pt>
                <c:pt idx="116">
                  <c:v>3002.3549863769899</c:v>
                </c:pt>
                <c:pt idx="117">
                  <c:v>3001.4583132320299</c:v>
                </c:pt>
                <c:pt idx="118">
                  <c:v>3001.1553991681099</c:v>
                </c:pt>
                <c:pt idx="119">
                  <c:v>2998.8534932380298</c:v>
                </c:pt>
                <c:pt idx="120">
                  <c:v>2997.4521706314699</c:v>
                </c:pt>
                <c:pt idx="121">
                  <c:v>2997.18124994961</c:v>
                </c:pt>
                <c:pt idx="122">
                  <c:v>2995.9382007142999</c:v>
                </c:pt>
                <c:pt idx="123">
                  <c:v>2995.8058715688599</c:v>
                </c:pt>
                <c:pt idx="124">
                  <c:v>2994.6067529124698</c:v>
                </c:pt>
                <c:pt idx="125">
                  <c:v>2992.1629799074799</c:v>
                </c:pt>
                <c:pt idx="126">
                  <c:v>2991.76657029543</c:v>
                </c:pt>
                <c:pt idx="127">
                  <c:v>2990.83712567373</c:v>
                </c:pt>
                <c:pt idx="128">
                  <c:v>2991.1105400282499</c:v>
                </c:pt>
                <c:pt idx="129">
                  <c:v>2989.25135156235</c:v>
                </c:pt>
                <c:pt idx="130">
                  <c:v>2987.88920507589</c:v>
                </c:pt>
                <c:pt idx="131">
                  <c:v>2986.4586624223198</c:v>
                </c:pt>
                <c:pt idx="132">
                  <c:v>2986.6751016861499</c:v>
                </c:pt>
                <c:pt idx="133">
                  <c:v>2984.8608859073302</c:v>
                </c:pt>
                <c:pt idx="134">
                  <c:v>2984.6875467315799</c:v>
                </c:pt>
                <c:pt idx="135">
                  <c:v>2982.2077356895902</c:v>
                </c:pt>
                <c:pt idx="136">
                  <c:v>2981.7779990143099</c:v>
                </c:pt>
                <c:pt idx="137">
                  <c:v>2981.37012550598</c:v>
                </c:pt>
                <c:pt idx="138">
                  <c:v>2980.2439374646801</c:v>
                </c:pt>
                <c:pt idx="139">
                  <c:v>2980.5093362344601</c:v>
                </c:pt>
                <c:pt idx="140">
                  <c:v>2978.0364319374398</c:v>
                </c:pt>
                <c:pt idx="141">
                  <c:v>2975.6898366452201</c:v>
                </c:pt>
                <c:pt idx="142">
                  <c:v>2975.67725149649</c:v>
                </c:pt>
                <c:pt idx="143">
                  <c:v>2975.6826679843598</c:v>
                </c:pt>
                <c:pt idx="144">
                  <c:v>2974.2330312719901</c:v>
                </c:pt>
                <c:pt idx="145">
                  <c:v>2973.0783595901698</c:v>
                </c:pt>
                <c:pt idx="146">
                  <c:v>2972.30329228748</c:v>
                </c:pt>
                <c:pt idx="147">
                  <c:v>2971.39446072294</c:v>
                </c:pt>
                <c:pt idx="148">
                  <c:v>2970.5685666241802</c:v>
                </c:pt>
                <c:pt idx="149">
                  <c:v>2969.05445838384</c:v>
                </c:pt>
                <c:pt idx="150">
                  <c:v>2967.5443528421501</c:v>
                </c:pt>
                <c:pt idx="151">
                  <c:v>2967.7291722665</c:v>
                </c:pt>
                <c:pt idx="152">
                  <c:v>2966.1091395705098</c:v>
                </c:pt>
                <c:pt idx="153">
                  <c:v>2965.0170806266501</c:v>
                </c:pt>
                <c:pt idx="154">
                  <c:v>2964.7405987583402</c:v>
                </c:pt>
                <c:pt idx="155">
                  <c:v>2962.7075690463098</c:v>
                </c:pt>
                <c:pt idx="156">
                  <c:v>2961.7311417207202</c:v>
                </c:pt>
                <c:pt idx="157">
                  <c:v>2959.8408939413698</c:v>
                </c:pt>
                <c:pt idx="158">
                  <c:v>2959.3656591467502</c:v>
                </c:pt>
                <c:pt idx="159">
                  <c:v>2957.7579538325799</c:v>
                </c:pt>
                <c:pt idx="160">
                  <c:v>2956.3512773798602</c:v>
                </c:pt>
                <c:pt idx="161">
                  <c:v>2954.9023259804299</c:v>
                </c:pt>
                <c:pt idx="162">
                  <c:v>2952.77827597028</c:v>
                </c:pt>
                <c:pt idx="163">
                  <c:v>2952.3186442209399</c:v>
                </c:pt>
                <c:pt idx="164">
                  <c:v>2950.7066087927301</c:v>
                </c:pt>
                <c:pt idx="165">
                  <c:v>2948.77026182074</c:v>
                </c:pt>
                <c:pt idx="166">
                  <c:v>2947.6763949719898</c:v>
                </c:pt>
                <c:pt idx="167">
                  <c:v>2945.13532484806</c:v>
                </c:pt>
                <c:pt idx="168">
                  <c:v>2944.97586195749</c:v>
                </c:pt>
                <c:pt idx="169">
                  <c:v>2942.7554176222502</c:v>
                </c:pt>
                <c:pt idx="170">
                  <c:v>2940.5430191309301</c:v>
                </c:pt>
                <c:pt idx="171">
                  <c:v>2939.1384234072798</c:v>
                </c:pt>
                <c:pt idx="172">
                  <c:v>2937.7964184606899</c:v>
                </c:pt>
                <c:pt idx="173">
                  <c:v>2936.7295269830202</c:v>
                </c:pt>
                <c:pt idx="174">
                  <c:v>2935.4175018582</c:v>
                </c:pt>
                <c:pt idx="175">
                  <c:v>2933.6124767490601</c:v>
                </c:pt>
                <c:pt idx="176">
                  <c:v>2931.8918248314098</c:v>
                </c:pt>
                <c:pt idx="177">
                  <c:v>2930.8629226399798</c:v>
                </c:pt>
                <c:pt idx="178">
                  <c:v>2928.0925263280801</c:v>
                </c:pt>
                <c:pt idx="179">
                  <c:v>2927.21654480397</c:v>
                </c:pt>
                <c:pt idx="180">
                  <c:v>2925.8915400086298</c:v>
                </c:pt>
                <c:pt idx="181">
                  <c:v>2924.45045065882</c:v>
                </c:pt>
                <c:pt idx="182">
                  <c:v>2922.7783471514499</c:v>
                </c:pt>
                <c:pt idx="183">
                  <c:v>2920.8097961007902</c:v>
                </c:pt>
                <c:pt idx="184">
                  <c:v>2919.5324973541901</c:v>
                </c:pt>
                <c:pt idx="185">
                  <c:v>2917.7372274027298</c:v>
                </c:pt>
                <c:pt idx="186">
                  <c:v>2917.8371831169002</c:v>
                </c:pt>
                <c:pt idx="187">
                  <c:v>2914.1548156118502</c:v>
                </c:pt>
                <c:pt idx="188">
                  <c:v>2914.37449814208</c:v>
                </c:pt>
                <c:pt idx="189">
                  <c:v>2911.7000820386902</c:v>
                </c:pt>
                <c:pt idx="190">
                  <c:v>2911.2125753831701</c:v>
                </c:pt>
                <c:pt idx="191">
                  <c:v>2908.8913342154701</c:v>
                </c:pt>
                <c:pt idx="192">
                  <c:v>2906.6618822545101</c:v>
                </c:pt>
                <c:pt idx="193">
                  <c:v>2902.7247187562398</c:v>
                </c:pt>
                <c:pt idx="194">
                  <c:v>2903.5750703909898</c:v>
                </c:pt>
                <c:pt idx="195">
                  <c:v>2901.8514664736199</c:v>
                </c:pt>
                <c:pt idx="196">
                  <c:v>2900.47550501048</c:v>
                </c:pt>
                <c:pt idx="197">
                  <c:v>2897.3240861203399</c:v>
                </c:pt>
                <c:pt idx="198">
                  <c:v>2896.7942476961998</c:v>
                </c:pt>
                <c:pt idx="199">
                  <c:v>2894.75284911876</c:v>
                </c:pt>
                <c:pt idx="200">
                  <c:v>2893.1977276436601</c:v>
                </c:pt>
                <c:pt idx="201">
                  <c:v>2891.8071805585901</c:v>
                </c:pt>
                <c:pt idx="202">
                  <c:v>2889.3587818513502</c:v>
                </c:pt>
                <c:pt idx="203">
                  <c:v>2888.62858212025</c:v>
                </c:pt>
                <c:pt idx="204">
                  <c:v>2887.00302489456</c:v>
                </c:pt>
                <c:pt idx="205">
                  <c:v>2884.6167138177898</c:v>
                </c:pt>
                <c:pt idx="206">
                  <c:v>2884.5169256281501</c:v>
                </c:pt>
                <c:pt idx="207">
                  <c:v>2881.9735362573401</c:v>
                </c:pt>
                <c:pt idx="208">
                  <c:v>2879.2856489022702</c:v>
                </c:pt>
                <c:pt idx="209">
                  <c:v>2878.5134415096099</c:v>
                </c:pt>
                <c:pt idx="210">
                  <c:v>2876.7112920971899</c:v>
                </c:pt>
                <c:pt idx="211">
                  <c:v>2874.0913836941199</c:v>
                </c:pt>
                <c:pt idx="212">
                  <c:v>2872.6707860972801</c:v>
                </c:pt>
                <c:pt idx="213">
                  <c:v>2871.3610778889802</c:v>
                </c:pt>
                <c:pt idx="214">
                  <c:v>2867.9661815919999</c:v>
                </c:pt>
                <c:pt idx="215">
                  <c:v>2866.9274177972402</c:v>
                </c:pt>
                <c:pt idx="216">
                  <c:v>2864.3182920667</c:v>
                </c:pt>
                <c:pt idx="217">
                  <c:v>2863.2298036735701</c:v>
                </c:pt>
                <c:pt idx="218">
                  <c:v>2862.3880759096201</c:v>
                </c:pt>
                <c:pt idx="219">
                  <c:v>2860.1027257096298</c:v>
                </c:pt>
                <c:pt idx="220">
                  <c:v>2859.0678197020002</c:v>
                </c:pt>
                <c:pt idx="221">
                  <c:v>2855.6731970313099</c:v>
                </c:pt>
                <c:pt idx="222">
                  <c:v>2855.5071612274101</c:v>
                </c:pt>
                <c:pt idx="223">
                  <c:v>2852.6059596331002</c:v>
                </c:pt>
                <c:pt idx="224">
                  <c:v>2851.6494096555102</c:v>
                </c:pt>
                <c:pt idx="225">
                  <c:v>2848.9268803722898</c:v>
                </c:pt>
                <c:pt idx="226">
                  <c:v>2847.3653432092301</c:v>
                </c:pt>
                <c:pt idx="227">
                  <c:v>2844.45221482022</c:v>
                </c:pt>
                <c:pt idx="228">
                  <c:v>2843.9251285656601</c:v>
                </c:pt>
                <c:pt idx="229">
                  <c:v>2841.5488599124801</c:v>
                </c:pt>
                <c:pt idx="230">
                  <c:v>2838.4390693484502</c:v>
                </c:pt>
                <c:pt idx="231">
                  <c:v>2837.5367407532199</c:v>
                </c:pt>
                <c:pt idx="232">
                  <c:v>2835.5751740205901</c:v>
                </c:pt>
                <c:pt idx="233">
                  <c:v>2833.3964331827301</c:v>
                </c:pt>
                <c:pt idx="234">
                  <c:v>2830.9386916882199</c:v>
                </c:pt>
                <c:pt idx="235">
                  <c:v>2830.36474174265</c:v>
                </c:pt>
                <c:pt idx="236">
                  <c:v>2828.1115562916102</c:v>
                </c:pt>
                <c:pt idx="237">
                  <c:v>2826.3319829453999</c:v>
                </c:pt>
                <c:pt idx="238">
                  <c:v>2824.17871547717</c:v>
                </c:pt>
                <c:pt idx="239">
                  <c:v>2822.0463838866699</c:v>
                </c:pt>
                <c:pt idx="240">
                  <c:v>2819.8243512018898</c:v>
                </c:pt>
                <c:pt idx="241">
                  <c:v>2818.7487671117001</c:v>
                </c:pt>
                <c:pt idx="242">
                  <c:v>2814.7063763160099</c:v>
                </c:pt>
                <c:pt idx="243">
                  <c:v>2814.4939644256801</c:v>
                </c:pt>
                <c:pt idx="244">
                  <c:v>2811.1761990384998</c:v>
                </c:pt>
                <c:pt idx="245">
                  <c:v>2809.2122215320001</c:v>
                </c:pt>
                <c:pt idx="246">
                  <c:v>2807.6914286471101</c:v>
                </c:pt>
                <c:pt idx="247">
                  <c:v>2805.00558270581</c:v>
                </c:pt>
                <c:pt idx="248">
                  <c:v>2803.2483066844502</c:v>
                </c:pt>
                <c:pt idx="249">
                  <c:v>2800.8030821723301</c:v>
                </c:pt>
                <c:pt idx="250">
                  <c:v>2798.7421079032601</c:v>
                </c:pt>
                <c:pt idx="251">
                  <c:v>2797.2849811811798</c:v>
                </c:pt>
                <c:pt idx="252">
                  <c:v>2794.7052454568102</c:v>
                </c:pt>
                <c:pt idx="253">
                  <c:v>2791.8167391572902</c:v>
                </c:pt>
                <c:pt idx="254">
                  <c:v>2790.0601758159</c:v>
                </c:pt>
                <c:pt idx="255">
                  <c:v>2788.4282719365301</c:v>
                </c:pt>
                <c:pt idx="256">
                  <c:v>2785.8813559560999</c:v>
                </c:pt>
                <c:pt idx="257">
                  <c:v>2782.75689987754</c:v>
                </c:pt>
                <c:pt idx="258">
                  <c:v>2781.3426253964699</c:v>
                </c:pt>
                <c:pt idx="259">
                  <c:v>2779.9946168575502</c:v>
                </c:pt>
                <c:pt idx="260">
                  <c:v>2777.80531022073</c:v>
                </c:pt>
                <c:pt idx="261">
                  <c:v>2777.25778294878</c:v>
                </c:pt>
                <c:pt idx="262">
                  <c:v>2773.8131511404199</c:v>
                </c:pt>
                <c:pt idx="263">
                  <c:v>2772.5194441117801</c:v>
                </c:pt>
                <c:pt idx="264">
                  <c:v>2771.1400788400601</c:v>
                </c:pt>
                <c:pt idx="265">
                  <c:v>2768.9148735125</c:v>
                </c:pt>
                <c:pt idx="266">
                  <c:v>2767.3071939462502</c:v>
                </c:pt>
                <c:pt idx="267">
                  <c:v>2765.2816363727602</c:v>
                </c:pt>
                <c:pt idx="268">
                  <c:v>2761.94472190138</c:v>
                </c:pt>
                <c:pt idx="269">
                  <c:v>2761.5737890181099</c:v>
                </c:pt>
                <c:pt idx="270">
                  <c:v>2760.3263958449902</c:v>
                </c:pt>
                <c:pt idx="271">
                  <c:v>2758.0436441735701</c:v>
                </c:pt>
                <c:pt idx="272">
                  <c:v>2758.2816171436102</c:v>
                </c:pt>
                <c:pt idx="273">
                  <c:v>2755.1571603321099</c:v>
                </c:pt>
                <c:pt idx="274">
                  <c:v>2752.2401679467398</c:v>
                </c:pt>
                <c:pt idx="275">
                  <c:v>2750.4275817017301</c:v>
                </c:pt>
                <c:pt idx="276">
                  <c:v>2748.4234724027801</c:v>
                </c:pt>
                <c:pt idx="277">
                  <c:v>2746.8287700698102</c:v>
                </c:pt>
                <c:pt idx="278">
                  <c:v>2745.0767544543501</c:v>
                </c:pt>
                <c:pt idx="279">
                  <c:v>2743.8188534740202</c:v>
                </c:pt>
                <c:pt idx="280">
                  <c:v>2741.0909192661302</c:v>
                </c:pt>
                <c:pt idx="281">
                  <c:v>2738.4880446062698</c:v>
                </c:pt>
                <c:pt idx="282">
                  <c:v>2736.8588872288201</c:v>
                </c:pt>
                <c:pt idx="283">
                  <c:v>2736.16346463537</c:v>
                </c:pt>
                <c:pt idx="284">
                  <c:v>2732.1964428574202</c:v>
                </c:pt>
                <c:pt idx="285">
                  <c:v>2730.0634737529699</c:v>
                </c:pt>
                <c:pt idx="286">
                  <c:v>2729.6118528619099</c:v>
                </c:pt>
                <c:pt idx="287">
                  <c:v>2726.5731163785199</c:v>
                </c:pt>
                <c:pt idx="288">
                  <c:v>2725.0454972888701</c:v>
                </c:pt>
                <c:pt idx="289">
                  <c:v>2722.2906303411501</c:v>
                </c:pt>
                <c:pt idx="290">
                  <c:v>2721.2557399392699</c:v>
                </c:pt>
                <c:pt idx="291">
                  <c:v>2719.0690363582098</c:v>
                </c:pt>
                <c:pt idx="292">
                  <c:v>2717.23660409791</c:v>
                </c:pt>
                <c:pt idx="293">
                  <c:v>2714.6697970136802</c:v>
                </c:pt>
                <c:pt idx="294">
                  <c:v>2713.01748679707</c:v>
                </c:pt>
                <c:pt idx="295">
                  <c:v>2711.64895423492</c:v>
                </c:pt>
                <c:pt idx="296">
                  <c:v>2708.69674896572</c:v>
                </c:pt>
                <c:pt idx="297">
                  <c:v>2707.5355598700198</c:v>
                </c:pt>
                <c:pt idx="298">
                  <c:v>2704.9427260715102</c:v>
                </c:pt>
                <c:pt idx="299">
                  <c:v>2703.7546749705698</c:v>
                </c:pt>
                <c:pt idx="300">
                  <c:v>2700.7358397838598</c:v>
                </c:pt>
                <c:pt idx="301">
                  <c:v>2699.1765729383601</c:v>
                </c:pt>
                <c:pt idx="302">
                  <c:v>2698.86706223085</c:v>
                </c:pt>
                <c:pt idx="303">
                  <c:v>2695.6650755974001</c:v>
                </c:pt>
                <c:pt idx="304">
                  <c:v>2692.5526766489802</c:v>
                </c:pt>
                <c:pt idx="305">
                  <c:v>2689.69161973479</c:v>
                </c:pt>
                <c:pt idx="306">
                  <c:v>2687.7505091302401</c:v>
                </c:pt>
                <c:pt idx="307">
                  <c:v>2687.5361799133102</c:v>
                </c:pt>
                <c:pt idx="308">
                  <c:v>2685.1094563434399</c:v>
                </c:pt>
                <c:pt idx="309">
                  <c:v>2684.0902894168498</c:v>
                </c:pt>
                <c:pt idx="310">
                  <c:v>2679.4106609261498</c:v>
                </c:pt>
                <c:pt idx="311">
                  <c:v>2679.0177784964799</c:v>
                </c:pt>
                <c:pt idx="312">
                  <c:v>2676.5833495542201</c:v>
                </c:pt>
                <c:pt idx="313">
                  <c:v>2673.7844061404298</c:v>
                </c:pt>
                <c:pt idx="314">
                  <c:v>2671.8399602046902</c:v>
                </c:pt>
                <c:pt idx="315">
                  <c:v>2669.17963281327</c:v>
                </c:pt>
                <c:pt idx="316">
                  <c:v>2669.0470092209298</c:v>
                </c:pt>
                <c:pt idx="317">
                  <c:v>2665.0979796328702</c:v>
                </c:pt>
                <c:pt idx="318">
                  <c:v>2663.0075995409102</c:v>
                </c:pt>
                <c:pt idx="319">
                  <c:v>2660.3955975224399</c:v>
                </c:pt>
                <c:pt idx="320">
                  <c:v>2658.94435797202</c:v>
                </c:pt>
                <c:pt idx="321">
                  <c:v>2657.4590862804398</c:v>
                </c:pt>
                <c:pt idx="322">
                  <c:v>2654.0442347911699</c:v>
                </c:pt>
                <c:pt idx="323">
                  <c:v>2652.6375679825801</c:v>
                </c:pt>
                <c:pt idx="324">
                  <c:v>2652.1301038472502</c:v>
                </c:pt>
                <c:pt idx="325">
                  <c:v>2649.5614113357301</c:v>
                </c:pt>
                <c:pt idx="326">
                  <c:v>2645.2608744117101</c:v>
                </c:pt>
                <c:pt idx="327">
                  <c:v>2644.4522675687799</c:v>
                </c:pt>
                <c:pt idx="328">
                  <c:v>2641.8316996385902</c:v>
                </c:pt>
                <c:pt idx="329">
                  <c:v>2639.89331495429</c:v>
                </c:pt>
                <c:pt idx="330">
                  <c:v>2638.3736269753999</c:v>
                </c:pt>
                <c:pt idx="331">
                  <c:v>2636.6675198654498</c:v>
                </c:pt>
                <c:pt idx="332">
                  <c:v>2633.5485402845702</c:v>
                </c:pt>
                <c:pt idx="333">
                  <c:v>2630.7751669749</c:v>
                </c:pt>
                <c:pt idx="334">
                  <c:v>2627.6977222621199</c:v>
                </c:pt>
                <c:pt idx="335">
                  <c:v>2626.7598748164701</c:v>
                </c:pt>
                <c:pt idx="336">
                  <c:v>2623.8012470073099</c:v>
                </c:pt>
                <c:pt idx="337">
                  <c:v>2622.9269415920298</c:v>
                </c:pt>
                <c:pt idx="338">
                  <c:v>2621.0745231026599</c:v>
                </c:pt>
                <c:pt idx="339">
                  <c:v>2616.7219967460901</c:v>
                </c:pt>
                <c:pt idx="340">
                  <c:v>2617.0983388024902</c:v>
                </c:pt>
                <c:pt idx="341">
                  <c:v>2613.7957769951099</c:v>
                </c:pt>
                <c:pt idx="342">
                  <c:v>2610.9057932023102</c:v>
                </c:pt>
                <c:pt idx="343">
                  <c:v>2608.9518457702502</c:v>
                </c:pt>
                <c:pt idx="344">
                  <c:v>2607.5377653830101</c:v>
                </c:pt>
                <c:pt idx="345">
                  <c:v>2605.5970049357502</c:v>
                </c:pt>
                <c:pt idx="346">
                  <c:v>2603.3063829674202</c:v>
                </c:pt>
                <c:pt idx="347">
                  <c:v>2601.6468525975301</c:v>
                </c:pt>
                <c:pt idx="348">
                  <c:v>2598.08763681864</c:v>
                </c:pt>
                <c:pt idx="349">
                  <c:v>2596.1437144736801</c:v>
                </c:pt>
                <c:pt idx="350">
                  <c:v>2595.2284491160099</c:v>
                </c:pt>
                <c:pt idx="351">
                  <c:v>2592.1777063938798</c:v>
                </c:pt>
                <c:pt idx="352">
                  <c:v>2587.4503876997301</c:v>
                </c:pt>
                <c:pt idx="353">
                  <c:v>2588.42879329684</c:v>
                </c:pt>
                <c:pt idx="354">
                  <c:v>2585.68898363171</c:v>
                </c:pt>
                <c:pt idx="355">
                  <c:v>2581.74861143205</c:v>
                </c:pt>
                <c:pt idx="356">
                  <c:v>2581.7390803175299</c:v>
                </c:pt>
                <c:pt idx="357">
                  <c:v>2580.1358466270099</c:v>
                </c:pt>
                <c:pt idx="358">
                  <c:v>2576.1154009872198</c:v>
                </c:pt>
                <c:pt idx="359">
                  <c:v>2573.46162375623</c:v>
                </c:pt>
                <c:pt idx="360">
                  <c:v>2570.6611034448201</c:v>
                </c:pt>
                <c:pt idx="361">
                  <c:v>2569.2636309715299</c:v>
                </c:pt>
                <c:pt idx="362">
                  <c:v>2567.3125174653301</c:v>
                </c:pt>
                <c:pt idx="363">
                  <c:v>2565.02573046202</c:v>
                </c:pt>
                <c:pt idx="364">
                  <c:v>2562.10431861589</c:v>
                </c:pt>
                <c:pt idx="365">
                  <c:v>2560.4101548596</c:v>
                </c:pt>
                <c:pt idx="366">
                  <c:v>2558.4838962945</c:v>
                </c:pt>
                <c:pt idx="367">
                  <c:v>2557.3633400881699</c:v>
                </c:pt>
                <c:pt idx="368">
                  <c:v>2553.1731554563198</c:v>
                </c:pt>
                <c:pt idx="369">
                  <c:v>2553.28505130855</c:v>
                </c:pt>
                <c:pt idx="370">
                  <c:v>2548.7040978595401</c:v>
                </c:pt>
                <c:pt idx="371">
                  <c:v>2547.7938402324899</c:v>
                </c:pt>
                <c:pt idx="372">
                  <c:v>2547.5182031345798</c:v>
                </c:pt>
                <c:pt idx="373">
                  <c:v>2544.2433755256998</c:v>
                </c:pt>
                <c:pt idx="374">
                  <c:v>2541.2932188242498</c:v>
                </c:pt>
                <c:pt idx="375">
                  <c:v>2537.7850633520402</c:v>
                </c:pt>
                <c:pt idx="376">
                  <c:v>2535.6718980790902</c:v>
                </c:pt>
                <c:pt idx="377">
                  <c:v>2534.5292917501602</c:v>
                </c:pt>
                <c:pt idx="378">
                  <c:v>2532.4139691547002</c:v>
                </c:pt>
                <c:pt idx="379">
                  <c:v>2530.6794918402302</c:v>
                </c:pt>
                <c:pt idx="380">
                  <c:v>2527.3182999052201</c:v>
                </c:pt>
                <c:pt idx="381">
                  <c:v>2524.1442638828998</c:v>
                </c:pt>
                <c:pt idx="382">
                  <c:v>2522.1697855215998</c:v>
                </c:pt>
                <c:pt idx="383">
                  <c:v>2522.7840075464701</c:v>
                </c:pt>
                <c:pt idx="384">
                  <c:v>2519.5337797236698</c:v>
                </c:pt>
                <c:pt idx="385">
                  <c:v>2516.8993336840799</c:v>
                </c:pt>
                <c:pt idx="386">
                  <c:v>2514.0432356726101</c:v>
                </c:pt>
                <c:pt idx="387">
                  <c:v>2513.81817615724</c:v>
                </c:pt>
                <c:pt idx="388">
                  <c:v>2510.2077060321799</c:v>
                </c:pt>
                <c:pt idx="389">
                  <c:v>2507.9317503238199</c:v>
                </c:pt>
                <c:pt idx="390">
                  <c:v>2505.4198414042298</c:v>
                </c:pt>
                <c:pt idx="391">
                  <c:v>2503.0867307619101</c:v>
                </c:pt>
                <c:pt idx="392">
                  <c:v>2500.8946735753002</c:v>
                </c:pt>
                <c:pt idx="393">
                  <c:v>2500.31094267347</c:v>
                </c:pt>
                <c:pt idx="394">
                  <c:v>2497.1367359622</c:v>
                </c:pt>
                <c:pt idx="395">
                  <c:v>2492.1789724341402</c:v>
                </c:pt>
                <c:pt idx="396">
                  <c:v>2490.34828161921</c:v>
                </c:pt>
                <c:pt idx="397">
                  <c:v>2489.57855928341</c:v>
                </c:pt>
                <c:pt idx="398">
                  <c:v>2488.6177443445999</c:v>
                </c:pt>
                <c:pt idx="399">
                  <c:v>2484.7406102011601</c:v>
                </c:pt>
                <c:pt idx="400">
                  <c:v>2484.3418770335702</c:v>
                </c:pt>
                <c:pt idx="401">
                  <c:v>2482.3640809346498</c:v>
                </c:pt>
                <c:pt idx="402">
                  <c:v>2479.3413786886699</c:v>
                </c:pt>
                <c:pt idx="403">
                  <c:v>2475.6000387952299</c:v>
                </c:pt>
                <c:pt idx="404">
                  <c:v>2474.0597141926301</c:v>
                </c:pt>
                <c:pt idx="405">
                  <c:v>2472.5480839475499</c:v>
                </c:pt>
                <c:pt idx="406">
                  <c:v>2470.3397790983399</c:v>
                </c:pt>
                <c:pt idx="407">
                  <c:v>2468.4115535317301</c:v>
                </c:pt>
                <c:pt idx="408">
                  <c:v>2465.0298343023301</c:v>
                </c:pt>
                <c:pt idx="409">
                  <c:v>2463.7989639837101</c:v>
                </c:pt>
                <c:pt idx="410">
                  <c:v>2461.1821142695699</c:v>
                </c:pt>
                <c:pt idx="411">
                  <c:v>2459.7384765461002</c:v>
                </c:pt>
                <c:pt idx="412">
                  <c:v>2455.5518552236699</c:v>
                </c:pt>
                <c:pt idx="413">
                  <c:v>2455.3723297002998</c:v>
                </c:pt>
                <c:pt idx="414">
                  <c:v>2451.0960451599899</c:v>
                </c:pt>
                <c:pt idx="415">
                  <c:v>2451.3838699706298</c:v>
                </c:pt>
                <c:pt idx="416">
                  <c:v>2448.2654253031201</c:v>
                </c:pt>
                <c:pt idx="417">
                  <c:v>2447.4260983717199</c:v>
                </c:pt>
                <c:pt idx="418">
                  <c:v>2445.08208708964</c:v>
                </c:pt>
                <c:pt idx="419">
                  <c:v>2441.5801885005899</c:v>
                </c:pt>
                <c:pt idx="420">
                  <c:v>2441.3841012838998</c:v>
                </c:pt>
                <c:pt idx="421">
                  <c:v>2437.5643013312401</c:v>
                </c:pt>
                <c:pt idx="422">
                  <c:v>2435.3057190095701</c:v>
                </c:pt>
                <c:pt idx="423">
                  <c:v>2432.87283716499</c:v>
                </c:pt>
                <c:pt idx="424">
                  <c:v>2432.0135762505201</c:v>
                </c:pt>
                <c:pt idx="425">
                  <c:v>2431.8338397730899</c:v>
                </c:pt>
                <c:pt idx="426">
                  <c:v>2427.6050224485798</c:v>
                </c:pt>
                <c:pt idx="427">
                  <c:v>2424.57942980302</c:v>
                </c:pt>
                <c:pt idx="428">
                  <c:v>2425.06768768762</c:v>
                </c:pt>
                <c:pt idx="429">
                  <c:v>2420.9599211120599</c:v>
                </c:pt>
                <c:pt idx="430">
                  <c:v>2419.5359995710901</c:v>
                </c:pt>
                <c:pt idx="431">
                  <c:v>2418.8412982958598</c:v>
                </c:pt>
                <c:pt idx="432">
                  <c:v>2415.8936509261998</c:v>
                </c:pt>
                <c:pt idx="433">
                  <c:v>2414.13941694698</c:v>
                </c:pt>
                <c:pt idx="434">
                  <c:v>2413.0541917034402</c:v>
                </c:pt>
                <c:pt idx="435">
                  <c:v>2410.1842954488402</c:v>
                </c:pt>
                <c:pt idx="436">
                  <c:v>2407.5009406197601</c:v>
                </c:pt>
                <c:pt idx="437">
                  <c:v>2405.8668041789101</c:v>
                </c:pt>
                <c:pt idx="438">
                  <c:v>2404.4069342990001</c:v>
                </c:pt>
                <c:pt idx="439">
                  <c:v>2401.6731778513299</c:v>
                </c:pt>
                <c:pt idx="440">
                  <c:v>2401.0288159642</c:v>
                </c:pt>
                <c:pt idx="441">
                  <c:v>2396.5610378718202</c:v>
                </c:pt>
                <c:pt idx="442">
                  <c:v>2396.1390415706401</c:v>
                </c:pt>
                <c:pt idx="443">
                  <c:v>2393.9295699870499</c:v>
                </c:pt>
                <c:pt idx="444">
                  <c:v>2393.03402428252</c:v>
                </c:pt>
                <c:pt idx="445">
                  <c:v>2391.1607436418799</c:v>
                </c:pt>
                <c:pt idx="446">
                  <c:v>2388.46915798492</c:v>
                </c:pt>
                <c:pt idx="447">
                  <c:v>2386.1222291424701</c:v>
                </c:pt>
                <c:pt idx="448">
                  <c:v>2383.77555867818</c:v>
                </c:pt>
                <c:pt idx="449">
                  <c:v>2382.44977279759</c:v>
                </c:pt>
                <c:pt idx="450">
                  <c:v>2379.5088393391702</c:v>
                </c:pt>
                <c:pt idx="451">
                  <c:v>2379.2229238311702</c:v>
                </c:pt>
                <c:pt idx="452">
                  <c:v>2377.3367889239698</c:v>
                </c:pt>
                <c:pt idx="453">
                  <c:v>2375.0119192549801</c:v>
                </c:pt>
                <c:pt idx="454">
                  <c:v>2372.7393577350999</c:v>
                </c:pt>
                <c:pt idx="455">
                  <c:v>2370.44144380136</c:v>
                </c:pt>
                <c:pt idx="456">
                  <c:v>2370.2303530083</c:v>
                </c:pt>
                <c:pt idx="457">
                  <c:v>2367.0162958198198</c:v>
                </c:pt>
                <c:pt idx="458">
                  <c:v>2366.7596120193102</c:v>
                </c:pt>
                <c:pt idx="459">
                  <c:v>2365.33490777411</c:v>
                </c:pt>
                <c:pt idx="460">
                  <c:v>2362.6150387909502</c:v>
                </c:pt>
                <c:pt idx="461">
                  <c:v>2362.1511929687999</c:v>
                </c:pt>
                <c:pt idx="462">
                  <c:v>2358.8469982717702</c:v>
                </c:pt>
                <c:pt idx="463">
                  <c:v>2357.0496325786999</c:v>
                </c:pt>
                <c:pt idx="464">
                  <c:v>2354.2614176363199</c:v>
                </c:pt>
                <c:pt idx="465">
                  <c:v>2353.5417360258298</c:v>
                </c:pt>
                <c:pt idx="466">
                  <c:v>2351.5216693438501</c:v>
                </c:pt>
                <c:pt idx="467">
                  <c:v>2348.9967211544599</c:v>
                </c:pt>
                <c:pt idx="468">
                  <c:v>2348.3626172138602</c:v>
                </c:pt>
                <c:pt idx="469">
                  <c:v>2345.4619665990299</c:v>
                </c:pt>
                <c:pt idx="470">
                  <c:v>2344.1734209924598</c:v>
                </c:pt>
                <c:pt idx="471">
                  <c:v>2343.4100884927602</c:v>
                </c:pt>
                <c:pt idx="472">
                  <c:v>2339.96034992963</c:v>
                </c:pt>
                <c:pt idx="473">
                  <c:v>2340.26437318134</c:v>
                </c:pt>
                <c:pt idx="474">
                  <c:v>2337.4452923241101</c:v>
                </c:pt>
                <c:pt idx="475">
                  <c:v>2335.7430924517298</c:v>
                </c:pt>
                <c:pt idx="476">
                  <c:v>2333.9259542909599</c:v>
                </c:pt>
                <c:pt idx="477">
                  <c:v>2331.7275272741699</c:v>
                </c:pt>
                <c:pt idx="478">
                  <c:v>2331.2283225743199</c:v>
                </c:pt>
                <c:pt idx="479">
                  <c:v>2330.0277744539299</c:v>
                </c:pt>
                <c:pt idx="480">
                  <c:v>2327.1906962314201</c:v>
                </c:pt>
                <c:pt idx="481">
                  <c:v>2325.34740956005</c:v>
                </c:pt>
                <c:pt idx="482">
                  <c:v>2325.0587727392399</c:v>
                </c:pt>
                <c:pt idx="483">
                  <c:v>2323.74002243532</c:v>
                </c:pt>
                <c:pt idx="484">
                  <c:v>2322.0131198947101</c:v>
                </c:pt>
                <c:pt idx="485">
                  <c:v>2319.0835428200298</c:v>
                </c:pt>
                <c:pt idx="486">
                  <c:v>2318.9711318315599</c:v>
                </c:pt>
                <c:pt idx="487">
                  <c:v>2317.2099130137899</c:v>
                </c:pt>
                <c:pt idx="488">
                  <c:v>2316.223503188</c:v>
                </c:pt>
                <c:pt idx="489">
                  <c:v>2314.1083387753001</c:v>
                </c:pt>
                <c:pt idx="490">
                  <c:v>2311.3912228458998</c:v>
                </c:pt>
                <c:pt idx="491">
                  <c:v>2310.5316403849802</c:v>
                </c:pt>
                <c:pt idx="492">
                  <c:v>2308.28001124095</c:v>
                </c:pt>
                <c:pt idx="493">
                  <c:v>2307.45317025852</c:v>
                </c:pt>
                <c:pt idx="494">
                  <c:v>2305.8853343423002</c:v>
                </c:pt>
                <c:pt idx="495">
                  <c:v>2305.9336895603401</c:v>
                </c:pt>
                <c:pt idx="496">
                  <c:v>2303.06162270816</c:v>
                </c:pt>
                <c:pt idx="497">
                  <c:v>2302.1137901011102</c:v>
                </c:pt>
                <c:pt idx="498">
                  <c:v>2299.0593573936399</c:v>
                </c:pt>
                <c:pt idx="499">
                  <c:v>2299.5984849237798</c:v>
                </c:pt>
                <c:pt idx="500">
                  <c:v>2297.0344027638698</c:v>
                </c:pt>
                <c:pt idx="501">
                  <c:v>2295.6154301236902</c:v>
                </c:pt>
                <c:pt idx="502">
                  <c:v>2295.0360169798801</c:v>
                </c:pt>
                <c:pt idx="503">
                  <c:v>2292.7171724792202</c:v>
                </c:pt>
                <c:pt idx="504">
                  <c:v>2290.84627111807</c:v>
                </c:pt>
                <c:pt idx="505">
                  <c:v>2289.3948291491702</c:v>
                </c:pt>
                <c:pt idx="506">
                  <c:v>2289.0402756640501</c:v>
                </c:pt>
                <c:pt idx="507">
                  <c:v>2286.93175052999</c:v>
                </c:pt>
                <c:pt idx="508">
                  <c:v>2286.23436681464</c:v>
                </c:pt>
                <c:pt idx="509">
                  <c:v>2284.2204313974198</c:v>
                </c:pt>
                <c:pt idx="510">
                  <c:v>2282.86854912627</c:v>
                </c:pt>
                <c:pt idx="511">
                  <c:v>2282.9340441845802</c:v>
                </c:pt>
                <c:pt idx="512">
                  <c:v>2282.6245344122599</c:v>
                </c:pt>
                <c:pt idx="513">
                  <c:v>2279.02796827066</c:v>
                </c:pt>
                <c:pt idx="514">
                  <c:v>2277.1093846763702</c:v>
                </c:pt>
                <c:pt idx="515">
                  <c:v>2275.6718810500902</c:v>
                </c:pt>
                <c:pt idx="516">
                  <c:v>2275.2003740144701</c:v>
                </c:pt>
                <c:pt idx="517">
                  <c:v>2274.2612328987102</c:v>
                </c:pt>
                <c:pt idx="518">
                  <c:v>2270.1858761600201</c:v>
                </c:pt>
                <c:pt idx="519">
                  <c:v>2270.5200402289001</c:v>
                </c:pt>
                <c:pt idx="520">
                  <c:v>2270.8966497522201</c:v>
                </c:pt>
                <c:pt idx="521">
                  <c:v>2268.85504355182</c:v>
                </c:pt>
                <c:pt idx="522">
                  <c:v>2268.2041988319102</c:v>
                </c:pt>
                <c:pt idx="523">
                  <c:v>2265.7048288135502</c:v>
                </c:pt>
                <c:pt idx="524">
                  <c:v>2265.7631633543901</c:v>
                </c:pt>
                <c:pt idx="525">
                  <c:v>2264.2738176688999</c:v>
                </c:pt>
                <c:pt idx="526">
                  <c:v>2262.2063093656402</c:v>
                </c:pt>
                <c:pt idx="527">
                  <c:v>2261.8518830141602</c:v>
                </c:pt>
                <c:pt idx="528">
                  <c:v>2260.2034329380999</c:v>
                </c:pt>
                <c:pt idx="529">
                  <c:v>2258.4320078670698</c:v>
                </c:pt>
                <c:pt idx="530">
                  <c:v>2257.57258790682</c:v>
                </c:pt>
                <c:pt idx="531">
                  <c:v>2257.2070647180499</c:v>
                </c:pt>
                <c:pt idx="532">
                  <c:v>2255.2965371281002</c:v>
                </c:pt>
                <c:pt idx="533">
                  <c:v>2254.1577158904001</c:v>
                </c:pt>
                <c:pt idx="534">
                  <c:v>2252.1829509663999</c:v>
                </c:pt>
                <c:pt idx="535">
                  <c:v>2251.7770212156502</c:v>
                </c:pt>
                <c:pt idx="536">
                  <c:v>2251.6695623031401</c:v>
                </c:pt>
                <c:pt idx="537">
                  <c:v>2249.4086419492801</c:v>
                </c:pt>
                <c:pt idx="538">
                  <c:v>2247.2577205788498</c:v>
                </c:pt>
                <c:pt idx="539">
                  <c:v>2247.3690883445202</c:v>
                </c:pt>
                <c:pt idx="540">
                  <c:v>2246.0973315337301</c:v>
                </c:pt>
                <c:pt idx="541">
                  <c:v>2244.1549272604698</c:v>
                </c:pt>
                <c:pt idx="542">
                  <c:v>2244.86033162486</c:v>
                </c:pt>
                <c:pt idx="543">
                  <c:v>2242.5835529534402</c:v>
                </c:pt>
                <c:pt idx="544">
                  <c:v>2242.73528203351</c:v>
                </c:pt>
                <c:pt idx="545">
                  <c:v>2239.7069092414999</c:v>
                </c:pt>
                <c:pt idx="546">
                  <c:v>2239.3853449070298</c:v>
                </c:pt>
                <c:pt idx="547">
                  <c:v>2238.2374715237602</c:v>
                </c:pt>
                <c:pt idx="548">
                  <c:v>2237.4941066326301</c:v>
                </c:pt>
                <c:pt idx="549">
                  <c:v>2235.54600723781</c:v>
                </c:pt>
                <c:pt idx="550">
                  <c:v>2234.5020658774001</c:v>
                </c:pt>
                <c:pt idx="551">
                  <c:v>2234.0252824058002</c:v>
                </c:pt>
                <c:pt idx="552">
                  <c:v>2234.1538903556402</c:v>
                </c:pt>
                <c:pt idx="553">
                  <c:v>2231.90683240524</c:v>
                </c:pt>
                <c:pt idx="554">
                  <c:v>2230.3557709533702</c:v>
                </c:pt>
                <c:pt idx="555">
                  <c:v>2229.3832692399101</c:v>
                </c:pt>
                <c:pt idx="556">
                  <c:v>2229.2764576760801</c:v>
                </c:pt>
                <c:pt idx="557">
                  <c:v>2228.3429023384101</c:v>
                </c:pt>
                <c:pt idx="558">
                  <c:v>2227.4645851066998</c:v>
                </c:pt>
                <c:pt idx="559">
                  <c:v>2224.84103186826</c:v>
                </c:pt>
                <c:pt idx="560">
                  <c:v>2224.7756542817401</c:v>
                </c:pt>
                <c:pt idx="561">
                  <c:v>2224.1036037419299</c:v>
                </c:pt>
                <c:pt idx="562">
                  <c:v>2223.34488386249</c:v>
                </c:pt>
                <c:pt idx="563">
                  <c:v>2221.8747983895601</c:v>
                </c:pt>
                <c:pt idx="564">
                  <c:v>2220.1737696592299</c:v>
                </c:pt>
                <c:pt idx="565">
                  <c:v>2220.8650378228499</c:v>
                </c:pt>
                <c:pt idx="566">
                  <c:v>2219.4175755329302</c:v>
                </c:pt>
                <c:pt idx="567">
                  <c:v>2217.6922500964502</c:v>
                </c:pt>
                <c:pt idx="568">
                  <c:v>2217.1159658984302</c:v>
                </c:pt>
                <c:pt idx="569">
                  <c:v>2216.7368362043499</c:v>
                </c:pt>
                <c:pt idx="570">
                  <c:v>2215.8373418575602</c:v>
                </c:pt>
                <c:pt idx="571">
                  <c:v>2214.8570739256902</c:v>
                </c:pt>
                <c:pt idx="572">
                  <c:v>2213.2703460164598</c:v>
                </c:pt>
                <c:pt idx="573">
                  <c:v>2211.9647404263101</c:v>
                </c:pt>
                <c:pt idx="574">
                  <c:v>2210.2066061956798</c:v>
                </c:pt>
                <c:pt idx="575">
                  <c:v>2210.0430349989601</c:v>
                </c:pt>
                <c:pt idx="576">
                  <c:v>2209.7410606864401</c:v>
                </c:pt>
                <c:pt idx="577">
                  <c:v>2209.03616244672</c:v>
                </c:pt>
                <c:pt idx="578">
                  <c:v>2207.67219108683</c:v>
                </c:pt>
                <c:pt idx="579">
                  <c:v>2208.5825806079602</c:v>
                </c:pt>
                <c:pt idx="580">
                  <c:v>2205.6126097403298</c:v>
                </c:pt>
                <c:pt idx="581">
                  <c:v>2206.1116519971401</c:v>
                </c:pt>
                <c:pt idx="582">
                  <c:v>2204.9053250123802</c:v>
                </c:pt>
                <c:pt idx="583">
                  <c:v>2202.9084471433998</c:v>
                </c:pt>
                <c:pt idx="584">
                  <c:v>2204.8331008648001</c:v>
                </c:pt>
                <c:pt idx="585">
                  <c:v>2203.3386560681802</c:v>
                </c:pt>
                <c:pt idx="586">
                  <c:v>2201.0891734902998</c:v>
                </c:pt>
                <c:pt idx="587">
                  <c:v>2200.7511357086601</c:v>
                </c:pt>
                <c:pt idx="588">
                  <c:v>2199.6419132097699</c:v>
                </c:pt>
                <c:pt idx="589">
                  <c:v>2197.9108839174301</c:v>
                </c:pt>
                <c:pt idx="590">
                  <c:v>2196.92810193472</c:v>
                </c:pt>
                <c:pt idx="591">
                  <c:v>2198.1024897349698</c:v>
                </c:pt>
                <c:pt idx="592">
                  <c:v>2194.8680063179499</c:v>
                </c:pt>
                <c:pt idx="593">
                  <c:v>2195.5391766964999</c:v>
                </c:pt>
                <c:pt idx="594">
                  <c:v>2194.3219061832801</c:v>
                </c:pt>
                <c:pt idx="595">
                  <c:v>2193.0969996978602</c:v>
                </c:pt>
                <c:pt idx="596">
                  <c:v>2192.50327719812</c:v>
                </c:pt>
                <c:pt idx="597">
                  <c:v>2192.35727467276</c:v>
                </c:pt>
                <c:pt idx="598">
                  <c:v>2191.43998752277</c:v>
                </c:pt>
                <c:pt idx="599">
                  <c:v>2189.63877276212</c:v>
                </c:pt>
                <c:pt idx="600">
                  <c:v>2189.0523921617901</c:v>
                </c:pt>
                <c:pt idx="601">
                  <c:v>2188.8070042977502</c:v>
                </c:pt>
                <c:pt idx="602">
                  <c:v>2187.5397715608501</c:v>
                </c:pt>
                <c:pt idx="603">
                  <c:v>2187.4070618148799</c:v>
                </c:pt>
                <c:pt idx="604">
                  <c:v>2186.9455499340002</c:v>
                </c:pt>
                <c:pt idx="605">
                  <c:v>2185.5438841914502</c:v>
                </c:pt>
                <c:pt idx="606">
                  <c:v>2185.15961279264</c:v>
                </c:pt>
                <c:pt idx="607">
                  <c:v>2184.1608093156301</c:v>
                </c:pt>
                <c:pt idx="608">
                  <c:v>2182.2368647603998</c:v>
                </c:pt>
                <c:pt idx="609">
                  <c:v>2183.7956870499402</c:v>
                </c:pt>
                <c:pt idx="610">
                  <c:v>2181.2088931466601</c:v>
                </c:pt>
                <c:pt idx="611">
                  <c:v>2180.0574210201098</c:v>
                </c:pt>
                <c:pt idx="612">
                  <c:v>2180.4080217533901</c:v>
                </c:pt>
                <c:pt idx="613">
                  <c:v>2178.9777554678099</c:v>
                </c:pt>
                <c:pt idx="614">
                  <c:v>2178.8024426376901</c:v>
                </c:pt>
                <c:pt idx="615">
                  <c:v>2178.6833143783001</c:v>
                </c:pt>
                <c:pt idx="616">
                  <c:v>2177.3044119102701</c:v>
                </c:pt>
                <c:pt idx="617">
                  <c:v>2175.4099293430099</c:v>
                </c:pt>
                <c:pt idx="618">
                  <c:v>2175.6342111529002</c:v>
                </c:pt>
                <c:pt idx="619">
                  <c:v>2174.5127484837599</c:v>
                </c:pt>
                <c:pt idx="620">
                  <c:v>2173.6143674577802</c:v>
                </c:pt>
                <c:pt idx="621">
                  <c:v>2173.6858013452802</c:v>
                </c:pt>
                <c:pt idx="622">
                  <c:v>2172.9320254069498</c:v>
                </c:pt>
                <c:pt idx="623">
                  <c:v>2171.8908952673</c:v>
                </c:pt>
                <c:pt idx="624">
                  <c:v>2170.9805271707501</c:v>
                </c:pt>
                <c:pt idx="625">
                  <c:v>2170.1319488603399</c:v>
                </c:pt>
                <c:pt idx="626">
                  <c:v>2171.10829017791</c:v>
                </c:pt>
                <c:pt idx="627">
                  <c:v>2168.9324610816702</c:v>
                </c:pt>
                <c:pt idx="628">
                  <c:v>2168.3487397305298</c:v>
                </c:pt>
                <c:pt idx="629">
                  <c:v>2167.6083606314601</c:v>
                </c:pt>
                <c:pt idx="630">
                  <c:v>2167.01438243963</c:v>
                </c:pt>
                <c:pt idx="631">
                  <c:v>2166.6119348402799</c:v>
                </c:pt>
                <c:pt idx="632">
                  <c:v>2165.1887914793001</c:v>
                </c:pt>
                <c:pt idx="633">
                  <c:v>2164.42420022853</c:v>
                </c:pt>
                <c:pt idx="634">
                  <c:v>2164.7476267322199</c:v>
                </c:pt>
                <c:pt idx="635">
                  <c:v>2165.1401524636899</c:v>
                </c:pt>
                <c:pt idx="636">
                  <c:v>2162.8266742012102</c:v>
                </c:pt>
                <c:pt idx="637">
                  <c:v>2161.6915384420699</c:v>
                </c:pt>
                <c:pt idx="638">
                  <c:v>2161.96385855574</c:v>
                </c:pt>
                <c:pt idx="639">
                  <c:v>2161.36520618963</c:v>
                </c:pt>
                <c:pt idx="640">
                  <c:v>2161.2102951144998</c:v>
                </c:pt>
                <c:pt idx="641">
                  <c:v>2159.2388094888702</c:v>
                </c:pt>
                <c:pt idx="642">
                  <c:v>2158.6477580322799</c:v>
                </c:pt>
                <c:pt idx="643">
                  <c:v>2157.85544764934</c:v>
                </c:pt>
                <c:pt idx="644">
                  <c:v>2157.90235771895</c:v>
                </c:pt>
                <c:pt idx="645">
                  <c:v>2155.8202886273102</c:v>
                </c:pt>
                <c:pt idx="646">
                  <c:v>2155.81764203786</c:v>
                </c:pt>
                <c:pt idx="647">
                  <c:v>2155.0126078950302</c:v>
                </c:pt>
                <c:pt idx="648">
                  <c:v>2154.0989871585998</c:v>
                </c:pt>
                <c:pt idx="649">
                  <c:v>2155.09534330412</c:v>
                </c:pt>
                <c:pt idx="650">
                  <c:v>2153.1319406381299</c:v>
                </c:pt>
                <c:pt idx="651">
                  <c:v>2153.3690293766299</c:v>
                </c:pt>
                <c:pt idx="652">
                  <c:v>2151.1091282573002</c:v>
                </c:pt>
                <c:pt idx="653">
                  <c:v>2151.6293100519802</c:v>
                </c:pt>
                <c:pt idx="654">
                  <c:v>2150.7270613702299</c:v>
                </c:pt>
                <c:pt idx="655">
                  <c:v>2149.93763842406</c:v>
                </c:pt>
                <c:pt idx="656">
                  <c:v>2149.62847651729</c:v>
                </c:pt>
                <c:pt idx="657">
                  <c:v>2148.53232653738</c:v>
                </c:pt>
                <c:pt idx="658">
                  <c:v>2147.7777660520401</c:v>
                </c:pt>
                <c:pt idx="659">
                  <c:v>2147.1733231175399</c:v>
                </c:pt>
                <c:pt idx="660">
                  <c:v>2146.7930587331002</c:v>
                </c:pt>
                <c:pt idx="661">
                  <c:v>2146.48831522709</c:v>
                </c:pt>
                <c:pt idx="662">
                  <c:v>2144.80700611978</c:v>
                </c:pt>
                <c:pt idx="663">
                  <c:v>2144.7119601151699</c:v>
                </c:pt>
                <c:pt idx="664">
                  <c:v>2143.8840783790902</c:v>
                </c:pt>
                <c:pt idx="665">
                  <c:v>2143.9138786937201</c:v>
                </c:pt>
                <c:pt idx="666">
                  <c:v>2143.6433767440799</c:v>
                </c:pt>
                <c:pt idx="667">
                  <c:v>2142.0953407541301</c:v>
                </c:pt>
                <c:pt idx="668">
                  <c:v>2141.9365969416699</c:v>
                </c:pt>
                <c:pt idx="669">
                  <c:v>2140.6237008745702</c:v>
                </c:pt>
                <c:pt idx="670">
                  <c:v>2140.67423261658</c:v>
                </c:pt>
                <c:pt idx="671">
                  <c:v>2139.1487256406499</c:v>
                </c:pt>
                <c:pt idx="672">
                  <c:v>2139.4585694713701</c:v>
                </c:pt>
                <c:pt idx="673">
                  <c:v>2138.0099994740699</c:v>
                </c:pt>
                <c:pt idx="674">
                  <c:v>2138.9402337707202</c:v>
                </c:pt>
                <c:pt idx="675">
                  <c:v>2137.1209447143001</c:v>
                </c:pt>
                <c:pt idx="676">
                  <c:v>2136.1954361763701</c:v>
                </c:pt>
                <c:pt idx="677">
                  <c:v>2135.71040821511</c:v>
                </c:pt>
                <c:pt idx="678">
                  <c:v>2134.4389888611299</c:v>
                </c:pt>
                <c:pt idx="679">
                  <c:v>2134.9083635085599</c:v>
                </c:pt>
                <c:pt idx="680">
                  <c:v>2134.0646669282301</c:v>
                </c:pt>
                <c:pt idx="681">
                  <c:v>2132.0110128500901</c:v>
                </c:pt>
                <c:pt idx="682">
                  <c:v>2131.6677614875798</c:v>
                </c:pt>
                <c:pt idx="683">
                  <c:v>2132.14780280175</c:v>
                </c:pt>
                <c:pt idx="684">
                  <c:v>2131.1584101578701</c:v>
                </c:pt>
                <c:pt idx="685">
                  <c:v>2131.70616524346</c:v>
                </c:pt>
                <c:pt idx="686">
                  <c:v>2129.13404454903</c:v>
                </c:pt>
                <c:pt idx="687">
                  <c:v>2130.8591519803799</c:v>
                </c:pt>
                <c:pt idx="688">
                  <c:v>2128.02300692266</c:v>
                </c:pt>
                <c:pt idx="689">
                  <c:v>2128.1636694568801</c:v>
                </c:pt>
                <c:pt idx="690">
                  <c:v>2127.4558432407798</c:v>
                </c:pt>
                <c:pt idx="691">
                  <c:v>2126.5881121677899</c:v>
                </c:pt>
                <c:pt idx="692">
                  <c:v>2125.9683776950101</c:v>
                </c:pt>
                <c:pt idx="693">
                  <c:v>2124.96662555171</c:v>
                </c:pt>
                <c:pt idx="694">
                  <c:v>2124.27035242994</c:v>
                </c:pt>
                <c:pt idx="695">
                  <c:v>2123.87010522426</c:v>
                </c:pt>
                <c:pt idx="696">
                  <c:v>2123.6432801145302</c:v>
                </c:pt>
                <c:pt idx="697">
                  <c:v>2122.9740759748402</c:v>
                </c:pt>
                <c:pt idx="698">
                  <c:v>2122.5049778632301</c:v>
                </c:pt>
                <c:pt idx="699">
                  <c:v>2121.2906855742399</c:v>
                </c:pt>
                <c:pt idx="700">
                  <c:v>2120.61055232637</c:v>
                </c:pt>
                <c:pt idx="701">
                  <c:v>2120.0180411834499</c:v>
                </c:pt>
                <c:pt idx="702">
                  <c:v>2120.6400296216302</c:v>
                </c:pt>
                <c:pt idx="703">
                  <c:v>2119.0469996768102</c:v>
                </c:pt>
                <c:pt idx="704">
                  <c:v>2118.8544878989701</c:v>
                </c:pt>
                <c:pt idx="705">
                  <c:v>2118.1886855480502</c:v>
                </c:pt>
                <c:pt idx="706">
                  <c:v>2116.9925264807698</c:v>
                </c:pt>
                <c:pt idx="707">
                  <c:v>2116.90958790887</c:v>
                </c:pt>
                <c:pt idx="708">
                  <c:v>2116.4689446399002</c:v>
                </c:pt>
                <c:pt idx="709">
                  <c:v>2113.9056736541202</c:v>
                </c:pt>
                <c:pt idx="710">
                  <c:v>2115.7857582448701</c:v>
                </c:pt>
                <c:pt idx="711">
                  <c:v>2113.83433245378</c:v>
                </c:pt>
                <c:pt idx="712">
                  <c:v>2113.22895047778</c:v>
                </c:pt>
                <c:pt idx="713">
                  <c:v>2112.9876989391</c:v>
                </c:pt>
                <c:pt idx="714">
                  <c:v>2113.0110910828898</c:v>
                </c:pt>
                <c:pt idx="715">
                  <c:v>2111.1470772974899</c:v>
                </c:pt>
                <c:pt idx="716">
                  <c:v>2110.9837982745498</c:v>
                </c:pt>
                <c:pt idx="717">
                  <c:v>2110.1460248952499</c:v>
                </c:pt>
                <c:pt idx="718">
                  <c:v>2109.2139945543599</c:v>
                </c:pt>
                <c:pt idx="719">
                  <c:v>2109.1449585109099</c:v>
                </c:pt>
                <c:pt idx="720">
                  <c:v>2109.39355265526</c:v>
                </c:pt>
                <c:pt idx="721">
                  <c:v>2108.2527471052899</c:v>
                </c:pt>
                <c:pt idx="722">
                  <c:v>2106.4228894503299</c:v>
                </c:pt>
                <c:pt idx="723">
                  <c:v>2105.8195323372101</c:v>
                </c:pt>
                <c:pt idx="724">
                  <c:v>2105.2465066321402</c:v>
                </c:pt>
                <c:pt idx="725">
                  <c:v>2105.4240712986698</c:v>
                </c:pt>
                <c:pt idx="726">
                  <c:v>2104.8948877920202</c:v>
                </c:pt>
                <c:pt idx="727">
                  <c:v>2103.4508095769902</c:v>
                </c:pt>
                <c:pt idx="728">
                  <c:v>2102.6660537206599</c:v>
                </c:pt>
                <c:pt idx="729">
                  <c:v>2102.6272486247999</c:v>
                </c:pt>
                <c:pt idx="730">
                  <c:v>2101.8038029981099</c:v>
                </c:pt>
                <c:pt idx="731">
                  <c:v>2100.3993882251798</c:v>
                </c:pt>
                <c:pt idx="732">
                  <c:v>2100.49988435866</c:v>
                </c:pt>
                <c:pt idx="733">
                  <c:v>2100.71313193588</c:v>
                </c:pt>
                <c:pt idx="734">
                  <c:v>2098.7840327757499</c:v>
                </c:pt>
                <c:pt idx="735">
                  <c:v>2099.05417604688</c:v>
                </c:pt>
                <c:pt idx="736">
                  <c:v>2097.7766530518902</c:v>
                </c:pt>
                <c:pt idx="737">
                  <c:v>2095.9585866372599</c:v>
                </c:pt>
                <c:pt idx="738">
                  <c:v>2096.8479499670598</c:v>
                </c:pt>
                <c:pt idx="739">
                  <c:v>2095.0762328027299</c:v>
                </c:pt>
                <c:pt idx="740">
                  <c:v>2093.6911791172301</c:v>
                </c:pt>
                <c:pt idx="741">
                  <c:v>2094.7814066544902</c:v>
                </c:pt>
                <c:pt idx="742">
                  <c:v>2092.9432113297498</c:v>
                </c:pt>
                <c:pt idx="743">
                  <c:v>2092.4076858108501</c:v>
                </c:pt>
                <c:pt idx="744">
                  <c:v>2092.98262254778</c:v>
                </c:pt>
                <c:pt idx="745">
                  <c:v>2090.9773817423002</c:v>
                </c:pt>
                <c:pt idx="746">
                  <c:v>2089.91594547044</c:v>
                </c:pt>
                <c:pt idx="747">
                  <c:v>2090.7804754968602</c:v>
                </c:pt>
                <c:pt idx="748">
                  <c:v>2088.6972645475998</c:v>
                </c:pt>
                <c:pt idx="749">
                  <c:v>2087.6546136727602</c:v>
                </c:pt>
                <c:pt idx="750">
                  <c:v>2087.70952115821</c:v>
                </c:pt>
                <c:pt idx="751">
                  <c:v>2087.86046192084</c:v>
                </c:pt>
                <c:pt idx="752">
                  <c:v>2085.1139122569798</c:v>
                </c:pt>
                <c:pt idx="753">
                  <c:v>2086.69030428111</c:v>
                </c:pt>
                <c:pt idx="754">
                  <c:v>2085.0396633391101</c:v>
                </c:pt>
                <c:pt idx="755">
                  <c:v>2084.88653532731</c:v>
                </c:pt>
                <c:pt idx="756">
                  <c:v>2084.8913217539298</c:v>
                </c:pt>
                <c:pt idx="757">
                  <c:v>2082.62934157463</c:v>
                </c:pt>
                <c:pt idx="758">
                  <c:v>2082.2929473684699</c:v>
                </c:pt>
                <c:pt idx="759">
                  <c:v>2081.0867902426799</c:v>
                </c:pt>
                <c:pt idx="760">
                  <c:v>2079.50644973009</c:v>
                </c:pt>
                <c:pt idx="761">
                  <c:v>2079.6513225888698</c:v>
                </c:pt>
                <c:pt idx="762">
                  <c:v>2078.1118014613498</c:v>
                </c:pt>
                <c:pt idx="763">
                  <c:v>2079.6801539784101</c:v>
                </c:pt>
                <c:pt idx="764">
                  <c:v>2077.6571319579002</c:v>
                </c:pt>
                <c:pt idx="765">
                  <c:v>2075.8067070684301</c:v>
                </c:pt>
                <c:pt idx="766">
                  <c:v>2076.4245273407601</c:v>
                </c:pt>
                <c:pt idx="767">
                  <c:v>2075.10080396989</c:v>
                </c:pt>
                <c:pt idx="768">
                  <c:v>2075.2358975337002</c:v>
                </c:pt>
                <c:pt idx="769">
                  <c:v>2074.6209976987798</c:v>
                </c:pt>
                <c:pt idx="770">
                  <c:v>2073.4574197408001</c:v>
                </c:pt>
                <c:pt idx="771">
                  <c:v>2072.01224946806</c:v>
                </c:pt>
                <c:pt idx="772">
                  <c:v>2070.9047077902001</c:v>
                </c:pt>
                <c:pt idx="773">
                  <c:v>2070.4931211552398</c:v>
                </c:pt>
                <c:pt idx="774">
                  <c:v>2070.7551963303399</c:v>
                </c:pt>
                <c:pt idx="775">
                  <c:v>2069.0660327447699</c:v>
                </c:pt>
                <c:pt idx="776">
                  <c:v>2068.0492320984499</c:v>
                </c:pt>
                <c:pt idx="777">
                  <c:v>2068.1147377155298</c:v>
                </c:pt>
                <c:pt idx="778">
                  <c:v>2066.4669915366899</c:v>
                </c:pt>
                <c:pt idx="779">
                  <c:v>2066.0686491126999</c:v>
                </c:pt>
                <c:pt idx="780">
                  <c:v>2064.0369917766302</c:v>
                </c:pt>
                <c:pt idx="781">
                  <c:v>2064.5213729259299</c:v>
                </c:pt>
                <c:pt idx="782">
                  <c:v>2065.3855935208799</c:v>
                </c:pt>
                <c:pt idx="783">
                  <c:v>2062.3299895115701</c:v>
                </c:pt>
                <c:pt idx="784">
                  <c:v>2061.4974870778201</c:v>
                </c:pt>
                <c:pt idx="785">
                  <c:v>2061.3094574818301</c:v>
                </c:pt>
                <c:pt idx="786">
                  <c:v>2060.2111840267498</c:v>
                </c:pt>
                <c:pt idx="787">
                  <c:v>2060.5039402030302</c:v>
                </c:pt>
                <c:pt idx="788">
                  <c:v>2058.2651903421302</c:v>
                </c:pt>
                <c:pt idx="789">
                  <c:v>2058.0079753588402</c:v>
                </c:pt>
                <c:pt idx="790">
                  <c:v>2057.4368121589901</c:v>
                </c:pt>
                <c:pt idx="791">
                  <c:v>2055.7579715002398</c:v>
                </c:pt>
                <c:pt idx="792">
                  <c:v>2056.3469367319099</c:v>
                </c:pt>
                <c:pt idx="793">
                  <c:v>2053.9358032188002</c:v>
                </c:pt>
                <c:pt idx="794">
                  <c:v>2053.5730934092599</c:v>
                </c:pt>
                <c:pt idx="795">
                  <c:v>2052.1630532361701</c:v>
                </c:pt>
                <c:pt idx="796">
                  <c:v>2052.2495103782298</c:v>
                </c:pt>
                <c:pt idx="797">
                  <c:v>2051.5119889761199</c:v>
                </c:pt>
                <c:pt idx="798">
                  <c:v>2049.22727907025</c:v>
                </c:pt>
                <c:pt idx="799">
                  <c:v>2050.2947554775501</c:v>
                </c:pt>
                <c:pt idx="800">
                  <c:v>2048.5338930468502</c:v>
                </c:pt>
                <c:pt idx="801">
                  <c:v>2047.4543283046601</c:v>
                </c:pt>
                <c:pt idx="802">
                  <c:v>2046.0230964618199</c:v>
                </c:pt>
                <c:pt idx="803">
                  <c:v>2046.2464457614301</c:v>
                </c:pt>
                <c:pt idx="804">
                  <c:v>2045.8696623231201</c:v>
                </c:pt>
                <c:pt idx="805">
                  <c:v>2045.504463426</c:v>
                </c:pt>
                <c:pt idx="806">
                  <c:v>2043.6538419511801</c:v>
                </c:pt>
                <c:pt idx="807">
                  <c:v>2041.4909177520501</c:v>
                </c:pt>
                <c:pt idx="808">
                  <c:v>2041.6877433086299</c:v>
                </c:pt>
                <c:pt idx="809">
                  <c:v>2042.1230279106101</c:v>
                </c:pt>
                <c:pt idx="810">
                  <c:v>2039.03627502571</c:v>
                </c:pt>
                <c:pt idx="811">
                  <c:v>2039.45881259675</c:v>
                </c:pt>
                <c:pt idx="812">
                  <c:v>2038.62314235957</c:v>
                </c:pt>
                <c:pt idx="813">
                  <c:v>2037.58635517378</c:v>
                </c:pt>
                <c:pt idx="814">
                  <c:v>2037.89310797241</c:v>
                </c:pt>
                <c:pt idx="815">
                  <c:v>2035.86689218175</c:v>
                </c:pt>
                <c:pt idx="816">
                  <c:v>2035.3452994453301</c:v>
                </c:pt>
                <c:pt idx="817">
                  <c:v>2034.89698688112</c:v>
                </c:pt>
                <c:pt idx="818">
                  <c:v>2032.6839170564199</c:v>
                </c:pt>
                <c:pt idx="819">
                  <c:v>2032.0520501861099</c:v>
                </c:pt>
                <c:pt idx="820">
                  <c:v>2032.2181357075399</c:v>
                </c:pt>
                <c:pt idx="821">
                  <c:v>2030.0362093028</c:v>
                </c:pt>
                <c:pt idx="822">
                  <c:v>2029.6432359990799</c:v>
                </c:pt>
                <c:pt idx="823">
                  <c:v>2028.6864114071</c:v>
                </c:pt>
                <c:pt idx="824">
                  <c:v>2027.4711639652501</c:v>
                </c:pt>
                <c:pt idx="825">
                  <c:v>2026.78049784212</c:v>
                </c:pt>
                <c:pt idx="826">
                  <c:v>2025.19618577696</c:v>
                </c:pt>
                <c:pt idx="827">
                  <c:v>2024.8594191653101</c:v>
                </c:pt>
                <c:pt idx="828">
                  <c:v>2024.7195655221201</c:v>
                </c:pt>
                <c:pt idx="829">
                  <c:v>2021.8389750598601</c:v>
                </c:pt>
                <c:pt idx="830">
                  <c:v>2021.5163945583799</c:v>
                </c:pt>
                <c:pt idx="831">
                  <c:v>2019.88701441286</c:v>
                </c:pt>
                <c:pt idx="832">
                  <c:v>2021.2789081086801</c:v>
                </c:pt>
                <c:pt idx="833">
                  <c:v>2018.9337734139101</c:v>
                </c:pt>
                <c:pt idx="834">
                  <c:v>2016.5167754255799</c:v>
                </c:pt>
                <c:pt idx="835">
                  <c:v>2015.1436627620301</c:v>
                </c:pt>
                <c:pt idx="836">
                  <c:v>2016.0877315901901</c:v>
                </c:pt>
                <c:pt idx="837">
                  <c:v>2014.8689750496701</c:v>
                </c:pt>
                <c:pt idx="838">
                  <c:v>2013.40845996851</c:v>
                </c:pt>
                <c:pt idx="839">
                  <c:v>2013.52016017091</c:v>
                </c:pt>
                <c:pt idx="840">
                  <c:v>2011.9958230812999</c:v>
                </c:pt>
                <c:pt idx="841">
                  <c:v>2011.21388379665</c:v>
                </c:pt>
                <c:pt idx="842">
                  <c:v>2012.08522250685</c:v>
                </c:pt>
                <c:pt idx="843">
                  <c:v>2008.54382663662</c:v>
                </c:pt>
                <c:pt idx="844">
                  <c:v>2008.1236323716701</c:v>
                </c:pt>
                <c:pt idx="845">
                  <c:v>2006.7656119327401</c:v>
                </c:pt>
                <c:pt idx="846">
                  <c:v>2007.35016972371</c:v>
                </c:pt>
                <c:pt idx="847">
                  <c:v>2005.3219975939901</c:v>
                </c:pt>
                <c:pt idx="848">
                  <c:v>2005.2880817329301</c:v>
                </c:pt>
                <c:pt idx="849">
                  <c:v>2003.1001779679</c:v>
                </c:pt>
                <c:pt idx="850">
                  <c:v>2002.4331091290501</c:v>
                </c:pt>
                <c:pt idx="851">
                  <c:v>2001.3485020472499</c:v>
                </c:pt>
                <c:pt idx="852">
                  <c:v>2000.29999497738</c:v>
                </c:pt>
                <c:pt idx="853">
                  <c:v>1998.9936266826901</c:v>
                </c:pt>
                <c:pt idx="854">
                  <c:v>1998.42807799774</c:v>
                </c:pt>
                <c:pt idx="855">
                  <c:v>1996.1842503635301</c:v>
                </c:pt>
                <c:pt idx="856">
                  <c:v>1995.4735468195099</c:v>
                </c:pt>
                <c:pt idx="857">
                  <c:v>1994.80894788052</c:v>
                </c:pt>
                <c:pt idx="858">
                  <c:v>1994.38560507484</c:v>
                </c:pt>
                <c:pt idx="859">
                  <c:v>1993.82166212932</c:v>
                </c:pt>
                <c:pt idx="860">
                  <c:v>1992.3451113441299</c:v>
                </c:pt>
                <c:pt idx="861">
                  <c:v>1990.1477386782501</c:v>
                </c:pt>
                <c:pt idx="862">
                  <c:v>1989.30650657658</c:v>
                </c:pt>
                <c:pt idx="863">
                  <c:v>1988.52663099082</c:v>
                </c:pt>
                <c:pt idx="864">
                  <c:v>1987.37904899828</c:v>
                </c:pt>
                <c:pt idx="865">
                  <c:v>1986.0325724888301</c:v>
                </c:pt>
                <c:pt idx="866">
                  <c:v>1985.3831434609499</c:v>
                </c:pt>
                <c:pt idx="867">
                  <c:v>1984.3536918350001</c:v>
                </c:pt>
                <c:pt idx="868">
                  <c:v>1982.3771910075</c:v>
                </c:pt>
                <c:pt idx="869">
                  <c:v>1982.4379605817201</c:v>
                </c:pt>
                <c:pt idx="870">
                  <c:v>1981.5711170182101</c:v>
                </c:pt>
                <c:pt idx="871">
                  <c:v>1979.7727827236499</c:v>
                </c:pt>
                <c:pt idx="872">
                  <c:v>1979.4092634533099</c:v>
                </c:pt>
                <c:pt idx="873">
                  <c:v>1978.66556378465</c:v>
                </c:pt>
                <c:pt idx="874">
                  <c:v>1976.62062112994</c:v>
                </c:pt>
                <c:pt idx="875">
                  <c:v>1976.6048427030701</c:v>
                </c:pt>
                <c:pt idx="876">
                  <c:v>1975.68193157069</c:v>
                </c:pt>
                <c:pt idx="877">
                  <c:v>1974.2051850855401</c:v>
                </c:pt>
                <c:pt idx="878">
                  <c:v>1973.1724648996601</c:v>
                </c:pt>
                <c:pt idx="879">
                  <c:v>1973.2893369818701</c:v>
                </c:pt>
                <c:pt idx="880">
                  <c:v>1969.1939766722801</c:v>
                </c:pt>
                <c:pt idx="881">
                  <c:v>1970.39981724378</c:v>
                </c:pt>
                <c:pt idx="882">
                  <c:v>1968.7330873195799</c:v>
                </c:pt>
                <c:pt idx="883">
                  <c:v>1966.99624334295</c:v>
                </c:pt>
                <c:pt idx="884">
                  <c:v>1967.5544225966801</c:v>
                </c:pt>
                <c:pt idx="885">
                  <c:v>1964.0915381980701</c:v>
                </c:pt>
                <c:pt idx="886">
                  <c:v>1964.23391518017</c:v>
                </c:pt>
                <c:pt idx="887">
                  <c:v>1963.87798700088</c:v>
                </c:pt>
                <c:pt idx="888">
                  <c:v>1962.1715499130701</c:v>
                </c:pt>
                <c:pt idx="889">
                  <c:v>1961.5151308586201</c:v>
                </c:pt>
                <c:pt idx="890">
                  <c:v>1959.8745696220701</c:v>
                </c:pt>
                <c:pt idx="891">
                  <c:v>1959.3771803741499</c:v>
                </c:pt>
                <c:pt idx="892">
                  <c:v>1959.12800272251</c:v>
                </c:pt>
                <c:pt idx="893">
                  <c:v>1958.1301806927199</c:v>
                </c:pt>
                <c:pt idx="894">
                  <c:v>1956.0428132058801</c:v>
                </c:pt>
                <c:pt idx="895">
                  <c:v>1955.72508406478</c:v>
                </c:pt>
                <c:pt idx="896">
                  <c:v>1954.1774180954999</c:v>
                </c:pt>
                <c:pt idx="897">
                  <c:v>1952.7585846924001</c:v>
                </c:pt>
                <c:pt idx="898">
                  <c:v>1951.59627414801</c:v>
                </c:pt>
                <c:pt idx="899">
                  <c:v>1951.0768345138699</c:v>
                </c:pt>
                <c:pt idx="900">
                  <c:v>1950.21267727943</c:v>
                </c:pt>
                <c:pt idx="901">
                  <c:v>1948.8497045322699</c:v>
                </c:pt>
                <c:pt idx="902">
                  <c:v>1947.9843792634799</c:v>
                </c:pt>
                <c:pt idx="903">
                  <c:v>1946.6362059657299</c:v>
                </c:pt>
                <c:pt idx="904">
                  <c:v>1945.8314957616999</c:v>
                </c:pt>
                <c:pt idx="905">
                  <c:v>1945.08562039103</c:v>
                </c:pt>
                <c:pt idx="906">
                  <c:v>1944.2732827252601</c:v>
                </c:pt>
                <c:pt idx="907">
                  <c:v>1943.82439041678</c:v>
                </c:pt>
                <c:pt idx="908">
                  <c:v>1941.7511948221199</c:v>
                </c:pt>
                <c:pt idx="909">
                  <c:v>1939.1748928094801</c:v>
                </c:pt>
                <c:pt idx="910">
                  <c:v>1939.6007089781201</c:v>
                </c:pt>
                <c:pt idx="911">
                  <c:v>1939.0407688830101</c:v>
                </c:pt>
                <c:pt idx="912">
                  <c:v>1938.0038797682901</c:v>
                </c:pt>
                <c:pt idx="913">
                  <c:v>1937.8465524844801</c:v>
                </c:pt>
                <c:pt idx="914">
                  <c:v>1935.60676726682</c:v>
                </c:pt>
                <c:pt idx="915">
                  <c:v>1936.4291837027599</c:v>
                </c:pt>
                <c:pt idx="916">
                  <c:v>1933.5300037301499</c:v>
                </c:pt>
                <c:pt idx="917">
                  <c:v>1933.37634113279</c:v>
                </c:pt>
                <c:pt idx="918">
                  <c:v>1931.2459870391299</c:v>
                </c:pt>
                <c:pt idx="919">
                  <c:v>1929.8152742750999</c:v>
                </c:pt>
                <c:pt idx="920">
                  <c:v>1931.9449670511401</c:v>
                </c:pt>
                <c:pt idx="921">
                  <c:v>1928.60424886795</c:v>
                </c:pt>
                <c:pt idx="922">
                  <c:v>1927.2770477690401</c:v>
                </c:pt>
                <c:pt idx="923">
                  <c:v>1927.00585584841</c:v>
                </c:pt>
                <c:pt idx="924">
                  <c:v>1925.7381346535401</c:v>
                </c:pt>
                <c:pt idx="925">
                  <c:v>1925.9169717658101</c:v>
                </c:pt>
                <c:pt idx="926">
                  <c:v>1923.7487488878701</c:v>
                </c:pt>
                <c:pt idx="927">
                  <c:v>1924.02873904851</c:v>
                </c:pt>
                <c:pt idx="928">
                  <c:v>1921.9602940853099</c:v>
                </c:pt>
                <c:pt idx="929">
                  <c:v>1920.21759333922</c:v>
                </c:pt>
                <c:pt idx="930">
                  <c:v>1920.8673493382601</c:v>
                </c:pt>
                <c:pt idx="931">
                  <c:v>1919.71945860915</c:v>
                </c:pt>
                <c:pt idx="932">
                  <c:v>1919.7299548507599</c:v>
                </c:pt>
                <c:pt idx="933">
                  <c:v>1919.3613737318301</c:v>
                </c:pt>
                <c:pt idx="934">
                  <c:v>1915.23100451099</c:v>
                </c:pt>
                <c:pt idx="935">
                  <c:v>1915.31647084717</c:v>
                </c:pt>
                <c:pt idx="936">
                  <c:v>1914.5602262725499</c:v>
                </c:pt>
                <c:pt idx="937">
                  <c:v>1913.3782822625799</c:v>
                </c:pt>
                <c:pt idx="938">
                  <c:v>1912.8572633129199</c:v>
                </c:pt>
                <c:pt idx="939">
                  <c:v>1911.3834256146399</c:v>
                </c:pt>
                <c:pt idx="940">
                  <c:v>1910.1783393365499</c:v>
                </c:pt>
                <c:pt idx="941">
                  <c:v>1910.93574152214</c:v>
                </c:pt>
                <c:pt idx="942">
                  <c:v>1908.9278484981801</c:v>
                </c:pt>
                <c:pt idx="943">
                  <c:v>1907.4713123521101</c:v>
                </c:pt>
                <c:pt idx="944">
                  <c:v>1905.6174515251701</c:v>
                </c:pt>
                <c:pt idx="945">
                  <c:v>1906.6636542962301</c:v>
                </c:pt>
                <c:pt idx="946">
                  <c:v>1905.0683060131</c:v>
                </c:pt>
                <c:pt idx="947">
                  <c:v>1903.0505869751901</c:v>
                </c:pt>
                <c:pt idx="948">
                  <c:v>1904.76067779656</c:v>
                </c:pt>
                <c:pt idx="949">
                  <c:v>1902.7962893546701</c:v>
                </c:pt>
                <c:pt idx="950">
                  <c:v>1902.6153617688601</c:v>
                </c:pt>
                <c:pt idx="951">
                  <c:v>1901.76730268713</c:v>
                </c:pt>
                <c:pt idx="952">
                  <c:v>1899.9439261099201</c:v>
                </c:pt>
                <c:pt idx="953">
                  <c:v>1898.9765940878401</c:v>
                </c:pt>
                <c:pt idx="954">
                  <c:v>1898.4814368243899</c:v>
                </c:pt>
                <c:pt idx="955">
                  <c:v>1895.9913511954301</c:v>
                </c:pt>
                <c:pt idx="956">
                  <c:v>1895.9858829582699</c:v>
                </c:pt>
                <c:pt idx="957">
                  <c:v>1895.02903973664</c:v>
                </c:pt>
                <c:pt idx="958">
                  <c:v>1893.82055590752</c:v>
                </c:pt>
                <c:pt idx="959">
                  <c:v>1894.47369187552</c:v>
                </c:pt>
                <c:pt idx="960">
                  <c:v>1892.9701847597</c:v>
                </c:pt>
                <c:pt idx="961">
                  <c:v>1892.18460749477</c:v>
                </c:pt>
                <c:pt idx="962">
                  <c:v>1891.2768840859101</c:v>
                </c:pt>
                <c:pt idx="963">
                  <c:v>1890.22286700278</c:v>
                </c:pt>
                <c:pt idx="964">
                  <c:v>1889.97788273471</c:v>
                </c:pt>
                <c:pt idx="965">
                  <c:v>1889.48151090387</c:v>
                </c:pt>
                <c:pt idx="966">
                  <c:v>1888.5093115013899</c:v>
                </c:pt>
                <c:pt idx="967">
                  <c:v>1888.0745357675901</c:v>
                </c:pt>
                <c:pt idx="968">
                  <c:v>1886.4715407404601</c:v>
                </c:pt>
                <c:pt idx="969">
                  <c:v>1885.84309233619</c:v>
                </c:pt>
                <c:pt idx="970">
                  <c:v>1886.06211268533</c:v>
                </c:pt>
                <c:pt idx="971">
                  <c:v>1884.6637528071201</c:v>
                </c:pt>
                <c:pt idx="972">
                  <c:v>1884.39703115668</c:v>
                </c:pt>
                <c:pt idx="973">
                  <c:v>1883.67379869806</c:v>
                </c:pt>
                <c:pt idx="974">
                  <c:v>1883.1919670437901</c:v>
                </c:pt>
                <c:pt idx="975">
                  <c:v>1882.8849444954101</c:v>
                </c:pt>
                <c:pt idx="976">
                  <c:v>1882.1851596372901</c:v>
                </c:pt>
                <c:pt idx="977">
                  <c:v>1880.5589088627901</c:v>
                </c:pt>
                <c:pt idx="978">
                  <c:v>1879.5789102818401</c:v>
                </c:pt>
                <c:pt idx="979">
                  <c:v>1877.73479299774</c:v>
                </c:pt>
                <c:pt idx="980">
                  <c:v>1878.51093143868</c:v>
                </c:pt>
                <c:pt idx="981">
                  <c:v>1878.0780854156801</c:v>
                </c:pt>
                <c:pt idx="982">
                  <c:v>1877.05779590164</c:v>
                </c:pt>
                <c:pt idx="983">
                  <c:v>1877.2069443621899</c:v>
                </c:pt>
                <c:pt idx="984">
                  <c:v>1876.15955956075</c:v>
                </c:pt>
                <c:pt idx="985">
                  <c:v>1873.9748803645</c:v>
                </c:pt>
                <c:pt idx="986">
                  <c:v>1874.3333304369501</c:v>
                </c:pt>
                <c:pt idx="987">
                  <c:v>1872.8726106097199</c:v>
                </c:pt>
                <c:pt idx="988">
                  <c:v>1873.2957389467001</c:v>
                </c:pt>
                <c:pt idx="989">
                  <c:v>1873.2503528740001</c:v>
                </c:pt>
                <c:pt idx="990">
                  <c:v>1872.19448767735</c:v>
                </c:pt>
                <c:pt idx="991">
                  <c:v>1870.7799594842299</c:v>
                </c:pt>
                <c:pt idx="992">
                  <c:v>1870.3482019047899</c:v>
                </c:pt>
                <c:pt idx="993">
                  <c:v>1870.12365463827</c:v>
                </c:pt>
                <c:pt idx="994">
                  <c:v>1868.7764604583299</c:v>
                </c:pt>
                <c:pt idx="995">
                  <c:v>1868.22402611808</c:v>
                </c:pt>
                <c:pt idx="996">
                  <c:v>1868.8390743820601</c:v>
                </c:pt>
                <c:pt idx="997">
                  <c:v>1868.36048993847</c:v>
                </c:pt>
                <c:pt idx="998">
                  <c:v>1865.9979229553901</c:v>
                </c:pt>
                <c:pt idx="999">
                  <c:v>1866.0262652182901</c:v>
                </c:pt>
                <c:pt idx="1000">
                  <c:v>1866.6258607879199</c:v>
                </c:pt>
                <c:pt idx="1001">
                  <c:v>1864.2468142257401</c:v>
                </c:pt>
                <c:pt idx="1002">
                  <c:v>1864.92396430653</c:v>
                </c:pt>
                <c:pt idx="1003">
                  <c:v>1865.36093415961</c:v>
                </c:pt>
                <c:pt idx="1004">
                  <c:v>1863.2537423005399</c:v>
                </c:pt>
                <c:pt idx="1005">
                  <c:v>1862.86982755758</c:v>
                </c:pt>
                <c:pt idx="1006">
                  <c:v>1862.59120656696</c:v>
                </c:pt>
                <c:pt idx="1007">
                  <c:v>1862.2140193160899</c:v>
                </c:pt>
                <c:pt idx="1008">
                  <c:v>1862.20323541213</c:v>
                </c:pt>
                <c:pt idx="1009">
                  <c:v>1861.2024878413299</c:v>
                </c:pt>
                <c:pt idx="1010">
                  <c:v>1861.27955588588</c:v>
                </c:pt>
                <c:pt idx="1011">
                  <c:v>1860.8204636763801</c:v>
                </c:pt>
                <c:pt idx="1012">
                  <c:v>1860.9457632533599</c:v>
                </c:pt>
                <c:pt idx="1013">
                  <c:v>1858.91579286105</c:v>
                </c:pt>
                <c:pt idx="1014">
                  <c:v>1859.1734832974701</c:v>
                </c:pt>
                <c:pt idx="1015">
                  <c:v>1858.0390948310701</c:v>
                </c:pt>
                <c:pt idx="1016">
                  <c:v>1858.02955388653</c:v>
                </c:pt>
                <c:pt idx="1017">
                  <c:v>1857.9033458203601</c:v>
                </c:pt>
                <c:pt idx="1018">
                  <c:v>1857.7152174327</c:v>
                </c:pt>
                <c:pt idx="1019">
                  <c:v>1858.1643278239401</c:v>
                </c:pt>
                <c:pt idx="1020">
                  <c:v>1857.5292265234</c:v>
                </c:pt>
                <c:pt idx="1021">
                  <c:v>1856.7042620674499</c:v>
                </c:pt>
                <c:pt idx="1022">
                  <c:v>1857.77502089573</c:v>
                </c:pt>
                <c:pt idx="1023">
                  <c:v>1856.5443682892001</c:v>
                </c:pt>
                <c:pt idx="1024">
                  <c:v>1855.8828026225301</c:v>
                </c:pt>
                <c:pt idx="1025">
                  <c:v>1854.77349091571</c:v>
                </c:pt>
                <c:pt idx="1026">
                  <c:v>1855.1231313554699</c:v>
                </c:pt>
                <c:pt idx="1027">
                  <c:v>1855.06562155592</c:v>
                </c:pt>
                <c:pt idx="1028">
                  <c:v>1854.68385507179</c:v>
                </c:pt>
                <c:pt idx="1029">
                  <c:v>1854.59405720429</c:v>
                </c:pt>
                <c:pt idx="1030">
                  <c:v>1853.28044461184</c:v>
                </c:pt>
                <c:pt idx="1031">
                  <c:v>1853.1734888359599</c:v>
                </c:pt>
                <c:pt idx="1032">
                  <c:v>1852.3624318130101</c:v>
                </c:pt>
                <c:pt idx="1033">
                  <c:v>1853.22097759128</c:v>
                </c:pt>
                <c:pt idx="1034">
                  <c:v>1852.3001585560701</c:v>
                </c:pt>
                <c:pt idx="1035">
                  <c:v>1852.1734168540399</c:v>
                </c:pt>
                <c:pt idx="1036">
                  <c:v>1852.0182850828</c:v>
                </c:pt>
                <c:pt idx="1037">
                  <c:v>1852.35989271112</c:v>
                </c:pt>
                <c:pt idx="1038">
                  <c:v>1851.3192772703301</c:v>
                </c:pt>
                <c:pt idx="1039">
                  <c:v>1851.76249044163</c:v>
                </c:pt>
                <c:pt idx="1040">
                  <c:v>1850.99117970322</c:v>
                </c:pt>
                <c:pt idx="1041">
                  <c:v>1850.0576353092999</c:v>
                </c:pt>
                <c:pt idx="1042">
                  <c:v>1850.2607915170299</c:v>
                </c:pt>
                <c:pt idx="1043">
                  <c:v>1850.99874952442</c:v>
                </c:pt>
                <c:pt idx="1044">
                  <c:v>1849.3961896045901</c:v>
                </c:pt>
                <c:pt idx="1045">
                  <c:v>1849.63389384577</c:v>
                </c:pt>
                <c:pt idx="1046">
                  <c:v>1850.5999936871499</c:v>
                </c:pt>
                <c:pt idx="1047">
                  <c:v>1849.31378193917</c:v>
                </c:pt>
                <c:pt idx="1048">
                  <c:v>1849.4964110856499</c:v>
                </c:pt>
                <c:pt idx="1049">
                  <c:v>1849.80564047916</c:v>
                </c:pt>
                <c:pt idx="1050">
                  <c:v>1849.2978075497799</c:v>
                </c:pt>
                <c:pt idx="1051">
                  <c:v>1848.7450127193199</c:v>
                </c:pt>
                <c:pt idx="1052">
                  <c:v>1848.7558550285401</c:v>
                </c:pt>
                <c:pt idx="1053">
                  <c:v>1849.6875584837201</c:v>
                </c:pt>
                <c:pt idx="1054">
                  <c:v>1848.36052848638</c:v>
                </c:pt>
                <c:pt idx="1055">
                  <c:v>1848.0471758551701</c:v>
                </c:pt>
                <c:pt idx="1056">
                  <c:v>1847.1387130268299</c:v>
                </c:pt>
                <c:pt idx="1057">
                  <c:v>1848.2907390049299</c:v>
                </c:pt>
                <c:pt idx="1058">
                  <c:v>1848.4431848732299</c:v>
                </c:pt>
                <c:pt idx="1059">
                  <c:v>1847.6926635042601</c:v>
                </c:pt>
                <c:pt idx="1060">
                  <c:v>1848.9739591759801</c:v>
                </c:pt>
                <c:pt idx="1061">
                  <c:v>1848.3939350022999</c:v>
                </c:pt>
                <c:pt idx="1062">
                  <c:v>1848.39966451857</c:v>
                </c:pt>
                <c:pt idx="1063">
                  <c:v>1848.10800701322</c:v>
                </c:pt>
                <c:pt idx="1064">
                  <c:v>1848.54333313699</c:v>
                </c:pt>
                <c:pt idx="1065">
                  <c:v>1847.3827976626301</c:v>
                </c:pt>
                <c:pt idx="1066">
                  <c:v>1848.4993783039299</c:v>
                </c:pt>
                <c:pt idx="1067">
                  <c:v>1847.52488169351</c:v>
                </c:pt>
                <c:pt idx="1068">
                  <c:v>1848.4078245220901</c:v>
                </c:pt>
                <c:pt idx="1069">
                  <c:v>1849.7866707150899</c:v>
                </c:pt>
                <c:pt idx="1070">
                  <c:v>1848.5963076283599</c:v>
                </c:pt>
                <c:pt idx="1071">
                  <c:v>1848.01914474706</c:v>
                </c:pt>
                <c:pt idx="1072">
                  <c:v>1848.07957315776</c:v>
                </c:pt>
                <c:pt idx="1073">
                  <c:v>1848.66052206572</c:v>
                </c:pt>
                <c:pt idx="1074">
                  <c:v>1848.07950178738</c:v>
                </c:pt>
                <c:pt idx="1075">
                  <c:v>1848.63451483584</c:v>
                </c:pt>
                <c:pt idx="1076">
                  <c:v>1848.49863997632</c:v>
                </c:pt>
                <c:pt idx="1077">
                  <c:v>1848.87596126626</c:v>
                </c:pt>
                <c:pt idx="1078">
                  <c:v>1848.7907222912299</c:v>
                </c:pt>
                <c:pt idx="1079">
                  <c:v>1849.08540286477</c:v>
                </c:pt>
                <c:pt idx="1080">
                  <c:v>1848.985127576</c:v>
                </c:pt>
                <c:pt idx="1081">
                  <c:v>1849.5708582145901</c:v>
                </c:pt>
                <c:pt idx="1082">
                  <c:v>1849.8746075060501</c:v>
                </c:pt>
                <c:pt idx="1083">
                  <c:v>1850.2294666621999</c:v>
                </c:pt>
                <c:pt idx="1084">
                  <c:v>1849.75696777337</c:v>
                </c:pt>
                <c:pt idx="1085">
                  <c:v>1849.2256540619101</c:v>
                </c:pt>
                <c:pt idx="1086">
                  <c:v>1849.52162078995</c:v>
                </c:pt>
                <c:pt idx="1087">
                  <c:v>1849.62818070203</c:v>
                </c:pt>
                <c:pt idx="1088">
                  <c:v>1850.2211478101301</c:v>
                </c:pt>
                <c:pt idx="1089">
                  <c:v>1850.5767264001699</c:v>
                </c:pt>
                <c:pt idx="1090">
                  <c:v>1849.90219299095</c:v>
                </c:pt>
                <c:pt idx="1091">
                  <c:v>1850.61530112024</c:v>
                </c:pt>
                <c:pt idx="1092">
                  <c:v>1851.1142961457399</c:v>
                </c:pt>
                <c:pt idx="1093">
                  <c:v>1849.9660393057</c:v>
                </c:pt>
                <c:pt idx="1094">
                  <c:v>1850.9646940293901</c:v>
                </c:pt>
                <c:pt idx="1095">
                  <c:v>1852.5906185890201</c:v>
                </c:pt>
                <c:pt idx="1096">
                  <c:v>1852.0453910613001</c:v>
                </c:pt>
                <c:pt idx="1097">
                  <c:v>1852.38745286469</c:v>
                </c:pt>
                <c:pt idx="1098">
                  <c:v>1852.3890484210001</c:v>
                </c:pt>
                <c:pt idx="1099">
                  <c:v>1852.5296633321</c:v>
                </c:pt>
                <c:pt idx="1100">
                  <c:v>1852.1033056269</c:v>
                </c:pt>
              </c:numCache>
            </c:numRef>
          </c:yVal>
          <c:smooth val="1"/>
          <c:extLst>
            <c:ext xmlns:c16="http://schemas.microsoft.com/office/drawing/2014/chart" uri="{C3380CC4-5D6E-409C-BE32-E72D297353CC}">
              <c16:uniqueId val="{00000002-8C19-2543-99F6-A212C0214C81}"/>
            </c:ext>
          </c:extLst>
        </c:ser>
        <c:ser>
          <c:idx val="2"/>
          <c:order val="3"/>
          <c:tx>
            <c:strRef>
              <c:f>'RC'!$F$17</c:f>
              <c:strCache>
                <c:ptCount val="1"/>
                <c:pt idx="0">
                  <c:v>C4(x)</c:v>
                </c:pt>
              </c:strCache>
            </c:strRef>
          </c:tx>
          <c:spPr>
            <a:ln w="12700" cap="rnd">
              <a:solidFill>
                <a:srgbClr val="0070C0"/>
              </a:solidFill>
              <a:prstDash val="lgDash"/>
              <a:round/>
            </a:ln>
            <a:effectLst/>
          </c:spPr>
          <c:marker>
            <c:symbol val="none"/>
          </c:marker>
          <c:xVal>
            <c:numRef>
              <c:f>'RC'!$B$18:$B$1118</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'RC'!$N$18:$N$1118</c:f>
              <c:numCache>
                <c:formatCode>0.0</c:formatCode>
                <c:ptCount val="1101"/>
                <c:pt idx="0">
                  <c:v>3064.22678236718</c:v>
                </c:pt>
                <c:pt idx="1">
                  <c:v>3064.0846376120799</c:v>
                </c:pt>
                <c:pt idx="2">
                  <c:v>3061.6487845299998</c:v>
                </c:pt>
                <c:pt idx="3">
                  <c:v>3061.5452845434302</c:v>
                </c:pt>
                <c:pt idx="4">
                  <c:v>3061.1101269327401</c:v>
                </c:pt>
                <c:pt idx="5">
                  <c:v>3060.5113993751902</c:v>
                </c:pt>
                <c:pt idx="6">
                  <c:v>3058.6203189064599</c:v>
                </c:pt>
                <c:pt idx="7">
                  <c:v>3058.2079917269798</c:v>
                </c:pt>
                <c:pt idx="8">
                  <c:v>3057.36730212359</c:v>
                </c:pt>
                <c:pt idx="9">
                  <c:v>3056.0168744646098</c:v>
                </c:pt>
                <c:pt idx="10">
                  <c:v>3055.1699837473702</c:v>
                </c:pt>
                <c:pt idx="11">
                  <c:v>3055.1899419863998</c:v>
                </c:pt>
                <c:pt idx="12">
                  <c:v>3053.1402882498301</c:v>
                </c:pt>
                <c:pt idx="13">
                  <c:v>3051.9802260526199</c:v>
                </c:pt>
                <c:pt idx="14">
                  <c:v>3050.1760542757402</c:v>
                </c:pt>
                <c:pt idx="15">
                  <c:v>3048.9051389924198</c:v>
                </c:pt>
                <c:pt idx="16">
                  <c:v>3047.9861861867698</c:v>
                </c:pt>
                <c:pt idx="17">
                  <c:v>3047.3691647319401</c:v>
                </c:pt>
                <c:pt idx="18">
                  <c:v>3047.0584547275598</c:v>
                </c:pt>
                <c:pt idx="19">
                  <c:v>3046.3680442047898</c:v>
                </c:pt>
                <c:pt idx="20">
                  <c:v>3045.96091250467</c:v>
                </c:pt>
                <c:pt idx="21">
                  <c:v>3043.91701007043</c:v>
                </c:pt>
                <c:pt idx="22">
                  <c:v>3042.80358023587</c:v>
                </c:pt>
                <c:pt idx="23">
                  <c:v>3041.3403618950401</c:v>
                </c:pt>
                <c:pt idx="24">
                  <c:v>3040.52454243899</c:v>
                </c:pt>
                <c:pt idx="25">
                  <c:v>3038.39175728088</c:v>
                </c:pt>
                <c:pt idx="26">
                  <c:v>3039.5187207143699</c:v>
                </c:pt>
                <c:pt idx="27">
                  <c:v>3037.3798329875099</c:v>
                </c:pt>
                <c:pt idx="28">
                  <c:v>3037.94846417297</c:v>
                </c:pt>
                <c:pt idx="29">
                  <c:v>3036.8388366112899</c:v>
                </c:pt>
                <c:pt idx="30">
                  <c:v>3035.2960443383899</c:v>
                </c:pt>
                <c:pt idx="31">
                  <c:v>3033.7360457548798</c:v>
                </c:pt>
                <c:pt idx="32">
                  <c:v>3032.2480278971102</c:v>
                </c:pt>
                <c:pt idx="33">
                  <c:v>3032.0485546622899</c:v>
                </c:pt>
                <c:pt idx="34">
                  <c:v>3029.7194953898402</c:v>
                </c:pt>
                <c:pt idx="35">
                  <c:v>3029.5642079712502</c:v>
                </c:pt>
                <c:pt idx="36">
                  <c:v>3028.7418934069901</c:v>
                </c:pt>
                <c:pt idx="37">
                  <c:v>3028.6428991512398</c:v>
                </c:pt>
                <c:pt idx="38">
                  <c:v>3026.3860593709501</c:v>
                </c:pt>
                <c:pt idx="39">
                  <c:v>3026.2751247801998</c:v>
                </c:pt>
                <c:pt idx="40">
                  <c:v>3024.2525324529702</c:v>
                </c:pt>
                <c:pt idx="41">
                  <c:v>3023.42477951811</c:v>
                </c:pt>
                <c:pt idx="42">
                  <c:v>3022.6734489800601</c:v>
                </c:pt>
                <c:pt idx="43">
                  <c:v>3022.0843706396299</c:v>
                </c:pt>
                <c:pt idx="44">
                  <c:v>3020.92606746823</c:v>
                </c:pt>
                <c:pt idx="45">
                  <c:v>3019.1936497763099</c:v>
                </c:pt>
                <c:pt idx="46">
                  <c:v>3019.3829758729198</c:v>
                </c:pt>
                <c:pt idx="47">
                  <c:v>3018.7795633987198</c:v>
                </c:pt>
                <c:pt idx="48">
                  <c:v>3017.4794839296701</c:v>
                </c:pt>
                <c:pt idx="49">
                  <c:v>3016.2349964975901</c:v>
                </c:pt>
                <c:pt idx="50">
                  <c:v>3015.21374328703</c:v>
                </c:pt>
                <c:pt idx="51">
                  <c:v>3014.1607769377401</c:v>
                </c:pt>
                <c:pt idx="52">
                  <c:v>3011.3570225426001</c:v>
                </c:pt>
                <c:pt idx="53">
                  <c:v>3011.52073845328</c:v>
                </c:pt>
                <c:pt idx="54">
                  <c:v>3010.8671483590501</c:v>
                </c:pt>
                <c:pt idx="55">
                  <c:v>3010.2921709307898</c:v>
                </c:pt>
                <c:pt idx="56">
                  <c:v>3008.8497868967202</c:v>
                </c:pt>
                <c:pt idx="57">
                  <c:v>3007.7176888990498</c:v>
                </c:pt>
                <c:pt idx="58">
                  <c:v>3007.3402019496102</c:v>
                </c:pt>
                <c:pt idx="59">
                  <c:v>3005.5283939737901</c:v>
                </c:pt>
                <c:pt idx="60">
                  <c:v>3002.9280597888301</c:v>
                </c:pt>
                <c:pt idx="61">
                  <c:v>3003.2920067668902</c:v>
                </c:pt>
                <c:pt idx="62">
                  <c:v>3002.4467858809799</c:v>
                </c:pt>
                <c:pt idx="63">
                  <c:v>3002.56677848556</c:v>
                </c:pt>
                <c:pt idx="64">
                  <c:v>3001.02179832293</c:v>
                </c:pt>
                <c:pt idx="65">
                  <c:v>2999.3896579870702</c:v>
                </c:pt>
                <c:pt idx="66">
                  <c:v>2998.3600819276198</c:v>
                </c:pt>
                <c:pt idx="67">
                  <c:v>2998.37046845341</c:v>
                </c:pt>
                <c:pt idx="68">
                  <c:v>2996.4145978824299</c:v>
                </c:pt>
                <c:pt idx="69">
                  <c:v>2996.1008582709401</c:v>
                </c:pt>
                <c:pt idx="70">
                  <c:v>2995.2290073502299</c:v>
                </c:pt>
                <c:pt idx="71">
                  <c:v>2993.1376119675001</c:v>
                </c:pt>
                <c:pt idx="72">
                  <c:v>2992.2440276789598</c:v>
                </c:pt>
                <c:pt idx="73">
                  <c:v>2992.3944652641799</c:v>
                </c:pt>
                <c:pt idx="74">
                  <c:v>2991.6161474710202</c:v>
                </c:pt>
                <c:pt idx="75">
                  <c:v>2989.6267205282002</c:v>
                </c:pt>
                <c:pt idx="76">
                  <c:v>2988.87228328017</c:v>
                </c:pt>
                <c:pt idx="77">
                  <c:v>2987.4844763461801</c:v>
                </c:pt>
                <c:pt idx="78">
                  <c:v>2987.12173997126</c:v>
                </c:pt>
                <c:pt idx="79">
                  <c:v>2987.1202774797798</c:v>
                </c:pt>
                <c:pt idx="80">
                  <c:v>2985.5147167147602</c:v>
                </c:pt>
                <c:pt idx="81">
                  <c:v>2985.5811299338402</c:v>
                </c:pt>
                <c:pt idx="82">
                  <c:v>2982.3364915769798</c:v>
                </c:pt>
                <c:pt idx="83">
                  <c:v>2981.4512979572601</c:v>
                </c:pt>
                <c:pt idx="84">
                  <c:v>2979.7899898913402</c:v>
                </c:pt>
                <c:pt idx="85">
                  <c:v>2981.3187030478498</c:v>
                </c:pt>
                <c:pt idx="86">
                  <c:v>2978.28062931151</c:v>
                </c:pt>
                <c:pt idx="87">
                  <c:v>2978.4327768571802</c:v>
                </c:pt>
                <c:pt idx="88">
                  <c:v>2976.8614197655402</c:v>
                </c:pt>
                <c:pt idx="89">
                  <c:v>2975.2553449410598</c:v>
                </c:pt>
                <c:pt idx="90">
                  <c:v>2974.9174928119901</c:v>
                </c:pt>
                <c:pt idx="91">
                  <c:v>2973.12999723447</c:v>
                </c:pt>
                <c:pt idx="92">
                  <c:v>2973.6365402666402</c:v>
                </c:pt>
                <c:pt idx="93">
                  <c:v>2971.7303202846601</c:v>
                </c:pt>
                <c:pt idx="94">
                  <c:v>2970.92599229903</c:v>
                </c:pt>
                <c:pt idx="95">
                  <c:v>2970.0387605472602</c:v>
                </c:pt>
                <c:pt idx="96">
                  <c:v>2968.2629005970698</c:v>
                </c:pt>
                <c:pt idx="97">
                  <c:v>2968.3294825835801</c:v>
                </c:pt>
                <c:pt idx="98">
                  <c:v>2966.76672376337</c:v>
                </c:pt>
                <c:pt idx="99">
                  <c:v>2966.1934811743699</c:v>
                </c:pt>
                <c:pt idx="100">
                  <c:v>2965.6181250591198</c:v>
                </c:pt>
                <c:pt idx="101">
                  <c:v>2962.36559977348</c:v>
                </c:pt>
                <c:pt idx="102">
                  <c:v>2963.22786114872</c:v>
                </c:pt>
                <c:pt idx="103">
                  <c:v>2963.11884199928</c:v>
                </c:pt>
                <c:pt idx="104">
                  <c:v>2960.6649527453501</c:v>
                </c:pt>
                <c:pt idx="105">
                  <c:v>2959.9824879841799</c:v>
                </c:pt>
                <c:pt idx="106">
                  <c:v>2958.2294298509601</c:v>
                </c:pt>
                <c:pt idx="107">
                  <c:v>2957.31968601979</c:v>
                </c:pt>
                <c:pt idx="108">
                  <c:v>2957.3553853184999</c:v>
                </c:pt>
                <c:pt idx="109">
                  <c:v>2956.6297458076501</c:v>
                </c:pt>
                <c:pt idx="110">
                  <c:v>2954.23909554493</c:v>
                </c:pt>
                <c:pt idx="111">
                  <c:v>2953.5768869449798</c:v>
                </c:pt>
                <c:pt idx="112">
                  <c:v>2952.4902941818</c:v>
                </c:pt>
                <c:pt idx="113">
                  <c:v>2952.0297823948899</c:v>
                </c:pt>
                <c:pt idx="114">
                  <c:v>2951.77564343104</c:v>
                </c:pt>
                <c:pt idx="115">
                  <c:v>2949.7470215163298</c:v>
                </c:pt>
                <c:pt idx="116">
                  <c:v>2949.07229155716</c:v>
                </c:pt>
                <c:pt idx="117">
                  <c:v>2948.2519826102798</c:v>
                </c:pt>
                <c:pt idx="118">
                  <c:v>2947.9258242585702</c:v>
                </c:pt>
                <c:pt idx="119">
                  <c:v>2945.2732549652301</c:v>
                </c:pt>
                <c:pt idx="120">
                  <c:v>2944.3007201543201</c:v>
                </c:pt>
                <c:pt idx="121">
                  <c:v>2944.0954989584998</c:v>
                </c:pt>
                <c:pt idx="122">
                  <c:v>2941.8188628091698</c:v>
                </c:pt>
                <c:pt idx="123">
                  <c:v>2943.06514877464</c:v>
                </c:pt>
                <c:pt idx="124">
                  <c:v>2941.0833725327798</c:v>
                </c:pt>
                <c:pt idx="125">
                  <c:v>2938.8345777611598</c:v>
                </c:pt>
                <c:pt idx="126">
                  <c:v>2938.5086277851901</c:v>
                </c:pt>
                <c:pt idx="127">
                  <c:v>2937.4873449284801</c:v>
                </c:pt>
                <c:pt idx="128">
                  <c:v>2937.5954219262098</c:v>
                </c:pt>
                <c:pt idx="129">
                  <c:v>2935.3564944763498</c:v>
                </c:pt>
                <c:pt idx="130">
                  <c:v>2934.87726756845</c:v>
                </c:pt>
                <c:pt idx="131">
                  <c:v>2933.3805430400798</c:v>
                </c:pt>
                <c:pt idx="132">
                  <c:v>2932.88497684502</c:v>
                </c:pt>
                <c:pt idx="133">
                  <c:v>2932.0290427270502</c:v>
                </c:pt>
                <c:pt idx="134">
                  <c:v>2930.7688458156899</c:v>
                </c:pt>
                <c:pt idx="135">
                  <c:v>2928.9082611704598</c:v>
                </c:pt>
                <c:pt idx="136">
                  <c:v>2928.4224467292902</c:v>
                </c:pt>
                <c:pt idx="137">
                  <c:v>2928.4549636111301</c:v>
                </c:pt>
                <c:pt idx="138">
                  <c:v>2926.8196219609499</c:v>
                </c:pt>
                <c:pt idx="139">
                  <c:v>2927.4911695687601</c:v>
                </c:pt>
                <c:pt idx="140">
                  <c:v>2924.34742705796</c:v>
                </c:pt>
                <c:pt idx="141">
                  <c:v>2921.5466489491</c:v>
                </c:pt>
                <c:pt idx="142">
                  <c:v>2921.8918777470299</c:v>
                </c:pt>
                <c:pt idx="143">
                  <c:v>2922.33184971521</c:v>
                </c:pt>
                <c:pt idx="144">
                  <c:v>2921.3126683503501</c:v>
                </c:pt>
                <c:pt idx="145">
                  <c:v>2919.6780031132798</c:v>
                </c:pt>
                <c:pt idx="146">
                  <c:v>2918.99192427767</c:v>
                </c:pt>
                <c:pt idx="147">
                  <c:v>2918.0931681204502</c:v>
                </c:pt>
                <c:pt idx="148">
                  <c:v>2917.73421025375</c:v>
                </c:pt>
                <c:pt idx="149">
                  <c:v>2915.51553919258</c:v>
                </c:pt>
                <c:pt idx="150">
                  <c:v>2914.1555448720601</c:v>
                </c:pt>
                <c:pt idx="151">
                  <c:v>2913.6738609259</c:v>
                </c:pt>
                <c:pt idx="152">
                  <c:v>2912.54589167731</c:v>
                </c:pt>
                <c:pt idx="153">
                  <c:v>2911.9357168717602</c:v>
                </c:pt>
                <c:pt idx="154">
                  <c:v>2911.62598282009</c:v>
                </c:pt>
                <c:pt idx="155">
                  <c:v>2909.1215356867101</c:v>
                </c:pt>
                <c:pt idx="156">
                  <c:v>2908.2820992744701</c:v>
                </c:pt>
                <c:pt idx="157">
                  <c:v>2905.88773658953</c:v>
                </c:pt>
                <c:pt idx="158">
                  <c:v>2906.01190671624</c:v>
                </c:pt>
                <c:pt idx="159">
                  <c:v>2903.4985963761001</c:v>
                </c:pt>
                <c:pt idx="160">
                  <c:v>2902.6039805968499</c:v>
                </c:pt>
                <c:pt idx="161">
                  <c:v>2900.0410548352702</c:v>
                </c:pt>
                <c:pt idx="162">
                  <c:v>2898.2023217020301</c:v>
                </c:pt>
                <c:pt idx="163">
                  <c:v>2897.6750938802902</c:v>
                </c:pt>
                <c:pt idx="164">
                  <c:v>2896.2667748470599</c:v>
                </c:pt>
                <c:pt idx="165">
                  <c:v>2893.7802624145402</c:v>
                </c:pt>
                <c:pt idx="166">
                  <c:v>2892.9802880080501</c:v>
                </c:pt>
                <c:pt idx="167">
                  <c:v>2889.5121201363299</c:v>
                </c:pt>
                <c:pt idx="168">
                  <c:v>2889.2956699768201</c:v>
                </c:pt>
                <c:pt idx="169">
                  <c:v>2886.5102637733198</c:v>
                </c:pt>
                <c:pt idx="170">
                  <c:v>2884.9098943084</c:v>
                </c:pt>
                <c:pt idx="171">
                  <c:v>2882.98416302342</c:v>
                </c:pt>
                <c:pt idx="172">
                  <c:v>2881.3213095583601</c:v>
                </c:pt>
                <c:pt idx="173">
                  <c:v>2879.62615861226</c:v>
                </c:pt>
                <c:pt idx="174">
                  <c:v>2878.4266125306699</c:v>
                </c:pt>
                <c:pt idx="175">
                  <c:v>2876.3250521243899</c:v>
                </c:pt>
                <c:pt idx="176">
                  <c:v>2874.6990054256498</c:v>
                </c:pt>
                <c:pt idx="177">
                  <c:v>2873.13553854973</c:v>
                </c:pt>
                <c:pt idx="178">
                  <c:v>2870.1619837094099</c:v>
                </c:pt>
                <c:pt idx="179">
                  <c:v>2868.7769831221699</c:v>
                </c:pt>
                <c:pt idx="180">
                  <c:v>2867.4026710458602</c:v>
                </c:pt>
                <c:pt idx="181">
                  <c:v>2865.7961121035601</c:v>
                </c:pt>
                <c:pt idx="182">
                  <c:v>2863.8877221962498</c:v>
                </c:pt>
                <c:pt idx="183">
                  <c:v>2861.68573973809</c:v>
                </c:pt>
                <c:pt idx="184">
                  <c:v>2860.1552458956699</c:v>
                </c:pt>
                <c:pt idx="185">
                  <c:v>2857.86949718914</c:v>
                </c:pt>
                <c:pt idx="186">
                  <c:v>2857.9959692713901</c:v>
                </c:pt>
                <c:pt idx="187">
                  <c:v>2853.8587872684502</c:v>
                </c:pt>
                <c:pt idx="188">
                  <c:v>2854.1338985809898</c:v>
                </c:pt>
                <c:pt idx="189">
                  <c:v>2850.65632538003</c:v>
                </c:pt>
                <c:pt idx="190">
                  <c:v>2850.5518065022202</c:v>
                </c:pt>
                <c:pt idx="191">
                  <c:v>2848.0650977942801</c:v>
                </c:pt>
                <c:pt idx="192">
                  <c:v>2845.5866692220802</c:v>
                </c:pt>
                <c:pt idx="193">
                  <c:v>2841.2704645835602</c:v>
                </c:pt>
                <c:pt idx="194">
                  <c:v>2841.2490252917401</c:v>
                </c:pt>
                <c:pt idx="195">
                  <c:v>2839.69024530252</c:v>
                </c:pt>
                <c:pt idx="196">
                  <c:v>2838.4720687706399</c:v>
                </c:pt>
                <c:pt idx="197">
                  <c:v>2834.9210299612801</c:v>
                </c:pt>
                <c:pt idx="198">
                  <c:v>2833.6869433110701</c:v>
                </c:pt>
                <c:pt idx="199">
                  <c:v>2831.4635041566298</c:v>
                </c:pt>
                <c:pt idx="200">
                  <c:v>2829.5879805090999</c:v>
                </c:pt>
                <c:pt idx="201">
                  <c:v>2827.5134177801001</c:v>
                </c:pt>
                <c:pt idx="202">
                  <c:v>2825.3916379316602</c:v>
                </c:pt>
                <c:pt idx="203">
                  <c:v>2824.7118640783501</c:v>
                </c:pt>
                <c:pt idx="204">
                  <c:v>2822.5415323352099</c:v>
                </c:pt>
                <c:pt idx="205">
                  <c:v>2819.91520329796</c:v>
                </c:pt>
                <c:pt idx="206">
                  <c:v>2819.6332205328699</c:v>
                </c:pt>
                <c:pt idx="207">
                  <c:v>2816.3804711375501</c:v>
                </c:pt>
                <c:pt idx="208">
                  <c:v>2813.2411310930602</c:v>
                </c:pt>
                <c:pt idx="209">
                  <c:v>2812.2671344632199</c:v>
                </c:pt>
                <c:pt idx="210">
                  <c:v>2809.9534559215099</c:v>
                </c:pt>
                <c:pt idx="211">
                  <c:v>2807.2806304430101</c:v>
                </c:pt>
                <c:pt idx="212">
                  <c:v>2805.3130525750898</c:v>
                </c:pt>
                <c:pt idx="213">
                  <c:v>2804.4019308982902</c:v>
                </c:pt>
                <c:pt idx="214">
                  <c:v>2800.56557310468</c:v>
                </c:pt>
                <c:pt idx="215">
                  <c:v>2799.82863804006</c:v>
                </c:pt>
                <c:pt idx="216">
                  <c:v>2796.6634017736201</c:v>
                </c:pt>
                <c:pt idx="217">
                  <c:v>2795.0824084189098</c:v>
                </c:pt>
                <c:pt idx="218">
                  <c:v>2793.9120732230699</c:v>
                </c:pt>
                <c:pt idx="219">
                  <c:v>2791.2414893924401</c:v>
                </c:pt>
                <c:pt idx="220">
                  <c:v>2789.9931457675002</c:v>
                </c:pt>
                <c:pt idx="221">
                  <c:v>2786.12156776243</c:v>
                </c:pt>
                <c:pt idx="222">
                  <c:v>2785.6947380419401</c:v>
                </c:pt>
                <c:pt idx="223">
                  <c:v>2782.62905049547</c:v>
                </c:pt>
                <c:pt idx="224">
                  <c:v>2780.9302030287499</c:v>
                </c:pt>
                <c:pt idx="225">
                  <c:v>2778.0080792698</c:v>
                </c:pt>
                <c:pt idx="226">
                  <c:v>2776.7282485085502</c:v>
                </c:pt>
                <c:pt idx="227">
                  <c:v>2772.92194123953</c:v>
                </c:pt>
                <c:pt idx="228">
                  <c:v>2772.8146349612598</c:v>
                </c:pt>
                <c:pt idx="229">
                  <c:v>2769.8474410581098</c:v>
                </c:pt>
                <c:pt idx="230">
                  <c:v>2766.6639495489399</c:v>
                </c:pt>
                <c:pt idx="231">
                  <c:v>2764.6263235850001</c:v>
                </c:pt>
                <c:pt idx="232">
                  <c:v>2762.84077572969</c:v>
                </c:pt>
                <c:pt idx="233">
                  <c:v>2759.2892372455499</c:v>
                </c:pt>
                <c:pt idx="234">
                  <c:v>2757.4094244889998</c:v>
                </c:pt>
                <c:pt idx="235">
                  <c:v>2756.6859211957899</c:v>
                </c:pt>
                <c:pt idx="236">
                  <c:v>2753.9672852456001</c:v>
                </c:pt>
                <c:pt idx="237">
                  <c:v>2752.1607642090898</c:v>
                </c:pt>
                <c:pt idx="238">
                  <c:v>2749.8820754455501</c:v>
                </c:pt>
                <c:pt idx="239">
                  <c:v>2747.0168144178201</c:v>
                </c:pt>
                <c:pt idx="240">
                  <c:v>2744.3434358148402</c:v>
                </c:pt>
                <c:pt idx="241">
                  <c:v>2742.5489066635901</c:v>
                </c:pt>
                <c:pt idx="242">
                  <c:v>2738.4121253359099</c:v>
                </c:pt>
                <c:pt idx="243">
                  <c:v>2737.6089286269498</c:v>
                </c:pt>
                <c:pt idx="244">
                  <c:v>2734.4882339098699</c:v>
                </c:pt>
                <c:pt idx="245">
                  <c:v>2732.2095074478302</c:v>
                </c:pt>
                <c:pt idx="246">
                  <c:v>2730.1661142984099</c:v>
                </c:pt>
                <c:pt idx="247">
                  <c:v>2726.3612638322802</c:v>
                </c:pt>
                <c:pt idx="248">
                  <c:v>2725.1136345465702</c:v>
                </c:pt>
                <c:pt idx="249">
                  <c:v>2722.18865340294</c:v>
                </c:pt>
                <c:pt idx="250">
                  <c:v>2719.7804420142602</c:v>
                </c:pt>
                <c:pt idx="251">
                  <c:v>2717.93216993223</c:v>
                </c:pt>
                <c:pt idx="252">
                  <c:v>2715.10606234223</c:v>
                </c:pt>
                <c:pt idx="253">
                  <c:v>2711.6546191263101</c:v>
                </c:pt>
                <c:pt idx="254">
                  <c:v>2709.6597140665899</c:v>
                </c:pt>
                <c:pt idx="255">
                  <c:v>2707.2388757991498</c:v>
                </c:pt>
                <c:pt idx="256">
                  <c:v>2705.0616623092401</c:v>
                </c:pt>
                <c:pt idx="257">
                  <c:v>2700.7256065873298</c:v>
                </c:pt>
                <c:pt idx="258">
                  <c:v>2700.1306748297602</c:v>
                </c:pt>
                <c:pt idx="259">
                  <c:v>2698.3258352222101</c:v>
                </c:pt>
                <c:pt idx="260">
                  <c:v>2695.6564344022299</c:v>
                </c:pt>
                <c:pt idx="261">
                  <c:v>2694.7124696552701</c:v>
                </c:pt>
                <c:pt idx="262">
                  <c:v>2691.4615002947698</c:v>
                </c:pt>
                <c:pt idx="263">
                  <c:v>2689.77503553921</c:v>
                </c:pt>
                <c:pt idx="264">
                  <c:v>2688.9298244530901</c:v>
                </c:pt>
                <c:pt idx="265">
                  <c:v>2686.12439391412</c:v>
                </c:pt>
                <c:pt idx="266">
                  <c:v>2684.34721760921</c:v>
                </c:pt>
                <c:pt idx="267">
                  <c:v>2681.8600843949598</c:v>
                </c:pt>
                <c:pt idx="268">
                  <c:v>2679.3423863299899</c:v>
                </c:pt>
                <c:pt idx="269">
                  <c:v>2678.3260944348899</c:v>
                </c:pt>
                <c:pt idx="270">
                  <c:v>2677.3692460315501</c:v>
                </c:pt>
                <c:pt idx="271">
                  <c:v>2673.96600672881</c:v>
                </c:pt>
                <c:pt idx="272">
                  <c:v>2675.1179445992898</c:v>
                </c:pt>
                <c:pt idx="273">
                  <c:v>2671.4995551062502</c:v>
                </c:pt>
                <c:pt idx="274">
                  <c:v>2668.5651740349999</c:v>
                </c:pt>
                <c:pt idx="275">
                  <c:v>2666.57360525269</c:v>
                </c:pt>
                <c:pt idx="276">
                  <c:v>2664.5716517228998</c:v>
                </c:pt>
                <c:pt idx="277">
                  <c:v>2662.02119870049</c:v>
                </c:pt>
                <c:pt idx="278">
                  <c:v>2660.1721279675598</c:v>
                </c:pt>
                <c:pt idx="279">
                  <c:v>2659.05731082494</c:v>
                </c:pt>
                <c:pt idx="280">
                  <c:v>2657.0106742787002</c:v>
                </c:pt>
                <c:pt idx="281">
                  <c:v>2653.5615414290201</c:v>
                </c:pt>
                <c:pt idx="282">
                  <c:v>2652.4262137496098</c:v>
                </c:pt>
                <c:pt idx="283">
                  <c:v>2650.8752733544002</c:v>
                </c:pt>
                <c:pt idx="284">
                  <c:v>2647.4152914873598</c:v>
                </c:pt>
                <c:pt idx="285">
                  <c:v>2644.90423487834</c:v>
                </c:pt>
                <c:pt idx="286">
                  <c:v>2644.2870778338001</c:v>
                </c:pt>
                <c:pt idx="287">
                  <c:v>2641.4194458366401</c:v>
                </c:pt>
                <c:pt idx="288">
                  <c:v>2639.6159395634199</c:v>
                </c:pt>
                <c:pt idx="289">
                  <c:v>2636.9690023824</c:v>
                </c:pt>
                <c:pt idx="290">
                  <c:v>2635.9372697460799</c:v>
                </c:pt>
                <c:pt idx="291">
                  <c:v>2633.4717327590301</c:v>
                </c:pt>
                <c:pt idx="292">
                  <c:v>2631.6856687725599</c:v>
                </c:pt>
                <c:pt idx="293">
                  <c:v>2628.8893749186</c:v>
                </c:pt>
                <c:pt idx="294">
                  <c:v>2627.8125344003402</c:v>
                </c:pt>
                <c:pt idx="295">
                  <c:v>2625.3301144992502</c:v>
                </c:pt>
                <c:pt idx="296">
                  <c:v>2622.20247469787</c:v>
                </c:pt>
                <c:pt idx="297">
                  <c:v>2621.2977753599998</c:v>
                </c:pt>
                <c:pt idx="298">
                  <c:v>2618.5210671254699</c:v>
                </c:pt>
                <c:pt idx="299">
                  <c:v>2617.4294766684002</c:v>
                </c:pt>
                <c:pt idx="300">
                  <c:v>2614.24554963523</c:v>
                </c:pt>
                <c:pt idx="301">
                  <c:v>2612.4773824294998</c:v>
                </c:pt>
                <c:pt idx="302">
                  <c:v>2612.84554989241</c:v>
                </c:pt>
                <c:pt idx="303">
                  <c:v>2609.1469477077299</c:v>
                </c:pt>
                <c:pt idx="304">
                  <c:v>2606.1340062904601</c:v>
                </c:pt>
                <c:pt idx="305">
                  <c:v>2603.4168105352001</c:v>
                </c:pt>
                <c:pt idx="306">
                  <c:v>2600.8064324666998</c:v>
                </c:pt>
                <c:pt idx="307">
                  <c:v>2601.77383838577</c:v>
                </c:pt>
                <c:pt idx="308">
                  <c:v>2598.5709880368699</c:v>
                </c:pt>
                <c:pt idx="309">
                  <c:v>2598.2389694343301</c:v>
                </c:pt>
                <c:pt idx="310">
                  <c:v>2593.0863313719101</c:v>
                </c:pt>
                <c:pt idx="311">
                  <c:v>2592.0770237450201</c:v>
                </c:pt>
                <c:pt idx="312">
                  <c:v>2590.3986741030299</c:v>
                </c:pt>
                <c:pt idx="313">
                  <c:v>2587.2825062811498</c:v>
                </c:pt>
                <c:pt idx="314">
                  <c:v>2585.6241908131701</c:v>
                </c:pt>
                <c:pt idx="315">
                  <c:v>2582.65119556522</c:v>
                </c:pt>
                <c:pt idx="316">
                  <c:v>2581.9829281398702</c:v>
                </c:pt>
                <c:pt idx="317">
                  <c:v>2578.7967744180801</c:v>
                </c:pt>
                <c:pt idx="318">
                  <c:v>2576.87786014228</c:v>
                </c:pt>
                <c:pt idx="319">
                  <c:v>2574.2880257317101</c:v>
                </c:pt>
                <c:pt idx="320">
                  <c:v>2573.0195902557398</c:v>
                </c:pt>
                <c:pt idx="321">
                  <c:v>2571.5719511788998</c:v>
                </c:pt>
                <c:pt idx="322">
                  <c:v>2568.5919942058599</c:v>
                </c:pt>
                <c:pt idx="323">
                  <c:v>2566.7703380643002</c:v>
                </c:pt>
                <c:pt idx="324">
                  <c:v>2566.4517203897599</c:v>
                </c:pt>
                <c:pt idx="325">
                  <c:v>2563.9855670129</c:v>
                </c:pt>
                <c:pt idx="326">
                  <c:v>2559.9251074721001</c:v>
                </c:pt>
                <c:pt idx="327">
                  <c:v>2558.8118466833298</c:v>
                </c:pt>
                <c:pt idx="328">
                  <c:v>2555.8405721766999</c:v>
                </c:pt>
                <c:pt idx="329">
                  <c:v>2554.5231713974099</c:v>
                </c:pt>
                <c:pt idx="330">
                  <c:v>2552.9944851006198</c:v>
                </c:pt>
                <c:pt idx="331">
                  <c:v>2551.5575131987298</c:v>
                </c:pt>
                <c:pt idx="332">
                  <c:v>2548.42209024051</c:v>
                </c:pt>
                <c:pt idx="333">
                  <c:v>2546.1150832901099</c:v>
                </c:pt>
                <c:pt idx="334">
                  <c:v>2543.1980073293798</c:v>
                </c:pt>
                <c:pt idx="335">
                  <c:v>2542.2316319604001</c:v>
                </c:pt>
                <c:pt idx="336">
                  <c:v>2539.4312265273902</c:v>
                </c:pt>
                <c:pt idx="337">
                  <c:v>2538.1238141868198</c:v>
                </c:pt>
                <c:pt idx="338">
                  <c:v>2537.0948681025102</c:v>
                </c:pt>
                <c:pt idx="339">
                  <c:v>2533.5371706122701</c:v>
                </c:pt>
                <c:pt idx="340">
                  <c:v>2532.8219754224301</c:v>
                </c:pt>
                <c:pt idx="341">
                  <c:v>2530.4004126452501</c:v>
                </c:pt>
                <c:pt idx="342">
                  <c:v>2527.5318037429502</c:v>
                </c:pt>
                <c:pt idx="343">
                  <c:v>2525.7388538023702</c:v>
                </c:pt>
                <c:pt idx="344">
                  <c:v>2524.3436546881499</c:v>
                </c:pt>
                <c:pt idx="345">
                  <c:v>2523.2938535523699</c:v>
                </c:pt>
                <c:pt idx="346">
                  <c:v>2521.6298937645402</c:v>
                </c:pt>
                <c:pt idx="347">
                  <c:v>2519.1907574110401</c:v>
                </c:pt>
                <c:pt idx="348">
                  <c:v>2516.3518562719601</c:v>
                </c:pt>
                <c:pt idx="349">
                  <c:v>2513.73407421096</c:v>
                </c:pt>
                <c:pt idx="350">
                  <c:v>2513.45442768262</c:v>
                </c:pt>
                <c:pt idx="351">
                  <c:v>2511.0509023178101</c:v>
                </c:pt>
                <c:pt idx="352">
                  <c:v>2506.41959347899</c:v>
                </c:pt>
                <c:pt idx="353">
                  <c:v>2507.4910442889</c:v>
                </c:pt>
                <c:pt idx="354">
                  <c:v>2504.9836692516201</c:v>
                </c:pt>
                <c:pt idx="355">
                  <c:v>2501.1890287371102</c:v>
                </c:pt>
                <c:pt idx="356">
                  <c:v>2501.71226308113</c:v>
                </c:pt>
                <c:pt idx="357">
                  <c:v>2499.8185577342701</c:v>
                </c:pt>
                <c:pt idx="358">
                  <c:v>2496.5848531144002</c:v>
                </c:pt>
                <c:pt idx="359">
                  <c:v>2494.0801222089399</c:v>
                </c:pt>
                <c:pt idx="360">
                  <c:v>2491.69988438367</c:v>
                </c:pt>
                <c:pt idx="361">
                  <c:v>2490.3828320933499</c:v>
                </c:pt>
                <c:pt idx="362">
                  <c:v>2489.1174672872698</c:v>
                </c:pt>
                <c:pt idx="363">
                  <c:v>2487.1402298041298</c:v>
                </c:pt>
                <c:pt idx="364">
                  <c:v>2484.5596023681801</c:v>
                </c:pt>
                <c:pt idx="365">
                  <c:v>2483.6207781698999</c:v>
                </c:pt>
                <c:pt idx="366">
                  <c:v>2481.0335102767099</c:v>
                </c:pt>
                <c:pt idx="367">
                  <c:v>2480.0663399548498</c:v>
                </c:pt>
                <c:pt idx="368">
                  <c:v>2476.36970051763</c:v>
                </c:pt>
                <c:pt idx="369">
                  <c:v>2476.8440133511799</c:v>
                </c:pt>
                <c:pt idx="370">
                  <c:v>2473.1190785058302</c:v>
                </c:pt>
                <c:pt idx="371">
                  <c:v>2472.15323010368</c:v>
                </c:pt>
                <c:pt idx="372">
                  <c:v>2471.41228913434</c:v>
                </c:pt>
                <c:pt idx="373">
                  <c:v>2468.95290589051</c:v>
                </c:pt>
                <c:pt idx="374">
                  <c:v>2466.8619303586602</c:v>
                </c:pt>
                <c:pt idx="375">
                  <c:v>2463.9200386166699</c:v>
                </c:pt>
                <c:pt idx="376">
                  <c:v>2462.5009166895502</c:v>
                </c:pt>
                <c:pt idx="377">
                  <c:v>2460.90353888358</c:v>
                </c:pt>
                <c:pt idx="378">
                  <c:v>2459.2310907627302</c:v>
                </c:pt>
                <c:pt idx="379">
                  <c:v>2457.9350189377201</c:v>
                </c:pt>
                <c:pt idx="380">
                  <c:v>2455.1843289214498</c:v>
                </c:pt>
                <c:pt idx="381">
                  <c:v>2452.9866483624701</c:v>
                </c:pt>
                <c:pt idx="382">
                  <c:v>2450.3448133658399</c:v>
                </c:pt>
                <c:pt idx="383">
                  <c:v>2451.48228620904</c:v>
                </c:pt>
                <c:pt idx="384">
                  <c:v>2448.5877696910402</c:v>
                </c:pt>
                <c:pt idx="385">
                  <c:v>2446.8609468928498</c:v>
                </c:pt>
                <c:pt idx="386">
                  <c:v>2444.3657186042901</c:v>
                </c:pt>
                <c:pt idx="387">
                  <c:v>2443.1680307994402</c:v>
                </c:pt>
                <c:pt idx="388">
                  <c:v>2441.4387737723</c:v>
                </c:pt>
                <c:pt idx="389">
                  <c:v>2439.1368256794399</c:v>
                </c:pt>
                <c:pt idx="390">
                  <c:v>2437.0436058046198</c:v>
                </c:pt>
                <c:pt idx="391">
                  <c:v>2435.2239218936102</c:v>
                </c:pt>
                <c:pt idx="392">
                  <c:v>2433.1912031506199</c:v>
                </c:pt>
                <c:pt idx="393">
                  <c:v>2432.8155912946399</c:v>
                </c:pt>
                <c:pt idx="394">
                  <c:v>2430.1195286580601</c:v>
                </c:pt>
                <c:pt idx="395">
                  <c:v>2426.95442108422</c:v>
                </c:pt>
                <c:pt idx="396">
                  <c:v>2424.98327377036</c:v>
                </c:pt>
                <c:pt idx="397">
                  <c:v>2424.6442665284499</c:v>
                </c:pt>
                <c:pt idx="398">
                  <c:v>2423.2612965277099</c:v>
                </c:pt>
                <c:pt idx="399">
                  <c:v>2420.6939078555902</c:v>
                </c:pt>
                <c:pt idx="400">
                  <c:v>2420.1647710563202</c:v>
                </c:pt>
                <c:pt idx="401">
                  <c:v>2418.79681753247</c:v>
                </c:pt>
                <c:pt idx="402">
                  <c:v>2416.42497308164</c:v>
                </c:pt>
                <c:pt idx="403">
                  <c:v>2412.8284957395099</c:v>
                </c:pt>
                <c:pt idx="404">
                  <c:v>2411.5182708451098</c:v>
                </c:pt>
                <c:pt idx="405">
                  <c:v>2410.9945463956001</c:v>
                </c:pt>
                <c:pt idx="406">
                  <c:v>2408.7963171684301</c:v>
                </c:pt>
                <c:pt idx="407">
                  <c:v>2407.6876705824402</c:v>
                </c:pt>
                <c:pt idx="408">
                  <c:v>2405.0127986723701</c:v>
                </c:pt>
                <c:pt idx="409">
                  <c:v>2403.3575335416399</c:v>
                </c:pt>
                <c:pt idx="410">
                  <c:v>2401.6142846104299</c:v>
                </c:pt>
                <c:pt idx="411">
                  <c:v>2400.2590641153502</c:v>
                </c:pt>
                <c:pt idx="412">
                  <c:v>2397.3286756838702</c:v>
                </c:pt>
                <c:pt idx="413">
                  <c:v>2397.5976774672499</c:v>
                </c:pt>
                <c:pt idx="414">
                  <c:v>2394.2264621966301</c:v>
                </c:pt>
                <c:pt idx="415">
                  <c:v>2394.2980701669198</c:v>
                </c:pt>
                <c:pt idx="416">
                  <c:v>2391.31343214144</c:v>
                </c:pt>
                <c:pt idx="417">
                  <c:v>2390.5351976275501</c:v>
                </c:pt>
                <c:pt idx="418">
                  <c:v>2388.76980397744</c:v>
                </c:pt>
                <c:pt idx="419">
                  <c:v>2386.7796883587998</c:v>
                </c:pt>
                <c:pt idx="420">
                  <c:v>2386.6779214560602</c:v>
                </c:pt>
                <c:pt idx="421">
                  <c:v>2383.57881559716</c:v>
                </c:pt>
                <c:pt idx="422">
                  <c:v>2381.6007405986102</c:v>
                </c:pt>
                <c:pt idx="423">
                  <c:v>2379.5656337345999</c:v>
                </c:pt>
                <c:pt idx="424">
                  <c:v>2379.13831853379</c:v>
                </c:pt>
                <c:pt idx="425">
                  <c:v>2379.2138559238401</c:v>
                </c:pt>
                <c:pt idx="426">
                  <c:v>2375.1807613677402</c:v>
                </c:pt>
                <c:pt idx="427">
                  <c:v>2372.6216314107601</c:v>
                </c:pt>
                <c:pt idx="428">
                  <c:v>2373.4847837263901</c:v>
                </c:pt>
                <c:pt idx="429">
                  <c:v>2370.2092614406902</c:v>
                </c:pt>
                <c:pt idx="430">
                  <c:v>2369.0117611580799</c:v>
                </c:pt>
                <c:pt idx="431">
                  <c:v>2368.7789730684899</c:v>
                </c:pt>
                <c:pt idx="432">
                  <c:v>2366.44058194533</c:v>
                </c:pt>
                <c:pt idx="433">
                  <c:v>2364.8492798675602</c:v>
                </c:pt>
                <c:pt idx="434">
                  <c:v>2364.4985754368199</c:v>
                </c:pt>
                <c:pt idx="435">
                  <c:v>2361.9155019791201</c:v>
                </c:pt>
                <c:pt idx="436">
                  <c:v>2359.8187315544001</c:v>
                </c:pt>
                <c:pt idx="437">
                  <c:v>2358.3703111291802</c:v>
                </c:pt>
                <c:pt idx="438">
                  <c:v>2357.7468499486299</c:v>
                </c:pt>
                <c:pt idx="439">
                  <c:v>2355.4033616329898</c:v>
                </c:pt>
                <c:pt idx="440">
                  <c:v>2354.7477559560598</c:v>
                </c:pt>
                <c:pt idx="441">
                  <c:v>2351.75553186157</c:v>
                </c:pt>
                <c:pt idx="442">
                  <c:v>2351.14837517141</c:v>
                </c:pt>
                <c:pt idx="443">
                  <c:v>2349.8500705121901</c:v>
                </c:pt>
                <c:pt idx="444">
                  <c:v>2348.8751161886798</c:v>
                </c:pt>
                <c:pt idx="445">
                  <c:v>2347.6897039282599</c:v>
                </c:pt>
                <c:pt idx="446">
                  <c:v>2345.4873218183802</c:v>
                </c:pt>
                <c:pt idx="447">
                  <c:v>2343.53202126719</c:v>
                </c:pt>
                <c:pt idx="448">
                  <c:v>2341.6679003641302</c:v>
                </c:pt>
                <c:pt idx="449">
                  <c:v>2340.9947308354799</c:v>
                </c:pt>
                <c:pt idx="450">
                  <c:v>2338.5279894968298</c:v>
                </c:pt>
                <c:pt idx="451">
                  <c:v>2338.46306913127</c:v>
                </c:pt>
                <c:pt idx="452">
                  <c:v>2337.3849675820002</c:v>
                </c:pt>
                <c:pt idx="453">
                  <c:v>2335.49341072878</c:v>
                </c:pt>
                <c:pt idx="454">
                  <c:v>2333.5543552265899</c:v>
                </c:pt>
                <c:pt idx="455">
                  <c:v>2332.07798514264</c:v>
                </c:pt>
                <c:pt idx="456">
                  <c:v>2331.5626306379199</c:v>
                </c:pt>
                <c:pt idx="457">
                  <c:v>2329.13379547463</c:v>
                </c:pt>
                <c:pt idx="458">
                  <c:v>2329.0446636556999</c:v>
                </c:pt>
                <c:pt idx="459">
                  <c:v>2327.8618142129199</c:v>
                </c:pt>
                <c:pt idx="460">
                  <c:v>2325.5715445737401</c:v>
                </c:pt>
                <c:pt idx="461">
                  <c:v>2325.3010214425399</c:v>
                </c:pt>
                <c:pt idx="462">
                  <c:v>2322.6236718871201</c:v>
                </c:pt>
                <c:pt idx="463">
                  <c:v>2321.3170316413202</c:v>
                </c:pt>
                <c:pt idx="464">
                  <c:v>2319.33970828055</c:v>
                </c:pt>
                <c:pt idx="465">
                  <c:v>2318.88213881911</c:v>
                </c:pt>
                <c:pt idx="466">
                  <c:v>2317.0058106080601</c:v>
                </c:pt>
                <c:pt idx="467">
                  <c:v>2315.3670118765099</c:v>
                </c:pt>
                <c:pt idx="468">
                  <c:v>2314.4660918944701</c:v>
                </c:pt>
                <c:pt idx="469">
                  <c:v>2312.5169643751001</c:v>
                </c:pt>
                <c:pt idx="470">
                  <c:v>2311.3405279165399</c:v>
                </c:pt>
                <c:pt idx="471">
                  <c:v>2310.81482320547</c:v>
                </c:pt>
                <c:pt idx="472">
                  <c:v>2308.0423601478901</c:v>
                </c:pt>
                <c:pt idx="473">
                  <c:v>2308.3631308797399</c:v>
                </c:pt>
                <c:pt idx="474">
                  <c:v>2306.4005607037702</c:v>
                </c:pt>
                <c:pt idx="475">
                  <c:v>2304.9223602645902</c:v>
                </c:pt>
                <c:pt idx="476">
                  <c:v>2303.4344412842502</c:v>
                </c:pt>
                <c:pt idx="477">
                  <c:v>2302.1226646231298</c:v>
                </c:pt>
                <c:pt idx="478">
                  <c:v>2301.4419971939901</c:v>
                </c:pt>
                <c:pt idx="479">
                  <c:v>2300.5324705788098</c:v>
                </c:pt>
                <c:pt idx="480">
                  <c:v>2298.2704939942</c:v>
                </c:pt>
                <c:pt idx="481">
                  <c:v>2296.9388902550299</c:v>
                </c:pt>
                <c:pt idx="482">
                  <c:v>2296.8088737644598</c:v>
                </c:pt>
                <c:pt idx="483">
                  <c:v>2295.51006479127</c:v>
                </c:pt>
                <c:pt idx="484">
                  <c:v>2294.0195918500599</c:v>
                </c:pt>
                <c:pt idx="485">
                  <c:v>2292.0873040330198</c:v>
                </c:pt>
                <c:pt idx="486">
                  <c:v>2292.00972026411</c:v>
                </c:pt>
                <c:pt idx="487">
                  <c:v>2290.6365242285801</c:v>
                </c:pt>
                <c:pt idx="488">
                  <c:v>2289.8222887065199</c:v>
                </c:pt>
                <c:pt idx="489">
                  <c:v>2287.8305251336401</c:v>
                </c:pt>
                <c:pt idx="490">
                  <c:v>2286.2272361676501</c:v>
                </c:pt>
                <c:pt idx="491">
                  <c:v>2284.8070266835798</c:v>
                </c:pt>
                <c:pt idx="492">
                  <c:v>2283.33071762894</c:v>
                </c:pt>
                <c:pt idx="493">
                  <c:v>2282.4931105348801</c:v>
                </c:pt>
                <c:pt idx="494">
                  <c:v>2281.3041198765</c:v>
                </c:pt>
                <c:pt idx="495">
                  <c:v>2281.93716671217</c:v>
                </c:pt>
                <c:pt idx="496">
                  <c:v>2279.5464872971702</c:v>
                </c:pt>
                <c:pt idx="497">
                  <c:v>2278.5593263749201</c:v>
                </c:pt>
                <c:pt idx="498">
                  <c:v>2275.6811155906098</c:v>
                </c:pt>
                <c:pt idx="499">
                  <c:v>2276.3140722397402</c:v>
                </c:pt>
                <c:pt idx="500">
                  <c:v>2274.2856533999302</c:v>
                </c:pt>
                <c:pt idx="501">
                  <c:v>2272.8673772616899</c:v>
                </c:pt>
                <c:pt idx="502">
                  <c:v>2272.9824413425799</c:v>
                </c:pt>
                <c:pt idx="503">
                  <c:v>2270.6159194116299</c:v>
                </c:pt>
                <c:pt idx="504">
                  <c:v>2269.62282069399</c:v>
                </c:pt>
                <c:pt idx="505">
                  <c:v>2267.6906361594702</c:v>
                </c:pt>
                <c:pt idx="506">
                  <c:v>2267.6323377075601</c:v>
                </c:pt>
                <c:pt idx="507">
                  <c:v>2265.8937230931301</c:v>
                </c:pt>
                <c:pt idx="508">
                  <c:v>2265.17867874477</c:v>
                </c:pt>
                <c:pt idx="509">
                  <c:v>2263.5121349372298</c:v>
                </c:pt>
                <c:pt idx="510">
                  <c:v>2262.4633207701099</c:v>
                </c:pt>
                <c:pt idx="511">
                  <c:v>2262.7874000047</c:v>
                </c:pt>
                <c:pt idx="512">
                  <c:v>2262.6970084592399</c:v>
                </c:pt>
                <c:pt idx="513">
                  <c:v>2259.3481898965601</c:v>
                </c:pt>
                <c:pt idx="514">
                  <c:v>2257.9914012988802</c:v>
                </c:pt>
                <c:pt idx="515">
                  <c:v>2256.4027807407901</c:v>
                </c:pt>
                <c:pt idx="516">
                  <c:v>2256.0663023411398</c:v>
                </c:pt>
                <c:pt idx="517">
                  <c:v>2255.2715671641199</c:v>
                </c:pt>
                <c:pt idx="518">
                  <c:v>2251.91570830604</c:v>
                </c:pt>
                <c:pt idx="519">
                  <c:v>2252.0070065150599</c:v>
                </c:pt>
                <c:pt idx="520">
                  <c:v>2252.47698277673</c:v>
                </c:pt>
                <c:pt idx="521">
                  <c:v>2250.61402102386</c:v>
                </c:pt>
                <c:pt idx="522">
                  <c:v>2249.9905689274301</c:v>
                </c:pt>
                <c:pt idx="523">
                  <c:v>2247.8096930674601</c:v>
                </c:pt>
                <c:pt idx="524">
                  <c:v>2247.9081700842999</c:v>
                </c:pt>
                <c:pt idx="525">
                  <c:v>2246.69266061913</c:v>
                </c:pt>
                <c:pt idx="526">
                  <c:v>2244.7983259450398</c:v>
                </c:pt>
                <c:pt idx="527">
                  <c:v>2244.6483275948899</c:v>
                </c:pt>
                <c:pt idx="528">
                  <c:v>2242.8223777584899</c:v>
                </c:pt>
                <c:pt idx="529">
                  <c:v>2241.1989489285802</c:v>
                </c:pt>
                <c:pt idx="530">
                  <c:v>2240.7317809585002</c:v>
                </c:pt>
                <c:pt idx="531">
                  <c:v>2240.1835504086798</c:v>
                </c:pt>
                <c:pt idx="532">
                  <c:v>2238.70572912528</c:v>
                </c:pt>
                <c:pt idx="533">
                  <c:v>2237.3782005985699</c:v>
                </c:pt>
                <c:pt idx="534">
                  <c:v>2235.8417803827901</c:v>
                </c:pt>
                <c:pt idx="535">
                  <c:v>2234.9063680096501</c:v>
                </c:pt>
                <c:pt idx="536">
                  <c:v>2234.9370540964901</c:v>
                </c:pt>
                <c:pt idx="537">
                  <c:v>2233.2247231054498</c:v>
                </c:pt>
                <c:pt idx="538">
                  <c:v>2231.43349106285</c:v>
                </c:pt>
                <c:pt idx="539">
                  <c:v>2231.2505128820999</c:v>
                </c:pt>
                <c:pt idx="540">
                  <c:v>2229.70048013224</c:v>
                </c:pt>
                <c:pt idx="541">
                  <c:v>2227.8703849692401</c:v>
                </c:pt>
                <c:pt idx="542">
                  <c:v>2228.9298784344301</c:v>
                </c:pt>
                <c:pt idx="543">
                  <c:v>2226.7108178855301</c:v>
                </c:pt>
                <c:pt idx="544">
                  <c:v>2226.5968380445102</c:v>
                </c:pt>
                <c:pt idx="545">
                  <c:v>2224.2510953927499</c:v>
                </c:pt>
                <c:pt idx="546">
                  <c:v>2223.28515759832</c:v>
                </c:pt>
                <c:pt idx="547">
                  <c:v>2222.6830942790598</c:v>
                </c:pt>
                <c:pt idx="548">
                  <c:v>2222.1191184332602</c:v>
                </c:pt>
                <c:pt idx="549">
                  <c:v>2219.9437659148598</c:v>
                </c:pt>
                <c:pt idx="550">
                  <c:v>2218.73100094045</c:v>
                </c:pt>
                <c:pt idx="551">
                  <c:v>2218.3468374505601</c:v>
                </c:pt>
                <c:pt idx="552">
                  <c:v>2218.0719781027601</c:v>
                </c:pt>
                <c:pt idx="553">
                  <c:v>2216.12633780039</c:v>
                </c:pt>
                <c:pt idx="554">
                  <c:v>2214.64983141728</c:v>
                </c:pt>
                <c:pt idx="555">
                  <c:v>2213.6444702331</c:v>
                </c:pt>
                <c:pt idx="556">
                  <c:v>2213.6682877774901</c:v>
                </c:pt>
                <c:pt idx="557">
                  <c:v>2212.6227994625801</c:v>
                </c:pt>
                <c:pt idx="558">
                  <c:v>2211.7679896863401</c:v>
                </c:pt>
                <c:pt idx="559">
                  <c:v>2209.3122301652302</c:v>
                </c:pt>
                <c:pt idx="560">
                  <c:v>2209.1995949934799</c:v>
                </c:pt>
                <c:pt idx="561">
                  <c:v>2208.35666067088</c:v>
                </c:pt>
                <c:pt idx="562">
                  <c:v>2207.3711211525201</c:v>
                </c:pt>
                <c:pt idx="563">
                  <c:v>2206.07064505674</c:v>
                </c:pt>
                <c:pt idx="564">
                  <c:v>2203.8968591109501</c:v>
                </c:pt>
                <c:pt idx="565">
                  <c:v>2205.24407463135</c:v>
                </c:pt>
                <c:pt idx="566">
                  <c:v>2203.0923823769599</c:v>
                </c:pt>
                <c:pt idx="567">
                  <c:v>2201.54713651664</c:v>
                </c:pt>
                <c:pt idx="568">
                  <c:v>2200.4071840808601</c:v>
                </c:pt>
                <c:pt idx="569">
                  <c:v>2200.8964127304698</c:v>
                </c:pt>
                <c:pt idx="570">
                  <c:v>2199.5492837806401</c:v>
                </c:pt>
                <c:pt idx="571">
                  <c:v>2197.98314554034</c:v>
                </c:pt>
                <c:pt idx="572">
                  <c:v>2197.1002335727098</c:v>
                </c:pt>
                <c:pt idx="573">
                  <c:v>2195.21661529005</c:v>
                </c:pt>
                <c:pt idx="574">
                  <c:v>2193.74200881967</c:v>
                </c:pt>
                <c:pt idx="575">
                  <c:v>2192.8508866554198</c:v>
                </c:pt>
                <c:pt idx="576">
                  <c:v>2192.58477197817</c:v>
                </c:pt>
                <c:pt idx="577">
                  <c:v>2192.0219533291502</c:v>
                </c:pt>
                <c:pt idx="578">
                  <c:v>2190.2389562806002</c:v>
                </c:pt>
                <c:pt idx="579">
                  <c:v>2190.9748353110999</c:v>
                </c:pt>
                <c:pt idx="580">
                  <c:v>2188.0105826801801</c:v>
                </c:pt>
                <c:pt idx="581">
                  <c:v>2188.6569920656402</c:v>
                </c:pt>
                <c:pt idx="582">
                  <c:v>2187.1134177358899</c:v>
                </c:pt>
                <c:pt idx="583">
                  <c:v>2185.0063796315299</c:v>
                </c:pt>
                <c:pt idx="584">
                  <c:v>2187.0738283464998</c:v>
                </c:pt>
                <c:pt idx="585">
                  <c:v>2185.5529229103499</c:v>
                </c:pt>
                <c:pt idx="586">
                  <c:v>2182.8497898150299</c:v>
                </c:pt>
                <c:pt idx="587">
                  <c:v>2182.3182072549398</c:v>
                </c:pt>
                <c:pt idx="588">
                  <c:v>2180.9340333873101</c:v>
                </c:pt>
                <c:pt idx="589">
                  <c:v>2179.0490717364701</c:v>
                </c:pt>
                <c:pt idx="590">
                  <c:v>2178.2736790252902</c:v>
                </c:pt>
                <c:pt idx="591">
                  <c:v>2179.8233014372699</c:v>
                </c:pt>
                <c:pt idx="592">
                  <c:v>2175.52880516291</c:v>
                </c:pt>
                <c:pt idx="593">
                  <c:v>2176.4469654142799</c:v>
                </c:pt>
                <c:pt idx="594">
                  <c:v>2174.5796697468199</c:v>
                </c:pt>
                <c:pt idx="595">
                  <c:v>2173.23713882934</c:v>
                </c:pt>
                <c:pt idx="596">
                  <c:v>2172.7648120733002</c:v>
                </c:pt>
                <c:pt idx="597">
                  <c:v>2172.3533010913602</c:v>
                </c:pt>
                <c:pt idx="598">
                  <c:v>2170.81664696091</c:v>
                </c:pt>
                <c:pt idx="599">
                  <c:v>2168.9841097981198</c:v>
                </c:pt>
                <c:pt idx="600">
                  <c:v>2168.03338655363</c:v>
                </c:pt>
                <c:pt idx="601">
                  <c:v>2167.5477787629602</c:v>
                </c:pt>
                <c:pt idx="602">
                  <c:v>2166.02971159957</c:v>
                </c:pt>
                <c:pt idx="603">
                  <c:v>2166.19398565236</c:v>
                </c:pt>
                <c:pt idx="604">
                  <c:v>2165.1618462292299</c:v>
                </c:pt>
                <c:pt idx="605">
                  <c:v>2163.8106603080901</c:v>
                </c:pt>
                <c:pt idx="606">
                  <c:v>2162.8971175716702</c:v>
                </c:pt>
                <c:pt idx="607">
                  <c:v>2161.1896820546799</c:v>
                </c:pt>
                <c:pt idx="608">
                  <c:v>2159.32619758089</c:v>
                </c:pt>
                <c:pt idx="609">
                  <c:v>2160.8325424905101</c:v>
                </c:pt>
                <c:pt idx="610">
                  <c:v>2157.5431747879902</c:v>
                </c:pt>
                <c:pt idx="611">
                  <c:v>2156.1146560387401</c:v>
                </c:pt>
                <c:pt idx="612">
                  <c:v>2156.4516005503701</c:v>
                </c:pt>
                <c:pt idx="613">
                  <c:v>2154.8032199844301</c:v>
                </c:pt>
                <c:pt idx="614">
                  <c:v>2154.7906986415401</c:v>
                </c:pt>
                <c:pt idx="615">
                  <c:v>2154.2224099607402</c:v>
                </c:pt>
                <c:pt idx="616">
                  <c:v>2152.69109790733</c:v>
                </c:pt>
                <c:pt idx="617">
                  <c:v>2150.1036621931798</c:v>
                </c:pt>
                <c:pt idx="618">
                  <c:v>2150.19737093195</c:v>
                </c:pt>
                <c:pt idx="619">
                  <c:v>2148.4741715682699</c:v>
                </c:pt>
                <c:pt idx="620">
                  <c:v>2147.12233056381</c:v>
                </c:pt>
                <c:pt idx="621">
                  <c:v>2147.4018977051401</c:v>
                </c:pt>
                <c:pt idx="622">
                  <c:v>2146.1362692686198</c:v>
                </c:pt>
                <c:pt idx="623">
                  <c:v>2145.5635269301401</c:v>
                </c:pt>
                <c:pt idx="624">
                  <c:v>2143.59871723881</c:v>
                </c:pt>
                <c:pt idx="625">
                  <c:v>2142.3525683273701</c:v>
                </c:pt>
                <c:pt idx="626">
                  <c:v>2143.54346285578</c:v>
                </c:pt>
                <c:pt idx="627">
                  <c:v>2140.9750160516001</c:v>
                </c:pt>
                <c:pt idx="628">
                  <c:v>2139.7878514049999</c:v>
                </c:pt>
                <c:pt idx="629">
                  <c:v>2138.7765712881301</c:v>
                </c:pt>
                <c:pt idx="630">
                  <c:v>2137.7986906138099</c:v>
                </c:pt>
                <c:pt idx="631">
                  <c:v>2137.0773102643002</c:v>
                </c:pt>
                <c:pt idx="632">
                  <c:v>2135.5144520986501</c:v>
                </c:pt>
                <c:pt idx="633">
                  <c:v>2134.2194804928299</c:v>
                </c:pt>
                <c:pt idx="634">
                  <c:v>2134.4072641654898</c:v>
                </c:pt>
                <c:pt idx="635">
                  <c:v>2133.78676903817</c:v>
                </c:pt>
                <c:pt idx="636">
                  <c:v>2131.5375207054299</c:v>
                </c:pt>
                <c:pt idx="637">
                  <c:v>2130.4054075488698</c:v>
                </c:pt>
                <c:pt idx="638">
                  <c:v>2130.3773951130302</c:v>
                </c:pt>
                <c:pt idx="639">
                  <c:v>2128.7190559847199</c:v>
                </c:pt>
                <c:pt idx="640">
                  <c:v>2128.5458304608501</c:v>
                </c:pt>
                <c:pt idx="641">
                  <c:v>2126.0926888787499</c:v>
                </c:pt>
                <c:pt idx="642">
                  <c:v>2125.6054774671702</c:v>
                </c:pt>
                <c:pt idx="643">
                  <c:v>2123.5945944098899</c:v>
                </c:pt>
                <c:pt idx="644">
                  <c:v>2123.9941713184398</c:v>
                </c:pt>
                <c:pt idx="645">
                  <c:v>2121.9515944345098</c:v>
                </c:pt>
                <c:pt idx="646">
                  <c:v>2121.2998886566302</c:v>
                </c:pt>
                <c:pt idx="647">
                  <c:v>2119.2581547934001</c:v>
                </c:pt>
                <c:pt idx="648">
                  <c:v>2118.2766201147301</c:v>
                </c:pt>
                <c:pt idx="649">
                  <c:v>2119.9067285380702</c:v>
                </c:pt>
                <c:pt idx="650">
                  <c:v>2117.6214048552802</c:v>
                </c:pt>
                <c:pt idx="651">
                  <c:v>2117.1746495162402</c:v>
                </c:pt>
                <c:pt idx="652">
                  <c:v>2113.4790055226999</c:v>
                </c:pt>
                <c:pt idx="653">
                  <c:v>2114.1711252969098</c:v>
                </c:pt>
                <c:pt idx="654">
                  <c:v>2113.4569701033502</c:v>
                </c:pt>
                <c:pt idx="655">
                  <c:v>2112.0583821475998</c:v>
                </c:pt>
                <c:pt idx="656">
                  <c:v>2110.7458611166398</c:v>
                </c:pt>
                <c:pt idx="657">
                  <c:v>2109.6305846885298</c:v>
                </c:pt>
                <c:pt idx="658">
                  <c:v>2108.52571705316</c:v>
                </c:pt>
                <c:pt idx="659">
                  <c:v>2107.0318599208799</c:v>
                </c:pt>
                <c:pt idx="660">
                  <c:v>2106.6118262506898</c:v>
                </c:pt>
                <c:pt idx="661">
                  <c:v>2105.6798107539198</c:v>
                </c:pt>
                <c:pt idx="662">
                  <c:v>2103.9332212239701</c:v>
                </c:pt>
                <c:pt idx="663">
                  <c:v>2103.3490805912802</c:v>
                </c:pt>
                <c:pt idx="664">
                  <c:v>2102.9462721036002</c:v>
                </c:pt>
                <c:pt idx="665">
                  <c:v>2101.9271730495602</c:v>
                </c:pt>
                <c:pt idx="666">
                  <c:v>2101.9233787683902</c:v>
                </c:pt>
                <c:pt idx="667">
                  <c:v>2098.8949865043501</c:v>
                </c:pt>
                <c:pt idx="668">
                  <c:v>2098.78386608644</c:v>
                </c:pt>
                <c:pt idx="669">
                  <c:v>2096.5501794823899</c:v>
                </c:pt>
                <c:pt idx="670">
                  <c:v>2096.6649066678201</c:v>
                </c:pt>
                <c:pt idx="671">
                  <c:v>2094.52656869776</c:v>
                </c:pt>
                <c:pt idx="672">
                  <c:v>2094.6926639396202</c:v>
                </c:pt>
                <c:pt idx="673">
                  <c:v>2092.2713544082198</c:v>
                </c:pt>
                <c:pt idx="674">
                  <c:v>2093.6532394173501</c:v>
                </c:pt>
                <c:pt idx="675">
                  <c:v>2090.5184885829699</c:v>
                </c:pt>
                <c:pt idx="676">
                  <c:v>2089.4539272257498</c:v>
                </c:pt>
                <c:pt idx="677">
                  <c:v>2088.4424878918198</c:v>
                </c:pt>
                <c:pt idx="678">
                  <c:v>2086.4575040845398</c:v>
                </c:pt>
                <c:pt idx="679">
                  <c:v>2087.45277038314</c:v>
                </c:pt>
                <c:pt idx="680">
                  <c:v>2085.6010340150001</c:v>
                </c:pt>
                <c:pt idx="681">
                  <c:v>2083.2540662613001</c:v>
                </c:pt>
                <c:pt idx="682">
                  <c:v>2083.0400089732002</c:v>
                </c:pt>
                <c:pt idx="683">
                  <c:v>2082.7550209052902</c:v>
                </c:pt>
                <c:pt idx="684">
                  <c:v>2081.0313844469001</c:v>
                </c:pt>
                <c:pt idx="685">
                  <c:v>2081.33570044626</c:v>
                </c:pt>
                <c:pt idx="686">
                  <c:v>2077.9143055404902</c:v>
                </c:pt>
                <c:pt idx="687">
                  <c:v>2079.4510646107201</c:v>
                </c:pt>
                <c:pt idx="688">
                  <c:v>2075.8766100395401</c:v>
                </c:pt>
                <c:pt idx="689">
                  <c:v>2076.4214734573802</c:v>
                </c:pt>
                <c:pt idx="690">
                  <c:v>2074.8339466023099</c:v>
                </c:pt>
                <c:pt idx="691">
                  <c:v>2073.4817651513899</c:v>
                </c:pt>
                <c:pt idx="692">
                  <c:v>2072.8370578764898</c:v>
                </c:pt>
                <c:pt idx="693">
                  <c:v>2071.3470157922102</c:v>
                </c:pt>
                <c:pt idx="694">
                  <c:v>2070.1729909946698</c:v>
                </c:pt>
                <c:pt idx="695">
                  <c:v>2068.90496536725</c:v>
                </c:pt>
                <c:pt idx="696">
                  <c:v>2068.9226107024201</c:v>
                </c:pt>
                <c:pt idx="697">
                  <c:v>2067.8998739461099</c:v>
                </c:pt>
                <c:pt idx="698">
                  <c:v>2066.5911078978202</c:v>
                </c:pt>
                <c:pt idx="699">
                  <c:v>2064.79099284318</c:v>
                </c:pt>
                <c:pt idx="700">
                  <c:v>2064.6785918329301</c:v>
                </c:pt>
                <c:pt idx="701">
                  <c:v>2062.9489534589602</c:v>
                </c:pt>
                <c:pt idx="702">
                  <c:v>2062.9228012846702</c:v>
                </c:pt>
                <c:pt idx="703">
                  <c:v>2061.4289935359002</c:v>
                </c:pt>
                <c:pt idx="704">
                  <c:v>2060.63211518962</c:v>
                </c:pt>
                <c:pt idx="705">
                  <c:v>2059.40262968356</c:v>
                </c:pt>
                <c:pt idx="706">
                  <c:v>2057.88657400991</c:v>
                </c:pt>
                <c:pt idx="707">
                  <c:v>2058.1490861022298</c:v>
                </c:pt>
                <c:pt idx="708">
                  <c:v>2056.5770308002998</c:v>
                </c:pt>
                <c:pt idx="709">
                  <c:v>2053.4882118477799</c:v>
                </c:pt>
                <c:pt idx="710">
                  <c:v>2055.4547522006201</c:v>
                </c:pt>
                <c:pt idx="711">
                  <c:v>2052.02267366974</c:v>
                </c:pt>
                <c:pt idx="712">
                  <c:v>2051.6339372634902</c:v>
                </c:pt>
                <c:pt idx="713">
                  <c:v>2052.2087155364202</c:v>
                </c:pt>
                <c:pt idx="714">
                  <c:v>2050.3064901452499</c:v>
                </c:pt>
                <c:pt idx="715">
                  <c:v>2048.3817205618798</c:v>
                </c:pt>
                <c:pt idx="716">
                  <c:v>2047.8139470618901</c:v>
                </c:pt>
                <c:pt idx="717">
                  <c:v>2046.4064746169699</c:v>
                </c:pt>
                <c:pt idx="718">
                  <c:v>2045.1638278034</c:v>
                </c:pt>
                <c:pt idx="719">
                  <c:v>2045.30822875075</c:v>
                </c:pt>
                <c:pt idx="720">
                  <c:v>2044.31122301852</c:v>
                </c:pt>
                <c:pt idx="721">
                  <c:v>2042.80392015447</c:v>
                </c:pt>
                <c:pt idx="722">
                  <c:v>2040.2913583902</c:v>
                </c:pt>
                <c:pt idx="723">
                  <c:v>2040.1646049639</c:v>
                </c:pt>
                <c:pt idx="724">
                  <c:v>2039.57628502637</c:v>
                </c:pt>
                <c:pt idx="725">
                  <c:v>2039.1361070442999</c:v>
                </c:pt>
                <c:pt idx="726">
                  <c:v>2038.34334287774</c:v>
                </c:pt>
                <c:pt idx="727">
                  <c:v>2035.83966888949</c:v>
                </c:pt>
                <c:pt idx="728">
                  <c:v>2035.14638217632</c:v>
                </c:pt>
                <c:pt idx="729">
                  <c:v>2034.75435666424</c:v>
                </c:pt>
                <c:pt idx="730">
                  <c:v>2033.2143634195099</c:v>
                </c:pt>
                <c:pt idx="731">
                  <c:v>2031.0737262989201</c:v>
                </c:pt>
                <c:pt idx="732">
                  <c:v>2031.1839289816701</c:v>
                </c:pt>
                <c:pt idx="733">
                  <c:v>2030.7617479395899</c:v>
                </c:pt>
                <c:pt idx="734">
                  <c:v>2028.8443224699399</c:v>
                </c:pt>
                <c:pt idx="735">
                  <c:v>2028.1243485861301</c:v>
                </c:pt>
                <c:pt idx="736">
                  <c:v>2026.5580511637399</c:v>
                </c:pt>
                <c:pt idx="737">
                  <c:v>2025.15107273385</c:v>
                </c:pt>
                <c:pt idx="738">
                  <c:v>2024.98506695216</c:v>
                </c:pt>
                <c:pt idx="739">
                  <c:v>2022.5196903404701</c:v>
                </c:pt>
                <c:pt idx="740">
                  <c:v>2020.8455040788201</c:v>
                </c:pt>
                <c:pt idx="741">
                  <c:v>2021.708941008</c:v>
                </c:pt>
                <c:pt idx="742">
                  <c:v>2019.1178913425599</c:v>
                </c:pt>
                <c:pt idx="743">
                  <c:v>2018.9643498984001</c:v>
                </c:pt>
                <c:pt idx="744">
                  <c:v>2019.56574943229</c:v>
                </c:pt>
                <c:pt idx="745">
                  <c:v>2016.5375222826301</c:v>
                </c:pt>
                <c:pt idx="746">
                  <c:v>2015.37742775578</c:v>
                </c:pt>
                <c:pt idx="747">
                  <c:v>2016.2175715629</c:v>
                </c:pt>
                <c:pt idx="748">
                  <c:v>2014.18802508455</c:v>
                </c:pt>
                <c:pt idx="749">
                  <c:v>2012.01779627068</c:v>
                </c:pt>
                <c:pt idx="750">
                  <c:v>2012.1082820705201</c:v>
                </c:pt>
                <c:pt idx="751">
                  <c:v>2011.57205868749</c:v>
                </c:pt>
                <c:pt idx="752">
                  <c:v>2009.09919636215</c:v>
                </c:pt>
                <c:pt idx="753">
                  <c:v>2009.6912403803699</c:v>
                </c:pt>
                <c:pt idx="754">
                  <c:v>2008.3796782080101</c:v>
                </c:pt>
                <c:pt idx="755">
                  <c:v>2007.8317444640099</c:v>
                </c:pt>
                <c:pt idx="756">
                  <c:v>2007.6828540847901</c:v>
                </c:pt>
                <c:pt idx="757">
                  <c:v>2004.98110512997</c:v>
                </c:pt>
                <c:pt idx="758">
                  <c:v>2004.16973691048</c:v>
                </c:pt>
                <c:pt idx="759">
                  <c:v>2002.7455258075199</c:v>
                </c:pt>
                <c:pt idx="760">
                  <c:v>2001.36116265441</c:v>
                </c:pt>
                <c:pt idx="761">
                  <c:v>2000.41424734267</c:v>
                </c:pt>
                <c:pt idx="762">
                  <c:v>1998.40688368632</c:v>
                </c:pt>
                <c:pt idx="763">
                  <c:v>2000.7038632634799</c:v>
                </c:pt>
                <c:pt idx="764">
                  <c:v>1998.26529481343</c:v>
                </c:pt>
                <c:pt idx="765">
                  <c:v>1995.4966207812299</c:v>
                </c:pt>
                <c:pt idx="766">
                  <c:v>1996.2227036770801</c:v>
                </c:pt>
                <c:pt idx="767">
                  <c:v>1994.39355941293</c:v>
                </c:pt>
                <c:pt idx="768">
                  <c:v>1994.4464561695099</c:v>
                </c:pt>
                <c:pt idx="769">
                  <c:v>1993.95245695478</c:v>
                </c:pt>
                <c:pt idx="770">
                  <c:v>1991.80508438224</c:v>
                </c:pt>
                <c:pt idx="771">
                  <c:v>1990.72686066763</c:v>
                </c:pt>
                <c:pt idx="772">
                  <c:v>1989.2394798707301</c:v>
                </c:pt>
                <c:pt idx="773">
                  <c:v>1988.5956649546199</c:v>
                </c:pt>
                <c:pt idx="774">
                  <c:v>1988.1954475165601</c:v>
                </c:pt>
                <c:pt idx="775">
                  <c:v>1986.91532207298</c:v>
                </c:pt>
                <c:pt idx="776">
                  <c:v>1985.0085722744</c:v>
                </c:pt>
                <c:pt idx="777">
                  <c:v>1985.4882350314899</c:v>
                </c:pt>
                <c:pt idx="778">
                  <c:v>1983.5138311000501</c:v>
                </c:pt>
                <c:pt idx="779">
                  <c:v>1982.73703397247</c:v>
                </c:pt>
                <c:pt idx="780">
                  <c:v>1980.37581629081</c:v>
                </c:pt>
                <c:pt idx="781">
                  <c:v>1980.6748092668299</c:v>
                </c:pt>
                <c:pt idx="782">
                  <c:v>1981.3348509321499</c:v>
                </c:pt>
                <c:pt idx="783">
                  <c:v>1977.82473021448</c:v>
                </c:pt>
                <c:pt idx="784">
                  <c:v>1977.3048500392999</c:v>
                </c:pt>
                <c:pt idx="785">
                  <c:v>1976.5982892147899</c:v>
                </c:pt>
                <c:pt idx="786">
                  <c:v>1975.10257596018</c:v>
                </c:pt>
                <c:pt idx="787">
                  <c:v>1975.6269700328201</c:v>
                </c:pt>
                <c:pt idx="788">
                  <c:v>1973.34961698245</c:v>
                </c:pt>
                <c:pt idx="789">
                  <c:v>1973.1817615264599</c:v>
                </c:pt>
                <c:pt idx="790">
                  <c:v>1972.76177094117</c:v>
                </c:pt>
                <c:pt idx="791">
                  <c:v>1970.40940392782</c:v>
                </c:pt>
                <c:pt idx="792">
                  <c:v>1970.6035644240801</c:v>
                </c:pt>
                <c:pt idx="793">
                  <c:v>1967.9821908658801</c:v>
                </c:pt>
                <c:pt idx="794">
                  <c:v>1967.6820461142199</c:v>
                </c:pt>
                <c:pt idx="795">
                  <c:v>1965.7214172418601</c:v>
                </c:pt>
                <c:pt idx="796">
                  <c:v>1966.0294495226301</c:v>
                </c:pt>
                <c:pt idx="797">
                  <c:v>1965.2033751402901</c:v>
                </c:pt>
                <c:pt idx="798">
                  <c:v>1962.79817924544</c:v>
                </c:pt>
                <c:pt idx="799">
                  <c:v>1963.9505041565999</c:v>
                </c:pt>
                <c:pt idx="800">
                  <c:v>1961.38941534778</c:v>
                </c:pt>
                <c:pt idx="801">
                  <c:v>1961.2489564239099</c:v>
                </c:pt>
                <c:pt idx="802">
                  <c:v>1958.64164046221</c:v>
                </c:pt>
                <c:pt idx="803">
                  <c:v>1959.59563631129</c:v>
                </c:pt>
                <c:pt idx="804">
                  <c:v>1959.26740716517</c:v>
                </c:pt>
                <c:pt idx="805">
                  <c:v>1958.1052446188701</c:v>
                </c:pt>
                <c:pt idx="806">
                  <c:v>1957.0591376253701</c:v>
                </c:pt>
                <c:pt idx="807">
                  <c:v>1954.6537171534901</c:v>
                </c:pt>
                <c:pt idx="808">
                  <c:v>1954.84159715497</c:v>
                </c:pt>
                <c:pt idx="809">
                  <c:v>1954.3982917292101</c:v>
                </c:pt>
                <c:pt idx="810">
                  <c:v>1951.1401579523499</c:v>
                </c:pt>
                <c:pt idx="811">
                  <c:v>1952.6407847973301</c:v>
                </c:pt>
                <c:pt idx="812">
                  <c:v>1950.97840973763</c:v>
                </c:pt>
                <c:pt idx="813">
                  <c:v>1950.0637270324401</c:v>
                </c:pt>
                <c:pt idx="814">
                  <c:v>1950.1735726875399</c:v>
                </c:pt>
                <c:pt idx="815">
                  <c:v>1947.78460223452</c:v>
                </c:pt>
                <c:pt idx="816">
                  <c:v>1947.3674312099799</c:v>
                </c:pt>
                <c:pt idx="817">
                  <c:v>1946.3282803761499</c:v>
                </c:pt>
                <c:pt idx="818">
                  <c:v>1944.8257420176899</c:v>
                </c:pt>
                <c:pt idx="819">
                  <c:v>1944.65110724388</c:v>
                </c:pt>
                <c:pt idx="820">
                  <c:v>1944.9438861405399</c:v>
                </c:pt>
                <c:pt idx="821">
                  <c:v>1942.6722841799899</c:v>
                </c:pt>
                <c:pt idx="822">
                  <c:v>1941.4915351868001</c:v>
                </c:pt>
                <c:pt idx="823">
                  <c:v>1940.8412387334399</c:v>
                </c:pt>
                <c:pt idx="824">
                  <c:v>1938.84395543091</c:v>
                </c:pt>
                <c:pt idx="825">
                  <c:v>1939.0813405448901</c:v>
                </c:pt>
                <c:pt idx="826">
                  <c:v>1937.6458951176501</c:v>
                </c:pt>
                <c:pt idx="827">
                  <c:v>1937.80501571027</c:v>
                </c:pt>
                <c:pt idx="828">
                  <c:v>1937.03347185909</c:v>
                </c:pt>
                <c:pt idx="829">
                  <c:v>1934.3007237089801</c:v>
                </c:pt>
                <c:pt idx="830">
                  <c:v>1934.19890679062</c:v>
                </c:pt>
                <c:pt idx="831">
                  <c:v>1932.2832761197801</c:v>
                </c:pt>
                <c:pt idx="832">
                  <c:v>1933.4284424551099</c:v>
                </c:pt>
                <c:pt idx="833">
                  <c:v>1931.29205968564</c:v>
                </c:pt>
                <c:pt idx="834">
                  <c:v>1929.13936638161</c:v>
                </c:pt>
                <c:pt idx="835">
                  <c:v>1927.8520172030101</c:v>
                </c:pt>
                <c:pt idx="836">
                  <c:v>1929.1085674334799</c:v>
                </c:pt>
                <c:pt idx="837">
                  <c:v>1927.53268356239</c:v>
                </c:pt>
                <c:pt idx="838">
                  <c:v>1926.4339335299001</c:v>
                </c:pt>
                <c:pt idx="839">
                  <c:v>1927.0443696141001</c:v>
                </c:pt>
                <c:pt idx="840">
                  <c:v>1924.31578804074</c:v>
                </c:pt>
                <c:pt idx="841">
                  <c:v>1924.88504721659</c:v>
                </c:pt>
                <c:pt idx="842">
                  <c:v>1925.8276218958599</c:v>
                </c:pt>
                <c:pt idx="843">
                  <c:v>1922.6795386369499</c:v>
                </c:pt>
                <c:pt idx="844">
                  <c:v>1921.7090488599099</c:v>
                </c:pt>
                <c:pt idx="845">
                  <c:v>1920.4780683582501</c:v>
                </c:pt>
                <c:pt idx="846">
                  <c:v>1921.18174696967</c:v>
                </c:pt>
                <c:pt idx="847">
                  <c:v>1919.01538885185</c:v>
                </c:pt>
                <c:pt idx="848">
                  <c:v>1918.8849984782601</c:v>
                </c:pt>
                <c:pt idx="849">
                  <c:v>1917.7508853305501</c:v>
                </c:pt>
                <c:pt idx="850">
                  <c:v>1916.4532826874499</c:v>
                </c:pt>
                <c:pt idx="851">
                  <c:v>1915.4012997069401</c:v>
                </c:pt>
                <c:pt idx="852">
                  <c:v>1914.7803478256001</c:v>
                </c:pt>
                <c:pt idx="853">
                  <c:v>1913.41802513122</c:v>
                </c:pt>
                <c:pt idx="854">
                  <c:v>1913.3590244664299</c:v>
                </c:pt>
                <c:pt idx="855">
                  <c:v>1911.68705558181</c:v>
                </c:pt>
                <c:pt idx="856">
                  <c:v>1910.7350086931399</c:v>
                </c:pt>
                <c:pt idx="857">
                  <c:v>1910.28099753583</c:v>
                </c:pt>
                <c:pt idx="858">
                  <c:v>1910.3098675015201</c:v>
                </c:pt>
                <c:pt idx="859">
                  <c:v>1909.1096645171499</c:v>
                </c:pt>
                <c:pt idx="860">
                  <c:v>1908.3625637228599</c:v>
                </c:pt>
                <c:pt idx="861">
                  <c:v>1906.63003794515</c:v>
                </c:pt>
                <c:pt idx="862">
                  <c:v>1906.28717464123</c:v>
                </c:pt>
                <c:pt idx="863">
                  <c:v>1905.1770785461899</c:v>
                </c:pt>
                <c:pt idx="864">
                  <c:v>1903.87695603567</c:v>
                </c:pt>
                <c:pt idx="865">
                  <c:v>1902.78360896704</c:v>
                </c:pt>
                <c:pt idx="866">
                  <c:v>1902.4022793900899</c:v>
                </c:pt>
                <c:pt idx="867">
                  <c:v>1901.78327353481</c:v>
                </c:pt>
                <c:pt idx="868">
                  <c:v>1899.98342876689</c:v>
                </c:pt>
                <c:pt idx="869">
                  <c:v>1900.23742970425</c:v>
                </c:pt>
                <c:pt idx="870">
                  <c:v>1898.77512588333</c:v>
                </c:pt>
                <c:pt idx="871">
                  <c:v>1897.90417656411</c:v>
                </c:pt>
                <c:pt idx="872">
                  <c:v>1897.4818069758801</c:v>
                </c:pt>
                <c:pt idx="873">
                  <c:v>1897.3125676227401</c:v>
                </c:pt>
                <c:pt idx="874">
                  <c:v>1894.9685341331799</c:v>
                </c:pt>
                <c:pt idx="875">
                  <c:v>1895.6601693052901</c:v>
                </c:pt>
                <c:pt idx="876">
                  <c:v>1894.9292032630301</c:v>
                </c:pt>
                <c:pt idx="877">
                  <c:v>1893.6685058031301</c:v>
                </c:pt>
                <c:pt idx="878">
                  <c:v>1893.7077246362601</c:v>
                </c:pt>
                <c:pt idx="879">
                  <c:v>1893.6257426273401</c:v>
                </c:pt>
                <c:pt idx="880">
                  <c:v>1890.2348714781799</c:v>
                </c:pt>
                <c:pt idx="881">
                  <c:v>1891.17858716308</c:v>
                </c:pt>
                <c:pt idx="882">
                  <c:v>1890.2212382123801</c:v>
                </c:pt>
                <c:pt idx="883">
                  <c:v>1888.4333748930201</c:v>
                </c:pt>
                <c:pt idx="884">
                  <c:v>1888.99038224115</c:v>
                </c:pt>
                <c:pt idx="885">
                  <c:v>1885.9841490838101</c:v>
                </c:pt>
                <c:pt idx="886">
                  <c:v>1886.3080112172199</c:v>
                </c:pt>
                <c:pt idx="887">
                  <c:v>1886.1383938434301</c:v>
                </c:pt>
                <c:pt idx="888">
                  <c:v>1884.9791240975901</c:v>
                </c:pt>
                <c:pt idx="889">
                  <c:v>1884.45026090177</c:v>
                </c:pt>
                <c:pt idx="890">
                  <c:v>1883.6122482118201</c:v>
                </c:pt>
                <c:pt idx="891">
                  <c:v>1882.75496405889</c:v>
                </c:pt>
                <c:pt idx="892">
                  <c:v>1882.41262567586</c:v>
                </c:pt>
                <c:pt idx="893">
                  <c:v>1881.5827971717099</c:v>
                </c:pt>
                <c:pt idx="894">
                  <c:v>1881.0247037286999</c:v>
                </c:pt>
                <c:pt idx="895">
                  <c:v>1880.4725974247101</c:v>
                </c:pt>
                <c:pt idx="896">
                  <c:v>1879.40627932184</c:v>
                </c:pt>
                <c:pt idx="897">
                  <c:v>1877.94039078017</c:v>
                </c:pt>
                <c:pt idx="898">
                  <c:v>1877.8386411132899</c:v>
                </c:pt>
                <c:pt idx="899">
                  <c:v>1877.43137011932</c:v>
                </c:pt>
                <c:pt idx="900">
                  <c:v>1876.6911499620701</c:v>
                </c:pt>
                <c:pt idx="901">
                  <c:v>1875.78334088208</c:v>
                </c:pt>
                <c:pt idx="902">
                  <c:v>1875.94814590697</c:v>
                </c:pt>
                <c:pt idx="903">
                  <c:v>1874.5031929691299</c:v>
                </c:pt>
                <c:pt idx="904">
                  <c:v>1873.76139296476</c:v>
                </c:pt>
                <c:pt idx="905">
                  <c:v>1873.3617517774101</c:v>
                </c:pt>
                <c:pt idx="906">
                  <c:v>1872.4272107849299</c:v>
                </c:pt>
                <c:pt idx="907">
                  <c:v>1872.4592852042399</c:v>
                </c:pt>
                <c:pt idx="908">
                  <c:v>1871.2693158928</c:v>
                </c:pt>
                <c:pt idx="909">
                  <c:v>1868.70669393668</c:v>
                </c:pt>
                <c:pt idx="910">
                  <c:v>1869.98693180531</c:v>
                </c:pt>
                <c:pt idx="911">
                  <c:v>1869.55059463312</c:v>
                </c:pt>
                <c:pt idx="912">
                  <c:v>1869.1428625000699</c:v>
                </c:pt>
                <c:pt idx="913">
                  <c:v>1869.38887701873</c:v>
                </c:pt>
                <c:pt idx="914">
                  <c:v>1867.46818533791</c:v>
                </c:pt>
                <c:pt idx="915">
                  <c:v>1867.4643188970499</c:v>
                </c:pt>
                <c:pt idx="916">
                  <c:v>1866.0498782679899</c:v>
                </c:pt>
                <c:pt idx="917">
                  <c:v>1865.86628223808</c:v>
                </c:pt>
                <c:pt idx="918">
                  <c:v>1863.94761808003</c:v>
                </c:pt>
                <c:pt idx="919">
                  <c:v>1863.1156291085699</c:v>
                </c:pt>
                <c:pt idx="920">
                  <c:v>1865.5248993493401</c:v>
                </c:pt>
                <c:pt idx="921">
                  <c:v>1862.2410552735601</c:v>
                </c:pt>
                <c:pt idx="922">
                  <c:v>1861.8594251330101</c:v>
                </c:pt>
                <c:pt idx="923">
                  <c:v>1861.7781157486299</c:v>
                </c:pt>
                <c:pt idx="924">
                  <c:v>1860.3212547885801</c:v>
                </c:pt>
                <c:pt idx="925">
                  <c:v>1861.39951215624</c:v>
                </c:pt>
                <c:pt idx="926">
                  <c:v>1860.0383595456201</c:v>
                </c:pt>
                <c:pt idx="927">
                  <c:v>1859.97560485495</c:v>
                </c:pt>
                <c:pt idx="928">
                  <c:v>1859.0037715129799</c:v>
                </c:pt>
                <c:pt idx="929">
                  <c:v>1857.26807071338</c:v>
                </c:pt>
                <c:pt idx="930">
                  <c:v>1858.22742376415</c:v>
                </c:pt>
                <c:pt idx="931">
                  <c:v>1857.49319099476</c:v>
                </c:pt>
                <c:pt idx="932">
                  <c:v>1857.69887484067</c:v>
                </c:pt>
                <c:pt idx="933">
                  <c:v>1857.60765973714</c:v>
                </c:pt>
                <c:pt idx="934">
                  <c:v>1854.8459744868401</c:v>
                </c:pt>
                <c:pt idx="935">
                  <c:v>1854.8346404331701</c:v>
                </c:pt>
                <c:pt idx="936">
                  <c:v>1853.9728340367201</c:v>
                </c:pt>
                <c:pt idx="937">
                  <c:v>1853.13359433603</c:v>
                </c:pt>
                <c:pt idx="938">
                  <c:v>1853.33777823534</c:v>
                </c:pt>
                <c:pt idx="939">
                  <c:v>1852.2916800027899</c:v>
                </c:pt>
                <c:pt idx="940">
                  <c:v>1851.3807576192</c:v>
                </c:pt>
                <c:pt idx="941">
                  <c:v>1852.59929390359</c:v>
                </c:pt>
                <c:pt idx="942">
                  <c:v>1851.5981216334701</c:v>
                </c:pt>
                <c:pt idx="943">
                  <c:v>1849.8866514536701</c:v>
                </c:pt>
                <c:pt idx="944">
                  <c:v>1849.1657047252399</c:v>
                </c:pt>
                <c:pt idx="945">
                  <c:v>1850.47131264362</c:v>
                </c:pt>
                <c:pt idx="946">
                  <c:v>1848.8128382956199</c:v>
                </c:pt>
                <c:pt idx="947">
                  <c:v>1847.63937226845</c:v>
                </c:pt>
                <c:pt idx="948">
                  <c:v>1848.9728353144601</c:v>
                </c:pt>
                <c:pt idx="949">
                  <c:v>1847.9445267769499</c:v>
                </c:pt>
                <c:pt idx="950">
                  <c:v>1848.0733734261701</c:v>
                </c:pt>
                <c:pt idx="951">
                  <c:v>1848.24723458215</c:v>
                </c:pt>
                <c:pt idx="952">
                  <c:v>1846.0075808326601</c:v>
                </c:pt>
                <c:pt idx="953">
                  <c:v>1845.4590218148601</c:v>
                </c:pt>
                <c:pt idx="954">
                  <c:v>1845.46273616096</c:v>
                </c:pt>
                <c:pt idx="955">
                  <c:v>1843.8562074998299</c:v>
                </c:pt>
                <c:pt idx="956">
                  <c:v>1844.1814929254499</c:v>
                </c:pt>
                <c:pt idx="957">
                  <c:v>1843.12368246147</c:v>
                </c:pt>
                <c:pt idx="958">
                  <c:v>1842.9528563675101</c:v>
                </c:pt>
                <c:pt idx="959">
                  <c:v>1843.4929053002299</c:v>
                </c:pt>
                <c:pt idx="960">
                  <c:v>1842.5820139207799</c:v>
                </c:pt>
                <c:pt idx="961">
                  <c:v>1842.2384367428201</c:v>
                </c:pt>
                <c:pt idx="962">
                  <c:v>1841.31663124186</c:v>
                </c:pt>
                <c:pt idx="963">
                  <c:v>1841.3809868932999</c:v>
                </c:pt>
                <c:pt idx="964">
                  <c:v>1841.26056112327</c:v>
                </c:pt>
                <c:pt idx="965">
                  <c:v>1841.3521730723201</c:v>
                </c:pt>
                <c:pt idx="966">
                  <c:v>1840.3937510455301</c:v>
                </c:pt>
                <c:pt idx="967">
                  <c:v>1840.6270925071699</c:v>
                </c:pt>
                <c:pt idx="968">
                  <c:v>1839.36139924293</c:v>
                </c:pt>
                <c:pt idx="969">
                  <c:v>1838.98200958548</c:v>
                </c:pt>
                <c:pt idx="970">
                  <c:v>1840.0000838921601</c:v>
                </c:pt>
                <c:pt idx="971">
                  <c:v>1838.8303236987199</c:v>
                </c:pt>
                <c:pt idx="972">
                  <c:v>1838.90898101026</c:v>
                </c:pt>
                <c:pt idx="973">
                  <c:v>1838.1745704453899</c:v>
                </c:pt>
                <c:pt idx="974">
                  <c:v>1838.6192469851601</c:v>
                </c:pt>
                <c:pt idx="975">
                  <c:v>1838.1049006415401</c:v>
                </c:pt>
                <c:pt idx="976">
                  <c:v>1838.09677613383</c:v>
                </c:pt>
                <c:pt idx="977">
                  <c:v>1837.30934905864</c:v>
                </c:pt>
                <c:pt idx="978">
                  <c:v>1836.6284715535501</c:v>
                </c:pt>
                <c:pt idx="979">
                  <c:v>1835.1063762434201</c:v>
                </c:pt>
                <c:pt idx="980">
                  <c:v>1836.1157339219401</c:v>
                </c:pt>
                <c:pt idx="981">
                  <c:v>1836.13944359534</c:v>
                </c:pt>
                <c:pt idx="982">
                  <c:v>1835.4071492752701</c:v>
                </c:pt>
                <c:pt idx="983">
                  <c:v>1835.90082998463</c:v>
                </c:pt>
                <c:pt idx="984">
                  <c:v>1835.2154562866201</c:v>
                </c:pt>
                <c:pt idx="985">
                  <c:v>1834.07847829039</c:v>
                </c:pt>
                <c:pt idx="986">
                  <c:v>1834.3616787188801</c:v>
                </c:pt>
                <c:pt idx="987">
                  <c:v>1833.30806017949</c:v>
                </c:pt>
                <c:pt idx="988">
                  <c:v>1834.55562833359</c:v>
                </c:pt>
                <c:pt idx="989">
                  <c:v>1834.4073341809401</c:v>
                </c:pt>
                <c:pt idx="990">
                  <c:v>1833.7143738585</c:v>
                </c:pt>
                <c:pt idx="991">
                  <c:v>1833.4102519037699</c:v>
                </c:pt>
                <c:pt idx="992">
                  <c:v>1832.6786287663001</c:v>
                </c:pt>
                <c:pt idx="993">
                  <c:v>1832.8780521450301</c:v>
                </c:pt>
                <c:pt idx="994">
                  <c:v>1832.41735158335</c:v>
                </c:pt>
                <c:pt idx="995">
                  <c:v>1832.4145313005599</c:v>
                </c:pt>
                <c:pt idx="996">
                  <c:v>1832.7076537400501</c:v>
                </c:pt>
                <c:pt idx="997">
                  <c:v>1832.4044021267</c:v>
                </c:pt>
                <c:pt idx="998">
                  <c:v>1830.52822152407</c:v>
                </c:pt>
                <c:pt idx="999">
                  <c:v>1831.360365838</c:v>
                </c:pt>
                <c:pt idx="1000">
                  <c:v>1832.04163422342</c:v>
                </c:pt>
                <c:pt idx="1001">
                  <c:v>1830.33651842103</c:v>
                </c:pt>
                <c:pt idx="1002">
                  <c:v>1831.19382106138</c:v>
                </c:pt>
                <c:pt idx="1003">
                  <c:v>1831.4811839403999</c:v>
                </c:pt>
                <c:pt idx="1004">
                  <c:v>1830.39571036285</c:v>
                </c:pt>
                <c:pt idx="1005">
                  <c:v>1830.3132546346801</c:v>
                </c:pt>
                <c:pt idx="1006">
                  <c:v>1830.22358443297</c:v>
                </c:pt>
                <c:pt idx="1007">
                  <c:v>1830.3816761231701</c:v>
                </c:pt>
                <c:pt idx="1008">
                  <c:v>1830.88873007799</c:v>
                </c:pt>
                <c:pt idx="1009">
                  <c:v>1829.7950619307401</c:v>
                </c:pt>
                <c:pt idx="1010">
                  <c:v>1830.37063522464</c:v>
                </c:pt>
                <c:pt idx="1011">
                  <c:v>1830.2948273187401</c:v>
                </c:pt>
                <c:pt idx="1012">
                  <c:v>1830.5185147169</c:v>
                </c:pt>
                <c:pt idx="1013">
                  <c:v>1829.4236961598999</c:v>
                </c:pt>
                <c:pt idx="1014">
                  <c:v>1829.88552947722</c:v>
                </c:pt>
                <c:pt idx="1015">
                  <c:v>1829.1680375445301</c:v>
                </c:pt>
                <c:pt idx="1016">
                  <c:v>1829.07587551652</c:v>
                </c:pt>
                <c:pt idx="1017">
                  <c:v>1829.39867795481</c:v>
                </c:pt>
                <c:pt idx="1018">
                  <c:v>1829.4176330211301</c:v>
                </c:pt>
                <c:pt idx="1019">
                  <c:v>1830.20432659828</c:v>
                </c:pt>
                <c:pt idx="1020">
                  <c:v>1829.9022893127101</c:v>
                </c:pt>
                <c:pt idx="1021">
                  <c:v>1829.2563522903699</c:v>
                </c:pt>
                <c:pt idx="1022">
                  <c:v>1830.5531059175</c:v>
                </c:pt>
                <c:pt idx="1023">
                  <c:v>1829.54502829138</c:v>
                </c:pt>
                <c:pt idx="1024">
                  <c:v>1829.52367524389</c:v>
                </c:pt>
                <c:pt idx="1025">
                  <c:v>1829.13755860677</c:v>
                </c:pt>
                <c:pt idx="1026">
                  <c:v>1829.37584566953</c:v>
                </c:pt>
                <c:pt idx="1027">
                  <c:v>1829.7475042503299</c:v>
                </c:pt>
                <c:pt idx="1028">
                  <c:v>1829.8848444917301</c:v>
                </c:pt>
                <c:pt idx="1029">
                  <c:v>1829.82822141114</c:v>
                </c:pt>
                <c:pt idx="1030">
                  <c:v>1829.1365300873599</c:v>
                </c:pt>
                <c:pt idx="1031">
                  <c:v>1829.5409227238099</c:v>
                </c:pt>
                <c:pt idx="1032">
                  <c:v>1828.9955842417201</c:v>
                </c:pt>
                <c:pt idx="1033">
                  <c:v>1829.9093133176</c:v>
                </c:pt>
                <c:pt idx="1034">
                  <c:v>1829.2919582417201</c:v>
                </c:pt>
                <c:pt idx="1035">
                  <c:v>1829.32712105173</c:v>
                </c:pt>
                <c:pt idx="1036">
                  <c:v>1829.38679025335</c:v>
                </c:pt>
                <c:pt idx="1037">
                  <c:v>1829.74541675757</c:v>
                </c:pt>
                <c:pt idx="1038">
                  <c:v>1829.1081783914699</c:v>
                </c:pt>
                <c:pt idx="1039">
                  <c:v>1829.9595096794901</c:v>
                </c:pt>
                <c:pt idx="1040">
                  <c:v>1829.85623485823</c:v>
                </c:pt>
                <c:pt idx="1041">
                  <c:v>1829.49409423006</c:v>
                </c:pt>
                <c:pt idx="1042">
                  <c:v>1829.8526469189401</c:v>
                </c:pt>
                <c:pt idx="1043">
                  <c:v>1830.5593867012899</c:v>
                </c:pt>
                <c:pt idx="1044">
                  <c:v>1829.6942380594301</c:v>
                </c:pt>
                <c:pt idx="1045">
                  <c:v>1829.9777236938601</c:v>
                </c:pt>
                <c:pt idx="1046">
                  <c:v>1830.88847534513</c:v>
                </c:pt>
                <c:pt idx="1047">
                  <c:v>1830.00940093035</c:v>
                </c:pt>
                <c:pt idx="1048">
                  <c:v>1830.4099713143501</c:v>
                </c:pt>
                <c:pt idx="1049">
                  <c:v>1830.91699674866</c:v>
                </c:pt>
                <c:pt idx="1050">
                  <c:v>1830.8007076937899</c:v>
                </c:pt>
                <c:pt idx="1051">
                  <c:v>1830.5534699985701</c:v>
                </c:pt>
                <c:pt idx="1052">
                  <c:v>1830.8326273623099</c:v>
                </c:pt>
                <c:pt idx="1053">
                  <c:v>1831.73087427001</c:v>
                </c:pt>
                <c:pt idx="1054">
                  <c:v>1831.11516213971</c:v>
                </c:pt>
                <c:pt idx="1055">
                  <c:v>1831.1839549053</c:v>
                </c:pt>
                <c:pt idx="1056">
                  <c:v>1830.6717850668799</c:v>
                </c:pt>
                <c:pt idx="1057">
                  <c:v>1831.61378427874</c:v>
                </c:pt>
                <c:pt idx="1058">
                  <c:v>1831.9547217169199</c:v>
                </c:pt>
                <c:pt idx="1059">
                  <c:v>1831.5092399590301</c:v>
                </c:pt>
                <c:pt idx="1060">
                  <c:v>1832.8608952823899</c:v>
                </c:pt>
                <c:pt idx="1061">
                  <c:v>1832.7097379377301</c:v>
                </c:pt>
                <c:pt idx="1062">
                  <c:v>1833.06599714461</c:v>
                </c:pt>
                <c:pt idx="1063">
                  <c:v>1832.8938387621899</c:v>
                </c:pt>
                <c:pt idx="1064">
                  <c:v>1833.58367870401</c:v>
                </c:pt>
                <c:pt idx="1065">
                  <c:v>1833.0200572270901</c:v>
                </c:pt>
                <c:pt idx="1066">
                  <c:v>1833.6016182803301</c:v>
                </c:pt>
                <c:pt idx="1067">
                  <c:v>1833.2666460611799</c:v>
                </c:pt>
                <c:pt idx="1068">
                  <c:v>1834.59868474105</c:v>
                </c:pt>
                <c:pt idx="1069">
                  <c:v>1835.5867447181799</c:v>
                </c:pt>
                <c:pt idx="1070">
                  <c:v>1834.78567347648</c:v>
                </c:pt>
                <c:pt idx="1071">
                  <c:v>1834.66203721908</c:v>
                </c:pt>
                <c:pt idx="1072">
                  <c:v>1834.9754013222901</c:v>
                </c:pt>
                <c:pt idx="1073">
                  <c:v>1835.63957707708</c:v>
                </c:pt>
                <c:pt idx="1074">
                  <c:v>1835.2536303935799</c:v>
                </c:pt>
                <c:pt idx="1075">
                  <c:v>1835.75986487827</c:v>
                </c:pt>
                <c:pt idx="1076">
                  <c:v>1836.08957317349</c:v>
                </c:pt>
                <c:pt idx="1077">
                  <c:v>1836.73000108989</c:v>
                </c:pt>
                <c:pt idx="1078">
                  <c:v>1837.1182680828199</c:v>
                </c:pt>
                <c:pt idx="1079">
                  <c:v>1837.3318550619699</c:v>
                </c:pt>
                <c:pt idx="1080">
                  <c:v>1837.4442827503101</c:v>
                </c:pt>
                <c:pt idx="1081">
                  <c:v>1838.0989696023901</c:v>
                </c:pt>
                <c:pt idx="1082">
                  <c:v>1838.4237083201299</c:v>
                </c:pt>
                <c:pt idx="1083">
                  <c:v>1838.71274960916</c:v>
                </c:pt>
                <c:pt idx="1084">
                  <c:v>1839.01979761088</c:v>
                </c:pt>
                <c:pt idx="1085">
                  <c:v>1838.85111989693</c:v>
                </c:pt>
                <c:pt idx="1086">
                  <c:v>1839.1266456288599</c:v>
                </c:pt>
                <c:pt idx="1087">
                  <c:v>1839.3303677094</c:v>
                </c:pt>
                <c:pt idx="1088">
                  <c:v>1840.18288601773</c:v>
                </c:pt>
                <c:pt idx="1089">
                  <c:v>1840.4927960956099</c:v>
                </c:pt>
                <c:pt idx="1090">
                  <c:v>1840.23199467122</c:v>
                </c:pt>
                <c:pt idx="1091">
                  <c:v>1841.1535135153599</c:v>
                </c:pt>
                <c:pt idx="1092">
                  <c:v>1841.4521098688199</c:v>
                </c:pt>
                <c:pt idx="1093">
                  <c:v>1840.9216341633701</c:v>
                </c:pt>
                <c:pt idx="1094">
                  <c:v>1841.72388868036</c:v>
                </c:pt>
                <c:pt idx="1095">
                  <c:v>1843.4892132519601</c:v>
                </c:pt>
                <c:pt idx="1096">
                  <c:v>1843.3754422464499</c:v>
                </c:pt>
                <c:pt idx="1097">
                  <c:v>1843.6510009307401</c:v>
                </c:pt>
                <c:pt idx="1098">
                  <c:v>1843.9695060250699</c:v>
                </c:pt>
                <c:pt idx="1099">
                  <c:v>1844.11781954802</c:v>
                </c:pt>
                <c:pt idx="1100">
                  <c:v>1844.0847426717501</c:v>
                </c:pt>
              </c:numCache>
            </c:numRef>
          </c:yVal>
          <c:smooth val="1"/>
          <c:extLst>
            <c:ext xmlns:c16="http://schemas.microsoft.com/office/drawing/2014/chart" uri="{C3380CC4-5D6E-409C-BE32-E72D297353CC}">
              <c16:uniqueId val="{00000003-8C19-2543-99F6-A212C0214C81}"/>
            </c:ext>
          </c:extLst>
        </c:ser>
        <c:dLbls>
          <c:showLegendKey val="0"/>
          <c:showVal val="0"/>
          <c:showCatName val="0"/>
          <c:showSerName val="0"/>
          <c:showPercent val="0"/>
          <c:showBubbleSize val="0"/>
        </c:dLbls>
        <c:axId val="437018872"/>
        <c:axId val="437926536"/>
      </c:scatterChart>
      <c:valAx>
        <c:axId val="437018872"/>
        <c:scaling>
          <c:orientation val="minMax"/>
          <c:max val="100"/>
          <c:min val="-1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2153870032437755"/>
              <c:y val="0.8211533082174251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6536"/>
        <c:crosses val="autoZero"/>
        <c:crossBetween val="midCat"/>
        <c:majorUnit val="10"/>
        <c:minorUnit val="10"/>
      </c:valAx>
      <c:valAx>
        <c:axId val="437926536"/>
        <c:scaling>
          <c:orientation val="minMax"/>
          <c:max val="3500"/>
          <c:min val="1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i="1"/>
                  <a:t>C</a:t>
                </a:r>
                <a:r>
                  <a:rPr lang="en-US"/>
                  <a:t>(</a:t>
                </a:r>
                <a:r>
                  <a:rPr lang="en-US" i="1"/>
                  <a:t>x</a:t>
                </a:r>
                <a:r>
                  <a:rPr lang="en-US"/>
                  <a:t>)</a:t>
                </a:r>
              </a:p>
            </c:rich>
          </c:tx>
          <c:layout>
            <c:manualLayout>
              <c:xMode val="edge"/>
              <c:yMode val="edge"/>
              <c:x val="1.3750115755987682E-2"/>
              <c:y val="0.340273338848516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18872"/>
        <c:crosses val="autoZero"/>
        <c:crossBetween val="midCat"/>
        <c:majorUnit val="500"/>
        <c:minorUnit val="500"/>
      </c:valAx>
      <c:spPr>
        <a:noFill/>
        <a:ln>
          <a:noFill/>
        </a:ln>
        <a:effectLst/>
      </c:spPr>
    </c:plotArea>
    <c:legend>
      <c:legendPos val="b"/>
      <c:layout>
        <c:manualLayout>
          <c:xMode val="edge"/>
          <c:yMode val="edge"/>
          <c:x val="3.1147034233773619E-2"/>
          <c:y val="0.92602245480727108"/>
          <c:w val="0.96606256170935401"/>
          <c:h val="5.45151659526062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418638651601"/>
          <c:y val="3.5535545083974031E-2"/>
          <c:w val="0.83732299129054499"/>
          <c:h val="0.70778132188984322"/>
        </c:manualLayout>
      </c:layout>
      <c:scatterChart>
        <c:scatterStyle val="smoothMarker"/>
        <c:varyColors val="0"/>
        <c:ser>
          <c:idx val="2"/>
          <c:order val="0"/>
          <c:tx>
            <c:v>R(𝛂) Экспоненциальное</c:v>
          </c:tx>
          <c:spPr>
            <a:ln w="12700" cap="rnd">
              <a:solidFill>
                <a:schemeClr val="accent1"/>
              </a:solidFill>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un'!$C$17:$C$117</c:f>
              <c:numCache>
                <c:formatCode>0.00</c:formatCode>
                <c:ptCount val="101"/>
                <c:pt idx="0">
                  <c:v>14.23</c:v>
                </c:pt>
                <c:pt idx="1">
                  <c:v>14.29</c:v>
                </c:pt>
                <c:pt idx="2">
                  <c:v>14.360000000000101</c:v>
                </c:pt>
                <c:pt idx="3">
                  <c:v>14.420000000000099</c:v>
                </c:pt>
                <c:pt idx="4">
                  <c:v>14.48</c:v>
                </c:pt>
                <c:pt idx="5">
                  <c:v>14.55</c:v>
                </c:pt>
                <c:pt idx="6">
                  <c:v>14.610000000000101</c:v>
                </c:pt>
                <c:pt idx="7">
                  <c:v>14.680000000000099</c:v>
                </c:pt>
                <c:pt idx="8">
                  <c:v>14.74</c:v>
                </c:pt>
                <c:pt idx="9">
                  <c:v>14.809999999999899</c:v>
                </c:pt>
                <c:pt idx="10">
                  <c:v>14.8800000000001</c:v>
                </c:pt>
                <c:pt idx="11">
                  <c:v>14.940000000000101</c:v>
                </c:pt>
                <c:pt idx="12">
                  <c:v>15.01</c:v>
                </c:pt>
                <c:pt idx="13">
                  <c:v>15.079999999999901</c:v>
                </c:pt>
                <c:pt idx="14">
                  <c:v>15.1500000000001</c:v>
                </c:pt>
                <c:pt idx="15">
                  <c:v>15.22</c:v>
                </c:pt>
                <c:pt idx="16">
                  <c:v>15.29</c:v>
                </c:pt>
                <c:pt idx="17">
                  <c:v>15.360000000000101</c:v>
                </c:pt>
                <c:pt idx="18">
                  <c:v>15.430000000000099</c:v>
                </c:pt>
                <c:pt idx="19">
                  <c:v>15.51</c:v>
                </c:pt>
                <c:pt idx="20">
                  <c:v>15.579999999999901</c:v>
                </c:pt>
                <c:pt idx="21">
                  <c:v>15.6500000000001</c:v>
                </c:pt>
                <c:pt idx="22">
                  <c:v>15.73</c:v>
                </c:pt>
                <c:pt idx="23">
                  <c:v>15.8</c:v>
                </c:pt>
                <c:pt idx="24">
                  <c:v>15.8800000000001</c:v>
                </c:pt>
                <c:pt idx="25">
                  <c:v>15.96</c:v>
                </c:pt>
                <c:pt idx="26">
                  <c:v>16.04</c:v>
                </c:pt>
                <c:pt idx="27">
                  <c:v>16.110000000000099</c:v>
                </c:pt>
                <c:pt idx="28">
                  <c:v>16.190000000000101</c:v>
                </c:pt>
                <c:pt idx="29">
                  <c:v>16.28</c:v>
                </c:pt>
                <c:pt idx="30">
                  <c:v>16.360000000000099</c:v>
                </c:pt>
                <c:pt idx="31">
                  <c:v>16.440000000000101</c:v>
                </c:pt>
                <c:pt idx="32">
                  <c:v>16.52</c:v>
                </c:pt>
                <c:pt idx="33">
                  <c:v>16.610000000000099</c:v>
                </c:pt>
                <c:pt idx="34">
                  <c:v>16.690000000000101</c:v>
                </c:pt>
                <c:pt idx="35">
                  <c:v>16.78</c:v>
                </c:pt>
                <c:pt idx="36">
                  <c:v>16.860000000000099</c:v>
                </c:pt>
                <c:pt idx="37">
                  <c:v>16.95</c:v>
                </c:pt>
                <c:pt idx="38">
                  <c:v>17.04</c:v>
                </c:pt>
                <c:pt idx="39">
                  <c:v>17.130000000000098</c:v>
                </c:pt>
                <c:pt idx="40">
                  <c:v>17.22</c:v>
                </c:pt>
                <c:pt idx="41">
                  <c:v>17.309999999999899</c:v>
                </c:pt>
                <c:pt idx="42">
                  <c:v>17.400000000000102</c:v>
                </c:pt>
                <c:pt idx="43">
                  <c:v>17.5</c:v>
                </c:pt>
                <c:pt idx="44">
                  <c:v>17.5899999999999</c:v>
                </c:pt>
                <c:pt idx="45">
                  <c:v>17.690000000000101</c:v>
                </c:pt>
                <c:pt idx="46">
                  <c:v>17.79</c:v>
                </c:pt>
                <c:pt idx="47">
                  <c:v>17.8900000000001</c:v>
                </c:pt>
                <c:pt idx="48">
                  <c:v>17.989999999999998</c:v>
                </c:pt>
                <c:pt idx="49">
                  <c:v>18.0899999999999</c:v>
                </c:pt>
                <c:pt idx="50">
                  <c:v>18.190000000000101</c:v>
                </c:pt>
                <c:pt idx="51">
                  <c:v>18.29</c:v>
                </c:pt>
                <c:pt idx="52">
                  <c:v>18.400000000000102</c:v>
                </c:pt>
                <c:pt idx="53">
                  <c:v>18.5</c:v>
                </c:pt>
                <c:pt idx="54">
                  <c:v>18.610000000000099</c:v>
                </c:pt>
                <c:pt idx="55">
                  <c:v>18.72</c:v>
                </c:pt>
                <c:pt idx="56">
                  <c:v>18.829999999999899</c:v>
                </c:pt>
                <c:pt idx="57">
                  <c:v>18.940000000000101</c:v>
                </c:pt>
                <c:pt idx="58">
                  <c:v>19.059999999999899</c:v>
                </c:pt>
                <c:pt idx="59">
                  <c:v>19.170000000000101</c:v>
                </c:pt>
                <c:pt idx="60">
                  <c:v>19.29</c:v>
                </c:pt>
                <c:pt idx="61">
                  <c:v>19.4100000000001</c:v>
                </c:pt>
                <c:pt idx="62">
                  <c:v>19.53</c:v>
                </c:pt>
                <c:pt idx="63">
                  <c:v>19.650000000000102</c:v>
                </c:pt>
                <c:pt idx="64">
                  <c:v>19.77</c:v>
                </c:pt>
                <c:pt idx="65">
                  <c:v>19.900000000000102</c:v>
                </c:pt>
                <c:pt idx="66">
                  <c:v>20.03</c:v>
                </c:pt>
                <c:pt idx="67">
                  <c:v>20.150000000000102</c:v>
                </c:pt>
                <c:pt idx="68">
                  <c:v>20.29</c:v>
                </c:pt>
                <c:pt idx="69">
                  <c:v>20.420000000000101</c:v>
                </c:pt>
                <c:pt idx="70">
                  <c:v>20.55</c:v>
                </c:pt>
                <c:pt idx="71">
                  <c:v>20.690000000000101</c:v>
                </c:pt>
                <c:pt idx="72">
                  <c:v>20.829999999999899</c:v>
                </c:pt>
                <c:pt idx="73">
                  <c:v>20.97</c:v>
                </c:pt>
                <c:pt idx="74">
                  <c:v>21.1200000000001</c:v>
                </c:pt>
                <c:pt idx="75">
                  <c:v>21.26</c:v>
                </c:pt>
                <c:pt idx="76">
                  <c:v>21.4100000000001</c:v>
                </c:pt>
                <c:pt idx="77">
                  <c:v>21.559999999999899</c:v>
                </c:pt>
                <c:pt idx="78">
                  <c:v>21.72</c:v>
                </c:pt>
                <c:pt idx="79">
                  <c:v>21.8700000000001</c:v>
                </c:pt>
                <c:pt idx="80">
                  <c:v>22.03</c:v>
                </c:pt>
                <c:pt idx="81">
                  <c:v>22.2</c:v>
                </c:pt>
                <c:pt idx="82">
                  <c:v>22.360000000000099</c:v>
                </c:pt>
                <c:pt idx="83">
                  <c:v>22.53</c:v>
                </c:pt>
                <c:pt idx="84">
                  <c:v>22.7</c:v>
                </c:pt>
                <c:pt idx="85">
                  <c:v>22.880000000000098</c:v>
                </c:pt>
                <c:pt idx="86">
                  <c:v>23.05</c:v>
                </c:pt>
                <c:pt idx="87">
                  <c:v>23.23</c:v>
                </c:pt>
                <c:pt idx="88">
                  <c:v>23.420000000000101</c:v>
                </c:pt>
                <c:pt idx="89">
                  <c:v>23.610000000000099</c:v>
                </c:pt>
                <c:pt idx="90">
                  <c:v>23.8</c:v>
                </c:pt>
                <c:pt idx="91">
                  <c:v>24</c:v>
                </c:pt>
                <c:pt idx="92">
                  <c:v>24.2</c:v>
                </c:pt>
                <c:pt idx="93">
                  <c:v>24.400000000000102</c:v>
                </c:pt>
                <c:pt idx="94">
                  <c:v>24.610000000000099</c:v>
                </c:pt>
                <c:pt idx="95">
                  <c:v>24.819999999999901</c:v>
                </c:pt>
                <c:pt idx="96">
                  <c:v>25.04</c:v>
                </c:pt>
                <c:pt idx="97">
                  <c:v>25.26</c:v>
                </c:pt>
                <c:pt idx="98">
                  <c:v>25.49</c:v>
                </c:pt>
                <c:pt idx="99">
                  <c:v>25.72</c:v>
                </c:pt>
                <c:pt idx="100">
                  <c:v>25.96</c:v>
                </c:pt>
              </c:numCache>
            </c:numRef>
          </c:yVal>
          <c:smooth val="1"/>
          <c:extLst>
            <c:ext xmlns:c16="http://schemas.microsoft.com/office/drawing/2014/chart" uri="{C3380CC4-5D6E-409C-BE32-E72D297353CC}">
              <c16:uniqueId val="{00000000-EEF3-2842-A756-30128249ABF4}"/>
            </c:ext>
          </c:extLst>
        </c:ser>
        <c:ser>
          <c:idx val="7"/>
          <c:order val="1"/>
          <c:tx>
            <c:v>R(𝛂) Экспоненциальное обр.</c:v>
          </c:tx>
          <c:spPr>
            <a:ln w="12700" cap="rnd">
              <a:solidFill>
                <a:schemeClr val="accent1"/>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un'!$L$17:$L$117</c:f>
              <c:numCache>
                <c:formatCode>0.00</c:formatCode>
                <c:ptCount val="101"/>
                <c:pt idx="0">
                  <c:v>10.52</c:v>
                </c:pt>
                <c:pt idx="1">
                  <c:v>10.579999999999901</c:v>
                </c:pt>
                <c:pt idx="2">
                  <c:v>10.6400000000001</c:v>
                </c:pt>
                <c:pt idx="3">
                  <c:v>10.7</c:v>
                </c:pt>
                <c:pt idx="4">
                  <c:v>10.76</c:v>
                </c:pt>
                <c:pt idx="5">
                  <c:v>10.829999999999901</c:v>
                </c:pt>
                <c:pt idx="6">
                  <c:v>10.8900000000001</c:v>
                </c:pt>
                <c:pt idx="7">
                  <c:v>10.95</c:v>
                </c:pt>
                <c:pt idx="8">
                  <c:v>11.02</c:v>
                </c:pt>
                <c:pt idx="9">
                  <c:v>11.079999999999901</c:v>
                </c:pt>
                <c:pt idx="10">
                  <c:v>11.1500000000001</c:v>
                </c:pt>
                <c:pt idx="11">
                  <c:v>11.22</c:v>
                </c:pt>
                <c:pt idx="12">
                  <c:v>11.28</c:v>
                </c:pt>
                <c:pt idx="13">
                  <c:v>11.350000000000099</c:v>
                </c:pt>
                <c:pt idx="14">
                  <c:v>11.420000000000099</c:v>
                </c:pt>
                <c:pt idx="15">
                  <c:v>11.49</c:v>
                </c:pt>
                <c:pt idx="16">
                  <c:v>11.559999999999899</c:v>
                </c:pt>
                <c:pt idx="17">
                  <c:v>11.6300000000001</c:v>
                </c:pt>
                <c:pt idx="18">
                  <c:v>11.7</c:v>
                </c:pt>
                <c:pt idx="19">
                  <c:v>11.78</c:v>
                </c:pt>
                <c:pt idx="20">
                  <c:v>11.850000000000099</c:v>
                </c:pt>
                <c:pt idx="21">
                  <c:v>11.930000000000099</c:v>
                </c:pt>
                <c:pt idx="22">
                  <c:v>12</c:v>
                </c:pt>
                <c:pt idx="23">
                  <c:v>12.079999999999901</c:v>
                </c:pt>
                <c:pt idx="24">
                  <c:v>12.1500000000001</c:v>
                </c:pt>
                <c:pt idx="25">
                  <c:v>12.23</c:v>
                </c:pt>
                <c:pt idx="26">
                  <c:v>12.309999999999899</c:v>
                </c:pt>
                <c:pt idx="27">
                  <c:v>12.3900000000001</c:v>
                </c:pt>
                <c:pt idx="28">
                  <c:v>12.47</c:v>
                </c:pt>
                <c:pt idx="29">
                  <c:v>12.559999999999899</c:v>
                </c:pt>
                <c:pt idx="30">
                  <c:v>12.6400000000001</c:v>
                </c:pt>
                <c:pt idx="31">
                  <c:v>12.72</c:v>
                </c:pt>
                <c:pt idx="32">
                  <c:v>12.809999999999899</c:v>
                </c:pt>
                <c:pt idx="33">
                  <c:v>12.9000000000001</c:v>
                </c:pt>
                <c:pt idx="34">
                  <c:v>12.99</c:v>
                </c:pt>
                <c:pt idx="35">
                  <c:v>13.069999999999901</c:v>
                </c:pt>
                <c:pt idx="36">
                  <c:v>13.170000000000099</c:v>
                </c:pt>
                <c:pt idx="37">
                  <c:v>13.26</c:v>
                </c:pt>
                <c:pt idx="38">
                  <c:v>13.350000000000099</c:v>
                </c:pt>
                <c:pt idx="39">
                  <c:v>13.45</c:v>
                </c:pt>
                <c:pt idx="40">
                  <c:v>13.54</c:v>
                </c:pt>
                <c:pt idx="41">
                  <c:v>13.6400000000001</c:v>
                </c:pt>
                <c:pt idx="42">
                  <c:v>13.74</c:v>
                </c:pt>
                <c:pt idx="43">
                  <c:v>13.8399999999999</c:v>
                </c:pt>
                <c:pt idx="44">
                  <c:v>13.940000000000101</c:v>
                </c:pt>
                <c:pt idx="45">
                  <c:v>14.04</c:v>
                </c:pt>
                <c:pt idx="46">
                  <c:v>14.1500000000001</c:v>
                </c:pt>
                <c:pt idx="47">
                  <c:v>14.26</c:v>
                </c:pt>
                <c:pt idx="48">
                  <c:v>14.3700000000001</c:v>
                </c:pt>
                <c:pt idx="49">
                  <c:v>14.48</c:v>
                </c:pt>
                <c:pt idx="50">
                  <c:v>14.5899999999999</c:v>
                </c:pt>
                <c:pt idx="51">
                  <c:v>14.7</c:v>
                </c:pt>
                <c:pt idx="52">
                  <c:v>14.819999999999901</c:v>
                </c:pt>
                <c:pt idx="53">
                  <c:v>14.940000000000101</c:v>
                </c:pt>
                <c:pt idx="54">
                  <c:v>15.059999999999899</c:v>
                </c:pt>
                <c:pt idx="55">
                  <c:v>15.180000000000099</c:v>
                </c:pt>
                <c:pt idx="56">
                  <c:v>15.309999999999899</c:v>
                </c:pt>
                <c:pt idx="57">
                  <c:v>15.440000000000101</c:v>
                </c:pt>
                <c:pt idx="58">
                  <c:v>15.569999999999901</c:v>
                </c:pt>
                <c:pt idx="59">
                  <c:v>15.7</c:v>
                </c:pt>
                <c:pt idx="60">
                  <c:v>15.8399999999999</c:v>
                </c:pt>
                <c:pt idx="61">
                  <c:v>15.97</c:v>
                </c:pt>
                <c:pt idx="62">
                  <c:v>16.110000000000099</c:v>
                </c:pt>
                <c:pt idx="63">
                  <c:v>16.260000000000002</c:v>
                </c:pt>
                <c:pt idx="64">
                  <c:v>16.4100000000001</c:v>
                </c:pt>
                <c:pt idx="65">
                  <c:v>16.559999999999899</c:v>
                </c:pt>
                <c:pt idx="66">
                  <c:v>16.71</c:v>
                </c:pt>
                <c:pt idx="67">
                  <c:v>16.8700000000001</c:v>
                </c:pt>
                <c:pt idx="68">
                  <c:v>17.03</c:v>
                </c:pt>
                <c:pt idx="69">
                  <c:v>17.190000000000101</c:v>
                </c:pt>
                <c:pt idx="70">
                  <c:v>17.360000000000099</c:v>
                </c:pt>
                <c:pt idx="71">
                  <c:v>17.53</c:v>
                </c:pt>
                <c:pt idx="72">
                  <c:v>17.71</c:v>
                </c:pt>
                <c:pt idx="73">
                  <c:v>17.8900000000001</c:v>
                </c:pt>
                <c:pt idx="74">
                  <c:v>18.079999999999899</c:v>
                </c:pt>
                <c:pt idx="75">
                  <c:v>18.27</c:v>
                </c:pt>
                <c:pt idx="76">
                  <c:v>18.46</c:v>
                </c:pt>
                <c:pt idx="77">
                  <c:v>18.670000000000101</c:v>
                </c:pt>
                <c:pt idx="78">
                  <c:v>18.8700000000001</c:v>
                </c:pt>
                <c:pt idx="79">
                  <c:v>19.0899999999999</c:v>
                </c:pt>
                <c:pt idx="80">
                  <c:v>19.309999999999899</c:v>
                </c:pt>
                <c:pt idx="81">
                  <c:v>19.53</c:v>
                </c:pt>
                <c:pt idx="82">
                  <c:v>19.760000000000002</c:v>
                </c:pt>
                <c:pt idx="83">
                  <c:v>20.010000000000002</c:v>
                </c:pt>
                <c:pt idx="84">
                  <c:v>20.25</c:v>
                </c:pt>
                <c:pt idx="85">
                  <c:v>20.51</c:v>
                </c:pt>
                <c:pt idx="86">
                  <c:v>20.78</c:v>
                </c:pt>
                <c:pt idx="87">
                  <c:v>21.05</c:v>
                </c:pt>
                <c:pt idx="88">
                  <c:v>21.3399999999999</c:v>
                </c:pt>
                <c:pt idx="89">
                  <c:v>21.630000000000098</c:v>
                </c:pt>
                <c:pt idx="90">
                  <c:v>21.940000000000101</c:v>
                </c:pt>
                <c:pt idx="91">
                  <c:v>22.26</c:v>
                </c:pt>
                <c:pt idx="92">
                  <c:v>22.600000000000101</c:v>
                </c:pt>
                <c:pt idx="93">
                  <c:v>22.940000000000101</c:v>
                </c:pt>
                <c:pt idx="94">
                  <c:v>23.309999999999899</c:v>
                </c:pt>
                <c:pt idx="95">
                  <c:v>23.690000000000101</c:v>
                </c:pt>
                <c:pt idx="96">
                  <c:v>24.0899999999999</c:v>
                </c:pt>
                <c:pt idx="97">
                  <c:v>24.5</c:v>
                </c:pt>
                <c:pt idx="98">
                  <c:v>24.940000000000101</c:v>
                </c:pt>
                <c:pt idx="99">
                  <c:v>25.4100000000001</c:v>
                </c:pt>
                <c:pt idx="100">
                  <c:v>25.900000000000102</c:v>
                </c:pt>
              </c:numCache>
            </c:numRef>
          </c:yVal>
          <c:smooth val="1"/>
          <c:extLst>
            <c:ext xmlns:c16="http://schemas.microsoft.com/office/drawing/2014/chart" uri="{C3380CC4-5D6E-409C-BE32-E72D297353CC}">
              <c16:uniqueId val="{00000001-EEF3-2842-A756-30128249ABF4}"/>
            </c:ext>
          </c:extLst>
        </c:ser>
        <c:ser>
          <c:idx val="3"/>
          <c:order val="2"/>
          <c:tx>
            <c:v>r(𝛂) Экспоненциальное</c:v>
          </c:tx>
          <c:spPr>
            <a:ln w="12700" cap="rnd">
              <a:solidFill>
                <a:srgbClr val="FF0000"/>
              </a:solidFill>
              <a:prstDash val="solid"/>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un'!$D$17:$D$117</c:f>
              <c:numCache>
                <c:formatCode>0.000</c:formatCode>
                <c:ptCount val="101"/>
                <c:pt idx="0">
                  <c:v>7.19500000000005</c:v>
                </c:pt>
                <c:pt idx="1">
                  <c:v>7.2250000000000201</c:v>
                </c:pt>
                <c:pt idx="2">
                  <c:v>7.2549999999999999</c:v>
                </c:pt>
                <c:pt idx="3">
                  <c:v>7.2849999999999699</c:v>
                </c:pt>
                <c:pt idx="4">
                  <c:v>7.31499999999994</c:v>
                </c:pt>
                <c:pt idx="5">
                  <c:v>7.3450000000000299</c:v>
                </c:pt>
                <c:pt idx="6">
                  <c:v>7.3750000000001101</c:v>
                </c:pt>
                <c:pt idx="7">
                  <c:v>7.40500000000009</c:v>
                </c:pt>
                <c:pt idx="8">
                  <c:v>7.43500000000006</c:v>
                </c:pt>
                <c:pt idx="9">
                  <c:v>7.4650000000000301</c:v>
                </c:pt>
                <c:pt idx="10">
                  <c:v>7.4950000000000001</c:v>
                </c:pt>
                <c:pt idx="11">
                  <c:v>7.5349999999999699</c:v>
                </c:pt>
                <c:pt idx="12">
                  <c:v>7.56499999999994</c:v>
                </c:pt>
                <c:pt idx="13">
                  <c:v>7.5950000000000299</c:v>
                </c:pt>
                <c:pt idx="14">
                  <c:v>7.6250000000001101</c:v>
                </c:pt>
                <c:pt idx="15">
                  <c:v>7.66500000000008</c:v>
                </c:pt>
                <c:pt idx="16">
                  <c:v>7.69500000000005</c:v>
                </c:pt>
                <c:pt idx="17">
                  <c:v>7.7250000000000201</c:v>
                </c:pt>
                <c:pt idx="18">
                  <c:v>7.7649999999999899</c:v>
                </c:pt>
                <c:pt idx="19">
                  <c:v>7.79499999999996</c:v>
                </c:pt>
                <c:pt idx="20">
                  <c:v>7.82499999999993</c:v>
                </c:pt>
                <c:pt idx="21">
                  <c:v>7.8650000000001201</c:v>
                </c:pt>
                <c:pt idx="22">
                  <c:v>7.8950000000000999</c:v>
                </c:pt>
                <c:pt idx="23">
                  <c:v>7.93500000000006</c:v>
                </c:pt>
                <c:pt idx="24">
                  <c:v>7.9650000000000301</c:v>
                </c:pt>
                <c:pt idx="25">
                  <c:v>8.0050000000000008</c:v>
                </c:pt>
                <c:pt idx="26">
                  <c:v>8.0349999999999699</c:v>
                </c:pt>
                <c:pt idx="27">
                  <c:v>8.07499999999993</c:v>
                </c:pt>
                <c:pt idx="28">
                  <c:v>8.1050000000001301</c:v>
                </c:pt>
                <c:pt idx="29">
                  <c:v>8.1450000000001008</c:v>
                </c:pt>
                <c:pt idx="30">
                  <c:v>8.1850000000000591</c:v>
                </c:pt>
                <c:pt idx="31">
                  <c:v>8.2150000000000301</c:v>
                </c:pt>
                <c:pt idx="32">
                  <c:v>8.2550000000000008</c:v>
                </c:pt>
                <c:pt idx="33">
                  <c:v>8.2949999999999608</c:v>
                </c:pt>
                <c:pt idx="34">
                  <c:v>8.3349999999999191</c:v>
                </c:pt>
                <c:pt idx="35">
                  <c:v>8.3650000000001192</c:v>
                </c:pt>
                <c:pt idx="36">
                  <c:v>8.40500000000009</c:v>
                </c:pt>
                <c:pt idx="37">
                  <c:v>8.44500000000005</c:v>
                </c:pt>
                <c:pt idx="38">
                  <c:v>8.4850000000000101</c:v>
                </c:pt>
                <c:pt idx="39">
                  <c:v>8.5249999999999808</c:v>
                </c:pt>
                <c:pt idx="40">
                  <c:v>8.5649999999999409</c:v>
                </c:pt>
                <c:pt idx="41">
                  <c:v>8.6050000000001301</c:v>
                </c:pt>
                <c:pt idx="42">
                  <c:v>8.6450000000001008</c:v>
                </c:pt>
                <c:pt idx="43">
                  <c:v>8.6850000000000591</c:v>
                </c:pt>
                <c:pt idx="44">
                  <c:v>8.7250000000000192</c:v>
                </c:pt>
                <c:pt idx="45">
                  <c:v>8.7649999999999899</c:v>
                </c:pt>
                <c:pt idx="46">
                  <c:v>8.80499999999995</c:v>
                </c:pt>
                <c:pt idx="47">
                  <c:v>8.8450000000000308</c:v>
                </c:pt>
                <c:pt idx="48">
                  <c:v>8.8950000000001008</c:v>
                </c:pt>
                <c:pt idx="49">
                  <c:v>8.9350000000000591</c:v>
                </c:pt>
                <c:pt idx="50">
                  <c:v>8.9750000000000192</c:v>
                </c:pt>
                <c:pt idx="51">
                  <c:v>9.0249999999999808</c:v>
                </c:pt>
                <c:pt idx="52">
                  <c:v>9.0649999999999409</c:v>
                </c:pt>
                <c:pt idx="53">
                  <c:v>9.1050000000001301</c:v>
                </c:pt>
                <c:pt idx="54">
                  <c:v>9.15500000000009</c:v>
                </c:pt>
                <c:pt idx="55">
                  <c:v>9.19500000000005</c:v>
                </c:pt>
                <c:pt idx="56">
                  <c:v>9.2450000000000099</c:v>
                </c:pt>
                <c:pt idx="57">
                  <c:v>9.2849999999999699</c:v>
                </c:pt>
                <c:pt idx="58">
                  <c:v>9.3349999999999191</c:v>
                </c:pt>
                <c:pt idx="59">
                  <c:v>9.3850000000001099</c:v>
                </c:pt>
                <c:pt idx="60">
                  <c:v>9.4350000000000591</c:v>
                </c:pt>
                <c:pt idx="61">
                  <c:v>9.4750000000000192</c:v>
                </c:pt>
                <c:pt idx="62">
                  <c:v>9.5249999999999808</c:v>
                </c:pt>
                <c:pt idx="63">
                  <c:v>9.57499999999993</c:v>
                </c:pt>
                <c:pt idx="64">
                  <c:v>9.6250000000001101</c:v>
                </c:pt>
                <c:pt idx="65">
                  <c:v>9.67500000000007</c:v>
                </c:pt>
                <c:pt idx="66">
                  <c:v>9.7250000000000192</c:v>
                </c:pt>
                <c:pt idx="67">
                  <c:v>9.7749999999999808</c:v>
                </c:pt>
                <c:pt idx="68">
                  <c:v>9.82499999999993</c:v>
                </c:pt>
                <c:pt idx="69">
                  <c:v>9.8750000000001101</c:v>
                </c:pt>
                <c:pt idx="70">
                  <c:v>9.9350000000000591</c:v>
                </c:pt>
                <c:pt idx="71">
                  <c:v>9.9850000000000101</c:v>
                </c:pt>
                <c:pt idx="72">
                  <c:v>10.035</c:v>
                </c:pt>
                <c:pt idx="73">
                  <c:v>10.095000000000001</c:v>
                </c:pt>
                <c:pt idx="74">
                  <c:v>10.145000000000101</c:v>
                </c:pt>
                <c:pt idx="75">
                  <c:v>10.205</c:v>
                </c:pt>
                <c:pt idx="76">
                  <c:v>10.255000000000001</c:v>
                </c:pt>
                <c:pt idx="77">
                  <c:v>10.3149999999999</c:v>
                </c:pt>
                <c:pt idx="78">
                  <c:v>10.375000000000099</c:v>
                </c:pt>
                <c:pt idx="79">
                  <c:v>10.4350000000001</c:v>
                </c:pt>
                <c:pt idx="80">
                  <c:v>10.484999999999999</c:v>
                </c:pt>
                <c:pt idx="81">
                  <c:v>10.545</c:v>
                </c:pt>
                <c:pt idx="82">
                  <c:v>10.6050000000001</c:v>
                </c:pt>
                <c:pt idx="83">
                  <c:v>10.6750000000001</c:v>
                </c:pt>
                <c:pt idx="84">
                  <c:v>10.734999999999999</c:v>
                </c:pt>
                <c:pt idx="85">
                  <c:v>10.795</c:v>
                </c:pt>
                <c:pt idx="86">
                  <c:v>10.8550000000001</c:v>
                </c:pt>
                <c:pt idx="87">
                  <c:v>10.9250000000001</c:v>
                </c:pt>
                <c:pt idx="88">
                  <c:v>10.984999999999999</c:v>
                </c:pt>
                <c:pt idx="89">
                  <c:v>11.055</c:v>
                </c:pt>
                <c:pt idx="90">
                  <c:v>11.125000000000099</c:v>
                </c:pt>
                <c:pt idx="91">
                  <c:v>11.1850000000001</c:v>
                </c:pt>
                <c:pt idx="92">
                  <c:v>11.255000000000001</c:v>
                </c:pt>
                <c:pt idx="93">
                  <c:v>11.3249999999999</c:v>
                </c:pt>
                <c:pt idx="94">
                  <c:v>11.395000000000101</c:v>
                </c:pt>
                <c:pt idx="95">
                  <c:v>11.465</c:v>
                </c:pt>
                <c:pt idx="96">
                  <c:v>11.545</c:v>
                </c:pt>
                <c:pt idx="97">
                  <c:v>11.6150000000001</c:v>
                </c:pt>
                <c:pt idx="98">
                  <c:v>11.6950000000001</c:v>
                </c:pt>
                <c:pt idx="99">
                  <c:v>11.765000000000001</c:v>
                </c:pt>
                <c:pt idx="100">
                  <c:v>11.845000000000001</c:v>
                </c:pt>
              </c:numCache>
            </c:numRef>
          </c:yVal>
          <c:smooth val="1"/>
          <c:extLst>
            <c:ext xmlns:c16="http://schemas.microsoft.com/office/drawing/2014/chart" uri="{C3380CC4-5D6E-409C-BE32-E72D297353CC}">
              <c16:uniqueId val="{00000002-EEF3-2842-A756-30128249ABF4}"/>
            </c:ext>
          </c:extLst>
        </c:ser>
        <c:ser>
          <c:idx val="6"/>
          <c:order val="3"/>
          <c:tx>
            <c:v>r(𝛂) Экспоненциальное обр.</c:v>
          </c:tx>
          <c:spPr>
            <a:ln w="12700" cap="rnd">
              <a:solidFill>
                <a:srgbClr val="FF0000"/>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un'!$M$17:$M$117</c:f>
              <c:numCache>
                <c:formatCode>0.000</c:formatCode>
                <c:ptCount val="101"/>
                <c:pt idx="0">
                  <c:v>5.29499999999996</c:v>
                </c:pt>
                <c:pt idx="1">
                  <c:v>5.32499999999993</c:v>
                </c:pt>
                <c:pt idx="2">
                  <c:v>5.3550000000001301</c:v>
                </c:pt>
                <c:pt idx="3">
                  <c:v>5.3950000000000999</c:v>
                </c:pt>
                <c:pt idx="4">
                  <c:v>5.42500000000007</c:v>
                </c:pt>
                <c:pt idx="5">
                  <c:v>5.4650000000000301</c:v>
                </c:pt>
                <c:pt idx="6">
                  <c:v>5.4950000000000001</c:v>
                </c:pt>
                <c:pt idx="7">
                  <c:v>5.5349999999999699</c:v>
                </c:pt>
                <c:pt idx="8">
                  <c:v>5.56499999999994</c:v>
                </c:pt>
                <c:pt idx="9">
                  <c:v>5.6050000000001301</c:v>
                </c:pt>
                <c:pt idx="10">
                  <c:v>5.6350000000001099</c:v>
                </c:pt>
                <c:pt idx="11">
                  <c:v>5.67500000000007</c:v>
                </c:pt>
                <c:pt idx="12">
                  <c:v>5.7150000000000301</c:v>
                </c:pt>
                <c:pt idx="13">
                  <c:v>5.7549999999999999</c:v>
                </c:pt>
                <c:pt idx="14">
                  <c:v>5.7849999999999699</c:v>
                </c:pt>
                <c:pt idx="15">
                  <c:v>5.82499999999993</c:v>
                </c:pt>
                <c:pt idx="16">
                  <c:v>5.8650000000001201</c:v>
                </c:pt>
                <c:pt idx="17">
                  <c:v>5.90500000000009</c:v>
                </c:pt>
                <c:pt idx="18">
                  <c:v>5.94500000000005</c:v>
                </c:pt>
                <c:pt idx="19">
                  <c:v>5.9750000000000201</c:v>
                </c:pt>
                <c:pt idx="20">
                  <c:v>6.0149999999999899</c:v>
                </c:pt>
                <c:pt idx="21">
                  <c:v>6.05499999999995</c:v>
                </c:pt>
                <c:pt idx="22">
                  <c:v>6.0950000000000299</c:v>
                </c:pt>
                <c:pt idx="23">
                  <c:v>6.1350000000001099</c:v>
                </c:pt>
                <c:pt idx="24">
                  <c:v>6.17500000000007</c:v>
                </c:pt>
                <c:pt idx="25">
                  <c:v>6.2250000000000201</c:v>
                </c:pt>
                <c:pt idx="26">
                  <c:v>6.2649999999999899</c:v>
                </c:pt>
                <c:pt idx="27">
                  <c:v>6.30499999999995</c:v>
                </c:pt>
                <c:pt idx="28">
                  <c:v>6.3450000000000299</c:v>
                </c:pt>
                <c:pt idx="29">
                  <c:v>6.3950000000000999</c:v>
                </c:pt>
                <c:pt idx="30">
                  <c:v>6.43500000000006</c:v>
                </c:pt>
                <c:pt idx="31">
                  <c:v>6.4750000000000201</c:v>
                </c:pt>
                <c:pt idx="32">
                  <c:v>6.5249999999999799</c:v>
                </c:pt>
                <c:pt idx="33">
                  <c:v>6.56499999999994</c:v>
                </c:pt>
                <c:pt idx="34">
                  <c:v>6.6150000000001201</c:v>
                </c:pt>
                <c:pt idx="35">
                  <c:v>6.65500000000009</c:v>
                </c:pt>
                <c:pt idx="36">
                  <c:v>6.70500000000004</c:v>
                </c:pt>
                <c:pt idx="37">
                  <c:v>6.7450000000000001</c:v>
                </c:pt>
                <c:pt idx="38">
                  <c:v>6.79499999999996</c:v>
                </c:pt>
                <c:pt idx="39">
                  <c:v>6.8450000000000299</c:v>
                </c:pt>
                <c:pt idx="40">
                  <c:v>6.8950000000000999</c:v>
                </c:pt>
                <c:pt idx="41">
                  <c:v>6.94500000000005</c:v>
                </c:pt>
                <c:pt idx="42">
                  <c:v>6.9950000000000001</c:v>
                </c:pt>
                <c:pt idx="43">
                  <c:v>7.0349999999999699</c:v>
                </c:pt>
                <c:pt idx="44">
                  <c:v>7.0950000000000299</c:v>
                </c:pt>
                <c:pt idx="45">
                  <c:v>7.1450000000000999</c:v>
                </c:pt>
                <c:pt idx="46">
                  <c:v>7.19500000000005</c:v>
                </c:pt>
                <c:pt idx="47">
                  <c:v>7.2450000000000001</c:v>
                </c:pt>
                <c:pt idx="48">
                  <c:v>7.29499999999996</c:v>
                </c:pt>
                <c:pt idx="49">
                  <c:v>7.3550000000001301</c:v>
                </c:pt>
                <c:pt idx="50">
                  <c:v>7.40500000000009</c:v>
                </c:pt>
                <c:pt idx="51">
                  <c:v>7.4650000000000301</c:v>
                </c:pt>
                <c:pt idx="52">
                  <c:v>7.5149999999999899</c:v>
                </c:pt>
                <c:pt idx="53">
                  <c:v>7.57499999999993</c:v>
                </c:pt>
                <c:pt idx="54">
                  <c:v>7.6250000000001101</c:v>
                </c:pt>
                <c:pt idx="55">
                  <c:v>7.68500000000006</c:v>
                </c:pt>
                <c:pt idx="56">
                  <c:v>7.7450000000000001</c:v>
                </c:pt>
                <c:pt idx="57">
                  <c:v>7.80499999999995</c:v>
                </c:pt>
                <c:pt idx="58">
                  <c:v>7.8650000000001201</c:v>
                </c:pt>
                <c:pt idx="59">
                  <c:v>7.92500000000007</c:v>
                </c:pt>
                <c:pt idx="60">
                  <c:v>7.9850000000000101</c:v>
                </c:pt>
                <c:pt idx="61">
                  <c:v>8.05499999999995</c:v>
                </c:pt>
                <c:pt idx="62">
                  <c:v>8.1150000000001192</c:v>
                </c:pt>
                <c:pt idx="63">
                  <c:v>8.1850000000000591</c:v>
                </c:pt>
                <c:pt idx="64">
                  <c:v>8.2450000000000099</c:v>
                </c:pt>
                <c:pt idx="65">
                  <c:v>8.3149999999999409</c:v>
                </c:pt>
                <c:pt idx="66">
                  <c:v>8.3850000000001099</c:v>
                </c:pt>
                <c:pt idx="67">
                  <c:v>8.4550000000000392</c:v>
                </c:pt>
                <c:pt idx="68">
                  <c:v>8.5249999999999808</c:v>
                </c:pt>
                <c:pt idx="69">
                  <c:v>8.5950000000000308</c:v>
                </c:pt>
                <c:pt idx="70">
                  <c:v>8.6650000000000809</c:v>
                </c:pt>
                <c:pt idx="71">
                  <c:v>8.7450000000000099</c:v>
                </c:pt>
                <c:pt idx="72">
                  <c:v>8.8149999999999409</c:v>
                </c:pt>
                <c:pt idx="73">
                  <c:v>8.8950000000001008</c:v>
                </c:pt>
                <c:pt idx="74">
                  <c:v>8.9750000000000192</c:v>
                </c:pt>
                <c:pt idx="75">
                  <c:v>9.05499999999995</c:v>
                </c:pt>
                <c:pt idx="76">
                  <c:v>9.1350000000001099</c:v>
                </c:pt>
                <c:pt idx="77">
                  <c:v>9.2150000000000301</c:v>
                </c:pt>
                <c:pt idx="78">
                  <c:v>9.30499999999995</c:v>
                </c:pt>
                <c:pt idx="79">
                  <c:v>9.3850000000001099</c:v>
                </c:pt>
                <c:pt idx="80">
                  <c:v>9.4750000000000192</c:v>
                </c:pt>
                <c:pt idx="81">
                  <c:v>9.5649999999999409</c:v>
                </c:pt>
                <c:pt idx="82">
                  <c:v>9.65500000000009</c:v>
                </c:pt>
                <c:pt idx="83">
                  <c:v>9.7550000000000008</c:v>
                </c:pt>
                <c:pt idx="84">
                  <c:v>9.8450000000000308</c:v>
                </c:pt>
                <c:pt idx="85">
                  <c:v>9.94500000000005</c:v>
                </c:pt>
                <c:pt idx="86">
                  <c:v>10.045</c:v>
                </c:pt>
                <c:pt idx="87">
                  <c:v>10.155000000000101</c:v>
                </c:pt>
                <c:pt idx="88">
                  <c:v>10.265000000000001</c:v>
                </c:pt>
                <c:pt idx="89">
                  <c:v>10.375000000000099</c:v>
                </c:pt>
                <c:pt idx="90">
                  <c:v>10.484999999999999</c:v>
                </c:pt>
                <c:pt idx="91">
                  <c:v>10.595000000000001</c:v>
                </c:pt>
                <c:pt idx="92">
                  <c:v>10.715</c:v>
                </c:pt>
                <c:pt idx="93">
                  <c:v>10.845000000000001</c:v>
                </c:pt>
                <c:pt idx="94">
                  <c:v>10.965</c:v>
                </c:pt>
                <c:pt idx="95">
                  <c:v>11.095000000000001</c:v>
                </c:pt>
                <c:pt idx="96">
                  <c:v>11.234999999999999</c:v>
                </c:pt>
                <c:pt idx="97">
                  <c:v>11.375000000000099</c:v>
                </c:pt>
                <c:pt idx="98">
                  <c:v>11.515000000000001</c:v>
                </c:pt>
                <c:pt idx="99">
                  <c:v>11.6650000000001</c:v>
                </c:pt>
                <c:pt idx="100">
                  <c:v>11.8249999999999</c:v>
                </c:pt>
              </c:numCache>
            </c:numRef>
          </c:yVal>
          <c:smooth val="1"/>
          <c:extLst>
            <c:ext xmlns:c16="http://schemas.microsoft.com/office/drawing/2014/chart" uri="{C3380CC4-5D6E-409C-BE32-E72D297353CC}">
              <c16:uniqueId val="{00000003-EEF3-2842-A756-30128249ABF4}"/>
            </c:ext>
          </c:extLst>
        </c:ser>
        <c:dLbls>
          <c:showLegendKey val="0"/>
          <c:showVal val="0"/>
          <c:showCatName val="0"/>
          <c:showSerName val="0"/>
          <c:showPercent val="0"/>
          <c:showBubbleSize val="0"/>
        </c:dLbls>
        <c:axId val="437931240"/>
        <c:axId val="437928888"/>
      </c:scatterChart>
      <c:valAx>
        <c:axId val="437931240"/>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a:t>𝛂</a:t>
                </a:r>
              </a:p>
            </c:rich>
          </c:tx>
          <c:layout>
            <c:manualLayout>
              <c:xMode val="edge"/>
              <c:yMode val="edge"/>
              <c:x val="0.52031866789197767"/>
              <c:y val="0.8148345900926741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8888"/>
        <c:crosses val="autoZero"/>
        <c:crossBetween val="midCat"/>
        <c:majorUnit val="0.1"/>
        <c:minorUnit val="0.1"/>
      </c:valAx>
      <c:valAx>
        <c:axId val="437928888"/>
        <c:scaling>
          <c:orientation val="minMax"/>
          <c:max val="3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0"/>
                  <a:t>𝛂</a:t>
                </a:r>
                <a:r>
                  <a:rPr lang="en-US" sz="1200" b="1"/>
                  <a:t>),</a:t>
                </a:r>
                <a:r>
                  <a:rPr lang="en-US" sz="1200" b="1" baseline="0"/>
                  <a:t> </a:t>
                </a:r>
                <a:r>
                  <a:rPr lang="en-US" sz="1200" b="1" i="1" baseline="0"/>
                  <a:t>r</a:t>
                </a:r>
                <a:r>
                  <a:rPr lang="en-US" sz="1200" b="1" baseline="0"/>
                  <a:t>(</a:t>
                </a:r>
                <a:r>
                  <a:rPr lang="en-US" sz="1200" b="1" i="0" u="none" strike="noStrike" baseline="0">
                    <a:effectLst/>
                  </a:rPr>
                  <a:t>𝛂</a:t>
                </a:r>
                <a:r>
                  <a:rPr lang="en-US" sz="1200" b="1" baseline="0"/>
                  <a:t>)</a:t>
                </a:r>
              </a:p>
            </c:rich>
          </c:tx>
          <c:layout>
            <c:manualLayout>
              <c:xMode val="edge"/>
              <c:yMode val="edge"/>
              <c:x val="2.9467511852795582E-3"/>
              <c:y val="0.3119594925854837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31240"/>
        <c:crosses val="autoZero"/>
        <c:crossBetween val="midCat"/>
        <c:majorUnit val="5"/>
        <c:minorUnit val="5"/>
      </c:valAx>
      <c:spPr>
        <a:noFill/>
        <a:ln>
          <a:noFill/>
        </a:ln>
        <a:effectLst/>
      </c:spPr>
    </c:plotArea>
    <c:legend>
      <c:legendPos val="b"/>
      <c:layout>
        <c:manualLayout>
          <c:xMode val="edge"/>
          <c:yMode val="edge"/>
          <c:x val="0.10278514588859416"/>
          <c:y val="0.89373274395653912"/>
          <c:w val="0.89422424236095155"/>
          <c:h val="0.10235025910050381"/>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5751373253411"/>
          <c:y val="3.5535545083974031E-2"/>
          <c:w val="0.8340073414231709"/>
          <c:h val="0.70778132188984322"/>
        </c:manualLayout>
      </c:layout>
      <c:scatterChart>
        <c:scatterStyle val="smoothMarker"/>
        <c:varyColors val="0"/>
        <c:ser>
          <c:idx val="8"/>
          <c:order val="0"/>
          <c:tx>
            <c:v>R(𝛂) Гауссово</c:v>
          </c:tx>
          <c:spPr>
            <a:ln w="12700" cap="rnd">
              <a:solidFill>
                <a:schemeClr val="accent1"/>
              </a:solidFill>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un'!$F$17:$F$117</c:f>
              <c:numCache>
                <c:formatCode>0.00</c:formatCode>
                <c:ptCount val="101"/>
                <c:pt idx="0">
                  <c:v>6.5699999999999896</c:v>
                </c:pt>
                <c:pt idx="1">
                  <c:v>6.5699999999999896</c:v>
                </c:pt>
                <c:pt idx="2">
                  <c:v>6.5799999999999796</c:v>
                </c:pt>
                <c:pt idx="3">
                  <c:v>6.5799999999999796</c:v>
                </c:pt>
                <c:pt idx="4">
                  <c:v>6.5799999999999796</c:v>
                </c:pt>
                <c:pt idx="5">
                  <c:v>6.5900000000000301</c:v>
                </c:pt>
                <c:pt idx="6">
                  <c:v>6.5900000000000301</c:v>
                </c:pt>
                <c:pt idx="7">
                  <c:v>6.5900000000000301</c:v>
                </c:pt>
                <c:pt idx="8">
                  <c:v>6.6000000000000201</c:v>
                </c:pt>
                <c:pt idx="9">
                  <c:v>6.6000000000000201</c:v>
                </c:pt>
                <c:pt idx="10">
                  <c:v>6.6000000000000201</c:v>
                </c:pt>
                <c:pt idx="11">
                  <c:v>6.6000000000000201</c:v>
                </c:pt>
                <c:pt idx="12">
                  <c:v>6.6100000000000101</c:v>
                </c:pt>
                <c:pt idx="13">
                  <c:v>6.6100000000000101</c:v>
                </c:pt>
                <c:pt idx="14">
                  <c:v>6.6100000000000101</c:v>
                </c:pt>
                <c:pt idx="15">
                  <c:v>6.62</c:v>
                </c:pt>
                <c:pt idx="16">
                  <c:v>6.62</c:v>
                </c:pt>
                <c:pt idx="17">
                  <c:v>6.62</c:v>
                </c:pt>
                <c:pt idx="18">
                  <c:v>6.63</c:v>
                </c:pt>
                <c:pt idx="19">
                  <c:v>6.63</c:v>
                </c:pt>
                <c:pt idx="20">
                  <c:v>6.63</c:v>
                </c:pt>
                <c:pt idx="21">
                  <c:v>6.6399999999999899</c:v>
                </c:pt>
                <c:pt idx="22">
                  <c:v>6.6399999999999899</c:v>
                </c:pt>
                <c:pt idx="23">
                  <c:v>6.6399999999999899</c:v>
                </c:pt>
                <c:pt idx="24">
                  <c:v>6.6500000000000297</c:v>
                </c:pt>
                <c:pt idx="25">
                  <c:v>6.6500000000000297</c:v>
                </c:pt>
                <c:pt idx="26">
                  <c:v>6.6500000000000297</c:v>
                </c:pt>
                <c:pt idx="27">
                  <c:v>6.6600000000000303</c:v>
                </c:pt>
                <c:pt idx="28">
                  <c:v>6.6600000000000303</c:v>
                </c:pt>
                <c:pt idx="29">
                  <c:v>6.6600000000000303</c:v>
                </c:pt>
                <c:pt idx="30">
                  <c:v>6.6700000000000204</c:v>
                </c:pt>
                <c:pt idx="31">
                  <c:v>6.6700000000000204</c:v>
                </c:pt>
                <c:pt idx="32">
                  <c:v>6.6700000000000204</c:v>
                </c:pt>
                <c:pt idx="33">
                  <c:v>6.6800000000000104</c:v>
                </c:pt>
                <c:pt idx="34">
                  <c:v>6.6800000000000104</c:v>
                </c:pt>
                <c:pt idx="35">
                  <c:v>6.6800000000000104</c:v>
                </c:pt>
                <c:pt idx="36">
                  <c:v>6.69</c:v>
                </c:pt>
                <c:pt idx="37">
                  <c:v>6.69</c:v>
                </c:pt>
                <c:pt idx="38">
                  <c:v>6.6999999999999904</c:v>
                </c:pt>
                <c:pt idx="39">
                  <c:v>6.6999999999999904</c:v>
                </c:pt>
                <c:pt idx="40">
                  <c:v>6.6999999999999904</c:v>
                </c:pt>
                <c:pt idx="41">
                  <c:v>6.7100000000000399</c:v>
                </c:pt>
                <c:pt idx="42">
                  <c:v>6.7100000000000399</c:v>
                </c:pt>
                <c:pt idx="43">
                  <c:v>6.7100000000000399</c:v>
                </c:pt>
                <c:pt idx="44">
                  <c:v>6.7200000000000299</c:v>
                </c:pt>
                <c:pt idx="45">
                  <c:v>11.36</c:v>
                </c:pt>
                <c:pt idx="46">
                  <c:v>11.38</c:v>
                </c:pt>
                <c:pt idx="47">
                  <c:v>11.41</c:v>
                </c:pt>
                <c:pt idx="48">
                  <c:v>11.43</c:v>
                </c:pt>
                <c:pt idx="49">
                  <c:v>11.46</c:v>
                </c:pt>
                <c:pt idx="50">
                  <c:v>11.48</c:v>
                </c:pt>
                <c:pt idx="51">
                  <c:v>11.5</c:v>
                </c:pt>
                <c:pt idx="52">
                  <c:v>11.52</c:v>
                </c:pt>
                <c:pt idx="53">
                  <c:v>11.55</c:v>
                </c:pt>
                <c:pt idx="54">
                  <c:v>11.57</c:v>
                </c:pt>
                <c:pt idx="55">
                  <c:v>11.59</c:v>
                </c:pt>
                <c:pt idx="56">
                  <c:v>11.61</c:v>
                </c:pt>
                <c:pt idx="57">
                  <c:v>11.63</c:v>
                </c:pt>
                <c:pt idx="58">
                  <c:v>11.65</c:v>
                </c:pt>
                <c:pt idx="59">
                  <c:v>11.67</c:v>
                </c:pt>
                <c:pt idx="60">
                  <c:v>11.69</c:v>
                </c:pt>
                <c:pt idx="61">
                  <c:v>11.7</c:v>
                </c:pt>
                <c:pt idx="62">
                  <c:v>11.72</c:v>
                </c:pt>
                <c:pt idx="63">
                  <c:v>11.74</c:v>
                </c:pt>
                <c:pt idx="64">
                  <c:v>11.76</c:v>
                </c:pt>
                <c:pt idx="65">
                  <c:v>11.78</c:v>
                </c:pt>
                <c:pt idx="66">
                  <c:v>11.79</c:v>
                </c:pt>
                <c:pt idx="67">
                  <c:v>11.81</c:v>
                </c:pt>
                <c:pt idx="68">
                  <c:v>11.83</c:v>
                </c:pt>
                <c:pt idx="69">
                  <c:v>11.85</c:v>
                </c:pt>
                <c:pt idx="70">
                  <c:v>11.86</c:v>
                </c:pt>
                <c:pt idx="71">
                  <c:v>11.88</c:v>
                </c:pt>
                <c:pt idx="72">
                  <c:v>11.9</c:v>
                </c:pt>
                <c:pt idx="73">
                  <c:v>11.91</c:v>
                </c:pt>
                <c:pt idx="74">
                  <c:v>11.93</c:v>
                </c:pt>
                <c:pt idx="75">
                  <c:v>11.95</c:v>
                </c:pt>
                <c:pt idx="76">
                  <c:v>11.96</c:v>
                </c:pt>
                <c:pt idx="77">
                  <c:v>11.98</c:v>
                </c:pt>
                <c:pt idx="78">
                  <c:v>12</c:v>
                </c:pt>
                <c:pt idx="79">
                  <c:v>12.01</c:v>
                </c:pt>
                <c:pt idx="80">
                  <c:v>12.03</c:v>
                </c:pt>
                <c:pt idx="81">
                  <c:v>12.04</c:v>
                </c:pt>
                <c:pt idx="82">
                  <c:v>12.06</c:v>
                </c:pt>
                <c:pt idx="83">
                  <c:v>12.08</c:v>
                </c:pt>
                <c:pt idx="84">
                  <c:v>12.09</c:v>
                </c:pt>
                <c:pt idx="85">
                  <c:v>12.11</c:v>
                </c:pt>
                <c:pt idx="86">
                  <c:v>12.13</c:v>
                </c:pt>
                <c:pt idx="87">
                  <c:v>12.14</c:v>
                </c:pt>
                <c:pt idx="88">
                  <c:v>12.16</c:v>
                </c:pt>
                <c:pt idx="89">
                  <c:v>16.61</c:v>
                </c:pt>
                <c:pt idx="90">
                  <c:v>16.66</c:v>
                </c:pt>
                <c:pt idx="91">
                  <c:v>16.690000000000001</c:v>
                </c:pt>
                <c:pt idx="92">
                  <c:v>16.73</c:v>
                </c:pt>
                <c:pt idx="93">
                  <c:v>16.77</c:v>
                </c:pt>
                <c:pt idx="94">
                  <c:v>16.809999999999999</c:v>
                </c:pt>
                <c:pt idx="95">
                  <c:v>16.850000000000001</c:v>
                </c:pt>
                <c:pt idx="96">
                  <c:v>16.88</c:v>
                </c:pt>
                <c:pt idx="97">
                  <c:v>16.920000000000002</c:v>
                </c:pt>
                <c:pt idx="98">
                  <c:v>16.95</c:v>
                </c:pt>
                <c:pt idx="99">
                  <c:v>16.989999999999998</c:v>
                </c:pt>
                <c:pt idx="100">
                  <c:v>17.02</c:v>
                </c:pt>
              </c:numCache>
            </c:numRef>
          </c:yVal>
          <c:smooth val="0"/>
          <c:extLst>
            <c:ext xmlns:c16="http://schemas.microsoft.com/office/drawing/2014/chart" uri="{C3380CC4-5D6E-409C-BE32-E72D297353CC}">
              <c16:uniqueId val="{00000000-8863-1344-B7AD-9E1876570FBE}"/>
            </c:ext>
          </c:extLst>
        </c:ser>
        <c:ser>
          <c:idx val="0"/>
          <c:order val="1"/>
          <c:tx>
            <c:v>R(𝛂) Гауссово обр.</c:v>
          </c:tx>
          <c:spPr>
            <a:ln w="12700" cap="rnd">
              <a:solidFill>
                <a:schemeClr val="accent1"/>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un'!$O$17:$O$117</c:f>
              <c:numCache>
                <c:formatCode>0.00</c:formatCode>
                <c:ptCount val="101"/>
                <c:pt idx="0">
                  <c:v>6.1700000000000204</c:v>
                </c:pt>
                <c:pt idx="1">
                  <c:v>6.1700000000000204</c:v>
                </c:pt>
                <c:pt idx="2">
                  <c:v>6.1800000000000104</c:v>
                </c:pt>
                <c:pt idx="3">
                  <c:v>6.1800000000000104</c:v>
                </c:pt>
                <c:pt idx="4">
                  <c:v>6.1800000000000104</c:v>
                </c:pt>
                <c:pt idx="5">
                  <c:v>6.19</c:v>
                </c:pt>
                <c:pt idx="6">
                  <c:v>6.19</c:v>
                </c:pt>
                <c:pt idx="7">
                  <c:v>6.1999999999999904</c:v>
                </c:pt>
                <c:pt idx="8">
                  <c:v>6.1999999999999904</c:v>
                </c:pt>
                <c:pt idx="9">
                  <c:v>6.2100000000000399</c:v>
                </c:pt>
                <c:pt idx="10">
                  <c:v>6.2200000000000299</c:v>
                </c:pt>
                <c:pt idx="11">
                  <c:v>6.2200000000000299</c:v>
                </c:pt>
                <c:pt idx="12">
                  <c:v>6.23000000000002</c:v>
                </c:pt>
                <c:pt idx="13">
                  <c:v>6.23000000000002</c:v>
                </c:pt>
                <c:pt idx="14">
                  <c:v>6.24000000000001</c:v>
                </c:pt>
                <c:pt idx="15">
                  <c:v>6.24000000000001</c:v>
                </c:pt>
                <c:pt idx="16">
                  <c:v>6.25</c:v>
                </c:pt>
                <c:pt idx="17">
                  <c:v>6.25</c:v>
                </c:pt>
                <c:pt idx="18">
                  <c:v>6.25999999999999</c:v>
                </c:pt>
                <c:pt idx="19">
                  <c:v>6.25999999999999</c:v>
                </c:pt>
                <c:pt idx="20">
                  <c:v>6.26999999999998</c:v>
                </c:pt>
                <c:pt idx="21">
                  <c:v>6.26999999999998</c:v>
                </c:pt>
                <c:pt idx="22">
                  <c:v>6.2800000000000296</c:v>
                </c:pt>
                <c:pt idx="23">
                  <c:v>6.2800000000000296</c:v>
                </c:pt>
                <c:pt idx="24">
                  <c:v>6.2900000000000196</c:v>
                </c:pt>
                <c:pt idx="25">
                  <c:v>6.3000000000000096</c:v>
                </c:pt>
                <c:pt idx="26">
                  <c:v>6.3000000000000096</c:v>
                </c:pt>
                <c:pt idx="27">
                  <c:v>6.31</c:v>
                </c:pt>
                <c:pt idx="28">
                  <c:v>6.31</c:v>
                </c:pt>
                <c:pt idx="29">
                  <c:v>6.3199999999999896</c:v>
                </c:pt>
                <c:pt idx="30">
                  <c:v>6.3299999999999796</c:v>
                </c:pt>
                <c:pt idx="31">
                  <c:v>6.3299999999999796</c:v>
                </c:pt>
                <c:pt idx="32">
                  <c:v>6.3400000000000301</c:v>
                </c:pt>
                <c:pt idx="33">
                  <c:v>6.3400000000000301</c:v>
                </c:pt>
                <c:pt idx="34">
                  <c:v>6.3500000000000201</c:v>
                </c:pt>
                <c:pt idx="35">
                  <c:v>6.3600000000000101</c:v>
                </c:pt>
                <c:pt idx="36">
                  <c:v>6.3600000000000101</c:v>
                </c:pt>
                <c:pt idx="37">
                  <c:v>6.37</c:v>
                </c:pt>
                <c:pt idx="38">
                  <c:v>6.37</c:v>
                </c:pt>
                <c:pt idx="39">
                  <c:v>6.38</c:v>
                </c:pt>
                <c:pt idx="40">
                  <c:v>6.3899999999999899</c:v>
                </c:pt>
                <c:pt idx="41">
                  <c:v>6.3899999999999899</c:v>
                </c:pt>
                <c:pt idx="42">
                  <c:v>6.4000000000000297</c:v>
                </c:pt>
                <c:pt idx="43">
                  <c:v>6.4100000000000303</c:v>
                </c:pt>
                <c:pt idx="44">
                  <c:v>6.4100000000000303</c:v>
                </c:pt>
                <c:pt idx="45">
                  <c:v>6.4200000000000204</c:v>
                </c:pt>
                <c:pt idx="46">
                  <c:v>6.4300000000000104</c:v>
                </c:pt>
                <c:pt idx="47">
                  <c:v>6.4300000000000104</c:v>
                </c:pt>
                <c:pt idx="48">
                  <c:v>6.44</c:v>
                </c:pt>
                <c:pt idx="49">
                  <c:v>6.4499999999999904</c:v>
                </c:pt>
                <c:pt idx="50">
                  <c:v>6.4499999999999904</c:v>
                </c:pt>
                <c:pt idx="51">
                  <c:v>6.4600000000000399</c:v>
                </c:pt>
                <c:pt idx="52">
                  <c:v>6.4700000000000299</c:v>
                </c:pt>
                <c:pt idx="53">
                  <c:v>6.48000000000002</c:v>
                </c:pt>
                <c:pt idx="54">
                  <c:v>6.48000000000002</c:v>
                </c:pt>
                <c:pt idx="55">
                  <c:v>6.49000000000001</c:v>
                </c:pt>
                <c:pt idx="56">
                  <c:v>6.5</c:v>
                </c:pt>
                <c:pt idx="57">
                  <c:v>6.50999999999999</c:v>
                </c:pt>
                <c:pt idx="58">
                  <c:v>6.50999999999999</c:v>
                </c:pt>
                <c:pt idx="59">
                  <c:v>6.51999999999998</c:v>
                </c:pt>
                <c:pt idx="60">
                  <c:v>6.5300000000000296</c:v>
                </c:pt>
                <c:pt idx="61">
                  <c:v>6.5400000000000196</c:v>
                </c:pt>
                <c:pt idx="62">
                  <c:v>6.5500000000000096</c:v>
                </c:pt>
                <c:pt idx="63">
                  <c:v>6.5500000000000096</c:v>
                </c:pt>
                <c:pt idx="64">
                  <c:v>11.27</c:v>
                </c:pt>
                <c:pt idx="65">
                  <c:v>11.3</c:v>
                </c:pt>
                <c:pt idx="66">
                  <c:v>11.33</c:v>
                </c:pt>
                <c:pt idx="67">
                  <c:v>11.36</c:v>
                </c:pt>
                <c:pt idx="68">
                  <c:v>11.38</c:v>
                </c:pt>
                <c:pt idx="69">
                  <c:v>11.41</c:v>
                </c:pt>
                <c:pt idx="70">
                  <c:v>11.44</c:v>
                </c:pt>
                <c:pt idx="71">
                  <c:v>11.47</c:v>
                </c:pt>
                <c:pt idx="72">
                  <c:v>11.49</c:v>
                </c:pt>
                <c:pt idx="73">
                  <c:v>11.52</c:v>
                </c:pt>
                <c:pt idx="74">
                  <c:v>11.55</c:v>
                </c:pt>
                <c:pt idx="75">
                  <c:v>11.57</c:v>
                </c:pt>
                <c:pt idx="76">
                  <c:v>11.6</c:v>
                </c:pt>
                <c:pt idx="77">
                  <c:v>11.63</c:v>
                </c:pt>
                <c:pt idx="78">
                  <c:v>11.66</c:v>
                </c:pt>
                <c:pt idx="79">
                  <c:v>11.68</c:v>
                </c:pt>
                <c:pt idx="80">
                  <c:v>11.71</c:v>
                </c:pt>
                <c:pt idx="81">
                  <c:v>11.74</c:v>
                </c:pt>
                <c:pt idx="82">
                  <c:v>11.77</c:v>
                </c:pt>
                <c:pt idx="83">
                  <c:v>11.79</c:v>
                </c:pt>
                <c:pt idx="84">
                  <c:v>11.82</c:v>
                </c:pt>
                <c:pt idx="85">
                  <c:v>11.85</c:v>
                </c:pt>
                <c:pt idx="86">
                  <c:v>11.88</c:v>
                </c:pt>
                <c:pt idx="87">
                  <c:v>11.91</c:v>
                </c:pt>
                <c:pt idx="88">
                  <c:v>11.94</c:v>
                </c:pt>
                <c:pt idx="89">
                  <c:v>11.97</c:v>
                </c:pt>
                <c:pt idx="90">
                  <c:v>12</c:v>
                </c:pt>
                <c:pt idx="91">
                  <c:v>12.03</c:v>
                </c:pt>
                <c:pt idx="92">
                  <c:v>12.07</c:v>
                </c:pt>
                <c:pt idx="93">
                  <c:v>12.1</c:v>
                </c:pt>
                <c:pt idx="94">
                  <c:v>12.14</c:v>
                </c:pt>
                <c:pt idx="95">
                  <c:v>16.670000000000002</c:v>
                </c:pt>
                <c:pt idx="96">
                  <c:v>16.739999999999998</c:v>
                </c:pt>
                <c:pt idx="97">
                  <c:v>16.809999999999999</c:v>
                </c:pt>
                <c:pt idx="98">
                  <c:v>16.88</c:v>
                </c:pt>
                <c:pt idx="99">
                  <c:v>16.95</c:v>
                </c:pt>
                <c:pt idx="100">
                  <c:v>17.02</c:v>
                </c:pt>
              </c:numCache>
            </c:numRef>
          </c:yVal>
          <c:smooth val="0"/>
          <c:extLst>
            <c:ext xmlns:c16="http://schemas.microsoft.com/office/drawing/2014/chart" uri="{C3380CC4-5D6E-409C-BE32-E72D297353CC}">
              <c16:uniqueId val="{00000001-8863-1344-B7AD-9E1876570FBE}"/>
            </c:ext>
          </c:extLst>
        </c:ser>
        <c:ser>
          <c:idx val="9"/>
          <c:order val="2"/>
          <c:tx>
            <c:v>r(𝛂) Гауссово</c:v>
          </c:tx>
          <c:spPr>
            <a:ln w="12700" cap="rnd">
              <a:solidFill>
                <a:srgbClr val="FF0000"/>
              </a:solidFill>
              <a:prstDash val="solid"/>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un'!$G$17:$G$117</c:f>
              <c:numCache>
                <c:formatCode>0.000</c:formatCode>
                <c:ptCount val="101"/>
                <c:pt idx="0">
                  <c:v>4.60500000000002</c:v>
                </c:pt>
                <c:pt idx="1">
                  <c:v>4.60500000000002</c:v>
                </c:pt>
                <c:pt idx="2">
                  <c:v>4.60500000000002</c:v>
                </c:pt>
                <c:pt idx="3">
                  <c:v>4.60500000000002</c:v>
                </c:pt>
                <c:pt idx="4">
                  <c:v>4.61500000000001</c:v>
                </c:pt>
                <c:pt idx="5">
                  <c:v>4.61500000000001</c:v>
                </c:pt>
                <c:pt idx="6">
                  <c:v>4.61500000000001</c:v>
                </c:pt>
                <c:pt idx="7">
                  <c:v>4.61500000000001</c:v>
                </c:pt>
                <c:pt idx="8">
                  <c:v>4.61500000000001</c:v>
                </c:pt>
                <c:pt idx="9">
                  <c:v>4.61500000000001</c:v>
                </c:pt>
                <c:pt idx="10">
                  <c:v>4.61500000000001</c:v>
                </c:pt>
                <c:pt idx="11">
                  <c:v>4.61500000000001</c:v>
                </c:pt>
                <c:pt idx="12">
                  <c:v>4.61500000000001</c:v>
                </c:pt>
                <c:pt idx="13">
                  <c:v>4.625</c:v>
                </c:pt>
                <c:pt idx="14">
                  <c:v>4.625</c:v>
                </c:pt>
                <c:pt idx="15">
                  <c:v>4.625</c:v>
                </c:pt>
                <c:pt idx="16">
                  <c:v>4.625</c:v>
                </c:pt>
                <c:pt idx="17">
                  <c:v>4.625</c:v>
                </c:pt>
                <c:pt idx="18">
                  <c:v>4.625</c:v>
                </c:pt>
                <c:pt idx="19">
                  <c:v>4.625</c:v>
                </c:pt>
                <c:pt idx="20">
                  <c:v>4.625</c:v>
                </c:pt>
                <c:pt idx="21">
                  <c:v>4.625</c:v>
                </c:pt>
                <c:pt idx="22">
                  <c:v>4.63499999999999</c:v>
                </c:pt>
                <c:pt idx="23">
                  <c:v>4.63499999999999</c:v>
                </c:pt>
                <c:pt idx="24">
                  <c:v>4.63499999999999</c:v>
                </c:pt>
                <c:pt idx="25">
                  <c:v>4.63499999999999</c:v>
                </c:pt>
                <c:pt idx="26">
                  <c:v>4.63499999999999</c:v>
                </c:pt>
                <c:pt idx="27">
                  <c:v>4.63499999999999</c:v>
                </c:pt>
                <c:pt idx="28">
                  <c:v>4.63499999999999</c:v>
                </c:pt>
                <c:pt idx="29">
                  <c:v>4.63499999999999</c:v>
                </c:pt>
                <c:pt idx="30">
                  <c:v>4.63499999999999</c:v>
                </c:pt>
                <c:pt idx="31">
                  <c:v>4.6450000000000102</c:v>
                </c:pt>
                <c:pt idx="32">
                  <c:v>4.6450000000000102</c:v>
                </c:pt>
                <c:pt idx="33">
                  <c:v>4.6450000000000102</c:v>
                </c:pt>
                <c:pt idx="34">
                  <c:v>4.6450000000000102</c:v>
                </c:pt>
                <c:pt idx="35">
                  <c:v>4.6450000000000102</c:v>
                </c:pt>
                <c:pt idx="36">
                  <c:v>4.6450000000000102</c:v>
                </c:pt>
                <c:pt idx="37">
                  <c:v>4.6450000000000102</c:v>
                </c:pt>
                <c:pt idx="38">
                  <c:v>4.6450000000000102</c:v>
                </c:pt>
                <c:pt idx="39">
                  <c:v>4.6550000000000296</c:v>
                </c:pt>
                <c:pt idx="40">
                  <c:v>4.6550000000000296</c:v>
                </c:pt>
                <c:pt idx="41">
                  <c:v>4.6550000000000296</c:v>
                </c:pt>
                <c:pt idx="42">
                  <c:v>4.6550000000000296</c:v>
                </c:pt>
                <c:pt idx="43">
                  <c:v>4.6550000000000296</c:v>
                </c:pt>
                <c:pt idx="44">
                  <c:v>4.6550000000000296</c:v>
                </c:pt>
                <c:pt idx="45">
                  <c:v>4.6550000000000296</c:v>
                </c:pt>
                <c:pt idx="46">
                  <c:v>4.6650000000000196</c:v>
                </c:pt>
                <c:pt idx="47">
                  <c:v>4.6750000000000096</c:v>
                </c:pt>
                <c:pt idx="48">
                  <c:v>4.6849999999999996</c:v>
                </c:pt>
                <c:pt idx="49">
                  <c:v>4.6949999999999896</c:v>
                </c:pt>
                <c:pt idx="50">
                  <c:v>4.6949999999999896</c:v>
                </c:pt>
                <c:pt idx="51">
                  <c:v>4.7050000000000098</c:v>
                </c:pt>
                <c:pt idx="52">
                  <c:v>4.7150000000000301</c:v>
                </c:pt>
                <c:pt idx="53">
                  <c:v>4.7250000000000201</c:v>
                </c:pt>
                <c:pt idx="54">
                  <c:v>4.7250000000000201</c:v>
                </c:pt>
                <c:pt idx="55">
                  <c:v>4.7350000000000101</c:v>
                </c:pt>
                <c:pt idx="56">
                  <c:v>4.7450000000000001</c:v>
                </c:pt>
                <c:pt idx="57">
                  <c:v>4.7549999999999999</c:v>
                </c:pt>
                <c:pt idx="58">
                  <c:v>4.7549999999999999</c:v>
                </c:pt>
                <c:pt idx="59">
                  <c:v>4.7649999999999899</c:v>
                </c:pt>
                <c:pt idx="60">
                  <c:v>4.7750000000000101</c:v>
                </c:pt>
                <c:pt idx="61">
                  <c:v>4.7850000000000303</c:v>
                </c:pt>
                <c:pt idx="62">
                  <c:v>4.7850000000000303</c:v>
                </c:pt>
                <c:pt idx="63">
                  <c:v>4.7950000000000204</c:v>
                </c:pt>
                <c:pt idx="64">
                  <c:v>4.8050000000000104</c:v>
                </c:pt>
                <c:pt idx="65">
                  <c:v>4.8050000000000104</c:v>
                </c:pt>
                <c:pt idx="66">
                  <c:v>4.8150000000000004</c:v>
                </c:pt>
                <c:pt idx="67">
                  <c:v>4.8249999999999904</c:v>
                </c:pt>
                <c:pt idx="68">
                  <c:v>4.8350000000000097</c:v>
                </c:pt>
                <c:pt idx="69">
                  <c:v>4.8350000000000097</c:v>
                </c:pt>
                <c:pt idx="70">
                  <c:v>4.8450000000000299</c:v>
                </c:pt>
                <c:pt idx="71">
                  <c:v>4.85500000000002</c:v>
                </c:pt>
                <c:pt idx="72">
                  <c:v>4.86500000000001</c:v>
                </c:pt>
                <c:pt idx="73">
                  <c:v>4.86500000000001</c:v>
                </c:pt>
                <c:pt idx="74">
                  <c:v>4.875</c:v>
                </c:pt>
                <c:pt idx="75">
                  <c:v>4.88499999999999</c:v>
                </c:pt>
                <c:pt idx="76">
                  <c:v>4.8950000000000102</c:v>
                </c:pt>
                <c:pt idx="77">
                  <c:v>4.8950000000000102</c:v>
                </c:pt>
                <c:pt idx="78">
                  <c:v>4.9050000000000296</c:v>
                </c:pt>
                <c:pt idx="79">
                  <c:v>4.9050000000000296</c:v>
                </c:pt>
                <c:pt idx="80">
                  <c:v>4.9150000000000196</c:v>
                </c:pt>
                <c:pt idx="81">
                  <c:v>4.9250000000000096</c:v>
                </c:pt>
                <c:pt idx="82">
                  <c:v>4.9449999999999896</c:v>
                </c:pt>
                <c:pt idx="83">
                  <c:v>4.9449999999999896</c:v>
                </c:pt>
                <c:pt idx="84">
                  <c:v>4.9550000000000098</c:v>
                </c:pt>
                <c:pt idx="85">
                  <c:v>4.9650000000000301</c:v>
                </c:pt>
                <c:pt idx="86">
                  <c:v>4.9650000000000301</c:v>
                </c:pt>
                <c:pt idx="87">
                  <c:v>4.9750000000000201</c:v>
                </c:pt>
                <c:pt idx="88">
                  <c:v>4.9750000000000201</c:v>
                </c:pt>
                <c:pt idx="89">
                  <c:v>4.9850000000000101</c:v>
                </c:pt>
                <c:pt idx="90">
                  <c:v>4.9950000000000001</c:v>
                </c:pt>
                <c:pt idx="91">
                  <c:v>5.0049999999999999</c:v>
                </c:pt>
                <c:pt idx="92">
                  <c:v>5.0149999999999899</c:v>
                </c:pt>
                <c:pt idx="93">
                  <c:v>5.0250000000000101</c:v>
                </c:pt>
                <c:pt idx="94">
                  <c:v>5.0350000000000303</c:v>
                </c:pt>
                <c:pt idx="95">
                  <c:v>5.0450000000000204</c:v>
                </c:pt>
                <c:pt idx="96">
                  <c:v>5.0550000000000104</c:v>
                </c:pt>
                <c:pt idx="97">
                  <c:v>5.0650000000000004</c:v>
                </c:pt>
                <c:pt idx="98">
                  <c:v>5.0749999999999904</c:v>
                </c:pt>
                <c:pt idx="99">
                  <c:v>5.0850000000000097</c:v>
                </c:pt>
                <c:pt idx="100">
                  <c:v>5.0950000000000299</c:v>
                </c:pt>
              </c:numCache>
            </c:numRef>
          </c:yVal>
          <c:smooth val="1"/>
          <c:extLst>
            <c:ext xmlns:c16="http://schemas.microsoft.com/office/drawing/2014/chart" uri="{C3380CC4-5D6E-409C-BE32-E72D297353CC}">
              <c16:uniqueId val="{00000002-8863-1344-B7AD-9E1876570FBE}"/>
            </c:ext>
          </c:extLst>
        </c:ser>
        <c:ser>
          <c:idx val="1"/>
          <c:order val="3"/>
          <c:tx>
            <c:v>r(𝛂) Гауссово обр.</c:v>
          </c:tx>
          <c:spPr>
            <a:ln w="12700" cap="rnd">
              <a:solidFill>
                <a:srgbClr val="FF0000"/>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un'!$P$17:$P$117</c:f>
              <c:numCache>
                <c:formatCode>0.000</c:formatCode>
                <c:ptCount val="101"/>
                <c:pt idx="0">
                  <c:v>4.4050000000000296</c:v>
                </c:pt>
                <c:pt idx="1">
                  <c:v>4.4150000000000196</c:v>
                </c:pt>
                <c:pt idx="2">
                  <c:v>4.4150000000000196</c:v>
                </c:pt>
                <c:pt idx="3">
                  <c:v>4.4150000000000196</c:v>
                </c:pt>
                <c:pt idx="4">
                  <c:v>4.4250000000000096</c:v>
                </c:pt>
                <c:pt idx="5">
                  <c:v>4.4250000000000096</c:v>
                </c:pt>
                <c:pt idx="6">
                  <c:v>4.4250000000000096</c:v>
                </c:pt>
                <c:pt idx="7">
                  <c:v>4.4250000000000096</c:v>
                </c:pt>
                <c:pt idx="8">
                  <c:v>4.4349999999999996</c:v>
                </c:pt>
                <c:pt idx="9">
                  <c:v>4.4349999999999996</c:v>
                </c:pt>
                <c:pt idx="10">
                  <c:v>4.4349999999999996</c:v>
                </c:pt>
                <c:pt idx="11">
                  <c:v>4.4449999999999896</c:v>
                </c:pt>
                <c:pt idx="12">
                  <c:v>4.4449999999999896</c:v>
                </c:pt>
                <c:pt idx="13">
                  <c:v>4.4449999999999896</c:v>
                </c:pt>
                <c:pt idx="14">
                  <c:v>4.4449999999999896</c:v>
                </c:pt>
                <c:pt idx="15">
                  <c:v>4.4550000000000098</c:v>
                </c:pt>
                <c:pt idx="16">
                  <c:v>4.4550000000000098</c:v>
                </c:pt>
                <c:pt idx="17">
                  <c:v>4.4550000000000098</c:v>
                </c:pt>
                <c:pt idx="18">
                  <c:v>4.4650000000000301</c:v>
                </c:pt>
                <c:pt idx="19">
                  <c:v>4.4650000000000301</c:v>
                </c:pt>
                <c:pt idx="20">
                  <c:v>4.4650000000000301</c:v>
                </c:pt>
                <c:pt idx="21">
                  <c:v>4.4650000000000301</c:v>
                </c:pt>
                <c:pt idx="22">
                  <c:v>4.4750000000000201</c:v>
                </c:pt>
                <c:pt idx="23">
                  <c:v>4.4750000000000201</c:v>
                </c:pt>
                <c:pt idx="24">
                  <c:v>4.4750000000000201</c:v>
                </c:pt>
                <c:pt idx="25">
                  <c:v>4.4850000000000101</c:v>
                </c:pt>
                <c:pt idx="26">
                  <c:v>4.4850000000000101</c:v>
                </c:pt>
                <c:pt idx="27">
                  <c:v>4.4850000000000101</c:v>
                </c:pt>
                <c:pt idx="28">
                  <c:v>4.4950000000000001</c:v>
                </c:pt>
                <c:pt idx="29">
                  <c:v>4.4950000000000001</c:v>
                </c:pt>
                <c:pt idx="30">
                  <c:v>4.4950000000000001</c:v>
                </c:pt>
                <c:pt idx="31">
                  <c:v>4.4950000000000001</c:v>
                </c:pt>
                <c:pt idx="32">
                  <c:v>4.5049999999999999</c:v>
                </c:pt>
                <c:pt idx="33">
                  <c:v>4.5049999999999999</c:v>
                </c:pt>
                <c:pt idx="34">
                  <c:v>4.5049999999999999</c:v>
                </c:pt>
                <c:pt idx="35">
                  <c:v>4.5149999999999899</c:v>
                </c:pt>
                <c:pt idx="36">
                  <c:v>4.5149999999999899</c:v>
                </c:pt>
                <c:pt idx="37">
                  <c:v>4.5149999999999899</c:v>
                </c:pt>
                <c:pt idx="38">
                  <c:v>4.5250000000000101</c:v>
                </c:pt>
                <c:pt idx="39">
                  <c:v>4.5250000000000101</c:v>
                </c:pt>
                <c:pt idx="40">
                  <c:v>4.5250000000000101</c:v>
                </c:pt>
                <c:pt idx="41">
                  <c:v>4.5250000000000101</c:v>
                </c:pt>
                <c:pt idx="42">
                  <c:v>4.5350000000000303</c:v>
                </c:pt>
                <c:pt idx="43">
                  <c:v>4.5350000000000303</c:v>
                </c:pt>
                <c:pt idx="44">
                  <c:v>4.5350000000000303</c:v>
                </c:pt>
                <c:pt idx="45">
                  <c:v>4.5450000000000204</c:v>
                </c:pt>
                <c:pt idx="46">
                  <c:v>4.5450000000000204</c:v>
                </c:pt>
                <c:pt idx="47">
                  <c:v>4.5450000000000204</c:v>
                </c:pt>
                <c:pt idx="48">
                  <c:v>4.5550000000000104</c:v>
                </c:pt>
                <c:pt idx="49">
                  <c:v>4.5550000000000104</c:v>
                </c:pt>
                <c:pt idx="50">
                  <c:v>4.5550000000000104</c:v>
                </c:pt>
                <c:pt idx="51">
                  <c:v>4.5550000000000104</c:v>
                </c:pt>
                <c:pt idx="52">
                  <c:v>4.5650000000000004</c:v>
                </c:pt>
                <c:pt idx="53">
                  <c:v>4.5650000000000004</c:v>
                </c:pt>
                <c:pt idx="54">
                  <c:v>4.5650000000000004</c:v>
                </c:pt>
                <c:pt idx="55">
                  <c:v>4.5749999999999904</c:v>
                </c:pt>
                <c:pt idx="56">
                  <c:v>4.5749999999999904</c:v>
                </c:pt>
                <c:pt idx="57">
                  <c:v>4.5749999999999904</c:v>
                </c:pt>
                <c:pt idx="58">
                  <c:v>4.5850000000000097</c:v>
                </c:pt>
                <c:pt idx="59">
                  <c:v>4.5850000000000097</c:v>
                </c:pt>
                <c:pt idx="60">
                  <c:v>4.5850000000000097</c:v>
                </c:pt>
                <c:pt idx="61">
                  <c:v>4.5950000000000299</c:v>
                </c:pt>
                <c:pt idx="62">
                  <c:v>4.5950000000000299</c:v>
                </c:pt>
                <c:pt idx="63">
                  <c:v>4.5950000000000299</c:v>
                </c:pt>
                <c:pt idx="64">
                  <c:v>4.60500000000002</c:v>
                </c:pt>
                <c:pt idx="65">
                  <c:v>4.61500000000001</c:v>
                </c:pt>
                <c:pt idx="66">
                  <c:v>4.625</c:v>
                </c:pt>
                <c:pt idx="67">
                  <c:v>4.6450000000000102</c:v>
                </c:pt>
                <c:pt idx="68">
                  <c:v>4.6550000000000296</c:v>
                </c:pt>
                <c:pt idx="69">
                  <c:v>4.6650000000000196</c:v>
                </c:pt>
                <c:pt idx="70">
                  <c:v>4.6750000000000096</c:v>
                </c:pt>
                <c:pt idx="71">
                  <c:v>4.6849999999999996</c:v>
                </c:pt>
                <c:pt idx="72">
                  <c:v>4.7050000000000098</c:v>
                </c:pt>
                <c:pt idx="73">
                  <c:v>4.7150000000000301</c:v>
                </c:pt>
                <c:pt idx="74">
                  <c:v>4.7250000000000201</c:v>
                </c:pt>
                <c:pt idx="75">
                  <c:v>4.7350000000000101</c:v>
                </c:pt>
                <c:pt idx="76">
                  <c:v>4.7450000000000001</c:v>
                </c:pt>
                <c:pt idx="77">
                  <c:v>4.7649999999999899</c:v>
                </c:pt>
                <c:pt idx="78">
                  <c:v>4.7750000000000101</c:v>
                </c:pt>
                <c:pt idx="79">
                  <c:v>4.7850000000000303</c:v>
                </c:pt>
                <c:pt idx="80">
                  <c:v>4.8050000000000104</c:v>
                </c:pt>
                <c:pt idx="81">
                  <c:v>4.8150000000000004</c:v>
                </c:pt>
                <c:pt idx="82">
                  <c:v>4.8249999999999904</c:v>
                </c:pt>
                <c:pt idx="83">
                  <c:v>4.8350000000000097</c:v>
                </c:pt>
                <c:pt idx="84">
                  <c:v>4.85500000000002</c:v>
                </c:pt>
                <c:pt idx="85">
                  <c:v>4.86500000000001</c:v>
                </c:pt>
                <c:pt idx="86">
                  <c:v>4.88499999999999</c:v>
                </c:pt>
                <c:pt idx="87">
                  <c:v>4.8950000000000102</c:v>
                </c:pt>
                <c:pt idx="88">
                  <c:v>4.88499999999999</c:v>
                </c:pt>
                <c:pt idx="89">
                  <c:v>4.9250000000000096</c:v>
                </c:pt>
                <c:pt idx="90">
                  <c:v>4.9349999999999996</c:v>
                </c:pt>
                <c:pt idx="91">
                  <c:v>4.9349999999999996</c:v>
                </c:pt>
                <c:pt idx="92">
                  <c:v>4.9650000000000301</c:v>
                </c:pt>
                <c:pt idx="93">
                  <c:v>4.9750000000000201</c:v>
                </c:pt>
                <c:pt idx="94">
                  <c:v>4.9750000000000201</c:v>
                </c:pt>
                <c:pt idx="95">
                  <c:v>4.9950000000000001</c:v>
                </c:pt>
                <c:pt idx="96">
                  <c:v>5.0149999999999899</c:v>
                </c:pt>
                <c:pt idx="97">
                  <c:v>5.0350000000000303</c:v>
                </c:pt>
                <c:pt idx="98">
                  <c:v>5.0550000000000104</c:v>
                </c:pt>
                <c:pt idx="99">
                  <c:v>5.0749999999999904</c:v>
                </c:pt>
                <c:pt idx="100">
                  <c:v>5.0950000000000299</c:v>
                </c:pt>
              </c:numCache>
            </c:numRef>
          </c:yVal>
          <c:smooth val="1"/>
          <c:extLst>
            <c:ext xmlns:c16="http://schemas.microsoft.com/office/drawing/2014/chart" uri="{C3380CC4-5D6E-409C-BE32-E72D297353CC}">
              <c16:uniqueId val="{00000003-8863-1344-B7AD-9E1876570FBE}"/>
            </c:ext>
          </c:extLst>
        </c:ser>
        <c:dLbls>
          <c:showLegendKey val="0"/>
          <c:showVal val="0"/>
          <c:showCatName val="0"/>
          <c:showSerName val="0"/>
          <c:showPercent val="0"/>
          <c:showBubbleSize val="0"/>
        </c:dLbls>
        <c:axId val="437930064"/>
        <c:axId val="437932416"/>
      </c:scatterChart>
      <c:valAx>
        <c:axId val="437930064"/>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a:t>𝛂</a:t>
                </a:r>
              </a:p>
            </c:rich>
          </c:tx>
          <c:layout>
            <c:manualLayout>
              <c:xMode val="edge"/>
              <c:yMode val="edge"/>
              <c:x val="0.52031866789197767"/>
              <c:y val="0.824355261617001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32416"/>
        <c:crosses val="autoZero"/>
        <c:crossBetween val="midCat"/>
        <c:majorUnit val="0.1"/>
        <c:minorUnit val="0.1"/>
      </c:valAx>
      <c:valAx>
        <c:axId val="437932416"/>
        <c:scaling>
          <c:orientation val="minMax"/>
          <c:max val="2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0"/>
                  <a:t>𝛂</a:t>
                </a:r>
                <a:r>
                  <a:rPr lang="en-US" sz="1200" b="1"/>
                  <a:t>),</a:t>
                </a:r>
                <a:r>
                  <a:rPr lang="en-US" sz="1200" b="1" baseline="0"/>
                  <a:t> </a:t>
                </a:r>
                <a:r>
                  <a:rPr lang="en-US" sz="1200" b="1" i="1" baseline="0"/>
                  <a:t>r</a:t>
                </a:r>
                <a:r>
                  <a:rPr lang="en-US" sz="1200" b="1" baseline="0"/>
                  <a:t>(</a:t>
                </a:r>
                <a:r>
                  <a:rPr lang="en-US" sz="1200" b="1" i="0" u="none" strike="noStrike" baseline="0">
                    <a:effectLst/>
                  </a:rPr>
                  <a:t>𝛂</a:t>
                </a:r>
                <a:r>
                  <a:rPr lang="en-US" sz="1200" b="1" baseline="0"/>
                  <a:t>)</a:t>
                </a:r>
              </a:p>
            </c:rich>
          </c:tx>
          <c:layout>
            <c:manualLayout>
              <c:xMode val="edge"/>
              <c:yMode val="edge"/>
              <c:x val="6.2624010526535646E-3"/>
              <c:y val="0.3119594925854837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30064"/>
        <c:crosses val="autoZero"/>
        <c:crossBetween val="midCat"/>
        <c:majorUnit val="5"/>
        <c:minorUnit val="5"/>
      </c:valAx>
      <c:spPr>
        <a:noFill/>
        <a:ln>
          <a:noFill/>
        </a:ln>
        <a:effectLst/>
      </c:spPr>
    </c:plotArea>
    <c:legend>
      <c:legendPos val="b"/>
      <c:layout>
        <c:manualLayout>
          <c:xMode val="edge"/>
          <c:yMode val="edge"/>
          <c:x val="1.9893899204244031E-2"/>
          <c:y val="0.8980966993443944"/>
          <c:w val="0.97603255080515461"/>
          <c:h val="9.7986145488612536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418638651601"/>
          <c:y val="3.5535545083974031E-2"/>
          <c:w val="0.83732299129054499"/>
          <c:h val="0.70778132188984322"/>
        </c:manualLayout>
      </c:layout>
      <c:scatterChart>
        <c:scatterStyle val="smoothMarker"/>
        <c:varyColors val="0"/>
        <c:ser>
          <c:idx val="4"/>
          <c:order val="0"/>
          <c:tx>
            <c:v>R(𝛂) Равномерное</c:v>
          </c:tx>
          <c:spPr>
            <a:ln w="12700" cap="rnd">
              <a:solidFill>
                <a:schemeClr val="accent1"/>
              </a:solidFill>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un'!$I$17:$I$117</c:f>
              <c:numCache>
                <c:formatCode>0.00</c:formatCode>
                <c:ptCount val="101"/>
                <c:pt idx="0">
                  <c:v>9.4300000000000601</c:v>
                </c:pt>
                <c:pt idx="1">
                  <c:v>9.4300000000000601</c:v>
                </c:pt>
                <c:pt idx="2">
                  <c:v>9.4300000000000601</c:v>
                </c:pt>
                <c:pt idx="3">
                  <c:v>9.4300000000000601</c:v>
                </c:pt>
                <c:pt idx="4">
                  <c:v>9.4400000000000599</c:v>
                </c:pt>
                <c:pt idx="5">
                  <c:v>9.4500000000000508</c:v>
                </c:pt>
                <c:pt idx="6">
                  <c:v>9.4600000000000399</c:v>
                </c:pt>
                <c:pt idx="7">
                  <c:v>9.4700000000000308</c:v>
                </c:pt>
                <c:pt idx="8">
                  <c:v>9.48000000000002</c:v>
                </c:pt>
                <c:pt idx="9">
                  <c:v>9.48000000000002</c:v>
                </c:pt>
                <c:pt idx="10">
                  <c:v>9.4900000000000109</c:v>
                </c:pt>
                <c:pt idx="11">
                  <c:v>9.4900000000000109</c:v>
                </c:pt>
                <c:pt idx="12">
                  <c:v>9.4900000000000109</c:v>
                </c:pt>
                <c:pt idx="13">
                  <c:v>9.4900000000000109</c:v>
                </c:pt>
                <c:pt idx="14">
                  <c:v>9.5600000000000591</c:v>
                </c:pt>
                <c:pt idx="15">
                  <c:v>9.5600000000000591</c:v>
                </c:pt>
                <c:pt idx="16">
                  <c:v>9.5600000000000591</c:v>
                </c:pt>
                <c:pt idx="17">
                  <c:v>9.5600000000000591</c:v>
                </c:pt>
                <c:pt idx="18">
                  <c:v>9.5600000000000591</c:v>
                </c:pt>
                <c:pt idx="19">
                  <c:v>9.57000000000005</c:v>
                </c:pt>
                <c:pt idx="20">
                  <c:v>9.57000000000005</c:v>
                </c:pt>
                <c:pt idx="21">
                  <c:v>9.5800000000000392</c:v>
                </c:pt>
                <c:pt idx="22">
                  <c:v>9.5900000000000301</c:v>
                </c:pt>
                <c:pt idx="23">
                  <c:v>9.6000000000000192</c:v>
                </c:pt>
                <c:pt idx="24">
                  <c:v>9.6100000000000101</c:v>
                </c:pt>
                <c:pt idx="25">
                  <c:v>9.6200000000000099</c:v>
                </c:pt>
                <c:pt idx="26">
                  <c:v>9.6200000000000099</c:v>
                </c:pt>
                <c:pt idx="27">
                  <c:v>9.6200000000000099</c:v>
                </c:pt>
                <c:pt idx="28">
                  <c:v>9.6200000000000099</c:v>
                </c:pt>
                <c:pt idx="29">
                  <c:v>9.6200000000000099</c:v>
                </c:pt>
                <c:pt idx="30">
                  <c:v>9.6800000000000601</c:v>
                </c:pt>
                <c:pt idx="31">
                  <c:v>9.6800000000000601</c:v>
                </c:pt>
                <c:pt idx="32">
                  <c:v>9.6800000000000601</c:v>
                </c:pt>
                <c:pt idx="33">
                  <c:v>9.6800000000000601</c:v>
                </c:pt>
                <c:pt idx="34">
                  <c:v>9.6900000000000599</c:v>
                </c:pt>
                <c:pt idx="35">
                  <c:v>9.7000000000000508</c:v>
                </c:pt>
                <c:pt idx="36">
                  <c:v>9.7100000000000399</c:v>
                </c:pt>
                <c:pt idx="37">
                  <c:v>9.7100000000000399</c:v>
                </c:pt>
                <c:pt idx="38">
                  <c:v>9.7200000000000308</c:v>
                </c:pt>
                <c:pt idx="39">
                  <c:v>9.73000000000002</c:v>
                </c:pt>
                <c:pt idx="40">
                  <c:v>9.7400000000000109</c:v>
                </c:pt>
                <c:pt idx="41">
                  <c:v>9.7400000000000109</c:v>
                </c:pt>
                <c:pt idx="42">
                  <c:v>9.7400000000000109</c:v>
                </c:pt>
                <c:pt idx="43">
                  <c:v>9.7400000000000109</c:v>
                </c:pt>
                <c:pt idx="44">
                  <c:v>9.7400000000000109</c:v>
                </c:pt>
                <c:pt idx="45">
                  <c:v>9.8100000000000591</c:v>
                </c:pt>
                <c:pt idx="46">
                  <c:v>9.8100000000000591</c:v>
                </c:pt>
                <c:pt idx="47">
                  <c:v>9.8100000000000591</c:v>
                </c:pt>
                <c:pt idx="48">
                  <c:v>9.8100000000000591</c:v>
                </c:pt>
                <c:pt idx="49">
                  <c:v>9.8100000000000591</c:v>
                </c:pt>
                <c:pt idx="50">
                  <c:v>9.82000000000005</c:v>
                </c:pt>
                <c:pt idx="51">
                  <c:v>9.8300000000000392</c:v>
                </c:pt>
                <c:pt idx="52">
                  <c:v>9.8400000000000301</c:v>
                </c:pt>
                <c:pt idx="53">
                  <c:v>9.8500000000000192</c:v>
                </c:pt>
                <c:pt idx="54">
                  <c:v>9.8500000000000192</c:v>
                </c:pt>
                <c:pt idx="55">
                  <c:v>9.8600000000000101</c:v>
                </c:pt>
                <c:pt idx="56">
                  <c:v>9.8700000000000099</c:v>
                </c:pt>
                <c:pt idx="57">
                  <c:v>9.8700000000000099</c:v>
                </c:pt>
                <c:pt idx="58">
                  <c:v>9.8700000000000099</c:v>
                </c:pt>
                <c:pt idx="59">
                  <c:v>9.8700000000000099</c:v>
                </c:pt>
                <c:pt idx="60">
                  <c:v>9.9300000000000601</c:v>
                </c:pt>
                <c:pt idx="61">
                  <c:v>9.9300000000000601</c:v>
                </c:pt>
                <c:pt idx="62">
                  <c:v>9.9300000000000601</c:v>
                </c:pt>
                <c:pt idx="63">
                  <c:v>9.9300000000000601</c:v>
                </c:pt>
                <c:pt idx="64">
                  <c:v>9.9400000000000599</c:v>
                </c:pt>
                <c:pt idx="65">
                  <c:v>9.9500000000000508</c:v>
                </c:pt>
                <c:pt idx="66">
                  <c:v>9.9500000000000508</c:v>
                </c:pt>
                <c:pt idx="67">
                  <c:v>9.9600000000000399</c:v>
                </c:pt>
                <c:pt idx="68">
                  <c:v>9.9700000000000308</c:v>
                </c:pt>
                <c:pt idx="69">
                  <c:v>9.98000000000002</c:v>
                </c:pt>
                <c:pt idx="70">
                  <c:v>9.9900000000000109</c:v>
                </c:pt>
                <c:pt idx="71">
                  <c:v>16.79</c:v>
                </c:pt>
                <c:pt idx="72">
                  <c:v>16.84</c:v>
                </c:pt>
                <c:pt idx="73">
                  <c:v>16.91</c:v>
                </c:pt>
                <c:pt idx="74">
                  <c:v>16.96</c:v>
                </c:pt>
                <c:pt idx="75">
                  <c:v>17.03</c:v>
                </c:pt>
                <c:pt idx="76">
                  <c:v>17.0700000000001</c:v>
                </c:pt>
                <c:pt idx="77">
                  <c:v>17.14</c:v>
                </c:pt>
                <c:pt idx="78">
                  <c:v>17.190000000000101</c:v>
                </c:pt>
                <c:pt idx="79">
                  <c:v>17.260000000000002</c:v>
                </c:pt>
                <c:pt idx="80">
                  <c:v>17.310000000000102</c:v>
                </c:pt>
                <c:pt idx="81">
                  <c:v>17.37</c:v>
                </c:pt>
                <c:pt idx="82">
                  <c:v>17.430000000000099</c:v>
                </c:pt>
                <c:pt idx="83">
                  <c:v>17.48</c:v>
                </c:pt>
                <c:pt idx="84">
                  <c:v>17.55</c:v>
                </c:pt>
                <c:pt idx="85">
                  <c:v>17.600000000000001</c:v>
                </c:pt>
                <c:pt idx="86">
                  <c:v>17.670000000000002</c:v>
                </c:pt>
                <c:pt idx="87">
                  <c:v>17.72</c:v>
                </c:pt>
                <c:pt idx="88">
                  <c:v>17.79</c:v>
                </c:pt>
                <c:pt idx="89">
                  <c:v>17.84</c:v>
                </c:pt>
                <c:pt idx="90">
                  <c:v>17.91</c:v>
                </c:pt>
                <c:pt idx="91">
                  <c:v>17.97</c:v>
                </c:pt>
                <c:pt idx="92">
                  <c:v>18.04</c:v>
                </c:pt>
                <c:pt idx="93">
                  <c:v>18.09</c:v>
                </c:pt>
                <c:pt idx="94">
                  <c:v>18.170000000000002</c:v>
                </c:pt>
                <c:pt idx="95">
                  <c:v>18.22</c:v>
                </c:pt>
                <c:pt idx="96">
                  <c:v>18.3</c:v>
                </c:pt>
                <c:pt idx="97">
                  <c:v>18.36</c:v>
                </c:pt>
                <c:pt idx="98">
                  <c:v>18.430000000000099</c:v>
                </c:pt>
                <c:pt idx="99">
                  <c:v>18.510000000000002</c:v>
                </c:pt>
                <c:pt idx="100">
                  <c:v>18.5700000000001</c:v>
                </c:pt>
              </c:numCache>
            </c:numRef>
          </c:yVal>
          <c:smooth val="0"/>
          <c:extLst>
            <c:ext xmlns:c16="http://schemas.microsoft.com/office/drawing/2014/chart" uri="{C3380CC4-5D6E-409C-BE32-E72D297353CC}">
              <c16:uniqueId val="{00000000-C60A-0F47-A68E-25554800CACF}"/>
            </c:ext>
          </c:extLst>
        </c:ser>
        <c:ser>
          <c:idx val="10"/>
          <c:order val="1"/>
          <c:tx>
            <c:v>R(𝛂) Равномерное обр.</c:v>
          </c:tx>
          <c:spPr>
            <a:ln w="12700" cap="rnd">
              <a:solidFill>
                <a:schemeClr val="accent1"/>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un'!$R$17:$R$117</c:f>
              <c:numCache>
                <c:formatCode>0.00</c:formatCode>
                <c:ptCount val="101"/>
                <c:pt idx="0">
                  <c:v>8.7400000000000109</c:v>
                </c:pt>
                <c:pt idx="1">
                  <c:v>8.8100000000000591</c:v>
                </c:pt>
                <c:pt idx="2">
                  <c:v>8.8100000000000591</c:v>
                </c:pt>
                <c:pt idx="3">
                  <c:v>8.8100000000000591</c:v>
                </c:pt>
                <c:pt idx="4">
                  <c:v>8.8300000000000392</c:v>
                </c:pt>
                <c:pt idx="5">
                  <c:v>8.8400000000000301</c:v>
                </c:pt>
                <c:pt idx="6">
                  <c:v>8.8600000000000101</c:v>
                </c:pt>
                <c:pt idx="7">
                  <c:v>8.8700000000000099</c:v>
                </c:pt>
                <c:pt idx="8">
                  <c:v>8.8700000000000099</c:v>
                </c:pt>
                <c:pt idx="9">
                  <c:v>8.9300000000000601</c:v>
                </c:pt>
                <c:pt idx="10">
                  <c:v>8.9300000000000601</c:v>
                </c:pt>
                <c:pt idx="11">
                  <c:v>8.9300000000000601</c:v>
                </c:pt>
                <c:pt idx="12">
                  <c:v>8.9500000000000508</c:v>
                </c:pt>
                <c:pt idx="13">
                  <c:v>8.9600000000000399</c:v>
                </c:pt>
                <c:pt idx="14">
                  <c:v>8.98000000000002</c:v>
                </c:pt>
                <c:pt idx="15">
                  <c:v>8.9900000000000109</c:v>
                </c:pt>
                <c:pt idx="16">
                  <c:v>8.9900000000000109</c:v>
                </c:pt>
                <c:pt idx="17">
                  <c:v>8.9900000000000109</c:v>
                </c:pt>
                <c:pt idx="18">
                  <c:v>9.0600000000000591</c:v>
                </c:pt>
                <c:pt idx="19">
                  <c:v>9.0600000000000591</c:v>
                </c:pt>
                <c:pt idx="20">
                  <c:v>9.0600000000000591</c:v>
                </c:pt>
                <c:pt idx="21">
                  <c:v>9.0800000000000392</c:v>
                </c:pt>
                <c:pt idx="22">
                  <c:v>9.0900000000000301</c:v>
                </c:pt>
                <c:pt idx="23">
                  <c:v>9.1100000000000101</c:v>
                </c:pt>
                <c:pt idx="24">
                  <c:v>9.1200000000000099</c:v>
                </c:pt>
                <c:pt idx="25">
                  <c:v>9.1200000000000099</c:v>
                </c:pt>
                <c:pt idx="26">
                  <c:v>9.1800000000000601</c:v>
                </c:pt>
                <c:pt idx="27">
                  <c:v>9.1800000000000601</c:v>
                </c:pt>
                <c:pt idx="28">
                  <c:v>9.1800000000000601</c:v>
                </c:pt>
                <c:pt idx="29">
                  <c:v>9.2000000000000508</c:v>
                </c:pt>
                <c:pt idx="30">
                  <c:v>9.2100000000000399</c:v>
                </c:pt>
                <c:pt idx="31">
                  <c:v>9.2200000000000308</c:v>
                </c:pt>
                <c:pt idx="32">
                  <c:v>9.2400000000000109</c:v>
                </c:pt>
                <c:pt idx="33">
                  <c:v>9.2400000000000109</c:v>
                </c:pt>
                <c:pt idx="34">
                  <c:v>9.2400000000000109</c:v>
                </c:pt>
                <c:pt idx="35">
                  <c:v>9.3100000000000591</c:v>
                </c:pt>
                <c:pt idx="36">
                  <c:v>9.3100000000000591</c:v>
                </c:pt>
                <c:pt idx="37">
                  <c:v>9.3100000000000591</c:v>
                </c:pt>
                <c:pt idx="38">
                  <c:v>9.3300000000000392</c:v>
                </c:pt>
                <c:pt idx="39">
                  <c:v>9.3400000000000301</c:v>
                </c:pt>
                <c:pt idx="40">
                  <c:v>9.3600000000000101</c:v>
                </c:pt>
                <c:pt idx="41">
                  <c:v>9.3700000000000099</c:v>
                </c:pt>
                <c:pt idx="42">
                  <c:v>9.3700000000000099</c:v>
                </c:pt>
                <c:pt idx="43">
                  <c:v>9.3700000000000099</c:v>
                </c:pt>
                <c:pt idx="44">
                  <c:v>9.4300000000000601</c:v>
                </c:pt>
                <c:pt idx="45">
                  <c:v>9.4300000000000601</c:v>
                </c:pt>
                <c:pt idx="46">
                  <c:v>9.4400000000000599</c:v>
                </c:pt>
                <c:pt idx="47">
                  <c:v>9.4600000000000399</c:v>
                </c:pt>
                <c:pt idx="48">
                  <c:v>9.4700000000000308</c:v>
                </c:pt>
                <c:pt idx="49">
                  <c:v>9.4900000000000109</c:v>
                </c:pt>
                <c:pt idx="50">
                  <c:v>9.4900000000000109</c:v>
                </c:pt>
                <c:pt idx="51">
                  <c:v>9.4900000000000109</c:v>
                </c:pt>
                <c:pt idx="52">
                  <c:v>9.5600000000000591</c:v>
                </c:pt>
                <c:pt idx="53">
                  <c:v>9.5600000000000591</c:v>
                </c:pt>
                <c:pt idx="54">
                  <c:v>9.5600000000000591</c:v>
                </c:pt>
                <c:pt idx="55">
                  <c:v>9.5800000000000392</c:v>
                </c:pt>
                <c:pt idx="56">
                  <c:v>9.5900000000000301</c:v>
                </c:pt>
                <c:pt idx="57">
                  <c:v>9.6000000000000192</c:v>
                </c:pt>
                <c:pt idx="58">
                  <c:v>9.6200000000000099</c:v>
                </c:pt>
                <c:pt idx="59">
                  <c:v>9.6200000000000099</c:v>
                </c:pt>
                <c:pt idx="60">
                  <c:v>9.6200000000000099</c:v>
                </c:pt>
                <c:pt idx="61">
                  <c:v>9.6800000000000601</c:v>
                </c:pt>
                <c:pt idx="62">
                  <c:v>9.6800000000000601</c:v>
                </c:pt>
                <c:pt idx="63">
                  <c:v>9.6900000000000599</c:v>
                </c:pt>
                <c:pt idx="64">
                  <c:v>9.7100000000000399</c:v>
                </c:pt>
                <c:pt idx="65">
                  <c:v>9.7200000000000308</c:v>
                </c:pt>
                <c:pt idx="66">
                  <c:v>9.7400000000000109</c:v>
                </c:pt>
                <c:pt idx="67">
                  <c:v>9.7400000000000109</c:v>
                </c:pt>
                <c:pt idx="68">
                  <c:v>9.7400000000000109</c:v>
                </c:pt>
                <c:pt idx="69">
                  <c:v>9.8100000000000591</c:v>
                </c:pt>
                <c:pt idx="70">
                  <c:v>9.8100000000000591</c:v>
                </c:pt>
                <c:pt idx="71">
                  <c:v>9.8100000000000591</c:v>
                </c:pt>
                <c:pt idx="72">
                  <c:v>9.82000000000005</c:v>
                </c:pt>
                <c:pt idx="73">
                  <c:v>9.8400000000000301</c:v>
                </c:pt>
                <c:pt idx="74">
                  <c:v>9.8500000000000192</c:v>
                </c:pt>
                <c:pt idx="75">
                  <c:v>9.8700000000000099</c:v>
                </c:pt>
                <c:pt idx="76">
                  <c:v>9.8700000000000099</c:v>
                </c:pt>
                <c:pt idx="77">
                  <c:v>9.8700000000000099</c:v>
                </c:pt>
                <c:pt idx="78">
                  <c:v>9.9300000000000601</c:v>
                </c:pt>
                <c:pt idx="79">
                  <c:v>9.9300000000000601</c:v>
                </c:pt>
                <c:pt idx="80">
                  <c:v>9.9400000000000599</c:v>
                </c:pt>
                <c:pt idx="81">
                  <c:v>9.9600000000000399</c:v>
                </c:pt>
                <c:pt idx="82">
                  <c:v>9.9700000000000308</c:v>
                </c:pt>
                <c:pt idx="83">
                  <c:v>9.9900000000000109</c:v>
                </c:pt>
                <c:pt idx="84">
                  <c:v>16.8</c:v>
                </c:pt>
                <c:pt idx="85">
                  <c:v>16.89</c:v>
                </c:pt>
                <c:pt idx="86">
                  <c:v>16.98</c:v>
                </c:pt>
                <c:pt idx="87">
                  <c:v>17.079999999999998</c:v>
                </c:pt>
                <c:pt idx="88">
                  <c:v>17.180000000000099</c:v>
                </c:pt>
                <c:pt idx="89">
                  <c:v>17.29</c:v>
                </c:pt>
                <c:pt idx="90">
                  <c:v>17.39</c:v>
                </c:pt>
                <c:pt idx="91">
                  <c:v>17.48</c:v>
                </c:pt>
                <c:pt idx="92">
                  <c:v>17.59</c:v>
                </c:pt>
                <c:pt idx="93">
                  <c:v>17.7</c:v>
                </c:pt>
                <c:pt idx="94">
                  <c:v>17.810000000000102</c:v>
                </c:pt>
                <c:pt idx="95">
                  <c:v>17.930000000000099</c:v>
                </c:pt>
                <c:pt idx="96">
                  <c:v>18.05</c:v>
                </c:pt>
                <c:pt idx="97">
                  <c:v>18.170000000000002</c:v>
                </c:pt>
                <c:pt idx="98">
                  <c:v>18.3</c:v>
                </c:pt>
                <c:pt idx="99">
                  <c:v>18.430000000000099</c:v>
                </c:pt>
                <c:pt idx="100">
                  <c:v>18.5700000000001</c:v>
                </c:pt>
              </c:numCache>
            </c:numRef>
          </c:yVal>
          <c:smooth val="0"/>
          <c:extLst>
            <c:ext xmlns:c16="http://schemas.microsoft.com/office/drawing/2014/chart" uri="{C3380CC4-5D6E-409C-BE32-E72D297353CC}">
              <c16:uniqueId val="{00000001-C60A-0F47-A68E-25554800CACF}"/>
            </c:ext>
          </c:extLst>
        </c:ser>
        <c:ser>
          <c:idx val="5"/>
          <c:order val="2"/>
          <c:tx>
            <c:v>r(𝛂) Равномерное</c:v>
          </c:tx>
          <c:spPr>
            <a:ln w="12700" cap="rnd">
              <a:solidFill>
                <a:srgbClr val="FF0000"/>
              </a:solidFill>
              <a:prstDash val="solid"/>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un'!$J$17:$J$117</c:f>
              <c:numCache>
                <c:formatCode>0.000</c:formatCode>
                <c:ptCount val="101"/>
                <c:pt idx="0">
                  <c:v>6.29499999999996</c:v>
                </c:pt>
                <c:pt idx="1">
                  <c:v>6.3050000000000104</c:v>
                </c:pt>
                <c:pt idx="2">
                  <c:v>6.3050000000000104</c:v>
                </c:pt>
                <c:pt idx="3">
                  <c:v>6.3050000000000104</c:v>
                </c:pt>
                <c:pt idx="4">
                  <c:v>6.3150000000000599</c:v>
                </c:pt>
                <c:pt idx="5">
                  <c:v>6.3150000000000599</c:v>
                </c:pt>
                <c:pt idx="6">
                  <c:v>6.3250000000000499</c:v>
                </c:pt>
                <c:pt idx="7">
                  <c:v>6.3350000000000399</c:v>
                </c:pt>
                <c:pt idx="8">
                  <c:v>6.3350000000000399</c:v>
                </c:pt>
                <c:pt idx="9">
                  <c:v>6.3450000000000299</c:v>
                </c:pt>
                <c:pt idx="10">
                  <c:v>6.35500000000002</c:v>
                </c:pt>
                <c:pt idx="11">
                  <c:v>6.35500000000002</c:v>
                </c:pt>
                <c:pt idx="12">
                  <c:v>6.36500000000001</c:v>
                </c:pt>
                <c:pt idx="13">
                  <c:v>6.38499999999999</c:v>
                </c:pt>
                <c:pt idx="14">
                  <c:v>6.38499999999999</c:v>
                </c:pt>
                <c:pt idx="15">
                  <c:v>6.39499999999998</c:v>
                </c:pt>
                <c:pt idx="16">
                  <c:v>6.4049999999999701</c:v>
                </c:pt>
                <c:pt idx="17">
                  <c:v>6.4049999999999701</c:v>
                </c:pt>
                <c:pt idx="18">
                  <c:v>6.4149999999999601</c:v>
                </c:pt>
                <c:pt idx="19">
                  <c:v>6.4250000000000096</c:v>
                </c:pt>
                <c:pt idx="20">
                  <c:v>6.4250000000000096</c:v>
                </c:pt>
                <c:pt idx="21">
                  <c:v>6.4250000000000096</c:v>
                </c:pt>
                <c:pt idx="22">
                  <c:v>6.43500000000006</c:v>
                </c:pt>
                <c:pt idx="23">
                  <c:v>6.43500000000006</c:v>
                </c:pt>
                <c:pt idx="24">
                  <c:v>6.44500000000005</c:v>
                </c:pt>
                <c:pt idx="25">
                  <c:v>6.45500000000004</c:v>
                </c:pt>
                <c:pt idx="26">
                  <c:v>6.45500000000004</c:v>
                </c:pt>
                <c:pt idx="27">
                  <c:v>6.4650000000000301</c:v>
                </c:pt>
                <c:pt idx="28">
                  <c:v>6.4750000000000201</c:v>
                </c:pt>
                <c:pt idx="29">
                  <c:v>6.4750000000000201</c:v>
                </c:pt>
                <c:pt idx="30">
                  <c:v>6.4850000000000101</c:v>
                </c:pt>
                <c:pt idx="31">
                  <c:v>6.5049999999999999</c:v>
                </c:pt>
                <c:pt idx="32">
                  <c:v>6.5049999999999999</c:v>
                </c:pt>
                <c:pt idx="33">
                  <c:v>6.5149999999999899</c:v>
                </c:pt>
                <c:pt idx="34">
                  <c:v>6.5249999999999799</c:v>
                </c:pt>
                <c:pt idx="35">
                  <c:v>6.5249999999999799</c:v>
                </c:pt>
                <c:pt idx="36">
                  <c:v>6.5349999999999699</c:v>
                </c:pt>
                <c:pt idx="37">
                  <c:v>6.54499999999996</c:v>
                </c:pt>
                <c:pt idx="38">
                  <c:v>6.54499999999996</c:v>
                </c:pt>
                <c:pt idx="39">
                  <c:v>6.5550000000000104</c:v>
                </c:pt>
                <c:pt idx="40">
                  <c:v>6.5550000000000104</c:v>
                </c:pt>
                <c:pt idx="41">
                  <c:v>6.5550000000000104</c:v>
                </c:pt>
                <c:pt idx="42">
                  <c:v>6.5650000000000599</c:v>
                </c:pt>
                <c:pt idx="43">
                  <c:v>6.5650000000000599</c:v>
                </c:pt>
                <c:pt idx="44">
                  <c:v>6.5750000000000499</c:v>
                </c:pt>
                <c:pt idx="45">
                  <c:v>6.5850000000000399</c:v>
                </c:pt>
                <c:pt idx="46">
                  <c:v>6.5850000000000399</c:v>
                </c:pt>
                <c:pt idx="47">
                  <c:v>6.5950000000000299</c:v>
                </c:pt>
                <c:pt idx="48">
                  <c:v>6.60500000000002</c:v>
                </c:pt>
                <c:pt idx="49">
                  <c:v>6.60500000000002</c:v>
                </c:pt>
                <c:pt idx="50">
                  <c:v>6.61500000000001</c:v>
                </c:pt>
                <c:pt idx="51">
                  <c:v>6.63499999999999</c:v>
                </c:pt>
                <c:pt idx="52">
                  <c:v>6.63499999999999</c:v>
                </c:pt>
                <c:pt idx="53">
                  <c:v>6.64499999999998</c:v>
                </c:pt>
                <c:pt idx="54">
                  <c:v>6.6549999999999701</c:v>
                </c:pt>
                <c:pt idx="55">
                  <c:v>6.6549999999999701</c:v>
                </c:pt>
                <c:pt idx="56">
                  <c:v>6.6649999999999601</c:v>
                </c:pt>
                <c:pt idx="57">
                  <c:v>6.6750000000000096</c:v>
                </c:pt>
                <c:pt idx="58">
                  <c:v>6.6750000000000096</c:v>
                </c:pt>
                <c:pt idx="59">
                  <c:v>6.6750000000000096</c:v>
                </c:pt>
                <c:pt idx="60">
                  <c:v>6.6750000000000096</c:v>
                </c:pt>
                <c:pt idx="61">
                  <c:v>6.68500000000006</c:v>
                </c:pt>
                <c:pt idx="62">
                  <c:v>6.69500000000005</c:v>
                </c:pt>
                <c:pt idx="63">
                  <c:v>6.69500000000005</c:v>
                </c:pt>
                <c:pt idx="64">
                  <c:v>6.70500000000004</c:v>
                </c:pt>
                <c:pt idx="65">
                  <c:v>6.7150000000000301</c:v>
                </c:pt>
                <c:pt idx="66">
                  <c:v>6.7150000000000301</c:v>
                </c:pt>
                <c:pt idx="67">
                  <c:v>6.7250000000000201</c:v>
                </c:pt>
                <c:pt idx="68">
                  <c:v>6.7350000000000101</c:v>
                </c:pt>
                <c:pt idx="69">
                  <c:v>6.7350000000000101</c:v>
                </c:pt>
                <c:pt idx="70">
                  <c:v>6.7549999999999999</c:v>
                </c:pt>
                <c:pt idx="71">
                  <c:v>6.7649999999999899</c:v>
                </c:pt>
                <c:pt idx="72">
                  <c:v>6.7849999999999699</c:v>
                </c:pt>
                <c:pt idx="73">
                  <c:v>6.8050000000000104</c:v>
                </c:pt>
                <c:pt idx="74">
                  <c:v>6.8150000000000599</c:v>
                </c:pt>
                <c:pt idx="75">
                  <c:v>6.8350000000000399</c:v>
                </c:pt>
                <c:pt idx="76">
                  <c:v>6.85500000000002</c:v>
                </c:pt>
                <c:pt idx="77">
                  <c:v>6.88499999999999</c:v>
                </c:pt>
                <c:pt idx="78">
                  <c:v>6.9049999999999701</c:v>
                </c:pt>
                <c:pt idx="79">
                  <c:v>6.9149999999999601</c:v>
                </c:pt>
                <c:pt idx="80">
                  <c:v>6.9250000000000096</c:v>
                </c:pt>
                <c:pt idx="81">
                  <c:v>6.94500000000005</c:v>
                </c:pt>
                <c:pt idx="82">
                  <c:v>6.9650000000000301</c:v>
                </c:pt>
                <c:pt idx="83">
                  <c:v>6.9850000000000101</c:v>
                </c:pt>
                <c:pt idx="84">
                  <c:v>7.0149999999999899</c:v>
                </c:pt>
                <c:pt idx="85">
                  <c:v>7.0349999999999699</c:v>
                </c:pt>
                <c:pt idx="86">
                  <c:v>7.0550000000000104</c:v>
                </c:pt>
                <c:pt idx="87">
                  <c:v>7.0650000000000599</c:v>
                </c:pt>
                <c:pt idx="88">
                  <c:v>7.0750000000000499</c:v>
                </c:pt>
                <c:pt idx="89">
                  <c:v>7.0950000000000299</c:v>
                </c:pt>
                <c:pt idx="90">
                  <c:v>7.11500000000001</c:v>
                </c:pt>
                <c:pt idx="91">
                  <c:v>7.14499999999998</c:v>
                </c:pt>
                <c:pt idx="92">
                  <c:v>7.1649999999999601</c:v>
                </c:pt>
                <c:pt idx="93">
                  <c:v>7.1750000000000096</c:v>
                </c:pt>
                <c:pt idx="94">
                  <c:v>7.19500000000005</c:v>
                </c:pt>
                <c:pt idx="95">
                  <c:v>7.2150000000000301</c:v>
                </c:pt>
                <c:pt idx="96">
                  <c:v>7.2350000000000101</c:v>
                </c:pt>
                <c:pt idx="97">
                  <c:v>7.2649999999999899</c:v>
                </c:pt>
                <c:pt idx="98">
                  <c:v>7.2849999999999699</c:v>
                </c:pt>
                <c:pt idx="99">
                  <c:v>7.3050000000000104</c:v>
                </c:pt>
                <c:pt idx="100">
                  <c:v>7.3150000000000599</c:v>
                </c:pt>
              </c:numCache>
            </c:numRef>
          </c:yVal>
          <c:smooth val="1"/>
          <c:extLst>
            <c:ext xmlns:c16="http://schemas.microsoft.com/office/drawing/2014/chart" uri="{C3380CC4-5D6E-409C-BE32-E72D297353CC}">
              <c16:uniqueId val="{00000002-C60A-0F47-A68E-25554800CACF}"/>
            </c:ext>
          </c:extLst>
        </c:ser>
        <c:ser>
          <c:idx val="11"/>
          <c:order val="3"/>
          <c:tx>
            <c:v>r(𝛂) Равномерное обр.</c:v>
          </c:tx>
          <c:spPr>
            <a:ln w="12700" cap="rnd">
              <a:solidFill>
                <a:srgbClr val="FF0000"/>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un'!$S$17:$S$117</c:f>
              <c:numCache>
                <c:formatCode>0.000</c:formatCode>
                <c:ptCount val="101"/>
                <c:pt idx="0">
                  <c:v>5.6649999999999601</c:v>
                </c:pt>
                <c:pt idx="1">
                  <c:v>5.6750000000000096</c:v>
                </c:pt>
                <c:pt idx="2">
                  <c:v>5.6750000000000096</c:v>
                </c:pt>
                <c:pt idx="3">
                  <c:v>5.68500000000006</c:v>
                </c:pt>
                <c:pt idx="4">
                  <c:v>5.69500000000005</c:v>
                </c:pt>
                <c:pt idx="5">
                  <c:v>5.7150000000000301</c:v>
                </c:pt>
                <c:pt idx="6">
                  <c:v>5.7250000000000201</c:v>
                </c:pt>
                <c:pt idx="7">
                  <c:v>5.7549999999999999</c:v>
                </c:pt>
                <c:pt idx="8">
                  <c:v>5.7649999999999899</c:v>
                </c:pt>
                <c:pt idx="9">
                  <c:v>5.7749999999999799</c:v>
                </c:pt>
                <c:pt idx="10">
                  <c:v>5.79499999999996</c:v>
                </c:pt>
                <c:pt idx="11">
                  <c:v>5.8050000000000104</c:v>
                </c:pt>
                <c:pt idx="12">
                  <c:v>5.8050000000000104</c:v>
                </c:pt>
                <c:pt idx="13">
                  <c:v>5.8150000000000599</c:v>
                </c:pt>
                <c:pt idx="14">
                  <c:v>5.8250000000000499</c:v>
                </c:pt>
                <c:pt idx="15">
                  <c:v>5.8450000000000299</c:v>
                </c:pt>
                <c:pt idx="16">
                  <c:v>5.85500000000002</c:v>
                </c:pt>
                <c:pt idx="17">
                  <c:v>5.88499999999999</c:v>
                </c:pt>
                <c:pt idx="18">
                  <c:v>5.89499999999998</c:v>
                </c:pt>
                <c:pt idx="19">
                  <c:v>5.9049999999999701</c:v>
                </c:pt>
                <c:pt idx="20">
                  <c:v>5.9149999999999601</c:v>
                </c:pt>
                <c:pt idx="21">
                  <c:v>5.9250000000000096</c:v>
                </c:pt>
                <c:pt idx="22">
                  <c:v>5.93500000000006</c:v>
                </c:pt>
                <c:pt idx="23">
                  <c:v>5.94500000000005</c:v>
                </c:pt>
                <c:pt idx="24">
                  <c:v>5.95500000000004</c:v>
                </c:pt>
                <c:pt idx="25">
                  <c:v>5.9750000000000201</c:v>
                </c:pt>
                <c:pt idx="26">
                  <c:v>5.9850000000000101</c:v>
                </c:pt>
                <c:pt idx="27">
                  <c:v>6.0149999999999899</c:v>
                </c:pt>
                <c:pt idx="28">
                  <c:v>6.0249999999999799</c:v>
                </c:pt>
                <c:pt idx="29">
                  <c:v>6.0349999999999699</c:v>
                </c:pt>
                <c:pt idx="30">
                  <c:v>6.04499999999996</c:v>
                </c:pt>
                <c:pt idx="31">
                  <c:v>6.0550000000000104</c:v>
                </c:pt>
                <c:pt idx="32">
                  <c:v>6.0650000000000599</c:v>
                </c:pt>
                <c:pt idx="33">
                  <c:v>6.0750000000000499</c:v>
                </c:pt>
                <c:pt idx="34">
                  <c:v>6.0850000000000399</c:v>
                </c:pt>
                <c:pt idx="35">
                  <c:v>6.10500000000002</c:v>
                </c:pt>
                <c:pt idx="36">
                  <c:v>6.11500000000001</c:v>
                </c:pt>
                <c:pt idx="37">
                  <c:v>6.13499999999999</c:v>
                </c:pt>
                <c:pt idx="38">
                  <c:v>6.1549999999999701</c:v>
                </c:pt>
                <c:pt idx="39">
                  <c:v>6.1649999999999601</c:v>
                </c:pt>
                <c:pt idx="40">
                  <c:v>6.1750000000000096</c:v>
                </c:pt>
                <c:pt idx="41">
                  <c:v>6.1750000000000096</c:v>
                </c:pt>
                <c:pt idx="42">
                  <c:v>6.19500000000005</c:v>
                </c:pt>
                <c:pt idx="43">
                  <c:v>6.20500000000004</c:v>
                </c:pt>
                <c:pt idx="44">
                  <c:v>6.2150000000000301</c:v>
                </c:pt>
                <c:pt idx="45">
                  <c:v>6.2350000000000101</c:v>
                </c:pt>
                <c:pt idx="46">
                  <c:v>6.2549999999999999</c:v>
                </c:pt>
                <c:pt idx="47">
                  <c:v>6.2649999999999899</c:v>
                </c:pt>
                <c:pt idx="48">
                  <c:v>6.2849999999999699</c:v>
                </c:pt>
                <c:pt idx="49">
                  <c:v>6.29499999999996</c:v>
                </c:pt>
                <c:pt idx="50">
                  <c:v>6.3050000000000104</c:v>
                </c:pt>
                <c:pt idx="51">
                  <c:v>6.3050000000000104</c:v>
                </c:pt>
                <c:pt idx="52">
                  <c:v>6.3250000000000499</c:v>
                </c:pt>
                <c:pt idx="53">
                  <c:v>6.3350000000000399</c:v>
                </c:pt>
                <c:pt idx="54">
                  <c:v>6.3450000000000299</c:v>
                </c:pt>
                <c:pt idx="55">
                  <c:v>6.35500000000002</c:v>
                </c:pt>
                <c:pt idx="56">
                  <c:v>6.38499999999999</c:v>
                </c:pt>
                <c:pt idx="57">
                  <c:v>6.39499999999998</c:v>
                </c:pt>
                <c:pt idx="58">
                  <c:v>6.4149999999999601</c:v>
                </c:pt>
                <c:pt idx="59">
                  <c:v>6.4250000000000096</c:v>
                </c:pt>
                <c:pt idx="60">
                  <c:v>6.4250000000000096</c:v>
                </c:pt>
                <c:pt idx="61">
                  <c:v>6.43500000000006</c:v>
                </c:pt>
                <c:pt idx="62">
                  <c:v>6.44500000000005</c:v>
                </c:pt>
                <c:pt idx="63">
                  <c:v>6.4650000000000301</c:v>
                </c:pt>
                <c:pt idx="64">
                  <c:v>6.4750000000000201</c:v>
                </c:pt>
                <c:pt idx="65">
                  <c:v>6.5049999999999999</c:v>
                </c:pt>
                <c:pt idx="66">
                  <c:v>6.5149999999999899</c:v>
                </c:pt>
                <c:pt idx="67">
                  <c:v>6.5249999999999799</c:v>
                </c:pt>
                <c:pt idx="68">
                  <c:v>6.5349999999999699</c:v>
                </c:pt>
                <c:pt idx="69">
                  <c:v>6.5550000000000104</c:v>
                </c:pt>
                <c:pt idx="70">
                  <c:v>6.5550000000000104</c:v>
                </c:pt>
                <c:pt idx="71">
                  <c:v>6.5650000000000599</c:v>
                </c:pt>
                <c:pt idx="72">
                  <c:v>6.5750000000000499</c:v>
                </c:pt>
                <c:pt idx="73">
                  <c:v>6.5950000000000299</c:v>
                </c:pt>
                <c:pt idx="74">
                  <c:v>6.60500000000002</c:v>
                </c:pt>
                <c:pt idx="75">
                  <c:v>6.61500000000001</c:v>
                </c:pt>
                <c:pt idx="76">
                  <c:v>6.64499999999998</c:v>
                </c:pt>
                <c:pt idx="77">
                  <c:v>6.6549999999999701</c:v>
                </c:pt>
                <c:pt idx="78">
                  <c:v>6.6649999999999601</c:v>
                </c:pt>
                <c:pt idx="79">
                  <c:v>6.6750000000000096</c:v>
                </c:pt>
                <c:pt idx="80">
                  <c:v>6.68500000000006</c:v>
                </c:pt>
                <c:pt idx="81">
                  <c:v>6.69500000000005</c:v>
                </c:pt>
                <c:pt idx="82">
                  <c:v>6.70500000000004</c:v>
                </c:pt>
                <c:pt idx="83">
                  <c:v>6.7250000000000201</c:v>
                </c:pt>
                <c:pt idx="84">
                  <c:v>6.7549999999999999</c:v>
                </c:pt>
                <c:pt idx="85">
                  <c:v>6.79499999999996</c:v>
                </c:pt>
                <c:pt idx="86">
                  <c:v>6.8150000000000599</c:v>
                </c:pt>
                <c:pt idx="87">
                  <c:v>6.8450000000000299</c:v>
                </c:pt>
                <c:pt idx="88">
                  <c:v>6.89499999999998</c:v>
                </c:pt>
                <c:pt idx="89">
                  <c:v>6.9250000000000096</c:v>
                </c:pt>
                <c:pt idx="90">
                  <c:v>6.94500000000005</c:v>
                </c:pt>
                <c:pt idx="91">
                  <c:v>6.9850000000000101</c:v>
                </c:pt>
                <c:pt idx="92">
                  <c:v>7.0349999999999699</c:v>
                </c:pt>
                <c:pt idx="93">
                  <c:v>7.0550000000000104</c:v>
                </c:pt>
                <c:pt idx="94">
                  <c:v>7.0950000000000299</c:v>
                </c:pt>
                <c:pt idx="95">
                  <c:v>7.13499999999999</c:v>
                </c:pt>
                <c:pt idx="96">
                  <c:v>7.1750000000000096</c:v>
                </c:pt>
                <c:pt idx="97">
                  <c:v>7.19500000000005</c:v>
                </c:pt>
                <c:pt idx="98">
                  <c:v>7.2350000000000101</c:v>
                </c:pt>
                <c:pt idx="99">
                  <c:v>7.2849999999999699</c:v>
                </c:pt>
                <c:pt idx="100">
                  <c:v>7.3150000000000599</c:v>
                </c:pt>
              </c:numCache>
            </c:numRef>
          </c:yVal>
          <c:smooth val="1"/>
          <c:extLst>
            <c:ext xmlns:c16="http://schemas.microsoft.com/office/drawing/2014/chart" uri="{C3380CC4-5D6E-409C-BE32-E72D297353CC}">
              <c16:uniqueId val="{00000003-C60A-0F47-A68E-25554800CACF}"/>
            </c:ext>
          </c:extLst>
        </c:ser>
        <c:dLbls>
          <c:showLegendKey val="0"/>
          <c:showVal val="0"/>
          <c:showCatName val="0"/>
          <c:showSerName val="0"/>
          <c:showPercent val="0"/>
          <c:showBubbleSize val="0"/>
        </c:dLbls>
        <c:axId val="437933200"/>
        <c:axId val="437927320"/>
      </c:scatterChart>
      <c:valAx>
        <c:axId val="437933200"/>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a:t>𝛂</a:t>
                </a:r>
              </a:p>
            </c:rich>
          </c:tx>
          <c:layout>
            <c:manualLayout>
              <c:xMode val="edge"/>
              <c:yMode val="edge"/>
              <c:x val="0.51823111384949549"/>
              <c:y val="0.812966421798737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7320"/>
        <c:crosses val="autoZero"/>
        <c:crossBetween val="midCat"/>
        <c:majorUnit val="0.1"/>
        <c:minorUnit val="0.1"/>
      </c:valAx>
      <c:valAx>
        <c:axId val="437927320"/>
        <c:scaling>
          <c:orientation val="minMax"/>
          <c:max val="2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0"/>
                  <a:t>𝛂</a:t>
                </a:r>
                <a:r>
                  <a:rPr lang="en-US" sz="1200" b="1"/>
                  <a:t>),</a:t>
                </a:r>
                <a:r>
                  <a:rPr lang="en-US" sz="1200" b="1" baseline="0"/>
                  <a:t> </a:t>
                </a:r>
                <a:r>
                  <a:rPr lang="en-US" sz="1200" b="1" i="1" baseline="0"/>
                  <a:t>r</a:t>
                </a:r>
                <a:r>
                  <a:rPr lang="en-US" sz="1200" b="1" baseline="0"/>
                  <a:t>(</a:t>
                </a:r>
                <a:r>
                  <a:rPr lang="en-US" sz="1200" b="1" i="0" u="none" strike="noStrike" baseline="0">
                    <a:effectLst/>
                  </a:rPr>
                  <a:t>𝛂</a:t>
                </a:r>
                <a:r>
                  <a:rPr lang="en-US" sz="1200" b="1" baseline="0"/>
                  <a:t>)</a:t>
                </a:r>
              </a:p>
            </c:rich>
          </c:tx>
          <c:layout>
            <c:manualLayout>
              <c:xMode val="edge"/>
              <c:yMode val="edge"/>
              <c:x val="6.2623274161735703E-3"/>
              <c:y val="0.3119596866039274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33200"/>
        <c:crosses val="autoZero"/>
        <c:crossBetween val="midCat"/>
        <c:majorUnit val="5"/>
        <c:minorUnit val="5"/>
      </c:valAx>
      <c:spPr>
        <a:noFill/>
        <a:ln>
          <a:noFill/>
        </a:ln>
        <a:effectLst/>
      </c:spPr>
    </c:plotArea>
    <c:legend>
      <c:legendPos val="b"/>
      <c:layout>
        <c:manualLayout>
          <c:xMode val="edge"/>
          <c:yMode val="edge"/>
          <c:x val="5.636604774535809E-2"/>
          <c:y val="0.89373274395653912"/>
          <c:w val="0.94279694646922452"/>
          <c:h val="0.10235025910050381"/>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5751373253411"/>
          <c:y val="3.5535545083974031E-2"/>
          <c:w val="0.8340073414231709"/>
          <c:h val="0.70273972874640989"/>
        </c:manualLayout>
      </c:layout>
      <c:scatterChart>
        <c:scatterStyle val="smoothMarker"/>
        <c:varyColors val="0"/>
        <c:ser>
          <c:idx val="2"/>
          <c:order val="0"/>
          <c:tx>
            <c:v>Экспоненциальное</c:v>
          </c:tx>
          <c:spPr>
            <a:ln w="12700" cap="rnd">
              <a:solidFill>
                <a:srgbClr val="FF0000"/>
              </a:solidFill>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un'!$E$17:$E$117</c:f>
              <c:numCache>
                <c:formatCode>0.000</c:formatCode>
                <c:ptCount val="101"/>
                <c:pt idx="0">
                  <c:v>7.0349999999999504</c:v>
                </c:pt>
                <c:pt idx="1">
                  <c:v>7.0649999999999791</c:v>
                </c:pt>
                <c:pt idx="2">
                  <c:v>7.1050000000001008</c:v>
                </c:pt>
                <c:pt idx="3">
                  <c:v>7.1350000000001295</c:v>
                </c:pt>
                <c:pt idx="4">
                  <c:v>7.1650000000000604</c:v>
                </c:pt>
                <c:pt idx="5">
                  <c:v>7.2049999999999708</c:v>
                </c:pt>
                <c:pt idx="6">
                  <c:v>7.2349999999999905</c:v>
                </c:pt>
                <c:pt idx="7">
                  <c:v>7.2750000000000092</c:v>
                </c:pt>
                <c:pt idx="8">
                  <c:v>7.3049999999999402</c:v>
                </c:pt>
                <c:pt idx="9">
                  <c:v>7.3449999999998692</c:v>
                </c:pt>
                <c:pt idx="10">
                  <c:v>7.3850000000001002</c:v>
                </c:pt>
                <c:pt idx="11">
                  <c:v>7.4050000000001308</c:v>
                </c:pt>
                <c:pt idx="12">
                  <c:v>7.4450000000000598</c:v>
                </c:pt>
                <c:pt idx="13">
                  <c:v>7.4849999999998706</c:v>
                </c:pt>
                <c:pt idx="14">
                  <c:v>7.5249999999999897</c:v>
                </c:pt>
                <c:pt idx="15">
                  <c:v>7.5549999999999207</c:v>
                </c:pt>
                <c:pt idx="16">
                  <c:v>7.5949999999999491</c:v>
                </c:pt>
                <c:pt idx="17">
                  <c:v>7.6350000000000806</c:v>
                </c:pt>
                <c:pt idx="18">
                  <c:v>7.6650000000001093</c:v>
                </c:pt>
                <c:pt idx="19">
                  <c:v>7.7150000000000398</c:v>
                </c:pt>
                <c:pt idx="20">
                  <c:v>7.7549999999999706</c:v>
                </c:pt>
                <c:pt idx="21">
                  <c:v>7.7849999999999797</c:v>
                </c:pt>
                <c:pt idx="22">
                  <c:v>7.8349999999999005</c:v>
                </c:pt>
                <c:pt idx="23">
                  <c:v>7.8649999999999407</c:v>
                </c:pt>
                <c:pt idx="24">
                  <c:v>7.9150000000000702</c:v>
                </c:pt>
                <c:pt idx="25">
                  <c:v>7.9550000000000001</c:v>
                </c:pt>
                <c:pt idx="26">
                  <c:v>8.0050000000000292</c:v>
                </c:pt>
                <c:pt idx="27">
                  <c:v>8.0350000000001689</c:v>
                </c:pt>
                <c:pt idx="28">
                  <c:v>8.0849999999999707</c:v>
                </c:pt>
                <c:pt idx="29">
                  <c:v>8.1349999999999003</c:v>
                </c:pt>
                <c:pt idx="30">
                  <c:v>8.1750000000000398</c:v>
                </c:pt>
                <c:pt idx="31">
                  <c:v>8.2250000000000707</c:v>
                </c:pt>
                <c:pt idx="32">
                  <c:v>8.2649999999999988</c:v>
                </c:pt>
                <c:pt idx="33">
                  <c:v>8.3150000000001381</c:v>
                </c:pt>
                <c:pt idx="34">
                  <c:v>8.3550000000001816</c:v>
                </c:pt>
                <c:pt idx="35">
                  <c:v>8.4149999999998819</c:v>
                </c:pt>
                <c:pt idx="36">
                  <c:v>8.455000000000009</c:v>
                </c:pt>
                <c:pt idx="37">
                  <c:v>8.5049999999999493</c:v>
                </c:pt>
                <c:pt idx="38">
                  <c:v>8.5549999999999891</c:v>
                </c:pt>
                <c:pt idx="39">
                  <c:v>8.6050000000001177</c:v>
                </c:pt>
                <c:pt idx="40">
                  <c:v>8.655000000000058</c:v>
                </c:pt>
                <c:pt idx="41">
                  <c:v>8.7049999999997691</c:v>
                </c:pt>
                <c:pt idx="42">
                  <c:v>8.7550000000000008</c:v>
                </c:pt>
                <c:pt idx="43">
                  <c:v>8.8149999999999409</c:v>
                </c:pt>
                <c:pt idx="44">
                  <c:v>8.8649999999998812</c:v>
                </c:pt>
                <c:pt idx="45">
                  <c:v>8.9250000000001108</c:v>
                </c:pt>
                <c:pt idx="46">
                  <c:v>8.9850000000000492</c:v>
                </c:pt>
                <c:pt idx="47">
                  <c:v>9.0450000000000692</c:v>
                </c:pt>
                <c:pt idx="48">
                  <c:v>9.0949999999998976</c:v>
                </c:pt>
                <c:pt idx="49">
                  <c:v>9.1549999999998413</c:v>
                </c:pt>
                <c:pt idx="50">
                  <c:v>9.2150000000000816</c:v>
                </c:pt>
                <c:pt idx="51">
                  <c:v>9.2650000000000183</c:v>
                </c:pt>
                <c:pt idx="52">
                  <c:v>9.3350000000001607</c:v>
                </c:pt>
                <c:pt idx="53">
                  <c:v>9.3949999999998699</c:v>
                </c:pt>
                <c:pt idx="54">
                  <c:v>9.455000000000009</c:v>
                </c:pt>
                <c:pt idx="55">
                  <c:v>9.5249999999999488</c:v>
                </c:pt>
                <c:pt idx="56">
                  <c:v>9.5849999999998889</c:v>
                </c:pt>
                <c:pt idx="57">
                  <c:v>9.6550000000001308</c:v>
                </c:pt>
                <c:pt idx="58">
                  <c:v>9.7249999999999801</c:v>
                </c:pt>
                <c:pt idx="59">
                  <c:v>9.7849999999999913</c:v>
                </c:pt>
                <c:pt idx="60">
                  <c:v>9.85499999999994</c:v>
                </c:pt>
                <c:pt idx="61">
                  <c:v>9.9350000000000804</c:v>
                </c:pt>
                <c:pt idx="62">
                  <c:v>10.00500000000002</c:v>
                </c:pt>
                <c:pt idx="63">
                  <c:v>10.075000000000172</c:v>
                </c:pt>
                <c:pt idx="64">
                  <c:v>10.144999999999889</c:v>
                </c:pt>
                <c:pt idx="65">
                  <c:v>10.225000000000032</c:v>
                </c:pt>
                <c:pt idx="66">
                  <c:v>10.304999999999982</c:v>
                </c:pt>
                <c:pt idx="67">
                  <c:v>10.375000000000121</c:v>
                </c:pt>
                <c:pt idx="68">
                  <c:v>10.465000000000069</c:v>
                </c:pt>
                <c:pt idx="69">
                  <c:v>10.544999999999991</c:v>
                </c:pt>
                <c:pt idx="70">
                  <c:v>10.614999999999942</c:v>
                </c:pt>
                <c:pt idx="71">
                  <c:v>10.705000000000091</c:v>
                </c:pt>
                <c:pt idx="72">
                  <c:v>10.794999999999899</c:v>
                </c:pt>
                <c:pt idx="73">
                  <c:v>10.874999999999998</c:v>
                </c:pt>
                <c:pt idx="74">
                  <c:v>10.975</c:v>
                </c:pt>
                <c:pt idx="75">
                  <c:v>11.055000000000001</c:v>
                </c:pt>
                <c:pt idx="76">
                  <c:v>11.155000000000099</c:v>
                </c:pt>
                <c:pt idx="77">
                  <c:v>11.244999999999999</c:v>
                </c:pt>
                <c:pt idx="78">
                  <c:v>11.344999999999899</c:v>
                </c:pt>
                <c:pt idx="79">
                  <c:v>11.435</c:v>
                </c:pt>
                <c:pt idx="80">
                  <c:v>11.545000000000002</c:v>
                </c:pt>
                <c:pt idx="81">
                  <c:v>11.654999999999999</c:v>
                </c:pt>
                <c:pt idx="82">
                  <c:v>11.754999999999999</c:v>
                </c:pt>
                <c:pt idx="83">
                  <c:v>11.854999999999901</c:v>
                </c:pt>
                <c:pt idx="84">
                  <c:v>11.965</c:v>
                </c:pt>
                <c:pt idx="85">
                  <c:v>12.085000000000099</c:v>
                </c:pt>
                <c:pt idx="86">
                  <c:v>12.194999999999901</c:v>
                </c:pt>
                <c:pt idx="87">
                  <c:v>12.3049999999999</c:v>
                </c:pt>
                <c:pt idx="88">
                  <c:v>12.435000000000102</c:v>
                </c:pt>
                <c:pt idx="89">
                  <c:v>12.555000000000099</c:v>
                </c:pt>
                <c:pt idx="90">
                  <c:v>12.674999999999901</c:v>
                </c:pt>
                <c:pt idx="91">
                  <c:v>12.8149999999999</c:v>
                </c:pt>
                <c:pt idx="92">
                  <c:v>12.944999999999999</c:v>
                </c:pt>
                <c:pt idx="93">
                  <c:v>13.075000000000202</c:v>
                </c:pt>
                <c:pt idx="94">
                  <c:v>13.214999999999998</c:v>
                </c:pt>
                <c:pt idx="95">
                  <c:v>13.354999999999901</c:v>
                </c:pt>
                <c:pt idx="96">
                  <c:v>13.494999999999999</c:v>
                </c:pt>
                <c:pt idx="97">
                  <c:v>13.644999999999902</c:v>
                </c:pt>
                <c:pt idx="98">
                  <c:v>13.794999999999899</c:v>
                </c:pt>
                <c:pt idx="99">
                  <c:v>13.954999999999998</c:v>
                </c:pt>
                <c:pt idx="100">
                  <c:v>14.115</c:v>
                </c:pt>
              </c:numCache>
            </c:numRef>
          </c:yVal>
          <c:smooth val="1"/>
          <c:extLst>
            <c:ext xmlns:c16="http://schemas.microsoft.com/office/drawing/2014/chart" uri="{C3380CC4-5D6E-409C-BE32-E72D297353CC}">
              <c16:uniqueId val="{00000000-AB09-8144-A75E-1328903CC9E5}"/>
            </c:ext>
          </c:extLst>
        </c:ser>
        <c:ser>
          <c:idx val="8"/>
          <c:order val="1"/>
          <c:tx>
            <c:v>Гауссово</c:v>
          </c:tx>
          <c:spPr>
            <a:ln w="12700" cap="rnd">
              <a:solidFill>
                <a:srgbClr val="00B050"/>
              </a:solidFill>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un'!$H$17:$H$117</c:f>
              <c:numCache>
                <c:formatCode>0.000</c:formatCode>
                <c:ptCount val="101"/>
                <c:pt idx="0">
                  <c:v>1.9649999999999697</c:v>
                </c:pt>
                <c:pt idx="1">
                  <c:v>1.9649999999999697</c:v>
                </c:pt>
                <c:pt idx="2">
                  <c:v>1.9749999999999597</c:v>
                </c:pt>
                <c:pt idx="3">
                  <c:v>1.9749999999999597</c:v>
                </c:pt>
                <c:pt idx="4">
                  <c:v>1.9649999999999697</c:v>
                </c:pt>
                <c:pt idx="5">
                  <c:v>1.9750000000000201</c:v>
                </c:pt>
                <c:pt idx="6">
                  <c:v>1.9750000000000201</c:v>
                </c:pt>
                <c:pt idx="7">
                  <c:v>1.9750000000000201</c:v>
                </c:pt>
                <c:pt idx="8">
                  <c:v>1.9850000000000101</c:v>
                </c:pt>
                <c:pt idx="9">
                  <c:v>1.9850000000000101</c:v>
                </c:pt>
                <c:pt idx="10">
                  <c:v>1.9850000000000101</c:v>
                </c:pt>
                <c:pt idx="11">
                  <c:v>1.9850000000000101</c:v>
                </c:pt>
                <c:pt idx="12">
                  <c:v>1.9950000000000001</c:v>
                </c:pt>
                <c:pt idx="13">
                  <c:v>1.9850000000000101</c:v>
                </c:pt>
                <c:pt idx="14">
                  <c:v>1.9850000000000101</c:v>
                </c:pt>
                <c:pt idx="15">
                  <c:v>1.9950000000000001</c:v>
                </c:pt>
                <c:pt idx="16">
                  <c:v>1.9950000000000001</c:v>
                </c:pt>
                <c:pt idx="17">
                  <c:v>1.9950000000000001</c:v>
                </c:pt>
                <c:pt idx="18">
                  <c:v>2.0049999999999999</c:v>
                </c:pt>
                <c:pt idx="19">
                  <c:v>2.0049999999999999</c:v>
                </c:pt>
                <c:pt idx="20">
                  <c:v>2.0049999999999999</c:v>
                </c:pt>
                <c:pt idx="21">
                  <c:v>2.0149999999999899</c:v>
                </c:pt>
                <c:pt idx="22">
                  <c:v>2.0049999999999999</c:v>
                </c:pt>
                <c:pt idx="23">
                  <c:v>2.0049999999999999</c:v>
                </c:pt>
                <c:pt idx="24">
                  <c:v>2.0150000000000396</c:v>
                </c:pt>
                <c:pt idx="25">
                  <c:v>2.0150000000000396</c:v>
                </c:pt>
                <c:pt idx="26">
                  <c:v>2.0150000000000396</c:v>
                </c:pt>
                <c:pt idx="27">
                  <c:v>2.0250000000000403</c:v>
                </c:pt>
                <c:pt idx="28">
                  <c:v>2.0250000000000403</c:v>
                </c:pt>
                <c:pt idx="29">
                  <c:v>2.0250000000000403</c:v>
                </c:pt>
                <c:pt idx="30">
                  <c:v>2.0350000000000303</c:v>
                </c:pt>
                <c:pt idx="31">
                  <c:v>2.0250000000000101</c:v>
                </c:pt>
                <c:pt idx="32">
                  <c:v>2.0250000000000101</c:v>
                </c:pt>
                <c:pt idx="33">
                  <c:v>2.0350000000000001</c:v>
                </c:pt>
                <c:pt idx="34">
                  <c:v>2.0350000000000001</c:v>
                </c:pt>
                <c:pt idx="35">
                  <c:v>2.0350000000000001</c:v>
                </c:pt>
                <c:pt idx="36">
                  <c:v>2.0449999999999902</c:v>
                </c:pt>
                <c:pt idx="37">
                  <c:v>2.0449999999999902</c:v>
                </c:pt>
                <c:pt idx="38">
                  <c:v>2.0549999999999802</c:v>
                </c:pt>
                <c:pt idx="39">
                  <c:v>2.0449999999999608</c:v>
                </c:pt>
                <c:pt idx="40">
                  <c:v>2.0449999999999608</c:v>
                </c:pt>
                <c:pt idx="41">
                  <c:v>2.0550000000000104</c:v>
                </c:pt>
                <c:pt idx="42">
                  <c:v>2.0550000000000104</c:v>
                </c:pt>
                <c:pt idx="43">
                  <c:v>2.0550000000000104</c:v>
                </c:pt>
                <c:pt idx="44">
                  <c:v>2.0650000000000004</c:v>
                </c:pt>
                <c:pt idx="45">
                  <c:v>6.7049999999999699</c:v>
                </c:pt>
                <c:pt idx="46">
                  <c:v>6.7149999999999812</c:v>
                </c:pt>
                <c:pt idx="47">
                  <c:v>6.7349999999999905</c:v>
                </c:pt>
                <c:pt idx="48">
                  <c:v>6.7450000000000001</c:v>
                </c:pt>
                <c:pt idx="49">
                  <c:v>6.7650000000000112</c:v>
                </c:pt>
                <c:pt idx="50">
                  <c:v>6.7850000000000108</c:v>
                </c:pt>
                <c:pt idx="51">
                  <c:v>6.7949999999999902</c:v>
                </c:pt>
                <c:pt idx="52">
                  <c:v>6.8049999999999695</c:v>
                </c:pt>
                <c:pt idx="53">
                  <c:v>6.8249999999999806</c:v>
                </c:pt>
                <c:pt idx="54">
                  <c:v>6.8449999999999802</c:v>
                </c:pt>
                <c:pt idx="55">
                  <c:v>6.8549999999999898</c:v>
                </c:pt>
                <c:pt idx="56">
                  <c:v>6.8649999999999993</c:v>
                </c:pt>
                <c:pt idx="57">
                  <c:v>6.8750000000000009</c:v>
                </c:pt>
                <c:pt idx="58">
                  <c:v>6.8950000000000005</c:v>
                </c:pt>
                <c:pt idx="59">
                  <c:v>6.90500000000001</c:v>
                </c:pt>
                <c:pt idx="60">
                  <c:v>6.9149999999999894</c:v>
                </c:pt>
                <c:pt idx="61">
                  <c:v>6.9149999999999689</c:v>
                </c:pt>
                <c:pt idx="62">
                  <c:v>6.9349999999999703</c:v>
                </c:pt>
                <c:pt idx="63">
                  <c:v>6.9449999999999799</c:v>
                </c:pt>
                <c:pt idx="64">
                  <c:v>6.9549999999999894</c:v>
                </c:pt>
                <c:pt idx="65">
                  <c:v>6.974999999999989</c:v>
                </c:pt>
                <c:pt idx="66">
                  <c:v>6.9749999999999988</c:v>
                </c:pt>
                <c:pt idx="67">
                  <c:v>6.9850000000000101</c:v>
                </c:pt>
                <c:pt idx="68">
                  <c:v>6.9949999999999903</c:v>
                </c:pt>
                <c:pt idx="69">
                  <c:v>7.0149999999999899</c:v>
                </c:pt>
                <c:pt idx="70">
                  <c:v>7.0149999999999695</c:v>
                </c:pt>
                <c:pt idx="71">
                  <c:v>7.0249999999999808</c:v>
                </c:pt>
                <c:pt idx="72">
                  <c:v>7.0349999999999904</c:v>
                </c:pt>
                <c:pt idx="73">
                  <c:v>7.0449999999999902</c:v>
                </c:pt>
                <c:pt idx="74">
                  <c:v>7.0549999999999997</c:v>
                </c:pt>
                <c:pt idx="75">
                  <c:v>7.0650000000000093</c:v>
                </c:pt>
                <c:pt idx="76">
                  <c:v>7.0649999999999906</c:v>
                </c:pt>
                <c:pt idx="77">
                  <c:v>7.0849999999999902</c:v>
                </c:pt>
                <c:pt idx="78">
                  <c:v>7.0949999999999704</c:v>
                </c:pt>
                <c:pt idx="79">
                  <c:v>7.1049999999999702</c:v>
                </c:pt>
                <c:pt idx="80">
                  <c:v>7.1149999999999798</c:v>
                </c:pt>
                <c:pt idx="81">
                  <c:v>7.1149999999999896</c:v>
                </c:pt>
                <c:pt idx="82">
                  <c:v>7.1150000000000109</c:v>
                </c:pt>
                <c:pt idx="83">
                  <c:v>7.1350000000000104</c:v>
                </c:pt>
                <c:pt idx="84">
                  <c:v>7.13499999999999</c:v>
                </c:pt>
                <c:pt idx="85">
                  <c:v>7.1449999999999694</c:v>
                </c:pt>
                <c:pt idx="86">
                  <c:v>7.1649999999999707</c:v>
                </c:pt>
                <c:pt idx="87">
                  <c:v>7.1649999999999805</c:v>
                </c:pt>
                <c:pt idx="88">
                  <c:v>7.1849999999999801</c:v>
                </c:pt>
                <c:pt idx="89">
                  <c:v>11.624999999999989</c:v>
                </c:pt>
                <c:pt idx="90">
                  <c:v>11.664999999999999</c:v>
                </c:pt>
                <c:pt idx="91">
                  <c:v>11.685000000000002</c:v>
                </c:pt>
                <c:pt idx="92">
                  <c:v>11.715000000000011</c:v>
                </c:pt>
                <c:pt idx="93">
                  <c:v>11.74499999999999</c:v>
                </c:pt>
                <c:pt idx="94">
                  <c:v>11.774999999999968</c:v>
                </c:pt>
                <c:pt idx="95">
                  <c:v>11.804999999999982</c:v>
                </c:pt>
                <c:pt idx="96">
                  <c:v>11.824999999999989</c:v>
                </c:pt>
                <c:pt idx="97">
                  <c:v>11.855</c:v>
                </c:pt>
                <c:pt idx="98">
                  <c:v>11.875000000000009</c:v>
                </c:pt>
                <c:pt idx="99">
                  <c:v>11.904999999999989</c:v>
                </c:pt>
                <c:pt idx="100">
                  <c:v>11.924999999999969</c:v>
                </c:pt>
              </c:numCache>
            </c:numRef>
          </c:yVal>
          <c:smooth val="0"/>
          <c:extLst>
            <c:ext xmlns:c16="http://schemas.microsoft.com/office/drawing/2014/chart" uri="{C3380CC4-5D6E-409C-BE32-E72D297353CC}">
              <c16:uniqueId val="{00000001-AB09-8144-A75E-1328903CC9E5}"/>
            </c:ext>
          </c:extLst>
        </c:ser>
        <c:ser>
          <c:idx val="4"/>
          <c:order val="2"/>
          <c:tx>
            <c:v>Равномерное</c:v>
          </c:tx>
          <c:spPr>
            <a:ln w="12700" cap="rnd">
              <a:solidFill>
                <a:schemeClr val="accent1"/>
              </a:solidFill>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un'!$K$17:$K$117</c:f>
              <c:numCache>
                <c:formatCode>0.000</c:formatCode>
                <c:ptCount val="101"/>
                <c:pt idx="0">
                  <c:v>3.1350000000001002</c:v>
                </c:pt>
                <c:pt idx="1">
                  <c:v>3.1250000000000497</c:v>
                </c:pt>
                <c:pt idx="2">
                  <c:v>3.1250000000000497</c:v>
                </c:pt>
                <c:pt idx="3">
                  <c:v>3.1250000000000497</c:v>
                </c:pt>
                <c:pt idx="4">
                  <c:v>3.125</c:v>
                </c:pt>
                <c:pt idx="5">
                  <c:v>3.1349999999999909</c:v>
                </c:pt>
                <c:pt idx="6">
                  <c:v>3.13499999999999</c:v>
                </c:pt>
                <c:pt idx="7">
                  <c:v>3.1349999999999909</c:v>
                </c:pt>
                <c:pt idx="8">
                  <c:v>3.14499999999998</c:v>
                </c:pt>
                <c:pt idx="9">
                  <c:v>3.13499999999999</c:v>
                </c:pt>
                <c:pt idx="10">
                  <c:v>3.1349999999999909</c:v>
                </c:pt>
                <c:pt idx="11">
                  <c:v>3.1349999999999909</c:v>
                </c:pt>
                <c:pt idx="12">
                  <c:v>3.1250000000000009</c:v>
                </c:pt>
                <c:pt idx="13">
                  <c:v>3.1050000000000209</c:v>
                </c:pt>
                <c:pt idx="14">
                  <c:v>3.1750000000000691</c:v>
                </c:pt>
                <c:pt idx="15">
                  <c:v>3.1650000000000791</c:v>
                </c:pt>
                <c:pt idx="16">
                  <c:v>3.1550000000000891</c:v>
                </c:pt>
                <c:pt idx="17">
                  <c:v>3.1550000000000891</c:v>
                </c:pt>
                <c:pt idx="18">
                  <c:v>3.145000000000099</c:v>
                </c:pt>
                <c:pt idx="19">
                  <c:v>3.1450000000000404</c:v>
                </c:pt>
                <c:pt idx="20">
                  <c:v>3.1450000000000404</c:v>
                </c:pt>
                <c:pt idx="21">
                  <c:v>3.1550000000000296</c:v>
                </c:pt>
                <c:pt idx="22">
                  <c:v>3.1549999999999701</c:v>
                </c:pt>
                <c:pt idx="23">
                  <c:v>3.1649999999999592</c:v>
                </c:pt>
                <c:pt idx="24">
                  <c:v>3.1649999999999601</c:v>
                </c:pt>
                <c:pt idx="25">
                  <c:v>3.1649999999999698</c:v>
                </c:pt>
                <c:pt idx="26">
                  <c:v>3.1649999999999698</c:v>
                </c:pt>
                <c:pt idx="27">
                  <c:v>3.1549999999999798</c:v>
                </c:pt>
                <c:pt idx="28">
                  <c:v>3.1449999999999898</c:v>
                </c:pt>
                <c:pt idx="29">
                  <c:v>3.1449999999999898</c:v>
                </c:pt>
                <c:pt idx="30">
                  <c:v>3.19500000000005</c:v>
                </c:pt>
                <c:pt idx="31">
                  <c:v>3.1750000000000602</c:v>
                </c:pt>
                <c:pt idx="32">
                  <c:v>3.1750000000000602</c:v>
                </c:pt>
                <c:pt idx="33">
                  <c:v>3.1650000000000702</c:v>
                </c:pt>
                <c:pt idx="34">
                  <c:v>3.16500000000008</c:v>
                </c:pt>
                <c:pt idx="35">
                  <c:v>3.1750000000000709</c:v>
                </c:pt>
                <c:pt idx="36">
                  <c:v>3.17500000000007</c:v>
                </c:pt>
                <c:pt idx="37">
                  <c:v>3.16500000000008</c:v>
                </c:pt>
                <c:pt idx="38">
                  <c:v>3.1750000000000709</c:v>
                </c:pt>
                <c:pt idx="39">
                  <c:v>3.1750000000000096</c:v>
                </c:pt>
                <c:pt idx="40">
                  <c:v>3.1850000000000005</c:v>
                </c:pt>
                <c:pt idx="41">
                  <c:v>3.1850000000000005</c:v>
                </c:pt>
                <c:pt idx="42">
                  <c:v>3.174999999999951</c:v>
                </c:pt>
                <c:pt idx="43">
                  <c:v>3.174999999999951</c:v>
                </c:pt>
                <c:pt idx="44">
                  <c:v>3.164999999999961</c:v>
                </c:pt>
                <c:pt idx="45">
                  <c:v>3.2250000000000192</c:v>
                </c:pt>
                <c:pt idx="46">
                  <c:v>3.2250000000000192</c:v>
                </c:pt>
                <c:pt idx="47">
                  <c:v>3.2150000000000292</c:v>
                </c:pt>
                <c:pt idx="48">
                  <c:v>3.2050000000000392</c:v>
                </c:pt>
                <c:pt idx="49">
                  <c:v>3.2050000000000392</c:v>
                </c:pt>
                <c:pt idx="50">
                  <c:v>3.20500000000004</c:v>
                </c:pt>
                <c:pt idx="51">
                  <c:v>3.1950000000000491</c:v>
                </c:pt>
                <c:pt idx="52">
                  <c:v>3.20500000000004</c:v>
                </c:pt>
                <c:pt idx="53">
                  <c:v>3.2050000000000392</c:v>
                </c:pt>
                <c:pt idx="54">
                  <c:v>3.1950000000000491</c:v>
                </c:pt>
                <c:pt idx="55">
                  <c:v>3.20500000000004</c:v>
                </c:pt>
                <c:pt idx="56">
                  <c:v>3.2050000000000498</c:v>
                </c:pt>
                <c:pt idx="57">
                  <c:v>3.1950000000000003</c:v>
                </c:pt>
                <c:pt idx="58">
                  <c:v>3.1950000000000003</c:v>
                </c:pt>
                <c:pt idx="59">
                  <c:v>3.1950000000000003</c:v>
                </c:pt>
                <c:pt idx="60">
                  <c:v>3.2550000000000505</c:v>
                </c:pt>
                <c:pt idx="61">
                  <c:v>3.2450000000000001</c:v>
                </c:pt>
                <c:pt idx="62">
                  <c:v>3.2350000000000101</c:v>
                </c:pt>
                <c:pt idx="63">
                  <c:v>3.2350000000000101</c:v>
                </c:pt>
                <c:pt idx="64">
                  <c:v>3.2350000000000199</c:v>
                </c:pt>
                <c:pt idx="65">
                  <c:v>3.2350000000000207</c:v>
                </c:pt>
                <c:pt idx="66">
                  <c:v>3.2350000000000207</c:v>
                </c:pt>
                <c:pt idx="67">
                  <c:v>3.2350000000000199</c:v>
                </c:pt>
                <c:pt idx="68">
                  <c:v>3.2350000000000207</c:v>
                </c:pt>
                <c:pt idx="69">
                  <c:v>3.2450000000000099</c:v>
                </c:pt>
                <c:pt idx="70">
                  <c:v>3.235000000000011</c:v>
                </c:pt>
                <c:pt idx="71">
                  <c:v>10.025000000000009</c:v>
                </c:pt>
                <c:pt idx="72">
                  <c:v>10.05500000000003</c:v>
                </c:pt>
                <c:pt idx="73">
                  <c:v>10.10499999999999</c:v>
                </c:pt>
                <c:pt idx="74">
                  <c:v>10.144999999999941</c:v>
                </c:pt>
                <c:pt idx="75">
                  <c:v>10.194999999999961</c:v>
                </c:pt>
                <c:pt idx="76">
                  <c:v>10.21500000000008</c:v>
                </c:pt>
                <c:pt idx="77">
                  <c:v>10.25500000000001</c:v>
                </c:pt>
                <c:pt idx="78">
                  <c:v>10.285000000000132</c:v>
                </c:pt>
                <c:pt idx="79">
                  <c:v>10.345000000000041</c:v>
                </c:pt>
                <c:pt idx="80">
                  <c:v>10.385000000000092</c:v>
                </c:pt>
                <c:pt idx="81">
                  <c:v>10.424999999999951</c:v>
                </c:pt>
                <c:pt idx="82">
                  <c:v>10.465000000000069</c:v>
                </c:pt>
                <c:pt idx="83">
                  <c:v>10.49499999999999</c:v>
                </c:pt>
                <c:pt idx="84">
                  <c:v>10.535000000000011</c:v>
                </c:pt>
                <c:pt idx="85">
                  <c:v>10.565000000000031</c:v>
                </c:pt>
                <c:pt idx="86">
                  <c:v>10.614999999999991</c:v>
                </c:pt>
                <c:pt idx="87">
                  <c:v>10.654999999999939</c:v>
                </c:pt>
                <c:pt idx="88">
                  <c:v>10.71499999999995</c:v>
                </c:pt>
                <c:pt idx="89">
                  <c:v>10.744999999999969</c:v>
                </c:pt>
                <c:pt idx="90">
                  <c:v>10.794999999999991</c:v>
                </c:pt>
                <c:pt idx="91">
                  <c:v>10.825000000000019</c:v>
                </c:pt>
                <c:pt idx="92">
                  <c:v>10.875000000000039</c:v>
                </c:pt>
                <c:pt idx="93">
                  <c:v>10.91499999999999</c:v>
                </c:pt>
                <c:pt idx="94">
                  <c:v>10.974999999999952</c:v>
                </c:pt>
                <c:pt idx="95">
                  <c:v>11.004999999999969</c:v>
                </c:pt>
                <c:pt idx="96">
                  <c:v>11.064999999999991</c:v>
                </c:pt>
                <c:pt idx="97">
                  <c:v>11.09500000000001</c:v>
                </c:pt>
                <c:pt idx="98">
                  <c:v>11.145000000000129</c:v>
                </c:pt>
                <c:pt idx="99">
                  <c:v>11.204999999999991</c:v>
                </c:pt>
                <c:pt idx="100">
                  <c:v>11.25500000000004</c:v>
                </c:pt>
              </c:numCache>
            </c:numRef>
          </c:yVal>
          <c:smooth val="0"/>
          <c:extLst>
            <c:ext xmlns:c16="http://schemas.microsoft.com/office/drawing/2014/chart" uri="{C3380CC4-5D6E-409C-BE32-E72D297353CC}">
              <c16:uniqueId val="{00000002-AB09-8144-A75E-1328903CC9E5}"/>
            </c:ext>
          </c:extLst>
        </c:ser>
        <c:ser>
          <c:idx val="7"/>
          <c:order val="3"/>
          <c:tx>
            <c:v>Экспоненциальное обр.</c:v>
          </c:tx>
          <c:spPr>
            <a:ln w="12700" cap="rnd">
              <a:solidFill>
                <a:srgbClr val="FF0000"/>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un'!$N$17:$N$117</c:f>
              <c:numCache>
                <c:formatCode>0.000</c:formatCode>
                <c:ptCount val="101"/>
                <c:pt idx="0">
                  <c:v>5.2250000000000396</c:v>
                </c:pt>
                <c:pt idx="1">
                  <c:v>5.2549999999999706</c:v>
                </c:pt>
                <c:pt idx="2">
                  <c:v>5.2849999999999699</c:v>
                </c:pt>
                <c:pt idx="3">
                  <c:v>5.3049999999998994</c:v>
                </c:pt>
                <c:pt idx="4">
                  <c:v>5.3349999999999298</c:v>
                </c:pt>
                <c:pt idx="5">
                  <c:v>5.3649999999998705</c:v>
                </c:pt>
                <c:pt idx="6">
                  <c:v>5.3950000000000999</c:v>
                </c:pt>
                <c:pt idx="7">
                  <c:v>5.4150000000000293</c:v>
                </c:pt>
                <c:pt idx="8">
                  <c:v>5.4550000000000596</c:v>
                </c:pt>
                <c:pt idx="9">
                  <c:v>5.4749999999997705</c:v>
                </c:pt>
                <c:pt idx="10">
                  <c:v>5.5149999999999899</c:v>
                </c:pt>
                <c:pt idx="11">
                  <c:v>5.5449999999999307</c:v>
                </c:pt>
                <c:pt idx="12">
                  <c:v>5.5649999999999693</c:v>
                </c:pt>
                <c:pt idx="13">
                  <c:v>5.5950000000000992</c:v>
                </c:pt>
                <c:pt idx="14">
                  <c:v>5.6350000000001295</c:v>
                </c:pt>
                <c:pt idx="15">
                  <c:v>5.6650000000000702</c:v>
                </c:pt>
                <c:pt idx="16">
                  <c:v>5.6949999999997791</c:v>
                </c:pt>
                <c:pt idx="17">
                  <c:v>5.7250000000000103</c:v>
                </c:pt>
                <c:pt idx="18">
                  <c:v>5.7549999999999493</c:v>
                </c:pt>
                <c:pt idx="19">
                  <c:v>5.8049999999999793</c:v>
                </c:pt>
                <c:pt idx="20">
                  <c:v>5.8350000000001092</c:v>
                </c:pt>
                <c:pt idx="21">
                  <c:v>5.8750000000001492</c:v>
                </c:pt>
                <c:pt idx="22">
                  <c:v>5.9049999999999701</c:v>
                </c:pt>
                <c:pt idx="23">
                  <c:v>5.9449999999997907</c:v>
                </c:pt>
                <c:pt idx="24">
                  <c:v>5.9750000000000298</c:v>
                </c:pt>
                <c:pt idx="25">
                  <c:v>6.0049999999999804</c:v>
                </c:pt>
                <c:pt idx="26">
                  <c:v>6.0449999999999093</c:v>
                </c:pt>
                <c:pt idx="27">
                  <c:v>6.0850000000001501</c:v>
                </c:pt>
                <c:pt idx="28">
                  <c:v>6.1249999999999707</c:v>
                </c:pt>
                <c:pt idx="29">
                  <c:v>6.1649999999997993</c:v>
                </c:pt>
                <c:pt idx="30">
                  <c:v>6.20500000000004</c:v>
                </c:pt>
                <c:pt idx="31">
                  <c:v>6.2449999999999806</c:v>
                </c:pt>
                <c:pt idx="32">
                  <c:v>6.2849999999999193</c:v>
                </c:pt>
                <c:pt idx="33">
                  <c:v>6.3350000000001598</c:v>
                </c:pt>
                <c:pt idx="34">
                  <c:v>6.3749999999998801</c:v>
                </c:pt>
                <c:pt idx="35">
                  <c:v>6.4149999999998109</c:v>
                </c:pt>
                <c:pt idx="36">
                  <c:v>6.4650000000000594</c:v>
                </c:pt>
                <c:pt idx="37">
                  <c:v>6.5149999999999997</c:v>
                </c:pt>
                <c:pt idx="38">
                  <c:v>6.5550000000001392</c:v>
                </c:pt>
                <c:pt idx="39">
                  <c:v>6.6049999999999693</c:v>
                </c:pt>
                <c:pt idx="40">
                  <c:v>6.6449999999998992</c:v>
                </c:pt>
                <c:pt idx="41">
                  <c:v>6.69500000000005</c:v>
                </c:pt>
                <c:pt idx="42">
                  <c:v>6.7450000000000001</c:v>
                </c:pt>
                <c:pt idx="43">
                  <c:v>6.8049999999999304</c:v>
                </c:pt>
                <c:pt idx="44">
                  <c:v>6.8450000000000708</c:v>
                </c:pt>
                <c:pt idx="45">
                  <c:v>6.8949999999998992</c:v>
                </c:pt>
                <c:pt idx="46">
                  <c:v>6.9550000000000498</c:v>
                </c:pt>
                <c:pt idx="47">
                  <c:v>7.0149999999999997</c:v>
                </c:pt>
                <c:pt idx="48">
                  <c:v>7.0750000000001405</c:v>
                </c:pt>
                <c:pt idx="49">
                  <c:v>7.1249999999998703</c:v>
                </c:pt>
                <c:pt idx="50">
                  <c:v>7.1849999999998104</c:v>
                </c:pt>
                <c:pt idx="51">
                  <c:v>7.2349999999999692</c:v>
                </c:pt>
                <c:pt idx="52">
                  <c:v>7.3049999999999109</c:v>
                </c:pt>
                <c:pt idx="53">
                  <c:v>7.3650000000001707</c:v>
                </c:pt>
                <c:pt idx="54">
                  <c:v>7.4349999999997891</c:v>
                </c:pt>
                <c:pt idx="55">
                  <c:v>7.4950000000000392</c:v>
                </c:pt>
                <c:pt idx="56">
                  <c:v>7.5649999999998991</c:v>
                </c:pt>
                <c:pt idx="57">
                  <c:v>7.6350000000001508</c:v>
                </c:pt>
                <c:pt idx="58">
                  <c:v>7.7049999999997807</c:v>
                </c:pt>
                <c:pt idx="59">
                  <c:v>7.7749999999999293</c:v>
                </c:pt>
                <c:pt idx="60">
                  <c:v>7.8549999999998903</c:v>
                </c:pt>
                <c:pt idx="61">
                  <c:v>7.9150000000000507</c:v>
                </c:pt>
                <c:pt idx="62">
                  <c:v>7.9949999999999797</c:v>
                </c:pt>
                <c:pt idx="63">
                  <c:v>8.0749999999999424</c:v>
                </c:pt>
                <c:pt idx="64">
                  <c:v>8.1650000000000897</c:v>
                </c:pt>
                <c:pt idx="65">
                  <c:v>8.2449999999999584</c:v>
                </c:pt>
                <c:pt idx="66">
                  <c:v>8.3249999999998909</c:v>
                </c:pt>
                <c:pt idx="67">
                  <c:v>8.4150000000000613</c:v>
                </c:pt>
                <c:pt idx="68">
                  <c:v>8.5050000000000203</c:v>
                </c:pt>
                <c:pt idx="69">
                  <c:v>8.5950000000000699</c:v>
                </c:pt>
                <c:pt idx="70">
                  <c:v>8.695000000000018</c:v>
                </c:pt>
                <c:pt idx="71">
                  <c:v>8.7849999999999913</c:v>
                </c:pt>
                <c:pt idx="72">
                  <c:v>8.89500000000006</c:v>
                </c:pt>
                <c:pt idx="73">
                  <c:v>8.9949999999999992</c:v>
                </c:pt>
                <c:pt idx="74">
                  <c:v>9.1049999999998796</c:v>
                </c:pt>
                <c:pt idx="75">
                  <c:v>9.2150000000000496</c:v>
                </c:pt>
                <c:pt idx="76">
                  <c:v>9.3249999999998909</c:v>
                </c:pt>
                <c:pt idx="77">
                  <c:v>9.4550000000000711</c:v>
                </c:pt>
                <c:pt idx="78">
                  <c:v>9.5650000000001505</c:v>
                </c:pt>
                <c:pt idx="79">
                  <c:v>9.7049999999997905</c:v>
                </c:pt>
                <c:pt idx="80">
                  <c:v>9.8349999999998801</c:v>
                </c:pt>
                <c:pt idx="81">
                  <c:v>9.9650000000000603</c:v>
                </c:pt>
                <c:pt idx="82">
                  <c:v>10.104999999999912</c:v>
                </c:pt>
                <c:pt idx="83">
                  <c:v>10.255000000000001</c:v>
                </c:pt>
                <c:pt idx="84">
                  <c:v>10.404999999999969</c:v>
                </c:pt>
                <c:pt idx="85">
                  <c:v>10.564999999999952</c:v>
                </c:pt>
                <c:pt idx="86">
                  <c:v>10.735000000000001</c:v>
                </c:pt>
                <c:pt idx="87">
                  <c:v>10.8949999999999</c:v>
                </c:pt>
                <c:pt idx="88">
                  <c:v>11.0749999999999</c:v>
                </c:pt>
                <c:pt idx="89">
                  <c:v>11.254999999999999</c:v>
                </c:pt>
                <c:pt idx="90">
                  <c:v>11.455000000000101</c:v>
                </c:pt>
                <c:pt idx="91">
                  <c:v>11.665000000000001</c:v>
                </c:pt>
                <c:pt idx="92">
                  <c:v>11.885000000000101</c:v>
                </c:pt>
                <c:pt idx="93">
                  <c:v>12.0950000000001</c:v>
                </c:pt>
                <c:pt idx="94">
                  <c:v>12.344999999999899</c:v>
                </c:pt>
                <c:pt idx="95">
                  <c:v>12.5950000000001</c:v>
                </c:pt>
                <c:pt idx="96">
                  <c:v>12.854999999999901</c:v>
                </c:pt>
                <c:pt idx="97">
                  <c:v>13.124999999999901</c:v>
                </c:pt>
                <c:pt idx="98">
                  <c:v>13.4250000000001</c:v>
                </c:pt>
                <c:pt idx="99">
                  <c:v>13.744999999999999</c:v>
                </c:pt>
                <c:pt idx="100">
                  <c:v>14.075000000000202</c:v>
                </c:pt>
              </c:numCache>
            </c:numRef>
          </c:yVal>
          <c:smooth val="1"/>
          <c:extLst>
            <c:ext xmlns:c16="http://schemas.microsoft.com/office/drawing/2014/chart" uri="{C3380CC4-5D6E-409C-BE32-E72D297353CC}">
              <c16:uniqueId val="{00000003-AB09-8144-A75E-1328903CC9E5}"/>
            </c:ext>
          </c:extLst>
        </c:ser>
        <c:ser>
          <c:idx val="0"/>
          <c:order val="4"/>
          <c:tx>
            <c:v>Гауссово обр.</c:v>
          </c:tx>
          <c:spPr>
            <a:ln w="12700" cap="rnd">
              <a:solidFill>
                <a:srgbClr val="00B050"/>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un'!$Q$17:$Q$117</c:f>
              <c:numCache>
                <c:formatCode>0.000</c:formatCode>
                <c:ptCount val="101"/>
                <c:pt idx="0">
                  <c:v>1.7649999999999908</c:v>
                </c:pt>
                <c:pt idx="1">
                  <c:v>1.7550000000000008</c:v>
                </c:pt>
                <c:pt idx="2">
                  <c:v>1.7649999999999908</c:v>
                </c:pt>
                <c:pt idx="3">
                  <c:v>1.7649999999999908</c:v>
                </c:pt>
                <c:pt idx="4">
                  <c:v>1.7550000000000008</c:v>
                </c:pt>
                <c:pt idx="5">
                  <c:v>1.7649999999999908</c:v>
                </c:pt>
                <c:pt idx="6">
                  <c:v>1.7649999999999908</c:v>
                </c:pt>
                <c:pt idx="7">
                  <c:v>1.7749999999999808</c:v>
                </c:pt>
                <c:pt idx="8">
                  <c:v>1.7649999999999908</c:v>
                </c:pt>
                <c:pt idx="9">
                  <c:v>1.7750000000000403</c:v>
                </c:pt>
                <c:pt idx="10">
                  <c:v>1.7850000000000303</c:v>
                </c:pt>
                <c:pt idx="11">
                  <c:v>1.7750000000000403</c:v>
                </c:pt>
                <c:pt idx="12">
                  <c:v>1.7850000000000303</c:v>
                </c:pt>
                <c:pt idx="13">
                  <c:v>1.7850000000000303</c:v>
                </c:pt>
                <c:pt idx="14">
                  <c:v>1.7950000000000204</c:v>
                </c:pt>
                <c:pt idx="15">
                  <c:v>1.7850000000000001</c:v>
                </c:pt>
                <c:pt idx="16">
                  <c:v>1.7949999999999902</c:v>
                </c:pt>
                <c:pt idx="17">
                  <c:v>1.7949999999999902</c:v>
                </c:pt>
                <c:pt idx="18">
                  <c:v>1.79499999999996</c:v>
                </c:pt>
                <c:pt idx="19">
                  <c:v>1.79499999999996</c:v>
                </c:pt>
                <c:pt idx="20">
                  <c:v>1.80499999999995</c:v>
                </c:pt>
                <c:pt idx="21">
                  <c:v>1.80499999999995</c:v>
                </c:pt>
                <c:pt idx="22">
                  <c:v>1.8050000000000095</c:v>
                </c:pt>
                <c:pt idx="23">
                  <c:v>1.8050000000000095</c:v>
                </c:pt>
                <c:pt idx="24">
                  <c:v>1.8149999999999995</c:v>
                </c:pt>
                <c:pt idx="25">
                  <c:v>1.8149999999999995</c:v>
                </c:pt>
                <c:pt idx="26">
                  <c:v>1.8149999999999995</c:v>
                </c:pt>
                <c:pt idx="27">
                  <c:v>1.8249999999999895</c:v>
                </c:pt>
                <c:pt idx="28">
                  <c:v>1.8149999999999995</c:v>
                </c:pt>
                <c:pt idx="29">
                  <c:v>1.8249999999999895</c:v>
                </c:pt>
                <c:pt idx="30">
                  <c:v>1.8349999999999795</c:v>
                </c:pt>
                <c:pt idx="31">
                  <c:v>1.8349999999999795</c:v>
                </c:pt>
                <c:pt idx="32">
                  <c:v>1.8350000000000302</c:v>
                </c:pt>
                <c:pt idx="33">
                  <c:v>1.8350000000000302</c:v>
                </c:pt>
                <c:pt idx="34">
                  <c:v>1.8450000000000202</c:v>
                </c:pt>
                <c:pt idx="35">
                  <c:v>1.8450000000000202</c:v>
                </c:pt>
                <c:pt idx="36">
                  <c:v>1.8450000000000202</c:v>
                </c:pt>
                <c:pt idx="37">
                  <c:v>1.8550000000000102</c:v>
                </c:pt>
                <c:pt idx="38">
                  <c:v>1.84499999999999</c:v>
                </c:pt>
                <c:pt idx="39">
                  <c:v>1.8549999999999898</c:v>
                </c:pt>
                <c:pt idx="40">
                  <c:v>1.8649999999999798</c:v>
                </c:pt>
                <c:pt idx="41">
                  <c:v>1.8649999999999798</c:v>
                </c:pt>
                <c:pt idx="42">
                  <c:v>1.8649999999999993</c:v>
                </c:pt>
                <c:pt idx="43">
                  <c:v>1.875</c:v>
                </c:pt>
                <c:pt idx="44">
                  <c:v>1.875</c:v>
                </c:pt>
                <c:pt idx="45">
                  <c:v>1.875</c:v>
                </c:pt>
                <c:pt idx="46">
                  <c:v>1.88499999999999</c:v>
                </c:pt>
                <c:pt idx="47">
                  <c:v>1.88499999999999</c:v>
                </c:pt>
                <c:pt idx="48">
                  <c:v>1.88499999999999</c:v>
                </c:pt>
                <c:pt idx="49">
                  <c:v>1.89499999999998</c:v>
                </c:pt>
                <c:pt idx="50">
                  <c:v>1.89499999999998</c:v>
                </c:pt>
                <c:pt idx="51">
                  <c:v>1.9050000000000296</c:v>
                </c:pt>
                <c:pt idx="52">
                  <c:v>1.9050000000000296</c:v>
                </c:pt>
                <c:pt idx="53">
                  <c:v>1.9150000000000196</c:v>
                </c:pt>
                <c:pt idx="54">
                  <c:v>1.9150000000000196</c:v>
                </c:pt>
                <c:pt idx="55">
                  <c:v>1.9150000000000196</c:v>
                </c:pt>
                <c:pt idx="56">
                  <c:v>1.9250000000000096</c:v>
                </c:pt>
                <c:pt idx="57">
                  <c:v>1.9349999999999996</c:v>
                </c:pt>
                <c:pt idx="58">
                  <c:v>1.9249999999999803</c:v>
                </c:pt>
                <c:pt idx="59">
                  <c:v>1.9349999999999703</c:v>
                </c:pt>
                <c:pt idx="60">
                  <c:v>1.9450000000000198</c:v>
                </c:pt>
                <c:pt idx="61">
                  <c:v>1.9449999999999896</c:v>
                </c:pt>
                <c:pt idx="62">
                  <c:v>1.9549999999999796</c:v>
                </c:pt>
                <c:pt idx="63">
                  <c:v>1.9549999999999796</c:v>
                </c:pt>
                <c:pt idx="64">
                  <c:v>6.6649999999999796</c:v>
                </c:pt>
                <c:pt idx="65">
                  <c:v>6.6849999999999907</c:v>
                </c:pt>
                <c:pt idx="66">
                  <c:v>6.7050000000000001</c:v>
                </c:pt>
                <c:pt idx="67">
                  <c:v>6.7149999999999892</c:v>
                </c:pt>
                <c:pt idx="68">
                  <c:v>6.7249999999999712</c:v>
                </c:pt>
                <c:pt idx="69">
                  <c:v>6.7449999999999806</c:v>
                </c:pt>
                <c:pt idx="70">
                  <c:v>6.7649999999999899</c:v>
                </c:pt>
                <c:pt idx="71">
                  <c:v>6.785000000000001</c:v>
                </c:pt>
                <c:pt idx="72">
                  <c:v>6.7849999999999904</c:v>
                </c:pt>
                <c:pt idx="73">
                  <c:v>6.8049999999999695</c:v>
                </c:pt>
                <c:pt idx="74">
                  <c:v>6.8249999999999806</c:v>
                </c:pt>
                <c:pt idx="75">
                  <c:v>6.8349999999999902</c:v>
                </c:pt>
                <c:pt idx="76">
                  <c:v>6.8549999999999995</c:v>
                </c:pt>
                <c:pt idx="77">
                  <c:v>6.8650000000000109</c:v>
                </c:pt>
                <c:pt idx="78">
                  <c:v>6.88499999999999</c:v>
                </c:pt>
                <c:pt idx="79">
                  <c:v>6.8949999999999694</c:v>
                </c:pt>
                <c:pt idx="80">
                  <c:v>6.9049999999999905</c:v>
                </c:pt>
                <c:pt idx="81">
                  <c:v>6.9249999999999998</c:v>
                </c:pt>
                <c:pt idx="82">
                  <c:v>6.9450000000000092</c:v>
                </c:pt>
                <c:pt idx="83">
                  <c:v>6.9549999999999894</c:v>
                </c:pt>
                <c:pt idx="84">
                  <c:v>6.9649999999999803</c:v>
                </c:pt>
                <c:pt idx="85">
                  <c:v>6.9849999999999897</c:v>
                </c:pt>
                <c:pt idx="86">
                  <c:v>6.9950000000000108</c:v>
                </c:pt>
                <c:pt idx="87">
                  <c:v>7.0149999999999899</c:v>
                </c:pt>
                <c:pt idx="88">
                  <c:v>7.0550000000000095</c:v>
                </c:pt>
                <c:pt idx="89">
                  <c:v>7.044999999999991</c:v>
                </c:pt>
                <c:pt idx="90">
                  <c:v>7.0650000000000004</c:v>
                </c:pt>
                <c:pt idx="91">
                  <c:v>7.0949999999999998</c:v>
                </c:pt>
                <c:pt idx="92">
                  <c:v>7.1049999999999702</c:v>
                </c:pt>
                <c:pt idx="93">
                  <c:v>7.1249999999999796</c:v>
                </c:pt>
                <c:pt idx="94">
                  <c:v>7.1649999999999805</c:v>
                </c:pt>
                <c:pt idx="95">
                  <c:v>11.675000000000001</c:v>
                </c:pt>
                <c:pt idx="96">
                  <c:v>11.725000000000009</c:v>
                </c:pt>
                <c:pt idx="97">
                  <c:v>11.774999999999968</c:v>
                </c:pt>
                <c:pt idx="98">
                  <c:v>11.824999999999989</c:v>
                </c:pt>
                <c:pt idx="99">
                  <c:v>11.875000000000009</c:v>
                </c:pt>
                <c:pt idx="100">
                  <c:v>11.924999999999969</c:v>
                </c:pt>
              </c:numCache>
            </c:numRef>
          </c:yVal>
          <c:smooth val="0"/>
          <c:extLst>
            <c:ext xmlns:c16="http://schemas.microsoft.com/office/drawing/2014/chart" uri="{C3380CC4-5D6E-409C-BE32-E72D297353CC}">
              <c16:uniqueId val="{00000004-AB09-8144-A75E-1328903CC9E5}"/>
            </c:ext>
          </c:extLst>
        </c:ser>
        <c:ser>
          <c:idx val="10"/>
          <c:order val="5"/>
          <c:tx>
            <c:v>Равномерное обр.</c:v>
          </c:tx>
          <c:spPr>
            <a:ln w="12700" cap="rnd">
              <a:solidFill>
                <a:schemeClr val="accent1"/>
              </a:solidFill>
              <a:prstDash val="sysDash"/>
              <a:round/>
            </a:ln>
            <a:effectLst/>
          </c:spPr>
          <c:marker>
            <c:symbol val="none"/>
          </c:marker>
          <c:xVal>
            <c:numRef>
              <c:f>'R(𝛂), r(𝛂) un'!$B$17:$B$117</c:f>
              <c:numCache>
                <c:formatCode>0.00</c:formatCode>
                <c:ptCount val="1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numCache>
            </c:numRef>
          </c:xVal>
          <c:yVal>
            <c:numRef>
              <c:f>'R(𝛂), r(𝛂) un'!$T$17:$T$117</c:f>
              <c:numCache>
                <c:formatCode>0.000</c:formatCode>
                <c:ptCount val="101"/>
                <c:pt idx="0">
                  <c:v>3.0750000000000508</c:v>
                </c:pt>
                <c:pt idx="1">
                  <c:v>3.1350000000000495</c:v>
                </c:pt>
                <c:pt idx="2">
                  <c:v>3.1350000000000495</c:v>
                </c:pt>
                <c:pt idx="3">
                  <c:v>3.1249999999999991</c:v>
                </c:pt>
                <c:pt idx="4">
                  <c:v>3.1349999999999891</c:v>
                </c:pt>
                <c:pt idx="5">
                  <c:v>3.125</c:v>
                </c:pt>
                <c:pt idx="6">
                  <c:v>3.13499999999999</c:v>
                </c:pt>
                <c:pt idx="7">
                  <c:v>3.11500000000001</c:v>
                </c:pt>
                <c:pt idx="8">
                  <c:v>3.10500000000002</c:v>
                </c:pt>
                <c:pt idx="9">
                  <c:v>3.1550000000000802</c:v>
                </c:pt>
                <c:pt idx="10">
                  <c:v>3.1350000000001002</c:v>
                </c:pt>
                <c:pt idx="11">
                  <c:v>3.1250000000000497</c:v>
                </c:pt>
                <c:pt idx="12">
                  <c:v>3.1450000000000404</c:v>
                </c:pt>
                <c:pt idx="13">
                  <c:v>3.14499999999998</c:v>
                </c:pt>
                <c:pt idx="14">
                  <c:v>3.1549999999999701</c:v>
                </c:pt>
                <c:pt idx="15">
                  <c:v>3.1449999999999809</c:v>
                </c:pt>
                <c:pt idx="16">
                  <c:v>3.1349999999999909</c:v>
                </c:pt>
                <c:pt idx="17">
                  <c:v>3.1050000000000209</c:v>
                </c:pt>
                <c:pt idx="18">
                  <c:v>3.1650000000000791</c:v>
                </c:pt>
                <c:pt idx="19">
                  <c:v>3.1550000000000891</c:v>
                </c:pt>
                <c:pt idx="20">
                  <c:v>3.145000000000099</c:v>
                </c:pt>
                <c:pt idx="21">
                  <c:v>3.1550000000000296</c:v>
                </c:pt>
                <c:pt idx="22">
                  <c:v>3.1549999999999701</c:v>
                </c:pt>
                <c:pt idx="23">
                  <c:v>3.1649999999999601</c:v>
                </c:pt>
                <c:pt idx="24">
                  <c:v>3.1649999999999698</c:v>
                </c:pt>
                <c:pt idx="25">
                  <c:v>3.1449999999999898</c:v>
                </c:pt>
                <c:pt idx="26">
                  <c:v>3.19500000000005</c:v>
                </c:pt>
                <c:pt idx="27">
                  <c:v>3.1650000000000702</c:v>
                </c:pt>
                <c:pt idx="28">
                  <c:v>3.1550000000000802</c:v>
                </c:pt>
                <c:pt idx="29">
                  <c:v>3.1650000000000809</c:v>
                </c:pt>
                <c:pt idx="30">
                  <c:v>3.16500000000008</c:v>
                </c:pt>
                <c:pt idx="31">
                  <c:v>3.1650000000000205</c:v>
                </c:pt>
                <c:pt idx="32">
                  <c:v>3.174999999999951</c:v>
                </c:pt>
                <c:pt idx="33">
                  <c:v>3.164999999999961</c:v>
                </c:pt>
                <c:pt idx="34">
                  <c:v>3.1549999999999709</c:v>
                </c:pt>
                <c:pt idx="35">
                  <c:v>3.2050000000000392</c:v>
                </c:pt>
                <c:pt idx="36">
                  <c:v>3.1950000000000491</c:v>
                </c:pt>
                <c:pt idx="37">
                  <c:v>3.1750000000000691</c:v>
                </c:pt>
                <c:pt idx="38">
                  <c:v>3.1750000000000691</c:v>
                </c:pt>
                <c:pt idx="39">
                  <c:v>3.17500000000007</c:v>
                </c:pt>
                <c:pt idx="40">
                  <c:v>3.1850000000000005</c:v>
                </c:pt>
                <c:pt idx="41">
                  <c:v>3.1950000000000003</c:v>
                </c:pt>
                <c:pt idx="42">
                  <c:v>3.1749999999999599</c:v>
                </c:pt>
                <c:pt idx="43">
                  <c:v>3.1649999999999698</c:v>
                </c:pt>
                <c:pt idx="44">
                  <c:v>3.2150000000000301</c:v>
                </c:pt>
                <c:pt idx="45">
                  <c:v>3.19500000000005</c:v>
                </c:pt>
                <c:pt idx="46">
                  <c:v>3.18500000000006</c:v>
                </c:pt>
                <c:pt idx="47">
                  <c:v>3.19500000000005</c:v>
                </c:pt>
                <c:pt idx="48">
                  <c:v>3.1850000000000609</c:v>
                </c:pt>
                <c:pt idx="49">
                  <c:v>3.1950000000000509</c:v>
                </c:pt>
                <c:pt idx="50">
                  <c:v>3.1850000000000005</c:v>
                </c:pt>
                <c:pt idx="51">
                  <c:v>3.1850000000000005</c:v>
                </c:pt>
                <c:pt idx="52">
                  <c:v>3.2350000000000092</c:v>
                </c:pt>
                <c:pt idx="53">
                  <c:v>3.2250000000000192</c:v>
                </c:pt>
                <c:pt idx="54">
                  <c:v>3.2150000000000292</c:v>
                </c:pt>
                <c:pt idx="55">
                  <c:v>3.2250000000000192</c:v>
                </c:pt>
                <c:pt idx="56">
                  <c:v>3.20500000000004</c:v>
                </c:pt>
                <c:pt idx="57">
                  <c:v>3.2050000000000392</c:v>
                </c:pt>
                <c:pt idx="58">
                  <c:v>3.2050000000000498</c:v>
                </c:pt>
                <c:pt idx="59">
                  <c:v>3.1950000000000003</c:v>
                </c:pt>
                <c:pt idx="60">
                  <c:v>3.1950000000000003</c:v>
                </c:pt>
                <c:pt idx="61">
                  <c:v>3.2450000000000001</c:v>
                </c:pt>
                <c:pt idx="62">
                  <c:v>3.2350000000000101</c:v>
                </c:pt>
                <c:pt idx="63">
                  <c:v>3.2250000000000298</c:v>
                </c:pt>
                <c:pt idx="64">
                  <c:v>3.2350000000000199</c:v>
                </c:pt>
                <c:pt idx="65">
                  <c:v>3.2150000000000309</c:v>
                </c:pt>
                <c:pt idx="66">
                  <c:v>3.225000000000021</c:v>
                </c:pt>
                <c:pt idx="67">
                  <c:v>3.2150000000000309</c:v>
                </c:pt>
                <c:pt idx="68">
                  <c:v>3.2050000000000409</c:v>
                </c:pt>
                <c:pt idx="69">
                  <c:v>3.2550000000000487</c:v>
                </c:pt>
                <c:pt idx="70">
                  <c:v>3.2550000000000487</c:v>
                </c:pt>
                <c:pt idx="71">
                  <c:v>3.2449999999999992</c:v>
                </c:pt>
                <c:pt idx="72">
                  <c:v>3.2450000000000001</c:v>
                </c:pt>
                <c:pt idx="73">
                  <c:v>3.2450000000000001</c:v>
                </c:pt>
                <c:pt idx="74">
                  <c:v>3.2449999999999992</c:v>
                </c:pt>
                <c:pt idx="75">
                  <c:v>3.2549999999999999</c:v>
                </c:pt>
                <c:pt idx="76">
                  <c:v>3.2250000000000298</c:v>
                </c:pt>
                <c:pt idx="77">
                  <c:v>3.2150000000000398</c:v>
                </c:pt>
                <c:pt idx="78">
                  <c:v>3.2650000000001</c:v>
                </c:pt>
                <c:pt idx="79">
                  <c:v>3.2550000000000505</c:v>
                </c:pt>
                <c:pt idx="80">
                  <c:v>3.2549999999999999</c:v>
                </c:pt>
                <c:pt idx="81">
                  <c:v>3.2649999999999899</c:v>
                </c:pt>
                <c:pt idx="82">
                  <c:v>3.2649999999999908</c:v>
                </c:pt>
                <c:pt idx="83">
                  <c:v>3.2649999999999908</c:v>
                </c:pt>
                <c:pt idx="84">
                  <c:v>10.045000000000002</c:v>
                </c:pt>
                <c:pt idx="85">
                  <c:v>10.095000000000041</c:v>
                </c:pt>
                <c:pt idx="86">
                  <c:v>10.164999999999941</c:v>
                </c:pt>
                <c:pt idx="87">
                  <c:v>10.234999999999967</c:v>
                </c:pt>
                <c:pt idx="88">
                  <c:v>10.285000000000119</c:v>
                </c:pt>
                <c:pt idx="89">
                  <c:v>10.36499999999999</c:v>
                </c:pt>
                <c:pt idx="90">
                  <c:v>10.444999999999951</c:v>
                </c:pt>
                <c:pt idx="91">
                  <c:v>10.49499999999999</c:v>
                </c:pt>
                <c:pt idx="92">
                  <c:v>10.55500000000003</c:v>
                </c:pt>
                <c:pt idx="93">
                  <c:v>10.644999999999989</c:v>
                </c:pt>
                <c:pt idx="94">
                  <c:v>10.715000000000071</c:v>
                </c:pt>
                <c:pt idx="95">
                  <c:v>10.795000000000108</c:v>
                </c:pt>
                <c:pt idx="96">
                  <c:v>10.874999999999991</c:v>
                </c:pt>
                <c:pt idx="97">
                  <c:v>10.974999999999952</c:v>
                </c:pt>
                <c:pt idx="98">
                  <c:v>11.064999999999991</c:v>
                </c:pt>
                <c:pt idx="99">
                  <c:v>11.145000000000129</c:v>
                </c:pt>
                <c:pt idx="100">
                  <c:v>11.25500000000004</c:v>
                </c:pt>
              </c:numCache>
            </c:numRef>
          </c:yVal>
          <c:smooth val="0"/>
          <c:extLst>
            <c:ext xmlns:c16="http://schemas.microsoft.com/office/drawing/2014/chart" uri="{C3380CC4-5D6E-409C-BE32-E72D297353CC}">
              <c16:uniqueId val="{00000005-AB09-8144-A75E-1328903CC9E5}"/>
            </c:ext>
          </c:extLst>
        </c:ser>
        <c:dLbls>
          <c:showLegendKey val="0"/>
          <c:showVal val="0"/>
          <c:showCatName val="0"/>
          <c:showSerName val="0"/>
          <c:showPercent val="0"/>
          <c:showBubbleSize val="0"/>
        </c:dLbls>
        <c:axId val="437926144"/>
        <c:axId val="437926928"/>
      </c:scatterChart>
      <c:valAx>
        <c:axId val="437926144"/>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a:t>𝛂</a:t>
                </a:r>
              </a:p>
            </c:rich>
          </c:tx>
          <c:layout>
            <c:manualLayout>
              <c:xMode val="edge"/>
              <c:yMode val="edge"/>
              <c:x val="0.52154676371686959"/>
              <c:y val="0.7952303353056415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6928"/>
        <c:crosses val="autoZero"/>
        <c:crossBetween val="midCat"/>
        <c:majorUnit val="0.1"/>
        <c:minorUnit val="0.1"/>
      </c:valAx>
      <c:valAx>
        <c:axId val="437926928"/>
        <c:scaling>
          <c:orientation val="minMax"/>
          <c:max val="1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baseline="0"/>
                  <a:t>u</a:t>
                </a:r>
                <a:r>
                  <a:rPr lang="en-US" sz="1200" b="1" i="1" baseline="-25000"/>
                  <a:t>min</a:t>
                </a:r>
                <a:r>
                  <a:rPr lang="en-US" sz="1200" b="1" baseline="0"/>
                  <a:t>(</a:t>
                </a:r>
                <a:r>
                  <a:rPr lang="en-US" sz="1200" b="0" i="0" u="none" strike="noStrike" baseline="0">
                    <a:effectLst/>
                  </a:rPr>
                  <a:t>𝛂</a:t>
                </a:r>
                <a:r>
                  <a:rPr lang="en-US" sz="1200" b="1" baseline="0"/>
                  <a:t>)</a:t>
                </a:r>
              </a:p>
            </c:rich>
          </c:tx>
          <c:layout>
            <c:manualLayout>
              <c:xMode val="edge"/>
              <c:yMode val="edge"/>
              <c:x val="8.3496947288227118E-3"/>
              <c:y val="0.3405251259954987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6144"/>
        <c:crosses val="autoZero"/>
        <c:crossBetween val="midCat"/>
        <c:majorUnit val="5"/>
        <c:minorUnit val="5"/>
      </c:valAx>
      <c:spPr>
        <a:noFill/>
        <a:ln>
          <a:noFill/>
        </a:ln>
        <a:effectLst/>
      </c:spPr>
    </c:plotArea>
    <c:legend>
      <c:legendPos val="b"/>
      <c:layout>
        <c:manualLayout>
          <c:xMode val="edge"/>
          <c:yMode val="edge"/>
          <c:x val="5.3591344848472201E-2"/>
          <c:y val="0.83283268063889293"/>
          <c:w val="0.94285046680172935"/>
          <c:h val="0.1671673193611071"/>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1361348399088"/>
          <c:y val="3.5535545083974031E-2"/>
          <c:w val="0.8141134422189269"/>
          <c:h val="0.68257335617267656"/>
        </c:manualLayout>
      </c:layout>
      <c:scatterChart>
        <c:scatterStyle val="smoothMarker"/>
        <c:varyColors val="0"/>
        <c:ser>
          <c:idx val="2"/>
          <c:order val="0"/>
          <c:tx>
            <c:v>R(A) Экспоненциальное</c:v>
          </c:tx>
          <c:spPr>
            <a:ln w="12700" cap="rnd">
              <a:solidFill>
                <a:schemeClr val="accent1"/>
              </a:solidFill>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un'!$C$17:$C$217</c:f>
              <c:numCache>
                <c:formatCode>0.00</c:formatCode>
                <c:ptCount val="201"/>
                <c:pt idx="0">
                  <c:v>17.9100000000001</c:v>
                </c:pt>
                <c:pt idx="1">
                  <c:v>18.22</c:v>
                </c:pt>
                <c:pt idx="2">
                  <c:v>18.48</c:v>
                </c:pt>
                <c:pt idx="3">
                  <c:v>18.71</c:v>
                </c:pt>
                <c:pt idx="4">
                  <c:v>18.930000000000099</c:v>
                </c:pt>
                <c:pt idx="5">
                  <c:v>19.1400000000001</c:v>
                </c:pt>
                <c:pt idx="6">
                  <c:v>19.329999999999899</c:v>
                </c:pt>
                <c:pt idx="7">
                  <c:v>19.52</c:v>
                </c:pt>
                <c:pt idx="8">
                  <c:v>19.7</c:v>
                </c:pt>
                <c:pt idx="9">
                  <c:v>19.8700000000001</c:v>
                </c:pt>
                <c:pt idx="10">
                  <c:v>20.04</c:v>
                </c:pt>
                <c:pt idx="11">
                  <c:v>20.21</c:v>
                </c:pt>
                <c:pt idx="12">
                  <c:v>20.360000000000099</c:v>
                </c:pt>
                <c:pt idx="13">
                  <c:v>20.52</c:v>
                </c:pt>
                <c:pt idx="14">
                  <c:v>20.670000000000101</c:v>
                </c:pt>
                <c:pt idx="15">
                  <c:v>20.819999999999901</c:v>
                </c:pt>
                <c:pt idx="16">
                  <c:v>20.96</c:v>
                </c:pt>
                <c:pt idx="17">
                  <c:v>21.100000000000101</c:v>
                </c:pt>
                <c:pt idx="18">
                  <c:v>21.24</c:v>
                </c:pt>
                <c:pt idx="19">
                  <c:v>21.380000000000098</c:v>
                </c:pt>
                <c:pt idx="20">
                  <c:v>21.51</c:v>
                </c:pt>
                <c:pt idx="21">
                  <c:v>21.6400000000001</c:v>
                </c:pt>
                <c:pt idx="22">
                  <c:v>21.77</c:v>
                </c:pt>
                <c:pt idx="23">
                  <c:v>21.8900000000001</c:v>
                </c:pt>
                <c:pt idx="24">
                  <c:v>22.02</c:v>
                </c:pt>
                <c:pt idx="25">
                  <c:v>22.1400000000001</c:v>
                </c:pt>
                <c:pt idx="26">
                  <c:v>22.26</c:v>
                </c:pt>
                <c:pt idx="27">
                  <c:v>22.380000000000098</c:v>
                </c:pt>
                <c:pt idx="28">
                  <c:v>22.5</c:v>
                </c:pt>
                <c:pt idx="29">
                  <c:v>22.610000000000099</c:v>
                </c:pt>
                <c:pt idx="30">
                  <c:v>22.73</c:v>
                </c:pt>
                <c:pt idx="31">
                  <c:v>22.8399999999999</c:v>
                </c:pt>
                <c:pt idx="32">
                  <c:v>22.95</c:v>
                </c:pt>
                <c:pt idx="33">
                  <c:v>23.059999999999899</c:v>
                </c:pt>
                <c:pt idx="34">
                  <c:v>23.170000000000101</c:v>
                </c:pt>
                <c:pt idx="35">
                  <c:v>23.28</c:v>
                </c:pt>
                <c:pt idx="36">
                  <c:v>23.3900000000001</c:v>
                </c:pt>
                <c:pt idx="37">
                  <c:v>23.49</c:v>
                </c:pt>
                <c:pt idx="38">
                  <c:v>23.600000000000101</c:v>
                </c:pt>
                <c:pt idx="39">
                  <c:v>23.7</c:v>
                </c:pt>
                <c:pt idx="40">
                  <c:v>23.8</c:v>
                </c:pt>
                <c:pt idx="41">
                  <c:v>23.900000000000102</c:v>
                </c:pt>
                <c:pt idx="42">
                  <c:v>24</c:v>
                </c:pt>
                <c:pt idx="43">
                  <c:v>24.100000000000101</c:v>
                </c:pt>
                <c:pt idx="44">
                  <c:v>24.2</c:v>
                </c:pt>
                <c:pt idx="45">
                  <c:v>24.3</c:v>
                </c:pt>
                <c:pt idx="46">
                  <c:v>24.3900000000001</c:v>
                </c:pt>
                <c:pt idx="47">
                  <c:v>24.49</c:v>
                </c:pt>
                <c:pt idx="48">
                  <c:v>24.579999999999899</c:v>
                </c:pt>
                <c:pt idx="49">
                  <c:v>24.680000000000099</c:v>
                </c:pt>
                <c:pt idx="50">
                  <c:v>24.77</c:v>
                </c:pt>
                <c:pt idx="51">
                  <c:v>24.860000000000099</c:v>
                </c:pt>
                <c:pt idx="52">
                  <c:v>24.95</c:v>
                </c:pt>
                <c:pt idx="53">
                  <c:v>25.04</c:v>
                </c:pt>
                <c:pt idx="54">
                  <c:v>25.130000000000098</c:v>
                </c:pt>
                <c:pt idx="55">
                  <c:v>25.22</c:v>
                </c:pt>
                <c:pt idx="56">
                  <c:v>25.309999999999899</c:v>
                </c:pt>
                <c:pt idx="57">
                  <c:v>25.400000000000102</c:v>
                </c:pt>
                <c:pt idx="58">
                  <c:v>25.49</c:v>
                </c:pt>
                <c:pt idx="59">
                  <c:v>25.569999999999901</c:v>
                </c:pt>
                <c:pt idx="60">
                  <c:v>25.6600000000001</c:v>
                </c:pt>
                <c:pt idx="61">
                  <c:v>25.74</c:v>
                </c:pt>
                <c:pt idx="62">
                  <c:v>25.829999999999899</c:v>
                </c:pt>
                <c:pt idx="63">
                  <c:v>25.9100000000001</c:v>
                </c:pt>
                <c:pt idx="64">
                  <c:v>26</c:v>
                </c:pt>
                <c:pt idx="65">
                  <c:v>26.079999999999899</c:v>
                </c:pt>
                <c:pt idx="66">
                  <c:v>26.1600000000001</c:v>
                </c:pt>
                <c:pt idx="67">
                  <c:v>26.24</c:v>
                </c:pt>
                <c:pt idx="68">
                  <c:v>26.329999999999899</c:v>
                </c:pt>
                <c:pt idx="69">
                  <c:v>26.4100000000001</c:v>
                </c:pt>
                <c:pt idx="70">
                  <c:v>26.49</c:v>
                </c:pt>
                <c:pt idx="71">
                  <c:v>26.569999999999901</c:v>
                </c:pt>
                <c:pt idx="72">
                  <c:v>26.650000000000102</c:v>
                </c:pt>
                <c:pt idx="73">
                  <c:v>26.72</c:v>
                </c:pt>
                <c:pt idx="74">
                  <c:v>26.8</c:v>
                </c:pt>
                <c:pt idx="75">
                  <c:v>26.880000000000098</c:v>
                </c:pt>
                <c:pt idx="76">
                  <c:v>26.96</c:v>
                </c:pt>
                <c:pt idx="77">
                  <c:v>27.04</c:v>
                </c:pt>
                <c:pt idx="78">
                  <c:v>27.110000000000099</c:v>
                </c:pt>
                <c:pt idx="79">
                  <c:v>27.190000000000101</c:v>
                </c:pt>
                <c:pt idx="80">
                  <c:v>27.26</c:v>
                </c:pt>
                <c:pt idx="81">
                  <c:v>27.3399999999999</c:v>
                </c:pt>
                <c:pt idx="82">
                  <c:v>27.4100000000001</c:v>
                </c:pt>
                <c:pt idx="83">
                  <c:v>27.49</c:v>
                </c:pt>
                <c:pt idx="84">
                  <c:v>27.559999999999899</c:v>
                </c:pt>
                <c:pt idx="85">
                  <c:v>27.6400000000001</c:v>
                </c:pt>
                <c:pt idx="86">
                  <c:v>27.71</c:v>
                </c:pt>
                <c:pt idx="87">
                  <c:v>27.78</c:v>
                </c:pt>
                <c:pt idx="88">
                  <c:v>27.850000000000101</c:v>
                </c:pt>
                <c:pt idx="89">
                  <c:v>27.930000000000099</c:v>
                </c:pt>
                <c:pt idx="90">
                  <c:v>28</c:v>
                </c:pt>
                <c:pt idx="91">
                  <c:v>28.069999999999901</c:v>
                </c:pt>
                <c:pt idx="92">
                  <c:v>28.1400000000001</c:v>
                </c:pt>
                <c:pt idx="93">
                  <c:v>28.21</c:v>
                </c:pt>
                <c:pt idx="94">
                  <c:v>28.28</c:v>
                </c:pt>
                <c:pt idx="95">
                  <c:v>28.350000000000101</c:v>
                </c:pt>
                <c:pt idx="96">
                  <c:v>28.420000000000101</c:v>
                </c:pt>
                <c:pt idx="97">
                  <c:v>28.49</c:v>
                </c:pt>
                <c:pt idx="98">
                  <c:v>28.559999999999899</c:v>
                </c:pt>
                <c:pt idx="99">
                  <c:v>28.630000000000098</c:v>
                </c:pt>
                <c:pt idx="100">
                  <c:v>28.7</c:v>
                </c:pt>
                <c:pt idx="101">
                  <c:v>28.76</c:v>
                </c:pt>
                <c:pt idx="102">
                  <c:v>28.829999999999899</c:v>
                </c:pt>
                <c:pt idx="103">
                  <c:v>28.900000000000102</c:v>
                </c:pt>
                <c:pt idx="104">
                  <c:v>28.97</c:v>
                </c:pt>
                <c:pt idx="105">
                  <c:v>29.03</c:v>
                </c:pt>
                <c:pt idx="106">
                  <c:v>29.100000000000101</c:v>
                </c:pt>
                <c:pt idx="107">
                  <c:v>29.170000000000101</c:v>
                </c:pt>
                <c:pt idx="108">
                  <c:v>29.23</c:v>
                </c:pt>
                <c:pt idx="109">
                  <c:v>29.3</c:v>
                </c:pt>
                <c:pt idx="110">
                  <c:v>29.360000000000099</c:v>
                </c:pt>
                <c:pt idx="111">
                  <c:v>29.430000000000099</c:v>
                </c:pt>
                <c:pt idx="112">
                  <c:v>29.49</c:v>
                </c:pt>
                <c:pt idx="113">
                  <c:v>29.559999999999899</c:v>
                </c:pt>
                <c:pt idx="114">
                  <c:v>29.6200000000001</c:v>
                </c:pt>
                <c:pt idx="115">
                  <c:v>29.680000000000099</c:v>
                </c:pt>
                <c:pt idx="116">
                  <c:v>29.75</c:v>
                </c:pt>
                <c:pt idx="117">
                  <c:v>29.809999999999899</c:v>
                </c:pt>
                <c:pt idx="118">
                  <c:v>29.8700000000001</c:v>
                </c:pt>
                <c:pt idx="119">
                  <c:v>29.940000000000101</c:v>
                </c:pt>
                <c:pt idx="120">
                  <c:v>30</c:v>
                </c:pt>
                <c:pt idx="121">
                  <c:v>30.059999999999899</c:v>
                </c:pt>
                <c:pt idx="122">
                  <c:v>30.1200000000001</c:v>
                </c:pt>
                <c:pt idx="123">
                  <c:v>30.190000000000101</c:v>
                </c:pt>
                <c:pt idx="124">
                  <c:v>30.25</c:v>
                </c:pt>
                <c:pt idx="125">
                  <c:v>30.309999999999899</c:v>
                </c:pt>
                <c:pt idx="126">
                  <c:v>30.3700000000001</c:v>
                </c:pt>
                <c:pt idx="127">
                  <c:v>30.430000000000099</c:v>
                </c:pt>
                <c:pt idx="128">
                  <c:v>30.49</c:v>
                </c:pt>
                <c:pt idx="129">
                  <c:v>30.55</c:v>
                </c:pt>
                <c:pt idx="130">
                  <c:v>30.610000000000099</c:v>
                </c:pt>
                <c:pt idx="131">
                  <c:v>30.670000000000101</c:v>
                </c:pt>
                <c:pt idx="132">
                  <c:v>30.73</c:v>
                </c:pt>
                <c:pt idx="133">
                  <c:v>30.79</c:v>
                </c:pt>
                <c:pt idx="134">
                  <c:v>30.850000000000101</c:v>
                </c:pt>
                <c:pt idx="135">
                  <c:v>30.9100000000001</c:v>
                </c:pt>
                <c:pt idx="136">
                  <c:v>30.97</c:v>
                </c:pt>
                <c:pt idx="137">
                  <c:v>31.03</c:v>
                </c:pt>
                <c:pt idx="138">
                  <c:v>31.090000000000099</c:v>
                </c:pt>
                <c:pt idx="139">
                  <c:v>31.1400000000001</c:v>
                </c:pt>
                <c:pt idx="140">
                  <c:v>31.2</c:v>
                </c:pt>
                <c:pt idx="141">
                  <c:v>31.26</c:v>
                </c:pt>
                <c:pt idx="142">
                  <c:v>31.319999999999901</c:v>
                </c:pt>
                <c:pt idx="143">
                  <c:v>31.380000000000098</c:v>
                </c:pt>
                <c:pt idx="144">
                  <c:v>31.430000000000099</c:v>
                </c:pt>
                <c:pt idx="145">
                  <c:v>31.49</c:v>
                </c:pt>
                <c:pt idx="146">
                  <c:v>31.55</c:v>
                </c:pt>
                <c:pt idx="147">
                  <c:v>31.600000000000101</c:v>
                </c:pt>
                <c:pt idx="148">
                  <c:v>31.6600000000001</c:v>
                </c:pt>
                <c:pt idx="149">
                  <c:v>31.72</c:v>
                </c:pt>
                <c:pt idx="150">
                  <c:v>31.77</c:v>
                </c:pt>
                <c:pt idx="151">
                  <c:v>31.829999999999899</c:v>
                </c:pt>
                <c:pt idx="152">
                  <c:v>31.880000000000098</c:v>
                </c:pt>
                <c:pt idx="153">
                  <c:v>31.940000000000101</c:v>
                </c:pt>
                <c:pt idx="154">
                  <c:v>31.99</c:v>
                </c:pt>
                <c:pt idx="155">
                  <c:v>32.049999999999997</c:v>
                </c:pt>
                <c:pt idx="156">
                  <c:v>32.100000000000101</c:v>
                </c:pt>
                <c:pt idx="157">
                  <c:v>32.160000000000103</c:v>
                </c:pt>
                <c:pt idx="158">
                  <c:v>32.21</c:v>
                </c:pt>
                <c:pt idx="159">
                  <c:v>32.270000000000003</c:v>
                </c:pt>
                <c:pt idx="160">
                  <c:v>32.319999999999901</c:v>
                </c:pt>
                <c:pt idx="161">
                  <c:v>32.380000000000102</c:v>
                </c:pt>
                <c:pt idx="162">
                  <c:v>32.430000000000099</c:v>
                </c:pt>
                <c:pt idx="163">
                  <c:v>32.49</c:v>
                </c:pt>
                <c:pt idx="164">
                  <c:v>32.54</c:v>
                </c:pt>
                <c:pt idx="165">
                  <c:v>32.590000000000103</c:v>
                </c:pt>
                <c:pt idx="166">
                  <c:v>32.650000000000098</c:v>
                </c:pt>
                <c:pt idx="167">
                  <c:v>32.700000000000003</c:v>
                </c:pt>
                <c:pt idx="168">
                  <c:v>32.75</c:v>
                </c:pt>
                <c:pt idx="169">
                  <c:v>32.799999999999997</c:v>
                </c:pt>
                <c:pt idx="170">
                  <c:v>32.860000000000099</c:v>
                </c:pt>
                <c:pt idx="171">
                  <c:v>32.910000000000103</c:v>
                </c:pt>
                <c:pt idx="172">
                  <c:v>32.96</c:v>
                </c:pt>
                <c:pt idx="173">
                  <c:v>33.01</c:v>
                </c:pt>
                <c:pt idx="174">
                  <c:v>33.069999999999901</c:v>
                </c:pt>
                <c:pt idx="175">
                  <c:v>33.120000000000097</c:v>
                </c:pt>
                <c:pt idx="176">
                  <c:v>33.170000000000101</c:v>
                </c:pt>
                <c:pt idx="177">
                  <c:v>33.22</c:v>
                </c:pt>
                <c:pt idx="178">
                  <c:v>33.270000000000003</c:v>
                </c:pt>
                <c:pt idx="179">
                  <c:v>33.329999999999899</c:v>
                </c:pt>
                <c:pt idx="180">
                  <c:v>33.380000000000102</c:v>
                </c:pt>
                <c:pt idx="181">
                  <c:v>33.430000000000099</c:v>
                </c:pt>
                <c:pt idx="182">
                  <c:v>33.479999999999997</c:v>
                </c:pt>
                <c:pt idx="183">
                  <c:v>33.53</c:v>
                </c:pt>
                <c:pt idx="184">
                  <c:v>33.579999999999899</c:v>
                </c:pt>
                <c:pt idx="185">
                  <c:v>33.630000000000102</c:v>
                </c:pt>
                <c:pt idx="186">
                  <c:v>33.680000000000099</c:v>
                </c:pt>
                <c:pt idx="187">
                  <c:v>33.729999999999997</c:v>
                </c:pt>
                <c:pt idx="188">
                  <c:v>33.78</c:v>
                </c:pt>
                <c:pt idx="189">
                  <c:v>33.829999999999899</c:v>
                </c:pt>
                <c:pt idx="190">
                  <c:v>33.880000000000102</c:v>
                </c:pt>
                <c:pt idx="191">
                  <c:v>33.930000000000099</c:v>
                </c:pt>
                <c:pt idx="192">
                  <c:v>33.979999999999997</c:v>
                </c:pt>
                <c:pt idx="193">
                  <c:v>34.03</c:v>
                </c:pt>
                <c:pt idx="194">
                  <c:v>34.079999999999899</c:v>
                </c:pt>
                <c:pt idx="195">
                  <c:v>34.130000000000102</c:v>
                </c:pt>
                <c:pt idx="196">
                  <c:v>34.180000000000099</c:v>
                </c:pt>
                <c:pt idx="197">
                  <c:v>34.229999999999997</c:v>
                </c:pt>
                <c:pt idx="198">
                  <c:v>34.270000000000003</c:v>
                </c:pt>
                <c:pt idx="199">
                  <c:v>34.319999999999901</c:v>
                </c:pt>
                <c:pt idx="200">
                  <c:v>34.370000000000097</c:v>
                </c:pt>
              </c:numCache>
            </c:numRef>
          </c:yVal>
          <c:smooth val="1"/>
          <c:extLst>
            <c:ext xmlns:c16="http://schemas.microsoft.com/office/drawing/2014/chart" uri="{C3380CC4-5D6E-409C-BE32-E72D297353CC}">
              <c16:uniqueId val="{00000000-9A89-C248-A276-5B8D819544D9}"/>
            </c:ext>
          </c:extLst>
        </c:ser>
        <c:ser>
          <c:idx val="7"/>
          <c:order val="1"/>
          <c:tx>
            <c:v>R(A) Экспоненциальное обр.</c:v>
          </c:tx>
          <c:spPr>
            <a:ln w="12700" cap="rnd">
              <a:solidFill>
                <a:schemeClr val="accent1"/>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un'!$L$17:$L$217</c:f>
              <c:numCache>
                <c:formatCode>0.00</c:formatCode>
                <c:ptCount val="201"/>
                <c:pt idx="0">
                  <c:v>16.850000000000101</c:v>
                </c:pt>
                <c:pt idx="1">
                  <c:v>17.110000000000099</c:v>
                </c:pt>
                <c:pt idx="2">
                  <c:v>17.329999999999899</c:v>
                </c:pt>
                <c:pt idx="3">
                  <c:v>17.53</c:v>
                </c:pt>
                <c:pt idx="4">
                  <c:v>17.71</c:v>
                </c:pt>
                <c:pt idx="5">
                  <c:v>17.8900000000001</c:v>
                </c:pt>
                <c:pt idx="6">
                  <c:v>18.059999999999899</c:v>
                </c:pt>
                <c:pt idx="7">
                  <c:v>18.22</c:v>
                </c:pt>
                <c:pt idx="8">
                  <c:v>18.3700000000001</c:v>
                </c:pt>
                <c:pt idx="9">
                  <c:v>18.52</c:v>
                </c:pt>
                <c:pt idx="10">
                  <c:v>18.6600000000001</c:v>
                </c:pt>
                <c:pt idx="11">
                  <c:v>18.8</c:v>
                </c:pt>
                <c:pt idx="12">
                  <c:v>18.940000000000101</c:v>
                </c:pt>
                <c:pt idx="13">
                  <c:v>19.079999999999899</c:v>
                </c:pt>
                <c:pt idx="14">
                  <c:v>19.21</c:v>
                </c:pt>
                <c:pt idx="15">
                  <c:v>19.329999999999899</c:v>
                </c:pt>
                <c:pt idx="16">
                  <c:v>19.46</c:v>
                </c:pt>
                <c:pt idx="17">
                  <c:v>19.579999999999899</c:v>
                </c:pt>
                <c:pt idx="18">
                  <c:v>19.7</c:v>
                </c:pt>
                <c:pt idx="19">
                  <c:v>19.819999999999901</c:v>
                </c:pt>
                <c:pt idx="20">
                  <c:v>19.930000000000099</c:v>
                </c:pt>
                <c:pt idx="21">
                  <c:v>20.05</c:v>
                </c:pt>
                <c:pt idx="22">
                  <c:v>20.1600000000001</c:v>
                </c:pt>
                <c:pt idx="23">
                  <c:v>20.27</c:v>
                </c:pt>
                <c:pt idx="24">
                  <c:v>20.380000000000098</c:v>
                </c:pt>
                <c:pt idx="25">
                  <c:v>20.49</c:v>
                </c:pt>
                <c:pt idx="26">
                  <c:v>20.5899999999999</c:v>
                </c:pt>
                <c:pt idx="27">
                  <c:v>20.7</c:v>
                </c:pt>
                <c:pt idx="28">
                  <c:v>20.8</c:v>
                </c:pt>
                <c:pt idx="29">
                  <c:v>20.900000000000102</c:v>
                </c:pt>
                <c:pt idx="30">
                  <c:v>21</c:v>
                </c:pt>
                <c:pt idx="31">
                  <c:v>21.100000000000101</c:v>
                </c:pt>
                <c:pt idx="32">
                  <c:v>21.2</c:v>
                </c:pt>
                <c:pt idx="33">
                  <c:v>21.29</c:v>
                </c:pt>
                <c:pt idx="34">
                  <c:v>21.3900000000001</c:v>
                </c:pt>
                <c:pt idx="35">
                  <c:v>21.48</c:v>
                </c:pt>
                <c:pt idx="36">
                  <c:v>21.579999999999899</c:v>
                </c:pt>
                <c:pt idx="37">
                  <c:v>21.670000000000101</c:v>
                </c:pt>
                <c:pt idx="38">
                  <c:v>21.76</c:v>
                </c:pt>
                <c:pt idx="39">
                  <c:v>21.850000000000101</c:v>
                </c:pt>
                <c:pt idx="40">
                  <c:v>21.940000000000101</c:v>
                </c:pt>
                <c:pt idx="41">
                  <c:v>22.03</c:v>
                </c:pt>
                <c:pt idx="42">
                  <c:v>22.1200000000001</c:v>
                </c:pt>
                <c:pt idx="43">
                  <c:v>22.21</c:v>
                </c:pt>
                <c:pt idx="44">
                  <c:v>22.29</c:v>
                </c:pt>
                <c:pt idx="45">
                  <c:v>22.380000000000098</c:v>
                </c:pt>
                <c:pt idx="46">
                  <c:v>22.46</c:v>
                </c:pt>
                <c:pt idx="47">
                  <c:v>22.55</c:v>
                </c:pt>
                <c:pt idx="48">
                  <c:v>22.630000000000098</c:v>
                </c:pt>
                <c:pt idx="49">
                  <c:v>22.71</c:v>
                </c:pt>
                <c:pt idx="50">
                  <c:v>22.8</c:v>
                </c:pt>
                <c:pt idx="51">
                  <c:v>22.880000000000098</c:v>
                </c:pt>
                <c:pt idx="52">
                  <c:v>22.96</c:v>
                </c:pt>
                <c:pt idx="53">
                  <c:v>23.04</c:v>
                </c:pt>
                <c:pt idx="54">
                  <c:v>23.1200000000001</c:v>
                </c:pt>
                <c:pt idx="55">
                  <c:v>23.2</c:v>
                </c:pt>
                <c:pt idx="56">
                  <c:v>23.28</c:v>
                </c:pt>
                <c:pt idx="57">
                  <c:v>23.350000000000101</c:v>
                </c:pt>
                <c:pt idx="58">
                  <c:v>23.430000000000099</c:v>
                </c:pt>
                <c:pt idx="59">
                  <c:v>23.51</c:v>
                </c:pt>
                <c:pt idx="60">
                  <c:v>23.579999999999899</c:v>
                </c:pt>
                <c:pt idx="61">
                  <c:v>23.6600000000001</c:v>
                </c:pt>
                <c:pt idx="62">
                  <c:v>23.73</c:v>
                </c:pt>
                <c:pt idx="63">
                  <c:v>23.809999999999899</c:v>
                </c:pt>
                <c:pt idx="64">
                  <c:v>23.880000000000098</c:v>
                </c:pt>
                <c:pt idx="65">
                  <c:v>23.96</c:v>
                </c:pt>
                <c:pt idx="66">
                  <c:v>24.03</c:v>
                </c:pt>
                <c:pt idx="67">
                  <c:v>24.100000000000101</c:v>
                </c:pt>
                <c:pt idx="68">
                  <c:v>24.170000000000101</c:v>
                </c:pt>
                <c:pt idx="69">
                  <c:v>24.25</c:v>
                </c:pt>
                <c:pt idx="70">
                  <c:v>24.319999999999901</c:v>
                </c:pt>
                <c:pt idx="71">
                  <c:v>24.3900000000001</c:v>
                </c:pt>
                <c:pt idx="72">
                  <c:v>24.46</c:v>
                </c:pt>
                <c:pt idx="73">
                  <c:v>24.53</c:v>
                </c:pt>
                <c:pt idx="74">
                  <c:v>24.600000000000101</c:v>
                </c:pt>
                <c:pt idx="75">
                  <c:v>24.670000000000101</c:v>
                </c:pt>
                <c:pt idx="76">
                  <c:v>24.74</c:v>
                </c:pt>
                <c:pt idx="77">
                  <c:v>24.8</c:v>
                </c:pt>
                <c:pt idx="78">
                  <c:v>24.8700000000001</c:v>
                </c:pt>
                <c:pt idx="79">
                  <c:v>24.940000000000101</c:v>
                </c:pt>
                <c:pt idx="80">
                  <c:v>25.01</c:v>
                </c:pt>
                <c:pt idx="81">
                  <c:v>25.069999999999901</c:v>
                </c:pt>
                <c:pt idx="82">
                  <c:v>25.1400000000001</c:v>
                </c:pt>
                <c:pt idx="83">
                  <c:v>25.21</c:v>
                </c:pt>
                <c:pt idx="84">
                  <c:v>25.27</c:v>
                </c:pt>
                <c:pt idx="85">
                  <c:v>25.3399999999999</c:v>
                </c:pt>
                <c:pt idx="86">
                  <c:v>25.400000000000102</c:v>
                </c:pt>
                <c:pt idx="87">
                  <c:v>25.47</c:v>
                </c:pt>
                <c:pt idx="88">
                  <c:v>25.53</c:v>
                </c:pt>
                <c:pt idx="89">
                  <c:v>25.600000000000101</c:v>
                </c:pt>
                <c:pt idx="90">
                  <c:v>25.6600000000001</c:v>
                </c:pt>
                <c:pt idx="91">
                  <c:v>25.73</c:v>
                </c:pt>
                <c:pt idx="92">
                  <c:v>25.79</c:v>
                </c:pt>
                <c:pt idx="93">
                  <c:v>25.850000000000101</c:v>
                </c:pt>
                <c:pt idx="94">
                  <c:v>25.9100000000001</c:v>
                </c:pt>
                <c:pt idx="95">
                  <c:v>25.98</c:v>
                </c:pt>
                <c:pt idx="96">
                  <c:v>26.04</c:v>
                </c:pt>
                <c:pt idx="97">
                  <c:v>26.100000000000101</c:v>
                </c:pt>
                <c:pt idx="98">
                  <c:v>26.1600000000001</c:v>
                </c:pt>
                <c:pt idx="99">
                  <c:v>26.22</c:v>
                </c:pt>
                <c:pt idx="100">
                  <c:v>26.28</c:v>
                </c:pt>
                <c:pt idx="101" formatCode="General">
                  <c:v>26.3399999999999</c:v>
                </c:pt>
                <c:pt idx="102" formatCode="General">
                  <c:v>26.400000000000102</c:v>
                </c:pt>
                <c:pt idx="103" formatCode="General">
                  <c:v>26.46</c:v>
                </c:pt>
                <c:pt idx="104" formatCode="General">
                  <c:v>26.52</c:v>
                </c:pt>
                <c:pt idx="105" formatCode="General">
                  <c:v>26.579999999999899</c:v>
                </c:pt>
                <c:pt idx="106" formatCode="General">
                  <c:v>26.6400000000001</c:v>
                </c:pt>
                <c:pt idx="107" formatCode="General">
                  <c:v>26.7</c:v>
                </c:pt>
                <c:pt idx="108" formatCode="General">
                  <c:v>26.76</c:v>
                </c:pt>
                <c:pt idx="109" formatCode="General">
                  <c:v>26.819999999999901</c:v>
                </c:pt>
                <c:pt idx="110" formatCode="General">
                  <c:v>26.880000000000098</c:v>
                </c:pt>
                <c:pt idx="111" formatCode="General">
                  <c:v>26.940000000000101</c:v>
                </c:pt>
                <c:pt idx="112" formatCode="General">
                  <c:v>26.99</c:v>
                </c:pt>
                <c:pt idx="113" formatCode="General">
                  <c:v>27.05</c:v>
                </c:pt>
                <c:pt idx="114" formatCode="General">
                  <c:v>27.110000000000099</c:v>
                </c:pt>
                <c:pt idx="115" formatCode="General">
                  <c:v>27.170000000000101</c:v>
                </c:pt>
                <c:pt idx="116" formatCode="General">
                  <c:v>27.22</c:v>
                </c:pt>
                <c:pt idx="117" formatCode="General">
                  <c:v>27.28</c:v>
                </c:pt>
                <c:pt idx="118" formatCode="General">
                  <c:v>27.3399999999999</c:v>
                </c:pt>
                <c:pt idx="119" formatCode="General">
                  <c:v>27.3900000000001</c:v>
                </c:pt>
                <c:pt idx="120" formatCode="General">
                  <c:v>27.45</c:v>
                </c:pt>
                <c:pt idx="121" formatCode="General">
                  <c:v>27.5</c:v>
                </c:pt>
                <c:pt idx="122" formatCode="General">
                  <c:v>27.559999999999899</c:v>
                </c:pt>
                <c:pt idx="123" formatCode="General">
                  <c:v>27.6200000000001</c:v>
                </c:pt>
                <c:pt idx="124" formatCode="General">
                  <c:v>27.670000000000101</c:v>
                </c:pt>
                <c:pt idx="125" formatCode="General">
                  <c:v>27.73</c:v>
                </c:pt>
                <c:pt idx="126" formatCode="General">
                  <c:v>27.78</c:v>
                </c:pt>
                <c:pt idx="127" formatCode="General">
                  <c:v>27.829999999999899</c:v>
                </c:pt>
                <c:pt idx="128" formatCode="General">
                  <c:v>27.8900000000001</c:v>
                </c:pt>
                <c:pt idx="129" formatCode="General">
                  <c:v>27.940000000000101</c:v>
                </c:pt>
                <c:pt idx="130" formatCode="General">
                  <c:v>28</c:v>
                </c:pt>
                <c:pt idx="131" formatCode="General">
                  <c:v>28.05</c:v>
                </c:pt>
                <c:pt idx="132" formatCode="General">
                  <c:v>28.100000000000101</c:v>
                </c:pt>
                <c:pt idx="133" formatCode="General">
                  <c:v>28.1600000000001</c:v>
                </c:pt>
                <c:pt idx="134" formatCode="General">
                  <c:v>28.21</c:v>
                </c:pt>
                <c:pt idx="135" formatCode="General">
                  <c:v>28.26</c:v>
                </c:pt>
                <c:pt idx="136" formatCode="General">
                  <c:v>28.319999999999901</c:v>
                </c:pt>
                <c:pt idx="137" formatCode="General">
                  <c:v>28.3700000000001</c:v>
                </c:pt>
                <c:pt idx="138" formatCode="General">
                  <c:v>28.420000000000101</c:v>
                </c:pt>
                <c:pt idx="139" formatCode="General">
                  <c:v>28.47</c:v>
                </c:pt>
                <c:pt idx="140" formatCode="General">
                  <c:v>28.53</c:v>
                </c:pt>
                <c:pt idx="141" formatCode="General">
                  <c:v>28.579999999999899</c:v>
                </c:pt>
                <c:pt idx="142" formatCode="General">
                  <c:v>28.630000000000098</c:v>
                </c:pt>
                <c:pt idx="143" formatCode="General">
                  <c:v>28.680000000000099</c:v>
                </c:pt>
                <c:pt idx="144" formatCode="General">
                  <c:v>28.73</c:v>
                </c:pt>
                <c:pt idx="145" formatCode="General">
                  <c:v>28.78</c:v>
                </c:pt>
                <c:pt idx="146" formatCode="General">
                  <c:v>28.8399999999999</c:v>
                </c:pt>
                <c:pt idx="147" formatCode="General">
                  <c:v>28.8900000000001</c:v>
                </c:pt>
                <c:pt idx="148" formatCode="General">
                  <c:v>28.940000000000101</c:v>
                </c:pt>
                <c:pt idx="149" formatCode="General">
                  <c:v>28.99</c:v>
                </c:pt>
                <c:pt idx="150" formatCode="General">
                  <c:v>29.04</c:v>
                </c:pt>
                <c:pt idx="151" formatCode="General">
                  <c:v>29.0899999999999</c:v>
                </c:pt>
                <c:pt idx="152" formatCode="General">
                  <c:v>29.1400000000001</c:v>
                </c:pt>
                <c:pt idx="153" formatCode="General">
                  <c:v>29.190000000000101</c:v>
                </c:pt>
                <c:pt idx="154" formatCode="General">
                  <c:v>29.24</c:v>
                </c:pt>
                <c:pt idx="155" formatCode="General">
                  <c:v>29.29</c:v>
                </c:pt>
                <c:pt idx="156" formatCode="General">
                  <c:v>29.340000000000099</c:v>
                </c:pt>
                <c:pt idx="157" formatCode="General">
                  <c:v>29.3900000000001</c:v>
                </c:pt>
                <c:pt idx="158" formatCode="General">
                  <c:v>29.430000000000099</c:v>
                </c:pt>
                <c:pt idx="159" formatCode="General">
                  <c:v>29.48</c:v>
                </c:pt>
                <c:pt idx="160" formatCode="General">
                  <c:v>29.53</c:v>
                </c:pt>
                <c:pt idx="161" formatCode="General">
                  <c:v>29.579999999999899</c:v>
                </c:pt>
                <c:pt idx="162" formatCode="General">
                  <c:v>29.630000000000098</c:v>
                </c:pt>
                <c:pt idx="163" formatCode="General">
                  <c:v>29.680000000000099</c:v>
                </c:pt>
                <c:pt idx="164" formatCode="General">
                  <c:v>29.73</c:v>
                </c:pt>
                <c:pt idx="165" formatCode="General">
                  <c:v>29.77</c:v>
                </c:pt>
                <c:pt idx="166" formatCode="General">
                  <c:v>29.819999999999901</c:v>
                </c:pt>
                <c:pt idx="167" formatCode="General">
                  <c:v>29.8700000000001</c:v>
                </c:pt>
                <c:pt idx="168" formatCode="General">
                  <c:v>29.920000000000101</c:v>
                </c:pt>
                <c:pt idx="169" formatCode="General">
                  <c:v>29.97</c:v>
                </c:pt>
                <c:pt idx="170" formatCode="General">
                  <c:v>30.01</c:v>
                </c:pt>
                <c:pt idx="171" formatCode="General">
                  <c:v>30.059999999999899</c:v>
                </c:pt>
                <c:pt idx="172" formatCode="General">
                  <c:v>30.110000000000099</c:v>
                </c:pt>
                <c:pt idx="173" formatCode="General">
                  <c:v>30.150000000000102</c:v>
                </c:pt>
                <c:pt idx="174" formatCode="General">
                  <c:v>30.2</c:v>
                </c:pt>
                <c:pt idx="175" formatCode="General">
                  <c:v>30.25</c:v>
                </c:pt>
                <c:pt idx="176" formatCode="General">
                  <c:v>30.29</c:v>
                </c:pt>
                <c:pt idx="177" formatCode="General">
                  <c:v>30.340000000000099</c:v>
                </c:pt>
                <c:pt idx="178" formatCode="General">
                  <c:v>30.3900000000001</c:v>
                </c:pt>
                <c:pt idx="179" formatCode="General">
                  <c:v>30.430000000000099</c:v>
                </c:pt>
                <c:pt idx="180" formatCode="General">
                  <c:v>30.48</c:v>
                </c:pt>
                <c:pt idx="181" formatCode="General">
                  <c:v>30.53</c:v>
                </c:pt>
                <c:pt idx="182" formatCode="General">
                  <c:v>30.569999999999901</c:v>
                </c:pt>
                <c:pt idx="183" formatCode="General">
                  <c:v>30.6200000000001</c:v>
                </c:pt>
                <c:pt idx="184" formatCode="General">
                  <c:v>30.6600000000001</c:v>
                </c:pt>
                <c:pt idx="185" formatCode="General">
                  <c:v>30.71</c:v>
                </c:pt>
                <c:pt idx="186" formatCode="General">
                  <c:v>30.75</c:v>
                </c:pt>
                <c:pt idx="187" formatCode="General">
                  <c:v>30.8</c:v>
                </c:pt>
                <c:pt idx="188" formatCode="General">
                  <c:v>30.840000000000099</c:v>
                </c:pt>
                <c:pt idx="189" formatCode="General">
                  <c:v>30.8900000000001</c:v>
                </c:pt>
                <c:pt idx="190" formatCode="General">
                  <c:v>30.930000000000099</c:v>
                </c:pt>
                <c:pt idx="191" formatCode="General">
                  <c:v>30.98</c:v>
                </c:pt>
                <c:pt idx="192" formatCode="General">
                  <c:v>31.02</c:v>
                </c:pt>
                <c:pt idx="193" formatCode="General">
                  <c:v>31.069999999999901</c:v>
                </c:pt>
                <c:pt idx="194" formatCode="General">
                  <c:v>31.110000000000099</c:v>
                </c:pt>
                <c:pt idx="195" formatCode="General">
                  <c:v>31.1600000000001</c:v>
                </c:pt>
                <c:pt idx="196" formatCode="General">
                  <c:v>31.2</c:v>
                </c:pt>
                <c:pt idx="197" formatCode="General">
                  <c:v>31.24</c:v>
                </c:pt>
                <c:pt idx="198" formatCode="General">
                  <c:v>31.29</c:v>
                </c:pt>
                <c:pt idx="199" formatCode="General">
                  <c:v>31.329999999999899</c:v>
                </c:pt>
                <c:pt idx="200" formatCode="General">
                  <c:v>31.380000000000098</c:v>
                </c:pt>
              </c:numCache>
            </c:numRef>
          </c:yVal>
          <c:smooth val="1"/>
          <c:extLst>
            <c:ext xmlns:c16="http://schemas.microsoft.com/office/drawing/2014/chart" uri="{C3380CC4-5D6E-409C-BE32-E72D297353CC}">
              <c16:uniqueId val="{00000002-9A89-C248-A276-5B8D819544D9}"/>
            </c:ext>
          </c:extLst>
        </c:ser>
        <c:ser>
          <c:idx val="3"/>
          <c:order val="2"/>
          <c:tx>
            <c:v>r(A) Экспоненциальное</c:v>
          </c:tx>
          <c:spPr>
            <a:ln w="12700" cap="rnd">
              <a:solidFill>
                <a:srgbClr val="FF0000"/>
              </a:solidFill>
              <a:prstDash val="solid"/>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un'!$D$17:$D$217</c:f>
              <c:numCache>
                <c:formatCode>0.000</c:formatCode>
                <c:ptCount val="201"/>
                <c:pt idx="0">
                  <c:v>17.9100000000001</c:v>
                </c:pt>
                <c:pt idx="1">
                  <c:v>16.135000000000101</c:v>
                </c:pt>
                <c:pt idx="2">
                  <c:v>15.545</c:v>
                </c:pt>
                <c:pt idx="3">
                  <c:v>15.135000000000099</c:v>
                </c:pt>
                <c:pt idx="4">
                  <c:v>14.805</c:v>
                </c:pt>
                <c:pt idx="5">
                  <c:v>14.525</c:v>
                </c:pt>
                <c:pt idx="6">
                  <c:v>14.295</c:v>
                </c:pt>
                <c:pt idx="7">
                  <c:v>14.0849999999999</c:v>
                </c:pt>
                <c:pt idx="8">
                  <c:v>13.895000000000101</c:v>
                </c:pt>
                <c:pt idx="9">
                  <c:v>13.725</c:v>
                </c:pt>
                <c:pt idx="10">
                  <c:v>13.5649999999999</c:v>
                </c:pt>
                <c:pt idx="11">
                  <c:v>13.4250000000001</c:v>
                </c:pt>
                <c:pt idx="12">
                  <c:v>13.285</c:v>
                </c:pt>
                <c:pt idx="13">
                  <c:v>13.155000000000101</c:v>
                </c:pt>
                <c:pt idx="14">
                  <c:v>13.035</c:v>
                </c:pt>
                <c:pt idx="15">
                  <c:v>12.9250000000001</c:v>
                </c:pt>
                <c:pt idx="16">
                  <c:v>12.8149999999999</c:v>
                </c:pt>
                <c:pt idx="17">
                  <c:v>12.715</c:v>
                </c:pt>
                <c:pt idx="18">
                  <c:v>12.6150000000001</c:v>
                </c:pt>
                <c:pt idx="19">
                  <c:v>12.525</c:v>
                </c:pt>
                <c:pt idx="20">
                  <c:v>12.4350000000001</c:v>
                </c:pt>
                <c:pt idx="21">
                  <c:v>12.345000000000001</c:v>
                </c:pt>
                <c:pt idx="22">
                  <c:v>12.265000000000001</c:v>
                </c:pt>
                <c:pt idx="23">
                  <c:v>12.1750000000001</c:v>
                </c:pt>
                <c:pt idx="24">
                  <c:v>12.1050000000001</c:v>
                </c:pt>
                <c:pt idx="25">
                  <c:v>12.025</c:v>
                </c:pt>
                <c:pt idx="26">
                  <c:v>11.955</c:v>
                </c:pt>
                <c:pt idx="27">
                  <c:v>11.885000000000099</c:v>
                </c:pt>
                <c:pt idx="28">
                  <c:v>11.8149999999999</c:v>
                </c:pt>
                <c:pt idx="29">
                  <c:v>11.744999999999999</c:v>
                </c:pt>
                <c:pt idx="30">
                  <c:v>11.6850000000001</c:v>
                </c:pt>
                <c:pt idx="31">
                  <c:v>11.625000000000099</c:v>
                </c:pt>
                <c:pt idx="32">
                  <c:v>11.5649999999999</c:v>
                </c:pt>
                <c:pt idx="33">
                  <c:v>11.505000000000001</c:v>
                </c:pt>
                <c:pt idx="34">
                  <c:v>11.4450000000001</c:v>
                </c:pt>
                <c:pt idx="35">
                  <c:v>11.385000000000099</c:v>
                </c:pt>
                <c:pt idx="36">
                  <c:v>11.3349999999999</c:v>
                </c:pt>
                <c:pt idx="37">
                  <c:v>11.275</c:v>
                </c:pt>
                <c:pt idx="38">
                  <c:v>11.225</c:v>
                </c:pt>
                <c:pt idx="39">
                  <c:v>11.1750000000001</c:v>
                </c:pt>
                <c:pt idx="40">
                  <c:v>11.125000000000099</c:v>
                </c:pt>
                <c:pt idx="41">
                  <c:v>11.0749999999999</c:v>
                </c:pt>
                <c:pt idx="42">
                  <c:v>11.025</c:v>
                </c:pt>
                <c:pt idx="43">
                  <c:v>10.975</c:v>
                </c:pt>
                <c:pt idx="44">
                  <c:v>10.9250000000001</c:v>
                </c:pt>
                <c:pt idx="45">
                  <c:v>10.885000000000099</c:v>
                </c:pt>
                <c:pt idx="46">
                  <c:v>10.8349999999999</c:v>
                </c:pt>
                <c:pt idx="47">
                  <c:v>10.795</c:v>
                </c:pt>
                <c:pt idx="48">
                  <c:v>10.744999999999999</c:v>
                </c:pt>
                <c:pt idx="49">
                  <c:v>10.705</c:v>
                </c:pt>
                <c:pt idx="50">
                  <c:v>10.6650000000001</c:v>
                </c:pt>
                <c:pt idx="51">
                  <c:v>10.625000000000099</c:v>
                </c:pt>
                <c:pt idx="52">
                  <c:v>10.5849999999999</c:v>
                </c:pt>
                <c:pt idx="53">
                  <c:v>10.535</c:v>
                </c:pt>
                <c:pt idx="54">
                  <c:v>10.505000000000001</c:v>
                </c:pt>
                <c:pt idx="55">
                  <c:v>10.465</c:v>
                </c:pt>
                <c:pt idx="56">
                  <c:v>10.4250000000001</c:v>
                </c:pt>
                <c:pt idx="57">
                  <c:v>10.385000000000099</c:v>
                </c:pt>
                <c:pt idx="58">
                  <c:v>10.345000000000001</c:v>
                </c:pt>
                <c:pt idx="59">
                  <c:v>10.3149999999999</c:v>
                </c:pt>
                <c:pt idx="60">
                  <c:v>10.275</c:v>
                </c:pt>
                <c:pt idx="61">
                  <c:v>10.234999999999999</c:v>
                </c:pt>
                <c:pt idx="62">
                  <c:v>10.205</c:v>
                </c:pt>
                <c:pt idx="63">
                  <c:v>10.1650000000001</c:v>
                </c:pt>
                <c:pt idx="64">
                  <c:v>10.135000000000099</c:v>
                </c:pt>
                <c:pt idx="65">
                  <c:v>10.1050000000001</c:v>
                </c:pt>
                <c:pt idx="66">
                  <c:v>10.0649999999999</c:v>
                </c:pt>
                <c:pt idx="67">
                  <c:v>10.035</c:v>
                </c:pt>
                <c:pt idx="68">
                  <c:v>10.005000000000001</c:v>
                </c:pt>
                <c:pt idx="69">
                  <c:v>9.9750000000000192</c:v>
                </c:pt>
                <c:pt idx="70">
                  <c:v>9.9350000000000591</c:v>
                </c:pt>
                <c:pt idx="71">
                  <c:v>9.90500000000009</c:v>
                </c:pt>
                <c:pt idx="72">
                  <c:v>9.8750000000001101</c:v>
                </c:pt>
                <c:pt idx="73">
                  <c:v>9.8450000000000308</c:v>
                </c:pt>
                <c:pt idx="74">
                  <c:v>9.8149999999999409</c:v>
                </c:pt>
                <c:pt idx="75">
                  <c:v>9.7849999999999699</c:v>
                </c:pt>
                <c:pt idx="76">
                  <c:v>9.7550000000000008</c:v>
                </c:pt>
                <c:pt idx="77">
                  <c:v>9.7250000000000192</c:v>
                </c:pt>
                <c:pt idx="78">
                  <c:v>9.69500000000005</c:v>
                </c:pt>
                <c:pt idx="79">
                  <c:v>9.6650000000000809</c:v>
                </c:pt>
                <c:pt idx="80">
                  <c:v>9.6350000000001099</c:v>
                </c:pt>
                <c:pt idx="81">
                  <c:v>9.6150000000001192</c:v>
                </c:pt>
                <c:pt idx="82">
                  <c:v>9.5849999999999191</c:v>
                </c:pt>
                <c:pt idx="83">
                  <c:v>9.55499999999995</c:v>
                </c:pt>
                <c:pt idx="84">
                  <c:v>9.5249999999999808</c:v>
                </c:pt>
                <c:pt idx="85">
                  <c:v>9.5050000000000008</c:v>
                </c:pt>
                <c:pt idx="86">
                  <c:v>9.4750000000000192</c:v>
                </c:pt>
                <c:pt idx="87">
                  <c:v>9.44500000000005</c:v>
                </c:pt>
                <c:pt idx="88">
                  <c:v>9.42500000000007</c:v>
                </c:pt>
                <c:pt idx="89">
                  <c:v>9.3950000000001008</c:v>
                </c:pt>
                <c:pt idx="90">
                  <c:v>9.3750000000001101</c:v>
                </c:pt>
                <c:pt idx="91">
                  <c:v>9.3450000000000308</c:v>
                </c:pt>
                <c:pt idx="92">
                  <c:v>9.32499999999993</c:v>
                </c:pt>
                <c:pt idx="93">
                  <c:v>9.2949999999999608</c:v>
                </c:pt>
                <c:pt idx="94">
                  <c:v>9.2749999999999808</c:v>
                </c:pt>
                <c:pt idx="95">
                  <c:v>9.2450000000000099</c:v>
                </c:pt>
                <c:pt idx="96">
                  <c:v>9.2250000000000192</c:v>
                </c:pt>
                <c:pt idx="97">
                  <c:v>9.19500000000005</c:v>
                </c:pt>
                <c:pt idx="98">
                  <c:v>9.17500000000007</c:v>
                </c:pt>
                <c:pt idx="99">
                  <c:v>9.15500000000009</c:v>
                </c:pt>
                <c:pt idx="100">
                  <c:v>9.1250000000001101</c:v>
                </c:pt>
                <c:pt idx="101">
                  <c:v>9.1050000000001301</c:v>
                </c:pt>
                <c:pt idx="102">
                  <c:v>9.0849999999999191</c:v>
                </c:pt>
                <c:pt idx="103">
                  <c:v>9.05499999999995</c:v>
                </c:pt>
                <c:pt idx="104">
                  <c:v>9.0349999999999699</c:v>
                </c:pt>
                <c:pt idx="105">
                  <c:v>9.0149999999999899</c:v>
                </c:pt>
                <c:pt idx="106">
                  <c:v>8.9950000000000099</c:v>
                </c:pt>
                <c:pt idx="107">
                  <c:v>8.9650000000000301</c:v>
                </c:pt>
                <c:pt idx="108">
                  <c:v>8.94500000000005</c:v>
                </c:pt>
                <c:pt idx="109">
                  <c:v>8.92500000000007</c:v>
                </c:pt>
                <c:pt idx="110">
                  <c:v>8.90500000000009</c:v>
                </c:pt>
                <c:pt idx="111">
                  <c:v>8.8850000000001099</c:v>
                </c:pt>
                <c:pt idx="112">
                  <c:v>8.8650000000001192</c:v>
                </c:pt>
                <c:pt idx="113">
                  <c:v>8.8349999999999191</c:v>
                </c:pt>
                <c:pt idx="114">
                  <c:v>8.8149999999999409</c:v>
                </c:pt>
                <c:pt idx="115">
                  <c:v>8.7949999999999608</c:v>
                </c:pt>
                <c:pt idx="116">
                  <c:v>8.7749999999999808</c:v>
                </c:pt>
                <c:pt idx="117">
                  <c:v>8.7550000000000008</c:v>
                </c:pt>
                <c:pt idx="118">
                  <c:v>8.7350000000000101</c:v>
                </c:pt>
                <c:pt idx="119">
                  <c:v>8.7150000000000301</c:v>
                </c:pt>
                <c:pt idx="120">
                  <c:v>8.69500000000005</c:v>
                </c:pt>
                <c:pt idx="121">
                  <c:v>8.67500000000007</c:v>
                </c:pt>
                <c:pt idx="122">
                  <c:v>8.65500000000009</c:v>
                </c:pt>
                <c:pt idx="123">
                  <c:v>8.6350000000001099</c:v>
                </c:pt>
                <c:pt idx="124">
                  <c:v>8.6150000000001192</c:v>
                </c:pt>
                <c:pt idx="125">
                  <c:v>8.5950000000000308</c:v>
                </c:pt>
                <c:pt idx="126">
                  <c:v>8.57499999999993</c:v>
                </c:pt>
                <c:pt idx="127">
                  <c:v>8.55499999999995</c:v>
                </c:pt>
                <c:pt idx="128">
                  <c:v>8.5349999999999699</c:v>
                </c:pt>
                <c:pt idx="129">
                  <c:v>8.5249999999999808</c:v>
                </c:pt>
                <c:pt idx="130">
                  <c:v>8.5050000000000008</c:v>
                </c:pt>
                <c:pt idx="131">
                  <c:v>8.4850000000000101</c:v>
                </c:pt>
                <c:pt idx="132">
                  <c:v>8.4650000000000301</c:v>
                </c:pt>
                <c:pt idx="133">
                  <c:v>8.44500000000005</c:v>
                </c:pt>
                <c:pt idx="134">
                  <c:v>8.42500000000007</c:v>
                </c:pt>
                <c:pt idx="135">
                  <c:v>8.4150000000000809</c:v>
                </c:pt>
                <c:pt idx="136">
                  <c:v>8.3950000000001008</c:v>
                </c:pt>
                <c:pt idx="137">
                  <c:v>8.3750000000001101</c:v>
                </c:pt>
                <c:pt idx="138">
                  <c:v>8.3550000000001301</c:v>
                </c:pt>
                <c:pt idx="139">
                  <c:v>8.3349999999999191</c:v>
                </c:pt>
                <c:pt idx="140">
                  <c:v>8.32499999999993</c:v>
                </c:pt>
                <c:pt idx="141">
                  <c:v>8.30499999999995</c:v>
                </c:pt>
                <c:pt idx="142">
                  <c:v>8.2849999999999699</c:v>
                </c:pt>
                <c:pt idx="143">
                  <c:v>8.2649999999999899</c:v>
                </c:pt>
                <c:pt idx="144">
                  <c:v>8.2550000000000008</c:v>
                </c:pt>
                <c:pt idx="145">
                  <c:v>8.2350000000000101</c:v>
                </c:pt>
                <c:pt idx="146">
                  <c:v>8.2150000000000301</c:v>
                </c:pt>
                <c:pt idx="147">
                  <c:v>8.2050000000000392</c:v>
                </c:pt>
                <c:pt idx="148">
                  <c:v>8.1850000000000591</c:v>
                </c:pt>
                <c:pt idx="149">
                  <c:v>8.1650000000000809</c:v>
                </c:pt>
                <c:pt idx="150">
                  <c:v>8.15500000000009</c:v>
                </c:pt>
                <c:pt idx="151">
                  <c:v>8.1350000000001099</c:v>
                </c:pt>
                <c:pt idx="152">
                  <c:v>8.1150000000001192</c:v>
                </c:pt>
                <c:pt idx="153">
                  <c:v>8.1050000000001301</c:v>
                </c:pt>
                <c:pt idx="154">
                  <c:v>8.0849999999999191</c:v>
                </c:pt>
                <c:pt idx="155">
                  <c:v>8.0649999999999409</c:v>
                </c:pt>
                <c:pt idx="156">
                  <c:v>8.05499999999995</c:v>
                </c:pt>
                <c:pt idx="157">
                  <c:v>8.0349999999999699</c:v>
                </c:pt>
                <c:pt idx="158">
                  <c:v>8.0249999999999808</c:v>
                </c:pt>
                <c:pt idx="159">
                  <c:v>8.0050000000000008</c:v>
                </c:pt>
                <c:pt idx="160">
                  <c:v>7.9950000000000001</c:v>
                </c:pt>
                <c:pt idx="161">
                  <c:v>7.9750000000000201</c:v>
                </c:pt>
                <c:pt idx="162">
                  <c:v>7.95500000000004</c:v>
                </c:pt>
                <c:pt idx="163">
                  <c:v>7.94500000000005</c:v>
                </c:pt>
                <c:pt idx="164">
                  <c:v>7.92500000000007</c:v>
                </c:pt>
                <c:pt idx="165">
                  <c:v>7.91500000000008</c:v>
                </c:pt>
                <c:pt idx="166">
                  <c:v>7.8950000000000999</c:v>
                </c:pt>
                <c:pt idx="167">
                  <c:v>7.8850000000001099</c:v>
                </c:pt>
                <c:pt idx="168">
                  <c:v>7.8650000000001201</c:v>
                </c:pt>
                <c:pt idx="169">
                  <c:v>7.8550000000001301</c:v>
                </c:pt>
                <c:pt idx="170">
                  <c:v>7.83499999999992</c:v>
                </c:pt>
                <c:pt idx="171">
                  <c:v>7.82499999999993</c:v>
                </c:pt>
                <c:pt idx="172">
                  <c:v>7.80499999999995</c:v>
                </c:pt>
                <c:pt idx="173">
                  <c:v>7.79499999999996</c:v>
                </c:pt>
                <c:pt idx="174">
                  <c:v>7.7749999999999799</c:v>
                </c:pt>
                <c:pt idx="175">
                  <c:v>7.7649999999999899</c:v>
                </c:pt>
                <c:pt idx="176">
                  <c:v>7.7450000000000001</c:v>
                </c:pt>
                <c:pt idx="177">
                  <c:v>7.7350000000000101</c:v>
                </c:pt>
                <c:pt idx="178">
                  <c:v>7.7250000000000201</c:v>
                </c:pt>
                <c:pt idx="179">
                  <c:v>7.70500000000004</c:v>
                </c:pt>
                <c:pt idx="180">
                  <c:v>7.69500000000005</c:v>
                </c:pt>
                <c:pt idx="181">
                  <c:v>7.67500000000007</c:v>
                </c:pt>
                <c:pt idx="182">
                  <c:v>7.66500000000008</c:v>
                </c:pt>
                <c:pt idx="183">
                  <c:v>7.65500000000009</c:v>
                </c:pt>
                <c:pt idx="184">
                  <c:v>7.6350000000001099</c:v>
                </c:pt>
                <c:pt idx="185">
                  <c:v>7.6250000000001101</c:v>
                </c:pt>
                <c:pt idx="186">
                  <c:v>7.6050000000001301</c:v>
                </c:pt>
                <c:pt idx="187">
                  <c:v>7.5950000000000299</c:v>
                </c:pt>
                <c:pt idx="188">
                  <c:v>7.58499999999992</c:v>
                </c:pt>
                <c:pt idx="189">
                  <c:v>7.56499999999994</c:v>
                </c:pt>
                <c:pt idx="190">
                  <c:v>7.55499999999995</c:v>
                </c:pt>
                <c:pt idx="191">
                  <c:v>7.54499999999996</c:v>
                </c:pt>
                <c:pt idx="192">
                  <c:v>7.5249999999999799</c:v>
                </c:pt>
                <c:pt idx="193">
                  <c:v>7.5149999999999899</c:v>
                </c:pt>
                <c:pt idx="194">
                  <c:v>7.5049999999999999</c:v>
                </c:pt>
                <c:pt idx="195">
                  <c:v>7.4850000000000101</c:v>
                </c:pt>
                <c:pt idx="196">
                  <c:v>7.4750000000000201</c:v>
                </c:pt>
                <c:pt idx="197">
                  <c:v>7.4650000000000301</c:v>
                </c:pt>
                <c:pt idx="198">
                  <c:v>7.44500000000005</c:v>
                </c:pt>
                <c:pt idx="199">
                  <c:v>7.43500000000006</c:v>
                </c:pt>
                <c:pt idx="200">
                  <c:v>7.42500000000007</c:v>
                </c:pt>
              </c:numCache>
            </c:numRef>
          </c:yVal>
          <c:smooth val="1"/>
          <c:extLst>
            <c:ext xmlns:c16="http://schemas.microsoft.com/office/drawing/2014/chart" uri="{C3380CC4-5D6E-409C-BE32-E72D297353CC}">
              <c16:uniqueId val="{00000001-9A89-C248-A276-5B8D819544D9}"/>
            </c:ext>
          </c:extLst>
        </c:ser>
        <c:ser>
          <c:idx val="6"/>
          <c:order val="3"/>
          <c:tx>
            <c:v>r(A) Экспоненциальное обр.</c:v>
          </c:tx>
          <c:spPr>
            <a:ln w="12700" cap="rnd">
              <a:solidFill>
                <a:srgbClr val="FF0000"/>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un'!$M$17:$M$217</c:f>
              <c:numCache>
                <c:formatCode>0.000</c:formatCode>
                <c:ptCount val="201"/>
                <c:pt idx="0">
                  <c:v>16.850000000000101</c:v>
                </c:pt>
                <c:pt idx="1">
                  <c:v>15.234999999999999</c:v>
                </c:pt>
                <c:pt idx="2">
                  <c:v>14.6850000000001</c:v>
                </c:pt>
                <c:pt idx="3">
                  <c:v>14.295</c:v>
                </c:pt>
                <c:pt idx="4">
                  <c:v>13.994999999999999</c:v>
                </c:pt>
                <c:pt idx="5">
                  <c:v>13.734999999999999</c:v>
                </c:pt>
                <c:pt idx="6">
                  <c:v>13.515000000000001</c:v>
                </c:pt>
                <c:pt idx="7">
                  <c:v>13.3149999999999</c:v>
                </c:pt>
                <c:pt idx="8">
                  <c:v>13.135000000000099</c:v>
                </c:pt>
                <c:pt idx="9">
                  <c:v>12.975</c:v>
                </c:pt>
                <c:pt idx="10">
                  <c:v>12.8249999999999</c:v>
                </c:pt>
                <c:pt idx="11">
                  <c:v>12.6850000000001</c:v>
                </c:pt>
                <c:pt idx="12">
                  <c:v>12.555</c:v>
                </c:pt>
                <c:pt idx="13">
                  <c:v>12.4350000000001</c:v>
                </c:pt>
                <c:pt idx="14">
                  <c:v>12.3149999999999</c:v>
                </c:pt>
                <c:pt idx="15">
                  <c:v>12.215</c:v>
                </c:pt>
                <c:pt idx="16">
                  <c:v>12.1050000000001</c:v>
                </c:pt>
                <c:pt idx="17">
                  <c:v>12.005000000000001</c:v>
                </c:pt>
                <c:pt idx="18">
                  <c:v>11.9150000000001</c:v>
                </c:pt>
                <c:pt idx="19">
                  <c:v>11.8249999999999</c:v>
                </c:pt>
                <c:pt idx="20">
                  <c:v>11.734999999999999</c:v>
                </c:pt>
                <c:pt idx="21">
                  <c:v>11.655000000000101</c:v>
                </c:pt>
                <c:pt idx="22">
                  <c:v>11.5749999999999</c:v>
                </c:pt>
                <c:pt idx="23">
                  <c:v>11.505000000000001</c:v>
                </c:pt>
                <c:pt idx="24">
                  <c:v>11.4250000000001</c:v>
                </c:pt>
                <c:pt idx="25">
                  <c:v>11.3550000000001</c:v>
                </c:pt>
                <c:pt idx="26">
                  <c:v>11.285</c:v>
                </c:pt>
                <c:pt idx="27">
                  <c:v>11.215</c:v>
                </c:pt>
                <c:pt idx="28">
                  <c:v>11.155000000000101</c:v>
                </c:pt>
                <c:pt idx="29">
                  <c:v>11.0849999999999</c:v>
                </c:pt>
                <c:pt idx="30">
                  <c:v>11.025</c:v>
                </c:pt>
                <c:pt idx="31">
                  <c:v>10.965</c:v>
                </c:pt>
                <c:pt idx="32">
                  <c:v>10.905000000000101</c:v>
                </c:pt>
                <c:pt idx="33">
                  <c:v>10.845000000000001</c:v>
                </c:pt>
                <c:pt idx="34">
                  <c:v>10.795</c:v>
                </c:pt>
                <c:pt idx="35">
                  <c:v>10.734999999999999</c:v>
                </c:pt>
                <c:pt idx="36">
                  <c:v>10.6850000000001</c:v>
                </c:pt>
                <c:pt idx="37">
                  <c:v>10.635000000000099</c:v>
                </c:pt>
                <c:pt idx="38">
                  <c:v>10.5849999999999</c:v>
                </c:pt>
                <c:pt idx="39">
                  <c:v>10.535</c:v>
                </c:pt>
                <c:pt idx="40">
                  <c:v>10.484999999999999</c:v>
                </c:pt>
                <c:pt idx="41">
                  <c:v>10.4350000000001</c:v>
                </c:pt>
                <c:pt idx="42">
                  <c:v>10.385000000000099</c:v>
                </c:pt>
                <c:pt idx="43">
                  <c:v>10.345000000000001</c:v>
                </c:pt>
                <c:pt idx="44">
                  <c:v>10.295</c:v>
                </c:pt>
                <c:pt idx="45">
                  <c:v>10.255000000000001</c:v>
                </c:pt>
                <c:pt idx="46">
                  <c:v>10.205</c:v>
                </c:pt>
                <c:pt idx="47">
                  <c:v>10.1650000000001</c:v>
                </c:pt>
                <c:pt idx="48">
                  <c:v>10.125000000000099</c:v>
                </c:pt>
                <c:pt idx="49">
                  <c:v>10.0849999999999</c:v>
                </c:pt>
                <c:pt idx="50">
                  <c:v>10.045</c:v>
                </c:pt>
                <c:pt idx="51">
                  <c:v>10.005000000000001</c:v>
                </c:pt>
                <c:pt idx="52">
                  <c:v>9.9650000000000301</c:v>
                </c:pt>
                <c:pt idx="53">
                  <c:v>9.92500000000007</c:v>
                </c:pt>
                <c:pt idx="54">
                  <c:v>9.8850000000001099</c:v>
                </c:pt>
                <c:pt idx="55">
                  <c:v>9.8450000000000308</c:v>
                </c:pt>
                <c:pt idx="56">
                  <c:v>9.8149999999999409</c:v>
                </c:pt>
                <c:pt idx="57">
                  <c:v>9.7749999999999808</c:v>
                </c:pt>
                <c:pt idx="58">
                  <c:v>9.7350000000000101</c:v>
                </c:pt>
                <c:pt idx="59">
                  <c:v>9.7050000000000392</c:v>
                </c:pt>
                <c:pt idx="60">
                  <c:v>9.6650000000000809</c:v>
                </c:pt>
                <c:pt idx="61">
                  <c:v>9.6350000000001099</c:v>
                </c:pt>
                <c:pt idx="62">
                  <c:v>9.5950000000000308</c:v>
                </c:pt>
                <c:pt idx="63">
                  <c:v>9.5649999999999409</c:v>
                </c:pt>
                <c:pt idx="64">
                  <c:v>9.5349999999999699</c:v>
                </c:pt>
                <c:pt idx="65">
                  <c:v>9.4950000000000099</c:v>
                </c:pt>
                <c:pt idx="66">
                  <c:v>9.4650000000000301</c:v>
                </c:pt>
                <c:pt idx="67">
                  <c:v>9.4350000000000591</c:v>
                </c:pt>
                <c:pt idx="68">
                  <c:v>9.40500000000009</c:v>
                </c:pt>
                <c:pt idx="69">
                  <c:v>9.3750000000001101</c:v>
                </c:pt>
                <c:pt idx="70">
                  <c:v>9.3450000000000308</c:v>
                </c:pt>
                <c:pt idx="71">
                  <c:v>9.3149999999999409</c:v>
                </c:pt>
                <c:pt idx="72">
                  <c:v>9.2849999999999699</c:v>
                </c:pt>
                <c:pt idx="73">
                  <c:v>9.2550000000000008</c:v>
                </c:pt>
                <c:pt idx="74">
                  <c:v>9.2250000000000192</c:v>
                </c:pt>
                <c:pt idx="75">
                  <c:v>9.19500000000005</c:v>
                </c:pt>
                <c:pt idx="76">
                  <c:v>9.1650000000000809</c:v>
                </c:pt>
                <c:pt idx="77">
                  <c:v>9.1350000000001099</c:v>
                </c:pt>
                <c:pt idx="78">
                  <c:v>9.1050000000001301</c:v>
                </c:pt>
                <c:pt idx="79">
                  <c:v>9.0849999999999191</c:v>
                </c:pt>
                <c:pt idx="80">
                  <c:v>9.05499999999995</c:v>
                </c:pt>
                <c:pt idx="81">
                  <c:v>9.0249999999999808</c:v>
                </c:pt>
                <c:pt idx="82">
                  <c:v>8.9950000000000099</c:v>
                </c:pt>
                <c:pt idx="83">
                  <c:v>8.9750000000000192</c:v>
                </c:pt>
                <c:pt idx="84">
                  <c:v>8.94500000000005</c:v>
                </c:pt>
                <c:pt idx="85">
                  <c:v>8.92500000000007</c:v>
                </c:pt>
                <c:pt idx="86">
                  <c:v>8.8950000000001008</c:v>
                </c:pt>
                <c:pt idx="87">
                  <c:v>8.8650000000001192</c:v>
                </c:pt>
                <c:pt idx="88">
                  <c:v>8.8450000000000308</c:v>
                </c:pt>
                <c:pt idx="89">
                  <c:v>8.8149999999999409</c:v>
                </c:pt>
                <c:pt idx="90">
                  <c:v>8.7949999999999608</c:v>
                </c:pt>
                <c:pt idx="91">
                  <c:v>8.7649999999999899</c:v>
                </c:pt>
                <c:pt idx="92">
                  <c:v>8.7450000000000099</c:v>
                </c:pt>
                <c:pt idx="93">
                  <c:v>8.7250000000000192</c:v>
                </c:pt>
                <c:pt idx="94">
                  <c:v>8.69500000000005</c:v>
                </c:pt>
                <c:pt idx="95">
                  <c:v>8.67500000000007</c:v>
                </c:pt>
                <c:pt idx="96">
                  <c:v>8.6450000000001008</c:v>
                </c:pt>
                <c:pt idx="97">
                  <c:v>8.6250000000001101</c:v>
                </c:pt>
                <c:pt idx="98">
                  <c:v>8.6050000000001301</c:v>
                </c:pt>
                <c:pt idx="99">
                  <c:v>8.5849999999999191</c:v>
                </c:pt>
                <c:pt idx="100">
                  <c:v>8.55499999999995</c:v>
                </c:pt>
                <c:pt idx="101" formatCode="General">
                  <c:v>8.5349999999999699</c:v>
                </c:pt>
                <c:pt idx="102" formatCode="General">
                  <c:v>8.5149999999999899</c:v>
                </c:pt>
                <c:pt idx="103" formatCode="General">
                  <c:v>8.4950000000000099</c:v>
                </c:pt>
                <c:pt idx="104" formatCode="General">
                  <c:v>8.4650000000000301</c:v>
                </c:pt>
                <c:pt idx="105" formatCode="General">
                  <c:v>8.44500000000005</c:v>
                </c:pt>
                <c:pt idx="106" formatCode="General">
                  <c:v>8.42500000000007</c:v>
                </c:pt>
                <c:pt idx="107" formatCode="General">
                  <c:v>8.40500000000009</c:v>
                </c:pt>
                <c:pt idx="108" formatCode="General">
                  <c:v>8.3850000000001099</c:v>
                </c:pt>
                <c:pt idx="109" formatCode="General">
                  <c:v>8.3650000000001192</c:v>
                </c:pt>
                <c:pt idx="110" formatCode="General">
                  <c:v>8.3450000000000308</c:v>
                </c:pt>
                <c:pt idx="111" formatCode="General">
                  <c:v>8.3149999999999409</c:v>
                </c:pt>
                <c:pt idx="112" formatCode="General">
                  <c:v>8.2949999999999608</c:v>
                </c:pt>
                <c:pt idx="113" formatCode="General">
                  <c:v>8.2749999999999808</c:v>
                </c:pt>
                <c:pt idx="114" formatCode="General">
                  <c:v>8.2550000000000008</c:v>
                </c:pt>
                <c:pt idx="115" formatCode="General">
                  <c:v>8.2350000000000101</c:v>
                </c:pt>
                <c:pt idx="116" formatCode="General">
                  <c:v>8.2150000000000301</c:v>
                </c:pt>
                <c:pt idx="117" formatCode="General">
                  <c:v>8.19500000000005</c:v>
                </c:pt>
                <c:pt idx="118" formatCode="General">
                  <c:v>8.17500000000007</c:v>
                </c:pt>
                <c:pt idx="119" formatCode="General">
                  <c:v>8.15500000000009</c:v>
                </c:pt>
                <c:pt idx="120" formatCode="General">
                  <c:v>8.1350000000001099</c:v>
                </c:pt>
                <c:pt idx="121" formatCode="General">
                  <c:v>8.1250000000001101</c:v>
                </c:pt>
                <c:pt idx="122" formatCode="General">
                  <c:v>8.1050000000001301</c:v>
                </c:pt>
                <c:pt idx="123" formatCode="General">
                  <c:v>8.0849999999999191</c:v>
                </c:pt>
                <c:pt idx="124" formatCode="General">
                  <c:v>8.0649999999999409</c:v>
                </c:pt>
                <c:pt idx="125" formatCode="General">
                  <c:v>8.0449999999999608</c:v>
                </c:pt>
                <c:pt idx="126" formatCode="General">
                  <c:v>8.0249999999999808</c:v>
                </c:pt>
                <c:pt idx="127" formatCode="General">
                  <c:v>8.0050000000000008</c:v>
                </c:pt>
                <c:pt idx="128" formatCode="General">
                  <c:v>7.9850000000000101</c:v>
                </c:pt>
                <c:pt idx="129" formatCode="General">
                  <c:v>7.9750000000000201</c:v>
                </c:pt>
                <c:pt idx="130" formatCode="General">
                  <c:v>7.95500000000004</c:v>
                </c:pt>
                <c:pt idx="131" formatCode="General">
                  <c:v>7.93500000000006</c:v>
                </c:pt>
                <c:pt idx="132" formatCode="General">
                  <c:v>7.91500000000008</c:v>
                </c:pt>
                <c:pt idx="133" formatCode="General">
                  <c:v>7.8950000000000999</c:v>
                </c:pt>
                <c:pt idx="134" formatCode="General">
                  <c:v>7.8850000000001099</c:v>
                </c:pt>
                <c:pt idx="135" formatCode="General">
                  <c:v>7.8650000000001201</c:v>
                </c:pt>
                <c:pt idx="136" formatCode="General">
                  <c:v>7.8450000000000299</c:v>
                </c:pt>
                <c:pt idx="137" formatCode="General">
                  <c:v>7.82499999999993</c:v>
                </c:pt>
                <c:pt idx="138" formatCode="General">
                  <c:v>7.81499999999994</c:v>
                </c:pt>
                <c:pt idx="139" formatCode="General">
                  <c:v>7.79499999999996</c:v>
                </c:pt>
                <c:pt idx="140" formatCode="General">
                  <c:v>7.7749999999999799</c:v>
                </c:pt>
                <c:pt idx="141" formatCode="General">
                  <c:v>7.7549999999999999</c:v>
                </c:pt>
                <c:pt idx="142" formatCode="General">
                  <c:v>7.7450000000000001</c:v>
                </c:pt>
                <c:pt idx="143" formatCode="General">
                  <c:v>7.7250000000000201</c:v>
                </c:pt>
                <c:pt idx="144" formatCode="General">
                  <c:v>7.70500000000004</c:v>
                </c:pt>
                <c:pt idx="145" formatCode="General">
                  <c:v>7.69500000000005</c:v>
                </c:pt>
                <c:pt idx="146" formatCode="General">
                  <c:v>7.67500000000007</c:v>
                </c:pt>
                <c:pt idx="147" formatCode="General">
                  <c:v>7.66500000000008</c:v>
                </c:pt>
                <c:pt idx="148" formatCode="General">
                  <c:v>7.6450000000000999</c:v>
                </c:pt>
                <c:pt idx="149" formatCode="General">
                  <c:v>7.6250000000001101</c:v>
                </c:pt>
                <c:pt idx="150" formatCode="General">
                  <c:v>7.6150000000001201</c:v>
                </c:pt>
                <c:pt idx="151" formatCode="General">
                  <c:v>7.5950000000000299</c:v>
                </c:pt>
                <c:pt idx="152" formatCode="General">
                  <c:v>7.57499999999993</c:v>
                </c:pt>
                <c:pt idx="153" formatCode="General">
                  <c:v>7.56499999999994</c:v>
                </c:pt>
                <c:pt idx="154" formatCode="General">
                  <c:v>7.54499999999996</c:v>
                </c:pt>
                <c:pt idx="155" formatCode="General">
                  <c:v>7.5349999999999699</c:v>
                </c:pt>
                <c:pt idx="156" formatCode="General">
                  <c:v>7.5149999999999899</c:v>
                </c:pt>
                <c:pt idx="157" formatCode="General">
                  <c:v>7.5049999999999999</c:v>
                </c:pt>
                <c:pt idx="158" formatCode="General">
                  <c:v>7.4850000000000101</c:v>
                </c:pt>
                <c:pt idx="159" formatCode="General">
                  <c:v>7.4750000000000201</c:v>
                </c:pt>
                <c:pt idx="160" formatCode="General">
                  <c:v>7.45500000000004</c:v>
                </c:pt>
                <c:pt idx="161" formatCode="General">
                  <c:v>7.44500000000005</c:v>
                </c:pt>
                <c:pt idx="162" formatCode="General">
                  <c:v>7.42500000000007</c:v>
                </c:pt>
                <c:pt idx="163" formatCode="General">
                  <c:v>7.41500000000008</c:v>
                </c:pt>
                <c:pt idx="164" formatCode="General">
                  <c:v>7.3950000000000999</c:v>
                </c:pt>
                <c:pt idx="165" formatCode="General">
                  <c:v>7.3850000000001099</c:v>
                </c:pt>
                <c:pt idx="166" formatCode="General">
                  <c:v>7.3650000000001201</c:v>
                </c:pt>
                <c:pt idx="167" formatCode="General">
                  <c:v>7.3550000000001301</c:v>
                </c:pt>
                <c:pt idx="168" formatCode="General">
                  <c:v>7.33499999999992</c:v>
                </c:pt>
                <c:pt idx="169" formatCode="General">
                  <c:v>7.32499999999993</c:v>
                </c:pt>
                <c:pt idx="170" formatCode="General">
                  <c:v>7.30499999999995</c:v>
                </c:pt>
                <c:pt idx="171" formatCode="General">
                  <c:v>7.29499999999996</c:v>
                </c:pt>
                <c:pt idx="172" formatCode="General">
                  <c:v>7.2749999999999799</c:v>
                </c:pt>
                <c:pt idx="173" formatCode="General">
                  <c:v>7.2649999999999899</c:v>
                </c:pt>
                <c:pt idx="174" formatCode="General">
                  <c:v>7.2549999999999999</c:v>
                </c:pt>
                <c:pt idx="175" formatCode="General">
                  <c:v>7.2350000000000101</c:v>
                </c:pt>
                <c:pt idx="176" formatCode="General">
                  <c:v>7.2250000000000201</c:v>
                </c:pt>
                <c:pt idx="177" formatCode="General">
                  <c:v>7.20500000000004</c:v>
                </c:pt>
                <c:pt idx="178" formatCode="General">
                  <c:v>7.19500000000005</c:v>
                </c:pt>
                <c:pt idx="179" formatCode="General">
                  <c:v>7.18500000000006</c:v>
                </c:pt>
                <c:pt idx="180" formatCode="General">
                  <c:v>7.16500000000008</c:v>
                </c:pt>
                <c:pt idx="181" formatCode="General">
                  <c:v>7.15500000000009</c:v>
                </c:pt>
                <c:pt idx="182" formatCode="General">
                  <c:v>7.1350000000001099</c:v>
                </c:pt>
                <c:pt idx="183" formatCode="General">
                  <c:v>7.1250000000001101</c:v>
                </c:pt>
                <c:pt idx="184" formatCode="General">
                  <c:v>7.1150000000001201</c:v>
                </c:pt>
                <c:pt idx="185" formatCode="General">
                  <c:v>7.0950000000000299</c:v>
                </c:pt>
                <c:pt idx="186" formatCode="General">
                  <c:v>7.08499999999992</c:v>
                </c:pt>
                <c:pt idx="187" formatCode="General">
                  <c:v>7.07499999999993</c:v>
                </c:pt>
                <c:pt idx="188" formatCode="General">
                  <c:v>7.05499999999995</c:v>
                </c:pt>
                <c:pt idx="189" formatCode="General">
                  <c:v>7.04499999999996</c:v>
                </c:pt>
                <c:pt idx="190" formatCode="General">
                  <c:v>7.0349999999999699</c:v>
                </c:pt>
                <c:pt idx="191" formatCode="General">
                  <c:v>7.0149999999999899</c:v>
                </c:pt>
                <c:pt idx="192" formatCode="General">
                  <c:v>7.0049999999999999</c:v>
                </c:pt>
                <c:pt idx="193" formatCode="General">
                  <c:v>6.9950000000000001</c:v>
                </c:pt>
                <c:pt idx="194" formatCode="General">
                  <c:v>6.9850000000000101</c:v>
                </c:pt>
                <c:pt idx="195" formatCode="General">
                  <c:v>6.9650000000000301</c:v>
                </c:pt>
                <c:pt idx="196" formatCode="General">
                  <c:v>6.95500000000004</c:v>
                </c:pt>
                <c:pt idx="197" formatCode="General">
                  <c:v>6.94500000000005</c:v>
                </c:pt>
                <c:pt idx="198" formatCode="General">
                  <c:v>6.93500000000006</c:v>
                </c:pt>
                <c:pt idx="199" formatCode="General">
                  <c:v>6.91500000000008</c:v>
                </c:pt>
                <c:pt idx="200" formatCode="General">
                  <c:v>6.90500000000009</c:v>
                </c:pt>
              </c:numCache>
            </c:numRef>
          </c:yVal>
          <c:smooth val="1"/>
          <c:extLst>
            <c:ext xmlns:c16="http://schemas.microsoft.com/office/drawing/2014/chart" uri="{C3380CC4-5D6E-409C-BE32-E72D297353CC}">
              <c16:uniqueId val="{00000003-9A89-C248-A276-5B8D819544D9}"/>
            </c:ext>
          </c:extLst>
        </c:ser>
        <c:dLbls>
          <c:showLegendKey val="0"/>
          <c:showVal val="0"/>
          <c:showCatName val="0"/>
          <c:showSerName val="0"/>
          <c:showPercent val="0"/>
          <c:showBubbleSize val="0"/>
        </c:dLbls>
        <c:axId val="437927712"/>
        <c:axId val="437928104"/>
      </c:scatterChart>
      <c:valAx>
        <c:axId val="43792771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A</a:t>
                </a:r>
              </a:p>
            </c:rich>
          </c:tx>
          <c:layout>
            <c:manualLayout>
              <c:xMode val="edge"/>
              <c:yMode val="edge"/>
              <c:x val="0.52486241358424357"/>
              <c:y val="0.7883209708441095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8104"/>
        <c:crosses val="autoZero"/>
        <c:crossBetween val="midCat"/>
        <c:majorUnit val="10"/>
        <c:minorUnit val="10"/>
      </c:valAx>
      <c:valAx>
        <c:axId val="437928104"/>
        <c:scaling>
          <c:orientation val="minMax"/>
          <c:max val="3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A</a:t>
                </a:r>
                <a:r>
                  <a:rPr lang="en-US" sz="1200" b="1"/>
                  <a:t>),</a:t>
                </a:r>
                <a:r>
                  <a:rPr lang="en-US" sz="1200" b="1" baseline="0"/>
                  <a:t> </a:t>
                </a:r>
                <a:r>
                  <a:rPr lang="en-US" sz="1200" b="1" i="1" baseline="0"/>
                  <a:t>r</a:t>
                </a:r>
                <a:r>
                  <a:rPr lang="en-US" sz="1200" b="1" baseline="0"/>
                  <a:t>(</a:t>
                </a:r>
                <a:r>
                  <a:rPr lang="en-US" sz="1200" b="1" i="1" u="none" strike="noStrike" baseline="0">
                    <a:effectLst/>
                  </a:rPr>
                  <a:t>A</a:t>
                </a:r>
                <a:r>
                  <a:rPr lang="en-US" sz="1200" b="1" baseline="0"/>
                  <a:t>)</a:t>
                </a:r>
              </a:p>
            </c:rich>
          </c:tx>
          <c:layout>
            <c:manualLayout>
              <c:xMode val="edge"/>
              <c:yMode val="edge"/>
              <c:x val="1.1665343887716954E-2"/>
              <c:y val="0.2861894090816162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7712"/>
        <c:crosses val="autoZero"/>
        <c:crossBetween val="midCat"/>
        <c:majorUnit val="5"/>
        <c:minorUnit val="5"/>
      </c:valAx>
      <c:spPr>
        <a:noFill/>
        <a:ln>
          <a:noFill/>
        </a:ln>
        <a:effectLst/>
      </c:spPr>
    </c:plotArea>
    <c:legend>
      <c:legendPos val="b"/>
      <c:layout>
        <c:manualLayout>
          <c:xMode val="edge"/>
          <c:yMode val="edge"/>
          <c:x val="0.12599469496021221"/>
          <c:y val="0.87316542578635947"/>
          <c:w val="0.85567837674136904"/>
          <c:h val="0.11731390268931279"/>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6666388186888"/>
          <c:y val="3.5535545083974031E-2"/>
          <c:w val="0.82406039182104907"/>
          <c:h val="0.69769813560297655"/>
        </c:manualLayout>
      </c:layout>
      <c:scatterChart>
        <c:scatterStyle val="smoothMarker"/>
        <c:varyColors val="0"/>
        <c:ser>
          <c:idx val="8"/>
          <c:order val="0"/>
          <c:tx>
            <c:v>R(A) Гауссово</c:v>
          </c:tx>
          <c:spPr>
            <a:ln w="12700" cap="rnd">
              <a:solidFill>
                <a:schemeClr val="accent1"/>
              </a:solidFill>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un'!$F$17:$F$217</c:f>
              <c:numCache>
                <c:formatCode>0.00</c:formatCode>
                <c:ptCount val="201"/>
                <c:pt idx="0">
                  <c:v>6.9100000000000303</c:v>
                </c:pt>
                <c:pt idx="1">
                  <c:v>6.9100000000000303</c:v>
                </c:pt>
                <c:pt idx="2">
                  <c:v>6.9100000000000303</c:v>
                </c:pt>
                <c:pt idx="3">
                  <c:v>6.9100000000000303</c:v>
                </c:pt>
                <c:pt idx="4">
                  <c:v>6.9100000000000303</c:v>
                </c:pt>
                <c:pt idx="5">
                  <c:v>6.9100000000000303</c:v>
                </c:pt>
                <c:pt idx="6">
                  <c:v>6.9100000000000303</c:v>
                </c:pt>
                <c:pt idx="7">
                  <c:v>6.9100000000000303</c:v>
                </c:pt>
                <c:pt idx="8">
                  <c:v>6.9200000000000204</c:v>
                </c:pt>
                <c:pt idx="9">
                  <c:v>6.9200000000000204</c:v>
                </c:pt>
                <c:pt idx="10">
                  <c:v>6.9200000000000204</c:v>
                </c:pt>
                <c:pt idx="11">
                  <c:v>6.9200000000000204</c:v>
                </c:pt>
                <c:pt idx="12">
                  <c:v>6.9200000000000204</c:v>
                </c:pt>
                <c:pt idx="13">
                  <c:v>6.9200000000000204</c:v>
                </c:pt>
                <c:pt idx="14">
                  <c:v>6.9200000000000204</c:v>
                </c:pt>
                <c:pt idx="15">
                  <c:v>11.9</c:v>
                </c:pt>
                <c:pt idx="16">
                  <c:v>11.92</c:v>
                </c:pt>
                <c:pt idx="17">
                  <c:v>11.94</c:v>
                </c:pt>
                <c:pt idx="18">
                  <c:v>11.96</c:v>
                </c:pt>
                <c:pt idx="19">
                  <c:v>11.97</c:v>
                </c:pt>
                <c:pt idx="20">
                  <c:v>11.99</c:v>
                </c:pt>
                <c:pt idx="21">
                  <c:v>12</c:v>
                </c:pt>
                <c:pt idx="22">
                  <c:v>12.01</c:v>
                </c:pt>
                <c:pt idx="23">
                  <c:v>12.03</c:v>
                </c:pt>
                <c:pt idx="24">
                  <c:v>12.04</c:v>
                </c:pt>
                <c:pt idx="25">
                  <c:v>12.05</c:v>
                </c:pt>
                <c:pt idx="26">
                  <c:v>12.06</c:v>
                </c:pt>
                <c:pt idx="27">
                  <c:v>12.07</c:v>
                </c:pt>
                <c:pt idx="28">
                  <c:v>12.08</c:v>
                </c:pt>
                <c:pt idx="29">
                  <c:v>12.09</c:v>
                </c:pt>
                <c:pt idx="30">
                  <c:v>12.1</c:v>
                </c:pt>
                <c:pt idx="31">
                  <c:v>12.11</c:v>
                </c:pt>
                <c:pt idx="32">
                  <c:v>12.12</c:v>
                </c:pt>
                <c:pt idx="33">
                  <c:v>12.13</c:v>
                </c:pt>
                <c:pt idx="34">
                  <c:v>12.14</c:v>
                </c:pt>
                <c:pt idx="35">
                  <c:v>12.15</c:v>
                </c:pt>
                <c:pt idx="36">
                  <c:v>12.16</c:v>
                </c:pt>
                <c:pt idx="37">
                  <c:v>12.17</c:v>
                </c:pt>
                <c:pt idx="38">
                  <c:v>12.18</c:v>
                </c:pt>
                <c:pt idx="39">
                  <c:v>16.63</c:v>
                </c:pt>
                <c:pt idx="40">
                  <c:v>16.66</c:v>
                </c:pt>
                <c:pt idx="41">
                  <c:v>16.68</c:v>
                </c:pt>
                <c:pt idx="42">
                  <c:v>16.7</c:v>
                </c:pt>
                <c:pt idx="43">
                  <c:v>16.72</c:v>
                </c:pt>
                <c:pt idx="44">
                  <c:v>16.739999999999998</c:v>
                </c:pt>
                <c:pt idx="45">
                  <c:v>16.760000000000002</c:v>
                </c:pt>
                <c:pt idx="46">
                  <c:v>16.78</c:v>
                </c:pt>
                <c:pt idx="47">
                  <c:v>16.8</c:v>
                </c:pt>
                <c:pt idx="48">
                  <c:v>16.82</c:v>
                </c:pt>
                <c:pt idx="49">
                  <c:v>16.84</c:v>
                </c:pt>
                <c:pt idx="50">
                  <c:v>16.86</c:v>
                </c:pt>
                <c:pt idx="51">
                  <c:v>16.88</c:v>
                </c:pt>
                <c:pt idx="52">
                  <c:v>16.89</c:v>
                </c:pt>
                <c:pt idx="53">
                  <c:v>16.91</c:v>
                </c:pt>
                <c:pt idx="54">
                  <c:v>16.93</c:v>
                </c:pt>
                <c:pt idx="55">
                  <c:v>16.95</c:v>
                </c:pt>
                <c:pt idx="56">
                  <c:v>16.96</c:v>
                </c:pt>
                <c:pt idx="57">
                  <c:v>16.98</c:v>
                </c:pt>
                <c:pt idx="58">
                  <c:v>17</c:v>
                </c:pt>
                <c:pt idx="59">
                  <c:v>17.010000000000002</c:v>
                </c:pt>
                <c:pt idx="60">
                  <c:v>17.03</c:v>
                </c:pt>
                <c:pt idx="61">
                  <c:v>17.05</c:v>
                </c:pt>
                <c:pt idx="62">
                  <c:v>17.059999999999999</c:v>
                </c:pt>
                <c:pt idx="63">
                  <c:v>17.079999999999998</c:v>
                </c:pt>
                <c:pt idx="64">
                  <c:v>17.09</c:v>
                </c:pt>
                <c:pt idx="65">
                  <c:v>17.11</c:v>
                </c:pt>
                <c:pt idx="66">
                  <c:v>17.13</c:v>
                </c:pt>
                <c:pt idx="67">
                  <c:v>17.14</c:v>
                </c:pt>
                <c:pt idx="68">
                  <c:v>17.16</c:v>
                </c:pt>
                <c:pt idx="69">
                  <c:v>17.18</c:v>
                </c:pt>
                <c:pt idx="70">
                  <c:v>17.190000000000001</c:v>
                </c:pt>
                <c:pt idx="71">
                  <c:v>17.21</c:v>
                </c:pt>
                <c:pt idx="72">
                  <c:v>17.23</c:v>
                </c:pt>
                <c:pt idx="73">
                  <c:v>17.239999999999998</c:v>
                </c:pt>
                <c:pt idx="74">
                  <c:v>17.260000000000002</c:v>
                </c:pt>
                <c:pt idx="75">
                  <c:v>17.28</c:v>
                </c:pt>
                <c:pt idx="76">
                  <c:v>17.3</c:v>
                </c:pt>
                <c:pt idx="77">
                  <c:v>17.309999999999999</c:v>
                </c:pt>
                <c:pt idx="78">
                  <c:v>17.329999999999998</c:v>
                </c:pt>
                <c:pt idx="79">
                  <c:v>21.29</c:v>
                </c:pt>
                <c:pt idx="80">
                  <c:v>21.32</c:v>
                </c:pt>
                <c:pt idx="81">
                  <c:v>21.35</c:v>
                </c:pt>
                <c:pt idx="82">
                  <c:v>21.38</c:v>
                </c:pt>
                <c:pt idx="83">
                  <c:v>21.4</c:v>
                </c:pt>
                <c:pt idx="84">
                  <c:v>21.43</c:v>
                </c:pt>
                <c:pt idx="85">
                  <c:v>21.45</c:v>
                </c:pt>
                <c:pt idx="86">
                  <c:v>21.48</c:v>
                </c:pt>
                <c:pt idx="87">
                  <c:v>21.5</c:v>
                </c:pt>
                <c:pt idx="88">
                  <c:v>21.53</c:v>
                </c:pt>
                <c:pt idx="89">
                  <c:v>21.55</c:v>
                </c:pt>
                <c:pt idx="90">
                  <c:v>21.58</c:v>
                </c:pt>
                <c:pt idx="91">
                  <c:v>21.6</c:v>
                </c:pt>
                <c:pt idx="92">
                  <c:v>21.62</c:v>
                </c:pt>
                <c:pt idx="93">
                  <c:v>21.65</c:v>
                </c:pt>
                <c:pt idx="94">
                  <c:v>21.67</c:v>
                </c:pt>
                <c:pt idx="95">
                  <c:v>21.69</c:v>
                </c:pt>
                <c:pt idx="96">
                  <c:v>21.71</c:v>
                </c:pt>
                <c:pt idx="97">
                  <c:v>21.73</c:v>
                </c:pt>
                <c:pt idx="98">
                  <c:v>21.76</c:v>
                </c:pt>
                <c:pt idx="99">
                  <c:v>21.78</c:v>
                </c:pt>
                <c:pt idx="100">
                  <c:v>21.8</c:v>
                </c:pt>
                <c:pt idx="101">
                  <c:v>21.82</c:v>
                </c:pt>
                <c:pt idx="102">
                  <c:v>21.84</c:v>
                </c:pt>
                <c:pt idx="103">
                  <c:v>21.86</c:v>
                </c:pt>
                <c:pt idx="104">
                  <c:v>21.88</c:v>
                </c:pt>
                <c:pt idx="105">
                  <c:v>21.91</c:v>
                </c:pt>
                <c:pt idx="106">
                  <c:v>21.93</c:v>
                </c:pt>
                <c:pt idx="107">
                  <c:v>21.95</c:v>
                </c:pt>
                <c:pt idx="108">
                  <c:v>21.97</c:v>
                </c:pt>
                <c:pt idx="109">
                  <c:v>21.99</c:v>
                </c:pt>
                <c:pt idx="110">
                  <c:v>22.01</c:v>
                </c:pt>
                <c:pt idx="111">
                  <c:v>22.03</c:v>
                </c:pt>
                <c:pt idx="112">
                  <c:v>22.05</c:v>
                </c:pt>
                <c:pt idx="113">
                  <c:v>22.08</c:v>
                </c:pt>
                <c:pt idx="114">
                  <c:v>22.1</c:v>
                </c:pt>
                <c:pt idx="115">
                  <c:v>22.12</c:v>
                </c:pt>
                <c:pt idx="116">
                  <c:v>22.14</c:v>
                </c:pt>
                <c:pt idx="117">
                  <c:v>22.16</c:v>
                </c:pt>
                <c:pt idx="118">
                  <c:v>22.19</c:v>
                </c:pt>
                <c:pt idx="119">
                  <c:v>22.21</c:v>
                </c:pt>
                <c:pt idx="120">
                  <c:v>22.23</c:v>
                </c:pt>
                <c:pt idx="121">
                  <c:v>22.26</c:v>
                </c:pt>
                <c:pt idx="122">
                  <c:v>22.28</c:v>
                </c:pt>
                <c:pt idx="123">
                  <c:v>22.31</c:v>
                </c:pt>
                <c:pt idx="124">
                  <c:v>22.33</c:v>
                </c:pt>
                <c:pt idx="125">
                  <c:v>22.36</c:v>
                </c:pt>
                <c:pt idx="126">
                  <c:v>22.38</c:v>
                </c:pt>
                <c:pt idx="127">
                  <c:v>22.41</c:v>
                </c:pt>
                <c:pt idx="128">
                  <c:v>22.44</c:v>
                </c:pt>
                <c:pt idx="129">
                  <c:v>22.47</c:v>
                </c:pt>
                <c:pt idx="130">
                  <c:v>22.5</c:v>
                </c:pt>
                <c:pt idx="131">
                  <c:v>22.53</c:v>
                </c:pt>
                <c:pt idx="132">
                  <c:v>22.56</c:v>
                </c:pt>
                <c:pt idx="133">
                  <c:v>22.6</c:v>
                </c:pt>
                <c:pt idx="134">
                  <c:v>22.63</c:v>
                </c:pt>
                <c:pt idx="135">
                  <c:v>25.71</c:v>
                </c:pt>
                <c:pt idx="136">
                  <c:v>25.76</c:v>
                </c:pt>
                <c:pt idx="137">
                  <c:v>25.8</c:v>
                </c:pt>
                <c:pt idx="138">
                  <c:v>25.85</c:v>
                </c:pt>
                <c:pt idx="139">
                  <c:v>25.89</c:v>
                </c:pt>
                <c:pt idx="140">
                  <c:v>25.93</c:v>
                </c:pt>
                <c:pt idx="141">
                  <c:v>25.97</c:v>
                </c:pt>
                <c:pt idx="142">
                  <c:v>26</c:v>
                </c:pt>
                <c:pt idx="143">
                  <c:v>26.04</c:v>
                </c:pt>
                <c:pt idx="144">
                  <c:v>26.07</c:v>
                </c:pt>
                <c:pt idx="145">
                  <c:v>26.11</c:v>
                </c:pt>
                <c:pt idx="146">
                  <c:v>26.14</c:v>
                </c:pt>
                <c:pt idx="147">
                  <c:v>26.17</c:v>
                </c:pt>
                <c:pt idx="148">
                  <c:v>26.2</c:v>
                </c:pt>
                <c:pt idx="149">
                  <c:v>26.23</c:v>
                </c:pt>
                <c:pt idx="150">
                  <c:v>26.26</c:v>
                </c:pt>
                <c:pt idx="151">
                  <c:v>26.29</c:v>
                </c:pt>
                <c:pt idx="152">
                  <c:v>26.32</c:v>
                </c:pt>
                <c:pt idx="153">
                  <c:v>26.35</c:v>
                </c:pt>
                <c:pt idx="154">
                  <c:v>26.37</c:v>
                </c:pt>
                <c:pt idx="155">
                  <c:v>26.4</c:v>
                </c:pt>
                <c:pt idx="156">
                  <c:v>26.43</c:v>
                </c:pt>
                <c:pt idx="157">
                  <c:v>26.45</c:v>
                </c:pt>
                <c:pt idx="158">
                  <c:v>26.48</c:v>
                </c:pt>
                <c:pt idx="159">
                  <c:v>26.51</c:v>
                </c:pt>
                <c:pt idx="160">
                  <c:v>26.53</c:v>
                </c:pt>
                <c:pt idx="161">
                  <c:v>26.56</c:v>
                </c:pt>
                <c:pt idx="162">
                  <c:v>26.58</c:v>
                </c:pt>
                <c:pt idx="163">
                  <c:v>26.61</c:v>
                </c:pt>
                <c:pt idx="164">
                  <c:v>26.63</c:v>
                </c:pt>
                <c:pt idx="165">
                  <c:v>26.66</c:v>
                </c:pt>
                <c:pt idx="166">
                  <c:v>26.68</c:v>
                </c:pt>
                <c:pt idx="167">
                  <c:v>26.71</c:v>
                </c:pt>
                <c:pt idx="168">
                  <c:v>26.73</c:v>
                </c:pt>
                <c:pt idx="169">
                  <c:v>26.76</c:v>
                </c:pt>
                <c:pt idx="170">
                  <c:v>26.78</c:v>
                </c:pt>
                <c:pt idx="171">
                  <c:v>26.81</c:v>
                </c:pt>
                <c:pt idx="172">
                  <c:v>26.83</c:v>
                </c:pt>
                <c:pt idx="173">
                  <c:v>26.86</c:v>
                </c:pt>
                <c:pt idx="174">
                  <c:v>26.88</c:v>
                </c:pt>
                <c:pt idx="175">
                  <c:v>26.91</c:v>
                </c:pt>
                <c:pt idx="176">
                  <c:v>26.93</c:v>
                </c:pt>
                <c:pt idx="177">
                  <c:v>26.96</c:v>
                </c:pt>
                <c:pt idx="178">
                  <c:v>26.99</c:v>
                </c:pt>
                <c:pt idx="179">
                  <c:v>27.01</c:v>
                </c:pt>
                <c:pt idx="180">
                  <c:v>27.04</c:v>
                </c:pt>
                <c:pt idx="181">
                  <c:v>27.07</c:v>
                </c:pt>
                <c:pt idx="182">
                  <c:v>27.09</c:v>
                </c:pt>
                <c:pt idx="183">
                  <c:v>27.12</c:v>
                </c:pt>
                <c:pt idx="184">
                  <c:v>27.15</c:v>
                </c:pt>
                <c:pt idx="185">
                  <c:v>27.18</c:v>
                </c:pt>
                <c:pt idx="186">
                  <c:v>27.2</c:v>
                </c:pt>
                <c:pt idx="187">
                  <c:v>27.23</c:v>
                </c:pt>
                <c:pt idx="188">
                  <c:v>27.26</c:v>
                </c:pt>
                <c:pt idx="189">
                  <c:v>27.29</c:v>
                </c:pt>
                <c:pt idx="190">
                  <c:v>27.32</c:v>
                </c:pt>
                <c:pt idx="191">
                  <c:v>27.35</c:v>
                </c:pt>
                <c:pt idx="192">
                  <c:v>27.39</c:v>
                </c:pt>
                <c:pt idx="193">
                  <c:v>27.42</c:v>
                </c:pt>
                <c:pt idx="194">
                  <c:v>27.45</c:v>
                </c:pt>
                <c:pt idx="195">
                  <c:v>27.49</c:v>
                </c:pt>
                <c:pt idx="196">
                  <c:v>27.52</c:v>
                </c:pt>
                <c:pt idx="197">
                  <c:v>27.56</c:v>
                </c:pt>
                <c:pt idx="198">
                  <c:v>27.6</c:v>
                </c:pt>
                <c:pt idx="199">
                  <c:v>27.64</c:v>
                </c:pt>
                <c:pt idx="200">
                  <c:v>27.68</c:v>
                </c:pt>
              </c:numCache>
            </c:numRef>
          </c:yVal>
          <c:smooth val="1"/>
          <c:extLst>
            <c:ext xmlns:c16="http://schemas.microsoft.com/office/drawing/2014/chart" uri="{C3380CC4-5D6E-409C-BE32-E72D297353CC}">
              <c16:uniqueId val="{00000000-FEC7-7E48-B12E-89512F8375A4}"/>
            </c:ext>
          </c:extLst>
        </c:ser>
        <c:ser>
          <c:idx val="0"/>
          <c:order val="1"/>
          <c:tx>
            <c:v>R(A) Гауссово обр.</c:v>
          </c:tx>
          <c:spPr>
            <a:ln w="12700" cap="rnd">
              <a:solidFill>
                <a:schemeClr val="accent1"/>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un'!$O$17:$O$217</c:f>
              <c:numCache>
                <c:formatCode>0.00</c:formatCode>
                <c:ptCount val="201"/>
                <c:pt idx="0">
                  <c:v>6.8199999999999896</c:v>
                </c:pt>
                <c:pt idx="1">
                  <c:v>6.8199999999999896</c:v>
                </c:pt>
                <c:pt idx="2">
                  <c:v>6.8199999999999896</c:v>
                </c:pt>
                <c:pt idx="3">
                  <c:v>6.8199999999999896</c:v>
                </c:pt>
                <c:pt idx="4">
                  <c:v>6.8199999999999896</c:v>
                </c:pt>
                <c:pt idx="5">
                  <c:v>6.8199999999999896</c:v>
                </c:pt>
                <c:pt idx="6">
                  <c:v>6.8199999999999896</c:v>
                </c:pt>
                <c:pt idx="7">
                  <c:v>6.8199999999999896</c:v>
                </c:pt>
                <c:pt idx="8">
                  <c:v>6.8199999999999896</c:v>
                </c:pt>
                <c:pt idx="9">
                  <c:v>6.8199999999999896</c:v>
                </c:pt>
                <c:pt idx="10">
                  <c:v>6.8199999999999896</c:v>
                </c:pt>
                <c:pt idx="11">
                  <c:v>6.8199999999999896</c:v>
                </c:pt>
                <c:pt idx="12">
                  <c:v>6.8199999999999896</c:v>
                </c:pt>
                <c:pt idx="13">
                  <c:v>6.8199999999999896</c:v>
                </c:pt>
                <c:pt idx="14">
                  <c:v>6.8199999999999896</c:v>
                </c:pt>
                <c:pt idx="15">
                  <c:v>6.8199999999999896</c:v>
                </c:pt>
                <c:pt idx="16">
                  <c:v>6.8199999999999896</c:v>
                </c:pt>
                <c:pt idx="17">
                  <c:v>6.8199999999999896</c:v>
                </c:pt>
                <c:pt idx="18">
                  <c:v>11.77</c:v>
                </c:pt>
                <c:pt idx="19">
                  <c:v>11.79</c:v>
                </c:pt>
                <c:pt idx="20">
                  <c:v>11.8</c:v>
                </c:pt>
                <c:pt idx="21">
                  <c:v>11.82</c:v>
                </c:pt>
                <c:pt idx="22">
                  <c:v>11.83</c:v>
                </c:pt>
                <c:pt idx="23">
                  <c:v>11.84</c:v>
                </c:pt>
                <c:pt idx="24">
                  <c:v>11.86</c:v>
                </c:pt>
                <c:pt idx="25">
                  <c:v>11.87</c:v>
                </c:pt>
                <c:pt idx="26">
                  <c:v>11.88</c:v>
                </c:pt>
                <c:pt idx="27">
                  <c:v>11.89</c:v>
                </c:pt>
                <c:pt idx="28">
                  <c:v>11.9</c:v>
                </c:pt>
                <c:pt idx="29">
                  <c:v>11.91</c:v>
                </c:pt>
                <c:pt idx="30">
                  <c:v>11.92</c:v>
                </c:pt>
                <c:pt idx="31">
                  <c:v>11.93</c:v>
                </c:pt>
                <c:pt idx="32">
                  <c:v>11.94</c:v>
                </c:pt>
                <c:pt idx="33">
                  <c:v>11.95</c:v>
                </c:pt>
                <c:pt idx="34">
                  <c:v>11.96</c:v>
                </c:pt>
                <c:pt idx="35">
                  <c:v>11.96</c:v>
                </c:pt>
                <c:pt idx="36">
                  <c:v>11.97</c:v>
                </c:pt>
                <c:pt idx="37">
                  <c:v>11.98</c:v>
                </c:pt>
                <c:pt idx="38">
                  <c:v>11.99</c:v>
                </c:pt>
                <c:pt idx="39">
                  <c:v>11.99</c:v>
                </c:pt>
                <c:pt idx="40">
                  <c:v>12</c:v>
                </c:pt>
                <c:pt idx="41">
                  <c:v>12.01</c:v>
                </c:pt>
                <c:pt idx="42">
                  <c:v>12.02</c:v>
                </c:pt>
                <c:pt idx="43">
                  <c:v>12.02</c:v>
                </c:pt>
                <c:pt idx="44">
                  <c:v>12.03</c:v>
                </c:pt>
                <c:pt idx="45">
                  <c:v>12.04</c:v>
                </c:pt>
                <c:pt idx="46">
                  <c:v>12.05</c:v>
                </c:pt>
                <c:pt idx="47">
                  <c:v>12.05</c:v>
                </c:pt>
                <c:pt idx="48">
                  <c:v>16.489999999999998</c:v>
                </c:pt>
                <c:pt idx="49">
                  <c:v>16.510000000000002</c:v>
                </c:pt>
                <c:pt idx="50">
                  <c:v>16.53</c:v>
                </c:pt>
                <c:pt idx="51">
                  <c:v>16.55</c:v>
                </c:pt>
                <c:pt idx="52">
                  <c:v>16.559999999999999</c:v>
                </c:pt>
                <c:pt idx="53">
                  <c:v>16.579999999999998</c:v>
                </c:pt>
                <c:pt idx="54">
                  <c:v>16.600000000000001</c:v>
                </c:pt>
                <c:pt idx="55">
                  <c:v>16.61</c:v>
                </c:pt>
                <c:pt idx="56">
                  <c:v>16.63</c:v>
                </c:pt>
                <c:pt idx="57">
                  <c:v>16.649999999999999</c:v>
                </c:pt>
                <c:pt idx="58">
                  <c:v>16.66</c:v>
                </c:pt>
                <c:pt idx="59">
                  <c:v>16.68</c:v>
                </c:pt>
                <c:pt idx="60">
                  <c:v>16.690000000000001</c:v>
                </c:pt>
                <c:pt idx="61">
                  <c:v>16.71</c:v>
                </c:pt>
                <c:pt idx="62">
                  <c:v>16.72</c:v>
                </c:pt>
                <c:pt idx="63">
                  <c:v>16.739999999999998</c:v>
                </c:pt>
                <c:pt idx="64">
                  <c:v>16.75</c:v>
                </c:pt>
                <c:pt idx="65">
                  <c:v>16.77</c:v>
                </c:pt>
                <c:pt idx="66">
                  <c:v>16.78</c:v>
                </c:pt>
                <c:pt idx="67">
                  <c:v>16.79</c:v>
                </c:pt>
                <c:pt idx="68">
                  <c:v>16.809999999999999</c:v>
                </c:pt>
                <c:pt idx="69">
                  <c:v>16.82</c:v>
                </c:pt>
                <c:pt idx="70">
                  <c:v>16.84</c:v>
                </c:pt>
                <c:pt idx="71">
                  <c:v>16.850000000000001</c:v>
                </c:pt>
                <c:pt idx="72">
                  <c:v>16.86</c:v>
                </c:pt>
                <c:pt idx="73">
                  <c:v>16.88</c:v>
                </c:pt>
                <c:pt idx="74">
                  <c:v>16.89</c:v>
                </c:pt>
                <c:pt idx="75">
                  <c:v>16.899999999999999</c:v>
                </c:pt>
                <c:pt idx="76">
                  <c:v>16.920000000000002</c:v>
                </c:pt>
                <c:pt idx="77">
                  <c:v>16.93</c:v>
                </c:pt>
                <c:pt idx="78">
                  <c:v>16.940000000000001</c:v>
                </c:pt>
                <c:pt idx="79">
                  <c:v>16.96</c:v>
                </c:pt>
                <c:pt idx="80">
                  <c:v>16.97</c:v>
                </c:pt>
                <c:pt idx="81">
                  <c:v>16.98</c:v>
                </c:pt>
                <c:pt idx="82">
                  <c:v>17</c:v>
                </c:pt>
                <c:pt idx="83">
                  <c:v>17.010000000000002</c:v>
                </c:pt>
                <c:pt idx="84">
                  <c:v>17.03</c:v>
                </c:pt>
                <c:pt idx="85">
                  <c:v>17.04</c:v>
                </c:pt>
                <c:pt idx="86">
                  <c:v>17.05</c:v>
                </c:pt>
                <c:pt idx="87">
                  <c:v>17.07</c:v>
                </c:pt>
                <c:pt idx="88">
                  <c:v>17.079999999999998</c:v>
                </c:pt>
                <c:pt idx="89">
                  <c:v>17.09</c:v>
                </c:pt>
                <c:pt idx="90">
                  <c:v>17.11</c:v>
                </c:pt>
                <c:pt idx="91">
                  <c:v>17.12</c:v>
                </c:pt>
                <c:pt idx="92">
                  <c:v>17.14</c:v>
                </c:pt>
                <c:pt idx="93">
                  <c:v>17.149999999999999</c:v>
                </c:pt>
                <c:pt idx="94">
                  <c:v>17.170000000000002</c:v>
                </c:pt>
                <c:pt idx="95">
                  <c:v>17.18</c:v>
                </c:pt>
                <c:pt idx="96">
                  <c:v>21.09</c:v>
                </c:pt>
                <c:pt idx="97">
                  <c:v>21.12</c:v>
                </c:pt>
                <c:pt idx="98">
                  <c:v>21.14</c:v>
                </c:pt>
                <c:pt idx="99">
                  <c:v>21.17</c:v>
                </c:pt>
                <c:pt idx="100">
                  <c:v>21.19</c:v>
                </c:pt>
                <c:pt idx="101" formatCode="General">
                  <c:v>21.21</c:v>
                </c:pt>
                <c:pt idx="102" formatCode="General">
                  <c:v>21.24</c:v>
                </c:pt>
                <c:pt idx="103" formatCode="General">
                  <c:v>21.26</c:v>
                </c:pt>
                <c:pt idx="104" formatCode="General">
                  <c:v>21.28</c:v>
                </c:pt>
                <c:pt idx="105" formatCode="General">
                  <c:v>21.3</c:v>
                </c:pt>
                <c:pt idx="106" formatCode="General">
                  <c:v>21.32</c:v>
                </c:pt>
                <c:pt idx="107" formatCode="General">
                  <c:v>21.34</c:v>
                </c:pt>
                <c:pt idx="108" formatCode="General">
                  <c:v>21.36</c:v>
                </c:pt>
                <c:pt idx="109" formatCode="General">
                  <c:v>21.38</c:v>
                </c:pt>
                <c:pt idx="110" formatCode="General">
                  <c:v>21.4</c:v>
                </c:pt>
                <c:pt idx="111" formatCode="General">
                  <c:v>21.42</c:v>
                </c:pt>
                <c:pt idx="112" formatCode="General">
                  <c:v>21.44</c:v>
                </c:pt>
                <c:pt idx="113" formatCode="General">
                  <c:v>21.46</c:v>
                </c:pt>
                <c:pt idx="114" formatCode="General">
                  <c:v>21.48</c:v>
                </c:pt>
                <c:pt idx="115" formatCode="General">
                  <c:v>21.49</c:v>
                </c:pt>
                <c:pt idx="116" formatCode="General">
                  <c:v>21.51</c:v>
                </c:pt>
                <c:pt idx="117" formatCode="General">
                  <c:v>21.53</c:v>
                </c:pt>
                <c:pt idx="118" formatCode="General">
                  <c:v>21.55</c:v>
                </c:pt>
                <c:pt idx="119" formatCode="General">
                  <c:v>21.57</c:v>
                </c:pt>
                <c:pt idx="120" formatCode="General">
                  <c:v>21.59</c:v>
                </c:pt>
                <c:pt idx="121" formatCode="General">
                  <c:v>21.6</c:v>
                </c:pt>
                <c:pt idx="122" formatCode="General">
                  <c:v>21.62</c:v>
                </c:pt>
                <c:pt idx="123" formatCode="General">
                  <c:v>21.64</c:v>
                </c:pt>
                <c:pt idx="124" formatCode="General">
                  <c:v>21.66</c:v>
                </c:pt>
                <c:pt idx="125" formatCode="General">
                  <c:v>21.67</c:v>
                </c:pt>
                <c:pt idx="126" formatCode="General">
                  <c:v>21.69</c:v>
                </c:pt>
                <c:pt idx="127" formatCode="General">
                  <c:v>21.71</c:v>
                </c:pt>
                <c:pt idx="128" formatCode="General">
                  <c:v>21.73</c:v>
                </c:pt>
                <c:pt idx="129" formatCode="General">
                  <c:v>21.74</c:v>
                </c:pt>
                <c:pt idx="130" formatCode="General">
                  <c:v>21.76</c:v>
                </c:pt>
                <c:pt idx="131" formatCode="General">
                  <c:v>21.78</c:v>
                </c:pt>
                <c:pt idx="132" formatCode="General">
                  <c:v>21.8</c:v>
                </c:pt>
                <c:pt idx="133" formatCode="General">
                  <c:v>21.81</c:v>
                </c:pt>
                <c:pt idx="134" formatCode="General">
                  <c:v>21.83</c:v>
                </c:pt>
                <c:pt idx="135" formatCode="General">
                  <c:v>21.85</c:v>
                </c:pt>
                <c:pt idx="136" formatCode="General">
                  <c:v>21.87</c:v>
                </c:pt>
                <c:pt idx="137" formatCode="General">
                  <c:v>21.88</c:v>
                </c:pt>
                <c:pt idx="138" formatCode="General">
                  <c:v>21.9</c:v>
                </c:pt>
                <c:pt idx="139" formatCode="General">
                  <c:v>21.92</c:v>
                </c:pt>
                <c:pt idx="140" formatCode="General">
                  <c:v>21.94</c:v>
                </c:pt>
                <c:pt idx="141" formatCode="General">
                  <c:v>21.96</c:v>
                </c:pt>
                <c:pt idx="142" formatCode="General">
                  <c:v>21.98</c:v>
                </c:pt>
                <c:pt idx="143" formatCode="General">
                  <c:v>21.99</c:v>
                </c:pt>
                <c:pt idx="144" formatCode="General">
                  <c:v>22.01</c:v>
                </c:pt>
                <c:pt idx="145" formatCode="General">
                  <c:v>22.03</c:v>
                </c:pt>
                <c:pt idx="146" formatCode="General">
                  <c:v>22.05</c:v>
                </c:pt>
                <c:pt idx="147" formatCode="General">
                  <c:v>22.07</c:v>
                </c:pt>
                <c:pt idx="148" formatCode="General">
                  <c:v>22.09</c:v>
                </c:pt>
                <c:pt idx="149" formatCode="General">
                  <c:v>22.11</c:v>
                </c:pt>
                <c:pt idx="150" formatCode="General">
                  <c:v>22.13</c:v>
                </c:pt>
                <c:pt idx="151" formatCode="General">
                  <c:v>22.15</c:v>
                </c:pt>
                <c:pt idx="152" formatCode="General">
                  <c:v>22.17</c:v>
                </c:pt>
                <c:pt idx="153" formatCode="General">
                  <c:v>22.19</c:v>
                </c:pt>
                <c:pt idx="154" formatCode="General">
                  <c:v>22.22</c:v>
                </c:pt>
                <c:pt idx="155" formatCode="General">
                  <c:v>22.24</c:v>
                </c:pt>
                <c:pt idx="156" formatCode="General">
                  <c:v>22.26</c:v>
                </c:pt>
                <c:pt idx="157" formatCode="General">
                  <c:v>22.29</c:v>
                </c:pt>
                <c:pt idx="158" formatCode="General">
                  <c:v>22.31</c:v>
                </c:pt>
                <c:pt idx="159" formatCode="General">
                  <c:v>22.34</c:v>
                </c:pt>
                <c:pt idx="160" formatCode="General">
                  <c:v>22.36</c:v>
                </c:pt>
                <c:pt idx="161" formatCode="General">
                  <c:v>22.39</c:v>
                </c:pt>
                <c:pt idx="162" formatCode="General">
                  <c:v>22.42</c:v>
                </c:pt>
                <c:pt idx="163" formatCode="General">
                  <c:v>22.45</c:v>
                </c:pt>
                <c:pt idx="164" formatCode="General">
                  <c:v>22.48</c:v>
                </c:pt>
                <c:pt idx="165" formatCode="General">
                  <c:v>22.51</c:v>
                </c:pt>
                <c:pt idx="166" formatCode="General">
                  <c:v>25.5</c:v>
                </c:pt>
                <c:pt idx="167" formatCode="General">
                  <c:v>25.54</c:v>
                </c:pt>
                <c:pt idx="168" formatCode="General">
                  <c:v>25.58</c:v>
                </c:pt>
                <c:pt idx="169" formatCode="General">
                  <c:v>25.62</c:v>
                </c:pt>
                <c:pt idx="170" formatCode="General">
                  <c:v>25.66</c:v>
                </c:pt>
                <c:pt idx="171" formatCode="General">
                  <c:v>25.69</c:v>
                </c:pt>
                <c:pt idx="172" formatCode="General">
                  <c:v>25.72</c:v>
                </c:pt>
                <c:pt idx="173" formatCode="General">
                  <c:v>25.76</c:v>
                </c:pt>
                <c:pt idx="174" formatCode="General">
                  <c:v>25.79</c:v>
                </c:pt>
                <c:pt idx="175" formatCode="General">
                  <c:v>25.82</c:v>
                </c:pt>
                <c:pt idx="176" formatCode="General">
                  <c:v>25.85</c:v>
                </c:pt>
                <c:pt idx="177" formatCode="General">
                  <c:v>25.88</c:v>
                </c:pt>
                <c:pt idx="178" formatCode="General">
                  <c:v>25.9</c:v>
                </c:pt>
                <c:pt idx="179" formatCode="General">
                  <c:v>25.93</c:v>
                </c:pt>
                <c:pt idx="180" formatCode="General">
                  <c:v>25.96</c:v>
                </c:pt>
                <c:pt idx="181" formatCode="General">
                  <c:v>25.98</c:v>
                </c:pt>
                <c:pt idx="182" formatCode="General">
                  <c:v>26.01</c:v>
                </c:pt>
                <c:pt idx="183" formatCode="General">
                  <c:v>26.03</c:v>
                </c:pt>
                <c:pt idx="184" formatCode="General">
                  <c:v>26.06</c:v>
                </c:pt>
                <c:pt idx="185" formatCode="General">
                  <c:v>26.08</c:v>
                </c:pt>
                <c:pt idx="186" formatCode="General">
                  <c:v>26.1</c:v>
                </c:pt>
                <c:pt idx="187" formatCode="General">
                  <c:v>26.13</c:v>
                </c:pt>
                <c:pt idx="188" formatCode="General">
                  <c:v>26.15</c:v>
                </c:pt>
                <c:pt idx="189" formatCode="General">
                  <c:v>26.17</c:v>
                </c:pt>
                <c:pt idx="190" formatCode="General">
                  <c:v>26.2</c:v>
                </c:pt>
                <c:pt idx="191" formatCode="General">
                  <c:v>26.22</c:v>
                </c:pt>
                <c:pt idx="192" formatCode="General">
                  <c:v>26.24</c:v>
                </c:pt>
                <c:pt idx="193" formatCode="General">
                  <c:v>26.26</c:v>
                </c:pt>
                <c:pt idx="194" formatCode="General">
                  <c:v>26.29</c:v>
                </c:pt>
                <c:pt idx="195" formatCode="General">
                  <c:v>26.31</c:v>
                </c:pt>
                <c:pt idx="196" formatCode="General">
                  <c:v>26.33</c:v>
                </c:pt>
                <c:pt idx="197" formatCode="General">
                  <c:v>26.35</c:v>
                </c:pt>
                <c:pt idx="198" formatCode="General">
                  <c:v>26.37</c:v>
                </c:pt>
                <c:pt idx="199" formatCode="General">
                  <c:v>26.39</c:v>
                </c:pt>
                <c:pt idx="200" formatCode="General">
                  <c:v>26.41</c:v>
                </c:pt>
              </c:numCache>
            </c:numRef>
          </c:yVal>
          <c:smooth val="1"/>
          <c:extLst>
            <c:ext xmlns:c16="http://schemas.microsoft.com/office/drawing/2014/chart" uri="{C3380CC4-5D6E-409C-BE32-E72D297353CC}">
              <c16:uniqueId val="{00000002-FEC7-7E48-B12E-89512F8375A4}"/>
            </c:ext>
          </c:extLst>
        </c:ser>
        <c:ser>
          <c:idx val="9"/>
          <c:order val="2"/>
          <c:tx>
            <c:v>r(A) Гауссово</c:v>
          </c:tx>
          <c:spPr>
            <a:ln w="12700" cap="rnd">
              <a:solidFill>
                <a:srgbClr val="FF0000"/>
              </a:solidFill>
              <a:prstDash val="solid"/>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un'!$G$17:$G$217</c:f>
              <c:numCache>
                <c:formatCode>0.000</c:formatCode>
                <c:ptCount val="201"/>
                <c:pt idx="0">
                  <c:v>6.9100000000000303</c:v>
                </c:pt>
                <c:pt idx="1">
                  <c:v>6.3950000000000102</c:v>
                </c:pt>
                <c:pt idx="2">
                  <c:v>6.2150000000000301</c:v>
                </c:pt>
                <c:pt idx="3">
                  <c:v>6.0850000000000097</c:v>
                </c:pt>
                <c:pt idx="4">
                  <c:v>5.9850000000000101</c:v>
                </c:pt>
                <c:pt idx="5">
                  <c:v>5.9050000000000296</c:v>
                </c:pt>
                <c:pt idx="6">
                  <c:v>5.8350000000000097</c:v>
                </c:pt>
                <c:pt idx="7">
                  <c:v>5.7649999999999899</c:v>
                </c:pt>
                <c:pt idx="8">
                  <c:v>5.7050000000000098</c:v>
                </c:pt>
                <c:pt idx="9">
                  <c:v>5.6450000000000102</c:v>
                </c:pt>
                <c:pt idx="10">
                  <c:v>5.5950000000000299</c:v>
                </c:pt>
                <c:pt idx="11">
                  <c:v>5.5550000000000104</c:v>
                </c:pt>
                <c:pt idx="12">
                  <c:v>5.5049999999999999</c:v>
                </c:pt>
                <c:pt idx="13">
                  <c:v>5.4650000000000301</c:v>
                </c:pt>
                <c:pt idx="14">
                  <c:v>5.4250000000000096</c:v>
                </c:pt>
                <c:pt idx="15">
                  <c:v>5.3950000000000102</c:v>
                </c:pt>
                <c:pt idx="16">
                  <c:v>5.375</c:v>
                </c:pt>
                <c:pt idx="17">
                  <c:v>5.35500000000002</c:v>
                </c:pt>
                <c:pt idx="18">
                  <c:v>5.3350000000000097</c:v>
                </c:pt>
                <c:pt idx="19">
                  <c:v>5.3150000000000004</c:v>
                </c:pt>
                <c:pt idx="20">
                  <c:v>5.2950000000000204</c:v>
                </c:pt>
                <c:pt idx="21">
                  <c:v>5.2750000000000101</c:v>
                </c:pt>
                <c:pt idx="22">
                  <c:v>5.2649999999999899</c:v>
                </c:pt>
                <c:pt idx="23">
                  <c:v>5.2450000000000001</c:v>
                </c:pt>
                <c:pt idx="24">
                  <c:v>5.2250000000000201</c:v>
                </c:pt>
                <c:pt idx="25">
                  <c:v>5.2150000000000301</c:v>
                </c:pt>
                <c:pt idx="26">
                  <c:v>5.1949999999999896</c:v>
                </c:pt>
                <c:pt idx="27">
                  <c:v>5.1750000000000096</c:v>
                </c:pt>
                <c:pt idx="28">
                  <c:v>5.1650000000000196</c:v>
                </c:pt>
                <c:pt idx="29">
                  <c:v>5.1450000000000102</c:v>
                </c:pt>
                <c:pt idx="30">
                  <c:v>5.13499999999999</c:v>
                </c:pt>
                <c:pt idx="31">
                  <c:v>5.11500000000001</c:v>
                </c:pt>
                <c:pt idx="32">
                  <c:v>5.10500000000002</c:v>
                </c:pt>
                <c:pt idx="33">
                  <c:v>5.0950000000000299</c:v>
                </c:pt>
                <c:pt idx="34">
                  <c:v>5.0850000000000097</c:v>
                </c:pt>
                <c:pt idx="35">
                  <c:v>5.0749999999999904</c:v>
                </c:pt>
                <c:pt idx="36">
                  <c:v>5.0550000000000104</c:v>
                </c:pt>
                <c:pt idx="37">
                  <c:v>5.0250000000000101</c:v>
                </c:pt>
                <c:pt idx="38">
                  <c:v>5.0149999999999899</c:v>
                </c:pt>
                <c:pt idx="39">
                  <c:v>5.0049999999999999</c:v>
                </c:pt>
                <c:pt idx="40">
                  <c:v>4.9950000000000001</c:v>
                </c:pt>
                <c:pt idx="41">
                  <c:v>4.9850000000000101</c:v>
                </c:pt>
                <c:pt idx="42">
                  <c:v>4.9750000000000201</c:v>
                </c:pt>
                <c:pt idx="43">
                  <c:v>4.9650000000000301</c:v>
                </c:pt>
                <c:pt idx="44">
                  <c:v>4.9550000000000098</c:v>
                </c:pt>
                <c:pt idx="45">
                  <c:v>4.9449999999999896</c:v>
                </c:pt>
                <c:pt idx="46">
                  <c:v>4.9349999999999996</c:v>
                </c:pt>
                <c:pt idx="47">
                  <c:v>4.9250000000000096</c:v>
                </c:pt>
                <c:pt idx="48">
                  <c:v>4.9150000000000196</c:v>
                </c:pt>
                <c:pt idx="49">
                  <c:v>4.9050000000000296</c:v>
                </c:pt>
                <c:pt idx="50">
                  <c:v>4.8950000000000102</c:v>
                </c:pt>
                <c:pt idx="51">
                  <c:v>4.88499999999999</c:v>
                </c:pt>
                <c:pt idx="52">
                  <c:v>4.88499999999999</c:v>
                </c:pt>
                <c:pt idx="53">
                  <c:v>4.875</c:v>
                </c:pt>
                <c:pt idx="54">
                  <c:v>4.86500000000001</c:v>
                </c:pt>
                <c:pt idx="55">
                  <c:v>4.85500000000002</c:v>
                </c:pt>
                <c:pt idx="56">
                  <c:v>4.8450000000000299</c:v>
                </c:pt>
                <c:pt idx="57">
                  <c:v>4.8350000000000097</c:v>
                </c:pt>
                <c:pt idx="58">
                  <c:v>4.8249999999999904</c:v>
                </c:pt>
                <c:pt idx="59">
                  <c:v>4.8249999999999904</c:v>
                </c:pt>
                <c:pt idx="60">
                  <c:v>4.8150000000000004</c:v>
                </c:pt>
                <c:pt idx="61">
                  <c:v>4.8050000000000104</c:v>
                </c:pt>
                <c:pt idx="62">
                  <c:v>4.7950000000000204</c:v>
                </c:pt>
                <c:pt idx="63">
                  <c:v>4.7850000000000303</c:v>
                </c:pt>
                <c:pt idx="64">
                  <c:v>4.7750000000000101</c:v>
                </c:pt>
                <c:pt idx="65">
                  <c:v>4.7750000000000101</c:v>
                </c:pt>
                <c:pt idx="66">
                  <c:v>4.7649999999999899</c:v>
                </c:pt>
                <c:pt idx="67">
                  <c:v>4.7549999999999999</c:v>
                </c:pt>
                <c:pt idx="68">
                  <c:v>4.7450000000000001</c:v>
                </c:pt>
                <c:pt idx="69">
                  <c:v>4.7350000000000101</c:v>
                </c:pt>
                <c:pt idx="70">
                  <c:v>4.7350000000000101</c:v>
                </c:pt>
                <c:pt idx="71">
                  <c:v>4.7250000000000201</c:v>
                </c:pt>
                <c:pt idx="72">
                  <c:v>4.7150000000000301</c:v>
                </c:pt>
                <c:pt idx="73">
                  <c:v>4.7050000000000098</c:v>
                </c:pt>
                <c:pt idx="74">
                  <c:v>4.7050000000000098</c:v>
                </c:pt>
                <c:pt idx="75">
                  <c:v>4.6949999999999896</c:v>
                </c:pt>
                <c:pt idx="76">
                  <c:v>4.6849999999999996</c:v>
                </c:pt>
                <c:pt idx="77">
                  <c:v>4.6750000000000096</c:v>
                </c:pt>
                <c:pt idx="78">
                  <c:v>4.6750000000000096</c:v>
                </c:pt>
                <c:pt idx="79">
                  <c:v>4.6650000000000196</c:v>
                </c:pt>
                <c:pt idx="80">
                  <c:v>4.6550000000000296</c:v>
                </c:pt>
                <c:pt idx="81">
                  <c:v>4.6550000000000296</c:v>
                </c:pt>
                <c:pt idx="82">
                  <c:v>4.6450000000000102</c:v>
                </c:pt>
                <c:pt idx="83">
                  <c:v>4.6450000000000102</c:v>
                </c:pt>
                <c:pt idx="84">
                  <c:v>4.63499999999999</c:v>
                </c:pt>
                <c:pt idx="85">
                  <c:v>4.63499999999999</c:v>
                </c:pt>
                <c:pt idx="86">
                  <c:v>4.625</c:v>
                </c:pt>
                <c:pt idx="87">
                  <c:v>4.61500000000001</c:v>
                </c:pt>
                <c:pt idx="88">
                  <c:v>4.61500000000001</c:v>
                </c:pt>
                <c:pt idx="89">
                  <c:v>4.60500000000002</c:v>
                </c:pt>
                <c:pt idx="90">
                  <c:v>4.60500000000002</c:v>
                </c:pt>
                <c:pt idx="91">
                  <c:v>4.5950000000000299</c:v>
                </c:pt>
                <c:pt idx="92">
                  <c:v>4.5850000000000097</c:v>
                </c:pt>
                <c:pt idx="93">
                  <c:v>4.5850000000000097</c:v>
                </c:pt>
                <c:pt idx="94">
                  <c:v>4.5749999999999904</c:v>
                </c:pt>
                <c:pt idx="95">
                  <c:v>4.5749999999999904</c:v>
                </c:pt>
                <c:pt idx="96">
                  <c:v>4.5650000000000004</c:v>
                </c:pt>
                <c:pt idx="97">
                  <c:v>4.5650000000000004</c:v>
                </c:pt>
                <c:pt idx="98">
                  <c:v>4.5550000000000104</c:v>
                </c:pt>
                <c:pt idx="99">
                  <c:v>4.5550000000000104</c:v>
                </c:pt>
                <c:pt idx="100">
                  <c:v>4.5450000000000204</c:v>
                </c:pt>
                <c:pt idx="101" formatCode="General">
                  <c:v>4.5350000000000303</c:v>
                </c:pt>
                <c:pt idx="102" formatCode="General">
                  <c:v>4.5350000000000303</c:v>
                </c:pt>
                <c:pt idx="103" formatCode="General">
                  <c:v>4.5250000000000101</c:v>
                </c:pt>
                <c:pt idx="104" formatCode="General">
                  <c:v>4.5250000000000101</c:v>
                </c:pt>
                <c:pt idx="105" formatCode="General">
                  <c:v>4.5149999999999899</c:v>
                </c:pt>
                <c:pt idx="106" formatCode="General">
                  <c:v>4.5149999999999899</c:v>
                </c:pt>
                <c:pt idx="107" formatCode="General">
                  <c:v>4.5049999999999999</c:v>
                </c:pt>
                <c:pt idx="108" formatCode="General">
                  <c:v>4.5049999999999999</c:v>
                </c:pt>
                <c:pt idx="109" formatCode="General">
                  <c:v>4.4950000000000001</c:v>
                </c:pt>
                <c:pt idx="110" formatCode="General">
                  <c:v>4.4950000000000001</c:v>
                </c:pt>
                <c:pt idx="111" formatCode="General">
                  <c:v>4.4850000000000101</c:v>
                </c:pt>
                <c:pt idx="112" formatCode="General">
                  <c:v>4.4850000000000101</c:v>
                </c:pt>
                <c:pt idx="113" formatCode="General">
                  <c:v>4.4750000000000201</c:v>
                </c:pt>
                <c:pt idx="114" formatCode="General">
                  <c:v>4.4750000000000201</c:v>
                </c:pt>
                <c:pt idx="115" formatCode="General">
                  <c:v>4.4650000000000301</c:v>
                </c:pt>
                <c:pt idx="116" formatCode="General">
                  <c:v>4.4550000000000098</c:v>
                </c:pt>
                <c:pt idx="117" formatCode="General">
                  <c:v>4.4550000000000098</c:v>
                </c:pt>
                <c:pt idx="118" formatCode="General">
                  <c:v>4.4449999999999896</c:v>
                </c:pt>
                <c:pt idx="119" formatCode="General">
                  <c:v>4.4449999999999896</c:v>
                </c:pt>
                <c:pt idx="120" formatCode="General">
                  <c:v>4.4349999999999996</c:v>
                </c:pt>
                <c:pt idx="121" formatCode="General">
                  <c:v>4.4349999999999996</c:v>
                </c:pt>
                <c:pt idx="122" formatCode="General">
                  <c:v>4.4250000000000096</c:v>
                </c:pt>
                <c:pt idx="123" formatCode="General">
                  <c:v>4.4250000000000096</c:v>
                </c:pt>
                <c:pt idx="124" formatCode="General">
                  <c:v>4.4150000000000196</c:v>
                </c:pt>
                <c:pt idx="125" formatCode="General">
                  <c:v>4.4150000000000196</c:v>
                </c:pt>
                <c:pt idx="126" formatCode="General">
                  <c:v>4.4050000000000296</c:v>
                </c:pt>
                <c:pt idx="127" formatCode="General">
                  <c:v>4.4050000000000296</c:v>
                </c:pt>
                <c:pt idx="128" formatCode="General">
                  <c:v>4.3950000000000102</c:v>
                </c:pt>
                <c:pt idx="129" formatCode="General">
                  <c:v>4.3950000000000102</c:v>
                </c:pt>
                <c:pt idx="130" formatCode="General">
                  <c:v>4.38499999999999</c:v>
                </c:pt>
                <c:pt idx="131" formatCode="General">
                  <c:v>4.38499999999999</c:v>
                </c:pt>
                <c:pt idx="132" formatCode="General">
                  <c:v>4.375</c:v>
                </c:pt>
                <c:pt idx="133" formatCode="General">
                  <c:v>4.375</c:v>
                </c:pt>
                <c:pt idx="134" formatCode="General">
                  <c:v>4.36500000000001</c:v>
                </c:pt>
                <c:pt idx="135" formatCode="General">
                  <c:v>4.36500000000001</c:v>
                </c:pt>
                <c:pt idx="136" formatCode="General">
                  <c:v>4.36500000000001</c:v>
                </c:pt>
                <c:pt idx="137" formatCode="General">
                  <c:v>4.35500000000002</c:v>
                </c:pt>
                <c:pt idx="138" formatCode="General">
                  <c:v>4.35500000000002</c:v>
                </c:pt>
                <c:pt idx="139" formatCode="General">
                  <c:v>4.3450000000000299</c:v>
                </c:pt>
                <c:pt idx="140" formatCode="General">
                  <c:v>4.3450000000000299</c:v>
                </c:pt>
                <c:pt idx="141" formatCode="General">
                  <c:v>4.3350000000000097</c:v>
                </c:pt>
                <c:pt idx="142" formatCode="General">
                  <c:v>4.3350000000000097</c:v>
                </c:pt>
                <c:pt idx="143" formatCode="General">
                  <c:v>4.3350000000000097</c:v>
                </c:pt>
                <c:pt idx="144" formatCode="General">
                  <c:v>4.3249999999999904</c:v>
                </c:pt>
                <c:pt idx="145" formatCode="General">
                  <c:v>4.3249999999999904</c:v>
                </c:pt>
                <c:pt idx="146" formatCode="General">
                  <c:v>4.3150000000000004</c:v>
                </c:pt>
                <c:pt idx="147" formatCode="General">
                  <c:v>4.3150000000000004</c:v>
                </c:pt>
                <c:pt idx="148" formatCode="General">
                  <c:v>4.3050000000000104</c:v>
                </c:pt>
                <c:pt idx="149" formatCode="General">
                  <c:v>4.3050000000000104</c:v>
                </c:pt>
                <c:pt idx="150" formatCode="General">
                  <c:v>4.3050000000000104</c:v>
                </c:pt>
                <c:pt idx="151" formatCode="General">
                  <c:v>4.2950000000000204</c:v>
                </c:pt>
                <c:pt idx="152" formatCode="General">
                  <c:v>4.2950000000000204</c:v>
                </c:pt>
                <c:pt idx="153" formatCode="General">
                  <c:v>4.2850000000000303</c:v>
                </c:pt>
                <c:pt idx="154" formatCode="General">
                  <c:v>4.2850000000000303</c:v>
                </c:pt>
                <c:pt idx="155" formatCode="General">
                  <c:v>4.2850000000000303</c:v>
                </c:pt>
                <c:pt idx="156" formatCode="General">
                  <c:v>4.2750000000000101</c:v>
                </c:pt>
                <c:pt idx="157" formatCode="General">
                  <c:v>4.2750000000000101</c:v>
                </c:pt>
                <c:pt idx="158" formatCode="General">
                  <c:v>4.2649999999999899</c:v>
                </c:pt>
                <c:pt idx="159" formatCode="General">
                  <c:v>4.2649999999999899</c:v>
                </c:pt>
                <c:pt idx="160" formatCode="General">
                  <c:v>4.2649999999999899</c:v>
                </c:pt>
                <c:pt idx="161" formatCode="General">
                  <c:v>4.2549999999999999</c:v>
                </c:pt>
                <c:pt idx="162" formatCode="General">
                  <c:v>4.2549999999999999</c:v>
                </c:pt>
                <c:pt idx="163" formatCode="General">
                  <c:v>4.2450000000000001</c:v>
                </c:pt>
                <c:pt idx="164" formatCode="General">
                  <c:v>4.2450000000000001</c:v>
                </c:pt>
                <c:pt idx="165" formatCode="General">
                  <c:v>4.2450000000000001</c:v>
                </c:pt>
                <c:pt idx="166" formatCode="General">
                  <c:v>4.2350000000000101</c:v>
                </c:pt>
                <c:pt idx="167" formatCode="General">
                  <c:v>4.2350000000000101</c:v>
                </c:pt>
                <c:pt idx="168" formatCode="General">
                  <c:v>4.2250000000000201</c:v>
                </c:pt>
                <c:pt idx="169" formatCode="General">
                  <c:v>4.2250000000000201</c:v>
                </c:pt>
                <c:pt idx="170" formatCode="General">
                  <c:v>4.2250000000000201</c:v>
                </c:pt>
                <c:pt idx="171" formatCode="General">
                  <c:v>4.2150000000000301</c:v>
                </c:pt>
                <c:pt idx="172" formatCode="General">
                  <c:v>4.2150000000000301</c:v>
                </c:pt>
                <c:pt idx="173" formatCode="General">
                  <c:v>4.2050000000000098</c:v>
                </c:pt>
                <c:pt idx="174" formatCode="General">
                  <c:v>4.2050000000000098</c:v>
                </c:pt>
                <c:pt idx="175" formatCode="General">
                  <c:v>4.2050000000000098</c:v>
                </c:pt>
                <c:pt idx="176" formatCode="General">
                  <c:v>4.1949999999999896</c:v>
                </c:pt>
                <c:pt idx="177" formatCode="General">
                  <c:v>4.1949999999999896</c:v>
                </c:pt>
                <c:pt idx="178" formatCode="General">
                  <c:v>4.1849999999999996</c:v>
                </c:pt>
                <c:pt idx="179" formatCode="General">
                  <c:v>4.1849999999999996</c:v>
                </c:pt>
                <c:pt idx="180" formatCode="General">
                  <c:v>4.1849999999999996</c:v>
                </c:pt>
                <c:pt idx="181" formatCode="General">
                  <c:v>4.1750000000000096</c:v>
                </c:pt>
                <c:pt idx="182" formatCode="General">
                  <c:v>4.1750000000000096</c:v>
                </c:pt>
                <c:pt idx="183" formatCode="General">
                  <c:v>4.1750000000000096</c:v>
                </c:pt>
                <c:pt idx="184" formatCode="General">
                  <c:v>4.1650000000000196</c:v>
                </c:pt>
                <c:pt idx="185" formatCode="General">
                  <c:v>4.1650000000000196</c:v>
                </c:pt>
                <c:pt idx="186" formatCode="General">
                  <c:v>4.1550000000000296</c:v>
                </c:pt>
                <c:pt idx="187" formatCode="General">
                  <c:v>4.1550000000000296</c:v>
                </c:pt>
                <c:pt idx="188" formatCode="General">
                  <c:v>4.1550000000000296</c:v>
                </c:pt>
                <c:pt idx="189" formatCode="General">
                  <c:v>4.1450000000000102</c:v>
                </c:pt>
                <c:pt idx="190" formatCode="General">
                  <c:v>4.1450000000000102</c:v>
                </c:pt>
                <c:pt idx="191" formatCode="General">
                  <c:v>4.13499999999999</c:v>
                </c:pt>
                <c:pt idx="192" formatCode="General">
                  <c:v>4.13499999999999</c:v>
                </c:pt>
                <c:pt idx="193" formatCode="General">
                  <c:v>4.13499999999999</c:v>
                </c:pt>
                <c:pt idx="194" formatCode="General">
                  <c:v>4.125</c:v>
                </c:pt>
                <c:pt idx="195" formatCode="General">
                  <c:v>4.125</c:v>
                </c:pt>
                <c:pt idx="196" formatCode="General">
                  <c:v>4.125</c:v>
                </c:pt>
                <c:pt idx="197" formatCode="General">
                  <c:v>4.11500000000001</c:v>
                </c:pt>
                <c:pt idx="198" formatCode="General">
                  <c:v>4.11500000000001</c:v>
                </c:pt>
                <c:pt idx="199" formatCode="General">
                  <c:v>4.10500000000002</c:v>
                </c:pt>
                <c:pt idx="200" formatCode="General">
                  <c:v>4.10500000000002</c:v>
                </c:pt>
              </c:numCache>
            </c:numRef>
          </c:yVal>
          <c:smooth val="1"/>
          <c:extLst>
            <c:ext xmlns:c16="http://schemas.microsoft.com/office/drawing/2014/chart" uri="{C3380CC4-5D6E-409C-BE32-E72D297353CC}">
              <c16:uniqueId val="{00000001-FEC7-7E48-B12E-89512F8375A4}"/>
            </c:ext>
          </c:extLst>
        </c:ser>
        <c:ser>
          <c:idx val="1"/>
          <c:order val="3"/>
          <c:tx>
            <c:v>r(A) Гауссово обр.</c:v>
          </c:tx>
          <c:spPr>
            <a:ln w="12700" cap="rnd">
              <a:solidFill>
                <a:srgbClr val="FF0000"/>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un'!$P$17:$P$217</c:f>
              <c:numCache>
                <c:formatCode>0.000</c:formatCode>
                <c:ptCount val="201"/>
                <c:pt idx="0">
                  <c:v>6.8199999999999896</c:v>
                </c:pt>
                <c:pt idx="1">
                  <c:v>6.3350000000000097</c:v>
                </c:pt>
                <c:pt idx="2">
                  <c:v>6.1650000000000196</c:v>
                </c:pt>
                <c:pt idx="3">
                  <c:v>6.0450000000000204</c:v>
                </c:pt>
                <c:pt idx="4">
                  <c:v>5.9449999999999896</c:v>
                </c:pt>
                <c:pt idx="5">
                  <c:v>5.86500000000001</c:v>
                </c:pt>
                <c:pt idx="6">
                  <c:v>5.7950000000000204</c:v>
                </c:pt>
                <c:pt idx="7">
                  <c:v>5.7250000000000201</c:v>
                </c:pt>
                <c:pt idx="8">
                  <c:v>5.6650000000000196</c:v>
                </c:pt>
                <c:pt idx="9">
                  <c:v>5.61500000000001</c:v>
                </c:pt>
                <c:pt idx="10">
                  <c:v>5.5650000000000004</c:v>
                </c:pt>
                <c:pt idx="11">
                  <c:v>5.5149999999999899</c:v>
                </c:pt>
                <c:pt idx="12">
                  <c:v>5.4750000000000201</c:v>
                </c:pt>
                <c:pt idx="13">
                  <c:v>5.4349999999999996</c:v>
                </c:pt>
                <c:pt idx="14">
                  <c:v>5.3950000000000102</c:v>
                </c:pt>
                <c:pt idx="15">
                  <c:v>5.35500000000002</c:v>
                </c:pt>
                <c:pt idx="16">
                  <c:v>5.3150000000000004</c:v>
                </c:pt>
                <c:pt idx="17">
                  <c:v>5.2850000000000303</c:v>
                </c:pt>
                <c:pt idx="18">
                  <c:v>5.2549999999999999</c:v>
                </c:pt>
                <c:pt idx="19">
                  <c:v>5.2350000000000101</c:v>
                </c:pt>
                <c:pt idx="20">
                  <c:v>5.2250000000000201</c:v>
                </c:pt>
                <c:pt idx="21">
                  <c:v>5.2050000000000098</c:v>
                </c:pt>
                <c:pt idx="22">
                  <c:v>5.1849999999999996</c:v>
                </c:pt>
                <c:pt idx="23">
                  <c:v>5.1750000000000096</c:v>
                </c:pt>
                <c:pt idx="24">
                  <c:v>5.1550000000000296</c:v>
                </c:pt>
                <c:pt idx="25">
                  <c:v>5.13499999999999</c:v>
                </c:pt>
                <c:pt idx="26">
                  <c:v>5.11500000000001</c:v>
                </c:pt>
                <c:pt idx="27">
                  <c:v>5.11500000000001</c:v>
                </c:pt>
                <c:pt idx="28">
                  <c:v>5.0950000000000299</c:v>
                </c:pt>
                <c:pt idx="29">
                  <c:v>5.0749999999999904</c:v>
                </c:pt>
                <c:pt idx="30">
                  <c:v>5.0550000000000104</c:v>
                </c:pt>
                <c:pt idx="31">
                  <c:v>5.0450000000000204</c:v>
                </c:pt>
                <c:pt idx="32">
                  <c:v>5.0350000000000303</c:v>
                </c:pt>
                <c:pt idx="33">
                  <c:v>5.0149999999999899</c:v>
                </c:pt>
                <c:pt idx="34">
                  <c:v>5.0049999999999999</c:v>
                </c:pt>
                <c:pt idx="35">
                  <c:v>4.9950000000000001</c:v>
                </c:pt>
                <c:pt idx="36">
                  <c:v>4.9850000000000101</c:v>
                </c:pt>
                <c:pt idx="37">
                  <c:v>4.9550000000000098</c:v>
                </c:pt>
                <c:pt idx="38">
                  <c:v>4.9449999999999896</c:v>
                </c:pt>
                <c:pt idx="39">
                  <c:v>4.9349999999999996</c:v>
                </c:pt>
                <c:pt idx="40">
                  <c:v>4.9349999999999996</c:v>
                </c:pt>
                <c:pt idx="41">
                  <c:v>4.9250000000000096</c:v>
                </c:pt>
                <c:pt idx="42">
                  <c:v>4.9150000000000196</c:v>
                </c:pt>
                <c:pt idx="43">
                  <c:v>4.8950000000000102</c:v>
                </c:pt>
                <c:pt idx="44">
                  <c:v>4.88499999999999</c:v>
                </c:pt>
                <c:pt idx="45">
                  <c:v>4.86500000000001</c:v>
                </c:pt>
                <c:pt idx="46">
                  <c:v>4.85500000000002</c:v>
                </c:pt>
                <c:pt idx="47">
                  <c:v>4.8350000000000097</c:v>
                </c:pt>
                <c:pt idx="48">
                  <c:v>4.8249999999999904</c:v>
                </c:pt>
                <c:pt idx="49">
                  <c:v>4.8150000000000004</c:v>
                </c:pt>
                <c:pt idx="50">
                  <c:v>4.8050000000000104</c:v>
                </c:pt>
                <c:pt idx="51">
                  <c:v>4.8050000000000104</c:v>
                </c:pt>
                <c:pt idx="52">
                  <c:v>4.7950000000000204</c:v>
                </c:pt>
                <c:pt idx="53">
                  <c:v>4.7850000000000303</c:v>
                </c:pt>
                <c:pt idx="54">
                  <c:v>4.7750000000000101</c:v>
                </c:pt>
                <c:pt idx="55">
                  <c:v>4.7649999999999899</c:v>
                </c:pt>
                <c:pt idx="56">
                  <c:v>4.7549999999999999</c:v>
                </c:pt>
                <c:pt idx="57">
                  <c:v>4.7549999999999999</c:v>
                </c:pt>
                <c:pt idx="58">
                  <c:v>4.7450000000000001</c:v>
                </c:pt>
                <c:pt idx="59">
                  <c:v>4.7350000000000101</c:v>
                </c:pt>
                <c:pt idx="60">
                  <c:v>4.7250000000000201</c:v>
                </c:pt>
                <c:pt idx="61">
                  <c:v>4.7150000000000301</c:v>
                </c:pt>
                <c:pt idx="62">
                  <c:v>4.7150000000000301</c:v>
                </c:pt>
                <c:pt idx="63">
                  <c:v>4.7050000000000098</c:v>
                </c:pt>
                <c:pt idx="64">
                  <c:v>4.6949999999999896</c:v>
                </c:pt>
                <c:pt idx="65">
                  <c:v>4.6849999999999996</c:v>
                </c:pt>
                <c:pt idx="66">
                  <c:v>4.6849999999999996</c:v>
                </c:pt>
                <c:pt idx="67">
                  <c:v>4.6750000000000096</c:v>
                </c:pt>
                <c:pt idx="68">
                  <c:v>4.6650000000000196</c:v>
                </c:pt>
                <c:pt idx="69">
                  <c:v>4.6550000000000296</c:v>
                </c:pt>
                <c:pt idx="70">
                  <c:v>4.6450000000000102</c:v>
                </c:pt>
                <c:pt idx="71">
                  <c:v>4.6450000000000102</c:v>
                </c:pt>
                <c:pt idx="72">
                  <c:v>4.63499999999999</c:v>
                </c:pt>
                <c:pt idx="73">
                  <c:v>4.625</c:v>
                </c:pt>
                <c:pt idx="74">
                  <c:v>4.625</c:v>
                </c:pt>
                <c:pt idx="75">
                  <c:v>4.61500000000001</c:v>
                </c:pt>
                <c:pt idx="76">
                  <c:v>4.60500000000002</c:v>
                </c:pt>
                <c:pt idx="77">
                  <c:v>4.5950000000000299</c:v>
                </c:pt>
                <c:pt idx="78">
                  <c:v>4.5950000000000299</c:v>
                </c:pt>
                <c:pt idx="79">
                  <c:v>4.5850000000000097</c:v>
                </c:pt>
                <c:pt idx="80">
                  <c:v>4.5749999999999904</c:v>
                </c:pt>
                <c:pt idx="81">
                  <c:v>4.5650000000000004</c:v>
                </c:pt>
                <c:pt idx="82">
                  <c:v>4.5650000000000004</c:v>
                </c:pt>
                <c:pt idx="83">
                  <c:v>4.5550000000000104</c:v>
                </c:pt>
                <c:pt idx="84">
                  <c:v>4.5450000000000204</c:v>
                </c:pt>
                <c:pt idx="85">
                  <c:v>4.5450000000000204</c:v>
                </c:pt>
                <c:pt idx="86">
                  <c:v>4.5350000000000303</c:v>
                </c:pt>
                <c:pt idx="87">
                  <c:v>4.5250000000000101</c:v>
                </c:pt>
                <c:pt idx="88">
                  <c:v>4.5250000000000101</c:v>
                </c:pt>
                <c:pt idx="89">
                  <c:v>4.5149999999999899</c:v>
                </c:pt>
                <c:pt idx="90">
                  <c:v>4.5049999999999999</c:v>
                </c:pt>
                <c:pt idx="91">
                  <c:v>4.5049999999999999</c:v>
                </c:pt>
                <c:pt idx="92">
                  <c:v>4.4950000000000001</c:v>
                </c:pt>
                <c:pt idx="93">
                  <c:v>4.4850000000000101</c:v>
                </c:pt>
                <c:pt idx="94">
                  <c:v>4.4750000000000201</c:v>
                </c:pt>
                <c:pt idx="95">
                  <c:v>4.4750000000000201</c:v>
                </c:pt>
                <c:pt idx="96">
                  <c:v>4.4650000000000301</c:v>
                </c:pt>
                <c:pt idx="97">
                  <c:v>4.4650000000000301</c:v>
                </c:pt>
                <c:pt idx="98">
                  <c:v>4.4550000000000098</c:v>
                </c:pt>
                <c:pt idx="99">
                  <c:v>4.4550000000000098</c:v>
                </c:pt>
                <c:pt idx="100">
                  <c:v>4.4449999999999896</c:v>
                </c:pt>
                <c:pt idx="101" formatCode="General">
                  <c:v>4.4349999999999996</c:v>
                </c:pt>
                <c:pt idx="102" formatCode="General">
                  <c:v>4.4349999999999996</c:v>
                </c:pt>
                <c:pt idx="103" formatCode="General">
                  <c:v>4.4250000000000096</c:v>
                </c:pt>
                <c:pt idx="104" formatCode="General">
                  <c:v>4.4250000000000096</c:v>
                </c:pt>
                <c:pt idx="105" formatCode="General">
                  <c:v>4.4150000000000196</c:v>
                </c:pt>
                <c:pt idx="106" formatCode="General">
                  <c:v>4.4150000000000196</c:v>
                </c:pt>
                <c:pt idx="107" formatCode="General">
                  <c:v>4.4050000000000296</c:v>
                </c:pt>
                <c:pt idx="108" formatCode="General">
                  <c:v>4.4050000000000296</c:v>
                </c:pt>
                <c:pt idx="109" formatCode="General">
                  <c:v>4.3950000000000102</c:v>
                </c:pt>
                <c:pt idx="110" formatCode="General">
                  <c:v>4.3950000000000102</c:v>
                </c:pt>
                <c:pt idx="111" formatCode="General">
                  <c:v>4.38499999999999</c:v>
                </c:pt>
                <c:pt idx="112" formatCode="General">
                  <c:v>4.38499999999999</c:v>
                </c:pt>
                <c:pt idx="113" formatCode="General">
                  <c:v>4.375</c:v>
                </c:pt>
                <c:pt idx="114" formatCode="General">
                  <c:v>4.375</c:v>
                </c:pt>
                <c:pt idx="115" formatCode="General">
                  <c:v>4.36500000000001</c:v>
                </c:pt>
                <c:pt idx="116" formatCode="General">
                  <c:v>4.36500000000001</c:v>
                </c:pt>
                <c:pt idx="117" formatCode="General">
                  <c:v>4.35500000000002</c:v>
                </c:pt>
                <c:pt idx="118" formatCode="General">
                  <c:v>4.35500000000002</c:v>
                </c:pt>
                <c:pt idx="119" formatCode="General">
                  <c:v>4.3450000000000299</c:v>
                </c:pt>
                <c:pt idx="120" formatCode="General">
                  <c:v>4.3450000000000299</c:v>
                </c:pt>
                <c:pt idx="121" formatCode="General">
                  <c:v>4.3350000000000097</c:v>
                </c:pt>
                <c:pt idx="122" formatCode="General">
                  <c:v>4.3350000000000097</c:v>
                </c:pt>
                <c:pt idx="123" formatCode="General">
                  <c:v>4.3249999999999904</c:v>
                </c:pt>
                <c:pt idx="124" formatCode="General">
                  <c:v>4.3249999999999904</c:v>
                </c:pt>
                <c:pt idx="125" formatCode="General">
                  <c:v>4.3150000000000004</c:v>
                </c:pt>
                <c:pt idx="126" formatCode="General">
                  <c:v>4.3150000000000004</c:v>
                </c:pt>
                <c:pt idx="127" formatCode="General">
                  <c:v>4.3050000000000104</c:v>
                </c:pt>
                <c:pt idx="128" formatCode="General">
                  <c:v>4.3050000000000104</c:v>
                </c:pt>
                <c:pt idx="129" formatCode="General">
                  <c:v>4.2950000000000204</c:v>
                </c:pt>
                <c:pt idx="130" formatCode="General">
                  <c:v>4.2950000000000204</c:v>
                </c:pt>
                <c:pt idx="131" formatCode="General">
                  <c:v>4.2850000000000303</c:v>
                </c:pt>
                <c:pt idx="132" formatCode="General">
                  <c:v>4.2850000000000303</c:v>
                </c:pt>
                <c:pt idx="133" formatCode="General">
                  <c:v>4.2750000000000101</c:v>
                </c:pt>
                <c:pt idx="134" formatCode="General">
                  <c:v>4.2750000000000101</c:v>
                </c:pt>
                <c:pt idx="135" formatCode="General">
                  <c:v>4.2649999999999899</c:v>
                </c:pt>
                <c:pt idx="136" formatCode="General">
                  <c:v>4.2649999999999899</c:v>
                </c:pt>
                <c:pt idx="137" formatCode="General">
                  <c:v>4.2549999999999999</c:v>
                </c:pt>
                <c:pt idx="138" formatCode="General">
                  <c:v>4.2549999999999999</c:v>
                </c:pt>
                <c:pt idx="139" formatCode="General">
                  <c:v>4.2450000000000001</c:v>
                </c:pt>
                <c:pt idx="140" formatCode="General">
                  <c:v>4.2450000000000001</c:v>
                </c:pt>
                <c:pt idx="141" formatCode="General">
                  <c:v>4.2350000000000101</c:v>
                </c:pt>
                <c:pt idx="142" formatCode="General">
                  <c:v>4.2350000000000101</c:v>
                </c:pt>
                <c:pt idx="143" formatCode="General">
                  <c:v>4.2350000000000101</c:v>
                </c:pt>
                <c:pt idx="144" formatCode="General">
                  <c:v>4.2250000000000201</c:v>
                </c:pt>
                <c:pt idx="145" formatCode="General">
                  <c:v>4.2250000000000201</c:v>
                </c:pt>
                <c:pt idx="146" formatCode="General">
                  <c:v>4.2150000000000301</c:v>
                </c:pt>
                <c:pt idx="147" formatCode="General">
                  <c:v>4.2150000000000301</c:v>
                </c:pt>
                <c:pt idx="148" formatCode="General">
                  <c:v>4.2050000000000098</c:v>
                </c:pt>
                <c:pt idx="149" formatCode="General">
                  <c:v>4.2050000000000098</c:v>
                </c:pt>
                <c:pt idx="150" formatCode="General">
                  <c:v>4.1949999999999896</c:v>
                </c:pt>
                <c:pt idx="151" formatCode="General">
                  <c:v>4.1949999999999896</c:v>
                </c:pt>
                <c:pt idx="152" formatCode="General">
                  <c:v>4.1849999999999996</c:v>
                </c:pt>
                <c:pt idx="153" formatCode="General">
                  <c:v>4.1849999999999996</c:v>
                </c:pt>
                <c:pt idx="154" formatCode="General">
                  <c:v>4.1750000000000096</c:v>
                </c:pt>
                <c:pt idx="155" formatCode="General">
                  <c:v>4.1750000000000096</c:v>
                </c:pt>
                <c:pt idx="156" formatCode="General">
                  <c:v>4.1750000000000096</c:v>
                </c:pt>
                <c:pt idx="157" formatCode="General">
                  <c:v>4.1650000000000196</c:v>
                </c:pt>
                <c:pt idx="158" formatCode="General">
                  <c:v>4.1650000000000196</c:v>
                </c:pt>
                <c:pt idx="159" formatCode="General">
                  <c:v>4.1550000000000296</c:v>
                </c:pt>
                <c:pt idx="160" formatCode="General">
                  <c:v>4.1550000000000296</c:v>
                </c:pt>
                <c:pt idx="161" formatCode="General">
                  <c:v>4.1450000000000102</c:v>
                </c:pt>
                <c:pt idx="162" formatCode="General">
                  <c:v>4.1450000000000102</c:v>
                </c:pt>
                <c:pt idx="163" formatCode="General">
                  <c:v>4.13499999999999</c:v>
                </c:pt>
                <c:pt idx="164" formatCode="General">
                  <c:v>4.13499999999999</c:v>
                </c:pt>
                <c:pt idx="165" formatCode="General">
                  <c:v>4.125</c:v>
                </c:pt>
                <c:pt idx="166" formatCode="General">
                  <c:v>4.125</c:v>
                </c:pt>
                <c:pt idx="167" formatCode="General">
                  <c:v>4.125</c:v>
                </c:pt>
                <c:pt idx="168" formatCode="General">
                  <c:v>4.11500000000001</c:v>
                </c:pt>
                <c:pt idx="169" formatCode="General">
                  <c:v>4.11500000000001</c:v>
                </c:pt>
                <c:pt idx="170" formatCode="General">
                  <c:v>4.10500000000002</c:v>
                </c:pt>
                <c:pt idx="171" formatCode="General">
                  <c:v>4.10500000000002</c:v>
                </c:pt>
                <c:pt idx="172" formatCode="General">
                  <c:v>4.10500000000002</c:v>
                </c:pt>
                <c:pt idx="173" formatCode="General">
                  <c:v>4.0950000000000299</c:v>
                </c:pt>
                <c:pt idx="174" formatCode="General">
                  <c:v>4.0950000000000299</c:v>
                </c:pt>
                <c:pt idx="175" formatCode="General">
                  <c:v>4.0950000000000299</c:v>
                </c:pt>
                <c:pt idx="176" formatCode="General">
                  <c:v>4.0850000000000097</c:v>
                </c:pt>
                <c:pt idx="177" formatCode="General">
                  <c:v>4.0850000000000097</c:v>
                </c:pt>
                <c:pt idx="178" formatCode="General">
                  <c:v>4.0749999999999904</c:v>
                </c:pt>
                <c:pt idx="179" formatCode="General">
                  <c:v>4.0749999999999904</c:v>
                </c:pt>
                <c:pt idx="180" formatCode="General">
                  <c:v>4.0749999999999904</c:v>
                </c:pt>
                <c:pt idx="181" formatCode="General">
                  <c:v>4.0650000000000004</c:v>
                </c:pt>
                <c:pt idx="182" formatCode="General">
                  <c:v>4.0650000000000004</c:v>
                </c:pt>
                <c:pt idx="183" formatCode="General">
                  <c:v>4.0550000000000104</c:v>
                </c:pt>
                <c:pt idx="184" formatCode="General">
                  <c:v>4.0550000000000104</c:v>
                </c:pt>
                <c:pt idx="185" formatCode="General">
                  <c:v>4.0550000000000104</c:v>
                </c:pt>
                <c:pt idx="186" formatCode="General">
                  <c:v>4.0450000000000204</c:v>
                </c:pt>
                <c:pt idx="187" formatCode="General">
                  <c:v>4.0450000000000204</c:v>
                </c:pt>
                <c:pt idx="188" formatCode="General">
                  <c:v>4.0450000000000204</c:v>
                </c:pt>
                <c:pt idx="189" formatCode="General">
                  <c:v>4.0350000000000303</c:v>
                </c:pt>
                <c:pt idx="190" formatCode="General">
                  <c:v>4.0350000000000303</c:v>
                </c:pt>
                <c:pt idx="191" formatCode="General">
                  <c:v>4.0250000000000101</c:v>
                </c:pt>
                <c:pt idx="192" formatCode="General">
                  <c:v>4.0250000000000101</c:v>
                </c:pt>
                <c:pt idx="193" formatCode="General">
                  <c:v>4.0250000000000101</c:v>
                </c:pt>
                <c:pt idx="194" formatCode="General">
                  <c:v>4.0149999999999899</c:v>
                </c:pt>
                <c:pt idx="195" formatCode="General">
                  <c:v>4.0149999999999899</c:v>
                </c:pt>
                <c:pt idx="196" formatCode="General">
                  <c:v>4.0149999999999899</c:v>
                </c:pt>
                <c:pt idx="197" formatCode="General">
                  <c:v>4.0049999999999999</c:v>
                </c:pt>
                <c:pt idx="198" formatCode="General">
                  <c:v>4.0049999999999999</c:v>
                </c:pt>
                <c:pt idx="199" formatCode="General">
                  <c:v>3.9950000000000001</c:v>
                </c:pt>
                <c:pt idx="200" formatCode="General">
                  <c:v>3.9950000000000001</c:v>
                </c:pt>
              </c:numCache>
            </c:numRef>
          </c:yVal>
          <c:smooth val="1"/>
          <c:extLst>
            <c:ext xmlns:c16="http://schemas.microsoft.com/office/drawing/2014/chart" uri="{C3380CC4-5D6E-409C-BE32-E72D297353CC}">
              <c16:uniqueId val="{00000003-FEC7-7E48-B12E-89512F8375A4}"/>
            </c:ext>
          </c:extLst>
        </c:ser>
        <c:dLbls>
          <c:showLegendKey val="0"/>
          <c:showVal val="0"/>
          <c:showCatName val="0"/>
          <c:showSerName val="0"/>
          <c:showPercent val="0"/>
          <c:showBubbleSize val="0"/>
        </c:dLbls>
        <c:axId val="437928496"/>
        <c:axId val="437929672"/>
      </c:scatterChart>
      <c:valAx>
        <c:axId val="437928496"/>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A</a:t>
                </a:r>
              </a:p>
            </c:rich>
          </c:tx>
          <c:layout>
            <c:manualLayout>
              <c:xMode val="edge"/>
              <c:yMode val="edge"/>
              <c:x val="0.51614382088180621"/>
              <c:y val="0.8034457502744094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9672"/>
        <c:crosses val="autoZero"/>
        <c:crossBetween val="midCat"/>
        <c:majorUnit val="10"/>
        <c:minorUnit val="10"/>
      </c:valAx>
      <c:valAx>
        <c:axId val="437929672"/>
        <c:scaling>
          <c:orientation val="minMax"/>
          <c:max val="3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A</a:t>
                </a:r>
                <a:r>
                  <a:rPr lang="en-US" sz="1200" b="1"/>
                  <a:t>),</a:t>
                </a:r>
                <a:r>
                  <a:rPr lang="en-US" sz="1200" b="1" baseline="0"/>
                  <a:t> </a:t>
                </a:r>
                <a:r>
                  <a:rPr lang="en-US" sz="1200" b="1" i="1" baseline="0"/>
                  <a:t>r</a:t>
                </a:r>
                <a:r>
                  <a:rPr lang="en-US" sz="1200" b="1" baseline="0"/>
                  <a:t>(</a:t>
                </a:r>
                <a:r>
                  <a:rPr lang="en-US" sz="1200" b="1" i="1" u="none" strike="noStrike" baseline="0">
                    <a:effectLst/>
                  </a:rPr>
                  <a:t>A</a:t>
                </a:r>
                <a:r>
                  <a:rPr lang="en-US" sz="1200" b="1" baseline="0"/>
                  <a:t>)</a:t>
                </a:r>
              </a:p>
            </c:rich>
          </c:tx>
          <c:layout>
            <c:manualLayout>
              <c:xMode val="edge"/>
              <c:yMode val="edge"/>
              <c:x val="5.0340441529689427E-3"/>
              <c:y val="0.2389469024967795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28496"/>
        <c:crosses val="autoZero"/>
        <c:crossBetween val="midCat"/>
        <c:majorUnit val="5"/>
        <c:minorUnit val="5"/>
      </c:valAx>
      <c:spPr>
        <a:noFill/>
        <a:ln>
          <a:noFill/>
        </a:ln>
        <a:effectLst/>
      </c:spPr>
    </c:plotArea>
    <c:legend>
      <c:legendPos val="b"/>
      <c:layout>
        <c:manualLayout>
          <c:xMode val="edge"/>
          <c:yMode val="edge"/>
          <c:x val="3.5653417991186112E-2"/>
          <c:y val="0.8832484658506361"/>
          <c:w val="0.96177917249733713"/>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MF!$I$14:$I$1114</c:f>
              <c:numCache>
                <c:formatCode>0.0</c:formatCode>
                <c:ptCount val="1101"/>
                <c:pt idx="0">
                  <c:v>3271.54423979382</c:v>
                </c:pt>
                <c:pt idx="1">
                  <c:v>3273.0153056086401</c:v>
                </c:pt>
                <c:pt idx="2">
                  <c:v>3269.3865231724099</c:v>
                </c:pt>
                <c:pt idx="3">
                  <c:v>3267.4119635214001</c:v>
                </c:pt>
                <c:pt idx="4">
                  <c:v>3268.2409146855198</c:v>
                </c:pt>
                <c:pt idx="5">
                  <c:v>3266.93817525548</c:v>
                </c:pt>
                <c:pt idx="6">
                  <c:v>3266.5253839449601</c:v>
                </c:pt>
                <c:pt idx="7">
                  <c:v>3264.7743948590501</c:v>
                </c:pt>
                <c:pt idx="8">
                  <c:v>3264.5240852046099</c:v>
                </c:pt>
                <c:pt idx="9">
                  <c:v>3262.9443586943698</c:v>
                </c:pt>
                <c:pt idx="10">
                  <c:v>3262.2417959528598</c:v>
                </c:pt>
                <c:pt idx="11">
                  <c:v>3260.5744144630798</c:v>
                </c:pt>
                <c:pt idx="12">
                  <c:v>3260.2083543797298</c:v>
                </c:pt>
                <c:pt idx="13">
                  <c:v>3259.6230518529601</c:v>
                </c:pt>
                <c:pt idx="14">
                  <c:v>3257.3026248851802</c:v>
                </c:pt>
                <c:pt idx="15">
                  <c:v>3256.96595963662</c:v>
                </c:pt>
                <c:pt idx="16">
                  <c:v>3255.3360244717301</c:v>
                </c:pt>
                <c:pt idx="17">
                  <c:v>3256.3926996355599</c:v>
                </c:pt>
                <c:pt idx="18">
                  <c:v>3253.5163898092201</c:v>
                </c:pt>
                <c:pt idx="19">
                  <c:v>3253.13500758694</c:v>
                </c:pt>
                <c:pt idx="20">
                  <c:v>3250.8866452503898</c:v>
                </c:pt>
                <c:pt idx="21">
                  <c:v>3252.7844888313698</c:v>
                </c:pt>
                <c:pt idx="22">
                  <c:v>3249.0406032095102</c:v>
                </c:pt>
                <c:pt idx="23">
                  <c:v>3248.4027580070201</c:v>
                </c:pt>
                <c:pt idx="24">
                  <c:v>3248.4807679216701</c:v>
                </c:pt>
                <c:pt idx="25">
                  <c:v>3246.1424402737398</c:v>
                </c:pt>
                <c:pt idx="26">
                  <c:v>3247.0349498886499</c:v>
                </c:pt>
                <c:pt idx="27">
                  <c:v>3245.87277350144</c:v>
                </c:pt>
                <c:pt idx="28">
                  <c:v>3246.4770070614099</c:v>
                </c:pt>
                <c:pt idx="29">
                  <c:v>3248.5526316021901</c:v>
                </c:pt>
                <c:pt idx="30">
                  <c:v>3246.0746955794898</c:v>
                </c:pt>
                <c:pt idx="31">
                  <c:v>3246.8299690067402</c:v>
                </c:pt>
                <c:pt idx="32">
                  <c:v>3245.7151256952902</c:v>
                </c:pt>
                <c:pt idx="33">
                  <c:v>3245.3693243101902</c:v>
                </c:pt>
                <c:pt idx="34">
                  <c:v>3244.4325536708402</c:v>
                </c:pt>
                <c:pt idx="35">
                  <c:v>3244.4446836741799</c:v>
                </c:pt>
                <c:pt idx="36">
                  <c:v>3244.7595848481901</c:v>
                </c:pt>
                <c:pt idx="37">
                  <c:v>3243.3055509061901</c:v>
                </c:pt>
                <c:pt idx="38">
                  <c:v>3243.76671647684</c:v>
                </c:pt>
                <c:pt idx="39">
                  <c:v>3242.59476543659</c:v>
                </c:pt>
                <c:pt idx="40">
                  <c:v>3242.3878968658</c:v>
                </c:pt>
                <c:pt idx="41">
                  <c:v>3242.6032725066102</c:v>
                </c:pt>
                <c:pt idx="42">
                  <c:v>3241.5737300055798</c:v>
                </c:pt>
                <c:pt idx="43">
                  <c:v>3242.1034653278198</c:v>
                </c:pt>
                <c:pt idx="44">
                  <c:v>3240.5876626893701</c:v>
                </c:pt>
                <c:pt idx="45">
                  <c:v>3240.4143065697499</c:v>
                </c:pt>
                <c:pt idx="46">
                  <c:v>3238.7852832141798</c:v>
                </c:pt>
                <c:pt idx="47">
                  <c:v>3238.2452914125101</c:v>
                </c:pt>
                <c:pt idx="48">
                  <c:v>3238.9676405371101</c:v>
                </c:pt>
                <c:pt idx="49">
                  <c:v>3238.7851214003199</c:v>
                </c:pt>
                <c:pt idx="50">
                  <c:v>3236.6614900207501</c:v>
                </c:pt>
                <c:pt idx="51">
                  <c:v>3236.5708406457902</c:v>
                </c:pt>
                <c:pt idx="52">
                  <c:v>3236.0566779821202</c:v>
                </c:pt>
                <c:pt idx="53">
                  <c:v>3236.9200285809602</c:v>
                </c:pt>
                <c:pt idx="54">
                  <c:v>3236.7035942881698</c:v>
                </c:pt>
                <c:pt idx="55">
                  <c:v>3234.6369744849399</c:v>
                </c:pt>
                <c:pt idx="56">
                  <c:v>3234.1698500017301</c:v>
                </c:pt>
                <c:pt idx="57">
                  <c:v>3234.7648077625799</c:v>
                </c:pt>
                <c:pt idx="58">
                  <c:v>3231.3824941682101</c:v>
                </c:pt>
                <c:pt idx="59">
                  <c:v>3232.5018142763302</c:v>
                </c:pt>
                <c:pt idx="60">
                  <c:v>3231.0926624973399</c:v>
                </c:pt>
                <c:pt idx="61">
                  <c:v>3231.1706554797402</c:v>
                </c:pt>
                <c:pt idx="62">
                  <c:v>3229.87138148848</c:v>
                </c:pt>
                <c:pt idx="63">
                  <c:v>3229.6297151291701</c:v>
                </c:pt>
                <c:pt idx="64">
                  <c:v>3226.8432657595799</c:v>
                </c:pt>
                <c:pt idx="65">
                  <c:v>3227.0340456952799</c:v>
                </c:pt>
                <c:pt idx="66">
                  <c:v>3226.6860163450901</c:v>
                </c:pt>
                <c:pt idx="67">
                  <c:v>3224.7685532414298</c:v>
                </c:pt>
                <c:pt idx="68">
                  <c:v>3223.2978569809002</c:v>
                </c:pt>
                <c:pt idx="69">
                  <c:v>3224.95029529871</c:v>
                </c:pt>
                <c:pt idx="70">
                  <c:v>3221.85250827859</c:v>
                </c:pt>
                <c:pt idx="71">
                  <c:v>3222.2347711319999</c:v>
                </c:pt>
                <c:pt idx="72">
                  <c:v>3221.0191623054502</c:v>
                </c:pt>
                <c:pt idx="73">
                  <c:v>3219.6992239258302</c:v>
                </c:pt>
                <c:pt idx="74">
                  <c:v>3219.8101143579001</c:v>
                </c:pt>
                <c:pt idx="75">
                  <c:v>3218.3466223140899</c:v>
                </c:pt>
                <c:pt idx="76">
                  <c:v>3215.53167838114</c:v>
                </c:pt>
                <c:pt idx="77">
                  <c:v>3216.6393311782499</c:v>
                </c:pt>
                <c:pt idx="78">
                  <c:v>3214.7745565915702</c:v>
                </c:pt>
                <c:pt idx="79">
                  <c:v>3214.1232059274298</c:v>
                </c:pt>
                <c:pt idx="80">
                  <c:v>3211.7374692109001</c:v>
                </c:pt>
                <c:pt idx="81">
                  <c:v>3212.0852624433101</c:v>
                </c:pt>
                <c:pt idx="82">
                  <c:v>3210.1658274044398</c:v>
                </c:pt>
                <c:pt idx="83">
                  <c:v>3210.3443837620198</c:v>
                </c:pt>
                <c:pt idx="84">
                  <c:v>3208.5968089746898</c:v>
                </c:pt>
                <c:pt idx="85">
                  <c:v>3206.27246177298</c:v>
                </c:pt>
                <c:pt idx="86">
                  <c:v>3207.5987939971701</c:v>
                </c:pt>
                <c:pt idx="87">
                  <c:v>3205.0696158306901</c:v>
                </c:pt>
                <c:pt idx="88">
                  <c:v>3204.1517424426802</c:v>
                </c:pt>
                <c:pt idx="89">
                  <c:v>3201.31210039404</c:v>
                </c:pt>
                <c:pt idx="90">
                  <c:v>3201.2937007222199</c:v>
                </c:pt>
                <c:pt idx="91">
                  <c:v>3198.7965051983902</c:v>
                </c:pt>
                <c:pt idx="92">
                  <c:v>3197.32254621126</c:v>
                </c:pt>
                <c:pt idx="93">
                  <c:v>3195.7805671750298</c:v>
                </c:pt>
                <c:pt idx="94">
                  <c:v>3193.9571592384</c:v>
                </c:pt>
                <c:pt idx="95">
                  <c:v>3192.5393495960602</c:v>
                </c:pt>
                <c:pt idx="96">
                  <c:v>3193.5153946035298</c:v>
                </c:pt>
                <c:pt idx="97">
                  <c:v>3191.2011464727502</c:v>
                </c:pt>
                <c:pt idx="98">
                  <c:v>3188.7521493418799</c:v>
                </c:pt>
                <c:pt idx="99">
                  <c:v>3187.67770845318</c:v>
                </c:pt>
                <c:pt idx="100">
                  <c:v>3186.19946115012</c:v>
                </c:pt>
                <c:pt idx="101">
                  <c:v>3184.3374966962101</c:v>
                </c:pt>
                <c:pt idx="102">
                  <c:v>3183.6672152286601</c:v>
                </c:pt>
                <c:pt idx="103">
                  <c:v>3181.08387383116</c:v>
                </c:pt>
                <c:pt idx="104">
                  <c:v>3180.8262090040898</c:v>
                </c:pt>
                <c:pt idx="105">
                  <c:v>3177.7126953591401</c:v>
                </c:pt>
                <c:pt idx="106">
                  <c:v>3175.8318261401901</c:v>
                </c:pt>
                <c:pt idx="107">
                  <c:v>3174.9633725066801</c:v>
                </c:pt>
                <c:pt idx="108">
                  <c:v>3173.8603471492802</c:v>
                </c:pt>
                <c:pt idx="109">
                  <c:v>3171.21832425808</c:v>
                </c:pt>
                <c:pt idx="110">
                  <c:v>3170.06618364528</c:v>
                </c:pt>
                <c:pt idx="111">
                  <c:v>3168.2950347338201</c:v>
                </c:pt>
                <c:pt idx="112">
                  <c:v>3166.7122579737702</c:v>
                </c:pt>
                <c:pt idx="113">
                  <c:v>3165.0582057986298</c:v>
                </c:pt>
                <c:pt idx="114">
                  <c:v>3165.2429464411998</c:v>
                </c:pt>
                <c:pt idx="115">
                  <c:v>3161.8209969132099</c:v>
                </c:pt>
                <c:pt idx="116">
                  <c:v>3160.2413694953102</c:v>
                </c:pt>
                <c:pt idx="117">
                  <c:v>3158.0204356621598</c:v>
                </c:pt>
                <c:pt idx="118">
                  <c:v>3156.4494133701901</c:v>
                </c:pt>
                <c:pt idx="119">
                  <c:v>3155.2943772488502</c:v>
                </c:pt>
                <c:pt idx="120">
                  <c:v>3152.7056472047798</c:v>
                </c:pt>
                <c:pt idx="121">
                  <c:v>3152.3261155997702</c:v>
                </c:pt>
                <c:pt idx="122">
                  <c:v>3151.5632677887702</c:v>
                </c:pt>
                <c:pt idx="123">
                  <c:v>3149.2195036561102</c:v>
                </c:pt>
                <c:pt idx="124">
                  <c:v>3147.1882729313302</c:v>
                </c:pt>
                <c:pt idx="125">
                  <c:v>3144.5378810372499</c:v>
                </c:pt>
                <c:pt idx="126">
                  <c:v>3141.7973858550699</c:v>
                </c:pt>
                <c:pt idx="127">
                  <c:v>3138.9083239680399</c:v>
                </c:pt>
                <c:pt idx="128">
                  <c:v>3138.4749344618899</c:v>
                </c:pt>
                <c:pt idx="129">
                  <c:v>3133.3510457397902</c:v>
                </c:pt>
                <c:pt idx="130">
                  <c:v>3132.0801620994398</c:v>
                </c:pt>
                <c:pt idx="131">
                  <c:v>3129.1572721877301</c:v>
                </c:pt>
                <c:pt idx="132">
                  <c:v>3126.9997027804102</c:v>
                </c:pt>
                <c:pt idx="133">
                  <c:v>3124.5083378619302</c:v>
                </c:pt>
                <c:pt idx="134">
                  <c:v>3121.6183346548</c:v>
                </c:pt>
                <c:pt idx="135">
                  <c:v>3119.29950613249</c:v>
                </c:pt>
                <c:pt idx="136">
                  <c:v>3117.3578621699899</c:v>
                </c:pt>
                <c:pt idx="137">
                  <c:v>3114.68679485456</c:v>
                </c:pt>
                <c:pt idx="138">
                  <c:v>3112.29945591565</c:v>
                </c:pt>
                <c:pt idx="139">
                  <c:v>3111.54917802617</c:v>
                </c:pt>
                <c:pt idx="140">
                  <c:v>3108.4020757582898</c:v>
                </c:pt>
                <c:pt idx="141">
                  <c:v>3105.6491378648302</c:v>
                </c:pt>
                <c:pt idx="142">
                  <c:v>3102.4079376804598</c:v>
                </c:pt>
                <c:pt idx="143">
                  <c:v>3100.9968149360202</c:v>
                </c:pt>
                <c:pt idx="144">
                  <c:v>3096.6447009199101</c:v>
                </c:pt>
                <c:pt idx="145">
                  <c:v>3094.3585223166401</c:v>
                </c:pt>
                <c:pt idx="146">
                  <c:v>3092.14201975689</c:v>
                </c:pt>
                <c:pt idx="147">
                  <c:v>3089.9527300421901</c:v>
                </c:pt>
                <c:pt idx="148">
                  <c:v>3088.6342160224999</c:v>
                </c:pt>
                <c:pt idx="149">
                  <c:v>3083.90498252416</c:v>
                </c:pt>
                <c:pt idx="150">
                  <c:v>3081.9359603698499</c:v>
                </c:pt>
                <c:pt idx="151">
                  <c:v>3079.3712474465801</c:v>
                </c:pt>
                <c:pt idx="152">
                  <c:v>3076.03058224304</c:v>
                </c:pt>
                <c:pt idx="153">
                  <c:v>3075.4283341507498</c:v>
                </c:pt>
                <c:pt idx="154">
                  <c:v>3073.3107042937099</c:v>
                </c:pt>
                <c:pt idx="155">
                  <c:v>3069.7806516306</c:v>
                </c:pt>
                <c:pt idx="156">
                  <c:v>3066.8093410254801</c:v>
                </c:pt>
                <c:pt idx="157">
                  <c:v>3065.1363047743298</c:v>
                </c:pt>
                <c:pt idx="158">
                  <c:v>3064.69718262998</c:v>
                </c:pt>
                <c:pt idx="159">
                  <c:v>3061.0874933331902</c:v>
                </c:pt>
                <c:pt idx="160">
                  <c:v>3057.3710941146001</c:v>
                </c:pt>
                <c:pt idx="161">
                  <c:v>3055.1552133612399</c:v>
                </c:pt>
                <c:pt idx="162">
                  <c:v>3052.5021802410802</c:v>
                </c:pt>
                <c:pt idx="163">
                  <c:v>3049.36755846079</c:v>
                </c:pt>
                <c:pt idx="164">
                  <c:v>3048.1529279114502</c:v>
                </c:pt>
                <c:pt idx="165">
                  <c:v>3044.50600879581</c:v>
                </c:pt>
                <c:pt idx="166">
                  <c:v>3044.3097077811699</c:v>
                </c:pt>
                <c:pt idx="167">
                  <c:v>3041.0242570585401</c:v>
                </c:pt>
                <c:pt idx="168">
                  <c:v>3038.3305269331299</c:v>
                </c:pt>
                <c:pt idx="169">
                  <c:v>3035.1525174296899</c:v>
                </c:pt>
                <c:pt idx="170">
                  <c:v>3033.5943630403799</c:v>
                </c:pt>
                <c:pt idx="171">
                  <c:v>3031.4235830218099</c:v>
                </c:pt>
                <c:pt idx="172">
                  <c:v>3027.4371154048499</c:v>
                </c:pt>
                <c:pt idx="173">
                  <c:v>3025.7002599123998</c:v>
                </c:pt>
                <c:pt idx="174">
                  <c:v>3022.9131410765799</c:v>
                </c:pt>
                <c:pt idx="175">
                  <c:v>3021.41897220793</c:v>
                </c:pt>
                <c:pt idx="176">
                  <c:v>3018.9872577113201</c:v>
                </c:pt>
                <c:pt idx="177">
                  <c:v>3016.4804873716298</c:v>
                </c:pt>
                <c:pt idx="178">
                  <c:v>3014.0932257550598</c:v>
                </c:pt>
                <c:pt idx="179">
                  <c:v>3010.8908313924799</c:v>
                </c:pt>
                <c:pt idx="180">
                  <c:v>3007.8552031243298</c:v>
                </c:pt>
                <c:pt idx="181">
                  <c:v>3006.2521333710902</c:v>
                </c:pt>
                <c:pt idx="182">
                  <c:v>3005.1910047343799</c:v>
                </c:pt>
                <c:pt idx="183">
                  <c:v>3002.4176284340301</c:v>
                </c:pt>
                <c:pt idx="184">
                  <c:v>3000.9567098256798</c:v>
                </c:pt>
                <c:pt idx="185">
                  <c:v>2997.3899436525298</c:v>
                </c:pt>
                <c:pt idx="186">
                  <c:v>2996.2331482351301</c:v>
                </c:pt>
                <c:pt idx="187">
                  <c:v>2992.9282586713698</c:v>
                </c:pt>
                <c:pt idx="188">
                  <c:v>2989.99877930511</c:v>
                </c:pt>
                <c:pt idx="189">
                  <c:v>2989.7730563281998</c:v>
                </c:pt>
                <c:pt idx="190">
                  <c:v>2987.93376697138</c:v>
                </c:pt>
                <c:pt idx="191">
                  <c:v>2985.8061041247702</c:v>
                </c:pt>
                <c:pt idx="192">
                  <c:v>2982.3275827488201</c:v>
                </c:pt>
                <c:pt idx="193">
                  <c:v>2979.85828840058</c:v>
                </c:pt>
                <c:pt idx="194">
                  <c:v>2977.53716186574</c:v>
                </c:pt>
                <c:pt idx="195">
                  <c:v>2975.7696796996302</c:v>
                </c:pt>
                <c:pt idx="196">
                  <c:v>2973.2561260264802</c:v>
                </c:pt>
                <c:pt idx="197">
                  <c:v>2970.3228088420301</c:v>
                </c:pt>
                <c:pt idx="198">
                  <c:v>2968.0397814757398</c:v>
                </c:pt>
                <c:pt idx="199">
                  <c:v>2966.4431173901198</c:v>
                </c:pt>
                <c:pt idx="200">
                  <c:v>2965.3093659402598</c:v>
                </c:pt>
                <c:pt idx="201">
                  <c:v>2963.7147114048698</c:v>
                </c:pt>
                <c:pt idx="202">
                  <c:v>2961.3130099549398</c:v>
                </c:pt>
                <c:pt idx="203">
                  <c:v>2960.5067769934099</c:v>
                </c:pt>
                <c:pt idx="204">
                  <c:v>2955.20180160776</c:v>
                </c:pt>
                <c:pt idx="205">
                  <c:v>2955.3383731148301</c:v>
                </c:pt>
                <c:pt idx="206">
                  <c:v>2951.5538528976199</c:v>
                </c:pt>
                <c:pt idx="207">
                  <c:v>2951.8954362741201</c:v>
                </c:pt>
                <c:pt idx="208">
                  <c:v>2948.4024871788401</c:v>
                </c:pt>
                <c:pt idx="209">
                  <c:v>2946.00325409159</c:v>
                </c:pt>
                <c:pt idx="210">
                  <c:v>2943.0126992809101</c:v>
                </c:pt>
                <c:pt idx="211">
                  <c:v>2943.35229934675</c:v>
                </c:pt>
                <c:pt idx="212">
                  <c:v>2938.4015648291202</c:v>
                </c:pt>
                <c:pt idx="213">
                  <c:v>2936.0906026351199</c:v>
                </c:pt>
                <c:pt idx="214">
                  <c:v>2933.9650095132802</c:v>
                </c:pt>
                <c:pt idx="215">
                  <c:v>2933.6500894073201</c:v>
                </c:pt>
                <c:pt idx="216">
                  <c:v>2930.8256783454499</c:v>
                </c:pt>
                <c:pt idx="217">
                  <c:v>2929.0542744714699</c:v>
                </c:pt>
                <c:pt idx="218">
                  <c:v>2926.9529197299898</c:v>
                </c:pt>
                <c:pt idx="219">
                  <c:v>2925.2704722987801</c:v>
                </c:pt>
                <c:pt idx="220">
                  <c:v>2922.61375388237</c:v>
                </c:pt>
                <c:pt idx="221">
                  <c:v>2919.2378673097001</c:v>
                </c:pt>
                <c:pt idx="222">
                  <c:v>2917.3931066857899</c:v>
                </c:pt>
                <c:pt idx="223">
                  <c:v>2915.59359881313</c:v>
                </c:pt>
                <c:pt idx="224">
                  <c:v>2913.5684191989999</c:v>
                </c:pt>
                <c:pt idx="225">
                  <c:v>2912.0645705396901</c:v>
                </c:pt>
                <c:pt idx="226">
                  <c:v>2907.8393993302798</c:v>
                </c:pt>
                <c:pt idx="227">
                  <c:v>2908.38506695248</c:v>
                </c:pt>
                <c:pt idx="228">
                  <c:v>2905.8596999475499</c:v>
                </c:pt>
                <c:pt idx="229">
                  <c:v>2902.43412068112</c:v>
                </c:pt>
                <c:pt idx="230">
                  <c:v>2901.73940447529</c:v>
                </c:pt>
                <c:pt idx="231">
                  <c:v>2898.9026814838799</c:v>
                </c:pt>
                <c:pt idx="232">
                  <c:v>2895.9832574687198</c:v>
                </c:pt>
                <c:pt idx="233">
                  <c:v>2893.15405657377</c:v>
                </c:pt>
                <c:pt idx="234">
                  <c:v>2891.6335147241898</c:v>
                </c:pt>
                <c:pt idx="235">
                  <c:v>2888.4243788233698</c:v>
                </c:pt>
                <c:pt idx="236">
                  <c:v>2886.6346551024999</c:v>
                </c:pt>
                <c:pt idx="237">
                  <c:v>2885.2493335860399</c:v>
                </c:pt>
                <c:pt idx="238">
                  <c:v>2882.6315803898701</c:v>
                </c:pt>
                <c:pt idx="239">
                  <c:v>2882.6325982089802</c:v>
                </c:pt>
                <c:pt idx="240">
                  <c:v>2878.8788696301699</c:v>
                </c:pt>
                <c:pt idx="241">
                  <c:v>2876.46274534344</c:v>
                </c:pt>
                <c:pt idx="242">
                  <c:v>2874.14343617437</c:v>
                </c:pt>
                <c:pt idx="243">
                  <c:v>2870.8488071954098</c:v>
                </c:pt>
                <c:pt idx="244">
                  <c:v>2868.3819135649101</c:v>
                </c:pt>
                <c:pt idx="245">
                  <c:v>2866.9909667591601</c:v>
                </c:pt>
                <c:pt idx="246">
                  <c:v>2865.8293534516401</c:v>
                </c:pt>
                <c:pt idx="247">
                  <c:v>2863.7535570325199</c:v>
                </c:pt>
                <c:pt idx="248">
                  <c:v>2860.0360222321701</c:v>
                </c:pt>
                <c:pt idx="249">
                  <c:v>2857.50305547162</c:v>
                </c:pt>
                <c:pt idx="250">
                  <c:v>2857.45083769651</c:v>
                </c:pt>
                <c:pt idx="251">
                  <c:v>2854.7185511180301</c:v>
                </c:pt>
                <c:pt idx="252">
                  <c:v>2852.5480720167502</c:v>
                </c:pt>
                <c:pt idx="253">
                  <c:v>2851.2579411410702</c:v>
                </c:pt>
                <c:pt idx="254">
                  <c:v>2847.6796472051201</c:v>
                </c:pt>
                <c:pt idx="255">
                  <c:v>2846.85471063872</c:v>
                </c:pt>
                <c:pt idx="256">
                  <c:v>2845.9054891094902</c:v>
                </c:pt>
                <c:pt idx="257">
                  <c:v>2842.6538406427399</c:v>
                </c:pt>
                <c:pt idx="258">
                  <c:v>2841.05117519956</c:v>
                </c:pt>
                <c:pt idx="259">
                  <c:v>2838.8685333681401</c:v>
                </c:pt>
                <c:pt idx="260">
                  <c:v>2835.0566164484599</c:v>
                </c:pt>
                <c:pt idx="261">
                  <c:v>2834.28163013838</c:v>
                </c:pt>
                <c:pt idx="262">
                  <c:v>2830.5672601552101</c:v>
                </c:pt>
                <c:pt idx="263">
                  <c:v>2829.6222012868202</c:v>
                </c:pt>
                <c:pt idx="264">
                  <c:v>2828.7706725401899</c:v>
                </c:pt>
                <c:pt idx="265">
                  <c:v>2824.5913735511899</c:v>
                </c:pt>
                <c:pt idx="266">
                  <c:v>2823.1536491237198</c:v>
                </c:pt>
                <c:pt idx="267">
                  <c:v>2821.3753407570398</c:v>
                </c:pt>
                <c:pt idx="268">
                  <c:v>2819.5578343799698</c:v>
                </c:pt>
                <c:pt idx="269">
                  <c:v>2817.5717544126201</c:v>
                </c:pt>
                <c:pt idx="270">
                  <c:v>2814.4350801041901</c:v>
                </c:pt>
                <c:pt idx="271">
                  <c:v>2813.9898973622799</c:v>
                </c:pt>
                <c:pt idx="272">
                  <c:v>2809.4476659113602</c:v>
                </c:pt>
                <c:pt idx="273">
                  <c:v>2808.4925818541301</c:v>
                </c:pt>
                <c:pt idx="274">
                  <c:v>2805.8877956502602</c:v>
                </c:pt>
                <c:pt idx="275">
                  <c:v>2805.0416518178999</c:v>
                </c:pt>
                <c:pt idx="276">
                  <c:v>2802.8311285506102</c:v>
                </c:pt>
                <c:pt idx="277">
                  <c:v>2801.3815688618502</c:v>
                </c:pt>
                <c:pt idx="278">
                  <c:v>2799.9997894751</c:v>
                </c:pt>
                <c:pt idx="279">
                  <c:v>2796.9545403920101</c:v>
                </c:pt>
                <c:pt idx="280">
                  <c:v>2794.75431938979</c:v>
                </c:pt>
                <c:pt idx="281">
                  <c:v>2792.8511618111602</c:v>
                </c:pt>
                <c:pt idx="282">
                  <c:v>2791.11659774093</c:v>
                </c:pt>
                <c:pt idx="283">
                  <c:v>2788.2518285082301</c:v>
                </c:pt>
                <c:pt idx="284">
                  <c:v>2786.06687789426</c:v>
                </c:pt>
                <c:pt idx="285">
                  <c:v>2784.9718696259301</c:v>
                </c:pt>
                <c:pt idx="286">
                  <c:v>2782.3452251062599</c:v>
                </c:pt>
                <c:pt idx="287">
                  <c:v>2779.8476501017099</c:v>
                </c:pt>
                <c:pt idx="288">
                  <c:v>2779.5708225439098</c:v>
                </c:pt>
                <c:pt idx="289">
                  <c:v>2775.9791090983599</c:v>
                </c:pt>
                <c:pt idx="290">
                  <c:v>2774.1697798034202</c:v>
                </c:pt>
                <c:pt idx="291">
                  <c:v>2772.2717264551102</c:v>
                </c:pt>
                <c:pt idx="292">
                  <c:v>2770.2511816208198</c:v>
                </c:pt>
                <c:pt idx="293">
                  <c:v>2769.0945345652399</c:v>
                </c:pt>
                <c:pt idx="294">
                  <c:v>2766.2070877664901</c:v>
                </c:pt>
                <c:pt idx="295">
                  <c:v>2764.7630593441299</c:v>
                </c:pt>
                <c:pt idx="296">
                  <c:v>2763.0222743057002</c:v>
                </c:pt>
                <c:pt idx="297">
                  <c:v>2760.5313780716201</c:v>
                </c:pt>
                <c:pt idx="298">
                  <c:v>2759.5318973098301</c:v>
                </c:pt>
                <c:pt idx="299">
                  <c:v>2757.70130391672</c:v>
                </c:pt>
                <c:pt idx="300">
                  <c:v>2755.4999855791002</c:v>
                </c:pt>
                <c:pt idx="301">
                  <c:v>2752.0575839807302</c:v>
                </c:pt>
                <c:pt idx="302">
                  <c:v>2751.11068437415</c:v>
                </c:pt>
                <c:pt idx="303">
                  <c:v>2747.6989656811202</c:v>
                </c:pt>
                <c:pt idx="304">
                  <c:v>2747.4079513947199</c:v>
                </c:pt>
                <c:pt idx="305">
                  <c:v>2745.1110110325699</c:v>
                </c:pt>
                <c:pt idx="306">
                  <c:v>2741.3272390235602</c:v>
                </c:pt>
                <c:pt idx="307">
                  <c:v>2740.2676902846601</c:v>
                </c:pt>
                <c:pt idx="308">
                  <c:v>2738.96711992462</c:v>
                </c:pt>
                <c:pt idx="309">
                  <c:v>2737.98636665104</c:v>
                </c:pt>
                <c:pt idx="310">
                  <c:v>2734.1590305239702</c:v>
                </c:pt>
                <c:pt idx="311">
                  <c:v>2731.3694891085502</c:v>
                </c:pt>
                <c:pt idx="312">
                  <c:v>2730.9492081806902</c:v>
                </c:pt>
                <c:pt idx="313">
                  <c:v>2728.5690886505299</c:v>
                </c:pt>
                <c:pt idx="314">
                  <c:v>2726.3766617462702</c:v>
                </c:pt>
                <c:pt idx="315">
                  <c:v>2724.67793963146</c:v>
                </c:pt>
                <c:pt idx="316">
                  <c:v>2721.57840561783</c:v>
                </c:pt>
                <c:pt idx="317">
                  <c:v>2721.42613647796</c:v>
                </c:pt>
                <c:pt idx="318">
                  <c:v>2718.5069284042802</c:v>
                </c:pt>
                <c:pt idx="319">
                  <c:v>2717.9877158440399</c:v>
                </c:pt>
                <c:pt idx="320">
                  <c:v>2716.1447143877299</c:v>
                </c:pt>
                <c:pt idx="321">
                  <c:v>2713.7233699848498</c:v>
                </c:pt>
                <c:pt idx="322">
                  <c:v>2710.8780014931299</c:v>
                </c:pt>
                <c:pt idx="323">
                  <c:v>2709.4860837507299</c:v>
                </c:pt>
                <c:pt idx="324">
                  <c:v>2708.08133339405</c:v>
                </c:pt>
                <c:pt idx="325">
                  <c:v>2705.9971311395402</c:v>
                </c:pt>
                <c:pt idx="326">
                  <c:v>2703.73306715012</c:v>
                </c:pt>
                <c:pt idx="327">
                  <c:v>2702.04191575198</c:v>
                </c:pt>
                <c:pt idx="328">
                  <c:v>2699.7626125546599</c:v>
                </c:pt>
                <c:pt idx="329">
                  <c:v>2698.00652663242</c:v>
                </c:pt>
                <c:pt idx="330">
                  <c:v>2695.65202206515</c:v>
                </c:pt>
                <c:pt idx="331">
                  <c:v>2693.3336489032099</c:v>
                </c:pt>
                <c:pt idx="332">
                  <c:v>2691.64296258592</c:v>
                </c:pt>
                <c:pt idx="333">
                  <c:v>2688.2447455450401</c:v>
                </c:pt>
                <c:pt idx="334">
                  <c:v>2688.3919137398302</c:v>
                </c:pt>
                <c:pt idx="335">
                  <c:v>2685.4143456870502</c:v>
                </c:pt>
                <c:pt idx="336">
                  <c:v>2684.1596524229899</c:v>
                </c:pt>
                <c:pt idx="337">
                  <c:v>2681.7134516034998</c:v>
                </c:pt>
                <c:pt idx="338">
                  <c:v>2678.41993028976</c:v>
                </c:pt>
                <c:pt idx="339">
                  <c:v>2678.5398888797699</c:v>
                </c:pt>
                <c:pt idx="340">
                  <c:v>2675.5775416741399</c:v>
                </c:pt>
                <c:pt idx="341">
                  <c:v>2674.7670329440298</c:v>
                </c:pt>
                <c:pt idx="342">
                  <c:v>2674.0551218437399</c:v>
                </c:pt>
                <c:pt idx="343">
                  <c:v>2670.2298183900398</c:v>
                </c:pt>
                <c:pt idx="344">
                  <c:v>2669.2925823084202</c:v>
                </c:pt>
                <c:pt idx="345">
                  <c:v>2667.9139298651698</c:v>
                </c:pt>
                <c:pt idx="346">
                  <c:v>2664.99185729174</c:v>
                </c:pt>
                <c:pt idx="347">
                  <c:v>2663.79129677525</c:v>
                </c:pt>
                <c:pt idx="348">
                  <c:v>2662.5197786594599</c:v>
                </c:pt>
                <c:pt idx="349">
                  <c:v>2661.0739682519402</c:v>
                </c:pt>
                <c:pt idx="350">
                  <c:v>2658.2484088933802</c:v>
                </c:pt>
                <c:pt idx="351">
                  <c:v>2657.0305128597101</c:v>
                </c:pt>
                <c:pt idx="352">
                  <c:v>2652.7375500497701</c:v>
                </c:pt>
                <c:pt idx="353">
                  <c:v>2653.2006866520601</c:v>
                </c:pt>
                <c:pt idx="354">
                  <c:v>2649.7046718144002</c:v>
                </c:pt>
                <c:pt idx="355">
                  <c:v>2649.56370452393</c:v>
                </c:pt>
                <c:pt idx="356">
                  <c:v>2645.8117833227402</c:v>
                </c:pt>
                <c:pt idx="357">
                  <c:v>2644.4583172518901</c:v>
                </c:pt>
                <c:pt idx="358">
                  <c:v>2642.3681437916898</c:v>
                </c:pt>
                <c:pt idx="359">
                  <c:v>2641.2203645961799</c:v>
                </c:pt>
                <c:pt idx="360">
                  <c:v>2640.5473065235701</c:v>
                </c:pt>
                <c:pt idx="361">
                  <c:v>2637.3594675837699</c:v>
                </c:pt>
                <c:pt idx="362">
                  <c:v>2636.3574289062199</c:v>
                </c:pt>
                <c:pt idx="363">
                  <c:v>2632.34574684173</c:v>
                </c:pt>
                <c:pt idx="364">
                  <c:v>2632.0072439405299</c:v>
                </c:pt>
                <c:pt idx="365">
                  <c:v>2629.5729457024199</c:v>
                </c:pt>
                <c:pt idx="366">
                  <c:v>2628.9324127370501</c:v>
                </c:pt>
                <c:pt idx="367">
                  <c:v>2627.1858148797601</c:v>
                </c:pt>
                <c:pt idx="368">
                  <c:v>2623.91016506711</c:v>
                </c:pt>
                <c:pt idx="369">
                  <c:v>2623.4960481531598</c:v>
                </c:pt>
                <c:pt idx="370">
                  <c:v>2623.1159517566998</c:v>
                </c:pt>
                <c:pt idx="371">
                  <c:v>2619.2331648971599</c:v>
                </c:pt>
                <c:pt idx="372">
                  <c:v>2616.19903310258</c:v>
                </c:pt>
                <c:pt idx="373">
                  <c:v>2615.3803145462002</c:v>
                </c:pt>
                <c:pt idx="374">
                  <c:v>2614.4245161724998</c:v>
                </c:pt>
                <c:pt idx="375">
                  <c:v>2613.25690572037</c:v>
                </c:pt>
                <c:pt idx="376">
                  <c:v>2609.27107201646</c:v>
                </c:pt>
                <c:pt idx="377">
                  <c:v>2608.4465873727199</c:v>
                </c:pt>
                <c:pt idx="378">
                  <c:v>2606.57714123901</c:v>
                </c:pt>
                <c:pt idx="379">
                  <c:v>2603.9936771923099</c:v>
                </c:pt>
                <c:pt idx="380">
                  <c:v>2602.63188698671</c:v>
                </c:pt>
                <c:pt idx="381">
                  <c:v>2599.2614339069901</c:v>
                </c:pt>
                <c:pt idx="382">
                  <c:v>2598.1131451144802</c:v>
                </c:pt>
                <c:pt idx="383">
                  <c:v>2596.6702640607</c:v>
                </c:pt>
                <c:pt idx="384">
                  <c:v>2595.2339254829899</c:v>
                </c:pt>
                <c:pt idx="385">
                  <c:v>2592.6089912345801</c:v>
                </c:pt>
                <c:pt idx="386">
                  <c:v>2592.3867646028898</c:v>
                </c:pt>
                <c:pt idx="387">
                  <c:v>2589.2788338884002</c:v>
                </c:pt>
                <c:pt idx="388">
                  <c:v>2589.6532267866301</c:v>
                </c:pt>
                <c:pt idx="389">
                  <c:v>2587.0467859894202</c:v>
                </c:pt>
                <c:pt idx="390">
                  <c:v>2584.9462988743098</c:v>
                </c:pt>
                <c:pt idx="391">
                  <c:v>2583.9441085164199</c:v>
                </c:pt>
                <c:pt idx="392">
                  <c:v>2583.2891022138001</c:v>
                </c:pt>
                <c:pt idx="393">
                  <c:v>2579.2055307778601</c:v>
                </c:pt>
                <c:pt idx="394">
                  <c:v>2575.97234127613</c:v>
                </c:pt>
                <c:pt idx="395">
                  <c:v>2577.8680110650798</c:v>
                </c:pt>
                <c:pt idx="396">
                  <c:v>2575.6122474559602</c:v>
                </c:pt>
                <c:pt idx="397">
                  <c:v>2572.8730685260798</c:v>
                </c:pt>
                <c:pt idx="398">
                  <c:v>2570.46082351521</c:v>
                </c:pt>
                <c:pt idx="399">
                  <c:v>2569.4786102922499</c:v>
                </c:pt>
                <c:pt idx="400">
                  <c:v>2567.4804692263401</c:v>
                </c:pt>
                <c:pt idx="401">
                  <c:v>2566.2506353287999</c:v>
                </c:pt>
                <c:pt idx="402">
                  <c:v>2563.8474908916801</c:v>
                </c:pt>
                <c:pt idx="403">
                  <c:v>2561.9125943504</c:v>
                </c:pt>
                <c:pt idx="404">
                  <c:v>2560.5249373428801</c:v>
                </c:pt>
                <c:pt idx="405">
                  <c:v>2558.3202102381201</c:v>
                </c:pt>
                <c:pt idx="406">
                  <c:v>2556.91999073225</c:v>
                </c:pt>
                <c:pt idx="407">
                  <c:v>2554.6562788211199</c:v>
                </c:pt>
                <c:pt idx="408">
                  <c:v>2554.8709321390002</c:v>
                </c:pt>
                <c:pt idx="409">
                  <c:v>2550.3267443473801</c:v>
                </c:pt>
                <c:pt idx="410">
                  <c:v>2548.86938635671</c:v>
                </c:pt>
                <c:pt idx="411">
                  <c:v>2547.9307396931999</c:v>
                </c:pt>
                <c:pt idx="412">
                  <c:v>2547.10297614601</c:v>
                </c:pt>
                <c:pt idx="413">
                  <c:v>2545.58852972254</c:v>
                </c:pt>
                <c:pt idx="414">
                  <c:v>2541.8571955559901</c:v>
                </c:pt>
                <c:pt idx="415">
                  <c:v>2542.44926342802</c:v>
                </c:pt>
                <c:pt idx="416">
                  <c:v>2537.67895465829</c:v>
                </c:pt>
                <c:pt idx="417">
                  <c:v>2536.5606795559802</c:v>
                </c:pt>
                <c:pt idx="418">
                  <c:v>2535.23004135561</c:v>
                </c:pt>
                <c:pt idx="419">
                  <c:v>2535.0204059917801</c:v>
                </c:pt>
                <c:pt idx="420">
                  <c:v>2533.71059837339</c:v>
                </c:pt>
                <c:pt idx="421">
                  <c:v>2529.9621004359801</c:v>
                </c:pt>
                <c:pt idx="422">
                  <c:v>2529.3197994973302</c:v>
                </c:pt>
                <c:pt idx="423">
                  <c:v>2526.7683463600101</c:v>
                </c:pt>
                <c:pt idx="424">
                  <c:v>2527.5324556359401</c:v>
                </c:pt>
                <c:pt idx="425">
                  <c:v>2523.6893482938499</c:v>
                </c:pt>
                <c:pt idx="426">
                  <c:v>2522.11970760854</c:v>
                </c:pt>
                <c:pt idx="427">
                  <c:v>2520.4331716259098</c:v>
                </c:pt>
                <c:pt idx="428">
                  <c:v>2518.5883809677098</c:v>
                </c:pt>
                <c:pt idx="429">
                  <c:v>2515.5813974682101</c:v>
                </c:pt>
                <c:pt idx="430">
                  <c:v>2516.6185908316102</c:v>
                </c:pt>
                <c:pt idx="431">
                  <c:v>2514.1077149978801</c:v>
                </c:pt>
                <c:pt idx="432">
                  <c:v>2510.9638049310101</c:v>
                </c:pt>
                <c:pt idx="433">
                  <c:v>2511.09078047512</c:v>
                </c:pt>
                <c:pt idx="434">
                  <c:v>2508.6385240866698</c:v>
                </c:pt>
                <c:pt idx="435">
                  <c:v>2505.8993451241499</c:v>
                </c:pt>
                <c:pt idx="436">
                  <c:v>2505.0540562813599</c:v>
                </c:pt>
                <c:pt idx="437">
                  <c:v>2504.0973982259902</c:v>
                </c:pt>
                <c:pt idx="438">
                  <c:v>2503.1473955543902</c:v>
                </c:pt>
                <c:pt idx="439">
                  <c:v>2499.2221751126299</c:v>
                </c:pt>
                <c:pt idx="440">
                  <c:v>2499.3253954945699</c:v>
                </c:pt>
                <c:pt idx="441">
                  <c:v>2499.29558604984</c:v>
                </c:pt>
                <c:pt idx="442">
                  <c:v>2494.9579788064202</c:v>
                </c:pt>
                <c:pt idx="443">
                  <c:v>2494.5088497747502</c:v>
                </c:pt>
                <c:pt idx="444">
                  <c:v>2492.87656909217</c:v>
                </c:pt>
                <c:pt idx="445">
                  <c:v>2491.12701312835</c:v>
                </c:pt>
                <c:pt idx="446">
                  <c:v>2488.94873738349</c:v>
                </c:pt>
                <c:pt idx="447">
                  <c:v>2488.0947638284601</c:v>
                </c:pt>
                <c:pt idx="448">
                  <c:v>2486.2061246844901</c:v>
                </c:pt>
                <c:pt idx="449">
                  <c:v>2484.11639851687</c:v>
                </c:pt>
                <c:pt idx="450">
                  <c:v>2483.3572704692101</c:v>
                </c:pt>
                <c:pt idx="451">
                  <c:v>2478.8819846326701</c:v>
                </c:pt>
                <c:pt idx="452">
                  <c:v>2476.093700976</c:v>
                </c:pt>
                <c:pt idx="453">
                  <c:v>2477.3883386966399</c:v>
                </c:pt>
                <c:pt idx="454">
                  <c:v>2474.3614682566899</c:v>
                </c:pt>
                <c:pt idx="455">
                  <c:v>2474.9366821194799</c:v>
                </c:pt>
                <c:pt idx="456">
                  <c:v>2471.9051515707602</c:v>
                </c:pt>
                <c:pt idx="457">
                  <c:v>2470.8550248372799</c:v>
                </c:pt>
                <c:pt idx="458">
                  <c:v>2468.23077802843</c:v>
                </c:pt>
                <c:pt idx="459">
                  <c:v>2467.7089134520702</c:v>
                </c:pt>
                <c:pt idx="460">
                  <c:v>2466.5781387986499</c:v>
                </c:pt>
                <c:pt idx="461">
                  <c:v>2465.0795101184299</c:v>
                </c:pt>
                <c:pt idx="462">
                  <c:v>2463.6709542091098</c:v>
                </c:pt>
                <c:pt idx="463">
                  <c:v>2461.39935469387</c:v>
                </c:pt>
                <c:pt idx="464">
                  <c:v>2460.3501572572</c:v>
                </c:pt>
                <c:pt idx="465">
                  <c:v>2458.0754099337</c:v>
                </c:pt>
                <c:pt idx="466">
                  <c:v>2457.3902975163801</c:v>
                </c:pt>
                <c:pt idx="467">
                  <c:v>2455.4733172479901</c:v>
                </c:pt>
                <c:pt idx="468">
                  <c:v>2452.0094948271899</c:v>
                </c:pt>
                <c:pt idx="469">
                  <c:v>2451.1686786606901</c:v>
                </c:pt>
                <c:pt idx="470">
                  <c:v>2449.1189558859</c:v>
                </c:pt>
                <c:pt idx="471">
                  <c:v>2448.9821497593398</c:v>
                </c:pt>
                <c:pt idx="472">
                  <c:v>2448.2202276144199</c:v>
                </c:pt>
                <c:pt idx="473">
                  <c:v>2445.54251472029</c:v>
                </c:pt>
                <c:pt idx="474">
                  <c:v>2445.2760849147098</c:v>
                </c:pt>
                <c:pt idx="475">
                  <c:v>2443.9509665721598</c:v>
                </c:pt>
                <c:pt idx="476">
                  <c:v>2440.7671487765201</c:v>
                </c:pt>
                <c:pt idx="477">
                  <c:v>2438.9750746590098</c:v>
                </c:pt>
                <c:pt idx="478">
                  <c:v>2437.2418600127899</c:v>
                </c:pt>
                <c:pt idx="479">
                  <c:v>2434.8174074302201</c:v>
                </c:pt>
                <c:pt idx="480">
                  <c:v>2432.4431221825998</c:v>
                </c:pt>
                <c:pt idx="481">
                  <c:v>2433.86418200762</c:v>
                </c:pt>
                <c:pt idx="482">
                  <c:v>2432.8040730857001</c:v>
                </c:pt>
                <c:pt idx="483">
                  <c:v>2429.41615455289</c:v>
                </c:pt>
                <c:pt idx="484">
                  <c:v>2428.3006080434202</c:v>
                </c:pt>
                <c:pt idx="485">
                  <c:v>2427.1506502199099</c:v>
                </c:pt>
                <c:pt idx="486">
                  <c:v>2424.3818472857001</c:v>
                </c:pt>
                <c:pt idx="487">
                  <c:v>2424.4299488710699</c:v>
                </c:pt>
                <c:pt idx="488">
                  <c:v>2423.0516924229</c:v>
                </c:pt>
                <c:pt idx="489">
                  <c:v>2420.8972197657899</c:v>
                </c:pt>
                <c:pt idx="490">
                  <c:v>2418.2764221902798</c:v>
                </c:pt>
                <c:pt idx="491">
                  <c:v>2417.7905050541199</c:v>
                </c:pt>
                <c:pt idx="492">
                  <c:v>2415.4657506839899</c:v>
                </c:pt>
                <c:pt idx="493">
                  <c:v>2414.3777350507498</c:v>
                </c:pt>
                <c:pt idx="494">
                  <c:v>2412.5875359388601</c:v>
                </c:pt>
                <c:pt idx="495">
                  <c:v>2411.0949985852499</c:v>
                </c:pt>
                <c:pt idx="496">
                  <c:v>2409.0060670376101</c:v>
                </c:pt>
                <c:pt idx="497">
                  <c:v>2408.9140796151601</c:v>
                </c:pt>
                <c:pt idx="498">
                  <c:v>2407.6994014831798</c:v>
                </c:pt>
                <c:pt idx="499">
                  <c:v>2406.3292205007501</c:v>
                </c:pt>
                <c:pt idx="500">
                  <c:v>2403.0452234044001</c:v>
                </c:pt>
                <c:pt idx="501">
                  <c:v>2402.11537810657</c:v>
                </c:pt>
                <c:pt idx="502">
                  <c:v>2400.09919623819</c:v>
                </c:pt>
                <c:pt idx="503">
                  <c:v>2399.9478105838002</c:v>
                </c:pt>
                <c:pt idx="504">
                  <c:v>2396.8759190119599</c:v>
                </c:pt>
                <c:pt idx="505">
                  <c:v>2397.7158621242602</c:v>
                </c:pt>
                <c:pt idx="506">
                  <c:v>2394.07750159438</c:v>
                </c:pt>
                <c:pt idx="507">
                  <c:v>2392.8253750838999</c:v>
                </c:pt>
                <c:pt idx="508">
                  <c:v>2392.85237679686</c:v>
                </c:pt>
                <c:pt idx="509">
                  <c:v>2391.0288921635101</c:v>
                </c:pt>
                <c:pt idx="510">
                  <c:v>2386.8018680902501</c:v>
                </c:pt>
                <c:pt idx="511">
                  <c:v>2388.72361603114</c:v>
                </c:pt>
                <c:pt idx="512">
                  <c:v>2386.5631975453498</c:v>
                </c:pt>
                <c:pt idx="513">
                  <c:v>2383.3627797213198</c:v>
                </c:pt>
                <c:pt idx="514">
                  <c:v>2381.7269359639399</c:v>
                </c:pt>
                <c:pt idx="515">
                  <c:v>2381.1698609619698</c:v>
                </c:pt>
                <c:pt idx="516">
                  <c:v>2379.9781517155602</c:v>
                </c:pt>
                <c:pt idx="517">
                  <c:v>2378.4696278921801</c:v>
                </c:pt>
                <c:pt idx="518">
                  <c:v>2377.3130052782399</c:v>
                </c:pt>
                <c:pt idx="519">
                  <c:v>2373.7673984717799</c:v>
                </c:pt>
                <c:pt idx="520">
                  <c:v>2373.9674600405101</c:v>
                </c:pt>
                <c:pt idx="521">
                  <c:v>2371.8578080043799</c:v>
                </c:pt>
                <c:pt idx="522">
                  <c:v>2370.6914608275101</c:v>
                </c:pt>
                <c:pt idx="523">
                  <c:v>2366.9115665997001</c:v>
                </c:pt>
                <c:pt idx="524">
                  <c:v>2365.9645798767201</c:v>
                </c:pt>
                <c:pt idx="525">
                  <c:v>2366.5245896033198</c:v>
                </c:pt>
                <c:pt idx="526">
                  <c:v>2366.2642783943802</c:v>
                </c:pt>
                <c:pt idx="527">
                  <c:v>2364.8724457879798</c:v>
                </c:pt>
                <c:pt idx="528">
                  <c:v>2363.3469365973101</c:v>
                </c:pt>
                <c:pt idx="529">
                  <c:v>2361.7706223790501</c:v>
                </c:pt>
                <c:pt idx="530">
                  <c:v>2358.4674588336802</c:v>
                </c:pt>
                <c:pt idx="531">
                  <c:v>2358.8091117695299</c:v>
                </c:pt>
                <c:pt idx="532">
                  <c:v>2354.5075989041802</c:v>
                </c:pt>
                <c:pt idx="533">
                  <c:v>2354.7807430693401</c:v>
                </c:pt>
                <c:pt idx="534">
                  <c:v>2352.3896829085102</c:v>
                </c:pt>
                <c:pt idx="535">
                  <c:v>2350.8966582593398</c:v>
                </c:pt>
                <c:pt idx="536">
                  <c:v>2350.7259554069701</c:v>
                </c:pt>
                <c:pt idx="537">
                  <c:v>2348.7300594165199</c:v>
                </c:pt>
                <c:pt idx="538">
                  <c:v>2348.1964870065599</c:v>
                </c:pt>
                <c:pt idx="539">
                  <c:v>2347.0150448619602</c:v>
                </c:pt>
                <c:pt idx="540">
                  <c:v>2344.8370668029402</c:v>
                </c:pt>
                <c:pt idx="541">
                  <c:v>2344.1620260702698</c:v>
                </c:pt>
                <c:pt idx="542">
                  <c:v>2340.4904779575099</c:v>
                </c:pt>
                <c:pt idx="543">
                  <c:v>2339.4746029030698</c:v>
                </c:pt>
                <c:pt idx="544">
                  <c:v>2340.0153373748699</c:v>
                </c:pt>
                <c:pt idx="545">
                  <c:v>2338.0238023596498</c:v>
                </c:pt>
                <c:pt idx="546">
                  <c:v>2335.9902681564299</c:v>
                </c:pt>
                <c:pt idx="547">
                  <c:v>2334.2216065223402</c:v>
                </c:pt>
                <c:pt idx="548">
                  <c:v>2334.6230588153098</c:v>
                </c:pt>
                <c:pt idx="549">
                  <c:v>2331.5033378481999</c:v>
                </c:pt>
                <c:pt idx="550">
                  <c:v>2330.8235920716102</c:v>
                </c:pt>
                <c:pt idx="551">
                  <c:v>2329.1779321672402</c:v>
                </c:pt>
                <c:pt idx="552">
                  <c:v>2325.82224170065</c:v>
                </c:pt>
                <c:pt idx="553">
                  <c:v>2324.73497946612</c:v>
                </c:pt>
                <c:pt idx="554">
                  <c:v>2325.2385836839799</c:v>
                </c:pt>
                <c:pt idx="555">
                  <c:v>2322.4972506065401</c:v>
                </c:pt>
                <c:pt idx="556">
                  <c:v>2321.4269561730998</c:v>
                </c:pt>
                <c:pt idx="557">
                  <c:v>2320.1417566902801</c:v>
                </c:pt>
                <c:pt idx="558">
                  <c:v>2318.4333459751001</c:v>
                </c:pt>
                <c:pt idx="559">
                  <c:v>2316.83076397577</c:v>
                </c:pt>
                <c:pt idx="560">
                  <c:v>2315.6468372341901</c:v>
                </c:pt>
                <c:pt idx="561">
                  <c:v>2315.47864069138</c:v>
                </c:pt>
                <c:pt idx="562">
                  <c:v>2312.7191152397299</c:v>
                </c:pt>
                <c:pt idx="563">
                  <c:v>2311.6063825098399</c:v>
                </c:pt>
                <c:pt idx="564">
                  <c:v>2309.95420485554</c:v>
                </c:pt>
                <c:pt idx="565">
                  <c:v>2310.5269472038899</c:v>
                </c:pt>
                <c:pt idx="566">
                  <c:v>2308.19911552031</c:v>
                </c:pt>
                <c:pt idx="567">
                  <c:v>2307.1623556794898</c:v>
                </c:pt>
                <c:pt idx="568">
                  <c:v>2304.86494473329</c:v>
                </c:pt>
                <c:pt idx="569">
                  <c:v>2303.2765335874501</c:v>
                </c:pt>
                <c:pt idx="570">
                  <c:v>2302.7240737436</c:v>
                </c:pt>
                <c:pt idx="571">
                  <c:v>2303.2731338298699</c:v>
                </c:pt>
                <c:pt idx="572">
                  <c:v>2300.5198317622999</c:v>
                </c:pt>
                <c:pt idx="573">
                  <c:v>2298.0966656727901</c:v>
                </c:pt>
                <c:pt idx="574">
                  <c:v>2296.9351314872702</c:v>
                </c:pt>
                <c:pt idx="575">
                  <c:v>2297.1825055307199</c:v>
                </c:pt>
                <c:pt idx="576">
                  <c:v>2293.9998982156799</c:v>
                </c:pt>
                <c:pt idx="577">
                  <c:v>2294.1622148269898</c:v>
                </c:pt>
                <c:pt idx="578">
                  <c:v>2291.1515856348801</c:v>
                </c:pt>
                <c:pt idx="579">
                  <c:v>2289.1732310990001</c:v>
                </c:pt>
                <c:pt idx="580">
                  <c:v>2288.6186460030899</c:v>
                </c:pt>
                <c:pt idx="581">
                  <c:v>2287.7820563557202</c:v>
                </c:pt>
                <c:pt idx="582">
                  <c:v>2287.4714116474702</c:v>
                </c:pt>
                <c:pt idx="583">
                  <c:v>2284.0679160140398</c:v>
                </c:pt>
                <c:pt idx="584">
                  <c:v>2284.49858615841</c:v>
                </c:pt>
                <c:pt idx="585">
                  <c:v>2282.09996116813</c:v>
                </c:pt>
                <c:pt idx="586">
                  <c:v>2281.79145810001</c:v>
                </c:pt>
                <c:pt idx="587">
                  <c:v>2279.6251432941599</c:v>
                </c:pt>
                <c:pt idx="588">
                  <c:v>2278.8718687181899</c:v>
                </c:pt>
                <c:pt idx="589">
                  <c:v>2277.7933030652098</c:v>
                </c:pt>
                <c:pt idx="590">
                  <c:v>2276.2168975550899</c:v>
                </c:pt>
                <c:pt idx="591">
                  <c:v>2273.44490410965</c:v>
                </c:pt>
                <c:pt idx="592">
                  <c:v>2273.5563888526499</c:v>
                </c:pt>
                <c:pt idx="593">
                  <c:v>2273.1517795277</c:v>
                </c:pt>
                <c:pt idx="594">
                  <c:v>2269.9727881213398</c:v>
                </c:pt>
                <c:pt idx="595">
                  <c:v>2269.9955835555302</c:v>
                </c:pt>
                <c:pt idx="596">
                  <c:v>2267.63194875304</c:v>
                </c:pt>
                <c:pt idx="597">
                  <c:v>2267.03664751015</c:v>
                </c:pt>
                <c:pt idx="598">
                  <c:v>2265.9414979939802</c:v>
                </c:pt>
                <c:pt idx="599">
                  <c:v>2263.3982906902602</c:v>
                </c:pt>
                <c:pt idx="600">
                  <c:v>2262.6756027776</c:v>
                </c:pt>
                <c:pt idx="601">
                  <c:v>2261.8105661220702</c:v>
                </c:pt>
                <c:pt idx="602">
                  <c:v>2259.9226457766399</c:v>
                </c:pt>
                <c:pt idx="603">
                  <c:v>2259.37775866741</c:v>
                </c:pt>
                <c:pt idx="604">
                  <c:v>2257.02991096495</c:v>
                </c:pt>
                <c:pt idx="605">
                  <c:v>2256.0293501217402</c:v>
                </c:pt>
                <c:pt idx="606">
                  <c:v>2255.8711532716602</c:v>
                </c:pt>
                <c:pt idx="607">
                  <c:v>2252.9376334146</c:v>
                </c:pt>
                <c:pt idx="608">
                  <c:v>2253.04609507031</c:v>
                </c:pt>
                <c:pt idx="609">
                  <c:v>2252.40908897177</c:v>
                </c:pt>
                <c:pt idx="610">
                  <c:v>2248.7953163730299</c:v>
                </c:pt>
                <c:pt idx="611">
                  <c:v>2250.2189034507101</c:v>
                </c:pt>
                <c:pt idx="612">
                  <c:v>2248.1262868138301</c:v>
                </c:pt>
                <c:pt idx="613">
                  <c:v>2247.2960390360599</c:v>
                </c:pt>
                <c:pt idx="614">
                  <c:v>2245.0223861336399</c:v>
                </c:pt>
                <c:pt idx="615">
                  <c:v>2242.8353644087201</c:v>
                </c:pt>
                <c:pt idx="616">
                  <c:v>2243.4896654545601</c:v>
                </c:pt>
                <c:pt idx="617">
                  <c:v>2242.0812713343298</c:v>
                </c:pt>
                <c:pt idx="618">
                  <c:v>2240.5725155124201</c:v>
                </c:pt>
                <c:pt idx="619">
                  <c:v>2238.82139797542</c:v>
                </c:pt>
                <c:pt idx="620">
                  <c:v>2237.8504789315398</c:v>
                </c:pt>
                <c:pt idx="621">
                  <c:v>2236.2282768815098</c:v>
                </c:pt>
                <c:pt idx="622">
                  <c:v>2233.3083373652798</c:v>
                </c:pt>
                <c:pt idx="623">
                  <c:v>2234.7731803594802</c:v>
                </c:pt>
                <c:pt idx="624">
                  <c:v>2233.7757029875602</c:v>
                </c:pt>
                <c:pt idx="625">
                  <c:v>2231.7342466310602</c:v>
                </c:pt>
                <c:pt idx="626">
                  <c:v>2229.97740716925</c:v>
                </c:pt>
                <c:pt idx="627">
                  <c:v>2228.6168335100401</c:v>
                </c:pt>
                <c:pt idx="628">
                  <c:v>2226.55515593374</c:v>
                </c:pt>
                <c:pt idx="629">
                  <c:v>2226.8253236430301</c:v>
                </c:pt>
                <c:pt idx="630">
                  <c:v>2225.0280433389198</c:v>
                </c:pt>
                <c:pt idx="631">
                  <c:v>2223.01970026244</c:v>
                </c:pt>
                <c:pt idx="632">
                  <c:v>2222.5948008279702</c:v>
                </c:pt>
                <c:pt idx="633">
                  <c:v>2221.93847344702</c:v>
                </c:pt>
                <c:pt idx="634">
                  <c:v>2221.55085985285</c:v>
                </c:pt>
                <c:pt idx="635">
                  <c:v>2217.9559835248701</c:v>
                </c:pt>
                <c:pt idx="636">
                  <c:v>2217.2339737931602</c:v>
                </c:pt>
                <c:pt idx="637">
                  <c:v>2214.5291601455501</c:v>
                </c:pt>
                <c:pt idx="638">
                  <c:v>2213.55372946017</c:v>
                </c:pt>
                <c:pt idx="639">
                  <c:v>2215.21981278354</c:v>
                </c:pt>
                <c:pt idx="640">
                  <c:v>2213.72772839139</c:v>
                </c:pt>
                <c:pt idx="641">
                  <c:v>2211.5833270724202</c:v>
                </c:pt>
                <c:pt idx="642">
                  <c:v>2210.9257714733099</c:v>
                </c:pt>
                <c:pt idx="643">
                  <c:v>2210.5009236137898</c:v>
                </c:pt>
                <c:pt idx="644">
                  <c:v>2208.2545201069602</c:v>
                </c:pt>
                <c:pt idx="645">
                  <c:v>2207.4598226713701</c:v>
                </c:pt>
                <c:pt idx="646">
                  <c:v>2204.56237912899</c:v>
                </c:pt>
                <c:pt idx="647">
                  <c:v>2205.3339118245099</c:v>
                </c:pt>
                <c:pt idx="648">
                  <c:v>2204.77817096026</c:v>
                </c:pt>
                <c:pt idx="649">
                  <c:v>2201.7453948970801</c:v>
                </c:pt>
                <c:pt idx="650">
                  <c:v>2200.3104020689598</c:v>
                </c:pt>
                <c:pt idx="651">
                  <c:v>2200.0205381743399</c:v>
                </c:pt>
                <c:pt idx="652">
                  <c:v>2199.6188301940902</c:v>
                </c:pt>
                <c:pt idx="653">
                  <c:v>2197.5997413520499</c:v>
                </c:pt>
                <c:pt idx="654">
                  <c:v>2196.62493278589</c:v>
                </c:pt>
                <c:pt idx="655">
                  <c:v>2195.1893083845798</c:v>
                </c:pt>
                <c:pt idx="656">
                  <c:v>2195.5424766494598</c:v>
                </c:pt>
                <c:pt idx="657">
                  <c:v>2192.7723023424501</c:v>
                </c:pt>
                <c:pt idx="658">
                  <c:v>2191.2019813342199</c:v>
                </c:pt>
                <c:pt idx="659">
                  <c:v>2190.4345583534</c:v>
                </c:pt>
                <c:pt idx="660">
                  <c:v>2189.8865076749398</c:v>
                </c:pt>
                <c:pt idx="661">
                  <c:v>2188.5965755939401</c:v>
                </c:pt>
                <c:pt idx="662">
                  <c:v>2186.8600941280802</c:v>
                </c:pt>
                <c:pt idx="663">
                  <c:v>2186.4011796674499</c:v>
                </c:pt>
                <c:pt idx="664">
                  <c:v>2183.92591578365</c:v>
                </c:pt>
                <c:pt idx="665">
                  <c:v>2183.3266750543798</c:v>
                </c:pt>
                <c:pt idx="666">
                  <c:v>2182.8361525723299</c:v>
                </c:pt>
                <c:pt idx="667">
                  <c:v>2181.7630285128598</c:v>
                </c:pt>
                <c:pt idx="668">
                  <c:v>2181.1799488514798</c:v>
                </c:pt>
                <c:pt idx="669">
                  <c:v>2178.8620217195798</c:v>
                </c:pt>
                <c:pt idx="670">
                  <c:v>2177.5619611254701</c:v>
                </c:pt>
                <c:pt idx="671">
                  <c:v>2177.2485747990099</c:v>
                </c:pt>
                <c:pt idx="672">
                  <c:v>2175.44883014479</c:v>
                </c:pt>
                <c:pt idx="673">
                  <c:v>2174.9356625517698</c:v>
                </c:pt>
                <c:pt idx="674">
                  <c:v>2172.9097236507901</c:v>
                </c:pt>
                <c:pt idx="675">
                  <c:v>2172.8276083790302</c:v>
                </c:pt>
                <c:pt idx="676">
                  <c:v>2170.9009433105298</c:v>
                </c:pt>
                <c:pt idx="677">
                  <c:v>2170.36385003653</c:v>
                </c:pt>
                <c:pt idx="678">
                  <c:v>2169.0059579046601</c:v>
                </c:pt>
                <c:pt idx="679">
                  <c:v>2168.5608739443301</c:v>
                </c:pt>
                <c:pt idx="680">
                  <c:v>2167.16715673811</c:v>
                </c:pt>
                <c:pt idx="681">
                  <c:v>2166.1557342822298</c:v>
                </c:pt>
                <c:pt idx="682">
                  <c:v>2165.5446272863001</c:v>
                </c:pt>
                <c:pt idx="683">
                  <c:v>2164.1551359919299</c:v>
                </c:pt>
                <c:pt idx="684">
                  <c:v>2161.7899003626999</c:v>
                </c:pt>
                <c:pt idx="685">
                  <c:v>2161.9790750741199</c:v>
                </c:pt>
                <c:pt idx="686">
                  <c:v>2161.6559535051101</c:v>
                </c:pt>
                <c:pt idx="687">
                  <c:v>2157.8454133090399</c:v>
                </c:pt>
                <c:pt idx="688">
                  <c:v>2158.0541614743502</c:v>
                </c:pt>
                <c:pt idx="689">
                  <c:v>2155.70869000522</c:v>
                </c:pt>
                <c:pt idx="690">
                  <c:v>2155.5634913519002</c:v>
                </c:pt>
                <c:pt idx="691">
                  <c:v>2153.9628668344999</c:v>
                </c:pt>
                <c:pt idx="692">
                  <c:v>2155.7360912363401</c:v>
                </c:pt>
                <c:pt idx="693">
                  <c:v>2153.08711664878</c:v>
                </c:pt>
                <c:pt idx="694">
                  <c:v>2151.14148939299</c:v>
                </c:pt>
                <c:pt idx="695">
                  <c:v>2150.60009812404</c:v>
                </c:pt>
                <c:pt idx="696">
                  <c:v>2150.1304405493802</c:v>
                </c:pt>
                <c:pt idx="697">
                  <c:v>2147.0802009372201</c:v>
                </c:pt>
                <c:pt idx="698">
                  <c:v>2147.1284643204699</c:v>
                </c:pt>
                <c:pt idx="699">
                  <c:v>2147.04798322344</c:v>
                </c:pt>
                <c:pt idx="700">
                  <c:v>2145.5520322311199</c:v>
                </c:pt>
                <c:pt idx="701">
                  <c:v>2143.4753850031402</c:v>
                </c:pt>
                <c:pt idx="702">
                  <c:v>2143.5954373672798</c:v>
                </c:pt>
                <c:pt idx="703">
                  <c:v>2141.2387710419698</c:v>
                </c:pt>
                <c:pt idx="704">
                  <c:v>2141.75583011246</c:v>
                </c:pt>
                <c:pt idx="705">
                  <c:v>2140.5322102975101</c:v>
                </c:pt>
                <c:pt idx="706">
                  <c:v>2138.59513405088</c:v>
                </c:pt>
                <c:pt idx="707">
                  <c:v>2138.5883096832899</c:v>
                </c:pt>
                <c:pt idx="708">
                  <c:v>2136.2771268766701</c:v>
                </c:pt>
                <c:pt idx="709">
                  <c:v>2136.4048257290401</c:v>
                </c:pt>
                <c:pt idx="710">
                  <c:v>2134.10425102615</c:v>
                </c:pt>
                <c:pt idx="711">
                  <c:v>2134.3653981914199</c:v>
                </c:pt>
                <c:pt idx="712">
                  <c:v>2132.0039762216102</c:v>
                </c:pt>
                <c:pt idx="713">
                  <c:v>2131.6315216360799</c:v>
                </c:pt>
                <c:pt idx="714">
                  <c:v>2130.1929859398201</c:v>
                </c:pt>
                <c:pt idx="715">
                  <c:v>2129.95318589727</c:v>
                </c:pt>
                <c:pt idx="716">
                  <c:v>2128.8348260436601</c:v>
                </c:pt>
                <c:pt idx="717">
                  <c:v>2128.6404777791599</c:v>
                </c:pt>
                <c:pt idx="718">
                  <c:v>2127.6796414632599</c:v>
                </c:pt>
                <c:pt idx="719">
                  <c:v>2124.9097583593102</c:v>
                </c:pt>
                <c:pt idx="720">
                  <c:v>2123.9707276436102</c:v>
                </c:pt>
                <c:pt idx="721">
                  <c:v>2123.13253425842</c:v>
                </c:pt>
                <c:pt idx="722">
                  <c:v>2121.8379414856299</c:v>
                </c:pt>
                <c:pt idx="723">
                  <c:v>2120.71174158439</c:v>
                </c:pt>
                <c:pt idx="724">
                  <c:v>2119.8739745330799</c:v>
                </c:pt>
                <c:pt idx="725">
                  <c:v>2118.2151595170799</c:v>
                </c:pt>
                <c:pt idx="726">
                  <c:v>2118.13245434483</c:v>
                </c:pt>
                <c:pt idx="727">
                  <c:v>2116.9885184608702</c:v>
                </c:pt>
                <c:pt idx="728">
                  <c:v>2115.1759370570599</c:v>
                </c:pt>
                <c:pt idx="729">
                  <c:v>2114.5411841379</c:v>
                </c:pt>
                <c:pt idx="730">
                  <c:v>2113.0407211317201</c:v>
                </c:pt>
                <c:pt idx="731">
                  <c:v>2112.7775157466199</c:v>
                </c:pt>
                <c:pt idx="732">
                  <c:v>2111.13395516539</c:v>
                </c:pt>
                <c:pt idx="733">
                  <c:v>2111.08522287183</c:v>
                </c:pt>
                <c:pt idx="734">
                  <c:v>2110.7041533430902</c:v>
                </c:pt>
                <c:pt idx="735">
                  <c:v>2110.2305866092802</c:v>
                </c:pt>
                <c:pt idx="736">
                  <c:v>2106.79592244283</c:v>
                </c:pt>
                <c:pt idx="737">
                  <c:v>2106.6933199169598</c:v>
                </c:pt>
                <c:pt idx="738">
                  <c:v>2106.9126642172</c:v>
                </c:pt>
                <c:pt idx="739">
                  <c:v>2103.3120217054102</c:v>
                </c:pt>
                <c:pt idx="740">
                  <c:v>2103.8526031034198</c:v>
                </c:pt>
                <c:pt idx="741">
                  <c:v>2103.8021396347399</c:v>
                </c:pt>
                <c:pt idx="742">
                  <c:v>2101.30855089638</c:v>
                </c:pt>
                <c:pt idx="743">
                  <c:v>2102.1790131193102</c:v>
                </c:pt>
                <c:pt idx="744">
                  <c:v>2100.71696475314</c:v>
                </c:pt>
                <c:pt idx="745">
                  <c:v>2098.2757272405602</c:v>
                </c:pt>
                <c:pt idx="746">
                  <c:v>2098.8221857065</c:v>
                </c:pt>
                <c:pt idx="747">
                  <c:v>2098.5365796321998</c:v>
                </c:pt>
                <c:pt idx="748">
                  <c:v>2095.7030172692298</c:v>
                </c:pt>
                <c:pt idx="749">
                  <c:v>2095.70574518792</c:v>
                </c:pt>
                <c:pt idx="750">
                  <c:v>2094.7870942056902</c:v>
                </c:pt>
                <c:pt idx="751">
                  <c:v>2094.6353815232601</c:v>
                </c:pt>
                <c:pt idx="752">
                  <c:v>2092.3240017844</c:v>
                </c:pt>
                <c:pt idx="753">
                  <c:v>2091.75829811228</c:v>
                </c:pt>
                <c:pt idx="754">
                  <c:v>2091.1115369986801</c:v>
                </c:pt>
                <c:pt idx="755">
                  <c:v>2089.7087431598302</c:v>
                </c:pt>
                <c:pt idx="756">
                  <c:v>2088.8509066200099</c:v>
                </c:pt>
                <c:pt idx="757">
                  <c:v>2088.46705919753</c:v>
                </c:pt>
                <c:pt idx="758">
                  <c:v>2086.9137809292902</c:v>
                </c:pt>
                <c:pt idx="759">
                  <c:v>2085.3211036504699</c:v>
                </c:pt>
                <c:pt idx="760">
                  <c:v>2085.43594882973</c:v>
                </c:pt>
                <c:pt idx="761">
                  <c:v>2083.1799993968398</c:v>
                </c:pt>
                <c:pt idx="762">
                  <c:v>2083.6026658206702</c:v>
                </c:pt>
                <c:pt idx="763">
                  <c:v>2082.56732372838</c:v>
                </c:pt>
                <c:pt idx="764">
                  <c:v>2080.2563959620102</c:v>
                </c:pt>
                <c:pt idx="765">
                  <c:v>2081.2812266311198</c:v>
                </c:pt>
                <c:pt idx="766">
                  <c:v>2078.8543681985102</c:v>
                </c:pt>
                <c:pt idx="767">
                  <c:v>2079.2106950475199</c:v>
                </c:pt>
                <c:pt idx="768">
                  <c:v>2077.9027230055899</c:v>
                </c:pt>
                <c:pt idx="769">
                  <c:v>2076.8688884900398</c:v>
                </c:pt>
                <c:pt idx="770">
                  <c:v>2075.9229568257301</c:v>
                </c:pt>
                <c:pt idx="771">
                  <c:v>2076.9355418679902</c:v>
                </c:pt>
                <c:pt idx="772">
                  <c:v>2073.0707457336898</c:v>
                </c:pt>
                <c:pt idx="773">
                  <c:v>2073.4009822862099</c:v>
                </c:pt>
                <c:pt idx="774">
                  <c:v>2071.1648047642798</c:v>
                </c:pt>
                <c:pt idx="775">
                  <c:v>2072.3071787390199</c:v>
                </c:pt>
                <c:pt idx="776">
                  <c:v>2071.0681239598598</c:v>
                </c:pt>
                <c:pt idx="777">
                  <c:v>2068.6557989420699</c:v>
                </c:pt>
                <c:pt idx="778">
                  <c:v>2067.7139821514602</c:v>
                </c:pt>
                <c:pt idx="779">
                  <c:v>2067.8232383495001</c:v>
                </c:pt>
                <c:pt idx="780">
                  <c:v>2066.9610922532502</c:v>
                </c:pt>
                <c:pt idx="781">
                  <c:v>2066.2105334953699</c:v>
                </c:pt>
                <c:pt idx="782">
                  <c:v>2064.0593684414098</c:v>
                </c:pt>
                <c:pt idx="783">
                  <c:v>2063.1283201420401</c:v>
                </c:pt>
                <c:pt idx="784">
                  <c:v>2062.9415761509099</c:v>
                </c:pt>
                <c:pt idx="785">
                  <c:v>2063.83974518078</c:v>
                </c:pt>
                <c:pt idx="786">
                  <c:v>2061.5028425968399</c:v>
                </c:pt>
                <c:pt idx="787">
                  <c:v>2060.34099355538</c:v>
                </c:pt>
                <c:pt idx="788">
                  <c:v>2059.3785128874001</c:v>
                </c:pt>
                <c:pt idx="789">
                  <c:v>2059.72767565805</c:v>
                </c:pt>
                <c:pt idx="790">
                  <c:v>2057.9920414667899</c:v>
                </c:pt>
                <c:pt idx="791">
                  <c:v>2056.9593109913499</c:v>
                </c:pt>
                <c:pt idx="792">
                  <c:v>2054.94426713129</c:v>
                </c:pt>
                <c:pt idx="793">
                  <c:v>2056.8911480412698</c:v>
                </c:pt>
                <c:pt idx="794">
                  <c:v>2054.6846752164101</c:v>
                </c:pt>
                <c:pt idx="795">
                  <c:v>2054.0804632521699</c:v>
                </c:pt>
                <c:pt idx="796">
                  <c:v>2052.9262485848499</c:v>
                </c:pt>
                <c:pt idx="797">
                  <c:v>2051.1173255711201</c:v>
                </c:pt>
                <c:pt idx="798">
                  <c:v>2050.5244741664401</c:v>
                </c:pt>
                <c:pt idx="799">
                  <c:v>2051.1698477917698</c:v>
                </c:pt>
                <c:pt idx="800">
                  <c:v>2050.6065779064402</c:v>
                </c:pt>
                <c:pt idx="801">
                  <c:v>2049.1939994693598</c:v>
                </c:pt>
                <c:pt idx="802">
                  <c:v>2048.1481432702599</c:v>
                </c:pt>
                <c:pt idx="803">
                  <c:v>2047.07717262745</c:v>
                </c:pt>
                <c:pt idx="804">
                  <c:v>2046.6909503117399</c:v>
                </c:pt>
                <c:pt idx="805">
                  <c:v>2045.42174838133</c:v>
                </c:pt>
                <c:pt idx="806">
                  <c:v>2044.18037756388</c:v>
                </c:pt>
                <c:pt idx="807">
                  <c:v>2042.5979758286601</c:v>
                </c:pt>
                <c:pt idx="808">
                  <c:v>2042.76599466927</c:v>
                </c:pt>
                <c:pt idx="809">
                  <c:v>2042.59566031905</c:v>
                </c:pt>
                <c:pt idx="810">
                  <c:v>2040.91456421767</c:v>
                </c:pt>
                <c:pt idx="811">
                  <c:v>2039.8828073278401</c:v>
                </c:pt>
                <c:pt idx="812">
                  <c:v>2039.9622948998301</c:v>
                </c:pt>
                <c:pt idx="813">
                  <c:v>2038.3687397157801</c:v>
                </c:pt>
                <c:pt idx="814">
                  <c:v>2038.3075395362</c:v>
                </c:pt>
                <c:pt idx="815">
                  <c:v>2037.2190351386901</c:v>
                </c:pt>
                <c:pt idx="816">
                  <c:v>2034.6585797365599</c:v>
                </c:pt>
                <c:pt idx="817">
                  <c:v>2035.04641145396</c:v>
                </c:pt>
                <c:pt idx="818">
                  <c:v>2035.9662213255299</c:v>
                </c:pt>
                <c:pt idx="819">
                  <c:v>2035.6652664442199</c:v>
                </c:pt>
                <c:pt idx="820">
                  <c:v>2032.70683048093</c:v>
                </c:pt>
                <c:pt idx="821">
                  <c:v>2030.9085228260501</c:v>
                </c:pt>
                <c:pt idx="822">
                  <c:v>2031.59757697438</c:v>
                </c:pt>
                <c:pt idx="823">
                  <c:v>2031.6047215281401</c:v>
                </c:pt>
                <c:pt idx="824">
                  <c:v>2030.5025085529401</c:v>
                </c:pt>
                <c:pt idx="825">
                  <c:v>2028.6532517788901</c:v>
                </c:pt>
                <c:pt idx="826">
                  <c:v>2028.4363768936601</c:v>
                </c:pt>
                <c:pt idx="827">
                  <c:v>2027.53429277592</c:v>
                </c:pt>
                <c:pt idx="828">
                  <c:v>2027.6495830613801</c:v>
                </c:pt>
                <c:pt idx="829">
                  <c:v>2025.8279901860301</c:v>
                </c:pt>
                <c:pt idx="830">
                  <c:v>2025.8918467947799</c:v>
                </c:pt>
                <c:pt idx="831">
                  <c:v>2024.1715332972301</c:v>
                </c:pt>
                <c:pt idx="832">
                  <c:v>2025.1430556687701</c:v>
                </c:pt>
                <c:pt idx="833">
                  <c:v>2023.2334656467499</c:v>
                </c:pt>
                <c:pt idx="834">
                  <c:v>2022.9474363438701</c:v>
                </c:pt>
                <c:pt idx="835">
                  <c:v>2021.9782801500601</c:v>
                </c:pt>
                <c:pt idx="836">
                  <c:v>2019.8825216947</c:v>
                </c:pt>
                <c:pt idx="837">
                  <c:v>2020.73354644606</c:v>
                </c:pt>
                <c:pt idx="838">
                  <c:v>2019.0354808367099</c:v>
                </c:pt>
                <c:pt idx="839">
                  <c:v>2017.50102407943</c:v>
                </c:pt>
                <c:pt idx="840">
                  <c:v>2017.04819565036</c:v>
                </c:pt>
                <c:pt idx="841">
                  <c:v>2016.8104791554699</c:v>
                </c:pt>
                <c:pt idx="842">
                  <c:v>2016.5304214697901</c:v>
                </c:pt>
                <c:pt idx="843">
                  <c:v>2015.1085599302</c:v>
                </c:pt>
                <c:pt idx="844">
                  <c:v>2013.6906958100701</c:v>
                </c:pt>
                <c:pt idx="845">
                  <c:v>2013.10825868544</c:v>
                </c:pt>
                <c:pt idx="846">
                  <c:v>2013.0009448227299</c:v>
                </c:pt>
                <c:pt idx="847">
                  <c:v>2012.33865049372</c:v>
                </c:pt>
                <c:pt idx="848">
                  <c:v>2011.641247629</c:v>
                </c:pt>
                <c:pt idx="849">
                  <c:v>2011.3625527954</c:v>
                </c:pt>
                <c:pt idx="850">
                  <c:v>2010.46243100884</c:v>
                </c:pt>
                <c:pt idx="851">
                  <c:v>2008.88703104252</c:v>
                </c:pt>
                <c:pt idx="852">
                  <c:v>2009.2900593377101</c:v>
                </c:pt>
                <c:pt idx="853">
                  <c:v>2009.7564968750601</c:v>
                </c:pt>
                <c:pt idx="854">
                  <c:v>2006.8046753475701</c:v>
                </c:pt>
                <c:pt idx="855">
                  <c:v>2006.2729890144799</c:v>
                </c:pt>
                <c:pt idx="856">
                  <c:v>2006.9326167126801</c:v>
                </c:pt>
                <c:pt idx="857">
                  <c:v>2004.4772138759699</c:v>
                </c:pt>
                <c:pt idx="858">
                  <c:v>2004.57515724892</c:v>
                </c:pt>
                <c:pt idx="859">
                  <c:v>2003.5328850451399</c:v>
                </c:pt>
                <c:pt idx="860">
                  <c:v>2002.6054979370499</c:v>
                </c:pt>
                <c:pt idx="861">
                  <c:v>2003.1699471140801</c:v>
                </c:pt>
                <c:pt idx="862">
                  <c:v>2000.74618624961</c:v>
                </c:pt>
                <c:pt idx="863">
                  <c:v>2000.4903922639401</c:v>
                </c:pt>
                <c:pt idx="864">
                  <c:v>1999.5619619277099</c:v>
                </c:pt>
                <c:pt idx="865">
                  <c:v>1998.5063976439301</c:v>
                </c:pt>
                <c:pt idx="866">
                  <c:v>1998.75575698903</c:v>
                </c:pt>
                <c:pt idx="867">
                  <c:v>1998.2149737222301</c:v>
                </c:pt>
                <c:pt idx="868">
                  <c:v>1996.4344011358201</c:v>
                </c:pt>
                <c:pt idx="869">
                  <c:v>1995.7057273170301</c:v>
                </c:pt>
                <c:pt idx="870">
                  <c:v>1995.4111316394401</c:v>
                </c:pt>
                <c:pt idx="871">
                  <c:v>1994.69874832854</c:v>
                </c:pt>
                <c:pt idx="872">
                  <c:v>1993.89786175264</c:v>
                </c:pt>
                <c:pt idx="873">
                  <c:v>1992.2362431814199</c:v>
                </c:pt>
                <c:pt idx="874">
                  <c:v>1994.3413470882299</c:v>
                </c:pt>
                <c:pt idx="875">
                  <c:v>1993.4167040055299</c:v>
                </c:pt>
                <c:pt idx="876">
                  <c:v>1990.6313597952301</c:v>
                </c:pt>
                <c:pt idx="877">
                  <c:v>1991.41978306495</c:v>
                </c:pt>
                <c:pt idx="878">
                  <c:v>1989.4778354815701</c:v>
                </c:pt>
                <c:pt idx="879">
                  <c:v>1989.7505374634</c:v>
                </c:pt>
                <c:pt idx="880">
                  <c:v>1988.44718633616</c:v>
                </c:pt>
                <c:pt idx="881">
                  <c:v>1989.3910468110701</c:v>
                </c:pt>
                <c:pt idx="882">
                  <c:v>1987.17118726385</c:v>
                </c:pt>
                <c:pt idx="883">
                  <c:v>1986.9039004835799</c:v>
                </c:pt>
                <c:pt idx="884">
                  <c:v>1986.39190235244</c:v>
                </c:pt>
                <c:pt idx="885">
                  <c:v>1985.1200948886201</c:v>
                </c:pt>
                <c:pt idx="886">
                  <c:v>1984.0010390990401</c:v>
                </c:pt>
                <c:pt idx="887">
                  <c:v>1984.1044351225801</c:v>
                </c:pt>
                <c:pt idx="888">
                  <c:v>1981.5103366995099</c:v>
                </c:pt>
                <c:pt idx="889">
                  <c:v>1983.87130939691</c:v>
                </c:pt>
                <c:pt idx="890">
                  <c:v>1981.22174535362</c:v>
                </c:pt>
                <c:pt idx="891">
                  <c:v>1981.5637681585199</c:v>
                </c:pt>
                <c:pt idx="892">
                  <c:v>1979.7540213683901</c:v>
                </c:pt>
                <c:pt idx="893">
                  <c:v>1979.1953188566599</c:v>
                </c:pt>
                <c:pt idx="894">
                  <c:v>1978.7908888893201</c:v>
                </c:pt>
                <c:pt idx="895">
                  <c:v>1979.6702387615501</c:v>
                </c:pt>
                <c:pt idx="896">
                  <c:v>1977.9837081923899</c:v>
                </c:pt>
                <c:pt idx="897">
                  <c:v>1977.1440026191899</c:v>
                </c:pt>
                <c:pt idx="898">
                  <c:v>1977.6958824815199</c:v>
                </c:pt>
                <c:pt idx="899">
                  <c:v>1975.83332419677</c:v>
                </c:pt>
                <c:pt idx="900">
                  <c:v>1975.3647660336201</c:v>
                </c:pt>
                <c:pt idx="901">
                  <c:v>1974.3587901343001</c:v>
                </c:pt>
                <c:pt idx="902">
                  <c:v>1974.92176202002</c:v>
                </c:pt>
                <c:pt idx="903">
                  <c:v>1974.37767470944</c:v>
                </c:pt>
                <c:pt idx="904">
                  <c:v>1974.5135665626201</c:v>
                </c:pt>
                <c:pt idx="905">
                  <c:v>1973.99782457324</c:v>
                </c:pt>
                <c:pt idx="906">
                  <c:v>1972.23014974485</c:v>
                </c:pt>
                <c:pt idx="907">
                  <c:v>1971.07104215392</c:v>
                </c:pt>
                <c:pt idx="908">
                  <c:v>1970.8760988408901</c:v>
                </c:pt>
                <c:pt idx="909">
                  <c:v>1968.7801346609399</c:v>
                </c:pt>
                <c:pt idx="910">
                  <c:v>1969.83919073179</c:v>
                </c:pt>
                <c:pt idx="911">
                  <c:v>1968.1547238181599</c:v>
                </c:pt>
                <c:pt idx="912">
                  <c:v>1969.3894421651601</c:v>
                </c:pt>
                <c:pt idx="913">
                  <c:v>1966.93350505593</c:v>
                </c:pt>
                <c:pt idx="914">
                  <c:v>1967.4902130630601</c:v>
                </c:pt>
                <c:pt idx="915">
                  <c:v>1966.02667392583</c:v>
                </c:pt>
                <c:pt idx="916">
                  <c:v>1965.2117177724499</c:v>
                </c:pt>
                <c:pt idx="917">
                  <c:v>1965.9651377810201</c:v>
                </c:pt>
                <c:pt idx="918">
                  <c:v>1964.13020945946</c:v>
                </c:pt>
                <c:pt idx="919">
                  <c:v>1964.20184279721</c:v>
                </c:pt>
                <c:pt idx="920">
                  <c:v>1961.49681442924</c:v>
                </c:pt>
                <c:pt idx="921">
                  <c:v>1962.5049147900099</c:v>
                </c:pt>
                <c:pt idx="922">
                  <c:v>1962.0280867245999</c:v>
                </c:pt>
                <c:pt idx="923">
                  <c:v>1960.7094385533501</c:v>
                </c:pt>
                <c:pt idx="924">
                  <c:v>1960.1280269112899</c:v>
                </c:pt>
                <c:pt idx="925">
                  <c:v>1960.81531044598</c:v>
                </c:pt>
                <c:pt idx="926">
                  <c:v>1960.6106878426399</c:v>
                </c:pt>
                <c:pt idx="927">
                  <c:v>1958.4163466192999</c:v>
                </c:pt>
                <c:pt idx="928">
                  <c:v>1957.7666739338899</c:v>
                </c:pt>
                <c:pt idx="929">
                  <c:v>1956.71243753048</c:v>
                </c:pt>
                <c:pt idx="930">
                  <c:v>1958.3120250476099</c:v>
                </c:pt>
                <c:pt idx="931">
                  <c:v>1958.2563346654799</c:v>
                </c:pt>
                <c:pt idx="932">
                  <c:v>1956.7873102324099</c:v>
                </c:pt>
                <c:pt idx="933">
                  <c:v>1954.99915619342</c:v>
                </c:pt>
                <c:pt idx="934">
                  <c:v>1956.12852700491</c:v>
                </c:pt>
                <c:pt idx="935">
                  <c:v>1953.81331574915</c:v>
                </c:pt>
                <c:pt idx="936">
                  <c:v>1953.5838688885699</c:v>
                </c:pt>
                <c:pt idx="937">
                  <c:v>1953.0747741253399</c:v>
                </c:pt>
                <c:pt idx="938">
                  <c:v>1954.1176434392601</c:v>
                </c:pt>
                <c:pt idx="939">
                  <c:v>1953.31077692704</c:v>
                </c:pt>
                <c:pt idx="940">
                  <c:v>1952.79266683127</c:v>
                </c:pt>
                <c:pt idx="941">
                  <c:v>1952.59739160408</c:v>
                </c:pt>
                <c:pt idx="942">
                  <c:v>1950.4129788237101</c:v>
                </c:pt>
                <c:pt idx="943">
                  <c:v>1951.97132645687</c:v>
                </c:pt>
                <c:pt idx="944">
                  <c:v>1950.4835951109201</c:v>
                </c:pt>
                <c:pt idx="945">
                  <c:v>1950.61598971133</c:v>
                </c:pt>
                <c:pt idx="946">
                  <c:v>1949.7257494319099</c:v>
                </c:pt>
                <c:pt idx="947">
                  <c:v>1948.3083229993399</c:v>
                </c:pt>
                <c:pt idx="948">
                  <c:v>1948.29291546838</c:v>
                </c:pt>
                <c:pt idx="949">
                  <c:v>1946.4572239468</c:v>
                </c:pt>
                <c:pt idx="950">
                  <c:v>1946.4007193201501</c:v>
                </c:pt>
                <c:pt idx="951">
                  <c:v>1946.7004182421299</c:v>
                </c:pt>
                <c:pt idx="952">
                  <c:v>1945.4674013036999</c:v>
                </c:pt>
                <c:pt idx="953">
                  <c:v>1946.5494096564701</c:v>
                </c:pt>
                <c:pt idx="954">
                  <c:v>1946.3893526407501</c:v>
                </c:pt>
                <c:pt idx="955">
                  <c:v>1943.45711872076</c:v>
                </c:pt>
                <c:pt idx="956">
                  <c:v>1943.82620237838</c:v>
                </c:pt>
                <c:pt idx="957">
                  <c:v>1944.1378193220401</c:v>
                </c:pt>
                <c:pt idx="958">
                  <c:v>1942.88548572022</c:v>
                </c:pt>
                <c:pt idx="959">
                  <c:v>1941.20121316411</c:v>
                </c:pt>
                <c:pt idx="960">
                  <c:v>1941.6478486014701</c:v>
                </c:pt>
                <c:pt idx="961">
                  <c:v>1940.3634794869199</c:v>
                </c:pt>
                <c:pt idx="962">
                  <c:v>1940.6745376715401</c:v>
                </c:pt>
                <c:pt idx="963">
                  <c:v>1939.5872452912099</c:v>
                </c:pt>
                <c:pt idx="964">
                  <c:v>1939.8924587366901</c:v>
                </c:pt>
                <c:pt idx="965">
                  <c:v>1939.5085953625301</c:v>
                </c:pt>
                <c:pt idx="966">
                  <c:v>1939.8508090164401</c:v>
                </c:pt>
                <c:pt idx="967">
                  <c:v>1938.9535897353201</c:v>
                </c:pt>
                <c:pt idx="968">
                  <c:v>1936.5050131237199</c:v>
                </c:pt>
                <c:pt idx="969">
                  <c:v>1936.95113331273</c:v>
                </c:pt>
                <c:pt idx="970">
                  <c:v>1937.1933049960501</c:v>
                </c:pt>
                <c:pt idx="971">
                  <c:v>1937.54652498527</c:v>
                </c:pt>
                <c:pt idx="972">
                  <c:v>1936.78325098035</c:v>
                </c:pt>
                <c:pt idx="973">
                  <c:v>1935.38697432655</c:v>
                </c:pt>
                <c:pt idx="974">
                  <c:v>1933.85243292474</c:v>
                </c:pt>
                <c:pt idx="975">
                  <c:v>1933.7228759678501</c:v>
                </c:pt>
                <c:pt idx="976">
                  <c:v>1933.85472985161</c:v>
                </c:pt>
                <c:pt idx="977">
                  <c:v>1934.3419081059601</c:v>
                </c:pt>
                <c:pt idx="978">
                  <c:v>1933.3251431378601</c:v>
                </c:pt>
                <c:pt idx="979">
                  <c:v>1931.4921287867301</c:v>
                </c:pt>
                <c:pt idx="980">
                  <c:v>1930.9157456830301</c:v>
                </c:pt>
                <c:pt idx="981">
                  <c:v>1930.8637610483199</c:v>
                </c:pt>
                <c:pt idx="982">
                  <c:v>1929.37416695554</c:v>
                </c:pt>
                <c:pt idx="983">
                  <c:v>1929.8613216322501</c:v>
                </c:pt>
                <c:pt idx="984">
                  <c:v>1929.2833838352401</c:v>
                </c:pt>
                <c:pt idx="985">
                  <c:v>1929.67133221278</c:v>
                </c:pt>
                <c:pt idx="986">
                  <c:v>1929.91498339295</c:v>
                </c:pt>
                <c:pt idx="987">
                  <c:v>1928.85102716093</c:v>
                </c:pt>
                <c:pt idx="988">
                  <c:v>1927.41644896206</c:v>
                </c:pt>
                <c:pt idx="989">
                  <c:v>1928.2664897524801</c:v>
                </c:pt>
                <c:pt idx="990">
                  <c:v>1927.62824393854</c:v>
                </c:pt>
                <c:pt idx="991">
                  <c:v>1927.1622183720201</c:v>
                </c:pt>
                <c:pt idx="992">
                  <c:v>1926.0882394944599</c:v>
                </c:pt>
                <c:pt idx="993">
                  <c:v>1925.03417865751</c:v>
                </c:pt>
                <c:pt idx="994">
                  <c:v>1925.63885374545</c:v>
                </c:pt>
                <c:pt idx="995">
                  <c:v>1925.5451727453301</c:v>
                </c:pt>
                <c:pt idx="996">
                  <c:v>1923.5421373324</c:v>
                </c:pt>
                <c:pt idx="997">
                  <c:v>1924.14685851433</c:v>
                </c:pt>
                <c:pt idx="998">
                  <c:v>1923.25304332573</c:v>
                </c:pt>
                <c:pt idx="999">
                  <c:v>1923.29254575871</c:v>
                </c:pt>
                <c:pt idx="1000">
                  <c:v>1924.44507511591</c:v>
                </c:pt>
                <c:pt idx="1001">
                  <c:v>1922.4742802493199</c:v>
                </c:pt>
                <c:pt idx="1002">
                  <c:v>1923.2470904647901</c:v>
                </c:pt>
                <c:pt idx="1003">
                  <c:v>1921.6223563716301</c:v>
                </c:pt>
                <c:pt idx="1004">
                  <c:v>1921.6399918563</c:v>
                </c:pt>
                <c:pt idx="1005">
                  <c:v>1921.1630501294201</c:v>
                </c:pt>
                <c:pt idx="1006">
                  <c:v>1920.8069896480399</c:v>
                </c:pt>
                <c:pt idx="1007">
                  <c:v>1920.9733365281199</c:v>
                </c:pt>
                <c:pt idx="1008">
                  <c:v>1920.5322510001199</c:v>
                </c:pt>
                <c:pt idx="1009">
                  <c:v>1919.18763021418</c:v>
                </c:pt>
                <c:pt idx="1010">
                  <c:v>1919.56752296384</c:v>
                </c:pt>
                <c:pt idx="1011">
                  <c:v>1918.7451084599099</c:v>
                </c:pt>
                <c:pt idx="1012">
                  <c:v>1918.60162915198</c:v>
                </c:pt>
                <c:pt idx="1013">
                  <c:v>1917.0472195689599</c:v>
                </c:pt>
                <c:pt idx="1014">
                  <c:v>1917.78387134787</c:v>
                </c:pt>
                <c:pt idx="1015">
                  <c:v>1916.8902846713399</c:v>
                </c:pt>
                <c:pt idx="1016">
                  <c:v>1916.15520360549</c:v>
                </c:pt>
                <c:pt idx="1017">
                  <c:v>1915.3145196673299</c:v>
                </c:pt>
                <c:pt idx="1018">
                  <c:v>1916.74495039302</c:v>
                </c:pt>
                <c:pt idx="1019">
                  <c:v>1914.61065972817</c:v>
                </c:pt>
                <c:pt idx="1020">
                  <c:v>1913.90103898282</c:v>
                </c:pt>
                <c:pt idx="1021">
                  <c:v>1915.1689571971499</c:v>
                </c:pt>
                <c:pt idx="1022">
                  <c:v>1914.4311255198199</c:v>
                </c:pt>
                <c:pt idx="1023">
                  <c:v>1913.1974706968799</c:v>
                </c:pt>
                <c:pt idx="1024">
                  <c:v>1912.5426463333599</c:v>
                </c:pt>
                <c:pt idx="1025">
                  <c:v>1912.4322430779</c:v>
                </c:pt>
                <c:pt idx="1026">
                  <c:v>1913.4741853588901</c:v>
                </c:pt>
                <c:pt idx="1027">
                  <c:v>1912.64356605994</c:v>
                </c:pt>
                <c:pt idx="1028">
                  <c:v>1912.80066622756</c:v>
                </c:pt>
                <c:pt idx="1029">
                  <c:v>1911.8673951052299</c:v>
                </c:pt>
                <c:pt idx="1030">
                  <c:v>1910.66553416337</c:v>
                </c:pt>
                <c:pt idx="1031">
                  <c:v>1911.8755818291299</c:v>
                </c:pt>
                <c:pt idx="1032">
                  <c:v>1910.56462787638</c:v>
                </c:pt>
                <c:pt idx="1033">
                  <c:v>1910.50468661788</c:v>
                </c:pt>
                <c:pt idx="1034">
                  <c:v>1910.6179493662401</c:v>
                </c:pt>
                <c:pt idx="1035">
                  <c:v>1910.34290761953</c:v>
                </c:pt>
                <c:pt idx="1036">
                  <c:v>1909.24909873967</c:v>
                </c:pt>
                <c:pt idx="1037">
                  <c:v>1909.1402698043701</c:v>
                </c:pt>
                <c:pt idx="1038">
                  <c:v>1908.73853029271</c:v>
                </c:pt>
                <c:pt idx="1039">
                  <c:v>1908.83467241688</c:v>
                </c:pt>
                <c:pt idx="1040">
                  <c:v>1908.58103091108</c:v>
                </c:pt>
                <c:pt idx="1041">
                  <c:v>1907.86603891544</c:v>
                </c:pt>
                <c:pt idx="1042">
                  <c:v>1906.51514586966</c:v>
                </c:pt>
                <c:pt idx="1043">
                  <c:v>1907.42710709729</c:v>
                </c:pt>
                <c:pt idx="1044">
                  <c:v>1906.64642632705</c:v>
                </c:pt>
                <c:pt idx="1045">
                  <c:v>1905.6392738114</c:v>
                </c:pt>
                <c:pt idx="1046">
                  <c:v>1905.7509134864499</c:v>
                </c:pt>
                <c:pt idx="1047">
                  <c:v>1903.9721117393301</c:v>
                </c:pt>
                <c:pt idx="1048">
                  <c:v>1905.0591015897201</c:v>
                </c:pt>
                <c:pt idx="1049">
                  <c:v>1906.1165830653999</c:v>
                </c:pt>
                <c:pt idx="1050">
                  <c:v>1905.55832755287</c:v>
                </c:pt>
                <c:pt idx="1051">
                  <c:v>1904.0471344929099</c:v>
                </c:pt>
                <c:pt idx="1052">
                  <c:v>1904.95306807821</c:v>
                </c:pt>
                <c:pt idx="1053">
                  <c:v>1902.9049732901001</c:v>
                </c:pt>
                <c:pt idx="1054">
                  <c:v>1903.78859699962</c:v>
                </c:pt>
                <c:pt idx="1055">
                  <c:v>1903.23697417669</c:v>
                </c:pt>
                <c:pt idx="1056">
                  <c:v>1904.09128366252</c:v>
                </c:pt>
                <c:pt idx="1057">
                  <c:v>1903.06200365932</c:v>
                </c:pt>
                <c:pt idx="1058">
                  <c:v>1902.39727115198</c:v>
                </c:pt>
                <c:pt idx="1059">
                  <c:v>1901.8681289144499</c:v>
                </c:pt>
                <c:pt idx="1060">
                  <c:v>1900.88619900556</c:v>
                </c:pt>
                <c:pt idx="1061">
                  <c:v>1901.9833559840899</c:v>
                </c:pt>
                <c:pt idx="1062">
                  <c:v>1902.1934996879199</c:v>
                </c:pt>
                <c:pt idx="1063">
                  <c:v>1899.6990464150699</c:v>
                </c:pt>
                <c:pt idx="1064">
                  <c:v>1899.5866935960501</c:v>
                </c:pt>
                <c:pt idx="1065">
                  <c:v>1899.68677649402</c:v>
                </c:pt>
                <c:pt idx="1066">
                  <c:v>1901.7070332272999</c:v>
                </c:pt>
                <c:pt idx="1067">
                  <c:v>1899.8889421604199</c:v>
                </c:pt>
                <c:pt idx="1068">
                  <c:v>1897.9131957213001</c:v>
                </c:pt>
                <c:pt idx="1069">
                  <c:v>1898.2858283829501</c:v>
                </c:pt>
                <c:pt idx="1070">
                  <c:v>1898.6054664983999</c:v>
                </c:pt>
                <c:pt idx="1071">
                  <c:v>1897.6528923778001</c:v>
                </c:pt>
                <c:pt idx="1072">
                  <c:v>1897.3902630968801</c:v>
                </c:pt>
                <c:pt idx="1073">
                  <c:v>1897.65391137612</c:v>
                </c:pt>
                <c:pt idx="1074">
                  <c:v>1897.6571088691201</c:v>
                </c:pt>
                <c:pt idx="1075">
                  <c:v>1897.4594863754601</c:v>
                </c:pt>
                <c:pt idx="1076">
                  <c:v>1898.34476471059</c:v>
                </c:pt>
                <c:pt idx="1077">
                  <c:v>1898.0423972972801</c:v>
                </c:pt>
                <c:pt idx="1078">
                  <c:v>1897.68870314111</c:v>
                </c:pt>
                <c:pt idx="1079">
                  <c:v>1897.2164810786201</c:v>
                </c:pt>
                <c:pt idx="1080">
                  <c:v>1896.3436022676799</c:v>
                </c:pt>
                <c:pt idx="1081">
                  <c:v>1896.7354132031101</c:v>
                </c:pt>
                <c:pt idx="1082">
                  <c:v>1895.5964825839801</c:v>
                </c:pt>
                <c:pt idx="1083">
                  <c:v>1895.0265722599599</c:v>
                </c:pt>
                <c:pt idx="1084">
                  <c:v>1895.2360480510599</c:v>
                </c:pt>
                <c:pt idx="1085">
                  <c:v>1896.1969686421501</c:v>
                </c:pt>
                <c:pt idx="1086">
                  <c:v>1893.99966816034</c:v>
                </c:pt>
                <c:pt idx="1087">
                  <c:v>1895.0752476554401</c:v>
                </c:pt>
                <c:pt idx="1088">
                  <c:v>1895.2054723655301</c:v>
                </c:pt>
                <c:pt idx="1089">
                  <c:v>1893.54236952111</c:v>
                </c:pt>
                <c:pt idx="1090">
                  <c:v>1893.64813922289</c:v>
                </c:pt>
                <c:pt idx="1091">
                  <c:v>1894.00769494728</c:v>
                </c:pt>
                <c:pt idx="1092">
                  <c:v>1894.6605951696999</c:v>
                </c:pt>
                <c:pt idx="1093">
                  <c:v>1892.1009743713</c:v>
                </c:pt>
                <c:pt idx="1094">
                  <c:v>1892.7393631959601</c:v>
                </c:pt>
                <c:pt idx="1095">
                  <c:v>1892.6096972330299</c:v>
                </c:pt>
                <c:pt idx="1096">
                  <c:v>1892.7486617949601</c:v>
                </c:pt>
                <c:pt idx="1097">
                  <c:v>1891.6784267932101</c:v>
                </c:pt>
                <c:pt idx="1098">
                  <c:v>1892.44262902887</c:v>
                </c:pt>
                <c:pt idx="1099">
                  <c:v>1891.45588688356</c:v>
                </c:pt>
                <c:pt idx="1100">
                  <c:v>1893.1076731491401</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MF!$J$14:$J$1114</c:f>
              <c:numCache>
                <c:formatCode>0.0</c:formatCode>
                <c:ptCount val="1101"/>
                <c:pt idx="0">
                  <c:v>2586.8037156031</c:v>
                </c:pt>
                <c:pt idx="1">
                  <c:v>2587.5253575828601</c:v>
                </c:pt>
                <c:pt idx="2">
                  <c:v>2585.7085685358702</c:v>
                </c:pt>
                <c:pt idx="3">
                  <c:v>2583.5312418711701</c:v>
                </c:pt>
                <c:pt idx="4">
                  <c:v>2584.3589664339702</c:v>
                </c:pt>
                <c:pt idx="5">
                  <c:v>2583.08453851984</c:v>
                </c:pt>
                <c:pt idx="6">
                  <c:v>2582.5274238945399</c:v>
                </c:pt>
                <c:pt idx="7">
                  <c:v>2580.8476900496598</c:v>
                </c:pt>
                <c:pt idx="8">
                  <c:v>2581.0119867104099</c:v>
                </c:pt>
                <c:pt idx="9">
                  <c:v>2578.6984844233298</c:v>
                </c:pt>
                <c:pt idx="10">
                  <c:v>2578.12464368672</c:v>
                </c:pt>
                <c:pt idx="11">
                  <c:v>2577.4913623707998</c:v>
                </c:pt>
                <c:pt idx="12">
                  <c:v>2576.1237225371701</c:v>
                </c:pt>
                <c:pt idx="13">
                  <c:v>2575.8141870668501</c:v>
                </c:pt>
                <c:pt idx="14">
                  <c:v>2573.96315516499</c:v>
                </c:pt>
                <c:pt idx="15">
                  <c:v>2574.35030103999</c:v>
                </c:pt>
                <c:pt idx="16">
                  <c:v>2572.2821929297402</c:v>
                </c:pt>
                <c:pt idx="17">
                  <c:v>2572.3851978972698</c:v>
                </c:pt>
                <c:pt idx="18">
                  <c:v>2570.19588303817</c:v>
                </c:pt>
                <c:pt idx="19">
                  <c:v>2569.7049236276498</c:v>
                </c:pt>
                <c:pt idx="20">
                  <c:v>2567.3764966170702</c:v>
                </c:pt>
                <c:pt idx="21">
                  <c:v>2567.7827047727201</c:v>
                </c:pt>
                <c:pt idx="22">
                  <c:v>2565.2813905678199</c:v>
                </c:pt>
                <c:pt idx="23">
                  <c:v>2565.25693039918</c:v>
                </c:pt>
                <c:pt idx="24">
                  <c:v>2564.14828966194</c:v>
                </c:pt>
                <c:pt idx="25">
                  <c:v>2561.7005846902498</c:v>
                </c:pt>
                <c:pt idx="26">
                  <c:v>2561.7083788772302</c:v>
                </c:pt>
                <c:pt idx="27">
                  <c:v>2561.2234138781</c:v>
                </c:pt>
                <c:pt idx="28">
                  <c:v>2560.51589014714</c:v>
                </c:pt>
                <c:pt idx="29">
                  <c:v>2560.8606272251</c:v>
                </c:pt>
                <c:pt idx="30">
                  <c:v>2557.8486837259202</c:v>
                </c:pt>
                <c:pt idx="31">
                  <c:v>2558.2703645598599</c:v>
                </c:pt>
                <c:pt idx="32">
                  <c:v>2556.0094357255198</c:v>
                </c:pt>
                <c:pt idx="33">
                  <c:v>2554.3292056513801</c:v>
                </c:pt>
                <c:pt idx="34">
                  <c:v>2554.1082194318701</c:v>
                </c:pt>
                <c:pt idx="35">
                  <c:v>2553.1169713966701</c:v>
                </c:pt>
                <c:pt idx="36">
                  <c:v>2551.7565387680402</c:v>
                </c:pt>
                <c:pt idx="37">
                  <c:v>2551.0110623559899</c:v>
                </c:pt>
                <c:pt idx="38">
                  <c:v>2550.3129852273</c:v>
                </c:pt>
                <c:pt idx="39">
                  <c:v>2548.4813295725298</c:v>
                </c:pt>
                <c:pt idx="40">
                  <c:v>2548.6288124166199</c:v>
                </c:pt>
                <c:pt idx="41">
                  <c:v>2547.89501051262</c:v>
                </c:pt>
                <c:pt idx="42">
                  <c:v>2546.0683449028202</c:v>
                </c:pt>
                <c:pt idx="43">
                  <c:v>2545.0787768892201</c:v>
                </c:pt>
                <c:pt idx="44">
                  <c:v>2543.4258734856699</c:v>
                </c:pt>
                <c:pt idx="45">
                  <c:v>2543.1564942342702</c:v>
                </c:pt>
                <c:pt idx="46">
                  <c:v>2540.99546173311</c:v>
                </c:pt>
                <c:pt idx="47">
                  <c:v>2540.7758709729801</c:v>
                </c:pt>
                <c:pt idx="48">
                  <c:v>2540.0834423869101</c:v>
                </c:pt>
                <c:pt idx="49">
                  <c:v>2539.5886480680001</c:v>
                </c:pt>
                <c:pt idx="50">
                  <c:v>2537.1761615447499</c:v>
                </c:pt>
                <c:pt idx="51">
                  <c:v>2537.1556135703499</c:v>
                </c:pt>
                <c:pt idx="52">
                  <c:v>2536.1702622002999</c:v>
                </c:pt>
                <c:pt idx="53">
                  <c:v>2536.1846453804001</c:v>
                </c:pt>
                <c:pt idx="54">
                  <c:v>2535.1223902403099</c:v>
                </c:pt>
                <c:pt idx="55">
                  <c:v>2533.7117280885</c:v>
                </c:pt>
                <c:pt idx="56">
                  <c:v>2532.8166564937701</c:v>
                </c:pt>
                <c:pt idx="57">
                  <c:v>2531.7540061129798</c:v>
                </c:pt>
                <c:pt idx="58">
                  <c:v>2529.17350654446</c:v>
                </c:pt>
                <c:pt idx="59">
                  <c:v>2529.24567203895</c:v>
                </c:pt>
                <c:pt idx="60">
                  <c:v>2527.64255792013</c:v>
                </c:pt>
                <c:pt idx="61">
                  <c:v>2527.4092692754102</c:v>
                </c:pt>
                <c:pt idx="62">
                  <c:v>2525.3206533262601</c:v>
                </c:pt>
                <c:pt idx="63">
                  <c:v>2525.7808003852401</c:v>
                </c:pt>
                <c:pt idx="64">
                  <c:v>2523.258519943</c:v>
                </c:pt>
                <c:pt idx="65">
                  <c:v>2523.8723309452998</c:v>
                </c:pt>
                <c:pt idx="66">
                  <c:v>2522.6021423920301</c:v>
                </c:pt>
                <c:pt idx="67">
                  <c:v>2520.3389536310401</c:v>
                </c:pt>
                <c:pt idx="68">
                  <c:v>2518.7040810222202</c:v>
                </c:pt>
                <c:pt idx="69">
                  <c:v>2520.26401345349</c:v>
                </c:pt>
                <c:pt idx="70">
                  <c:v>2517.8612871804698</c:v>
                </c:pt>
                <c:pt idx="71">
                  <c:v>2516.6704446495801</c:v>
                </c:pt>
                <c:pt idx="72">
                  <c:v>2517.0484732191999</c:v>
                </c:pt>
                <c:pt idx="73">
                  <c:v>2515.3748311642198</c:v>
                </c:pt>
                <c:pt idx="74">
                  <c:v>2514.1765099245999</c:v>
                </c:pt>
                <c:pt idx="75">
                  <c:v>2513.4543458250801</c:v>
                </c:pt>
                <c:pt idx="76">
                  <c:v>2510.9123977516801</c:v>
                </c:pt>
                <c:pt idx="77">
                  <c:v>2510.7284092896198</c:v>
                </c:pt>
                <c:pt idx="78">
                  <c:v>2510.2063711964302</c:v>
                </c:pt>
                <c:pt idx="79">
                  <c:v>2509.96145779996</c:v>
                </c:pt>
                <c:pt idx="80">
                  <c:v>2507.2282751493299</c:v>
                </c:pt>
                <c:pt idx="81">
                  <c:v>2507.4872236534502</c:v>
                </c:pt>
                <c:pt idx="82">
                  <c:v>2505.2087059608798</c:v>
                </c:pt>
                <c:pt idx="83">
                  <c:v>2505.56079329043</c:v>
                </c:pt>
                <c:pt idx="84">
                  <c:v>2503.89061083456</c:v>
                </c:pt>
                <c:pt idx="85">
                  <c:v>2502.4419583741801</c:v>
                </c:pt>
                <c:pt idx="86">
                  <c:v>2503.63425863355</c:v>
                </c:pt>
                <c:pt idx="87">
                  <c:v>2501.2071342459199</c:v>
                </c:pt>
                <c:pt idx="88">
                  <c:v>2501.0726993911398</c:v>
                </c:pt>
                <c:pt idx="89">
                  <c:v>2498.4072453724398</c:v>
                </c:pt>
                <c:pt idx="90">
                  <c:v>2497.8379481991501</c:v>
                </c:pt>
                <c:pt idx="91">
                  <c:v>2496.2747086086301</c:v>
                </c:pt>
                <c:pt idx="92">
                  <c:v>2496.2492835912999</c:v>
                </c:pt>
                <c:pt idx="93">
                  <c:v>2494.6158312940402</c:v>
                </c:pt>
                <c:pt idx="94">
                  <c:v>2493.9282460562299</c:v>
                </c:pt>
                <c:pt idx="95">
                  <c:v>2492.98993395346</c:v>
                </c:pt>
                <c:pt idx="96">
                  <c:v>2493.3367329989101</c:v>
                </c:pt>
                <c:pt idx="97">
                  <c:v>2492.0372983174402</c:v>
                </c:pt>
                <c:pt idx="98">
                  <c:v>2489.9494479755899</c:v>
                </c:pt>
                <c:pt idx="99">
                  <c:v>2488.90871020449</c:v>
                </c:pt>
                <c:pt idx="100">
                  <c:v>2487.7220473703801</c:v>
                </c:pt>
                <c:pt idx="101">
                  <c:v>2487.0727291959101</c:v>
                </c:pt>
                <c:pt idx="102">
                  <c:v>2486.0839320639702</c:v>
                </c:pt>
                <c:pt idx="103">
                  <c:v>2485.8000608903899</c:v>
                </c:pt>
                <c:pt idx="104">
                  <c:v>2485.0386258357798</c:v>
                </c:pt>
                <c:pt idx="105">
                  <c:v>2482.8280299012199</c:v>
                </c:pt>
                <c:pt idx="106">
                  <c:v>2481.5509270027501</c:v>
                </c:pt>
                <c:pt idx="107">
                  <c:v>2481.1580868178999</c:v>
                </c:pt>
                <c:pt idx="108">
                  <c:v>2480.3558280874399</c:v>
                </c:pt>
                <c:pt idx="109">
                  <c:v>2478.3972843440101</c:v>
                </c:pt>
                <c:pt idx="110">
                  <c:v>2477.3260385224999</c:v>
                </c:pt>
                <c:pt idx="111">
                  <c:v>2476.3310831273302</c:v>
                </c:pt>
                <c:pt idx="112">
                  <c:v>2476.6363748441599</c:v>
                </c:pt>
                <c:pt idx="113">
                  <c:v>2475.6515051722099</c:v>
                </c:pt>
                <c:pt idx="114">
                  <c:v>2475.42378996246</c:v>
                </c:pt>
                <c:pt idx="115">
                  <c:v>2472.7208721848301</c:v>
                </c:pt>
                <c:pt idx="116">
                  <c:v>2471.6719594533301</c:v>
                </c:pt>
                <c:pt idx="117">
                  <c:v>2471.5373092693999</c:v>
                </c:pt>
                <c:pt idx="118">
                  <c:v>2469.7717066795299</c:v>
                </c:pt>
                <c:pt idx="119">
                  <c:v>2468.9289899338701</c:v>
                </c:pt>
                <c:pt idx="120">
                  <c:v>2467.3999438529099</c:v>
                </c:pt>
                <c:pt idx="121">
                  <c:v>2467.6420300336999</c:v>
                </c:pt>
                <c:pt idx="122">
                  <c:v>2467.4232220608601</c:v>
                </c:pt>
                <c:pt idx="123">
                  <c:v>2465.7911308631801</c:v>
                </c:pt>
                <c:pt idx="124">
                  <c:v>2464.3943101718201</c:v>
                </c:pt>
                <c:pt idx="125">
                  <c:v>2463.7852114962002</c:v>
                </c:pt>
                <c:pt idx="126">
                  <c:v>2462.8220981335098</c:v>
                </c:pt>
                <c:pt idx="127">
                  <c:v>2461.0041749789102</c:v>
                </c:pt>
                <c:pt idx="128">
                  <c:v>2461.0025774369701</c:v>
                </c:pt>
                <c:pt idx="129">
                  <c:v>2458.1125407142099</c:v>
                </c:pt>
                <c:pt idx="130">
                  <c:v>2458.3403929738402</c:v>
                </c:pt>
                <c:pt idx="131">
                  <c:v>2456.5016194776999</c:v>
                </c:pt>
                <c:pt idx="132">
                  <c:v>2455.8305083872601</c:v>
                </c:pt>
                <c:pt idx="133">
                  <c:v>2454.9892174535498</c:v>
                </c:pt>
                <c:pt idx="134">
                  <c:v>2454.1906196260002</c:v>
                </c:pt>
                <c:pt idx="135">
                  <c:v>2452.5641893198499</c:v>
                </c:pt>
                <c:pt idx="136">
                  <c:v>2452.0083606534699</c:v>
                </c:pt>
                <c:pt idx="137">
                  <c:v>2451.5972825604399</c:v>
                </c:pt>
                <c:pt idx="138">
                  <c:v>2450.4458777558998</c:v>
                </c:pt>
                <c:pt idx="139">
                  <c:v>2449.7281874677601</c:v>
                </c:pt>
                <c:pt idx="140">
                  <c:v>2448.8238640475001</c:v>
                </c:pt>
                <c:pt idx="141">
                  <c:v>2447.2750658854602</c:v>
                </c:pt>
                <c:pt idx="142">
                  <c:v>2446.1875496119901</c:v>
                </c:pt>
                <c:pt idx="143">
                  <c:v>2445.1687824312198</c:v>
                </c:pt>
                <c:pt idx="144">
                  <c:v>2443.17172645662</c:v>
                </c:pt>
                <c:pt idx="145">
                  <c:v>2441.3265480670002</c:v>
                </c:pt>
                <c:pt idx="146">
                  <c:v>2440.5937499941801</c:v>
                </c:pt>
                <c:pt idx="147">
                  <c:v>2439.0253629614399</c:v>
                </c:pt>
                <c:pt idx="148">
                  <c:v>2437.9832321140102</c:v>
                </c:pt>
                <c:pt idx="149">
                  <c:v>2435.8841402111502</c:v>
                </c:pt>
                <c:pt idx="150">
                  <c:v>2435.07953304272</c:v>
                </c:pt>
                <c:pt idx="151">
                  <c:v>2432.9586291472601</c:v>
                </c:pt>
                <c:pt idx="152">
                  <c:v>2430.8913400192</c:v>
                </c:pt>
                <c:pt idx="153">
                  <c:v>2431.01556832797</c:v>
                </c:pt>
                <c:pt idx="154">
                  <c:v>2429.1573135194999</c:v>
                </c:pt>
                <c:pt idx="155">
                  <c:v>2428.3154455620102</c:v>
                </c:pt>
                <c:pt idx="156">
                  <c:v>2425.9869776887699</c:v>
                </c:pt>
                <c:pt idx="157">
                  <c:v>2425.6739908989098</c:v>
                </c:pt>
                <c:pt idx="158">
                  <c:v>2425.3069399904198</c:v>
                </c:pt>
                <c:pt idx="159">
                  <c:v>2423.1536497063698</c:v>
                </c:pt>
                <c:pt idx="160">
                  <c:v>2421.2863017069699</c:v>
                </c:pt>
                <c:pt idx="161">
                  <c:v>2419.9490961217998</c:v>
                </c:pt>
                <c:pt idx="162">
                  <c:v>2418.47745280852</c:v>
                </c:pt>
                <c:pt idx="163">
                  <c:v>2416.7006272044</c:v>
                </c:pt>
                <c:pt idx="164">
                  <c:v>2416.7891917223701</c:v>
                </c:pt>
                <c:pt idx="165">
                  <c:v>2413.3430685219801</c:v>
                </c:pt>
                <c:pt idx="166">
                  <c:v>2413.9985922605902</c:v>
                </c:pt>
                <c:pt idx="167">
                  <c:v>2411.8688544369402</c:v>
                </c:pt>
                <c:pt idx="168">
                  <c:v>2410.5778709854599</c:v>
                </c:pt>
                <c:pt idx="169">
                  <c:v>2408.3598284416798</c:v>
                </c:pt>
                <c:pt idx="170">
                  <c:v>2408.0480792261901</c:v>
                </c:pt>
                <c:pt idx="171">
                  <c:v>2406.2530006438001</c:v>
                </c:pt>
                <c:pt idx="172">
                  <c:v>2404.0080796068701</c:v>
                </c:pt>
                <c:pt idx="173">
                  <c:v>2403.6186138135399</c:v>
                </c:pt>
                <c:pt idx="174">
                  <c:v>2402.4010392914902</c:v>
                </c:pt>
                <c:pt idx="175">
                  <c:v>2401.4351273470102</c:v>
                </c:pt>
                <c:pt idx="176">
                  <c:v>2398.8370231829399</c:v>
                </c:pt>
                <c:pt idx="177">
                  <c:v>2397.6432630946401</c:v>
                </c:pt>
                <c:pt idx="178">
                  <c:v>2395.49149803825</c:v>
                </c:pt>
                <c:pt idx="179">
                  <c:v>2393.7326736291802</c:v>
                </c:pt>
                <c:pt idx="180">
                  <c:v>2391.4698056010102</c:v>
                </c:pt>
                <c:pt idx="181">
                  <c:v>2391.3413563146</c:v>
                </c:pt>
                <c:pt idx="182">
                  <c:v>2390.8417234311901</c:v>
                </c:pt>
                <c:pt idx="183">
                  <c:v>2388.4224454431001</c:v>
                </c:pt>
                <c:pt idx="184">
                  <c:v>2387.8506438785298</c:v>
                </c:pt>
                <c:pt idx="185">
                  <c:v>2386.24477704428</c:v>
                </c:pt>
                <c:pt idx="186">
                  <c:v>2385.2396064964701</c:v>
                </c:pt>
                <c:pt idx="187">
                  <c:v>2383.1578707528001</c:v>
                </c:pt>
                <c:pt idx="188">
                  <c:v>2380.3792703832701</c:v>
                </c:pt>
                <c:pt idx="189">
                  <c:v>2381.2177451122898</c:v>
                </c:pt>
                <c:pt idx="190">
                  <c:v>2379.9914853299902</c:v>
                </c:pt>
                <c:pt idx="191">
                  <c:v>2377.6487091914901</c:v>
                </c:pt>
                <c:pt idx="192">
                  <c:v>2375.9573285415099</c:v>
                </c:pt>
                <c:pt idx="193">
                  <c:v>2374.4378710451501</c:v>
                </c:pt>
                <c:pt idx="194">
                  <c:v>2372.62878716965</c:v>
                </c:pt>
                <c:pt idx="195">
                  <c:v>2370.8820493890798</c:v>
                </c:pt>
                <c:pt idx="196">
                  <c:v>2369.6710669754598</c:v>
                </c:pt>
                <c:pt idx="197">
                  <c:v>2367.2581280361301</c:v>
                </c:pt>
                <c:pt idx="198">
                  <c:v>2365.5423559207002</c:v>
                </c:pt>
                <c:pt idx="199">
                  <c:v>2364.42330746581</c:v>
                </c:pt>
                <c:pt idx="200">
                  <c:v>2363.3013110336301</c:v>
                </c:pt>
                <c:pt idx="201">
                  <c:v>2362.4507526828902</c:v>
                </c:pt>
                <c:pt idx="202">
                  <c:v>2361.4580428016202</c:v>
                </c:pt>
                <c:pt idx="203">
                  <c:v>2360.3611002733201</c:v>
                </c:pt>
                <c:pt idx="204">
                  <c:v>2357.0205370317999</c:v>
                </c:pt>
                <c:pt idx="205">
                  <c:v>2356.3915021601201</c:v>
                </c:pt>
                <c:pt idx="206">
                  <c:v>2354.5470727832299</c:v>
                </c:pt>
                <c:pt idx="207">
                  <c:v>2354.39445910319</c:v>
                </c:pt>
                <c:pt idx="208">
                  <c:v>2351.73387744513</c:v>
                </c:pt>
                <c:pt idx="209">
                  <c:v>2350.5474672032001</c:v>
                </c:pt>
                <c:pt idx="210">
                  <c:v>2347.7085332371098</c:v>
                </c:pt>
                <c:pt idx="211">
                  <c:v>2347.2220935424102</c:v>
                </c:pt>
                <c:pt idx="212">
                  <c:v>2345.2507459895601</c:v>
                </c:pt>
                <c:pt idx="213">
                  <c:v>2343.3746736313701</c:v>
                </c:pt>
                <c:pt idx="214">
                  <c:v>2341.7317548148399</c:v>
                </c:pt>
                <c:pt idx="215">
                  <c:v>2340.8383444679598</c:v>
                </c:pt>
                <c:pt idx="216">
                  <c:v>2339.1372607122398</c:v>
                </c:pt>
                <c:pt idx="217">
                  <c:v>2338.2212973327801</c:v>
                </c:pt>
                <c:pt idx="218">
                  <c:v>2335.9483038030498</c:v>
                </c:pt>
                <c:pt idx="219">
                  <c:v>2335.3337278525701</c:v>
                </c:pt>
                <c:pt idx="220">
                  <c:v>2333.4591712921501</c:v>
                </c:pt>
                <c:pt idx="221">
                  <c:v>2330.9995588619799</c:v>
                </c:pt>
                <c:pt idx="222">
                  <c:v>2329.7377751293602</c:v>
                </c:pt>
                <c:pt idx="223">
                  <c:v>2327.8441483151701</c:v>
                </c:pt>
                <c:pt idx="224">
                  <c:v>2325.7166826491298</c:v>
                </c:pt>
                <c:pt idx="225">
                  <c:v>2326.1878619888898</c:v>
                </c:pt>
                <c:pt idx="226">
                  <c:v>2321.9395754909501</c:v>
                </c:pt>
                <c:pt idx="227">
                  <c:v>2322.2442917788499</c:v>
                </c:pt>
                <c:pt idx="228">
                  <c:v>2320.53775047203</c:v>
                </c:pt>
                <c:pt idx="229">
                  <c:v>2318.65331162446</c:v>
                </c:pt>
                <c:pt idx="230">
                  <c:v>2318.1899790243301</c:v>
                </c:pt>
                <c:pt idx="231">
                  <c:v>2315.65546851722</c:v>
                </c:pt>
                <c:pt idx="232">
                  <c:v>2312.74565473645</c:v>
                </c:pt>
                <c:pt idx="233">
                  <c:v>2311.98020073819</c:v>
                </c:pt>
                <c:pt idx="234">
                  <c:v>2310.3288170437199</c:v>
                </c:pt>
                <c:pt idx="235">
                  <c:v>2307.5369781931199</c:v>
                </c:pt>
                <c:pt idx="236">
                  <c:v>2307.0805524109901</c:v>
                </c:pt>
                <c:pt idx="237">
                  <c:v>2304.9896087187699</c:v>
                </c:pt>
                <c:pt idx="238">
                  <c:v>2303.1804142122901</c:v>
                </c:pt>
                <c:pt idx="239">
                  <c:v>2302.4871817615299</c:v>
                </c:pt>
                <c:pt idx="240">
                  <c:v>2300.4552524277601</c:v>
                </c:pt>
                <c:pt idx="241">
                  <c:v>2298.7964830210599</c:v>
                </c:pt>
                <c:pt idx="242">
                  <c:v>2297.0943751074101</c:v>
                </c:pt>
                <c:pt idx="243">
                  <c:v>2294.63191214873</c:v>
                </c:pt>
                <c:pt idx="244">
                  <c:v>2293.6541076685799</c:v>
                </c:pt>
                <c:pt idx="245">
                  <c:v>2292.0183133102501</c:v>
                </c:pt>
                <c:pt idx="246">
                  <c:v>2291.6085806675301</c:v>
                </c:pt>
                <c:pt idx="247">
                  <c:v>2290.1584579127998</c:v>
                </c:pt>
                <c:pt idx="248">
                  <c:v>2287.8828044607699</c:v>
                </c:pt>
                <c:pt idx="249">
                  <c:v>2287.31150860464</c:v>
                </c:pt>
                <c:pt idx="250">
                  <c:v>2286.9140229956201</c:v>
                </c:pt>
                <c:pt idx="251">
                  <c:v>2285.5834969728799</c:v>
                </c:pt>
                <c:pt idx="252">
                  <c:v>2282.9540524357199</c:v>
                </c:pt>
                <c:pt idx="253">
                  <c:v>2282.6072221617201</c:v>
                </c:pt>
                <c:pt idx="254">
                  <c:v>2279.4548782863899</c:v>
                </c:pt>
                <c:pt idx="255">
                  <c:v>2279.5915069376802</c:v>
                </c:pt>
                <c:pt idx="256">
                  <c:v>2278.2048913304902</c:v>
                </c:pt>
                <c:pt idx="257">
                  <c:v>2276.6032270291898</c:v>
                </c:pt>
                <c:pt idx="258">
                  <c:v>2276.3304102305701</c:v>
                </c:pt>
                <c:pt idx="259">
                  <c:v>2273.8332439533401</c:v>
                </c:pt>
                <c:pt idx="260">
                  <c:v>2271.3726954135</c:v>
                </c:pt>
                <c:pt idx="261">
                  <c:v>2271.3333924287699</c:v>
                </c:pt>
                <c:pt idx="262">
                  <c:v>2268.9125094482702</c:v>
                </c:pt>
                <c:pt idx="263">
                  <c:v>2268.7926137352902</c:v>
                </c:pt>
                <c:pt idx="264">
                  <c:v>2267.08306877019</c:v>
                </c:pt>
                <c:pt idx="265">
                  <c:v>2264.1225715553901</c:v>
                </c:pt>
                <c:pt idx="266">
                  <c:v>2263.3669823207701</c:v>
                </c:pt>
                <c:pt idx="267">
                  <c:v>2262.66466637036</c:v>
                </c:pt>
                <c:pt idx="268">
                  <c:v>2261.0626652749802</c:v>
                </c:pt>
                <c:pt idx="269">
                  <c:v>2259.9502838871499</c:v>
                </c:pt>
                <c:pt idx="270">
                  <c:v>2257.9112720548501</c:v>
                </c:pt>
                <c:pt idx="271">
                  <c:v>2257.7162813393202</c:v>
                </c:pt>
                <c:pt idx="272">
                  <c:v>2254.4077317779602</c:v>
                </c:pt>
                <c:pt idx="273">
                  <c:v>2254.1903041815399</c:v>
                </c:pt>
                <c:pt idx="274">
                  <c:v>2251.8227263798299</c:v>
                </c:pt>
                <c:pt idx="275">
                  <c:v>2252.13975956066</c:v>
                </c:pt>
                <c:pt idx="276">
                  <c:v>2249.79972589103</c:v>
                </c:pt>
                <c:pt idx="277">
                  <c:v>2248.61368550523</c:v>
                </c:pt>
                <c:pt idx="278">
                  <c:v>2248.9051923448001</c:v>
                </c:pt>
                <c:pt idx="279">
                  <c:v>2246.0991963333699</c:v>
                </c:pt>
                <c:pt idx="280">
                  <c:v>2244.8386211729098</c:v>
                </c:pt>
                <c:pt idx="281">
                  <c:v>2243.3312380135599</c:v>
                </c:pt>
                <c:pt idx="282">
                  <c:v>2242.0825743215701</c:v>
                </c:pt>
                <c:pt idx="283">
                  <c:v>2240.5935616166998</c:v>
                </c:pt>
                <c:pt idx="284">
                  <c:v>2238.4633646709299</c:v>
                </c:pt>
                <c:pt idx="285">
                  <c:v>2237.1525249097199</c:v>
                </c:pt>
                <c:pt idx="286">
                  <c:v>2236.1297553780801</c:v>
                </c:pt>
                <c:pt idx="287">
                  <c:v>2234.103252894</c:v>
                </c:pt>
                <c:pt idx="288">
                  <c:v>2234.3408236987202</c:v>
                </c:pt>
                <c:pt idx="289">
                  <c:v>2232.0392841132202</c:v>
                </c:pt>
                <c:pt idx="290">
                  <c:v>2230.4792898331898</c:v>
                </c:pt>
                <c:pt idx="291">
                  <c:v>2229.0636744485601</c:v>
                </c:pt>
                <c:pt idx="292">
                  <c:v>2227.8190879343902</c:v>
                </c:pt>
                <c:pt idx="293">
                  <c:v>2226.7635542048401</c:v>
                </c:pt>
                <c:pt idx="294">
                  <c:v>2225.2463432271502</c:v>
                </c:pt>
                <c:pt idx="295">
                  <c:v>2224.40896450935</c:v>
                </c:pt>
                <c:pt idx="296">
                  <c:v>2222.3904011628101</c:v>
                </c:pt>
                <c:pt idx="297">
                  <c:v>2220.8032948499499</c:v>
                </c:pt>
                <c:pt idx="298">
                  <c:v>2220.7196966230599</c:v>
                </c:pt>
                <c:pt idx="299">
                  <c:v>2219.3217799168801</c:v>
                </c:pt>
                <c:pt idx="300">
                  <c:v>2216.9098149679298</c:v>
                </c:pt>
                <c:pt idx="301">
                  <c:v>2216.1685148444399</c:v>
                </c:pt>
                <c:pt idx="302">
                  <c:v>2214.6016657031901</c:v>
                </c:pt>
                <c:pt idx="303">
                  <c:v>2213.0829478904302</c:v>
                </c:pt>
                <c:pt idx="304">
                  <c:v>2212.0225265622898</c:v>
                </c:pt>
                <c:pt idx="305">
                  <c:v>2210.12474596415</c:v>
                </c:pt>
                <c:pt idx="306">
                  <c:v>2208.8138313301602</c:v>
                </c:pt>
                <c:pt idx="307">
                  <c:v>2207.95349984824</c:v>
                </c:pt>
                <c:pt idx="308">
                  <c:v>2206.1847789144199</c:v>
                </c:pt>
                <c:pt idx="309">
                  <c:v>2205.1429082831901</c:v>
                </c:pt>
                <c:pt idx="310">
                  <c:v>2203.4318557666202</c:v>
                </c:pt>
                <c:pt idx="311">
                  <c:v>2201.7077339581001</c:v>
                </c:pt>
                <c:pt idx="312">
                  <c:v>2200.7336374321799</c:v>
                </c:pt>
                <c:pt idx="313">
                  <c:v>2199.6077048838301</c:v>
                </c:pt>
                <c:pt idx="314">
                  <c:v>2198.2973047251198</c:v>
                </c:pt>
                <c:pt idx="315">
                  <c:v>2196.72935471663</c:v>
                </c:pt>
                <c:pt idx="316">
                  <c:v>2193.9863064443098</c:v>
                </c:pt>
                <c:pt idx="317">
                  <c:v>2193.7867118793902</c:v>
                </c:pt>
                <c:pt idx="318">
                  <c:v>2192.1388985342901</c:v>
                </c:pt>
                <c:pt idx="319">
                  <c:v>2191.2176637771699</c:v>
                </c:pt>
                <c:pt idx="320">
                  <c:v>2190.45096330971</c:v>
                </c:pt>
                <c:pt idx="321">
                  <c:v>2188.8788880891402</c:v>
                </c:pt>
                <c:pt idx="322">
                  <c:v>2187.1352234142601</c:v>
                </c:pt>
                <c:pt idx="323">
                  <c:v>2186.8955847499901</c:v>
                </c:pt>
                <c:pt idx="324">
                  <c:v>2185.6969033733699</c:v>
                </c:pt>
                <c:pt idx="325">
                  <c:v>2184.11012589756</c:v>
                </c:pt>
                <c:pt idx="326">
                  <c:v>2182.5745844070798</c:v>
                </c:pt>
                <c:pt idx="327">
                  <c:v>2180.5391203096901</c:v>
                </c:pt>
                <c:pt idx="328">
                  <c:v>2179.3243047648898</c:v>
                </c:pt>
                <c:pt idx="329">
                  <c:v>2178.5448821905902</c:v>
                </c:pt>
                <c:pt idx="330">
                  <c:v>2175.74749635944</c:v>
                </c:pt>
                <c:pt idx="331">
                  <c:v>2175.2828985719598</c:v>
                </c:pt>
                <c:pt idx="332">
                  <c:v>2174.3284511562601</c:v>
                </c:pt>
                <c:pt idx="333">
                  <c:v>2171.50832064202</c:v>
                </c:pt>
                <c:pt idx="334">
                  <c:v>2171.81553128824</c:v>
                </c:pt>
                <c:pt idx="335">
                  <c:v>2169.5088801201</c:v>
                </c:pt>
                <c:pt idx="336">
                  <c:v>2170.1209916481998</c:v>
                </c:pt>
                <c:pt idx="337">
                  <c:v>2167.6137440159901</c:v>
                </c:pt>
                <c:pt idx="338">
                  <c:v>2165.2181285492202</c:v>
                </c:pt>
                <c:pt idx="339">
                  <c:v>2165.3186539619201</c:v>
                </c:pt>
                <c:pt idx="340">
                  <c:v>2163.5365843703298</c:v>
                </c:pt>
                <c:pt idx="341">
                  <c:v>2163.3161305517301</c:v>
                </c:pt>
                <c:pt idx="342">
                  <c:v>2163.2210565781902</c:v>
                </c:pt>
                <c:pt idx="343">
                  <c:v>2159.4436519629899</c:v>
                </c:pt>
                <c:pt idx="344">
                  <c:v>2158.6658654696098</c:v>
                </c:pt>
                <c:pt idx="345">
                  <c:v>2158.8029916457299</c:v>
                </c:pt>
                <c:pt idx="346">
                  <c:v>2156.6666344343398</c:v>
                </c:pt>
                <c:pt idx="347">
                  <c:v>2154.9823662539902</c:v>
                </c:pt>
                <c:pt idx="348">
                  <c:v>2154.7859845640101</c:v>
                </c:pt>
                <c:pt idx="349">
                  <c:v>2153.6578230310502</c:v>
                </c:pt>
                <c:pt idx="350">
                  <c:v>2152.6814535724002</c:v>
                </c:pt>
                <c:pt idx="351">
                  <c:v>2151.51290043978</c:v>
                </c:pt>
                <c:pt idx="352">
                  <c:v>2148.7150502229101</c:v>
                </c:pt>
                <c:pt idx="353">
                  <c:v>2149.7099192698101</c:v>
                </c:pt>
                <c:pt idx="354">
                  <c:v>2146.7291673570298</c:v>
                </c:pt>
                <c:pt idx="355">
                  <c:v>2145.5905727981699</c:v>
                </c:pt>
                <c:pt idx="356">
                  <c:v>2143.9874462774101</c:v>
                </c:pt>
                <c:pt idx="357">
                  <c:v>2142.9777230131399</c:v>
                </c:pt>
                <c:pt idx="358">
                  <c:v>2142.0619965812998</c:v>
                </c:pt>
                <c:pt idx="359">
                  <c:v>2141.0418287083799</c:v>
                </c:pt>
                <c:pt idx="360">
                  <c:v>2140.15802967841</c:v>
                </c:pt>
                <c:pt idx="361">
                  <c:v>2138.3152589814599</c:v>
                </c:pt>
                <c:pt idx="362">
                  <c:v>2137.4406452963799</c:v>
                </c:pt>
                <c:pt idx="363">
                  <c:v>2134.1411201809801</c:v>
                </c:pt>
                <c:pt idx="364">
                  <c:v>2134.06533345138</c:v>
                </c:pt>
                <c:pt idx="365">
                  <c:v>2133.8093179989201</c:v>
                </c:pt>
                <c:pt idx="366">
                  <c:v>2132.5816614026598</c:v>
                </c:pt>
                <c:pt idx="367">
                  <c:v>2131.6478418558099</c:v>
                </c:pt>
                <c:pt idx="368">
                  <c:v>2129.4004920071802</c:v>
                </c:pt>
                <c:pt idx="369">
                  <c:v>2128.5406606905999</c:v>
                </c:pt>
                <c:pt idx="370">
                  <c:v>2129.3130034360602</c:v>
                </c:pt>
                <c:pt idx="371">
                  <c:v>2126.0468026512599</c:v>
                </c:pt>
                <c:pt idx="372">
                  <c:v>2123.9937564044599</c:v>
                </c:pt>
                <c:pt idx="373">
                  <c:v>2123.8956927048698</c:v>
                </c:pt>
                <c:pt idx="374">
                  <c:v>2123.0481034570498</c:v>
                </c:pt>
                <c:pt idx="375">
                  <c:v>2122.4593343993902</c:v>
                </c:pt>
                <c:pt idx="376">
                  <c:v>2119.5503228115799</c:v>
                </c:pt>
                <c:pt idx="377">
                  <c:v>2119.5484605264501</c:v>
                </c:pt>
                <c:pt idx="378">
                  <c:v>2118.1976916275698</c:v>
                </c:pt>
                <c:pt idx="379">
                  <c:v>2116.1595517727601</c:v>
                </c:pt>
                <c:pt idx="380">
                  <c:v>2115.6670807043502</c:v>
                </c:pt>
                <c:pt idx="381">
                  <c:v>2113.6857801432998</c:v>
                </c:pt>
                <c:pt idx="382">
                  <c:v>2112.52858695433</c:v>
                </c:pt>
                <c:pt idx="383">
                  <c:v>2111.78532709608</c:v>
                </c:pt>
                <c:pt idx="384">
                  <c:v>2111.0303123654498</c:v>
                </c:pt>
                <c:pt idx="385">
                  <c:v>2109.8739004766599</c:v>
                </c:pt>
                <c:pt idx="386">
                  <c:v>2107.95847299958</c:v>
                </c:pt>
                <c:pt idx="387">
                  <c:v>2106.2377988250901</c:v>
                </c:pt>
                <c:pt idx="388">
                  <c:v>2108.0035635658801</c:v>
                </c:pt>
                <c:pt idx="389">
                  <c:v>2104.8202484609001</c:v>
                </c:pt>
                <c:pt idx="390">
                  <c:v>2104.04389166494</c:v>
                </c:pt>
                <c:pt idx="391">
                  <c:v>2103.2514356352499</c:v>
                </c:pt>
                <c:pt idx="392">
                  <c:v>2102.2848881667501</c:v>
                </c:pt>
                <c:pt idx="393">
                  <c:v>2100.5586685949902</c:v>
                </c:pt>
                <c:pt idx="394">
                  <c:v>2098.3532175441001</c:v>
                </c:pt>
                <c:pt idx="395">
                  <c:v>2099.2891783945602</c:v>
                </c:pt>
                <c:pt idx="396">
                  <c:v>2096.8971286573501</c:v>
                </c:pt>
                <c:pt idx="397">
                  <c:v>2096.8260530234902</c:v>
                </c:pt>
                <c:pt idx="398">
                  <c:v>2094.2178953411699</c:v>
                </c:pt>
                <c:pt idx="399">
                  <c:v>2093.7806616448902</c:v>
                </c:pt>
                <c:pt idx="400">
                  <c:v>2091.9397580394302</c:v>
                </c:pt>
                <c:pt idx="401">
                  <c:v>2091.71306829268</c:v>
                </c:pt>
                <c:pt idx="402">
                  <c:v>2089.9549689422902</c:v>
                </c:pt>
                <c:pt idx="403">
                  <c:v>2088.89797912117</c:v>
                </c:pt>
                <c:pt idx="404">
                  <c:v>2088.3355377210901</c:v>
                </c:pt>
                <c:pt idx="405">
                  <c:v>2086.7150708138302</c:v>
                </c:pt>
                <c:pt idx="406">
                  <c:v>2085.7473863589398</c:v>
                </c:pt>
                <c:pt idx="407">
                  <c:v>2084.7914249390401</c:v>
                </c:pt>
                <c:pt idx="408">
                  <c:v>2084.74130818605</c:v>
                </c:pt>
                <c:pt idx="409">
                  <c:v>2081.4791237294598</c:v>
                </c:pt>
                <c:pt idx="410">
                  <c:v>2080.3239388806601</c:v>
                </c:pt>
                <c:pt idx="411">
                  <c:v>2079.7372962919699</c:v>
                </c:pt>
                <c:pt idx="412">
                  <c:v>2079.6932199726002</c:v>
                </c:pt>
                <c:pt idx="413">
                  <c:v>2078.7785497074301</c:v>
                </c:pt>
                <c:pt idx="414">
                  <c:v>2077.0619164146501</c:v>
                </c:pt>
                <c:pt idx="415">
                  <c:v>2076.2982993478399</c:v>
                </c:pt>
                <c:pt idx="416">
                  <c:v>2073.0361852299202</c:v>
                </c:pt>
                <c:pt idx="417">
                  <c:v>2073.09645110868</c:v>
                </c:pt>
                <c:pt idx="418">
                  <c:v>2072.1229053022198</c:v>
                </c:pt>
                <c:pt idx="419">
                  <c:v>2071.5717389354199</c:v>
                </c:pt>
                <c:pt idx="420">
                  <c:v>2070.6655570500402</c:v>
                </c:pt>
                <c:pt idx="421">
                  <c:v>2068.5714097902901</c:v>
                </c:pt>
                <c:pt idx="422">
                  <c:v>2067.8313130691099</c:v>
                </c:pt>
                <c:pt idx="423">
                  <c:v>2066.2418282151398</c:v>
                </c:pt>
                <c:pt idx="424">
                  <c:v>2066.9729396061498</c:v>
                </c:pt>
                <c:pt idx="425">
                  <c:v>2065.17965903908</c:v>
                </c:pt>
                <c:pt idx="426">
                  <c:v>2063.8973205154298</c:v>
                </c:pt>
                <c:pt idx="427">
                  <c:v>2062.4055547050102</c:v>
                </c:pt>
                <c:pt idx="428">
                  <c:v>2061.036413071</c:v>
                </c:pt>
                <c:pt idx="429">
                  <c:v>2060.26892533514</c:v>
                </c:pt>
                <c:pt idx="430">
                  <c:v>2060.13824274225</c:v>
                </c:pt>
                <c:pt idx="431">
                  <c:v>2058.76304599182</c:v>
                </c:pt>
                <c:pt idx="432">
                  <c:v>2056.3248070946502</c:v>
                </c:pt>
                <c:pt idx="433">
                  <c:v>2056.2997506514898</c:v>
                </c:pt>
                <c:pt idx="434">
                  <c:v>2055.06097957764</c:v>
                </c:pt>
                <c:pt idx="435">
                  <c:v>2053.9476810533301</c:v>
                </c:pt>
                <c:pt idx="436">
                  <c:v>2052.9272252497499</c:v>
                </c:pt>
                <c:pt idx="437">
                  <c:v>2052.4250412668598</c:v>
                </c:pt>
                <c:pt idx="438">
                  <c:v>2051.3097060940199</c:v>
                </c:pt>
                <c:pt idx="439">
                  <c:v>2049.32605797426</c:v>
                </c:pt>
                <c:pt idx="440">
                  <c:v>2048.6974111857298</c:v>
                </c:pt>
                <c:pt idx="441">
                  <c:v>2049.23702480765</c:v>
                </c:pt>
                <c:pt idx="442">
                  <c:v>2046.9257717451701</c:v>
                </c:pt>
                <c:pt idx="443">
                  <c:v>2047.2276340762301</c:v>
                </c:pt>
                <c:pt idx="444">
                  <c:v>2044.99828520703</c:v>
                </c:pt>
                <c:pt idx="445">
                  <c:v>2044.07906637478</c:v>
                </c:pt>
                <c:pt idx="446">
                  <c:v>2043.73998980895</c:v>
                </c:pt>
                <c:pt idx="447">
                  <c:v>2042.25553902766</c:v>
                </c:pt>
                <c:pt idx="448">
                  <c:v>2041.1563900337601</c:v>
                </c:pt>
                <c:pt idx="449">
                  <c:v>2040.26215322243</c:v>
                </c:pt>
                <c:pt idx="450">
                  <c:v>2039.8166643182899</c:v>
                </c:pt>
                <c:pt idx="451">
                  <c:v>2036.9635692336201</c:v>
                </c:pt>
                <c:pt idx="452">
                  <c:v>2034.6444664027899</c:v>
                </c:pt>
                <c:pt idx="453">
                  <c:v>2035.66177830521</c:v>
                </c:pt>
                <c:pt idx="454">
                  <c:v>2033.9512568375501</c:v>
                </c:pt>
                <c:pt idx="455">
                  <c:v>2035.1040273306601</c:v>
                </c:pt>
                <c:pt idx="456">
                  <c:v>2033.5122138469601</c:v>
                </c:pt>
                <c:pt idx="457">
                  <c:v>2031.66874213138</c:v>
                </c:pt>
                <c:pt idx="458">
                  <c:v>2030.7053787268101</c:v>
                </c:pt>
                <c:pt idx="459">
                  <c:v>2030.23052678563</c:v>
                </c:pt>
                <c:pt idx="460">
                  <c:v>2028.6771724179901</c:v>
                </c:pt>
                <c:pt idx="461">
                  <c:v>2027.89377212412</c:v>
                </c:pt>
                <c:pt idx="462">
                  <c:v>2027.8277827039201</c:v>
                </c:pt>
                <c:pt idx="463">
                  <c:v>2026.3683466233899</c:v>
                </c:pt>
                <c:pt idx="464">
                  <c:v>2026.0450037176299</c:v>
                </c:pt>
                <c:pt idx="465">
                  <c:v>2024.44558646617</c:v>
                </c:pt>
                <c:pt idx="466">
                  <c:v>2023.29258317825</c:v>
                </c:pt>
                <c:pt idx="467">
                  <c:v>2022.05854753889</c:v>
                </c:pt>
                <c:pt idx="468">
                  <c:v>2020.0505496640201</c:v>
                </c:pt>
                <c:pt idx="469">
                  <c:v>2020.3451530037401</c:v>
                </c:pt>
                <c:pt idx="470">
                  <c:v>2019.07665380922</c:v>
                </c:pt>
                <c:pt idx="471">
                  <c:v>2018.94320202673</c:v>
                </c:pt>
                <c:pt idx="472">
                  <c:v>2018.2637653382999</c:v>
                </c:pt>
                <c:pt idx="473">
                  <c:v>2016.1786936963499</c:v>
                </c:pt>
                <c:pt idx="474">
                  <c:v>2016.5914114803099</c:v>
                </c:pt>
                <c:pt idx="475">
                  <c:v>2015.3593567553201</c:v>
                </c:pt>
                <c:pt idx="476">
                  <c:v>2012.8275133388299</c:v>
                </c:pt>
                <c:pt idx="477">
                  <c:v>2012.77813712897</c:v>
                </c:pt>
                <c:pt idx="478">
                  <c:v>2011.8420758489499</c:v>
                </c:pt>
                <c:pt idx="479">
                  <c:v>2009.8349919065099</c:v>
                </c:pt>
                <c:pt idx="480">
                  <c:v>2008.5315274475199</c:v>
                </c:pt>
                <c:pt idx="481">
                  <c:v>2010.4462902226001</c:v>
                </c:pt>
                <c:pt idx="482">
                  <c:v>2009.0157879516701</c:v>
                </c:pt>
                <c:pt idx="483">
                  <c:v>2006.66441685992</c:v>
                </c:pt>
                <c:pt idx="484">
                  <c:v>2005.3377416969599</c:v>
                </c:pt>
                <c:pt idx="485">
                  <c:v>2004.99250955662</c:v>
                </c:pt>
                <c:pt idx="486">
                  <c:v>2004.2191171281399</c:v>
                </c:pt>
                <c:pt idx="487">
                  <c:v>2003.3548791399</c:v>
                </c:pt>
                <c:pt idx="488">
                  <c:v>2003.16315133842</c:v>
                </c:pt>
                <c:pt idx="489">
                  <c:v>2001.5705462893</c:v>
                </c:pt>
                <c:pt idx="490">
                  <c:v>2000.33452038474</c:v>
                </c:pt>
                <c:pt idx="491">
                  <c:v>1999.78086903949</c:v>
                </c:pt>
                <c:pt idx="492">
                  <c:v>1998.8597029278201</c:v>
                </c:pt>
                <c:pt idx="493">
                  <c:v>1997.7298833801999</c:v>
                </c:pt>
                <c:pt idx="494">
                  <c:v>1996.4819489690799</c:v>
                </c:pt>
                <c:pt idx="495">
                  <c:v>1996.2025657642901</c:v>
                </c:pt>
                <c:pt idx="496">
                  <c:v>1994.8578892897999</c:v>
                </c:pt>
                <c:pt idx="497">
                  <c:v>1994.6999715304601</c:v>
                </c:pt>
                <c:pt idx="498">
                  <c:v>1994.91155559599</c:v>
                </c:pt>
                <c:pt idx="499">
                  <c:v>1992.9198160461499</c:v>
                </c:pt>
                <c:pt idx="500">
                  <c:v>1991.2286864482301</c:v>
                </c:pt>
                <c:pt idx="501">
                  <c:v>1990.6784326545201</c:v>
                </c:pt>
                <c:pt idx="502">
                  <c:v>1989.7680881275801</c:v>
                </c:pt>
                <c:pt idx="503">
                  <c:v>1989.2650772925199</c:v>
                </c:pt>
                <c:pt idx="504">
                  <c:v>1987.6185702481</c:v>
                </c:pt>
                <c:pt idx="505">
                  <c:v>1989.04174418243</c:v>
                </c:pt>
                <c:pt idx="506">
                  <c:v>1985.90271628663</c:v>
                </c:pt>
                <c:pt idx="507">
                  <c:v>1986.0219428990799</c:v>
                </c:pt>
                <c:pt idx="508">
                  <c:v>1985.66355608918</c:v>
                </c:pt>
                <c:pt idx="509">
                  <c:v>1983.9927200505799</c:v>
                </c:pt>
                <c:pt idx="510">
                  <c:v>1982.04054098503</c:v>
                </c:pt>
                <c:pt idx="511">
                  <c:v>1983.3592820313299</c:v>
                </c:pt>
                <c:pt idx="512">
                  <c:v>1981.6806851285201</c:v>
                </c:pt>
                <c:pt idx="513">
                  <c:v>1980.49024440162</c:v>
                </c:pt>
                <c:pt idx="514">
                  <c:v>1978.9414461122201</c:v>
                </c:pt>
                <c:pt idx="515">
                  <c:v>1978.06103112594</c:v>
                </c:pt>
                <c:pt idx="516">
                  <c:v>1978.10736240506</c:v>
                </c:pt>
                <c:pt idx="517">
                  <c:v>1976.7812176438199</c:v>
                </c:pt>
                <c:pt idx="518">
                  <c:v>1975.3759860722</c:v>
                </c:pt>
                <c:pt idx="519">
                  <c:v>1975.21789860734</c:v>
                </c:pt>
                <c:pt idx="520">
                  <c:v>1973.8112422650399</c:v>
                </c:pt>
                <c:pt idx="521">
                  <c:v>1973.4614272957999</c:v>
                </c:pt>
                <c:pt idx="522">
                  <c:v>1972.87696845296</c:v>
                </c:pt>
                <c:pt idx="523">
                  <c:v>1970.78641813634</c:v>
                </c:pt>
                <c:pt idx="524">
                  <c:v>1969.8443182552701</c:v>
                </c:pt>
                <c:pt idx="525">
                  <c:v>1969.7841843233</c:v>
                </c:pt>
                <c:pt idx="526">
                  <c:v>1970.30919971971</c:v>
                </c:pt>
                <c:pt idx="527">
                  <c:v>1968.8859314466799</c:v>
                </c:pt>
                <c:pt idx="528">
                  <c:v>1968.0673740639299</c:v>
                </c:pt>
                <c:pt idx="529">
                  <c:v>1967.69690828393</c:v>
                </c:pt>
                <c:pt idx="530">
                  <c:v>1965.82191118542</c:v>
                </c:pt>
                <c:pt idx="531">
                  <c:v>1964.7560342946199</c:v>
                </c:pt>
                <c:pt idx="532">
                  <c:v>1963.20754605354</c:v>
                </c:pt>
                <c:pt idx="533">
                  <c:v>1963.3442745715299</c:v>
                </c:pt>
                <c:pt idx="534">
                  <c:v>1962.0656355244801</c:v>
                </c:pt>
                <c:pt idx="535">
                  <c:v>1960.99791413154</c:v>
                </c:pt>
                <c:pt idx="536">
                  <c:v>1961.31663570862</c:v>
                </c:pt>
                <c:pt idx="537">
                  <c:v>1959.8893750550201</c:v>
                </c:pt>
                <c:pt idx="538">
                  <c:v>1960.61564094747</c:v>
                </c:pt>
                <c:pt idx="539">
                  <c:v>1959.29694996135</c:v>
                </c:pt>
                <c:pt idx="540">
                  <c:v>1958.17033460109</c:v>
                </c:pt>
                <c:pt idx="541">
                  <c:v>1957.8197785193599</c:v>
                </c:pt>
                <c:pt idx="542">
                  <c:v>1955.02761205712</c:v>
                </c:pt>
                <c:pt idx="543">
                  <c:v>1954.6003921157301</c:v>
                </c:pt>
                <c:pt idx="544">
                  <c:v>1954.44444626318</c:v>
                </c:pt>
                <c:pt idx="545">
                  <c:v>1953.6522557196699</c:v>
                </c:pt>
                <c:pt idx="546">
                  <c:v>1952.5344072805301</c:v>
                </c:pt>
                <c:pt idx="547">
                  <c:v>1951.39514476056</c:v>
                </c:pt>
                <c:pt idx="548">
                  <c:v>1952.04721235899</c:v>
                </c:pt>
                <c:pt idx="549">
                  <c:v>1950.81383952188</c:v>
                </c:pt>
                <c:pt idx="550">
                  <c:v>1949.9479047606901</c:v>
                </c:pt>
                <c:pt idx="551">
                  <c:v>1949.27109299685</c:v>
                </c:pt>
                <c:pt idx="552">
                  <c:v>1947.81476318921</c:v>
                </c:pt>
                <c:pt idx="553">
                  <c:v>1946.96737962302</c:v>
                </c:pt>
                <c:pt idx="554">
                  <c:v>1945.6159198051701</c:v>
                </c:pt>
                <c:pt idx="555">
                  <c:v>1945.02121453683</c:v>
                </c:pt>
                <c:pt idx="556">
                  <c:v>1944.61067215102</c:v>
                </c:pt>
                <c:pt idx="557">
                  <c:v>1944.1351061519199</c:v>
                </c:pt>
                <c:pt idx="558">
                  <c:v>1943.62522902564</c:v>
                </c:pt>
                <c:pt idx="559">
                  <c:v>1941.7500585517</c:v>
                </c:pt>
                <c:pt idx="560">
                  <c:v>1942.0957656523699</c:v>
                </c:pt>
                <c:pt idx="561">
                  <c:v>1942.00889629332</c:v>
                </c:pt>
                <c:pt idx="562">
                  <c:v>1939.8339393743099</c:v>
                </c:pt>
                <c:pt idx="563">
                  <c:v>1939.4501335277801</c:v>
                </c:pt>
                <c:pt idx="564">
                  <c:v>1938.7245575053</c:v>
                </c:pt>
                <c:pt idx="565">
                  <c:v>1939.27058926429</c:v>
                </c:pt>
                <c:pt idx="566">
                  <c:v>1937.23232210788</c:v>
                </c:pt>
                <c:pt idx="567">
                  <c:v>1936.38021359239</c:v>
                </c:pt>
                <c:pt idx="568">
                  <c:v>1935.5149989782699</c:v>
                </c:pt>
                <c:pt idx="569">
                  <c:v>1935.21362332792</c:v>
                </c:pt>
                <c:pt idx="570">
                  <c:v>1934.7716802586799</c:v>
                </c:pt>
                <c:pt idx="571">
                  <c:v>1934.73218871565</c:v>
                </c:pt>
                <c:pt idx="572">
                  <c:v>1933.62721549245</c:v>
                </c:pt>
                <c:pt idx="573">
                  <c:v>1932.1094679810701</c:v>
                </c:pt>
                <c:pt idx="574">
                  <c:v>1931.52238757748</c:v>
                </c:pt>
                <c:pt idx="575">
                  <c:v>1932.0291021993</c:v>
                </c:pt>
                <c:pt idx="576">
                  <c:v>1930.5060289967701</c:v>
                </c:pt>
                <c:pt idx="577">
                  <c:v>1930.9752380402899</c:v>
                </c:pt>
                <c:pt idx="578">
                  <c:v>1928.3138750123501</c:v>
                </c:pt>
                <c:pt idx="579">
                  <c:v>1927.64716156944</c:v>
                </c:pt>
                <c:pt idx="580">
                  <c:v>1927.7463944593001</c:v>
                </c:pt>
                <c:pt idx="581">
                  <c:v>1926.88655070452</c:v>
                </c:pt>
                <c:pt idx="582">
                  <c:v>1926.3662637290399</c:v>
                </c:pt>
                <c:pt idx="583">
                  <c:v>1924.15579692813</c:v>
                </c:pt>
                <c:pt idx="584">
                  <c:v>1924.90438197362</c:v>
                </c:pt>
                <c:pt idx="585">
                  <c:v>1923.54579783231</c:v>
                </c:pt>
                <c:pt idx="586">
                  <c:v>1923.39136911475</c:v>
                </c:pt>
                <c:pt idx="587">
                  <c:v>1922.21792688598</c:v>
                </c:pt>
                <c:pt idx="588">
                  <c:v>1922.1833964646801</c:v>
                </c:pt>
                <c:pt idx="589">
                  <c:v>1921.50660394292</c:v>
                </c:pt>
                <c:pt idx="590">
                  <c:v>1919.5955277820599</c:v>
                </c:pt>
                <c:pt idx="591">
                  <c:v>1919.01891428009</c:v>
                </c:pt>
                <c:pt idx="592">
                  <c:v>1918.7382341913799</c:v>
                </c:pt>
                <c:pt idx="593">
                  <c:v>1918.9614439565901</c:v>
                </c:pt>
                <c:pt idx="594">
                  <c:v>1916.68157588758</c:v>
                </c:pt>
                <c:pt idx="595">
                  <c:v>1917.3152663063099</c:v>
                </c:pt>
                <c:pt idx="596">
                  <c:v>1915.8042276993699</c:v>
                </c:pt>
                <c:pt idx="597">
                  <c:v>1915.3170421713801</c:v>
                </c:pt>
                <c:pt idx="598">
                  <c:v>1915.4776380282599</c:v>
                </c:pt>
                <c:pt idx="599">
                  <c:v>1913.79678630679</c:v>
                </c:pt>
                <c:pt idx="600">
                  <c:v>1913.0633094683701</c:v>
                </c:pt>
                <c:pt idx="601">
                  <c:v>1912.20345465593</c:v>
                </c:pt>
                <c:pt idx="602">
                  <c:v>1911.5739010044399</c:v>
                </c:pt>
                <c:pt idx="603">
                  <c:v>1911.0999840843299</c:v>
                </c:pt>
                <c:pt idx="604">
                  <c:v>1909.6493744788499</c:v>
                </c:pt>
                <c:pt idx="605">
                  <c:v>1909.5669729537101</c:v>
                </c:pt>
                <c:pt idx="606">
                  <c:v>1908.8325133312801</c:v>
                </c:pt>
                <c:pt idx="607">
                  <c:v>1907.77449799385</c:v>
                </c:pt>
                <c:pt idx="608">
                  <c:v>1908.74158106144</c:v>
                </c:pt>
                <c:pt idx="609">
                  <c:v>1907.62523366051</c:v>
                </c:pt>
                <c:pt idx="610">
                  <c:v>1905.8922071956499</c:v>
                </c:pt>
                <c:pt idx="611">
                  <c:v>1906.37090538026</c:v>
                </c:pt>
                <c:pt idx="612">
                  <c:v>1905.0237017425</c:v>
                </c:pt>
                <c:pt idx="613">
                  <c:v>1904.7276776178001</c:v>
                </c:pt>
                <c:pt idx="614">
                  <c:v>1903.9723147393699</c:v>
                </c:pt>
                <c:pt idx="615">
                  <c:v>1902.20122481614</c:v>
                </c:pt>
                <c:pt idx="616">
                  <c:v>1902.6792236362201</c:v>
                </c:pt>
                <c:pt idx="617">
                  <c:v>1902.80303372049</c:v>
                </c:pt>
                <c:pt idx="618">
                  <c:v>1900.8787283995</c:v>
                </c:pt>
                <c:pt idx="619">
                  <c:v>1900.3725651227201</c:v>
                </c:pt>
                <c:pt idx="620">
                  <c:v>1900.1637471297599</c:v>
                </c:pt>
                <c:pt idx="621">
                  <c:v>1900.08541243335</c:v>
                </c:pt>
                <c:pt idx="622">
                  <c:v>1896.83949437561</c:v>
                </c:pt>
                <c:pt idx="623">
                  <c:v>1898.9535722309299</c:v>
                </c:pt>
                <c:pt idx="624">
                  <c:v>1897.8463221335201</c:v>
                </c:pt>
                <c:pt idx="625">
                  <c:v>1897.10504947496</c:v>
                </c:pt>
                <c:pt idx="626">
                  <c:v>1896.0349133422999</c:v>
                </c:pt>
                <c:pt idx="627">
                  <c:v>1894.8779146084801</c:v>
                </c:pt>
                <c:pt idx="628">
                  <c:v>1893.9977682267199</c:v>
                </c:pt>
                <c:pt idx="629">
                  <c:v>1894.7487043346</c:v>
                </c:pt>
                <c:pt idx="630">
                  <c:v>1892.66229521165</c:v>
                </c:pt>
                <c:pt idx="631">
                  <c:v>1892.21672751953</c:v>
                </c:pt>
                <c:pt idx="632">
                  <c:v>1892.3185857420301</c:v>
                </c:pt>
                <c:pt idx="633">
                  <c:v>1891.9003436748999</c:v>
                </c:pt>
                <c:pt idx="634">
                  <c:v>1892.3549074984801</c:v>
                </c:pt>
                <c:pt idx="635">
                  <c:v>1890.0455091137601</c:v>
                </c:pt>
                <c:pt idx="636">
                  <c:v>1889.03757921588</c:v>
                </c:pt>
                <c:pt idx="637">
                  <c:v>1887.9718046907899</c:v>
                </c:pt>
                <c:pt idx="638">
                  <c:v>1887.8761971199899</c:v>
                </c:pt>
                <c:pt idx="639">
                  <c:v>1889.12197704509</c:v>
                </c:pt>
                <c:pt idx="640">
                  <c:v>1887.13241506587</c:v>
                </c:pt>
                <c:pt idx="641">
                  <c:v>1886.2088100852</c:v>
                </c:pt>
                <c:pt idx="642">
                  <c:v>1885.8247143705701</c:v>
                </c:pt>
                <c:pt idx="643">
                  <c:v>1886.0046415593099</c:v>
                </c:pt>
                <c:pt idx="644">
                  <c:v>1884.9584236953999</c:v>
                </c:pt>
                <c:pt idx="645">
                  <c:v>1885.0358228631601</c:v>
                </c:pt>
                <c:pt idx="646">
                  <c:v>1882.67728761285</c:v>
                </c:pt>
                <c:pt idx="647">
                  <c:v>1883.91842920309</c:v>
                </c:pt>
                <c:pt idx="648">
                  <c:v>1883.16834638056</c:v>
                </c:pt>
                <c:pt idx="649">
                  <c:v>1881.63080865235</c:v>
                </c:pt>
                <c:pt idx="650">
                  <c:v>1880.30190656492</c:v>
                </c:pt>
                <c:pt idx="651">
                  <c:v>1881.3028191978201</c:v>
                </c:pt>
                <c:pt idx="652">
                  <c:v>1880.7246449274201</c:v>
                </c:pt>
                <c:pt idx="653">
                  <c:v>1879.71627105275</c:v>
                </c:pt>
                <c:pt idx="654">
                  <c:v>1878.59873389421</c:v>
                </c:pt>
                <c:pt idx="655">
                  <c:v>1878.38841727985</c:v>
                </c:pt>
                <c:pt idx="656">
                  <c:v>1878.77495239933</c:v>
                </c:pt>
                <c:pt idx="657">
                  <c:v>1877.2591730911699</c:v>
                </c:pt>
                <c:pt idx="658">
                  <c:v>1875.7118724361201</c:v>
                </c:pt>
                <c:pt idx="659">
                  <c:v>1876.3647880922499</c:v>
                </c:pt>
                <c:pt idx="660">
                  <c:v>1875.6543279565301</c:v>
                </c:pt>
                <c:pt idx="661">
                  <c:v>1874.73004760098</c:v>
                </c:pt>
                <c:pt idx="662">
                  <c:v>1874.2664583430201</c:v>
                </c:pt>
                <c:pt idx="663">
                  <c:v>1874.55576397097</c:v>
                </c:pt>
                <c:pt idx="664">
                  <c:v>1872.7631963182901</c:v>
                </c:pt>
                <c:pt idx="665">
                  <c:v>1872.59119068839</c:v>
                </c:pt>
                <c:pt idx="666">
                  <c:v>1872.87176061688</c:v>
                </c:pt>
                <c:pt idx="667">
                  <c:v>1871.92614520608</c:v>
                </c:pt>
                <c:pt idx="668">
                  <c:v>1871.8417983296099</c:v>
                </c:pt>
                <c:pt idx="669">
                  <c:v>1870.82958543477</c:v>
                </c:pt>
                <c:pt idx="670">
                  <c:v>1869.9971780180499</c:v>
                </c:pt>
                <c:pt idx="671">
                  <c:v>1869.71796166681</c:v>
                </c:pt>
                <c:pt idx="672">
                  <c:v>1869.0110613438401</c:v>
                </c:pt>
                <c:pt idx="673">
                  <c:v>1868.6733021762</c:v>
                </c:pt>
                <c:pt idx="674">
                  <c:v>1868.13322453103</c:v>
                </c:pt>
                <c:pt idx="675">
                  <c:v>1867.25297799739</c:v>
                </c:pt>
                <c:pt idx="676">
                  <c:v>1866.24430668741</c:v>
                </c:pt>
                <c:pt idx="677">
                  <c:v>1866.6721517486701</c:v>
                </c:pt>
                <c:pt idx="678">
                  <c:v>1866.6951672196301</c:v>
                </c:pt>
                <c:pt idx="679">
                  <c:v>1865.84389485515</c:v>
                </c:pt>
                <c:pt idx="680">
                  <c:v>1865.3154893691899</c:v>
                </c:pt>
                <c:pt idx="681">
                  <c:v>1864.3831554206999</c:v>
                </c:pt>
                <c:pt idx="682">
                  <c:v>1864.6022140822299</c:v>
                </c:pt>
                <c:pt idx="683">
                  <c:v>1863.2552586409799</c:v>
                </c:pt>
                <c:pt idx="684">
                  <c:v>1862.52153171234</c:v>
                </c:pt>
                <c:pt idx="685">
                  <c:v>1861.6493207579001</c:v>
                </c:pt>
                <c:pt idx="686">
                  <c:v>1862.1441007185199</c:v>
                </c:pt>
                <c:pt idx="687">
                  <c:v>1860.2694915888701</c:v>
                </c:pt>
                <c:pt idx="688">
                  <c:v>1859.9028483439399</c:v>
                </c:pt>
                <c:pt idx="689">
                  <c:v>1859.4223340752601</c:v>
                </c:pt>
                <c:pt idx="690">
                  <c:v>1858.91149481446</c:v>
                </c:pt>
                <c:pt idx="691">
                  <c:v>1857.92009464633</c:v>
                </c:pt>
                <c:pt idx="692">
                  <c:v>1859.65472678011</c:v>
                </c:pt>
                <c:pt idx="693">
                  <c:v>1858.22822098863</c:v>
                </c:pt>
                <c:pt idx="694">
                  <c:v>1857.327658743</c:v>
                </c:pt>
                <c:pt idx="695">
                  <c:v>1857.0858891795699</c:v>
                </c:pt>
                <c:pt idx="696">
                  <c:v>1857.1451768986401</c:v>
                </c:pt>
                <c:pt idx="697">
                  <c:v>1855.61093904632</c:v>
                </c:pt>
                <c:pt idx="698">
                  <c:v>1856.1853799261901</c:v>
                </c:pt>
                <c:pt idx="699">
                  <c:v>1855.10879849602</c:v>
                </c:pt>
                <c:pt idx="700">
                  <c:v>1855.20663319967</c:v>
                </c:pt>
                <c:pt idx="701">
                  <c:v>1853.6482611722399</c:v>
                </c:pt>
                <c:pt idx="702">
                  <c:v>1853.77767582402</c:v>
                </c:pt>
                <c:pt idx="703">
                  <c:v>1852.2982972760799</c:v>
                </c:pt>
                <c:pt idx="704">
                  <c:v>1853.1300410400099</c:v>
                </c:pt>
                <c:pt idx="705">
                  <c:v>1852.4102360224899</c:v>
                </c:pt>
                <c:pt idx="706">
                  <c:v>1851.9195602279799</c:v>
                </c:pt>
                <c:pt idx="707">
                  <c:v>1851.47370167553</c:v>
                </c:pt>
                <c:pt idx="708">
                  <c:v>1850.41679531464</c:v>
                </c:pt>
                <c:pt idx="709">
                  <c:v>1850.9424376501199</c:v>
                </c:pt>
                <c:pt idx="710">
                  <c:v>1849.5150139196201</c:v>
                </c:pt>
                <c:pt idx="711">
                  <c:v>1850.1551209991501</c:v>
                </c:pt>
                <c:pt idx="712">
                  <c:v>1847.98265214713</c:v>
                </c:pt>
                <c:pt idx="713">
                  <c:v>1848.89306426434</c:v>
                </c:pt>
                <c:pt idx="714">
                  <c:v>1848.16716511136</c:v>
                </c:pt>
                <c:pt idx="715">
                  <c:v>1847.5056786156999</c:v>
                </c:pt>
                <c:pt idx="716">
                  <c:v>1847.2960978751701</c:v>
                </c:pt>
                <c:pt idx="717">
                  <c:v>1847.9845467991199</c:v>
                </c:pt>
                <c:pt idx="718">
                  <c:v>1846.44078232378</c:v>
                </c:pt>
                <c:pt idx="719">
                  <c:v>1845.3045296185001</c:v>
                </c:pt>
                <c:pt idx="720">
                  <c:v>1845.3544258214799</c:v>
                </c:pt>
                <c:pt idx="721">
                  <c:v>1845.0471547074301</c:v>
                </c:pt>
                <c:pt idx="722">
                  <c:v>1844.5956134624901</c:v>
                </c:pt>
                <c:pt idx="723">
                  <c:v>1843.59418588624</c:v>
                </c:pt>
                <c:pt idx="724">
                  <c:v>1843.7543466673601</c:v>
                </c:pt>
                <c:pt idx="725">
                  <c:v>1842.73481129897</c:v>
                </c:pt>
                <c:pt idx="726">
                  <c:v>1842.60303425798</c:v>
                </c:pt>
                <c:pt idx="727">
                  <c:v>1842.1587176877599</c:v>
                </c:pt>
                <c:pt idx="728">
                  <c:v>1841.70108326848</c:v>
                </c:pt>
                <c:pt idx="729">
                  <c:v>1840.4388952823799</c:v>
                </c:pt>
                <c:pt idx="730">
                  <c:v>1840.91860050838</c:v>
                </c:pt>
                <c:pt idx="731">
                  <c:v>1840.2993232152201</c:v>
                </c:pt>
                <c:pt idx="732">
                  <c:v>1839.7136999123099</c:v>
                </c:pt>
                <c:pt idx="733">
                  <c:v>1839.37757530713</c:v>
                </c:pt>
                <c:pt idx="734">
                  <c:v>1839.56345613443</c:v>
                </c:pt>
                <c:pt idx="735">
                  <c:v>1838.8472573517299</c:v>
                </c:pt>
                <c:pt idx="736">
                  <c:v>1837.5876262138399</c:v>
                </c:pt>
                <c:pt idx="737">
                  <c:v>1838.5058008173301</c:v>
                </c:pt>
                <c:pt idx="738">
                  <c:v>1838.38439196794</c:v>
                </c:pt>
                <c:pt idx="739">
                  <c:v>1836.15691628882</c:v>
                </c:pt>
                <c:pt idx="740">
                  <c:v>1836.3179654102801</c:v>
                </c:pt>
                <c:pt idx="741">
                  <c:v>1837.40304924713</c:v>
                </c:pt>
                <c:pt idx="742">
                  <c:v>1836.11181024557</c:v>
                </c:pt>
                <c:pt idx="743">
                  <c:v>1836.36191873246</c:v>
                </c:pt>
                <c:pt idx="744">
                  <c:v>1835.5223050509801</c:v>
                </c:pt>
                <c:pt idx="745">
                  <c:v>1833.98602414949</c:v>
                </c:pt>
                <c:pt idx="746">
                  <c:v>1835.0384995495599</c:v>
                </c:pt>
                <c:pt idx="747">
                  <c:v>1834.8847999775401</c:v>
                </c:pt>
                <c:pt idx="748">
                  <c:v>1833.58610773538</c:v>
                </c:pt>
                <c:pt idx="749">
                  <c:v>1833.48392830169</c:v>
                </c:pt>
                <c:pt idx="750">
                  <c:v>1833.53651143971</c:v>
                </c:pt>
                <c:pt idx="751">
                  <c:v>1833.4585830624401</c:v>
                </c:pt>
                <c:pt idx="752">
                  <c:v>1832.21634400628</c:v>
                </c:pt>
                <c:pt idx="753">
                  <c:v>1831.7540793405999</c:v>
                </c:pt>
                <c:pt idx="754">
                  <c:v>1832.14557921131</c:v>
                </c:pt>
                <c:pt idx="755">
                  <c:v>1831.05256644479</c:v>
                </c:pt>
                <c:pt idx="756">
                  <c:v>1831.33518762157</c:v>
                </c:pt>
                <c:pt idx="757">
                  <c:v>1830.1733478639401</c:v>
                </c:pt>
                <c:pt idx="758">
                  <c:v>1830.27937148557</c:v>
                </c:pt>
                <c:pt idx="759">
                  <c:v>1829.6962454050099</c:v>
                </c:pt>
                <c:pt idx="760">
                  <c:v>1829.7447471355699</c:v>
                </c:pt>
                <c:pt idx="761">
                  <c:v>1828.41896189925</c:v>
                </c:pt>
                <c:pt idx="762">
                  <c:v>1829.5366014261699</c:v>
                </c:pt>
                <c:pt idx="763">
                  <c:v>1828.61384733713</c:v>
                </c:pt>
                <c:pt idx="764">
                  <c:v>1827.2430480835801</c:v>
                </c:pt>
                <c:pt idx="765">
                  <c:v>1828.24488516272</c:v>
                </c:pt>
                <c:pt idx="766">
                  <c:v>1827.13968458467</c:v>
                </c:pt>
                <c:pt idx="767">
                  <c:v>1827.56343827103</c:v>
                </c:pt>
                <c:pt idx="768">
                  <c:v>1826.50661953139</c:v>
                </c:pt>
                <c:pt idx="769">
                  <c:v>1827.2526185909201</c:v>
                </c:pt>
                <c:pt idx="770">
                  <c:v>1826.1924718304899</c:v>
                </c:pt>
                <c:pt idx="771">
                  <c:v>1827.5091772994499</c:v>
                </c:pt>
                <c:pt idx="772">
                  <c:v>1825.3381473652901</c:v>
                </c:pt>
                <c:pt idx="773">
                  <c:v>1825.3413997677601</c:v>
                </c:pt>
                <c:pt idx="774">
                  <c:v>1824.78614244047</c:v>
                </c:pt>
                <c:pt idx="775">
                  <c:v>1825.3299639276399</c:v>
                </c:pt>
                <c:pt idx="776">
                  <c:v>1824.9550804010801</c:v>
                </c:pt>
                <c:pt idx="777">
                  <c:v>1823.76264747915</c:v>
                </c:pt>
                <c:pt idx="778">
                  <c:v>1823.5307368471999</c:v>
                </c:pt>
                <c:pt idx="779">
                  <c:v>1823.34070750009</c:v>
                </c:pt>
                <c:pt idx="780">
                  <c:v>1823.4482318479299</c:v>
                </c:pt>
                <c:pt idx="781">
                  <c:v>1823.1664428614099</c:v>
                </c:pt>
                <c:pt idx="782">
                  <c:v>1821.6115048123099</c:v>
                </c:pt>
                <c:pt idx="783">
                  <c:v>1821.8789414333701</c:v>
                </c:pt>
                <c:pt idx="784">
                  <c:v>1821.6436042704499</c:v>
                </c:pt>
                <c:pt idx="785">
                  <c:v>1822.1790056207799</c:v>
                </c:pt>
                <c:pt idx="786">
                  <c:v>1820.97048082486</c:v>
                </c:pt>
                <c:pt idx="787">
                  <c:v>1820.7880407067501</c:v>
                </c:pt>
                <c:pt idx="788">
                  <c:v>1820.78782213565</c:v>
                </c:pt>
                <c:pt idx="789">
                  <c:v>1820.75996564088</c:v>
                </c:pt>
                <c:pt idx="790">
                  <c:v>1821.0322448432401</c:v>
                </c:pt>
                <c:pt idx="791">
                  <c:v>1819.4526414654199</c:v>
                </c:pt>
                <c:pt idx="792">
                  <c:v>1819.0205853463499</c:v>
                </c:pt>
                <c:pt idx="793">
                  <c:v>1820.1990571214201</c:v>
                </c:pt>
                <c:pt idx="794">
                  <c:v>1819.15159019724</c:v>
                </c:pt>
                <c:pt idx="795">
                  <c:v>1818.58689815005</c:v>
                </c:pt>
                <c:pt idx="796">
                  <c:v>1818.94136001673</c:v>
                </c:pt>
                <c:pt idx="797">
                  <c:v>1818.28984062875</c:v>
                </c:pt>
                <c:pt idx="798">
                  <c:v>1818.38152794095</c:v>
                </c:pt>
                <c:pt idx="799">
                  <c:v>1818.4014977908701</c:v>
                </c:pt>
                <c:pt idx="800">
                  <c:v>1818.3148053416</c:v>
                </c:pt>
                <c:pt idx="801">
                  <c:v>1817.5375700694699</c:v>
                </c:pt>
                <c:pt idx="802">
                  <c:v>1817.7966170397799</c:v>
                </c:pt>
                <c:pt idx="803">
                  <c:v>1817.1523242190101</c:v>
                </c:pt>
                <c:pt idx="804">
                  <c:v>1816.4034761351199</c:v>
                </c:pt>
                <c:pt idx="805">
                  <c:v>1816.3112695586501</c:v>
                </c:pt>
                <c:pt idx="806">
                  <c:v>1815.9935795833401</c:v>
                </c:pt>
                <c:pt idx="807">
                  <c:v>1815.40689824577</c:v>
                </c:pt>
                <c:pt idx="808">
                  <c:v>1815.83238697355</c:v>
                </c:pt>
                <c:pt idx="809">
                  <c:v>1815.6984880708501</c:v>
                </c:pt>
                <c:pt idx="810">
                  <c:v>1814.9944825305299</c:v>
                </c:pt>
                <c:pt idx="811">
                  <c:v>1815.26643463082</c:v>
                </c:pt>
                <c:pt idx="812">
                  <c:v>1814.7582236676801</c:v>
                </c:pt>
                <c:pt idx="813">
                  <c:v>1814.5473521272099</c:v>
                </c:pt>
                <c:pt idx="814">
                  <c:v>1814.7980090414301</c:v>
                </c:pt>
                <c:pt idx="815">
                  <c:v>1813.49993280692</c:v>
                </c:pt>
                <c:pt idx="816">
                  <c:v>1813.6303629440399</c:v>
                </c:pt>
                <c:pt idx="817">
                  <c:v>1814.44700694991</c:v>
                </c:pt>
                <c:pt idx="818">
                  <c:v>1813.58485336474</c:v>
                </c:pt>
                <c:pt idx="819">
                  <c:v>1814.7751863999099</c:v>
                </c:pt>
                <c:pt idx="820">
                  <c:v>1813.26079568196</c:v>
                </c:pt>
                <c:pt idx="821">
                  <c:v>1812.9081571123099</c:v>
                </c:pt>
                <c:pt idx="822">
                  <c:v>1813.6889640153499</c:v>
                </c:pt>
                <c:pt idx="823">
                  <c:v>1813.00899794722</c:v>
                </c:pt>
                <c:pt idx="824">
                  <c:v>1812.85579620257</c:v>
                </c:pt>
                <c:pt idx="825">
                  <c:v>1812.11887508891</c:v>
                </c:pt>
                <c:pt idx="826">
                  <c:v>1811.8390062501001</c:v>
                </c:pt>
                <c:pt idx="827">
                  <c:v>1811.6445300427599</c:v>
                </c:pt>
                <c:pt idx="828">
                  <c:v>1812.3089389086999</c:v>
                </c:pt>
                <c:pt idx="829">
                  <c:v>1811.0931444903299</c:v>
                </c:pt>
                <c:pt idx="830">
                  <c:v>1811.4982352842501</c:v>
                </c:pt>
                <c:pt idx="831">
                  <c:v>1810.6970298296301</c:v>
                </c:pt>
                <c:pt idx="832">
                  <c:v>1810.7109022946699</c:v>
                </c:pt>
                <c:pt idx="833">
                  <c:v>1810.2426160165101</c:v>
                </c:pt>
                <c:pt idx="834">
                  <c:v>1811.1632812605501</c:v>
                </c:pt>
                <c:pt idx="835">
                  <c:v>1811.2666660894099</c:v>
                </c:pt>
                <c:pt idx="836">
                  <c:v>1810.1760176340099</c:v>
                </c:pt>
                <c:pt idx="837">
                  <c:v>1810.4041395617401</c:v>
                </c:pt>
                <c:pt idx="838">
                  <c:v>1810.38249281611</c:v>
                </c:pt>
                <c:pt idx="839">
                  <c:v>1809.87318664297</c:v>
                </c:pt>
                <c:pt idx="840">
                  <c:v>1809.3881081827101</c:v>
                </c:pt>
                <c:pt idx="841">
                  <c:v>1808.65810693652</c:v>
                </c:pt>
                <c:pt idx="842">
                  <c:v>1809.2645606884601</c:v>
                </c:pt>
                <c:pt idx="843">
                  <c:v>1808.6485949975599</c:v>
                </c:pt>
                <c:pt idx="844">
                  <c:v>1808.73595386479</c:v>
                </c:pt>
                <c:pt idx="845">
                  <c:v>1807.92482684485</c:v>
                </c:pt>
                <c:pt idx="846">
                  <c:v>1808.33665842357</c:v>
                </c:pt>
                <c:pt idx="847">
                  <c:v>1808.33820931389</c:v>
                </c:pt>
                <c:pt idx="848">
                  <c:v>1807.8550693986199</c:v>
                </c:pt>
                <c:pt idx="849">
                  <c:v>1808.76269697405</c:v>
                </c:pt>
                <c:pt idx="850">
                  <c:v>1808.13181757247</c:v>
                </c:pt>
                <c:pt idx="851">
                  <c:v>1807.33740403196</c:v>
                </c:pt>
                <c:pt idx="852">
                  <c:v>1808.0936253208299</c:v>
                </c:pt>
                <c:pt idx="853">
                  <c:v>1808.5965196518</c:v>
                </c:pt>
                <c:pt idx="854">
                  <c:v>1807.5711605451399</c:v>
                </c:pt>
                <c:pt idx="855">
                  <c:v>1807.1807002385401</c:v>
                </c:pt>
                <c:pt idx="856">
                  <c:v>1808.1736811507001</c:v>
                </c:pt>
                <c:pt idx="857">
                  <c:v>1807.74768048492</c:v>
                </c:pt>
                <c:pt idx="858">
                  <c:v>1806.22145528292</c:v>
                </c:pt>
                <c:pt idx="859">
                  <c:v>1806.56859745419</c:v>
                </c:pt>
                <c:pt idx="860">
                  <c:v>1806.06273899136</c:v>
                </c:pt>
                <c:pt idx="861">
                  <c:v>1807.0214381993701</c:v>
                </c:pt>
                <c:pt idx="862">
                  <c:v>1805.5949322039901</c:v>
                </c:pt>
                <c:pt idx="863">
                  <c:v>1805.7504036813</c:v>
                </c:pt>
                <c:pt idx="864">
                  <c:v>1806.3070491713599</c:v>
                </c:pt>
                <c:pt idx="865">
                  <c:v>1804.87770547116</c:v>
                </c:pt>
                <c:pt idx="866">
                  <c:v>1805.6409821418099</c:v>
                </c:pt>
                <c:pt idx="867">
                  <c:v>1806.67012165601</c:v>
                </c:pt>
                <c:pt idx="868">
                  <c:v>1805.64224673014</c:v>
                </c:pt>
                <c:pt idx="869">
                  <c:v>1804.7726635576</c:v>
                </c:pt>
                <c:pt idx="870">
                  <c:v>1804.8006204201199</c:v>
                </c:pt>
                <c:pt idx="871">
                  <c:v>1805.0106119873899</c:v>
                </c:pt>
                <c:pt idx="872">
                  <c:v>1805.1070300525</c:v>
                </c:pt>
                <c:pt idx="873">
                  <c:v>1803.9905179176201</c:v>
                </c:pt>
                <c:pt idx="874">
                  <c:v>1805.54756915334</c:v>
                </c:pt>
                <c:pt idx="875">
                  <c:v>1804.59334587335</c:v>
                </c:pt>
                <c:pt idx="876">
                  <c:v>1803.91531732315</c:v>
                </c:pt>
                <c:pt idx="877">
                  <c:v>1804.40757524782</c:v>
                </c:pt>
                <c:pt idx="878">
                  <c:v>1804.2242951107601</c:v>
                </c:pt>
                <c:pt idx="879">
                  <c:v>1804.45553015568</c:v>
                </c:pt>
                <c:pt idx="880">
                  <c:v>1804.87362990363</c:v>
                </c:pt>
                <c:pt idx="881">
                  <c:v>1805.7494552890801</c:v>
                </c:pt>
                <c:pt idx="882">
                  <c:v>1803.94023179242</c:v>
                </c:pt>
                <c:pt idx="883">
                  <c:v>1803.6793323555</c:v>
                </c:pt>
                <c:pt idx="884">
                  <c:v>1803.3193041361701</c:v>
                </c:pt>
                <c:pt idx="885">
                  <c:v>1803.3399892142299</c:v>
                </c:pt>
                <c:pt idx="886">
                  <c:v>1803.6161179994299</c:v>
                </c:pt>
                <c:pt idx="887">
                  <c:v>1803.0608164944599</c:v>
                </c:pt>
                <c:pt idx="888">
                  <c:v>1802.72083887949</c:v>
                </c:pt>
                <c:pt idx="889">
                  <c:v>1804.7141513060001</c:v>
                </c:pt>
                <c:pt idx="890">
                  <c:v>1802.45491992751</c:v>
                </c:pt>
                <c:pt idx="891">
                  <c:v>1802.9565616448001</c:v>
                </c:pt>
                <c:pt idx="892">
                  <c:v>1802.5472752678099</c:v>
                </c:pt>
                <c:pt idx="893">
                  <c:v>1803.00274908551</c:v>
                </c:pt>
                <c:pt idx="894">
                  <c:v>1803.3059461724299</c:v>
                </c:pt>
                <c:pt idx="895">
                  <c:v>1803.5827034045101</c:v>
                </c:pt>
                <c:pt idx="896">
                  <c:v>1802.6147863267499</c:v>
                </c:pt>
                <c:pt idx="897">
                  <c:v>1802.7033283286301</c:v>
                </c:pt>
                <c:pt idx="898">
                  <c:v>1802.8528997946401</c:v>
                </c:pt>
                <c:pt idx="899">
                  <c:v>1802.78024171221</c:v>
                </c:pt>
                <c:pt idx="900">
                  <c:v>1802.5766646598199</c:v>
                </c:pt>
                <c:pt idx="901">
                  <c:v>1802.1441434302999</c:v>
                </c:pt>
                <c:pt idx="902">
                  <c:v>1802.4462520632301</c:v>
                </c:pt>
                <c:pt idx="903">
                  <c:v>1801.91733010752</c:v>
                </c:pt>
                <c:pt idx="904">
                  <c:v>1803.6808346204</c:v>
                </c:pt>
                <c:pt idx="905">
                  <c:v>1803.40647076919</c:v>
                </c:pt>
                <c:pt idx="906">
                  <c:v>1802.45787605188</c:v>
                </c:pt>
                <c:pt idx="907">
                  <c:v>1802.43572397818</c:v>
                </c:pt>
                <c:pt idx="908">
                  <c:v>1801.6733094415499</c:v>
                </c:pt>
                <c:pt idx="909">
                  <c:v>1801.7266744726001</c:v>
                </c:pt>
                <c:pt idx="910">
                  <c:v>1803.0802263134899</c:v>
                </c:pt>
                <c:pt idx="911">
                  <c:v>1802.3768283130901</c:v>
                </c:pt>
                <c:pt idx="912">
                  <c:v>1802.65301098692</c:v>
                </c:pt>
                <c:pt idx="913">
                  <c:v>1802.40113809016</c:v>
                </c:pt>
                <c:pt idx="914">
                  <c:v>1802.80062905672</c:v>
                </c:pt>
                <c:pt idx="915">
                  <c:v>1802.1746234745999</c:v>
                </c:pt>
                <c:pt idx="916">
                  <c:v>1801.27562157332</c:v>
                </c:pt>
                <c:pt idx="917">
                  <c:v>1803.1046199063601</c:v>
                </c:pt>
                <c:pt idx="918">
                  <c:v>1801.5065047071701</c:v>
                </c:pt>
                <c:pt idx="919">
                  <c:v>1802.18704369488</c:v>
                </c:pt>
                <c:pt idx="920">
                  <c:v>1801.4436083216001</c:v>
                </c:pt>
                <c:pt idx="921">
                  <c:v>1801.3540068479499</c:v>
                </c:pt>
                <c:pt idx="922">
                  <c:v>1802.25232644124</c:v>
                </c:pt>
                <c:pt idx="923">
                  <c:v>1801.95650527869</c:v>
                </c:pt>
                <c:pt idx="924">
                  <c:v>1801.6429974755899</c:v>
                </c:pt>
                <c:pt idx="925">
                  <c:v>1801.12031248121</c:v>
                </c:pt>
                <c:pt idx="926">
                  <c:v>1802.4757393405</c:v>
                </c:pt>
                <c:pt idx="927">
                  <c:v>1801.0911584809501</c:v>
                </c:pt>
                <c:pt idx="928">
                  <c:v>1800.60347999279</c:v>
                </c:pt>
                <c:pt idx="929">
                  <c:v>1800.8142643428801</c:v>
                </c:pt>
                <c:pt idx="930">
                  <c:v>1801.44750603442</c:v>
                </c:pt>
                <c:pt idx="931">
                  <c:v>1802.8961092745801</c:v>
                </c:pt>
                <c:pt idx="932">
                  <c:v>1801.73987373406</c:v>
                </c:pt>
                <c:pt idx="933">
                  <c:v>1801.87789479254</c:v>
                </c:pt>
                <c:pt idx="934">
                  <c:v>1802.6263219585701</c:v>
                </c:pt>
                <c:pt idx="935">
                  <c:v>1801.5598492424599</c:v>
                </c:pt>
                <c:pt idx="936">
                  <c:v>1801.74387286611</c:v>
                </c:pt>
                <c:pt idx="937">
                  <c:v>1800.7810807286201</c:v>
                </c:pt>
                <c:pt idx="938">
                  <c:v>1802.11168980036</c:v>
                </c:pt>
                <c:pt idx="939">
                  <c:v>1802.1019425987599</c:v>
                </c:pt>
                <c:pt idx="940">
                  <c:v>1801.81757617171</c:v>
                </c:pt>
                <c:pt idx="941">
                  <c:v>1802.4073036257601</c:v>
                </c:pt>
                <c:pt idx="942">
                  <c:v>1801.1661302852599</c:v>
                </c:pt>
                <c:pt idx="943">
                  <c:v>1803.46423074839</c:v>
                </c:pt>
                <c:pt idx="944">
                  <c:v>1802.66272569741</c:v>
                </c:pt>
                <c:pt idx="945">
                  <c:v>1802.66201000977</c:v>
                </c:pt>
                <c:pt idx="946">
                  <c:v>1802.6027220144499</c:v>
                </c:pt>
                <c:pt idx="947">
                  <c:v>1802.16512154305</c:v>
                </c:pt>
                <c:pt idx="948">
                  <c:v>1801.9667353377499</c:v>
                </c:pt>
                <c:pt idx="949">
                  <c:v>1800.96605842296</c:v>
                </c:pt>
                <c:pt idx="950">
                  <c:v>1802.2314069748199</c:v>
                </c:pt>
                <c:pt idx="951">
                  <c:v>1802.4704409031899</c:v>
                </c:pt>
                <c:pt idx="952">
                  <c:v>1802.6339079091099</c:v>
                </c:pt>
                <c:pt idx="953">
                  <c:v>1803.13883941783</c:v>
                </c:pt>
                <c:pt idx="954">
                  <c:v>1803.2072281670401</c:v>
                </c:pt>
                <c:pt idx="955">
                  <c:v>1802.01312446105</c:v>
                </c:pt>
                <c:pt idx="956">
                  <c:v>1802.3912039209899</c:v>
                </c:pt>
                <c:pt idx="957">
                  <c:v>1802.84101320168</c:v>
                </c:pt>
                <c:pt idx="958">
                  <c:v>1802.7552126642399</c:v>
                </c:pt>
                <c:pt idx="959">
                  <c:v>1801.8169726445101</c:v>
                </c:pt>
                <c:pt idx="960">
                  <c:v>1803.1174795817799</c:v>
                </c:pt>
                <c:pt idx="961">
                  <c:v>1802.7690820396799</c:v>
                </c:pt>
                <c:pt idx="962">
                  <c:v>1802.68151950124</c:v>
                </c:pt>
                <c:pt idx="963">
                  <c:v>1803.1046882475</c:v>
                </c:pt>
                <c:pt idx="964">
                  <c:v>1803.0739858905799</c:v>
                </c:pt>
                <c:pt idx="965">
                  <c:v>1803.2311633930001</c:v>
                </c:pt>
                <c:pt idx="966">
                  <c:v>1803.90909499655</c:v>
                </c:pt>
                <c:pt idx="967">
                  <c:v>1804.2423407032099</c:v>
                </c:pt>
                <c:pt idx="968">
                  <c:v>1802.4081755950599</c:v>
                </c:pt>
                <c:pt idx="969">
                  <c:v>1803.78020868202</c:v>
                </c:pt>
                <c:pt idx="970">
                  <c:v>1803.35417713632</c:v>
                </c:pt>
                <c:pt idx="971">
                  <c:v>1803.7930194041401</c:v>
                </c:pt>
                <c:pt idx="972">
                  <c:v>1804.12286541708</c:v>
                </c:pt>
                <c:pt idx="973">
                  <c:v>1803.5818148670601</c:v>
                </c:pt>
                <c:pt idx="974">
                  <c:v>1802.3074125610101</c:v>
                </c:pt>
                <c:pt idx="975">
                  <c:v>1803.18636736079</c:v>
                </c:pt>
                <c:pt idx="976">
                  <c:v>1804.2616348444001</c:v>
                </c:pt>
                <c:pt idx="977">
                  <c:v>1804.14858999904</c:v>
                </c:pt>
                <c:pt idx="978">
                  <c:v>1804.0894270179199</c:v>
                </c:pt>
                <c:pt idx="979">
                  <c:v>1803.8429373798199</c:v>
                </c:pt>
                <c:pt idx="980">
                  <c:v>1803.5642172860501</c:v>
                </c:pt>
                <c:pt idx="981">
                  <c:v>1803.90746078539</c:v>
                </c:pt>
                <c:pt idx="982">
                  <c:v>1803.8775842531099</c:v>
                </c:pt>
                <c:pt idx="983">
                  <c:v>1803.02449121257</c:v>
                </c:pt>
                <c:pt idx="984">
                  <c:v>1803.8991659687499</c:v>
                </c:pt>
                <c:pt idx="985">
                  <c:v>1804.81590936823</c:v>
                </c:pt>
                <c:pt idx="986">
                  <c:v>1804.3812521283201</c:v>
                </c:pt>
                <c:pt idx="987">
                  <c:v>1804.770797011</c:v>
                </c:pt>
                <c:pt idx="988">
                  <c:v>1804.5942279869701</c:v>
                </c:pt>
                <c:pt idx="989">
                  <c:v>1805.0789888263701</c:v>
                </c:pt>
                <c:pt idx="990">
                  <c:v>1805.0828531318</c:v>
                </c:pt>
                <c:pt idx="991">
                  <c:v>1804.9191000031601</c:v>
                </c:pt>
                <c:pt idx="992">
                  <c:v>1805.9189743915699</c:v>
                </c:pt>
                <c:pt idx="993">
                  <c:v>1805.2496136028899</c:v>
                </c:pt>
                <c:pt idx="994">
                  <c:v>1805.8892522322301</c:v>
                </c:pt>
                <c:pt idx="995">
                  <c:v>1805.3917480452899</c:v>
                </c:pt>
                <c:pt idx="996">
                  <c:v>1805.6260075325199</c:v>
                </c:pt>
                <c:pt idx="997">
                  <c:v>1805.7497589214299</c:v>
                </c:pt>
                <c:pt idx="998">
                  <c:v>1804.9121688089101</c:v>
                </c:pt>
                <c:pt idx="999">
                  <c:v>1805.9668804850601</c:v>
                </c:pt>
                <c:pt idx="1000">
                  <c:v>1806.73088406128</c:v>
                </c:pt>
                <c:pt idx="1001">
                  <c:v>1806.1866161302401</c:v>
                </c:pt>
                <c:pt idx="1002">
                  <c:v>1806.2309863314099</c:v>
                </c:pt>
                <c:pt idx="1003">
                  <c:v>1806.7101917703601</c:v>
                </c:pt>
                <c:pt idx="1004">
                  <c:v>1806.6922565647899</c:v>
                </c:pt>
                <c:pt idx="1005">
                  <c:v>1806.8234515613101</c:v>
                </c:pt>
                <c:pt idx="1006">
                  <c:v>1806.9814476946899</c:v>
                </c:pt>
                <c:pt idx="1007">
                  <c:v>1806.97767505605</c:v>
                </c:pt>
                <c:pt idx="1008">
                  <c:v>1807.3145199718799</c:v>
                </c:pt>
                <c:pt idx="1009">
                  <c:v>1806.78585630062</c:v>
                </c:pt>
                <c:pt idx="1010">
                  <c:v>1807.3507735962</c:v>
                </c:pt>
                <c:pt idx="1011">
                  <c:v>1807.4327079632401</c:v>
                </c:pt>
                <c:pt idx="1012">
                  <c:v>1807.6426857716001</c:v>
                </c:pt>
                <c:pt idx="1013">
                  <c:v>1807.25697042357</c:v>
                </c:pt>
                <c:pt idx="1014">
                  <c:v>1808.24222504771</c:v>
                </c:pt>
                <c:pt idx="1015">
                  <c:v>1808.6021059411</c:v>
                </c:pt>
                <c:pt idx="1016">
                  <c:v>1807.9705918022</c:v>
                </c:pt>
                <c:pt idx="1017">
                  <c:v>1808.1772840241399</c:v>
                </c:pt>
                <c:pt idx="1018">
                  <c:v>1809.75799368352</c:v>
                </c:pt>
                <c:pt idx="1019">
                  <c:v>1808.55911593325</c:v>
                </c:pt>
                <c:pt idx="1020">
                  <c:v>1807.8954367603901</c:v>
                </c:pt>
                <c:pt idx="1021">
                  <c:v>1809.5450636606299</c:v>
                </c:pt>
                <c:pt idx="1022">
                  <c:v>1809.50391310502</c:v>
                </c:pt>
                <c:pt idx="1023">
                  <c:v>1808.9523406757601</c:v>
                </c:pt>
                <c:pt idx="1024">
                  <c:v>1808.7044754421399</c:v>
                </c:pt>
                <c:pt idx="1025">
                  <c:v>1809.4053445007501</c:v>
                </c:pt>
                <c:pt idx="1026">
                  <c:v>1810.8996493201801</c:v>
                </c:pt>
                <c:pt idx="1027">
                  <c:v>1810.0375185195801</c:v>
                </c:pt>
                <c:pt idx="1028">
                  <c:v>1810.95013759314</c:v>
                </c:pt>
                <c:pt idx="1029">
                  <c:v>1810.8079819484401</c:v>
                </c:pt>
                <c:pt idx="1030">
                  <c:v>1810.9634420503101</c:v>
                </c:pt>
                <c:pt idx="1031">
                  <c:v>1811.5990602439799</c:v>
                </c:pt>
                <c:pt idx="1032">
                  <c:v>1810.4079434161099</c:v>
                </c:pt>
                <c:pt idx="1033">
                  <c:v>1810.73659786747</c:v>
                </c:pt>
                <c:pt idx="1034">
                  <c:v>1812.00227104535</c:v>
                </c:pt>
                <c:pt idx="1035">
                  <c:v>1812.0122281389599</c:v>
                </c:pt>
                <c:pt idx="1036">
                  <c:v>1812.3049302812999</c:v>
                </c:pt>
                <c:pt idx="1037">
                  <c:v>1812.1242562405</c:v>
                </c:pt>
                <c:pt idx="1038">
                  <c:v>1812.7388555909799</c:v>
                </c:pt>
                <c:pt idx="1039">
                  <c:v>1812.8205341939999</c:v>
                </c:pt>
                <c:pt idx="1040">
                  <c:v>1812.67541789693</c:v>
                </c:pt>
                <c:pt idx="1041">
                  <c:v>1813.18013400668</c:v>
                </c:pt>
                <c:pt idx="1042">
                  <c:v>1812.5983753886201</c:v>
                </c:pt>
                <c:pt idx="1043">
                  <c:v>1813.5234299189599</c:v>
                </c:pt>
                <c:pt idx="1044">
                  <c:v>1813.07088905876</c:v>
                </c:pt>
                <c:pt idx="1045">
                  <c:v>1813.79007134633</c:v>
                </c:pt>
                <c:pt idx="1046">
                  <c:v>1813.9356028361699</c:v>
                </c:pt>
                <c:pt idx="1047">
                  <c:v>1814.3746177739699</c:v>
                </c:pt>
                <c:pt idx="1048">
                  <c:v>1814.627149809</c:v>
                </c:pt>
                <c:pt idx="1049">
                  <c:v>1815.3490949716399</c:v>
                </c:pt>
                <c:pt idx="1050">
                  <c:v>1815.7709459041901</c:v>
                </c:pt>
                <c:pt idx="1051">
                  <c:v>1814.9431311374501</c:v>
                </c:pt>
                <c:pt idx="1052">
                  <c:v>1815.8492200590799</c:v>
                </c:pt>
                <c:pt idx="1053">
                  <c:v>1815.3220985380501</c:v>
                </c:pt>
                <c:pt idx="1054">
                  <c:v>1816.8918785803801</c:v>
                </c:pt>
                <c:pt idx="1055">
                  <c:v>1816.8698567159199</c:v>
                </c:pt>
                <c:pt idx="1056">
                  <c:v>1817.77708677853</c:v>
                </c:pt>
                <c:pt idx="1057">
                  <c:v>1817.45923138073</c:v>
                </c:pt>
                <c:pt idx="1058">
                  <c:v>1817.25509945203</c:v>
                </c:pt>
                <c:pt idx="1059">
                  <c:v>1816.5087708503199</c:v>
                </c:pt>
                <c:pt idx="1060">
                  <c:v>1817.1016216238299</c:v>
                </c:pt>
                <c:pt idx="1061">
                  <c:v>1818.18578334321</c:v>
                </c:pt>
                <c:pt idx="1062">
                  <c:v>1817.75663272575</c:v>
                </c:pt>
                <c:pt idx="1063">
                  <c:v>1817.64474709362</c:v>
                </c:pt>
                <c:pt idx="1064">
                  <c:v>1818.26730698713</c:v>
                </c:pt>
                <c:pt idx="1065">
                  <c:v>1818.3693466565001</c:v>
                </c:pt>
                <c:pt idx="1066">
                  <c:v>1819.98195835604</c:v>
                </c:pt>
                <c:pt idx="1067">
                  <c:v>1819.2801908353699</c:v>
                </c:pt>
                <c:pt idx="1068">
                  <c:v>1818.8772997148999</c:v>
                </c:pt>
                <c:pt idx="1069">
                  <c:v>1817.9652365613799</c:v>
                </c:pt>
                <c:pt idx="1070">
                  <c:v>1819.57276430451</c:v>
                </c:pt>
                <c:pt idx="1071">
                  <c:v>1820.52444197555</c:v>
                </c:pt>
                <c:pt idx="1072">
                  <c:v>1820.03159418777</c:v>
                </c:pt>
                <c:pt idx="1073">
                  <c:v>1820.6577400564099</c:v>
                </c:pt>
                <c:pt idx="1074">
                  <c:v>1821.6935003026699</c:v>
                </c:pt>
                <c:pt idx="1075">
                  <c:v>1821.8027137837501</c:v>
                </c:pt>
                <c:pt idx="1076">
                  <c:v>1822.1232722775901</c:v>
                </c:pt>
                <c:pt idx="1077">
                  <c:v>1822.52766966588</c:v>
                </c:pt>
                <c:pt idx="1078">
                  <c:v>1823.0169177606499</c:v>
                </c:pt>
                <c:pt idx="1079">
                  <c:v>1822.93118673608</c:v>
                </c:pt>
                <c:pt idx="1080">
                  <c:v>1823.15210684166</c:v>
                </c:pt>
                <c:pt idx="1081">
                  <c:v>1822.79499985037</c:v>
                </c:pt>
                <c:pt idx="1082">
                  <c:v>1823.3032938516501</c:v>
                </c:pt>
                <c:pt idx="1083">
                  <c:v>1823.1950563401399</c:v>
                </c:pt>
                <c:pt idx="1084">
                  <c:v>1824.2231143771801</c:v>
                </c:pt>
                <c:pt idx="1085">
                  <c:v>1824.1750624179399</c:v>
                </c:pt>
                <c:pt idx="1086">
                  <c:v>1824.6653828205599</c:v>
                </c:pt>
                <c:pt idx="1087">
                  <c:v>1826.2272276833701</c:v>
                </c:pt>
                <c:pt idx="1088">
                  <c:v>1825.7940906270001</c:v>
                </c:pt>
                <c:pt idx="1089">
                  <c:v>1825.00485254928</c:v>
                </c:pt>
                <c:pt idx="1090">
                  <c:v>1826.00531170406</c:v>
                </c:pt>
                <c:pt idx="1091">
                  <c:v>1826.7401506142401</c:v>
                </c:pt>
                <c:pt idx="1092">
                  <c:v>1827.4658634375701</c:v>
                </c:pt>
                <c:pt idx="1093">
                  <c:v>1826.8598308958401</c:v>
                </c:pt>
                <c:pt idx="1094">
                  <c:v>1826.86978934895</c:v>
                </c:pt>
                <c:pt idx="1095">
                  <c:v>1828.7253509432401</c:v>
                </c:pt>
                <c:pt idx="1096">
                  <c:v>1828.65769513484</c:v>
                </c:pt>
                <c:pt idx="1097">
                  <c:v>1828.1078788899499</c:v>
                </c:pt>
                <c:pt idx="1098">
                  <c:v>1829.4737374292099</c:v>
                </c:pt>
                <c:pt idx="1099">
                  <c:v>1829.2652993381</c:v>
                </c:pt>
                <c:pt idx="1100">
                  <c:v>1830.14346201235</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MF!$K$14:$K$1114</c:f>
              <c:numCache>
                <c:formatCode>0.0</c:formatCode>
                <c:ptCount val="1101"/>
                <c:pt idx="0">
                  <c:v>2281.8909068708099</c:v>
                </c:pt>
                <c:pt idx="1">
                  <c:v>2280.8909068708099</c:v>
                </c:pt>
                <c:pt idx="2">
                  <c:v>2279.8909068708099</c:v>
                </c:pt>
                <c:pt idx="3">
                  <c:v>2278.8909068708099</c:v>
                </c:pt>
                <c:pt idx="4">
                  <c:v>2277.8909068708099</c:v>
                </c:pt>
                <c:pt idx="5">
                  <c:v>2276.8909068708099</c:v>
                </c:pt>
                <c:pt idx="6">
                  <c:v>2275.8909068708099</c:v>
                </c:pt>
                <c:pt idx="7">
                  <c:v>2274.8909068708099</c:v>
                </c:pt>
                <c:pt idx="8">
                  <c:v>2273.8909068708099</c:v>
                </c:pt>
                <c:pt idx="9">
                  <c:v>2272.8909068708099</c:v>
                </c:pt>
                <c:pt idx="10">
                  <c:v>2271.8909068708099</c:v>
                </c:pt>
                <c:pt idx="11">
                  <c:v>2270.8909068708099</c:v>
                </c:pt>
                <c:pt idx="12">
                  <c:v>2269.8909068708099</c:v>
                </c:pt>
                <c:pt idx="13">
                  <c:v>2268.8909068708099</c:v>
                </c:pt>
                <c:pt idx="14">
                  <c:v>2267.8909068708099</c:v>
                </c:pt>
                <c:pt idx="15">
                  <c:v>2266.8909068708099</c:v>
                </c:pt>
                <c:pt idx="16">
                  <c:v>2265.8909068708099</c:v>
                </c:pt>
                <c:pt idx="17">
                  <c:v>2264.8909068708099</c:v>
                </c:pt>
                <c:pt idx="18">
                  <c:v>2263.8909068708099</c:v>
                </c:pt>
                <c:pt idx="19">
                  <c:v>2262.8909068708099</c:v>
                </c:pt>
                <c:pt idx="20">
                  <c:v>2261.8909068708099</c:v>
                </c:pt>
                <c:pt idx="21">
                  <c:v>2260.8909068708099</c:v>
                </c:pt>
                <c:pt idx="22">
                  <c:v>2259.8909068708099</c:v>
                </c:pt>
                <c:pt idx="23">
                  <c:v>2258.8909068708099</c:v>
                </c:pt>
                <c:pt idx="24">
                  <c:v>2257.8909068708099</c:v>
                </c:pt>
                <c:pt idx="25">
                  <c:v>2256.8909068708099</c:v>
                </c:pt>
                <c:pt idx="26">
                  <c:v>2255.8909068708099</c:v>
                </c:pt>
                <c:pt idx="27">
                  <c:v>2254.8909068708099</c:v>
                </c:pt>
                <c:pt idx="28">
                  <c:v>2253.8909068708099</c:v>
                </c:pt>
                <c:pt idx="29">
                  <c:v>2252.8909068708099</c:v>
                </c:pt>
                <c:pt idx="30">
                  <c:v>2251.8909068708099</c:v>
                </c:pt>
                <c:pt idx="31">
                  <c:v>2250.8909068708099</c:v>
                </c:pt>
                <c:pt idx="32">
                  <c:v>2249.8909068708099</c:v>
                </c:pt>
                <c:pt idx="33">
                  <c:v>2248.8909068708099</c:v>
                </c:pt>
                <c:pt idx="34">
                  <c:v>2247.8909068708099</c:v>
                </c:pt>
                <c:pt idx="35">
                  <c:v>2246.8909068708099</c:v>
                </c:pt>
                <c:pt idx="36">
                  <c:v>2245.8909068708099</c:v>
                </c:pt>
                <c:pt idx="37">
                  <c:v>2244.8909068708099</c:v>
                </c:pt>
                <c:pt idx="38">
                  <c:v>2243.8909068708099</c:v>
                </c:pt>
                <c:pt idx="39">
                  <c:v>2242.8909068708099</c:v>
                </c:pt>
                <c:pt idx="40">
                  <c:v>2241.8909068708099</c:v>
                </c:pt>
                <c:pt idx="41">
                  <c:v>2240.8909068708099</c:v>
                </c:pt>
                <c:pt idx="42">
                  <c:v>2239.8909068708099</c:v>
                </c:pt>
                <c:pt idx="43">
                  <c:v>2238.8909068708099</c:v>
                </c:pt>
                <c:pt idx="44">
                  <c:v>2237.8909068708099</c:v>
                </c:pt>
                <c:pt idx="45">
                  <c:v>2236.8909068708099</c:v>
                </c:pt>
                <c:pt idx="46">
                  <c:v>2235.8909068708099</c:v>
                </c:pt>
                <c:pt idx="47">
                  <c:v>2234.8909068708099</c:v>
                </c:pt>
                <c:pt idx="48">
                  <c:v>2233.8909068708099</c:v>
                </c:pt>
                <c:pt idx="49">
                  <c:v>2232.8909068708099</c:v>
                </c:pt>
                <c:pt idx="50">
                  <c:v>2231.8909068708099</c:v>
                </c:pt>
                <c:pt idx="51">
                  <c:v>2230.8909068708099</c:v>
                </c:pt>
                <c:pt idx="52">
                  <c:v>2229.8909068708099</c:v>
                </c:pt>
                <c:pt idx="53">
                  <c:v>2228.8909068708099</c:v>
                </c:pt>
                <c:pt idx="54">
                  <c:v>2227.8909068708099</c:v>
                </c:pt>
                <c:pt idx="55">
                  <c:v>2226.8909068708099</c:v>
                </c:pt>
                <c:pt idx="56">
                  <c:v>2225.8909068708099</c:v>
                </c:pt>
                <c:pt idx="57">
                  <c:v>2224.8909068708099</c:v>
                </c:pt>
                <c:pt idx="58">
                  <c:v>2223.8909068708099</c:v>
                </c:pt>
                <c:pt idx="59">
                  <c:v>2222.8909068708099</c:v>
                </c:pt>
                <c:pt idx="60">
                  <c:v>2221.8909068708099</c:v>
                </c:pt>
                <c:pt idx="61">
                  <c:v>2220.8909068708099</c:v>
                </c:pt>
                <c:pt idx="62">
                  <c:v>2219.8909068708099</c:v>
                </c:pt>
                <c:pt idx="63">
                  <c:v>2218.8909068708099</c:v>
                </c:pt>
                <c:pt idx="64">
                  <c:v>2217.8909068708099</c:v>
                </c:pt>
                <c:pt idx="65">
                  <c:v>2216.8909068708099</c:v>
                </c:pt>
                <c:pt idx="66">
                  <c:v>2215.8909068708099</c:v>
                </c:pt>
                <c:pt idx="67">
                  <c:v>2214.8909068708099</c:v>
                </c:pt>
                <c:pt idx="68">
                  <c:v>2213.8909068708099</c:v>
                </c:pt>
                <c:pt idx="69">
                  <c:v>2212.8909068708099</c:v>
                </c:pt>
                <c:pt idx="70">
                  <c:v>2211.8909068708099</c:v>
                </c:pt>
                <c:pt idx="71">
                  <c:v>2210.8909068708099</c:v>
                </c:pt>
                <c:pt idx="72">
                  <c:v>2209.8909068708099</c:v>
                </c:pt>
                <c:pt idx="73">
                  <c:v>2208.8909068708099</c:v>
                </c:pt>
                <c:pt idx="74">
                  <c:v>2207.8909068708099</c:v>
                </c:pt>
                <c:pt idx="75">
                  <c:v>2206.8909068708099</c:v>
                </c:pt>
                <c:pt idx="76">
                  <c:v>2205.8909068708099</c:v>
                </c:pt>
                <c:pt idx="77">
                  <c:v>2204.8909068708099</c:v>
                </c:pt>
                <c:pt idx="78">
                  <c:v>2203.8909068708099</c:v>
                </c:pt>
                <c:pt idx="79">
                  <c:v>2202.8909068708099</c:v>
                </c:pt>
                <c:pt idx="80">
                  <c:v>2201.8909068708099</c:v>
                </c:pt>
                <c:pt idx="81">
                  <c:v>2200.8909068708099</c:v>
                </c:pt>
                <c:pt idx="82">
                  <c:v>2199.8909068708099</c:v>
                </c:pt>
                <c:pt idx="83">
                  <c:v>2198.8909068708099</c:v>
                </c:pt>
                <c:pt idx="84">
                  <c:v>2197.8909068708099</c:v>
                </c:pt>
                <c:pt idx="85">
                  <c:v>2196.8909068708099</c:v>
                </c:pt>
                <c:pt idx="86">
                  <c:v>2195.8909068708099</c:v>
                </c:pt>
                <c:pt idx="87">
                  <c:v>2194.8909068708099</c:v>
                </c:pt>
                <c:pt idx="88">
                  <c:v>2193.8909068708099</c:v>
                </c:pt>
                <c:pt idx="89">
                  <c:v>2192.8909068708099</c:v>
                </c:pt>
                <c:pt idx="90">
                  <c:v>2191.8909068708099</c:v>
                </c:pt>
                <c:pt idx="91">
                  <c:v>2190.8909068708099</c:v>
                </c:pt>
                <c:pt idx="92">
                  <c:v>2189.8909068708099</c:v>
                </c:pt>
                <c:pt idx="93">
                  <c:v>2188.8909068708099</c:v>
                </c:pt>
                <c:pt idx="94">
                  <c:v>2187.8909068708099</c:v>
                </c:pt>
                <c:pt idx="95">
                  <c:v>2186.8909068708099</c:v>
                </c:pt>
                <c:pt idx="96">
                  <c:v>2185.8909068708099</c:v>
                </c:pt>
                <c:pt idx="97">
                  <c:v>2184.8909068708099</c:v>
                </c:pt>
                <c:pt idx="98">
                  <c:v>2183.8909068708099</c:v>
                </c:pt>
                <c:pt idx="99">
                  <c:v>2182.8909068708099</c:v>
                </c:pt>
                <c:pt idx="100">
                  <c:v>2181.8909068708099</c:v>
                </c:pt>
                <c:pt idx="101">
                  <c:v>2180.8909068708099</c:v>
                </c:pt>
                <c:pt idx="102">
                  <c:v>2179.8909068708099</c:v>
                </c:pt>
                <c:pt idx="103">
                  <c:v>2178.8909068708099</c:v>
                </c:pt>
                <c:pt idx="104">
                  <c:v>2177.8909068708099</c:v>
                </c:pt>
                <c:pt idx="105">
                  <c:v>2176.8909068708099</c:v>
                </c:pt>
                <c:pt idx="106">
                  <c:v>2175.8909068708099</c:v>
                </c:pt>
                <c:pt idx="107">
                  <c:v>2174.8909068708099</c:v>
                </c:pt>
                <c:pt idx="108">
                  <c:v>2173.8909068708099</c:v>
                </c:pt>
                <c:pt idx="109">
                  <c:v>2172.8909068708099</c:v>
                </c:pt>
                <c:pt idx="110">
                  <c:v>2171.8909068708099</c:v>
                </c:pt>
                <c:pt idx="111">
                  <c:v>2170.8909068708099</c:v>
                </c:pt>
                <c:pt idx="112">
                  <c:v>2169.8909068708099</c:v>
                </c:pt>
                <c:pt idx="113">
                  <c:v>2168.8909068708099</c:v>
                </c:pt>
                <c:pt idx="114">
                  <c:v>2167.8909068708099</c:v>
                </c:pt>
                <c:pt idx="115">
                  <c:v>2166.8909068708099</c:v>
                </c:pt>
                <c:pt idx="116">
                  <c:v>2165.8909068708099</c:v>
                </c:pt>
                <c:pt idx="117">
                  <c:v>2164.8909068708099</c:v>
                </c:pt>
                <c:pt idx="118">
                  <c:v>2163.8909068708099</c:v>
                </c:pt>
                <c:pt idx="119">
                  <c:v>2162.8909068708099</c:v>
                </c:pt>
                <c:pt idx="120">
                  <c:v>2161.8909068708099</c:v>
                </c:pt>
                <c:pt idx="121">
                  <c:v>2160.8909068708099</c:v>
                </c:pt>
                <c:pt idx="122">
                  <c:v>2159.8909068708099</c:v>
                </c:pt>
                <c:pt idx="123">
                  <c:v>2158.8909068708099</c:v>
                </c:pt>
                <c:pt idx="124">
                  <c:v>2157.8909068708099</c:v>
                </c:pt>
                <c:pt idx="125">
                  <c:v>2156.8909068708099</c:v>
                </c:pt>
                <c:pt idx="126">
                  <c:v>2155.8909068708099</c:v>
                </c:pt>
                <c:pt idx="127">
                  <c:v>2154.8909068708099</c:v>
                </c:pt>
                <c:pt idx="128">
                  <c:v>2153.8909068708099</c:v>
                </c:pt>
                <c:pt idx="129">
                  <c:v>2152.8909068708099</c:v>
                </c:pt>
                <c:pt idx="130">
                  <c:v>2151.8909068708099</c:v>
                </c:pt>
                <c:pt idx="131">
                  <c:v>2150.8909068708099</c:v>
                </c:pt>
                <c:pt idx="132">
                  <c:v>2149.8909068708099</c:v>
                </c:pt>
                <c:pt idx="133">
                  <c:v>2148.8909068708099</c:v>
                </c:pt>
                <c:pt idx="134">
                  <c:v>2147.8909068708099</c:v>
                </c:pt>
                <c:pt idx="135">
                  <c:v>2146.8909068708099</c:v>
                </c:pt>
                <c:pt idx="136">
                  <c:v>2145.8909068708099</c:v>
                </c:pt>
                <c:pt idx="137">
                  <c:v>2144.8909068708099</c:v>
                </c:pt>
                <c:pt idx="138">
                  <c:v>2143.8909068708099</c:v>
                </c:pt>
                <c:pt idx="139">
                  <c:v>2142.8909068708099</c:v>
                </c:pt>
                <c:pt idx="140">
                  <c:v>2141.8909068708099</c:v>
                </c:pt>
                <c:pt idx="141">
                  <c:v>2140.3658128971601</c:v>
                </c:pt>
                <c:pt idx="142">
                  <c:v>2139.4111296034298</c:v>
                </c:pt>
                <c:pt idx="143">
                  <c:v>2136.1675656316902</c:v>
                </c:pt>
                <c:pt idx="144">
                  <c:v>2134.0780034356599</c:v>
                </c:pt>
                <c:pt idx="145">
                  <c:v>2133.09412858208</c:v>
                </c:pt>
                <c:pt idx="146">
                  <c:v>2129.9406749150698</c:v>
                </c:pt>
                <c:pt idx="147">
                  <c:v>2128.93704475404</c:v>
                </c:pt>
                <c:pt idx="148">
                  <c:v>2125.8450423924701</c:v>
                </c:pt>
                <c:pt idx="149">
                  <c:v>2123.8080528120399</c:v>
                </c:pt>
                <c:pt idx="150">
                  <c:v>2122.7767767199002</c:v>
                </c:pt>
                <c:pt idx="151">
                  <c:v>2119.7764456893001</c:v>
                </c:pt>
                <c:pt idx="152">
                  <c:v>2118.7264672584201</c:v>
                </c:pt>
                <c:pt idx="153">
                  <c:v>2115.7886509913801</c:v>
                </c:pt>
                <c:pt idx="154">
                  <c:v>2113.8068846554402</c:v>
                </c:pt>
                <c:pt idx="155">
                  <c:v>2112.7308843583301</c:v>
                </c:pt>
                <c:pt idx="156">
                  <c:v>2109.8863796651899</c:v>
                </c:pt>
                <c:pt idx="157">
                  <c:v>2108.79278359829</c:v>
                </c:pt>
                <c:pt idx="158">
                  <c:v>2106.0119112604302</c:v>
                </c:pt>
                <c:pt idx="159">
                  <c:v>2104.0881534750702</c:v>
                </c:pt>
                <c:pt idx="160">
                  <c:v>2102.97024202389</c:v>
                </c:pt>
                <c:pt idx="161">
                  <c:v>2100.2844047399699</c:v>
                </c:pt>
                <c:pt idx="162">
                  <c:v>2099.1500604084899</c:v>
                </c:pt>
                <c:pt idx="163">
                  <c:v>2096.52902995248</c:v>
                </c:pt>
                <c:pt idx="164">
                  <c:v>2094.66620753598</c:v>
                </c:pt>
                <c:pt idx="165">
                  <c:v>2093.50934090181</c:v>
                </c:pt>
                <c:pt idx="166">
                  <c:v>2090.9851564410301</c:v>
                </c:pt>
                <c:pt idx="167">
                  <c:v>2089.8130789946499</c:v>
                </c:pt>
                <c:pt idx="168">
                  <c:v>2087.3549356017702</c:v>
                </c:pt>
                <c:pt idx="169">
                  <c:v>2085.5561240658099</c:v>
                </c:pt>
                <c:pt idx="170">
                  <c:v>2084.3634083924298</c:v>
                </c:pt>
                <c:pt idx="171">
                  <c:v>2082.0040138354302</c:v>
                </c:pt>
                <c:pt idx="172">
                  <c:v>2080.2451380433099</c:v>
                </c:pt>
                <c:pt idx="173">
                  <c:v>2078.4998208413499</c:v>
                </c:pt>
                <c:pt idx="174">
                  <c:v>2076.7681972717201</c:v>
                </c:pt>
                <c:pt idx="175">
                  <c:v>2075.5428412874398</c:v>
                </c:pt>
                <c:pt idx="176">
                  <c:v>2073.3514773198099</c:v>
                </c:pt>
                <c:pt idx="177">
                  <c:v>2071.6618071612202</c:v>
                </c:pt>
                <c:pt idx="178">
                  <c:v>2069.9863848718601</c:v>
                </c:pt>
                <c:pt idx="179">
                  <c:v>2068.3253523581998</c:v>
                </c:pt>
                <c:pt idx="180">
                  <c:v>2067.07079304339</c:v>
                </c:pt>
                <c:pt idx="181">
                  <c:v>2065.0509308733299</c:v>
                </c:pt>
                <c:pt idx="182">
                  <c:v>2063.4339721247902</c:v>
                </c:pt>
                <c:pt idx="183">
                  <c:v>2061.83198543665</c:v>
                </c:pt>
                <c:pt idx="184">
                  <c:v>2060.2451199269599</c:v>
                </c:pt>
                <c:pt idx="185">
                  <c:v>2058.9649688396798</c:v>
                </c:pt>
                <c:pt idx="186">
                  <c:v>2057.1202559895</c:v>
                </c:pt>
                <c:pt idx="187">
                  <c:v>2055.5796924952601</c:v>
                </c:pt>
                <c:pt idx="188">
                  <c:v>2054.0548619358001</c:v>
                </c:pt>
                <c:pt idx="189">
                  <c:v>2052.5459210055301</c:v>
                </c:pt>
                <c:pt idx="190">
                  <c:v>2051.2439731377499</c:v>
                </c:pt>
                <c:pt idx="191">
                  <c:v>2049.57824238802</c:v>
                </c:pt>
                <c:pt idx="192">
                  <c:v>2048.1179450930599</c:v>
                </c:pt>
                <c:pt idx="193">
                  <c:v>2046.6741801512301</c:v>
                </c:pt>
                <c:pt idx="194">
                  <c:v>2045.2471122166501</c:v>
                </c:pt>
                <c:pt idx="195">
                  <c:v>2043.9273552990201</c:v>
                </c:pt>
                <c:pt idx="196">
                  <c:v>2042.4446340857701</c:v>
                </c:pt>
                <c:pt idx="197">
                  <c:v>2041.0686705263799</c:v>
                </c:pt>
                <c:pt idx="198">
                  <c:v>2039.7100792374599</c:v>
                </c:pt>
                <c:pt idx="199">
                  <c:v>2038.36903323557</c:v>
                </c:pt>
                <c:pt idx="200">
                  <c:v>2037.03565751359</c:v>
                </c:pt>
                <c:pt idx="201">
                  <c:v>2035.6994763292901</c:v>
                </c:pt>
                <c:pt idx="202">
                  <c:v>2034.35995946206</c:v>
                </c:pt>
                <c:pt idx="203">
                  <c:v>2033.0170739044499</c:v>
                </c:pt>
                <c:pt idx="204">
                  <c:v>2031.67078632168</c:v>
                </c:pt>
                <c:pt idx="205">
                  <c:v>2030.32106304845</c:v>
                </c:pt>
                <c:pt idx="206">
                  <c:v>2028.96787008559</c:v>
                </c:pt>
                <c:pt idx="207">
                  <c:v>2027.61117309673</c:v>
                </c:pt>
                <c:pt idx="208">
                  <c:v>2026.25093740496</c:v>
                </c:pt>
                <c:pt idx="209">
                  <c:v>2024.8871279894099</c:v>
                </c:pt>
                <c:pt idx="210">
                  <c:v>2023.51970948181</c:v>
                </c:pt>
                <c:pt idx="211">
                  <c:v>2022.14864616304</c:v>
                </c:pt>
                <c:pt idx="212">
                  <c:v>2020.7739019596199</c:v>
                </c:pt>
                <c:pt idx="213">
                  <c:v>2019.39544044014</c:v>
                </c:pt>
                <c:pt idx="214">
                  <c:v>2018.01322481174</c:v>
                </c:pt>
                <c:pt idx="215">
                  <c:v>2016.62721791647</c:v>
                </c:pt>
                <c:pt idx="216">
                  <c:v>2015.23738222763</c:v>
                </c:pt>
                <c:pt idx="217">
                  <c:v>2013.8436798461</c:v>
                </c:pt>
                <c:pt idx="218">
                  <c:v>2012.44607249665</c:v>
                </c:pt>
                <c:pt idx="219">
                  <c:v>2011.04452152411</c:v>
                </c:pt>
                <c:pt idx="220">
                  <c:v>2009.63898788966</c:v>
                </c:pt>
                <c:pt idx="221">
                  <c:v>2008.2294321669201</c:v>
                </c:pt>
                <c:pt idx="222">
                  <c:v>2006.8158145381301</c:v>
                </c:pt>
                <c:pt idx="223">
                  <c:v>2005.3980947902301</c:v>
                </c:pt>
                <c:pt idx="224">
                  <c:v>2003.97623231087</c:v>
                </c:pt>
                <c:pt idx="225">
                  <c:v>2002.55018608449</c:v>
                </c:pt>
                <c:pt idx="226">
                  <c:v>2001.11991468821</c:v>
                </c:pt>
                <c:pt idx="227">
                  <c:v>1999.68537628785</c:v>
                </c:pt>
                <c:pt idx="228">
                  <c:v>1998.2465286337299</c:v>
                </c:pt>
                <c:pt idx="229">
                  <c:v>1996.80332905657</c:v>
                </c:pt>
                <c:pt idx="230">
                  <c:v>1995.35573446328</c:v>
                </c:pt>
                <c:pt idx="231">
                  <c:v>1993.90370133275</c:v>
                </c:pt>
                <c:pt idx="232">
                  <c:v>1992.44718571151</c:v>
                </c:pt>
                <c:pt idx="233">
                  <c:v>1990.9861432094899</c:v>
                </c:pt>
                <c:pt idx="234">
                  <c:v>1989.52052899557</c:v>
                </c:pt>
                <c:pt idx="235">
                  <c:v>1988.0502977932499</c:v>
                </c:pt>
                <c:pt idx="236">
                  <c:v>1986.5754038761399</c:v>
                </c:pt>
                <c:pt idx="237">
                  <c:v>1985.0958010634799</c:v>
                </c:pt>
                <c:pt idx="238">
                  <c:v>1983.6114427156101</c:v>
                </c:pt>
                <c:pt idx="239">
                  <c:v>1982.1222817293699</c:v>
                </c:pt>
                <c:pt idx="240">
                  <c:v>1980.62827053347</c:v>
                </c:pt>
                <c:pt idx="241">
                  <c:v>1979.13232958359</c:v>
                </c:pt>
                <c:pt idx="242">
                  <c:v>1977.63421380966</c:v>
                </c:pt>
                <c:pt idx="243">
                  <c:v>1976.1420933684301</c:v>
                </c:pt>
                <c:pt idx="244">
                  <c:v>1974.6616734013201</c:v>
                </c:pt>
                <c:pt idx="245">
                  <c:v>1973.1818291059001</c:v>
                </c:pt>
                <c:pt idx="246">
                  <c:v>1971.70785855651</c:v>
                </c:pt>
                <c:pt idx="247">
                  <c:v>1970.23991834923</c:v>
                </c:pt>
                <c:pt idx="248">
                  <c:v>1968.7777626607899</c:v>
                </c:pt>
                <c:pt idx="249">
                  <c:v>1967.32658948931</c:v>
                </c:pt>
                <c:pt idx="250">
                  <c:v>1965.8762566299499</c:v>
                </c:pt>
                <c:pt idx="251">
                  <c:v>1964.4315645665299</c:v>
                </c:pt>
                <c:pt idx="252">
                  <c:v>1962.9926623142201</c:v>
                </c:pt>
                <c:pt idx="253">
                  <c:v>1961.55929634108</c:v>
                </c:pt>
                <c:pt idx="254">
                  <c:v>1960.1361568698701</c:v>
                </c:pt>
                <c:pt idx="255">
                  <c:v>1958.7140836523799</c:v>
                </c:pt>
                <c:pt idx="256">
                  <c:v>1957.2973789319899</c:v>
                </c:pt>
                <c:pt idx="257">
                  <c:v>1955.88618348401</c:v>
                </c:pt>
                <c:pt idx="258">
                  <c:v>1954.4802353996399</c:v>
                </c:pt>
                <c:pt idx="259">
                  <c:v>1953.0837164488</c:v>
                </c:pt>
                <c:pt idx="260">
                  <c:v>1951.6884476530099</c:v>
                </c:pt>
                <c:pt idx="261">
                  <c:v>1950.29823231876</c:v>
                </c:pt>
                <c:pt idx="262">
                  <c:v>1948.9132022753499</c:v>
                </c:pt>
                <c:pt idx="263">
                  <c:v>1947.53308652124</c:v>
                </c:pt>
                <c:pt idx="264">
                  <c:v>1946.1615576476299</c:v>
                </c:pt>
                <c:pt idx="265">
                  <c:v>1944.7914172098899</c:v>
                </c:pt>
                <c:pt idx="266">
                  <c:v>1943.4259688315699</c:v>
                </c:pt>
                <c:pt idx="267">
                  <c:v>1942.06533463961</c:v>
                </c:pt>
                <c:pt idx="268">
                  <c:v>1940.70923377291</c:v>
                </c:pt>
                <c:pt idx="269">
                  <c:v>1939.3608288666201</c:v>
                </c:pt>
                <c:pt idx="270">
                  <c:v>1938.0139012218799</c:v>
                </c:pt>
                <c:pt idx="271">
                  <c:v>1936.67125398043</c:v>
                </c:pt>
                <c:pt idx="272">
                  <c:v>1935.33574591149</c:v>
                </c:pt>
                <c:pt idx="273">
                  <c:v>1934.00439298315</c:v>
                </c:pt>
                <c:pt idx="274">
                  <c:v>1932.67710070357</c:v>
                </c:pt>
                <c:pt idx="275">
                  <c:v>1931.3513225929701</c:v>
                </c:pt>
                <c:pt idx="276">
                  <c:v>1930.0293604778401</c:v>
                </c:pt>
                <c:pt idx="277">
                  <c:v>1928.71356183327</c:v>
                </c:pt>
                <c:pt idx="278">
                  <c:v>1927.4014210795899</c:v>
                </c:pt>
                <c:pt idx="279">
                  <c:v>1926.0928318572901</c:v>
                </c:pt>
                <c:pt idx="280">
                  <c:v>1924.7857355692699</c:v>
                </c:pt>
                <c:pt idx="281">
                  <c:v>1923.48193180918</c:v>
                </c:pt>
                <c:pt idx="282">
                  <c:v>1922.1832558278199</c:v>
                </c:pt>
                <c:pt idx="283">
                  <c:v>1920.887679555</c:v>
                </c:pt>
                <c:pt idx="284">
                  <c:v>1919.595083808</c:v>
                </c:pt>
                <c:pt idx="285">
                  <c:v>1918.3038969039301</c:v>
                </c:pt>
                <c:pt idx="286">
                  <c:v>1917.01541522194</c:v>
                </c:pt>
                <c:pt idx="287">
                  <c:v>1915.73096079369</c:v>
                </c:pt>
                <c:pt idx="288">
                  <c:v>1914.4489820501301</c:v>
                </c:pt>
                <c:pt idx="289">
                  <c:v>1913.16934596341</c:v>
                </c:pt>
                <c:pt idx="290">
                  <c:v>1911.89096672907</c:v>
                </c:pt>
                <c:pt idx="291">
                  <c:v>1910.61463646211</c:v>
                </c:pt>
                <c:pt idx="292">
                  <c:v>1909.3411629112099</c:v>
                </c:pt>
                <c:pt idx="293">
                  <c:v>1908.0694699303699</c:v>
                </c:pt>
                <c:pt idx="294">
                  <c:v>1906.79940955392</c:v>
                </c:pt>
                <c:pt idx="295">
                  <c:v>1905.53038074861</c:v>
                </c:pt>
                <c:pt idx="296">
                  <c:v>1904.2626702431301</c:v>
                </c:pt>
                <c:pt idx="297">
                  <c:v>1902.996570366</c:v>
                </c:pt>
                <c:pt idx="298">
                  <c:v>1901.7314792418299</c:v>
                </c:pt>
                <c:pt idx="299">
                  <c:v>1900.4672327993601</c:v>
                </c:pt>
                <c:pt idx="300">
                  <c:v>1899.20371359308</c:v>
                </c:pt>
                <c:pt idx="301">
                  <c:v>1897.9409042406701</c:v>
                </c:pt>
                <c:pt idx="302">
                  <c:v>1896.6788419318</c:v>
                </c:pt>
                <c:pt idx="303">
                  <c:v>1895.4175670224099</c:v>
                </c:pt>
                <c:pt idx="304">
                  <c:v>1894.1571205944299</c:v>
                </c:pt>
                <c:pt idx="305">
                  <c:v>1892.8975444662799</c:v>
                </c:pt>
                <c:pt idx="306">
                  <c:v>1891.63888120351</c:v>
                </c:pt>
                <c:pt idx="307">
                  <c:v>1890.3811741296599</c:v>
                </c:pt>
                <c:pt idx="308">
                  <c:v>1889.12446733715</c:v>
                </c:pt>
                <c:pt idx="309">
                  <c:v>1887.8688056983899</c:v>
                </c:pt>
                <c:pt idx="310">
                  <c:v>1886.6142348769999</c:v>
                </c:pt>
                <c:pt idx="311">
                  <c:v>1885.3608013392</c:v>
                </c:pt>
                <c:pt idx="312">
                  <c:v>1884.1085523653201</c:v>
                </c:pt>
                <c:pt idx="313">
                  <c:v>1882.85753606153</c:v>
                </c:pt>
                <c:pt idx="314">
                  <c:v>1881.6078013716101</c:v>
                </c:pt>
                <c:pt idx="315">
                  <c:v>1880.35939808899</c:v>
                </c:pt>
                <c:pt idx="316">
                  <c:v>1879.1123768688699</c:v>
                </c:pt>
                <c:pt idx="317">
                  <c:v>1877.8667892405299</c:v>
                </c:pt>
                <c:pt idx="318">
                  <c:v>1876.6226876198</c:v>
                </c:pt>
                <c:pt idx="319">
                  <c:v>1875.38012532172</c:v>
                </c:pt>
                <c:pt idx="320">
                  <c:v>1874.1391565732499</c:v>
                </c:pt>
                <c:pt idx="321">
                  <c:v>1872.8998365263501</c:v>
                </c:pt>
                <c:pt idx="322">
                  <c:v>1871.6622212710199</c:v>
                </c:pt>
                <c:pt idx="323">
                  <c:v>1870.42636784861</c:v>
                </c:pt>
                <c:pt idx="324">
                  <c:v>1869.1923342653699</c:v>
                </c:pt>
                <c:pt idx="325">
                  <c:v>1867.96017950601</c:v>
                </c:pt>
                <c:pt idx="326">
                  <c:v>1866.7299635475899</c:v>
                </c:pt>
                <c:pt idx="327">
                  <c:v>1865.5017473734999</c:v>
                </c:pt>
                <c:pt idx="328">
                  <c:v>1864.2755929876701</c:v>
                </c:pt>
                <c:pt idx="329">
                  <c:v>1863.05156342892</c:v>
                </c:pt>
                <c:pt idx="330">
                  <c:v>1861.8297227855401</c:v>
                </c:pt>
                <c:pt idx="331">
                  <c:v>1860.6101362100601</c:v>
                </c:pt>
                <c:pt idx="332">
                  <c:v>1859.39286993413</c:v>
                </c:pt>
                <c:pt idx="333">
                  <c:v>1858.1779912837401</c:v>
                </c:pt>
                <c:pt idx="334">
                  <c:v>1856.96556869448</c:v>
                </c:pt>
                <c:pt idx="335">
                  <c:v>1855.7556717271</c:v>
                </c:pt>
                <c:pt idx="336">
                  <c:v>1854.54837108322</c:v>
                </c:pt>
                <c:pt idx="337">
                  <c:v>1853.34373862132</c:v>
                </c:pt>
                <c:pt idx="338">
                  <c:v>1852.1418473728099</c:v>
                </c:pt>
                <c:pt idx="339">
                  <c:v>1850.9427715584</c:v>
                </c:pt>
                <c:pt idx="340">
                  <c:v>1849.74658660467</c:v>
                </c:pt>
                <c:pt idx="341">
                  <c:v>1848.5533545559799</c:v>
                </c:pt>
                <c:pt idx="342">
                  <c:v>1847.36312500244</c:v>
                </c:pt>
                <c:pt idx="343">
                  <c:v>1846.1759085968799</c:v>
                </c:pt>
                <c:pt idx="344">
                  <c:v>1844.99164699274</c:v>
                </c:pt>
                <c:pt idx="345">
                  <c:v>1843.8103082285299</c:v>
                </c:pt>
                <c:pt idx="346">
                  <c:v>1842.63188901545</c:v>
                </c:pt>
                <c:pt idx="347">
                  <c:v>1841.45635890209</c:v>
                </c:pt>
                <c:pt idx="348">
                  <c:v>1840.2836875831299</c:v>
                </c:pt>
                <c:pt idx="349">
                  <c:v>1839.11381982179</c:v>
                </c:pt>
                <c:pt idx="350">
                  <c:v>1837.94672443276</c:v>
                </c:pt>
                <c:pt idx="351">
                  <c:v>1836.78239649904</c:v>
                </c:pt>
                <c:pt idx="352">
                  <c:v>1835.6208064385</c:v>
                </c:pt>
                <c:pt idx="353">
                  <c:v>1834.4619249004299</c:v>
                </c:pt>
                <c:pt idx="354">
                  <c:v>1833.3057001771499</c:v>
                </c:pt>
                <c:pt idx="355">
                  <c:v>1832.15210228929</c:v>
                </c:pt>
                <c:pt idx="356">
                  <c:v>1831.00112513212</c:v>
                </c:pt>
                <c:pt idx="357">
                  <c:v>1829.85274044416</c:v>
                </c:pt>
                <c:pt idx="358">
                  <c:v>1828.7069202917301</c:v>
                </c:pt>
                <c:pt idx="359">
                  <c:v>1827.5636169699501</c:v>
                </c:pt>
                <c:pt idx="360">
                  <c:v>1826.4228021906299</c:v>
                </c:pt>
                <c:pt idx="361">
                  <c:v>1825.2844691581899</c:v>
                </c:pt>
                <c:pt idx="362">
                  <c:v>1824.14859144058</c:v>
                </c:pt>
                <c:pt idx="363">
                  <c:v>1823.0151430420999</c:v>
                </c:pt>
                <c:pt idx="364">
                  <c:v>1821.88408079392</c:v>
                </c:pt>
                <c:pt idx="365">
                  <c:v>1820.75537864481</c:v>
                </c:pt>
                <c:pt idx="366">
                  <c:v>1819.6290296669599</c:v>
                </c:pt>
                <c:pt idx="367">
                  <c:v>1818.50500982935</c:v>
                </c:pt>
                <c:pt idx="368">
                  <c:v>1817.38329565909</c:v>
                </c:pt>
                <c:pt idx="369">
                  <c:v>1816.2638491217299</c:v>
                </c:pt>
                <c:pt idx="370">
                  <c:v>1815.1466470150301</c:v>
                </c:pt>
                <c:pt idx="371">
                  <c:v>1814.03168290495</c:v>
                </c:pt>
                <c:pt idx="372">
                  <c:v>1812.9189221356201</c:v>
                </c:pt>
                <c:pt idx="373">
                  <c:v>1811.80833033763</c:v>
                </c:pt>
                <c:pt idx="374">
                  <c:v>1810.6998881224299</c:v>
                </c:pt>
                <c:pt idx="375">
                  <c:v>1809.5935890547601</c:v>
                </c:pt>
                <c:pt idx="376">
                  <c:v>1808.4894278608699</c:v>
                </c:pt>
                <c:pt idx="377">
                  <c:v>1807.3873760945801</c:v>
                </c:pt>
                <c:pt idx="378">
                  <c:v>1806.2874058218899</c:v>
                </c:pt>
                <c:pt idx="379">
                  <c:v>1805.1895018330599</c:v>
                </c:pt>
                <c:pt idx="380">
                  <c:v>1804.0936595457499</c:v>
                </c:pt>
                <c:pt idx="381">
                  <c:v>1802.9998756294201</c:v>
                </c:pt>
                <c:pt idx="382">
                  <c:v>1801.90812864749</c:v>
                </c:pt>
                <c:pt idx="383">
                  <c:v>1800.81839791844</c:v>
                </c:pt>
                <c:pt idx="384">
                  <c:v>1799.7306732459999</c:v>
                </c:pt>
                <c:pt idx="385">
                  <c:v>1798.64495275322</c:v>
                </c:pt>
                <c:pt idx="386">
                  <c:v>1797.5612359234001</c:v>
                </c:pt>
                <c:pt idx="387">
                  <c:v>1796.47950921858</c:v>
                </c:pt>
                <c:pt idx="388">
                  <c:v>1795.3997601175599</c:v>
                </c:pt>
                <c:pt idx="389">
                  <c:v>1794.3219843644499</c:v>
                </c:pt>
                <c:pt idx="390">
                  <c:v>1793.2461837339699</c:v>
                </c:pt>
                <c:pt idx="391">
                  <c:v>1792.1723614893101</c:v>
                </c:pt>
                <c:pt idx="392">
                  <c:v>1791.10051297727</c:v>
                </c:pt>
                <c:pt idx="393">
                  <c:v>1790.0306348434799</c:v>
                </c:pt>
                <c:pt idx="394">
                  <c:v>1788.9627297997099</c:v>
                </c:pt>
                <c:pt idx="395">
                  <c:v>1787.8968043207601</c:v>
                </c:pt>
                <c:pt idx="396">
                  <c:v>1786.83286651955</c:v>
                </c:pt>
                <c:pt idx="397">
                  <c:v>1785.7709217193101</c:v>
                </c:pt>
                <c:pt idx="398">
                  <c:v>1784.7109768463899</c:v>
                </c:pt>
                <c:pt idx="399">
                  <c:v>1783.6530427166199</c:v>
                </c:pt>
                <c:pt idx="400">
                  <c:v>1782.5971316642599</c:v>
                </c:pt>
                <c:pt idx="401">
                  <c:v>1781.54325682742</c:v>
                </c:pt>
                <c:pt idx="402">
                  <c:v>1780.4914313868101</c:v>
                </c:pt>
                <c:pt idx="403">
                  <c:v>1779.44166827905</c:v>
                </c:pt>
                <c:pt idx="404">
                  <c:v>1778.39398017485</c:v>
                </c:pt>
                <c:pt idx="405">
                  <c:v>1777.3483794691699</c:v>
                </c:pt>
                <c:pt idx="406">
                  <c:v>1776.3048782711001</c:v>
                </c:pt>
                <c:pt idx="407">
                  <c:v>1775.2634883936</c:v>
                </c:pt>
                <c:pt idx="408">
                  <c:v>1774.2242213429199</c:v>
                </c:pt>
                <c:pt idx="409">
                  <c:v>1773.18708830794</c:v>
                </c:pt>
                <c:pt idx="410">
                  <c:v>1772.1521001491401</c:v>
                </c:pt>
                <c:pt idx="411">
                  <c:v>1771.11926738749</c:v>
                </c:pt>
                <c:pt idx="412">
                  <c:v>1770.088600193</c:v>
                </c:pt>
                <c:pt idx="413">
                  <c:v>1769.0601083730901</c:v>
                </c:pt>
                <c:pt idx="414">
                  <c:v>1768.03380136071</c:v>
                </c:pt>
                <c:pt idx="415">
                  <c:v>1767.0096882022599</c:v>
                </c:pt>
                <c:pt idx="416">
                  <c:v>1765.98777754514</c:v>
                </c:pt>
                <c:pt idx="417">
                  <c:v>1764.9680776252501</c:v>
                </c:pt>
                <c:pt idx="418">
                  <c:v>1763.95059625403</c:v>
                </c:pt>
                <c:pt idx="419">
                  <c:v>1762.9353408054201</c:v>
                </c:pt>
                <c:pt idx="420">
                  <c:v>1761.92231820243</c:v>
                </c:pt>
                <c:pt idx="421">
                  <c:v>1760.9115349034901</c:v>
                </c:pt>
                <c:pt idx="422">
                  <c:v>1759.9029968886</c:v>
                </c:pt>
                <c:pt idx="423">
                  <c:v>1758.8967096450499</c:v>
                </c:pt>
                <c:pt idx="424">
                  <c:v>1757.8926781530199</c:v>
                </c:pt>
                <c:pt idx="425">
                  <c:v>1756.8909068708101</c:v>
                </c:pt>
                <c:pt idx="426">
                  <c:v>1755.8913997197999</c:v>
                </c:pt>
                <c:pt idx="427">
                  <c:v>1754.8941600691101</c:v>
                </c:pt>
                <c:pt idx="428">
                  <c:v>1753.89919071999</c:v>
                </c:pt>
                <c:pt idx="429">
                  <c:v>1752.90649388987</c:v>
                </c:pt>
                <c:pt idx="430">
                  <c:v>1751.9160711961399</c:v>
                </c:pt>
                <c:pt idx="431">
                  <c:v>1750.9279236396101</c:v>
                </c:pt>
                <c:pt idx="432">
                  <c:v>1749.94205158762</c:v>
                </c:pt>
                <c:pt idx="433">
                  <c:v>1748.95845475685</c:v>
                </c:pt>
                <c:pt idx="434">
                  <c:v>1747.9771321958401</c:v>
                </c:pt>
                <c:pt idx="435">
                  <c:v>1746.9980822671</c:v>
                </c:pt>
                <c:pt idx="436">
                  <c:v>1746.02130262897</c:v>
                </c:pt>
                <c:pt idx="437">
                  <c:v>1745.0467902170501</c:v>
                </c:pt>
                <c:pt idx="438">
                  <c:v>1744.07454122535</c:v>
                </c:pt>
                <c:pt idx="439">
                  <c:v>1743.1045510870399</c:v>
                </c:pt>
                <c:pt idx="440">
                  <c:v>1742.1368144548601</c:v>
                </c:pt>
                <c:pt idx="441">
                  <c:v>1741.1713252407401</c:v>
                </c:pt>
                <c:pt idx="442">
                  <c:v>1740.2080767099601</c:v>
                </c:pt>
                <c:pt idx="443">
                  <c:v>1739.24706172828</c:v>
                </c:pt>
                <c:pt idx="444">
                  <c:v>1738.2882733190499</c:v>
                </c:pt>
                <c:pt idx="445">
                  <c:v>1737.3317048890101</c:v>
                </c:pt>
                <c:pt idx="446">
                  <c:v>1736.37734995813</c:v>
                </c:pt>
                <c:pt idx="447">
                  <c:v>1735.4252021530001</c:v>
                </c:pt>
                <c:pt idx="448">
                  <c:v>1734.4752553421399</c:v>
                </c:pt>
                <c:pt idx="449">
                  <c:v>1733.52750376155</c:v>
                </c:pt>
                <c:pt idx="450">
                  <c:v>1732.58194202257</c:v>
                </c:pt>
                <c:pt idx="451">
                  <c:v>1731.6385648651301</c:v>
                </c:pt>
                <c:pt idx="452">
                  <c:v>1730.6973671508399</c:v>
                </c:pt>
                <c:pt idx="453">
                  <c:v>1729.7583439856601</c:v>
                </c:pt>
                <c:pt idx="454">
                  <c:v>1728.8214908321499</c:v>
                </c:pt>
                <c:pt idx="455">
                  <c:v>1727.8868035159801</c:v>
                </c:pt>
                <c:pt idx="456">
                  <c:v>1726.9542780025499</c:v>
                </c:pt>
                <c:pt idx="457">
                  <c:v>1726.0239103895999</c:v>
                </c:pt>
                <c:pt idx="458">
                  <c:v>1725.09569701696</c:v>
                </c:pt>
                <c:pt idx="459">
                  <c:v>1724.16963456553</c:v>
                </c:pt>
                <c:pt idx="460">
                  <c:v>1723.2457200622</c:v>
                </c:pt>
                <c:pt idx="461">
                  <c:v>1722.3239506796201</c:v>
                </c:pt>
                <c:pt idx="462">
                  <c:v>1721.4043237282499</c:v>
                </c:pt>
                <c:pt idx="463">
                  <c:v>1720.48683675303</c:v>
                </c:pt>
                <c:pt idx="464">
                  <c:v>1719.5714876187999</c:v>
                </c:pt>
                <c:pt idx="465">
                  <c:v>1718.6582745135499</c:v>
                </c:pt>
                <c:pt idx="466">
                  <c:v>1717.74719577118</c:v>
                </c:pt>
                <c:pt idx="467">
                  <c:v>1716.83824986271</c:v>
                </c:pt>
                <c:pt idx="468">
                  <c:v>1715.93143547974</c:v>
                </c:pt>
                <c:pt idx="469">
                  <c:v>1715.0267516061001</c:v>
                </c:pt>
                <c:pt idx="470">
                  <c:v>1714.12419751929</c:v>
                </c:pt>
                <c:pt idx="471">
                  <c:v>1713.2237726358901</c:v>
                </c:pt>
                <c:pt idx="472">
                  <c:v>1712.32547656985</c:v>
                </c:pt>
                <c:pt idx="473">
                  <c:v>1711.42930927312</c:v>
                </c:pt>
                <c:pt idx="474">
                  <c:v>1710.5352709629501</c:v>
                </c:pt>
                <c:pt idx="475">
                  <c:v>1709.6433619852901</c:v>
                </c:pt>
                <c:pt idx="476">
                  <c:v>1708.75358274572</c:v>
                </c:pt>
                <c:pt idx="477">
                  <c:v>1707.8659338193499</c:v>
                </c:pt>
                <c:pt idx="478">
                  <c:v>1706.9804160649401</c:v>
                </c:pt>
                <c:pt idx="479">
                  <c:v>1706.09703056181</c:v>
                </c:pt>
                <c:pt idx="480">
                  <c:v>1705.21577849556</c:v>
                </c:pt>
                <c:pt idx="481">
                  <c:v>1704.3366610998801</c:v>
                </c:pt>
                <c:pt idx="482">
                  <c:v>1703.4596797407</c:v>
                </c:pt>
                <c:pt idx="483">
                  <c:v>1702.58483600356</c:v>
                </c:pt>
                <c:pt idx="484">
                  <c:v>1701.7121316397299</c:v>
                </c:pt>
                <c:pt idx="485">
                  <c:v>1700.8415684741001</c:v>
                </c:pt>
                <c:pt idx="486">
                  <c:v>1699.9731483575499</c:v>
                </c:pt>
                <c:pt idx="487">
                  <c:v>1699.1068732250501</c:v>
                </c:pt>
                <c:pt idx="488">
                  <c:v>1698.2427451559799</c:v>
                </c:pt>
                <c:pt idx="489">
                  <c:v>1697.38076632925</c:v>
                </c:pt>
                <c:pt idx="490">
                  <c:v>1696.5209389529</c:v>
                </c:pt>
                <c:pt idx="491">
                  <c:v>1695.66326522689</c:v>
                </c:pt>
                <c:pt idx="492">
                  <c:v>1694.8077473747101</c:v>
                </c:pt>
                <c:pt idx="493">
                  <c:v>1693.9543876763901</c:v>
                </c:pt>
                <c:pt idx="494">
                  <c:v>1693.1031884322399</c:v>
                </c:pt>
                <c:pt idx="495">
                  <c:v>1692.2541519139399</c:v>
                </c:pt>
                <c:pt idx="496">
                  <c:v>1691.4072803372101</c:v>
                </c:pt>
                <c:pt idx="497">
                  <c:v>1690.5625758668</c:v>
                </c:pt>
                <c:pt idx="498">
                  <c:v>1689.72004062167</c:v>
                </c:pt>
                <c:pt idx="499">
                  <c:v>1688.87967664708</c:v>
                </c:pt>
                <c:pt idx="500">
                  <c:v>1688.04148588672</c:v>
                </c:pt>
                <c:pt idx="501">
                  <c:v>1687.2054701699899</c:v>
                </c:pt>
                <c:pt idx="502">
                  <c:v>1686.3716312064801</c:v>
                </c:pt>
                <c:pt idx="503">
                  <c:v>1685.53997058558</c:v>
                </c:pt>
                <c:pt idx="504">
                  <c:v>1684.7104897776601</c:v>
                </c:pt>
                <c:pt idx="505">
                  <c:v>1683.8831901354199</c:v>
                </c:pt>
                <c:pt idx="506">
                  <c:v>1683.05807289529</c:v>
                </c:pt>
                <c:pt idx="507">
                  <c:v>1682.2351391790901</c:v>
                </c:pt>
                <c:pt idx="508">
                  <c:v>1681.41438999562</c:v>
                </c:pt>
                <c:pt idx="509">
                  <c:v>1680.59582624256</c:v>
                </c:pt>
                <c:pt idx="510">
                  <c:v>1679.7794487083499</c:v>
                </c:pt>
                <c:pt idx="511">
                  <c:v>1678.96525807433</c:v>
                </c:pt>
                <c:pt idx="512">
                  <c:v>1678.1532549168901</c:v>
                </c:pt>
                <c:pt idx="513">
                  <c:v>1677.3434397098799</c:v>
                </c:pt>
                <c:pt idx="514">
                  <c:v>1676.53581282705</c:v>
                </c:pt>
                <c:pt idx="515">
                  <c:v>1675.73037454475</c:v>
                </c:pt>
                <c:pt idx="516">
                  <c:v>1674.92712504469</c:v>
                </c:pt>
                <c:pt idx="517">
                  <c:v>1674.1260644168799</c:v>
                </c:pt>
                <c:pt idx="518">
                  <c:v>1673.3271926627799</c:v>
                </c:pt>
                <c:pt idx="519">
                  <c:v>1672.5305096985201</c:v>
                </c:pt>
                <c:pt idx="520">
                  <c:v>1671.7360153584</c:v>
                </c:pt>
                <c:pt idx="521">
                  <c:v>1670.94370939846</c:v>
                </c:pt>
                <c:pt idx="522">
                  <c:v>1670.1535915002701</c:v>
                </c:pt>
                <c:pt idx="523">
                  <c:v>1669.3656612749401</c:v>
                </c:pt>
                <c:pt idx="524">
                  <c:v>1668.5799182672299</c:v>
                </c:pt>
                <c:pt idx="525">
                  <c:v>1667.79636195993</c:v>
                </c:pt>
                <c:pt idx="526">
                  <c:v>1667.0149917783999</c:v>
                </c:pt>
                <c:pt idx="527">
                  <c:v>1666.2358070952901</c:v>
                </c:pt>
                <c:pt idx="528">
                  <c:v>1665.45880723552</c:v>
                </c:pt>
                <c:pt idx="529">
                  <c:v>1664.68399148144</c:v>
                </c:pt>
                <c:pt idx="530">
                  <c:v>1663.9113590781801</c:v>
                </c:pt>
                <c:pt idx="531">
                  <c:v>1663.1409092392801</c:v>
                </c:pt>
                <c:pt idx="532">
                  <c:v>1662.3726411524799</c:v>
                </c:pt>
                <c:pt idx="533">
                  <c:v>1661.60655398582</c:v>
                </c:pt>
                <c:pt idx="534">
                  <c:v>1660.8426468939001</c:v>
                </c:pt>
                <c:pt idx="535">
                  <c:v>1660.0809190244299</c:v>
                </c:pt>
                <c:pt idx="536">
                  <c:v>1659.3213695250199</c:v>
                </c:pt>
                <c:pt idx="537">
                  <c:v>1658.5639975502399</c:v>
                </c:pt>
                <c:pt idx="538">
                  <c:v>1657.8088022688801</c:v>
                </c:pt>
                <c:pt idx="539">
                  <c:v>1657.05578287158</c:v>
                </c:pt>
                <c:pt idx="540">
                  <c:v>1656.3049385786301</c:v>
                </c:pt>
                <c:pt idx="541">
                  <c:v>1655.55626864792</c:v>
                </c:pt>
                <c:pt idx="542">
                  <c:v>1654.8097723824801</c:v>
                </c:pt>
                <c:pt idx="543">
                  <c:v>1654.0654491366499</c:v>
                </c:pt>
                <c:pt idx="544">
                  <c:v>1653.3232983180801</c:v>
                </c:pt>
                <c:pt idx="545">
                  <c:v>1652.5833193856599</c:v>
                </c:pt>
                <c:pt idx="546">
                  <c:v>1651.8455118475799</c:v>
                </c:pt>
                <c:pt idx="547">
                  <c:v>1651.10987526075</c:v>
                </c:pt>
                <c:pt idx="548">
                  <c:v>1650.37640922951</c:v>
                </c:pt>
                <c:pt idx="549">
                  <c:v>1649.6451134031599</c:v>
                </c:pt>
                <c:pt idx="550">
                  <c:v>1648.9159874726699</c:v>
                </c:pt>
                <c:pt idx="551">
                  <c:v>1648.18903116869</c:v>
                </c:pt>
                <c:pt idx="552">
                  <c:v>1647.46424426064</c:v>
                </c:pt>
                <c:pt idx="553">
                  <c:v>1646.74162655539</c:v>
                </c:pt>
                <c:pt idx="554">
                  <c:v>1646.02117789461</c:v>
                </c:pt>
                <c:pt idx="555">
                  <c:v>1645.30289815165</c:v>
                </c:pt>
                <c:pt idx="556">
                  <c:v>1644.58678722934</c:v>
                </c:pt>
                <c:pt idx="557">
                  <c:v>1643.8728450590099</c:v>
                </c:pt>
                <c:pt idx="558">
                  <c:v>1643.16107159896</c:v>
                </c:pt>
                <c:pt idx="559">
                  <c:v>1642.45146683188</c:v>
                </c:pt>
                <c:pt idx="560">
                  <c:v>1641.7440307617201</c:v>
                </c:pt>
                <c:pt idx="561">
                  <c:v>1641.03876341156</c:v>
                </c:pt>
                <c:pt idx="562">
                  <c:v>1640.3356648224101</c:v>
                </c:pt>
                <c:pt idx="563">
                  <c:v>1639.6347350516601</c:v>
                </c:pt>
                <c:pt idx="564">
                  <c:v>1638.93597417052</c:v>
                </c:pt>
                <c:pt idx="565">
                  <c:v>1638.23938226103</c:v>
                </c:pt>
                <c:pt idx="566">
                  <c:v>1637.54495941397</c:v>
                </c:pt>
                <c:pt idx="567">
                  <c:v>1636.8527057275901</c:v>
                </c:pt>
                <c:pt idx="568">
                  <c:v>1636.1626213059801</c:v>
                </c:pt>
                <c:pt idx="569">
                  <c:v>1635.4747062567201</c:v>
                </c:pt>
                <c:pt idx="570">
                  <c:v>1634.7889606880401</c:v>
                </c:pt>
                <c:pt idx="571">
                  <c:v>1634.1053847068299</c:v>
                </c:pt>
                <c:pt idx="572">
                  <c:v>1633.42397841702</c:v>
                </c:pt>
                <c:pt idx="573">
                  <c:v>1632.7447419170101</c:v>
                </c:pt>
                <c:pt idx="574">
                  <c:v>1632.0676752967199</c:v>
                </c:pt>
                <c:pt idx="575">
                  <c:v>1631.3927786356801</c:v>
                </c:pt>
                <c:pt idx="576">
                  <c:v>1630.7200520020799</c:v>
                </c:pt>
                <c:pt idx="577">
                  <c:v>1630.04949545165</c:v>
                </c:pt>
                <c:pt idx="578">
                  <c:v>1629.3811090254401</c:v>
                </c:pt>
                <c:pt idx="579">
                  <c:v>1628.7148927472299</c:v>
                </c:pt>
                <c:pt idx="580">
                  <c:v>1628.0508466219201</c:v>
                </c:pt>
                <c:pt idx="581">
                  <c:v>1627.3889706346999</c:v>
                </c:pt>
                <c:pt idx="582">
                  <c:v>1626.7292647500601</c:v>
                </c:pt>
                <c:pt idx="583">
                  <c:v>1626.0717289100301</c:v>
                </c:pt>
                <c:pt idx="584">
                  <c:v>1625.41636303214</c:v>
                </c:pt>
                <c:pt idx="585">
                  <c:v>1624.7631670081601</c:v>
                </c:pt>
                <c:pt idx="586">
                  <c:v>1624.11214070348</c:v>
                </c:pt>
                <c:pt idx="587">
                  <c:v>1623.4632839564899</c:v>
                </c:pt>
                <c:pt idx="588">
                  <c:v>1622.8165965772801</c:v>
                </c:pt>
                <c:pt idx="589">
                  <c:v>1622.17207834635</c:v>
                </c:pt>
                <c:pt idx="590">
                  <c:v>1621.5297290138101</c:v>
                </c:pt>
                <c:pt idx="591">
                  <c:v>1620.88954829916</c:v>
                </c:pt>
                <c:pt idx="592">
                  <c:v>1620.25153589105</c:v>
                </c:pt>
                <c:pt idx="593">
                  <c:v>1619.6156914467799</c:v>
                </c:pt>
                <c:pt idx="594">
                  <c:v>1618.9820145917599</c:v>
                </c:pt>
                <c:pt idx="595">
                  <c:v>1618.35050491941</c:v>
                </c:pt>
                <c:pt idx="596">
                  <c:v>1617.7211619914401</c:v>
                </c:pt>
                <c:pt idx="597">
                  <c:v>1617.0939853382399</c:v>
                </c:pt>
                <c:pt idx="598">
                  <c:v>1616.4689744592799</c:v>
                </c:pt>
                <c:pt idx="599">
                  <c:v>1615.8461288235101</c:v>
                </c:pt>
                <c:pt idx="600">
                  <c:v>1615.22544787018</c:v>
                </c:pt>
                <c:pt idx="601">
                  <c:v>1614.60693100975</c:v>
                </c:pt>
                <c:pt idx="602">
                  <c:v>1613.99057762502</c:v>
                </c:pt>
                <c:pt idx="603">
                  <c:v>1613.3763870722</c:v>
                </c:pt>
                <c:pt idx="604">
                  <c:v>1612.76435868204</c:v>
                </c:pt>
                <c:pt idx="605">
                  <c:v>1612.1544917609599</c:v>
                </c:pt>
                <c:pt idx="606">
                  <c:v>1611.54678559217</c:v>
                </c:pt>
                <c:pt idx="607">
                  <c:v>1610.9412394367901</c:v>
                </c:pt>
                <c:pt idx="608">
                  <c:v>1610.3378525349301</c:v>
                </c:pt>
                <c:pt idx="609">
                  <c:v>1609.7366241068701</c:v>
                </c:pt>
                <c:pt idx="610">
                  <c:v>1609.13755335409</c:v>
                </c:pt>
                <c:pt idx="611">
                  <c:v>1608.5406394603999</c:v>
                </c:pt>
                <c:pt idx="612">
                  <c:v>1607.94588159305</c:v>
                </c:pt>
                <c:pt idx="613">
                  <c:v>1607.3532789037599</c:v>
                </c:pt>
                <c:pt idx="614">
                  <c:v>1606.7628305298001</c:v>
                </c:pt>
                <c:pt idx="615">
                  <c:v>1606.17453559505</c:v>
                </c:pt>
                <c:pt idx="616">
                  <c:v>1605.5883932110301</c:v>
                </c:pt>
                <c:pt idx="617">
                  <c:v>1605.0044024778899</c:v>
                </c:pt>
                <c:pt idx="618">
                  <c:v>1604.42256248545</c:v>
                </c:pt>
                <c:pt idx="619">
                  <c:v>1603.8428723141401</c:v>
                </c:pt>
                <c:pt idx="620">
                  <c:v>1603.2653310359599</c:v>
                </c:pt>
                <c:pt idx="621">
                  <c:v>1602.68993771541</c:v>
                </c:pt>
                <c:pt idx="622">
                  <c:v>1602.1166914103901</c:v>
                </c:pt>
                <c:pt idx="623">
                  <c:v>1601.5455911730701</c:v>
                </c:pt>
                <c:pt idx="624">
                  <c:v>1600.9766360507199</c:v>
                </c:pt>
                <c:pt idx="625">
                  <c:v>1600.40982508651</c:v>
                </c:pt>
                <c:pt idx="626">
                  <c:v>1599.8451573202799</c:v>
                </c:pt>
                <c:pt idx="627">
                  <c:v>1599.28263178928</c:v>
                </c:pt>
                <c:pt idx="628">
                  <c:v>1598.7222475288399</c:v>
                </c:pt>
                <c:pt idx="629">
                  <c:v>1598.16400357303</c:v>
                </c:pt>
                <c:pt idx="630">
                  <c:v>1597.60789895522</c:v>
                </c:pt>
                <c:pt idx="631">
                  <c:v>1597.0539327086699</c:v>
                </c:pt>
                <c:pt idx="632">
                  <c:v>1596.50210386698</c:v>
                </c:pt>
                <c:pt idx="633">
                  <c:v>1595.9524114645701</c:v>
                </c:pt>
                <c:pt idx="634">
                  <c:v>1595.4048545370399</c:v>
                </c:pt>
                <c:pt idx="635">
                  <c:v>1594.85943212147</c:v>
                </c:pt>
                <c:pt idx="636">
                  <c:v>1594.3161432567099</c:v>
                </c:pt>
                <c:pt idx="637">
                  <c:v>1593.77498698352</c:v>
                </c:pt>
                <c:pt idx="638">
                  <c:v>1593.2359623447601</c:v>
                </c:pt>
                <c:pt idx="639">
                  <c:v>1592.6990683853301</c:v>
                </c:pt>
                <c:pt idx="640">
                  <c:v>1592.16430415223</c:v>
                </c:pt>
                <c:pt idx="641">
                  <c:v>1591.6316686943701</c:v>
                </c:pt>
                <c:pt idx="642">
                  <c:v>1591.10116106239</c:v>
                </c:pt>
                <c:pt idx="643">
                  <c:v>1590.5727803084301</c:v>
                </c:pt>
                <c:pt idx="644">
                  <c:v>1590.0465254857299</c:v>
                </c:pt>
                <c:pt idx="645">
                  <c:v>1589.5223956483901</c:v>
                </c:pt>
                <c:pt idx="646">
                  <c:v>1589.0003898509899</c:v>
                </c:pt>
                <c:pt idx="647">
                  <c:v>1588.4805071483399</c:v>
                </c:pt>
                <c:pt idx="648">
                  <c:v>1587.9627465951701</c:v>
                </c:pt>
                <c:pt idx="649">
                  <c:v>1587.44710724582</c:v>
                </c:pt>
                <c:pt idx="650">
                  <c:v>1586.9335881540401</c:v>
                </c:pt>
                <c:pt idx="651">
                  <c:v>1586.42218837267</c:v>
                </c:pt>
                <c:pt idx="652">
                  <c:v>1585.91290695352</c:v>
                </c:pt>
                <c:pt idx="653">
                  <c:v>1585.4057429470299</c:v>
                </c:pt>
                <c:pt idx="654">
                  <c:v>1584.90069540217</c:v>
                </c:pt>
                <c:pt idx="655">
                  <c:v>1584.3977633662</c:v>
                </c:pt>
                <c:pt idx="656">
                  <c:v>1583.8969458845299</c:v>
                </c:pt>
                <c:pt idx="657">
                  <c:v>1583.39824200058</c:v>
                </c:pt>
                <c:pt idx="658">
                  <c:v>1582.90165075563</c:v>
                </c:pt>
                <c:pt idx="659">
                  <c:v>1582.40717118871</c:v>
                </c:pt>
                <c:pt idx="660">
                  <c:v>1581.9148023365101</c:v>
                </c:pt>
                <c:pt idx="661">
                  <c:v>1581.42454323328</c:v>
                </c:pt>
                <c:pt idx="662">
                  <c:v>1580.9363929107899</c:v>
                </c:pt>
                <c:pt idx="663">
                  <c:v>1580.4503503983001</c:v>
                </c:pt>
                <c:pt idx="664">
                  <c:v>1579.9664147224701</c:v>
                </c:pt>
                <c:pt idx="665">
                  <c:v>1579.48458490743</c:v>
                </c:pt>
                <c:pt idx="666">
                  <c:v>1579.0048599747199</c:v>
                </c:pt>
                <c:pt idx="667">
                  <c:v>1578.5272389433601</c:v>
                </c:pt>
                <c:pt idx="668">
                  <c:v>1578.05172082988</c:v>
                </c:pt>
                <c:pt idx="669">
                  <c:v>1577.57830464839</c:v>
                </c:pt>
                <c:pt idx="670">
                  <c:v>1577.1069894106299</c:v>
                </c:pt>
                <c:pt idx="671">
                  <c:v>1576.6377741261099</c:v>
                </c:pt>
                <c:pt idx="672">
                  <c:v>1576.1706578021799</c:v>
                </c:pt>
                <c:pt idx="673">
                  <c:v>1575.70563944423</c:v>
                </c:pt>
                <c:pt idx="674">
                  <c:v>1575.24271805579</c:v>
                </c:pt>
                <c:pt idx="675">
                  <c:v>1574.7818926387499</c:v>
                </c:pt>
                <c:pt idx="676">
                  <c:v>1574.3231621935499</c:v>
                </c:pt>
                <c:pt idx="677">
                  <c:v>1573.86652571939</c:v>
                </c:pt>
                <c:pt idx="678">
                  <c:v>1573.4119822144301</c:v>
                </c:pt>
                <c:pt idx="679">
                  <c:v>1572.95953067605</c:v>
                </c:pt>
                <c:pt idx="680">
                  <c:v>1572.5091701011399</c:v>
                </c:pt>
                <c:pt idx="681">
                  <c:v>1572.0608994863101</c:v>
                </c:pt>
                <c:pt idx="682">
                  <c:v>1571.6147178282299</c:v>
                </c:pt>
                <c:pt idx="683">
                  <c:v>1571.1706241239101</c:v>
                </c:pt>
                <c:pt idx="684">
                  <c:v>1570.7286173709899</c:v>
                </c:pt>
                <c:pt idx="685">
                  <c:v>1570.28869656809</c:v>
                </c:pt>
                <c:pt idx="686">
                  <c:v>1569.85086071517</c:v>
                </c:pt>
                <c:pt idx="687">
                  <c:v>1569.4151088138101</c:v>
                </c:pt>
                <c:pt idx="688">
                  <c:v>1568.9814398676399</c:v>
                </c:pt>
                <c:pt idx="689">
                  <c:v>1568.5498528826399</c:v>
                </c:pt>
                <c:pt idx="690">
                  <c:v>1568.1203468675601</c:v>
                </c:pt>
                <c:pt idx="691">
                  <c:v>1567.6929208342699</c:v>
                </c:pt>
                <c:pt idx="692">
                  <c:v>1567.2675737981499</c:v>
                </c:pt>
                <c:pt idx="693">
                  <c:v>1566.8443047785099</c:v>
                </c:pt>
                <c:pt idx="694">
                  <c:v>1566.4231127989201</c:v>
                </c:pt>
                <c:pt idx="695">
                  <c:v>1566.0039968876399</c:v>
                </c:pt>
                <c:pt idx="696">
                  <c:v>1565.58695607803</c:v>
                </c:pt>
                <c:pt idx="697">
                  <c:v>1565.1719894088901</c:v>
                </c:pt>
                <c:pt idx="698">
                  <c:v>1564.7590959248901</c:v>
                </c:pt>
                <c:pt idx="699">
                  <c:v>1564.34827467692</c:v>
                </c:pt>
                <c:pt idx="700">
                  <c:v>1563.93952472248</c:v>
                </c:pt>
                <c:pt idx="701">
                  <c:v>1563.53284512605</c:v>
                </c:pt>
                <c:pt idx="702">
                  <c:v>1563.1282349594401</c:v>
                </c:pt>
                <c:pt idx="703">
                  <c:v>1562.7256933021099</c:v>
                </c:pt>
                <c:pt idx="704">
                  <c:v>1562.32521924154</c:v>
                </c:pt>
                <c:pt idx="705">
                  <c:v>1561.9268118735299</c:v>
                </c:pt>
                <c:pt idx="706">
                  <c:v>1561.5304703024899</c:v>
                </c:pt>
                <c:pt idx="707">
                  <c:v>1561.13619364178</c:v>
                </c:pt>
                <c:pt idx="708">
                  <c:v>1560.7439810139499</c:v>
                </c:pt>
                <c:pt idx="709">
                  <c:v>1560.35383155102</c:v>
                </c:pt>
                <c:pt idx="710">
                  <c:v>1559.9657443947699</c:v>
                </c:pt>
                <c:pt idx="711">
                  <c:v>1559.5797186969201</c:v>
                </c:pt>
                <c:pt idx="712">
                  <c:v>1559.19575361945</c:v>
                </c:pt>
                <c:pt idx="713">
                  <c:v>1558.81384833474</c:v>
                </c:pt>
                <c:pt idx="714">
                  <c:v>1558.4340020258101</c:v>
                </c:pt>
                <c:pt idx="715">
                  <c:v>1558.05621388654</c:v>
                </c:pt>
                <c:pt idx="716">
                  <c:v>1557.6804831218101</c:v>
                </c:pt>
                <c:pt idx="717">
                  <c:v>1557.3068089476899</c:v>
                </c:pt>
                <c:pt idx="718">
                  <c:v>1556.9351905916101</c:v>
                </c:pt>
                <c:pt idx="719">
                  <c:v>1556.56562729249</c:v>
                </c:pt>
                <c:pt idx="720">
                  <c:v>1556.19811830086</c:v>
                </c:pt>
                <c:pt idx="721">
                  <c:v>1555.8326628790301</c:v>
                </c:pt>
                <c:pt idx="722">
                  <c:v>1555.4692603011499</c:v>
                </c:pt>
                <c:pt idx="723">
                  <c:v>1555.1079098533401</c:v>
                </c:pt>
                <c:pt idx="724">
                  <c:v>1554.74861083375</c:v>
                </c:pt>
                <c:pt idx="725">
                  <c:v>1554.39136255268</c:v>
                </c:pt>
                <c:pt idx="726">
                  <c:v>1554.0361643326</c:v>
                </c:pt>
                <c:pt idx="727">
                  <c:v>1553.68301550822</c:v>
                </c:pt>
                <c:pt idx="728">
                  <c:v>1553.33191542655</c:v>
                </c:pt>
                <c:pt idx="729">
                  <c:v>1552.98286344694</c:v>
                </c:pt>
                <c:pt idx="730">
                  <c:v>1552.6358589410499</c:v>
                </c:pt>
                <c:pt idx="731">
                  <c:v>1552.2909012929499</c:v>
                </c:pt>
                <c:pt idx="732">
                  <c:v>1551.9479898990501</c:v>
                </c:pt>
                <c:pt idx="733">
                  <c:v>1551.60712416818</c:v>
                </c:pt>
                <c:pt idx="734">
                  <c:v>1551.26830352149</c:v>
                </c:pt>
                <c:pt idx="735">
                  <c:v>1550.9315273925299</c:v>
                </c:pt>
                <c:pt idx="736">
                  <c:v>1550.5967952271701</c:v>
                </c:pt>
                <c:pt idx="737">
                  <c:v>1550.26410648358</c:v>
                </c:pt>
                <c:pt idx="738">
                  <c:v>1549.93346063224</c:v>
                </c:pt>
                <c:pt idx="739">
                  <c:v>1549.6048571558499</c:v>
                </c:pt>
                <c:pt idx="740">
                  <c:v>1549.2782955493301</c:v>
                </c:pt>
                <c:pt idx="741">
                  <c:v>1548.9537753197701</c:v>
                </c:pt>
                <c:pt idx="742">
                  <c:v>1548.6312959863999</c:v>
                </c:pt>
                <c:pt idx="743">
                  <c:v>1548.31085708052</c:v>
                </c:pt>
                <c:pt idx="744">
                  <c:v>1547.99245814546</c:v>
                </c:pt>
                <c:pt idx="745">
                  <c:v>1547.6760987365899</c:v>
                </c:pt>
                <c:pt idx="746">
                  <c:v>1547.3617784211799</c:v>
                </c:pt>
                <c:pt idx="747">
                  <c:v>1547.04949677847</c:v>
                </c:pt>
                <c:pt idx="748">
                  <c:v>1546.7392533995301</c:v>
                </c:pt>
                <c:pt idx="749">
                  <c:v>1546.4310478872601</c:v>
                </c:pt>
                <c:pt idx="750">
                  <c:v>1546.1248798563599</c:v>
                </c:pt>
                <c:pt idx="751">
                  <c:v>1545.8207489332599</c:v>
                </c:pt>
                <c:pt idx="752">
                  <c:v>1545.51865475606</c:v>
                </c:pt>
                <c:pt idx="753">
                  <c:v>1545.2185969745501</c:v>
                </c:pt>
                <c:pt idx="754">
                  <c:v>1544.92057525008</c:v>
                </c:pt>
                <c:pt idx="755">
                  <c:v>1544.6245892555801</c:v>
                </c:pt>
                <c:pt idx="756">
                  <c:v>1544.33063867549</c:v>
                </c:pt>
                <c:pt idx="757">
                  <c:v>1544.0387232056801</c:v>
                </c:pt>
                <c:pt idx="758">
                  <c:v>1543.74884255347</c:v>
                </c:pt>
                <c:pt idx="759">
                  <c:v>1543.4609964374999</c:v>
                </c:pt>
                <c:pt idx="760">
                  <c:v>1543.17518458773</c:v>
                </c:pt>
                <c:pt idx="761">
                  <c:v>1542.89140674538</c:v>
                </c:pt>
                <c:pt idx="762">
                  <c:v>1542.60966266286</c:v>
                </c:pt>
                <c:pt idx="763">
                  <c:v>1542.32995210372</c:v>
                </c:pt>
                <c:pt idx="764">
                  <c:v>1542.0522748425899</c:v>
                </c:pt>
                <c:pt idx="765">
                  <c:v>1541.7766306651099</c:v>
                </c:pt>
                <c:pt idx="766">
                  <c:v>1541.5030193679099</c:v>
                </c:pt>
                <c:pt idx="767">
                  <c:v>1541.2314407584699</c:v>
                </c:pt>
                <c:pt idx="768">
                  <c:v>1540.96189465513</c:v>
                </c:pt>
                <c:pt idx="769">
                  <c:v>1540.6943808869801</c:v>
                </c:pt>
                <c:pt idx="770">
                  <c:v>1540.42889929377</c:v>
                </c:pt>
                <c:pt idx="771">
                  <c:v>1540.1654497259001</c:v>
                </c:pt>
                <c:pt idx="772">
                  <c:v>1539.90403204426</c:v>
                </c:pt>
                <c:pt idx="773">
                  <c:v>1539.6446461202299</c:v>
                </c:pt>
                <c:pt idx="774">
                  <c:v>1539.38729183553</c:v>
                </c:pt>
                <c:pt idx="775">
                  <c:v>1539.1319690821799</c:v>
                </c:pt>
                <c:pt idx="776">
                  <c:v>1538.87867776238</c:v>
                </c:pt>
                <c:pt idx="777">
                  <c:v>1538.62741778845</c:v>
                </c:pt>
                <c:pt idx="778">
                  <c:v>1538.3781890826799</c:v>
                </c:pt>
                <c:pt idx="779">
                  <c:v>1538.1309915772799</c:v>
                </c:pt>
                <c:pt idx="780">
                  <c:v>1537.88582521426</c:v>
                </c:pt>
                <c:pt idx="781">
                  <c:v>1537.6426899452999</c:v>
                </c:pt>
                <c:pt idx="782">
                  <c:v>1537.4015857316699</c:v>
                </c:pt>
                <c:pt idx="783">
                  <c:v>1537.1625125440901</c:v>
                </c:pt>
                <c:pt idx="784">
                  <c:v>1536.92547036262</c:v>
                </c:pt>
                <c:pt idx="785">
                  <c:v>1536.6904591765399</c:v>
                </c:pt>
                <c:pt idx="786">
                  <c:v>1536.4574789842</c:v>
                </c:pt>
                <c:pt idx="787">
                  <c:v>1536.2265297929</c:v>
                </c:pt>
                <c:pt idx="788">
                  <c:v>1535.99761161877</c:v>
                </c:pt>
                <c:pt idx="789">
                  <c:v>1535.7707244865701</c:v>
                </c:pt>
                <c:pt idx="790">
                  <c:v>1535.54586842962</c:v>
                </c:pt>
                <c:pt idx="791">
                  <c:v>1535.32304348958</c:v>
                </c:pt>
                <c:pt idx="792">
                  <c:v>1535.1022497163301</c:v>
                </c:pt>
                <c:pt idx="793">
                  <c:v>1534.88348716782</c:v>
                </c:pt>
                <c:pt idx="794">
                  <c:v>1534.66675590984</c:v>
                </c:pt>
                <c:pt idx="795">
                  <c:v>1534.4520560159301</c:v>
                </c:pt>
                <c:pt idx="796">
                  <c:v>1534.2393875671501</c:v>
                </c:pt>
                <c:pt idx="797">
                  <c:v>1534.0287506519201</c:v>
                </c:pt>
                <c:pt idx="798">
                  <c:v>1533.8201453658501</c:v>
                </c:pt>
                <c:pt idx="799">
                  <c:v>1533.6135718115199</c:v>
                </c:pt>
                <c:pt idx="800">
                  <c:v>1533.40903009828</c:v>
                </c:pt>
                <c:pt idx="801">
                  <c:v>1533.20652034213</c:v>
                </c:pt>
                <c:pt idx="802">
                  <c:v>1533.0060426653999</c:v>
                </c:pt>
                <c:pt idx="803">
                  <c:v>1532.80759719666</c:v>
                </c:pt>
                <c:pt idx="804">
                  <c:v>1532.61118407042</c:v>
                </c:pt>
                <c:pt idx="805">
                  <c:v>1532.4168034269801</c:v>
                </c:pt>
                <c:pt idx="806">
                  <c:v>1532.2244554121901</c:v>
                </c:pt>
                <c:pt idx="807">
                  <c:v>1532.03414017721</c:v>
                </c:pt>
                <c:pt idx="808">
                  <c:v>1531.84585787832</c:v>
                </c:pt>
                <c:pt idx="809">
                  <c:v>1531.6596086766999</c:v>
                </c:pt>
                <c:pt idx="810">
                  <c:v>1531.4753927381601</c:v>
                </c:pt>
                <c:pt idx="811">
                  <c:v>1531.2932102329401</c:v>
                </c:pt>
                <c:pt idx="812">
                  <c:v>1531.1130613354601</c:v>
                </c:pt>
                <c:pt idx="813">
                  <c:v>1530.93494622413</c:v>
                </c:pt>
                <c:pt idx="814">
                  <c:v>1530.7588650810301</c:v>
                </c:pt>
                <c:pt idx="815">
                  <c:v>1530.5848180917501</c:v>
                </c:pt>
                <c:pt idx="816">
                  <c:v>1530.4128054451</c:v>
                </c:pt>
                <c:pt idx="817">
                  <c:v>1530.2428273328901</c:v>
                </c:pt>
                <c:pt idx="818">
                  <c:v>1530.07488394967</c:v>
                </c:pt>
                <c:pt idx="819">
                  <c:v>1529.9089754925001</c:v>
                </c:pt>
                <c:pt idx="820">
                  <c:v>1529.7451021606801</c:v>
                </c:pt>
                <c:pt idx="821">
                  <c:v>1529.5832641555501</c:v>
                </c:pt>
                <c:pt idx="822">
                  <c:v>1529.42346168017</c:v>
                </c:pt>
                <c:pt idx="823">
                  <c:v>1529.2656949391301</c:v>
                </c:pt>
                <c:pt idx="824">
                  <c:v>1529.10996413828</c:v>
                </c:pt>
                <c:pt idx="825">
                  <c:v>1528.9562694844701</c:v>
                </c:pt>
                <c:pt idx="826">
                  <c:v>1528.80461118532</c:v>
                </c:pt>
                <c:pt idx="827">
                  <c:v>1528.6549894489699</c:v>
                </c:pt>
                <c:pt idx="828">
                  <c:v>1528.50740448379</c:v>
                </c:pt>
                <c:pt idx="829">
                  <c:v>1528.36185649819</c:v>
                </c:pt>
                <c:pt idx="830">
                  <c:v>1528.21834570033</c:v>
                </c:pt>
                <c:pt idx="831">
                  <c:v>1528.0768722978901</c:v>
                </c:pt>
                <c:pt idx="832">
                  <c:v>1527.93743649782</c:v>
                </c:pt>
                <c:pt idx="833">
                  <c:v>1527.80003850608</c:v>
                </c:pt>
                <c:pt idx="834">
                  <c:v>1527.6646785274299</c:v>
                </c:pt>
                <c:pt idx="835">
                  <c:v>1527.5313567651301</c:v>
                </c:pt>
                <c:pt idx="836">
                  <c:v>1527.40007342075</c:v>
                </c:pt>
                <c:pt idx="837">
                  <c:v>1527.2708286939201</c:v>
                </c:pt>
                <c:pt idx="838">
                  <c:v>1527.14362278205</c:v>
                </c:pt>
                <c:pt idx="839">
                  <c:v>1527.01845588014</c:v>
                </c:pt>
                <c:pt idx="840">
                  <c:v>1526.89532818051</c:v>
                </c:pt>
                <c:pt idx="841">
                  <c:v>1526.77423987261</c:v>
                </c:pt>
                <c:pt idx="842">
                  <c:v>1526.65519114273</c:v>
                </c:pt>
                <c:pt idx="843">
                  <c:v>1526.5381821737999</c:v>
                </c:pt>
                <c:pt idx="844">
                  <c:v>1526.4232131451699</c:v>
                </c:pt>
                <c:pt idx="845">
                  <c:v>1526.3102842323599</c:v>
                </c:pt>
                <c:pt idx="846">
                  <c:v>1526.19939560685</c:v>
                </c:pt>
                <c:pt idx="847">
                  <c:v>1526.0905474358599</c:v>
                </c:pt>
                <c:pt idx="848">
                  <c:v>1525.9837398821201</c:v>
                </c:pt>
                <c:pt idx="849">
                  <c:v>1525.87897310366</c:v>
                </c:pt>
                <c:pt idx="850">
                  <c:v>1525.7762472535801</c:v>
                </c:pt>
                <c:pt idx="851">
                  <c:v>1525.67556247986</c:v>
                </c:pt>
                <c:pt idx="852">
                  <c:v>1525.57691892513</c:v>
                </c:pt>
                <c:pt idx="853">
                  <c:v>1525.4803167264699</c:v>
                </c:pt>
                <c:pt idx="854">
                  <c:v>1525.3857560152001</c:v>
                </c:pt>
                <c:pt idx="855">
                  <c:v>1525.2932369166799</c:v>
                </c:pt>
                <c:pt idx="856">
                  <c:v>1525.2027595501199</c:v>
                </c:pt>
                <c:pt idx="857">
                  <c:v>1525.11432402833</c:v>
                </c:pt>
                <c:pt idx="858">
                  <c:v>1525.02793045762</c:v>
                </c:pt>
                <c:pt idx="859">
                  <c:v>1524.9435789375</c:v>
                </c:pt>
                <c:pt idx="860">
                  <c:v>1524.86126956057</c:v>
                </c:pt>
                <c:pt idx="861">
                  <c:v>1524.78100241228</c:v>
                </c:pt>
                <c:pt idx="862">
                  <c:v>1524.7027775708</c:v>
                </c:pt>
                <c:pt idx="863">
                  <c:v>1524.6265951067801</c:v>
                </c:pt>
                <c:pt idx="864">
                  <c:v>1524.5524550832099</c:v>
                </c:pt>
                <c:pt idx="865">
                  <c:v>1524.4803575552301</c:v>
                </c:pt>
                <c:pt idx="866">
                  <c:v>1524.4103025699401</c:v>
                </c:pt>
                <c:pt idx="867">
                  <c:v>1524.34229016629</c:v>
                </c:pt>
                <c:pt idx="868">
                  <c:v>1524.27632037485</c:v>
                </c:pt>
                <c:pt idx="869">
                  <c:v>1524.2123932176501</c:v>
                </c:pt>
                <c:pt idx="870">
                  <c:v>1524.15050870808</c:v>
                </c:pt>
                <c:pt idx="871">
                  <c:v>1524.09066685067</c:v>
                </c:pt>
                <c:pt idx="872">
                  <c:v>1524.0328676409599</c:v>
                </c:pt>
                <c:pt idx="873">
                  <c:v>1523.9771110653601</c:v>
                </c:pt>
                <c:pt idx="874">
                  <c:v>1523.9233971009701</c:v>
                </c:pt>
                <c:pt idx="875">
                  <c:v>1523.8717257154799</c:v>
                </c:pt>
                <c:pt idx="876">
                  <c:v>1523.82209686701</c:v>
                </c:pt>
                <c:pt idx="877">
                  <c:v>1523.7745105039501</c:v>
                </c:pt>
                <c:pt idx="878">
                  <c:v>1523.72896656488</c:v>
                </c:pt>
                <c:pt idx="879">
                  <c:v>1523.68546497839</c:v>
                </c:pt>
                <c:pt idx="880">
                  <c:v>1523.6440056629799</c:v>
                </c:pt>
                <c:pt idx="881">
                  <c:v>1523.60458852693</c:v>
                </c:pt>
                <c:pt idx="882">
                  <c:v>1523.5672134682</c:v>
                </c:pt>
                <c:pt idx="883">
                  <c:v>1523.53188037428</c:v>
                </c:pt>
                <c:pt idx="884">
                  <c:v>1523.4985891221199</c:v>
                </c:pt>
                <c:pt idx="885">
                  <c:v>1523.4673395780101</c:v>
                </c:pt>
                <c:pt idx="886">
                  <c:v>1523.4381315974399</c:v>
                </c:pt>
                <c:pt idx="887">
                  <c:v>1523.41096502507</c:v>
                </c:pt>
                <c:pt idx="888">
                  <c:v>1523.38583969458</c:v>
                </c:pt>
                <c:pt idx="889">
                  <c:v>1523.3627554286099</c:v>
                </c:pt>
                <c:pt idx="890">
                  <c:v>1523.34171203865</c:v>
                </c:pt>
                <c:pt idx="891">
                  <c:v>1523.322709325</c:v>
                </c:pt>
                <c:pt idx="892">
                  <c:v>1523.30574707663</c:v>
                </c:pt>
                <c:pt idx="893">
                  <c:v>1523.29082507117</c:v>
                </c:pt>
                <c:pt idx="894">
                  <c:v>1523.2779430748001</c:v>
                </c:pt>
                <c:pt idx="895">
                  <c:v>1523.2671008421901</c:v>
                </c:pt>
                <c:pt idx="896">
                  <c:v>1523.2582981164601</c:v>
                </c:pt>
                <c:pt idx="897">
                  <c:v>1523.2515346291</c:v>
                </c:pt>
                <c:pt idx="898">
                  <c:v>1523.2468100999599</c:v>
                </c:pt>
                <c:pt idx="899">
                  <c:v>1523.2441242371301</c:v>
                </c:pt>
                <c:pt idx="900">
                  <c:v>1523.24347673698</c:v>
                </c:pt>
                <c:pt idx="901">
                  <c:v>1523.2448672840501</c:v>
                </c:pt>
                <c:pt idx="902">
                  <c:v>1523.24829555109</c:v>
                </c:pt>
                <c:pt idx="903">
                  <c:v>1523.2537611989501</c:v>
                </c:pt>
                <c:pt idx="904">
                  <c:v>1523.26126387664</c:v>
                </c:pt>
                <c:pt idx="905">
                  <c:v>1523.2708032212499</c:v>
                </c:pt>
                <c:pt idx="906">
                  <c:v>1523.2823788579401</c:v>
                </c:pt>
                <c:pt idx="907">
                  <c:v>1523.2959903999799</c:v>
                </c:pt>
                <c:pt idx="908">
                  <c:v>1523.3116374486799</c:v>
                </c:pt>
                <c:pt idx="909">
                  <c:v>1523.32931959345</c:v>
                </c:pt>
                <c:pt idx="910">
                  <c:v>1523.3490364117499</c:v>
                </c:pt>
                <c:pt idx="911">
                  <c:v>1523.3707874691499</c:v>
                </c:pt>
                <c:pt idx="912">
                  <c:v>1523.3945723193001</c:v>
                </c:pt>
                <c:pt idx="913">
                  <c:v>1523.4203905039799</c:v>
                </c:pt>
                <c:pt idx="914">
                  <c:v>1523.4482415531099</c:v>
                </c:pt>
                <c:pt idx="915">
                  <c:v>1523.4781249847799</c:v>
                </c:pt>
                <c:pt idx="916">
                  <c:v>1523.51004030528</c:v>
                </c:pt>
                <c:pt idx="917">
                  <c:v>1523.54398700917</c:v>
                </c:pt>
                <c:pt idx="918">
                  <c:v>1523.5799645792599</c:v>
                </c:pt>
                <c:pt idx="919">
                  <c:v>1523.61797248671</c:v>
                </c:pt>
                <c:pt idx="920">
                  <c:v>1523.6580101910799</c:v>
                </c:pt>
                <c:pt idx="921">
                  <c:v>1523.70007714034</c:v>
                </c:pt>
                <c:pt idx="922">
                  <c:v>1523.74417277101</c:v>
                </c:pt>
                <c:pt idx="923">
                  <c:v>1523.79029650815</c:v>
                </c:pt>
                <c:pt idx="924">
                  <c:v>1523.8384477654699</c:v>
                </c:pt>
                <c:pt idx="925">
                  <c:v>1523.88862594541</c:v>
                </c:pt>
                <c:pt idx="926">
                  <c:v>1523.94083043919</c:v>
                </c:pt>
                <c:pt idx="927">
                  <c:v>1523.9950606269399</c:v>
                </c:pt>
                <c:pt idx="928">
                  <c:v>1524.0513158777401</c:v>
                </c:pt>
                <c:pt idx="929">
                  <c:v>1524.1095955497599</c:v>
                </c:pt>
                <c:pt idx="930">
                  <c:v>1524.16989899033</c:v>
                </c:pt>
                <c:pt idx="931">
                  <c:v>1524.23222553604</c:v>
                </c:pt>
                <c:pt idx="932">
                  <c:v>1524.2965745128699</c:v>
                </c:pt>
                <c:pt idx="933">
                  <c:v>1524.36294523629</c:v>
                </c:pt>
                <c:pt idx="934">
                  <c:v>1524.43133701136</c:v>
                </c:pt>
                <c:pt idx="935">
                  <c:v>1524.5017491328899</c:v>
                </c:pt>
                <c:pt idx="936">
                  <c:v>1524.57418088552</c:v>
                </c:pt>
                <c:pt idx="937">
                  <c:v>1524.6486315438699</c:v>
                </c:pt>
                <c:pt idx="938">
                  <c:v>1524.7251003726899</c:v>
                </c:pt>
                <c:pt idx="939">
                  <c:v>1524.8035866269499</c:v>
                </c:pt>
                <c:pt idx="940">
                  <c:v>1524.88408955203</c:v>
                </c:pt>
                <c:pt idx="941">
                  <c:v>1524.9666083838299</c:v>
                </c:pt>
                <c:pt idx="942">
                  <c:v>1525.0511423489399</c:v>
                </c:pt>
                <c:pt idx="943">
                  <c:v>1525.1376906647799</c:v>
                </c:pt>
                <c:pt idx="944">
                  <c:v>1525.22625253977</c:v>
                </c:pt>
                <c:pt idx="945">
                  <c:v>1525.3168271734501</c:v>
                </c:pt>
                <c:pt idx="946">
                  <c:v>1525.4094137566999</c:v>
                </c:pt>
                <c:pt idx="947">
                  <c:v>1525.5040114718699</c:v>
                </c:pt>
                <c:pt idx="948">
                  <c:v>1525.60061949295</c:v>
                </c:pt>
                <c:pt idx="949">
                  <c:v>1525.6992369857701</c:v>
                </c:pt>
                <c:pt idx="950">
                  <c:v>1525.79986310814</c:v>
                </c:pt>
                <c:pt idx="951">
                  <c:v>1525.90249701007</c:v>
                </c:pt>
                <c:pt idx="952">
                  <c:v>1526.0071378339101</c:v>
                </c:pt>
                <c:pt idx="953">
                  <c:v>1526.1137847145701</c:v>
                </c:pt>
                <c:pt idx="954">
                  <c:v>1526.2224367797101</c:v>
                </c:pt>
                <c:pt idx="955">
                  <c:v>1526.3330931498999</c:v>
                </c:pt>
                <c:pt idx="956">
                  <c:v>1526.4457529388401</c:v>
                </c:pt>
                <c:pt idx="957">
                  <c:v>1526.56041525357</c:v>
                </c:pt>
                <c:pt idx="958">
                  <c:v>1526.6770791946401</c:v>
                </c:pt>
                <c:pt idx="959">
                  <c:v>1526.7957438563201</c:v>
                </c:pt>
                <c:pt idx="960">
                  <c:v>1526.9164083268499</c:v>
                </c:pt>
                <c:pt idx="961">
                  <c:v>1527.03907168858</c:v>
                </c:pt>
                <c:pt idx="962">
                  <c:v>1527.16373301822</c:v>
                </c:pt>
                <c:pt idx="963">
                  <c:v>1527.29039138707</c:v>
                </c:pt>
                <c:pt idx="964">
                  <c:v>1527.4190458611799</c:v>
                </c:pt>
                <c:pt idx="965">
                  <c:v>1527.5496955016199</c:v>
                </c:pt>
                <c:pt idx="966">
                  <c:v>1527.6823393646901</c:v>
                </c:pt>
                <c:pt idx="967">
                  <c:v>1527.81697650212</c:v>
                </c:pt>
                <c:pt idx="968">
                  <c:v>1527.9536059612999</c:v>
                </c:pt>
                <c:pt idx="969">
                  <c:v>1528.0922267855501</c:v>
                </c:pt>
                <c:pt idx="970">
                  <c:v>1528.2328380142701</c:v>
                </c:pt>
                <c:pt idx="971">
                  <c:v>1528.37543868324</c:v>
                </c:pt>
                <c:pt idx="972">
                  <c:v>1528.5200278248001</c:v>
                </c:pt>
                <c:pt idx="973">
                  <c:v>1528.6666044681299</c:v>
                </c:pt>
                <c:pt idx="974">
                  <c:v>1528.81516763943</c:v>
                </c:pt>
                <c:pt idx="975">
                  <c:v>1528.9657163622001</c:v>
                </c:pt>
                <c:pt idx="976">
                  <c:v>1529.11824965748</c:v>
                </c:pt>
                <c:pt idx="977">
                  <c:v>1529.27276654404</c:v>
                </c:pt>
                <c:pt idx="978">
                  <c:v>1529.42926603866</c:v>
                </c:pt>
                <c:pt idx="979">
                  <c:v>1529.5877471563499</c:v>
                </c:pt>
                <c:pt idx="980">
                  <c:v>1529.74820891063</c:v>
                </c:pt>
                <c:pt idx="981">
                  <c:v>1529.91065031371</c:v>
                </c:pt>
                <c:pt idx="982">
                  <c:v>1530.0750703767701</c:v>
                </c:pt>
                <c:pt idx="983">
                  <c:v>1530.24146811022</c:v>
                </c:pt>
                <c:pt idx="984">
                  <c:v>1530.4098425238999</c:v>
                </c:pt>
                <c:pt idx="985">
                  <c:v>1530.58019262736</c:v>
                </c:pt>
                <c:pt idx="986">
                  <c:v>1530.7525174300999</c:v>
                </c:pt>
                <c:pt idx="987">
                  <c:v>1530.92681594178</c:v>
                </c:pt>
                <c:pt idx="988">
                  <c:v>1531.10308717254</c:v>
                </c:pt>
                <c:pt idx="989">
                  <c:v>1531.28133013315</c:v>
                </c:pt>
                <c:pt idx="990">
                  <c:v>1531.4615438353501</c:v>
                </c:pt>
                <c:pt idx="991">
                  <c:v>1531.64372729203</c:v>
                </c:pt>
                <c:pt idx="992">
                  <c:v>1531.8278795174999</c:v>
                </c:pt>
                <c:pt idx="993">
                  <c:v>1532.01399952776</c:v>
                </c:pt>
                <c:pt idx="994">
                  <c:v>1532.2020863406799</c:v>
                </c:pt>
                <c:pt idx="995">
                  <c:v>1532.39213897633</c:v>
                </c:pt>
                <c:pt idx="996">
                  <c:v>1532.5841564571599</c:v>
                </c:pt>
                <c:pt idx="997">
                  <c:v>1532.77813780826</c:v>
                </c:pt>
                <c:pt idx="998">
                  <c:v>1532.9740820576301</c:v>
                </c:pt>
                <c:pt idx="999">
                  <c:v>1533.17198823639</c:v>
                </c:pt>
                <c:pt idx="1000">
                  <c:v>1533.37185537906</c:v>
                </c:pt>
                <c:pt idx="1001">
                  <c:v>1533.57368252375</c:v>
                </c:pt>
                <c:pt idx="1002">
                  <c:v>1533.7774687124399</c:v>
                </c:pt>
                <c:pt idx="1003">
                  <c:v>1533.9832129912199</c:v>
                </c:pt>
                <c:pt idx="1004">
                  <c:v>1534.19091441052</c:v>
                </c:pt>
                <c:pt idx="1005">
                  <c:v>1534.4005720253399</c:v>
                </c:pt>
                <c:pt idx="1006">
                  <c:v>1534.6121848954899</c:v>
                </c:pt>
                <c:pt idx="1007">
                  <c:v>1534.8257520858399</c:v>
                </c:pt>
                <c:pt idx="1008">
                  <c:v>1535.04127266654</c:v>
                </c:pt>
                <c:pt idx="1009">
                  <c:v>1535.2587457132499</c:v>
                </c:pt>
                <c:pt idx="1010">
                  <c:v>1535.47817030738</c:v>
                </c:pt>
                <c:pt idx="1011">
                  <c:v>1535.6995455363301</c:v>
                </c:pt>
                <c:pt idx="1012">
                  <c:v>1535.92287049369</c:v>
                </c:pt>
                <c:pt idx="1013">
                  <c:v>1536.14814427949</c:v>
                </c:pt>
                <c:pt idx="1014">
                  <c:v>1536.3753660003899</c:v>
                </c:pt>
                <c:pt idx="1015">
                  <c:v>1536.6045347699501</c:v>
                </c:pt>
                <c:pt idx="1016">
                  <c:v>1536.83564970883</c:v>
                </c:pt>
                <c:pt idx="1017">
                  <c:v>1537.0687099449899</c:v>
                </c:pt>
                <c:pt idx="1018">
                  <c:v>1537.30371461393</c:v>
                </c:pt>
                <c:pt idx="1019">
                  <c:v>1537.5406628588901</c:v>
                </c:pt>
                <c:pt idx="1020">
                  <c:v>1537.77955383106</c:v>
                </c:pt>
                <c:pt idx="1021">
                  <c:v>1538.02038668981</c:v>
                </c:pt>
                <c:pt idx="1022">
                  <c:v>1538.2631606028699</c:v>
                </c:pt>
                <c:pt idx="1023">
                  <c:v>1538.50787474655</c:v>
                </c:pt>
                <c:pt idx="1024">
                  <c:v>1538.7545283059401</c:v>
                </c:pt>
                <c:pt idx="1025">
                  <c:v>1539.0031204751201</c:v>
                </c:pt>
                <c:pt idx="1026">
                  <c:v>1539.25365045731</c:v>
                </c:pt>
                <c:pt idx="1027">
                  <c:v>1539.50611746513</c:v>
                </c:pt>
                <c:pt idx="1028">
                  <c:v>1539.76052072075</c:v>
                </c:pt>
                <c:pt idx="1029">
                  <c:v>1540.0168594560801</c:v>
                </c:pt>
                <c:pt idx="1030">
                  <c:v>1540.2751329129601</c:v>
                </c:pt>
                <c:pt idx="1031">
                  <c:v>1540.5353403433501</c:v>
                </c:pt>
                <c:pt idx="1032">
                  <c:v>1540.79748100952</c:v>
                </c:pt>
                <c:pt idx="1033">
                  <c:v>1541.0615541841901</c:v>
                </c:pt>
                <c:pt idx="1034">
                  <c:v>1541.3275591507199</c:v>
                </c:pt>
                <c:pt idx="1035">
                  <c:v>1541.5954952033101</c:v>
                </c:pt>
                <c:pt idx="1036">
                  <c:v>1541.8653616470999</c:v>
                </c:pt>
                <c:pt idx="1037">
                  <c:v>1542.13715779842</c:v>
                </c:pt>
                <c:pt idx="1038">
                  <c:v>1542.4108829848601</c:v>
                </c:pt>
                <c:pt idx="1039">
                  <c:v>1542.6865365455101</c:v>
                </c:pt>
                <c:pt idx="1040">
                  <c:v>1542.9641178310501</c:v>
                </c:pt>
                <c:pt idx="1041">
                  <c:v>1543.24362620394</c:v>
                </c:pt>
                <c:pt idx="1042">
                  <c:v>1543.5250610385301</c:v>
                </c:pt>
                <c:pt idx="1043">
                  <c:v>1543.8084217212599</c:v>
                </c:pt>
                <c:pt idx="1044">
                  <c:v>1544.09370765074</c:v>
                </c:pt>
                <c:pt idx="1045">
                  <c:v>1544.38091823792</c:v>
                </c:pt>
                <c:pt idx="1046">
                  <c:v>1544.67005290621</c:v>
                </c:pt>
                <c:pt idx="1047">
                  <c:v>1544.9611110916201</c:v>
                </c:pt>
                <c:pt idx="1048">
                  <c:v>1545.25409224287</c:v>
                </c:pt>
                <c:pt idx="1049">
                  <c:v>1545.5489958215201</c:v>
                </c:pt>
                <c:pt idx="1050">
                  <c:v>1545.8458213021099</c:v>
                </c:pt>
                <c:pt idx="1051">
                  <c:v>1546.14456817222</c:v>
                </c:pt>
                <c:pt idx="1052">
                  <c:v>1546.4452359326499</c:v>
                </c:pt>
                <c:pt idx="1053">
                  <c:v>1546.7478240974699</c:v>
                </c:pt>
                <c:pt idx="1054">
                  <c:v>1547.05233219414</c:v>
                </c:pt>
                <c:pt idx="1055">
                  <c:v>1547.3587597636299</c:v>
                </c:pt>
                <c:pt idx="1056">
                  <c:v>1547.6671063604899</c:v>
                </c:pt>
                <c:pt idx="1057">
                  <c:v>1547.97737155295</c:v>
                </c:pt>
                <c:pt idx="1058">
                  <c:v>1548.28955492303</c:v>
                </c:pt>
                <c:pt idx="1059">
                  <c:v>1548.60365606658</c:v>
                </c:pt>
                <c:pt idx="1060">
                  <c:v>1548.91967459339</c:v>
                </c:pt>
                <c:pt idx="1061">
                  <c:v>1549.2376101272901</c:v>
                </c:pt>
                <c:pt idx="1062">
                  <c:v>1549.55746230615</c:v>
                </c:pt>
                <c:pt idx="1063">
                  <c:v>1549.8792307820399</c:v>
                </c:pt>
                <c:pt idx="1064">
                  <c:v>1550.2029152212101</c:v>
                </c:pt>
                <c:pt idx="1065">
                  <c:v>1550.52851530424</c:v>
                </c:pt>
                <c:pt idx="1066">
                  <c:v>1550.856030726</c:v>
                </c:pt>
                <c:pt idx="1067">
                  <c:v>1551.1854611957899</c:v>
                </c:pt>
                <c:pt idx="1068">
                  <c:v>1551.5168064373499</c:v>
                </c:pt>
                <c:pt idx="1069">
                  <c:v>1551.8500661889</c:v>
                </c:pt>
                <c:pt idx="1070">
                  <c:v>1552.1852402032</c:v>
                </c:pt>
                <c:pt idx="1071">
                  <c:v>1552.5223282475999</c:v>
                </c:pt>
                <c:pt idx="1072">
                  <c:v>1552.86133010405</c:v>
                </c:pt>
                <c:pt idx="1073">
                  <c:v>1553.2022455691399</c:v>
                </c:pt>
                <c:pt idx="1074">
                  <c:v>1553.5450744541299</c:v>
                </c:pt>
                <c:pt idx="1075">
                  <c:v>1553.8898165850001</c:v>
                </c:pt>
                <c:pt idx="1076">
                  <c:v>1554.2364718024201</c:v>
                </c:pt>
                <c:pt idx="1077">
                  <c:v>1554.58503996182</c:v>
                </c:pt>
                <c:pt idx="1078">
                  <c:v>1554.9355209333601</c:v>
                </c:pt>
                <c:pt idx="1079">
                  <c:v>1555.28791460197</c:v>
                </c:pt>
                <c:pt idx="1080">
                  <c:v>1555.64222086737</c:v>
                </c:pt>
                <c:pt idx="1081">
                  <c:v>1555.99843964403</c:v>
                </c:pt>
                <c:pt idx="1082">
                  <c:v>1556.3565708612</c:v>
                </c:pt>
                <c:pt idx="1083">
                  <c:v>1556.7166144629</c:v>
                </c:pt>
                <c:pt idx="1084">
                  <c:v>1557.0785704079301</c:v>
                </c:pt>
                <c:pt idx="1085">
                  <c:v>1557.4424386698299</c:v>
                </c:pt>
                <c:pt idx="1086">
                  <c:v>1557.80821923691</c:v>
                </c:pt>
                <c:pt idx="1087">
                  <c:v>1558.17591211219</c:v>
                </c:pt>
                <c:pt idx="1088">
                  <c:v>1558.5455173134001</c:v>
                </c:pt>
                <c:pt idx="1089">
                  <c:v>1558.9170348729799</c:v>
                </c:pt>
                <c:pt idx="1090">
                  <c:v>1559.2904648380199</c:v>
                </c:pt>
                <c:pt idx="1091">
                  <c:v>1559.6658072702601</c:v>
                </c:pt>
                <c:pt idx="1092">
                  <c:v>1560.0430622460401</c:v>
                </c:pt>
                <c:pt idx="1093">
                  <c:v>1560.4222298563</c:v>
                </c:pt>
                <c:pt idx="1094">
                  <c:v>1560.8033102065001</c:v>
                </c:pt>
                <c:pt idx="1095">
                  <c:v>1561.1863034165899</c:v>
                </c:pt>
                <c:pt idx="1096">
                  <c:v>1561.57120962103</c:v>
                </c:pt>
                <c:pt idx="1097">
                  <c:v>1561.9580289686501</c:v>
                </c:pt>
                <c:pt idx="1098">
                  <c:v>1562.3467616226901</c:v>
                </c:pt>
                <c:pt idx="1099">
                  <c:v>1562.7374077606901</c:v>
                </c:pt>
                <c:pt idx="1100">
                  <c:v>1563.1299675744799</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ax val="3500"/>
          <c:min val="10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500"/>
        <c:minorUnit val="5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1361348399088"/>
          <c:y val="3.5535545083974031E-2"/>
          <c:w val="0.8141134422189269"/>
          <c:h val="0.69265654245954322"/>
        </c:manualLayout>
      </c:layout>
      <c:scatterChart>
        <c:scatterStyle val="smoothMarker"/>
        <c:varyColors val="0"/>
        <c:ser>
          <c:idx val="4"/>
          <c:order val="0"/>
          <c:tx>
            <c:v>R(A) Равномерное</c:v>
          </c:tx>
          <c:spPr>
            <a:ln w="12700" cap="rnd">
              <a:solidFill>
                <a:schemeClr val="accent1"/>
              </a:solidFill>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un'!$I$17:$I$217</c:f>
              <c:numCache>
                <c:formatCode>0.00</c:formatCode>
                <c:ptCount val="201"/>
                <c:pt idx="0">
                  <c:v>9.7100000000000399</c:v>
                </c:pt>
                <c:pt idx="1">
                  <c:v>9.7200000000000308</c:v>
                </c:pt>
                <c:pt idx="2">
                  <c:v>9.73000000000002</c:v>
                </c:pt>
                <c:pt idx="3">
                  <c:v>9.7400000000000109</c:v>
                </c:pt>
                <c:pt idx="4">
                  <c:v>9.7400000000000109</c:v>
                </c:pt>
                <c:pt idx="5">
                  <c:v>9.7400000000000109</c:v>
                </c:pt>
                <c:pt idx="6">
                  <c:v>9.8100000000000591</c:v>
                </c:pt>
                <c:pt idx="7">
                  <c:v>9.8100000000000591</c:v>
                </c:pt>
                <c:pt idx="8">
                  <c:v>9.8100000000000591</c:v>
                </c:pt>
                <c:pt idx="9">
                  <c:v>9.8100000000000591</c:v>
                </c:pt>
                <c:pt idx="10">
                  <c:v>9.82000000000005</c:v>
                </c:pt>
                <c:pt idx="11">
                  <c:v>9.8300000000000392</c:v>
                </c:pt>
                <c:pt idx="12">
                  <c:v>9.8400000000000301</c:v>
                </c:pt>
                <c:pt idx="13">
                  <c:v>9.8600000000000101</c:v>
                </c:pt>
                <c:pt idx="14">
                  <c:v>9.8700000000000099</c:v>
                </c:pt>
                <c:pt idx="15">
                  <c:v>9.8700000000000099</c:v>
                </c:pt>
                <c:pt idx="16">
                  <c:v>9.8700000000000099</c:v>
                </c:pt>
                <c:pt idx="17">
                  <c:v>9.8700000000000099</c:v>
                </c:pt>
                <c:pt idx="18">
                  <c:v>9.9300000000000601</c:v>
                </c:pt>
                <c:pt idx="19">
                  <c:v>9.9300000000000601</c:v>
                </c:pt>
                <c:pt idx="20">
                  <c:v>9.9300000000000601</c:v>
                </c:pt>
                <c:pt idx="21">
                  <c:v>9.9400000000000599</c:v>
                </c:pt>
                <c:pt idx="22">
                  <c:v>9.9500000000000508</c:v>
                </c:pt>
                <c:pt idx="23">
                  <c:v>9.9700000000000308</c:v>
                </c:pt>
                <c:pt idx="24">
                  <c:v>9.98000000000002</c:v>
                </c:pt>
                <c:pt idx="25">
                  <c:v>9.9900000000000109</c:v>
                </c:pt>
                <c:pt idx="26">
                  <c:v>17.430000000000099</c:v>
                </c:pt>
                <c:pt idx="27">
                  <c:v>17.46</c:v>
                </c:pt>
                <c:pt idx="28">
                  <c:v>17.510000000000002</c:v>
                </c:pt>
                <c:pt idx="29">
                  <c:v>17.54</c:v>
                </c:pt>
                <c:pt idx="30">
                  <c:v>17.560000000000102</c:v>
                </c:pt>
                <c:pt idx="31">
                  <c:v>17.59</c:v>
                </c:pt>
                <c:pt idx="32">
                  <c:v>17.64</c:v>
                </c:pt>
                <c:pt idx="33">
                  <c:v>17.670000000000002</c:v>
                </c:pt>
                <c:pt idx="34">
                  <c:v>17.690000000000101</c:v>
                </c:pt>
                <c:pt idx="35">
                  <c:v>17.73</c:v>
                </c:pt>
                <c:pt idx="36">
                  <c:v>17.77</c:v>
                </c:pt>
                <c:pt idx="37">
                  <c:v>17.8</c:v>
                </c:pt>
                <c:pt idx="38">
                  <c:v>17.829999999999998</c:v>
                </c:pt>
                <c:pt idx="39">
                  <c:v>17.87</c:v>
                </c:pt>
                <c:pt idx="40">
                  <c:v>17.91</c:v>
                </c:pt>
                <c:pt idx="41">
                  <c:v>17.940000000000101</c:v>
                </c:pt>
                <c:pt idx="42">
                  <c:v>17.98</c:v>
                </c:pt>
                <c:pt idx="43">
                  <c:v>18.02</c:v>
                </c:pt>
                <c:pt idx="44">
                  <c:v>18.060000000000102</c:v>
                </c:pt>
                <c:pt idx="45">
                  <c:v>18.09</c:v>
                </c:pt>
                <c:pt idx="46">
                  <c:v>18.14</c:v>
                </c:pt>
                <c:pt idx="47">
                  <c:v>18.170000000000002</c:v>
                </c:pt>
                <c:pt idx="48">
                  <c:v>18.21</c:v>
                </c:pt>
                <c:pt idx="49">
                  <c:v>18.260000000000002</c:v>
                </c:pt>
                <c:pt idx="50">
                  <c:v>18.3</c:v>
                </c:pt>
                <c:pt idx="51">
                  <c:v>18.329999999999998</c:v>
                </c:pt>
                <c:pt idx="52">
                  <c:v>18.38</c:v>
                </c:pt>
                <c:pt idx="53">
                  <c:v>18.420000000000002</c:v>
                </c:pt>
                <c:pt idx="54">
                  <c:v>18.46</c:v>
                </c:pt>
                <c:pt idx="55">
                  <c:v>18.510000000000002</c:v>
                </c:pt>
                <c:pt idx="56">
                  <c:v>18.55</c:v>
                </c:pt>
                <c:pt idx="57">
                  <c:v>18.59</c:v>
                </c:pt>
                <c:pt idx="58">
                  <c:v>18.649999999999999</c:v>
                </c:pt>
                <c:pt idx="59">
                  <c:v>18.690000000000101</c:v>
                </c:pt>
                <c:pt idx="60">
                  <c:v>18.739999999999998</c:v>
                </c:pt>
                <c:pt idx="61">
                  <c:v>18.8</c:v>
                </c:pt>
                <c:pt idx="62">
                  <c:v>18.84</c:v>
                </c:pt>
                <c:pt idx="63">
                  <c:v>18.91</c:v>
                </c:pt>
                <c:pt idx="64">
                  <c:v>18.96</c:v>
                </c:pt>
                <c:pt idx="65">
                  <c:v>19.02</c:v>
                </c:pt>
                <c:pt idx="66">
                  <c:v>19.079999999999998</c:v>
                </c:pt>
                <c:pt idx="67">
                  <c:v>19.149999999999999</c:v>
                </c:pt>
                <c:pt idx="68">
                  <c:v>19.21</c:v>
                </c:pt>
                <c:pt idx="69">
                  <c:v>19.29</c:v>
                </c:pt>
                <c:pt idx="70">
                  <c:v>19.350000000000001</c:v>
                </c:pt>
                <c:pt idx="71">
                  <c:v>19.440000000000101</c:v>
                </c:pt>
                <c:pt idx="72">
                  <c:v>19.53</c:v>
                </c:pt>
                <c:pt idx="73">
                  <c:v>19.63</c:v>
                </c:pt>
                <c:pt idx="74">
                  <c:v>19.75</c:v>
                </c:pt>
                <c:pt idx="75">
                  <c:v>19.899999999999999</c:v>
                </c:pt>
                <c:pt idx="76">
                  <c:v>20.12</c:v>
                </c:pt>
                <c:pt idx="77">
                  <c:v>20.350000000000001</c:v>
                </c:pt>
                <c:pt idx="78">
                  <c:v>20.5700000000001</c:v>
                </c:pt>
                <c:pt idx="79">
                  <c:v>20.77</c:v>
                </c:pt>
                <c:pt idx="80">
                  <c:v>20.97</c:v>
                </c:pt>
                <c:pt idx="81">
                  <c:v>21.16</c:v>
                </c:pt>
                <c:pt idx="82">
                  <c:v>21.35</c:v>
                </c:pt>
                <c:pt idx="83">
                  <c:v>21.52</c:v>
                </c:pt>
                <c:pt idx="84">
                  <c:v>21.690000000000101</c:v>
                </c:pt>
                <c:pt idx="85">
                  <c:v>21.85</c:v>
                </c:pt>
                <c:pt idx="86">
                  <c:v>22.01</c:v>
                </c:pt>
                <c:pt idx="87">
                  <c:v>22.16</c:v>
                </c:pt>
                <c:pt idx="88">
                  <c:v>22.3</c:v>
                </c:pt>
                <c:pt idx="89">
                  <c:v>22.440000000000101</c:v>
                </c:pt>
                <c:pt idx="90">
                  <c:v>22.58</c:v>
                </c:pt>
                <c:pt idx="91">
                  <c:v>22.71</c:v>
                </c:pt>
                <c:pt idx="92">
                  <c:v>22.84</c:v>
                </c:pt>
                <c:pt idx="93">
                  <c:v>22.96</c:v>
                </c:pt>
                <c:pt idx="94">
                  <c:v>23.08</c:v>
                </c:pt>
                <c:pt idx="95">
                  <c:v>23.2</c:v>
                </c:pt>
                <c:pt idx="96">
                  <c:v>23.310000000000102</c:v>
                </c:pt>
                <c:pt idx="97">
                  <c:v>23.42</c:v>
                </c:pt>
                <c:pt idx="98">
                  <c:v>23.53</c:v>
                </c:pt>
                <c:pt idx="99">
                  <c:v>23.63</c:v>
                </c:pt>
                <c:pt idx="100">
                  <c:v>23.73</c:v>
                </c:pt>
                <c:pt idx="101">
                  <c:v>23.83</c:v>
                </c:pt>
                <c:pt idx="102">
                  <c:v>23.92</c:v>
                </c:pt>
                <c:pt idx="103">
                  <c:v>24.02</c:v>
                </c:pt>
                <c:pt idx="104">
                  <c:v>24.11</c:v>
                </c:pt>
                <c:pt idx="105">
                  <c:v>24.2</c:v>
                </c:pt>
                <c:pt idx="106">
                  <c:v>24.28</c:v>
                </c:pt>
                <c:pt idx="107">
                  <c:v>24.37</c:v>
                </c:pt>
                <c:pt idx="108">
                  <c:v>24.45</c:v>
                </c:pt>
                <c:pt idx="109">
                  <c:v>24.53</c:v>
                </c:pt>
                <c:pt idx="110">
                  <c:v>24.61</c:v>
                </c:pt>
                <c:pt idx="111">
                  <c:v>24.680000000000099</c:v>
                </c:pt>
                <c:pt idx="112">
                  <c:v>24.76</c:v>
                </c:pt>
                <c:pt idx="113">
                  <c:v>24.83</c:v>
                </c:pt>
                <c:pt idx="114">
                  <c:v>24.9</c:v>
                </c:pt>
                <c:pt idx="115">
                  <c:v>24.97</c:v>
                </c:pt>
                <c:pt idx="116">
                  <c:v>25.04</c:v>
                </c:pt>
                <c:pt idx="117">
                  <c:v>25.1</c:v>
                </c:pt>
                <c:pt idx="118">
                  <c:v>25.17</c:v>
                </c:pt>
                <c:pt idx="119">
                  <c:v>25.23</c:v>
                </c:pt>
                <c:pt idx="120">
                  <c:v>25.3</c:v>
                </c:pt>
                <c:pt idx="121">
                  <c:v>25.36</c:v>
                </c:pt>
                <c:pt idx="122">
                  <c:v>25.42</c:v>
                </c:pt>
                <c:pt idx="123">
                  <c:v>25.48</c:v>
                </c:pt>
                <c:pt idx="124">
                  <c:v>25.53</c:v>
                </c:pt>
                <c:pt idx="125">
                  <c:v>25.59</c:v>
                </c:pt>
                <c:pt idx="126">
                  <c:v>25.65</c:v>
                </c:pt>
                <c:pt idx="127">
                  <c:v>25.7</c:v>
                </c:pt>
                <c:pt idx="128">
                  <c:v>25.75</c:v>
                </c:pt>
                <c:pt idx="129">
                  <c:v>25.810000000000102</c:v>
                </c:pt>
                <c:pt idx="130">
                  <c:v>25.86</c:v>
                </c:pt>
                <c:pt idx="131">
                  <c:v>25.91</c:v>
                </c:pt>
                <c:pt idx="132">
                  <c:v>25.96</c:v>
                </c:pt>
                <c:pt idx="133">
                  <c:v>26.01</c:v>
                </c:pt>
                <c:pt idx="134">
                  <c:v>26.060000000000102</c:v>
                </c:pt>
                <c:pt idx="135">
                  <c:v>26.11</c:v>
                </c:pt>
                <c:pt idx="136">
                  <c:v>26.16</c:v>
                </c:pt>
                <c:pt idx="137">
                  <c:v>26.21</c:v>
                </c:pt>
                <c:pt idx="138">
                  <c:v>26.26</c:v>
                </c:pt>
                <c:pt idx="139">
                  <c:v>26.310000000000102</c:v>
                </c:pt>
                <c:pt idx="140">
                  <c:v>26.36</c:v>
                </c:pt>
                <c:pt idx="141">
                  <c:v>26.41</c:v>
                </c:pt>
                <c:pt idx="142">
                  <c:v>26.46</c:v>
                </c:pt>
                <c:pt idx="143">
                  <c:v>26.51</c:v>
                </c:pt>
                <c:pt idx="144">
                  <c:v>26.5700000000001</c:v>
                </c:pt>
                <c:pt idx="145">
                  <c:v>26.62</c:v>
                </c:pt>
                <c:pt idx="146">
                  <c:v>26.67</c:v>
                </c:pt>
                <c:pt idx="147">
                  <c:v>26.73</c:v>
                </c:pt>
                <c:pt idx="148">
                  <c:v>26.78</c:v>
                </c:pt>
                <c:pt idx="149">
                  <c:v>26.84</c:v>
                </c:pt>
                <c:pt idx="150">
                  <c:v>26.89</c:v>
                </c:pt>
                <c:pt idx="151">
                  <c:v>26.95</c:v>
                </c:pt>
                <c:pt idx="152">
                  <c:v>27</c:v>
                </c:pt>
                <c:pt idx="153">
                  <c:v>27.060000000000102</c:v>
                </c:pt>
                <c:pt idx="154">
                  <c:v>27.12</c:v>
                </c:pt>
                <c:pt idx="155">
                  <c:v>27.17</c:v>
                </c:pt>
                <c:pt idx="156">
                  <c:v>27.23</c:v>
                </c:pt>
                <c:pt idx="157">
                  <c:v>27.29</c:v>
                </c:pt>
                <c:pt idx="158">
                  <c:v>27.35</c:v>
                </c:pt>
                <c:pt idx="159">
                  <c:v>27.41</c:v>
                </c:pt>
                <c:pt idx="160">
                  <c:v>27.47</c:v>
                </c:pt>
                <c:pt idx="161">
                  <c:v>27.53</c:v>
                </c:pt>
                <c:pt idx="162">
                  <c:v>27.59</c:v>
                </c:pt>
                <c:pt idx="163">
                  <c:v>27.65</c:v>
                </c:pt>
                <c:pt idx="164">
                  <c:v>27.71</c:v>
                </c:pt>
                <c:pt idx="165">
                  <c:v>27.77</c:v>
                </c:pt>
                <c:pt idx="166">
                  <c:v>27.83</c:v>
                </c:pt>
                <c:pt idx="167">
                  <c:v>27.9</c:v>
                </c:pt>
                <c:pt idx="168">
                  <c:v>27.96</c:v>
                </c:pt>
                <c:pt idx="169">
                  <c:v>28.02</c:v>
                </c:pt>
                <c:pt idx="170">
                  <c:v>28.09</c:v>
                </c:pt>
                <c:pt idx="171">
                  <c:v>28.15</c:v>
                </c:pt>
                <c:pt idx="172">
                  <c:v>28.22</c:v>
                </c:pt>
                <c:pt idx="173">
                  <c:v>28.28</c:v>
                </c:pt>
                <c:pt idx="174">
                  <c:v>28.35</c:v>
                </c:pt>
                <c:pt idx="175">
                  <c:v>28.41</c:v>
                </c:pt>
                <c:pt idx="176">
                  <c:v>28.48</c:v>
                </c:pt>
                <c:pt idx="177">
                  <c:v>28.54</c:v>
                </c:pt>
                <c:pt idx="178">
                  <c:v>28.61</c:v>
                </c:pt>
                <c:pt idx="179">
                  <c:v>28.680000000000099</c:v>
                </c:pt>
                <c:pt idx="180">
                  <c:v>28.74</c:v>
                </c:pt>
                <c:pt idx="181">
                  <c:v>28.810000000000102</c:v>
                </c:pt>
                <c:pt idx="182">
                  <c:v>28.88</c:v>
                </c:pt>
                <c:pt idx="183">
                  <c:v>28.95</c:v>
                </c:pt>
                <c:pt idx="184">
                  <c:v>29.01</c:v>
                </c:pt>
                <c:pt idx="185">
                  <c:v>29.08</c:v>
                </c:pt>
                <c:pt idx="186">
                  <c:v>29.15</c:v>
                </c:pt>
                <c:pt idx="187">
                  <c:v>29.22</c:v>
                </c:pt>
                <c:pt idx="188">
                  <c:v>29.29</c:v>
                </c:pt>
                <c:pt idx="189">
                  <c:v>29.35</c:v>
                </c:pt>
                <c:pt idx="190">
                  <c:v>29.42</c:v>
                </c:pt>
                <c:pt idx="191">
                  <c:v>29.49</c:v>
                </c:pt>
                <c:pt idx="192">
                  <c:v>29.560000000000102</c:v>
                </c:pt>
                <c:pt idx="193">
                  <c:v>29.62</c:v>
                </c:pt>
                <c:pt idx="194">
                  <c:v>29.690000000000101</c:v>
                </c:pt>
                <c:pt idx="195">
                  <c:v>29.75</c:v>
                </c:pt>
                <c:pt idx="196">
                  <c:v>29.8200000000001</c:v>
                </c:pt>
                <c:pt idx="197">
                  <c:v>29.89</c:v>
                </c:pt>
                <c:pt idx="198">
                  <c:v>29.95</c:v>
                </c:pt>
                <c:pt idx="199">
                  <c:v>30.01</c:v>
                </c:pt>
                <c:pt idx="200">
                  <c:v>30.08</c:v>
                </c:pt>
              </c:numCache>
            </c:numRef>
          </c:yVal>
          <c:smooth val="1"/>
          <c:extLst>
            <c:ext xmlns:c16="http://schemas.microsoft.com/office/drawing/2014/chart" uri="{C3380CC4-5D6E-409C-BE32-E72D297353CC}">
              <c16:uniqueId val="{00000000-D17D-6648-8B4A-52618307B417}"/>
            </c:ext>
          </c:extLst>
        </c:ser>
        <c:ser>
          <c:idx val="10"/>
          <c:order val="1"/>
          <c:tx>
            <c:v>R(A) Равномерное обр.</c:v>
          </c:tx>
          <c:spPr>
            <a:ln w="12700" cap="rnd">
              <a:solidFill>
                <a:schemeClr val="accent1"/>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un'!$R$17:$R$217</c:f>
              <c:numCache>
                <c:formatCode>0.00</c:formatCode>
                <c:ptCount val="201"/>
                <c:pt idx="0">
                  <c:v>9.6200000000000099</c:v>
                </c:pt>
                <c:pt idx="1">
                  <c:v>9.6800000000000601</c:v>
                </c:pt>
                <c:pt idx="2">
                  <c:v>9.6800000000000601</c:v>
                </c:pt>
                <c:pt idx="3">
                  <c:v>9.6800000000000601</c:v>
                </c:pt>
                <c:pt idx="4">
                  <c:v>9.6900000000000599</c:v>
                </c:pt>
                <c:pt idx="5">
                  <c:v>9.7000000000000508</c:v>
                </c:pt>
                <c:pt idx="6">
                  <c:v>9.7100000000000399</c:v>
                </c:pt>
                <c:pt idx="7">
                  <c:v>9.73000000000002</c:v>
                </c:pt>
                <c:pt idx="8">
                  <c:v>9.7400000000000109</c:v>
                </c:pt>
                <c:pt idx="9">
                  <c:v>9.7400000000000109</c:v>
                </c:pt>
                <c:pt idx="10">
                  <c:v>9.7400000000000109</c:v>
                </c:pt>
                <c:pt idx="11">
                  <c:v>9.7400000000000109</c:v>
                </c:pt>
                <c:pt idx="12">
                  <c:v>9.8100000000000591</c:v>
                </c:pt>
                <c:pt idx="13">
                  <c:v>9.8100000000000591</c:v>
                </c:pt>
                <c:pt idx="14">
                  <c:v>9.8100000000000591</c:v>
                </c:pt>
                <c:pt idx="15">
                  <c:v>9.8100000000000591</c:v>
                </c:pt>
                <c:pt idx="16">
                  <c:v>9.82000000000005</c:v>
                </c:pt>
                <c:pt idx="17">
                  <c:v>9.8400000000000301</c:v>
                </c:pt>
                <c:pt idx="18">
                  <c:v>9.8500000000000192</c:v>
                </c:pt>
                <c:pt idx="19">
                  <c:v>9.8600000000000101</c:v>
                </c:pt>
                <c:pt idx="20">
                  <c:v>9.8700000000000099</c:v>
                </c:pt>
                <c:pt idx="21">
                  <c:v>9.8700000000000099</c:v>
                </c:pt>
                <c:pt idx="22">
                  <c:v>9.8700000000000099</c:v>
                </c:pt>
                <c:pt idx="23">
                  <c:v>9.9300000000000601</c:v>
                </c:pt>
                <c:pt idx="24">
                  <c:v>9.9300000000000601</c:v>
                </c:pt>
                <c:pt idx="25">
                  <c:v>9.9300000000000601</c:v>
                </c:pt>
                <c:pt idx="26">
                  <c:v>9.9300000000000601</c:v>
                </c:pt>
                <c:pt idx="27">
                  <c:v>9.9500000000000508</c:v>
                </c:pt>
                <c:pt idx="28">
                  <c:v>9.9600000000000399</c:v>
                </c:pt>
                <c:pt idx="29">
                  <c:v>9.9700000000000308</c:v>
                </c:pt>
                <c:pt idx="30">
                  <c:v>9.98000000000002</c:v>
                </c:pt>
                <c:pt idx="31">
                  <c:v>9.9900000000000109</c:v>
                </c:pt>
                <c:pt idx="32">
                  <c:v>17.149999999999999</c:v>
                </c:pt>
                <c:pt idx="33">
                  <c:v>17.180000000000099</c:v>
                </c:pt>
                <c:pt idx="34">
                  <c:v>17.2</c:v>
                </c:pt>
                <c:pt idx="35">
                  <c:v>17.23</c:v>
                </c:pt>
                <c:pt idx="36">
                  <c:v>17.27</c:v>
                </c:pt>
                <c:pt idx="37">
                  <c:v>17.3</c:v>
                </c:pt>
                <c:pt idx="38">
                  <c:v>17.3200000000001</c:v>
                </c:pt>
                <c:pt idx="39">
                  <c:v>17.350000000000001</c:v>
                </c:pt>
                <c:pt idx="40">
                  <c:v>17.39</c:v>
                </c:pt>
                <c:pt idx="41">
                  <c:v>17.420000000000002</c:v>
                </c:pt>
                <c:pt idx="42">
                  <c:v>17.440000000000101</c:v>
                </c:pt>
                <c:pt idx="43">
                  <c:v>17.47</c:v>
                </c:pt>
                <c:pt idx="44">
                  <c:v>17.510000000000002</c:v>
                </c:pt>
                <c:pt idx="45">
                  <c:v>17.54</c:v>
                </c:pt>
                <c:pt idx="46">
                  <c:v>17.560000000000102</c:v>
                </c:pt>
                <c:pt idx="47">
                  <c:v>17.59</c:v>
                </c:pt>
                <c:pt idx="48">
                  <c:v>17.64</c:v>
                </c:pt>
                <c:pt idx="49">
                  <c:v>17.670000000000002</c:v>
                </c:pt>
                <c:pt idx="50">
                  <c:v>17.690000000000101</c:v>
                </c:pt>
                <c:pt idx="51">
                  <c:v>17.72</c:v>
                </c:pt>
                <c:pt idx="52">
                  <c:v>17.77</c:v>
                </c:pt>
                <c:pt idx="53">
                  <c:v>17.8</c:v>
                </c:pt>
                <c:pt idx="54">
                  <c:v>17.8200000000001</c:v>
                </c:pt>
                <c:pt idx="55">
                  <c:v>17.86</c:v>
                </c:pt>
                <c:pt idx="56">
                  <c:v>17.899999999999999</c:v>
                </c:pt>
                <c:pt idx="57">
                  <c:v>17.930000000000099</c:v>
                </c:pt>
                <c:pt idx="58">
                  <c:v>17.96</c:v>
                </c:pt>
                <c:pt idx="59">
                  <c:v>18.010000000000002</c:v>
                </c:pt>
                <c:pt idx="60">
                  <c:v>18.04</c:v>
                </c:pt>
                <c:pt idx="61">
                  <c:v>18.0700000000001</c:v>
                </c:pt>
                <c:pt idx="62">
                  <c:v>18.11</c:v>
                </c:pt>
                <c:pt idx="63">
                  <c:v>18.149999999999999</c:v>
                </c:pt>
                <c:pt idx="64">
                  <c:v>18.180000000000099</c:v>
                </c:pt>
                <c:pt idx="65">
                  <c:v>18.22</c:v>
                </c:pt>
                <c:pt idx="66">
                  <c:v>18.27</c:v>
                </c:pt>
                <c:pt idx="67">
                  <c:v>18.3</c:v>
                </c:pt>
                <c:pt idx="68">
                  <c:v>18.34</c:v>
                </c:pt>
                <c:pt idx="69">
                  <c:v>18.39</c:v>
                </c:pt>
                <c:pt idx="70">
                  <c:v>18.420000000000002</c:v>
                </c:pt>
                <c:pt idx="71">
                  <c:v>18.46</c:v>
                </c:pt>
                <c:pt idx="72">
                  <c:v>18.510000000000002</c:v>
                </c:pt>
                <c:pt idx="73">
                  <c:v>18.55</c:v>
                </c:pt>
                <c:pt idx="74">
                  <c:v>18.59</c:v>
                </c:pt>
                <c:pt idx="75">
                  <c:v>18.649999999999999</c:v>
                </c:pt>
                <c:pt idx="76">
                  <c:v>18.680000000000099</c:v>
                </c:pt>
                <c:pt idx="77">
                  <c:v>18.73</c:v>
                </c:pt>
                <c:pt idx="78">
                  <c:v>18.79</c:v>
                </c:pt>
                <c:pt idx="79">
                  <c:v>18.829999999999998</c:v>
                </c:pt>
                <c:pt idx="80">
                  <c:v>18.89</c:v>
                </c:pt>
                <c:pt idx="81">
                  <c:v>18.930000000000099</c:v>
                </c:pt>
                <c:pt idx="82">
                  <c:v>18.98</c:v>
                </c:pt>
                <c:pt idx="83">
                  <c:v>19.05</c:v>
                </c:pt>
                <c:pt idx="84">
                  <c:v>19.100000000000001</c:v>
                </c:pt>
                <c:pt idx="85">
                  <c:v>19.170000000000002</c:v>
                </c:pt>
                <c:pt idx="86">
                  <c:v>19.22</c:v>
                </c:pt>
                <c:pt idx="87">
                  <c:v>19.29</c:v>
                </c:pt>
                <c:pt idx="88">
                  <c:v>19.36</c:v>
                </c:pt>
                <c:pt idx="89">
                  <c:v>19.430000000000099</c:v>
                </c:pt>
                <c:pt idx="90">
                  <c:v>19.52</c:v>
                </c:pt>
                <c:pt idx="91">
                  <c:v>19.600000000000001</c:v>
                </c:pt>
                <c:pt idx="92">
                  <c:v>19.7</c:v>
                </c:pt>
                <c:pt idx="93">
                  <c:v>19.810000000000102</c:v>
                </c:pt>
                <c:pt idx="94">
                  <c:v>19.95</c:v>
                </c:pt>
                <c:pt idx="95">
                  <c:v>20.13</c:v>
                </c:pt>
                <c:pt idx="96">
                  <c:v>20.310000000000102</c:v>
                </c:pt>
                <c:pt idx="97">
                  <c:v>20.48</c:v>
                </c:pt>
                <c:pt idx="98">
                  <c:v>20.64</c:v>
                </c:pt>
                <c:pt idx="99">
                  <c:v>20.8</c:v>
                </c:pt>
                <c:pt idx="100">
                  <c:v>20.95</c:v>
                </c:pt>
                <c:pt idx="101" formatCode="General">
                  <c:v>21.09</c:v>
                </c:pt>
                <c:pt idx="102" formatCode="General">
                  <c:v>21.23</c:v>
                </c:pt>
                <c:pt idx="103" formatCode="General">
                  <c:v>21.37</c:v>
                </c:pt>
                <c:pt idx="104" formatCode="General">
                  <c:v>21.5</c:v>
                </c:pt>
                <c:pt idx="105" formatCode="General">
                  <c:v>21.63</c:v>
                </c:pt>
                <c:pt idx="106" formatCode="General">
                  <c:v>21.76</c:v>
                </c:pt>
                <c:pt idx="107" formatCode="General">
                  <c:v>21.88</c:v>
                </c:pt>
                <c:pt idx="108" formatCode="General">
                  <c:v>22</c:v>
                </c:pt>
                <c:pt idx="109" formatCode="General">
                  <c:v>22.11</c:v>
                </c:pt>
                <c:pt idx="110" formatCode="General">
                  <c:v>22.22</c:v>
                </c:pt>
                <c:pt idx="111" formatCode="General">
                  <c:v>22.33</c:v>
                </c:pt>
                <c:pt idx="112" formatCode="General">
                  <c:v>22.440000000000101</c:v>
                </c:pt>
                <c:pt idx="113" formatCode="General">
                  <c:v>22.54</c:v>
                </c:pt>
                <c:pt idx="114" formatCode="General">
                  <c:v>22.64</c:v>
                </c:pt>
                <c:pt idx="115" formatCode="General">
                  <c:v>22.74</c:v>
                </c:pt>
                <c:pt idx="116" formatCode="General">
                  <c:v>22.84</c:v>
                </c:pt>
                <c:pt idx="117" formatCode="General">
                  <c:v>22.930000000000099</c:v>
                </c:pt>
                <c:pt idx="118" formatCode="General">
                  <c:v>23.02</c:v>
                </c:pt>
                <c:pt idx="119" formatCode="General">
                  <c:v>23.11</c:v>
                </c:pt>
                <c:pt idx="120" formatCode="General">
                  <c:v>23.190000000000101</c:v>
                </c:pt>
                <c:pt idx="121" formatCode="General">
                  <c:v>23.28</c:v>
                </c:pt>
                <c:pt idx="122" formatCode="General">
                  <c:v>23.36</c:v>
                </c:pt>
                <c:pt idx="123" formatCode="General">
                  <c:v>23.440000000000101</c:v>
                </c:pt>
                <c:pt idx="124" formatCode="General">
                  <c:v>23.52</c:v>
                </c:pt>
                <c:pt idx="125" formatCode="General">
                  <c:v>23.6</c:v>
                </c:pt>
                <c:pt idx="126" formatCode="General">
                  <c:v>23.680000000000099</c:v>
                </c:pt>
                <c:pt idx="127" formatCode="General">
                  <c:v>23.75</c:v>
                </c:pt>
                <c:pt idx="128" formatCode="General">
                  <c:v>23.8200000000001</c:v>
                </c:pt>
                <c:pt idx="129" formatCode="General">
                  <c:v>23.89</c:v>
                </c:pt>
                <c:pt idx="130" formatCode="General">
                  <c:v>23.96</c:v>
                </c:pt>
                <c:pt idx="131" formatCode="General">
                  <c:v>24.03</c:v>
                </c:pt>
                <c:pt idx="132" formatCode="General">
                  <c:v>24.1</c:v>
                </c:pt>
                <c:pt idx="133" formatCode="General">
                  <c:v>24.16</c:v>
                </c:pt>
                <c:pt idx="134" formatCode="General">
                  <c:v>24.23</c:v>
                </c:pt>
                <c:pt idx="135" formatCode="General">
                  <c:v>24.29</c:v>
                </c:pt>
                <c:pt idx="136" formatCode="General">
                  <c:v>24.35</c:v>
                </c:pt>
                <c:pt idx="137" formatCode="General">
                  <c:v>24.41</c:v>
                </c:pt>
                <c:pt idx="138" formatCode="General">
                  <c:v>24.47</c:v>
                </c:pt>
                <c:pt idx="139" formatCode="General">
                  <c:v>24.53</c:v>
                </c:pt>
                <c:pt idx="140" formatCode="General">
                  <c:v>24.59</c:v>
                </c:pt>
                <c:pt idx="141" formatCode="General">
                  <c:v>24.65</c:v>
                </c:pt>
                <c:pt idx="142" formatCode="General">
                  <c:v>24.7</c:v>
                </c:pt>
                <c:pt idx="143" formatCode="General">
                  <c:v>24.75</c:v>
                </c:pt>
                <c:pt idx="144" formatCode="General">
                  <c:v>24.810000000000102</c:v>
                </c:pt>
                <c:pt idx="145" formatCode="General">
                  <c:v>24.86</c:v>
                </c:pt>
                <c:pt idx="146" formatCode="General">
                  <c:v>24.91</c:v>
                </c:pt>
                <c:pt idx="147" formatCode="General">
                  <c:v>24.96</c:v>
                </c:pt>
                <c:pt idx="148" formatCode="General">
                  <c:v>25.01</c:v>
                </c:pt>
                <c:pt idx="149" formatCode="General">
                  <c:v>25.060000000000102</c:v>
                </c:pt>
                <c:pt idx="150" formatCode="General">
                  <c:v>25.11</c:v>
                </c:pt>
                <c:pt idx="151" formatCode="General">
                  <c:v>25.16</c:v>
                </c:pt>
                <c:pt idx="152" formatCode="General">
                  <c:v>25.2</c:v>
                </c:pt>
                <c:pt idx="153" formatCode="General">
                  <c:v>25.25</c:v>
                </c:pt>
                <c:pt idx="154" formatCode="General">
                  <c:v>25.3</c:v>
                </c:pt>
                <c:pt idx="155" formatCode="General">
                  <c:v>25.34</c:v>
                </c:pt>
                <c:pt idx="156" formatCode="General">
                  <c:v>25.38</c:v>
                </c:pt>
                <c:pt idx="157" formatCode="General">
                  <c:v>25.430000000000099</c:v>
                </c:pt>
                <c:pt idx="158" formatCode="General">
                  <c:v>25.47</c:v>
                </c:pt>
                <c:pt idx="159" formatCode="General">
                  <c:v>25.51</c:v>
                </c:pt>
                <c:pt idx="160" formatCode="General">
                  <c:v>25.55</c:v>
                </c:pt>
                <c:pt idx="161" formatCode="General">
                  <c:v>25.59</c:v>
                </c:pt>
                <c:pt idx="162" formatCode="General">
                  <c:v>25.63</c:v>
                </c:pt>
                <c:pt idx="163" formatCode="General">
                  <c:v>25.67</c:v>
                </c:pt>
                <c:pt idx="164" formatCode="General">
                  <c:v>25.72</c:v>
                </c:pt>
                <c:pt idx="165" formatCode="General">
                  <c:v>25.76</c:v>
                </c:pt>
                <c:pt idx="166" formatCode="General">
                  <c:v>25.8</c:v>
                </c:pt>
                <c:pt idx="167" formatCode="General">
                  <c:v>25.84</c:v>
                </c:pt>
                <c:pt idx="168" formatCode="General">
                  <c:v>25.88</c:v>
                </c:pt>
                <c:pt idx="169" formatCode="General">
                  <c:v>25.930000000000099</c:v>
                </c:pt>
                <c:pt idx="170" formatCode="General">
                  <c:v>25.97</c:v>
                </c:pt>
                <c:pt idx="171" formatCode="General">
                  <c:v>26.01</c:v>
                </c:pt>
                <c:pt idx="172" formatCode="General">
                  <c:v>26.05</c:v>
                </c:pt>
                <c:pt idx="173" formatCode="General">
                  <c:v>26.1</c:v>
                </c:pt>
                <c:pt idx="174" formatCode="General">
                  <c:v>26.14</c:v>
                </c:pt>
                <c:pt idx="175" formatCode="General">
                  <c:v>26.180000000000099</c:v>
                </c:pt>
                <c:pt idx="176" formatCode="General">
                  <c:v>26.23</c:v>
                </c:pt>
                <c:pt idx="177" formatCode="General">
                  <c:v>26.27</c:v>
                </c:pt>
                <c:pt idx="178" formatCode="General">
                  <c:v>26.3200000000001</c:v>
                </c:pt>
                <c:pt idx="179" formatCode="General">
                  <c:v>26.36</c:v>
                </c:pt>
                <c:pt idx="180" formatCode="General">
                  <c:v>26.41</c:v>
                </c:pt>
                <c:pt idx="181" formatCode="General">
                  <c:v>26.45</c:v>
                </c:pt>
                <c:pt idx="182" formatCode="General">
                  <c:v>26.5</c:v>
                </c:pt>
                <c:pt idx="183" formatCode="General">
                  <c:v>26.54</c:v>
                </c:pt>
                <c:pt idx="184" formatCode="General">
                  <c:v>26.59</c:v>
                </c:pt>
                <c:pt idx="185" formatCode="General">
                  <c:v>26.63</c:v>
                </c:pt>
                <c:pt idx="186" formatCode="General">
                  <c:v>26.680000000000099</c:v>
                </c:pt>
                <c:pt idx="187" formatCode="General">
                  <c:v>26.72</c:v>
                </c:pt>
                <c:pt idx="188" formatCode="General">
                  <c:v>26.77</c:v>
                </c:pt>
                <c:pt idx="189" formatCode="General">
                  <c:v>26.8200000000001</c:v>
                </c:pt>
                <c:pt idx="190" formatCode="General">
                  <c:v>26.86</c:v>
                </c:pt>
                <c:pt idx="191" formatCode="General">
                  <c:v>26.91</c:v>
                </c:pt>
                <c:pt idx="192" formatCode="General">
                  <c:v>26.96</c:v>
                </c:pt>
                <c:pt idx="193" formatCode="General">
                  <c:v>27.01</c:v>
                </c:pt>
                <c:pt idx="194" formatCode="General">
                  <c:v>27.0500000000001</c:v>
                </c:pt>
                <c:pt idx="195" formatCode="General">
                  <c:v>27.1</c:v>
                </c:pt>
                <c:pt idx="196" formatCode="General">
                  <c:v>27.15</c:v>
                </c:pt>
                <c:pt idx="197" formatCode="General">
                  <c:v>27.2</c:v>
                </c:pt>
                <c:pt idx="198" formatCode="General">
                  <c:v>27.25</c:v>
                </c:pt>
                <c:pt idx="199" formatCode="General">
                  <c:v>27.3000000000001</c:v>
                </c:pt>
                <c:pt idx="200" formatCode="General">
                  <c:v>27.34</c:v>
                </c:pt>
              </c:numCache>
            </c:numRef>
          </c:yVal>
          <c:smooth val="1"/>
          <c:extLst>
            <c:ext xmlns:c16="http://schemas.microsoft.com/office/drawing/2014/chart" uri="{C3380CC4-5D6E-409C-BE32-E72D297353CC}">
              <c16:uniqueId val="{00000002-D17D-6648-8B4A-52618307B417}"/>
            </c:ext>
          </c:extLst>
        </c:ser>
        <c:ser>
          <c:idx val="5"/>
          <c:order val="2"/>
          <c:tx>
            <c:v>r(A) Равномерное</c:v>
          </c:tx>
          <c:spPr>
            <a:ln w="12700" cap="rnd">
              <a:solidFill>
                <a:srgbClr val="FF0000"/>
              </a:solidFill>
              <a:prstDash val="solid"/>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un'!$J$17:$J$217</c:f>
              <c:numCache>
                <c:formatCode>0.000</c:formatCode>
                <c:ptCount val="201"/>
                <c:pt idx="0">
                  <c:v>9.7100000000000399</c:v>
                </c:pt>
                <c:pt idx="1">
                  <c:v>9.2250000000000192</c:v>
                </c:pt>
                <c:pt idx="2">
                  <c:v>9.0449999999999608</c:v>
                </c:pt>
                <c:pt idx="3">
                  <c:v>8.89499999999998</c:v>
                </c:pt>
                <c:pt idx="4">
                  <c:v>8.7649999999999899</c:v>
                </c:pt>
                <c:pt idx="5">
                  <c:v>8.6549999999999692</c:v>
                </c:pt>
                <c:pt idx="6">
                  <c:v>8.5550000000000104</c:v>
                </c:pt>
                <c:pt idx="7">
                  <c:v>8.4550000000000392</c:v>
                </c:pt>
                <c:pt idx="8">
                  <c:v>8.3849999999999891</c:v>
                </c:pt>
                <c:pt idx="9">
                  <c:v>8.3050000000000104</c:v>
                </c:pt>
                <c:pt idx="10">
                  <c:v>8.2250000000000192</c:v>
                </c:pt>
                <c:pt idx="11">
                  <c:v>8.1649999999999601</c:v>
                </c:pt>
                <c:pt idx="12">
                  <c:v>8.0850000000000399</c:v>
                </c:pt>
                <c:pt idx="13">
                  <c:v>8.0349999999999699</c:v>
                </c:pt>
                <c:pt idx="14">
                  <c:v>7.9650000000000301</c:v>
                </c:pt>
                <c:pt idx="15">
                  <c:v>7.9149999999999601</c:v>
                </c:pt>
                <c:pt idx="16">
                  <c:v>7.85500000000002</c:v>
                </c:pt>
                <c:pt idx="17">
                  <c:v>7.8050000000000104</c:v>
                </c:pt>
                <c:pt idx="18">
                  <c:v>7.7549999999999999</c:v>
                </c:pt>
                <c:pt idx="19">
                  <c:v>7.69500000000005</c:v>
                </c:pt>
                <c:pt idx="20">
                  <c:v>7.6549999999999701</c:v>
                </c:pt>
                <c:pt idx="21">
                  <c:v>7.5950000000000299</c:v>
                </c:pt>
                <c:pt idx="22">
                  <c:v>7.5550000000000104</c:v>
                </c:pt>
                <c:pt idx="23">
                  <c:v>7.5149999999999899</c:v>
                </c:pt>
                <c:pt idx="24">
                  <c:v>7.4650000000000301</c:v>
                </c:pt>
                <c:pt idx="25">
                  <c:v>7.4250000000000096</c:v>
                </c:pt>
                <c:pt idx="26">
                  <c:v>7.4049999999999701</c:v>
                </c:pt>
                <c:pt idx="27">
                  <c:v>7.38499999999999</c:v>
                </c:pt>
                <c:pt idx="28">
                  <c:v>7.35500000000002</c:v>
                </c:pt>
                <c:pt idx="29">
                  <c:v>7.3350000000000399</c:v>
                </c:pt>
                <c:pt idx="30">
                  <c:v>7.3150000000000599</c:v>
                </c:pt>
                <c:pt idx="31">
                  <c:v>7.3050000000000104</c:v>
                </c:pt>
                <c:pt idx="32">
                  <c:v>7.2849999999999699</c:v>
                </c:pt>
                <c:pt idx="33">
                  <c:v>7.2649999999999899</c:v>
                </c:pt>
                <c:pt idx="34">
                  <c:v>7.2350000000000101</c:v>
                </c:pt>
                <c:pt idx="35">
                  <c:v>7.2150000000000301</c:v>
                </c:pt>
                <c:pt idx="36">
                  <c:v>7.19500000000005</c:v>
                </c:pt>
                <c:pt idx="37">
                  <c:v>7.1750000000000096</c:v>
                </c:pt>
                <c:pt idx="38">
                  <c:v>7.1649999999999601</c:v>
                </c:pt>
                <c:pt idx="39">
                  <c:v>7.14499999999998</c:v>
                </c:pt>
                <c:pt idx="40">
                  <c:v>7.11500000000001</c:v>
                </c:pt>
                <c:pt idx="41">
                  <c:v>7.10500000000002</c:v>
                </c:pt>
                <c:pt idx="42">
                  <c:v>7.0850000000000399</c:v>
                </c:pt>
                <c:pt idx="43">
                  <c:v>7.0650000000000599</c:v>
                </c:pt>
                <c:pt idx="44">
                  <c:v>7.0550000000000104</c:v>
                </c:pt>
                <c:pt idx="45">
                  <c:v>7.0349999999999699</c:v>
                </c:pt>
                <c:pt idx="46">
                  <c:v>7.0249999999999799</c:v>
                </c:pt>
                <c:pt idx="47">
                  <c:v>7.0049999999999999</c:v>
                </c:pt>
                <c:pt idx="48">
                  <c:v>6.9750000000000201</c:v>
                </c:pt>
                <c:pt idx="49">
                  <c:v>6.9650000000000301</c:v>
                </c:pt>
                <c:pt idx="50">
                  <c:v>6.94500000000005</c:v>
                </c:pt>
                <c:pt idx="51">
                  <c:v>6.9250000000000096</c:v>
                </c:pt>
                <c:pt idx="52">
                  <c:v>6.9250000000000096</c:v>
                </c:pt>
                <c:pt idx="53">
                  <c:v>6.9049999999999701</c:v>
                </c:pt>
                <c:pt idx="54">
                  <c:v>6.88499999999999</c:v>
                </c:pt>
                <c:pt idx="55">
                  <c:v>6.86500000000001</c:v>
                </c:pt>
                <c:pt idx="56">
                  <c:v>6.8450000000000299</c:v>
                </c:pt>
                <c:pt idx="57">
                  <c:v>6.8350000000000399</c:v>
                </c:pt>
                <c:pt idx="58">
                  <c:v>6.8150000000000599</c:v>
                </c:pt>
                <c:pt idx="59">
                  <c:v>6.8050000000000104</c:v>
                </c:pt>
                <c:pt idx="60">
                  <c:v>6.79499999999996</c:v>
                </c:pt>
                <c:pt idx="61">
                  <c:v>6.7749999999999799</c:v>
                </c:pt>
                <c:pt idx="62">
                  <c:v>6.7649999999999899</c:v>
                </c:pt>
                <c:pt idx="63">
                  <c:v>6.7350000000000101</c:v>
                </c:pt>
                <c:pt idx="64">
                  <c:v>6.7250000000000201</c:v>
                </c:pt>
                <c:pt idx="65">
                  <c:v>6.70500000000004</c:v>
                </c:pt>
                <c:pt idx="66">
                  <c:v>6.69500000000005</c:v>
                </c:pt>
                <c:pt idx="67">
                  <c:v>6.6750000000000096</c:v>
                </c:pt>
                <c:pt idx="68">
                  <c:v>6.6750000000000096</c:v>
                </c:pt>
                <c:pt idx="69">
                  <c:v>6.6649999999999601</c:v>
                </c:pt>
                <c:pt idx="70">
                  <c:v>6.64499999999998</c:v>
                </c:pt>
                <c:pt idx="71">
                  <c:v>6.63499999999999</c:v>
                </c:pt>
                <c:pt idx="72">
                  <c:v>6.60500000000002</c:v>
                </c:pt>
                <c:pt idx="73">
                  <c:v>6.5950000000000299</c:v>
                </c:pt>
                <c:pt idx="74">
                  <c:v>6.5850000000000399</c:v>
                </c:pt>
                <c:pt idx="75">
                  <c:v>6.5650000000000599</c:v>
                </c:pt>
                <c:pt idx="76">
                  <c:v>6.5550000000000104</c:v>
                </c:pt>
                <c:pt idx="77">
                  <c:v>6.5550000000000104</c:v>
                </c:pt>
                <c:pt idx="78">
                  <c:v>6.54499999999996</c:v>
                </c:pt>
                <c:pt idx="79">
                  <c:v>6.5249999999999799</c:v>
                </c:pt>
                <c:pt idx="80">
                  <c:v>6.5149999999999899</c:v>
                </c:pt>
                <c:pt idx="81">
                  <c:v>6.5049999999999999</c:v>
                </c:pt>
                <c:pt idx="82">
                  <c:v>6.4850000000000101</c:v>
                </c:pt>
                <c:pt idx="83">
                  <c:v>6.4650000000000301</c:v>
                </c:pt>
                <c:pt idx="84">
                  <c:v>6.45500000000004</c:v>
                </c:pt>
                <c:pt idx="85">
                  <c:v>6.44500000000005</c:v>
                </c:pt>
                <c:pt idx="86">
                  <c:v>6.43500000000006</c:v>
                </c:pt>
                <c:pt idx="87">
                  <c:v>6.4250000000000096</c:v>
                </c:pt>
                <c:pt idx="88">
                  <c:v>6.4250000000000096</c:v>
                </c:pt>
                <c:pt idx="89">
                  <c:v>6.4049999999999701</c:v>
                </c:pt>
                <c:pt idx="90">
                  <c:v>6.39499999999998</c:v>
                </c:pt>
                <c:pt idx="91">
                  <c:v>6.38499999999999</c:v>
                </c:pt>
                <c:pt idx="92">
                  <c:v>6.36500000000001</c:v>
                </c:pt>
                <c:pt idx="93">
                  <c:v>6.35500000000002</c:v>
                </c:pt>
                <c:pt idx="94">
                  <c:v>6.3450000000000299</c:v>
                </c:pt>
                <c:pt idx="95">
                  <c:v>6.3350000000000399</c:v>
                </c:pt>
                <c:pt idx="96">
                  <c:v>6.3250000000000499</c:v>
                </c:pt>
                <c:pt idx="97">
                  <c:v>6.3150000000000599</c:v>
                </c:pt>
                <c:pt idx="98">
                  <c:v>6.3050000000000104</c:v>
                </c:pt>
                <c:pt idx="99">
                  <c:v>6.3050000000000104</c:v>
                </c:pt>
                <c:pt idx="100">
                  <c:v>6.29499999999996</c:v>
                </c:pt>
                <c:pt idx="101" formatCode="General">
                  <c:v>6.2849999999999699</c:v>
                </c:pt>
                <c:pt idx="102" formatCode="General">
                  <c:v>6.2749999999999799</c:v>
                </c:pt>
                <c:pt idx="103" formatCode="General">
                  <c:v>6.2649999999999899</c:v>
                </c:pt>
                <c:pt idx="104" formatCode="General">
                  <c:v>6.2549999999999999</c:v>
                </c:pt>
                <c:pt idx="105" formatCode="General">
                  <c:v>6.2350000000000101</c:v>
                </c:pt>
                <c:pt idx="106" formatCode="General">
                  <c:v>6.2250000000000201</c:v>
                </c:pt>
                <c:pt idx="107" formatCode="General">
                  <c:v>6.2150000000000301</c:v>
                </c:pt>
                <c:pt idx="108" formatCode="General">
                  <c:v>6.20500000000004</c:v>
                </c:pt>
                <c:pt idx="109" formatCode="General">
                  <c:v>6.19500000000005</c:v>
                </c:pt>
                <c:pt idx="110" formatCode="General">
                  <c:v>6.18500000000006</c:v>
                </c:pt>
                <c:pt idx="111" formatCode="General">
                  <c:v>6.1750000000000096</c:v>
                </c:pt>
                <c:pt idx="112" formatCode="General">
                  <c:v>6.1750000000000096</c:v>
                </c:pt>
                <c:pt idx="113" formatCode="General">
                  <c:v>6.1649999999999601</c:v>
                </c:pt>
                <c:pt idx="114" formatCode="General">
                  <c:v>6.1549999999999701</c:v>
                </c:pt>
                <c:pt idx="115" formatCode="General">
                  <c:v>6.14499999999998</c:v>
                </c:pt>
                <c:pt idx="116" formatCode="General">
                  <c:v>6.13499999999999</c:v>
                </c:pt>
                <c:pt idx="117" formatCode="General">
                  <c:v>6.11500000000001</c:v>
                </c:pt>
                <c:pt idx="118" formatCode="General">
                  <c:v>6.10500000000002</c:v>
                </c:pt>
                <c:pt idx="119" formatCode="General">
                  <c:v>6.10500000000002</c:v>
                </c:pt>
                <c:pt idx="120" formatCode="General">
                  <c:v>6.0950000000000299</c:v>
                </c:pt>
                <c:pt idx="121" formatCode="General">
                  <c:v>6.0850000000000399</c:v>
                </c:pt>
                <c:pt idx="122" formatCode="General">
                  <c:v>6.0750000000000499</c:v>
                </c:pt>
                <c:pt idx="123" formatCode="General">
                  <c:v>6.0650000000000599</c:v>
                </c:pt>
                <c:pt idx="124" formatCode="General">
                  <c:v>6.0550000000000104</c:v>
                </c:pt>
                <c:pt idx="125" formatCode="General">
                  <c:v>6.0550000000000104</c:v>
                </c:pt>
                <c:pt idx="126" formatCode="General">
                  <c:v>6.04499999999996</c:v>
                </c:pt>
                <c:pt idx="127" formatCode="General">
                  <c:v>6.0349999999999699</c:v>
                </c:pt>
                <c:pt idx="128" formatCode="General">
                  <c:v>6.0349999999999699</c:v>
                </c:pt>
                <c:pt idx="129" formatCode="General">
                  <c:v>6.0249999999999799</c:v>
                </c:pt>
                <c:pt idx="130" formatCode="General">
                  <c:v>6.0149999999999899</c:v>
                </c:pt>
                <c:pt idx="131" formatCode="General">
                  <c:v>6.0049999999999999</c:v>
                </c:pt>
                <c:pt idx="132" formatCode="General">
                  <c:v>5.9850000000000101</c:v>
                </c:pt>
                <c:pt idx="133" formatCode="General">
                  <c:v>5.9750000000000201</c:v>
                </c:pt>
                <c:pt idx="134" formatCode="General">
                  <c:v>5.9650000000000301</c:v>
                </c:pt>
                <c:pt idx="135" formatCode="General">
                  <c:v>5.9650000000000301</c:v>
                </c:pt>
                <c:pt idx="136" formatCode="General">
                  <c:v>5.95500000000004</c:v>
                </c:pt>
                <c:pt idx="137" formatCode="General">
                  <c:v>5.94500000000005</c:v>
                </c:pt>
                <c:pt idx="138" formatCode="General">
                  <c:v>5.93500000000006</c:v>
                </c:pt>
                <c:pt idx="139" formatCode="General">
                  <c:v>5.9250000000000096</c:v>
                </c:pt>
                <c:pt idx="140" formatCode="General">
                  <c:v>5.9250000000000096</c:v>
                </c:pt>
                <c:pt idx="141" formatCode="General">
                  <c:v>5.9250000000000096</c:v>
                </c:pt>
                <c:pt idx="142" formatCode="General">
                  <c:v>5.9149999999999601</c:v>
                </c:pt>
                <c:pt idx="143" formatCode="General">
                  <c:v>5.9049999999999701</c:v>
                </c:pt>
                <c:pt idx="144" formatCode="General">
                  <c:v>5.89499999999998</c:v>
                </c:pt>
                <c:pt idx="145" formatCode="General">
                  <c:v>5.88499999999999</c:v>
                </c:pt>
                <c:pt idx="146" formatCode="General">
                  <c:v>5.88499999999999</c:v>
                </c:pt>
                <c:pt idx="147" formatCode="General">
                  <c:v>5.86500000000001</c:v>
                </c:pt>
                <c:pt idx="148" formatCode="General">
                  <c:v>5.85500000000002</c:v>
                </c:pt>
                <c:pt idx="149" formatCode="General">
                  <c:v>5.8450000000000299</c:v>
                </c:pt>
                <c:pt idx="150" formatCode="General">
                  <c:v>5.8350000000000399</c:v>
                </c:pt>
                <c:pt idx="151" formatCode="General">
                  <c:v>5.8350000000000399</c:v>
                </c:pt>
                <c:pt idx="152" formatCode="General">
                  <c:v>5.8250000000000499</c:v>
                </c:pt>
                <c:pt idx="153" formatCode="General">
                  <c:v>5.8150000000000599</c:v>
                </c:pt>
                <c:pt idx="154" formatCode="General">
                  <c:v>5.8050000000000104</c:v>
                </c:pt>
                <c:pt idx="155" formatCode="General">
                  <c:v>5.8050000000000104</c:v>
                </c:pt>
                <c:pt idx="156" formatCode="General">
                  <c:v>5.8050000000000104</c:v>
                </c:pt>
                <c:pt idx="157" formatCode="General">
                  <c:v>5.79499999999996</c:v>
                </c:pt>
                <c:pt idx="158" formatCode="General">
                  <c:v>5.7849999999999699</c:v>
                </c:pt>
                <c:pt idx="159" formatCode="General">
                  <c:v>5.7749999999999799</c:v>
                </c:pt>
                <c:pt idx="160" formatCode="General">
                  <c:v>5.7749999999999799</c:v>
                </c:pt>
                <c:pt idx="161" formatCode="General">
                  <c:v>5.7649999999999899</c:v>
                </c:pt>
                <c:pt idx="162" formatCode="General">
                  <c:v>5.7549999999999999</c:v>
                </c:pt>
                <c:pt idx="163" formatCode="General">
                  <c:v>5.7350000000000101</c:v>
                </c:pt>
                <c:pt idx="164" formatCode="General">
                  <c:v>5.7250000000000201</c:v>
                </c:pt>
                <c:pt idx="165" formatCode="General">
                  <c:v>5.7250000000000201</c:v>
                </c:pt>
                <c:pt idx="166" formatCode="General">
                  <c:v>5.7150000000000301</c:v>
                </c:pt>
                <c:pt idx="167" formatCode="General">
                  <c:v>5.70500000000004</c:v>
                </c:pt>
                <c:pt idx="168" formatCode="General">
                  <c:v>5.70500000000004</c:v>
                </c:pt>
                <c:pt idx="169" formatCode="General">
                  <c:v>5.69500000000005</c:v>
                </c:pt>
                <c:pt idx="170" formatCode="General">
                  <c:v>5.68500000000006</c:v>
                </c:pt>
                <c:pt idx="171" formatCode="General">
                  <c:v>5.6750000000000096</c:v>
                </c:pt>
                <c:pt idx="172" formatCode="General">
                  <c:v>5.6750000000000096</c:v>
                </c:pt>
                <c:pt idx="173" formatCode="General">
                  <c:v>5.6750000000000096</c:v>
                </c:pt>
                <c:pt idx="174" formatCode="General">
                  <c:v>5.6649999999999601</c:v>
                </c:pt>
                <c:pt idx="175" formatCode="General">
                  <c:v>5.6549999999999701</c:v>
                </c:pt>
                <c:pt idx="176" formatCode="General">
                  <c:v>5.6549999999999701</c:v>
                </c:pt>
                <c:pt idx="177" formatCode="General">
                  <c:v>5.64499999999998</c:v>
                </c:pt>
                <c:pt idx="178" formatCode="General">
                  <c:v>5.63499999999999</c:v>
                </c:pt>
                <c:pt idx="179" formatCode="General">
                  <c:v>5.63499999999999</c:v>
                </c:pt>
                <c:pt idx="180" formatCode="General">
                  <c:v>5.61500000000001</c:v>
                </c:pt>
                <c:pt idx="181" formatCode="General">
                  <c:v>5.60500000000002</c:v>
                </c:pt>
                <c:pt idx="182" formatCode="General">
                  <c:v>5.5950000000000299</c:v>
                </c:pt>
                <c:pt idx="183" formatCode="General">
                  <c:v>5.5950000000000299</c:v>
                </c:pt>
                <c:pt idx="184" formatCode="General">
                  <c:v>5.5850000000000399</c:v>
                </c:pt>
                <c:pt idx="185" formatCode="General">
                  <c:v>5.5750000000000499</c:v>
                </c:pt>
                <c:pt idx="186" formatCode="General">
                  <c:v>5.5750000000000499</c:v>
                </c:pt>
                <c:pt idx="187" formatCode="General">
                  <c:v>5.5650000000000599</c:v>
                </c:pt>
                <c:pt idx="188" formatCode="General">
                  <c:v>5.5550000000000104</c:v>
                </c:pt>
                <c:pt idx="189" formatCode="General">
                  <c:v>5.5550000000000104</c:v>
                </c:pt>
                <c:pt idx="190" formatCode="General">
                  <c:v>5.5550000000000104</c:v>
                </c:pt>
                <c:pt idx="191" formatCode="General">
                  <c:v>5.54499999999996</c:v>
                </c:pt>
                <c:pt idx="192" formatCode="General">
                  <c:v>5.54499999999996</c:v>
                </c:pt>
                <c:pt idx="193" formatCode="General">
                  <c:v>5.5349999999999699</c:v>
                </c:pt>
                <c:pt idx="194" formatCode="General">
                  <c:v>5.5249999999999799</c:v>
                </c:pt>
                <c:pt idx="195" formatCode="General">
                  <c:v>5.5249999999999799</c:v>
                </c:pt>
                <c:pt idx="196" formatCode="General">
                  <c:v>5.5149999999999899</c:v>
                </c:pt>
                <c:pt idx="197" formatCode="General">
                  <c:v>5.5049999999999999</c:v>
                </c:pt>
                <c:pt idx="198" formatCode="General">
                  <c:v>5.5049999999999999</c:v>
                </c:pt>
                <c:pt idx="199" formatCode="General">
                  <c:v>5.4850000000000101</c:v>
                </c:pt>
                <c:pt idx="200" formatCode="General">
                  <c:v>5.4750000000000201</c:v>
                </c:pt>
              </c:numCache>
            </c:numRef>
          </c:yVal>
          <c:smooth val="1"/>
          <c:extLst>
            <c:ext xmlns:c16="http://schemas.microsoft.com/office/drawing/2014/chart" uri="{C3380CC4-5D6E-409C-BE32-E72D297353CC}">
              <c16:uniqueId val="{00000001-D17D-6648-8B4A-52618307B417}"/>
            </c:ext>
          </c:extLst>
        </c:ser>
        <c:ser>
          <c:idx val="11"/>
          <c:order val="3"/>
          <c:tx>
            <c:v>r(A) Равномерное обр.</c:v>
          </c:tx>
          <c:spPr>
            <a:ln w="12700" cap="rnd">
              <a:solidFill>
                <a:srgbClr val="FF0000"/>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un'!$S$17:$S$217</c:f>
              <c:numCache>
                <c:formatCode>0.000</c:formatCode>
                <c:ptCount val="201"/>
                <c:pt idx="0">
                  <c:v>9.6200000000000099</c:v>
                </c:pt>
                <c:pt idx="1">
                  <c:v>9.1750000000000096</c:v>
                </c:pt>
                <c:pt idx="2">
                  <c:v>8.9650000000000301</c:v>
                </c:pt>
                <c:pt idx="3">
                  <c:v>8.8150000000000599</c:v>
                </c:pt>
                <c:pt idx="4">
                  <c:v>8.6850000000000591</c:v>
                </c:pt>
                <c:pt idx="5">
                  <c:v>8.5850000000000399</c:v>
                </c:pt>
                <c:pt idx="6">
                  <c:v>8.4850000000000101</c:v>
                </c:pt>
                <c:pt idx="7">
                  <c:v>8.4049999999999692</c:v>
                </c:pt>
                <c:pt idx="8">
                  <c:v>8.3050000000000104</c:v>
                </c:pt>
                <c:pt idx="9">
                  <c:v>8.2350000000000101</c:v>
                </c:pt>
                <c:pt idx="10">
                  <c:v>8.1750000000000096</c:v>
                </c:pt>
                <c:pt idx="11">
                  <c:v>8.0850000000000399</c:v>
                </c:pt>
                <c:pt idx="12">
                  <c:v>8.0349999999999699</c:v>
                </c:pt>
                <c:pt idx="13">
                  <c:v>7.9650000000000301</c:v>
                </c:pt>
                <c:pt idx="14">
                  <c:v>7.9149999999999601</c:v>
                </c:pt>
                <c:pt idx="15">
                  <c:v>7.8450000000000299</c:v>
                </c:pt>
                <c:pt idx="16">
                  <c:v>7.79499999999996</c:v>
                </c:pt>
                <c:pt idx="17">
                  <c:v>7.7350000000000101</c:v>
                </c:pt>
                <c:pt idx="18">
                  <c:v>7.68500000000006</c:v>
                </c:pt>
                <c:pt idx="19">
                  <c:v>7.64499999999998</c:v>
                </c:pt>
                <c:pt idx="20">
                  <c:v>7.5850000000000399</c:v>
                </c:pt>
                <c:pt idx="21">
                  <c:v>7.54499999999996</c:v>
                </c:pt>
                <c:pt idx="22">
                  <c:v>7.5049999999999999</c:v>
                </c:pt>
                <c:pt idx="23">
                  <c:v>7.44500000000005</c:v>
                </c:pt>
                <c:pt idx="24">
                  <c:v>7.4149999999999601</c:v>
                </c:pt>
                <c:pt idx="25">
                  <c:v>7.35500000000002</c:v>
                </c:pt>
                <c:pt idx="26">
                  <c:v>7.3150000000000599</c:v>
                </c:pt>
                <c:pt idx="27">
                  <c:v>7.2849999999999699</c:v>
                </c:pt>
                <c:pt idx="28">
                  <c:v>7.2350000000000101</c:v>
                </c:pt>
                <c:pt idx="29">
                  <c:v>7.19500000000005</c:v>
                </c:pt>
                <c:pt idx="30">
                  <c:v>7.1649999999999601</c:v>
                </c:pt>
                <c:pt idx="31">
                  <c:v>7.13499999999999</c:v>
                </c:pt>
                <c:pt idx="32">
                  <c:v>7.0950000000000299</c:v>
                </c:pt>
                <c:pt idx="33">
                  <c:v>7.0750000000000499</c:v>
                </c:pt>
                <c:pt idx="34">
                  <c:v>7.0650000000000599</c:v>
                </c:pt>
                <c:pt idx="35">
                  <c:v>7.0550000000000104</c:v>
                </c:pt>
                <c:pt idx="36">
                  <c:v>7.0349999999999699</c:v>
                </c:pt>
                <c:pt idx="37">
                  <c:v>7.0149999999999899</c:v>
                </c:pt>
                <c:pt idx="38">
                  <c:v>6.9850000000000101</c:v>
                </c:pt>
                <c:pt idx="39">
                  <c:v>6.9650000000000301</c:v>
                </c:pt>
                <c:pt idx="40">
                  <c:v>6.94500000000005</c:v>
                </c:pt>
                <c:pt idx="41">
                  <c:v>6.93500000000006</c:v>
                </c:pt>
                <c:pt idx="42">
                  <c:v>6.9250000000000096</c:v>
                </c:pt>
                <c:pt idx="43">
                  <c:v>6.9049999999999701</c:v>
                </c:pt>
                <c:pt idx="44">
                  <c:v>6.89499999999998</c:v>
                </c:pt>
                <c:pt idx="45">
                  <c:v>6.86500000000001</c:v>
                </c:pt>
                <c:pt idx="46">
                  <c:v>6.8450000000000299</c:v>
                </c:pt>
                <c:pt idx="47">
                  <c:v>6.8250000000000499</c:v>
                </c:pt>
                <c:pt idx="48">
                  <c:v>6.8150000000000599</c:v>
                </c:pt>
                <c:pt idx="49">
                  <c:v>6.8050000000000104</c:v>
                </c:pt>
                <c:pt idx="50">
                  <c:v>6.7849999999999699</c:v>
                </c:pt>
                <c:pt idx="51">
                  <c:v>6.7749999999999799</c:v>
                </c:pt>
                <c:pt idx="52">
                  <c:v>6.7549999999999999</c:v>
                </c:pt>
                <c:pt idx="53">
                  <c:v>6.7250000000000201</c:v>
                </c:pt>
                <c:pt idx="54">
                  <c:v>6.7150000000000301</c:v>
                </c:pt>
                <c:pt idx="55">
                  <c:v>6.69500000000005</c:v>
                </c:pt>
                <c:pt idx="56">
                  <c:v>6.68500000000006</c:v>
                </c:pt>
                <c:pt idx="57">
                  <c:v>6.6750000000000096</c:v>
                </c:pt>
                <c:pt idx="58">
                  <c:v>6.6649999999999601</c:v>
                </c:pt>
                <c:pt idx="59">
                  <c:v>6.64499999999998</c:v>
                </c:pt>
                <c:pt idx="60">
                  <c:v>6.63499999999999</c:v>
                </c:pt>
                <c:pt idx="61">
                  <c:v>6.60500000000002</c:v>
                </c:pt>
                <c:pt idx="62">
                  <c:v>6.5850000000000399</c:v>
                </c:pt>
                <c:pt idx="63">
                  <c:v>6.5750000000000499</c:v>
                </c:pt>
                <c:pt idx="64">
                  <c:v>6.5550000000000104</c:v>
                </c:pt>
                <c:pt idx="65">
                  <c:v>6.5550000000000104</c:v>
                </c:pt>
                <c:pt idx="66">
                  <c:v>6.54499999999996</c:v>
                </c:pt>
                <c:pt idx="67">
                  <c:v>6.5249999999999799</c:v>
                </c:pt>
                <c:pt idx="68">
                  <c:v>6.5149999999999899</c:v>
                </c:pt>
                <c:pt idx="69">
                  <c:v>6.4850000000000101</c:v>
                </c:pt>
                <c:pt idx="70">
                  <c:v>6.4750000000000201</c:v>
                </c:pt>
                <c:pt idx="71">
                  <c:v>6.45500000000004</c:v>
                </c:pt>
                <c:pt idx="72">
                  <c:v>6.44500000000005</c:v>
                </c:pt>
                <c:pt idx="73">
                  <c:v>6.43500000000006</c:v>
                </c:pt>
                <c:pt idx="74">
                  <c:v>6.4250000000000096</c:v>
                </c:pt>
                <c:pt idx="75">
                  <c:v>6.4149999999999601</c:v>
                </c:pt>
                <c:pt idx="76">
                  <c:v>6.4049999999999701</c:v>
                </c:pt>
                <c:pt idx="77">
                  <c:v>6.38499999999999</c:v>
                </c:pt>
                <c:pt idx="78">
                  <c:v>6.36500000000001</c:v>
                </c:pt>
                <c:pt idx="79">
                  <c:v>6.35500000000002</c:v>
                </c:pt>
                <c:pt idx="80">
                  <c:v>6.3350000000000399</c:v>
                </c:pt>
                <c:pt idx="81">
                  <c:v>6.3250000000000499</c:v>
                </c:pt>
                <c:pt idx="82">
                  <c:v>6.3150000000000599</c:v>
                </c:pt>
                <c:pt idx="83">
                  <c:v>6.3050000000000104</c:v>
                </c:pt>
                <c:pt idx="84">
                  <c:v>6.29499999999996</c:v>
                </c:pt>
                <c:pt idx="85">
                  <c:v>6.2849999999999699</c:v>
                </c:pt>
                <c:pt idx="86">
                  <c:v>6.2749999999999799</c:v>
                </c:pt>
                <c:pt idx="87">
                  <c:v>6.2549999999999999</c:v>
                </c:pt>
                <c:pt idx="88">
                  <c:v>6.2350000000000101</c:v>
                </c:pt>
                <c:pt idx="89">
                  <c:v>6.2250000000000201</c:v>
                </c:pt>
                <c:pt idx="90">
                  <c:v>6.2150000000000301</c:v>
                </c:pt>
                <c:pt idx="91">
                  <c:v>6.19500000000005</c:v>
                </c:pt>
                <c:pt idx="92">
                  <c:v>6.18500000000006</c:v>
                </c:pt>
                <c:pt idx="93">
                  <c:v>6.1750000000000096</c:v>
                </c:pt>
                <c:pt idx="94">
                  <c:v>6.1750000000000096</c:v>
                </c:pt>
                <c:pt idx="95">
                  <c:v>6.1649999999999601</c:v>
                </c:pt>
                <c:pt idx="96">
                  <c:v>6.1549999999999701</c:v>
                </c:pt>
                <c:pt idx="97">
                  <c:v>6.13499999999999</c:v>
                </c:pt>
                <c:pt idx="98">
                  <c:v>6.11500000000001</c:v>
                </c:pt>
                <c:pt idx="99">
                  <c:v>6.10500000000002</c:v>
                </c:pt>
                <c:pt idx="100">
                  <c:v>6.0950000000000299</c:v>
                </c:pt>
                <c:pt idx="101" formatCode="General">
                  <c:v>6.0850000000000399</c:v>
                </c:pt>
                <c:pt idx="102" formatCode="General">
                  <c:v>6.0750000000000499</c:v>
                </c:pt>
                <c:pt idx="103" formatCode="General">
                  <c:v>6.0650000000000599</c:v>
                </c:pt>
                <c:pt idx="104" formatCode="General">
                  <c:v>6.0550000000000104</c:v>
                </c:pt>
                <c:pt idx="105" formatCode="General">
                  <c:v>6.0550000000000104</c:v>
                </c:pt>
                <c:pt idx="106" formatCode="General">
                  <c:v>6.04499999999996</c:v>
                </c:pt>
                <c:pt idx="107" formatCode="General">
                  <c:v>6.0349999999999699</c:v>
                </c:pt>
                <c:pt idx="108" formatCode="General">
                  <c:v>6.0249999999999799</c:v>
                </c:pt>
                <c:pt idx="109" formatCode="General">
                  <c:v>6.0149999999999899</c:v>
                </c:pt>
                <c:pt idx="110" formatCode="General">
                  <c:v>6.0049999999999999</c:v>
                </c:pt>
                <c:pt idx="111" formatCode="General">
                  <c:v>5.9850000000000101</c:v>
                </c:pt>
                <c:pt idx="112" formatCode="General">
                  <c:v>5.9750000000000201</c:v>
                </c:pt>
                <c:pt idx="113" formatCode="General">
                  <c:v>5.9650000000000301</c:v>
                </c:pt>
                <c:pt idx="114" formatCode="General">
                  <c:v>5.95500000000004</c:v>
                </c:pt>
                <c:pt idx="115" formatCode="General">
                  <c:v>5.94500000000005</c:v>
                </c:pt>
                <c:pt idx="116" formatCode="General">
                  <c:v>5.93500000000006</c:v>
                </c:pt>
                <c:pt idx="117" formatCode="General">
                  <c:v>5.9250000000000096</c:v>
                </c:pt>
                <c:pt idx="118" formatCode="General">
                  <c:v>5.9250000000000096</c:v>
                </c:pt>
                <c:pt idx="119" formatCode="General">
                  <c:v>5.9149999999999601</c:v>
                </c:pt>
                <c:pt idx="120" formatCode="General">
                  <c:v>5.9049999999999701</c:v>
                </c:pt>
                <c:pt idx="121" formatCode="General">
                  <c:v>5.89499999999998</c:v>
                </c:pt>
                <c:pt idx="122" formatCode="General">
                  <c:v>5.88499999999999</c:v>
                </c:pt>
                <c:pt idx="123" formatCode="General">
                  <c:v>5.86500000000001</c:v>
                </c:pt>
                <c:pt idx="124" formatCode="General">
                  <c:v>5.85500000000002</c:v>
                </c:pt>
                <c:pt idx="125" formatCode="General">
                  <c:v>5.8450000000000299</c:v>
                </c:pt>
                <c:pt idx="126" formatCode="General">
                  <c:v>5.8350000000000399</c:v>
                </c:pt>
                <c:pt idx="127" formatCode="General">
                  <c:v>5.8250000000000499</c:v>
                </c:pt>
                <c:pt idx="128" formatCode="General">
                  <c:v>5.8250000000000499</c:v>
                </c:pt>
                <c:pt idx="129" formatCode="General">
                  <c:v>5.8150000000000599</c:v>
                </c:pt>
                <c:pt idx="130" formatCode="General">
                  <c:v>5.8050000000000104</c:v>
                </c:pt>
                <c:pt idx="131" formatCode="General">
                  <c:v>5.8050000000000104</c:v>
                </c:pt>
                <c:pt idx="132" formatCode="General">
                  <c:v>5.79499999999996</c:v>
                </c:pt>
                <c:pt idx="133" formatCode="General">
                  <c:v>5.7849999999999699</c:v>
                </c:pt>
                <c:pt idx="134" formatCode="General">
                  <c:v>5.7749999999999799</c:v>
                </c:pt>
                <c:pt idx="135" formatCode="General">
                  <c:v>5.7649999999999899</c:v>
                </c:pt>
                <c:pt idx="136" formatCode="General">
                  <c:v>5.7649999999999899</c:v>
                </c:pt>
                <c:pt idx="137" formatCode="General">
                  <c:v>5.7549999999999999</c:v>
                </c:pt>
                <c:pt idx="138" formatCode="General">
                  <c:v>5.7350000000000101</c:v>
                </c:pt>
                <c:pt idx="139" formatCode="General">
                  <c:v>5.7250000000000201</c:v>
                </c:pt>
                <c:pt idx="140" formatCode="General">
                  <c:v>5.7150000000000301</c:v>
                </c:pt>
                <c:pt idx="141" formatCode="General">
                  <c:v>5.70500000000004</c:v>
                </c:pt>
                <c:pt idx="142" formatCode="General">
                  <c:v>5.69500000000005</c:v>
                </c:pt>
                <c:pt idx="143" formatCode="General">
                  <c:v>5.69500000000005</c:v>
                </c:pt>
                <c:pt idx="144" formatCode="General">
                  <c:v>5.68500000000006</c:v>
                </c:pt>
                <c:pt idx="145" formatCode="General">
                  <c:v>5.6750000000000096</c:v>
                </c:pt>
                <c:pt idx="146" formatCode="General">
                  <c:v>5.6750000000000096</c:v>
                </c:pt>
                <c:pt idx="147" formatCode="General">
                  <c:v>5.6649999999999601</c:v>
                </c:pt>
                <c:pt idx="148" formatCode="General">
                  <c:v>5.6649999999999601</c:v>
                </c:pt>
                <c:pt idx="149" formatCode="General">
                  <c:v>5.6549999999999701</c:v>
                </c:pt>
                <c:pt idx="150" formatCode="General">
                  <c:v>5.64499999999998</c:v>
                </c:pt>
                <c:pt idx="151" formatCode="General">
                  <c:v>5.63499999999999</c:v>
                </c:pt>
                <c:pt idx="152" formatCode="General">
                  <c:v>5.61500000000001</c:v>
                </c:pt>
                <c:pt idx="153" formatCode="General">
                  <c:v>5.61500000000001</c:v>
                </c:pt>
                <c:pt idx="154" formatCode="General">
                  <c:v>5.60500000000002</c:v>
                </c:pt>
                <c:pt idx="155" formatCode="General">
                  <c:v>5.5950000000000299</c:v>
                </c:pt>
                <c:pt idx="156" formatCode="General">
                  <c:v>5.5850000000000399</c:v>
                </c:pt>
                <c:pt idx="157" formatCode="General">
                  <c:v>5.5750000000000499</c:v>
                </c:pt>
                <c:pt idx="158" formatCode="General">
                  <c:v>5.5750000000000499</c:v>
                </c:pt>
                <c:pt idx="159" formatCode="General">
                  <c:v>5.5650000000000599</c:v>
                </c:pt>
                <c:pt idx="160" formatCode="General">
                  <c:v>5.5550000000000104</c:v>
                </c:pt>
                <c:pt idx="161" formatCode="General">
                  <c:v>5.5550000000000104</c:v>
                </c:pt>
                <c:pt idx="162" formatCode="General">
                  <c:v>5.5550000000000104</c:v>
                </c:pt>
                <c:pt idx="163" formatCode="General">
                  <c:v>5.54499999999996</c:v>
                </c:pt>
                <c:pt idx="164" formatCode="General">
                  <c:v>5.5349999999999699</c:v>
                </c:pt>
                <c:pt idx="165" formatCode="General">
                  <c:v>5.5249999999999799</c:v>
                </c:pt>
                <c:pt idx="166" formatCode="General">
                  <c:v>5.5149999999999899</c:v>
                </c:pt>
                <c:pt idx="167" formatCode="General">
                  <c:v>5.5149999999999899</c:v>
                </c:pt>
                <c:pt idx="168" formatCode="General">
                  <c:v>5.5049999999999999</c:v>
                </c:pt>
                <c:pt idx="169" formatCode="General">
                  <c:v>5.4850000000000101</c:v>
                </c:pt>
                <c:pt idx="170" formatCode="General">
                  <c:v>5.4750000000000201</c:v>
                </c:pt>
                <c:pt idx="171" formatCode="General">
                  <c:v>5.4750000000000201</c:v>
                </c:pt>
                <c:pt idx="172" formatCode="General">
                  <c:v>5.4650000000000301</c:v>
                </c:pt>
                <c:pt idx="173" formatCode="General">
                  <c:v>5.45500000000004</c:v>
                </c:pt>
                <c:pt idx="174" formatCode="General">
                  <c:v>5.44500000000005</c:v>
                </c:pt>
                <c:pt idx="175" formatCode="General">
                  <c:v>5.44500000000005</c:v>
                </c:pt>
                <c:pt idx="176" formatCode="General">
                  <c:v>5.43500000000006</c:v>
                </c:pt>
                <c:pt idx="177" formatCode="General">
                  <c:v>5.4250000000000096</c:v>
                </c:pt>
                <c:pt idx="178" formatCode="General">
                  <c:v>5.4250000000000096</c:v>
                </c:pt>
                <c:pt idx="179" formatCode="General">
                  <c:v>5.4250000000000096</c:v>
                </c:pt>
                <c:pt idx="180" formatCode="General">
                  <c:v>5.4149999999999601</c:v>
                </c:pt>
                <c:pt idx="181" formatCode="General">
                  <c:v>5.4049999999999701</c:v>
                </c:pt>
                <c:pt idx="182" formatCode="General">
                  <c:v>5.4049999999999701</c:v>
                </c:pt>
                <c:pt idx="183" formatCode="General">
                  <c:v>5.39499999999998</c:v>
                </c:pt>
                <c:pt idx="184" formatCode="General">
                  <c:v>5.38499999999999</c:v>
                </c:pt>
                <c:pt idx="185" formatCode="General">
                  <c:v>5.36500000000001</c:v>
                </c:pt>
                <c:pt idx="186" formatCode="General">
                  <c:v>5.36500000000001</c:v>
                </c:pt>
                <c:pt idx="187" formatCode="General">
                  <c:v>5.35500000000002</c:v>
                </c:pt>
                <c:pt idx="188" formatCode="General">
                  <c:v>5.3450000000000299</c:v>
                </c:pt>
                <c:pt idx="189" formatCode="General">
                  <c:v>5.3450000000000299</c:v>
                </c:pt>
                <c:pt idx="190" formatCode="General">
                  <c:v>5.3350000000000399</c:v>
                </c:pt>
                <c:pt idx="191" formatCode="General">
                  <c:v>5.3250000000000499</c:v>
                </c:pt>
                <c:pt idx="192" formatCode="General">
                  <c:v>5.3150000000000599</c:v>
                </c:pt>
                <c:pt idx="193" formatCode="General">
                  <c:v>5.3150000000000599</c:v>
                </c:pt>
                <c:pt idx="194" formatCode="General">
                  <c:v>5.3050000000000104</c:v>
                </c:pt>
                <c:pt idx="195" formatCode="General">
                  <c:v>5.3050000000000104</c:v>
                </c:pt>
                <c:pt idx="196" formatCode="General">
                  <c:v>5.3050000000000104</c:v>
                </c:pt>
                <c:pt idx="197" formatCode="General">
                  <c:v>5.29499999999996</c:v>
                </c:pt>
                <c:pt idx="198" formatCode="General">
                  <c:v>5.2849999999999699</c:v>
                </c:pt>
                <c:pt idx="199" formatCode="General">
                  <c:v>5.2849999999999699</c:v>
                </c:pt>
                <c:pt idx="200" formatCode="General">
                  <c:v>5.2749999999999799</c:v>
                </c:pt>
              </c:numCache>
            </c:numRef>
          </c:yVal>
          <c:smooth val="1"/>
          <c:extLst>
            <c:ext xmlns:c16="http://schemas.microsoft.com/office/drawing/2014/chart" uri="{C3380CC4-5D6E-409C-BE32-E72D297353CC}">
              <c16:uniqueId val="{00000003-D17D-6648-8B4A-52618307B417}"/>
            </c:ext>
          </c:extLst>
        </c:ser>
        <c:dLbls>
          <c:showLegendKey val="0"/>
          <c:showVal val="0"/>
          <c:showCatName val="0"/>
          <c:showSerName val="0"/>
          <c:showPercent val="0"/>
          <c:showBubbleSize val="0"/>
        </c:dLbls>
        <c:axId val="437912032"/>
        <c:axId val="437903016"/>
      </c:scatterChart>
      <c:valAx>
        <c:axId val="43791203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A</a:t>
                </a:r>
              </a:p>
            </c:rich>
          </c:tx>
          <c:layout>
            <c:manualLayout>
              <c:xMode val="edge"/>
              <c:yMode val="edge"/>
              <c:x val="0.53063451617619417"/>
              <c:y val="0.7984041571309762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3016"/>
        <c:crosses val="autoZero"/>
        <c:crossBetween val="midCat"/>
        <c:majorUnit val="10"/>
        <c:minorUnit val="10"/>
      </c:valAx>
      <c:valAx>
        <c:axId val="437903016"/>
        <c:scaling>
          <c:orientation val="minMax"/>
          <c:max val="3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A</a:t>
                </a:r>
                <a:r>
                  <a:rPr lang="en-US" sz="1200" b="1"/>
                  <a:t>),</a:t>
                </a:r>
                <a:r>
                  <a:rPr lang="en-US" sz="1200" b="1" baseline="0"/>
                  <a:t> </a:t>
                </a:r>
                <a:r>
                  <a:rPr lang="en-US" sz="1200" b="1" i="1" baseline="0"/>
                  <a:t>r</a:t>
                </a:r>
                <a:r>
                  <a:rPr lang="en-US" sz="1200" b="1" baseline="0"/>
                  <a:t>(</a:t>
                </a:r>
                <a:r>
                  <a:rPr lang="en-US" sz="1200" b="1" i="1" u="none" strike="noStrike" baseline="0">
                    <a:effectLst/>
                  </a:rPr>
                  <a:t>A</a:t>
                </a:r>
                <a:r>
                  <a:rPr lang="en-US" sz="1200" b="1" baseline="0"/>
                  <a:t>)</a:t>
                </a:r>
              </a:p>
            </c:rich>
          </c:tx>
          <c:layout>
            <c:manualLayout>
              <c:xMode val="edge"/>
              <c:yMode val="edge"/>
              <c:x val="1.2893700787401575E-2"/>
              <c:y val="0.3119594925854837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12032"/>
        <c:crosses val="autoZero"/>
        <c:crossBetween val="midCat"/>
        <c:majorUnit val="5"/>
        <c:minorUnit val="5"/>
      </c:valAx>
      <c:spPr>
        <a:noFill/>
        <a:ln>
          <a:noFill/>
        </a:ln>
        <a:effectLst/>
      </c:spPr>
    </c:plotArea>
    <c:legend>
      <c:legendPos val="b"/>
      <c:layout>
        <c:manualLayout>
          <c:xMode val="edge"/>
          <c:yMode val="edge"/>
          <c:x val="8.2891246684350134E-2"/>
          <c:y val="0.8832484658506361"/>
          <c:w val="0.91536007435410105"/>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5101401449487"/>
          <c:y val="3.5535545083974031E-2"/>
          <c:w val="0.82737604168842294"/>
          <c:h val="0.69004523539674767"/>
        </c:manualLayout>
      </c:layout>
      <c:scatterChart>
        <c:scatterStyle val="smoothMarker"/>
        <c:varyColors val="0"/>
        <c:ser>
          <c:idx val="2"/>
          <c:order val="0"/>
          <c:tx>
            <c:v>R(A) Экспоненциальное</c:v>
          </c:tx>
          <c:spPr>
            <a:ln w="12700" cap="rnd">
              <a:solidFill>
                <a:srgbClr val="FF0000"/>
              </a:solidFill>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un'!$E$17:$E$217</c:f>
              <c:numCache>
                <c:formatCode>0.000</c:formatCode>
                <c:ptCount val="201"/>
                <c:pt idx="0">
                  <c:v>0</c:v>
                </c:pt>
                <c:pt idx="1">
                  <c:v>2.0849999999998978</c:v>
                </c:pt>
                <c:pt idx="2">
                  <c:v>2.9350000000000005</c:v>
                </c:pt>
                <c:pt idx="3">
                  <c:v>3.5749999999999016</c:v>
                </c:pt>
                <c:pt idx="4">
                  <c:v>4.1250000000000995</c:v>
                </c:pt>
                <c:pt idx="5">
                  <c:v>4.6150000000000997</c:v>
                </c:pt>
                <c:pt idx="6">
                  <c:v>5.0349999999998989</c:v>
                </c:pt>
                <c:pt idx="7">
                  <c:v>5.4350000000001</c:v>
                </c:pt>
                <c:pt idx="8">
                  <c:v>5.8049999999998985</c:v>
                </c:pt>
                <c:pt idx="9">
                  <c:v>6.1450000000001008</c:v>
                </c:pt>
                <c:pt idx="10">
                  <c:v>6.4750000000000991</c:v>
                </c:pt>
                <c:pt idx="11">
                  <c:v>6.7849999999999007</c:v>
                </c:pt>
                <c:pt idx="12">
                  <c:v>7.0750000000000988</c:v>
                </c:pt>
                <c:pt idx="13">
                  <c:v>7.364999999999899</c:v>
                </c:pt>
                <c:pt idx="14">
                  <c:v>7.635000000000101</c:v>
                </c:pt>
                <c:pt idx="15">
                  <c:v>7.8949999999998006</c:v>
                </c:pt>
                <c:pt idx="16">
                  <c:v>8.1450000000001008</c:v>
                </c:pt>
                <c:pt idx="17">
                  <c:v>8.385000000000101</c:v>
                </c:pt>
                <c:pt idx="18">
                  <c:v>8.6249999999998987</c:v>
                </c:pt>
                <c:pt idx="19">
                  <c:v>8.8550000000000981</c:v>
                </c:pt>
                <c:pt idx="20">
                  <c:v>9.0749999999999016</c:v>
                </c:pt>
                <c:pt idx="21">
                  <c:v>9.2950000000000994</c:v>
                </c:pt>
                <c:pt idx="22">
                  <c:v>9.504999999999999</c:v>
                </c:pt>
                <c:pt idx="23">
                  <c:v>9.7149999999999999</c:v>
                </c:pt>
                <c:pt idx="24">
                  <c:v>9.9149999999998997</c:v>
                </c:pt>
                <c:pt idx="25">
                  <c:v>10.1150000000001</c:v>
                </c:pt>
                <c:pt idx="26">
                  <c:v>10.305000000000001</c:v>
                </c:pt>
                <c:pt idx="27">
                  <c:v>10.494999999999999</c:v>
                </c:pt>
                <c:pt idx="28">
                  <c:v>10.6850000000001</c:v>
                </c:pt>
                <c:pt idx="29">
                  <c:v>10.8650000000001</c:v>
                </c:pt>
                <c:pt idx="30">
                  <c:v>11.0449999999999</c:v>
                </c:pt>
                <c:pt idx="31">
                  <c:v>11.214999999999801</c:v>
                </c:pt>
                <c:pt idx="32">
                  <c:v>11.385000000000099</c:v>
                </c:pt>
                <c:pt idx="33">
                  <c:v>11.554999999999898</c:v>
                </c:pt>
                <c:pt idx="34">
                  <c:v>11.725000000000001</c:v>
                </c:pt>
                <c:pt idx="35">
                  <c:v>11.894999999999902</c:v>
                </c:pt>
                <c:pt idx="36">
                  <c:v>12.0550000000002</c:v>
                </c:pt>
                <c:pt idx="37">
                  <c:v>12.214999999999998</c:v>
                </c:pt>
                <c:pt idx="38">
                  <c:v>12.375000000000101</c:v>
                </c:pt>
                <c:pt idx="39">
                  <c:v>12.524999999999899</c:v>
                </c:pt>
                <c:pt idx="40">
                  <c:v>12.674999999999901</c:v>
                </c:pt>
                <c:pt idx="41">
                  <c:v>12.825000000000202</c:v>
                </c:pt>
                <c:pt idx="42">
                  <c:v>12.975</c:v>
                </c:pt>
                <c:pt idx="43">
                  <c:v>13.125000000000101</c:v>
                </c:pt>
                <c:pt idx="44">
                  <c:v>13.274999999999899</c:v>
                </c:pt>
                <c:pt idx="45">
                  <c:v>13.414999999999901</c:v>
                </c:pt>
                <c:pt idx="46">
                  <c:v>13.5550000000002</c:v>
                </c:pt>
                <c:pt idx="47">
                  <c:v>13.694999999999999</c:v>
                </c:pt>
                <c:pt idx="48">
                  <c:v>13.8349999999999</c:v>
                </c:pt>
                <c:pt idx="49">
                  <c:v>13.975000000000099</c:v>
                </c:pt>
                <c:pt idx="50">
                  <c:v>14.104999999999899</c:v>
                </c:pt>
                <c:pt idx="51">
                  <c:v>14.234999999999999</c:v>
                </c:pt>
                <c:pt idx="52">
                  <c:v>14.3650000000001</c:v>
                </c:pt>
                <c:pt idx="53">
                  <c:v>14.504999999999999</c:v>
                </c:pt>
                <c:pt idx="54">
                  <c:v>14.625000000000098</c:v>
                </c:pt>
                <c:pt idx="55">
                  <c:v>14.754999999999999</c:v>
                </c:pt>
                <c:pt idx="56">
                  <c:v>14.884999999999799</c:v>
                </c:pt>
                <c:pt idx="57">
                  <c:v>15.015000000000002</c:v>
                </c:pt>
                <c:pt idx="58">
                  <c:v>15.144999999999998</c:v>
                </c:pt>
                <c:pt idx="59">
                  <c:v>15.255000000000001</c:v>
                </c:pt>
                <c:pt idx="60">
                  <c:v>15.385000000000099</c:v>
                </c:pt>
                <c:pt idx="61">
                  <c:v>15.504999999999999</c:v>
                </c:pt>
                <c:pt idx="62">
                  <c:v>15.624999999999899</c:v>
                </c:pt>
                <c:pt idx="63">
                  <c:v>15.744999999999999</c:v>
                </c:pt>
                <c:pt idx="64">
                  <c:v>15.864999999999901</c:v>
                </c:pt>
                <c:pt idx="65">
                  <c:v>15.974999999999799</c:v>
                </c:pt>
                <c:pt idx="66">
                  <c:v>16.095000000000198</c:v>
                </c:pt>
                <c:pt idx="67">
                  <c:v>16.204999999999998</c:v>
                </c:pt>
                <c:pt idx="68">
                  <c:v>16.324999999999896</c:v>
                </c:pt>
                <c:pt idx="69">
                  <c:v>16.43500000000008</c:v>
                </c:pt>
                <c:pt idx="70">
                  <c:v>16.554999999999939</c:v>
                </c:pt>
                <c:pt idx="71">
                  <c:v>16.664999999999811</c:v>
                </c:pt>
                <c:pt idx="72">
                  <c:v>16.774999999999991</c:v>
                </c:pt>
                <c:pt idx="73">
                  <c:v>16.874999999999968</c:v>
                </c:pt>
                <c:pt idx="74">
                  <c:v>16.98500000000006</c:v>
                </c:pt>
                <c:pt idx="75">
                  <c:v>17.095000000000127</c:v>
                </c:pt>
                <c:pt idx="76">
                  <c:v>17.204999999999998</c:v>
                </c:pt>
                <c:pt idx="77">
                  <c:v>17.31499999999998</c:v>
                </c:pt>
                <c:pt idx="78">
                  <c:v>17.415000000000049</c:v>
                </c:pt>
                <c:pt idx="79">
                  <c:v>17.52500000000002</c:v>
                </c:pt>
                <c:pt idx="80">
                  <c:v>17.624999999999893</c:v>
                </c:pt>
                <c:pt idx="81">
                  <c:v>17.724999999999781</c:v>
                </c:pt>
                <c:pt idx="82">
                  <c:v>17.82500000000018</c:v>
                </c:pt>
                <c:pt idx="83">
                  <c:v>17.935000000000048</c:v>
                </c:pt>
                <c:pt idx="84">
                  <c:v>18.034999999999918</c:v>
                </c:pt>
                <c:pt idx="85">
                  <c:v>18.135000000000097</c:v>
                </c:pt>
                <c:pt idx="86">
                  <c:v>18.234999999999982</c:v>
                </c:pt>
                <c:pt idx="87">
                  <c:v>18.334999999999951</c:v>
                </c:pt>
                <c:pt idx="88">
                  <c:v>18.425000000000033</c:v>
                </c:pt>
                <c:pt idx="89">
                  <c:v>18.534999999999997</c:v>
                </c:pt>
                <c:pt idx="90">
                  <c:v>18.62499999999989</c:v>
                </c:pt>
                <c:pt idx="91">
                  <c:v>18.72499999999987</c:v>
                </c:pt>
                <c:pt idx="92">
                  <c:v>18.815000000000168</c:v>
                </c:pt>
                <c:pt idx="93">
                  <c:v>18.915000000000042</c:v>
                </c:pt>
                <c:pt idx="94">
                  <c:v>19.00500000000002</c:v>
                </c:pt>
                <c:pt idx="95">
                  <c:v>19.105000000000089</c:v>
                </c:pt>
                <c:pt idx="96">
                  <c:v>19.195000000000082</c:v>
                </c:pt>
                <c:pt idx="97">
                  <c:v>19.294999999999948</c:v>
                </c:pt>
                <c:pt idx="98">
                  <c:v>19.384999999999827</c:v>
                </c:pt>
                <c:pt idx="99">
                  <c:v>19.475000000000009</c:v>
                </c:pt>
                <c:pt idx="100">
                  <c:v>19.574999999999889</c:v>
                </c:pt>
                <c:pt idx="101">
                  <c:v>19.654999999999873</c:v>
                </c:pt>
                <c:pt idx="102">
                  <c:v>19.74499999999998</c:v>
                </c:pt>
                <c:pt idx="103">
                  <c:v>19.845000000000152</c:v>
                </c:pt>
                <c:pt idx="104">
                  <c:v>19.935000000000031</c:v>
                </c:pt>
                <c:pt idx="105">
                  <c:v>20.015000000000011</c:v>
                </c:pt>
                <c:pt idx="106">
                  <c:v>20.105000000000089</c:v>
                </c:pt>
                <c:pt idx="107">
                  <c:v>20.205000000000069</c:v>
                </c:pt>
                <c:pt idx="108">
                  <c:v>20.28499999999995</c:v>
                </c:pt>
                <c:pt idx="109">
                  <c:v>20.374999999999929</c:v>
                </c:pt>
                <c:pt idx="110">
                  <c:v>20.455000000000009</c:v>
                </c:pt>
                <c:pt idx="111">
                  <c:v>20.544999999999987</c:v>
                </c:pt>
                <c:pt idx="112">
                  <c:v>20.624999999999879</c:v>
                </c:pt>
                <c:pt idx="113">
                  <c:v>20.72499999999998</c:v>
                </c:pt>
                <c:pt idx="114">
                  <c:v>20.80500000000016</c:v>
                </c:pt>
                <c:pt idx="115">
                  <c:v>20.88500000000014</c:v>
                </c:pt>
                <c:pt idx="116">
                  <c:v>20.975000000000019</c:v>
                </c:pt>
                <c:pt idx="117">
                  <c:v>21.0549999999999</c:v>
                </c:pt>
                <c:pt idx="118">
                  <c:v>21.13500000000009</c:v>
                </c:pt>
                <c:pt idx="119">
                  <c:v>21.225000000000072</c:v>
                </c:pt>
                <c:pt idx="120">
                  <c:v>21.30499999999995</c:v>
                </c:pt>
                <c:pt idx="121">
                  <c:v>21.384999999999827</c:v>
                </c:pt>
                <c:pt idx="122">
                  <c:v>21.465000000000011</c:v>
                </c:pt>
                <c:pt idx="123">
                  <c:v>21.554999999999993</c:v>
                </c:pt>
                <c:pt idx="124">
                  <c:v>21.634999999999881</c:v>
                </c:pt>
                <c:pt idx="125">
                  <c:v>21.714999999999868</c:v>
                </c:pt>
                <c:pt idx="126">
                  <c:v>21.795000000000172</c:v>
                </c:pt>
                <c:pt idx="127">
                  <c:v>21.875000000000149</c:v>
                </c:pt>
                <c:pt idx="128">
                  <c:v>21.955000000000027</c:v>
                </c:pt>
                <c:pt idx="129">
                  <c:v>22.02500000000002</c:v>
                </c:pt>
                <c:pt idx="130">
                  <c:v>22.105000000000096</c:v>
                </c:pt>
                <c:pt idx="131">
                  <c:v>22.185000000000091</c:v>
                </c:pt>
                <c:pt idx="132">
                  <c:v>22.264999999999972</c:v>
                </c:pt>
                <c:pt idx="133">
                  <c:v>22.344999999999949</c:v>
                </c:pt>
                <c:pt idx="134">
                  <c:v>22.425000000000033</c:v>
                </c:pt>
                <c:pt idx="135">
                  <c:v>22.495000000000019</c:v>
                </c:pt>
                <c:pt idx="136">
                  <c:v>22.574999999999896</c:v>
                </c:pt>
                <c:pt idx="137">
                  <c:v>22.654999999999891</c:v>
                </c:pt>
                <c:pt idx="138">
                  <c:v>22.734999999999971</c:v>
                </c:pt>
                <c:pt idx="139">
                  <c:v>22.805000000000181</c:v>
                </c:pt>
                <c:pt idx="140">
                  <c:v>22.875000000000071</c:v>
                </c:pt>
                <c:pt idx="141">
                  <c:v>22.955000000000052</c:v>
                </c:pt>
                <c:pt idx="142">
                  <c:v>23.034999999999933</c:v>
                </c:pt>
                <c:pt idx="143">
                  <c:v>23.115000000000109</c:v>
                </c:pt>
                <c:pt idx="144">
                  <c:v>23.175000000000097</c:v>
                </c:pt>
                <c:pt idx="145">
                  <c:v>23.254999999999988</c:v>
                </c:pt>
                <c:pt idx="146">
                  <c:v>23.334999999999972</c:v>
                </c:pt>
                <c:pt idx="147">
                  <c:v>23.39500000000006</c:v>
                </c:pt>
                <c:pt idx="148">
                  <c:v>23.475000000000041</c:v>
                </c:pt>
                <c:pt idx="149">
                  <c:v>23.554999999999918</c:v>
                </c:pt>
                <c:pt idx="150">
                  <c:v>23.61499999999991</c:v>
                </c:pt>
                <c:pt idx="151">
                  <c:v>23.694999999999787</c:v>
                </c:pt>
                <c:pt idx="152">
                  <c:v>23.764999999999979</c:v>
                </c:pt>
                <c:pt idx="153">
                  <c:v>23.834999999999972</c:v>
                </c:pt>
                <c:pt idx="154">
                  <c:v>23.905000000000079</c:v>
                </c:pt>
                <c:pt idx="155">
                  <c:v>23.985000000000056</c:v>
                </c:pt>
                <c:pt idx="156">
                  <c:v>24.045000000000151</c:v>
                </c:pt>
                <c:pt idx="157">
                  <c:v>24.125000000000135</c:v>
                </c:pt>
                <c:pt idx="158">
                  <c:v>24.18500000000002</c:v>
                </c:pt>
                <c:pt idx="159">
                  <c:v>24.265000000000001</c:v>
                </c:pt>
                <c:pt idx="160">
                  <c:v>24.3249999999999</c:v>
                </c:pt>
                <c:pt idx="161">
                  <c:v>24.405000000000083</c:v>
                </c:pt>
                <c:pt idx="162">
                  <c:v>24.475000000000058</c:v>
                </c:pt>
                <c:pt idx="163">
                  <c:v>24.544999999999952</c:v>
                </c:pt>
                <c:pt idx="164">
                  <c:v>24.614999999999931</c:v>
                </c:pt>
                <c:pt idx="165">
                  <c:v>24.675000000000022</c:v>
                </c:pt>
                <c:pt idx="166">
                  <c:v>24.754999999999999</c:v>
                </c:pt>
                <c:pt idx="167">
                  <c:v>24.814999999999891</c:v>
                </c:pt>
                <c:pt idx="168">
                  <c:v>24.884999999999881</c:v>
                </c:pt>
                <c:pt idx="169">
                  <c:v>24.944999999999865</c:v>
                </c:pt>
                <c:pt idx="170">
                  <c:v>25.02500000000018</c:v>
                </c:pt>
                <c:pt idx="171">
                  <c:v>25.085000000000171</c:v>
                </c:pt>
                <c:pt idx="172">
                  <c:v>25.155000000000051</c:v>
                </c:pt>
                <c:pt idx="173">
                  <c:v>25.215000000000039</c:v>
                </c:pt>
                <c:pt idx="174">
                  <c:v>25.29499999999992</c:v>
                </c:pt>
                <c:pt idx="175">
                  <c:v>25.355000000000107</c:v>
                </c:pt>
                <c:pt idx="176">
                  <c:v>25.4250000000001</c:v>
                </c:pt>
                <c:pt idx="177">
                  <c:v>25.484999999999989</c:v>
                </c:pt>
                <c:pt idx="178">
                  <c:v>25.544999999999984</c:v>
                </c:pt>
                <c:pt idx="179">
                  <c:v>25.624999999999858</c:v>
                </c:pt>
                <c:pt idx="180">
                  <c:v>25.685000000000052</c:v>
                </c:pt>
                <c:pt idx="181">
                  <c:v>25.755000000000031</c:v>
                </c:pt>
                <c:pt idx="182">
                  <c:v>25.814999999999916</c:v>
                </c:pt>
                <c:pt idx="183">
                  <c:v>25.874999999999911</c:v>
                </c:pt>
                <c:pt idx="184">
                  <c:v>25.944999999999787</c:v>
                </c:pt>
                <c:pt idx="185">
                  <c:v>26.004999999999992</c:v>
                </c:pt>
                <c:pt idx="186">
                  <c:v>26.074999999999967</c:v>
                </c:pt>
                <c:pt idx="187">
                  <c:v>26.134999999999966</c:v>
                </c:pt>
                <c:pt idx="188">
                  <c:v>26.195000000000082</c:v>
                </c:pt>
                <c:pt idx="189">
                  <c:v>26.264999999999958</c:v>
                </c:pt>
                <c:pt idx="190">
                  <c:v>26.325000000000152</c:v>
                </c:pt>
                <c:pt idx="191">
                  <c:v>26.38500000000014</c:v>
                </c:pt>
                <c:pt idx="192">
                  <c:v>26.455000000000016</c:v>
                </c:pt>
                <c:pt idx="193">
                  <c:v>26.515000000000011</c:v>
                </c:pt>
                <c:pt idx="194">
                  <c:v>26.5749999999999</c:v>
                </c:pt>
                <c:pt idx="195">
                  <c:v>26.645000000000092</c:v>
                </c:pt>
                <c:pt idx="196">
                  <c:v>26.70500000000008</c:v>
                </c:pt>
                <c:pt idx="197">
                  <c:v>26.764999999999965</c:v>
                </c:pt>
                <c:pt idx="198">
                  <c:v>26.824999999999953</c:v>
                </c:pt>
                <c:pt idx="199">
                  <c:v>26.884999999999842</c:v>
                </c:pt>
                <c:pt idx="200">
                  <c:v>26.945000000000029</c:v>
                </c:pt>
              </c:numCache>
            </c:numRef>
          </c:yVal>
          <c:smooth val="1"/>
          <c:extLst>
            <c:ext xmlns:c16="http://schemas.microsoft.com/office/drawing/2014/chart" uri="{C3380CC4-5D6E-409C-BE32-E72D297353CC}">
              <c16:uniqueId val="{00000000-E2E4-C44E-98EA-A37D228470CF}"/>
            </c:ext>
          </c:extLst>
        </c:ser>
        <c:ser>
          <c:idx val="8"/>
          <c:order val="1"/>
          <c:tx>
            <c:v>R(A) Гауссово</c:v>
          </c:tx>
          <c:spPr>
            <a:ln w="12700" cap="rnd">
              <a:solidFill>
                <a:srgbClr val="00B050"/>
              </a:solidFill>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un'!$H$17:$H$217</c:f>
              <c:numCache>
                <c:formatCode>0.000</c:formatCode>
                <c:ptCount val="201"/>
                <c:pt idx="0">
                  <c:v>0</c:v>
                </c:pt>
                <c:pt idx="1">
                  <c:v>0.51500000000002011</c:v>
                </c:pt>
                <c:pt idx="2">
                  <c:v>0.69500000000000028</c:v>
                </c:pt>
                <c:pt idx="3">
                  <c:v>0.82500000000002061</c:v>
                </c:pt>
                <c:pt idx="4">
                  <c:v>0.92500000000002025</c:v>
                </c:pt>
                <c:pt idx="5">
                  <c:v>1.0050000000000008</c:v>
                </c:pt>
                <c:pt idx="6">
                  <c:v>1.0750000000000206</c:v>
                </c:pt>
                <c:pt idx="7">
                  <c:v>1.1450000000000404</c:v>
                </c:pt>
                <c:pt idx="8">
                  <c:v>1.2150000000000105</c:v>
                </c:pt>
                <c:pt idx="9">
                  <c:v>1.2750000000000101</c:v>
                </c:pt>
                <c:pt idx="10">
                  <c:v>1.3249999999999904</c:v>
                </c:pt>
                <c:pt idx="11">
                  <c:v>1.36500000000001</c:v>
                </c:pt>
                <c:pt idx="12">
                  <c:v>1.4150000000000205</c:v>
                </c:pt>
                <c:pt idx="13">
                  <c:v>1.4549999999999903</c:v>
                </c:pt>
                <c:pt idx="14">
                  <c:v>1.4950000000000108</c:v>
                </c:pt>
                <c:pt idx="15">
                  <c:v>6.5049999999999901</c:v>
                </c:pt>
                <c:pt idx="16">
                  <c:v>6.5449999999999999</c:v>
                </c:pt>
                <c:pt idx="17">
                  <c:v>6.5849999999999795</c:v>
                </c:pt>
                <c:pt idx="18">
                  <c:v>6.6249999999999911</c:v>
                </c:pt>
                <c:pt idx="19">
                  <c:v>6.6550000000000002</c:v>
                </c:pt>
                <c:pt idx="20">
                  <c:v>6.6949999999999799</c:v>
                </c:pt>
                <c:pt idx="21">
                  <c:v>6.7249999999999899</c:v>
                </c:pt>
                <c:pt idx="22">
                  <c:v>6.7450000000000099</c:v>
                </c:pt>
                <c:pt idx="23">
                  <c:v>6.7849999999999993</c:v>
                </c:pt>
                <c:pt idx="24">
                  <c:v>6.8149999999999791</c:v>
                </c:pt>
                <c:pt idx="25">
                  <c:v>6.8349999999999707</c:v>
                </c:pt>
                <c:pt idx="26">
                  <c:v>6.8650000000000109</c:v>
                </c:pt>
                <c:pt idx="27">
                  <c:v>6.8949999999999907</c:v>
                </c:pt>
                <c:pt idx="28">
                  <c:v>6.9149999999999805</c:v>
                </c:pt>
                <c:pt idx="29">
                  <c:v>6.9449999999999896</c:v>
                </c:pt>
                <c:pt idx="30">
                  <c:v>6.9650000000000096</c:v>
                </c:pt>
                <c:pt idx="31">
                  <c:v>6.9949999999999894</c:v>
                </c:pt>
                <c:pt idx="32">
                  <c:v>7.0149999999999793</c:v>
                </c:pt>
                <c:pt idx="33">
                  <c:v>7.0349999999999708</c:v>
                </c:pt>
                <c:pt idx="34">
                  <c:v>7.0549999999999908</c:v>
                </c:pt>
                <c:pt idx="35">
                  <c:v>7.0750000000000099</c:v>
                </c:pt>
                <c:pt idx="36">
                  <c:v>7.1049999999999898</c:v>
                </c:pt>
                <c:pt idx="37">
                  <c:v>7.1449999999999898</c:v>
                </c:pt>
                <c:pt idx="38">
                  <c:v>7.1650000000000098</c:v>
                </c:pt>
                <c:pt idx="39">
                  <c:v>11.625</c:v>
                </c:pt>
                <c:pt idx="40">
                  <c:v>11.664999999999999</c:v>
                </c:pt>
                <c:pt idx="41">
                  <c:v>11.69499999999999</c:v>
                </c:pt>
                <c:pt idx="42">
                  <c:v>11.72499999999998</c:v>
                </c:pt>
                <c:pt idx="43">
                  <c:v>11.754999999999969</c:v>
                </c:pt>
                <c:pt idx="44">
                  <c:v>11.784999999999989</c:v>
                </c:pt>
                <c:pt idx="45">
                  <c:v>11.815000000000012</c:v>
                </c:pt>
                <c:pt idx="46">
                  <c:v>11.845000000000002</c:v>
                </c:pt>
                <c:pt idx="47">
                  <c:v>11.874999999999991</c:v>
                </c:pt>
                <c:pt idx="48">
                  <c:v>11.90499999999998</c:v>
                </c:pt>
                <c:pt idx="49">
                  <c:v>11.93499999999997</c:v>
                </c:pt>
                <c:pt idx="50">
                  <c:v>11.964999999999989</c:v>
                </c:pt>
                <c:pt idx="51">
                  <c:v>11.995000000000008</c:v>
                </c:pt>
                <c:pt idx="52">
                  <c:v>12.00500000000001</c:v>
                </c:pt>
                <c:pt idx="53">
                  <c:v>12.035</c:v>
                </c:pt>
                <c:pt idx="54">
                  <c:v>12.064999999999991</c:v>
                </c:pt>
                <c:pt idx="55">
                  <c:v>12.094999999999979</c:v>
                </c:pt>
                <c:pt idx="56">
                  <c:v>12.11499999999997</c:v>
                </c:pt>
                <c:pt idx="57">
                  <c:v>12.144999999999991</c:v>
                </c:pt>
                <c:pt idx="58">
                  <c:v>12.17500000000001</c:v>
                </c:pt>
                <c:pt idx="59">
                  <c:v>12.185000000000011</c:v>
                </c:pt>
                <c:pt idx="60">
                  <c:v>12.215</c:v>
                </c:pt>
                <c:pt idx="61">
                  <c:v>12.24499999999999</c:v>
                </c:pt>
                <c:pt idx="62">
                  <c:v>12.264999999999979</c:v>
                </c:pt>
                <c:pt idx="63">
                  <c:v>12.294999999999968</c:v>
                </c:pt>
                <c:pt idx="64">
                  <c:v>12.314999999999991</c:v>
                </c:pt>
                <c:pt idx="65">
                  <c:v>12.33499999999999</c:v>
                </c:pt>
                <c:pt idx="66">
                  <c:v>12.365000000000009</c:v>
                </c:pt>
                <c:pt idx="67">
                  <c:v>12.385000000000002</c:v>
                </c:pt>
                <c:pt idx="68">
                  <c:v>12.414999999999999</c:v>
                </c:pt>
                <c:pt idx="69">
                  <c:v>12.44499999999999</c:v>
                </c:pt>
                <c:pt idx="70">
                  <c:v>12.454999999999991</c:v>
                </c:pt>
                <c:pt idx="71">
                  <c:v>12.484999999999982</c:v>
                </c:pt>
                <c:pt idx="72">
                  <c:v>12.51499999999997</c:v>
                </c:pt>
                <c:pt idx="73">
                  <c:v>12.534999999999989</c:v>
                </c:pt>
                <c:pt idx="74">
                  <c:v>12.554999999999993</c:v>
                </c:pt>
                <c:pt idx="75">
                  <c:v>12.585000000000012</c:v>
                </c:pt>
                <c:pt idx="76">
                  <c:v>12.615000000000002</c:v>
                </c:pt>
                <c:pt idx="77">
                  <c:v>12.634999999999989</c:v>
                </c:pt>
                <c:pt idx="78">
                  <c:v>12.654999999999989</c:v>
                </c:pt>
                <c:pt idx="79">
                  <c:v>16.624999999999979</c:v>
                </c:pt>
                <c:pt idx="80">
                  <c:v>16.664999999999971</c:v>
                </c:pt>
                <c:pt idx="81">
                  <c:v>16.694999999999972</c:v>
                </c:pt>
                <c:pt idx="82">
                  <c:v>16.734999999999989</c:v>
                </c:pt>
                <c:pt idx="83">
                  <c:v>16.754999999999988</c:v>
                </c:pt>
                <c:pt idx="84">
                  <c:v>16.795000000000009</c:v>
                </c:pt>
                <c:pt idx="85">
                  <c:v>16.815000000000008</c:v>
                </c:pt>
                <c:pt idx="86">
                  <c:v>16.855</c:v>
                </c:pt>
                <c:pt idx="87">
                  <c:v>16.884999999999991</c:v>
                </c:pt>
                <c:pt idx="88">
                  <c:v>16.914999999999992</c:v>
                </c:pt>
                <c:pt idx="89">
                  <c:v>16.944999999999979</c:v>
                </c:pt>
                <c:pt idx="90">
                  <c:v>16.97499999999998</c:v>
                </c:pt>
                <c:pt idx="91">
                  <c:v>17.004999999999971</c:v>
                </c:pt>
                <c:pt idx="92">
                  <c:v>17.034999999999989</c:v>
                </c:pt>
                <c:pt idx="93">
                  <c:v>17.064999999999991</c:v>
                </c:pt>
                <c:pt idx="94">
                  <c:v>17.095000000000013</c:v>
                </c:pt>
                <c:pt idx="95">
                  <c:v>17.115000000000009</c:v>
                </c:pt>
                <c:pt idx="96">
                  <c:v>17.145</c:v>
                </c:pt>
                <c:pt idx="97">
                  <c:v>17.164999999999999</c:v>
                </c:pt>
                <c:pt idx="98">
                  <c:v>17.204999999999991</c:v>
                </c:pt>
                <c:pt idx="99">
                  <c:v>17.224999999999991</c:v>
                </c:pt>
                <c:pt idx="100">
                  <c:v>17.254999999999981</c:v>
                </c:pt>
                <c:pt idx="101">
                  <c:v>17.284999999999968</c:v>
                </c:pt>
                <c:pt idx="102">
                  <c:v>17.304999999999971</c:v>
                </c:pt>
                <c:pt idx="103">
                  <c:v>17.33499999999999</c:v>
                </c:pt>
                <c:pt idx="104">
                  <c:v>17.35499999999999</c:v>
                </c:pt>
                <c:pt idx="105">
                  <c:v>17.39500000000001</c:v>
                </c:pt>
                <c:pt idx="106">
                  <c:v>17.41500000000001</c:v>
                </c:pt>
                <c:pt idx="107">
                  <c:v>17.445</c:v>
                </c:pt>
                <c:pt idx="108">
                  <c:v>17.465</c:v>
                </c:pt>
                <c:pt idx="109">
                  <c:v>17.494999999999997</c:v>
                </c:pt>
                <c:pt idx="110">
                  <c:v>17.515000000000001</c:v>
                </c:pt>
                <c:pt idx="111">
                  <c:v>17.544999999999991</c:v>
                </c:pt>
                <c:pt idx="112">
                  <c:v>17.564999999999991</c:v>
                </c:pt>
                <c:pt idx="113">
                  <c:v>17.604999999999979</c:v>
                </c:pt>
                <c:pt idx="114">
                  <c:v>17.624999999999982</c:v>
                </c:pt>
                <c:pt idx="115">
                  <c:v>17.654999999999973</c:v>
                </c:pt>
                <c:pt idx="116">
                  <c:v>17.684999999999992</c:v>
                </c:pt>
                <c:pt idx="117">
                  <c:v>17.704999999999991</c:v>
                </c:pt>
                <c:pt idx="118">
                  <c:v>17.745000000000012</c:v>
                </c:pt>
                <c:pt idx="119">
                  <c:v>17.765000000000011</c:v>
                </c:pt>
                <c:pt idx="120">
                  <c:v>17.795000000000002</c:v>
                </c:pt>
                <c:pt idx="121">
                  <c:v>17.825000000000003</c:v>
                </c:pt>
                <c:pt idx="122">
                  <c:v>17.85499999999999</c:v>
                </c:pt>
                <c:pt idx="123">
                  <c:v>17.884999999999991</c:v>
                </c:pt>
                <c:pt idx="124">
                  <c:v>17.914999999999978</c:v>
                </c:pt>
                <c:pt idx="125">
                  <c:v>17.944999999999979</c:v>
                </c:pt>
                <c:pt idx="126">
                  <c:v>17.974999999999969</c:v>
                </c:pt>
                <c:pt idx="127">
                  <c:v>18.004999999999971</c:v>
                </c:pt>
                <c:pt idx="128">
                  <c:v>18.044999999999991</c:v>
                </c:pt>
                <c:pt idx="129">
                  <c:v>18.074999999999989</c:v>
                </c:pt>
                <c:pt idx="130">
                  <c:v>18.115000000000009</c:v>
                </c:pt>
                <c:pt idx="131">
                  <c:v>18.14500000000001</c:v>
                </c:pt>
                <c:pt idx="132">
                  <c:v>18.184999999999999</c:v>
                </c:pt>
                <c:pt idx="133">
                  <c:v>18.225000000000001</c:v>
                </c:pt>
                <c:pt idx="134">
                  <c:v>18.26499999999999</c:v>
                </c:pt>
                <c:pt idx="135">
                  <c:v>21.344999999999992</c:v>
                </c:pt>
                <c:pt idx="136">
                  <c:v>21.394999999999992</c:v>
                </c:pt>
                <c:pt idx="137">
                  <c:v>21.444999999999979</c:v>
                </c:pt>
                <c:pt idx="138">
                  <c:v>21.494999999999983</c:v>
                </c:pt>
                <c:pt idx="139">
                  <c:v>21.54499999999997</c:v>
                </c:pt>
                <c:pt idx="140">
                  <c:v>21.584999999999969</c:v>
                </c:pt>
                <c:pt idx="141">
                  <c:v>21.634999999999991</c:v>
                </c:pt>
                <c:pt idx="142">
                  <c:v>21.664999999999992</c:v>
                </c:pt>
                <c:pt idx="143">
                  <c:v>21.704999999999991</c:v>
                </c:pt>
                <c:pt idx="144">
                  <c:v>21.745000000000012</c:v>
                </c:pt>
                <c:pt idx="145">
                  <c:v>21.785000000000011</c:v>
                </c:pt>
                <c:pt idx="146">
                  <c:v>21.824999999999999</c:v>
                </c:pt>
                <c:pt idx="147">
                  <c:v>21.855</c:v>
                </c:pt>
                <c:pt idx="148">
                  <c:v>21.894999999999989</c:v>
                </c:pt>
                <c:pt idx="149">
                  <c:v>21.92499999999999</c:v>
                </c:pt>
                <c:pt idx="150">
                  <c:v>21.954999999999991</c:v>
                </c:pt>
                <c:pt idx="151">
                  <c:v>21.99499999999998</c:v>
                </c:pt>
                <c:pt idx="152">
                  <c:v>22.024999999999981</c:v>
                </c:pt>
                <c:pt idx="153">
                  <c:v>22.064999999999969</c:v>
                </c:pt>
                <c:pt idx="154">
                  <c:v>22.084999999999972</c:v>
                </c:pt>
                <c:pt idx="155">
                  <c:v>22.114999999999966</c:v>
                </c:pt>
                <c:pt idx="156">
                  <c:v>22.15499999999999</c:v>
                </c:pt>
                <c:pt idx="157">
                  <c:v>22.17499999999999</c:v>
                </c:pt>
                <c:pt idx="158">
                  <c:v>22.215000000000011</c:v>
                </c:pt>
                <c:pt idx="159">
                  <c:v>22.245000000000012</c:v>
                </c:pt>
                <c:pt idx="160">
                  <c:v>22.265000000000011</c:v>
                </c:pt>
                <c:pt idx="161">
                  <c:v>22.305</c:v>
                </c:pt>
                <c:pt idx="162">
                  <c:v>22.324999999999999</c:v>
                </c:pt>
                <c:pt idx="163">
                  <c:v>22.364999999999998</c:v>
                </c:pt>
                <c:pt idx="164">
                  <c:v>22.384999999999998</c:v>
                </c:pt>
                <c:pt idx="165">
                  <c:v>22.414999999999999</c:v>
                </c:pt>
                <c:pt idx="166">
                  <c:v>22.44499999999999</c:v>
                </c:pt>
                <c:pt idx="167">
                  <c:v>22.474999999999991</c:v>
                </c:pt>
                <c:pt idx="168">
                  <c:v>22.504999999999981</c:v>
                </c:pt>
                <c:pt idx="169">
                  <c:v>22.534999999999982</c:v>
                </c:pt>
                <c:pt idx="170">
                  <c:v>22.554999999999982</c:v>
                </c:pt>
                <c:pt idx="171">
                  <c:v>22.59499999999997</c:v>
                </c:pt>
                <c:pt idx="172">
                  <c:v>22.614999999999966</c:v>
                </c:pt>
                <c:pt idx="173">
                  <c:v>22.65499999999999</c:v>
                </c:pt>
                <c:pt idx="174">
                  <c:v>22.67499999999999</c:v>
                </c:pt>
                <c:pt idx="175">
                  <c:v>22.704999999999991</c:v>
                </c:pt>
                <c:pt idx="176">
                  <c:v>22.73500000000001</c:v>
                </c:pt>
                <c:pt idx="177">
                  <c:v>22.765000000000011</c:v>
                </c:pt>
                <c:pt idx="178">
                  <c:v>22.805</c:v>
                </c:pt>
                <c:pt idx="179">
                  <c:v>22.825000000000003</c:v>
                </c:pt>
                <c:pt idx="180">
                  <c:v>22.855</c:v>
                </c:pt>
                <c:pt idx="181">
                  <c:v>22.894999999999989</c:v>
                </c:pt>
                <c:pt idx="182">
                  <c:v>22.914999999999992</c:v>
                </c:pt>
                <c:pt idx="183">
                  <c:v>22.944999999999993</c:v>
                </c:pt>
                <c:pt idx="184">
                  <c:v>22.984999999999978</c:v>
                </c:pt>
                <c:pt idx="185">
                  <c:v>23.014999999999979</c:v>
                </c:pt>
                <c:pt idx="186">
                  <c:v>23.04499999999997</c:v>
                </c:pt>
                <c:pt idx="187">
                  <c:v>23.074999999999971</c:v>
                </c:pt>
                <c:pt idx="188">
                  <c:v>23.104999999999972</c:v>
                </c:pt>
                <c:pt idx="189">
                  <c:v>23.144999999999989</c:v>
                </c:pt>
                <c:pt idx="190">
                  <c:v>23.17499999999999</c:v>
                </c:pt>
                <c:pt idx="191">
                  <c:v>23.215000000000011</c:v>
                </c:pt>
                <c:pt idx="192">
                  <c:v>23.25500000000001</c:v>
                </c:pt>
                <c:pt idx="193">
                  <c:v>23.285000000000011</c:v>
                </c:pt>
                <c:pt idx="194">
                  <c:v>23.324999999999999</c:v>
                </c:pt>
                <c:pt idx="195">
                  <c:v>23.364999999999998</c:v>
                </c:pt>
                <c:pt idx="196">
                  <c:v>23.395</c:v>
                </c:pt>
                <c:pt idx="197">
                  <c:v>23.44499999999999</c:v>
                </c:pt>
                <c:pt idx="198">
                  <c:v>23.484999999999992</c:v>
                </c:pt>
                <c:pt idx="199">
                  <c:v>23.534999999999982</c:v>
                </c:pt>
                <c:pt idx="200">
                  <c:v>23.574999999999982</c:v>
                </c:pt>
              </c:numCache>
            </c:numRef>
          </c:yVal>
          <c:smooth val="1"/>
          <c:extLst>
            <c:ext xmlns:c16="http://schemas.microsoft.com/office/drawing/2014/chart" uri="{C3380CC4-5D6E-409C-BE32-E72D297353CC}">
              <c16:uniqueId val="{00000001-E2E4-C44E-98EA-A37D228470CF}"/>
            </c:ext>
          </c:extLst>
        </c:ser>
        <c:ser>
          <c:idx val="4"/>
          <c:order val="2"/>
          <c:tx>
            <c:v>R(A) Равномерное</c:v>
          </c:tx>
          <c:spPr>
            <a:ln w="12700" cap="rnd">
              <a:solidFill>
                <a:schemeClr val="accent1"/>
              </a:solidFill>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un'!$K$17:$K$217</c:f>
              <c:numCache>
                <c:formatCode>0.000</c:formatCode>
                <c:ptCount val="201"/>
                <c:pt idx="0">
                  <c:v>0</c:v>
                </c:pt>
                <c:pt idx="1">
                  <c:v>0.49500000000001165</c:v>
                </c:pt>
                <c:pt idx="2">
                  <c:v>0.68500000000005912</c:v>
                </c:pt>
                <c:pt idx="3">
                  <c:v>0.84500000000003084</c:v>
                </c:pt>
                <c:pt idx="4">
                  <c:v>0.97500000000002096</c:v>
                </c:pt>
                <c:pt idx="5">
                  <c:v>1.0850000000000417</c:v>
                </c:pt>
                <c:pt idx="6">
                  <c:v>1.2550000000000487</c:v>
                </c:pt>
                <c:pt idx="7">
                  <c:v>1.35500000000002</c:v>
                </c:pt>
                <c:pt idx="8">
                  <c:v>1.42500000000007</c:v>
                </c:pt>
                <c:pt idx="9">
                  <c:v>1.5050000000000487</c:v>
                </c:pt>
                <c:pt idx="10">
                  <c:v>1.5950000000000308</c:v>
                </c:pt>
                <c:pt idx="11">
                  <c:v>1.6650000000000791</c:v>
                </c:pt>
                <c:pt idx="12">
                  <c:v>1.7549999999999901</c:v>
                </c:pt>
                <c:pt idx="13">
                  <c:v>1.8250000000000401</c:v>
                </c:pt>
                <c:pt idx="14">
                  <c:v>1.9049999999999798</c:v>
                </c:pt>
                <c:pt idx="15">
                  <c:v>1.9550000000000498</c:v>
                </c:pt>
                <c:pt idx="16">
                  <c:v>2.0149999999999899</c:v>
                </c:pt>
                <c:pt idx="17">
                  <c:v>2.0649999999999995</c:v>
                </c:pt>
                <c:pt idx="18">
                  <c:v>2.1750000000000602</c:v>
                </c:pt>
                <c:pt idx="19">
                  <c:v>2.2350000000000101</c:v>
                </c:pt>
                <c:pt idx="20">
                  <c:v>2.2750000000000901</c:v>
                </c:pt>
                <c:pt idx="21">
                  <c:v>2.3450000000000299</c:v>
                </c:pt>
                <c:pt idx="22">
                  <c:v>2.3950000000000404</c:v>
                </c:pt>
                <c:pt idx="23">
                  <c:v>2.4550000000000409</c:v>
                </c:pt>
                <c:pt idx="24">
                  <c:v>2.5149999999999899</c:v>
                </c:pt>
                <c:pt idx="25">
                  <c:v>2.5650000000000013</c:v>
                </c:pt>
                <c:pt idx="26">
                  <c:v>10.02500000000013</c:v>
                </c:pt>
                <c:pt idx="27">
                  <c:v>10.07500000000001</c:v>
                </c:pt>
                <c:pt idx="28">
                  <c:v>10.154999999999982</c:v>
                </c:pt>
                <c:pt idx="29">
                  <c:v>10.204999999999959</c:v>
                </c:pt>
                <c:pt idx="30">
                  <c:v>10.245000000000042</c:v>
                </c:pt>
                <c:pt idx="31">
                  <c:v>10.284999999999989</c:v>
                </c:pt>
                <c:pt idx="32">
                  <c:v>10.355000000000031</c:v>
                </c:pt>
                <c:pt idx="33">
                  <c:v>10.405000000000012</c:v>
                </c:pt>
                <c:pt idx="34">
                  <c:v>10.455000000000091</c:v>
                </c:pt>
                <c:pt idx="35">
                  <c:v>10.51499999999997</c:v>
                </c:pt>
                <c:pt idx="36">
                  <c:v>10.57499999999995</c:v>
                </c:pt>
                <c:pt idx="37">
                  <c:v>10.624999999999991</c:v>
                </c:pt>
                <c:pt idx="38">
                  <c:v>10.665000000000038</c:v>
                </c:pt>
                <c:pt idx="39">
                  <c:v>10.725000000000021</c:v>
                </c:pt>
                <c:pt idx="40">
                  <c:v>10.794999999999991</c:v>
                </c:pt>
                <c:pt idx="41">
                  <c:v>10.835000000000081</c:v>
                </c:pt>
                <c:pt idx="42">
                  <c:v>10.89499999999996</c:v>
                </c:pt>
                <c:pt idx="43">
                  <c:v>10.95499999999994</c:v>
                </c:pt>
                <c:pt idx="44">
                  <c:v>11.005000000000091</c:v>
                </c:pt>
                <c:pt idx="45">
                  <c:v>11.05500000000003</c:v>
                </c:pt>
                <c:pt idx="46">
                  <c:v>11.11500000000002</c:v>
                </c:pt>
                <c:pt idx="47">
                  <c:v>11.165000000000003</c:v>
                </c:pt>
                <c:pt idx="48">
                  <c:v>11.234999999999982</c:v>
                </c:pt>
                <c:pt idx="49">
                  <c:v>11.294999999999972</c:v>
                </c:pt>
                <c:pt idx="50">
                  <c:v>11.354999999999951</c:v>
                </c:pt>
                <c:pt idx="51">
                  <c:v>11.404999999999989</c:v>
                </c:pt>
                <c:pt idx="52">
                  <c:v>11.454999999999989</c:v>
                </c:pt>
                <c:pt idx="53">
                  <c:v>11.515000000000033</c:v>
                </c:pt>
                <c:pt idx="54">
                  <c:v>11.57500000000001</c:v>
                </c:pt>
                <c:pt idx="55">
                  <c:v>11.644999999999992</c:v>
                </c:pt>
                <c:pt idx="56">
                  <c:v>11.70499999999997</c:v>
                </c:pt>
                <c:pt idx="57">
                  <c:v>11.75499999999996</c:v>
                </c:pt>
                <c:pt idx="58">
                  <c:v>11.834999999999939</c:v>
                </c:pt>
                <c:pt idx="59">
                  <c:v>11.88500000000009</c:v>
                </c:pt>
                <c:pt idx="60">
                  <c:v>11.945000000000039</c:v>
                </c:pt>
                <c:pt idx="61">
                  <c:v>12.02500000000002</c:v>
                </c:pt>
                <c:pt idx="62">
                  <c:v>12.07500000000001</c:v>
                </c:pt>
                <c:pt idx="63">
                  <c:v>12.17499999999999</c:v>
                </c:pt>
                <c:pt idx="64">
                  <c:v>12.234999999999982</c:v>
                </c:pt>
                <c:pt idx="65">
                  <c:v>12.314999999999959</c:v>
                </c:pt>
                <c:pt idx="66">
                  <c:v>12.384999999999948</c:v>
                </c:pt>
                <c:pt idx="67">
                  <c:v>12.474999999999989</c:v>
                </c:pt>
                <c:pt idx="68">
                  <c:v>12.534999999999991</c:v>
                </c:pt>
                <c:pt idx="69">
                  <c:v>12.625000000000039</c:v>
                </c:pt>
                <c:pt idx="70">
                  <c:v>12.705000000000021</c:v>
                </c:pt>
                <c:pt idx="71">
                  <c:v>12.80500000000011</c:v>
                </c:pt>
                <c:pt idx="72">
                  <c:v>12.924999999999981</c:v>
                </c:pt>
                <c:pt idx="73">
                  <c:v>13.034999999999968</c:v>
                </c:pt>
                <c:pt idx="74">
                  <c:v>13.16499999999996</c:v>
                </c:pt>
                <c:pt idx="75">
                  <c:v>13.334999999999939</c:v>
                </c:pt>
                <c:pt idx="76">
                  <c:v>13.564999999999991</c:v>
                </c:pt>
                <c:pt idx="77">
                  <c:v>13.794999999999991</c:v>
                </c:pt>
                <c:pt idx="78">
                  <c:v>14.025000000000141</c:v>
                </c:pt>
                <c:pt idx="79">
                  <c:v>14.245000000000019</c:v>
                </c:pt>
                <c:pt idx="80">
                  <c:v>14.455000000000009</c:v>
                </c:pt>
                <c:pt idx="81">
                  <c:v>14.655000000000001</c:v>
                </c:pt>
                <c:pt idx="82">
                  <c:v>14.864999999999991</c:v>
                </c:pt>
                <c:pt idx="83">
                  <c:v>15.05499999999997</c:v>
                </c:pt>
                <c:pt idx="84">
                  <c:v>15.23500000000006</c:v>
                </c:pt>
                <c:pt idx="85">
                  <c:v>15.404999999999951</c:v>
                </c:pt>
                <c:pt idx="86">
                  <c:v>15.574999999999942</c:v>
                </c:pt>
                <c:pt idx="87">
                  <c:v>15.734999999999991</c:v>
                </c:pt>
                <c:pt idx="88">
                  <c:v>15.874999999999991</c:v>
                </c:pt>
                <c:pt idx="89">
                  <c:v>16.035000000000132</c:v>
                </c:pt>
                <c:pt idx="90">
                  <c:v>16.185000000000016</c:v>
                </c:pt>
                <c:pt idx="91">
                  <c:v>16.32500000000001</c:v>
                </c:pt>
                <c:pt idx="92">
                  <c:v>16.474999999999991</c:v>
                </c:pt>
                <c:pt idx="93">
                  <c:v>16.604999999999983</c:v>
                </c:pt>
                <c:pt idx="94">
                  <c:v>16.734999999999967</c:v>
                </c:pt>
                <c:pt idx="95">
                  <c:v>16.864999999999959</c:v>
                </c:pt>
                <c:pt idx="96">
                  <c:v>16.985000000000053</c:v>
                </c:pt>
                <c:pt idx="97">
                  <c:v>17.10499999999994</c:v>
                </c:pt>
                <c:pt idx="98">
                  <c:v>17.224999999999991</c:v>
                </c:pt>
                <c:pt idx="99">
                  <c:v>17.324999999999989</c:v>
                </c:pt>
                <c:pt idx="100">
                  <c:v>17.435000000000041</c:v>
                </c:pt>
                <c:pt idx="101">
                  <c:v>17.54500000000003</c:v>
                </c:pt>
                <c:pt idx="102">
                  <c:v>17.645000000000021</c:v>
                </c:pt>
                <c:pt idx="103">
                  <c:v>17.75500000000001</c:v>
                </c:pt>
                <c:pt idx="104">
                  <c:v>17.855</c:v>
                </c:pt>
                <c:pt idx="105">
                  <c:v>17.964999999999989</c:v>
                </c:pt>
                <c:pt idx="106">
                  <c:v>18.054999999999982</c:v>
                </c:pt>
                <c:pt idx="107">
                  <c:v>18.154999999999973</c:v>
                </c:pt>
                <c:pt idx="108">
                  <c:v>18.244999999999958</c:v>
                </c:pt>
                <c:pt idx="109">
                  <c:v>18.334999999999951</c:v>
                </c:pt>
                <c:pt idx="110">
                  <c:v>18.42499999999994</c:v>
                </c:pt>
                <c:pt idx="111">
                  <c:v>18.505000000000088</c:v>
                </c:pt>
                <c:pt idx="112">
                  <c:v>18.584999999999994</c:v>
                </c:pt>
                <c:pt idx="113">
                  <c:v>18.665000000000038</c:v>
                </c:pt>
                <c:pt idx="114">
                  <c:v>18.745000000000029</c:v>
                </c:pt>
                <c:pt idx="115">
                  <c:v>18.825000000000017</c:v>
                </c:pt>
                <c:pt idx="116">
                  <c:v>18.905000000000008</c:v>
                </c:pt>
                <c:pt idx="117">
                  <c:v>18.984999999999992</c:v>
                </c:pt>
                <c:pt idx="118">
                  <c:v>19.064999999999984</c:v>
                </c:pt>
                <c:pt idx="119">
                  <c:v>19.124999999999979</c:v>
                </c:pt>
                <c:pt idx="120">
                  <c:v>19.20499999999997</c:v>
                </c:pt>
                <c:pt idx="121">
                  <c:v>19.274999999999959</c:v>
                </c:pt>
                <c:pt idx="122">
                  <c:v>19.344999999999953</c:v>
                </c:pt>
                <c:pt idx="123">
                  <c:v>19.414999999999942</c:v>
                </c:pt>
                <c:pt idx="124">
                  <c:v>19.474999999999991</c:v>
                </c:pt>
                <c:pt idx="125">
                  <c:v>19.534999999999989</c:v>
                </c:pt>
                <c:pt idx="126">
                  <c:v>19.60500000000004</c:v>
                </c:pt>
                <c:pt idx="127">
                  <c:v>19.665000000000028</c:v>
                </c:pt>
                <c:pt idx="128">
                  <c:v>19.715000000000032</c:v>
                </c:pt>
                <c:pt idx="129">
                  <c:v>19.785000000000121</c:v>
                </c:pt>
                <c:pt idx="130">
                  <c:v>19.84500000000001</c:v>
                </c:pt>
                <c:pt idx="131">
                  <c:v>19.905000000000001</c:v>
                </c:pt>
                <c:pt idx="132">
                  <c:v>19.974999999999991</c:v>
                </c:pt>
                <c:pt idx="133">
                  <c:v>20.034999999999982</c:v>
                </c:pt>
                <c:pt idx="134">
                  <c:v>20.09500000000007</c:v>
                </c:pt>
                <c:pt idx="135">
                  <c:v>20.144999999999968</c:v>
                </c:pt>
                <c:pt idx="136">
                  <c:v>20.204999999999959</c:v>
                </c:pt>
                <c:pt idx="137">
                  <c:v>20.264999999999951</c:v>
                </c:pt>
                <c:pt idx="138">
                  <c:v>20.324999999999942</c:v>
                </c:pt>
                <c:pt idx="139">
                  <c:v>20.38500000000009</c:v>
                </c:pt>
                <c:pt idx="140">
                  <c:v>20.434999999999988</c:v>
                </c:pt>
                <c:pt idx="141">
                  <c:v>20.484999999999992</c:v>
                </c:pt>
                <c:pt idx="142">
                  <c:v>20.545000000000041</c:v>
                </c:pt>
                <c:pt idx="143">
                  <c:v>20.605000000000032</c:v>
                </c:pt>
                <c:pt idx="144">
                  <c:v>20.675000000000118</c:v>
                </c:pt>
                <c:pt idx="145">
                  <c:v>20.73500000000001</c:v>
                </c:pt>
                <c:pt idx="146">
                  <c:v>20.785000000000011</c:v>
                </c:pt>
                <c:pt idx="147">
                  <c:v>20.864999999999991</c:v>
                </c:pt>
                <c:pt idx="148">
                  <c:v>20.924999999999983</c:v>
                </c:pt>
                <c:pt idx="149">
                  <c:v>20.994999999999969</c:v>
                </c:pt>
                <c:pt idx="150">
                  <c:v>21.054999999999961</c:v>
                </c:pt>
                <c:pt idx="151">
                  <c:v>21.114999999999959</c:v>
                </c:pt>
                <c:pt idx="152">
                  <c:v>21.174999999999951</c:v>
                </c:pt>
                <c:pt idx="153">
                  <c:v>21.24500000000004</c:v>
                </c:pt>
                <c:pt idx="154">
                  <c:v>21.314999999999991</c:v>
                </c:pt>
                <c:pt idx="155">
                  <c:v>21.364999999999991</c:v>
                </c:pt>
                <c:pt idx="156">
                  <c:v>21.42499999999999</c:v>
                </c:pt>
                <c:pt idx="157">
                  <c:v>21.49500000000004</c:v>
                </c:pt>
                <c:pt idx="158">
                  <c:v>21.565000000000033</c:v>
                </c:pt>
                <c:pt idx="159">
                  <c:v>21.635000000000019</c:v>
                </c:pt>
                <c:pt idx="160">
                  <c:v>21.695000000000018</c:v>
                </c:pt>
                <c:pt idx="161">
                  <c:v>21.765000000000011</c:v>
                </c:pt>
                <c:pt idx="162">
                  <c:v>21.835000000000001</c:v>
                </c:pt>
                <c:pt idx="163">
                  <c:v>21.914999999999988</c:v>
                </c:pt>
                <c:pt idx="164">
                  <c:v>21.984999999999982</c:v>
                </c:pt>
                <c:pt idx="165">
                  <c:v>22.04499999999998</c:v>
                </c:pt>
                <c:pt idx="166">
                  <c:v>22.114999999999966</c:v>
                </c:pt>
                <c:pt idx="167">
                  <c:v>22.194999999999958</c:v>
                </c:pt>
                <c:pt idx="168">
                  <c:v>22.25499999999996</c:v>
                </c:pt>
                <c:pt idx="169">
                  <c:v>22.32499999999995</c:v>
                </c:pt>
                <c:pt idx="170">
                  <c:v>22.404999999999941</c:v>
                </c:pt>
                <c:pt idx="171">
                  <c:v>22.474999999999987</c:v>
                </c:pt>
                <c:pt idx="172">
                  <c:v>22.544999999999987</c:v>
                </c:pt>
                <c:pt idx="173">
                  <c:v>22.60499999999999</c:v>
                </c:pt>
                <c:pt idx="174">
                  <c:v>22.685000000000041</c:v>
                </c:pt>
                <c:pt idx="175">
                  <c:v>22.755000000000031</c:v>
                </c:pt>
                <c:pt idx="176">
                  <c:v>22.825000000000031</c:v>
                </c:pt>
                <c:pt idx="177">
                  <c:v>22.895000000000017</c:v>
                </c:pt>
                <c:pt idx="178">
                  <c:v>22.975000000000009</c:v>
                </c:pt>
                <c:pt idx="179">
                  <c:v>23.045000000000108</c:v>
                </c:pt>
                <c:pt idx="180">
                  <c:v>23.124999999999989</c:v>
                </c:pt>
                <c:pt idx="181">
                  <c:v>23.205000000000084</c:v>
                </c:pt>
                <c:pt idx="182">
                  <c:v>23.284999999999968</c:v>
                </c:pt>
                <c:pt idx="183">
                  <c:v>23.354999999999968</c:v>
                </c:pt>
                <c:pt idx="184">
                  <c:v>23.424999999999962</c:v>
                </c:pt>
                <c:pt idx="185">
                  <c:v>23.504999999999949</c:v>
                </c:pt>
                <c:pt idx="186">
                  <c:v>23.57499999999995</c:v>
                </c:pt>
                <c:pt idx="187">
                  <c:v>23.654999999999937</c:v>
                </c:pt>
                <c:pt idx="188">
                  <c:v>23.734999999999989</c:v>
                </c:pt>
                <c:pt idx="189">
                  <c:v>23.794999999999991</c:v>
                </c:pt>
                <c:pt idx="190">
                  <c:v>23.864999999999991</c:v>
                </c:pt>
                <c:pt idx="191">
                  <c:v>23.945000000000039</c:v>
                </c:pt>
                <c:pt idx="192">
                  <c:v>24.015000000000143</c:v>
                </c:pt>
                <c:pt idx="193">
                  <c:v>24.085000000000029</c:v>
                </c:pt>
                <c:pt idx="194">
                  <c:v>24.16500000000012</c:v>
                </c:pt>
                <c:pt idx="195">
                  <c:v>24.225000000000019</c:v>
                </c:pt>
                <c:pt idx="196">
                  <c:v>24.30500000000011</c:v>
                </c:pt>
                <c:pt idx="197">
                  <c:v>24.385000000000002</c:v>
                </c:pt>
                <c:pt idx="198">
                  <c:v>24.445</c:v>
                </c:pt>
                <c:pt idx="199">
                  <c:v>24.524999999999991</c:v>
                </c:pt>
                <c:pt idx="200">
                  <c:v>24.604999999999979</c:v>
                </c:pt>
              </c:numCache>
            </c:numRef>
          </c:yVal>
          <c:smooth val="1"/>
          <c:extLst>
            <c:ext xmlns:c16="http://schemas.microsoft.com/office/drawing/2014/chart" uri="{C3380CC4-5D6E-409C-BE32-E72D297353CC}">
              <c16:uniqueId val="{00000002-E2E4-C44E-98EA-A37D228470CF}"/>
            </c:ext>
          </c:extLst>
        </c:ser>
        <c:ser>
          <c:idx val="7"/>
          <c:order val="3"/>
          <c:tx>
            <c:v>R(A) Экспоненциальное обр.</c:v>
          </c:tx>
          <c:spPr>
            <a:ln w="12700" cap="rnd">
              <a:solidFill>
                <a:srgbClr val="FF0000"/>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un'!$N$17:$N$217</c:f>
              <c:numCache>
                <c:formatCode>0.000</c:formatCode>
                <c:ptCount val="201"/>
                <c:pt idx="0">
                  <c:v>0</c:v>
                </c:pt>
                <c:pt idx="1">
                  <c:v>1.8750000000000995</c:v>
                </c:pt>
                <c:pt idx="2">
                  <c:v>2.6449999999997988</c:v>
                </c:pt>
                <c:pt idx="3">
                  <c:v>3.2350000000000012</c:v>
                </c:pt>
                <c:pt idx="4">
                  <c:v>3.7150000000000016</c:v>
                </c:pt>
                <c:pt idx="5">
                  <c:v>4.1550000000001006</c:v>
                </c:pt>
                <c:pt idx="6">
                  <c:v>4.5449999999998987</c:v>
                </c:pt>
                <c:pt idx="7">
                  <c:v>4.9050000000000988</c:v>
                </c:pt>
                <c:pt idx="8">
                  <c:v>5.2350000000000012</c:v>
                </c:pt>
                <c:pt idx="9">
                  <c:v>5.5449999999999999</c:v>
                </c:pt>
                <c:pt idx="10">
                  <c:v>5.8350000000001998</c:v>
                </c:pt>
                <c:pt idx="11">
                  <c:v>6.1149999999999007</c:v>
                </c:pt>
                <c:pt idx="12">
                  <c:v>6.385000000000101</c:v>
                </c:pt>
                <c:pt idx="13">
                  <c:v>6.6449999999997988</c:v>
                </c:pt>
                <c:pt idx="14">
                  <c:v>6.8950000000001008</c:v>
                </c:pt>
                <c:pt idx="15">
                  <c:v>7.114999999999899</c:v>
                </c:pt>
                <c:pt idx="16">
                  <c:v>7.354999999999901</c:v>
                </c:pt>
                <c:pt idx="17">
                  <c:v>7.574999999999898</c:v>
                </c:pt>
                <c:pt idx="18">
                  <c:v>7.7849999999998989</c:v>
                </c:pt>
                <c:pt idx="19">
                  <c:v>7.995000000000001</c:v>
                </c:pt>
                <c:pt idx="20">
                  <c:v>8.1950000000000998</c:v>
                </c:pt>
                <c:pt idx="21">
                  <c:v>8.3949999999999001</c:v>
                </c:pt>
                <c:pt idx="22">
                  <c:v>8.5850000000001998</c:v>
                </c:pt>
                <c:pt idx="23">
                  <c:v>8.7649999999999988</c:v>
                </c:pt>
                <c:pt idx="24">
                  <c:v>8.9549999999999983</c:v>
                </c:pt>
                <c:pt idx="25">
                  <c:v>9.1349999999998985</c:v>
                </c:pt>
                <c:pt idx="26">
                  <c:v>9.3049999999999002</c:v>
                </c:pt>
                <c:pt idx="27">
                  <c:v>9.4849999999999994</c:v>
                </c:pt>
                <c:pt idx="28">
                  <c:v>9.6449999999999001</c:v>
                </c:pt>
                <c:pt idx="29">
                  <c:v>9.815000000000202</c:v>
                </c:pt>
                <c:pt idx="30">
                  <c:v>9.9749999999999996</c:v>
                </c:pt>
                <c:pt idx="31">
                  <c:v>10.135000000000101</c:v>
                </c:pt>
                <c:pt idx="32">
                  <c:v>10.294999999999899</c:v>
                </c:pt>
                <c:pt idx="33">
                  <c:v>10.444999999999999</c:v>
                </c:pt>
                <c:pt idx="34">
                  <c:v>10.5950000000001</c:v>
                </c:pt>
                <c:pt idx="35">
                  <c:v>10.745000000000001</c:v>
                </c:pt>
                <c:pt idx="36">
                  <c:v>10.894999999999799</c:v>
                </c:pt>
                <c:pt idx="37">
                  <c:v>11.035000000000002</c:v>
                </c:pt>
                <c:pt idx="38">
                  <c:v>11.175000000000102</c:v>
                </c:pt>
                <c:pt idx="39">
                  <c:v>11.315000000000101</c:v>
                </c:pt>
                <c:pt idx="40">
                  <c:v>11.455000000000101</c:v>
                </c:pt>
                <c:pt idx="41">
                  <c:v>11.594999999999901</c:v>
                </c:pt>
                <c:pt idx="42">
                  <c:v>11.735000000000001</c:v>
                </c:pt>
                <c:pt idx="43">
                  <c:v>11.865</c:v>
                </c:pt>
                <c:pt idx="44">
                  <c:v>11.994999999999999</c:v>
                </c:pt>
                <c:pt idx="45">
                  <c:v>12.125000000000098</c:v>
                </c:pt>
                <c:pt idx="46">
                  <c:v>12.255000000000001</c:v>
                </c:pt>
                <c:pt idx="47">
                  <c:v>12.3849999999999</c:v>
                </c:pt>
                <c:pt idx="48">
                  <c:v>12.504999999999999</c:v>
                </c:pt>
                <c:pt idx="49">
                  <c:v>12.625000000000101</c:v>
                </c:pt>
                <c:pt idx="50">
                  <c:v>12.755000000000001</c:v>
                </c:pt>
                <c:pt idx="51">
                  <c:v>12.875000000000098</c:v>
                </c:pt>
                <c:pt idx="52">
                  <c:v>12.994999999999971</c:v>
                </c:pt>
                <c:pt idx="53">
                  <c:v>13.114999999999929</c:v>
                </c:pt>
                <c:pt idx="54">
                  <c:v>13.234999999999991</c:v>
                </c:pt>
                <c:pt idx="55">
                  <c:v>13.354999999999968</c:v>
                </c:pt>
                <c:pt idx="56">
                  <c:v>13.46500000000006</c:v>
                </c:pt>
                <c:pt idx="57">
                  <c:v>13.57500000000012</c:v>
                </c:pt>
                <c:pt idx="58">
                  <c:v>13.695000000000089</c:v>
                </c:pt>
                <c:pt idx="59">
                  <c:v>13.804999999999962</c:v>
                </c:pt>
                <c:pt idx="60">
                  <c:v>13.914999999999818</c:v>
                </c:pt>
                <c:pt idx="61">
                  <c:v>14.02499999999999</c:v>
                </c:pt>
                <c:pt idx="62">
                  <c:v>14.13499999999997</c:v>
                </c:pt>
                <c:pt idx="63">
                  <c:v>14.244999999999958</c:v>
                </c:pt>
                <c:pt idx="64">
                  <c:v>14.345000000000129</c:v>
                </c:pt>
                <c:pt idx="65">
                  <c:v>14.464999999999991</c:v>
                </c:pt>
                <c:pt idx="66">
                  <c:v>14.564999999999971</c:v>
                </c:pt>
                <c:pt idx="67">
                  <c:v>14.665000000000042</c:v>
                </c:pt>
                <c:pt idx="68">
                  <c:v>14.765000000000011</c:v>
                </c:pt>
                <c:pt idx="69">
                  <c:v>14.87499999999989</c:v>
                </c:pt>
                <c:pt idx="70">
                  <c:v>14.97499999999987</c:v>
                </c:pt>
                <c:pt idx="71">
                  <c:v>15.075000000000159</c:v>
                </c:pt>
                <c:pt idx="72">
                  <c:v>15.175000000000031</c:v>
                </c:pt>
                <c:pt idx="73">
                  <c:v>15.275</c:v>
                </c:pt>
                <c:pt idx="74">
                  <c:v>15.375000000000082</c:v>
                </c:pt>
                <c:pt idx="75">
                  <c:v>15.475000000000051</c:v>
                </c:pt>
                <c:pt idx="76">
                  <c:v>15.574999999999918</c:v>
                </c:pt>
                <c:pt idx="77">
                  <c:v>15.664999999999891</c:v>
                </c:pt>
                <c:pt idx="78">
                  <c:v>15.76499999999997</c:v>
                </c:pt>
                <c:pt idx="79">
                  <c:v>15.855000000000182</c:v>
                </c:pt>
                <c:pt idx="80">
                  <c:v>15.955000000000052</c:v>
                </c:pt>
                <c:pt idx="81">
                  <c:v>16.04499999999992</c:v>
                </c:pt>
                <c:pt idx="82">
                  <c:v>16.145000000000088</c:v>
                </c:pt>
                <c:pt idx="83">
                  <c:v>16.234999999999982</c:v>
                </c:pt>
                <c:pt idx="84">
                  <c:v>16.32499999999995</c:v>
                </c:pt>
                <c:pt idx="85">
                  <c:v>16.414999999999829</c:v>
                </c:pt>
                <c:pt idx="86">
                  <c:v>16.505000000000003</c:v>
                </c:pt>
                <c:pt idx="87">
                  <c:v>16.60499999999988</c:v>
                </c:pt>
                <c:pt idx="88">
                  <c:v>16.68499999999997</c:v>
                </c:pt>
                <c:pt idx="89">
                  <c:v>16.78500000000016</c:v>
                </c:pt>
                <c:pt idx="90">
                  <c:v>16.865000000000137</c:v>
                </c:pt>
                <c:pt idx="91">
                  <c:v>16.965000000000011</c:v>
                </c:pt>
                <c:pt idx="92">
                  <c:v>17.044999999999987</c:v>
                </c:pt>
                <c:pt idx="93">
                  <c:v>17.125000000000082</c:v>
                </c:pt>
                <c:pt idx="94">
                  <c:v>17.21500000000005</c:v>
                </c:pt>
                <c:pt idx="95">
                  <c:v>17.304999999999929</c:v>
                </c:pt>
                <c:pt idx="96">
                  <c:v>17.394999999999897</c:v>
                </c:pt>
                <c:pt idx="97">
                  <c:v>17.474999999999991</c:v>
                </c:pt>
                <c:pt idx="98">
                  <c:v>17.554999999999971</c:v>
                </c:pt>
                <c:pt idx="99">
                  <c:v>17.63500000000008</c:v>
                </c:pt>
                <c:pt idx="100">
                  <c:v>17.725000000000051</c:v>
                </c:pt>
                <c:pt idx="101">
                  <c:v>17.804999999999929</c:v>
                </c:pt>
                <c:pt idx="102">
                  <c:v>17.885000000000112</c:v>
                </c:pt>
                <c:pt idx="103">
                  <c:v>17.964999999999989</c:v>
                </c:pt>
                <c:pt idx="104">
                  <c:v>18.054999999999971</c:v>
                </c:pt>
                <c:pt idx="105">
                  <c:v>18.134999999999849</c:v>
                </c:pt>
                <c:pt idx="106">
                  <c:v>18.215000000000032</c:v>
                </c:pt>
                <c:pt idx="107">
                  <c:v>18.294999999999909</c:v>
                </c:pt>
                <c:pt idx="108">
                  <c:v>18.374999999999893</c:v>
                </c:pt>
                <c:pt idx="109">
                  <c:v>18.454999999999782</c:v>
                </c:pt>
                <c:pt idx="110">
                  <c:v>18.535000000000068</c:v>
                </c:pt>
                <c:pt idx="111">
                  <c:v>18.62500000000016</c:v>
                </c:pt>
                <c:pt idx="112">
                  <c:v>18.695000000000036</c:v>
                </c:pt>
                <c:pt idx="113">
                  <c:v>18.77500000000002</c:v>
                </c:pt>
                <c:pt idx="114">
                  <c:v>18.855000000000096</c:v>
                </c:pt>
                <c:pt idx="115">
                  <c:v>18.935000000000091</c:v>
                </c:pt>
                <c:pt idx="116">
                  <c:v>19.004999999999967</c:v>
                </c:pt>
                <c:pt idx="117">
                  <c:v>19.084999999999951</c:v>
                </c:pt>
                <c:pt idx="118">
                  <c:v>19.164999999999829</c:v>
                </c:pt>
                <c:pt idx="119">
                  <c:v>19.23500000000001</c:v>
                </c:pt>
                <c:pt idx="120">
                  <c:v>19.314999999999891</c:v>
                </c:pt>
                <c:pt idx="121">
                  <c:v>19.37499999999989</c:v>
                </c:pt>
                <c:pt idx="122">
                  <c:v>19.454999999999771</c:v>
                </c:pt>
                <c:pt idx="123">
                  <c:v>19.535000000000181</c:v>
                </c:pt>
                <c:pt idx="124">
                  <c:v>19.60500000000016</c:v>
                </c:pt>
                <c:pt idx="125">
                  <c:v>19.685000000000038</c:v>
                </c:pt>
                <c:pt idx="126">
                  <c:v>19.75500000000002</c:v>
                </c:pt>
                <c:pt idx="127">
                  <c:v>19.824999999999896</c:v>
                </c:pt>
                <c:pt idx="128">
                  <c:v>19.90500000000009</c:v>
                </c:pt>
                <c:pt idx="129">
                  <c:v>19.965000000000082</c:v>
                </c:pt>
                <c:pt idx="130">
                  <c:v>20.044999999999959</c:v>
                </c:pt>
                <c:pt idx="131">
                  <c:v>20.114999999999942</c:v>
                </c:pt>
                <c:pt idx="132">
                  <c:v>20.18500000000002</c:v>
                </c:pt>
                <c:pt idx="133">
                  <c:v>20.265000000000001</c:v>
                </c:pt>
                <c:pt idx="134">
                  <c:v>20.324999999999889</c:v>
                </c:pt>
                <c:pt idx="135">
                  <c:v>20.394999999999882</c:v>
                </c:pt>
                <c:pt idx="136">
                  <c:v>20.47499999999987</c:v>
                </c:pt>
                <c:pt idx="137">
                  <c:v>20.545000000000172</c:v>
                </c:pt>
                <c:pt idx="138">
                  <c:v>20.60500000000016</c:v>
                </c:pt>
                <c:pt idx="139">
                  <c:v>20.67500000000004</c:v>
                </c:pt>
                <c:pt idx="140">
                  <c:v>20.75500000000002</c:v>
                </c:pt>
                <c:pt idx="141">
                  <c:v>20.8249999999999</c:v>
                </c:pt>
                <c:pt idx="142">
                  <c:v>20.885000000000097</c:v>
                </c:pt>
                <c:pt idx="143">
                  <c:v>20.95500000000008</c:v>
                </c:pt>
                <c:pt idx="144">
                  <c:v>21.024999999999959</c:v>
                </c:pt>
                <c:pt idx="145">
                  <c:v>21.084999999999951</c:v>
                </c:pt>
                <c:pt idx="146">
                  <c:v>21.164999999999829</c:v>
                </c:pt>
                <c:pt idx="147">
                  <c:v>21.225000000000019</c:v>
                </c:pt>
                <c:pt idx="148">
                  <c:v>21.295000000000002</c:v>
                </c:pt>
                <c:pt idx="149">
                  <c:v>21.364999999999888</c:v>
                </c:pt>
                <c:pt idx="150">
                  <c:v>21.42499999999988</c:v>
                </c:pt>
                <c:pt idx="151">
                  <c:v>21.49499999999987</c:v>
                </c:pt>
                <c:pt idx="152">
                  <c:v>21.565000000000168</c:v>
                </c:pt>
                <c:pt idx="153">
                  <c:v>21.62500000000016</c:v>
                </c:pt>
                <c:pt idx="154">
                  <c:v>21.695000000000039</c:v>
                </c:pt>
                <c:pt idx="155">
                  <c:v>21.755000000000031</c:v>
                </c:pt>
                <c:pt idx="156">
                  <c:v>21.825000000000109</c:v>
                </c:pt>
                <c:pt idx="157">
                  <c:v>21.885000000000101</c:v>
                </c:pt>
                <c:pt idx="158">
                  <c:v>21.945000000000089</c:v>
                </c:pt>
                <c:pt idx="159">
                  <c:v>22.004999999999981</c:v>
                </c:pt>
                <c:pt idx="160">
                  <c:v>22.07499999999996</c:v>
                </c:pt>
                <c:pt idx="161">
                  <c:v>22.134999999999849</c:v>
                </c:pt>
                <c:pt idx="162">
                  <c:v>22.205000000000027</c:v>
                </c:pt>
                <c:pt idx="163">
                  <c:v>22.265000000000018</c:v>
                </c:pt>
                <c:pt idx="164">
                  <c:v>22.334999999999901</c:v>
                </c:pt>
                <c:pt idx="165">
                  <c:v>22.384999999999891</c:v>
                </c:pt>
                <c:pt idx="166">
                  <c:v>22.454999999999782</c:v>
                </c:pt>
                <c:pt idx="167">
                  <c:v>22.514999999999972</c:v>
                </c:pt>
                <c:pt idx="168">
                  <c:v>22.585000000000182</c:v>
                </c:pt>
                <c:pt idx="169">
                  <c:v>22.645000000000067</c:v>
                </c:pt>
                <c:pt idx="170">
                  <c:v>22.705000000000052</c:v>
                </c:pt>
                <c:pt idx="171">
                  <c:v>22.76499999999994</c:v>
                </c:pt>
                <c:pt idx="172">
                  <c:v>22.835000000000118</c:v>
                </c:pt>
                <c:pt idx="173">
                  <c:v>22.885000000000112</c:v>
                </c:pt>
                <c:pt idx="174">
                  <c:v>22.945</c:v>
                </c:pt>
                <c:pt idx="175">
                  <c:v>23.01499999999999</c:v>
                </c:pt>
                <c:pt idx="176">
                  <c:v>23.06499999999998</c:v>
                </c:pt>
                <c:pt idx="177">
                  <c:v>23.135000000000058</c:v>
                </c:pt>
                <c:pt idx="178">
                  <c:v>23.19500000000005</c:v>
                </c:pt>
                <c:pt idx="179">
                  <c:v>23.24500000000004</c:v>
                </c:pt>
                <c:pt idx="180">
                  <c:v>23.31499999999992</c:v>
                </c:pt>
                <c:pt idx="181">
                  <c:v>23.374999999999911</c:v>
                </c:pt>
                <c:pt idx="182">
                  <c:v>23.434999999999789</c:v>
                </c:pt>
                <c:pt idx="183">
                  <c:v>23.49499999999999</c:v>
                </c:pt>
                <c:pt idx="184">
                  <c:v>23.54499999999998</c:v>
                </c:pt>
                <c:pt idx="185">
                  <c:v>23.61499999999997</c:v>
                </c:pt>
                <c:pt idx="186">
                  <c:v>23.665000000000081</c:v>
                </c:pt>
                <c:pt idx="187">
                  <c:v>23.725000000000072</c:v>
                </c:pt>
                <c:pt idx="188">
                  <c:v>23.785000000000149</c:v>
                </c:pt>
                <c:pt idx="189">
                  <c:v>23.845000000000141</c:v>
                </c:pt>
                <c:pt idx="190">
                  <c:v>23.895000000000131</c:v>
                </c:pt>
                <c:pt idx="191">
                  <c:v>23.965000000000011</c:v>
                </c:pt>
                <c:pt idx="192">
                  <c:v>24.015000000000001</c:v>
                </c:pt>
                <c:pt idx="193">
                  <c:v>24.0749999999999</c:v>
                </c:pt>
                <c:pt idx="194">
                  <c:v>24.125000000000089</c:v>
                </c:pt>
                <c:pt idx="195">
                  <c:v>24.195000000000071</c:v>
                </c:pt>
                <c:pt idx="196">
                  <c:v>24.244999999999958</c:v>
                </c:pt>
                <c:pt idx="197">
                  <c:v>24.294999999999948</c:v>
                </c:pt>
                <c:pt idx="198">
                  <c:v>24.35499999999994</c:v>
                </c:pt>
                <c:pt idx="199">
                  <c:v>24.414999999999818</c:v>
                </c:pt>
                <c:pt idx="200">
                  <c:v>24.475000000000009</c:v>
                </c:pt>
              </c:numCache>
            </c:numRef>
          </c:yVal>
          <c:smooth val="1"/>
          <c:extLst>
            <c:ext xmlns:c16="http://schemas.microsoft.com/office/drawing/2014/chart" uri="{C3380CC4-5D6E-409C-BE32-E72D297353CC}">
              <c16:uniqueId val="{00000003-E2E4-C44E-98EA-A37D228470CF}"/>
            </c:ext>
          </c:extLst>
        </c:ser>
        <c:ser>
          <c:idx val="0"/>
          <c:order val="4"/>
          <c:tx>
            <c:v>R(A) Гауссово обр.</c:v>
          </c:tx>
          <c:spPr>
            <a:ln w="12700" cap="rnd">
              <a:solidFill>
                <a:srgbClr val="00B050"/>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un'!$Q$17:$Q$217</c:f>
              <c:numCache>
                <c:formatCode>0.000</c:formatCode>
                <c:ptCount val="201"/>
                <c:pt idx="0">
                  <c:v>0</c:v>
                </c:pt>
                <c:pt idx="1">
                  <c:v>0.48499999999997989</c:v>
                </c:pt>
                <c:pt idx="2">
                  <c:v>0.65499999999997005</c:v>
                </c:pt>
                <c:pt idx="3">
                  <c:v>0.77499999999996927</c:v>
                </c:pt>
                <c:pt idx="4">
                  <c:v>0.875</c:v>
                </c:pt>
                <c:pt idx="5">
                  <c:v>0.95499999999997964</c:v>
                </c:pt>
                <c:pt idx="6">
                  <c:v>1.0249999999999693</c:v>
                </c:pt>
                <c:pt idx="7">
                  <c:v>1.0949999999999696</c:v>
                </c:pt>
                <c:pt idx="8">
                  <c:v>1.1549999999999701</c:v>
                </c:pt>
                <c:pt idx="9">
                  <c:v>1.2049999999999796</c:v>
                </c:pt>
                <c:pt idx="10">
                  <c:v>1.2549999999999892</c:v>
                </c:pt>
                <c:pt idx="11">
                  <c:v>1.3049999999999997</c:v>
                </c:pt>
                <c:pt idx="12">
                  <c:v>1.3449999999999696</c:v>
                </c:pt>
                <c:pt idx="13">
                  <c:v>1.38499999999999</c:v>
                </c:pt>
                <c:pt idx="14">
                  <c:v>1.4249999999999794</c:v>
                </c:pt>
                <c:pt idx="15">
                  <c:v>1.4649999999999697</c:v>
                </c:pt>
                <c:pt idx="16">
                  <c:v>1.5049999999999892</c:v>
                </c:pt>
                <c:pt idx="17">
                  <c:v>1.5349999999999593</c:v>
                </c:pt>
                <c:pt idx="18">
                  <c:v>6.5149999999999997</c:v>
                </c:pt>
                <c:pt idx="19">
                  <c:v>6.5549999999999891</c:v>
                </c:pt>
                <c:pt idx="20">
                  <c:v>6.5749999999999806</c:v>
                </c:pt>
                <c:pt idx="21">
                  <c:v>6.6149999999999904</c:v>
                </c:pt>
                <c:pt idx="22">
                  <c:v>6.6450000000000005</c:v>
                </c:pt>
                <c:pt idx="23">
                  <c:v>6.6649999999999903</c:v>
                </c:pt>
                <c:pt idx="24">
                  <c:v>6.7049999999999699</c:v>
                </c:pt>
                <c:pt idx="25">
                  <c:v>6.7350000000000092</c:v>
                </c:pt>
                <c:pt idx="26">
                  <c:v>6.7649999999999908</c:v>
                </c:pt>
                <c:pt idx="27">
                  <c:v>6.7749999999999906</c:v>
                </c:pt>
                <c:pt idx="28">
                  <c:v>6.8049999999999704</c:v>
                </c:pt>
                <c:pt idx="29">
                  <c:v>6.8350000000000097</c:v>
                </c:pt>
                <c:pt idx="30">
                  <c:v>6.8649999999999896</c:v>
                </c:pt>
                <c:pt idx="31">
                  <c:v>6.8849999999999794</c:v>
                </c:pt>
                <c:pt idx="32">
                  <c:v>6.9049999999999692</c:v>
                </c:pt>
                <c:pt idx="33">
                  <c:v>6.9350000000000094</c:v>
                </c:pt>
                <c:pt idx="34">
                  <c:v>6.955000000000001</c:v>
                </c:pt>
                <c:pt idx="35">
                  <c:v>6.9650000000000007</c:v>
                </c:pt>
                <c:pt idx="36">
                  <c:v>6.9849999999999905</c:v>
                </c:pt>
                <c:pt idx="37">
                  <c:v>7.0249999999999906</c:v>
                </c:pt>
                <c:pt idx="38">
                  <c:v>7.0450000000000106</c:v>
                </c:pt>
                <c:pt idx="39">
                  <c:v>7.0550000000000006</c:v>
                </c:pt>
                <c:pt idx="40">
                  <c:v>7.0650000000000004</c:v>
                </c:pt>
                <c:pt idx="41">
                  <c:v>7.0849999999999902</c:v>
                </c:pt>
                <c:pt idx="42">
                  <c:v>7.10499999999998</c:v>
                </c:pt>
                <c:pt idx="43">
                  <c:v>7.1249999999999893</c:v>
                </c:pt>
                <c:pt idx="44">
                  <c:v>7.1450000000000093</c:v>
                </c:pt>
                <c:pt idx="45">
                  <c:v>7.1749999999999892</c:v>
                </c:pt>
                <c:pt idx="46">
                  <c:v>7.1949999999999807</c:v>
                </c:pt>
                <c:pt idx="47">
                  <c:v>7.214999999999991</c:v>
                </c:pt>
                <c:pt idx="48">
                  <c:v>11.665000000000008</c:v>
                </c:pt>
                <c:pt idx="49">
                  <c:v>11.695</c:v>
                </c:pt>
                <c:pt idx="50">
                  <c:v>11.724999999999991</c:v>
                </c:pt>
                <c:pt idx="51">
                  <c:v>11.74499999999999</c:v>
                </c:pt>
                <c:pt idx="52">
                  <c:v>11.764999999999979</c:v>
                </c:pt>
                <c:pt idx="53">
                  <c:v>11.794999999999968</c:v>
                </c:pt>
                <c:pt idx="54">
                  <c:v>11.824999999999992</c:v>
                </c:pt>
                <c:pt idx="55">
                  <c:v>11.84500000000001</c:v>
                </c:pt>
                <c:pt idx="56">
                  <c:v>11.875</c:v>
                </c:pt>
                <c:pt idx="57">
                  <c:v>11.895</c:v>
                </c:pt>
                <c:pt idx="58">
                  <c:v>11.914999999999999</c:v>
                </c:pt>
                <c:pt idx="59">
                  <c:v>11.94499999999999</c:v>
                </c:pt>
                <c:pt idx="60">
                  <c:v>11.964999999999982</c:v>
                </c:pt>
                <c:pt idx="61">
                  <c:v>11.994999999999971</c:v>
                </c:pt>
                <c:pt idx="62">
                  <c:v>12.004999999999969</c:v>
                </c:pt>
                <c:pt idx="63">
                  <c:v>12.034999999999989</c:v>
                </c:pt>
                <c:pt idx="64">
                  <c:v>12.05500000000001</c:v>
                </c:pt>
                <c:pt idx="65">
                  <c:v>12.085000000000001</c:v>
                </c:pt>
                <c:pt idx="66">
                  <c:v>12.095000000000002</c:v>
                </c:pt>
                <c:pt idx="67">
                  <c:v>12.11499999999999</c:v>
                </c:pt>
                <c:pt idx="68">
                  <c:v>12.144999999999978</c:v>
                </c:pt>
                <c:pt idx="69">
                  <c:v>12.164999999999971</c:v>
                </c:pt>
                <c:pt idx="70">
                  <c:v>12.19499999999999</c:v>
                </c:pt>
                <c:pt idx="71">
                  <c:v>12.204999999999991</c:v>
                </c:pt>
                <c:pt idx="72">
                  <c:v>12.225000000000009</c:v>
                </c:pt>
                <c:pt idx="73">
                  <c:v>12.254999999999999</c:v>
                </c:pt>
                <c:pt idx="74">
                  <c:v>12.265000000000001</c:v>
                </c:pt>
                <c:pt idx="75">
                  <c:v>12.284999999999989</c:v>
                </c:pt>
                <c:pt idx="76">
                  <c:v>12.314999999999982</c:v>
                </c:pt>
                <c:pt idx="77">
                  <c:v>12.334999999999969</c:v>
                </c:pt>
                <c:pt idx="78">
                  <c:v>12.34499999999997</c:v>
                </c:pt>
                <c:pt idx="79">
                  <c:v>12.374999999999991</c:v>
                </c:pt>
                <c:pt idx="80">
                  <c:v>12.395000000000008</c:v>
                </c:pt>
                <c:pt idx="81">
                  <c:v>12.414999999999999</c:v>
                </c:pt>
                <c:pt idx="82">
                  <c:v>12.434999999999999</c:v>
                </c:pt>
                <c:pt idx="83">
                  <c:v>12.454999999999991</c:v>
                </c:pt>
                <c:pt idx="84">
                  <c:v>12.484999999999982</c:v>
                </c:pt>
                <c:pt idx="85">
                  <c:v>12.49499999999998</c:v>
                </c:pt>
                <c:pt idx="86">
                  <c:v>12.51499999999997</c:v>
                </c:pt>
                <c:pt idx="87">
                  <c:v>12.544999999999991</c:v>
                </c:pt>
                <c:pt idx="88">
                  <c:v>12.554999999999989</c:v>
                </c:pt>
                <c:pt idx="89">
                  <c:v>12.57500000000001</c:v>
                </c:pt>
                <c:pt idx="90">
                  <c:v>12.605</c:v>
                </c:pt>
                <c:pt idx="91">
                  <c:v>12.615000000000002</c:v>
                </c:pt>
                <c:pt idx="92">
                  <c:v>12.645</c:v>
                </c:pt>
                <c:pt idx="93">
                  <c:v>12.664999999999988</c:v>
                </c:pt>
                <c:pt idx="94">
                  <c:v>12.694999999999983</c:v>
                </c:pt>
                <c:pt idx="95">
                  <c:v>12.704999999999981</c:v>
                </c:pt>
                <c:pt idx="96">
                  <c:v>16.624999999999972</c:v>
                </c:pt>
                <c:pt idx="97">
                  <c:v>16.654999999999973</c:v>
                </c:pt>
                <c:pt idx="98">
                  <c:v>16.684999999999992</c:v>
                </c:pt>
                <c:pt idx="99">
                  <c:v>16.714999999999993</c:v>
                </c:pt>
                <c:pt idx="100">
                  <c:v>16.745000000000012</c:v>
                </c:pt>
                <c:pt idx="101">
                  <c:v>16.775000000000002</c:v>
                </c:pt>
                <c:pt idx="102">
                  <c:v>16.805</c:v>
                </c:pt>
                <c:pt idx="103">
                  <c:v>16.834999999999994</c:v>
                </c:pt>
                <c:pt idx="104">
                  <c:v>16.85499999999999</c:v>
                </c:pt>
                <c:pt idx="105">
                  <c:v>16.88499999999998</c:v>
                </c:pt>
                <c:pt idx="106">
                  <c:v>16.90499999999998</c:v>
                </c:pt>
                <c:pt idx="107">
                  <c:v>16.93499999999997</c:v>
                </c:pt>
                <c:pt idx="108">
                  <c:v>16.95499999999997</c:v>
                </c:pt>
                <c:pt idx="109">
                  <c:v>16.984999999999989</c:v>
                </c:pt>
                <c:pt idx="110">
                  <c:v>17.004999999999988</c:v>
                </c:pt>
                <c:pt idx="111">
                  <c:v>17.035000000000011</c:v>
                </c:pt>
                <c:pt idx="112">
                  <c:v>17.05500000000001</c:v>
                </c:pt>
                <c:pt idx="113">
                  <c:v>17.085000000000001</c:v>
                </c:pt>
                <c:pt idx="114">
                  <c:v>17.105</c:v>
                </c:pt>
                <c:pt idx="115">
                  <c:v>17.124999999999989</c:v>
                </c:pt>
                <c:pt idx="116">
                  <c:v>17.144999999999992</c:v>
                </c:pt>
                <c:pt idx="117">
                  <c:v>17.174999999999983</c:v>
                </c:pt>
                <c:pt idx="118">
                  <c:v>17.194999999999979</c:v>
                </c:pt>
                <c:pt idx="119">
                  <c:v>17.224999999999969</c:v>
                </c:pt>
                <c:pt idx="120">
                  <c:v>17.244999999999969</c:v>
                </c:pt>
                <c:pt idx="121">
                  <c:v>17.264999999999993</c:v>
                </c:pt>
                <c:pt idx="122">
                  <c:v>17.284999999999989</c:v>
                </c:pt>
                <c:pt idx="123">
                  <c:v>17.315000000000012</c:v>
                </c:pt>
                <c:pt idx="124">
                  <c:v>17.335000000000008</c:v>
                </c:pt>
                <c:pt idx="125">
                  <c:v>17.355</c:v>
                </c:pt>
                <c:pt idx="126">
                  <c:v>17.375</c:v>
                </c:pt>
                <c:pt idx="127">
                  <c:v>17.40499999999999</c:v>
                </c:pt>
                <c:pt idx="128">
                  <c:v>17.42499999999999</c:v>
                </c:pt>
                <c:pt idx="129">
                  <c:v>17.444999999999979</c:v>
                </c:pt>
                <c:pt idx="130">
                  <c:v>17.464999999999982</c:v>
                </c:pt>
                <c:pt idx="131">
                  <c:v>17.494999999999969</c:v>
                </c:pt>
                <c:pt idx="132">
                  <c:v>17.514999999999972</c:v>
                </c:pt>
                <c:pt idx="133">
                  <c:v>17.534999999999989</c:v>
                </c:pt>
                <c:pt idx="134">
                  <c:v>17.554999999999989</c:v>
                </c:pt>
                <c:pt idx="135">
                  <c:v>17.585000000000012</c:v>
                </c:pt>
                <c:pt idx="136">
                  <c:v>17.605000000000011</c:v>
                </c:pt>
                <c:pt idx="137">
                  <c:v>17.625</c:v>
                </c:pt>
                <c:pt idx="138">
                  <c:v>17.645</c:v>
                </c:pt>
                <c:pt idx="139">
                  <c:v>17.675000000000001</c:v>
                </c:pt>
                <c:pt idx="140">
                  <c:v>17.695</c:v>
                </c:pt>
                <c:pt idx="141">
                  <c:v>17.724999999999991</c:v>
                </c:pt>
                <c:pt idx="142">
                  <c:v>17.74499999999999</c:v>
                </c:pt>
                <c:pt idx="143">
                  <c:v>17.754999999999988</c:v>
                </c:pt>
                <c:pt idx="144">
                  <c:v>17.784999999999982</c:v>
                </c:pt>
                <c:pt idx="145">
                  <c:v>17.804999999999982</c:v>
                </c:pt>
                <c:pt idx="146">
                  <c:v>17.834999999999972</c:v>
                </c:pt>
                <c:pt idx="147">
                  <c:v>17.854999999999968</c:v>
                </c:pt>
                <c:pt idx="148">
                  <c:v>17.884999999999991</c:v>
                </c:pt>
                <c:pt idx="149">
                  <c:v>17.90499999999999</c:v>
                </c:pt>
                <c:pt idx="150">
                  <c:v>17.935000000000009</c:v>
                </c:pt>
                <c:pt idx="151">
                  <c:v>17.955000000000009</c:v>
                </c:pt>
                <c:pt idx="152">
                  <c:v>17.985000000000003</c:v>
                </c:pt>
                <c:pt idx="153">
                  <c:v>18.005000000000003</c:v>
                </c:pt>
                <c:pt idx="154">
                  <c:v>18.044999999999987</c:v>
                </c:pt>
                <c:pt idx="155">
                  <c:v>18.064999999999991</c:v>
                </c:pt>
                <c:pt idx="156">
                  <c:v>18.084999999999994</c:v>
                </c:pt>
                <c:pt idx="157">
                  <c:v>18.124999999999979</c:v>
                </c:pt>
                <c:pt idx="158">
                  <c:v>18.144999999999978</c:v>
                </c:pt>
                <c:pt idx="159">
                  <c:v>18.18499999999997</c:v>
                </c:pt>
                <c:pt idx="160">
                  <c:v>18.20499999999997</c:v>
                </c:pt>
                <c:pt idx="161">
                  <c:v>18.24499999999999</c:v>
                </c:pt>
                <c:pt idx="162">
                  <c:v>18.274999999999991</c:v>
                </c:pt>
                <c:pt idx="163">
                  <c:v>18.315000000000008</c:v>
                </c:pt>
                <c:pt idx="164">
                  <c:v>18.34500000000001</c:v>
                </c:pt>
                <c:pt idx="165">
                  <c:v>18.385000000000002</c:v>
                </c:pt>
                <c:pt idx="166">
                  <c:v>21.375</c:v>
                </c:pt>
                <c:pt idx="167">
                  <c:v>21.414999999999999</c:v>
                </c:pt>
                <c:pt idx="168">
                  <c:v>21.464999999999989</c:v>
                </c:pt>
                <c:pt idx="169">
                  <c:v>21.504999999999992</c:v>
                </c:pt>
                <c:pt idx="170">
                  <c:v>21.554999999999978</c:v>
                </c:pt>
                <c:pt idx="171">
                  <c:v>21.58499999999998</c:v>
                </c:pt>
                <c:pt idx="172">
                  <c:v>21.614999999999981</c:v>
                </c:pt>
                <c:pt idx="173">
                  <c:v>21.664999999999971</c:v>
                </c:pt>
                <c:pt idx="174">
                  <c:v>21.694999999999968</c:v>
                </c:pt>
                <c:pt idx="175">
                  <c:v>21.724999999999969</c:v>
                </c:pt>
                <c:pt idx="176">
                  <c:v>21.764999999999993</c:v>
                </c:pt>
                <c:pt idx="177">
                  <c:v>21.794999999999987</c:v>
                </c:pt>
                <c:pt idx="178">
                  <c:v>21.82500000000001</c:v>
                </c:pt>
                <c:pt idx="179">
                  <c:v>21.855000000000011</c:v>
                </c:pt>
                <c:pt idx="180">
                  <c:v>21.885000000000012</c:v>
                </c:pt>
                <c:pt idx="181">
                  <c:v>21.914999999999999</c:v>
                </c:pt>
                <c:pt idx="182">
                  <c:v>21.945</c:v>
                </c:pt>
                <c:pt idx="183">
                  <c:v>21.974999999999991</c:v>
                </c:pt>
                <c:pt idx="184">
                  <c:v>22.004999999999988</c:v>
                </c:pt>
                <c:pt idx="185">
                  <c:v>22.024999999999988</c:v>
                </c:pt>
                <c:pt idx="186">
                  <c:v>22.054999999999982</c:v>
                </c:pt>
                <c:pt idx="187">
                  <c:v>22.08499999999998</c:v>
                </c:pt>
                <c:pt idx="188">
                  <c:v>22.104999999999979</c:v>
                </c:pt>
                <c:pt idx="189">
                  <c:v>22.13499999999997</c:v>
                </c:pt>
                <c:pt idx="190">
                  <c:v>22.164999999999971</c:v>
                </c:pt>
                <c:pt idx="191">
                  <c:v>22.19499999999999</c:v>
                </c:pt>
                <c:pt idx="192">
                  <c:v>22.214999999999989</c:v>
                </c:pt>
                <c:pt idx="193">
                  <c:v>22.234999999999992</c:v>
                </c:pt>
                <c:pt idx="194">
                  <c:v>22.275000000000009</c:v>
                </c:pt>
                <c:pt idx="195">
                  <c:v>22.295000000000009</c:v>
                </c:pt>
                <c:pt idx="196">
                  <c:v>22.315000000000008</c:v>
                </c:pt>
                <c:pt idx="197">
                  <c:v>22.345000000000002</c:v>
                </c:pt>
                <c:pt idx="198">
                  <c:v>22.365000000000002</c:v>
                </c:pt>
                <c:pt idx="199">
                  <c:v>22.395</c:v>
                </c:pt>
                <c:pt idx="200">
                  <c:v>22.414999999999999</c:v>
                </c:pt>
              </c:numCache>
            </c:numRef>
          </c:yVal>
          <c:smooth val="1"/>
          <c:extLst>
            <c:ext xmlns:c16="http://schemas.microsoft.com/office/drawing/2014/chart" uri="{C3380CC4-5D6E-409C-BE32-E72D297353CC}">
              <c16:uniqueId val="{00000004-E2E4-C44E-98EA-A37D228470CF}"/>
            </c:ext>
          </c:extLst>
        </c:ser>
        <c:ser>
          <c:idx val="10"/>
          <c:order val="5"/>
          <c:tx>
            <c:v>R(A) Равномерное обр.</c:v>
          </c:tx>
          <c:spPr>
            <a:ln w="12700" cap="rnd">
              <a:solidFill>
                <a:schemeClr val="accent1"/>
              </a:solidFill>
              <a:prstDash val="sysDash"/>
              <a:round/>
            </a:ln>
            <a:effectLst/>
          </c:spPr>
          <c:marker>
            <c:symbol val="none"/>
          </c:marker>
          <c:xVal>
            <c:numRef>
              <c:f>'R(A), r(A)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'R(A), r(A) un'!$T$17:$T$217</c:f>
              <c:numCache>
                <c:formatCode>0.000</c:formatCode>
                <c:ptCount val="201"/>
                <c:pt idx="0">
                  <c:v>0</c:v>
                </c:pt>
                <c:pt idx="1">
                  <c:v>0.50500000000005052</c:v>
                </c:pt>
                <c:pt idx="2">
                  <c:v>0.71500000000003006</c:v>
                </c:pt>
                <c:pt idx="3">
                  <c:v>0.86500000000000021</c:v>
                </c:pt>
                <c:pt idx="4">
                  <c:v>1.0050000000000008</c:v>
                </c:pt>
                <c:pt idx="5">
                  <c:v>1.1150000000000109</c:v>
                </c:pt>
                <c:pt idx="6">
                  <c:v>1.2250000000000298</c:v>
                </c:pt>
                <c:pt idx="7">
                  <c:v>1.3250000000000508</c:v>
                </c:pt>
                <c:pt idx="8">
                  <c:v>1.4350000000000005</c:v>
                </c:pt>
                <c:pt idx="9">
                  <c:v>1.5050000000000008</c:v>
                </c:pt>
                <c:pt idx="10">
                  <c:v>1.5650000000000013</c:v>
                </c:pt>
                <c:pt idx="11">
                  <c:v>1.6549999999999709</c:v>
                </c:pt>
                <c:pt idx="12">
                  <c:v>1.7750000000000892</c:v>
                </c:pt>
                <c:pt idx="13">
                  <c:v>1.8450000000000291</c:v>
                </c:pt>
                <c:pt idx="14">
                  <c:v>1.895000000000099</c:v>
                </c:pt>
                <c:pt idx="15">
                  <c:v>1.9650000000000292</c:v>
                </c:pt>
                <c:pt idx="16">
                  <c:v>2.0250000000000901</c:v>
                </c:pt>
                <c:pt idx="17">
                  <c:v>2.10500000000002</c:v>
                </c:pt>
                <c:pt idx="18">
                  <c:v>2.1649999999999592</c:v>
                </c:pt>
                <c:pt idx="19">
                  <c:v>2.2150000000000301</c:v>
                </c:pt>
                <c:pt idx="20">
                  <c:v>2.2849999999999699</c:v>
                </c:pt>
                <c:pt idx="21">
                  <c:v>2.3250000000000499</c:v>
                </c:pt>
                <c:pt idx="22">
                  <c:v>2.36500000000001</c:v>
                </c:pt>
                <c:pt idx="23">
                  <c:v>2.4850000000000101</c:v>
                </c:pt>
                <c:pt idx="24">
                  <c:v>2.5150000000001</c:v>
                </c:pt>
                <c:pt idx="25">
                  <c:v>2.5750000000000401</c:v>
                </c:pt>
                <c:pt idx="26">
                  <c:v>2.6150000000000002</c:v>
                </c:pt>
                <c:pt idx="27">
                  <c:v>2.6650000000000809</c:v>
                </c:pt>
                <c:pt idx="28">
                  <c:v>2.7250000000000298</c:v>
                </c:pt>
                <c:pt idx="29">
                  <c:v>2.7749999999999808</c:v>
                </c:pt>
                <c:pt idx="30">
                  <c:v>2.8150000000000599</c:v>
                </c:pt>
                <c:pt idx="31">
                  <c:v>2.8550000000000209</c:v>
                </c:pt>
                <c:pt idx="32">
                  <c:v>10.054999999999968</c:v>
                </c:pt>
                <c:pt idx="33">
                  <c:v>10.10500000000005</c:v>
                </c:pt>
                <c:pt idx="34">
                  <c:v>10.134999999999939</c:v>
                </c:pt>
                <c:pt idx="35">
                  <c:v>10.17499999999999</c:v>
                </c:pt>
                <c:pt idx="36">
                  <c:v>10.23500000000003</c:v>
                </c:pt>
                <c:pt idx="37">
                  <c:v>10.285000000000011</c:v>
                </c:pt>
                <c:pt idx="38">
                  <c:v>10.33500000000009</c:v>
                </c:pt>
                <c:pt idx="39">
                  <c:v>10.384999999999971</c:v>
                </c:pt>
                <c:pt idx="40">
                  <c:v>10.444999999999951</c:v>
                </c:pt>
                <c:pt idx="41">
                  <c:v>10.484999999999943</c:v>
                </c:pt>
                <c:pt idx="42">
                  <c:v>10.515000000000091</c:v>
                </c:pt>
                <c:pt idx="43">
                  <c:v>10.56500000000003</c:v>
                </c:pt>
                <c:pt idx="44">
                  <c:v>10.615000000000022</c:v>
                </c:pt>
                <c:pt idx="45">
                  <c:v>10.67499999999999</c:v>
                </c:pt>
                <c:pt idx="46">
                  <c:v>10.715000000000071</c:v>
                </c:pt>
                <c:pt idx="47">
                  <c:v>10.764999999999951</c:v>
                </c:pt>
                <c:pt idx="48">
                  <c:v>10.824999999999941</c:v>
                </c:pt>
                <c:pt idx="49">
                  <c:v>10.864999999999991</c:v>
                </c:pt>
                <c:pt idx="50">
                  <c:v>10.905000000000131</c:v>
                </c:pt>
                <c:pt idx="51">
                  <c:v>10.945000000000018</c:v>
                </c:pt>
                <c:pt idx="52">
                  <c:v>11.015000000000001</c:v>
                </c:pt>
                <c:pt idx="53">
                  <c:v>11.074999999999982</c:v>
                </c:pt>
                <c:pt idx="54">
                  <c:v>11.10500000000007</c:v>
                </c:pt>
                <c:pt idx="55">
                  <c:v>11.164999999999949</c:v>
                </c:pt>
                <c:pt idx="56">
                  <c:v>11.214999999999939</c:v>
                </c:pt>
                <c:pt idx="57">
                  <c:v>11.25500000000009</c:v>
                </c:pt>
                <c:pt idx="58">
                  <c:v>11.295000000000041</c:v>
                </c:pt>
                <c:pt idx="59">
                  <c:v>11.365000000000022</c:v>
                </c:pt>
                <c:pt idx="60">
                  <c:v>11.405000000000008</c:v>
                </c:pt>
                <c:pt idx="61">
                  <c:v>11.46500000000008</c:v>
                </c:pt>
                <c:pt idx="62">
                  <c:v>11.524999999999959</c:v>
                </c:pt>
                <c:pt idx="63">
                  <c:v>11.57499999999995</c:v>
                </c:pt>
                <c:pt idx="64">
                  <c:v>11.625000000000089</c:v>
                </c:pt>
                <c:pt idx="65">
                  <c:v>11.664999999999988</c:v>
                </c:pt>
                <c:pt idx="66">
                  <c:v>11.725000000000041</c:v>
                </c:pt>
                <c:pt idx="67">
                  <c:v>11.77500000000002</c:v>
                </c:pt>
                <c:pt idx="68">
                  <c:v>11.82500000000001</c:v>
                </c:pt>
                <c:pt idx="69">
                  <c:v>11.90499999999999</c:v>
                </c:pt>
                <c:pt idx="70">
                  <c:v>11.944999999999983</c:v>
                </c:pt>
                <c:pt idx="71">
                  <c:v>12.00499999999996</c:v>
                </c:pt>
                <c:pt idx="72">
                  <c:v>12.064999999999952</c:v>
                </c:pt>
                <c:pt idx="73">
                  <c:v>12.114999999999942</c:v>
                </c:pt>
                <c:pt idx="74">
                  <c:v>12.16499999999999</c:v>
                </c:pt>
                <c:pt idx="75">
                  <c:v>12.235000000000039</c:v>
                </c:pt>
                <c:pt idx="76">
                  <c:v>12.27500000000013</c:v>
                </c:pt>
                <c:pt idx="77">
                  <c:v>12.34500000000001</c:v>
                </c:pt>
                <c:pt idx="78">
                  <c:v>12.42499999999999</c:v>
                </c:pt>
                <c:pt idx="79">
                  <c:v>12.474999999999978</c:v>
                </c:pt>
                <c:pt idx="80">
                  <c:v>12.554999999999961</c:v>
                </c:pt>
                <c:pt idx="81">
                  <c:v>12.60500000000005</c:v>
                </c:pt>
                <c:pt idx="82">
                  <c:v>12.664999999999941</c:v>
                </c:pt>
                <c:pt idx="83">
                  <c:v>12.74499999999999</c:v>
                </c:pt>
                <c:pt idx="84">
                  <c:v>12.805000000000042</c:v>
                </c:pt>
                <c:pt idx="85">
                  <c:v>12.885000000000032</c:v>
                </c:pt>
                <c:pt idx="86">
                  <c:v>12.945000000000018</c:v>
                </c:pt>
                <c:pt idx="87">
                  <c:v>13.035</c:v>
                </c:pt>
                <c:pt idx="88">
                  <c:v>13.124999999999989</c:v>
                </c:pt>
                <c:pt idx="89">
                  <c:v>13.20500000000008</c:v>
                </c:pt>
                <c:pt idx="90">
                  <c:v>13.30499999999997</c:v>
                </c:pt>
                <c:pt idx="91">
                  <c:v>13.404999999999951</c:v>
                </c:pt>
                <c:pt idx="92">
                  <c:v>13.51499999999994</c:v>
                </c:pt>
                <c:pt idx="93">
                  <c:v>13.635000000000092</c:v>
                </c:pt>
                <c:pt idx="94">
                  <c:v>13.77499999999999</c:v>
                </c:pt>
                <c:pt idx="95">
                  <c:v>13.965000000000039</c:v>
                </c:pt>
                <c:pt idx="96">
                  <c:v>14.155000000000133</c:v>
                </c:pt>
                <c:pt idx="97">
                  <c:v>14.34500000000001</c:v>
                </c:pt>
                <c:pt idx="98">
                  <c:v>14.524999999999991</c:v>
                </c:pt>
                <c:pt idx="99">
                  <c:v>14.694999999999981</c:v>
                </c:pt>
                <c:pt idx="100">
                  <c:v>14.854999999999968</c:v>
                </c:pt>
                <c:pt idx="101">
                  <c:v>15.00499999999996</c:v>
                </c:pt>
                <c:pt idx="102">
                  <c:v>15.154999999999951</c:v>
                </c:pt>
                <c:pt idx="103">
                  <c:v>15.304999999999941</c:v>
                </c:pt>
                <c:pt idx="104">
                  <c:v>15.44499999999999</c:v>
                </c:pt>
                <c:pt idx="105">
                  <c:v>15.574999999999989</c:v>
                </c:pt>
                <c:pt idx="106">
                  <c:v>15.715000000000042</c:v>
                </c:pt>
                <c:pt idx="107">
                  <c:v>15.845000000000029</c:v>
                </c:pt>
                <c:pt idx="108">
                  <c:v>15.975000000000019</c:v>
                </c:pt>
                <c:pt idx="109">
                  <c:v>16.09500000000001</c:v>
                </c:pt>
                <c:pt idx="110">
                  <c:v>16.215</c:v>
                </c:pt>
                <c:pt idx="111">
                  <c:v>16.344999999999988</c:v>
                </c:pt>
                <c:pt idx="112">
                  <c:v>16.465000000000082</c:v>
                </c:pt>
                <c:pt idx="113">
                  <c:v>16.574999999999967</c:v>
                </c:pt>
                <c:pt idx="114">
                  <c:v>16.68499999999996</c:v>
                </c:pt>
                <c:pt idx="115">
                  <c:v>16.794999999999948</c:v>
                </c:pt>
                <c:pt idx="116">
                  <c:v>16.904999999999941</c:v>
                </c:pt>
                <c:pt idx="117">
                  <c:v>17.005000000000088</c:v>
                </c:pt>
                <c:pt idx="118">
                  <c:v>17.094999999999992</c:v>
                </c:pt>
                <c:pt idx="119">
                  <c:v>17.195000000000039</c:v>
                </c:pt>
                <c:pt idx="120">
                  <c:v>17.285000000000132</c:v>
                </c:pt>
                <c:pt idx="121">
                  <c:v>17.385000000000019</c:v>
                </c:pt>
                <c:pt idx="122">
                  <c:v>17.475000000000009</c:v>
                </c:pt>
                <c:pt idx="123">
                  <c:v>17.575000000000092</c:v>
                </c:pt>
                <c:pt idx="124">
                  <c:v>17.664999999999978</c:v>
                </c:pt>
                <c:pt idx="125">
                  <c:v>17.754999999999971</c:v>
                </c:pt>
                <c:pt idx="126">
                  <c:v>17.845000000000059</c:v>
                </c:pt>
                <c:pt idx="127">
                  <c:v>17.924999999999951</c:v>
                </c:pt>
                <c:pt idx="128">
                  <c:v>17.995000000000051</c:v>
                </c:pt>
                <c:pt idx="129">
                  <c:v>18.074999999999939</c:v>
                </c:pt>
                <c:pt idx="130">
                  <c:v>18.15499999999999</c:v>
                </c:pt>
                <c:pt idx="131">
                  <c:v>18.224999999999991</c:v>
                </c:pt>
                <c:pt idx="132">
                  <c:v>18.305000000000042</c:v>
                </c:pt>
                <c:pt idx="133">
                  <c:v>18.375000000000028</c:v>
                </c:pt>
                <c:pt idx="134">
                  <c:v>18.45500000000002</c:v>
                </c:pt>
                <c:pt idx="135">
                  <c:v>18.525000000000009</c:v>
                </c:pt>
                <c:pt idx="136">
                  <c:v>18.585000000000012</c:v>
                </c:pt>
                <c:pt idx="137">
                  <c:v>18.655000000000001</c:v>
                </c:pt>
                <c:pt idx="138">
                  <c:v>18.734999999999989</c:v>
                </c:pt>
                <c:pt idx="139">
                  <c:v>18.804999999999982</c:v>
                </c:pt>
                <c:pt idx="140">
                  <c:v>18.874999999999972</c:v>
                </c:pt>
                <c:pt idx="141">
                  <c:v>18.944999999999958</c:v>
                </c:pt>
                <c:pt idx="142">
                  <c:v>19.004999999999949</c:v>
                </c:pt>
                <c:pt idx="143">
                  <c:v>19.05499999999995</c:v>
                </c:pt>
                <c:pt idx="144">
                  <c:v>19.125000000000043</c:v>
                </c:pt>
                <c:pt idx="145">
                  <c:v>19.184999999999988</c:v>
                </c:pt>
                <c:pt idx="146">
                  <c:v>19.234999999999992</c:v>
                </c:pt>
                <c:pt idx="147">
                  <c:v>19.295000000000041</c:v>
                </c:pt>
                <c:pt idx="148">
                  <c:v>19.345000000000041</c:v>
                </c:pt>
                <c:pt idx="149">
                  <c:v>19.405000000000133</c:v>
                </c:pt>
                <c:pt idx="150">
                  <c:v>19.465000000000018</c:v>
                </c:pt>
                <c:pt idx="151">
                  <c:v>19.525000000000009</c:v>
                </c:pt>
                <c:pt idx="152">
                  <c:v>19.58499999999999</c:v>
                </c:pt>
                <c:pt idx="153">
                  <c:v>19.634999999999991</c:v>
                </c:pt>
                <c:pt idx="154">
                  <c:v>19.694999999999979</c:v>
                </c:pt>
                <c:pt idx="155">
                  <c:v>19.744999999999969</c:v>
                </c:pt>
                <c:pt idx="156">
                  <c:v>19.794999999999959</c:v>
                </c:pt>
                <c:pt idx="157">
                  <c:v>19.85500000000005</c:v>
                </c:pt>
                <c:pt idx="158">
                  <c:v>19.89499999999995</c:v>
                </c:pt>
                <c:pt idx="159">
                  <c:v>19.944999999999943</c:v>
                </c:pt>
                <c:pt idx="160">
                  <c:v>19.99499999999999</c:v>
                </c:pt>
                <c:pt idx="161">
                  <c:v>20.034999999999989</c:v>
                </c:pt>
                <c:pt idx="162">
                  <c:v>20.074999999999989</c:v>
                </c:pt>
                <c:pt idx="163">
                  <c:v>20.125000000000043</c:v>
                </c:pt>
                <c:pt idx="164">
                  <c:v>20.185000000000031</c:v>
                </c:pt>
                <c:pt idx="165">
                  <c:v>20.235000000000021</c:v>
                </c:pt>
                <c:pt idx="166">
                  <c:v>20.285000000000011</c:v>
                </c:pt>
                <c:pt idx="167">
                  <c:v>20.32500000000001</c:v>
                </c:pt>
                <c:pt idx="168">
                  <c:v>20.375</c:v>
                </c:pt>
                <c:pt idx="169">
                  <c:v>20.445000000000089</c:v>
                </c:pt>
                <c:pt idx="170">
                  <c:v>20.49499999999998</c:v>
                </c:pt>
                <c:pt idx="171">
                  <c:v>20.534999999999982</c:v>
                </c:pt>
                <c:pt idx="172">
                  <c:v>20.584999999999972</c:v>
                </c:pt>
                <c:pt idx="173">
                  <c:v>20.64499999999996</c:v>
                </c:pt>
                <c:pt idx="174">
                  <c:v>20.694999999999951</c:v>
                </c:pt>
                <c:pt idx="175">
                  <c:v>20.735000000000049</c:v>
                </c:pt>
                <c:pt idx="176">
                  <c:v>20.794999999999941</c:v>
                </c:pt>
                <c:pt idx="177">
                  <c:v>20.844999999999992</c:v>
                </c:pt>
                <c:pt idx="178">
                  <c:v>20.895000000000088</c:v>
                </c:pt>
                <c:pt idx="179">
                  <c:v>20.934999999999988</c:v>
                </c:pt>
                <c:pt idx="180">
                  <c:v>20.99500000000004</c:v>
                </c:pt>
                <c:pt idx="181">
                  <c:v>21.04500000000003</c:v>
                </c:pt>
                <c:pt idx="182">
                  <c:v>21.095000000000031</c:v>
                </c:pt>
                <c:pt idx="183">
                  <c:v>21.145000000000017</c:v>
                </c:pt>
                <c:pt idx="184">
                  <c:v>21.205000000000009</c:v>
                </c:pt>
                <c:pt idx="185">
                  <c:v>21.26499999999999</c:v>
                </c:pt>
                <c:pt idx="186">
                  <c:v>21.31500000000009</c:v>
                </c:pt>
                <c:pt idx="187">
                  <c:v>21.364999999999981</c:v>
                </c:pt>
                <c:pt idx="188">
                  <c:v>21.424999999999969</c:v>
                </c:pt>
                <c:pt idx="189">
                  <c:v>21.475000000000069</c:v>
                </c:pt>
                <c:pt idx="190">
                  <c:v>21.524999999999959</c:v>
                </c:pt>
                <c:pt idx="191">
                  <c:v>21.584999999999951</c:v>
                </c:pt>
                <c:pt idx="192">
                  <c:v>21.644999999999939</c:v>
                </c:pt>
                <c:pt idx="193">
                  <c:v>21.694999999999943</c:v>
                </c:pt>
                <c:pt idx="194">
                  <c:v>21.74500000000009</c:v>
                </c:pt>
                <c:pt idx="195">
                  <c:v>21.794999999999991</c:v>
                </c:pt>
                <c:pt idx="196">
                  <c:v>21.844999999999988</c:v>
                </c:pt>
                <c:pt idx="197">
                  <c:v>21.90500000000004</c:v>
                </c:pt>
                <c:pt idx="198">
                  <c:v>21.965000000000032</c:v>
                </c:pt>
                <c:pt idx="199">
                  <c:v>22.015000000000128</c:v>
                </c:pt>
                <c:pt idx="200">
                  <c:v>22.065000000000019</c:v>
                </c:pt>
              </c:numCache>
            </c:numRef>
          </c:yVal>
          <c:smooth val="1"/>
          <c:extLst>
            <c:ext xmlns:c16="http://schemas.microsoft.com/office/drawing/2014/chart" uri="{C3380CC4-5D6E-409C-BE32-E72D297353CC}">
              <c16:uniqueId val="{00000005-E2E4-C44E-98EA-A37D228470CF}"/>
            </c:ext>
          </c:extLst>
        </c:ser>
        <c:dLbls>
          <c:showLegendKey val="0"/>
          <c:showVal val="0"/>
          <c:showCatName val="0"/>
          <c:showSerName val="0"/>
          <c:showPercent val="0"/>
          <c:showBubbleSize val="0"/>
        </c:dLbls>
        <c:axId val="437908112"/>
        <c:axId val="437903408"/>
      </c:scatterChart>
      <c:valAx>
        <c:axId val="43790811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A</a:t>
                </a:r>
              </a:p>
            </c:rich>
          </c:tx>
          <c:layout>
            <c:manualLayout>
              <c:xMode val="edge"/>
              <c:yMode val="edge"/>
              <c:x val="0.52154676371686959"/>
              <c:y val="0.7976606213862793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3408"/>
        <c:crosses val="autoZero"/>
        <c:crossBetween val="midCat"/>
        <c:majorUnit val="10"/>
        <c:minorUnit val="10"/>
      </c:valAx>
      <c:valAx>
        <c:axId val="437903408"/>
        <c:scaling>
          <c:orientation val="minMax"/>
          <c:max val="3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u</a:t>
                </a:r>
                <a:r>
                  <a:rPr lang="en-US" sz="1200" b="1" i="1" baseline="-25000"/>
                  <a:t>min</a:t>
                </a:r>
                <a:r>
                  <a:rPr lang="en-US" sz="1200" b="1" baseline="0"/>
                  <a:t>(</a:t>
                </a:r>
                <a:r>
                  <a:rPr lang="en-US" sz="1200" b="1" i="1" u="none" strike="noStrike" baseline="0">
                    <a:effectLst/>
                  </a:rPr>
                  <a:t>A</a:t>
                </a:r>
                <a:r>
                  <a:rPr lang="en-US" sz="1200" b="1" baseline="0"/>
                  <a:t>)</a:t>
                </a:r>
              </a:p>
            </c:rich>
          </c:tx>
          <c:layout>
            <c:manualLayout>
              <c:xMode val="edge"/>
              <c:yMode val="edge"/>
              <c:x val="2.9467511852795582E-3"/>
              <c:y val="0.331007187247548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8112"/>
        <c:crosses val="autoZero"/>
        <c:crossBetween val="midCat"/>
        <c:majorUnit val="5"/>
        <c:minorUnit val="5"/>
      </c:valAx>
      <c:spPr>
        <a:noFill/>
        <a:ln>
          <a:noFill/>
        </a:ln>
        <a:effectLst/>
      </c:spPr>
    </c:plotArea>
    <c:legend>
      <c:legendPos val="b"/>
      <c:layout>
        <c:manualLayout>
          <c:xMode val="edge"/>
          <c:yMode val="edge"/>
          <c:x val="0.10610079575596817"/>
          <c:y val="0.83787427378232626"/>
          <c:w val="0.88169291338582689"/>
          <c:h val="0.15260505469334606"/>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5268907036488"/>
          <c:y val="3.5535545083974031E-2"/>
          <c:w val="0.8340073414231709"/>
          <c:h val="0.70778132188984322"/>
        </c:manualLayout>
      </c:layout>
      <c:scatterChart>
        <c:scatterStyle val="smoothMarker"/>
        <c:varyColors val="0"/>
        <c:ser>
          <c:idx val="2"/>
          <c:order val="0"/>
          <c:tx>
            <c:v>R(h) Экспоненциальное</c:v>
          </c:tx>
          <c:spPr>
            <a:ln w="12700" cap="rnd">
              <a:solidFill>
                <a:schemeClr val="accent1"/>
              </a:solidFill>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un'!$C$17:$C$217</c:f>
              <c:numCache>
                <c:formatCode>0.00</c:formatCode>
                <c:ptCount val="201"/>
                <c:pt idx="0">
                  <c:v>49.870000000000097</c:v>
                </c:pt>
                <c:pt idx="1">
                  <c:v>41.51</c:v>
                </c:pt>
                <c:pt idx="2">
                  <c:v>36.78</c:v>
                </c:pt>
                <c:pt idx="3">
                  <c:v>33.600000000000101</c:v>
                </c:pt>
                <c:pt idx="4">
                  <c:v>31.25</c:v>
                </c:pt>
                <c:pt idx="5">
                  <c:v>29.400000000000102</c:v>
                </c:pt>
                <c:pt idx="6">
                  <c:v>27.900000000000102</c:v>
                </c:pt>
                <c:pt idx="7">
                  <c:v>26.650000000000102</c:v>
                </c:pt>
                <c:pt idx="8">
                  <c:v>25.569999999999901</c:v>
                </c:pt>
                <c:pt idx="9">
                  <c:v>24.630000000000098</c:v>
                </c:pt>
                <c:pt idx="10">
                  <c:v>23.8</c:v>
                </c:pt>
                <c:pt idx="11">
                  <c:v>23.059999999999899</c:v>
                </c:pt>
                <c:pt idx="12">
                  <c:v>22.3900000000001</c:v>
                </c:pt>
                <c:pt idx="13">
                  <c:v>21.79</c:v>
                </c:pt>
                <c:pt idx="14">
                  <c:v>21.23</c:v>
                </c:pt>
                <c:pt idx="15">
                  <c:v>20.72</c:v>
                </c:pt>
                <c:pt idx="16">
                  <c:v>20.25</c:v>
                </c:pt>
                <c:pt idx="17">
                  <c:v>19.809999999999899</c:v>
                </c:pt>
                <c:pt idx="18">
                  <c:v>19.400000000000102</c:v>
                </c:pt>
                <c:pt idx="19">
                  <c:v>19.010000000000002</c:v>
                </c:pt>
                <c:pt idx="20">
                  <c:v>18.650000000000102</c:v>
                </c:pt>
                <c:pt idx="21">
                  <c:v>18.309999999999899</c:v>
                </c:pt>
                <c:pt idx="22">
                  <c:v>17.989999999999998</c:v>
                </c:pt>
                <c:pt idx="23">
                  <c:v>17.690000000000101</c:v>
                </c:pt>
                <c:pt idx="24">
                  <c:v>17.400000000000102</c:v>
                </c:pt>
                <c:pt idx="25">
                  <c:v>17.1200000000001</c:v>
                </c:pt>
                <c:pt idx="26">
                  <c:v>16.860000000000099</c:v>
                </c:pt>
                <c:pt idx="27">
                  <c:v>16.610000000000099</c:v>
                </c:pt>
                <c:pt idx="28">
                  <c:v>16.3700000000001</c:v>
                </c:pt>
                <c:pt idx="29">
                  <c:v>16.1400000000001</c:v>
                </c:pt>
                <c:pt idx="30">
                  <c:v>15.920000000000099</c:v>
                </c:pt>
                <c:pt idx="31">
                  <c:v>15.71</c:v>
                </c:pt>
                <c:pt idx="32">
                  <c:v>15.51</c:v>
                </c:pt>
                <c:pt idx="33">
                  <c:v>15.309999999999899</c:v>
                </c:pt>
                <c:pt idx="34">
                  <c:v>15.1200000000001</c:v>
                </c:pt>
                <c:pt idx="35">
                  <c:v>14.940000000000101</c:v>
                </c:pt>
                <c:pt idx="36">
                  <c:v>14.77</c:v>
                </c:pt>
                <c:pt idx="37">
                  <c:v>14.600000000000099</c:v>
                </c:pt>
                <c:pt idx="38">
                  <c:v>14.430000000000099</c:v>
                </c:pt>
                <c:pt idx="39">
                  <c:v>14.27</c:v>
                </c:pt>
                <c:pt idx="40">
                  <c:v>14.1200000000001</c:v>
                </c:pt>
                <c:pt idx="41">
                  <c:v>13.97</c:v>
                </c:pt>
                <c:pt idx="42">
                  <c:v>13.819999999999901</c:v>
                </c:pt>
                <c:pt idx="43">
                  <c:v>13.680000000000099</c:v>
                </c:pt>
                <c:pt idx="44">
                  <c:v>13.54</c:v>
                </c:pt>
                <c:pt idx="45">
                  <c:v>13.4100000000001</c:v>
                </c:pt>
                <c:pt idx="46">
                  <c:v>13.28</c:v>
                </c:pt>
                <c:pt idx="47">
                  <c:v>13.1500000000001</c:v>
                </c:pt>
                <c:pt idx="48">
                  <c:v>13.03</c:v>
                </c:pt>
                <c:pt idx="49">
                  <c:v>12.9100000000001</c:v>
                </c:pt>
                <c:pt idx="50">
                  <c:v>12.79</c:v>
                </c:pt>
                <c:pt idx="51">
                  <c:v>12.680000000000099</c:v>
                </c:pt>
                <c:pt idx="52">
                  <c:v>12.569999999999901</c:v>
                </c:pt>
                <c:pt idx="53">
                  <c:v>12.46</c:v>
                </c:pt>
                <c:pt idx="54">
                  <c:v>12.350000000000099</c:v>
                </c:pt>
                <c:pt idx="55">
                  <c:v>12.25</c:v>
                </c:pt>
                <c:pt idx="56">
                  <c:v>12.1500000000001</c:v>
                </c:pt>
                <c:pt idx="57">
                  <c:v>12.05</c:v>
                </c:pt>
                <c:pt idx="58">
                  <c:v>11.95</c:v>
                </c:pt>
                <c:pt idx="59">
                  <c:v>11.850000000000099</c:v>
                </c:pt>
                <c:pt idx="60">
                  <c:v>11.76</c:v>
                </c:pt>
                <c:pt idx="61">
                  <c:v>11.670000000000099</c:v>
                </c:pt>
                <c:pt idx="62">
                  <c:v>11.579999999999901</c:v>
                </c:pt>
                <c:pt idx="63">
                  <c:v>11.49</c:v>
                </c:pt>
                <c:pt idx="64">
                  <c:v>11.4100000000001</c:v>
                </c:pt>
                <c:pt idx="65">
                  <c:v>11.319999999999901</c:v>
                </c:pt>
                <c:pt idx="66">
                  <c:v>11.24</c:v>
                </c:pt>
                <c:pt idx="67">
                  <c:v>11.1600000000001</c:v>
                </c:pt>
                <c:pt idx="68">
                  <c:v>11.079999999999901</c:v>
                </c:pt>
                <c:pt idx="69">
                  <c:v>11</c:v>
                </c:pt>
                <c:pt idx="70">
                  <c:v>10.920000000000099</c:v>
                </c:pt>
                <c:pt idx="71">
                  <c:v>10.850000000000099</c:v>
                </c:pt>
                <c:pt idx="72">
                  <c:v>10.77</c:v>
                </c:pt>
                <c:pt idx="73">
                  <c:v>10.7</c:v>
                </c:pt>
                <c:pt idx="74">
                  <c:v>10.6300000000001</c:v>
                </c:pt>
                <c:pt idx="75">
                  <c:v>10.559999999999899</c:v>
                </c:pt>
                <c:pt idx="76">
                  <c:v>10.49</c:v>
                </c:pt>
                <c:pt idx="77">
                  <c:v>10.420000000000099</c:v>
                </c:pt>
                <c:pt idx="78">
                  <c:v>10.350000000000099</c:v>
                </c:pt>
                <c:pt idx="79">
                  <c:v>10.29</c:v>
                </c:pt>
                <c:pt idx="80">
                  <c:v>10.220000000000001</c:v>
                </c:pt>
                <c:pt idx="81">
                  <c:v>10.1600000000001</c:v>
                </c:pt>
                <c:pt idx="82">
                  <c:v>10.0899999999999</c:v>
                </c:pt>
                <c:pt idx="83">
                  <c:v>10.029999999999999</c:v>
                </c:pt>
                <c:pt idx="84">
                  <c:v>9.9700000000000308</c:v>
                </c:pt>
                <c:pt idx="85">
                  <c:v>9.9100000000000801</c:v>
                </c:pt>
                <c:pt idx="86">
                  <c:v>9.85000000000014</c:v>
                </c:pt>
                <c:pt idx="87">
                  <c:v>9.7899999999999601</c:v>
                </c:pt>
                <c:pt idx="88">
                  <c:v>9.7400000000000109</c:v>
                </c:pt>
                <c:pt idx="89">
                  <c:v>9.6800000000000601</c:v>
                </c:pt>
                <c:pt idx="90">
                  <c:v>9.62000000000012</c:v>
                </c:pt>
                <c:pt idx="91">
                  <c:v>9.5699999999999399</c:v>
                </c:pt>
                <c:pt idx="92">
                  <c:v>9.5099999999999891</c:v>
                </c:pt>
                <c:pt idx="93">
                  <c:v>9.4600000000000399</c:v>
                </c:pt>
                <c:pt idx="94">
                  <c:v>9.4100000000000801</c:v>
                </c:pt>
                <c:pt idx="95">
                  <c:v>9.3600000000001309</c:v>
                </c:pt>
                <c:pt idx="96">
                  <c:v>9.2999999999999599</c:v>
                </c:pt>
                <c:pt idx="97">
                  <c:v>9.25</c:v>
                </c:pt>
                <c:pt idx="98">
                  <c:v>9.2000000000000508</c:v>
                </c:pt>
                <c:pt idx="99">
                  <c:v>9.1500000000000892</c:v>
                </c:pt>
                <c:pt idx="100">
                  <c:v>9.1100000000001309</c:v>
                </c:pt>
                <c:pt idx="101">
                  <c:v>9.0599999999999508</c:v>
                </c:pt>
                <c:pt idx="102">
                  <c:v>9.0099999999999891</c:v>
                </c:pt>
                <c:pt idx="103">
                  <c:v>8.9600000000000399</c:v>
                </c:pt>
                <c:pt idx="104">
                  <c:v>8.9200000000000692</c:v>
                </c:pt>
                <c:pt idx="105">
                  <c:v>8.87000000000012</c:v>
                </c:pt>
                <c:pt idx="106">
                  <c:v>8.8299999999999308</c:v>
                </c:pt>
                <c:pt idx="107">
                  <c:v>8.7799999999999692</c:v>
                </c:pt>
                <c:pt idx="108">
                  <c:v>8.7400000000000109</c:v>
                </c:pt>
                <c:pt idx="109">
                  <c:v>8.6900000000000599</c:v>
                </c:pt>
                <c:pt idx="110">
                  <c:v>8.6500000000000892</c:v>
                </c:pt>
                <c:pt idx="111">
                  <c:v>8.6100000000001309</c:v>
                </c:pt>
                <c:pt idx="112">
                  <c:v>8.5699999999999399</c:v>
                </c:pt>
                <c:pt idx="113">
                  <c:v>8.51999999999998</c:v>
                </c:pt>
                <c:pt idx="114">
                  <c:v>8.48000000000002</c:v>
                </c:pt>
                <c:pt idx="115">
                  <c:v>8.4400000000000599</c:v>
                </c:pt>
                <c:pt idx="116">
                  <c:v>8.4000000000000892</c:v>
                </c:pt>
                <c:pt idx="117">
                  <c:v>8.3600000000001309</c:v>
                </c:pt>
                <c:pt idx="118">
                  <c:v>8.3199999999999399</c:v>
                </c:pt>
                <c:pt idx="119">
                  <c:v>8.2799999999999692</c:v>
                </c:pt>
                <c:pt idx="120">
                  <c:v>8.25</c:v>
                </c:pt>
                <c:pt idx="121">
                  <c:v>8.2100000000000399</c:v>
                </c:pt>
                <c:pt idx="122">
                  <c:v>8.1700000000000692</c:v>
                </c:pt>
                <c:pt idx="123">
                  <c:v>8.1300000000001091</c:v>
                </c:pt>
                <c:pt idx="124">
                  <c:v>8.10000000000014</c:v>
                </c:pt>
                <c:pt idx="125">
                  <c:v>8.0599999999999508</c:v>
                </c:pt>
                <c:pt idx="126">
                  <c:v>8.01999999999998</c:v>
                </c:pt>
                <c:pt idx="127">
                  <c:v>7.99000000000001</c:v>
                </c:pt>
                <c:pt idx="128">
                  <c:v>7.9500000000000499</c:v>
                </c:pt>
                <c:pt idx="129">
                  <c:v>7.9200000000000701</c:v>
                </c:pt>
                <c:pt idx="130">
                  <c:v>7.88000000000011</c:v>
                </c:pt>
                <c:pt idx="131">
                  <c:v>7.85000000000014</c:v>
                </c:pt>
                <c:pt idx="132">
                  <c:v>7.8099999999999499</c:v>
                </c:pt>
                <c:pt idx="133">
                  <c:v>7.7799999999999701</c:v>
                </c:pt>
                <c:pt idx="134">
                  <c:v>7.75</c:v>
                </c:pt>
                <c:pt idx="135">
                  <c:v>7.7200000000000299</c:v>
                </c:pt>
                <c:pt idx="136">
                  <c:v>7.6800000000000601</c:v>
                </c:pt>
                <c:pt idx="137">
                  <c:v>7.6500000000000901</c:v>
                </c:pt>
                <c:pt idx="138">
                  <c:v>7.62000000000012</c:v>
                </c:pt>
                <c:pt idx="139">
                  <c:v>7.5899999999999199</c:v>
                </c:pt>
                <c:pt idx="140">
                  <c:v>7.5599999999999499</c:v>
                </c:pt>
                <c:pt idx="141">
                  <c:v>7.51999999999998</c:v>
                </c:pt>
                <c:pt idx="142">
                  <c:v>7.49000000000001</c:v>
                </c:pt>
                <c:pt idx="143">
                  <c:v>7.4600000000000399</c:v>
                </c:pt>
                <c:pt idx="144">
                  <c:v>7.4300000000000601</c:v>
                </c:pt>
                <c:pt idx="145">
                  <c:v>7.4000000000000901</c:v>
                </c:pt>
                <c:pt idx="146">
                  <c:v>7.37000000000012</c:v>
                </c:pt>
                <c:pt idx="147">
                  <c:v>7.3399999999999199</c:v>
                </c:pt>
                <c:pt idx="148">
                  <c:v>7.3199999999999399</c:v>
                </c:pt>
                <c:pt idx="149">
                  <c:v>7.2899999999999601</c:v>
                </c:pt>
                <c:pt idx="150">
                  <c:v>7.25999999999999</c:v>
                </c:pt>
                <c:pt idx="151">
                  <c:v>7.23000000000002</c:v>
                </c:pt>
                <c:pt idx="152">
                  <c:v>7.2000000000000499</c:v>
                </c:pt>
                <c:pt idx="153">
                  <c:v>7.1700000000000701</c:v>
                </c:pt>
                <c:pt idx="154">
                  <c:v>7.1500000000000901</c:v>
                </c:pt>
                <c:pt idx="155">
                  <c:v>7.12000000000012</c:v>
                </c:pt>
                <c:pt idx="156">
                  <c:v>7.0899999999999199</c:v>
                </c:pt>
                <c:pt idx="157">
                  <c:v>7.0599999999999499</c:v>
                </c:pt>
                <c:pt idx="158">
                  <c:v>7.0399999999999601</c:v>
                </c:pt>
                <c:pt idx="159">
                  <c:v>7.00999999999999</c:v>
                </c:pt>
                <c:pt idx="160">
                  <c:v>6.99000000000001</c:v>
                </c:pt>
                <c:pt idx="161">
                  <c:v>6.9600000000000399</c:v>
                </c:pt>
                <c:pt idx="162">
                  <c:v>6.9300000000000601</c:v>
                </c:pt>
                <c:pt idx="163">
                  <c:v>6.9100000000000801</c:v>
                </c:pt>
                <c:pt idx="164">
                  <c:v>6.88000000000011</c:v>
                </c:pt>
                <c:pt idx="165">
                  <c:v>6.86000000000013</c:v>
                </c:pt>
                <c:pt idx="166">
                  <c:v>6.8299999999999299</c:v>
                </c:pt>
                <c:pt idx="167">
                  <c:v>6.8099999999999499</c:v>
                </c:pt>
                <c:pt idx="168">
                  <c:v>6.7799999999999701</c:v>
                </c:pt>
                <c:pt idx="169">
                  <c:v>6.75999999999999</c:v>
                </c:pt>
                <c:pt idx="170">
                  <c:v>6.74000000000001</c:v>
                </c:pt>
                <c:pt idx="171">
                  <c:v>6.7100000000000399</c:v>
                </c:pt>
                <c:pt idx="172">
                  <c:v>6.6900000000000599</c:v>
                </c:pt>
                <c:pt idx="173">
                  <c:v>6.6600000000000801</c:v>
                </c:pt>
                <c:pt idx="174">
                  <c:v>6.6400000000001</c:v>
                </c:pt>
                <c:pt idx="175">
                  <c:v>6.62000000000012</c:v>
                </c:pt>
                <c:pt idx="176">
                  <c:v>6.5899999999999199</c:v>
                </c:pt>
                <c:pt idx="177">
                  <c:v>6.5699999999999399</c:v>
                </c:pt>
                <c:pt idx="178">
                  <c:v>6.5499999999999501</c:v>
                </c:pt>
                <c:pt idx="179">
                  <c:v>6.5299999999999701</c:v>
                </c:pt>
                <c:pt idx="180">
                  <c:v>6.5</c:v>
                </c:pt>
                <c:pt idx="181">
                  <c:v>6.48000000000002</c:v>
                </c:pt>
                <c:pt idx="182">
                  <c:v>6.4600000000000399</c:v>
                </c:pt>
                <c:pt idx="183">
                  <c:v>6.4400000000000599</c:v>
                </c:pt>
                <c:pt idx="184">
                  <c:v>6.4200000000000701</c:v>
                </c:pt>
                <c:pt idx="185">
                  <c:v>6.4000000000000901</c:v>
                </c:pt>
                <c:pt idx="186">
                  <c:v>6.37000000000012</c:v>
                </c:pt>
                <c:pt idx="187">
                  <c:v>6.35000000000014</c:v>
                </c:pt>
                <c:pt idx="188">
                  <c:v>6.3299999999999299</c:v>
                </c:pt>
                <c:pt idx="189">
                  <c:v>6.3099999999999499</c:v>
                </c:pt>
                <c:pt idx="190">
                  <c:v>6.2899999999999601</c:v>
                </c:pt>
                <c:pt idx="191">
                  <c:v>6.26999999999998</c:v>
                </c:pt>
                <c:pt idx="192">
                  <c:v>6.25</c:v>
                </c:pt>
                <c:pt idx="193">
                  <c:v>6.23000000000002</c:v>
                </c:pt>
                <c:pt idx="194">
                  <c:v>6.2100000000000399</c:v>
                </c:pt>
                <c:pt idx="195">
                  <c:v>6.1900000000000599</c:v>
                </c:pt>
                <c:pt idx="196">
                  <c:v>6.1700000000000701</c:v>
                </c:pt>
                <c:pt idx="197">
                  <c:v>6.1500000000000901</c:v>
                </c:pt>
                <c:pt idx="198">
                  <c:v>6.13000000000011</c:v>
                </c:pt>
                <c:pt idx="199">
                  <c:v>6.11000000000013</c:v>
                </c:pt>
                <c:pt idx="200">
                  <c:v>6.0899999999999199</c:v>
                </c:pt>
              </c:numCache>
            </c:numRef>
          </c:yVal>
          <c:smooth val="1"/>
          <c:extLst>
            <c:ext xmlns:c16="http://schemas.microsoft.com/office/drawing/2014/chart" uri="{C3380CC4-5D6E-409C-BE32-E72D297353CC}">
              <c16:uniqueId val="{00000000-E63A-0844-9F0E-DD7A0538A38D}"/>
            </c:ext>
          </c:extLst>
        </c:ser>
        <c:ser>
          <c:idx val="7"/>
          <c:order val="1"/>
          <c:tx>
            <c:v>R(h) Экспоненциальное обр.</c:v>
          </c:tx>
          <c:spPr>
            <a:ln w="12700" cap="rnd">
              <a:solidFill>
                <a:schemeClr val="accent1"/>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un'!$L$17:$L$217</c:f>
              <c:numCache>
                <c:formatCode>0.00</c:formatCode>
                <c:ptCount val="201"/>
                <c:pt idx="0">
                  <c:v>34.47</c:v>
                </c:pt>
                <c:pt idx="1">
                  <c:v>31.900000000000102</c:v>
                </c:pt>
                <c:pt idx="2">
                  <c:v>29.920000000000101</c:v>
                </c:pt>
                <c:pt idx="3">
                  <c:v>28.319999999999901</c:v>
                </c:pt>
                <c:pt idx="4">
                  <c:v>26.99</c:v>
                </c:pt>
                <c:pt idx="5">
                  <c:v>25.860000000000099</c:v>
                </c:pt>
                <c:pt idx="6">
                  <c:v>24.880000000000098</c:v>
                </c:pt>
                <c:pt idx="7">
                  <c:v>24.02</c:v>
                </c:pt>
                <c:pt idx="8">
                  <c:v>23.26</c:v>
                </c:pt>
                <c:pt idx="9">
                  <c:v>22.569999999999901</c:v>
                </c:pt>
                <c:pt idx="10">
                  <c:v>21.940000000000101</c:v>
                </c:pt>
                <c:pt idx="11">
                  <c:v>21.3700000000001</c:v>
                </c:pt>
                <c:pt idx="12">
                  <c:v>20.850000000000101</c:v>
                </c:pt>
                <c:pt idx="13">
                  <c:v>20.360000000000099</c:v>
                </c:pt>
                <c:pt idx="14">
                  <c:v>19.9100000000001</c:v>
                </c:pt>
                <c:pt idx="15">
                  <c:v>19.5</c:v>
                </c:pt>
                <c:pt idx="16">
                  <c:v>19.100000000000101</c:v>
                </c:pt>
                <c:pt idx="17">
                  <c:v>18.739999999999998</c:v>
                </c:pt>
                <c:pt idx="18">
                  <c:v>18.3900000000001</c:v>
                </c:pt>
                <c:pt idx="19">
                  <c:v>18.059999999999899</c:v>
                </c:pt>
                <c:pt idx="20">
                  <c:v>17.75</c:v>
                </c:pt>
                <c:pt idx="21">
                  <c:v>17.46</c:v>
                </c:pt>
                <c:pt idx="22">
                  <c:v>17.180000000000099</c:v>
                </c:pt>
                <c:pt idx="23">
                  <c:v>16.9100000000001</c:v>
                </c:pt>
                <c:pt idx="24">
                  <c:v>16.6600000000001</c:v>
                </c:pt>
                <c:pt idx="25">
                  <c:v>16.420000000000101</c:v>
                </c:pt>
                <c:pt idx="26">
                  <c:v>16.180000000000099</c:v>
                </c:pt>
                <c:pt idx="27">
                  <c:v>15.96</c:v>
                </c:pt>
                <c:pt idx="28">
                  <c:v>15.75</c:v>
                </c:pt>
                <c:pt idx="29">
                  <c:v>15.54</c:v>
                </c:pt>
                <c:pt idx="30">
                  <c:v>15.3399999999999</c:v>
                </c:pt>
                <c:pt idx="31">
                  <c:v>15.1500000000001</c:v>
                </c:pt>
                <c:pt idx="32">
                  <c:v>14.97</c:v>
                </c:pt>
                <c:pt idx="33">
                  <c:v>14.79</c:v>
                </c:pt>
                <c:pt idx="34">
                  <c:v>14.6200000000001</c:v>
                </c:pt>
                <c:pt idx="35">
                  <c:v>14.45</c:v>
                </c:pt>
                <c:pt idx="36">
                  <c:v>14.29</c:v>
                </c:pt>
                <c:pt idx="37">
                  <c:v>14.1400000000001</c:v>
                </c:pt>
                <c:pt idx="38">
                  <c:v>13.99</c:v>
                </c:pt>
                <c:pt idx="39">
                  <c:v>13.8399999999999</c:v>
                </c:pt>
                <c:pt idx="40">
                  <c:v>13.7</c:v>
                </c:pt>
                <c:pt idx="41">
                  <c:v>13.559999999999899</c:v>
                </c:pt>
                <c:pt idx="42">
                  <c:v>13.420000000000099</c:v>
                </c:pt>
                <c:pt idx="43">
                  <c:v>13.29</c:v>
                </c:pt>
                <c:pt idx="44">
                  <c:v>13.1600000000001</c:v>
                </c:pt>
                <c:pt idx="45">
                  <c:v>13.04</c:v>
                </c:pt>
                <c:pt idx="46">
                  <c:v>12.920000000000099</c:v>
                </c:pt>
                <c:pt idx="47">
                  <c:v>12.8</c:v>
                </c:pt>
                <c:pt idx="48">
                  <c:v>12.690000000000101</c:v>
                </c:pt>
                <c:pt idx="49">
                  <c:v>12.569999999999901</c:v>
                </c:pt>
                <c:pt idx="50">
                  <c:v>12.46</c:v>
                </c:pt>
                <c:pt idx="51">
                  <c:v>12.360000000000101</c:v>
                </c:pt>
                <c:pt idx="52">
                  <c:v>12.25</c:v>
                </c:pt>
                <c:pt idx="53">
                  <c:v>12.1500000000001</c:v>
                </c:pt>
                <c:pt idx="54">
                  <c:v>12.05</c:v>
                </c:pt>
                <c:pt idx="55">
                  <c:v>11.95</c:v>
                </c:pt>
                <c:pt idx="56">
                  <c:v>11.850000000000099</c:v>
                </c:pt>
                <c:pt idx="57">
                  <c:v>11.76</c:v>
                </c:pt>
                <c:pt idx="58">
                  <c:v>11.670000000000099</c:v>
                </c:pt>
                <c:pt idx="59">
                  <c:v>11.579999999999901</c:v>
                </c:pt>
                <c:pt idx="60">
                  <c:v>11.49</c:v>
                </c:pt>
                <c:pt idx="61">
                  <c:v>11.4000000000001</c:v>
                </c:pt>
                <c:pt idx="62">
                  <c:v>11.319999999999901</c:v>
                </c:pt>
                <c:pt idx="63">
                  <c:v>11.24</c:v>
                </c:pt>
                <c:pt idx="64">
                  <c:v>11.1500000000001</c:v>
                </c:pt>
                <c:pt idx="65">
                  <c:v>11.069999999999901</c:v>
                </c:pt>
                <c:pt idx="66">
                  <c:v>10.99</c:v>
                </c:pt>
                <c:pt idx="67">
                  <c:v>10.920000000000099</c:v>
                </c:pt>
                <c:pt idx="68">
                  <c:v>10.8399999999999</c:v>
                </c:pt>
                <c:pt idx="69">
                  <c:v>10.77</c:v>
                </c:pt>
                <c:pt idx="70">
                  <c:v>10.690000000000101</c:v>
                </c:pt>
                <c:pt idx="71">
                  <c:v>10.6200000000001</c:v>
                </c:pt>
                <c:pt idx="72">
                  <c:v>10.55</c:v>
                </c:pt>
                <c:pt idx="73">
                  <c:v>10.48</c:v>
                </c:pt>
                <c:pt idx="74">
                  <c:v>10.4100000000001</c:v>
                </c:pt>
                <c:pt idx="75">
                  <c:v>10.350000000000099</c:v>
                </c:pt>
                <c:pt idx="76">
                  <c:v>10.28</c:v>
                </c:pt>
                <c:pt idx="77">
                  <c:v>10.210000000000001</c:v>
                </c:pt>
                <c:pt idx="78">
                  <c:v>10.1500000000001</c:v>
                </c:pt>
                <c:pt idx="79">
                  <c:v>10.0899999999999</c:v>
                </c:pt>
                <c:pt idx="80">
                  <c:v>10.02</c:v>
                </c:pt>
                <c:pt idx="81">
                  <c:v>9.9600000000000399</c:v>
                </c:pt>
                <c:pt idx="82">
                  <c:v>9.9000000000000892</c:v>
                </c:pt>
                <c:pt idx="83">
                  <c:v>9.8399999999999199</c:v>
                </c:pt>
                <c:pt idx="84">
                  <c:v>9.7799999999999692</c:v>
                </c:pt>
                <c:pt idx="85">
                  <c:v>9.73000000000002</c:v>
                </c:pt>
                <c:pt idx="86">
                  <c:v>9.6700000000000692</c:v>
                </c:pt>
                <c:pt idx="87">
                  <c:v>9.6100000000001309</c:v>
                </c:pt>
                <c:pt idx="88">
                  <c:v>9.5599999999999508</c:v>
                </c:pt>
                <c:pt idx="89">
                  <c:v>9.5</c:v>
                </c:pt>
                <c:pt idx="90">
                  <c:v>9.4500000000000508</c:v>
                </c:pt>
                <c:pt idx="91">
                  <c:v>9.4000000000000892</c:v>
                </c:pt>
                <c:pt idx="92">
                  <c:v>9.35000000000014</c:v>
                </c:pt>
                <c:pt idx="93">
                  <c:v>9.2899999999999601</c:v>
                </c:pt>
                <c:pt idx="94">
                  <c:v>9.2400000000000109</c:v>
                </c:pt>
                <c:pt idx="95">
                  <c:v>9.1900000000000599</c:v>
                </c:pt>
                <c:pt idx="96">
                  <c:v>9.1400000000001</c:v>
                </c:pt>
                <c:pt idx="97">
                  <c:v>9.0899999999999199</c:v>
                </c:pt>
                <c:pt idx="98">
                  <c:v>9.0499999999999599</c:v>
                </c:pt>
                <c:pt idx="99">
                  <c:v>9</c:v>
                </c:pt>
                <c:pt idx="100">
                  <c:v>8.9500000000000508</c:v>
                </c:pt>
                <c:pt idx="101" formatCode="General">
                  <c:v>8.9000000000000892</c:v>
                </c:pt>
                <c:pt idx="102" formatCode="General">
                  <c:v>8.8600000000001309</c:v>
                </c:pt>
                <c:pt idx="103" formatCode="General">
                  <c:v>8.8099999999999508</c:v>
                </c:pt>
                <c:pt idx="104" formatCode="General">
                  <c:v>8.76999999999998</c:v>
                </c:pt>
                <c:pt idx="105" formatCode="General">
                  <c:v>8.7200000000000308</c:v>
                </c:pt>
                <c:pt idx="106" formatCode="General">
                  <c:v>8.6800000000000601</c:v>
                </c:pt>
                <c:pt idx="107" formatCode="General">
                  <c:v>8.6400000000001</c:v>
                </c:pt>
                <c:pt idx="108" formatCode="General">
                  <c:v>8.5899999999999199</c:v>
                </c:pt>
                <c:pt idx="109" formatCode="General">
                  <c:v>8.5499999999999599</c:v>
                </c:pt>
                <c:pt idx="110" formatCode="General">
                  <c:v>8.5099999999999891</c:v>
                </c:pt>
                <c:pt idx="111" formatCode="General">
                  <c:v>8.4700000000000308</c:v>
                </c:pt>
                <c:pt idx="112" formatCode="General">
                  <c:v>8.4300000000000601</c:v>
                </c:pt>
                <c:pt idx="113" formatCode="General">
                  <c:v>8.3900000000001</c:v>
                </c:pt>
                <c:pt idx="114" formatCode="General">
                  <c:v>8.35000000000014</c:v>
                </c:pt>
                <c:pt idx="115" formatCode="General">
                  <c:v>8.3099999999999508</c:v>
                </c:pt>
                <c:pt idx="116" formatCode="General">
                  <c:v>8.26999999999998</c:v>
                </c:pt>
                <c:pt idx="117" formatCode="General">
                  <c:v>8.23000000000002</c:v>
                </c:pt>
                <c:pt idx="118" formatCode="General">
                  <c:v>8.1900000000000599</c:v>
                </c:pt>
                <c:pt idx="119" formatCode="General">
                  <c:v>8.1600000000000801</c:v>
                </c:pt>
                <c:pt idx="120" formatCode="General">
                  <c:v>8.12000000000012</c:v>
                </c:pt>
                <c:pt idx="121" formatCode="General">
                  <c:v>8.0799999999999308</c:v>
                </c:pt>
                <c:pt idx="122" formatCode="General">
                  <c:v>8.0499999999999599</c:v>
                </c:pt>
                <c:pt idx="123" formatCode="General">
                  <c:v>8.0099999999999891</c:v>
                </c:pt>
                <c:pt idx="124" formatCode="General">
                  <c:v>7.9700000000000299</c:v>
                </c:pt>
                <c:pt idx="125" formatCode="General">
                  <c:v>7.9400000000000599</c:v>
                </c:pt>
                <c:pt idx="126" formatCode="General">
                  <c:v>7.9000000000000901</c:v>
                </c:pt>
                <c:pt idx="127" formatCode="General">
                  <c:v>7.87000000000012</c:v>
                </c:pt>
                <c:pt idx="128" formatCode="General">
                  <c:v>7.8299999999999299</c:v>
                </c:pt>
                <c:pt idx="129" formatCode="General">
                  <c:v>7.7999999999999501</c:v>
                </c:pt>
                <c:pt idx="130" formatCode="General">
                  <c:v>7.76999999999998</c:v>
                </c:pt>
                <c:pt idx="131" formatCode="General">
                  <c:v>7.73000000000002</c:v>
                </c:pt>
                <c:pt idx="132" formatCode="General">
                  <c:v>7.7000000000000499</c:v>
                </c:pt>
                <c:pt idx="133" formatCode="General">
                  <c:v>7.6700000000000701</c:v>
                </c:pt>
                <c:pt idx="134" formatCode="General">
                  <c:v>7.6400000000001</c:v>
                </c:pt>
                <c:pt idx="135" formatCode="General">
                  <c:v>7.60000000000014</c:v>
                </c:pt>
                <c:pt idx="136" formatCode="General">
                  <c:v>7.5699999999999399</c:v>
                </c:pt>
                <c:pt idx="137" formatCode="General">
                  <c:v>7.5399999999999601</c:v>
                </c:pt>
                <c:pt idx="138" formatCode="General">
                  <c:v>7.50999999999999</c:v>
                </c:pt>
                <c:pt idx="139" formatCode="General">
                  <c:v>7.48000000000002</c:v>
                </c:pt>
                <c:pt idx="140" formatCode="General">
                  <c:v>7.4500000000000499</c:v>
                </c:pt>
                <c:pt idx="141" formatCode="General">
                  <c:v>7.4200000000000701</c:v>
                </c:pt>
                <c:pt idx="142" formatCode="General">
                  <c:v>7.3900000000001</c:v>
                </c:pt>
                <c:pt idx="143" formatCode="General">
                  <c:v>7.36000000000013</c:v>
                </c:pt>
                <c:pt idx="144" formatCode="General">
                  <c:v>7.3299999999999299</c:v>
                </c:pt>
                <c:pt idx="145" formatCode="General">
                  <c:v>7.2999999999999501</c:v>
                </c:pt>
                <c:pt idx="146" formatCode="General">
                  <c:v>7.26999999999998</c:v>
                </c:pt>
                <c:pt idx="147" formatCode="General">
                  <c:v>7.24000000000001</c:v>
                </c:pt>
                <c:pt idx="148" formatCode="General">
                  <c:v>7.2100000000000399</c:v>
                </c:pt>
                <c:pt idx="149" formatCode="General">
                  <c:v>7.1900000000000599</c:v>
                </c:pt>
                <c:pt idx="150" formatCode="General">
                  <c:v>7.1600000000000801</c:v>
                </c:pt>
                <c:pt idx="151" formatCode="General">
                  <c:v>7.13000000000011</c:v>
                </c:pt>
                <c:pt idx="152" formatCode="General">
                  <c:v>7.10000000000014</c:v>
                </c:pt>
                <c:pt idx="153" formatCode="General">
                  <c:v>7.0799999999999299</c:v>
                </c:pt>
                <c:pt idx="154" formatCode="General">
                  <c:v>7.0499999999999501</c:v>
                </c:pt>
                <c:pt idx="155" formatCode="General">
                  <c:v>7.01999999999998</c:v>
                </c:pt>
                <c:pt idx="156" formatCode="General">
                  <c:v>7</c:v>
                </c:pt>
                <c:pt idx="157" formatCode="General">
                  <c:v>6.9700000000000299</c:v>
                </c:pt>
                <c:pt idx="158" formatCode="General">
                  <c:v>6.9400000000000599</c:v>
                </c:pt>
                <c:pt idx="159" formatCode="General">
                  <c:v>6.9200000000000701</c:v>
                </c:pt>
                <c:pt idx="160" formatCode="General">
                  <c:v>6.8900000000001</c:v>
                </c:pt>
                <c:pt idx="161" formatCode="General">
                  <c:v>6.87000000000012</c:v>
                </c:pt>
                <c:pt idx="162" formatCode="General">
                  <c:v>6.8399999999999199</c:v>
                </c:pt>
                <c:pt idx="163" formatCode="General">
                  <c:v>6.8199999999999399</c:v>
                </c:pt>
                <c:pt idx="164" formatCode="General">
                  <c:v>6.7899999999999601</c:v>
                </c:pt>
                <c:pt idx="165" formatCode="General">
                  <c:v>6.76999999999998</c:v>
                </c:pt>
                <c:pt idx="166" formatCode="General">
                  <c:v>6.74000000000001</c:v>
                </c:pt>
                <c:pt idx="167" formatCode="General">
                  <c:v>6.7200000000000299</c:v>
                </c:pt>
                <c:pt idx="168" formatCode="General">
                  <c:v>6.7000000000000499</c:v>
                </c:pt>
                <c:pt idx="169" formatCode="General">
                  <c:v>6.6700000000000701</c:v>
                </c:pt>
                <c:pt idx="170" formatCode="General">
                  <c:v>6.6500000000000901</c:v>
                </c:pt>
                <c:pt idx="171" formatCode="General">
                  <c:v>6.63000000000011</c:v>
                </c:pt>
                <c:pt idx="172" formatCode="General">
                  <c:v>6.60000000000014</c:v>
                </c:pt>
                <c:pt idx="173" formatCode="General">
                  <c:v>6.5799999999999299</c:v>
                </c:pt>
                <c:pt idx="174" formatCode="General">
                  <c:v>6.5599999999999499</c:v>
                </c:pt>
                <c:pt idx="175" formatCode="General">
                  <c:v>6.5299999999999701</c:v>
                </c:pt>
                <c:pt idx="176" formatCode="General">
                  <c:v>6.50999999999999</c:v>
                </c:pt>
                <c:pt idx="177" formatCode="General">
                  <c:v>6.49000000000001</c:v>
                </c:pt>
                <c:pt idx="178" formatCode="General">
                  <c:v>6.4700000000000299</c:v>
                </c:pt>
                <c:pt idx="179" formatCode="General">
                  <c:v>6.4400000000000599</c:v>
                </c:pt>
                <c:pt idx="180" formatCode="General">
                  <c:v>6.4200000000000701</c:v>
                </c:pt>
                <c:pt idx="181" formatCode="General">
                  <c:v>6.4000000000000901</c:v>
                </c:pt>
                <c:pt idx="182" formatCode="General">
                  <c:v>6.38000000000011</c:v>
                </c:pt>
                <c:pt idx="183" formatCode="General">
                  <c:v>6.36000000000013</c:v>
                </c:pt>
                <c:pt idx="184" formatCode="General">
                  <c:v>6.3399999999999199</c:v>
                </c:pt>
                <c:pt idx="185" formatCode="General">
                  <c:v>6.3199999999999399</c:v>
                </c:pt>
                <c:pt idx="186" formatCode="General">
                  <c:v>6.2999999999999501</c:v>
                </c:pt>
                <c:pt idx="187" formatCode="General">
                  <c:v>6.26999999999998</c:v>
                </c:pt>
                <c:pt idx="188" formatCode="General">
                  <c:v>6.25</c:v>
                </c:pt>
                <c:pt idx="189" formatCode="General">
                  <c:v>6.23000000000002</c:v>
                </c:pt>
                <c:pt idx="190" formatCode="General">
                  <c:v>6.2100000000000399</c:v>
                </c:pt>
                <c:pt idx="191" formatCode="General">
                  <c:v>6.1900000000000599</c:v>
                </c:pt>
                <c:pt idx="192" formatCode="General">
                  <c:v>6.1700000000000701</c:v>
                </c:pt>
                <c:pt idx="193" formatCode="General">
                  <c:v>6.1500000000000901</c:v>
                </c:pt>
                <c:pt idx="194" formatCode="General">
                  <c:v>6.13000000000011</c:v>
                </c:pt>
                <c:pt idx="195" formatCode="General">
                  <c:v>6.11000000000013</c:v>
                </c:pt>
                <c:pt idx="196" formatCode="General">
                  <c:v>6.10000000000014</c:v>
                </c:pt>
                <c:pt idx="197" formatCode="General">
                  <c:v>6.0799999999999299</c:v>
                </c:pt>
                <c:pt idx="198" formatCode="General">
                  <c:v>6.0599999999999499</c:v>
                </c:pt>
                <c:pt idx="199" formatCode="General">
                  <c:v>6.0399999999999601</c:v>
                </c:pt>
                <c:pt idx="200" formatCode="General">
                  <c:v>6.01999999999998</c:v>
                </c:pt>
              </c:numCache>
            </c:numRef>
          </c:yVal>
          <c:smooth val="1"/>
          <c:extLst>
            <c:ext xmlns:c16="http://schemas.microsoft.com/office/drawing/2014/chart" uri="{C3380CC4-5D6E-409C-BE32-E72D297353CC}">
              <c16:uniqueId val="{00000001-E63A-0844-9F0E-DD7A0538A38D}"/>
            </c:ext>
          </c:extLst>
        </c:ser>
        <c:ser>
          <c:idx val="3"/>
          <c:order val="2"/>
          <c:tx>
            <c:v>r(h) Экспоненциальное</c:v>
          </c:tx>
          <c:spPr>
            <a:ln w="12700" cap="rnd">
              <a:solidFill>
                <a:srgbClr val="FF0000"/>
              </a:solidFill>
              <a:prstDash val="solid"/>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un'!$D$17:$D$217</c:f>
              <c:numCache>
                <c:formatCode>0.000</c:formatCode>
                <c:ptCount val="201"/>
                <c:pt idx="0">
                  <c:v>16.465</c:v>
                </c:pt>
                <c:pt idx="1">
                  <c:v>15.225</c:v>
                </c:pt>
                <c:pt idx="2">
                  <c:v>14.375000000000099</c:v>
                </c:pt>
                <c:pt idx="3">
                  <c:v>13.715</c:v>
                </c:pt>
                <c:pt idx="4">
                  <c:v>13.1750000000001</c:v>
                </c:pt>
                <c:pt idx="5">
                  <c:v>12.725</c:v>
                </c:pt>
                <c:pt idx="6">
                  <c:v>12.3249999999999</c:v>
                </c:pt>
                <c:pt idx="7">
                  <c:v>11.975</c:v>
                </c:pt>
                <c:pt idx="8">
                  <c:v>11.6650000000001</c:v>
                </c:pt>
                <c:pt idx="9">
                  <c:v>11.385000000000099</c:v>
                </c:pt>
                <c:pt idx="10">
                  <c:v>11.125000000000099</c:v>
                </c:pt>
                <c:pt idx="11">
                  <c:v>10.885000000000099</c:v>
                </c:pt>
                <c:pt idx="12">
                  <c:v>10.655000000000101</c:v>
                </c:pt>
                <c:pt idx="13">
                  <c:v>10.455</c:v>
                </c:pt>
                <c:pt idx="14">
                  <c:v>10.255000000000001</c:v>
                </c:pt>
                <c:pt idx="15">
                  <c:v>10.0749999999999</c:v>
                </c:pt>
                <c:pt idx="16">
                  <c:v>9.8950000000001008</c:v>
                </c:pt>
                <c:pt idx="17">
                  <c:v>9.7350000000000101</c:v>
                </c:pt>
                <c:pt idx="18">
                  <c:v>9.57499999999993</c:v>
                </c:pt>
                <c:pt idx="19">
                  <c:v>9.4350000000000591</c:v>
                </c:pt>
                <c:pt idx="20">
                  <c:v>9.2949999999999608</c:v>
                </c:pt>
                <c:pt idx="21">
                  <c:v>9.15500000000009</c:v>
                </c:pt>
                <c:pt idx="22">
                  <c:v>9.0249999999999808</c:v>
                </c:pt>
                <c:pt idx="23">
                  <c:v>8.90500000000009</c:v>
                </c:pt>
                <c:pt idx="24">
                  <c:v>8.7849999999999699</c:v>
                </c:pt>
                <c:pt idx="25">
                  <c:v>8.6650000000000809</c:v>
                </c:pt>
                <c:pt idx="26">
                  <c:v>8.55499999999995</c:v>
                </c:pt>
                <c:pt idx="27">
                  <c:v>8.4550000000000392</c:v>
                </c:pt>
                <c:pt idx="28">
                  <c:v>8.3450000000000308</c:v>
                </c:pt>
                <c:pt idx="29">
                  <c:v>8.2450000000000099</c:v>
                </c:pt>
                <c:pt idx="30">
                  <c:v>8.15500000000009</c:v>
                </c:pt>
                <c:pt idx="31">
                  <c:v>8.05499999999995</c:v>
                </c:pt>
                <c:pt idx="32">
                  <c:v>7.9650000000000301</c:v>
                </c:pt>
                <c:pt idx="33">
                  <c:v>7.8750000000001101</c:v>
                </c:pt>
                <c:pt idx="34">
                  <c:v>7.79499999999996</c:v>
                </c:pt>
                <c:pt idx="35">
                  <c:v>7.70500000000004</c:v>
                </c:pt>
                <c:pt idx="36">
                  <c:v>7.6250000000001101</c:v>
                </c:pt>
                <c:pt idx="37">
                  <c:v>7.54499999999996</c:v>
                </c:pt>
                <c:pt idx="38">
                  <c:v>7.4750000000000201</c:v>
                </c:pt>
                <c:pt idx="39">
                  <c:v>7.3950000000000999</c:v>
                </c:pt>
                <c:pt idx="40">
                  <c:v>7.32499999999993</c:v>
                </c:pt>
                <c:pt idx="41">
                  <c:v>7.2549999999999999</c:v>
                </c:pt>
                <c:pt idx="42">
                  <c:v>7.18500000000006</c:v>
                </c:pt>
                <c:pt idx="43">
                  <c:v>7.1150000000001201</c:v>
                </c:pt>
                <c:pt idx="44">
                  <c:v>7.05499999999995</c:v>
                </c:pt>
                <c:pt idx="45">
                  <c:v>6.9850000000000101</c:v>
                </c:pt>
                <c:pt idx="46">
                  <c:v>6.92500000000007</c:v>
                </c:pt>
                <c:pt idx="47">
                  <c:v>6.8650000000001201</c:v>
                </c:pt>
                <c:pt idx="48">
                  <c:v>6.80499999999995</c:v>
                </c:pt>
                <c:pt idx="49">
                  <c:v>6.7450000000000001</c:v>
                </c:pt>
                <c:pt idx="50">
                  <c:v>6.68500000000006</c:v>
                </c:pt>
                <c:pt idx="51">
                  <c:v>6.6250000000001101</c:v>
                </c:pt>
                <c:pt idx="52">
                  <c:v>6.57499999999993</c:v>
                </c:pt>
                <c:pt idx="53">
                  <c:v>6.5149999999999899</c:v>
                </c:pt>
                <c:pt idx="54">
                  <c:v>6.4650000000000301</c:v>
                </c:pt>
                <c:pt idx="55">
                  <c:v>6.40500000000009</c:v>
                </c:pt>
                <c:pt idx="56">
                  <c:v>6.3550000000001301</c:v>
                </c:pt>
                <c:pt idx="57">
                  <c:v>6.30499999999995</c:v>
                </c:pt>
                <c:pt idx="58">
                  <c:v>6.2549999999999999</c:v>
                </c:pt>
                <c:pt idx="59">
                  <c:v>6.20500000000004</c:v>
                </c:pt>
                <c:pt idx="60">
                  <c:v>6.15500000000009</c:v>
                </c:pt>
                <c:pt idx="61">
                  <c:v>6.1150000000001201</c:v>
                </c:pt>
                <c:pt idx="62">
                  <c:v>6.06499999999994</c:v>
                </c:pt>
                <c:pt idx="63">
                  <c:v>6.0249999999999799</c:v>
                </c:pt>
                <c:pt idx="64">
                  <c:v>5.9750000000000201</c:v>
                </c:pt>
                <c:pt idx="65">
                  <c:v>5.93500000000006</c:v>
                </c:pt>
                <c:pt idx="66">
                  <c:v>5.8850000000001099</c:v>
                </c:pt>
                <c:pt idx="67">
                  <c:v>5.8450000000000299</c:v>
                </c:pt>
                <c:pt idx="68">
                  <c:v>5.80499999999995</c:v>
                </c:pt>
                <c:pt idx="69">
                  <c:v>5.7649999999999899</c:v>
                </c:pt>
                <c:pt idx="70">
                  <c:v>5.7250000000000201</c:v>
                </c:pt>
                <c:pt idx="71">
                  <c:v>5.68500000000006</c:v>
                </c:pt>
                <c:pt idx="72">
                  <c:v>5.6450000000000999</c:v>
                </c:pt>
                <c:pt idx="73">
                  <c:v>5.6050000000001301</c:v>
                </c:pt>
                <c:pt idx="74">
                  <c:v>5.56499999999994</c:v>
                </c:pt>
                <c:pt idx="75">
                  <c:v>5.5249999999999799</c:v>
                </c:pt>
                <c:pt idx="76">
                  <c:v>5.4850000000000101</c:v>
                </c:pt>
                <c:pt idx="77">
                  <c:v>5.45500000000004</c:v>
                </c:pt>
                <c:pt idx="78">
                  <c:v>5.41500000000008</c:v>
                </c:pt>
                <c:pt idx="79">
                  <c:v>5.3850000000001099</c:v>
                </c:pt>
                <c:pt idx="80">
                  <c:v>5.3450000000000299</c:v>
                </c:pt>
                <c:pt idx="81">
                  <c:v>5.31499999999994</c:v>
                </c:pt>
                <c:pt idx="82">
                  <c:v>5.2749999999999799</c:v>
                </c:pt>
                <c:pt idx="83">
                  <c:v>5.2450000000000001</c:v>
                </c:pt>
                <c:pt idx="84">
                  <c:v>5.20500000000004</c:v>
                </c:pt>
                <c:pt idx="85">
                  <c:v>5.17500000000007</c:v>
                </c:pt>
                <c:pt idx="86">
                  <c:v>5.1450000000000999</c:v>
                </c:pt>
                <c:pt idx="87">
                  <c:v>5.1150000000001201</c:v>
                </c:pt>
                <c:pt idx="88">
                  <c:v>5.08499999999992</c:v>
                </c:pt>
                <c:pt idx="89">
                  <c:v>5.04499999999996</c:v>
                </c:pt>
                <c:pt idx="90">
                  <c:v>5.0149999999999899</c:v>
                </c:pt>
                <c:pt idx="91">
                  <c:v>4.9850000000000101</c:v>
                </c:pt>
                <c:pt idx="92">
                  <c:v>4.95500000000004</c:v>
                </c:pt>
                <c:pt idx="93">
                  <c:v>4.92500000000007</c:v>
                </c:pt>
                <c:pt idx="94">
                  <c:v>4.8950000000000999</c:v>
                </c:pt>
                <c:pt idx="95">
                  <c:v>4.8650000000001201</c:v>
                </c:pt>
                <c:pt idx="96">
                  <c:v>4.8450000000000299</c:v>
                </c:pt>
                <c:pt idx="97">
                  <c:v>4.81499999999994</c:v>
                </c:pt>
                <c:pt idx="98">
                  <c:v>4.7849999999999699</c:v>
                </c:pt>
                <c:pt idx="99">
                  <c:v>4.7549999999999999</c:v>
                </c:pt>
                <c:pt idx="100">
                  <c:v>4.7250000000000201</c:v>
                </c:pt>
                <c:pt idx="101">
                  <c:v>4.70500000000004</c:v>
                </c:pt>
                <c:pt idx="102">
                  <c:v>4.67500000000007</c:v>
                </c:pt>
                <c:pt idx="103">
                  <c:v>4.6450000000000999</c:v>
                </c:pt>
                <c:pt idx="104">
                  <c:v>4.6250000000001101</c:v>
                </c:pt>
                <c:pt idx="105">
                  <c:v>4.5950000000000299</c:v>
                </c:pt>
                <c:pt idx="106">
                  <c:v>4.57499999999993</c:v>
                </c:pt>
                <c:pt idx="107">
                  <c:v>4.54499999999996</c:v>
                </c:pt>
                <c:pt idx="108">
                  <c:v>4.5249999999999799</c:v>
                </c:pt>
                <c:pt idx="109">
                  <c:v>4.4950000000000001</c:v>
                </c:pt>
                <c:pt idx="110">
                  <c:v>4.4750000000000201</c:v>
                </c:pt>
                <c:pt idx="111">
                  <c:v>4.44500000000005</c:v>
                </c:pt>
                <c:pt idx="112">
                  <c:v>4.42500000000007</c:v>
                </c:pt>
                <c:pt idx="113">
                  <c:v>4.40500000000009</c:v>
                </c:pt>
                <c:pt idx="114">
                  <c:v>4.3750000000001101</c:v>
                </c:pt>
                <c:pt idx="115">
                  <c:v>4.3550000000001301</c:v>
                </c:pt>
                <c:pt idx="116">
                  <c:v>4.33499999999992</c:v>
                </c:pt>
                <c:pt idx="117">
                  <c:v>4.30499999999995</c:v>
                </c:pt>
                <c:pt idx="118">
                  <c:v>4.2849999999999699</c:v>
                </c:pt>
                <c:pt idx="119">
                  <c:v>4.2649999999999899</c:v>
                </c:pt>
                <c:pt idx="120">
                  <c:v>4.2450000000000001</c:v>
                </c:pt>
                <c:pt idx="121">
                  <c:v>4.2150000000000301</c:v>
                </c:pt>
                <c:pt idx="122">
                  <c:v>4.19500000000005</c:v>
                </c:pt>
                <c:pt idx="123">
                  <c:v>4.17500000000007</c:v>
                </c:pt>
                <c:pt idx="124">
                  <c:v>4.15500000000009</c:v>
                </c:pt>
                <c:pt idx="125">
                  <c:v>4.1350000000001099</c:v>
                </c:pt>
                <c:pt idx="126">
                  <c:v>4.1150000000001201</c:v>
                </c:pt>
                <c:pt idx="127">
                  <c:v>4.0950000000000299</c:v>
                </c:pt>
                <c:pt idx="128">
                  <c:v>4.07499999999993</c:v>
                </c:pt>
                <c:pt idx="129">
                  <c:v>4.05499999999995</c:v>
                </c:pt>
                <c:pt idx="130">
                  <c:v>4.0349999999999699</c:v>
                </c:pt>
                <c:pt idx="131">
                  <c:v>4.0149999999999899</c:v>
                </c:pt>
                <c:pt idx="132">
                  <c:v>3.9950000000000001</c:v>
                </c:pt>
                <c:pt idx="133">
                  <c:v>3.9750000000000201</c:v>
                </c:pt>
                <c:pt idx="134">
                  <c:v>3.95500000000004</c:v>
                </c:pt>
                <c:pt idx="135">
                  <c:v>3.93500000000006</c:v>
                </c:pt>
                <c:pt idx="136">
                  <c:v>3.91500000000008</c:v>
                </c:pt>
                <c:pt idx="137">
                  <c:v>3.8950000000000999</c:v>
                </c:pt>
                <c:pt idx="138">
                  <c:v>3.8750000000001101</c:v>
                </c:pt>
                <c:pt idx="139">
                  <c:v>3.8550000000001301</c:v>
                </c:pt>
                <c:pt idx="140">
                  <c:v>3.8450000000000299</c:v>
                </c:pt>
                <c:pt idx="141">
                  <c:v>3.82499999999993</c:v>
                </c:pt>
                <c:pt idx="142">
                  <c:v>3.80499999999995</c:v>
                </c:pt>
                <c:pt idx="143">
                  <c:v>3.7849999999999699</c:v>
                </c:pt>
                <c:pt idx="144">
                  <c:v>3.7649999999999899</c:v>
                </c:pt>
                <c:pt idx="145">
                  <c:v>3.7549999999999999</c:v>
                </c:pt>
                <c:pt idx="146">
                  <c:v>3.7350000000000101</c:v>
                </c:pt>
                <c:pt idx="147">
                  <c:v>3.7150000000000301</c:v>
                </c:pt>
                <c:pt idx="148">
                  <c:v>3.70500000000004</c:v>
                </c:pt>
                <c:pt idx="149">
                  <c:v>3.68500000000006</c:v>
                </c:pt>
                <c:pt idx="150">
                  <c:v>3.66500000000008</c:v>
                </c:pt>
                <c:pt idx="151">
                  <c:v>3.65500000000009</c:v>
                </c:pt>
                <c:pt idx="152">
                  <c:v>3.6350000000001002</c:v>
                </c:pt>
                <c:pt idx="153">
                  <c:v>3.6150000000001201</c:v>
                </c:pt>
                <c:pt idx="154">
                  <c:v>3.6050000000001301</c:v>
                </c:pt>
                <c:pt idx="155">
                  <c:v>3.58499999999992</c:v>
                </c:pt>
                <c:pt idx="156">
                  <c:v>3.56499999999994</c:v>
                </c:pt>
                <c:pt idx="157">
                  <c:v>3.55499999999995</c:v>
                </c:pt>
                <c:pt idx="158">
                  <c:v>3.5349999999999699</c:v>
                </c:pt>
                <c:pt idx="159">
                  <c:v>3.5249999999999799</c:v>
                </c:pt>
                <c:pt idx="160">
                  <c:v>3.5049999999999999</c:v>
                </c:pt>
                <c:pt idx="161">
                  <c:v>3.4950000000000001</c:v>
                </c:pt>
                <c:pt idx="162">
                  <c:v>3.4750000000000201</c:v>
                </c:pt>
                <c:pt idx="163">
                  <c:v>3.4650000000000301</c:v>
                </c:pt>
                <c:pt idx="164">
                  <c:v>3.44500000000005</c:v>
                </c:pt>
                <c:pt idx="165">
                  <c:v>3.43500000000006</c:v>
                </c:pt>
                <c:pt idx="166">
                  <c:v>3.41500000000008</c:v>
                </c:pt>
                <c:pt idx="167">
                  <c:v>3.40500000000009</c:v>
                </c:pt>
                <c:pt idx="168">
                  <c:v>3.3850000000001002</c:v>
                </c:pt>
                <c:pt idx="169">
                  <c:v>3.3750000000001101</c:v>
                </c:pt>
                <c:pt idx="170">
                  <c:v>3.3550000000001301</c:v>
                </c:pt>
                <c:pt idx="171">
                  <c:v>3.3450000000000299</c:v>
                </c:pt>
                <c:pt idx="172">
                  <c:v>3.32499999999993</c:v>
                </c:pt>
                <c:pt idx="173">
                  <c:v>3.31499999999994</c:v>
                </c:pt>
                <c:pt idx="174">
                  <c:v>3.30499999999995</c:v>
                </c:pt>
                <c:pt idx="175">
                  <c:v>3.2849999999999699</c:v>
                </c:pt>
                <c:pt idx="176">
                  <c:v>3.2749999999999799</c:v>
                </c:pt>
                <c:pt idx="177">
                  <c:v>3.2649999999999899</c:v>
                </c:pt>
                <c:pt idx="178">
                  <c:v>3.2450000000000001</c:v>
                </c:pt>
                <c:pt idx="179">
                  <c:v>3.2350000000000101</c:v>
                </c:pt>
                <c:pt idx="180">
                  <c:v>3.2250000000000201</c:v>
                </c:pt>
                <c:pt idx="181">
                  <c:v>3.20500000000004</c:v>
                </c:pt>
                <c:pt idx="182">
                  <c:v>3.19500000000005</c:v>
                </c:pt>
                <c:pt idx="183">
                  <c:v>3.18500000000006</c:v>
                </c:pt>
                <c:pt idx="184">
                  <c:v>3.16500000000008</c:v>
                </c:pt>
                <c:pt idx="185">
                  <c:v>3.15500000000009</c:v>
                </c:pt>
                <c:pt idx="186">
                  <c:v>3.1450000000000999</c:v>
                </c:pt>
                <c:pt idx="187">
                  <c:v>3.1350000000001002</c:v>
                </c:pt>
                <c:pt idx="188">
                  <c:v>3.1150000000001201</c:v>
                </c:pt>
                <c:pt idx="189">
                  <c:v>3.1050000000001301</c:v>
                </c:pt>
                <c:pt idx="190">
                  <c:v>3.0950000000000299</c:v>
                </c:pt>
                <c:pt idx="191">
                  <c:v>3.08499999999992</c:v>
                </c:pt>
                <c:pt idx="192">
                  <c:v>3.06499999999994</c:v>
                </c:pt>
                <c:pt idx="193">
                  <c:v>3.05499999999995</c:v>
                </c:pt>
                <c:pt idx="194">
                  <c:v>3.04499999999996</c:v>
                </c:pt>
                <c:pt idx="195">
                  <c:v>3.0349999999999699</c:v>
                </c:pt>
                <c:pt idx="196">
                  <c:v>3.0249999999999799</c:v>
                </c:pt>
                <c:pt idx="197">
                  <c:v>3.0049999999999999</c:v>
                </c:pt>
                <c:pt idx="198">
                  <c:v>2.9950000000000001</c:v>
                </c:pt>
                <c:pt idx="199">
                  <c:v>2.9850000000000101</c:v>
                </c:pt>
                <c:pt idx="200">
                  <c:v>2.9750000000000201</c:v>
                </c:pt>
              </c:numCache>
            </c:numRef>
          </c:yVal>
          <c:smooth val="1"/>
          <c:extLst>
            <c:ext xmlns:c16="http://schemas.microsoft.com/office/drawing/2014/chart" uri="{C3380CC4-5D6E-409C-BE32-E72D297353CC}">
              <c16:uniqueId val="{00000002-E63A-0844-9F0E-DD7A0538A38D}"/>
            </c:ext>
          </c:extLst>
        </c:ser>
        <c:ser>
          <c:idx val="6"/>
          <c:order val="3"/>
          <c:tx>
            <c:v>r(h) Экспоненциальное обр.</c:v>
          </c:tx>
          <c:spPr>
            <a:ln w="12700" cap="rnd">
              <a:solidFill>
                <a:srgbClr val="FF0000"/>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un'!$M$17:$M$217</c:f>
              <c:numCache>
                <c:formatCode>0.000</c:formatCode>
                <c:ptCount val="201"/>
                <c:pt idx="0">
                  <c:v>13.875000000000099</c:v>
                </c:pt>
                <c:pt idx="1">
                  <c:v>13.305</c:v>
                </c:pt>
                <c:pt idx="2">
                  <c:v>12.8249999999999</c:v>
                </c:pt>
                <c:pt idx="3">
                  <c:v>12.4150000000001</c:v>
                </c:pt>
                <c:pt idx="4">
                  <c:v>12.055</c:v>
                </c:pt>
                <c:pt idx="5">
                  <c:v>11.725</c:v>
                </c:pt>
                <c:pt idx="6">
                  <c:v>11.4350000000001</c:v>
                </c:pt>
                <c:pt idx="7">
                  <c:v>11.1650000000001</c:v>
                </c:pt>
                <c:pt idx="8">
                  <c:v>10.9250000000001</c:v>
                </c:pt>
                <c:pt idx="9">
                  <c:v>10.6950000000001</c:v>
                </c:pt>
                <c:pt idx="10">
                  <c:v>10.484999999999999</c:v>
                </c:pt>
                <c:pt idx="11">
                  <c:v>10.285</c:v>
                </c:pt>
                <c:pt idx="12">
                  <c:v>10.095000000000001</c:v>
                </c:pt>
                <c:pt idx="13">
                  <c:v>9.92500000000007</c:v>
                </c:pt>
                <c:pt idx="14">
                  <c:v>9.7550000000000008</c:v>
                </c:pt>
                <c:pt idx="15">
                  <c:v>9.5950000000000308</c:v>
                </c:pt>
                <c:pt idx="16">
                  <c:v>9.44500000000005</c:v>
                </c:pt>
                <c:pt idx="17">
                  <c:v>9.30499999999995</c:v>
                </c:pt>
                <c:pt idx="18">
                  <c:v>9.1650000000000809</c:v>
                </c:pt>
                <c:pt idx="19">
                  <c:v>9.0349999999999699</c:v>
                </c:pt>
                <c:pt idx="20">
                  <c:v>8.90500000000009</c:v>
                </c:pt>
                <c:pt idx="21">
                  <c:v>8.7849999999999699</c:v>
                </c:pt>
                <c:pt idx="22">
                  <c:v>8.67500000000007</c:v>
                </c:pt>
                <c:pt idx="23">
                  <c:v>8.5649999999999409</c:v>
                </c:pt>
                <c:pt idx="24">
                  <c:v>8.4550000000000392</c:v>
                </c:pt>
                <c:pt idx="25">
                  <c:v>8.3450000000000308</c:v>
                </c:pt>
                <c:pt idx="26">
                  <c:v>8.2450000000000099</c:v>
                </c:pt>
                <c:pt idx="27">
                  <c:v>8.1450000000001008</c:v>
                </c:pt>
                <c:pt idx="28">
                  <c:v>8.05499999999995</c:v>
                </c:pt>
                <c:pt idx="29">
                  <c:v>7.9650000000000301</c:v>
                </c:pt>
                <c:pt idx="30">
                  <c:v>7.8750000000001101</c:v>
                </c:pt>
                <c:pt idx="31">
                  <c:v>7.7849999999999699</c:v>
                </c:pt>
                <c:pt idx="32">
                  <c:v>7.70500000000004</c:v>
                </c:pt>
                <c:pt idx="33">
                  <c:v>7.6250000000001101</c:v>
                </c:pt>
                <c:pt idx="34">
                  <c:v>7.54499999999996</c:v>
                </c:pt>
                <c:pt idx="35">
                  <c:v>7.4650000000000301</c:v>
                </c:pt>
                <c:pt idx="36">
                  <c:v>7.3950000000000999</c:v>
                </c:pt>
                <c:pt idx="37">
                  <c:v>7.31499999999994</c:v>
                </c:pt>
                <c:pt idx="38">
                  <c:v>7.2450000000000001</c:v>
                </c:pt>
                <c:pt idx="39">
                  <c:v>7.17500000000007</c:v>
                </c:pt>
                <c:pt idx="40">
                  <c:v>7.1050000000001301</c:v>
                </c:pt>
                <c:pt idx="41">
                  <c:v>7.04499999999996</c:v>
                </c:pt>
                <c:pt idx="42">
                  <c:v>6.9750000000000201</c:v>
                </c:pt>
                <c:pt idx="43">
                  <c:v>6.91500000000008</c:v>
                </c:pt>
                <c:pt idx="44">
                  <c:v>6.8550000000001301</c:v>
                </c:pt>
                <c:pt idx="45">
                  <c:v>6.7849999999999699</c:v>
                </c:pt>
                <c:pt idx="46">
                  <c:v>6.7250000000000201</c:v>
                </c:pt>
                <c:pt idx="47">
                  <c:v>6.67500000000007</c:v>
                </c:pt>
                <c:pt idx="48">
                  <c:v>6.6150000000001201</c:v>
                </c:pt>
                <c:pt idx="49">
                  <c:v>6.55499999999995</c:v>
                </c:pt>
                <c:pt idx="50">
                  <c:v>6.5049999999999999</c:v>
                </c:pt>
                <c:pt idx="51">
                  <c:v>6.44500000000005</c:v>
                </c:pt>
                <c:pt idx="52">
                  <c:v>6.3950000000000999</c:v>
                </c:pt>
                <c:pt idx="53">
                  <c:v>6.3450000000000299</c:v>
                </c:pt>
                <c:pt idx="54">
                  <c:v>6.29499999999996</c:v>
                </c:pt>
                <c:pt idx="55">
                  <c:v>6.2450000000000001</c:v>
                </c:pt>
                <c:pt idx="56">
                  <c:v>6.19500000000005</c:v>
                </c:pt>
                <c:pt idx="57">
                  <c:v>6.1450000000000999</c:v>
                </c:pt>
                <c:pt idx="58">
                  <c:v>6.0950000000000299</c:v>
                </c:pt>
                <c:pt idx="59">
                  <c:v>6.05499999999995</c:v>
                </c:pt>
                <c:pt idx="60">
                  <c:v>6.0049999999999999</c:v>
                </c:pt>
                <c:pt idx="61">
                  <c:v>5.9650000000000301</c:v>
                </c:pt>
                <c:pt idx="62">
                  <c:v>5.91500000000008</c:v>
                </c:pt>
                <c:pt idx="63">
                  <c:v>5.8750000000001101</c:v>
                </c:pt>
                <c:pt idx="64">
                  <c:v>5.83499999999992</c:v>
                </c:pt>
                <c:pt idx="65">
                  <c:v>5.7849999999999699</c:v>
                </c:pt>
                <c:pt idx="66">
                  <c:v>5.7450000000000001</c:v>
                </c:pt>
                <c:pt idx="67">
                  <c:v>5.70500000000004</c:v>
                </c:pt>
                <c:pt idx="68">
                  <c:v>5.66500000000008</c:v>
                </c:pt>
                <c:pt idx="69">
                  <c:v>5.6250000000001101</c:v>
                </c:pt>
                <c:pt idx="70">
                  <c:v>5.58499999999992</c:v>
                </c:pt>
                <c:pt idx="71">
                  <c:v>5.54499999999996</c:v>
                </c:pt>
                <c:pt idx="72">
                  <c:v>5.5149999999999899</c:v>
                </c:pt>
                <c:pt idx="73">
                  <c:v>5.4750000000000201</c:v>
                </c:pt>
                <c:pt idx="74">
                  <c:v>5.43500000000006</c:v>
                </c:pt>
                <c:pt idx="75">
                  <c:v>5.3950000000000999</c:v>
                </c:pt>
                <c:pt idx="76">
                  <c:v>5.3650000000001201</c:v>
                </c:pt>
                <c:pt idx="77">
                  <c:v>5.32499999999993</c:v>
                </c:pt>
                <c:pt idx="78">
                  <c:v>5.29499999999996</c:v>
                </c:pt>
                <c:pt idx="79">
                  <c:v>5.2549999999999999</c:v>
                </c:pt>
                <c:pt idx="80">
                  <c:v>5.2250000000000201</c:v>
                </c:pt>
                <c:pt idx="81">
                  <c:v>5.19500000000005</c:v>
                </c:pt>
                <c:pt idx="82">
                  <c:v>5.15500000000009</c:v>
                </c:pt>
                <c:pt idx="83">
                  <c:v>5.1250000000001101</c:v>
                </c:pt>
                <c:pt idx="84">
                  <c:v>5.0950000000000299</c:v>
                </c:pt>
                <c:pt idx="85">
                  <c:v>5.06499999999994</c:v>
                </c:pt>
                <c:pt idx="86">
                  <c:v>5.0349999999999699</c:v>
                </c:pt>
                <c:pt idx="87">
                  <c:v>5.0049999999999999</c:v>
                </c:pt>
                <c:pt idx="88">
                  <c:v>4.9650000000000301</c:v>
                </c:pt>
                <c:pt idx="89">
                  <c:v>4.93500000000006</c:v>
                </c:pt>
                <c:pt idx="90">
                  <c:v>4.90500000000009</c:v>
                </c:pt>
                <c:pt idx="91">
                  <c:v>4.8850000000001099</c:v>
                </c:pt>
                <c:pt idx="92">
                  <c:v>4.8550000000001301</c:v>
                </c:pt>
                <c:pt idx="93">
                  <c:v>4.82499999999993</c:v>
                </c:pt>
                <c:pt idx="94">
                  <c:v>4.79499999999996</c:v>
                </c:pt>
                <c:pt idx="95">
                  <c:v>4.7649999999999899</c:v>
                </c:pt>
                <c:pt idx="96">
                  <c:v>4.7350000000000101</c:v>
                </c:pt>
                <c:pt idx="97">
                  <c:v>4.7150000000000301</c:v>
                </c:pt>
                <c:pt idx="98">
                  <c:v>4.68500000000006</c:v>
                </c:pt>
                <c:pt idx="99">
                  <c:v>4.65500000000009</c:v>
                </c:pt>
                <c:pt idx="100">
                  <c:v>4.6350000000001099</c:v>
                </c:pt>
                <c:pt idx="101" formatCode="General">
                  <c:v>4.6050000000001301</c:v>
                </c:pt>
                <c:pt idx="102" formatCode="General">
                  <c:v>4.57499999999993</c:v>
                </c:pt>
                <c:pt idx="103" formatCode="General">
                  <c:v>4.55499999999995</c:v>
                </c:pt>
                <c:pt idx="104" formatCode="General">
                  <c:v>4.5249999999999799</c:v>
                </c:pt>
                <c:pt idx="105" formatCode="General">
                  <c:v>4.5049999999999999</c:v>
                </c:pt>
                <c:pt idx="106" formatCode="General">
                  <c:v>4.4750000000000201</c:v>
                </c:pt>
                <c:pt idx="107" formatCode="General">
                  <c:v>4.45500000000004</c:v>
                </c:pt>
                <c:pt idx="108" formatCode="General">
                  <c:v>4.42500000000007</c:v>
                </c:pt>
                <c:pt idx="109" formatCode="General">
                  <c:v>4.40500000000009</c:v>
                </c:pt>
                <c:pt idx="110" formatCode="General">
                  <c:v>4.3850000000001099</c:v>
                </c:pt>
                <c:pt idx="111" formatCode="General">
                  <c:v>4.3550000000001301</c:v>
                </c:pt>
                <c:pt idx="112" formatCode="General">
                  <c:v>4.33499999999992</c:v>
                </c:pt>
                <c:pt idx="113" formatCode="General">
                  <c:v>4.31499999999994</c:v>
                </c:pt>
                <c:pt idx="114" formatCode="General">
                  <c:v>4.2849999999999699</c:v>
                </c:pt>
                <c:pt idx="115" formatCode="General">
                  <c:v>4.2649999999999899</c:v>
                </c:pt>
                <c:pt idx="116" formatCode="General">
                  <c:v>4.2450000000000001</c:v>
                </c:pt>
                <c:pt idx="117" formatCode="General">
                  <c:v>4.2250000000000201</c:v>
                </c:pt>
                <c:pt idx="118" formatCode="General">
                  <c:v>4.20500000000004</c:v>
                </c:pt>
                <c:pt idx="119" formatCode="General">
                  <c:v>4.17500000000007</c:v>
                </c:pt>
                <c:pt idx="120" formatCode="General">
                  <c:v>4.15500000000009</c:v>
                </c:pt>
                <c:pt idx="121" formatCode="General">
                  <c:v>4.1350000000001099</c:v>
                </c:pt>
                <c:pt idx="122" formatCode="General">
                  <c:v>4.1150000000001201</c:v>
                </c:pt>
                <c:pt idx="123" formatCode="General">
                  <c:v>4.0950000000000299</c:v>
                </c:pt>
                <c:pt idx="124" formatCode="General">
                  <c:v>4.07499999999993</c:v>
                </c:pt>
                <c:pt idx="125" formatCode="General">
                  <c:v>4.05499999999995</c:v>
                </c:pt>
                <c:pt idx="126" formatCode="General">
                  <c:v>4.0349999999999699</c:v>
                </c:pt>
                <c:pt idx="127" formatCode="General">
                  <c:v>4.0149999999999899</c:v>
                </c:pt>
                <c:pt idx="128" formatCode="General">
                  <c:v>3.9950000000000001</c:v>
                </c:pt>
                <c:pt idx="129" formatCode="General">
                  <c:v>3.9750000000000201</c:v>
                </c:pt>
                <c:pt idx="130" formatCode="General">
                  <c:v>3.95500000000004</c:v>
                </c:pt>
                <c:pt idx="131" formatCode="General">
                  <c:v>3.93500000000006</c:v>
                </c:pt>
                <c:pt idx="132" formatCode="General">
                  <c:v>3.91500000000008</c:v>
                </c:pt>
                <c:pt idx="133" formatCode="General">
                  <c:v>3.8950000000000999</c:v>
                </c:pt>
                <c:pt idx="134" formatCode="General">
                  <c:v>3.8750000000001101</c:v>
                </c:pt>
                <c:pt idx="135" formatCode="General">
                  <c:v>3.8550000000001301</c:v>
                </c:pt>
                <c:pt idx="136" formatCode="General">
                  <c:v>3.8450000000000299</c:v>
                </c:pt>
                <c:pt idx="137" formatCode="General">
                  <c:v>3.82499999999993</c:v>
                </c:pt>
                <c:pt idx="138" formatCode="General">
                  <c:v>3.80499999999995</c:v>
                </c:pt>
                <c:pt idx="139" formatCode="General">
                  <c:v>3.7849999999999699</c:v>
                </c:pt>
                <c:pt idx="140" formatCode="General">
                  <c:v>3.7649999999999899</c:v>
                </c:pt>
                <c:pt idx="141" formatCode="General">
                  <c:v>3.7549999999999999</c:v>
                </c:pt>
                <c:pt idx="142" formatCode="General">
                  <c:v>3.7350000000000101</c:v>
                </c:pt>
                <c:pt idx="143" formatCode="General">
                  <c:v>3.7150000000000301</c:v>
                </c:pt>
                <c:pt idx="144" formatCode="General">
                  <c:v>3.69500000000005</c:v>
                </c:pt>
                <c:pt idx="145" formatCode="General">
                  <c:v>3.68500000000006</c:v>
                </c:pt>
                <c:pt idx="146" formatCode="General">
                  <c:v>3.66500000000008</c:v>
                </c:pt>
                <c:pt idx="147" formatCode="General">
                  <c:v>3.6450000000000999</c:v>
                </c:pt>
                <c:pt idx="148" formatCode="General">
                  <c:v>3.6350000000001002</c:v>
                </c:pt>
                <c:pt idx="149" formatCode="General">
                  <c:v>3.6150000000001201</c:v>
                </c:pt>
                <c:pt idx="150" formatCode="General">
                  <c:v>3.5950000000000299</c:v>
                </c:pt>
                <c:pt idx="151" formatCode="General">
                  <c:v>3.58499999999992</c:v>
                </c:pt>
                <c:pt idx="152" formatCode="General">
                  <c:v>3.56499999999994</c:v>
                </c:pt>
                <c:pt idx="153" formatCode="General">
                  <c:v>3.55499999999995</c:v>
                </c:pt>
                <c:pt idx="154" formatCode="General">
                  <c:v>3.5349999999999699</c:v>
                </c:pt>
                <c:pt idx="155" formatCode="General">
                  <c:v>3.5149999999999899</c:v>
                </c:pt>
                <c:pt idx="156" formatCode="General">
                  <c:v>3.5049999999999999</c:v>
                </c:pt>
                <c:pt idx="157" formatCode="General">
                  <c:v>3.4850000000000101</c:v>
                </c:pt>
                <c:pt idx="158" formatCode="General">
                  <c:v>3.4750000000000201</c:v>
                </c:pt>
                <c:pt idx="159" formatCode="General">
                  <c:v>3.45500000000004</c:v>
                </c:pt>
                <c:pt idx="160" formatCode="General">
                  <c:v>3.44500000000005</c:v>
                </c:pt>
                <c:pt idx="161" formatCode="General">
                  <c:v>3.42500000000007</c:v>
                </c:pt>
                <c:pt idx="162" formatCode="General">
                  <c:v>3.41500000000008</c:v>
                </c:pt>
                <c:pt idx="163" formatCode="General">
                  <c:v>3.3950000000000999</c:v>
                </c:pt>
                <c:pt idx="164" formatCode="General">
                  <c:v>3.3850000000001002</c:v>
                </c:pt>
                <c:pt idx="165" formatCode="General">
                  <c:v>3.3650000000001201</c:v>
                </c:pt>
                <c:pt idx="166" formatCode="General">
                  <c:v>3.3550000000001301</c:v>
                </c:pt>
                <c:pt idx="167" formatCode="General">
                  <c:v>3.33499999999992</c:v>
                </c:pt>
                <c:pt idx="168" formatCode="General">
                  <c:v>3.32499999999993</c:v>
                </c:pt>
                <c:pt idx="169" formatCode="General">
                  <c:v>3.31499999999994</c:v>
                </c:pt>
                <c:pt idx="170" formatCode="General">
                  <c:v>3.29499999999996</c:v>
                </c:pt>
                <c:pt idx="171" formatCode="General">
                  <c:v>3.2849999999999699</c:v>
                </c:pt>
                <c:pt idx="172" formatCode="General">
                  <c:v>3.2649999999999899</c:v>
                </c:pt>
                <c:pt idx="173" formatCode="General">
                  <c:v>3.2549999999999999</c:v>
                </c:pt>
                <c:pt idx="174" formatCode="General">
                  <c:v>3.2450000000000001</c:v>
                </c:pt>
                <c:pt idx="175" formatCode="General">
                  <c:v>3.2250000000000201</c:v>
                </c:pt>
                <c:pt idx="176" formatCode="General">
                  <c:v>3.2150000000000301</c:v>
                </c:pt>
                <c:pt idx="177" formatCode="General">
                  <c:v>3.20500000000004</c:v>
                </c:pt>
                <c:pt idx="178" formatCode="General">
                  <c:v>3.18500000000006</c:v>
                </c:pt>
                <c:pt idx="179" formatCode="General">
                  <c:v>3.17500000000007</c:v>
                </c:pt>
                <c:pt idx="180" formatCode="General">
                  <c:v>3.16500000000008</c:v>
                </c:pt>
                <c:pt idx="181" formatCode="General">
                  <c:v>3.1450000000000999</c:v>
                </c:pt>
                <c:pt idx="182" formatCode="General">
                  <c:v>3.1350000000001002</c:v>
                </c:pt>
                <c:pt idx="183" formatCode="General">
                  <c:v>3.1250000000001101</c:v>
                </c:pt>
                <c:pt idx="184" formatCode="General">
                  <c:v>3.1150000000001201</c:v>
                </c:pt>
                <c:pt idx="185" formatCode="General">
                  <c:v>3.0950000000000299</c:v>
                </c:pt>
                <c:pt idx="186" formatCode="General">
                  <c:v>3.08499999999992</c:v>
                </c:pt>
                <c:pt idx="187" formatCode="General">
                  <c:v>3.07499999999993</c:v>
                </c:pt>
                <c:pt idx="188" formatCode="General">
                  <c:v>3.06499999999994</c:v>
                </c:pt>
                <c:pt idx="189" formatCode="General">
                  <c:v>3.04499999999996</c:v>
                </c:pt>
                <c:pt idx="190" formatCode="General">
                  <c:v>3.0349999999999699</c:v>
                </c:pt>
                <c:pt idx="191" formatCode="General">
                  <c:v>3.0249999999999799</c:v>
                </c:pt>
                <c:pt idx="192" formatCode="General">
                  <c:v>3.0149999999999899</c:v>
                </c:pt>
                <c:pt idx="193" formatCode="General">
                  <c:v>3.0049999999999999</c:v>
                </c:pt>
                <c:pt idx="194" formatCode="General">
                  <c:v>2.9850000000000101</c:v>
                </c:pt>
                <c:pt idx="195" formatCode="General">
                  <c:v>2.9750000000000201</c:v>
                </c:pt>
                <c:pt idx="196" formatCode="General">
                  <c:v>2.9650000000000301</c:v>
                </c:pt>
                <c:pt idx="197" formatCode="General">
                  <c:v>2.95500000000004</c:v>
                </c:pt>
                <c:pt idx="198" formatCode="General">
                  <c:v>2.94500000000005</c:v>
                </c:pt>
                <c:pt idx="199" formatCode="General">
                  <c:v>2.93500000000006</c:v>
                </c:pt>
                <c:pt idx="200" formatCode="General">
                  <c:v>2.92500000000007</c:v>
                </c:pt>
              </c:numCache>
            </c:numRef>
          </c:yVal>
          <c:smooth val="1"/>
          <c:extLst>
            <c:ext xmlns:c16="http://schemas.microsoft.com/office/drawing/2014/chart" uri="{C3380CC4-5D6E-409C-BE32-E72D297353CC}">
              <c16:uniqueId val="{00000003-E63A-0844-9F0E-DD7A0538A38D}"/>
            </c:ext>
          </c:extLst>
        </c:ser>
        <c:dLbls>
          <c:showLegendKey val="0"/>
          <c:showVal val="0"/>
          <c:showCatName val="0"/>
          <c:showSerName val="0"/>
          <c:showPercent val="0"/>
          <c:showBubbleSize val="0"/>
        </c:dLbls>
        <c:axId val="437912424"/>
        <c:axId val="437903800"/>
      </c:scatterChart>
      <c:valAx>
        <c:axId val="437912424"/>
        <c:scaling>
          <c:orientation val="minMax"/>
          <c:max val="2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h</a:t>
                </a:r>
              </a:p>
            </c:rich>
          </c:tx>
          <c:layout>
            <c:manualLayout>
              <c:xMode val="edge"/>
              <c:yMode val="edge"/>
              <c:x val="0.52817806345161766"/>
              <c:y val="0.818570529704709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3800"/>
        <c:crosses val="autoZero"/>
        <c:crossBetween val="midCat"/>
        <c:majorUnit val="5"/>
        <c:minorUnit val="5"/>
      </c:valAx>
      <c:valAx>
        <c:axId val="437903800"/>
        <c:scaling>
          <c:orientation val="minMax"/>
          <c:max val="5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h</a:t>
                </a:r>
                <a:r>
                  <a:rPr lang="en-US" sz="1200" b="1"/>
                  <a:t>),</a:t>
                </a:r>
                <a:r>
                  <a:rPr lang="en-US" sz="1200" b="1" baseline="0"/>
                  <a:t> </a:t>
                </a:r>
                <a:r>
                  <a:rPr lang="en-US" sz="1200" b="1" i="1" baseline="0"/>
                  <a:t>r</a:t>
                </a:r>
                <a:r>
                  <a:rPr lang="en-US" sz="1200" b="1" baseline="0"/>
                  <a:t>(</a:t>
                </a:r>
                <a:r>
                  <a:rPr lang="en-US" sz="1200" b="1" i="1" u="none" strike="noStrike" baseline="0">
                    <a:effectLst/>
                  </a:rPr>
                  <a:t>h</a:t>
                </a:r>
                <a:r>
                  <a:rPr lang="en-US" sz="1200" b="1" baseline="0"/>
                  <a:t>)</a:t>
                </a:r>
              </a:p>
            </c:rich>
          </c:tx>
          <c:layout>
            <c:manualLayout>
              <c:xMode val="edge"/>
              <c:yMode val="edge"/>
              <c:x val="8.3496940203429473E-3"/>
              <c:y val="0.2559398502210162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12424"/>
        <c:crosses val="autoZero"/>
        <c:crossBetween val="midCat"/>
        <c:majorUnit val="10"/>
        <c:minorUnit val="5"/>
      </c:valAx>
      <c:spPr>
        <a:noFill/>
        <a:ln>
          <a:noFill/>
        </a:ln>
        <a:effectLst/>
      </c:spPr>
    </c:plotArea>
    <c:legend>
      <c:legendPos val="b"/>
      <c:layout>
        <c:manualLayout>
          <c:xMode val="edge"/>
          <c:yMode val="edge"/>
          <c:x val="0.10610079575596817"/>
          <c:y val="0.8832484658506361"/>
          <c:w val="0.89215052528248306"/>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2138933561688"/>
          <c:y val="3.5535545083974031E-2"/>
          <c:w val="0.84063864115791898"/>
          <c:h val="0.70778132188984322"/>
        </c:manualLayout>
      </c:layout>
      <c:scatterChart>
        <c:scatterStyle val="smoothMarker"/>
        <c:varyColors val="0"/>
        <c:ser>
          <c:idx val="8"/>
          <c:order val="0"/>
          <c:tx>
            <c:v>R(h) Гауссово</c:v>
          </c:tx>
          <c:spPr>
            <a:ln w="12700" cap="rnd">
              <a:solidFill>
                <a:schemeClr val="accent1"/>
              </a:solidFill>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un'!$F$17:$F$217</c:f>
              <c:numCache>
                <c:formatCode>0.00</c:formatCode>
                <c:ptCount val="201"/>
                <c:pt idx="0">
                  <c:v>36.85</c:v>
                </c:pt>
                <c:pt idx="1">
                  <c:v>28.31</c:v>
                </c:pt>
                <c:pt idx="2">
                  <c:v>23.32</c:v>
                </c:pt>
                <c:pt idx="3">
                  <c:v>22.48</c:v>
                </c:pt>
                <c:pt idx="4">
                  <c:v>21.94</c:v>
                </c:pt>
                <c:pt idx="5">
                  <c:v>17.559999999999999</c:v>
                </c:pt>
                <c:pt idx="6">
                  <c:v>17.32</c:v>
                </c:pt>
                <c:pt idx="7">
                  <c:v>17.12</c:v>
                </c:pt>
                <c:pt idx="8">
                  <c:v>16.95</c:v>
                </c:pt>
                <c:pt idx="9">
                  <c:v>16.8</c:v>
                </c:pt>
                <c:pt idx="10">
                  <c:v>16.66</c:v>
                </c:pt>
                <c:pt idx="11">
                  <c:v>12.12</c:v>
                </c:pt>
                <c:pt idx="12">
                  <c:v>12.05</c:v>
                </c:pt>
                <c:pt idx="13">
                  <c:v>11.98</c:v>
                </c:pt>
                <c:pt idx="14">
                  <c:v>11.92</c:v>
                </c:pt>
                <c:pt idx="15">
                  <c:v>11.87</c:v>
                </c:pt>
                <c:pt idx="16">
                  <c:v>11.81</c:v>
                </c:pt>
                <c:pt idx="17">
                  <c:v>11.76</c:v>
                </c:pt>
                <c:pt idx="18">
                  <c:v>11.71</c:v>
                </c:pt>
                <c:pt idx="19">
                  <c:v>11.67</c:v>
                </c:pt>
                <c:pt idx="20">
                  <c:v>11.62</c:v>
                </c:pt>
                <c:pt idx="21">
                  <c:v>11.58</c:v>
                </c:pt>
                <c:pt idx="22">
                  <c:v>11.54</c:v>
                </c:pt>
                <c:pt idx="23">
                  <c:v>11.5</c:v>
                </c:pt>
                <c:pt idx="24">
                  <c:v>11.47</c:v>
                </c:pt>
                <c:pt idx="25">
                  <c:v>11.43</c:v>
                </c:pt>
                <c:pt idx="26">
                  <c:v>11.39</c:v>
                </c:pt>
                <c:pt idx="27">
                  <c:v>11.36</c:v>
                </c:pt>
                <c:pt idx="28">
                  <c:v>11.33</c:v>
                </c:pt>
                <c:pt idx="29">
                  <c:v>11.29</c:v>
                </c:pt>
                <c:pt idx="30">
                  <c:v>11.26</c:v>
                </c:pt>
                <c:pt idx="31">
                  <c:v>11.23</c:v>
                </c:pt>
                <c:pt idx="32">
                  <c:v>11.2</c:v>
                </c:pt>
                <c:pt idx="33">
                  <c:v>6.4100000000000303</c:v>
                </c:pt>
                <c:pt idx="34">
                  <c:v>6.4000000000000297</c:v>
                </c:pt>
                <c:pt idx="35">
                  <c:v>6.38</c:v>
                </c:pt>
                <c:pt idx="36">
                  <c:v>6.37</c:v>
                </c:pt>
                <c:pt idx="37">
                  <c:v>6.3600000000000101</c:v>
                </c:pt>
                <c:pt idx="38">
                  <c:v>6.3400000000000301</c:v>
                </c:pt>
                <c:pt idx="39">
                  <c:v>6.3299999999999796</c:v>
                </c:pt>
                <c:pt idx="40">
                  <c:v>6.3199999999999896</c:v>
                </c:pt>
                <c:pt idx="41">
                  <c:v>6.31</c:v>
                </c:pt>
                <c:pt idx="42">
                  <c:v>6.2900000000000196</c:v>
                </c:pt>
                <c:pt idx="43">
                  <c:v>6.2800000000000296</c:v>
                </c:pt>
                <c:pt idx="44">
                  <c:v>6.26999999999998</c:v>
                </c:pt>
                <c:pt idx="45">
                  <c:v>6.25999999999999</c:v>
                </c:pt>
                <c:pt idx="46">
                  <c:v>6.25</c:v>
                </c:pt>
                <c:pt idx="47">
                  <c:v>6.24000000000001</c:v>
                </c:pt>
                <c:pt idx="48">
                  <c:v>6.23000000000002</c:v>
                </c:pt>
                <c:pt idx="49">
                  <c:v>6.2200000000000299</c:v>
                </c:pt>
                <c:pt idx="50">
                  <c:v>6.2100000000000399</c:v>
                </c:pt>
                <c:pt idx="51">
                  <c:v>6.1999999999999904</c:v>
                </c:pt>
                <c:pt idx="52">
                  <c:v>6.19</c:v>
                </c:pt>
                <c:pt idx="53">
                  <c:v>6.1800000000000104</c:v>
                </c:pt>
                <c:pt idx="54">
                  <c:v>6.1700000000000204</c:v>
                </c:pt>
                <c:pt idx="55">
                  <c:v>6.1600000000000303</c:v>
                </c:pt>
                <c:pt idx="56">
                  <c:v>6.1500000000000297</c:v>
                </c:pt>
                <c:pt idx="57">
                  <c:v>6.1399999999999899</c:v>
                </c:pt>
                <c:pt idx="58">
                  <c:v>6.13</c:v>
                </c:pt>
                <c:pt idx="59">
                  <c:v>6.12</c:v>
                </c:pt>
                <c:pt idx="60">
                  <c:v>6.1100000000000101</c:v>
                </c:pt>
                <c:pt idx="61">
                  <c:v>6.1000000000000201</c:v>
                </c:pt>
                <c:pt idx="62">
                  <c:v>6.0900000000000301</c:v>
                </c:pt>
                <c:pt idx="63">
                  <c:v>6.0900000000000301</c:v>
                </c:pt>
                <c:pt idx="64">
                  <c:v>6.0799999999999796</c:v>
                </c:pt>
                <c:pt idx="65">
                  <c:v>6.0699999999999896</c:v>
                </c:pt>
                <c:pt idx="66">
                  <c:v>6.06</c:v>
                </c:pt>
                <c:pt idx="67">
                  <c:v>6.0500000000000096</c:v>
                </c:pt>
                <c:pt idx="68">
                  <c:v>6.0400000000000196</c:v>
                </c:pt>
                <c:pt idx="69">
                  <c:v>6.0400000000000196</c:v>
                </c:pt>
                <c:pt idx="70">
                  <c:v>6.0300000000000296</c:v>
                </c:pt>
                <c:pt idx="71">
                  <c:v>6.01999999999998</c:v>
                </c:pt>
                <c:pt idx="72">
                  <c:v>6.00999999999999</c:v>
                </c:pt>
                <c:pt idx="73">
                  <c:v>6.00999999999999</c:v>
                </c:pt>
                <c:pt idx="74">
                  <c:v>6</c:v>
                </c:pt>
                <c:pt idx="75">
                  <c:v>5.99000000000001</c:v>
                </c:pt>
                <c:pt idx="76">
                  <c:v>5.98000000000002</c:v>
                </c:pt>
                <c:pt idx="77">
                  <c:v>5.98000000000002</c:v>
                </c:pt>
                <c:pt idx="78">
                  <c:v>5.9700000000000299</c:v>
                </c:pt>
                <c:pt idx="79">
                  <c:v>5.9600000000000399</c:v>
                </c:pt>
                <c:pt idx="80">
                  <c:v>5.9600000000000399</c:v>
                </c:pt>
                <c:pt idx="81">
                  <c:v>5.9499999999999904</c:v>
                </c:pt>
                <c:pt idx="82">
                  <c:v>5.94</c:v>
                </c:pt>
                <c:pt idx="83">
                  <c:v>5.94</c:v>
                </c:pt>
                <c:pt idx="84">
                  <c:v>5.9300000000000104</c:v>
                </c:pt>
                <c:pt idx="85">
                  <c:v>5.9200000000000204</c:v>
                </c:pt>
                <c:pt idx="86">
                  <c:v>5.9200000000000204</c:v>
                </c:pt>
                <c:pt idx="87">
                  <c:v>5.9100000000000303</c:v>
                </c:pt>
                <c:pt idx="88">
                  <c:v>5.9000000000000297</c:v>
                </c:pt>
                <c:pt idx="89">
                  <c:v>5.9000000000000297</c:v>
                </c:pt>
                <c:pt idx="90">
                  <c:v>5.8899999999999899</c:v>
                </c:pt>
                <c:pt idx="91">
                  <c:v>5.8899999999999899</c:v>
                </c:pt>
                <c:pt idx="92">
                  <c:v>5.88</c:v>
                </c:pt>
                <c:pt idx="93">
                  <c:v>5.87</c:v>
                </c:pt>
                <c:pt idx="94">
                  <c:v>5.87</c:v>
                </c:pt>
                <c:pt idx="95">
                  <c:v>5.8600000000000101</c:v>
                </c:pt>
                <c:pt idx="96">
                  <c:v>5.8600000000000101</c:v>
                </c:pt>
                <c:pt idx="97">
                  <c:v>5.8500000000000201</c:v>
                </c:pt>
                <c:pt idx="98">
                  <c:v>5.8400000000000301</c:v>
                </c:pt>
                <c:pt idx="99">
                  <c:v>5.8400000000000301</c:v>
                </c:pt>
                <c:pt idx="100">
                  <c:v>5.8299999999999796</c:v>
                </c:pt>
                <c:pt idx="101">
                  <c:v>5.8299999999999796</c:v>
                </c:pt>
                <c:pt idx="102">
                  <c:v>5.8199999999999896</c:v>
                </c:pt>
                <c:pt idx="103">
                  <c:v>5.8199999999999896</c:v>
                </c:pt>
                <c:pt idx="104">
                  <c:v>5.81</c:v>
                </c:pt>
                <c:pt idx="105">
                  <c:v>5.8000000000000096</c:v>
                </c:pt>
                <c:pt idx="106">
                  <c:v>5.8000000000000096</c:v>
                </c:pt>
                <c:pt idx="107">
                  <c:v>5.7900000000000196</c:v>
                </c:pt>
                <c:pt idx="108">
                  <c:v>5.7900000000000196</c:v>
                </c:pt>
                <c:pt idx="109">
                  <c:v>5.7800000000000296</c:v>
                </c:pt>
                <c:pt idx="110">
                  <c:v>5.7800000000000296</c:v>
                </c:pt>
                <c:pt idx="111">
                  <c:v>5.76999999999998</c:v>
                </c:pt>
                <c:pt idx="112">
                  <c:v>5.76999999999998</c:v>
                </c:pt>
                <c:pt idx="113">
                  <c:v>5.75999999999999</c:v>
                </c:pt>
                <c:pt idx="114">
                  <c:v>5.75999999999999</c:v>
                </c:pt>
                <c:pt idx="115">
                  <c:v>5.75</c:v>
                </c:pt>
                <c:pt idx="116">
                  <c:v>5.75</c:v>
                </c:pt>
                <c:pt idx="117">
                  <c:v>5.74000000000001</c:v>
                </c:pt>
                <c:pt idx="118">
                  <c:v>5.74000000000001</c:v>
                </c:pt>
                <c:pt idx="119">
                  <c:v>5.73000000000002</c:v>
                </c:pt>
                <c:pt idx="120">
                  <c:v>5.73000000000002</c:v>
                </c:pt>
                <c:pt idx="121">
                  <c:v>5.7200000000000299</c:v>
                </c:pt>
                <c:pt idx="122">
                  <c:v>5.7200000000000299</c:v>
                </c:pt>
                <c:pt idx="123">
                  <c:v>5.7100000000000399</c:v>
                </c:pt>
                <c:pt idx="124">
                  <c:v>5.7100000000000399</c:v>
                </c:pt>
                <c:pt idx="125">
                  <c:v>5.6999999999999904</c:v>
                </c:pt>
                <c:pt idx="126">
                  <c:v>5.6999999999999904</c:v>
                </c:pt>
                <c:pt idx="127">
                  <c:v>5.69</c:v>
                </c:pt>
                <c:pt idx="128">
                  <c:v>5.69</c:v>
                </c:pt>
                <c:pt idx="129">
                  <c:v>5.69</c:v>
                </c:pt>
                <c:pt idx="130">
                  <c:v>5.6800000000000104</c:v>
                </c:pt>
                <c:pt idx="131">
                  <c:v>5.6800000000000104</c:v>
                </c:pt>
                <c:pt idx="132">
                  <c:v>5.6700000000000204</c:v>
                </c:pt>
                <c:pt idx="133">
                  <c:v>5.6700000000000204</c:v>
                </c:pt>
                <c:pt idx="134">
                  <c:v>5.6600000000000303</c:v>
                </c:pt>
                <c:pt idx="135">
                  <c:v>5.6600000000000303</c:v>
                </c:pt>
                <c:pt idx="136">
                  <c:v>5.6500000000000297</c:v>
                </c:pt>
                <c:pt idx="137">
                  <c:v>5.6500000000000297</c:v>
                </c:pt>
                <c:pt idx="138">
                  <c:v>5.6500000000000297</c:v>
                </c:pt>
                <c:pt idx="139">
                  <c:v>5.6399999999999899</c:v>
                </c:pt>
                <c:pt idx="140">
                  <c:v>5.6399999999999899</c:v>
                </c:pt>
                <c:pt idx="141">
                  <c:v>5.63</c:v>
                </c:pt>
                <c:pt idx="142">
                  <c:v>5.63</c:v>
                </c:pt>
                <c:pt idx="143">
                  <c:v>5.63</c:v>
                </c:pt>
                <c:pt idx="144">
                  <c:v>5.62</c:v>
                </c:pt>
                <c:pt idx="145">
                  <c:v>5.62</c:v>
                </c:pt>
                <c:pt idx="146">
                  <c:v>5.6100000000000101</c:v>
                </c:pt>
                <c:pt idx="147">
                  <c:v>5.6100000000000101</c:v>
                </c:pt>
                <c:pt idx="148">
                  <c:v>5.6100000000000101</c:v>
                </c:pt>
                <c:pt idx="149">
                  <c:v>5.6000000000000201</c:v>
                </c:pt>
                <c:pt idx="150">
                  <c:v>5.6000000000000201</c:v>
                </c:pt>
                <c:pt idx="151">
                  <c:v>5.5900000000000301</c:v>
                </c:pt>
                <c:pt idx="152">
                  <c:v>5.5900000000000301</c:v>
                </c:pt>
                <c:pt idx="153">
                  <c:v>5.5900000000000301</c:v>
                </c:pt>
                <c:pt idx="154">
                  <c:v>5.5799999999999796</c:v>
                </c:pt>
                <c:pt idx="155">
                  <c:v>5.5799999999999796</c:v>
                </c:pt>
                <c:pt idx="156">
                  <c:v>5.5699999999999896</c:v>
                </c:pt>
                <c:pt idx="157">
                  <c:v>5.5699999999999896</c:v>
                </c:pt>
                <c:pt idx="158">
                  <c:v>5.5699999999999896</c:v>
                </c:pt>
                <c:pt idx="159">
                  <c:v>5.56</c:v>
                </c:pt>
                <c:pt idx="160">
                  <c:v>5.56</c:v>
                </c:pt>
                <c:pt idx="161">
                  <c:v>5.56</c:v>
                </c:pt>
                <c:pt idx="162">
                  <c:v>5.5500000000000096</c:v>
                </c:pt>
                <c:pt idx="163">
                  <c:v>5.5500000000000096</c:v>
                </c:pt>
                <c:pt idx="164">
                  <c:v>5.5400000000000196</c:v>
                </c:pt>
                <c:pt idx="165">
                  <c:v>5.5400000000000196</c:v>
                </c:pt>
                <c:pt idx="166">
                  <c:v>5.5400000000000196</c:v>
                </c:pt>
                <c:pt idx="167">
                  <c:v>5.5300000000000296</c:v>
                </c:pt>
                <c:pt idx="168">
                  <c:v>5.5300000000000296</c:v>
                </c:pt>
                <c:pt idx="169">
                  <c:v>5.5300000000000296</c:v>
                </c:pt>
                <c:pt idx="170">
                  <c:v>5.51999999999998</c:v>
                </c:pt>
                <c:pt idx="171">
                  <c:v>5.51999999999998</c:v>
                </c:pt>
                <c:pt idx="172">
                  <c:v>5.51999999999998</c:v>
                </c:pt>
                <c:pt idx="173">
                  <c:v>5.50999999999999</c:v>
                </c:pt>
                <c:pt idx="174">
                  <c:v>5.50999999999999</c:v>
                </c:pt>
                <c:pt idx="175">
                  <c:v>5.50999999999999</c:v>
                </c:pt>
                <c:pt idx="176">
                  <c:v>5.5</c:v>
                </c:pt>
                <c:pt idx="177">
                  <c:v>5.5</c:v>
                </c:pt>
                <c:pt idx="178">
                  <c:v>5.5</c:v>
                </c:pt>
                <c:pt idx="179">
                  <c:v>5.49000000000001</c:v>
                </c:pt>
                <c:pt idx="180">
                  <c:v>5.49000000000001</c:v>
                </c:pt>
                <c:pt idx="181">
                  <c:v>5.48000000000002</c:v>
                </c:pt>
                <c:pt idx="182">
                  <c:v>5.48000000000002</c:v>
                </c:pt>
                <c:pt idx="183">
                  <c:v>5.48000000000002</c:v>
                </c:pt>
                <c:pt idx="184">
                  <c:v>5.48000000000002</c:v>
                </c:pt>
                <c:pt idx="185">
                  <c:v>5.4700000000000299</c:v>
                </c:pt>
                <c:pt idx="186">
                  <c:v>5.4700000000000299</c:v>
                </c:pt>
                <c:pt idx="187">
                  <c:v>5.4700000000000299</c:v>
                </c:pt>
                <c:pt idx="188">
                  <c:v>5.4600000000000399</c:v>
                </c:pt>
                <c:pt idx="189">
                  <c:v>5.4600000000000399</c:v>
                </c:pt>
                <c:pt idx="190">
                  <c:v>5.4600000000000399</c:v>
                </c:pt>
                <c:pt idx="191">
                  <c:v>5.4499999999999904</c:v>
                </c:pt>
                <c:pt idx="192">
                  <c:v>5.4499999999999904</c:v>
                </c:pt>
                <c:pt idx="193">
                  <c:v>5.4499999999999904</c:v>
                </c:pt>
                <c:pt idx="194">
                  <c:v>5.44</c:v>
                </c:pt>
                <c:pt idx="195">
                  <c:v>5.44</c:v>
                </c:pt>
                <c:pt idx="196">
                  <c:v>5.44</c:v>
                </c:pt>
                <c:pt idx="197">
                  <c:v>5.4300000000000104</c:v>
                </c:pt>
                <c:pt idx="198">
                  <c:v>5.4300000000000104</c:v>
                </c:pt>
                <c:pt idx="199">
                  <c:v>5.4300000000000104</c:v>
                </c:pt>
                <c:pt idx="200">
                  <c:v>5.4200000000000204</c:v>
                </c:pt>
              </c:numCache>
            </c:numRef>
          </c:yVal>
          <c:smooth val="1"/>
          <c:extLst>
            <c:ext xmlns:c16="http://schemas.microsoft.com/office/drawing/2014/chart" uri="{C3380CC4-5D6E-409C-BE32-E72D297353CC}">
              <c16:uniqueId val="{00000000-DE42-9A4A-95DA-D0A1788D18C8}"/>
            </c:ext>
          </c:extLst>
        </c:ser>
        <c:ser>
          <c:idx val="0"/>
          <c:order val="1"/>
          <c:tx>
            <c:v>R(h) Гауссово обр.</c:v>
          </c:tx>
          <c:spPr>
            <a:ln w="12700" cap="rnd">
              <a:solidFill>
                <a:schemeClr val="accent1"/>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un'!$O$17:$O$217</c:f>
              <c:numCache>
                <c:formatCode>0.00</c:formatCode>
                <c:ptCount val="201"/>
                <c:pt idx="0">
                  <c:v>22.73</c:v>
                </c:pt>
                <c:pt idx="1">
                  <c:v>22.13</c:v>
                </c:pt>
                <c:pt idx="2">
                  <c:v>17.66</c:v>
                </c:pt>
                <c:pt idx="3">
                  <c:v>17.399999999999999</c:v>
                </c:pt>
                <c:pt idx="4">
                  <c:v>17.190000000000001</c:v>
                </c:pt>
                <c:pt idx="5">
                  <c:v>17.010000000000002</c:v>
                </c:pt>
                <c:pt idx="6">
                  <c:v>16.850000000000001</c:v>
                </c:pt>
                <c:pt idx="7">
                  <c:v>16.7</c:v>
                </c:pt>
                <c:pt idx="8">
                  <c:v>12.14</c:v>
                </c:pt>
                <c:pt idx="9">
                  <c:v>12.07</c:v>
                </c:pt>
                <c:pt idx="10">
                  <c:v>12</c:v>
                </c:pt>
                <c:pt idx="11">
                  <c:v>11.94</c:v>
                </c:pt>
                <c:pt idx="12">
                  <c:v>11.88</c:v>
                </c:pt>
                <c:pt idx="13">
                  <c:v>11.83</c:v>
                </c:pt>
                <c:pt idx="14">
                  <c:v>11.78</c:v>
                </c:pt>
                <c:pt idx="15">
                  <c:v>11.73</c:v>
                </c:pt>
                <c:pt idx="16">
                  <c:v>11.68</c:v>
                </c:pt>
                <c:pt idx="17">
                  <c:v>11.64</c:v>
                </c:pt>
                <c:pt idx="18">
                  <c:v>11.59</c:v>
                </c:pt>
                <c:pt idx="19">
                  <c:v>11.55</c:v>
                </c:pt>
                <c:pt idx="20">
                  <c:v>11.51</c:v>
                </c:pt>
                <c:pt idx="21">
                  <c:v>11.47</c:v>
                </c:pt>
                <c:pt idx="22">
                  <c:v>11.44</c:v>
                </c:pt>
                <c:pt idx="23">
                  <c:v>11.4</c:v>
                </c:pt>
                <c:pt idx="24">
                  <c:v>11.37</c:v>
                </c:pt>
                <c:pt idx="25">
                  <c:v>11.33</c:v>
                </c:pt>
                <c:pt idx="26">
                  <c:v>11.3</c:v>
                </c:pt>
                <c:pt idx="27">
                  <c:v>11.27</c:v>
                </c:pt>
                <c:pt idx="28">
                  <c:v>11.24</c:v>
                </c:pt>
                <c:pt idx="29">
                  <c:v>11.21</c:v>
                </c:pt>
                <c:pt idx="30">
                  <c:v>6.4100000000000303</c:v>
                </c:pt>
                <c:pt idx="31">
                  <c:v>6.4000000000000297</c:v>
                </c:pt>
                <c:pt idx="32">
                  <c:v>6.3899999999999899</c:v>
                </c:pt>
                <c:pt idx="33">
                  <c:v>6.37</c:v>
                </c:pt>
                <c:pt idx="34">
                  <c:v>6.3600000000000101</c:v>
                </c:pt>
                <c:pt idx="35">
                  <c:v>6.3400000000000301</c:v>
                </c:pt>
                <c:pt idx="36">
                  <c:v>6.3299999999999796</c:v>
                </c:pt>
                <c:pt idx="37">
                  <c:v>6.3199999999999896</c:v>
                </c:pt>
                <c:pt idx="38">
                  <c:v>6.31</c:v>
                </c:pt>
                <c:pt idx="39">
                  <c:v>6.2900000000000196</c:v>
                </c:pt>
                <c:pt idx="40">
                  <c:v>6.2800000000000296</c:v>
                </c:pt>
                <c:pt idx="41">
                  <c:v>6.26999999999998</c:v>
                </c:pt>
                <c:pt idx="42">
                  <c:v>6.25999999999999</c:v>
                </c:pt>
                <c:pt idx="43">
                  <c:v>6.25</c:v>
                </c:pt>
                <c:pt idx="44">
                  <c:v>6.24000000000001</c:v>
                </c:pt>
                <c:pt idx="45">
                  <c:v>6.23000000000002</c:v>
                </c:pt>
                <c:pt idx="46">
                  <c:v>6.2200000000000299</c:v>
                </c:pt>
                <c:pt idx="47">
                  <c:v>6.2100000000000399</c:v>
                </c:pt>
                <c:pt idx="48">
                  <c:v>6.1999999999999904</c:v>
                </c:pt>
                <c:pt idx="49">
                  <c:v>6.19</c:v>
                </c:pt>
                <c:pt idx="50">
                  <c:v>6.1800000000000104</c:v>
                </c:pt>
                <c:pt idx="51">
                  <c:v>6.1700000000000204</c:v>
                </c:pt>
                <c:pt idx="52">
                  <c:v>6.1600000000000303</c:v>
                </c:pt>
                <c:pt idx="53">
                  <c:v>6.1500000000000297</c:v>
                </c:pt>
                <c:pt idx="54">
                  <c:v>6.1399999999999899</c:v>
                </c:pt>
                <c:pt idx="55">
                  <c:v>6.13</c:v>
                </c:pt>
                <c:pt idx="56">
                  <c:v>6.12</c:v>
                </c:pt>
                <c:pt idx="57">
                  <c:v>6.1100000000000101</c:v>
                </c:pt>
                <c:pt idx="58">
                  <c:v>6.1000000000000201</c:v>
                </c:pt>
                <c:pt idx="59">
                  <c:v>6.0900000000000301</c:v>
                </c:pt>
                <c:pt idx="60">
                  <c:v>6.0799999999999796</c:v>
                </c:pt>
                <c:pt idx="61">
                  <c:v>6.0799999999999796</c:v>
                </c:pt>
                <c:pt idx="62">
                  <c:v>6.0699999999999896</c:v>
                </c:pt>
                <c:pt idx="63">
                  <c:v>6.06</c:v>
                </c:pt>
                <c:pt idx="64">
                  <c:v>6.0500000000000096</c:v>
                </c:pt>
                <c:pt idx="65">
                  <c:v>6.0400000000000196</c:v>
                </c:pt>
                <c:pt idx="66">
                  <c:v>6.0400000000000196</c:v>
                </c:pt>
                <c:pt idx="67">
                  <c:v>6.0300000000000296</c:v>
                </c:pt>
                <c:pt idx="68">
                  <c:v>6.01999999999998</c:v>
                </c:pt>
                <c:pt idx="69">
                  <c:v>6.00999999999999</c:v>
                </c:pt>
                <c:pt idx="70">
                  <c:v>6.00999999999999</c:v>
                </c:pt>
                <c:pt idx="71">
                  <c:v>6</c:v>
                </c:pt>
                <c:pt idx="72">
                  <c:v>5.99000000000001</c:v>
                </c:pt>
                <c:pt idx="73">
                  <c:v>5.98000000000002</c:v>
                </c:pt>
                <c:pt idx="74">
                  <c:v>5.98000000000002</c:v>
                </c:pt>
                <c:pt idx="75">
                  <c:v>5.9700000000000299</c:v>
                </c:pt>
                <c:pt idx="76">
                  <c:v>5.9600000000000399</c:v>
                </c:pt>
                <c:pt idx="77">
                  <c:v>5.9600000000000399</c:v>
                </c:pt>
                <c:pt idx="78">
                  <c:v>5.9499999999999904</c:v>
                </c:pt>
                <c:pt idx="79">
                  <c:v>5.94</c:v>
                </c:pt>
                <c:pt idx="80">
                  <c:v>5.94</c:v>
                </c:pt>
                <c:pt idx="81">
                  <c:v>5.9300000000000104</c:v>
                </c:pt>
                <c:pt idx="82">
                  <c:v>5.9200000000000204</c:v>
                </c:pt>
                <c:pt idx="83">
                  <c:v>5.9200000000000204</c:v>
                </c:pt>
                <c:pt idx="84">
                  <c:v>5.9100000000000303</c:v>
                </c:pt>
                <c:pt idx="85">
                  <c:v>5.9000000000000297</c:v>
                </c:pt>
                <c:pt idx="86">
                  <c:v>5.9000000000000297</c:v>
                </c:pt>
                <c:pt idx="87">
                  <c:v>5.8899999999999899</c:v>
                </c:pt>
                <c:pt idx="88">
                  <c:v>5.88</c:v>
                </c:pt>
                <c:pt idx="89">
                  <c:v>5.88</c:v>
                </c:pt>
                <c:pt idx="90">
                  <c:v>5.87</c:v>
                </c:pt>
                <c:pt idx="91">
                  <c:v>5.87</c:v>
                </c:pt>
                <c:pt idx="92">
                  <c:v>5.8600000000000101</c:v>
                </c:pt>
                <c:pt idx="93">
                  <c:v>5.8500000000000201</c:v>
                </c:pt>
                <c:pt idx="94">
                  <c:v>5.8500000000000201</c:v>
                </c:pt>
                <c:pt idx="95">
                  <c:v>5.8400000000000301</c:v>
                </c:pt>
                <c:pt idx="96">
                  <c:v>5.8400000000000301</c:v>
                </c:pt>
                <c:pt idx="97">
                  <c:v>5.8299999999999796</c:v>
                </c:pt>
                <c:pt idx="98">
                  <c:v>5.8199999999999896</c:v>
                </c:pt>
                <c:pt idx="99">
                  <c:v>5.8199999999999896</c:v>
                </c:pt>
                <c:pt idx="100">
                  <c:v>5.81</c:v>
                </c:pt>
                <c:pt idx="101" formatCode="General">
                  <c:v>5.81</c:v>
                </c:pt>
                <c:pt idx="102" formatCode="General">
                  <c:v>5.8000000000000096</c:v>
                </c:pt>
                <c:pt idx="103" formatCode="General">
                  <c:v>5.8000000000000096</c:v>
                </c:pt>
                <c:pt idx="104" formatCode="General">
                  <c:v>5.7900000000000196</c:v>
                </c:pt>
                <c:pt idx="105" formatCode="General">
                  <c:v>5.7900000000000196</c:v>
                </c:pt>
                <c:pt idx="106" formatCode="General">
                  <c:v>5.7800000000000296</c:v>
                </c:pt>
                <c:pt idx="107" formatCode="General">
                  <c:v>5.7800000000000296</c:v>
                </c:pt>
                <c:pt idx="108" formatCode="General">
                  <c:v>5.76999999999998</c:v>
                </c:pt>
                <c:pt idx="109" formatCode="General">
                  <c:v>5.76999999999998</c:v>
                </c:pt>
                <c:pt idx="110" formatCode="General">
                  <c:v>5.75999999999999</c:v>
                </c:pt>
                <c:pt idx="111" formatCode="General">
                  <c:v>5.75999999999999</c:v>
                </c:pt>
                <c:pt idx="112" formatCode="General">
                  <c:v>5.75</c:v>
                </c:pt>
                <c:pt idx="113" formatCode="General">
                  <c:v>5.75</c:v>
                </c:pt>
                <c:pt idx="114" formatCode="General">
                  <c:v>5.74000000000001</c:v>
                </c:pt>
                <c:pt idx="115" formatCode="General">
                  <c:v>5.74000000000001</c:v>
                </c:pt>
                <c:pt idx="116" formatCode="General">
                  <c:v>5.73000000000002</c:v>
                </c:pt>
                <c:pt idx="117" formatCode="General">
                  <c:v>5.73000000000002</c:v>
                </c:pt>
                <c:pt idx="118" formatCode="General">
                  <c:v>5.7200000000000299</c:v>
                </c:pt>
                <c:pt idx="119" formatCode="General">
                  <c:v>5.7200000000000299</c:v>
                </c:pt>
                <c:pt idx="120" formatCode="General">
                  <c:v>5.7100000000000399</c:v>
                </c:pt>
                <c:pt idx="121" formatCode="General">
                  <c:v>5.7100000000000399</c:v>
                </c:pt>
                <c:pt idx="122" formatCode="General">
                  <c:v>5.6999999999999904</c:v>
                </c:pt>
                <c:pt idx="123" formatCode="General">
                  <c:v>5.6999999999999904</c:v>
                </c:pt>
                <c:pt idx="124" formatCode="General">
                  <c:v>5.69</c:v>
                </c:pt>
                <c:pt idx="125" formatCode="General">
                  <c:v>5.69</c:v>
                </c:pt>
                <c:pt idx="126" formatCode="General">
                  <c:v>5.6800000000000104</c:v>
                </c:pt>
                <c:pt idx="127" formatCode="General">
                  <c:v>5.6800000000000104</c:v>
                </c:pt>
                <c:pt idx="128" formatCode="General">
                  <c:v>5.6700000000000204</c:v>
                </c:pt>
                <c:pt idx="129" formatCode="General">
                  <c:v>5.6700000000000204</c:v>
                </c:pt>
                <c:pt idx="130" formatCode="General">
                  <c:v>5.6700000000000204</c:v>
                </c:pt>
                <c:pt idx="131" formatCode="General">
                  <c:v>5.6600000000000303</c:v>
                </c:pt>
                <c:pt idx="132" formatCode="General">
                  <c:v>5.6600000000000303</c:v>
                </c:pt>
                <c:pt idx="133" formatCode="General">
                  <c:v>5.6500000000000297</c:v>
                </c:pt>
                <c:pt idx="134" formatCode="General">
                  <c:v>5.6500000000000297</c:v>
                </c:pt>
                <c:pt idx="135" formatCode="General">
                  <c:v>5.6399999999999899</c:v>
                </c:pt>
                <c:pt idx="136" formatCode="General">
                  <c:v>5.6399999999999899</c:v>
                </c:pt>
                <c:pt idx="137" formatCode="General">
                  <c:v>5.6399999999999899</c:v>
                </c:pt>
                <c:pt idx="138" formatCode="General">
                  <c:v>5.63</c:v>
                </c:pt>
                <c:pt idx="139" formatCode="General">
                  <c:v>5.63</c:v>
                </c:pt>
                <c:pt idx="140" formatCode="General">
                  <c:v>5.62</c:v>
                </c:pt>
                <c:pt idx="141" formatCode="General">
                  <c:v>5.62</c:v>
                </c:pt>
                <c:pt idx="142" formatCode="General">
                  <c:v>5.6100000000000101</c:v>
                </c:pt>
                <c:pt idx="143" formatCode="General">
                  <c:v>5.6100000000000101</c:v>
                </c:pt>
                <c:pt idx="144" formatCode="General">
                  <c:v>5.6100000000000101</c:v>
                </c:pt>
                <c:pt idx="145" formatCode="General">
                  <c:v>5.6000000000000201</c:v>
                </c:pt>
                <c:pt idx="146" formatCode="General">
                  <c:v>5.6000000000000201</c:v>
                </c:pt>
                <c:pt idx="147" formatCode="General">
                  <c:v>5.5900000000000301</c:v>
                </c:pt>
                <c:pt idx="148" formatCode="General">
                  <c:v>5.5900000000000301</c:v>
                </c:pt>
                <c:pt idx="149" formatCode="General">
                  <c:v>5.5900000000000301</c:v>
                </c:pt>
                <c:pt idx="150" formatCode="General">
                  <c:v>5.5799999999999796</c:v>
                </c:pt>
                <c:pt idx="151" formatCode="General">
                  <c:v>5.5799999999999796</c:v>
                </c:pt>
                <c:pt idx="152" formatCode="General">
                  <c:v>5.5799999999999796</c:v>
                </c:pt>
                <c:pt idx="153" formatCode="General">
                  <c:v>5.5699999999999896</c:v>
                </c:pt>
                <c:pt idx="154" formatCode="General">
                  <c:v>5.5699999999999896</c:v>
                </c:pt>
                <c:pt idx="155" formatCode="General">
                  <c:v>5.56</c:v>
                </c:pt>
                <c:pt idx="156" formatCode="General">
                  <c:v>5.56</c:v>
                </c:pt>
                <c:pt idx="157" formatCode="General">
                  <c:v>5.56</c:v>
                </c:pt>
                <c:pt idx="158" formatCode="General">
                  <c:v>5.5500000000000096</c:v>
                </c:pt>
                <c:pt idx="159" formatCode="General">
                  <c:v>5.5500000000000096</c:v>
                </c:pt>
                <c:pt idx="160" formatCode="General">
                  <c:v>5.5500000000000096</c:v>
                </c:pt>
                <c:pt idx="161" formatCode="General">
                  <c:v>5.5400000000000196</c:v>
                </c:pt>
                <c:pt idx="162" formatCode="General">
                  <c:v>5.5400000000000196</c:v>
                </c:pt>
                <c:pt idx="163" formatCode="General">
                  <c:v>5.5300000000000296</c:v>
                </c:pt>
                <c:pt idx="164" formatCode="General">
                  <c:v>5.5300000000000296</c:v>
                </c:pt>
                <c:pt idx="165" formatCode="General">
                  <c:v>5.5300000000000296</c:v>
                </c:pt>
                <c:pt idx="166" formatCode="General">
                  <c:v>5.51999999999998</c:v>
                </c:pt>
                <c:pt idx="167" formatCode="General">
                  <c:v>5.51999999999998</c:v>
                </c:pt>
                <c:pt idx="168" formatCode="General">
                  <c:v>5.51999999999998</c:v>
                </c:pt>
                <c:pt idx="169" formatCode="General">
                  <c:v>5.50999999999999</c:v>
                </c:pt>
                <c:pt idx="170" formatCode="General">
                  <c:v>5.50999999999999</c:v>
                </c:pt>
                <c:pt idx="171" formatCode="General">
                  <c:v>5.50999999999999</c:v>
                </c:pt>
                <c:pt idx="172" formatCode="General">
                  <c:v>5.5</c:v>
                </c:pt>
                <c:pt idx="173" formatCode="General">
                  <c:v>5.5</c:v>
                </c:pt>
                <c:pt idx="174" formatCode="General">
                  <c:v>5.5</c:v>
                </c:pt>
                <c:pt idx="175" formatCode="General">
                  <c:v>5.49000000000001</c:v>
                </c:pt>
                <c:pt idx="176" formatCode="General">
                  <c:v>5.49000000000001</c:v>
                </c:pt>
                <c:pt idx="177" formatCode="General">
                  <c:v>5.49000000000001</c:v>
                </c:pt>
                <c:pt idx="178" formatCode="General">
                  <c:v>5.48000000000002</c:v>
                </c:pt>
                <c:pt idx="179" formatCode="General">
                  <c:v>5.48000000000002</c:v>
                </c:pt>
                <c:pt idx="180" formatCode="General">
                  <c:v>5.48000000000002</c:v>
                </c:pt>
                <c:pt idx="181" formatCode="General">
                  <c:v>5.4700000000000299</c:v>
                </c:pt>
                <c:pt idx="182" formatCode="General">
                  <c:v>5.4700000000000299</c:v>
                </c:pt>
                <c:pt idx="183" formatCode="General">
                  <c:v>5.4700000000000299</c:v>
                </c:pt>
                <c:pt idx="184" formatCode="General">
                  <c:v>5.4600000000000399</c:v>
                </c:pt>
                <c:pt idx="185" formatCode="General">
                  <c:v>5.4600000000000399</c:v>
                </c:pt>
                <c:pt idx="186" formatCode="General">
                  <c:v>5.4600000000000399</c:v>
                </c:pt>
                <c:pt idx="187" formatCode="General">
                  <c:v>5.4499999999999904</c:v>
                </c:pt>
                <c:pt idx="188" formatCode="General">
                  <c:v>5.4499999999999904</c:v>
                </c:pt>
                <c:pt idx="189" formatCode="General">
                  <c:v>5.4499999999999904</c:v>
                </c:pt>
                <c:pt idx="190" formatCode="General">
                  <c:v>5.44</c:v>
                </c:pt>
                <c:pt idx="191" formatCode="General">
                  <c:v>5.44</c:v>
                </c:pt>
                <c:pt idx="192" formatCode="General">
                  <c:v>5.44</c:v>
                </c:pt>
                <c:pt idx="193" formatCode="General">
                  <c:v>5.4300000000000104</c:v>
                </c:pt>
                <c:pt idx="194" formatCode="General">
                  <c:v>5.4300000000000104</c:v>
                </c:pt>
                <c:pt idx="195" formatCode="General">
                  <c:v>5.4300000000000104</c:v>
                </c:pt>
                <c:pt idx="196" formatCode="General">
                  <c:v>5.4200000000000204</c:v>
                </c:pt>
                <c:pt idx="197" formatCode="General">
                  <c:v>5.4200000000000204</c:v>
                </c:pt>
                <c:pt idx="198" formatCode="General">
                  <c:v>5.4200000000000204</c:v>
                </c:pt>
                <c:pt idx="199" formatCode="General">
                  <c:v>5.4200000000000204</c:v>
                </c:pt>
                <c:pt idx="200" formatCode="General">
                  <c:v>5.4100000000000303</c:v>
                </c:pt>
              </c:numCache>
            </c:numRef>
          </c:yVal>
          <c:smooth val="1"/>
          <c:extLst>
            <c:ext xmlns:c16="http://schemas.microsoft.com/office/drawing/2014/chart" uri="{C3380CC4-5D6E-409C-BE32-E72D297353CC}">
              <c16:uniqueId val="{00000001-DE42-9A4A-95DA-D0A1788D18C8}"/>
            </c:ext>
          </c:extLst>
        </c:ser>
        <c:ser>
          <c:idx val="9"/>
          <c:order val="2"/>
          <c:tx>
            <c:v>r(h) Гауссово</c:v>
          </c:tx>
          <c:spPr>
            <a:ln w="12700" cap="rnd">
              <a:solidFill>
                <a:srgbClr val="FF0000"/>
              </a:solidFill>
              <a:prstDash val="solid"/>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un'!$G$17:$G$217</c:f>
              <c:numCache>
                <c:formatCode>0.000</c:formatCode>
                <c:ptCount val="201"/>
                <c:pt idx="0">
                  <c:v>5.61500000000001</c:v>
                </c:pt>
                <c:pt idx="1">
                  <c:v>5.4750000000000201</c:v>
                </c:pt>
                <c:pt idx="2">
                  <c:v>5.375</c:v>
                </c:pt>
                <c:pt idx="3">
                  <c:v>5.3050000000000104</c:v>
                </c:pt>
                <c:pt idx="4">
                  <c:v>5.2350000000000101</c:v>
                </c:pt>
                <c:pt idx="5">
                  <c:v>5.1849999999999996</c:v>
                </c:pt>
                <c:pt idx="6">
                  <c:v>5.1450000000000102</c:v>
                </c:pt>
                <c:pt idx="7">
                  <c:v>5.10500000000002</c:v>
                </c:pt>
                <c:pt idx="8">
                  <c:v>5.0650000000000004</c:v>
                </c:pt>
                <c:pt idx="9">
                  <c:v>5.0250000000000101</c:v>
                </c:pt>
                <c:pt idx="10">
                  <c:v>4.9950000000000001</c:v>
                </c:pt>
                <c:pt idx="11">
                  <c:v>4.9750000000000201</c:v>
                </c:pt>
                <c:pt idx="12">
                  <c:v>4.9349999999999996</c:v>
                </c:pt>
                <c:pt idx="13">
                  <c:v>4.9250000000000096</c:v>
                </c:pt>
                <c:pt idx="14">
                  <c:v>4.9050000000000296</c:v>
                </c:pt>
                <c:pt idx="15">
                  <c:v>4.875</c:v>
                </c:pt>
                <c:pt idx="16">
                  <c:v>4.86500000000001</c:v>
                </c:pt>
                <c:pt idx="17">
                  <c:v>4.8450000000000299</c:v>
                </c:pt>
                <c:pt idx="18">
                  <c:v>4.8249999999999904</c:v>
                </c:pt>
                <c:pt idx="19">
                  <c:v>4.8050000000000104</c:v>
                </c:pt>
                <c:pt idx="20">
                  <c:v>4.7850000000000303</c:v>
                </c:pt>
                <c:pt idx="21">
                  <c:v>4.7750000000000101</c:v>
                </c:pt>
                <c:pt idx="22">
                  <c:v>4.7549999999999999</c:v>
                </c:pt>
                <c:pt idx="23">
                  <c:v>4.7350000000000101</c:v>
                </c:pt>
                <c:pt idx="24">
                  <c:v>4.7150000000000301</c:v>
                </c:pt>
                <c:pt idx="25">
                  <c:v>4.6949999999999896</c:v>
                </c:pt>
                <c:pt idx="26">
                  <c:v>4.6849999999999996</c:v>
                </c:pt>
                <c:pt idx="27">
                  <c:v>4.6650000000000196</c:v>
                </c:pt>
                <c:pt idx="28">
                  <c:v>4.6550000000000296</c:v>
                </c:pt>
                <c:pt idx="29">
                  <c:v>4.63499999999999</c:v>
                </c:pt>
                <c:pt idx="30">
                  <c:v>4.625</c:v>
                </c:pt>
                <c:pt idx="31">
                  <c:v>4.60500000000002</c:v>
                </c:pt>
                <c:pt idx="32">
                  <c:v>4.5850000000000097</c:v>
                </c:pt>
                <c:pt idx="33">
                  <c:v>4.5850000000000097</c:v>
                </c:pt>
                <c:pt idx="34">
                  <c:v>4.5749999999999904</c:v>
                </c:pt>
                <c:pt idx="35">
                  <c:v>4.5749999999999904</c:v>
                </c:pt>
                <c:pt idx="36">
                  <c:v>4.5650000000000004</c:v>
                </c:pt>
                <c:pt idx="37">
                  <c:v>4.5650000000000004</c:v>
                </c:pt>
                <c:pt idx="38">
                  <c:v>4.5550000000000104</c:v>
                </c:pt>
                <c:pt idx="39">
                  <c:v>4.5550000000000104</c:v>
                </c:pt>
                <c:pt idx="40">
                  <c:v>4.5450000000000204</c:v>
                </c:pt>
                <c:pt idx="41">
                  <c:v>4.5450000000000204</c:v>
                </c:pt>
                <c:pt idx="42">
                  <c:v>4.5350000000000303</c:v>
                </c:pt>
                <c:pt idx="43">
                  <c:v>4.5350000000000303</c:v>
                </c:pt>
                <c:pt idx="44">
                  <c:v>4.5350000000000303</c:v>
                </c:pt>
                <c:pt idx="45">
                  <c:v>4.5250000000000101</c:v>
                </c:pt>
                <c:pt idx="46">
                  <c:v>4.5250000000000101</c:v>
                </c:pt>
                <c:pt idx="47">
                  <c:v>4.5149999999999899</c:v>
                </c:pt>
                <c:pt idx="48">
                  <c:v>4.5149999999999899</c:v>
                </c:pt>
                <c:pt idx="49">
                  <c:v>4.5049999999999999</c:v>
                </c:pt>
                <c:pt idx="50">
                  <c:v>4.5049999999999999</c:v>
                </c:pt>
                <c:pt idx="51">
                  <c:v>4.5049999999999999</c:v>
                </c:pt>
                <c:pt idx="52">
                  <c:v>4.4950000000000001</c:v>
                </c:pt>
                <c:pt idx="53">
                  <c:v>4.4950000000000001</c:v>
                </c:pt>
                <c:pt idx="54">
                  <c:v>4.4850000000000101</c:v>
                </c:pt>
                <c:pt idx="55">
                  <c:v>4.4850000000000101</c:v>
                </c:pt>
                <c:pt idx="56">
                  <c:v>4.4850000000000101</c:v>
                </c:pt>
                <c:pt idx="57">
                  <c:v>4.4750000000000201</c:v>
                </c:pt>
                <c:pt idx="58">
                  <c:v>4.4750000000000201</c:v>
                </c:pt>
                <c:pt idx="59">
                  <c:v>4.4750000000000201</c:v>
                </c:pt>
                <c:pt idx="60">
                  <c:v>4.4650000000000301</c:v>
                </c:pt>
                <c:pt idx="61">
                  <c:v>4.4650000000000301</c:v>
                </c:pt>
                <c:pt idx="62">
                  <c:v>4.4550000000000098</c:v>
                </c:pt>
                <c:pt idx="63">
                  <c:v>4.4550000000000098</c:v>
                </c:pt>
                <c:pt idx="64">
                  <c:v>4.4550000000000098</c:v>
                </c:pt>
                <c:pt idx="65">
                  <c:v>4.4449999999999896</c:v>
                </c:pt>
                <c:pt idx="66">
                  <c:v>4.4449999999999896</c:v>
                </c:pt>
                <c:pt idx="67">
                  <c:v>4.4449999999999896</c:v>
                </c:pt>
                <c:pt idx="68">
                  <c:v>4.4349999999999996</c:v>
                </c:pt>
                <c:pt idx="69">
                  <c:v>4.4349999999999996</c:v>
                </c:pt>
                <c:pt idx="70">
                  <c:v>4.4250000000000096</c:v>
                </c:pt>
                <c:pt idx="71">
                  <c:v>4.4250000000000096</c:v>
                </c:pt>
                <c:pt idx="72">
                  <c:v>4.4250000000000096</c:v>
                </c:pt>
                <c:pt idx="73">
                  <c:v>4.4150000000000196</c:v>
                </c:pt>
                <c:pt idx="74">
                  <c:v>4.4150000000000196</c:v>
                </c:pt>
                <c:pt idx="75">
                  <c:v>4.4150000000000196</c:v>
                </c:pt>
                <c:pt idx="76">
                  <c:v>4.4050000000000296</c:v>
                </c:pt>
                <c:pt idx="77">
                  <c:v>4.4050000000000296</c:v>
                </c:pt>
                <c:pt idx="78">
                  <c:v>4.4050000000000296</c:v>
                </c:pt>
                <c:pt idx="79">
                  <c:v>4.3950000000000102</c:v>
                </c:pt>
                <c:pt idx="80">
                  <c:v>4.3950000000000102</c:v>
                </c:pt>
                <c:pt idx="81">
                  <c:v>4.3950000000000102</c:v>
                </c:pt>
                <c:pt idx="82">
                  <c:v>4.38499999999999</c:v>
                </c:pt>
                <c:pt idx="83">
                  <c:v>4.38499999999999</c:v>
                </c:pt>
                <c:pt idx="84">
                  <c:v>4.38499999999999</c:v>
                </c:pt>
                <c:pt idx="85">
                  <c:v>4.375</c:v>
                </c:pt>
                <c:pt idx="86">
                  <c:v>4.375</c:v>
                </c:pt>
                <c:pt idx="87">
                  <c:v>4.375</c:v>
                </c:pt>
                <c:pt idx="88">
                  <c:v>4.375</c:v>
                </c:pt>
                <c:pt idx="89">
                  <c:v>4.36500000000001</c:v>
                </c:pt>
                <c:pt idx="90">
                  <c:v>4.36500000000001</c:v>
                </c:pt>
                <c:pt idx="91">
                  <c:v>4.36500000000001</c:v>
                </c:pt>
                <c:pt idx="92">
                  <c:v>4.35500000000002</c:v>
                </c:pt>
                <c:pt idx="93">
                  <c:v>4.35500000000002</c:v>
                </c:pt>
                <c:pt idx="94">
                  <c:v>4.35500000000002</c:v>
                </c:pt>
                <c:pt idx="95">
                  <c:v>4.3450000000000299</c:v>
                </c:pt>
                <c:pt idx="96">
                  <c:v>4.3450000000000299</c:v>
                </c:pt>
                <c:pt idx="97">
                  <c:v>4.3450000000000299</c:v>
                </c:pt>
                <c:pt idx="98">
                  <c:v>4.3350000000000097</c:v>
                </c:pt>
                <c:pt idx="99">
                  <c:v>4.3350000000000097</c:v>
                </c:pt>
                <c:pt idx="100">
                  <c:v>4.3350000000000097</c:v>
                </c:pt>
                <c:pt idx="101" formatCode="General">
                  <c:v>4.3350000000000097</c:v>
                </c:pt>
                <c:pt idx="102" formatCode="General">
                  <c:v>4.3249999999999904</c:v>
                </c:pt>
                <c:pt idx="103" formatCode="General">
                  <c:v>4.3249999999999904</c:v>
                </c:pt>
                <c:pt idx="104" formatCode="General">
                  <c:v>4.3249999999999904</c:v>
                </c:pt>
                <c:pt idx="105" formatCode="General">
                  <c:v>4.3150000000000004</c:v>
                </c:pt>
                <c:pt idx="106" formatCode="General">
                  <c:v>4.3150000000000004</c:v>
                </c:pt>
                <c:pt idx="107" formatCode="General">
                  <c:v>4.3150000000000004</c:v>
                </c:pt>
                <c:pt idx="108" formatCode="General">
                  <c:v>4.3150000000000004</c:v>
                </c:pt>
                <c:pt idx="109" formatCode="General">
                  <c:v>4.3050000000000104</c:v>
                </c:pt>
                <c:pt idx="110" formatCode="General">
                  <c:v>4.3050000000000104</c:v>
                </c:pt>
                <c:pt idx="111" formatCode="General">
                  <c:v>4.3050000000000104</c:v>
                </c:pt>
                <c:pt idx="112" formatCode="General">
                  <c:v>4.3050000000000104</c:v>
                </c:pt>
                <c:pt idx="113" formatCode="General">
                  <c:v>4.2950000000000204</c:v>
                </c:pt>
                <c:pt idx="114" formatCode="General">
                  <c:v>4.2950000000000204</c:v>
                </c:pt>
                <c:pt idx="115" formatCode="General">
                  <c:v>4.2950000000000204</c:v>
                </c:pt>
                <c:pt idx="116" formatCode="General">
                  <c:v>4.2850000000000303</c:v>
                </c:pt>
                <c:pt idx="117" formatCode="General">
                  <c:v>4.2850000000000303</c:v>
                </c:pt>
                <c:pt idx="118" formatCode="General">
                  <c:v>4.2850000000000303</c:v>
                </c:pt>
                <c:pt idx="119" formatCode="General">
                  <c:v>4.2850000000000303</c:v>
                </c:pt>
                <c:pt idx="120" formatCode="General">
                  <c:v>4.2750000000000101</c:v>
                </c:pt>
                <c:pt idx="121" formatCode="General">
                  <c:v>4.2750000000000101</c:v>
                </c:pt>
                <c:pt idx="122" formatCode="General">
                  <c:v>4.2750000000000101</c:v>
                </c:pt>
                <c:pt idx="123" formatCode="General">
                  <c:v>4.2750000000000101</c:v>
                </c:pt>
                <c:pt idx="124" formatCode="General">
                  <c:v>4.2649999999999899</c:v>
                </c:pt>
                <c:pt idx="125" formatCode="General">
                  <c:v>4.2649999999999899</c:v>
                </c:pt>
                <c:pt idx="126" formatCode="General">
                  <c:v>4.2649999999999899</c:v>
                </c:pt>
                <c:pt idx="127" formatCode="General">
                  <c:v>4.2649999999999899</c:v>
                </c:pt>
                <c:pt idx="128" formatCode="General">
                  <c:v>4.2549999999999999</c:v>
                </c:pt>
                <c:pt idx="129" formatCode="General">
                  <c:v>4.2549999999999999</c:v>
                </c:pt>
                <c:pt idx="130" formatCode="General">
                  <c:v>4.2549999999999999</c:v>
                </c:pt>
                <c:pt idx="131" formatCode="General">
                  <c:v>4.2549999999999999</c:v>
                </c:pt>
                <c:pt idx="132" formatCode="General">
                  <c:v>4.2450000000000001</c:v>
                </c:pt>
                <c:pt idx="133" formatCode="General">
                  <c:v>4.2450000000000001</c:v>
                </c:pt>
                <c:pt idx="134" formatCode="General">
                  <c:v>4.2450000000000001</c:v>
                </c:pt>
                <c:pt idx="135" formatCode="General">
                  <c:v>4.2450000000000001</c:v>
                </c:pt>
                <c:pt idx="136" formatCode="General">
                  <c:v>4.2350000000000101</c:v>
                </c:pt>
                <c:pt idx="137" formatCode="General">
                  <c:v>4.2350000000000101</c:v>
                </c:pt>
                <c:pt idx="138" formatCode="General">
                  <c:v>4.2350000000000101</c:v>
                </c:pt>
                <c:pt idx="139" formatCode="General">
                  <c:v>4.2350000000000101</c:v>
                </c:pt>
                <c:pt idx="140" formatCode="General">
                  <c:v>4.2250000000000201</c:v>
                </c:pt>
                <c:pt idx="141" formatCode="General">
                  <c:v>4.2250000000000201</c:v>
                </c:pt>
                <c:pt idx="142" formatCode="General">
                  <c:v>4.2250000000000201</c:v>
                </c:pt>
                <c:pt idx="143" formatCode="General">
                  <c:v>4.2250000000000201</c:v>
                </c:pt>
                <c:pt idx="144" formatCode="General">
                  <c:v>4.2150000000000301</c:v>
                </c:pt>
                <c:pt idx="145" formatCode="General">
                  <c:v>4.2150000000000301</c:v>
                </c:pt>
                <c:pt idx="146" formatCode="General">
                  <c:v>4.2150000000000301</c:v>
                </c:pt>
                <c:pt idx="147" formatCode="General">
                  <c:v>4.2150000000000301</c:v>
                </c:pt>
                <c:pt idx="148" formatCode="General">
                  <c:v>4.2050000000000098</c:v>
                </c:pt>
                <c:pt idx="149" formatCode="General">
                  <c:v>4.2050000000000098</c:v>
                </c:pt>
                <c:pt idx="150" formatCode="General">
                  <c:v>4.2050000000000098</c:v>
                </c:pt>
                <c:pt idx="151" formatCode="General">
                  <c:v>4.2050000000000098</c:v>
                </c:pt>
                <c:pt idx="152" formatCode="General">
                  <c:v>4.2050000000000098</c:v>
                </c:pt>
                <c:pt idx="153" formatCode="General">
                  <c:v>4.1949999999999896</c:v>
                </c:pt>
                <c:pt idx="154" formatCode="General">
                  <c:v>4.1949999999999896</c:v>
                </c:pt>
                <c:pt idx="155" formatCode="General">
                  <c:v>4.1949999999999896</c:v>
                </c:pt>
                <c:pt idx="156" formatCode="General">
                  <c:v>4.1949999999999896</c:v>
                </c:pt>
                <c:pt idx="157" formatCode="General">
                  <c:v>4.1849999999999996</c:v>
                </c:pt>
                <c:pt idx="158" formatCode="General">
                  <c:v>4.1849999999999996</c:v>
                </c:pt>
                <c:pt idx="159" formatCode="General">
                  <c:v>4.1849999999999996</c:v>
                </c:pt>
                <c:pt idx="160" formatCode="General">
                  <c:v>4.1849999999999996</c:v>
                </c:pt>
                <c:pt idx="161" formatCode="General">
                  <c:v>4.1849999999999996</c:v>
                </c:pt>
                <c:pt idx="162" formatCode="General">
                  <c:v>4.1750000000000096</c:v>
                </c:pt>
                <c:pt idx="163" formatCode="General">
                  <c:v>4.1750000000000096</c:v>
                </c:pt>
                <c:pt idx="164" formatCode="General">
                  <c:v>4.1750000000000096</c:v>
                </c:pt>
                <c:pt idx="165" formatCode="General">
                  <c:v>4.1750000000000096</c:v>
                </c:pt>
                <c:pt idx="166" formatCode="General">
                  <c:v>4.1650000000000196</c:v>
                </c:pt>
                <c:pt idx="167" formatCode="General">
                  <c:v>4.1650000000000196</c:v>
                </c:pt>
                <c:pt idx="168" formatCode="General">
                  <c:v>4.1650000000000196</c:v>
                </c:pt>
                <c:pt idx="169" formatCode="General">
                  <c:v>4.1650000000000196</c:v>
                </c:pt>
                <c:pt idx="170" formatCode="General">
                  <c:v>4.1650000000000196</c:v>
                </c:pt>
                <c:pt idx="171" formatCode="General">
                  <c:v>4.1550000000000296</c:v>
                </c:pt>
                <c:pt idx="172" formatCode="General">
                  <c:v>4.1550000000000296</c:v>
                </c:pt>
                <c:pt idx="173" formatCode="General">
                  <c:v>4.1550000000000296</c:v>
                </c:pt>
                <c:pt idx="174" formatCode="General">
                  <c:v>4.1550000000000296</c:v>
                </c:pt>
                <c:pt idx="175" formatCode="General">
                  <c:v>4.1550000000000296</c:v>
                </c:pt>
                <c:pt idx="176" formatCode="General">
                  <c:v>4.1450000000000102</c:v>
                </c:pt>
                <c:pt idx="177" formatCode="General">
                  <c:v>4.1450000000000102</c:v>
                </c:pt>
                <c:pt idx="178" formatCode="General">
                  <c:v>4.1450000000000102</c:v>
                </c:pt>
                <c:pt idx="179" formatCode="General">
                  <c:v>4.1450000000000102</c:v>
                </c:pt>
                <c:pt idx="180" formatCode="General">
                  <c:v>4.1450000000000102</c:v>
                </c:pt>
                <c:pt idx="181" formatCode="General">
                  <c:v>4.13499999999999</c:v>
                </c:pt>
                <c:pt idx="182" formatCode="General">
                  <c:v>4.13499999999999</c:v>
                </c:pt>
                <c:pt idx="183" formatCode="General">
                  <c:v>4.13499999999999</c:v>
                </c:pt>
                <c:pt idx="184" formatCode="General">
                  <c:v>4.13499999999999</c:v>
                </c:pt>
                <c:pt idx="185" formatCode="General">
                  <c:v>4.13499999999999</c:v>
                </c:pt>
                <c:pt idx="186" formatCode="General">
                  <c:v>4.125</c:v>
                </c:pt>
                <c:pt idx="187" formatCode="General">
                  <c:v>4.125</c:v>
                </c:pt>
                <c:pt idx="188" formatCode="General">
                  <c:v>4.125</c:v>
                </c:pt>
                <c:pt idx="189" formatCode="General">
                  <c:v>4.125</c:v>
                </c:pt>
                <c:pt idx="190" formatCode="General">
                  <c:v>4.125</c:v>
                </c:pt>
                <c:pt idx="191" formatCode="General">
                  <c:v>4.11500000000001</c:v>
                </c:pt>
                <c:pt idx="192" formatCode="General">
                  <c:v>4.11500000000001</c:v>
                </c:pt>
                <c:pt idx="193" formatCode="General">
                  <c:v>4.11500000000001</c:v>
                </c:pt>
                <c:pt idx="194" formatCode="General">
                  <c:v>4.11500000000001</c:v>
                </c:pt>
                <c:pt idx="195" formatCode="General">
                  <c:v>4.11500000000001</c:v>
                </c:pt>
                <c:pt idx="196" formatCode="General">
                  <c:v>4.10500000000002</c:v>
                </c:pt>
                <c:pt idx="197" formatCode="General">
                  <c:v>4.10500000000002</c:v>
                </c:pt>
                <c:pt idx="198" formatCode="General">
                  <c:v>4.10500000000002</c:v>
                </c:pt>
                <c:pt idx="199" formatCode="General">
                  <c:v>4.10500000000002</c:v>
                </c:pt>
                <c:pt idx="200" formatCode="General">
                  <c:v>4.10500000000002</c:v>
                </c:pt>
              </c:numCache>
            </c:numRef>
          </c:yVal>
          <c:smooth val="1"/>
          <c:extLst>
            <c:ext xmlns:c16="http://schemas.microsoft.com/office/drawing/2014/chart" uri="{C3380CC4-5D6E-409C-BE32-E72D297353CC}">
              <c16:uniqueId val="{00000002-DE42-9A4A-95DA-D0A1788D18C8}"/>
            </c:ext>
          </c:extLst>
        </c:ser>
        <c:ser>
          <c:idx val="1"/>
          <c:order val="3"/>
          <c:tx>
            <c:v>r(h) Гауссово обр.</c:v>
          </c:tx>
          <c:spPr>
            <a:ln w="12700" cap="rnd">
              <a:solidFill>
                <a:srgbClr val="FF0000"/>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un'!$P$17:$P$217</c:f>
              <c:numCache>
                <c:formatCode>0.000</c:formatCode>
                <c:ptCount val="201"/>
                <c:pt idx="0">
                  <c:v>5.3249999999999904</c:v>
                </c:pt>
                <c:pt idx="1">
                  <c:v>5.2549999999999999</c:v>
                </c:pt>
                <c:pt idx="2">
                  <c:v>5.1949999999999896</c:v>
                </c:pt>
                <c:pt idx="3">
                  <c:v>5.1550000000000296</c:v>
                </c:pt>
                <c:pt idx="4">
                  <c:v>5.11500000000001</c:v>
                </c:pt>
                <c:pt idx="5">
                  <c:v>5.0749999999999904</c:v>
                </c:pt>
                <c:pt idx="6">
                  <c:v>5.0350000000000303</c:v>
                </c:pt>
                <c:pt idx="7">
                  <c:v>4.9950000000000001</c:v>
                </c:pt>
                <c:pt idx="8">
                  <c:v>4.9750000000000201</c:v>
                </c:pt>
                <c:pt idx="9">
                  <c:v>4.9550000000000098</c:v>
                </c:pt>
                <c:pt idx="10">
                  <c:v>4.9349999999999996</c:v>
                </c:pt>
                <c:pt idx="11">
                  <c:v>4.9150000000000196</c:v>
                </c:pt>
                <c:pt idx="12">
                  <c:v>4.88499999999999</c:v>
                </c:pt>
                <c:pt idx="13">
                  <c:v>4.85500000000002</c:v>
                </c:pt>
                <c:pt idx="14">
                  <c:v>4.8450000000000299</c:v>
                </c:pt>
                <c:pt idx="15">
                  <c:v>4.8249999999999904</c:v>
                </c:pt>
                <c:pt idx="16">
                  <c:v>4.8150000000000004</c:v>
                </c:pt>
                <c:pt idx="17">
                  <c:v>4.7850000000000303</c:v>
                </c:pt>
                <c:pt idx="18">
                  <c:v>4.7750000000000101</c:v>
                </c:pt>
                <c:pt idx="19">
                  <c:v>4.7549999999999999</c:v>
                </c:pt>
                <c:pt idx="20">
                  <c:v>4.7350000000000101</c:v>
                </c:pt>
                <c:pt idx="21">
                  <c:v>4.7150000000000301</c:v>
                </c:pt>
                <c:pt idx="22">
                  <c:v>4.6949999999999896</c:v>
                </c:pt>
                <c:pt idx="23">
                  <c:v>4.6849999999999996</c:v>
                </c:pt>
                <c:pt idx="24">
                  <c:v>4.6650000000000196</c:v>
                </c:pt>
                <c:pt idx="25">
                  <c:v>4.6550000000000296</c:v>
                </c:pt>
                <c:pt idx="26">
                  <c:v>4.63499999999999</c:v>
                </c:pt>
                <c:pt idx="27">
                  <c:v>4.61500000000001</c:v>
                </c:pt>
                <c:pt idx="28">
                  <c:v>4.60500000000002</c:v>
                </c:pt>
                <c:pt idx="29">
                  <c:v>4.5850000000000097</c:v>
                </c:pt>
                <c:pt idx="30">
                  <c:v>4.5749999999999904</c:v>
                </c:pt>
                <c:pt idx="31">
                  <c:v>4.5749999999999904</c:v>
                </c:pt>
                <c:pt idx="32">
                  <c:v>4.5650000000000004</c:v>
                </c:pt>
                <c:pt idx="33">
                  <c:v>4.5650000000000004</c:v>
                </c:pt>
                <c:pt idx="34">
                  <c:v>4.5550000000000104</c:v>
                </c:pt>
                <c:pt idx="35">
                  <c:v>4.5550000000000104</c:v>
                </c:pt>
                <c:pt idx="36">
                  <c:v>4.5450000000000204</c:v>
                </c:pt>
                <c:pt idx="37">
                  <c:v>4.5450000000000204</c:v>
                </c:pt>
                <c:pt idx="38">
                  <c:v>4.5350000000000303</c:v>
                </c:pt>
                <c:pt idx="39">
                  <c:v>4.5350000000000303</c:v>
                </c:pt>
                <c:pt idx="40">
                  <c:v>4.5350000000000303</c:v>
                </c:pt>
                <c:pt idx="41">
                  <c:v>4.5250000000000101</c:v>
                </c:pt>
                <c:pt idx="42">
                  <c:v>4.5250000000000101</c:v>
                </c:pt>
                <c:pt idx="43">
                  <c:v>4.5149999999999899</c:v>
                </c:pt>
                <c:pt idx="44">
                  <c:v>4.5149999999999899</c:v>
                </c:pt>
                <c:pt idx="45">
                  <c:v>4.5049999999999999</c:v>
                </c:pt>
                <c:pt idx="46">
                  <c:v>4.5049999999999999</c:v>
                </c:pt>
                <c:pt idx="47">
                  <c:v>4.5049999999999999</c:v>
                </c:pt>
                <c:pt idx="48">
                  <c:v>4.4950000000000001</c:v>
                </c:pt>
                <c:pt idx="49">
                  <c:v>4.4950000000000001</c:v>
                </c:pt>
                <c:pt idx="50">
                  <c:v>4.4850000000000101</c:v>
                </c:pt>
                <c:pt idx="51">
                  <c:v>4.4850000000000101</c:v>
                </c:pt>
                <c:pt idx="52">
                  <c:v>4.4850000000000101</c:v>
                </c:pt>
                <c:pt idx="53">
                  <c:v>4.4750000000000201</c:v>
                </c:pt>
                <c:pt idx="54">
                  <c:v>4.4750000000000201</c:v>
                </c:pt>
                <c:pt idx="55">
                  <c:v>4.4650000000000301</c:v>
                </c:pt>
                <c:pt idx="56">
                  <c:v>4.4650000000000301</c:v>
                </c:pt>
                <c:pt idx="57">
                  <c:v>4.4650000000000301</c:v>
                </c:pt>
                <c:pt idx="58">
                  <c:v>4.4550000000000098</c:v>
                </c:pt>
                <c:pt idx="59">
                  <c:v>4.4550000000000098</c:v>
                </c:pt>
                <c:pt idx="60">
                  <c:v>4.4449999999999896</c:v>
                </c:pt>
                <c:pt idx="61">
                  <c:v>4.4449999999999896</c:v>
                </c:pt>
                <c:pt idx="62">
                  <c:v>4.4449999999999896</c:v>
                </c:pt>
                <c:pt idx="63">
                  <c:v>4.4349999999999996</c:v>
                </c:pt>
                <c:pt idx="64">
                  <c:v>4.4349999999999996</c:v>
                </c:pt>
                <c:pt idx="65">
                  <c:v>4.4349999999999996</c:v>
                </c:pt>
                <c:pt idx="66">
                  <c:v>4.4250000000000096</c:v>
                </c:pt>
                <c:pt idx="67">
                  <c:v>4.4250000000000096</c:v>
                </c:pt>
                <c:pt idx="68">
                  <c:v>4.4250000000000096</c:v>
                </c:pt>
                <c:pt idx="69">
                  <c:v>4.4150000000000196</c:v>
                </c:pt>
                <c:pt idx="70">
                  <c:v>4.4150000000000196</c:v>
                </c:pt>
                <c:pt idx="71">
                  <c:v>4.4150000000000196</c:v>
                </c:pt>
                <c:pt idx="72">
                  <c:v>4.4050000000000296</c:v>
                </c:pt>
                <c:pt idx="73">
                  <c:v>4.4050000000000296</c:v>
                </c:pt>
                <c:pt idx="74">
                  <c:v>4.4050000000000296</c:v>
                </c:pt>
                <c:pt idx="75">
                  <c:v>4.3950000000000102</c:v>
                </c:pt>
                <c:pt idx="76">
                  <c:v>4.3950000000000102</c:v>
                </c:pt>
                <c:pt idx="77">
                  <c:v>4.3950000000000102</c:v>
                </c:pt>
                <c:pt idx="78">
                  <c:v>4.38499999999999</c:v>
                </c:pt>
                <c:pt idx="79">
                  <c:v>4.38499999999999</c:v>
                </c:pt>
                <c:pt idx="80">
                  <c:v>4.38499999999999</c:v>
                </c:pt>
                <c:pt idx="81">
                  <c:v>4.375</c:v>
                </c:pt>
                <c:pt idx="82">
                  <c:v>4.375</c:v>
                </c:pt>
                <c:pt idx="83">
                  <c:v>4.375</c:v>
                </c:pt>
                <c:pt idx="84">
                  <c:v>4.36500000000001</c:v>
                </c:pt>
                <c:pt idx="85">
                  <c:v>4.36500000000001</c:v>
                </c:pt>
                <c:pt idx="86">
                  <c:v>4.36500000000001</c:v>
                </c:pt>
                <c:pt idx="87">
                  <c:v>4.35500000000002</c:v>
                </c:pt>
                <c:pt idx="88">
                  <c:v>4.35500000000002</c:v>
                </c:pt>
                <c:pt idx="89">
                  <c:v>4.35500000000002</c:v>
                </c:pt>
                <c:pt idx="90">
                  <c:v>4.3450000000000299</c:v>
                </c:pt>
                <c:pt idx="91">
                  <c:v>4.3450000000000299</c:v>
                </c:pt>
                <c:pt idx="92">
                  <c:v>4.3450000000000299</c:v>
                </c:pt>
                <c:pt idx="93">
                  <c:v>4.3450000000000299</c:v>
                </c:pt>
                <c:pt idx="94">
                  <c:v>4.3350000000000097</c:v>
                </c:pt>
                <c:pt idx="95">
                  <c:v>4.3350000000000097</c:v>
                </c:pt>
                <c:pt idx="96">
                  <c:v>4.3350000000000097</c:v>
                </c:pt>
                <c:pt idx="97">
                  <c:v>4.3249999999999904</c:v>
                </c:pt>
                <c:pt idx="98">
                  <c:v>4.3249999999999904</c:v>
                </c:pt>
                <c:pt idx="99">
                  <c:v>4.3249999999999904</c:v>
                </c:pt>
                <c:pt idx="100">
                  <c:v>4.3150000000000004</c:v>
                </c:pt>
                <c:pt idx="101" formatCode="General">
                  <c:v>4.3150000000000004</c:v>
                </c:pt>
                <c:pt idx="102" formatCode="General">
                  <c:v>4.3150000000000004</c:v>
                </c:pt>
                <c:pt idx="103" formatCode="General">
                  <c:v>4.3150000000000004</c:v>
                </c:pt>
                <c:pt idx="104" formatCode="General">
                  <c:v>4.3050000000000104</c:v>
                </c:pt>
                <c:pt idx="105" formatCode="General">
                  <c:v>4.3050000000000104</c:v>
                </c:pt>
                <c:pt idx="106" formatCode="General">
                  <c:v>4.3050000000000104</c:v>
                </c:pt>
                <c:pt idx="107" formatCode="General">
                  <c:v>4.2950000000000204</c:v>
                </c:pt>
                <c:pt idx="108" formatCode="General">
                  <c:v>4.2950000000000204</c:v>
                </c:pt>
                <c:pt idx="109" formatCode="General">
                  <c:v>4.2950000000000204</c:v>
                </c:pt>
                <c:pt idx="110" formatCode="General">
                  <c:v>4.2950000000000204</c:v>
                </c:pt>
                <c:pt idx="111" formatCode="General">
                  <c:v>4.2850000000000303</c:v>
                </c:pt>
                <c:pt idx="112" formatCode="General">
                  <c:v>4.2850000000000303</c:v>
                </c:pt>
                <c:pt idx="113" formatCode="General">
                  <c:v>4.2850000000000303</c:v>
                </c:pt>
                <c:pt idx="114" formatCode="General">
                  <c:v>4.2850000000000303</c:v>
                </c:pt>
                <c:pt idx="115" formatCode="General">
                  <c:v>4.2750000000000101</c:v>
                </c:pt>
                <c:pt idx="116" formatCode="General">
                  <c:v>4.2750000000000101</c:v>
                </c:pt>
                <c:pt idx="117" formatCode="General">
                  <c:v>4.2750000000000101</c:v>
                </c:pt>
                <c:pt idx="118" formatCode="General">
                  <c:v>4.2750000000000101</c:v>
                </c:pt>
                <c:pt idx="119" formatCode="General">
                  <c:v>4.2649999999999899</c:v>
                </c:pt>
                <c:pt idx="120" formatCode="General">
                  <c:v>4.2649999999999899</c:v>
                </c:pt>
                <c:pt idx="121" formatCode="General">
                  <c:v>4.2649999999999899</c:v>
                </c:pt>
                <c:pt idx="122" formatCode="General">
                  <c:v>4.2549999999999999</c:v>
                </c:pt>
                <c:pt idx="123" formatCode="General">
                  <c:v>4.2549999999999999</c:v>
                </c:pt>
                <c:pt idx="124" formatCode="General">
                  <c:v>4.2549999999999999</c:v>
                </c:pt>
                <c:pt idx="125" formatCode="General">
                  <c:v>4.2549999999999999</c:v>
                </c:pt>
                <c:pt idx="126" formatCode="General">
                  <c:v>4.2450000000000001</c:v>
                </c:pt>
                <c:pt idx="127" formatCode="General">
                  <c:v>4.2450000000000001</c:v>
                </c:pt>
                <c:pt idx="128" formatCode="General">
                  <c:v>4.2450000000000001</c:v>
                </c:pt>
                <c:pt idx="129" formatCode="General">
                  <c:v>4.2450000000000001</c:v>
                </c:pt>
                <c:pt idx="130" formatCode="General">
                  <c:v>4.2350000000000101</c:v>
                </c:pt>
                <c:pt idx="131" formatCode="General">
                  <c:v>4.2350000000000101</c:v>
                </c:pt>
                <c:pt idx="132" formatCode="General">
                  <c:v>4.2350000000000101</c:v>
                </c:pt>
                <c:pt idx="133" formatCode="General">
                  <c:v>4.2350000000000101</c:v>
                </c:pt>
                <c:pt idx="134" formatCode="General">
                  <c:v>4.2250000000000201</c:v>
                </c:pt>
                <c:pt idx="135" formatCode="General">
                  <c:v>4.2250000000000201</c:v>
                </c:pt>
                <c:pt idx="136" formatCode="General">
                  <c:v>4.2250000000000201</c:v>
                </c:pt>
                <c:pt idx="137" formatCode="General">
                  <c:v>4.2250000000000201</c:v>
                </c:pt>
                <c:pt idx="138" formatCode="General">
                  <c:v>4.2250000000000201</c:v>
                </c:pt>
                <c:pt idx="139" formatCode="General">
                  <c:v>4.2150000000000301</c:v>
                </c:pt>
                <c:pt idx="140" formatCode="General">
                  <c:v>4.2150000000000301</c:v>
                </c:pt>
                <c:pt idx="141" formatCode="General">
                  <c:v>4.2150000000000301</c:v>
                </c:pt>
                <c:pt idx="142" formatCode="General">
                  <c:v>4.2150000000000301</c:v>
                </c:pt>
                <c:pt idx="143" formatCode="General">
                  <c:v>4.2050000000000098</c:v>
                </c:pt>
                <c:pt idx="144" formatCode="General">
                  <c:v>4.2050000000000098</c:v>
                </c:pt>
                <c:pt idx="145" formatCode="General">
                  <c:v>4.2050000000000098</c:v>
                </c:pt>
                <c:pt idx="146" formatCode="General">
                  <c:v>4.2050000000000098</c:v>
                </c:pt>
                <c:pt idx="147" formatCode="General">
                  <c:v>4.1949999999999896</c:v>
                </c:pt>
                <c:pt idx="148" formatCode="General">
                  <c:v>4.1949999999999896</c:v>
                </c:pt>
                <c:pt idx="149" formatCode="General">
                  <c:v>4.1949999999999896</c:v>
                </c:pt>
                <c:pt idx="150" formatCode="General">
                  <c:v>4.1949999999999896</c:v>
                </c:pt>
                <c:pt idx="151" formatCode="General">
                  <c:v>4.1849999999999996</c:v>
                </c:pt>
                <c:pt idx="152" formatCode="General">
                  <c:v>4.1849999999999996</c:v>
                </c:pt>
                <c:pt idx="153" formatCode="General">
                  <c:v>4.1849999999999996</c:v>
                </c:pt>
                <c:pt idx="154" formatCode="General">
                  <c:v>4.1849999999999996</c:v>
                </c:pt>
                <c:pt idx="155" formatCode="General">
                  <c:v>4.1849999999999996</c:v>
                </c:pt>
                <c:pt idx="156" formatCode="General">
                  <c:v>4.1750000000000096</c:v>
                </c:pt>
                <c:pt idx="157" formatCode="General">
                  <c:v>4.1750000000000096</c:v>
                </c:pt>
                <c:pt idx="158" formatCode="General">
                  <c:v>4.1750000000000096</c:v>
                </c:pt>
                <c:pt idx="159" formatCode="General">
                  <c:v>4.1750000000000096</c:v>
                </c:pt>
                <c:pt idx="160" formatCode="General">
                  <c:v>4.1650000000000196</c:v>
                </c:pt>
                <c:pt idx="161" formatCode="General">
                  <c:v>4.1650000000000196</c:v>
                </c:pt>
                <c:pt idx="162" formatCode="General">
                  <c:v>4.1650000000000196</c:v>
                </c:pt>
                <c:pt idx="163" formatCode="General">
                  <c:v>4.1650000000000196</c:v>
                </c:pt>
                <c:pt idx="164" formatCode="General">
                  <c:v>4.1650000000000196</c:v>
                </c:pt>
                <c:pt idx="165" formatCode="General">
                  <c:v>4.1550000000000296</c:v>
                </c:pt>
                <c:pt idx="166" formatCode="General">
                  <c:v>4.1550000000000296</c:v>
                </c:pt>
                <c:pt idx="167" formatCode="General">
                  <c:v>4.1550000000000296</c:v>
                </c:pt>
                <c:pt idx="168" formatCode="General">
                  <c:v>4.1550000000000296</c:v>
                </c:pt>
                <c:pt idx="169" formatCode="General">
                  <c:v>4.1550000000000296</c:v>
                </c:pt>
                <c:pt idx="170" formatCode="General">
                  <c:v>4.1450000000000102</c:v>
                </c:pt>
                <c:pt idx="171" formatCode="General">
                  <c:v>4.1450000000000102</c:v>
                </c:pt>
                <c:pt idx="172" formatCode="General">
                  <c:v>4.1450000000000102</c:v>
                </c:pt>
                <c:pt idx="173" formatCode="General">
                  <c:v>4.1450000000000102</c:v>
                </c:pt>
                <c:pt idx="174" formatCode="General">
                  <c:v>4.1450000000000102</c:v>
                </c:pt>
                <c:pt idx="175" formatCode="General">
                  <c:v>4.13499999999999</c:v>
                </c:pt>
                <c:pt idx="176" formatCode="General">
                  <c:v>4.13499999999999</c:v>
                </c:pt>
                <c:pt idx="177" formatCode="General">
                  <c:v>4.13499999999999</c:v>
                </c:pt>
                <c:pt idx="178" formatCode="General">
                  <c:v>4.13499999999999</c:v>
                </c:pt>
                <c:pt idx="179" formatCode="General">
                  <c:v>4.125</c:v>
                </c:pt>
                <c:pt idx="180" formatCode="General">
                  <c:v>4.125</c:v>
                </c:pt>
                <c:pt idx="181" formatCode="General">
                  <c:v>4.125</c:v>
                </c:pt>
                <c:pt idx="182" formatCode="General">
                  <c:v>4.125</c:v>
                </c:pt>
                <c:pt idx="183" formatCode="General">
                  <c:v>4.125</c:v>
                </c:pt>
                <c:pt idx="184" formatCode="General">
                  <c:v>4.11500000000001</c:v>
                </c:pt>
                <c:pt idx="185" formatCode="General">
                  <c:v>4.11500000000001</c:v>
                </c:pt>
                <c:pt idx="186" formatCode="General">
                  <c:v>4.11500000000001</c:v>
                </c:pt>
                <c:pt idx="187" formatCode="General">
                  <c:v>4.11500000000001</c:v>
                </c:pt>
                <c:pt idx="188" formatCode="General">
                  <c:v>4.11500000000001</c:v>
                </c:pt>
                <c:pt idx="189" formatCode="General">
                  <c:v>4.10500000000002</c:v>
                </c:pt>
                <c:pt idx="190" formatCode="General">
                  <c:v>4.10500000000002</c:v>
                </c:pt>
                <c:pt idx="191" formatCode="General">
                  <c:v>4.10500000000002</c:v>
                </c:pt>
                <c:pt idx="192" formatCode="General">
                  <c:v>4.10500000000002</c:v>
                </c:pt>
                <c:pt idx="193" formatCode="General">
                  <c:v>4.10500000000002</c:v>
                </c:pt>
                <c:pt idx="194" formatCode="General">
                  <c:v>4.10500000000002</c:v>
                </c:pt>
                <c:pt idx="195" formatCode="General">
                  <c:v>4.0950000000000299</c:v>
                </c:pt>
                <c:pt idx="196" formatCode="General">
                  <c:v>4.0950000000000299</c:v>
                </c:pt>
                <c:pt idx="197" formatCode="General">
                  <c:v>4.0950000000000299</c:v>
                </c:pt>
                <c:pt idx="198" formatCode="General">
                  <c:v>4.0950000000000299</c:v>
                </c:pt>
                <c:pt idx="199" formatCode="General">
                  <c:v>4.0950000000000299</c:v>
                </c:pt>
                <c:pt idx="200" formatCode="General">
                  <c:v>4.0850000000000097</c:v>
                </c:pt>
              </c:numCache>
            </c:numRef>
          </c:yVal>
          <c:smooth val="1"/>
          <c:extLst>
            <c:ext xmlns:c16="http://schemas.microsoft.com/office/drawing/2014/chart" uri="{C3380CC4-5D6E-409C-BE32-E72D297353CC}">
              <c16:uniqueId val="{00000003-DE42-9A4A-95DA-D0A1788D18C8}"/>
            </c:ext>
          </c:extLst>
        </c:ser>
        <c:dLbls>
          <c:showLegendKey val="0"/>
          <c:showVal val="0"/>
          <c:showCatName val="0"/>
          <c:showSerName val="0"/>
          <c:showPercent val="0"/>
          <c:showBubbleSize val="0"/>
        </c:dLbls>
        <c:axId val="437913208"/>
        <c:axId val="437912816"/>
      </c:scatterChart>
      <c:valAx>
        <c:axId val="437913208"/>
        <c:scaling>
          <c:orientation val="minMax"/>
          <c:max val="2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h</a:t>
                </a:r>
              </a:p>
            </c:rich>
          </c:tx>
          <c:layout>
            <c:manualLayout>
              <c:xMode val="edge"/>
              <c:yMode val="edge"/>
              <c:x val="0.52277512061655429"/>
              <c:y val="0.8236121228481428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12816"/>
        <c:crosses val="autoZero"/>
        <c:crossBetween val="midCat"/>
        <c:majorUnit val="5"/>
        <c:minorUnit val="5"/>
      </c:valAx>
      <c:valAx>
        <c:axId val="437912816"/>
        <c:scaling>
          <c:orientation val="minMax"/>
          <c:max val="4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h</a:t>
                </a:r>
                <a:r>
                  <a:rPr lang="en-US" sz="1200" b="1"/>
                  <a:t>),</a:t>
                </a:r>
                <a:r>
                  <a:rPr lang="en-US" sz="1200" b="1" baseline="0"/>
                  <a:t> </a:t>
                </a:r>
                <a:r>
                  <a:rPr lang="en-US" sz="1200" b="1" i="1" baseline="0"/>
                  <a:t>r</a:t>
                </a:r>
                <a:r>
                  <a:rPr lang="en-US" sz="1200" b="1" baseline="0"/>
                  <a:t>(</a:t>
                </a:r>
                <a:r>
                  <a:rPr lang="en-US" sz="1200" b="1" i="1" u="none" strike="noStrike" baseline="0">
                    <a:effectLst/>
                  </a:rPr>
                  <a:t>h</a:t>
                </a:r>
                <a:r>
                  <a:rPr lang="en-US" sz="1200" b="1" baseline="0"/>
                  <a:t>)</a:t>
                </a:r>
              </a:p>
            </c:rich>
          </c:tx>
          <c:layout>
            <c:manualLayout>
              <c:xMode val="edge"/>
              <c:yMode val="edge"/>
              <c:x val="5.0340441529689427E-3"/>
              <c:y val="0.2792796476442461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13208"/>
        <c:crosses val="autoZero"/>
        <c:crossBetween val="midCat"/>
        <c:majorUnit val="10"/>
        <c:minorUnit val="5"/>
      </c:valAx>
      <c:spPr>
        <a:noFill/>
        <a:ln>
          <a:noFill/>
        </a:ln>
        <a:effectLst/>
      </c:spPr>
    </c:plotArea>
    <c:legend>
      <c:legendPos val="b"/>
      <c:layout>
        <c:manualLayout>
          <c:xMode val="edge"/>
          <c:yMode val="edge"/>
          <c:x val="1.244386891956808E-2"/>
          <c:y val="0.8832484658506361"/>
          <c:w val="0.98498872156895512"/>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3703920299087"/>
          <c:y val="3.5535545083974031E-2"/>
          <c:w val="0.83732299129054499"/>
          <c:h val="0.7229061013201431"/>
        </c:manualLayout>
      </c:layout>
      <c:scatterChart>
        <c:scatterStyle val="smoothMarker"/>
        <c:varyColors val="0"/>
        <c:ser>
          <c:idx val="4"/>
          <c:order val="0"/>
          <c:tx>
            <c:v>R(h) Равномерное</c:v>
          </c:tx>
          <c:spPr>
            <a:ln w="12700" cap="rnd">
              <a:solidFill>
                <a:schemeClr val="accent1"/>
              </a:solidFill>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un'!$I$17:$I$217</c:f>
              <c:numCache>
                <c:formatCode>0.00</c:formatCode>
                <c:ptCount val="201"/>
                <c:pt idx="0">
                  <c:v>38.46</c:v>
                </c:pt>
                <c:pt idx="1">
                  <c:v>31.12</c:v>
                </c:pt>
                <c:pt idx="2">
                  <c:v>27.34</c:v>
                </c:pt>
                <c:pt idx="3">
                  <c:v>25.0700000000001</c:v>
                </c:pt>
                <c:pt idx="4">
                  <c:v>22.54</c:v>
                </c:pt>
                <c:pt idx="5">
                  <c:v>19.73</c:v>
                </c:pt>
                <c:pt idx="6">
                  <c:v>19.079999999999998</c:v>
                </c:pt>
                <c:pt idx="7">
                  <c:v>18.7</c:v>
                </c:pt>
                <c:pt idx="8">
                  <c:v>18.399999999999999</c:v>
                </c:pt>
                <c:pt idx="9">
                  <c:v>18.14</c:v>
                </c:pt>
                <c:pt idx="10">
                  <c:v>17.91</c:v>
                </c:pt>
                <c:pt idx="11">
                  <c:v>17.690000000000101</c:v>
                </c:pt>
                <c:pt idx="12">
                  <c:v>17.510000000000002</c:v>
                </c:pt>
                <c:pt idx="13">
                  <c:v>17.3200000000001</c:v>
                </c:pt>
                <c:pt idx="14">
                  <c:v>17.16</c:v>
                </c:pt>
                <c:pt idx="15">
                  <c:v>16.989999999999998</c:v>
                </c:pt>
                <c:pt idx="16">
                  <c:v>16.829999999999998</c:v>
                </c:pt>
                <c:pt idx="17">
                  <c:v>9.98000000000002</c:v>
                </c:pt>
                <c:pt idx="18">
                  <c:v>9.9600000000000399</c:v>
                </c:pt>
                <c:pt idx="19">
                  <c:v>9.9300000000000601</c:v>
                </c:pt>
                <c:pt idx="20">
                  <c:v>9.9300000000000601</c:v>
                </c:pt>
                <c:pt idx="21">
                  <c:v>9.8700000000000099</c:v>
                </c:pt>
                <c:pt idx="22">
                  <c:v>9.8600000000000101</c:v>
                </c:pt>
                <c:pt idx="23">
                  <c:v>9.8400000000000301</c:v>
                </c:pt>
                <c:pt idx="24">
                  <c:v>9.82000000000005</c:v>
                </c:pt>
                <c:pt idx="25">
                  <c:v>9.8100000000000591</c:v>
                </c:pt>
                <c:pt idx="26">
                  <c:v>9.7400000000000109</c:v>
                </c:pt>
                <c:pt idx="27">
                  <c:v>9.7400000000000109</c:v>
                </c:pt>
                <c:pt idx="28">
                  <c:v>9.7200000000000308</c:v>
                </c:pt>
                <c:pt idx="29">
                  <c:v>9.7000000000000508</c:v>
                </c:pt>
                <c:pt idx="30">
                  <c:v>9.6800000000000601</c:v>
                </c:pt>
                <c:pt idx="31">
                  <c:v>9.6800000000000601</c:v>
                </c:pt>
                <c:pt idx="32">
                  <c:v>9.6200000000000099</c:v>
                </c:pt>
                <c:pt idx="33">
                  <c:v>9.6100000000000101</c:v>
                </c:pt>
                <c:pt idx="34">
                  <c:v>9.5900000000000301</c:v>
                </c:pt>
                <c:pt idx="35">
                  <c:v>9.57000000000005</c:v>
                </c:pt>
                <c:pt idx="36">
                  <c:v>9.5600000000000591</c:v>
                </c:pt>
                <c:pt idx="37">
                  <c:v>9.4900000000000109</c:v>
                </c:pt>
                <c:pt idx="38">
                  <c:v>9.4900000000000109</c:v>
                </c:pt>
                <c:pt idx="39">
                  <c:v>9.48000000000002</c:v>
                </c:pt>
                <c:pt idx="40">
                  <c:v>9.4600000000000399</c:v>
                </c:pt>
                <c:pt idx="41">
                  <c:v>9.4400000000000599</c:v>
                </c:pt>
                <c:pt idx="42">
                  <c:v>9.4300000000000601</c:v>
                </c:pt>
                <c:pt idx="43">
                  <c:v>9.3700000000000099</c:v>
                </c:pt>
                <c:pt idx="44">
                  <c:v>9.3700000000000099</c:v>
                </c:pt>
                <c:pt idx="45">
                  <c:v>9.3500000000000192</c:v>
                </c:pt>
                <c:pt idx="46">
                  <c:v>9.3300000000000392</c:v>
                </c:pt>
                <c:pt idx="47">
                  <c:v>9.3100000000000591</c:v>
                </c:pt>
                <c:pt idx="48">
                  <c:v>9.3100000000000591</c:v>
                </c:pt>
                <c:pt idx="49">
                  <c:v>9.2400000000000109</c:v>
                </c:pt>
                <c:pt idx="50">
                  <c:v>9.2400000000000109</c:v>
                </c:pt>
                <c:pt idx="51">
                  <c:v>9.23000000000002</c:v>
                </c:pt>
                <c:pt idx="52">
                  <c:v>9.2100000000000399</c:v>
                </c:pt>
                <c:pt idx="53">
                  <c:v>9.1900000000000599</c:v>
                </c:pt>
                <c:pt idx="54">
                  <c:v>9.1800000000000601</c:v>
                </c:pt>
                <c:pt idx="55">
                  <c:v>9.1200000000000099</c:v>
                </c:pt>
                <c:pt idx="56">
                  <c:v>9.1200000000000099</c:v>
                </c:pt>
                <c:pt idx="57">
                  <c:v>9.1100000000000101</c:v>
                </c:pt>
                <c:pt idx="58">
                  <c:v>9.0900000000000301</c:v>
                </c:pt>
                <c:pt idx="59">
                  <c:v>9.07000000000005</c:v>
                </c:pt>
                <c:pt idx="60">
                  <c:v>9.0600000000000591</c:v>
                </c:pt>
                <c:pt idx="61">
                  <c:v>9.0600000000000591</c:v>
                </c:pt>
                <c:pt idx="62">
                  <c:v>8.9900000000000109</c:v>
                </c:pt>
                <c:pt idx="63">
                  <c:v>8.9900000000000109</c:v>
                </c:pt>
                <c:pt idx="64">
                  <c:v>8.9700000000000308</c:v>
                </c:pt>
                <c:pt idx="65">
                  <c:v>8.9500000000000508</c:v>
                </c:pt>
                <c:pt idx="66">
                  <c:v>8.9300000000000601</c:v>
                </c:pt>
                <c:pt idx="67">
                  <c:v>8.9300000000000601</c:v>
                </c:pt>
                <c:pt idx="68">
                  <c:v>8.8700000000000099</c:v>
                </c:pt>
                <c:pt idx="69">
                  <c:v>8.8700000000000099</c:v>
                </c:pt>
                <c:pt idx="70">
                  <c:v>8.8600000000000101</c:v>
                </c:pt>
                <c:pt idx="71">
                  <c:v>8.8400000000000301</c:v>
                </c:pt>
                <c:pt idx="72">
                  <c:v>8.82000000000005</c:v>
                </c:pt>
                <c:pt idx="73">
                  <c:v>8.8100000000000591</c:v>
                </c:pt>
                <c:pt idx="74">
                  <c:v>8.8100000000000591</c:v>
                </c:pt>
                <c:pt idx="75">
                  <c:v>8.7400000000000109</c:v>
                </c:pt>
                <c:pt idx="76">
                  <c:v>8.7400000000000109</c:v>
                </c:pt>
                <c:pt idx="77">
                  <c:v>8.73000000000002</c:v>
                </c:pt>
                <c:pt idx="78">
                  <c:v>8.7100000000000399</c:v>
                </c:pt>
                <c:pt idx="79">
                  <c:v>8.6900000000000599</c:v>
                </c:pt>
                <c:pt idx="80">
                  <c:v>8.6800000000000601</c:v>
                </c:pt>
                <c:pt idx="81">
                  <c:v>8.6800000000000601</c:v>
                </c:pt>
                <c:pt idx="82">
                  <c:v>8.6200000000000099</c:v>
                </c:pt>
                <c:pt idx="83">
                  <c:v>8.6200000000000099</c:v>
                </c:pt>
                <c:pt idx="84">
                  <c:v>8.6000000000000192</c:v>
                </c:pt>
                <c:pt idx="85">
                  <c:v>8.5800000000000392</c:v>
                </c:pt>
                <c:pt idx="86">
                  <c:v>8.5600000000000591</c:v>
                </c:pt>
                <c:pt idx="87">
                  <c:v>8.5600000000000591</c:v>
                </c:pt>
                <c:pt idx="88">
                  <c:v>8.5600000000000591</c:v>
                </c:pt>
                <c:pt idx="89">
                  <c:v>8.4900000000000109</c:v>
                </c:pt>
                <c:pt idx="90">
                  <c:v>8.4900000000000109</c:v>
                </c:pt>
                <c:pt idx="91">
                  <c:v>8.48000000000002</c:v>
                </c:pt>
                <c:pt idx="92">
                  <c:v>8.4600000000000399</c:v>
                </c:pt>
                <c:pt idx="93">
                  <c:v>8.4400000000000599</c:v>
                </c:pt>
                <c:pt idx="94">
                  <c:v>8.4300000000000601</c:v>
                </c:pt>
                <c:pt idx="95">
                  <c:v>8.4300000000000601</c:v>
                </c:pt>
                <c:pt idx="96">
                  <c:v>8.3700000000000099</c:v>
                </c:pt>
                <c:pt idx="97">
                  <c:v>8.3700000000000099</c:v>
                </c:pt>
                <c:pt idx="98">
                  <c:v>8.3600000000000101</c:v>
                </c:pt>
                <c:pt idx="99">
                  <c:v>8.3400000000000301</c:v>
                </c:pt>
                <c:pt idx="100">
                  <c:v>8.32000000000005</c:v>
                </c:pt>
                <c:pt idx="101">
                  <c:v>8.3100000000000591</c:v>
                </c:pt>
                <c:pt idx="102">
                  <c:v>8.3100000000000591</c:v>
                </c:pt>
                <c:pt idx="103">
                  <c:v>8.2400000000000109</c:v>
                </c:pt>
                <c:pt idx="104">
                  <c:v>8.2400000000000109</c:v>
                </c:pt>
                <c:pt idx="105">
                  <c:v>8.2400000000000109</c:v>
                </c:pt>
                <c:pt idx="106">
                  <c:v>8.23000000000002</c:v>
                </c:pt>
                <c:pt idx="107">
                  <c:v>8.2100000000000399</c:v>
                </c:pt>
                <c:pt idx="108">
                  <c:v>8.1900000000000599</c:v>
                </c:pt>
                <c:pt idx="109">
                  <c:v>8.1800000000000601</c:v>
                </c:pt>
                <c:pt idx="110">
                  <c:v>8.1800000000000601</c:v>
                </c:pt>
                <c:pt idx="111">
                  <c:v>8.1200000000000099</c:v>
                </c:pt>
                <c:pt idx="112">
                  <c:v>8.1200000000000099</c:v>
                </c:pt>
                <c:pt idx="113">
                  <c:v>8.1100000000000101</c:v>
                </c:pt>
                <c:pt idx="114">
                  <c:v>8.1000000000000192</c:v>
                </c:pt>
                <c:pt idx="115">
                  <c:v>8.0800000000000392</c:v>
                </c:pt>
                <c:pt idx="116">
                  <c:v>8.07000000000005</c:v>
                </c:pt>
                <c:pt idx="117">
                  <c:v>8.0600000000000591</c:v>
                </c:pt>
                <c:pt idx="118">
                  <c:v>8.0600000000000591</c:v>
                </c:pt>
                <c:pt idx="119">
                  <c:v>7.99000000000001</c:v>
                </c:pt>
                <c:pt idx="120">
                  <c:v>7.99000000000001</c:v>
                </c:pt>
                <c:pt idx="121">
                  <c:v>7.99000000000001</c:v>
                </c:pt>
                <c:pt idx="122">
                  <c:v>7.9700000000000299</c:v>
                </c:pt>
                <c:pt idx="123">
                  <c:v>7.9600000000000399</c:v>
                </c:pt>
                <c:pt idx="124">
                  <c:v>7.9400000000000599</c:v>
                </c:pt>
                <c:pt idx="125">
                  <c:v>7.9300000000000601</c:v>
                </c:pt>
                <c:pt idx="126">
                  <c:v>7.9300000000000601</c:v>
                </c:pt>
                <c:pt idx="127">
                  <c:v>7.87</c:v>
                </c:pt>
                <c:pt idx="128">
                  <c:v>7.87</c:v>
                </c:pt>
                <c:pt idx="129">
                  <c:v>7.87</c:v>
                </c:pt>
                <c:pt idx="130">
                  <c:v>7.8500000000000201</c:v>
                </c:pt>
                <c:pt idx="131">
                  <c:v>7.8400000000000301</c:v>
                </c:pt>
                <c:pt idx="132">
                  <c:v>7.82000000000005</c:v>
                </c:pt>
                <c:pt idx="133">
                  <c:v>7.81000000000006</c:v>
                </c:pt>
                <c:pt idx="134">
                  <c:v>7.81000000000006</c:v>
                </c:pt>
                <c:pt idx="135">
                  <c:v>7.81000000000006</c:v>
                </c:pt>
                <c:pt idx="136">
                  <c:v>7.74000000000001</c:v>
                </c:pt>
                <c:pt idx="137">
                  <c:v>7.74000000000001</c:v>
                </c:pt>
                <c:pt idx="138">
                  <c:v>7.74000000000001</c:v>
                </c:pt>
                <c:pt idx="139">
                  <c:v>7.7200000000000299</c:v>
                </c:pt>
                <c:pt idx="140">
                  <c:v>7.7100000000000399</c:v>
                </c:pt>
                <c:pt idx="141">
                  <c:v>7.6900000000000599</c:v>
                </c:pt>
                <c:pt idx="142">
                  <c:v>7.6800000000000601</c:v>
                </c:pt>
                <c:pt idx="143">
                  <c:v>7.6800000000000601</c:v>
                </c:pt>
                <c:pt idx="144">
                  <c:v>7.62</c:v>
                </c:pt>
                <c:pt idx="145">
                  <c:v>7.62</c:v>
                </c:pt>
                <c:pt idx="146">
                  <c:v>7.62</c:v>
                </c:pt>
                <c:pt idx="147">
                  <c:v>7.6100000000000101</c:v>
                </c:pt>
                <c:pt idx="148">
                  <c:v>7.6000000000000201</c:v>
                </c:pt>
                <c:pt idx="149">
                  <c:v>7.58000000000004</c:v>
                </c:pt>
                <c:pt idx="150">
                  <c:v>7.57000000000005</c:v>
                </c:pt>
                <c:pt idx="151">
                  <c:v>7.56000000000006</c:v>
                </c:pt>
                <c:pt idx="152">
                  <c:v>7.56000000000006</c:v>
                </c:pt>
                <c:pt idx="153">
                  <c:v>7.56000000000006</c:v>
                </c:pt>
                <c:pt idx="154">
                  <c:v>7.49000000000001</c:v>
                </c:pt>
                <c:pt idx="155">
                  <c:v>7.49000000000001</c:v>
                </c:pt>
                <c:pt idx="156">
                  <c:v>7.49000000000001</c:v>
                </c:pt>
                <c:pt idx="157">
                  <c:v>7.4700000000000299</c:v>
                </c:pt>
                <c:pt idx="158">
                  <c:v>7.4600000000000399</c:v>
                </c:pt>
                <c:pt idx="159">
                  <c:v>7.4500000000000499</c:v>
                </c:pt>
                <c:pt idx="160">
                  <c:v>7.4300000000000601</c:v>
                </c:pt>
                <c:pt idx="161">
                  <c:v>7.4300000000000601</c:v>
                </c:pt>
                <c:pt idx="162">
                  <c:v>7.4300000000000601</c:v>
                </c:pt>
                <c:pt idx="163">
                  <c:v>7.37</c:v>
                </c:pt>
                <c:pt idx="164">
                  <c:v>7.37</c:v>
                </c:pt>
                <c:pt idx="165">
                  <c:v>7.37</c:v>
                </c:pt>
                <c:pt idx="166">
                  <c:v>7.3500000000000201</c:v>
                </c:pt>
                <c:pt idx="167">
                  <c:v>7.3400000000000301</c:v>
                </c:pt>
                <c:pt idx="168">
                  <c:v>7.33000000000004</c:v>
                </c:pt>
                <c:pt idx="169">
                  <c:v>7.31000000000006</c:v>
                </c:pt>
                <c:pt idx="170">
                  <c:v>7.31000000000006</c:v>
                </c:pt>
                <c:pt idx="171">
                  <c:v>7.31000000000006</c:v>
                </c:pt>
                <c:pt idx="172">
                  <c:v>7.31000000000006</c:v>
                </c:pt>
                <c:pt idx="173">
                  <c:v>7.24000000000001</c:v>
                </c:pt>
                <c:pt idx="174">
                  <c:v>7.24000000000001</c:v>
                </c:pt>
                <c:pt idx="175">
                  <c:v>7.24000000000001</c:v>
                </c:pt>
                <c:pt idx="176">
                  <c:v>7.23000000000002</c:v>
                </c:pt>
                <c:pt idx="177">
                  <c:v>7.2100000000000399</c:v>
                </c:pt>
                <c:pt idx="178">
                  <c:v>7.2000000000000499</c:v>
                </c:pt>
                <c:pt idx="179">
                  <c:v>7.1900000000000599</c:v>
                </c:pt>
                <c:pt idx="180">
                  <c:v>7.1800000000000601</c:v>
                </c:pt>
                <c:pt idx="181">
                  <c:v>7.1800000000000601</c:v>
                </c:pt>
                <c:pt idx="182">
                  <c:v>7.1800000000000601</c:v>
                </c:pt>
                <c:pt idx="183">
                  <c:v>7.12</c:v>
                </c:pt>
                <c:pt idx="184">
                  <c:v>7.12</c:v>
                </c:pt>
                <c:pt idx="185">
                  <c:v>7.1100000000000101</c:v>
                </c:pt>
                <c:pt idx="186">
                  <c:v>7.1000000000000201</c:v>
                </c:pt>
                <c:pt idx="187">
                  <c:v>7.0900000000000301</c:v>
                </c:pt>
                <c:pt idx="188">
                  <c:v>7.08000000000004</c:v>
                </c:pt>
                <c:pt idx="189">
                  <c:v>7.07000000000005</c:v>
                </c:pt>
                <c:pt idx="190">
                  <c:v>7.06000000000006</c:v>
                </c:pt>
                <c:pt idx="191">
                  <c:v>7.06000000000006</c:v>
                </c:pt>
                <c:pt idx="192">
                  <c:v>7.06000000000006</c:v>
                </c:pt>
                <c:pt idx="193">
                  <c:v>6.99000000000001</c:v>
                </c:pt>
                <c:pt idx="194">
                  <c:v>6.99000000000001</c:v>
                </c:pt>
                <c:pt idx="195">
                  <c:v>6.99000000000001</c:v>
                </c:pt>
                <c:pt idx="196">
                  <c:v>6.98000000000002</c:v>
                </c:pt>
                <c:pt idx="197">
                  <c:v>6.9700000000000299</c:v>
                </c:pt>
                <c:pt idx="198">
                  <c:v>6.9600000000000399</c:v>
                </c:pt>
                <c:pt idx="199">
                  <c:v>6.9500000000000499</c:v>
                </c:pt>
                <c:pt idx="200">
                  <c:v>6.9400000000000599</c:v>
                </c:pt>
              </c:numCache>
            </c:numRef>
          </c:yVal>
          <c:smooth val="1"/>
          <c:extLst>
            <c:ext xmlns:c16="http://schemas.microsoft.com/office/drawing/2014/chart" uri="{C3380CC4-5D6E-409C-BE32-E72D297353CC}">
              <c16:uniqueId val="{00000000-7005-2A40-8F35-8C05EC413553}"/>
            </c:ext>
          </c:extLst>
        </c:ser>
        <c:ser>
          <c:idx val="10"/>
          <c:order val="1"/>
          <c:tx>
            <c:v>R(h) Равномерное обр.</c:v>
          </c:tx>
          <c:spPr>
            <a:ln w="12700" cap="rnd">
              <a:solidFill>
                <a:schemeClr val="accent1"/>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un'!$R$17:$R$217</c:f>
              <c:numCache>
                <c:formatCode>0.00</c:formatCode>
                <c:ptCount val="201"/>
                <c:pt idx="0">
                  <c:v>25.95</c:v>
                </c:pt>
                <c:pt idx="1">
                  <c:v>23.54</c:v>
                </c:pt>
                <c:pt idx="2">
                  <c:v>20.73</c:v>
                </c:pt>
                <c:pt idx="3">
                  <c:v>19.27</c:v>
                </c:pt>
                <c:pt idx="4">
                  <c:v>18.829999999999998</c:v>
                </c:pt>
                <c:pt idx="5">
                  <c:v>18.510000000000002</c:v>
                </c:pt>
                <c:pt idx="6">
                  <c:v>18.22</c:v>
                </c:pt>
                <c:pt idx="7">
                  <c:v>17.98</c:v>
                </c:pt>
                <c:pt idx="8">
                  <c:v>17.77</c:v>
                </c:pt>
                <c:pt idx="9">
                  <c:v>17.560000000000102</c:v>
                </c:pt>
                <c:pt idx="10">
                  <c:v>17.39</c:v>
                </c:pt>
                <c:pt idx="11">
                  <c:v>17.2</c:v>
                </c:pt>
                <c:pt idx="12">
                  <c:v>17.05</c:v>
                </c:pt>
                <c:pt idx="13">
                  <c:v>16.89</c:v>
                </c:pt>
                <c:pt idx="14">
                  <c:v>10.050000000000001</c:v>
                </c:pt>
                <c:pt idx="15">
                  <c:v>9.9700000000000308</c:v>
                </c:pt>
                <c:pt idx="16">
                  <c:v>9.9400000000000599</c:v>
                </c:pt>
                <c:pt idx="17">
                  <c:v>9.9300000000000601</c:v>
                </c:pt>
                <c:pt idx="18">
                  <c:v>9.8700000000000099</c:v>
                </c:pt>
                <c:pt idx="19">
                  <c:v>9.8700000000000099</c:v>
                </c:pt>
                <c:pt idx="20">
                  <c:v>9.8500000000000192</c:v>
                </c:pt>
                <c:pt idx="21">
                  <c:v>9.82000000000005</c:v>
                </c:pt>
                <c:pt idx="22">
                  <c:v>9.8100000000000591</c:v>
                </c:pt>
                <c:pt idx="23">
                  <c:v>9.8100000000000591</c:v>
                </c:pt>
                <c:pt idx="24">
                  <c:v>9.7400000000000109</c:v>
                </c:pt>
                <c:pt idx="25">
                  <c:v>9.73000000000002</c:v>
                </c:pt>
                <c:pt idx="26">
                  <c:v>9.7100000000000399</c:v>
                </c:pt>
                <c:pt idx="27">
                  <c:v>9.6900000000000599</c:v>
                </c:pt>
                <c:pt idx="28">
                  <c:v>9.6800000000000601</c:v>
                </c:pt>
                <c:pt idx="29">
                  <c:v>9.6200000000000099</c:v>
                </c:pt>
                <c:pt idx="30">
                  <c:v>9.6200000000000099</c:v>
                </c:pt>
                <c:pt idx="31">
                  <c:v>9.6000000000000192</c:v>
                </c:pt>
                <c:pt idx="32">
                  <c:v>9.57000000000005</c:v>
                </c:pt>
                <c:pt idx="33">
                  <c:v>9.5600000000000591</c:v>
                </c:pt>
                <c:pt idx="34">
                  <c:v>9.5600000000000591</c:v>
                </c:pt>
                <c:pt idx="35">
                  <c:v>9.4900000000000109</c:v>
                </c:pt>
                <c:pt idx="36">
                  <c:v>9.4900000000000109</c:v>
                </c:pt>
                <c:pt idx="37">
                  <c:v>9.4600000000000399</c:v>
                </c:pt>
                <c:pt idx="38">
                  <c:v>9.4400000000000599</c:v>
                </c:pt>
                <c:pt idx="39">
                  <c:v>9.4300000000000601</c:v>
                </c:pt>
                <c:pt idx="40">
                  <c:v>9.3700000000000099</c:v>
                </c:pt>
                <c:pt idx="41">
                  <c:v>9.3700000000000099</c:v>
                </c:pt>
                <c:pt idx="42">
                  <c:v>9.3600000000000101</c:v>
                </c:pt>
                <c:pt idx="43">
                  <c:v>9.3400000000000301</c:v>
                </c:pt>
                <c:pt idx="44">
                  <c:v>9.32000000000005</c:v>
                </c:pt>
                <c:pt idx="45">
                  <c:v>9.3100000000000591</c:v>
                </c:pt>
                <c:pt idx="46">
                  <c:v>9.2400000000000109</c:v>
                </c:pt>
                <c:pt idx="47">
                  <c:v>9.2400000000000109</c:v>
                </c:pt>
                <c:pt idx="48">
                  <c:v>9.23000000000002</c:v>
                </c:pt>
                <c:pt idx="49">
                  <c:v>9.2100000000000399</c:v>
                </c:pt>
                <c:pt idx="50">
                  <c:v>9.1900000000000599</c:v>
                </c:pt>
                <c:pt idx="51">
                  <c:v>9.1800000000000601</c:v>
                </c:pt>
                <c:pt idx="52">
                  <c:v>9.1200000000000099</c:v>
                </c:pt>
                <c:pt idx="53">
                  <c:v>9.1200000000000099</c:v>
                </c:pt>
                <c:pt idx="54">
                  <c:v>9.1100000000000101</c:v>
                </c:pt>
                <c:pt idx="55">
                  <c:v>9.0900000000000301</c:v>
                </c:pt>
                <c:pt idx="56">
                  <c:v>9.07000000000005</c:v>
                </c:pt>
                <c:pt idx="57">
                  <c:v>9.0600000000000591</c:v>
                </c:pt>
                <c:pt idx="58">
                  <c:v>9.0600000000000591</c:v>
                </c:pt>
                <c:pt idx="59">
                  <c:v>8.9900000000000109</c:v>
                </c:pt>
                <c:pt idx="60">
                  <c:v>8.9900000000000109</c:v>
                </c:pt>
                <c:pt idx="61">
                  <c:v>8.9700000000000308</c:v>
                </c:pt>
                <c:pt idx="62">
                  <c:v>8.9500000000000508</c:v>
                </c:pt>
                <c:pt idx="63">
                  <c:v>8.9300000000000601</c:v>
                </c:pt>
                <c:pt idx="64">
                  <c:v>8.9300000000000601</c:v>
                </c:pt>
                <c:pt idx="65">
                  <c:v>8.8700000000000099</c:v>
                </c:pt>
                <c:pt idx="66">
                  <c:v>8.8700000000000099</c:v>
                </c:pt>
                <c:pt idx="67">
                  <c:v>8.8600000000000101</c:v>
                </c:pt>
                <c:pt idx="68">
                  <c:v>8.8400000000000301</c:v>
                </c:pt>
                <c:pt idx="69">
                  <c:v>8.82000000000005</c:v>
                </c:pt>
                <c:pt idx="70">
                  <c:v>8.8100000000000591</c:v>
                </c:pt>
                <c:pt idx="71">
                  <c:v>8.8100000000000591</c:v>
                </c:pt>
                <c:pt idx="72">
                  <c:v>8.7400000000000109</c:v>
                </c:pt>
                <c:pt idx="73">
                  <c:v>8.7400000000000109</c:v>
                </c:pt>
                <c:pt idx="74">
                  <c:v>8.73000000000002</c:v>
                </c:pt>
                <c:pt idx="75">
                  <c:v>8.7100000000000399</c:v>
                </c:pt>
                <c:pt idx="76">
                  <c:v>8.6900000000000599</c:v>
                </c:pt>
                <c:pt idx="77">
                  <c:v>8.6800000000000601</c:v>
                </c:pt>
                <c:pt idx="78">
                  <c:v>8.6800000000000601</c:v>
                </c:pt>
                <c:pt idx="79">
                  <c:v>8.6200000000000099</c:v>
                </c:pt>
                <c:pt idx="80">
                  <c:v>8.6200000000000099</c:v>
                </c:pt>
                <c:pt idx="81">
                  <c:v>8.6000000000000192</c:v>
                </c:pt>
                <c:pt idx="82">
                  <c:v>8.5800000000000392</c:v>
                </c:pt>
                <c:pt idx="83">
                  <c:v>8.5600000000000591</c:v>
                </c:pt>
                <c:pt idx="84">
                  <c:v>8.5600000000000591</c:v>
                </c:pt>
                <c:pt idx="85">
                  <c:v>8.5600000000000591</c:v>
                </c:pt>
                <c:pt idx="86">
                  <c:v>8.4900000000000109</c:v>
                </c:pt>
                <c:pt idx="87">
                  <c:v>8.4900000000000109</c:v>
                </c:pt>
                <c:pt idx="88">
                  <c:v>8.48000000000002</c:v>
                </c:pt>
                <c:pt idx="89">
                  <c:v>8.4600000000000399</c:v>
                </c:pt>
                <c:pt idx="90">
                  <c:v>8.4400000000000599</c:v>
                </c:pt>
                <c:pt idx="91">
                  <c:v>8.4300000000000601</c:v>
                </c:pt>
                <c:pt idx="92">
                  <c:v>8.4300000000000601</c:v>
                </c:pt>
                <c:pt idx="93">
                  <c:v>8.3700000000000099</c:v>
                </c:pt>
                <c:pt idx="94">
                  <c:v>8.3700000000000099</c:v>
                </c:pt>
                <c:pt idx="95">
                  <c:v>8.3600000000000101</c:v>
                </c:pt>
                <c:pt idx="96">
                  <c:v>8.3400000000000301</c:v>
                </c:pt>
                <c:pt idx="97">
                  <c:v>8.32000000000005</c:v>
                </c:pt>
                <c:pt idx="98">
                  <c:v>8.3100000000000591</c:v>
                </c:pt>
                <c:pt idx="99">
                  <c:v>8.3100000000000591</c:v>
                </c:pt>
                <c:pt idx="100">
                  <c:v>8.2400000000000109</c:v>
                </c:pt>
                <c:pt idx="101" formatCode="General">
                  <c:v>8.2400000000000109</c:v>
                </c:pt>
                <c:pt idx="102" formatCode="General">
                  <c:v>8.2400000000000109</c:v>
                </c:pt>
                <c:pt idx="103" formatCode="General">
                  <c:v>8.2200000000000308</c:v>
                </c:pt>
                <c:pt idx="104" formatCode="General">
                  <c:v>8.2100000000000399</c:v>
                </c:pt>
                <c:pt idx="105" formatCode="General">
                  <c:v>8.1900000000000599</c:v>
                </c:pt>
                <c:pt idx="106" formatCode="General">
                  <c:v>8.1800000000000601</c:v>
                </c:pt>
                <c:pt idx="107" formatCode="General">
                  <c:v>8.1800000000000601</c:v>
                </c:pt>
                <c:pt idx="108" formatCode="General">
                  <c:v>8.1200000000000099</c:v>
                </c:pt>
                <c:pt idx="109" formatCode="General">
                  <c:v>8.1200000000000099</c:v>
                </c:pt>
                <c:pt idx="110" formatCode="General">
                  <c:v>8.1100000000000101</c:v>
                </c:pt>
                <c:pt idx="111" formatCode="General">
                  <c:v>8.0900000000000301</c:v>
                </c:pt>
                <c:pt idx="112" formatCode="General">
                  <c:v>8.0800000000000392</c:v>
                </c:pt>
                <c:pt idx="113" formatCode="General">
                  <c:v>8.0600000000000591</c:v>
                </c:pt>
                <c:pt idx="114" formatCode="General">
                  <c:v>8.0600000000000591</c:v>
                </c:pt>
                <c:pt idx="115" formatCode="General">
                  <c:v>8.0600000000000591</c:v>
                </c:pt>
                <c:pt idx="116" formatCode="General">
                  <c:v>7.99000000000001</c:v>
                </c:pt>
                <c:pt idx="117" formatCode="General">
                  <c:v>7.99000000000001</c:v>
                </c:pt>
                <c:pt idx="118" formatCode="General">
                  <c:v>7.98000000000002</c:v>
                </c:pt>
                <c:pt idx="119" formatCode="General">
                  <c:v>7.9700000000000299</c:v>
                </c:pt>
                <c:pt idx="120" formatCode="General">
                  <c:v>7.9500000000000499</c:v>
                </c:pt>
                <c:pt idx="121" formatCode="General">
                  <c:v>7.9400000000000599</c:v>
                </c:pt>
                <c:pt idx="122" formatCode="General">
                  <c:v>7.9300000000000601</c:v>
                </c:pt>
                <c:pt idx="123" formatCode="General">
                  <c:v>7.9300000000000601</c:v>
                </c:pt>
                <c:pt idx="124" formatCode="General">
                  <c:v>7.87</c:v>
                </c:pt>
                <c:pt idx="125" formatCode="General">
                  <c:v>7.87</c:v>
                </c:pt>
                <c:pt idx="126" formatCode="General">
                  <c:v>7.8600000000000101</c:v>
                </c:pt>
                <c:pt idx="127" formatCode="General">
                  <c:v>7.8500000000000201</c:v>
                </c:pt>
                <c:pt idx="128" formatCode="General">
                  <c:v>7.83000000000004</c:v>
                </c:pt>
                <c:pt idx="129" formatCode="General">
                  <c:v>7.82000000000005</c:v>
                </c:pt>
                <c:pt idx="130" formatCode="General">
                  <c:v>7.81000000000006</c:v>
                </c:pt>
                <c:pt idx="131" formatCode="General">
                  <c:v>7.81000000000006</c:v>
                </c:pt>
                <c:pt idx="132" formatCode="General">
                  <c:v>7.74000000000001</c:v>
                </c:pt>
                <c:pt idx="133" formatCode="General">
                  <c:v>7.74000000000001</c:v>
                </c:pt>
                <c:pt idx="134" formatCode="General">
                  <c:v>7.74000000000001</c:v>
                </c:pt>
                <c:pt idx="135" formatCode="General">
                  <c:v>7.73000000000002</c:v>
                </c:pt>
                <c:pt idx="136" formatCode="General">
                  <c:v>7.7200000000000299</c:v>
                </c:pt>
                <c:pt idx="137" formatCode="General">
                  <c:v>7.7000000000000499</c:v>
                </c:pt>
                <c:pt idx="138" formatCode="General">
                  <c:v>7.6900000000000599</c:v>
                </c:pt>
                <c:pt idx="139" formatCode="General">
                  <c:v>7.6800000000000601</c:v>
                </c:pt>
                <c:pt idx="140" formatCode="General">
                  <c:v>7.6800000000000601</c:v>
                </c:pt>
                <c:pt idx="141" formatCode="General">
                  <c:v>7.62</c:v>
                </c:pt>
                <c:pt idx="142" formatCode="General">
                  <c:v>7.62</c:v>
                </c:pt>
                <c:pt idx="143" formatCode="General">
                  <c:v>7.62</c:v>
                </c:pt>
                <c:pt idx="144" formatCode="General">
                  <c:v>7.6000000000000201</c:v>
                </c:pt>
                <c:pt idx="145" formatCode="General">
                  <c:v>7.5900000000000301</c:v>
                </c:pt>
                <c:pt idx="146" formatCode="General">
                  <c:v>7.58000000000004</c:v>
                </c:pt>
                <c:pt idx="147" formatCode="General">
                  <c:v>7.56000000000006</c:v>
                </c:pt>
                <c:pt idx="148" formatCode="General">
                  <c:v>7.56000000000006</c:v>
                </c:pt>
                <c:pt idx="149" formatCode="General">
                  <c:v>7.56000000000006</c:v>
                </c:pt>
                <c:pt idx="150" formatCode="General">
                  <c:v>7.49000000000001</c:v>
                </c:pt>
                <c:pt idx="151" formatCode="General">
                  <c:v>7.49000000000001</c:v>
                </c:pt>
                <c:pt idx="152" formatCode="General">
                  <c:v>7.49000000000001</c:v>
                </c:pt>
                <c:pt idx="153" formatCode="General">
                  <c:v>7.48000000000002</c:v>
                </c:pt>
                <c:pt idx="154" formatCode="General">
                  <c:v>7.4700000000000299</c:v>
                </c:pt>
                <c:pt idx="155" formatCode="General">
                  <c:v>7.4500000000000499</c:v>
                </c:pt>
                <c:pt idx="156" formatCode="General">
                  <c:v>7.4400000000000599</c:v>
                </c:pt>
                <c:pt idx="157" formatCode="General">
                  <c:v>7.4300000000000601</c:v>
                </c:pt>
                <c:pt idx="158" formatCode="General">
                  <c:v>7.4300000000000601</c:v>
                </c:pt>
                <c:pt idx="159" formatCode="General">
                  <c:v>7.37</c:v>
                </c:pt>
                <c:pt idx="160" formatCode="General">
                  <c:v>7.37</c:v>
                </c:pt>
                <c:pt idx="161" formatCode="General">
                  <c:v>7.37</c:v>
                </c:pt>
                <c:pt idx="162" formatCode="General">
                  <c:v>7.3600000000000101</c:v>
                </c:pt>
                <c:pt idx="163" formatCode="General">
                  <c:v>7.3500000000000201</c:v>
                </c:pt>
                <c:pt idx="164" formatCode="General">
                  <c:v>7.33000000000004</c:v>
                </c:pt>
                <c:pt idx="165" formatCode="General">
                  <c:v>7.32000000000005</c:v>
                </c:pt>
                <c:pt idx="166" formatCode="General">
                  <c:v>7.31000000000006</c:v>
                </c:pt>
                <c:pt idx="167" formatCode="General">
                  <c:v>7.31000000000006</c:v>
                </c:pt>
                <c:pt idx="168" formatCode="General">
                  <c:v>7.31000000000006</c:v>
                </c:pt>
                <c:pt idx="169" formatCode="General">
                  <c:v>7.24000000000001</c:v>
                </c:pt>
                <c:pt idx="170" formatCode="General">
                  <c:v>7.24000000000001</c:v>
                </c:pt>
                <c:pt idx="171" formatCode="General">
                  <c:v>7.24000000000001</c:v>
                </c:pt>
                <c:pt idx="172" formatCode="General">
                  <c:v>7.23000000000002</c:v>
                </c:pt>
                <c:pt idx="173" formatCode="General">
                  <c:v>7.2200000000000299</c:v>
                </c:pt>
                <c:pt idx="174" formatCode="General">
                  <c:v>7.2100000000000399</c:v>
                </c:pt>
                <c:pt idx="175" formatCode="General">
                  <c:v>7.1900000000000599</c:v>
                </c:pt>
                <c:pt idx="176" formatCode="General">
                  <c:v>7.1800000000000601</c:v>
                </c:pt>
                <c:pt idx="177" formatCode="General">
                  <c:v>7.1800000000000601</c:v>
                </c:pt>
                <c:pt idx="178" formatCode="General">
                  <c:v>7.1800000000000601</c:v>
                </c:pt>
                <c:pt idx="179" formatCode="General">
                  <c:v>7.12</c:v>
                </c:pt>
                <c:pt idx="180" formatCode="General">
                  <c:v>7.12</c:v>
                </c:pt>
                <c:pt idx="181" formatCode="General">
                  <c:v>7.12</c:v>
                </c:pt>
                <c:pt idx="182" formatCode="General">
                  <c:v>7.1100000000000101</c:v>
                </c:pt>
                <c:pt idx="183" formatCode="General">
                  <c:v>7.0900000000000301</c:v>
                </c:pt>
                <c:pt idx="184" formatCode="General">
                  <c:v>7.08000000000004</c:v>
                </c:pt>
                <c:pt idx="185" formatCode="General">
                  <c:v>7.07000000000005</c:v>
                </c:pt>
                <c:pt idx="186" formatCode="General">
                  <c:v>7.06000000000006</c:v>
                </c:pt>
                <c:pt idx="187" formatCode="General">
                  <c:v>7.06000000000006</c:v>
                </c:pt>
                <c:pt idx="188" formatCode="General">
                  <c:v>7.06000000000006</c:v>
                </c:pt>
                <c:pt idx="189" formatCode="General">
                  <c:v>6.99000000000001</c:v>
                </c:pt>
                <c:pt idx="190" formatCode="General">
                  <c:v>6.99000000000001</c:v>
                </c:pt>
                <c:pt idx="191" formatCode="General">
                  <c:v>6.99000000000001</c:v>
                </c:pt>
                <c:pt idx="192" formatCode="General">
                  <c:v>6.99000000000001</c:v>
                </c:pt>
                <c:pt idx="193" formatCode="General">
                  <c:v>6.9700000000000299</c:v>
                </c:pt>
                <c:pt idx="194" formatCode="General">
                  <c:v>6.9600000000000399</c:v>
                </c:pt>
                <c:pt idx="195" formatCode="General">
                  <c:v>6.9500000000000499</c:v>
                </c:pt>
                <c:pt idx="196" formatCode="General">
                  <c:v>6.9400000000000599</c:v>
                </c:pt>
                <c:pt idx="197" formatCode="General">
                  <c:v>6.9300000000000601</c:v>
                </c:pt>
                <c:pt idx="198" formatCode="General">
                  <c:v>6.9300000000000601</c:v>
                </c:pt>
                <c:pt idx="199" formatCode="General">
                  <c:v>6.9300000000000601</c:v>
                </c:pt>
                <c:pt idx="200" formatCode="General">
                  <c:v>6.87</c:v>
                </c:pt>
              </c:numCache>
            </c:numRef>
          </c:yVal>
          <c:smooth val="1"/>
          <c:extLst>
            <c:ext xmlns:c16="http://schemas.microsoft.com/office/drawing/2014/chart" uri="{C3380CC4-5D6E-409C-BE32-E72D297353CC}">
              <c16:uniqueId val="{00000001-7005-2A40-8F35-8C05EC413553}"/>
            </c:ext>
          </c:extLst>
        </c:ser>
        <c:ser>
          <c:idx val="5"/>
          <c:order val="2"/>
          <c:tx>
            <c:v>r(h) Равномерное</c:v>
          </c:tx>
          <c:spPr>
            <a:ln w="12700" cap="rnd">
              <a:solidFill>
                <a:srgbClr val="FF0000"/>
              </a:solidFill>
              <a:prstDash val="solid"/>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un'!$J$17:$J$217</c:f>
              <c:numCache>
                <c:formatCode>0.000</c:formatCode>
                <c:ptCount val="201"/>
                <c:pt idx="0">
                  <c:v>8.1750000000000096</c:v>
                </c:pt>
                <c:pt idx="1">
                  <c:v>7.95500000000004</c:v>
                </c:pt>
                <c:pt idx="2">
                  <c:v>7.8050000000000104</c:v>
                </c:pt>
                <c:pt idx="3">
                  <c:v>7.6750000000000096</c:v>
                </c:pt>
                <c:pt idx="4">
                  <c:v>7.5550000000000104</c:v>
                </c:pt>
                <c:pt idx="5">
                  <c:v>7.4650000000000301</c:v>
                </c:pt>
                <c:pt idx="6">
                  <c:v>7.4049999999999701</c:v>
                </c:pt>
                <c:pt idx="7">
                  <c:v>7.3150000000000599</c:v>
                </c:pt>
                <c:pt idx="8">
                  <c:v>7.2549999999999999</c:v>
                </c:pt>
                <c:pt idx="9">
                  <c:v>7.18500000000006</c:v>
                </c:pt>
                <c:pt idx="10">
                  <c:v>7.11500000000001</c:v>
                </c:pt>
                <c:pt idx="11">
                  <c:v>7.0550000000000104</c:v>
                </c:pt>
                <c:pt idx="12">
                  <c:v>7.0049999999999999</c:v>
                </c:pt>
                <c:pt idx="13">
                  <c:v>6.93500000000006</c:v>
                </c:pt>
                <c:pt idx="14">
                  <c:v>6.89499999999998</c:v>
                </c:pt>
                <c:pt idx="15">
                  <c:v>6.8250000000000499</c:v>
                </c:pt>
                <c:pt idx="16">
                  <c:v>6.7849999999999699</c:v>
                </c:pt>
                <c:pt idx="17">
                  <c:v>6.7350000000000101</c:v>
                </c:pt>
                <c:pt idx="18">
                  <c:v>6.7150000000000301</c:v>
                </c:pt>
                <c:pt idx="19">
                  <c:v>6.69500000000005</c:v>
                </c:pt>
                <c:pt idx="20">
                  <c:v>6.6750000000000096</c:v>
                </c:pt>
                <c:pt idx="21">
                  <c:v>6.6649999999999601</c:v>
                </c:pt>
                <c:pt idx="22">
                  <c:v>6.64499999999998</c:v>
                </c:pt>
                <c:pt idx="23">
                  <c:v>6.61500000000001</c:v>
                </c:pt>
                <c:pt idx="24">
                  <c:v>6.5950000000000299</c:v>
                </c:pt>
                <c:pt idx="25">
                  <c:v>6.5750000000000499</c:v>
                </c:pt>
                <c:pt idx="26">
                  <c:v>6.5550000000000104</c:v>
                </c:pt>
                <c:pt idx="27">
                  <c:v>6.5550000000000104</c:v>
                </c:pt>
                <c:pt idx="28">
                  <c:v>6.5349999999999699</c:v>
                </c:pt>
                <c:pt idx="29">
                  <c:v>6.5149999999999899</c:v>
                </c:pt>
                <c:pt idx="30">
                  <c:v>6.4850000000000101</c:v>
                </c:pt>
                <c:pt idx="31">
                  <c:v>6.4650000000000301</c:v>
                </c:pt>
                <c:pt idx="32">
                  <c:v>6.44500000000005</c:v>
                </c:pt>
                <c:pt idx="33">
                  <c:v>6.4250000000000096</c:v>
                </c:pt>
                <c:pt idx="34">
                  <c:v>6.4250000000000096</c:v>
                </c:pt>
                <c:pt idx="35">
                  <c:v>6.4049999999999701</c:v>
                </c:pt>
                <c:pt idx="36">
                  <c:v>6.38499999999999</c:v>
                </c:pt>
                <c:pt idx="37">
                  <c:v>6.35500000000002</c:v>
                </c:pt>
                <c:pt idx="38">
                  <c:v>6.3350000000000399</c:v>
                </c:pt>
                <c:pt idx="39">
                  <c:v>6.3150000000000599</c:v>
                </c:pt>
                <c:pt idx="40">
                  <c:v>6.3050000000000104</c:v>
                </c:pt>
                <c:pt idx="41">
                  <c:v>6.29499999999996</c:v>
                </c:pt>
                <c:pt idx="42">
                  <c:v>6.2749999999999799</c:v>
                </c:pt>
                <c:pt idx="43">
                  <c:v>6.2649999999999899</c:v>
                </c:pt>
                <c:pt idx="44">
                  <c:v>6.2350000000000101</c:v>
                </c:pt>
                <c:pt idx="45">
                  <c:v>6.2150000000000301</c:v>
                </c:pt>
                <c:pt idx="46">
                  <c:v>6.19500000000005</c:v>
                </c:pt>
                <c:pt idx="47">
                  <c:v>6.1750000000000096</c:v>
                </c:pt>
                <c:pt idx="48">
                  <c:v>6.1750000000000096</c:v>
                </c:pt>
                <c:pt idx="49">
                  <c:v>6.1549999999999701</c:v>
                </c:pt>
                <c:pt idx="50">
                  <c:v>6.14499999999998</c:v>
                </c:pt>
                <c:pt idx="51">
                  <c:v>6.11500000000001</c:v>
                </c:pt>
                <c:pt idx="52">
                  <c:v>6.0950000000000299</c:v>
                </c:pt>
                <c:pt idx="53">
                  <c:v>6.0750000000000499</c:v>
                </c:pt>
                <c:pt idx="54">
                  <c:v>6.0650000000000599</c:v>
                </c:pt>
                <c:pt idx="55">
                  <c:v>6.0550000000000104</c:v>
                </c:pt>
                <c:pt idx="56">
                  <c:v>6.04499999999996</c:v>
                </c:pt>
                <c:pt idx="57">
                  <c:v>6.0249999999999799</c:v>
                </c:pt>
                <c:pt idx="58">
                  <c:v>6.0049999999999999</c:v>
                </c:pt>
                <c:pt idx="59">
                  <c:v>5.9750000000000201</c:v>
                </c:pt>
                <c:pt idx="60">
                  <c:v>5.9650000000000301</c:v>
                </c:pt>
                <c:pt idx="61">
                  <c:v>5.94500000000005</c:v>
                </c:pt>
                <c:pt idx="62">
                  <c:v>5.9250000000000096</c:v>
                </c:pt>
                <c:pt idx="63">
                  <c:v>5.9250000000000096</c:v>
                </c:pt>
                <c:pt idx="64">
                  <c:v>5.9149999999999601</c:v>
                </c:pt>
                <c:pt idx="65">
                  <c:v>5.89499999999998</c:v>
                </c:pt>
                <c:pt idx="66">
                  <c:v>5.86500000000001</c:v>
                </c:pt>
                <c:pt idx="67">
                  <c:v>5.85500000000002</c:v>
                </c:pt>
                <c:pt idx="68">
                  <c:v>5.8350000000000399</c:v>
                </c:pt>
                <c:pt idx="69">
                  <c:v>5.8150000000000599</c:v>
                </c:pt>
                <c:pt idx="70">
                  <c:v>5.8050000000000104</c:v>
                </c:pt>
                <c:pt idx="71">
                  <c:v>5.8050000000000104</c:v>
                </c:pt>
                <c:pt idx="72">
                  <c:v>5.7849999999999699</c:v>
                </c:pt>
                <c:pt idx="73">
                  <c:v>5.7749999999999799</c:v>
                </c:pt>
                <c:pt idx="74">
                  <c:v>5.7549999999999999</c:v>
                </c:pt>
                <c:pt idx="75">
                  <c:v>5.7250000000000201</c:v>
                </c:pt>
                <c:pt idx="76">
                  <c:v>5.7150000000000301</c:v>
                </c:pt>
                <c:pt idx="77">
                  <c:v>5.69500000000005</c:v>
                </c:pt>
                <c:pt idx="78">
                  <c:v>5.68500000000006</c:v>
                </c:pt>
                <c:pt idx="79">
                  <c:v>5.6750000000000096</c:v>
                </c:pt>
                <c:pt idx="80">
                  <c:v>5.6649999999999601</c:v>
                </c:pt>
                <c:pt idx="81">
                  <c:v>5.6549999999999701</c:v>
                </c:pt>
                <c:pt idx="82">
                  <c:v>5.63499999999999</c:v>
                </c:pt>
                <c:pt idx="83">
                  <c:v>5.60500000000002</c:v>
                </c:pt>
                <c:pt idx="84">
                  <c:v>5.5950000000000299</c:v>
                </c:pt>
                <c:pt idx="85">
                  <c:v>5.5750000000000499</c:v>
                </c:pt>
                <c:pt idx="86">
                  <c:v>5.5650000000000599</c:v>
                </c:pt>
                <c:pt idx="87">
                  <c:v>5.5550000000000104</c:v>
                </c:pt>
                <c:pt idx="88">
                  <c:v>5.5550000000000104</c:v>
                </c:pt>
                <c:pt idx="89">
                  <c:v>5.5349999999999699</c:v>
                </c:pt>
                <c:pt idx="90">
                  <c:v>5.5249999999999799</c:v>
                </c:pt>
                <c:pt idx="91">
                  <c:v>5.5049999999999999</c:v>
                </c:pt>
                <c:pt idx="92">
                  <c:v>5.4850000000000101</c:v>
                </c:pt>
                <c:pt idx="93">
                  <c:v>5.4650000000000301</c:v>
                </c:pt>
                <c:pt idx="94">
                  <c:v>5.45500000000004</c:v>
                </c:pt>
                <c:pt idx="95">
                  <c:v>5.43500000000006</c:v>
                </c:pt>
                <c:pt idx="96">
                  <c:v>5.4250000000000096</c:v>
                </c:pt>
                <c:pt idx="97">
                  <c:v>5.4250000000000096</c:v>
                </c:pt>
                <c:pt idx="98">
                  <c:v>5.4149999999999601</c:v>
                </c:pt>
                <c:pt idx="99">
                  <c:v>5.39499999999998</c:v>
                </c:pt>
                <c:pt idx="100">
                  <c:v>5.38499999999999</c:v>
                </c:pt>
                <c:pt idx="101" formatCode="General">
                  <c:v>5.35500000000002</c:v>
                </c:pt>
                <c:pt idx="102" formatCode="General">
                  <c:v>5.3450000000000299</c:v>
                </c:pt>
                <c:pt idx="103" formatCode="General">
                  <c:v>5.3250000000000499</c:v>
                </c:pt>
                <c:pt idx="104" formatCode="General">
                  <c:v>5.3150000000000599</c:v>
                </c:pt>
                <c:pt idx="105" formatCode="General">
                  <c:v>5.3050000000000104</c:v>
                </c:pt>
                <c:pt idx="106" formatCode="General">
                  <c:v>5.3050000000000104</c:v>
                </c:pt>
                <c:pt idx="107" formatCode="General">
                  <c:v>5.29499999999996</c:v>
                </c:pt>
                <c:pt idx="108" formatCode="General">
                  <c:v>5.2749999999999799</c:v>
                </c:pt>
                <c:pt idx="109" formatCode="General">
                  <c:v>5.2649999999999899</c:v>
                </c:pt>
                <c:pt idx="110" formatCode="General">
                  <c:v>5.2549999999999999</c:v>
                </c:pt>
                <c:pt idx="111" formatCode="General">
                  <c:v>5.2250000000000201</c:v>
                </c:pt>
                <c:pt idx="112" formatCode="General">
                  <c:v>5.2150000000000301</c:v>
                </c:pt>
                <c:pt idx="113" formatCode="General">
                  <c:v>5.19500000000005</c:v>
                </c:pt>
                <c:pt idx="114" formatCode="General">
                  <c:v>5.18500000000006</c:v>
                </c:pt>
                <c:pt idx="115" formatCode="General">
                  <c:v>5.1750000000000096</c:v>
                </c:pt>
                <c:pt idx="116" formatCode="General">
                  <c:v>5.1750000000000096</c:v>
                </c:pt>
                <c:pt idx="117" formatCode="General">
                  <c:v>5.1649999999999601</c:v>
                </c:pt>
                <c:pt idx="118" formatCode="General">
                  <c:v>5.14499999999998</c:v>
                </c:pt>
                <c:pt idx="119" formatCode="General">
                  <c:v>5.13499999999999</c:v>
                </c:pt>
                <c:pt idx="120" formatCode="General">
                  <c:v>5.10500000000002</c:v>
                </c:pt>
                <c:pt idx="121" formatCode="General">
                  <c:v>5.0950000000000299</c:v>
                </c:pt>
                <c:pt idx="122" formatCode="General">
                  <c:v>5.0850000000000399</c:v>
                </c:pt>
                <c:pt idx="123" formatCode="General">
                  <c:v>5.0750000000000499</c:v>
                </c:pt>
                <c:pt idx="124" formatCode="General">
                  <c:v>5.0550000000000104</c:v>
                </c:pt>
                <c:pt idx="125" formatCode="General">
                  <c:v>5.0550000000000104</c:v>
                </c:pt>
                <c:pt idx="126" formatCode="General">
                  <c:v>5.0550000000000104</c:v>
                </c:pt>
                <c:pt idx="127" formatCode="General">
                  <c:v>5.0349999999999699</c:v>
                </c:pt>
                <c:pt idx="128" formatCode="General">
                  <c:v>5.0249999999999799</c:v>
                </c:pt>
                <c:pt idx="129" formatCode="General">
                  <c:v>5.0149999999999899</c:v>
                </c:pt>
                <c:pt idx="130" formatCode="General">
                  <c:v>5.0049999999999999</c:v>
                </c:pt>
                <c:pt idx="131" formatCode="General">
                  <c:v>4.9750000000000201</c:v>
                </c:pt>
                <c:pt idx="132" formatCode="General">
                  <c:v>4.9650000000000301</c:v>
                </c:pt>
                <c:pt idx="133" formatCode="General">
                  <c:v>4.95500000000004</c:v>
                </c:pt>
                <c:pt idx="134" formatCode="General">
                  <c:v>4.93500000000006</c:v>
                </c:pt>
                <c:pt idx="135" formatCode="General">
                  <c:v>4.9250000000000096</c:v>
                </c:pt>
                <c:pt idx="136" formatCode="General">
                  <c:v>4.9250000000000096</c:v>
                </c:pt>
                <c:pt idx="137" formatCode="General">
                  <c:v>4.9149999999999601</c:v>
                </c:pt>
                <c:pt idx="138" formatCode="General">
                  <c:v>4.9049999999999701</c:v>
                </c:pt>
                <c:pt idx="139" formatCode="General">
                  <c:v>4.89499999999998</c:v>
                </c:pt>
                <c:pt idx="140" formatCode="General">
                  <c:v>4.88499999999999</c:v>
                </c:pt>
                <c:pt idx="141" formatCode="General">
                  <c:v>4.85500000000002</c:v>
                </c:pt>
                <c:pt idx="142" formatCode="General">
                  <c:v>4.8450000000000299</c:v>
                </c:pt>
                <c:pt idx="143" formatCode="General">
                  <c:v>4.8350000000000399</c:v>
                </c:pt>
                <c:pt idx="144" formatCode="General">
                  <c:v>4.8250000000000499</c:v>
                </c:pt>
                <c:pt idx="145" formatCode="General">
                  <c:v>4.8150000000000599</c:v>
                </c:pt>
                <c:pt idx="146" formatCode="General">
                  <c:v>4.8050000000000104</c:v>
                </c:pt>
                <c:pt idx="147" formatCode="General">
                  <c:v>4.8050000000000104</c:v>
                </c:pt>
                <c:pt idx="148" formatCode="General">
                  <c:v>4.79499999999996</c:v>
                </c:pt>
                <c:pt idx="149" formatCode="General">
                  <c:v>4.7849999999999699</c:v>
                </c:pt>
                <c:pt idx="150" formatCode="General">
                  <c:v>4.7749999999999799</c:v>
                </c:pt>
                <c:pt idx="151" formatCode="General">
                  <c:v>4.7649999999999899</c:v>
                </c:pt>
                <c:pt idx="152" formatCode="General">
                  <c:v>4.7350000000000101</c:v>
                </c:pt>
                <c:pt idx="153" formatCode="General">
                  <c:v>4.7250000000000201</c:v>
                </c:pt>
                <c:pt idx="154" formatCode="General">
                  <c:v>4.7150000000000301</c:v>
                </c:pt>
                <c:pt idx="155" formatCode="General">
                  <c:v>4.70500000000004</c:v>
                </c:pt>
                <c:pt idx="156" formatCode="General">
                  <c:v>4.69500000000005</c:v>
                </c:pt>
                <c:pt idx="157" formatCode="General">
                  <c:v>4.6750000000000096</c:v>
                </c:pt>
                <c:pt idx="158" formatCode="General">
                  <c:v>4.6750000000000096</c:v>
                </c:pt>
                <c:pt idx="159" formatCode="General">
                  <c:v>4.6750000000000096</c:v>
                </c:pt>
                <c:pt idx="160" formatCode="General">
                  <c:v>4.6649999999999601</c:v>
                </c:pt>
                <c:pt idx="161" formatCode="General">
                  <c:v>4.6549999999999701</c:v>
                </c:pt>
                <c:pt idx="162" formatCode="General">
                  <c:v>4.64499999999998</c:v>
                </c:pt>
                <c:pt idx="163" formatCode="General">
                  <c:v>4.63499999999999</c:v>
                </c:pt>
                <c:pt idx="164" formatCode="General">
                  <c:v>4.60500000000002</c:v>
                </c:pt>
                <c:pt idx="165" formatCode="General">
                  <c:v>4.5950000000000299</c:v>
                </c:pt>
                <c:pt idx="166" formatCode="General">
                  <c:v>4.5850000000000399</c:v>
                </c:pt>
                <c:pt idx="167" formatCode="General">
                  <c:v>4.5750000000000499</c:v>
                </c:pt>
                <c:pt idx="168" formatCode="General">
                  <c:v>4.5650000000000599</c:v>
                </c:pt>
                <c:pt idx="169" formatCode="General">
                  <c:v>4.5550000000000104</c:v>
                </c:pt>
                <c:pt idx="170" formatCode="General">
                  <c:v>4.5550000000000104</c:v>
                </c:pt>
                <c:pt idx="171" formatCode="General">
                  <c:v>4.54499999999996</c:v>
                </c:pt>
                <c:pt idx="172" formatCode="General">
                  <c:v>4.5349999999999699</c:v>
                </c:pt>
                <c:pt idx="173" formatCode="General">
                  <c:v>4.5249999999999799</c:v>
                </c:pt>
                <c:pt idx="174" formatCode="General">
                  <c:v>4.5149999999999899</c:v>
                </c:pt>
                <c:pt idx="175" formatCode="General">
                  <c:v>4.5049999999999999</c:v>
                </c:pt>
                <c:pt idx="176" formatCode="General">
                  <c:v>4.4850000000000101</c:v>
                </c:pt>
                <c:pt idx="177" formatCode="General">
                  <c:v>4.4750000000000201</c:v>
                </c:pt>
                <c:pt idx="178" formatCode="General">
                  <c:v>4.4650000000000301</c:v>
                </c:pt>
                <c:pt idx="179" formatCode="General">
                  <c:v>4.45500000000004</c:v>
                </c:pt>
                <c:pt idx="180" formatCode="General">
                  <c:v>4.44500000000005</c:v>
                </c:pt>
                <c:pt idx="181" formatCode="General">
                  <c:v>4.43500000000006</c:v>
                </c:pt>
                <c:pt idx="182" formatCode="General">
                  <c:v>4.4250000000000096</c:v>
                </c:pt>
                <c:pt idx="183" formatCode="General">
                  <c:v>4.4250000000000096</c:v>
                </c:pt>
                <c:pt idx="184" formatCode="General">
                  <c:v>4.4149999999999601</c:v>
                </c:pt>
                <c:pt idx="185" formatCode="General">
                  <c:v>4.4049999999999701</c:v>
                </c:pt>
                <c:pt idx="186" formatCode="General">
                  <c:v>4.39499999999998</c:v>
                </c:pt>
                <c:pt idx="187" formatCode="General">
                  <c:v>4.38499999999999</c:v>
                </c:pt>
                <c:pt idx="188" formatCode="General">
                  <c:v>4.36500000000001</c:v>
                </c:pt>
                <c:pt idx="189" formatCode="General">
                  <c:v>4.35500000000002</c:v>
                </c:pt>
                <c:pt idx="190" formatCode="General">
                  <c:v>4.3450000000000299</c:v>
                </c:pt>
                <c:pt idx="191" formatCode="General">
                  <c:v>4.3350000000000399</c:v>
                </c:pt>
                <c:pt idx="192" formatCode="General">
                  <c:v>4.3250000000000499</c:v>
                </c:pt>
                <c:pt idx="193" formatCode="General">
                  <c:v>4.3150000000000599</c:v>
                </c:pt>
                <c:pt idx="194" formatCode="General">
                  <c:v>4.3050000000000104</c:v>
                </c:pt>
                <c:pt idx="195" formatCode="General">
                  <c:v>4.3050000000000104</c:v>
                </c:pt>
                <c:pt idx="196" formatCode="General">
                  <c:v>4.3050000000000104</c:v>
                </c:pt>
                <c:pt idx="197" formatCode="General">
                  <c:v>4.29499999999996</c:v>
                </c:pt>
                <c:pt idx="198" formatCode="General">
                  <c:v>4.2849999999999699</c:v>
                </c:pt>
                <c:pt idx="199" formatCode="General">
                  <c:v>4.2749999999999799</c:v>
                </c:pt>
                <c:pt idx="200" formatCode="General">
                  <c:v>4.2649999999999899</c:v>
                </c:pt>
              </c:numCache>
            </c:numRef>
          </c:yVal>
          <c:smooth val="1"/>
          <c:extLst>
            <c:ext xmlns:c16="http://schemas.microsoft.com/office/drawing/2014/chart" uri="{C3380CC4-5D6E-409C-BE32-E72D297353CC}">
              <c16:uniqueId val="{00000002-7005-2A40-8F35-8C05EC413553}"/>
            </c:ext>
          </c:extLst>
        </c:ser>
        <c:ser>
          <c:idx val="11"/>
          <c:order val="3"/>
          <c:tx>
            <c:v>r(h) Равномерное обр.</c:v>
          </c:tx>
          <c:spPr>
            <a:ln w="12700" cap="rnd">
              <a:solidFill>
                <a:srgbClr val="FF0000"/>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un'!$S$17:$S$217</c:f>
              <c:numCache>
                <c:formatCode>0.000</c:formatCode>
                <c:ptCount val="201"/>
                <c:pt idx="0">
                  <c:v>7.70500000000004</c:v>
                </c:pt>
                <c:pt idx="1">
                  <c:v>7.5850000000000399</c:v>
                </c:pt>
                <c:pt idx="2">
                  <c:v>7.5049999999999999</c:v>
                </c:pt>
                <c:pt idx="3">
                  <c:v>7.4250000000000096</c:v>
                </c:pt>
                <c:pt idx="4">
                  <c:v>7.3350000000000399</c:v>
                </c:pt>
                <c:pt idx="5">
                  <c:v>7.2749999999999799</c:v>
                </c:pt>
                <c:pt idx="6">
                  <c:v>7.19500000000005</c:v>
                </c:pt>
                <c:pt idx="7">
                  <c:v>7.14499999999998</c:v>
                </c:pt>
                <c:pt idx="8">
                  <c:v>7.0650000000000599</c:v>
                </c:pt>
                <c:pt idx="9">
                  <c:v>7.0149999999999899</c:v>
                </c:pt>
                <c:pt idx="10">
                  <c:v>6.94500000000005</c:v>
                </c:pt>
                <c:pt idx="11">
                  <c:v>6.9049999999999701</c:v>
                </c:pt>
                <c:pt idx="12">
                  <c:v>6.8350000000000399</c:v>
                </c:pt>
                <c:pt idx="13">
                  <c:v>6.79499999999996</c:v>
                </c:pt>
                <c:pt idx="14">
                  <c:v>6.7250000000000201</c:v>
                </c:pt>
                <c:pt idx="15">
                  <c:v>6.70500000000004</c:v>
                </c:pt>
                <c:pt idx="16">
                  <c:v>6.68500000000006</c:v>
                </c:pt>
                <c:pt idx="17">
                  <c:v>6.6750000000000096</c:v>
                </c:pt>
                <c:pt idx="18">
                  <c:v>6.6649999999999601</c:v>
                </c:pt>
                <c:pt idx="19">
                  <c:v>6.64499999999998</c:v>
                </c:pt>
                <c:pt idx="20">
                  <c:v>6.61500000000001</c:v>
                </c:pt>
                <c:pt idx="21">
                  <c:v>6.5950000000000299</c:v>
                </c:pt>
                <c:pt idx="22">
                  <c:v>6.5750000000000499</c:v>
                </c:pt>
                <c:pt idx="23">
                  <c:v>6.5550000000000104</c:v>
                </c:pt>
                <c:pt idx="24">
                  <c:v>6.54499999999996</c:v>
                </c:pt>
                <c:pt idx="25">
                  <c:v>6.5249999999999799</c:v>
                </c:pt>
                <c:pt idx="26">
                  <c:v>6.5049999999999999</c:v>
                </c:pt>
                <c:pt idx="27">
                  <c:v>6.4750000000000201</c:v>
                </c:pt>
                <c:pt idx="28">
                  <c:v>6.45500000000004</c:v>
                </c:pt>
                <c:pt idx="29">
                  <c:v>6.44500000000005</c:v>
                </c:pt>
                <c:pt idx="30">
                  <c:v>6.4250000000000096</c:v>
                </c:pt>
                <c:pt idx="31">
                  <c:v>6.4149999999999601</c:v>
                </c:pt>
                <c:pt idx="32">
                  <c:v>6.39499999999998</c:v>
                </c:pt>
                <c:pt idx="33">
                  <c:v>6.36500000000001</c:v>
                </c:pt>
                <c:pt idx="34">
                  <c:v>6.3450000000000299</c:v>
                </c:pt>
                <c:pt idx="35">
                  <c:v>6.3350000000000399</c:v>
                </c:pt>
                <c:pt idx="36">
                  <c:v>6.3150000000000599</c:v>
                </c:pt>
                <c:pt idx="37">
                  <c:v>6.3050000000000104</c:v>
                </c:pt>
                <c:pt idx="38">
                  <c:v>6.2849999999999699</c:v>
                </c:pt>
                <c:pt idx="39">
                  <c:v>6.2749999999999799</c:v>
                </c:pt>
                <c:pt idx="40">
                  <c:v>6.2549999999999999</c:v>
                </c:pt>
                <c:pt idx="41">
                  <c:v>6.2250000000000201</c:v>
                </c:pt>
                <c:pt idx="42">
                  <c:v>6.20500000000004</c:v>
                </c:pt>
                <c:pt idx="43">
                  <c:v>6.18500000000006</c:v>
                </c:pt>
                <c:pt idx="44">
                  <c:v>6.1750000000000096</c:v>
                </c:pt>
                <c:pt idx="45">
                  <c:v>6.1649999999999601</c:v>
                </c:pt>
                <c:pt idx="46">
                  <c:v>6.14499999999998</c:v>
                </c:pt>
                <c:pt idx="47">
                  <c:v>6.13499999999999</c:v>
                </c:pt>
                <c:pt idx="48">
                  <c:v>6.10500000000002</c:v>
                </c:pt>
                <c:pt idx="49">
                  <c:v>6.0850000000000399</c:v>
                </c:pt>
                <c:pt idx="50">
                  <c:v>6.0650000000000599</c:v>
                </c:pt>
                <c:pt idx="51">
                  <c:v>6.0550000000000104</c:v>
                </c:pt>
                <c:pt idx="52">
                  <c:v>6.04499999999996</c:v>
                </c:pt>
                <c:pt idx="53">
                  <c:v>6.0349999999999699</c:v>
                </c:pt>
                <c:pt idx="54">
                  <c:v>6.0149999999999899</c:v>
                </c:pt>
                <c:pt idx="55">
                  <c:v>5.9850000000000101</c:v>
                </c:pt>
                <c:pt idx="56">
                  <c:v>5.9650000000000301</c:v>
                </c:pt>
                <c:pt idx="57">
                  <c:v>5.95500000000004</c:v>
                </c:pt>
                <c:pt idx="58">
                  <c:v>5.93500000000006</c:v>
                </c:pt>
                <c:pt idx="59">
                  <c:v>5.9250000000000096</c:v>
                </c:pt>
                <c:pt idx="60">
                  <c:v>5.9149999999999601</c:v>
                </c:pt>
                <c:pt idx="61">
                  <c:v>5.9049999999999701</c:v>
                </c:pt>
                <c:pt idx="62">
                  <c:v>5.88499999999999</c:v>
                </c:pt>
                <c:pt idx="63">
                  <c:v>5.85500000000002</c:v>
                </c:pt>
                <c:pt idx="64">
                  <c:v>5.8450000000000299</c:v>
                </c:pt>
                <c:pt idx="65">
                  <c:v>5.8250000000000499</c:v>
                </c:pt>
                <c:pt idx="66">
                  <c:v>5.8150000000000599</c:v>
                </c:pt>
                <c:pt idx="67">
                  <c:v>5.8050000000000104</c:v>
                </c:pt>
                <c:pt idx="68">
                  <c:v>5.79499999999996</c:v>
                </c:pt>
                <c:pt idx="69">
                  <c:v>5.7749999999999799</c:v>
                </c:pt>
                <c:pt idx="70">
                  <c:v>5.7649999999999899</c:v>
                </c:pt>
                <c:pt idx="71">
                  <c:v>5.7350000000000101</c:v>
                </c:pt>
                <c:pt idx="72">
                  <c:v>5.7150000000000301</c:v>
                </c:pt>
                <c:pt idx="73">
                  <c:v>5.70500000000004</c:v>
                </c:pt>
                <c:pt idx="74">
                  <c:v>5.68500000000006</c:v>
                </c:pt>
                <c:pt idx="75">
                  <c:v>5.6750000000000096</c:v>
                </c:pt>
                <c:pt idx="76">
                  <c:v>5.6750000000000096</c:v>
                </c:pt>
                <c:pt idx="77">
                  <c:v>5.6549999999999701</c:v>
                </c:pt>
                <c:pt idx="78">
                  <c:v>5.64499999999998</c:v>
                </c:pt>
                <c:pt idx="79">
                  <c:v>5.61500000000001</c:v>
                </c:pt>
                <c:pt idx="80">
                  <c:v>5.5950000000000299</c:v>
                </c:pt>
                <c:pt idx="81">
                  <c:v>5.5850000000000399</c:v>
                </c:pt>
                <c:pt idx="82">
                  <c:v>5.5650000000000599</c:v>
                </c:pt>
                <c:pt idx="83">
                  <c:v>5.5550000000000104</c:v>
                </c:pt>
                <c:pt idx="84">
                  <c:v>5.5550000000000104</c:v>
                </c:pt>
                <c:pt idx="85">
                  <c:v>5.5349999999999699</c:v>
                </c:pt>
                <c:pt idx="86">
                  <c:v>5.5249999999999799</c:v>
                </c:pt>
                <c:pt idx="87">
                  <c:v>5.5149999999999899</c:v>
                </c:pt>
                <c:pt idx="88">
                  <c:v>5.4850000000000101</c:v>
                </c:pt>
                <c:pt idx="89">
                  <c:v>5.4650000000000301</c:v>
                </c:pt>
                <c:pt idx="90">
                  <c:v>5.45500000000004</c:v>
                </c:pt>
                <c:pt idx="91">
                  <c:v>5.44500000000005</c:v>
                </c:pt>
                <c:pt idx="92">
                  <c:v>5.4250000000000096</c:v>
                </c:pt>
                <c:pt idx="93">
                  <c:v>5.4250000000000096</c:v>
                </c:pt>
                <c:pt idx="94">
                  <c:v>5.4149999999999601</c:v>
                </c:pt>
                <c:pt idx="95">
                  <c:v>5.39499999999998</c:v>
                </c:pt>
                <c:pt idx="96">
                  <c:v>5.38499999999999</c:v>
                </c:pt>
                <c:pt idx="97">
                  <c:v>5.35500000000002</c:v>
                </c:pt>
                <c:pt idx="98">
                  <c:v>5.3450000000000299</c:v>
                </c:pt>
                <c:pt idx="99">
                  <c:v>5.3350000000000399</c:v>
                </c:pt>
                <c:pt idx="100">
                  <c:v>5.3150000000000599</c:v>
                </c:pt>
                <c:pt idx="101" formatCode="General">
                  <c:v>5.3050000000000104</c:v>
                </c:pt>
                <c:pt idx="102" formatCode="General">
                  <c:v>5.3050000000000104</c:v>
                </c:pt>
                <c:pt idx="103" formatCode="General">
                  <c:v>5.29499999999996</c:v>
                </c:pt>
                <c:pt idx="104" formatCode="General">
                  <c:v>5.2749999999999799</c:v>
                </c:pt>
                <c:pt idx="105" formatCode="General">
                  <c:v>5.2649999999999899</c:v>
                </c:pt>
                <c:pt idx="106" formatCode="General">
                  <c:v>5.2549999999999999</c:v>
                </c:pt>
                <c:pt idx="107" formatCode="General">
                  <c:v>5.2250000000000201</c:v>
                </c:pt>
                <c:pt idx="108" formatCode="General">
                  <c:v>5.2150000000000301</c:v>
                </c:pt>
                <c:pt idx="109" formatCode="General">
                  <c:v>5.19500000000005</c:v>
                </c:pt>
                <c:pt idx="110" formatCode="General">
                  <c:v>5.18500000000006</c:v>
                </c:pt>
                <c:pt idx="111" formatCode="General">
                  <c:v>5.1750000000000096</c:v>
                </c:pt>
                <c:pt idx="112" formatCode="General">
                  <c:v>5.1750000000000096</c:v>
                </c:pt>
                <c:pt idx="113" formatCode="General">
                  <c:v>5.1649999999999601</c:v>
                </c:pt>
                <c:pt idx="114" formatCode="General">
                  <c:v>5.14499999999998</c:v>
                </c:pt>
                <c:pt idx="115" formatCode="General">
                  <c:v>5.13499999999999</c:v>
                </c:pt>
                <c:pt idx="116" formatCode="General">
                  <c:v>5.10500000000002</c:v>
                </c:pt>
                <c:pt idx="117" formatCode="General">
                  <c:v>5.0950000000000299</c:v>
                </c:pt>
                <c:pt idx="118" formatCode="General">
                  <c:v>5.0850000000000399</c:v>
                </c:pt>
                <c:pt idx="119" formatCode="General">
                  <c:v>5.0750000000000499</c:v>
                </c:pt>
                <c:pt idx="120" formatCode="General">
                  <c:v>5.0550000000000104</c:v>
                </c:pt>
                <c:pt idx="121" formatCode="General">
                  <c:v>5.0550000000000104</c:v>
                </c:pt>
                <c:pt idx="122" formatCode="General">
                  <c:v>5.04499999999996</c:v>
                </c:pt>
                <c:pt idx="123" formatCode="General">
                  <c:v>5.0349999999999699</c:v>
                </c:pt>
                <c:pt idx="124" formatCode="General">
                  <c:v>5.0249999999999799</c:v>
                </c:pt>
                <c:pt idx="125" formatCode="General">
                  <c:v>5.0149999999999899</c:v>
                </c:pt>
                <c:pt idx="126" formatCode="General">
                  <c:v>5.0049999999999999</c:v>
                </c:pt>
                <c:pt idx="127" formatCode="General">
                  <c:v>4.9750000000000201</c:v>
                </c:pt>
                <c:pt idx="128" formatCode="General">
                  <c:v>4.9650000000000301</c:v>
                </c:pt>
                <c:pt idx="129" formatCode="General">
                  <c:v>4.94500000000005</c:v>
                </c:pt>
                <c:pt idx="130" formatCode="General">
                  <c:v>4.93500000000006</c:v>
                </c:pt>
                <c:pt idx="131" formatCode="General">
                  <c:v>4.9250000000000096</c:v>
                </c:pt>
                <c:pt idx="132" formatCode="General">
                  <c:v>4.9250000000000096</c:v>
                </c:pt>
                <c:pt idx="133" formatCode="General">
                  <c:v>4.9149999999999601</c:v>
                </c:pt>
                <c:pt idx="134" formatCode="General">
                  <c:v>4.9049999999999701</c:v>
                </c:pt>
                <c:pt idx="135" formatCode="General">
                  <c:v>4.89499999999998</c:v>
                </c:pt>
                <c:pt idx="136" formatCode="General">
                  <c:v>4.88499999999999</c:v>
                </c:pt>
                <c:pt idx="137" formatCode="General">
                  <c:v>4.85500000000002</c:v>
                </c:pt>
                <c:pt idx="138" formatCode="General">
                  <c:v>4.8450000000000299</c:v>
                </c:pt>
                <c:pt idx="139" formatCode="General">
                  <c:v>4.8350000000000399</c:v>
                </c:pt>
                <c:pt idx="140" formatCode="General">
                  <c:v>4.8250000000000499</c:v>
                </c:pt>
                <c:pt idx="141" formatCode="General">
                  <c:v>4.8050000000000104</c:v>
                </c:pt>
                <c:pt idx="142" formatCode="General">
                  <c:v>4.8050000000000104</c:v>
                </c:pt>
                <c:pt idx="143" formatCode="General">
                  <c:v>4.8050000000000104</c:v>
                </c:pt>
                <c:pt idx="144" formatCode="General">
                  <c:v>4.79499999999996</c:v>
                </c:pt>
                <c:pt idx="145" formatCode="General">
                  <c:v>4.7749999999999799</c:v>
                </c:pt>
                <c:pt idx="146" formatCode="General">
                  <c:v>4.7649999999999899</c:v>
                </c:pt>
                <c:pt idx="147" formatCode="General">
                  <c:v>4.7549999999999999</c:v>
                </c:pt>
                <c:pt idx="148" formatCode="General">
                  <c:v>4.7350000000000101</c:v>
                </c:pt>
                <c:pt idx="149" formatCode="General">
                  <c:v>4.7150000000000301</c:v>
                </c:pt>
                <c:pt idx="150" formatCode="General">
                  <c:v>4.70500000000004</c:v>
                </c:pt>
                <c:pt idx="151" formatCode="General">
                  <c:v>4.69500000000005</c:v>
                </c:pt>
                <c:pt idx="152" formatCode="General">
                  <c:v>4.68500000000006</c:v>
                </c:pt>
                <c:pt idx="153" formatCode="General">
                  <c:v>4.6750000000000096</c:v>
                </c:pt>
                <c:pt idx="154" formatCode="General">
                  <c:v>4.6750000000000096</c:v>
                </c:pt>
                <c:pt idx="155" formatCode="General">
                  <c:v>4.6649999999999601</c:v>
                </c:pt>
                <c:pt idx="156" formatCode="General">
                  <c:v>4.6549999999999701</c:v>
                </c:pt>
                <c:pt idx="157" formatCode="General">
                  <c:v>4.64499999999998</c:v>
                </c:pt>
                <c:pt idx="158" formatCode="General">
                  <c:v>4.63499999999999</c:v>
                </c:pt>
                <c:pt idx="159" formatCode="General">
                  <c:v>4.61500000000001</c:v>
                </c:pt>
                <c:pt idx="160" formatCode="General">
                  <c:v>4.60500000000002</c:v>
                </c:pt>
                <c:pt idx="161" formatCode="General">
                  <c:v>4.5850000000000399</c:v>
                </c:pt>
                <c:pt idx="162" formatCode="General">
                  <c:v>4.5750000000000499</c:v>
                </c:pt>
                <c:pt idx="163" formatCode="General">
                  <c:v>4.5650000000000599</c:v>
                </c:pt>
                <c:pt idx="164" formatCode="General">
                  <c:v>4.5550000000000104</c:v>
                </c:pt>
                <c:pt idx="165" formatCode="General">
                  <c:v>4.5550000000000104</c:v>
                </c:pt>
                <c:pt idx="166" formatCode="General">
                  <c:v>4.5550000000000104</c:v>
                </c:pt>
                <c:pt idx="167" formatCode="General">
                  <c:v>4.54499999999996</c:v>
                </c:pt>
                <c:pt idx="168" formatCode="General">
                  <c:v>4.5349999999999699</c:v>
                </c:pt>
                <c:pt idx="169" formatCode="General">
                  <c:v>4.5249999999999799</c:v>
                </c:pt>
                <c:pt idx="170" formatCode="General">
                  <c:v>4.5149999999999899</c:v>
                </c:pt>
                <c:pt idx="171" formatCode="General">
                  <c:v>4.5049999999999999</c:v>
                </c:pt>
                <c:pt idx="172" formatCode="General">
                  <c:v>4.4750000000000201</c:v>
                </c:pt>
                <c:pt idx="173" formatCode="General">
                  <c:v>4.4650000000000301</c:v>
                </c:pt>
                <c:pt idx="174" formatCode="General">
                  <c:v>4.45500000000004</c:v>
                </c:pt>
                <c:pt idx="175" formatCode="General">
                  <c:v>4.44500000000005</c:v>
                </c:pt>
                <c:pt idx="176" formatCode="General">
                  <c:v>4.43500000000006</c:v>
                </c:pt>
                <c:pt idx="177" formatCode="General">
                  <c:v>4.4250000000000096</c:v>
                </c:pt>
                <c:pt idx="178" formatCode="General">
                  <c:v>4.4250000000000096</c:v>
                </c:pt>
                <c:pt idx="179" formatCode="General">
                  <c:v>4.4250000000000096</c:v>
                </c:pt>
                <c:pt idx="180" formatCode="General">
                  <c:v>4.4149999999999601</c:v>
                </c:pt>
                <c:pt idx="181" formatCode="General">
                  <c:v>4.4049999999999701</c:v>
                </c:pt>
                <c:pt idx="182" formatCode="General">
                  <c:v>4.39499999999998</c:v>
                </c:pt>
                <c:pt idx="183" formatCode="General">
                  <c:v>4.38499999999999</c:v>
                </c:pt>
                <c:pt idx="184" formatCode="General">
                  <c:v>4.35500000000002</c:v>
                </c:pt>
                <c:pt idx="185" formatCode="General">
                  <c:v>4.3450000000000299</c:v>
                </c:pt>
                <c:pt idx="186" formatCode="General">
                  <c:v>4.3350000000000399</c:v>
                </c:pt>
                <c:pt idx="187" formatCode="General">
                  <c:v>4.3250000000000499</c:v>
                </c:pt>
                <c:pt idx="188" formatCode="General">
                  <c:v>4.3150000000000599</c:v>
                </c:pt>
                <c:pt idx="189" formatCode="General">
                  <c:v>4.3050000000000104</c:v>
                </c:pt>
                <c:pt idx="190" formatCode="General">
                  <c:v>4.3050000000000104</c:v>
                </c:pt>
                <c:pt idx="191" formatCode="General">
                  <c:v>4.3050000000000104</c:v>
                </c:pt>
                <c:pt idx="192" formatCode="General">
                  <c:v>4.29499999999996</c:v>
                </c:pt>
                <c:pt idx="193" formatCode="General">
                  <c:v>4.2849999999999699</c:v>
                </c:pt>
                <c:pt idx="194" formatCode="General">
                  <c:v>4.2749999999999799</c:v>
                </c:pt>
                <c:pt idx="195" formatCode="General">
                  <c:v>4.2649999999999899</c:v>
                </c:pt>
                <c:pt idx="196" formatCode="General">
                  <c:v>4.2549999999999999</c:v>
                </c:pt>
                <c:pt idx="197" formatCode="General">
                  <c:v>4.2350000000000101</c:v>
                </c:pt>
                <c:pt idx="198" formatCode="General">
                  <c:v>4.2250000000000201</c:v>
                </c:pt>
                <c:pt idx="199" formatCode="General">
                  <c:v>4.2150000000000301</c:v>
                </c:pt>
                <c:pt idx="200" formatCode="General">
                  <c:v>4.20500000000004</c:v>
                </c:pt>
              </c:numCache>
            </c:numRef>
          </c:yVal>
          <c:smooth val="1"/>
          <c:extLst>
            <c:ext xmlns:c16="http://schemas.microsoft.com/office/drawing/2014/chart" uri="{C3380CC4-5D6E-409C-BE32-E72D297353CC}">
              <c16:uniqueId val="{00000003-7005-2A40-8F35-8C05EC413553}"/>
            </c:ext>
          </c:extLst>
        </c:ser>
        <c:dLbls>
          <c:showLegendKey val="0"/>
          <c:showVal val="0"/>
          <c:showCatName val="0"/>
          <c:showSerName val="0"/>
          <c:showPercent val="0"/>
          <c:showBubbleSize val="0"/>
        </c:dLbls>
        <c:axId val="437901056"/>
        <c:axId val="437906152"/>
      </c:scatterChart>
      <c:valAx>
        <c:axId val="437901056"/>
        <c:scaling>
          <c:orientation val="minMax"/>
          <c:max val="2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h</a:t>
                </a:r>
              </a:p>
            </c:rich>
          </c:tx>
          <c:layout>
            <c:manualLayout>
              <c:xMode val="edge"/>
              <c:yMode val="edge"/>
              <c:x val="0.5240032164414461"/>
              <c:y val="0.8336953091350094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6152"/>
        <c:crosses val="autoZero"/>
        <c:crossBetween val="midCat"/>
        <c:majorUnit val="5"/>
        <c:minorUnit val="5"/>
      </c:valAx>
      <c:valAx>
        <c:axId val="437906152"/>
        <c:scaling>
          <c:orientation val="minMax"/>
          <c:max val="4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h</a:t>
                </a:r>
                <a:r>
                  <a:rPr lang="en-US" sz="1200" b="1"/>
                  <a:t>),</a:t>
                </a:r>
                <a:r>
                  <a:rPr lang="en-US" sz="1200" b="1" baseline="0"/>
                  <a:t> </a:t>
                </a:r>
                <a:r>
                  <a:rPr lang="en-US" sz="1200" b="1" i="1" baseline="0"/>
                  <a:t>r</a:t>
                </a:r>
                <a:r>
                  <a:rPr lang="en-US" sz="1200" b="1" baseline="0"/>
                  <a:t>(</a:t>
                </a:r>
                <a:r>
                  <a:rPr lang="en-US" sz="1200" b="1" i="1" u="none" strike="noStrike" baseline="0">
                    <a:effectLst/>
                  </a:rPr>
                  <a:t>h</a:t>
                </a:r>
                <a:r>
                  <a:rPr lang="en-US" sz="1200" b="1" baseline="0"/>
                  <a:t>)</a:t>
                </a:r>
              </a:p>
            </c:rich>
          </c:tx>
          <c:layout>
            <c:manualLayout>
              <c:xMode val="edge"/>
              <c:yMode val="edge"/>
              <c:x val="6.2624010526535646E-3"/>
              <c:y val="0.2867515268683171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1056"/>
        <c:crosses val="autoZero"/>
        <c:crossBetween val="midCat"/>
        <c:majorUnit val="10"/>
        <c:minorUnit val="5"/>
      </c:valAx>
      <c:spPr>
        <a:noFill/>
        <a:ln>
          <a:noFill/>
        </a:ln>
        <a:effectLst/>
      </c:spPr>
    </c:plotArea>
    <c:legend>
      <c:legendPos val="b"/>
      <c:layout>
        <c:manualLayout>
          <c:xMode val="edge"/>
          <c:yMode val="edge"/>
          <c:x val="5.2231667328056147E-2"/>
          <c:y val="0.8832484658506361"/>
          <c:w val="0.94520092316046711"/>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69963867248689"/>
          <c:y val="3.5535545083974031E-2"/>
          <c:w val="0.82406039182104907"/>
          <c:h val="0.70517001482704755"/>
        </c:manualLayout>
      </c:layout>
      <c:scatterChart>
        <c:scatterStyle val="smoothMarker"/>
        <c:varyColors val="0"/>
        <c:ser>
          <c:idx val="2"/>
          <c:order val="0"/>
          <c:tx>
            <c:v>R(h) Экспоненциальное</c:v>
          </c:tx>
          <c:spPr>
            <a:ln w="12700" cap="rnd">
              <a:solidFill>
                <a:srgbClr val="FF0000"/>
              </a:solidFill>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un'!$E$17:$E$217</c:f>
              <c:numCache>
                <c:formatCode>0.000</c:formatCode>
                <c:ptCount val="201"/>
                <c:pt idx="0">
                  <c:v>33.405000000000101</c:v>
                </c:pt>
                <c:pt idx="1">
                  <c:v>26.284999999999997</c:v>
                </c:pt>
                <c:pt idx="2">
                  <c:v>22.404999999999902</c:v>
                </c:pt>
                <c:pt idx="3">
                  <c:v>19.885000000000101</c:v>
                </c:pt>
                <c:pt idx="4">
                  <c:v>18.0749999999999</c:v>
                </c:pt>
                <c:pt idx="5">
                  <c:v>16.675000000000104</c:v>
                </c:pt>
                <c:pt idx="6">
                  <c:v>15.575000000000202</c:v>
                </c:pt>
                <c:pt idx="7">
                  <c:v>14.675000000000102</c:v>
                </c:pt>
                <c:pt idx="8">
                  <c:v>13.9049999999998</c:v>
                </c:pt>
                <c:pt idx="9">
                  <c:v>13.244999999999999</c:v>
                </c:pt>
                <c:pt idx="10">
                  <c:v>12.674999999999901</c:v>
                </c:pt>
                <c:pt idx="11">
                  <c:v>12.1749999999998</c:v>
                </c:pt>
                <c:pt idx="12">
                  <c:v>11.734999999999999</c:v>
                </c:pt>
                <c:pt idx="13">
                  <c:v>11.334999999999999</c:v>
                </c:pt>
                <c:pt idx="14">
                  <c:v>10.975</c:v>
                </c:pt>
                <c:pt idx="15">
                  <c:v>10.645000000000099</c:v>
                </c:pt>
                <c:pt idx="16">
                  <c:v>10.354999999999899</c:v>
                </c:pt>
                <c:pt idx="17">
                  <c:v>10.074999999999889</c:v>
                </c:pt>
                <c:pt idx="18">
                  <c:v>9.8250000000001716</c:v>
                </c:pt>
                <c:pt idx="19">
                  <c:v>9.5749999999999424</c:v>
                </c:pt>
                <c:pt idx="20">
                  <c:v>9.3550000000001408</c:v>
                </c:pt>
                <c:pt idx="21">
                  <c:v>9.1549999999998093</c:v>
                </c:pt>
                <c:pt idx="22">
                  <c:v>8.9650000000000176</c:v>
                </c:pt>
                <c:pt idx="23">
                  <c:v>8.7850000000000108</c:v>
                </c:pt>
                <c:pt idx="24">
                  <c:v>8.6150000000001317</c:v>
                </c:pt>
                <c:pt idx="25">
                  <c:v>8.4550000000000196</c:v>
                </c:pt>
                <c:pt idx="26">
                  <c:v>8.3050000000001489</c:v>
                </c:pt>
                <c:pt idx="27">
                  <c:v>8.1550000000000598</c:v>
                </c:pt>
                <c:pt idx="28">
                  <c:v>8.0250000000000696</c:v>
                </c:pt>
                <c:pt idx="29">
                  <c:v>7.8950000000000902</c:v>
                </c:pt>
                <c:pt idx="30">
                  <c:v>7.7650000000000095</c:v>
                </c:pt>
                <c:pt idx="31">
                  <c:v>7.6550000000000509</c:v>
                </c:pt>
                <c:pt idx="32">
                  <c:v>7.5449999999999697</c:v>
                </c:pt>
                <c:pt idx="33">
                  <c:v>7.4349999999997891</c:v>
                </c:pt>
                <c:pt idx="34">
                  <c:v>7.3250000000001405</c:v>
                </c:pt>
                <c:pt idx="35">
                  <c:v>7.2350000000000607</c:v>
                </c:pt>
                <c:pt idx="36">
                  <c:v>7.1449999999998894</c:v>
                </c:pt>
                <c:pt idx="37">
                  <c:v>7.0550000000001392</c:v>
                </c:pt>
                <c:pt idx="38">
                  <c:v>6.9550000000000791</c:v>
                </c:pt>
                <c:pt idx="39">
                  <c:v>6.8749999999998996</c:v>
                </c:pt>
                <c:pt idx="40">
                  <c:v>6.7950000000001705</c:v>
                </c:pt>
                <c:pt idx="41">
                  <c:v>6.7150000000000007</c:v>
                </c:pt>
                <c:pt idx="42">
                  <c:v>6.6349999999998408</c:v>
                </c:pt>
                <c:pt idx="43">
                  <c:v>6.5649999999999791</c:v>
                </c:pt>
                <c:pt idx="44">
                  <c:v>6.4850000000000492</c:v>
                </c:pt>
                <c:pt idx="45">
                  <c:v>6.4250000000000895</c:v>
                </c:pt>
                <c:pt idx="46">
                  <c:v>6.3549999999999294</c:v>
                </c:pt>
                <c:pt idx="47">
                  <c:v>6.2849999999999797</c:v>
                </c:pt>
                <c:pt idx="48">
                  <c:v>6.2250000000000494</c:v>
                </c:pt>
                <c:pt idx="49">
                  <c:v>6.1650000000000995</c:v>
                </c:pt>
                <c:pt idx="50">
                  <c:v>6.1049999999999391</c:v>
                </c:pt>
                <c:pt idx="51">
                  <c:v>6.0549999999999891</c:v>
                </c:pt>
                <c:pt idx="52">
                  <c:v>5.9949999999999708</c:v>
                </c:pt>
                <c:pt idx="53">
                  <c:v>5.9450000000000109</c:v>
                </c:pt>
                <c:pt idx="54">
                  <c:v>5.8850000000000691</c:v>
                </c:pt>
                <c:pt idx="55">
                  <c:v>5.84499999999991</c:v>
                </c:pt>
                <c:pt idx="56">
                  <c:v>5.7949999999999697</c:v>
                </c:pt>
                <c:pt idx="57">
                  <c:v>5.7450000000000507</c:v>
                </c:pt>
                <c:pt idx="58">
                  <c:v>5.6949999999999994</c:v>
                </c:pt>
                <c:pt idx="59">
                  <c:v>5.6450000000000591</c:v>
                </c:pt>
                <c:pt idx="60">
                  <c:v>5.6049999999999098</c:v>
                </c:pt>
                <c:pt idx="61">
                  <c:v>5.5549999999999793</c:v>
                </c:pt>
                <c:pt idx="62">
                  <c:v>5.5149999999999606</c:v>
                </c:pt>
                <c:pt idx="63">
                  <c:v>5.4650000000000203</c:v>
                </c:pt>
                <c:pt idx="64">
                  <c:v>5.4350000000000795</c:v>
                </c:pt>
                <c:pt idx="65">
                  <c:v>5.3849999999998408</c:v>
                </c:pt>
                <c:pt idx="66">
                  <c:v>5.3549999999998903</c:v>
                </c:pt>
                <c:pt idx="67">
                  <c:v>5.3150000000000697</c:v>
                </c:pt>
                <c:pt idx="68">
                  <c:v>5.2749999999999506</c:v>
                </c:pt>
                <c:pt idx="69">
                  <c:v>5.2350000000000101</c:v>
                </c:pt>
                <c:pt idx="70">
                  <c:v>5.1950000000000793</c:v>
                </c:pt>
                <c:pt idx="71">
                  <c:v>5.1650000000000391</c:v>
                </c:pt>
                <c:pt idx="72">
                  <c:v>5.1249999999998996</c:v>
                </c:pt>
                <c:pt idx="73">
                  <c:v>5.0949999999998692</c:v>
                </c:pt>
                <c:pt idx="74">
                  <c:v>5.0650000000001603</c:v>
                </c:pt>
                <c:pt idx="75">
                  <c:v>5.0349999999999193</c:v>
                </c:pt>
                <c:pt idx="76">
                  <c:v>5.0049999999999901</c:v>
                </c:pt>
                <c:pt idx="77">
                  <c:v>4.9650000000000594</c:v>
                </c:pt>
                <c:pt idx="78">
                  <c:v>4.9350000000000191</c:v>
                </c:pt>
                <c:pt idx="79">
                  <c:v>4.9049999999998892</c:v>
                </c:pt>
                <c:pt idx="80">
                  <c:v>4.8749999999999707</c:v>
                </c:pt>
                <c:pt idx="81">
                  <c:v>4.8450000000001596</c:v>
                </c:pt>
                <c:pt idx="82">
                  <c:v>4.8149999999999205</c:v>
                </c:pt>
                <c:pt idx="83">
                  <c:v>4.7849999999999993</c:v>
                </c:pt>
                <c:pt idx="84">
                  <c:v>4.7649999999999908</c:v>
                </c:pt>
                <c:pt idx="85">
                  <c:v>4.7350000000000101</c:v>
                </c:pt>
                <c:pt idx="86">
                  <c:v>4.70500000000004</c:v>
                </c:pt>
                <c:pt idx="87">
                  <c:v>4.67499999999984</c:v>
                </c:pt>
                <c:pt idx="88">
                  <c:v>4.6550000000000908</c:v>
                </c:pt>
                <c:pt idx="89">
                  <c:v>4.6350000000001002</c:v>
                </c:pt>
                <c:pt idx="90">
                  <c:v>4.6050000000001301</c:v>
                </c:pt>
                <c:pt idx="91">
                  <c:v>4.5849999999999298</c:v>
                </c:pt>
                <c:pt idx="92">
                  <c:v>4.5549999999999491</c:v>
                </c:pt>
                <c:pt idx="93">
                  <c:v>4.5349999999999699</c:v>
                </c:pt>
                <c:pt idx="94">
                  <c:v>4.5149999999999801</c:v>
                </c:pt>
                <c:pt idx="95">
                  <c:v>4.4950000000000108</c:v>
                </c:pt>
                <c:pt idx="96">
                  <c:v>4.4549999999999299</c:v>
                </c:pt>
                <c:pt idx="97">
                  <c:v>4.43500000000006</c:v>
                </c:pt>
                <c:pt idx="98">
                  <c:v>4.4150000000000809</c:v>
                </c:pt>
                <c:pt idx="99">
                  <c:v>4.3950000000000893</c:v>
                </c:pt>
                <c:pt idx="100">
                  <c:v>4.3850000000001108</c:v>
                </c:pt>
                <c:pt idx="101">
                  <c:v>4.3549999999999107</c:v>
                </c:pt>
                <c:pt idx="102">
                  <c:v>4.3349999999999191</c:v>
                </c:pt>
                <c:pt idx="103">
                  <c:v>4.31499999999994</c:v>
                </c:pt>
                <c:pt idx="104">
                  <c:v>4.2949999999999591</c:v>
                </c:pt>
                <c:pt idx="105">
                  <c:v>4.2750000000000901</c:v>
                </c:pt>
                <c:pt idx="106">
                  <c:v>4.2550000000000008</c:v>
                </c:pt>
                <c:pt idx="107">
                  <c:v>4.2350000000000092</c:v>
                </c:pt>
                <c:pt idx="108">
                  <c:v>4.2150000000000309</c:v>
                </c:pt>
                <c:pt idx="109">
                  <c:v>4.1950000000000598</c:v>
                </c:pt>
                <c:pt idx="110">
                  <c:v>4.1750000000000691</c:v>
                </c:pt>
                <c:pt idx="111">
                  <c:v>4.1650000000000809</c:v>
                </c:pt>
                <c:pt idx="112">
                  <c:v>4.1449999999998699</c:v>
                </c:pt>
                <c:pt idx="113">
                  <c:v>4.1149999999998901</c:v>
                </c:pt>
                <c:pt idx="114">
                  <c:v>4.1049999999999098</c:v>
                </c:pt>
                <c:pt idx="115">
                  <c:v>4.0849999999999298</c:v>
                </c:pt>
                <c:pt idx="116">
                  <c:v>4.0650000000001691</c:v>
                </c:pt>
                <c:pt idx="117">
                  <c:v>4.0550000000001809</c:v>
                </c:pt>
                <c:pt idx="118">
                  <c:v>4.0349999999999699</c:v>
                </c:pt>
                <c:pt idx="119">
                  <c:v>4.0149999999999793</c:v>
                </c:pt>
                <c:pt idx="120">
                  <c:v>4.0049999999999999</c:v>
                </c:pt>
                <c:pt idx="121">
                  <c:v>3.9950000000000099</c:v>
                </c:pt>
                <c:pt idx="122">
                  <c:v>3.9750000000000192</c:v>
                </c:pt>
                <c:pt idx="123">
                  <c:v>3.9550000000000392</c:v>
                </c:pt>
                <c:pt idx="124">
                  <c:v>3.94500000000005</c:v>
                </c:pt>
                <c:pt idx="125">
                  <c:v>3.9249999999998408</c:v>
                </c:pt>
                <c:pt idx="126">
                  <c:v>3.9049999999998599</c:v>
                </c:pt>
                <c:pt idx="127">
                  <c:v>3.89499999999998</c:v>
                </c:pt>
                <c:pt idx="128">
                  <c:v>3.8750000000001199</c:v>
                </c:pt>
                <c:pt idx="129">
                  <c:v>3.8650000000001201</c:v>
                </c:pt>
                <c:pt idx="130">
                  <c:v>3.8450000000001401</c:v>
                </c:pt>
                <c:pt idx="131">
                  <c:v>3.8350000000001501</c:v>
                </c:pt>
                <c:pt idx="132">
                  <c:v>3.8149999999999498</c:v>
                </c:pt>
                <c:pt idx="133">
                  <c:v>3.80499999999995</c:v>
                </c:pt>
                <c:pt idx="134">
                  <c:v>3.79499999999996</c:v>
                </c:pt>
                <c:pt idx="135">
                  <c:v>3.7849999999999699</c:v>
                </c:pt>
                <c:pt idx="136">
                  <c:v>3.7649999999999801</c:v>
                </c:pt>
                <c:pt idx="137">
                  <c:v>3.7549999999999901</c:v>
                </c:pt>
                <c:pt idx="138">
                  <c:v>3.7450000000000099</c:v>
                </c:pt>
                <c:pt idx="139">
                  <c:v>3.7349999999997898</c:v>
                </c:pt>
                <c:pt idx="140">
                  <c:v>3.7149999999999199</c:v>
                </c:pt>
                <c:pt idx="141">
                  <c:v>3.69500000000005</c:v>
                </c:pt>
                <c:pt idx="142">
                  <c:v>3.68500000000006</c:v>
                </c:pt>
                <c:pt idx="143">
                  <c:v>3.67500000000007</c:v>
                </c:pt>
                <c:pt idx="144">
                  <c:v>3.6650000000000702</c:v>
                </c:pt>
                <c:pt idx="145">
                  <c:v>3.6450000000000902</c:v>
                </c:pt>
                <c:pt idx="146">
                  <c:v>3.6350000000001099</c:v>
                </c:pt>
                <c:pt idx="147">
                  <c:v>3.6249999999998899</c:v>
                </c:pt>
                <c:pt idx="148">
                  <c:v>3.6149999999998998</c:v>
                </c:pt>
                <c:pt idx="149">
                  <c:v>3.6049999999999001</c:v>
                </c:pt>
                <c:pt idx="150">
                  <c:v>3.59499999999991</c:v>
                </c:pt>
                <c:pt idx="151">
                  <c:v>3.57499999999993</c:v>
                </c:pt>
                <c:pt idx="152">
                  <c:v>3.5649999999999498</c:v>
                </c:pt>
                <c:pt idx="153">
                  <c:v>3.55499999999995</c:v>
                </c:pt>
                <c:pt idx="154">
                  <c:v>3.54499999999996</c:v>
                </c:pt>
                <c:pt idx="155">
                  <c:v>3.5350000000002</c:v>
                </c:pt>
                <c:pt idx="156">
                  <c:v>3.5249999999999799</c:v>
                </c:pt>
                <c:pt idx="157">
                  <c:v>3.5049999999999999</c:v>
                </c:pt>
                <c:pt idx="158">
                  <c:v>3.5049999999999901</c:v>
                </c:pt>
                <c:pt idx="159">
                  <c:v>3.4850000000000101</c:v>
                </c:pt>
                <c:pt idx="160">
                  <c:v>3.4850000000000101</c:v>
                </c:pt>
                <c:pt idx="161">
                  <c:v>3.4650000000000398</c:v>
                </c:pt>
                <c:pt idx="162">
                  <c:v>3.45500000000004</c:v>
                </c:pt>
                <c:pt idx="163">
                  <c:v>3.44500000000005</c:v>
                </c:pt>
                <c:pt idx="164">
                  <c:v>3.43500000000006</c:v>
                </c:pt>
                <c:pt idx="165">
                  <c:v>3.42500000000007</c:v>
                </c:pt>
                <c:pt idx="166">
                  <c:v>3.4149999999998499</c:v>
                </c:pt>
                <c:pt idx="167">
                  <c:v>3.4049999999998599</c:v>
                </c:pt>
                <c:pt idx="168">
                  <c:v>3.3949999999998699</c:v>
                </c:pt>
                <c:pt idx="169">
                  <c:v>3.3849999999998799</c:v>
                </c:pt>
                <c:pt idx="170">
                  <c:v>3.3849999999998799</c:v>
                </c:pt>
                <c:pt idx="171">
                  <c:v>3.36500000000001</c:v>
                </c:pt>
                <c:pt idx="172">
                  <c:v>3.3650000000001299</c:v>
                </c:pt>
                <c:pt idx="173">
                  <c:v>3.3450000000001401</c:v>
                </c:pt>
                <c:pt idx="174">
                  <c:v>3.3350000000001501</c:v>
                </c:pt>
                <c:pt idx="175">
                  <c:v>3.3350000000001501</c:v>
                </c:pt>
                <c:pt idx="176">
                  <c:v>3.31499999999994</c:v>
                </c:pt>
                <c:pt idx="177">
                  <c:v>3.30499999999995</c:v>
                </c:pt>
                <c:pt idx="178">
                  <c:v>3.30499999999995</c:v>
                </c:pt>
                <c:pt idx="179">
                  <c:v>3.29499999999996</c:v>
                </c:pt>
                <c:pt idx="180">
                  <c:v>3.2749999999999799</c:v>
                </c:pt>
                <c:pt idx="181">
                  <c:v>3.2749999999999799</c:v>
                </c:pt>
                <c:pt idx="182">
                  <c:v>3.2649999999999899</c:v>
                </c:pt>
                <c:pt idx="183">
                  <c:v>3.2549999999999999</c:v>
                </c:pt>
                <c:pt idx="184">
                  <c:v>3.2549999999999901</c:v>
                </c:pt>
                <c:pt idx="185">
                  <c:v>3.2450000000000001</c:v>
                </c:pt>
                <c:pt idx="186">
                  <c:v>3.2250000000000201</c:v>
                </c:pt>
                <c:pt idx="187">
                  <c:v>3.2150000000000398</c:v>
                </c:pt>
                <c:pt idx="188">
                  <c:v>3.2149999999998098</c:v>
                </c:pt>
                <c:pt idx="189">
                  <c:v>3.2049999999998198</c:v>
                </c:pt>
                <c:pt idx="190">
                  <c:v>3.1949999999999301</c:v>
                </c:pt>
                <c:pt idx="191">
                  <c:v>3.18500000000006</c:v>
                </c:pt>
                <c:pt idx="192">
                  <c:v>3.18500000000006</c:v>
                </c:pt>
                <c:pt idx="193">
                  <c:v>3.17500000000007</c:v>
                </c:pt>
                <c:pt idx="194">
                  <c:v>3.16500000000008</c:v>
                </c:pt>
                <c:pt idx="195">
                  <c:v>3.15500000000009</c:v>
                </c:pt>
                <c:pt idx="196">
                  <c:v>3.1450000000000902</c:v>
                </c:pt>
                <c:pt idx="197">
                  <c:v>3.1450000000000902</c:v>
                </c:pt>
                <c:pt idx="198">
                  <c:v>3.1350000000001099</c:v>
                </c:pt>
                <c:pt idx="199">
                  <c:v>3.1250000000001199</c:v>
                </c:pt>
                <c:pt idx="200">
                  <c:v>3.1149999999998998</c:v>
                </c:pt>
              </c:numCache>
            </c:numRef>
          </c:yVal>
          <c:smooth val="1"/>
          <c:extLst>
            <c:ext xmlns:c16="http://schemas.microsoft.com/office/drawing/2014/chart" uri="{C3380CC4-5D6E-409C-BE32-E72D297353CC}">
              <c16:uniqueId val="{00000000-B2EE-5640-846D-3B381D93E770}"/>
            </c:ext>
          </c:extLst>
        </c:ser>
        <c:ser>
          <c:idx val="8"/>
          <c:order val="1"/>
          <c:tx>
            <c:v>R(h) Гауссово</c:v>
          </c:tx>
          <c:spPr>
            <a:ln w="12700" cap="rnd">
              <a:solidFill>
                <a:srgbClr val="00B050"/>
              </a:solidFill>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un'!$H$17:$H$217</c:f>
              <c:numCache>
                <c:formatCode>0.000</c:formatCode>
                <c:ptCount val="201"/>
                <c:pt idx="0">
                  <c:v>31.234999999999992</c:v>
                </c:pt>
                <c:pt idx="1">
                  <c:v>22.83499999999998</c:v>
                </c:pt>
                <c:pt idx="2">
                  <c:v>17.945</c:v>
                </c:pt>
                <c:pt idx="3">
                  <c:v>17.17499999999999</c:v>
                </c:pt>
                <c:pt idx="4">
                  <c:v>16.704999999999991</c:v>
                </c:pt>
                <c:pt idx="5">
                  <c:v>12.375</c:v>
                </c:pt>
                <c:pt idx="6">
                  <c:v>12.17499999999999</c:v>
                </c:pt>
                <c:pt idx="7">
                  <c:v>12.014999999999981</c:v>
                </c:pt>
                <c:pt idx="8">
                  <c:v>11.884999999999998</c:v>
                </c:pt>
                <c:pt idx="9">
                  <c:v>11.774999999999991</c:v>
                </c:pt>
                <c:pt idx="10">
                  <c:v>11.664999999999999</c:v>
                </c:pt>
                <c:pt idx="11">
                  <c:v>7.1449999999999791</c:v>
                </c:pt>
                <c:pt idx="12">
                  <c:v>7.1150000000000011</c:v>
                </c:pt>
                <c:pt idx="13">
                  <c:v>7.0549999999999908</c:v>
                </c:pt>
                <c:pt idx="14">
                  <c:v>7.0149999999999704</c:v>
                </c:pt>
                <c:pt idx="15">
                  <c:v>6.9949999999999992</c:v>
                </c:pt>
                <c:pt idx="16">
                  <c:v>6.9449999999999905</c:v>
                </c:pt>
                <c:pt idx="17">
                  <c:v>6.9149999999999698</c:v>
                </c:pt>
                <c:pt idx="18">
                  <c:v>6.8850000000000104</c:v>
                </c:pt>
                <c:pt idx="19">
                  <c:v>6.8649999999999896</c:v>
                </c:pt>
                <c:pt idx="20">
                  <c:v>6.8349999999999689</c:v>
                </c:pt>
                <c:pt idx="21">
                  <c:v>6.8049999999999899</c:v>
                </c:pt>
                <c:pt idx="22">
                  <c:v>6.7849999999999993</c:v>
                </c:pt>
                <c:pt idx="23">
                  <c:v>6.7649999999999899</c:v>
                </c:pt>
                <c:pt idx="24">
                  <c:v>6.7549999999999706</c:v>
                </c:pt>
                <c:pt idx="25">
                  <c:v>6.7350000000000101</c:v>
                </c:pt>
                <c:pt idx="26">
                  <c:v>6.705000000000001</c:v>
                </c:pt>
                <c:pt idx="27">
                  <c:v>6.6949999999999799</c:v>
                </c:pt>
                <c:pt idx="28">
                  <c:v>6.6749999999999705</c:v>
                </c:pt>
                <c:pt idx="29">
                  <c:v>6.6550000000000091</c:v>
                </c:pt>
                <c:pt idx="30">
                  <c:v>6.6349999999999998</c:v>
                </c:pt>
                <c:pt idx="31">
                  <c:v>6.6249999999999805</c:v>
                </c:pt>
                <c:pt idx="32">
                  <c:v>6.6149999999999896</c:v>
                </c:pt>
                <c:pt idx="33">
                  <c:v>1.8250000000000206</c:v>
                </c:pt>
                <c:pt idx="34">
                  <c:v>1.8250000000000393</c:v>
                </c:pt>
                <c:pt idx="35">
                  <c:v>1.8050000000000095</c:v>
                </c:pt>
                <c:pt idx="36">
                  <c:v>1.8049999999999997</c:v>
                </c:pt>
                <c:pt idx="37">
                  <c:v>1.7950000000000097</c:v>
                </c:pt>
                <c:pt idx="38">
                  <c:v>1.7850000000000197</c:v>
                </c:pt>
                <c:pt idx="39">
                  <c:v>1.7749999999999693</c:v>
                </c:pt>
                <c:pt idx="40">
                  <c:v>1.7749999999999693</c:v>
                </c:pt>
                <c:pt idx="41">
                  <c:v>1.7649999999999793</c:v>
                </c:pt>
                <c:pt idx="42">
                  <c:v>1.7549999999999892</c:v>
                </c:pt>
                <c:pt idx="43">
                  <c:v>1.7449999999999992</c:v>
                </c:pt>
                <c:pt idx="44">
                  <c:v>1.7349999999999497</c:v>
                </c:pt>
                <c:pt idx="45">
                  <c:v>1.7349999999999799</c:v>
                </c:pt>
                <c:pt idx="46">
                  <c:v>1.7249999999999899</c:v>
                </c:pt>
                <c:pt idx="47">
                  <c:v>1.7250000000000201</c:v>
                </c:pt>
                <c:pt idx="48">
                  <c:v>1.7150000000000301</c:v>
                </c:pt>
                <c:pt idx="49">
                  <c:v>1.7150000000000301</c:v>
                </c:pt>
                <c:pt idx="50">
                  <c:v>1.70500000000004</c:v>
                </c:pt>
                <c:pt idx="51">
                  <c:v>1.6949999999999905</c:v>
                </c:pt>
                <c:pt idx="52">
                  <c:v>1.6950000000000003</c:v>
                </c:pt>
                <c:pt idx="53">
                  <c:v>1.6850000000000103</c:v>
                </c:pt>
                <c:pt idx="54">
                  <c:v>1.6850000000000103</c:v>
                </c:pt>
                <c:pt idx="55">
                  <c:v>1.6750000000000203</c:v>
                </c:pt>
                <c:pt idx="56">
                  <c:v>1.6650000000000196</c:v>
                </c:pt>
                <c:pt idx="57">
                  <c:v>1.6649999999999698</c:v>
                </c:pt>
                <c:pt idx="58">
                  <c:v>1.6549999999999798</c:v>
                </c:pt>
                <c:pt idx="59">
                  <c:v>1.64499999999998</c:v>
                </c:pt>
                <c:pt idx="60">
                  <c:v>1.64499999999998</c:v>
                </c:pt>
                <c:pt idx="61">
                  <c:v>1.63499999999999</c:v>
                </c:pt>
                <c:pt idx="62">
                  <c:v>1.6350000000000202</c:v>
                </c:pt>
                <c:pt idx="63">
                  <c:v>1.6350000000000202</c:v>
                </c:pt>
                <c:pt idx="64">
                  <c:v>1.6249999999999698</c:v>
                </c:pt>
                <c:pt idx="65">
                  <c:v>1.625</c:v>
                </c:pt>
                <c:pt idx="66">
                  <c:v>1.61500000000001</c:v>
                </c:pt>
                <c:pt idx="67">
                  <c:v>1.60500000000002</c:v>
                </c:pt>
                <c:pt idx="68">
                  <c:v>1.60500000000002</c:v>
                </c:pt>
                <c:pt idx="69">
                  <c:v>1.60500000000002</c:v>
                </c:pt>
                <c:pt idx="70">
                  <c:v>1.60500000000002</c:v>
                </c:pt>
                <c:pt idx="71">
                  <c:v>1.5949999999999704</c:v>
                </c:pt>
                <c:pt idx="72">
                  <c:v>1.5849999999999804</c:v>
                </c:pt>
                <c:pt idx="73">
                  <c:v>1.5949999999999704</c:v>
                </c:pt>
                <c:pt idx="74">
                  <c:v>1.5849999999999804</c:v>
                </c:pt>
                <c:pt idx="75">
                  <c:v>1.5749999999999904</c:v>
                </c:pt>
                <c:pt idx="76">
                  <c:v>1.5749999999999904</c:v>
                </c:pt>
                <c:pt idx="77">
                  <c:v>1.5749999999999904</c:v>
                </c:pt>
                <c:pt idx="78">
                  <c:v>1.5650000000000004</c:v>
                </c:pt>
                <c:pt idx="79">
                  <c:v>1.5650000000000297</c:v>
                </c:pt>
                <c:pt idx="80">
                  <c:v>1.5650000000000297</c:v>
                </c:pt>
                <c:pt idx="81">
                  <c:v>1.5549999999999802</c:v>
                </c:pt>
                <c:pt idx="82">
                  <c:v>1.5550000000000104</c:v>
                </c:pt>
                <c:pt idx="83">
                  <c:v>1.5550000000000104</c:v>
                </c:pt>
                <c:pt idx="84">
                  <c:v>1.5450000000000204</c:v>
                </c:pt>
                <c:pt idx="85">
                  <c:v>1.5450000000000204</c:v>
                </c:pt>
                <c:pt idx="86">
                  <c:v>1.5450000000000204</c:v>
                </c:pt>
                <c:pt idx="87">
                  <c:v>1.5350000000000303</c:v>
                </c:pt>
                <c:pt idx="88">
                  <c:v>1.5250000000000297</c:v>
                </c:pt>
                <c:pt idx="89">
                  <c:v>1.5350000000000197</c:v>
                </c:pt>
                <c:pt idx="90">
                  <c:v>1.5249999999999799</c:v>
                </c:pt>
                <c:pt idx="91">
                  <c:v>1.5249999999999799</c:v>
                </c:pt>
                <c:pt idx="92">
                  <c:v>1.5249999999999799</c:v>
                </c:pt>
                <c:pt idx="93">
                  <c:v>1.5149999999999801</c:v>
                </c:pt>
                <c:pt idx="94">
                  <c:v>1.5149999999999801</c:v>
                </c:pt>
                <c:pt idx="95">
                  <c:v>1.5149999999999801</c:v>
                </c:pt>
                <c:pt idx="96">
                  <c:v>1.5149999999999801</c:v>
                </c:pt>
                <c:pt idx="97">
                  <c:v>1.5049999999999901</c:v>
                </c:pt>
                <c:pt idx="98">
                  <c:v>1.5050000000000203</c:v>
                </c:pt>
                <c:pt idx="99">
                  <c:v>1.5050000000000203</c:v>
                </c:pt>
                <c:pt idx="100">
                  <c:v>1.4949999999999699</c:v>
                </c:pt>
                <c:pt idx="101">
                  <c:v>1.4949999999999699</c:v>
                </c:pt>
                <c:pt idx="102">
                  <c:v>1.4949999999999992</c:v>
                </c:pt>
                <c:pt idx="103">
                  <c:v>1.4949999999999992</c:v>
                </c:pt>
                <c:pt idx="104">
                  <c:v>1.4850000000000092</c:v>
                </c:pt>
                <c:pt idx="105">
                  <c:v>1.4850000000000092</c:v>
                </c:pt>
                <c:pt idx="106">
                  <c:v>1.4850000000000092</c:v>
                </c:pt>
                <c:pt idx="107">
                  <c:v>1.4750000000000192</c:v>
                </c:pt>
                <c:pt idx="108">
                  <c:v>1.4750000000000192</c:v>
                </c:pt>
                <c:pt idx="109">
                  <c:v>1.4750000000000192</c:v>
                </c:pt>
                <c:pt idx="110">
                  <c:v>1.4750000000000192</c:v>
                </c:pt>
                <c:pt idx="111">
                  <c:v>1.4649999999999697</c:v>
                </c:pt>
                <c:pt idx="112">
                  <c:v>1.4649999999999697</c:v>
                </c:pt>
                <c:pt idx="113">
                  <c:v>1.4649999999999697</c:v>
                </c:pt>
                <c:pt idx="114">
                  <c:v>1.4649999999999697</c:v>
                </c:pt>
                <c:pt idx="115">
                  <c:v>1.4549999999999796</c:v>
                </c:pt>
                <c:pt idx="116">
                  <c:v>1.4649999999999697</c:v>
                </c:pt>
                <c:pt idx="117">
                  <c:v>1.4549999999999796</c:v>
                </c:pt>
                <c:pt idx="118">
                  <c:v>1.4549999999999796</c:v>
                </c:pt>
                <c:pt idx="119">
                  <c:v>1.4449999999999896</c:v>
                </c:pt>
                <c:pt idx="120">
                  <c:v>1.4550000000000098</c:v>
                </c:pt>
                <c:pt idx="121">
                  <c:v>1.4450000000000198</c:v>
                </c:pt>
                <c:pt idx="122">
                  <c:v>1.4450000000000198</c:v>
                </c:pt>
                <c:pt idx="123">
                  <c:v>1.4350000000000298</c:v>
                </c:pt>
                <c:pt idx="124">
                  <c:v>1.44500000000005</c:v>
                </c:pt>
                <c:pt idx="125">
                  <c:v>1.4350000000000005</c:v>
                </c:pt>
                <c:pt idx="126">
                  <c:v>1.4350000000000005</c:v>
                </c:pt>
                <c:pt idx="127">
                  <c:v>1.4250000000000105</c:v>
                </c:pt>
                <c:pt idx="128">
                  <c:v>1.4350000000000005</c:v>
                </c:pt>
                <c:pt idx="129">
                  <c:v>1.4350000000000005</c:v>
                </c:pt>
                <c:pt idx="130">
                  <c:v>1.4250000000000105</c:v>
                </c:pt>
                <c:pt idx="131">
                  <c:v>1.4250000000000105</c:v>
                </c:pt>
                <c:pt idx="132">
                  <c:v>1.4250000000000203</c:v>
                </c:pt>
                <c:pt idx="133">
                  <c:v>1.4250000000000203</c:v>
                </c:pt>
                <c:pt idx="134">
                  <c:v>1.4150000000000302</c:v>
                </c:pt>
                <c:pt idx="135">
                  <c:v>1.4150000000000302</c:v>
                </c:pt>
                <c:pt idx="136">
                  <c:v>1.4150000000000196</c:v>
                </c:pt>
                <c:pt idx="137">
                  <c:v>1.4150000000000196</c:v>
                </c:pt>
                <c:pt idx="138">
                  <c:v>1.4150000000000196</c:v>
                </c:pt>
                <c:pt idx="139">
                  <c:v>1.4049999999999798</c:v>
                </c:pt>
                <c:pt idx="140">
                  <c:v>1.4149999999999698</c:v>
                </c:pt>
                <c:pt idx="141">
                  <c:v>1.4049999999999798</c:v>
                </c:pt>
                <c:pt idx="142">
                  <c:v>1.4049999999999798</c:v>
                </c:pt>
                <c:pt idx="143">
                  <c:v>1.4049999999999798</c:v>
                </c:pt>
                <c:pt idx="144">
                  <c:v>1.4049999999999701</c:v>
                </c:pt>
                <c:pt idx="145">
                  <c:v>1.4049999999999701</c:v>
                </c:pt>
                <c:pt idx="146">
                  <c:v>1.39499999999998</c:v>
                </c:pt>
                <c:pt idx="147">
                  <c:v>1.39499999999998</c:v>
                </c:pt>
                <c:pt idx="148">
                  <c:v>1.4050000000000002</c:v>
                </c:pt>
                <c:pt idx="149">
                  <c:v>1.3950000000000102</c:v>
                </c:pt>
                <c:pt idx="150">
                  <c:v>1.3950000000000102</c:v>
                </c:pt>
                <c:pt idx="151">
                  <c:v>1.3850000000000202</c:v>
                </c:pt>
                <c:pt idx="152">
                  <c:v>1.3850000000000202</c:v>
                </c:pt>
                <c:pt idx="153">
                  <c:v>1.3950000000000404</c:v>
                </c:pt>
                <c:pt idx="154">
                  <c:v>1.38499999999999</c:v>
                </c:pt>
                <c:pt idx="155">
                  <c:v>1.38499999999999</c:v>
                </c:pt>
                <c:pt idx="156">
                  <c:v>1.375</c:v>
                </c:pt>
                <c:pt idx="157">
                  <c:v>1.38499999999999</c:v>
                </c:pt>
                <c:pt idx="158">
                  <c:v>1.38499999999999</c:v>
                </c:pt>
                <c:pt idx="159">
                  <c:v>1.375</c:v>
                </c:pt>
                <c:pt idx="160">
                  <c:v>1.375</c:v>
                </c:pt>
                <c:pt idx="161">
                  <c:v>1.375</c:v>
                </c:pt>
                <c:pt idx="162">
                  <c:v>1.375</c:v>
                </c:pt>
                <c:pt idx="163">
                  <c:v>1.375</c:v>
                </c:pt>
                <c:pt idx="164">
                  <c:v>1.36500000000001</c:v>
                </c:pt>
                <c:pt idx="165">
                  <c:v>1.36500000000001</c:v>
                </c:pt>
                <c:pt idx="166">
                  <c:v>1.375</c:v>
                </c:pt>
                <c:pt idx="167">
                  <c:v>1.36500000000001</c:v>
                </c:pt>
                <c:pt idx="168">
                  <c:v>1.36500000000001</c:v>
                </c:pt>
                <c:pt idx="169">
                  <c:v>1.36500000000001</c:v>
                </c:pt>
                <c:pt idx="170">
                  <c:v>1.3549999999999605</c:v>
                </c:pt>
                <c:pt idx="171">
                  <c:v>1.3649999999999505</c:v>
                </c:pt>
                <c:pt idx="172">
                  <c:v>1.3649999999999505</c:v>
                </c:pt>
                <c:pt idx="173">
                  <c:v>1.3549999999999605</c:v>
                </c:pt>
                <c:pt idx="174">
                  <c:v>1.3549999999999605</c:v>
                </c:pt>
                <c:pt idx="175">
                  <c:v>1.3549999999999605</c:v>
                </c:pt>
                <c:pt idx="176">
                  <c:v>1.3549999999999898</c:v>
                </c:pt>
                <c:pt idx="177">
                  <c:v>1.3549999999999898</c:v>
                </c:pt>
                <c:pt idx="178">
                  <c:v>1.3549999999999898</c:v>
                </c:pt>
                <c:pt idx="179">
                  <c:v>1.3449999999999998</c:v>
                </c:pt>
                <c:pt idx="180">
                  <c:v>1.3449999999999998</c:v>
                </c:pt>
                <c:pt idx="181">
                  <c:v>1.3450000000000299</c:v>
                </c:pt>
                <c:pt idx="182">
                  <c:v>1.3450000000000299</c:v>
                </c:pt>
                <c:pt idx="183">
                  <c:v>1.3450000000000299</c:v>
                </c:pt>
                <c:pt idx="184">
                  <c:v>1.3450000000000299</c:v>
                </c:pt>
                <c:pt idx="185">
                  <c:v>1.3350000000000399</c:v>
                </c:pt>
                <c:pt idx="186">
                  <c:v>1.3450000000000299</c:v>
                </c:pt>
                <c:pt idx="187">
                  <c:v>1.3450000000000299</c:v>
                </c:pt>
                <c:pt idx="188">
                  <c:v>1.3350000000000399</c:v>
                </c:pt>
                <c:pt idx="189">
                  <c:v>1.3350000000000399</c:v>
                </c:pt>
                <c:pt idx="190">
                  <c:v>1.3350000000000399</c:v>
                </c:pt>
                <c:pt idx="191">
                  <c:v>1.3349999999999804</c:v>
                </c:pt>
                <c:pt idx="192">
                  <c:v>1.3349999999999804</c:v>
                </c:pt>
                <c:pt idx="193">
                  <c:v>1.3349999999999804</c:v>
                </c:pt>
                <c:pt idx="194">
                  <c:v>1.3249999999999904</c:v>
                </c:pt>
                <c:pt idx="195">
                  <c:v>1.3249999999999904</c:v>
                </c:pt>
                <c:pt idx="196">
                  <c:v>1.3349999999999804</c:v>
                </c:pt>
                <c:pt idx="197">
                  <c:v>1.3249999999999904</c:v>
                </c:pt>
                <c:pt idx="198">
                  <c:v>1.3249999999999904</c:v>
                </c:pt>
                <c:pt idx="199">
                  <c:v>1.3249999999999904</c:v>
                </c:pt>
                <c:pt idx="200">
                  <c:v>1.3150000000000004</c:v>
                </c:pt>
              </c:numCache>
            </c:numRef>
          </c:yVal>
          <c:smooth val="1"/>
          <c:extLst>
            <c:ext xmlns:c16="http://schemas.microsoft.com/office/drawing/2014/chart" uri="{C3380CC4-5D6E-409C-BE32-E72D297353CC}">
              <c16:uniqueId val="{00000001-B2EE-5640-846D-3B381D93E770}"/>
            </c:ext>
          </c:extLst>
        </c:ser>
        <c:ser>
          <c:idx val="4"/>
          <c:order val="2"/>
          <c:tx>
            <c:v>R(h) Равномерное</c:v>
          </c:tx>
          <c:spPr>
            <a:ln w="12700" cap="rnd">
              <a:solidFill>
                <a:schemeClr val="accent1"/>
              </a:solidFill>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un'!$K$17:$K$217</c:f>
              <c:numCache>
                <c:formatCode>0.000</c:formatCode>
                <c:ptCount val="201"/>
                <c:pt idx="0">
                  <c:v>30.284999999999989</c:v>
                </c:pt>
                <c:pt idx="1">
                  <c:v>23.16499999999996</c:v>
                </c:pt>
                <c:pt idx="2">
                  <c:v>19.534999999999989</c:v>
                </c:pt>
                <c:pt idx="3">
                  <c:v>17.395000000000088</c:v>
                </c:pt>
                <c:pt idx="4">
                  <c:v>14.984999999999989</c:v>
                </c:pt>
                <c:pt idx="5">
                  <c:v>12.26499999999997</c:v>
                </c:pt>
                <c:pt idx="6">
                  <c:v>11.675000000000029</c:v>
                </c:pt>
                <c:pt idx="7">
                  <c:v>11.384999999999939</c:v>
                </c:pt>
                <c:pt idx="8">
                  <c:v>11.145</c:v>
                </c:pt>
                <c:pt idx="9">
                  <c:v>10.954999999999941</c:v>
                </c:pt>
                <c:pt idx="10">
                  <c:v>10.794999999999991</c:v>
                </c:pt>
                <c:pt idx="11">
                  <c:v>10.63500000000009</c:v>
                </c:pt>
                <c:pt idx="12">
                  <c:v>10.505000000000003</c:v>
                </c:pt>
                <c:pt idx="13">
                  <c:v>10.385000000000041</c:v>
                </c:pt>
                <c:pt idx="14">
                  <c:v>10.26500000000002</c:v>
                </c:pt>
                <c:pt idx="15">
                  <c:v>10.164999999999949</c:v>
                </c:pt>
                <c:pt idx="16">
                  <c:v>10.045000000000028</c:v>
                </c:pt>
                <c:pt idx="17">
                  <c:v>3.2450000000000099</c:v>
                </c:pt>
                <c:pt idx="18">
                  <c:v>3.2450000000000099</c:v>
                </c:pt>
                <c:pt idx="19">
                  <c:v>3.2350000000000101</c:v>
                </c:pt>
                <c:pt idx="20">
                  <c:v>3.2550000000000505</c:v>
                </c:pt>
                <c:pt idx="21">
                  <c:v>3.2050000000000498</c:v>
                </c:pt>
                <c:pt idx="22">
                  <c:v>3.2150000000000301</c:v>
                </c:pt>
                <c:pt idx="23">
                  <c:v>3.2250000000000201</c:v>
                </c:pt>
                <c:pt idx="24">
                  <c:v>3.2250000000000201</c:v>
                </c:pt>
                <c:pt idx="25">
                  <c:v>3.2350000000000092</c:v>
                </c:pt>
                <c:pt idx="26">
                  <c:v>3.1850000000000005</c:v>
                </c:pt>
                <c:pt idx="27">
                  <c:v>3.1850000000000005</c:v>
                </c:pt>
                <c:pt idx="28">
                  <c:v>3.1850000000000609</c:v>
                </c:pt>
                <c:pt idx="29">
                  <c:v>3.1850000000000609</c:v>
                </c:pt>
                <c:pt idx="30">
                  <c:v>3.19500000000005</c:v>
                </c:pt>
                <c:pt idx="31">
                  <c:v>3.2150000000000301</c:v>
                </c:pt>
                <c:pt idx="32">
                  <c:v>3.1749999999999599</c:v>
                </c:pt>
                <c:pt idx="33">
                  <c:v>3.1850000000000005</c:v>
                </c:pt>
                <c:pt idx="34">
                  <c:v>3.1650000000000205</c:v>
                </c:pt>
                <c:pt idx="35">
                  <c:v>3.16500000000008</c:v>
                </c:pt>
                <c:pt idx="36">
                  <c:v>3.1750000000000691</c:v>
                </c:pt>
                <c:pt idx="37">
                  <c:v>3.1349999999999909</c:v>
                </c:pt>
                <c:pt idx="38">
                  <c:v>3.1549999999999709</c:v>
                </c:pt>
                <c:pt idx="39">
                  <c:v>3.1649999999999601</c:v>
                </c:pt>
                <c:pt idx="40">
                  <c:v>3.1550000000000296</c:v>
                </c:pt>
                <c:pt idx="41">
                  <c:v>3.1450000000000999</c:v>
                </c:pt>
                <c:pt idx="42">
                  <c:v>3.1550000000000802</c:v>
                </c:pt>
                <c:pt idx="43">
                  <c:v>3.10500000000002</c:v>
                </c:pt>
                <c:pt idx="44">
                  <c:v>3.1349999999999998</c:v>
                </c:pt>
                <c:pt idx="45">
                  <c:v>3.1349999999999891</c:v>
                </c:pt>
                <c:pt idx="46">
                  <c:v>3.1349999999999891</c:v>
                </c:pt>
                <c:pt idx="47">
                  <c:v>3.1350000000000495</c:v>
                </c:pt>
                <c:pt idx="48">
                  <c:v>3.1350000000000495</c:v>
                </c:pt>
                <c:pt idx="49">
                  <c:v>3.0850000000000408</c:v>
                </c:pt>
                <c:pt idx="50">
                  <c:v>3.0950000000000308</c:v>
                </c:pt>
                <c:pt idx="51">
                  <c:v>3.11500000000001</c:v>
                </c:pt>
                <c:pt idx="52">
                  <c:v>3.11500000000001</c:v>
                </c:pt>
                <c:pt idx="53">
                  <c:v>3.11500000000001</c:v>
                </c:pt>
                <c:pt idx="54">
                  <c:v>3.1150000000000002</c:v>
                </c:pt>
                <c:pt idx="55">
                  <c:v>3.0649999999999995</c:v>
                </c:pt>
                <c:pt idx="56">
                  <c:v>3.0750000000000499</c:v>
                </c:pt>
                <c:pt idx="57">
                  <c:v>3.0850000000000302</c:v>
                </c:pt>
                <c:pt idx="58">
                  <c:v>3.0850000000000302</c:v>
                </c:pt>
                <c:pt idx="59">
                  <c:v>3.0950000000000299</c:v>
                </c:pt>
                <c:pt idx="60">
                  <c:v>3.0950000000000291</c:v>
                </c:pt>
                <c:pt idx="61">
                  <c:v>3.1150000000000091</c:v>
                </c:pt>
                <c:pt idx="62">
                  <c:v>3.0650000000000013</c:v>
                </c:pt>
                <c:pt idx="63">
                  <c:v>3.0650000000000013</c:v>
                </c:pt>
                <c:pt idx="64">
                  <c:v>3.0550000000000708</c:v>
                </c:pt>
                <c:pt idx="65">
                  <c:v>3.0550000000000708</c:v>
                </c:pt>
                <c:pt idx="66">
                  <c:v>3.0650000000000501</c:v>
                </c:pt>
                <c:pt idx="67">
                  <c:v>3.0750000000000401</c:v>
                </c:pt>
                <c:pt idx="68">
                  <c:v>3.0349999999999699</c:v>
                </c:pt>
                <c:pt idx="69">
                  <c:v>3.05499999999995</c:v>
                </c:pt>
                <c:pt idx="70">
                  <c:v>3.0549999999999997</c:v>
                </c:pt>
                <c:pt idx="71">
                  <c:v>3.0350000000000197</c:v>
                </c:pt>
                <c:pt idx="72">
                  <c:v>3.0350000000000801</c:v>
                </c:pt>
                <c:pt idx="73">
                  <c:v>3.0350000000000792</c:v>
                </c:pt>
                <c:pt idx="74">
                  <c:v>3.0550000000000592</c:v>
                </c:pt>
                <c:pt idx="75">
                  <c:v>3.0149999999999908</c:v>
                </c:pt>
                <c:pt idx="76">
                  <c:v>3.0249999999999808</c:v>
                </c:pt>
                <c:pt idx="77">
                  <c:v>3.0349999999999699</c:v>
                </c:pt>
                <c:pt idx="78">
                  <c:v>3.0249999999999799</c:v>
                </c:pt>
                <c:pt idx="79">
                  <c:v>3.0150000000000503</c:v>
                </c:pt>
                <c:pt idx="80">
                  <c:v>3.0150000000001</c:v>
                </c:pt>
                <c:pt idx="81">
                  <c:v>3.0250000000000901</c:v>
                </c:pt>
                <c:pt idx="82">
                  <c:v>2.9850000000000199</c:v>
                </c:pt>
                <c:pt idx="83">
                  <c:v>3.0149999999999899</c:v>
                </c:pt>
                <c:pt idx="84">
                  <c:v>3.0049999999999892</c:v>
                </c:pt>
                <c:pt idx="85">
                  <c:v>3.0049999999999892</c:v>
                </c:pt>
                <c:pt idx="86">
                  <c:v>2.9949999999999992</c:v>
                </c:pt>
                <c:pt idx="87">
                  <c:v>3.0050000000000487</c:v>
                </c:pt>
                <c:pt idx="88">
                  <c:v>3.0050000000000487</c:v>
                </c:pt>
                <c:pt idx="89">
                  <c:v>2.9550000000000409</c:v>
                </c:pt>
                <c:pt idx="90">
                  <c:v>2.9650000000000309</c:v>
                </c:pt>
                <c:pt idx="91">
                  <c:v>2.9750000000000201</c:v>
                </c:pt>
                <c:pt idx="92">
                  <c:v>2.9750000000000298</c:v>
                </c:pt>
                <c:pt idx="93">
                  <c:v>2.9750000000000298</c:v>
                </c:pt>
                <c:pt idx="94">
                  <c:v>2.9750000000000201</c:v>
                </c:pt>
                <c:pt idx="95">
                  <c:v>2.9950000000000001</c:v>
                </c:pt>
                <c:pt idx="96">
                  <c:v>2.9450000000000003</c:v>
                </c:pt>
                <c:pt idx="97">
                  <c:v>2.9450000000000003</c:v>
                </c:pt>
                <c:pt idx="98">
                  <c:v>2.94500000000005</c:v>
                </c:pt>
                <c:pt idx="99">
                  <c:v>2.94500000000005</c:v>
                </c:pt>
                <c:pt idx="100">
                  <c:v>2.93500000000006</c:v>
                </c:pt>
                <c:pt idx="101">
                  <c:v>2.9550000000000392</c:v>
                </c:pt>
                <c:pt idx="102">
                  <c:v>2.9650000000000292</c:v>
                </c:pt>
                <c:pt idx="103">
                  <c:v>2.914999999999961</c:v>
                </c:pt>
                <c:pt idx="104">
                  <c:v>2.924999999999951</c:v>
                </c:pt>
                <c:pt idx="105">
                  <c:v>2.9350000000000005</c:v>
                </c:pt>
                <c:pt idx="106">
                  <c:v>2.9250000000000096</c:v>
                </c:pt>
                <c:pt idx="107">
                  <c:v>2.91500000000008</c:v>
                </c:pt>
                <c:pt idx="108">
                  <c:v>2.91500000000008</c:v>
                </c:pt>
                <c:pt idx="109">
                  <c:v>2.9150000000000702</c:v>
                </c:pt>
                <c:pt idx="110">
                  <c:v>2.9250000000000602</c:v>
                </c:pt>
                <c:pt idx="111">
                  <c:v>2.8949999999999898</c:v>
                </c:pt>
                <c:pt idx="112">
                  <c:v>2.9049999999999798</c:v>
                </c:pt>
                <c:pt idx="113">
                  <c:v>2.9149999999999601</c:v>
                </c:pt>
                <c:pt idx="114">
                  <c:v>2.9149999999999592</c:v>
                </c:pt>
                <c:pt idx="115">
                  <c:v>2.9050000000000296</c:v>
                </c:pt>
                <c:pt idx="116">
                  <c:v>2.8950000000000404</c:v>
                </c:pt>
                <c:pt idx="117">
                  <c:v>2.895000000000099</c:v>
                </c:pt>
                <c:pt idx="118">
                  <c:v>2.9150000000000791</c:v>
                </c:pt>
                <c:pt idx="119">
                  <c:v>2.85500000000002</c:v>
                </c:pt>
                <c:pt idx="120">
                  <c:v>2.88499999999999</c:v>
                </c:pt>
                <c:pt idx="121">
                  <c:v>2.89499999999998</c:v>
                </c:pt>
                <c:pt idx="122">
                  <c:v>2.88499999999999</c:v>
                </c:pt>
                <c:pt idx="123">
                  <c:v>2.88499999999999</c:v>
                </c:pt>
                <c:pt idx="124">
                  <c:v>2.8850000000000495</c:v>
                </c:pt>
                <c:pt idx="125">
                  <c:v>2.8750000000000497</c:v>
                </c:pt>
                <c:pt idx="126">
                  <c:v>2.8750000000000497</c:v>
                </c:pt>
                <c:pt idx="127">
                  <c:v>2.8350000000000302</c:v>
                </c:pt>
                <c:pt idx="128">
                  <c:v>2.8450000000000202</c:v>
                </c:pt>
                <c:pt idx="129">
                  <c:v>2.8550000000000102</c:v>
                </c:pt>
                <c:pt idx="130">
                  <c:v>2.8450000000000202</c:v>
                </c:pt>
                <c:pt idx="131">
                  <c:v>2.86500000000001</c:v>
                </c:pt>
                <c:pt idx="132">
                  <c:v>2.85500000000002</c:v>
                </c:pt>
                <c:pt idx="133">
                  <c:v>2.85500000000002</c:v>
                </c:pt>
                <c:pt idx="134">
                  <c:v>2.875</c:v>
                </c:pt>
                <c:pt idx="135">
                  <c:v>2.8850000000000504</c:v>
                </c:pt>
                <c:pt idx="136">
                  <c:v>2.8150000000000004</c:v>
                </c:pt>
                <c:pt idx="137">
                  <c:v>2.8250000000000499</c:v>
                </c:pt>
                <c:pt idx="138">
                  <c:v>2.8350000000000399</c:v>
                </c:pt>
                <c:pt idx="139">
                  <c:v>2.8250000000000499</c:v>
                </c:pt>
                <c:pt idx="140">
                  <c:v>2.8250000000000499</c:v>
                </c:pt>
                <c:pt idx="141">
                  <c:v>2.8350000000000399</c:v>
                </c:pt>
                <c:pt idx="142">
                  <c:v>2.8350000000000302</c:v>
                </c:pt>
                <c:pt idx="143">
                  <c:v>2.8450000000000202</c:v>
                </c:pt>
                <c:pt idx="144">
                  <c:v>2.7949999999999502</c:v>
                </c:pt>
                <c:pt idx="145">
                  <c:v>2.8049999999999402</c:v>
                </c:pt>
                <c:pt idx="146">
                  <c:v>2.8149999999999897</c:v>
                </c:pt>
                <c:pt idx="147">
                  <c:v>2.8049999999999997</c:v>
                </c:pt>
                <c:pt idx="148">
                  <c:v>2.8050000000000601</c:v>
                </c:pt>
                <c:pt idx="149">
                  <c:v>2.7950000000000701</c:v>
                </c:pt>
                <c:pt idx="150">
                  <c:v>2.7950000000000701</c:v>
                </c:pt>
                <c:pt idx="151">
                  <c:v>2.7950000000000701</c:v>
                </c:pt>
                <c:pt idx="152">
                  <c:v>2.8250000000000499</c:v>
                </c:pt>
                <c:pt idx="153">
                  <c:v>2.8350000000000399</c:v>
                </c:pt>
                <c:pt idx="154">
                  <c:v>2.7749999999999799</c:v>
                </c:pt>
                <c:pt idx="155">
                  <c:v>2.7849999999999699</c:v>
                </c:pt>
                <c:pt idx="156">
                  <c:v>2.79499999999996</c:v>
                </c:pt>
                <c:pt idx="157">
                  <c:v>2.7950000000000204</c:v>
                </c:pt>
                <c:pt idx="158">
                  <c:v>2.7850000000000303</c:v>
                </c:pt>
                <c:pt idx="159">
                  <c:v>2.7750000000000403</c:v>
                </c:pt>
                <c:pt idx="160">
                  <c:v>2.7650000000001</c:v>
                </c:pt>
                <c:pt idx="161">
                  <c:v>2.7750000000000901</c:v>
                </c:pt>
                <c:pt idx="162">
                  <c:v>2.7850000000000801</c:v>
                </c:pt>
                <c:pt idx="163">
                  <c:v>2.7350000000000101</c:v>
                </c:pt>
                <c:pt idx="164">
                  <c:v>2.7649999999999801</c:v>
                </c:pt>
                <c:pt idx="165">
                  <c:v>2.7749999999999702</c:v>
                </c:pt>
                <c:pt idx="166">
                  <c:v>2.7649999999999801</c:v>
                </c:pt>
                <c:pt idx="167">
                  <c:v>2.7649999999999801</c:v>
                </c:pt>
                <c:pt idx="168">
                  <c:v>2.7649999999999801</c:v>
                </c:pt>
                <c:pt idx="169">
                  <c:v>2.7550000000000496</c:v>
                </c:pt>
                <c:pt idx="170">
                  <c:v>2.7550000000000496</c:v>
                </c:pt>
                <c:pt idx="171">
                  <c:v>2.7650000000001</c:v>
                </c:pt>
                <c:pt idx="172">
                  <c:v>2.7750000000000901</c:v>
                </c:pt>
                <c:pt idx="173">
                  <c:v>2.7150000000000301</c:v>
                </c:pt>
                <c:pt idx="174">
                  <c:v>2.7250000000000201</c:v>
                </c:pt>
                <c:pt idx="175">
                  <c:v>2.7350000000000101</c:v>
                </c:pt>
                <c:pt idx="176">
                  <c:v>2.7450000000000099</c:v>
                </c:pt>
                <c:pt idx="177">
                  <c:v>2.7350000000000199</c:v>
                </c:pt>
                <c:pt idx="178">
                  <c:v>2.7350000000000199</c:v>
                </c:pt>
                <c:pt idx="179">
                  <c:v>2.7350000000000199</c:v>
                </c:pt>
                <c:pt idx="180">
                  <c:v>2.7350000000000101</c:v>
                </c:pt>
                <c:pt idx="181">
                  <c:v>2.7450000000000001</c:v>
                </c:pt>
                <c:pt idx="182">
                  <c:v>2.7550000000000505</c:v>
                </c:pt>
                <c:pt idx="183">
                  <c:v>2.6949999999999905</c:v>
                </c:pt>
                <c:pt idx="184">
                  <c:v>2.70500000000004</c:v>
                </c:pt>
                <c:pt idx="185">
                  <c:v>2.70500000000004</c:v>
                </c:pt>
                <c:pt idx="186">
                  <c:v>2.70500000000004</c:v>
                </c:pt>
                <c:pt idx="187">
                  <c:v>2.70500000000004</c:v>
                </c:pt>
                <c:pt idx="188">
                  <c:v>2.7150000000000301</c:v>
                </c:pt>
                <c:pt idx="189">
                  <c:v>2.7150000000000301</c:v>
                </c:pt>
                <c:pt idx="190">
                  <c:v>2.7150000000000301</c:v>
                </c:pt>
                <c:pt idx="191">
                  <c:v>2.7250000000000201</c:v>
                </c:pt>
                <c:pt idx="192">
                  <c:v>2.7350000000000101</c:v>
                </c:pt>
                <c:pt idx="193">
                  <c:v>2.6749999999999501</c:v>
                </c:pt>
                <c:pt idx="194">
                  <c:v>2.6849999999999996</c:v>
                </c:pt>
                <c:pt idx="195">
                  <c:v>2.6849999999999996</c:v>
                </c:pt>
                <c:pt idx="196">
                  <c:v>2.6750000000000096</c:v>
                </c:pt>
                <c:pt idx="197">
                  <c:v>2.67500000000007</c:v>
                </c:pt>
                <c:pt idx="198">
                  <c:v>2.67500000000007</c:v>
                </c:pt>
                <c:pt idx="199">
                  <c:v>2.67500000000007</c:v>
                </c:pt>
                <c:pt idx="200">
                  <c:v>2.67500000000007</c:v>
                </c:pt>
              </c:numCache>
            </c:numRef>
          </c:yVal>
          <c:smooth val="1"/>
          <c:extLst>
            <c:ext xmlns:c16="http://schemas.microsoft.com/office/drawing/2014/chart" uri="{C3380CC4-5D6E-409C-BE32-E72D297353CC}">
              <c16:uniqueId val="{00000002-B2EE-5640-846D-3B381D93E770}"/>
            </c:ext>
          </c:extLst>
        </c:ser>
        <c:ser>
          <c:idx val="7"/>
          <c:order val="3"/>
          <c:tx>
            <c:v>R(h) Экспоненциальное обр.</c:v>
          </c:tx>
          <c:spPr>
            <a:ln w="12700" cap="rnd">
              <a:solidFill>
                <a:srgbClr val="FF0000"/>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un'!$N$17:$N$217</c:f>
              <c:numCache>
                <c:formatCode>0.000</c:formatCode>
                <c:ptCount val="201"/>
                <c:pt idx="0">
                  <c:v>20.594999999999899</c:v>
                </c:pt>
                <c:pt idx="1">
                  <c:v>18.595000000000102</c:v>
                </c:pt>
                <c:pt idx="2">
                  <c:v>17.095000000000201</c:v>
                </c:pt>
                <c:pt idx="3">
                  <c:v>15.9049999999998</c:v>
                </c:pt>
                <c:pt idx="4">
                  <c:v>14.934999999999999</c:v>
                </c:pt>
                <c:pt idx="5">
                  <c:v>14.135000000000099</c:v>
                </c:pt>
                <c:pt idx="6">
                  <c:v>13.444999999999999</c:v>
                </c:pt>
                <c:pt idx="7">
                  <c:v>12.854999999999899</c:v>
                </c:pt>
                <c:pt idx="8">
                  <c:v>12.334999999999901</c:v>
                </c:pt>
                <c:pt idx="9">
                  <c:v>11.874999999999801</c:v>
                </c:pt>
                <c:pt idx="10">
                  <c:v>11.455000000000101</c:v>
                </c:pt>
                <c:pt idx="11">
                  <c:v>11.0850000000001</c:v>
                </c:pt>
                <c:pt idx="12">
                  <c:v>10.7550000000001</c:v>
                </c:pt>
                <c:pt idx="13">
                  <c:v>10.435000000000029</c:v>
                </c:pt>
                <c:pt idx="14">
                  <c:v>10.155000000000099</c:v>
                </c:pt>
                <c:pt idx="15">
                  <c:v>9.9049999999999692</c:v>
                </c:pt>
                <c:pt idx="16">
                  <c:v>9.6550000000000509</c:v>
                </c:pt>
                <c:pt idx="17">
                  <c:v>9.4350000000000485</c:v>
                </c:pt>
                <c:pt idx="18">
                  <c:v>9.2250000000000192</c:v>
                </c:pt>
                <c:pt idx="19">
                  <c:v>9.0249999999999293</c:v>
                </c:pt>
                <c:pt idx="20">
                  <c:v>8.84499999999991</c:v>
                </c:pt>
                <c:pt idx="21">
                  <c:v>8.6750000000000309</c:v>
                </c:pt>
                <c:pt idx="22">
                  <c:v>8.5050000000000292</c:v>
                </c:pt>
                <c:pt idx="23">
                  <c:v>8.3450000000001587</c:v>
                </c:pt>
                <c:pt idx="24">
                  <c:v>8.2050000000000605</c:v>
                </c:pt>
                <c:pt idx="25">
                  <c:v>8.0750000000000703</c:v>
                </c:pt>
                <c:pt idx="26">
                  <c:v>7.9350000000000893</c:v>
                </c:pt>
                <c:pt idx="27">
                  <c:v>7.8149999999999</c:v>
                </c:pt>
                <c:pt idx="28">
                  <c:v>7.69500000000005</c:v>
                </c:pt>
                <c:pt idx="29">
                  <c:v>7.5749999999999691</c:v>
                </c:pt>
                <c:pt idx="30">
                  <c:v>7.4649999999997902</c:v>
                </c:pt>
                <c:pt idx="31">
                  <c:v>7.3650000000001299</c:v>
                </c:pt>
                <c:pt idx="32">
                  <c:v>7.2649999999999606</c:v>
                </c:pt>
                <c:pt idx="33">
                  <c:v>7.164999999999889</c:v>
                </c:pt>
                <c:pt idx="34">
                  <c:v>7.0750000000001405</c:v>
                </c:pt>
                <c:pt idx="35">
                  <c:v>6.9849999999999692</c:v>
                </c:pt>
                <c:pt idx="36">
                  <c:v>6.8949999999998992</c:v>
                </c:pt>
                <c:pt idx="37">
                  <c:v>6.82500000000016</c:v>
                </c:pt>
                <c:pt idx="38">
                  <c:v>6.7450000000000001</c:v>
                </c:pt>
                <c:pt idx="39">
                  <c:v>6.6649999999998304</c:v>
                </c:pt>
                <c:pt idx="40">
                  <c:v>6.5949999999998692</c:v>
                </c:pt>
                <c:pt idx="41">
                  <c:v>6.5149999999999393</c:v>
                </c:pt>
                <c:pt idx="42">
                  <c:v>6.4450000000000793</c:v>
                </c:pt>
                <c:pt idx="43">
                  <c:v>6.3749999999999192</c:v>
                </c:pt>
                <c:pt idx="44">
                  <c:v>6.3049999999999695</c:v>
                </c:pt>
                <c:pt idx="45">
                  <c:v>6.2550000000000292</c:v>
                </c:pt>
                <c:pt idx="46">
                  <c:v>6.1950000000000793</c:v>
                </c:pt>
                <c:pt idx="47">
                  <c:v>6.1249999999999307</c:v>
                </c:pt>
                <c:pt idx="48">
                  <c:v>6.0749999999999806</c:v>
                </c:pt>
                <c:pt idx="49">
                  <c:v>6.0149999999999508</c:v>
                </c:pt>
                <c:pt idx="50">
                  <c:v>5.955000000000001</c:v>
                </c:pt>
                <c:pt idx="51">
                  <c:v>5.9150000000000507</c:v>
                </c:pt>
                <c:pt idx="52">
                  <c:v>5.8549999999999001</c:v>
                </c:pt>
                <c:pt idx="53">
                  <c:v>5.8050000000000699</c:v>
                </c:pt>
                <c:pt idx="54">
                  <c:v>5.7550000000000407</c:v>
                </c:pt>
                <c:pt idx="55">
                  <c:v>5.7049999999999992</c:v>
                </c:pt>
                <c:pt idx="56">
                  <c:v>5.6550000000000491</c:v>
                </c:pt>
                <c:pt idx="57">
                  <c:v>5.6149999999998998</c:v>
                </c:pt>
                <c:pt idx="58">
                  <c:v>5.5750000000000695</c:v>
                </c:pt>
                <c:pt idx="59">
                  <c:v>5.5249999999999506</c:v>
                </c:pt>
                <c:pt idx="60">
                  <c:v>5.4850000000000003</c:v>
                </c:pt>
                <c:pt idx="61">
                  <c:v>5.4350000000000698</c:v>
                </c:pt>
                <c:pt idx="62">
                  <c:v>5.4049999999998208</c:v>
                </c:pt>
                <c:pt idx="63">
                  <c:v>5.3649999999998901</c:v>
                </c:pt>
                <c:pt idx="64">
                  <c:v>5.3150000000001798</c:v>
                </c:pt>
                <c:pt idx="65">
                  <c:v>5.2849999999999309</c:v>
                </c:pt>
                <c:pt idx="66">
                  <c:v>5.2450000000000001</c:v>
                </c:pt>
                <c:pt idx="67">
                  <c:v>5.2150000000000594</c:v>
                </c:pt>
                <c:pt idx="68">
                  <c:v>5.1749999999998204</c:v>
                </c:pt>
                <c:pt idx="69">
                  <c:v>5.1449999999998894</c:v>
                </c:pt>
                <c:pt idx="70">
                  <c:v>5.1050000000001807</c:v>
                </c:pt>
                <c:pt idx="71">
                  <c:v>5.0750000000001405</c:v>
                </c:pt>
                <c:pt idx="72">
                  <c:v>5.0350000000000108</c:v>
                </c:pt>
                <c:pt idx="73">
                  <c:v>5.0049999999999804</c:v>
                </c:pt>
                <c:pt idx="74">
                  <c:v>4.9750000000000396</c:v>
                </c:pt>
                <c:pt idx="75">
                  <c:v>4.9549999999999992</c:v>
                </c:pt>
                <c:pt idx="76">
                  <c:v>4.9149999999998792</c:v>
                </c:pt>
                <c:pt idx="77">
                  <c:v>4.8850000000000708</c:v>
                </c:pt>
                <c:pt idx="78">
                  <c:v>4.8550000000001399</c:v>
                </c:pt>
                <c:pt idx="79">
                  <c:v>4.8349999999999005</c:v>
                </c:pt>
                <c:pt idx="80">
                  <c:v>4.7949999999999795</c:v>
                </c:pt>
                <c:pt idx="81">
                  <c:v>4.7649999999999899</c:v>
                </c:pt>
                <c:pt idx="82">
                  <c:v>4.7449999999999992</c:v>
                </c:pt>
                <c:pt idx="83">
                  <c:v>4.7149999999998098</c:v>
                </c:pt>
                <c:pt idx="84">
                  <c:v>4.6849999999999392</c:v>
                </c:pt>
                <c:pt idx="85">
                  <c:v>4.66500000000008</c:v>
                </c:pt>
                <c:pt idx="86">
                  <c:v>4.6350000000000993</c:v>
                </c:pt>
                <c:pt idx="87">
                  <c:v>4.605000000000131</c:v>
                </c:pt>
                <c:pt idx="88">
                  <c:v>4.5949999999999207</c:v>
                </c:pt>
                <c:pt idx="89">
                  <c:v>4.56499999999994</c:v>
                </c:pt>
                <c:pt idx="90">
                  <c:v>4.5449999999999608</c:v>
                </c:pt>
                <c:pt idx="91">
                  <c:v>4.5149999999999793</c:v>
                </c:pt>
                <c:pt idx="92">
                  <c:v>4.4950000000000099</c:v>
                </c:pt>
                <c:pt idx="93">
                  <c:v>4.4650000000000301</c:v>
                </c:pt>
                <c:pt idx="94">
                  <c:v>4.4450000000000509</c:v>
                </c:pt>
                <c:pt idx="95">
                  <c:v>4.42500000000007</c:v>
                </c:pt>
                <c:pt idx="96">
                  <c:v>4.40500000000009</c:v>
                </c:pt>
                <c:pt idx="97">
                  <c:v>4.3749999999998899</c:v>
                </c:pt>
                <c:pt idx="98">
                  <c:v>4.3649999999998998</c:v>
                </c:pt>
                <c:pt idx="99">
                  <c:v>4.34499999999991</c:v>
                </c:pt>
                <c:pt idx="100">
                  <c:v>4.3149999999999409</c:v>
                </c:pt>
                <c:pt idx="101">
                  <c:v>4.2949999999999591</c:v>
                </c:pt>
                <c:pt idx="102">
                  <c:v>4.2850000000002009</c:v>
                </c:pt>
                <c:pt idx="103">
                  <c:v>4.2550000000000008</c:v>
                </c:pt>
                <c:pt idx="104">
                  <c:v>4.2450000000000001</c:v>
                </c:pt>
                <c:pt idx="105">
                  <c:v>4.2150000000000309</c:v>
                </c:pt>
                <c:pt idx="106">
                  <c:v>4.20500000000004</c:v>
                </c:pt>
                <c:pt idx="107">
                  <c:v>4.18500000000006</c:v>
                </c:pt>
                <c:pt idx="108">
                  <c:v>4.1649999999998499</c:v>
                </c:pt>
                <c:pt idx="109">
                  <c:v>4.1449999999998699</c:v>
                </c:pt>
                <c:pt idx="110">
                  <c:v>4.1249999999998792</c:v>
                </c:pt>
                <c:pt idx="111">
                  <c:v>4.1149999999999007</c:v>
                </c:pt>
                <c:pt idx="112">
                  <c:v>4.0950000000001401</c:v>
                </c:pt>
                <c:pt idx="113">
                  <c:v>4.07500000000016</c:v>
                </c:pt>
                <c:pt idx="114">
                  <c:v>4.06500000000017</c:v>
                </c:pt>
                <c:pt idx="115">
                  <c:v>4.0449999999999608</c:v>
                </c:pt>
                <c:pt idx="116">
                  <c:v>4.0249999999999799</c:v>
                </c:pt>
                <c:pt idx="117">
                  <c:v>4.0049999999999999</c:v>
                </c:pt>
                <c:pt idx="118">
                  <c:v>3.9850000000000199</c:v>
                </c:pt>
                <c:pt idx="119">
                  <c:v>3.9850000000000101</c:v>
                </c:pt>
                <c:pt idx="120">
                  <c:v>3.9650000000000301</c:v>
                </c:pt>
                <c:pt idx="121">
                  <c:v>3.9449999999998209</c:v>
                </c:pt>
                <c:pt idx="122">
                  <c:v>3.9349999999998397</c:v>
                </c:pt>
                <c:pt idx="123">
                  <c:v>3.9149999999999592</c:v>
                </c:pt>
                <c:pt idx="124">
                  <c:v>3.8950000000000999</c:v>
                </c:pt>
                <c:pt idx="125">
                  <c:v>3.8850000000001099</c:v>
                </c:pt>
                <c:pt idx="126">
                  <c:v>3.8650000000001201</c:v>
                </c:pt>
                <c:pt idx="127">
                  <c:v>3.8550000000001301</c:v>
                </c:pt>
                <c:pt idx="128">
                  <c:v>3.8349999999999298</c:v>
                </c:pt>
                <c:pt idx="129">
                  <c:v>3.82499999999993</c:v>
                </c:pt>
                <c:pt idx="130">
                  <c:v>3.81499999999994</c:v>
                </c:pt>
                <c:pt idx="131">
                  <c:v>3.79499999999996</c:v>
                </c:pt>
                <c:pt idx="132">
                  <c:v>3.7849999999999699</c:v>
                </c:pt>
                <c:pt idx="133">
                  <c:v>3.7749999999999702</c:v>
                </c:pt>
                <c:pt idx="134">
                  <c:v>3.7649999999999899</c:v>
                </c:pt>
                <c:pt idx="135">
                  <c:v>3.7450000000000099</c:v>
                </c:pt>
                <c:pt idx="136">
                  <c:v>3.7249999999999099</c:v>
                </c:pt>
                <c:pt idx="137">
                  <c:v>3.7150000000000301</c:v>
                </c:pt>
                <c:pt idx="138">
                  <c:v>3.70500000000004</c:v>
                </c:pt>
                <c:pt idx="139">
                  <c:v>3.69500000000005</c:v>
                </c:pt>
                <c:pt idx="140">
                  <c:v>3.68500000000006</c:v>
                </c:pt>
                <c:pt idx="141">
                  <c:v>3.6650000000000702</c:v>
                </c:pt>
                <c:pt idx="142">
                  <c:v>3.65500000000009</c:v>
                </c:pt>
                <c:pt idx="143">
                  <c:v>3.6450000000000999</c:v>
                </c:pt>
                <c:pt idx="144">
                  <c:v>3.6349999999998799</c:v>
                </c:pt>
                <c:pt idx="145">
                  <c:v>3.6149999999998901</c:v>
                </c:pt>
                <c:pt idx="146">
                  <c:v>3.6049999999999001</c:v>
                </c:pt>
                <c:pt idx="147">
                  <c:v>3.59499999999991</c:v>
                </c:pt>
                <c:pt idx="148">
                  <c:v>3.5749999999999398</c:v>
                </c:pt>
                <c:pt idx="149">
                  <c:v>3.5749999999999398</c:v>
                </c:pt>
                <c:pt idx="150">
                  <c:v>3.5650000000000501</c:v>
                </c:pt>
                <c:pt idx="151">
                  <c:v>3.54500000000019</c:v>
                </c:pt>
                <c:pt idx="152">
                  <c:v>3.5350000000002</c:v>
                </c:pt>
                <c:pt idx="153">
                  <c:v>3.5249999999999799</c:v>
                </c:pt>
                <c:pt idx="154">
                  <c:v>3.5149999999999801</c:v>
                </c:pt>
                <c:pt idx="155">
                  <c:v>3.5049999999999901</c:v>
                </c:pt>
                <c:pt idx="156">
                  <c:v>3.4950000000000001</c:v>
                </c:pt>
                <c:pt idx="157">
                  <c:v>3.4850000000000199</c:v>
                </c:pt>
                <c:pt idx="158">
                  <c:v>3.4650000000000398</c:v>
                </c:pt>
                <c:pt idx="159">
                  <c:v>3.4650000000000301</c:v>
                </c:pt>
                <c:pt idx="160">
                  <c:v>3.44500000000005</c:v>
                </c:pt>
                <c:pt idx="161">
                  <c:v>3.44500000000005</c:v>
                </c:pt>
                <c:pt idx="162">
                  <c:v>3.42499999999984</c:v>
                </c:pt>
                <c:pt idx="163">
                  <c:v>3.42499999999984</c:v>
                </c:pt>
                <c:pt idx="164">
                  <c:v>3.4049999999998599</c:v>
                </c:pt>
                <c:pt idx="165">
                  <c:v>3.4049999999998599</c:v>
                </c:pt>
                <c:pt idx="166">
                  <c:v>3.3849999999998799</c:v>
                </c:pt>
                <c:pt idx="167">
                  <c:v>3.3850000000001099</c:v>
                </c:pt>
                <c:pt idx="168">
                  <c:v>3.3750000000001199</c:v>
                </c:pt>
                <c:pt idx="169">
                  <c:v>3.3550000000001301</c:v>
                </c:pt>
                <c:pt idx="170">
                  <c:v>3.3550000000001301</c:v>
                </c:pt>
                <c:pt idx="171">
                  <c:v>3.3450000000001401</c:v>
                </c:pt>
                <c:pt idx="172">
                  <c:v>3.3350000000001501</c:v>
                </c:pt>
                <c:pt idx="173">
                  <c:v>3.32499999999993</c:v>
                </c:pt>
                <c:pt idx="174">
                  <c:v>3.3149999999999498</c:v>
                </c:pt>
                <c:pt idx="175">
                  <c:v>3.30499999999995</c:v>
                </c:pt>
                <c:pt idx="176">
                  <c:v>3.29499999999996</c:v>
                </c:pt>
                <c:pt idx="177">
                  <c:v>3.2849999999999699</c:v>
                </c:pt>
                <c:pt idx="178">
                  <c:v>3.2849999999999699</c:v>
                </c:pt>
                <c:pt idx="179">
                  <c:v>3.2649999999999899</c:v>
                </c:pt>
                <c:pt idx="180">
                  <c:v>3.2549999999999901</c:v>
                </c:pt>
                <c:pt idx="181">
                  <c:v>3.2549999999999901</c:v>
                </c:pt>
                <c:pt idx="182">
                  <c:v>3.2450000000000099</c:v>
                </c:pt>
                <c:pt idx="183">
                  <c:v>3.2350000000000199</c:v>
                </c:pt>
                <c:pt idx="184">
                  <c:v>3.2249999999997998</c:v>
                </c:pt>
                <c:pt idx="185">
                  <c:v>3.2249999999999099</c:v>
                </c:pt>
                <c:pt idx="186">
                  <c:v>3.2150000000000301</c:v>
                </c:pt>
                <c:pt idx="187">
                  <c:v>3.19500000000005</c:v>
                </c:pt>
                <c:pt idx="188">
                  <c:v>3.18500000000006</c:v>
                </c:pt>
                <c:pt idx="189">
                  <c:v>3.18500000000006</c:v>
                </c:pt>
                <c:pt idx="190">
                  <c:v>3.17500000000007</c:v>
                </c:pt>
                <c:pt idx="191">
                  <c:v>3.16500000000008</c:v>
                </c:pt>
                <c:pt idx="192">
                  <c:v>3.1550000000000802</c:v>
                </c:pt>
                <c:pt idx="193">
                  <c:v>3.1450000000000902</c:v>
                </c:pt>
                <c:pt idx="194">
                  <c:v>3.1450000000000999</c:v>
                </c:pt>
                <c:pt idx="195">
                  <c:v>3.1350000000001099</c:v>
                </c:pt>
                <c:pt idx="196">
                  <c:v>3.1350000000001099</c:v>
                </c:pt>
                <c:pt idx="197">
                  <c:v>3.1249999999998899</c:v>
                </c:pt>
                <c:pt idx="198">
                  <c:v>3.1149999999998998</c:v>
                </c:pt>
                <c:pt idx="199">
                  <c:v>3.1049999999999001</c:v>
                </c:pt>
                <c:pt idx="200">
                  <c:v>3.09499999999991</c:v>
                </c:pt>
              </c:numCache>
            </c:numRef>
          </c:yVal>
          <c:smooth val="1"/>
          <c:extLst>
            <c:ext xmlns:c16="http://schemas.microsoft.com/office/drawing/2014/chart" uri="{C3380CC4-5D6E-409C-BE32-E72D297353CC}">
              <c16:uniqueId val="{00000003-B2EE-5640-846D-3B381D93E770}"/>
            </c:ext>
          </c:extLst>
        </c:ser>
        <c:ser>
          <c:idx val="0"/>
          <c:order val="4"/>
          <c:tx>
            <c:v>R(h) Гауссово обр.</c:v>
          </c:tx>
          <c:spPr>
            <a:ln w="12700" cap="rnd">
              <a:solidFill>
                <a:srgbClr val="00B050"/>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un'!$Q$17:$Q$217</c:f>
              <c:numCache>
                <c:formatCode>0.000</c:formatCode>
                <c:ptCount val="201"/>
                <c:pt idx="0">
                  <c:v>17.405000000000008</c:v>
                </c:pt>
                <c:pt idx="1">
                  <c:v>16.875</c:v>
                </c:pt>
                <c:pt idx="2">
                  <c:v>12.465000000000011</c:v>
                </c:pt>
                <c:pt idx="3">
                  <c:v>12.244999999999969</c:v>
                </c:pt>
                <c:pt idx="4">
                  <c:v>12.074999999999992</c:v>
                </c:pt>
                <c:pt idx="5">
                  <c:v>11.935000000000011</c:v>
                </c:pt>
                <c:pt idx="6">
                  <c:v>11.814999999999971</c:v>
                </c:pt>
                <c:pt idx="7">
                  <c:v>11.704999999999998</c:v>
                </c:pt>
                <c:pt idx="8">
                  <c:v>7.1649999999999805</c:v>
                </c:pt>
                <c:pt idx="9">
                  <c:v>7.1149999999999904</c:v>
                </c:pt>
                <c:pt idx="10">
                  <c:v>7.0650000000000004</c:v>
                </c:pt>
                <c:pt idx="11">
                  <c:v>7.0249999999999799</c:v>
                </c:pt>
                <c:pt idx="12">
                  <c:v>6.9950000000000108</c:v>
                </c:pt>
                <c:pt idx="13">
                  <c:v>6.9749999999999801</c:v>
                </c:pt>
                <c:pt idx="14">
                  <c:v>6.9349999999999694</c:v>
                </c:pt>
                <c:pt idx="15">
                  <c:v>6.90500000000001</c:v>
                </c:pt>
                <c:pt idx="16">
                  <c:v>6.8649999999999993</c:v>
                </c:pt>
                <c:pt idx="17">
                  <c:v>6.8549999999999702</c:v>
                </c:pt>
                <c:pt idx="18">
                  <c:v>6.8149999999999897</c:v>
                </c:pt>
                <c:pt idx="19">
                  <c:v>6.7950000000000008</c:v>
                </c:pt>
                <c:pt idx="20">
                  <c:v>6.7749999999999897</c:v>
                </c:pt>
                <c:pt idx="21">
                  <c:v>6.7549999999999706</c:v>
                </c:pt>
                <c:pt idx="22">
                  <c:v>6.7450000000000099</c:v>
                </c:pt>
                <c:pt idx="23">
                  <c:v>6.7150000000000007</c:v>
                </c:pt>
                <c:pt idx="24">
                  <c:v>6.7049999999999796</c:v>
                </c:pt>
                <c:pt idx="25">
                  <c:v>6.6749999999999705</c:v>
                </c:pt>
                <c:pt idx="26">
                  <c:v>6.6650000000000107</c:v>
                </c:pt>
                <c:pt idx="27">
                  <c:v>6.6549999999999896</c:v>
                </c:pt>
                <c:pt idx="28">
                  <c:v>6.6349999999999802</c:v>
                </c:pt>
                <c:pt idx="29">
                  <c:v>6.6249999999999911</c:v>
                </c:pt>
                <c:pt idx="30">
                  <c:v>1.8350000000000399</c:v>
                </c:pt>
                <c:pt idx="31">
                  <c:v>1.8250000000000393</c:v>
                </c:pt>
                <c:pt idx="32">
                  <c:v>1.8249999999999895</c:v>
                </c:pt>
                <c:pt idx="33">
                  <c:v>1.8049999999999997</c:v>
                </c:pt>
                <c:pt idx="34">
                  <c:v>1.8049999999999997</c:v>
                </c:pt>
                <c:pt idx="35">
                  <c:v>1.7850000000000197</c:v>
                </c:pt>
                <c:pt idx="36">
                  <c:v>1.7849999999999593</c:v>
                </c:pt>
                <c:pt idx="37">
                  <c:v>1.7749999999999693</c:v>
                </c:pt>
                <c:pt idx="38">
                  <c:v>1.7749999999999693</c:v>
                </c:pt>
                <c:pt idx="39">
                  <c:v>1.7549999999999892</c:v>
                </c:pt>
                <c:pt idx="40">
                  <c:v>1.7449999999999992</c:v>
                </c:pt>
                <c:pt idx="41">
                  <c:v>1.7449999999999699</c:v>
                </c:pt>
                <c:pt idx="42">
                  <c:v>1.7349999999999799</c:v>
                </c:pt>
                <c:pt idx="43">
                  <c:v>1.7350000000000101</c:v>
                </c:pt>
                <c:pt idx="44">
                  <c:v>1.7250000000000201</c:v>
                </c:pt>
                <c:pt idx="45">
                  <c:v>1.7250000000000201</c:v>
                </c:pt>
                <c:pt idx="46">
                  <c:v>1.7150000000000301</c:v>
                </c:pt>
                <c:pt idx="47">
                  <c:v>1.70500000000004</c:v>
                </c:pt>
                <c:pt idx="48">
                  <c:v>1.7049999999999903</c:v>
                </c:pt>
                <c:pt idx="49">
                  <c:v>1.6950000000000003</c:v>
                </c:pt>
                <c:pt idx="50">
                  <c:v>1.6950000000000003</c:v>
                </c:pt>
                <c:pt idx="51">
                  <c:v>1.6850000000000103</c:v>
                </c:pt>
                <c:pt idx="52">
                  <c:v>1.6750000000000203</c:v>
                </c:pt>
                <c:pt idx="53">
                  <c:v>1.6750000000000096</c:v>
                </c:pt>
                <c:pt idx="54">
                  <c:v>1.6649999999999698</c:v>
                </c:pt>
                <c:pt idx="55">
                  <c:v>1.6649999999999698</c:v>
                </c:pt>
                <c:pt idx="56">
                  <c:v>1.6549999999999701</c:v>
                </c:pt>
                <c:pt idx="57">
                  <c:v>1.64499999999998</c:v>
                </c:pt>
                <c:pt idx="58">
                  <c:v>1.6450000000000102</c:v>
                </c:pt>
                <c:pt idx="59">
                  <c:v>1.6350000000000202</c:v>
                </c:pt>
                <c:pt idx="60">
                  <c:v>1.63499999999999</c:v>
                </c:pt>
                <c:pt idx="61">
                  <c:v>1.63499999999999</c:v>
                </c:pt>
                <c:pt idx="62">
                  <c:v>1.625</c:v>
                </c:pt>
                <c:pt idx="63">
                  <c:v>1.625</c:v>
                </c:pt>
                <c:pt idx="64">
                  <c:v>1.61500000000001</c:v>
                </c:pt>
                <c:pt idx="65">
                  <c:v>1.60500000000002</c:v>
                </c:pt>
                <c:pt idx="66">
                  <c:v>1.61500000000001</c:v>
                </c:pt>
                <c:pt idx="67">
                  <c:v>1.60500000000002</c:v>
                </c:pt>
                <c:pt idx="68">
                  <c:v>1.5949999999999704</c:v>
                </c:pt>
                <c:pt idx="69">
                  <c:v>1.5949999999999704</c:v>
                </c:pt>
                <c:pt idx="70">
                  <c:v>1.5949999999999704</c:v>
                </c:pt>
                <c:pt idx="71">
                  <c:v>1.5849999999999804</c:v>
                </c:pt>
                <c:pt idx="72">
                  <c:v>1.5849999999999804</c:v>
                </c:pt>
                <c:pt idx="73">
                  <c:v>1.5749999999999904</c:v>
                </c:pt>
                <c:pt idx="74">
                  <c:v>1.5749999999999904</c:v>
                </c:pt>
                <c:pt idx="75">
                  <c:v>1.5750000000000197</c:v>
                </c:pt>
                <c:pt idx="76">
                  <c:v>1.5650000000000297</c:v>
                </c:pt>
                <c:pt idx="77">
                  <c:v>1.5650000000000297</c:v>
                </c:pt>
                <c:pt idx="78">
                  <c:v>1.5650000000000004</c:v>
                </c:pt>
                <c:pt idx="79">
                  <c:v>1.5550000000000104</c:v>
                </c:pt>
                <c:pt idx="80">
                  <c:v>1.5550000000000104</c:v>
                </c:pt>
                <c:pt idx="81">
                  <c:v>1.5550000000000104</c:v>
                </c:pt>
                <c:pt idx="82">
                  <c:v>1.5450000000000204</c:v>
                </c:pt>
                <c:pt idx="83">
                  <c:v>1.5450000000000204</c:v>
                </c:pt>
                <c:pt idx="84">
                  <c:v>1.5450000000000204</c:v>
                </c:pt>
                <c:pt idx="85">
                  <c:v>1.5350000000000197</c:v>
                </c:pt>
                <c:pt idx="86">
                  <c:v>1.5350000000000197</c:v>
                </c:pt>
                <c:pt idx="87">
                  <c:v>1.5349999999999699</c:v>
                </c:pt>
                <c:pt idx="88">
                  <c:v>1.5249999999999799</c:v>
                </c:pt>
                <c:pt idx="89">
                  <c:v>1.5249999999999799</c:v>
                </c:pt>
                <c:pt idx="90">
                  <c:v>1.5249999999999702</c:v>
                </c:pt>
                <c:pt idx="91">
                  <c:v>1.5249999999999702</c:v>
                </c:pt>
                <c:pt idx="92">
                  <c:v>1.5149999999999801</c:v>
                </c:pt>
                <c:pt idx="93">
                  <c:v>1.5049999999999901</c:v>
                </c:pt>
                <c:pt idx="94">
                  <c:v>1.5150000000000103</c:v>
                </c:pt>
                <c:pt idx="95">
                  <c:v>1.5050000000000203</c:v>
                </c:pt>
                <c:pt idx="96">
                  <c:v>1.5050000000000203</c:v>
                </c:pt>
                <c:pt idx="97">
                  <c:v>1.5049999999999892</c:v>
                </c:pt>
                <c:pt idx="98">
                  <c:v>1.4949999999999992</c:v>
                </c:pt>
                <c:pt idx="99">
                  <c:v>1.4949999999999992</c:v>
                </c:pt>
                <c:pt idx="100">
                  <c:v>1.4949999999999992</c:v>
                </c:pt>
                <c:pt idx="101">
                  <c:v>1.4949999999999992</c:v>
                </c:pt>
                <c:pt idx="102">
                  <c:v>1.4850000000000092</c:v>
                </c:pt>
                <c:pt idx="103">
                  <c:v>1.4850000000000092</c:v>
                </c:pt>
                <c:pt idx="104">
                  <c:v>1.4850000000000092</c:v>
                </c:pt>
                <c:pt idx="105">
                  <c:v>1.4850000000000092</c:v>
                </c:pt>
                <c:pt idx="106">
                  <c:v>1.4750000000000192</c:v>
                </c:pt>
                <c:pt idx="107">
                  <c:v>1.4850000000000092</c:v>
                </c:pt>
                <c:pt idx="108">
                  <c:v>1.4749999999999597</c:v>
                </c:pt>
                <c:pt idx="109">
                  <c:v>1.4749999999999597</c:v>
                </c:pt>
                <c:pt idx="110">
                  <c:v>1.4649999999999697</c:v>
                </c:pt>
                <c:pt idx="111">
                  <c:v>1.4749999999999597</c:v>
                </c:pt>
                <c:pt idx="112">
                  <c:v>1.4649999999999697</c:v>
                </c:pt>
                <c:pt idx="113">
                  <c:v>1.4649999999999697</c:v>
                </c:pt>
                <c:pt idx="114">
                  <c:v>1.4549999999999796</c:v>
                </c:pt>
                <c:pt idx="115">
                  <c:v>1.4649999999999999</c:v>
                </c:pt>
                <c:pt idx="116">
                  <c:v>1.4550000000000098</c:v>
                </c:pt>
                <c:pt idx="117">
                  <c:v>1.4550000000000098</c:v>
                </c:pt>
                <c:pt idx="118">
                  <c:v>1.4450000000000198</c:v>
                </c:pt>
                <c:pt idx="119">
                  <c:v>1.45500000000004</c:v>
                </c:pt>
                <c:pt idx="120">
                  <c:v>1.44500000000005</c:v>
                </c:pt>
                <c:pt idx="121">
                  <c:v>1.44500000000005</c:v>
                </c:pt>
                <c:pt idx="122">
                  <c:v>1.4449999999999905</c:v>
                </c:pt>
                <c:pt idx="123">
                  <c:v>1.4449999999999905</c:v>
                </c:pt>
                <c:pt idx="124">
                  <c:v>1.4350000000000005</c:v>
                </c:pt>
                <c:pt idx="125">
                  <c:v>1.4350000000000005</c:v>
                </c:pt>
                <c:pt idx="126">
                  <c:v>1.4350000000000103</c:v>
                </c:pt>
                <c:pt idx="127">
                  <c:v>1.4350000000000103</c:v>
                </c:pt>
                <c:pt idx="128">
                  <c:v>1.4250000000000203</c:v>
                </c:pt>
                <c:pt idx="129">
                  <c:v>1.4250000000000203</c:v>
                </c:pt>
                <c:pt idx="130">
                  <c:v>1.4350000000000103</c:v>
                </c:pt>
                <c:pt idx="131">
                  <c:v>1.4250000000000203</c:v>
                </c:pt>
                <c:pt idx="132">
                  <c:v>1.4250000000000203</c:v>
                </c:pt>
                <c:pt idx="133">
                  <c:v>1.4150000000000196</c:v>
                </c:pt>
                <c:pt idx="134">
                  <c:v>1.4250000000000096</c:v>
                </c:pt>
                <c:pt idx="135">
                  <c:v>1.4149999999999698</c:v>
                </c:pt>
                <c:pt idx="136">
                  <c:v>1.4149999999999698</c:v>
                </c:pt>
                <c:pt idx="137">
                  <c:v>1.4149999999999698</c:v>
                </c:pt>
                <c:pt idx="138">
                  <c:v>1.4049999999999798</c:v>
                </c:pt>
                <c:pt idx="139">
                  <c:v>1.4149999999999698</c:v>
                </c:pt>
                <c:pt idx="140">
                  <c:v>1.4049999999999701</c:v>
                </c:pt>
                <c:pt idx="141">
                  <c:v>1.4049999999999701</c:v>
                </c:pt>
                <c:pt idx="142">
                  <c:v>1.39499999999998</c:v>
                </c:pt>
                <c:pt idx="143">
                  <c:v>1.4050000000000002</c:v>
                </c:pt>
                <c:pt idx="144">
                  <c:v>1.4050000000000002</c:v>
                </c:pt>
                <c:pt idx="145">
                  <c:v>1.3950000000000102</c:v>
                </c:pt>
                <c:pt idx="146">
                  <c:v>1.3950000000000102</c:v>
                </c:pt>
                <c:pt idx="147">
                  <c:v>1.3950000000000404</c:v>
                </c:pt>
                <c:pt idx="148">
                  <c:v>1.3950000000000404</c:v>
                </c:pt>
                <c:pt idx="149">
                  <c:v>1.3950000000000404</c:v>
                </c:pt>
                <c:pt idx="150">
                  <c:v>1.38499999999999</c:v>
                </c:pt>
                <c:pt idx="151">
                  <c:v>1.39499999999998</c:v>
                </c:pt>
                <c:pt idx="152">
                  <c:v>1.39499999999998</c:v>
                </c:pt>
                <c:pt idx="153">
                  <c:v>1.38499999999999</c:v>
                </c:pt>
                <c:pt idx="154">
                  <c:v>1.38499999999999</c:v>
                </c:pt>
                <c:pt idx="155">
                  <c:v>1.375</c:v>
                </c:pt>
                <c:pt idx="156">
                  <c:v>1.38499999999999</c:v>
                </c:pt>
                <c:pt idx="157">
                  <c:v>1.38499999999999</c:v>
                </c:pt>
                <c:pt idx="158">
                  <c:v>1.375</c:v>
                </c:pt>
                <c:pt idx="159">
                  <c:v>1.375</c:v>
                </c:pt>
                <c:pt idx="160">
                  <c:v>1.38499999999999</c:v>
                </c:pt>
                <c:pt idx="161">
                  <c:v>1.375</c:v>
                </c:pt>
                <c:pt idx="162">
                  <c:v>1.375</c:v>
                </c:pt>
                <c:pt idx="163">
                  <c:v>1.36500000000001</c:v>
                </c:pt>
                <c:pt idx="164">
                  <c:v>1.36500000000001</c:v>
                </c:pt>
                <c:pt idx="165">
                  <c:v>1.375</c:v>
                </c:pt>
                <c:pt idx="166">
                  <c:v>1.3649999999999505</c:v>
                </c:pt>
                <c:pt idx="167">
                  <c:v>1.3649999999999505</c:v>
                </c:pt>
                <c:pt idx="168">
                  <c:v>1.3649999999999505</c:v>
                </c:pt>
                <c:pt idx="169">
                  <c:v>1.3549999999999605</c:v>
                </c:pt>
                <c:pt idx="170">
                  <c:v>1.3649999999999798</c:v>
                </c:pt>
                <c:pt idx="171">
                  <c:v>1.3649999999999798</c:v>
                </c:pt>
                <c:pt idx="172">
                  <c:v>1.3549999999999898</c:v>
                </c:pt>
                <c:pt idx="173">
                  <c:v>1.3549999999999898</c:v>
                </c:pt>
                <c:pt idx="174">
                  <c:v>1.3549999999999898</c:v>
                </c:pt>
                <c:pt idx="175">
                  <c:v>1.35500000000002</c:v>
                </c:pt>
                <c:pt idx="176">
                  <c:v>1.35500000000002</c:v>
                </c:pt>
                <c:pt idx="177">
                  <c:v>1.35500000000002</c:v>
                </c:pt>
                <c:pt idx="178">
                  <c:v>1.3450000000000299</c:v>
                </c:pt>
                <c:pt idx="179">
                  <c:v>1.35500000000002</c:v>
                </c:pt>
                <c:pt idx="180">
                  <c:v>1.35500000000002</c:v>
                </c:pt>
                <c:pt idx="181">
                  <c:v>1.3450000000000299</c:v>
                </c:pt>
                <c:pt idx="182">
                  <c:v>1.3450000000000299</c:v>
                </c:pt>
                <c:pt idx="183">
                  <c:v>1.3450000000000299</c:v>
                </c:pt>
                <c:pt idx="184">
                  <c:v>1.3450000000000299</c:v>
                </c:pt>
                <c:pt idx="185">
                  <c:v>1.3450000000000299</c:v>
                </c:pt>
                <c:pt idx="186">
                  <c:v>1.3450000000000299</c:v>
                </c:pt>
                <c:pt idx="187">
                  <c:v>1.3349999999999804</c:v>
                </c:pt>
                <c:pt idx="188">
                  <c:v>1.3349999999999804</c:v>
                </c:pt>
                <c:pt idx="189">
                  <c:v>1.3449999999999704</c:v>
                </c:pt>
                <c:pt idx="190">
                  <c:v>1.3349999999999804</c:v>
                </c:pt>
                <c:pt idx="191">
                  <c:v>1.3349999999999804</c:v>
                </c:pt>
                <c:pt idx="192">
                  <c:v>1.3349999999999804</c:v>
                </c:pt>
                <c:pt idx="193">
                  <c:v>1.3249999999999904</c:v>
                </c:pt>
                <c:pt idx="194">
                  <c:v>1.3249999999999904</c:v>
                </c:pt>
                <c:pt idx="195">
                  <c:v>1.3349999999999804</c:v>
                </c:pt>
                <c:pt idx="196">
                  <c:v>1.3249999999999904</c:v>
                </c:pt>
                <c:pt idx="197">
                  <c:v>1.3249999999999904</c:v>
                </c:pt>
                <c:pt idx="198">
                  <c:v>1.3249999999999904</c:v>
                </c:pt>
                <c:pt idx="199">
                  <c:v>1.3249999999999904</c:v>
                </c:pt>
                <c:pt idx="200">
                  <c:v>1.3250000000000206</c:v>
                </c:pt>
              </c:numCache>
            </c:numRef>
          </c:yVal>
          <c:smooth val="1"/>
          <c:extLst>
            <c:ext xmlns:c16="http://schemas.microsoft.com/office/drawing/2014/chart" uri="{C3380CC4-5D6E-409C-BE32-E72D297353CC}">
              <c16:uniqueId val="{00000004-B2EE-5640-846D-3B381D93E770}"/>
            </c:ext>
          </c:extLst>
        </c:ser>
        <c:ser>
          <c:idx val="10"/>
          <c:order val="5"/>
          <c:tx>
            <c:v>R(h) Равномерное обр.</c:v>
          </c:tx>
          <c:spPr>
            <a:ln w="12700" cap="rnd">
              <a:solidFill>
                <a:schemeClr val="accent1"/>
              </a:solidFill>
              <a:prstDash val="sysDash"/>
              <a:round/>
            </a:ln>
            <a:effectLst/>
          </c:spPr>
          <c:marker>
            <c:symbol val="none"/>
          </c:marker>
          <c:xVal>
            <c:numRef>
              <c:f>'R(h), r(h) un'!$B$17:$B$217</c:f>
              <c:numCache>
                <c:formatCode>0.0</c:formatCode>
                <c:ptCount val="2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numCache>
            </c:numRef>
          </c:xVal>
          <c:yVal>
            <c:numRef>
              <c:f>'R(h), r(h) un'!$T$17:$T$217</c:f>
              <c:numCache>
                <c:formatCode>0.000</c:formatCode>
                <c:ptCount val="201"/>
                <c:pt idx="0">
                  <c:v>18.244999999999958</c:v>
                </c:pt>
                <c:pt idx="1">
                  <c:v>15.954999999999959</c:v>
                </c:pt>
                <c:pt idx="2">
                  <c:v>13.225000000000001</c:v>
                </c:pt>
                <c:pt idx="3">
                  <c:v>11.84499999999999</c:v>
                </c:pt>
                <c:pt idx="4">
                  <c:v>11.494999999999958</c:v>
                </c:pt>
                <c:pt idx="5">
                  <c:v>11.235000000000021</c:v>
                </c:pt>
                <c:pt idx="6">
                  <c:v>11.024999999999949</c:v>
                </c:pt>
                <c:pt idx="7">
                  <c:v>10.83500000000002</c:v>
                </c:pt>
                <c:pt idx="8">
                  <c:v>10.70499999999994</c:v>
                </c:pt>
                <c:pt idx="9">
                  <c:v>10.545000000000112</c:v>
                </c:pt>
                <c:pt idx="10">
                  <c:v>10.444999999999951</c:v>
                </c:pt>
                <c:pt idx="11">
                  <c:v>10.29500000000003</c:v>
                </c:pt>
                <c:pt idx="12">
                  <c:v>10.214999999999961</c:v>
                </c:pt>
                <c:pt idx="13">
                  <c:v>10.095000000000041</c:v>
                </c:pt>
                <c:pt idx="14">
                  <c:v>3.3249999999999806</c:v>
                </c:pt>
                <c:pt idx="15">
                  <c:v>3.2649999999999908</c:v>
                </c:pt>
                <c:pt idx="16">
                  <c:v>3.2549999999999999</c:v>
                </c:pt>
                <c:pt idx="17">
                  <c:v>3.2550000000000505</c:v>
                </c:pt>
                <c:pt idx="18">
                  <c:v>3.2050000000000498</c:v>
                </c:pt>
                <c:pt idx="19">
                  <c:v>3.2250000000000298</c:v>
                </c:pt>
                <c:pt idx="20">
                  <c:v>3.2350000000000092</c:v>
                </c:pt>
                <c:pt idx="21">
                  <c:v>3.2250000000000201</c:v>
                </c:pt>
                <c:pt idx="22">
                  <c:v>3.2350000000000092</c:v>
                </c:pt>
                <c:pt idx="23">
                  <c:v>3.2550000000000487</c:v>
                </c:pt>
                <c:pt idx="24">
                  <c:v>3.1950000000000509</c:v>
                </c:pt>
                <c:pt idx="25">
                  <c:v>3.20500000000004</c:v>
                </c:pt>
                <c:pt idx="26">
                  <c:v>3.20500000000004</c:v>
                </c:pt>
                <c:pt idx="27">
                  <c:v>3.2150000000000398</c:v>
                </c:pt>
                <c:pt idx="28">
                  <c:v>3.2250000000000201</c:v>
                </c:pt>
                <c:pt idx="29">
                  <c:v>3.1749999999999599</c:v>
                </c:pt>
                <c:pt idx="30">
                  <c:v>3.1950000000000003</c:v>
                </c:pt>
                <c:pt idx="31">
                  <c:v>3.1850000000000591</c:v>
                </c:pt>
                <c:pt idx="32">
                  <c:v>3.17500000000007</c:v>
                </c:pt>
                <c:pt idx="33">
                  <c:v>3.1950000000000491</c:v>
                </c:pt>
                <c:pt idx="34">
                  <c:v>3.2150000000000292</c:v>
                </c:pt>
                <c:pt idx="35">
                  <c:v>3.1549999999999709</c:v>
                </c:pt>
                <c:pt idx="36">
                  <c:v>3.174999999999951</c:v>
                </c:pt>
                <c:pt idx="37">
                  <c:v>3.1550000000000296</c:v>
                </c:pt>
                <c:pt idx="38">
                  <c:v>3.15500000000009</c:v>
                </c:pt>
                <c:pt idx="39">
                  <c:v>3.1550000000000802</c:v>
                </c:pt>
                <c:pt idx="40">
                  <c:v>3.11500000000001</c:v>
                </c:pt>
                <c:pt idx="41">
                  <c:v>3.1449999999999898</c:v>
                </c:pt>
                <c:pt idx="42">
                  <c:v>3.1549999999999701</c:v>
                </c:pt>
                <c:pt idx="43">
                  <c:v>3.1549999999999701</c:v>
                </c:pt>
                <c:pt idx="44">
                  <c:v>3.1450000000000404</c:v>
                </c:pt>
                <c:pt idx="45">
                  <c:v>3.145000000000099</c:v>
                </c:pt>
                <c:pt idx="46">
                  <c:v>3.0950000000000308</c:v>
                </c:pt>
                <c:pt idx="47">
                  <c:v>3.1050000000000209</c:v>
                </c:pt>
                <c:pt idx="48">
                  <c:v>3.125</c:v>
                </c:pt>
                <c:pt idx="49">
                  <c:v>3.125</c:v>
                </c:pt>
                <c:pt idx="50">
                  <c:v>3.125</c:v>
                </c:pt>
                <c:pt idx="51">
                  <c:v>3.1250000000000497</c:v>
                </c:pt>
                <c:pt idx="52">
                  <c:v>3.0750000000000499</c:v>
                </c:pt>
                <c:pt idx="53">
                  <c:v>3.0850000000000399</c:v>
                </c:pt>
                <c:pt idx="54">
                  <c:v>3.0950000000000202</c:v>
                </c:pt>
                <c:pt idx="55">
                  <c:v>3.10500000000002</c:v>
                </c:pt>
                <c:pt idx="56">
                  <c:v>3.10500000000002</c:v>
                </c:pt>
                <c:pt idx="57">
                  <c:v>3.1050000000000191</c:v>
                </c:pt>
                <c:pt idx="58">
                  <c:v>3.1249999999999991</c:v>
                </c:pt>
                <c:pt idx="59">
                  <c:v>3.0650000000000013</c:v>
                </c:pt>
                <c:pt idx="60">
                  <c:v>3.0750000000000508</c:v>
                </c:pt>
                <c:pt idx="61">
                  <c:v>3.0650000000000608</c:v>
                </c:pt>
                <c:pt idx="62">
                  <c:v>3.0650000000000608</c:v>
                </c:pt>
                <c:pt idx="63">
                  <c:v>3.0750000000000401</c:v>
                </c:pt>
                <c:pt idx="64">
                  <c:v>3.0850000000000302</c:v>
                </c:pt>
                <c:pt idx="65">
                  <c:v>3.04499999999996</c:v>
                </c:pt>
                <c:pt idx="66">
                  <c:v>3.05499999999995</c:v>
                </c:pt>
                <c:pt idx="67">
                  <c:v>3.0549999999999997</c:v>
                </c:pt>
                <c:pt idx="68">
                  <c:v>3.0450000000000701</c:v>
                </c:pt>
                <c:pt idx="69">
                  <c:v>3.0450000000000701</c:v>
                </c:pt>
                <c:pt idx="70">
                  <c:v>3.0450000000000692</c:v>
                </c:pt>
                <c:pt idx="71">
                  <c:v>3.075000000000049</c:v>
                </c:pt>
                <c:pt idx="72">
                  <c:v>3.0249999999999808</c:v>
                </c:pt>
                <c:pt idx="73">
                  <c:v>3.0349999999999708</c:v>
                </c:pt>
                <c:pt idx="74">
                  <c:v>3.04499999999996</c:v>
                </c:pt>
                <c:pt idx="75">
                  <c:v>3.0350000000000303</c:v>
                </c:pt>
                <c:pt idx="76">
                  <c:v>3.0150000000000503</c:v>
                </c:pt>
                <c:pt idx="77">
                  <c:v>3.0250000000000901</c:v>
                </c:pt>
                <c:pt idx="78">
                  <c:v>3.0350000000000801</c:v>
                </c:pt>
                <c:pt idx="79">
                  <c:v>3.0049999999999999</c:v>
                </c:pt>
                <c:pt idx="80">
                  <c:v>3.0249999999999799</c:v>
                </c:pt>
                <c:pt idx="81">
                  <c:v>3.0149999999999793</c:v>
                </c:pt>
                <c:pt idx="82">
                  <c:v>3.0149999999999793</c:v>
                </c:pt>
                <c:pt idx="83">
                  <c:v>3.0050000000000487</c:v>
                </c:pt>
                <c:pt idx="84">
                  <c:v>3.0050000000000487</c:v>
                </c:pt>
                <c:pt idx="85">
                  <c:v>3.0250000000000892</c:v>
                </c:pt>
                <c:pt idx="86">
                  <c:v>2.9650000000000309</c:v>
                </c:pt>
                <c:pt idx="87">
                  <c:v>2.975000000000021</c:v>
                </c:pt>
                <c:pt idx="88">
                  <c:v>2.9950000000000099</c:v>
                </c:pt>
                <c:pt idx="89">
                  <c:v>2.9950000000000099</c:v>
                </c:pt>
                <c:pt idx="90">
                  <c:v>2.9850000000000199</c:v>
                </c:pt>
                <c:pt idx="91">
                  <c:v>2.9850000000000101</c:v>
                </c:pt>
                <c:pt idx="92">
                  <c:v>3.0050000000000505</c:v>
                </c:pt>
                <c:pt idx="93">
                  <c:v>2.9450000000000003</c:v>
                </c:pt>
                <c:pt idx="94">
                  <c:v>2.9550000000000498</c:v>
                </c:pt>
                <c:pt idx="95">
                  <c:v>2.9650000000000301</c:v>
                </c:pt>
                <c:pt idx="96">
                  <c:v>2.95500000000004</c:v>
                </c:pt>
                <c:pt idx="97">
                  <c:v>2.9650000000000301</c:v>
                </c:pt>
                <c:pt idx="98">
                  <c:v>2.9650000000000292</c:v>
                </c:pt>
                <c:pt idx="99">
                  <c:v>2.9750000000000192</c:v>
                </c:pt>
                <c:pt idx="100">
                  <c:v>2.924999999999951</c:v>
                </c:pt>
                <c:pt idx="101">
                  <c:v>2.9350000000000005</c:v>
                </c:pt>
                <c:pt idx="102">
                  <c:v>2.9350000000000005</c:v>
                </c:pt>
                <c:pt idx="103">
                  <c:v>2.9250000000000709</c:v>
                </c:pt>
                <c:pt idx="104">
                  <c:v>2.93500000000006</c:v>
                </c:pt>
                <c:pt idx="105">
                  <c:v>2.92500000000007</c:v>
                </c:pt>
                <c:pt idx="106">
                  <c:v>2.9250000000000602</c:v>
                </c:pt>
                <c:pt idx="107">
                  <c:v>2.95500000000004</c:v>
                </c:pt>
                <c:pt idx="108">
                  <c:v>2.9049999999999798</c:v>
                </c:pt>
                <c:pt idx="109">
                  <c:v>2.9249999999999599</c:v>
                </c:pt>
                <c:pt idx="110">
                  <c:v>2.9249999999999501</c:v>
                </c:pt>
                <c:pt idx="111">
                  <c:v>2.9150000000000205</c:v>
                </c:pt>
                <c:pt idx="112">
                  <c:v>2.9050000000000296</c:v>
                </c:pt>
                <c:pt idx="113">
                  <c:v>2.895000000000099</c:v>
                </c:pt>
                <c:pt idx="114">
                  <c:v>2.9150000000000791</c:v>
                </c:pt>
                <c:pt idx="115">
                  <c:v>2.9250000000000691</c:v>
                </c:pt>
                <c:pt idx="116">
                  <c:v>2.88499999999999</c:v>
                </c:pt>
                <c:pt idx="117">
                  <c:v>2.89499999999998</c:v>
                </c:pt>
                <c:pt idx="118">
                  <c:v>2.89499999999998</c:v>
                </c:pt>
                <c:pt idx="119">
                  <c:v>2.89499999999998</c:v>
                </c:pt>
                <c:pt idx="120">
                  <c:v>2.8950000000000395</c:v>
                </c:pt>
                <c:pt idx="121">
                  <c:v>2.8850000000000495</c:v>
                </c:pt>
                <c:pt idx="122">
                  <c:v>2.8850000000001002</c:v>
                </c:pt>
                <c:pt idx="123">
                  <c:v>2.8950000000000902</c:v>
                </c:pt>
                <c:pt idx="124">
                  <c:v>2.8450000000000202</c:v>
                </c:pt>
                <c:pt idx="125">
                  <c:v>2.8550000000000102</c:v>
                </c:pt>
                <c:pt idx="126">
                  <c:v>2.8550000000000102</c:v>
                </c:pt>
                <c:pt idx="127">
                  <c:v>2.875</c:v>
                </c:pt>
                <c:pt idx="128">
                  <c:v>2.86500000000001</c:v>
                </c:pt>
                <c:pt idx="129">
                  <c:v>2.875</c:v>
                </c:pt>
                <c:pt idx="130">
                  <c:v>2.875</c:v>
                </c:pt>
                <c:pt idx="131">
                  <c:v>2.8850000000000504</c:v>
                </c:pt>
                <c:pt idx="132">
                  <c:v>2.8150000000000004</c:v>
                </c:pt>
                <c:pt idx="133">
                  <c:v>2.8250000000000499</c:v>
                </c:pt>
                <c:pt idx="134">
                  <c:v>2.8350000000000399</c:v>
                </c:pt>
                <c:pt idx="135">
                  <c:v>2.8350000000000399</c:v>
                </c:pt>
                <c:pt idx="136">
                  <c:v>2.8350000000000399</c:v>
                </c:pt>
                <c:pt idx="137">
                  <c:v>2.8450000000000299</c:v>
                </c:pt>
                <c:pt idx="138">
                  <c:v>2.8450000000000299</c:v>
                </c:pt>
                <c:pt idx="139">
                  <c:v>2.8450000000000202</c:v>
                </c:pt>
                <c:pt idx="140">
                  <c:v>2.8550000000000102</c:v>
                </c:pt>
                <c:pt idx="141">
                  <c:v>2.8149999999999897</c:v>
                </c:pt>
                <c:pt idx="142">
                  <c:v>2.8149999999999897</c:v>
                </c:pt>
                <c:pt idx="143">
                  <c:v>2.8149999999999897</c:v>
                </c:pt>
                <c:pt idx="144">
                  <c:v>2.8050000000000601</c:v>
                </c:pt>
                <c:pt idx="145">
                  <c:v>2.8150000000000501</c:v>
                </c:pt>
                <c:pt idx="146">
                  <c:v>2.8150000000000501</c:v>
                </c:pt>
                <c:pt idx="147">
                  <c:v>2.8050000000000601</c:v>
                </c:pt>
                <c:pt idx="148">
                  <c:v>2.8250000000000499</c:v>
                </c:pt>
                <c:pt idx="149">
                  <c:v>2.8450000000000299</c:v>
                </c:pt>
                <c:pt idx="150">
                  <c:v>2.7849999999999699</c:v>
                </c:pt>
                <c:pt idx="151">
                  <c:v>2.79499999999996</c:v>
                </c:pt>
                <c:pt idx="152">
                  <c:v>2.80499999999995</c:v>
                </c:pt>
                <c:pt idx="153">
                  <c:v>2.8050000000000104</c:v>
                </c:pt>
                <c:pt idx="154">
                  <c:v>2.7950000000000204</c:v>
                </c:pt>
                <c:pt idx="155">
                  <c:v>2.7850000000000898</c:v>
                </c:pt>
                <c:pt idx="156">
                  <c:v>2.7850000000000898</c:v>
                </c:pt>
                <c:pt idx="157">
                  <c:v>2.7850000000000801</c:v>
                </c:pt>
                <c:pt idx="158">
                  <c:v>2.7950000000000701</c:v>
                </c:pt>
                <c:pt idx="159">
                  <c:v>2.7549999999999901</c:v>
                </c:pt>
                <c:pt idx="160">
                  <c:v>2.7649999999999801</c:v>
                </c:pt>
                <c:pt idx="161">
                  <c:v>2.7849999999999602</c:v>
                </c:pt>
                <c:pt idx="162">
                  <c:v>2.7849999999999602</c:v>
                </c:pt>
                <c:pt idx="163">
                  <c:v>2.7849999999999602</c:v>
                </c:pt>
                <c:pt idx="164">
                  <c:v>2.7750000000000297</c:v>
                </c:pt>
                <c:pt idx="165">
                  <c:v>2.7650000000000396</c:v>
                </c:pt>
                <c:pt idx="166">
                  <c:v>2.7550000000000496</c:v>
                </c:pt>
                <c:pt idx="167">
                  <c:v>2.7650000000001</c:v>
                </c:pt>
                <c:pt idx="168">
                  <c:v>2.7750000000000901</c:v>
                </c:pt>
                <c:pt idx="169">
                  <c:v>2.7150000000000301</c:v>
                </c:pt>
                <c:pt idx="170">
                  <c:v>2.7250000000000201</c:v>
                </c:pt>
                <c:pt idx="171">
                  <c:v>2.7350000000000101</c:v>
                </c:pt>
                <c:pt idx="172">
                  <c:v>2.7549999999999999</c:v>
                </c:pt>
                <c:pt idx="173">
                  <c:v>2.7549999999999999</c:v>
                </c:pt>
                <c:pt idx="174">
                  <c:v>2.7549999999999999</c:v>
                </c:pt>
                <c:pt idx="175">
                  <c:v>2.7450000000000099</c:v>
                </c:pt>
                <c:pt idx="176">
                  <c:v>2.7450000000000001</c:v>
                </c:pt>
                <c:pt idx="177">
                  <c:v>2.7550000000000505</c:v>
                </c:pt>
                <c:pt idx="178">
                  <c:v>2.7550000000000505</c:v>
                </c:pt>
                <c:pt idx="179">
                  <c:v>2.6949999999999905</c:v>
                </c:pt>
                <c:pt idx="180">
                  <c:v>2.70500000000004</c:v>
                </c:pt>
                <c:pt idx="181">
                  <c:v>2.7150000000000301</c:v>
                </c:pt>
                <c:pt idx="182">
                  <c:v>2.7150000000000301</c:v>
                </c:pt>
                <c:pt idx="183">
                  <c:v>2.70500000000004</c:v>
                </c:pt>
                <c:pt idx="184">
                  <c:v>2.7250000000000201</c:v>
                </c:pt>
                <c:pt idx="185">
                  <c:v>2.7250000000000201</c:v>
                </c:pt>
                <c:pt idx="186">
                  <c:v>2.7250000000000201</c:v>
                </c:pt>
                <c:pt idx="187">
                  <c:v>2.7350000000000101</c:v>
                </c:pt>
                <c:pt idx="188">
                  <c:v>2.7450000000000001</c:v>
                </c:pt>
                <c:pt idx="189">
                  <c:v>2.6849999999999996</c:v>
                </c:pt>
                <c:pt idx="190">
                  <c:v>2.6849999999999996</c:v>
                </c:pt>
                <c:pt idx="191">
                  <c:v>2.6849999999999996</c:v>
                </c:pt>
                <c:pt idx="192">
                  <c:v>2.69500000000005</c:v>
                </c:pt>
                <c:pt idx="193">
                  <c:v>2.68500000000006</c:v>
                </c:pt>
                <c:pt idx="194">
                  <c:v>2.68500000000006</c:v>
                </c:pt>
                <c:pt idx="195">
                  <c:v>2.68500000000006</c:v>
                </c:pt>
                <c:pt idx="196">
                  <c:v>2.68500000000006</c:v>
                </c:pt>
                <c:pt idx="197">
                  <c:v>2.69500000000005</c:v>
                </c:pt>
                <c:pt idx="198">
                  <c:v>2.70500000000004</c:v>
                </c:pt>
                <c:pt idx="199">
                  <c:v>2.7150000000000301</c:v>
                </c:pt>
                <c:pt idx="200">
                  <c:v>2.6649999999999601</c:v>
                </c:pt>
              </c:numCache>
            </c:numRef>
          </c:yVal>
          <c:smooth val="1"/>
          <c:extLst>
            <c:ext xmlns:c16="http://schemas.microsoft.com/office/drawing/2014/chart" uri="{C3380CC4-5D6E-409C-BE32-E72D297353CC}">
              <c16:uniqueId val="{00000005-B2EE-5640-846D-3B381D93E770}"/>
            </c:ext>
          </c:extLst>
        </c:ser>
        <c:dLbls>
          <c:showLegendKey val="0"/>
          <c:showVal val="0"/>
          <c:showCatName val="0"/>
          <c:showSerName val="0"/>
          <c:showPercent val="0"/>
          <c:showBubbleSize val="0"/>
        </c:dLbls>
        <c:axId val="437904192"/>
        <c:axId val="437901840"/>
      </c:scatterChart>
      <c:valAx>
        <c:axId val="437904192"/>
        <c:scaling>
          <c:orientation val="minMax"/>
          <c:max val="2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h</a:t>
                </a:r>
              </a:p>
            </c:rich>
          </c:tx>
          <c:layout>
            <c:manualLayout>
              <c:xMode val="edge"/>
              <c:yMode val="edge"/>
              <c:x val="0.52817806345161766"/>
              <c:y val="0.8127854008165792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1840"/>
        <c:crosses val="autoZero"/>
        <c:crossBetween val="midCat"/>
        <c:majorUnit val="5"/>
        <c:minorUnit val="5"/>
      </c:valAx>
      <c:valAx>
        <c:axId val="437901840"/>
        <c:scaling>
          <c:orientation val="minMax"/>
          <c:max val="3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baseline="0"/>
                  <a:t>u</a:t>
                </a:r>
                <a:r>
                  <a:rPr lang="en-US" sz="1200" b="1" i="1" baseline="-25000"/>
                  <a:t>min</a:t>
                </a:r>
                <a:r>
                  <a:rPr lang="en-US" sz="1200" b="1" baseline="0"/>
                  <a:t>(</a:t>
                </a:r>
                <a:r>
                  <a:rPr lang="en-US" sz="1200" b="1" i="1" u="none" strike="noStrike" baseline="0">
                    <a:effectLst/>
                  </a:rPr>
                  <a:t>h</a:t>
                </a:r>
                <a:r>
                  <a:rPr lang="en-US" sz="1200" b="1" baseline="0"/>
                  <a:t>)</a:t>
                </a:r>
              </a:p>
            </c:rich>
          </c:tx>
          <c:layout>
            <c:manualLayout>
              <c:xMode val="edge"/>
              <c:yMode val="edge"/>
              <c:x val="6.2624010526535646E-3"/>
              <c:y val="0.3222304484437554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4192"/>
        <c:crosses val="autoZero"/>
        <c:crossBetween val="midCat"/>
        <c:majorUnit val="5"/>
        <c:minorUnit val="5"/>
      </c:valAx>
      <c:spPr>
        <a:noFill/>
        <a:ln>
          <a:noFill/>
        </a:ln>
        <a:effectLst/>
      </c:spPr>
    </c:plotArea>
    <c:legend>
      <c:legendPos val="b"/>
      <c:layout>
        <c:manualLayout>
          <c:xMode val="edge"/>
          <c:yMode val="edge"/>
          <c:x val="0.1165886923285783"/>
          <c:y val="0.83787427378232626"/>
          <c:w val="0.8701487082019258"/>
          <c:h val="0.15260505469334606"/>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7579806134343"/>
          <c:y val="3.5535545083974031E-2"/>
          <c:w val="0.82128439228982164"/>
          <c:h val="0.79347417132334264"/>
        </c:manualLayout>
      </c:layout>
      <c:scatterChart>
        <c:scatterStyle val="smoothMarker"/>
        <c:varyColors val="0"/>
        <c:ser>
          <c:idx val="2"/>
          <c:order val="0"/>
          <c:tx>
            <c:v>R(d) Экспоненциальное</c:v>
          </c:tx>
          <c:spPr>
            <a:ln w="12700" cap="rnd">
              <a:solidFill>
                <a:schemeClr val="accent1"/>
              </a:solidFill>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un'!$C$17:$C$217</c:f>
              <c:numCache>
                <c:formatCode>0.00</c:formatCode>
                <c:ptCount val="201"/>
                <c:pt idx="1">
                  <c:v>5.60000000000014</c:v>
                </c:pt>
                <c:pt idx="2">
                  <c:v>8.1700000000000692</c:v>
                </c:pt>
                <c:pt idx="3">
                  <c:v>9.6400000000001</c:v>
                </c:pt>
                <c:pt idx="4">
                  <c:v>10.670000000000099</c:v>
                </c:pt>
                <c:pt idx="5">
                  <c:v>11.49</c:v>
                </c:pt>
                <c:pt idx="6">
                  <c:v>12.1600000000001</c:v>
                </c:pt>
                <c:pt idx="7">
                  <c:v>12.75</c:v>
                </c:pt>
                <c:pt idx="8">
                  <c:v>13.28</c:v>
                </c:pt>
                <c:pt idx="9">
                  <c:v>13.76</c:v>
                </c:pt>
                <c:pt idx="10">
                  <c:v>14.190000000000101</c:v>
                </c:pt>
                <c:pt idx="11">
                  <c:v>14.5899999999999</c:v>
                </c:pt>
                <c:pt idx="12">
                  <c:v>14.96</c:v>
                </c:pt>
                <c:pt idx="13">
                  <c:v>15.309999999999899</c:v>
                </c:pt>
                <c:pt idx="14">
                  <c:v>15.6300000000001</c:v>
                </c:pt>
                <c:pt idx="15">
                  <c:v>15.930000000000099</c:v>
                </c:pt>
                <c:pt idx="16">
                  <c:v>16.22</c:v>
                </c:pt>
                <c:pt idx="17">
                  <c:v>16.489999999999998</c:v>
                </c:pt>
                <c:pt idx="18">
                  <c:v>16.75</c:v>
                </c:pt>
                <c:pt idx="19">
                  <c:v>16.989999999999998</c:v>
                </c:pt>
                <c:pt idx="20">
                  <c:v>17.22</c:v>
                </c:pt>
                <c:pt idx="21">
                  <c:v>17.440000000000101</c:v>
                </c:pt>
                <c:pt idx="22">
                  <c:v>17.6600000000001</c:v>
                </c:pt>
                <c:pt idx="23">
                  <c:v>17.860000000000099</c:v>
                </c:pt>
                <c:pt idx="24">
                  <c:v>18.059999999999899</c:v>
                </c:pt>
                <c:pt idx="25">
                  <c:v>18.25</c:v>
                </c:pt>
                <c:pt idx="26">
                  <c:v>18.430000000000099</c:v>
                </c:pt>
                <c:pt idx="27">
                  <c:v>18.600000000000101</c:v>
                </c:pt>
                <c:pt idx="28">
                  <c:v>18.77</c:v>
                </c:pt>
                <c:pt idx="29">
                  <c:v>18.940000000000101</c:v>
                </c:pt>
                <c:pt idx="30">
                  <c:v>19.100000000000101</c:v>
                </c:pt>
                <c:pt idx="31">
                  <c:v>19.25</c:v>
                </c:pt>
                <c:pt idx="32">
                  <c:v>19.400000000000102</c:v>
                </c:pt>
                <c:pt idx="33">
                  <c:v>19.54</c:v>
                </c:pt>
                <c:pt idx="34">
                  <c:v>19.680000000000099</c:v>
                </c:pt>
                <c:pt idx="35">
                  <c:v>19.819999999999901</c:v>
                </c:pt>
                <c:pt idx="36">
                  <c:v>19.95</c:v>
                </c:pt>
                <c:pt idx="37">
                  <c:v>20.079999999999899</c:v>
                </c:pt>
                <c:pt idx="38">
                  <c:v>20.21</c:v>
                </c:pt>
                <c:pt idx="39">
                  <c:v>20.329999999999899</c:v>
                </c:pt>
                <c:pt idx="40">
                  <c:v>20.45</c:v>
                </c:pt>
                <c:pt idx="41">
                  <c:v>20.569999999999901</c:v>
                </c:pt>
                <c:pt idx="42">
                  <c:v>20.690000000000101</c:v>
                </c:pt>
                <c:pt idx="43">
                  <c:v>20.8</c:v>
                </c:pt>
                <c:pt idx="44">
                  <c:v>20.9100000000001</c:v>
                </c:pt>
                <c:pt idx="45">
                  <c:v>21.02</c:v>
                </c:pt>
                <c:pt idx="46">
                  <c:v>21.1200000000001</c:v>
                </c:pt>
                <c:pt idx="47">
                  <c:v>21.23</c:v>
                </c:pt>
                <c:pt idx="48">
                  <c:v>21.329999999999899</c:v>
                </c:pt>
                <c:pt idx="49">
                  <c:v>21.430000000000099</c:v>
                </c:pt>
                <c:pt idx="50">
                  <c:v>21.52</c:v>
                </c:pt>
                <c:pt idx="51">
                  <c:v>21.6200000000001</c:v>
                </c:pt>
                <c:pt idx="52">
                  <c:v>21.71</c:v>
                </c:pt>
                <c:pt idx="53">
                  <c:v>21.8</c:v>
                </c:pt>
                <c:pt idx="54">
                  <c:v>21.8900000000001</c:v>
                </c:pt>
                <c:pt idx="55">
                  <c:v>21.98</c:v>
                </c:pt>
                <c:pt idx="56">
                  <c:v>22.069999999999901</c:v>
                </c:pt>
                <c:pt idx="57">
                  <c:v>22.150000000000102</c:v>
                </c:pt>
                <c:pt idx="58">
                  <c:v>22.24</c:v>
                </c:pt>
                <c:pt idx="59">
                  <c:v>22.319999999999901</c:v>
                </c:pt>
                <c:pt idx="60">
                  <c:v>22.400000000000102</c:v>
                </c:pt>
                <c:pt idx="61">
                  <c:v>22.48</c:v>
                </c:pt>
                <c:pt idx="62">
                  <c:v>22.559999999999899</c:v>
                </c:pt>
                <c:pt idx="63">
                  <c:v>22.6400000000001</c:v>
                </c:pt>
                <c:pt idx="64">
                  <c:v>22.71</c:v>
                </c:pt>
                <c:pt idx="65">
                  <c:v>22.79</c:v>
                </c:pt>
                <c:pt idx="66">
                  <c:v>22.860000000000099</c:v>
                </c:pt>
                <c:pt idx="67">
                  <c:v>22.940000000000101</c:v>
                </c:pt>
                <c:pt idx="68">
                  <c:v>23.01</c:v>
                </c:pt>
                <c:pt idx="69">
                  <c:v>23.079999999999899</c:v>
                </c:pt>
                <c:pt idx="70">
                  <c:v>23.150000000000102</c:v>
                </c:pt>
                <c:pt idx="71">
                  <c:v>23.22</c:v>
                </c:pt>
                <c:pt idx="72">
                  <c:v>23.29</c:v>
                </c:pt>
                <c:pt idx="73">
                  <c:v>23.350000000000101</c:v>
                </c:pt>
                <c:pt idx="74">
                  <c:v>23.420000000000101</c:v>
                </c:pt>
                <c:pt idx="75">
                  <c:v>23.49</c:v>
                </c:pt>
                <c:pt idx="76">
                  <c:v>23.55</c:v>
                </c:pt>
                <c:pt idx="77">
                  <c:v>23.610000000000099</c:v>
                </c:pt>
                <c:pt idx="78">
                  <c:v>23.680000000000099</c:v>
                </c:pt>
                <c:pt idx="79">
                  <c:v>23.74</c:v>
                </c:pt>
                <c:pt idx="80">
                  <c:v>23.8</c:v>
                </c:pt>
                <c:pt idx="81">
                  <c:v>23.860000000000099</c:v>
                </c:pt>
                <c:pt idx="82">
                  <c:v>23.920000000000101</c:v>
                </c:pt>
                <c:pt idx="83">
                  <c:v>23.98</c:v>
                </c:pt>
                <c:pt idx="84">
                  <c:v>24.04</c:v>
                </c:pt>
                <c:pt idx="85">
                  <c:v>24.100000000000101</c:v>
                </c:pt>
                <c:pt idx="86">
                  <c:v>24.150000000000102</c:v>
                </c:pt>
                <c:pt idx="87">
                  <c:v>24.21</c:v>
                </c:pt>
                <c:pt idx="88">
                  <c:v>24.27</c:v>
                </c:pt>
                <c:pt idx="89">
                  <c:v>24.319999999999901</c:v>
                </c:pt>
                <c:pt idx="90">
                  <c:v>24.380000000000098</c:v>
                </c:pt>
                <c:pt idx="91">
                  <c:v>24.430000000000099</c:v>
                </c:pt>
                <c:pt idx="92">
                  <c:v>24.48</c:v>
                </c:pt>
                <c:pt idx="93">
                  <c:v>24.54</c:v>
                </c:pt>
                <c:pt idx="94">
                  <c:v>24.5899999999999</c:v>
                </c:pt>
                <c:pt idx="95">
                  <c:v>24.6400000000001</c:v>
                </c:pt>
                <c:pt idx="96">
                  <c:v>24.690000000000101</c:v>
                </c:pt>
                <c:pt idx="97">
                  <c:v>24.74</c:v>
                </c:pt>
                <c:pt idx="98">
                  <c:v>24.79</c:v>
                </c:pt>
                <c:pt idx="99">
                  <c:v>24.8399999999999</c:v>
                </c:pt>
                <c:pt idx="100">
                  <c:v>24.8900000000001</c:v>
                </c:pt>
                <c:pt idx="101">
                  <c:v>24.940000000000101</c:v>
                </c:pt>
                <c:pt idx="102">
                  <c:v>24.99</c:v>
                </c:pt>
                <c:pt idx="103">
                  <c:v>25.04</c:v>
                </c:pt>
                <c:pt idx="104">
                  <c:v>25.079999999999899</c:v>
                </c:pt>
                <c:pt idx="105">
                  <c:v>25.130000000000098</c:v>
                </c:pt>
                <c:pt idx="106">
                  <c:v>25.180000000000099</c:v>
                </c:pt>
                <c:pt idx="107">
                  <c:v>25.22</c:v>
                </c:pt>
                <c:pt idx="108">
                  <c:v>25.27</c:v>
                </c:pt>
                <c:pt idx="109">
                  <c:v>25.309999999999899</c:v>
                </c:pt>
                <c:pt idx="110">
                  <c:v>25.360000000000099</c:v>
                </c:pt>
                <c:pt idx="111">
                  <c:v>25.400000000000102</c:v>
                </c:pt>
                <c:pt idx="112">
                  <c:v>25.45</c:v>
                </c:pt>
                <c:pt idx="113">
                  <c:v>25.49</c:v>
                </c:pt>
                <c:pt idx="114">
                  <c:v>25.53</c:v>
                </c:pt>
                <c:pt idx="115">
                  <c:v>25.579999999999899</c:v>
                </c:pt>
                <c:pt idx="116">
                  <c:v>25.6200000000001</c:v>
                </c:pt>
                <c:pt idx="117">
                  <c:v>25.6600000000001</c:v>
                </c:pt>
                <c:pt idx="118">
                  <c:v>25.7</c:v>
                </c:pt>
                <c:pt idx="119">
                  <c:v>25.75</c:v>
                </c:pt>
                <c:pt idx="120">
                  <c:v>25.79</c:v>
                </c:pt>
                <c:pt idx="121">
                  <c:v>25.829999999999899</c:v>
                </c:pt>
                <c:pt idx="122">
                  <c:v>25.8700000000001</c:v>
                </c:pt>
                <c:pt idx="123">
                  <c:v>25.9100000000001</c:v>
                </c:pt>
                <c:pt idx="124">
                  <c:v>25.95</c:v>
                </c:pt>
                <c:pt idx="125">
                  <c:v>25.99</c:v>
                </c:pt>
                <c:pt idx="126">
                  <c:v>26.03</c:v>
                </c:pt>
                <c:pt idx="127">
                  <c:v>26.069999999999901</c:v>
                </c:pt>
                <c:pt idx="128">
                  <c:v>26.100000000000101</c:v>
                </c:pt>
                <c:pt idx="129">
                  <c:v>26.1400000000001</c:v>
                </c:pt>
                <c:pt idx="130">
                  <c:v>26.180000000000099</c:v>
                </c:pt>
                <c:pt idx="131">
                  <c:v>26.22</c:v>
                </c:pt>
                <c:pt idx="132">
                  <c:v>26.26</c:v>
                </c:pt>
                <c:pt idx="133">
                  <c:v>26.29</c:v>
                </c:pt>
                <c:pt idx="134">
                  <c:v>26.329999999999899</c:v>
                </c:pt>
                <c:pt idx="135">
                  <c:v>26.3700000000001</c:v>
                </c:pt>
                <c:pt idx="136">
                  <c:v>26.400000000000102</c:v>
                </c:pt>
                <c:pt idx="137">
                  <c:v>26.440000000000101</c:v>
                </c:pt>
                <c:pt idx="138">
                  <c:v>26.47</c:v>
                </c:pt>
                <c:pt idx="139">
                  <c:v>26.51</c:v>
                </c:pt>
                <c:pt idx="140">
                  <c:v>26.55</c:v>
                </c:pt>
                <c:pt idx="141">
                  <c:v>26.579999999999899</c:v>
                </c:pt>
                <c:pt idx="142">
                  <c:v>26.6200000000001</c:v>
                </c:pt>
                <c:pt idx="143">
                  <c:v>26.650000000000102</c:v>
                </c:pt>
                <c:pt idx="144">
                  <c:v>26.680000000000099</c:v>
                </c:pt>
                <c:pt idx="145">
                  <c:v>26.72</c:v>
                </c:pt>
                <c:pt idx="146">
                  <c:v>26.75</c:v>
                </c:pt>
                <c:pt idx="147">
                  <c:v>26.79</c:v>
                </c:pt>
                <c:pt idx="148">
                  <c:v>26.819999999999901</c:v>
                </c:pt>
                <c:pt idx="149">
                  <c:v>26.850000000000101</c:v>
                </c:pt>
                <c:pt idx="150">
                  <c:v>26.8900000000001</c:v>
                </c:pt>
                <c:pt idx="151">
                  <c:v>26.920000000000101</c:v>
                </c:pt>
                <c:pt idx="152">
                  <c:v>26.95</c:v>
                </c:pt>
                <c:pt idx="153">
                  <c:v>26.98</c:v>
                </c:pt>
                <c:pt idx="154">
                  <c:v>27.02</c:v>
                </c:pt>
                <c:pt idx="155">
                  <c:v>27.05</c:v>
                </c:pt>
                <c:pt idx="156">
                  <c:v>27.079999999999899</c:v>
                </c:pt>
                <c:pt idx="157">
                  <c:v>27.110000000000099</c:v>
                </c:pt>
                <c:pt idx="158">
                  <c:v>27.1400000000001</c:v>
                </c:pt>
                <c:pt idx="159">
                  <c:v>27.170000000000101</c:v>
                </c:pt>
                <c:pt idx="160">
                  <c:v>27.2</c:v>
                </c:pt>
                <c:pt idx="161">
                  <c:v>27.24</c:v>
                </c:pt>
                <c:pt idx="162">
                  <c:v>27.27</c:v>
                </c:pt>
                <c:pt idx="163">
                  <c:v>27.3</c:v>
                </c:pt>
                <c:pt idx="164">
                  <c:v>27.329999999999899</c:v>
                </c:pt>
                <c:pt idx="165">
                  <c:v>27.360000000000099</c:v>
                </c:pt>
                <c:pt idx="166">
                  <c:v>27.3900000000001</c:v>
                </c:pt>
                <c:pt idx="167">
                  <c:v>27.420000000000101</c:v>
                </c:pt>
                <c:pt idx="168">
                  <c:v>27.45</c:v>
                </c:pt>
                <c:pt idx="169">
                  <c:v>27.47</c:v>
                </c:pt>
                <c:pt idx="170">
                  <c:v>27.5</c:v>
                </c:pt>
                <c:pt idx="171">
                  <c:v>27.53</c:v>
                </c:pt>
                <c:pt idx="172">
                  <c:v>27.559999999999899</c:v>
                </c:pt>
                <c:pt idx="173">
                  <c:v>27.5899999999999</c:v>
                </c:pt>
                <c:pt idx="174">
                  <c:v>27.6200000000001</c:v>
                </c:pt>
                <c:pt idx="175">
                  <c:v>27.650000000000102</c:v>
                </c:pt>
                <c:pt idx="176">
                  <c:v>27.680000000000099</c:v>
                </c:pt>
                <c:pt idx="177">
                  <c:v>27.7</c:v>
                </c:pt>
                <c:pt idx="178">
                  <c:v>27.73</c:v>
                </c:pt>
                <c:pt idx="179">
                  <c:v>27.76</c:v>
                </c:pt>
                <c:pt idx="180">
                  <c:v>27.79</c:v>
                </c:pt>
                <c:pt idx="181">
                  <c:v>27.809999999999899</c:v>
                </c:pt>
                <c:pt idx="182">
                  <c:v>27.8399999999999</c:v>
                </c:pt>
                <c:pt idx="183">
                  <c:v>27.8700000000001</c:v>
                </c:pt>
                <c:pt idx="184">
                  <c:v>27.900000000000102</c:v>
                </c:pt>
                <c:pt idx="185">
                  <c:v>27.920000000000101</c:v>
                </c:pt>
                <c:pt idx="186">
                  <c:v>27.95</c:v>
                </c:pt>
                <c:pt idx="187">
                  <c:v>27.98</c:v>
                </c:pt>
                <c:pt idx="188">
                  <c:v>28</c:v>
                </c:pt>
                <c:pt idx="189">
                  <c:v>28.03</c:v>
                </c:pt>
                <c:pt idx="190">
                  <c:v>28.05</c:v>
                </c:pt>
                <c:pt idx="191">
                  <c:v>28.079999999999899</c:v>
                </c:pt>
                <c:pt idx="192">
                  <c:v>28.110000000000099</c:v>
                </c:pt>
                <c:pt idx="193">
                  <c:v>28.130000000000098</c:v>
                </c:pt>
                <c:pt idx="194">
                  <c:v>28.1600000000001</c:v>
                </c:pt>
                <c:pt idx="195">
                  <c:v>28.180000000000099</c:v>
                </c:pt>
                <c:pt idx="196">
                  <c:v>28.21</c:v>
                </c:pt>
                <c:pt idx="197">
                  <c:v>28.23</c:v>
                </c:pt>
                <c:pt idx="198">
                  <c:v>28.26</c:v>
                </c:pt>
                <c:pt idx="199">
                  <c:v>28.28</c:v>
                </c:pt>
                <c:pt idx="200">
                  <c:v>28.309999999999899</c:v>
                </c:pt>
              </c:numCache>
            </c:numRef>
          </c:yVal>
          <c:smooth val="1"/>
          <c:extLst>
            <c:ext xmlns:c16="http://schemas.microsoft.com/office/drawing/2014/chart" uri="{C3380CC4-5D6E-409C-BE32-E72D297353CC}">
              <c16:uniqueId val="{00000000-5C9B-CB4B-8354-8D3768A78F63}"/>
            </c:ext>
          </c:extLst>
        </c:ser>
        <c:ser>
          <c:idx val="7"/>
          <c:order val="1"/>
          <c:tx>
            <c:v>R(d) Экспоненциальное обр.</c:v>
          </c:tx>
          <c:spPr>
            <a:ln w="12700" cap="rnd">
              <a:solidFill>
                <a:schemeClr val="accent1"/>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un'!$L$17:$L$217</c:f>
              <c:numCache>
                <c:formatCode>General</c:formatCode>
                <c:ptCount val="201"/>
                <c:pt idx="2" formatCode="0.00">
                  <c:v>5.8900000000001</c:v>
                </c:pt>
                <c:pt idx="3" formatCode="0.00">
                  <c:v>7.61000000000013</c:v>
                </c:pt>
                <c:pt idx="4" formatCode="0.00">
                  <c:v>8.7400000000000109</c:v>
                </c:pt>
                <c:pt idx="5" formatCode="0.00">
                  <c:v>9.60000000000014</c:v>
                </c:pt>
                <c:pt idx="6" formatCode="0.00">
                  <c:v>10.3</c:v>
                </c:pt>
                <c:pt idx="7" formatCode="0.00">
                  <c:v>10.8900000000001</c:v>
                </c:pt>
                <c:pt idx="8" formatCode="0.00">
                  <c:v>11.420000000000099</c:v>
                </c:pt>
                <c:pt idx="9" formatCode="0.00">
                  <c:v>11.9000000000001</c:v>
                </c:pt>
                <c:pt idx="10" formatCode="0.00">
                  <c:v>12.329999999999901</c:v>
                </c:pt>
                <c:pt idx="11" formatCode="0.00">
                  <c:v>12.73</c:v>
                </c:pt>
                <c:pt idx="12" formatCode="0.00">
                  <c:v>13.100000000000099</c:v>
                </c:pt>
                <c:pt idx="13" formatCode="0.00">
                  <c:v>13.45</c:v>
                </c:pt>
                <c:pt idx="14" formatCode="0.00">
                  <c:v>13.77</c:v>
                </c:pt>
                <c:pt idx="15" formatCode="0.00">
                  <c:v>14.069999999999901</c:v>
                </c:pt>
                <c:pt idx="16" formatCode="0.00">
                  <c:v>14.360000000000101</c:v>
                </c:pt>
                <c:pt idx="17" formatCode="0.00">
                  <c:v>14.6300000000001</c:v>
                </c:pt>
                <c:pt idx="18" formatCode="0.00">
                  <c:v>14.8900000000001</c:v>
                </c:pt>
                <c:pt idx="19" formatCode="0.00">
                  <c:v>15.1300000000001</c:v>
                </c:pt>
                <c:pt idx="20" formatCode="0.00">
                  <c:v>15.360000000000101</c:v>
                </c:pt>
                <c:pt idx="21" formatCode="0.00">
                  <c:v>15.5899999999999</c:v>
                </c:pt>
                <c:pt idx="22" formatCode="0.00">
                  <c:v>15.8</c:v>
                </c:pt>
                <c:pt idx="23" formatCode="0.00">
                  <c:v>16</c:v>
                </c:pt>
                <c:pt idx="24" formatCode="0.00">
                  <c:v>16.2</c:v>
                </c:pt>
                <c:pt idx="25" formatCode="0.00">
                  <c:v>16.3900000000001</c:v>
                </c:pt>
                <c:pt idx="26" formatCode="0.00">
                  <c:v>16.569999999999901</c:v>
                </c:pt>
                <c:pt idx="27" formatCode="0.00">
                  <c:v>16.75</c:v>
                </c:pt>
                <c:pt idx="28" formatCode="0.00">
                  <c:v>16.9100000000001</c:v>
                </c:pt>
                <c:pt idx="29" formatCode="0.00">
                  <c:v>17.079999999999899</c:v>
                </c:pt>
                <c:pt idx="30" formatCode="0.00">
                  <c:v>17.239999999999998</c:v>
                </c:pt>
                <c:pt idx="31" formatCode="0.00">
                  <c:v>17.3900000000001</c:v>
                </c:pt>
                <c:pt idx="32" formatCode="0.00">
                  <c:v>17.54</c:v>
                </c:pt>
                <c:pt idx="33" formatCode="0.00">
                  <c:v>17.690000000000101</c:v>
                </c:pt>
                <c:pt idx="34" formatCode="0.00">
                  <c:v>17.829999999999899</c:v>
                </c:pt>
                <c:pt idx="35" formatCode="0.00">
                  <c:v>17.96</c:v>
                </c:pt>
                <c:pt idx="36" formatCode="0.00">
                  <c:v>18.100000000000101</c:v>
                </c:pt>
                <c:pt idx="37" formatCode="0.00">
                  <c:v>18.23</c:v>
                </c:pt>
                <c:pt idx="38" formatCode="0.00">
                  <c:v>18.350000000000101</c:v>
                </c:pt>
                <c:pt idx="39" formatCode="0.00">
                  <c:v>18.48</c:v>
                </c:pt>
                <c:pt idx="40" formatCode="0.00">
                  <c:v>18.600000000000101</c:v>
                </c:pt>
                <c:pt idx="41" formatCode="0.00">
                  <c:v>18.71</c:v>
                </c:pt>
                <c:pt idx="42" formatCode="0.00">
                  <c:v>18.829999999999899</c:v>
                </c:pt>
                <c:pt idx="43" formatCode="0.00">
                  <c:v>18.940000000000101</c:v>
                </c:pt>
                <c:pt idx="44" formatCode="0.00">
                  <c:v>19.05</c:v>
                </c:pt>
                <c:pt idx="45" formatCode="0.00">
                  <c:v>19.1600000000001</c:v>
                </c:pt>
                <c:pt idx="46" formatCode="0.00">
                  <c:v>19.260000000000002</c:v>
                </c:pt>
                <c:pt idx="47" formatCode="0.00">
                  <c:v>19.3700000000001</c:v>
                </c:pt>
                <c:pt idx="48" formatCode="0.00">
                  <c:v>19.47</c:v>
                </c:pt>
                <c:pt idx="49" formatCode="0.00">
                  <c:v>19.569999999999901</c:v>
                </c:pt>
                <c:pt idx="50" formatCode="0.00">
                  <c:v>19.6600000000001</c:v>
                </c:pt>
                <c:pt idx="51" formatCode="0.00">
                  <c:v>19.760000000000002</c:v>
                </c:pt>
                <c:pt idx="52" formatCode="0.00">
                  <c:v>19.850000000000101</c:v>
                </c:pt>
                <c:pt idx="53" formatCode="0.00">
                  <c:v>19.95</c:v>
                </c:pt>
                <c:pt idx="54" formatCode="0.00">
                  <c:v>20.04</c:v>
                </c:pt>
                <c:pt idx="55" formatCode="0.00">
                  <c:v>20.1200000000001</c:v>
                </c:pt>
                <c:pt idx="56" formatCode="0.00">
                  <c:v>20.21</c:v>
                </c:pt>
                <c:pt idx="57" formatCode="0.00">
                  <c:v>20.3</c:v>
                </c:pt>
                <c:pt idx="58" formatCode="0.00">
                  <c:v>20.380000000000098</c:v>
                </c:pt>
                <c:pt idx="59" formatCode="0.00">
                  <c:v>20.46</c:v>
                </c:pt>
                <c:pt idx="60" formatCode="0.00">
                  <c:v>20.54</c:v>
                </c:pt>
                <c:pt idx="61" formatCode="0.00">
                  <c:v>20.6200000000001</c:v>
                </c:pt>
                <c:pt idx="62" formatCode="0.00">
                  <c:v>20.7</c:v>
                </c:pt>
                <c:pt idx="63" formatCode="0.00">
                  <c:v>20.78</c:v>
                </c:pt>
                <c:pt idx="64" formatCode="0.00">
                  <c:v>20.860000000000099</c:v>
                </c:pt>
                <c:pt idx="65" formatCode="0.00">
                  <c:v>20.930000000000099</c:v>
                </c:pt>
                <c:pt idx="66" formatCode="0.00">
                  <c:v>21.01</c:v>
                </c:pt>
                <c:pt idx="67" formatCode="0.00">
                  <c:v>21.079999999999899</c:v>
                </c:pt>
                <c:pt idx="68" formatCode="0.00">
                  <c:v>21.150000000000102</c:v>
                </c:pt>
                <c:pt idx="69" formatCode="0.00">
                  <c:v>21.22</c:v>
                </c:pt>
                <c:pt idx="70" formatCode="0.00">
                  <c:v>21.29</c:v>
                </c:pt>
                <c:pt idx="71" formatCode="0.00">
                  <c:v>21.360000000000099</c:v>
                </c:pt>
                <c:pt idx="72" formatCode="0.00">
                  <c:v>21.430000000000099</c:v>
                </c:pt>
                <c:pt idx="73" formatCode="0.00">
                  <c:v>21.5</c:v>
                </c:pt>
                <c:pt idx="74" formatCode="0.00">
                  <c:v>21.559999999999899</c:v>
                </c:pt>
                <c:pt idx="75" formatCode="0.00">
                  <c:v>21.630000000000098</c:v>
                </c:pt>
                <c:pt idx="76" formatCode="0.00">
                  <c:v>21.690000000000101</c:v>
                </c:pt>
                <c:pt idx="77" formatCode="0.00">
                  <c:v>21.76</c:v>
                </c:pt>
                <c:pt idx="78" formatCode="0.00">
                  <c:v>21.819999999999901</c:v>
                </c:pt>
                <c:pt idx="79" formatCode="0.00">
                  <c:v>21.880000000000098</c:v>
                </c:pt>
                <c:pt idx="80" formatCode="0.00">
                  <c:v>21.940000000000101</c:v>
                </c:pt>
                <c:pt idx="81" formatCode="0.00">
                  <c:v>22</c:v>
                </c:pt>
                <c:pt idx="82" formatCode="0.00">
                  <c:v>22.059999999999899</c:v>
                </c:pt>
                <c:pt idx="83" formatCode="0.00">
                  <c:v>22.1200000000001</c:v>
                </c:pt>
                <c:pt idx="84" formatCode="0.00">
                  <c:v>22.180000000000099</c:v>
                </c:pt>
                <c:pt idx="85" formatCode="0.00">
                  <c:v>22.24</c:v>
                </c:pt>
                <c:pt idx="86" formatCode="0.00">
                  <c:v>22.3</c:v>
                </c:pt>
                <c:pt idx="87" formatCode="0.00">
                  <c:v>22.350000000000101</c:v>
                </c:pt>
                <c:pt idx="88" formatCode="0.00">
                  <c:v>22.4100000000001</c:v>
                </c:pt>
                <c:pt idx="89" formatCode="0.00">
                  <c:v>22.46</c:v>
                </c:pt>
                <c:pt idx="90" formatCode="0.00">
                  <c:v>22.52</c:v>
                </c:pt>
                <c:pt idx="91" formatCode="0.00">
                  <c:v>22.569999999999901</c:v>
                </c:pt>
                <c:pt idx="92" formatCode="0.00">
                  <c:v>22.630000000000098</c:v>
                </c:pt>
                <c:pt idx="93" formatCode="0.00">
                  <c:v>22.680000000000099</c:v>
                </c:pt>
                <c:pt idx="94" formatCode="0.00">
                  <c:v>22.73</c:v>
                </c:pt>
                <c:pt idx="95" formatCode="0.00">
                  <c:v>22.78</c:v>
                </c:pt>
                <c:pt idx="96" formatCode="0.00">
                  <c:v>22.829999999999899</c:v>
                </c:pt>
                <c:pt idx="97" formatCode="0.00">
                  <c:v>22.880000000000098</c:v>
                </c:pt>
                <c:pt idx="98" formatCode="0.00">
                  <c:v>22.930000000000099</c:v>
                </c:pt>
                <c:pt idx="99" formatCode="0.00">
                  <c:v>22.98</c:v>
                </c:pt>
                <c:pt idx="100" formatCode="0.00">
                  <c:v>23.03</c:v>
                </c:pt>
                <c:pt idx="101">
                  <c:v>23.079999999999899</c:v>
                </c:pt>
                <c:pt idx="102">
                  <c:v>23.130000000000098</c:v>
                </c:pt>
                <c:pt idx="103">
                  <c:v>23.180000000000099</c:v>
                </c:pt>
                <c:pt idx="104">
                  <c:v>23.23</c:v>
                </c:pt>
                <c:pt idx="105">
                  <c:v>23.27</c:v>
                </c:pt>
                <c:pt idx="106">
                  <c:v>23.319999999999901</c:v>
                </c:pt>
                <c:pt idx="107">
                  <c:v>23.3700000000001</c:v>
                </c:pt>
                <c:pt idx="108">
                  <c:v>23.4100000000001</c:v>
                </c:pt>
                <c:pt idx="109">
                  <c:v>23.46</c:v>
                </c:pt>
                <c:pt idx="110">
                  <c:v>23.5</c:v>
                </c:pt>
                <c:pt idx="111">
                  <c:v>23.55</c:v>
                </c:pt>
                <c:pt idx="112">
                  <c:v>23.5899999999999</c:v>
                </c:pt>
                <c:pt idx="113">
                  <c:v>23.630000000000098</c:v>
                </c:pt>
                <c:pt idx="114">
                  <c:v>23.680000000000099</c:v>
                </c:pt>
                <c:pt idx="115">
                  <c:v>23.72</c:v>
                </c:pt>
                <c:pt idx="116">
                  <c:v>23.76</c:v>
                </c:pt>
                <c:pt idx="117">
                  <c:v>23.8</c:v>
                </c:pt>
                <c:pt idx="118">
                  <c:v>23.850000000000101</c:v>
                </c:pt>
                <c:pt idx="119">
                  <c:v>23.8900000000001</c:v>
                </c:pt>
                <c:pt idx="120">
                  <c:v>23.930000000000099</c:v>
                </c:pt>
                <c:pt idx="121">
                  <c:v>23.97</c:v>
                </c:pt>
                <c:pt idx="122">
                  <c:v>24.01</c:v>
                </c:pt>
                <c:pt idx="123">
                  <c:v>24.05</c:v>
                </c:pt>
                <c:pt idx="124">
                  <c:v>24.0899999999999</c:v>
                </c:pt>
                <c:pt idx="125">
                  <c:v>24.130000000000098</c:v>
                </c:pt>
                <c:pt idx="126">
                  <c:v>24.170000000000101</c:v>
                </c:pt>
                <c:pt idx="127">
                  <c:v>24.21</c:v>
                </c:pt>
                <c:pt idx="128">
                  <c:v>24.25</c:v>
                </c:pt>
                <c:pt idx="129">
                  <c:v>24.28</c:v>
                </c:pt>
                <c:pt idx="130">
                  <c:v>24.319999999999901</c:v>
                </c:pt>
                <c:pt idx="131">
                  <c:v>24.360000000000099</c:v>
                </c:pt>
                <c:pt idx="132">
                  <c:v>24.400000000000102</c:v>
                </c:pt>
                <c:pt idx="133">
                  <c:v>24.430000000000099</c:v>
                </c:pt>
                <c:pt idx="134">
                  <c:v>24.47</c:v>
                </c:pt>
                <c:pt idx="135">
                  <c:v>24.51</c:v>
                </c:pt>
                <c:pt idx="136">
                  <c:v>24.54</c:v>
                </c:pt>
                <c:pt idx="137">
                  <c:v>24.579999999999899</c:v>
                </c:pt>
                <c:pt idx="138">
                  <c:v>24.6200000000001</c:v>
                </c:pt>
                <c:pt idx="139">
                  <c:v>24.650000000000102</c:v>
                </c:pt>
                <c:pt idx="140">
                  <c:v>24.690000000000101</c:v>
                </c:pt>
                <c:pt idx="141">
                  <c:v>24.72</c:v>
                </c:pt>
                <c:pt idx="142">
                  <c:v>24.76</c:v>
                </c:pt>
                <c:pt idx="143">
                  <c:v>24.79</c:v>
                </c:pt>
                <c:pt idx="144">
                  <c:v>24.829999999999899</c:v>
                </c:pt>
                <c:pt idx="145">
                  <c:v>24.860000000000099</c:v>
                </c:pt>
                <c:pt idx="146">
                  <c:v>24.8900000000001</c:v>
                </c:pt>
                <c:pt idx="147">
                  <c:v>24.930000000000099</c:v>
                </c:pt>
                <c:pt idx="148">
                  <c:v>24.96</c:v>
                </c:pt>
                <c:pt idx="149">
                  <c:v>25</c:v>
                </c:pt>
                <c:pt idx="150">
                  <c:v>25.03</c:v>
                </c:pt>
                <c:pt idx="151">
                  <c:v>25.059999999999899</c:v>
                </c:pt>
                <c:pt idx="152">
                  <c:v>25.0899999999999</c:v>
                </c:pt>
                <c:pt idx="153">
                  <c:v>25.130000000000098</c:v>
                </c:pt>
                <c:pt idx="154">
                  <c:v>25.1600000000001</c:v>
                </c:pt>
                <c:pt idx="155">
                  <c:v>25.190000000000101</c:v>
                </c:pt>
                <c:pt idx="156">
                  <c:v>25.22</c:v>
                </c:pt>
                <c:pt idx="157">
                  <c:v>25.25</c:v>
                </c:pt>
                <c:pt idx="158">
                  <c:v>25.28</c:v>
                </c:pt>
                <c:pt idx="159">
                  <c:v>25.319999999999901</c:v>
                </c:pt>
                <c:pt idx="160">
                  <c:v>25.350000000000101</c:v>
                </c:pt>
                <c:pt idx="161">
                  <c:v>25.380000000000098</c:v>
                </c:pt>
                <c:pt idx="162">
                  <c:v>25.4100000000001</c:v>
                </c:pt>
                <c:pt idx="163">
                  <c:v>25.440000000000101</c:v>
                </c:pt>
                <c:pt idx="164">
                  <c:v>25.47</c:v>
                </c:pt>
                <c:pt idx="165">
                  <c:v>25.5</c:v>
                </c:pt>
                <c:pt idx="166">
                  <c:v>25.53</c:v>
                </c:pt>
                <c:pt idx="167">
                  <c:v>25.559999999999899</c:v>
                </c:pt>
                <c:pt idx="168">
                  <c:v>25.5899999999999</c:v>
                </c:pt>
                <c:pt idx="169">
                  <c:v>25.6200000000001</c:v>
                </c:pt>
                <c:pt idx="170">
                  <c:v>25.650000000000102</c:v>
                </c:pt>
                <c:pt idx="171">
                  <c:v>25.680000000000099</c:v>
                </c:pt>
                <c:pt idx="172">
                  <c:v>25.7</c:v>
                </c:pt>
                <c:pt idx="173">
                  <c:v>25.73</c:v>
                </c:pt>
                <c:pt idx="174">
                  <c:v>25.76</c:v>
                </c:pt>
                <c:pt idx="175">
                  <c:v>25.79</c:v>
                </c:pt>
                <c:pt idx="176">
                  <c:v>25.819999999999901</c:v>
                </c:pt>
                <c:pt idx="177">
                  <c:v>25.850000000000101</c:v>
                </c:pt>
                <c:pt idx="178">
                  <c:v>25.8700000000001</c:v>
                </c:pt>
                <c:pt idx="179">
                  <c:v>25.900000000000102</c:v>
                </c:pt>
                <c:pt idx="180">
                  <c:v>25.930000000000099</c:v>
                </c:pt>
                <c:pt idx="181">
                  <c:v>25.96</c:v>
                </c:pt>
                <c:pt idx="182">
                  <c:v>25.98</c:v>
                </c:pt>
                <c:pt idx="183">
                  <c:v>26.01</c:v>
                </c:pt>
                <c:pt idx="184">
                  <c:v>26.04</c:v>
                </c:pt>
                <c:pt idx="185">
                  <c:v>26.059999999999899</c:v>
                </c:pt>
                <c:pt idx="186">
                  <c:v>26.0899999999999</c:v>
                </c:pt>
                <c:pt idx="187">
                  <c:v>26.1200000000001</c:v>
                </c:pt>
                <c:pt idx="188">
                  <c:v>26.1400000000001</c:v>
                </c:pt>
                <c:pt idx="189">
                  <c:v>26.170000000000101</c:v>
                </c:pt>
                <c:pt idx="190">
                  <c:v>26.2</c:v>
                </c:pt>
                <c:pt idx="191">
                  <c:v>26.22</c:v>
                </c:pt>
                <c:pt idx="192">
                  <c:v>26.25</c:v>
                </c:pt>
                <c:pt idx="193">
                  <c:v>26.27</c:v>
                </c:pt>
                <c:pt idx="194">
                  <c:v>26.3</c:v>
                </c:pt>
                <c:pt idx="195">
                  <c:v>26.319999999999901</c:v>
                </c:pt>
                <c:pt idx="196">
                  <c:v>26.350000000000101</c:v>
                </c:pt>
                <c:pt idx="197">
                  <c:v>26.380000000000098</c:v>
                </c:pt>
                <c:pt idx="198">
                  <c:v>26.400000000000102</c:v>
                </c:pt>
                <c:pt idx="199">
                  <c:v>26.430000000000099</c:v>
                </c:pt>
                <c:pt idx="200">
                  <c:v>26.45</c:v>
                </c:pt>
              </c:numCache>
            </c:numRef>
          </c:yVal>
          <c:smooth val="1"/>
          <c:extLst>
            <c:ext xmlns:c16="http://schemas.microsoft.com/office/drawing/2014/chart" uri="{C3380CC4-5D6E-409C-BE32-E72D297353CC}">
              <c16:uniqueId val="{00000001-5C9B-CB4B-8354-8D3768A78F63}"/>
            </c:ext>
          </c:extLst>
        </c:ser>
        <c:ser>
          <c:idx val="3"/>
          <c:order val="2"/>
          <c:tx>
            <c:v>r(d) Экспоненциальное</c:v>
          </c:tx>
          <c:spPr>
            <a:ln w="12700" cap="rnd">
              <a:solidFill>
                <a:srgbClr val="FF0000"/>
              </a:solidFill>
              <a:prstDash val="solid"/>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un'!$D$17:$D$217</c:f>
              <c:numCache>
                <c:formatCode>0.000</c:formatCode>
                <c:ptCount val="201"/>
                <c:pt idx="1">
                  <c:v>-18.374999999999901</c:v>
                </c:pt>
                <c:pt idx="2">
                  <c:v>-8.1850000000000591</c:v>
                </c:pt>
                <c:pt idx="3">
                  <c:v>-4.56499999999994</c:v>
                </c:pt>
                <c:pt idx="4">
                  <c:v>-2.6249999999998899</c:v>
                </c:pt>
                <c:pt idx="5">
                  <c:v>-1.4049999999999701</c:v>
                </c:pt>
                <c:pt idx="6">
                  <c:v>-0.55499999999994998</c:v>
                </c:pt>
                <c:pt idx="7">
                  <c:v>7.4999999999931802E-2</c:v>
                </c:pt>
                <c:pt idx="8">
                  <c:v>0.59500000000002695</c:v>
                </c:pt>
                <c:pt idx="9">
                  <c:v>1.07499999999993</c:v>
                </c:pt>
                <c:pt idx="10">
                  <c:v>1.5149999999999899</c:v>
                </c:pt>
                <c:pt idx="11">
                  <c:v>1.91500000000008</c:v>
                </c:pt>
                <c:pt idx="12">
                  <c:v>2.2849999999999699</c:v>
                </c:pt>
                <c:pt idx="13">
                  <c:v>2.6250000000001101</c:v>
                </c:pt>
                <c:pt idx="14">
                  <c:v>2.94500000000005</c:v>
                </c:pt>
                <c:pt idx="15">
                  <c:v>3.2549999999999999</c:v>
                </c:pt>
                <c:pt idx="16">
                  <c:v>3.5349999999999699</c:v>
                </c:pt>
                <c:pt idx="17">
                  <c:v>3.80499999999995</c:v>
                </c:pt>
                <c:pt idx="18">
                  <c:v>4.06499999999994</c:v>
                </c:pt>
                <c:pt idx="19">
                  <c:v>4.30499999999995</c:v>
                </c:pt>
                <c:pt idx="20">
                  <c:v>4.54499999999996</c:v>
                </c:pt>
                <c:pt idx="21">
                  <c:v>4.7649999999999899</c:v>
                </c:pt>
                <c:pt idx="22">
                  <c:v>4.9750000000000201</c:v>
                </c:pt>
                <c:pt idx="23">
                  <c:v>5.18500000000006</c:v>
                </c:pt>
                <c:pt idx="24">
                  <c:v>5.3750000000001101</c:v>
                </c:pt>
                <c:pt idx="25">
                  <c:v>5.56499999999994</c:v>
                </c:pt>
                <c:pt idx="26">
                  <c:v>5.7450000000000001</c:v>
                </c:pt>
                <c:pt idx="27">
                  <c:v>5.92500000000007</c:v>
                </c:pt>
                <c:pt idx="28">
                  <c:v>6.0950000000000299</c:v>
                </c:pt>
                <c:pt idx="29">
                  <c:v>6.2549999999999999</c:v>
                </c:pt>
                <c:pt idx="30">
                  <c:v>6.41500000000008</c:v>
                </c:pt>
                <c:pt idx="31">
                  <c:v>6.56499999999994</c:v>
                </c:pt>
                <c:pt idx="32">
                  <c:v>6.7150000000000301</c:v>
                </c:pt>
                <c:pt idx="33">
                  <c:v>6.8650000000001201</c:v>
                </c:pt>
                <c:pt idx="34">
                  <c:v>7.0049999999999999</c:v>
                </c:pt>
                <c:pt idx="35">
                  <c:v>7.1450000000000999</c:v>
                </c:pt>
                <c:pt idx="36">
                  <c:v>7.2749999999999799</c:v>
                </c:pt>
                <c:pt idx="37">
                  <c:v>7.40500000000009</c:v>
                </c:pt>
                <c:pt idx="38">
                  <c:v>7.5349999999999699</c:v>
                </c:pt>
                <c:pt idx="39">
                  <c:v>7.65500000000009</c:v>
                </c:pt>
                <c:pt idx="40">
                  <c:v>7.7749999999999799</c:v>
                </c:pt>
                <c:pt idx="41">
                  <c:v>7.8950000000000999</c:v>
                </c:pt>
                <c:pt idx="42">
                  <c:v>8.0050000000000008</c:v>
                </c:pt>
                <c:pt idx="43">
                  <c:v>8.1250000000001101</c:v>
                </c:pt>
                <c:pt idx="44">
                  <c:v>8.2350000000000101</c:v>
                </c:pt>
                <c:pt idx="45">
                  <c:v>8.3349999999999191</c:v>
                </c:pt>
                <c:pt idx="46">
                  <c:v>8.44500000000005</c:v>
                </c:pt>
                <c:pt idx="47">
                  <c:v>8.5449999999999608</c:v>
                </c:pt>
                <c:pt idx="48">
                  <c:v>8.6450000000001008</c:v>
                </c:pt>
                <c:pt idx="49">
                  <c:v>8.7450000000000099</c:v>
                </c:pt>
                <c:pt idx="50">
                  <c:v>8.8450000000000308</c:v>
                </c:pt>
                <c:pt idx="51">
                  <c:v>8.9350000000000591</c:v>
                </c:pt>
                <c:pt idx="52">
                  <c:v>9.0349999999999699</c:v>
                </c:pt>
                <c:pt idx="53">
                  <c:v>9.1250000000001101</c:v>
                </c:pt>
                <c:pt idx="54">
                  <c:v>9.2150000000000301</c:v>
                </c:pt>
                <c:pt idx="55">
                  <c:v>9.30499999999995</c:v>
                </c:pt>
                <c:pt idx="56">
                  <c:v>9.3850000000001099</c:v>
                </c:pt>
                <c:pt idx="57">
                  <c:v>9.4750000000000192</c:v>
                </c:pt>
                <c:pt idx="58">
                  <c:v>9.55499999999995</c:v>
                </c:pt>
                <c:pt idx="59">
                  <c:v>9.6450000000001008</c:v>
                </c:pt>
                <c:pt idx="60">
                  <c:v>9.7250000000000192</c:v>
                </c:pt>
                <c:pt idx="61">
                  <c:v>9.80499999999995</c:v>
                </c:pt>
                <c:pt idx="62">
                  <c:v>9.8850000000001099</c:v>
                </c:pt>
                <c:pt idx="63">
                  <c:v>9.9550000000000392</c:v>
                </c:pt>
                <c:pt idx="64">
                  <c:v>10.035</c:v>
                </c:pt>
                <c:pt idx="65">
                  <c:v>10.1150000000001</c:v>
                </c:pt>
                <c:pt idx="66">
                  <c:v>10.1850000000001</c:v>
                </c:pt>
                <c:pt idx="67">
                  <c:v>10.255000000000001</c:v>
                </c:pt>
                <c:pt idx="68">
                  <c:v>10.3249999999999</c:v>
                </c:pt>
                <c:pt idx="69">
                  <c:v>10.405000000000101</c:v>
                </c:pt>
                <c:pt idx="70">
                  <c:v>10.475</c:v>
                </c:pt>
                <c:pt idx="71">
                  <c:v>10.535</c:v>
                </c:pt>
                <c:pt idx="72">
                  <c:v>10.6050000000001</c:v>
                </c:pt>
                <c:pt idx="73">
                  <c:v>10.6750000000001</c:v>
                </c:pt>
                <c:pt idx="74">
                  <c:v>10.744999999999999</c:v>
                </c:pt>
                <c:pt idx="75">
                  <c:v>10.805</c:v>
                </c:pt>
                <c:pt idx="76">
                  <c:v>10.875000000000099</c:v>
                </c:pt>
                <c:pt idx="77">
                  <c:v>10.9350000000001</c:v>
                </c:pt>
                <c:pt idx="78">
                  <c:v>10.994999999999999</c:v>
                </c:pt>
                <c:pt idx="79">
                  <c:v>11.055</c:v>
                </c:pt>
                <c:pt idx="80">
                  <c:v>11.125000000000099</c:v>
                </c:pt>
                <c:pt idx="81">
                  <c:v>11.1850000000001</c:v>
                </c:pt>
                <c:pt idx="82">
                  <c:v>11.244999999999999</c:v>
                </c:pt>
                <c:pt idx="83">
                  <c:v>11.305</c:v>
                </c:pt>
                <c:pt idx="84">
                  <c:v>11.3550000000001</c:v>
                </c:pt>
                <c:pt idx="85">
                  <c:v>11.4150000000001</c:v>
                </c:pt>
                <c:pt idx="86">
                  <c:v>11.475</c:v>
                </c:pt>
                <c:pt idx="87">
                  <c:v>11.535</c:v>
                </c:pt>
                <c:pt idx="88">
                  <c:v>11.5849999999999</c:v>
                </c:pt>
                <c:pt idx="89">
                  <c:v>11.645000000000101</c:v>
                </c:pt>
                <c:pt idx="90">
                  <c:v>11.6950000000001</c:v>
                </c:pt>
                <c:pt idx="91">
                  <c:v>11.744999999999999</c:v>
                </c:pt>
                <c:pt idx="92">
                  <c:v>11.805</c:v>
                </c:pt>
                <c:pt idx="93">
                  <c:v>11.8550000000001</c:v>
                </c:pt>
                <c:pt idx="94">
                  <c:v>11.905000000000101</c:v>
                </c:pt>
                <c:pt idx="95">
                  <c:v>11.965</c:v>
                </c:pt>
                <c:pt idx="96">
                  <c:v>12.015000000000001</c:v>
                </c:pt>
                <c:pt idx="97">
                  <c:v>12.0649999999999</c:v>
                </c:pt>
                <c:pt idx="98">
                  <c:v>12.1150000000001</c:v>
                </c:pt>
                <c:pt idx="99">
                  <c:v>12.1650000000001</c:v>
                </c:pt>
                <c:pt idx="100">
                  <c:v>12.215</c:v>
                </c:pt>
                <c:pt idx="101">
                  <c:v>12.265000000000001</c:v>
                </c:pt>
                <c:pt idx="102">
                  <c:v>12.305</c:v>
                </c:pt>
                <c:pt idx="103">
                  <c:v>12.3550000000001</c:v>
                </c:pt>
                <c:pt idx="104">
                  <c:v>12.405000000000101</c:v>
                </c:pt>
                <c:pt idx="105">
                  <c:v>12.455</c:v>
                </c:pt>
                <c:pt idx="106">
                  <c:v>12.494999999999999</c:v>
                </c:pt>
                <c:pt idx="107">
                  <c:v>12.545</c:v>
                </c:pt>
                <c:pt idx="108">
                  <c:v>12.5849999999999</c:v>
                </c:pt>
                <c:pt idx="109">
                  <c:v>12.635000000000099</c:v>
                </c:pt>
                <c:pt idx="110">
                  <c:v>12.6750000000001</c:v>
                </c:pt>
                <c:pt idx="111">
                  <c:v>12.725</c:v>
                </c:pt>
                <c:pt idx="112">
                  <c:v>12.765000000000001</c:v>
                </c:pt>
                <c:pt idx="113">
                  <c:v>12.8149999999999</c:v>
                </c:pt>
                <c:pt idx="114">
                  <c:v>12.8550000000001</c:v>
                </c:pt>
                <c:pt idx="115">
                  <c:v>12.895000000000101</c:v>
                </c:pt>
                <c:pt idx="116">
                  <c:v>12.9450000000001</c:v>
                </c:pt>
                <c:pt idx="117">
                  <c:v>12.984999999999999</c:v>
                </c:pt>
                <c:pt idx="118">
                  <c:v>13.025</c:v>
                </c:pt>
                <c:pt idx="119">
                  <c:v>13.0649999999999</c:v>
                </c:pt>
                <c:pt idx="120">
                  <c:v>13.1050000000001</c:v>
                </c:pt>
                <c:pt idx="121">
                  <c:v>13.145000000000101</c:v>
                </c:pt>
                <c:pt idx="122">
                  <c:v>13.1850000000001</c:v>
                </c:pt>
                <c:pt idx="123">
                  <c:v>13.225</c:v>
                </c:pt>
                <c:pt idx="124">
                  <c:v>13.265000000000001</c:v>
                </c:pt>
                <c:pt idx="125">
                  <c:v>13.305</c:v>
                </c:pt>
                <c:pt idx="126">
                  <c:v>13.345000000000001</c:v>
                </c:pt>
                <c:pt idx="127">
                  <c:v>13.385000000000099</c:v>
                </c:pt>
                <c:pt idx="128">
                  <c:v>13.4250000000001</c:v>
                </c:pt>
                <c:pt idx="129">
                  <c:v>13.465</c:v>
                </c:pt>
                <c:pt idx="130">
                  <c:v>13.505000000000001</c:v>
                </c:pt>
                <c:pt idx="131">
                  <c:v>13.535</c:v>
                </c:pt>
                <c:pt idx="132">
                  <c:v>13.5749999999999</c:v>
                </c:pt>
                <c:pt idx="133">
                  <c:v>13.6150000000001</c:v>
                </c:pt>
                <c:pt idx="134">
                  <c:v>13.655000000000101</c:v>
                </c:pt>
                <c:pt idx="135">
                  <c:v>13.6850000000001</c:v>
                </c:pt>
                <c:pt idx="136">
                  <c:v>13.725</c:v>
                </c:pt>
                <c:pt idx="137">
                  <c:v>13.755000000000001</c:v>
                </c:pt>
                <c:pt idx="138">
                  <c:v>13.795</c:v>
                </c:pt>
                <c:pt idx="139">
                  <c:v>13.8349999999999</c:v>
                </c:pt>
                <c:pt idx="140">
                  <c:v>13.8650000000001</c:v>
                </c:pt>
                <c:pt idx="141">
                  <c:v>13.905000000000101</c:v>
                </c:pt>
                <c:pt idx="142">
                  <c:v>13.9350000000001</c:v>
                </c:pt>
                <c:pt idx="143">
                  <c:v>13.975</c:v>
                </c:pt>
                <c:pt idx="144">
                  <c:v>14.005000000000001</c:v>
                </c:pt>
                <c:pt idx="145">
                  <c:v>14.035</c:v>
                </c:pt>
                <c:pt idx="146">
                  <c:v>14.0749999999999</c:v>
                </c:pt>
                <c:pt idx="147">
                  <c:v>14.1050000000001</c:v>
                </c:pt>
                <c:pt idx="148">
                  <c:v>14.145000000000101</c:v>
                </c:pt>
                <c:pt idx="149">
                  <c:v>14.1750000000001</c:v>
                </c:pt>
                <c:pt idx="150">
                  <c:v>14.205</c:v>
                </c:pt>
                <c:pt idx="151">
                  <c:v>14.234999999999999</c:v>
                </c:pt>
                <c:pt idx="152">
                  <c:v>14.275</c:v>
                </c:pt>
                <c:pt idx="153">
                  <c:v>14.305</c:v>
                </c:pt>
                <c:pt idx="154">
                  <c:v>14.3349999999999</c:v>
                </c:pt>
                <c:pt idx="155">
                  <c:v>14.3650000000001</c:v>
                </c:pt>
                <c:pt idx="156">
                  <c:v>14.395000000000101</c:v>
                </c:pt>
                <c:pt idx="157">
                  <c:v>14.4350000000001</c:v>
                </c:pt>
                <c:pt idx="158">
                  <c:v>14.465</c:v>
                </c:pt>
                <c:pt idx="159">
                  <c:v>14.494999999999999</c:v>
                </c:pt>
                <c:pt idx="160">
                  <c:v>14.525</c:v>
                </c:pt>
                <c:pt idx="161">
                  <c:v>14.555</c:v>
                </c:pt>
                <c:pt idx="162">
                  <c:v>14.5849999999999</c:v>
                </c:pt>
                <c:pt idx="163">
                  <c:v>14.6150000000001</c:v>
                </c:pt>
                <c:pt idx="164">
                  <c:v>14.645000000000101</c:v>
                </c:pt>
                <c:pt idx="165">
                  <c:v>14.6750000000001</c:v>
                </c:pt>
                <c:pt idx="166">
                  <c:v>14.705</c:v>
                </c:pt>
                <c:pt idx="167">
                  <c:v>14.734999999999999</c:v>
                </c:pt>
                <c:pt idx="168">
                  <c:v>14.765000000000001</c:v>
                </c:pt>
                <c:pt idx="169">
                  <c:v>14.795</c:v>
                </c:pt>
                <c:pt idx="170">
                  <c:v>14.8249999999999</c:v>
                </c:pt>
                <c:pt idx="171">
                  <c:v>14.8550000000001</c:v>
                </c:pt>
                <c:pt idx="172">
                  <c:v>14.885000000000099</c:v>
                </c:pt>
                <c:pt idx="173">
                  <c:v>14.9150000000001</c:v>
                </c:pt>
                <c:pt idx="174">
                  <c:v>14.9350000000001</c:v>
                </c:pt>
                <c:pt idx="175">
                  <c:v>14.965</c:v>
                </c:pt>
                <c:pt idx="176">
                  <c:v>14.994999999999999</c:v>
                </c:pt>
                <c:pt idx="177">
                  <c:v>15.025</c:v>
                </c:pt>
                <c:pt idx="178">
                  <c:v>15.055</c:v>
                </c:pt>
                <c:pt idx="179">
                  <c:v>15.0749999999999</c:v>
                </c:pt>
                <c:pt idx="180">
                  <c:v>15.1050000000001</c:v>
                </c:pt>
                <c:pt idx="181">
                  <c:v>15.135000000000099</c:v>
                </c:pt>
                <c:pt idx="182">
                  <c:v>15.1650000000001</c:v>
                </c:pt>
                <c:pt idx="183">
                  <c:v>15.1850000000001</c:v>
                </c:pt>
                <c:pt idx="184">
                  <c:v>15.215</c:v>
                </c:pt>
                <c:pt idx="185">
                  <c:v>15.244999999999999</c:v>
                </c:pt>
                <c:pt idx="186">
                  <c:v>15.265000000000001</c:v>
                </c:pt>
                <c:pt idx="187">
                  <c:v>15.295</c:v>
                </c:pt>
                <c:pt idx="188">
                  <c:v>15.3249999999999</c:v>
                </c:pt>
                <c:pt idx="189">
                  <c:v>15.345000000000001</c:v>
                </c:pt>
                <c:pt idx="190">
                  <c:v>15.375000000000099</c:v>
                </c:pt>
                <c:pt idx="191">
                  <c:v>15.405000000000101</c:v>
                </c:pt>
                <c:pt idx="192">
                  <c:v>15.4250000000001</c:v>
                </c:pt>
                <c:pt idx="193">
                  <c:v>15.455</c:v>
                </c:pt>
                <c:pt idx="194">
                  <c:v>15.475</c:v>
                </c:pt>
                <c:pt idx="195">
                  <c:v>15.505000000000001</c:v>
                </c:pt>
                <c:pt idx="196">
                  <c:v>15.525</c:v>
                </c:pt>
                <c:pt idx="197">
                  <c:v>15.555</c:v>
                </c:pt>
                <c:pt idx="198">
                  <c:v>15.5749999999999</c:v>
                </c:pt>
                <c:pt idx="199">
                  <c:v>15.6050000000001</c:v>
                </c:pt>
                <c:pt idx="200">
                  <c:v>15.625000000000099</c:v>
                </c:pt>
              </c:numCache>
            </c:numRef>
          </c:yVal>
          <c:smooth val="1"/>
          <c:extLst>
            <c:ext xmlns:c16="http://schemas.microsoft.com/office/drawing/2014/chart" uri="{C3380CC4-5D6E-409C-BE32-E72D297353CC}">
              <c16:uniqueId val="{00000002-5C9B-CB4B-8354-8D3768A78F63}"/>
            </c:ext>
          </c:extLst>
        </c:ser>
        <c:ser>
          <c:idx val="6"/>
          <c:order val="3"/>
          <c:tx>
            <c:v>r(d) Экспоненциальное обр.</c:v>
          </c:tx>
          <c:spPr>
            <a:ln w="12700" cap="rnd">
              <a:solidFill>
                <a:srgbClr val="FF0000"/>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un'!$M$17:$M$217</c:f>
              <c:numCache>
                <c:formatCode>General</c:formatCode>
                <c:ptCount val="201"/>
                <c:pt idx="2" formatCode="0.000">
                  <c:v>-12.4250000000001</c:v>
                </c:pt>
                <c:pt idx="3" formatCode="0.000">
                  <c:v>-6.6549999999999701</c:v>
                </c:pt>
                <c:pt idx="4" formatCode="0.000">
                  <c:v>-3.9950000000000001</c:v>
                </c:pt>
                <c:pt idx="5" formatCode="0.000">
                  <c:v>-2.42500000000007</c:v>
                </c:pt>
                <c:pt idx="6" formatCode="0.000">
                  <c:v>-1.3749999999998901</c:v>
                </c:pt>
                <c:pt idx="7" formatCode="0.000">
                  <c:v>-0.61499999999989496</c:v>
                </c:pt>
                <c:pt idx="8" formatCode="0.000">
                  <c:v>-3.4999999999968202E-2</c:v>
                </c:pt>
                <c:pt idx="9" formatCode="0.000">
                  <c:v>0.43500000000005901</c:v>
                </c:pt>
                <c:pt idx="10" formatCode="0.000">
                  <c:v>0.87500000000011402</c:v>
                </c:pt>
                <c:pt idx="11" formatCode="0.000">
                  <c:v>1.2749999999999799</c:v>
                </c:pt>
                <c:pt idx="12" formatCode="0.000">
                  <c:v>1.6450000000000999</c:v>
                </c:pt>
                <c:pt idx="13" formatCode="0.000">
                  <c:v>1.9850000000000101</c:v>
                </c:pt>
                <c:pt idx="14" formatCode="0.000">
                  <c:v>2.31499999999994</c:v>
                </c:pt>
                <c:pt idx="15" formatCode="0.000">
                  <c:v>2.6150000000001201</c:v>
                </c:pt>
                <c:pt idx="16" formatCode="0.000">
                  <c:v>2.90500000000009</c:v>
                </c:pt>
                <c:pt idx="17" formatCode="0.000">
                  <c:v>3.17500000000007</c:v>
                </c:pt>
                <c:pt idx="18" formatCode="0.000">
                  <c:v>3.42500000000007</c:v>
                </c:pt>
                <c:pt idx="19" formatCode="0.000">
                  <c:v>3.67500000000007</c:v>
                </c:pt>
                <c:pt idx="20" formatCode="0.000">
                  <c:v>3.90500000000009</c:v>
                </c:pt>
                <c:pt idx="21" formatCode="0.000">
                  <c:v>4.1250000000001101</c:v>
                </c:pt>
                <c:pt idx="22" formatCode="0.000">
                  <c:v>4.33499999999992</c:v>
                </c:pt>
                <c:pt idx="23" formatCode="0.000">
                  <c:v>4.54499999999996</c:v>
                </c:pt>
                <c:pt idx="24" formatCode="0.000">
                  <c:v>4.7350000000000101</c:v>
                </c:pt>
                <c:pt idx="25" formatCode="0.000">
                  <c:v>4.92500000000007</c:v>
                </c:pt>
                <c:pt idx="26" formatCode="0.000">
                  <c:v>5.1150000000001201</c:v>
                </c:pt>
                <c:pt idx="27" formatCode="0.000">
                  <c:v>5.2849999999999699</c:v>
                </c:pt>
                <c:pt idx="28" formatCode="0.000">
                  <c:v>5.45500000000004</c:v>
                </c:pt>
                <c:pt idx="29" formatCode="0.000">
                  <c:v>5.6150000000001201</c:v>
                </c:pt>
                <c:pt idx="30" formatCode="0.000">
                  <c:v>5.7749999999999799</c:v>
                </c:pt>
                <c:pt idx="31" formatCode="0.000">
                  <c:v>5.93500000000006</c:v>
                </c:pt>
                <c:pt idx="32" formatCode="0.000">
                  <c:v>6.08499999999992</c:v>
                </c:pt>
                <c:pt idx="33" formatCode="0.000">
                  <c:v>6.2250000000000201</c:v>
                </c:pt>
                <c:pt idx="34" formatCode="0.000">
                  <c:v>6.3650000000001201</c:v>
                </c:pt>
                <c:pt idx="35" formatCode="0.000">
                  <c:v>6.5049999999999999</c:v>
                </c:pt>
                <c:pt idx="36" formatCode="0.000">
                  <c:v>6.6350000000001099</c:v>
                </c:pt>
                <c:pt idx="37" formatCode="0.000">
                  <c:v>6.7649999999999899</c:v>
                </c:pt>
                <c:pt idx="38" formatCode="0.000">
                  <c:v>6.8950000000000999</c:v>
                </c:pt>
                <c:pt idx="39" formatCode="0.000">
                  <c:v>7.0149999999999899</c:v>
                </c:pt>
                <c:pt idx="40" formatCode="0.000">
                  <c:v>7.1350000000001099</c:v>
                </c:pt>
                <c:pt idx="41" formatCode="0.000">
                  <c:v>7.2549999999999999</c:v>
                </c:pt>
                <c:pt idx="42" formatCode="0.000">
                  <c:v>7.3750000000001101</c:v>
                </c:pt>
                <c:pt idx="43" formatCode="0.000">
                  <c:v>7.4850000000000101</c:v>
                </c:pt>
                <c:pt idx="44" formatCode="0.000">
                  <c:v>7.5950000000000299</c:v>
                </c:pt>
                <c:pt idx="45" formatCode="0.000">
                  <c:v>7.69500000000005</c:v>
                </c:pt>
                <c:pt idx="46" formatCode="0.000">
                  <c:v>7.80499999999995</c:v>
                </c:pt>
                <c:pt idx="47" formatCode="0.000">
                  <c:v>7.90500000000009</c:v>
                </c:pt>
                <c:pt idx="48" formatCode="0.000">
                  <c:v>8.0050000000000008</c:v>
                </c:pt>
                <c:pt idx="49" formatCode="0.000">
                  <c:v>8.1050000000001301</c:v>
                </c:pt>
                <c:pt idx="50" formatCode="0.000">
                  <c:v>8.2050000000000392</c:v>
                </c:pt>
                <c:pt idx="51" formatCode="0.000">
                  <c:v>8.30499999999995</c:v>
                </c:pt>
                <c:pt idx="52" formatCode="0.000">
                  <c:v>8.3950000000001008</c:v>
                </c:pt>
                <c:pt idx="53" formatCode="0.000">
                  <c:v>8.4850000000000101</c:v>
                </c:pt>
                <c:pt idx="54" formatCode="0.000">
                  <c:v>8.57499999999993</c:v>
                </c:pt>
                <c:pt idx="55" formatCode="0.000">
                  <c:v>8.6650000000000809</c:v>
                </c:pt>
                <c:pt idx="56" formatCode="0.000">
                  <c:v>8.7550000000000008</c:v>
                </c:pt>
                <c:pt idx="57" formatCode="0.000">
                  <c:v>8.8349999999999191</c:v>
                </c:pt>
                <c:pt idx="58" formatCode="0.000">
                  <c:v>8.92500000000007</c:v>
                </c:pt>
                <c:pt idx="59" formatCode="0.000">
                  <c:v>9.0050000000000008</c:v>
                </c:pt>
                <c:pt idx="60" formatCode="0.000">
                  <c:v>9.0849999999999191</c:v>
                </c:pt>
                <c:pt idx="61" formatCode="0.000">
                  <c:v>9.1650000000000809</c:v>
                </c:pt>
                <c:pt idx="62" formatCode="0.000">
                  <c:v>9.2450000000000099</c:v>
                </c:pt>
                <c:pt idx="63" formatCode="0.000">
                  <c:v>9.32499999999993</c:v>
                </c:pt>
                <c:pt idx="64" formatCode="0.000">
                  <c:v>9.3950000000001008</c:v>
                </c:pt>
                <c:pt idx="65" formatCode="0.000">
                  <c:v>9.4750000000000192</c:v>
                </c:pt>
                <c:pt idx="66" formatCode="0.000">
                  <c:v>9.5449999999999608</c:v>
                </c:pt>
                <c:pt idx="67" formatCode="0.000">
                  <c:v>9.6150000000001192</c:v>
                </c:pt>
                <c:pt idx="68" formatCode="0.000">
                  <c:v>9.69500000000005</c:v>
                </c:pt>
                <c:pt idx="69" formatCode="0.000">
                  <c:v>9.7649999999999899</c:v>
                </c:pt>
                <c:pt idx="70" formatCode="0.000">
                  <c:v>9.8349999999999191</c:v>
                </c:pt>
                <c:pt idx="71" formatCode="0.000">
                  <c:v>9.90500000000009</c:v>
                </c:pt>
                <c:pt idx="72" formatCode="0.000">
                  <c:v>9.9650000000000301</c:v>
                </c:pt>
                <c:pt idx="73" formatCode="0.000">
                  <c:v>10.035</c:v>
                </c:pt>
                <c:pt idx="74" formatCode="0.000">
                  <c:v>10.1050000000001</c:v>
                </c:pt>
                <c:pt idx="75" formatCode="0.000">
                  <c:v>10.1650000000001</c:v>
                </c:pt>
                <c:pt idx="76" formatCode="0.000">
                  <c:v>10.234999999999999</c:v>
                </c:pt>
                <c:pt idx="77" formatCode="0.000">
                  <c:v>10.295</c:v>
                </c:pt>
                <c:pt idx="78" formatCode="0.000">
                  <c:v>10.3550000000001</c:v>
                </c:pt>
                <c:pt idx="79" formatCode="0.000">
                  <c:v>10.4250000000001</c:v>
                </c:pt>
                <c:pt idx="80" formatCode="0.000">
                  <c:v>10.484999999999999</c:v>
                </c:pt>
                <c:pt idx="81" formatCode="0.000">
                  <c:v>10.545</c:v>
                </c:pt>
                <c:pt idx="82" formatCode="0.000">
                  <c:v>10.6050000000001</c:v>
                </c:pt>
                <c:pt idx="83" formatCode="0.000">
                  <c:v>10.6650000000001</c:v>
                </c:pt>
                <c:pt idx="84" formatCode="0.000">
                  <c:v>10.725</c:v>
                </c:pt>
                <c:pt idx="85" formatCode="0.000">
                  <c:v>10.775</c:v>
                </c:pt>
                <c:pt idx="86" formatCode="0.000">
                  <c:v>10.8349999999999</c:v>
                </c:pt>
                <c:pt idx="87" formatCode="0.000">
                  <c:v>10.895000000000101</c:v>
                </c:pt>
                <c:pt idx="88" formatCode="0.000">
                  <c:v>10.9450000000001</c:v>
                </c:pt>
                <c:pt idx="89" formatCode="0.000">
                  <c:v>11.005000000000001</c:v>
                </c:pt>
                <c:pt idx="90" formatCode="0.000">
                  <c:v>11.055</c:v>
                </c:pt>
                <c:pt idx="91" formatCode="0.000">
                  <c:v>11.1150000000001</c:v>
                </c:pt>
                <c:pt idx="92" formatCode="0.000">
                  <c:v>11.1650000000001</c:v>
                </c:pt>
                <c:pt idx="93" formatCode="0.000">
                  <c:v>11.215</c:v>
                </c:pt>
                <c:pt idx="94" formatCode="0.000">
                  <c:v>11.275</c:v>
                </c:pt>
                <c:pt idx="95" formatCode="0.000">
                  <c:v>11.3249999999999</c:v>
                </c:pt>
                <c:pt idx="96" formatCode="0.000">
                  <c:v>11.375000000000099</c:v>
                </c:pt>
                <c:pt idx="97" formatCode="0.000">
                  <c:v>11.4250000000001</c:v>
                </c:pt>
                <c:pt idx="98" formatCode="0.000">
                  <c:v>11.475</c:v>
                </c:pt>
                <c:pt idx="99" formatCode="0.000">
                  <c:v>11.525</c:v>
                </c:pt>
                <c:pt idx="100" formatCode="0.000">
                  <c:v>11.5749999999999</c:v>
                </c:pt>
                <c:pt idx="101">
                  <c:v>11.625000000000099</c:v>
                </c:pt>
                <c:pt idx="102">
                  <c:v>11.6750000000001</c:v>
                </c:pt>
                <c:pt idx="103">
                  <c:v>11.715</c:v>
                </c:pt>
                <c:pt idx="104">
                  <c:v>11.765000000000001</c:v>
                </c:pt>
                <c:pt idx="105">
                  <c:v>11.8149999999999</c:v>
                </c:pt>
                <c:pt idx="106">
                  <c:v>11.8550000000001</c:v>
                </c:pt>
                <c:pt idx="107">
                  <c:v>11.905000000000101</c:v>
                </c:pt>
                <c:pt idx="108">
                  <c:v>11.955</c:v>
                </c:pt>
                <c:pt idx="109">
                  <c:v>11.994999999999999</c:v>
                </c:pt>
                <c:pt idx="110">
                  <c:v>12.045</c:v>
                </c:pt>
                <c:pt idx="111">
                  <c:v>12.0849999999999</c:v>
                </c:pt>
                <c:pt idx="112">
                  <c:v>12.135000000000099</c:v>
                </c:pt>
                <c:pt idx="113">
                  <c:v>12.1750000000001</c:v>
                </c:pt>
                <c:pt idx="114">
                  <c:v>12.215</c:v>
                </c:pt>
                <c:pt idx="115">
                  <c:v>12.265000000000001</c:v>
                </c:pt>
                <c:pt idx="116">
                  <c:v>12.305</c:v>
                </c:pt>
                <c:pt idx="117">
                  <c:v>12.345000000000001</c:v>
                </c:pt>
                <c:pt idx="118">
                  <c:v>12.385000000000099</c:v>
                </c:pt>
                <c:pt idx="119">
                  <c:v>12.4250000000001</c:v>
                </c:pt>
                <c:pt idx="120">
                  <c:v>12.465</c:v>
                </c:pt>
                <c:pt idx="121">
                  <c:v>12.515000000000001</c:v>
                </c:pt>
                <c:pt idx="122">
                  <c:v>12.555</c:v>
                </c:pt>
                <c:pt idx="123">
                  <c:v>12.595000000000001</c:v>
                </c:pt>
                <c:pt idx="124">
                  <c:v>12.635000000000099</c:v>
                </c:pt>
                <c:pt idx="125">
                  <c:v>12.6750000000001</c:v>
                </c:pt>
                <c:pt idx="126">
                  <c:v>12.705</c:v>
                </c:pt>
                <c:pt idx="127">
                  <c:v>12.744999999999999</c:v>
                </c:pt>
                <c:pt idx="128">
                  <c:v>12.785</c:v>
                </c:pt>
                <c:pt idx="129">
                  <c:v>12.8249999999999</c:v>
                </c:pt>
                <c:pt idx="130">
                  <c:v>12.8650000000001</c:v>
                </c:pt>
                <c:pt idx="131">
                  <c:v>12.905000000000101</c:v>
                </c:pt>
                <c:pt idx="132">
                  <c:v>12.9350000000001</c:v>
                </c:pt>
                <c:pt idx="133">
                  <c:v>12.975</c:v>
                </c:pt>
                <c:pt idx="134">
                  <c:v>13.015000000000001</c:v>
                </c:pt>
                <c:pt idx="135">
                  <c:v>13.045</c:v>
                </c:pt>
                <c:pt idx="136">
                  <c:v>13.0849999999999</c:v>
                </c:pt>
                <c:pt idx="137">
                  <c:v>13.125000000000099</c:v>
                </c:pt>
                <c:pt idx="138">
                  <c:v>13.155000000000101</c:v>
                </c:pt>
                <c:pt idx="139">
                  <c:v>13.1950000000001</c:v>
                </c:pt>
                <c:pt idx="140">
                  <c:v>13.225</c:v>
                </c:pt>
                <c:pt idx="141">
                  <c:v>13.265000000000001</c:v>
                </c:pt>
                <c:pt idx="142">
                  <c:v>13.295</c:v>
                </c:pt>
                <c:pt idx="143">
                  <c:v>13.3349999999999</c:v>
                </c:pt>
                <c:pt idx="144">
                  <c:v>13.3650000000001</c:v>
                </c:pt>
                <c:pt idx="145">
                  <c:v>13.405000000000101</c:v>
                </c:pt>
                <c:pt idx="146">
                  <c:v>13.4350000000001</c:v>
                </c:pt>
                <c:pt idx="147">
                  <c:v>13.465</c:v>
                </c:pt>
                <c:pt idx="148">
                  <c:v>13.505000000000001</c:v>
                </c:pt>
                <c:pt idx="149">
                  <c:v>13.535</c:v>
                </c:pt>
                <c:pt idx="150">
                  <c:v>13.5649999999999</c:v>
                </c:pt>
                <c:pt idx="151">
                  <c:v>13.6050000000001</c:v>
                </c:pt>
                <c:pt idx="152">
                  <c:v>13.635000000000099</c:v>
                </c:pt>
                <c:pt idx="153">
                  <c:v>13.6650000000001</c:v>
                </c:pt>
                <c:pt idx="154">
                  <c:v>13.6950000000001</c:v>
                </c:pt>
                <c:pt idx="155">
                  <c:v>13.734999999999999</c:v>
                </c:pt>
                <c:pt idx="156">
                  <c:v>13.765000000000001</c:v>
                </c:pt>
                <c:pt idx="157">
                  <c:v>13.795</c:v>
                </c:pt>
                <c:pt idx="158">
                  <c:v>13.8249999999999</c:v>
                </c:pt>
                <c:pt idx="159">
                  <c:v>13.8550000000001</c:v>
                </c:pt>
                <c:pt idx="160">
                  <c:v>13.885000000000099</c:v>
                </c:pt>
                <c:pt idx="161">
                  <c:v>13.9150000000001</c:v>
                </c:pt>
                <c:pt idx="162">
                  <c:v>13.9450000000001</c:v>
                </c:pt>
                <c:pt idx="163">
                  <c:v>13.975</c:v>
                </c:pt>
                <c:pt idx="164">
                  <c:v>14.005000000000001</c:v>
                </c:pt>
                <c:pt idx="165">
                  <c:v>14.035</c:v>
                </c:pt>
                <c:pt idx="166">
                  <c:v>14.0649999999999</c:v>
                </c:pt>
                <c:pt idx="167">
                  <c:v>14.095000000000001</c:v>
                </c:pt>
                <c:pt idx="168">
                  <c:v>14.125000000000099</c:v>
                </c:pt>
                <c:pt idx="169">
                  <c:v>14.155000000000101</c:v>
                </c:pt>
                <c:pt idx="170">
                  <c:v>14.1850000000001</c:v>
                </c:pt>
                <c:pt idx="171">
                  <c:v>14.215</c:v>
                </c:pt>
                <c:pt idx="172">
                  <c:v>14.244999999999999</c:v>
                </c:pt>
                <c:pt idx="173">
                  <c:v>14.275</c:v>
                </c:pt>
                <c:pt idx="174">
                  <c:v>14.305</c:v>
                </c:pt>
                <c:pt idx="175">
                  <c:v>14.3249999999999</c:v>
                </c:pt>
                <c:pt idx="176">
                  <c:v>14.3550000000001</c:v>
                </c:pt>
                <c:pt idx="177">
                  <c:v>14.385000000000099</c:v>
                </c:pt>
                <c:pt idx="178">
                  <c:v>14.4150000000001</c:v>
                </c:pt>
                <c:pt idx="179">
                  <c:v>14.4450000000001</c:v>
                </c:pt>
                <c:pt idx="180">
                  <c:v>14.465</c:v>
                </c:pt>
                <c:pt idx="181">
                  <c:v>14.494999999999999</c:v>
                </c:pt>
                <c:pt idx="182">
                  <c:v>14.525</c:v>
                </c:pt>
                <c:pt idx="183">
                  <c:v>14.555</c:v>
                </c:pt>
                <c:pt idx="184">
                  <c:v>14.5749999999999</c:v>
                </c:pt>
                <c:pt idx="185">
                  <c:v>14.6050000000001</c:v>
                </c:pt>
                <c:pt idx="186">
                  <c:v>14.635000000000099</c:v>
                </c:pt>
                <c:pt idx="187">
                  <c:v>14.655000000000101</c:v>
                </c:pt>
                <c:pt idx="188">
                  <c:v>14.6850000000001</c:v>
                </c:pt>
                <c:pt idx="189">
                  <c:v>14.715</c:v>
                </c:pt>
                <c:pt idx="190">
                  <c:v>14.734999999999999</c:v>
                </c:pt>
                <c:pt idx="191">
                  <c:v>14.765000000000001</c:v>
                </c:pt>
                <c:pt idx="192">
                  <c:v>14.785</c:v>
                </c:pt>
                <c:pt idx="193">
                  <c:v>14.8149999999999</c:v>
                </c:pt>
                <c:pt idx="194">
                  <c:v>14.8349999999999</c:v>
                </c:pt>
                <c:pt idx="195">
                  <c:v>14.8650000000001</c:v>
                </c:pt>
                <c:pt idx="196">
                  <c:v>14.895000000000101</c:v>
                </c:pt>
                <c:pt idx="197">
                  <c:v>14.9150000000001</c:v>
                </c:pt>
                <c:pt idx="198">
                  <c:v>14.9450000000001</c:v>
                </c:pt>
                <c:pt idx="199">
                  <c:v>14.965</c:v>
                </c:pt>
                <c:pt idx="200">
                  <c:v>14.994999999999999</c:v>
                </c:pt>
              </c:numCache>
            </c:numRef>
          </c:yVal>
          <c:smooth val="1"/>
          <c:extLst>
            <c:ext xmlns:c16="http://schemas.microsoft.com/office/drawing/2014/chart" uri="{C3380CC4-5D6E-409C-BE32-E72D297353CC}">
              <c16:uniqueId val="{00000003-5C9B-CB4B-8354-8D3768A78F63}"/>
            </c:ext>
          </c:extLst>
        </c:ser>
        <c:dLbls>
          <c:showLegendKey val="0"/>
          <c:showVal val="0"/>
          <c:showCatName val="0"/>
          <c:showSerName val="0"/>
          <c:showPercent val="0"/>
          <c:showBubbleSize val="0"/>
        </c:dLbls>
        <c:axId val="437906936"/>
        <c:axId val="437904976"/>
      </c:scatterChart>
      <c:valAx>
        <c:axId val="437906936"/>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d</a:t>
                </a:r>
              </a:p>
            </c:rich>
          </c:tx>
          <c:layout>
            <c:manualLayout>
              <c:xMode val="edge"/>
              <c:yMode val="edge"/>
              <c:x val="0.52472756215614169"/>
              <c:y val="0.8236145066040132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4976"/>
        <c:crosses val="autoZero"/>
        <c:crossBetween val="midCat"/>
        <c:majorUnit val="10"/>
        <c:minorUnit val="10"/>
      </c:valAx>
      <c:valAx>
        <c:axId val="437904976"/>
        <c:scaling>
          <c:orientation val="minMax"/>
          <c:max val="3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d</a:t>
                </a:r>
                <a:r>
                  <a:rPr lang="en-US" sz="1200" b="1"/>
                  <a:t>),</a:t>
                </a:r>
                <a:r>
                  <a:rPr lang="en-US" sz="1200" b="1" baseline="0"/>
                  <a:t> </a:t>
                </a:r>
                <a:r>
                  <a:rPr lang="en-US" sz="1200" b="1" i="1" baseline="0"/>
                  <a:t>r</a:t>
                </a:r>
                <a:r>
                  <a:rPr lang="en-US" sz="1200" b="1" baseline="0"/>
                  <a:t>(</a:t>
                </a:r>
                <a:r>
                  <a:rPr lang="en-US" sz="1200" b="1" i="1" u="none" strike="noStrike" baseline="0">
                    <a:effectLst/>
                  </a:rPr>
                  <a:t>d</a:t>
                </a:r>
                <a:r>
                  <a:rPr lang="en-US" sz="1200" b="1" baseline="0"/>
                  <a:t>)</a:t>
                </a:r>
              </a:p>
            </c:rich>
          </c:tx>
          <c:layout>
            <c:manualLayout>
              <c:xMode val="edge"/>
              <c:yMode val="edge"/>
              <c:x val="1.1631681090733367E-2"/>
              <c:y val="0.2962788925577851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6936"/>
        <c:crosses val="autoZero"/>
        <c:crossBetween val="midCat"/>
        <c:majorUnit val="10"/>
        <c:minorUnit val="10"/>
      </c:valAx>
      <c:spPr>
        <a:noFill/>
        <a:ln>
          <a:noFill/>
        </a:ln>
        <a:effectLst/>
      </c:spPr>
    </c:plotArea>
    <c:legend>
      <c:legendPos val="b"/>
      <c:layout>
        <c:manualLayout>
          <c:xMode val="edge"/>
          <c:yMode val="edge"/>
          <c:x val="0.12239998552855653"/>
          <c:y val="0.8832484658506361"/>
          <c:w val="0.86065679679767626"/>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3004814339134"/>
          <c:y val="3.5535545083974031E-2"/>
          <c:w val="0.8311301422077737"/>
          <c:h val="0.79347417132334264"/>
        </c:manualLayout>
      </c:layout>
      <c:scatterChart>
        <c:scatterStyle val="smoothMarker"/>
        <c:varyColors val="0"/>
        <c:ser>
          <c:idx val="8"/>
          <c:order val="0"/>
          <c:tx>
            <c:v>R(d) Гауссово</c:v>
          </c:tx>
          <c:spPr>
            <a:ln w="12700" cap="rnd">
              <a:solidFill>
                <a:schemeClr val="accent1"/>
              </a:solidFill>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un'!$F$17:$F$217</c:f>
              <c:numCache>
                <c:formatCode>0.00</c:formatCode>
                <c:ptCount val="201"/>
                <c:pt idx="1">
                  <c:v>8.0400000000000205</c:v>
                </c:pt>
                <c:pt idx="2">
                  <c:v>10.119999999999999</c:v>
                </c:pt>
                <c:pt idx="3">
                  <c:v>10.68</c:v>
                </c:pt>
                <c:pt idx="4">
                  <c:v>11.17</c:v>
                </c:pt>
                <c:pt idx="5">
                  <c:v>11.83</c:v>
                </c:pt>
                <c:pt idx="6">
                  <c:v>12.79</c:v>
                </c:pt>
                <c:pt idx="7">
                  <c:v>13.55</c:v>
                </c:pt>
                <c:pt idx="8">
                  <c:v>13.98</c:v>
                </c:pt>
                <c:pt idx="9">
                  <c:v>14.27</c:v>
                </c:pt>
                <c:pt idx="10">
                  <c:v>14.49</c:v>
                </c:pt>
                <c:pt idx="11">
                  <c:v>14.67</c:v>
                </c:pt>
                <c:pt idx="12">
                  <c:v>14.82</c:v>
                </c:pt>
                <c:pt idx="13">
                  <c:v>14.94</c:v>
                </c:pt>
                <c:pt idx="14">
                  <c:v>15.05</c:v>
                </c:pt>
                <c:pt idx="15">
                  <c:v>15.15</c:v>
                </c:pt>
                <c:pt idx="16">
                  <c:v>15.23</c:v>
                </c:pt>
                <c:pt idx="17">
                  <c:v>15.31</c:v>
                </c:pt>
                <c:pt idx="18">
                  <c:v>15.38</c:v>
                </c:pt>
                <c:pt idx="19">
                  <c:v>15.44</c:v>
                </c:pt>
                <c:pt idx="20">
                  <c:v>15.5</c:v>
                </c:pt>
                <c:pt idx="21">
                  <c:v>15.56</c:v>
                </c:pt>
                <c:pt idx="22">
                  <c:v>15.61</c:v>
                </c:pt>
                <c:pt idx="23">
                  <c:v>15.65</c:v>
                </c:pt>
                <c:pt idx="24">
                  <c:v>15.7</c:v>
                </c:pt>
                <c:pt idx="25">
                  <c:v>15.74</c:v>
                </c:pt>
                <c:pt idx="26">
                  <c:v>15.78</c:v>
                </c:pt>
                <c:pt idx="27">
                  <c:v>15.81</c:v>
                </c:pt>
                <c:pt idx="28">
                  <c:v>15.85</c:v>
                </c:pt>
                <c:pt idx="29">
                  <c:v>15.88</c:v>
                </c:pt>
                <c:pt idx="30">
                  <c:v>15.91</c:v>
                </c:pt>
                <c:pt idx="31">
                  <c:v>15.94</c:v>
                </c:pt>
                <c:pt idx="32">
                  <c:v>15.97</c:v>
                </c:pt>
                <c:pt idx="33">
                  <c:v>15.99</c:v>
                </c:pt>
                <c:pt idx="34">
                  <c:v>16.02</c:v>
                </c:pt>
                <c:pt idx="35">
                  <c:v>16.05</c:v>
                </c:pt>
                <c:pt idx="36">
                  <c:v>16.07</c:v>
                </c:pt>
                <c:pt idx="37">
                  <c:v>16.09</c:v>
                </c:pt>
                <c:pt idx="38">
                  <c:v>16.11</c:v>
                </c:pt>
                <c:pt idx="39">
                  <c:v>16.14</c:v>
                </c:pt>
                <c:pt idx="40">
                  <c:v>16.16</c:v>
                </c:pt>
                <c:pt idx="41">
                  <c:v>16.18</c:v>
                </c:pt>
                <c:pt idx="42">
                  <c:v>16.2</c:v>
                </c:pt>
                <c:pt idx="43">
                  <c:v>16.21</c:v>
                </c:pt>
                <c:pt idx="44">
                  <c:v>16.23</c:v>
                </c:pt>
                <c:pt idx="45">
                  <c:v>16.25</c:v>
                </c:pt>
                <c:pt idx="46">
                  <c:v>16.27</c:v>
                </c:pt>
                <c:pt idx="47">
                  <c:v>16.28</c:v>
                </c:pt>
                <c:pt idx="48">
                  <c:v>16.3</c:v>
                </c:pt>
                <c:pt idx="49">
                  <c:v>16.309999999999999</c:v>
                </c:pt>
                <c:pt idx="50">
                  <c:v>16.329999999999998</c:v>
                </c:pt>
                <c:pt idx="51">
                  <c:v>16.34</c:v>
                </c:pt>
                <c:pt idx="52">
                  <c:v>16.36</c:v>
                </c:pt>
                <c:pt idx="53">
                  <c:v>16.37</c:v>
                </c:pt>
                <c:pt idx="54">
                  <c:v>16.39</c:v>
                </c:pt>
                <c:pt idx="55">
                  <c:v>16.399999999999999</c:v>
                </c:pt>
                <c:pt idx="56">
                  <c:v>16.41</c:v>
                </c:pt>
                <c:pt idx="57">
                  <c:v>16.43</c:v>
                </c:pt>
                <c:pt idx="58">
                  <c:v>16.440000000000001</c:v>
                </c:pt>
                <c:pt idx="59">
                  <c:v>16.45</c:v>
                </c:pt>
                <c:pt idx="60">
                  <c:v>16.46</c:v>
                </c:pt>
                <c:pt idx="61">
                  <c:v>16.47</c:v>
                </c:pt>
                <c:pt idx="62">
                  <c:v>16.48</c:v>
                </c:pt>
                <c:pt idx="63">
                  <c:v>16.5</c:v>
                </c:pt>
                <c:pt idx="64">
                  <c:v>16.510000000000002</c:v>
                </c:pt>
                <c:pt idx="65">
                  <c:v>16.52</c:v>
                </c:pt>
                <c:pt idx="66">
                  <c:v>16.53</c:v>
                </c:pt>
                <c:pt idx="67">
                  <c:v>16.54</c:v>
                </c:pt>
                <c:pt idx="68">
                  <c:v>16.55</c:v>
                </c:pt>
                <c:pt idx="69">
                  <c:v>16.559999999999999</c:v>
                </c:pt>
                <c:pt idx="70">
                  <c:v>16.57</c:v>
                </c:pt>
                <c:pt idx="71">
                  <c:v>16.579999999999998</c:v>
                </c:pt>
                <c:pt idx="72">
                  <c:v>16.59</c:v>
                </c:pt>
                <c:pt idx="73">
                  <c:v>16.600000000000001</c:v>
                </c:pt>
                <c:pt idx="74">
                  <c:v>16.600000000000001</c:v>
                </c:pt>
                <c:pt idx="75">
                  <c:v>16.61</c:v>
                </c:pt>
                <c:pt idx="76">
                  <c:v>16.62</c:v>
                </c:pt>
                <c:pt idx="77">
                  <c:v>16.63</c:v>
                </c:pt>
                <c:pt idx="78">
                  <c:v>16.64</c:v>
                </c:pt>
                <c:pt idx="79">
                  <c:v>16.649999999999999</c:v>
                </c:pt>
                <c:pt idx="80">
                  <c:v>16.66</c:v>
                </c:pt>
                <c:pt idx="81">
                  <c:v>16.66</c:v>
                </c:pt>
                <c:pt idx="82">
                  <c:v>16.670000000000002</c:v>
                </c:pt>
                <c:pt idx="83">
                  <c:v>16.68</c:v>
                </c:pt>
                <c:pt idx="84">
                  <c:v>16.690000000000001</c:v>
                </c:pt>
                <c:pt idx="85">
                  <c:v>16.690000000000001</c:v>
                </c:pt>
                <c:pt idx="86">
                  <c:v>16.7</c:v>
                </c:pt>
                <c:pt idx="87">
                  <c:v>16.71</c:v>
                </c:pt>
                <c:pt idx="88">
                  <c:v>16.72</c:v>
                </c:pt>
                <c:pt idx="89">
                  <c:v>16.72</c:v>
                </c:pt>
                <c:pt idx="90">
                  <c:v>16.73</c:v>
                </c:pt>
                <c:pt idx="91">
                  <c:v>16.739999999999998</c:v>
                </c:pt>
                <c:pt idx="92">
                  <c:v>16.739999999999998</c:v>
                </c:pt>
                <c:pt idx="93">
                  <c:v>16.75</c:v>
                </c:pt>
                <c:pt idx="94">
                  <c:v>16.760000000000002</c:v>
                </c:pt>
                <c:pt idx="95">
                  <c:v>16.760000000000002</c:v>
                </c:pt>
                <c:pt idx="96">
                  <c:v>16.77</c:v>
                </c:pt>
                <c:pt idx="97">
                  <c:v>16.78</c:v>
                </c:pt>
                <c:pt idx="98">
                  <c:v>16.78</c:v>
                </c:pt>
                <c:pt idx="99">
                  <c:v>16.79</c:v>
                </c:pt>
                <c:pt idx="100">
                  <c:v>16.79</c:v>
                </c:pt>
                <c:pt idx="101">
                  <c:v>16.8</c:v>
                </c:pt>
                <c:pt idx="102">
                  <c:v>16.809999999999999</c:v>
                </c:pt>
                <c:pt idx="103">
                  <c:v>16.809999999999999</c:v>
                </c:pt>
                <c:pt idx="104">
                  <c:v>16.82</c:v>
                </c:pt>
                <c:pt idx="105">
                  <c:v>16.82</c:v>
                </c:pt>
                <c:pt idx="106">
                  <c:v>16.829999999999998</c:v>
                </c:pt>
                <c:pt idx="107">
                  <c:v>16.84</c:v>
                </c:pt>
                <c:pt idx="108">
                  <c:v>16.84</c:v>
                </c:pt>
                <c:pt idx="109">
                  <c:v>16.850000000000001</c:v>
                </c:pt>
                <c:pt idx="110">
                  <c:v>16.850000000000001</c:v>
                </c:pt>
                <c:pt idx="111">
                  <c:v>16.86</c:v>
                </c:pt>
                <c:pt idx="112">
                  <c:v>16.86</c:v>
                </c:pt>
                <c:pt idx="113">
                  <c:v>16.87</c:v>
                </c:pt>
                <c:pt idx="114">
                  <c:v>16.87</c:v>
                </c:pt>
                <c:pt idx="115">
                  <c:v>16.88</c:v>
                </c:pt>
                <c:pt idx="116">
                  <c:v>16.88</c:v>
                </c:pt>
                <c:pt idx="117">
                  <c:v>16.89</c:v>
                </c:pt>
                <c:pt idx="118">
                  <c:v>16.89</c:v>
                </c:pt>
                <c:pt idx="119">
                  <c:v>16.899999999999999</c:v>
                </c:pt>
                <c:pt idx="120">
                  <c:v>16.899999999999999</c:v>
                </c:pt>
                <c:pt idx="121">
                  <c:v>16.91</c:v>
                </c:pt>
                <c:pt idx="122">
                  <c:v>16.91</c:v>
                </c:pt>
                <c:pt idx="123">
                  <c:v>16.920000000000002</c:v>
                </c:pt>
                <c:pt idx="124">
                  <c:v>16.920000000000002</c:v>
                </c:pt>
                <c:pt idx="125">
                  <c:v>16.93</c:v>
                </c:pt>
                <c:pt idx="126">
                  <c:v>16.93</c:v>
                </c:pt>
                <c:pt idx="127">
                  <c:v>16.940000000000001</c:v>
                </c:pt>
                <c:pt idx="128">
                  <c:v>16.940000000000001</c:v>
                </c:pt>
                <c:pt idx="129">
                  <c:v>16.95</c:v>
                </c:pt>
                <c:pt idx="130">
                  <c:v>16.95</c:v>
                </c:pt>
                <c:pt idx="131">
                  <c:v>16.95</c:v>
                </c:pt>
                <c:pt idx="132">
                  <c:v>16.96</c:v>
                </c:pt>
                <c:pt idx="133">
                  <c:v>16.96</c:v>
                </c:pt>
                <c:pt idx="134">
                  <c:v>16.97</c:v>
                </c:pt>
                <c:pt idx="135">
                  <c:v>16.97</c:v>
                </c:pt>
                <c:pt idx="136">
                  <c:v>16.98</c:v>
                </c:pt>
                <c:pt idx="137">
                  <c:v>16.98</c:v>
                </c:pt>
                <c:pt idx="138">
                  <c:v>16.98</c:v>
                </c:pt>
                <c:pt idx="139">
                  <c:v>16.989999999999998</c:v>
                </c:pt>
                <c:pt idx="140">
                  <c:v>16.989999999999998</c:v>
                </c:pt>
                <c:pt idx="141">
                  <c:v>17</c:v>
                </c:pt>
                <c:pt idx="142">
                  <c:v>17</c:v>
                </c:pt>
                <c:pt idx="143">
                  <c:v>17</c:v>
                </c:pt>
                <c:pt idx="144">
                  <c:v>17.010000000000002</c:v>
                </c:pt>
                <c:pt idx="145">
                  <c:v>17.010000000000002</c:v>
                </c:pt>
                <c:pt idx="146">
                  <c:v>17.010000000000002</c:v>
                </c:pt>
                <c:pt idx="147">
                  <c:v>17.02</c:v>
                </c:pt>
                <c:pt idx="148">
                  <c:v>17.02</c:v>
                </c:pt>
                <c:pt idx="149">
                  <c:v>17.03</c:v>
                </c:pt>
                <c:pt idx="150">
                  <c:v>17.03</c:v>
                </c:pt>
                <c:pt idx="151">
                  <c:v>17.03</c:v>
                </c:pt>
                <c:pt idx="152">
                  <c:v>17.04</c:v>
                </c:pt>
                <c:pt idx="153">
                  <c:v>17.04</c:v>
                </c:pt>
                <c:pt idx="154">
                  <c:v>17.04</c:v>
                </c:pt>
                <c:pt idx="155">
                  <c:v>17.05</c:v>
                </c:pt>
                <c:pt idx="156">
                  <c:v>17.05</c:v>
                </c:pt>
                <c:pt idx="157">
                  <c:v>17.059999999999999</c:v>
                </c:pt>
                <c:pt idx="158">
                  <c:v>17.059999999999999</c:v>
                </c:pt>
                <c:pt idx="159">
                  <c:v>17.059999999999999</c:v>
                </c:pt>
                <c:pt idx="160">
                  <c:v>17.07</c:v>
                </c:pt>
                <c:pt idx="161">
                  <c:v>17.07</c:v>
                </c:pt>
                <c:pt idx="162">
                  <c:v>17.07</c:v>
                </c:pt>
                <c:pt idx="163">
                  <c:v>17.079999999999998</c:v>
                </c:pt>
                <c:pt idx="164">
                  <c:v>17.079999999999998</c:v>
                </c:pt>
                <c:pt idx="165">
                  <c:v>17.079999999999998</c:v>
                </c:pt>
                <c:pt idx="166">
                  <c:v>17.09</c:v>
                </c:pt>
                <c:pt idx="167">
                  <c:v>17.09</c:v>
                </c:pt>
                <c:pt idx="168">
                  <c:v>17.09</c:v>
                </c:pt>
                <c:pt idx="169">
                  <c:v>17.100000000000001</c:v>
                </c:pt>
                <c:pt idx="170">
                  <c:v>17.100000000000001</c:v>
                </c:pt>
                <c:pt idx="171">
                  <c:v>17.100000000000001</c:v>
                </c:pt>
                <c:pt idx="172">
                  <c:v>17.100000000000001</c:v>
                </c:pt>
                <c:pt idx="173">
                  <c:v>17.11</c:v>
                </c:pt>
                <c:pt idx="174">
                  <c:v>17.11</c:v>
                </c:pt>
                <c:pt idx="175">
                  <c:v>17.11</c:v>
                </c:pt>
                <c:pt idx="176">
                  <c:v>17.12</c:v>
                </c:pt>
                <c:pt idx="177">
                  <c:v>17.12</c:v>
                </c:pt>
                <c:pt idx="178">
                  <c:v>17.12</c:v>
                </c:pt>
                <c:pt idx="179">
                  <c:v>17.13</c:v>
                </c:pt>
                <c:pt idx="180">
                  <c:v>17.13</c:v>
                </c:pt>
                <c:pt idx="181">
                  <c:v>17.13</c:v>
                </c:pt>
                <c:pt idx="182">
                  <c:v>17.13</c:v>
                </c:pt>
                <c:pt idx="183">
                  <c:v>17.14</c:v>
                </c:pt>
                <c:pt idx="184">
                  <c:v>17.14</c:v>
                </c:pt>
                <c:pt idx="185">
                  <c:v>17.14</c:v>
                </c:pt>
                <c:pt idx="186">
                  <c:v>17.149999999999999</c:v>
                </c:pt>
                <c:pt idx="187">
                  <c:v>17.149999999999999</c:v>
                </c:pt>
                <c:pt idx="188">
                  <c:v>17.149999999999999</c:v>
                </c:pt>
                <c:pt idx="189">
                  <c:v>17.149999999999999</c:v>
                </c:pt>
                <c:pt idx="190">
                  <c:v>17.16</c:v>
                </c:pt>
                <c:pt idx="191">
                  <c:v>17.16</c:v>
                </c:pt>
                <c:pt idx="192">
                  <c:v>17.16</c:v>
                </c:pt>
                <c:pt idx="193">
                  <c:v>17.170000000000002</c:v>
                </c:pt>
                <c:pt idx="194">
                  <c:v>17.170000000000002</c:v>
                </c:pt>
                <c:pt idx="195">
                  <c:v>17.170000000000002</c:v>
                </c:pt>
                <c:pt idx="196">
                  <c:v>17.170000000000002</c:v>
                </c:pt>
                <c:pt idx="197">
                  <c:v>17.18</c:v>
                </c:pt>
                <c:pt idx="198">
                  <c:v>17.18</c:v>
                </c:pt>
                <c:pt idx="199">
                  <c:v>17.18</c:v>
                </c:pt>
                <c:pt idx="200">
                  <c:v>17.18</c:v>
                </c:pt>
              </c:numCache>
            </c:numRef>
          </c:yVal>
          <c:smooth val="1"/>
          <c:extLst>
            <c:ext xmlns:c16="http://schemas.microsoft.com/office/drawing/2014/chart" uri="{C3380CC4-5D6E-409C-BE32-E72D297353CC}">
              <c16:uniqueId val="{00000000-0732-954C-9F27-44D9E17F4E14}"/>
            </c:ext>
          </c:extLst>
        </c:ser>
        <c:ser>
          <c:idx val="0"/>
          <c:order val="1"/>
          <c:tx>
            <c:v>R(d) Гауссово обр.</c:v>
          </c:tx>
          <c:spPr>
            <a:ln w="12700" cap="rnd">
              <a:solidFill>
                <a:schemeClr val="accent1"/>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un'!$O$17:$O$217</c:f>
              <c:numCache>
                <c:formatCode>General</c:formatCode>
                <c:ptCount val="201"/>
                <c:pt idx="2" formatCode="0.00">
                  <c:v>8.4700000000000308</c:v>
                </c:pt>
                <c:pt idx="3" formatCode="0.00">
                  <c:v>9.75</c:v>
                </c:pt>
                <c:pt idx="4" formatCode="0.00">
                  <c:v>10.19</c:v>
                </c:pt>
                <c:pt idx="5" formatCode="0.00">
                  <c:v>10.66</c:v>
                </c:pt>
                <c:pt idx="6" formatCode="0.00">
                  <c:v>11</c:v>
                </c:pt>
                <c:pt idx="7" formatCode="0.00">
                  <c:v>11.16</c:v>
                </c:pt>
                <c:pt idx="8" formatCode="0.00">
                  <c:v>10.98</c:v>
                </c:pt>
                <c:pt idx="9" formatCode="0.00">
                  <c:v>10.71</c:v>
                </c:pt>
                <c:pt idx="10" formatCode="0.00">
                  <c:v>10.61</c:v>
                </c:pt>
                <c:pt idx="11" formatCode="0.00">
                  <c:v>10.6</c:v>
                </c:pt>
                <c:pt idx="12" formatCode="0.00">
                  <c:v>10.63</c:v>
                </c:pt>
                <c:pt idx="13" formatCode="0.00">
                  <c:v>10.68</c:v>
                </c:pt>
                <c:pt idx="14" formatCode="0.00">
                  <c:v>10.73</c:v>
                </c:pt>
                <c:pt idx="15" formatCode="0.00">
                  <c:v>10.78</c:v>
                </c:pt>
                <c:pt idx="16" formatCode="0.00">
                  <c:v>10.83</c:v>
                </c:pt>
                <c:pt idx="17" formatCode="0.00">
                  <c:v>10.88</c:v>
                </c:pt>
                <c:pt idx="18" formatCode="0.00">
                  <c:v>10.92</c:v>
                </c:pt>
                <c:pt idx="19" formatCode="0.00">
                  <c:v>10.97</c:v>
                </c:pt>
                <c:pt idx="20" formatCode="0.00">
                  <c:v>11.01</c:v>
                </c:pt>
                <c:pt idx="21" formatCode="0.00">
                  <c:v>11.05</c:v>
                </c:pt>
                <c:pt idx="22" formatCode="0.00">
                  <c:v>11.09</c:v>
                </c:pt>
                <c:pt idx="23" formatCode="0.00">
                  <c:v>11.12</c:v>
                </c:pt>
                <c:pt idx="24" formatCode="0.00">
                  <c:v>11.16</c:v>
                </c:pt>
                <c:pt idx="25" formatCode="0.00">
                  <c:v>11.19</c:v>
                </c:pt>
                <c:pt idx="26" formatCode="0.00">
                  <c:v>11.22</c:v>
                </c:pt>
                <c:pt idx="27" formatCode="0.00">
                  <c:v>11.25</c:v>
                </c:pt>
                <c:pt idx="28" formatCode="0.00">
                  <c:v>11.28</c:v>
                </c:pt>
                <c:pt idx="29" formatCode="0.00">
                  <c:v>11.31</c:v>
                </c:pt>
                <c:pt idx="30" formatCode="0.00">
                  <c:v>11.33</c:v>
                </c:pt>
                <c:pt idx="31" formatCode="0.00">
                  <c:v>11.36</c:v>
                </c:pt>
                <c:pt idx="32" formatCode="0.00">
                  <c:v>11.38</c:v>
                </c:pt>
                <c:pt idx="33" formatCode="0.00">
                  <c:v>11.41</c:v>
                </c:pt>
                <c:pt idx="34" formatCode="0.00">
                  <c:v>11.43</c:v>
                </c:pt>
                <c:pt idx="35" formatCode="0.00">
                  <c:v>11.45</c:v>
                </c:pt>
                <c:pt idx="36" formatCode="0.00">
                  <c:v>11.47</c:v>
                </c:pt>
                <c:pt idx="37" formatCode="0.00">
                  <c:v>11.49</c:v>
                </c:pt>
                <c:pt idx="38" formatCode="0.00">
                  <c:v>11.51</c:v>
                </c:pt>
                <c:pt idx="39" formatCode="0.00">
                  <c:v>11.53</c:v>
                </c:pt>
                <c:pt idx="40" formatCode="0.00">
                  <c:v>11.55</c:v>
                </c:pt>
                <c:pt idx="41" formatCode="0.00">
                  <c:v>11.57</c:v>
                </c:pt>
                <c:pt idx="42" formatCode="0.00">
                  <c:v>11.58</c:v>
                </c:pt>
                <c:pt idx="43" formatCode="0.00">
                  <c:v>11.6</c:v>
                </c:pt>
                <c:pt idx="44" formatCode="0.00">
                  <c:v>11.62</c:v>
                </c:pt>
                <c:pt idx="45" formatCode="0.00">
                  <c:v>11.63</c:v>
                </c:pt>
                <c:pt idx="46" formatCode="0.00">
                  <c:v>11.65</c:v>
                </c:pt>
                <c:pt idx="47" formatCode="0.00">
                  <c:v>11.66</c:v>
                </c:pt>
                <c:pt idx="48" formatCode="0.00">
                  <c:v>11.68</c:v>
                </c:pt>
                <c:pt idx="49" formatCode="0.00">
                  <c:v>11.69</c:v>
                </c:pt>
                <c:pt idx="50" formatCode="0.00">
                  <c:v>11.7</c:v>
                </c:pt>
                <c:pt idx="51" formatCode="0.00">
                  <c:v>11.72</c:v>
                </c:pt>
                <c:pt idx="52" formatCode="0.00">
                  <c:v>11.73</c:v>
                </c:pt>
                <c:pt idx="53" formatCode="0.00">
                  <c:v>11.74</c:v>
                </c:pt>
                <c:pt idx="54" formatCode="0.00">
                  <c:v>11.75</c:v>
                </c:pt>
                <c:pt idx="55" formatCode="0.00">
                  <c:v>11.77</c:v>
                </c:pt>
                <c:pt idx="56" formatCode="0.00">
                  <c:v>11.78</c:v>
                </c:pt>
                <c:pt idx="57" formatCode="0.00">
                  <c:v>11.79</c:v>
                </c:pt>
                <c:pt idx="58" formatCode="0.00">
                  <c:v>11.8</c:v>
                </c:pt>
                <c:pt idx="59" formatCode="0.00">
                  <c:v>11.81</c:v>
                </c:pt>
                <c:pt idx="60" formatCode="0.00">
                  <c:v>11.82</c:v>
                </c:pt>
                <c:pt idx="61" formatCode="0.00">
                  <c:v>11.83</c:v>
                </c:pt>
                <c:pt idx="62" formatCode="0.00">
                  <c:v>11.84</c:v>
                </c:pt>
                <c:pt idx="63" formatCode="0.00">
                  <c:v>11.85</c:v>
                </c:pt>
                <c:pt idx="64" formatCode="0.00">
                  <c:v>11.86</c:v>
                </c:pt>
                <c:pt idx="65" formatCode="0.00">
                  <c:v>11.87</c:v>
                </c:pt>
                <c:pt idx="66" formatCode="0.00">
                  <c:v>11.88</c:v>
                </c:pt>
                <c:pt idx="67" formatCode="0.00">
                  <c:v>11.89</c:v>
                </c:pt>
                <c:pt idx="68" formatCode="0.00">
                  <c:v>11.9</c:v>
                </c:pt>
                <c:pt idx="69" formatCode="0.00">
                  <c:v>11.91</c:v>
                </c:pt>
                <c:pt idx="70" formatCode="0.00">
                  <c:v>11.92</c:v>
                </c:pt>
                <c:pt idx="71" formatCode="0.00">
                  <c:v>11.93</c:v>
                </c:pt>
                <c:pt idx="72" formatCode="0.00">
                  <c:v>11.94</c:v>
                </c:pt>
                <c:pt idx="73" formatCode="0.00">
                  <c:v>11.95</c:v>
                </c:pt>
                <c:pt idx="74" formatCode="0.00">
                  <c:v>11.96</c:v>
                </c:pt>
                <c:pt idx="75" formatCode="0.00">
                  <c:v>11.96</c:v>
                </c:pt>
                <c:pt idx="76" formatCode="0.00">
                  <c:v>11.97</c:v>
                </c:pt>
                <c:pt idx="77" formatCode="0.00">
                  <c:v>11.98</c:v>
                </c:pt>
                <c:pt idx="78" formatCode="0.00">
                  <c:v>11.99</c:v>
                </c:pt>
                <c:pt idx="79" formatCode="0.00">
                  <c:v>11.99</c:v>
                </c:pt>
                <c:pt idx="80" formatCode="0.00">
                  <c:v>12</c:v>
                </c:pt>
                <c:pt idx="81" formatCode="0.00">
                  <c:v>12.01</c:v>
                </c:pt>
                <c:pt idx="82" formatCode="0.00">
                  <c:v>12.02</c:v>
                </c:pt>
                <c:pt idx="83" formatCode="0.00">
                  <c:v>12.02</c:v>
                </c:pt>
                <c:pt idx="84" formatCode="0.00">
                  <c:v>12.03</c:v>
                </c:pt>
                <c:pt idx="85" formatCode="0.00">
                  <c:v>12.04</c:v>
                </c:pt>
                <c:pt idx="86" formatCode="0.00">
                  <c:v>12.05</c:v>
                </c:pt>
                <c:pt idx="87" formatCode="0.00">
                  <c:v>12.05</c:v>
                </c:pt>
                <c:pt idx="88" formatCode="0.00">
                  <c:v>12.06</c:v>
                </c:pt>
                <c:pt idx="89" formatCode="0.00">
                  <c:v>12.07</c:v>
                </c:pt>
                <c:pt idx="90" formatCode="0.00">
                  <c:v>12.07</c:v>
                </c:pt>
                <c:pt idx="91" formatCode="0.00">
                  <c:v>12.08</c:v>
                </c:pt>
                <c:pt idx="92" formatCode="0.00">
                  <c:v>12.09</c:v>
                </c:pt>
                <c:pt idx="93" formatCode="0.00">
                  <c:v>12.09</c:v>
                </c:pt>
                <c:pt idx="94" formatCode="0.00">
                  <c:v>12.1</c:v>
                </c:pt>
                <c:pt idx="95" formatCode="0.00">
                  <c:v>12.1</c:v>
                </c:pt>
                <c:pt idx="96" formatCode="0.00">
                  <c:v>12.11</c:v>
                </c:pt>
                <c:pt idx="97" formatCode="0.00">
                  <c:v>12.12</c:v>
                </c:pt>
                <c:pt idx="98" formatCode="0.00">
                  <c:v>12.12</c:v>
                </c:pt>
                <c:pt idx="99" formatCode="0.00">
                  <c:v>12.13</c:v>
                </c:pt>
                <c:pt idx="100" formatCode="0.00">
                  <c:v>12.13</c:v>
                </c:pt>
                <c:pt idx="101">
                  <c:v>12.14</c:v>
                </c:pt>
                <c:pt idx="102">
                  <c:v>12.14</c:v>
                </c:pt>
                <c:pt idx="103">
                  <c:v>12.15</c:v>
                </c:pt>
                <c:pt idx="104">
                  <c:v>12.16</c:v>
                </c:pt>
                <c:pt idx="105">
                  <c:v>12.16</c:v>
                </c:pt>
                <c:pt idx="106">
                  <c:v>12.17</c:v>
                </c:pt>
                <c:pt idx="107">
                  <c:v>12.17</c:v>
                </c:pt>
                <c:pt idx="108">
                  <c:v>12.18</c:v>
                </c:pt>
                <c:pt idx="109">
                  <c:v>12.18</c:v>
                </c:pt>
                <c:pt idx="110">
                  <c:v>12.19</c:v>
                </c:pt>
                <c:pt idx="111">
                  <c:v>12.19</c:v>
                </c:pt>
                <c:pt idx="112">
                  <c:v>12.2</c:v>
                </c:pt>
                <c:pt idx="113">
                  <c:v>12.2</c:v>
                </c:pt>
                <c:pt idx="114">
                  <c:v>12.21</c:v>
                </c:pt>
                <c:pt idx="115">
                  <c:v>12.21</c:v>
                </c:pt>
                <c:pt idx="116">
                  <c:v>12.22</c:v>
                </c:pt>
                <c:pt idx="117">
                  <c:v>12.22</c:v>
                </c:pt>
                <c:pt idx="118">
                  <c:v>12.23</c:v>
                </c:pt>
                <c:pt idx="119">
                  <c:v>12.23</c:v>
                </c:pt>
                <c:pt idx="120">
                  <c:v>12.24</c:v>
                </c:pt>
                <c:pt idx="121">
                  <c:v>12.24</c:v>
                </c:pt>
                <c:pt idx="122">
                  <c:v>12.25</c:v>
                </c:pt>
                <c:pt idx="123">
                  <c:v>12.25</c:v>
                </c:pt>
                <c:pt idx="124">
                  <c:v>12.25</c:v>
                </c:pt>
                <c:pt idx="125">
                  <c:v>12.26</c:v>
                </c:pt>
                <c:pt idx="126">
                  <c:v>12.26</c:v>
                </c:pt>
                <c:pt idx="127">
                  <c:v>12.27</c:v>
                </c:pt>
                <c:pt idx="128">
                  <c:v>12.27</c:v>
                </c:pt>
                <c:pt idx="129">
                  <c:v>12.28</c:v>
                </c:pt>
                <c:pt idx="130">
                  <c:v>12.28</c:v>
                </c:pt>
                <c:pt idx="131">
                  <c:v>12.28</c:v>
                </c:pt>
                <c:pt idx="132">
                  <c:v>12.29</c:v>
                </c:pt>
                <c:pt idx="133">
                  <c:v>12.29</c:v>
                </c:pt>
                <c:pt idx="134">
                  <c:v>12.3</c:v>
                </c:pt>
                <c:pt idx="135">
                  <c:v>12.3</c:v>
                </c:pt>
                <c:pt idx="136">
                  <c:v>12.3</c:v>
                </c:pt>
                <c:pt idx="137">
                  <c:v>12.31</c:v>
                </c:pt>
                <c:pt idx="138">
                  <c:v>12.31</c:v>
                </c:pt>
                <c:pt idx="139">
                  <c:v>12.32</c:v>
                </c:pt>
                <c:pt idx="140">
                  <c:v>12.32</c:v>
                </c:pt>
                <c:pt idx="141">
                  <c:v>12.32</c:v>
                </c:pt>
                <c:pt idx="142">
                  <c:v>12.33</c:v>
                </c:pt>
                <c:pt idx="143">
                  <c:v>12.33</c:v>
                </c:pt>
                <c:pt idx="144">
                  <c:v>12.33</c:v>
                </c:pt>
                <c:pt idx="145">
                  <c:v>12.34</c:v>
                </c:pt>
                <c:pt idx="146">
                  <c:v>12.34</c:v>
                </c:pt>
                <c:pt idx="147">
                  <c:v>12.35</c:v>
                </c:pt>
                <c:pt idx="148">
                  <c:v>12.35</c:v>
                </c:pt>
                <c:pt idx="149">
                  <c:v>12.35</c:v>
                </c:pt>
                <c:pt idx="150">
                  <c:v>12.36</c:v>
                </c:pt>
                <c:pt idx="151">
                  <c:v>12.36</c:v>
                </c:pt>
                <c:pt idx="152">
                  <c:v>12.36</c:v>
                </c:pt>
                <c:pt idx="153">
                  <c:v>12.37</c:v>
                </c:pt>
                <c:pt idx="154">
                  <c:v>12.37</c:v>
                </c:pt>
                <c:pt idx="155">
                  <c:v>12.37</c:v>
                </c:pt>
                <c:pt idx="156">
                  <c:v>12.38</c:v>
                </c:pt>
                <c:pt idx="157">
                  <c:v>12.38</c:v>
                </c:pt>
                <c:pt idx="158">
                  <c:v>12.38</c:v>
                </c:pt>
                <c:pt idx="159">
                  <c:v>12.39</c:v>
                </c:pt>
                <c:pt idx="160">
                  <c:v>12.39</c:v>
                </c:pt>
                <c:pt idx="161">
                  <c:v>12.39</c:v>
                </c:pt>
                <c:pt idx="162">
                  <c:v>12.4</c:v>
                </c:pt>
                <c:pt idx="163">
                  <c:v>12.4</c:v>
                </c:pt>
                <c:pt idx="164">
                  <c:v>12.4</c:v>
                </c:pt>
                <c:pt idx="165">
                  <c:v>12.41</c:v>
                </c:pt>
                <c:pt idx="166">
                  <c:v>12.41</c:v>
                </c:pt>
                <c:pt idx="167">
                  <c:v>12.41</c:v>
                </c:pt>
                <c:pt idx="168">
                  <c:v>12.42</c:v>
                </c:pt>
                <c:pt idx="169">
                  <c:v>12.42</c:v>
                </c:pt>
                <c:pt idx="170">
                  <c:v>12.42</c:v>
                </c:pt>
                <c:pt idx="171">
                  <c:v>12.42</c:v>
                </c:pt>
                <c:pt idx="172">
                  <c:v>12.43</c:v>
                </c:pt>
                <c:pt idx="173">
                  <c:v>12.43</c:v>
                </c:pt>
                <c:pt idx="174">
                  <c:v>12.43</c:v>
                </c:pt>
                <c:pt idx="175">
                  <c:v>12.44</c:v>
                </c:pt>
                <c:pt idx="176">
                  <c:v>12.44</c:v>
                </c:pt>
                <c:pt idx="177">
                  <c:v>12.44</c:v>
                </c:pt>
                <c:pt idx="178">
                  <c:v>12.45</c:v>
                </c:pt>
                <c:pt idx="179">
                  <c:v>12.45</c:v>
                </c:pt>
                <c:pt idx="180">
                  <c:v>12.45</c:v>
                </c:pt>
                <c:pt idx="181">
                  <c:v>12.45</c:v>
                </c:pt>
                <c:pt idx="182">
                  <c:v>12.46</c:v>
                </c:pt>
                <c:pt idx="183">
                  <c:v>12.46</c:v>
                </c:pt>
                <c:pt idx="184">
                  <c:v>12.46</c:v>
                </c:pt>
                <c:pt idx="185">
                  <c:v>12.46</c:v>
                </c:pt>
                <c:pt idx="186">
                  <c:v>12.47</c:v>
                </c:pt>
                <c:pt idx="187">
                  <c:v>12.47</c:v>
                </c:pt>
                <c:pt idx="188">
                  <c:v>12.47</c:v>
                </c:pt>
                <c:pt idx="189">
                  <c:v>12.48</c:v>
                </c:pt>
                <c:pt idx="190">
                  <c:v>12.48</c:v>
                </c:pt>
                <c:pt idx="191">
                  <c:v>12.48</c:v>
                </c:pt>
                <c:pt idx="192">
                  <c:v>12.48</c:v>
                </c:pt>
                <c:pt idx="193">
                  <c:v>12.49</c:v>
                </c:pt>
                <c:pt idx="194">
                  <c:v>12.49</c:v>
                </c:pt>
                <c:pt idx="195">
                  <c:v>12.49</c:v>
                </c:pt>
                <c:pt idx="196">
                  <c:v>12.49</c:v>
                </c:pt>
                <c:pt idx="197">
                  <c:v>12.5</c:v>
                </c:pt>
                <c:pt idx="198">
                  <c:v>12.5</c:v>
                </c:pt>
                <c:pt idx="199">
                  <c:v>12.5</c:v>
                </c:pt>
                <c:pt idx="200">
                  <c:v>12.5</c:v>
                </c:pt>
              </c:numCache>
            </c:numRef>
          </c:yVal>
          <c:smooth val="1"/>
          <c:extLst>
            <c:ext xmlns:c16="http://schemas.microsoft.com/office/drawing/2014/chart" uri="{C3380CC4-5D6E-409C-BE32-E72D297353CC}">
              <c16:uniqueId val="{00000001-0732-954C-9F27-44D9E17F4E14}"/>
            </c:ext>
          </c:extLst>
        </c:ser>
        <c:ser>
          <c:idx val="9"/>
          <c:order val="2"/>
          <c:tx>
            <c:v>r(d) Гауссово</c:v>
          </c:tx>
          <c:spPr>
            <a:ln w="12700" cap="rnd">
              <a:solidFill>
                <a:srgbClr val="FF0000"/>
              </a:solidFill>
              <a:prstDash val="solid"/>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un'!$G$17:$G$217</c:f>
              <c:numCache>
                <c:formatCode>0.000</c:formatCode>
                <c:ptCount val="201"/>
                <c:pt idx="1">
                  <c:v>-17.375</c:v>
                </c:pt>
                <c:pt idx="2">
                  <c:v>-7.2749999999999799</c:v>
                </c:pt>
                <c:pt idx="3">
                  <c:v>-3.7149999999999799</c:v>
                </c:pt>
                <c:pt idx="4">
                  <c:v>-1.7949999999999899</c:v>
                </c:pt>
                <c:pt idx="5">
                  <c:v>-0.59499999999997</c:v>
                </c:pt>
                <c:pt idx="6">
                  <c:v>0.235000000000014</c:v>
                </c:pt>
                <c:pt idx="7">
                  <c:v>0.84500000000002695</c:v>
                </c:pt>
                <c:pt idx="8">
                  <c:v>1.32499999999999</c:v>
                </c:pt>
                <c:pt idx="9">
                  <c:v>1.7050000000000101</c:v>
                </c:pt>
                <c:pt idx="10">
                  <c:v>2.0149999999999899</c:v>
                </c:pt>
                <c:pt idx="11">
                  <c:v>2.2649999999999899</c:v>
                </c:pt>
                <c:pt idx="12">
                  <c:v>2.4750000000000201</c:v>
                </c:pt>
                <c:pt idx="13">
                  <c:v>2.66500000000002</c:v>
                </c:pt>
                <c:pt idx="14">
                  <c:v>2.82499999999999</c:v>
                </c:pt>
                <c:pt idx="15">
                  <c:v>2.9650000000000301</c:v>
                </c:pt>
                <c:pt idx="16">
                  <c:v>3.0850000000000102</c:v>
                </c:pt>
                <c:pt idx="17">
                  <c:v>3.1949999999999901</c:v>
                </c:pt>
                <c:pt idx="18">
                  <c:v>3.2950000000000199</c:v>
                </c:pt>
                <c:pt idx="19">
                  <c:v>3.38499999999999</c:v>
                </c:pt>
                <c:pt idx="20">
                  <c:v>3.4750000000000201</c:v>
                </c:pt>
                <c:pt idx="21">
                  <c:v>3.5450000000000199</c:v>
                </c:pt>
                <c:pt idx="22">
                  <c:v>3.61500000000001</c:v>
                </c:pt>
                <c:pt idx="23">
                  <c:v>3.6850000000000001</c:v>
                </c:pt>
                <c:pt idx="24">
                  <c:v>3.7450000000000001</c:v>
                </c:pt>
                <c:pt idx="25">
                  <c:v>3.7950000000000199</c:v>
                </c:pt>
                <c:pt idx="26">
                  <c:v>3.85500000000002</c:v>
                </c:pt>
                <c:pt idx="27">
                  <c:v>3.90500000000003</c:v>
                </c:pt>
                <c:pt idx="28">
                  <c:v>3.9449999999999901</c:v>
                </c:pt>
                <c:pt idx="29">
                  <c:v>3.9950000000000001</c:v>
                </c:pt>
                <c:pt idx="30">
                  <c:v>4.0350000000000303</c:v>
                </c:pt>
                <c:pt idx="31">
                  <c:v>4.0749999999999904</c:v>
                </c:pt>
                <c:pt idx="32">
                  <c:v>4.11500000000001</c:v>
                </c:pt>
                <c:pt idx="33">
                  <c:v>4.1450000000000102</c:v>
                </c:pt>
                <c:pt idx="34">
                  <c:v>4.1849999999999996</c:v>
                </c:pt>
                <c:pt idx="35">
                  <c:v>4.2150000000000301</c:v>
                </c:pt>
                <c:pt idx="36">
                  <c:v>4.2450000000000001</c:v>
                </c:pt>
                <c:pt idx="37">
                  <c:v>4.2750000000000101</c:v>
                </c:pt>
                <c:pt idx="38">
                  <c:v>4.3050000000000104</c:v>
                </c:pt>
                <c:pt idx="39">
                  <c:v>4.3350000000000097</c:v>
                </c:pt>
                <c:pt idx="40">
                  <c:v>4.36500000000001</c:v>
                </c:pt>
                <c:pt idx="41">
                  <c:v>4.38499999999999</c:v>
                </c:pt>
                <c:pt idx="42">
                  <c:v>4.4150000000000196</c:v>
                </c:pt>
                <c:pt idx="43">
                  <c:v>4.4349999999999996</c:v>
                </c:pt>
                <c:pt idx="44">
                  <c:v>4.4550000000000098</c:v>
                </c:pt>
                <c:pt idx="45">
                  <c:v>4.4850000000000101</c:v>
                </c:pt>
                <c:pt idx="46">
                  <c:v>4.5049999999999999</c:v>
                </c:pt>
                <c:pt idx="47">
                  <c:v>4.5250000000000101</c:v>
                </c:pt>
                <c:pt idx="48">
                  <c:v>4.5450000000000204</c:v>
                </c:pt>
                <c:pt idx="49">
                  <c:v>4.5650000000000004</c:v>
                </c:pt>
                <c:pt idx="50">
                  <c:v>4.5850000000000097</c:v>
                </c:pt>
                <c:pt idx="51">
                  <c:v>4.60500000000002</c:v>
                </c:pt>
                <c:pt idx="52">
                  <c:v>4.625</c:v>
                </c:pt>
                <c:pt idx="53">
                  <c:v>4.63499999999999</c:v>
                </c:pt>
                <c:pt idx="54">
                  <c:v>4.6550000000000296</c:v>
                </c:pt>
                <c:pt idx="55">
                  <c:v>4.6750000000000096</c:v>
                </c:pt>
                <c:pt idx="56">
                  <c:v>4.6849999999999996</c:v>
                </c:pt>
                <c:pt idx="57">
                  <c:v>4.7050000000000098</c:v>
                </c:pt>
                <c:pt idx="58">
                  <c:v>4.7250000000000201</c:v>
                </c:pt>
                <c:pt idx="59">
                  <c:v>4.7350000000000101</c:v>
                </c:pt>
                <c:pt idx="60">
                  <c:v>4.7549999999999999</c:v>
                </c:pt>
                <c:pt idx="61">
                  <c:v>4.7649999999999899</c:v>
                </c:pt>
                <c:pt idx="62">
                  <c:v>4.7750000000000101</c:v>
                </c:pt>
                <c:pt idx="63">
                  <c:v>4.7950000000000204</c:v>
                </c:pt>
                <c:pt idx="64">
                  <c:v>4.8050000000000104</c:v>
                </c:pt>
                <c:pt idx="65">
                  <c:v>4.8150000000000004</c:v>
                </c:pt>
                <c:pt idx="66">
                  <c:v>4.8350000000000097</c:v>
                </c:pt>
                <c:pt idx="67">
                  <c:v>4.8450000000000299</c:v>
                </c:pt>
                <c:pt idx="68">
                  <c:v>4.85500000000002</c:v>
                </c:pt>
                <c:pt idx="69">
                  <c:v>4.875</c:v>
                </c:pt>
                <c:pt idx="70">
                  <c:v>4.88499999999999</c:v>
                </c:pt>
                <c:pt idx="71">
                  <c:v>4.8950000000000102</c:v>
                </c:pt>
                <c:pt idx="72">
                  <c:v>4.9050000000000296</c:v>
                </c:pt>
                <c:pt idx="73">
                  <c:v>4.9150000000000196</c:v>
                </c:pt>
                <c:pt idx="74">
                  <c:v>4.9250000000000096</c:v>
                </c:pt>
                <c:pt idx="75">
                  <c:v>4.9349999999999996</c:v>
                </c:pt>
                <c:pt idx="76">
                  <c:v>4.9550000000000098</c:v>
                </c:pt>
                <c:pt idx="77">
                  <c:v>4.9550000000000098</c:v>
                </c:pt>
                <c:pt idx="78">
                  <c:v>4.9750000000000201</c:v>
                </c:pt>
                <c:pt idx="79">
                  <c:v>4.9850000000000101</c:v>
                </c:pt>
                <c:pt idx="80">
                  <c:v>4.9950000000000001</c:v>
                </c:pt>
                <c:pt idx="81">
                  <c:v>5.0049999999999999</c:v>
                </c:pt>
                <c:pt idx="82">
                  <c:v>5.0049999999999999</c:v>
                </c:pt>
                <c:pt idx="83">
                  <c:v>5.0149999999999899</c:v>
                </c:pt>
                <c:pt idx="84">
                  <c:v>5.0250000000000101</c:v>
                </c:pt>
                <c:pt idx="85">
                  <c:v>5.0350000000000303</c:v>
                </c:pt>
                <c:pt idx="86">
                  <c:v>5.0450000000000204</c:v>
                </c:pt>
                <c:pt idx="87">
                  <c:v>5.0550000000000104</c:v>
                </c:pt>
                <c:pt idx="88">
                  <c:v>5.0650000000000004</c:v>
                </c:pt>
                <c:pt idx="89">
                  <c:v>5.0749999999999904</c:v>
                </c:pt>
                <c:pt idx="90">
                  <c:v>5.0850000000000097</c:v>
                </c:pt>
                <c:pt idx="91">
                  <c:v>5.0950000000000299</c:v>
                </c:pt>
                <c:pt idx="92">
                  <c:v>5.0950000000000299</c:v>
                </c:pt>
                <c:pt idx="93">
                  <c:v>5.10500000000002</c:v>
                </c:pt>
                <c:pt idx="94">
                  <c:v>5.11500000000001</c:v>
                </c:pt>
                <c:pt idx="95">
                  <c:v>5.125</c:v>
                </c:pt>
                <c:pt idx="96">
                  <c:v>5.13499999999999</c:v>
                </c:pt>
                <c:pt idx="97">
                  <c:v>5.13499999999999</c:v>
                </c:pt>
                <c:pt idx="98">
                  <c:v>5.1450000000000102</c:v>
                </c:pt>
                <c:pt idx="99">
                  <c:v>5.1550000000000296</c:v>
                </c:pt>
                <c:pt idx="100">
                  <c:v>5.1650000000000196</c:v>
                </c:pt>
                <c:pt idx="101" formatCode="General">
                  <c:v>5.1650000000000196</c:v>
                </c:pt>
                <c:pt idx="102" formatCode="General">
                  <c:v>5.1750000000000096</c:v>
                </c:pt>
                <c:pt idx="103" formatCode="General">
                  <c:v>5.1849999999999996</c:v>
                </c:pt>
                <c:pt idx="104" formatCode="General">
                  <c:v>5.1849999999999996</c:v>
                </c:pt>
                <c:pt idx="105" formatCode="General">
                  <c:v>5.1949999999999896</c:v>
                </c:pt>
                <c:pt idx="106" formatCode="General">
                  <c:v>5.2050000000000098</c:v>
                </c:pt>
                <c:pt idx="107" formatCode="General">
                  <c:v>5.2150000000000301</c:v>
                </c:pt>
                <c:pt idx="108" formatCode="General">
                  <c:v>5.2150000000000301</c:v>
                </c:pt>
                <c:pt idx="109" formatCode="General">
                  <c:v>5.2250000000000201</c:v>
                </c:pt>
                <c:pt idx="110" formatCode="General">
                  <c:v>5.2350000000000101</c:v>
                </c:pt>
                <c:pt idx="111" formatCode="General">
                  <c:v>5.2350000000000101</c:v>
                </c:pt>
                <c:pt idx="112" formatCode="General">
                  <c:v>5.2450000000000001</c:v>
                </c:pt>
                <c:pt idx="113" formatCode="General">
                  <c:v>5.2450000000000001</c:v>
                </c:pt>
                <c:pt idx="114" formatCode="General">
                  <c:v>5.2549999999999999</c:v>
                </c:pt>
                <c:pt idx="115" formatCode="General">
                  <c:v>5.2649999999999899</c:v>
                </c:pt>
                <c:pt idx="116" formatCode="General">
                  <c:v>5.2649999999999899</c:v>
                </c:pt>
                <c:pt idx="117" formatCode="General">
                  <c:v>5.2750000000000101</c:v>
                </c:pt>
                <c:pt idx="118" formatCode="General">
                  <c:v>5.2850000000000303</c:v>
                </c:pt>
                <c:pt idx="119" formatCode="General">
                  <c:v>5.2850000000000303</c:v>
                </c:pt>
                <c:pt idx="120" formatCode="General">
                  <c:v>5.2950000000000204</c:v>
                </c:pt>
                <c:pt idx="121" formatCode="General">
                  <c:v>5.2950000000000204</c:v>
                </c:pt>
                <c:pt idx="122" formatCode="General">
                  <c:v>5.3050000000000104</c:v>
                </c:pt>
                <c:pt idx="123" formatCode="General">
                  <c:v>5.3050000000000104</c:v>
                </c:pt>
                <c:pt idx="124" formatCode="General">
                  <c:v>5.3150000000000004</c:v>
                </c:pt>
                <c:pt idx="125" formatCode="General">
                  <c:v>5.3249999999999904</c:v>
                </c:pt>
                <c:pt idx="126" formatCode="General">
                  <c:v>5.3249999999999904</c:v>
                </c:pt>
                <c:pt idx="127" formatCode="General">
                  <c:v>5.3350000000000097</c:v>
                </c:pt>
                <c:pt idx="128" formatCode="General">
                  <c:v>5.3350000000000097</c:v>
                </c:pt>
                <c:pt idx="129" formatCode="General">
                  <c:v>5.3450000000000299</c:v>
                </c:pt>
                <c:pt idx="130" formatCode="General">
                  <c:v>5.3450000000000299</c:v>
                </c:pt>
                <c:pt idx="131" formatCode="General">
                  <c:v>5.35500000000002</c:v>
                </c:pt>
                <c:pt idx="132" formatCode="General">
                  <c:v>5.35500000000002</c:v>
                </c:pt>
                <c:pt idx="133" formatCode="General">
                  <c:v>5.36500000000001</c:v>
                </c:pt>
                <c:pt idx="134" formatCode="General">
                  <c:v>5.36500000000001</c:v>
                </c:pt>
                <c:pt idx="135" formatCode="General">
                  <c:v>5.375</c:v>
                </c:pt>
                <c:pt idx="136" formatCode="General">
                  <c:v>5.375</c:v>
                </c:pt>
                <c:pt idx="137" formatCode="General">
                  <c:v>5.38499999999999</c:v>
                </c:pt>
                <c:pt idx="138" formatCode="General">
                  <c:v>5.38499999999999</c:v>
                </c:pt>
                <c:pt idx="139" formatCode="General">
                  <c:v>5.3950000000000102</c:v>
                </c:pt>
                <c:pt idx="140" formatCode="General">
                  <c:v>5.3950000000000102</c:v>
                </c:pt>
                <c:pt idx="141" formatCode="General">
                  <c:v>5.4050000000000296</c:v>
                </c:pt>
                <c:pt idx="142" formatCode="General">
                  <c:v>5.4050000000000296</c:v>
                </c:pt>
                <c:pt idx="143" formatCode="General">
                  <c:v>5.4150000000000196</c:v>
                </c:pt>
                <c:pt idx="144" formatCode="General">
                  <c:v>5.4150000000000196</c:v>
                </c:pt>
                <c:pt idx="145" formatCode="General">
                  <c:v>5.4250000000000096</c:v>
                </c:pt>
                <c:pt idx="146" formatCode="General">
                  <c:v>5.4250000000000096</c:v>
                </c:pt>
                <c:pt idx="147" formatCode="General">
                  <c:v>5.4250000000000096</c:v>
                </c:pt>
                <c:pt idx="148" formatCode="General">
                  <c:v>5.4349999999999996</c:v>
                </c:pt>
                <c:pt idx="149" formatCode="General">
                  <c:v>5.4349999999999996</c:v>
                </c:pt>
                <c:pt idx="150" formatCode="General">
                  <c:v>5.4449999999999896</c:v>
                </c:pt>
                <c:pt idx="151" formatCode="General">
                  <c:v>5.4449999999999896</c:v>
                </c:pt>
                <c:pt idx="152" formatCode="General">
                  <c:v>5.4550000000000098</c:v>
                </c:pt>
                <c:pt idx="153" formatCode="General">
                  <c:v>5.4550000000000098</c:v>
                </c:pt>
                <c:pt idx="154" formatCode="General">
                  <c:v>5.4550000000000098</c:v>
                </c:pt>
                <c:pt idx="155" formatCode="General">
                  <c:v>5.4650000000000301</c:v>
                </c:pt>
                <c:pt idx="156" formatCode="General">
                  <c:v>5.4650000000000301</c:v>
                </c:pt>
                <c:pt idx="157" formatCode="General">
                  <c:v>5.4750000000000201</c:v>
                </c:pt>
                <c:pt idx="158" formatCode="General">
                  <c:v>5.4750000000000201</c:v>
                </c:pt>
                <c:pt idx="159" formatCode="General">
                  <c:v>5.4850000000000101</c:v>
                </c:pt>
                <c:pt idx="160" formatCode="General">
                  <c:v>5.4850000000000101</c:v>
                </c:pt>
                <c:pt idx="161" formatCode="General">
                  <c:v>5.4850000000000101</c:v>
                </c:pt>
                <c:pt idx="162" formatCode="General">
                  <c:v>5.4950000000000001</c:v>
                </c:pt>
                <c:pt idx="163" formatCode="General">
                  <c:v>5.4950000000000001</c:v>
                </c:pt>
                <c:pt idx="164" formatCode="General">
                  <c:v>5.4950000000000001</c:v>
                </c:pt>
                <c:pt idx="165" formatCode="General">
                  <c:v>5.5049999999999999</c:v>
                </c:pt>
                <c:pt idx="166" formatCode="General">
                  <c:v>5.5049999999999999</c:v>
                </c:pt>
                <c:pt idx="167" formatCode="General">
                  <c:v>5.5149999999999899</c:v>
                </c:pt>
                <c:pt idx="168" formatCode="General">
                  <c:v>5.5149999999999899</c:v>
                </c:pt>
                <c:pt idx="169" formatCode="General">
                  <c:v>5.5149999999999899</c:v>
                </c:pt>
                <c:pt idx="170" formatCode="General">
                  <c:v>5.5250000000000101</c:v>
                </c:pt>
                <c:pt idx="171" formatCode="General">
                  <c:v>5.5250000000000101</c:v>
                </c:pt>
                <c:pt idx="172" formatCode="General">
                  <c:v>5.5350000000000303</c:v>
                </c:pt>
                <c:pt idx="173" formatCode="General">
                  <c:v>5.5350000000000303</c:v>
                </c:pt>
                <c:pt idx="174" formatCode="General">
                  <c:v>5.5350000000000303</c:v>
                </c:pt>
                <c:pt idx="175" formatCode="General">
                  <c:v>5.5450000000000204</c:v>
                </c:pt>
                <c:pt idx="176" formatCode="General">
                  <c:v>5.5450000000000204</c:v>
                </c:pt>
                <c:pt idx="177" formatCode="General">
                  <c:v>5.5450000000000204</c:v>
                </c:pt>
                <c:pt idx="178" formatCode="General">
                  <c:v>5.5550000000000104</c:v>
                </c:pt>
                <c:pt idx="179" formatCode="General">
                  <c:v>5.5550000000000104</c:v>
                </c:pt>
                <c:pt idx="180" formatCode="General">
                  <c:v>5.5550000000000104</c:v>
                </c:pt>
                <c:pt idx="181" formatCode="General">
                  <c:v>5.5650000000000004</c:v>
                </c:pt>
                <c:pt idx="182" formatCode="General">
                  <c:v>5.5650000000000004</c:v>
                </c:pt>
                <c:pt idx="183" formatCode="General">
                  <c:v>5.5650000000000004</c:v>
                </c:pt>
                <c:pt idx="184" formatCode="General">
                  <c:v>5.5749999999999904</c:v>
                </c:pt>
                <c:pt idx="185" formatCode="General">
                  <c:v>5.5749999999999904</c:v>
                </c:pt>
                <c:pt idx="186" formatCode="General">
                  <c:v>5.5749999999999904</c:v>
                </c:pt>
                <c:pt idx="187" formatCode="General">
                  <c:v>5.5850000000000097</c:v>
                </c:pt>
                <c:pt idx="188" formatCode="General">
                  <c:v>5.5850000000000097</c:v>
                </c:pt>
                <c:pt idx="189" formatCode="General">
                  <c:v>5.5850000000000097</c:v>
                </c:pt>
                <c:pt idx="190" formatCode="General">
                  <c:v>5.5950000000000299</c:v>
                </c:pt>
                <c:pt idx="191" formatCode="General">
                  <c:v>5.5950000000000299</c:v>
                </c:pt>
                <c:pt idx="192" formatCode="General">
                  <c:v>5.5950000000000299</c:v>
                </c:pt>
                <c:pt idx="193" formatCode="General">
                  <c:v>5.60500000000002</c:v>
                </c:pt>
                <c:pt idx="194" formatCode="General">
                  <c:v>5.60500000000002</c:v>
                </c:pt>
                <c:pt idx="195" formatCode="General">
                  <c:v>5.60500000000002</c:v>
                </c:pt>
                <c:pt idx="196" formatCode="General">
                  <c:v>5.61500000000001</c:v>
                </c:pt>
                <c:pt idx="197" formatCode="General">
                  <c:v>5.61500000000001</c:v>
                </c:pt>
                <c:pt idx="198" formatCode="General">
                  <c:v>5.61500000000001</c:v>
                </c:pt>
                <c:pt idx="199" formatCode="General">
                  <c:v>5.625</c:v>
                </c:pt>
                <c:pt idx="200" formatCode="General">
                  <c:v>5.625</c:v>
                </c:pt>
              </c:numCache>
            </c:numRef>
          </c:yVal>
          <c:smooth val="1"/>
          <c:extLst>
            <c:ext xmlns:c16="http://schemas.microsoft.com/office/drawing/2014/chart" uri="{C3380CC4-5D6E-409C-BE32-E72D297353CC}">
              <c16:uniqueId val="{00000002-0732-954C-9F27-44D9E17F4E14}"/>
            </c:ext>
          </c:extLst>
        </c:ser>
        <c:ser>
          <c:idx val="1"/>
          <c:order val="3"/>
          <c:tx>
            <c:v>r(d) Гауссово обр.</c:v>
          </c:tx>
          <c:spPr>
            <a:ln w="12700" cap="rnd">
              <a:solidFill>
                <a:srgbClr val="FF0000"/>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un'!$P$17:$P$217</c:f>
              <c:numCache>
                <c:formatCode>General</c:formatCode>
                <c:ptCount val="201"/>
                <c:pt idx="2" formatCode="0.000">
                  <c:v>-11.375</c:v>
                </c:pt>
                <c:pt idx="3" formatCode="0.000">
                  <c:v>-5.6849999999999996</c:v>
                </c:pt>
                <c:pt idx="4" formatCode="0.000">
                  <c:v>-3.0449999999999902</c:v>
                </c:pt>
                <c:pt idx="5" formatCode="0.000">
                  <c:v>-1.4850000000000101</c:v>
                </c:pt>
                <c:pt idx="6" formatCode="0.000">
                  <c:v>-0.47499999999999398</c:v>
                </c:pt>
                <c:pt idx="7" formatCode="0.000">
                  <c:v>0.25499999999999501</c:v>
                </c:pt>
                <c:pt idx="8" formatCode="0.000">
                  <c:v>0.81499999999999795</c:v>
                </c:pt>
                <c:pt idx="9" formatCode="0.000">
                  <c:v>1.2549999999999999</c:v>
                </c:pt>
                <c:pt idx="10" formatCode="0.000">
                  <c:v>1.61500000000001</c:v>
                </c:pt>
                <c:pt idx="11" formatCode="0.000">
                  <c:v>1.91500000000002</c:v>
                </c:pt>
                <c:pt idx="12" formatCode="0.000">
                  <c:v>2.16500000000002</c:v>
                </c:pt>
                <c:pt idx="13" formatCode="0.000">
                  <c:v>2.38499999999999</c:v>
                </c:pt>
                <c:pt idx="14" formatCode="0.000">
                  <c:v>2.5649999999999999</c:v>
                </c:pt>
                <c:pt idx="15" formatCode="0.000">
                  <c:v>2.7250000000000201</c:v>
                </c:pt>
                <c:pt idx="16" formatCode="0.000">
                  <c:v>2.86500000000001</c:v>
                </c:pt>
                <c:pt idx="17" formatCode="0.000">
                  <c:v>2.9950000000000001</c:v>
                </c:pt>
                <c:pt idx="18" formatCode="0.000">
                  <c:v>3.10500000000002</c:v>
                </c:pt>
                <c:pt idx="19" formatCode="0.000">
                  <c:v>3.2050000000000098</c:v>
                </c:pt>
                <c:pt idx="20" formatCode="0.000">
                  <c:v>3.3050000000000099</c:v>
                </c:pt>
                <c:pt idx="21" formatCode="0.000">
                  <c:v>3.38499999999999</c:v>
                </c:pt>
                <c:pt idx="22" formatCode="0.000">
                  <c:v>3.4650000000000301</c:v>
                </c:pt>
                <c:pt idx="23" formatCode="0.000">
                  <c:v>3.5250000000000101</c:v>
                </c:pt>
                <c:pt idx="24" formatCode="0.000">
                  <c:v>3.5950000000000299</c:v>
                </c:pt>
                <c:pt idx="25" formatCode="0.000">
                  <c:v>3.65500000000003</c:v>
                </c:pt>
                <c:pt idx="26" formatCode="0.000">
                  <c:v>3.7150000000000301</c:v>
                </c:pt>
                <c:pt idx="27" formatCode="0.000">
                  <c:v>3.7649999999999899</c:v>
                </c:pt>
                <c:pt idx="28" formatCode="0.000">
                  <c:v>3.8149999999999999</c:v>
                </c:pt>
                <c:pt idx="29" formatCode="0.000">
                  <c:v>3.875</c:v>
                </c:pt>
                <c:pt idx="30" formatCode="0.000">
                  <c:v>3.91500000000002</c:v>
                </c:pt>
                <c:pt idx="31" formatCode="0.000">
                  <c:v>3.9650000000000301</c:v>
                </c:pt>
                <c:pt idx="32" formatCode="0.000">
                  <c:v>3.9950000000000001</c:v>
                </c:pt>
                <c:pt idx="33" formatCode="0.000">
                  <c:v>4.0450000000000204</c:v>
                </c:pt>
                <c:pt idx="34" formatCode="0.000">
                  <c:v>4.0850000000000097</c:v>
                </c:pt>
                <c:pt idx="35" formatCode="0.000">
                  <c:v>4.10500000000002</c:v>
                </c:pt>
                <c:pt idx="36" formatCode="0.000">
                  <c:v>4.13499999999999</c:v>
                </c:pt>
                <c:pt idx="37" formatCode="0.000">
                  <c:v>4.1650000000000196</c:v>
                </c:pt>
                <c:pt idx="38" formatCode="0.000">
                  <c:v>4.1949999999999896</c:v>
                </c:pt>
                <c:pt idx="39" formatCode="0.000">
                  <c:v>4.2450000000000001</c:v>
                </c:pt>
                <c:pt idx="40" formatCode="0.000">
                  <c:v>4.2750000000000101</c:v>
                </c:pt>
                <c:pt idx="41" formatCode="0.000">
                  <c:v>4.2950000000000204</c:v>
                </c:pt>
                <c:pt idx="42" formatCode="0.000">
                  <c:v>4.3050000000000104</c:v>
                </c:pt>
                <c:pt idx="43" formatCode="0.000">
                  <c:v>4.35500000000002</c:v>
                </c:pt>
                <c:pt idx="44" formatCode="0.000">
                  <c:v>4.36500000000001</c:v>
                </c:pt>
                <c:pt idx="45" formatCode="0.000">
                  <c:v>4.375</c:v>
                </c:pt>
                <c:pt idx="46" formatCode="0.000">
                  <c:v>4.4150000000000196</c:v>
                </c:pt>
                <c:pt idx="47" formatCode="0.000">
                  <c:v>4.4250000000000096</c:v>
                </c:pt>
                <c:pt idx="48" formatCode="0.000">
                  <c:v>4.4550000000000098</c:v>
                </c:pt>
                <c:pt idx="49" formatCode="0.000">
                  <c:v>4.4950000000000001</c:v>
                </c:pt>
                <c:pt idx="50" formatCode="0.000">
                  <c:v>4.4850000000000101</c:v>
                </c:pt>
                <c:pt idx="51" formatCode="0.000">
                  <c:v>4.5250000000000101</c:v>
                </c:pt>
                <c:pt idx="52" formatCode="0.000">
                  <c:v>4.5550000000000104</c:v>
                </c:pt>
                <c:pt idx="53" formatCode="0.000">
                  <c:v>4.5749999999999904</c:v>
                </c:pt>
                <c:pt idx="54" formatCode="0.000">
                  <c:v>4.5650000000000004</c:v>
                </c:pt>
                <c:pt idx="55" formatCode="0.000">
                  <c:v>4.61500000000001</c:v>
                </c:pt>
                <c:pt idx="56" formatCode="0.000">
                  <c:v>4.625</c:v>
                </c:pt>
                <c:pt idx="57" formatCode="0.000">
                  <c:v>4.6450000000000102</c:v>
                </c:pt>
                <c:pt idx="58" formatCode="0.000">
                  <c:v>4.6650000000000196</c:v>
                </c:pt>
                <c:pt idx="59" formatCode="0.000">
                  <c:v>4.6750000000000096</c:v>
                </c:pt>
                <c:pt idx="60" formatCode="0.000">
                  <c:v>4.6949999999999896</c:v>
                </c:pt>
                <c:pt idx="61" formatCode="0.000">
                  <c:v>4.7050000000000098</c:v>
                </c:pt>
                <c:pt idx="62" formatCode="0.000">
                  <c:v>4.7250000000000201</c:v>
                </c:pt>
                <c:pt idx="63" formatCode="0.000">
                  <c:v>4.7250000000000201</c:v>
                </c:pt>
                <c:pt idx="64" formatCode="0.000">
                  <c:v>4.7350000000000101</c:v>
                </c:pt>
                <c:pt idx="65" formatCode="0.000">
                  <c:v>4.7549999999999999</c:v>
                </c:pt>
                <c:pt idx="66" formatCode="0.000">
                  <c:v>4.7750000000000101</c:v>
                </c:pt>
                <c:pt idx="67" formatCode="0.000">
                  <c:v>4.7850000000000303</c:v>
                </c:pt>
                <c:pt idx="68" formatCode="0.000">
                  <c:v>4.8050000000000104</c:v>
                </c:pt>
                <c:pt idx="69" formatCode="0.000">
                  <c:v>4.8150000000000004</c:v>
                </c:pt>
                <c:pt idx="70" formatCode="0.000">
                  <c:v>4.8350000000000097</c:v>
                </c:pt>
                <c:pt idx="71" formatCode="0.000">
                  <c:v>4.8450000000000299</c:v>
                </c:pt>
                <c:pt idx="72" formatCode="0.000">
                  <c:v>4.8249999999999904</c:v>
                </c:pt>
                <c:pt idx="73" formatCode="0.000">
                  <c:v>4.8350000000000097</c:v>
                </c:pt>
                <c:pt idx="74" formatCode="0.000">
                  <c:v>4.85500000000002</c:v>
                </c:pt>
                <c:pt idx="75" formatCode="0.000">
                  <c:v>4.875</c:v>
                </c:pt>
                <c:pt idx="76" formatCode="0.000">
                  <c:v>4.9050000000000296</c:v>
                </c:pt>
                <c:pt idx="77" formatCode="0.000">
                  <c:v>4.875</c:v>
                </c:pt>
                <c:pt idx="78" formatCode="0.000">
                  <c:v>4.8950000000000102</c:v>
                </c:pt>
                <c:pt idx="79" formatCode="0.000">
                  <c:v>4.9150000000000196</c:v>
                </c:pt>
                <c:pt idx="80" formatCode="0.000">
                  <c:v>4.9349999999999996</c:v>
                </c:pt>
                <c:pt idx="81" formatCode="0.000">
                  <c:v>4.9150000000000196</c:v>
                </c:pt>
                <c:pt idx="82" formatCode="0.000">
                  <c:v>4.9349999999999996</c:v>
                </c:pt>
                <c:pt idx="83" formatCode="0.000">
                  <c:v>4.9550000000000098</c:v>
                </c:pt>
                <c:pt idx="84" formatCode="0.000">
                  <c:v>4.9750000000000201</c:v>
                </c:pt>
                <c:pt idx="85" formatCode="0.000">
                  <c:v>4.9650000000000301</c:v>
                </c:pt>
                <c:pt idx="86" formatCode="0.000">
                  <c:v>4.9850000000000101</c:v>
                </c:pt>
                <c:pt idx="87" formatCode="0.000">
                  <c:v>5.0049999999999999</c:v>
                </c:pt>
                <c:pt idx="88" formatCode="0.000">
                  <c:v>4.9850000000000101</c:v>
                </c:pt>
                <c:pt idx="89" formatCode="0.000">
                  <c:v>5.0049999999999999</c:v>
                </c:pt>
                <c:pt idx="90" formatCode="0.000">
                  <c:v>5.0250000000000101</c:v>
                </c:pt>
                <c:pt idx="91" formatCode="0.000">
                  <c:v>5.0149999999999899</c:v>
                </c:pt>
                <c:pt idx="92" formatCode="0.000">
                  <c:v>5.0350000000000303</c:v>
                </c:pt>
                <c:pt idx="93" formatCode="0.000">
                  <c:v>5.0550000000000104</c:v>
                </c:pt>
                <c:pt idx="94" formatCode="0.000">
                  <c:v>5.0450000000000204</c:v>
                </c:pt>
                <c:pt idx="95" formatCode="0.000">
                  <c:v>5.0650000000000004</c:v>
                </c:pt>
                <c:pt idx="96" formatCode="0.000">
                  <c:v>5.0550000000000104</c:v>
                </c:pt>
                <c:pt idx="97" formatCode="0.000">
                  <c:v>5.0749999999999904</c:v>
                </c:pt>
                <c:pt idx="98" formatCode="0.000">
                  <c:v>5.0950000000000299</c:v>
                </c:pt>
                <c:pt idx="99" formatCode="0.000">
                  <c:v>5.0850000000000097</c:v>
                </c:pt>
                <c:pt idx="100" formatCode="0.000">
                  <c:v>5.10500000000002</c:v>
                </c:pt>
                <c:pt idx="101">
                  <c:v>5.0950000000000299</c:v>
                </c:pt>
                <c:pt idx="102">
                  <c:v>5.11500000000001</c:v>
                </c:pt>
                <c:pt idx="103">
                  <c:v>5.13499999999999</c:v>
                </c:pt>
                <c:pt idx="104">
                  <c:v>5.125</c:v>
                </c:pt>
                <c:pt idx="105">
                  <c:v>5.1450000000000102</c:v>
                </c:pt>
                <c:pt idx="106">
                  <c:v>5.1450000000000102</c:v>
                </c:pt>
                <c:pt idx="107">
                  <c:v>5.1550000000000296</c:v>
                </c:pt>
                <c:pt idx="108">
                  <c:v>5.1550000000000296</c:v>
                </c:pt>
                <c:pt idx="109">
                  <c:v>5.1650000000000196</c:v>
                </c:pt>
                <c:pt idx="110">
                  <c:v>5.1650000000000196</c:v>
                </c:pt>
                <c:pt idx="111">
                  <c:v>5.1849999999999996</c:v>
                </c:pt>
                <c:pt idx="112">
                  <c:v>5.1849999999999996</c:v>
                </c:pt>
                <c:pt idx="113">
                  <c:v>5.1949999999999896</c:v>
                </c:pt>
                <c:pt idx="114">
                  <c:v>5.1949999999999896</c:v>
                </c:pt>
                <c:pt idx="115">
                  <c:v>5.2050000000000098</c:v>
                </c:pt>
                <c:pt idx="116">
                  <c:v>5.2050000000000098</c:v>
                </c:pt>
                <c:pt idx="117">
                  <c:v>5.2250000000000201</c:v>
                </c:pt>
                <c:pt idx="118">
                  <c:v>5.2250000000000201</c:v>
                </c:pt>
                <c:pt idx="119">
                  <c:v>5.2350000000000101</c:v>
                </c:pt>
                <c:pt idx="120">
                  <c:v>5.2350000000000101</c:v>
                </c:pt>
                <c:pt idx="121">
                  <c:v>5.2450000000000001</c:v>
                </c:pt>
                <c:pt idx="122">
                  <c:v>5.2450000000000001</c:v>
                </c:pt>
                <c:pt idx="123">
                  <c:v>5.2450000000000001</c:v>
                </c:pt>
                <c:pt idx="124">
                  <c:v>5.2649999999999899</c:v>
                </c:pt>
                <c:pt idx="125">
                  <c:v>5.2549999999999999</c:v>
                </c:pt>
                <c:pt idx="126">
                  <c:v>5.2750000000000101</c:v>
                </c:pt>
                <c:pt idx="127">
                  <c:v>5.2750000000000101</c:v>
                </c:pt>
                <c:pt idx="128">
                  <c:v>5.2850000000000303</c:v>
                </c:pt>
                <c:pt idx="129">
                  <c:v>5.2850000000000303</c:v>
                </c:pt>
                <c:pt idx="130">
                  <c:v>5.2850000000000303</c:v>
                </c:pt>
                <c:pt idx="131">
                  <c:v>5.2950000000000204</c:v>
                </c:pt>
                <c:pt idx="132">
                  <c:v>5.2950000000000204</c:v>
                </c:pt>
                <c:pt idx="133">
                  <c:v>5.3150000000000004</c:v>
                </c:pt>
                <c:pt idx="134">
                  <c:v>5.3150000000000004</c:v>
                </c:pt>
                <c:pt idx="135">
                  <c:v>5.3150000000000004</c:v>
                </c:pt>
                <c:pt idx="136">
                  <c:v>5.3249999999999904</c:v>
                </c:pt>
                <c:pt idx="137">
                  <c:v>5.3249999999999904</c:v>
                </c:pt>
                <c:pt idx="138">
                  <c:v>5.3350000000000097</c:v>
                </c:pt>
                <c:pt idx="139">
                  <c:v>5.3350000000000097</c:v>
                </c:pt>
                <c:pt idx="140">
                  <c:v>5.3350000000000097</c:v>
                </c:pt>
                <c:pt idx="141">
                  <c:v>5.35500000000002</c:v>
                </c:pt>
                <c:pt idx="142">
                  <c:v>5.3450000000000299</c:v>
                </c:pt>
                <c:pt idx="143">
                  <c:v>5.36500000000001</c:v>
                </c:pt>
                <c:pt idx="144">
                  <c:v>5.36500000000001</c:v>
                </c:pt>
                <c:pt idx="145">
                  <c:v>5.36500000000001</c:v>
                </c:pt>
                <c:pt idx="146">
                  <c:v>5.375</c:v>
                </c:pt>
                <c:pt idx="147">
                  <c:v>5.375</c:v>
                </c:pt>
                <c:pt idx="148">
                  <c:v>5.375</c:v>
                </c:pt>
                <c:pt idx="149">
                  <c:v>5.38499999999999</c:v>
                </c:pt>
                <c:pt idx="150">
                  <c:v>5.38499999999999</c:v>
                </c:pt>
                <c:pt idx="151">
                  <c:v>5.38499999999999</c:v>
                </c:pt>
                <c:pt idx="152">
                  <c:v>5.4050000000000296</c:v>
                </c:pt>
                <c:pt idx="153">
                  <c:v>5.4050000000000296</c:v>
                </c:pt>
                <c:pt idx="154">
                  <c:v>5.4150000000000196</c:v>
                </c:pt>
                <c:pt idx="155">
                  <c:v>5.4150000000000196</c:v>
                </c:pt>
                <c:pt idx="156">
                  <c:v>5.4150000000000196</c:v>
                </c:pt>
                <c:pt idx="157">
                  <c:v>5.4250000000000096</c:v>
                </c:pt>
                <c:pt idx="158">
                  <c:v>5.4250000000000096</c:v>
                </c:pt>
                <c:pt idx="159">
                  <c:v>5.4250000000000096</c:v>
                </c:pt>
                <c:pt idx="160">
                  <c:v>5.4349999999999996</c:v>
                </c:pt>
                <c:pt idx="161">
                  <c:v>5.4349999999999996</c:v>
                </c:pt>
                <c:pt idx="162">
                  <c:v>5.4349999999999996</c:v>
                </c:pt>
                <c:pt idx="163">
                  <c:v>5.4349999999999996</c:v>
                </c:pt>
                <c:pt idx="164">
                  <c:v>5.4550000000000098</c:v>
                </c:pt>
                <c:pt idx="165">
                  <c:v>5.4550000000000098</c:v>
                </c:pt>
                <c:pt idx="166">
                  <c:v>5.4550000000000098</c:v>
                </c:pt>
                <c:pt idx="167">
                  <c:v>5.4650000000000301</c:v>
                </c:pt>
                <c:pt idx="168">
                  <c:v>5.4650000000000301</c:v>
                </c:pt>
                <c:pt idx="169">
                  <c:v>5.4650000000000301</c:v>
                </c:pt>
                <c:pt idx="170">
                  <c:v>5.4750000000000201</c:v>
                </c:pt>
                <c:pt idx="171">
                  <c:v>5.4750000000000201</c:v>
                </c:pt>
                <c:pt idx="172">
                  <c:v>5.4750000000000201</c:v>
                </c:pt>
                <c:pt idx="173">
                  <c:v>5.4850000000000101</c:v>
                </c:pt>
                <c:pt idx="174">
                  <c:v>5.4850000000000101</c:v>
                </c:pt>
                <c:pt idx="175">
                  <c:v>5.4850000000000101</c:v>
                </c:pt>
                <c:pt idx="176">
                  <c:v>5.4950000000000001</c:v>
                </c:pt>
                <c:pt idx="177">
                  <c:v>5.5049999999999999</c:v>
                </c:pt>
                <c:pt idx="178">
                  <c:v>5.5049999999999999</c:v>
                </c:pt>
                <c:pt idx="179">
                  <c:v>5.5049999999999999</c:v>
                </c:pt>
                <c:pt idx="180">
                  <c:v>5.5149999999999899</c:v>
                </c:pt>
                <c:pt idx="181">
                  <c:v>5.5149999999999899</c:v>
                </c:pt>
                <c:pt idx="182">
                  <c:v>5.5149999999999899</c:v>
                </c:pt>
                <c:pt idx="183">
                  <c:v>5.5149999999999899</c:v>
                </c:pt>
                <c:pt idx="184">
                  <c:v>5.5250000000000101</c:v>
                </c:pt>
                <c:pt idx="185">
                  <c:v>5.5250000000000101</c:v>
                </c:pt>
                <c:pt idx="186">
                  <c:v>5.5250000000000101</c:v>
                </c:pt>
                <c:pt idx="187">
                  <c:v>5.5350000000000303</c:v>
                </c:pt>
                <c:pt idx="188">
                  <c:v>5.5350000000000303</c:v>
                </c:pt>
                <c:pt idx="189">
                  <c:v>5.5450000000000204</c:v>
                </c:pt>
                <c:pt idx="190">
                  <c:v>5.5450000000000204</c:v>
                </c:pt>
                <c:pt idx="191">
                  <c:v>5.5550000000000104</c:v>
                </c:pt>
                <c:pt idx="192">
                  <c:v>5.5550000000000104</c:v>
                </c:pt>
                <c:pt idx="193">
                  <c:v>5.5550000000000104</c:v>
                </c:pt>
                <c:pt idx="194">
                  <c:v>5.5550000000000104</c:v>
                </c:pt>
                <c:pt idx="195">
                  <c:v>5.5650000000000004</c:v>
                </c:pt>
                <c:pt idx="196">
                  <c:v>5.5650000000000004</c:v>
                </c:pt>
                <c:pt idx="197">
                  <c:v>5.5650000000000004</c:v>
                </c:pt>
                <c:pt idx="198">
                  <c:v>5.5650000000000004</c:v>
                </c:pt>
                <c:pt idx="199">
                  <c:v>5.5749999999999904</c:v>
                </c:pt>
                <c:pt idx="200">
                  <c:v>5.5749999999999904</c:v>
                </c:pt>
              </c:numCache>
            </c:numRef>
          </c:yVal>
          <c:smooth val="1"/>
          <c:extLst>
            <c:ext xmlns:c16="http://schemas.microsoft.com/office/drawing/2014/chart" uri="{C3380CC4-5D6E-409C-BE32-E72D297353CC}">
              <c16:uniqueId val="{00000003-0732-954C-9F27-44D9E17F4E14}"/>
            </c:ext>
          </c:extLst>
        </c:ser>
        <c:dLbls>
          <c:showLegendKey val="0"/>
          <c:showVal val="0"/>
          <c:showCatName val="0"/>
          <c:showSerName val="0"/>
          <c:showPercent val="0"/>
          <c:showBubbleSize val="0"/>
        </c:dLbls>
        <c:axId val="437902232"/>
        <c:axId val="437905368"/>
      </c:scatterChart>
      <c:valAx>
        <c:axId val="43790223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d</a:t>
                </a:r>
              </a:p>
            </c:rich>
          </c:tx>
          <c:layout>
            <c:manualLayout>
              <c:xMode val="edge"/>
              <c:yMode val="edge"/>
              <c:x val="0.50951249178172264"/>
              <c:y val="0.8336951352777761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5368"/>
        <c:crosses val="autoZero"/>
        <c:crossBetween val="midCat"/>
        <c:majorUnit val="10"/>
        <c:minorUnit val="10"/>
      </c:valAx>
      <c:valAx>
        <c:axId val="437905368"/>
        <c:scaling>
          <c:orientation val="minMax"/>
          <c:max val="2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d</a:t>
                </a:r>
                <a:r>
                  <a:rPr lang="en-US" sz="1200" b="1"/>
                  <a:t>),</a:t>
                </a:r>
                <a:r>
                  <a:rPr lang="en-US" sz="1200" b="1" baseline="0"/>
                  <a:t> </a:t>
                </a:r>
                <a:r>
                  <a:rPr lang="en-US" sz="1200" b="1" i="1" baseline="0"/>
                  <a:t>r</a:t>
                </a:r>
                <a:r>
                  <a:rPr lang="en-US" sz="1200" b="1" baseline="0"/>
                  <a:t>(</a:t>
                </a:r>
                <a:r>
                  <a:rPr lang="en-US" sz="1200" b="1" i="1" u="none" strike="noStrike" baseline="0">
                    <a:effectLst/>
                  </a:rPr>
                  <a:t>d</a:t>
                </a:r>
                <a:r>
                  <a:rPr lang="en-US" sz="1200" b="1" baseline="0"/>
                  <a:t>)</a:t>
                </a:r>
              </a:p>
            </c:rich>
          </c:tx>
          <c:layout>
            <c:manualLayout>
              <c:xMode val="edge"/>
              <c:yMode val="edge"/>
              <c:x val="8.3497698882314259E-3"/>
              <c:y val="0.3246541682357800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2232"/>
        <c:crosses val="autoZero"/>
        <c:crossBetween val="midCat"/>
        <c:majorUnit val="10"/>
        <c:minorUnit val="10"/>
      </c:valAx>
      <c:spPr>
        <a:noFill/>
        <a:ln>
          <a:noFill/>
        </a:ln>
        <a:effectLst/>
      </c:spPr>
    </c:plotArea>
    <c:legend>
      <c:legendPos val="b"/>
      <c:layout>
        <c:manualLayout>
          <c:xMode val="edge"/>
          <c:yMode val="edge"/>
          <c:x val="2.066056970971835E-2"/>
          <c:y val="0.8832484658506361"/>
          <c:w val="0.97552387917378391"/>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3004814339134"/>
          <c:y val="3.5535545083974031E-2"/>
          <c:w val="0.8311301422077737"/>
          <c:h val="0.77835320358140725"/>
        </c:manualLayout>
      </c:layout>
      <c:scatterChart>
        <c:scatterStyle val="smoothMarker"/>
        <c:varyColors val="0"/>
        <c:ser>
          <c:idx val="4"/>
          <c:order val="0"/>
          <c:tx>
            <c:v>R(d) Равномерное</c:v>
          </c:tx>
          <c:spPr>
            <a:ln w="12700" cap="rnd">
              <a:solidFill>
                <a:schemeClr val="accent1"/>
              </a:solidFill>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un'!$I$17:$I$217</c:f>
              <c:numCache>
                <c:formatCode>0.00</c:formatCode>
                <c:ptCount val="201"/>
                <c:pt idx="1">
                  <c:v>7.56000000000006</c:v>
                </c:pt>
                <c:pt idx="2">
                  <c:v>9.4400000000000599</c:v>
                </c:pt>
                <c:pt idx="3">
                  <c:v>10.33</c:v>
                </c:pt>
                <c:pt idx="4">
                  <c:v>11.35</c:v>
                </c:pt>
                <c:pt idx="5">
                  <c:v>12.1</c:v>
                </c:pt>
                <c:pt idx="6">
                  <c:v>12.680000000000099</c:v>
                </c:pt>
                <c:pt idx="7">
                  <c:v>13.16</c:v>
                </c:pt>
                <c:pt idx="8">
                  <c:v>13.55</c:v>
                </c:pt>
                <c:pt idx="9">
                  <c:v>13.89</c:v>
                </c:pt>
                <c:pt idx="10">
                  <c:v>14.17</c:v>
                </c:pt>
                <c:pt idx="11">
                  <c:v>14.430000000000099</c:v>
                </c:pt>
                <c:pt idx="12">
                  <c:v>14.65</c:v>
                </c:pt>
                <c:pt idx="13">
                  <c:v>14.84</c:v>
                </c:pt>
                <c:pt idx="14">
                  <c:v>15.03</c:v>
                </c:pt>
                <c:pt idx="15">
                  <c:v>15.180000000000099</c:v>
                </c:pt>
                <c:pt idx="16">
                  <c:v>15.33</c:v>
                </c:pt>
                <c:pt idx="17">
                  <c:v>15.47</c:v>
                </c:pt>
                <c:pt idx="18">
                  <c:v>15.59</c:v>
                </c:pt>
                <c:pt idx="19">
                  <c:v>15.7</c:v>
                </c:pt>
                <c:pt idx="20">
                  <c:v>15.8100000000001</c:v>
                </c:pt>
                <c:pt idx="21">
                  <c:v>15.92</c:v>
                </c:pt>
                <c:pt idx="22">
                  <c:v>16.010000000000002</c:v>
                </c:pt>
                <c:pt idx="23">
                  <c:v>16.09</c:v>
                </c:pt>
                <c:pt idx="24">
                  <c:v>16.170000000000002</c:v>
                </c:pt>
                <c:pt idx="25">
                  <c:v>16.260000000000002</c:v>
                </c:pt>
                <c:pt idx="26">
                  <c:v>16.3200000000001</c:v>
                </c:pt>
                <c:pt idx="27">
                  <c:v>16.399999999999999</c:v>
                </c:pt>
                <c:pt idx="28">
                  <c:v>16.45</c:v>
                </c:pt>
                <c:pt idx="29">
                  <c:v>16.52</c:v>
                </c:pt>
                <c:pt idx="30">
                  <c:v>16.5700000000001</c:v>
                </c:pt>
                <c:pt idx="31">
                  <c:v>16.64</c:v>
                </c:pt>
                <c:pt idx="32">
                  <c:v>16.680000000000099</c:v>
                </c:pt>
                <c:pt idx="33">
                  <c:v>16.73</c:v>
                </c:pt>
                <c:pt idx="34">
                  <c:v>16.79</c:v>
                </c:pt>
                <c:pt idx="35">
                  <c:v>16.8200000000001</c:v>
                </c:pt>
                <c:pt idx="36">
                  <c:v>16.87</c:v>
                </c:pt>
                <c:pt idx="37">
                  <c:v>16.920000000000002</c:v>
                </c:pt>
                <c:pt idx="38">
                  <c:v>16.95</c:v>
                </c:pt>
                <c:pt idx="39">
                  <c:v>17</c:v>
                </c:pt>
                <c:pt idx="40">
                  <c:v>17.04</c:v>
                </c:pt>
                <c:pt idx="41">
                  <c:v>17.0700000000001</c:v>
                </c:pt>
                <c:pt idx="42">
                  <c:v>17.100000000000001</c:v>
                </c:pt>
                <c:pt idx="43">
                  <c:v>17.14</c:v>
                </c:pt>
                <c:pt idx="44">
                  <c:v>17.170000000000002</c:v>
                </c:pt>
                <c:pt idx="45">
                  <c:v>17.2</c:v>
                </c:pt>
                <c:pt idx="46">
                  <c:v>17.23</c:v>
                </c:pt>
                <c:pt idx="47">
                  <c:v>17.27</c:v>
                </c:pt>
                <c:pt idx="48">
                  <c:v>17.3</c:v>
                </c:pt>
                <c:pt idx="49">
                  <c:v>17.3200000000001</c:v>
                </c:pt>
                <c:pt idx="50">
                  <c:v>17.34</c:v>
                </c:pt>
                <c:pt idx="51">
                  <c:v>17.37</c:v>
                </c:pt>
                <c:pt idx="52">
                  <c:v>17.41</c:v>
                </c:pt>
                <c:pt idx="53">
                  <c:v>17.430000000000099</c:v>
                </c:pt>
                <c:pt idx="54">
                  <c:v>17.440000000000101</c:v>
                </c:pt>
                <c:pt idx="55">
                  <c:v>17.47</c:v>
                </c:pt>
                <c:pt idx="56">
                  <c:v>17.5</c:v>
                </c:pt>
                <c:pt idx="57">
                  <c:v>17.52</c:v>
                </c:pt>
                <c:pt idx="58">
                  <c:v>17.54</c:v>
                </c:pt>
                <c:pt idx="59">
                  <c:v>17.560000000000102</c:v>
                </c:pt>
                <c:pt idx="60">
                  <c:v>17.579999999999998</c:v>
                </c:pt>
                <c:pt idx="61">
                  <c:v>17.600000000000001</c:v>
                </c:pt>
                <c:pt idx="62">
                  <c:v>17.62</c:v>
                </c:pt>
                <c:pt idx="63">
                  <c:v>17.649999999999999</c:v>
                </c:pt>
                <c:pt idx="64">
                  <c:v>17.66</c:v>
                </c:pt>
                <c:pt idx="65">
                  <c:v>17.680000000000099</c:v>
                </c:pt>
                <c:pt idx="66">
                  <c:v>17.690000000000101</c:v>
                </c:pt>
                <c:pt idx="67">
                  <c:v>17.71</c:v>
                </c:pt>
                <c:pt idx="68">
                  <c:v>17.72</c:v>
                </c:pt>
                <c:pt idx="69">
                  <c:v>17.75</c:v>
                </c:pt>
                <c:pt idx="70">
                  <c:v>17.77</c:v>
                </c:pt>
                <c:pt idx="71">
                  <c:v>17.78</c:v>
                </c:pt>
                <c:pt idx="72">
                  <c:v>17.8</c:v>
                </c:pt>
                <c:pt idx="73">
                  <c:v>17.810000000000102</c:v>
                </c:pt>
                <c:pt idx="74">
                  <c:v>17.8200000000001</c:v>
                </c:pt>
                <c:pt idx="75">
                  <c:v>17.829999999999998</c:v>
                </c:pt>
                <c:pt idx="76">
                  <c:v>17.850000000000001</c:v>
                </c:pt>
                <c:pt idx="77">
                  <c:v>17.86</c:v>
                </c:pt>
                <c:pt idx="78">
                  <c:v>17.89</c:v>
                </c:pt>
                <c:pt idx="79">
                  <c:v>17.899999999999999</c:v>
                </c:pt>
                <c:pt idx="80">
                  <c:v>17.91</c:v>
                </c:pt>
                <c:pt idx="81">
                  <c:v>17.920000000000002</c:v>
                </c:pt>
                <c:pt idx="82">
                  <c:v>17.930000000000099</c:v>
                </c:pt>
                <c:pt idx="83">
                  <c:v>17.940000000000101</c:v>
                </c:pt>
                <c:pt idx="84">
                  <c:v>17.95</c:v>
                </c:pt>
                <c:pt idx="85">
                  <c:v>17.97</c:v>
                </c:pt>
                <c:pt idx="86">
                  <c:v>17.98</c:v>
                </c:pt>
                <c:pt idx="87">
                  <c:v>18</c:v>
                </c:pt>
                <c:pt idx="88">
                  <c:v>18.010000000000002</c:v>
                </c:pt>
                <c:pt idx="89">
                  <c:v>18.02</c:v>
                </c:pt>
                <c:pt idx="90">
                  <c:v>18.03</c:v>
                </c:pt>
                <c:pt idx="91">
                  <c:v>18.05</c:v>
                </c:pt>
                <c:pt idx="92">
                  <c:v>18.05</c:v>
                </c:pt>
                <c:pt idx="93">
                  <c:v>18.060000000000102</c:v>
                </c:pt>
                <c:pt idx="94">
                  <c:v>18.0700000000001</c:v>
                </c:pt>
                <c:pt idx="95">
                  <c:v>18.079999999999998</c:v>
                </c:pt>
                <c:pt idx="96">
                  <c:v>18.09</c:v>
                </c:pt>
                <c:pt idx="97">
                  <c:v>18.100000000000001</c:v>
                </c:pt>
                <c:pt idx="98">
                  <c:v>18.11</c:v>
                </c:pt>
                <c:pt idx="99">
                  <c:v>18.12</c:v>
                </c:pt>
                <c:pt idx="100">
                  <c:v>18.14</c:v>
                </c:pt>
                <c:pt idx="101">
                  <c:v>18.149999999999999</c:v>
                </c:pt>
                <c:pt idx="102">
                  <c:v>18.16</c:v>
                </c:pt>
                <c:pt idx="103">
                  <c:v>18.16</c:v>
                </c:pt>
                <c:pt idx="104">
                  <c:v>18.170000000000002</c:v>
                </c:pt>
                <c:pt idx="105">
                  <c:v>18.180000000000099</c:v>
                </c:pt>
                <c:pt idx="106">
                  <c:v>18.180000000000099</c:v>
                </c:pt>
                <c:pt idx="107">
                  <c:v>18.190000000000101</c:v>
                </c:pt>
                <c:pt idx="108">
                  <c:v>18.2</c:v>
                </c:pt>
                <c:pt idx="109">
                  <c:v>18.21</c:v>
                </c:pt>
                <c:pt idx="110">
                  <c:v>18.21</c:v>
                </c:pt>
                <c:pt idx="111">
                  <c:v>18.22</c:v>
                </c:pt>
                <c:pt idx="112">
                  <c:v>18.23</c:v>
                </c:pt>
                <c:pt idx="113">
                  <c:v>18.239999999999998</c:v>
                </c:pt>
                <c:pt idx="114">
                  <c:v>18.260000000000002</c:v>
                </c:pt>
                <c:pt idx="115">
                  <c:v>18.260000000000002</c:v>
                </c:pt>
                <c:pt idx="116">
                  <c:v>18.27</c:v>
                </c:pt>
                <c:pt idx="117">
                  <c:v>18.28</c:v>
                </c:pt>
                <c:pt idx="118">
                  <c:v>18.29</c:v>
                </c:pt>
                <c:pt idx="119">
                  <c:v>18.29</c:v>
                </c:pt>
                <c:pt idx="120">
                  <c:v>18.3</c:v>
                </c:pt>
                <c:pt idx="121">
                  <c:v>18.3</c:v>
                </c:pt>
                <c:pt idx="122">
                  <c:v>18.310000000000102</c:v>
                </c:pt>
                <c:pt idx="123">
                  <c:v>18.310000000000102</c:v>
                </c:pt>
                <c:pt idx="124">
                  <c:v>18.3200000000001</c:v>
                </c:pt>
                <c:pt idx="125">
                  <c:v>18.329999999999998</c:v>
                </c:pt>
                <c:pt idx="126">
                  <c:v>18.329999999999998</c:v>
                </c:pt>
                <c:pt idx="127">
                  <c:v>18.34</c:v>
                </c:pt>
                <c:pt idx="128">
                  <c:v>18.350000000000001</c:v>
                </c:pt>
                <c:pt idx="129">
                  <c:v>18.350000000000001</c:v>
                </c:pt>
                <c:pt idx="130">
                  <c:v>18.36</c:v>
                </c:pt>
                <c:pt idx="131">
                  <c:v>18.36</c:v>
                </c:pt>
                <c:pt idx="132">
                  <c:v>18.38</c:v>
                </c:pt>
                <c:pt idx="133">
                  <c:v>18.39</c:v>
                </c:pt>
                <c:pt idx="134">
                  <c:v>18.39</c:v>
                </c:pt>
                <c:pt idx="135">
                  <c:v>18.399999999999999</c:v>
                </c:pt>
                <c:pt idx="136">
                  <c:v>18.41</c:v>
                </c:pt>
                <c:pt idx="137">
                  <c:v>18.41</c:v>
                </c:pt>
                <c:pt idx="138">
                  <c:v>18.420000000000002</c:v>
                </c:pt>
                <c:pt idx="139">
                  <c:v>18.420000000000002</c:v>
                </c:pt>
                <c:pt idx="140">
                  <c:v>18.420000000000002</c:v>
                </c:pt>
                <c:pt idx="141">
                  <c:v>18.430000000000099</c:v>
                </c:pt>
                <c:pt idx="142">
                  <c:v>18.430000000000099</c:v>
                </c:pt>
                <c:pt idx="143">
                  <c:v>18.440000000000101</c:v>
                </c:pt>
                <c:pt idx="144">
                  <c:v>18.440000000000101</c:v>
                </c:pt>
                <c:pt idx="145">
                  <c:v>18.45</c:v>
                </c:pt>
                <c:pt idx="146">
                  <c:v>18.45</c:v>
                </c:pt>
                <c:pt idx="147">
                  <c:v>18.46</c:v>
                </c:pt>
                <c:pt idx="148">
                  <c:v>18.46</c:v>
                </c:pt>
                <c:pt idx="149">
                  <c:v>18.47</c:v>
                </c:pt>
                <c:pt idx="150">
                  <c:v>18.47</c:v>
                </c:pt>
                <c:pt idx="151">
                  <c:v>18.48</c:v>
                </c:pt>
                <c:pt idx="152">
                  <c:v>18.48</c:v>
                </c:pt>
                <c:pt idx="153">
                  <c:v>18.489999999999998</c:v>
                </c:pt>
                <c:pt idx="154">
                  <c:v>18.5</c:v>
                </c:pt>
                <c:pt idx="155">
                  <c:v>18.510000000000002</c:v>
                </c:pt>
                <c:pt idx="156">
                  <c:v>18.510000000000002</c:v>
                </c:pt>
                <c:pt idx="157">
                  <c:v>18.52</c:v>
                </c:pt>
                <c:pt idx="158">
                  <c:v>18.52</c:v>
                </c:pt>
                <c:pt idx="159">
                  <c:v>18.53</c:v>
                </c:pt>
                <c:pt idx="160">
                  <c:v>18.53</c:v>
                </c:pt>
                <c:pt idx="161">
                  <c:v>18.54</c:v>
                </c:pt>
                <c:pt idx="162">
                  <c:v>18.54</c:v>
                </c:pt>
                <c:pt idx="163">
                  <c:v>18.55</c:v>
                </c:pt>
                <c:pt idx="164">
                  <c:v>18.55</c:v>
                </c:pt>
                <c:pt idx="165">
                  <c:v>18.55</c:v>
                </c:pt>
                <c:pt idx="166">
                  <c:v>18.55</c:v>
                </c:pt>
                <c:pt idx="167">
                  <c:v>18.560000000000102</c:v>
                </c:pt>
                <c:pt idx="168">
                  <c:v>18.560000000000102</c:v>
                </c:pt>
                <c:pt idx="169">
                  <c:v>18.560000000000102</c:v>
                </c:pt>
                <c:pt idx="170">
                  <c:v>18.5700000000001</c:v>
                </c:pt>
                <c:pt idx="171">
                  <c:v>18.5700000000001</c:v>
                </c:pt>
                <c:pt idx="172">
                  <c:v>18.5700000000001</c:v>
                </c:pt>
                <c:pt idx="173">
                  <c:v>18.579999999999998</c:v>
                </c:pt>
                <c:pt idx="174">
                  <c:v>18.579999999999998</c:v>
                </c:pt>
                <c:pt idx="175">
                  <c:v>18.59</c:v>
                </c:pt>
                <c:pt idx="176">
                  <c:v>18.59</c:v>
                </c:pt>
                <c:pt idx="177">
                  <c:v>18.59</c:v>
                </c:pt>
                <c:pt idx="178">
                  <c:v>18.600000000000001</c:v>
                </c:pt>
                <c:pt idx="179">
                  <c:v>18.600000000000001</c:v>
                </c:pt>
                <c:pt idx="180">
                  <c:v>18.61</c:v>
                </c:pt>
                <c:pt idx="181">
                  <c:v>18.61</c:v>
                </c:pt>
                <c:pt idx="182">
                  <c:v>18.61</c:v>
                </c:pt>
                <c:pt idx="183">
                  <c:v>18.62</c:v>
                </c:pt>
                <c:pt idx="184">
                  <c:v>18.63</c:v>
                </c:pt>
                <c:pt idx="185">
                  <c:v>18.64</c:v>
                </c:pt>
                <c:pt idx="186">
                  <c:v>18.64</c:v>
                </c:pt>
                <c:pt idx="187">
                  <c:v>18.64</c:v>
                </c:pt>
                <c:pt idx="188">
                  <c:v>18.649999999999999</c:v>
                </c:pt>
                <c:pt idx="189">
                  <c:v>18.649999999999999</c:v>
                </c:pt>
                <c:pt idx="190">
                  <c:v>18.649999999999999</c:v>
                </c:pt>
                <c:pt idx="191">
                  <c:v>18.66</c:v>
                </c:pt>
                <c:pt idx="192">
                  <c:v>18.66</c:v>
                </c:pt>
                <c:pt idx="193">
                  <c:v>18.670000000000002</c:v>
                </c:pt>
                <c:pt idx="194">
                  <c:v>18.670000000000002</c:v>
                </c:pt>
                <c:pt idx="195">
                  <c:v>18.670000000000002</c:v>
                </c:pt>
                <c:pt idx="196">
                  <c:v>18.670000000000002</c:v>
                </c:pt>
                <c:pt idx="197">
                  <c:v>18.670000000000002</c:v>
                </c:pt>
                <c:pt idx="198">
                  <c:v>18.680000000000099</c:v>
                </c:pt>
                <c:pt idx="199">
                  <c:v>18.680000000000099</c:v>
                </c:pt>
                <c:pt idx="200">
                  <c:v>18.680000000000099</c:v>
                </c:pt>
              </c:numCache>
            </c:numRef>
          </c:yVal>
          <c:smooth val="1"/>
          <c:extLst>
            <c:ext xmlns:c16="http://schemas.microsoft.com/office/drawing/2014/chart" uri="{C3380CC4-5D6E-409C-BE32-E72D297353CC}">
              <c16:uniqueId val="{00000000-7878-7D44-A40A-3112A26C9D3E}"/>
            </c:ext>
          </c:extLst>
        </c:ser>
        <c:ser>
          <c:idx val="10"/>
          <c:order val="1"/>
          <c:tx>
            <c:v>R(d) Равномерное обр.</c:v>
          </c:tx>
          <c:spPr>
            <a:ln w="12700" cap="rnd">
              <a:solidFill>
                <a:schemeClr val="accent1"/>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un'!$R$17:$R$217</c:f>
              <c:numCache>
                <c:formatCode>General</c:formatCode>
                <c:ptCount val="201"/>
                <c:pt idx="2" formatCode="0.00">
                  <c:v>7.8400000000000301</c:v>
                </c:pt>
                <c:pt idx="3" formatCode="0.00">
                  <c:v>9.0600000000000591</c:v>
                </c:pt>
                <c:pt idx="4" formatCode="0.00">
                  <c:v>9.6200000000000099</c:v>
                </c:pt>
                <c:pt idx="5" formatCode="0.00">
                  <c:v>10.0600000000001</c:v>
                </c:pt>
                <c:pt idx="6" formatCode="0.00">
                  <c:v>10.8100000000001</c:v>
                </c:pt>
                <c:pt idx="7" formatCode="0.00">
                  <c:v>11.41</c:v>
                </c:pt>
                <c:pt idx="8" formatCode="0.00">
                  <c:v>11.91</c:v>
                </c:pt>
                <c:pt idx="9" formatCode="0.00">
                  <c:v>12.3200000000001</c:v>
                </c:pt>
                <c:pt idx="10" formatCode="0.00">
                  <c:v>12.680000000000099</c:v>
                </c:pt>
                <c:pt idx="11" formatCode="0.00">
                  <c:v>13.01</c:v>
                </c:pt>
                <c:pt idx="12" formatCode="0.00">
                  <c:v>13.29</c:v>
                </c:pt>
                <c:pt idx="13" formatCode="0.00">
                  <c:v>13.54</c:v>
                </c:pt>
                <c:pt idx="14" formatCode="0.00">
                  <c:v>13.77</c:v>
                </c:pt>
                <c:pt idx="15" formatCode="0.00">
                  <c:v>13.96</c:v>
                </c:pt>
                <c:pt idx="16" formatCode="0.00">
                  <c:v>14.16</c:v>
                </c:pt>
                <c:pt idx="17" formatCode="0.00">
                  <c:v>14.3100000000001</c:v>
                </c:pt>
                <c:pt idx="18" formatCode="0.00">
                  <c:v>14.47</c:v>
                </c:pt>
                <c:pt idx="19" formatCode="0.00">
                  <c:v>14.61</c:v>
                </c:pt>
                <c:pt idx="20" formatCode="0.00">
                  <c:v>14.76</c:v>
                </c:pt>
                <c:pt idx="21" formatCode="0.00">
                  <c:v>14.88</c:v>
                </c:pt>
                <c:pt idx="22" formatCode="0.00">
                  <c:v>14.99</c:v>
                </c:pt>
                <c:pt idx="23" formatCode="0.00">
                  <c:v>15.1</c:v>
                </c:pt>
                <c:pt idx="24" formatCode="0.00">
                  <c:v>15.2</c:v>
                </c:pt>
                <c:pt idx="25" formatCode="0.00">
                  <c:v>15.3</c:v>
                </c:pt>
                <c:pt idx="26" formatCode="0.00">
                  <c:v>15.4</c:v>
                </c:pt>
                <c:pt idx="27" formatCode="0.00">
                  <c:v>15.47</c:v>
                </c:pt>
                <c:pt idx="28" formatCode="0.00">
                  <c:v>15.5600000000001</c:v>
                </c:pt>
                <c:pt idx="29" formatCode="0.00">
                  <c:v>15.64</c:v>
                </c:pt>
                <c:pt idx="30" formatCode="0.00">
                  <c:v>15.7</c:v>
                </c:pt>
                <c:pt idx="31" formatCode="0.00">
                  <c:v>15.78</c:v>
                </c:pt>
                <c:pt idx="32" formatCode="0.00">
                  <c:v>15.84</c:v>
                </c:pt>
                <c:pt idx="33" formatCode="0.00">
                  <c:v>15.91</c:v>
                </c:pt>
                <c:pt idx="34" formatCode="0.00">
                  <c:v>15.96</c:v>
                </c:pt>
                <c:pt idx="35" formatCode="0.00">
                  <c:v>16.03</c:v>
                </c:pt>
                <c:pt idx="36" formatCode="0.00">
                  <c:v>16.079999999999998</c:v>
                </c:pt>
                <c:pt idx="37" formatCode="0.00">
                  <c:v>16.14</c:v>
                </c:pt>
                <c:pt idx="38" formatCode="0.00">
                  <c:v>16.180000000000099</c:v>
                </c:pt>
                <c:pt idx="39" formatCode="0.00">
                  <c:v>16.23</c:v>
                </c:pt>
                <c:pt idx="40" formatCode="0.00">
                  <c:v>16.29</c:v>
                </c:pt>
                <c:pt idx="41" formatCode="0.00">
                  <c:v>16.329999999999998</c:v>
                </c:pt>
                <c:pt idx="42" formatCode="0.00">
                  <c:v>16.38</c:v>
                </c:pt>
                <c:pt idx="43" formatCode="0.00">
                  <c:v>16.420000000000002</c:v>
                </c:pt>
                <c:pt idx="44" formatCode="0.00">
                  <c:v>16.45</c:v>
                </c:pt>
                <c:pt idx="45" formatCode="0.00">
                  <c:v>16.5</c:v>
                </c:pt>
                <c:pt idx="46" formatCode="0.00">
                  <c:v>16.54</c:v>
                </c:pt>
                <c:pt idx="47" formatCode="0.00">
                  <c:v>16.5700000000001</c:v>
                </c:pt>
                <c:pt idx="48" formatCode="0.00">
                  <c:v>16.61</c:v>
                </c:pt>
                <c:pt idx="49" formatCode="0.00">
                  <c:v>16.649999999999999</c:v>
                </c:pt>
                <c:pt idx="50" formatCode="0.00">
                  <c:v>16.680000000000099</c:v>
                </c:pt>
                <c:pt idx="51" formatCode="0.00">
                  <c:v>16.71</c:v>
                </c:pt>
                <c:pt idx="52" formatCode="0.00">
                  <c:v>16.75</c:v>
                </c:pt>
                <c:pt idx="53" formatCode="0.00">
                  <c:v>16.78</c:v>
                </c:pt>
                <c:pt idx="54" formatCode="0.00">
                  <c:v>16.810000000000102</c:v>
                </c:pt>
                <c:pt idx="55" formatCode="0.00">
                  <c:v>16.829999999999998</c:v>
                </c:pt>
                <c:pt idx="56" formatCode="0.00">
                  <c:v>16.86</c:v>
                </c:pt>
                <c:pt idx="57" formatCode="0.00">
                  <c:v>16.899999999999999</c:v>
                </c:pt>
                <c:pt idx="58" formatCode="0.00">
                  <c:v>16.920000000000002</c:v>
                </c:pt>
                <c:pt idx="59" formatCode="0.00">
                  <c:v>16.940000000000101</c:v>
                </c:pt>
                <c:pt idx="60" formatCode="0.00">
                  <c:v>16.97</c:v>
                </c:pt>
                <c:pt idx="61" formatCode="0.00">
                  <c:v>17</c:v>
                </c:pt>
                <c:pt idx="62" formatCode="0.00">
                  <c:v>17.03</c:v>
                </c:pt>
                <c:pt idx="63" formatCode="0.00">
                  <c:v>17.05</c:v>
                </c:pt>
                <c:pt idx="64" formatCode="0.00">
                  <c:v>17.060000000000102</c:v>
                </c:pt>
                <c:pt idx="65" formatCode="0.00">
                  <c:v>17.09</c:v>
                </c:pt>
                <c:pt idx="66" formatCode="0.00">
                  <c:v>17.11</c:v>
                </c:pt>
                <c:pt idx="67" formatCode="0.00">
                  <c:v>17.14</c:v>
                </c:pt>
                <c:pt idx="68" formatCode="0.00">
                  <c:v>17.16</c:v>
                </c:pt>
                <c:pt idx="69" formatCode="0.00">
                  <c:v>17.180000000000099</c:v>
                </c:pt>
                <c:pt idx="70" formatCode="0.00">
                  <c:v>17.190000000000101</c:v>
                </c:pt>
                <c:pt idx="71" formatCode="0.00">
                  <c:v>17.21</c:v>
                </c:pt>
                <c:pt idx="72" formatCode="0.00">
                  <c:v>17.23</c:v>
                </c:pt>
                <c:pt idx="73" formatCode="0.00">
                  <c:v>17.260000000000002</c:v>
                </c:pt>
                <c:pt idx="74" formatCode="0.00">
                  <c:v>17.28</c:v>
                </c:pt>
                <c:pt idx="75" formatCode="0.00">
                  <c:v>17.3</c:v>
                </c:pt>
                <c:pt idx="76" formatCode="0.00">
                  <c:v>17.310000000000102</c:v>
                </c:pt>
                <c:pt idx="77" formatCode="0.00">
                  <c:v>17.329999999999998</c:v>
                </c:pt>
                <c:pt idx="78" formatCode="0.00">
                  <c:v>17.34</c:v>
                </c:pt>
                <c:pt idx="79" formatCode="0.00">
                  <c:v>17.36</c:v>
                </c:pt>
                <c:pt idx="80" formatCode="0.00">
                  <c:v>17.39</c:v>
                </c:pt>
                <c:pt idx="81" formatCode="0.00">
                  <c:v>17.399999999999999</c:v>
                </c:pt>
                <c:pt idx="82" formatCode="0.00">
                  <c:v>17.420000000000002</c:v>
                </c:pt>
                <c:pt idx="83" formatCode="0.00">
                  <c:v>17.430000000000099</c:v>
                </c:pt>
                <c:pt idx="84" formatCode="0.00">
                  <c:v>17.440000000000101</c:v>
                </c:pt>
                <c:pt idx="85" formatCode="0.00">
                  <c:v>17.46</c:v>
                </c:pt>
                <c:pt idx="86" formatCode="0.00">
                  <c:v>17.47</c:v>
                </c:pt>
                <c:pt idx="87" formatCode="0.00">
                  <c:v>17.489999999999998</c:v>
                </c:pt>
                <c:pt idx="88" formatCode="0.00">
                  <c:v>17.510000000000002</c:v>
                </c:pt>
                <c:pt idx="89" formatCode="0.00">
                  <c:v>17.53</c:v>
                </c:pt>
                <c:pt idx="90" formatCode="0.00">
                  <c:v>17.54</c:v>
                </c:pt>
                <c:pt idx="91" formatCode="0.00">
                  <c:v>17.55</c:v>
                </c:pt>
                <c:pt idx="92" formatCode="0.00">
                  <c:v>17.560000000000102</c:v>
                </c:pt>
                <c:pt idx="93" formatCode="0.00">
                  <c:v>17.5700000000001</c:v>
                </c:pt>
                <c:pt idx="94" formatCode="0.00">
                  <c:v>17.579999999999998</c:v>
                </c:pt>
                <c:pt idx="95" formatCode="0.00">
                  <c:v>17.600000000000001</c:v>
                </c:pt>
                <c:pt idx="96" formatCode="0.00">
                  <c:v>17.61</c:v>
                </c:pt>
                <c:pt idx="97" formatCode="0.00">
                  <c:v>17.63</c:v>
                </c:pt>
                <c:pt idx="98" formatCode="0.00">
                  <c:v>17.64</c:v>
                </c:pt>
                <c:pt idx="99" formatCode="0.00">
                  <c:v>17.66</c:v>
                </c:pt>
                <c:pt idx="100" formatCode="0.00">
                  <c:v>17.670000000000002</c:v>
                </c:pt>
                <c:pt idx="101">
                  <c:v>17.670000000000002</c:v>
                </c:pt>
                <c:pt idx="102">
                  <c:v>17.680000000000099</c:v>
                </c:pt>
                <c:pt idx="103">
                  <c:v>17.690000000000101</c:v>
                </c:pt>
                <c:pt idx="104">
                  <c:v>17.7</c:v>
                </c:pt>
                <c:pt idx="105">
                  <c:v>17.71</c:v>
                </c:pt>
                <c:pt idx="106">
                  <c:v>17.73</c:v>
                </c:pt>
                <c:pt idx="107">
                  <c:v>17.739999999999998</c:v>
                </c:pt>
                <c:pt idx="108">
                  <c:v>17.760000000000002</c:v>
                </c:pt>
                <c:pt idx="109">
                  <c:v>17.77</c:v>
                </c:pt>
                <c:pt idx="110">
                  <c:v>17.78</c:v>
                </c:pt>
                <c:pt idx="111">
                  <c:v>17.79</c:v>
                </c:pt>
                <c:pt idx="112">
                  <c:v>17.8</c:v>
                </c:pt>
                <c:pt idx="113">
                  <c:v>17.8</c:v>
                </c:pt>
                <c:pt idx="114">
                  <c:v>17.810000000000102</c:v>
                </c:pt>
                <c:pt idx="115">
                  <c:v>17.8200000000001</c:v>
                </c:pt>
                <c:pt idx="116">
                  <c:v>17.829999999999998</c:v>
                </c:pt>
                <c:pt idx="117">
                  <c:v>17.84</c:v>
                </c:pt>
                <c:pt idx="118">
                  <c:v>17.850000000000001</c:v>
                </c:pt>
                <c:pt idx="119">
                  <c:v>17.850000000000001</c:v>
                </c:pt>
                <c:pt idx="120">
                  <c:v>17.86</c:v>
                </c:pt>
                <c:pt idx="121">
                  <c:v>17.88</c:v>
                </c:pt>
                <c:pt idx="122">
                  <c:v>17.89</c:v>
                </c:pt>
                <c:pt idx="123">
                  <c:v>17.899999999999999</c:v>
                </c:pt>
                <c:pt idx="124">
                  <c:v>17.91</c:v>
                </c:pt>
                <c:pt idx="125">
                  <c:v>17.920000000000002</c:v>
                </c:pt>
                <c:pt idx="126">
                  <c:v>17.920000000000002</c:v>
                </c:pt>
                <c:pt idx="127">
                  <c:v>17.930000000000099</c:v>
                </c:pt>
                <c:pt idx="128">
                  <c:v>17.930000000000099</c:v>
                </c:pt>
                <c:pt idx="129">
                  <c:v>17.940000000000101</c:v>
                </c:pt>
                <c:pt idx="130">
                  <c:v>17.95</c:v>
                </c:pt>
                <c:pt idx="131">
                  <c:v>17.96</c:v>
                </c:pt>
                <c:pt idx="132">
                  <c:v>17.96</c:v>
                </c:pt>
                <c:pt idx="133">
                  <c:v>17.97</c:v>
                </c:pt>
                <c:pt idx="134">
                  <c:v>17.98</c:v>
                </c:pt>
                <c:pt idx="135">
                  <c:v>17.989999999999998</c:v>
                </c:pt>
                <c:pt idx="136">
                  <c:v>18.010000000000002</c:v>
                </c:pt>
                <c:pt idx="137">
                  <c:v>18.010000000000002</c:v>
                </c:pt>
                <c:pt idx="138">
                  <c:v>18.02</c:v>
                </c:pt>
                <c:pt idx="139">
                  <c:v>18.03</c:v>
                </c:pt>
                <c:pt idx="140">
                  <c:v>18.03</c:v>
                </c:pt>
                <c:pt idx="141">
                  <c:v>18.04</c:v>
                </c:pt>
                <c:pt idx="142">
                  <c:v>18.05</c:v>
                </c:pt>
                <c:pt idx="143">
                  <c:v>18.05</c:v>
                </c:pt>
                <c:pt idx="144">
                  <c:v>18.060000000000102</c:v>
                </c:pt>
                <c:pt idx="145">
                  <c:v>18.060000000000102</c:v>
                </c:pt>
                <c:pt idx="146">
                  <c:v>18.0700000000001</c:v>
                </c:pt>
                <c:pt idx="147">
                  <c:v>18.0700000000001</c:v>
                </c:pt>
                <c:pt idx="148">
                  <c:v>18.079999999999998</c:v>
                </c:pt>
                <c:pt idx="149">
                  <c:v>18.09</c:v>
                </c:pt>
                <c:pt idx="150">
                  <c:v>18.09</c:v>
                </c:pt>
                <c:pt idx="151">
                  <c:v>18.100000000000001</c:v>
                </c:pt>
                <c:pt idx="152">
                  <c:v>18.100000000000001</c:v>
                </c:pt>
                <c:pt idx="153">
                  <c:v>18.11</c:v>
                </c:pt>
                <c:pt idx="154">
                  <c:v>18.12</c:v>
                </c:pt>
                <c:pt idx="155">
                  <c:v>18.13</c:v>
                </c:pt>
                <c:pt idx="156">
                  <c:v>18.14</c:v>
                </c:pt>
                <c:pt idx="157">
                  <c:v>18.149999999999999</c:v>
                </c:pt>
                <c:pt idx="158">
                  <c:v>18.149999999999999</c:v>
                </c:pt>
                <c:pt idx="159">
                  <c:v>18.16</c:v>
                </c:pt>
                <c:pt idx="160">
                  <c:v>18.16</c:v>
                </c:pt>
                <c:pt idx="161">
                  <c:v>18.170000000000002</c:v>
                </c:pt>
                <c:pt idx="162">
                  <c:v>18.170000000000002</c:v>
                </c:pt>
                <c:pt idx="163">
                  <c:v>18.180000000000099</c:v>
                </c:pt>
                <c:pt idx="164">
                  <c:v>18.180000000000099</c:v>
                </c:pt>
                <c:pt idx="165">
                  <c:v>18.180000000000099</c:v>
                </c:pt>
                <c:pt idx="166">
                  <c:v>18.190000000000101</c:v>
                </c:pt>
                <c:pt idx="167">
                  <c:v>18.190000000000101</c:v>
                </c:pt>
                <c:pt idx="168">
                  <c:v>18.2</c:v>
                </c:pt>
                <c:pt idx="169">
                  <c:v>18.2</c:v>
                </c:pt>
                <c:pt idx="170">
                  <c:v>18.21</c:v>
                </c:pt>
                <c:pt idx="171">
                  <c:v>18.21</c:v>
                </c:pt>
                <c:pt idx="172">
                  <c:v>18.22</c:v>
                </c:pt>
                <c:pt idx="173">
                  <c:v>18.22</c:v>
                </c:pt>
                <c:pt idx="174">
                  <c:v>18.23</c:v>
                </c:pt>
                <c:pt idx="175">
                  <c:v>18.23</c:v>
                </c:pt>
                <c:pt idx="176">
                  <c:v>18.239999999999998</c:v>
                </c:pt>
                <c:pt idx="177">
                  <c:v>18.260000000000002</c:v>
                </c:pt>
                <c:pt idx="178">
                  <c:v>18.260000000000002</c:v>
                </c:pt>
                <c:pt idx="179">
                  <c:v>18.27</c:v>
                </c:pt>
                <c:pt idx="180">
                  <c:v>18.27</c:v>
                </c:pt>
                <c:pt idx="181">
                  <c:v>18.27</c:v>
                </c:pt>
                <c:pt idx="182">
                  <c:v>18.28</c:v>
                </c:pt>
                <c:pt idx="183">
                  <c:v>18.28</c:v>
                </c:pt>
                <c:pt idx="184">
                  <c:v>18.29</c:v>
                </c:pt>
                <c:pt idx="185">
                  <c:v>18.29</c:v>
                </c:pt>
                <c:pt idx="186">
                  <c:v>18.3</c:v>
                </c:pt>
                <c:pt idx="187">
                  <c:v>18.3</c:v>
                </c:pt>
                <c:pt idx="188">
                  <c:v>18.3</c:v>
                </c:pt>
                <c:pt idx="189">
                  <c:v>18.310000000000102</c:v>
                </c:pt>
                <c:pt idx="190">
                  <c:v>18.310000000000102</c:v>
                </c:pt>
                <c:pt idx="191">
                  <c:v>18.310000000000102</c:v>
                </c:pt>
                <c:pt idx="192">
                  <c:v>18.3200000000001</c:v>
                </c:pt>
                <c:pt idx="193">
                  <c:v>18.3200000000001</c:v>
                </c:pt>
                <c:pt idx="194">
                  <c:v>18.3200000000001</c:v>
                </c:pt>
                <c:pt idx="195">
                  <c:v>18.329999999999998</c:v>
                </c:pt>
                <c:pt idx="196">
                  <c:v>18.329999999999998</c:v>
                </c:pt>
                <c:pt idx="197">
                  <c:v>18.34</c:v>
                </c:pt>
                <c:pt idx="198">
                  <c:v>18.34</c:v>
                </c:pt>
                <c:pt idx="199">
                  <c:v>18.350000000000001</c:v>
                </c:pt>
                <c:pt idx="200">
                  <c:v>18.350000000000001</c:v>
                </c:pt>
              </c:numCache>
            </c:numRef>
          </c:yVal>
          <c:smooth val="1"/>
          <c:extLst>
            <c:ext xmlns:c16="http://schemas.microsoft.com/office/drawing/2014/chart" uri="{C3380CC4-5D6E-409C-BE32-E72D297353CC}">
              <c16:uniqueId val="{00000001-7878-7D44-A40A-3112A26C9D3E}"/>
            </c:ext>
          </c:extLst>
        </c:ser>
        <c:ser>
          <c:idx val="5"/>
          <c:order val="2"/>
          <c:tx>
            <c:v>r(d) Равномерное</c:v>
          </c:tx>
          <c:spPr>
            <a:ln w="12700" cap="rnd">
              <a:solidFill>
                <a:srgbClr val="FF0000"/>
              </a:solidFill>
              <a:prstDash val="solid"/>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un'!$J$17:$J$217</c:f>
              <c:numCache>
                <c:formatCode>0.000</c:formatCode>
                <c:ptCount val="201"/>
                <c:pt idx="1">
                  <c:v>-17.855</c:v>
                </c:pt>
                <c:pt idx="2">
                  <c:v>-7.6749999999999501</c:v>
                </c:pt>
                <c:pt idx="3">
                  <c:v>-4.0749999999999904</c:v>
                </c:pt>
                <c:pt idx="4">
                  <c:v>-2.13499999999999</c:v>
                </c:pt>
                <c:pt idx="5">
                  <c:v>-0.91499999999996395</c:v>
                </c:pt>
                <c:pt idx="6">
                  <c:v>-6.4999999999940897E-2</c:v>
                </c:pt>
                <c:pt idx="7">
                  <c:v>0.57500000000004603</c:v>
                </c:pt>
                <c:pt idx="8">
                  <c:v>1.11500000000001</c:v>
                </c:pt>
                <c:pt idx="9">
                  <c:v>1.5750000000000499</c:v>
                </c:pt>
                <c:pt idx="10">
                  <c:v>1.9750000000000201</c:v>
                </c:pt>
                <c:pt idx="11">
                  <c:v>2.3250000000000499</c:v>
                </c:pt>
                <c:pt idx="12">
                  <c:v>2.64499999999998</c:v>
                </c:pt>
                <c:pt idx="13">
                  <c:v>2.9149999999999601</c:v>
                </c:pt>
                <c:pt idx="14">
                  <c:v>3.1549999999999701</c:v>
                </c:pt>
                <c:pt idx="15">
                  <c:v>3.38499999999999</c:v>
                </c:pt>
                <c:pt idx="16">
                  <c:v>3.5750000000000499</c:v>
                </c:pt>
                <c:pt idx="17">
                  <c:v>3.7749999999999799</c:v>
                </c:pt>
                <c:pt idx="18">
                  <c:v>3.93500000000006</c:v>
                </c:pt>
                <c:pt idx="19">
                  <c:v>4.0850000000000399</c:v>
                </c:pt>
                <c:pt idx="20">
                  <c:v>4.2350000000000101</c:v>
                </c:pt>
                <c:pt idx="21">
                  <c:v>4.38499999999999</c:v>
                </c:pt>
                <c:pt idx="22">
                  <c:v>4.5049999999999999</c:v>
                </c:pt>
                <c:pt idx="23">
                  <c:v>4.61500000000001</c:v>
                </c:pt>
                <c:pt idx="24">
                  <c:v>4.7250000000000201</c:v>
                </c:pt>
                <c:pt idx="25">
                  <c:v>4.8350000000000399</c:v>
                </c:pt>
                <c:pt idx="26">
                  <c:v>4.93500000000006</c:v>
                </c:pt>
                <c:pt idx="27">
                  <c:v>5.0349999999999699</c:v>
                </c:pt>
                <c:pt idx="28">
                  <c:v>5.11500000000001</c:v>
                </c:pt>
                <c:pt idx="29">
                  <c:v>5.20500000000004</c:v>
                </c:pt>
                <c:pt idx="30">
                  <c:v>5.29499999999996</c:v>
                </c:pt>
                <c:pt idx="31">
                  <c:v>5.35500000000002</c:v>
                </c:pt>
                <c:pt idx="32">
                  <c:v>5.43500000000006</c:v>
                </c:pt>
                <c:pt idx="33">
                  <c:v>5.5149999999999899</c:v>
                </c:pt>
                <c:pt idx="34">
                  <c:v>5.5650000000000599</c:v>
                </c:pt>
                <c:pt idx="35">
                  <c:v>5.64499999999998</c:v>
                </c:pt>
                <c:pt idx="36">
                  <c:v>5.69500000000005</c:v>
                </c:pt>
                <c:pt idx="37">
                  <c:v>5.7649999999999899</c:v>
                </c:pt>
                <c:pt idx="38">
                  <c:v>5.8050000000000104</c:v>
                </c:pt>
                <c:pt idx="39">
                  <c:v>5.86500000000001</c:v>
                </c:pt>
                <c:pt idx="40">
                  <c:v>5.9250000000000096</c:v>
                </c:pt>
                <c:pt idx="41">
                  <c:v>5.9650000000000301</c:v>
                </c:pt>
                <c:pt idx="42">
                  <c:v>6.0249999999999799</c:v>
                </c:pt>
                <c:pt idx="43">
                  <c:v>6.0550000000000104</c:v>
                </c:pt>
                <c:pt idx="44">
                  <c:v>6.10500000000002</c:v>
                </c:pt>
                <c:pt idx="45">
                  <c:v>6.1549999999999701</c:v>
                </c:pt>
                <c:pt idx="46">
                  <c:v>6.19500000000005</c:v>
                </c:pt>
                <c:pt idx="47">
                  <c:v>6.2350000000000101</c:v>
                </c:pt>
                <c:pt idx="48">
                  <c:v>6.2849999999999699</c:v>
                </c:pt>
                <c:pt idx="49">
                  <c:v>6.3050000000000104</c:v>
                </c:pt>
                <c:pt idx="50">
                  <c:v>6.3450000000000299</c:v>
                </c:pt>
                <c:pt idx="51">
                  <c:v>6.39499999999998</c:v>
                </c:pt>
                <c:pt idx="52">
                  <c:v>6.4250000000000096</c:v>
                </c:pt>
                <c:pt idx="53">
                  <c:v>6.45500000000004</c:v>
                </c:pt>
                <c:pt idx="54">
                  <c:v>6.4850000000000101</c:v>
                </c:pt>
                <c:pt idx="55">
                  <c:v>6.5249999999999799</c:v>
                </c:pt>
                <c:pt idx="56">
                  <c:v>6.5550000000000104</c:v>
                </c:pt>
                <c:pt idx="57">
                  <c:v>6.5850000000000399</c:v>
                </c:pt>
                <c:pt idx="58">
                  <c:v>6.61500000000001</c:v>
                </c:pt>
                <c:pt idx="59">
                  <c:v>6.6549999999999701</c:v>
                </c:pt>
                <c:pt idx="60">
                  <c:v>6.6750000000000096</c:v>
                </c:pt>
                <c:pt idx="61">
                  <c:v>6.69500000000005</c:v>
                </c:pt>
                <c:pt idx="62">
                  <c:v>6.7250000000000201</c:v>
                </c:pt>
                <c:pt idx="63">
                  <c:v>6.7549999999999999</c:v>
                </c:pt>
                <c:pt idx="64">
                  <c:v>6.7849999999999699</c:v>
                </c:pt>
                <c:pt idx="65">
                  <c:v>6.8050000000000104</c:v>
                </c:pt>
                <c:pt idx="66">
                  <c:v>6.8250000000000499</c:v>
                </c:pt>
                <c:pt idx="67">
                  <c:v>6.8450000000000299</c:v>
                </c:pt>
                <c:pt idx="68">
                  <c:v>6.88499999999999</c:v>
                </c:pt>
                <c:pt idx="69">
                  <c:v>6.9049999999999701</c:v>
                </c:pt>
                <c:pt idx="70">
                  <c:v>6.9250000000000096</c:v>
                </c:pt>
                <c:pt idx="71">
                  <c:v>6.93500000000006</c:v>
                </c:pt>
                <c:pt idx="72">
                  <c:v>6.9650000000000301</c:v>
                </c:pt>
                <c:pt idx="73">
                  <c:v>6.9850000000000101</c:v>
                </c:pt>
                <c:pt idx="74">
                  <c:v>7.0149999999999899</c:v>
                </c:pt>
                <c:pt idx="75">
                  <c:v>7.0349999999999699</c:v>
                </c:pt>
                <c:pt idx="76">
                  <c:v>7.0550000000000104</c:v>
                </c:pt>
                <c:pt idx="77">
                  <c:v>7.0650000000000599</c:v>
                </c:pt>
                <c:pt idx="78">
                  <c:v>7.0850000000000399</c:v>
                </c:pt>
                <c:pt idx="79">
                  <c:v>7.0950000000000299</c:v>
                </c:pt>
                <c:pt idx="80">
                  <c:v>7.11500000000001</c:v>
                </c:pt>
                <c:pt idx="81">
                  <c:v>7.14499999999998</c:v>
                </c:pt>
                <c:pt idx="82">
                  <c:v>7.1649999999999601</c:v>
                </c:pt>
                <c:pt idx="83">
                  <c:v>7.1750000000000096</c:v>
                </c:pt>
                <c:pt idx="84">
                  <c:v>7.18500000000006</c:v>
                </c:pt>
                <c:pt idx="85">
                  <c:v>7.20500000000004</c:v>
                </c:pt>
                <c:pt idx="86">
                  <c:v>7.2250000000000201</c:v>
                </c:pt>
                <c:pt idx="87">
                  <c:v>7.2350000000000101</c:v>
                </c:pt>
                <c:pt idx="88">
                  <c:v>7.2649999999999899</c:v>
                </c:pt>
                <c:pt idx="89">
                  <c:v>7.2849999999999699</c:v>
                </c:pt>
                <c:pt idx="90">
                  <c:v>7.29499999999996</c:v>
                </c:pt>
                <c:pt idx="91">
                  <c:v>7.3050000000000104</c:v>
                </c:pt>
                <c:pt idx="92">
                  <c:v>7.3150000000000599</c:v>
                </c:pt>
                <c:pt idx="93">
                  <c:v>7.3250000000000499</c:v>
                </c:pt>
                <c:pt idx="94">
                  <c:v>7.3450000000000299</c:v>
                </c:pt>
                <c:pt idx="95">
                  <c:v>7.35500000000002</c:v>
                </c:pt>
                <c:pt idx="96">
                  <c:v>7.38499999999999</c:v>
                </c:pt>
                <c:pt idx="97">
                  <c:v>7.39499999999998</c:v>
                </c:pt>
                <c:pt idx="98">
                  <c:v>7.4049999999999701</c:v>
                </c:pt>
                <c:pt idx="99">
                  <c:v>7.4250000000000096</c:v>
                </c:pt>
                <c:pt idx="100">
                  <c:v>7.4250000000000096</c:v>
                </c:pt>
                <c:pt idx="101" formatCode="General">
                  <c:v>7.43500000000006</c:v>
                </c:pt>
                <c:pt idx="102" formatCode="General">
                  <c:v>7.45500000000004</c:v>
                </c:pt>
                <c:pt idx="103" formatCode="General">
                  <c:v>7.4650000000000301</c:v>
                </c:pt>
                <c:pt idx="104" formatCode="General">
                  <c:v>7.4750000000000201</c:v>
                </c:pt>
                <c:pt idx="105" formatCode="General">
                  <c:v>7.4850000000000101</c:v>
                </c:pt>
                <c:pt idx="106" formatCode="General">
                  <c:v>7.5149999999999899</c:v>
                </c:pt>
                <c:pt idx="107" formatCode="General">
                  <c:v>7.5249999999999799</c:v>
                </c:pt>
                <c:pt idx="108" formatCode="General">
                  <c:v>7.5349999999999699</c:v>
                </c:pt>
                <c:pt idx="109" formatCode="General">
                  <c:v>7.54499999999996</c:v>
                </c:pt>
                <c:pt idx="110" formatCode="General">
                  <c:v>7.5550000000000104</c:v>
                </c:pt>
                <c:pt idx="111" formatCode="General">
                  <c:v>7.5550000000000104</c:v>
                </c:pt>
                <c:pt idx="112" formatCode="General">
                  <c:v>7.5650000000000599</c:v>
                </c:pt>
                <c:pt idx="113" formatCode="General">
                  <c:v>7.5750000000000499</c:v>
                </c:pt>
                <c:pt idx="114" formatCode="General">
                  <c:v>7.5950000000000299</c:v>
                </c:pt>
                <c:pt idx="115" formatCode="General">
                  <c:v>7.60500000000002</c:v>
                </c:pt>
                <c:pt idx="116" formatCode="General">
                  <c:v>7.61500000000001</c:v>
                </c:pt>
                <c:pt idx="117" formatCode="General">
                  <c:v>7.63499999999999</c:v>
                </c:pt>
                <c:pt idx="118" formatCode="General">
                  <c:v>7.64499999999998</c:v>
                </c:pt>
                <c:pt idx="119" formatCode="General">
                  <c:v>7.6549999999999701</c:v>
                </c:pt>
                <c:pt idx="120" formatCode="General">
                  <c:v>7.6649999999999601</c:v>
                </c:pt>
                <c:pt idx="121" formatCode="General">
                  <c:v>7.6750000000000096</c:v>
                </c:pt>
                <c:pt idx="122" formatCode="General">
                  <c:v>7.6750000000000096</c:v>
                </c:pt>
                <c:pt idx="123" formatCode="General">
                  <c:v>7.68500000000006</c:v>
                </c:pt>
                <c:pt idx="124" formatCode="General">
                  <c:v>7.69500000000005</c:v>
                </c:pt>
                <c:pt idx="125" formatCode="General">
                  <c:v>7.70500000000004</c:v>
                </c:pt>
                <c:pt idx="126" formatCode="General">
                  <c:v>7.70500000000004</c:v>
                </c:pt>
                <c:pt idx="127" formatCode="General">
                  <c:v>7.7150000000000301</c:v>
                </c:pt>
                <c:pt idx="128" formatCode="General">
                  <c:v>7.7250000000000201</c:v>
                </c:pt>
                <c:pt idx="129" formatCode="General">
                  <c:v>7.7350000000000101</c:v>
                </c:pt>
                <c:pt idx="130" formatCode="General">
                  <c:v>7.7549999999999999</c:v>
                </c:pt>
                <c:pt idx="131" formatCode="General">
                  <c:v>7.7649999999999899</c:v>
                </c:pt>
                <c:pt idx="132" formatCode="General">
                  <c:v>7.7749999999999799</c:v>
                </c:pt>
                <c:pt idx="133" formatCode="General">
                  <c:v>7.7849999999999699</c:v>
                </c:pt>
                <c:pt idx="134" formatCode="General">
                  <c:v>7.79499999999996</c:v>
                </c:pt>
                <c:pt idx="135" formatCode="General">
                  <c:v>7.79499999999996</c:v>
                </c:pt>
                <c:pt idx="136" formatCode="General">
                  <c:v>7.8050000000000104</c:v>
                </c:pt>
                <c:pt idx="137" formatCode="General">
                  <c:v>7.8050000000000104</c:v>
                </c:pt>
                <c:pt idx="138" formatCode="General">
                  <c:v>7.8150000000000599</c:v>
                </c:pt>
                <c:pt idx="139" formatCode="General">
                  <c:v>7.8250000000000499</c:v>
                </c:pt>
                <c:pt idx="140" formatCode="General">
                  <c:v>7.8250000000000499</c:v>
                </c:pt>
                <c:pt idx="141" formatCode="General">
                  <c:v>7.8350000000000399</c:v>
                </c:pt>
                <c:pt idx="142" formatCode="General">
                  <c:v>7.8450000000000299</c:v>
                </c:pt>
                <c:pt idx="143" formatCode="General">
                  <c:v>7.85500000000002</c:v>
                </c:pt>
                <c:pt idx="144" formatCode="General">
                  <c:v>7.85500000000002</c:v>
                </c:pt>
                <c:pt idx="145" formatCode="General">
                  <c:v>7.86500000000001</c:v>
                </c:pt>
                <c:pt idx="146" formatCode="General">
                  <c:v>7.88499999999999</c:v>
                </c:pt>
                <c:pt idx="147" formatCode="General">
                  <c:v>7.89499999999998</c:v>
                </c:pt>
                <c:pt idx="148" formatCode="General">
                  <c:v>7.89499999999998</c:v>
                </c:pt>
                <c:pt idx="149" formatCode="General">
                  <c:v>7.9049999999999701</c:v>
                </c:pt>
                <c:pt idx="150" formatCode="General">
                  <c:v>7.9149999999999601</c:v>
                </c:pt>
                <c:pt idx="151" formatCode="General">
                  <c:v>7.9250000000000096</c:v>
                </c:pt>
                <c:pt idx="152" formatCode="General">
                  <c:v>7.9250000000000096</c:v>
                </c:pt>
                <c:pt idx="153" formatCode="General">
                  <c:v>7.9250000000000096</c:v>
                </c:pt>
                <c:pt idx="154" formatCode="General">
                  <c:v>7.93500000000006</c:v>
                </c:pt>
                <c:pt idx="155" formatCode="General">
                  <c:v>7.93500000000006</c:v>
                </c:pt>
                <c:pt idx="156" formatCode="General">
                  <c:v>7.94500000000005</c:v>
                </c:pt>
                <c:pt idx="157" formatCode="General">
                  <c:v>7.95500000000004</c:v>
                </c:pt>
                <c:pt idx="158" formatCode="General">
                  <c:v>7.95500000000004</c:v>
                </c:pt>
                <c:pt idx="159" formatCode="General">
                  <c:v>7.9650000000000301</c:v>
                </c:pt>
                <c:pt idx="160" formatCode="General">
                  <c:v>7.9650000000000301</c:v>
                </c:pt>
                <c:pt idx="161" formatCode="General">
                  <c:v>7.9750000000000201</c:v>
                </c:pt>
                <c:pt idx="162" formatCode="General">
                  <c:v>7.9850000000000101</c:v>
                </c:pt>
                <c:pt idx="163" formatCode="General">
                  <c:v>7.9850000000000101</c:v>
                </c:pt>
                <c:pt idx="164" formatCode="General">
                  <c:v>8.0050000000000008</c:v>
                </c:pt>
                <c:pt idx="165" formatCode="General">
                  <c:v>8.0149999999999899</c:v>
                </c:pt>
                <c:pt idx="166" formatCode="General">
                  <c:v>8.0149999999999899</c:v>
                </c:pt>
                <c:pt idx="167" formatCode="General">
                  <c:v>8.0249999999999808</c:v>
                </c:pt>
                <c:pt idx="168" formatCode="General">
                  <c:v>8.0249999999999808</c:v>
                </c:pt>
                <c:pt idx="169" formatCode="General">
                  <c:v>8.0349999999999699</c:v>
                </c:pt>
                <c:pt idx="170" formatCode="General">
                  <c:v>8.0449999999999608</c:v>
                </c:pt>
                <c:pt idx="171" formatCode="General">
                  <c:v>8.0449999999999608</c:v>
                </c:pt>
                <c:pt idx="172" formatCode="General">
                  <c:v>8.0550000000000104</c:v>
                </c:pt>
                <c:pt idx="173" formatCode="General">
                  <c:v>8.0550000000000104</c:v>
                </c:pt>
                <c:pt idx="174" formatCode="General">
                  <c:v>8.0550000000000104</c:v>
                </c:pt>
                <c:pt idx="175" formatCode="General">
                  <c:v>8.0550000000000104</c:v>
                </c:pt>
                <c:pt idx="176" formatCode="General">
                  <c:v>8.0650000000000599</c:v>
                </c:pt>
                <c:pt idx="177" formatCode="General">
                  <c:v>8.0750000000000508</c:v>
                </c:pt>
                <c:pt idx="178" formatCode="General">
                  <c:v>8.0750000000000508</c:v>
                </c:pt>
                <c:pt idx="179" formatCode="General">
                  <c:v>8.0850000000000399</c:v>
                </c:pt>
                <c:pt idx="180" formatCode="General">
                  <c:v>8.0850000000000399</c:v>
                </c:pt>
                <c:pt idx="181" formatCode="General">
                  <c:v>8.0950000000000308</c:v>
                </c:pt>
                <c:pt idx="182" formatCode="General">
                  <c:v>8.0950000000000308</c:v>
                </c:pt>
                <c:pt idx="183" formatCode="General">
                  <c:v>8.10500000000002</c:v>
                </c:pt>
                <c:pt idx="184" formatCode="General">
                  <c:v>8.10500000000002</c:v>
                </c:pt>
                <c:pt idx="185" formatCode="General">
                  <c:v>8.1150000000000109</c:v>
                </c:pt>
                <c:pt idx="186" formatCode="General">
                  <c:v>8.1150000000000109</c:v>
                </c:pt>
                <c:pt idx="187" formatCode="General">
                  <c:v>8.1349999999999891</c:v>
                </c:pt>
                <c:pt idx="188" formatCode="General">
                  <c:v>8.1349999999999891</c:v>
                </c:pt>
                <c:pt idx="189" formatCode="General">
                  <c:v>8.14499999999998</c:v>
                </c:pt>
                <c:pt idx="190" formatCode="General">
                  <c:v>8.14499999999998</c:v>
                </c:pt>
                <c:pt idx="191" formatCode="General">
                  <c:v>8.1549999999999692</c:v>
                </c:pt>
                <c:pt idx="192" formatCode="General">
                  <c:v>8.1549999999999692</c:v>
                </c:pt>
                <c:pt idx="193" formatCode="General">
                  <c:v>8.1649999999999601</c:v>
                </c:pt>
                <c:pt idx="194" formatCode="General">
                  <c:v>8.1649999999999601</c:v>
                </c:pt>
                <c:pt idx="195" formatCode="General">
                  <c:v>8.1750000000000096</c:v>
                </c:pt>
                <c:pt idx="196" formatCode="General">
                  <c:v>8.1750000000000096</c:v>
                </c:pt>
                <c:pt idx="197" formatCode="General">
                  <c:v>8.1750000000000096</c:v>
                </c:pt>
                <c:pt idx="198" formatCode="General">
                  <c:v>8.1750000000000096</c:v>
                </c:pt>
                <c:pt idx="199" formatCode="General">
                  <c:v>8.1850000000000591</c:v>
                </c:pt>
                <c:pt idx="200" formatCode="General">
                  <c:v>8.1850000000000591</c:v>
                </c:pt>
              </c:numCache>
            </c:numRef>
          </c:yVal>
          <c:smooth val="1"/>
          <c:extLst>
            <c:ext xmlns:c16="http://schemas.microsoft.com/office/drawing/2014/chart" uri="{C3380CC4-5D6E-409C-BE32-E72D297353CC}">
              <c16:uniqueId val="{00000002-7878-7D44-A40A-3112A26C9D3E}"/>
            </c:ext>
          </c:extLst>
        </c:ser>
        <c:ser>
          <c:idx val="11"/>
          <c:order val="3"/>
          <c:tx>
            <c:v>r(d) Равномерное обр.</c:v>
          </c:tx>
          <c:spPr>
            <a:ln w="12700" cap="rnd">
              <a:solidFill>
                <a:srgbClr val="FF0000"/>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un'!$S$17:$S$217</c:f>
              <c:numCache>
                <c:formatCode>General</c:formatCode>
                <c:ptCount val="201"/>
                <c:pt idx="2" formatCode="0.000">
                  <c:v>-11.835000000000001</c:v>
                </c:pt>
                <c:pt idx="3" formatCode="0.000">
                  <c:v>-6.0749999999999904</c:v>
                </c:pt>
                <c:pt idx="4" formatCode="0.000">
                  <c:v>-3.4249999999999501</c:v>
                </c:pt>
                <c:pt idx="5" formatCode="0.000">
                  <c:v>-1.86500000000001</c:v>
                </c:pt>
                <c:pt idx="6" formatCode="0.000">
                  <c:v>-0.82499999999998896</c:v>
                </c:pt>
                <c:pt idx="7" formatCode="0.000">
                  <c:v>-7.4999999999988604E-2</c:v>
                </c:pt>
                <c:pt idx="8" formatCode="0.000">
                  <c:v>0.51499999999998602</c:v>
                </c:pt>
                <c:pt idx="9" formatCode="0.000">
                  <c:v>1.0149999999999899</c:v>
                </c:pt>
                <c:pt idx="10" formatCode="0.000">
                  <c:v>1.43500000000006</c:v>
                </c:pt>
                <c:pt idx="11" formatCode="0.000">
                  <c:v>1.8050000000000099</c:v>
                </c:pt>
                <c:pt idx="12" formatCode="0.000">
                  <c:v>2.1549999999999701</c:v>
                </c:pt>
                <c:pt idx="13" formatCode="0.000">
                  <c:v>2.43500000000006</c:v>
                </c:pt>
                <c:pt idx="14" formatCode="0.000">
                  <c:v>2.70500000000004</c:v>
                </c:pt>
                <c:pt idx="15" formatCode="0.000">
                  <c:v>2.93500000000006</c:v>
                </c:pt>
                <c:pt idx="16" formatCode="0.000">
                  <c:v>3.1649999999999601</c:v>
                </c:pt>
                <c:pt idx="17" formatCode="0.000">
                  <c:v>3.35500000000002</c:v>
                </c:pt>
                <c:pt idx="18" formatCode="0.000">
                  <c:v>3.5550000000000099</c:v>
                </c:pt>
                <c:pt idx="19" formatCode="0.000">
                  <c:v>3.7150000000000301</c:v>
                </c:pt>
                <c:pt idx="20" formatCode="0.000">
                  <c:v>3.86500000000001</c:v>
                </c:pt>
                <c:pt idx="21" formatCode="0.000">
                  <c:v>4.0249999999999799</c:v>
                </c:pt>
                <c:pt idx="22" formatCode="0.000">
                  <c:v>4.1649999999999601</c:v>
                </c:pt>
                <c:pt idx="23" formatCode="0.000">
                  <c:v>4.29499999999996</c:v>
                </c:pt>
                <c:pt idx="24" formatCode="0.000">
                  <c:v>4.4149999999999601</c:v>
                </c:pt>
                <c:pt idx="25" formatCode="0.000">
                  <c:v>4.5249999999999799</c:v>
                </c:pt>
                <c:pt idx="26" formatCode="0.000">
                  <c:v>4.61500000000001</c:v>
                </c:pt>
                <c:pt idx="27" formatCode="0.000">
                  <c:v>4.7150000000000301</c:v>
                </c:pt>
                <c:pt idx="28" formatCode="0.000">
                  <c:v>4.8150000000000599</c:v>
                </c:pt>
                <c:pt idx="29" formatCode="0.000">
                  <c:v>4.9149999999999601</c:v>
                </c:pt>
                <c:pt idx="30" formatCode="0.000">
                  <c:v>5.0049999999999999</c:v>
                </c:pt>
                <c:pt idx="31" formatCode="0.000">
                  <c:v>5.0750000000000499</c:v>
                </c:pt>
                <c:pt idx="32" formatCode="0.000">
                  <c:v>5.1649999999999601</c:v>
                </c:pt>
                <c:pt idx="33" formatCode="0.000">
                  <c:v>5.2250000000000201</c:v>
                </c:pt>
                <c:pt idx="34" formatCode="0.000">
                  <c:v>5.3050000000000104</c:v>
                </c:pt>
                <c:pt idx="35" formatCode="0.000">
                  <c:v>5.36500000000001</c:v>
                </c:pt>
                <c:pt idx="36" formatCode="0.000">
                  <c:v>5.4250000000000096</c:v>
                </c:pt>
                <c:pt idx="37" formatCode="0.000">
                  <c:v>5.5049999999999999</c:v>
                </c:pt>
                <c:pt idx="38" formatCode="0.000">
                  <c:v>5.5550000000000104</c:v>
                </c:pt>
                <c:pt idx="39" formatCode="0.000">
                  <c:v>5.60500000000002</c:v>
                </c:pt>
                <c:pt idx="40" formatCode="0.000">
                  <c:v>5.6750000000000096</c:v>
                </c:pt>
                <c:pt idx="41" formatCode="0.000">
                  <c:v>5.7150000000000301</c:v>
                </c:pt>
                <c:pt idx="42" formatCode="0.000">
                  <c:v>5.7849999999999699</c:v>
                </c:pt>
                <c:pt idx="43" formatCode="0.000">
                  <c:v>5.8250000000000499</c:v>
                </c:pt>
                <c:pt idx="44" formatCode="0.000">
                  <c:v>5.88499999999999</c:v>
                </c:pt>
                <c:pt idx="45" formatCode="0.000">
                  <c:v>5.9250000000000096</c:v>
                </c:pt>
                <c:pt idx="46" formatCode="0.000">
                  <c:v>5.9650000000000301</c:v>
                </c:pt>
                <c:pt idx="47" formatCode="0.000">
                  <c:v>6.0149999999999899</c:v>
                </c:pt>
                <c:pt idx="48" formatCode="0.000">
                  <c:v>6.0550000000000104</c:v>
                </c:pt>
                <c:pt idx="49" formatCode="0.000">
                  <c:v>6.0850000000000399</c:v>
                </c:pt>
                <c:pt idx="50" formatCode="0.000">
                  <c:v>6.13499999999999</c:v>
                </c:pt>
                <c:pt idx="51" formatCode="0.000">
                  <c:v>6.1750000000000096</c:v>
                </c:pt>
                <c:pt idx="52" formatCode="0.000">
                  <c:v>6.20500000000004</c:v>
                </c:pt>
                <c:pt idx="53" formatCode="0.000">
                  <c:v>6.2549999999999999</c:v>
                </c:pt>
                <c:pt idx="54" formatCode="0.000">
                  <c:v>6.2849999999999699</c:v>
                </c:pt>
                <c:pt idx="55" formatCode="0.000">
                  <c:v>6.3150000000000599</c:v>
                </c:pt>
                <c:pt idx="56" formatCode="0.000">
                  <c:v>6.3450000000000299</c:v>
                </c:pt>
                <c:pt idx="57" formatCode="0.000">
                  <c:v>6.38499999999999</c:v>
                </c:pt>
                <c:pt idx="58" formatCode="0.000">
                  <c:v>6.4250000000000096</c:v>
                </c:pt>
                <c:pt idx="59" formatCode="0.000">
                  <c:v>6.43500000000006</c:v>
                </c:pt>
                <c:pt idx="60" formatCode="0.000">
                  <c:v>6.4750000000000201</c:v>
                </c:pt>
                <c:pt idx="61" formatCode="0.000">
                  <c:v>6.5149999999999899</c:v>
                </c:pt>
                <c:pt idx="62" formatCode="0.000">
                  <c:v>6.5349999999999699</c:v>
                </c:pt>
                <c:pt idx="63" formatCode="0.000">
                  <c:v>6.5550000000000104</c:v>
                </c:pt>
                <c:pt idx="64" formatCode="0.000">
                  <c:v>6.5850000000000399</c:v>
                </c:pt>
                <c:pt idx="65" formatCode="0.000">
                  <c:v>6.61500000000001</c:v>
                </c:pt>
                <c:pt idx="66" formatCode="0.000">
                  <c:v>6.64499999999998</c:v>
                </c:pt>
                <c:pt idx="67" formatCode="0.000">
                  <c:v>6.6750000000000096</c:v>
                </c:pt>
                <c:pt idx="68" formatCode="0.000">
                  <c:v>6.68500000000006</c:v>
                </c:pt>
                <c:pt idx="69" formatCode="0.000">
                  <c:v>6.7150000000000301</c:v>
                </c:pt>
                <c:pt idx="70" formatCode="0.000">
                  <c:v>6.7350000000000101</c:v>
                </c:pt>
                <c:pt idx="71" formatCode="0.000">
                  <c:v>6.7749999999999799</c:v>
                </c:pt>
                <c:pt idx="72" formatCode="0.000">
                  <c:v>6.79499999999996</c:v>
                </c:pt>
                <c:pt idx="73" formatCode="0.000">
                  <c:v>6.8050000000000104</c:v>
                </c:pt>
                <c:pt idx="74" formatCode="0.000">
                  <c:v>6.8250000000000499</c:v>
                </c:pt>
                <c:pt idx="75" formatCode="0.000">
                  <c:v>6.8450000000000299</c:v>
                </c:pt>
                <c:pt idx="76" formatCode="0.000">
                  <c:v>6.88499999999999</c:v>
                </c:pt>
                <c:pt idx="77" formatCode="0.000">
                  <c:v>6.9049999999999701</c:v>
                </c:pt>
                <c:pt idx="78" formatCode="0.000">
                  <c:v>6.9250000000000096</c:v>
                </c:pt>
                <c:pt idx="79" formatCode="0.000">
                  <c:v>6.93500000000006</c:v>
                </c:pt>
                <c:pt idx="80" formatCode="0.000">
                  <c:v>6.94500000000005</c:v>
                </c:pt>
                <c:pt idx="81" formatCode="0.000">
                  <c:v>6.9650000000000301</c:v>
                </c:pt>
                <c:pt idx="82" formatCode="0.000">
                  <c:v>6.9850000000000101</c:v>
                </c:pt>
                <c:pt idx="83" formatCode="0.000">
                  <c:v>7.0149999999999899</c:v>
                </c:pt>
                <c:pt idx="84" formatCode="0.000">
                  <c:v>7.0349999999999699</c:v>
                </c:pt>
                <c:pt idx="85" formatCode="0.000">
                  <c:v>7.0550000000000104</c:v>
                </c:pt>
                <c:pt idx="86" formatCode="0.000">
                  <c:v>7.0550000000000104</c:v>
                </c:pt>
                <c:pt idx="87" formatCode="0.000">
                  <c:v>7.0750000000000499</c:v>
                </c:pt>
                <c:pt idx="88" formatCode="0.000">
                  <c:v>7.0950000000000299</c:v>
                </c:pt>
                <c:pt idx="89" formatCode="0.000">
                  <c:v>7.11500000000001</c:v>
                </c:pt>
                <c:pt idx="90" formatCode="0.000">
                  <c:v>7.13499999999999</c:v>
                </c:pt>
                <c:pt idx="91" formatCode="0.000">
                  <c:v>7.1549999999999701</c:v>
                </c:pt>
                <c:pt idx="92" formatCode="0.000">
                  <c:v>7.1649999999999601</c:v>
                </c:pt>
                <c:pt idx="93" formatCode="0.000">
                  <c:v>7.1750000000000096</c:v>
                </c:pt>
                <c:pt idx="94" formatCode="0.000">
                  <c:v>7.18500000000006</c:v>
                </c:pt>
                <c:pt idx="95" formatCode="0.000">
                  <c:v>7.20500000000004</c:v>
                </c:pt>
                <c:pt idx="96" formatCode="0.000">
                  <c:v>7.2150000000000301</c:v>
                </c:pt>
                <c:pt idx="97" formatCode="0.000">
                  <c:v>7.2350000000000101</c:v>
                </c:pt>
                <c:pt idx="98" formatCode="0.000">
                  <c:v>7.2549999999999999</c:v>
                </c:pt>
                <c:pt idx="99" formatCode="0.000">
                  <c:v>7.2749999999999799</c:v>
                </c:pt>
                <c:pt idx="100" formatCode="0.000">
                  <c:v>7.2849999999999699</c:v>
                </c:pt>
                <c:pt idx="101">
                  <c:v>7.3050000000000104</c:v>
                </c:pt>
                <c:pt idx="102">
                  <c:v>7.3050000000000104</c:v>
                </c:pt>
                <c:pt idx="103">
                  <c:v>7.3150000000000599</c:v>
                </c:pt>
                <c:pt idx="104">
                  <c:v>7.3350000000000399</c:v>
                </c:pt>
                <c:pt idx="105">
                  <c:v>7.3450000000000299</c:v>
                </c:pt>
                <c:pt idx="106">
                  <c:v>7.35500000000002</c:v>
                </c:pt>
                <c:pt idx="107">
                  <c:v>7.36500000000001</c:v>
                </c:pt>
                <c:pt idx="108">
                  <c:v>7.39499999999998</c:v>
                </c:pt>
                <c:pt idx="109">
                  <c:v>7.4049999999999701</c:v>
                </c:pt>
                <c:pt idx="110">
                  <c:v>7.4149999999999601</c:v>
                </c:pt>
                <c:pt idx="111">
                  <c:v>7.4250000000000096</c:v>
                </c:pt>
                <c:pt idx="112">
                  <c:v>7.4250000000000096</c:v>
                </c:pt>
                <c:pt idx="113">
                  <c:v>7.44500000000005</c:v>
                </c:pt>
                <c:pt idx="114">
                  <c:v>7.45500000000004</c:v>
                </c:pt>
                <c:pt idx="115">
                  <c:v>7.4650000000000301</c:v>
                </c:pt>
                <c:pt idx="116">
                  <c:v>7.4750000000000201</c:v>
                </c:pt>
                <c:pt idx="117">
                  <c:v>7.4850000000000101</c:v>
                </c:pt>
                <c:pt idx="118">
                  <c:v>7.5049999999999999</c:v>
                </c:pt>
                <c:pt idx="119">
                  <c:v>7.5149999999999899</c:v>
                </c:pt>
                <c:pt idx="120">
                  <c:v>7.5249999999999799</c:v>
                </c:pt>
                <c:pt idx="121">
                  <c:v>7.5349999999999699</c:v>
                </c:pt>
                <c:pt idx="122">
                  <c:v>7.54499999999996</c:v>
                </c:pt>
                <c:pt idx="123">
                  <c:v>7.5550000000000104</c:v>
                </c:pt>
                <c:pt idx="124">
                  <c:v>7.5550000000000104</c:v>
                </c:pt>
                <c:pt idx="125">
                  <c:v>7.5650000000000599</c:v>
                </c:pt>
                <c:pt idx="126">
                  <c:v>7.5750000000000499</c:v>
                </c:pt>
                <c:pt idx="127">
                  <c:v>7.5850000000000399</c:v>
                </c:pt>
                <c:pt idx="128">
                  <c:v>7.5950000000000299</c:v>
                </c:pt>
                <c:pt idx="129">
                  <c:v>7.60500000000002</c:v>
                </c:pt>
                <c:pt idx="130">
                  <c:v>7.61500000000001</c:v>
                </c:pt>
                <c:pt idx="131">
                  <c:v>7.63499999999999</c:v>
                </c:pt>
                <c:pt idx="132">
                  <c:v>7.64499999999998</c:v>
                </c:pt>
                <c:pt idx="133">
                  <c:v>7.6549999999999701</c:v>
                </c:pt>
                <c:pt idx="134">
                  <c:v>7.6649999999999601</c:v>
                </c:pt>
                <c:pt idx="135">
                  <c:v>7.6750000000000096</c:v>
                </c:pt>
                <c:pt idx="136">
                  <c:v>7.6750000000000096</c:v>
                </c:pt>
                <c:pt idx="137">
                  <c:v>7.6750000000000096</c:v>
                </c:pt>
                <c:pt idx="138">
                  <c:v>7.68500000000006</c:v>
                </c:pt>
                <c:pt idx="139">
                  <c:v>7.69500000000005</c:v>
                </c:pt>
                <c:pt idx="140">
                  <c:v>7.70500000000004</c:v>
                </c:pt>
                <c:pt idx="141">
                  <c:v>7.7150000000000301</c:v>
                </c:pt>
                <c:pt idx="142">
                  <c:v>7.7250000000000201</c:v>
                </c:pt>
                <c:pt idx="143">
                  <c:v>7.7250000000000201</c:v>
                </c:pt>
                <c:pt idx="144">
                  <c:v>7.7350000000000101</c:v>
                </c:pt>
                <c:pt idx="145">
                  <c:v>7.7549999999999999</c:v>
                </c:pt>
                <c:pt idx="146">
                  <c:v>7.7649999999999899</c:v>
                </c:pt>
                <c:pt idx="147">
                  <c:v>7.7749999999999799</c:v>
                </c:pt>
                <c:pt idx="148">
                  <c:v>7.7749999999999799</c:v>
                </c:pt>
                <c:pt idx="149">
                  <c:v>7.7849999999999699</c:v>
                </c:pt>
                <c:pt idx="150">
                  <c:v>7.79499999999996</c:v>
                </c:pt>
                <c:pt idx="151">
                  <c:v>7.8050000000000104</c:v>
                </c:pt>
                <c:pt idx="152">
                  <c:v>7.8050000000000104</c:v>
                </c:pt>
                <c:pt idx="153">
                  <c:v>7.8050000000000104</c:v>
                </c:pt>
                <c:pt idx="154">
                  <c:v>7.8150000000000599</c:v>
                </c:pt>
                <c:pt idx="155">
                  <c:v>7.8150000000000599</c:v>
                </c:pt>
                <c:pt idx="156">
                  <c:v>7.8250000000000499</c:v>
                </c:pt>
                <c:pt idx="157">
                  <c:v>7.8350000000000399</c:v>
                </c:pt>
                <c:pt idx="158">
                  <c:v>7.8450000000000299</c:v>
                </c:pt>
                <c:pt idx="159">
                  <c:v>7.8450000000000299</c:v>
                </c:pt>
                <c:pt idx="160">
                  <c:v>7.85500000000002</c:v>
                </c:pt>
                <c:pt idx="161">
                  <c:v>7.86500000000001</c:v>
                </c:pt>
                <c:pt idx="162">
                  <c:v>7.86500000000001</c:v>
                </c:pt>
                <c:pt idx="163">
                  <c:v>7.88499999999999</c:v>
                </c:pt>
                <c:pt idx="164">
                  <c:v>7.89499999999998</c:v>
                </c:pt>
                <c:pt idx="165">
                  <c:v>7.89499999999998</c:v>
                </c:pt>
                <c:pt idx="166">
                  <c:v>7.9049999999999701</c:v>
                </c:pt>
                <c:pt idx="167">
                  <c:v>7.9149999999999601</c:v>
                </c:pt>
                <c:pt idx="168">
                  <c:v>7.9149999999999601</c:v>
                </c:pt>
                <c:pt idx="169">
                  <c:v>7.9250000000000096</c:v>
                </c:pt>
                <c:pt idx="170">
                  <c:v>7.9250000000000096</c:v>
                </c:pt>
                <c:pt idx="171">
                  <c:v>7.9250000000000096</c:v>
                </c:pt>
                <c:pt idx="172">
                  <c:v>7.93500000000006</c:v>
                </c:pt>
                <c:pt idx="173">
                  <c:v>7.93500000000006</c:v>
                </c:pt>
                <c:pt idx="174">
                  <c:v>7.94500000000005</c:v>
                </c:pt>
                <c:pt idx="175">
                  <c:v>7.94500000000005</c:v>
                </c:pt>
                <c:pt idx="176">
                  <c:v>7.95500000000004</c:v>
                </c:pt>
                <c:pt idx="177">
                  <c:v>7.9650000000000301</c:v>
                </c:pt>
                <c:pt idx="178">
                  <c:v>7.9650000000000301</c:v>
                </c:pt>
                <c:pt idx="179">
                  <c:v>7.9750000000000201</c:v>
                </c:pt>
                <c:pt idx="180">
                  <c:v>7.9750000000000201</c:v>
                </c:pt>
                <c:pt idx="181">
                  <c:v>7.9850000000000101</c:v>
                </c:pt>
                <c:pt idx="182">
                  <c:v>8.0050000000000008</c:v>
                </c:pt>
                <c:pt idx="183">
                  <c:v>8.0050000000000008</c:v>
                </c:pt>
                <c:pt idx="184">
                  <c:v>8.0149999999999899</c:v>
                </c:pt>
                <c:pt idx="185">
                  <c:v>8.0149999999999899</c:v>
                </c:pt>
                <c:pt idx="186">
                  <c:v>8.0249999999999808</c:v>
                </c:pt>
                <c:pt idx="187">
                  <c:v>8.0249999999999808</c:v>
                </c:pt>
                <c:pt idx="188">
                  <c:v>8.0349999999999699</c:v>
                </c:pt>
                <c:pt idx="189">
                  <c:v>8.0349999999999699</c:v>
                </c:pt>
                <c:pt idx="190">
                  <c:v>8.0449999999999608</c:v>
                </c:pt>
                <c:pt idx="191">
                  <c:v>8.0449999999999608</c:v>
                </c:pt>
                <c:pt idx="192">
                  <c:v>8.0550000000000104</c:v>
                </c:pt>
                <c:pt idx="193">
                  <c:v>8.0550000000000104</c:v>
                </c:pt>
                <c:pt idx="194">
                  <c:v>8.0550000000000104</c:v>
                </c:pt>
                <c:pt idx="195">
                  <c:v>8.0550000000000104</c:v>
                </c:pt>
                <c:pt idx="196">
                  <c:v>8.0650000000000599</c:v>
                </c:pt>
                <c:pt idx="197">
                  <c:v>8.0650000000000599</c:v>
                </c:pt>
                <c:pt idx="198">
                  <c:v>8.0750000000000508</c:v>
                </c:pt>
                <c:pt idx="199">
                  <c:v>8.0750000000000508</c:v>
                </c:pt>
                <c:pt idx="200">
                  <c:v>8.0850000000000399</c:v>
                </c:pt>
              </c:numCache>
            </c:numRef>
          </c:yVal>
          <c:smooth val="1"/>
          <c:extLst>
            <c:ext xmlns:c16="http://schemas.microsoft.com/office/drawing/2014/chart" uri="{C3380CC4-5D6E-409C-BE32-E72D297353CC}">
              <c16:uniqueId val="{00000003-7878-7D44-A40A-3112A26C9D3E}"/>
            </c:ext>
          </c:extLst>
        </c:ser>
        <c:dLbls>
          <c:showLegendKey val="0"/>
          <c:showVal val="0"/>
          <c:showCatName val="0"/>
          <c:showSerName val="0"/>
          <c:showPercent val="0"/>
          <c:showBubbleSize val="0"/>
        </c:dLbls>
        <c:axId val="437907720"/>
        <c:axId val="437908896"/>
      </c:scatterChart>
      <c:valAx>
        <c:axId val="43790772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d</a:t>
                </a:r>
              </a:p>
            </c:rich>
          </c:tx>
          <c:layout>
            <c:manualLayout>
              <c:xMode val="edge"/>
              <c:yMode val="edge"/>
              <c:x val="0.52383472577906753"/>
              <c:y val="0.8236145066040132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8896"/>
        <c:crosses val="autoZero"/>
        <c:crossBetween val="midCat"/>
        <c:majorUnit val="10"/>
        <c:minorUnit val="10"/>
      </c:valAx>
      <c:valAx>
        <c:axId val="437908896"/>
        <c:scaling>
          <c:orientation val="minMax"/>
          <c:max val="2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R</a:t>
                </a:r>
                <a:r>
                  <a:rPr lang="en-US" sz="1200" b="1"/>
                  <a:t>(</a:t>
                </a:r>
                <a:r>
                  <a:rPr lang="en-US" sz="1200" b="1" i="1"/>
                  <a:t>d</a:t>
                </a:r>
                <a:r>
                  <a:rPr lang="en-US" sz="1200" b="1"/>
                  <a:t>),</a:t>
                </a:r>
                <a:r>
                  <a:rPr lang="en-US" sz="1200" b="1" baseline="0"/>
                  <a:t> </a:t>
                </a:r>
                <a:r>
                  <a:rPr lang="en-US" sz="1200" b="1" i="1" baseline="0"/>
                  <a:t>r</a:t>
                </a:r>
                <a:r>
                  <a:rPr lang="en-US" sz="1200" b="1" baseline="0"/>
                  <a:t>(</a:t>
                </a:r>
                <a:r>
                  <a:rPr lang="en-US" sz="1200" b="1" i="1" u="none" strike="noStrike" baseline="0">
                    <a:effectLst/>
                  </a:rPr>
                  <a:t>d</a:t>
                </a:r>
                <a:r>
                  <a:rPr lang="en-US" sz="1200" b="1" baseline="0"/>
                  <a:t>)</a:t>
                </a:r>
              </a:p>
            </c:rich>
          </c:tx>
          <c:layout>
            <c:manualLayout>
              <c:xMode val="edge"/>
              <c:yMode val="edge"/>
              <c:x val="6.2623274161735703E-3"/>
              <c:y val="0.3119596554389364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7720"/>
        <c:crosses val="autoZero"/>
        <c:crossBetween val="midCat"/>
        <c:majorUnit val="10"/>
        <c:minorUnit val="10"/>
      </c:valAx>
      <c:spPr>
        <a:noFill/>
        <a:ln>
          <a:noFill/>
        </a:ln>
        <a:effectLst/>
      </c:spPr>
    </c:plotArea>
    <c:legend>
      <c:legendPos val="b"/>
      <c:layout>
        <c:manualLayout>
          <c:xMode val="edge"/>
          <c:yMode val="edge"/>
          <c:x val="6.0043569381526683E-2"/>
          <c:y val="0.8832484658506361"/>
          <c:w val="0.93614087950197566"/>
          <c:h val="0.1072306495517312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3004814339134"/>
          <c:y val="3.5535545083974031E-2"/>
          <c:w val="0.8311301422077737"/>
          <c:h val="0.70013454089408178"/>
        </c:manualLayout>
      </c:layout>
      <c:scatterChart>
        <c:scatterStyle val="smoothMarker"/>
        <c:varyColors val="0"/>
        <c:ser>
          <c:idx val="2"/>
          <c:order val="0"/>
          <c:tx>
            <c:v>R(d) Экспоненциальное</c:v>
          </c:tx>
          <c:spPr>
            <a:ln w="12700" cap="rnd">
              <a:solidFill>
                <a:srgbClr val="FF0000"/>
              </a:solidFill>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un'!$E$17:$E$217</c:f>
              <c:numCache>
                <c:formatCode>0.000</c:formatCode>
                <c:ptCount val="201"/>
                <c:pt idx="1">
                  <c:v>23.975000000000041</c:v>
                </c:pt>
                <c:pt idx="2">
                  <c:v>16.355000000000128</c:v>
                </c:pt>
                <c:pt idx="3">
                  <c:v>14.205000000000041</c:v>
                </c:pt>
                <c:pt idx="4">
                  <c:v>13.294999999999989</c:v>
                </c:pt>
                <c:pt idx="5">
                  <c:v>12.894999999999971</c:v>
                </c:pt>
                <c:pt idx="6">
                  <c:v>12.71500000000005</c:v>
                </c:pt>
                <c:pt idx="7">
                  <c:v>12.675000000000068</c:v>
                </c:pt>
                <c:pt idx="8">
                  <c:v>12.684999999999972</c:v>
                </c:pt>
                <c:pt idx="9">
                  <c:v>12.68500000000007</c:v>
                </c:pt>
                <c:pt idx="10">
                  <c:v>12.675000000000111</c:v>
                </c:pt>
                <c:pt idx="11">
                  <c:v>12.67499999999982</c:v>
                </c:pt>
                <c:pt idx="12">
                  <c:v>12.675000000000031</c:v>
                </c:pt>
                <c:pt idx="13">
                  <c:v>12.684999999999789</c:v>
                </c:pt>
                <c:pt idx="14">
                  <c:v>12.68500000000005</c:v>
                </c:pt>
                <c:pt idx="15">
                  <c:v>12.6750000000001</c:v>
                </c:pt>
                <c:pt idx="16">
                  <c:v>12.685000000000029</c:v>
                </c:pt>
                <c:pt idx="17">
                  <c:v>12.685000000000048</c:v>
                </c:pt>
                <c:pt idx="18">
                  <c:v>12.685000000000059</c:v>
                </c:pt>
                <c:pt idx="19">
                  <c:v>12.685000000000048</c:v>
                </c:pt>
                <c:pt idx="20">
                  <c:v>12.67500000000004</c:v>
                </c:pt>
                <c:pt idx="21">
                  <c:v>12.675000000000111</c:v>
                </c:pt>
                <c:pt idx="22">
                  <c:v>12.68500000000008</c:v>
                </c:pt>
                <c:pt idx="23">
                  <c:v>12.67500000000004</c:v>
                </c:pt>
                <c:pt idx="24">
                  <c:v>12.684999999999789</c:v>
                </c:pt>
                <c:pt idx="25">
                  <c:v>12.685000000000059</c:v>
                </c:pt>
                <c:pt idx="26">
                  <c:v>12.685000000000098</c:v>
                </c:pt>
                <c:pt idx="27">
                  <c:v>12.675000000000031</c:v>
                </c:pt>
                <c:pt idx="28">
                  <c:v>12.674999999999969</c:v>
                </c:pt>
                <c:pt idx="29">
                  <c:v>12.685000000000102</c:v>
                </c:pt>
                <c:pt idx="30">
                  <c:v>12.68500000000002</c:v>
                </c:pt>
                <c:pt idx="31">
                  <c:v>12.685000000000059</c:v>
                </c:pt>
                <c:pt idx="32">
                  <c:v>12.685000000000072</c:v>
                </c:pt>
                <c:pt idx="33">
                  <c:v>12.67499999999988</c:v>
                </c:pt>
                <c:pt idx="34">
                  <c:v>12.6750000000001</c:v>
                </c:pt>
                <c:pt idx="35">
                  <c:v>12.674999999999802</c:v>
                </c:pt>
                <c:pt idx="36">
                  <c:v>12.675000000000018</c:v>
                </c:pt>
                <c:pt idx="37">
                  <c:v>12.674999999999809</c:v>
                </c:pt>
                <c:pt idx="38">
                  <c:v>12.675000000000031</c:v>
                </c:pt>
                <c:pt idx="39">
                  <c:v>12.674999999999809</c:v>
                </c:pt>
                <c:pt idx="40">
                  <c:v>12.675000000000018</c:v>
                </c:pt>
                <c:pt idx="41">
                  <c:v>12.674999999999802</c:v>
                </c:pt>
                <c:pt idx="42">
                  <c:v>12.6850000000001</c:v>
                </c:pt>
                <c:pt idx="43">
                  <c:v>12.674999999999891</c:v>
                </c:pt>
                <c:pt idx="44">
                  <c:v>12.67500000000009</c:v>
                </c:pt>
                <c:pt idx="45">
                  <c:v>12.68500000000008</c:v>
                </c:pt>
                <c:pt idx="46">
                  <c:v>12.67500000000005</c:v>
                </c:pt>
                <c:pt idx="47">
                  <c:v>12.68500000000004</c:v>
                </c:pt>
                <c:pt idx="48">
                  <c:v>12.684999999999798</c:v>
                </c:pt>
                <c:pt idx="49">
                  <c:v>12.685000000000089</c:v>
                </c:pt>
                <c:pt idx="50">
                  <c:v>12.674999999999969</c:v>
                </c:pt>
                <c:pt idx="51">
                  <c:v>12.685000000000041</c:v>
                </c:pt>
                <c:pt idx="52">
                  <c:v>12.675000000000031</c:v>
                </c:pt>
                <c:pt idx="53">
                  <c:v>12.674999999999891</c:v>
                </c:pt>
                <c:pt idx="54">
                  <c:v>12.67500000000007</c:v>
                </c:pt>
                <c:pt idx="55">
                  <c:v>12.67500000000005</c:v>
                </c:pt>
                <c:pt idx="56">
                  <c:v>12.684999999999791</c:v>
                </c:pt>
                <c:pt idx="57">
                  <c:v>12.675000000000082</c:v>
                </c:pt>
                <c:pt idx="58">
                  <c:v>12.685000000000048</c:v>
                </c:pt>
                <c:pt idx="59">
                  <c:v>12.6749999999998</c:v>
                </c:pt>
                <c:pt idx="60">
                  <c:v>12.675000000000082</c:v>
                </c:pt>
                <c:pt idx="61">
                  <c:v>12.67500000000005</c:v>
                </c:pt>
                <c:pt idx="62">
                  <c:v>12.674999999999789</c:v>
                </c:pt>
                <c:pt idx="63">
                  <c:v>12.685000000000061</c:v>
                </c:pt>
                <c:pt idx="64">
                  <c:v>12.675000000000001</c:v>
                </c:pt>
                <c:pt idx="65">
                  <c:v>12.674999999999899</c:v>
                </c:pt>
                <c:pt idx="66">
                  <c:v>12.674999999999999</c:v>
                </c:pt>
                <c:pt idx="67">
                  <c:v>12.6850000000001</c:v>
                </c:pt>
                <c:pt idx="68">
                  <c:v>12.685000000000102</c:v>
                </c:pt>
                <c:pt idx="69">
                  <c:v>12.674999999999798</c:v>
                </c:pt>
                <c:pt idx="70">
                  <c:v>12.675000000000102</c:v>
                </c:pt>
                <c:pt idx="71">
                  <c:v>12.684999999999999</c:v>
                </c:pt>
                <c:pt idx="72">
                  <c:v>12.684999999999899</c:v>
                </c:pt>
                <c:pt idx="73">
                  <c:v>12.675000000000001</c:v>
                </c:pt>
                <c:pt idx="74">
                  <c:v>12.675000000000102</c:v>
                </c:pt>
                <c:pt idx="75">
                  <c:v>12.684999999999999</c:v>
                </c:pt>
                <c:pt idx="76">
                  <c:v>12.674999999999901</c:v>
                </c:pt>
                <c:pt idx="77">
                  <c:v>12.674999999999999</c:v>
                </c:pt>
                <c:pt idx="78">
                  <c:v>12.6850000000001</c:v>
                </c:pt>
                <c:pt idx="79">
                  <c:v>12.684999999999999</c:v>
                </c:pt>
                <c:pt idx="80">
                  <c:v>12.674999999999901</c:v>
                </c:pt>
                <c:pt idx="81">
                  <c:v>12.674999999999999</c:v>
                </c:pt>
                <c:pt idx="82">
                  <c:v>12.675000000000102</c:v>
                </c:pt>
                <c:pt idx="83">
                  <c:v>12.675000000000001</c:v>
                </c:pt>
                <c:pt idx="84">
                  <c:v>12.684999999999899</c:v>
                </c:pt>
                <c:pt idx="85">
                  <c:v>12.685</c:v>
                </c:pt>
                <c:pt idx="86">
                  <c:v>12.675000000000102</c:v>
                </c:pt>
                <c:pt idx="87">
                  <c:v>12.675000000000001</c:v>
                </c:pt>
                <c:pt idx="88">
                  <c:v>12.6850000000001</c:v>
                </c:pt>
                <c:pt idx="89">
                  <c:v>12.6749999999998</c:v>
                </c:pt>
                <c:pt idx="90">
                  <c:v>12.684999999999999</c:v>
                </c:pt>
                <c:pt idx="91">
                  <c:v>12.6850000000001</c:v>
                </c:pt>
                <c:pt idx="92">
                  <c:v>12.675000000000001</c:v>
                </c:pt>
                <c:pt idx="93">
                  <c:v>12.684999999999899</c:v>
                </c:pt>
                <c:pt idx="94">
                  <c:v>12.6849999999998</c:v>
                </c:pt>
                <c:pt idx="95">
                  <c:v>12.6750000000001</c:v>
                </c:pt>
                <c:pt idx="96">
                  <c:v>12.6750000000001</c:v>
                </c:pt>
                <c:pt idx="97">
                  <c:v>12.675000000000098</c:v>
                </c:pt>
                <c:pt idx="98">
                  <c:v>12.674999999999899</c:v>
                </c:pt>
                <c:pt idx="99">
                  <c:v>12.6749999999998</c:v>
                </c:pt>
                <c:pt idx="100">
                  <c:v>12.6750000000001</c:v>
                </c:pt>
                <c:pt idx="101">
                  <c:v>12.6750000000001</c:v>
                </c:pt>
                <c:pt idx="102">
                  <c:v>12.684999999999999</c:v>
                </c:pt>
                <c:pt idx="103">
                  <c:v>12.684999999999899</c:v>
                </c:pt>
                <c:pt idx="104">
                  <c:v>12.674999999999798</c:v>
                </c:pt>
                <c:pt idx="105">
                  <c:v>12.675000000000098</c:v>
                </c:pt>
                <c:pt idx="106">
                  <c:v>12.6850000000001</c:v>
                </c:pt>
                <c:pt idx="107">
                  <c:v>12.674999999999999</c:v>
                </c:pt>
                <c:pt idx="108">
                  <c:v>12.6850000000001</c:v>
                </c:pt>
                <c:pt idx="109">
                  <c:v>12.6749999999998</c:v>
                </c:pt>
                <c:pt idx="110">
                  <c:v>12.684999999999999</c:v>
                </c:pt>
                <c:pt idx="111">
                  <c:v>12.675000000000102</c:v>
                </c:pt>
                <c:pt idx="112">
                  <c:v>12.684999999999999</c:v>
                </c:pt>
                <c:pt idx="113">
                  <c:v>12.675000000000098</c:v>
                </c:pt>
                <c:pt idx="114">
                  <c:v>12.674999999999901</c:v>
                </c:pt>
                <c:pt idx="115">
                  <c:v>12.684999999999798</c:v>
                </c:pt>
                <c:pt idx="116">
                  <c:v>12.675000000000001</c:v>
                </c:pt>
                <c:pt idx="117">
                  <c:v>12.6750000000001</c:v>
                </c:pt>
                <c:pt idx="118">
                  <c:v>12.674999999999999</c:v>
                </c:pt>
                <c:pt idx="119">
                  <c:v>12.6850000000001</c:v>
                </c:pt>
                <c:pt idx="120">
                  <c:v>12.684999999999899</c:v>
                </c:pt>
                <c:pt idx="121">
                  <c:v>12.684999999999798</c:v>
                </c:pt>
                <c:pt idx="122">
                  <c:v>12.685</c:v>
                </c:pt>
                <c:pt idx="123">
                  <c:v>12.6850000000001</c:v>
                </c:pt>
                <c:pt idx="124">
                  <c:v>12.684999999999999</c:v>
                </c:pt>
                <c:pt idx="125">
                  <c:v>12.684999999999999</c:v>
                </c:pt>
                <c:pt idx="126">
                  <c:v>12.685</c:v>
                </c:pt>
                <c:pt idx="127">
                  <c:v>12.684999999999802</c:v>
                </c:pt>
                <c:pt idx="128">
                  <c:v>12.675000000000001</c:v>
                </c:pt>
                <c:pt idx="129">
                  <c:v>12.6750000000001</c:v>
                </c:pt>
                <c:pt idx="130">
                  <c:v>12.675000000000098</c:v>
                </c:pt>
                <c:pt idx="131">
                  <c:v>12.684999999999999</c:v>
                </c:pt>
                <c:pt idx="132">
                  <c:v>12.685000000000102</c:v>
                </c:pt>
                <c:pt idx="133">
                  <c:v>12.674999999999899</c:v>
                </c:pt>
                <c:pt idx="134">
                  <c:v>12.674999999999798</c:v>
                </c:pt>
                <c:pt idx="135">
                  <c:v>12.685</c:v>
                </c:pt>
                <c:pt idx="136">
                  <c:v>12.675000000000102</c:v>
                </c:pt>
                <c:pt idx="137">
                  <c:v>12.6850000000001</c:v>
                </c:pt>
                <c:pt idx="138">
                  <c:v>12.674999999999999</c:v>
                </c:pt>
                <c:pt idx="139">
                  <c:v>12.675000000000102</c:v>
                </c:pt>
                <c:pt idx="140">
                  <c:v>12.684999999999901</c:v>
                </c:pt>
                <c:pt idx="141">
                  <c:v>12.674999999999798</c:v>
                </c:pt>
                <c:pt idx="142">
                  <c:v>12.685</c:v>
                </c:pt>
                <c:pt idx="143">
                  <c:v>12.675000000000102</c:v>
                </c:pt>
                <c:pt idx="144">
                  <c:v>12.675000000000098</c:v>
                </c:pt>
                <c:pt idx="145">
                  <c:v>12.684999999999999</c:v>
                </c:pt>
                <c:pt idx="146">
                  <c:v>12.6750000000001</c:v>
                </c:pt>
                <c:pt idx="147">
                  <c:v>12.684999999999899</c:v>
                </c:pt>
                <c:pt idx="148">
                  <c:v>12.6749999999998</c:v>
                </c:pt>
                <c:pt idx="149">
                  <c:v>12.675000000000001</c:v>
                </c:pt>
                <c:pt idx="150">
                  <c:v>12.6850000000001</c:v>
                </c:pt>
                <c:pt idx="151">
                  <c:v>12.685000000000102</c:v>
                </c:pt>
                <c:pt idx="152">
                  <c:v>12.674999999999999</c:v>
                </c:pt>
                <c:pt idx="153">
                  <c:v>12.675000000000001</c:v>
                </c:pt>
                <c:pt idx="154">
                  <c:v>12.6850000000001</c:v>
                </c:pt>
                <c:pt idx="155">
                  <c:v>12.684999999999901</c:v>
                </c:pt>
                <c:pt idx="156">
                  <c:v>12.684999999999798</c:v>
                </c:pt>
                <c:pt idx="157">
                  <c:v>12.674999999999999</c:v>
                </c:pt>
                <c:pt idx="158">
                  <c:v>12.6750000000001</c:v>
                </c:pt>
                <c:pt idx="159">
                  <c:v>12.675000000000102</c:v>
                </c:pt>
                <c:pt idx="160">
                  <c:v>12.674999999999999</c:v>
                </c:pt>
                <c:pt idx="161">
                  <c:v>12.684999999999999</c:v>
                </c:pt>
                <c:pt idx="162">
                  <c:v>12.6850000000001</c:v>
                </c:pt>
                <c:pt idx="163">
                  <c:v>12.684999999999901</c:v>
                </c:pt>
                <c:pt idx="164">
                  <c:v>12.684999999999798</c:v>
                </c:pt>
                <c:pt idx="165">
                  <c:v>12.684999999999999</c:v>
                </c:pt>
                <c:pt idx="166">
                  <c:v>12.6850000000001</c:v>
                </c:pt>
                <c:pt idx="167">
                  <c:v>12.685000000000102</c:v>
                </c:pt>
                <c:pt idx="168">
                  <c:v>12.684999999999999</c:v>
                </c:pt>
                <c:pt idx="169">
                  <c:v>12.674999999999999</c:v>
                </c:pt>
                <c:pt idx="170">
                  <c:v>12.6750000000001</c:v>
                </c:pt>
                <c:pt idx="171">
                  <c:v>12.674999999999901</c:v>
                </c:pt>
                <c:pt idx="172">
                  <c:v>12.6749999999998</c:v>
                </c:pt>
                <c:pt idx="173">
                  <c:v>12.6749999999998</c:v>
                </c:pt>
                <c:pt idx="174">
                  <c:v>12.685</c:v>
                </c:pt>
                <c:pt idx="175">
                  <c:v>12.685000000000102</c:v>
                </c:pt>
                <c:pt idx="176">
                  <c:v>12.6850000000001</c:v>
                </c:pt>
                <c:pt idx="177">
                  <c:v>12.674999999999999</c:v>
                </c:pt>
                <c:pt idx="178">
                  <c:v>12.675000000000001</c:v>
                </c:pt>
                <c:pt idx="179">
                  <c:v>12.685000000000102</c:v>
                </c:pt>
                <c:pt idx="180">
                  <c:v>12.684999999999899</c:v>
                </c:pt>
                <c:pt idx="181">
                  <c:v>12.6749999999998</c:v>
                </c:pt>
                <c:pt idx="182">
                  <c:v>12.6749999999998</c:v>
                </c:pt>
                <c:pt idx="183">
                  <c:v>12.685</c:v>
                </c:pt>
                <c:pt idx="184">
                  <c:v>12.685000000000102</c:v>
                </c:pt>
                <c:pt idx="185">
                  <c:v>12.675000000000102</c:v>
                </c:pt>
                <c:pt idx="186">
                  <c:v>12.684999999999999</c:v>
                </c:pt>
                <c:pt idx="187">
                  <c:v>12.685</c:v>
                </c:pt>
                <c:pt idx="188">
                  <c:v>12.6750000000001</c:v>
                </c:pt>
                <c:pt idx="189">
                  <c:v>12.685</c:v>
                </c:pt>
                <c:pt idx="190">
                  <c:v>12.674999999999901</c:v>
                </c:pt>
                <c:pt idx="191">
                  <c:v>12.674999999999798</c:v>
                </c:pt>
                <c:pt idx="192">
                  <c:v>12.684999999999999</c:v>
                </c:pt>
                <c:pt idx="193">
                  <c:v>12.675000000000098</c:v>
                </c:pt>
                <c:pt idx="194">
                  <c:v>12.6850000000001</c:v>
                </c:pt>
                <c:pt idx="195">
                  <c:v>12.675000000000098</c:v>
                </c:pt>
                <c:pt idx="196">
                  <c:v>12.685</c:v>
                </c:pt>
                <c:pt idx="197">
                  <c:v>12.675000000000001</c:v>
                </c:pt>
                <c:pt idx="198">
                  <c:v>12.685000000000102</c:v>
                </c:pt>
                <c:pt idx="199">
                  <c:v>12.674999999999901</c:v>
                </c:pt>
                <c:pt idx="200">
                  <c:v>12.6849999999998</c:v>
                </c:pt>
              </c:numCache>
            </c:numRef>
          </c:yVal>
          <c:smooth val="1"/>
          <c:extLst>
            <c:ext xmlns:c16="http://schemas.microsoft.com/office/drawing/2014/chart" uri="{C3380CC4-5D6E-409C-BE32-E72D297353CC}">
              <c16:uniqueId val="{00000000-FDC0-D742-B318-021A1B1462E0}"/>
            </c:ext>
          </c:extLst>
        </c:ser>
        <c:ser>
          <c:idx val="8"/>
          <c:order val="1"/>
          <c:tx>
            <c:v>R(d) Гауссово</c:v>
          </c:tx>
          <c:spPr>
            <a:ln w="12700" cap="rnd">
              <a:solidFill>
                <a:srgbClr val="00B050"/>
              </a:solidFill>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un'!$H$17:$H$217</c:f>
              <c:numCache>
                <c:formatCode>0.000</c:formatCode>
                <c:ptCount val="201"/>
                <c:pt idx="1">
                  <c:v>25.41500000000002</c:v>
                </c:pt>
                <c:pt idx="2">
                  <c:v>17.394999999999978</c:v>
                </c:pt>
                <c:pt idx="3">
                  <c:v>14.39499999999998</c:v>
                </c:pt>
                <c:pt idx="4">
                  <c:v>12.964999999999989</c:v>
                </c:pt>
                <c:pt idx="5">
                  <c:v>12.424999999999971</c:v>
                </c:pt>
                <c:pt idx="6">
                  <c:v>12.554999999999986</c:v>
                </c:pt>
                <c:pt idx="7">
                  <c:v>12.704999999999973</c:v>
                </c:pt>
                <c:pt idx="8">
                  <c:v>12.65500000000001</c:v>
                </c:pt>
                <c:pt idx="9">
                  <c:v>12.564999999999989</c:v>
                </c:pt>
                <c:pt idx="10">
                  <c:v>12.47500000000001</c:v>
                </c:pt>
                <c:pt idx="11">
                  <c:v>12.40500000000001</c:v>
                </c:pt>
                <c:pt idx="12">
                  <c:v>12.344999999999981</c:v>
                </c:pt>
                <c:pt idx="13">
                  <c:v>12.274999999999979</c:v>
                </c:pt>
                <c:pt idx="14">
                  <c:v>12.22500000000001</c:v>
                </c:pt>
                <c:pt idx="15">
                  <c:v>12.18499999999997</c:v>
                </c:pt>
                <c:pt idx="16">
                  <c:v>12.144999999999991</c:v>
                </c:pt>
                <c:pt idx="17">
                  <c:v>12.115000000000011</c:v>
                </c:pt>
                <c:pt idx="18">
                  <c:v>12.084999999999981</c:v>
                </c:pt>
                <c:pt idx="19">
                  <c:v>12.05500000000001</c:v>
                </c:pt>
                <c:pt idx="20">
                  <c:v>12.024999999999981</c:v>
                </c:pt>
                <c:pt idx="21">
                  <c:v>12.014999999999981</c:v>
                </c:pt>
                <c:pt idx="22">
                  <c:v>11.99499999999999</c:v>
                </c:pt>
                <c:pt idx="23">
                  <c:v>11.965</c:v>
                </c:pt>
                <c:pt idx="24">
                  <c:v>11.954999999999998</c:v>
                </c:pt>
                <c:pt idx="25">
                  <c:v>11.944999999999981</c:v>
                </c:pt>
                <c:pt idx="26">
                  <c:v>11.924999999999979</c:v>
                </c:pt>
                <c:pt idx="27">
                  <c:v>11.904999999999971</c:v>
                </c:pt>
                <c:pt idx="28">
                  <c:v>11.90500000000001</c:v>
                </c:pt>
                <c:pt idx="29">
                  <c:v>11.885000000000002</c:v>
                </c:pt>
                <c:pt idx="30">
                  <c:v>11.87499999999997</c:v>
                </c:pt>
                <c:pt idx="31">
                  <c:v>11.865000000000009</c:v>
                </c:pt>
                <c:pt idx="32">
                  <c:v>11.85499999999999</c:v>
                </c:pt>
                <c:pt idx="33">
                  <c:v>11.84499999999999</c:v>
                </c:pt>
                <c:pt idx="34">
                  <c:v>11.835000000000001</c:v>
                </c:pt>
                <c:pt idx="35">
                  <c:v>11.834999999999971</c:v>
                </c:pt>
                <c:pt idx="36">
                  <c:v>11.824999999999999</c:v>
                </c:pt>
                <c:pt idx="37">
                  <c:v>11.814999999999991</c:v>
                </c:pt>
                <c:pt idx="38">
                  <c:v>11.804999999999989</c:v>
                </c:pt>
                <c:pt idx="39">
                  <c:v>11.804999999999991</c:v>
                </c:pt>
                <c:pt idx="40">
                  <c:v>11.794999999999991</c:v>
                </c:pt>
                <c:pt idx="41">
                  <c:v>11.795000000000009</c:v>
                </c:pt>
                <c:pt idx="42">
                  <c:v>11.784999999999979</c:v>
                </c:pt>
                <c:pt idx="43">
                  <c:v>11.775000000000002</c:v>
                </c:pt>
                <c:pt idx="44">
                  <c:v>11.774999999999991</c:v>
                </c:pt>
                <c:pt idx="45">
                  <c:v>11.76499999999999</c:v>
                </c:pt>
                <c:pt idx="46">
                  <c:v>11.765000000000001</c:v>
                </c:pt>
                <c:pt idx="47">
                  <c:v>11.754999999999992</c:v>
                </c:pt>
                <c:pt idx="48">
                  <c:v>11.754999999999981</c:v>
                </c:pt>
                <c:pt idx="49">
                  <c:v>11.744999999999997</c:v>
                </c:pt>
                <c:pt idx="50">
                  <c:v>11.744999999999989</c:v>
                </c:pt>
                <c:pt idx="51">
                  <c:v>11.73499999999998</c:v>
                </c:pt>
                <c:pt idx="52">
                  <c:v>11.734999999999999</c:v>
                </c:pt>
                <c:pt idx="53">
                  <c:v>11.73500000000001</c:v>
                </c:pt>
                <c:pt idx="54">
                  <c:v>11.734999999999971</c:v>
                </c:pt>
                <c:pt idx="55">
                  <c:v>11.724999999999989</c:v>
                </c:pt>
                <c:pt idx="56">
                  <c:v>11.725000000000001</c:v>
                </c:pt>
                <c:pt idx="57">
                  <c:v>11.724999999999991</c:v>
                </c:pt>
                <c:pt idx="58">
                  <c:v>11.714999999999982</c:v>
                </c:pt>
                <c:pt idx="59">
                  <c:v>11.714999999999989</c:v>
                </c:pt>
                <c:pt idx="60">
                  <c:v>11.705000000000002</c:v>
                </c:pt>
                <c:pt idx="61">
                  <c:v>11.705000000000009</c:v>
                </c:pt>
                <c:pt idx="62">
                  <c:v>11.704999999999991</c:v>
                </c:pt>
                <c:pt idx="63">
                  <c:v>11.704999999999981</c:v>
                </c:pt>
                <c:pt idx="64">
                  <c:v>11.704999999999991</c:v>
                </c:pt>
                <c:pt idx="65">
                  <c:v>11.704999999999998</c:v>
                </c:pt>
                <c:pt idx="66">
                  <c:v>11.694999999999991</c:v>
                </c:pt>
                <c:pt idx="67">
                  <c:v>11.694999999999968</c:v>
                </c:pt>
                <c:pt idx="68">
                  <c:v>11.694999999999981</c:v>
                </c:pt>
                <c:pt idx="69">
                  <c:v>11.684999999999999</c:v>
                </c:pt>
                <c:pt idx="70">
                  <c:v>11.685000000000009</c:v>
                </c:pt>
                <c:pt idx="71">
                  <c:v>11.684999999999988</c:v>
                </c:pt>
                <c:pt idx="72">
                  <c:v>11.68499999999997</c:v>
                </c:pt>
                <c:pt idx="73">
                  <c:v>11.684999999999981</c:v>
                </c:pt>
                <c:pt idx="74">
                  <c:v>11.674999999999992</c:v>
                </c:pt>
                <c:pt idx="75">
                  <c:v>11.675000000000001</c:v>
                </c:pt>
                <c:pt idx="76">
                  <c:v>11.664999999999992</c:v>
                </c:pt>
                <c:pt idx="77">
                  <c:v>11.67499999999999</c:v>
                </c:pt>
                <c:pt idx="78">
                  <c:v>11.664999999999981</c:v>
                </c:pt>
                <c:pt idx="79">
                  <c:v>11.664999999999988</c:v>
                </c:pt>
                <c:pt idx="80">
                  <c:v>11.664999999999999</c:v>
                </c:pt>
                <c:pt idx="81">
                  <c:v>11.655000000000001</c:v>
                </c:pt>
                <c:pt idx="82">
                  <c:v>11.665000000000003</c:v>
                </c:pt>
                <c:pt idx="83">
                  <c:v>11.66500000000001</c:v>
                </c:pt>
                <c:pt idx="84">
                  <c:v>11.664999999999992</c:v>
                </c:pt>
                <c:pt idx="85">
                  <c:v>11.654999999999971</c:v>
                </c:pt>
                <c:pt idx="86">
                  <c:v>11.65499999999998</c:v>
                </c:pt>
                <c:pt idx="87">
                  <c:v>11.65499999999999</c:v>
                </c:pt>
                <c:pt idx="88">
                  <c:v>11.654999999999998</c:v>
                </c:pt>
                <c:pt idx="89">
                  <c:v>11.645000000000008</c:v>
                </c:pt>
                <c:pt idx="90">
                  <c:v>11.644999999999991</c:v>
                </c:pt>
                <c:pt idx="91">
                  <c:v>11.644999999999968</c:v>
                </c:pt>
                <c:pt idx="92">
                  <c:v>11.644999999999968</c:v>
                </c:pt>
                <c:pt idx="93">
                  <c:v>11.64499999999998</c:v>
                </c:pt>
                <c:pt idx="94">
                  <c:v>11.644999999999992</c:v>
                </c:pt>
                <c:pt idx="95">
                  <c:v>11.635000000000002</c:v>
                </c:pt>
                <c:pt idx="96">
                  <c:v>11.635000000000009</c:v>
                </c:pt>
                <c:pt idx="97">
                  <c:v>11.64500000000001</c:v>
                </c:pt>
                <c:pt idx="98">
                  <c:v>11.634999999999991</c:v>
                </c:pt>
                <c:pt idx="99">
                  <c:v>11.63499999999997</c:v>
                </c:pt>
                <c:pt idx="100">
                  <c:v>11.624999999999979</c:v>
                </c:pt>
                <c:pt idx="101">
                  <c:v>11.63499999999998</c:v>
                </c:pt>
                <c:pt idx="102">
                  <c:v>11.634999999999989</c:v>
                </c:pt>
                <c:pt idx="103">
                  <c:v>11.625</c:v>
                </c:pt>
                <c:pt idx="104">
                  <c:v>11.635000000000002</c:v>
                </c:pt>
                <c:pt idx="105">
                  <c:v>11.625000000000011</c:v>
                </c:pt>
                <c:pt idx="106">
                  <c:v>11.624999999999989</c:v>
                </c:pt>
                <c:pt idx="107">
                  <c:v>11.62499999999997</c:v>
                </c:pt>
                <c:pt idx="108">
                  <c:v>11.62499999999997</c:v>
                </c:pt>
                <c:pt idx="109">
                  <c:v>11.624999999999982</c:v>
                </c:pt>
                <c:pt idx="110">
                  <c:v>11.614999999999991</c:v>
                </c:pt>
                <c:pt idx="111">
                  <c:v>11.624999999999989</c:v>
                </c:pt>
                <c:pt idx="112">
                  <c:v>11.614999999999998</c:v>
                </c:pt>
                <c:pt idx="113">
                  <c:v>11.625</c:v>
                </c:pt>
                <c:pt idx="114">
                  <c:v>11.615000000000002</c:v>
                </c:pt>
                <c:pt idx="115">
                  <c:v>11.615000000000009</c:v>
                </c:pt>
                <c:pt idx="116">
                  <c:v>11.615000000000009</c:v>
                </c:pt>
                <c:pt idx="117">
                  <c:v>11.614999999999991</c:v>
                </c:pt>
                <c:pt idx="118">
                  <c:v>11.60499999999997</c:v>
                </c:pt>
                <c:pt idx="119">
                  <c:v>11.614999999999968</c:v>
                </c:pt>
                <c:pt idx="120">
                  <c:v>11.604999999999979</c:v>
                </c:pt>
                <c:pt idx="121">
                  <c:v>11.614999999999981</c:v>
                </c:pt>
                <c:pt idx="122">
                  <c:v>11.60499999999999</c:v>
                </c:pt>
                <c:pt idx="123">
                  <c:v>11.614999999999991</c:v>
                </c:pt>
                <c:pt idx="124">
                  <c:v>11.605</c:v>
                </c:pt>
                <c:pt idx="125">
                  <c:v>11.605000000000009</c:v>
                </c:pt>
                <c:pt idx="126">
                  <c:v>11.605000000000009</c:v>
                </c:pt>
                <c:pt idx="127">
                  <c:v>11.604999999999992</c:v>
                </c:pt>
                <c:pt idx="128">
                  <c:v>11.604999999999992</c:v>
                </c:pt>
                <c:pt idx="129">
                  <c:v>11.604999999999968</c:v>
                </c:pt>
                <c:pt idx="130">
                  <c:v>11.604999999999968</c:v>
                </c:pt>
                <c:pt idx="131">
                  <c:v>11.594999999999979</c:v>
                </c:pt>
                <c:pt idx="132">
                  <c:v>11.604999999999981</c:v>
                </c:pt>
                <c:pt idx="133">
                  <c:v>11.594999999999992</c:v>
                </c:pt>
                <c:pt idx="134">
                  <c:v>11.60499999999999</c:v>
                </c:pt>
                <c:pt idx="135">
                  <c:v>11.594999999999999</c:v>
                </c:pt>
                <c:pt idx="136">
                  <c:v>11.605</c:v>
                </c:pt>
                <c:pt idx="137">
                  <c:v>11.59500000000001</c:v>
                </c:pt>
                <c:pt idx="138">
                  <c:v>11.59500000000001</c:v>
                </c:pt>
                <c:pt idx="139">
                  <c:v>11.594999999999988</c:v>
                </c:pt>
                <c:pt idx="140">
                  <c:v>11.594999999999988</c:v>
                </c:pt>
                <c:pt idx="141">
                  <c:v>11.59499999999997</c:v>
                </c:pt>
                <c:pt idx="142">
                  <c:v>11.59499999999997</c:v>
                </c:pt>
                <c:pt idx="143">
                  <c:v>11.58499999999998</c:v>
                </c:pt>
                <c:pt idx="144">
                  <c:v>11.594999999999981</c:v>
                </c:pt>
                <c:pt idx="145">
                  <c:v>11.584999999999992</c:v>
                </c:pt>
                <c:pt idx="146">
                  <c:v>11.584999999999992</c:v>
                </c:pt>
                <c:pt idx="147">
                  <c:v>11.59499999999999</c:v>
                </c:pt>
                <c:pt idx="148">
                  <c:v>11.585000000000001</c:v>
                </c:pt>
                <c:pt idx="149">
                  <c:v>11.595000000000002</c:v>
                </c:pt>
                <c:pt idx="150">
                  <c:v>11.585000000000012</c:v>
                </c:pt>
                <c:pt idx="151">
                  <c:v>11.585000000000012</c:v>
                </c:pt>
                <c:pt idx="152">
                  <c:v>11.58499999999999</c:v>
                </c:pt>
                <c:pt idx="153">
                  <c:v>11.58499999999999</c:v>
                </c:pt>
                <c:pt idx="154">
                  <c:v>11.58499999999999</c:v>
                </c:pt>
                <c:pt idx="155">
                  <c:v>11.584999999999971</c:v>
                </c:pt>
                <c:pt idx="156">
                  <c:v>11.584999999999971</c:v>
                </c:pt>
                <c:pt idx="157">
                  <c:v>11.58499999999998</c:v>
                </c:pt>
                <c:pt idx="158">
                  <c:v>11.58499999999998</c:v>
                </c:pt>
                <c:pt idx="159">
                  <c:v>11.574999999999989</c:v>
                </c:pt>
                <c:pt idx="160">
                  <c:v>11.58499999999999</c:v>
                </c:pt>
                <c:pt idx="161">
                  <c:v>11.58499999999999</c:v>
                </c:pt>
                <c:pt idx="162">
                  <c:v>11.574999999999999</c:v>
                </c:pt>
                <c:pt idx="163">
                  <c:v>11.584999999999997</c:v>
                </c:pt>
                <c:pt idx="164">
                  <c:v>11.584999999999997</c:v>
                </c:pt>
                <c:pt idx="165">
                  <c:v>11.574999999999999</c:v>
                </c:pt>
                <c:pt idx="166">
                  <c:v>11.585000000000001</c:v>
                </c:pt>
                <c:pt idx="167">
                  <c:v>11.57500000000001</c:v>
                </c:pt>
                <c:pt idx="168">
                  <c:v>11.57500000000001</c:v>
                </c:pt>
                <c:pt idx="169">
                  <c:v>11.585000000000012</c:v>
                </c:pt>
                <c:pt idx="170">
                  <c:v>11.574999999999992</c:v>
                </c:pt>
                <c:pt idx="171">
                  <c:v>11.574999999999992</c:v>
                </c:pt>
                <c:pt idx="172">
                  <c:v>11.564999999999971</c:v>
                </c:pt>
                <c:pt idx="173">
                  <c:v>11.574999999999969</c:v>
                </c:pt>
                <c:pt idx="174">
                  <c:v>11.574999999999969</c:v>
                </c:pt>
                <c:pt idx="175">
                  <c:v>11.56499999999998</c:v>
                </c:pt>
                <c:pt idx="176">
                  <c:v>11.574999999999982</c:v>
                </c:pt>
                <c:pt idx="177">
                  <c:v>11.574999999999982</c:v>
                </c:pt>
                <c:pt idx="178">
                  <c:v>11.564999999999991</c:v>
                </c:pt>
                <c:pt idx="179">
                  <c:v>11.574999999999989</c:v>
                </c:pt>
                <c:pt idx="180">
                  <c:v>11.574999999999989</c:v>
                </c:pt>
                <c:pt idx="181">
                  <c:v>11.564999999999998</c:v>
                </c:pt>
                <c:pt idx="182">
                  <c:v>11.564999999999998</c:v>
                </c:pt>
                <c:pt idx="183">
                  <c:v>11.574999999999999</c:v>
                </c:pt>
                <c:pt idx="184">
                  <c:v>11.56500000000001</c:v>
                </c:pt>
                <c:pt idx="185">
                  <c:v>11.56500000000001</c:v>
                </c:pt>
                <c:pt idx="186">
                  <c:v>11.575000000000008</c:v>
                </c:pt>
                <c:pt idx="187">
                  <c:v>11.564999999999989</c:v>
                </c:pt>
                <c:pt idx="188">
                  <c:v>11.564999999999989</c:v>
                </c:pt>
                <c:pt idx="189">
                  <c:v>11.564999999999989</c:v>
                </c:pt>
                <c:pt idx="190">
                  <c:v>11.564999999999969</c:v>
                </c:pt>
                <c:pt idx="191">
                  <c:v>11.564999999999969</c:v>
                </c:pt>
                <c:pt idx="192">
                  <c:v>11.564999999999969</c:v>
                </c:pt>
                <c:pt idx="193">
                  <c:v>11.564999999999982</c:v>
                </c:pt>
                <c:pt idx="194">
                  <c:v>11.564999999999982</c:v>
                </c:pt>
                <c:pt idx="195">
                  <c:v>11.564999999999982</c:v>
                </c:pt>
                <c:pt idx="196">
                  <c:v>11.554999999999993</c:v>
                </c:pt>
                <c:pt idx="197">
                  <c:v>11.564999999999991</c:v>
                </c:pt>
                <c:pt idx="198">
                  <c:v>11.564999999999991</c:v>
                </c:pt>
                <c:pt idx="199">
                  <c:v>11.555</c:v>
                </c:pt>
                <c:pt idx="200">
                  <c:v>11.555</c:v>
                </c:pt>
              </c:numCache>
            </c:numRef>
          </c:yVal>
          <c:smooth val="1"/>
          <c:extLst>
            <c:ext xmlns:c16="http://schemas.microsoft.com/office/drawing/2014/chart" uri="{C3380CC4-5D6E-409C-BE32-E72D297353CC}">
              <c16:uniqueId val="{00000001-FDC0-D742-B318-021A1B1462E0}"/>
            </c:ext>
          </c:extLst>
        </c:ser>
        <c:ser>
          <c:idx val="4"/>
          <c:order val="2"/>
          <c:tx>
            <c:v>R(d) Равномерное</c:v>
          </c:tx>
          <c:spPr>
            <a:ln w="12700" cap="rnd">
              <a:solidFill>
                <a:schemeClr val="accent1"/>
              </a:solidFill>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un'!$K$17:$K$217</c:f>
              <c:numCache>
                <c:formatCode>0.000</c:formatCode>
                <c:ptCount val="201"/>
                <c:pt idx="1">
                  <c:v>25.41500000000006</c:v>
                </c:pt>
                <c:pt idx="2">
                  <c:v>17.115000000000009</c:v>
                </c:pt>
                <c:pt idx="3">
                  <c:v>14.40499999999999</c:v>
                </c:pt>
                <c:pt idx="4">
                  <c:v>13.484999999999989</c:v>
                </c:pt>
                <c:pt idx="5">
                  <c:v>13.014999999999963</c:v>
                </c:pt>
                <c:pt idx="6">
                  <c:v>12.74500000000004</c:v>
                </c:pt>
                <c:pt idx="7">
                  <c:v>12.584999999999955</c:v>
                </c:pt>
                <c:pt idx="8">
                  <c:v>12.434999999999992</c:v>
                </c:pt>
                <c:pt idx="9">
                  <c:v>12.314999999999952</c:v>
                </c:pt>
                <c:pt idx="10">
                  <c:v>12.194999999999979</c:v>
                </c:pt>
                <c:pt idx="11">
                  <c:v>12.10500000000005</c:v>
                </c:pt>
                <c:pt idx="12">
                  <c:v>12.00500000000002</c:v>
                </c:pt>
                <c:pt idx="13">
                  <c:v>11.92500000000004</c:v>
                </c:pt>
                <c:pt idx="14">
                  <c:v>11.875000000000028</c:v>
                </c:pt>
                <c:pt idx="15">
                  <c:v>11.795000000000108</c:v>
                </c:pt>
                <c:pt idx="16">
                  <c:v>11.754999999999949</c:v>
                </c:pt>
                <c:pt idx="17">
                  <c:v>11.695000000000022</c:v>
                </c:pt>
                <c:pt idx="18">
                  <c:v>11.654999999999941</c:v>
                </c:pt>
                <c:pt idx="19">
                  <c:v>11.614999999999959</c:v>
                </c:pt>
                <c:pt idx="20">
                  <c:v>11.57500000000009</c:v>
                </c:pt>
                <c:pt idx="21">
                  <c:v>11.535000000000011</c:v>
                </c:pt>
                <c:pt idx="22">
                  <c:v>11.505000000000003</c:v>
                </c:pt>
                <c:pt idx="23">
                  <c:v>11.474999999999991</c:v>
                </c:pt>
                <c:pt idx="24">
                  <c:v>11.444999999999983</c:v>
                </c:pt>
                <c:pt idx="25">
                  <c:v>11.424999999999962</c:v>
                </c:pt>
                <c:pt idx="26">
                  <c:v>11.385000000000041</c:v>
                </c:pt>
                <c:pt idx="27">
                  <c:v>11.365000000000029</c:v>
                </c:pt>
                <c:pt idx="28">
                  <c:v>11.33499999999999</c:v>
                </c:pt>
                <c:pt idx="29">
                  <c:v>11.314999999999959</c:v>
                </c:pt>
                <c:pt idx="30">
                  <c:v>11.275000000000141</c:v>
                </c:pt>
                <c:pt idx="31">
                  <c:v>11.284999999999981</c:v>
                </c:pt>
                <c:pt idx="32">
                  <c:v>11.24500000000004</c:v>
                </c:pt>
                <c:pt idx="33">
                  <c:v>11.215000000000011</c:v>
                </c:pt>
                <c:pt idx="34">
                  <c:v>11.224999999999939</c:v>
                </c:pt>
                <c:pt idx="35">
                  <c:v>11.17500000000012</c:v>
                </c:pt>
                <c:pt idx="36">
                  <c:v>11.174999999999951</c:v>
                </c:pt>
                <c:pt idx="37">
                  <c:v>11.155000000000012</c:v>
                </c:pt>
                <c:pt idx="38">
                  <c:v>11.144999999999989</c:v>
                </c:pt>
                <c:pt idx="39">
                  <c:v>11.134999999999991</c:v>
                </c:pt>
                <c:pt idx="40">
                  <c:v>11.11499999999999</c:v>
                </c:pt>
                <c:pt idx="41">
                  <c:v>11.10500000000007</c:v>
                </c:pt>
                <c:pt idx="42">
                  <c:v>11.075000000000021</c:v>
                </c:pt>
                <c:pt idx="43">
                  <c:v>11.08499999999999</c:v>
                </c:pt>
                <c:pt idx="44">
                  <c:v>11.064999999999982</c:v>
                </c:pt>
                <c:pt idx="45">
                  <c:v>11.04500000000003</c:v>
                </c:pt>
                <c:pt idx="46">
                  <c:v>11.03499999999995</c:v>
                </c:pt>
                <c:pt idx="47">
                  <c:v>11.034999999999989</c:v>
                </c:pt>
                <c:pt idx="48">
                  <c:v>11.015000000000031</c:v>
                </c:pt>
                <c:pt idx="49">
                  <c:v>11.015000000000089</c:v>
                </c:pt>
                <c:pt idx="50">
                  <c:v>10.994999999999969</c:v>
                </c:pt>
                <c:pt idx="51">
                  <c:v>10.975000000000021</c:v>
                </c:pt>
                <c:pt idx="52">
                  <c:v>10.984999999999991</c:v>
                </c:pt>
                <c:pt idx="53">
                  <c:v>10.975000000000058</c:v>
                </c:pt>
                <c:pt idx="54">
                  <c:v>10.955000000000091</c:v>
                </c:pt>
                <c:pt idx="55">
                  <c:v>10.945000000000018</c:v>
                </c:pt>
                <c:pt idx="56">
                  <c:v>10.94499999999999</c:v>
                </c:pt>
                <c:pt idx="57">
                  <c:v>10.93499999999996</c:v>
                </c:pt>
                <c:pt idx="58">
                  <c:v>10.92499999999999</c:v>
                </c:pt>
                <c:pt idx="59">
                  <c:v>10.905000000000133</c:v>
                </c:pt>
                <c:pt idx="60">
                  <c:v>10.904999999999989</c:v>
                </c:pt>
                <c:pt idx="61">
                  <c:v>10.904999999999951</c:v>
                </c:pt>
                <c:pt idx="62">
                  <c:v>10.894999999999982</c:v>
                </c:pt>
                <c:pt idx="63">
                  <c:v>10.895</c:v>
                </c:pt>
                <c:pt idx="64">
                  <c:v>10.87500000000003</c:v>
                </c:pt>
                <c:pt idx="65">
                  <c:v>10.875000000000089</c:v>
                </c:pt>
                <c:pt idx="66">
                  <c:v>10.865000000000052</c:v>
                </c:pt>
                <c:pt idx="67">
                  <c:v>10.86499999999997</c:v>
                </c:pt>
                <c:pt idx="68">
                  <c:v>10.835000000000008</c:v>
                </c:pt>
                <c:pt idx="69">
                  <c:v>10.845000000000031</c:v>
                </c:pt>
                <c:pt idx="70">
                  <c:v>10.84499999999999</c:v>
                </c:pt>
                <c:pt idx="71">
                  <c:v>10.844999999999942</c:v>
                </c:pt>
                <c:pt idx="72">
                  <c:v>10.834999999999971</c:v>
                </c:pt>
                <c:pt idx="73">
                  <c:v>10.825000000000092</c:v>
                </c:pt>
                <c:pt idx="74">
                  <c:v>10.80500000000011</c:v>
                </c:pt>
                <c:pt idx="75">
                  <c:v>10.795000000000028</c:v>
                </c:pt>
                <c:pt idx="76">
                  <c:v>10.794999999999991</c:v>
                </c:pt>
                <c:pt idx="77">
                  <c:v>10.79499999999994</c:v>
                </c:pt>
                <c:pt idx="78">
                  <c:v>10.804999999999961</c:v>
                </c:pt>
                <c:pt idx="79">
                  <c:v>10.804999999999968</c:v>
                </c:pt>
                <c:pt idx="80">
                  <c:v>10.794999999999991</c:v>
                </c:pt>
                <c:pt idx="81">
                  <c:v>10.775000000000022</c:v>
                </c:pt>
                <c:pt idx="82">
                  <c:v>10.765000000000139</c:v>
                </c:pt>
                <c:pt idx="83">
                  <c:v>10.765000000000091</c:v>
                </c:pt>
                <c:pt idx="84">
                  <c:v>10.76499999999994</c:v>
                </c:pt>
                <c:pt idx="85">
                  <c:v>10.764999999999958</c:v>
                </c:pt>
                <c:pt idx="86">
                  <c:v>10.754999999999981</c:v>
                </c:pt>
                <c:pt idx="87">
                  <c:v>10.76499999999999</c:v>
                </c:pt>
                <c:pt idx="88">
                  <c:v>10.745000000000012</c:v>
                </c:pt>
                <c:pt idx="89">
                  <c:v>10.73500000000003</c:v>
                </c:pt>
                <c:pt idx="90">
                  <c:v>10.735000000000042</c:v>
                </c:pt>
                <c:pt idx="91">
                  <c:v>10.74499999999999</c:v>
                </c:pt>
                <c:pt idx="92">
                  <c:v>10.734999999999941</c:v>
                </c:pt>
                <c:pt idx="93">
                  <c:v>10.735000000000053</c:v>
                </c:pt>
                <c:pt idx="94">
                  <c:v>10.725000000000069</c:v>
                </c:pt>
                <c:pt idx="95">
                  <c:v>10.724999999999978</c:v>
                </c:pt>
                <c:pt idx="96">
                  <c:v>10.705000000000009</c:v>
                </c:pt>
                <c:pt idx="97">
                  <c:v>10.705000000000021</c:v>
                </c:pt>
                <c:pt idx="98">
                  <c:v>10.70500000000003</c:v>
                </c:pt>
                <c:pt idx="99">
                  <c:v>10.694999999999991</c:v>
                </c:pt>
                <c:pt idx="100">
                  <c:v>10.714999999999991</c:v>
                </c:pt>
                <c:pt idx="101">
                  <c:v>10.714999999999939</c:v>
                </c:pt>
                <c:pt idx="102">
                  <c:v>10.704999999999959</c:v>
                </c:pt>
                <c:pt idx="103">
                  <c:v>10.69499999999997</c:v>
                </c:pt>
                <c:pt idx="104">
                  <c:v>10.694999999999983</c:v>
                </c:pt>
                <c:pt idx="105">
                  <c:v>10.695000000000089</c:v>
                </c:pt>
                <c:pt idx="106">
                  <c:v>10.665000000000109</c:v>
                </c:pt>
                <c:pt idx="107">
                  <c:v>10.66500000000012</c:v>
                </c:pt>
                <c:pt idx="108">
                  <c:v>10.665000000000029</c:v>
                </c:pt>
                <c:pt idx="109">
                  <c:v>10.665000000000042</c:v>
                </c:pt>
                <c:pt idx="110">
                  <c:v>10.65499999999999</c:v>
                </c:pt>
                <c:pt idx="111">
                  <c:v>10.664999999999988</c:v>
                </c:pt>
                <c:pt idx="112">
                  <c:v>10.664999999999941</c:v>
                </c:pt>
                <c:pt idx="113">
                  <c:v>10.664999999999949</c:v>
                </c:pt>
                <c:pt idx="114">
                  <c:v>10.664999999999971</c:v>
                </c:pt>
                <c:pt idx="115">
                  <c:v>10.654999999999982</c:v>
                </c:pt>
                <c:pt idx="116">
                  <c:v>10.65499999999999</c:v>
                </c:pt>
                <c:pt idx="117">
                  <c:v>10.64500000000001</c:v>
                </c:pt>
                <c:pt idx="118">
                  <c:v>10.645000000000019</c:v>
                </c:pt>
                <c:pt idx="119">
                  <c:v>10.63500000000003</c:v>
                </c:pt>
                <c:pt idx="120">
                  <c:v>10.635000000000041</c:v>
                </c:pt>
                <c:pt idx="121">
                  <c:v>10.624999999999991</c:v>
                </c:pt>
                <c:pt idx="122">
                  <c:v>10.635000000000092</c:v>
                </c:pt>
                <c:pt idx="123">
                  <c:v>10.625000000000043</c:v>
                </c:pt>
                <c:pt idx="124">
                  <c:v>10.62500000000005</c:v>
                </c:pt>
                <c:pt idx="125">
                  <c:v>10.624999999999957</c:v>
                </c:pt>
                <c:pt idx="126">
                  <c:v>10.624999999999957</c:v>
                </c:pt>
                <c:pt idx="127">
                  <c:v>10.62499999999997</c:v>
                </c:pt>
                <c:pt idx="128">
                  <c:v>10.624999999999982</c:v>
                </c:pt>
                <c:pt idx="129">
                  <c:v>10.614999999999991</c:v>
                </c:pt>
                <c:pt idx="130">
                  <c:v>10.605</c:v>
                </c:pt>
                <c:pt idx="131">
                  <c:v>10.59500000000001</c:v>
                </c:pt>
                <c:pt idx="132">
                  <c:v>10.605000000000018</c:v>
                </c:pt>
                <c:pt idx="133">
                  <c:v>10.605000000000031</c:v>
                </c:pt>
                <c:pt idx="134">
                  <c:v>10.595000000000041</c:v>
                </c:pt>
                <c:pt idx="135">
                  <c:v>10.60500000000004</c:v>
                </c:pt>
                <c:pt idx="136">
                  <c:v>10.60499999999999</c:v>
                </c:pt>
                <c:pt idx="137">
                  <c:v>10.60499999999999</c:v>
                </c:pt>
                <c:pt idx="138">
                  <c:v>10.604999999999942</c:v>
                </c:pt>
                <c:pt idx="139">
                  <c:v>10.594999999999953</c:v>
                </c:pt>
                <c:pt idx="140">
                  <c:v>10.594999999999953</c:v>
                </c:pt>
                <c:pt idx="141">
                  <c:v>10.595000000000059</c:v>
                </c:pt>
                <c:pt idx="142">
                  <c:v>10.585000000000068</c:v>
                </c:pt>
                <c:pt idx="143">
                  <c:v>10.585000000000081</c:v>
                </c:pt>
                <c:pt idx="144">
                  <c:v>10.585000000000081</c:v>
                </c:pt>
                <c:pt idx="145">
                  <c:v>10.58499999999999</c:v>
                </c:pt>
                <c:pt idx="146">
                  <c:v>10.565000000000008</c:v>
                </c:pt>
                <c:pt idx="147">
                  <c:v>10.565000000000021</c:v>
                </c:pt>
                <c:pt idx="148">
                  <c:v>10.565000000000021</c:v>
                </c:pt>
                <c:pt idx="149">
                  <c:v>10.56500000000003</c:v>
                </c:pt>
                <c:pt idx="150">
                  <c:v>10.555000000000039</c:v>
                </c:pt>
                <c:pt idx="151">
                  <c:v>10.554999999999991</c:v>
                </c:pt>
                <c:pt idx="152">
                  <c:v>10.554999999999991</c:v>
                </c:pt>
                <c:pt idx="153">
                  <c:v>10.564999999999989</c:v>
                </c:pt>
                <c:pt idx="154">
                  <c:v>10.564999999999941</c:v>
                </c:pt>
                <c:pt idx="155">
                  <c:v>10.574999999999942</c:v>
                </c:pt>
                <c:pt idx="156">
                  <c:v>10.564999999999952</c:v>
                </c:pt>
                <c:pt idx="157">
                  <c:v>10.564999999999959</c:v>
                </c:pt>
                <c:pt idx="158">
                  <c:v>10.564999999999959</c:v>
                </c:pt>
                <c:pt idx="159">
                  <c:v>10.564999999999971</c:v>
                </c:pt>
                <c:pt idx="160">
                  <c:v>10.564999999999971</c:v>
                </c:pt>
                <c:pt idx="161">
                  <c:v>10.56499999999998</c:v>
                </c:pt>
                <c:pt idx="162">
                  <c:v>10.554999999999989</c:v>
                </c:pt>
                <c:pt idx="163">
                  <c:v>10.564999999999991</c:v>
                </c:pt>
                <c:pt idx="164">
                  <c:v>10.545</c:v>
                </c:pt>
                <c:pt idx="165">
                  <c:v>10.535000000000011</c:v>
                </c:pt>
                <c:pt idx="166">
                  <c:v>10.535000000000011</c:v>
                </c:pt>
                <c:pt idx="167">
                  <c:v>10.535000000000121</c:v>
                </c:pt>
                <c:pt idx="168">
                  <c:v>10.535000000000121</c:v>
                </c:pt>
                <c:pt idx="169">
                  <c:v>10.525000000000132</c:v>
                </c:pt>
                <c:pt idx="170">
                  <c:v>10.525000000000139</c:v>
                </c:pt>
                <c:pt idx="171">
                  <c:v>10.525000000000139</c:v>
                </c:pt>
                <c:pt idx="172">
                  <c:v>10.515000000000089</c:v>
                </c:pt>
                <c:pt idx="173">
                  <c:v>10.524999999999988</c:v>
                </c:pt>
                <c:pt idx="174">
                  <c:v>10.524999999999988</c:v>
                </c:pt>
                <c:pt idx="175">
                  <c:v>10.534999999999989</c:v>
                </c:pt>
                <c:pt idx="176">
                  <c:v>10.52499999999994</c:v>
                </c:pt>
                <c:pt idx="177">
                  <c:v>10.514999999999949</c:v>
                </c:pt>
                <c:pt idx="178">
                  <c:v>10.524999999999951</c:v>
                </c:pt>
                <c:pt idx="179">
                  <c:v>10.514999999999961</c:v>
                </c:pt>
                <c:pt idx="180">
                  <c:v>10.524999999999959</c:v>
                </c:pt>
                <c:pt idx="181">
                  <c:v>10.514999999999969</c:v>
                </c:pt>
                <c:pt idx="182">
                  <c:v>10.514999999999969</c:v>
                </c:pt>
                <c:pt idx="183">
                  <c:v>10.514999999999981</c:v>
                </c:pt>
                <c:pt idx="184">
                  <c:v>10.524999999999979</c:v>
                </c:pt>
                <c:pt idx="185">
                  <c:v>10.52499999999999</c:v>
                </c:pt>
                <c:pt idx="186">
                  <c:v>10.52499999999999</c:v>
                </c:pt>
                <c:pt idx="187">
                  <c:v>10.505000000000011</c:v>
                </c:pt>
                <c:pt idx="188">
                  <c:v>10.515000000000009</c:v>
                </c:pt>
                <c:pt idx="189">
                  <c:v>10.505000000000019</c:v>
                </c:pt>
                <c:pt idx="190">
                  <c:v>10.505000000000019</c:v>
                </c:pt>
                <c:pt idx="191">
                  <c:v>10.505000000000031</c:v>
                </c:pt>
                <c:pt idx="192">
                  <c:v>10.505000000000031</c:v>
                </c:pt>
                <c:pt idx="193">
                  <c:v>10.505000000000042</c:v>
                </c:pt>
                <c:pt idx="194">
                  <c:v>10.505000000000042</c:v>
                </c:pt>
                <c:pt idx="195">
                  <c:v>10.494999999999992</c:v>
                </c:pt>
                <c:pt idx="196">
                  <c:v>10.494999999999992</c:v>
                </c:pt>
                <c:pt idx="197">
                  <c:v>10.494999999999992</c:v>
                </c:pt>
                <c:pt idx="198">
                  <c:v>10.50500000000009</c:v>
                </c:pt>
                <c:pt idx="199">
                  <c:v>10.49500000000004</c:v>
                </c:pt>
                <c:pt idx="200">
                  <c:v>10.49500000000004</c:v>
                </c:pt>
              </c:numCache>
            </c:numRef>
          </c:yVal>
          <c:smooth val="1"/>
          <c:extLst>
            <c:ext xmlns:c16="http://schemas.microsoft.com/office/drawing/2014/chart" uri="{C3380CC4-5D6E-409C-BE32-E72D297353CC}">
              <c16:uniqueId val="{00000002-FDC0-D742-B318-021A1B1462E0}"/>
            </c:ext>
          </c:extLst>
        </c:ser>
        <c:ser>
          <c:idx val="7"/>
          <c:order val="3"/>
          <c:tx>
            <c:v>R(d) Экспоненциальное обр.</c:v>
          </c:tx>
          <c:spPr>
            <a:ln w="12700" cap="rnd">
              <a:solidFill>
                <a:srgbClr val="FF0000"/>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un'!$N$17:$N$217</c:f>
              <c:numCache>
                <c:formatCode>General</c:formatCode>
                <c:ptCount val="201"/>
                <c:pt idx="2" formatCode="0.000">
                  <c:v>18.3150000000002</c:v>
                </c:pt>
                <c:pt idx="3" formatCode="0.000">
                  <c:v>14.2650000000001</c:v>
                </c:pt>
                <c:pt idx="4" formatCode="0.000">
                  <c:v>12.73500000000001</c:v>
                </c:pt>
                <c:pt idx="5" formatCode="0.000">
                  <c:v>12.02500000000021</c:v>
                </c:pt>
                <c:pt idx="6" formatCode="0.000">
                  <c:v>11.674999999999891</c:v>
                </c:pt>
                <c:pt idx="7" formatCode="0.000">
                  <c:v>11.504999999999995</c:v>
                </c:pt>
                <c:pt idx="8" formatCode="0.000">
                  <c:v>11.455000000000068</c:v>
                </c:pt>
                <c:pt idx="9" formatCode="0.000">
                  <c:v>11.465000000000041</c:v>
                </c:pt>
                <c:pt idx="10" formatCode="0.000">
                  <c:v>11.454999999999787</c:v>
                </c:pt>
                <c:pt idx="11" formatCode="0.000">
                  <c:v>11.45500000000002</c:v>
                </c:pt>
                <c:pt idx="12" formatCode="0.000">
                  <c:v>11.454999999999998</c:v>
                </c:pt>
                <c:pt idx="13" formatCode="0.000">
                  <c:v>11.464999999999989</c:v>
                </c:pt>
                <c:pt idx="14" formatCode="0.000">
                  <c:v>11.455000000000059</c:v>
                </c:pt>
                <c:pt idx="15" formatCode="0.000">
                  <c:v>11.454999999999782</c:v>
                </c:pt>
                <c:pt idx="16" formatCode="0.000">
                  <c:v>11.455000000000011</c:v>
                </c:pt>
                <c:pt idx="17" formatCode="0.000">
                  <c:v>11.45500000000003</c:v>
                </c:pt>
                <c:pt idx="18" formatCode="0.000">
                  <c:v>11.46500000000003</c:v>
                </c:pt>
                <c:pt idx="19" formatCode="0.000">
                  <c:v>11.45500000000003</c:v>
                </c:pt>
                <c:pt idx="20" formatCode="0.000">
                  <c:v>11.455000000000011</c:v>
                </c:pt>
                <c:pt idx="21" formatCode="0.000">
                  <c:v>11.46499999999979</c:v>
                </c:pt>
                <c:pt idx="22" formatCode="0.000">
                  <c:v>11.465000000000082</c:v>
                </c:pt>
                <c:pt idx="23" formatCode="0.000">
                  <c:v>11.455000000000041</c:v>
                </c:pt>
                <c:pt idx="24" formatCode="0.000">
                  <c:v>11.464999999999989</c:v>
                </c:pt>
                <c:pt idx="25" formatCode="0.000">
                  <c:v>11.46500000000003</c:v>
                </c:pt>
                <c:pt idx="26" formatCode="0.000">
                  <c:v>11.454999999999782</c:v>
                </c:pt>
                <c:pt idx="27" formatCode="0.000">
                  <c:v>11.46500000000003</c:v>
                </c:pt>
                <c:pt idx="28" formatCode="0.000">
                  <c:v>11.455000000000059</c:v>
                </c:pt>
                <c:pt idx="29" formatCode="0.000">
                  <c:v>11.46499999999978</c:v>
                </c:pt>
                <c:pt idx="30" formatCode="0.000">
                  <c:v>11.465000000000018</c:v>
                </c:pt>
                <c:pt idx="31" formatCode="0.000">
                  <c:v>11.455000000000041</c:v>
                </c:pt>
                <c:pt idx="32" formatCode="0.000">
                  <c:v>11.45500000000008</c:v>
                </c:pt>
                <c:pt idx="33" formatCode="0.000">
                  <c:v>11.465000000000082</c:v>
                </c:pt>
                <c:pt idx="34" formatCode="0.000">
                  <c:v>11.46499999999978</c:v>
                </c:pt>
                <c:pt idx="35" formatCode="0.000">
                  <c:v>11.455000000000002</c:v>
                </c:pt>
                <c:pt idx="36" formatCode="0.000">
                  <c:v>11.464999999999991</c:v>
                </c:pt>
                <c:pt idx="37" formatCode="0.000">
                  <c:v>11.465000000000011</c:v>
                </c:pt>
                <c:pt idx="38" formatCode="0.000">
                  <c:v>11.455000000000002</c:v>
                </c:pt>
                <c:pt idx="39" formatCode="0.000">
                  <c:v>11.465000000000011</c:v>
                </c:pt>
                <c:pt idx="40" formatCode="0.000">
                  <c:v>11.464999999999991</c:v>
                </c:pt>
                <c:pt idx="41" formatCode="0.000">
                  <c:v>11.455000000000002</c:v>
                </c:pt>
                <c:pt idx="42" formatCode="0.000">
                  <c:v>11.454999999999789</c:v>
                </c:pt>
                <c:pt idx="43" formatCode="0.000">
                  <c:v>11.455000000000091</c:v>
                </c:pt>
                <c:pt idx="44" formatCode="0.000">
                  <c:v>11.45499999999997</c:v>
                </c:pt>
                <c:pt idx="45" formatCode="0.000">
                  <c:v>11.46500000000005</c:v>
                </c:pt>
                <c:pt idx="46" formatCode="0.000">
                  <c:v>11.455000000000052</c:v>
                </c:pt>
                <c:pt idx="47" formatCode="0.000">
                  <c:v>11.465000000000011</c:v>
                </c:pt>
                <c:pt idx="48" formatCode="0.000">
                  <c:v>11.464999999999998</c:v>
                </c:pt>
                <c:pt idx="49" formatCode="0.000">
                  <c:v>11.464999999999771</c:v>
                </c:pt>
                <c:pt idx="50" formatCode="0.000">
                  <c:v>11.45500000000006</c:v>
                </c:pt>
                <c:pt idx="51" formatCode="0.000">
                  <c:v>11.455000000000052</c:v>
                </c:pt>
                <c:pt idx="52" formatCode="0.000">
                  <c:v>11.455</c:v>
                </c:pt>
                <c:pt idx="53" formatCode="0.000">
                  <c:v>11.464999999999989</c:v>
                </c:pt>
                <c:pt idx="54" formatCode="0.000">
                  <c:v>11.465000000000069</c:v>
                </c:pt>
                <c:pt idx="55" formatCode="0.000">
                  <c:v>11.45500000000002</c:v>
                </c:pt>
                <c:pt idx="56" formatCode="0.000">
                  <c:v>11.455</c:v>
                </c:pt>
                <c:pt idx="57" formatCode="0.000">
                  <c:v>11.465000000000082</c:v>
                </c:pt>
                <c:pt idx="58" formatCode="0.000">
                  <c:v>11.455000000000028</c:v>
                </c:pt>
                <c:pt idx="59" formatCode="0.000">
                  <c:v>11.455</c:v>
                </c:pt>
                <c:pt idx="60" formatCode="0.000">
                  <c:v>11.45500000000008</c:v>
                </c:pt>
                <c:pt idx="61" formatCode="0.000">
                  <c:v>11.45500000000002</c:v>
                </c:pt>
                <c:pt idx="62" formatCode="0.000">
                  <c:v>11.454999999999989</c:v>
                </c:pt>
                <c:pt idx="63" formatCode="0.000">
                  <c:v>11.455000000000071</c:v>
                </c:pt>
                <c:pt idx="64" formatCode="0.000">
                  <c:v>11.464999999999998</c:v>
                </c:pt>
                <c:pt idx="65" formatCode="0.000">
                  <c:v>11.45500000000008</c:v>
                </c:pt>
                <c:pt idx="66" formatCode="0.000">
                  <c:v>11.465000000000041</c:v>
                </c:pt>
                <c:pt idx="67" formatCode="0.000">
                  <c:v>11.46499999999978</c:v>
                </c:pt>
                <c:pt idx="68" formatCode="0.000">
                  <c:v>11.455000000000052</c:v>
                </c:pt>
                <c:pt idx="69" formatCode="0.000">
                  <c:v>11.455000000000009</c:v>
                </c:pt>
                <c:pt idx="70" formatCode="0.000">
                  <c:v>11.45500000000008</c:v>
                </c:pt>
                <c:pt idx="71" formatCode="0.000">
                  <c:v>11.455000000000009</c:v>
                </c:pt>
                <c:pt idx="72" formatCode="0.000">
                  <c:v>11.465000000000069</c:v>
                </c:pt>
                <c:pt idx="73" formatCode="0.000">
                  <c:v>11.465</c:v>
                </c:pt>
                <c:pt idx="74" formatCode="0.000">
                  <c:v>11.454999999999799</c:v>
                </c:pt>
                <c:pt idx="75" formatCode="0.000">
                  <c:v>11.464999999999998</c:v>
                </c:pt>
                <c:pt idx="76" formatCode="0.000">
                  <c:v>11.455000000000101</c:v>
                </c:pt>
                <c:pt idx="77" formatCode="0.000">
                  <c:v>11.465000000000002</c:v>
                </c:pt>
                <c:pt idx="78" formatCode="0.000">
                  <c:v>11.464999999999801</c:v>
                </c:pt>
                <c:pt idx="79" formatCode="0.000">
                  <c:v>11.454999999999998</c:v>
                </c:pt>
                <c:pt idx="80" formatCode="0.000">
                  <c:v>11.455000000000101</c:v>
                </c:pt>
                <c:pt idx="81" formatCode="0.000">
                  <c:v>11.455</c:v>
                </c:pt>
                <c:pt idx="82" formatCode="0.000">
                  <c:v>11.454999999999799</c:v>
                </c:pt>
                <c:pt idx="83" formatCode="0.000">
                  <c:v>11.455</c:v>
                </c:pt>
                <c:pt idx="84" formatCode="0.000">
                  <c:v>11.4550000000001</c:v>
                </c:pt>
                <c:pt idx="85" formatCode="0.000">
                  <c:v>11.464999999999998</c:v>
                </c:pt>
                <c:pt idx="86" formatCode="0.000">
                  <c:v>11.465000000000101</c:v>
                </c:pt>
                <c:pt idx="87" formatCode="0.000">
                  <c:v>11.455</c:v>
                </c:pt>
                <c:pt idx="88" formatCode="0.000">
                  <c:v>11.465</c:v>
                </c:pt>
                <c:pt idx="89" formatCode="0.000">
                  <c:v>11.455</c:v>
                </c:pt>
                <c:pt idx="90" formatCode="0.000">
                  <c:v>11.465</c:v>
                </c:pt>
                <c:pt idx="91" formatCode="0.000">
                  <c:v>11.454999999999801</c:v>
                </c:pt>
                <c:pt idx="92" formatCode="0.000">
                  <c:v>11.464999999999998</c:v>
                </c:pt>
                <c:pt idx="93" formatCode="0.000">
                  <c:v>11.465000000000099</c:v>
                </c:pt>
                <c:pt idx="94" formatCode="0.000">
                  <c:v>11.455</c:v>
                </c:pt>
                <c:pt idx="95" formatCode="0.000">
                  <c:v>11.455000000000101</c:v>
                </c:pt>
                <c:pt idx="96" formatCode="0.000">
                  <c:v>11.454999999999799</c:v>
                </c:pt>
                <c:pt idx="97" formatCode="0.000">
                  <c:v>11.454999999999998</c:v>
                </c:pt>
                <c:pt idx="98" formatCode="0.000">
                  <c:v>11.4550000000001</c:v>
                </c:pt>
                <c:pt idx="99" formatCode="0.000">
                  <c:v>11.455</c:v>
                </c:pt>
                <c:pt idx="100" formatCode="0.000">
                  <c:v>11.455000000000101</c:v>
                </c:pt>
                <c:pt idx="101" formatCode="0.000">
                  <c:v>11.454999999999799</c:v>
                </c:pt>
                <c:pt idx="102" formatCode="0.000">
                  <c:v>11.454999999999998</c:v>
                </c:pt>
                <c:pt idx="103" formatCode="0.000">
                  <c:v>11.465000000000099</c:v>
                </c:pt>
                <c:pt idx="104" formatCode="0.000">
                  <c:v>11.465</c:v>
                </c:pt>
                <c:pt idx="105" formatCode="0.000">
                  <c:v>11.4550000000001</c:v>
                </c:pt>
                <c:pt idx="106" formatCode="0.000">
                  <c:v>11.464999999999801</c:v>
                </c:pt>
                <c:pt idx="107" formatCode="0.000">
                  <c:v>11.465</c:v>
                </c:pt>
                <c:pt idx="108" formatCode="0.000">
                  <c:v>11.4550000000001</c:v>
                </c:pt>
                <c:pt idx="109" formatCode="0.000">
                  <c:v>11.465000000000002</c:v>
                </c:pt>
                <c:pt idx="110" formatCode="0.000">
                  <c:v>11.455</c:v>
                </c:pt>
                <c:pt idx="111" formatCode="0.000">
                  <c:v>11.465000000000101</c:v>
                </c:pt>
                <c:pt idx="112" formatCode="0.000">
                  <c:v>11.454999999999801</c:v>
                </c:pt>
                <c:pt idx="113" formatCode="0.000">
                  <c:v>11.454999999999998</c:v>
                </c:pt>
                <c:pt idx="114" formatCode="0.000">
                  <c:v>11.465000000000099</c:v>
                </c:pt>
                <c:pt idx="115" formatCode="0.000">
                  <c:v>11.454999999999998</c:v>
                </c:pt>
                <c:pt idx="116" formatCode="0.000">
                  <c:v>11.455000000000002</c:v>
                </c:pt>
                <c:pt idx="117" formatCode="0.000">
                  <c:v>11.455</c:v>
                </c:pt>
                <c:pt idx="118" formatCode="0.000">
                  <c:v>11.465000000000002</c:v>
                </c:pt>
                <c:pt idx="119" formatCode="0.000">
                  <c:v>11.465</c:v>
                </c:pt>
                <c:pt idx="120" formatCode="0.000">
                  <c:v>11.465000000000099</c:v>
                </c:pt>
                <c:pt idx="121" formatCode="0.000">
                  <c:v>11.454999999999998</c:v>
                </c:pt>
                <c:pt idx="122" formatCode="0.000">
                  <c:v>11.455000000000002</c:v>
                </c:pt>
                <c:pt idx="123" formatCode="0.000">
                  <c:v>11.455</c:v>
                </c:pt>
                <c:pt idx="124" formatCode="0.000">
                  <c:v>11.454999999999801</c:v>
                </c:pt>
                <c:pt idx="125" formatCode="0.000">
                  <c:v>11.454999999999998</c:v>
                </c:pt>
                <c:pt idx="126" formatCode="0.000">
                  <c:v>11.465000000000101</c:v>
                </c:pt>
                <c:pt idx="127" formatCode="0.000">
                  <c:v>11.465000000000002</c:v>
                </c:pt>
                <c:pt idx="128" formatCode="0.000">
                  <c:v>11.465</c:v>
                </c:pt>
                <c:pt idx="129" formatCode="0.000">
                  <c:v>11.455000000000101</c:v>
                </c:pt>
                <c:pt idx="130" formatCode="0.000">
                  <c:v>11.454999999999801</c:v>
                </c:pt>
                <c:pt idx="131" formatCode="0.000">
                  <c:v>11.454999999999998</c:v>
                </c:pt>
                <c:pt idx="132" formatCode="0.000">
                  <c:v>11.465000000000002</c:v>
                </c:pt>
                <c:pt idx="133" formatCode="0.000">
                  <c:v>11.4550000000001</c:v>
                </c:pt>
                <c:pt idx="134" formatCode="0.000">
                  <c:v>11.454999999999998</c:v>
                </c:pt>
                <c:pt idx="135" formatCode="0.000">
                  <c:v>11.465000000000002</c:v>
                </c:pt>
                <c:pt idx="136" formatCode="0.000">
                  <c:v>11.4550000000001</c:v>
                </c:pt>
                <c:pt idx="137" formatCode="0.000">
                  <c:v>11.454999999999799</c:v>
                </c:pt>
                <c:pt idx="138" formatCode="0.000">
                  <c:v>11.465</c:v>
                </c:pt>
                <c:pt idx="139" formatCode="0.000">
                  <c:v>11.455000000000002</c:v>
                </c:pt>
                <c:pt idx="140" formatCode="0.000">
                  <c:v>11.465000000000101</c:v>
                </c:pt>
                <c:pt idx="141" formatCode="0.000">
                  <c:v>11.454999999999998</c:v>
                </c:pt>
                <c:pt idx="142" formatCode="0.000">
                  <c:v>11.465000000000002</c:v>
                </c:pt>
                <c:pt idx="143" formatCode="0.000">
                  <c:v>11.4550000000001</c:v>
                </c:pt>
                <c:pt idx="144" formatCode="0.000">
                  <c:v>11.464999999999799</c:v>
                </c:pt>
                <c:pt idx="145" formatCode="0.000">
                  <c:v>11.454999999999998</c:v>
                </c:pt>
                <c:pt idx="146" formatCode="0.000">
                  <c:v>11.455</c:v>
                </c:pt>
                <c:pt idx="147" formatCode="0.000">
                  <c:v>11.465000000000099</c:v>
                </c:pt>
                <c:pt idx="148" formatCode="0.000">
                  <c:v>11.455</c:v>
                </c:pt>
                <c:pt idx="149" formatCode="0.000">
                  <c:v>11.465</c:v>
                </c:pt>
                <c:pt idx="150" formatCode="0.000">
                  <c:v>11.465000000000101</c:v>
                </c:pt>
                <c:pt idx="151" formatCode="0.000">
                  <c:v>11.454999999999799</c:v>
                </c:pt>
                <c:pt idx="152" formatCode="0.000">
                  <c:v>11.454999999999801</c:v>
                </c:pt>
                <c:pt idx="153" formatCode="0.000">
                  <c:v>11.464999999999998</c:v>
                </c:pt>
                <c:pt idx="154" formatCode="0.000">
                  <c:v>11.465</c:v>
                </c:pt>
                <c:pt idx="155" formatCode="0.000">
                  <c:v>11.455000000000101</c:v>
                </c:pt>
                <c:pt idx="156" formatCode="0.000">
                  <c:v>11.454999999999998</c:v>
                </c:pt>
                <c:pt idx="157" formatCode="0.000">
                  <c:v>11.455</c:v>
                </c:pt>
                <c:pt idx="158" formatCode="0.000">
                  <c:v>11.455000000000101</c:v>
                </c:pt>
                <c:pt idx="159" formatCode="0.000">
                  <c:v>11.464999999999801</c:v>
                </c:pt>
                <c:pt idx="160" formatCode="0.000">
                  <c:v>11.465000000000002</c:v>
                </c:pt>
                <c:pt idx="161" formatCode="0.000">
                  <c:v>11.464999999999998</c:v>
                </c:pt>
                <c:pt idx="162" formatCode="0.000">
                  <c:v>11.465</c:v>
                </c:pt>
                <c:pt idx="163" formatCode="0.000">
                  <c:v>11.465000000000101</c:v>
                </c:pt>
                <c:pt idx="164" formatCode="0.000">
                  <c:v>11.464999999999998</c:v>
                </c:pt>
                <c:pt idx="165" formatCode="0.000">
                  <c:v>11.465</c:v>
                </c:pt>
                <c:pt idx="166" formatCode="0.000">
                  <c:v>11.465000000000101</c:v>
                </c:pt>
                <c:pt idx="167" formatCode="0.000">
                  <c:v>11.464999999999899</c:v>
                </c:pt>
                <c:pt idx="168" formatCode="0.000">
                  <c:v>11.464999999999801</c:v>
                </c:pt>
                <c:pt idx="169" formatCode="0.000">
                  <c:v>11.465</c:v>
                </c:pt>
                <c:pt idx="170" formatCode="0.000">
                  <c:v>11.465000000000002</c:v>
                </c:pt>
                <c:pt idx="171" formatCode="0.000">
                  <c:v>11.465000000000099</c:v>
                </c:pt>
                <c:pt idx="172" formatCode="0.000">
                  <c:v>11.455</c:v>
                </c:pt>
                <c:pt idx="173" formatCode="0.000">
                  <c:v>11.455</c:v>
                </c:pt>
                <c:pt idx="174" formatCode="0.000">
                  <c:v>11.455000000000002</c:v>
                </c:pt>
                <c:pt idx="175" formatCode="0.000">
                  <c:v>11.465000000000099</c:v>
                </c:pt>
                <c:pt idx="176" formatCode="0.000">
                  <c:v>11.464999999999801</c:v>
                </c:pt>
                <c:pt idx="177" formatCode="0.000">
                  <c:v>11.465000000000002</c:v>
                </c:pt>
                <c:pt idx="178" formatCode="0.000">
                  <c:v>11.455</c:v>
                </c:pt>
                <c:pt idx="179" formatCode="0.000">
                  <c:v>11.455000000000002</c:v>
                </c:pt>
                <c:pt idx="180" formatCode="0.000">
                  <c:v>11.465000000000099</c:v>
                </c:pt>
                <c:pt idx="181" formatCode="0.000">
                  <c:v>11.465000000000002</c:v>
                </c:pt>
                <c:pt idx="182" formatCode="0.000">
                  <c:v>11.455</c:v>
                </c:pt>
                <c:pt idx="183" formatCode="0.000">
                  <c:v>11.455000000000002</c:v>
                </c:pt>
                <c:pt idx="184" formatCode="0.000">
                  <c:v>11.465000000000099</c:v>
                </c:pt>
                <c:pt idx="185" formatCode="0.000">
                  <c:v>11.454999999999799</c:v>
                </c:pt>
                <c:pt idx="186" formatCode="0.000">
                  <c:v>11.454999999999801</c:v>
                </c:pt>
                <c:pt idx="187" formatCode="0.000">
                  <c:v>11.465</c:v>
                </c:pt>
                <c:pt idx="188" formatCode="0.000">
                  <c:v>11.455</c:v>
                </c:pt>
                <c:pt idx="189" formatCode="0.000">
                  <c:v>11.455000000000101</c:v>
                </c:pt>
                <c:pt idx="190" formatCode="0.000">
                  <c:v>11.465</c:v>
                </c:pt>
                <c:pt idx="191" formatCode="0.000">
                  <c:v>11.454999999999998</c:v>
                </c:pt>
                <c:pt idx="192" formatCode="0.000">
                  <c:v>11.465</c:v>
                </c:pt>
                <c:pt idx="193" formatCode="0.000">
                  <c:v>11.4550000000001</c:v>
                </c:pt>
                <c:pt idx="194" formatCode="0.000">
                  <c:v>11.465000000000101</c:v>
                </c:pt>
                <c:pt idx="195" formatCode="0.000">
                  <c:v>11.454999999999801</c:v>
                </c:pt>
                <c:pt idx="196" formatCode="0.000">
                  <c:v>11.455</c:v>
                </c:pt>
                <c:pt idx="197" formatCode="0.000">
                  <c:v>11.464999999999998</c:v>
                </c:pt>
                <c:pt idx="198" formatCode="0.000">
                  <c:v>11.455000000000002</c:v>
                </c:pt>
                <c:pt idx="199" formatCode="0.000">
                  <c:v>11.465000000000099</c:v>
                </c:pt>
                <c:pt idx="200" formatCode="0.000">
                  <c:v>11.455</c:v>
                </c:pt>
              </c:numCache>
            </c:numRef>
          </c:yVal>
          <c:smooth val="1"/>
          <c:extLst>
            <c:ext xmlns:c16="http://schemas.microsoft.com/office/drawing/2014/chart" uri="{C3380CC4-5D6E-409C-BE32-E72D297353CC}">
              <c16:uniqueId val="{00000003-FDC0-D742-B318-021A1B1462E0}"/>
            </c:ext>
          </c:extLst>
        </c:ser>
        <c:ser>
          <c:idx val="0"/>
          <c:order val="4"/>
          <c:tx>
            <c:v>R(d) Гауссово обр.</c:v>
          </c:tx>
          <c:spPr>
            <a:ln w="12700" cap="rnd">
              <a:solidFill>
                <a:srgbClr val="00B050"/>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un'!$Q$17:$Q$217</c:f>
              <c:numCache>
                <c:formatCode>General</c:formatCode>
                <c:ptCount val="201"/>
                <c:pt idx="2" formatCode="0.000">
                  <c:v>19.845000000000031</c:v>
                </c:pt>
                <c:pt idx="3" formatCode="0.000">
                  <c:v>15.434999999999999</c:v>
                </c:pt>
                <c:pt idx="4" formatCode="0.000">
                  <c:v>13.234999999999989</c:v>
                </c:pt>
                <c:pt idx="5" formatCode="0.000">
                  <c:v>12.14500000000001</c:v>
                </c:pt>
                <c:pt idx="6" formatCode="0.000">
                  <c:v>11.474999999999994</c:v>
                </c:pt>
                <c:pt idx="7" formatCode="0.000">
                  <c:v>10.905000000000005</c:v>
                </c:pt>
                <c:pt idx="8" formatCode="0.000">
                  <c:v>10.165000000000003</c:v>
                </c:pt>
                <c:pt idx="9" formatCode="0.000">
                  <c:v>9.4550000000000018</c:v>
                </c:pt>
                <c:pt idx="10" formatCode="0.000">
                  <c:v>8.9949999999999903</c:v>
                </c:pt>
                <c:pt idx="11" formatCode="0.000">
                  <c:v>8.6849999999999792</c:v>
                </c:pt>
                <c:pt idx="12" formatCode="0.000">
                  <c:v>8.4649999999999803</c:v>
                </c:pt>
                <c:pt idx="13" formatCode="0.000">
                  <c:v>8.2950000000000088</c:v>
                </c:pt>
                <c:pt idx="14" formatCode="0.000">
                  <c:v>8.1650000000000009</c:v>
                </c:pt>
                <c:pt idx="15" formatCode="0.000">
                  <c:v>8.0549999999999784</c:v>
                </c:pt>
                <c:pt idx="16" formatCode="0.000">
                  <c:v>7.9649999999999901</c:v>
                </c:pt>
                <c:pt idx="17" formatCode="0.000">
                  <c:v>7.8850000000000007</c:v>
                </c:pt>
                <c:pt idx="18" formatCode="0.000">
                  <c:v>7.81499999999998</c:v>
                </c:pt>
                <c:pt idx="19" formatCode="0.000">
                  <c:v>7.7649999999999908</c:v>
                </c:pt>
                <c:pt idx="20" formatCode="0.000">
                  <c:v>7.7049999999999894</c:v>
                </c:pt>
                <c:pt idx="21" formatCode="0.000">
                  <c:v>7.6650000000000107</c:v>
                </c:pt>
                <c:pt idx="22" formatCode="0.000">
                  <c:v>7.6249999999999698</c:v>
                </c:pt>
                <c:pt idx="23" formatCode="0.000">
                  <c:v>7.5949999999999891</c:v>
                </c:pt>
                <c:pt idx="24" formatCode="0.000">
                  <c:v>7.5649999999999702</c:v>
                </c:pt>
                <c:pt idx="25" formatCode="0.000">
                  <c:v>7.5349999999999699</c:v>
                </c:pt>
                <c:pt idx="26" formatCode="0.000">
                  <c:v>7.5049999999999706</c:v>
                </c:pt>
                <c:pt idx="27" formatCode="0.000">
                  <c:v>7.4850000000000101</c:v>
                </c:pt>
                <c:pt idx="28" formatCode="0.000">
                  <c:v>7.4649999999999999</c:v>
                </c:pt>
                <c:pt idx="29" formatCode="0.000">
                  <c:v>7.4350000000000005</c:v>
                </c:pt>
                <c:pt idx="30" formatCode="0.000">
                  <c:v>7.4149999999999796</c:v>
                </c:pt>
                <c:pt idx="31" formatCode="0.000">
                  <c:v>7.3949999999999694</c:v>
                </c:pt>
                <c:pt idx="32" formatCode="0.000">
                  <c:v>7.3850000000000007</c:v>
                </c:pt>
                <c:pt idx="33" formatCode="0.000">
                  <c:v>7.3649999999999798</c:v>
                </c:pt>
                <c:pt idx="34" formatCode="0.000">
                  <c:v>7.34499999999999</c:v>
                </c:pt>
                <c:pt idx="35" formatCode="0.000">
                  <c:v>7.3449999999999793</c:v>
                </c:pt>
                <c:pt idx="36" formatCode="0.000">
                  <c:v>7.3350000000000106</c:v>
                </c:pt>
                <c:pt idx="37" formatCode="0.000">
                  <c:v>7.3249999999999806</c:v>
                </c:pt>
                <c:pt idx="38" formatCode="0.000">
                  <c:v>7.3150000000000102</c:v>
                </c:pt>
                <c:pt idx="39" formatCode="0.000">
                  <c:v>7.2849999999999993</c:v>
                </c:pt>
                <c:pt idx="40" formatCode="0.000">
                  <c:v>7.2749999999999906</c:v>
                </c:pt>
                <c:pt idx="41" formatCode="0.000">
                  <c:v>7.2749999999999799</c:v>
                </c:pt>
                <c:pt idx="42" formatCode="0.000">
                  <c:v>7.2749999999999897</c:v>
                </c:pt>
                <c:pt idx="43" formatCode="0.000">
                  <c:v>7.2449999999999797</c:v>
                </c:pt>
                <c:pt idx="44" formatCode="0.000">
                  <c:v>7.2549999999999892</c:v>
                </c:pt>
                <c:pt idx="45" formatCode="0.000">
                  <c:v>7.2550000000000008</c:v>
                </c:pt>
                <c:pt idx="46" formatCode="0.000">
                  <c:v>7.2349999999999808</c:v>
                </c:pt>
                <c:pt idx="47" formatCode="0.000">
                  <c:v>7.2349999999999905</c:v>
                </c:pt>
                <c:pt idx="48" formatCode="0.000">
                  <c:v>7.2249999999999899</c:v>
                </c:pt>
                <c:pt idx="49" formatCode="0.000">
                  <c:v>7.1949999999999994</c:v>
                </c:pt>
                <c:pt idx="50" formatCode="0.000">
                  <c:v>7.2149999999999892</c:v>
                </c:pt>
                <c:pt idx="51" formatCode="0.000">
                  <c:v>7.1949999999999905</c:v>
                </c:pt>
                <c:pt idx="52" formatCode="0.000">
                  <c:v>7.1749999999999901</c:v>
                </c:pt>
                <c:pt idx="53" formatCode="0.000">
                  <c:v>7.1650000000000098</c:v>
                </c:pt>
                <c:pt idx="54" formatCode="0.000">
                  <c:v>7.1849999999999996</c:v>
                </c:pt>
                <c:pt idx="55" formatCode="0.000">
                  <c:v>7.1549999999999896</c:v>
                </c:pt>
                <c:pt idx="56" formatCode="0.000">
                  <c:v>7.1549999999999994</c:v>
                </c:pt>
                <c:pt idx="57" formatCode="0.000">
                  <c:v>7.1449999999999889</c:v>
                </c:pt>
                <c:pt idx="58" formatCode="0.000">
                  <c:v>7.1349999999999811</c:v>
                </c:pt>
                <c:pt idx="59" formatCode="0.000">
                  <c:v>7.1349999999999909</c:v>
                </c:pt>
                <c:pt idx="60" formatCode="0.000">
                  <c:v>7.1250000000000107</c:v>
                </c:pt>
                <c:pt idx="61" formatCode="0.000">
                  <c:v>7.1249999999999902</c:v>
                </c:pt>
                <c:pt idx="62" formatCode="0.000">
                  <c:v>7.1149999999999798</c:v>
                </c:pt>
                <c:pt idx="63" formatCode="0.000">
                  <c:v>7.1249999999999796</c:v>
                </c:pt>
                <c:pt idx="64" formatCode="0.000">
                  <c:v>7.1249999999999893</c:v>
                </c:pt>
                <c:pt idx="65" formatCode="0.000">
                  <c:v>7.1149999999999993</c:v>
                </c:pt>
                <c:pt idx="66" formatCode="0.000">
                  <c:v>7.1049999999999907</c:v>
                </c:pt>
                <c:pt idx="67" formatCode="0.000">
                  <c:v>7.1049999999999702</c:v>
                </c:pt>
                <c:pt idx="68" formatCode="0.000">
                  <c:v>7.09499999999999</c:v>
                </c:pt>
                <c:pt idx="69" formatCode="0.000">
                  <c:v>7.0949999999999998</c:v>
                </c:pt>
                <c:pt idx="70" formatCode="0.000">
                  <c:v>7.0849999999999902</c:v>
                </c:pt>
                <c:pt idx="71" formatCode="0.000">
                  <c:v>7.0849999999999698</c:v>
                </c:pt>
                <c:pt idx="72" formatCode="0.000">
                  <c:v>7.1150000000000091</c:v>
                </c:pt>
                <c:pt idx="73" formatCode="0.000">
                  <c:v>7.1149999999999896</c:v>
                </c:pt>
                <c:pt idx="74" formatCode="0.000">
                  <c:v>7.1049999999999809</c:v>
                </c:pt>
                <c:pt idx="75" formatCode="0.000">
                  <c:v>7.0850000000000009</c:v>
                </c:pt>
                <c:pt idx="76" formatCode="0.000">
                  <c:v>7.0649999999999711</c:v>
                </c:pt>
                <c:pt idx="77" formatCode="0.000">
                  <c:v>7.1050000000000004</c:v>
                </c:pt>
                <c:pt idx="78" formatCode="0.000">
                  <c:v>7.09499999999999</c:v>
                </c:pt>
                <c:pt idx="79" formatCode="0.000">
                  <c:v>7.0749999999999806</c:v>
                </c:pt>
                <c:pt idx="80" formatCode="0.000">
                  <c:v>7.0650000000000004</c:v>
                </c:pt>
                <c:pt idx="81" formatCode="0.000">
                  <c:v>7.0949999999999802</c:v>
                </c:pt>
                <c:pt idx="82" formatCode="0.000">
                  <c:v>7.085</c:v>
                </c:pt>
                <c:pt idx="83" formatCode="0.000">
                  <c:v>7.0649999999999897</c:v>
                </c:pt>
                <c:pt idx="84" formatCode="0.000">
                  <c:v>7.0549999999999793</c:v>
                </c:pt>
                <c:pt idx="85" formatCode="0.000">
                  <c:v>7.0749999999999691</c:v>
                </c:pt>
                <c:pt idx="86" formatCode="0.000">
                  <c:v>7.0649999999999906</c:v>
                </c:pt>
                <c:pt idx="87" formatCode="0.000">
                  <c:v>7.0450000000000008</c:v>
                </c:pt>
                <c:pt idx="88" formatCode="0.000">
                  <c:v>7.0749999999999904</c:v>
                </c:pt>
                <c:pt idx="89" formatCode="0.000">
                  <c:v>7.0650000000000004</c:v>
                </c:pt>
                <c:pt idx="90" formatCode="0.000">
                  <c:v>7.0449999999999902</c:v>
                </c:pt>
                <c:pt idx="91" formatCode="0.000">
                  <c:v>7.0650000000000102</c:v>
                </c:pt>
                <c:pt idx="92" formatCode="0.000">
                  <c:v>7.0549999999999695</c:v>
                </c:pt>
                <c:pt idx="93" formatCode="0.000">
                  <c:v>7.0349999999999895</c:v>
                </c:pt>
                <c:pt idx="94" formatCode="0.000">
                  <c:v>7.0549999999999793</c:v>
                </c:pt>
                <c:pt idx="95" formatCode="0.000">
                  <c:v>7.0349999999999993</c:v>
                </c:pt>
                <c:pt idx="96" formatCode="0.000">
                  <c:v>7.0549999999999891</c:v>
                </c:pt>
                <c:pt idx="97" formatCode="0.000">
                  <c:v>7.0450000000000088</c:v>
                </c:pt>
                <c:pt idx="98" formatCode="0.000">
                  <c:v>7.0249999999999693</c:v>
                </c:pt>
                <c:pt idx="99" formatCode="0.000">
                  <c:v>7.044999999999991</c:v>
                </c:pt>
                <c:pt idx="100" formatCode="0.000">
                  <c:v>7.0249999999999808</c:v>
                </c:pt>
                <c:pt idx="101" formatCode="0.000">
                  <c:v>7.0449999999999706</c:v>
                </c:pt>
                <c:pt idx="102" formatCode="0.000">
                  <c:v>7.0249999999999906</c:v>
                </c:pt>
                <c:pt idx="103" formatCode="0.000">
                  <c:v>7.0150000000000103</c:v>
                </c:pt>
                <c:pt idx="104" formatCode="0.000">
                  <c:v>7.0350000000000001</c:v>
                </c:pt>
                <c:pt idx="105" formatCode="0.000">
                  <c:v>7.0149999999999899</c:v>
                </c:pt>
                <c:pt idx="106" formatCode="0.000">
                  <c:v>7.0249999999999897</c:v>
                </c:pt>
                <c:pt idx="107" formatCode="0.000">
                  <c:v>7.0149999999999704</c:v>
                </c:pt>
                <c:pt idx="108" formatCode="0.000">
                  <c:v>7.0249999999999702</c:v>
                </c:pt>
                <c:pt idx="109" formatCode="0.000">
                  <c:v>7.0149999999999801</c:v>
                </c:pt>
                <c:pt idx="110" formatCode="0.000">
                  <c:v>7.0249999999999799</c:v>
                </c:pt>
                <c:pt idx="111" formatCode="0.000">
                  <c:v>7.0049999999999999</c:v>
                </c:pt>
                <c:pt idx="112" formatCode="0.000">
                  <c:v>7.0149999999999997</c:v>
                </c:pt>
                <c:pt idx="113" formatCode="0.000">
                  <c:v>7.0050000000000097</c:v>
                </c:pt>
                <c:pt idx="114" formatCode="0.000">
                  <c:v>7.0150000000000112</c:v>
                </c:pt>
                <c:pt idx="115" formatCode="0.000">
                  <c:v>7.004999999999991</c:v>
                </c:pt>
                <c:pt idx="116" formatCode="0.000">
                  <c:v>7.0149999999999908</c:v>
                </c:pt>
                <c:pt idx="117" formatCode="0.000">
                  <c:v>6.9949999999999806</c:v>
                </c:pt>
                <c:pt idx="118" formatCode="0.000">
                  <c:v>7.0049999999999804</c:v>
                </c:pt>
                <c:pt idx="119" formatCode="0.000">
                  <c:v>6.9949999999999903</c:v>
                </c:pt>
                <c:pt idx="120" formatCode="0.000">
                  <c:v>7.0049999999999901</c:v>
                </c:pt>
                <c:pt idx="121" formatCode="0.000">
                  <c:v>6.9950000000000001</c:v>
                </c:pt>
                <c:pt idx="122" formatCode="0.000">
                  <c:v>7.0049999999999999</c:v>
                </c:pt>
                <c:pt idx="123" formatCode="0.000">
                  <c:v>7.0049999999999999</c:v>
                </c:pt>
                <c:pt idx="124" formatCode="0.000">
                  <c:v>6.9850000000000101</c:v>
                </c:pt>
                <c:pt idx="125" formatCode="0.000">
                  <c:v>7.0049999999999999</c:v>
                </c:pt>
                <c:pt idx="126" formatCode="0.000">
                  <c:v>6.9849999999999897</c:v>
                </c:pt>
                <c:pt idx="127" formatCode="0.000">
                  <c:v>6.9949999999999894</c:v>
                </c:pt>
                <c:pt idx="128" formatCode="0.000">
                  <c:v>6.9849999999999692</c:v>
                </c:pt>
                <c:pt idx="129" formatCode="0.000">
                  <c:v>6.994999999999969</c:v>
                </c:pt>
                <c:pt idx="130" formatCode="0.000">
                  <c:v>6.994999999999969</c:v>
                </c:pt>
                <c:pt idx="131" formatCode="0.000">
                  <c:v>6.984999999999979</c:v>
                </c:pt>
                <c:pt idx="132" formatCode="0.000">
                  <c:v>6.9949999999999788</c:v>
                </c:pt>
                <c:pt idx="133" formatCode="0.000">
                  <c:v>6.9749999999999988</c:v>
                </c:pt>
                <c:pt idx="134" formatCode="0.000">
                  <c:v>6.9850000000000003</c:v>
                </c:pt>
                <c:pt idx="135" formatCode="0.000">
                  <c:v>6.9850000000000003</c:v>
                </c:pt>
                <c:pt idx="136" formatCode="0.000">
                  <c:v>6.9750000000000103</c:v>
                </c:pt>
                <c:pt idx="137" formatCode="0.000">
                  <c:v>6.9850000000000101</c:v>
                </c:pt>
                <c:pt idx="138" formatCode="0.000">
                  <c:v>6.9749999999999908</c:v>
                </c:pt>
                <c:pt idx="139" formatCode="0.000">
                  <c:v>6.9849999999999905</c:v>
                </c:pt>
                <c:pt idx="140" formatCode="0.000">
                  <c:v>6.9849999999999905</c:v>
                </c:pt>
                <c:pt idx="141" formatCode="0.000">
                  <c:v>6.9649999999999803</c:v>
                </c:pt>
                <c:pt idx="142" formatCode="0.000">
                  <c:v>6.9849999999999701</c:v>
                </c:pt>
                <c:pt idx="143" formatCode="0.000">
                  <c:v>6.9649999999999901</c:v>
                </c:pt>
                <c:pt idx="144" formatCode="0.000">
                  <c:v>6.9649999999999901</c:v>
                </c:pt>
                <c:pt idx="145" formatCode="0.000">
                  <c:v>6.9749999999999899</c:v>
                </c:pt>
                <c:pt idx="146" formatCode="0.000">
                  <c:v>6.9649999999999999</c:v>
                </c:pt>
                <c:pt idx="147" formatCode="0.000">
                  <c:v>6.9749999999999996</c:v>
                </c:pt>
                <c:pt idx="148" formatCode="0.000">
                  <c:v>6.9749999999999996</c:v>
                </c:pt>
                <c:pt idx="149" formatCode="0.000">
                  <c:v>6.9650000000000096</c:v>
                </c:pt>
                <c:pt idx="150" formatCode="0.000">
                  <c:v>6.9750000000000094</c:v>
                </c:pt>
                <c:pt idx="151" formatCode="0.000">
                  <c:v>6.9750000000000094</c:v>
                </c:pt>
                <c:pt idx="152" formatCode="0.000">
                  <c:v>6.9549999999999699</c:v>
                </c:pt>
                <c:pt idx="153" formatCode="0.000">
                  <c:v>6.9649999999999697</c:v>
                </c:pt>
                <c:pt idx="154" formatCode="0.000">
                  <c:v>6.9549999999999796</c:v>
                </c:pt>
                <c:pt idx="155" formatCode="0.000">
                  <c:v>6.9549999999999796</c:v>
                </c:pt>
                <c:pt idx="156" formatCode="0.000">
                  <c:v>6.9649999999999812</c:v>
                </c:pt>
                <c:pt idx="157" formatCode="0.000">
                  <c:v>6.9549999999999912</c:v>
                </c:pt>
                <c:pt idx="158" formatCode="0.000">
                  <c:v>6.9549999999999912</c:v>
                </c:pt>
                <c:pt idx="159" formatCode="0.000">
                  <c:v>6.964999999999991</c:v>
                </c:pt>
                <c:pt idx="160" formatCode="0.000">
                  <c:v>6.955000000000001</c:v>
                </c:pt>
                <c:pt idx="161" formatCode="0.000">
                  <c:v>6.955000000000001</c:v>
                </c:pt>
                <c:pt idx="162" formatCode="0.000">
                  <c:v>6.9650000000000007</c:v>
                </c:pt>
                <c:pt idx="163" formatCode="0.000">
                  <c:v>6.9650000000000007</c:v>
                </c:pt>
                <c:pt idx="164" formatCode="0.000">
                  <c:v>6.9449999999999905</c:v>
                </c:pt>
                <c:pt idx="165" formatCode="0.000">
                  <c:v>6.9549999999999903</c:v>
                </c:pt>
                <c:pt idx="166" formatCode="0.000">
                  <c:v>6.9549999999999903</c:v>
                </c:pt>
                <c:pt idx="167" formatCode="0.000">
                  <c:v>6.9449999999999701</c:v>
                </c:pt>
                <c:pt idx="168" formatCode="0.000">
                  <c:v>6.9549999999999699</c:v>
                </c:pt>
                <c:pt idx="169" formatCode="0.000">
                  <c:v>6.9549999999999699</c:v>
                </c:pt>
                <c:pt idx="170" formatCode="0.000">
                  <c:v>6.9449999999999799</c:v>
                </c:pt>
                <c:pt idx="171" formatCode="0.000">
                  <c:v>6.9449999999999799</c:v>
                </c:pt>
                <c:pt idx="172" formatCode="0.000">
                  <c:v>6.9549999999999796</c:v>
                </c:pt>
                <c:pt idx="173" formatCode="0.000">
                  <c:v>6.9449999999999896</c:v>
                </c:pt>
                <c:pt idx="174" formatCode="0.000">
                  <c:v>6.9449999999999896</c:v>
                </c:pt>
                <c:pt idx="175" formatCode="0.000">
                  <c:v>6.9549999999999894</c:v>
                </c:pt>
                <c:pt idx="176" formatCode="0.000">
                  <c:v>6.9449999999999994</c:v>
                </c:pt>
                <c:pt idx="177" formatCode="0.000">
                  <c:v>6.9349999999999996</c:v>
                </c:pt>
                <c:pt idx="178" formatCode="0.000">
                  <c:v>6.9449999999999994</c:v>
                </c:pt>
                <c:pt idx="179" formatCode="0.000">
                  <c:v>6.9449999999999994</c:v>
                </c:pt>
                <c:pt idx="180" formatCode="0.000">
                  <c:v>6.9350000000000094</c:v>
                </c:pt>
                <c:pt idx="181" formatCode="0.000">
                  <c:v>6.9350000000000094</c:v>
                </c:pt>
                <c:pt idx="182" formatCode="0.000">
                  <c:v>6.9450000000000109</c:v>
                </c:pt>
                <c:pt idx="183" formatCode="0.000">
                  <c:v>6.9450000000000109</c:v>
                </c:pt>
                <c:pt idx="184" formatCode="0.000">
                  <c:v>6.9349999999999907</c:v>
                </c:pt>
                <c:pt idx="185" formatCode="0.000">
                  <c:v>6.9349999999999907</c:v>
                </c:pt>
                <c:pt idx="186" formatCode="0.000">
                  <c:v>6.9449999999999905</c:v>
                </c:pt>
                <c:pt idx="187" formatCode="0.000">
                  <c:v>6.9349999999999703</c:v>
                </c:pt>
                <c:pt idx="188" formatCode="0.000">
                  <c:v>6.9349999999999703</c:v>
                </c:pt>
                <c:pt idx="189" formatCode="0.000">
                  <c:v>6.9349999999999801</c:v>
                </c:pt>
                <c:pt idx="190" formatCode="0.000">
                  <c:v>6.9349999999999801</c:v>
                </c:pt>
                <c:pt idx="191" formatCode="0.000">
                  <c:v>6.9249999999999901</c:v>
                </c:pt>
                <c:pt idx="192" formatCode="0.000">
                  <c:v>6.9249999999999901</c:v>
                </c:pt>
                <c:pt idx="193" formatCode="0.000">
                  <c:v>6.9349999999999898</c:v>
                </c:pt>
                <c:pt idx="194" formatCode="0.000">
                  <c:v>6.9349999999999898</c:v>
                </c:pt>
                <c:pt idx="195" formatCode="0.000">
                  <c:v>6.9249999999999998</c:v>
                </c:pt>
                <c:pt idx="196" formatCode="0.000">
                  <c:v>6.9249999999999998</c:v>
                </c:pt>
                <c:pt idx="197" formatCode="0.000">
                  <c:v>6.9349999999999996</c:v>
                </c:pt>
                <c:pt idx="198" formatCode="0.000">
                  <c:v>6.9349999999999996</c:v>
                </c:pt>
                <c:pt idx="199" formatCode="0.000">
                  <c:v>6.9250000000000096</c:v>
                </c:pt>
                <c:pt idx="200" formatCode="0.000">
                  <c:v>6.9250000000000096</c:v>
                </c:pt>
              </c:numCache>
            </c:numRef>
          </c:yVal>
          <c:smooth val="1"/>
          <c:extLst>
            <c:ext xmlns:c16="http://schemas.microsoft.com/office/drawing/2014/chart" uri="{C3380CC4-5D6E-409C-BE32-E72D297353CC}">
              <c16:uniqueId val="{00000004-FDC0-D742-B318-021A1B1462E0}"/>
            </c:ext>
          </c:extLst>
        </c:ser>
        <c:ser>
          <c:idx val="10"/>
          <c:order val="5"/>
          <c:tx>
            <c:v>R(d) Равномерное обр.</c:v>
          </c:tx>
          <c:spPr>
            <a:ln w="12700" cap="rnd">
              <a:solidFill>
                <a:schemeClr val="accent1"/>
              </a:solidFill>
              <a:prstDash val="sysDash"/>
              <a:round/>
            </a:ln>
            <a:effectLst/>
          </c:spPr>
          <c:marker>
            <c:symbol val="none"/>
          </c:marker>
          <c:xVal>
            <c:numRef>
              <c:f>'R(d), r(d) un'!$B$17:$B$217</c:f>
              <c:numCache>
                <c:formatCode>0.0</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xVal>
          <c:yVal>
            <c:numRef>
              <c:f>'R(d), r(d) un'!$T$17:$T$217</c:f>
              <c:numCache>
                <c:formatCode>General</c:formatCode>
                <c:ptCount val="201"/>
                <c:pt idx="2" formatCode="0.000">
                  <c:v>19.675000000000033</c:v>
                </c:pt>
                <c:pt idx="3" formatCode="0.000">
                  <c:v>15.13500000000005</c:v>
                </c:pt>
                <c:pt idx="4" formatCode="0.000">
                  <c:v>13.044999999999959</c:v>
                </c:pt>
                <c:pt idx="5" formatCode="0.000">
                  <c:v>11.925000000000111</c:v>
                </c:pt>
                <c:pt idx="6" formatCode="0.000">
                  <c:v>11.635000000000089</c:v>
                </c:pt>
                <c:pt idx="7" formatCode="0.000">
                  <c:v>11.484999999999989</c:v>
                </c:pt>
                <c:pt idx="8" formatCode="0.000">
                  <c:v>11.395000000000014</c:v>
                </c:pt>
                <c:pt idx="9" formatCode="0.000">
                  <c:v>11.30500000000011</c:v>
                </c:pt>
                <c:pt idx="10" formatCode="0.000">
                  <c:v>11.24500000000004</c:v>
                </c:pt>
                <c:pt idx="11" formatCode="0.000">
                  <c:v>11.204999999999989</c:v>
                </c:pt>
                <c:pt idx="12" formatCode="0.000">
                  <c:v>11.13500000000003</c:v>
                </c:pt>
                <c:pt idx="13" formatCode="0.000">
                  <c:v>11.10499999999994</c:v>
                </c:pt>
                <c:pt idx="14" formatCode="0.000">
                  <c:v>11.064999999999959</c:v>
                </c:pt>
                <c:pt idx="15" formatCode="0.000">
                  <c:v>11.024999999999942</c:v>
                </c:pt>
                <c:pt idx="16" formatCode="0.000">
                  <c:v>10.99500000000004</c:v>
                </c:pt>
                <c:pt idx="17" formatCode="0.000">
                  <c:v>10.95500000000008</c:v>
                </c:pt>
                <c:pt idx="18" formatCode="0.000">
                  <c:v>10.91499999999999</c:v>
                </c:pt>
                <c:pt idx="19" formatCode="0.000">
                  <c:v>10.894999999999969</c:v>
                </c:pt>
                <c:pt idx="20" formatCode="0.000">
                  <c:v>10.894999999999989</c:v>
                </c:pt>
                <c:pt idx="21" formatCode="0.000">
                  <c:v>10.855000000000022</c:v>
                </c:pt>
                <c:pt idx="22" formatCode="0.000">
                  <c:v>10.82500000000004</c:v>
                </c:pt>
                <c:pt idx="23" formatCode="0.000">
                  <c:v>10.805000000000039</c:v>
                </c:pt>
                <c:pt idx="24" formatCode="0.000">
                  <c:v>10.785000000000039</c:v>
                </c:pt>
                <c:pt idx="25" formatCode="0.000">
                  <c:v>10.77500000000002</c:v>
                </c:pt>
                <c:pt idx="26" formatCode="0.000">
                  <c:v>10.784999999999989</c:v>
                </c:pt>
                <c:pt idx="27" formatCode="0.000">
                  <c:v>10.754999999999971</c:v>
                </c:pt>
                <c:pt idx="28" formatCode="0.000">
                  <c:v>10.74500000000004</c:v>
                </c:pt>
                <c:pt idx="29" formatCode="0.000">
                  <c:v>10.725000000000041</c:v>
                </c:pt>
                <c:pt idx="30" formatCode="0.000">
                  <c:v>10.695</c:v>
                </c:pt>
                <c:pt idx="31" formatCode="0.000">
                  <c:v>10.704999999999949</c:v>
                </c:pt>
                <c:pt idx="32" formatCode="0.000">
                  <c:v>10.67500000000004</c:v>
                </c:pt>
                <c:pt idx="33" formatCode="0.000">
                  <c:v>10.684999999999981</c:v>
                </c:pt>
                <c:pt idx="34" formatCode="0.000">
                  <c:v>10.65499999999999</c:v>
                </c:pt>
                <c:pt idx="35" formatCode="0.000">
                  <c:v>10.664999999999992</c:v>
                </c:pt>
                <c:pt idx="36" formatCode="0.000">
                  <c:v>10.654999999999989</c:v>
                </c:pt>
                <c:pt idx="37" formatCode="0.000">
                  <c:v>10.635000000000002</c:v>
                </c:pt>
                <c:pt idx="38" formatCode="0.000">
                  <c:v>10.625000000000089</c:v>
                </c:pt>
                <c:pt idx="39" formatCode="0.000">
                  <c:v>10.62499999999998</c:v>
                </c:pt>
                <c:pt idx="40" formatCode="0.000">
                  <c:v>10.61499999999999</c:v>
                </c:pt>
                <c:pt idx="41" formatCode="0.000">
                  <c:v>10.614999999999968</c:v>
                </c:pt>
                <c:pt idx="42" formatCode="0.000">
                  <c:v>10.595000000000029</c:v>
                </c:pt>
                <c:pt idx="43" formatCode="0.000">
                  <c:v>10.594999999999953</c:v>
                </c:pt>
                <c:pt idx="44" formatCode="0.000">
                  <c:v>10.565000000000008</c:v>
                </c:pt>
                <c:pt idx="45" formatCode="0.000">
                  <c:v>10.57499999999999</c:v>
                </c:pt>
                <c:pt idx="46" formatCode="0.000">
                  <c:v>10.574999999999969</c:v>
                </c:pt>
                <c:pt idx="47" formatCode="0.000">
                  <c:v>10.55500000000011</c:v>
                </c:pt>
                <c:pt idx="48" formatCode="0.000">
                  <c:v>10.554999999999989</c:v>
                </c:pt>
                <c:pt idx="49" formatCode="0.000">
                  <c:v>10.564999999999959</c:v>
                </c:pt>
                <c:pt idx="50" formatCode="0.000">
                  <c:v>10.545000000000108</c:v>
                </c:pt>
                <c:pt idx="51" formatCode="0.000">
                  <c:v>10.534999999999991</c:v>
                </c:pt>
                <c:pt idx="52" formatCode="0.000">
                  <c:v>10.544999999999959</c:v>
                </c:pt>
                <c:pt idx="53" formatCode="0.000">
                  <c:v>10.525000000000002</c:v>
                </c:pt>
                <c:pt idx="54" formatCode="0.000">
                  <c:v>10.525000000000132</c:v>
                </c:pt>
                <c:pt idx="55" formatCode="0.000">
                  <c:v>10.514999999999938</c:v>
                </c:pt>
                <c:pt idx="56" formatCode="0.000">
                  <c:v>10.514999999999969</c:v>
                </c:pt>
                <c:pt idx="57" formatCode="0.000">
                  <c:v>10.515000000000008</c:v>
                </c:pt>
                <c:pt idx="58" formatCode="0.000">
                  <c:v>10.494999999999992</c:v>
                </c:pt>
                <c:pt idx="59" formatCode="0.000">
                  <c:v>10.505000000000042</c:v>
                </c:pt>
                <c:pt idx="60" formatCode="0.000">
                  <c:v>10.49499999999998</c:v>
                </c:pt>
                <c:pt idx="61" formatCode="0.000">
                  <c:v>10.48500000000001</c:v>
                </c:pt>
                <c:pt idx="62" formatCode="0.000">
                  <c:v>10.495000000000031</c:v>
                </c:pt>
                <c:pt idx="63" formatCode="0.000">
                  <c:v>10.49499999999999</c:v>
                </c:pt>
                <c:pt idx="64" formatCode="0.000">
                  <c:v>10.475000000000062</c:v>
                </c:pt>
                <c:pt idx="65" formatCode="0.000">
                  <c:v>10.474999999999991</c:v>
                </c:pt>
                <c:pt idx="66" formatCode="0.000">
                  <c:v>10.465000000000019</c:v>
                </c:pt>
                <c:pt idx="67" formatCode="0.000">
                  <c:v>10.464999999999991</c:v>
                </c:pt>
                <c:pt idx="68" formatCode="0.000">
                  <c:v>10.474999999999941</c:v>
                </c:pt>
                <c:pt idx="69" formatCode="0.000">
                  <c:v>10.465000000000069</c:v>
                </c:pt>
                <c:pt idx="70" formatCode="0.000">
                  <c:v>10.455000000000091</c:v>
                </c:pt>
                <c:pt idx="71" formatCode="0.000">
                  <c:v>10.43500000000002</c:v>
                </c:pt>
                <c:pt idx="72" formatCode="0.000">
                  <c:v>10.435000000000041</c:v>
                </c:pt>
                <c:pt idx="73" formatCode="0.000">
                  <c:v>10.454999999999991</c:v>
                </c:pt>
                <c:pt idx="74" formatCode="0.000">
                  <c:v>10.454999999999952</c:v>
                </c:pt>
                <c:pt idx="75" formatCode="0.000">
                  <c:v>10.45499999999997</c:v>
                </c:pt>
                <c:pt idx="76" formatCode="0.000">
                  <c:v>10.425000000000111</c:v>
                </c:pt>
                <c:pt idx="77" formatCode="0.000">
                  <c:v>10.425000000000029</c:v>
                </c:pt>
                <c:pt idx="78" formatCode="0.000">
                  <c:v>10.41499999999999</c:v>
                </c:pt>
                <c:pt idx="79" formatCode="0.000">
                  <c:v>10.42499999999994</c:v>
                </c:pt>
                <c:pt idx="80" formatCode="0.000">
                  <c:v>10.444999999999951</c:v>
                </c:pt>
                <c:pt idx="81" formatCode="0.000">
                  <c:v>10.434999999999969</c:v>
                </c:pt>
                <c:pt idx="82" formatCode="0.000">
                  <c:v>10.434999999999992</c:v>
                </c:pt>
                <c:pt idx="83" formatCode="0.000">
                  <c:v>10.415000000000109</c:v>
                </c:pt>
                <c:pt idx="84" formatCode="0.000">
                  <c:v>10.405000000000131</c:v>
                </c:pt>
                <c:pt idx="85" formatCode="0.000">
                  <c:v>10.40499999999999</c:v>
                </c:pt>
                <c:pt idx="86" formatCode="0.000">
                  <c:v>10.414999999999988</c:v>
                </c:pt>
                <c:pt idx="87" formatCode="0.000">
                  <c:v>10.414999999999949</c:v>
                </c:pt>
                <c:pt idx="88" formatCode="0.000">
                  <c:v>10.414999999999971</c:v>
                </c:pt>
                <c:pt idx="89" formatCode="0.000">
                  <c:v>10.414999999999992</c:v>
                </c:pt>
                <c:pt idx="90" formatCode="0.000">
                  <c:v>10.405000000000008</c:v>
                </c:pt>
                <c:pt idx="91" formatCode="0.000">
                  <c:v>10.395000000000032</c:v>
                </c:pt>
                <c:pt idx="92" formatCode="0.000">
                  <c:v>10.395000000000142</c:v>
                </c:pt>
                <c:pt idx="93" formatCode="0.000">
                  <c:v>10.39500000000009</c:v>
                </c:pt>
                <c:pt idx="94" formatCode="0.000">
                  <c:v>10.394999999999939</c:v>
                </c:pt>
                <c:pt idx="95" formatCode="0.000">
                  <c:v>10.39499999999996</c:v>
                </c:pt>
                <c:pt idx="96" formatCode="0.000">
                  <c:v>10.394999999999969</c:v>
                </c:pt>
                <c:pt idx="97" formatCode="0.000">
                  <c:v>10.394999999999989</c:v>
                </c:pt>
                <c:pt idx="98" formatCode="0.000">
                  <c:v>10.385000000000002</c:v>
                </c:pt>
                <c:pt idx="99" formatCode="0.000">
                  <c:v>10.385000000000019</c:v>
                </c:pt>
                <c:pt idx="100" formatCode="0.000">
                  <c:v>10.385000000000032</c:v>
                </c:pt>
                <c:pt idx="101" formatCode="0.000">
                  <c:v>10.364999999999991</c:v>
                </c:pt>
                <c:pt idx="102" formatCode="0.000">
                  <c:v>10.375000000000089</c:v>
                </c:pt>
                <c:pt idx="103" formatCode="0.000">
                  <c:v>10.375000000000041</c:v>
                </c:pt>
                <c:pt idx="104" formatCode="0.000">
                  <c:v>10.364999999999959</c:v>
                </c:pt>
                <c:pt idx="105" formatCode="0.000">
                  <c:v>10.36499999999997</c:v>
                </c:pt>
                <c:pt idx="106" formatCode="0.000">
                  <c:v>10.37499999999998</c:v>
                </c:pt>
                <c:pt idx="107" formatCode="0.000">
                  <c:v>10.374999999999989</c:v>
                </c:pt>
                <c:pt idx="108" formatCode="0.000">
                  <c:v>10.365000000000022</c:v>
                </c:pt>
                <c:pt idx="109" formatCode="0.000">
                  <c:v>10.36500000000003</c:v>
                </c:pt>
                <c:pt idx="110" formatCode="0.000">
                  <c:v>10.365000000000041</c:v>
                </c:pt>
                <c:pt idx="111" formatCode="0.000">
                  <c:v>10.36499999999999</c:v>
                </c:pt>
                <c:pt idx="112" formatCode="0.000">
                  <c:v>10.374999999999991</c:v>
                </c:pt>
                <c:pt idx="113" formatCode="0.000">
                  <c:v>10.354999999999951</c:v>
                </c:pt>
                <c:pt idx="114" formatCode="0.000">
                  <c:v>10.355000000000061</c:v>
                </c:pt>
                <c:pt idx="115" formatCode="0.000">
                  <c:v>10.35500000000007</c:v>
                </c:pt>
                <c:pt idx="116" formatCode="0.000">
                  <c:v>10.354999999999979</c:v>
                </c:pt>
                <c:pt idx="117" formatCode="0.000">
                  <c:v>10.35499999999999</c:v>
                </c:pt>
                <c:pt idx="118" formatCode="0.000">
                  <c:v>10.345000000000002</c:v>
                </c:pt>
                <c:pt idx="119" formatCode="0.000">
                  <c:v>10.335000000000012</c:v>
                </c:pt>
                <c:pt idx="120" formatCode="0.000">
                  <c:v>10.335000000000019</c:v>
                </c:pt>
                <c:pt idx="121" formatCode="0.000">
                  <c:v>10.345000000000029</c:v>
                </c:pt>
                <c:pt idx="122" formatCode="0.000">
                  <c:v>10.345000000000041</c:v>
                </c:pt>
                <c:pt idx="123" formatCode="0.000">
                  <c:v>10.344999999999988</c:v>
                </c:pt>
                <c:pt idx="124" formatCode="0.000">
                  <c:v>10.35499999999999</c:v>
                </c:pt>
                <c:pt idx="125" formatCode="0.000">
                  <c:v>10.354999999999942</c:v>
                </c:pt>
                <c:pt idx="126" formatCode="0.000">
                  <c:v>10.344999999999953</c:v>
                </c:pt>
                <c:pt idx="127" formatCode="0.000">
                  <c:v>10.345000000000059</c:v>
                </c:pt>
                <c:pt idx="128" formatCode="0.000">
                  <c:v>10.335000000000068</c:v>
                </c:pt>
                <c:pt idx="129" formatCode="0.000">
                  <c:v>10.335000000000081</c:v>
                </c:pt>
                <c:pt idx="130" formatCode="0.000">
                  <c:v>10.33499999999999</c:v>
                </c:pt>
                <c:pt idx="131" formatCode="0.000">
                  <c:v>10.32500000000001</c:v>
                </c:pt>
                <c:pt idx="132" formatCode="0.000">
                  <c:v>10.315000000000021</c:v>
                </c:pt>
                <c:pt idx="133" formatCode="0.000">
                  <c:v>10.31500000000003</c:v>
                </c:pt>
                <c:pt idx="134" formatCode="0.000">
                  <c:v>10.31500000000004</c:v>
                </c:pt>
                <c:pt idx="135" formatCode="0.000">
                  <c:v>10.314999999999989</c:v>
                </c:pt>
                <c:pt idx="136" formatCode="0.000">
                  <c:v>10.334999999999992</c:v>
                </c:pt>
                <c:pt idx="137" formatCode="0.000">
                  <c:v>10.334999999999992</c:v>
                </c:pt>
                <c:pt idx="138" formatCode="0.000">
                  <c:v>10.33499999999994</c:v>
                </c:pt>
                <c:pt idx="139" formatCode="0.000">
                  <c:v>10.334999999999951</c:v>
                </c:pt>
                <c:pt idx="140" formatCode="0.000">
                  <c:v>10.32499999999996</c:v>
                </c:pt>
                <c:pt idx="141" formatCode="0.000">
                  <c:v>10.324999999999969</c:v>
                </c:pt>
                <c:pt idx="142" formatCode="0.000">
                  <c:v>10.324999999999982</c:v>
                </c:pt>
                <c:pt idx="143" formatCode="0.000">
                  <c:v>10.324999999999982</c:v>
                </c:pt>
                <c:pt idx="144" formatCode="0.000">
                  <c:v>10.325000000000092</c:v>
                </c:pt>
                <c:pt idx="145" formatCode="0.000">
                  <c:v>10.305000000000103</c:v>
                </c:pt>
                <c:pt idx="146" formatCode="0.000">
                  <c:v>10.30500000000011</c:v>
                </c:pt>
                <c:pt idx="147" formatCode="0.000">
                  <c:v>10.295000000000119</c:v>
                </c:pt>
                <c:pt idx="148" formatCode="0.000">
                  <c:v>10.305000000000017</c:v>
                </c:pt>
                <c:pt idx="149" formatCode="0.000">
                  <c:v>10.30500000000003</c:v>
                </c:pt>
                <c:pt idx="150" formatCode="0.000">
                  <c:v>10.295000000000041</c:v>
                </c:pt>
                <c:pt idx="151" formatCode="0.000">
                  <c:v>10.294999999999991</c:v>
                </c:pt>
                <c:pt idx="152" formatCode="0.000">
                  <c:v>10.294999999999991</c:v>
                </c:pt>
                <c:pt idx="153" formatCode="0.000">
                  <c:v>10.304999999999989</c:v>
                </c:pt>
                <c:pt idx="154" formatCode="0.000">
                  <c:v>10.304999999999941</c:v>
                </c:pt>
                <c:pt idx="155" formatCode="0.000">
                  <c:v>10.314999999999939</c:v>
                </c:pt>
                <c:pt idx="156" formatCode="0.000">
                  <c:v>10.314999999999952</c:v>
                </c:pt>
                <c:pt idx="157" formatCode="0.000">
                  <c:v>10.314999999999959</c:v>
                </c:pt>
                <c:pt idx="158" formatCode="0.000">
                  <c:v>10.304999999999968</c:v>
                </c:pt>
                <c:pt idx="159" formatCode="0.000">
                  <c:v>10.314999999999969</c:v>
                </c:pt>
                <c:pt idx="160" formatCode="0.000">
                  <c:v>10.30499999999998</c:v>
                </c:pt>
                <c:pt idx="161" formatCode="0.000">
                  <c:v>10.304999999999993</c:v>
                </c:pt>
                <c:pt idx="162" formatCode="0.000">
                  <c:v>10.304999999999993</c:v>
                </c:pt>
                <c:pt idx="163" formatCode="0.000">
                  <c:v>10.295000000000108</c:v>
                </c:pt>
                <c:pt idx="164" formatCode="0.000">
                  <c:v>10.285000000000119</c:v>
                </c:pt>
                <c:pt idx="165" formatCode="0.000">
                  <c:v>10.285000000000119</c:v>
                </c:pt>
                <c:pt idx="166" formatCode="0.000">
                  <c:v>10.285000000000132</c:v>
                </c:pt>
                <c:pt idx="167" formatCode="0.000">
                  <c:v>10.275000000000141</c:v>
                </c:pt>
                <c:pt idx="168" formatCode="0.000">
                  <c:v>10.285000000000039</c:v>
                </c:pt>
                <c:pt idx="169" formatCode="0.000">
                  <c:v>10.27499999999999</c:v>
                </c:pt>
                <c:pt idx="170" formatCode="0.000">
                  <c:v>10.284999999999991</c:v>
                </c:pt>
                <c:pt idx="171" formatCode="0.000">
                  <c:v>10.284999999999991</c:v>
                </c:pt>
                <c:pt idx="172" formatCode="0.000">
                  <c:v>10.28499999999994</c:v>
                </c:pt>
                <c:pt idx="173" formatCode="0.000">
                  <c:v>10.28499999999994</c:v>
                </c:pt>
                <c:pt idx="174" formatCode="0.000">
                  <c:v>10.28499999999995</c:v>
                </c:pt>
                <c:pt idx="175" formatCode="0.000">
                  <c:v>10.28499999999995</c:v>
                </c:pt>
                <c:pt idx="176" formatCode="0.000">
                  <c:v>10.284999999999958</c:v>
                </c:pt>
                <c:pt idx="177" formatCode="0.000">
                  <c:v>10.294999999999972</c:v>
                </c:pt>
                <c:pt idx="178" formatCode="0.000">
                  <c:v>10.294999999999972</c:v>
                </c:pt>
                <c:pt idx="179" formatCode="0.000">
                  <c:v>10.29499999999998</c:v>
                </c:pt>
                <c:pt idx="180" formatCode="0.000">
                  <c:v>10.29499999999998</c:v>
                </c:pt>
                <c:pt idx="181" formatCode="0.000">
                  <c:v>10.284999999999989</c:v>
                </c:pt>
                <c:pt idx="182" formatCode="0.000">
                  <c:v>10.275</c:v>
                </c:pt>
                <c:pt idx="183" formatCode="0.000">
                  <c:v>10.275</c:v>
                </c:pt>
                <c:pt idx="184" formatCode="0.000">
                  <c:v>10.275000000000009</c:v>
                </c:pt>
                <c:pt idx="185" formatCode="0.000">
                  <c:v>10.275000000000009</c:v>
                </c:pt>
                <c:pt idx="186" formatCode="0.000">
                  <c:v>10.27500000000002</c:v>
                </c:pt>
                <c:pt idx="187" formatCode="0.000">
                  <c:v>10.27500000000002</c:v>
                </c:pt>
                <c:pt idx="188" formatCode="0.000">
                  <c:v>10.265000000000031</c:v>
                </c:pt>
                <c:pt idx="189" formatCode="0.000">
                  <c:v>10.275000000000132</c:v>
                </c:pt>
                <c:pt idx="190" formatCode="0.000">
                  <c:v>10.265000000000141</c:v>
                </c:pt>
                <c:pt idx="191" formatCode="0.000">
                  <c:v>10.265000000000141</c:v>
                </c:pt>
                <c:pt idx="192" formatCode="0.000">
                  <c:v>10.265000000000089</c:v>
                </c:pt>
                <c:pt idx="193" formatCode="0.000">
                  <c:v>10.265000000000089</c:v>
                </c:pt>
                <c:pt idx="194" formatCode="0.000">
                  <c:v>10.265000000000089</c:v>
                </c:pt>
                <c:pt idx="195" formatCode="0.000">
                  <c:v>10.274999999999988</c:v>
                </c:pt>
                <c:pt idx="196" formatCode="0.000">
                  <c:v>10.264999999999938</c:v>
                </c:pt>
                <c:pt idx="197" formatCode="0.000">
                  <c:v>10.27499999999994</c:v>
                </c:pt>
                <c:pt idx="198" formatCode="0.000">
                  <c:v>10.264999999999949</c:v>
                </c:pt>
                <c:pt idx="199" formatCode="0.000">
                  <c:v>10.274999999999951</c:v>
                </c:pt>
                <c:pt idx="200" formatCode="0.000">
                  <c:v>10.264999999999961</c:v>
                </c:pt>
              </c:numCache>
            </c:numRef>
          </c:yVal>
          <c:smooth val="1"/>
          <c:extLst>
            <c:ext xmlns:c16="http://schemas.microsoft.com/office/drawing/2014/chart" uri="{C3380CC4-5D6E-409C-BE32-E72D297353CC}">
              <c16:uniqueId val="{00000005-FDC0-D742-B318-021A1B1462E0}"/>
            </c:ext>
          </c:extLst>
        </c:ser>
        <c:dLbls>
          <c:showLegendKey val="0"/>
          <c:showVal val="0"/>
          <c:showCatName val="0"/>
          <c:showSerName val="0"/>
          <c:showPercent val="0"/>
          <c:showBubbleSize val="0"/>
        </c:dLbls>
        <c:axId val="437909288"/>
        <c:axId val="437910072"/>
      </c:scatterChart>
      <c:valAx>
        <c:axId val="43790928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1"/>
                  <a:t>d</a:t>
                </a:r>
              </a:p>
            </c:rich>
          </c:tx>
          <c:layout>
            <c:manualLayout>
              <c:xMode val="edge"/>
              <c:yMode val="edge"/>
              <c:x val="0.51816372887750695"/>
              <c:y val="0.8027058991617982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10072"/>
        <c:crosses val="autoZero"/>
        <c:crossBetween val="midCat"/>
        <c:majorUnit val="10"/>
        <c:minorUnit val="10"/>
      </c:valAx>
      <c:valAx>
        <c:axId val="437910072"/>
        <c:scaling>
          <c:orientation val="minMax"/>
          <c:max val="3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1"/>
                  <a:t>u</a:t>
                </a:r>
                <a:r>
                  <a:rPr lang="en-US" sz="1200" b="1" i="1" baseline="-25000"/>
                  <a:t>min</a:t>
                </a:r>
                <a:r>
                  <a:rPr lang="en-US" sz="1200" b="1" baseline="0"/>
                  <a:t>(</a:t>
                </a:r>
                <a:r>
                  <a:rPr lang="en-US" sz="1200" b="1" i="1" u="none" strike="noStrike" baseline="0">
                    <a:effectLst/>
                  </a:rPr>
                  <a:t>d</a:t>
                </a:r>
                <a:r>
                  <a:rPr lang="en-US" sz="1200" b="1" baseline="0"/>
                  <a:t>)</a:t>
                </a:r>
              </a:p>
            </c:rich>
          </c:tx>
          <c:layout>
            <c:manualLayout>
              <c:xMode val="edge"/>
              <c:yMode val="edge"/>
              <c:x val="6.2623943220958146E-3"/>
              <c:y val="0.3345979556338721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909288"/>
        <c:crosses val="autoZero"/>
        <c:crossBetween val="midCat"/>
        <c:majorUnit val="5"/>
        <c:minorUnit val="5"/>
      </c:valAx>
      <c:spPr>
        <a:noFill/>
        <a:ln>
          <a:noFill/>
        </a:ln>
        <a:effectLst/>
      </c:spPr>
    </c:plotArea>
    <c:legend>
      <c:legendPos val="b"/>
      <c:layout>
        <c:manualLayout>
          <c:xMode val="edge"/>
          <c:yMode val="edge"/>
          <c:x val="7.6800788954635102E-2"/>
          <c:y val="0.84292568897637798"/>
          <c:w val="0.91484944115713351"/>
          <c:h val="0.1475532607315214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MF!$L$14:$L$1114</c:f>
              <c:numCache>
                <c:formatCode>0.0</c:formatCode>
                <c:ptCount val="1101"/>
                <c:pt idx="0">
                  <c:v>7467.9005223337999</c:v>
                </c:pt>
                <c:pt idx="1">
                  <c:v>7461.1399866310803</c:v>
                </c:pt>
                <c:pt idx="2">
                  <c:v>7465.4344554662603</c:v>
                </c:pt>
                <c:pt idx="3">
                  <c:v>7462.9199925538996</c:v>
                </c:pt>
                <c:pt idx="4">
                  <c:v>7462.7883230790803</c:v>
                </c:pt>
                <c:pt idx="5">
                  <c:v>7460.6974350573801</c:v>
                </c:pt>
                <c:pt idx="6">
                  <c:v>7462.0863282116698</c:v>
                </c:pt>
                <c:pt idx="7">
                  <c:v>7459.5682360218598</c:v>
                </c:pt>
                <c:pt idx="8">
                  <c:v>7459.9537601602697</c:v>
                </c:pt>
                <c:pt idx="9">
                  <c:v>7458.3476141431702</c:v>
                </c:pt>
                <c:pt idx="10">
                  <c:v>7454.26025464533</c:v>
                </c:pt>
                <c:pt idx="11">
                  <c:v>7455.1094554587698</c:v>
                </c:pt>
                <c:pt idx="12">
                  <c:v>7452.0772123551496</c:v>
                </c:pt>
                <c:pt idx="13">
                  <c:v>7451.6508956321004</c:v>
                </c:pt>
                <c:pt idx="14">
                  <c:v>7449.9486290282503</c:v>
                </c:pt>
                <c:pt idx="15">
                  <c:v>7452.6901127813298</c:v>
                </c:pt>
                <c:pt idx="16">
                  <c:v>7452.80063536753</c:v>
                </c:pt>
                <c:pt idx="17">
                  <c:v>7454.8997583293904</c:v>
                </c:pt>
                <c:pt idx="18">
                  <c:v>7454.7005693589699</c:v>
                </c:pt>
                <c:pt idx="19">
                  <c:v>7454.8733673481802</c:v>
                </c:pt>
                <c:pt idx="20">
                  <c:v>7455.6922289045697</c:v>
                </c:pt>
                <c:pt idx="21">
                  <c:v>7457.7716194458098</c:v>
                </c:pt>
                <c:pt idx="22">
                  <c:v>7459.5010662496697</c:v>
                </c:pt>
                <c:pt idx="23">
                  <c:v>7455.8457101102003</c:v>
                </c:pt>
                <c:pt idx="24">
                  <c:v>7459.7324833080702</c:v>
                </c:pt>
                <c:pt idx="25">
                  <c:v>7456.8879609188398</c:v>
                </c:pt>
                <c:pt idx="26">
                  <c:v>7458.9483354129998</c:v>
                </c:pt>
                <c:pt idx="27">
                  <c:v>7460.3122600474398</c:v>
                </c:pt>
                <c:pt idx="28">
                  <c:v>7458.1194165597399</c:v>
                </c:pt>
                <c:pt idx="29">
                  <c:v>7458.9938998927601</c:v>
                </c:pt>
                <c:pt idx="30">
                  <c:v>7464.5655239816797</c:v>
                </c:pt>
                <c:pt idx="31">
                  <c:v>7459.3007306134896</c:v>
                </c:pt>
                <c:pt idx="32">
                  <c:v>7462.1620511988203</c:v>
                </c:pt>
                <c:pt idx="33">
                  <c:v>7464.1287853147696</c:v>
                </c:pt>
                <c:pt idx="34">
                  <c:v>7460.8611191701802</c:v>
                </c:pt>
                <c:pt idx="35">
                  <c:v>7460.6442450665299</c:v>
                </c:pt>
                <c:pt idx="36">
                  <c:v>7462.6087654460398</c:v>
                </c:pt>
                <c:pt idx="37">
                  <c:v>7461.8413403711502</c:v>
                </c:pt>
                <c:pt idx="38">
                  <c:v>7462.4236030698803</c:v>
                </c:pt>
                <c:pt idx="39">
                  <c:v>7462.2514600874902</c:v>
                </c:pt>
                <c:pt idx="40">
                  <c:v>7461.7859701385096</c:v>
                </c:pt>
                <c:pt idx="41">
                  <c:v>7462.3902835225499</c:v>
                </c:pt>
                <c:pt idx="42">
                  <c:v>7461.5789370438097</c:v>
                </c:pt>
                <c:pt idx="43">
                  <c:v>7461.7724810073096</c:v>
                </c:pt>
                <c:pt idx="44">
                  <c:v>7461.9820842449599</c:v>
                </c:pt>
                <c:pt idx="45">
                  <c:v>7463.03580078511</c:v>
                </c:pt>
                <c:pt idx="46">
                  <c:v>7464.2612579598799</c:v>
                </c:pt>
                <c:pt idx="47">
                  <c:v>7461.5049146707297</c:v>
                </c:pt>
                <c:pt idx="48">
                  <c:v>7461.3180696380896</c:v>
                </c:pt>
                <c:pt idx="49">
                  <c:v>7461.2070831888796</c:v>
                </c:pt>
                <c:pt idx="50">
                  <c:v>7459.2414798111604</c:v>
                </c:pt>
                <c:pt idx="51">
                  <c:v>7457.64026780937</c:v>
                </c:pt>
                <c:pt idx="52">
                  <c:v>7459.5271355111599</c:v>
                </c:pt>
                <c:pt idx="53">
                  <c:v>7456.72292154973</c:v>
                </c:pt>
                <c:pt idx="54">
                  <c:v>7454.5846225995701</c:v>
                </c:pt>
                <c:pt idx="55">
                  <c:v>7456.5746379225102</c:v>
                </c:pt>
                <c:pt idx="56">
                  <c:v>7455.5312693945698</c:v>
                </c:pt>
                <c:pt idx="57">
                  <c:v>7453.6745348726499</c:v>
                </c:pt>
                <c:pt idx="58">
                  <c:v>7453.58381958072</c:v>
                </c:pt>
                <c:pt idx="59">
                  <c:v>7453.6727546704196</c:v>
                </c:pt>
                <c:pt idx="60">
                  <c:v>7452.5203787625496</c:v>
                </c:pt>
                <c:pt idx="61">
                  <c:v>7449.8584373655603</c:v>
                </c:pt>
                <c:pt idx="62">
                  <c:v>7449.4615665045203</c:v>
                </c:pt>
                <c:pt idx="63">
                  <c:v>7449.5584255563299</c:v>
                </c:pt>
                <c:pt idx="64">
                  <c:v>7448.4622996709804</c:v>
                </c:pt>
                <c:pt idx="65">
                  <c:v>7448.82347154748</c:v>
                </c:pt>
                <c:pt idx="66">
                  <c:v>7445.2614159131699</c:v>
                </c:pt>
                <c:pt idx="67">
                  <c:v>7442.3992382998404</c:v>
                </c:pt>
                <c:pt idx="68">
                  <c:v>7443.4166118165704</c:v>
                </c:pt>
                <c:pt idx="69">
                  <c:v>7442.2792794569104</c:v>
                </c:pt>
                <c:pt idx="70">
                  <c:v>7438.8884126038902</c:v>
                </c:pt>
                <c:pt idx="71">
                  <c:v>7441.2330263124404</c:v>
                </c:pt>
                <c:pt idx="72">
                  <c:v>7440.9715335055198</c:v>
                </c:pt>
                <c:pt idx="73">
                  <c:v>7435.24045769246</c:v>
                </c:pt>
                <c:pt idx="74">
                  <c:v>7434.5768572514698</c:v>
                </c:pt>
                <c:pt idx="75">
                  <c:v>7433.5723636209696</c:v>
                </c:pt>
                <c:pt idx="76">
                  <c:v>7432.0059016180703</c:v>
                </c:pt>
                <c:pt idx="77">
                  <c:v>7430.4969845191699</c:v>
                </c:pt>
                <c:pt idx="78">
                  <c:v>7424.9423231925102</c:v>
                </c:pt>
                <c:pt idx="79">
                  <c:v>7427.6053727168</c:v>
                </c:pt>
                <c:pt idx="80">
                  <c:v>7423.4888598793596</c:v>
                </c:pt>
                <c:pt idx="81">
                  <c:v>7421.8360475610798</c:v>
                </c:pt>
                <c:pt idx="82">
                  <c:v>7418.0699883028801</c:v>
                </c:pt>
                <c:pt idx="83">
                  <c:v>7421.3885102611303</c:v>
                </c:pt>
                <c:pt idx="84">
                  <c:v>7414.9009812886698</c:v>
                </c:pt>
                <c:pt idx="85">
                  <c:v>7417.3009463123299</c:v>
                </c:pt>
                <c:pt idx="86">
                  <c:v>7416.0309155200503</c:v>
                </c:pt>
                <c:pt idx="87">
                  <c:v>7411.6628550634996</c:v>
                </c:pt>
                <c:pt idx="88">
                  <c:v>7415.53834171986</c:v>
                </c:pt>
                <c:pt idx="89">
                  <c:v>7408.12232656175</c:v>
                </c:pt>
                <c:pt idx="90">
                  <c:v>7405.8635802274403</c:v>
                </c:pt>
                <c:pt idx="91">
                  <c:v>7403.7014450980796</c:v>
                </c:pt>
                <c:pt idx="92">
                  <c:v>7400.9541791158599</c:v>
                </c:pt>
                <c:pt idx="93">
                  <c:v>7399.9199044510697</c:v>
                </c:pt>
                <c:pt idx="94">
                  <c:v>7400.2921846232503</c:v>
                </c:pt>
                <c:pt idx="95">
                  <c:v>7395.98303383651</c:v>
                </c:pt>
                <c:pt idx="96">
                  <c:v>7394.6717254961004</c:v>
                </c:pt>
                <c:pt idx="97">
                  <c:v>7389.8572055940303</c:v>
                </c:pt>
                <c:pt idx="98">
                  <c:v>7387.6400861485199</c:v>
                </c:pt>
                <c:pt idx="99">
                  <c:v>7384.7564216476703</c:v>
                </c:pt>
                <c:pt idx="100">
                  <c:v>7383.5672774883096</c:v>
                </c:pt>
                <c:pt idx="101">
                  <c:v>7380.1581512458997</c:v>
                </c:pt>
                <c:pt idx="102">
                  <c:v>7379.4623233713701</c:v>
                </c:pt>
                <c:pt idx="103">
                  <c:v>7377.2749643930401</c:v>
                </c:pt>
                <c:pt idx="104">
                  <c:v>7372.7099678977902</c:v>
                </c:pt>
                <c:pt idx="105">
                  <c:v>7372.51701888754</c:v>
                </c:pt>
                <c:pt idx="106">
                  <c:v>7368.4357873030203</c:v>
                </c:pt>
                <c:pt idx="107">
                  <c:v>7367.60096876631</c:v>
                </c:pt>
                <c:pt idx="108">
                  <c:v>7362.5962807696797</c:v>
                </c:pt>
                <c:pt idx="109">
                  <c:v>7361.3273217934002</c:v>
                </c:pt>
                <c:pt idx="110">
                  <c:v>7358.1748845921702</c:v>
                </c:pt>
                <c:pt idx="111">
                  <c:v>7358.1683126289099</c:v>
                </c:pt>
                <c:pt idx="112">
                  <c:v>7349.98762428189</c:v>
                </c:pt>
                <c:pt idx="113">
                  <c:v>7353.0108423673</c:v>
                </c:pt>
                <c:pt idx="114">
                  <c:v>7348.4846741422998</c:v>
                </c:pt>
                <c:pt idx="115">
                  <c:v>7345.4091165395603</c:v>
                </c:pt>
                <c:pt idx="116">
                  <c:v>7342.1630935619296</c:v>
                </c:pt>
                <c:pt idx="117">
                  <c:v>7343.3055994705901</c:v>
                </c:pt>
                <c:pt idx="118">
                  <c:v>7340.1760698130802</c:v>
                </c:pt>
                <c:pt idx="119">
                  <c:v>7338.3049993982104</c:v>
                </c:pt>
                <c:pt idx="120">
                  <c:v>7335.2356203283198</c:v>
                </c:pt>
                <c:pt idx="121">
                  <c:v>7331.80789310824</c:v>
                </c:pt>
                <c:pt idx="122">
                  <c:v>7331.3812024998097</c:v>
                </c:pt>
                <c:pt idx="123">
                  <c:v>7326.4874919490303</c:v>
                </c:pt>
                <c:pt idx="124">
                  <c:v>7326.7655011412799</c:v>
                </c:pt>
                <c:pt idx="125">
                  <c:v>7323.6341624118504</c:v>
                </c:pt>
                <c:pt idx="126">
                  <c:v>7319.8081894923598</c:v>
                </c:pt>
                <c:pt idx="127">
                  <c:v>7318.2405217916803</c:v>
                </c:pt>
                <c:pt idx="128">
                  <c:v>7312.66547514377</c:v>
                </c:pt>
                <c:pt idx="129">
                  <c:v>7311.1826306237399</c:v>
                </c:pt>
                <c:pt idx="130">
                  <c:v>7308.5759147456301</c:v>
                </c:pt>
                <c:pt idx="131">
                  <c:v>7305.7595144524803</c:v>
                </c:pt>
                <c:pt idx="132">
                  <c:v>7306.6847914827504</c:v>
                </c:pt>
                <c:pt idx="133">
                  <c:v>7301.9964085130096</c:v>
                </c:pt>
                <c:pt idx="134">
                  <c:v>7298.6548030690101</c:v>
                </c:pt>
                <c:pt idx="135">
                  <c:v>7297.0257059792903</c:v>
                </c:pt>
                <c:pt idx="136">
                  <c:v>7292.8894907643898</c:v>
                </c:pt>
                <c:pt idx="137">
                  <c:v>7292.6699199499499</c:v>
                </c:pt>
                <c:pt idx="138">
                  <c:v>7290.0177314318198</c:v>
                </c:pt>
                <c:pt idx="139">
                  <c:v>7288.0958245255397</c:v>
                </c:pt>
                <c:pt idx="140">
                  <c:v>7286.2611551043701</c:v>
                </c:pt>
                <c:pt idx="141">
                  <c:v>7280.4923598226196</c:v>
                </c:pt>
                <c:pt idx="142">
                  <c:v>7279.5697298129999</c:v>
                </c:pt>
                <c:pt idx="143">
                  <c:v>7279.3476296735798</c:v>
                </c:pt>
                <c:pt idx="144">
                  <c:v>7276.7230389466004</c:v>
                </c:pt>
                <c:pt idx="145">
                  <c:v>7274.9335436157498</c:v>
                </c:pt>
                <c:pt idx="146">
                  <c:v>7271.4489374804998</c:v>
                </c:pt>
                <c:pt idx="147">
                  <c:v>7270.6855984049998</c:v>
                </c:pt>
                <c:pt idx="148">
                  <c:v>7264.8090078975702</c:v>
                </c:pt>
                <c:pt idx="149">
                  <c:v>7262.8992273805097</c:v>
                </c:pt>
                <c:pt idx="150">
                  <c:v>7264.5713008552302</c:v>
                </c:pt>
                <c:pt idx="151">
                  <c:v>7257.7413982491898</c:v>
                </c:pt>
                <c:pt idx="152">
                  <c:v>7256.9759151365097</c:v>
                </c:pt>
                <c:pt idx="153">
                  <c:v>7255.7618073962103</c:v>
                </c:pt>
                <c:pt idx="154">
                  <c:v>7250.6326334935402</c:v>
                </c:pt>
                <c:pt idx="155">
                  <c:v>7249.3177664089299</c:v>
                </c:pt>
                <c:pt idx="156">
                  <c:v>7248.5097542481599</c:v>
                </c:pt>
                <c:pt idx="157">
                  <c:v>7241.9703163545701</c:v>
                </c:pt>
                <c:pt idx="158">
                  <c:v>7246.1044434196701</c:v>
                </c:pt>
                <c:pt idx="159">
                  <c:v>7241.6003459150197</c:v>
                </c:pt>
                <c:pt idx="160">
                  <c:v>7240.2547515869201</c:v>
                </c:pt>
                <c:pt idx="161">
                  <c:v>7235.7088927906998</c:v>
                </c:pt>
                <c:pt idx="162">
                  <c:v>7232.0355883893399</c:v>
                </c:pt>
                <c:pt idx="163">
                  <c:v>7233.3392241354104</c:v>
                </c:pt>
                <c:pt idx="164">
                  <c:v>7228.4056851600999</c:v>
                </c:pt>
                <c:pt idx="165">
                  <c:v>7225.7181939281299</c:v>
                </c:pt>
                <c:pt idx="166">
                  <c:v>7226.1900643240897</c:v>
                </c:pt>
                <c:pt idx="167">
                  <c:v>7220.34311897712</c:v>
                </c:pt>
                <c:pt idx="168">
                  <c:v>7220.6492992268004</c:v>
                </c:pt>
                <c:pt idx="169">
                  <c:v>7219.06476472553</c:v>
                </c:pt>
                <c:pt idx="170">
                  <c:v>7216.9005052651401</c:v>
                </c:pt>
                <c:pt idx="171">
                  <c:v>7211.3153794019699</c:v>
                </c:pt>
                <c:pt idx="172">
                  <c:v>7211.9131478994996</c:v>
                </c:pt>
                <c:pt idx="173">
                  <c:v>7207.56873313508</c:v>
                </c:pt>
                <c:pt idx="174">
                  <c:v>7206.8315098097</c:v>
                </c:pt>
                <c:pt idx="175">
                  <c:v>7202.6193370885503</c:v>
                </c:pt>
                <c:pt idx="176">
                  <c:v>7201.67598059992</c:v>
                </c:pt>
                <c:pt idx="177">
                  <c:v>7193.5766729745901</c:v>
                </c:pt>
                <c:pt idx="178">
                  <c:v>7196.4500805211901</c:v>
                </c:pt>
                <c:pt idx="179">
                  <c:v>7195.1719367537798</c:v>
                </c:pt>
                <c:pt idx="180">
                  <c:v>7188.2886563715101</c:v>
                </c:pt>
                <c:pt idx="181">
                  <c:v>7189.33381221323</c:v>
                </c:pt>
                <c:pt idx="182">
                  <c:v>7184.5029483522503</c:v>
                </c:pt>
                <c:pt idx="183">
                  <c:v>7183.9162325130201</c:v>
                </c:pt>
                <c:pt idx="184">
                  <c:v>7182.7409945192203</c:v>
                </c:pt>
                <c:pt idx="185">
                  <c:v>7179.23744532623</c:v>
                </c:pt>
                <c:pt idx="186">
                  <c:v>7177.4171088044404</c:v>
                </c:pt>
                <c:pt idx="187">
                  <c:v>7174.8795398687598</c:v>
                </c:pt>
                <c:pt idx="188">
                  <c:v>7173.4446590925199</c:v>
                </c:pt>
                <c:pt idx="189">
                  <c:v>7170.7533482675699</c:v>
                </c:pt>
                <c:pt idx="190">
                  <c:v>7168.0879040827303</c:v>
                </c:pt>
                <c:pt idx="191">
                  <c:v>7166.6797892547102</c:v>
                </c:pt>
                <c:pt idx="192">
                  <c:v>7164.0718259955001</c:v>
                </c:pt>
                <c:pt idx="193">
                  <c:v>7161.6890283732</c:v>
                </c:pt>
                <c:pt idx="194">
                  <c:v>7158.3224803533803</c:v>
                </c:pt>
                <c:pt idx="195">
                  <c:v>7158.1546455711004</c:v>
                </c:pt>
                <c:pt idx="196">
                  <c:v>7155.99893602264</c:v>
                </c:pt>
                <c:pt idx="197">
                  <c:v>7155.9296753533099</c:v>
                </c:pt>
                <c:pt idx="198">
                  <c:v>7150.9664226862697</c:v>
                </c:pt>
                <c:pt idx="199">
                  <c:v>7146.8623047803603</c:v>
                </c:pt>
                <c:pt idx="200">
                  <c:v>7144.0048660524799</c:v>
                </c:pt>
                <c:pt idx="201">
                  <c:v>7143.8083549258299</c:v>
                </c:pt>
                <c:pt idx="202">
                  <c:v>7141.6138253464096</c:v>
                </c:pt>
                <c:pt idx="203">
                  <c:v>7140.58053769046</c:v>
                </c:pt>
                <c:pt idx="204">
                  <c:v>7137.4216696801004</c:v>
                </c:pt>
                <c:pt idx="205">
                  <c:v>7136.1051008450304</c:v>
                </c:pt>
                <c:pt idx="206">
                  <c:v>7132.3731196451399</c:v>
                </c:pt>
                <c:pt idx="207">
                  <c:v>7130.8610260245796</c:v>
                </c:pt>
                <c:pt idx="208">
                  <c:v>7127.1927401231897</c:v>
                </c:pt>
                <c:pt idx="209">
                  <c:v>7128.4592348064198</c:v>
                </c:pt>
                <c:pt idx="210">
                  <c:v>7120.4138123720304</c:v>
                </c:pt>
                <c:pt idx="211">
                  <c:v>7120.1922573744196</c:v>
                </c:pt>
                <c:pt idx="212">
                  <c:v>7117.7576005676601</c:v>
                </c:pt>
                <c:pt idx="213">
                  <c:v>7113.2236359318804</c:v>
                </c:pt>
                <c:pt idx="214">
                  <c:v>7116.3365624958196</c:v>
                </c:pt>
                <c:pt idx="215">
                  <c:v>7111.3384232929202</c:v>
                </c:pt>
                <c:pt idx="216">
                  <c:v>7112.4896962382099</c:v>
                </c:pt>
                <c:pt idx="217">
                  <c:v>7107.7691109610896</c:v>
                </c:pt>
                <c:pt idx="218">
                  <c:v>7106.4669278680203</c:v>
                </c:pt>
                <c:pt idx="219">
                  <c:v>7104.0236467065097</c:v>
                </c:pt>
                <c:pt idx="220">
                  <c:v>7099.7308169552398</c:v>
                </c:pt>
                <c:pt idx="221">
                  <c:v>7099.9809432657503</c:v>
                </c:pt>
                <c:pt idx="222">
                  <c:v>7098.6737048493496</c:v>
                </c:pt>
                <c:pt idx="223">
                  <c:v>7094.6598310265399</c:v>
                </c:pt>
                <c:pt idx="224">
                  <c:v>7090.3924540049402</c:v>
                </c:pt>
                <c:pt idx="225">
                  <c:v>7089.2301607866102</c:v>
                </c:pt>
                <c:pt idx="226">
                  <c:v>7085.7217979255702</c:v>
                </c:pt>
                <c:pt idx="227">
                  <c:v>7087.9413883125399</c:v>
                </c:pt>
                <c:pt idx="228">
                  <c:v>7085.7588081573303</c:v>
                </c:pt>
                <c:pt idx="229">
                  <c:v>7082.4276400232102</c:v>
                </c:pt>
                <c:pt idx="230">
                  <c:v>7079.2290389253503</c:v>
                </c:pt>
                <c:pt idx="231">
                  <c:v>7077.6548289435405</c:v>
                </c:pt>
                <c:pt idx="232">
                  <c:v>7074.5746879343496</c:v>
                </c:pt>
                <c:pt idx="233">
                  <c:v>7074.3044182915</c:v>
                </c:pt>
                <c:pt idx="234">
                  <c:v>7070.66785377208</c:v>
                </c:pt>
                <c:pt idx="235">
                  <c:v>7067.23741791885</c:v>
                </c:pt>
                <c:pt idx="236">
                  <c:v>7064.4126898499599</c:v>
                </c:pt>
                <c:pt idx="237">
                  <c:v>7064.6187179342596</c:v>
                </c:pt>
                <c:pt idx="238">
                  <c:v>7062.6866446094</c:v>
                </c:pt>
                <c:pt idx="239">
                  <c:v>7059.7338776657998</c:v>
                </c:pt>
                <c:pt idx="240">
                  <c:v>7058.7616669642603</c:v>
                </c:pt>
                <c:pt idx="241">
                  <c:v>7055.2845562395996</c:v>
                </c:pt>
                <c:pt idx="242">
                  <c:v>7053.1243278538404</c:v>
                </c:pt>
                <c:pt idx="243">
                  <c:v>7050.1240844592703</c:v>
                </c:pt>
                <c:pt idx="244">
                  <c:v>7048.6331673178602</c:v>
                </c:pt>
                <c:pt idx="245">
                  <c:v>7046.1527323636601</c:v>
                </c:pt>
                <c:pt idx="246">
                  <c:v>7045.9754566536103</c:v>
                </c:pt>
                <c:pt idx="247">
                  <c:v>7040.9208707919797</c:v>
                </c:pt>
                <c:pt idx="248">
                  <c:v>7038.0192811182496</c:v>
                </c:pt>
                <c:pt idx="249">
                  <c:v>7040.9676490865504</c:v>
                </c:pt>
                <c:pt idx="250">
                  <c:v>7037.3309829383297</c:v>
                </c:pt>
                <c:pt idx="251">
                  <c:v>7033.4119982643497</c:v>
                </c:pt>
                <c:pt idx="252">
                  <c:v>7031.6762697389104</c:v>
                </c:pt>
                <c:pt idx="253">
                  <c:v>7030.0157586055002</c:v>
                </c:pt>
                <c:pt idx="254">
                  <c:v>7027.5436190749297</c:v>
                </c:pt>
                <c:pt idx="255">
                  <c:v>7025.1647250174601</c:v>
                </c:pt>
                <c:pt idx="256">
                  <c:v>7024.3093109829397</c:v>
                </c:pt>
                <c:pt idx="257">
                  <c:v>7017.0019944406504</c:v>
                </c:pt>
                <c:pt idx="258">
                  <c:v>7017.2828730254396</c:v>
                </c:pt>
                <c:pt idx="259">
                  <c:v>7014.1047023933897</c:v>
                </c:pt>
                <c:pt idx="260">
                  <c:v>7011.7559429054099</c:v>
                </c:pt>
                <c:pt idx="261">
                  <c:v>7011.8278948946499</c:v>
                </c:pt>
                <c:pt idx="262">
                  <c:v>7009.74541237215</c:v>
                </c:pt>
                <c:pt idx="263">
                  <c:v>7005.6164890843802</c:v>
                </c:pt>
                <c:pt idx="264">
                  <c:v>7007.9771148397504</c:v>
                </c:pt>
                <c:pt idx="265">
                  <c:v>7003.9174389645104</c:v>
                </c:pt>
                <c:pt idx="266">
                  <c:v>7000.8022791980002</c:v>
                </c:pt>
                <c:pt idx="267">
                  <c:v>6999.1637169387996</c:v>
                </c:pt>
                <c:pt idx="268">
                  <c:v>6999.3085262148898</c:v>
                </c:pt>
                <c:pt idx="269">
                  <c:v>6992.2984669154603</c:v>
                </c:pt>
                <c:pt idx="270">
                  <c:v>6992.9878159318496</c:v>
                </c:pt>
                <c:pt idx="271">
                  <c:v>6991.1508061388504</c:v>
                </c:pt>
                <c:pt idx="272">
                  <c:v>6989.7798679186299</c:v>
                </c:pt>
                <c:pt idx="273">
                  <c:v>6983.75235811723</c:v>
                </c:pt>
                <c:pt idx="274">
                  <c:v>6988.1597989272404</c:v>
                </c:pt>
                <c:pt idx="275">
                  <c:v>6983.3970712745104</c:v>
                </c:pt>
                <c:pt idx="276">
                  <c:v>6978.0191100623097</c:v>
                </c:pt>
                <c:pt idx="277">
                  <c:v>6979.25215713119</c:v>
                </c:pt>
                <c:pt idx="278">
                  <c:v>6980.1149634146504</c:v>
                </c:pt>
                <c:pt idx="279">
                  <c:v>6975.1150155307396</c:v>
                </c:pt>
                <c:pt idx="280">
                  <c:v>6971.7170717729696</c:v>
                </c:pt>
                <c:pt idx="281">
                  <c:v>6971.1134427282695</c:v>
                </c:pt>
                <c:pt idx="282">
                  <c:v>6968.57029300261</c:v>
                </c:pt>
                <c:pt idx="283">
                  <c:v>6965.2752874075704</c:v>
                </c:pt>
                <c:pt idx="284">
                  <c:v>6968.59480329292</c:v>
                </c:pt>
                <c:pt idx="285">
                  <c:v>6962.5620354372804</c:v>
                </c:pt>
                <c:pt idx="286">
                  <c:v>6958.1192827535897</c:v>
                </c:pt>
                <c:pt idx="287">
                  <c:v>6958.4525199016498</c:v>
                </c:pt>
                <c:pt idx="288">
                  <c:v>6954.5801355957201</c:v>
                </c:pt>
                <c:pt idx="289">
                  <c:v>6951.8154594037997</c:v>
                </c:pt>
                <c:pt idx="290">
                  <c:v>6952.1876962684601</c:v>
                </c:pt>
                <c:pt idx="291">
                  <c:v>6950.69375706755</c:v>
                </c:pt>
                <c:pt idx="292">
                  <c:v>6952.1861003068198</c:v>
                </c:pt>
                <c:pt idx="293">
                  <c:v>6943.8808552317296</c:v>
                </c:pt>
                <c:pt idx="294">
                  <c:v>6945.5524555800803</c:v>
                </c:pt>
                <c:pt idx="295">
                  <c:v>6942.4621552382996</c:v>
                </c:pt>
                <c:pt idx="296">
                  <c:v>6939.1115796132299</c:v>
                </c:pt>
                <c:pt idx="297">
                  <c:v>6939.5605019776003</c:v>
                </c:pt>
                <c:pt idx="298">
                  <c:v>6936.1744453917199</c:v>
                </c:pt>
                <c:pt idx="299">
                  <c:v>6931.1692695403699</c:v>
                </c:pt>
                <c:pt idx="300">
                  <c:v>6935.6779234021296</c:v>
                </c:pt>
                <c:pt idx="301">
                  <c:v>6928.94829652307</c:v>
                </c:pt>
                <c:pt idx="302">
                  <c:v>6927.3062831861998</c:v>
                </c:pt>
                <c:pt idx="303">
                  <c:v>6927.5544586673795</c:v>
                </c:pt>
                <c:pt idx="304">
                  <c:v>6924.4745106434602</c:v>
                </c:pt>
                <c:pt idx="305">
                  <c:v>6922.7324846075799</c:v>
                </c:pt>
                <c:pt idx="306">
                  <c:v>6919.0537928841804</c:v>
                </c:pt>
                <c:pt idx="307">
                  <c:v>6917.9025350675101</c:v>
                </c:pt>
                <c:pt idx="308">
                  <c:v>6914.6729965570803</c:v>
                </c:pt>
                <c:pt idx="309">
                  <c:v>6915.3990360438902</c:v>
                </c:pt>
                <c:pt idx="310">
                  <c:v>6913.4225894302899</c:v>
                </c:pt>
                <c:pt idx="311">
                  <c:v>6909.5746122508199</c:v>
                </c:pt>
                <c:pt idx="312">
                  <c:v>6908.0437174938597</c:v>
                </c:pt>
                <c:pt idx="313">
                  <c:v>6902.8706793055499</c:v>
                </c:pt>
                <c:pt idx="314">
                  <c:v>6903.5126790591703</c:v>
                </c:pt>
                <c:pt idx="315">
                  <c:v>6900.4852652856998</c:v>
                </c:pt>
                <c:pt idx="316">
                  <c:v>6901.5003886669201</c:v>
                </c:pt>
                <c:pt idx="317">
                  <c:v>6895.4189894687797</c:v>
                </c:pt>
                <c:pt idx="318">
                  <c:v>6893.2014348057101</c:v>
                </c:pt>
                <c:pt idx="319">
                  <c:v>6892.2957627927199</c:v>
                </c:pt>
                <c:pt idx="320">
                  <c:v>6891.4360573901504</c:v>
                </c:pt>
                <c:pt idx="321">
                  <c:v>6890.7807950379802</c:v>
                </c:pt>
                <c:pt idx="322">
                  <c:v>6889.29681814174</c:v>
                </c:pt>
                <c:pt idx="323">
                  <c:v>6884.5863233165701</c:v>
                </c:pt>
                <c:pt idx="324">
                  <c:v>6884.2799601401903</c:v>
                </c:pt>
                <c:pt idx="325">
                  <c:v>6882.40927455575</c:v>
                </c:pt>
                <c:pt idx="326">
                  <c:v>6878.3083010857799</c:v>
                </c:pt>
                <c:pt idx="327">
                  <c:v>6879.2722128646201</c:v>
                </c:pt>
                <c:pt idx="328">
                  <c:v>6876.4681085664197</c:v>
                </c:pt>
                <c:pt idx="329">
                  <c:v>6872.9879372048199</c:v>
                </c:pt>
                <c:pt idx="330">
                  <c:v>6872.23453659185</c:v>
                </c:pt>
                <c:pt idx="331">
                  <c:v>6873.4273521590903</c:v>
                </c:pt>
                <c:pt idx="332">
                  <c:v>6867.7144721897203</c:v>
                </c:pt>
                <c:pt idx="333">
                  <c:v>6867.3812981307801</c:v>
                </c:pt>
                <c:pt idx="334">
                  <c:v>6868.3431503084003</c:v>
                </c:pt>
                <c:pt idx="335">
                  <c:v>6861.33187433277</c:v>
                </c:pt>
                <c:pt idx="336">
                  <c:v>6858.8270373125197</c:v>
                </c:pt>
                <c:pt idx="337">
                  <c:v>6860.3163142000903</c:v>
                </c:pt>
                <c:pt idx="338">
                  <c:v>6855.2099462663</c:v>
                </c:pt>
                <c:pt idx="339">
                  <c:v>6857.3455771397303</c:v>
                </c:pt>
                <c:pt idx="340">
                  <c:v>6858.8143569864096</c:v>
                </c:pt>
                <c:pt idx="341">
                  <c:v>6849.2188493354097</c:v>
                </c:pt>
                <c:pt idx="342">
                  <c:v>6848.0878682020602</c:v>
                </c:pt>
                <c:pt idx="343">
                  <c:v>6847.4734423628797</c:v>
                </c:pt>
                <c:pt idx="344">
                  <c:v>6847.2792372296199</c:v>
                </c:pt>
                <c:pt idx="345">
                  <c:v>6844.2381094002103</c:v>
                </c:pt>
                <c:pt idx="346">
                  <c:v>6839.2323194444298</c:v>
                </c:pt>
                <c:pt idx="347">
                  <c:v>6839.1864609403801</c:v>
                </c:pt>
                <c:pt idx="348">
                  <c:v>6838.6595605100702</c:v>
                </c:pt>
                <c:pt idx="349">
                  <c:v>6836.0419461340498</c:v>
                </c:pt>
                <c:pt idx="350">
                  <c:v>6835.2581636497598</c:v>
                </c:pt>
                <c:pt idx="351">
                  <c:v>6830.8493789881904</c:v>
                </c:pt>
                <c:pt idx="352">
                  <c:v>6828.7604340140297</c:v>
                </c:pt>
                <c:pt idx="353">
                  <c:v>6825.6454354282696</c:v>
                </c:pt>
                <c:pt idx="354">
                  <c:v>6824.4069775877097</c:v>
                </c:pt>
                <c:pt idx="355">
                  <c:v>6821.29791863433</c:v>
                </c:pt>
                <c:pt idx="356">
                  <c:v>6824.8177872779297</c:v>
                </c:pt>
                <c:pt idx="357">
                  <c:v>6819.9751544615901</c:v>
                </c:pt>
                <c:pt idx="358">
                  <c:v>6816.5462802869497</c:v>
                </c:pt>
                <c:pt idx="359">
                  <c:v>6817.9911293655396</c:v>
                </c:pt>
                <c:pt idx="360">
                  <c:v>6813.7817552365996</c:v>
                </c:pt>
                <c:pt idx="361">
                  <c:v>6813.3244798799296</c:v>
                </c:pt>
                <c:pt idx="362">
                  <c:v>6814.6917565934</c:v>
                </c:pt>
                <c:pt idx="363">
                  <c:v>6807.9443510584197</c:v>
                </c:pt>
                <c:pt idx="364">
                  <c:v>6808.6997190389202</c:v>
                </c:pt>
                <c:pt idx="365">
                  <c:v>6800.3906408905996</c:v>
                </c:pt>
                <c:pt idx="366">
                  <c:v>6800.3941240736604</c:v>
                </c:pt>
                <c:pt idx="367">
                  <c:v>6798.6678451384296</c:v>
                </c:pt>
                <c:pt idx="368">
                  <c:v>6798.8672556332403</c:v>
                </c:pt>
                <c:pt idx="369">
                  <c:v>6796.7569785096603</c:v>
                </c:pt>
                <c:pt idx="370">
                  <c:v>6797.40722266188</c:v>
                </c:pt>
                <c:pt idx="371">
                  <c:v>6796.4231717488401</c:v>
                </c:pt>
                <c:pt idx="372">
                  <c:v>6796.1109685806196</c:v>
                </c:pt>
                <c:pt idx="373">
                  <c:v>6791.7958968329303</c:v>
                </c:pt>
                <c:pt idx="374">
                  <c:v>6789.6468703247201</c:v>
                </c:pt>
                <c:pt idx="375">
                  <c:v>6786.7120681263004</c:v>
                </c:pt>
                <c:pt idx="376">
                  <c:v>6784.4577920411703</c:v>
                </c:pt>
                <c:pt idx="377">
                  <c:v>6781.7567736754199</c:v>
                </c:pt>
                <c:pt idx="378">
                  <c:v>6781.6805744848598</c:v>
                </c:pt>
                <c:pt idx="379">
                  <c:v>6778.4065783358801</c:v>
                </c:pt>
                <c:pt idx="380">
                  <c:v>6778.5747220417597</c:v>
                </c:pt>
                <c:pt idx="381">
                  <c:v>6776.7798834470104</c:v>
                </c:pt>
                <c:pt idx="382">
                  <c:v>6773.1471920967497</c:v>
                </c:pt>
                <c:pt idx="383">
                  <c:v>6775.2950035080103</c:v>
                </c:pt>
                <c:pt idx="384">
                  <c:v>6768.8804928769396</c:v>
                </c:pt>
                <c:pt idx="385">
                  <c:v>6768.1951488499699</c:v>
                </c:pt>
                <c:pt idx="386">
                  <c:v>6764.7636483757096</c:v>
                </c:pt>
                <c:pt idx="387">
                  <c:v>6767.6811049528496</c:v>
                </c:pt>
                <c:pt idx="388">
                  <c:v>6762.2479768922603</c:v>
                </c:pt>
                <c:pt idx="389">
                  <c:v>6763.4490799382002</c:v>
                </c:pt>
                <c:pt idx="390">
                  <c:v>6760.9780369016798</c:v>
                </c:pt>
                <c:pt idx="391">
                  <c:v>6756.5570611984604</c:v>
                </c:pt>
                <c:pt idx="392">
                  <c:v>6757.7279247914503</c:v>
                </c:pt>
                <c:pt idx="393">
                  <c:v>6752.77349916601</c:v>
                </c:pt>
                <c:pt idx="394">
                  <c:v>6751.8662383586498</c:v>
                </c:pt>
                <c:pt idx="395">
                  <c:v>6747.4770784462698</c:v>
                </c:pt>
                <c:pt idx="396">
                  <c:v>6747.11389951605</c:v>
                </c:pt>
                <c:pt idx="397">
                  <c:v>6743.3493019886</c:v>
                </c:pt>
                <c:pt idx="398">
                  <c:v>6743.8631753601303</c:v>
                </c:pt>
                <c:pt idx="399">
                  <c:v>6745.3628589514401</c:v>
                </c:pt>
                <c:pt idx="400">
                  <c:v>6742.5102132766997</c:v>
                </c:pt>
                <c:pt idx="401">
                  <c:v>6739.9010355364398</c:v>
                </c:pt>
                <c:pt idx="402">
                  <c:v>6738.5110052561104</c:v>
                </c:pt>
                <c:pt idx="403">
                  <c:v>6737.6477980282698</c:v>
                </c:pt>
                <c:pt idx="404">
                  <c:v>6732.6806475578796</c:v>
                </c:pt>
                <c:pt idx="405">
                  <c:v>6735.2549652524003</c:v>
                </c:pt>
                <c:pt idx="406">
                  <c:v>6735.0957584853204</c:v>
                </c:pt>
                <c:pt idx="407">
                  <c:v>6728.9676982630399</c:v>
                </c:pt>
                <c:pt idx="408">
                  <c:v>6728.0270168098396</c:v>
                </c:pt>
                <c:pt idx="409">
                  <c:v>6727.0948514014699</c:v>
                </c:pt>
                <c:pt idx="410">
                  <c:v>6722.2336723558101</c:v>
                </c:pt>
                <c:pt idx="411">
                  <c:v>6721.8344452532201</c:v>
                </c:pt>
                <c:pt idx="412">
                  <c:v>6724.6886691283698</c:v>
                </c:pt>
                <c:pt idx="413">
                  <c:v>6720.7362656448904</c:v>
                </c:pt>
                <c:pt idx="414">
                  <c:v>6714.6537141054996</c:v>
                </c:pt>
                <c:pt idx="415">
                  <c:v>6713.5991796902199</c:v>
                </c:pt>
                <c:pt idx="416">
                  <c:v>6714.2601005269798</c:v>
                </c:pt>
                <c:pt idx="417">
                  <c:v>6712.6743211332896</c:v>
                </c:pt>
                <c:pt idx="418">
                  <c:v>6711.4559753828198</c:v>
                </c:pt>
                <c:pt idx="419">
                  <c:v>6707.5000905758197</c:v>
                </c:pt>
                <c:pt idx="420">
                  <c:v>6707.6018933244304</c:v>
                </c:pt>
                <c:pt idx="421">
                  <c:v>6707.8795161839698</c:v>
                </c:pt>
                <c:pt idx="422">
                  <c:v>6705.0206894729399</c:v>
                </c:pt>
                <c:pt idx="423">
                  <c:v>6702.5743320432803</c:v>
                </c:pt>
                <c:pt idx="424">
                  <c:v>6698.6583087168201</c:v>
                </c:pt>
                <c:pt idx="425">
                  <c:v>6701.6861197485796</c:v>
                </c:pt>
                <c:pt idx="426">
                  <c:v>6696.5543820763796</c:v>
                </c:pt>
                <c:pt idx="427">
                  <c:v>6693.4381513660101</c:v>
                </c:pt>
                <c:pt idx="428">
                  <c:v>6694.6907422090298</c:v>
                </c:pt>
                <c:pt idx="429">
                  <c:v>6690.8709070220903</c:v>
                </c:pt>
                <c:pt idx="430">
                  <c:v>6692.7441934998797</c:v>
                </c:pt>
                <c:pt idx="431">
                  <c:v>6686.7724210357101</c:v>
                </c:pt>
                <c:pt idx="432">
                  <c:v>6687.1821612101303</c:v>
                </c:pt>
                <c:pt idx="433">
                  <c:v>6684.4265320389904</c:v>
                </c:pt>
                <c:pt idx="434">
                  <c:v>6679.1659853477104</c:v>
                </c:pt>
                <c:pt idx="435">
                  <c:v>6683.1152724170197</c:v>
                </c:pt>
                <c:pt idx="436">
                  <c:v>6677.1487025721599</c:v>
                </c:pt>
                <c:pt idx="437">
                  <c:v>6677.2631741459099</c:v>
                </c:pt>
                <c:pt idx="438">
                  <c:v>6675.5362435904099</c:v>
                </c:pt>
                <c:pt idx="439">
                  <c:v>6675.5713558738798</c:v>
                </c:pt>
                <c:pt idx="440">
                  <c:v>6671.4701615160202</c:v>
                </c:pt>
                <c:pt idx="441">
                  <c:v>6670.9503831923503</c:v>
                </c:pt>
                <c:pt idx="442">
                  <c:v>6664.93506583208</c:v>
                </c:pt>
                <c:pt idx="443">
                  <c:v>6664.6539284379496</c:v>
                </c:pt>
                <c:pt idx="444">
                  <c:v>6664.9405572752203</c:v>
                </c:pt>
                <c:pt idx="445">
                  <c:v>6664.4346628358198</c:v>
                </c:pt>
                <c:pt idx="446">
                  <c:v>6664.9521060821198</c:v>
                </c:pt>
                <c:pt idx="447">
                  <c:v>6659.2840490399403</c:v>
                </c:pt>
                <c:pt idx="448">
                  <c:v>6658.3348644499201</c:v>
                </c:pt>
                <c:pt idx="449">
                  <c:v>6657.2433400092104</c:v>
                </c:pt>
                <c:pt idx="450">
                  <c:v>6655.9285098575801</c:v>
                </c:pt>
                <c:pt idx="451">
                  <c:v>6651.0819613098602</c:v>
                </c:pt>
                <c:pt idx="452">
                  <c:v>6651.7678819468101</c:v>
                </c:pt>
                <c:pt idx="453">
                  <c:v>6648.3945722898898</c:v>
                </c:pt>
                <c:pt idx="454">
                  <c:v>6647.1099530584997</c:v>
                </c:pt>
                <c:pt idx="455">
                  <c:v>6647.0648471435998</c:v>
                </c:pt>
                <c:pt idx="456">
                  <c:v>6649.2210685144901</c:v>
                </c:pt>
                <c:pt idx="457">
                  <c:v>6644.7063490456403</c:v>
                </c:pt>
                <c:pt idx="458">
                  <c:v>6641.1957569659498</c:v>
                </c:pt>
                <c:pt idx="459">
                  <c:v>6639.4399031128696</c:v>
                </c:pt>
                <c:pt idx="460">
                  <c:v>6636.5063910940398</c:v>
                </c:pt>
                <c:pt idx="461">
                  <c:v>6639.1596741103203</c:v>
                </c:pt>
                <c:pt idx="462">
                  <c:v>6636.3240086915603</c:v>
                </c:pt>
                <c:pt idx="463">
                  <c:v>6633.79578675012</c:v>
                </c:pt>
                <c:pt idx="464">
                  <c:v>6634.9246121379601</c:v>
                </c:pt>
                <c:pt idx="465">
                  <c:v>6629.4905067997497</c:v>
                </c:pt>
                <c:pt idx="466">
                  <c:v>6628.5957146698602</c:v>
                </c:pt>
                <c:pt idx="467">
                  <c:v>6625.9870194191099</c:v>
                </c:pt>
                <c:pt idx="468">
                  <c:v>6626.1843346783899</c:v>
                </c:pt>
                <c:pt idx="469">
                  <c:v>6624.3111914207902</c:v>
                </c:pt>
                <c:pt idx="470">
                  <c:v>6619.1106440153198</c:v>
                </c:pt>
                <c:pt idx="471">
                  <c:v>6620.5344935762496</c:v>
                </c:pt>
                <c:pt idx="472">
                  <c:v>6620.6562387429203</c:v>
                </c:pt>
                <c:pt idx="473">
                  <c:v>6618.9052459349996</c:v>
                </c:pt>
                <c:pt idx="474">
                  <c:v>6617.42628813177</c:v>
                </c:pt>
                <c:pt idx="475">
                  <c:v>6614.2948486532996</c:v>
                </c:pt>
                <c:pt idx="476">
                  <c:v>6614.3416939705603</c:v>
                </c:pt>
                <c:pt idx="477">
                  <c:v>6611.4443641585704</c:v>
                </c:pt>
                <c:pt idx="478">
                  <c:v>6613.7982753442802</c:v>
                </c:pt>
                <c:pt idx="479">
                  <c:v>6608.1778640381699</c:v>
                </c:pt>
                <c:pt idx="480">
                  <c:v>6608.7369087458601</c:v>
                </c:pt>
                <c:pt idx="481">
                  <c:v>6608.3247759004498</c:v>
                </c:pt>
                <c:pt idx="482">
                  <c:v>6600.7703698258001</c:v>
                </c:pt>
                <c:pt idx="483">
                  <c:v>6603.6124118832504</c:v>
                </c:pt>
                <c:pt idx="484">
                  <c:v>6600.8908464246097</c:v>
                </c:pt>
                <c:pt idx="485">
                  <c:v>6599.6269112412201</c:v>
                </c:pt>
                <c:pt idx="486">
                  <c:v>6597.7814263083901</c:v>
                </c:pt>
                <c:pt idx="487">
                  <c:v>6595.2660092369997</c:v>
                </c:pt>
                <c:pt idx="488">
                  <c:v>6592.5979487205404</c:v>
                </c:pt>
                <c:pt idx="489">
                  <c:v>6589.7903593443698</c:v>
                </c:pt>
                <c:pt idx="490">
                  <c:v>6590.58538483952</c:v>
                </c:pt>
                <c:pt idx="491">
                  <c:v>6589.8136662549596</c:v>
                </c:pt>
                <c:pt idx="492">
                  <c:v>6587.021713692</c:v>
                </c:pt>
                <c:pt idx="493">
                  <c:v>6587.5159790519701</c:v>
                </c:pt>
                <c:pt idx="494">
                  <c:v>6584.2415425136096</c:v>
                </c:pt>
                <c:pt idx="495">
                  <c:v>6582.4980813617904</c:v>
                </c:pt>
                <c:pt idx="496">
                  <c:v>6580.8799517753196</c:v>
                </c:pt>
                <c:pt idx="497">
                  <c:v>6581.8721375834702</c:v>
                </c:pt>
                <c:pt idx="498">
                  <c:v>6576.6877538752897</c:v>
                </c:pt>
                <c:pt idx="499">
                  <c:v>6578.4546743437804</c:v>
                </c:pt>
                <c:pt idx="500">
                  <c:v>6570.6462559986903</c:v>
                </c:pt>
                <c:pt idx="501">
                  <c:v>6573.5754444641698</c:v>
                </c:pt>
                <c:pt idx="502">
                  <c:v>6572.3056734740803</c:v>
                </c:pt>
                <c:pt idx="503">
                  <c:v>6572.3416958977996</c:v>
                </c:pt>
                <c:pt idx="504">
                  <c:v>6569.0790626034805</c:v>
                </c:pt>
                <c:pt idx="505">
                  <c:v>6567.3006509638899</c:v>
                </c:pt>
                <c:pt idx="506">
                  <c:v>6566.4712890766696</c:v>
                </c:pt>
                <c:pt idx="507">
                  <c:v>6566.1207336409198</c:v>
                </c:pt>
                <c:pt idx="508">
                  <c:v>6562.6276770457498</c:v>
                </c:pt>
                <c:pt idx="509">
                  <c:v>6561.65527478073</c:v>
                </c:pt>
                <c:pt idx="510">
                  <c:v>6559.3258379106601</c:v>
                </c:pt>
                <c:pt idx="511">
                  <c:v>6557.2158413019297</c:v>
                </c:pt>
                <c:pt idx="512">
                  <c:v>6557.74744755338</c:v>
                </c:pt>
                <c:pt idx="513">
                  <c:v>6556.9688587401997</c:v>
                </c:pt>
                <c:pt idx="514">
                  <c:v>6554.9221336620503</c:v>
                </c:pt>
                <c:pt idx="515">
                  <c:v>6552.1955314097004</c:v>
                </c:pt>
                <c:pt idx="516">
                  <c:v>6550.8782988001803</c:v>
                </c:pt>
                <c:pt idx="517">
                  <c:v>6550.65708750671</c:v>
                </c:pt>
                <c:pt idx="518">
                  <c:v>6548.47362505402</c:v>
                </c:pt>
                <c:pt idx="519">
                  <c:v>6547.0611442334603</c:v>
                </c:pt>
                <c:pt idx="520">
                  <c:v>6545.8450633428902</c:v>
                </c:pt>
                <c:pt idx="521">
                  <c:v>6542.6593777256003</c:v>
                </c:pt>
                <c:pt idx="522">
                  <c:v>6540.6891853284997</c:v>
                </c:pt>
                <c:pt idx="523">
                  <c:v>6542.0722387219603</c:v>
                </c:pt>
                <c:pt idx="524">
                  <c:v>6538.5705766866904</c:v>
                </c:pt>
                <c:pt idx="525">
                  <c:v>6537.0151440712098</c:v>
                </c:pt>
                <c:pt idx="526">
                  <c:v>6536.5308743362802</c:v>
                </c:pt>
                <c:pt idx="527">
                  <c:v>6531.3303077263799</c:v>
                </c:pt>
                <c:pt idx="528">
                  <c:v>6534.0108494262904</c:v>
                </c:pt>
                <c:pt idx="529">
                  <c:v>6530.1479408934201</c:v>
                </c:pt>
                <c:pt idx="530">
                  <c:v>6527.5531759228897</c:v>
                </c:pt>
                <c:pt idx="531">
                  <c:v>6527.2248252811896</c:v>
                </c:pt>
                <c:pt idx="532">
                  <c:v>6524.9664782760601</c:v>
                </c:pt>
                <c:pt idx="533">
                  <c:v>6525.4496680761104</c:v>
                </c:pt>
                <c:pt idx="534">
                  <c:v>6526.8167899543596</c:v>
                </c:pt>
                <c:pt idx="535">
                  <c:v>6521.5254056409603</c:v>
                </c:pt>
                <c:pt idx="536">
                  <c:v>6521.3476009951301</c:v>
                </c:pt>
                <c:pt idx="537">
                  <c:v>6517.6266703445599</c:v>
                </c:pt>
                <c:pt idx="538">
                  <c:v>6515.7646475595002</c:v>
                </c:pt>
                <c:pt idx="539">
                  <c:v>6517.7886319624504</c:v>
                </c:pt>
                <c:pt idx="540">
                  <c:v>6515.4710787661397</c:v>
                </c:pt>
                <c:pt idx="541">
                  <c:v>6515.5133735267</c:v>
                </c:pt>
                <c:pt idx="542">
                  <c:v>6512.5206430602102</c:v>
                </c:pt>
                <c:pt idx="543">
                  <c:v>6511.5707702278196</c:v>
                </c:pt>
                <c:pt idx="544">
                  <c:v>6508.2790948791599</c:v>
                </c:pt>
                <c:pt idx="545">
                  <c:v>6506.3073790261496</c:v>
                </c:pt>
                <c:pt idx="546">
                  <c:v>6504.1989672149002</c:v>
                </c:pt>
                <c:pt idx="547">
                  <c:v>6506.6149292237396</c:v>
                </c:pt>
                <c:pt idx="548">
                  <c:v>6503.4974173907603</c:v>
                </c:pt>
                <c:pt idx="549">
                  <c:v>6504.3267174520197</c:v>
                </c:pt>
                <c:pt idx="550">
                  <c:v>6502.54924073232</c:v>
                </c:pt>
                <c:pt idx="551">
                  <c:v>6497.1387655355402</c:v>
                </c:pt>
                <c:pt idx="552">
                  <c:v>6496.29313701101</c:v>
                </c:pt>
                <c:pt idx="553">
                  <c:v>6496.8130223282897</c:v>
                </c:pt>
                <c:pt idx="554">
                  <c:v>6495.2063080973103</c:v>
                </c:pt>
                <c:pt idx="555">
                  <c:v>6493.20481525798</c:v>
                </c:pt>
                <c:pt idx="556">
                  <c:v>6491.0238947137595</c:v>
                </c:pt>
                <c:pt idx="557">
                  <c:v>6493.2383208256597</c:v>
                </c:pt>
                <c:pt idx="558">
                  <c:v>6492.8112122795501</c:v>
                </c:pt>
                <c:pt idx="559">
                  <c:v>6488.88395564031</c:v>
                </c:pt>
                <c:pt idx="560">
                  <c:v>6488.1524312993697</c:v>
                </c:pt>
                <c:pt idx="561">
                  <c:v>6485.8473538308599</c:v>
                </c:pt>
                <c:pt idx="562">
                  <c:v>6482.9778042164198</c:v>
                </c:pt>
                <c:pt idx="563">
                  <c:v>6481.5241631220897</c:v>
                </c:pt>
                <c:pt idx="564">
                  <c:v>6480.7522061322497</c:v>
                </c:pt>
                <c:pt idx="565">
                  <c:v>6480.3733771369098</c:v>
                </c:pt>
                <c:pt idx="566">
                  <c:v>6474.9972899778504</c:v>
                </c:pt>
                <c:pt idx="567">
                  <c:v>6476.7708818684696</c:v>
                </c:pt>
                <c:pt idx="568">
                  <c:v>6474.8061052150697</c:v>
                </c:pt>
                <c:pt idx="569">
                  <c:v>6475.1201831266699</c:v>
                </c:pt>
                <c:pt idx="570">
                  <c:v>6469.4514127451303</c:v>
                </c:pt>
                <c:pt idx="571">
                  <c:v>6471.0902916609202</c:v>
                </c:pt>
                <c:pt idx="572">
                  <c:v>6472.8902426204904</c:v>
                </c:pt>
                <c:pt idx="573">
                  <c:v>6471.05090615683</c:v>
                </c:pt>
                <c:pt idx="574">
                  <c:v>6467.6688946668501</c:v>
                </c:pt>
                <c:pt idx="575">
                  <c:v>6465.9013539990201</c:v>
                </c:pt>
                <c:pt idx="576">
                  <c:v>6463.8155752183902</c:v>
                </c:pt>
                <c:pt idx="577">
                  <c:v>6464.8745111218695</c:v>
                </c:pt>
                <c:pt idx="578">
                  <c:v>6463.5677072176704</c:v>
                </c:pt>
                <c:pt idx="579">
                  <c:v>6459.5346877769698</c:v>
                </c:pt>
                <c:pt idx="580">
                  <c:v>6460.8872002151602</c:v>
                </c:pt>
                <c:pt idx="581">
                  <c:v>6458.5157056371299</c:v>
                </c:pt>
                <c:pt idx="582">
                  <c:v>6455.5910855320399</c:v>
                </c:pt>
                <c:pt idx="583">
                  <c:v>6456.55328841962</c:v>
                </c:pt>
                <c:pt idx="584">
                  <c:v>6454.7165129512796</c:v>
                </c:pt>
                <c:pt idx="585">
                  <c:v>6455.5135227687897</c:v>
                </c:pt>
                <c:pt idx="586">
                  <c:v>6450.6100987645004</c:v>
                </c:pt>
                <c:pt idx="587">
                  <c:v>6449.9511435878503</c:v>
                </c:pt>
                <c:pt idx="588">
                  <c:v>6449.8638396717197</c:v>
                </c:pt>
                <c:pt idx="589">
                  <c:v>6445.3118269677298</c:v>
                </c:pt>
                <c:pt idx="590">
                  <c:v>6444.6864233263404</c:v>
                </c:pt>
                <c:pt idx="591">
                  <c:v>6444.1317183279298</c:v>
                </c:pt>
                <c:pt idx="592">
                  <c:v>6444.0651535315201</c:v>
                </c:pt>
                <c:pt idx="593">
                  <c:v>6441.0167341226097</c:v>
                </c:pt>
                <c:pt idx="594">
                  <c:v>6438.8384768596097</c:v>
                </c:pt>
                <c:pt idx="595">
                  <c:v>6437.9940979656503</c:v>
                </c:pt>
                <c:pt idx="596">
                  <c:v>6440.6200922235303</c:v>
                </c:pt>
                <c:pt idx="597">
                  <c:v>6437.3154472513397</c:v>
                </c:pt>
                <c:pt idx="598">
                  <c:v>6433.7723828897597</c:v>
                </c:pt>
                <c:pt idx="599">
                  <c:v>6431.7060381832298</c:v>
                </c:pt>
                <c:pt idx="600">
                  <c:v>6430.28198361266</c:v>
                </c:pt>
                <c:pt idx="601">
                  <c:v>6430.5270570082203</c:v>
                </c:pt>
                <c:pt idx="602">
                  <c:v>6433.2318806660296</c:v>
                </c:pt>
                <c:pt idx="603">
                  <c:v>6430.0099490803696</c:v>
                </c:pt>
                <c:pt idx="604">
                  <c:v>6426.4767030581197</c:v>
                </c:pt>
                <c:pt idx="605">
                  <c:v>6425.0252617189999</c:v>
                </c:pt>
                <c:pt idx="606">
                  <c:v>6424.4966417027699</c:v>
                </c:pt>
                <c:pt idx="607">
                  <c:v>6423.8264450418601</c:v>
                </c:pt>
                <c:pt idx="608">
                  <c:v>6422.9972153209301</c:v>
                </c:pt>
                <c:pt idx="609">
                  <c:v>6421.1680319618899</c:v>
                </c:pt>
                <c:pt idx="610">
                  <c:v>6418.7765809995299</c:v>
                </c:pt>
                <c:pt idx="611">
                  <c:v>6416.6669108977703</c:v>
                </c:pt>
                <c:pt idx="612">
                  <c:v>6414.20888244652</c:v>
                </c:pt>
                <c:pt idx="613">
                  <c:v>6414.98535417325</c:v>
                </c:pt>
                <c:pt idx="614">
                  <c:v>6416.3486767704999</c:v>
                </c:pt>
                <c:pt idx="615">
                  <c:v>6414.9514179252701</c:v>
                </c:pt>
                <c:pt idx="616">
                  <c:v>6413.0178041387298</c:v>
                </c:pt>
                <c:pt idx="617">
                  <c:v>6410.24559880575</c:v>
                </c:pt>
                <c:pt idx="618">
                  <c:v>6408.1404612609904</c:v>
                </c:pt>
                <c:pt idx="619">
                  <c:v>6405.04853135948</c:v>
                </c:pt>
                <c:pt idx="620">
                  <c:v>6407.2834836442998</c:v>
                </c:pt>
                <c:pt idx="621">
                  <c:v>6406.2314345098803</c:v>
                </c:pt>
                <c:pt idx="622">
                  <c:v>6402.7683212719303</c:v>
                </c:pt>
                <c:pt idx="623">
                  <c:v>6404.7255118686799</c:v>
                </c:pt>
                <c:pt idx="624">
                  <c:v>6401.3847099977902</c:v>
                </c:pt>
                <c:pt idx="625">
                  <c:v>6399.0461212044302</c:v>
                </c:pt>
                <c:pt idx="626">
                  <c:v>6400.9090717881299</c:v>
                </c:pt>
                <c:pt idx="627">
                  <c:v>6399.4626029646197</c:v>
                </c:pt>
                <c:pt idx="628">
                  <c:v>6394.7832542175502</c:v>
                </c:pt>
                <c:pt idx="629">
                  <c:v>6393.5911608530596</c:v>
                </c:pt>
                <c:pt idx="630">
                  <c:v>6396.0826122908502</c:v>
                </c:pt>
                <c:pt idx="631">
                  <c:v>6393.6345539501999</c:v>
                </c:pt>
                <c:pt idx="632">
                  <c:v>6388.3946376897102</c:v>
                </c:pt>
                <c:pt idx="633">
                  <c:v>6387.4220188804502</c:v>
                </c:pt>
                <c:pt idx="634">
                  <c:v>6391.7942674120504</c:v>
                </c:pt>
                <c:pt idx="635">
                  <c:v>6386.5958937324403</c:v>
                </c:pt>
                <c:pt idx="636">
                  <c:v>6385.7934777774599</c:v>
                </c:pt>
                <c:pt idx="637">
                  <c:v>6384.5611137615597</c:v>
                </c:pt>
                <c:pt idx="638">
                  <c:v>6385.4497156951402</c:v>
                </c:pt>
                <c:pt idx="639">
                  <c:v>6383.1052423595702</c:v>
                </c:pt>
                <c:pt idx="640">
                  <c:v>6380.9443755718403</c:v>
                </c:pt>
                <c:pt idx="641">
                  <c:v>6380.2453058260999</c:v>
                </c:pt>
                <c:pt idx="642">
                  <c:v>6378.3032763840602</c:v>
                </c:pt>
                <c:pt idx="643">
                  <c:v>6375.82459738748</c:v>
                </c:pt>
                <c:pt idx="644">
                  <c:v>6377.4461026394501</c:v>
                </c:pt>
                <c:pt idx="645">
                  <c:v>6374.8932073787901</c:v>
                </c:pt>
                <c:pt idx="646">
                  <c:v>6374.1427858919997</c:v>
                </c:pt>
                <c:pt idx="647">
                  <c:v>6373.16993761499</c:v>
                </c:pt>
                <c:pt idx="648">
                  <c:v>6368.6100747410401</c:v>
                </c:pt>
                <c:pt idx="649">
                  <c:v>6373.5587196777296</c:v>
                </c:pt>
                <c:pt idx="650">
                  <c:v>6369.0623744205404</c:v>
                </c:pt>
                <c:pt idx="651">
                  <c:v>6369.6972463781804</c:v>
                </c:pt>
                <c:pt idx="652">
                  <c:v>6366.8047287514501</c:v>
                </c:pt>
                <c:pt idx="653">
                  <c:v>6365.5056108405297</c:v>
                </c:pt>
                <c:pt idx="654">
                  <c:v>6365.8178189903101</c:v>
                </c:pt>
                <c:pt idx="655">
                  <c:v>6365.5252661491804</c:v>
                </c:pt>
                <c:pt idx="656">
                  <c:v>6365.6328537590398</c:v>
                </c:pt>
                <c:pt idx="657">
                  <c:v>6359.1801537552101</c:v>
                </c:pt>
                <c:pt idx="658">
                  <c:v>6359.3205723433002</c:v>
                </c:pt>
                <c:pt idx="659">
                  <c:v>6356.5293292279002</c:v>
                </c:pt>
                <c:pt idx="660">
                  <c:v>6358.8466328173399</c:v>
                </c:pt>
                <c:pt idx="661">
                  <c:v>6357.7927852737903</c:v>
                </c:pt>
                <c:pt idx="662">
                  <c:v>6355.6324074161603</c:v>
                </c:pt>
                <c:pt idx="663">
                  <c:v>6354.26560841213</c:v>
                </c:pt>
                <c:pt idx="664">
                  <c:v>6353.3068099300699</c:v>
                </c:pt>
                <c:pt idx="665">
                  <c:v>6353.9934130634701</c:v>
                </c:pt>
                <c:pt idx="666">
                  <c:v>6351.4731755228104</c:v>
                </c:pt>
                <c:pt idx="667">
                  <c:v>6353.4397170170996</c:v>
                </c:pt>
                <c:pt idx="668">
                  <c:v>6347.8639845008202</c:v>
                </c:pt>
                <c:pt idx="669">
                  <c:v>6344.3062915824003</c:v>
                </c:pt>
                <c:pt idx="670">
                  <c:v>6347.6139749280701</c:v>
                </c:pt>
                <c:pt idx="671">
                  <c:v>6342.3035514907497</c:v>
                </c:pt>
                <c:pt idx="672">
                  <c:v>6344.4364913721101</c:v>
                </c:pt>
                <c:pt idx="673">
                  <c:v>6339.7675441892397</c:v>
                </c:pt>
                <c:pt idx="674">
                  <c:v>6341.1464913098698</c:v>
                </c:pt>
                <c:pt idx="675">
                  <c:v>6338.5191247706398</c:v>
                </c:pt>
                <c:pt idx="676">
                  <c:v>6336.9099611920801</c:v>
                </c:pt>
                <c:pt idx="677">
                  <c:v>6337.7153793795997</c:v>
                </c:pt>
                <c:pt idx="678">
                  <c:v>6337.8938735126603</c:v>
                </c:pt>
                <c:pt idx="679">
                  <c:v>6335.0578778005502</c:v>
                </c:pt>
                <c:pt idx="680">
                  <c:v>6334.2617062139798</c:v>
                </c:pt>
                <c:pt idx="681">
                  <c:v>6336.0293307613301</c:v>
                </c:pt>
                <c:pt idx="682">
                  <c:v>6334.5360711475196</c:v>
                </c:pt>
                <c:pt idx="683">
                  <c:v>6330.9383182264801</c:v>
                </c:pt>
                <c:pt idx="684">
                  <c:v>6329.4884267767502</c:v>
                </c:pt>
                <c:pt idx="685">
                  <c:v>6330.0005406728196</c:v>
                </c:pt>
                <c:pt idx="686">
                  <c:v>6327.1794557681396</c:v>
                </c:pt>
                <c:pt idx="687">
                  <c:v>6322.4766705012999</c:v>
                </c:pt>
                <c:pt idx="688">
                  <c:v>6326.3584593531004</c:v>
                </c:pt>
                <c:pt idx="689">
                  <c:v>6325.0515289344203</c:v>
                </c:pt>
                <c:pt idx="690">
                  <c:v>6321.78193279283</c:v>
                </c:pt>
                <c:pt idx="691">
                  <c:v>6322.8923612768003</c:v>
                </c:pt>
                <c:pt idx="692">
                  <c:v>6321.5925857622296</c:v>
                </c:pt>
                <c:pt idx="693">
                  <c:v>6318.23295142802</c:v>
                </c:pt>
                <c:pt idx="694">
                  <c:v>6317.0362077178797</c:v>
                </c:pt>
                <c:pt idx="695">
                  <c:v>6316.8792844520403</c:v>
                </c:pt>
                <c:pt idx="696">
                  <c:v>6321.4343089455097</c:v>
                </c:pt>
                <c:pt idx="697">
                  <c:v>6316.48593117785</c:v>
                </c:pt>
                <c:pt idx="698">
                  <c:v>6315.5067888842104</c:v>
                </c:pt>
                <c:pt idx="699">
                  <c:v>6313.48847621201</c:v>
                </c:pt>
                <c:pt idx="700">
                  <c:v>6313.2256963751797</c:v>
                </c:pt>
                <c:pt idx="701">
                  <c:v>6309.0158932315398</c:v>
                </c:pt>
                <c:pt idx="702">
                  <c:v>6311.4046053832599</c:v>
                </c:pt>
                <c:pt idx="703">
                  <c:v>6304.6496278923996</c:v>
                </c:pt>
                <c:pt idx="704">
                  <c:v>6305.0348227860804</c:v>
                </c:pt>
                <c:pt idx="705">
                  <c:v>6306.8116434268004</c:v>
                </c:pt>
                <c:pt idx="706">
                  <c:v>6304.9193119914298</c:v>
                </c:pt>
                <c:pt idx="707">
                  <c:v>6302.8277764412996</c:v>
                </c:pt>
                <c:pt idx="708">
                  <c:v>6305.7803668196802</c:v>
                </c:pt>
                <c:pt idx="709">
                  <c:v>6306.1419908678899</c:v>
                </c:pt>
                <c:pt idx="710">
                  <c:v>6300.8666869503204</c:v>
                </c:pt>
                <c:pt idx="711">
                  <c:v>6300.76839518418</c:v>
                </c:pt>
                <c:pt idx="712">
                  <c:v>6297.9749778589903</c:v>
                </c:pt>
                <c:pt idx="713">
                  <c:v>6299.5326058842702</c:v>
                </c:pt>
                <c:pt idx="714">
                  <c:v>6296.7486286908197</c:v>
                </c:pt>
                <c:pt idx="715">
                  <c:v>6294.6294233418403</c:v>
                </c:pt>
                <c:pt idx="716">
                  <c:v>6299.3008830991203</c:v>
                </c:pt>
                <c:pt idx="717">
                  <c:v>6294.9496446511603</c:v>
                </c:pt>
                <c:pt idx="718">
                  <c:v>6296.10013615156</c:v>
                </c:pt>
                <c:pt idx="719">
                  <c:v>6292.2376832629398</c:v>
                </c:pt>
                <c:pt idx="720">
                  <c:v>6291.8037194178996</c:v>
                </c:pt>
                <c:pt idx="721">
                  <c:v>6289.4975374962196</c:v>
                </c:pt>
                <c:pt idx="722">
                  <c:v>6290.3268812281103</c:v>
                </c:pt>
                <c:pt idx="723">
                  <c:v>6286.1502246396003</c:v>
                </c:pt>
                <c:pt idx="724">
                  <c:v>6286.2845996945298</c:v>
                </c:pt>
                <c:pt idx="725">
                  <c:v>6288.4532430027703</c:v>
                </c:pt>
                <c:pt idx="726">
                  <c:v>6285.58051836914</c:v>
                </c:pt>
                <c:pt idx="727">
                  <c:v>6283.2557610966096</c:v>
                </c:pt>
                <c:pt idx="728">
                  <c:v>6281.0203706329303</c:v>
                </c:pt>
                <c:pt idx="729">
                  <c:v>6285.9732877021197</c:v>
                </c:pt>
                <c:pt idx="730">
                  <c:v>6281.5492264806899</c:v>
                </c:pt>
                <c:pt idx="731">
                  <c:v>6278.5455474747896</c:v>
                </c:pt>
                <c:pt idx="732">
                  <c:v>6278.3986451463998</c:v>
                </c:pt>
                <c:pt idx="733">
                  <c:v>6278.2443193381296</c:v>
                </c:pt>
                <c:pt idx="734">
                  <c:v>6277.4310317812096</c:v>
                </c:pt>
                <c:pt idx="735">
                  <c:v>6277.77590445636</c:v>
                </c:pt>
                <c:pt idx="736">
                  <c:v>6274.8565992171298</c:v>
                </c:pt>
                <c:pt idx="737">
                  <c:v>6273.8947322347603</c:v>
                </c:pt>
                <c:pt idx="738">
                  <c:v>6274.9480272131505</c:v>
                </c:pt>
                <c:pt idx="739">
                  <c:v>6270.7914327673197</c:v>
                </c:pt>
                <c:pt idx="740">
                  <c:v>6270.24452383484</c:v>
                </c:pt>
                <c:pt idx="741">
                  <c:v>6271.7915333907204</c:v>
                </c:pt>
                <c:pt idx="742">
                  <c:v>6269.8367265365996</c:v>
                </c:pt>
                <c:pt idx="743">
                  <c:v>6268.7843731298799</c:v>
                </c:pt>
                <c:pt idx="744">
                  <c:v>6264.8115310971298</c:v>
                </c:pt>
                <c:pt idx="745">
                  <c:v>6263.6830654686601</c:v>
                </c:pt>
                <c:pt idx="746">
                  <c:v>6265.6997059555197</c:v>
                </c:pt>
                <c:pt idx="747">
                  <c:v>6265.3734816320903</c:v>
                </c:pt>
                <c:pt idx="748">
                  <c:v>6262.5512995168101</c:v>
                </c:pt>
                <c:pt idx="749">
                  <c:v>6260.6957256067299</c:v>
                </c:pt>
                <c:pt idx="750">
                  <c:v>6261.96802521262</c:v>
                </c:pt>
                <c:pt idx="751">
                  <c:v>6262.8360564054801</c:v>
                </c:pt>
                <c:pt idx="752">
                  <c:v>6257.7138439504797</c:v>
                </c:pt>
                <c:pt idx="753">
                  <c:v>6256.16387783561</c:v>
                </c:pt>
                <c:pt idx="754">
                  <c:v>6256.4038677083799</c:v>
                </c:pt>
                <c:pt idx="755">
                  <c:v>6257.1490063278097</c:v>
                </c:pt>
                <c:pt idx="756">
                  <c:v>6256.7813827846303</c:v>
                </c:pt>
                <c:pt idx="757">
                  <c:v>6255.9075159409704</c:v>
                </c:pt>
                <c:pt idx="758">
                  <c:v>6255.8266304283297</c:v>
                </c:pt>
                <c:pt idx="759">
                  <c:v>6250.7517702455198</c:v>
                </c:pt>
                <c:pt idx="760">
                  <c:v>6251.5763341695101</c:v>
                </c:pt>
                <c:pt idx="761">
                  <c:v>6252.1489859842004</c:v>
                </c:pt>
                <c:pt idx="762">
                  <c:v>6249.5090334353799</c:v>
                </c:pt>
                <c:pt idx="763">
                  <c:v>6246.7525000266796</c:v>
                </c:pt>
                <c:pt idx="764">
                  <c:v>6248.1758416891098</c:v>
                </c:pt>
                <c:pt idx="765">
                  <c:v>6248.1995278271097</c:v>
                </c:pt>
                <c:pt idx="766">
                  <c:v>6244.3138891734197</c:v>
                </c:pt>
                <c:pt idx="767">
                  <c:v>6244.7723410335102</c:v>
                </c:pt>
                <c:pt idx="768">
                  <c:v>6242.64191907433</c:v>
                </c:pt>
                <c:pt idx="769">
                  <c:v>6243.4237872276599</c:v>
                </c:pt>
                <c:pt idx="770">
                  <c:v>6239.2446986274599</c:v>
                </c:pt>
                <c:pt idx="771">
                  <c:v>6239.7768251715297</c:v>
                </c:pt>
                <c:pt idx="772">
                  <c:v>6239.0076692023304</c:v>
                </c:pt>
                <c:pt idx="773">
                  <c:v>6241.9040354490799</c:v>
                </c:pt>
                <c:pt idx="774">
                  <c:v>6237.9549861319401</c:v>
                </c:pt>
                <c:pt idx="775">
                  <c:v>6238.3233573655098</c:v>
                </c:pt>
                <c:pt idx="776">
                  <c:v>6237.5213077013595</c:v>
                </c:pt>
                <c:pt idx="777">
                  <c:v>6234.0308716177797</c:v>
                </c:pt>
                <c:pt idx="778">
                  <c:v>6237.1578753686999</c:v>
                </c:pt>
                <c:pt idx="779">
                  <c:v>6233.8076907217901</c:v>
                </c:pt>
                <c:pt idx="780">
                  <c:v>6234.6238765459202</c:v>
                </c:pt>
                <c:pt idx="781">
                  <c:v>6233.0622925508296</c:v>
                </c:pt>
                <c:pt idx="782">
                  <c:v>6230.1744529074203</c:v>
                </c:pt>
                <c:pt idx="783">
                  <c:v>6231.3313331757199</c:v>
                </c:pt>
                <c:pt idx="784">
                  <c:v>6231.5177423990499</c:v>
                </c:pt>
                <c:pt idx="785">
                  <c:v>6226.8046227181603</c:v>
                </c:pt>
                <c:pt idx="786">
                  <c:v>6227.2569214857203</c:v>
                </c:pt>
                <c:pt idx="787">
                  <c:v>6226.1259912800897</c:v>
                </c:pt>
                <c:pt idx="788">
                  <c:v>6225.2474828918002</c:v>
                </c:pt>
                <c:pt idx="789">
                  <c:v>6225.2722509032101</c:v>
                </c:pt>
                <c:pt idx="790">
                  <c:v>6221.0102994664703</c:v>
                </c:pt>
                <c:pt idx="791">
                  <c:v>6223.7221210505604</c:v>
                </c:pt>
                <c:pt idx="792">
                  <c:v>6221.5440984063598</c:v>
                </c:pt>
                <c:pt idx="793">
                  <c:v>6222.8403089835501</c:v>
                </c:pt>
                <c:pt idx="794">
                  <c:v>6222.5397038172396</c:v>
                </c:pt>
                <c:pt idx="795">
                  <c:v>6215.9879178712499</c:v>
                </c:pt>
                <c:pt idx="796">
                  <c:v>6220.0997381761599</c:v>
                </c:pt>
                <c:pt idx="797">
                  <c:v>6216.6433189115496</c:v>
                </c:pt>
                <c:pt idx="798">
                  <c:v>6217.5505598254904</c:v>
                </c:pt>
                <c:pt idx="799">
                  <c:v>6216.8749962169804</c:v>
                </c:pt>
                <c:pt idx="800">
                  <c:v>6215.28590355503</c:v>
                </c:pt>
                <c:pt idx="801">
                  <c:v>6211.0475828015396</c:v>
                </c:pt>
                <c:pt idx="802">
                  <c:v>6215.0386176019101</c:v>
                </c:pt>
                <c:pt idx="803">
                  <c:v>6216.4559028277199</c:v>
                </c:pt>
                <c:pt idx="804">
                  <c:v>6213.2284937794802</c:v>
                </c:pt>
                <c:pt idx="805">
                  <c:v>6209.44370641973</c:v>
                </c:pt>
                <c:pt idx="806">
                  <c:v>6209.71435711912</c:v>
                </c:pt>
                <c:pt idx="807">
                  <c:v>6210.0172460433896</c:v>
                </c:pt>
                <c:pt idx="808">
                  <c:v>6208.9949893058401</c:v>
                </c:pt>
                <c:pt idx="809">
                  <c:v>6207.9434578802102</c:v>
                </c:pt>
                <c:pt idx="810">
                  <c:v>6209.1739945904901</c:v>
                </c:pt>
                <c:pt idx="811">
                  <c:v>6210.0028225837304</c:v>
                </c:pt>
                <c:pt idx="812">
                  <c:v>6205.2473481819297</c:v>
                </c:pt>
                <c:pt idx="813">
                  <c:v>6202.5702579582203</c:v>
                </c:pt>
                <c:pt idx="814">
                  <c:v>6201.1798290140296</c:v>
                </c:pt>
                <c:pt idx="815">
                  <c:v>6201.13237621998</c:v>
                </c:pt>
                <c:pt idx="816">
                  <c:v>6201.44404558312</c:v>
                </c:pt>
                <c:pt idx="817">
                  <c:v>6203.5570587080401</c:v>
                </c:pt>
                <c:pt idx="818">
                  <c:v>6199.49762911584</c:v>
                </c:pt>
                <c:pt idx="819">
                  <c:v>6199.3356407343399</c:v>
                </c:pt>
                <c:pt idx="820">
                  <c:v>6198.4828580451904</c:v>
                </c:pt>
                <c:pt idx="821">
                  <c:v>6196.7041386950204</c:v>
                </c:pt>
                <c:pt idx="822">
                  <c:v>6197.2711641375299</c:v>
                </c:pt>
                <c:pt idx="823">
                  <c:v>6195.7587955264098</c:v>
                </c:pt>
                <c:pt idx="824">
                  <c:v>6196.6071491637304</c:v>
                </c:pt>
                <c:pt idx="825">
                  <c:v>6194.8154510224904</c:v>
                </c:pt>
                <c:pt idx="826">
                  <c:v>6193.0176161151803</c:v>
                </c:pt>
                <c:pt idx="827">
                  <c:v>6192.6735302789903</c:v>
                </c:pt>
                <c:pt idx="828">
                  <c:v>6192.2889047611598</c:v>
                </c:pt>
                <c:pt idx="829">
                  <c:v>6189.3994601408303</c:v>
                </c:pt>
                <c:pt idx="830">
                  <c:v>6188.6124075500002</c:v>
                </c:pt>
                <c:pt idx="831">
                  <c:v>6188.5479326609202</c:v>
                </c:pt>
                <c:pt idx="832">
                  <c:v>6189.1457517347699</c:v>
                </c:pt>
                <c:pt idx="833">
                  <c:v>6188.7537667946799</c:v>
                </c:pt>
                <c:pt idx="834">
                  <c:v>6185.7781762614004</c:v>
                </c:pt>
                <c:pt idx="835">
                  <c:v>6185.0751919864797</c:v>
                </c:pt>
                <c:pt idx="836">
                  <c:v>6183.2016652326602</c:v>
                </c:pt>
                <c:pt idx="837">
                  <c:v>6185.3821246922098</c:v>
                </c:pt>
                <c:pt idx="838">
                  <c:v>6185.59459778162</c:v>
                </c:pt>
                <c:pt idx="839">
                  <c:v>6183.0517866616301</c:v>
                </c:pt>
                <c:pt idx="840">
                  <c:v>6178.1693138904702</c:v>
                </c:pt>
                <c:pt idx="841">
                  <c:v>6179.5857550718902</c:v>
                </c:pt>
                <c:pt idx="842">
                  <c:v>6178.4751105034402</c:v>
                </c:pt>
                <c:pt idx="843">
                  <c:v>6179.1722742130496</c:v>
                </c:pt>
                <c:pt idx="844">
                  <c:v>6177.7894214609696</c:v>
                </c:pt>
                <c:pt idx="845">
                  <c:v>6178.7722517877201</c:v>
                </c:pt>
                <c:pt idx="846">
                  <c:v>6175.9469016439998</c:v>
                </c:pt>
                <c:pt idx="847">
                  <c:v>6177.8321093844197</c:v>
                </c:pt>
                <c:pt idx="848">
                  <c:v>6175.1085053743</c:v>
                </c:pt>
                <c:pt idx="849">
                  <c:v>6175.1632033530896</c:v>
                </c:pt>
                <c:pt idx="850">
                  <c:v>6175.9960849160298</c:v>
                </c:pt>
                <c:pt idx="851">
                  <c:v>6172.9326986788401</c:v>
                </c:pt>
                <c:pt idx="852">
                  <c:v>6173.3670635665503</c:v>
                </c:pt>
                <c:pt idx="853">
                  <c:v>6172.3755906958204</c:v>
                </c:pt>
                <c:pt idx="854">
                  <c:v>6169.68719221844</c:v>
                </c:pt>
                <c:pt idx="855">
                  <c:v>6173.6528317698503</c:v>
                </c:pt>
                <c:pt idx="856">
                  <c:v>6171.6739541253301</c:v>
                </c:pt>
                <c:pt idx="857">
                  <c:v>6168.8842410938396</c:v>
                </c:pt>
                <c:pt idx="858">
                  <c:v>6168.9273144162598</c:v>
                </c:pt>
                <c:pt idx="859">
                  <c:v>6167.5303480363</c:v>
                </c:pt>
                <c:pt idx="860">
                  <c:v>6164.2933410490004</c:v>
                </c:pt>
                <c:pt idx="861">
                  <c:v>6165.1821877321299</c:v>
                </c:pt>
                <c:pt idx="862">
                  <c:v>6165.9092671996996</c:v>
                </c:pt>
                <c:pt idx="863">
                  <c:v>6162.3752067453097</c:v>
                </c:pt>
                <c:pt idx="864">
                  <c:v>6165.8970159277696</c:v>
                </c:pt>
                <c:pt idx="865">
                  <c:v>6165.2373253182104</c:v>
                </c:pt>
                <c:pt idx="866">
                  <c:v>6165.7961202476699</c:v>
                </c:pt>
                <c:pt idx="867">
                  <c:v>6161.1991959120696</c:v>
                </c:pt>
                <c:pt idx="868">
                  <c:v>6160.4064765951698</c:v>
                </c:pt>
                <c:pt idx="869">
                  <c:v>6159.0497468026497</c:v>
                </c:pt>
                <c:pt idx="870">
                  <c:v>6160.5251458627399</c:v>
                </c:pt>
                <c:pt idx="871">
                  <c:v>6159.5401449308301</c:v>
                </c:pt>
                <c:pt idx="872">
                  <c:v>6160.5502051378598</c:v>
                </c:pt>
                <c:pt idx="873">
                  <c:v>6157.1118044442001</c:v>
                </c:pt>
                <c:pt idx="874">
                  <c:v>6156.0620868947999</c:v>
                </c:pt>
                <c:pt idx="875">
                  <c:v>6159.2718320766498</c:v>
                </c:pt>
                <c:pt idx="876">
                  <c:v>6155.4632222596701</c:v>
                </c:pt>
                <c:pt idx="877">
                  <c:v>6155.3856370562398</c:v>
                </c:pt>
                <c:pt idx="878">
                  <c:v>6152.71194683253</c:v>
                </c:pt>
                <c:pt idx="879">
                  <c:v>6154.0745328501298</c:v>
                </c:pt>
                <c:pt idx="880">
                  <c:v>6154.4137957723096</c:v>
                </c:pt>
                <c:pt idx="881">
                  <c:v>6155.8876563603098</c:v>
                </c:pt>
                <c:pt idx="882">
                  <c:v>6151.4822069648199</c:v>
                </c:pt>
                <c:pt idx="883">
                  <c:v>6150.6747979783504</c:v>
                </c:pt>
                <c:pt idx="884">
                  <c:v>6151.2642918533602</c:v>
                </c:pt>
                <c:pt idx="885">
                  <c:v>6151.3475491581003</c:v>
                </c:pt>
                <c:pt idx="886">
                  <c:v>6150.73140851893</c:v>
                </c:pt>
                <c:pt idx="887">
                  <c:v>6147.4481414721104</c:v>
                </c:pt>
                <c:pt idx="888">
                  <c:v>6148.6230621921004</c:v>
                </c:pt>
                <c:pt idx="889">
                  <c:v>6148.3306533122404</c:v>
                </c:pt>
                <c:pt idx="890">
                  <c:v>6148.2025789342397</c:v>
                </c:pt>
                <c:pt idx="891">
                  <c:v>6146.5260911760597</c:v>
                </c:pt>
                <c:pt idx="892">
                  <c:v>6147.8848151065004</c:v>
                </c:pt>
                <c:pt idx="893">
                  <c:v>6143.2339183233598</c:v>
                </c:pt>
                <c:pt idx="894">
                  <c:v>6143.3489454916698</c:v>
                </c:pt>
                <c:pt idx="895">
                  <c:v>6141.7118419468998</c:v>
                </c:pt>
                <c:pt idx="896">
                  <c:v>6142.74400030181</c:v>
                </c:pt>
                <c:pt idx="897">
                  <c:v>6141.0273916811302</c:v>
                </c:pt>
                <c:pt idx="898">
                  <c:v>6141.19925617637</c:v>
                </c:pt>
                <c:pt idx="899">
                  <c:v>6141.4449655987401</c:v>
                </c:pt>
                <c:pt idx="900">
                  <c:v>6143.3159363143604</c:v>
                </c:pt>
                <c:pt idx="901">
                  <c:v>6138.9175484242896</c:v>
                </c:pt>
                <c:pt idx="902">
                  <c:v>6136.1910629147196</c:v>
                </c:pt>
                <c:pt idx="903">
                  <c:v>6139.4890789502797</c:v>
                </c:pt>
                <c:pt idx="904">
                  <c:v>6136.2038331055701</c:v>
                </c:pt>
                <c:pt idx="905">
                  <c:v>6137.3866306600803</c:v>
                </c:pt>
                <c:pt idx="906">
                  <c:v>6136.09493462916</c:v>
                </c:pt>
                <c:pt idx="907">
                  <c:v>6133.6746807451</c:v>
                </c:pt>
                <c:pt idx="908">
                  <c:v>6133.00956525127</c:v>
                </c:pt>
                <c:pt idx="909">
                  <c:v>6131.9494986181098</c:v>
                </c:pt>
                <c:pt idx="910">
                  <c:v>6133.9560033139696</c:v>
                </c:pt>
                <c:pt idx="911">
                  <c:v>6131.0655840120198</c:v>
                </c:pt>
                <c:pt idx="912">
                  <c:v>6130.5058475843598</c:v>
                </c:pt>
                <c:pt idx="913">
                  <c:v>6131.7545407157504</c:v>
                </c:pt>
                <c:pt idx="914">
                  <c:v>6128.9303821797703</c:v>
                </c:pt>
                <c:pt idx="915">
                  <c:v>6130.4476352071697</c:v>
                </c:pt>
                <c:pt idx="916">
                  <c:v>6128.5804075943497</c:v>
                </c:pt>
                <c:pt idx="917">
                  <c:v>6130.7017939111001</c:v>
                </c:pt>
                <c:pt idx="918">
                  <c:v>6127.3756429706</c:v>
                </c:pt>
                <c:pt idx="919">
                  <c:v>6128.8178778200099</c:v>
                </c:pt>
                <c:pt idx="920">
                  <c:v>6125.2974993334401</c:v>
                </c:pt>
                <c:pt idx="921">
                  <c:v>6123.8279239942703</c:v>
                </c:pt>
                <c:pt idx="922">
                  <c:v>6126.4527335521398</c:v>
                </c:pt>
                <c:pt idx="923">
                  <c:v>6125.0815714586297</c:v>
                </c:pt>
                <c:pt idx="924">
                  <c:v>6125.3998154307701</c:v>
                </c:pt>
                <c:pt idx="925">
                  <c:v>6125.9838764620299</c:v>
                </c:pt>
                <c:pt idx="926">
                  <c:v>6121.4378224884904</c:v>
                </c:pt>
                <c:pt idx="927">
                  <c:v>6125.0104603530199</c:v>
                </c:pt>
                <c:pt idx="928">
                  <c:v>6122.85790151724</c:v>
                </c:pt>
                <c:pt idx="929">
                  <c:v>6121.4931254021203</c:v>
                </c:pt>
                <c:pt idx="930">
                  <c:v>6119.9761700920699</c:v>
                </c:pt>
                <c:pt idx="931">
                  <c:v>6120.2422510222896</c:v>
                </c:pt>
                <c:pt idx="932">
                  <c:v>6118.1179451808302</c:v>
                </c:pt>
                <c:pt idx="933">
                  <c:v>6117.4271135229901</c:v>
                </c:pt>
                <c:pt idx="934">
                  <c:v>6119.7601279793598</c:v>
                </c:pt>
                <c:pt idx="935">
                  <c:v>6120.4173429984403</c:v>
                </c:pt>
                <c:pt idx="936">
                  <c:v>6119.1206944690002</c:v>
                </c:pt>
                <c:pt idx="937">
                  <c:v>6118.3514928915502</c:v>
                </c:pt>
                <c:pt idx="938">
                  <c:v>6116.9517980588398</c:v>
                </c:pt>
                <c:pt idx="939">
                  <c:v>6115.2660959899004</c:v>
                </c:pt>
                <c:pt idx="940">
                  <c:v>6114.6965627887503</c:v>
                </c:pt>
                <c:pt idx="941">
                  <c:v>6115.40279030086</c:v>
                </c:pt>
                <c:pt idx="942">
                  <c:v>6115.8338891388403</c:v>
                </c:pt>
                <c:pt idx="943">
                  <c:v>6112.5246629978601</c:v>
                </c:pt>
                <c:pt idx="944">
                  <c:v>6112.6083833409702</c:v>
                </c:pt>
                <c:pt idx="945">
                  <c:v>6111.4190143546502</c:v>
                </c:pt>
                <c:pt idx="946">
                  <c:v>6110.7345998420797</c:v>
                </c:pt>
                <c:pt idx="947">
                  <c:v>6112.2984040728597</c:v>
                </c:pt>
                <c:pt idx="948">
                  <c:v>6109.2469012890197</c:v>
                </c:pt>
                <c:pt idx="949">
                  <c:v>6110.9156745641503</c:v>
                </c:pt>
                <c:pt idx="950">
                  <c:v>6111.5756719206202</c:v>
                </c:pt>
                <c:pt idx="951">
                  <c:v>6111.2076930441399</c:v>
                </c:pt>
                <c:pt idx="952">
                  <c:v>6110.1822899231702</c:v>
                </c:pt>
                <c:pt idx="953">
                  <c:v>6105.63089166195</c:v>
                </c:pt>
                <c:pt idx="954">
                  <c:v>6109.1238593484604</c:v>
                </c:pt>
                <c:pt idx="955">
                  <c:v>6107.34023169177</c:v>
                </c:pt>
                <c:pt idx="956">
                  <c:v>6107.8294159485504</c:v>
                </c:pt>
                <c:pt idx="957">
                  <c:v>6105.1780025202697</c:v>
                </c:pt>
                <c:pt idx="958">
                  <c:v>6106.8371667748197</c:v>
                </c:pt>
                <c:pt idx="959">
                  <c:v>6104.1841150454402</c:v>
                </c:pt>
                <c:pt idx="960">
                  <c:v>6104.5144316650903</c:v>
                </c:pt>
                <c:pt idx="961">
                  <c:v>6102.9724792899497</c:v>
                </c:pt>
                <c:pt idx="962">
                  <c:v>6104.03156536798</c:v>
                </c:pt>
                <c:pt idx="963">
                  <c:v>6103.1781938930899</c:v>
                </c:pt>
                <c:pt idx="964">
                  <c:v>6103.3841309682402</c:v>
                </c:pt>
                <c:pt idx="965">
                  <c:v>6104.5417355257196</c:v>
                </c:pt>
                <c:pt idx="966">
                  <c:v>6102.2887925407904</c:v>
                </c:pt>
                <c:pt idx="967">
                  <c:v>6102.1852545639604</c:v>
                </c:pt>
                <c:pt idx="968">
                  <c:v>6101.6733698130301</c:v>
                </c:pt>
                <c:pt idx="969">
                  <c:v>6100.3569297411896</c:v>
                </c:pt>
                <c:pt idx="970">
                  <c:v>6099.9406166509098</c:v>
                </c:pt>
                <c:pt idx="971">
                  <c:v>6098.4004613697398</c:v>
                </c:pt>
                <c:pt idx="972">
                  <c:v>6098.34883824186</c:v>
                </c:pt>
                <c:pt idx="973">
                  <c:v>6099.0855463633297</c:v>
                </c:pt>
                <c:pt idx="974">
                  <c:v>6098.1637896230604</c:v>
                </c:pt>
                <c:pt idx="975">
                  <c:v>6096.86841576604</c:v>
                </c:pt>
                <c:pt idx="976">
                  <c:v>6096.2414069179904</c:v>
                </c:pt>
                <c:pt idx="977">
                  <c:v>6094.3698239180403</c:v>
                </c:pt>
                <c:pt idx="978">
                  <c:v>6098.1946718273803</c:v>
                </c:pt>
                <c:pt idx="979">
                  <c:v>6097.19801333957</c:v>
                </c:pt>
                <c:pt idx="980">
                  <c:v>6093.1536235400899</c:v>
                </c:pt>
                <c:pt idx="981">
                  <c:v>6096.6666092204996</c:v>
                </c:pt>
                <c:pt idx="982">
                  <c:v>6096.9776226531103</c:v>
                </c:pt>
                <c:pt idx="983">
                  <c:v>6092.1852697320601</c:v>
                </c:pt>
                <c:pt idx="984">
                  <c:v>6095.2289475237103</c:v>
                </c:pt>
                <c:pt idx="985">
                  <c:v>6091.6573089164103</c:v>
                </c:pt>
                <c:pt idx="986">
                  <c:v>6093.69448666072</c:v>
                </c:pt>
                <c:pt idx="987">
                  <c:v>6090.9284568317398</c:v>
                </c:pt>
                <c:pt idx="988">
                  <c:v>6091.3605080342904</c:v>
                </c:pt>
                <c:pt idx="989">
                  <c:v>6089.5732062165298</c:v>
                </c:pt>
                <c:pt idx="990">
                  <c:v>6089.0758129283704</c:v>
                </c:pt>
                <c:pt idx="991">
                  <c:v>6091.1470201287102</c:v>
                </c:pt>
                <c:pt idx="992">
                  <c:v>6089.9326372301002</c:v>
                </c:pt>
                <c:pt idx="993">
                  <c:v>6085.0980156248697</c:v>
                </c:pt>
                <c:pt idx="994">
                  <c:v>6087.5951488255496</c:v>
                </c:pt>
                <c:pt idx="995">
                  <c:v>6086.7874469305298</c:v>
                </c:pt>
                <c:pt idx="996">
                  <c:v>6086.5767697206802</c:v>
                </c:pt>
                <c:pt idx="997">
                  <c:v>6088.2725927694901</c:v>
                </c:pt>
                <c:pt idx="998">
                  <c:v>6088.7079904010798</c:v>
                </c:pt>
                <c:pt idx="999">
                  <c:v>6085.6279367021198</c:v>
                </c:pt>
                <c:pt idx="1000">
                  <c:v>6086.9892519431496</c:v>
                </c:pt>
                <c:pt idx="1001">
                  <c:v>6089.1647983829798</c:v>
                </c:pt>
                <c:pt idx="1002">
                  <c:v>6086.2449344623801</c:v>
                </c:pt>
                <c:pt idx="1003">
                  <c:v>6085.2633466117604</c:v>
                </c:pt>
                <c:pt idx="1004">
                  <c:v>6085.1505591208597</c:v>
                </c:pt>
                <c:pt idx="1005">
                  <c:v>6083.4397482733602</c:v>
                </c:pt>
                <c:pt idx="1006">
                  <c:v>6083.7548042747103</c:v>
                </c:pt>
                <c:pt idx="1007">
                  <c:v>6082.6147462386498</c:v>
                </c:pt>
                <c:pt idx="1008">
                  <c:v>6081.4170446426497</c:v>
                </c:pt>
                <c:pt idx="1009">
                  <c:v>6081.2989823821499</c:v>
                </c:pt>
                <c:pt idx="1010">
                  <c:v>6080.7310094562599</c:v>
                </c:pt>
                <c:pt idx="1011">
                  <c:v>6082.6065535286398</c:v>
                </c:pt>
                <c:pt idx="1012">
                  <c:v>6079.8177857678502</c:v>
                </c:pt>
                <c:pt idx="1013">
                  <c:v>6082.0968984311703</c:v>
                </c:pt>
                <c:pt idx="1014">
                  <c:v>6080.8525335813501</c:v>
                </c:pt>
                <c:pt idx="1015">
                  <c:v>6082.9548100211396</c:v>
                </c:pt>
                <c:pt idx="1016">
                  <c:v>6078.5365369050396</c:v>
                </c:pt>
                <c:pt idx="1017">
                  <c:v>6078.2968959352402</c:v>
                </c:pt>
                <c:pt idx="1018">
                  <c:v>6077.9067300542301</c:v>
                </c:pt>
                <c:pt idx="1019">
                  <c:v>6081.1702448740398</c:v>
                </c:pt>
                <c:pt idx="1020">
                  <c:v>6079.8650658550096</c:v>
                </c:pt>
                <c:pt idx="1021">
                  <c:v>6076.5139771518998</c:v>
                </c:pt>
                <c:pt idx="1022">
                  <c:v>6076.3583261645899</c:v>
                </c:pt>
                <c:pt idx="1023">
                  <c:v>6076.7456802445304</c:v>
                </c:pt>
                <c:pt idx="1024">
                  <c:v>6076.4489297302098</c:v>
                </c:pt>
                <c:pt idx="1025">
                  <c:v>6075.2679728900303</c:v>
                </c:pt>
                <c:pt idx="1026">
                  <c:v>6074.1151861367298</c:v>
                </c:pt>
                <c:pt idx="1027">
                  <c:v>6077.4434606069099</c:v>
                </c:pt>
                <c:pt idx="1028">
                  <c:v>6073.3847563793297</c:v>
                </c:pt>
                <c:pt idx="1029">
                  <c:v>6074.7525962851396</c:v>
                </c:pt>
                <c:pt idx="1030">
                  <c:v>6074.2957377330404</c:v>
                </c:pt>
                <c:pt idx="1031">
                  <c:v>6072.93553603073</c:v>
                </c:pt>
                <c:pt idx="1032">
                  <c:v>6074.3763433304503</c:v>
                </c:pt>
                <c:pt idx="1033">
                  <c:v>6072.1959835666703</c:v>
                </c:pt>
                <c:pt idx="1034">
                  <c:v>6073.6029880789702</c:v>
                </c:pt>
                <c:pt idx="1035">
                  <c:v>6074.7297394526804</c:v>
                </c:pt>
                <c:pt idx="1036">
                  <c:v>6072.2743363235404</c:v>
                </c:pt>
                <c:pt idx="1037">
                  <c:v>6071.5057190592297</c:v>
                </c:pt>
                <c:pt idx="1038">
                  <c:v>6070.1340516973496</c:v>
                </c:pt>
                <c:pt idx="1039">
                  <c:v>6071.7802321409399</c:v>
                </c:pt>
                <c:pt idx="1040">
                  <c:v>6071.3208955190203</c:v>
                </c:pt>
                <c:pt idx="1041">
                  <c:v>6070.7808242164801</c:v>
                </c:pt>
                <c:pt idx="1042">
                  <c:v>6072.1883849298601</c:v>
                </c:pt>
                <c:pt idx="1043">
                  <c:v>6069.1762434830698</c:v>
                </c:pt>
                <c:pt idx="1044">
                  <c:v>6068.0040097752899</c:v>
                </c:pt>
                <c:pt idx="1045">
                  <c:v>6067.9510420849701</c:v>
                </c:pt>
                <c:pt idx="1046">
                  <c:v>6070.5982159415398</c:v>
                </c:pt>
                <c:pt idx="1047">
                  <c:v>6066.0059612693904</c:v>
                </c:pt>
                <c:pt idx="1048">
                  <c:v>6068.4452645894798</c:v>
                </c:pt>
                <c:pt idx="1049">
                  <c:v>6068.4234694072502</c:v>
                </c:pt>
                <c:pt idx="1050">
                  <c:v>6068.3474217159301</c:v>
                </c:pt>
                <c:pt idx="1051">
                  <c:v>6065.5718372260699</c:v>
                </c:pt>
                <c:pt idx="1052">
                  <c:v>6066.0266318017502</c:v>
                </c:pt>
                <c:pt idx="1053">
                  <c:v>6065.3893204227597</c:v>
                </c:pt>
                <c:pt idx="1054">
                  <c:v>6063.9641682973697</c:v>
                </c:pt>
                <c:pt idx="1055">
                  <c:v>6066.0008979978202</c:v>
                </c:pt>
                <c:pt idx="1056">
                  <c:v>6066.4917614662299</c:v>
                </c:pt>
                <c:pt idx="1057">
                  <c:v>6063.3183375969802</c:v>
                </c:pt>
                <c:pt idx="1058">
                  <c:v>6066.3183311146704</c:v>
                </c:pt>
                <c:pt idx="1059">
                  <c:v>6062.6025021558798</c:v>
                </c:pt>
                <c:pt idx="1060">
                  <c:v>6063.7907885119403</c:v>
                </c:pt>
                <c:pt idx="1061">
                  <c:v>6063.9201002370801</c:v>
                </c:pt>
                <c:pt idx="1062">
                  <c:v>6062.7606001511203</c:v>
                </c:pt>
                <c:pt idx="1063">
                  <c:v>6062.9109282571098</c:v>
                </c:pt>
                <c:pt idx="1064">
                  <c:v>6066.0580943626601</c:v>
                </c:pt>
                <c:pt idx="1065">
                  <c:v>6061.5318555454196</c:v>
                </c:pt>
                <c:pt idx="1066">
                  <c:v>6060.2029544220804</c:v>
                </c:pt>
                <c:pt idx="1067">
                  <c:v>6060.3684320637303</c:v>
                </c:pt>
                <c:pt idx="1068">
                  <c:v>6063.9402421552404</c:v>
                </c:pt>
                <c:pt idx="1069">
                  <c:v>6061.7057195936204</c:v>
                </c:pt>
                <c:pt idx="1070">
                  <c:v>6060.5513116559596</c:v>
                </c:pt>
                <c:pt idx="1071">
                  <c:v>6059.9962422171502</c:v>
                </c:pt>
                <c:pt idx="1072">
                  <c:v>6062.4182324906997</c:v>
                </c:pt>
                <c:pt idx="1073">
                  <c:v>6059.1460233163498</c:v>
                </c:pt>
                <c:pt idx="1074">
                  <c:v>6057.2877994099299</c:v>
                </c:pt>
                <c:pt idx="1075">
                  <c:v>6060.9789478339599</c:v>
                </c:pt>
                <c:pt idx="1076">
                  <c:v>6057.3790761016999</c:v>
                </c:pt>
                <c:pt idx="1077">
                  <c:v>6059.2879038516203</c:v>
                </c:pt>
                <c:pt idx="1078">
                  <c:v>6057.4367857826901</c:v>
                </c:pt>
                <c:pt idx="1079">
                  <c:v>6059.2624058071697</c:v>
                </c:pt>
                <c:pt idx="1080">
                  <c:v>6059.4815966470396</c:v>
                </c:pt>
                <c:pt idx="1081">
                  <c:v>6054.2680043365099</c:v>
                </c:pt>
                <c:pt idx="1082">
                  <c:v>6055.7721440323803</c:v>
                </c:pt>
                <c:pt idx="1083">
                  <c:v>6057.6111046253</c:v>
                </c:pt>
                <c:pt idx="1084">
                  <c:v>6055.2104141908003</c:v>
                </c:pt>
                <c:pt idx="1085">
                  <c:v>6057.4078553133104</c:v>
                </c:pt>
                <c:pt idx="1086">
                  <c:v>6057.8614966749601</c:v>
                </c:pt>
                <c:pt idx="1087">
                  <c:v>6059.0362062671302</c:v>
                </c:pt>
                <c:pt idx="1088">
                  <c:v>6057.3332540276497</c:v>
                </c:pt>
                <c:pt idx="1089">
                  <c:v>6054.8915964369999</c:v>
                </c:pt>
                <c:pt idx="1090">
                  <c:v>6055.8742366094502</c:v>
                </c:pt>
                <c:pt idx="1091">
                  <c:v>6055.53000770995</c:v>
                </c:pt>
                <c:pt idx="1092">
                  <c:v>6054.7588204743397</c:v>
                </c:pt>
                <c:pt idx="1093">
                  <c:v>6053.5948168123196</c:v>
                </c:pt>
                <c:pt idx="1094">
                  <c:v>6056.9516222579005</c:v>
                </c:pt>
                <c:pt idx="1095">
                  <c:v>6054.8515758883304</c:v>
                </c:pt>
                <c:pt idx="1096">
                  <c:v>6058.4141465955099</c:v>
                </c:pt>
                <c:pt idx="1097">
                  <c:v>6054.24451100017</c:v>
                </c:pt>
                <c:pt idx="1098">
                  <c:v>6054.5033556739199</c:v>
                </c:pt>
                <c:pt idx="1099">
                  <c:v>6054.6826373654003</c:v>
                </c:pt>
                <c:pt idx="1100">
                  <c:v>6052.3688822757904</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MF!$M$14:$M$1114</c:f>
              <c:numCache>
                <c:formatCode>0.0</c:formatCode>
                <c:ptCount val="1101"/>
                <c:pt idx="0">
                  <c:v>5468.5050614598904</c:v>
                </c:pt>
                <c:pt idx="1">
                  <c:v>5462.3232525851099</c:v>
                </c:pt>
                <c:pt idx="2">
                  <c:v>5466.4154010815</c:v>
                </c:pt>
                <c:pt idx="3">
                  <c:v>5463.0356709242096</c:v>
                </c:pt>
                <c:pt idx="4">
                  <c:v>5463.7729273631803</c:v>
                </c:pt>
                <c:pt idx="5">
                  <c:v>5464.0940131460902</c:v>
                </c:pt>
                <c:pt idx="6">
                  <c:v>5462.4377431651401</c:v>
                </c:pt>
                <c:pt idx="7">
                  <c:v>5458.8397475605398</c:v>
                </c:pt>
                <c:pt idx="8">
                  <c:v>5460.0197637009796</c:v>
                </c:pt>
                <c:pt idx="9">
                  <c:v>5459.5140766648301</c:v>
                </c:pt>
                <c:pt idx="10">
                  <c:v>5456.4079938178102</c:v>
                </c:pt>
                <c:pt idx="11">
                  <c:v>5456.5802370988304</c:v>
                </c:pt>
                <c:pt idx="12">
                  <c:v>5454.4623693489202</c:v>
                </c:pt>
                <c:pt idx="13">
                  <c:v>5452.8850923915497</c:v>
                </c:pt>
                <c:pt idx="14">
                  <c:v>5449.2147680294902</c:v>
                </c:pt>
                <c:pt idx="15">
                  <c:v>5451.3593493056196</c:v>
                </c:pt>
                <c:pt idx="16">
                  <c:v>5452.3413343860902</c:v>
                </c:pt>
                <c:pt idx="17">
                  <c:v>5450.0445304841896</c:v>
                </c:pt>
                <c:pt idx="18">
                  <c:v>5448.3453228257504</c:v>
                </c:pt>
                <c:pt idx="19">
                  <c:v>5449.0170162103796</c:v>
                </c:pt>
                <c:pt idx="20">
                  <c:v>5446.4897674774402</c:v>
                </c:pt>
                <c:pt idx="21">
                  <c:v>5446.7370321411199</c:v>
                </c:pt>
                <c:pt idx="22">
                  <c:v>5446.0022868022797</c:v>
                </c:pt>
                <c:pt idx="23">
                  <c:v>5441.5817165582203</c:v>
                </c:pt>
                <c:pt idx="24">
                  <c:v>5443.7604373686099</c:v>
                </c:pt>
                <c:pt idx="25">
                  <c:v>5439.8405079473696</c:v>
                </c:pt>
                <c:pt idx="26">
                  <c:v>5440.4244185153302</c:v>
                </c:pt>
                <c:pt idx="27">
                  <c:v>5438.7569981115303</c:v>
                </c:pt>
                <c:pt idx="28">
                  <c:v>5437.74209680896</c:v>
                </c:pt>
                <c:pt idx="29">
                  <c:v>5436.1995479768402</c:v>
                </c:pt>
                <c:pt idx="30">
                  <c:v>5438.6345846009999</c:v>
                </c:pt>
                <c:pt idx="31">
                  <c:v>5433.8833684463798</c:v>
                </c:pt>
                <c:pt idx="32">
                  <c:v>5434.3847201977696</c:v>
                </c:pt>
                <c:pt idx="33">
                  <c:v>5434.5131592309999</c:v>
                </c:pt>
                <c:pt idx="34">
                  <c:v>5431.7642101648398</c:v>
                </c:pt>
                <c:pt idx="35">
                  <c:v>5430.5277761995403</c:v>
                </c:pt>
                <c:pt idx="36">
                  <c:v>5431.94079165936</c:v>
                </c:pt>
                <c:pt idx="37">
                  <c:v>5430.3633694190503</c:v>
                </c:pt>
                <c:pt idx="38">
                  <c:v>5428.68375386961</c:v>
                </c:pt>
                <c:pt idx="39">
                  <c:v>5427.3455122932601</c:v>
                </c:pt>
                <c:pt idx="40">
                  <c:v>5426.3754728184904</c:v>
                </c:pt>
                <c:pt idx="41">
                  <c:v>5426.2807989820203</c:v>
                </c:pt>
                <c:pt idx="42">
                  <c:v>5422.4200166749897</c:v>
                </c:pt>
                <c:pt idx="43">
                  <c:v>5423.5362618803101</c:v>
                </c:pt>
                <c:pt idx="44">
                  <c:v>5422.3651658296603</c:v>
                </c:pt>
                <c:pt idx="45">
                  <c:v>5423.4755624933696</c:v>
                </c:pt>
                <c:pt idx="46">
                  <c:v>5423.0533807472202</c:v>
                </c:pt>
                <c:pt idx="47">
                  <c:v>5420.5889537109697</c:v>
                </c:pt>
                <c:pt idx="48">
                  <c:v>5419.7057424300801</c:v>
                </c:pt>
                <c:pt idx="49">
                  <c:v>5418.0633241174901</c:v>
                </c:pt>
                <c:pt idx="50">
                  <c:v>5416.8557059047198</c:v>
                </c:pt>
                <c:pt idx="51">
                  <c:v>5414.9613281415204</c:v>
                </c:pt>
                <c:pt idx="52">
                  <c:v>5415.0348931135104</c:v>
                </c:pt>
                <c:pt idx="53">
                  <c:v>5413.3631212655901</c:v>
                </c:pt>
                <c:pt idx="54">
                  <c:v>5411.1784937566899</c:v>
                </c:pt>
                <c:pt idx="55">
                  <c:v>5412.7180291758496</c:v>
                </c:pt>
                <c:pt idx="56">
                  <c:v>5410.7202139438996</c:v>
                </c:pt>
                <c:pt idx="57">
                  <c:v>5408.8643250710502</c:v>
                </c:pt>
                <c:pt idx="58">
                  <c:v>5409.0853780632297</c:v>
                </c:pt>
                <c:pt idx="59">
                  <c:v>5407.7997194272302</c:v>
                </c:pt>
                <c:pt idx="60">
                  <c:v>5406.9669001886004</c:v>
                </c:pt>
                <c:pt idx="61">
                  <c:v>5406.3960226406198</c:v>
                </c:pt>
                <c:pt idx="62">
                  <c:v>5405.02083312778</c:v>
                </c:pt>
                <c:pt idx="63">
                  <c:v>5402.8897184737598</c:v>
                </c:pt>
                <c:pt idx="64">
                  <c:v>5403.1130899397303</c:v>
                </c:pt>
                <c:pt idx="65">
                  <c:v>5403.3382107693496</c:v>
                </c:pt>
                <c:pt idx="66">
                  <c:v>5399.4358848469301</c:v>
                </c:pt>
                <c:pt idx="67">
                  <c:v>5398.0918008542303</c:v>
                </c:pt>
                <c:pt idx="68">
                  <c:v>5398.9947314041901</c:v>
                </c:pt>
                <c:pt idx="69">
                  <c:v>5398.3176965555303</c:v>
                </c:pt>
                <c:pt idx="70">
                  <c:v>5395.7877937047697</c:v>
                </c:pt>
                <c:pt idx="71">
                  <c:v>5397.1252309834999</c:v>
                </c:pt>
                <c:pt idx="72">
                  <c:v>5395.7710534370599</c:v>
                </c:pt>
                <c:pt idx="73">
                  <c:v>5392.3127847306496</c:v>
                </c:pt>
                <c:pt idx="74">
                  <c:v>5393.0007681085699</c:v>
                </c:pt>
                <c:pt idx="75">
                  <c:v>5392.7410222223698</c:v>
                </c:pt>
                <c:pt idx="76">
                  <c:v>5390.8752752354503</c:v>
                </c:pt>
                <c:pt idx="77">
                  <c:v>5390.5541565108897</c:v>
                </c:pt>
                <c:pt idx="78">
                  <c:v>5387.4126030835196</c:v>
                </c:pt>
                <c:pt idx="79">
                  <c:v>5387.48423121419</c:v>
                </c:pt>
                <c:pt idx="80">
                  <c:v>5386.2545552318197</c:v>
                </c:pt>
                <c:pt idx="81">
                  <c:v>5381.8900364848896</c:v>
                </c:pt>
                <c:pt idx="82">
                  <c:v>5381.8843600826604</c:v>
                </c:pt>
                <c:pt idx="83">
                  <c:v>5384.0092970462001</c:v>
                </c:pt>
                <c:pt idx="84">
                  <c:v>5380.0536945277699</c:v>
                </c:pt>
                <c:pt idx="85">
                  <c:v>5383.6716816725002</c:v>
                </c:pt>
                <c:pt idx="86">
                  <c:v>5382.7543212623596</c:v>
                </c:pt>
                <c:pt idx="87">
                  <c:v>5379.6749456170501</c:v>
                </c:pt>
                <c:pt idx="88">
                  <c:v>5381.4147241553801</c:v>
                </c:pt>
                <c:pt idx="89">
                  <c:v>5378.2196088778901</c:v>
                </c:pt>
                <c:pt idx="90">
                  <c:v>5374.8451114527998</c:v>
                </c:pt>
                <c:pt idx="91">
                  <c:v>5374.5217917077198</c:v>
                </c:pt>
                <c:pt idx="92">
                  <c:v>5373.0176567404696</c:v>
                </c:pt>
                <c:pt idx="93">
                  <c:v>5372.4677668008399</c:v>
                </c:pt>
                <c:pt idx="94">
                  <c:v>5373.7501346223498</c:v>
                </c:pt>
                <c:pt idx="95">
                  <c:v>5371.4521045318697</c:v>
                </c:pt>
                <c:pt idx="96">
                  <c:v>5372.2952258638697</c:v>
                </c:pt>
                <c:pt idx="97">
                  <c:v>5368.7202321346704</c:v>
                </c:pt>
                <c:pt idx="98">
                  <c:v>5368.3801641761502</c:v>
                </c:pt>
                <c:pt idx="99">
                  <c:v>5367.9684850804697</c:v>
                </c:pt>
                <c:pt idx="100">
                  <c:v>5366.7469612582699</c:v>
                </c:pt>
                <c:pt idx="101">
                  <c:v>5366.8646818918496</c:v>
                </c:pt>
                <c:pt idx="102">
                  <c:v>5365.4488721668604</c:v>
                </c:pt>
                <c:pt idx="103">
                  <c:v>5363.42263164012</c:v>
                </c:pt>
                <c:pt idx="104">
                  <c:v>5362.7387794166398</c:v>
                </c:pt>
                <c:pt idx="105">
                  <c:v>5361.9224438662204</c:v>
                </c:pt>
                <c:pt idx="106">
                  <c:v>5359.44778789678</c:v>
                </c:pt>
                <c:pt idx="107">
                  <c:v>5360.4065229032603</c:v>
                </c:pt>
                <c:pt idx="108">
                  <c:v>5358.4630010226801</c:v>
                </c:pt>
                <c:pt idx="109">
                  <c:v>5357.4368060767902</c:v>
                </c:pt>
                <c:pt idx="110">
                  <c:v>5355.7930567480998</c:v>
                </c:pt>
                <c:pt idx="111">
                  <c:v>5357.0911852733598</c:v>
                </c:pt>
                <c:pt idx="112">
                  <c:v>5352.2130222619799</c:v>
                </c:pt>
                <c:pt idx="113">
                  <c:v>5354.3753322419097</c:v>
                </c:pt>
                <c:pt idx="114">
                  <c:v>5352.2567321255601</c:v>
                </c:pt>
                <c:pt idx="115">
                  <c:v>5350.4829694126402</c:v>
                </c:pt>
                <c:pt idx="116">
                  <c:v>5350.8798755144799</c:v>
                </c:pt>
                <c:pt idx="117">
                  <c:v>5349.9663789681499</c:v>
                </c:pt>
                <c:pt idx="118">
                  <c:v>5350.2280602930796</c:v>
                </c:pt>
                <c:pt idx="119">
                  <c:v>5348.0573654536602</c:v>
                </c:pt>
                <c:pt idx="120">
                  <c:v>5346.6838368335002</c:v>
                </c:pt>
                <c:pt idx="121">
                  <c:v>5345.2737002569202</c:v>
                </c:pt>
                <c:pt idx="122">
                  <c:v>5345.4876897005297</c:v>
                </c:pt>
                <c:pt idx="123">
                  <c:v>5342.4740798911998</c:v>
                </c:pt>
                <c:pt idx="124">
                  <c:v>5344.2400762386396</c:v>
                </c:pt>
                <c:pt idx="125">
                  <c:v>5343.1683931341204</c:v>
                </c:pt>
                <c:pt idx="126">
                  <c:v>5339.8660254647102</c:v>
                </c:pt>
                <c:pt idx="127">
                  <c:v>5341.25577486769</c:v>
                </c:pt>
                <c:pt idx="128">
                  <c:v>5336.3732639815898</c:v>
                </c:pt>
                <c:pt idx="129">
                  <c:v>5337.3131299072602</c:v>
                </c:pt>
                <c:pt idx="130">
                  <c:v>5337.2352825898997</c:v>
                </c:pt>
                <c:pt idx="131">
                  <c:v>5334.6093788689896</c:v>
                </c:pt>
                <c:pt idx="132">
                  <c:v>5335.8818342607901</c:v>
                </c:pt>
                <c:pt idx="133">
                  <c:v>5334.2538367186598</c:v>
                </c:pt>
                <c:pt idx="134">
                  <c:v>5333.2829524455001</c:v>
                </c:pt>
                <c:pt idx="135">
                  <c:v>5332.5283666161804</c:v>
                </c:pt>
                <c:pt idx="136">
                  <c:v>5329.7673481115999</c:v>
                </c:pt>
                <c:pt idx="137">
                  <c:v>5329.5497159410197</c:v>
                </c:pt>
                <c:pt idx="138">
                  <c:v>5327.5521831855203</c:v>
                </c:pt>
                <c:pt idx="139">
                  <c:v>5327.5770430844404</c:v>
                </c:pt>
                <c:pt idx="140">
                  <c:v>5326.75932006529</c:v>
                </c:pt>
                <c:pt idx="141">
                  <c:v>5324.96864510455</c:v>
                </c:pt>
                <c:pt idx="142">
                  <c:v>5326.28173378476</c:v>
                </c:pt>
                <c:pt idx="143">
                  <c:v>5323.4107362237901</c:v>
                </c:pt>
                <c:pt idx="144">
                  <c:v>5323.4796312491599</c:v>
                </c:pt>
                <c:pt idx="145">
                  <c:v>5322.2392709004898</c:v>
                </c:pt>
                <c:pt idx="146">
                  <c:v>5321.6916019187001</c:v>
                </c:pt>
                <c:pt idx="147">
                  <c:v>5322.55652932045</c:v>
                </c:pt>
                <c:pt idx="148">
                  <c:v>5316.8652310030202</c:v>
                </c:pt>
                <c:pt idx="149">
                  <c:v>5316.1799980632504</c:v>
                </c:pt>
                <c:pt idx="150">
                  <c:v>5319.0490925466602</c:v>
                </c:pt>
                <c:pt idx="151">
                  <c:v>5313.0818675995497</c:v>
                </c:pt>
                <c:pt idx="152">
                  <c:v>5311.60356469198</c:v>
                </c:pt>
                <c:pt idx="153">
                  <c:v>5310.2464891100099</c:v>
                </c:pt>
                <c:pt idx="154">
                  <c:v>5307.8366946538999</c:v>
                </c:pt>
                <c:pt idx="155">
                  <c:v>5307.4109211649102</c:v>
                </c:pt>
                <c:pt idx="156">
                  <c:v>5306.7562154358502</c:v>
                </c:pt>
                <c:pt idx="157">
                  <c:v>5303.5658805032099</c:v>
                </c:pt>
                <c:pt idx="158">
                  <c:v>5303.6752213496202</c:v>
                </c:pt>
                <c:pt idx="159">
                  <c:v>5301.9327839825401</c:v>
                </c:pt>
                <c:pt idx="160">
                  <c:v>5300.8358876738903</c:v>
                </c:pt>
                <c:pt idx="161">
                  <c:v>5297.9429413452099</c:v>
                </c:pt>
                <c:pt idx="162">
                  <c:v>5293.9991088585402</c:v>
                </c:pt>
                <c:pt idx="163">
                  <c:v>5295.1175326599096</c:v>
                </c:pt>
                <c:pt idx="164">
                  <c:v>5292.6823457273704</c:v>
                </c:pt>
                <c:pt idx="165">
                  <c:v>5290.7489326245905</c:v>
                </c:pt>
                <c:pt idx="166">
                  <c:v>5291.3996870813899</c:v>
                </c:pt>
                <c:pt idx="167">
                  <c:v>5287.7010191312402</c:v>
                </c:pt>
                <c:pt idx="168">
                  <c:v>5287.1289224914599</c:v>
                </c:pt>
                <c:pt idx="169">
                  <c:v>5285.9830609669698</c:v>
                </c:pt>
                <c:pt idx="170">
                  <c:v>5282.9494226583702</c:v>
                </c:pt>
                <c:pt idx="171">
                  <c:v>5280.2935333412297</c:v>
                </c:pt>
                <c:pt idx="172">
                  <c:v>5281.3021750337302</c:v>
                </c:pt>
                <c:pt idx="173">
                  <c:v>5277.5987436769801</c:v>
                </c:pt>
                <c:pt idx="174">
                  <c:v>5275.4369375875604</c:v>
                </c:pt>
                <c:pt idx="175">
                  <c:v>5275.0705551085302</c:v>
                </c:pt>
                <c:pt idx="176">
                  <c:v>5274.4202676778596</c:v>
                </c:pt>
                <c:pt idx="177">
                  <c:v>5268.2874580356402</c:v>
                </c:pt>
                <c:pt idx="178">
                  <c:v>5271.38682334644</c:v>
                </c:pt>
                <c:pt idx="179">
                  <c:v>5267.9344842181799</c:v>
                </c:pt>
                <c:pt idx="180">
                  <c:v>5264.8713336446299</c:v>
                </c:pt>
                <c:pt idx="181">
                  <c:v>5264.5084352962704</c:v>
                </c:pt>
                <c:pt idx="182">
                  <c:v>5262.6871574032102</c:v>
                </c:pt>
                <c:pt idx="183">
                  <c:v>5261.5630303519702</c:v>
                </c:pt>
                <c:pt idx="184">
                  <c:v>5261.0015411406703</c:v>
                </c:pt>
                <c:pt idx="185">
                  <c:v>5257.5869581925299</c:v>
                </c:pt>
                <c:pt idx="186">
                  <c:v>5256.9305967563996</c:v>
                </c:pt>
                <c:pt idx="187">
                  <c:v>5255.8165087492898</c:v>
                </c:pt>
                <c:pt idx="188">
                  <c:v>5253.9375123608997</c:v>
                </c:pt>
                <c:pt idx="189">
                  <c:v>5251.0195725518897</c:v>
                </c:pt>
                <c:pt idx="190">
                  <c:v>5250.77057151809</c:v>
                </c:pt>
                <c:pt idx="191">
                  <c:v>5249.82801438968</c:v>
                </c:pt>
                <c:pt idx="192">
                  <c:v>5247.0321454015502</c:v>
                </c:pt>
                <c:pt idx="193">
                  <c:v>5247.1356037200403</c:v>
                </c:pt>
                <c:pt idx="194">
                  <c:v>5243.65813467307</c:v>
                </c:pt>
                <c:pt idx="195">
                  <c:v>5243.3467926971898</c:v>
                </c:pt>
                <c:pt idx="196">
                  <c:v>5240.4396564011804</c:v>
                </c:pt>
                <c:pt idx="197">
                  <c:v>5243.6504540673704</c:v>
                </c:pt>
                <c:pt idx="198">
                  <c:v>5238.5671487545496</c:v>
                </c:pt>
                <c:pt idx="199">
                  <c:v>5235.4890552725801</c:v>
                </c:pt>
                <c:pt idx="200">
                  <c:v>5233.0655636136898</c:v>
                </c:pt>
                <c:pt idx="201">
                  <c:v>5234.3548639087403</c:v>
                </c:pt>
                <c:pt idx="202">
                  <c:v>5231.8471951706997</c:v>
                </c:pt>
                <c:pt idx="203">
                  <c:v>5230.7827909830303</c:v>
                </c:pt>
                <c:pt idx="204">
                  <c:v>5227.7755953965698</c:v>
                </c:pt>
                <c:pt idx="205">
                  <c:v>5228.8878593229001</c:v>
                </c:pt>
                <c:pt idx="206">
                  <c:v>5225.5973388785897</c:v>
                </c:pt>
                <c:pt idx="207">
                  <c:v>5226.4216201300796</c:v>
                </c:pt>
                <c:pt idx="208">
                  <c:v>5220.9505764613596</c:v>
                </c:pt>
                <c:pt idx="209">
                  <c:v>5222.8393349665403</c:v>
                </c:pt>
                <c:pt idx="210">
                  <c:v>5218.0765215788597</c:v>
                </c:pt>
                <c:pt idx="211">
                  <c:v>5217.3108789835596</c:v>
                </c:pt>
                <c:pt idx="212">
                  <c:v>5215.9691191708198</c:v>
                </c:pt>
                <c:pt idx="213">
                  <c:v>5213.0681086682198</c:v>
                </c:pt>
                <c:pt idx="214">
                  <c:v>5215.4852383211</c:v>
                </c:pt>
                <c:pt idx="215">
                  <c:v>5211.2170792441702</c:v>
                </c:pt>
                <c:pt idx="216">
                  <c:v>5213.6680029887402</c:v>
                </c:pt>
                <c:pt idx="217">
                  <c:v>5209.8069137196599</c:v>
                </c:pt>
                <c:pt idx="218">
                  <c:v>5209.5052909134902</c:v>
                </c:pt>
                <c:pt idx="219">
                  <c:v>5206.2464001891904</c:v>
                </c:pt>
                <c:pt idx="220">
                  <c:v>5206.2357620950297</c:v>
                </c:pt>
                <c:pt idx="221">
                  <c:v>5202.5847115885499</c:v>
                </c:pt>
                <c:pt idx="222">
                  <c:v>5202.8626719857602</c:v>
                </c:pt>
                <c:pt idx="223">
                  <c:v>5200.0500713593601</c:v>
                </c:pt>
                <c:pt idx="224">
                  <c:v>5196.7896273010901</c:v>
                </c:pt>
                <c:pt idx="225">
                  <c:v>5196.4829940506797</c:v>
                </c:pt>
                <c:pt idx="226">
                  <c:v>5193.5360910224199</c:v>
                </c:pt>
                <c:pt idx="227">
                  <c:v>5196.0406004788401</c:v>
                </c:pt>
                <c:pt idx="228">
                  <c:v>5194.2335858992101</c:v>
                </c:pt>
                <c:pt idx="229">
                  <c:v>5190.4740880119398</c:v>
                </c:pt>
                <c:pt idx="230">
                  <c:v>5189.9466940275597</c:v>
                </c:pt>
                <c:pt idx="231">
                  <c:v>5188.5160086531296</c:v>
                </c:pt>
                <c:pt idx="232">
                  <c:v>5187.62379478403</c:v>
                </c:pt>
                <c:pt idx="233">
                  <c:v>5185.7973360098204</c:v>
                </c:pt>
                <c:pt idx="234">
                  <c:v>5184.5893046445899</c:v>
                </c:pt>
                <c:pt idx="235">
                  <c:v>5181.2618848845204</c:v>
                </c:pt>
                <c:pt idx="236">
                  <c:v>5179.4948173836301</c:v>
                </c:pt>
                <c:pt idx="237">
                  <c:v>5180.3888860861098</c:v>
                </c:pt>
                <c:pt idx="238">
                  <c:v>5176.17786633787</c:v>
                </c:pt>
                <c:pt idx="239">
                  <c:v>5175.8711500215604</c:v>
                </c:pt>
                <c:pt idx="240">
                  <c:v>5175.1030209533801</c:v>
                </c:pt>
                <c:pt idx="241">
                  <c:v>5173.0577819968603</c:v>
                </c:pt>
                <c:pt idx="242">
                  <c:v>5173.30097419103</c:v>
                </c:pt>
                <c:pt idx="243">
                  <c:v>5170.4182188601999</c:v>
                </c:pt>
                <c:pt idx="244">
                  <c:v>5168.3848965971401</c:v>
                </c:pt>
                <c:pt idx="245">
                  <c:v>5166.9491306323698</c:v>
                </c:pt>
                <c:pt idx="246">
                  <c:v>5166.9236690064899</c:v>
                </c:pt>
                <c:pt idx="247">
                  <c:v>5163.4587920407203</c:v>
                </c:pt>
                <c:pt idx="248">
                  <c:v>5162.0034462951598</c:v>
                </c:pt>
                <c:pt idx="249">
                  <c:v>5163.5386555033801</c:v>
                </c:pt>
                <c:pt idx="250">
                  <c:v>5161.0219223291997</c:v>
                </c:pt>
                <c:pt idx="251">
                  <c:v>5157.4354507506696</c:v>
                </c:pt>
                <c:pt idx="252">
                  <c:v>5156.0979293528899</c:v>
                </c:pt>
                <c:pt idx="253">
                  <c:v>5157.4932916907801</c:v>
                </c:pt>
                <c:pt idx="254">
                  <c:v>5154.3069494863803</c:v>
                </c:pt>
                <c:pt idx="255">
                  <c:v>5152.9398946517604</c:v>
                </c:pt>
                <c:pt idx="256">
                  <c:v>5153.29352299725</c:v>
                </c:pt>
                <c:pt idx="257">
                  <c:v>5147.8869071110103</c:v>
                </c:pt>
                <c:pt idx="258">
                  <c:v>5146.7801108926196</c:v>
                </c:pt>
                <c:pt idx="259">
                  <c:v>5145.7592485224804</c:v>
                </c:pt>
                <c:pt idx="260">
                  <c:v>5142.6293075684298</c:v>
                </c:pt>
                <c:pt idx="261">
                  <c:v>5142.95337948219</c:v>
                </c:pt>
                <c:pt idx="262">
                  <c:v>5142.1333245413798</c:v>
                </c:pt>
                <c:pt idx="263">
                  <c:v>5139.7223374181303</c:v>
                </c:pt>
                <c:pt idx="264">
                  <c:v>5140.9004747270301</c:v>
                </c:pt>
                <c:pt idx="265">
                  <c:v>5138.6775708047899</c:v>
                </c:pt>
                <c:pt idx="266">
                  <c:v>5135.4717961972701</c:v>
                </c:pt>
                <c:pt idx="267">
                  <c:v>5135.9437825859904</c:v>
                </c:pt>
                <c:pt idx="268">
                  <c:v>5135.6545583072302</c:v>
                </c:pt>
                <c:pt idx="269">
                  <c:v>5130.0883679901699</c:v>
                </c:pt>
                <c:pt idx="270">
                  <c:v>5131.7238031473898</c:v>
                </c:pt>
                <c:pt idx="271">
                  <c:v>5130.2110713665397</c:v>
                </c:pt>
                <c:pt idx="272">
                  <c:v>5127.7711451683199</c:v>
                </c:pt>
                <c:pt idx="273">
                  <c:v>5126.8375995749002</c:v>
                </c:pt>
                <c:pt idx="274">
                  <c:v>5128.43188930419</c:v>
                </c:pt>
                <c:pt idx="275">
                  <c:v>5124.4503386189799</c:v>
                </c:pt>
                <c:pt idx="276">
                  <c:v>5122.6651577637704</c:v>
                </c:pt>
                <c:pt idx="277">
                  <c:v>5121.8601101703098</c:v>
                </c:pt>
                <c:pt idx="278">
                  <c:v>5121.7000343700502</c:v>
                </c:pt>
                <c:pt idx="279">
                  <c:v>5119.5641421657301</c:v>
                </c:pt>
                <c:pt idx="280">
                  <c:v>5117.1912394572701</c:v>
                </c:pt>
                <c:pt idx="281">
                  <c:v>5117.2800792467697</c:v>
                </c:pt>
                <c:pt idx="282">
                  <c:v>5115.4075277783804</c:v>
                </c:pt>
                <c:pt idx="283">
                  <c:v>5112.9891332725701</c:v>
                </c:pt>
                <c:pt idx="284">
                  <c:v>5117.1443826790701</c:v>
                </c:pt>
                <c:pt idx="285">
                  <c:v>5113.5911721059601</c:v>
                </c:pt>
                <c:pt idx="286">
                  <c:v>5108.1380895931698</c:v>
                </c:pt>
                <c:pt idx="287">
                  <c:v>5108.8697465864298</c:v>
                </c:pt>
                <c:pt idx="288">
                  <c:v>5107.3215496831099</c:v>
                </c:pt>
                <c:pt idx="289">
                  <c:v>5104.9975819446699</c:v>
                </c:pt>
                <c:pt idx="290">
                  <c:v>5103.7262450378103</c:v>
                </c:pt>
                <c:pt idx="291">
                  <c:v>5103.7224128915004</c:v>
                </c:pt>
                <c:pt idx="292">
                  <c:v>5103.6953844162099</c:v>
                </c:pt>
                <c:pt idx="293">
                  <c:v>5098.2795116658599</c:v>
                </c:pt>
                <c:pt idx="294">
                  <c:v>5099.63209820681</c:v>
                </c:pt>
                <c:pt idx="295">
                  <c:v>5097.0400511346197</c:v>
                </c:pt>
                <c:pt idx="296">
                  <c:v>5095.7897845453499</c:v>
                </c:pt>
                <c:pt idx="297">
                  <c:v>5094.76902546156</c:v>
                </c:pt>
                <c:pt idx="298">
                  <c:v>5093.9480212321796</c:v>
                </c:pt>
                <c:pt idx="299">
                  <c:v>5091.3006246897303</c:v>
                </c:pt>
                <c:pt idx="300">
                  <c:v>5094.2330144674297</c:v>
                </c:pt>
                <c:pt idx="301">
                  <c:v>5086.4800879724999</c:v>
                </c:pt>
                <c:pt idx="302">
                  <c:v>5086.2972415470704</c:v>
                </c:pt>
                <c:pt idx="303">
                  <c:v>5088.4679162034499</c:v>
                </c:pt>
                <c:pt idx="304">
                  <c:v>5085.5563833116203</c:v>
                </c:pt>
                <c:pt idx="305">
                  <c:v>5084.3142559154403</c:v>
                </c:pt>
                <c:pt idx="306">
                  <c:v>5083.3673168566102</c:v>
                </c:pt>
                <c:pt idx="307">
                  <c:v>5080.6814563770004</c:v>
                </c:pt>
                <c:pt idx="308">
                  <c:v>5079.9594114659503</c:v>
                </c:pt>
                <c:pt idx="309">
                  <c:v>5079.3725313935201</c:v>
                </c:pt>
                <c:pt idx="310">
                  <c:v>5078.7719367980999</c:v>
                </c:pt>
                <c:pt idx="311">
                  <c:v>5075.3809336260301</c:v>
                </c:pt>
                <c:pt idx="312">
                  <c:v>5074.2391247068999</c:v>
                </c:pt>
                <c:pt idx="313">
                  <c:v>5070.91296634009</c:v>
                </c:pt>
                <c:pt idx="314">
                  <c:v>5073.1443152863703</c:v>
                </c:pt>
                <c:pt idx="315">
                  <c:v>5070.7883214856502</c:v>
                </c:pt>
                <c:pt idx="316">
                  <c:v>5071.4164447550202</c:v>
                </c:pt>
                <c:pt idx="317">
                  <c:v>5066.4513423405697</c:v>
                </c:pt>
                <c:pt idx="318">
                  <c:v>5067.3743464653799</c:v>
                </c:pt>
                <c:pt idx="319">
                  <c:v>5064.41105846552</c:v>
                </c:pt>
                <c:pt idx="320">
                  <c:v>5064.4266685079301</c:v>
                </c:pt>
                <c:pt idx="321">
                  <c:v>5064.9906782873304</c:v>
                </c:pt>
                <c:pt idx="322">
                  <c:v>5061.7461833274501</c:v>
                </c:pt>
                <c:pt idx="323">
                  <c:v>5059.2033474735099</c:v>
                </c:pt>
                <c:pt idx="324">
                  <c:v>5059.8746589503098</c:v>
                </c:pt>
                <c:pt idx="325">
                  <c:v>5059.2365708070001</c:v>
                </c:pt>
                <c:pt idx="326">
                  <c:v>5056.9560371134903</c:v>
                </c:pt>
                <c:pt idx="327">
                  <c:v>5055.9945232339096</c:v>
                </c:pt>
                <c:pt idx="328">
                  <c:v>5055.2243872579802</c:v>
                </c:pt>
                <c:pt idx="329">
                  <c:v>5052.9797077305602</c:v>
                </c:pt>
                <c:pt idx="330">
                  <c:v>5050.98528361842</c:v>
                </c:pt>
                <c:pt idx="331">
                  <c:v>5051.1653966824397</c:v>
                </c:pt>
                <c:pt idx="332">
                  <c:v>5048.2559393678102</c:v>
                </c:pt>
                <c:pt idx="333">
                  <c:v>5048.9199822857099</c:v>
                </c:pt>
                <c:pt idx="334">
                  <c:v>5048.2543289778696</c:v>
                </c:pt>
                <c:pt idx="335">
                  <c:v>5045.2626518515399</c:v>
                </c:pt>
                <c:pt idx="336">
                  <c:v>5044.0116541093203</c:v>
                </c:pt>
                <c:pt idx="337">
                  <c:v>5043.97579804411</c:v>
                </c:pt>
                <c:pt idx="338">
                  <c:v>5040.3094652281998</c:v>
                </c:pt>
                <c:pt idx="339">
                  <c:v>5043.2466136686799</c:v>
                </c:pt>
                <c:pt idx="340">
                  <c:v>5044.1295024219398</c:v>
                </c:pt>
                <c:pt idx="341">
                  <c:v>5038.3202671282897</c:v>
                </c:pt>
                <c:pt idx="342">
                  <c:v>5036.7676953837699</c:v>
                </c:pt>
                <c:pt idx="343">
                  <c:v>5034.9652147984698</c:v>
                </c:pt>
                <c:pt idx="344">
                  <c:v>5036.4030387457797</c:v>
                </c:pt>
                <c:pt idx="345">
                  <c:v>5033.5125908375203</c:v>
                </c:pt>
                <c:pt idx="346">
                  <c:v>5030.4249821175399</c:v>
                </c:pt>
                <c:pt idx="347">
                  <c:v>5031.8701177968796</c:v>
                </c:pt>
                <c:pt idx="348">
                  <c:v>5030.8878399820096</c:v>
                </c:pt>
                <c:pt idx="349">
                  <c:v>5028.3247141338497</c:v>
                </c:pt>
                <c:pt idx="350">
                  <c:v>5029.2263065710304</c:v>
                </c:pt>
                <c:pt idx="351">
                  <c:v>5024.7342953223297</c:v>
                </c:pt>
                <c:pt idx="352">
                  <c:v>5023.8605542516398</c:v>
                </c:pt>
                <c:pt idx="353">
                  <c:v>5022.6361172389697</c:v>
                </c:pt>
                <c:pt idx="354">
                  <c:v>5021.4823371001103</c:v>
                </c:pt>
                <c:pt idx="355">
                  <c:v>5018.8495917725504</c:v>
                </c:pt>
                <c:pt idx="356">
                  <c:v>5021.13888115807</c:v>
                </c:pt>
                <c:pt idx="357">
                  <c:v>5018.0199232599198</c:v>
                </c:pt>
                <c:pt idx="358">
                  <c:v>5016.70459758165</c:v>
                </c:pt>
                <c:pt idx="359">
                  <c:v>5015.2398517612701</c:v>
                </c:pt>
                <c:pt idx="360">
                  <c:v>5015.0258871874603</c:v>
                </c:pt>
                <c:pt idx="361">
                  <c:v>5013.9344550465203</c:v>
                </c:pt>
                <c:pt idx="362">
                  <c:v>5015.0608484089798</c:v>
                </c:pt>
                <c:pt idx="363">
                  <c:v>5011.0227685361297</c:v>
                </c:pt>
                <c:pt idx="364">
                  <c:v>5011.7145293756303</c:v>
                </c:pt>
                <c:pt idx="365">
                  <c:v>5006.0902932826702</c:v>
                </c:pt>
                <c:pt idx="366">
                  <c:v>5005.2573621391102</c:v>
                </c:pt>
                <c:pt idx="367">
                  <c:v>5005.17893437152</c:v>
                </c:pt>
                <c:pt idx="368">
                  <c:v>5004.0198016342301</c:v>
                </c:pt>
                <c:pt idx="369">
                  <c:v>5003.7521637116797</c:v>
                </c:pt>
                <c:pt idx="370">
                  <c:v>5003.9414848124197</c:v>
                </c:pt>
                <c:pt idx="371">
                  <c:v>5002.8885365226997</c:v>
                </c:pt>
                <c:pt idx="372">
                  <c:v>5002.8750122465299</c:v>
                </c:pt>
                <c:pt idx="373">
                  <c:v>5000.1927867325403</c:v>
                </c:pt>
                <c:pt idx="374">
                  <c:v>5000.3990116503301</c:v>
                </c:pt>
                <c:pt idx="375">
                  <c:v>4998.8026130030803</c:v>
                </c:pt>
                <c:pt idx="376">
                  <c:v>4995.4019204044298</c:v>
                </c:pt>
                <c:pt idx="377">
                  <c:v>4994.8050885361999</c:v>
                </c:pt>
                <c:pt idx="378">
                  <c:v>4995.3131983338599</c:v>
                </c:pt>
                <c:pt idx="379">
                  <c:v>4992.3407276702301</c:v>
                </c:pt>
                <c:pt idx="380">
                  <c:v>4991.9239107433204</c:v>
                </c:pt>
                <c:pt idx="381">
                  <c:v>4991.1534079698304</c:v>
                </c:pt>
                <c:pt idx="382">
                  <c:v>4988.2326297848804</c:v>
                </c:pt>
                <c:pt idx="383">
                  <c:v>4989.9266671880596</c:v>
                </c:pt>
                <c:pt idx="384">
                  <c:v>4986.1093740219203</c:v>
                </c:pt>
                <c:pt idx="385">
                  <c:v>4986.0062688442104</c:v>
                </c:pt>
                <c:pt idx="386">
                  <c:v>4983.89442306201</c:v>
                </c:pt>
                <c:pt idx="387">
                  <c:v>4985.2646398043698</c:v>
                </c:pt>
                <c:pt idx="388">
                  <c:v>4982.0663661459303</c:v>
                </c:pt>
                <c:pt idx="389">
                  <c:v>4983.4025444720201</c:v>
                </c:pt>
                <c:pt idx="390">
                  <c:v>4979.2788815528902</c:v>
                </c:pt>
                <c:pt idx="391">
                  <c:v>4979.2617642914402</c:v>
                </c:pt>
                <c:pt idx="392">
                  <c:v>4979.1732042045296</c:v>
                </c:pt>
                <c:pt idx="393">
                  <c:v>4976.3550780903297</c:v>
                </c:pt>
                <c:pt idx="394">
                  <c:v>4972.9503715708797</c:v>
                </c:pt>
                <c:pt idx="395">
                  <c:v>4971.2349036539199</c:v>
                </c:pt>
                <c:pt idx="396">
                  <c:v>4972.6215152675204</c:v>
                </c:pt>
                <c:pt idx="397">
                  <c:v>4969.8616119749104</c:v>
                </c:pt>
                <c:pt idx="398">
                  <c:v>4971.0161288457002</c:v>
                </c:pt>
                <c:pt idx="399">
                  <c:v>4972.0035842051402</c:v>
                </c:pt>
                <c:pt idx="400">
                  <c:v>4968.7389903870198</c:v>
                </c:pt>
                <c:pt idx="401">
                  <c:v>4967.8388033142201</c:v>
                </c:pt>
                <c:pt idx="402">
                  <c:v>4968.4434449419996</c:v>
                </c:pt>
                <c:pt idx="403">
                  <c:v>4967.2777964909201</c:v>
                </c:pt>
                <c:pt idx="404">
                  <c:v>4963.0595391901097</c:v>
                </c:pt>
                <c:pt idx="405">
                  <c:v>4965.6661136315597</c:v>
                </c:pt>
                <c:pt idx="406">
                  <c:v>4966.0441264434303</c:v>
                </c:pt>
                <c:pt idx="407">
                  <c:v>4962.5271210848596</c:v>
                </c:pt>
                <c:pt idx="408">
                  <c:v>4960.6311278160201</c:v>
                </c:pt>
                <c:pt idx="409">
                  <c:v>4960.0315619665498</c:v>
                </c:pt>
                <c:pt idx="410">
                  <c:v>4956.2645003928401</c:v>
                </c:pt>
                <c:pt idx="411">
                  <c:v>4957.9479586977604</c:v>
                </c:pt>
                <c:pt idx="412">
                  <c:v>4958.0434223870298</c:v>
                </c:pt>
                <c:pt idx="413">
                  <c:v>4955.8778281715304</c:v>
                </c:pt>
                <c:pt idx="414">
                  <c:v>4952.0956581440996</c:v>
                </c:pt>
                <c:pt idx="415">
                  <c:v>4951.3535661338201</c:v>
                </c:pt>
                <c:pt idx="416">
                  <c:v>4953.1784708023397</c:v>
                </c:pt>
                <c:pt idx="417">
                  <c:v>4951.47315527917</c:v>
                </c:pt>
                <c:pt idx="418">
                  <c:v>4949.8849911828001</c:v>
                </c:pt>
                <c:pt idx="419">
                  <c:v>4948.64146216259</c:v>
                </c:pt>
                <c:pt idx="420">
                  <c:v>4947.5359221734798</c:v>
                </c:pt>
                <c:pt idx="421">
                  <c:v>4947.4322259976097</c:v>
                </c:pt>
                <c:pt idx="422">
                  <c:v>4949.1044794733298</c:v>
                </c:pt>
                <c:pt idx="423">
                  <c:v>4945.7068994434603</c:v>
                </c:pt>
                <c:pt idx="424">
                  <c:v>4941.7720696742099</c:v>
                </c:pt>
                <c:pt idx="425">
                  <c:v>4943.9901821036701</c:v>
                </c:pt>
                <c:pt idx="426">
                  <c:v>4941.45425252719</c:v>
                </c:pt>
                <c:pt idx="427">
                  <c:v>4938.6469430049601</c:v>
                </c:pt>
                <c:pt idx="428">
                  <c:v>4939.5504549728203</c:v>
                </c:pt>
                <c:pt idx="429">
                  <c:v>4939.3710798368202</c:v>
                </c:pt>
                <c:pt idx="430">
                  <c:v>4938.8776802162502</c:v>
                </c:pt>
                <c:pt idx="431">
                  <c:v>4934.5617647677</c:v>
                </c:pt>
                <c:pt idx="432">
                  <c:v>4936.07880572043</c:v>
                </c:pt>
                <c:pt idx="433">
                  <c:v>4935.2819438722199</c:v>
                </c:pt>
                <c:pt idx="434">
                  <c:v>4929.88188971001</c:v>
                </c:pt>
                <c:pt idx="435">
                  <c:v>4933.9064294911695</c:v>
                </c:pt>
                <c:pt idx="436">
                  <c:v>4930.4408339683396</c:v>
                </c:pt>
                <c:pt idx="437">
                  <c:v>4929.7040055589596</c:v>
                </c:pt>
                <c:pt idx="438">
                  <c:v>4928.5511102328601</c:v>
                </c:pt>
                <c:pt idx="439">
                  <c:v>4927.5644406086703</c:v>
                </c:pt>
                <c:pt idx="440">
                  <c:v>4926.2385553624499</c:v>
                </c:pt>
                <c:pt idx="441">
                  <c:v>4925.88459818092</c:v>
                </c:pt>
                <c:pt idx="442">
                  <c:v>4921.7261801188697</c:v>
                </c:pt>
                <c:pt idx="443">
                  <c:v>4921.7586718981802</c:v>
                </c:pt>
                <c:pt idx="444">
                  <c:v>4921.4905710639296</c:v>
                </c:pt>
                <c:pt idx="445">
                  <c:v>4921.9988113008203</c:v>
                </c:pt>
                <c:pt idx="446">
                  <c:v>4924.1815349515</c:v>
                </c:pt>
                <c:pt idx="447">
                  <c:v>4917.8404237115201</c:v>
                </c:pt>
                <c:pt idx="448">
                  <c:v>4917.6661485690202</c:v>
                </c:pt>
                <c:pt idx="449">
                  <c:v>4916.8312998075899</c:v>
                </c:pt>
                <c:pt idx="450">
                  <c:v>4917.8019355569304</c:v>
                </c:pt>
                <c:pt idx="451">
                  <c:v>4913.3766987256604</c:v>
                </c:pt>
                <c:pt idx="452">
                  <c:v>4914.7483084176101</c:v>
                </c:pt>
                <c:pt idx="453">
                  <c:v>4911.5815124485798</c:v>
                </c:pt>
                <c:pt idx="454">
                  <c:v>4911.1435174752096</c:v>
                </c:pt>
                <c:pt idx="455">
                  <c:v>4912.2155132055696</c:v>
                </c:pt>
                <c:pt idx="456">
                  <c:v>4912.6669353812804</c:v>
                </c:pt>
                <c:pt idx="457">
                  <c:v>4910.9978010001196</c:v>
                </c:pt>
                <c:pt idx="458">
                  <c:v>4908.8898111567296</c:v>
                </c:pt>
                <c:pt idx="459">
                  <c:v>4907.2805360437596</c:v>
                </c:pt>
                <c:pt idx="460">
                  <c:v>4905.17613274408</c:v>
                </c:pt>
                <c:pt idx="461">
                  <c:v>4907.8382366618998</c:v>
                </c:pt>
                <c:pt idx="462">
                  <c:v>4905.3192933127402</c:v>
                </c:pt>
                <c:pt idx="463">
                  <c:v>4905.4334773378196</c:v>
                </c:pt>
                <c:pt idx="464">
                  <c:v>4903.7229959290298</c:v>
                </c:pt>
                <c:pt idx="465">
                  <c:v>4903.2344282485601</c:v>
                </c:pt>
                <c:pt idx="466">
                  <c:v>4899.3525670406398</c:v>
                </c:pt>
                <c:pt idx="467">
                  <c:v>4898.6287737133698</c:v>
                </c:pt>
                <c:pt idx="468">
                  <c:v>4899.6563424802398</c:v>
                </c:pt>
                <c:pt idx="469">
                  <c:v>4897.8016564963</c:v>
                </c:pt>
                <c:pt idx="470">
                  <c:v>4894.4612764047097</c:v>
                </c:pt>
                <c:pt idx="471">
                  <c:v>4896.0784417450704</c:v>
                </c:pt>
                <c:pt idx="472">
                  <c:v>4895.7110891976399</c:v>
                </c:pt>
                <c:pt idx="473">
                  <c:v>4894.5809330798202</c:v>
                </c:pt>
                <c:pt idx="474">
                  <c:v>4893.6785461474901</c:v>
                </c:pt>
                <c:pt idx="475">
                  <c:v>4892.7358624662702</c:v>
                </c:pt>
                <c:pt idx="476">
                  <c:v>4892.5661463078604</c:v>
                </c:pt>
                <c:pt idx="477">
                  <c:v>4889.7420225734804</c:v>
                </c:pt>
                <c:pt idx="478">
                  <c:v>4892.0338818211303</c:v>
                </c:pt>
                <c:pt idx="479">
                  <c:v>4889.9820156593796</c:v>
                </c:pt>
                <c:pt idx="480">
                  <c:v>4888.6688191099101</c:v>
                </c:pt>
                <c:pt idx="481">
                  <c:v>4890.5350342089296</c:v>
                </c:pt>
                <c:pt idx="482">
                  <c:v>4883.2638341143002</c:v>
                </c:pt>
                <c:pt idx="483">
                  <c:v>4886.2000598987297</c:v>
                </c:pt>
                <c:pt idx="484">
                  <c:v>4885.9792320349497</c:v>
                </c:pt>
                <c:pt idx="485">
                  <c:v>4884.4660721131204</c:v>
                </c:pt>
                <c:pt idx="486">
                  <c:v>4882.7739196169996</c:v>
                </c:pt>
                <c:pt idx="487">
                  <c:v>4879.59035534128</c:v>
                </c:pt>
                <c:pt idx="488">
                  <c:v>4879.8083554731602</c:v>
                </c:pt>
                <c:pt idx="489">
                  <c:v>4878.8714390900204</c:v>
                </c:pt>
                <c:pt idx="490">
                  <c:v>4877.7925837864404</c:v>
                </c:pt>
                <c:pt idx="491">
                  <c:v>4879.2870168698901</c:v>
                </c:pt>
                <c:pt idx="492">
                  <c:v>4877.2958308418101</c:v>
                </c:pt>
                <c:pt idx="493">
                  <c:v>4877.6489300886496</c:v>
                </c:pt>
                <c:pt idx="494">
                  <c:v>4874.1506907162502</c:v>
                </c:pt>
                <c:pt idx="495">
                  <c:v>4874.6227278412598</c:v>
                </c:pt>
                <c:pt idx="496">
                  <c:v>4874.0466752865404</c:v>
                </c:pt>
                <c:pt idx="497">
                  <c:v>4873.88711688895</c:v>
                </c:pt>
                <c:pt idx="498">
                  <c:v>4870.8005277029497</c:v>
                </c:pt>
                <c:pt idx="499">
                  <c:v>4872.2931113241602</c:v>
                </c:pt>
                <c:pt idx="500">
                  <c:v>4866.2591386287204</c:v>
                </c:pt>
                <c:pt idx="501">
                  <c:v>4870.1188887888402</c:v>
                </c:pt>
                <c:pt idx="502">
                  <c:v>4868.8677396357798</c:v>
                </c:pt>
                <c:pt idx="503">
                  <c:v>4868.7747720521902</c:v>
                </c:pt>
                <c:pt idx="504">
                  <c:v>4866.3347164638899</c:v>
                </c:pt>
                <c:pt idx="505">
                  <c:v>4865.7245372112502</c:v>
                </c:pt>
                <c:pt idx="506">
                  <c:v>4865.1732990622304</c:v>
                </c:pt>
                <c:pt idx="507">
                  <c:v>4865.4991532745098</c:v>
                </c:pt>
                <c:pt idx="508">
                  <c:v>4862.8947924675504</c:v>
                </c:pt>
                <c:pt idx="509">
                  <c:v>4862.4703456592797</c:v>
                </c:pt>
                <c:pt idx="510">
                  <c:v>4860.9398741015702</c:v>
                </c:pt>
                <c:pt idx="511">
                  <c:v>4860.0770556648604</c:v>
                </c:pt>
                <c:pt idx="512">
                  <c:v>4860.7556484267898</c:v>
                </c:pt>
                <c:pt idx="513">
                  <c:v>4860.7096058946299</c:v>
                </c:pt>
                <c:pt idx="514">
                  <c:v>4859.1525538308297</c:v>
                </c:pt>
                <c:pt idx="515">
                  <c:v>4857.0321614090099</c:v>
                </c:pt>
                <c:pt idx="516">
                  <c:v>4856.5340097607996</c:v>
                </c:pt>
                <c:pt idx="517">
                  <c:v>4855.8419942333803</c:v>
                </c:pt>
                <c:pt idx="518">
                  <c:v>4855.1049134406403</c:v>
                </c:pt>
                <c:pt idx="519">
                  <c:v>4854.4743623726899</c:v>
                </c:pt>
                <c:pt idx="520">
                  <c:v>4853.7236577644599</c:v>
                </c:pt>
                <c:pt idx="521">
                  <c:v>4851.0401167862601</c:v>
                </c:pt>
                <c:pt idx="522">
                  <c:v>4850.3059351081602</c:v>
                </c:pt>
                <c:pt idx="523">
                  <c:v>4852.0292694810196</c:v>
                </c:pt>
                <c:pt idx="524">
                  <c:v>4849.7692932406098</c:v>
                </c:pt>
                <c:pt idx="525">
                  <c:v>4849.6626290587101</c:v>
                </c:pt>
                <c:pt idx="526">
                  <c:v>4847.8393008589701</c:v>
                </c:pt>
                <c:pt idx="527">
                  <c:v>4844.3169178685202</c:v>
                </c:pt>
                <c:pt idx="528">
                  <c:v>4845.9523495622798</c:v>
                </c:pt>
                <c:pt idx="529">
                  <c:v>4844.5483948761503</c:v>
                </c:pt>
                <c:pt idx="530">
                  <c:v>4842.55494602207</c:v>
                </c:pt>
                <c:pt idx="531">
                  <c:v>4842.3496218642704</c:v>
                </c:pt>
                <c:pt idx="532">
                  <c:v>4842.40164085579</c:v>
                </c:pt>
                <c:pt idx="533">
                  <c:v>4842.4168161566304</c:v>
                </c:pt>
                <c:pt idx="534">
                  <c:v>4844.2104730504097</c:v>
                </c:pt>
                <c:pt idx="535">
                  <c:v>4840.9194077409702</c:v>
                </c:pt>
                <c:pt idx="536">
                  <c:v>4839.5662175679799</c:v>
                </c:pt>
                <c:pt idx="537">
                  <c:v>4836.9931004937798</c:v>
                </c:pt>
                <c:pt idx="538">
                  <c:v>4836.8706286121997</c:v>
                </c:pt>
                <c:pt idx="539">
                  <c:v>4839.1596101632203</c:v>
                </c:pt>
                <c:pt idx="540">
                  <c:v>4837.3559288752203</c:v>
                </c:pt>
                <c:pt idx="541">
                  <c:v>4836.5547522890201</c:v>
                </c:pt>
                <c:pt idx="542">
                  <c:v>4835.0612793917799</c:v>
                </c:pt>
                <c:pt idx="543">
                  <c:v>4834.4015744148401</c:v>
                </c:pt>
                <c:pt idx="544">
                  <c:v>4832.5968510504299</c:v>
                </c:pt>
                <c:pt idx="545">
                  <c:v>4830.75797960413</c:v>
                </c:pt>
                <c:pt idx="546">
                  <c:v>4829.0520194758701</c:v>
                </c:pt>
                <c:pt idx="547">
                  <c:v>4830.90840291512</c:v>
                </c:pt>
                <c:pt idx="548">
                  <c:v>4829.8895948634699</c:v>
                </c:pt>
                <c:pt idx="549">
                  <c:v>4830.4031661645004</c:v>
                </c:pt>
                <c:pt idx="550">
                  <c:v>4830.0703345484899</c:v>
                </c:pt>
                <c:pt idx="551">
                  <c:v>4827.6113700984397</c:v>
                </c:pt>
                <c:pt idx="552">
                  <c:v>4827.0112844391097</c:v>
                </c:pt>
                <c:pt idx="553">
                  <c:v>4825.3105273244701</c:v>
                </c:pt>
                <c:pt idx="554">
                  <c:v>4825.9275550556904</c:v>
                </c:pt>
                <c:pt idx="555">
                  <c:v>4824.74007845293</c:v>
                </c:pt>
                <c:pt idx="556">
                  <c:v>4824.1224507803399</c:v>
                </c:pt>
                <c:pt idx="557">
                  <c:v>4825.2216067487198</c:v>
                </c:pt>
                <c:pt idx="558">
                  <c:v>4824.3965850438599</c:v>
                </c:pt>
                <c:pt idx="559">
                  <c:v>4823.05078522856</c:v>
                </c:pt>
                <c:pt idx="560">
                  <c:v>4822.65420444344</c:v>
                </c:pt>
                <c:pt idx="561">
                  <c:v>4820.6555856403202</c:v>
                </c:pt>
                <c:pt idx="562">
                  <c:v>4819.4887066670799</c:v>
                </c:pt>
                <c:pt idx="563">
                  <c:v>4818.5699612970702</c:v>
                </c:pt>
                <c:pt idx="564">
                  <c:v>4818.35692649676</c:v>
                </c:pt>
                <c:pt idx="565">
                  <c:v>4817.4012930547196</c:v>
                </c:pt>
                <c:pt idx="566">
                  <c:v>4814.5337140566598</c:v>
                </c:pt>
                <c:pt idx="567">
                  <c:v>4815.4572140281298</c:v>
                </c:pt>
                <c:pt idx="568">
                  <c:v>4812.7814494255299</c:v>
                </c:pt>
                <c:pt idx="569">
                  <c:v>4814.1210463994903</c:v>
                </c:pt>
                <c:pt idx="570">
                  <c:v>4811.2934841137403</c:v>
                </c:pt>
                <c:pt idx="571">
                  <c:v>4812.6115125479901</c:v>
                </c:pt>
                <c:pt idx="572">
                  <c:v>4814.4609687086104</c:v>
                </c:pt>
                <c:pt idx="573">
                  <c:v>4812.40443556012</c:v>
                </c:pt>
                <c:pt idx="574">
                  <c:v>4810.9953845108103</c:v>
                </c:pt>
                <c:pt idx="575">
                  <c:v>4811.1155024077798</c:v>
                </c:pt>
                <c:pt idx="576">
                  <c:v>4808.85992772805</c:v>
                </c:pt>
                <c:pt idx="577">
                  <c:v>4808.8513416748201</c:v>
                </c:pt>
                <c:pt idx="578">
                  <c:v>4807.9904709748998</c:v>
                </c:pt>
                <c:pt idx="579">
                  <c:v>4805.8669273502401</c:v>
                </c:pt>
                <c:pt idx="580">
                  <c:v>4806.9169489020896</c:v>
                </c:pt>
                <c:pt idx="581">
                  <c:v>4806.5654228683097</c:v>
                </c:pt>
                <c:pt idx="582">
                  <c:v>4803.9688299450499</c:v>
                </c:pt>
                <c:pt idx="583">
                  <c:v>4805.3214796695602</c:v>
                </c:pt>
                <c:pt idx="584">
                  <c:v>4804.6196150353098</c:v>
                </c:pt>
                <c:pt idx="585">
                  <c:v>4804.8358676072303</c:v>
                </c:pt>
                <c:pt idx="586">
                  <c:v>4802.4496354068497</c:v>
                </c:pt>
                <c:pt idx="587">
                  <c:v>4802.0531781606296</c:v>
                </c:pt>
                <c:pt idx="588">
                  <c:v>4803.0329132906099</c:v>
                </c:pt>
                <c:pt idx="589">
                  <c:v>4800.2383841027304</c:v>
                </c:pt>
                <c:pt idx="590">
                  <c:v>4798.8710233249803</c:v>
                </c:pt>
                <c:pt idx="591">
                  <c:v>4800.1744281080901</c:v>
                </c:pt>
                <c:pt idx="592">
                  <c:v>4798.80470527732</c:v>
                </c:pt>
                <c:pt idx="593">
                  <c:v>4795.7977734340502</c:v>
                </c:pt>
                <c:pt idx="594">
                  <c:v>4795.5616735179201</c:v>
                </c:pt>
                <c:pt idx="595">
                  <c:v>4795.9786843714501</c:v>
                </c:pt>
                <c:pt idx="596">
                  <c:v>4796.8987835390599</c:v>
                </c:pt>
                <c:pt idx="597">
                  <c:v>4793.9609202505098</c:v>
                </c:pt>
                <c:pt idx="598">
                  <c:v>4795.4051896218698</c:v>
                </c:pt>
                <c:pt idx="599">
                  <c:v>4791.9011455986501</c:v>
                </c:pt>
                <c:pt idx="600">
                  <c:v>4791.6788111677097</c:v>
                </c:pt>
                <c:pt idx="601">
                  <c:v>4791.56852841825</c:v>
                </c:pt>
                <c:pt idx="602">
                  <c:v>4792.2321527203303</c:v>
                </c:pt>
                <c:pt idx="603">
                  <c:v>4791.9375594171197</c:v>
                </c:pt>
                <c:pt idx="604">
                  <c:v>4789.7016009005201</c:v>
                </c:pt>
                <c:pt idx="605">
                  <c:v>4788.19670188495</c:v>
                </c:pt>
                <c:pt idx="606">
                  <c:v>4788.8289094416496</c:v>
                </c:pt>
                <c:pt idx="607">
                  <c:v>4788.8929489621996</c:v>
                </c:pt>
                <c:pt idx="608">
                  <c:v>4787.5909800910504</c:v>
                </c:pt>
                <c:pt idx="609">
                  <c:v>4786.7431359009097</c:v>
                </c:pt>
                <c:pt idx="610">
                  <c:v>4785.9623506097996</c:v>
                </c:pt>
                <c:pt idx="611">
                  <c:v>4784.6477453765401</c:v>
                </c:pt>
                <c:pt idx="612">
                  <c:v>4785.067265918</c:v>
                </c:pt>
                <c:pt idx="613">
                  <c:v>4784.0302837685003</c:v>
                </c:pt>
                <c:pt idx="614">
                  <c:v>4783.6206429398098</c:v>
                </c:pt>
                <c:pt idx="615">
                  <c:v>4785.6424259976302</c:v>
                </c:pt>
                <c:pt idx="616">
                  <c:v>4783.59830043891</c:v>
                </c:pt>
                <c:pt idx="617">
                  <c:v>4781.9807900934602</c:v>
                </c:pt>
                <c:pt idx="618">
                  <c:v>4780.1314934681996</c:v>
                </c:pt>
                <c:pt idx="619">
                  <c:v>4778.82357217147</c:v>
                </c:pt>
                <c:pt idx="620">
                  <c:v>4780.3931529996298</c:v>
                </c:pt>
                <c:pt idx="621">
                  <c:v>4780.5726607824899</c:v>
                </c:pt>
                <c:pt idx="622">
                  <c:v>4778.1079816159699</c:v>
                </c:pt>
                <c:pt idx="623">
                  <c:v>4779.5234616141597</c:v>
                </c:pt>
                <c:pt idx="624">
                  <c:v>4777.3358684846098</c:v>
                </c:pt>
                <c:pt idx="625">
                  <c:v>4777.2581482345604</c:v>
                </c:pt>
                <c:pt idx="626">
                  <c:v>4777.61619298183</c:v>
                </c:pt>
                <c:pt idx="627">
                  <c:v>4777.8775134294901</c:v>
                </c:pt>
                <c:pt idx="628">
                  <c:v>4773.9760241505101</c:v>
                </c:pt>
                <c:pt idx="629">
                  <c:v>4774.9468747235796</c:v>
                </c:pt>
                <c:pt idx="630">
                  <c:v>4776.13783601665</c:v>
                </c:pt>
                <c:pt idx="631">
                  <c:v>4774.4155120574096</c:v>
                </c:pt>
                <c:pt idx="632">
                  <c:v>4771.6123182793799</c:v>
                </c:pt>
                <c:pt idx="633">
                  <c:v>4770.2911577396899</c:v>
                </c:pt>
                <c:pt idx="634">
                  <c:v>4772.9447489495296</c:v>
                </c:pt>
                <c:pt idx="635">
                  <c:v>4771.5854320580002</c:v>
                </c:pt>
                <c:pt idx="636">
                  <c:v>4769.6571096963398</c:v>
                </c:pt>
                <c:pt idx="637">
                  <c:v>4769.7373454034396</c:v>
                </c:pt>
                <c:pt idx="638">
                  <c:v>4770.4214424932297</c:v>
                </c:pt>
                <c:pt idx="639">
                  <c:v>4769.7752976465899</c:v>
                </c:pt>
                <c:pt idx="640">
                  <c:v>4767.9479700968704</c:v>
                </c:pt>
                <c:pt idx="641">
                  <c:v>4767.9186355646498</c:v>
                </c:pt>
                <c:pt idx="642">
                  <c:v>4767.1291862613098</c:v>
                </c:pt>
                <c:pt idx="643">
                  <c:v>4763.7218907240804</c:v>
                </c:pt>
                <c:pt idx="644">
                  <c:v>4766.2171858411702</c:v>
                </c:pt>
                <c:pt idx="645">
                  <c:v>4764.1912418849697</c:v>
                </c:pt>
                <c:pt idx="646">
                  <c:v>4765.1965990915296</c:v>
                </c:pt>
                <c:pt idx="647">
                  <c:v>4764.0471983706102</c:v>
                </c:pt>
                <c:pt idx="648">
                  <c:v>4762.0366888834997</c:v>
                </c:pt>
                <c:pt idx="649">
                  <c:v>4764.0399691198299</c:v>
                </c:pt>
                <c:pt idx="650">
                  <c:v>4761.5379364872097</c:v>
                </c:pt>
                <c:pt idx="651">
                  <c:v>4762.9044213609704</c:v>
                </c:pt>
                <c:pt idx="652">
                  <c:v>4760.8771631780401</c:v>
                </c:pt>
                <c:pt idx="653">
                  <c:v>4761.0804253121496</c:v>
                </c:pt>
                <c:pt idx="654">
                  <c:v>4761.18074530182</c:v>
                </c:pt>
                <c:pt idx="655">
                  <c:v>4761.0770473949597</c:v>
                </c:pt>
                <c:pt idx="656">
                  <c:v>4760.7222007307601</c:v>
                </c:pt>
                <c:pt idx="657">
                  <c:v>4756.7737438763797</c:v>
                </c:pt>
                <c:pt idx="658">
                  <c:v>4758.00348095154</c:v>
                </c:pt>
                <c:pt idx="659">
                  <c:v>4755.6240585349997</c:v>
                </c:pt>
                <c:pt idx="660">
                  <c:v>4757.3990492405201</c:v>
                </c:pt>
                <c:pt idx="661">
                  <c:v>4757.1910148768602</c:v>
                </c:pt>
                <c:pt idx="662">
                  <c:v>4755.3225186502304</c:v>
                </c:pt>
                <c:pt idx="663">
                  <c:v>4754.2314201421696</c:v>
                </c:pt>
                <c:pt idx="664">
                  <c:v>4754.5585799976197</c:v>
                </c:pt>
                <c:pt idx="665">
                  <c:v>4756.5595381374596</c:v>
                </c:pt>
                <c:pt idx="666">
                  <c:v>4755.0725897164402</c:v>
                </c:pt>
                <c:pt idx="667">
                  <c:v>4756.4463697274796</c:v>
                </c:pt>
                <c:pt idx="668">
                  <c:v>4754.1791198216197</c:v>
                </c:pt>
                <c:pt idx="669">
                  <c:v>4750.0833128173299</c:v>
                </c:pt>
                <c:pt idx="670">
                  <c:v>4751.7131912674604</c:v>
                </c:pt>
                <c:pt idx="671">
                  <c:v>4749.8534140796901</c:v>
                </c:pt>
                <c:pt idx="672">
                  <c:v>4750.6852641349296</c:v>
                </c:pt>
                <c:pt idx="673">
                  <c:v>4749.83048007252</c:v>
                </c:pt>
                <c:pt idx="674">
                  <c:v>4750.9861040884798</c:v>
                </c:pt>
                <c:pt idx="675">
                  <c:v>4749.8931093503397</c:v>
                </c:pt>
                <c:pt idx="676">
                  <c:v>4746.2716894004698</c:v>
                </c:pt>
                <c:pt idx="677">
                  <c:v>4746.4647263439902</c:v>
                </c:pt>
                <c:pt idx="678">
                  <c:v>4747.1409756702697</c:v>
                </c:pt>
                <c:pt idx="679">
                  <c:v>4747.8263933245498</c:v>
                </c:pt>
                <c:pt idx="680">
                  <c:v>4746.2052824787897</c:v>
                </c:pt>
                <c:pt idx="681">
                  <c:v>4747.49599449985</c:v>
                </c:pt>
                <c:pt idx="682">
                  <c:v>4747.5133902195903</c:v>
                </c:pt>
                <c:pt idx="683">
                  <c:v>4747.0481921343999</c:v>
                </c:pt>
                <c:pt idx="684">
                  <c:v>4744.0608016227197</c:v>
                </c:pt>
                <c:pt idx="685">
                  <c:v>4745.2846014119596</c:v>
                </c:pt>
                <c:pt idx="686">
                  <c:v>4743.2853497115802</c:v>
                </c:pt>
                <c:pt idx="687">
                  <c:v>4741.5933971540799</c:v>
                </c:pt>
                <c:pt idx="688">
                  <c:v>4743.8205444737096</c:v>
                </c:pt>
                <c:pt idx="689">
                  <c:v>4742.1488453613701</c:v>
                </c:pt>
                <c:pt idx="690">
                  <c:v>4741.0400017721104</c:v>
                </c:pt>
                <c:pt idx="691">
                  <c:v>4741.6204361052796</c:v>
                </c:pt>
                <c:pt idx="692">
                  <c:v>4740.43944255308</c:v>
                </c:pt>
                <c:pt idx="693">
                  <c:v>4740.4496389527403</c:v>
                </c:pt>
                <c:pt idx="694">
                  <c:v>4739.1734354135697</c:v>
                </c:pt>
                <c:pt idx="695">
                  <c:v>4739.2841001757097</c:v>
                </c:pt>
                <c:pt idx="696">
                  <c:v>4741.2300012386404</c:v>
                </c:pt>
                <c:pt idx="697">
                  <c:v>4739.5619518516096</c:v>
                </c:pt>
                <c:pt idx="698">
                  <c:v>4738.7268240458097</c:v>
                </c:pt>
                <c:pt idx="699">
                  <c:v>4739.0484062032601</c:v>
                </c:pt>
                <c:pt idx="700">
                  <c:v>4738.4808824407301</c:v>
                </c:pt>
                <c:pt idx="701">
                  <c:v>4734.5509584021802</c:v>
                </c:pt>
                <c:pt idx="702">
                  <c:v>4736.1498191136598</c:v>
                </c:pt>
                <c:pt idx="703">
                  <c:v>4731.89744570524</c:v>
                </c:pt>
                <c:pt idx="704">
                  <c:v>4734.4889217303098</c:v>
                </c:pt>
                <c:pt idx="705">
                  <c:v>4736.1144784034695</c:v>
                </c:pt>
                <c:pt idx="706">
                  <c:v>4734.9984343696697</c:v>
                </c:pt>
                <c:pt idx="707">
                  <c:v>4732.96446739573</c:v>
                </c:pt>
                <c:pt idx="708">
                  <c:v>4735.1588417930698</c:v>
                </c:pt>
                <c:pt idx="709">
                  <c:v>4735.3158515658497</c:v>
                </c:pt>
                <c:pt idx="710">
                  <c:v>4733.2566604530703</c:v>
                </c:pt>
                <c:pt idx="711">
                  <c:v>4733.0860019654901</c:v>
                </c:pt>
                <c:pt idx="712">
                  <c:v>4730.4767273774796</c:v>
                </c:pt>
                <c:pt idx="713">
                  <c:v>4732.8643183694503</c:v>
                </c:pt>
                <c:pt idx="714">
                  <c:v>4730.2484297647998</c:v>
                </c:pt>
                <c:pt idx="715">
                  <c:v>4730.5967703231299</c:v>
                </c:pt>
                <c:pt idx="716">
                  <c:v>4733.9073380647396</c:v>
                </c:pt>
                <c:pt idx="717">
                  <c:v>4730.2365572447798</c:v>
                </c:pt>
                <c:pt idx="718">
                  <c:v>4730.6116642616098</c:v>
                </c:pt>
                <c:pt idx="719">
                  <c:v>4728.5093495606097</c:v>
                </c:pt>
                <c:pt idx="720">
                  <c:v>4729.05379660167</c:v>
                </c:pt>
                <c:pt idx="721">
                  <c:v>4728.3910786017896</c:v>
                </c:pt>
                <c:pt idx="722">
                  <c:v>4729.6731770000597</c:v>
                </c:pt>
                <c:pt idx="723">
                  <c:v>4726.9059113985204</c:v>
                </c:pt>
                <c:pt idx="724">
                  <c:v>4726.4896857819003</c:v>
                </c:pt>
                <c:pt idx="725">
                  <c:v>4728.1668183037</c:v>
                </c:pt>
                <c:pt idx="726">
                  <c:v>4726.4201332714301</c:v>
                </c:pt>
                <c:pt idx="727">
                  <c:v>4724.8332469609004</c:v>
                </c:pt>
                <c:pt idx="728">
                  <c:v>4724.1254638656301</c:v>
                </c:pt>
                <c:pt idx="729">
                  <c:v>4726.9461472646799</c:v>
                </c:pt>
                <c:pt idx="730">
                  <c:v>4725.2532823192396</c:v>
                </c:pt>
                <c:pt idx="731">
                  <c:v>4724.86996410966</c:v>
                </c:pt>
                <c:pt idx="732">
                  <c:v>4723.2173591929004</c:v>
                </c:pt>
                <c:pt idx="733">
                  <c:v>4723.3193240668998</c:v>
                </c:pt>
                <c:pt idx="734">
                  <c:v>4722.9065872859601</c:v>
                </c:pt>
                <c:pt idx="735">
                  <c:v>4723.61870187157</c:v>
                </c:pt>
                <c:pt idx="736">
                  <c:v>4721.8864455549301</c:v>
                </c:pt>
                <c:pt idx="737">
                  <c:v>4722.1234491365803</c:v>
                </c:pt>
                <c:pt idx="738">
                  <c:v>4724.4974216993796</c:v>
                </c:pt>
                <c:pt idx="739">
                  <c:v>4720.3107655500398</c:v>
                </c:pt>
                <c:pt idx="740">
                  <c:v>4720.7908610754002</c:v>
                </c:pt>
                <c:pt idx="741">
                  <c:v>4722.4797996816596</c:v>
                </c:pt>
                <c:pt idx="742">
                  <c:v>4721.1387172906498</c:v>
                </c:pt>
                <c:pt idx="743">
                  <c:v>4721.1100375461201</c:v>
                </c:pt>
                <c:pt idx="744">
                  <c:v>4718.5634005300799</c:v>
                </c:pt>
                <c:pt idx="745">
                  <c:v>4717.5238607351903</c:v>
                </c:pt>
                <c:pt idx="746">
                  <c:v>4718.4834057510698</c:v>
                </c:pt>
                <c:pt idx="747">
                  <c:v>4719.5550235377896</c:v>
                </c:pt>
                <c:pt idx="748">
                  <c:v>4719.9841167182203</c:v>
                </c:pt>
                <c:pt idx="749">
                  <c:v>4717.1833383494904</c:v>
                </c:pt>
                <c:pt idx="750">
                  <c:v>4717.1168388825199</c:v>
                </c:pt>
                <c:pt idx="751">
                  <c:v>4718.1844387903002</c:v>
                </c:pt>
                <c:pt idx="752">
                  <c:v>4716.4837834986802</c:v>
                </c:pt>
                <c:pt idx="753">
                  <c:v>4715.1883748058199</c:v>
                </c:pt>
                <c:pt idx="754">
                  <c:v>4715.8892489151303</c:v>
                </c:pt>
                <c:pt idx="755">
                  <c:v>4717.3908846653103</c:v>
                </c:pt>
                <c:pt idx="756">
                  <c:v>4715.5782383145497</c:v>
                </c:pt>
                <c:pt idx="757">
                  <c:v>4716.3731236103904</c:v>
                </c:pt>
                <c:pt idx="758">
                  <c:v>4718.4419008655896</c:v>
                </c:pt>
                <c:pt idx="759">
                  <c:v>4713.0106170957097</c:v>
                </c:pt>
                <c:pt idx="760">
                  <c:v>4713.8261081615501</c:v>
                </c:pt>
                <c:pt idx="761">
                  <c:v>4713.6106279801497</c:v>
                </c:pt>
                <c:pt idx="762">
                  <c:v>4714.4716012057597</c:v>
                </c:pt>
                <c:pt idx="763">
                  <c:v>4712.5060125382597</c:v>
                </c:pt>
                <c:pt idx="764">
                  <c:v>4712.9182085530001</c:v>
                </c:pt>
                <c:pt idx="765">
                  <c:v>4713.7795899329703</c:v>
                </c:pt>
                <c:pt idx="766">
                  <c:v>4711.8051069221601</c:v>
                </c:pt>
                <c:pt idx="767">
                  <c:v>4711.9797694650697</c:v>
                </c:pt>
                <c:pt idx="768">
                  <c:v>4710.3877601758204</c:v>
                </c:pt>
                <c:pt idx="769">
                  <c:v>4711.2582220657096</c:v>
                </c:pt>
                <c:pt idx="770">
                  <c:v>4708.7269062984797</c:v>
                </c:pt>
                <c:pt idx="771">
                  <c:v>4709.8810922820603</c:v>
                </c:pt>
                <c:pt idx="772">
                  <c:v>4710.1769797004799</c:v>
                </c:pt>
                <c:pt idx="773">
                  <c:v>4712.0471848153602</c:v>
                </c:pt>
                <c:pt idx="774">
                  <c:v>4710.4853939823797</c:v>
                </c:pt>
                <c:pt idx="775">
                  <c:v>4710.5209687998604</c:v>
                </c:pt>
                <c:pt idx="776">
                  <c:v>4710.5847358011997</c:v>
                </c:pt>
                <c:pt idx="777">
                  <c:v>4707.19481187564</c:v>
                </c:pt>
                <c:pt idx="778">
                  <c:v>4710.74353463838</c:v>
                </c:pt>
                <c:pt idx="779">
                  <c:v>4709.3123823269598</c:v>
                </c:pt>
                <c:pt idx="780">
                  <c:v>4709.5430836879996</c:v>
                </c:pt>
                <c:pt idx="781">
                  <c:v>4710.2924769289702</c:v>
                </c:pt>
                <c:pt idx="782">
                  <c:v>4707.3934316579698</c:v>
                </c:pt>
                <c:pt idx="783">
                  <c:v>4708.3955525913398</c:v>
                </c:pt>
                <c:pt idx="784">
                  <c:v>4708.83502245614</c:v>
                </c:pt>
                <c:pt idx="785">
                  <c:v>4705.9256594749504</c:v>
                </c:pt>
                <c:pt idx="786">
                  <c:v>4707.5527134103904</c:v>
                </c:pt>
                <c:pt idx="787">
                  <c:v>4705.7274713789702</c:v>
                </c:pt>
                <c:pt idx="788">
                  <c:v>4705.3995374342203</c:v>
                </c:pt>
                <c:pt idx="789">
                  <c:v>4705.7994853983801</c:v>
                </c:pt>
                <c:pt idx="790">
                  <c:v>4703.8344598797603</c:v>
                </c:pt>
                <c:pt idx="791">
                  <c:v>4705.6142598059496</c:v>
                </c:pt>
                <c:pt idx="792">
                  <c:v>4705.6489942309099</c:v>
                </c:pt>
                <c:pt idx="793">
                  <c:v>4705.3341941594599</c:v>
                </c:pt>
                <c:pt idx="794">
                  <c:v>4706.5345694458501</c:v>
                </c:pt>
                <c:pt idx="795">
                  <c:v>4702.2689646626604</c:v>
                </c:pt>
                <c:pt idx="796">
                  <c:v>4705.5070567298999</c:v>
                </c:pt>
                <c:pt idx="797">
                  <c:v>4703.1882186061202</c:v>
                </c:pt>
                <c:pt idx="798">
                  <c:v>4703.84638406863</c:v>
                </c:pt>
                <c:pt idx="799">
                  <c:v>4703.1229742330797</c:v>
                </c:pt>
                <c:pt idx="800">
                  <c:v>4703.6625327136999</c:v>
                </c:pt>
                <c:pt idx="801">
                  <c:v>4701.0424105689399</c:v>
                </c:pt>
                <c:pt idx="802">
                  <c:v>4703.4907262310498</c:v>
                </c:pt>
                <c:pt idx="803">
                  <c:v>4705.1892074727903</c:v>
                </c:pt>
                <c:pt idx="804">
                  <c:v>4703.9397475587602</c:v>
                </c:pt>
                <c:pt idx="805">
                  <c:v>4701.8693279712097</c:v>
                </c:pt>
                <c:pt idx="806">
                  <c:v>4702.0390067704302</c:v>
                </c:pt>
                <c:pt idx="807">
                  <c:v>4702.7081305100201</c:v>
                </c:pt>
                <c:pt idx="808">
                  <c:v>4701.3367922939296</c:v>
                </c:pt>
                <c:pt idx="809">
                  <c:v>4701.3904045746203</c:v>
                </c:pt>
                <c:pt idx="810">
                  <c:v>4702.9043894827801</c:v>
                </c:pt>
                <c:pt idx="811">
                  <c:v>4703.3236587044103</c:v>
                </c:pt>
                <c:pt idx="812">
                  <c:v>4700.2144773623404</c:v>
                </c:pt>
                <c:pt idx="813">
                  <c:v>4699.8359249721198</c:v>
                </c:pt>
                <c:pt idx="814">
                  <c:v>4698.8490564311796</c:v>
                </c:pt>
                <c:pt idx="815">
                  <c:v>4698.5417965402203</c:v>
                </c:pt>
                <c:pt idx="816">
                  <c:v>4699.6513214575098</c:v>
                </c:pt>
                <c:pt idx="817">
                  <c:v>4701.8810310947501</c:v>
                </c:pt>
                <c:pt idx="818">
                  <c:v>4699.1009395273404</c:v>
                </c:pt>
                <c:pt idx="819">
                  <c:v>4699.9680340968198</c:v>
                </c:pt>
                <c:pt idx="820">
                  <c:v>4699.2065492992597</c:v>
                </c:pt>
                <c:pt idx="821">
                  <c:v>4698.0405649137101</c:v>
                </c:pt>
                <c:pt idx="822">
                  <c:v>4698.7591373513296</c:v>
                </c:pt>
                <c:pt idx="823">
                  <c:v>4698.3687832202004</c:v>
                </c:pt>
                <c:pt idx="824">
                  <c:v>4699.8563080578997</c:v>
                </c:pt>
                <c:pt idx="825">
                  <c:v>4697.7652177980299</c:v>
                </c:pt>
                <c:pt idx="826">
                  <c:v>4698.7438070458602</c:v>
                </c:pt>
                <c:pt idx="827">
                  <c:v>4697.5126114647901</c:v>
                </c:pt>
                <c:pt idx="828">
                  <c:v>4696.4927288367498</c:v>
                </c:pt>
                <c:pt idx="829">
                  <c:v>4696.0747186747603</c:v>
                </c:pt>
                <c:pt idx="830">
                  <c:v>4695.1382031554203</c:v>
                </c:pt>
                <c:pt idx="831">
                  <c:v>4697.0794208405996</c:v>
                </c:pt>
                <c:pt idx="832">
                  <c:v>4697.7993471536602</c:v>
                </c:pt>
                <c:pt idx="833">
                  <c:v>4695.8369794528599</c:v>
                </c:pt>
                <c:pt idx="834">
                  <c:v>4696.1410667651098</c:v>
                </c:pt>
                <c:pt idx="835">
                  <c:v>4694.4137285975503</c:v>
                </c:pt>
                <c:pt idx="836">
                  <c:v>4694.3893172042899</c:v>
                </c:pt>
                <c:pt idx="837">
                  <c:v>4695.6037223905996</c:v>
                </c:pt>
                <c:pt idx="838">
                  <c:v>4697.64262891202</c:v>
                </c:pt>
                <c:pt idx="839">
                  <c:v>4694.6653063663998</c:v>
                </c:pt>
                <c:pt idx="840">
                  <c:v>4693.5259537561396</c:v>
                </c:pt>
                <c:pt idx="841">
                  <c:v>4693.4275333382302</c:v>
                </c:pt>
                <c:pt idx="842">
                  <c:v>4692.6511332718401</c:v>
                </c:pt>
                <c:pt idx="843">
                  <c:v>4694.7687805066898</c:v>
                </c:pt>
                <c:pt idx="844">
                  <c:v>4692.2601980571999</c:v>
                </c:pt>
                <c:pt idx="845">
                  <c:v>4693.7581810801903</c:v>
                </c:pt>
                <c:pt idx="846">
                  <c:v>4694.1335753899402</c:v>
                </c:pt>
                <c:pt idx="847">
                  <c:v>4694.7622657686998</c:v>
                </c:pt>
                <c:pt idx="848">
                  <c:v>4694.4301394633003</c:v>
                </c:pt>
                <c:pt idx="849">
                  <c:v>4693.1504951710904</c:v>
                </c:pt>
                <c:pt idx="850">
                  <c:v>4694.80840423273</c:v>
                </c:pt>
                <c:pt idx="851">
                  <c:v>4693.2361724842303</c:v>
                </c:pt>
                <c:pt idx="852">
                  <c:v>4693.1389461909403</c:v>
                </c:pt>
                <c:pt idx="853">
                  <c:v>4692.1376726415901</c:v>
                </c:pt>
                <c:pt idx="854">
                  <c:v>4691.8840472738902</c:v>
                </c:pt>
                <c:pt idx="855">
                  <c:v>4694.9021021462704</c:v>
                </c:pt>
                <c:pt idx="856">
                  <c:v>4695.0124773963098</c:v>
                </c:pt>
                <c:pt idx="857">
                  <c:v>4692.1683066252099</c:v>
                </c:pt>
                <c:pt idx="858">
                  <c:v>4693.6006934430497</c:v>
                </c:pt>
                <c:pt idx="859">
                  <c:v>4691.7364034976699</c:v>
                </c:pt>
                <c:pt idx="860">
                  <c:v>4691.18963085827</c:v>
                </c:pt>
                <c:pt idx="861">
                  <c:v>4691.0708830455296</c:v>
                </c:pt>
                <c:pt idx="862">
                  <c:v>4693.1099039614301</c:v>
                </c:pt>
                <c:pt idx="863">
                  <c:v>4690.9503159577898</c:v>
                </c:pt>
                <c:pt idx="864">
                  <c:v>4692.3500347704003</c:v>
                </c:pt>
                <c:pt idx="865">
                  <c:v>4692.8321824983796</c:v>
                </c:pt>
                <c:pt idx="866">
                  <c:v>4692.6090480353896</c:v>
                </c:pt>
                <c:pt idx="867">
                  <c:v>4690.2680322401902</c:v>
                </c:pt>
                <c:pt idx="868">
                  <c:v>4691.4450873482101</c:v>
                </c:pt>
                <c:pt idx="869">
                  <c:v>4691.1736989472402</c:v>
                </c:pt>
                <c:pt idx="870">
                  <c:v>4692.89270140804</c:v>
                </c:pt>
                <c:pt idx="871">
                  <c:v>4693.0407163243399</c:v>
                </c:pt>
                <c:pt idx="872">
                  <c:v>4692.8417965634799</c:v>
                </c:pt>
                <c:pt idx="873">
                  <c:v>4691.3563785298602</c:v>
                </c:pt>
                <c:pt idx="874">
                  <c:v>4691.7005824145399</c:v>
                </c:pt>
                <c:pt idx="875">
                  <c:v>4693.6342243968802</c:v>
                </c:pt>
                <c:pt idx="876">
                  <c:v>4691.2650926276801</c:v>
                </c:pt>
                <c:pt idx="877">
                  <c:v>4691.6709447063704</c:v>
                </c:pt>
                <c:pt idx="878">
                  <c:v>4691.3326764658996</c:v>
                </c:pt>
                <c:pt idx="879">
                  <c:v>4691.9436743185597</c:v>
                </c:pt>
                <c:pt idx="880">
                  <c:v>4692.3351367980804</c:v>
                </c:pt>
                <c:pt idx="881">
                  <c:v>4692.9501246365699</c:v>
                </c:pt>
                <c:pt idx="882">
                  <c:v>4690.1259687527299</c:v>
                </c:pt>
                <c:pt idx="883">
                  <c:v>4691.5599547449401</c:v>
                </c:pt>
                <c:pt idx="884">
                  <c:v>4691.9597405742397</c:v>
                </c:pt>
                <c:pt idx="885">
                  <c:v>4690.3848137640298</c:v>
                </c:pt>
                <c:pt idx="886">
                  <c:v>4692.3614849078704</c:v>
                </c:pt>
                <c:pt idx="887">
                  <c:v>4688.8825990751402</c:v>
                </c:pt>
                <c:pt idx="888">
                  <c:v>4690.6439414139704</c:v>
                </c:pt>
                <c:pt idx="889">
                  <c:v>4691.9652914547696</c:v>
                </c:pt>
                <c:pt idx="890">
                  <c:v>4690.95601132099</c:v>
                </c:pt>
                <c:pt idx="891">
                  <c:v>4691.1194599939799</c:v>
                </c:pt>
                <c:pt idx="892">
                  <c:v>4691.3443393484604</c:v>
                </c:pt>
                <c:pt idx="893">
                  <c:v>4690.2426738955</c:v>
                </c:pt>
                <c:pt idx="894">
                  <c:v>4691.2607230991598</c:v>
                </c:pt>
                <c:pt idx="895">
                  <c:v>4689.1990298476103</c:v>
                </c:pt>
                <c:pt idx="896">
                  <c:v>4689.1892449485504</c:v>
                </c:pt>
                <c:pt idx="897">
                  <c:v>4688.8181443099002</c:v>
                </c:pt>
                <c:pt idx="898">
                  <c:v>4688.4533743747297</c:v>
                </c:pt>
                <c:pt idx="899">
                  <c:v>4690.6535987841098</c:v>
                </c:pt>
                <c:pt idx="900">
                  <c:v>4692.1919502372102</c:v>
                </c:pt>
                <c:pt idx="901">
                  <c:v>4689.2948965852402</c:v>
                </c:pt>
                <c:pt idx="902">
                  <c:v>4687.9453108515299</c:v>
                </c:pt>
                <c:pt idx="903">
                  <c:v>4691.4296782956199</c:v>
                </c:pt>
                <c:pt idx="904">
                  <c:v>4688.1113134790003</c:v>
                </c:pt>
                <c:pt idx="905">
                  <c:v>4689.8998529290402</c:v>
                </c:pt>
                <c:pt idx="906">
                  <c:v>4690.2069208311304</c:v>
                </c:pt>
                <c:pt idx="907">
                  <c:v>4689.5224525887397</c:v>
                </c:pt>
                <c:pt idx="908">
                  <c:v>4687.6698913087603</c:v>
                </c:pt>
                <c:pt idx="909">
                  <c:v>4688.1536080717697</c:v>
                </c:pt>
                <c:pt idx="910">
                  <c:v>4690.7265168662398</c:v>
                </c:pt>
                <c:pt idx="911">
                  <c:v>4687.8236513817601</c:v>
                </c:pt>
                <c:pt idx="912">
                  <c:v>4687.88272788217</c:v>
                </c:pt>
                <c:pt idx="913">
                  <c:v>4690.5575447638103</c:v>
                </c:pt>
                <c:pt idx="914">
                  <c:v>4688.1317365282102</c:v>
                </c:pt>
                <c:pt idx="915">
                  <c:v>4690.3007887746098</c:v>
                </c:pt>
                <c:pt idx="916">
                  <c:v>4688.8939997778998</c:v>
                </c:pt>
                <c:pt idx="917">
                  <c:v>4690.93518719862</c:v>
                </c:pt>
                <c:pt idx="918">
                  <c:v>4688.8309919624198</c:v>
                </c:pt>
                <c:pt idx="919">
                  <c:v>4690.4663971952396</c:v>
                </c:pt>
                <c:pt idx="920">
                  <c:v>4688.9866361106997</c:v>
                </c:pt>
                <c:pt idx="921">
                  <c:v>4687.4885698612998</c:v>
                </c:pt>
                <c:pt idx="922">
                  <c:v>4689.6469594215596</c:v>
                </c:pt>
                <c:pt idx="923">
                  <c:v>4688.06035837337</c:v>
                </c:pt>
                <c:pt idx="924">
                  <c:v>4688.7612302485704</c:v>
                </c:pt>
                <c:pt idx="925">
                  <c:v>4689.6622537093299</c:v>
                </c:pt>
                <c:pt idx="926">
                  <c:v>4687.8523842978202</c:v>
                </c:pt>
                <c:pt idx="927">
                  <c:v>4690.7855276118198</c:v>
                </c:pt>
                <c:pt idx="928">
                  <c:v>4689.0249370390102</c:v>
                </c:pt>
                <c:pt idx="929">
                  <c:v>4688.8269426144698</c:v>
                </c:pt>
                <c:pt idx="930">
                  <c:v>4689.4718954792197</c:v>
                </c:pt>
                <c:pt idx="931">
                  <c:v>4689.7921762243304</c:v>
                </c:pt>
                <c:pt idx="932">
                  <c:v>4688.7684917834104</c:v>
                </c:pt>
                <c:pt idx="933">
                  <c:v>4688.1457134639404</c:v>
                </c:pt>
                <c:pt idx="934">
                  <c:v>4690.1139270567601</c:v>
                </c:pt>
                <c:pt idx="935">
                  <c:v>4690.1329753073996</c:v>
                </c:pt>
                <c:pt idx="936">
                  <c:v>4689.6621326729201</c:v>
                </c:pt>
                <c:pt idx="937">
                  <c:v>4689.7662263798002</c:v>
                </c:pt>
                <c:pt idx="938">
                  <c:v>4689.2881448451499</c:v>
                </c:pt>
                <c:pt idx="939">
                  <c:v>4689.1486141271498</c:v>
                </c:pt>
                <c:pt idx="940">
                  <c:v>4689.5355004241901</c:v>
                </c:pt>
                <c:pt idx="941">
                  <c:v>4690.3799682475301</c:v>
                </c:pt>
                <c:pt idx="942">
                  <c:v>4690.2231264161301</c:v>
                </c:pt>
                <c:pt idx="943">
                  <c:v>4689.0589066282901</c:v>
                </c:pt>
                <c:pt idx="944">
                  <c:v>4689.7093341686696</c:v>
                </c:pt>
                <c:pt idx="945">
                  <c:v>4689.2330096080896</c:v>
                </c:pt>
                <c:pt idx="946">
                  <c:v>4689.2845913433102</c:v>
                </c:pt>
                <c:pt idx="947">
                  <c:v>4690.8969224194398</c:v>
                </c:pt>
                <c:pt idx="948">
                  <c:v>4688.79813524372</c:v>
                </c:pt>
                <c:pt idx="949">
                  <c:v>4689.9092643386002</c:v>
                </c:pt>
                <c:pt idx="950">
                  <c:v>4692.0770047774104</c:v>
                </c:pt>
                <c:pt idx="951">
                  <c:v>4692.1703625503296</c:v>
                </c:pt>
                <c:pt idx="952">
                  <c:v>4692.5246829098396</c:v>
                </c:pt>
                <c:pt idx="953">
                  <c:v>4688.5538014163003</c:v>
                </c:pt>
                <c:pt idx="954">
                  <c:v>4691.4112706134301</c:v>
                </c:pt>
                <c:pt idx="955">
                  <c:v>4690.3030502757902</c:v>
                </c:pt>
                <c:pt idx="956">
                  <c:v>4691.8202052775396</c:v>
                </c:pt>
                <c:pt idx="957">
                  <c:v>4690.40498281493</c:v>
                </c:pt>
                <c:pt idx="958">
                  <c:v>4691.7913281248002</c:v>
                </c:pt>
                <c:pt idx="959">
                  <c:v>4691.2969157633697</c:v>
                </c:pt>
                <c:pt idx="960">
                  <c:v>4691.3726342489899</c:v>
                </c:pt>
                <c:pt idx="961">
                  <c:v>4690.2978696517002</c:v>
                </c:pt>
                <c:pt idx="962">
                  <c:v>4692.7914827557897</c:v>
                </c:pt>
                <c:pt idx="963">
                  <c:v>4691.6086947353397</c:v>
                </c:pt>
                <c:pt idx="964">
                  <c:v>4692.40757076722</c:v>
                </c:pt>
                <c:pt idx="965">
                  <c:v>4693.4264485592503</c:v>
                </c:pt>
                <c:pt idx="966">
                  <c:v>4691.4672141320398</c:v>
                </c:pt>
                <c:pt idx="967">
                  <c:v>4692.1073828541503</c:v>
                </c:pt>
                <c:pt idx="968">
                  <c:v>4694.2449290302802</c:v>
                </c:pt>
                <c:pt idx="969">
                  <c:v>4691.6516006423099</c:v>
                </c:pt>
                <c:pt idx="970">
                  <c:v>4691.5653978853497</c:v>
                </c:pt>
                <c:pt idx="971">
                  <c:v>4692.9071047400803</c:v>
                </c:pt>
                <c:pt idx="972">
                  <c:v>4691.7931678759296</c:v>
                </c:pt>
                <c:pt idx="973">
                  <c:v>4693.4914664936896</c:v>
                </c:pt>
                <c:pt idx="974">
                  <c:v>4692.2790101119199</c:v>
                </c:pt>
                <c:pt idx="975">
                  <c:v>4691.31683920263</c:v>
                </c:pt>
                <c:pt idx="976">
                  <c:v>4693.9847879320696</c:v>
                </c:pt>
                <c:pt idx="977">
                  <c:v>4692.4624687159003</c:v>
                </c:pt>
                <c:pt idx="978">
                  <c:v>4694.7519969905197</c:v>
                </c:pt>
                <c:pt idx="979">
                  <c:v>4695.8661988735803</c:v>
                </c:pt>
                <c:pt idx="980">
                  <c:v>4693.2910556825</c:v>
                </c:pt>
                <c:pt idx="981">
                  <c:v>4695.1423535432596</c:v>
                </c:pt>
                <c:pt idx="982">
                  <c:v>4695.5981225168798</c:v>
                </c:pt>
                <c:pt idx="983">
                  <c:v>4693.3290869960201</c:v>
                </c:pt>
                <c:pt idx="984">
                  <c:v>4695.5864489946198</c:v>
                </c:pt>
                <c:pt idx="985">
                  <c:v>4693.3658989901796</c:v>
                </c:pt>
                <c:pt idx="986">
                  <c:v>4696.5549622018798</c:v>
                </c:pt>
                <c:pt idx="987">
                  <c:v>4696.0616634359303</c:v>
                </c:pt>
                <c:pt idx="988">
                  <c:v>4696.3156973628002</c:v>
                </c:pt>
                <c:pt idx="989">
                  <c:v>4693.7870076904901</c:v>
                </c:pt>
                <c:pt idx="990">
                  <c:v>4694.5661401139696</c:v>
                </c:pt>
                <c:pt idx="991">
                  <c:v>4696.1698711171102</c:v>
                </c:pt>
                <c:pt idx="992">
                  <c:v>4696.33363401931</c:v>
                </c:pt>
                <c:pt idx="993">
                  <c:v>4692.9968064268196</c:v>
                </c:pt>
                <c:pt idx="994">
                  <c:v>4695.1210639453602</c:v>
                </c:pt>
                <c:pt idx="995">
                  <c:v>4695.7678010376203</c:v>
                </c:pt>
                <c:pt idx="996">
                  <c:v>4695.6267989655498</c:v>
                </c:pt>
                <c:pt idx="997">
                  <c:v>4696.87166038552</c:v>
                </c:pt>
                <c:pt idx="998">
                  <c:v>4697.3672664083397</c:v>
                </c:pt>
                <c:pt idx="999">
                  <c:v>4694.28026270796</c:v>
                </c:pt>
                <c:pt idx="1000">
                  <c:v>4697.1897053607599</c:v>
                </c:pt>
                <c:pt idx="1001">
                  <c:v>4699.8058787355003</c:v>
                </c:pt>
                <c:pt idx="1002">
                  <c:v>4697.6143870292399</c:v>
                </c:pt>
                <c:pt idx="1003">
                  <c:v>4697.7411481813197</c:v>
                </c:pt>
                <c:pt idx="1004">
                  <c:v>4699.0960489733598</c:v>
                </c:pt>
                <c:pt idx="1005">
                  <c:v>4698.06842953471</c:v>
                </c:pt>
                <c:pt idx="1006">
                  <c:v>4698.2097838319196</c:v>
                </c:pt>
                <c:pt idx="1007">
                  <c:v>4696.49621404138</c:v>
                </c:pt>
                <c:pt idx="1008">
                  <c:v>4697.8602187309898</c:v>
                </c:pt>
                <c:pt idx="1009">
                  <c:v>4698.6889086698702</c:v>
                </c:pt>
                <c:pt idx="1010">
                  <c:v>4697.2029569220704</c:v>
                </c:pt>
                <c:pt idx="1011">
                  <c:v>4699.6084684750003</c:v>
                </c:pt>
                <c:pt idx="1012">
                  <c:v>4698.8839686312604</c:v>
                </c:pt>
                <c:pt idx="1013">
                  <c:v>4699.4311685555404</c:v>
                </c:pt>
                <c:pt idx="1014">
                  <c:v>4698.7441285341301</c:v>
                </c:pt>
                <c:pt idx="1015">
                  <c:v>4701.2388781453801</c:v>
                </c:pt>
                <c:pt idx="1016">
                  <c:v>4699.8794918638196</c:v>
                </c:pt>
                <c:pt idx="1017">
                  <c:v>4699.4083026366197</c:v>
                </c:pt>
                <c:pt idx="1018">
                  <c:v>4699.0258092584299</c:v>
                </c:pt>
                <c:pt idx="1019">
                  <c:v>4701.8447198888798</c:v>
                </c:pt>
                <c:pt idx="1020">
                  <c:v>4700.44779143493</c:v>
                </c:pt>
                <c:pt idx="1021">
                  <c:v>4699.1918487278399</c:v>
                </c:pt>
                <c:pt idx="1022">
                  <c:v>4700.1496480128899</c:v>
                </c:pt>
                <c:pt idx="1023">
                  <c:v>4701.4762459528802</c:v>
                </c:pt>
                <c:pt idx="1024">
                  <c:v>4702.6200747425701</c:v>
                </c:pt>
                <c:pt idx="1025">
                  <c:v>4701.0738016679197</c:v>
                </c:pt>
                <c:pt idx="1026">
                  <c:v>4700.3313655353404</c:v>
                </c:pt>
                <c:pt idx="1027">
                  <c:v>4704.4488743625498</c:v>
                </c:pt>
                <c:pt idx="1028">
                  <c:v>4701.7125132848796</c:v>
                </c:pt>
                <c:pt idx="1029">
                  <c:v>4702.5332313969602</c:v>
                </c:pt>
                <c:pt idx="1030">
                  <c:v>4702.9401967232698</c:v>
                </c:pt>
                <c:pt idx="1031">
                  <c:v>4702.3263116006201</c:v>
                </c:pt>
                <c:pt idx="1032">
                  <c:v>4703.6911986267496</c:v>
                </c:pt>
                <c:pt idx="1033">
                  <c:v>4703.6256317628004</c:v>
                </c:pt>
                <c:pt idx="1034">
                  <c:v>4703.7654421099696</c:v>
                </c:pt>
                <c:pt idx="1035">
                  <c:v>4706.3365403917496</c:v>
                </c:pt>
                <c:pt idx="1036">
                  <c:v>4702.7529709775799</c:v>
                </c:pt>
                <c:pt idx="1037">
                  <c:v>4705.1469919130004</c:v>
                </c:pt>
                <c:pt idx="1038">
                  <c:v>4704.23816778525</c:v>
                </c:pt>
                <c:pt idx="1039">
                  <c:v>4706.6122573890798</c:v>
                </c:pt>
                <c:pt idx="1040">
                  <c:v>4705.8376463843597</c:v>
                </c:pt>
                <c:pt idx="1041">
                  <c:v>4706.9755159672104</c:v>
                </c:pt>
                <c:pt idx="1042">
                  <c:v>4707.8677281116998</c:v>
                </c:pt>
                <c:pt idx="1043">
                  <c:v>4704.3293811332096</c:v>
                </c:pt>
                <c:pt idx="1044">
                  <c:v>4705.3960361894597</c:v>
                </c:pt>
                <c:pt idx="1045">
                  <c:v>4705.6451828259997</c:v>
                </c:pt>
                <c:pt idx="1046">
                  <c:v>4708.8096474726999</c:v>
                </c:pt>
                <c:pt idx="1047">
                  <c:v>4706.2269851129604</c:v>
                </c:pt>
                <c:pt idx="1048">
                  <c:v>4708.1655352254302</c:v>
                </c:pt>
                <c:pt idx="1049">
                  <c:v>4709.0287389532004</c:v>
                </c:pt>
                <c:pt idx="1050">
                  <c:v>4707.7668919658099</c:v>
                </c:pt>
                <c:pt idx="1051">
                  <c:v>4706.71950518823</c:v>
                </c:pt>
                <c:pt idx="1052">
                  <c:v>4708.2046079543297</c:v>
                </c:pt>
                <c:pt idx="1053">
                  <c:v>4707.3391364833196</c:v>
                </c:pt>
                <c:pt idx="1054">
                  <c:v>4707.8046962308199</c:v>
                </c:pt>
                <c:pt idx="1055">
                  <c:v>4709.5082570100203</c:v>
                </c:pt>
                <c:pt idx="1056">
                  <c:v>4710.5984834409701</c:v>
                </c:pt>
                <c:pt idx="1057">
                  <c:v>4708.9678108671196</c:v>
                </c:pt>
                <c:pt idx="1058">
                  <c:v>4710.0466158374302</c:v>
                </c:pt>
                <c:pt idx="1059">
                  <c:v>4708.6255963797203</c:v>
                </c:pt>
                <c:pt idx="1060">
                  <c:v>4708.3527174073097</c:v>
                </c:pt>
                <c:pt idx="1061">
                  <c:v>4709.7971341012999</c:v>
                </c:pt>
                <c:pt idx="1062">
                  <c:v>4710.4391310280398</c:v>
                </c:pt>
                <c:pt idx="1063">
                  <c:v>4710.2579412845398</c:v>
                </c:pt>
                <c:pt idx="1064">
                  <c:v>4713.4441160732404</c:v>
                </c:pt>
                <c:pt idx="1065">
                  <c:v>4710.3569249256598</c:v>
                </c:pt>
                <c:pt idx="1066">
                  <c:v>4710.3208938198104</c:v>
                </c:pt>
                <c:pt idx="1067">
                  <c:v>4711.8702172959402</c:v>
                </c:pt>
                <c:pt idx="1068">
                  <c:v>4714.6286598404504</c:v>
                </c:pt>
                <c:pt idx="1069">
                  <c:v>4713.3385523997904</c:v>
                </c:pt>
                <c:pt idx="1070">
                  <c:v>4714.49606370937</c:v>
                </c:pt>
                <c:pt idx="1071">
                  <c:v>4713.6471839882897</c:v>
                </c:pt>
                <c:pt idx="1072">
                  <c:v>4715.6670662508104</c:v>
                </c:pt>
                <c:pt idx="1073">
                  <c:v>4714.3279585099899</c:v>
                </c:pt>
                <c:pt idx="1074">
                  <c:v>4712.2634004048996</c:v>
                </c:pt>
                <c:pt idx="1075">
                  <c:v>4714.9522925146202</c:v>
                </c:pt>
                <c:pt idx="1076">
                  <c:v>4714.4231565960099</c:v>
                </c:pt>
                <c:pt idx="1077">
                  <c:v>4715.2114625773702</c:v>
                </c:pt>
                <c:pt idx="1078">
                  <c:v>4715.2794446847602</c:v>
                </c:pt>
                <c:pt idx="1079">
                  <c:v>4716.3506713050001</c:v>
                </c:pt>
                <c:pt idx="1080">
                  <c:v>4717.7554437838699</c:v>
                </c:pt>
                <c:pt idx="1081">
                  <c:v>4715.0084167624</c:v>
                </c:pt>
                <c:pt idx="1082">
                  <c:v>4716.3674214842104</c:v>
                </c:pt>
                <c:pt idx="1083">
                  <c:v>4717.3412164416604</c:v>
                </c:pt>
                <c:pt idx="1084">
                  <c:v>4716.7219793151198</c:v>
                </c:pt>
                <c:pt idx="1085">
                  <c:v>4718.23735035755</c:v>
                </c:pt>
                <c:pt idx="1086">
                  <c:v>4720.2424391574004</c:v>
                </c:pt>
                <c:pt idx="1087">
                  <c:v>4720.21405445651</c:v>
                </c:pt>
                <c:pt idx="1088">
                  <c:v>4719.7942602432904</c:v>
                </c:pt>
                <c:pt idx="1089">
                  <c:v>4720.1269207045498</c:v>
                </c:pt>
                <c:pt idx="1090">
                  <c:v>4720.0073184865196</c:v>
                </c:pt>
                <c:pt idx="1091">
                  <c:v>4721.14377602682</c:v>
                </c:pt>
                <c:pt idx="1092">
                  <c:v>4719.0412249331903</c:v>
                </c:pt>
                <c:pt idx="1093">
                  <c:v>4720.9536849308597</c:v>
                </c:pt>
                <c:pt idx="1094">
                  <c:v>4723.3735191123496</c:v>
                </c:pt>
                <c:pt idx="1095">
                  <c:v>4722.56596613689</c:v>
                </c:pt>
                <c:pt idx="1096">
                  <c:v>4723.7961068714803</c:v>
                </c:pt>
                <c:pt idx="1097">
                  <c:v>4721.9872605774699</c:v>
                </c:pt>
                <c:pt idx="1098">
                  <c:v>4723.01871401065</c:v>
                </c:pt>
                <c:pt idx="1099">
                  <c:v>4724.5065142486601</c:v>
                </c:pt>
                <c:pt idx="1100">
                  <c:v>4722.6149084151102</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MF!$N$14:$N$1114</c:f>
              <c:numCache>
                <c:formatCode>0.0</c:formatCode>
                <c:ptCount val="1101"/>
                <c:pt idx="0">
                  <c:v>4928.4695215042902</c:v>
                </c:pt>
                <c:pt idx="1">
                  <c:v>4927.4695215042902</c:v>
                </c:pt>
                <c:pt idx="2">
                  <c:v>4926.4695215042902</c:v>
                </c:pt>
                <c:pt idx="3">
                  <c:v>4925.4695215042902</c:v>
                </c:pt>
                <c:pt idx="4">
                  <c:v>4924.4695215042902</c:v>
                </c:pt>
                <c:pt idx="5">
                  <c:v>4923.4695215042902</c:v>
                </c:pt>
                <c:pt idx="6">
                  <c:v>4922.4695215042902</c:v>
                </c:pt>
                <c:pt idx="7">
                  <c:v>4921.4695215042902</c:v>
                </c:pt>
                <c:pt idx="8">
                  <c:v>4920.4695215042902</c:v>
                </c:pt>
                <c:pt idx="9">
                  <c:v>4919.4695215042902</c:v>
                </c:pt>
                <c:pt idx="10">
                  <c:v>4918.4695215042902</c:v>
                </c:pt>
                <c:pt idx="11">
                  <c:v>4917.4695215042902</c:v>
                </c:pt>
                <c:pt idx="12">
                  <c:v>4916.4695215042902</c:v>
                </c:pt>
                <c:pt idx="13">
                  <c:v>4915.4695215042902</c:v>
                </c:pt>
                <c:pt idx="14">
                  <c:v>4914.4695215042902</c:v>
                </c:pt>
                <c:pt idx="15">
                  <c:v>4913.4695215042902</c:v>
                </c:pt>
                <c:pt idx="16">
                  <c:v>4912.4695215042902</c:v>
                </c:pt>
                <c:pt idx="17">
                  <c:v>4911.4695215042902</c:v>
                </c:pt>
                <c:pt idx="18">
                  <c:v>4910.4695215042902</c:v>
                </c:pt>
                <c:pt idx="19">
                  <c:v>4909.4695215042902</c:v>
                </c:pt>
                <c:pt idx="20">
                  <c:v>4908.4695215042902</c:v>
                </c:pt>
                <c:pt idx="21">
                  <c:v>4907.4695215042902</c:v>
                </c:pt>
                <c:pt idx="22">
                  <c:v>4906.4695215042902</c:v>
                </c:pt>
                <c:pt idx="23">
                  <c:v>4905.4695215042902</c:v>
                </c:pt>
                <c:pt idx="24">
                  <c:v>4904.4695215042902</c:v>
                </c:pt>
                <c:pt idx="25">
                  <c:v>4903.4695215042902</c:v>
                </c:pt>
                <c:pt idx="26">
                  <c:v>4902.4695215042902</c:v>
                </c:pt>
                <c:pt idx="27">
                  <c:v>4901.4695215042902</c:v>
                </c:pt>
                <c:pt idx="28">
                  <c:v>4900.4695215042902</c:v>
                </c:pt>
                <c:pt idx="29">
                  <c:v>4899.4695215042902</c:v>
                </c:pt>
                <c:pt idx="30">
                  <c:v>4898.4695215042902</c:v>
                </c:pt>
                <c:pt idx="31">
                  <c:v>4897.4695215042902</c:v>
                </c:pt>
                <c:pt idx="32">
                  <c:v>4896.4695215042902</c:v>
                </c:pt>
                <c:pt idx="33">
                  <c:v>4895.4695215042902</c:v>
                </c:pt>
                <c:pt idx="34">
                  <c:v>4894.4695215042902</c:v>
                </c:pt>
                <c:pt idx="35">
                  <c:v>4893.4695215042902</c:v>
                </c:pt>
                <c:pt idx="36">
                  <c:v>4892.4695215042902</c:v>
                </c:pt>
                <c:pt idx="37">
                  <c:v>4891.4695215042902</c:v>
                </c:pt>
                <c:pt idx="38">
                  <c:v>4890.4695215042902</c:v>
                </c:pt>
                <c:pt idx="39">
                  <c:v>4889.4695215042902</c:v>
                </c:pt>
                <c:pt idx="40">
                  <c:v>4888.4695215042902</c:v>
                </c:pt>
                <c:pt idx="41">
                  <c:v>4887.4695215042902</c:v>
                </c:pt>
                <c:pt idx="42">
                  <c:v>4886.4695215042902</c:v>
                </c:pt>
                <c:pt idx="43">
                  <c:v>4885.4695215042902</c:v>
                </c:pt>
                <c:pt idx="44">
                  <c:v>4884.4695215042902</c:v>
                </c:pt>
                <c:pt idx="45">
                  <c:v>4883.4695215042902</c:v>
                </c:pt>
                <c:pt idx="46">
                  <c:v>4882.4695215042902</c:v>
                </c:pt>
                <c:pt idx="47">
                  <c:v>4881.4695215042902</c:v>
                </c:pt>
                <c:pt idx="48">
                  <c:v>4880.4695215042902</c:v>
                </c:pt>
                <c:pt idx="49">
                  <c:v>4879.4695215042902</c:v>
                </c:pt>
                <c:pt idx="50">
                  <c:v>4878.4695215042902</c:v>
                </c:pt>
                <c:pt idx="51">
                  <c:v>4877.4695215042902</c:v>
                </c:pt>
                <c:pt idx="52">
                  <c:v>4876.4695215042902</c:v>
                </c:pt>
                <c:pt idx="53">
                  <c:v>4875.4695215042902</c:v>
                </c:pt>
                <c:pt idx="54">
                  <c:v>4874.4695215042902</c:v>
                </c:pt>
                <c:pt idx="55">
                  <c:v>4873.4695215042902</c:v>
                </c:pt>
                <c:pt idx="56">
                  <c:v>4872.4695215042902</c:v>
                </c:pt>
                <c:pt idx="57">
                  <c:v>4871.4695215042902</c:v>
                </c:pt>
                <c:pt idx="58">
                  <c:v>4870.4695215042902</c:v>
                </c:pt>
                <c:pt idx="59">
                  <c:v>4869.4695215042902</c:v>
                </c:pt>
                <c:pt idx="60">
                  <c:v>4868.4695215042902</c:v>
                </c:pt>
                <c:pt idx="61">
                  <c:v>4867.4695215042902</c:v>
                </c:pt>
                <c:pt idx="62">
                  <c:v>4866.4695215042902</c:v>
                </c:pt>
                <c:pt idx="63">
                  <c:v>4865.4695215042902</c:v>
                </c:pt>
                <c:pt idx="64">
                  <c:v>4864.4695215042902</c:v>
                </c:pt>
                <c:pt idx="65">
                  <c:v>4863.4695215042902</c:v>
                </c:pt>
                <c:pt idx="66">
                  <c:v>4862.4695215042902</c:v>
                </c:pt>
                <c:pt idx="67">
                  <c:v>4861.4695215042902</c:v>
                </c:pt>
                <c:pt idx="68">
                  <c:v>4860.4695215042902</c:v>
                </c:pt>
                <c:pt idx="69">
                  <c:v>4859.4695215042902</c:v>
                </c:pt>
                <c:pt idx="70">
                  <c:v>4858.4695215042902</c:v>
                </c:pt>
                <c:pt idx="71">
                  <c:v>4857.4695215042902</c:v>
                </c:pt>
                <c:pt idx="72">
                  <c:v>4856.4695215042902</c:v>
                </c:pt>
                <c:pt idx="73">
                  <c:v>4855.4695215042902</c:v>
                </c:pt>
                <c:pt idx="74">
                  <c:v>4854.4695215042902</c:v>
                </c:pt>
                <c:pt idx="75">
                  <c:v>4853.4695215042902</c:v>
                </c:pt>
                <c:pt idx="76">
                  <c:v>4852.4695215042902</c:v>
                </c:pt>
                <c:pt idx="77">
                  <c:v>4851.4695215042902</c:v>
                </c:pt>
                <c:pt idx="78">
                  <c:v>4850.4695215042902</c:v>
                </c:pt>
                <c:pt idx="79">
                  <c:v>4849.4695215042902</c:v>
                </c:pt>
                <c:pt idx="80">
                  <c:v>4848.4695215042902</c:v>
                </c:pt>
                <c:pt idx="81">
                  <c:v>4847.4695215042902</c:v>
                </c:pt>
                <c:pt idx="82">
                  <c:v>4846.4695215042902</c:v>
                </c:pt>
                <c:pt idx="83">
                  <c:v>4845.4695215042902</c:v>
                </c:pt>
                <c:pt idx="84">
                  <c:v>4844.4695215042902</c:v>
                </c:pt>
                <c:pt idx="85">
                  <c:v>4843.4695215042902</c:v>
                </c:pt>
                <c:pt idx="86">
                  <c:v>4842.4695215042902</c:v>
                </c:pt>
                <c:pt idx="87">
                  <c:v>4841.4695215042902</c:v>
                </c:pt>
                <c:pt idx="88">
                  <c:v>4840.4695215042902</c:v>
                </c:pt>
                <c:pt idx="89">
                  <c:v>4839.4695215042902</c:v>
                </c:pt>
                <c:pt idx="90">
                  <c:v>4838.4695215042902</c:v>
                </c:pt>
                <c:pt idx="91">
                  <c:v>4837.4695215042902</c:v>
                </c:pt>
                <c:pt idx="92">
                  <c:v>4836.4695215042902</c:v>
                </c:pt>
                <c:pt idx="93">
                  <c:v>4835.4695215042902</c:v>
                </c:pt>
                <c:pt idx="94">
                  <c:v>4834.4695215042902</c:v>
                </c:pt>
                <c:pt idx="95">
                  <c:v>4833.4695215042902</c:v>
                </c:pt>
                <c:pt idx="96">
                  <c:v>4832.4695215042902</c:v>
                </c:pt>
                <c:pt idx="97">
                  <c:v>4831.4695215042902</c:v>
                </c:pt>
                <c:pt idx="98">
                  <c:v>4830.4695215042902</c:v>
                </c:pt>
                <c:pt idx="99">
                  <c:v>4829.4695215042902</c:v>
                </c:pt>
                <c:pt idx="100">
                  <c:v>4828.4695215042902</c:v>
                </c:pt>
                <c:pt idx="101">
                  <c:v>4827.4695215042902</c:v>
                </c:pt>
                <c:pt idx="102">
                  <c:v>4826.4695215042902</c:v>
                </c:pt>
                <c:pt idx="103">
                  <c:v>4825.4695215042902</c:v>
                </c:pt>
                <c:pt idx="104">
                  <c:v>4824.4695215042902</c:v>
                </c:pt>
                <c:pt idx="105">
                  <c:v>4823.4695215042902</c:v>
                </c:pt>
                <c:pt idx="106">
                  <c:v>4822.4695215042902</c:v>
                </c:pt>
                <c:pt idx="107">
                  <c:v>4821.4695215042902</c:v>
                </c:pt>
                <c:pt idx="108">
                  <c:v>4820.4695215042902</c:v>
                </c:pt>
                <c:pt idx="109">
                  <c:v>4819.4695215042902</c:v>
                </c:pt>
                <c:pt idx="110">
                  <c:v>4818.4695215042902</c:v>
                </c:pt>
                <c:pt idx="111">
                  <c:v>4817.4695215042902</c:v>
                </c:pt>
                <c:pt idx="112">
                  <c:v>4816.4695215042902</c:v>
                </c:pt>
                <c:pt idx="113">
                  <c:v>4815.4695215042902</c:v>
                </c:pt>
                <c:pt idx="114">
                  <c:v>4814.4695215042902</c:v>
                </c:pt>
                <c:pt idx="115">
                  <c:v>4813.4695215042902</c:v>
                </c:pt>
                <c:pt idx="116">
                  <c:v>4812.4695215042902</c:v>
                </c:pt>
                <c:pt idx="117">
                  <c:v>4811.4695215042902</c:v>
                </c:pt>
                <c:pt idx="118">
                  <c:v>4810.4695215042902</c:v>
                </c:pt>
                <c:pt idx="119">
                  <c:v>4809.4695215042902</c:v>
                </c:pt>
                <c:pt idx="120">
                  <c:v>4808.4695215042902</c:v>
                </c:pt>
                <c:pt idx="121">
                  <c:v>4807.4695215042902</c:v>
                </c:pt>
                <c:pt idx="122">
                  <c:v>4806.4695215042902</c:v>
                </c:pt>
                <c:pt idx="123">
                  <c:v>4805.4695215042902</c:v>
                </c:pt>
                <c:pt idx="124">
                  <c:v>4804.4695215042902</c:v>
                </c:pt>
                <c:pt idx="125">
                  <c:v>4803.4695215042902</c:v>
                </c:pt>
                <c:pt idx="126">
                  <c:v>4802.4695215042902</c:v>
                </c:pt>
                <c:pt idx="127">
                  <c:v>4801.4695215042902</c:v>
                </c:pt>
                <c:pt idx="128">
                  <c:v>4800.4695215042902</c:v>
                </c:pt>
                <c:pt idx="129">
                  <c:v>4799.4695215042902</c:v>
                </c:pt>
                <c:pt idx="130">
                  <c:v>4798.4695215042902</c:v>
                </c:pt>
                <c:pt idx="131">
                  <c:v>4797.4695215042902</c:v>
                </c:pt>
                <c:pt idx="132">
                  <c:v>4796.4695215042902</c:v>
                </c:pt>
                <c:pt idx="133">
                  <c:v>4795.4695215042902</c:v>
                </c:pt>
                <c:pt idx="134">
                  <c:v>4794.4695215042902</c:v>
                </c:pt>
                <c:pt idx="135">
                  <c:v>4793.4695215042902</c:v>
                </c:pt>
                <c:pt idx="136">
                  <c:v>4792.4695215042902</c:v>
                </c:pt>
                <c:pt idx="137">
                  <c:v>4791.4695215042902</c:v>
                </c:pt>
                <c:pt idx="138">
                  <c:v>4790.4695215042902</c:v>
                </c:pt>
                <c:pt idx="139">
                  <c:v>4789.4695215042902</c:v>
                </c:pt>
                <c:pt idx="140">
                  <c:v>4788.4695215042902</c:v>
                </c:pt>
                <c:pt idx="141">
                  <c:v>4787.4695215042902</c:v>
                </c:pt>
                <c:pt idx="142">
                  <c:v>4786.4695215042902</c:v>
                </c:pt>
                <c:pt idx="143">
                  <c:v>4785.4695215042902</c:v>
                </c:pt>
                <c:pt idx="144">
                  <c:v>4784.4695215042902</c:v>
                </c:pt>
                <c:pt idx="145">
                  <c:v>4783.4695215042902</c:v>
                </c:pt>
                <c:pt idx="146">
                  <c:v>4782.4695215042902</c:v>
                </c:pt>
                <c:pt idx="147">
                  <c:v>4781.4695215042902</c:v>
                </c:pt>
                <c:pt idx="148">
                  <c:v>4780.4695215042902</c:v>
                </c:pt>
                <c:pt idx="149">
                  <c:v>4779.1148921898202</c:v>
                </c:pt>
                <c:pt idx="150">
                  <c:v>4777.4333593830797</c:v>
                </c:pt>
                <c:pt idx="151">
                  <c:v>4775.7542107729496</c:v>
                </c:pt>
                <c:pt idx="152">
                  <c:v>4774.0774458841997</c:v>
                </c:pt>
                <c:pt idx="153">
                  <c:v>4772.4030642416501</c:v>
                </c:pt>
                <c:pt idx="154">
                  <c:v>4770.7310653702498</c:v>
                </c:pt>
                <c:pt idx="155">
                  <c:v>4769.0614487950397</c:v>
                </c:pt>
                <c:pt idx="156">
                  <c:v>4767.39421404114</c:v>
                </c:pt>
                <c:pt idx="157">
                  <c:v>4765.7293606337898</c:v>
                </c:pt>
                <c:pt idx="158">
                  <c:v>4764.0668880982903</c:v>
                </c:pt>
                <c:pt idx="159">
                  <c:v>4762.4067959600598</c:v>
                </c:pt>
                <c:pt idx="160">
                  <c:v>4760.7490837446003</c:v>
                </c:pt>
                <c:pt idx="161">
                  <c:v>4759.0937509775404</c:v>
                </c:pt>
                <c:pt idx="162">
                  <c:v>4757.4407971845403</c:v>
                </c:pt>
                <c:pt idx="163">
                  <c:v>4755.7902218914296</c:v>
                </c:pt>
                <c:pt idx="164">
                  <c:v>4754.1420246240596</c:v>
                </c:pt>
                <c:pt idx="165">
                  <c:v>4752.4962049084297</c:v>
                </c:pt>
                <c:pt idx="166">
                  <c:v>4750.8527622705997</c:v>
                </c:pt>
                <c:pt idx="167">
                  <c:v>4749.21169623677</c:v>
                </c:pt>
                <c:pt idx="168">
                  <c:v>4747.5730063331703</c:v>
                </c:pt>
                <c:pt idx="169">
                  <c:v>4745.9366920861703</c:v>
                </c:pt>
                <c:pt idx="170">
                  <c:v>4744.3027530222298</c:v>
                </c:pt>
                <c:pt idx="171">
                  <c:v>4742.6711886678904</c:v>
                </c:pt>
                <c:pt idx="172">
                  <c:v>4741.0419985498002</c:v>
                </c:pt>
                <c:pt idx="173">
                  <c:v>4739.4151821946698</c:v>
                </c:pt>
                <c:pt idx="174">
                  <c:v>4737.7907391293702</c:v>
                </c:pt>
                <c:pt idx="175">
                  <c:v>4736.1686688808004</c:v>
                </c:pt>
                <c:pt idx="176">
                  <c:v>4734.5489709759704</c:v>
                </c:pt>
                <c:pt idx="177">
                  <c:v>4732.9316449420003</c:v>
                </c:pt>
                <c:pt idx="178">
                  <c:v>4731.3166903061201</c:v>
                </c:pt>
                <c:pt idx="179">
                  <c:v>4729.70410659562</c:v>
                </c:pt>
                <c:pt idx="180">
                  <c:v>4728.0938933378802</c:v>
                </c:pt>
                <c:pt idx="181">
                  <c:v>4726.48605006039</c:v>
                </c:pt>
                <c:pt idx="182">
                  <c:v>4724.8805762907596</c:v>
                </c:pt>
                <c:pt idx="183">
                  <c:v>4723.2774715566502</c:v>
                </c:pt>
                <c:pt idx="184">
                  <c:v>4721.6767353858404</c:v>
                </c:pt>
                <c:pt idx="185">
                  <c:v>4720.0783673061796</c:v>
                </c:pt>
                <c:pt idx="186">
                  <c:v>4718.4823668456602</c:v>
                </c:pt>
                <c:pt idx="187">
                  <c:v>4716.8887335322897</c:v>
                </c:pt>
                <c:pt idx="188">
                  <c:v>4715.2974668942597</c:v>
                </c:pt>
                <c:pt idx="189">
                  <c:v>4713.7085664597998</c:v>
                </c:pt>
                <c:pt idx="190">
                  <c:v>4712.1220317572497</c:v>
                </c:pt>
                <c:pt idx="191">
                  <c:v>4710.53786231503</c:v>
                </c:pt>
                <c:pt idx="192">
                  <c:v>4708.9560576616896</c:v>
                </c:pt>
                <c:pt idx="193">
                  <c:v>4707.37661732581</c:v>
                </c:pt>
                <c:pt idx="194">
                  <c:v>4705.7995408361403</c:v>
                </c:pt>
                <c:pt idx="195">
                  <c:v>4704.2248277214503</c:v>
                </c:pt>
                <c:pt idx="196">
                  <c:v>4702.65247751068</c:v>
                </c:pt>
                <c:pt idx="197">
                  <c:v>4701.0824897328102</c:v>
                </c:pt>
                <c:pt idx="198">
                  <c:v>4699.5148639169201</c:v>
                </c:pt>
                <c:pt idx="199">
                  <c:v>4697.9495995921898</c:v>
                </c:pt>
                <c:pt idx="200">
                  <c:v>4696.3866962879101</c:v>
                </c:pt>
                <c:pt idx="201">
                  <c:v>4694.8261535334505</c:v>
                </c:pt>
                <c:pt idx="202">
                  <c:v>4693.26797085826</c:v>
                </c:pt>
                <c:pt idx="203">
                  <c:v>4691.71214779191</c:v>
                </c:pt>
                <c:pt idx="204">
                  <c:v>4690.1586838640496</c:v>
                </c:pt>
                <c:pt idx="205">
                  <c:v>4688.6075786044203</c:v>
                </c:pt>
                <c:pt idx="206">
                  <c:v>4687.0588315428704</c:v>
                </c:pt>
                <c:pt idx="207">
                  <c:v>4685.5124422093104</c:v>
                </c:pt>
                <c:pt idx="208">
                  <c:v>4683.9684101337998</c:v>
                </c:pt>
                <c:pt idx="209">
                  <c:v>4682.42673484643</c:v>
                </c:pt>
                <c:pt idx="210">
                  <c:v>4680.8874158774197</c:v>
                </c:pt>
                <c:pt idx="211">
                  <c:v>4679.3504527570904</c:v>
                </c:pt>
                <c:pt idx="212">
                  <c:v>4677.8158450158298</c:v>
                </c:pt>
                <c:pt idx="213">
                  <c:v>4676.2835921841497</c:v>
                </c:pt>
                <c:pt idx="214">
                  <c:v>4674.7536937926197</c:v>
                </c:pt>
                <c:pt idx="215">
                  <c:v>4673.2261493719298</c:v>
                </c:pt>
                <c:pt idx="216">
                  <c:v>4671.7009584528496</c:v>
                </c:pt>
                <c:pt idx="217">
                  <c:v>4670.1781205662501</c:v>
                </c:pt>
                <c:pt idx="218">
                  <c:v>4668.6576352431102</c:v>
                </c:pt>
                <c:pt idx="219">
                  <c:v>4667.13950201446</c:v>
                </c:pt>
                <c:pt idx="220">
                  <c:v>4665.6237204114605</c:v>
                </c:pt>
                <c:pt idx="221">
                  <c:v>4664.1102899653597</c:v>
                </c:pt>
                <c:pt idx="222">
                  <c:v>4662.5992102074797</c:v>
                </c:pt>
                <c:pt idx="223">
                  <c:v>4661.0904806692697</c:v>
                </c:pt>
                <c:pt idx="224">
                  <c:v>4659.5841008822399</c:v>
                </c:pt>
                <c:pt idx="225">
                  <c:v>4658.0800703780196</c:v>
                </c:pt>
                <c:pt idx="226">
                  <c:v>4656.5783886883</c:v>
                </c:pt>
                <c:pt idx="227">
                  <c:v>4655.0790553448796</c:v>
                </c:pt>
                <c:pt idx="228">
                  <c:v>4653.5820698796797</c:v>
                </c:pt>
                <c:pt idx="229">
                  <c:v>4652.0874318246897</c:v>
                </c:pt>
                <c:pt idx="230">
                  <c:v>4650.5951407119601</c:v>
                </c:pt>
                <c:pt idx="231">
                  <c:v>4649.1051960737104</c:v>
                </c:pt>
                <c:pt idx="232">
                  <c:v>4647.6175974421703</c:v>
                </c:pt>
                <c:pt idx="233">
                  <c:v>4646.1323443497404</c:v>
                </c:pt>
                <c:pt idx="234">
                  <c:v>4644.6494363288402</c:v>
                </c:pt>
                <c:pt idx="235">
                  <c:v>4643.1688729120497</c:v>
                </c:pt>
                <c:pt idx="236">
                  <c:v>4641.6906536319902</c:v>
                </c:pt>
                <c:pt idx="237">
                  <c:v>4640.21477802141</c:v>
                </c:pt>
                <c:pt idx="238">
                  <c:v>4638.7412456131196</c:v>
                </c:pt>
                <c:pt idx="239">
                  <c:v>4637.2700559400701</c:v>
                </c:pt>
                <c:pt idx="240">
                  <c:v>4635.8012085352602</c:v>
                </c:pt>
                <c:pt idx="241">
                  <c:v>4634.3347029318002</c:v>
                </c:pt>
                <c:pt idx="242">
                  <c:v>4632.8705386628799</c:v>
                </c:pt>
                <c:pt idx="243">
                  <c:v>4631.4087152618104</c:v>
                </c:pt>
                <c:pt idx="244">
                  <c:v>4629.9492322619599</c:v>
                </c:pt>
                <c:pt idx="245">
                  <c:v>4628.4920891968404</c:v>
                </c:pt>
                <c:pt idx="246">
                  <c:v>4627.0372855999904</c:v>
                </c:pt>
                <c:pt idx="247">
                  <c:v>4625.5848210051099</c:v>
                </c:pt>
                <c:pt idx="248">
                  <c:v>4624.1346949459203</c:v>
                </c:pt>
                <c:pt idx="249">
                  <c:v>4622.6869069562899</c:v>
                </c:pt>
                <c:pt idx="250">
                  <c:v>4621.2414565701902</c:v>
                </c:pt>
                <c:pt idx="251">
                  <c:v>4619.7983433216305</c:v>
                </c:pt>
                <c:pt idx="252">
                  <c:v>4618.3575667447403</c:v>
                </c:pt>
                <c:pt idx="253">
                  <c:v>4616.9191263737403</c:v>
                </c:pt>
                <c:pt idx="254">
                  <c:v>4615.4830217429599</c:v>
                </c:pt>
                <c:pt idx="255">
                  <c:v>4614.0492523868197</c:v>
                </c:pt>
                <c:pt idx="256">
                  <c:v>4612.6178178398004</c:v>
                </c:pt>
                <c:pt idx="257">
                  <c:v>4611.1887176364999</c:v>
                </c:pt>
                <c:pt idx="258">
                  <c:v>4609.7619513116197</c:v>
                </c:pt>
                <c:pt idx="259">
                  <c:v>4608.3375183999196</c:v>
                </c:pt>
                <c:pt idx="260">
                  <c:v>4606.9154184362897</c:v>
                </c:pt>
                <c:pt idx="261">
                  <c:v>4605.4956509556896</c:v>
                </c:pt>
                <c:pt idx="262">
                  <c:v>4604.0782154931803</c:v>
                </c:pt>
                <c:pt idx="263">
                  <c:v>4602.66311158391</c:v>
                </c:pt>
                <c:pt idx="264">
                  <c:v>4601.2503387631205</c:v>
                </c:pt>
                <c:pt idx="265">
                  <c:v>4599.8398965661499</c:v>
                </c:pt>
                <c:pt idx="266">
                  <c:v>4598.4317845284304</c:v>
                </c:pt>
                <c:pt idx="267">
                  <c:v>4597.0260021855001</c:v>
                </c:pt>
                <c:pt idx="268">
                  <c:v>4595.6225490729403</c:v>
                </c:pt>
                <c:pt idx="269">
                  <c:v>4594.2214247264701</c:v>
                </c:pt>
                <c:pt idx="270">
                  <c:v>4592.8226286818999</c:v>
                </c:pt>
                <c:pt idx="271">
                  <c:v>4591.42616047511</c:v>
                </c:pt>
                <c:pt idx="272">
                  <c:v>4590.0320196420898</c:v>
                </c:pt>
                <c:pt idx="273">
                  <c:v>4588.6402057189298</c:v>
                </c:pt>
                <c:pt idx="274">
                  <c:v>4587.2507182417703</c:v>
                </c:pt>
                <c:pt idx="275">
                  <c:v>4585.8635567469</c:v>
                </c:pt>
                <c:pt idx="276">
                  <c:v>4584.4787207706504</c:v>
                </c:pt>
                <c:pt idx="277">
                  <c:v>4583.0962098494801</c:v>
                </c:pt>
                <c:pt idx="278">
                  <c:v>4581.7160235199399</c:v>
                </c:pt>
                <c:pt idx="279">
                  <c:v>4580.3381613186402</c:v>
                </c:pt>
                <c:pt idx="280">
                  <c:v>4578.9626227823301</c:v>
                </c:pt>
                <c:pt idx="281">
                  <c:v>4577.5894074478101</c:v>
                </c:pt>
                <c:pt idx="282">
                  <c:v>4576.2185148519702</c:v>
                </c:pt>
                <c:pt idx="283">
                  <c:v>4574.8499445318403</c:v>
                </c:pt>
                <c:pt idx="284">
                  <c:v>4573.4836960245102</c:v>
                </c:pt>
                <c:pt idx="285">
                  <c:v>4572.11976886715</c:v>
                </c:pt>
                <c:pt idx="286">
                  <c:v>4570.7581625970497</c:v>
                </c:pt>
                <c:pt idx="287">
                  <c:v>4569.3988767515702</c:v>
                </c:pt>
                <c:pt idx="288">
                  <c:v>4568.0419108681999</c:v>
                </c:pt>
                <c:pt idx="289">
                  <c:v>4566.6872644844598</c:v>
                </c:pt>
                <c:pt idx="290">
                  <c:v>4565.334937138</c:v>
                </c:pt>
                <c:pt idx="291">
                  <c:v>4563.9849283665899</c:v>
                </c:pt>
                <c:pt idx="292">
                  <c:v>4562.6372377080297</c:v>
                </c:pt>
                <c:pt idx="293">
                  <c:v>4561.2918647002598</c:v>
                </c:pt>
                <c:pt idx="294">
                  <c:v>4559.9488088812795</c:v>
                </c:pt>
                <c:pt idx="295">
                  <c:v>4558.6080697892103</c:v>
                </c:pt>
                <c:pt idx="296">
                  <c:v>4557.2696469622597</c:v>
                </c:pt>
                <c:pt idx="297">
                  <c:v>4555.93353993868</c:v>
                </c:pt>
                <c:pt idx="298">
                  <c:v>4554.5997482569001</c:v>
                </c:pt>
                <c:pt idx="299">
                  <c:v>4553.2682714553703</c:v>
                </c:pt>
                <c:pt idx="300">
                  <c:v>4551.9391090726604</c:v>
                </c:pt>
                <c:pt idx="301">
                  <c:v>4550.61226064743</c:v>
                </c:pt>
                <c:pt idx="302">
                  <c:v>4549.28772571843</c:v>
                </c:pt>
                <c:pt idx="303">
                  <c:v>4547.9655038245201</c:v>
                </c:pt>
                <c:pt idx="304">
                  <c:v>4546.64559450462</c:v>
                </c:pt>
                <c:pt idx="305">
                  <c:v>4545.3279972977498</c:v>
                </c:pt>
                <c:pt idx="306">
                  <c:v>4544.0127117430502</c:v>
                </c:pt>
                <c:pt idx="307">
                  <c:v>4542.6997373797203</c:v>
                </c:pt>
                <c:pt idx="308">
                  <c:v>4541.3890737470601</c:v>
                </c:pt>
                <c:pt idx="309">
                  <c:v>4540.0807203844597</c:v>
                </c:pt>
                <c:pt idx="310">
                  <c:v>4538.77467683142</c:v>
                </c:pt>
                <c:pt idx="311">
                  <c:v>4537.4709426275103</c:v>
                </c:pt>
                <c:pt idx="312">
                  <c:v>4536.1695173123899</c:v>
                </c:pt>
                <c:pt idx="313">
                  <c:v>4534.8704004258598</c:v>
                </c:pt>
                <c:pt idx="314">
                  <c:v>4533.5735915077303</c:v>
                </c:pt>
                <c:pt idx="315">
                  <c:v>4532.2790900979599</c:v>
                </c:pt>
                <c:pt idx="316">
                  <c:v>4530.9868957365898</c:v>
                </c:pt>
                <c:pt idx="317">
                  <c:v>4529.6970079637604</c:v>
                </c:pt>
                <c:pt idx="318">
                  <c:v>4528.4094263196603</c:v>
                </c:pt>
                <c:pt idx="319">
                  <c:v>4527.1241503446299</c:v>
                </c:pt>
                <c:pt idx="320">
                  <c:v>4525.8411795790698</c:v>
                </c:pt>
                <c:pt idx="321">
                  <c:v>4524.5605135634496</c:v>
                </c:pt>
                <c:pt idx="322">
                  <c:v>4523.2821518383798</c:v>
                </c:pt>
                <c:pt idx="323">
                  <c:v>4522.0060939445502</c:v>
                </c:pt>
                <c:pt idx="324">
                  <c:v>4520.7323394226996</c:v>
                </c:pt>
                <c:pt idx="325">
                  <c:v>4519.4608878136996</c:v>
                </c:pt>
                <c:pt idx="326">
                  <c:v>4518.1917386585301</c:v>
                </c:pt>
                <c:pt idx="327">
                  <c:v>4516.9248914981899</c:v>
                </c:pt>
                <c:pt idx="328">
                  <c:v>4515.66034587384</c:v>
                </c:pt>
                <c:pt idx="329">
                  <c:v>4514.3981013267103</c:v>
                </c:pt>
                <c:pt idx="330">
                  <c:v>4513.1381573981098</c:v>
                </c:pt>
                <c:pt idx="331">
                  <c:v>4511.8805136294604</c:v>
                </c:pt>
                <c:pt idx="332">
                  <c:v>4510.6251695622605</c:v>
                </c:pt>
                <c:pt idx="333">
                  <c:v>4509.3721247381</c:v>
                </c:pt>
                <c:pt idx="334">
                  <c:v>4508.12137869865</c:v>
                </c:pt>
                <c:pt idx="335">
                  <c:v>4506.8729309857099</c:v>
                </c:pt>
                <c:pt idx="336">
                  <c:v>4505.6267811411399</c:v>
                </c:pt>
                <c:pt idx="337">
                  <c:v>4504.3829287068902</c:v>
                </c:pt>
                <c:pt idx="338">
                  <c:v>4503.1413732250203</c:v>
                </c:pt>
                <c:pt idx="339">
                  <c:v>4501.9021142376596</c:v>
                </c:pt>
                <c:pt idx="340">
                  <c:v>4500.6651512870503</c:v>
                </c:pt>
                <c:pt idx="341">
                  <c:v>4499.4304839155202</c:v>
                </c:pt>
                <c:pt idx="342">
                  <c:v>4498.1981116654697</c:v>
                </c:pt>
                <c:pt idx="343">
                  <c:v>4496.9680340794202</c:v>
                </c:pt>
                <c:pt idx="344">
                  <c:v>4495.7402506999497</c:v>
                </c:pt>
                <c:pt idx="345">
                  <c:v>4494.5147610697604</c:v>
                </c:pt>
                <c:pt idx="346">
                  <c:v>4493.2915647316304</c:v>
                </c:pt>
                <c:pt idx="347">
                  <c:v>4492.0706612284303</c:v>
                </c:pt>
                <c:pt idx="348">
                  <c:v>4490.8520501031198</c:v>
                </c:pt>
                <c:pt idx="349">
                  <c:v>4489.6357308987599</c:v>
                </c:pt>
                <c:pt idx="350">
                  <c:v>4488.4217031584903</c:v>
                </c:pt>
                <c:pt idx="351">
                  <c:v>4487.2099664255302</c:v>
                </c:pt>
                <c:pt idx="352">
                  <c:v>4486.0005202432403</c:v>
                </c:pt>
                <c:pt idx="353">
                  <c:v>4484.7933641549898</c:v>
                </c:pt>
                <c:pt idx="354">
                  <c:v>4483.5884977043297</c:v>
                </c:pt>
                <c:pt idx="355">
                  <c:v>4482.38592043483</c:v>
                </c:pt>
                <c:pt idx="356">
                  <c:v>4481.1856318902001</c:v>
                </c:pt>
                <c:pt idx="357">
                  <c:v>4479.9876316142199</c:v>
                </c:pt>
                <c:pt idx="358">
                  <c:v>4478.7919191507599</c:v>
                </c:pt>
                <c:pt idx="359">
                  <c:v>4477.5984940437702</c:v>
                </c:pt>
                <c:pt idx="360">
                  <c:v>4476.4073558373202</c:v>
                </c:pt>
                <c:pt idx="361">
                  <c:v>4475.2185040755403</c:v>
                </c:pt>
                <c:pt idx="362">
                  <c:v>4474.0319383026699</c:v>
                </c:pt>
                <c:pt idx="363">
                  <c:v>4472.8476580630604</c:v>
                </c:pt>
                <c:pt idx="364">
                  <c:v>4471.6656629010904</c:v>
                </c:pt>
                <c:pt idx="365">
                  <c:v>4470.4859523613004</c:v>
                </c:pt>
                <c:pt idx="366">
                  <c:v>4469.30852598827</c:v>
                </c:pt>
                <c:pt idx="367">
                  <c:v>4468.1333833266799</c:v>
                </c:pt>
                <c:pt idx="368">
                  <c:v>4466.9605239213397</c:v>
                </c:pt>
                <c:pt idx="369">
                  <c:v>4465.7899473171001</c:v>
                </c:pt>
                <c:pt idx="370">
                  <c:v>4464.6216530589199</c:v>
                </c:pt>
                <c:pt idx="371">
                  <c:v>4463.45564069187</c:v>
                </c:pt>
                <c:pt idx="372">
                  <c:v>4462.2919097610902</c:v>
                </c:pt>
                <c:pt idx="373">
                  <c:v>4461.1304598117904</c:v>
                </c:pt>
                <c:pt idx="374">
                  <c:v>4459.9712903893296</c:v>
                </c:pt>
                <c:pt idx="375">
                  <c:v>4458.8144010390997</c:v>
                </c:pt>
                <c:pt idx="376">
                  <c:v>4457.6597913065998</c:v>
                </c:pt>
                <c:pt idx="377">
                  <c:v>4456.50746073747</c:v>
                </c:pt>
                <c:pt idx="378">
                  <c:v>4455.3574088773403</c:v>
                </c:pt>
                <c:pt idx="379">
                  <c:v>4454.20963527203</c:v>
                </c:pt>
                <c:pt idx="380">
                  <c:v>4453.0641394673803</c:v>
                </c:pt>
                <c:pt idx="381">
                  <c:v>4451.9209210093704</c:v>
                </c:pt>
                <c:pt idx="382">
                  <c:v>4450.7799794440298</c:v>
                </c:pt>
                <c:pt idx="383">
                  <c:v>4449.6413143175196</c:v>
                </c:pt>
                <c:pt idx="384">
                  <c:v>4448.5049251760502</c:v>
                </c:pt>
                <c:pt idx="385">
                  <c:v>4447.3708115659601</c:v>
                </c:pt>
                <c:pt idx="386">
                  <c:v>4446.2389730336499</c:v>
                </c:pt>
                <c:pt idx="387">
                  <c:v>4445.10940912562</c:v>
                </c:pt>
                <c:pt idx="388">
                  <c:v>4443.98211938847</c:v>
                </c:pt>
                <c:pt idx="389">
                  <c:v>4442.8571033688704</c:v>
                </c:pt>
                <c:pt idx="390">
                  <c:v>4441.7343606135901</c:v>
                </c:pt>
                <c:pt idx="391">
                  <c:v>4440.6138906695196</c:v>
                </c:pt>
                <c:pt idx="392">
                  <c:v>4439.4956930835897</c:v>
                </c:pt>
                <c:pt idx="393">
                  <c:v>4438.3797674028501</c:v>
                </c:pt>
                <c:pt idx="394">
                  <c:v>4437.2661131744298</c:v>
                </c:pt>
                <c:pt idx="395">
                  <c:v>4436.1547299455497</c:v>
                </c:pt>
                <c:pt idx="396">
                  <c:v>4435.0456172635504</c:v>
                </c:pt>
                <c:pt idx="397">
                  <c:v>4433.9387746758002</c:v>
                </c:pt>
                <c:pt idx="398">
                  <c:v>4432.8342017298201</c:v>
                </c:pt>
                <c:pt idx="399">
                  <c:v>4431.7318979731799</c:v>
                </c:pt>
                <c:pt idx="400">
                  <c:v>4430.6318629535499</c:v>
                </c:pt>
                <c:pt idx="401">
                  <c:v>4429.5340962187101</c:v>
                </c:pt>
                <c:pt idx="402">
                  <c:v>4428.4385973165299</c:v>
                </c:pt>
                <c:pt idx="403">
                  <c:v>4427.3453657949203</c:v>
                </c:pt>
                <c:pt idx="404">
                  <c:v>4426.2544012019398</c:v>
                </c:pt>
                <c:pt idx="405">
                  <c:v>4425.1657030857205</c:v>
                </c:pt>
                <c:pt idx="406">
                  <c:v>4424.0792709944499</c:v>
                </c:pt>
                <c:pt idx="407">
                  <c:v>4422.9951044764402</c:v>
                </c:pt>
                <c:pt idx="408">
                  <c:v>4421.9132030801202</c:v>
                </c:pt>
                <c:pt idx="409">
                  <c:v>4420.8335663539401</c:v>
                </c:pt>
                <c:pt idx="410">
                  <c:v>4419.7561938464796</c:v>
                </c:pt>
                <c:pt idx="411">
                  <c:v>4418.6810851064301</c:v>
                </c:pt>
                <c:pt idx="412">
                  <c:v>4417.6082396825204</c:v>
                </c:pt>
                <c:pt idx="413">
                  <c:v>4416.5376571236102</c:v>
                </c:pt>
                <c:pt idx="414">
                  <c:v>4415.4693369786301</c:v>
                </c:pt>
                <c:pt idx="415">
                  <c:v>4414.4032787966198</c:v>
                </c:pt>
                <c:pt idx="416">
                  <c:v>4413.3394821266702</c:v>
                </c:pt>
                <c:pt idx="417">
                  <c:v>4412.2779465180001</c:v>
                </c:pt>
                <c:pt idx="418">
                  <c:v>4411.2186715199005</c:v>
                </c:pt>
                <c:pt idx="419">
                  <c:v>4410.1616566817702</c:v>
                </c:pt>
                <c:pt idx="420">
                  <c:v>4409.1069015530702</c:v>
                </c:pt>
                <c:pt idx="421">
                  <c:v>4408.0544056833696</c:v>
                </c:pt>
                <c:pt idx="422">
                  <c:v>4407.0041686223303</c:v>
                </c:pt>
                <c:pt idx="423">
                  <c:v>4405.9561899196797</c:v>
                </c:pt>
                <c:pt idx="424">
                  <c:v>4404.9104691252596</c:v>
                </c:pt>
                <c:pt idx="425">
                  <c:v>4403.8670057890004</c:v>
                </c:pt>
                <c:pt idx="426">
                  <c:v>4402.8257994609103</c:v>
                </c:pt>
                <c:pt idx="427">
                  <c:v>4401.7868496910896</c:v>
                </c:pt>
                <c:pt idx="428">
                  <c:v>4400.7501560297396</c:v>
                </c:pt>
                <c:pt idx="429">
                  <c:v>4399.7157180271397</c:v>
                </c:pt>
                <c:pt idx="430">
                  <c:v>4398.6835352336602</c:v>
                </c:pt>
                <c:pt idx="431">
                  <c:v>4397.6536071997598</c:v>
                </c:pt>
                <c:pt idx="432">
                  <c:v>4396.6259334759898</c:v>
                </c:pt>
                <c:pt idx="433">
                  <c:v>4395.6005136130098</c:v>
                </c:pt>
                <c:pt idx="434">
                  <c:v>4394.5773471615203</c:v>
                </c:pt>
                <c:pt idx="435">
                  <c:v>4393.5564336723601</c:v>
                </c:pt>
                <c:pt idx="436">
                  <c:v>4392.5377726964398</c:v>
                </c:pt>
                <c:pt idx="437">
                  <c:v>4391.5213637847701</c:v>
                </c:pt>
                <c:pt idx="438">
                  <c:v>4390.5072064883998</c:v>
                </c:pt>
                <c:pt idx="439">
                  <c:v>4389.4953003585397</c:v>
                </c:pt>
                <c:pt idx="440">
                  <c:v>4388.4856449464496</c:v>
                </c:pt>
                <c:pt idx="441">
                  <c:v>4387.4782398034904</c:v>
                </c:pt>
                <c:pt idx="442">
                  <c:v>4386.4730844811002</c:v>
                </c:pt>
                <c:pt idx="443">
                  <c:v>4385.4701785308298</c:v>
                </c:pt>
                <c:pt idx="444">
                  <c:v>4384.4695215042902</c:v>
                </c:pt>
                <c:pt idx="445">
                  <c:v>4383.4711129531997</c:v>
                </c:pt>
                <c:pt idx="446">
                  <c:v>4382.4749524293502</c:v>
                </c:pt>
                <c:pt idx="447">
                  <c:v>4381.48103948466</c:v>
                </c:pt>
                <c:pt idx="448">
                  <c:v>4380.4893736711001</c:v>
                </c:pt>
                <c:pt idx="449">
                  <c:v>4379.4999633302396</c:v>
                </c:pt>
                <c:pt idx="450">
                  <c:v>4378.51282473024</c:v>
                </c:pt>
                <c:pt idx="451">
                  <c:v>4377.5279653010602</c:v>
                </c:pt>
                <c:pt idx="452">
                  <c:v>4376.5453844713602</c:v>
                </c:pt>
                <c:pt idx="453">
                  <c:v>4375.5650816699899</c:v>
                </c:pt>
                <c:pt idx="454">
                  <c:v>4374.5870563258804</c:v>
                </c:pt>
                <c:pt idx="455">
                  <c:v>4373.6113078681501</c:v>
                </c:pt>
                <c:pt idx="456">
                  <c:v>4372.637835726</c:v>
                </c:pt>
                <c:pt idx="457">
                  <c:v>4371.6666393288297</c:v>
                </c:pt>
                <c:pt idx="458">
                  <c:v>4370.6977181061202</c:v>
                </c:pt>
                <c:pt idx="459">
                  <c:v>4369.7310714875202</c:v>
                </c:pt>
                <c:pt idx="460">
                  <c:v>4368.7666989028303</c:v>
                </c:pt>
                <c:pt idx="461">
                  <c:v>4367.8045997819299</c:v>
                </c:pt>
                <c:pt idx="462">
                  <c:v>4366.8447735549098</c:v>
                </c:pt>
                <c:pt idx="463">
                  <c:v>4365.8872196519396</c:v>
                </c:pt>
                <c:pt idx="464">
                  <c:v>4364.9319375033501</c:v>
                </c:pt>
                <c:pt idx="465">
                  <c:v>4363.9789265396003</c:v>
                </c:pt>
                <c:pt idx="466">
                  <c:v>4363.0281861912899</c:v>
                </c:pt>
                <c:pt idx="467">
                  <c:v>4362.0797158891601</c:v>
                </c:pt>
                <c:pt idx="468">
                  <c:v>4361.1335150641098</c:v>
                </c:pt>
                <c:pt idx="469">
                  <c:v>4360.1895831471002</c:v>
                </c:pt>
                <c:pt idx="470">
                  <c:v>4359.2479195693204</c:v>
                </c:pt>
                <c:pt idx="471">
                  <c:v>4358.3085237620298</c:v>
                </c:pt>
                <c:pt idx="472">
                  <c:v>4357.3713951566597</c:v>
                </c:pt>
                <c:pt idx="473">
                  <c:v>4356.4365331847703</c:v>
                </c:pt>
                <c:pt idx="474">
                  <c:v>4355.5039372780602</c:v>
                </c:pt>
                <c:pt idx="475">
                  <c:v>4354.57360686832</c:v>
                </c:pt>
                <c:pt idx="476">
                  <c:v>4353.6455413875701</c:v>
                </c:pt>
                <c:pt idx="477">
                  <c:v>4352.7197402678903</c:v>
                </c:pt>
                <c:pt idx="478">
                  <c:v>4351.7962029415303</c:v>
                </c:pt>
                <c:pt idx="479">
                  <c:v>4350.8749288408399</c:v>
                </c:pt>
                <c:pt idx="480">
                  <c:v>4349.9559173983498</c:v>
                </c:pt>
                <c:pt idx="481">
                  <c:v>4349.0391680467201</c:v>
                </c:pt>
                <c:pt idx="482">
                  <c:v>4348.1246802187097</c:v>
                </c:pt>
                <c:pt idx="483">
                  <c:v>4347.2124533472597</c:v>
                </c:pt>
                <c:pt idx="484">
                  <c:v>4346.3024868654102</c:v>
                </c:pt>
                <c:pt idx="485">
                  <c:v>4345.3947802063703</c:v>
                </c:pt>
                <c:pt idx="486">
                  <c:v>4344.4893328034796</c:v>
                </c:pt>
                <c:pt idx="487">
                  <c:v>4343.5861440901799</c:v>
                </c:pt>
                <c:pt idx="488">
                  <c:v>4342.6852135000699</c:v>
                </c:pt>
                <c:pt idx="489">
                  <c:v>4341.7865404669201</c:v>
                </c:pt>
                <c:pt idx="490">
                  <c:v>4340.8901244245799</c:v>
                </c:pt>
                <c:pt idx="491">
                  <c:v>4339.9959648070499</c:v>
                </c:pt>
                <c:pt idx="492">
                  <c:v>4339.1040610485097</c:v>
                </c:pt>
                <c:pt idx="493">
                  <c:v>4338.2144125832101</c:v>
                </c:pt>
                <c:pt idx="494">
                  <c:v>4337.3270188455799</c:v>
                </c:pt>
                <c:pt idx="495">
                  <c:v>4336.4418792701799</c:v>
                </c:pt>
                <c:pt idx="496">
                  <c:v>4335.5589932916901</c:v>
                </c:pt>
                <c:pt idx="497">
                  <c:v>4334.6783603449403</c:v>
                </c:pt>
                <c:pt idx="498">
                  <c:v>4333.7999798648798</c:v>
                </c:pt>
                <c:pt idx="499">
                  <c:v>4332.9238512866395</c:v>
                </c:pt>
                <c:pt idx="500">
                  <c:v>4332.0499740454197</c:v>
                </c:pt>
                <c:pt idx="501">
                  <c:v>4331.1783475765897</c:v>
                </c:pt>
                <c:pt idx="502">
                  <c:v>4330.3089713156696</c:v>
                </c:pt>
                <c:pt idx="503">
                  <c:v>4329.44184469829</c:v>
                </c:pt>
                <c:pt idx="504">
                  <c:v>4328.5769671602102</c:v>
                </c:pt>
                <c:pt idx="505">
                  <c:v>4327.7143381373799</c:v>
                </c:pt>
                <c:pt idx="506">
                  <c:v>4326.8539570658104</c:v>
                </c:pt>
                <c:pt idx="507">
                  <c:v>4325.9958233816997</c:v>
                </c:pt>
                <c:pt idx="508">
                  <c:v>4325.1399365213701</c:v>
                </c:pt>
                <c:pt idx="509">
                  <c:v>4324.2862959212498</c:v>
                </c:pt>
                <c:pt idx="510">
                  <c:v>4323.4349010179403</c:v>
                </c:pt>
                <c:pt idx="511">
                  <c:v>4322.5857512481798</c:v>
                </c:pt>
                <c:pt idx="512">
                  <c:v>4321.7388460488</c:v>
                </c:pt>
                <c:pt idx="513">
                  <c:v>4320.8941848568202</c:v>
                </c:pt>
                <c:pt idx="514">
                  <c:v>4320.0517671093503</c:v>
                </c:pt>
                <c:pt idx="515">
                  <c:v>4319.2115922436597</c:v>
                </c:pt>
                <c:pt idx="516">
                  <c:v>4318.3736596971603</c:v>
                </c:pt>
                <c:pt idx="517">
                  <c:v>4317.5379689073698</c:v>
                </c:pt>
                <c:pt idx="518">
                  <c:v>4316.7045193119702</c:v>
                </c:pt>
                <c:pt idx="519">
                  <c:v>4315.8733103487602</c:v>
                </c:pt>
                <c:pt idx="520">
                  <c:v>4315.0443414556803</c:v>
                </c:pt>
                <c:pt idx="521">
                  <c:v>4314.21761207081</c:v>
                </c:pt>
                <c:pt idx="522">
                  <c:v>4313.3931216323499</c:v>
                </c:pt>
                <c:pt idx="523">
                  <c:v>4312.5708695786598</c:v>
                </c:pt>
                <c:pt idx="524">
                  <c:v>4311.7508553482003</c:v>
                </c:pt>
                <c:pt idx="525">
                  <c:v>4310.9330783796104</c:v>
                </c:pt>
                <c:pt idx="526">
                  <c:v>4310.11753811162</c:v>
                </c:pt>
                <c:pt idx="527">
                  <c:v>4309.30423398311</c:v>
                </c:pt>
                <c:pt idx="528">
                  <c:v>4308.4931654331403</c:v>
                </c:pt>
                <c:pt idx="529">
                  <c:v>4307.6843319008103</c:v>
                </c:pt>
                <c:pt idx="530">
                  <c:v>4306.87773282544</c:v>
                </c:pt>
                <c:pt idx="531">
                  <c:v>4306.0733676464497</c:v>
                </c:pt>
                <c:pt idx="532">
                  <c:v>4305.2712358033996</c:v>
                </c:pt>
                <c:pt idx="533">
                  <c:v>4304.47133673599</c:v>
                </c:pt>
                <c:pt idx="534">
                  <c:v>4303.6736698840296</c:v>
                </c:pt>
                <c:pt idx="535">
                  <c:v>4302.8782346874896</c:v>
                </c:pt>
                <c:pt idx="536">
                  <c:v>4302.0850305864597</c:v>
                </c:pt>
                <c:pt idx="537">
                  <c:v>4301.2940570211904</c:v>
                </c:pt>
                <c:pt idx="538">
                  <c:v>4300.5053134320297</c:v>
                </c:pt>
                <c:pt idx="539">
                  <c:v>4299.71879925949</c:v>
                </c:pt>
                <c:pt idx="540">
                  <c:v>4298.9345139442003</c:v>
                </c:pt>
                <c:pt idx="541">
                  <c:v>4298.1524569269304</c:v>
                </c:pt>
                <c:pt idx="542">
                  <c:v>4297.3726276485904</c:v>
                </c:pt>
                <c:pt idx="543">
                  <c:v>4296.5950255502103</c:v>
                </c:pt>
                <c:pt idx="544">
                  <c:v>4295.81965007296</c:v>
                </c:pt>
                <c:pt idx="545">
                  <c:v>4295.0465006581499</c:v>
                </c:pt>
                <c:pt idx="546">
                  <c:v>4294.2755767472299</c:v>
                </c:pt>
                <c:pt idx="547">
                  <c:v>4293.5068777817696</c:v>
                </c:pt>
                <c:pt idx="548">
                  <c:v>4292.7404032034801</c:v>
                </c:pt>
                <c:pt idx="549">
                  <c:v>4291.9761524542</c:v>
                </c:pt>
                <c:pt idx="550">
                  <c:v>4291.2141249758997</c:v>
                </c:pt>
                <c:pt idx="551">
                  <c:v>4290.4543202107097</c:v>
                </c:pt>
                <c:pt idx="552">
                  <c:v>4289.6967376008697</c:v>
                </c:pt>
                <c:pt idx="553">
                  <c:v>4288.9413765887502</c:v>
                </c:pt>
                <c:pt idx="554">
                  <c:v>4288.1882366168702</c:v>
                </c:pt>
                <c:pt idx="555">
                  <c:v>4287.4373171278903</c:v>
                </c:pt>
                <c:pt idx="556">
                  <c:v>4286.6886175645805</c:v>
                </c:pt>
                <c:pt idx="557">
                  <c:v>4285.9421373698597</c:v>
                </c:pt>
                <c:pt idx="558">
                  <c:v>4285.1978759867698</c:v>
                </c:pt>
                <c:pt idx="559">
                  <c:v>4284.4558328584999</c:v>
                </c:pt>
                <c:pt idx="560">
                  <c:v>4283.7160074283702</c:v>
                </c:pt>
                <c:pt idx="561">
                  <c:v>4282.9783991398299</c:v>
                </c:pt>
                <c:pt idx="562">
                  <c:v>4282.2430074364702</c:v>
                </c:pt>
                <c:pt idx="563">
                  <c:v>4281.5098317619904</c:v>
                </c:pt>
                <c:pt idx="564">
                  <c:v>4280.7788715602801</c:v>
                </c:pt>
                <c:pt idx="565">
                  <c:v>4280.0501262752796</c:v>
                </c:pt>
                <c:pt idx="566">
                  <c:v>4279.3235953511403</c:v>
                </c:pt>
                <c:pt idx="567">
                  <c:v>4278.5992782321</c:v>
                </c:pt>
                <c:pt idx="568">
                  <c:v>4277.8771743625603</c:v>
                </c:pt>
                <c:pt idx="569">
                  <c:v>4277.1572831870199</c:v>
                </c:pt>
                <c:pt idx="570">
                  <c:v>4276.4396041501604</c:v>
                </c:pt>
                <c:pt idx="571">
                  <c:v>4275.7241366967401</c:v>
                </c:pt>
                <c:pt idx="572">
                  <c:v>4275.0108802717004</c:v>
                </c:pt>
                <c:pt idx="573">
                  <c:v>4274.2998343200898</c:v>
                </c:pt>
                <c:pt idx="574">
                  <c:v>4273.5909982870899</c:v>
                </c:pt>
                <c:pt idx="575">
                  <c:v>4272.8843716180399</c:v>
                </c:pt>
                <c:pt idx="576">
                  <c:v>4272.1799537583802</c:v>
                </c:pt>
                <c:pt idx="577">
                  <c:v>4271.4777441536899</c:v>
                </c:pt>
                <c:pt idx="578">
                  <c:v>4270.7777422497002</c:v>
                </c:pt>
                <c:pt idx="579">
                  <c:v>4270.0799474922796</c:v>
                </c:pt>
                <c:pt idx="580">
                  <c:v>4269.3843593273896</c:v>
                </c:pt>
                <c:pt idx="581">
                  <c:v>4268.6909772011604</c:v>
                </c:pt>
                <c:pt idx="582">
                  <c:v>4267.99980055985</c:v>
                </c:pt>
                <c:pt idx="583">
                  <c:v>4267.3108288498397</c:v>
                </c:pt>
                <c:pt idx="584">
                  <c:v>4266.6240615176603</c:v>
                </c:pt>
                <c:pt idx="585">
                  <c:v>4265.9394980099496</c:v>
                </c:pt>
                <c:pt idx="586">
                  <c:v>4265.2571377735103</c:v>
                </c:pt>
                <c:pt idx="587">
                  <c:v>4264.5769802552304</c:v>
                </c:pt>
                <c:pt idx="588">
                  <c:v>4263.8990249021999</c:v>
                </c:pt>
                <c:pt idx="589">
                  <c:v>4263.2232711615798</c:v>
                </c:pt>
                <c:pt idx="590">
                  <c:v>4262.5497184807</c:v>
                </c:pt>
                <c:pt idx="591">
                  <c:v>4261.8783663069999</c:v>
                </c:pt>
                <c:pt idx="592">
                  <c:v>4261.2092140880704</c:v>
                </c:pt>
                <c:pt idx="593">
                  <c:v>4260.5422612716202</c:v>
                </c:pt>
                <c:pt idx="594">
                  <c:v>4259.8775073055103</c:v>
                </c:pt>
                <c:pt idx="595">
                  <c:v>4259.2149516377103</c:v>
                </c:pt>
                <c:pt idx="596">
                  <c:v>4258.5545937163397</c:v>
                </c:pt>
                <c:pt idx="597">
                  <c:v>4257.8964329896498</c:v>
                </c:pt>
                <c:pt idx="598">
                  <c:v>4257.2404689060104</c:v>
                </c:pt>
                <c:pt idx="599">
                  <c:v>4256.5867009139401</c:v>
                </c:pt>
                <c:pt idx="600">
                  <c:v>4255.9351284620798</c:v>
                </c:pt>
                <c:pt idx="601">
                  <c:v>4255.28575099921</c:v>
                </c:pt>
                <c:pt idx="602">
                  <c:v>4254.6385679742498</c:v>
                </c:pt>
                <c:pt idx="603">
                  <c:v>4253.99357883622</c:v>
                </c:pt>
                <c:pt idx="604">
                  <c:v>4253.3507830343196</c:v>
                </c:pt>
                <c:pt idx="605">
                  <c:v>4252.7101800178398</c:v>
                </c:pt>
                <c:pt idx="606">
                  <c:v>4252.0717692362196</c:v>
                </c:pt>
                <c:pt idx="607">
                  <c:v>4251.4355501390401</c:v>
                </c:pt>
                <c:pt idx="608">
                  <c:v>4250.8015221759897</c:v>
                </c:pt>
                <c:pt idx="609">
                  <c:v>4250.1696847969197</c:v>
                </c:pt>
                <c:pt idx="610">
                  <c:v>4249.5400374518103</c:v>
                </c:pt>
                <c:pt idx="611">
                  <c:v>4248.9125795907403</c:v>
                </c:pt>
                <c:pt idx="612">
                  <c:v>4248.2873106639499</c:v>
                </c:pt>
                <c:pt idx="613">
                  <c:v>4247.6642301217998</c:v>
                </c:pt>
                <c:pt idx="614">
                  <c:v>4247.0433374147897</c:v>
                </c:pt>
                <c:pt idx="615">
                  <c:v>4246.4246319935601</c:v>
                </c:pt>
                <c:pt idx="616">
                  <c:v>4245.8081133088699</c:v>
                </c:pt>
                <c:pt idx="617">
                  <c:v>4245.1937808115999</c:v>
                </c:pt>
                <c:pt idx="618">
                  <c:v>4244.5816339528001</c:v>
                </c:pt>
                <c:pt idx="619">
                  <c:v>4243.9716721836003</c:v>
                </c:pt>
                <c:pt idx="620">
                  <c:v>4243.3638949552997</c:v>
                </c:pt>
                <c:pt idx="621">
                  <c:v>4242.7583017193401</c:v>
                </c:pt>
                <c:pt idx="622">
                  <c:v>4242.15489192725</c:v>
                </c:pt>
                <c:pt idx="623">
                  <c:v>4241.5536650307304</c:v>
                </c:pt>
                <c:pt idx="624">
                  <c:v>4240.9546204815697</c:v>
                </c:pt>
                <c:pt idx="625">
                  <c:v>4240.3577577317601</c:v>
                </c:pt>
                <c:pt idx="626">
                  <c:v>4239.7630762333602</c:v>
                </c:pt>
                <c:pt idx="627">
                  <c:v>4239.1705754385803</c:v>
                </c:pt>
                <c:pt idx="628">
                  <c:v>4238.58025479976</c:v>
                </c:pt>
                <c:pt idx="629">
                  <c:v>4237.99211376941</c:v>
                </c:pt>
                <c:pt idx="630">
                  <c:v>4237.4061518000899</c:v>
                </c:pt>
                <c:pt idx="631">
                  <c:v>4236.8223683445704</c:v>
                </c:pt>
                <c:pt idx="632">
                  <c:v>4236.2407628557203</c:v>
                </c:pt>
                <c:pt idx="633">
                  <c:v>4235.6613347865296</c:v>
                </c:pt>
                <c:pt idx="634">
                  <c:v>4235.0840835901399</c:v>
                </c:pt>
                <c:pt idx="635">
                  <c:v>4234.5090087198196</c:v>
                </c:pt>
                <c:pt idx="636">
                  <c:v>4233.9361096289504</c:v>
                </c:pt>
                <c:pt idx="637">
                  <c:v>4233.3653857710897</c:v>
                </c:pt>
                <c:pt idx="638">
                  <c:v>4232.7968365998704</c:v>
                </c:pt>
                <c:pt idx="639">
                  <c:v>4232.2304615691</c:v>
                </c:pt>
                <c:pt idx="640">
                  <c:v>4231.6662601326898</c:v>
                </c:pt>
                <c:pt idx="641">
                  <c:v>4231.10423174469</c:v>
                </c:pt>
                <c:pt idx="642">
                  <c:v>4230.5443758593101</c:v>
                </c:pt>
                <c:pt idx="643">
                  <c:v>4229.9866919308497</c:v>
                </c:pt>
                <c:pt idx="644">
                  <c:v>4229.4311794137502</c:v>
                </c:pt>
                <c:pt idx="645">
                  <c:v>4228.8778377626104</c:v>
                </c:pt>
                <c:pt idx="646">
                  <c:v>4228.32666643212</c:v>
                </c:pt>
                <c:pt idx="647">
                  <c:v>4227.7776648771196</c:v>
                </c:pt>
                <c:pt idx="648">
                  <c:v>4227.2308325526101</c:v>
                </c:pt>
                <c:pt idx="649">
                  <c:v>4226.6861689136504</c:v>
                </c:pt>
                <c:pt idx="650">
                  <c:v>4226.1436734155204</c:v>
                </c:pt>
                <c:pt idx="651">
                  <c:v>4225.6033455135703</c:v>
                </c:pt>
                <c:pt idx="652">
                  <c:v>4225.06518466327</c:v>
                </c:pt>
                <c:pt idx="653">
                  <c:v>4224.5291903202797</c:v>
                </c:pt>
                <c:pt idx="654">
                  <c:v>4223.9953619403404</c:v>
                </c:pt>
                <c:pt idx="655">
                  <c:v>4223.4636989793598</c:v>
                </c:pt>
                <c:pt idx="656">
                  <c:v>4222.9342008933399</c:v>
                </c:pt>
                <c:pt idx="657">
                  <c:v>4222.4068671384302</c:v>
                </c:pt>
                <c:pt idx="658">
                  <c:v>4221.8816971709302</c:v>
                </c:pt>
                <c:pt idx="659">
                  <c:v>4221.3586904472304</c:v>
                </c:pt>
                <c:pt idx="660">
                  <c:v>4220.8378464238904</c:v>
                </c:pt>
                <c:pt idx="661">
                  <c:v>4220.3191645575798</c:v>
                </c:pt>
                <c:pt idx="662">
                  <c:v>4219.8026443051003</c:v>
                </c:pt>
                <c:pt idx="663">
                  <c:v>4219.2882851233899</c:v>
                </c:pt>
                <c:pt idx="664">
                  <c:v>4218.7760864695101</c:v>
                </c:pt>
                <c:pt idx="665">
                  <c:v>4218.2660478006701</c:v>
                </c:pt>
                <c:pt idx="666">
                  <c:v>4217.7581685741698</c:v>
                </c:pt>
                <c:pt idx="667">
                  <c:v>4217.2524482474901</c:v>
                </c:pt>
                <c:pt idx="668">
                  <c:v>4216.7488862782202</c:v>
                </c:pt>
                <c:pt idx="669">
                  <c:v>4216.2474821240803</c:v>
                </c:pt>
                <c:pt idx="670">
                  <c:v>4215.7482352428897</c:v>
                </c:pt>
                <c:pt idx="671">
                  <c:v>4215.2511450926504</c:v>
                </c:pt>
                <c:pt idx="672">
                  <c:v>4214.7562111314801</c:v>
                </c:pt>
                <c:pt idx="673">
                  <c:v>4214.2634328176</c:v>
                </c:pt>
                <c:pt idx="674">
                  <c:v>4213.7728096093897</c:v>
                </c:pt>
                <c:pt idx="675">
                  <c:v>4213.2843409653497</c:v>
                </c:pt>
                <c:pt idx="676">
                  <c:v>4212.7980263441104</c:v>
                </c:pt>
                <c:pt idx="677">
                  <c:v>4212.3138652044299</c:v>
                </c:pt>
                <c:pt idx="678">
                  <c:v>4211.8318570051997</c:v>
                </c:pt>
                <c:pt idx="679">
                  <c:v>4211.3520012054496</c:v>
                </c:pt>
                <c:pt idx="680">
                  <c:v>4210.8742972643204</c:v>
                </c:pt>
                <c:pt idx="681">
                  <c:v>4210.3987446411002</c:v>
                </c:pt>
                <c:pt idx="682">
                  <c:v>4209.9253427951899</c:v>
                </c:pt>
                <c:pt idx="683">
                  <c:v>4209.4540911861604</c:v>
                </c:pt>
                <c:pt idx="684">
                  <c:v>4208.9849892736402</c:v>
                </c:pt>
                <c:pt idx="685">
                  <c:v>4208.5180365174601</c:v>
                </c:pt>
                <c:pt idx="686">
                  <c:v>4208.0532323775597</c:v>
                </c:pt>
                <c:pt idx="687">
                  <c:v>4207.5905763139599</c:v>
                </c:pt>
                <c:pt idx="688">
                  <c:v>4207.1300677869003</c:v>
                </c:pt>
                <c:pt idx="689">
                  <c:v>4206.6717062566704</c:v>
                </c:pt>
                <c:pt idx="690">
                  <c:v>4206.2154911837197</c:v>
                </c:pt>
                <c:pt idx="691">
                  <c:v>4205.7614220286596</c:v>
                </c:pt>
                <c:pt idx="692">
                  <c:v>4205.3094982521698</c:v>
                </c:pt>
                <c:pt idx="693">
                  <c:v>4204.8597193150899</c:v>
                </c:pt>
                <c:pt idx="694">
                  <c:v>4204.4120846784199</c:v>
                </c:pt>
                <c:pt idx="695">
                  <c:v>4203.9665938032304</c:v>
                </c:pt>
                <c:pt idx="696">
                  <c:v>4203.5232461507703</c:v>
                </c:pt>
                <c:pt idx="697">
                  <c:v>4203.0820411823797</c:v>
                </c:pt>
                <c:pt idx="698">
                  <c:v>4202.6429783595704</c:v>
                </c:pt>
                <c:pt idx="699">
                  <c:v>4202.2060571439397</c:v>
                </c:pt>
                <c:pt idx="700">
                  <c:v>4201.7712769972404</c:v>
                </c:pt>
                <c:pt idx="701">
                  <c:v>4201.3386373813701</c:v>
                </c:pt>
                <c:pt idx="702">
                  <c:v>4200.9081377582997</c:v>
                </c:pt>
                <c:pt idx="703">
                  <c:v>4200.4797775901898</c:v>
                </c:pt>
                <c:pt idx="704">
                  <c:v>4200.0535563392896</c:v>
                </c:pt>
                <c:pt idx="705">
                  <c:v>4199.6294734680096</c:v>
                </c:pt>
                <c:pt idx="706">
                  <c:v>4199.2075284388702</c:v>
                </c:pt>
                <c:pt idx="707">
                  <c:v>4198.7877207145102</c:v>
                </c:pt>
                <c:pt idx="708">
                  <c:v>4198.3700497577402</c:v>
                </c:pt>
                <c:pt idx="709">
                  <c:v>4197.9545150314398</c:v>
                </c:pt>
                <c:pt idx="710">
                  <c:v>4197.5411159986797</c:v>
                </c:pt>
                <c:pt idx="711">
                  <c:v>4197.1298521226099</c:v>
                </c:pt>
                <c:pt idx="712">
                  <c:v>4196.7207228665402</c:v>
                </c:pt>
                <c:pt idx="713">
                  <c:v>4196.3137276938896</c:v>
                </c:pt>
                <c:pt idx="714">
                  <c:v>4195.9088660682301</c:v>
                </c:pt>
                <c:pt idx="715">
                  <c:v>4195.5061374532297</c:v>
                </c:pt>
                <c:pt idx="716">
                  <c:v>4195.1055413127297</c:v>
                </c:pt>
                <c:pt idx="717">
                  <c:v>4194.7070771106601</c:v>
                </c:pt>
                <c:pt idx="718">
                  <c:v>4194.3107443110803</c:v>
                </c:pt>
                <c:pt idx="719">
                  <c:v>4193.9165423782097</c:v>
                </c:pt>
                <c:pt idx="720">
                  <c:v>4193.5244707763904</c:v>
                </c:pt>
                <c:pt idx="721">
                  <c:v>4193.1345289700603</c:v>
                </c:pt>
                <c:pt idx="722">
                  <c:v>4192.7467164238296</c:v>
                </c:pt>
                <c:pt idx="723">
                  <c:v>4192.36103260239</c:v>
                </c:pt>
                <c:pt idx="724">
                  <c:v>4191.97747697061</c:v>
                </c:pt>
                <c:pt idx="725">
                  <c:v>4191.5960489934596</c:v>
                </c:pt>
                <c:pt idx="726">
                  <c:v>4191.2167481360502</c:v>
                </c:pt>
                <c:pt idx="727">
                  <c:v>4190.8395738636</c:v>
                </c:pt>
                <c:pt idx="728">
                  <c:v>4190.4645256414797</c:v>
                </c:pt>
                <c:pt idx="729">
                  <c:v>4190.0916029351902</c:v>
                </c:pt>
                <c:pt idx="730">
                  <c:v>4189.7208052103197</c:v>
                </c:pt>
                <c:pt idx="731">
                  <c:v>4189.3521319326501</c:v>
                </c:pt>
                <c:pt idx="732">
                  <c:v>4188.9855825680397</c:v>
                </c:pt>
                <c:pt idx="733">
                  <c:v>4188.6211565824997</c:v>
                </c:pt>
                <c:pt idx="734">
                  <c:v>4188.2588534421502</c:v>
                </c:pt>
                <c:pt idx="735">
                  <c:v>4187.8986726132698</c:v>
                </c:pt>
                <c:pt idx="736">
                  <c:v>4187.5406135622497</c:v>
                </c:pt>
                <c:pt idx="737">
                  <c:v>4187.1846757556004</c:v>
                </c:pt>
                <c:pt idx="738">
                  <c:v>4186.8308586599596</c:v>
                </c:pt>
                <c:pt idx="739">
                  <c:v>4186.4791617421197</c:v>
                </c:pt>
                <c:pt idx="740">
                  <c:v>4186.1295844689803</c:v>
                </c:pt>
                <c:pt idx="741">
                  <c:v>4185.7821263075602</c:v>
                </c:pt>
                <c:pt idx="742">
                  <c:v>4185.4367867250403</c:v>
                </c:pt>
                <c:pt idx="743">
                  <c:v>4185.0935651886903</c:v>
                </c:pt>
                <c:pt idx="744">
                  <c:v>4184.7524611659501</c:v>
                </c:pt>
                <c:pt idx="745">
                  <c:v>4184.4134741243197</c:v>
                </c:pt>
                <c:pt idx="746">
                  <c:v>4184.0766035315401</c:v>
                </c:pt>
                <c:pt idx="747">
                  <c:v>4183.7418488553403</c:v>
                </c:pt>
                <c:pt idx="748">
                  <c:v>4183.4092095636997</c:v>
                </c:pt>
                <c:pt idx="749">
                  <c:v>4183.0786851244402</c:v>
                </c:pt>
                <c:pt idx="750">
                  <c:v>4182.7502750049098</c:v>
                </c:pt>
                <c:pt idx="751">
                  <c:v>4182.42397867195</c:v>
                </c:pt>
                <c:pt idx="752">
                  <c:v>4182.0997955923904</c:v>
                </c:pt>
                <c:pt idx="753">
                  <c:v>4181.7777252331698</c:v>
                </c:pt>
                <c:pt idx="754">
                  <c:v>4181.4577670613498</c:v>
                </c:pt>
                <c:pt idx="755">
                  <c:v>4181.1399205441603</c:v>
                </c:pt>
                <c:pt idx="756">
                  <c:v>4180.8241851489302</c:v>
                </c:pt>
                <c:pt idx="757">
                  <c:v>4180.5105603431302</c:v>
                </c:pt>
                <c:pt idx="758">
                  <c:v>4180.1990455943896</c:v>
                </c:pt>
                <c:pt idx="759">
                  <c:v>4179.8896403704402</c:v>
                </c:pt>
                <c:pt idx="760">
                  <c:v>4179.5823441391703</c:v>
                </c:pt>
                <c:pt idx="761">
                  <c:v>4179.2771563686001</c:v>
                </c:pt>
                <c:pt idx="762">
                  <c:v>4178.9740765268598</c:v>
                </c:pt>
                <c:pt idx="763">
                  <c:v>4178.6731040822297</c:v>
                </c:pt>
                <c:pt idx="764">
                  <c:v>4178.3742385031501</c:v>
                </c:pt>
                <c:pt idx="765">
                  <c:v>4178.0774792581497</c:v>
                </c:pt>
                <c:pt idx="766">
                  <c:v>4177.7828258159298</c:v>
                </c:pt>
                <c:pt idx="767">
                  <c:v>4177.49027764529</c:v>
                </c:pt>
                <c:pt idx="768">
                  <c:v>4177.1998342151901</c:v>
                </c:pt>
                <c:pt idx="769">
                  <c:v>4176.9114949947098</c:v>
                </c:pt>
                <c:pt idx="770">
                  <c:v>4176.6252594530697</c:v>
                </c:pt>
                <c:pt idx="771">
                  <c:v>4176.3411270596298</c:v>
                </c:pt>
                <c:pt idx="772">
                  <c:v>4176.05909728387</c:v>
                </c:pt>
                <c:pt idx="773">
                  <c:v>4175.7791695954202</c:v>
                </c:pt>
                <c:pt idx="774">
                  <c:v>4175.5013434640096</c:v>
                </c:pt>
                <c:pt idx="775">
                  <c:v>4175.22561835955</c:v>
                </c:pt>
                <c:pt idx="776">
                  <c:v>4174.9519937520599</c:v>
                </c:pt>
                <c:pt idx="777">
                  <c:v>4174.6804691116704</c:v>
                </c:pt>
                <c:pt idx="778">
                  <c:v>4174.4110439086999</c:v>
                </c:pt>
                <c:pt idx="779">
                  <c:v>4174.1437176135396</c:v>
                </c:pt>
                <c:pt idx="780">
                  <c:v>4173.87848969678</c:v>
                </c:pt>
                <c:pt idx="781">
                  <c:v>4173.6153596290696</c:v>
                </c:pt>
                <c:pt idx="782">
                  <c:v>4173.35432688126</c:v>
                </c:pt>
                <c:pt idx="783">
                  <c:v>4173.0953909242899</c:v>
                </c:pt>
                <c:pt idx="784">
                  <c:v>4172.8385512292598</c:v>
                </c:pt>
                <c:pt idx="785">
                  <c:v>4172.5838072673796</c:v>
                </c:pt>
                <c:pt idx="786">
                  <c:v>4172.33115851</c:v>
                </c:pt>
                <c:pt idx="787">
                  <c:v>4172.0806044286101</c:v>
                </c:pt>
                <c:pt idx="788">
                  <c:v>4171.8321444948597</c:v>
                </c:pt>
                <c:pt idx="789">
                  <c:v>4171.5857781804598</c:v>
                </c:pt>
                <c:pt idx="790">
                  <c:v>4171.3415049573096</c:v>
                </c:pt>
                <c:pt idx="791">
                  <c:v>4171.09932429746</c:v>
                </c:pt>
                <c:pt idx="792">
                  <c:v>4170.8592356730296</c:v>
                </c:pt>
                <c:pt idx="793">
                  <c:v>4170.6212385563103</c:v>
                </c:pt>
                <c:pt idx="794">
                  <c:v>4170.3853324197198</c:v>
                </c:pt>
                <c:pt idx="795">
                  <c:v>4170.1515167358202</c:v>
                </c:pt>
                <c:pt idx="796">
                  <c:v>4169.9197909773002</c:v>
                </c:pt>
                <c:pt idx="797">
                  <c:v>4169.6901546169602</c:v>
                </c:pt>
                <c:pt idx="798">
                  <c:v>4169.4626071277698</c:v>
                </c:pt>
                <c:pt idx="799">
                  <c:v>4169.2371479827898</c:v>
                </c:pt>
                <c:pt idx="800">
                  <c:v>4169.0137766552498</c:v>
                </c:pt>
                <c:pt idx="801">
                  <c:v>4168.7924926184996</c:v>
                </c:pt>
                <c:pt idx="802">
                  <c:v>4168.5732953460101</c:v>
                </c:pt>
                <c:pt idx="803">
                  <c:v>4168.3561843114103</c:v>
                </c:pt>
                <c:pt idx="804">
                  <c:v>4168.1411589884401</c:v>
                </c:pt>
                <c:pt idx="805">
                  <c:v>4167.9282188509796</c:v>
                </c:pt>
                <c:pt idx="806">
                  <c:v>4167.7173633730299</c:v>
                </c:pt>
                <c:pt idx="807">
                  <c:v>4167.5085920287402</c:v>
                </c:pt>
                <c:pt idx="808">
                  <c:v>4167.3019042924097</c:v>
                </c:pt>
                <c:pt idx="809">
                  <c:v>4167.0972996384098</c:v>
                </c:pt>
                <c:pt idx="810">
                  <c:v>4166.8947775413098</c:v>
                </c:pt>
                <c:pt idx="811">
                  <c:v>4166.6943374757702</c:v>
                </c:pt>
                <c:pt idx="812">
                  <c:v>4166.4959789166096</c:v>
                </c:pt>
                <c:pt idx="813">
                  <c:v>4166.2997013387603</c:v>
                </c:pt>
                <c:pt idx="814">
                  <c:v>4166.1055042172802</c:v>
                </c:pt>
                <c:pt idx="815">
                  <c:v>4165.9133870273999</c:v>
                </c:pt>
                <c:pt idx="816">
                  <c:v>4165.7233492444402</c:v>
                </c:pt>
                <c:pt idx="817">
                  <c:v>4165.5353903438599</c:v>
                </c:pt>
                <c:pt idx="818">
                  <c:v>4165.34950980126</c:v>
                </c:pt>
                <c:pt idx="819">
                  <c:v>4165.1657070924002</c:v>
                </c:pt>
                <c:pt idx="820">
                  <c:v>4164.9839816931199</c:v>
                </c:pt>
                <c:pt idx="821">
                  <c:v>4164.8043330793998</c:v>
                </c:pt>
                <c:pt idx="822">
                  <c:v>4164.6267607274003</c:v>
                </c:pt>
                <c:pt idx="823">
                  <c:v>4164.4512641133797</c:v>
                </c:pt>
                <c:pt idx="824">
                  <c:v>4164.27784271371</c:v>
                </c:pt>
                <c:pt idx="825">
                  <c:v>4164.1064960049198</c:v>
                </c:pt>
                <c:pt idx="826">
                  <c:v>4163.9372234636703</c:v>
                </c:pt>
                <c:pt idx="827">
                  <c:v>4163.7700245667602</c:v>
                </c:pt>
                <c:pt idx="828">
                  <c:v>4163.6048987910899</c:v>
                </c:pt>
                <c:pt idx="829">
                  <c:v>4163.44184561372</c:v>
                </c:pt>
                <c:pt idx="830">
                  <c:v>4163.2808645118303</c:v>
                </c:pt>
                <c:pt idx="831">
                  <c:v>4163.1219549627403</c:v>
                </c:pt>
                <c:pt idx="832">
                  <c:v>4162.9651164439001</c:v>
                </c:pt>
                <c:pt idx="833">
                  <c:v>4162.8103484328703</c:v>
                </c:pt>
                <c:pt idx="834">
                  <c:v>4162.6576504073901</c:v>
                </c:pt>
                <c:pt idx="835">
                  <c:v>4162.5070218452702</c:v>
                </c:pt>
                <c:pt idx="836">
                  <c:v>4162.3584622244998</c:v>
                </c:pt>
                <c:pt idx="837">
                  <c:v>4162.21197102318</c:v>
                </c:pt>
                <c:pt idx="838">
                  <c:v>4162.06754771954</c:v>
                </c:pt>
                <c:pt idx="839">
                  <c:v>4161.9251917919601</c:v>
                </c:pt>
                <c:pt idx="840">
                  <c:v>4161.7849027189304</c:v>
                </c:pt>
                <c:pt idx="841">
                  <c:v>4161.6466799790996</c:v>
                </c:pt>
                <c:pt idx="842">
                  <c:v>4161.5105230511999</c:v>
                </c:pt>
                <c:pt idx="843">
                  <c:v>4161.3764314141499</c:v>
                </c:pt>
                <c:pt idx="844">
                  <c:v>4161.2444045469601</c:v>
                </c:pt>
                <c:pt idx="845">
                  <c:v>4161.1144419287903</c:v>
                </c:pt>
                <c:pt idx="846">
                  <c:v>4160.98654303891</c:v>
                </c:pt>
                <c:pt idx="847">
                  <c:v>4160.86070735678</c:v>
                </c:pt>
                <c:pt idx="848">
                  <c:v>4160.7369343619002</c:v>
                </c:pt>
                <c:pt idx="849">
                  <c:v>4160.6152235339996</c:v>
                </c:pt>
                <c:pt idx="850">
                  <c:v>4160.4955743528499</c:v>
                </c:pt>
                <c:pt idx="851">
                  <c:v>4160.3779862984102</c:v>
                </c:pt>
                <c:pt idx="852">
                  <c:v>4160.2624588507497</c:v>
                </c:pt>
                <c:pt idx="853">
                  <c:v>4160.1489914900803</c:v>
                </c:pt>
                <c:pt idx="854">
                  <c:v>4160.0375836967396</c:v>
                </c:pt>
                <c:pt idx="855">
                  <c:v>4159.9282349511705</c:v>
                </c:pt>
                <c:pt idx="856">
                  <c:v>4159.8209447339996</c:v>
                </c:pt>
                <c:pt idx="857">
                  <c:v>4159.71571252594</c:v>
                </c:pt>
                <c:pt idx="858">
                  <c:v>4159.6125378078596</c:v>
                </c:pt>
                <c:pt idx="859">
                  <c:v>4159.5114200607404</c:v>
                </c:pt>
                <c:pt idx="860">
                  <c:v>4159.4123587657004</c:v>
                </c:pt>
                <c:pt idx="861">
                  <c:v>4159.3153534040102</c:v>
                </c:pt>
                <c:pt idx="862">
                  <c:v>4159.2204034570304</c:v>
                </c:pt>
                <c:pt idx="863">
                  <c:v>4159.12750840628</c:v>
                </c:pt>
                <c:pt idx="864">
                  <c:v>4159.0366677333996</c:v>
                </c:pt>
                <c:pt idx="865">
                  <c:v>4158.9478809201801</c:v>
                </c:pt>
                <c:pt idx="866">
                  <c:v>4158.8611474485097</c:v>
                </c:pt>
                <c:pt idx="867">
                  <c:v>4158.7764668004302</c:v>
                </c:pt>
                <c:pt idx="868">
                  <c:v>4158.6938384581099</c:v>
                </c:pt>
                <c:pt idx="869">
                  <c:v>4158.6132619038299</c:v>
                </c:pt>
                <c:pt idx="870">
                  <c:v>4158.5347366200504</c:v>
                </c:pt>
                <c:pt idx="871">
                  <c:v>4158.4582620892897</c:v>
                </c:pt>
                <c:pt idx="872">
                  <c:v>4158.3838377942602</c:v>
                </c:pt>
                <c:pt idx="873">
                  <c:v>4158.3114632177703</c:v>
                </c:pt>
                <c:pt idx="874">
                  <c:v>4158.2411378427696</c:v>
                </c:pt>
                <c:pt idx="875">
                  <c:v>4158.1728611523504</c:v>
                </c:pt>
                <c:pt idx="876">
                  <c:v>4158.1066326296896</c:v>
                </c:pt>
                <c:pt idx="877">
                  <c:v>4158.0424517581596</c:v>
                </c:pt>
                <c:pt idx="878">
                  <c:v>4157.9803180212102</c:v>
                </c:pt>
                <c:pt idx="879">
                  <c:v>4157.9202309024404</c:v>
                </c:pt>
                <c:pt idx="880">
                  <c:v>4157.8621898855899</c:v>
                </c:pt>
                <c:pt idx="881">
                  <c:v>4157.8061944545198</c:v>
                </c:pt>
                <c:pt idx="882">
                  <c:v>4157.7522440932098</c:v>
                </c:pt>
                <c:pt idx="883">
                  <c:v>4157.7003382857902</c:v>
                </c:pt>
                <c:pt idx="884">
                  <c:v>4157.65047651651</c:v>
                </c:pt>
                <c:pt idx="885">
                  <c:v>4157.6026582697305</c:v>
                </c:pt>
                <c:pt idx="886">
                  <c:v>4157.5568830299799</c:v>
                </c:pt>
                <c:pt idx="887">
                  <c:v>4157.5131502818904</c:v>
                </c:pt>
                <c:pt idx="888">
                  <c:v>4157.4714595102296</c:v>
                </c:pt>
                <c:pt idx="889">
                  <c:v>4157.4318101999097</c:v>
                </c:pt>
                <c:pt idx="890">
                  <c:v>4157.3942018359503</c:v>
                </c:pt>
                <c:pt idx="891">
                  <c:v>4157.3586339035101</c:v>
                </c:pt>
                <c:pt idx="892">
                  <c:v>4157.3251058878805</c:v>
                </c:pt>
                <c:pt idx="893">
                  <c:v>4157.2936172744703</c:v>
                </c:pt>
                <c:pt idx="894">
                  <c:v>4157.2641675488503</c:v>
                </c:pt>
                <c:pt idx="895">
                  <c:v>4157.2367561966703</c:v>
                </c:pt>
                <c:pt idx="896">
                  <c:v>4157.2113827037501</c:v>
                </c:pt>
                <c:pt idx="897">
                  <c:v>4157.1880465560298</c:v>
                </c:pt>
                <c:pt idx="898">
                  <c:v>4157.1667472395802</c:v>
                </c:pt>
                <c:pt idx="899">
                  <c:v>4157.1474842405796</c:v>
                </c:pt>
                <c:pt idx="900">
                  <c:v>4157.1302570453699</c:v>
                </c:pt>
                <c:pt idx="901">
                  <c:v>4157.1150651403996</c:v>
                </c:pt>
                <c:pt idx="902">
                  <c:v>4157.1019080122496</c:v>
                </c:pt>
                <c:pt idx="903">
                  <c:v>4157.0907851476404</c:v>
                </c:pt>
                <c:pt idx="904">
                  <c:v>4157.0816960334096</c:v>
                </c:pt>
                <c:pt idx="905">
                  <c:v>4157.0746401565302</c:v>
                </c:pt>
                <c:pt idx="906">
                  <c:v>4157.0696170041101</c:v>
                </c:pt>
                <c:pt idx="907">
                  <c:v>4157.0666260633698</c:v>
                </c:pt>
                <c:pt idx="908">
                  <c:v>4157.0656668216798</c:v>
                </c:pt>
                <c:pt idx="909">
                  <c:v>4157.0667387665198</c:v>
                </c:pt>
                <c:pt idx="910">
                  <c:v>4157.0698413855098</c:v>
                </c:pt>
                <c:pt idx="911">
                  <c:v>4157.0749741664004</c:v>
                </c:pt>
                <c:pt idx="912">
                  <c:v>4157.0821365970796</c:v>
                </c:pt>
                <c:pt idx="913">
                  <c:v>4157.0913281655403</c:v>
                </c:pt>
                <c:pt idx="914">
                  <c:v>4157.1025483599096</c:v>
                </c:pt>
                <c:pt idx="915">
                  <c:v>4157.1157966684596</c:v>
                </c:pt>
                <c:pt idx="916">
                  <c:v>4157.1310725796002</c:v>
                </c:pt>
                <c:pt idx="917">
                  <c:v>4157.1483755818099</c:v>
                </c:pt>
                <c:pt idx="918">
                  <c:v>4157.1677051637798</c:v>
                </c:pt>
                <c:pt idx="919">
                  <c:v>4157.1890608142803</c:v>
                </c:pt>
                <c:pt idx="920">
                  <c:v>4157.2124420222099</c:v>
                </c:pt>
                <c:pt idx="921">
                  <c:v>4157.2378482766098</c:v>
                </c:pt>
                <c:pt idx="922">
                  <c:v>4157.2652790666498</c:v>
                </c:pt>
                <c:pt idx="923">
                  <c:v>4157.2947338816102</c:v>
                </c:pt>
                <c:pt idx="924">
                  <c:v>4157.32621221093</c:v>
                </c:pt>
                <c:pt idx="925">
                  <c:v>4157.3597135441696</c:v>
                </c:pt>
                <c:pt idx="926">
                  <c:v>4157.3952373709799</c:v>
                </c:pt>
                <c:pt idx="927">
                  <c:v>4157.4327831811897</c:v>
                </c:pt>
                <c:pt idx="928">
                  <c:v>4157.47235046474</c:v>
                </c:pt>
                <c:pt idx="929">
                  <c:v>4157.5139387116897</c:v>
                </c:pt>
                <c:pt idx="930">
                  <c:v>4157.5575474122297</c:v>
                </c:pt>
                <c:pt idx="931">
                  <c:v>4157.6031760567002</c:v>
                </c:pt>
                <c:pt idx="932">
                  <c:v>4157.6508241355295</c:v>
                </c:pt>
                <c:pt idx="933">
                  <c:v>4157.7004911392996</c:v>
                </c:pt>
                <c:pt idx="934">
                  <c:v>4157.7521765587499</c:v>
                </c:pt>
                <c:pt idx="935">
                  <c:v>4157.8058798846796</c:v>
                </c:pt>
                <c:pt idx="936">
                  <c:v>4157.8616006080802</c:v>
                </c:pt>
                <c:pt idx="937">
                  <c:v>4157.9193382200301</c:v>
                </c:pt>
                <c:pt idx="938">
                  <c:v>4157.97909221176</c:v>
                </c:pt>
                <c:pt idx="939">
                  <c:v>4158.0408620746102</c:v>
                </c:pt>
                <c:pt idx="940">
                  <c:v>4158.1046473000797</c:v>
                </c:pt>
                <c:pt idx="941">
                  <c:v>4158.1704473797499</c:v>
                </c:pt>
                <c:pt idx="942">
                  <c:v>4158.2382618053698</c:v>
                </c:pt>
                <c:pt idx="943">
                  <c:v>4158.3080900688001</c:v>
                </c:pt>
                <c:pt idx="944">
                  <c:v>4158.3799316620198</c:v>
                </c:pt>
                <c:pt idx="945">
                  <c:v>4158.4537860771698</c:v>
                </c:pt>
                <c:pt idx="946">
                  <c:v>4158.52965280647</c:v>
                </c:pt>
                <c:pt idx="947">
                  <c:v>4158.6075313423198</c:v>
                </c:pt>
                <c:pt idx="948">
                  <c:v>4158.6874211772201</c:v>
                </c:pt>
                <c:pt idx="949">
                  <c:v>4158.7693218037803</c:v>
                </c:pt>
                <c:pt idx="950">
                  <c:v>4158.8532327147695</c:v>
                </c:pt>
                <c:pt idx="951">
                  <c:v>4158.9391534030801</c:v>
                </c:pt>
                <c:pt idx="952">
                  <c:v>4159.0270833617196</c:v>
                </c:pt>
                <c:pt idx="953">
                  <c:v>4159.1170220838403</c:v>
                </c:pt>
                <c:pt idx="954">
                  <c:v>4159.2089690626999</c:v>
                </c:pt>
                <c:pt idx="955">
                  <c:v>4159.3029237916899</c:v>
                </c:pt>
                <c:pt idx="956">
                  <c:v>4159.3988857643599</c:v>
                </c:pt>
                <c:pt idx="957">
                  <c:v>4159.4968544743397</c:v>
                </c:pt>
                <c:pt idx="958">
                  <c:v>4159.59682941542</c:v>
                </c:pt>
                <c:pt idx="959">
                  <c:v>4159.6988100814997</c:v>
                </c:pt>
                <c:pt idx="960">
                  <c:v>4159.8027959666297</c:v>
                </c:pt>
                <c:pt idx="961">
                  <c:v>4159.9087865649599</c:v>
                </c:pt>
                <c:pt idx="962">
                  <c:v>4160.0167813707903</c:v>
                </c:pt>
                <c:pt idx="963">
                  <c:v>4160.1267798785302</c:v>
                </c:pt>
                <c:pt idx="964">
                  <c:v>4160.2387815827196</c:v>
                </c:pt>
                <c:pt idx="965">
                  <c:v>4160.3527859780497</c:v>
                </c:pt>
                <c:pt idx="966">
                  <c:v>4160.4687925592998</c:v>
                </c:pt>
                <c:pt idx="967">
                  <c:v>4160.5868008214302</c:v>
                </c:pt>
                <c:pt idx="968">
                  <c:v>4160.7068102594603</c:v>
                </c:pt>
                <c:pt idx="969">
                  <c:v>4160.8288203685797</c:v>
                </c:pt>
                <c:pt idx="970">
                  <c:v>4160.9528306440998</c:v>
                </c:pt>
                <c:pt idx="971">
                  <c:v>4161.0788405814801</c:v>
                </c:pt>
                <c:pt idx="972">
                  <c:v>4161.2068496762504</c:v>
                </c:pt>
                <c:pt idx="973">
                  <c:v>4161.3368574241103</c:v>
                </c:pt>
                <c:pt idx="974">
                  <c:v>4161.4688633208998</c:v>
                </c:pt>
                <c:pt idx="975">
                  <c:v>4161.6028668625404</c:v>
                </c:pt>
                <c:pt idx="976">
                  <c:v>4161.7388675451102</c:v>
                </c:pt>
                <c:pt idx="977">
                  <c:v>4161.8768648648102</c:v>
                </c:pt>
                <c:pt idx="978">
                  <c:v>4162.0168583179602</c:v>
                </c:pt>
                <c:pt idx="979">
                  <c:v>4162.1588474010296</c:v>
                </c:pt>
                <c:pt idx="980">
                  <c:v>4162.3028316105701</c:v>
                </c:pt>
                <c:pt idx="981">
                  <c:v>4162.4488104433203</c:v>
                </c:pt>
                <c:pt idx="982">
                  <c:v>4162.5967833960904</c:v>
                </c:pt>
                <c:pt idx="983">
                  <c:v>4162.7467499658496</c:v>
                </c:pt>
                <c:pt idx="984">
                  <c:v>4162.8987096496903</c:v>
                </c:pt>
                <c:pt idx="985">
                  <c:v>4163.0526619448201</c:v>
                </c:pt>
                <c:pt idx="986">
                  <c:v>4163.2086063485704</c:v>
                </c:pt>
                <c:pt idx="987">
                  <c:v>4163.3665423584298</c:v>
                </c:pt>
                <c:pt idx="988">
                  <c:v>4163.5264694719699</c:v>
                </c:pt>
                <c:pt idx="989">
                  <c:v>4163.6883871869304</c:v>
                </c:pt>
                <c:pt idx="990">
                  <c:v>4163.8522950011602</c:v>
                </c:pt>
                <c:pt idx="991">
                  <c:v>4164.01819241262</c:v>
                </c:pt>
                <c:pt idx="992">
                  <c:v>4164.1860789194097</c:v>
                </c:pt>
                <c:pt idx="993">
                  <c:v>4164.3559540197602</c:v>
                </c:pt>
                <c:pt idx="994">
                  <c:v>4164.5278172120297</c:v>
                </c:pt>
                <c:pt idx="995">
                  <c:v>4164.7016679946901</c:v>
                </c:pt>
                <c:pt idx="996">
                  <c:v>4164.8775058663496</c:v>
                </c:pt>
                <c:pt idx="997">
                  <c:v>4165.0553303257602</c:v>
                </c:pt>
                <c:pt idx="998">
                  <c:v>4165.2351408717404</c:v>
                </c:pt>
                <c:pt idx="999">
                  <c:v>4165.4169370033096</c:v>
                </c:pt>
                <c:pt idx="1000">
                  <c:v>4165.6007182195699</c:v>
                </c:pt>
                <c:pt idx="1001">
                  <c:v>4165.7864840197599</c:v>
                </c:pt>
                <c:pt idx="1002">
                  <c:v>4165.97423390324</c:v>
                </c:pt>
                <c:pt idx="1003">
                  <c:v>4166.1639673694999</c:v>
                </c:pt>
                <c:pt idx="1004">
                  <c:v>4166.3556839181601</c:v>
                </c:pt>
                <c:pt idx="1005">
                  <c:v>4166.5493830489704</c:v>
                </c:pt>
                <c:pt idx="1006">
                  <c:v>4166.7450642617896</c:v>
                </c:pt>
                <c:pt idx="1007">
                  <c:v>4166.9427270566102</c:v>
                </c:pt>
                <c:pt idx="1008">
                  <c:v>4167.1423709335604</c:v>
                </c:pt>
                <c:pt idx="1009">
                  <c:v>4167.3439953928701</c:v>
                </c:pt>
                <c:pt idx="1010">
                  <c:v>4167.5475999349401</c:v>
                </c:pt>
                <c:pt idx="1011">
                  <c:v>4167.7531840602496</c:v>
                </c:pt>
                <c:pt idx="1012">
                  <c:v>4167.9607472694197</c:v>
                </c:pt>
                <c:pt idx="1013">
                  <c:v>4168.1702890632196</c:v>
                </c:pt>
                <c:pt idx="1014">
                  <c:v>4168.3818089425204</c:v>
                </c:pt>
                <c:pt idx="1015">
                  <c:v>4168.5953064083196</c:v>
                </c:pt>
                <c:pt idx="1016">
                  <c:v>4168.8107809617304</c:v>
                </c:pt>
                <c:pt idx="1017">
                  <c:v>4169.0282321040304</c:v>
                </c:pt>
                <c:pt idx="1018">
                  <c:v>4169.2476593366</c:v>
                </c:pt>
                <c:pt idx="1019">
                  <c:v>4169.4690621609197</c:v>
                </c:pt>
                <c:pt idx="1020">
                  <c:v>4169.6924400786402</c:v>
                </c:pt>
                <c:pt idx="1021">
                  <c:v>4169.9177925915201</c:v>
                </c:pt>
                <c:pt idx="1022">
                  <c:v>4170.1451192014201</c:v>
                </c:pt>
                <c:pt idx="1023">
                  <c:v>4170.3744194103701</c:v>
                </c:pt>
                <c:pt idx="1024">
                  <c:v>4170.6056927205</c:v>
                </c:pt>
                <c:pt idx="1025">
                  <c:v>4170.8389386340596</c:v>
                </c:pt>
                <c:pt idx="1026">
                  <c:v>4171.0741566534298</c:v>
                </c:pt>
                <c:pt idx="1027">
                  <c:v>4171.3113462811198</c:v>
                </c:pt>
                <c:pt idx="1028">
                  <c:v>4171.5505070197896</c:v>
                </c:pt>
                <c:pt idx="1029">
                  <c:v>4171.7916383721804</c:v>
                </c:pt>
                <c:pt idx="1030">
                  <c:v>4172.0347398411805</c:v>
                </c:pt>
                <c:pt idx="1031">
                  <c:v>4172.2798109298001</c:v>
                </c:pt>
                <c:pt idx="1032">
                  <c:v>4172.5268511411696</c:v>
                </c:pt>
                <c:pt idx="1033">
                  <c:v>4172.7758599785602</c:v>
                </c:pt>
                <c:pt idx="1034">
                  <c:v>4173.0268369453497</c:v>
                </c:pt>
                <c:pt idx="1035">
                  <c:v>4173.2797815450604</c:v>
                </c:pt>
                <c:pt idx="1036">
                  <c:v>4173.53469328132</c:v>
                </c:pt>
                <c:pt idx="1037">
                  <c:v>4173.7915716579</c:v>
                </c:pt>
                <c:pt idx="1038">
                  <c:v>4174.0504161786803</c:v>
                </c:pt>
                <c:pt idx="1039">
                  <c:v>4174.3112263476796</c:v>
                </c:pt>
                <c:pt idx="1040">
                  <c:v>4174.5740016690297</c:v>
                </c:pt>
                <c:pt idx="1041">
                  <c:v>4174.8387416469895</c:v>
                </c:pt>
                <c:pt idx="1042">
                  <c:v>4175.10544578596</c:v>
                </c:pt>
                <c:pt idx="1043">
                  <c:v>4175.3741135904402</c:v>
                </c:pt>
                <c:pt idx="1044">
                  <c:v>4175.6447445650801</c:v>
                </c:pt>
                <c:pt idx="1045">
                  <c:v>4175.91733821463</c:v>
                </c:pt>
                <c:pt idx="1046">
                  <c:v>4176.19189404398</c:v>
                </c:pt>
                <c:pt idx="1047">
                  <c:v>4176.4684115581404</c:v>
                </c:pt>
                <c:pt idx="1048">
                  <c:v>4176.7468902622504</c:v>
                </c:pt>
                <c:pt idx="1049">
                  <c:v>4177.0273296615796</c:v>
                </c:pt>
                <c:pt idx="1050">
                  <c:v>4177.3097292615003</c:v>
                </c:pt>
                <c:pt idx="1051">
                  <c:v>4177.59408856753</c:v>
                </c:pt>
                <c:pt idx="1052">
                  <c:v>4177.8804070853002</c:v>
                </c:pt>
                <c:pt idx="1053">
                  <c:v>4178.1686843205798</c:v>
                </c:pt>
                <c:pt idx="1054">
                  <c:v>4178.4589197792502</c:v>
                </c:pt>
                <c:pt idx="1055">
                  <c:v>4178.7511129673103</c:v>
                </c:pt>
                <c:pt idx="1056">
                  <c:v>4179.0452633909099</c:v>
                </c:pt>
                <c:pt idx="1057">
                  <c:v>4179.3413705562998</c:v>
                </c:pt>
                <c:pt idx="1058">
                  <c:v>4179.63943396986</c:v>
                </c:pt>
                <c:pt idx="1059">
                  <c:v>4179.9394531381204</c:v>
                </c:pt>
                <c:pt idx="1060">
                  <c:v>4180.2414275676801</c:v>
                </c:pt>
                <c:pt idx="1061">
                  <c:v>4180.5453567653103</c:v>
                </c:pt>
                <c:pt idx="1062">
                  <c:v>4180.8512402379001</c:v>
                </c:pt>
                <c:pt idx="1063">
                  <c:v>4181.1590774924498</c:v>
                </c:pt>
                <c:pt idx="1064">
                  <c:v>4181.4688680360896</c:v>
                </c:pt>
                <c:pt idx="1065">
                  <c:v>4181.7806113760698</c:v>
                </c:pt>
                <c:pt idx="1066">
                  <c:v>4182.09430701977</c:v>
                </c:pt>
                <c:pt idx="1067">
                  <c:v>4182.4099544746996</c:v>
                </c:pt>
                <c:pt idx="1068">
                  <c:v>4182.72755324848</c:v>
                </c:pt>
                <c:pt idx="1069">
                  <c:v>4183.0471028488701</c:v>
                </c:pt>
                <c:pt idx="1070">
                  <c:v>4183.3686027837302</c:v>
                </c:pt>
                <c:pt idx="1071">
                  <c:v>4183.6920525610703</c:v>
                </c:pt>
                <c:pt idx="1072">
                  <c:v>4184.0174516890102</c:v>
                </c:pt>
                <c:pt idx="1073">
                  <c:v>4184.3447996758196</c:v>
                </c:pt>
                <c:pt idx="1074">
                  <c:v>4184.6740960298303</c:v>
                </c:pt>
                <c:pt idx="1075">
                  <c:v>4185.0053402595704</c:v>
                </c:pt>
                <c:pt idx="1076">
                  <c:v>4185.33853187364</c:v>
                </c:pt>
                <c:pt idx="1077">
                  <c:v>4185.6736703808001</c:v>
                </c:pt>
                <c:pt idx="1078">
                  <c:v>4186.0107552899099</c:v>
                </c:pt>
                <c:pt idx="1079">
                  <c:v>4186.3497861099604</c:v>
                </c:pt>
                <c:pt idx="1080">
                  <c:v>4186.6907623500601</c:v>
                </c:pt>
                <c:pt idx="1081">
                  <c:v>4187.0336835194703</c:v>
                </c:pt>
                <c:pt idx="1082">
                  <c:v>4187.3785491275303</c:v>
                </c:pt>
                <c:pt idx="1083">
                  <c:v>4187.7253586837396</c:v>
                </c:pt>
                <c:pt idx="1084">
                  <c:v>4188.0741116976997</c:v>
                </c:pt>
                <c:pt idx="1085">
                  <c:v>4188.42480767917</c:v>
                </c:pt>
                <c:pt idx="1086">
                  <c:v>4188.7774461379704</c:v>
                </c:pt>
                <c:pt idx="1087">
                  <c:v>4189.1320265841096</c:v>
                </c:pt>
                <c:pt idx="1088">
                  <c:v>4189.4885485277</c:v>
                </c:pt>
                <c:pt idx="1089">
                  <c:v>4189.8470114789397</c:v>
                </c:pt>
                <c:pt idx="1090">
                  <c:v>4190.2074149481996</c:v>
                </c:pt>
                <c:pt idx="1091">
                  <c:v>4190.5697584459704</c:v>
                </c:pt>
                <c:pt idx="1092">
                  <c:v>4190.9340414828102</c:v>
                </c:pt>
                <c:pt idx="1093">
                  <c:v>4191.3002635694802</c:v>
                </c:pt>
                <c:pt idx="1094">
                  <c:v>4191.6684242168203</c:v>
                </c:pt>
                <c:pt idx="1095">
                  <c:v>4192.0385229357798</c:v>
                </c:pt>
                <c:pt idx="1096">
                  <c:v>4192.4105592374699</c:v>
                </c:pt>
                <c:pt idx="1097">
                  <c:v>4192.7845326331098</c:v>
                </c:pt>
                <c:pt idx="1098">
                  <c:v>4193.16044263403</c:v>
                </c:pt>
                <c:pt idx="1099">
                  <c:v>4193.5382887516898</c:v>
                </c:pt>
                <c:pt idx="1100">
                  <c:v>4193.9180704976798</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ax val="7500"/>
          <c:min val="40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500"/>
        <c:minorUnit val="5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QS!$C$14:$C$44</c:f>
              <c:numCache>
                <c:formatCode>0.0</c:formatCode>
                <c:ptCount val="31"/>
                <c:pt idx="0">
                  <c:v>592.51519827322795</c:v>
                </c:pt>
                <c:pt idx="1">
                  <c:v>351.21151658433899</c:v>
                </c:pt>
                <c:pt idx="2">
                  <c:v>348.74927874214001</c:v>
                </c:pt>
                <c:pt idx="3">
                  <c:v>354.60433044925401</c:v>
                </c:pt>
                <c:pt idx="4">
                  <c:v>362.66622292951899</c:v>
                </c:pt>
                <c:pt idx="5">
                  <c:v>371.61732035076199</c:v>
                </c:pt>
                <c:pt idx="6">
                  <c:v>381.00459512300102</c:v>
                </c:pt>
                <c:pt idx="7">
                  <c:v>390.63101810340697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QS!$D$14:$D$44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QS!$E$14:$E$44</c:f>
              <c:numCache>
                <c:formatCode>0.0</c:formatCode>
                <c:ptCount val="31"/>
                <c:pt idx="0">
                  <c:v>592.51519827322795</c:v>
                </c:pt>
                <c:pt idx="1">
                  <c:v>322.21151658433899</c:v>
                </c:pt>
                <c:pt idx="2">
                  <c:v>310.74927874214001</c:v>
                </c:pt>
                <c:pt idx="3">
                  <c:v>307.60433044925401</c:v>
                </c:pt>
                <c:pt idx="4">
                  <c:v>306.66622292951899</c:v>
                </c:pt>
                <c:pt idx="5">
                  <c:v>306.61732035076199</c:v>
                </c:pt>
                <c:pt idx="6">
                  <c:v>307.00459512300102</c:v>
                </c:pt>
                <c:pt idx="7">
                  <c:v>307.63101810340697</c:v>
                </c:pt>
                <c:pt idx="8">
                  <c:v>308.39773997871902</c:v>
                </c:pt>
                <c:pt idx="9">
                  <c:v>309.25028753562998</c:v>
                </c:pt>
                <c:pt idx="10">
                  <c:v>310.156676663746</c:v>
                </c:pt>
                <c:pt idx="11">
                  <c:v>311.09731121844601</c:v>
                </c:pt>
                <c:pt idx="12">
                  <c:v>312.059851091604</c:v>
                </c:pt>
                <c:pt idx="13">
                  <c:v>313.03639939268902</c:v>
                </c:pt>
                <c:pt idx="14">
                  <c:v>314.02186467000001</c:v>
                </c:pt>
                <c:pt idx="15">
                  <c:v>315.01296126337502</c:v>
                </c:pt>
                <c:pt idx="16">
                  <c:v>316.007577492027</c:v>
                </c:pt>
                <c:pt idx="17">
                  <c:v>317.00436682449799</c:v>
                </c:pt>
                <c:pt idx="18">
                  <c:v>318.00247977491603</c:v>
                </c:pt>
                <c:pt idx="19">
                  <c:v>319.00138724730999</c:v>
                </c:pt>
                <c:pt idx="20">
                  <c:v>320.00076439053902</c:v>
                </c:pt>
                <c:pt idx="21">
                  <c:v>321.000414810763</c:v>
                </c:pt>
                <c:pt idx="22">
                  <c:v>322.00022168421202</c:v>
                </c:pt>
                <c:pt idx="23">
                  <c:v>323.00011667155002</c:v>
                </c:pt>
                <c:pt idx="24">
                  <c:v>324.00006047154699</c:v>
                </c:pt>
                <c:pt idx="25">
                  <c:v>325.00003086850597</c:v>
                </c:pt>
                <c:pt idx="26">
                  <c:v>326.00001551996598</c:v>
                </c:pt>
                <c:pt idx="27">
                  <c:v>327.00000768628502</c:v>
                </c:pt>
                <c:pt idx="28">
                  <c:v>328.00000375006499</c:v>
                </c:pt>
                <c:pt idx="29">
                  <c:v>329.00000180263902</c:v>
                </c:pt>
                <c:pt idx="30">
                  <c:v>330.00000085384897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437922616"/>
        <c:axId val="437921440"/>
      </c:scatterChart>
      <c:valAx>
        <c:axId val="437922616"/>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sz="1000" b="1" i="1"/>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21440"/>
        <c:crosses val="autoZero"/>
        <c:crossBetween val="midCat"/>
        <c:majorUnit val="5"/>
        <c:minorUnit val="1"/>
      </c:valAx>
      <c:valAx>
        <c:axId val="437921440"/>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t>C</a:t>
                </a:r>
                <a:r>
                  <a:rPr lang="en-US" sz="1000" b="1" baseline="-25000"/>
                  <a:t>1</a:t>
                </a:r>
                <a:r>
                  <a:rPr lang="en-US" sz="1000" b="1" baseline="0"/>
                  <a:t>,</a:t>
                </a:r>
                <a:r>
                  <a:rPr lang="en-US" sz="1000" b="1" i="1" baseline="0"/>
                  <a:t> B</a:t>
                </a:r>
                <a:r>
                  <a:rPr lang="ru-RU" sz="1000" b="1" baseline="-25000"/>
                  <a:t>вкл.</a:t>
                </a:r>
                <a:r>
                  <a:rPr lang="en-US" sz="1000" b="1" baseline="0"/>
                  <a:t>, </a:t>
                </a:r>
                <a:r>
                  <a:rPr lang="en-US" sz="1000" b="1" i="1" baseline="0"/>
                  <a:t>B</a:t>
                </a:r>
                <a:r>
                  <a:rPr lang="ru-RU" sz="1000" b="1" baseline="-25000"/>
                  <a:t>выкл.</a:t>
                </a:r>
                <a:endParaRPr lang="en-US" sz="1000" b="1" baseline="-25000"/>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22616"/>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QS!$F$14:$F$44</c:f>
              <c:numCache>
                <c:formatCode>0.0</c:formatCode>
                <c:ptCount val="31"/>
                <c:pt idx="0">
                  <c:v>616.51519827322795</c:v>
                </c:pt>
                <c:pt idx="1">
                  <c:v>331.21151658433899</c:v>
                </c:pt>
                <c:pt idx="2">
                  <c:v>348.74927874214001</c:v>
                </c:pt>
                <c:pt idx="3">
                  <c:v>354.60433044925401</c:v>
                </c:pt>
                <c:pt idx="4">
                  <c:v>362.66622292951899</c:v>
                </c:pt>
                <c:pt idx="5">
                  <c:v>371.61732035076199</c:v>
                </c:pt>
                <c:pt idx="6">
                  <c:v>381.00459512300102</c:v>
                </c:pt>
                <c:pt idx="7">
                  <c:v>390.63101810340697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QS!$G$14:$G$44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QS!$H$14:$H$44</c:f>
              <c:numCache>
                <c:formatCode>0.0</c:formatCode>
                <c:ptCount val="31"/>
                <c:pt idx="0">
                  <c:v>601.51519827322795</c:v>
                </c:pt>
                <c:pt idx="1">
                  <c:v>331.21151658433899</c:v>
                </c:pt>
                <c:pt idx="2">
                  <c:v>319.74927874214001</c:v>
                </c:pt>
                <c:pt idx="3">
                  <c:v>316.60433044925401</c:v>
                </c:pt>
                <c:pt idx="4">
                  <c:v>315.66622292951899</c:v>
                </c:pt>
                <c:pt idx="5">
                  <c:v>315.61732035076199</c:v>
                </c:pt>
                <c:pt idx="6">
                  <c:v>316.00459512300102</c:v>
                </c:pt>
                <c:pt idx="7">
                  <c:v>316.63101810340697</c:v>
                </c:pt>
                <c:pt idx="8">
                  <c:v>317.39773997871902</c:v>
                </c:pt>
                <c:pt idx="9">
                  <c:v>318.25028753562998</c:v>
                </c:pt>
                <c:pt idx="10">
                  <c:v>319.156676663746</c:v>
                </c:pt>
                <c:pt idx="11">
                  <c:v>320.09731121844601</c:v>
                </c:pt>
                <c:pt idx="12">
                  <c:v>321.059851091604</c:v>
                </c:pt>
                <c:pt idx="13">
                  <c:v>322.03639939268902</c:v>
                </c:pt>
                <c:pt idx="14">
                  <c:v>323.02186467000001</c:v>
                </c:pt>
                <c:pt idx="15">
                  <c:v>324.01296126337502</c:v>
                </c:pt>
                <c:pt idx="16">
                  <c:v>325.007577492027</c:v>
                </c:pt>
                <c:pt idx="17">
                  <c:v>326.00436682449799</c:v>
                </c:pt>
                <c:pt idx="18">
                  <c:v>327.00247977491603</c:v>
                </c:pt>
                <c:pt idx="19">
                  <c:v>328.00138724730999</c:v>
                </c:pt>
                <c:pt idx="20">
                  <c:v>329.00076439053902</c:v>
                </c:pt>
                <c:pt idx="21">
                  <c:v>330.000414810763</c:v>
                </c:pt>
                <c:pt idx="22">
                  <c:v>331.00022168421202</c:v>
                </c:pt>
                <c:pt idx="23">
                  <c:v>332.00011667155002</c:v>
                </c:pt>
                <c:pt idx="24">
                  <c:v>333.00006047154699</c:v>
                </c:pt>
                <c:pt idx="25">
                  <c:v>334.00003086850597</c:v>
                </c:pt>
                <c:pt idx="26">
                  <c:v>335.00001551996598</c:v>
                </c:pt>
                <c:pt idx="27">
                  <c:v>336.00000768628502</c:v>
                </c:pt>
                <c:pt idx="28">
                  <c:v>337.00000375006499</c:v>
                </c:pt>
                <c:pt idx="29">
                  <c:v>338.00000180263902</c:v>
                </c:pt>
                <c:pt idx="30">
                  <c:v>339.00000085384897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437918304"/>
        <c:axId val="437918696"/>
      </c:scatterChart>
      <c:valAx>
        <c:axId val="437918304"/>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18696"/>
        <c:crosses val="autoZero"/>
        <c:crossBetween val="midCat"/>
        <c:majorUnit val="5"/>
        <c:minorUnit val="1"/>
      </c:valAx>
      <c:valAx>
        <c:axId val="437918696"/>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effectLst/>
                  </a:rPr>
                  <a:t>C</a:t>
                </a:r>
                <a:r>
                  <a:rPr lang="en-US" sz="1000" b="1" i="0" baseline="-25000">
                    <a:effectLst/>
                  </a:rPr>
                  <a:t>1</a:t>
                </a:r>
                <a:r>
                  <a:rPr lang="en-US" sz="1000" b="1" i="0" baseline="0">
                    <a:effectLst/>
                  </a:rPr>
                  <a:t>,</a:t>
                </a:r>
                <a:r>
                  <a:rPr lang="en-US" sz="1000" b="1" i="1" baseline="0">
                    <a:effectLst/>
                  </a:rPr>
                  <a:t> B</a:t>
                </a:r>
                <a:r>
                  <a:rPr lang="ru-RU" sz="1000" b="1" i="0" baseline="-25000">
                    <a:effectLst/>
                  </a:rPr>
                  <a:t>вкл.</a:t>
                </a:r>
                <a:r>
                  <a:rPr lang="en-US" sz="1000" b="1" i="0" baseline="0">
                    <a:effectLst/>
                  </a:rPr>
                  <a:t>, </a:t>
                </a:r>
                <a:r>
                  <a:rPr lang="en-US" sz="1000" b="1" i="1" baseline="0">
                    <a:effectLst/>
                  </a:rPr>
                  <a:t>B</a:t>
                </a:r>
                <a:r>
                  <a:rPr lang="ru-RU" sz="1000" b="1" i="0" baseline="-25000">
                    <a:effectLst/>
                  </a:rPr>
                  <a:t>выкл.</a:t>
                </a:r>
                <a:endParaRPr lang="ru-RU" sz="1000">
                  <a:effectLst/>
                </a:endParaRPr>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18304"/>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QS!$I$14:$I$44</c:f>
              <c:numCache>
                <c:formatCode>0.0</c:formatCode>
                <c:ptCount val="31"/>
                <c:pt idx="0">
                  <c:v>625.51519827322795</c:v>
                </c:pt>
                <c:pt idx="1">
                  <c:v>355.21151658433899</c:v>
                </c:pt>
                <c:pt idx="2">
                  <c:v>328.74927874214001</c:v>
                </c:pt>
                <c:pt idx="3">
                  <c:v>354.60433044925401</c:v>
                </c:pt>
                <c:pt idx="4">
                  <c:v>362.66622292951899</c:v>
                </c:pt>
                <c:pt idx="5">
                  <c:v>371.61732035076199</c:v>
                </c:pt>
                <c:pt idx="6">
                  <c:v>381.00459512300102</c:v>
                </c:pt>
                <c:pt idx="7">
                  <c:v>390.63101810340697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QS!$J$14:$J$44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QS!$K$14:$K$44</c:f>
              <c:numCache>
                <c:formatCode>0.0</c:formatCode>
                <c:ptCount val="31"/>
                <c:pt idx="0">
                  <c:v>610.51519827322795</c:v>
                </c:pt>
                <c:pt idx="1">
                  <c:v>340.21151658433899</c:v>
                </c:pt>
                <c:pt idx="2">
                  <c:v>328.74927874214001</c:v>
                </c:pt>
                <c:pt idx="3">
                  <c:v>325.60433044925401</c:v>
                </c:pt>
                <c:pt idx="4">
                  <c:v>324.66622292951899</c:v>
                </c:pt>
                <c:pt idx="5">
                  <c:v>324.61732035076199</c:v>
                </c:pt>
                <c:pt idx="6">
                  <c:v>325.00459512300102</c:v>
                </c:pt>
                <c:pt idx="7">
                  <c:v>325.63101810340697</c:v>
                </c:pt>
                <c:pt idx="8">
                  <c:v>326.39773997871902</c:v>
                </c:pt>
                <c:pt idx="9">
                  <c:v>327.25028753562998</c:v>
                </c:pt>
                <c:pt idx="10">
                  <c:v>328.156676663746</c:v>
                </c:pt>
                <c:pt idx="11">
                  <c:v>329.09731121844601</c:v>
                </c:pt>
                <c:pt idx="12">
                  <c:v>330.059851091604</c:v>
                </c:pt>
                <c:pt idx="13">
                  <c:v>331.03639939268902</c:v>
                </c:pt>
                <c:pt idx="14">
                  <c:v>332.02186467000001</c:v>
                </c:pt>
                <c:pt idx="15">
                  <c:v>333.01296126337502</c:v>
                </c:pt>
                <c:pt idx="16">
                  <c:v>334.007577492027</c:v>
                </c:pt>
                <c:pt idx="17">
                  <c:v>335.00436682449799</c:v>
                </c:pt>
                <c:pt idx="18">
                  <c:v>336.00247977491603</c:v>
                </c:pt>
                <c:pt idx="19">
                  <c:v>337.00138724730999</c:v>
                </c:pt>
                <c:pt idx="20">
                  <c:v>338.00076439053902</c:v>
                </c:pt>
                <c:pt idx="21">
                  <c:v>339.000414810763</c:v>
                </c:pt>
                <c:pt idx="22">
                  <c:v>340.00022168421202</c:v>
                </c:pt>
                <c:pt idx="23">
                  <c:v>341.00011667155002</c:v>
                </c:pt>
                <c:pt idx="24">
                  <c:v>342.00006047154699</c:v>
                </c:pt>
                <c:pt idx="25">
                  <c:v>343.00003086850597</c:v>
                </c:pt>
                <c:pt idx="26">
                  <c:v>344.00001551996598</c:v>
                </c:pt>
                <c:pt idx="27">
                  <c:v>345.00000768628502</c:v>
                </c:pt>
                <c:pt idx="28">
                  <c:v>346.00000375006499</c:v>
                </c:pt>
                <c:pt idx="29">
                  <c:v>347.00000180263902</c:v>
                </c:pt>
                <c:pt idx="30">
                  <c:v>348.00000085384897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437919480"/>
        <c:axId val="437924576"/>
      </c:scatterChart>
      <c:valAx>
        <c:axId val="437919480"/>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24576"/>
        <c:crosses val="autoZero"/>
        <c:crossBetween val="midCat"/>
        <c:majorUnit val="5"/>
        <c:minorUnit val="1"/>
      </c:valAx>
      <c:valAx>
        <c:axId val="437924576"/>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effectLst/>
                  </a:rPr>
                  <a:t>C</a:t>
                </a:r>
                <a:r>
                  <a:rPr lang="en-US" sz="1000" b="1" i="0" baseline="-25000">
                    <a:effectLst/>
                  </a:rPr>
                  <a:t>1</a:t>
                </a:r>
                <a:r>
                  <a:rPr lang="en-US" sz="1000" b="1" i="0" baseline="0">
                    <a:effectLst/>
                  </a:rPr>
                  <a:t>,</a:t>
                </a:r>
                <a:r>
                  <a:rPr lang="en-US" sz="1000" b="1" i="1" baseline="0">
                    <a:effectLst/>
                  </a:rPr>
                  <a:t> B</a:t>
                </a:r>
                <a:r>
                  <a:rPr lang="ru-RU" sz="1000" b="1" i="0" baseline="-25000">
                    <a:effectLst/>
                  </a:rPr>
                  <a:t>вкл.</a:t>
                </a:r>
                <a:r>
                  <a:rPr lang="en-US" sz="1000" b="1" i="0" baseline="0">
                    <a:effectLst/>
                  </a:rPr>
                  <a:t>, </a:t>
                </a:r>
                <a:r>
                  <a:rPr lang="en-US" sz="1000" b="1" i="1" baseline="0">
                    <a:effectLst/>
                  </a:rPr>
                  <a:t>B</a:t>
                </a:r>
                <a:r>
                  <a:rPr lang="ru-RU" sz="1000" b="1" i="0" baseline="-25000">
                    <a:effectLst/>
                  </a:rPr>
                  <a:t>выкл.</a:t>
                </a:r>
                <a:endParaRPr lang="ru-RU" sz="1000">
                  <a:effectLst/>
                </a:endParaRPr>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19480"/>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QS!$L$14:$L$44</c:f>
              <c:numCache>
                <c:formatCode>0.0</c:formatCode>
                <c:ptCount val="31"/>
                <c:pt idx="0">
                  <c:v>634.51519827322795</c:v>
                </c:pt>
                <c:pt idx="1">
                  <c:v>364.21151658433899</c:v>
                </c:pt>
                <c:pt idx="2">
                  <c:v>352.74927874214001</c:v>
                </c:pt>
                <c:pt idx="3">
                  <c:v>334.60433044925401</c:v>
                </c:pt>
                <c:pt idx="4">
                  <c:v>362.66622292951899</c:v>
                </c:pt>
                <c:pt idx="5">
                  <c:v>371.61732035076199</c:v>
                </c:pt>
                <c:pt idx="6">
                  <c:v>381.00459512300102</c:v>
                </c:pt>
                <c:pt idx="7">
                  <c:v>390.63101810340697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QS!$M$14:$M$44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QS!$N$14:$N$44</c:f>
              <c:numCache>
                <c:formatCode>0.0</c:formatCode>
                <c:ptCount val="31"/>
                <c:pt idx="0">
                  <c:v>619.51519827322795</c:v>
                </c:pt>
                <c:pt idx="1">
                  <c:v>349.21151658433899</c:v>
                </c:pt>
                <c:pt idx="2">
                  <c:v>337.74927874214001</c:v>
                </c:pt>
                <c:pt idx="3">
                  <c:v>334.60433044925401</c:v>
                </c:pt>
                <c:pt idx="4">
                  <c:v>333.66622292951899</c:v>
                </c:pt>
                <c:pt idx="5">
                  <c:v>333.61732035076199</c:v>
                </c:pt>
                <c:pt idx="6">
                  <c:v>334.00459512300102</c:v>
                </c:pt>
                <c:pt idx="7">
                  <c:v>334.63101810340697</c:v>
                </c:pt>
                <c:pt idx="8">
                  <c:v>335.39773997871902</c:v>
                </c:pt>
                <c:pt idx="9">
                  <c:v>336.25028753562998</c:v>
                </c:pt>
                <c:pt idx="10">
                  <c:v>337.156676663746</c:v>
                </c:pt>
                <c:pt idx="11">
                  <c:v>338.09731121844601</c:v>
                </c:pt>
                <c:pt idx="12">
                  <c:v>339.059851091604</c:v>
                </c:pt>
                <c:pt idx="13">
                  <c:v>340.03639939268902</c:v>
                </c:pt>
                <c:pt idx="14">
                  <c:v>341.02186467000001</c:v>
                </c:pt>
                <c:pt idx="15">
                  <c:v>342.01296126337502</c:v>
                </c:pt>
                <c:pt idx="16">
                  <c:v>343.007577492027</c:v>
                </c:pt>
                <c:pt idx="17">
                  <c:v>344.00436682449799</c:v>
                </c:pt>
                <c:pt idx="18">
                  <c:v>345.00247977491603</c:v>
                </c:pt>
                <c:pt idx="19">
                  <c:v>346.00138724730999</c:v>
                </c:pt>
                <c:pt idx="20">
                  <c:v>347.00076439053902</c:v>
                </c:pt>
                <c:pt idx="21">
                  <c:v>348.000414810763</c:v>
                </c:pt>
                <c:pt idx="22">
                  <c:v>349.00022168421202</c:v>
                </c:pt>
                <c:pt idx="23">
                  <c:v>350.00011667155002</c:v>
                </c:pt>
                <c:pt idx="24">
                  <c:v>351.00006047154699</c:v>
                </c:pt>
                <c:pt idx="25">
                  <c:v>352.00003086850597</c:v>
                </c:pt>
                <c:pt idx="26">
                  <c:v>353.00001551996598</c:v>
                </c:pt>
                <c:pt idx="27">
                  <c:v>354.00000768628502</c:v>
                </c:pt>
                <c:pt idx="28">
                  <c:v>355.00000375006499</c:v>
                </c:pt>
                <c:pt idx="29">
                  <c:v>356.00000180263902</c:v>
                </c:pt>
                <c:pt idx="30">
                  <c:v>357.00000085384897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437922224"/>
        <c:axId val="437925360"/>
      </c:scatterChart>
      <c:valAx>
        <c:axId val="437922224"/>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25360"/>
        <c:crosses val="autoZero"/>
        <c:crossBetween val="midCat"/>
        <c:majorUnit val="5"/>
        <c:minorUnit val="1"/>
      </c:valAx>
      <c:valAx>
        <c:axId val="437925360"/>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effectLst/>
                  </a:rPr>
                  <a:t>C</a:t>
                </a:r>
                <a:r>
                  <a:rPr lang="en-US" sz="1000" b="1" i="0" baseline="-25000">
                    <a:effectLst/>
                  </a:rPr>
                  <a:t>1</a:t>
                </a:r>
                <a:r>
                  <a:rPr lang="en-US" sz="1000" b="1" i="0" baseline="0">
                    <a:effectLst/>
                  </a:rPr>
                  <a:t>,</a:t>
                </a:r>
                <a:r>
                  <a:rPr lang="en-US" sz="1000" b="1" i="1" baseline="0">
                    <a:effectLst/>
                  </a:rPr>
                  <a:t> B</a:t>
                </a:r>
                <a:r>
                  <a:rPr lang="ru-RU" sz="1000" b="1" i="0" baseline="-25000">
                    <a:effectLst/>
                  </a:rPr>
                  <a:t>вкл.</a:t>
                </a:r>
                <a:r>
                  <a:rPr lang="en-US" sz="1000" b="1" i="0" baseline="0">
                    <a:effectLst/>
                  </a:rPr>
                  <a:t>, </a:t>
                </a:r>
                <a:r>
                  <a:rPr lang="en-US" sz="1000" b="1" i="1" baseline="0">
                    <a:effectLst/>
                  </a:rPr>
                  <a:t>B</a:t>
                </a:r>
                <a:r>
                  <a:rPr lang="ru-RU" sz="1000" b="1" i="0" baseline="-25000">
                    <a:effectLst/>
                  </a:rPr>
                  <a:t>выкл.</a:t>
                </a:r>
                <a:endParaRPr lang="ru-RU" sz="1000">
                  <a:effectLst/>
                </a:endParaRPr>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22224"/>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QS!$O$14:$O$44</c:f>
              <c:numCache>
                <c:formatCode>0.0</c:formatCode>
                <c:ptCount val="31"/>
                <c:pt idx="0">
                  <c:v>643.51519827322795</c:v>
                </c:pt>
                <c:pt idx="1">
                  <c:v>373.21151658433899</c:v>
                </c:pt>
                <c:pt idx="2">
                  <c:v>361.74927874214001</c:v>
                </c:pt>
                <c:pt idx="3">
                  <c:v>358.60433044925401</c:v>
                </c:pt>
                <c:pt idx="4">
                  <c:v>342.66622292951899</c:v>
                </c:pt>
                <c:pt idx="5">
                  <c:v>371.61732035076199</c:v>
                </c:pt>
                <c:pt idx="6">
                  <c:v>381.00459512300102</c:v>
                </c:pt>
                <c:pt idx="7">
                  <c:v>390.63101810340697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QS!$P$14:$P$44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QS!$Q$14:$Q$44</c:f>
              <c:numCache>
                <c:formatCode>0.0</c:formatCode>
                <c:ptCount val="31"/>
                <c:pt idx="0">
                  <c:v>628.51519827322795</c:v>
                </c:pt>
                <c:pt idx="1">
                  <c:v>358.21151658433899</c:v>
                </c:pt>
                <c:pt idx="2">
                  <c:v>346.74927874214001</c:v>
                </c:pt>
                <c:pt idx="3">
                  <c:v>343.60433044925401</c:v>
                </c:pt>
                <c:pt idx="4">
                  <c:v>342.66622292951899</c:v>
                </c:pt>
                <c:pt idx="5">
                  <c:v>342.61732035076199</c:v>
                </c:pt>
                <c:pt idx="6">
                  <c:v>343.00459512300102</c:v>
                </c:pt>
                <c:pt idx="7">
                  <c:v>343.63101810340697</c:v>
                </c:pt>
                <c:pt idx="8">
                  <c:v>344.39773997871902</c:v>
                </c:pt>
                <c:pt idx="9">
                  <c:v>345.25028753562998</c:v>
                </c:pt>
                <c:pt idx="10">
                  <c:v>346.156676663746</c:v>
                </c:pt>
                <c:pt idx="11">
                  <c:v>347.09731121844601</c:v>
                </c:pt>
                <c:pt idx="12">
                  <c:v>348.059851091604</c:v>
                </c:pt>
                <c:pt idx="13">
                  <c:v>349.03639939268902</c:v>
                </c:pt>
                <c:pt idx="14">
                  <c:v>350.02186467000001</c:v>
                </c:pt>
                <c:pt idx="15">
                  <c:v>351.01296126337502</c:v>
                </c:pt>
                <c:pt idx="16">
                  <c:v>352.007577492027</c:v>
                </c:pt>
                <c:pt idx="17">
                  <c:v>353.00436682449799</c:v>
                </c:pt>
                <c:pt idx="18">
                  <c:v>354.00247977491603</c:v>
                </c:pt>
                <c:pt idx="19">
                  <c:v>355.00138724730999</c:v>
                </c:pt>
                <c:pt idx="20">
                  <c:v>356.00076439053902</c:v>
                </c:pt>
                <c:pt idx="21">
                  <c:v>357.000414810763</c:v>
                </c:pt>
                <c:pt idx="22">
                  <c:v>358.00022168421202</c:v>
                </c:pt>
                <c:pt idx="23">
                  <c:v>359.00011667155002</c:v>
                </c:pt>
                <c:pt idx="24">
                  <c:v>360.00006047154699</c:v>
                </c:pt>
                <c:pt idx="25">
                  <c:v>361.00003086850597</c:v>
                </c:pt>
                <c:pt idx="26">
                  <c:v>362.00001551996598</c:v>
                </c:pt>
                <c:pt idx="27">
                  <c:v>363.00000768628502</c:v>
                </c:pt>
                <c:pt idx="28">
                  <c:v>364.00000375006499</c:v>
                </c:pt>
                <c:pt idx="29">
                  <c:v>365.00000180263902</c:v>
                </c:pt>
                <c:pt idx="30">
                  <c:v>366.00000085384897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437916344"/>
        <c:axId val="437916736"/>
      </c:scatterChart>
      <c:valAx>
        <c:axId val="437916344"/>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16736"/>
        <c:crosses val="autoZero"/>
        <c:crossBetween val="midCat"/>
        <c:majorUnit val="5"/>
        <c:minorUnit val="1"/>
      </c:valAx>
      <c:valAx>
        <c:axId val="437916736"/>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effectLst/>
                  </a:rPr>
                  <a:t>C</a:t>
                </a:r>
                <a:r>
                  <a:rPr lang="en-US" sz="1000" b="1" i="0" baseline="-25000">
                    <a:effectLst/>
                  </a:rPr>
                  <a:t>1</a:t>
                </a:r>
                <a:r>
                  <a:rPr lang="en-US" sz="1000" b="1" i="0" baseline="0">
                    <a:effectLst/>
                  </a:rPr>
                  <a:t>,</a:t>
                </a:r>
                <a:r>
                  <a:rPr lang="en-US" sz="1000" b="1" i="1" baseline="0">
                    <a:effectLst/>
                  </a:rPr>
                  <a:t> B</a:t>
                </a:r>
                <a:r>
                  <a:rPr lang="ru-RU" sz="1000" b="1" i="0" baseline="-25000">
                    <a:effectLst/>
                  </a:rPr>
                  <a:t>вкл.</a:t>
                </a:r>
                <a:r>
                  <a:rPr lang="en-US" sz="1000" b="1" i="0" baseline="0">
                    <a:effectLst/>
                  </a:rPr>
                  <a:t>, </a:t>
                </a:r>
                <a:r>
                  <a:rPr lang="en-US" sz="1000" b="1" i="1" baseline="0">
                    <a:effectLst/>
                  </a:rPr>
                  <a:t>B</a:t>
                </a:r>
                <a:r>
                  <a:rPr lang="ru-RU" sz="1000" b="1" i="0" baseline="-25000">
                    <a:effectLst/>
                  </a:rPr>
                  <a:t>выкл.</a:t>
                </a:r>
                <a:endParaRPr lang="ru-RU" sz="1000">
                  <a:effectLst/>
                </a:endParaRPr>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916344"/>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QS!$R$14:$R$44</c:f>
              <c:numCache>
                <c:formatCode>0.0</c:formatCode>
                <c:ptCount val="31"/>
                <c:pt idx="0">
                  <c:v>652.51519827322795</c:v>
                </c:pt>
                <c:pt idx="1">
                  <c:v>382.21151658433899</c:v>
                </c:pt>
                <c:pt idx="2">
                  <c:v>370.74927874214001</c:v>
                </c:pt>
                <c:pt idx="3">
                  <c:v>367.60433044925401</c:v>
                </c:pt>
                <c:pt idx="4">
                  <c:v>366.66622292951899</c:v>
                </c:pt>
                <c:pt idx="5">
                  <c:v>351.61732035076199</c:v>
                </c:pt>
                <c:pt idx="6">
                  <c:v>381.00459512300102</c:v>
                </c:pt>
                <c:pt idx="7">
                  <c:v>390.63101810340697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QS!$S$14:$S$44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QS!$T$14:$T$44</c:f>
              <c:numCache>
                <c:formatCode>0.0</c:formatCode>
                <c:ptCount val="31"/>
                <c:pt idx="0">
                  <c:v>637.51519827322795</c:v>
                </c:pt>
                <c:pt idx="1">
                  <c:v>367.21151658433899</c:v>
                </c:pt>
                <c:pt idx="2">
                  <c:v>355.74927874214001</c:v>
                </c:pt>
                <c:pt idx="3">
                  <c:v>352.60433044925401</c:v>
                </c:pt>
                <c:pt idx="4">
                  <c:v>351.66622292951899</c:v>
                </c:pt>
                <c:pt idx="5">
                  <c:v>351.61732035076199</c:v>
                </c:pt>
                <c:pt idx="6">
                  <c:v>352.00459512300102</c:v>
                </c:pt>
                <c:pt idx="7">
                  <c:v>352.63101810340697</c:v>
                </c:pt>
                <c:pt idx="8">
                  <c:v>353.39773997871902</c:v>
                </c:pt>
                <c:pt idx="9">
                  <c:v>354.25028753562998</c:v>
                </c:pt>
                <c:pt idx="10">
                  <c:v>355.156676663746</c:v>
                </c:pt>
                <c:pt idx="11">
                  <c:v>356.09731121844601</c:v>
                </c:pt>
                <c:pt idx="12">
                  <c:v>357.059851091604</c:v>
                </c:pt>
                <c:pt idx="13">
                  <c:v>358.03639939268902</c:v>
                </c:pt>
                <c:pt idx="14">
                  <c:v>359.02186467000001</c:v>
                </c:pt>
                <c:pt idx="15">
                  <c:v>360.01296126337502</c:v>
                </c:pt>
                <c:pt idx="16">
                  <c:v>361.007577492027</c:v>
                </c:pt>
                <c:pt idx="17">
                  <c:v>362.00436682449799</c:v>
                </c:pt>
                <c:pt idx="18">
                  <c:v>363.00247977491603</c:v>
                </c:pt>
                <c:pt idx="19">
                  <c:v>364.00138724730999</c:v>
                </c:pt>
                <c:pt idx="20">
                  <c:v>365.00076439053902</c:v>
                </c:pt>
                <c:pt idx="21">
                  <c:v>366.000414810763</c:v>
                </c:pt>
                <c:pt idx="22">
                  <c:v>367.00022168421202</c:v>
                </c:pt>
                <c:pt idx="23">
                  <c:v>368.00011667155002</c:v>
                </c:pt>
                <c:pt idx="24">
                  <c:v>369.00006047154699</c:v>
                </c:pt>
                <c:pt idx="25">
                  <c:v>370.00003086850597</c:v>
                </c:pt>
                <c:pt idx="26">
                  <c:v>371.00001551996598</c:v>
                </c:pt>
                <c:pt idx="27">
                  <c:v>372.00000768628502</c:v>
                </c:pt>
                <c:pt idx="28">
                  <c:v>373.00000375006499</c:v>
                </c:pt>
                <c:pt idx="29">
                  <c:v>374.00000180263902</c:v>
                </c:pt>
                <c:pt idx="30">
                  <c:v>375.00000085384897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319827760"/>
        <c:axId val="437014168"/>
      </c:scatterChart>
      <c:valAx>
        <c:axId val="319827760"/>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37014168"/>
        <c:crosses val="autoZero"/>
        <c:crossBetween val="midCat"/>
        <c:majorUnit val="5"/>
        <c:minorUnit val="1"/>
      </c:valAx>
      <c:valAx>
        <c:axId val="437014168"/>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effectLst/>
                  </a:rPr>
                  <a:t>C</a:t>
                </a:r>
                <a:r>
                  <a:rPr lang="en-US" sz="1000" b="1" i="0" baseline="-25000">
                    <a:effectLst/>
                  </a:rPr>
                  <a:t>1</a:t>
                </a:r>
                <a:r>
                  <a:rPr lang="en-US" sz="1000" b="1" i="0" baseline="0">
                    <a:effectLst/>
                  </a:rPr>
                  <a:t>,</a:t>
                </a:r>
                <a:r>
                  <a:rPr lang="en-US" sz="1000" b="1" i="1" baseline="0">
                    <a:effectLst/>
                  </a:rPr>
                  <a:t> B</a:t>
                </a:r>
                <a:r>
                  <a:rPr lang="ru-RU" sz="1000" b="1" i="0" baseline="-25000">
                    <a:effectLst/>
                  </a:rPr>
                  <a:t>вкл.</a:t>
                </a:r>
                <a:r>
                  <a:rPr lang="en-US" sz="1000" b="1" i="0" baseline="0">
                    <a:effectLst/>
                  </a:rPr>
                  <a:t>, </a:t>
                </a:r>
                <a:r>
                  <a:rPr lang="en-US" sz="1000" b="1" i="1" baseline="0">
                    <a:effectLst/>
                  </a:rPr>
                  <a:t>B</a:t>
                </a:r>
                <a:r>
                  <a:rPr lang="ru-RU" sz="1000" b="1" i="0" baseline="-25000">
                    <a:effectLst/>
                  </a:rPr>
                  <a:t>выкл.</a:t>
                </a:r>
                <a:endParaRPr lang="ru-RU" sz="1000">
                  <a:effectLst/>
                </a:endParaRPr>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19827760"/>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QS!$U$14:$U$44</c:f>
              <c:numCache>
                <c:formatCode>0.0</c:formatCode>
                <c:ptCount val="31"/>
                <c:pt idx="0">
                  <c:v>661.51519827322795</c:v>
                </c:pt>
                <c:pt idx="1">
                  <c:v>391.21151658433899</c:v>
                </c:pt>
                <c:pt idx="2">
                  <c:v>379.74927874214001</c:v>
                </c:pt>
                <c:pt idx="3">
                  <c:v>376.60433044925401</c:v>
                </c:pt>
                <c:pt idx="4">
                  <c:v>375.66622292951899</c:v>
                </c:pt>
                <c:pt idx="5">
                  <c:v>375.61732035076199</c:v>
                </c:pt>
                <c:pt idx="6">
                  <c:v>361.00459512300102</c:v>
                </c:pt>
                <c:pt idx="7">
                  <c:v>390.63101810340697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QS!$V$14:$V$44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QS!$W$14:$W$44</c:f>
              <c:numCache>
                <c:formatCode>0.0</c:formatCode>
                <c:ptCount val="31"/>
                <c:pt idx="0">
                  <c:v>646.51519827322795</c:v>
                </c:pt>
                <c:pt idx="1">
                  <c:v>376.21151658433899</c:v>
                </c:pt>
                <c:pt idx="2">
                  <c:v>364.74927874214001</c:v>
                </c:pt>
                <c:pt idx="3">
                  <c:v>361.60433044925401</c:v>
                </c:pt>
                <c:pt idx="4">
                  <c:v>360.66622292951899</c:v>
                </c:pt>
                <c:pt idx="5">
                  <c:v>360.61732035076199</c:v>
                </c:pt>
                <c:pt idx="6">
                  <c:v>361.00459512300102</c:v>
                </c:pt>
                <c:pt idx="7">
                  <c:v>361.63101810340697</c:v>
                </c:pt>
                <c:pt idx="8">
                  <c:v>362.39773997871902</c:v>
                </c:pt>
                <c:pt idx="9">
                  <c:v>363.25028753562998</c:v>
                </c:pt>
                <c:pt idx="10">
                  <c:v>364.156676663746</c:v>
                </c:pt>
                <c:pt idx="11">
                  <c:v>365.09731121844601</c:v>
                </c:pt>
                <c:pt idx="12">
                  <c:v>366.059851091604</c:v>
                </c:pt>
                <c:pt idx="13">
                  <c:v>367.03639939268902</c:v>
                </c:pt>
                <c:pt idx="14">
                  <c:v>368.02186467000001</c:v>
                </c:pt>
                <c:pt idx="15">
                  <c:v>369.01296126337502</c:v>
                </c:pt>
                <c:pt idx="16">
                  <c:v>370.007577492027</c:v>
                </c:pt>
                <c:pt idx="17">
                  <c:v>371.00436682449799</c:v>
                </c:pt>
                <c:pt idx="18">
                  <c:v>372.00247977491603</c:v>
                </c:pt>
                <c:pt idx="19">
                  <c:v>373.00138724730999</c:v>
                </c:pt>
                <c:pt idx="20">
                  <c:v>374.00076439053902</c:v>
                </c:pt>
                <c:pt idx="21">
                  <c:v>375.000414810763</c:v>
                </c:pt>
                <c:pt idx="22">
                  <c:v>376.00022168421202</c:v>
                </c:pt>
                <c:pt idx="23">
                  <c:v>377.00011667155002</c:v>
                </c:pt>
                <c:pt idx="24">
                  <c:v>378.00006047154699</c:v>
                </c:pt>
                <c:pt idx="25">
                  <c:v>379.00003086850597</c:v>
                </c:pt>
                <c:pt idx="26">
                  <c:v>380.00001551996598</c:v>
                </c:pt>
                <c:pt idx="27">
                  <c:v>381.00000768628502</c:v>
                </c:pt>
                <c:pt idx="28">
                  <c:v>382.00000375006499</c:v>
                </c:pt>
                <c:pt idx="29">
                  <c:v>383.00000180263902</c:v>
                </c:pt>
                <c:pt idx="30">
                  <c:v>384.00000085384897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441601192"/>
        <c:axId val="441596488"/>
      </c:scatterChart>
      <c:valAx>
        <c:axId val="441601192"/>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41596488"/>
        <c:crosses val="autoZero"/>
        <c:crossBetween val="midCat"/>
        <c:majorUnit val="5"/>
        <c:minorUnit val="1"/>
      </c:valAx>
      <c:valAx>
        <c:axId val="441596488"/>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effectLst/>
                  </a:rPr>
                  <a:t>C</a:t>
                </a:r>
                <a:r>
                  <a:rPr lang="en-US" sz="1000" b="1" i="0" baseline="-25000">
                    <a:effectLst/>
                  </a:rPr>
                  <a:t>1</a:t>
                </a:r>
                <a:r>
                  <a:rPr lang="en-US" sz="1000" b="1" i="0" baseline="0">
                    <a:effectLst/>
                  </a:rPr>
                  <a:t>,</a:t>
                </a:r>
                <a:r>
                  <a:rPr lang="en-US" sz="1000" b="1" i="1" baseline="0">
                    <a:effectLst/>
                  </a:rPr>
                  <a:t> B</a:t>
                </a:r>
                <a:r>
                  <a:rPr lang="ru-RU" sz="1000" b="1" i="0" baseline="-25000">
                    <a:effectLst/>
                  </a:rPr>
                  <a:t>вкл.</a:t>
                </a:r>
                <a:r>
                  <a:rPr lang="en-US" sz="1000" b="1" i="0" baseline="0">
                    <a:effectLst/>
                  </a:rPr>
                  <a:t>, </a:t>
                </a:r>
                <a:r>
                  <a:rPr lang="en-US" sz="1000" b="1" i="1" baseline="0">
                    <a:effectLst/>
                  </a:rPr>
                  <a:t>B</a:t>
                </a:r>
                <a:r>
                  <a:rPr lang="ru-RU" sz="1000" b="1" i="0" baseline="-25000">
                    <a:effectLst/>
                  </a:rPr>
                  <a:t>выкл.</a:t>
                </a:r>
                <a:endParaRPr lang="ru-RU" sz="1000">
                  <a:effectLst/>
                </a:endParaRPr>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41601192"/>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660936273641"/>
          <c:y val="5.2358628127458916E-2"/>
          <c:w val="0.756136270747507"/>
          <c:h val="0.65816812206650266"/>
        </c:manualLayout>
      </c:layout>
      <c:scatterChart>
        <c:scatterStyle val="smoothMarker"/>
        <c:varyColors val="0"/>
        <c:ser>
          <c:idx val="8"/>
          <c:order val="0"/>
          <c:tx>
            <c:v>C1</c:v>
          </c:tx>
          <c:spPr>
            <a:ln w="12700" cap="rnd">
              <a:solidFill>
                <a:schemeClr val="accent1"/>
              </a:solidFill>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QS!$Z$14:$Z$44</c:f>
              <c:numCache>
                <c:formatCode>0.0</c:formatCode>
                <c:ptCount val="31"/>
                <c:pt idx="0">
                  <c:v>670.51519827322795</c:v>
                </c:pt>
                <c:pt idx="1">
                  <c:v>400.21151658433899</c:v>
                </c:pt>
                <c:pt idx="2">
                  <c:v>388.74927874214001</c:v>
                </c:pt>
                <c:pt idx="3">
                  <c:v>385.60433044925401</c:v>
                </c:pt>
                <c:pt idx="4">
                  <c:v>384.66622292951899</c:v>
                </c:pt>
                <c:pt idx="5">
                  <c:v>384.61732035076199</c:v>
                </c:pt>
                <c:pt idx="6">
                  <c:v>385.00459512300102</c:v>
                </c:pt>
                <c:pt idx="7">
                  <c:v>370.63101810340697</c:v>
                </c:pt>
                <c:pt idx="8">
                  <c:v>400.39773997871902</c:v>
                </c:pt>
                <c:pt idx="9">
                  <c:v>410.25028753562998</c:v>
                </c:pt>
                <c:pt idx="10">
                  <c:v>420.156676663746</c:v>
                </c:pt>
                <c:pt idx="11">
                  <c:v>430.09731121844601</c:v>
                </c:pt>
                <c:pt idx="12">
                  <c:v>440.059851091604</c:v>
                </c:pt>
                <c:pt idx="13">
                  <c:v>450.03639939268902</c:v>
                </c:pt>
                <c:pt idx="14">
                  <c:v>460.02186467000001</c:v>
                </c:pt>
                <c:pt idx="15">
                  <c:v>470.01296126337502</c:v>
                </c:pt>
                <c:pt idx="16">
                  <c:v>480.007577492027</c:v>
                </c:pt>
                <c:pt idx="17">
                  <c:v>490.00436682449799</c:v>
                </c:pt>
                <c:pt idx="18">
                  <c:v>500.00247977491603</c:v>
                </c:pt>
                <c:pt idx="19">
                  <c:v>510.00138724730999</c:v>
                </c:pt>
                <c:pt idx="20">
                  <c:v>520.00076439053896</c:v>
                </c:pt>
                <c:pt idx="21">
                  <c:v>530.000414810763</c:v>
                </c:pt>
                <c:pt idx="22">
                  <c:v>540.00022168421197</c:v>
                </c:pt>
                <c:pt idx="23">
                  <c:v>550.00011667155002</c:v>
                </c:pt>
                <c:pt idx="24">
                  <c:v>560.00006047154704</c:v>
                </c:pt>
                <c:pt idx="25">
                  <c:v>570.00003086850597</c:v>
                </c:pt>
                <c:pt idx="26">
                  <c:v>580.00001551996604</c:v>
                </c:pt>
                <c:pt idx="27">
                  <c:v>590.00000768628502</c:v>
                </c:pt>
                <c:pt idx="28">
                  <c:v>600.00000375006505</c:v>
                </c:pt>
                <c:pt idx="29">
                  <c:v>610.00000180263896</c:v>
                </c:pt>
                <c:pt idx="30">
                  <c:v>620.00000085384897</c:v>
                </c:pt>
              </c:numCache>
            </c:numRef>
          </c:yVal>
          <c:smooth val="0"/>
          <c:extLst>
            <c:ext xmlns:c16="http://schemas.microsoft.com/office/drawing/2014/chart" uri="{C3380CC4-5D6E-409C-BE32-E72D297353CC}">
              <c16:uniqueId val="{00000000-D85E-6941-B83C-1A0AADCF230F}"/>
            </c:ext>
          </c:extLst>
        </c:ser>
        <c:ser>
          <c:idx val="0"/>
          <c:order val="1"/>
          <c:tx>
            <c:v>Bвкл.</c:v>
          </c:tx>
          <c:spPr>
            <a:ln w="12700" cap="rnd">
              <a:solidFill>
                <a:srgbClr val="FF000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QS!$AA$14:$AA$44</c:f>
              <c:numCache>
                <c:formatCode>0.0</c:formatCode>
                <c:ptCount val="31"/>
                <c:pt idx="0">
                  <c:v>592.51519827322795</c:v>
                </c:pt>
                <c:pt idx="1">
                  <c:v>331.21151658433899</c:v>
                </c:pt>
                <c:pt idx="2">
                  <c:v>328.74927874214001</c:v>
                </c:pt>
                <c:pt idx="3">
                  <c:v>334.60433044925401</c:v>
                </c:pt>
                <c:pt idx="4">
                  <c:v>342.66622292951899</c:v>
                </c:pt>
                <c:pt idx="5">
                  <c:v>351.61732035076199</c:v>
                </c:pt>
                <c:pt idx="6">
                  <c:v>361.00459512300102</c:v>
                </c:pt>
                <c:pt idx="7">
                  <c:v>370.63101810340697</c:v>
                </c:pt>
                <c:pt idx="8">
                  <c:v>380.39773997871902</c:v>
                </c:pt>
                <c:pt idx="9">
                  <c:v>390.25028753562998</c:v>
                </c:pt>
                <c:pt idx="10">
                  <c:v>400.156676663746</c:v>
                </c:pt>
                <c:pt idx="11">
                  <c:v>410.09731121844601</c:v>
                </c:pt>
                <c:pt idx="12">
                  <c:v>420.059851091604</c:v>
                </c:pt>
                <c:pt idx="13">
                  <c:v>430.03639939268902</c:v>
                </c:pt>
                <c:pt idx="14">
                  <c:v>440.02186467000001</c:v>
                </c:pt>
                <c:pt idx="15">
                  <c:v>450.01296126337502</c:v>
                </c:pt>
                <c:pt idx="16">
                  <c:v>460.007577492027</c:v>
                </c:pt>
                <c:pt idx="17">
                  <c:v>470.00436682449799</c:v>
                </c:pt>
                <c:pt idx="18">
                  <c:v>480.00247977491603</c:v>
                </c:pt>
                <c:pt idx="19">
                  <c:v>490.00138724730999</c:v>
                </c:pt>
                <c:pt idx="20">
                  <c:v>500.00076439053902</c:v>
                </c:pt>
                <c:pt idx="21">
                  <c:v>510.000414810763</c:v>
                </c:pt>
                <c:pt idx="22">
                  <c:v>520.00022168421197</c:v>
                </c:pt>
                <c:pt idx="23">
                  <c:v>530.00011667155002</c:v>
                </c:pt>
                <c:pt idx="24">
                  <c:v>540.00006047154704</c:v>
                </c:pt>
                <c:pt idx="25">
                  <c:v>550.00003086850597</c:v>
                </c:pt>
                <c:pt idx="26">
                  <c:v>560.00001551996604</c:v>
                </c:pt>
                <c:pt idx="27">
                  <c:v>570.00000768628502</c:v>
                </c:pt>
                <c:pt idx="28">
                  <c:v>580.00000375006505</c:v>
                </c:pt>
                <c:pt idx="29">
                  <c:v>590.00000180263896</c:v>
                </c:pt>
                <c:pt idx="30">
                  <c:v>600.00000085384897</c:v>
                </c:pt>
              </c:numCache>
            </c:numRef>
          </c:yVal>
          <c:smooth val="0"/>
          <c:extLst>
            <c:ext xmlns:c16="http://schemas.microsoft.com/office/drawing/2014/chart" uri="{C3380CC4-5D6E-409C-BE32-E72D297353CC}">
              <c16:uniqueId val="{00000001-D85E-6941-B83C-1A0AADCF230F}"/>
            </c:ext>
          </c:extLst>
        </c:ser>
        <c:ser>
          <c:idx val="2"/>
          <c:order val="2"/>
          <c:tx>
            <c:v>Bвыкл.</c:v>
          </c:tx>
          <c:spPr>
            <a:ln w="12700" cap="rnd">
              <a:solidFill>
                <a:srgbClr val="00B050"/>
              </a:solidFill>
              <a:prstDash val="solid"/>
              <a:round/>
            </a:ln>
            <a:effectLst/>
          </c:spPr>
          <c:marker>
            <c:symbol val="none"/>
          </c:marker>
          <c:xVal>
            <c:numRef>
              <c:f>QS!$B$14:$B$44</c:f>
              <c:numCache>
                <c:formatCode>0</c:formatCode>
                <c:ptCount val="3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numCache>
            </c:numRef>
          </c:xVal>
          <c:yVal>
            <c:numRef>
              <c:f>QS!$AB$14:$AB$44</c:f>
              <c:numCache>
                <c:formatCode>0.0</c:formatCode>
                <c:ptCount val="31"/>
                <c:pt idx="0">
                  <c:v>655.51519827322795</c:v>
                </c:pt>
                <c:pt idx="1">
                  <c:v>385.21151658433899</c:v>
                </c:pt>
                <c:pt idx="2">
                  <c:v>373.74927874214001</c:v>
                </c:pt>
                <c:pt idx="3">
                  <c:v>370.60433044925401</c:v>
                </c:pt>
                <c:pt idx="4">
                  <c:v>369.66622292951899</c:v>
                </c:pt>
                <c:pt idx="5">
                  <c:v>369.61732035076199</c:v>
                </c:pt>
                <c:pt idx="6">
                  <c:v>370.00459512300102</c:v>
                </c:pt>
                <c:pt idx="7">
                  <c:v>370.63101810340697</c:v>
                </c:pt>
                <c:pt idx="8">
                  <c:v>371.39773997871902</c:v>
                </c:pt>
                <c:pt idx="9">
                  <c:v>372.25028753562998</c:v>
                </c:pt>
                <c:pt idx="10">
                  <c:v>373.156676663746</c:v>
                </c:pt>
                <c:pt idx="11">
                  <c:v>374.09731121844601</c:v>
                </c:pt>
                <c:pt idx="12">
                  <c:v>375.059851091604</c:v>
                </c:pt>
                <c:pt idx="13">
                  <c:v>376.03639939268902</c:v>
                </c:pt>
                <c:pt idx="14">
                  <c:v>377.02186467000001</c:v>
                </c:pt>
                <c:pt idx="15">
                  <c:v>378.01296126337502</c:v>
                </c:pt>
                <c:pt idx="16">
                  <c:v>379.007577492027</c:v>
                </c:pt>
                <c:pt idx="17">
                  <c:v>380.00436682449799</c:v>
                </c:pt>
                <c:pt idx="18">
                  <c:v>381.00247977491603</c:v>
                </c:pt>
                <c:pt idx="19">
                  <c:v>382.00138724730999</c:v>
                </c:pt>
                <c:pt idx="20">
                  <c:v>383.00076439053902</c:v>
                </c:pt>
                <c:pt idx="21">
                  <c:v>384.000414810763</c:v>
                </c:pt>
                <c:pt idx="22">
                  <c:v>385.00022168421202</c:v>
                </c:pt>
                <c:pt idx="23">
                  <c:v>386.00011667155002</c:v>
                </c:pt>
                <c:pt idx="24">
                  <c:v>387.00006047154699</c:v>
                </c:pt>
                <c:pt idx="25">
                  <c:v>388.00003086850597</c:v>
                </c:pt>
                <c:pt idx="26">
                  <c:v>389.00001551996598</c:v>
                </c:pt>
                <c:pt idx="27">
                  <c:v>390.00000768628502</c:v>
                </c:pt>
                <c:pt idx="28">
                  <c:v>391.00000375006499</c:v>
                </c:pt>
                <c:pt idx="29">
                  <c:v>392.00000180263902</c:v>
                </c:pt>
                <c:pt idx="30">
                  <c:v>393.00000085384897</c:v>
                </c:pt>
              </c:numCache>
            </c:numRef>
          </c:yVal>
          <c:smooth val="0"/>
          <c:extLst>
            <c:ext xmlns:c16="http://schemas.microsoft.com/office/drawing/2014/chart" uri="{C3380CC4-5D6E-409C-BE32-E72D297353CC}">
              <c16:uniqueId val="{00000002-D85E-6941-B83C-1A0AADCF230F}"/>
            </c:ext>
          </c:extLst>
        </c:ser>
        <c:dLbls>
          <c:showLegendKey val="0"/>
          <c:showVal val="0"/>
          <c:showCatName val="0"/>
          <c:showSerName val="0"/>
          <c:showPercent val="0"/>
          <c:showBubbleSize val="0"/>
        </c:dLbls>
        <c:axId val="441594920"/>
        <c:axId val="441596880"/>
      </c:scatterChart>
      <c:valAx>
        <c:axId val="441594920"/>
        <c:scaling>
          <c:orientation val="minMax"/>
          <c:max val="60"/>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a:t>m</a:t>
                </a:r>
              </a:p>
            </c:rich>
          </c:tx>
          <c:layout>
            <c:manualLayout>
              <c:xMode val="edge"/>
              <c:yMode val="edge"/>
              <c:x val="0.5383237063212758"/>
              <c:y val="0.8042093794879413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41596880"/>
        <c:crosses val="autoZero"/>
        <c:crossBetween val="midCat"/>
        <c:majorUnit val="5"/>
        <c:minorUnit val="1"/>
      </c:valAx>
      <c:valAx>
        <c:axId val="441596880"/>
        <c:scaling>
          <c:orientation val="minMax"/>
          <c:max val="700"/>
          <c:min val="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1" baseline="0">
                    <a:effectLst/>
                  </a:rPr>
                  <a:t>C</a:t>
                </a:r>
                <a:r>
                  <a:rPr lang="en-US" sz="1000" b="1" i="0" baseline="-25000">
                    <a:effectLst/>
                  </a:rPr>
                  <a:t>1</a:t>
                </a:r>
                <a:r>
                  <a:rPr lang="en-US" sz="1000" b="1" i="0" baseline="0">
                    <a:effectLst/>
                  </a:rPr>
                  <a:t>,</a:t>
                </a:r>
                <a:r>
                  <a:rPr lang="en-US" sz="1000" b="1" i="1" baseline="0">
                    <a:effectLst/>
                  </a:rPr>
                  <a:t> B</a:t>
                </a:r>
                <a:r>
                  <a:rPr lang="ru-RU" sz="1000" b="1" i="0" baseline="-25000">
                    <a:effectLst/>
                  </a:rPr>
                  <a:t>вкл.</a:t>
                </a:r>
                <a:r>
                  <a:rPr lang="en-US" sz="1000" b="1" i="0" baseline="0">
                    <a:effectLst/>
                  </a:rPr>
                  <a:t>, </a:t>
                </a:r>
                <a:r>
                  <a:rPr lang="en-US" sz="1000" b="1" i="1" baseline="0">
                    <a:effectLst/>
                  </a:rPr>
                  <a:t>B</a:t>
                </a:r>
                <a:r>
                  <a:rPr lang="ru-RU" sz="1000" b="1" i="0" baseline="-25000">
                    <a:effectLst/>
                  </a:rPr>
                  <a:t>выкл.</a:t>
                </a:r>
                <a:endParaRPr lang="ru-RU" sz="1000">
                  <a:effectLst/>
                </a:endParaRPr>
              </a:p>
            </c:rich>
          </c:tx>
          <c:layout>
            <c:manualLayout>
              <c:xMode val="edge"/>
              <c:yMode val="edge"/>
              <c:x val="5.8438434745496041E-3"/>
              <c:y val="0.1913583915218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41594920"/>
        <c:crosses val="autoZero"/>
        <c:crossBetween val="midCat"/>
        <c:majorUnit val="100"/>
        <c:minorUnit val="50"/>
      </c:valAx>
      <c:spPr>
        <a:noFill/>
        <a:ln>
          <a:noFill/>
        </a:ln>
        <a:effectLst/>
      </c:spPr>
    </c:plotArea>
    <c:legend>
      <c:legendPos val="b"/>
      <c:layout>
        <c:manualLayout>
          <c:xMode val="edge"/>
          <c:yMode val="edge"/>
          <c:x val="0.18833980157624994"/>
          <c:y val="0.90776121538266841"/>
          <c:w val="0.7615102774532605"/>
          <c:h val="8.2154431953867388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MF!$O$14:$O$1114</c:f>
              <c:numCache>
                <c:formatCode>0.0</c:formatCode>
                <c:ptCount val="1101"/>
                <c:pt idx="0">
                  <c:v>6976.6392879948398</c:v>
                </c:pt>
                <c:pt idx="1">
                  <c:v>6975.2237368320903</c:v>
                </c:pt>
                <c:pt idx="2">
                  <c:v>6974.7768087721097</c:v>
                </c:pt>
                <c:pt idx="3">
                  <c:v>6973.6325035337404</c:v>
                </c:pt>
                <c:pt idx="4">
                  <c:v>6972.1114225156698</c:v>
                </c:pt>
                <c:pt idx="5">
                  <c:v>6971.5492899671899</c:v>
                </c:pt>
                <c:pt idx="6">
                  <c:v>6970.6501262865404</c:v>
                </c:pt>
                <c:pt idx="7">
                  <c:v>6969.5726194603503</c:v>
                </c:pt>
                <c:pt idx="8">
                  <c:v>6968.17043261251</c:v>
                </c:pt>
                <c:pt idx="9">
                  <c:v>6967.5745105717697</c:v>
                </c:pt>
                <c:pt idx="10">
                  <c:v>6965.8036414018197</c:v>
                </c:pt>
                <c:pt idx="11">
                  <c:v>6965.8705808040104</c:v>
                </c:pt>
                <c:pt idx="12">
                  <c:v>6963.8197050552999</c:v>
                </c:pt>
                <c:pt idx="13">
                  <c:v>6962.86769593594</c:v>
                </c:pt>
                <c:pt idx="14">
                  <c:v>6962.5137033292604</c:v>
                </c:pt>
                <c:pt idx="15">
                  <c:v>6961.80696362258</c:v>
                </c:pt>
                <c:pt idx="16">
                  <c:v>6960.3237396252998</c:v>
                </c:pt>
                <c:pt idx="17">
                  <c:v>6959.6719854659996</c:v>
                </c:pt>
                <c:pt idx="18">
                  <c:v>6958.0528206972604</c:v>
                </c:pt>
                <c:pt idx="19">
                  <c:v>6957.0574719492297</c:v>
                </c:pt>
                <c:pt idx="20">
                  <c:v>6956.4688588162999</c:v>
                </c:pt>
                <c:pt idx="21">
                  <c:v>6955.6320872861297</c:v>
                </c:pt>
                <c:pt idx="22">
                  <c:v>6954.5193010626599</c:v>
                </c:pt>
                <c:pt idx="23">
                  <c:v>6953.52538345639</c:v>
                </c:pt>
                <c:pt idx="24">
                  <c:v>6952.55883191659</c:v>
                </c:pt>
                <c:pt idx="25">
                  <c:v>6951.95794662361</c:v>
                </c:pt>
                <c:pt idx="26">
                  <c:v>6950.9102542828796</c:v>
                </c:pt>
                <c:pt idx="27">
                  <c:v>6949.3996732871201</c:v>
                </c:pt>
                <c:pt idx="28">
                  <c:v>6948.0586741958296</c:v>
                </c:pt>
                <c:pt idx="29">
                  <c:v>6947.5744283169297</c:v>
                </c:pt>
                <c:pt idx="30">
                  <c:v>6946.3977596575996</c:v>
                </c:pt>
                <c:pt idx="31">
                  <c:v>6945.7575119358798</c:v>
                </c:pt>
                <c:pt idx="32">
                  <c:v>6945.1310899235104</c:v>
                </c:pt>
                <c:pt idx="33">
                  <c:v>6943.0877510211903</c:v>
                </c:pt>
                <c:pt idx="34">
                  <c:v>6942.4478574914601</c:v>
                </c:pt>
                <c:pt idx="35">
                  <c:v>6941.6304192563202</c:v>
                </c:pt>
                <c:pt idx="36">
                  <c:v>6940.3082905728197</c:v>
                </c:pt>
                <c:pt idx="37">
                  <c:v>6939.5461831791899</c:v>
                </c:pt>
                <c:pt idx="38">
                  <c:v>6938.8716582996003</c:v>
                </c:pt>
                <c:pt idx="39">
                  <c:v>6937.1372082402504</c:v>
                </c:pt>
                <c:pt idx="40">
                  <c:v>6937.0780571526102</c:v>
                </c:pt>
                <c:pt idx="41">
                  <c:v>6935.8748912705996</c:v>
                </c:pt>
                <c:pt idx="42">
                  <c:v>6934.4389399289403</c:v>
                </c:pt>
                <c:pt idx="43">
                  <c:v>6934.18960477992</c:v>
                </c:pt>
                <c:pt idx="44">
                  <c:v>6931.9619472315599</c:v>
                </c:pt>
                <c:pt idx="45">
                  <c:v>6932.0860825745904</c:v>
                </c:pt>
                <c:pt idx="46">
                  <c:v>6930.8715001362998</c:v>
                </c:pt>
                <c:pt idx="47">
                  <c:v>6929.4992987216701</c:v>
                </c:pt>
                <c:pt idx="48">
                  <c:v>6928.1372030783295</c:v>
                </c:pt>
                <c:pt idx="49">
                  <c:v>6927.1316615161804</c:v>
                </c:pt>
                <c:pt idx="50">
                  <c:v>6926.3537452502196</c:v>
                </c:pt>
                <c:pt idx="51">
                  <c:v>6925.1220220881096</c:v>
                </c:pt>
                <c:pt idx="52">
                  <c:v>6925.4649474732096</c:v>
                </c:pt>
                <c:pt idx="53">
                  <c:v>6923.83795253473</c:v>
                </c:pt>
                <c:pt idx="54">
                  <c:v>6922.8741996708904</c:v>
                </c:pt>
                <c:pt idx="55">
                  <c:v>6921.9649744779099</c:v>
                </c:pt>
                <c:pt idx="56">
                  <c:v>6920.3751953227402</c:v>
                </c:pt>
                <c:pt idx="57">
                  <c:v>6920.4795801385098</c:v>
                </c:pt>
                <c:pt idx="58">
                  <c:v>6917.7171460300997</c:v>
                </c:pt>
                <c:pt idx="59">
                  <c:v>6917.8998367205104</c:v>
                </c:pt>
                <c:pt idx="60">
                  <c:v>6915.96143963963</c:v>
                </c:pt>
                <c:pt idx="61">
                  <c:v>6915.2641912483596</c:v>
                </c:pt>
                <c:pt idx="62">
                  <c:v>6914.2307716914802</c:v>
                </c:pt>
                <c:pt idx="63">
                  <c:v>6913.53319509425</c:v>
                </c:pt>
                <c:pt idx="64">
                  <c:v>6911.61552240523</c:v>
                </c:pt>
                <c:pt idx="65">
                  <c:v>6911.7602104692496</c:v>
                </c:pt>
                <c:pt idx="66">
                  <c:v>6911.1155637741804</c:v>
                </c:pt>
                <c:pt idx="67">
                  <c:v>6909.8527148527201</c:v>
                </c:pt>
                <c:pt idx="68">
                  <c:v>6909.4157618239296</c:v>
                </c:pt>
                <c:pt idx="69">
                  <c:v>6907.6006286429601</c:v>
                </c:pt>
                <c:pt idx="70">
                  <c:v>6907.0587254222801</c:v>
                </c:pt>
                <c:pt idx="71">
                  <c:v>6906.9636865693901</c:v>
                </c:pt>
                <c:pt idx="72">
                  <c:v>6906.2382266158102</c:v>
                </c:pt>
                <c:pt idx="73">
                  <c:v>6904.8094292633696</c:v>
                </c:pt>
                <c:pt idx="74">
                  <c:v>6904.5430374277903</c:v>
                </c:pt>
                <c:pt idx="75">
                  <c:v>6903.83556497668</c:v>
                </c:pt>
                <c:pt idx="76">
                  <c:v>6902.79033485332</c:v>
                </c:pt>
                <c:pt idx="77">
                  <c:v>6902.1440880952296</c:v>
                </c:pt>
                <c:pt idx="78">
                  <c:v>6901.8920459303899</c:v>
                </c:pt>
                <c:pt idx="79">
                  <c:v>6902.5817469892299</c:v>
                </c:pt>
                <c:pt idx="80">
                  <c:v>6901.5733269111597</c:v>
                </c:pt>
                <c:pt idx="81">
                  <c:v>6901.9001550387302</c:v>
                </c:pt>
                <c:pt idx="82">
                  <c:v>6901.4257481636796</c:v>
                </c:pt>
                <c:pt idx="83">
                  <c:v>6902.1312341519997</c:v>
                </c:pt>
                <c:pt idx="84">
                  <c:v>6901.6640630286201</c:v>
                </c:pt>
                <c:pt idx="85">
                  <c:v>6902.2263807072404</c:v>
                </c:pt>
                <c:pt idx="86">
                  <c:v>6901.9508934824098</c:v>
                </c:pt>
                <c:pt idx="87">
                  <c:v>6901.7030256499702</c:v>
                </c:pt>
                <c:pt idx="88">
                  <c:v>6902.0027782833904</c:v>
                </c:pt>
                <c:pt idx="89">
                  <c:v>6902.1319423416498</c:v>
                </c:pt>
                <c:pt idx="90">
                  <c:v>6902.4497116973098</c:v>
                </c:pt>
                <c:pt idx="91">
                  <c:v>6902.65596548748</c:v>
                </c:pt>
                <c:pt idx="92">
                  <c:v>6902.4670185390496</c:v>
                </c:pt>
                <c:pt idx="93">
                  <c:v>6902.3019210493503</c:v>
                </c:pt>
                <c:pt idx="94">
                  <c:v>6902.4006869029799</c:v>
                </c:pt>
                <c:pt idx="95">
                  <c:v>6902.6323491293897</c:v>
                </c:pt>
                <c:pt idx="96">
                  <c:v>6901.8277965486996</c:v>
                </c:pt>
                <c:pt idx="97">
                  <c:v>6901.2811136447899</c:v>
                </c:pt>
                <c:pt idx="98">
                  <c:v>6900.6983092375704</c:v>
                </c:pt>
                <c:pt idx="99">
                  <c:v>6899.8353938172004</c:v>
                </c:pt>
                <c:pt idx="100">
                  <c:v>6897.8383132368399</c:v>
                </c:pt>
                <c:pt idx="101">
                  <c:v>6896.6504267050605</c:v>
                </c:pt>
                <c:pt idx="102">
                  <c:v>6895.8173129336201</c:v>
                </c:pt>
                <c:pt idx="103">
                  <c:v>6893.6992853194397</c:v>
                </c:pt>
                <c:pt idx="104">
                  <c:v>6892.4760985078101</c:v>
                </c:pt>
                <c:pt idx="105">
                  <c:v>6890.7882806063899</c:v>
                </c:pt>
                <c:pt idx="106">
                  <c:v>6888.5249320068096</c:v>
                </c:pt>
                <c:pt idx="107">
                  <c:v>6886.9869612272496</c:v>
                </c:pt>
                <c:pt idx="108">
                  <c:v>6883.8128052935999</c:v>
                </c:pt>
                <c:pt idx="109">
                  <c:v>6881.8753570132903</c:v>
                </c:pt>
                <c:pt idx="110">
                  <c:v>6878.7893818110097</c:v>
                </c:pt>
                <c:pt idx="111">
                  <c:v>6876.6784489279598</c:v>
                </c:pt>
                <c:pt idx="112">
                  <c:v>6874.2534285619004</c:v>
                </c:pt>
                <c:pt idx="113">
                  <c:v>6871.4556293266996</c:v>
                </c:pt>
                <c:pt idx="114">
                  <c:v>6869.5876646312099</c:v>
                </c:pt>
                <c:pt idx="115">
                  <c:v>6867.0023414815596</c:v>
                </c:pt>
                <c:pt idx="116">
                  <c:v>6864.4155469846301</c:v>
                </c:pt>
                <c:pt idx="117">
                  <c:v>6861.7227989475005</c:v>
                </c:pt>
                <c:pt idx="118">
                  <c:v>6857.98829032506</c:v>
                </c:pt>
                <c:pt idx="119">
                  <c:v>6854.97950756727</c:v>
                </c:pt>
                <c:pt idx="120">
                  <c:v>6853.8607160256597</c:v>
                </c:pt>
                <c:pt idx="121">
                  <c:v>6850.8018477514897</c:v>
                </c:pt>
                <c:pt idx="122">
                  <c:v>6847.3450163422403</c:v>
                </c:pt>
                <c:pt idx="123">
                  <c:v>6845.6519387251001</c:v>
                </c:pt>
                <c:pt idx="124">
                  <c:v>6843.149334881</c:v>
                </c:pt>
                <c:pt idx="125">
                  <c:v>6840.6041081962103</c:v>
                </c:pt>
                <c:pt idx="126">
                  <c:v>6837.5275143913996</c:v>
                </c:pt>
                <c:pt idx="127">
                  <c:v>6835.7212140545598</c:v>
                </c:pt>
                <c:pt idx="128">
                  <c:v>6833.3772194591602</c:v>
                </c:pt>
                <c:pt idx="129">
                  <c:v>6829.7717482734397</c:v>
                </c:pt>
                <c:pt idx="130">
                  <c:v>6828.6484500745601</c:v>
                </c:pt>
                <c:pt idx="131">
                  <c:v>6826.2706397059101</c:v>
                </c:pt>
                <c:pt idx="132">
                  <c:v>6823.8232688170001</c:v>
                </c:pt>
                <c:pt idx="133">
                  <c:v>6822.0469525099597</c:v>
                </c:pt>
                <c:pt idx="134">
                  <c:v>6818.5637862420999</c:v>
                </c:pt>
                <c:pt idx="135">
                  <c:v>6817.0150581201196</c:v>
                </c:pt>
                <c:pt idx="136">
                  <c:v>6814.5994543442303</c:v>
                </c:pt>
                <c:pt idx="137">
                  <c:v>6812.9290676339197</c:v>
                </c:pt>
                <c:pt idx="138">
                  <c:v>6810.1890368362201</c:v>
                </c:pt>
                <c:pt idx="139">
                  <c:v>6809.0522736432804</c:v>
                </c:pt>
                <c:pt idx="140">
                  <c:v>6805.4770981923903</c:v>
                </c:pt>
                <c:pt idx="141">
                  <c:v>6804.0762704977196</c:v>
                </c:pt>
                <c:pt idx="142">
                  <c:v>6802.1801292885702</c:v>
                </c:pt>
                <c:pt idx="143">
                  <c:v>6799.46611150029</c:v>
                </c:pt>
                <c:pt idx="144">
                  <c:v>6798.3662338141203</c:v>
                </c:pt>
                <c:pt idx="145">
                  <c:v>6796.0809165824303</c:v>
                </c:pt>
                <c:pt idx="146">
                  <c:v>6793.62950511088</c:v>
                </c:pt>
                <c:pt idx="147">
                  <c:v>6791.6028495515602</c:v>
                </c:pt>
                <c:pt idx="148">
                  <c:v>6789.5135170332696</c:v>
                </c:pt>
                <c:pt idx="149">
                  <c:v>6787.3533886927198</c:v>
                </c:pt>
                <c:pt idx="150">
                  <c:v>6785.3202269885596</c:v>
                </c:pt>
                <c:pt idx="151">
                  <c:v>6783.0034076531701</c:v>
                </c:pt>
                <c:pt idx="152">
                  <c:v>6780.5511773237204</c:v>
                </c:pt>
                <c:pt idx="153">
                  <c:v>6779.2611381902798</c:v>
                </c:pt>
                <c:pt idx="154">
                  <c:v>6776.1737317391098</c:v>
                </c:pt>
                <c:pt idx="155">
                  <c:v>6774.24218311607</c:v>
                </c:pt>
                <c:pt idx="156">
                  <c:v>6771.6171806222401</c:v>
                </c:pt>
                <c:pt idx="157">
                  <c:v>6770.9385626923504</c:v>
                </c:pt>
                <c:pt idx="158">
                  <c:v>6767.5648659273802</c:v>
                </c:pt>
                <c:pt idx="159">
                  <c:v>6765.3308503914404</c:v>
                </c:pt>
                <c:pt idx="160">
                  <c:v>6763.1032420695601</c:v>
                </c:pt>
                <c:pt idx="161">
                  <c:v>6761.1372696952703</c:v>
                </c:pt>
                <c:pt idx="162">
                  <c:v>6758.6890216289903</c:v>
                </c:pt>
                <c:pt idx="163">
                  <c:v>6755.9673258819303</c:v>
                </c:pt>
                <c:pt idx="164">
                  <c:v>6754.5488899669399</c:v>
                </c:pt>
                <c:pt idx="165">
                  <c:v>6751.5647485088402</c:v>
                </c:pt>
                <c:pt idx="166">
                  <c:v>6749.0246321363102</c:v>
                </c:pt>
                <c:pt idx="167">
                  <c:v>6746.7386583323296</c:v>
                </c:pt>
                <c:pt idx="168">
                  <c:v>6744.6646573938697</c:v>
                </c:pt>
                <c:pt idx="169">
                  <c:v>6742.5585095611896</c:v>
                </c:pt>
                <c:pt idx="170">
                  <c:v>6740.2116610112798</c:v>
                </c:pt>
                <c:pt idx="171">
                  <c:v>6737.9241768563897</c:v>
                </c:pt>
                <c:pt idx="172">
                  <c:v>6735.7097398381302</c:v>
                </c:pt>
                <c:pt idx="173">
                  <c:v>6733.3149963924097</c:v>
                </c:pt>
                <c:pt idx="174">
                  <c:v>6731.4638982652596</c:v>
                </c:pt>
                <c:pt idx="175">
                  <c:v>6729.3817231797402</c:v>
                </c:pt>
                <c:pt idx="176">
                  <c:v>6726.4396423317103</c:v>
                </c:pt>
                <c:pt idx="177">
                  <c:v>6724.2734740681499</c:v>
                </c:pt>
                <c:pt idx="178">
                  <c:v>6722.1232594840003</c:v>
                </c:pt>
                <c:pt idx="179">
                  <c:v>6719.7923221656902</c:v>
                </c:pt>
                <c:pt idx="180">
                  <c:v>6717.5866994156604</c:v>
                </c:pt>
                <c:pt idx="181">
                  <c:v>6715.3913212876596</c:v>
                </c:pt>
                <c:pt idx="182">
                  <c:v>6712.8213625251301</c:v>
                </c:pt>
                <c:pt idx="183">
                  <c:v>6710.8635046758</c:v>
                </c:pt>
                <c:pt idx="184">
                  <c:v>6708.8497864234596</c:v>
                </c:pt>
                <c:pt idx="185">
                  <c:v>6706.2098504969499</c:v>
                </c:pt>
                <c:pt idx="186">
                  <c:v>6704.4580071077198</c:v>
                </c:pt>
                <c:pt idx="187">
                  <c:v>6702.57639685298</c:v>
                </c:pt>
                <c:pt idx="188">
                  <c:v>6700.9394284671898</c:v>
                </c:pt>
                <c:pt idx="189">
                  <c:v>6697.7946345096198</c:v>
                </c:pt>
                <c:pt idx="190">
                  <c:v>6696.5055199792496</c:v>
                </c:pt>
                <c:pt idx="191">
                  <c:v>6693.8144508862897</c:v>
                </c:pt>
                <c:pt idx="192">
                  <c:v>6691.4826769420297</c:v>
                </c:pt>
                <c:pt idx="193">
                  <c:v>6689.5869117765897</c:v>
                </c:pt>
                <c:pt idx="194">
                  <c:v>6687.5437820418301</c:v>
                </c:pt>
                <c:pt idx="195">
                  <c:v>6685.3925395173501</c:v>
                </c:pt>
                <c:pt idx="196">
                  <c:v>6683.5739142480197</c:v>
                </c:pt>
                <c:pt idx="197">
                  <c:v>6681.5328127166204</c:v>
                </c:pt>
                <c:pt idx="198">
                  <c:v>6678.8619496235397</c:v>
                </c:pt>
                <c:pt idx="199">
                  <c:v>6677.1151154310201</c:v>
                </c:pt>
                <c:pt idx="200">
                  <c:v>6675.5794469259099</c:v>
                </c:pt>
                <c:pt idx="201">
                  <c:v>6673.0698614228104</c:v>
                </c:pt>
                <c:pt idx="202">
                  <c:v>6670.8418503223702</c:v>
                </c:pt>
                <c:pt idx="203">
                  <c:v>6669.3581967955897</c:v>
                </c:pt>
                <c:pt idx="204">
                  <c:v>6666.9770461663502</c:v>
                </c:pt>
                <c:pt idx="205">
                  <c:v>6665.5611319985001</c:v>
                </c:pt>
                <c:pt idx="206">
                  <c:v>6663.6407686228404</c:v>
                </c:pt>
                <c:pt idx="207">
                  <c:v>6660.9252855839804</c:v>
                </c:pt>
                <c:pt idx="208">
                  <c:v>6658.9835014806704</c:v>
                </c:pt>
                <c:pt idx="209">
                  <c:v>6656.0971991292399</c:v>
                </c:pt>
                <c:pt idx="210">
                  <c:v>6654.7922317493203</c:v>
                </c:pt>
                <c:pt idx="211">
                  <c:v>6652.4559121554103</c:v>
                </c:pt>
                <c:pt idx="212">
                  <c:v>6650.5863186581</c:v>
                </c:pt>
                <c:pt idx="213">
                  <c:v>6648.1783907008903</c:v>
                </c:pt>
                <c:pt idx="214">
                  <c:v>6646.3117653487598</c:v>
                </c:pt>
                <c:pt idx="215">
                  <c:v>6644.0056950814396</c:v>
                </c:pt>
                <c:pt idx="216">
                  <c:v>6641.9177500583</c:v>
                </c:pt>
                <c:pt idx="217">
                  <c:v>6639.9495726321002</c:v>
                </c:pt>
                <c:pt idx="218">
                  <c:v>6637.9796287221898</c:v>
                </c:pt>
                <c:pt idx="219">
                  <c:v>6635.5988151310403</c:v>
                </c:pt>
                <c:pt idx="220">
                  <c:v>6633.9608864266602</c:v>
                </c:pt>
                <c:pt idx="221">
                  <c:v>6630.9759712550604</c:v>
                </c:pt>
                <c:pt idx="222">
                  <c:v>6629.1137701456801</c:v>
                </c:pt>
                <c:pt idx="223">
                  <c:v>6627.64359450948</c:v>
                </c:pt>
                <c:pt idx="224">
                  <c:v>6625.3133053852298</c:v>
                </c:pt>
                <c:pt idx="225">
                  <c:v>6622.2735218401804</c:v>
                </c:pt>
                <c:pt idx="226">
                  <c:v>6620.6181925929995</c:v>
                </c:pt>
                <c:pt idx="227">
                  <c:v>6618.6014979342699</c:v>
                </c:pt>
                <c:pt idx="228">
                  <c:v>6616.2474058860798</c:v>
                </c:pt>
                <c:pt idx="229">
                  <c:v>6615.0638654552704</c:v>
                </c:pt>
                <c:pt idx="230">
                  <c:v>6612.2776038984703</c:v>
                </c:pt>
                <c:pt idx="231">
                  <c:v>6610.6914733594003</c:v>
                </c:pt>
                <c:pt idx="232">
                  <c:v>6607.83737141643</c:v>
                </c:pt>
                <c:pt idx="233">
                  <c:v>6605.2676517944201</c:v>
                </c:pt>
                <c:pt idx="234">
                  <c:v>6604.2921683979102</c:v>
                </c:pt>
                <c:pt idx="235">
                  <c:v>6601.4357310604</c:v>
                </c:pt>
                <c:pt idx="236">
                  <c:v>6600.0955414782602</c:v>
                </c:pt>
                <c:pt idx="237">
                  <c:v>6598.0304562278898</c:v>
                </c:pt>
                <c:pt idx="238">
                  <c:v>6595.7900862318702</c:v>
                </c:pt>
                <c:pt idx="239">
                  <c:v>6593.6977682859997</c:v>
                </c:pt>
                <c:pt idx="240">
                  <c:v>6591.6713084515904</c:v>
                </c:pt>
                <c:pt idx="241">
                  <c:v>6590.1097405689898</c:v>
                </c:pt>
                <c:pt idx="242">
                  <c:v>6588.62338650125</c:v>
                </c:pt>
                <c:pt idx="243">
                  <c:v>6586.0199707297097</c:v>
                </c:pt>
                <c:pt idx="244">
                  <c:v>6584.3187771785697</c:v>
                </c:pt>
                <c:pt idx="245">
                  <c:v>6581.5282467476</c:v>
                </c:pt>
                <c:pt idx="246">
                  <c:v>6579.5370771317002</c:v>
                </c:pt>
                <c:pt idx="247">
                  <c:v>6577.8009142005503</c:v>
                </c:pt>
                <c:pt idx="248">
                  <c:v>6575.3371572619299</c:v>
                </c:pt>
                <c:pt idx="249">
                  <c:v>6573.7736596648301</c:v>
                </c:pt>
                <c:pt idx="250">
                  <c:v>6572.4646977329303</c:v>
                </c:pt>
                <c:pt idx="251">
                  <c:v>6569.8878431022504</c:v>
                </c:pt>
                <c:pt idx="252">
                  <c:v>6567.5909122454304</c:v>
                </c:pt>
                <c:pt idx="253">
                  <c:v>6565.1594639406203</c:v>
                </c:pt>
                <c:pt idx="254">
                  <c:v>6563.6724826139398</c:v>
                </c:pt>
                <c:pt idx="255">
                  <c:v>6562.0001026283599</c:v>
                </c:pt>
                <c:pt idx="256">
                  <c:v>6560.83173066577</c:v>
                </c:pt>
                <c:pt idx="257">
                  <c:v>6558.0856720006996</c:v>
                </c:pt>
                <c:pt idx="258">
                  <c:v>6556.7577505564104</c:v>
                </c:pt>
                <c:pt idx="259">
                  <c:v>6554.6356888567998</c:v>
                </c:pt>
                <c:pt idx="260">
                  <c:v>6552.3393720496797</c:v>
                </c:pt>
                <c:pt idx="261">
                  <c:v>6550.4002891693199</c:v>
                </c:pt>
                <c:pt idx="262">
                  <c:v>6548.3393387420501</c:v>
                </c:pt>
                <c:pt idx="263">
                  <c:v>6545.6390019559703</c:v>
                </c:pt>
                <c:pt idx="264">
                  <c:v>6544.51389659083</c:v>
                </c:pt>
                <c:pt idx="265">
                  <c:v>6541.7147421170403</c:v>
                </c:pt>
                <c:pt idx="266">
                  <c:v>6540.0215947964398</c:v>
                </c:pt>
                <c:pt idx="267">
                  <c:v>6537.7336102296704</c:v>
                </c:pt>
                <c:pt idx="268">
                  <c:v>6536.0081566652998</c:v>
                </c:pt>
                <c:pt idx="269">
                  <c:v>6533.9384933744896</c:v>
                </c:pt>
                <c:pt idx="270">
                  <c:v>6532.4176895249502</c:v>
                </c:pt>
                <c:pt idx="271">
                  <c:v>6530.3443448622102</c:v>
                </c:pt>
                <c:pt idx="272">
                  <c:v>6528.4705996799503</c:v>
                </c:pt>
                <c:pt idx="273">
                  <c:v>6526.7784202537196</c:v>
                </c:pt>
                <c:pt idx="274">
                  <c:v>6524.1365345754703</c:v>
                </c:pt>
                <c:pt idx="275">
                  <c:v>6522.6240722122902</c:v>
                </c:pt>
                <c:pt idx="276">
                  <c:v>6520.4276981489502</c:v>
                </c:pt>
                <c:pt idx="277">
                  <c:v>6517.5941438624404</c:v>
                </c:pt>
                <c:pt idx="278">
                  <c:v>6517.0694693769801</c:v>
                </c:pt>
                <c:pt idx="279">
                  <c:v>6514.9106638449202</c:v>
                </c:pt>
                <c:pt idx="280">
                  <c:v>6512.7988793451996</c:v>
                </c:pt>
                <c:pt idx="281">
                  <c:v>6510.7669470195397</c:v>
                </c:pt>
                <c:pt idx="282">
                  <c:v>6509.3191003956199</c:v>
                </c:pt>
                <c:pt idx="283">
                  <c:v>6506.6254111559902</c:v>
                </c:pt>
                <c:pt idx="284">
                  <c:v>6504.6486393830401</c:v>
                </c:pt>
                <c:pt idx="285">
                  <c:v>6503.2001190781803</c:v>
                </c:pt>
                <c:pt idx="286">
                  <c:v>6500.9585077673</c:v>
                </c:pt>
                <c:pt idx="287">
                  <c:v>6499.4008588259903</c:v>
                </c:pt>
                <c:pt idx="288">
                  <c:v>6497.0174806088899</c:v>
                </c:pt>
                <c:pt idx="289">
                  <c:v>6494.7819254583301</c:v>
                </c:pt>
                <c:pt idx="290">
                  <c:v>6493.2721159045504</c:v>
                </c:pt>
                <c:pt idx="291">
                  <c:v>6491.8437871489105</c:v>
                </c:pt>
                <c:pt idx="292">
                  <c:v>6489.5212942881099</c:v>
                </c:pt>
                <c:pt idx="293">
                  <c:v>6487.4625803762701</c:v>
                </c:pt>
                <c:pt idx="294">
                  <c:v>6485.8702480555503</c:v>
                </c:pt>
                <c:pt idx="295">
                  <c:v>6484.1101106511996</c:v>
                </c:pt>
                <c:pt idx="296">
                  <c:v>6481.92887364948</c:v>
                </c:pt>
                <c:pt idx="297">
                  <c:v>6480.12367664251</c:v>
                </c:pt>
                <c:pt idx="298">
                  <c:v>6478.2792586408696</c:v>
                </c:pt>
                <c:pt idx="299">
                  <c:v>6476.6051030062599</c:v>
                </c:pt>
                <c:pt idx="300">
                  <c:v>6474.6470273433597</c:v>
                </c:pt>
                <c:pt idx="301">
                  <c:v>6472.6526485617396</c:v>
                </c:pt>
                <c:pt idx="302">
                  <c:v>6471.1163083397496</c:v>
                </c:pt>
                <c:pt idx="303">
                  <c:v>6469.3421907065904</c:v>
                </c:pt>
                <c:pt idx="304">
                  <c:v>6467.5358673766104</c:v>
                </c:pt>
                <c:pt idx="305">
                  <c:v>6465.8084651949202</c:v>
                </c:pt>
                <c:pt idx="306">
                  <c:v>6463.1742106144302</c:v>
                </c:pt>
                <c:pt idx="307">
                  <c:v>6461.5249819759001</c:v>
                </c:pt>
                <c:pt idx="308">
                  <c:v>6460.1459783353703</c:v>
                </c:pt>
                <c:pt idx="309">
                  <c:v>6458.6096093611204</c:v>
                </c:pt>
                <c:pt idx="310">
                  <c:v>6455.5428619179602</c:v>
                </c:pt>
                <c:pt idx="311">
                  <c:v>6454.0447484036504</c:v>
                </c:pt>
                <c:pt idx="312">
                  <c:v>6453.0558763088402</c:v>
                </c:pt>
                <c:pt idx="313">
                  <c:v>6449.3638444507696</c:v>
                </c:pt>
                <c:pt idx="314">
                  <c:v>6449.0109962967899</c:v>
                </c:pt>
                <c:pt idx="315">
                  <c:v>6447.0361047304496</c:v>
                </c:pt>
                <c:pt idx="316">
                  <c:v>6444.8528476573501</c:v>
                </c:pt>
                <c:pt idx="317">
                  <c:v>6443.2939527677399</c:v>
                </c:pt>
                <c:pt idx="318">
                  <c:v>6440.3421103513101</c:v>
                </c:pt>
                <c:pt idx="319">
                  <c:v>6439.81274170096</c:v>
                </c:pt>
                <c:pt idx="320">
                  <c:v>6437.2064836122299</c:v>
                </c:pt>
                <c:pt idx="321">
                  <c:v>6435.2457494927903</c:v>
                </c:pt>
                <c:pt idx="322">
                  <c:v>6433.4307641509404</c:v>
                </c:pt>
                <c:pt idx="323">
                  <c:v>6431.9178456692998</c:v>
                </c:pt>
                <c:pt idx="324">
                  <c:v>6430.57157485067</c:v>
                </c:pt>
                <c:pt idx="325">
                  <c:v>6428.6964375535399</c:v>
                </c:pt>
                <c:pt idx="326">
                  <c:v>6425.9754213870401</c:v>
                </c:pt>
                <c:pt idx="327">
                  <c:v>6424.6740522956597</c:v>
                </c:pt>
                <c:pt idx="328">
                  <c:v>6422.8190113641203</c:v>
                </c:pt>
                <c:pt idx="329">
                  <c:v>6420.29531093276</c:v>
                </c:pt>
                <c:pt idx="330">
                  <c:v>6419.6194199846004</c:v>
                </c:pt>
                <c:pt idx="331">
                  <c:v>6417.5556519878301</c:v>
                </c:pt>
                <c:pt idx="332">
                  <c:v>6415.3472004866599</c:v>
                </c:pt>
                <c:pt idx="333">
                  <c:v>6414.0508335956702</c:v>
                </c:pt>
                <c:pt idx="334">
                  <c:v>6412.6971755675804</c:v>
                </c:pt>
                <c:pt idx="335">
                  <c:v>6410.3269845027999</c:v>
                </c:pt>
                <c:pt idx="336">
                  <c:v>6408.4176036772296</c:v>
                </c:pt>
                <c:pt idx="337">
                  <c:v>6406.7159577088596</c:v>
                </c:pt>
                <c:pt idx="338">
                  <c:v>6404.3215274869399</c:v>
                </c:pt>
                <c:pt idx="339">
                  <c:v>6403.6964376563901</c:v>
                </c:pt>
                <c:pt idx="340">
                  <c:v>6401.2482378514396</c:v>
                </c:pt>
                <c:pt idx="341">
                  <c:v>6399.4345437202901</c:v>
                </c:pt>
                <c:pt idx="342">
                  <c:v>6397.4476185192098</c:v>
                </c:pt>
                <c:pt idx="343">
                  <c:v>6395.71454625774</c:v>
                </c:pt>
                <c:pt idx="344">
                  <c:v>6394.2426987973604</c:v>
                </c:pt>
                <c:pt idx="345">
                  <c:v>6391.73858823104</c:v>
                </c:pt>
                <c:pt idx="346">
                  <c:v>6390.5821820817</c:v>
                </c:pt>
                <c:pt idx="347">
                  <c:v>6389.0777475290697</c:v>
                </c:pt>
                <c:pt idx="348">
                  <c:v>6386.9414818955202</c:v>
                </c:pt>
                <c:pt idx="349">
                  <c:v>6385.6983653157604</c:v>
                </c:pt>
                <c:pt idx="350">
                  <c:v>6383.7034737631902</c:v>
                </c:pt>
                <c:pt idx="351">
                  <c:v>6381.1826024551201</c:v>
                </c:pt>
                <c:pt idx="352">
                  <c:v>6379.4785364957097</c:v>
                </c:pt>
                <c:pt idx="353">
                  <c:v>6377.46032968288</c:v>
                </c:pt>
                <c:pt idx="354">
                  <c:v>6375.6120860947403</c:v>
                </c:pt>
                <c:pt idx="355">
                  <c:v>6374.9600073789998</c:v>
                </c:pt>
                <c:pt idx="356">
                  <c:v>6372.84329421047</c:v>
                </c:pt>
                <c:pt idx="357">
                  <c:v>6371.9899409997697</c:v>
                </c:pt>
                <c:pt idx="358">
                  <c:v>6368.5172572904603</c:v>
                </c:pt>
                <c:pt idx="359">
                  <c:v>6367.7594158475804</c:v>
                </c:pt>
                <c:pt idx="360">
                  <c:v>6365.6523914791396</c:v>
                </c:pt>
                <c:pt idx="361">
                  <c:v>6364.4410998358499</c:v>
                </c:pt>
                <c:pt idx="362">
                  <c:v>6362.6370070114599</c:v>
                </c:pt>
                <c:pt idx="363">
                  <c:v>6360.9405850124704</c:v>
                </c:pt>
                <c:pt idx="364">
                  <c:v>6359.2016983427202</c:v>
                </c:pt>
                <c:pt idx="365">
                  <c:v>6357.3258802356704</c:v>
                </c:pt>
                <c:pt idx="366">
                  <c:v>6355.4389724504399</c:v>
                </c:pt>
                <c:pt idx="367">
                  <c:v>6353.9279244342897</c:v>
                </c:pt>
                <c:pt idx="368">
                  <c:v>6352.2920084919897</c:v>
                </c:pt>
                <c:pt idx="369">
                  <c:v>6350.5626724875201</c:v>
                </c:pt>
                <c:pt idx="370">
                  <c:v>6348.2381776028797</c:v>
                </c:pt>
                <c:pt idx="371">
                  <c:v>6346.3382626026396</c:v>
                </c:pt>
                <c:pt idx="372">
                  <c:v>6344.61803107575</c:v>
                </c:pt>
                <c:pt idx="373">
                  <c:v>6343.35532657148</c:v>
                </c:pt>
                <c:pt idx="374">
                  <c:v>6342.0683124595398</c:v>
                </c:pt>
                <c:pt idx="375">
                  <c:v>6339.8449152892199</c:v>
                </c:pt>
                <c:pt idx="376">
                  <c:v>6337.9941445295899</c:v>
                </c:pt>
                <c:pt idx="377">
                  <c:v>6336.4588694697304</c:v>
                </c:pt>
                <c:pt idx="378">
                  <c:v>6334.6405995449104</c:v>
                </c:pt>
                <c:pt idx="379">
                  <c:v>6333.7557663543503</c:v>
                </c:pt>
                <c:pt idx="380">
                  <c:v>6331.3212102218904</c:v>
                </c:pt>
                <c:pt idx="381">
                  <c:v>6329.85503868877</c:v>
                </c:pt>
                <c:pt idx="382">
                  <c:v>6328.0416246781997</c:v>
                </c:pt>
                <c:pt idx="383">
                  <c:v>6326.2653627397904</c:v>
                </c:pt>
                <c:pt idx="384">
                  <c:v>6324.1217883334402</c:v>
                </c:pt>
                <c:pt idx="385">
                  <c:v>6323.3126905215304</c:v>
                </c:pt>
                <c:pt idx="386">
                  <c:v>6321.2709539932503</c:v>
                </c:pt>
                <c:pt idx="387">
                  <c:v>6320.1959570475201</c:v>
                </c:pt>
                <c:pt idx="388">
                  <c:v>6317.6534497777302</c:v>
                </c:pt>
                <c:pt idx="389">
                  <c:v>6315.9767357949004</c:v>
                </c:pt>
                <c:pt idx="390">
                  <c:v>6314.53026658619</c:v>
                </c:pt>
                <c:pt idx="391">
                  <c:v>6313.2098251350099</c:v>
                </c:pt>
                <c:pt idx="392">
                  <c:v>6311.0387002574798</c:v>
                </c:pt>
                <c:pt idx="393">
                  <c:v>6309.8225316914704</c:v>
                </c:pt>
                <c:pt idx="394">
                  <c:v>6308.2578546724699</c:v>
                </c:pt>
                <c:pt idx="395">
                  <c:v>6306.19534796896</c:v>
                </c:pt>
                <c:pt idx="396">
                  <c:v>6304.7046611077703</c:v>
                </c:pt>
                <c:pt idx="397">
                  <c:v>6302.9497941153604</c:v>
                </c:pt>
                <c:pt idx="398">
                  <c:v>6300.8707099856301</c:v>
                </c:pt>
                <c:pt idx="399">
                  <c:v>6299.4257498205498</c:v>
                </c:pt>
                <c:pt idx="400">
                  <c:v>6298.5422479280896</c:v>
                </c:pt>
                <c:pt idx="401">
                  <c:v>6296.3322908043001</c:v>
                </c:pt>
                <c:pt idx="402">
                  <c:v>6295.2904131744299</c:v>
                </c:pt>
                <c:pt idx="403">
                  <c:v>6292.8627811333199</c:v>
                </c:pt>
                <c:pt idx="404">
                  <c:v>6291.7498048774096</c:v>
                </c:pt>
                <c:pt idx="405">
                  <c:v>6289.3882033057398</c:v>
                </c:pt>
                <c:pt idx="406">
                  <c:v>6288.0930565292701</c:v>
                </c:pt>
                <c:pt idx="407">
                  <c:v>6286.2158323985304</c:v>
                </c:pt>
                <c:pt idx="408">
                  <c:v>6284.8259842756597</c:v>
                </c:pt>
                <c:pt idx="409">
                  <c:v>6283.8385085625296</c:v>
                </c:pt>
                <c:pt idx="410">
                  <c:v>6281.8416520230503</c:v>
                </c:pt>
                <c:pt idx="411">
                  <c:v>6280.1496578507604</c:v>
                </c:pt>
                <c:pt idx="412">
                  <c:v>6278.6955603483002</c:v>
                </c:pt>
                <c:pt idx="413">
                  <c:v>6276.6431529503698</c:v>
                </c:pt>
                <c:pt idx="414">
                  <c:v>6275.2258634600503</c:v>
                </c:pt>
                <c:pt idx="415">
                  <c:v>6273.6491236332104</c:v>
                </c:pt>
                <c:pt idx="416">
                  <c:v>6271.4283104772003</c:v>
                </c:pt>
                <c:pt idx="417">
                  <c:v>6270.6830189865004</c:v>
                </c:pt>
                <c:pt idx="418">
                  <c:v>6268.84235504967</c:v>
                </c:pt>
                <c:pt idx="419">
                  <c:v>6266.7294013671099</c:v>
                </c:pt>
                <c:pt idx="420">
                  <c:v>6265.41962060264</c:v>
                </c:pt>
                <c:pt idx="421">
                  <c:v>6264.2753638408803</c:v>
                </c:pt>
                <c:pt idx="422">
                  <c:v>6261.9572980060202</c:v>
                </c:pt>
                <c:pt idx="423">
                  <c:v>6261.4901589418396</c:v>
                </c:pt>
                <c:pt idx="424">
                  <c:v>6258.7770117496402</c:v>
                </c:pt>
                <c:pt idx="425">
                  <c:v>6257.4502081491801</c:v>
                </c:pt>
                <c:pt idx="426">
                  <c:v>6256.0935632001701</c:v>
                </c:pt>
                <c:pt idx="427">
                  <c:v>6254.2066623088303</c:v>
                </c:pt>
                <c:pt idx="428">
                  <c:v>6252.6219612245704</c:v>
                </c:pt>
                <c:pt idx="429">
                  <c:v>6251.7481873673396</c:v>
                </c:pt>
                <c:pt idx="430">
                  <c:v>6249.4734331242398</c:v>
                </c:pt>
                <c:pt idx="431">
                  <c:v>6247.5973203042204</c:v>
                </c:pt>
                <c:pt idx="432">
                  <c:v>6246.6463064971003</c:v>
                </c:pt>
                <c:pt idx="433">
                  <c:v>6244.7326223575401</c:v>
                </c:pt>
                <c:pt idx="434">
                  <c:v>6243.3952698463299</c:v>
                </c:pt>
                <c:pt idx="435">
                  <c:v>6242.1230048957004</c:v>
                </c:pt>
                <c:pt idx="436">
                  <c:v>6240.2715140993196</c:v>
                </c:pt>
                <c:pt idx="437">
                  <c:v>6238.1219870684199</c:v>
                </c:pt>
                <c:pt idx="438">
                  <c:v>6236.99189496689</c:v>
                </c:pt>
                <c:pt idx="439">
                  <c:v>6235.8634596779902</c:v>
                </c:pt>
                <c:pt idx="440">
                  <c:v>6234.0402588948</c:v>
                </c:pt>
                <c:pt idx="441">
                  <c:v>6231.4787278060803</c:v>
                </c:pt>
                <c:pt idx="442">
                  <c:v>6231.0356276755801</c:v>
                </c:pt>
                <c:pt idx="443">
                  <c:v>6229.25929483039</c:v>
                </c:pt>
                <c:pt idx="444">
                  <c:v>6227.9190326688704</c:v>
                </c:pt>
                <c:pt idx="445">
                  <c:v>6225.6241535354102</c:v>
                </c:pt>
                <c:pt idx="446">
                  <c:v>6224.3967122160902</c:v>
                </c:pt>
                <c:pt idx="447">
                  <c:v>6223.1366707604202</c:v>
                </c:pt>
                <c:pt idx="448">
                  <c:v>6221.6134927439398</c:v>
                </c:pt>
                <c:pt idx="449">
                  <c:v>6220.11895722794</c:v>
                </c:pt>
                <c:pt idx="450">
                  <c:v>6218.1841666550499</c:v>
                </c:pt>
                <c:pt idx="451">
                  <c:v>6216.8921927306401</c:v>
                </c:pt>
                <c:pt idx="452">
                  <c:v>6215.2259172591303</c:v>
                </c:pt>
                <c:pt idx="453">
                  <c:v>6213.7810225684598</c:v>
                </c:pt>
                <c:pt idx="454">
                  <c:v>6212.0310183655201</c:v>
                </c:pt>
                <c:pt idx="455">
                  <c:v>6210.2011047890201</c:v>
                </c:pt>
                <c:pt idx="456">
                  <c:v>6208.6952011030899</c:v>
                </c:pt>
                <c:pt idx="457">
                  <c:v>6207.7203778384801</c:v>
                </c:pt>
                <c:pt idx="458">
                  <c:v>6206.4010144032</c:v>
                </c:pt>
                <c:pt idx="459">
                  <c:v>6204.9009259098102</c:v>
                </c:pt>
                <c:pt idx="460">
                  <c:v>6202.98486063774</c:v>
                </c:pt>
                <c:pt idx="461">
                  <c:v>6202.04393449892</c:v>
                </c:pt>
                <c:pt idx="462">
                  <c:v>6200.2586375298597</c:v>
                </c:pt>
                <c:pt idx="463">
                  <c:v>6198.1751890370797</c:v>
                </c:pt>
                <c:pt idx="464">
                  <c:v>6197.2201868204002</c:v>
                </c:pt>
                <c:pt idx="465">
                  <c:v>6195.0231265018701</c:v>
                </c:pt>
                <c:pt idx="466">
                  <c:v>6194.1856588532501</c:v>
                </c:pt>
                <c:pt idx="467">
                  <c:v>6193.30220985905</c:v>
                </c:pt>
                <c:pt idx="468">
                  <c:v>6191.4036919808204</c:v>
                </c:pt>
                <c:pt idx="469">
                  <c:v>6189.3890366483602</c:v>
                </c:pt>
                <c:pt idx="470">
                  <c:v>6187.9286060200302</c:v>
                </c:pt>
                <c:pt idx="471">
                  <c:v>6186.9772893600602</c:v>
                </c:pt>
                <c:pt idx="472">
                  <c:v>6185.93451039915</c:v>
                </c:pt>
                <c:pt idx="473">
                  <c:v>6183.7953777830298</c:v>
                </c:pt>
                <c:pt idx="474">
                  <c:v>6182.6462492374203</c:v>
                </c:pt>
                <c:pt idx="475">
                  <c:v>6180.7703847518196</c:v>
                </c:pt>
                <c:pt idx="476">
                  <c:v>6179.3376519522899</c:v>
                </c:pt>
                <c:pt idx="477">
                  <c:v>6178.0236109040097</c:v>
                </c:pt>
                <c:pt idx="478">
                  <c:v>6176.6504431618396</c:v>
                </c:pt>
                <c:pt idx="479">
                  <c:v>6174.7365746803798</c:v>
                </c:pt>
                <c:pt idx="480">
                  <c:v>6173.3863836114997</c:v>
                </c:pt>
                <c:pt idx="481">
                  <c:v>6171.4131736550999</c:v>
                </c:pt>
                <c:pt idx="482">
                  <c:v>6170.5473209867996</c:v>
                </c:pt>
                <c:pt idx="483">
                  <c:v>6168.9437660123203</c:v>
                </c:pt>
                <c:pt idx="484">
                  <c:v>6167.66514110143</c:v>
                </c:pt>
                <c:pt idx="485">
                  <c:v>6165.9491876673401</c:v>
                </c:pt>
                <c:pt idx="486">
                  <c:v>6164.3581797635497</c:v>
                </c:pt>
                <c:pt idx="487">
                  <c:v>6163.4459240243104</c:v>
                </c:pt>
                <c:pt idx="488">
                  <c:v>6161.98112633647</c:v>
                </c:pt>
                <c:pt idx="489">
                  <c:v>6160.4332227210498</c:v>
                </c:pt>
                <c:pt idx="490">
                  <c:v>6158.9879342843496</c:v>
                </c:pt>
                <c:pt idx="491">
                  <c:v>6157.7330044356004</c:v>
                </c:pt>
                <c:pt idx="492">
                  <c:v>6155.9602334172796</c:v>
                </c:pt>
                <c:pt idx="493">
                  <c:v>6154.94715680428</c:v>
                </c:pt>
                <c:pt idx="494">
                  <c:v>6153.6533366306803</c:v>
                </c:pt>
                <c:pt idx="495">
                  <c:v>6151.8638138226097</c:v>
                </c:pt>
                <c:pt idx="496">
                  <c:v>6150.5440209737499</c:v>
                </c:pt>
                <c:pt idx="497">
                  <c:v>6149.1039086190403</c:v>
                </c:pt>
                <c:pt idx="498">
                  <c:v>6147.8643281885397</c:v>
                </c:pt>
                <c:pt idx="499">
                  <c:v>6146.54816964572</c:v>
                </c:pt>
                <c:pt idx="500">
                  <c:v>6144.9252314442401</c:v>
                </c:pt>
                <c:pt idx="501">
                  <c:v>6143.2222063784202</c:v>
                </c:pt>
                <c:pt idx="502">
                  <c:v>6142.3800730208104</c:v>
                </c:pt>
                <c:pt idx="503">
                  <c:v>6140.8922723122496</c:v>
                </c:pt>
                <c:pt idx="504">
                  <c:v>6138.7509250436897</c:v>
                </c:pt>
                <c:pt idx="505">
                  <c:v>6137.3965859059999</c:v>
                </c:pt>
                <c:pt idx="506">
                  <c:v>6136.0104136896298</c:v>
                </c:pt>
                <c:pt idx="507">
                  <c:v>6134.1487405807502</c:v>
                </c:pt>
                <c:pt idx="508">
                  <c:v>6133.5934926146101</c:v>
                </c:pt>
                <c:pt idx="509">
                  <c:v>6132.1339245838199</c:v>
                </c:pt>
                <c:pt idx="510">
                  <c:v>6130.6689266947096</c:v>
                </c:pt>
                <c:pt idx="511">
                  <c:v>6129.51724315099</c:v>
                </c:pt>
                <c:pt idx="512">
                  <c:v>6127.8176072288697</c:v>
                </c:pt>
                <c:pt idx="513">
                  <c:v>6126.2803146582901</c:v>
                </c:pt>
                <c:pt idx="514">
                  <c:v>6124.9295085296199</c:v>
                </c:pt>
                <c:pt idx="515">
                  <c:v>6123.6234543744004</c:v>
                </c:pt>
                <c:pt idx="516">
                  <c:v>6122.3014062983002</c:v>
                </c:pt>
                <c:pt idx="517">
                  <c:v>6121.4690972469998</c:v>
                </c:pt>
                <c:pt idx="518">
                  <c:v>6120.0522533018802</c:v>
                </c:pt>
                <c:pt idx="519">
                  <c:v>6118.7375434667802</c:v>
                </c:pt>
                <c:pt idx="520">
                  <c:v>6116.45100651747</c:v>
                </c:pt>
                <c:pt idx="521">
                  <c:v>6115.5088913852996</c:v>
                </c:pt>
                <c:pt idx="522">
                  <c:v>6114.4269818516796</c:v>
                </c:pt>
                <c:pt idx="523">
                  <c:v>6112.9939700087198</c:v>
                </c:pt>
                <c:pt idx="524">
                  <c:v>6111.4365237457996</c:v>
                </c:pt>
                <c:pt idx="525">
                  <c:v>6110.0274369640701</c:v>
                </c:pt>
                <c:pt idx="526">
                  <c:v>6109.1585993626704</c:v>
                </c:pt>
                <c:pt idx="527">
                  <c:v>6107.4631137972901</c:v>
                </c:pt>
                <c:pt idx="528">
                  <c:v>6105.8996929862997</c:v>
                </c:pt>
                <c:pt idx="529">
                  <c:v>6104.5775825730298</c:v>
                </c:pt>
                <c:pt idx="530">
                  <c:v>6103.6460263562503</c:v>
                </c:pt>
                <c:pt idx="531">
                  <c:v>6102.06211697238</c:v>
                </c:pt>
                <c:pt idx="532">
                  <c:v>6100.2939894786005</c:v>
                </c:pt>
                <c:pt idx="533">
                  <c:v>6099.4171552330699</c:v>
                </c:pt>
                <c:pt idx="534">
                  <c:v>6097.8489392235297</c:v>
                </c:pt>
                <c:pt idx="535">
                  <c:v>6096.6146827658004</c:v>
                </c:pt>
                <c:pt idx="536">
                  <c:v>6094.9165660213203</c:v>
                </c:pt>
                <c:pt idx="537">
                  <c:v>6094.0380997341499</c:v>
                </c:pt>
                <c:pt idx="538">
                  <c:v>6093.2477045236501</c:v>
                </c:pt>
                <c:pt idx="539">
                  <c:v>6091.2043596748799</c:v>
                </c:pt>
                <c:pt idx="540">
                  <c:v>6089.9459922607903</c:v>
                </c:pt>
                <c:pt idx="541">
                  <c:v>6088.3071850953302</c:v>
                </c:pt>
                <c:pt idx="542">
                  <c:v>6087.5797042003996</c:v>
                </c:pt>
                <c:pt idx="543">
                  <c:v>6086.3452059039701</c:v>
                </c:pt>
                <c:pt idx="544">
                  <c:v>6084.1221050821696</c:v>
                </c:pt>
                <c:pt idx="545">
                  <c:v>6083.2208292060104</c:v>
                </c:pt>
                <c:pt idx="546">
                  <c:v>6081.4350315837301</c:v>
                </c:pt>
                <c:pt idx="547">
                  <c:v>6081.6292269609203</c:v>
                </c:pt>
                <c:pt idx="548">
                  <c:v>6080.02401607298</c:v>
                </c:pt>
                <c:pt idx="549">
                  <c:v>6078.3455842578296</c:v>
                </c:pt>
                <c:pt idx="550">
                  <c:v>6076.8093759185203</c:v>
                </c:pt>
                <c:pt idx="551">
                  <c:v>6075.2825395938698</c:v>
                </c:pt>
                <c:pt idx="552">
                  <c:v>6074.5270222090903</c:v>
                </c:pt>
                <c:pt idx="553">
                  <c:v>6073.6225447302904</c:v>
                </c:pt>
                <c:pt idx="554">
                  <c:v>6071.1353733328997</c:v>
                </c:pt>
                <c:pt idx="555">
                  <c:v>6070.2520043941704</c:v>
                </c:pt>
                <c:pt idx="556">
                  <c:v>6068.9506581033102</c:v>
                </c:pt>
                <c:pt idx="557">
                  <c:v>6066.9482169629</c:v>
                </c:pt>
                <c:pt idx="558">
                  <c:v>6067.0773894681497</c:v>
                </c:pt>
                <c:pt idx="559">
                  <c:v>6064.9608183321498</c:v>
                </c:pt>
                <c:pt idx="560">
                  <c:v>6064.3925962180501</c:v>
                </c:pt>
                <c:pt idx="561">
                  <c:v>6063.1160571619503</c:v>
                </c:pt>
                <c:pt idx="562">
                  <c:v>6061.1867122232998</c:v>
                </c:pt>
                <c:pt idx="563">
                  <c:v>6059.9715885757096</c:v>
                </c:pt>
                <c:pt idx="564">
                  <c:v>6058.3751479410003</c:v>
                </c:pt>
                <c:pt idx="565">
                  <c:v>6057.1599775971099</c:v>
                </c:pt>
                <c:pt idx="566">
                  <c:v>6056.0773764616797</c:v>
                </c:pt>
                <c:pt idx="567">
                  <c:v>6055.1314399695002</c:v>
                </c:pt>
                <c:pt idx="568">
                  <c:v>6053.8164494934299</c:v>
                </c:pt>
                <c:pt idx="569">
                  <c:v>6051.7547266087304</c:v>
                </c:pt>
                <c:pt idx="570">
                  <c:v>6051.3683339611998</c:v>
                </c:pt>
                <c:pt idx="571">
                  <c:v>6049.8672818956502</c:v>
                </c:pt>
                <c:pt idx="572">
                  <c:v>6048.0936203689998</c:v>
                </c:pt>
                <c:pt idx="573">
                  <c:v>6046.8715488406997</c:v>
                </c:pt>
                <c:pt idx="574">
                  <c:v>6046.4040858220596</c:v>
                </c:pt>
                <c:pt idx="575">
                  <c:v>6044.2767218908702</c:v>
                </c:pt>
                <c:pt idx="576">
                  <c:v>6044.2591642662701</c:v>
                </c:pt>
                <c:pt idx="577">
                  <c:v>6041.42744824278</c:v>
                </c:pt>
                <c:pt idx="578">
                  <c:v>6040.9842253861698</c:v>
                </c:pt>
                <c:pt idx="579">
                  <c:v>6040.5352201655596</c:v>
                </c:pt>
                <c:pt idx="580">
                  <c:v>6038.6371198020797</c:v>
                </c:pt>
                <c:pt idx="581">
                  <c:v>6037.1698693448898</c:v>
                </c:pt>
                <c:pt idx="582">
                  <c:v>6036.3158006650701</c:v>
                </c:pt>
                <c:pt idx="583">
                  <c:v>6035.0894846252304</c:v>
                </c:pt>
                <c:pt idx="584">
                  <c:v>6033.1665827999695</c:v>
                </c:pt>
                <c:pt idx="585">
                  <c:v>6033.0076796867397</c:v>
                </c:pt>
                <c:pt idx="586">
                  <c:v>6031.2232713216399</c:v>
                </c:pt>
                <c:pt idx="587">
                  <c:v>6030.0728742195697</c:v>
                </c:pt>
                <c:pt idx="588">
                  <c:v>6028.89319249246</c:v>
                </c:pt>
                <c:pt idx="589">
                  <c:v>6027.9819937357397</c:v>
                </c:pt>
                <c:pt idx="590">
                  <c:v>6026.4346064106003</c:v>
                </c:pt>
                <c:pt idx="591">
                  <c:v>6024.7539276760899</c:v>
                </c:pt>
                <c:pt idx="592">
                  <c:v>6024.3346645243</c:v>
                </c:pt>
                <c:pt idx="593">
                  <c:v>6022.42972507995</c:v>
                </c:pt>
                <c:pt idx="594">
                  <c:v>6022.3767867631695</c:v>
                </c:pt>
                <c:pt idx="595">
                  <c:v>6020.4135826420497</c:v>
                </c:pt>
                <c:pt idx="596">
                  <c:v>6019.3491539406104</c:v>
                </c:pt>
                <c:pt idx="597">
                  <c:v>6018.1010372840301</c:v>
                </c:pt>
                <c:pt idx="598">
                  <c:v>6017.1943307726096</c:v>
                </c:pt>
                <c:pt idx="599">
                  <c:v>6015.5459867235304</c:v>
                </c:pt>
                <c:pt idx="600">
                  <c:v>6014.0335169392101</c:v>
                </c:pt>
                <c:pt idx="601">
                  <c:v>6013.34610485132</c:v>
                </c:pt>
                <c:pt idx="602">
                  <c:v>6012.4413059722201</c:v>
                </c:pt>
                <c:pt idx="603">
                  <c:v>6010.1646676864702</c:v>
                </c:pt>
                <c:pt idx="604">
                  <c:v>6009.7771966670298</c:v>
                </c:pt>
                <c:pt idx="605">
                  <c:v>6008.6389907070097</c:v>
                </c:pt>
                <c:pt idx="606">
                  <c:v>6007.2797360843297</c:v>
                </c:pt>
                <c:pt idx="607">
                  <c:v>6006.8699116839598</c:v>
                </c:pt>
                <c:pt idx="608">
                  <c:v>6005.4058821591498</c:v>
                </c:pt>
                <c:pt idx="609">
                  <c:v>6003.5170171185</c:v>
                </c:pt>
                <c:pt idx="610">
                  <c:v>6001.9732935149596</c:v>
                </c:pt>
                <c:pt idx="611">
                  <c:v>6001.8871885940098</c:v>
                </c:pt>
                <c:pt idx="612">
                  <c:v>6000.9592389694599</c:v>
                </c:pt>
                <c:pt idx="613">
                  <c:v>5999.5531779103903</c:v>
                </c:pt>
                <c:pt idx="614">
                  <c:v>5997.8611480873496</c:v>
                </c:pt>
                <c:pt idx="615">
                  <c:v>5997.6762170724996</c:v>
                </c:pt>
                <c:pt idx="616">
                  <c:v>5995.8505838562996</c:v>
                </c:pt>
                <c:pt idx="617">
                  <c:v>5994.56753122386</c:v>
                </c:pt>
                <c:pt idx="618">
                  <c:v>5992.4787163633</c:v>
                </c:pt>
                <c:pt idx="619">
                  <c:v>5991.7655969231</c:v>
                </c:pt>
                <c:pt idx="620">
                  <c:v>5991.1932964977304</c:v>
                </c:pt>
                <c:pt idx="621">
                  <c:v>5989.7000975978699</c:v>
                </c:pt>
                <c:pt idx="622">
                  <c:v>5988.7283233349199</c:v>
                </c:pt>
                <c:pt idx="623">
                  <c:v>5987.5756604553198</c:v>
                </c:pt>
                <c:pt idx="624">
                  <c:v>5986.1540947090198</c:v>
                </c:pt>
                <c:pt idx="625">
                  <c:v>5985.6857297448096</c:v>
                </c:pt>
                <c:pt idx="626">
                  <c:v>5983.8441557202204</c:v>
                </c:pt>
                <c:pt idx="627">
                  <c:v>5983.2487605124697</c:v>
                </c:pt>
                <c:pt idx="628">
                  <c:v>5982.4273004665602</c:v>
                </c:pt>
                <c:pt idx="629">
                  <c:v>5980.8448923819597</c:v>
                </c:pt>
                <c:pt idx="630">
                  <c:v>5980.3291398124102</c:v>
                </c:pt>
                <c:pt idx="631">
                  <c:v>5978.6191423251203</c:v>
                </c:pt>
                <c:pt idx="632">
                  <c:v>5978.3195865840999</c:v>
                </c:pt>
                <c:pt idx="633">
                  <c:v>5975.7857933610503</c:v>
                </c:pt>
                <c:pt idx="634">
                  <c:v>5975.2115953054499</c:v>
                </c:pt>
                <c:pt idx="635">
                  <c:v>5974.3731488046997</c:v>
                </c:pt>
                <c:pt idx="636">
                  <c:v>5973.4735419442404</c:v>
                </c:pt>
                <c:pt idx="637">
                  <c:v>5971.4709432830196</c:v>
                </c:pt>
                <c:pt idx="638">
                  <c:v>5971.1177887011099</c:v>
                </c:pt>
                <c:pt idx="639">
                  <c:v>5969.7522963916799</c:v>
                </c:pt>
                <c:pt idx="640">
                  <c:v>5968.4369684149196</c:v>
                </c:pt>
                <c:pt idx="641">
                  <c:v>5967.6886052111504</c:v>
                </c:pt>
                <c:pt idx="642">
                  <c:v>5966.8192543891801</c:v>
                </c:pt>
                <c:pt idx="643">
                  <c:v>5965.59462250453</c:v>
                </c:pt>
                <c:pt idx="644">
                  <c:v>5964.3914185123604</c:v>
                </c:pt>
                <c:pt idx="645">
                  <c:v>5963.7693505573297</c:v>
                </c:pt>
                <c:pt idx="646">
                  <c:v>5961.7249828847498</c:v>
                </c:pt>
                <c:pt idx="647">
                  <c:v>5961.1082569035798</c:v>
                </c:pt>
                <c:pt idx="648">
                  <c:v>5960.5552437196002</c:v>
                </c:pt>
                <c:pt idx="649">
                  <c:v>5959.52604601441</c:v>
                </c:pt>
                <c:pt idx="650">
                  <c:v>5957.9238454754995</c:v>
                </c:pt>
                <c:pt idx="651">
                  <c:v>5956.7973257102803</c:v>
                </c:pt>
                <c:pt idx="652">
                  <c:v>5954.9234399977404</c:v>
                </c:pt>
                <c:pt idx="653">
                  <c:v>5955.2529384511899</c:v>
                </c:pt>
                <c:pt idx="654">
                  <c:v>5953.4008063327601</c:v>
                </c:pt>
                <c:pt idx="655">
                  <c:v>5952.1462151851001</c:v>
                </c:pt>
                <c:pt idx="656">
                  <c:v>5951.5028575511697</c:v>
                </c:pt>
                <c:pt idx="657">
                  <c:v>5950.9645058180304</c:v>
                </c:pt>
                <c:pt idx="658">
                  <c:v>5948.7646346166703</c:v>
                </c:pt>
                <c:pt idx="659">
                  <c:v>5948.1250238045404</c:v>
                </c:pt>
                <c:pt idx="660">
                  <c:v>5947.10423701735</c:v>
                </c:pt>
                <c:pt idx="661">
                  <c:v>5946.3804669968304</c:v>
                </c:pt>
                <c:pt idx="662">
                  <c:v>5944.7479569343996</c:v>
                </c:pt>
                <c:pt idx="663">
                  <c:v>5944.09792169309</c:v>
                </c:pt>
                <c:pt idx="664">
                  <c:v>5943.4836378035898</c:v>
                </c:pt>
                <c:pt idx="665">
                  <c:v>5941.8448226293103</c:v>
                </c:pt>
                <c:pt idx="666">
                  <c:v>5940.5830897547503</c:v>
                </c:pt>
                <c:pt idx="667">
                  <c:v>5939.8522354412999</c:v>
                </c:pt>
                <c:pt idx="668">
                  <c:v>5939.1747672364199</c:v>
                </c:pt>
                <c:pt idx="669">
                  <c:v>5936.8541908348898</c:v>
                </c:pt>
                <c:pt idx="670">
                  <c:v>5936.5224024233703</c:v>
                </c:pt>
                <c:pt idx="671">
                  <c:v>5935.3025715085296</c:v>
                </c:pt>
                <c:pt idx="672">
                  <c:v>5935.2025654983599</c:v>
                </c:pt>
                <c:pt idx="673">
                  <c:v>5933.8657956449397</c:v>
                </c:pt>
                <c:pt idx="674">
                  <c:v>5932.2623561110804</c:v>
                </c:pt>
                <c:pt idx="675">
                  <c:v>5931.7493726760504</c:v>
                </c:pt>
                <c:pt idx="676">
                  <c:v>5930.8673177485498</c:v>
                </c:pt>
                <c:pt idx="677">
                  <c:v>5929.1403832996903</c:v>
                </c:pt>
                <c:pt idx="678">
                  <c:v>5928.6535799661497</c:v>
                </c:pt>
                <c:pt idx="679">
                  <c:v>5927.8114566581198</c:v>
                </c:pt>
                <c:pt idx="680">
                  <c:v>5926.9418239406104</c:v>
                </c:pt>
                <c:pt idx="681">
                  <c:v>5925.7441860257304</c:v>
                </c:pt>
                <c:pt idx="682">
                  <c:v>5923.9336423568002</c:v>
                </c:pt>
                <c:pt idx="683">
                  <c:v>5923.6810529396198</c:v>
                </c:pt>
                <c:pt idx="684">
                  <c:v>5923.0907561660897</c:v>
                </c:pt>
                <c:pt idx="685">
                  <c:v>5921.6737616855698</c:v>
                </c:pt>
                <c:pt idx="686">
                  <c:v>5920.2833305766499</c:v>
                </c:pt>
                <c:pt idx="687">
                  <c:v>5919.6469210736504</c:v>
                </c:pt>
                <c:pt idx="688">
                  <c:v>5918.7197681571197</c:v>
                </c:pt>
                <c:pt idx="689">
                  <c:v>5917.3985552006798</c:v>
                </c:pt>
                <c:pt idx="690">
                  <c:v>5915.8766504984396</c:v>
                </c:pt>
                <c:pt idx="691">
                  <c:v>5915.8136650037004</c:v>
                </c:pt>
                <c:pt idx="692">
                  <c:v>5914.4315478896497</c:v>
                </c:pt>
                <c:pt idx="693">
                  <c:v>5913.6092998632002</c:v>
                </c:pt>
                <c:pt idx="694">
                  <c:v>5913.0808098232601</c:v>
                </c:pt>
                <c:pt idx="695">
                  <c:v>5911.4576923016302</c:v>
                </c:pt>
                <c:pt idx="696">
                  <c:v>5910.6138190238098</c:v>
                </c:pt>
                <c:pt idx="697">
                  <c:v>5909.5699756949398</c:v>
                </c:pt>
                <c:pt idx="698">
                  <c:v>5908.6823631062498</c:v>
                </c:pt>
                <c:pt idx="699">
                  <c:v>5907.4722135080801</c:v>
                </c:pt>
                <c:pt idx="700">
                  <c:v>5906.4428689634196</c:v>
                </c:pt>
                <c:pt idx="701">
                  <c:v>5906.1673885967803</c:v>
                </c:pt>
                <c:pt idx="702">
                  <c:v>5905.1591409873099</c:v>
                </c:pt>
                <c:pt idx="703">
                  <c:v>5903.8344403428</c:v>
                </c:pt>
                <c:pt idx="704">
                  <c:v>5902.7497719510902</c:v>
                </c:pt>
                <c:pt idx="705">
                  <c:v>5902.3559412394497</c:v>
                </c:pt>
                <c:pt idx="706">
                  <c:v>5900.9173959705204</c:v>
                </c:pt>
                <c:pt idx="707">
                  <c:v>5899.1707177431399</c:v>
                </c:pt>
                <c:pt idx="708">
                  <c:v>5898.6019667047603</c:v>
                </c:pt>
                <c:pt idx="709">
                  <c:v>5898.1123225457104</c:v>
                </c:pt>
                <c:pt idx="710">
                  <c:v>5897.3484835320696</c:v>
                </c:pt>
                <c:pt idx="711">
                  <c:v>5895.4994518825897</c:v>
                </c:pt>
                <c:pt idx="712">
                  <c:v>5895.0627415747003</c:v>
                </c:pt>
                <c:pt idx="713">
                  <c:v>5893.7102225671597</c:v>
                </c:pt>
                <c:pt idx="714">
                  <c:v>5893.3899393786896</c:v>
                </c:pt>
                <c:pt idx="715">
                  <c:v>5892.7790375602499</c:v>
                </c:pt>
                <c:pt idx="716">
                  <c:v>5892.0709690068297</c:v>
                </c:pt>
                <c:pt idx="717">
                  <c:v>5890.3622521503603</c:v>
                </c:pt>
                <c:pt idx="718">
                  <c:v>5890.0112373389802</c:v>
                </c:pt>
                <c:pt idx="719">
                  <c:v>5888.3211161853296</c:v>
                </c:pt>
                <c:pt idx="720">
                  <c:v>5887.63456808724</c:v>
                </c:pt>
                <c:pt idx="721">
                  <c:v>5887.1683765444104</c:v>
                </c:pt>
                <c:pt idx="722">
                  <c:v>5885.8812307068001</c:v>
                </c:pt>
                <c:pt idx="723">
                  <c:v>5884.96997593585</c:v>
                </c:pt>
                <c:pt idx="724">
                  <c:v>5884.4348263776401</c:v>
                </c:pt>
                <c:pt idx="725">
                  <c:v>5883.1762475200903</c:v>
                </c:pt>
                <c:pt idx="726">
                  <c:v>5882.4363027955997</c:v>
                </c:pt>
                <c:pt idx="727">
                  <c:v>5881.6519726930501</c:v>
                </c:pt>
                <c:pt idx="728">
                  <c:v>5880.1641283742701</c:v>
                </c:pt>
                <c:pt idx="729">
                  <c:v>5878.9686174257804</c:v>
                </c:pt>
                <c:pt idx="730">
                  <c:v>5878.4724971339001</c:v>
                </c:pt>
                <c:pt idx="731">
                  <c:v>5877.9239153030303</c:v>
                </c:pt>
                <c:pt idx="732">
                  <c:v>5876.9832959892201</c:v>
                </c:pt>
                <c:pt idx="733">
                  <c:v>5876.0894156009799</c:v>
                </c:pt>
                <c:pt idx="734">
                  <c:v>5874.8019809010902</c:v>
                </c:pt>
                <c:pt idx="735">
                  <c:v>5874.14728377544</c:v>
                </c:pt>
                <c:pt idx="736">
                  <c:v>5873.2680402690303</c:v>
                </c:pt>
                <c:pt idx="737">
                  <c:v>5872.9468154775705</c:v>
                </c:pt>
                <c:pt idx="738">
                  <c:v>5871.2940412362304</c:v>
                </c:pt>
                <c:pt idx="739">
                  <c:v>5870.6377541469901</c:v>
                </c:pt>
                <c:pt idx="740">
                  <c:v>5869.5842735904098</c:v>
                </c:pt>
                <c:pt idx="741">
                  <c:v>5869.0174348260398</c:v>
                </c:pt>
                <c:pt idx="742">
                  <c:v>5867.9382424912501</c:v>
                </c:pt>
                <c:pt idx="743">
                  <c:v>5867.12102397935</c:v>
                </c:pt>
                <c:pt idx="744">
                  <c:v>5865.6723903503998</c:v>
                </c:pt>
                <c:pt idx="745">
                  <c:v>5865.5924891274999</c:v>
                </c:pt>
                <c:pt idx="746">
                  <c:v>5864.3074139883502</c:v>
                </c:pt>
                <c:pt idx="747">
                  <c:v>5863.66401549893</c:v>
                </c:pt>
                <c:pt idx="748">
                  <c:v>5862.9542729797204</c:v>
                </c:pt>
                <c:pt idx="749">
                  <c:v>5862.4733438183503</c:v>
                </c:pt>
                <c:pt idx="750">
                  <c:v>5861.1600540046202</c:v>
                </c:pt>
                <c:pt idx="751">
                  <c:v>5859.7683671626301</c:v>
                </c:pt>
                <c:pt idx="752">
                  <c:v>5858.9474064791002</c:v>
                </c:pt>
                <c:pt idx="753">
                  <c:v>5858.5288231213499</c:v>
                </c:pt>
                <c:pt idx="754">
                  <c:v>5857.9371529259197</c:v>
                </c:pt>
                <c:pt idx="755">
                  <c:v>5856.7369148379103</c:v>
                </c:pt>
                <c:pt idx="756">
                  <c:v>5855.8075554699799</c:v>
                </c:pt>
                <c:pt idx="757">
                  <c:v>5855.7945702669504</c:v>
                </c:pt>
                <c:pt idx="758">
                  <c:v>5853.8675392754003</c:v>
                </c:pt>
                <c:pt idx="759">
                  <c:v>5853.5840230883496</c:v>
                </c:pt>
                <c:pt idx="760">
                  <c:v>5853.1055859194103</c:v>
                </c:pt>
                <c:pt idx="761">
                  <c:v>5852.36023236049</c:v>
                </c:pt>
                <c:pt idx="762">
                  <c:v>5850.8186879364102</c:v>
                </c:pt>
                <c:pt idx="763">
                  <c:v>5849.7619404411498</c:v>
                </c:pt>
                <c:pt idx="764">
                  <c:v>5849.7556396710197</c:v>
                </c:pt>
                <c:pt idx="765">
                  <c:v>5848.9757038645603</c:v>
                </c:pt>
                <c:pt idx="766">
                  <c:v>5847.4506515368003</c:v>
                </c:pt>
                <c:pt idx="767">
                  <c:v>5846.9392969002101</c:v>
                </c:pt>
                <c:pt idx="768">
                  <c:v>5846.2129286420104</c:v>
                </c:pt>
                <c:pt idx="769">
                  <c:v>5845.0782583569699</c:v>
                </c:pt>
                <c:pt idx="770">
                  <c:v>5844.6251621696301</c:v>
                </c:pt>
                <c:pt idx="771">
                  <c:v>5843.49859811847</c:v>
                </c:pt>
                <c:pt idx="772">
                  <c:v>5843.2208222854497</c:v>
                </c:pt>
                <c:pt idx="773">
                  <c:v>5841.89845034683</c:v>
                </c:pt>
                <c:pt idx="774">
                  <c:v>5841.6100306608196</c:v>
                </c:pt>
                <c:pt idx="775">
                  <c:v>5840.12335610437</c:v>
                </c:pt>
                <c:pt idx="776">
                  <c:v>5839.9111171027998</c:v>
                </c:pt>
                <c:pt idx="777">
                  <c:v>5839.4683764069196</c:v>
                </c:pt>
                <c:pt idx="778">
                  <c:v>5838.0148917836405</c:v>
                </c:pt>
                <c:pt idx="779">
                  <c:v>5837.5257279593197</c:v>
                </c:pt>
                <c:pt idx="780">
                  <c:v>5836.4600366618897</c:v>
                </c:pt>
                <c:pt idx="781">
                  <c:v>5835.5805250321901</c:v>
                </c:pt>
                <c:pt idx="782">
                  <c:v>5834.6592206025098</c:v>
                </c:pt>
                <c:pt idx="783">
                  <c:v>5834.6637315409098</c:v>
                </c:pt>
                <c:pt idx="784">
                  <c:v>5832.9567829342204</c:v>
                </c:pt>
                <c:pt idx="785">
                  <c:v>5833.1254979921296</c:v>
                </c:pt>
                <c:pt idx="786">
                  <c:v>5832.1229788893397</c:v>
                </c:pt>
                <c:pt idx="787">
                  <c:v>5830.4339415077002</c:v>
                </c:pt>
                <c:pt idx="788">
                  <c:v>5830.2931729416596</c:v>
                </c:pt>
                <c:pt idx="789">
                  <c:v>5829.3026891268501</c:v>
                </c:pt>
                <c:pt idx="790">
                  <c:v>5828.8545648630798</c:v>
                </c:pt>
                <c:pt idx="791">
                  <c:v>5827.7823589686996</c:v>
                </c:pt>
                <c:pt idx="792">
                  <c:v>5826.8489576678403</c:v>
                </c:pt>
                <c:pt idx="793">
                  <c:v>5825.6391764455402</c:v>
                </c:pt>
                <c:pt idx="794">
                  <c:v>5825.9386253092198</c:v>
                </c:pt>
                <c:pt idx="795">
                  <c:v>5824.8192154961198</c:v>
                </c:pt>
                <c:pt idx="796">
                  <c:v>5823.8387527058103</c:v>
                </c:pt>
                <c:pt idx="797">
                  <c:v>5822.83255170133</c:v>
                </c:pt>
                <c:pt idx="798">
                  <c:v>5821.9596673325595</c:v>
                </c:pt>
                <c:pt idx="799">
                  <c:v>5821.1428181599304</c:v>
                </c:pt>
                <c:pt idx="800">
                  <c:v>5821.1113452849604</c:v>
                </c:pt>
                <c:pt idx="801">
                  <c:v>5819.9831958107898</c:v>
                </c:pt>
                <c:pt idx="802">
                  <c:v>5819.2289891112496</c:v>
                </c:pt>
                <c:pt idx="803">
                  <c:v>5818.1346365064401</c:v>
                </c:pt>
                <c:pt idx="804">
                  <c:v>5818.5665129894896</c:v>
                </c:pt>
                <c:pt idx="805">
                  <c:v>5817.1612077017398</c:v>
                </c:pt>
                <c:pt idx="806">
                  <c:v>5816.32918455257</c:v>
                </c:pt>
                <c:pt idx="807">
                  <c:v>5815.1794262106296</c:v>
                </c:pt>
                <c:pt idx="808">
                  <c:v>5814.9590865576101</c:v>
                </c:pt>
                <c:pt idx="809">
                  <c:v>5813.42265754658</c:v>
                </c:pt>
                <c:pt idx="810">
                  <c:v>5813.4725257127002</c:v>
                </c:pt>
                <c:pt idx="811">
                  <c:v>5813.1283728722801</c:v>
                </c:pt>
                <c:pt idx="812">
                  <c:v>5811.9844744698103</c:v>
                </c:pt>
                <c:pt idx="813">
                  <c:v>5811.26518494221</c:v>
                </c:pt>
                <c:pt idx="814">
                  <c:v>5810.9138510422699</c:v>
                </c:pt>
                <c:pt idx="815">
                  <c:v>5810.1085014605496</c:v>
                </c:pt>
                <c:pt idx="816">
                  <c:v>5809.6887283194501</c:v>
                </c:pt>
                <c:pt idx="817">
                  <c:v>5808.5023403184196</c:v>
                </c:pt>
                <c:pt idx="818">
                  <c:v>5808.8409325537996</c:v>
                </c:pt>
                <c:pt idx="819">
                  <c:v>5806.4120446528996</c:v>
                </c:pt>
                <c:pt idx="820">
                  <c:v>5806.2735108207198</c:v>
                </c:pt>
                <c:pt idx="821">
                  <c:v>5805.68640255216</c:v>
                </c:pt>
                <c:pt idx="822">
                  <c:v>5805.4347095654502</c:v>
                </c:pt>
                <c:pt idx="823">
                  <c:v>5803.7455438930801</c:v>
                </c:pt>
                <c:pt idx="824">
                  <c:v>5803.4074942710004</c:v>
                </c:pt>
                <c:pt idx="825">
                  <c:v>5803.0001551170499</c:v>
                </c:pt>
                <c:pt idx="826">
                  <c:v>5802.4559197402896</c:v>
                </c:pt>
                <c:pt idx="827">
                  <c:v>5801.0442117994098</c:v>
                </c:pt>
                <c:pt idx="828">
                  <c:v>5800.2630891401104</c:v>
                </c:pt>
                <c:pt idx="829">
                  <c:v>5800.2240727464196</c:v>
                </c:pt>
                <c:pt idx="830">
                  <c:v>5799.3553685380803</c:v>
                </c:pt>
                <c:pt idx="831">
                  <c:v>5798.03373018399</c:v>
                </c:pt>
                <c:pt idx="832">
                  <c:v>5797.5132193850204</c:v>
                </c:pt>
                <c:pt idx="833">
                  <c:v>5797.0979391903202</c:v>
                </c:pt>
                <c:pt idx="834">
                  <c:v>5796.9383373410501</c:v>
                </c:pt>
                <c:pt idx="835">
                  <c:v>5796.06846219824</c:v>
                </c:pt>
                <c:pt idx="836">
                  <c:v>5794.7311980598297</c:v>
                </c:pt>
                <c:pt idx="837">
                  <c:v>5795.2868732778197</c:v>
                </c:pt>
                <c:pt idx="838">
                  <c:v>5793.9461265891896</c:v>
                </c:pt>
                <c:pt idx="839">
                  <c:v>5793.26819913091</c:v>
                </c:pt>
                <c:pt idx="840">
                  <c:v>5793.0674713670296</c:v>
                </c:pt>
                <c:pt idx="841">
                  <c:v>5792.2464422871899</c:v>
                </c:pt>
                <c:pt idx="842">
                  <c:v>5791.4043724952699</c:v>
                </c:pt>
                <c:pt idx="843">
                  <c:v>5790.8078680869003</c:v>
                </c:pt>
                <c:pt idx="844">
                  <c:v>5790.2316714667904</c:v>
                </c:pt>
                <c:pt idx="845">
                  <c:v>5789.6610377123698</c:v>
                </c:pt>
                <c:pt idx="846">
                  <c:v>5788.8131785696296</c:v>
                </c:pt>
                <c:pt idx="847">
                  <c:v>5788.1117221922796</c:v>
                </c:pt>
                <c:pt idx="848">
                  <c:v>5786.9923778984703</c:v>
                </c:pt>
                <c:pt idx="849">
                  <c:v>5787.56326841598</c:v>
                </c:pt>
                <c:pt idx="850">
                  <c:v>5786.6352294954704</c:v>
                </c:pt>
                <c:pt idx="851">
                  <c:v>5785.7433481302596</c:v>
                </c:pt>
                <c:pt idx="852">
                  <c:v>5784.6083644677901</c:v>
                </c:pt>
                <c:pt idx="853">
                  <c:v>5784.47435331621</c:v>
                </c:pt>
                <c:pt idx="854">
                  <c:v>5783.7618922640204</c:v>
                </c:pt>
                <c:pt idx="855">
                  <c:v>5782.6975035106998</c:v>
                </c:pt>
                <c:pt idx="856">
                  <c:v>5782.65769865526</c:v>
                </c:pt>
                <c:pt idx="857">
                  <c:v>5782.2959477410104</c:v>
                </c:pt>
                <c:pt idx="858">
                  <c:v>5781.30096116392</c:v>
                </c:pt>
                <c:pt idx="859">
                  <c:v>5780.8952942759997</c:v>
                </c:pt>
                <c:pt idx="860">
                  <c:v>5780.25366015497</c:v>
                </c:pt>
                <c:pt idx="861">
                  <c:v>5778.807730812</c:v>
                </c:pt>
                <c:pt idx="862">
                  <c:v>5778.8174639608796</c:v>
                </c:pt>
                <c:pt idx="863">
                  <c:v>5778.1292617352501</c:v>
                </c:pt>
                <c:pt idx="864">
                  <c:v>5777.3579936675997</c:v>
                </c:pt>
                <c:pt idx="865">
                  <c:v>5776.9806545165802</c:v>
                </c:pt>
                <c:pt idx="866">
                  <c:v>5775.5334463756099</c:v>
                </c:pt>
                <c:pt idx="867">
                  <c:v>5775.8433675991701</c:v>
                </c:pt>
                <c:pt idx="868">
                  <c:v>5775.3168040444298</c:v>
                </c:pt>
                <c:pt idx="869">
                  <c:v>5773.5841193633496</c:v>
                </c:pt>
                <c:pt idx="870">
                  <c:v>5773.9027707411797</c:v>
                </c:pt>
                <c:pt idx="871">
                  <c:v>5772.9085698262697</c:v>
                </c:pt>
                <c:pt idx="872">
                  <c:v>5772.9523852287002</c:v>
                </c:pt>
                <c:pt idx="873">
                  <c:v>5772.3620232135299</c:v>
                </c:pt>
                <c:pt idx="874">
                  <c:v>5771.9352153639002</c:v>
                </c:pt>
                <c:pt idx="875">
                  <c:v>5770.4853794444798</c:v>
                </c:pt>
                <c:pt idx="876">
                  <c:v>5770.3141613361504</c:v>
                </c:pt>
                <c:pt idx="877">
                  <c:v>5768.8017417883602</c:v>
                </c:pt>
                <c:pt idx="878">
                  <c:v>5769.34921770444</c:v>
                </c:pt>
                <c:pt idx="879">
                  <c:v>5768.7601292074696</c:v>
                </c:pt>
                <c:pt idx="880">
                  <c:v>5767.4681964273695</c:v>
                </c:pt>
                <c:pt idx="881">
                  <c:v>5767.5553372108197</c:v>
                </c:pt>
                <c:pt idx="882">
                  <c:v>5767.1921813322197</c:v>
                </c:pt>
                <c:pt idx="883">
                  <c:v>5765.79569521143</c:v>
                </c:pt>
                <c:pt idx="884">
                  <c:v>5765.9234064213497</c:v>
                </c:pt>
                <c:pt idx="885">
                  <c:v>5764.6047925744597</c:v>
                </c:pt>
                <c:pt idx="886">
                  <c:v>5764.1690409026896</c:v>
                </c:pt>
                <c:pt idx="887">
                  <c:v>5763.8963836810199</c:v>
                </c:pt>
                <c:pt idx="888">
                  <c:v>5763.1507326634501</c:v>
                </c:pt>
                <c:pt idx="889">
                  <c:v>5762.7297336587098</c:v>
                </c:pt>
                <c:pt idx="890">
                  <c:v>5762.6146401395699</c:v>
                </c:pt>
                <c:pt idx="891">
                  <c:v>5761.6824037570104</c:v>
                </c:pt>
                <c:pt idx="892">
                  <c:v>5761.6824572762998</c:v>
                </c:pt>
                <c:pt idx="893">
                  <c:v>5761.0476848933004</c:v>
                </c:pt>
                <c:pt idx="894">
                  <c:v>5760.1450972776702</c:v>
                </c:pt>
                <c:pt idx="895">
                  <c:v>5759.7816672763201</c:v>
                </c:pt>
                <c:pt idx="896">
                  <c:v>5759.0744647133197</c:v>
                </c:pt>
                <c:pt idx="897">
                  <c:v>5758.29110286575</c:v>
                </c:pt>
                <c:pt idx="898">
                  <c:v>5757.5869601720096</c:v>
                </c:pt>
                <c:pt idx="899">
                  <c:v>5756.9142839260303</c:v>
                </c:pt>
                <c:pt idx="900">
                  <c:v>5757.0616131179404</c:v>
                </c:pt>
                <c:pt idx="901">
                  <c:v>5755.8647693442199</c:v>
                </c:pt>
                <c:pt idx="902">
                  <c:v>5755.3944603615901</c:v>
                </c:pt>
                <c:pt idx="903">
                  <c:v>5755.1557116896001</c:v>
                </c:pt>
                <c:pt idx="904">
                  <c:v>5755.3434870593401</c:v>
                </c:pt>
                <c:pt idx="905">
                  <c:v>5754.3361185568101</c:v>
                </c:pt>
                <c:pt idx="906">
                  <c:v>5753.8705419419603</c:v>
                </c:pt>
                <c:pt idx="907">
                  <c:v>5752.8703347246601</c:v>
                </c:pt>
                <c:pt idx="908">
                  <c:v>5752.8261923067103</c:v>
                </c:pt>
                <c:pt idx="909">
                  <c:v>5751.8267307456299</c:v>
                </c:pt>
                <c:pt idx="910">
                  <c:v>5751.48188892091</c:v>
                </c:pt>
                <c:pt idx="911">
                  <c:v>5750.8166913395698</c:v>
                </c:pt>
                <c:pt idx="912">
                  <c:v>5751.0884754375002</c:v>
                </c:pt>
                <c:pt idx="913">
                  <c:v>5750.2618952810999</c:v>
                </c:pt>
                <c:pt idx="914">
                  <c:v>5749.7479129353196</c:v>
                </c:pt>
                <c:pt idx="915">
                  <c:v>5749.0601395630501</c:v>
                </c:pt>
                <c:pt idx="916">
                  <c:v>5748.8472329917104</c:v>
                </c:pt>
                <c:pt idx="917">
                  <c:v>5747.35142702955</c:v>
                </c:pt>
                <c:pt idx="918">
                  <c:v>5747.2454271590595</c:v>
                </c:pt>
                <c:pt idx="919">
                  <c:v>5746.6642377827402</c:v>
                </c:pt>
                <c:pt idx="920">
                  <c:v>5746.5286380062298</c:v>
                </c:pt>
                <c:pt idx="921">
                  <c:v>5746.0477714270401</c:v>
                </c:pt>
                <c:pt idx="922">
                  <c:v>5745.5702373060303</c:v>
                </c:pt>
                <c:pt idx="923">
                  <c:v>5744.8500717645002</c:v>
                </c:pt>
                <c:pt idx="924">
                  <c:v>5744.7457077210702</c:v>
                </c:pt>
                <c:pt idx="925">
                  <c:v>5744.0032723328504</c:v>
                </c:pt>
                <c:pt idx="926">
                  <c:v>5744.0028370215696</c:v>
                </c:pt>
                <c:pt idx="927">
                  <c:v>5742.8215151149898</c:v>
                </c:pt>
                <c:pt idx="928">
                  <c:v>5741.9421754437099</c:v>
                </c:pt>
                <c:pt idx="929">
                  <c:v>5741.6033349993304</c:v>
                </c:pt>
                <c:pt idx="930">
                  <c:v>5741.6739587298498</c:v>
                </c:pt>
                <c:pt idx="931">
                  <c:v>5741.3603629202098</c:v>
                </c:pt>
                <c:pt idx="932">
                  <c:v>5740.4088956278501</c:v>
                </c:pt>
                <c:pt idx="933">
                  <c:v>5739.2398995959802</c:v>
                </c:pt>
                <c:pt idx="934">
                  <c:v>5739.5673602031102</c:v>
                </c:pt>
                <c:pt idx="935">
                  <c:v>5739.0942705279704</c:v>
                </c:pt>
                <c:pt idx="936">
                  <c:v>5739.2929625588904</c:v>
                </c:pt>
                <c:pt idx="937">
                  <c:v>5738.5586020033397</c:v>
                </c:pt>
                <c:pt idx="938">
                  <c:v>5737.3589352773997</c:v>
                </c:pt>
                <c:pt idx="939">
                  <c:v>5737.9462671093697</c:v>
                </c:pt>
                <c:pt idx="940">
                  <c:v>5736.2642454531097</c:v>
                </c:pt>
                <c:pt idx="941">
                  <c:v>5737.3338405001195</c:v>
                </c:pt>
                <c:pt idx="942">
                  <c:v>5736.1960064210898</c:v>
                </c:pt>
                <c:pt idx="943">
                  <c:v>5735.3273941067</c:v>
                </c:pt>
                <c:pt idx="944">
                  <c:v>5735.1357744103798</c:v>
                </c:pt>
                <c:pt idx="945">
                  <c:v>5734.3222608843498</c:v>
                </c:pt>
                <c:pt idx="946">
                  <c:v>5734.9309933595696</c:v>
                </c:pt>
                <c:pt idx="947">
                  <c:v>5734.4490644733096</c:v>
                </c:pt>
                <c:pt idx="948">
                  <c:v>5733.9955288787196</c:v>
                </c:pt>
                <c:pt idx="949">
                  <c:v>5733.15632139436</c:v>
                </c:pt>
                <c:pt idx="950">
                  <c:v>5732.5636871553197</c:v>
                </c:pt>
                <c:pt idx="951">
                  <c:v>5732.1517958406903</c:v>
                </c:pt>
                <c:pt idx="952">
                  <c:v>5731.2501161349501</c:v>
                </c:pt>
                <c:pt idx="953">
                  <c:v>5731.5447221464101</c:v>
                </c:pt>
                <c:pt idx="954">
                  <c:v>5731.17913588596</c:v>
                </c:pt>
                <c:pt idx="955">
                  <c:v>5730.6805793635403</c:v>
                </c:pt>
                <c:pt idx="956">
                  <c:v>5730.2959872403799</c:v>
                </c:pt>
                <c:pt idx="957">
                  <c:v>5729.5259909280103</c:v>
                </c:pt>
                <c:pt idx="958">
                  <c:v>5728.5826240790002</c:v>
                </c:pt>
                <c:pt idx="959">
                  <c:v>5728.8769873414403</c:v>
                </c:pt>
                <c:pt idx="960">
                  <c:v>5728.3006641144102</c:v>
                </c:pt>
                <c:pt idx="961">
                  <c:v>5728.1618980540998</c:v>
                </c:pt>
                <c:pt idx="962">
                  <c:v>5727.0141091973901</c:v>
                </c:pt>
                <c:pt idx="963">
                  <c:v>5726.9788706633099</c:v>
                </c:pt>
                <c:pt idx="964">
                  <c:v>5726.3019575116896</c:v>
                </c:pt>
                <c:pt idx="965">
                  <c:v>5726.7288992469903</c:v>
                </c:pt>
                <c:pt idx="966">
                  <c:v>5725.6724629113296</c:v>
                </c:pt>
                <c:pt idx="967">
                  <c:v>5726.3715166224201</c:v>
                </c:pt>
                <c:pt idx="968">
                  <c:v>5725.7007391797097</c:v>
                </c:pt>
                <c:pt idx="969">
                  <c:v>5724.7726872610601</c:v>
                </c:pt>
                <c:pt idx="970">
                  <c:v>5724.55398288574</c:v>
                </c:pt>
                <c:pt idx="971">
                  <c:v>5723.67005131312</c:v>
                </c:pt>
                <c:pt idx="972">
                  <c:v>5723.7376678687397</c:v>
                </c:pt>
                <c:pt idx="973">
                  <c:v>5723.0646577295101</c:v>
                </c:pt>
                <c:pt idx="974">
                  <c:v>5722.593016586</c:v>
                </c:pt>
                <c:pt idx="975">
                  <c:v>5722.7706814826797</c:v>
                </c:pt>
                <c:pt idx="976">
                  <c:v>5722.2451393840001</c:v>
                </c:pt>
                <c:pt idx="977">
                  <c:v>5721.7552778253303</c:v>
                </c:pt>
                <c:pt idx="978">
                  <c:v>5721.5666409688101</c:v>
                </c:pt>
                <c:pt idx="979">
                  <c:v>5721.9299399641504</c:v>
                </c:pt>
                <c:pt idx="980">
                  <c:v>5720.4166304395103</c:v>
                </c:pt>
                <c:pt idx="981">
                  <c:v>5719.98407383016</c:v>
                </c:pt>
                <c:pt idx="982">
                  <c:v>5719.4035155583397</c:v>
                </c:pt>
                <c:pt idx="983">
                  <c:v>5719.8760005500299</c:v>
                </c:pt>
                <c:pt idx="984">
                  <c:v>5719.6931131996998</c:v>
                </c:pt>
                <c:pt idx="985">
                  <c:v>5718.8898671363104</c:v>
                </c:pt>
                <c:pt idx="986">
                  <c:v>5718.8135122015701</c:v>
                </c:pt>
                <c:pt idx="987">
                  <c:v>5718.2685205247299</c:v>
                </c:pt>
                <c:pt idx="988">
                  <c:v>5717.5749980254004</c:v>
                </c:pt>
                <c:pt idx="989">
                  <c:v>5717.3175394184</c:v>
                </c:pt>
                <c:pt idx="990">
                  <c:v>5716.99145227796</c:v>
                </c:pt>
                <c:pt idx="991">
                  <c:v>5716.67029799591</c:v>
                </c:pt>
                <c:pt idx="992">
                  <c:v>5716.4911690512799</c:v>
                </c:pt>
                <c:pt idx="993">
                  <c:v>5716.2715058939102</c:v>
                </c:pt>
                <c:pt idx="994">
                  <c:v>5716.3153029319801</c:v>
                </c:pt>
                <c:pt idx="995">
                  <c:v>5715.8459497780595</c:v>
                </c:pt>
                <c:pt idx="996">
                  <c:v>5714.4913718664602</c:v>
                </c:pt>
                <c:pt idx="997">
                  <c:v>5714.6259275887696</c:v>
                </c:pt>
                <c:pt idx="998">
                  <c:v>5714.4849827473699</c:v>
                </c:pt>
                <c:pt idx="999">
                  <c:v>5714.6146212241401</c:v>
                </c:pt>
                <c:pt idx="1000">
                  <c:v>5714.5474290156699</c:v>
                </c:pt>
                <c:pt idx="1001">
                  <c:v>5713.7109243778796</c:v>
                </c:pt>
                <c:pt idx="1002">
                  <c:v>5712.9966876902199</c:v>
                </c:pt>
                <c:pt idx="1003">
                  <c:v>5712.9668057495201</c:v>
                </c:pt>
                <c:pt idx="1004">
                  <c:v>5712.2582421554098</c:v>
                </c:pt>
                <c:pt idx="1005">
                  <c:v>5711.9566089336704</c:v>
                </c:pt>
                <c:pt idx="1006">
                  <c:v>5712.5625086277496</c:v>
                </c:pt>
                <c:pt idx="1007">
                  <c:v>5711.7548585320801</c:v>
                </c:pt>
                <c:pt idx="1008">
                  <c:v>5711.2945122915798</c:v>
                </c:pt>
                <c:pt idx="1009">
                  <c:v>5711.0103575044996</c:v>
                </c:pt>
                <c:pt idx="1010">
                  <c:v>5710.9923380583896</c:v>
                </c:pt>
                <c:pt idx="1011">
                  <c:v>5710.04563094478</c:v>
                </c:pt>
                <c:pt idx="1012">
                  <c:v>5709.8343775666599</c:v>
                </c:pt>
                <c:pt idx="1013">
                  <c:v>5709.6107118351702</c:v>
                </c:pt>
                <c:pt idx="1014">
                  <c:v>5709.4416620494603</c:v>
                </c:pt>
                <c:pt idx="1015">
                  <c:v>5708.6669200593897</c:v>
                </c:pt>
                <c:pt idx="1016">
                  <c:v>5708.2875992776098</c:v>
                </c:pt>
                <c:pt idx="1017">
                  <c:v>5708.7312223394201</c:v>
                </c:pt>
                <c:pt idx="1018">
                  <c:v>5707.6626071156497</c:v>
                </c:pt>
                <c:pt idx="1019">
                  <c:v>5707.5183787120995</c:v>
                </c:pt>
                <c:pt idx="1020">
                  <c:v>5707.6934680228396</c:v>
                </c:pt>
                <c:pt idx="1021">
                  <c:v>5706.75446536647</c:v>
                </c:pt>
                <c:pt idx="1022">
                  <c:v>5706.7578602495796</c:v>
                </c:pt>
                <c:pt idx="1023">
                  <c:v>5707.1206712293197</c:v>
                </c:pt>
                <c:pt idx="1024">
                  <c:v>5706.3580859723897</c:v>
                </c:pt>
                <c:pt idx="1025">
                  <c:v>5706.8538117962898</c:v>
                </c:pt>
                <c:pt idx="1026">
                  <c:v>5705.3044125448096</c:v>
                </c:pt>
                <c:pt idx="1027">
                  <c:v>5706.0265725265299</c:v>
                </c:pt>
                <c:pt idx="1028">
                  <c:v>5704.8736814615204</c:v>
                </c:pt>
                <c:pt idx="1029">
                  <c:v>5705.5937421404496</c:v>
                </c:pt>
                <c:pt idx="1030">
                  <c:v>5704.9023824758897</c:v>
                </c:pt>
                <c:pt idx="1031">
                  <c:v>5704.2597837937401</c:v>
                </c:pt>
                <c:pt idx="1032">
                  <c:v>5704.2124939782698</c:v>
                </c:pt>
                <c:pt idx="1033">
                  <c:v>5703.6003894472697</c:v>
                </c:pt>
                <c:pt idx="1034">
                  <c:v>5703.32203109887</c:v>
                </c:pt>
                <c:pt idx="1035">
                  <c:v>5703.4968849341003</c:v>
                </c:pt>
                <c:pt idx="1036">
                  <c:v>5703.3020528940797</c:v>
                </c:pt>
                <c:pt idx="1037">
                  <c:v>5703.25786576869</c:v>
                </c:pt>
                <c:pt idx="1038">
                  <c:v>5702.6265242111103</c:v>
                </c:pt>
                <c:pt idx="1039">
                  <c:v>5703.1985154779904</c:v>
                </c:pt>
                <c:pt idx="1040">
                  <c:v>5702.3379123090899</c:v>
                </c:pt>
                <c:pt idx="1041">
                  <c:v>5702.4460745501901</c:v>
                </c:pt>
                <c:pt idx="1042">
                  <c:v>5702.0231825514802</c:v>
                </c:pt>
                <c:pt idx="1043">
                  <c:v>5701.1261656611096</c:v>
                </c:pt>
                <c:pt idx="1044">
                  <c:v>5700.8690439535503</c:v>
                </c:pt>
                <c:pt idx="1045">
                  <c:v>5700.3870186174299</c:v>
                </c:pt>
                <c:pt idx="1046">
                  <c:v>5700.6104528497099</c:v>
                </c:pt>
                <c:pt idx="1047">
                  <c:v>5700.8593327057697</c:v>
                </c:pt>
                <c:pt idx="1048">
                  <c:v>5700.1364336282604</c:v>
                </c:pt>
                <c:pt idx="1049">
                  <c:v>5700.1797293050004</c:v>
                </c:pt>
                <c:pt idx="1050">
                  <c:v>5700.7600348866299</c:v>
                </c:pt>
                <c:pt idx="1051">
                  <c:v>5700.1686693513402</c:v>
                </c:pt>
                <c:pt idx="1052">
                  <c:v>5698.8715514963096</c:v>
                </c:pt>
                <c:pt idx="1053">
                  <c:v>5699.6733258834602</c:v>
                </c:pt>
                <c:pt idx="1054">
                  <c:v>5699.5735119784904</c:v>
                </c:pt>
                <c:pt idx="1055">
                  <c:v>5699.2218178983103</c:v>
                </c:pt>
                <c:pt idx="1056">
                  <c:v>5698.2317638956702</c:v>
                </c:pt>
                <c:pt idx="1057">
                  <c:v>5699.1254709430996</c:v>
                </c:pt>
                <c:pt idx="1058">
                  <c:v>5698.5167622933704</c:v>
                </c:pt>
                <c:pt idx="1059">
                  <c:v>5697.5743113582403</c:v>
                </c:pt>
                <c:pt idx="1060">
                  <c:v>5698.2229813126696</c:v>
                </c:pt>
                <c:pt idx="1061">
                  <c:v>5697.9236815959703</c:v>
                </c:pt>
                <c:pt idx="1062">
                  <c:v>5697.6225716857098</c:v>
                </c:pt>
                <c:pt idx="1063">
                  <c:v>5697.4452712229604</c:v>
                </c:pt>
                <c:pt idx="1064">
                  <c:v>5697.0560029921799</c:v>
                </c:pt>
                <c:pt idx="1065">
                  <c:v>5696.7888508193601</c:v>
                </c:pt>
                <c:pt idx="1066">
                  <c:v>5696.3524114679203</c:v>
                </c:pt>
                <c:pt idx="1067">
                  <c:v>5696.1563657587703</c:v>
                </c:pt>
                <c:pt idx="1068">
                  <c:v>5696.47682573569</c:v>
                </c:pt>
                <c:pt idx="1069">
                  <c:v>5696.6445749834802</c:v>
                </c:pt>
                <c:pt idx="1070">
                  <c:v>5695.9148754968401</c:v>
                </c:pt>
                <c:pt idx="1071">
                  <c:v>5695.9637426320096</c:v>
                </c:pt>
                <c:pt idx="1072">
                  <c:v>5695.9924432666103</c:v>
                </c:pt>
                <c:pt idx="1073">
                  <c:v>5695.5340885953001</c:v>
                </c:pt>
                <c:pt idx="1074">
                  <c:v>5695.4445866216702</c:v>
                </c:pt>
                <c:pt idx="1075">
                  <c:v>5695.3832850630297</c:v>
                </c:pt>
                <c:pt idx="1076">
                  <c:v>5695.0319867751896</c:v>
                </c:pt>
                <c:pt idx="1077">
                  <c:v>5695.1035739403897</c:v>
                </c:pt>
                <c:pt idx="1078">
                  <c:v>5694.8507920574502</c:v>
                </c:pt>
                <c:pt idx="1079">
                  <c:v>5694.2839103333599</c:v>
                </c:pt>
                <c:pt idx="1080">
                  <c:v>5694.5466255334904</c:v>
                </c:pt>
                <c:pt idx="1081">
                  <c:v>5694.9124593328697</c:v>
                </c:pt>
                <c:pt idx="1082">
                  <c:v>5694.1123528737198</c:v>
                </c:pt>
                <c:pt idx="1083">
                  <c:v>5694.0602613036299</c:v>
                </c:pt>
                <c:pt idx="1084">
                  <c:v>5693.5796399395604</c:v>
                </c:pt>
                <c:pt idx="1085">
                  <c:v>5693.9889696783202</c:v>
                </c:pt>
                <c:pt idx="1086">
                  <c:v>5693.9732453216002</c:v>
                </c:pt>
                <c:pt idx="1087">
                  <c:v>5693.26983756563</c:v>
                </c:pt>
                <c:pt idx="1088">
                  <c:v>5693.2280044364197</c:v>
                </c:pt>
                <c:pt idx="1089">
                  <c:v>5692.9888321022199</c:v>
                </c:pt>
                <c:pt idx="1090">
                  <c:v>5692.8711901810302</c:v>
                </c:pt>
                <c:pt idx="1091">
                  <c:v>5693.0508386641704</c:v>
                </c:pt>
                <c:pt idx="1092">
                  <c:v>5692.4549571703901</c:v>
                </c:pt>
                <c:pt idx="1093">
                  <c:v>5692.38909985797</c:v>
                </c:pt>
                <c:pt idx="1094">
                  <c:v>5691.9555108275099</c:v>
                </c:pt>
                <c:pt idx="1095">
                  <c:v>5692.0492048316801</c:v>
                </c:pt>
                <c:pt idx="1096">
                  <c:v>5691.6543758216703</c:v>
                </c:pt>
                <c:pt idx="1097">
                  <c:v>5692.1859064458104</c:v>
                </c:pt>
                <c:pt idx="1098">
                  <c:v>5691.9214502240502</c:v>
                </c:pt>
                <c:pt idx="1099">
                  <c:v>5691.2921800296199</c:v>
                </c:pt>
                <c:pt idx="1100">
                  <c:v>5691.2936960017096</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MF!$P$14:$P$1114</c:f>
              <c:numCache>
                <c:formatCode>0.0</c:formatCode>
                <c:ptCount val="1101"/>
                <c:pt idx="0">
                  <c:v>5398.1625960609299</c:v>
                </c:pt>
                <c:pt idx="1">
                  <c:v>5397.1214338637401</c:v>
                </c:pt>
                <c:pt idx="2">
                  <c:v>5396.2958677910701</c:v>
                </c:pt>
                <c:pt idx="3">
                  <c:v>5395.33697739942</c:v>
                </c:pt>
                <c:pt idx="4">
                  <c:v>5394.1560270384298</c:v>
                </c:pt>
                <c:pt idx="5">
                  <c:v>5393.6927371737602</c:v>
                </c:pt>
                <c:pt idx="6">
                  <c:v>5392.3828670064104</c:v>
                </c:pt>
                <c:pt idx="7">
                  <c:v>5391.5021122062099</c:v>
                </c:pt>
                <c:pt idx="8">
                  <c:v>5390.2275095579598</c:v>
                </c:pt>
                <c:pt idx="9">
                  <c:v>5389.1910168554195</c:v>
                </c:pt>
                <c:pt idx="10">
                  <c:v>5388.16679350913</c:v>
                </c:pt>
                <c:pt idx="11">
                  <c:v>5387.7808072418102</c:v>
                </c:pt>
                <c:pt idx="12">
                  <c:v>5385.9904323231503</c:v>
                </c:pt>
                <c:pt idx="13">
                  <c:v>5384.6156150038896</c:v>
                </c:pt>
                <c:pt idx="14">
                  <c:v>5384.1634195651905</c:v>
                </c:pt>
                <c:pt idx="15">
                  <c:v>5383.5411226625401</c:v>
                </c:pt>
                <c:pt idx="16">
                  <c:v>5381.7003896081196</c:v>
                </c:pt>
                <c:pt idx="17">
                  <c:v>5381.31555461473</c:v>
                </c:pt>
                <c:pt idx="18">
                  <c:v>5379.9360147432799</c:v>
                </c:pt>
                <c:pt idx="19">
                  <c:v>5378.4527112523101</c:v>
                </c:pt>
                <c:pt idx="20">
                  <c:v>5378.0111361818099</c:v>
                </c:pt>
                <c:pt idx="21">
                  <c:v>5377.3107377362403</c:v>
                </c:pt>
                <c:pt idx="22">
                  <c:v>5376.2072187363201</c:v>
                </c:pt>
                <c:pt idx="23">
                  <c:v>5375.2206210041704</c:v>
                </c:pt>
                <c:pt idx="24">
                  <c:v>5374.2822089354904</c:v>
                </c:pt>
                <c:pt idx="25">
                  <c:v>5373.1014401620396</c:v>
                </c:pt>
                <c:pt idx="26">
                  <c:v>5372.3433911863904</c:v>
                </c:pt>
                <c:pt idx="27">
                  <c:v>5370.7882980271197</c:v>
                </c:pt>
                <c:pt idx="28">
                  <c:v>5370.2898276873802</c:v>
                </c:pt>
                <c:pt idx="29">
                  <c:v>5369.3878991526799</c:v>
                </c:pt>
                <c:pt idx="30">
                  <c:v>5368.0149540960902</c:v>
                </c:pt>
                <c:pt idx="31">
                  <c:v>5367.5024105495604</c:v>
                </c:pt>
                <c:pt idx="32">
                  <c:v>5366.1710847878103</c:v>
                </c:pt>
                <c:pt idx="33">
                  <c:v>5364.7050082347396</c:v>
                </c:pt>
                <c:pt idx="34">
                  <c:v>5364.1750074591</c:v>
                </c:pt>
                <c:pt idx="35">
                  <c:v>5363.4000574110896</c:v>
                </c:pt>
                <c:pt idx="36">
                  <c:v>5362.4689217941104</c:v>
                </c:pt>
                <c:pt idx="37">
                  <c:v>5361.0510740179097</c:v>
                </c:pt>
                <c:pt idx="38">
                  <c:v>5360.60775376739</c:v>
                </c:pt>
                <c:pt idx="39">
                  <c:v>5359.1494051969703</c:v>
                </c:pt>
                <c:pt idx="40">
                  <c:v>5358.1603194916197</c:v>
                </c:pt>
                <c:pt idx="41">
                  <c:v>5357.3590119251403</c:v>
                </c:pt>
                <c:pt idx="42">
                  <c:v>5356.1271237292403</c:v>
                </c:pt>
                <c:pt idx="43">
                  <c:v>5355.7636326195498</c:v>
                </c:pt>
                <c:pt idx="44">
                  <c:v>5353.8640919219397</c:v>
                </c:pt>
                <c:pt idx="45">
                  <c:v>5353.5525116634199</c:v>
                </c:pt>
                <c:pt idx="46">
                  <c:v>5352.7412063034599</c:v>
                </c:pt>
                <c:pt idx="47">
                  <c:v>5351.3714839549102</c:v>
                </c:pt>
                <c:pt idx="48">
                  <c:v>5350.03152664355</c:v>
                </c:pt>
                <c:pt idx="49">
                  <c:v>5349.0545041718697</c:v>
                </c:pt>
                <c:pt idx="50">
                  <c:v>5348.1348117768503</c:v>
                </c:pt>
                <c:pt idx="51">
                  <c:v>5346.4322726886803</c:v>
                </c:pt>
                <c:pt idx="52">
                  <c:v>5346.8253823303503</c:v>
                </c:pt>
                <c:pt idx="53">
                  <c:v>5345.5049137074902</c:v>
                </c:pt>
                <c:pt idx="54">
                  <c:v>5344.1706490481702</c:v>
                </c:pt>
                <c:pt idx="55">
                  <c:v>5343.5066349338003</c:v>
                </c:pt>
                <c:pt idx="56">
                  <c:v>5341.7734910273202</c:v>
                </c:pt>
                <c:pt idx="57">
                  <c:v>5342.0314047618604</c:v>
                </c:pt>
                <c:pt idx="58">
                  <c:v>5340.1064182462796</c:v>
                </c:pt>
                <c:pt idx="59">
                  <c:v>5339.1570140777103</c:v>
                </c:pt>
                <c:pt idx="60">
                  <c:v>5338.0592929097902</c:v>
                </c:pt>
                <c:pt idx="61">
                  <c:v>5336.9781256943998</c:v>
                </c:pt>
                <c:pt idx="62">
                  <c:v>5336.2150221537904</c:v>
                </c:pt>
                <c:pt idx="63">
                  <c:v>5334.8799702368096</c:v>
                </c:pt>
                <c:pt idx="64">
                  <c:v>5333.8624522038399</c:v>
                </c:pt>
                <c:pt idx="65">
                  <c:v>5333.1173723686397</c:v>
                </c:pt>
                <c:pt idx="66">
                  <c:v>5332.4155158560798</c:v>
                </c:pt>
                <c:pt idx="67">
                  <c:v>5331.0328876112599</c:v>
                </c:pt>
                <c:pt idx="68">
                  <c:v>5330.5762815253001</c:v>
                </c:pt>
                <c:pt idx="69">
                  <c:v>5329.1983704205604</c:v>
                </c:pt>
                <c:pt idx="70">
                  <c:v>5327.9449020383199</c:v>
                </c:pt>
                <c:pt idx="71">
                  <c:v>5326.9155801638999</c:v>
                </c:pt>
                <c:pt idx="72">
                  <c:v>5326.1839971593399</c:v>
                </c:pt>
                <c:pt idx="73">
                  <c:v>5325.28734633555</c:v>
                </c:pt>
                <c:pt idx="74">
                  <c:v>5324.2450485872896</c:v>
                </c:pt>
                <c:pt idx="75">
                  <c:v>5323.1328871039404</c:v>
                </c:pt>
                <c:pt idx="76">
                  <c:v>5322.0926006714399</c:v>
                </c:pt>
                <c:pt idx="77">
                  <c:v>5321.0538343755297</c:v>
                </c:pt>
                <c:pt idx="78">
                  <c:v>5320.24035959702</c:v>
                </c:pt>
                <c:pt idx="79">
                  <c:v>5319.54108112637</c:v>
                </c:pt>
                <c:pt idx="80">
                  <c:v>5318.1093494755296</c:v>
                </c:pt>
                <c:pt idx="81">
                  <c:v>5317.3970639793897</c:v>
                </c:pt>
                <c:pt idx="82">
                  <c:v>5315.8562752215303</c:v>
                </c:pt>
                <c:pt idx="83">
                  <c:v>5315.6063134287097</c:v>
                </c:pt>
                <c:pt idx="84">
                  <c:v>5314.01045883597</c:v>
                </c:pt>
                <c:pt idx="85">
                  <c:v>5313.6554109671897</c:v>
                </c:pt>
                <c:pt idx="86">
                  <c:v>5312.3971503166904</c:v>
                </c:pt>
                <c:pt idx="87">
                  <c:v>5311.0910802348499</c:v>
                </c:pt>
                <c:pt idx="88">
                  <c:v>5310.1848980754803</c:v>
                </c:pt>
                <c:pt idx="89">
                  <c:v>5308.9164549207098</c:v>
                </c:pt>
                <c:pt idx="90">
                  <c:v>5308.0774584738401</c:v>
                </c:pt>
                <c:pt idx="91">
                  <c:v>5307.5577698990801</c:v>
                </c:pt>
                <c:pt idx="92">
                  <c:v>5305.9864088712202</c:v>
                </c:pt>
                <c:pt idx="93">
                  <c:v>5305.2592550944601</c:v>
                </c:pt>
                <c:pt idx="94">
                  <c:v>5304.4473642451803</c:v>
                </c:pt>
                <c:pt idx="95">
                  <c:v>5303.5112431326397</c:v>
                </c:pt>
                <c:pt idx="96">
                  <c:v>5301.9518559984299</c:v>
                </c:pt>
                <c:pt idx="97">
                  <c:v>5301.0855558933199</c:v>
                </c:pt>
                <c:pt idx="98">
                  <c:v>5300.3893470217199</c:v>
                </c:pt>
                <c:pt idx="99">
                  <c:v>5299.3856938122499</c:v>
                </c:pt>
                <c:pt idx="100">
                  <c:v>5297.8120539114998</c:v>
                </c:pt>
                <c:pt idx="101">
                  <c:v>5296.7680341425903</c:v>
                </c:pt>
                <c:pt idx="102">
                  <c:v>5296.0034559252499</c:v>
                </c:pt>
                <c:pt idx="103">
                  <c:v>5294.5325698062197</c:v>
                </c:pt>
                <c:pt idx="104">
                  <c:v>5293.9630429460703</c:v>
                </c:pt>
                <c:pt idx="105">
                  <c:v>5293.2528624568504</c:v>
                </c:pt>
                <c:pt idx="106">
                  <c:v>5292.5335345298899</c:v>
                </c:pt>
                <c:pt idx="107">
                  <c:v>5291.5734587746001</c:v>
                </c:pt>
                <c:pt idx="108">
                  <c:v>5289.9474527758503</c:v>
                </c:pt>
                <c:pt idx="109">
                  <c:v>5289.3229467028104</c:v>
                </c:pt>
                <c:pt idx="110">
                  <c:v>5288.1489649138202</c:v>
                </c:pt>
                <c:pt idx="111">
                  <c:v>5286.9842841437603</c:v>
                </c:pt>
                <c:pt idx="112">
                  <c:v>5286.17753004731</c:v>
                </c:pt>
                <c:pt idx="113">
                  <c:v>5285.5889684690301</c:v>
                </c:pt>
                <c:pt idx="114">
                  <c:v>5284.2322169877498</c:v>
                </c:pt>
                <c:pt idx="115">
                  <c:v>5283.42997844602</c:v>
                </c:pt>
                <c:pt idx="116">
                  <c:v>5282.4538509429203</c:v>
                </c:pt>
                <c:pt idx="117">
                  <c:v>5281.82901526161</c:v>
                </c:pt>
                <c:pt idx="118">
                  <c:v>5279.5353557173303</c:v>
                </c:pt>
                <c:pt idx="119">
                  <c:v>5278.9167181987796</c:v>
                </c:pt>
                <c:pt idx="120">
                  <c:v>5278.5108606138601</c:v>
                </c:pt>
                <c:pt idx="121">
                  <c:v>5276.7020449701004</c:v>
                </c:pt>
                <c:pt idx="122">
                  <c:v>5276.1480316980096</c:v>
                </c:pt>
                <c:pt idx="123">
                  <c:v>5275.3656959837399</c:v>
                </c:pt>
                <c:pt idx="124">
                  <c:v>5274.1720956583003</c:v>
                </c:pt>
                <c:pt idx="125">
                  <c:v>5273.1782773834602</c:v>
                </c:pt>
                <c:pt idx="126">
                  <c:v>5272.06745127253</c:v>
                </c:pt>
                <c:pt idx="127">
                  <c:v>5271.1904590797103</c:v>
                </c:pt>
                <c:pt idx="128">
                  <c:v>5270.67888752823</c:v>
                </c:pt>
                <c:pt idx="129">
                  <c:v>5268.7170735989403</c:v>
                </c:pt>
                <c:pt idx="130">
                  <c:v>5268.3871093485996</c:v>
                </c:pt>
                <c:pt idx="131">
                  <c:v>5267.1455885604501</c:v>
                </c:pt>
                <c:pt idx="132">
                  <c:v>5266.1599914852104</c:v>
                </c:pt>
                <c:pt idx="133">
                  <c:v>5265.57321849663</c:v>
                </c:pt>
                <c:pt idx="134">
                  <c:v>5263.71546185648</c:v>
                </c:pt>
                <c:pt idx="135">
                  <c:v>5263.1111995189804</c:v>
                </c:pt>
                <c:pt idx="136">
                  <c:v>5261.8783948001201</c:v>
                </c:pt>
                <c:pt idx="137">
                  <c:v>5261.4273733174596</c:v>
                </c:pt>
                <c:pt idx="138">
                  <c:v>5260.0695132889896</c:v>
                </c:pt>
                <c:pt idx="139">
                  <c:v>5259.3449109990897</c:v>
                </c:pt>
                <c:pt idx="140">
                  <c:v>5257.3222714007998</c:v>
                </c:pt>
                <c:pt idx="141">
                  <c:v>5256.8328458855003</c:v>
                </c:pt>
                <c:pt idx="142">
                  <c:v>5256.3025011224099</c:v>
                </c:pt>
                <c:pt idx="143">
                  <c:v>5255.20153468628</c:v>
                </c:pt>
                <c:pt idx="144">
                  <c:v>5253.9852390964797</c:v>
                </c:pt>
                <c:pt idx="145">
                  <c:v>5253.28509069966</c:v>
                </c:pt>
                <c:pt idx="146">
                  <c:v>5252.0116077790499</c:v>
                </c:pt>
                <c:pt idx="147">
                  <c:v>5251.1609041484999</c:v>
                </c:pt>
                <c:pt idx="148">
                  <c:v>5250.2939635721796</c:v>
                </c:pt>
                <c:pt idx="149">
                  <c:v>5248.8835750796097</c:v>
                </c:pt>
                <c:pt idx="150">
                  <c:v>5248.1616694878003</c:v>
                </c:pt>
                <c:pt idx="151">
                  <c:v>5247.1480392247804</c:v>
                </c:pt>
                <c:pt idx="152">
                  <c:v>5246.0838538135204</c:v>
                </c:pt>
                <c:pt idx="153">
                  <c:v>5245.2957470785695</c:v>
                </c:pt>
                <c:pt idx="154">
                  <c:v>5243.95294738136</c:v>
                </c:pt>
                <c:pt idx="155">
                  <c:v>5243.1279687508104</c:v>
                </c:pt>
                <c:pt idx="156">
                  <c:v>5242.0355371064898</c:v>
                </c:pt>
                <c:pt idx="157">
                  <c:v>5241.4346817159203</c:v>
                </c:pt>
                <c:pt idx="158">
                  <c:v>5239.6966059819797</c:v>
                </c:pt>
                <c:pt idx="159">
                  <c:v>5239.1489290605596</c:v>
                </c:pt>
                <c:pt idx="160">
                  <c:v>5237.9143311027001</c:v>
                </c:pt>
                <c:pt idx="161">
                  <c:v>5237.0136694706298</c:v>
                </c:pt>
                <c:pt idx="162">
                  <c:v>5235.5933679093096</c:v>
                </c:pt>
                <c:pt idx="163">
                  <c:v>5234.4431422204498</c:v>
                </c:pt>
                <c:pt idx="164">
                  <c:v>5233.6944409695698</c:v>
                </c:pt>
                <c:pt idx="165">
                  <c:v>5232.1034250316297</c:v>
                </c:pt>
                <c:pt idx="166">
                  <c:v>5230.7872726314899</c:v>
                </c:pt>
                <c:pt idx="167">
                  <c:v>5229.4597348351099</c:v>
                </c:pt>
                <c:pt idx="168">
                  <c:v>5228.2790494230403</c:v>
                </c:pt>
                <c:pt idx="169">
                  <c:v>5227.5874601843298</c:v>
                </c:pt>
                <c:pt idx="170">
                  <c:v>5225.7541556761998</c:v>
                </c:pt>
                <c:pt idx="171">
                  <c:v>5224.3267748835697</c:v>
                </c:pt>
                <c:pt idx="172">
                  <c:v>5222.7083030118702</c:v>
                </c:pt>
                <c:pt idx="173">
                  <c:v>5221.20014380673</c:v>
                </c:pt>
                <c:pt idx="174">
                  <c:v>5219.3996034181</c:v>
                </c:pt>
                <c:pt idx="175">
                  <c:v>5218.03375130313</c:v>
                </c:pt>
                <c:pt idx="176">
                  <c:v>5216.1398373427301</c:v>
                </c:pt>
                <c:pt idx="177">
                  <c:v>5214.0603517889804</c:v>
                </c:pt>
                <c:pt idx="178">
                  <c:v>5212.2868806536198</c:v>
                </c:pt>
                <c:pt idx="179">
                  <c:v>5210.5691732577397</c:v>
                </c:pt>
                <c:pt idx="180">
                  <c:v>5208.66736499329</c:v>
                </c:pt>
                <c:pt idx="181">
                  <c:v>5206.4432312692097</c:v>
                </c:pt>
                <c:pt idx="182">
                  <c:v>5204.2142040476701</c:v>
                </c:pt>
                <c:pt idx="183">
                  <c:v>5202.59945815643</c:v>
                </c:pt>
                <c:pt idx="184">
                  <c:v>5200.2456129840002</c:v>
                </c:pt>
                <c:pt idx="185">
                  <c:v>5197.9293742212003</c:v>
                </c:pt>
                <c:pt idx="186">
                  <c:v>5196.1829040926104</c:v>
                </c:pt>
                <c:pt idx="187">
                  <c:v>5194.26130875536</c:v>
                </c:pt>
                <c:pt idx="188">
                  <c:v>5192.5643783338801</c:v>
                </c:pt>
                <c:pt idx="189">
                  <c:v>5190.47669607229</c:v>
                </c:pt>
                <c:pt idx="190">
                  <c:v>5189.2655251118904</c:v>
                </c:pt>
                <c:pt idx="191">
                  <c:v>5186.7185539165202</c:v>
                </c:pt>
                <c:pt idx="192">
                  <c:v>5184.76182835698</c:v>
                </c:pt>
                <c:pt idx="193">
                  <c:v>5183.3199032695502</c:v>
                </c:pt>
                <c:pt idx="194">
                  <c:v>5181.4722479101401</c:v>
                </c:pt>
                <c:pt idx="195">
                  <c:v>5180.3103953653699</c:v>
                </c:pt>
                <c:pt idx="196">
                  <c:v>5179.0160460317402</c:v>
                </c:pt>
                <c:pt idx="197">
                  <c:v>5177.3699428338196</c:v>
                </c:pt>
                <c:pt idx="198">
                  <c:v>5175.8592340792302</c:v>
                </c:pt>
                <c:pt idx="199">
                  <c:v>5174.5157157256599</c:v>
                </c:pt>
                <c:pt idx="200">
                  <c:v>5173.5687581976999</c:v>
                </c:pt>
                <c:pt idx="201">
                  <c:v>5172.38926552475</c:v>
                </c:pt>
                <c:pt idx="202">
                  <c:v>5170.4862710980997</c:v>
                </c:pt>
                <c:pt idx="203">
                  <c:v>5169.8587456367204</c:v>
                </c:pt>
                <c:pt idx="204">
                  <c:v>5168.5334311420102</c:v>
                </c:pt>
                <c:pt idx="205">
                  <c:v>5167.7441823868103</c:v>
                </c:pt>
                <c:pt idx="206">
                  <c:v>5166.7731953045504</c:v>
                </c:pt>
                <c:pt idx="207">
                  <c:v>5165.9758347677298</c:v>
                </c:pt>
                <c:pt idx="208">
                  <c:v>5164.5467551688998</c:v>
                </c:pt>
                <c:pt idx="209">
                  <c:v>5163.0228297781996</c:v>
                </c:pt>
                <c:pt idx="210">
                  <c:v>5162.287239106</c:v>
                </c:pt>
                <c:pt idx="211">
                  <c:v>5160.9064375957596</c:v>
                </c:pt>
                <c:pt idx="212">
                  <c:v>5160.1358713394002</c:v>
                </c:pt>
                <c:pt idx="213">
                  <c:v>5158.6702984441199</c:v>
                </c:pt>
                <c:pt idx="214">
                  <c:v>5157.7955418737602</c:v>
                </c:pt>
                <c:pt idx="215">
                  <c:v>5155.9594788411596</c:v>
                </c:pt>
                <c:pt idx="216">
                  <c:v>5155.1926550818998</c:v>
                </c:pt>
                <c:pt idx="217">
                  <c:v>5153.4343287011297</c:v>
                </c:pt>
                <c:pt idx="218">
                  <c:v>5152.5763062023898</c:v>
                </c:pt>
                <c:pt idx="219">
                  <c:v>5150.81685741207</c:v>
                </c:pt>
                <c:pt idx="220">
                  <c:v>5149.7108486704901</c:v>
                </c:pt>
                <c:pt idx="221">
                  <c:v>5148.0197674985602</c:v>
                </c:pt>
                <c:pt idx="222">
                  <c:v>5146.3997907712401</c:v>
                </c:pt>
                <c:pt idx="223">
                  <c:v>5145.0021357757996</c:v>
                </c:pt>
                <c:pt idx="224">
                  <c:v>5143.6088815284302</c:v>
                </c:pt>
                <c:pt idx="225">
                  <c:v>5141.58142104527</c:v>
                </c:pt>
                <c:pt idx="226">
                  <c:v>5140.4722608620305</c:v>
                </c:pt>
                <c:pt idx="227">
                  <c:v>5138.6943615155897</c:v>
                </c:pt>
                <c:pt idx="228">
                  <c:v>5137.1250729212697</c:v>
                </c:pt>
                <c:pt idx="229">
                  <c:v>5135.5629317738903</c:v>
                </c:pt>
                <c:pt idx="230">
                  <c:v>5133.6336560018299</c:v>
                </c:pt>
                <c:pt idx="231">
                  <c:v>5131.7723186196899</c:v>
                </c:pt>
                <c:pt idx="232">
                  <c:v>5129.9255797059604</c:v>
                </c:pt>
                <c:pt idx="233">
                  <c:v>5128.0577145185998</c:v>
                </c:pt>
                <c:pt idx="234">
                  <c:v>5126.81748479819</c:v>
                </c:pt>
                <c:pt idx="235">
                  <c:v>5124.8892208376601</c:v>
                </c:pt>
                <c:pt idx="236">
                  <c:v>5123.0720818359096</c:v>
                </c:pt>
                <c:pt idx="237">
                  <c:v>5121.12416296418</c:v>
                </c:pt>
                <c:pt idx="238">
                  <c:v>5119.6810699634998</c:v>
                </c:pt>
                <c:pt idx="239">
                  <c:v>5117.6741459425102</c:v>
                </c:pt>
                <c:pt idx="240">
                  <c:v>5116.2618907270598</c:v>
                </c:pt>
                <c:pt idx="241">
                  <c:v>5114.8730131762104</c:v>
                </c:pt>
                <c:pt idx="242">
                  <c:v>5113.6382920635097</c:v>
                </c:pt>
                <c:pt idx="243">
                  <c:v>5111.7019168076904</c:v>
                </c:pt>
                <c:pt idx="244">
                  <c:v>5110.4126730134903</c:v>
                </c:pt>
                <c:pt idx="245">
                  <c:v>5108.2074896065396</c:v>
                </c:pt>
                <c:pt idx="246">
                  <c:v>5106.8017921252504</c:v>
                </c:pt>
                <c:pt idx="247">
                  <c:v>5105.431103592</c:v>
                </c:pt>
                <c:pt idx="248">
                  <c:v>5103.4123147520404</c:v>
                </c:pt>
                <c:pt idx="249">
                  <c:v>5102.8254785782401</c:v>
                </c:pt>
                <c:pt idx="250">
                  <c:v>5101.5885211525101</c:v>
                </c:pt>
                <c:pt idx="251">
                  <c:v>5099.9613458515396</c:v>
                </c:pt>
                <c:pt idx="252">
                  <c:v>5097.9145494377599</c:v>
                </c:pt>
                <c:pt idx="253">
                  <c:v>5097.2813371264801</c:v>
                </c:pt>
                <c:pt idx="254">
                  <c:v>5095.5806302119199</c:v>
                </c:pt>
                <c:pt idx="255">
                  <c:v>5094.8512321710696</c:v>
                </c:pt>
                <c:pt idx="256">
                  <c:v>5093.9229781082304</c:v>
                </c:pt>
                <c:pt idx="257">
                  <c:v>5092.1044856854196</c:v>
                </c:pt>
                <c:pt idx="258">
                  <c:v>5091.4511488492699</c:v>
                </c:pt>
                <c:pt idx="259">
                  <c:v>5089.9572150944196</c:v>
                </c:pt>
                <c:pt idx="260">
                  <c:v>5088.13563708938</c:v>
                </c:pt>
                <c:pt idx="261">
                  <c:v>5086.8440985610596</c:v>
                </c:pt>
                <c:pt idx="262">
                  <c:v>5086.0522022607602</c:v>
                </c:pt>
                <c:pt idx="263">
                  <c:v>5083.9835785705</c:v>
                </c:pt>
                <c:pt idx="264">
                  <c:v>5083.37733689781</c:v>
                </c:pt>
                <c:pt idx="265">
                  <c:v>5081.45756993327</c:v>
                </c:pt>
                <c:pt idx="266">
                  <c:v>5080.6318555349299</c:v>
                </c:pt>
                <c:pt idx="267">
                  <c:v>5079.1494237278903</c:v>
                </c:pt>
                <c:pt idx="268">
                  <c:v>5077.7308671620704</c:v>
                </c:pt>
                <c:pt idx="269">
                  <c:v>5076.2306124732104</c:v>
                </c:pt>
                <c:pt idx="270">
                  <c:v>5074.6804190352404</c:v>
                </c:pt>
                <c:pt idx="271">
                  <c:v>5073.72138505162</c:v>
                </c:pt>
                <c:pt idx="272">
                  <c:v>5072.2934539684302</c:v>
                </c:pt>
                <c:pt idx="273">
                  <c:v>5071.1840815804999</c:v>
                </c:pt>
                <c:pt idx="274">
                  <c:v>5068.8226272725497</c:v>
                </c:pt>
                <c:pt idx="275">
                  <c:v>5067.5880615719998</c:v>
                </c:pt>
                <c:pt idx="276">
                  <c:v>5066.3653429975402</c:v>
                </c:pt>
                <c:pt idx="277">
                  <c:v>5063.73153923465</c:v>
                </c:pt>
                <c:pt idx="278">
                  <c:v>5063.2242543621096</c:v>
                </c:pt>
                <c:pt idx="279">
                  <c:v>5061.7417230644896</c:v>
                </c:pt>
                <c:pt idx="280">
                  <c:v>5060.0952303473996</c:v>
                </c:pt>
                <c:pt idx="281">
                  <c:v>5058.2880378383998</c:v>
                </c:pt>
                <c:pt idx="282">
                  <c:v>5056.61419838458</c:v>
                </c:pt>
                <c:pt idx="283">
                  <c:v>5054.78627746857</c:v>
                </c:pt>
                <c:pt idx="284">
                  <c:v>5053.3305534303699</c:v>
                </c:pt>
                <c:pt idx="285">
                  <c:v>5052.0787647141597</c:v>
                </c:pt>
                <c:pt idx="286">
                  <c:v>5050.2394612560702</c:v>
                </c:pt>
                <c:pt idx="287">
                  <c:v>5048.7322481721703</c:v>
                </c:pt>
                <c:pt idx="288">
                  <c:v>5046.8228458743497</c:v>
                </c:pt>
                <c:pt idx="289">
                  <c:v>5044.9093991379204</c:v>
                </c:pt>
                <c:pt idx="290">
                  <c:v>5043.5407166509603</c:v>
                </c:pt>
                <c:pt idx="291">
                  <c:v>5042.9959825900296</c:v>
                </c:pt>
                <c:pt idx="292">
                  <c:v>5040.3256006196998</c:v>
                </c:pt>
                <c:pt idx="293">
                  <c:v>5038.89565301536</c:v>
                </c:pt>
                <c:pt idx="294">
                  <c:v>5037.2113440815501</c:v>
                </c:pt>
                <c:pt idx="295">
                  <c:v>5036.0605050859604</c:v>
                </c:pt>
                <c:pt idx="296">
                  <c:v>5034.6147151904797</c:v>
                </c:pt>
                <c:pt idx="297">
                  <c:v>5032.88411709518</c:v>
                </c:pt>
                <c:pt idx="298">
                  <c:v>5031.9530746057599</c:v>
                </c:pt>
                <c:pt idx="299">
                  <c:v>5030.1774168661104</c:v>
                </c:pt>
                <c:pt idx="300">
                  <c:v>5029.5775592836599</c:v>
                </c:pt>
                <c:pt idx="301">
                  <c:v>5026.6898801324596</c:v>
                </c:pt>
                <c:pt idx="302">
                  <c:v>5025.79013240116</c:v>
                </c:pt>
                <c:pt idx="303">
                  <c:v>5024.4981590652997</c:v>
                </c:pt>
                <c:pt idx="304">
                  <c:v>5023.4166821840799</c:v>
                </c:pt>
                <c:pt idx="305">
                  <c:v>5022.0547399282796</c:v>
                </c:pt>
                <c:pt idx="306">
                  <c:v>5020.5063547582804</c:v>
                </c:pt>
                <c:pt idx="307">
                  <c:v>5019.18157185767</c:v>
                </c:pt>
                <c:pt idx="308">
                  <c:v>5018.3138912346003</c:v>
                </c:pt>
                <c:pt idx="309">
                  <c:v>5016.96284034563</c:v>
                </c:pt>
                <c:pt idx="310">
                  <c:v>5014.5207118221997</c:v>
                </c:pt>
                <c:pt idx="311">
                  <c:v>5013.9642960690599</c:v>
                </c:pt>
                <c:pt idx="312">
                  <c:v>5012.7120176275903</c:v>
                </c:pt>
                <c:pt idx="313">
                  <c:v>5010.5657964375996</c:v>
                </c:pt>
                <c:pt idx="314">
                  <c:v>5010.3273450175102</c:v>
                </c:pt>
                <c:pt idx="315">
                  <c:v>5008.8191442336802</c:v>
                </c:pt>
                <c:pt idx="316">
                  <c:v>5007.3394424974704</c:v>
                </c:pt>
                <c:pt idx="317">
                  <c:v>5005.98941456177</c:v>
                </c:pt>
                <c:pt idx="318">
                  <c:v>5003.98417006201</c:v>
                </c:pt>
                <c:pt idx="319">
                  <c:v>5003.1656754105397</c:v>
                </c:pt>
                <c:pt idx="320">
                  <c:v>5001.5641604515904</c:v>
                </c:pt>
                <c:pt idx="321">
                  <c:v>5000.3033744443101</c:v>
                </c:pt>
                <c:pt idx="322">
                  <c:v>4998.8716395555002</c:v>
                </c:pt>
                <c:pt idx="323">
                  <c:v>4998.0660093994202</c:v>
                </c:pt>
                <c:pt idx="324">
                  <c:v>4996.2327192606099</c:v>
                </c:pt>
                <c:pt idx="325">
                  <c:v>4994.98078513163</c:v>
                </c:pt>
                <c:pt idx="326">
                  <c:v>4992.9420945249103</c:v>
                </c:pt>
                <c:pt idx="327">
                  <c:v>4991.5080284286396</c:v>
                </c:pt>
                <c:pt idx="328">
                  <c:v>4989.8265539943304</c:v>
                </c:pt>
                <c:pt idx="329">
                  <c:v>4988.0214244702502</c:v>
                </c:pt>
                <c:pt idx="330">
                  <c:v>4987.4687095948802</c:v>
                </c:pt>
                <c:pt idx="331">
                  <c:v>4986.04517644929</c:v>
                </c:pt>
                <c:pt idx="332">
                  <c:v>4984.4123246798499</c:v>
                </c:pt>
                <c:pt idx="333">
                  <c:v>4983.50729436235</c:v>
                </c:pt>
                <c:pt idx="334">
                  <c:v>4981.9236935293702</c:v>
                </c:pt>
                <c:pt idx="335">
                  <c:v>4980.4316922592698</c:v>
                </c:pt>
                <c:pt idx="336">
                  <c:v>4978.9255367176802</c:v>
                </c:pt>
                <c:pt idx="337">
                  <c:v>4977.07195755271</c:v>
                </c:pt>
                <c:pt idx="338">
                  <c:v>4974.8954718259702</c:v>
                </c:pt>
                <c:pt idx="339">
                  <c:v>4974.9221946652797</c:v>
                </c:pt>
                <c:pt idx="340">
                  <c:v>4972.9665238602602</c:v>
                </c:pt>
                <c:pt idx="341">
                  <c:v>4971.8107646754097</c:v>
                </c:pt>
                <c:pt idx="342">
                  <c:v>4969.90975651794</c:v>
                </c:pt>
                <c:pt idx="343">
                  <c:v>4968.7505009510896</c:v>
                </c:pt>
                <c:pt idx="344">
                  <c:v>4967.5746923557199</c:v>
                </c:pt>
                <c:pt idx="345">
                  <c:v>4965.2113482898103</c:v>
                </c:pt>
                <c:pt idx="346">
                  <c:v>4964.2749702728197</c:v>
                </c:pt>
                <c:pt idx="347">
                  <c:v>4963.2216526891298</c:v>
                </c:pt>
                <c:pt idx="348">
                  <c:v>4961.4275134741802</c:v>
                </c:pt>
                <c:pt idx="349">
                  <c:v>4960.5569246559799</c:v>
                </c:pt>
                <c:pt idx="350">
                  <c:v>4959.1387054453498</c:v>
                </c:pt>
                <c:pt idx="351">
                  <c:v>4957.4054302937202</c:v>
                </c:pt>
                <c:pt idx="352">
                  <c:v>4956.0777261972398</c:v>
                </c:pt>
                <c:pt idx="353">
                  <c:v>4955.0983773504004</c:v>
                </c:pt>
                <c:pt idx="354">
                  <c:v>4953.4149358123504</c:v>
                </c:pt>
                <c:pt idx="355">
                  <c:v>4952.4855497218396</c:v>
                </c:pt>
                <c:pt idx="356">
                  <c:v>4951.3347620241002</c:v>
                </c:pt>
                <c:pt idx="357">
                  <c:v>4950.1654465155598</c:v>
                </c:pt>
                <c:pt idx="358">
                  <c:v>4948.1568716114898</c:v>
                </c:pt>
                <c:pt idx="359">
                  <c:v>4947.3472862771396</c:v>
                </c:pt>
                <c:pt idx="360">
                  <c:v>4945.8925530629303</c:v>
                </c:pt>
                <c:pt idx="361">
                  <c:v>4944.3260710169197</c:v>
                </c:pt>
                <c:pt idx="362">
                  <c:v>4943.7922717890997</c:v>
                </c:pt>
                <c:pt idx="363">
                  <c:v>4942.9212260221802</c:v>
                </c:pt>
                <c:pt idx="364">
                  <c:v>4941.3739387123896</c:v>
                </c:pt>
                <c:pt idx="365">
                  <c:v>4939.84817343143</c:v>
                </c:pt>
                <c:pt idx="366">
                  <c:v>4938.4884203089896</c:v>
                </c:pt>
                <c:pt idx="367">
                  <c:v>4937.4413223830197</c:v>
                </c:pt>
                <c:pt idx="368">
                  <c:v>4936.3877158416699</c:v>
                </c:pt>
                <c:pt idx="369">
                  <c:v>4934.80387553947</c:v>
                </c:pt>
                <c:pt idx="370">
                  <c:v>4933.6365917309604</c:v>
                </c:pt>
                <c:pt idx="371">
                  <c:v>4932.1108295710201</c:v>
                </c:pt>
                <c:pt idx="372">
                  <c:v>4930.81650380663</c:v>
                </c:pt>
                <c:pt idx="373">
                  <c:v>4930.2662481775296</c:v>
                </c:pt>
                <c:pt idx="374">
                  <c:v>4929.0852422838598</c:v>
                </c:pt>
                <c:pt idx="375">
                  <c:v>4927.3125278755997</c:v>
                </c:pt>
                <c:pt idx="376">
                  <c:v>4926.3136846957204</c:v>
                </c:pt>
                <c:pt idx="377">
                  <c:v>4925.3826754743304</c:v>
                </c:pt>
                <c:pt idx="378">
                  <c:v>4923.4230034237398</c:v>
                </c:pt>
                <c:pt idx="379">
                  <c:v>4922.5429268296202</c:v>
                </c:pt>
                <c:pt idx="380">
                  <c:v>4921.5005477684999</c:v>
                </c:pt>
                <c:pt idx="381">
                  <c:v>4920.25066271381</c:v>
                </c:pt>
                <c:pt idx="382">
                  <c:v>4918.4488475896096</c:v>
                </c:pt>
                <c:pt idx="383">
                  <c:v>4917.5039352684898</c:v>
                </c:pt>
                <c:pt idx="384">
                  <c:v>4915.9983872104804</c:v>
                </c:pt>
                <c:pt idx="385">
                  <c:v>4915.2283189484597</c:v>
                </c:pt>
                <c:pt idx="386">
                  <c:v>4914.24052480913</c:v>
                </c:pt>
                <c:pt idx="387">
                  <c:v>4913.0902011634598</c:v>
                </c:pt>
                <c:pt idx="388">
                  <c:v>4910.57773306741</c:v>
                </c:pt>
                <c:pt idx="389">
                  <c:v>4910.41043840773</c:v>
                </c:pt>
                <c:pt idx="390">
                  <c:v>4909.3903097086804</c:v>
                </c:pt>
                <c:pt idx="391">
                  <c:v>4907.9534547802104</c:v>
                </c:pt>
                <c:pt idx="392">
                  <c:v>4906.6448269354596</c:v>
                </c:pt>
                <c:pt idx="393">
                  <c:v>4905.4883663016399</c:v>
                </c:pt>
                <c:pt idx="394">
                  <c:v>4904.1322879692398</c:v>
                </c:pt>
                <c:pt idx="395">
                  <c:v>4903.5500663696703</c:v>
                </c:pt>
                <c:pt idx="396">
                  <c:v>4901.9963511412097</c:v>
                </c:pt>
                <c:pt idx="397">
                  <c:v>4901.1117602518498</c:v>
                </c:pt>
                <c:pt idx="398">
                  <c:v>4899.3183838150799</c:v>
                </c:pt>
                <c:pt idx="399">
                  <c:v>4898.0645694649202</c:v>
                </c:pt>
                <c:pt idx="400">
                  <c:v>4897.6719697050603</c:v>
                </c:pt>
                <c:pt idx="401">
                  <c:v>4895.7518257092597</c:v>
                </c:pt>
                <c:pt idx="402">
                  <c:v>4895.45541932161</c:v>
                </c:pt>
                <c:pt idx="403">
                  <c:v>4894.54175783765</c:v>
                </c:pt>
                <c:pt idx="404">
                  <c:v>4892.94916167264</c:v>
                </c:pt>
                <c:pt idx="405">
                  <c:v>4891.4738428840401</c:v>
                </c:pt>
                <c:pt idx="406">
                  <c:v>4890.60843575939</c:v>
                </c:pt>
                <c:pt idx="407">
                  <c:v>4889.3548980205996</c:v>
                </c:pt>
                <c:pt idx="408">
                  <c:v>4888.3237452437997</c:v>
                </c:pt>
                <c:pt idx="409">
                  <c:v>4887.5451558567102</c:v>
                </c:pt>
                <c:pt idx="410">
                  <c:v>4886.3707124212297</c:v>
                </c:pt>
                <c:pt idx="411">
                  <c:v>4885.2360574373897</c:v>
                </c:pt>
                <c:pt idx="412">
                  <c:v>4884.3740830158404</c:v>
                </c:pt>
                <c:pt idx="413">
                  <c:v>4883.1331549829301</c:v>
                </c:pt>
                <c:pt idx="414">
                  <c:v>4881.9728431905096</c:v>
                </c:pt>
                <c:pt idx="415">
                  <c:v>4880.8594371713898</c:v>
                </c:pt>
                <c:pt idx="416">
                  <c:v>4880.4076228447402</c:v>
                </c:pt>
                <c:pt idx="417">
                  <c:v>4879.3260688918599</c:v>
                </c:pt>
                <c:pt idx="418">
                  <c:v>4878.00543319382</c:v>
                </c:pt>
                <c:pt idx="419">
                  <c:v>4876.6623444500401</c:v>
                </c:pt>
                <c:pt idx="420">
                  <c:v>4876.15298341363</c:v>
                </c:pt>
                <c:pt idx="421">
                  <c:v>4875.4743130196603</c:v>
                </c:pt>
                <c:pt idx="422">
                  <c:v>4873.5850841947804</c:v>
                </c:pt>
                <c:pt idx="423">
                  <c:v>4873.1730287251603</c:v>
                </c:pt>
                <c:pt idx="424">
                  <c:v>4871.88068381212</c:v>
                </c:pt>
                <c:pt idx="425">
                  <c:v>4870.8569295356601</c:v>
                </c:pt>
                <c:pt idx="426">
                  <c:v>4870.2334092063702</c:v>
                </c:pt>
                <c:pt idx="427">
                  <c:v>4868.4028234583302</c:v>
                </c:pt>
                <c:pt idx="428">
                  <c:v>4868.0636319281602</c:v>
                </c:pt>
                <c:pt idx="429">
                  <c:v>4867.41485157856</c:v>
                </c:pt>
                <c:pt idx="430">
                  <c:v>4865.5008299580304</c:v>
                </c:pt>
                <c:pt idx="431">
                  <c:v>4864.7268988119804</c:v>
                </c:pt>
                <c:pt idx="432">
                  <c:v>4863.9663718147003</c:v>
                </c:pt>
                <c:pt idx="433">
                  <c:v>4863.1808150665402</c:v>
                </c:pt>
                <c:pt idx="434">
                  <c:v>4862.0863200228896</c:v>
                </c:pt>
                <c:pt idx="435">
                  <c:v>4861.6959090144301</c:v>
                </c:pt>
                <c:pt idx="436">
                  <c:v>4859.8943698275998</c:v>
                </c:pt>
                <c:pt idx="437">
                  <c:v>4859.0462976809804</c:v>
                </c:pt>
                <c:pt idx="438">
                  <c:v>4858.0340102264699</c:v>
                </c:pt>
                <c:pt idx="439">
                  <c:v>4857.6593315992404</c:v>
                </c:pt>
                <c:pt idx="440">
                  <c:v>4856.53625785246</c:v>
                </c:pt>
                <c:pt idx="441">
                  <c:v>4854.9997313232798</c:v>
                </c:pt>
                <c:pt idx="442">
                  <c:v>4854.1469780515999</c:v>
                </c:pt>
                <c:pt idx="443">
                  <c:v>4853.5470446435802</c:v>
                </c:pt>
                <c:pt idx="444">
                  <c:v>4852.3972200291701</c:v>
                </c:pt>
                <c:pt idx="445">
                  <c:v>4851.0638793407297</c:v>
                </c:pt>
                <c:pt idx="446">
                  <c:v>4850.44638244624</c:v>
                </c:pt>
                <c:pt idx="447">
                  <c:v>4849.7351216283696</c:v>
                </c:pt>
                <c:pt idx="448">
                  <c:v>4849.1498305537098</c:v>
                </c:pt>
                <c:pt idx="449">
                  <c:v>4847.8972099520497</c:v>
                </c:pt>
                <c:pt idx="450">
                  <c:v>4846.7380931711496</c:v>
                </c:pt>
                <c:pt idx="451">
                  <c:v>4846.02455593384</c:v>
                </c:pt>
                <c:pt idx="452">
                  <c:v>4845.3187996455599</c:v>
                </c:pt>
                <c:pt idx="453">
                  <c:v>4844.0373825744</c:v>
                </c:pt>
                <c:pt idx="454">
                  <c:v>4842.8720946597196</c:v>
                </c:pt>
                <c:pt idx="455">
                  <c:v>4842.0674401790802</c:v>
                </c:pt>
                <c:pt idx="456">
                  <c:v>4840.84450347446</c:v>
                </c:pt>
                <c:pt idx="457">
                  <c:v>4840.6063725983904</c:v>
                </c:pt>
                <c:pt idx="458">
                  <c:v>4839.8927353032996</c:v>
                </c:pt>
                <c:pt idx="459">
                  <c:v>4838.8259179831603</c:v>
                </c:pt>
                <c:pt idx="460">
                  <c:v>4837.84062170788</c:v>
                </c:pt>
                <c:pt idx="461">
                  <c:v>4837.0984042273603</c:v>
                </c:pt>
                <c:pt idx="462">
                  <c:v>4836.1287245763097</c:v>
                </c:pt>
                <c:pt idx="463">
                  <c:v>4835.2326015026401</c:v>
                </c:pt>
                <c:pt idx="464">
                  <c:v>4834.7730521130798</c:v>
                </c:pt>
                <c:pt idx="465">
                  <c:v>4833.2000985804998</c:v>
                </c:pt>
                <c:pt idx="466">
                  <c:v>4832.5432051809003</c:v>
                </c:pt>
                <c:pt idx="467">
                  <c:v>4832.1468285297997</c:v>
                </c:pt>
                <c:pt idx="468">
                  <c:v>4831.25646287787</c:v>
                </c:pt>
                <c:pt idx="469">
                  <c:v>4830.2199927085003</c:v>
                </c:pt>
                <c:pt idx="470">
                  <c:v>4829.2633567319499</c:v>
                </c:pt>
                <c:pt idx="471">
                  <c:v>4828.9507142094499</c:v>
                </c:pt>
                <c:pt idx="472">
                  <c:v>4827.5889078554901</c:v>
                </c:pt>
                <c:pt idx="473">
                  <c:v>4827.0134258728604</c:v>
                </c:pt>
                <c:pt idx="474">
                  <c:v>4826.1687691167999</c:v>
                </c:pt>
                <c:pt idx="475">
                  <c:v>4825.02792464508</c:v>
                </c:pt>
                <c:pt idx="476">
                  <c:v>4824.6598440323996</c:v>
                </c:pt>
                <c:pt idx="477">
                  <c:v>4823.6328031436497</c:v>
                </c:pt>
                <c:pt idx="478">
                  <c:v>4822.5644921766198</c:v>
                </c:pt>
                <c:pt idx="479">
                  <c:v>4821.7491206647801</c:v>
                </c:pt>
                <c:pt idx="480">
                  <c:v>4820.8755431007503</c:v>
                </c:pt>
                <c:pt idx="481">
                  <c:v>4820.10464434596</c:v>
                </c:pt>
                <c:pt idx="482">
                  <c:v>4819.4872525690698</c:v>
                </c:pt>
                <c:pt idx="483">
                  <c:v>4818.4658451138803</c:v>
                </c:pt>
                <c:pt idx="484">
                  <c:v>4817.3326003991497</c:v>
                </c:pt>
                <c:pt idx="485">
                  <c:v>4816.8362329522097</c:v>
                </c:pt>
                <c:pt idx="486">
                  <c:v>4815.7619084341204</c:v>
                </c:pt>
                <c:pt idx="487">
                  <c:v>4815.7339488894604</c:v>
                </c:pt>
                <c:pt idx="488">
                  <c:v>4814.3800209944902</c:v>
                </c:pt>
                <c:pt idx="489">
                  <c:v>4813.8485970347001</c:v>
                </c:pt>
                <c:pt idx="490">
                  <c:v>4812.6556794653097</c:v>
                </c:pt>
                <c:pt idx="491">
                  <c:v>4812.3404015907499</c:v>
                </c:pt>
                <c:pt idx="492">
                  <c:v>4810.9983268571796</c:v>
                </c:pt>
                <c:pt idx="493">
                  <c:v>4810.9067152218704</c:v>
                </c:pt>
                <c:pt idx="494">
                  <c:v>4809.9798859529501</c:v>
                </c:pt>
                <c:pt idx="495">
                  <c:v>4809.2139571115904</c:v>
                </c:pt>
                <c:pt idx="496">
                  <c:v>4808.3365757659703</c:v>
                </c:pt>
                <c:pt idx="497">
                  <c:v>4807.0653104473004</c:v>
                </c:pt>
                <c:pt idx="498">
                  <c:v>4806.8644409666604</c:v>
                </c:pt>
                <c:pt idx="499">
                  <c:v>4805.7556187936598</c:v>
                </c:pt>
                <c:pt idx="500">
                  <c:v>4804.9684948510803</c:v>
                </c:pt>
                <c:pt idx="501">
                  <c:v>4803.9651829291297</c:v>
                </c:pt>
                <c:pt idx="502">
                  <c:v>4803.7830691454501</c:v>
                </c:pt>
                <c:pt idx="503">
                  <c:v>4802.52322128583</c:v>
                </c:pt>
                <c:pt idx="504">
                  <c:v>4801.6578368034598</c:v>
                </c:pt>
                <c:pt idx="505">
                  <c:v>4801.0354683886599</c:v>
                </c:pt>
                <c:pt idx="506">
                  <c:v>4800.0315408167298</c:v>
                </c:pt>
                <c:pt idx="507">
                  <c:v>4798.8778282849498</c:v>
                </c:pt>
                <c:pt idx="508">
                  <c:v>4798.8443277332999</c:v>
                </c:pt>
                <c:pt idx="509">
                  <c:v>4797.8072702382096</c:v>
                </c:pt>
                <c:pt idx="510">
                  <c:v>4796.9912624347398</c:v>
                </c:pt>
                <c:pt idx="511">
                  <c:v>4796.6519380090904</c:v>
                </c:pt>
                <c:pt idx="512">
                  <c:v>4795.5055321298396</c:v>
                </c:pt>
                <c:pt idx="513">
                  <c:v>4794.4472593696401</c:v>
                </c:pt>
                <c:pt idx="514">
                  <c:v>4793.8046292081999</c:v>
                </c:pt>
                <c:pt idx="515">
                  <c:v>4793.3636992946103</c:v>
                </c:pt>
                <c:pt idx="516">
                  <c:v>4792.5528940021604</c:v>
                </c:pt>
                <c:pt idx="517">
                  <c:v>4792.5014040877404</c:v>
                </c:pt>
                <c:pt idx="518">
                  <c:v>4791.5436559678301</c:v>
                </c:pt>
                <c:pt idx="519">
                  <c:v>4790.6354621026303</c:v>
                </c:pt>
                <c:pt idx="520">
                  <c:v>4789.2576344715999</c:v>
                </c:pt>
                <c:pt idx="521">
                  <c:v>4788.3672457375296</c:v>
                </c:pt>
                <c:pt idx="522">
                  <c:v>4787.90731452199</c:v>
                </c:pt>
                <c:pt idx="523">
                  <c:v>4787.3097985629602</c:v>
                </c:pt>
                <c:pt idx="524">
                  <c:v>4786.70957882331</c:v>
                </c:pt>
                <c:pt idx="525">
                  <c:v>4785.7767374001996</c:v>
                </c:pt>
                <c:pt idx="526">
                  <c:v>4784.9397687529699</c:v>
                </c:pt>
                <c:pt idx="527">
                  <c:v>4784.3515317790798</c:v>
                </c:pt>
                <c:pt idx="528">
                  <c:v>4783.2719332279003</c:v>
                </c:pt>
                <c:pt idx="529">
                  <c:v>4782.2201595041497</c:v>
                </c:pt>
                <c:pt idx="530">
                  <c:v>4781.9433075045399</c:v>
                </c:pt>
                <c:pt idx="531">
                  <c:v>4781.5114577682098</c:v>
                </c:pt>
                <c:pt idx="532">
                  <c:v>4779.9554145054699</c:v>
                </c:pt>
                <c:pt idx="533">
                  <c:v>4779.3848403561597</c:v>
                </c:pt>
                <c:pt idx="534">
                  <c:v>4778.2607253638798</c:v>
                </c:pt>
                <c:pt idx="535">
                  <c:v>4778.1957302167202</c:v>
                </c:pt>
                <c:pt idx="536">
                  <c:v>4776.6579788827903</c:v>
                </c:pt>
                <c:pt idx="537">
                  <c:v>4776.5760569542699</c:v>
                </c:pt>
                <c:pt idx="538">
                  <c:v>4775.9141824013604</c:v>
                </c:pt>
                <c:pt idx="539">
                  <c:v>4774.9143297828496</c:v>
                </c:pt>
                <c:pt idx="540">
                  <c:v>4773.8093155733404</c:v>
                </c:pt>
                <c:pt idx="541">
                  <c:v>4773.5577199926101</c:v>
                </c:pt>
                <c:pt idx="542">
                  <c:v>4772.9192310250701</c:v>
                </c:pt>
                <c:pt idx="543">
                  <c:v>4771.9531515062199</c:v>
                </c:pt>
                <c:pt idx="544">
                  <c:v>4770.8241223758696</c:v>
                </c:pt>
                <c:pt idx="545">
                  <c:v>4769.6482853021198</c:v>
                </c:pt>
                <c:pt idx="546">
                  <c:v>4769.1208323477904</c:v>
                </c:pt>
                <c:pt idx="547">
                  <c:v>4768.7808935160401</c:v>
                </c:pt>
                <c:pt idx="548">
                  <c:v>4768.0492246664298</c:v>
                </c:pt>
                <c:pt idx="549">
                  <c:v>4767.41955002754</c:v>
                </c:pt>
                <c:pt idx="550">
                  <c:v>4766.1054559631002</c:v>
                </c:pt>
                <c:pt idx="551">
                  <c:v>4765.3560789453204</c:v>
                </c:pt>
                <c:pt idx="552">
                  <c:v>4764.9409165361103</c:v>
                </c:pt>
                <c:pt idx="553">
                  <c:v>4764.6041780476098</c:v>
                </c:pt>
                <c:pt idx="554">
                  <c:v>4762.9810597383002</c:v>
                </c:pt>
                <c:pt idx="555">
                  <c:v>4762.2338399911496</c:v>
                </c:pt>
                <c:pt idx="556">
                  <c:v>4761.6284538725604</c:v>
                </c:pt>
                <c:pt idx="557">
                  <c:v>4760.4364325386296</c:v>
                </c:pt>
                <c:pt idx="558">
                  <c:v>4760.5564726440498</c:v>
                </c:pt>
                <c:pt idx="559">
                  <c:v>4758.9883049312402</c:v>
                </c:pt>
                <c:pt idx="560">
                  <c:v>4758.3897292403999</c:v>
                </c:pt>
                <c:pt idx="561">
                  <c:v>4757.80448824635</c:v>
                </c:pt>
                <c:pt idx="562">
                  <c:v>4756.9852736519497</c:v>
                </c:pt>
                <c:pt idx="563">
                  <c:v>4756.2212931326003</c:v>
                </c:pt>
                <c:pt idx="564">
                  <c:v>4754.9748571909804</c:v>
                </c:pt>
                <c:pt idx="565">
                  <c:v>4754.3443354149604</c:v>
                </c:pt>
                <c:pt idx="566">
                  <c:v>4753.5806288388403</c:v>
                </c:pt>
                <c:pt idx="567">
                  <c:v>4753.4141243638996</c:v>
                </c:pt>
                <c:pt idx="568">
                  <c:v>4752.4945011434802</c:v>
                </c:pt>
                <c:pt idx="569">
                  <c:v>4750.7356719395902</c:v>
                </c:pt>
                <c:pt idx="570">
                  <c:v>4750.5607365067099</c:v>
                </c:pt>
                <c:pt idx="571">
                  <c:v>4749.9787340765997</c:v>
                </c:pt>
                <c:pt idx="572">
                  <c:v>4748.8754205817904</c:v>
                </c:pt>
                <c:pt idx="573">
                  <c:v>4748.0437639769398</c:v>
                </c:pt>
                <c:pt idx="574">
                  <c:v>4747.3517866959901</c:v>
                </c:pt>
                <c:pt idx="575">
                  <c:v>4746.5479382826798</c:v>
                </c:pt>
                <c:pt idx="576">
                  <c:v>4746.3773976982202</c:v>
                </c:pt>
                <c:pt idx="577">
                  <c:v>4744.2879946928897</c:v>
                </c:pt>
                <c:pt idx="578">
                  <c:v>4743.99792119426</c:v>
                </c:pt>
                <c:pt idx="579">
                  <c:v>4743.8724742370696</c:v>
                </c:pt>
                <c:pt idx="580">
                  <c:v>4742.7897231451298</c:v>
                </c:pt>
                <c:pt idx="581">
                  <c:v>4742.0940284108701</c:v>
                </c:pt>
                <c:pt idx="582">
                  <c:v>4741.4835936167201</c:v>
                </c:pt>
                <c:pt idx="583">
                  <c:v>4740.3245000173602</c:v>
                </c:pt>
                <c:pt idx="584">
                  <c:v>4739.3349321200703</c:v>
                </c:pt>
                <c:pt idx="585">
                  <c:v>4738.8033473536598</c:v>
                </c:pt>
                <c:pt idx="586">
                  <c:v>4738.0727223620597</c:v>
                </c:pt>
                <c:pt idx="587">
                  <c:v>4737.0120652876903</c:v>
                </c:pt>
                <c:pt idx="588">
                  <c:v>4736.28813153806</c:v>
                </c:pt>
                <c:pt idx="589">
                  <c:v>4735.8544041978103</c:v>
                </c:pt>
                <c:pt idx="590">
                  <c:v>4735.1753822767296</c:v>
                </c:pt>
                <c:pt idx="591">
                  <c:v>4734.1701824441398</c:v>
                </c:pt>
                <c:pt idx="592">
                  <c:v>4733.6366838650802</c:v>
                </c:pt>
                <c:pt idx="593">
                  <c:v>4732.6652135466902</c:v>
                </c:pt>
                <c:pt idx="594">
                  <c:v>4731.8785463535796</c:v>
                </c:pt>
                <c:pt idx="595">
                  <c:v>4731.1346988045098</c:v>
                </c:pt>
                <c:pt idx="596">
                  <c:v>4730.7523291661701</c:v>
                </c:pt>
                <c:pt idx="597">
                  <c:v>4729.3219945756</c:v>
                </c:pt>
                <c:pt idx="598">
                  <c:v>4728.7981321965999</c:v>
                </c:pt>
                <c:pt idx="599">
                  <c:v>4727.7698501131599</c:v>
                </c:pt>
                <c:pt idx="600">
                  <c:v>4727.5711870940104</c:v>
                </c:pt>
                <c:pt idx="601">
                  <c:v>4726.0488790060299</c:v>
                </c:pt>
                <c:pt idx="602">
                  <c:v>4725.3590535531503</c:v>
                </c:pt>
                <c:pt idx="603">
                  <c:v>4724.6052508708099</c:v>
                </c:pt>
                <c:pt idx="604">
                  <c:v>4724.1305828274799</c:v>
                </c:pt>
                <c:pt idx="605">
                  <c:v>4723.8826202527698</c:v>
                </c:pt>
                <c:pt idx="606">
                  <c:v>4722.66608093372</c:v>
                </c:pt>
                <c:pt idx="607">
                  <c:v>4721.8992980637804</c:v>
                </c:pt>
                <c:pt idx="608">
                  <c:v>4720.8688472762697</c:v>
                </c:pt>
                <c:pt idx="609">
                  <c:v>4719.8034724175404</c:v>
                </c:pt>
                <c:pt idx="610">
                  <c:v>4718.7106813440396</c:v>
                </c:pt>
                <c:pt idx="611">
                  <c:v>4718.4636480019699</c:v>
                </c:pt>
                <c:pt idx="612">
                  <c:v>4717.8075000629096</c:v>
                </c:pt>
                <c:pt idx="613">
                  <c:v>4716.8514133204899</c:v>
                </c:pt>
                <c:pt idx="614">
                  <c:v>4716.0810433879396</c:v>
                </c:pt>
                <c:pt idx="615">
                  <c:v>4716.0840056550496</c:v>
                </c:pt>
                <c:pt idx="616">
                  <c:v>4714.6926618767302</c:v>
                </c:pt>
                <c:pt idx="617">
                  <c:v>4714.5152700776398</c:v>
                </c:pt>
                <c:pt idx="618">
                  <c:v>4712.7309089106302</c:v>
                </c:pt>
                <c:pt idx="619">
                  <c:v>4712.0191798626402</c:v>
                </c:pt>
                <c:pt idx="620">
                  <c:v>4711.2386815155696</c:v>
                </c:pt>
                <c:pt idx="621">
                  <c:v>4710.9064502723604</c:v>
                </c:pt>
                <c:pt idx="622">
                  <c:v>4709.8541272719403</c:v>
                </c:pt>
                <c:pt idx="623">
                  <c:v>4709.1518300051403</c:v>
                </c:pt>
                <c:pt idx="624">
                  <c:v>4708.2966181477695</c:v>
                </c:pt>
                <c:pt idx="625">
                  <c:v>4707.9670801004404</c:v>
                </c:pt>
                <c:pt idx="626">
                  <c:v>4706.8926878863304</c:v>
                </c:pt>
                <c:pt idx="627">
                  <c:v>4706.2701634807299</c:v>
                </c:pt>
                <c:pt idx="628">
                  <c:v>4706.1591618416796</c:v>
                </c:pt>
                <c:pt idx="629">
                  <c:v>4704.9054527819299</c:v>
                </c:pt>
                <c:pt idx="630">
                  <c:v>4704.3643767823996</c:v>
                </c:pt>
                <c:pt idx="631">
                  <c:v>4703.3148333846302</c:v>
                </c:pt>
                <c:pt idx="632">
                  <c:v>4702.8094344117198</c:v>
                </c:pt>
                <c:pt idx="633">
                  <c:v>4701.4958594232903</c:v>
                </c:pt>
                <c:pt idx="634">
                  <c:v>4701.46815143202</c:v>
                </c:pt>
                <c:pt idx="635">
                  <c:v>4700.87014517226</c:v>
                </c:pt>
                <c:pt idx="636">
                  <c:v>4700.3093955519598</c:v>
                </c:pt>
                <c:pt idx="637">
                  <c:v>4698.5265259554699</c:v>
                </c:pt>
                <c:pt idx="638">
                  <c:v>4698.4696655930202</c:v>
                </c:pt>
                <c:pt idx="639">
                  <c:v>4697.3761008041802</c:v>
                </c:pt>
                <c:pt idx="640">
                  <c:v>4696.8877001757</c:v>
                </c:pt>
                <c:pt idx="641">
                  <c:v>4696.8158761519298</c:v>
                </c:pt>
                <c:pt idx="642">
                  <c:v>4695.5802099573302</c:v>
                </c:pt>
                <c:pt idx="643">
                  <c:v>4695.1491817918604</c:v>
                </c:pt>
                <c:pt idx="644">
                  <c:v>4694.2163147420197</c:v>
                </c:pt>
                <c:pt idx="645">
                  <c:v>4693.7833936465704</c:v>
                </c:pt>
                <c:pt idx="646">
                  <c:v>4692.5558976268303</c:v>
                </c:pt>
                <c:pt idx="647">
                  <c:v>4691.9173446059904</c:v>
                </c:pt>
                <c:pt idx="648">
                  <c:v>4691.54271514027</c:v>
                </c:pt>
                <c:pt idx="649">
                  <c:v>4690.6291444938997</c:v>
                </c:pt>
                <c:pt idx="650">
                  <c:v>4689.9240072525099</c:v>
                </c:pt>
                <c:pt idx="651">
                  <c:v>4689.1053530299596</c:v>
                </c:pt>
                <c:pt idx="652">
                  <c:v>4688.0015475026403</c:v>
                </c:pt>
                <c:pt idx="653">
                  <c:v>4687.8257648823501</c:v>
                </c:pt>
                <c:pt idx="654">
                  <c:v>4686.9543538435601</c:v>
                </c:pt>
                <c:pt idx="655">
                  <c:v>4686.05168613351</c:v>
                </c:pt>
                <c:pt idx="656">
                  <c:v>4685.8043825240802</c:v>
                </c:pt>
                <c:pt idx="657">
                  <c:v>4685.8323615311701</c:v>
                </c:pt>
                <c:pt idx="658">
                  <c:v>4683.5762115710204</c:v>
                </c:pt>
                <c:pt idx="659">
                  <c:v>4683.8684483522402</c:v>
                </c:pt>
                <c:pt idx="660">
                  <c:v>4682.8176163677199</c:v>
                </c:pt>
                <c:pt idx="661">
                  <c:v>4682.6018456304801</c:v>
                </c:pt>
                <c:pt idx="662">
                  <c:v>4681.8818703716997</c:v>
                </c:pt>
                <c:pt idx="663">
                  <c:v>4681.1804069128002</c:v>
                </c:pt>
                <c:pt idx="664">
                  <c:v>4680.8066416872998</c:v>
                </c:pt>
                <c:pt idx="665">
                  <c:v>4679.5373867976105</c:v>
                </c:pt>
                <c:pt idx="666">
                  <c:v>4678.9169178228804</c:v>
                </c:pt>
                <c:pt idx="667">
                  <c:v>4678.2005192618999</c:v>
                </c:pt>
                <c:pt idx="668">
                  <c:v>4677.72609087194</c:v>
                </c:pt>
                <c:pt idx="669">
                  <c:v>4676.6710292356202</c:v>
                </c:pt>
                <c:pt idx="670">
                  <c:v>4676.4918495778602</c:v>
                </c:pt>
                <c:pt idx="671">
                  <c:v>4675.6732739271501</c:v>
                </c:pt>
                <c:pt idx="672">
                  <c:v>4676.00457903404</c:v>
                </c:pt>
                <c:pt idx="673">
                  <c:v>4674.5186595724599</c:v>
                </c:pt>
                <c:pt idx="674">
                  <c:v>4674.5438496769902</c:v>
                </c:pt>
                <c:pt idx="675">
                  <c:v>4673.8760059568604</c:v>
                </c:pt>
                <c:pt idx="676">
                  <c:v>4672.8279068445099</c:v>
                </c:pt>
                <c:pt idx="677">
                  <c:v>4671.8999367063398</c:v>
                </c:pt>
                <c:pt idx="678">
                  <c:v>4671.5819923769504</c:v>
                </c:pt>
                <c:pt idx="679">
                  <c:v>4670.8627369223004</c:v>
                </c:pt>
                <c:pt idx="680">
                  <c:v>4670.7567949687</c:v>
                </c:pt>
                <c:pt idx="681">
                  <c:v>4669.9179832047403</c:v>
                </c:pt>
                <c:pt idx="682">
                  <c:v>4669.3052681208201</c:v>
                </c:pt>
                <c:pt idx="683">
                  <c:v>4668.7247672498597</c:v>
                </c:pt>
                <c:pt idx="684">
                  <c:v>4668.5435090337496</c:v>
                </c:pt>
                <c:pt idx="685">
                  <c:v>4667.41122884377</c:v>
                </c:pt>
                <c:pt idx="686">
                  <c:v>4667.0323688737099</c:v>
                </c:pt>
                <c:pt idx="687">
                  <c:v>4666.8448022217299</c:v>
                </c:pt>
                <c:pt idx="688">
                  <c:v>4665.78761637141</c:v>
                </c:pt>
                <c:pt idx="689">
                  <c:v>4665.4313472052399</c:v>
                </c:pt>
                <c:pt idx="690">
                  <c:v>4664.2784693235699</c:v>
                </c:pt>
                <c:pt idx="691">
                  <c:v>4664.1446134827302</c:v>
                </c:pt>
                <c:pt idx="692">
                  <c:v>4664.2476459351501</c:v>
                </c:pt>
                <c:pt idx="693">
                  <c:v>4663.8287915887704</c:v>
                </c:pt>
                <c:pt idx="694">
                  <c:v>4663.4609457793604</c:v>
                </c:pt>
                <c:pt idx="695">
                  <c:v>4661.8229619577396</c:v>
                </c:pt>
                <c:pt idx="696">
                  <c:v>4661.8387147581898</c:v>
                </c:pt>
                <c:pt idx="697">
                  <c:v>4661.6563602811502</c:v>
                </c:pt>
                <c:pt idx="698">
                  <c:v>4660.8425980936399</c:v>
                </c:pt>
                <c:pt idx="699">
                  <c:v>4659.7136071895002</c:v>
                </c:pt>
                <c:pt idx="700">
                  <c:v>4659.5380469927504</c:v>
                </c:pt>
                <c:pt idx="701">
                  <c:v>4659.41881707623</c:v>
                </c:pt>
                <c:pt idx="702">
                  <c:v>4659.0902788022804</c:v>
                </c:pt>
                <c:pt idx="703">
                  <c:v>4657.8204230338797</c:v>
                </c:pt>
                <c:pt idx="704">
                  <c:v>4657.7231428084797</c:v>
                </c:pt>
                <c:pt idx="705">
                  <c:v>4657.4469865330002</c:v>
                </c:pt>
                <c:pt idx="706">
                  <c:v>4656.6473252753303</c:v>
                </c:pt>
                <c:pt idx="707">
                  <c:v>4656.0707252729999</c:v>
                </c:pt>
                <c:pt idx="708">
                  <c:v>4655.7291642353803</c:v>
                </c:pt>
                <c:pt idx="709">
                  <c:v>4654.91318742971</c:v>
                </c:pt>
                <c:pt idx="710">
                  <c:v>4655.0258212147901</c:v>
                </c:pt>
                <c:pt idx="711">
                  <c:v>4653.7777871687904</c:v>
                </c:pt>
                <c:pt idx="712">
                  <c:v>4654.0872053282901</c:v>
                </c:pt>
                <c:pt idx="713">
                  <c:v>4653.5749038445101</c:v>
                </c:pt>
                <c:pt idx="714">
                  <c:v>4653.1518999667796</c:v>
                </c:pt>
                <c:pt idx="715">
                  <c:v>4653.0392250765299</c:v>
                </c:pt>
                <c:pt idx="716">
                  <c:v>4652.6594463868196</c:v>
                </c:pt>
                <c:pt idx="717">
                  <c:v>4652.2748662998301</c:v>
                </c:pt>
                <c:pt idx="718">
                  <c:v>4651.6164819470496</c:v>
                </c:pt>
                <c:pt idx="719">
                  <c:v>4651.1178440335098</c:v>
                </c:pt>
                <c:pt idx="720">
                  <c:v>4650.5666853369003</c:v>
                </c:pt>
                <c:pt idx="721">
                  <c:v>4650.5460536360197</c:v>
                </c:pt>
                <c:pt idx="722">
                  <c:v>4649.9883558205502</c:v>
                </c:pt>
                <c:pt idx="723">
                  <c:v>4649.2957656393601</c:v>
                </c:pt>
                <c:pt idx="724">
                  <c:v>4649.4067543825704</c:v>
                </c:pt>
                <c:pt idx="725">
                  <c:v>4648.4946726706003</c:v>
                </c:pt>
                <c:pt idx="726">
                  <c:v>4648.7632058530799</c:v>
                </c:pt>
                <c:pt idx="727">
                  <c:v>4647.2629536017103</c:v>
                </c:pt>
                <c:pt idx="728">
                  <c:v>4647.7426507118298</c:v>
                </c:pt>
                <c:pt idx="729">
                  <c:v>4646.9445310082501</c:v>
                </c:pt>
                <c:pt idx="730">
                  <c:v>4646.7102148516296</c:v>
                </c:pt>
                <c:pt idx="731">
                  <c:v>4646.8203473418198</c:v>
                </c:pt>
                <c:pt idx="732">
                  <c:v>4646.2800041951004</c:v>
                </c:pt>
                <c:pt idx="733">
                  <c:v>4646.2829517066302</c:v>
                </c:pt>
                <c:pt idx="734">
                  <c:v>4645.4416243706801</c:v>
                </c:pt>
                <c:pt idx="735">
                  <c:v>4644.9776404945997</c:v>
                </c:pt>
                <c:pt idx="736">
                  <c:v>4645.18578835683</c:v>
                </c:pt>
                <c:pt idx="737">
                  <c:v>4644.9696537865102</c:v>
                </c:pt>
                <c:pt idx="738">
                  <c:v>4644.3419560362399</c:v>
                </c:pt>
                <c:pt idx="739">
                  <c:v>4643.7919148363899</c:v>
                </c:pt>
                <c:pt idx="740">
                  <c:v>4643.9983813703802</c:v>
                </c:pt>
                <c:pt idx="741">
                  <c:v>4643.3539242037295</c:v>
                </c:pt>
                <c:pt idx="742">
                  <c:v>4642.8577766553899</c:v>
                </c:pt>
                <c:pt idx="743">
                  <c:v>4642.7919281669801</c:v>
                </c:pt>
                <c:pt idx="744">
                  <c:v>4642.1230094541297</c:v>
                </c:pt>
                <c:pt idx="745">
                  <c:v>4641.8831002891702</c:v>
                </c:pt>
                <c:pt idx="746">
                  <c:v>4642.0553849213602</c:v>
                </c:pt>
                <c:pt idx="747">
                  <c:v>4641.1788898884197</c:v>
                </c:pt>
                <c:pt idx="748">
                  <c:v>4641.0356099705496</c:v>
                </c:pt>
                <c:pt idx="749">
                  <c:v>4641.1956971667896</c:v>
                </c:pt>
                <c:pt idx="750">
                  <c:v>4640.5320715125699</c:v>
                </c:pt>
                <c:pt idx="751">
                  <c:v>4640.1487129344596</c:v>
                </c:pt>
                <c:pt idx="752">
                  <c:v>4639.9673719434104</c:v>
                </c:pt>
                <c:pt idx="753">
                  <c:v>4639.9780436221699</c:v>
                </c:pt>
                <c:pt idx="754">
                  <c:v>4639.8152662464499</c:v>
                </c:pt>
                <c:pt idx="755">
                  <c:v>4639.1625691518202</c:v>
                </c:pt>
                <c:pt idx="756">
                  <c:v>4638.7055747957002</c:v>
                </c:pt>
                <c:pt idx="757">
                  <c:v>4639.3859996993797</c:v>
                </c:pt>
                <c:pt idx="758">
                  <c:v>4638.3936014106202</c:v>
                </c:pt>
                <c:pt idx="759">
                  <c:v>4638.56650197621</c:v>
                </c:pt>
                <c:pt idx="760">
                  <c:v>4638.4299250785298</c:v>
                </c:pt>
                <c:pt idx="761">
                  <c:v>4638.2148970957796</c:v>
                </c:pt>
                <c:pt idx="762">
                  <c:v>4637.8100866040304</c:v>
                </c:pt>
                <c:pt idx="763">
                  <c:v>4637.5692575337498</c:v>
                </c:pt>
                <c:pt idx="764">
                  <c:v>4637.2873108697004</c:v>
                </c:pt>
                <c:pt idx="765">
                  <c:v>4637.3425716716401</c:v>
                </c:pt>
                <c:pt idx="766">
                  <c:v>4636.6218430421604</c:v>
                </c:pt>
                <c:pt idx="767">
                  <c:v>4636.8719041620197</c:v>
                </c:pt>
                <c:pt idx="768">
                  <c:v>4636.48370432724</c:v>
                </c:pt>
                <c:pt idx="769">
                  <c:v>4636.3843181104403</c:v>
                </c:pt>
                <c:pt idx="770">
                  <c:v>4636.24468596322</c:v>
                </c:pt>
                <c:pt idx="771">
                  <c:v>4635.3674368513102</c:v>
                </c:pt>
                <c:pt idx="772">
                  <c:v>4635.7104936033302</c:v>
                </c:pt>
                <c:pt idx="773">
                  <c:v>4635.1915357430198</c:v>
                </c:pt>
                <c:pt idx="774">
                  <c:v>4635.4130539183197</c:v>
                </c:pt>
                <c:pt idx="775">
                  <c:v>4634.60604372738</c:v>
                </c:pt>
                <c:pt idx="776">
                  <c:v>4634.95645089352</c:v>
                </c:pt>
                <c:pt idx="777">
                  <c:v>4634.7349042881697</c:v>
                </c:pt>
                <c:pt idx="778">
                  <c:v>4634.2690087430401</c:v>
                </c:pt>
                <c:pt idx="779">
                  <c:v>4634.3481707036299</c:v>
                </c:pt>
                <c:pt idx="780">
                  <c:v>4633.7955748250097</c:v>
                </c:pt>
                <c:pt idx="781">
                  <c:v>4633.6675770275697</c:v>
                </c:pt>
                <c:pt idx="782">
                  <c:v>4633.3125267457899</c:v>
                </c:pt>
                <c:pt idx="783">
                  <c:v>4633.7092101414801</c:v>
                </c:pt>
                <c:pt idx="784">
                  <c:v>4633.17694080201</c:v>
                </c:pt>
                <c:pt idx="785">
                  <c:v>4633.4460935814604</c:v>
                </c:pt>
                <c:pt idx="786">
                  <c:v>4633.13753176915</c:v>
                </c:pt>
                <c:pt idx="787">
                  <c:v>4632.3671521850301</c:v>
                </c:pt>
                <c:pt idx="788">
                  <c:v>4633.0801339052095</c:v>
                </c:pt>
                <c:pt idx="789">
                  <c:v>4632.52598516135</c:v>
                </c:pt>
                <c:pt idx="790">
                  <c:v>4632.1401462725598</c:v>
                </c:pt>
                <c:pt idx="791">
                  <c:v>4631.8422954770904</c:v>
                </c:pt>
                <c:pt idx="792">
                  <c:v>4631.6047663506897</c:v>
                </c:pt>
                <c:pt idx="793">
                  <c:v>4631.2451172737701</c:v>
                </c:pt>
                <c:pt idx="794">
                  <c:v>4632.0456589692003</c:v>
                </c:pt>
                <c:pt idx="795">
                  <c:v>4631.2205602208296</c:v>
                </c:pt>
                <c:pt idx="796">
                  <c:v>4631.1083172791996</c:v>
                </c:pt>
                <c:pt idx="797">
                  <c:v>4630.6520673549003</c:v>
                </c:pt>
                <c:pt idx="798">
                  <c:v>4630.7996992033804</c:v>
                </c:pt>
                <c:pt idx="799">
                  <c:v>4630.4329917818504</c:v>
                </c:pt>
                <c:pt idx="800">
                  <c:v>4630.74986949088</c:v>
                </c:pt>
                <c:pt idx="801">
                  <c:v>4630.5428672647404</c:v>
                </c:pt>
                <c:pt idx="802">
                  <c:v>4630.4537239231304</c:v>
                </c:pt>
                <c:pt idx="803">
                  <c:v>4629.7928684957897</c:v>
                </c:pt>
                <c:pt idx="804">
                  <c:v>4630.5459852853</c:v>
                </c:pt>
                <c:pt idx="805">
                  <c:v>4630.4117878310399</c:v>
                </c:pt>
                <c:pt idx="806">
                  <c:v>4629.9785246125602</c:v>
                </c:pt>
                <c:pt idx="807">
                  <c:v>4629.3123274592799</c:v>
                </c:pt>
                <c:pt idx="808">
                  <c:v>4629.6611942368099</c:v>
                </c:pt>
                <c:pt idx="809">
                  <c:v>4629.2372211117799</c:v>
                </c:pt>
                <c:pt idx="810">
                  <c:v>4629.3290972487603</c:v>
                </c:pt>
                <c:pt idx="811">
                  <c:v>4629.7936952772297</c:v>
                </c:pt>
                <c:pt idx="812">
                  <c:v>4629.0758849739505</c:v>
                </c:pt>
                <c:pt idx="813">
                  <c:v>4629.3569378480997</c:v>
                </c:pt>
                <c:pt idx="814">
                  <c:v>4629.3479170266801</c:v>
                </c:pt>
                <c:pt idx="815">
                  <c:v>4628.9369837570703</c:v>
                </c:pt>
                <c:pt idx="816">
                  <c:v>4629.2644822249804</c:v>
                </c:pt>
                <c:pt idx="817">
                  <c:v>4628.51302609093</c:v>
                </c:pt>
                <c:pt idx="818">
                  <c:v>4629.1886184334298</c:v>
                </c:pt>
                <c:pt idx="819">
                  <c:v>4628.3452941504102</c:v>
                </c:pt>
                <c:pt idx="820">
                  <c:v>4627.9770814015001</c:v>
                </c:pt>
                <c:pt idx="821">
                  <c:v>4628.2542966989804</c:v>
                </c:pt>
                <c:pt idx="822">
                  <c:v>4627.8135320076099</c:v>
                </c:pt>
                <c:pt idx="823">
                  <c:v>4627.5151890001198</c:v>
                </c:pt>
                <c:pt idx="824">
                  <c:v>4628.1553025595804</c:v>
                </c:pt>
                <c:pt idx="825">
                  <c:v>4627.9063191591604</c:v>
                </c:pt>
                <c:pt idx="826">
                  <c:v>4627.4137205798497</c:v>
                </c:pt>
                <c:pt idx="827">
                  <c:v>4626.8329037332796</c:v>
                </c:pt>
                <c:pt idx="828">
                  <c:v>4627.2611842250199</c:v>
                </c:pt>
                <c:pt idx="829">
                  <c:v>4627.2475524501997</c:v>
                </c:pt>
                <c:pt idx="830">
                  <c:v>4627.2002956398701</c:v>
                </c:pt>
                <c:pt idx="831">
                  <c:v>4626.6465136426395</c:v>
                </c:pt>
                <c:pt idx="832">
                  <c:v>4626.2857786075601</c:v>
                </c:pt>
                <c:pt idx="833">
                  <c:v>4626.3131176326797</c:v>
                </c:pt>
                <c:pt idx="834">
                  <c:v>4626.5981470404004</c:v>
                </c:pt>
                <c:pt idx="835">
                  <c:v>4626.2527814529703</c:v>
                </c:pt>
                <c:pt idx="836">
                  <c:v>4625.9732518312503</c:v>
                </c:pt>
                <c:pt idx="837">
                  <c:v>4626.8497386111003</c:v>
                </c:pt>
                <c:pt idx="838">
                  <c:v>4625.9462897196499</c:v>
                </c:pt>
                <c:pt idx="839">
                  <c:v>4626.2008455598398</c:v>
                </c:pt>
                <c:pt idx="840">
                  <c:v>4626.1002444245696</c:v>
                </c:pt>
                <c:pt idx="841">
                  <c:v>4625.8401341950903</c:v>
                </c:pt>
                <c:pt idx="842">
                  <c:v>4625.2794439736099</c:v>
                </c:pt>
                <c:pt idx="843">
                  <c:v>4625.5371587221698</c:v>
                </c:pt>
                <c:pt idx="844">
                  <c:v>4625.4097253959299</c:v>
                </c:pt>
                <c:pt idx="845">
                  <c:v>4625.46954181401</c:v>
                </c:pt>
                <c:pt idx="846">
                  <c:v>4625.0554888852903</c:v>
                </c:pt>
                <c:pt idx="847">
                  <c:v>4625.4172683707302</c:v>
                </c:pt>
                <c:pt idx="848">
                  <c:v>4624.4063309269404</c:v>
                </c:pt>
                <c:pt idx="849">
                  <c:v>4625.2178044839602</c:v>
                </c:pt>
                <c:pt idx="850">
                  <c:v>4624.9013924065603</c:v>
                </c:pt>
                <c:pt idx="851">
                  <c:v>4624.8502324659003</c:v>
                </c:pt>
                <c:pt idx="852">
                  <c:v>4623.9799015118597</c:v>
                </c:pt>
                <c:pt idx="853">
                  <c:v>4624.4242860511604</c:v>
                </c:pt>
                <c:pt idx="854">
                  <c:v>4623.8628396747199</c:v>
                </c:pt>
                <c:pt idx="855">
                  <c:v>4623.7781456062303</c:v>
                </c:pt>
                <c:pt idx="856">
                  <c:v>4623.8882330983697</c:v>
                </c:pt>
                <c:pt idx="857">
                  <c:v>4624.1332097300901</c:v>
                </c:pt>
                <c:pt idx="858">
                  <c:v>4623.52328950232</c:v>
                </c:pt>
                <c:pt idx="859">
                  <c:v>4623.3411905332296</c:v>
                </c:pt>
                <c:pt idx="860">
                  <c:v>4623.0020330949601</c:v>
                </c:pt>
                <c:pt idx="861">
                  <c:v>4622.9862664567499</c:v>
                </c:pt>
                <c:pt idx="862">
                  <c:v>4623.4102687018203</c:v>
                </c:pt>
                <c:pt idx="863">
                  <c:v>4622.7865530913896</c:v>
                </c:pt>
                <c:pt idx="864">
                  <c:v>4622.6238383579303</c:v>
                </c:pt>
                <c:pt idx="865">
                  <c:v>4622.5160190010902</c:v>
                </c:pt>
                <c:pt idx="866">
                  <c:v>4622.0561998249204</c:v>
                </c:pt>
                <c:pt idx="867">
                  <c:v>4622.2554333067901</c:v>
                </c:pt>
                <c:pt idx="868">
                  <c:v>4622.4500618798002</c:v>
                </c:pt>
                <c:pt idx="869">
                  <c:v>4621.4270395428903</c:v>
                </c:pt>
                <c:pt idx="870">
                  <c:v>4621.58179179543</c:v>
                </c:pt>
                <c:pt idx="871">
                  <c:v>4621.9265188993304</c:v>
                </c:pt>
                <c:pt idx="872">
                  <c:v>4622.0730984288402</c:v>
                </c:pt>
                <c:pt idx="873">
                  <c:v>4621.7800861451597</c:v>
                </c:pt>
                <c:pt idx="874">
                  <c:v>4621.1479162224396</c:v>
                </c:pt>
                <c:pt idx="875">
                  <c:v>4621.5533455103596</c:v>
                </c:pt>
                <c:pt idx="876">
                  <c:v>4621.0853591558398</c:v>
                </c:pt>
                <c:pt idx="877">
                  <c:v>4620.3967418543998</c:v>
                </c:pt>
                <c:pt idx="878">
                  <c:v>4620.8481980536799</c:v>
                </c:pt>
                <c:pt idx="879">
                  <c:v>4620.7659642199797</c:v>
                </c:pt>
                <c:pt idx="880">
                  <c:v>4620.1441929434304</c:v>
                </c:pt>
                <c:pt idx="881">
                  <c:v>4620.3839411020299</c:v>
                </c:pt>
                <c:pt idx="882">
                  <c:v>4620.4895534164998</c:v>
                </c:pt>
                <c:pt idx="883">
                  <c:v>4619.9419442600902</c:v>
                </c:pt>
                <c:pt idx="884">
                  <c:v>4619.8753123751303</c:v>
                </c:pt>
                <c:pt idx="885">
                  <c:v>4619.4331334287399</c:v>
                </c:pt>
                <c:pt idx="886">
                  <c:v>4619.8873278322499</c:v>
                </c:pt>
                <c:pt idx="887">
                  <c:v>4619.4862501943699</c:v>
                </c:pt>
                <c:pt idx="888">
                  <c:v>4618.8855742921696</c:v>
                </c:pt>
                <c:pt idx="889">
                  <c:v>4619.4726756292102</c:v>
                </c:pt>
                <c:pt idx="890">
                  <c:v>4619.3183784241501</c:v>
                </c:pt>
                <c:pt idx="891">
                  <c:v>4619.18241458383</c:v>
                </c:pt>
                <c:pt idx="892">
                  <c:v>4618.9879920010799</c:v>
                </c:pt>
                <c:pt idx="893">
                  <c:v>4618.6740251419496</c:v>
                </c:pt>
                <c:pt idx="894">
                  <c:v>4618.5320985034296</c:v>
                </c:pt>
                <c:pt idx="895">
                  <c:v>4618.8137747517103</c:v>
                </c:pt>
                <c:pt idx="896">
                  <c:v>4617.9874931622599</c:v>
                </c:pt>
                <c:pt idx="897">
                  <c:v>4618.1223241102798</c:v>
                </c:pt>
                <c:pt idx="898">
                  <c:v>4618.1197702397203</c:v>
                </c:pt>
                <c:pt idx="899">
                  <c:v>4617.8408551031898</c:v>
                </c:pt>
                <c:pt idx="900">
                  <c:v>4617.7895867302004</c:v>
                </c:pt>
                <c:pt idx="901">
                  <c:v>4617.26181010451</c:v>
                </c:pt>
                <c:pt idx="902">
                  <c:v>4616.8719637631702</c:v>
                </c:pt>
                <c:pt idx="903">
                  <c:v>4616.6478943800903</c:v>
                </c:pt>
                <c:pt idx="904">
                  <c:v>4617.7707319291403</c:v>
                </c:pt>
                <c:pt idx="905">
                  <c:v>4617.0302462793297</c:v>
                </c:pt>
                <c:pt idx="906">
                  <c:v>4616.7443499460096</c:v>
                </c:pt>
                <c:pt idx="907">
                  <c:v>4616.8405044742403</c:v>
                </c:pt>
                <c:pt idx="908">
                  <c:v>4616.3194368864997</c:v>
                </c:pt>
                <c:pt idx="909">
                  <c:v>4616.3379917461998</c:v>
                </c:pt>
                <c:pt idx="910">
                  <c:v>4615.8251864376898</c:v>
                </c:pt>
                <c:pt idx="911">
                  <c:v>4615.9849528999403</c:v>
                </c:pt>
                <c:pt idx="912">
                  <c:v>4616.5756487532399</c:v>
                </c:pt>
                <c:pt idx="913">
                  <c:v>4615.9762093080999</c:v>
                </c:pt>
                <c:pt idx="914">
                  <c:v>4615.5964436889299</c:v>
                </c:pt>
                <c:pt idx="915">
                  <c:v>4615.27532038345</c:v>
                </c:pt>
                <c:pt idx="916">
                  <c:v>4615.6246569711902</c:v>
                </c:pt>
                <c:pt idx="917">
                  <c:v>4614.5619492788501</c:v>
                </c:pt>
                <c:pt idx="918">
                  <c:v>4614.6771062059097</c:v>
                </c:pt>
                <c:pt idx="919">
                  <c:v>4614.4644721068198</c:v>
                </c:pt>
                <c:pt idx="920">
                  <c:v>4614.8558888063999</c:v>
                </c:pt>
                <c:pt idx="921">
                  <c:v>4614.4552397130501</c:v>
                </c:pt>
                <c:pt idx="922">
                  <c:v>4614.6252407342299</c:v>
                </c:pt>
                <c:pt idx="923">
                  <c:v>4614.44113465595</c:v>
                </c:pt>
                <c:pt idx="924">
                  <c:v>4614.5420315484198</c:v>
                </c:pt>
                <c:pt idx="925">
                  <c:v>4613.79210539002</c:v>
                </c:pt>
                <c:pt idx="926">
                  <c:v>4614.3285800055401</c:v>
                </c:pt>
                <c:pt idx="927">
                  <c:v>4613.6081229791698</c:v>
                </c:pt>
                <c:pt idx="928">
                  <c:v>4613.7617712138099</c:v>
                </c:pt>
                <c:pt idx="929">
                  <c:v>4613.3210011789697</c:v>
                </c:pt>
                <c:pt idx="930">
                  <c:v>4613.6085493826604</c:v>
                </c:pt>
                <c:pt idx="931">
                  <c:v>4613.5685297849504</c:v>
                </c:pt>
                <c:pt idx="932">
                  <c:v>4612.8744895039699</c:v>
                </c:pt>
                <c:pt idx="933">
                  <c:v>4612.1432565085397</c:v>
                </c:pt>
                <c:pt idx="934">
                  <c:v>4612.87267721231</c:v>
                </c:pt>
                <c:pt idx="935">
                  <c:v>4612.7337020927698</c:v>
                </c:pt>
                <c:pt idx="936">
                  <c:v>4612.8394930882896</c:v>
                </c:pt>
                <c:pt idx="937">
                  <c:v>4612.4195892511398</c:v>
                </c:pt>
                <c:pt idx="938">
                  <c:v>4611.77912625094</c:v>
                </c:pt>
                <c:pt idx="939">
                  <c:v>4612.8064436266604</c:v>
                </c:pt>
                <c:pt idx="940">
                  <c:v>4612.13139672118</c:v>
                </c:pt>
                <c:pt idx="941">
                  <c:v>4612.6428828492899</c:v>
                </c:pt>
                <c:pt idx="942">
                  <c:v>4611.7811552263101</c:v>
                </c:pt>
                <c:pt idx="943">
                  <c:v>4611.7726145283596</c:v>
                </c:pt>
                <c:pt idx="944">
                  <c:v>4611.4691627361499</c:v>
                </c:pt>
                <c:pt idx="945">
                  <c:v>4611.6056433394597</c:v>
                </c:pt>
                <c:pt idx="946">
                  <c:v>4611.8925866455802</c:v>
                </c:pt>
                <c:pt idx="947">
                  <c:v>4611.9200584153696</c:v>
                </c:pt>
                <c:pt idx="948">
                  <c:v>4611.5708763292096</c:v>
                </c:pt>
                <c:pt idx="949">
                  <c:v>4611.4069885262197</c:v>
                </c:pt>
                <c:pt idx="950">
                  <c:v>4611.6257522825699</c:v>
                </c:pt>
                <c:pt idx="951">
                  <c:v>4611.4762824356403</c:v>
                </c:pt>
                <c:pt idx="952">
                  <c:v>4610.6333616707498</c:v>
                </c:pt>
                <c:pt idx="953">
                  <c:v>4611.30214247603</c:v>
                </c:pt>
                <c:pt idx="954">
                  <c:v>4610.8930672090401</c:v>
                </c:pt>
                <c:pt idx="955">
                  <c:v>4611.0314222449997</c:v>
                </c:pt>
                <c:pt idx="956">
                  <c:v>4610.9799350011999</c:v>
                </c:pt>
                <c:pt idx="957">
                  <c:v>4610.3150251534798</c:v>
                </c:pt>
                <c:pt idx="958">
                  <c:v>4610.5163412080501</c:v>
                </c:pt>
                <c:pt idx="959">
                  <c:v>4610.5249485815702</c:v>
                </c:pt>
                <c:pt idx="960">
                  <c:v>4610.9107279161099</c:v>
                </c:pt>
                <c:pt idx="961">
                  <c:v>4610.8314822257798</c:v>
                </c:pt>
                <c:pt idx="962">
                  <c:v>4610.2834571745097</c:v>
                </c:pt>
                <c:pt idx="963">
                  <c:v>4610.39086579383</c:v>
                </c:pt>
                <c:pt idx="964">
                  <c:v>4610.4356678127297</c:v>
                </c:pt>
                <c:pt idx="965">
                  <c:v>4610.9208124678798</c:v>
                </c:pt>
                <c:pt idx="966">
                  <c:v>4610.3256463648504</c:v>
                </c:pt>
                <c:pt idx="967">
                  <c:v>4611.3656878147203</c:v>
                </c:pt>
                <c:pt idx="968">
                  <c:v>4610.3163665738903</c:v>
                </c:pt>
                <c:pt idx="969">
                  <c:v>4610.3298585257298</c:v>
                </c:pt>
                <c:pt idx="970">
                  <c:v>4610.3695588631799</c:v>
                </c:pt>
                <c:pt idx="971">
                  <c:v>4609.9386340229703</c:v>
                </c:pt>
                <c:pt idx="972">
                  <c:v>4610.2517938586498</c:v>
                </c:pt>
                <c:pt idx="973">
                  <c:v>4610.1492839401899</c:v>
                </c:pt>
                <c:pt idx="974">
                  <c:v>4610.1338903599699</c:v>
                </c:pt>
                <c:pt idx="975">
                  <c:v>4610.5273983729703</c:v>
                </c:pt>
                <c:pt idx="976">
                  <c:v>4610.3953236995103</c:v>
                </c:pt>
                <c:pt idx="977">
                  <c:v>4610.1167876848904</c:v>
                </c:pt>
                <c:pt idx="978">
                  <c:v>4610.3094263469602</c:v>
                </c:pt>
                <c:pt idx="979">
                  <c:v>4610.8486734001499</c:v>
                </c:pt>
                <c:pt idx="980">
                  <c:v>4610.1387439477503</c:v>
                </c:pt>
                <c:pt idx="981">
                  <c:v>4609.9395252382201</c:v>
                </c:pt>
                <c:pt idx="982">
                  <c:v>4610.0555023856004</c:v>
                </c:pt>
                <c:pt idx="983">
                  <c:v>4609.9859747909504</c:v>
                </c:pt>
                <c:pt idx="984">
                  <c:v>4610.4799841329504</c:v>
                </c:pt>
                <c:pt idx="985">
                  <c:v>4610.0859894946798</c:v>
                </c:pt>
                <c:pt idx="986">
                  <c:v>4610.4179865576398</c:v>
                </c:pt>
                <c:pt idx="987">
                  <c:v>4610.0061354011996</c:v>
                </c:pt>
                <c:pt idx="988">
                  <c:v>4610.6871756124701</c:v>
                </c:pt>
                <c:pt idx="989">
                  <c:v>4610.5315146862304</c:v>
                </c:pt>
                <c:pt idx="990">
                  <c:v>4610.9154017640603</c:v>
                </c:pt>
                <c:pt idx="991">
                  <c:v>4610.29411095254</c:v>
                </c:pt>
                <c:pt idx="992">
                  <c:v>4610.94780818859</c:v>
                </c:pt>
                <c:pt idx="993">
                  <c:v>4610.8384760777999</c:v>
                </c:pt>
                <c:pt idx="994">
                  <c:v>4611.3736228156804</c:v>
                </c:pt>
                <c:pt idx="995">
                  <c:v>4611.4153394156201</c:v>
                </c:pt>
                <c:pt idx="996">
                  <c:v>4610.5161583736199</c:v>
                </c:pt>
                <c:pt idx="997">
                  <c:v>4610.8796091829799</c:v>
                </c:pt>
                <c:pt idx="998">
                  <c:v>4611.1456036345699</c:v>
                </c:pt>
                <c:pt idx="999">
                  <c:v>4611.7777863035599</c:v>
                </c:pt>
                <c:pt idx="1000">
                  <c:v>4612.0053414419699</c:v>
                </c:pt>
                <c:pt idx="1001">
                  <c:v>4611.4729458268503</c:v>
                </c:pt>
                <c:pt idx="1002">
                  <c:v>4611.6074574722898</c:v>
                </c:pt>
                <c:pt idx="1003">
                  <c:v>4611.8033710217196</c:v>
                </c:pt>
                <c:pt idx="1004">
                  <c:v>4611.7560275553196</c:v>
                </c:pt>
                <c:pt idx="1005">
                  <c:v>4611.91676991652</c:v>
                </c:pt>
                <c:pt idx="1006">
                  <c:v>4612.2116230515303</c:v>
                </c:pt>
                <c:pt idx="1007">
                  <c:v>4612.2106768592203</c:v>
                </c:pt>
                <c:pt idx="1008">
                  <c:v>4612.4951548709196</c:v>
                </c:pt>
                <c:pt idx="1009">
                  <c:v>4612.7132634993504</c:v>
                </c:pt>
                <c:pt idx="1010">
                  <c:v>4612.8140475825803</c:v>
                </c:pt>
                <c:pt idx="1011">
                  <c:v>4612.8701429822604</c:v>
                </c:pt>
                <c:pt idx="1012">
                  <c:v>4612.7765589188903</c:v>
                </c:pt>
                <c:pt idx="1013">
                  <c:v>4612.9441053477303</c:v>
                </c:pt>
                <c:pt idx="1014">
                  <c:v>4613.0059731635301</c:v>
                </c:pt>
                <c:pt idx="1015">
                  <c:v>4613.0655950802602</c:v>
                </c:pt>
                <c:pt idx="1016">
                  <c:v>4613.4332655502603</c:v>
                </c:pt>
                <c:pt idx="1017">
                  <c:v>4614.0151645768101</c:v>
                </c:pt>
                <c:pt idx="1018">
                  <c:v>4613.7075168721904</c:v>
                </c:pt>
                <c:pt idx="1019">
                  <c:v>4614.1300799359797</c:v>
                </c:pt>
                <c:pt idx="1020">
                  <c:v>4614.2260052123102</c:v>
                </c:pt>
                <c:pt idx="1021">
                  <c:v>4614.4981224945104</c:v>
                </c:pt>
                <c:pt idx="1022">
                  <c:v>4614.3317885154102</c:v>
                </c:pt>
                <c:pt idx="1023">
                  <c:v>4614.8867919846698</c:v>
                </c:pt>
                <c:pt idx="1024">
                  <c:v>4614.6700107915203</c:v>
                </c:pt>
                <c:pt idx="1025">
                  <c:v>4616.0296055296603</c:v>
                </c:pt>
                <c:pt idx="1026">
                  <c:v>4615.1989713214798</c:v>
                </c:pt>
                <c:pt idx="1027">
                  <c:v>4615.4393524795796</c:v>
                </c:pt>
                <c:pt idx="1028">
                  <c:v>4615.66765340238</c:v>
                </c:pt>
                <c:pt idx="1029">
                  <c:v>4616.4987301981901</c:v>
                </c:pt>
                <c:pt idx="1030">
                  <c:v>4616.5000474396202</c:v>
                </c:pt>
                <c:pt idx="1031">
                  <c:v>4616.4309701475804</c:v>
                </c:pt>
                <c:pt idx="1032">
                  <c:v>4617.0415725313196</c:v>
                </c:pt>
                <c:pt idx="1033">
                  <c:v>4616.6768052634598</c:v>
                </c:pt>
                <c:pt idx="1034">
                  <c:v>4616.9651361490696</c:v>
                </c:pt>
                <c:pt idx="1035">
                  <c:v>4617.5676557876895</c:v>
                </c:pt>
                <c:pt idx="1036">
                  <c:v>4617.9553219401896</c:v>
                </c:pt>
                <c:pt idx="1037">
                  <c:v>4618.5641647365701</c:v>
                </c:pt>
                <c:pt idx="1038">
                  <c:v>4618.29253968175</c:v>
                </c:pt>
                <c:pt idx="1039">
                  <c:v>4619.2801446423</c:v>
                </c:pt>
                <c:pt idx="1040">
                  <c:v>4618.9719403364597</c:v>
                </c:pt>
                <c:pt idx="1041">
                  <c:v>4619.1192716518099</c:v>
                </c:pt>
                <c:pt idx="1042">
                  <c:v>4619.8444129994796</c:v>
                </c:pt>
                <c:pt idx="1043">
                  <c:v>4619.8178883153496</c:v>
                </c:pt>
                <c:pt idx="1044">
                  <c:v>4619.57516108458</c:v>
                </c:pt>
                <c:pt idx="1045">
                  <c:v>4620.2777610063604</c:v>
                </c:pt>
                <c:pt idx="1046">
                  <c:v>4620.5313442755896</c:v>
                </c:pt>
                <c:pt idx="1047">
                  <c:v>4620.7339593408897</c:v>
                </c:pt>
                <c:pt idx="1048">
                  <c:v>4620.9307419765801</c:v>
                </c:pt>
                <c:pt idx="1049">
                  <c:v>4621.3912415065497</c:v>
                </c:pt>
                <c:pt idx="1050">
                  <c:v>4622.4763582257001</c:v>
                </c:pt>
                <c:pt idx="1051">
                  <c:v>4622.0738255261404</c:v>
                </c:pt>
                <c:pt idx="1052">
                  <c:v>4622.3929560629504</c:v>
                </c:pt>
                <c:pt idx="1053">
                  <c:v>4623.0727041978098</c:v>
                </c:pt>
                <c:pt idx="1054">
                  <c:v>4623.7889657321402</c:v>
                </c:pt>
                <c:pt idx="1055">
                  <c:v>4623.6986120199499</c:v>
                </c:pt>
                <c:pt idx="1056">
                  <c:v>4624.0215478664704</c:v>
                </c:pt>
                <c:pt idx="1057">
                  <c:v>4624.7705651164997</c:v>
                </c:pt>
                <c:pt idx="1058">
                  <c:v>4624.3813079267302</c:v>
                </c:pt>
                <c:pt idx="1059">
                  <c:v>4624.99981408657</c:v>
                </c:pt>
                <c:pt idx="1060">
                  <c:v>4625.7685967670404</c:v>
                </c:pt>
                <c:pt idx="1061">
                  <c:v>4625.8663029397403</c:v>
                </c:pt>
                <c:pt idx="1062">
                  <c:v>4626.1161585825002</c:v>
                </c:pt>
                <c:pt idx="1063">
                  <c:v>4626.2751204940196</c:v>
                </c:pt>
                <c:pt idx="1064">
                  <c:v>4626.6373075219199</c:v>
                </c:pt>
                <c:pt idx="1065">
                  <c:v>4627.0618982881097</c:v>
                </c:pt>
                <c:pt idx="1066">
                  <c:v>4627.5198726754097</c:v>
                </c:pt>
                <c:pt idx="1067">
                  <c:v>4627.6812670476302</c:v>
                </c:pt>
                <c:pt idx="1068">
                  <c:v>4628.5717124736102</c:v>
                </c:pt>
                <c:pt idx="1069">
                  <c:v>4629.0463392459396</c:v>
                </c:pt>
                <c:pt idx="1070">
                  <c:v>4628.9789796055102</c:v>
                </c:pt>
                <c:pt idx="1071">
                  <c:v>4629.6337324605202</c:v>
                </c:pt>
                <c:pt idx="1072">
                  <c:v>4630.11581564274</c:v>
                </c:pt>
                <c:pt idx="1073">
                  <c:v>4630.7081169445801</c:v>
                </c:pt>
                <c:pt idx="1074">
                  <c:v>4630.6283194267498</c:v>
                </c:pt>
                <c:pt idx="1075">
                  <c:v>4631.3207412812999</c:v>
                </c:pt>
                <c:pt idx="1076">
                  <c:v>4631.6664907472896</c:v>
                </c:pt>
                <c:pt idx="1077">
                  <c:v>4632.1003453130797</c:v>
                </c:pt>
                <c:pt idx="1078">
                  <c:v>4632.8116928567297</c:v>
                </c:pt>
                <c:pt idx="1079">
                  <c:v>4632.6713603651597</c:v>
                </c:pt>
                <c:pt idx="1080">
                  <c:v>4633.0679845968698</c:v>
                </c:pt>
                <c:pt idx="1081">
                  <c:v>4633.9800212484397</c:v>
                </c:pt>
                <c:pt idx="1082">
                  <c:v>4634.1808158046397</c:v>
                </c:pt>
                <c:pt idx="1083">
                  <c:v>4634.5552983982197</c:v>
                </c:pt>
                <c:pt idx="1084">
                  <c:v>4634.7567511224197</c:v>
                </c:pt>
                <c:pt idx="1085">
                  <c:v>4635.4957679225599</c:v>
                </c:pt>
                <c:pt idx="1086">
                  <c:v>4635.9847704438698</c:v>
                </c:pt>
                <c:pt idx="1087">
                  <c:v>4636.3394135388198</c:v>
                </c:pt>
                <c:pt idx="1088">
                  <c:v>4636.7760845071698</c:v>
                </c:pt>
                <c:pt idx="1089">
                  <c:v>4637.3073133269299</c:v>
                </c:pt>
                <c:pt idx="1090">
                  <c:v>4637.7320120786399</c:v>
                </c:pt>
                <c:pt idx="1091">
                  <c:v>4638.5097640050899</c:v>
                </c:pt>
                <c:pt idx="1092">
                  <c:v>4638.5064315015898</c:v>
                </c:pt>
                <c:pt idx="1093">
                  <c:v>4638.7579476063402</c:v>
                </c:pt>
                <c:pt idx="1094">
                  <c:v>4639.4738102473302</c:v>
                </c:pt>
                <c:pt idx="1095">
                  <c:v>4639.9530612787803</c:v>
                </c:pt>
                <c:pt idx="1096">
                  <c:v>4640.1933320656799</c:v>
                </c:pt>
                <c:pt idx="1097">
                  <c:v>4640.9840537562004</c:v>
                </c:pt>
                <c:pt idx="1098">
                  <c:v>4641.2199171742104</c:v>
                </c:pt>
                <c:pt idx="1099">
                  <c:v>4641.7163305160902</c:v>
                </c:pt>
                <c:pt idx="1100">
                  <c:v>4642.2133328282898</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MF!$Q$14:$Q$1114</c:f>
              <c:numCache>
                <c:formatCode>0.0</c:formatCode>
                <c:ptCount val="1101"/>
                <c:pt idx="0">
                  <c:v>5016.8317973980502</c:v>
                </c:pt>
                <c:pt idx="1">
                  <c:v>5015.8317973980502</c:v>
                </c:pt>
                <c:pt idx="2">
                  <c:v>5014.8317973980502</c:v>
                </c:pt>
                <c:pt idx="3">
                  <c:v>5013.8317973980502</c:v>
                </c:pt>
                <c:pt idx="4">
                  <c:v>5012.8317973980502</c:v>
                </c:pt>
                <c:pt idx="5">
                  <c:v>5011.8317973980502</c:v>
                </c:pt>
                <c:pt idx="6">
                  <c:v>5010.8317973980502</c:v>
                </c:pt>
                <c:pt idx="7">
                  <c:v>5009.8317973980502</c:v>
                </c:pt>
                <c:pt idx="8">
                  <c:v>5008.8317973980502</c:v>
                </c:pt>
                <c:pt idx="9">
                  <c:v>5007.8317973980502</c:v>
                </c:pt>
                <c:pt idx="10">
                  <c:v>5006.8317973980502</c:v>
                </c:pt>
                <c:pt idx="11">
                  <c:v>5005.8317973980502</c:v>
                </c:pt>
                <c:pt idx="12">
                  <c:v>5004.8317973980502</c:v>
                </c:pt>
                <c:pt idx="13">
                  <c:v>5003.8317973980502</c:v>
                </c:pt>
                <c:pt idx="14">
                  <c:v>5002.8317973980502</c:v>
                </c:pt>
                <c:pt idx="15">
                  <c:v>5001.8317973980502</c:v>
                </c:pt>
                <c:pt idx="16">
                  <c:v>5000.8317973980502</c:v>
                </c:pt>
                <c:pt idx="17">
                  <c:v>4999.8317973980502</c:v>
                </c:pt>
                <c:pt idx="18">
                  <c:v>4998.8317973980502</c:v>
                </c:pt>
                <c:pt idx="19">
                  <c:v>4997.8317973980502</c:v>
                </c:pt>
                <c:pt idx="20">
                  <c:v>4996.8317973980502</c:v>
                </c:pt>
                <c:pt idx="21">
                  <c:v>4995.8317973980502</c:v>
                </c:pt>
                <c:pt idx="22">
                  <c:v>4994.8317973980502</c:v>
                </c:pt>
                <c:pt idx="23">
                  <c:v>4993.8317973980502</c:v>
                </c:pt>
                <c:pt idx="24">
                  <c:v>4992.8317973980502</c:v>
                </c:pt>
                <c:pt idx="25">
                  <c:v>4991.8317973980502</c:v>
                </c:pt>
                <c:pt idx="26">
                  <c:v>4990.8317973980502</c:v>
                </c:pt>
                <c:pt idx="27">
                  <c:v>4989.8317973980502</c:v>
                </c:pt>
                <c:pt idx="28">
                  <c:v>4988.8317973980502</c:v>
                </c:pt>
                <c:pt idx="29">
                  <c:v>4987.8317973980502</c:v>
                </c:pt>
                <c:pt idx="30">
                  <c:v>4986.8317973980502</c:v>
                </c:pt>
                <c:pt idx="31">
                  <c:v>4985.8317973980502</c:v>
                </c:pt>
                <c:pt idx="32">
                  <c:v>4984.8317973980502</c:v>
                </c:pt>
                <c:pt idx="33">
                  <c:v>4983.8317973980502</c:v>
                </c:pt>
                <c:pt idx="34">
                  <c:v>4982.8317973980502</c:v>
                </c:pt>
                <c:pt idx="35">
                  <c:v>4981.8317973980502</c:v>
                </c:pt>
                <c:pt idx="36">
                  <c:v>4980.8317973980502</c:v>
                </c:pt>
                <c:pt idx="37">
                  <c:v>4979.8317973980502</c:v>
                </c:pt>
                <c:pt idx="38">
                  <c:v>4978.8317973980502</c:v>
                </c:pt>
                <c:pt idx="39">
                  <c:v>4977.8317973980502</c:v>
                </c:pt>
                <c:pt idx="40">
                  <c:v>4976.8317973980502</c:v>
                </c:pt>
                <c:pt idx="41">
                  <c:v>4975.8317973980502</c:v>
                </c:pt>
                <c:pt idx="42">
                  <c:v>4974.8317973980502</c:v>
                </c:pt>
                <c:pt idx="43">
                  <c:v>4973.8317973980502</c:v>
                </c:pt>
                <c:pt idx="44">
                  <c:v>4972.8317973980502</c:v>
                </c:pt>
                <c:pt idx="45">
                  <c:v>4971.8317973980502</c:v>
                </c:pt>
                <c:pt idx="46">
                  <c:v>4970.8317973980502</c:v>
                </c:pt>
                <c:pt idx="47">
                  <c:v>4969.8317973980502</c:v>
                </c:pt>
                <c:pt idx="48">
                  <c:v>4968.8317973980502</c:v>
                </c:pt>
                <c:pt idx="49">
                  <c:v>4967.8317973980502</c:v>
                </c:pt>
                <c:pt idx="50">
                  <c:v>4966.8317973980502</c:v>
                </c:pt>
                <c:pt idx="51">
                  <c:v>4965.8317973980502</c:v>
                </c:pt>
                <c:pt idx="52">
                  <c:v>4964.8317973980502</c:v>
                </c:pt>
                <c:pt idx="53">
                  <c:v>4963.8317973980502</c:v>
                </c:pt>
                <c:pt idx="54">
                  <c:v>4962.8317973980502</c:v>
                </c:pt>
                <c:pt idx="55">
                  <c:v>4961.8317973980502</c:v>
                </c:pt>
                <c:pt idx="56">
                  <c:v>4960.8317973980502</c:v>
                </c:pt>
                <c:pt idx="57">
                  <c:v>4959.8317973980502</c:v>
                </c:pt>
                <c:pt idx="58">
                  <c:v>4958.8317973980502</c:v>
                </c:pt>
                <c:pt idx="59">
                  <c:v>4957.8317973980502</c:v>
                </c:pt>
                <c:pt idx="60">
                  <c:v>4956.8317973980502</c:v>
                </c:pt>
                <c:pt idx="61">
                  <c:v>4955.8317973980502</c:v>
                </c:pt>
                <c:pt idx="62">
                  <c:v>4954.8317973980502</c:v>
                </c:pt>
                <c:pt idx="63">
                  <c:v>4953.8317973980502</c:v>
                </c:pt>
                <c:pt idx="64">
                  <c:v>4952.8317973980502</c:v>
                </c:pt>
                <c:pt idx="65">
                  <c:v>4951.8317973980502</c:v>
                </c:pt>
                <c:pt idx="66">
                  <c:v>4950.8317973980502</c:v>
                </c:pt>
                <c:pt idx="67">
                  <c:v>4949.8317973980502</c:v>
                </c:pt>
                <c:pt idx="68">
                  <c:v>4948.8317973980502</c:v>
                </c:pt>
                <c:pt idx="69">
                  <c:v>4947.8317973980502</c:v>
                </c:pt>
                <c:pt idx="70">
                  <c:v>4946.8317973980502</c:v>
                </c:pt>
                <c:pt idx="71">
                  <c:v>4945.8317973980502</c:v>
                </c:pt>
                <c:pt idx="72">
                  <c:v>4944.8317973980502</c:v>
                </c:pt>
                <c:pt idx="73">
                  <c:v>4943.8317973980502</c:v>
                </c:pt>
                <c:pt idx="74">
                  <c:v>4942.8317973980502</c:v>
                </c:pt>
                <c:pt idx="75">
                  <c:v>4941.8317973980502</c:v>
                </c:pt>
                <c:pt idx="76">
                  <c:v>4940.8317973980502</c:v>
                </c:pt>
                <c:pt idx="77">
                  <c:v>4939.8317973980502</c:v>
                </c:pt>
                <c:pt idx="78">
                  <c:v>4938.8317973980502</c:v>
                </c:pt>
                <c:pt idx="79">
                  <c:v>4937.8317973980502</c:v>
                </c:pt>
                <c:pt idx="80">
                  <c:v>4936.8317973980502</c:v>
                </c:pt>
                <c:pt idx="81">
                  <c:v>4935.8317973980502</c:v>
                </c:pt>
                <c:pt idx="82">
                  <c:v>4934.8317973980502</c:v>
                </c:pt>
                <c:pt idx="83">
                  <c:v>4933.8317973980502</c:v>
                </c:pt>
                <c:pt idx="84">
                  <c:v>4932.8317973980502</c:v>
                </c:pt>
                <c:pt idx="85">
                  <c:v>4931.8317973980502</c:v>
                </c:pt>
                <c:pt idx="86">
                  <c:v>4930.8317973980502</c:v>
                </c:pt>
                <c:pt idx="87">
                  <c:v>4929.8317973980502</c:v>
                </c:pt>
                <c:pt idx="88">
                  <c:v>4928.8317973980502</c:v>
                </c:pt>
                <c:pt idx="89">
                  <c:v>4927.8317973980502</c:v>
                </c:pt>
                <c:pt idx="90">
                  <c:v>4926.8317973980502</c:v>
                </c:pt>
                <c:pt idx="91">
                  <c:v>4925.8317973980502</c:v>
                </c:pt>
                <c:pt idx="92">
                  <c:v>4924.8317973980502</c:v>
                </c:pt>
                <c:pt idx="93">
                  <c:v>4923.8317973980502</c:v>
                </c:pt>
                <c:pt idx="94">
                  <c:v>4922.8317973980502</c:v>
                </c:pt>
                <c:pt idx="95">
                  <c:v>4921.8317973980502</c:v>
                </c:pt>
                <c:pt idx="96">
                  <c:v>4920.8317973980502</c:v>
                </c:pt>
                <c:pt idx="97">
                  <c:v>4919.8317973980502</c:v>
                </c:pt>
                <c:pt idx="98">
                  <c:v>4918.8317973980502</c:v>
                </c:pt>
                <c:pt idx="99">
                  <c:v>4917.8317973980502</c:v>
                </c:pt>
                <c:pt idx="100">
                  <c:v>4916.8317973980502</c:v>
                </c:pt>
                <c:pt idx="101">
                  <c:v>4915.8317973980502</c:v>
                </c:pt>
                <c:pt idx="102">
                  <c:v>4914.8317973980502</c:v>
                </c:pt>
                <c:pt idx="103">
                  <c:v>4913.8317973980502</c:v>
                </c:pt>
                <c:pt idx="104">
                  <c:v>4912.8317973980502</c:v>
                </c:pt>
                <c:pt idx="105">
                  <c:v>4911.8317973980502</c:v>
                </c:pt>
                <c:pt idx="106">
                  <c:v>4910.8317973980502</c:v>
                </c:pt>
                <c:pt idx="107">
                  <c:v>4909.8317973980502</c:v>
                </c:pt>
                <c:pt idx="108">
                  <c:v>4908.8317973980502</c:v>
                </c:pt>
                <c:pt idx="109">
                  <c:v>4907.8317973980502</c:v>
                </c:pt>
                <c:pt idx="110">
                  <c:v>4906.8317973980502</c:v>
                </c:pt>
                <c:pt idx="111">
                  <c:v>4905.8317973980502</c:v>
                </c:pt>
                <c:pt idx="112">
                  <c:v>4904.8317973980502</c:v>
                </c:pt>
                <c:pt idx="113">
                  <c:v>4903.8317973980502</c:v>
                </c:pt>
                <c:pt idx="114">
                  <c:v>4902.8317973980502</c:v>
                </c:pt>
                <c:pt idx="115">
                  <c:v>4901.8317973980502</c:v>
                </c:pt>
                <c:pt idx="116">
                  <c:v>4900.8317973980502</c:v>
                </c:pt>
                <c:pt idx="117">
                  <c:v>4899.8317973980502</c:v>
                </c:pt>
                <c:pt idx="118">
                  <c:v>4898.8317973980502</c:v>
                </c:pt>
                <c:pt idx="119">
                  <c:v>4897.8317973980502</c:v>
                </c:pt>
                <c:pt idx="120">
                  <c:v>4896.8317973980502</c:v>
                </c:pt>
                <c:pt idx="121">
                  <c:v>4895.8317973980502</c:v>
                </c:pt>
                <c:pt idx="122">
                  <c:v>4894.8317973980502</c:v>
                </c:pt>
                <c:pt idx="123">
                  <c:v>4893.8317973980502</c:v>
                </c:pt>
                <c:pt idx="124">
                  <c:v>4892.8317973980502</c:v>
                </c:pt>
                <c:pt idx="125">
                  <c:v>4891.8317973980502</c:v>
                </c:pt>
                <c:pt idx="126">
                  <c:v>4890.8317973980502</c:v>
                </c:pt>
                <c:pt idx="127">
                  <c:v>4889.8317973980502</c:v>
                </c:pt>
                <c:pt idx="128">
                  <c:v>4888.8317973980502</c:v>
                </c:pt>
                <c:pt idx="129">
                  <c:v>4887.8317973980502</c:v>
                </c:pt>
                <c:pt idx="130">
                  <c:v>4886.8317973980502</c:v>
                </c:pt>
                <c:pt idx="131">
                  <c:v>4885.8317973980502</c:v>
                </c:pt>
                <c:pt idx="132">
                  <c:v>4884.8317973980502</c:v>
                </c:pt>
                <c:pt idx="133">
                  <c:v>4883.8317973980502</c:v>
                </c:pt>
                <c:pt idx="134">
                  <c:v>4881.8706040777797</c:v>
                </c:pt>
                <c:pt idx="135">
                  <c:v>4879.0079655887603</c:v>
                </c:pt>
                <c:pt idx="136">
                  <c:v>4876.1725534851403</c:v>
                </c:pt>
                <c:pt idx="137">
                  <c:v>4873.3686082971499</c:v>
                </c:pt>
                <c:pt idx="138">
                  <c:v>4870.6006696310997</c:v>
                </c:pt>
                <c:pt idx="139">
                  <c:v>4867.8735225330402</c:v>
                </c:pt>
                <c:pt idx="140">
                  <c:v>4865.1921285902099</c:v>
                </c:pt>
                <c:pt idx="141">
                  <c:v>4862.5615426350896</c:v>
                </c:pt>
                <c:pt idx="142">
                  <c:v>4859.9868167743898</c:v>
                </c:pt>
                <c:pt idx="143">
                  <c:v>4857.4728943144301</c:v>
                </c:pt>
                <c:pt idx="144">
                  <c:v>4855.0244969335399</c:v>
                </c:pt>
                <c:pt idx="145">
                  <c:v>4852.6460090944902</c:v>
                </c:pt>
                <c:pt idx="146">
                  <c:v>4850.3413641372899</c:v>
                </c:pt>
                <c:pt idx="147">
                  <c:v>4848.1139366939997</c:v>
                </c:pt>
                <c:pt idx="148">
                  <c:v>4845.9664459917303</c:v>
                </c:pt>
                <c:pt idx="149">
                  <c:v>4843.9008742430797</c:v>
                </c:pt>
                <c:pt idx="150">
                  <c:v>4841.9184036782099</c:v>
                </c:pt>
                <c:pt idx="151">
                  <c:v>4840.0193748823503</c:v>
                </c:pt>
                <c:pt idx="152">
                  <c:v>4838.203268024</c:v>
                </c:pt>
                <c:pt idx="153">
                  <c:v>4836.4687073663599</c:v>
                </c:pt>
                <c:pt idx="154">
                  <c:v>4834.8134882315599</c:v>
                </c:pt>
                <c:pt idx="155">
                  <c:v>4833.2346244257196</c:v>
                </c:pt>
                <c:pt idx="156">
                  <c:v>4831.7284131165598</c:v>
                </c:pt>
                <c:pt idx="157">
                  <c:v>4830.2905133611903</c:v>
                </c:pt>
                <c:pt idx="158">
                  <c:v>4828.9160339653599</c:v>
                </c:pt>
                <c:pt idx="159">
                  <c:v>4827.59962615316</c:v>
                </c:pt>
                <c:pt idx="160">
                  <c:v>4826.3355766464902</c:v>
                </c:pt>
                <c:pt idx="161">
                  <c:v>4825.1178971811696</c:v>
                </c:pt>
                <c:pt idx="162">
                  <c:v>4823.9404071805402</c:v>
                </c:pt>
                <c:pt idx="163">
                  <c:v>4822.7968072076901</c:v>
                </c:pt>
                <c:pt idx="164">
                  <c:v>4821.6807418485996</c:v>
                </c:pt>
                <c:pt idx="165">
                  <c:v>4820.5858517566003</c:v>
                </c:pt>
                <c:pt idx="166">
                  <c:v>4819.5058156267896</c:v>
                </c:pt>
                <c:pt idx="167">
                  <c:v>4818.4343837872502</c:v>
                </c:pt>
                <c:pt idx="168">
                  <c:v>4817.3654058204902</c:v>
                </c:pt>
                <c:pt idx="169">
                  <c:v>4816.2928551087798</c:v>
                </c:pt>
                <c:pt idx="170">
                  <c:v>4815.2108533958799</c:v>
                </c:pt>
                <c:pt idx="171">
                  <c:v>4814.1136983606903</c:v>
                </c:pt>
                <c:pt idx="172">
                  <c:v>4812.9958968149604</c:v>
                </c:pt>
                <c:pt idx="173">
                  <c:v>4811.8522054979903</c:v>
                </c:pt>
                <c:pt idx="174">
                  <c:v>4810.6776805957497</c:v>
                </c:pt>
                <c:pt idx="175">
                  <c:v>4809.4677361276099</c:v>
                </c:pt>
                <c:pt idx="176">
                  <c:v>4808.2182102964498</c:v>
                </c:pt>
                <c:pt idx="177">
                  <c:v>4806.9254378727401</c:v>
                </c:pt>
                <c:pt idx="178">
                  <c:v>4805.5863257600004</c:v>
                </c:pt>
                <c:pt idx="179">
                  <c:v>4804.19842814614</c:v>
                </c:pt>
                <c:pt idx="180">
                  <c:v>4802.7600171434597</c:v>
                </c:pt>
                <c:pt idx="181">
                  <c:v>4801.2701446046904</c:v>
                </c:pt>
                <c:pt idx="182">
                  <c:v>4799.7286908968799</c:v>
                </c:pt>
                <c:pt idx="183">
                  <c:v>4798.1363968170899</c:v>
                </c:pt>
                <c:pt idx="184">
                  <c:v>4796.4948755185096</c:v>
                </c:pt>
                <c:pt idx="185">
                  <c:v>4794.80660223626</c:v>
                </c:pt>
                <c:pt idx="186">
                  <c:v>4793.0748806913098</c:v>
                </c:pt>
                <c:pt idx="187">
                  <c:v>4791.3037862318597</c:v>
                </c:pt>
                <c:pt idx="188">
                  <c:v>4789.4980869583796</c:v>
                </c:pt>
                <c:pt idx="189">
                  <c:v>4787.6631451888798</c:v>
                </c:pt>
                <c:pt idx="190">
                  <c:v>4785.8048025795197</c:v>
                </c:pt>
                <c:pt idx="191">
                  <c:v>4783.9292529613804</c:v>
                </c:pt>
                <c:pt idx="192">
                  <c:v>4782.0429074453796</c:v>
                </c:pt>
                <c:pt idx="193">
                  <c:v>4780.1522565626301</c:v>
                </c:pt>
                <c:pt idx="194">
                  <c:v>4778.26373414932</c:v>
                </c:pt>
                <c:pt idx="195">
                  <c:v>4776.3835873736898</c:v>
                </c:pt>
                <c:pt idx="196">
                  <c:v>4774.5177567781702</c:v>
                </c:pt>
                <c:pt idx="197">
                  <c:v>4772.6717695225498</c:v>
                </c:pt>
                <c:pt idx="198">
                  <c:v>4770.8506482230396</c:v>
                </c:pt>
                <c:pt idx="199">
                  <c:v>4769.0588369476</c:v>
                </c:pt>
                <c:pt idx="200">
                  <c:v>4767.3001451059299</c:v>
                </c:pt>
                <c:pt idx="201">
                  <c:v>4765.5777092130602</c:v>
                </c:pt>
                <c:pt idx="202">
                  <c:v>4763.8939718450802</c:v>
                </c:pt>
                <c:pt idx="203">
                  <c:v>4762.2506765724802</c:v>
                </c:pt>
                <c:pt idx="204">
                  <c:v>4760.6488772607499</c:v>
                </c:pt>
                <c:pt idx="205">
                  <c:v>4759.0889598741896</c:v>
                </c:pt>
                <c:pt idx="206">
                  <c:v>4757.5706747947497</c:v>
                </c:pt>
                <c:pt idx="207">
                  <c:v>4756.0931776603102</c:v>
                </c:pt>
                <c:pt idx="208">
                  <c:v>4754.6550768112502</c:v>
                </c:pt>
                <c:pt idx="209">
                  <c:v>4753.2544855890701</c:v>
                </c:pt>
                <c:pt idx="210">
                  <c:v>4751.8890779307903</c:v>
                </c:pt>
                <c:pt idx="211">
                  <c:v>4750.5561459258497</c:v>
                </c:pt>
                <c:pt idx="212">
                  <c:v>4749.2526582296096</c:v>
                </c:pt>
                <c:pt idx="213">
                  <c:v>4747.9753184433703</c:v>
                </c:pt>
                <c:pt idx="214">
                  <c:v>4746.7206227650704</c:v>
                </c:pt>
                <c:pt idx="215">
                  <c:v>4745.4849163791496</c:v>
                </c:pt>
                <c:pt idx="216">
                  <c:v>4744.2644481868001</c:v>
                </c:pt>
                <c:pt idx="217">
                  <c:v>4743.0554235770296</c:v>
                </c:pt>
                <c:pt idx="218">
                  <c:v>4741.8540550081098</c:v>
                </c:pt>
                <c:pt idx="219">
                  <c:v>4740.6566102101797</c:v>
                </c:pt>
                <c:pt idx="220">
                  <c:v>4739.4594578391898</c:v>
                </c:pt>
                <c:pt idx="221">
                  <c:v>4738.25911041363</c:v>
                </c:pt>
                <c:pt idx="222">
                  <c:v>4737.0522643551403</c:v>
                </c:pt>
                <c:pt idx="223">
                  <c:v>4735.8358369357502</c:v>
                </c:pt>
                <c:pt idx="224">
                  <c:v>4734.6069999143701</c:v>
                </c:pt>
                <c:pt idx="225">
                  <c:v>4733.3632096254496</c:v>
                </c:pt>
                <c:pt idx="226">
                  <c:v>4732.1022332688699</c:v>
                </c:pt>
                <c:pt idx="227">
                  <c:v>4730.8221711435399</c:v>
                </c:pt>
                <c:pt idx="228">
                  <c:v>4729.52147457093</c:v>
                </c:pt>
                <c:pt idx="229">
                  <c:v>4728.1989592701702</c:v>
                </c:pt>
                <c:pt idx="230">
                  <c:v>4726.8538139744196</c:v>
                </c:pt>
                <c:pt idx="231">
                  <c:v>4725.4856041194198</c:v>
                </c:pt>
                <c:pt idx="232">
                  <c:v>4724.0942704885601</c:v>
                </c:pt>
                <c:pt idx="233">
                  <c:v>4722.68012276432</c:v>
                </c:pt>
                <c:pt idx="234">
                  <c:v>4721.2438280856804</c:v>
                </c:pt>
                <c:pt idx="235">
                  <c:v>4719.7863944989804</c:v>
                </c:pt>
                <c:pt idx="236">
                  <c:v>4718.3091496097404</c:v>
                </c:pt>
                <c:pt idx="237">
                  <c:v>4716.8137149376098</c:v>
                </c:pt>
                <c:pt idx="238">
                  <c:v>4715.3019761489504</c:v>
                </c:pt>
                <c:pt idx="239">
                  <c:v>4713.7760495930597</c:v>
                </c:pt>
                <c:pt idx="240">
                  <c:v>4712.2382457452904</c:v>
                </c:pt>
                <c:pt idx="241">
                  <c:v>4710.6910301652797</c:v>
                </c:pt>
                <c:pt idx="242">
                  <c:v>4709.1369826339496</c:v>
                </c:pt>
                <c:pt idx="243">
                  <c:v>4707.5787551735102</c:v>
                </c:pt>
                <c:pt idx="244">
                  <c:v>4706.0190296785804</c:v>
                </c:pt>
                <c:pt idx="245">
                  <c:v>4704.46047589307</c:v>
                </c:pt>
                <c:pt idx="246">
                  <c:v>4702.9057104556996</c:v>
                </c:pt>
                <c:pt idx="247">
                  <c:v>4701.3572577085997</c:v>
                </c:pt>
                <c:pt idx="248">
                  <c:v>4699.8175129183501</c:v>
                </c:pt>
                <c:pt idx="249">
                  <c:v>4698.2887084988697</c:v>
                </c:pt>
                <c:pt idx="250">
                  <c:v>4696.7728837534796</c:v>
                </c:pt>
                <c:pt idx="251">
                  <c:v>4695.2718585709799</c:v>
                </c:pt>
                <c:pt idx="252">
                  <c:v>4693.7872114206302</c:v>
                </c:pt>
                <c:pt idx="253">
                  <c:v>4692.3202618964797</c:v>
                </c:pt>
                <c:pt idx="254">
                  <c:v>4690.87205796533</c:v>
                </c:pt>
                <c:pt idx="255">
                  <c:v>4689.443367977</c:v>
                </c:pt>
                <c:pt idx="256">
                  <c:v>4688.0346774038198</c:v>
                </c:pt>
                <c:pt idx="257">
                  <c:v>4686.6461901898801</c:v>
                </c:pt>
                <c:pt idx="258">
                  <c:v>4685.2778345113602</c:v>
                </c:pt>
                <c:pt idx="259">
                  <c:v>4683.9292726794802</c:v>
                </c:pt>
                <c:pt idx="260">
                  <c:v>4682.59991485705</c:v>
                </c:pt>
                <c:pt idx="261">
                  <c:v>4681.2889362100104</c:v>
                </c:pt>
                <c:pt idx="262">
                  <c:v>4679.9952970760996</c:v>
                </c:pt>
                <c:pt idx="263">
                  <c:v>4678.7177657046304</c:v>
                </c:pt>
                <c:pt idx="264">
                  <c:v>4677.4549431025098</c:v>
                </c:pt>
                <c:pt idx="265">
                  <c:v>4676.2052895136203</c:v>
                </c:pt>
                <c:pt idx="266">
                  <c:v>4674.9671520577604</c:v>
                </c:pt>
                <c:pt idx="267">
                  <c:v>4673.7387930640498</c:v>
                </c:pt>
                <c:pt idx="268">
                  <c:v>4672.5184186471197</c:v>
                </c:pt>
                <c:pt idx="269">
                  <c:v>4671.3042070957399</c:v>
                </c:pt>
                <c:pt idx="270">
                  <c:v>4670.0943366675101</c:v>
                </c:pt>
                <c:pt idx="271">
                  <c:v>4668.8870124129699</c:v>
                </c:pt>
                <c:pt idx="272">
                  <c:v>4667.68049168375</c:v>
                </c:pt>
                <c:pt idx="273">
                  <c:v>4666.4731080138699</c:v>
                </c:pt>
                <c:pt idx="274">
                  <c:v>4665.2632930990203</c:v>
                </c:pt>
                <c:pt idx="275">
                  <c:v>4664.0495966355902</c:v>
                </c:pt>
                <c:pt idx="276">
                  <c:v>4662.8307038189796</c:v>
                </c:pt>
                <c:pt idx="277">
                  <c:v>4661.6054503385703</c:v>
                </c:pt>
                <c:pt idx="278">
                  <c:v>4660.3728347452097</c:v>
                </c:pt>
                <c:pt idx="279">
                  <c:v>4659.13202810436</c:v>
                </c:pt>
                <c:pt idx="280">
                  <c:v>4657.8823808862599</c:v>
                </c:pt>
                <c:pt idx="281">
                  <c:v>4656.62342708083</c:v>
                </c:pt>
                <c:pt idx="282">
                  <c:v>4655.3548855612598</c:v>
                </c:pt>
                <c:pt idx="283">
                  <c:v>4654.0766587553799</c:v>
                </c:pt>
                <c:pt idx="284">
                  <c:v>4652.78882871734</c:v>
                </c:pt>
                <c:pt idx="285">
                  <c:v>4651.4916507241796</c:v>
                </c:pt>
                <c:pt idx="286">
                  <c:v>4650.1855445522997</c:v>
                </c:pt>
                <c:pt idx="287">
                  <c:v>4648.87108361638</c:v>
                </c:pt>
                <c:pt idx="288">
                  <c:v>4647.5489821788296</c:v>
                </c:pt>
                <c:pt idx="289">
                  <c:v>4646.2200808603402</c:v>
                </c:pt>
                <c:pt idx="290">
                  <c:v>4644.8853307009103</c:v>
                </c:pt>
                <c:pt idx="291">
                  <c:v>4643.5457760367799</c:v>
                </c:pt>
                <c:pt idx="292">
                  <c:v>4642.2025364702404</c:v>
                </c:pt>
                <c:pt idx="293">
                  <c:v>4640.85678821696</c:v>
                </c:pt>
                <c:pt idx="294">
                  <c:v>4639.5097451194297</c:v>
                </c:pt>
                <c:pt idx="295">
                  <c:v>4638.1626396137499</c:v>
                </c:pt>
                <c:pt idx="296">
                  <c:v>4636.8167039326299</c:v>
                </c:pt>
                <c:pt idx="297">
                  <c:v>4635.4731518176604</c:v>
                </c:pt>
                <c:pt idx="298">
                  <c:v>4634.1331610008501</c:v>
                </c:pt>
                <c:pt idx="299">
                  <c:v>4632.7978566980901</c:v>
                </c:pt>
                <c:pt idx="300">
                  <c:v>4631.4682963365403</c:v>
                </c:pt>
                <c:pt idx="301">
                  <c:v>4630.1454557138704</c:v>
                </c:pt>
                <c:pt idx="302">
                  <c:v>4628.8302167608599</c:v>
                </c:pt>
                <c:pt idx="303">
                  <c:v>4627.5233570499604</c:v>
                </c:pt>
                <c:pt idx="304">
                  <c:v>4626.2255411616998</c:v>
                </c:pt>
                <c:pt idx="305">
                  <c:v>4624.9373139896197</c:v>
                </c:pt>
                <c:pt idx="306">
                  <c:v>4623.6590960317599</c:v>
                </c:pt>
                <c:pt idx="307">
                  <c:v>4622.3911806849401</c:v>
                </c:pt>
                <c:pt idx="308">
                  <c:v>4621.1337335262997</c:v>
                </c:pt>
                <c:pt idx="309">
                  <c:v>4619.8867935362296</c:v>
                </c:pt>
                <c:pt idx="310">
                  <c:v>4618.6502761879801</c:v>
                </c:pt>
                <c:pt idx="311">
                  <c:v>4617.4239783023804</c:v>
                </c:pt>
                <c:pt idx="312">
                  <c:v>4616.2075845419804</c:v>
                </c:pt>
                <c:pt idx="313">
                  <c:v>4615.0006753971502</c:v>
                </c:pt>
                <c:pt idx="314">
                  <c:v>4613.8027364983</c:v>
                </c:pt>
                <c:pt idx="315">
                  <c:v>4612.61316907334</c:v>
                </c:pt>
                <c:pt idx="316">
                  <c:v>4611.43130135709</c:v>
                </c:pt>
                <c:pt idx="317">
                  <c:v>4610.2564007515402</c:v>
                </c:pt>
                <c:pt idx="318">
                  <c:v>4609.0876865304799</c:v>
                </c:pt>
                <c:pt idx="319">
                  <c:v>4607.9243428804402</c:v>
                </c:pt>
                <c:pt idx="320">
                  <c:v>4606.7655320717304</c:v>
                </c:pt>
                <c:pt idx="321">
                  <c:v>4605.6104075578496</c:v>
                </c:pt>
                <c:pt idx="322">
                  <c:v>4604.4581268096099</c:v>
                </c:pt>
                <c:pt idx="323">
                  <c:v>4603.3078636999799</c:v>
                </c:pt>
                <c:pt idx="324">
                  <c:v>4602.1588202692701</c:v>
                </c:pt>
                <c:pt idx="325">
                  <c:v>4601.0102377143003</c:v>
                </c:pt>
                <c:pt idx="326">
                  <c:v>4599.8614064622698</c:v>
                </c:pt>
                <c:pt idx="327">
                  <c:v>4598.7116752080801</c:v>
                </c:pt>
                <c:pt idx="328">
                  <c:v>4597.56045881302</c:v>
                </c:pt>
                <c:pt idx="329">
                  <c:v>4596.40724498295</c:v>
                </c:pt>
                <c:pt idx="330">
                  <c:v>4595.2515996644897</c:v>
                </c:pt>
                <c:pt idx="331">
                  <c:v>4594.0931711189796</c:v>
                </c:pt>
                <c:pt idx="332">
                  <c:v>4592.9316926540796</c:v>
                </c:pt>
                <c:pt idx="333">
                  <c:v>4591.7669840135804</c:v>
                </c:pt>
                <c:pt idx="334">
                  <c:v>4590.5989514455896</c:v>
                </c:pt>
                <c:pt idx="335">
                  <c:v>4589.42758648784</c:v>
                </c:pt>
                <c:pt idx="336">
                  <c:v>4588.25296352646</c:v>
                </c:pt>
                <c:pt idx="337">
                  <c:v>4587.0752362010699</c:v>
                </c:pt>
                <c:pt idx="338">
                  <c:v>4585.8946327432104</c:v>
                </c:pt>
                <c:pt idx="339">
                  <c:v>4584.7114503487001</c:v>
                </c:pt>
                <c:pt idx="340">
                  <c:v>4583.5260486951802</c:v>
                </c:pt>
                <c:pt idx="341">
                  <c:v>4582.3388427258396</c:v>
                </c:pt>
                <c:pt idx="342">
                  <c:v>4581.1502948269699</c:v>
                </c:pt>
                <c:pt idx="343">
                  <c:v>4579.9609065327404</c:v>
                </c:pt>
                <c:pt idx="344">
                  <c:v>4578.7712098933598</c:v>
                </c:pt>
                <c:pt idx="345">
                  <c:v>4577.5817586439398</c:v>
                </c:pt>
                <c:pt idx="346">
                  <c:v>4576.3931193103599</c:v>
                </c:pt>
                <c:pt idx="347">
                  <c:v>4575.2058623855901</c:v>
                </c:pt>
                <c:pt idx="348">
                  <c:v>4574.0205537049396</c:v>
                </c:pt>
                <c:pt idx="349">
                  <c:v>4572.8377461423597</c:v>
                </c:pt>
                <c:pt idx="350">
                  <c:v>4571.6579717415898</c:v>
                </c:pt>
                <c:pt idx="351">
                  <c:v>4570.4817343863597</c:v>
                </c:pt>
                <c:pt idx="352">
                  <c:v>4569.3095031028697</c:v>
                </c:pt>
                <c:pt idx="353">
                  <c:v>4568.1417060759704</c:v>
                </c:pt>
                <c:pt idx="354">
                  <c:v>4566.9787254473404</c:v>
                </c:pt>
                <c:pt idx="355">
                  <c:v>4565.8208929505599</c:v>
                </c:pt>
                <c:pt idx="356">
                  <c:v>4564.6684864238396</c:v>
                </c:pt>
                <c:pt idx="357">
                  <c:v>4563.5217272272203</c:v>
                </c:pt>
                <c:pt idx="358">
                  <c:v>4562.3807785763202</c:v>
                </c:pt>
                <c:pt idx="359">
                  <c:v>4561.2457447913202</c:v>
                </c:pt>
                <c:pt idx="360">
                  <c:v>4560.1166714455203</c:v>
                </c:pt>
                <c:pt idx="361">
                  <c:v>4558.99354638558</c:v>
                </c:pt>
                <c:pt idx="362">
                  <c:v>4557.8763015825498</c:v>
                </c:pt>
                <c:pt idx="363">
                  <c:v>4556.7648157621697</c:v>
                </c:pt>
                <c:pt idx="364">
                  <c:v>4555.6589177523801</c:v>
                </c:pt>
                <c:pt idx="365">
                  <c:v>4554.5583904770601</c:v>
                </c:pt>
                <c:pt idx="366">
                  <c:v>4553.4629755176302</c:v>
                </c:pt>
                <c:pt idx="367">
                  <c:v>4552.37237815764</c:v>
                </c:pt>
                <c:pt idx="368">
                  <c:v>4551.2862728208602</c:v>
                </c:pt>
                <c:pt idx="369">
                  <c:v>4550.20430881008</c:v>
                </c:pt>
                <c:pt idx="370">
                  <c:v>4549.1261162520896</c:v>
                </c:pt>
                <c:pt idx="371">
                  <c:v>4548.0513121538597</c:v>
                </c:pt>
                <c:pt idx="372">
                  <c:v>4546.9795064763002</c:v>
                </c:pt>
                <c:pt idx="373">
                  <c:v>4545.91030813423</c:v>
                </c:pt>
                <c:pt idx="374">
                  <c:v>4544.8433308352296</c:v>
                </c:pt>
                <c:pt idx="375">
                  <c:v>4543.7781986748296</c:v>
                </c:pt>
                <c:pt idx="376">
                  <c:v>4542.7145514118602</c:v>
                </c:pt>
                <c:pt idx="377">
                  <c:v>4541.6520493544203</c:v>
                </c:pt>
                <c:pt idx="378">
                  <c:v>4540.5903777953099</c:v>
                </c:pt>
                <c:pt idx="379">
                  <c:v>4539.5292509439696</c:v>
                </c:pt>
                <c:pt idx="380">
                  <c:v>4538.4684153110902</c:v>
                </c:pt>
                <c:pt idx="381">
                  <c:v>4537.4076525117998</c:v>
                </c:pt>
                <c:pt idx="382">
                  <c:v>4536.3467814627202</c:v>
                </c:pt>
                <c:pt idx="383">
                  <c:v>4535.2856599581</c:v>
                </c:pt>
                <c:pt idx="384">
                  <c:v>4534.2241856200098</c:v>
                </c:pt>
                <c:pt idx="385">
                  <c:v>4533.1622962269203</c:v>
                </c:pt>
                <c:pt idx="386">
                  <c:v>4532.0999694341899</c:v>
                </c:pt>
                <c:pt idx="387">
                  <c:v>4531.0372219086903</c:v>
                </c:pt>
                <c:pt idx="388">
                  <c:v>4529.9741079077803</c:v>
                </c:pt>
                <c:pt idx="389">
                  <c:v>4528.9107173402999</c:v>
                </c:pt>
                <c:pt idx="390">
                  <c:v>4527.8471733538099</c:v>
                </c:pt>
                <c:pt idx="391">
                  <c:v>4526.7836294979297</c:v>
                </c:pt>
                <c:pt idx="392">
                  <c:v>4525.7202665188797</c:v>
                </c:pt>
                <c:pt idx="393">
                  <c:v>4524.6572888435403</c:v>
                </c:pt>
                <c:pt idx="394">
                  <c:v>4523.5949208148504</c:v>
                </c:pt>
                <c:pt idx="395">
                  <c:v>4522.5334027418503</c:v>
                </c:pt>
                <c:pt idx="396">
                  <c:v>4521.4729868288896</c:v>
                </c:pt>
                <c:pt idx="397">
                  <c:v>4520.4139330479102</c:v>
                </c:pt>
                <c:pt idx="398">
                  <c:v>4519.3565050174302</c:v>
                </c:pt>
                <c:pt idx="399">
                  <c:v>4518.3009659490999</c:v>
                </c:pt>
                <c:pt idx="400">
                  <c:v>4517.2475747204999</c:v>
                </c:pt>
                <c:pt idx="401">
                  <c:v>4516.1965821289104</c:v>
                </c:pt>
                <c:pt idx="402">
                  <c:v>4515.1482273766296</c:v>
                </c:pt>
                <c:pt idx="403">
                  <c:v>4514.1027348335701</c:v>
                </c:pt>
                <c:pt idx="404">
                  <c:v>4513.0603111169703</c:v>
                </c:pt>
                <c:pt idx="405">
                  <c:v>4512.0211425228599</c:v>
                </c:pt>
                <c:pt idx="406">
                  <c:v>4510.9853928370403</c:v>
                </c:pt>
                <c:pt idx="407">
                  <c:v>4509.9532015471304</c:v>
                </c:pt>
                <c:pt idx="408">
                  <c:v>4508.9246824707097</c:v>
                </c:pt>
                <c:pt idx="409">
                  <c:v>4507.8999228077801</c:v>
                </c:pt>
                <c:pt idx="410">
                  <c:v>4506.8789826191796</c:v>
                </c:pt>
                <c:pt idx="411">
                  <c:v>4505.8618947265004</c:v>
                </c:pt>
                <c:pt idx="412">
                  <c:v>4504.8486650223904</c:v>
                </c:pt>
                <c:pt idx="413">
                  <c:v>4503.8392731747499</c:v>
                </c:pt>
                <c:pt idx="414">
                  <c:v>4502.8336737028203</c:v>
                </c:pt>
                <c:pt idx="415">
                  <c:v>4501.8317973980502</c:v>
                </c:pt>
                <c:pt idx="416">
                  <c:v>4500.8335530586401</c:v>
                </c:pt>
                <c:pt idx="417">
                  <c:v>4499.8388295024897</c:v>
                </c:pt>
                <c:pt idx="418">
                  <c:v>4498.8474978205104</c:v>
                </c:pt>
                <c:pt idx="419">
                  <c:v>4497.8594138295002</c:v>
                </c:pt>
                <c:pt idx="420">
                  <c:v>4496.8744206821102</c:v>
                </c:pt>
                <c:pt idx="421">
                  <c:v>4495.8923515903998</c:v>
                </c:pt>
                <c:pt idx="422">
                  <c:v>4494.9130326188897</c:v>
                </c:pt>
                <c:pt idx="423">
                  <c:v>4493.9362855033696</c:v>
                </c:pt>
                <c:pt idx="424">
                  <c:v>4492.9619304526204</c:v>
                </c:pt>
                <c:pt idx="425">
                  <c:v>4491.9897888916203</c:v>
                </c:pt>
                <c:pt idx="426">
                  <c:v>4491.0196861070599</c:v>
                </c:pt>
                <c:pt idx="427">
                  <c:v>4490.0514537583604</c:v>
                </c:pt>
                <c:pt idx="428">
                  <c:v>4489.0849322207396</c:v>
                </c:pt>
                <c:pt idx="429">
                  <c:v>4488.11997273009</c:v>
                </c:pt>
                <c:pt idx="430">
                  <c:v>4487.1564393035096</c:v>
                </c:pt>
                <c:pt idx="431">
                  <c:v>4486.1942104132604</c:v>
                </c:pt>
                <c:pt idx="432">
                  <c:v>4485.2331803964698</c:v>
                </c:pt>
                <c:pt idx="433">
                  <c:v>4484.2732605869996</c:v>
                </c:pt>
                <c:pt idx="434">
                  <c:v>4483.3143801609303</c:v>
                </c:pt>
                <c:pt idx="435">
                  <c:v>4482.3564866912002</c:v>
                </c:pt>
                <c:pt idx="436">
                  <c:v>4481.3995464117097</c:v>
                </c:pt>
                <c:pt idx="437">
                  <c:v>4480.4435441952801</c:v>
                </c:pt>
                <c:pt idx="438">
                  <c:v>4479.4884832543303</c:v>
                </c:pt>
                <c:pt idx="439">
                  <c:v>4478.5343845766201</c:v>
                </c:pt>
                <c:pt idx="440">
                  <c:v>4477.5812861123004</c:v>
                </c:pt>
                <c:pt idx="441">
                  <c:v>4476.6292417316599</c:v>
                </c:pt>
                <c:pt idx="442">
                  <c:v>4475.6783199757601</c:v>
                </c:pt>
                <c:pt idx="443">
                  <c:v>4474.7286026246202</c:v>
                </c:pt>
                <c:pt idx="444">
                  <c:v>4473.7801831097204</c:v>
                </c:pt>
                <c:pt idx="445">
                  <c:v>4472.8331647988898</c:v>
                </c:pt>
                <c:pt idx="446">
                  <c:v>4471.8876591830303</c:v>
                </c:pt>
                <c:pt idx="447">
                  <c:v>4470.9437839945303</c:v>
                </c:pt>
                <c:pt idx="448">
                  <c:v>4470.0016612873396</c:v>
                </c:pt>
                <c:pt idx="449">
                  <c:v>4469.0614155086096</c:v>
                </c:pt>
                <c:pt idx="450">
                  <c:v>4468.1231715907797</c:v>
                </c:pt>
                <c:pt idx="451">
                  <c:v>4467.1870530920496</c:v>
                </c:pt>
                <c:pt idx="452">
                  <c:v>4466.2531804114597</c:v>
                </c:pt>
                <c:pt idx="453">
                  <c:v>4465.3216691031903</c:v>
                </c:pt>
                <c:pt idx="454">
                  <c:v>4464.39262831213</c:v>
                </c:pt>
                <c:pt idx="455">
                  <c:v>4463.4661593506898</c:v>
                </c:pt>
                <c:pt idx="456">
                  <c:v>4462.54235443382</c:v>
                </c:pt>
                <c:pt idx="457">
                  <c:v>4461.6212955866004</c:v>
                </c:pt>
                <c:pt idx="458">
                  <c:v>4460.7030537356704</c:v>
                </c:pt>
                <c:pt idx="459">
                  <c:v>4459.7876879925698</c:v>
                </c:pt>
                <c:pt idx="460">
                  <c:v>4458.8752451342998</c:v>
                </c:pt>
                <c:pt idx="461">
                  <c:v>4457.9657592828598</c:v>
                </c:pt>
                <c:pt idx="462">
                  <c:v>4457.0592517830501</c:v>
                </c:pt>
                <c:pt idx="463">
                  <c:v>4456.1557312742898</c:v>
                </c:pt>
                <c:pt idx="464">
                  <c:v>4455.2551939499999</c:v>
                </c:pt>
                <c:pt idx="465">
                  <c:v>4454.3576239950698</c:v>
                </c:pt>
                <c:pt idx="466">
                  <c:v>4453.4629941897902</c:v>
                </c:pt>
                <c:pt idx="467">
                  <c:v>4452.5712666663703</c:v>
                </c:pt>
                <c:pt idx="468">
                  <c:v>4451.6823938023399</c:v>
                </c:pt>
                <c:pt idx="469">
                  <c:v>4450.7963192336101</c:v>
                </c:pt>
                <c:pt idx="470">
                  <c:v>4449.9129789684703</c:v>
                </c:pt>
                <c:pt idx="471">
                  <c:v>4449.0323025831403</c:v>
                </c:pt>
                <c:pt idx="472">
                  <c:v>4448.1542144785699</c:v>
                </c:pt>
                <c:pt idx="473">
                  <c:v>4447.2786351780696</c:v>
                </c:pt>
                <c:pt idx="474">
                  <c:v>4446.4054826452102</c:v>
                </c:pt>
                <c:pt idx="475">
                  <c:v>4445.5346736015999</c:v>
                </c:pt>
                <c:pt idx="476">
                  <c:v>4444.6661248253204</c:v>
                </c:pt>
                <c:pt idx="477">
                  <c:v>4443.7997544106802</c:v>
                </c:pt>
                <c:pt idx="478">
                  <c:v>4442.9354829720996</c:v>
                </c:pt>
                <c:pt idx="479">
                  <c:v>4442.0732347754802</c:v>
                </c:pt>
                <c:pt idx="480">
                  <c:v>4441.2129387825398</c:v>
                </c:pt>
                <c:pt idx="481">
                  <c:v>4440.3545295948397</c:v>
                </c:pt>
                <c:pt idx="482">
                  <c:v>4439.4979482865501</c:v>
                </c:pt>
                <c:pt idx="483">
                  <c:v>4438.6431431165902</c:v>
                </c:pt>
                <c:pt idx="484">
                  <c:v>4437.7900701131803</c:v>
                </c:pt>
                <c:pt idx="485">
                  <c:v>4436.9386935255798</c:v>
                </c:pt>
                <c:pt idx="486">
                  <c:v>4436.0889861403202</c:v>
                </c:pt>
                <c:pt idx="487">
                  <c:v>4435.2409294610197</c:v>
                </c:pt>
                <c:pt idx="488">
                  <c:v>4434.39451375311</c:v>
                </c:pt>
                <c:pt idx="489">
                  <c:v>4433.5497379565204</c:v>
                </c:pt>
                <c:pt idx="490">
                  <c:v>4432.7066094717902</c:v>
                </c:pt>
                <c:pt idx="491">
                  <c:v>4431.8651438259703</c:v>
                </c:pt>
                <c:pt idx="492">
                  <c:v>4431.0253642272301</c:v>
                </c:pt>
                <c:pt idx="493">
                  <c:v>4430.1873010175505</c:v>
                </c:pt>
                <c:pt idx="494">
                  <c:v>4429.3509910349803</c:v>
                </c:pt>
                <c:pt idx="495">
                  <c:v>4428.51647689726</c:v>
                </c:pt>
                <c:pt idx="496">
                  <c:v>4427.6838062198503</c:v>
                </c:pt>
                <c:pt idx="497">
                  <c:v>4426.8530307819101</c:v>
                </c:pt>
                <c:pt idx="498">
                  <c:v>4426.0242056540101</c:v>
                </c:pt>
                <c:pt idx="499">
                  <c:v>4425.1973883017699</c:v>
                </c:pt>
                <c:pt idx="500">
                  <c:v>4424.3726376793302</c:v>
                </c:pt>
                <c:pt idx="501">
                  <c:v>4423.5500133265004</c:v>
                </c:pt>
                <c:pt idx="502">
                  <c:v>4422.7295744828298</c:v>
                </c:pt>
                <c:pt idx="503">
                  <c:v>4421.9113792313101</c:v>
                </c:pt>
                <c:pt idx="504">
                  <c:v>4421.0954836835299</c:v>
                </c:pt>
                <c:pt idx="505">
                  <c:v>4420.2819412172603</c:v>
                </c:pt>
                <c:pt idx="506">
                  <c:v>4419.4708017761604</c:v>
                </c:pt>
                <c:pt idx="507">
                  <c:v>4418.66211124031</c:v>
                </c:pt>
                <c:pt idx="508">
                  <c:v>4417.8559108748404</c:v>
                </c:pt>
                <c:pt idx="509">
                  <c:v>4417.0522368625398</c:v>
                </c:pt>
                <c:pt idx="510">
                  <c:v>4416.2511199250102</c:v>
                </c:pt>
                <c:pt idx="511">
                  <c:v>4415.4525850353903</c:v>
                </c:pt>
                <c:pt idx="512">
                  <c:v>4414.6566512242998</c:v>
                </c:pt>
                <c:pt idx="513">
                  <c:v>4413.8633314791296</c:v>
                </c:pt>
                <c:pt idx="514">
                  <c:v>4413.0726327355196</c:v>
                </c:pt>
                <c:pt idx="515">
                  <c:v>4412.2845559584903</c:v>
                </c:pt>
                <c:pt idx="516">
                  <c:v>4411.4990963093696</c:v>
                </c:pt>
                <c:pt idx="517">
                  <c:v>4410.7162433936101</c:v>
                </c:pt>
                <c:pt idx="518">
                  <c:v>4409.9359815834296</c:v>
                </c:pt>
                <c:pt idx="519">
                  <c:v>4409.1582904084098</c:v>
                </c:pt>
                <c:pt idx="520">
                  <c:v>4408.3831450061198</c:v>
                </c:pt>
                <c:pt idx="521">
                  <c:v>4407.6105166245497</c:v>
                </c:pt>
                <c:pt idx="522">
                  <c:v>4406.8403731672297</c:v>
                </c:pt>
                <c:pt idx="523">
                  <c:v>4406.0726797718198</c:v>
                </c:pt>
                <c:pt idx="524">
                  <c:v>4405.3073994125198</c:v>
                </c:pt>
                <c:pt idx="525">
                  <c:v>4404.5444935167998</c:v>
                </c:pt>
                <c:pt idx="526">
                  <c:v>4403.7839225867501</c:v>
                </c:pt>
                <c:pt idx="527">
                  <c:v>4403.0256468158004</c:v>
                </c:pt>
                <c:pt idx="528">
                  <c:v>4402.2696266917801</c:v>
                </c:pt>
                <c:pt idx="529">
                  <c:v>4401.5158235777099</c:v>
                </c:pt>
                <c:pt idx="530">
                  <c:v>4400.7642002624598</c:v>
                </c:pt>
                <c:pt idx="531">
                  <c:v>4400.0147214738899</c:v>
                </c:pt>
                <c:pt idx="532">
                  <c:v>4399.2673543479996</c:v>
                </c:pt>
                <c:pt idx="533">
                  <c:v>4398.5220688483996</c:v>
                </c:pt>
                <c:pt idx="534">
                  <c:v>4397.7788381313303</c:v>
                </c:pt>
                <c:pt idx="535">
                  <c:v>4397.0376388524001</c:v>
                </c:pt>
                <c:pt idx="536">
                  <c:v>4396.2984514121299</c:v>
                </c:pt>
                <c:pt idx="537">
                  <c:v>4395.5612601386001</c:v>
                </c:pt>
                <c:pt idx="538">
                  <c:v>4394.8260534060601</c:v>
                </c:pt>
                <c:pt idx="539">
                  <c:v>4394.0928236899099</c:v>
                </c:pt>
                <c:pt idx="540">
                  <c:v>4393.3615675587598</c:v>
                </c:pt>
                <c:pt idx="541">
                  <c:v>4392.6322856058396</c:v>
                </c:pt>
                <c:pt idx="542">
                  <c:v>4391.9049823222704</c:v>
                </c:pt>
                <c:pt idx="543">
                  <c:v>4391.1796659158899</c:v>
                </c:pt>
                <c:pt idx="544">
                  <c:v>4390.4563480799397</c:v>
                </c:pt>
                <c:pt idx="545">
                  <c:v>4389.7350437163304</c:v>
                </c:pt>
                <c:pt idx="546">
                  <c:v>4389.0157706191403</c:v>
                </c:pt>
                <c:pt idx="547">
                  <c:v>4388.2985491239597</c:v>
                </c:pt>
                <c:pt idx="548">
                  <c:v>4387.5834017294401</c:v>
                </c:pt>
                <c:pt idx="549">
                  <c:v>4386.8703526973104</c:v>
                </c:pt>
                <c:pt idx="550">
                  <c:v>4386.15942763765</c:v>
                </c:pt>
                <c:pt idx="551">
                  <c:v>4385.4506530856997</c:v>
                </c:pt>
                <c:pt idx="552">
                  <c:v>4384.7440560769001</c:v>
                </c:pt>
                <c:pt idx="553">
                  <c:v>4384.0396637264903</c:v>
                </c:pt>
                <c:pt idx="554">
                  <c:v>4383.3375028197697</c:v>
                </c:pt>
                <c:pt idx="555">
                  <c:v>4382.6375994186301</c:v>
                </c:pt>
                <c:pt idx="556">
                  <c:v>4381.9399784899797</c:v>
                </c:pt>
                <c:pt idx="557">
                  <c:v>4381.2446635606502</c:v>
                </c:pt>
                <c:pt idx="558">
                  <c:v>4380.5516764033</c:v>
                </c:pt>
                <c:pt idx="559">
                  <c:v>4379.86103675708</c:v>
                </c:pt>
                <c:pt idx="560">
                  <c:v>4379.1727620859501</c:v>
                </c:pt>
                <c:pt idx="561">
                  <c:v>4378.4868673774599</c:v>
                </c:pt>
                <c:pt idx="562">
                  <c:v>4377.8033649835297</c:v>
                </c:pt>
                <c:pt idx="563">
                  <c:v>4377.12226450455</c:v>
                </c:pt>
                <c:pt idx="564">
                  <c:v>4376.4435727170203</c:v>
                </c:pt>
                <c:pt idx="565">
                  <c:v>4375.76729354483</c:v>
                </c:pt>
                <c:pt idx="566">
                  <c:v>4375.0934280731099</c:v>
                </c:pt>
                <c:pt idx="567">
                  <c:v>4374.4219746032104</c:v>
                </c:pt>
                <c:pt idx="568">
                  <c:v>4373.7529287470097</c:v>
                </c:pt>
                <c:pt idx="569">
                  <c:v>4373.08628355771</c:v>
                </c:pt>
                <c:pt idx="570">
                  <c:v>4372.4220296943404</c:v>
                </c:pt>
                <c:pt idx="571">
                  <c:v>4371.76015561644</c:v>
                </c:pt>
                <c:pt idx="572">
                  <c:v>4371.1006478052204</c:v>
                </c:pt>
                <c:pt idx="573">
                  <c:v>4370.4434910071204</c:v>
                </c:pt>
                <c:pt idx="574">
                  <c:v>4369.7886684954601</c:v>
                </c:pt>
                <c:pt idx="575">
                  <c:v>4369.1361623459197</c:v>
                </c:pt>
                <c:pt idx="576">
                  <c:v>4368.4859537212596</c:v>
                </c:pt>
                <c:pt idx="577">
                  <c:v>4367.8380231606998</c:v>
                </c:pt>
                <c:pt idx="578">
                  <c:v>4367.1923508698701</c:v>
                </c:pt>
                <c:pt idx="579">
                  <c:v>4366.5489170066003</c:v>
                </c:pt>
                <c:pt idx="580">
                  <c:v>4365.9077019588603</c:v>
                </c:pt>
                <c:pt idx="581">
                  <c:v>4365.2686866105396</c:v>
                </c:pt>
                <c:pt idx="582">
                  <c:v>4364.6318525919396</c:v>
                </c:pt>
                <c:pt idx="583">
                  <c:v>4363.9971825112898</c:v>
                </c:pt>
                <c:pt idx="584">
                  <c:v>4363.3646601648097</c:v>
                </c:pt>
                <c:pt idx="585">
                  <c:v>4362.7342707224798</c:v>
                </c:pt>
                <c:pt idx="586">
                  <c:v>4362.1060008877603</c:v>
                </c:pt>
                <c:pt idx="587">
                  <c:v>4361.47983902955</c:v>
                </c:pt>
                <c:pt idx="588">
                  <c:v>4360.8557752851902</c:v>
                </c:pt>
                <c:pt idx="589">
                  <c:v>4360.23380163397</c:v>
                </c:pt>
                <c:pt idx="590">
                  <c:v>4359.6139119407799</c:v>
                </c:pt>
                <c:pt idx="591">
                  <c:v>4358.9961019702596</c:v>
                </c:pt>
                <c:pt idx="592">
                  <c:v>4358.3803693720301</c:v>
                </c:pt>
                <c:pt idx="593">
                  <c:v>4357.7667136380696</c:v>
                </c:pt>
                <c:pt idx="594">
                  <c:v>4357.1551360337298</c:v>
                </c:pt>
                <c:pt idx="595">
                  <c:v>4356.5456395041801</c:v>
                </c:pt>
                <c:pt idx="596">
                  <c:v>4355.9382285583597</c:v>
                </c:pt>
                <c:pt idx="597">
                  <c:v>4355.3329091328096</c:v>
                </c:pt>
                <c:pt idx="598">
                  <c:v>4354.7296884380803</c:v>
                </c:pt>
                <c:pt idx="599">
                  <c:v>4354.1285747903503</c:v>
                </c:pt>
                <c:pt idx="600">
                  <c:v>4353.5295774313699</c:v>
                </c:pt>
                <c:pt idx="601">
                  <c:v>4352.9327063395403</c:v>
                </c:pt>
                <c:pt idx="602">
                  <c:v>4352.3379720353896</c:v>
                </c:pt>
                <c:pt idx="603">
                  <c:v>4351.7453853843099</c:v>
                </c:pt>
                <c:pt idx="604">
                  <c:v>4351.1549573996999</c:v>
                </c:pt>
                <c:pt idx="605">
                  <c:v>4350.56669904928</c:v>
                </c:pt>
                <c:pt idx="606">
                  <c:v>4349.9806210675397</c:v>
                </c:pt>
                <c:pt idx="607">
                  <c:v>4349.3967337767299</c:v>
                </c:pt>
                <c:pt idx="608">
                  <c:v>4348.8150469189104</c:v>
                </c:pt>
                <c:pt idx="609">
                  <c:v>4348.2355695011101</c:v>
                </c:pt>
                <c:pt idx="610">
                  <c:v>4347.6583096557797</c:v>
                </c:pt>
                <c:pt idx="611">
                  <c:v>4347.0832745177404</c:v>
                </c:pt>
                <c:pt idx="612">
                  <c:v>4346.5104701192704</c:v>
                </c:pt>
                <c:pt idx="613">
                  <c:v>4345.9399013043703</c:v>
                </c:pt>
                <c:pt idx="614">
                  <c:v>4345.3715716626402</c:v>
                </c:pt>
                <c:pt idx="615">
                  <c:v>4344.8054834835202</c:v>
                </c:pt>
                <c:pt idx="616">
                  <c:v>4344.2416377306299</c:v>
                </c:pt>
                <c:pt idx="617">
                  <c:v>4343.6800340363598</c:v>
                </c:pt>
                <c:pt idx="618">
                  <c:v>4343.1206707158899</c:v>
                </c:pt>
                <c:pt idx="619">
                  <c:v>4342.5635448000603</c:v>
                </c:pt>
                <c:pt idx="620">
                  <c:v>4342.0086520859204</c:v>
                </c:pt>
                <c:pt idx="621">
                  <c:v>4341.4559872038399</c:v>
                </c:pt>
                <c:pt idx="622">
                  <c:v>4340.9055436996296</c:v>
                </c:pt>
                <c:pt idx="623">
                  <c:v>4340.3573141299203</c:v>
                </c:pt>
                <c:pt idx="624">
                  <c:v>4339.8112901692402</c:v>
                </c:pt>
                <c:pt idx="625">
                  <c:v>4339.2674627266497</c:v>
                </c:pt>
                <c:pt idx="626">
                  <c:v>4338.7258220700196</c:v>
                </c:pt>
                <c:pt idx="627">
                  <c:v>4338.1863579560304</c:v>
                </c:pt>
                <c:pt idx="628">
                  <c:v>4337.6490597634402</c:v>
                </c:pt>
                <c:pt idx="629">
                  <c:v>4337.11391662805</c:v>
                </c:pt>
                <c:pt idx="630">
                  <c:v>4336.58091757689</c:v>
                </c:pt>
                <c:pt idx="631">
                  <c:v>4336.0500516600096</c:v>
                </c:pt>
                <c:pt idx="632">
                  <c:v>4335.5213080777503</c:v>
                </c:pt>
                <c:pt idx="633">
                  <c:v>4334.9946763019698</c:v>
                </c:pt>
                <c:pt idx="634">
                  <c:v>4334.4701461894101</c:v>
                </c:pt>
                <c:pt idx="635">
                  <c:v>4333.9477080860097</c:v>
                </c:pt>
                <c:pt idx="636">
                  <c:v>4333.4273529206603</c:v>
                </c:pt>
                <c:pt idx="637">
                  <c:v>4332.9090722875499</c:v>
                </c:pt>
                <c:pt idx="638">
                  <c:v>4332.3928585161002</c:v>
                </c:pt>
                <c:pt idx="639">
                  <c:v>4331.8787047278702</c:v>
                </c:pt>
                <c:pt idx="640">
                  <c:v>4331.3666048800096</c:v>
                </c:pt>
                <c:pt idx="641">
                  <c:v>4330.8565537950499</c:v>
                </c:pt>
                <c:pt idx="642">
                  <c:v>4330.34854717691</c:v>
                </c:pt>
                <c:pt idx="643">
                  <c:v>4329.8425816134704</c:v>
                </c:pt>
                <c:pt idx="644">
                  <c:v>4329.3386545659396</c:v>
                </c:pt>
                <c:pt idx="645">
                  <c:v>4328.8367643456104</c:v>
                </c:pt>
                <c:pt idx="646">
                  <c:v>4328.3369100788505</c:v>
                </c:pt>
                <c:pt idx="647">
                  <c:v>4327.8390916610797</c:v>
                </c:pt>
                <c:pt idx="648">
                  <c:v>4327.3433097007701</c:v>
                </c:pt>
                <c:pt idx="649">
                  <c:v>4326.8495654547396</c:v>
                </c:pt>
                <c:pt idx="650">
                  <c:v>4326.3578607557702</c:v>
                </c:pt>
                <c:pt idx="651">
                  <c:v>4325.8681979340799</c:v>
                </c:pt>
                <c:pt idx="652">
                  <c:v>4325.38057973379</c:v>
                </c:pt>
                <c:pt idx="653">
                  <c:v>4324.8950092260302</c:v>
                </c:pt>
                <c:pt idx="654">
                  <c:v>4324.4114897198197</c:v>
                </c:pt>
                <c:pt idx="655">
                  <c:v>4323.9300246723997</c:v>
                </c:pt>
                <c:pt idx="656">
                  <c:v>4323.4506176000996</c:v>
                </c:pt>
                <c:pt idx="657">
                  <c:v>4322.9732719912899</c:v>
                </c:pt>
                <c:pt idx="658">
                  <c:v>4322.4979912225499</c:v>
                </c:pt>
                <c:pt idx="659">
                  <c:v>4322.02477847917</c:v>
                </c:pt>
                <c:pt idx="660">
                  <c:v>4321.5536366811702</c:v>
                </c:pt>
                <c:pt idx="661">
                  <c:v>4321.0845684156602</c:v>
                </c:pt>
                <c:pt idx="662">
                  <c:v>4320.6175758764803</c:v>
                </c:pt>
                <c:pt idx="663">
                  <c:v>4320.1526608116901</c:v>
                </c:pt>
                <c:pt idx="664">
                  <c:v>4319.6898244795502</c:v>
                </c:pt>
                <c:pt idx="665">
                  <c:v>4319.2290676133798</c:v>
                </c:pt>
                <c:pt idx="666">
                  <c:v>4318.7703903955698</c:v>
                </c:pt>
                <c:pt idx="667">
                  <c:v>4318.3137924408202</c:v>
                </c:pt>
                <c:pt idx="668">
                  <c:v>4317.8592727886398</c:v>
                </c:pt>
                <c:pt idx="669">
                  <c:v>4317.4068299050195</c:v>
                </c:pt>
                <c:pt idx="670">
                  <c:v>4316.9564616927601</c:v>
                </c:pt>
                <c:pt idx="671">
                  <c:v>4316.5081655103204</c:v>
                </c:pt>
                <c:pt idx="672">
                  <c:v>4316.0619381985198</c:v>
                </c:pt>
                <c:pt idx="673">
                  <c:v>4315.61777611447</c:v>
                </c:pt>
                <c:pt idx="674">
                  <c:v>4315.1756751720905</c:v>
                </c:pt>
                <c:pt idx="675">
                  <c:v>4314.73563088836</c:v>
                </c:pt>
                <c:pt idx="676">
                  <c:v>4314.2976384345002</c:v>
                </c:pt>
                <c:pt idx="677">
                  <c:v>4313.86169269118</c:v>
                </c:pt>
                <c:pt idx="678">
                  <c:v>4313.4277883067998</c:v>
                </c:pt>
                <c:pt idx="679">
                  <c:v>4312.9959197579201</c:v>
                </c:pt>
                <c:pt idx="680">
                  <c:v>4312.5660814108896</c:v>
                </c:pt>
                <c:pt idx="681">
                  <c:v>4312.1382675837303</c:v>
                </c:pt>
                <c:pt idx="682">
                  <c:v>4311.7124726073598</c:v>
                </c:pt>
                <c:pt idx="683">
                  <c:v>4311.2886908852797</c:v>
                </c:pt>
                <c:pt idx="684">
                  <c:v>4310.8669169508903</c:v>
                </c:pt>
                <c:pt idx="685">
                  <c:v>4310.4471455216999</c:v>
                </c:pt>
                <c:pt idx="686">
                  <c:v>4310.02937154967</c:v>
                </c:pt>
                <c:pt idx="687">
                  <c:v>4309.6135902671203</c:v>
                </c:pt>
                <c:pt idx="688">
                  <c:v>4309.1997972276804</c:v>
                </c:pt>
                <c:pt idx="689">
                  <c:v>4308.78798834178</c:v>
                </c:pt>
                <c:pt idx="690">
                  <c:v>4308.3781599063304</c:v>
                </c:pt>
                <c:pt idx="691">
                  <c:v>4307.9703086284399</c:v>
                </c:pt>
                <c:pt idx="692">
                  <c:v>4307.5644316428998</c:v>
                </c:pt>
                <c:pt idx="693">
                  <c:v>4307.1605265233902</c:v>
                </c:pt>
                <c:pt idx="694">
                  <c:v>4306.7585912875102</c:v>
                </c:pt>
                <c:pt idx="695">
                  <c:v>4306.3586243957097</c:v>
                </c:pt>
                <c:pt idx="696">
                  <c:v>4305.9606247442898</c:v>
                </c:pt>
                <c:pt idx="697">
                  <c:v>4305.5645916528802</c:v>
                </c:pt>
                <c:pt idx="698">
                  <c:v>4305.1705248466897</c:v>
                </c:pt>
                <c:pt idx="699">
                  <c:v>4304.77842443388</c:v>
                </c:pt>
                <c:pt idx="700">
                  <c:v>4304.38829087879</c:v>
                </c:pt>
                <c:pt idx="701">
                  <c:v>4304.0001249712404</c:v>
                </c:pt>
                <c:pt idx="702">
                  <c:v>4303.6139277928296</c:v>
                </c:pt>
                <c:pt idx="703">
                  <c:v>4303.2297006804902</c:v>
                </c:pt>
                <c:pt idx="704">
                  <c:v>4302.8474451882503</c:v>
                </c:pt>
                <c:pt idx="705">
                  <c:v>4302.4671630475796</c:v>
                </c:pt>
                <c:pt idx="706">
                  <c:v>4302.0888561271304</c:v>
                </c:pt>
                <c:pt idx="707">
                  <c:v>4301.7125263924399</c:v>
                </c:pt>
                <c:pt idx="708">
                  <c:v>4301.3381758661399</c:v>
                </c:pt>
                <c:pt idx="709">
                  <c:v>4300.96580658936</c:v>
                </c:pt>
                <c:pt idx="710">
                  <c:v>4300.5954205848202</c:v>
                </c:pt>
                <c:pt idx="711">
                  <c:v>4300.2270198220904</c:v>
                </c:pt>
                <c:pt idx="712">
                  <c:v>4299.8606061854998</c:v>
                </c:pt>
                <c:pt idx="713">
                  <c:v>4299.4961814451299</c:v>
                </c:pt>
                <c:pt idx="714">
                  <c:v>4299.1337472311297</c:v>
                </c:pt>
                <c:pt idx="715">
                  <c:v>4298.7733050117004</c:v>
                </c:pt>
                <c:pt idx="716">
                  <c:v>4298.41485607503</c:v>
                </c:pt>
                <c:pt idx="717">
                  <c:v>4298.0584015152099</c:v>
                </c:pt>
                <c:pt idx="718">
                  <c:v>4297.7039422221997</c:v>
                </c:pt>
                <c:pt idx="719">
                  <c:v>4297.3514788760403</c:v>
                </c:pt>
                <c:pt idx="720">
                  <c:v>4297.0010119450699</c:v>
                </c:pt>
                <c:pt idx="721">
                  <c:v>4296.6525416881404</c:v>
                </c:pt>
                <c:pt idx="722">
                  <c:v>4296.3060681607103</c:v>
                </c:pt>
                <c:pt idx="723">
                  <c:v>4295.9615912244399</c:v>
                </c:pt>
                <c:pt idx="724">
                  <c:v>4295.6191105602002</c:v>
                </c:pt>
                <c:pt idx="725">
                  <c:v>4295.27862568412</c:v>
                </c:pt>
                <c:pt idx="726">
                  <c:v>4294.9401359662697</c:v>
                </c:pt>
                <c:pt idx="727">
                  <c:v>4294.6036406517196</c:v>
                </c:pt>
                <c:pt idx="728">
                  <c:v>4294.2691388835001</c:v>
                </c:pt>
                <c:pt idx="729">
                  <c:v>4293.9366297270499</c:v>
                </c:pt>
                <c:pt idx="730">
                  <c:v>4293.6061121958001</c:v>
                </c:pt>
                <c:pt idx="731">
                  <c:v>4293.2775852773002</c:v>
                </c:pt>
                <c:pt idx="732">
                  <c:v>4292.9510479596802</c:v>
                </c:pt>
                <c:pt idx="733">
                  <c:v>4292.6264992578899</c:v>
                </c:pt>
                <c:pt idx="734">
                  <c:v>4292.3039382392699</c:v>
                </c:pt>
                <c:pt idx="735">
                  <c:v>4291.9833640482302</c:v>
                </c:pt>
                <c:pt idx="736">
                  <c:v>4291.6647759295802</c:v>
                </c:pt>
                <c:pt idx="737">
                  <c:v>4291.3481732501004</c:v>
                </c:pt>
                <c:pt idx="738">
                  <c:v>4291.0335555183501</c:v>
                </c:pt>
                <c:pt idx="739">
                  <c:v>4290.7209224020298</c:v>
                </c:pt>
                <c:pt idx="740">
                  <c:v>4290.4102737431504</c:v>
                </c:pt>
                <c:pt idx="741">
                  <c:v>4290.1016095704599</c:v>
                </c:pt>
                <c:pt idx="742">
                  <c:v>4289.7949301092403</c:v>
                </c:pt>
                <c:pt idx="743">
                  <c:v>4289.4902357882402</c:v>
                </c:pt>
                <c:pt idx="744">
                  <c:v>4289.1875272438401</c:v>
                </c:pt>
                <c:pt idx="745">
                  <c:v>4288.88680532134</c:v>
                </c:pt>
                <c:pt idx="746">
                  <c:v>4288.58807107351</c:v>
                </c:pt>
                <c:pt idx="747">
                  <c:v>4288.2913257563896</c:v>
                </c:pt>
                <c:pt idx="748">
                  <c:v>4287.99657082262</c:v>
                </c:pt>
                <c:pt idx="749">
                  <c:v>4287.7038079122603</c:v>
                </c:pt>
                <c:pt idx="750">
                  <c:v>4287.4130388415097</c:v>
                </c:pt>
                <c:pt idx="751">
                  <c:v>4287.1242655893502</c:v>
                </c:pt>
                <c:pt idx="752">
                  <c:v>4286.8374902825399</c:v>
                </c:pt>
                <c:pt idx="753">
                  <c:v>4286.5527151790202</c:v>
                </c:pt>
                <c:pt idx="754">
                  <c:v>4286.2699426502504</c:v>
                </c:pt>
                <c:pt idx="755">
                  <c:v>4285.98917516252</c:v>
                </c:pt>
                <c:pt idx="756">
                  <c:v>4285.7104152577203</c:v>
                </c:pt>
                <c:pt idx="757">
                  <c:v>4285.4336655337302</c:v>
                </c:pt>
                <c:pt idx="758">
                  <c:v>4285.15892862485</c:v>
                </c:pt>
                <c:pt idx="759">
                  <c:v>4284.8862071824497</c:v>
                </c:pt>
                <c:pt idx="760">
                  <c:v>4284.6155038560701</c:v>
                </c:pt>
                <c:pt idx="761">
                  <c:v>4284.3468212754397</c:v>
                </c:pt>
                <c:pt idx="762">
                  <c:v>4284.0801620333996</c:v>
                </c:pt>
                <c:pt idx="763">
                  <c:v>4283.8155286701103</c:v>
                </c:pt>
                <c:pt idx="764">
                  <c:v>4283.5529236586499</c:v>
                </c:pt>
                <c:pt idx="765">
                  <c:v>4283.2923493922199</c:v>
                </c:pt>
                <c:pt idx="766">
                  <c:v>4283.0338081730097</c:v>
                </c:pt>
                <c:pt idx="767">
                  <c:v>4282.7773022029996</c:v>
                </c:pt>
                <c:pt idx="768">
                  <c:v>4282.5228335765296</c:v>
                </c:pt>
                <c:pt idx="769">
                  <c:v>4282.2704042748801</c:v>
                </c:pt>
                <c:pt idx="770">
                  <c:v>4282.0200161627799</c:v>
                </c:pt>
                <c:pt idx="771">
                  <c:v>4281.7716709868901</c:v>
                </c:pt>
                <c:pt idx="772">
                  <c:v>4281.52537037611</c:v>
                </c:pt>
                <c:pt idx="773">
                  <c:v>4281.2811158437698</c:v>
                </c:pt>
                <c:pt idx="774">
                  <c:v>4281.0389087915</c:v>
                </c:pt>
                <c:pt idx="775">
                  <c:v>4280.7987505147203</c:v>
                </c:pt>
                <c:pt idx="776">
                  <c:v>4280.5606422095998</c:v>
                </c:pt>
                <c:pt idx="777">
                  <c:v>4280.3245849812902</c:v>
                </c:pt>
                <c:pt idx="778">
                  <c:v>4280.0905798533104</c:v>
                </c:pt>
                <c:pt idx="779">
                  <c:v>4279.8586277778604</c:v>
                </c:pt>
                <c:pt idx="780">
                  <c:v>4279.6287296468799</c:v>
                </c:pt>
                <c:pt idx="781">
                  <c:v>4279.4008863036797</c:v>
                </c:pt>
                <c:pt idx="782">
                  <c:v>4279.1750985548397</c:v>
                </c:pt>
                <c:pt idx="783">
                  <c:v>4278.9513671823497</c:v>
                </c:pt>
                <c:pt idx="784">
                  <c:v>4278.7296929556296</c:v>
                </c:pt>
                <c:pt idx="785">
                  <c:v>4278.5100766433297</c:v>
                </c:pt>
                <c:pt idx="786">
                  <c:v>4278.2925190246297</c:v>
                </c:pt>
                <c:pt idx="787">
                  <c:v>4278.0770209000102</c:v>
                </c:pt>
                <c:pt idx="788">
                  <c:v>4277.8635831012898</c:v>
                </c:pt>
                <c:pt idx="789">
                  <c:v>4277.6522065006002</c:v>
                </c:pt>
                <c:pt idx="790">
                  <c:v>4277.4428920185401</c:v>
                </c:pt>
                <c:pt idx="791">
                  <c:v>4277.2356406310601</c:v>
                </c:pt>
                <c:pt idx="792">
                  <c:v>4277.0304533751296</c:v>
                </c:pt>
                <c:pt idx="793">
                  <c:v>4276.82733135326</c:v>
                </c:pt>
                <c:pt idx="794">
                  <c:v>4276.6262757365403</c:v>
                </c:pt>
                <c:pt idx="795">
                  <c:v>4276.4272877664398</c:v>
                </c:pt>
                <c:pt idx="796">
                  <c:v>4276.2303687552103</c:v>
                </c:pt>
                <c:pt idx="797">
                  <c:v>4276.0355200849999</c:v>
                </c:pt>
                <c:pt idx="798">
                  <c:v>4275.8427432056496</c:v>
                </c:pt>
                <c:pt idx="799">
                  <c:v>4275.6520396312999</c:v>
                </c:pt>
                <c:pt idx="800">
                  <c:v>4275.4634109358403</c:v>
                </c:pt>
                <c:pt idx="801">
                  <c:v>4275.2768587472201</c:v>
                </c:pt>
                <c:pt idx="802">
                  <c:v>4275.0923847409604</c:v>
                </c:pt>
                <c:pt idx="803">
                  <c:v>4274.9099906326301</c:v>
                </c:pt>
                <c:pt idx="804">
                  <c:v>4274.7296781697696</c:v>
                </c:pt>
                <c:pt idx="805">
                  <c:v>4274.5514491231097</c:v>
                </c:pt>
                <c:pt idx="806">
                  <c:v>4274.37530527746</c:v>
                </c:pt>
                <c:pt idx="807">
                  <c:v>4274.2012484221405</c:v>
                </c:pt>
                <c:pt idx="808">
                  <c:v>4274.0292803414304</c:v>
                </c:pt>
                <c:pt idx="809">
                  <c:v>4273.8594028048001</c:v>
                </c:pt>
                <c:pt idx="810">
                  <c:v>4273.6916175574297</c:v>
                </c:pt>
                <c:pt idx="811">
                  <c:v>4273.5259263109001</c:v>
                </c:pt>
                <c:pt idx="812">
                  <c:v>4273.3623307342204</c:v>
                </c:pt>
                <c:pt idx="813">
                  <c:v>4273.20083244537</c:v>
                </c:pt>
                <c:pt idx="814">
                  <c:v>4273.0414330035301</c:v>
                </c:pt>
                <c:pt idx="815">
                  <c:v>4272.88413390187</c:v>
                </c:pt>
                <c:pt idx="816">
                  <c:v>4272.7289365611596</c:v>
                </c:pt>
                <c:pt idx="817">
                  <c:v>4272.5758423242596</c:v>
                </c:pt>
                <c:pt idx="818">
                  <c:v>4272.4248524514796</c:v>
                </c:pt>
                <c:pt idx="819">
                  <c:v>4272.27596811682</c:v>
                </c:pt>
                <c:pt idx="820">
                  <c:v>4272.1291904053296</c:v>
                </c:pt>
                <c:pt idx="821">
                  <c:v>4271.98452031124</c:v>
                </c:pt>
                <c:pt idx="822">
                  <c:v>4271.84195873725</c:v>
                </c:pt>
                <c:pt idx="823">
                  <c:v>4271.7015064946199</c:v>
                </c:pt>
                <c:pt idx="824">
                  <c:v>4271.5631643042898</c:v>
                </c:pt>
                <c:pt idx="825">
                  <c:v>4271.4269327988404</c:v>
                </c:pt>
                <c:pt idx="826">
                  <c:v>4271.2928125252402</c:v>
                </c:pt>
                <c:pt idx="827">
                  <c:v>4271.1608039483999</c:v>
                </c:pt>
                <c:pt idx="828">
                  <c:v>4271.0309074553998</c:v>
                </c:pt>
                <c:pt idx="829">
                  <c:v>4270.90312336027</c:v>
                </c:pt>
                <c:pt idx="830">
                  <c:v>4270.77745190938</c:v>
                </c:pt>
                <c:pt idx="831">
                  <c:v>4270.6538932870999</c:v>
                </c:pt>
                <c:pt idx="832">
                  <c:v>4270.5324476219303</c:v>
                </c:pt>
                <c:pt idx="833">
                  <c:v>4270.4131149927498</c:v>
                </c:pt>
                <c:pt idx="834">
                  <c:v>4270.2958954351898</c:v>
                </c:pt>
                <c:pt idx="835">
                  <c:v>4270.1807889480997</c:v>
                </c:pt>
                <c:pt idx="836">
                  <c:v>4270.06779549985</c:v>
                </c:pt>
                <c:pt idx="837">
                  <c:v>4269.9569150345196</c:v>
                </c:pt>
                <c:pt idx="838">
                  <c:v>4269.84814747784</c:v>
                </c:pt>
                <c:pt idx="839">
                  <c:v>4269.7414927427299</c:v>
                </c:pt>
                <c:pt idx="840">
                  <c:v>4269.6369507345098</c:v>
                </c:pt>
                <c:pt idx="841">
                  <c:v>4269.5345213555902</c:v>
                </c:pt>
                <c:pt idx="842">
                  <c:v>4269.43420450966</c:v>
                </c:pt>
                <c:pt idx="843">
                  <c:v>4269.3360001052197</c:v>
                </c:pt>
                <c:pt idx="844">
                  <c:v>4269.2399080586802</c:v>
                </c:pt>
                <c:pt idx="845">
                  <c:v>4269.1459282965498</c:v>
                </c:pt>
                <c:pt idx="846">
                  <c:v>4269.0540607572502</c:v>
                </c:pt>
                <c:pt idx="847">
                  <c:v>4268.9643053920599</c:v>
                </c:pt>
                <c:pt idx="848">
                  <c:v>4268.8766621654804</c:v>
                </c:pt>
                <c:pt idx="849">
                  <c:v>4268.7911310549698</c:v>
                </c:pt>
                <c:pt idx="850">
                  <c:v>4268.7077120499898</c:v>
                </c:pt>
                <c:pt idx="851">
                  <c:v>4268.6264051505304</c:v>
                </c:pt>
                <c:pt idx="852">
                  <c:v>4268.54721036502</c:v>
                </c:pt>
                <c:pt idx="853">
                  <c:v>4268.4701277077702</c:v>
                </c:pt>
                <c:pt idx="854">
                  <c:v>4268.3951571959096</c:v>
                </c:pt>
                <c:pt idx="855">
                  <c:v>4268.3222988460302</c:v>
                </c:pt>
                <c:pt idx="856">
                  <c:v>4268.25155267031</c:v>
                </c:pt>
                <c:pt idx="857">
                  <c:v>4268.1829186725699</c:v>
                </c:pt>
                <c:pt idx="858">
                  <c:v>4268.1163968439796</c:v>
                </c:pt>
                <c:pt idx="859">
                  <c:v>4268.0519871586803</c:v>
                </c:pt>
                <c:pt idx="860">
                  <c:v>4267.98968956933</c:v>
                </c:pt>
                <c:pt idx="861">
                  <c:v>4267.92950400266</c:v>
                </c:pt>
                <c:pt idx="862">
                  <c:v>4267.8714303551196</c:v>
                </c:pt>
                <c:pt idx="863">
                  <c:v>4267.8154684885303</c:v>
                </c:pt>
                <c:pt idx="864">
                  <c:v>4267.7616182260699</c:v>
                </c:pt>
                <c:pt idx="865">
                  <c:v>4267.7098793484702</c:v>
                </c:pt>
                <c:pt idx="866">
                  <c:v>4267.6602515903996</c:v>
                </c:pt>
                <c:pt idx="867">
                  <c:v>4267.6127346372796</c:v>
                </c:pt>
                <c:pt idx="868">
                  <c:v>4267.5673281224899</c:v>
                </c:pt>
                <c:pt idx="869">
                  <c:v>4267.5240316249001</c:v>
                </c:pt>
                <c:pt idx="870">
                  <c:v>4267.4828446668298</c:v>
                </c:pt>
                <c:pt idx="871">
                  <c:v>4267.4437667126203</c:v>
                </c:pt>
                <c:pt idx="872">
                  <c:v>4267.4067971673503</c:v>
                </c:pt>
                <c:pt idx="873">
                  <c:v>4267.3719353763499</c:v>
                </c:pt>
                <c:pt idx="874">
                  <c:v>4267.3391806249601</c:v>
                </c:pt>
                <c:pt idx="875">
                  <c:v>4267.3085321387598</c:v>
                </c:pt>
                <c:pt idx="876">
                  <c:v>4267.2799890842998</c:v>
                </c:pt>
                <c:pt idx="877">
                  <c:v>4267.2535505702099</c:v>
                </c:pt>
                <c:pt idx="878">
                  <c:v>4267.2292156486601</c:v>
                </c:pt>
                <c:pt idx="879">
                  <c:v>4267.2069833171799</c:v>
                </c:pt>
                <c:pt idx="880">
                  <c:v>4267.1868525208401</c:v>
                </c:pt>
                <c:pt idx="881">
                  <c:v>4267.1688221546201</c:v>
                </c:pt>
                <c:pt idx="882">
                  <c:v>4267.15289106612</c:v>
                </c:pt>
                <c:pt idx="883">
                  <c:v>4267.1390580583402</c:v>
                </c:pt>
                <c:pt idx="884">
                  <c:v>4267.1273218926899</c:v>
                </c:pt>
                <c:pt idx="885">
                  <c:v>4267.1176812920203</c:v>
                </c:pt>
                <c:pt idx="886">
                  <c:v>4267.1101349437804</c:v>
                </c:pt>
                <c:pt idx="887">
                  <c:v>4267.1046815031204</c:v>
                </c:pt>
                <c:pt idx="888">
                  <c:v>4267.1013195959404</c:v>
                </c:pt>
                <c:pt idx="889">
                  <c:v>4267.1000478219203</c:v>
                </c:pt>
                <c:pt idx="890">
                  <c:v>4267.1008647573599</c:v>
                </c:pt>
                <c:pt idx="891">
                  <c:v>4267.1037689578498</c:v>
                </c:pt>
                <c:pt idx="892">
                  <c:v>4267.1087589608696</c:v>
                </c:pt>
                <c:pt idx="893">
                  <c:v>4267.1158332879404</c:v>
                </c:pt>
                <c:pt idx="894">
                  <c:v>4267.1249904467904</c:v>
                </c:pt>
                <c:pt idx="895">
                  <c:v>4267.13622893302</c:v>
                </c:pt>
                <c:pt idx="896">
                  <c:v>4267.1495472316001</c:v>
                </c:pt>
                <c:pt idx="897">
                  <c:v>4267.1649438181003</c:v>
                </c:pt>
                <c:pt idx="898">
                  <c:v>4267.1824171595199</c:v>
                </c:pt>
                <c:pt idx="899">
                  <c:v>4267.2019657148603</c:v>
                </c:pt>
                <c:pt idx="900">
                  <c:v>4267.2235879354503</c:v>
                </c:pt>
                <c:pt idx="901">
                  <c:v>4267.2472822648597</c:v>
                </c:pt>
                <c:pt idx="902">
                  <c:v>4267.2730471386603</c:v>
                </c:pt>
                <c:pt idx="903">
                  <c:v>4267.3008809838402</c:v>
                </c:pt>
                <c:pt idx="904">
                  <c:v>4267.3307822179804</c:v>
                </c:pt>
                <c:pt idx="905">
                  <c:v>4267.3627492482701</c:v>
                </c:pt>
                <c:pt idx="906">
                  <c:v>4267.3967804702397</c:v>
                </c:pt>
                <c:pt idx="907">
                  <c:v>4267.4328742663702</c:v>
                </c:pt>
                <c:pt idx="908">
                  <c:v>4267.4710290045796</c:v>
                </c:pt>
                <c:pt idx="909">
                  <c:v>4267.5112430365798</c:v>
                </c:pt>
                <c:pt idx="910">
                  <c:v>4267.5535146961602</c:v>
                </c:pt>
                <c:pt idx="911">
                  <c:v>4267.5978422974003</c:v>
                </c:pt>
                <c:pt idx="912">
                  <c:v>4267.6442241329496</c:v>
                </c:pt>
                <c:pt idx="913">
                  <c:v>4267.6926584722296</c:v>
                </c:pt>
                <c:pt idx="914">
                  <c:v>4267.74314355977</c:v>
                </c:pt>
                <c:pt idx="915">
                  <c:v>4267.7956776135698</c:v>
                </c:pt>
                <c:pt idx="916">
                  <c:v>4267.8502588236097</c:v>
                </c:pt>
                <c:pt idx="917">
                  <c:v>4267.9068853504104</c:v>
                </c:pt>
                <c:pt idx="918">
                  <c:v>4267.96555532394</c:v>
                </c:pt>
                <c:pt idx="919">
                  <c:v>4268.0262668424302</c:v>
                </c:pt>
                <c:pt idx="920">
                  <c:v>4268.0890179715898</c:v>
                </c:pt>
                <c:pt idx="921">
                  <c:v>4268.1538067439897</c:v>
                </c:pt>
                <c:pt idx="922">
                  <c:v>4268.2206311585696</c:v>
                </c:pt>
                <c:pt idx="923">
                  <c:v>4268.2894891804499</c:v>
                </c:pt>
                <c:pt idx="924">
                  <c:v>4268.3603787410302</c:v>
                </c:pt>
                <c:pt idx="925">
                  <c:v>4268.43329773811</c:v>
                </c:pt>
                <c:pt idx="926">
                  <c:v>4268.5082440365104</c:v>
                </c:pt>
                <c:pt idx="927">
                  <c:v>4268.58521546869</c:v>
                </c:pt>
                <c:pt idx="928">
                  <c:v>4268.6642098356897</c:v>
                </c:pt>
                <c:pt idx="929">
                  <c:v>4268.7452249082899</c:v>
                </c:pt>
                <c:pt idx="930">
                  <c:v>4268.8282584282497</c:v>
                </c:pt>
                <c:pt idx="931">
                  <c:v>4268.9133081098498</c:v>
                </c:pt>
                <c:pt idx="932">
                  <c:v>4269.0003716415104</c:v>
                </c:pt>
                <c:pt idx="933">
                  <c:v>4269.0894466875898</c:v>
                </c:pt>
                <c:pt idx="934">
                  <c:v>4269.1805308902503</c:v>
                </c:pt>
                <c:pt idx="935">
                  <c:v>4269.2736218714799</c:v>
                </c:pt>
                <c:pt idx="936">
                  <c:v>4269.3687172351201</c:v>
                </c:pt>
                <c:pt idx="937">
                  <c:v>4269.4658145690501</c:v>
                </c:pt>
                <c:pt idx="938">
                  <c:v>4269.5649114472299</c:v>
                </c:pt>
                <c:pt idx="939">
                  <c:v>4269.66600543199</c:v>
                </c:pt>
                <c:pt idx="940">
                  <c:v>4269.7690940760604</c:v>
                </c:pt>
                <c:pt idx="941">
                  <c:v>4269.8741749247101</c:v>
                </c:pt>
                <c:pt idx="942">
                  <c:v>4269.9812455178699</c:v>
                </c:pt>
                <c:pt idx="943">
                  <c:v>4270.0903033920504</c:v>
                </c:pt>
                <c:pt idx="944">
                  <c:v>4270.20134608227</c:v>
                </c:pt>
                <c:pt idx="945">
                  <c:v>4270.31437112391</c:v>
                </c:pt>
                <c:pt idx="946">
                  <c:v>4270.4293760543696</c:v>
                </c:pt>
                <c:pt idx="947">
                  <c:v>4270.5463584146501</c:v>
                </c:pt>
                <c:pt idx="948">
                  <c:v>4270.6653157508699</c:v>
                </c:pt>
                <c:pt idx="949">
                  <c:v>4270.7862456155499</c:v>
                </c:pt>
                <c:pt idx="950">
                  <c:v>4270.9091455687903</c:v>
                </c:pt>
                <c:pt idx="951">
                  <c:v>4271.0340131794101</c:v>
                </c:pt>
                <c:pt idx="952">
                  <c:v>4271.1608460258003</c:v>
                </c:pt>
                <c:pt idx="953">
                  <c:v>4271.2896416967696</c:v>
                </c:pt>
                <c:pt idx="954">
                  <c:v>4271.4203977921998</c:v>
                </c:pt>
                <c:pt idx="955">
                  <c:v>4271.5531119236402</c:v>
                </c:pt>
                <c:pt idx="956">
                  <c:v>4271.6877817147197</c:v>
                </c:pt>
                <c:pt idx="957">
                  <c:v>4271.8244048015304</c:v>
                </c:pt>
                <c:pt idx="958">
                  <c:v>4271.9629788328903</c:v>
                </c:pt>
                <c:pt idx="959">
                  <c:v>4272.1035014705503</c:v>
                </c:pt>
                <c:pt idx="960">
                  <c:v>4272.2459703893001</c:v>
                </c:pt>
                <c:pt idx="961">
                  <c:v>4272.3903832771202</c:v>
                </c:pt>
                <c:pt idx="962">
                  <c:v>4272.5367378351602</c:v>
                </c:pt>
                <c:pt idx="963">
                  <c:v>4272.6850317778599</c:v>
                </c:pt>
                <c:pt idx="964">
                  <c:v>4272.8352628329103</c:v>
                </c:pt>
                <c:pt idx="965">
                  <c:v>4272.9874287413704</c:v>
                </c:pt>
                <c:pt idx="966">
                  <c:v>4273.1415272576996</c:v>
                </c:pt>
                <c:pt idx="967">
                  <c:v>4273.2975561498797</c:v>
                </c:pt>
                <c:pt idx="968">
                  <c:v>4273.4555131995403</c:v>
                </c:pt>
                <c:pt idx="969">
                  <c:v>4273.6153962022199</c:v>
                </c:pt>
                <c:pt idx="970">
                  <c:v>4273.7772029676298</c:v>
                </c:pt>
                <c:pt idx="971">
                  <c:v>4273.9409313199703</c:v>
                </c:pt>
                <c:pt idx="972">
                  <c:v>4274.1065790984703</c:v>
                </c:pt>
                <c:pt idx="973">
                  <c:v>4274.27414415781</c:v>
                </c:pt>
                <c:pt idx="974">
                  <c:v>4274.4436243688297</c:v>
                </c:pt>
                <c:pt idx="975">
                  <c:v>4274.6150176191904</c:v>
                </c:pt>
                <c:pt idx="976">
                  <c:v>4274.7883218142297</c:v>
                </c:pt>
                <c:pt idx="977">
                  <c:v>4274.9635348778402</c:v>
                </c:pt>
                <c:pt idx="978">
                  <c:v>4275.1406547535298</c:v>
                </c:pt>
                <c:pt idx="979">
                  <c:v>4275.3196794054002</c:v>
                </c:pt>
                <c:pt idx="980">
                  <c:v>4275.5006068194698</c:v>
                </c:pt>
                <c:pt idx="981">
                  <c:v>4275.6834350048102</c:v>
                </c:pt>
                <c:pt idx="982">
                  <c:v>4275.8681619949402</c:v>
                </c:pt>
                <c:pt idx="983">
                  <c:v>4276.05478584919</c:v>
                </c:pt>
                <c:pt idx="984">
                  <c:v>4276.2433046541501</c:v>
                </c:pt>
                <c:pt idx="985">
                  <c:v>4276.43371652518</c:v>
                </c:pt>
                <c:pt idx="986">
                  <c:v>4276.6260196078701</c:v>
                </c:pt>
                <c:pt idx="987">
                  <c:v>4276.8202120796795</c:v>
                </c:pt>
                <c:pt idx="988">
                  <c:v>4277.0162921514102</c:v>
                </c:pt>
                <c:pt idx="989">
                  <c:v>4277.2142580688196</c:v>
                </c:pt>
                <c:pt idx="990">
                  <c:v>4277.4141081141297</c:v>
                </c:pt>
                <c:pt idx="991">
                  <c:v>4277.6158406076102</c:v>
                </c:pt>
                <c:pt idx="992">
                  <c:v>4277.81945390901</c:v>
                </c:pt>
                <c:pt idx="993">
                  <c:v>4278.0249464190701</c:v>
                </c:pt>
                <c:pt idx="994">
                  <c:v>4278.2323165809103</c:v>
                </c:pt>
                <c:pt idx="995">
                  <c:v>4278.4415628813404</c:v>
                </c:pt>
                <c:pt idx="996">
                  <c:v>4278.6526838522104</c:v>
                </c:pt>
                <c:pt idx="997">
                  <c:v>4278.8656780715701</c:v>
                </c:pt>
                <c:pt idx="998">
                  <c:v>4279.0805441647699</c:v>
                </c:pt>
                <c:pt idx="999">
                  <c:v>4279.2972808055902</c:v>
                </c:pt>
                <c:pt idx="1000">
                  <c:v>4279.5158867170803</c:v>
                </c:pt>
                <c:pt idx="1001">
                  <c:v>4279.7363606724903</c:v>
                </c:pt>
                <c:pt idx="1002">
                  <c:v>4279.9587014960098</c:v>
                </c:pt>
                <c:pt idx="1003">
                  <c:v>4280.1829080634197</c:v>
                </c:pt>
                <c:pt idx="1004">
                  <c:v>4280.4089793026897</c:v>
                </c:pt>
                <c:pt idx="1005">
                  <c:v>4280.6369141944097</c:v>
                </c:pt>
                <c:pt idx="1006">
                  <c:v>4280.8667117722298</c:v>
                </c:pt>
                <c:pt idx="1007">
                  <c:v>4281.0983711230801</c:v>
                </c:pt>
                <c:pt idx="1008">
                  <c:v>4281.33189138741</c:v>
                </c:pt>
                <c:pt idx="1009">
                  <c:v>4281.5672717593097</c:v>
                </c:pt>
                <c:pt idx="1010">
                  <c:v>4281.8045114865199</c:v>
                </c:pt>
                <c:pt idx="1011">
                  <c:v>4282.0436098704204</c:v>
                </c:pt>
                <c:pt idx="1012">
                  <c:v>4282.2845662659101</c:v>
                </c:pt>
                <c:pt idx="1013">
                  <c:v>4282.5273800812402</c:v>
                </c:pt>
                <c:pt idx="1014">
                  <c:v>4282.7720507777904</c:v>
                </c:pt>
                <c:pt idx="1015">
                  <c:v>4283.0185778698096</c:v>
                </c:pt>
                <c:pt idx="1016">
                  <c:v>4283.2669609240702</c:v>
                </c:pt>
                <c:pt idx="1017">
                  <c:v>4283.5171995595201</c:v>
                </c:pt>
                <c:pt idx="1018">
                  <c:v>4283.7692934469196</c:v>
                </c:pt>
                <c:pt idx="1019">
                  <c:v>4284.0232423083899</c:v>
                </c:pt>
                <c:pt idx="1020">
                  <c:v>4284.2790459170001</c:v>
                </c:pt>
                <c:pt idx="1021">
                  <c:v>4284.5367040963101</c:v>
                </c:pt>
                <c:pt idx="1022">
                  <c:v>4284.7962167199003</c:v>
                </c:pt>
                <c:pt idx="1023">
                  <c:v>4285.05758371093</c:v>
                </c:pt>
                <c:pt idx="1024">
                  <c:v>4285.3208050416497</c:v>
                </c:pt>
                <c:pt idx="1025">
                  <c:v>4285.5858807329096</c:v>
                </c:pt>
                <c:pt idx="1026">
                  <c:v>4285.8528108537203</c:v>
                </c:pt>
                <c:pt idx="1027">
                  <c:v>4286.1215955207799</c:v>
                </c:pt>
                <c:pt idx="1028">
                  <c:v>4286.3922348980204</c:v>
                </c:pt>
                <c:pt idx="1029">
                  <c:v>4286.6647291961299</c:v>
                </c:pt>
                <c:pt idx="1030">
                  <c:v>4286.9390786721397</c:v>
                </c:pt>
                <c:pt idx="1031">
                  <c:v>4287.2152836289597</c:v>
                </c:pt>
                <c:pt idx="1032">
                  <c:v>4287.4933444149701</c:v>
                </c:pt>
                <c:pt idx="1033">
                  <c:v>4287.7732614235501</c:v>
                </c:pt>
                <c:pt idx="1034">
                  <c:v>4288.0550350927197</c:v>
                </c:pt>
                <c:pt idx="1035">
                  <c:v>4288.33866590461</c:v>
                </c:pt>
                <c:pt idx="1036">
                  <c:v>4288.6241543851502</c:v>
                </c:pt>
                <c:pt idx="1037">
                  <c:v>4288.9115011035401</c:v>
                </c:pt>
                <c:pt idx="1038">
                  <c:v>4289.2007066718397</c:v>
                </c:pt>
                <c:pt idx="1039">
                  <c:v>4289.4917717445396</c:v>
                </c:pt>
                <c:pt idx="1040">
                  <c:v>4289.7846970180699</c:v>
                </c:pt>
                <c:pt idx="1041">
                  <c:v>4290.07948323032</c:v>
                </c:pt>
                <c:pt idx="1042">
                  <c:v>4290.3761311601202</c:v>
                </c:pt>
                <c:pt idx="1043">
                  <c:v>4290.6746416267497</c:v>
                </c:pt>
                <c:pt idx="1044">
                  <c:v>4290.97501548937</c:v>
                </c:pt>
                <c:pt idx="1045">
                  <c:v>4291.2772536464299</c:v>
                </c:pt>
                <c:pt idx="1046">
                  <c:v>4291.5813570350902</c:v>
                </c:pt>
                <c:pt idx="1047">
                  <c:v>4291.88732663055</c:v>
                </c:pt>
                <c:pt idx="1048">
                  <c:v>4292.1951634453799</c:v>
                </c:pt>
                <c:pt idx="1049">
                  <c:v>4292.5048685288202</c:v>
                </c:pt>
                <c:pt idx="1050">
                  <c:v>4292.8164429660301</c:v>
                </c:pt>
                <c:pt idx="1051">
                  <c:v>4293.1298878773096</c:v>
                </c:pt>
                <c:pt idx="1052">
                  <c:v>4293.4452044172604</c:v>
                </c:pt>
                <c:pt idx="1053">
                  <c:v>4293.76239377396</c:v>
                </c:pt>
                <c:pt idx="1054">
                  <c:v>4294.0814571680403</c:v>
                </c:pt>
                <c:pt idx="1055">
                  <c:v>4294.40239585176</c:v>
                </c:pt>
                <c:pt idx="1056">
                  <c:v>4294.7252111080697</c:v>
                </c:pt>
                <c:pt idx="1057">
                  <c:v>4295.0499042496103</c:v>
                </c:pt>
                <c:pt idx="1058">
                  <c:v>4295.37647661765</c:v>
                </c:pt>
                <c:pt idx="1059">
                  <c:v>4295.7049295811003</c:v>
                </c:pt>
                <c:pt idx="1060">
                  <c:v>4296.0352645353696</c:v>
                </c:pt>
                <c:pt idx="1061">
                  <c:v>4296.3674829013198</c:v>
                </c:pt>
                <c:pt idx="1062">
                  <c:v>4296.7015861241098</c:v>
                </c:pt>
                <c:pt idx="1063">
                  <c:v>4297.0375756720796</c:v>
                </c:pt>
                <c:pt idx="1064">
                  <c:v>4297.3754530356</c:v>
                </c:pt>
                <c:pt idx="1065">
                  <c:v>4297.7152197258802</c:v>
                </c:pt>
                <c:pt idx="1066">
                  <c:v>4298.0568772738598</c:v>
                </c:pt>
                <c:pt idx="1067">
                  <c:v>4298.4004272289803</c:v>
                </c:pt>
                <c:pt idx="1068">
                  <c:v>4298.7458711580302</c:v>
                </c:pt>
                <c:pt idx="1069">
                  <c:v>4299.0932106440096</c:v>
                </c:pt>
                <c:pt idx="1070">
                  <c:v>4299.4424472848896</c:v>
                </c:pt>
                <c:pt idx="1071">
                  <c:v>4299.7935826925304</c:v>
                </c:pt>
                <c:pt idx="1072">
                  <c:v>4300.1466184914598</c:v>
                </c:pt>
                <c:pt idx="1073">
                  <c:v>4300.5015563178004</c:v>
                </c:pt>
                <c:pt idx="1074">
                  <c:v>4300.8583978180905</c:v>
                </c:pt>
                <c:pt idx="1075">
                  <c:v>4301.2171446482098</c:v>
                </c:pt>
                <c:pt idx="1076">
                  <c:v>4301.5777984722599</c:v>
                </c:pt>
                <c:pt idx="1077">
                  <c:v>4301.9403609615101</c:v>
                </c:pt>
                <c:pt idx="1078">
                  <c:v>4302.3048337933496</c:v>
                </c:pt>
                <c:pt idx="1079">
                  <c:v>4302.67121865023</c:v>
                </c:pt>
                <c:pt idx="1080">
                  <c:v>4303.03951721863</c:v>
                </c:pt>
                <c:pt idx="1081">
                  <c:v>4303.4097311881096</c:v>
                </c:pt>
                <c:pt idx="1082">
                  <c:v>4303.78186225032</c:v>
                </c:pt>
                <c:pt idx="1083">
                  <c:v>4304.155912098</c:v>
                </c:pt>
                <c:pt idx="1084">
                  <c:v>4304.5318824241203</c:v>
                </c:pt>
                <c:pt idx="1085">
                  <c:v>4304.9097749208804</c:v>
                </c:pt>
                <c:pt idx="1086">
                  <c:v>4305.2895912788799</c:v>
                </c:pt>
                <c:pt idx="1087">
                  <c:v>4305.6713331861702</c:v>
                </c:pt>
                <c:pt idx="1088">
                  <c:v>4306.05500232746</c:v>
                </c:pt>
                <c:pt idx="1089">
                  <c:v>4306.44060038317</c:v>
                </c:pt>
                <c:pt idx="1090">
                  <c:v>4306.8281290286805</c:v>
                </c:pt>
                <c:pt idx="1091">
                  <c:v>4307.2175899334397</c:v>
                </c:pt>
                <c:pt idx="1092">
                  <c:v>4307.6089847601697</c:v>
                </c:pt>
                <c:pt idx="1093">
                  <c:v>4308.0023151640698</c:v>
                </c:pt>
                <c:pt idx="1094">
                  <c:v>4308.3975827920103</c:v>
                </c:pt>
                <c:pt idx="1095">
                  <c:v>4308.7947892817301</c:v>
                </c:pt>
                <c:pt idx="1096">
                  <c:v>4309.1939362610401</c:v>
                </c:pt>
                <c:pt idx="1097">
                  <c:v>4309.5950253470901</c:v>
                </c:pt>
                <c:pt idx="1098">
                  <c:v>4309.9980581455502</c:v>
                </c:pt>
                <c:pt idx="1099">
                  <c:v>4310.4030362498897</c:v>
                </c:pt>
                <c:pt idx="1100">
                  <c:v>4310.8099612405504</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in val="40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500"/>
        <c:minorUnit val="5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MF!$R$14:$R$1114</c:f>
              <c:numCache>
                <c:formatCode>0.0</c:formatCode>
                <c:ptCount val="1101"/>
                <c:pt idx="0">
                  <c:v>7321.3345150369696</c:v>
                </c:pt>
                <c:pt idx="1">
                  <c:v>7323.2179997018102</c:v>
                </c:pt>
                <c:pt idx="2">
                  <c:v>7320.5302488260604</c:v>
                </c:pt>
                <c:pt idx="3">
                  <c:v>7319.2219211337697</c:v>
                </c:pt>
                <c:pt idx="4">
                  <c:v>7317.6761977230899</c:v>
                </c:pt>
                <c:pt idx="5">
                  <c:v>7317.6909880055</c:v>
                </c:pt>
                <c:pt idx="6">
                  <c:v>7317.01801448675</c:v>
                </c:pt>
                <c:pt idx="7">
                  <c:v>7316.3538104224099</c:v>
                </c:pt>
                <c:pt idx="8">
                  <c:v>7315.2137294042996</c:v>
                </c:pt>
                <c:pt idx="9">
                  <c:v>7314.78271628932</c:v>
                </c:pt>
                <c:pt idx="10">
                  <c:v>7311.85592448035</c:v>
                </c:pt>
                <c:pt idx="11">
                  <c:v>7309.4065701765503</c:v>
                </c:pt>
                <c:pt idx="12">
                  <c:v>7310.5198802098303</c:v>
                </c:pt>
                <c:pt idx="13">
                  <c:v>7310.67483516024</c:v>
                </c:pt>
                <c:pt idx="14">
                  <c:v>7307.7076175497496</c:v>
                </c:pt>
                <c:pt idx="15">
                  <c:v>7307.3270932682299</c:v>
                </c:pt>
                <c:pt idx="16">
                  <c:v>7308.0487370984101</c:v>
                </c:pt>
                <c:pt idx="17">
                  <c:v>7305.7682980956897</c:v>
                </c:pt>
                <c:pt idx="18">
                  <c:v>7305.5327960957302</c:v>
                </c:pt>
                <c:pt idx="19">
                  <c:v>7303.1993725315797</c:v>
                </c:pt>
                <c:pt idx="20">
                  <c:v>7304.2479021826002</c:v>
                </c:pt>
                <c:pt idx="21">
                  <c:v>7300.5686654769797</c:v>
                </c:pt>
                <c:pt idx="22">
                  <c:v>7300.3449509843904</c:v>
                </c:pt>
                <c:pt idx="23">
                  <c:v>7300.8138290022698</c:v>
                </c:pt>
                <c:pt idx="24">
                  <c:v>7298.9580546868401</c:v>
                </c:pt>
                <c:pt idx="25">
                  <c:v>7297.3260431721501</c:v>
                </c:pt>
                <c:pt idx="26">
                  <c:v>7300.3099061908997</c:v>
                </c:pt>
                <c:pt idx="27">
                  <c:v>7298.0773129817399</c:v>
                </c:pt>
                <c:pt idx="28">
                  <c:v>7297.8863375865303</c:v>
                </c:pt>
                <c:pt idx="29">
                  <c:v>7298.1747730674297</c:v>
                </c:pt>
                <c:pt idx="30">
                  <c:v>7297.4900740550302</c:v>
                </c:pt>
                <c:pt idx="31">
                  <c:v>7298.0430543796101</c:v>
                </c:pt>
                <c:pt idx="32">
                  <c:v>7295.5541755755903</c:v>
                </c:pt>
                <c:pt idx="33">
                  <c:v>7297.9483455812797</c:v>
                </c:pt>
                <c:pt idx="34">
                  <c:v>7296.8527318108299</c:v>
                </c:pt>
                <c:pt idx="35">
                  <c:v>7296.1201245234397</c:v>
                </c:pt>
                <c:pt idx="36">
                  <c:v>7294.6417315190702</c:v>
                </c:pt>
                <c:pt idx="37">
                  <c:v>7292.4536369914304</c:v>
                </c:pt>
                <c:pt idx="38">
                  <c:v>7292.9007275762997</c:v>
                </c:pt>
                <c:pt idx="39">
                  <c:v>7292.91455815271</c:v>
                </c:pt>
                <c:pt idx="40">
                  <c:v>7294.2132133000696</c:v>
                </c:pt>
                <c:pt idx="41">
                  <c:v>7293.8888713030501</c:v>
                </c:pt>
                <c:pt idx="42">
                  <c:v>7292.6408922137498</c:v>
                </c:pt>
                <c:pt idx="43">
                  <c:v>7291.2476341224001</c:v>
                </c:pt>
                <c:pt idx="44">
                  <c:v>7289.0692872016798</c:v>
                </c:pt>
                <c:pt idx="45">
                  <c:v>7292.2740250026</c:v>
                </c:pt>
                <c:pt idx="46">
                  <c:v>7293.0310354303901</c:v>
                </c:pt>
                <c:pt idx="47">
                  <c:v>7289.9208865944302</c:v>
                </c:pt>
                <c:pt idx="48">
                  <c:v>7290.2367006681798</c:v>
                </c:pt>
                <c:pt idx="49">
                  <c:v>7290.6705093534601</c:v>
                </c:pt>
                <c:pt idx="50">
                  <c:v>7290.6898093504797</c:v>
                </c:pt>
                <c:pt idx="51">
                  <c:v>7287.0378914984103</c:v>
                </c:pt>
                <c:pt idx="52">
                  <c:v>7288.6375572125899</c:v>
                </c:pt>
                <c:pt idx="53">
                  <c:v>7286.9109403624398</c:v>
                </c:pt>
                <c:pt idx="54">
                  <c:v>7286.2755556327802</c:v>
                </c:pt>
                <c:pt idx="55">
                  <c:v>7284.13555295479</c:v>
                </c:pt>
                <c:pt idx="56">
                  <c:v>7285.5886449618101</c:v>
                </c:pt>
                <c:pt idx="57">
                  <c:v>7284.8225430470902</c:v>
                </c:pt>
                <c:pt idx="58">
                  <c:v>7284.2478415883297</c:v>
                </c:pt>
                <c:pt idx="59">
                  <c:v>7281.5420558042997</c:v>
                </c:pt>
                <c:pt idx="60">
                  <c:v>7283.5295885701798</c:v>
                </c:pt>
                <c:pt idx="61">
                  <c:v>7281.4786654665704</c:v>
                </c:pt>
                <c:pt idx="62">
                  <c:v>7279.4912012722798</c:v>
                </c:pt>
                <c:pt idx="63">
                  <c:v>7280.21873622982</c:v>
                </c:pt>
                <c:pt idx="64">
                  <c:v>7279.3938864840902</c:v>
                </c:pt>
                <c:pt idx="65">
                  <c:v>7278.3093420642099</c:v>
                </c:pt>
                <c:pt idx="66">
                  <c:v>7276.2677690300297</c:v>
                </c:pt>
                <c:pt idx="67">
                  <c:v>7276.2324270767604</c:v>
                </c:pt>
                <c:pt idx="68">
                  <c:v>7276.0637400526102</c:v>
                </c:pt>
                <c:pt idx="69">
                  <c:v>7274.7995927133898</c:v>
                </c:pt>
                <c:pt idx="70">
                  <c:v>7276.2618777340103</c:v>
                </c:pt>
                <c:pt idx="71">
                  <c:v>7273.4856808497398</c:v>
                </c:pt>
                <c:pt idx="72">
                  <c:v>7270.7097161176898</c:v>
                </c:pt>
                <c:pt idx="73">
                  <c:v>7271.3385192572996</c:v>
                </c:pt>
                <c:pt idx="74">
                  <c:v>7271.2565322093897</c:v>
                </c:pt>
                <c:pt idx="75">
                  <c:v>7270.0994938998301</c:v>
                </c:pt>
                <c:pt idx="76">
                  <c:v>7267.4071028858698</c:v>
                </c:pt>
                <c:pt idx="77">
                  <c:v>7266.1142366614604</c:v>
                </c:pt>
                <c:pt idx="78">
                  <c:v>7265.3187607748896</c:v>
                </c:pt>
                <c:pt idx="79">
                  <c:v>7266.59374134891</c:v>
                </c:pt>
                <c:pt idx="80">
                  <c:v>7264.4532700036198</c:v>
                </c:pt>
                <c:pt idx="81">
                  <c:v>7262.5248908869298</c:v>
                </c:pt>
                <c:pt idx="82">
                  <c:v>7263.2057482546197</c:v>
                </c:pt>
                <c:pt idx="83">
                  <c:v>7260.3417531760297</c:v>
                </c:pt>
                <c:pt idx="84">
                  <c:v>7261.4469345020498</c:v>
                </c:pt>
                <c:pt idx="85">
                  <c:v>7259.3468512242998</c:v>
                </c:pt>
                <c:pt idx="86">
                  <c:v>7257.3550299933604</c:v>
                </c:pt>
                <c:pt idx="87">
                  <c:v>7254.3795316370497</c:v>
                </c:pt>
                <c:pt idx="88">
                  <c:v>7254.1808610766202</c:v>
                </c:pt>
                <c:pt idx="89">
                  <c:v>7253.5262334162298</c:v>
                </c:pt>
                <c:pt idx="90">
                  <c:v>7251.6383094346102</c:v>
                </c:pt>
                <c:pt idx="91">
                  <c:v>7250.6082546248899</c:v>
                </c:pt>
                <c:pt idx="92">
                  <c:v>7248.7454963566897</c:v>
                </c:pt>
                <c:pt idx="93">
                  <c:v>7247.6203131414904</c:v>
                </c:pt>
                <c:pt idx="94">
                  <c:v>7246.5244250734404</c:v>
                </c:pt>
                <c:pt idx="95">
                  <c:v>7245.7661587802204</c:v>
                </c:pt>
                <c:pt idx="96">
                  <c:v>7243.2232399145496</c:v>
                </c:pt>
                <c:pt idx="97">
                  <c:v>7242.2771819720201</c:v>
                </c:pt>
                <c:pt idx="98">
                  <c:v>7240.5743159132298</c:v>
                </c:pt>
                <c:pt idx="99">
                  <c:v>7236.4541431855396</c:v>
                </c:pt>
                <c:pt idx="100">
                  <c:v>7237.4834321072804</c:v>
                </c:pt>
                <c:pt idx="101">
                  <c:v>7236.1240345369797</c:v>
                </c:pt>
                <c:pt idx="102">
                  <c:v>7235.5962869075502</c:v>
                </c:pt>
                <c:pt idx="103">
                  <c:v>7232.4913880354297</c:v>
                </c:pt>
                <c:pt idx="104">
                  <c:v>7230.6985210706398</c:v>
                </c:pt>
                <c:pt idx="105">
                  <c:v>7225.5718889029304</c:v>
                </c:pt>
                <c:pt idx="106">
                  <c:v>7229.6071456413301</c:v>
                </c:pt>
                <c:pt idx="107">
                  <c:v>7225.03116001125</c:v>
                </c:pt>
                <c:pt idx="108">
                  <c:v>7224.22000410705</c:v>
                </c:pt>
                <c:pt idx="109">
                  <c:v>7224.6838974877101</c:v>
                </c:pt>
                <c:pt idx="110">
                  <c:v>7221.2827982766403</c:v>
                </c:pt>
                <c:pt idx="111">
                  <c:v>7221.50217718355</c:v>
                </c:pt>
                <c:pt idx="112">
                  <c:v>7218.0471382113701</c:v>
                </c:pt>
                <c:pt idx="113">
                  <c:v>7217.0595580979198</c:v>
                </c:pt>
                <c:pt idx="114">
                  <c:v>7215.3868069120899</c:v>
                </c:pt>
                <c:pt idx="115">
                  <c:v>7211.5372415419097</c:v>
                </c:pt>
                <c:pt idx="116">
                  <c:v>7210.7246561444499</c:v>
                </c:pt>
                <c:pt idx="117">
                  <c:v>7208.6344552534702</c:v>
                </c:pt>
                <c:pt idx="118">
                  <c:v>7206.5292290376901</c:v>
                </c:pt>
                <c:pt idx="119">
                  <c:v>7206.6242815166297</c:v>
                </c:pt>
                <c:pt idx="120">
                  <c:v>7206.0927213257801</c:v>
                </c:pt>
                <c:pt idx="121">
                  <c:v>7203.1407595891997</c:v>
                </c:pt>
                <c:pt idx="122">
                  <c:v>7202.2638169982101</c:v>
                </c:pt>
                <c:pt idx="123">
                  <c:v>7199.6085041917904</c:v>
                </c:pt>
                <c:pt idx="124">
                  <c:v>7198.1124808465702</c:v>
                </c:pt>
                <c:pt idx="125">
                  <c:v>7194.3842904047497</c:v>
                </c:pt>
                <c:pt idx="126">
                  <c:v>7194.1622127948503</c:v>
                </c:pt>
                <c:pt idx="127">
                  <c:v>7192.2280809086296</c:v>
                </c:pt>
                <c:pt idx="128">
                  <c:v>7189.4283495271502</c:v>
                </c:pt>
                <c:pt idx="129">
                  <c:v>7185.9199423570399</c:v>
                </c:pt>
                <c:pt idx="130">
                  <c:v>7185.2329598431697</c:v>
                </c:pt>
                <c:pt idx="131">
                  <c:v>7182.7499425598298</c:v>
                </c:pt>
                <c:pt idx="132">
                  <c:v>7178.4293004315196</c:v>
                </c:pt>
                <c:pt idx="133">
                  <c:v>7175.0793101815198</c:v>
                </c:pt>
                <c:pt idx="134">
                  <c:v>7172.2533965057301</c:v>
                </c:pt>
                <c:pt idx="135">
                  <c:v>7170.52576523479</c:v>
                </c:pt>
                <c:pt idx="136">
                  <c:v>7170.0420925061599</c:v>
                </c:pt>
                <c:pt idx="137">
                  <c:v>7168.9949731782899</c:v>
                </c:pt>
                <c:pt idx="138">
                  <c:v>7162.6078191046499</c:v>
                </c:pt>
                <c:pt idx="139">
                  <c:v>7162.3117010504702</c:v>
                </c:pt>
                <c:pt idx="140">
                  <c:v>7157.9379697201202</c:v>
                </c:pt>
                <c:pt idx="141">
                  <c:v>7155.7939048429998</c:v>
                </c:pt>
                <c:pt idx="142">
                  <c:v>7151.9902986410598</c:v>
                </c:pt>
                <c:pt idx="143">
                  <c:v>7152.57453813137</c:v>
                </c:pt>
                <c:pt idx="144">
                  <c:v>7148.5930183680503</c:v>
                </c:pt>
                <c:pt idx="145">
                  <c:v>7144.96237932643</c:v>
                </c:pt>
                <c:pt idx="146">
                  <c:v>7144.5826689146998</c:v>
                </c:pt>
                <c:pt idx="147">
                  <c:v>7140.6683081261899</c:v>
                </c:pt>
                <c:pt idx="148">
                  <c:v>7141.00704991772</c:v>
                </c:pt>
                <c:pt idx="149">
                  <c:v>7137.5454175328396</c:v>
                </c:pt>
                <c:pt idx="150">
                  <c:v>7136.3899910795399</c:v>
                </c:pt>
                <c:pt idx="151">
                  <c:v>7130.69052798149</c:v>
                </c:pt>
                <c:pt idx="152">
                  <c:v>7128.1265709989202</c:v>
                </c:pt>
                <c:pt idx="153">
                  <c:v>7126.1257006916703</c:v>
                </c:pt>
                <c:pt idx="154">
                  <c:v>7124.7184151250503</c:v>
                </c:pt>
                <c:pt idx="155">
                  <c:v>7122.0258365816999</c:v>
                </c:pt>
                <c:pt idx="156">
                  <c:v>7120.5476596652697</c:v>
                </c:pt>
                <c:pt idx="157">
                  <c:v>7116.0695601771104</c:v>
                </c:pt>
                <c:pt idx="158">
                  <c:v>7111.8077526880397</c:v>
                </c:pt>
                <c:pt idx="159">
                  <c:v>7113.7172909907204</c:v>
                </c:pt>
                <c:pt idx="160">
                  <c:v>7110.2464326999298</c:v>
                </c:pt>
                <c:pt idx="161">
                  <c:v>7109.1097242217902</c:v>
                </c:pt>
                <c:pt idx="162">
                  <c:v>7103.25749434923</c:v>
                </c:pt>
                <c:pt idx="163">
                  <c:v>7103.5339940581898</c:v>
                </c:pt>
                <c:pt idx="164">
                  <c:v>7099.8740228940296</c:v>
                </c:pt>
                <c:pt idx="165">
                  <c:v>7096.2889970381602</c:v>
                </c:pt>
                <c:pt idx="166">
                  <c:v>7094.5679581964696</c:v>
                </c:pt>
                <c:pt idx="167">
                  <c:v>7092.0901886589199</c:v>
                </c:pt>
                <c:pt idx="168">
                  <c:v>7089.7015133646</c:v>
                </c:pt>
                <c:pt idx="169">
                  <c:v>7087.4462896845998</c:v>
                </c:pt>
                <c:pt idx="170">
                  <c:v>7084.3476120257901</c:v>
                </c:pt>
                <c:pt idx="171">
                  <c:v>7080.54691383108</c:v>
                </c:pt>
                <c:pt idx="172">
                  <c:v>7079.5445743459804</c:v>
                </c:pt>
                <c:pt idx="173">
                  <c:v>7077.8157883847098</c:v>
                </c:pt>
                <c:pt idx="174">
                  <c:v>7076.5934030827502</c:v>
                </c:pt>
                <c:pt idx="175">
                  <c:v>7072.0969950982399</c:v>
                </c:pt>
                <c:pt idx="176">
                  <c:v>7072.1223138673904</c:v>
                </c:pt>
                <c:pt idx="177">
                  <c:v>7070.88439451664</c:v>
                </c:pt>
                <c:pt idx="178">
                  <c:v>7069.1524473496702</c:v>
                </c:pt>
                <c:pt idx="179">
                  <c:v>7063.7674364874501</c:v>
                </c:pt>
                <c:pt idx="180">
                  <c:v>7061.5591824267303</c:v>
                </c:pt>
                <c:pt idx="181">
                  <c:v>7059.1633367165005</c:v>
                </c:pt>
                <c:pt idx="182">
                  <c:v>7057.64023373077</c:v>
                </c:pt>
                <c:pt idx="183">
                  <c:v>7054.37903453525</c:v>
                </c:pt>
                <c:pt idx="184">
                  <c:v>7052.2757301552601</c:v>
                </c:pt>
                <c:pt idx="185">
                  <c:v>7050.8709738263697</c:v>
                </c:pt>
                <c:pt idx="186">
                  <c:v>7046.7417865449297</c:v>
                </c:pt>
                <c:pt idx="187">
                  <c:v>7045.4630721009198</c:v>
                </c:pt>
                <c:pt idx="188">
                  <c:v>7042.3063006397497</c:v>
                </c:pt>
                <c:pt idx="189">
                  <c:v>7040.66003983881</c:v>
                </c:pt>
                <c:pt idx="190">
                  <c:v>7039.1236619048996</c:v>
                </c:pt>
                <c:pt idx="191">
                  <c:v>7035.0857317369801</c:v>
                </c:pt>
                <c:pt idx="192">
                  <c:v>7034.7766469880398</c:v>
                </c:pt>
                <c:pt idx="193">
                  <c:v>7033.8290039214298</c:v>
                </c:pt>
                <c:pt idx="194">
                  <c:v>7030.1777849441996</c:v>
                </c:pt>
                <c:pt idx="195">
                  <c:v>7029.36376099463</c:v>
                </c:pt>
                <c:pt idx="196">
                  <c:v>7027.51059231207</c:v>
                </c:pt>
                <c:pt idx="197">
                  <c:v>7024.22211655108</c:v>
                </c:pt>
                <c:pt idx="198">
                  <c:v>7021.2609743529301</c:v>
                </c:pt>
                <c:pt idx="199">
                  <c:v>7019.8008785368102</c:v>
                </c:pt>
                <c:pt idx="200">
                  <c:v>7015.6546901387501</c:v>
                </c:pt>
                <c:pt idx="201">
                  <c:v>7017.050684238</c:v>
                </c:pt>
                <c:pt idx="202">
                  <c:v>7014.2515146800797</c:v>
                </c:pt>
                <c:pt idx="203">
                  <c:v>7010.70836072766</c:v>
                </c:pt>
                <c:pt idx="204">
                  <c:v>7008.76170334997</c:v>
                </c:pt>
                <c:pt idx="205">
                  <c:v>7007.1282981028899</c:v>
                </c:pt>
                <c:pt idx="206">
                  <c:v>7006.0152781496299</c:v>
                </c:pt>
                <c:pt idx="207">
                  <c:v>7003.01819403231</c:v>
                </c:pt>
                <c:pt idx="208">
                  <c:v>7002.9186443418803</c:v>
                </c:pt>
                <c:pt idx="209">
                  <c:v>6997.89650381302</c:v>
                </c:pt>
                <c:pt idx="210">
                  <c:v>6995.4510178169503</c:v>
                </c:pt>
                <c:pt idx="211">
                  <c:v>6992.8680705838897</c:v>
                </c:pt>
                <c:pt idx="212">
                  <c:v>6991.7636181177704</c:v>
                </c:pt>
                <c:pt idx="213">
                  <c:v>6989.1277758348497</c:v>
                </c:pt>
                <c:pt idx="214">
                  <c:v>6989.7199621223299</c:v>
                </c:pt>
                <c:pt idx="215">
                  <c:v>6985.9971194222899</c:v>
                </c:pt>
                <c:pt idx="216">
                  <c:v>6982.8790525530803</c:v>
                </c:pt>
                <c:pt idx="217">
                  <c:v>6980.1149117915202</c:v>
                </c:pt>
                <c:pt idx="218">
                  <c:v>6978.5207188324202</c:v>
                </c:pt>
                <c:pt idx="219">
                  <c:v>6976.25690706769</c:v>
                </c:pt>
                <c:pt idx="220">
                  <c:v>6973.1162859370697</c:v>
                </c:pt>
                <c:pt idx="221">
                  <c:v>6973.0541995937101</c:v>
                </c:pt>
                <c:pt idx="222">
                  <c:v>6972.6277800763301</c:v>
                </c:pt>
                <c:pt idx="223">
                  <c:v>6968.6092763882398</c:v>
                </c:pt>
                <c:pt idx="224">
                  <c:v>6966.3822187593196</c:v>
                </c:pt>
                <c:pt idx="225">
                  <c:v>6962.92310229961</c:v>
                </c:pt>
                <c:pt idx="226">
                  <c:v>6961.1316068261704</c:v>
                </c:pt>
                <c:pt idx="227">
                  <c:v>6961.4186645886302</c:v>
                </c:pt>
                <c:pt idx="228">
                  <c:v>6958.9108410885301</c:v>
                </c:pt>
                <c:pt idx="229">
                  <c:v>6955.4120068811098</c:v>
                </c:pt>
                <c:pt idx="230">
                  <c:v>6954.4379775732205</c:v>
                </c:pt>
                <c:pt idx="231">
                  <c:v>6949.6253923272998</c:v>
                </c:pt>
                <c:pt idx="232">
                  <c:v>6948.2080745297399</c:v>
                </c:pt>
                <c:pt idx="233">
                  <c:v>6944.7041021950699</c:v>
                </c:pt>
                <c:pt idx="234">
                  <c:v>6943.69127598041</c:v>
                </c:pt>
                <c:pt idx="235">
                  <c:v>6940.5635858115002</c:v>
                </c:pt>
                <c:pt idx="236">
                  <c:v>6937.71237681598</c:v>
                </c:pt>
                <c:pt idx="237">
                  <c:v>6939.0172851380503</c:v>
                </c:pt>
                <c:pt idx="238">
                  <c:v>6934.7761029171197</c:v>
                </c:pt>
                <c:pt idx="239">
                  <c:v>6934.9979772638899</c:v>
                </c:pt>
                <c:pt idx="240">
                  <c:v>6932.9694973785499</c:v>
                </c:pt>
                <c:pt idx="241">
                  <c:v>6927.57525402803</c:v>
                </c:pt>
                <c:pt idx="242">
                  <c:v>6927.4766413246798</c:v>
                </c:pt>
                <c:pt idx="243">
                  <c:v>6925.9679731639599</c:v>
                </c:pt>
                <c:pt idx="244">
                  <c:v>6922.88638891136</c:v>
                </c:pt>
                <c:pt idx="245">
                  <c:v>6918.7552266723897</c:v>
                </c:pt>
                <c:pt idx="246">
                  <c:v>6919.2021367943498</c:v>
                </c:pt>
                <c:pt idx="247">
                  <c:v>6916.5179908442797</c:v>
                </c:pt>
                <c:pt idx="248">
                  <c:v>6914.1927508396102</c:v>
                </c:pt>
                <c:pt idx="249">
                  <c:v>6910.3381486957696</c:v>
                </c:pt>
                <c:pt idx="250">
                  <c:v>6911.4778117708802</c:v>
                </c:pt>
                <c:pt idx="251">
                  <c:v>6908.3127671251004</c:v>
                </c:pt>
                <c:pt idx="252">
                  <c:v>6906.5689010461401</c:v>
                </c:pt>
                <c:pt idx="253">
                  <c:v>6903.0405348745398</c:v>
                </c:pt>
                <c:pt idx="254">
                  <c:v>6901.47430273587</c:v>
                </c:pt>
                <c:pt idx="255">
                  <c:v>6899.2776958987997</c:v>
                </c:pt>
                <c:pt idx="256">
                  <c:v>6896.3119008761696</c:v>
                </c:pt>
                <c:pt idx="257">
                  <c:v>6896.9947632480498</c:v>
                </c:pt>
                <c:pt idx="258">
                  <c:v>6891.0056642754098</c:v>
                </c:pt>
                <c:pt idx="259">
                  <c:v>6891.4379289362996</c:v>
                </c:pt>
                <c:pt idx="260">
                  <c:v>6891.3719219034301</c:v>
                </c:pt>
                <c:pt idx="261">
                  <c:v>6888.5528297341798</c:v>
                </c:pt>
                <c:pt idx="262">
                  <c:v>6884.87595487813</c:v>
                </c:pt>
                <c:pt idx="263">
                  <c:v>6883.6066085082002</c:v>
                </c:pt>
                <c:pt idx="264">
                  <c:v>6882.4605790032801</c:v>
                </c:pt>
                <c:pt idx="265">
                  <c:v>6878.2968574812203</c:v>
                </c:pt>
                <c:pt idx="266">
                  <c:v>6875.1000240602998</c:v>
                </c:pt>
                <c:pt idx="267">
                  <c:v>6873.4671422624597</c:v>
                </c:pt>
                <c:pt idx="268">
                  <c:v>6871.8285046133396</c:v>
                </c:pt>
                <c:pt idx="269">
                  <c:v>6869.9163724133496</c:v>
                </c:pt>
                <c:pt idx="270">
                  <c:v>6868.4492054587599</c:v>
                </c:pt>
                <c:pt idx="271">
                  <c:v>6864.6172604565099</c:v>
                </c:pt>
                <c:pt idx="272">
                  <c:v>6865.6433412074502</c:v>
                </c:pt>
                <c:pt idx="273">
                  <c:v>6862.98411053175</c:v>
                </c:pt>
                <c:pt idx="274">
                  <c:v>6858.9739302195603</c:v>
                </c:pt>
                <c:pt idx="275">
                  <c:v>6860.0970445988296</c:v>
                </c:pt>
                <c:pt idx="276">
                  <c:v>6855.0145420638501</c:v>
                </c:pt>
                <c:pt idx="277">
                  <c:v>6853.5560902155803</c:v>
                </c:pt>
                <c:pt idx="278">
                  <c:v>6850.1200386239097</c:v>
                </c:pt>
                <c:pt idx="279">
                  <c:v>6845.7639168220603</c:v>
                </c:pt>
                <c:pt idx="280">
                  <c:v>6847.7159999953901</c:v>
                </c:pt>
                <c:pt idx="281">
                  <c:v>6845.5872852858802</c:v>
                </c:pt>
                <c:pt idx="282">
                  <c:v>6844.0097305147001</c:v>
                </c:pt>
                <c:pt idx="283">
                  <c:v>6840.8904399815001</c:v>
                </c:pt>
                <c:pt idx="284">
                  <c:v>6841.4465197957998</c:v>
                </c:pt>
                <c:pt idx="285">
                  <c:v>6837.9137506564102</c:v>
                </c:pt>
                <c:pt idx="286">
                  <c:v>6835.2629318274403</c:v>
                </c:pt>
                <c:pt idx="287">
                  <c:v>6834.2271102478799</c:v>
                </c:pt>
                <c:pt idx="288">
                  <c:v>6831.2364510643702</c:v>
                </c:pt>
                <c:pt idx="289">
                  <c:v>6830.33755458219</c:v>
                </c:pt>
                <c:pt idx="290">
                  <c:v>6827.6780407382403</c:v>
                </c:pt>
                <c:pt idx="291">
                  <c:v>6826.0486585784902</c:v>
                </c:pt>
                <c:pt idx="292">
                  <c:v>6822.77380432884</c:v>
                </c:pt>
                <c:pt idx="293">
                  <c:v>6822.22218908798</c:v>
                </c:pt>
                <c:pt idx="294">
                  <c:v>6818.8578518218601</c:v>
                </c:pt>
                <c:pt idx="295">
                  <c:v>6817.0124795065503</c:v>
                </c:pt>
                <c:pt idx="296">
                  <c:v>6818.9503715174396</c:v>
                </c:pt>
                <c:pt idx="297">
                  <c:v>6814.5140969608801</c:v>
                </c:pt>
                <c:pt idx="298">
                  <c:v>6812.0116326570496</c:v>
                </c:pt>
                <c:pt idx="299">
                  <c:v>6808.6799799923101</c:v>
                </c:pt>
                <c:pt idx="300">
                  <c:v>6808.89037549557</c:v>
                </c:pt>
                <c:pt idx="301">
                  <c:v>6805.2837376697598</c:v>
                </c:pt>
                <c:pt idx="302">
                  <c:v>6802.7926378186703</c:v>
                </c:pt>
                <c:pt idx="303">
                  <c:v>6802.5471042422496</c:v>
                </c:pt>
                <c:pt idx="304">
                  <c:v>6800.1479205015703</c:v>
                </c:pt>
                <c:pt idx="305">
                  <c:v>6796.0966758631403</c:v>
                </c:pt>
                <c:pt idx="306">
                  <c:v>6795.8288404219002</c:v>
                </c:pt>
                <c:pt idx="307">
                  <c:v>6794.5900373904497</c:v>
                </c:pt>
                <c:pt idx="308">
                  <c:v>6792.0444720698297</c:v>
                </c:pt>
                <c:pt idx="309">
                  <c:v>6788.8465706936504</c:v>
                </c:pt>
                <c:pt idx="310">
                  <c:v>6789.85993394048</c:v>
                </c:pt>
                <c:pt idx="311">
                  <c:v>6787.2243750236103</c:v>
                </c:pt>
                <c:pt idx="312">
                  <c:v>6785.6984449497504</c:v>
                </c:pt>
                <c:pt idx="313">
                  <c:v>6781.6355407254196</c:v>
                </c:pt>
                <c:pt idx="314">
                  <c:v>6779.8382925841497</c:v>
                </c:pt>
                <c:pt idx="315">
                  <c:v>6777.4997152510596</c:v>
                </c:pt>
                <c:pt idx="316">
                  <c:v>6775.25217218936</c:v>
                </c:pt>
                <c:pt idx="317">
                  <c:v>6774.5299770904003</c:v>
                </c:pt>
                <c:pt idx="318">
                  <c:v>6772.9153655014798</c:v>
                </c:pt>
                <c:pt idx="319">
                  <c:v>6770.9032558245899</c:v>
                </c:pt>
                <c:pt idx="320">
                  <c:v>6769.1280932869104</c:v>
                </c:pt>
                <c:pt idx="321">
                  <c:v>6767.3994548738801</c:v>
                </c:pt>
                <c:pt idx="322">
                  <c:v>6764.0990576326603</c:v>
                </c:pt>
                <c:pt idx="323">
                  <c:v>6762.6926979179498</c:v>
                </c:pt>
                <c:pt idx="324">
                  <c:v>6759.0571662233197</c:v>
                </c:pt>
                <c:pt idx="325">
                  <c:v>6758.73581155177</c:v>
                </c:pt>
                <c:pt idx="326">
                  <c:v>6757.3829542284102</c:v>
                </c:pt>
                <c:pt idx="327">
                  <c:v>6756.0438236591499</c:v>
                </c:pt>
                <c:pt idx="328">
                  <c:v>6752.9909186314899</c:v>
                </c:pt>
                <c:pt idx="329">
                  <c:v>6750.1782693744099</c:v>
                </c:pt>
                <c:pt idx="330">
                  <c:v>6750.3301644980502</c:v>
                </c:pt>
                <c:pt idx="331">
                  <c:v>6748.9039262686601</c:v>
                </c:pt>
                <c:pt idx="332">
                  <c:v>6746.1086941930198</c:v>
                </c:pt>
                <c:pt idx="333">
                  <c:v>6743.7396787961397</c:v>
                </c:pt>
                <c:pt idx="334">
                  <c:v>6743.3770302602697</c:v>
                </c:pt>
                <c:pt idx="335">
                  <c:v>6741.1603182606796</c:v>
                </c:pt>
                <c:pt idx="336">
                  <c:v>6736.4063228606801</c:v>
                </c:pt>
                <c:pt idx="337">
                  <c:v>6736.0967198162498</c:v>
                </c:pt>
                <c:pt idx="338">
                  <c:v>6733.5721518942801</c:v>
                </c:pt>
                <c:pt idx="339">
                  <c:v>6732.7867200794499</c:v>
                </c:pt>
                <c:pt idx="340">
                  <c:v>6729.7172619849998</c:v>
                </c:pt>
                <c:pt idx="341">
                  <c:v>6729.4249450605703</c:v>
                </c:pt>
                <c:pt idx="342">
                  <c:v>6729.5167249018796</c:v>
                </c:pt>
                <c:pt idx="343">
                  <c:v>6724.96142120678</c:v>
                </c:pt>
                <c:pt idx="344">
                  <c:v>6720.3330524491303</c:v>
                </c:pt>
                <c:pt idx="345">
                  <c:v>6720.3429006795104</c:v>
                </c:pt>
                <c:pt idx="346">
                  <c:v>6716.9269915005298</c:v>
                </c:pt>
                <c:pt idx="347">
                  <c:v>6715.7971407309897</c:v>
                </c:pt>
                <c:pt idx="348">
                  <c:v>6715.9986890063901</c:v>
                </c:pt>
                <c:pt idx="349">
                  <c:v>6713.3990868589299</c:v>
                </c:pt>
                <c:pt idx="350">
                  <c:v>6713.4401930131999</c:v>
                </c:pt>
                <c:pt idx="351">
                  <c:v>6712.0809932025304</c:v>
                </c:pt>
                <c:pt idx="352">
                  <c:v>6707.9016474132604</c:v>
                </c:pt>
                <c:pt idx="353">
                  <c:v>6707.18637609916</c:v>
                </c:pt>
                <c:pt idx="354">
                  <c:v>6702.9174655332799</c:v>
                </c:pt>
                <c:pt idx="355">
                  <c:v>6701.5943999536803</c:v>
                </c:pt>
                <c:pt idx="356">
                  <c:v>6701.2627632781696</c:v>
                </c:pt>
                <c:pt idx="357">
                  <c:v>6699.2141037751198</c:v>
                </c:pt>
                <c:pt idx="358">
                  <c:v>6696.0145663633302</c:v>
                </c:pt>
                <c:pt idx="359">
                  <c:v>6692.99368440342</c:v>
                </c:pt>
                <c:pt idx="360">
                  <c:v>6693.1056678047798</c:v>
                </c:pt>
                <c:pt idx="361">
                  <c:v>6690.4145872054596</c:v>
                </c:pt>
                <c:pt idx="362">
                  <c:v>6688.41343282457</c:v>
                </c:pt>
                <c:pt idx="363">
                  <c:v>6686.4942850232101</c:v>
                </c:pt>
                <c:pt idx="364">
                  <c:v>6684.3861672048297</c:v>
                </c:pt>
                <c:pt idx="365">
                  <c:v>6684.5732385374304</c:v>
                </c:pt>
                <c:pt idx="366">
                  <c:v>6682.9216956201099</c:v>
                </c:pt>
                <c:pt idx="367">
                  <c:v>6681.5841773659104</c:v>
                </c:pt>
                <c:pt idx="368">
                  <c:v>6676.6779811558699</c:v>
                </c:pt>
                <c:pt idx="369">
                  <c:v>6677.81657127576</c:v>
                </c:pt>
                <c:pt idx="370">
                  <c:v>6673.8925460436703</c:v>
                </c:pt>
                <c:pt idx="371">
                  <c:v>6672.6862000636402</c:v>
                </c:pt>
                <c:pt idx="372">
                  <c:v>6670.2316720430699</c:v>
                </c:pt>
                <c:pt idx="373">
                  <c:v>6669.06868869339</c:v>
                </c:pt>
                <c:pt idx="374">
                  <c:v>6665.9226171876098</c:v>
                </c:pt>
                <c:pt idx="375">
                  <c:v>6664.9792095288503</c:v>
                </c:pt>
                <c:pt idx="376">
                  <c:v>6662.9223590401098</c:v>
                </c:pt>
                <c:pt idx="377">
                  <c:v>6662.2582621076199</c:v>
                </c:pt>
                <c:pt idx="378">
                  <c:v>6660.6264406200498</c:v>
                </c:pt>
                <c:pt idx="379">
                  <c:v>6657.6981876595401</c:v>
                </c:pt>
                <c:pt idx="380">
                  <c:v>6657.2021865664101</c:v>
                </c:pt>
                <c:pt idx="381">
                  <c:v>6652.8359919270097</c:v>
                </c:pt>
                <c:pt idx="382">
                  <c:v>6650.7137876110801</c:v>
                </c:pt>
                <c:pt idx="383">
                  <c:v>6652.3740042519103</c:v>
                </c:pt>
                <c:pt idx="384">
                  <c:v>6650.3368553535702</c:v>
                </c:pt>
                <c:pt idx="385">
                  <c:v>6648.3235430119303</c:v>
                </c:pt>
                <c:pt idx="386">
                  <c:v>6644.5620062110602</c:v>
                </c:pt>
                <c:pt idx="387">
                  <c:v>6643.6712668534301</c:v>
                </c:pt>
                <c:pt idx="388">
                  <c:v>6642.2446685894101</c:v>
                </c:pt>
                <c:pt idx="389">
                  <c:v>6641.5449823538802</c:v>
                </c:pt>
                <c:pt idx="390">
                  <c:v>6638.5888089511</c:v>
                </c:pt>
                <c:pt idx="391">
                  <c:v>6636.1552573486797</c:v>
                </c:pt>
                <c:pt idx="392">
                  <c:v>6635.9783402934099</c:v>
                </c:pt>
                <c:pt idx="393">
                  <c:v>6634.9925371238496</c:v>
                </c:pt>
                <c:pt idx="394">
                  <c:v>6632.5060001342699</c:v>
                </c:pt>
                <c:pt idx="395">
                  <c:v>6630.5857390013098</c:v>
                </c:pt>
                <c:pt idx="396">
                  <c:v>6625.4884377408198</c:v>
                </c:pt>
                <c:pt idx="397">
                  <c:v>6627.6240331292902</c:v>
                </c:pt>
                <c:pt idx="398">
                  <c:v>6624.51772283633</c:v>
                </c:pt>
                <c:pt idx="399">
                  <c:v>6621.58120501334</c:v>
                </c:pt>
                <c:pt idx="400">
                  <c:v>6620.5909803940103</c:v>
                </c:pt>
                <c:pt idx="401">
                  <c:v>6619.1375949486201</c:v>
                </c:pt>
                <c:pt idx="402">
                  <c:v>6618.0584853358896</c:v>
                </c:pt>
                <c:pt idx="403">
                  <c:v>6615.5512766844104</c:v>
                </c:pt>
                <c:pt idx="404">
                  <c:v>6613.9788746264703</c:v>
                </c:pt>
                <c:pt idx="405">
                  <c:v>6613.6246227404299</c:v>
                </c:pt>
                <c:pt idx="406">
                  <c:v>6609.94619412661</c:v>
                </c:pt>
                <c:pt idx="407">
                  <c:v>6610.4688846139197</c:v>
                </c:pt>
                <c:pt idx="408">
                  <c:v>6607.8575434698596</c:v>
                </c:pt>
                <c:pt idx="409">
                  <c:v>6604.5132055651202</c:v>
                </c:pt>
                <c:pt idx="410">
                  <c:v>6603.36929365996</c:v>
                </c:pt>
                <c:pt idx="411">
                  <c:v>6601.5237215399802</c:v>
                </c:pt>
                <c:pt idx="412">
                  <c:v>6602.9006007452599</c:v>
                </c:pt>
                <c:pt idx="413">
                  <c:v>6596.8319518827302</c:v>
                </c:pt>
                <c:pt idx="414">
                  <c:v>6597.8321666799002</c:v>
                </c:pt>
                <c:pt idx="415">
                  <c:v>6595.9053893285</c:v>
                </c:pt>
                <c:pt idx="416">
                  <c:v>6593.2183920806801</c:v>
                </c:pt>
                <c:pt idx="417">
                  <c:v>6592.9429305713702</c:v>
                </c:pt>
                <c:pt idx="418">
                  <c:v>6589.6393629854001</c:v>
                </c:pt>
                <c:pt idx="419">
                  <c:v>6589.4011809105996</c:v>
                </c:pt>
                <c:pt idx="420">
                  <c:v>6585.2778473039798</c:v>
                </c:pt>
                <c:pt idx="421">
                  <c:v>6584.4404525339696</c:v>
                </c:pt>
                <c:pt idx="422">
                  <c:v>6585.6197256907599</c:v>
                </c:pt>
                <c:pt idx="423">
                  <c:v>6579.4479304961196</c:v>
                </c:pt>
                <c:pt idx="424">
                  <c:v>6579.4400028648497</c:v>
                </c:pt>
                <c:pt idx="425">
                  <c:v>6579.0610620934003</c:v>
                </c:pt>
                <c:pt idx="426">
                  <c:v>6576.1661236813297</c:v>
                </c:pt>
                <c:pt idx="427">
                  <c:v>6573.7097419233296</c:v>
                </c:pt>
                <c:pt idx="428">
                  <c:v>6574.1597233201901</c:v>
                </c:pt>
                <c:pt idx="429">
                  <c:v>6571.0236242876699</c:v>
                </c:pt>
                <c:pt idx="430">
                  <c:v>6570.7069303509097</c:v>
                </c:pt>
                <c:pt idx="431">
                  <c:v>6569.6683400675702</c:v>
                </c:pt>
                <c:pt idx="432">
                  <c:v>6566.5767020022804</c:v>
                </c:pt>
                <c:pt idx="433">
                  <c:v>6565.7476078180698</c:v>
                </c:pt>
                <c:pt idx="434">
                  <c:v>6562.8110700112602</c:v>
                </c:pt>
                <c:pt idx="435">
                  <c:v>6561.5453908536902</c:v>
                </c:pt>
                <c:pt idx="436">
                  <c:v>6558.1446027797701</c:v>
                </c:pt>
                <c:pt idx="437">
                  <c:v>6559.0903365452896</c:v>
                </c:pt>
                <c:pt idx="438">
                  <c:v>6558.2411592154303</c:v>
                </c:pt>
                <c:pt idx="439">
                  <c:v>6556.0130510474701</c:v>
                </c:pt>
                <c:pt idx="440">
                  <c:v>6554.4403005353997</c:v>
                </c:pt>
                <c:pt idx="441">
                  <c:v>6551.6811464561197</c:v>
                </c:pt>
                <c:pt idx="442">
                  <c:v>6548.9276477994299</c:v>
                </c:pt>
                <c:pt idx="443">
                  <c:v>6548.6944586360896</c:v>
                </c:pt>
                <c:pt idx="444">
                  <c:v>6549.5790221419002</c:v>
                </c:pt>
                <c:pt idx="445">
                  <c:v>6547.8045454973399</c:v>
                </c:pt>
                <c:pt idx="446">
                  <c:v>6542.0310841300998</c:v>
                </c:pt>
                <c:pt idx="447">
                  <c:v>6543.3997360704898</c:v>
                </c:pt>
                <c:pt idx="448">
                  <c:v>6539.9496851410904</c:v>
                </c:pt>
                <c:pt idx="449">
                  <c:v>6537.6586961860303</c:v>
                </c:pt>
                <c:pt idx="450">
                  <c:v>6538.4109904376801</c:v>
                </c:pt>
                <c:pt idx="451">
                  <c:v>6535.1910384876301</c:v>
                </c:pt>
                <c:pt idx="452">
                  <c:v>6534.1758953170502</c:v>
                </c:pt>
                <c:pt idx="453">
                  <c:v>6532.2776966401798</c:v>
                </c:pt>
                <c:pt idx="454">
                  <c:v>6529.28626718736</c:v>
                </c:pt>
                <c:pt idx="455">
                  <c:v>6529.68727546234</c:v>
                </c:pt>
                <c:pt idx="456">
                  <c:v>6526.0915140080397</c:v>
                </c:pt>
                <c:pt idx="457">
                  <c:v>6525.3198078134201</c:v>
                </c:pt>
                <c:pt idx="458">
                  <c:v>6524.1515537259702</c:v>
                </c:pt>
                <c:pt idx="459">
                  <c:v>6523.4500847135796</c:v>
                </c:pt>
                <c:pt idx="460">
                  <c:v>6521.0649240950697</c:v>
                </c:pt>
                <c:pt idx="461">
                  <c:v>6518.10360339609</c:v>
                </c:pt>
                <c:pt idx="462">
                  <c:v>6515.2262303354601</c:v>
                </c:pt>
                <c:pt idx="463">
                  <c:v>6513.8351050752199</c:v>
                </c:pt>
                <c:pt idx="464">
                  <c:v>6513.7378677087599</c:v>
                </c:pt>
                <c:pt idx="465">
                  <c:v>6513.4706881654001</c:v>
                </c:pt>
                <c:pt idx="466">
                  <c:v>6511.3434019361403</c:v>
                </c:pt>
                <c:pt idx="467">
                  <c:v>6511.7590136045101</c:v>
                </c:pt>
                <c:pt idx="468">
                  <c:v>6509.9372359076597</c:v>
                </c:pt>
                <c:pt idx="469">
                  <c:v>6503.4769668200097</c:v>
                </c:pt>
                <c:pt idx="470">
                  <c:v>6504.4700332147704</c:v>
                </c:pt>
                <c:pt idx="471">
                  <c:v>6502.6476715826802</c:v>
                </c:pt>
                <c:pt idx="472">
                  <c:v>6503.7973271557603</c:v>
                </c:pt>
                <c:pt idx="473">
                  <c:v>6502.3192583146601</c:v>
                </c:pt>
                <c:pt idx="474">
                  <c:v>6498.7954457478299</c:v>
                </c:pt>
                <c:pt idx="475">
                  <c:v>6496.61919407596</c:v>
                </c:pt>
                <c:pt idx="476">
                  <c:v>6494.4727055478897</c:v>
                </c:pt>
                <c:pt idx="477">
                  <c:v>6496.2928543453299</c:v>
                </c:pt>
                <c:pt idx="478">
                  <c:v>6493.0125032363803</c:v>
                </c:pt>
                <c:pt idx="479">
                  <c:v>6490.7262406555701</c:v>
                </c:pt>
                <c:pt idx="480">
                  <c:v>6488.9430289579504</c:v>
                </c:pt>
                <c:pt idx="481">
                  <c:v>6488.3898572683702</c:v>
                </c:pt>
                <c:pt idx="482">
                  <c:v>6488.3223220710897</c:v>
                </c:pt>
                <c:pt idx="483">
                  <c:v>6486.05672504011</c:v>
                </c:pt>
                <c:pt idx="484">
                  <c:v>6482.8007223531804</c:v>
                </c:pt>
                <c:pt idx="485">
                  <c:v>6478.8468520672304</c:v>
                </c:pt>
                <c:pt idx="486">
                  <c:v>6480.5057505475497</c:v>
                </c:pt>
                <c:pt idx="487">
                  <c:v>6478.3552988891297</c:v>
                </c:pt>
                <c:pt idx="488">
                  <c:v>6477.90779905404</c:v>
                </c:pt>
                <c:pt idx="489">
                  <c:v>6474.0331006737197</c:v>
                </c:pt>
                <c:pt idx="490">
                  <c:v>6474.4661470221299</c:v>
                </c:pt>
                <c:pt idx="491">
                  <c:v>6472.0082170413198</c:v>
                </c:pt>
                <c:pt idx="492">
                  <c:v>6469.7234941735496</c:v>
                </c:pt>
                <c:pt idx="493">
                  <c:v>6467.7448446061899</c:v>
                </c:pt>
                <c:pt idx="494">
                  <c:v>6466.7398775498996</c:v>
                </c:pt>
                <c:pt idx="495">
                  <c:v>6464.9916040322996</c:v>
                </c:pt>
                <c:pt idx="496">
                  <c:v>6463.0817259468604</c:v>
                </c:pt>
                <c:pt idx="497">
                  <c:v>6461.7978303398604</c:v>
                </c:pt>
                <c:pt idx="498">
                  <c:v>6460.5331538705796</c:v>
                </c:pt>
                <c:pt idx="499">
                  <c:v>6459.3329053204097</c:v>
                </c:pt>
                <c:pt idx="500">
                  <c:v>6459.4706571879697</c:v>
                </c:pt>
                <c:pt idx="501">
                  <c:v>6456.4253232893998</c:v>
                </c:pt>
                <c:pt idx="502">
                  <c:v>6454.0682603195</c:v>
                </c:pt>
                <c:pt idx="503">
                  <c:v>6454.8548656384601</c:v>
                </c:pt>
                <c:pt idx="504">
                  <c:v>6452.5387362817901</c:v>
                </c:pt>
                <c:pt idx="505">
                  <c:v>6450.8636065124101</c:v>
                </c:pt>
                <c:pt idx="506">
                  <c:v>6449.8907397502198</c:v>
                </c:pt>
                <c:pt idx="507">
                  <c:v>6447.8157698443902</c:v>
                </c:pt>
                <c:pt idx="508">
                  <c:v>6444.6616910153498</c:v>
                </c:pt>
                <c:pt idx="509">
                  <c:v>6444.5862303937101</c:v>
                </c:pt>
                <c:pt idx="510">
                  <c:v>6443.22522770673</c:v>
                </c:pt>
                <c:pt idx="511">
                  <c:v>6443.0233662447199</c:v>
                </c:pt>
                <c:pt idx="512">
                  <c:v>6440.3006957512798</c:v>
                </c:pt>
                <c:pt idx="513">
                  <c:v>6439.6587990439602</c:v>
                </c:pt>
                <c:pt idx="514">
                  <c:v>6437.5467778715001</c:v>
                </c:pt>
                <c:pt idx="515">
                  <c:v>6438.1194488354604</c:v>
                </c:pt>
                <c:pt idx="516">
                  <c:v>6436.47819400143</c:v>
                </c:pt>
                <c:pt idx="517">
                  <c:v>6433.1586304336697</c:v>
                </c:pt>
                <c:pt idx="518">
                  <c:v>6432.6287950728702</c:v>
                </c:pt>
                <c:pt idx="519">
                  <c:v>6429.1301829619097</c:v>
                </c:pt>
                <c:pt idx="520">
                  <c:v>6428.1794987207204</c:v>
                </c:pt>
                <c:pt idx="521">
                  <c:v>6426.4329530455898</c:v>
                </c:pt>
                <c:pt idx="522">
                  <c:v>6426.4790197755801</c:v>
                </c:pt>
                <c:pt idx="523">
                  <c:v>6424.8311867432103</c:v>
                </c:pt>
                <c:pt idx="524">
                  <c:v>6423.6422057486297</c:v>
                </c:pt>
                <c:pt idx="525">
                  <c:v>6419.9524766613604</c:v>
                </c:pt>
                <c:pt idx="526">
                  <c:v>6421.4983423287904</c:v>
                </c:pt>
                <c:pt idx="527">
                  <c:v>6419.7959001398303</c:v>
                </c:pt>
                <c:pt idx="528">
                  <c:v>6416.8991239061797</c:v>
                </c:pt>
                <c:pt idx="529">
                  <c:v>6415.5902776129897</c:v>
                </c:pt>
                <c:pt idx="530">
                  <c:v>6414.2673363186204</c:v>
                </c:pt>
                <c:pt idx="531">
                  <c:v>6414.1755607628102</c:v>
                </c:pt>
                <c:pt idx="532">
                  <c:v>6411.27865324086</c:v>
                </c:pt>
                <c:pt idx="533">
                  <c:v>6408.88973128213</c:v>
                </c:pt>
                <c:pt idx="534">
                  <c:v>6409.0621448308602</c:v>
                </c:pt>
                <c:pt idx="535">
                  <c:v>6408.0573100489601</c:v>
                </c:pt>
                <c:pt idx="536">
                  <c:v>6404.7463831927098</c:v>
                </c:pt>
                <c:pt idx="537">
                  <c:v>6404.1301784372099</c:v>
                </c:pt>
                <c:pt idx="538">
                  <c:v>6401.1510831624901</c:v>
                </c:pt>
                <c:pt idx="539">
                  <c:v>6400.9704565953198</c:v>
                </c:pt>
                <c:pt idx="540">
                  <c:v>6400.0229712686596</c:v>
                </c:pt>
                <c:pt idx="541">
                  <c:v>6397.6387389602096</c:v>
                </c:pt>
                <c:pt idx="542">
                  <c:v>6398.9696461866597</c:v>
                </c:pt>
                <c:pt idx="543">
                  <c:v>6392.9828102029496</c:v>
                </c:pt>
                <c:pt idx="544">
                  <c:v>6394.1865352517398</c:v>
                </c:pt>
                <c:pt idx="545">
                  <c:v>6392.0611456778897</c:v>
                </c:pt>
                <c:pt idx="546">
                  <c:v>6389.84675443592</c:v>
                </c:pt>
                <c:pt idx="547">
                  <c:v>6390.6545610230996</c:v>
                </c:pt>
                <c:pt idx="548">
                  <c:v>6388.6709240896098</c:v>
                </c:pt>
                <c:pt idx="549">
                  <c:v>6389.7352705046296</c:v>
                </c:pt>
                <c:pt idx="550">
                  <c:v>6385.39982717779</c:v>
                </c:pt>
                <c:pt idx="551">
                  <c:v>6385.10486820202</c:v>
                </c:pt>
                <c:pt idx="552">
                  <c:v>6384.3745656001902</c:v>
                </c:pt>
                <c:pt idx="553">
                  <c:v>6382.3983744982497</c:v>
                </c:pt>
                <c:pt idx="554">
                  <c:v>6380.8132141545202</c:v>
                </c:pt>
                <c:pt idx="555">
                  <c:v>6379.3937849703598</c:v>
                </c:pt>
                <c:pt idx="556">
                  <c:v>6377.6905677515497</c:v>
                </c:pt>
                <c:pt idx="557">
                  <c:v>6376.1907875144097</c:v>
                </c:pt>
                <c:pt idx="558">
                  <c:v>6375.2180184052704</c:v>
                </c:pt>
                <c:pt idx="559">
                  <c:v>6373.0103625043903</c:v>
                </c:pt>
                <c:pt idx="560">
                  <c:v>6372.0236839526697</c:v>
                </c:pt>
                <c:pt idx="561">
                  <c:v>6369.0321296227403</c:v>
                </c:pt>
                <c:pt idx="562">
                  <c:v>6367.1378783322298</c:v>
                </c:pt>
                <c:pt idx="563">
                  <c:v>6370.6780322411096</c:v>
                </c:pt>
                <c:pt idx="564">
                  <c:v>6365.2999901129797</c:v>
                </c:pt>
                <c:pt idx="565">
                  <c:v>6365.6166920248297</c:v>
                </c:pt>
                <c:pt idx="566">
                  <c:v>6362.7446968747599</c:v>
                </c:pt>
                <c:pt idx="567">
                  <c:v>6360.8552790232297</c:v>
                </c:pt>
                <c:pt idx="568">
                  <c:v>6360.3607493706604</c:v>
                </c:pt>
                <c:pt idx="569">
                  <c:v>6360.9906849536401</c:v>
                </c:pt>
                <c:pt idx="570">
                  <c:v>6358.4315554309997</c:v>
                </c:pt>
                <c:pt idx="571">
                  <c:v>6357.1773832973604</c:v>
                </c:pt>
                <c:pt idx="572">
                  <c:v>6357.2303152836903</c:v>
                </c:pt>
                <c:pt idx="573">
                  <c:v>6352.2208601278398</c:v>
                </c:pt>
                <c:pt idx="574">
                  <c:v>6352.38017168636</c:v>
                </c:pt>
                <c:pt idx="575">
                  <c:v>6351.8147481710403</c:v>
                </c:pt>
                <c:pt idx="576">
                  <c:v>6351.7278895707695</c:v>
                </c:pt>
                <c:pt idx="577">
                  <c:v>6348.2953117050902</c:v>
                </c:pt>
                <c:pt idx="578">
                  <c:v>6348.9142710875803</c:v>
                </c:pt>
                <c:pt idx="579">
                  <c:v>6345.7197783092097</c:v>
                </c:pt>
                <c:pt idx="580">
                  <c:v>6346.3768249210498</c:v>
                </c:pt>
                <c:pt idx="581">
                  <c:v>6341.8807003807897</c:v>
                </c:pt>
                <c:pt idx="582">
                  <c:v>6342.6789120168996</c:v>
                </c:pt>
                <c:pt idx="583">
                  <c:v>6342.4110561896896</c:v>
                </c:pt>
                <c:pt idx="584">
                  <c:v>6340.86363952788</c:v>
                </c:pt>
                <c:pt idx="585">
                  <c:v>6338.7734605654796</c:v>
                </c:pt>
                <c:pt idx="586">
                  <c:v>6337.8397492591603</c:v>
                </c:pt>
                <c:pt idx="587">
                  <c:v>6336.2221777681798</c:v>
                </c:pt>
                <c:pt idx="588">
                  <c:v>6333.3875725992502</c:v>
                </c:pt>
                <c:pt idx="589">
                  <c:v>6334.6879441093097</c:v>
                </c:pt>
                <c:pt idx="590">
                  <c:v>6332.3587561008599</c:v>
                </c:pt>
                <c:pt idx="591">
                  <c:v>6331.0015171709902</c:v>
                </c:pt>
                <c:pt idx="592">
                  <c:v>6329.5843897999403</c:v>
                </c:pt>
                <c:pt idx="593">
                  <c:v>6327.7296588893196</c:v>
                </c:pt>
                <c:pt idx="594">
                  <c:v>6325.0026744208899</c:v>
                </c:pt>
                <c:pt idx="595">
                  <c:v>6326.7999383578199</c:v>
                </c:pt>
                <c:pt idx="596">
                  <c:v>6321.7945066699103</c:v>
                </c:pt>
                <c:pt idx="597">
                  <c:v>6323.5489405395001</c:v>
                </c:pt>
                <c:pt idx="598">
                  <c:v>6321.7965205113096</c:v>
                </c:pt>
                <c:pt idx="599">
                  <c:v>6319.3880650700203</c:v>
                </c:pt>
                <c:pt idx="600">
                  <c:v>6317.5410302332002</c:v>
                </c:pt>
                <c:pt idx="601">
                  <c:v>6318.4645736362099</c:v>
                </c:pt>
                <c:pt idx="602">
                  <c:v>6315.10941482823</c:v>
                </c:pt>
                <c:pt idx="603">
                  <c:v>6315.1769218037198</c:v>
                </c:pt>
                <c:pt idx="604">
                  <c:v>6314.0344176998597</c:v>
                </c:pt>
                <c:pt idx="605">
                  <c:v>6310.2538323676599</c:v>
                </c:pt>
                <c:pt idx="606">
                  <c:v>6309.1802237618504</c:v>
                </c:pt>
                <c:pt idx="607">
                  <c:v>6311.2884079975702</c:v>
                </c:pt>
                <c:pt idx="608">
                  <c:v>6306.9685956753801</c:v>
                </c:pt>
                <c:pt idx="609">
                  <c:v>6308.5939101907898</c:v>
                </c:pt>
                <c:pt idx="610">
                  <c:v>6306.6964462503202</c:v>
                </c:pt>
                <c:pt idx="611">
                  <c:v>6304.9870794440503</c:v>
                </c:pt>
                <c:pt idx="612">
                  <c:v>6301.31715932512</c:v>
                </c:pt>
                <c:pt idx="613">
                  <c:v>6302.4412878465</c:v>
                </c:pt>
                <c:pt idx="614">
                  <c:v>6300.5364703319301</c:v>
                </c:pt>
                <c:pt idx="615">
                  <c:v>6299.2343981208596</c:v>
                </c:pt>
                <c:pt idx="616">
                  <c:v>6298.9659678715798</c:v>
                </c:pt>
                <c:pt idx="617">
                  <c:v>6297.0480344808702</c:v>
                </c:pt>
                <c:pt idx="618">
                  <c:v>6294.9730390944896</c:v>
                </c:pt>
                <c:pt idx="619">
                  <c:v>6294.1702837904404</c:v>
                </c:pt>
                <c:pt idx="620">
                  <c:v>6292.75105794718</c:v>
                </c:pt>
                <c:pt idx="621">
                  <c:v>6291.8862309226697</c:v>
                </c:pt>
                <c:pt idx="622">
                  <c:v>6292.0417720042697</c:v>
                </c:pt>
                <c:pt idx="623">
                  <c:v>6289.3397810208298</c:v>
                </c:pt>
                <c:pt idx="624">
                  <c:v>6288.29775752773</c:v>
                </c:pt>
                <c:pt idx="625">
                  <c:v>6287.3618648305701</c:v>
                </c:pt>
                <c:pt idx="626">
                  <c:v>6286.3234118235196</c:v>
                </c:pt>
                <c:pt idx="627">
                  <c:v>6283.0112896365899</c:v>
                </c:pt>
                <c:pt idx="628">
                  <c:v>6285.0952110293902</c:v>
                </c:pt>
                <c:pt idx="629">
                  <c:v>6283.0514317451398</c:v>
                </c:pt>
                <c:pt idx="630">
                  <c:v>6281.4032798830904</c:v>
                </c:pt>
                <c:pt idx="631">
                  <c:v>6281.7196727970104</c:v>
                </c:pt>
                <c:pt idx="632">
                  <c:v>6280.3953763476502</c:v>
                </c:pt>
                <c:pt idx="633">
                  <c:v>6275.7278173943496</c:v>
                </c:pt>
                <c:pt idx="634">
                  <c:v>6275.4073842542402</c:v>
                </c:pt>
                <c:pt idx="635">
                  <c:v>6275.9927773347199</c:v>
                </c:pt>
                <c:pt idx="636">
                  <c:v>6273.6437470682104</c:v>
                </c:pt>
                <c:pt idx="637">
                  <c:v>6273.3797546699197</c:v>
                </c:pt>
                <c:pt idx="638">
                  <c:v>6271.9487257613</c:v>
                </c:pt>
                <c:pt idx="639">
                  <c:v>6269.9621248778103</c:v>
                </c:pt>
                <c:pt idx="640">
                  <c:v>6270.8183092447298</c:v>
                </c:pt>
                <c:pt idx="641">
                  <c:v>6268.2309439117798</c:v>
                </c:pt>
                <c:pt idx="642">
                  <c:v>6267.3067628853596</c:v>
                </c:pt>
                <c:pt idx="643">
                  <c:v>6263.8642002905899</c:v>
                </c:pt>
                <c:pt idx="644">
                  <c:v>6263.7834909120002</c:v>
                </c:pt>
                <c:pt idx="645">
                  <c:v>6264.8695469491804</c:v>
                </c:pt>
                <c:pt idx="646">
                  <c:v>6262.8248988021996</c:v>
                </c:pt>
                <c:pt idx="647">
                  <c:v>6260.8413028964796</c:v>
                </c:pt>
                <c:pt idx="648">
                  <c:v>6261.1497024954097</c:v>
                </c:pt>
                <c:pt idx="649">
                  <c:v>6259.4634820539504</c:v>
                </c:pt>
                <c:pt idx="650">
                  <c:v>6258.9904933364496</c:v>
                </c:pt>
                <c:pt idx="651">
                  <c:v>6257.3808854986901</c:v>
                </c:pt>
                <c:pt idx="652">
                  <c:v>6254.2192879583399</c:v>
                </c:pt>
                <c:pt idx="653">
                  <c:v>6253.2942585112196</c:v>
                </c:pt>
                <c:pt idx="654">
                  <c:v>6254.0138252146098</c:v>
                </c:pt>
                <c:pt idx="655">
                  <c:v>6250.7294148119199</c:v>
                </c:pt>
                <c:pt idx="656">
                  <c:v>6250.8431031719001</c:v>
                </c:pt>
                <c:pt idx="657">
                  <c:v>6249.6863650964096</c:v>
                </c:pt>
                <c:pt idx="658">
                  <c:v>6248.0077547260398</c:v>
                </c:pt>
                <c:pt idx="659">
                  <c:v>6245.8826859890496</c:v>
                </c:pt>
                <c:pt idx="660">
                  <c:v>6243.6760942067303</c:v>
                </c:pt>
                <c:pt idx="661">
                  <c:v>6246.0552540773297</c:v>
                </c:pt>
                <c:pt idx="662">
                  <c:v>6242.89416708308</c:v>
                </c:pt>
                <c:pt idx="663">
                  <c:v>6241.6738983900104</c:v>
                </c:pt>
                <c:pt idx="664">
                  <c:v>6241.9301616058201</c:v>
                </c:pt>
                <c:pt idx="665">
                  <c:v>6239.8686338774396</c:v>
                </c:pt>
                <c:pt idx="666">
                  <c:v>6239.7075790238696</c:v>
                </c:pt>
                <c:pt idx="667">
                  <c:v>6239.0066345573096</c:v>
                </c:pt>
                <c:pt idx="668">
                  <c:v>6235.2334764548696</c:v>
                </c:pt>
                <c:pt idx="669">
                  <c:v>6234.33730346845</c:v>
                </c:pt>
                <c:pt idx="670">
                  <c:v>6234.70438884962</c:v>
                </c:pt>
                <c:pt idx="671">
                  <c:v>6234.4132009143796</c:v>
                </c:pt>
                <c:pt idx="672">
                  <c:v>6232.6367384069299</c:v>
                </c:pt>
                <c:pt idx="673">
                  <c:v>6229.1930149834197</c:v>
                </c:pt>
                <c:pt idx="674">
                  <c:v>6229.4235138204303</c:v>
                </c:pt>
                <c:pt idx="675">
                  <c:v>6231.5412867907598</c:v>
                </c:pt>
                <c:pt idx="676">
                  <c:v>6228.7418500263402</c:v>
                </c:pt>
                <c:pt idx="677">
                  <c:v>6226.9997264683998</c:v>
                </c:pt>
                <c:pt idx="678">
                  <c:v>6224.9842294268601</c:v>
                </c:pt>
                <c:pt idx="679">
                  <c:v>6226.7069688638103</c:v>
                </c:pt>
                <c:pt idx="680">
                  <c:v>6224.6013171595196</c:v>
                </c:pt>
                <c:pt idx="681">
                  <c:v>6222.5494503072796</c:v>
                </c:pt>
                <c:pt idx="682">
                  <c:v>6220.1830931054601</c:v>
                </c:pt>
                <c:pt idx="683">
                  <c:v>6219.8385890634399</c:v>
                </c:pt>
                <c:pt idx="684">
                  <c:v>6219.4927593868597</c:v>
                </c:pt>
                <c:pt idx="685">
                  <c:v>6218.8830301133003</c:v>
                </c:pt>
                <c:pt idx="686">
                  <c:v>6214.7063694230801</c:v>
                </c:pt>
                <c:pt idx="687">
                  <c:v>6214.7384896706199</c:v>
                </c:pt>
                <c:pt idx="688">
                  <c:v>6213.8106720879496</c:v>
                </c:pt>
                <c:pt idx="689">
                  <c:v>6213.0191742894403</c:v>
                </c:pt>
                <c:pt idx="690">
                  <c:v>6212.7005317796902</c:v>
                </c:pt>
                <c:pt idx="691">
                  <c:v>6209.6650165109204</c:v>
                </c:pt>
                <c:pt idx="692">
                  <c:v>6212.1097322914502</c:v>
                </c:pt>
                <c:pt idx="693">
                  <c:v>6210.0855696942699</c:v>
                </c:pt>
                <c:pt idx="694">
                  <c:v>6208.1250578235304</c:v>
                </c:pt>
                <c:pt idx="695">
                  <c:v>6207.60749511003</c:v>
                </c:pt>
                <c:pt idx="696">
                  <c:v>6205.5971291702899</c:v>
                </c:pt>
                <c:pt idx="697">
                  <c:v>6204.99833061954</c:v>
                </c:pt>
                <c:pt idx="698">
                  <c:v>6203.2975108702603</c:v>
                </c:pt>
                <c:pt idx="699">
                  <c:v>6200.3332875431797</c:v>
                </c:pt>
                <c:pt idx="700">
                  <c:v>6202.1929028842897</c:v>
                </c:pt>
                <c:pt idx="701">
                  <c:v>6200.6969521315496</c:v>
                </c:pt>
                <c:pt idx="702">
                  <c:v>6197.9828158796599</c:v>
                </c:pt>
                <c:pt idx="703">
                  <c:v>6199.14726362491</c:v>
                </c:pt>
                <c:pt idx="704">
                  <c:v>6197.1409645481599</c:v>
                </c:pt>
                <c:pt idx="705">
                  <c:v>6196.9169616550298</c:v>
                </c:pt>
                <c:pt idx="706">
                  <c:v>6193.9494777302098</c:v>
                </c:pt>
                <c:pt idx="707">
                  <c:v>6193.3330101557804</c:v>
                </c:pt>
                <c:pt idx="708">
                  <c:v>6193.9354428709503</c:v>
                </c:pt>
                <c:pt idx="709">
                  <c:v>6193.4505550986296</c:v>
                </c:pt>
                <c:pt idx="710">
                  <c:v>6191.8034382842598</c:v>
                </c:pt>
                <c:pt idx="711">
                  <c:v>6189.0973280528497</c:v>
                </c:pt>
                <c:pt idx="712">
                  <c:v>6190.04456964992</c:v>
                </c:pt>
                <c:pt idx="713">
                  <c:v>6187.6130919348197</c:v>
                </c:pt>
                <c:pt idx="714">
                  <c:v>6188.2019516925802</c:v>
                </c:pt>
                <c:pt idx="715">
                  <c:v>6184.7059591503303</c:v>
                </c:pt>
                <c:pt idx="716">
                  <c:v>6185.2733297637797</c:v>
                </c:pt>
                <c:pt idx="717">
                  <c:v>6184.2310555329204</c:v>
                </c:pt>
                <c:pt idx="718">
                  <c:v>6183.6639494725696</c:v>
                </c:pt>
                <c:pt idx="719">
                  <c:v>6181.0928569886601</c:v>
                </c:pt>
                <c:pt idx="720">
                  <c:v>6182.3903443157196</c:v>
                </c:pt>
                <c:pt idx="721">
                  <c:v>6178.6750691086399</c:v>
                </c:pt>
                <c:pt idx="722">
                  <c:v>6181.29454956464</c:v>
                </c:pt>
                <c:pt idx="723">
                  <c:v>6179.9511807100498</c:v>
                </c:pt>
                <c:pt idx="724">
                  <c:v>6174.7799622943503</c:v>
                </c:pt>
                <c:pt idx="725">
                  <c:v>6175.2377739435096</c:v>
                </c:pt>
                <c:pt idx="726">
                  <c:v>6174.4525600727002</c:v>
                </c:pt>
                <c:pt idx="727">
                  <c:v>6175.0362875709397</c:v>
                </c:pt>
                <c:pt idx="728">
                  <c:v>6172.5338047289997</c:v>
                </c:pt>
                <c:pt idx="729">
                  <c:v>6171.0755655520097</c:v>
                </c:pt>
                <c:pt idx="730">
                  <c:v>6171.7401364121497</c:v>
                </c:pt>
                <c:pt idx="731">
                  <c:v>6168.8093815440498</c:v>
                </c:pt>
                <c:pt idx="732">
                  <c:v>6168.6542803428501</c:v>
                </c:pt>
                <c:pt idx="733">
                  <c:v>6169.8362411606204</c:v>
                </c:pt>
                <c:pt idx="734">
                  <c:v>6166.6880987425202</c:v>
                </c:pt>
                <c:pt idx="735">
                  <c:v>6164.9815277651396</c:v>
                </c:pt>
                <c:pt idx="736">
                  <c:v>6165.3003961819004</c:v>
                </c:pt>
                <c:pt idx="737">
                  <c:v>6162.3732344726704</c:v>
                </c:pt>
                <c:pt idx="738">
                  <c:v>6164.2275854929403</c:v>
                </c:pt>
                <c:pt idx="739">
                  <c:v>6158.9525897925196</c:v>
                </c:pt>
                <c:pt idx="740">
                  <c:v>6158.8813117657101</c:v>
                </c:pt>
                <c:pt idx="741">
                  <c:v>6161.1268392038201</c:v>
                </c:pt>
                <c:pt idx="742">
                  <c:v>6160.1951064491705</c:v>
                </c:pt>
                <c:pt idx="743">
                  <c:v>6157.17719420293</c:v>
                </c:pt>
                <c:pt idx="744">
                  <c:v>6157.0105652369602</c:v>
                </c:pt>
                <c:pt idx="745">
                  <c:v>6156.9526998363399</c:v>
                </c:pt>
                <c:pt idx="746">
                  <c:v>6154.1787743243003</c:v>
                </c:pt>
                <c:pt idx="747">
                  <c:v>6153.4425430378597</c:v>
                </c:pt>
                <c:pt idx="748">
                  <c:v>6154.3211386008097</c:v>
                </c:pt>
                <c:pt idx="749">
                  <c:v>6152.8502152189803</c:v>
                </c:pt>
                <c:pt idx="750">
                  <c:v>6151.6368361461</c:v>
                </c:pt>
                <c:pt idx="751">
                  <c:v>6150.11534975833</c:v>
                </c:pt>
                <c:pt idx="752">
                  <c:v>6149.80187330846</c:v>
                </c:pt>
                <c:pt idx="753">
                  <c:v>6149.9667752779897</c:v>
                </c:pt>
                <c:pt idx="754">
                  <c:v>6147.3184131233602</c:v>
                </c:pt>
                <c:pt idx="755">
                  <c:v>6147.7153753012099</c:v>
                </c:pt>
                <c:pt idx="756">
                  <c:v>6146.37525076375</c:v>
                </c:pt>
                <c:pt idx="757">
                  <c:v>6145.8993348180702</c:v>
                </c:pt>
                <c:pt idx="758">
                  <c:v>6141.8568372146101</c:v>
                </c:pt>
                <c:pt idx="759">
                  <c:v>6143.87171757939</c:v>
                </c:pt>
                <c:pt idx="760">
                  <c:v>6142.3427815259201</c:v>
                </c:pt>
                <c:pt idx="761">
                  <c:v>6142.6048319833999</c:v>
                </c:pt>
                <c:pt idx="762">
                  <c:v>6141.5860452588004</c:v>
                </c:pt>
                <c:pt idx="763">
                  <c:v>6137.8725951322003</c:v>
                </c:pt>
                <c:pt idx="764">
                  <c:v>6138.6063779382603</c:v>
                </c:pt>
                <c:pt idx="765">
                  <c:v>6137.7375746705602</c:v>
                </c:pt>
                <c:pt idx="766">
                  <c:v>6135.1560694386699</c:v>
                </c:pt>
                <c:pt idx="767">
                  <c:v>6134.2131897915197</c:v>
                </c:pt>
                <c:pt idx="768">
                  <c:v>6135.3107750270901</c:v>
                </c:pt>
                <c:pt idx="769">
                  <c:v>6135.0987657698297</c:v>
                </c:pt>
                <c:pt idx="770">
                  <c:v>6134.0086457486896</c:v>
                </c:pt>
                <c:pt idx="771">
                  <c:v>6131.9182304802398</c:v>
                </c:pt>
                <c:pt idx="772">
                  <c:v>6131.5942015881101</c:v>
                </c:pt>
                <c:pt idx="773">
                  <c:v>6130.9973249942996</c:v>
                </c:pt>
                <c:pt idx="774">
                  <c:v>6127.6724093663697</c:v>
                </c:pt>
                <c:pt idx="775">
                  <c:v>6128.04598730622</c:v>
                </c:pt>
                <c:pt idx="776">
                  <c:v>6126.7837347601098</c:v>
                </c:pt>
                <c:pt idx="777">
                  <c:v>6124.9895554636596</c:v>
                </c:pt>
                <c:pt idx="778">
                  <c:v>6125.8650544771299</c:v>
                </c:pt>
                <c:pt idx="779">
                  <c:v>6125.5982804161104</c:v>
                </c:pt>
                <c:pt idx="780">
                  <c:v>6122.6977960977201</c:v>
                </c:pt>
                <c:pt idx="781">
                  <c:v>6124.1218400037096</c:v>
                </c:pt>
                <c:pt idx="782">
                  <c:v>6122.5603228025502</c:v>
                </c:pt>
                <c:pt idx="783">
                  <c:v>6121.0178836955001</c:v>
                </c:pt>
                <c:pt idx="784">
                  <c:v>6118.8419915593104</c:v>
                </c:pt>
                <c:pt idx="785">
                  <c:v>6120.45861359643</c:v>
                </c:pt>
                <c:pt idx="786">
                  <c:v>6119.9331173543396</c:v>
                </c:pt>
                <c:pt idx="787">
                  <c:v>6119.2178061061104</c:v>
                </c:pt>
                <c:pt idx="788">
                  <c:v>6116.8863416725399</c:v>
                </c:pt>
                <c:pt idx="789">
                  <c:v>6116.6151260433498</c:v>
                </c:pt>
                <c:pt idx="790">
                  <c:v>6115.6949680349899</c:v>
                </c:pt>
                <c:pt idx="791">
                  <c:v>6115.6014468063004</c:v>
                </c:pt>
                <c:pt idx="792">
                  <c:v>6113.0302960195604</c:v>
                </c:pt>
                <c:pt idx="793">
                  <c:v>6111.3473435691903</c:v>
                </c:pt>
                <c:pt idx="794">
                  <c:v>6109.6604577033004</c:v>
                </c:pt>
                <c:pt idx="795">
                  <c:v>6111.1736345925201</c:v>
                </c:pt>
                <c:pt idx="796">
                  <c:v>6111.6081507933304</c:v>
                </c:pt>
                <c:pt idx="797">
                  <c:v>6109.1943144675997</c:v>
                </c:pt>
                <c:pt idx="798">
                  <c:v>6109.2234264786503</c:v>
                </c:pt>
                <c:pt idx="799">
                  <c:v>6107.6324766375501</c:v>
                </c:pt>
                <c:pt idx="800">
                  <c:v>6106.1739795232397</c:v>
                </c:pt>
                <c:pt idx="801">
                  <c:v>6107.6731240193103</c:v>
                </c:pt>
                <c:pt idx="802">
                  <c:v>6103.8656747079403</c:v>
                </c:pt>
                <c:pt idx="803">
                  <c:v>6104.1187479764803</c:v>
                </c:pt>
                <c:pt idx="804">
                  <c:v>6102.9755948823704</c:v>
                </c:pt>
                <c:pt idx="805">
                  <c:v>6103.6510175212097</c:v>
                </c:pt>
                <c:pt idx="806">
                  <c:v>6103.1056534443996</c:v>
                </c:pt>
                <c:pt idx="807">
                  <c:v>6101.2307589681204</c:v>
                </c:pt>
                <c:pt idx="808">
                  <c:v>6102.4664198727396</c:v>
                </c:pt>
                <c:pt idx="809">
                  <c:v>6100.1259217776797</c:v>
                </c:pt>
                <c:pt idx="810">
                  <c:v>6097.7433354219102</c:v>
                </c:pt>
                <c:pt idx="811">
                  <c:v>6097.2374737640903</c:v>
                </c:pt>
                <c:pt idx="812">
                  <c:v>6096.9598827462996</c:v>
                </c:pt>
                <c:pt idx="813">
                  <c:v>6096.4439467047796</c:v>
                </c:pt>
                <c:pt idx="814">
                  <c:v>6095.6965665509597</c:v>
                </c:pt>
                <c:pt idx="815">
                  <c:v>6094.9886704149303</c:v>
                </c:pt>
                <c:pt idx="816">
                  <c:v>6094.8958461538195</c:v>
                </c:pt>
                <c:pt idx="817">
                  <c:v>6092.0539113090799</c:v>
                </c:pt>
                <c:pt idx="818">
                  <c:v>6091.1637639159499</c:v>
                </c:pt>
                <c:pt idx="819">
                  <c:v>6092.3302140665801</c:v>
                </c:pt>
                <c:pt idx="820">
                  <c:v>6088.2308533119403</c:v>
                </c:pt>
                <c:pt idx="821">
                  <c:v>6089.77671116892</c:v>
                </c:pt>
                <c:pt idx="822">
                  <c:v>6090.98336882491</c:v>
                </c:pt>
                <c:pt idx="823">
                  <c:v>6085.9001205607501</c:v>
                </c:pt>
                <c:pt idx="824">
                  <c:v>6086.4819585860096</c:v>
                </c:pt>
                <c:pt idx="825">
                  <c:v>6088.1678591338195</c:v>
                </c:pt>
                <c:pt idx="826">
                  <c:v>6086.9223098031898</c:v>
                </c:pt>
                <c:pt idx="827">
                  <c:v>6085.2930530243402</c:v>
                </c:pt>
                <c:pt idx="828">
                  <c:v>6083.1220719841303</c:v>
                </c:pt>
                <c:pt idx="829">
                  <c:v>6083.0674084124603</c:v>
                </c:pt>
                <c:pt idx="830">
                  <c:v>6083.3013298472797</c:v>
                </c:pt>
                <c:pt idx="831">
                  <c:v>6083.2427980348202</c:v>
                </c:pt>
                <c:pt idx="832">
                  <c:v>6081.9746476786704</c:v>
                </c:pt>
                <c:pt idx="833">
                  <c:v>6079.5538824953101</c:v>
                </c:pt>
                <c:pt idx="834">
                  <c:v>6079.5809474258604</c:v>
                </c:pt>
                <c:pt idx="835">
                  <c:v>6077.9709291046802</c:v>
                </c:pt>
                <c:pt idx="836">
                  <c:v>6078.9544030440402</c:v>
                </c:pt>
                <c:pt idx="837">
                  <c:v>6078.8643862497902</c:v>
                </c:pt>
                <c:pt idx="838">
                  <c:v>6077.0210041159598</c:v>
                </c:pt>
                <c:pt idx="839">
                  <c:v>6075.2327139169602</c:v>
                </c:pt>
                <c:pt idx="840">
                  <c:v>6073.33398474969</c:v>
                </c:pt>
                <c:pt idx="841">
                  <c:v>6074.7070265905704</c:v>
                </c:pt>
                <c:pt idx="842">
                  <c:v>6073.5573123309696</c:v>
                </c:pt>
                <c:pt idx="843">
                  <c:v>6072.3040246726196</c:v>
                </c:pt>
                <c:pt idx="844">
                  <c:v>6072.1384078777901</c:v>
                </c:pt>
                <c:pt idx="845">
                  <c:v>6069.0545392345502</c:v>
                </c:pt>
                <c:pt idx="846">
                  <c:v>6070.5337490618303</c:v>
                </c:pt>
                <c:pt idx="847">
                  <c:v>6071.1732323266997</c:v>
                </c:pt>
                <c:pt idx="848">
                  <c:v>6068.8966727752804</c:v>
                </c:pt>
                <c:pt idx="849">
                  <c:v>6068.1987470558197</c:v>
                </c:pt>
                <c:pt idx="850">
                  <c:v>6066.9341556675599</c:v>
                </c:pt>
                <c:pt idx="851">
                  <c:v>6065.4345394215297</c:v>
                </c:pt>
                <c:pt idx="852">
                  <c:v>6065.6853172074498</c:v>
                </c:pt>
                <c:pt idx="853">
                  <c:v>6064.8755732803102</c:v>
                </c:pt>
                <c:pt idx="854">
                  <c:v>6064.7319353736802</c:v>
                </c:pt>
                <c:pt idx="855">
                  <c:v>6064.4284160855404</c:v>
                </c:pt>
                <c:pt idx="856">
                  <c:v>6061.8244896690903</c:v>
                </c:pt>
                <c:pt idx="857">
                  <c:v>6061.19589788135</c:v>
                </c:pt>
                <c:pt idx="858">
                  <c:v>6061.0834323017198</c:v>
                </c:pt>
                <c:pt idx="859">
                  <c:v>6061.3987915996004</c:v>
                </c:pt>
                <c:pt idx="860">
                  <c:v>6059.4948726350603</c:v>
                </c:pt>
                <c:pt idx="861">
                  <c:v>6060.7470362976501</c:v>
                </c:pt>
                <c:pt idx="862">
                  <c:v>6057.1869160142996</c:v>
                </c:pt>
                <c:pt idx="863">
                  <c:v>6059.4355904902104</c:v>
                </c:pt>
                <c:pt idx="864">
                  <c:v>6057.9224272663796</c:v>
                </c:pt>
                <c:pt idx="865">
                  <c:v>6056.96620403424</c:v>
                </c:pt>
                <c:pt idx="866">
                  <c:v>6056.4743481257901</c:v>
                </c:pt>
                <c:pt idx="867">
                  <c:v>6054.43826819485</c:v>
                </c:pt>
                <c:pt idx="868">
                  <c:v>6055.6284186972098</c:v>
                </c:pt>
                <c:pt idx="869">
                  <c:v>6055.8681926334702</c:v>
                </c:pt>
                <c:pt idx="870">
                  <c:v>6052.0626809568403</c:v>
                </c:pt>
                <c:pt idx="871">
                  <c:v>6052.1839064120004</c:v>
                </c:pt>
                <c:pt idx="872">
                  <c:v>6051.4438231911399</c:v>
                </c:pt>
                <c:pt idx="873">
                  <c:v>6050.4303032785101</c:v>
                </c:pt>
                <c:pt idx="874">
                  <c:v>6051.2138997266502</c:v>
                </c:pt>
                <c:pt idx="875">
                  <c:v>6048.1347408162101</c:v>
                </c:pt>
                <c:pt idx="876">
                  <c:v>6050.37365587159</c:v>
                </c:pt>
                <c:pt idx="877">
                  <c:v>6048.1740942677898</c:v>
                </c:pt>
                <c:pt idx="878">
                  <c:v>6046.9134074023996</c:v>
                </c:pt>
                <c:pt idx="879">
                  <c:v>6046.7748558572903</c:v>
                </c:pt>
                <c:pt idx="880">
                  <c:v>6046.5434570009202</c:v>
                </c:pt>
                <c:pt idx="881">
                  <c:v>6045.1252352860402</c:v>
                </c:pt>
                <c:pt idx="882">
                  <c:v>6044.6764304948601</c:v>
                </c:pt>
                <c:pt idx="883">
                  <c:v>6045.2524342851102</c:v>
                </c:pt>
                <c:pt idx="884">
                  <c:v>6045.4227645164301</c:v>
                </c:pt>
                <c:pt idx="885">
                  <c:v>6043.19602181151</c:v>
                </c:pt>
                <c:pt idx="886">
                  <c:v>6042.2542840289498</c:v>
                </c:pt>
                <c:pt idx="887">
                  <c:v>6042.0566809497304</c:v>
                </c:pt>
                <c:pt idx="888">
                  <c:v>6040.9160302881101</c:v>
                </c:pt>
                <c:pt idx="889">
                  <c:v>6039.6149757601297</c:v>
                </c:pt>
                <c:pt idx="890">
                  <c:v>6041.4580531040501</c:v>
                </c:pt>
                <c:pt idx="891">
                  <c:v>6040.4064008851501</c:v>
                </c:pt>
                <c:pt idx="892">
                  <c:v>6038.8128806404602</c:v>
                </c:pt>
                <c:pt idx="893">
                  <c:v>6040.2559871378799</c:v>
                </c:pt>
                <c:pt idx="894">
                  <c:v>6037.80037837292</c:v>
                </c:pt>
                <c:pt idx="895">
                  <c:v>6037.5990069714599</c:v>
                </c:pt>
                <c:pt idx="896">
                  <c:v>6035.0642440893198</c:v>
                </c:pt>
                <c:pt idx="897">
                  <c:v>6036.8018835030398</c:v>
                </c:pt>
                <c:pt idx="898">
                  <c:v>6034.0666734024298</c:v>
                </c:pt>
                <c:pt idx="899">
                  <c:v>6034.5939223490004</c:v>
                </c:pt>
                <c:pt idx="900">
                  <c:v>6034.8062465887597</c:v>
                </c:pt>
                <c:pt idx="901">
                  <c:v>6034.0160070553202</c:v>
                </c:pt>
                <c:pt idx="902">
                  <c:v>6032.3477721367399</c:v>
                </c:pt>
                <c:pt idx="903">
                  <c:v>6032.6360515392698</c:v>
                </c:pt>
                <c:pt idx="904">
                  <c:v>6029.7694220663398</c:v>
                </c:pt>
                <c:pt idx="905">
                  <c:v>6032.4848276133298</c:v>
                </c:pt>
                <c:pt idx="906">
                  <c:v>6028.5983474751902</c:v>
                </c:pt>
                <c:pt idx="907">
                  <c:v>6030.3386894805199</c:v>
                </c:pt>
                <c:pt idx="908">
                  <c:v>6027.27318858322</c:v>
                </c:pt>
                <c:pt idx="909">
                  <c:v>6027.3163594913103</c:v>
                </c:pt>
                <c:pt idx="910">
                  <c:v>6028.4225836202904</c:v>
                </c:pt>
                <c:pt idx="911">
                  <c:v>6027.01171422897</c:v>
                </c:pt>
                <c:pt idx="912">
                  <c:v>6025.8038957929302</c:v>
                </c:pt>
                <c:pt idx="913">
                  <c:v>6025.8836617116203</c:v>
                </c:pt>
                <c:pt idx="914">
                  <c:v>6026.0951253508802</c:v>
                </c:pt>
                <c:pt idx="915">
                  <c:v>6026.1065384042104</c:v>
                </c:pt>
                <c:pt idx="916">
                  <c:v>6024.2818829555099</c:v>
                </c:pt>
                <c:pt idx="917">
                  <c:v>6023.6035660337202</c:v>
                </c:pt>
                <c:pt idx="918">
                  <c:v>6023.8927039561804</c:v>
                </c:pt>
                <c:pt idx="919">
                  <c:v>6020.1648148457698</c:v>
                </c:pt>
                <c:pt idx="920">
                  <c:v>6019.1417228333203</c:v>
                </c:pt>
                <c:pt idx="921">
                  <c:v>6019.22925026957</c:v>
                </c:pt>
                <c:pt idx="922">
                  <c:v>6021.2526983057996</c:v>
                </c:pt>
                <c:pt idx="923">
                  <c:v>6020.6412969614203</c:v>
                </c:pt>
                <c:pt idx="924">
                  <c:v>6019.2372459293601</c:v>
                </c:pt>
                <c:pt idx="925">
                  <c:v>6017.7956811070499</c:v>
                </c:pt>
                <c:pt idx="926">
                  <c:v>6018.5220171661804</c:v>
                </c:pt>
                <c:pt idx="927">
                  <c:v>6015.8204611752399</c:v>
                </c:pt>
                <c:pt idx="928">
                  <c:v>6017.2435910619297</c:v>
                </c:pt>
                <c:pt idx="929">
                  <c:v>6016.9713665070303</c:v>
                </c:pt>
                <c:pt idx="930">
                  <c:v>6015.18651366428</c:v>
                </c:pt>
                <c:pt idx="931">
                  <c:v>6015.1725785918998</c:v>
                </c:pt>
                <c:pt idx="932">
                  <c:v>6012.6182169701697</c:v>
                </c:pt>
                <c:pt idx="933">
                  <c:v>6013.7534764914499</c:v>
                </c:pt>
                <c:pt idx="934">
                  <c:v>6015.0150721376804</c:v>
                </c:pt>
                <c:pt idx="935">
                  <c:v>6010.9200534953798</c:v>
                </c:pt>
                <c:pt idx="936">
                  <c:v>6012.0612685965398</c:v>
                </c:pt>
                <c:pt idx="937">
                  <c:v>6012.3655858115098</c:v>
                </c:pt>
                <c:pt idx="938">
                  <c:v>6010.4659621375404</c:v>
                </c:pt>
                <c:pt idx="939">
                  <c:v>6012.0020377398196</c:v>
                </c:pt>
                <c:pt idx="940">
                  <c:v>6008.1286660994201</c:v>
                </c:pt>
                <c:pt idx="941">
                  <c:v>6010.7621088781498</c:v>
                </c:pt>
                <c:pt idx="942">
                  <c:v>6010.2833208491302</c:v>
                </c:pt>
                <c:pt idx="943">
                  <c:v>6010.3584592597999</c:v>
                </c:pt>
                <c:pt idx="944">
                  <c:v>6006.7698993928798</c:v>
                </c:pt>
                <c:pt idx="945">
                  <c:v>6007.7762871763798</c:v>
                </c:pt>
                <c:pt idx="946">
                  <c:v>6007.3937362296601</c:v>
                </c:pt>
                <c:pt idx="947">
                  <c:v>6007.3151767642103</c:v>
                </c:pt>
                <c:pt idx="948">
                  <c:v>6007.1604136712804</c:v>
                </c:pt>
                <c:pt idx="949">
                  <c:v>6005.8234503450203</c:v>
                </c:pt>
                <c:pt idx="950">
                  <c:v>6005.7609122057602</c:v>
                </c:pt>
                <c:pt idx="951">
                  <c:v>6004.3921920531902</c:v>
                </c:pt>
                <c:pt idx="952">
                  <c:v>6005.3624876877102</c:v>
                </c:pt>
                <c:pt idx="953">
                  <c:v>6004.8145174329702</c:v>
                </c:pt>
                <c:pt idx="954">
                  <c:v>6002.4182322793204</c:v>
                </c:pt>
                <c:pt idx="955">
                  <c:v>6001.7462286923701</c:v>
                </c:pt>
                <c:pt idx="956">
                  <c:v>6002.6752086897304</c:v>
                </c:pt>
                <c:pt idx="957">
                  <c:v>5999.3329719952098</c:v>
                </c:pt>
                <c:pt idx="958">
                  <c:v>6001.2090698587899</c:v>
                </c:pt>
                <c:pt idx="959">
                  <c:v>6000.5851374059202</c:v>
                </c:pt>
                <c:pt idx="960">
                  <c:v>5999.3095332039702</c:v>
                </c:pt>
                <c:pt idx="961">
                  <c:v>5998.5440631352803</c:v>
                </c:pt>
                <c:pt idx="962">
                  <c:v>6000.0244543224899</c:v>
                </c:pt>
                <c:pt idx="963">
                  <c:v>5998.5056905648498</c:v>
                </c:pt>
                <c:pt idx="964">
                  <c:v>5998.4650417067096</c:v>
                </c:pt>
                <c:pt idx="965">
                  <c:v>5998.42223097443</c:v>
                </c:pt>
                <c:pt idx="966">
                  <c:v>5996.0068365143097</c:v>
                </c:pt>
                <c:pt idx="967">
                  <c:v>5995.5667958123004</c:v>
                </c:pt>
                <c:pt idx="968">
                  <c:v>5996.0889913259098</c:v>
                </c:pt>
                <c:pt idx="969">
                  <c:v>5995.6063164876796</c:v>
                </c:pt>
                <c:pt idx="970">
                  <c:v>5995.8949497001804</c:v>
                </c:pt>
                <c:pt idx="971">
                  <c:v>5995.5896506444096</c:v>
                </c:pt>
                <c:pt idx="972">
                  <c:v>5994.1969758701898</c:v>
                </c:pt>
                <c:pt idx="973">
                  <c:v>5993.6707767452299</c:v>
                </c:pt>
                <c:pt idx="974">
                  <c:v>5993.8938528779199</c:v>
                </c:pt>
                <c:pt idx="975">
                  <c:v>5993.1767795535798</c:v>
                </c:pt>
                <c:pt idx="976">
                  <c:v>5991.0146816061097</c:v>
                </c:pt>
                <c:pt idx="977">
                  <c:v>5993.3372335798804</c:v>
                </c:pt>
                <c:pt idx="978">
                  <c:v>5990.4370158937199</c:v>
                </c:pt>
                <c:pt idx="979">
                  <c:v>5990.9736951495997</c:v>
                </c:pt>
                <c:pt idx="980">
                  <c:v>5990.6172483271803</c:v>
                </c:pt>
                <c:pt idx="981">
                  <c:v>5990.9170815891403</c:v>
                </c:pt>
                <c:pt idx="982">
                  <c:v>5988.6324794879101</c:v>
                </c:pt>
                <c:pt idx="983">
                  <c:v>5989.7174741696199</c:v>
                </c:pt>
                <c:pt idx="984">
                  <c:v>5987.2190205810202</c:v>
                </c:pt>
                <c:pt idx="985">
                  <c:v>5988.5349344085598</c:v>
                </c:pt>
                <c:pt idx="986">
                  <c:v>5987.0964264330796</c:v>
                </c:pt>
                <c:pt idx="987">
                  <c:v>5990.1793796858501</c:v>
                </c:pt>
                <c:pt idx="988">
                  <c:v>5988.8484841608497</c:v>
                </c:pt>
                <c:pt idx="989">
                  <c:v>5984.4196230051502</c:v>
                </c:pt>
                <c:pt idx="990">
                  <c:v>5984.7373732789501</c:v>
                </c:pt>
                <c:pt idx="991">
                  <c:v>5986.5252906333299</c:v>
                </c:pt>
                <c:pt idx="992">
                  <c:v>5984.4055592266704</c:v>
                </c:pt>
                <c:pt idx="993">
                  <c:v>5984.6212598949596</c:v>
                </c:pt>
                <c:pt idx="994">
                  <c:v>5983.1338515319903</c:v>
                </c:pt>
                <c:pt idx="995">
                  <c:v>5983.6080063261097</c:v>
                </c:pt>
                <c:pt idx="996">
                  <c:v>5985.5928409000298</c:v>
                </c:pt>
                <c:pt idx="997">
                  <c:v>5981.6342233185696</c:v>
                </c:pt>
                <c:pt idx="998">
                  <c:v>5981.58940590564</c:v>
                </c:pt>
                <c:pt idx="999">
                  <c:v>5982.4627416879503</c:v>
                </c:pt>
                <c:pt idx="1000">
                  <c:v>5982.29788813091</c:v>
                </c:pt>
                <c:pt idx="1001">
                  <c:v>5979.9043294009898</c:v>
                </c:pt>
                <c:pt idx="1002">
                  <c:v>5981.0220124388798</c:v>
                </c:pt>
                <c:pt idx="1003">
                  <c:v>5982.4905053511902</c:v>
                </c:pt>
                <c:pt idx="1004">
                  <c:v>5981.82647607544</c:v>
                </c:pt>
                <c:pt idx="1005">
                  <c:v>5979.3649177480802</c:v>
                </c:pt>
                <c:pt idx="1006">
                  <c:v>5979.7069113929301</c:v>
                </c:pt>
                <c:pt idx="1007">
                  <c:v>5977.9883799535801</c:v>
                </c:pt>
                <c:pt idx="1008">
                  <c:v>5979.2927434223302</c:v>
                </c:pt>
                <c:pt idx="1009">
                  <c:v>5979.0770310358203</c:v>
                </c:pt>
                <c:pt idx="1010">
                  <c:v>5978.7841785146302</c:v>
                </c:pt>
                <c:pt idx="1011">
                  <c:v>5976.3769323836596</c:v>
                </c:pt>
                <c:pt idx="1012">
                  <c:v>5976.23835719218</c:v>
                </c:pt>
                <c:pt idx="1013">
                  <c:v>5976.7965346431802</c:v>
                </c:pt>
                <c:pt idx="1014">
                  <c:v>5975.8040611752604</c:v>
                </c:pt>
                <c:pt idx="1015">
                  <c:v>5976.8767694663502</c:v>
                </c:pt>
                <c:pt idx="1016">
                  <c:v>5977.0896261846901</c:v>
                </c:pt>
                <c:pt idx="1017">
                  <c:v>5975.27019653759</c:v>
                </c:pt>
                <c:pt idx="1018">
                  <c:v>5975.2180820905896</c:v>
                </c:pt>
                <c:pt idx="1019">
                  <c:v>5974.0836230229197</c:v>
                </c:pt>
                <c:pt idx="1020">
                  <c:v>5972.7866841315599</c:v>
                </c:pt>
                <c:pt idx="1021">
                  <c:v>5974.8189529220899</c:v>
                </c:pt>
                <c:pt idx="1022">
                  <c:v>5973.4603345003497</c:v>
                </c:pt>
                <c:pt idx="1023">
                  <c:v>5973.6823634685898</c:v>
                </c:pt>
                <c:pt idx="1024">
                  <c:v>5971.8898706309501</c:v>
                </c:pt>
                <c:pt idx="1025">
                  <c:v>5974.12447945031</c:v>
                </c:pt>
                <c:pt idx="1026">
                  <c:v>5970.7829620828898</c:v>
                </c:pt>
                <c:pt idx="1027">
                  <c:v>5971.8799841014898</c:v>
                </c:pt>
                <c:pt idx="1028">
                  <c:v>5971.6287520661899</c:v>
                </c:pt>
                <c:pt idx="1029">
                  <c:v>5971.4980834998896</c:v>
                </c:pt>
                <c:pt idx="1030">
                  <c:v>5970.5727093105597</c:v>
                </c:pt>
                <c:pt idx="1031">
                  <c:v>5971.6637763348899</c:v>
                </c:pt>
                <c:pt idx="1032">
                  <c:v>5970.2328894101001</c:v>
                </c:pt>
                <c:pt idx="1033">
                  <c:v>5970.4426527127698</c:v>
                </c:pt>
                <c:pt idx="1034">
                  <c:v>5969.7927521540596</c:v>
                </c:pt>
                <c:pt idx="1035">
                  <c:v>5969.3217279591699</c:v>
                </c:pt>
                <c:pt idx="1036">
                  <c:v>5968.8112324916501</c:v>
                </c:pt>
                <c:pt idx="1037">
                  <c:v>5967.9416688492302</c:v>
                </c:pt>
                <c:pt idx="1038">
                  <c:v>5968.9540175136699</c:v>
                </c:pt>
                <c:pt idx="1039">
                  <c:v>5967.7077064545201</c:v>
                </c:pt>
                <c:pt idx="1040">
                  <c:v>5967.8187816623304</c:v>
                </c:pt>
                <c:pt idx="1041">
                  <c:v>5967.4243861509703</c:v>
                </c:pt>
                <c:pt idx="1042">
                  <c:v>5965.5487487852597</c:v>
                </c:pt>
                <c:pt idx="1043">
                  <c:v>5965.6082596070401</c:v>
                </c:pt>
                <c:pt idx="1044">
                  <c:v>5966.8917559049396</c:v>
                </c:pt>
                <c:pt idx="1045">
                  <c:v>5965.9365855137003</c:v>
                </c:pt>
                <c:pt idx="1046">
                  <c:v>5963.2263770460504</c:v>
                </c:pt>
                <c:pt idx="1047">
                  <c:v>5964.1297254630199</c:v>
                </c:pt>
                <c:pt idx="1048">
                  <c:v>5965.0274933350902</c:v>
                </c:pt>
                <c:pt idx="1049">
                  <c:v>5964.2718275052603</c:v>
                </c:pt>
                <c:pt idx="1050">
                  <c:v>5965.3048376651896</c:v>
                </c:pt>
                <c:pt idx="1051">
                  <c:v>5963.9028896212403</c:v>
                </c:pt>
                <c:pt idx="1052">
                  <c:v>5964.0532595650002</c:v>
                </c:pt>
                <c:pt idx="1053">
                  <c:v>5961.8044939915499</c:v>
                </c:pt>
                <c:pt idx="1054">
                  <c:v>5961.6222940110802</c:v>
                </c:pt>
                <c:pt idx="1055">
                  <c:v>5961.8743717868601</c:v>
                </c:pt>
                <c:pt idx="1056">
                  <c:v>5962.5605775211698</c:v>
                </c:pt>
                <c:pt idx="1057">
                  <c:v>5961.24215291372</c:v>
                </c:pt>
                <c:pt idx="1058">
                  <c:v>5961.6996454387599</c:v>
                </c:pt>
                <c:pt idx="1059">
                  <c:v>5960.3943452878102</c:v>
                </c:pt>
                <c:pt idx="1060">
                  <c:v>5961.3738735242896</c:v>
                </c:pt>
                <c:pt idx="1061">
                  <c:v>5959.70318221035</c:v>
                </c:pt>
                <c:pt idx="1062">
                  <c:v>5959.3161744790104</c:v>
                </c:pt>
                <c:pt idx="1063">
                  <c:v>5960.00003492631</c:v>
                </c:pt>
                <c:pt idx="1064">
                  <c:v>5959.6502044717299</c:v>
                </c:pt>
                <c:pt idx="1065">
                  <c:v>5958.9347994987602</c:v>
                </c:pt>
                <c:pt idx="1066">
                  <c:v>5959.7669162134698</c:v>
                </c:pt>
                <c:pt idx="1067">
                  <c:v>5960.7380615218799</c:v>
                </c:pt>
                <c:pt idx="1068">
                  <c:v>5957.3926640482296</c:v>
                </c:pt>
                <c:pt idx="1069">
                  <c:v>5959.2410062033396</c:v>
                </c:pt>
                <c:pt idx="1070">
                  <c:v>5957.4458495654098</c:v>
                </c:pt>
                <c:pt idx="1071">
                  <c:v>5958.1838301486296</c:v>
                </c:pt>
                <c:pt idx="1072">
                  <c:v>5956.8942373179798</c:v>
                </c:pt>
                <c:pt idx="1073">
                  <c:v>5957.6824058946904</c:v>
                </c:pt>
                <c:pt idx="1074">
                  <c:v>5956.6006947810502</c:v>
                </c:pt>
                <c:pt idx="1075">
                  <c:v>5956.2160288936202</c:v>
                </c:pt>
                <c:pt idx="1076">
                  <c:v>5955.80268124748</c:v>
                </c:pt>
                <c:pt idx="1077">
                  <c:v>5955.4574056499096</c:v>
                </c:pt>
                <c:pt idx="1078">
                  <c:v>5956.19799377257</c:v>
                </c:pt>
                <c:pt idx="1079">
                  <c:v>5955.8788063624597</c:v>
                </c:pt>
                <c:pt idx="1080">
                  <c:v>5956.9593937084301</c:v>
                </c:pt>
                <c:pt idx="1081">
                  <c:v>5955.2673125718502</c:v>
                </c:pt>
                <c:pt idx="1082">
                  <c:v>5954.4705735945799</c:v>
                </c:pt>
                <c:pt idx="1083">
                  <c:v>5955.0210827604797</c:v>
                </c:pt>
                <c:pt idx="1084">
                  <c:v>5955.1044508476598</c:v>
                </c:pt>
                <c:pt idx="1085">
                  <c:v>5953.7784532686301</c:v>
                </c:pt>
                <c:pt idx="1086">
                  <c:v>5954.4787756572796</c:v>
                </c:pt>
                <c:pt idx="1087">
                  <c:v>5954.8227402011798</c:v>
                </c:pt>
                <c:pt idx="1088">
                  <c:v>5953.2709965112699</c:v>
                </c:pt>
                <c:pt idx="1089">
                  <c:v>5952.4896472413702</c:v>
                </c:pt>
                <c:pt idx="1090">
                  <c:v>5953.2740648988301</c:v>
                </c:pt>
                <c:pt idx="1091">
                  <c:v>5954.6573577358204</c:v>
                </c:pt>
                <c:pt idx="1092">
                  <c:v>5951.0996614489504</c:v>
                </c:pt>
                <c:pt idx="1093">
                  <c:v>5952.3615747962003</c:v>
                </c:pt>
                <c:pt idx="1094">
                  <c:v>5951.5595102650996</c:v>
                </c:pt>
                <c:pt idx="1095">
                  <c:v>5952.3701129384099</c:v>
                </c:pt>
                <c:pt idx="1096">
                  <c:v>5951.5945298028601</c:v>
                </c:pt>
                <c:pt idx="1097">
                  <c:v>5951.8627009222801</c:v>
                </c:pt>
                <c:pt idx="1098">
                  <c:v>5952.0548072066404</c:v>
                </c:pt>
                <c:pt idx="1099">
                  <c:v>5952.0169904251297</c:v>
                </c:pt>
                <c:pt idx="1100">
                  <c:v>5950.4927935048399</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MF!$S$14:$S$1114</c:f>
              <c:numCache>
                <c:formatCode>0.0</c:formatCode>
                <c:ptCount val="1101"/>
                <c:pt idx="0">
                  <c:v>5455.61817306176</c:v>
                </c:pt>
                <c:pt idx="1">
                  <c:v>5457.4156761547201</c:v>
                </c:pt>
                <c:pt idx="2">
                  <c:v>5453.7574540468004</c:v>
                </c:pt>
                <c:pt idx="3">
                  <c:v>5453.02252033676</c:v>
                </c:pt>
                <c:pt idx="4">
                  <c:v>5452.3068851044</c:v>
                </c:pt>
                <c:pt idx="5">
                  <c:v>5450.9497794571498</c:v>
                </c:pt>
                <c:pt idx="6">
                  <c:v>5450.7602796999599</c:v>
                </c:pt>
                <c:pt idx="7">
                  <c:v>5449.4659578392902</c:v>
                </c:pt>
                <c:pt idx="8">
                  <c:v>5449.2320921200999</c:v>
                </c:pt>
                <c:pt idx="9">
                  <c:v>5448.1888747882404</c:v>
                </c:pt>
                <c:pt idx="10">
                  <c:v>5446.1989085764299</c:v>
                </c:pt>
                <c:pt idx="11">
                  <c:v>5444.4739587332897</c:v>
                </c:pt>
                <c:pt idx="12">
                  <c:v>5443.2049829552998</c:v>
                </c:pt>
                <c:pt idx="13">
                  <c:v>5443.1379348862702</c:v>
                </c:pt>
                <c:pt idx="14">
                  <c:v>5442.0717909229797</c:v>
                </c:pt>
                <c:pt idx="15">
                  <c:v>5441.6975588401201</c:v>
                </c:pt>
                <c:pt idx="16">
                  <c:v>5441.0752240560696</c:v>
                </c:pt>
                <c:pt idx="17">
                  <c:v>5440.1380743961799</c:v>
                </c:pt>
                <c:pt idx="18">
                  <c:v>5438.32412582084</c:v>
                </c:pt>
                <c:pt idx="19">
                  <c:v>5435.6484213171698</c:v>
                </c:pt>
                <c:pt idx="20">
                  <c:v>5436.9563591448396</c:v>
                </c:pt>
                <c:pt idx="21">
                  <c:v>5434.5695963386797</c:v>
                </c:pt>
                <c:pt idx="22">
                  <c:v>5434.4311417378403</c:v>
                </c:pt>
                <c:pt idx="23">
                  <c:v>5433.0538054988001</c:v>
                </c:pt>
                <c:pt idx="24">
                  <c:v>5433.3490437788796</c:v>
                </c:pt>
                <c:pt idx="25">
                  <c:v>5430.6019040639703</c:v>
                </c:pt>
                <c:pt idx="26">
                  <c:v>5431.1413647946101</c:v>
                </c:pt>
                <c:pt idx="27">
                  <c:v>5429.4623278797098</c:v>
                </c:pt>
                <c:pt idx="28">
                  <c:v>5428.7125435753796</c:v>
                </c:pt>
                <c:pt idx="29">
                  <c:v>5428.0894045845498</c:v>
                </c:pt>
                <c:pt idx="30">
                  <c:v>5426.7107839067903</c:v>
                </c:pt>
                <c:pt idx="31">
                  <c:v>5426.2849129079896</c:v>
                </c:pt>
                <c:pt idx="32">
                  <c:v>5424.1076595702098</c:v>
                </c:pt>
                <c:pt idx="33">
                  <c:v>5424.6253613468398</c:v>
                </c:pt>
                <c:pt idx="34">
                  <c:v>5423.3896978612302</c:v>
                </c:pt>
                <c:pt idx="35">
                  <c:v>5421.9472367302697</c:v>
                </c:pt>
                <c:pt idx="36">
                  <c:v>5419.8216882938696</c:v>
                </c:pt>
                <c:pt idx="37">
                  <c:v>5418.2892973656999</c:v>
                </c:pt>
                <c:pt idx="38">
                  <c:v>5417.8006948975199</c:v>
                </c:pt>
                <c:pt idx="39">
                  <c:v>5416.4892884295796</c:v>
                </c:pt>
                <c:pt idx="40">
                  <c:v>5417.5530014203696</c:v>
                </c:pt>
                <c:pt idx="41">
                  <c:v>5415.1228580201496</c:v>
                </c:pt>
                <c:pt idx="42">
                  <c:v>5414.3146348393602</c:v>
                </c:pt>
                <c:pt idx="43">
                  <c:v>5412.9221357779097</c:v>
                </c:pt>
                <c:pt idx="44">
                  <c:v>5410.5644955494899</c:v>
                </c:pt>
                <c:pt idx="45">
                  <c:v>5412.6999721606899</c:v>
                </c:pt>
                <c:pt idx="46">
                  <c:v>5411.3739400490804</c:v>
                </c:pt>
                <c:pt idx="47">
                  <c:v>5409.3041987263796</c:v>
                </c:pt>
                <c:pt idx="48">
                  <c:v>5408.7169475110704</c:v>
                </c:pt>
                <c:pt idx="49">
                  <c:v>5407.64620958254</c:v>
                </c:pt>
                <c:pt idx="50">
                  <c:v>5407.40024998231</c:v>
                </c:pt>
                <c:pt idx="51">
                  <c:v>5406.0509256431696</c:v>
                </c:pt>
                <c:pt idx="52">
                  <c:v>5405.3013576432104</c:v>
                </c:pt>
                <c:pt idx="53">
                  <c:v>5404.4543075398597</c:v>
                </c:pt>
                <c:pt idx="54">
                  <c:v>5402.4003077328898</c:v>
                </c:pt>
                <c:pt idx="55">
                  <c:v>5400.8194955139397</c:v>
                </c:pt>
                <c:pt idx="56">
                  <c:v>5400.9923011762903</c:v>
                </c:pt>
                <c:pt idx="57">
                  <c:v>5399.5595010121397</c:v>
                </c:pt>
                <c:pt idx="58">
                  <c:v>5398.8700196152804</c:v>
                </c:pt>
                <c:pt idx="59">
                  <c:v>5397.1755124635301</c:v>
                </c:pt>
                <c:pt idx="60">
                  <c:v>5397.3932148619297</c:v>
                </c:pt>
                <c:pt idx="61">
                  <c:v>5394.5176013460596</c:v>
                </c:pt>
                <c:pt idx="62">
                  <c:v>5393.21917498536</c:v>
                </c:pt>
                <c:pt idx="63">
                  <c:v>5395.0357865072301</c:v>
                </c:pt>
                <c:pt idx="64">
                  <c:v>5392.8887531355904</c:v>
                </c:pt>
                <c:pt idx="65">
                  <c:v>5390.7519953347301</c:v>
                </c:pt>
                <c:pt idx="66">
                  <c:v>5389.9562395376897</c:v>
                </c:pt>
                <c:pt idx="67">
                  <c:v>5389.5618651588602</c:v>
                </c:pt>
                <c:pt idx="68">
                  <c:v>5388.5361066611704</c:v>
                </c:pt>
                <c:pt idx="69">
                  <c:v>5387.3849883393596</c:v>
                </c:pt>
                <c:pt idx="70">
                  <c:v>5387.6769211092696</c:v>
                </c:pt>
                <c:pt idx="71">
                  <c:v>5385.0421728747897</c:v>
                </c:pt>
                <c:pt idx="72">
                  <c:v>5383.5945694876</c:v>
                </c:pt>
                <c:pt idx="73">
                  <c:v>5383.2266346300403</c:v>
                </c:pt>
                <c:pt idx="74">
                  <c:v>5383.0509837800901</c:v>
                </c:pt>
                <c:pt idx="75">
                  <c:v>5382.2636719315497</c:v>
                </c:pt>
                <c:pt idx="76">
                  <c:v>5380.2166736684603</c:v>
                </c:pt>
                <c:pt idx="77">
                  <c:v>5379.0093049366496</c:v>
                </c:pt>
                <c:pt idx="78">
                  <c:v>5378.7046017420998</c:v>
                </c:pt>
                <c:pt idx="79">
                  <c:v>5378.0456948184501</c:v>
                </c:pt>
                <c:pt idx="80">
                  <c:v>5376.6707691381198</c:v>
                </c:pt>
                <c:pt idx="81">
                  <c:v>5374.4489456192496</c:v>
                </c:pt>
                <c:pt idx="82">
                  <c:v>5374.8015214602701</c:v>
                </c:pt>
                <c:pt idx="83">
                  <c:v>5373.8586643235003</c:v>
                </c:pt>
                <c:pt idx="84">
                  <c:v>5373.5154193223698</c:v>
                </c:pt>
                <c:pt idx="85">
                  <c:v>5371.2707497001702</c:v>
                </c:pt>
                <c:pt idx="86">
                  <c:v>5370.8836576718804</c:v>
                </c:pt>
                <c:pt idx="87">
                  <c:v>5369.5515822995303</c:v>
                </c:pt>
                <c:pt idx="88">
                  <c:v>5368.1449459431296</c:v>
                </c:pt>
                <c:pt idx="89">
                  <c:v>5367.0606927892204</c:v>
                </c:pt>
                <c:pt idx="90">
                  <c:v>5365.6792740072597</c:v>
                </c:pt>
                <c:pt idx="91">
                  <c:v>5365.4502174849604</c:v>
                </c:pt>
                <c:pt idx="92">
                  <c:v>5363.1833567426602</c:v>
                </c:pt>
                <c:pt idx="93">
                  <c:v>5362.7942349515597</c:v>
                </c:pt>
                <c:pt idx="94">
                  <c:v>5362.71275502955</c:v>
                </c:pt>
                <c:pt idx="95">
                  <c:v>5361.8153753958004</c:v>
                </c:pt>
                <c:pt idx="96">
                  <c:v>5360.5211183177398</c:v>
                </c:pt>
                <c:pt idx="97">
                  <c:v>5360.19529139515</c:v>
                </c:pt>
                <c:pt idx="98">
                  <c:v>5358.2776340486898</c:v>
                </c:pt>
                <c:pt idx="99">
                  <c:v>5356.43264883967</c:v>
                </c:pt>
                <c:pt idx="100">
                  <c:v>5356.3688591744303</c:v>
                </c:pt>
                <c:pt idx="101">
                  <c:v>5355.6372362237798</c:v>
                </c:pt>
                <c:pt idx="102">
                  <c:v>5354.5525629182002</c:v>
                </c:pt>
                <c:pt idx="103">
                  <c:v>5353.5303742231299</c:v>
                </c:pt>
                <c:pt idx="104">
                  <c:v>5352.3436128036301</c:v>
                </c:pt>
                <c:pt idx="105">
                  <c:v>5349.6751387734603</c:v>
                </c:pt>
                <c:pt idx="106">
                  <c:v>5350.7895935620099</c:v>
                </c:pt>
                <c:pt idx="107">
                  <c:v>5349.2495930013902</c:v>
                </c:pt>
                <c:pt idx="108">
                  <c:v>5348.7068573032002</c:v>
                </c:pt>
                <c:pt idx="109">
                  <c:v>5347.9457689452302</c:v>
                </c:pt>
                <c:pt idx="110">
                  <c:v>5345.9775415035101</c:v>
                </c:pt>
                <c:pt idx="111">
                  <c:v>5346.3088340661097</c:v>
                </c:pt>
                <c:pt idx="112">
                  <c:v>5344.23555569155</c:v>
                </c:pt>
                <c:pt idx="113">
                  <c:v>5343.0173919486897</c:v>
                </c:pt>
                <c:pt idx="114">
                  <c:v>5342.5359942561299</c:v>
                </c:pt>
                <c:pt idx="115">
                  <c:v>5340.0913750690797</c:v>
                </c:pt>
                <c:pt idx="116">
                  <c:v>5338.5346157212498</c:v>
                </c:pt>
                <c:pt idx="117">
                  <c:v>5338.1995064073899</c:v>
                </c:pt>
                <c:pt idx="118">
                  <c:v>5337.8095877892702</c:v>
                </c:pt>
                <c:pt idx="119">
                  <c:v>5337.1202885961702</c:v>
                </c:pt>
                <c:pt idx="120">
                  <c:v>5336.6235825567801</c:v>
                </c:pt>
                <c:pt idx="121">
                  <c:v>5336.1518605580004</c:v>
                </c:pt>
                <c:pt idx="122">
                  <c:v>5333.9821605867501</c:v>
                </c:pt>
                <c:pt idx="123">
                  <c:v>5334.0940519038904</c:v>
                </c:pt>
                <c:pt idx="124">
                  <c:v>5332.6097822615002</c:v>
                </c:pt>
                <c:pt idx="125">
                  <c:v>5330.6043006005302</c:v>
                </c:pt>
                <c:pt idx="126">
                  <c:v>5330.7227421516</c:v>
                </c:pt>
                <c:pt idx="127">
                  <c:v>5330.0196731460501</c:v>
                </c:pt>
                <c:pt idx="128">
                  <c:v>5329.0905910055299</c:v>
                </c:pt>
                <c:pt idx="129">
                  <c:v>5327.2882702424704</c:v>
                </c:pt>
                <c:pt idx="130">
                  <c:v>5327.5738469227799</c:v>
                </c:pt>
                <c:pt idx="131">
                  <c:v>5326.1923760428999</c:v>
                </c:pt>
                <c:pt idx="132">
                  <c:v>5324.7036819873401</c:v>
                </c:pt>
                <c:pt idx="133">
                  <c:v>5322.4478757828501</c:v>
                </c:pt>
                <c:pt idx="134">
                  <c:v>5321.9118333506303</c:v>
                </c:pt>
                <c:pt idx="135">
                  <c:v>5321.1233693865397</c:v>
                </c:pt>
                <c:pt idx="136">
                  <c:v>5320.8400908344802</c:v>
                </c:pt>
                <c:pt idx="137">
                  <c:v>5320.6904626308497</c:v>
                </c:pt>
                <c:pt idx="138">
                  <c:v>5318.2304883958104</c:v>
                </c:pt>
                <c:pt idx="139">
                  <c:v>5317.928748374</c:v>
                </c:pt>
                <c:pt idx="140">
                  <c:v>5316.5356125851704</c:v>
                </c:pt>
                <c:pt idx="141">
                  <c:v>5315.9268101056996</c:v>
                </c:pt>
                <c:pt idx="142">
                  <c:v>5312.4109074307398</c:v>
                </c:pt>
                <c:pt idx="143">
                  <c:v>5313.68497027794</c:v>
                </c:pt>
                <c:pt idx="144">
                  <c:v>5311.4494201198704</c:v>
                </c:pt>
                <c:pt idx="145">
                  <c:v>5308.8024456080102</c:v>
                </c:pt>
                <c:pt idx="146">
                  <c:v>5309.4592515081004</c:v>
                </c:pt>
                <c:pt idx="147">
                  <c:v>5307.1023213578501</c:v>
                </c:pt>
                <c:pt idx="148">
                  <c:v>5306.7494985571102</c:v>
                </c:pt>
                <c:pt idx="149">
                  <c:v>5305.3556014381402</c:v>
                </c:pt>
                <c:pt idx="150">
                  <c:v>5304.1340966111902</c:v>
                </c:pt>
                <c:pt idx="151">
                  <c:v>5300.8971173517803</c:v>
                </c:pt>
                <c:pt idx="152">
                  <c:v>5300.3703754190501</c:v>
                </c:pt>
                <c:pt idx="153">
                  <c:v>5299.6358333636699</c:v>
                </c:pt>
                <c:pt idx="154">
                  <c:v>5297.8534179813996</c:v>
                </c:pt>
                <c:pt idx="155">
                  <c:v>5296.5937367748702</c:v>
                </c:pt>
                <c:pt idx="156">
                  <c:v>5296.5332894081703</c:v>
                </c:pt>
                <c:pt idx="157">
                  <c:v>5292.6693657775504</c:v>
                </c:pt>
                <c:pt idx="158">
                  <c:v>5290.1418234057501</c:v>
                </c:pt>
                <c:pt idx="159">
                  <c:v>5292.6435719033598</c:v>
                </c:pt>
                <c:pt idx="160">
                  <c:v>5290.6018659697402</c:v>
                </c:pt>
                <c:pt idx="161">
                  <c:v>5288.7440467695797</c:v>
                </c:pt>
                <c:pt idx="162">
                  <c:v>5286.5142187586498</c:v>
                </c:pt>
                <c:pt idx="163">
                  <c:v>5285.30773429069</c:v>
                </c:pt>
                <c:pt idx="164">
                  <c:v>5284.8012193893101</c:v>
                </c:pt>
                <c:pt idx="165">
                  <c:v>5281.7368262697501</c:v>
                </c:pt>
                <c:pt idx="166">
                  <c:v>5281.3960185225897</c:v>
                </c:pt>
                <c:pt idx="167">
                  <c:v>5279.7807841965796</c:v>
                </c:pt>
                <c:pt idx="168">
                  <c:v>5278.7002615457905</c:v>
                </c:pt>
                <c:pt idx="169">
                  <c:v>5276.4440983077802</c:v>
                </c:pt>
                <c:pt idx="170">
                  <c:v>5275.6901463693603</c:v>
                </c:pt>
                <c:pt idx="171">
                  <c:v>5272.93378357454</c:v>
                </c:pt>
                <c:pt idx="172">
                  <c:v>5272.0271663357598</c:v>
                </c:pt>
                <c:pt idx="173">
                  <c:v>5269.9511326054899</c:v>
                </c:pt>
                <c:pt idx="174">
                  <c:v>5270.27861835573</c:v>
                </c:pt>
                <c:pt idx="175">
                  <c:v>5267.0141235956098</c:v>
                </c:pt>
                <c:pt idx="176">
                  <c:v>5266.7669770564798</c:v>
                </c:pt>
                <c:pt idx="177">
                  <c:v>5266.6973780349499</c:v>
                </c:pt>
                <c:pt idx="178">
                  <c:v>5265.5459381052096</c:v>
                </c:pt>
                <c:pt idx="179">
                  <c:v>5262.5315824503496</c:v>
                </c:pt>
                <c:pt idx="180">
                  <c:v>5261.2858683752902</c:v>
                </c:pt>
                <c:pt idx="181">
                  <c:v>5259.9678107251602</c:v>
                </c:pt>
                <c:pt idx="182">
                  <c:v>5258.3676458023201</c:v>
                </c:pt>
                <c:pt idx="183">
                  <c:v>5256.99703238867</c:v>
                </c:pt>
                <c:pt idx="184">
                  <c:v>5255.7632080010899</c:v>
                </c:pt>
                <c:pt idx="185">
                  <c:v>5254.6814583361502</c:v>
                </c:pt>
                <c:pt idx="186">
                  <c:v>5251.2492590224501</c:v>
                </c:pt>
                <c:pt idx="187">
                  <c:v>5251.0216172532801</c:v>
                </c:pt>
                <c:pt idx="188">
                  <c:v>5247.9483315034604</c:v>
                </c:pt>
                <c:pt idx="189">
                  <c:v>5248.1896456981003</c:v>
                </c:pt>
                <c:pt idx="190">
                  <c:v>5247.0991013531902</c:v>
                </c:pt>
                <c:pt idx="191">
                  <c:v>5244.1360641247702</c:v>
                </c:pt>
                <c:pt idx="192">
                  <c:v>5244.1285391724296</c:v>
                </c:pt>
                <c:pt idx="193">
                  <c:v>5243.7991912601101</c:v>
                </c:pt>
                <c:pt idx="194">
                  <c:v>5240.3798497099197</c:v>
                </c:pt>
                <c:pt idx="195">
                  <c:v>5240.4960224157603</c:v>
                </c:pt>
                <c:pt idx="196">
                  <c:v>5239.12964427718</c:v>
                </c:pt>
                <c:pt idx="197">
                  <c:v>5237.0950873004904</c:v>
                </c:pt>
                <c:pt idx="198">
                  <c:v>5234.53990880526</c:v>
                </c:pt>
                <c:pt idx="199">
                  <c:v>5233.44233012737</c:v>
                </c:pt>
                <c:pt idx="200">
                  <c:v>5230.5139892734896</c:v>
                </c:pt>
                <c:pt idx="201">
                  <c:v>5230.2336930874899</c:v>
                </c:pt>
                <c:pt idx="202">
                  <c:v>5229.3866098578401</c:v>
                </c:pt>
                <c:pt idx="203">
                  <c:v>5226.3244541919803</c:v>
                </c:pt>
                <c:pt idx="204">
                  <c:v>5225.6716719918204</c:v>
                </c:pt>
                <c:pt idx="205">
                  <c:v>5224.34026993512</c:v>
                </c:pt>
                <c:pt idx="206">
                  <c:v>5223.7681104756803</c:v>
                </c:pt>
                <c:pt idx="207">
                  <c:v>5221.1184415565203</c:v>
                </c:pt>
                <c:pt idx="208">
                  <c:v>5219.7505785897401</c:v>
                </c:pt>
                <c:pt idx="209">
                  <c:v>5217.7221053963003</c:v>
                </c:pt>
                <c:pt idx="210">
                  <c:v>5215.6069598070799</c:v>
                </c:pt>
                <c:pt idx="211">
                  <c:v>5213.68314001614</c:v>
                </c:pt>
                <c:pt idx="212">
                  <c:v>5212.5303163425497</c:v>
                </c:pt>
                <c:pt idx="213">
                  <c:v>5211.0935960246397</c:v>
                </c:pt>
                <c:pt idx="214">
                  <c:v>5210.7473542143398</c:v>
                </c:pt>
                <c:pt idx="215">
                  <c:v>5208.8521778989498</c:v>
                </c:pt>
                <c:pt idx="216">
                  <c:v>5206.7294930553999</c:v>
                </c:pt>
                <c:pt idx="217">
                  <c:v>5204.4469397821304</c:v>
                </c:pt>
                <c:pt idx="218">
                  <c:v>5203.3984060815001</c:v>
                </c:pt>
                <c:pt idx="219">
                  <c:v>5201.6263209831804</c:v>
                </c:pt>
                <c:pt idx="220">
                  <c:v>5200.1142395792303</c:v>
                </c:pt>
                <c:pt idx="221">
                  <c:v>5198.2249137662102</c:v>
                </c:pt>
                <c:pt idx="222">
                  <c:v>5198.6331865068596</c:v>
                </c:pt>
                <c:pt idx="223">
                  <c:v>5195.0485240382504</c:v>
                </c:pt>
                <c:pt idx="224">
                  <c:v>5193.5003287777199</c:v>
                </c:pt>
                <c:pt idx="225">
                  <c:v>5191.9264233523199</c:v>
                </c:pt>
                <c:pt idx="226">
                  <c:v>5190.8981779002697</c:v>
                </c:pt>
                <c:pt idx="227">
                  <c:v>5190.0269844719196</c:v>
                </c:pt>
                <c:pt idx="228">
                  <c:v>5187.68994885759</c:v>
                </c:pt>
                <c:pt idx="229">
                  <c:v>5185.38800920629</c:v>
                </c:pt>
                <c:pt idx="230">
                  <c:v>5185.1295144557498</c:v>
                </c:pt>
                <c:pt idx="231">
                  <c:v>5181.6344589215996</c:v>
                </c:pt>
                <c:pt idx="232">
                  <c:v>5181.3208197901704</c:v>
                </c:pt>
                <c:pt idx="233">
                  <c:v>5177.8020421375004</c:v>
                </c:pt>
                <c:pt idx="234">
                  <c:v>5177.0932664290603</c:v>
                </c:pt>
                <c:pt idx="235">
                  <c:v>5174.8985401714999</c:v>
                </c:pt>
                <c:pt idx="236">
                  <c:v>5172.9739190437103</c:v>
                </c:pt>
                <c:pt idx="237">
                  <c:v>5172.7355110524404</c:v>
                </c:pt>
                <c:pt idx="238">
                  <c:v>5170.1534095998004</c:v>
                </c:pt>
                <c:pt idx="239">
                  <c:v>5169.5775046795097</c:v>
                </c:pt>
                <c:pt idx="240">
                  <c:v>5167.7457889790603</c:v>
                </c:pt>
                <c:pt idx="241">
                  <c:v>5164.47353210244</c:v>
                </c:pt>
                <c:pt idx="242">
                  <c:v>5164.36751338269</c:v>
                </c:pt>
                <c:pt idx="243">
                  <c:v>5164.2199495190698</c:v>
                </c:pt>
                <c:pt idx="244">
                  <c:v>5161.9308178308902</c:v>
                </c:pt>
                <c:pt idx="245">
                  <c:v>5158.3045944027399</c:v>
                </c:pt>
                <c:pt idx="246">
                  <c:v>5158.8481745782401</c:v>
                </c:pt>
                <c:pt idx="247">
                  <c:v>5158.1634894047402</c:v>
                </c:pt>
                <c:pt idx="248">
                  <c:v>5155.2974100253996</c:v>
                </c:pt>
                <c:pt idx="249">
                  <c:v>5153.3017463339202</c:v>
                </c:pt>
                <c:pt idx="250">
                  <c:v>5153.5724533410703</c:v>
                </c:pt>
                <c:pt idx="251">
                  <c:v>5152.5301492695198</c:v>
                </c:pt>
                <c:pt idx="252">
                  <c:v>5150.5943450424402</c:v>
                </c:pt>
                <c:pt idx="253">
                  <c:v>5149.2064796551003</c:v>
                </c:pt>
                <c:pt idx="254">
                  <c:v>5148.2200685704902</c:v>
                </c:pt>
                <c:pt idx="255">
                  <c:v>5145.9610362455296</c:v>
                </c:pt>
                <c:pt idx="256">
                  <c:v>5144.1038522796698</c:v>
                </c:pt>
                <c:pt idx="257">
                  <c:v>5144.5626701436804</c:v>
                </c:pt>
                <c:pt idx="258">
                  <c:v>5141.3674340971702</c:v>
                </c:pt>
                <c:pt idx="259">
                  <c:v>5140.8158795171803</c:v>
                </c:pt>
                <c:pt idx="260">
                  <c:v>5140.4554339299402</c:v>
                </c:pt>
                <c:pt idx="261">
                  <c:v>5139.1749306280599</c:v>
                </c:pt>
                <c:pt idx="262">
                  <c:v>5135.4606959316197</c:v>
                </c:pt>
                <c:pt idx="263">
                  <c:v>5135.0170531648801</c:v>
                </c:pt>
                <c:pt idx="264">
                  <c:v>5134.3862042534001</c:v>
                </c:pt>
                <c:pt idx="265">
                  <c:v>5132.2378065824396</c:v>
                </c:pt>
                <c:pt idx="266">
                  <c:v>5129.9063267085703</c:v>
                </c:pt>
                <c:pt idx="267">
                  <c:v>5128.9685298456898</c:v>
                </c:pt>
                <c:pt idx="268">
                  <c:v>5128.3765098331896</c:v>
                </c:pt>
                <c:pt idx="269">
                  <c:v>5126.0828821512796</c:v>
                </c:pt>
                <c:pt idx="270">
                  <c:v>5125.56376606509</c:v>
                </c:pt>
                <c:pt idx="271">
                  <c:v>5123.6632369031104</c:v>
                </c:pt>
                <c:pt idx="272">
                  <c:v>5123.1154882593401</c:v>
                </c:pt>
                <c:pt idx="273">
                  <c:v>5121.4102924810504</c:v>
                </c:pt>
                <c:pt idx="274">
                  <c:v>5119.4644593612702</c:v>
                </c:pt>
                <c:pt idx="275">
                  <c:v>5120.2929968448097</c:v>
                </c:pt>
                <c:pt idx="276">
                  <c:v>5115.5121729631801</c:v>
                </c:pt>
                <c:pt idx="277">
                  <c:v>5115.8424361364596</c:v>
                </c:pt>
                <c:pt idx="278">
                  <c:v>5113.2409704545598</c:v>
                </c:pt>
                <c:pt idx="279">
                  <c:v>5110.4241070322396</c:v>
                </c:pt>
                <c:pt idx="280">
                  <c:v>5111.7455613584998</c:v>
                </c:pt>
                <c:pt idx="281">
                  <c:v>5109.8986263757297</c:v>
                </c:pt>
                <c:pt idx="282">
                  <c:v>5108.8357449611403</c:v>
                </c:pt>
                <c:pt idx="283">
                  <c:v>5106.73552641285</c:v>
                </c:pt>
                <c:pt idx="284">
                  <c:v>5107.9322522169896</c:v>
                </c:pt>
                <c:pt idx="285">
                  <c:v>5104.9599461929602</c:v>
                </c:pt>
                <c:pt idx="286">
                  <c:v>5103.1416754023703</c:v>
                </c:pt>
                <c:pt idx="287">
                  <c:v>5102.1531014033399</c:v>
                </c:pt>
                <c:pt idx="288">
                  <c:v>5100.4889896813102</c:v>
                </c:pt>
                <c:pt idx="289">
                  <c:v>5100.0870677767498</c:v>
                </c:pt>
                <c:pt idx="290">
                  <c:v>5097.9281826961997</c:v>
                </c:pt>
                <c:pt idx="291">
                  <c:v>5096.9714136922603</c:v>
                </c:pt>
                <c:pt idx="292">
                  <c:v>5095.6644887564198</c:v>
                </c:pt>
                <c:pt idx="293">
                  <c:v>5092.98102214762</c:v>
                </c:pt>
                <c:pt idx="294">
                  <c:v>5092.0304509197404</c:v>
                </c:pt>
                <c:pt idx="295">
                  <c:v>5090.0846990913597</c:v>
                </c:pt>
                <c:pt idx="296">
                  <c:v>5091.5329392429503</c:v>
                </c:pt>
                <c:pt idx="297">
                  <c:v>5089.1246352480002</c:v>
                </c:pt>
                <c:pt idx="298">
                  <c:v>5086.76583244004</c:v>
                </c:pt>
                <c:pt idx="299">
                  <c:v>5084.8565240278404</c:v>
                </c:pt>
                <c:pt idx="300">
                  <c:v>5084.6398074625704</c:v>
                </c:pt>
                <c:pt idx="301">
                  <c:v>5083.4700820583603</c:v>
                </c:pt>
                <c:pt idx="302">
                  <c:v>5080.2557550756901</c:v>
                </c:pt>
                <c:pt idx="303">
                  <c:v>5079.7830781700004</c:v>
                </c:pt>
                <c:pt idx="304">
                  <c:v>5079.5210946917696</c:v>
                </c:pt>
                <c:pt idx="305">
                  <c:v>5075.8799343820201</c:v>
                </c:pt>
                <c:pt idx="306">
                  <c:v>5076.3934154607896</c:v>
                </c:pt>
                <c:pt idx="307">
                  <c:v>5074.8205099684201</c:v>
                </c:pt>
                <c:pt idx="308">
                  <c:v>5072.5010898487999</c:v>
                </c:pt>
                <c:pt idx="309">
                  <c:v>5070.3553949159696</c:v>
                </c:pt>
                <c:pt idx="310">
                  <c:v>5071.6756753197997</c:v>
                </c:pt>
                <c:pt idx="311">
                  <c:v>5069.9896495398298</c:v>
                </c:pt>
                <c:pt idx="312">
                  <c:v>5069.0039433634302</c:v>
                </c:pt>
                <c:pt idx="313">
                  <c:v>5065.8565641772602</c:v>
                </c:pt>
                <c:pt idx="314">
                  <c:v>5064.4944211779602</c:v>
                </c:pt>
                <c:pt idx="315">
                  <c:v>5063.3467562802198</c:v>
                </c:pt>
                <c:pt idx="316">
                  <c:v>5061.7259643589796</c:v>
                </c:pt>
                <c:pt idx="317">
                  <c:v>5061.7101250599799</c:v>
                </c:pt>
                <c:pt idx="318">
                  <c:v>5060.3923586497303</c:v>
                </c:pt>
                <c:pt idx="319">
                  <c:v>5058.90668335807</c:v>
                </c:pt>
                <c:pt idx="320">
                  <c:v>5057.6078307942298</c:v>
                </c:pt>
                <c:pt idx="321">
                  <c:v>5056.5309803481896</c:v>
                </c:pt>
                <c:pt idx="322">
                  <c:v>5054.2476859880799</c:v>
                </c:pt>
                <c:pt idx="323">
                  <c:v>5053.2134321720596</c:v>
                </c:pt>
                <c:pt idx="324">
                  <c:v>5051.2970285619804</c:v>
                </c:pt>
                <c:pt idx="325">
                  <c:v>5050.15313739465</c:v>
                </c:pt>
                <c:pt idx="326">
                  <c:v>5050.4338899826898</c:v>
                </c:pt>
                <c:pt idx="327">
                  <c:v>5049.1686170422499</c:v>
                </c:pt>
                <c:pt idx="328">
                  <c:v>5046.5608910227702</c:v>
                </c:pt>
                <c:pt idx="329">
                  <c:v>5045.4490474655304</c:v>
                </c:pt>
                <c:pt idx="330">
                  <c:v>5045.6225182921198</c:v>
                </c:pt>
                <c:pt idx="331">
                  <c:v>5044.1188829173798</c:v>
                </c:pt>
                <c:pt idx="332">
                  <c:v>5041.9751513114797</c:v>
                </c:pt>
                <c:pt idx="333">
                  <c:v>5040.4730086626396</c:v>
                </c:pt>
                <c:pt idx="334">
                  <c:v>5040.9059076477397</c:v>
                </c:pt>
                <c:pt idx="335">
                  <c:v>5038.1731468303196</c:v>
                </c:pt>
                <c:pt idx="336">
                  <c:v>5035.2514696256303</c:v>
                </c:pt>
                <c:pt idx="337">
                  <c:v>5035.2618115907899</c:v>
                </c:pt>
                <c:pt idx="338">
                  <c:v>5033.9542875971301</c:v>
                </c:pt>
                <c:pt idx="339">
                  <c:v>5033.0933654140399</c:v>
                </c:pt>
                <c:pt idx="340">
                  <c:v>5030.7670957746795</c:v>
                </c:pt>
                <c:pt idx="341">
                  <c:v>5031.2883651480397</c:v>
                </c:pt>
                <c:pt idx="342">
                  <c:v>5031.0165519047096</c:v>
                </c:pt>
                <c:pt idx="343">
                  <c:v>5028.0865350307304</c:v>
                </c:pt>
                <c:pt idx="344">
                  <c:v>5025.7523130281998</c:v>
                </c:pt>
                <c:pt idx="345">
                  <c:v>5024.1957794366099</c:v>
                </c:pt>
                <c:pt idx="346">
                  <c:v>5023.4521561486499</c:v>
                </c:pt>
                <c:pt idx="347">
                  <c:v>5022.2565592417404</c:v>
                </c:pt>
                <c:pt idx="348">
                  <c:v>5021.45798989784</c:v>
                </c:pt>
                <c:pt idx="349">
                  <c:v>5020.7080807012198</c:v>
                </c:pt>
                <c:pt idx="350">
                  <c:v>5020.5147324142299</c:v>
                </c:pt>
                <c:pt idx="351">
                  <c:v>5019.3792870290899</c:v>
                </c:pt>
                <c:pt idx="352">
                  <c:v>5017.2214368608102</c:v>
                </c:pt>
                <c:pt idx="353">
                  <c:v>5015.3303282250199</c:v>
                </c:pt>
                <c:pt idx="354">
                  <c:v>5014.3395589826596</c:v>
                </c:pt>
                <c:pt idx="355">
                  <c:v>5012.6713247964999</c:v>
                </c:pt>
                <c:pt idx="356">
                  <c:v>5012.81005805718</c:v>
                </c:pt>
                <c:pt idx="357">
                  <c:v>5010.74898357044</c:v>
                </c:pt>
                <c:pt idx="358">
                  <c:v>5009.2565873808799</c:v>
                </c:pt>
                <c:pt idx="359">
                  <c:v>5006.6114888281099</c:v>
                </c:pt>
                <c:pt idx="360">
                  <c:v>5006.49000147271</c:v>
                </c:pt>
                <c:pt idx="361">
                  <c:v>5005.9231224471696</c:v>
                </c:pt>
                <c:pt idx="362">
                  <c:v>5004.06113184282</c:v>
                </c:pt>
                <c:pt idx="363">
                  <c:v>5003.0959201476498</c:v>
                </c:pt>
                <c:pt idx="364">
                  <c:v>5001.1500097697099</c:v>
                </c:pt>
                <c:pt idx="365">
                  <c:v>5001.0400061012797</c:v>
                </c:pt>
                <c:pt idx="366">
                  <c:v>5001.3499384481502</c:v>
                </c:pt>
                <c:pt idx="367">
                  <c:v>5000.0949199269198</c:v>
                </c:pt>
                <c:pt idx="368">
                  <c:v>4996.8580444776699</c:v>
                </c:pt>
                <c:pt idx="369">
                  <c:v>4996.8999205003602</c:v>
                </c:pt>
                <c:pt idx="370">
                  <c:v>4994.3414390957496</c:v>
                </c:pt>
                <c:pt idx="371">
                  <c:v>4993.6938398063103</c:v>
                </c:pt>
                <c:pt idx="372">
                  <c:v>4993.0498529801098</c:v>
                </c:pt>
                <c:pt idx="373">
                  <c:v>4990.3978001178702</c:v>
                </c:pt>
                <c:pt idx="374">
                  <c:v>4989.6803892214302</c:v>
                </c:pt>
                <c:pt idx="375">
                  <c:v>4988.4797538596004</c:v>
                </c:pt>
                <c:pt idx="376">
                  <c:v>4987.4532766886396</c:v>
                </c:pt>
                <c:pt idx="377">
                  <c:v>4987.3256709584603</c:v>
                </c:pt>
                <c:pt idx="378">
                  <c:v>4986.0511012301304</c:v>
                </c:pt>
                <c:pt idx="379">
                  <c:v>4983.6661590722497</c:v>
                </c:pt>
                <c:pt idx="380">
                  <c:v>4983.4837802462098</c:v>
                </c:pt>
                <c:pt idx="381">
                  <c:v>4981.5035224922403</c:v>
                </c:pt>
                <c:pt idx="382">
                  <c:v>4978.5416971662298</c:v>
                </c:pt>
                <c:pt idx="383">
                  <c:v>4980.0325650166797</c:v>
                </c:pt>
                <c:pt idx="384">
                  <c:v>4978.9211464066402</c:v>
                </c:pt>
                <c:pt idx="385">
                  <c:v>4977.6455600197596</c:v>
                </c:pt>
                <c:pt idx="386">
                  <c:v>4974.2202651712996</c:v>
                </c:pt>
                <c:pt idx="387">
                  <c:v>4974.92845832485</c:v>
                </c:pt>
                <c:pt idx="388">
                  <c:v>4974.5948650670498</c:v>
                </c:pt>
                <c:pt idx="389">
                  <c:v>4972.6999120021301</c:v>
                </c:pt>
                <c:pt idx="390">
                  <c:v>4971.7675259481903</c:v>
                </c:pt>
                <c:pt idx="391">
                  <c:v>4970.2370526186196</c:v>
                </c:pt>
                <c:pt idx="392">
                  <c:v>4969.7188531767797</c:v>
                </c:pt>
                <c:pt idx="393">
                  <c:v>4969.5129196645903</c:v>
                </c:pt>
                <c:pt idx="394">
                  <c:v>4966.5426655916599</c:v>
                </c:pt>
                <c:pt idx="395">
                  <c:v>4966.5271923449</c:v>
                </c:pt>
                <c:pt idx="396">
                  <c:v>4963.4528648928199</c:v>
                </c:pt>
                <c:pt idx="397">
                  <c:v>4963.7974591491102</c:v>
                </c:pt>
                <c:pt idx="398">
                  <c:v>4962.3816118064196</c:v>
                </c:pt>
                <c:pt idx="399">
                  <c:v>4962.1039049409401</c:v>
                </c:pt>
                <c:pt idx="400">
                  <c:v>4960.11969474739</c:v>
                </c:pt>
                <c:pt idx="401">
                  <c:v>4959.6085082631598</c:v>
                </c:pt>
                <c:pt idx="402">
                  <c:v>4959.2628164365597</c:v>
                </c:pt>
                <c:pt idx="403">
                  <c:v>4956.6737206202097</c:v>
                </c:pt>
                <c:pt idx="404">
                  <c:v>4955.4448223803802</c:v>
                </c:pt>
                <c:pt idx="405">
                  <c:v>4955.57108561114</c:v>
                </c:pt>
                <c:pt idx="406">
                  <c:v>4952.3547622726001</c:v>
                </c:pt>
                <c:pt idx="407">
                  <c:v>4953.2746640208097</c:v>
                </c:pt>
                <c:pt idx="408">
                  <c:v>4952.6220223885803</c:v>
                </c:pt>
                <c:pt idx="409">
                  <c:v>4949.9452493012604</c:v>
                </c:pt>
                <c:pt idx="410">
                  <c:v>4948.9266953553097</c:v>
                </c:pt>
                <c:pt idx="411">
                  <c:v>4948.8815595943797</c:v>
                </c:pt>
                <c:pt idx="412">
                  <c:v>4948.1973810658601</c:v>
                </c:pt>
                <c:pt idx="413">
                  <c:v>4943.9800184068999</c:v>
                </c:pt>
                <c:pt idx="414">
                  <c:v>4944.88325473035</c:v>
                </c:pt>
                <c:pt idx="415">
                  <c:v>4943.9713719203401</c:v>
                </c:pt>
                <c:pt idx="416">
                  <c:v>4942.1955974189304</c:v>
                </c:pt>
                <c:pt idx="417">
                  <c:v>4942.0818397603398</c:v>
                </c:pt>
                <c:pt idx="418">
                  <c:v>4939.7792852361699</c:v>
                </c:pt>
                <c:pt idx="419">
                  <c:v>4939.71940415057</c:v>
                </c:pt>
                <c:pt idx="420">
                  <c:v>4937.1441294161204</c:v>
                </c:pt>
                <c:pt idx="421">
                  <c:v>4936.3118357684298</c:v>
                </c:pt>
                <c:pt idx="422">
                  <c:v>4937.4373524536004</c:v>
                </c:pt>
                <c:pt idx="423">
                  <c:v>4933.6458619043797</c:v>
                </c:pt>
                <c:pt idx="424">
                  <c:v>4933.7338112276602</c:v>
                </c:pt>
                <c:pt idx="425">
                  <c:v>4933.3635965079402</c:v>
                </c:pt>
                <c:pt idx="426">
                  <c:v>4931.3922101826502</c:v>
                </c:pt>
                <c:pt idx="427">
                  <c:v>4929.7358010028001</c:v>
                </c:pt>
                <c:pt idx="428">
                  <c:v>4930.4988192119299</c:v>
                </c:pt>
                <c:pt idx="429">
                  <c:v>4929.0951203027498</c:v>
                </c:pt>
                <c:pt idx="430">
                  <c:v>4927.4020728672804</c:v>
                </c:pt>
                <c:pt idx="431">
                  <c:v>4927.73328765107</c:v>
                </c:pt>
                <c:pt idx="432">
                  <c:v>4925.5878096544802</c:v>
                </c:pt>
                <c:pt idx="433">
                  <c:v>4924.8722343420995</c:v>
                </c:pt>
                <c:pt idx="434">
                  <c:v>4923.34937425109</c:v>
                </c:pt>
                <c:pt idx="435">
                  <c:v>4921.1052591831203</c:v>
                </c:pt>
                <c:pt idx="436">
                  <c:v>4920.3254655659402</c:v>
                </c:pt>
                <c:pt idx="437">
                  <c:v>4921.11072692165</c:v>
                </c:pt>
                <c:pt idx="438">
                  <c:v>4920.2831391292802</c:v>
                </c:pt>
                <c:pt idx="439">
                  <c:v>4919.5550683144002</c:v>
                </c:pt>
                <c:pt idx="440">
                  <c:v>4917.4375511018497</c:v>
                </c:pt>
                <c:pt idx="441">
                  <c:v>4916.3182310806196</c:v>
                </c:pt>
                <c:pt idx="442">
                  <c:v>4914.6037794998301</c:v>
                </c:pt>
                <c:pt idx="443">
                  <c:v>4914.2953738033102</c:v>
                </c:pt>
                <c:pt idx="444">
                  <c:v>4914.1268183604197</c:v>
                </c:pt>
                <c:pt idx="445">
                  <c:v>4913.0670445578799</c:v>
                </c:pt>
                <c:pt idx="446">
                  <c:v>4910.1478055689504</c:v>
                </c:pt>
                <c:pt idx="447">
                  <c:v>4910.3267159168499</c:v>
                </c:pt>
                <c:pt idx="448">
                  <c:v>4908.6288325934302</c:v>
                </c:pt>
                <c:pt idx="449">
                  <c:v>4907.1160494062697</c:v>
                </c:pt>
                <c:pt idx="450">
                  <c:v>4908.4025238658096</c:v>
                </c:pt>
                <c:pt idx="451">
                  <c:v>4905.9400443804698</c:v>
                </c:pt>
                <c:pt idx="452">
                  <c:v>4905.0398089398404</c:v>
                </c:pt>
                <c:pt idx="453">
                  <c:v>4903.84228030945</c:v>
                </c:pt>
                <c:pt idx="454">
                  <c:v>4902.1500305275003</c:v>
                </c:pt>
                <c:pt idx="455">
                  <c:v>4902.0444723240198</c:v>
                </c:pt>
                <c:pt idx="456">
                  <c:v>4900.6212248265201</c:v>
                </c:pt>
                <c:pt idx="457">
                  <c:v>4899.9097525584802</c:v>
                </c:pt>
                <c:pt idx="458">
                  <c:v>4899.3409276074299</c:v>
                </c:pt>
                <c:pt idx="459">
                  <c:v>4898.4782621852801</c:v>
                </c:pt>
                <c:pt idx="460">
                  <c:v>4898.0084321539298</c:v>
                </c:pt>
                <c:pt idx="461">
                  <c:v>4895.3072160824704</c:v>
                </c:pt>
                <c:pt idx="462">
                  <c:v>4894.0809757775696</c:v>
                </c:pt>
                <c:pt idx="463">
                  <c:v>4893.3733548788196</c:v>
                </c:pt>
                <c:pt idx="464">
                  <c:v>4892.7935355884101</c:v>
                </c:pt>
                <c:pt idx="465">
                  <c:v>4892.58071314273</c:v>
                </c:pt>
                <c:pt idx="466">
                  <c:v>4891.0487752128702</c:v>
                </c:pt>
                <c:pt idx="467">
                  <c:v>4891.2859664485904</c:v>
                </c:pt>
                <c:pt idx="468">
                  <c:v>4890.58544365957</c:v>
                </c:pt>
                <c:pt idx="469">
                  <c:v>4886.7898551040298</c:v>
                </c:pt>
                <c:pt idx="470">
                  <c:v>4887.2079913523003</c:v>
                </c:pt>
                <c:pt idx="471">
                  <c:v>4885.6239252720497</c:v>
                </c:pt>
                <c:pt idx="472">
                  <c:v>4887.0877012626497</c:v>
                </c:pt>
                <c:pt idx="473">
                  <c:v>4885.8459932329097</c:v>
                </c:pt>
                <c:pt idx="474">
                  <c:v>4882.5114768251196</c:v>
                </c:pt>
                <c:pt idx="475">
                  <c:v>4881.33479587282</c:v>
                </c:pt>
                <c:pt idx="476">
                  <c:v>4880.1585526517001</c:v>
                </c:pt>
                <c:pt idx="477">
                  <c:v>4881.1351385854896</c:v>
                </c:pt>
                <c:pt idx="478">
                  <c:v>4880.1044793516803</c:v>
                </c:pt>
                <c:pt idx="479">
                  <c:v>4878.4447042082102</c:v>
                </c:pt>
                <c:pt idx="480">
                  <c:v>4877.7230425191601</c:v>
                </c:pt>
                <c:pt idx="481">
                  <c:v>4877.4715488673501</c:v>
                </c:pt>
                <c:pt idx="482">
                  <c:v>4876.9214914832201</c:v>
                </c:pt>
                <c:pt idx="483">
                  <c:v>4875.8939395440502</c:v>
                </c:pt>
                <c:pt idx="484">
                  <c:v>4873.8324110294297</c:v>
                </c:pt>
                <c:pt idx="485">
                  <c:v>4871.7314463852499</c:v>
                </c:pt>
                <c:pt idx="486">
                  <c:v>4873.69034849331</c:v>
                </c:pt>
                <c:pt idx="487">
                  <c:v>4871.85659726825</c:v>
                </c:pt>
                <c:pt idx="488">
                  <c:v>4870.8346218685701</c:v>
                </c:pt>
                <c:pt idx="489">
                  <c:v>4868.8624481059096</c:v>
                </c:pt>
                <c:pt idx="490">
                  <c:v>4868.3542265515098</c:v>
                </c:pt>
                <c:pt idx="491">
                  <c:v>4867.8658867592403</c:v>
                </c:pt>
                <c:pt idx="492">
                  <c:v>4865.5264098509897</c:v>
                </c:pt>
                <c:pt idx="493">
                  <c:v>4865.56167430186</c:v>
                </c:pt>
                <c:pt idx="494">
                  <c:v>4864.2179025597898</c:v>
                </c:pt>
                <c:pt idx="495">
                  <c:v>4863.1727198604403</c:v>
                </c:pt>
                <c:pt idx="496">
                  <c:v>4861.1325149895301</c:v>
                </c:pt>
                <c:pt idx="497">
                  <c:v>4861.6936476298797</c:v>
                </c:pt>
                <c:pt idx="498">
                  <c:v>4860.9195509158999</c:v>
                </c:pt>
                <c:pt idx="499">
                  <c:v>4859.7511228671701</c:v>
                </c:pt>
                <c:pt idx="500">
                  <c:v>4859.1574330374397</c:v>
                </c:pt>
                <c:pt idx="501">
                  <c:v>4858.0137656085399</c:v>
                </c:pt>
                <c:pt idx="502">
                  <c:v>4856.39646606103</c:v>
                </c:pt>
                <c:pt idx="503">
                  <c:v>4857.1120380479297</c:v>
                </c:pt>
                <c:pt idx="504">
                  <c:v>4855.7639241530096</c:v>
                </c:pt>
                <c:pt idx="505">
                  <c:v>4854.9915723190497</c:v>
                </c:pt>
                <c:pt idx="506">
                  <c:v>4854.0782702678598</c:v>
                </c:pt>
                <c:pt idx="507">
                  <c:v>4852.6271464460497</c:v>
                </c:pt>
                <c:pt idx="508">
                  <c:v>4851.5760346589605</c:v>
                </c:pt>
                <c:pt idx="509">
                  <c:v>4850.9751979583298</c:v>
                </c:pt>
                <c:pt idx="510">
                  <c:v>4850.3410243222997</c:v>
                </c:pt>
                <c:pt idx="511">
                  <c:v>4848.7520116297301</c:v>
                </c:pt>
                <c:pt idx="512">
                  <c:v>4848.4713956553596</c:v>
                </c:pt>
                <c:pt idx="513">
                  <c:v>4848.1453951843896</c:v>
                </c:pt>
                <c:pt idx="514">
                  <c:v>4846.8438770720904</c:v>
                </c:pt>
                <c:pt idx="515">
                  <c:v>4846.5011057619504</c:v>
                </c:pt>
                <c:pt idx="516">
                  <c:v>4845.9509902775198</c:v>
                </c:pt>
                <c:pt idx="517">
                  <c:v>4844.2897426986401</c:v>
                </c:pt>
                <c:pt idx="518">
                  <c:v>4843.4455025935304</c:v>
                </c:pt>
                <c:pt idx="519">
                  <c:v>4842.1266164056597</c:v>
                </c:pt>
                <c:pt idx="520">
                  <c:v>4841.6507353910001</c:v>
                </c:pt>
                <c:pt idx="521">
                  <c:v>4840.1726660369804</c:v>
                </c:pt>
                <c:pt idx="522">
                  <c:v>4840.0356471957903</c:v>
                </c:pt>
                <c:pt idx="523">
                  <c:v>4839.3432302010497</c:v>
                </c:pt>
                <c:pt idx="524">
                  <c:v>4838.5776187478896</c:v>
                </c:pt>
                <c:pt idx="525">
                  <c:v>4837.1392612049704</c:v>
                </c:pt>
                <c:pt idx="526">
                  <c:v>4837.7799108420104</c:v>
                </c:pt>
                <c:pt idx="527">
                  <c:v>4836.8343565305204</c:v>
                </c:pt>
                <c:pt idx="528">
                  <c:v>4834.8945741471798</c:v>
                </c:pt>
                <c:pt idx="529">
                  <c:v>4834.5878391959905</c:v>
                </c:pt>
                <c:pt idx="530">
                  <c:v>4833.4523219933199</c:v>
                </c:pt>
                <c:pt idx="531">
                  <c:v>4834.2663111076599</c:v>
                </c:pt>
                <c:pt idx="532">
                  <c:v>4831.4042873854596</c:v>
                </c:pt>
                <c:pt idx="533">
                  <c:v>4829.4860902212404</c:v>
                </c:pt>
                <c:pt idx="534">
                  <c:v>4830.4407434365003</c:v>
                </c:pt>
                <c:pt idx="535">
                  <c:v>4829.8516534780301</c:v>
                </c:pt>
                <c:pt idx="536">
                  <c:v>4827.8711815881397</c:v>
                </c:pt>
                <c:pt idx="537">
                  <c:v>4827.5110969018397</c:v>
                </c:pt>
                <c:pt idx="538">
                  <c:v>4825.8229386230396</c:v>
                </c:pt>
                <c:pt idx="539">
                  <c:v>4825.5035548414799</c:v>
                </c:pt>
                <c:pt idx="540">
                  <c:v>4824.48744039752</c:v>
                </c:pt>
                <c:pt idx="541">
                  <c:v>4823.12527637725</c:v>
                </c:pt>
                <c:pt idx="542">
                  <c:v>4823.6877635471101</c:v>
                </c:pt>
                <c:pt idx="543">
                  <c:v>4821.2342603559</c:v>
                </c:pt>
                <c:pt idx="544">
                  <c:v>4822.3993168375</c:v>
                </c:pt>
                <c:pt idx="545">
                  <c:v>4820.1744942902596</c:v>
                </c:pt>
                <c:pt idx="546">
                  <c:v>4818.6708062637799</c:v>
                </c:pt>
                <c:pt idx="547">
                  <c:v>4820.1430525478499</c:v>
                </c:pt>
                <c:pt idx="548">
                  <c:v>4817.9790820135804</c:v>
                </c:pt>
                <c:pt idx="549">
                  <c:v>4819.6850686057196</c:v>
                </c:pt>
                <c:pt idx="550">
                  <c:v>4817.4515014582803</c:v>
                </c:pt>
                <c:pt idx="551">
                  <c:v>4816.6005805592304</c:v>
                </c:pt>
                <c:pt idx="552">
                  <c:v>4815.7187801403998</c:v>
                </c:pt>
                <c:pt idx="553">
                  <c:v>4815.2447296201699</c:v>
                </c:pt>
                <c:pt idx="554">
                  <c:v>4813.1302003843302</c:v>
                </c:pt>
                <c:pt idx="555">
                  <c:v>4813.2227957941604</c:v>
                </c:pt>
                <c:pt idx="556">
                  <c:v>4811.9695164319701</c:v>
                </c:pt>
                <c:pt idx="557">
                  <c:v>4810.9481899286402</c:v>
                </c:pt>
                <c:pt idx="558">
                  <c:v>4811.9566072909001</c:v>
                </c:pt>
                <c:pt idx="559">
                  <c:v>4808.8947506907698</c:v>
                </c:pt>
                <c:pt idx="560">
                  <c:v>4808.7497982640198</c:v>
                </c:pt>
                <c:pt idx="561">
                  <c:v>4807.8910933025199</c:v>
                </c:pt>
                <c:pt idx="562">
                  <c:v>4806.0254757251896</c:v>
                </c:pt>
                <c:pt idx="563">
                  <c:v>4809.2128450794098</c:v>
                </c:pt>
                <c:pt idx="564">
                  <c:v>4805.2720125484302</c:v>
                </c:pt>
                <c:pt idx="565">
                  <c:v>4806.67635456479</c:v>
                </c:pt>
                <c:pt idx="566">
                  <c:v>4804.6674768721996</c:v>
                </c:pt>
                <c:pt idx="567">
                  <c:v>4802.6227954735796</c:v>
                </c:pt>
                <c:pt idx="568">
                  <c:v>4803.0008097590198</c:v>
                </c:pt>
                <c:pt idx="569">
                  <c:v>4803.4458906424097</c:v>
                </c:pt>
                <c:pt idx="570">
                  <c:v>4801.0084179039304</c:v>
                </c:pt>
                <c:pt idx="571">
                  <c:v>4800.83284399083</c:v>
                </c:pt>
                <c:pt idx="572">
                  <c:v>4801.1462438013004</c:v>
                </c:pt>
                <c:pt idx="573">
                  <c:v>4797.4375998497999</c:v>
                </c:pt>
                <c:pt idx="574">
                  <c:v>4798.1244454421003</c:v>
                </c:pt>
                <c:pt idx="575">
                  <c:v>4797.5329409564802</c:v>
                </c:pt>
                <c:pt idx="576">
                  <c:v>4798.6946099045499</c:v>
                </c:pt>
                <c:pt idx="577">
                  <c:v>4796.4285577089804</c:v>
                </c:pt>
                <c:pt idx="578">
                  <c:v>4795.9429487658499</c:v>
                </c:pt>
                <c:pt idx="579">
                  <c:v>4794.3819611445997</c:v>
                </c:pt>
                <c:pt idx="580">
                  <c:v>4795.0566617533304</c:v>
                </c:pt>
                <c:pt idx="581">
                  <c:v>4792.3743659573502</c:v>
                </c:pt>
                <c:pt idx="582">
                  <c:v>4792.92053181744</c:v>
                </c:pt>
                <c:pt idx="583">
                  <c:v>4792.1918819698903</c:v>
                </c:pt>
                <c:pt idx="584">
                  <c:v>4791.9204214539805</c:v>
                </c:pt>
                <c:pt idx="585">
                  <c:v>4790.9109783038602</c:v>
                </c:pt>
                <c:pt idx="586">
                  <c:v>4791.2980137415398</c:v>
                </c:pt>
                <c:pt idx="587">
                  <c:v>4788.7419795099404</c:v>
                </c:pt>
                <c:pt idx="588">
                  <c:v>4788.4994823075604</c:v>
                </c:pt>
                <c:pt idx="589">
                  <c:v>4789.1503164845499</c:v>
                </c:pt>
                <c:pt idx="590">
                  <c:v>4786.95590295702</c:v>
                </c:pt>
                <c:pt idx="591">
                  <c:v>4786.5843646961703</c:v>
                </c:pt>
                <c:pt idx="592">
                  <c:v>4786.0849910155503</c:v>
                </c:pt>
                <c:pt idx="593">
                  <c:v>4785.6723059865599</c:v>
                </c:pt>
                <c:pt idx="594">
                  <c:v>4783.3916721044598</c:v>
                </c:pt>
                <c:pt idx="595">
                  <c:v>4784.5018561737097</c:v>
                </c:pt>
                <c:pt idx="596">
                  <c:v>4780.9054532315204</c:v>
                </c:pt>
                <c:pt idx="597">
                  <c:v>4781.8008842194404</c:v>
                </c:pt>
                <c:pt idx="598">
                  <c:v>4781.0827487687802</c:v>
                </c:pt>
                <c:pt idx="599">
                  <c:v>4780.3345368030195</c:v>
                </c:pt>
                <c:pt idx="600">
                  <c:v>4778.5297654064998</c:v>
                </c:pt>
                <c:pt idx="601">
                  <c:v>4779.4199361649798</c:v>
                </c:pt>
                <c:pt idx="602">
                  <c:v>4777.8570572421704</c:v>
                </c:pt>
                <c:pt idx="603">
                  <c:v>4778.7281137993295</c:v>
                </c:pt>
                <c:pt idx="604">
                  <c:v>4777.3960398826102</c:v>
                </c:pt>
                <c:pt idx="605">
                  <c:v>4774.7842889767599</c:v>
                </c:pt>
                <c:pt idx="606">
                  <c:v>4774.0914980864</c:v>
                </c:pt>
                <c:pt idx="607">
                  <c:v>4776.04488095536</c:v>
                </c:pt>
                <c:pt idx="608">
                  <c:v>4774.0973036434098</c:v>
                </c:pt>
                <c:pt idx="609">
                  <c:v>4774.1576035424496</c:v>
                </c:pt>
                <c:pt idx="610">
                  <c:v>4773.4015414288397</c:v>
                </c:pt>
                <c:pt idx="611">
                  <c:v>4773.3937944325698</c:v>
                </c:pt>
                <c:pt idx="612">
                  <c:v>4771.0591940882796</c:v>
                </c:pt>
                <c:pt idx="613">
                  <c:v>4770.1751789646996</c:v>
                </c:pt>
                <c:pt idx="614">
                  <c:v>4769.7108957511</c:v>
                </c:pt>
                <c:pt idx="615">
                  <c:v>4770.1646451263696</c:v>
                </c:pt>
                <c:pt idx="616">
                  <c:v>4769.3097027662297</c:v>
                </c:pt>
                <c:pt idx="617">
                  <c:v>4767.8714542228699</c:v>
                </c:pt>
                <c:pt idx="618">
                  <c:v>4767.2465181459902</c:v>
                </c:pt>
                <c:pt idx="619">
                  <c:v>4767.2186327402196</c:v>
                </c:pt>
                <c:pt idx="620">
                  <c:v>4766.27200939057</c:v>
                </c:pt>
                <c:pt idx="621">
                  <c:v>4765.5571716742697</c:v>
                </c:pt>
                <c:pt idx="622">
                  <c:v>4766.2766825177596</c:v>
                </c:pt>
                <c:pt idx="623">
                  <c:v>4764.2027361898199</c:v>
                </c:pt>
                <c:pt idx="624">
                  <c:v>4764.8408612149397</c:v>
                </c:pt>
                <c:pt idx="625">
                  <c:v>4764.2071232712096</c:v>
                </c:pt>
                <c:pt idx="626">
                  <c:v>4763.4336204599404</c:v>
                </c:pt>
                <c:pt idx="627">
                  <c:v>4761.5118097975301</c:v>
                </c:pt>
                <c:pt idx="628">
                  <c:v>4762.2325289370301</c:v>
                </c:pt>
                <c:pt idx="629">
                  <c:v>4760.5872380415403</c:v>
                </c:pt>
                <c:pt idx="630">
                  <c:v>4760.2180803806496</c:v>
                </c:pt>
                <c:pt idx="631">
                  <c:v>4761.0822215481003</c:v>
                </c:pt>
                <c:pt idx="632">
                  <c:v>4760.1099218429999</c:v>
                </c:pt>
                <c:pt idx="633">
                  <c:v>4756.9917969420603</c:v>
                </c:pt>
                <c:pt idx="634">
                  <c:v>4757.86019551564</c:v>
                </c:pt>
                <c:pt idx="635">
                  <c:v>4758.1618391448401</c:v>
                </c:pt>
                <c:pt idx="636">
                  <c:v>4757.7544620427998</c:v>
                </c:pt>
                <c:pt idx="637">
                  <c:v>4756.5831309446803</c:v>
                </c:pt>
                <c:pt idx="638">
                  <c:v>4755.45135898019</c:v>
                </c:pt>
                <c:pt idx="639">
                  <c:v>4754.2503197453898</c:v>
                </c:pt>
                <c:pt idx="640">
                  <c:v>4755.4603605788298</c:v>
                </c:pt>
                <c:pt idx="641">
                  <c:v>4753.5749205354896</c:v>
                </c:pt>
                <c:pt idx="642">
                  <c:v>4753.7198363542002</c:v>
                </c:pt>
                <c:pt idx="643">
                  <c:v>4751.6404493192003</c:v>
                </c:pt>
                <c:pt idx="644">
                  <c:v>4751.6040005721497</c:v>
                </c:pt>
                <c:pt idx="645">
                  <c:v>4753.4012192822802</c:v>
                </c:pt>
                <c:pt idx="646">
                  <c:v>4751.9014197239903</c:v>
                </c:pt>
                <c:pt idx="647">
                  <c:v>4749.9204326201098</c:v>
                </c:pt>
                <c:pt idx="648">
                  <c:v>4750.2899428048404</c:v>
                </c:pt>
                <c:pt idx="649">
                  <c:v>4750.0466478527396</c:v>
                </c:pt>
                <c:pt idx="650">
                  <c:v>4749.2739839793303</c:v>
                </c:pt>
                <c:pt idx="651">
                  <c:v>4747.6819020309304</c:v>
                </c:pt>
                <c:pt idx="652">
                  <c:v>4748.5960141920305</c:v>
                </c:pt>
                <c:pt idx="653">
                  <c:v>4747.3512777251499</c:v>
                </c:pt>
                <c:pt idx="654">
                  <c:v>4746.97257413029</c:v>
                </c:pt>
                <c:pt idx="655">
                  <c:v>4744.6321773615</c:v>
                </c:pt>
                <c:pt idx="656">
                  <c:v>4744.698416532</c:v>
                </c:pt>
                <c:pt idx="657">
                  <c:v>4745.0497917258899</c:v>
                </c:pt>
                <c:pt idx="658">
                  <c:v>4743.5230235958497</c:v>
                </c:pt>
                <c:pt idx="659">
                  <c:v>4742.15664845421</c:v>
                </c:pt>
                <c:pt idx="660">
                  <c:v>4741.2844118700996</c:v>
                </c:pt>
                <c:pt idx="661">
                  <c:v>4742.2833445579099</c:v>
                </c:pt>
                <c:pt idx="662">
                  <c:v>4741.3316837662496</c:v>
                </c:pt>
                <c:pt idx="663">
                  <c:v>4740.9931810075504</c:v>
                </c:pt>
                <c:pt idx="664">
                  <c:v>4741.0694155510701</c:v>
                </c:pt>
                <c:pt idx="665">
                  <c:v>4739.7530454123898</c:v>
                </c:pt>
                <c:pt idx="666">
                  <c:v>4740.6384094821296</c:v>
                </c:pt>
                <c:pt idx="667">
                  <c:v>4739.4513851483898</c:v>
                </c:pt>
                <c:pt idx="668">
                  <c:v>4737.5201269481204</c:v>
                </c:pt>
                <c:pt idx="669">
                  <c:v>4737.0758218687297</c:v>
                </c:pt>
                <c:pt idx="670">
                  <c:v>4737.0654520261096</c:v>
                </c:pt>
                <c:pt idx="671">
                  <c:v>4737.9874758198202</c:v>
                </c:pt>
                <c:pt idx="672">
                  <c:v>4736.1823015721102</c:v>
                </c:pt>
                <c:pt idx="673">
                  <c:v>4735.2860454874699</c:v>
                </c:pt>
                <c:pt idx="674">
                  <c:v>4735.6088496268703</c:v>
                </c:pt>
                <c:pt idx="675">
                  <c:v>4735.8472594940304</c:v>
                </c:pt>
                <c:pt idx="676">
                  <c:v>4735.2481653095001</c:v>
                </c:pt>
                <c:pt idx="677">
                  <c:v>4733.8525417962101</c:v>
                </c:pt>
                <c:pt idx="678">
                  <c:v>4732.8186346469301</c:v>
                </c:pt>
                <c:pt idx="679">
                  <c:v>4733.2438446382803</c:v>
                </c:pt>
                <c:pt idx="680">
                  <c:v>4732.6317900819104</c:v>
                </c:pt>
                <c:pt idx="681">
                  <c:v>4731.8878512186302</c:v>
                </c:pt>
                <c:pt idx="682">
                  <c:v>4730.39776944809</c:v>
                </c:pt>
                <c:pt idx="683">
                  <c:v>4731.0734386766098</c:v>
                </c:pt>
                <c:pt idx="684">
                  <c:v>4730.1775550402099</c:v>
                </c:pt>
                <c:pt idx="685">
                  <c:v>4730.0485517167199</c:v>
                </c:pt>
                <c:pt idx="686">
                  <c:v>4727.4622690813603</c:v>
                </c:pt>
                <c:pt idx="687">
                  <c:v>4728.5049361662404</c:v>
                </c:pt>
                <c:pt idx="688">
                  <c:v>4727.3281743736297</c:v>
                </c:pt>
                <c:pt idx="689">
                  <c:v>4727.6124025509598</c:v>
                </c:pt>
                <c:pt idx="690">
                  <c:v>4727.11671196925</c:v>
                </c:pt>
                <c:pt idx="691">
                  <c:v>4726.1310112727197</c:v>
                </c:pt>
                <c:pt idx="692">
                  <c:v>4726.23329475025</c:v>
                </c:pt>
                <c:pt idx="693">
                  <c:v>4725.8979045388096</c:v>
                </c:pt>
                <c:pt idx="694">
                  <c:v>4725.4734370618899</c:v>
                </c:pt>
                <c:pt idx="695">
                  <c:v>4724.9120175970902</c:v>
                </c:pt>
                <c:pt idx="696">
                  <c:v>4723.4679546718498</c:v>
                </c:pt>
                <c:pt idx="697">
                  <c:v>4723.7862682582199</c:v>
                </c:pt>
                <c:pt idx="698">
                  <c:v>4722.8248663274999</c:v>
                </c:pt>
                <c:pt idx="699">
                  <c:v>4722.3116817857799</c:v>
                </c:pt>
                <c:pt idx="700">
                  <c:v>4722.1020902971104</c:v>
                </c:pt>
                <c:pt idx="701">
                  <c:v>4721.4579717915703</c:v>
                </c:pt>
                <c:pt idx="702">
                  <c:v>4720.33075718897</c:v>
                </c:pt>
                <c:pt idx="703">
                  <c:v>4721.4161494416003</c:v>
                </c:pt>
                <c:pt idx="704">
                  <c:v>4719.9720103244699</c:v>
                </c:pt>
                <c:pt idx="705">
                  <c:v>4719.5223796621403</c:v>
                </c:pt>
                <c:pt idx="706">
                  <c:v>4719.6723771329998</c:v>
                </c:pt>
                <c:pt idx="707">
                  <c:v>4718.8808420322403</c:v>
                </c:pt>
                <c:pt idx="708">
                  <c:v>4719.8755084431796</c:v>
                </c:pt>
                <c:pt idx="709">
                  <c:v>4719.0737175725499</c:v>
                </c:pt>
                <c:pt idx="710">
                  <c:v>4718.4726174143398</c:v>
                </c:pt>
                <c:pt idx="711">
                  <c:v>4716.2380543958498</c:v>
                </c:pt>
                <c:pt idx="712">
                  <c:v>4717.5063183061902</c:v>
                </c:pt>
                <c:pt idx="713">
                  <c:v>4715.7652845672601</c:v>
                </c:pt>
                <c:pt idx="714">
                  <c:v>4716.6477607711204</c:v>
                </c:pt>
                <c:pt idx="715">
                  <c:v>4714.4269646442599</c:v>
                </c:pt>
                <c:pt idx="716">
                  <c:v>4714.7788587222103</c:v>
                </c:pt>
                <c:pt idx="717">
                  <c:v>4715.2219821650897</c:v>
                </c:pt>
                <c:pt idx="718">
                  <c:v>4715.28498970691</c:v>
                </c:pt>
                <c:pt idx="719">
                  <c:v>4713.0135956364502</c:v>
                </c:pt>
                <c:pt idx="720">
                  <c:v>4713.8019997466699</c:v>
                </c:pt>
                <c:pt idx="721">
                  <c:v>4712.7698399770097</c:v>
                </c:pt>
                <c:pt idx="722">
                  <c:v>4713.7848957650504</c:v>
                </c:pt>
                <c:pt idx="723">
                  <c:v>4712.6423663741198</c:v>
                </c:pt>
                <c:pt idx="724">
                  <c:v>4710.3917420959997</c:v>
                </c:pt>
                <c:pt idx="725">
                  <c:v>4709.8557323015502</c:v>
                </c:pt>
                <c:pt idx="726">
                  <c:v>4710.9826823966596</c:v>
                </c:pt>
                <c:pt idx="727">
                  <c:v>4711.1003614941401</c:v>
                </c:pt>
                <c:pt idx="728">
                  <c:v>4710.0517497831697</c:v>
                </c:pt>
                <c:pt idx="729">
                  <c:v>4709.4930490405504</c:v>
                </c:pt>
                <c:pt idx="730">
                  <c:v>4708.5144759568002</c:v>
                </c:pt>
                <c:pt idx="731">
                  <c:v>4708.2303092238399</c:v>
                </c:pt>
                <c:pt idx="732">
                  <c:v>4708.1670560707498</c:v>
                </c:pt>
                <c:pt idx="733">
                  <c:v>4708.1518068798096</c:v>
                </c:pt>
                <c:pt idx="734">
                  <c:v>4706.8940961357703</c:v>
                </c:pt>
                <c:pt idx="735">
                  <c:v>4706.6813996806604</c:v>
                </c:pt>
                <c:pt idx="736">
                  <c:v>4706.8427619825497</c:v>
                </c:pt>
                <c:pt idx="737">
                  <c:v>4706.3312913400896</c:v>
                </c:pt>
                <c:pt idx="738">
                  <c:v>4706.3529812843099</c:v>
                </c:pt>
                <c:pt idx="739">
                  <c:v>4703.9395057714501</c:v>
                </c:pt>
                <c:pt idx="740">
                  <c:v>4703.3680063492502</c:v>
                </c:pt>
                <c:pt idx="741">
                  <c:v>4704.9834307764904</c:v>
                </c:pt>
                <c:pt idx="742">
                  <c:v>4704.9769234373398</c:v>
                </c:pt>
                <c:pt idx="743">
                  <c:v>4703.41607016547</c:v>
                </c:pt>
                <c:pt idx="744">
                  <c:v>4702.8060314884497</c:v>
                </c:pt>
                <c:pt idx="745">
                  <c:v>4703.0232343048701</c:v>
                </c:pt>
                <c:pt idx="746">
                  <c:v>4702.0833815702599</c:v>
                </c:pt>
                <c:pt idx="747">
                  <c:v>4702.3946641554903</c:v>
                </c:pt>
                <c:pt idx="748">
                  <c:v>4701.4043818134396</c:v>
                </c:pt>
                <c:pt idx="749">
                  <c:v>4701.9376446503902</c:v>
                </c:pt>
                <c:pt idx="750">
                  <c:v>4701.2413024164898</c:v>
                </c:pt>
                <c:pt idx="751">
                  <c:v>4700.5448210378399</c:v>
                </c:pt>
                <c:pt idx="752">
                  <c:v>4701.0124924518695</c:v>
                </c:pt>
                <c:pt idx="753">
                  <c:v>4700.3810016515899</c:v>
                </c:pt>
                <c:pt idx="754">
                  <c:v>4698.9571843229296</c:v>
                </c:pt>
                <c:pt idx="755">
                  <c:v>4700.6892143097002</c:v>
                </c:pt>
                <c:pt idx="756">
                  <c:v>4698.9603377987096</c:v>
                </c:pt>
                <c:pt idx="757">
                  <c:v>4699.5360942997704</c:v>
                </c:pt>
                <c:pt idx="758">
                  <c:v>4696.7368792937204</c:v>
                </c:pt>
                <c:pt idx="759">
                  <c:v>4697.8292090885097</c:v>
                </c:pt>
                <c:pt idx="760">
                  <c:v>4697.9429024739702</c:v>
                </c:pt>
                <c:pt idx="761">
                  <c:v>4698.4229107827996</c:v>
                </c:pt>
                <c:pt idx="762">
                  <c:v>4697.4978624089199</c:v>
                </c:pt>
                <c:pt idx="763">
                  <c:v>4694.8401947494503</c:v>
                </c:pt>
                <c:pt idx="764">
                  <c:v>4696.8456603569903</c:v>
                </c:pt>
                <c:pt idx="765">
                  <c:v>4696.4985218846396</c:v>
                </c:pt>
                <c:pt idx="766">
                  <c:v>4694.6005030271499</c:v>
                </c:pt>
                <c:pt idx="767">
                  <c:v>4694.1005148376098</c:v>
                </c:pt>
                <c:pt idx="768">
                  <c:v>4694.8895166033799</c:v>
                </c:pt>
                <c:pt idx="769">
                  <c:v>4694.1038873921298</c:v>
                </c:pt>
                <c:pt idx="770">
                  <c:v>4695.3775739152597</c:v>
                </c:pt>
                <c:pt idx="771">
                  <c:v>4694.1760095863801</c:v>
                </c:pt>
                <c:pt idx="772">
                  <c:v>4693.89308498644</c:v>
                </c:pt>
                <c:pt idx="773">
                  <c:v>4693.3899424430401</c:v>
                </c:pt>
                <c:pt idx="774">
                  <c:v>4692.00360529928</c:v>
                </c:pt>
                <c:pt idx="775">
                  <c:v>4692.6939042527601</c:v>
                </c:pt>
                <c:pt idx="776">
                  <c:v>4691.6976436565101</c:v>
                </c:pt>
                <c:pt idx="777">
                  <c:v>4691.5042426720502</c:v>
                </c:pt>
                <c:pt idx="778">
                  <c:v>4691.2027707442903</c:v>
                </c:pt>
                <c:pt idx="779">
                  <c:v>4692.29560333684</c:v>
                </c:pt>
                <c:pt idx="780">
                  <c:v>4690.41048750349</c:v>
                </c:pt>
                <c:pt idx="781">
                  <c:v>4691.2625700194903</c:v>
                </c:pt>
                <c:pt idx="782">
                  <c:v>4691.1825270752797</c:v>
                </c:pt>
                <c:pt idx="783">
                  <c:v>4690.3376076389804</c:v>
                </c:pt>
                <c:pt idx="784">
                  <c:v>4689.2115199254004</c:v>
                </c:pt>
                <c:pt idx="785">
                  <c:v>4690.5970939864001</c:v>
                </c:pt>
                <c:pt idx="786">
                  <c:v>4689.5805698344902</c:v>
                </c:pt>
                <c:pt idx="787">
                  <c:v>4690.8423343281402</c:v>
                </c:pt>
                <c:pt idx="788">
                  <c:v>4688.7335964507101</c:v>
                </c:pt>
                <c:pt idx="789">
                  <c:v>4689.0260210195802</c:v>
                </c:pt>
                <c:pt idx="790">
                  <c:v>4688.8212153117802</c:v>
                </c:pt>
                <c:pt idx="791">
                  <c:v>4688.8309064428804</c:v>
                </c:pt>
                <c:pt idx="792">
                  <c:v>4687.5765405640304</c:v>
                </c:pt>
                <c:pt idx="793">
                  <c:v>4686.6211580465297</c:v>
                </c:pt>
                <c:pt idx="794">
                  <c:v>4685.26582450961</c:v>
                </c:pt>
                <c:pt idx="795">
                  <c:v>4686.5794966216399</c:v>
                </c:pt>
                <c:pt idx="796">
                  <c:v>4687.4794797795903</c:v>
                </c:pt>
                <c:pt idx="797">
                  <c:v>4686.0583199595903</c:v>
                </c:pt>
                <c:pt idx="798">
                  <c:v>4685.9946370698499</c:v>
                </c:pt>
                <c:pt idx="799">
                  <c:v>4685.2943697425499</c:v>
                </c:pt>
                <c:pt idx="800">
                  <c:v>4685.4352151369603</c:v>
                </c:pt>
                <c:pt idx="801">
                  <c:v>4686.2760234739699</c:v>
                </c:pt>
                <c:pt idx="802">
                  <c:v>4683.9568596794797</c:v>
                </c:pt>
                <c:pt idx="803">
                  <c:v>4684.9956521029499</c:v>
                </c:pt>
                <c:pt idx="804">
                  <c:v>4684.2679169330804</c:v>
                </c:pt>
                <c:pt idx="805">
                  <c:v>4684.5601076126904</c:v>
                </c:pt>
                <c:pt idx="806">
                  <c:v>4683.9300504185603</c:v>
                </c:pt>
                <c:pt idx="807">
                  <c:v>4683.2842788000198</c:v>
                </c:pt>
                <c:pt idx="808">
                  <c:v>4684.8008766159101</c:v>
                </c:pt>
                <c:pt idx="809">
                  <c:v>4682.5679146725797</c:v>
                </c:pt>
                <c:pt idx="810">
                  <c:v>4682.7469738946502</c:v>
                </c:pt>
                <c:pt idx="811">
                  <c:v>4682.0153817475102</c:v>
                </c:pt>
                <c:pt idx="812">
                  <c:v>4682.7425349892101</c:v>
                </c:pt>
                <c:pt idx="813">
                  <c:v>4681.9702691213897</c:v>
                </c:pt>
                <c:pt idx="814">
                  <c:v>4681.5657878903203</c:v>
                </c:pt>
                <c:pt idx="815">
                  <c:v>4681.8153620593903</c:v>
                </c:pt>
                <c:pt idx="816">
                  <c:v>4682.6607553223603</c:v>
                </c:pt>
                <c:pt idx="817">
                  <c:v>4680.6526695348202</c:v>
                </c:pt>
                <c:pt idx="818">
                  <c:v>4680.3537386968801</c:v>
                </c:pt>
                <c:pt idx="819">
                  <c:v>4681.4908661886202</c:v>
                </c:pt>
                <c:pt idx="820">
                  <c:v>4679.0224907641896</c:v>
                </c:pt>
                <c:pt idx="821">
                  <c:v>4680.1799386952498</c:v>
                </c:pt>
                <c:pt idx="822">
                  <c:v>4681.4735143135704</c:v>
                </c:pt>
                <c:pt idx="823">
                  <c:v>4678.6219781427299</c:v>
                </c:pt>
                <c:pt idx="824">
                  <c:v>4679.4561723937604</c:v>
                </c:pt>
                <c:pt idx="825">
                  <c:v>4680.5707673582601</c:v>
                </c:pt>
                <c:pt idx="826">
                  <c:v>4680.1677006813597</c:v>
                </c:pt>
                <c:pt idx="827">
                  <c:v>4678.6097773450601</c:v>
                </c:pt>
                <c:pt idx="828">
                  <c:v>4678.5763180577596</c:v>
                </c:pt>
                <c:pt idx="829">
                  <c:v>4678.0179192853602</c:v>
                </c:pt>
                <c:pt idx="830">
                  <c:v>4678.9165605527196</c:v>
                </c:pt>
                <c:pt idx="831">
                  <c:v>4678.3674313047904</c:v>
                </c:pt>
                <c:pt idx="832">
                  <c:v>4678.8430985925897</c:v>
                </c:pt>
                <c:pt idx="833">
                  <c:v>4677.9205261621501</c:v>
                </c:pt>
                <c:pt idx="834">
                  <c:v>4677.9881274935096</c:v>
                </c:pt>
                <c:pt idx="835">
                  <c:v>4676.7088871528704</c:v>
                </c:pt>
                <c:pt idx="836">
                  <c:v>4677.2648265161397</c:v>
                </c:pt>
                <c:pt idx="837">
                  <c:v>4678.10333654019</c:v>
                </c:pt>
                <c:pt idx="838">
                  <c:v>4677.89440373253</c:v>
                </c:pt>
                <c:pt idx="839">
                  <c:v>4675.7008304110796</c:v>
                </c:pt>
                <c:pt idx="840">
                  <c:v>4675.3058155898398</c:v>
                </c:pt>
                <c:pt idx="841">
                  <c:v>4676.5313820315196</c:v>
                </c:pt>
                <c:pt idx="842">
                  <c:v>4676.7435206786104</c:v>
                </c:pt>
                <c:pt idx="843">
                  <c:v>4676.1445349568003</c:v>
                </c:pt>
                <c:pt idx="844">
                  <c:v>4675.9948259454404</c:v>
                </c:pt>
                <c:pt idx="845">
                  <c:v>4674.1153957834504</c:v>
                </c:pt>
                <c:pt idx="846">
                  <c:v>4675.4907977858402</c:v>
                </c:pt>
                <c:pt idx="847">
                  <c:v>4676.6323929632999</c:v>
                </c:pt>
                <c:pt idx="848">
                  <c:v>4675.6054951650804</c:v>
                </c:pt>
                <c:pt idx="849">
                  <c:v>4675.0013574027998</c:v>
                </c:pt>
                <c:pt idx="850">
                  <c:v>4673.6565943728301</c:v>
                </c:pt>
                <c:pt idx="851">
                  <c:v>4674.1651357521996</c:v>
                </c:pt>
                <c:pt idx="852">
                  <c:v>4673.5487139929101</c:v>
                </c:pt>
                <c:pt idx="853">
                  <c:v>4673.8331473194703</c:v>
                </c:pt>
                <c:pt idx="854">
                  <c:v>4674.3490893591397</c:v>
                </c:pt>
                <c:pt idx="855">
                  <c:v>4674.3831598183697</c:v>
                </c:pt>
                <c:pt idx="856">
                  <c:v>4673.2455120802797</c:v>
                </c:pt>
                <c:pt idx="857">
                  <c:v>4673.4700287584501</c:v>
                </c:pt>
                <c:pt idx="858">
                  <c:v>4672.9949137744197</c:v>
                </c:pt>
                <c:pt idx="859">
                  <c:v>4674.1343359090597</c:v>
                </c:pt>
                <c:pt idx="860">
                  <c:v>4673.0582296722196</c:v>
                </c:pt>
                <c:pt idx="861">
                  <c:v>4673.3973211458297</c:v>
                </c:pt>
                <c:pt idx="862">
                  <c:v>4672.6096114024203</c:v>
                </c:pt>
                <c:pt idx="863">
                  <c:v>4673.7135337886102</c:v>
                </c:pt>
                <c:pt idx="864">
                  <c:v>4672.6861687002802</c:v>
                </c:pt>
                <c:pt idx="865">
                  <c:v>4673.1128463950899</c:v>
                </c:pt>
                <c:pt idx="866">
                  <c:v>4672.2339150593098</c:v>
                </c:pt>
                <c:pt idx="867">
                  <c:v>4671.5933854528603</c:v>
                </c:pt>
                <c:pt idx="868">
                  <c:v>4672.3974618817101</c:v>
                </c:pt>
                <c:pt idx="869">
                  <c:v>4672.4825835337197</c:v>
                </c:pt>
                <c:pt idx="870">
                  <c:v>4671.1258528092403</c:v>
                </c:pt>
                <c:pt idx="871">
                  <c:v>4671.8345823812097</c:v>
                </c:pt>
                <c:pt idx="872">
                  <c:v>4670.6130520868901</c:v>
                </c:pt>
                <c:pt idx="873">
                  <c:v>4671.61887043141</c:v>
                </c:pt>
                <c:pt idx="874">
                  <c:v>4671.2848300564101</c:v>
                </c:pt>
                <c:pt idx="875">
                  <c:v>4670.1275487736102</c:v>
                </c:pt>
                <c:pt idx="876">
                  <c:v>4671.3038779858398</c:v>
                </c:pt>
                <c:pt idx="877">
                  <c:v>4671.1856315965797</c:v>
                </c:pt>
                <c:pt idx="878">
                  <c:v>4670.8996862516196</c:v>
                </c:pt>
                <c:pt idx="879">
                  <c:v>4670.4987100169801</c:v>
                </c:pt>
                <c:pt idx="880">
                  <c:v>4670.8847849590902</c:v>
                </c:pt>
                <c:pt idx="881">
                  <c:v>4670.7148194524498</c:v>
                </c:pt>
                <c:pt idx="882">
                  <c:v>4669.6020351746001</c:v>
                </c:pt>
                <c:pt idx="883">
                  <c:v>4670.7731816380501</c:v>
                </c:pt>
                <c:pt idx="884">
                  <c:v>4671.1600329675603</c:v>
                </c:pt>
                <c:pt idx="885">
                  <c:v>4670.2701405140197</c:v>
                </c:pt>
                <c:pt idx="886">
                  <c:v>4670.0750900172798</c:v>
                </c:pt>
                <c:pt idx="887">
                  <c:v>4669.5657628135004</c:v>
                </c:pt>
                <c:pt idx="888">
                  <c:v>4669.8767228281504</c:v>
                </c:pt>
                <c:pt idx="889">
                  <c:v>4669.7764604591903</c:v>
                </c:pt>
                <c:pt idx="890">
                  <c:v>4671.0124548330796</c:v>
                </c:pt>
                <c:pt idx="891">
                  <c:v>4671.0309310091097</c:v>
                </c:pt>
                <c:pt idx="892">
                  <c:v>4669.6753538429502</c:v>
                </c:pt>
                <c:pt idx="893">
                  <c:v>4671.3425693299796</c:v>
                </c:pt>
                <c:pt idx="894">
                  <c:v>4669.0851672723102</c:v>
                </c:pt>
                <c:pt idx="895">
                  <c:v>4670.12040421647</c:v>
                </c:pt>
                <c:pt idx="896">
                  <c:v>4668.2625029802903</c:v>
                </c:pt>
                <c:pt idx="897">
                  <c:v>4669.6914616841696</c:v>
                </c:pt>
                <c:pt idx="898">
                  <c:v>4669.0780600974804</c:v>
                </c:pt>
                <c:pt idx="899">
                  <c:v>4669.2516491424003</c:v>
                </c:pt>
                <c:pt idx="900">
                  <c:v>4670.3276076271604</c:v>
                </c:pt>
                <c:pt idx="901">
                  <c:v>4669.04057811231</c:v>
                </c:pt>
                <c:pt idx="902">
                  <c:v>4669.12260501939</c:v>
                </c:pt>
                <c:pt idx="903">
                  <c:v>4669.5643120640498</c:v>
                </c:pt>
                <c:pt idx="904">
                  <c:v>4667.3309718958199</c:v>
                </c:pt>
                <c:pt idx="905">
                  <c:v>4669.6434572668604</c:v>
                </c:pt>
                <c:pt idx="906">
                  <c:v>4668.2509246415502</c:v>
                </c:pt>
                <c:pt idx="907">
                  <c:v>4669.3541154390596</c:v>
                </c:pt>
                <c:pt idx="908">
                  <c:v>4668.1614721178103</c:v>
                </c:pt>
                <c:pt idx="909">
                  <c:v>4667.84651841921</c:v>
                </c:pt>
                <c:pt idx="910">
                  <c:v>4668.87803134569</c:v>
                </c:pt>
                <c:pt idx="911">
                  <c:v>4669.1299094324304</c:v>
                </c:pt>
                <c:pt idx="912">
                  <c:v>4668.1513838128303</c:v>
                </c:pt>
                <c:pt idx="913">
                  <c:v>4668.52808624095</c:v>
                </c:pt>
                <c:pt idx="914">
                  <c:v>4669.7087901257801</c:v>
                </c:pt>
                <c:pt idx="915">
                  <c:v>4669.1338736504404</c:v>
                </c:pt>
                <c:pt idx="916">
                  <c:v>4669.23291703215</c:v>
                </c:pt>
                <c:pt idx="917">
                  <c:v>4669.4474105872396</c:v>
                </c:pt>
                <c:pt idx="918">
                  <c:v>4669.3692076522302</c:v>
                </c:pt>
                <c:pt idx="919">
                  <c:v>4666.9969445668003</c:v>
                </c:pt>
                <c:pt idx="920">
                  <c:v>4666.6000990870298</c:v>
                </c:pt>
                <c:pt idx="921">
                  <c:v>4666.93488558626</c:v>
                </c:pt>
                <c:pt idx="922">
                  <c:v>4668.1891018614897</c:v>
                </c:pt>
                <c:pt idx="923">
                  <c:v>4668.1017227883704</c:v>
                </c:pt>
                <c:pt idx="924">
                  <c:v>4668.5142670926098</c:v>
                </c:pt>
                <c:pt idx="925">
                  <c:v>4668.4888942080197</c:v>
                </c:pt>
                <c:pt idx="926">
                  <c:v>4668.4642854936801</c:v>
                </c:pt>
                <c:pt idx="927">
                  <c:v>4667.7173346105401</c:v>
                </c:pt>
                <c:pt idx="928">
                  <c:v>4667.7180884822901</c:v>
                </c:pt>
                <c:pt idx="929">
                  <c:v>4668.0171200578998</c:v>
                </c:pt>
                <c:pt idx="930">
                  <c:v>4668.06183323</c:v>
                </c:pt>
                <c:pt idx="931">
                  <c:v>4668.0569728809396</c:v>
                </c:pt>
                <c:pt idx="932">
                  <c:v>4667.1150954170898</c:v>
                </c:pt>
                <c:pt idx="933">
                  <c:v>4668.8730428243598</c:v>
                </c:pt>
                <c:pt idx="934">
                  <c:v>4669.0151576402905</c:v>
                </c:pt>
                <c:pt idx="935">
                  <c:v>4667.6328791087799</c:v>
                </c:pt>
                <c:pt idx="936">
                  <c:v>4668.4583824783604</c:v>
                </c:pt>
                <c:pt idx="937">
                  <c:v>4668.6006230453304</c:v>
                </c:pt>
                <c:pt idx="938">
                  <c:v>4667.6445216766797</c:v>
                </c:pt>
                <c:pt idx="939">
                  <c:v>4667.8967986116404</c:v>
                </c:pt>
                <c:pt idx="940">
                  <c:v>4667.14809152608</c:v>
                </c:pt>
                <c:pt idx="941">
                  <c:v>4669.1717936534296</c:v>
                </c:pt>
                <c:pt idx="942">
                  <c:v>4668.3541459195603</c:v>
                </c:pt>
                <c:pt idx="943">
                  <c:v>4669.5425224565597</c:v>
                </c:pt>
                <c:pt idx="944">
                  <c:v>4667.89966753305</c:v>
                </c:pt>
                <c:pt idx="945">
                  <c:v>4668.8045024794301</c:v>
                </c:pt>
                <c:pt idx="946">
                  <c:v>4669.0496398243304</c:v>
                </c:pt>
                <c:pt idx="947">
                  <c:v>4668.7694720065801</c:v>
                </c:pt>
                <c:pt idx="948">
                  <c:v>4668.7994646945499</c:v>
                </c:pt>
                <c:pt idx="949">
                  <c:v>4669.3403746559397</c:v>
                </c:pt>
                <c:pt idx="950">
                  <c:v>4669.3414505896199</c:v>
                </c:pt>
                <c:pt idx="951">
                  <c:v>4669.0240532053404</c:v>
                </c:pt>
                <c:pt idx="952">
                  <c:v>4669.1353936698397</c:v>
                </c:pt>
                <c:pt idx="953">
                  <c:v>4670.0680063595801</c:v>
                </c:pt>
                <c:pt idx="954">
                  <c:v>4668.6550047033697</c:v>
                </c:pt>
                <c:pt idx="955">
                  <c:v>4668.1092368374002</c:v>
                </c:pt>
                <c:pt idx="956">
                  <c:v>4669.60103636238</c:v>
                </c:pt>
                <c:pt idx="957">
                  <c:v>4667.2949632762002</c:v>
                </c:pt>
                <c:pt idx="958">
                  <c:v>4669.5004118083698</c:v>
                </c:pt>
                <c:pt idx="959">
                  <c:v>4669.9606929178699</c:v>
                </c:pt>
                <c:pt idx="960">
                  <c:v>4668.7277602721597</c:v>
                </c:pt>
                <c:pt idx="961">
                  <c:v>4669.1963829752203</c:v>
                </c:pt>
                <c:pt idx="962">
                  <c:v>4670.0605237253903</c:v>
                </c:pt>
                <c:pt idx="963">
                  <c:v>4669.3196305850597</c:v>
                </c:pt>
                <c:pt idx="964">
                  <c:v>4670.1338659047997</c:v>
                </c:pt>
                <c:pt idx="965">
                  <c:v>4668.9336607110099</c:v>
                </c:pt>
                <c:pt idx="966">
                  <c:v>4669.5586307450503</c:v>
                </c:pt>
                <c:pt idx="967">
                  <c:v>4669.1195124457499</c:v>
                </c:pt>
                <c:pt idx="968">
                  <c:v>4670.2223031435697</c:v>
                </c:pt>
                <c:pt idx="969">
                  <c:v>4669.7962476365101</c:v>
                </c:pt>
                <c:pt idx="970">
                  <c:v>4670.21339184102</c:v>
                </c:pt>
                <c:pt idx="971">
                  <c:v>4670.9974400275796</c:v>
                </c:pt>
                <c:pt idx="972">
                  <c:v>4670.3197400376202</c:v>
                </c:pt>
                <c:pt idx="973">
                  <c:v>4670.36429201798</c:v>
                </c:pt>
                <c:pt idx="974">
                  <c:v>4671.1790826152501</c:v>
                </c:pt>
                <c:pt idx="975">
                  <c:v>4670.6410044828599</c:v>
                </c:pt>
                <c:pt idx="976">
                  <c:v>4669.8813220860102</c:v>
                </c:pt>
                <c:pt idx="977">
                  <c:v>4671.0116254784798</c:v>
                </c:pt>
                <c:pt idx="978">
                  <c:v>4670.1846341026603</c:v>
                </c:pt>
                <c:pt idx="979">
                  <c:v>4670.3807334615803</c:v>
                </c:pt>
                <c:pt idx="980">
                  <c:v>4671.0767563231302</c:v>
                </c:pt>
                <c:pt idx="981">
                  <c:v>4671.5013212816402</c:v>
                </c:pt>
                <c:pt idx="982">
                  <c:v>4671.2713491535596</c:v>
                </c:pt>
                <c:pt idx="983">
                  <c:v>4671.25045626882</c:v>
                </c:pt>
                <c:pt idx="984">
                  <c:v>4670.4891830290599</c:v>
                </c:pt>
                <c:pt idx="985">
                  <c:v>4671.3371540257804</c:v>
                </c:pt>
                <c:pt idx="986">
                  <c:v>4671.3205461260504</c:v>
                </c:pt>
                <c:pt idx="987">
                  <c:v>4673.5522311798204</c:v>
                </c:pt>
                <c:pt idx="988">
                  <c:v>4672.93721383096</c:v>
                </c:pt>
                <c:pt idx="989">
                  <c:v>4670.8036804784897</c:v>
                </c:pt>
                <c:pt idx="990">
                  <c:v>4671.5687854058997</c:v>
                </c:pt>
                <c:pt idx="991">
                  <c:v>4672.3959202936003</c:v>
                </c:pt>
                <c:pt idx="992">
                  <c:v>4672.4265142261202</c:v>
                </c:pt>
                <c:pt idx="993">
                  <c:v>4671.8644910199901</c:v>
                </c:pt>
                <c:pt idx="994">
                  <c:v>4670.9450879772603</c:v>
                </c:pt>
                <c:pt idx="995">
                  <c:v>4672.1208899935</c:v>
                </c:pt>
                <c:pt idx="996">
                  <c:v>4673.7143608732003</c:v>
                </c:pt>
                <c:pt idx="997">
                  <c:v>4671.9943405235999</c:v>
                </c:pt>
                <c:pt idx="998">
                  <c:v>4672.3686709692101</c:v>
                </c:pt>
                <c:pt idx="999">
                  <c:v>4673.5117994167304</c:v>
                </c:pt>
                <c:pt idx="1000">
                  <c:v>4674.1064003822403</c:v>
                </c:pt>
                <c:pt idx="1001">
                  <c:v>4672.4492884730898</c:v>
                </c:pt>
                <c:pt idx="1002">
                  <c:v>4674.2421440994503</c:v>
                </c:pt>
                <c:pt idx="1003">
                  <c:v>4674.2508636824996</c:v>
                </c:pt>
                <c:pt idx="1004">
                  <c:v>4674.85925328759</c:v>
                </c:pt>
                <c:pt idx="1005">
                  <c:v>4673.7733244322999</c:v>
                </c:pt>
                <c:pt idx="1006">
                  <c:v>4674.5505077643302</c:v>
                </c:pt>
                <c:pt idx="1007">
                  <c:v>4673.3296687986303</c:v>
                </c:pt>
                <c:pt idx="1008">
                  <c:v>4674.9846350144699</c:v>
                </c:pt>
                <c:pt idx="1009">
                  <c:v>4674.5562982776701</c:v>
                </c:pt>
                <c:pt idx="1010">
                  <c:v>4675.7277155960901</c:v>
                </c:pt>
                <c:pt idx="1011">
                  <c:v>4673.8726319536099</c:v>
                </c:pt>
                <c:pt idx="1012">
                  <c:v>4673.9223745671597</c:v>
                </c:pt>
                <c:pt idx="1013">
                  <c:v>4675.1067046610697</c:v>
                </c:pt>
                <c:pt idx="1014">
                  <c:v>4674.6754260897596</c:v>
                </c:pt>
                <c:pt idx="1015">
                  <c:v>4675.4758860781003</c:v>
                </c:pt>
                <c:pt idx="1016">
                  <c:v>4676.3146560347896</c:v>
                </c:pt>
                <c:pt idx="1017">
                  <c:v>4676.0625251977999</c:v>
                </c:pt>
                <c:pt idx="1018">
                  <c:v>4676.2594760660304</c:v>
                </c:pt>
                <c:pt idx="1019">
                  <c:v>4675.8699241574304</c:v>
                </c:pt>
                <c:pt idx="1020">
                  <c:v>4676.1200946017698</c:v>
                </c:pt>
                <c:pt idx="1021">
                  <c:v>4677.4295905751596</c:v>
                </c:pt>
                <c:pt idx="1022">
                  <c:v>4676.1678923429799</c:v>
                </c:pt>
                <c:pt idx="1023">
                  <c:v>4676.8308217434096</c:v>
                </c:pt>
                <c:pt idx="1024">
                  <c:v>4677.5274129136496</c:v>
                </c:pt>
                <c:pt idx="1025">
                  <c:v>4678.7597036694497</c:v>
                </c:pt>
                <c:pt idx="1026">
                  <c:v>4676.1874045713703</c:v>
                </c:pt>
                <c:pt idx="1027">
                  <c:v>4678.1423448631203</c:v>
                </c:pt>
                <c:pt idx="1028">
                  <c:v>4678.16133892364</c:v>
                </c:pt>
                <c:pt idx="1029">
                  <c:v>4678.7299156895097</c:v>
                </c:pt>
                <c:pt idx="1030">
                  <c:v>4678.5693356906004</c:v>
                </c:pt>
                <c:pt idx="1031">
                  <c:v>4679.4539018940504</c:v>
                </c:pt>
                <c:pt idx="1032">
                  <c:v>4678.5108089044697</c:v>
                </c:pt>
                <c:pt idx="1033">
                  <c:v>4679.2212382688604</c:v>
                </c:pt>
                <c:pt idx="1034">
                  <c:v>4679.7572398202801</c:v>
                </c:pt>
                <c:pt idx="1035">
                  <c:v>4679.13763749388</c:v>
                </c:pt>
                <c:pt idx="1036">
                  <c:v>4679.9024611763798</c:v>
                </c:pt>
                <c:pt idx="1037">
                  <c:v>4679.8822209842401</c:v>
                </c:pt>
                <c:pt idx="1038">
                  <c:v>4680.2449458252304</c:v>
                </c:pt>
                <c:pt idx="1039">
                  <c:v>4679.53941688959</c:v>
                </c:pt>
                <c:pt idx="1040">
                  <c:v>4681.4314532194103</c:v>
                </c:pt>
                <c:pt idx="1041">
                  <c:v>4681.1099453220304</c:v>
                </c:pt>
                <c:pt idx="1042">
                  <c:v>4680.4127631532401</c:v>
                </c:pt>
                <c:pt idx="1043">
                  <c:v>4680.8676480304102</c:v>
                </c:pt>
                <c:pt idx="1044">
                  <c:v>4682.1166748651804</c:v>
                </c:pt>
                <c:pt idx="1045">
                  <c:v>4681.1783664120103</c:v>
                </c:pt>
                <c:pt idx="1046">
                  <c:v>4681.1822923404197</c:v>
                </c:pt>
                <c:pt idx="1047">
                  <c:v>4682.1195241411397</c:v>
                </c:pt>
                <c:pt idx="1048">
                  <c:v>4682.0510203004496</c:v>
                </c:pt>
                <c:pt idx="1049">
                  <c:v>4682.2843099116099</c:v>
                </c:pt>
                <c:pt idx="1050">
                  <c:v>4684.0190697157896</c:v>
                </c:pt>
                <c:pt idx="1051">
                  <c:v>4683.2341927186499</c:v>
                </c:pt>
                <c:pt idx="1052">
                  <c:v>4683.1468153688802</c:v>
                </c:pt>
                <c:pt idx="1053">
                  <c:v>4683.2211442117296</c:v>
                </c:pt>
                <c:pt idx="1054">
                  <c:v>4683.3617986091804</c:v>
                </c:pt>
                <c:pt idx="1055">
                  <c:v>4684.0739391409397</c:v>
                </c:pt>
                <c:pt idx="1056">
                  <c:v>4684.1493415158902</c:v>
                </c:pt>
                <c:pt idx="1057">
                  <c:v>4684.1886018946598</c:v>
                </c:pt>
                <c:pt idx="1058">
                  <c:v>4684.7006995698202</c:v>
                </c:pt>
                <c:pt idx="1059">
                  <c:v>4685.0060281538399</c:v>
                </c:pt>
                <c:pt idx="1060">
                  <c:v>4685.11504135009</c:v>
                </c:pt>
                <c:pt idx="1061">
                  <c:v>4685.0077354719297</c:v>
                </c:pt>
                <c:pt idx="1062">
                  <c:v>4685.1620503412796</c:v>
                </c:pt>
                <c:pt idx="1063">
                  <c:v>4686.1236218887097</c:v>
                </c:pt>
                <c:pt idx="1064">
                  <c:v>4686.5498493999303</c:v>
                </c:pt>
                <c:pt idx="1065">
                  <c:v>4686.5419703609696</c:v>
                </c:pt>
                <c:pt idx="1066">
                  <c:v>4686.9654451169099</c:v>
                </c:pt>
                <c:pt idx="1067">
                  <c:v>4687.8725733603596</c:v>
                </c:pt>
                <c:pt idx="1068">
                  <c:v>4687.0948797018</c:v>
                </c:pt>
                <c:pt idx="1069">
                  <c:v>4687.5578543254296</c:v>
                </c:pt>
                <c:pt idx="1070">
                  <c:v>4687.3424901138796</c:v>
                </c:pt>
                <c:pt idx="1071">
                  <c:v>4688.4702964379203</c:v>
                </c:pt>
                <c:pt idx="1072">
                  <c:v>4688.12771631542</c:v>
                </c:pt>
                <c:pt idx="1073">
                  <c:v>4688.5304917386602</c:v>
                </c:pt>
                <c:pt idx="1074">
                  <c:v>4689.3722357618599</c:v>
                </c:pt>
                <c:pt idx="1075">
                  <c:v>4688.9216143123404</c:v>
                </c:pt>
                <c:pt idx="1076">
                  <c:v>4688.4973440766298</c:v>
                </c:pt>
                <c:pt idx="1077">
                  <c:v>4689.8950413238899</c:v>
                </c:pt>
                <c:pt idx="1078">
                  <c:v>4691.2452817316898</c:v>
                </c:pt>
                <c:pt idx="1079">
                  <c:v>4691.0285362322102</c:v>
                </c:pt>
                <c:pt idx="1080">
                  <c:v>4691.6844385531404</c:v>
                </c:pt>
                <c:pt idx="1081">
                  <c:v>4691.2224035458703</c:v>
                </c:pt>
                <c:pt idx="1082">
                  <c:v>4691.1710054040605</c:v>
                </c:pt>
                <c:pt idx="1083">
                  <c:v>4691.4883236352498</c:v>
                </c:pt>
                <c:pt idx="1084">
                  <c:v>4692.90556675484</c:v>
                </c:pt>
                <c:pt idx="1085">
                  <c:v>4691.7886926695401</c:v>
                </c:pt>
                <c:pt idx="1086">
                  <c:v>4692.7865757789104</c:v>
                </c:pt>
                <c:pt idx="1087">
                  <c:v>4693.1268176933299</c:v>
                </c:pt>
                <c:pt idx="1088">
                  <c:v>4693.2674797821801</c:v>
                </c:pt>
                <c:pt idx="1089">
                  <c:v>4693.4159812696598</c:v>
                </c:pt>
                <c:pt idx="1090">
                  <c:v>4694.8612852865299</c:v>
                </c:pt>
                <c:pt idx="1091">
                  <c:v>4695.4700910638703</c:v>
                </c:pt>
                <c:pt idx="1092">
                  <c:v>4693.4669224366498</c:v>
                </c:pt>
                <c:pt idx="1093">
                  <c:v>4693.81424717964</c:v>
                </c:pt>
                <c:pt idx="1094">
                  <c:v>4695.3896992961199</c:v>
                </c:pt>
                <c:pt idx="1095">
                  <c:v>4696.3078201193703</c:v>
                </c:pt>
                <c:pt idx="1096">
                  <c:v>4695.8839655837901</c:v>
                </c:pt>
                <c:pt idx="1097">
                  <c:v>4696.7110747883498</c:v>
                </c:pt>
                <c:pt idx="1098">
                  <c:v>4695.9922364714103</c:v>
                </c:pt>
                <c:pt idx="1099">
                  <c:v>4697.1469061035395</c:v>
                </c:pt>
                <c:pt idx="1100">
                  <c:v>4696.61991012405</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MF!$T$14:$T$1114</c:f>
              <c:numCache>
                <c:formatCode>0.0</c:formatCode>
                <c:ptCount val="1101"/>
                <c:pt idx="0">
                  <c:v>5136.8953522887996</c:v>
                </c:pt>
                <c:pt idx="1">
                  <c:v>5135.8953522887996</c:v>
                </c:pt>
                <c:pt idx="2">
                  <c:v>5134.8953522887996</c:v>
                </c:pt>
                <c:pt idx="3">
                  <c:v>5133.8953522887996</c:v>
                </c:pt>
                <c:pt idx="4">
                  <c:v>5132.8953522887996</c:v>
                </c:pt>
                <c:pt idx="5">
                  <c:v>5131.8953522887996</c:v>
                </c:pt>
                <c:pt idx="6">
                  <c:v>5130.8953522887996</c:v>
                </c:pt>
                <c:pt idx="7">
                  <c:v>5129.8953522887996</c:v>
                </c:pt>
                <c:pt idx="8">
                  <c:v>5128.8953522887996</c:v>
                </c:pt>
                <c:pt idx="9">
                  <c:v>5127.8953522887996</c:v>
                </c:pt>
                <c:pt idx="10">
                  <c:v>5126.8953522887996</c:v>
                </c:pt>
                <c:pt idx="11">
                  <c:v>5125.8953522887996</c:v>
                </c:pt>
                <c:pt idx="12">
                  <c:v>5124.8953522887996</c:v>
                </c:pt>
                <c:pt idx="13">
                  <c:v>5123.8953522887996</c:v>
                </c:pt>
                <c:pt idx="14">
                  <c:v>5122.8953522887996</c:v>
                </c:pt>
                <c:pt idx="15">
                  <c:v>5121.8953522887996</c:v>
                </c:pt>
                <c:pt idx="16">
                  <c:v>5120.8953522887996</c:v>
                </c:pt>
                <c:pt idx="17">
                  <c:v>5119.8953522887996</c:v>
                </c:pt>
                <c:pt idx="18">
                  <c:v>5118.8953522887996</c:v>
                </c:pt>
                <c:pt idx="19">
                  <c:v>5117.8953522887996</c:v>
                </c:pt>
                <c:pt idx="20">
                  <c:v>5116.8953522887996</c:v>
                </c:pt>
                <c:pt idx="21">
                  <c:v>5115.8953522887996</c:v>
                </c:pt>
                <c:pt idx="22">
                  <c:v>5114.8953522887996</c:v>
                </c:pt>
                <c:pt idx="23">
                  <c:v>5113.8953522887996</c:v>
                </c:pt>
                <c:pt idx="24">
                  <c:v>5112.8953522887996</c:v>
                </c:pt>
                <c:pt idx="25">
                  <c:v>5111.8953522887996</c:v>
                </c:pt>
                <c:pt idx="26">
                  <c:v>5110.8953522887996</c:v>
                </c:pt>
                <c:pt idx="27">
                  <c:v>5109.8953522887996</c:v>
                </c:pt>
                <c:pt idx="28">
                  <c:v>5108.8953522887996</c:v>
                </c:pt>
                <c:pt idx="29">
                  <c:v>5107.8953522887996</c:v>
                </c:pt>
                <c:pt idx="30">
                  <c:v>5106.8953522887996</c:v>
                </c:pt>
                <c:pt idx="31">
                  <c:v>5105.8953522887996</c:v>
                </c:pt>
                <c:pt idx="32">
                  <c:v>5104.8953522887996</c:v>
                </c:pt>
                <c:pt idx="33">
                  <c:v>5103.8953522887996</c:v>
                </c:pt>
                <c:pt idx="34">
                  <c:v>5102.8953522887996</c:v>
                </c:pt>
                <c:pt idx="35">
                  <c:v>5101.8953522887996</c:v>
                </c:pt>
                <c:pt idx="36">
                  <c:v>5100.8953522887996</c:v>
                </c:pt>
                <c:pt idx="37">
                  <c:v>5099.8953522887996</c:v>
                </c:pt>
                <c:pt idx="38">
                  <c:v>5098.8953522887996</c:v>
                </c:pt>
                <c:pt idx="39">
                  <c:v>5097.8953522887996</c:v>
                </c:pt>
                <c:pt idx="40">
                  <c:v>5096.8953522887996</c:v>
                </c:pt>
                <c:pt idx="41">
                  <c:v>5095.8953522887996</c:v>
                </c:pt>
                <c:pt idx="42">
                  <c:v>5094.8953522887996</c:v>
                </c:pt>
                <c:pt idx="43">
                  <c:v>5093.8953522887996</c:v>
                </c:pt>
                <c:pt idx="44">
                  <c:v>5092.8953522887996</c:v>
                </c:pt>
                <c:pt idx="45">
                  <c:v>5091.8953522887996</c:v>
                </c:pt>
                <c:pt idx="46">
                  <c:v>5090.8953522887996</c:v>
                </c:pt>
                <c:pt idx="47">
                  <c:v>5089.8953522887996</c:v>
                </c:pt>
                <c:pt idx="48">
                  <c:v>5088.8953522887996</c:v>
                </c:pt>
                <c:pt idx="49">
                  <c:v>5087.8953522887996</c:v>
                </c:pt>
                <c:pt idx="50">
                  <c:v>5086.8953522887996</c:v>
                </c:pt>
                <c:pt idx="51">
                  <c:v>5085.8953522887996</c:v>
                </c:pt>
                <c:pt idx="52">
                  <c:v>5084.8953522887996</c:v>
                </c:pt>
                <c:pt idx="53">
                  <c:v>5083.8953522887996</c:v>
                </c:pt>
                <c:pt idx="54">
                  <c:v>5082.8953522887996</c:v>
                </c:pt>
                <c:pt idx="55">
                  <c:v>5081.8953522887996</c:v>
                </c:pt>
                <c:pt idx="56">
                  <c:v>5080.8953522887996</c:v>
                </c:pt>
                <c:pt idx="57">
                  <c:v>5079.8953522887996</c:v>
                </c:pt>
                <c:pt idx="58">
                  <c:v>5078.8953522887996</c:v>
                </c:pt>
                <c:pt idx="59">
                  <c:v>5077.8953522887996</c:v>
                </c:pt>
                <c:pt idx="60">
                  <c:v>5076.8953522887996</c:v>
                </c:pt>
                <c:pt idx="61">
                  <c:v>5075.8953522887996</c:v>
                </c:pt>
                <c:pt idx="62">
                  <c:v>5074.8953522887996</c:v>
                </c:pt>
                <c:pt idx="63">
                  <c:v>5073.8953522887996</c:v>
                </c:pt>
                <c:pt idx="64">
                  <c:v>5072.8953522887996</c:v>
                </c:pt>
                <c:pt idx="65">
                  <c:v>5071.8953522887996</c:v>
                </c:pt>
                <c:pt idx="66">
                  <c:v>5070.8953522887996</c:v>
                </c:pt>
                <c:pt idx="67">
                  <c:v>5069.8953522887996</c:v>
                </c:pt>
                <c:pt idx="68">
                  <c:v>5068.8953522887996</c:v>
                </c:pt>
                <c:pt idx="69">
                  <c:v>5067.8953522887996</c:v>
                </c:pt>
                <c:pt idx="70">
                  <c:v>5066.8953522887996</c:v>
                </c:pt>
                <c:pt idx="71">
                  <c:v>5065.8953522887996</c:v>
                </c:pt>
                <c:pt idx="72">
                  <c:v>5064.8953522887996</c:v>
                </c:pt>
                <c:pt idx="73">
                  <c:v>5063.8953522887996</c:v>
                </c:pt>
                <c:pt idx="74">
                  <c:v>5062.8953522887996</c:v>
                </c:pt>
                <c:pt idx="75">
                  <c:v>5061.8953522887996</c:v>
                </c:pt>
                <c:pt idx="76">
                  <c:v>5060.8953522887996</c:v>
                </c:pt>
                <c:pt idx="77">
                  <c:v>5059.8953522887996</c:v>
                </c:pt>
                <c:pt idx="78">
                  <c:v>5058.8953522887996</c:v>
                </c:pt>
                <c:pt idx="79">
                  <c:v>5057.8953522887996</c:v>
                </c:pt>
                <c:pt idx="80">
                  <c:v>5056.8953522887996</c:v>
                </c:pt>
                <c:pt idx="81">
                  <c:v>5055.8953522887996</c:v>
                </c:pt>
                <c:pt idx="82">
                  <c:v>5054.8953522887996</c:v>
                </c:pt>
                <c:pt idx="83">
                  <c:v>5053.8953522887996</c:v>
                </c:pt>
                <c:pt idx="84">
                  <c:v>5052.8953522887996</c:v>
                </c:pt>
                <c:pt idx="85">
                  <c:v>5051.8953522887996</c:v>
                </c:pt>
                <c:pt idx="86">
                  <c:v>5050.8953522887996</c:v>
                </c:pt>
                <c:pt idx="87">
                  <c:v>5049.8953522887996</c:v>
                </c:pt>
                <c:pt idx="88">
                  <c:v>5048.8953522887996</c:v>
                </c:pt>
                <c:pt idx="89">
                  <c:v>5047.8953522887996</c:v>
                </c:pt>
                <c:pt idx="90">
                  <c:v>5046.8953522887996</c:v>
                </c:pt>
                <c:pt idx="91">
                  <c:v>5045.8953522887996</c:v>
                </c:pt>
                <c:pt idx="92">
                  <c:v>5044.8953522887996</c:v>
                </c:pt>
                <c:pt idx="93">
                  <c:v>5043.8953522887996</c:v>
                </c:pt>
                <c:pt idx="94">
                  <c:v>5042.8953522887996</c:v>
                </c:pt>
                <c:pt idx="95">
                  <c:v>5041.8953522887996</c:v>
                </c:pt>
                <c:pt idx="96">
                  <c:v>5040.8953522887996</c:v>
                </c:pt>
                <c:pt idx="97">
                  <c:v>5039.8953522887996</c:v>
                </c:pt>
                <c:pt idx="98">
                  <c:v>5038.8953522887996</c:v>
                </c:pt>
                <c:pt idx="99">
                  <c:v>5037.8953522887996</c:v>
                </c:pt>
                <c:pt idx="100">
                  <c:v>5036.8953522887996</c:v>
                </c:pt>
                <c:pt idx="101">
                  <c:v>5035.8953522887996</c:v>
                </c:pt>
                <c:pt idx="102">
                  <c:v>5034.8953522887996</c:v>
                </c:pt>
                <c:pt idx="103">
                  <c:v>5033.8953522887996</c:v>
                </c:pt>
                <c:pt idx="104">
                  <c:v>5032.8953522887996</c:v>
                </c:pt>
                <c:pt idx="105">
                  <c:v>5031.8953522887996</c:v>
                </c:pt>
                <c:pt idx="106">
                  <c:v>5030.8953522887996</c:v>
                </c:pt>
                <c:pt idx="107">
                  <c:v>5029.8953522887996</c:v>
                </c:pt>
                <c:pt idx="108">
                  <c:v>5028.8953522887996</c:v>
                </c:pt>
                <c:pt idx="109">
                  <c:v>5027.8953522887996</c:v>
                </c:pt>
                <c:pt idx="110">
                  <c:v>5026.8953522887996</c:v>
                </c:pt>
                <c:pt idx="111">
                  <c:v>5025.8953522887996</c:v>
                </c:pt>
                <c:pt idx="112">
                  <c:v>5024.8953522887996</c:v>
                </c:pt>
                <c:pt idx="113">
                  <c:v>5023.8953522887996</c:v>
                </c:pt>
                <c:pt idx="114">
                  <c:v>5022.8953522887996</c:v>
                </c:pt>
                <c:pt idx="115">
                  <c:v>5021.8953522887996</c:v>
                </c:pt>
                <c:pt idx="116">
                  <c:v>5020.8953522887996</c:v>
                </c:pt>
                <c:pt idx="117">
                  <c:v>5019.8953522887996</c:v>
                </c:pt>
                <c:pt idx="118">
                  <c:v>5018.8953522887996</c:v>
                </c:pt>
                <c:pt idx="119">
                  <c:v>5017.8953522887996</c:v>
                </c:pt>
                <c:pt idx="120">
                  <c:v>5016.8953522887996</c:v>
                </c:pt>
                <c:pt idx="121">
                  <c:v>5015.8953522887996</c:v>
                </c:pt>
                <c:pt idx="122">
                  <c:v>5014.8953522887996</c:v>
                </c:pt>
                <c:pt idx="123">
                  <c:v>5013.8953522887996</c:v>
                </c:pt>
                <c:pt idx="124">
                  <c:v>5012.8953522887996</c:v>
                </c:pt>
                <c:pt idx="125">
                  <c:v>5011.8953522887996</c:v>
                </c:pt>
                <c:pt idx="126">
                  <c:v>5010.8953522887996</c:v>
                </c:pt>
                <c:pt idx="127">
                  <c:v>5009.8953522887996</c:v>
                </c:pt>
                <c:pt idx="128">
                  <c:v>5008.8953522887996</c:v>
                </c:pt>
                <c:pt idx="129">
                  <c:v>5007.8953522887996</c:v>
                </c:pt>
                <c:pt idx="130">
                  <c:v>5006.8953522887996</c:v>
                </c:pt>
                <c:pt idx="131">
                  <c:v>5005.8953522887996</c:v>
                </c:pt>
                <c:pt idx="132">
                  <c:v>5004.8953522887996</c:v>
                </c:pt>
                <c:pt idx="133">
                  <c:v>5003.8953522887996</c:v>
                </c:pt>
                <c:pt idx="134">
                  <c:v>5002.8953522887996</c:v>
                </c:pt>
                <c:pt idx="135">
                  <c:v>5001.8953522887996</c:v>
                </c:pt>
                <c:pt idx="136">
                  <c:v>5000.8953522887996</c:v>
                </c:pt>
                <c:pt idx="137">
                  <c:v>4999.8953522887996</c:v>
                </c:pt>
                <c:pt idx="138">
                  <c:v>4998.8953522887996</c:v>
                </c:pt>
                <c:pt idx="139">
                  <c:v>4997.8953522887996</c:v>
                </c:pt>
                <c:pt idx="140">
                  <c:v>4996.8953522887996</c:v>
                </c:pt>
                <c:pt idx="141">
                  <c:v>4995.4115362570701</c:v>
                </c:pt>
                <c:pt idx="142">
                  <c:v>4993.3027580339203</c:v>
                </c:pt>
                <c:pt idx="143">
                  <c:v>4991.2040527673598</c:v>
                </c:pt>
                <c:pt idx="144">
                  <c:v>4989.1155206757303</c:v>
                </c:pt>
                <c:pt idx="145">
                  <c:v>4988.1326853150604</c:v>
                </c:pt>
                <c:pt idx="146">
                  <c:v>4984.9802805154504</c:v>
                </c:pt>
                <c:pt idx="147">
                  <c:v>4982.9229877125599</c:v>
                </c:pt>
                <c:pt idx="148">
                  <c:v>4980.8762801074899</c:v>
                </c:pt>
                <c:pt idx="149">
                  <c:v>4978.8402630150104</c:v>
                </c:pt>
                <c:pt idx="150">
                  <c:v>4977.8099676758302</c:v>
                </c:pt>
                <c:pt idx="151">
                  <c:v>4974.8106256314404</c:v>
                </c:pt>
                <c:pt idx="152">
                  <c:v>4972.8074209807401</c:v>
                </c:pt>
                <c:pt idx="153">
                  <c:v>4970.8153396643302</c:v>
                </c:pt>
                <c:pt idx="154">
                  <c:v>4968.8344923510303</c:v>
                </c:pt>
                <c:pt idx="155">
                  <c:v>4967.7594182264402</c:v>
                </c:pt>
                <c:pt idx="156">
                  <c:v>4964.9158468062196</c:v>
                </c:pt>
                <c:pt idx="157">
                  <c:v>4962.9694651179298</c:v>
                </c:pt>
                <c:pt idx="158">
                  <c:v>4961.0347721096996</c:v>
                </c:pt>
                <c:pt idx="159">
                  <c:v>4959.1118840751196</c:v>
                </c:pt>
                <c:pt idx="160">
                  <c:v>4957.9948484180804</c:v>
                </c:pt>
                <c:pt idx="161">
                  <c:v>4955.30989290454</c:v>
                </c:pt>
                <c:pt idx="162">
                  <c:v>4953.4232077695997</c:v>
                </c:pt>
                <c:pt idx="163">
                  <c:v>4951.5488052505598</c:v>
                </c:pt>
                <c:pt idx="164">
                  <c:v>4949.6868075502398</c:v>
                </c:pt>
                <c:pt idx="165">
                  <c:v>4948.5307705780697</c:v>
                </c:pt>
                <c:pt idx="166">
                  <c:v>4946.0074206404897</c:v>
                </c:pt>
                <c:pt idx="167">
                  <c:v>4944.1834514731299</c:v>
                </c:pt>
                <c:pt idx="168">
                  <c:v>4942.3723888984196</c:v>
                </c:pt>
                <c:pt idx="169">
                  <c:v>4940.5743613272598</c:v>
                </c:pt>
                <c:pt idx="170">
                  <c:v>4939.3824334765504</c:v>
                </c:pt>
                <c:pt idx="171">
                  <c:v>4937.0238304980003</c:v>
                </c:pt>
                <c:pt idx="172">
                  <c:v>4935.2657499356901</c:v>
                </c:pt>
                <c:pt idx="173">
                  <c:v>4933.5212315081399</c:v>
                </c:pt>
                <c:pt idx="174">
                  <c:v>4931.79041014841</c:v>
                </c:pt>
                <c:pt idx="175">
                  <c:v>4930.5658596979702</c:v>
                </c:pt>
                <c:pt idx="176">
                  <c:v>4928.3753044742098</c:v>
                </c:pt>
                <c:pt idx="177">
                  <c:v>4926.6864461531404</c:v>
                </c:pt>
                <c:pt idx="178">
                  <c:v>4925.0118386761196</c:v>
                </c:pt>
                <c:pt idx="179">
                  <c:v>4923.3516238283401</c:v>
                </c:pt>
                <c:pt idx="180">
                  <c:v>4922.0978849091498</c:v>
                </c:pt>
                <c:pt idx="181">
                  <c:v>4920.0788457381605</c:v>
                </c:pt>
                <c:pt idx="182">
                  <c:v>4918.4627124632898</c:v>
                </c:pt>
                <c:pt idx="183">
                  <c:v>4916.8615535920198</c:v>
                </c:pt>
                <c:pt idx="184">
                  <c:v>4915.2755181084303</c:v>
                </c:pt>
                <c:pt idx="185">
                  <c:v>4913.9961991199198</c:v>
                </c:pt>
                <c:pt idx="186">
                  <c:v>4912.1523203019897</c:v>
                </c:pt>
                <c:pt idx="187">
                  <c:v>4910.6125926316599</c:v>
                </c:pt>
                <c:pt idx="188">
                  <c:v>4909.08859954328</c:v>
                </c:pt>
                <c:pt idx="189">
                  <c:v>4907.5804975841302</c:v>
                </c:pt>
                <c:pt idx="190">
                  <c:v>4906.27939003763</c:v>
                </c:pt>
                <c:pt idx="191">
                  <c:v>4904.6145008067897</c:v>
                </c:pt>
                <c:pt idx="192">
                  <c:v>4903.1550460730195</c:v>
                </c:pt>
                <c:pt idx="193">
                  <c:v>4901.7121245766102</c:v>
                </c:pt>
                <c:pt idx="194">
                  <c:v>4900.2859008108298</c:v>
                </c:pt>
                <c:pt idx="195">
                  <c:v>4898.9669886217698</c:v>
                </c:pt>
                <c:pt idx="196">
                  <c:v>4897.4851125304103</c:v>
                </c:pt>
                <c:pt idx="197">
                  <c:v>4896.1099943169202</c:v>
                </c:pt>
                <c:pt idx="198">
                  <c:v>4894.7522484257897</c:v>
                </c:pt>
                <c:pt idx="199">
                  <c:v>4893.4120476985699</c:v>
                </c:pt>
                <c:pt idx="200">
                  <c:v>4892.0795169502198</c:v>
                </c:pt>
                <c:pt idx="201">
                  <c:v>4890.7441802576996</c:v>
                </c:pt>
                <c:pt idx="202">
                  <c:v>4889.4055072166602</c:v>
                </c:pt>
                <c:pt idx="203">
                  <c:v>4888.0634646329399</c:v>
                </c:pt>
                <c:pt idx="204">
                  <c:v>4886.7180189821202</c:v>
                </c:pt>
                <c:pt idx="205">
                  <c:v>4885.3691364062297</c:v>
                </c:pt>
                <c:pt idx="206">
                  <c:v>4884.0167827104397</c:v>
                </c:pt>
                <c:pt idx="207">
                  <c:v>4882.6609233597201</c:v>
                </c:pt>
                <c:pt idx="208">
                  <c:v>4881.3015234754203</c:v>
                </c:pt>
                <c:pt idx="209">
                  <c:v>4879.9385478319</c:v>
                </c:pt>
                <c:pt idx="210">
                  <c:v>4878.5719608530399</c:v>
                </c:pt>
                <c:pt idx="211">
                  <c:v>4877.2017266087496</c:v>
                </c:pt>
                <c:pt idx="212">
                  <c:v>4875.8278088114903</c:v>
                </c:pt>
                <c:pt idx="213">
                  <c:v>4874.45017081265</c:v>
                </c:pt>
                <c:pt idx="214">
                  <c:v>4873.0687755990402</c:v>
                </c:pt>
                <c:pt idx="215">
                  <c:v>4871.6835857891801</c:v>
                </c:pt>
                <c:pt idx="216">
                  <c:v>4870.2945636296899</c:v>
                </c:pt>
                <c:pt idx="217">
                  <c:v>4868.9016709915604</c:v>
                </c:pt>
                <c:pt idx="218">
                  <c:v>4867.5048693664303</c:v>
                </c:pt>
                <c:pt idx="219">
                  <c:v>4866.10411986282</c:v>
                </c:pt>
                <c:pt idx="220">
                  <c:v>4864.6993832022899</c:v>
                </c:pt>
                <c:pt idx="221">
                  <c:v>4863.2906197156399</c:v>
                </c:pt>
                <c:pt idx="222">
                  <c:v>4861.8777893389497</c:v>
                </c:pt>
                <c:pt idx="223">
                  <c:v>4860.4608516097296</c:v>
                </c:pt>
                <c:pt idx="224">
                  <c:v>4859.0397656629002</c:v>
                </c:pt>
                <c:pt idx="225">
                  <c:v>4857.6144902268097</c:v>
                </c:pt>
                <c:pt idx="226">
                  <c:v>4856.1849836191896</c:v>
                </c:pt>
                <c:pt idx="227">
                  <c:v>4854.7512037430397</c:v>
                </c:pt>
                <c:pt idx="228">
                  <c:v>4853.3131080825597</c:v>
                </c:pt>
                <c:pt idx="229">
                  <c:v>4851.8706536989403</c:v>
                </c:pt>
                <c:pt idx="230">
                  <c:v>4850.4237972261399</c:v>
                </c:pt>
                <c:pt idx="231">
                  <c:v>4848.9724948666799</c:v>
                </c:pt>
                <c:pt idx="232">
                  <c:v>4847.51670238734</c:v>
                </c:pt>
                <c:pt idx="233">
                  <c:v>4846.0563751147702</c:v>
                </c:pt>
                <c:pt idx="234">
                  <c:v>4844.59146793121</c:v>
                </c:pt>
                <c:pt idx="235">
                  <c:v>4843.12193526996</c:v>
                </c:pt>
                <c:pt idx="236">
                  <c:v>4841.6477311110002</c:v>
                </c:pt>
                <c:pt idx="237">
                  <c:v>4840.1688089764302</c:v>
                </c:pt>
                <c:pt idx="238">
                  <c:v>4838.6851219259397</c:v>
                </c:pt>
                <c:pt idx="239">
                  <c:v>4837.1966225521801</c:v>
                </c:pt>
                <c:pt idx="240">
                  <c:v>4835.7032629761597</c:v>
                </c:pt>
                <c:pt idx="241">
                  <c:v>4834.20740164163</c:v>
                </c:pt>
                <c:pt idx="242">
                  <c:v>4832.7145294133197</c:v>
                </c:pt>
                <c:pt idx="243">
                  <c:v>4831.2277348775997</c:v>
                </c:pt>
                <c:pt idx="244">
                  <c:v>4829.7469777860797</c:v>
                </c:pt>
                <c:pt idx="245">
                  <c:v>4828.2667671731197</c:v>
                </c:pt>
                <c:pt idx="246">
                  <c:v>4826.79240084293</c:v>
                </c:pt>
                <c:pt idx="247">
                  <c:v>4825.32928196391</c:v>
                </c:pt>
                <c:pt idx="248">
                  <c:v>4823.8720220115501</c:v>
                </c:pt>
                <c:pt idx="249">
                  <c:v>4822.4205734390798</c:v>
                </c:pt>
                <c:pt idx="250">
                  <c:v>4820.9699377961397</c:v>
                </c:pt>
                <c:pt idx="251">
                  <c:v>4819.5249153505802</c:v>
                </c:pt>
                <c:pt idx="252">
                  <c:v>4818.09040180788</c:v>
                </c:pt>
                <c:pt idx="253">
                  <c:v>4816.66149097996</c:v>
                </c:pt>
                <c:pt idx="254">
                  <c:v>4815.2381273902702</c:v>
                </c:pt>
                <c:pt idx="255">
                  <c:v>4813.8158044633301</c:v>
                </c:pt>
                <c:pt idx="256">
                  <c:v>4812.3988242813402</c:v>
                </c:pt>
                <c:pt idx="257">
                  <c:v>4810.9915744284699</c:v>
                </c:pt>
                <c:pt idx="258">
                  <c:v>4809.5896303854697</c:v>
                </c:pt>
                <c:pt idx="259">
                  <c:v>4808.1929280690701</c:v>
                </c:pt>
                <c:pt idx="260">
                  <c:v>4806.7974520923199</c:v>
                </c:pt>
                <c:pt idx="261">
                  <c:v>4805.4070056558603</c:v>
                </c:pt>
                <c:pt idx="262">
                  <c:v>4804.0254675168899</c:v>
                </c:pt>
                <c:pt idx="263">
                  <c:v>4802.6488941096004</c:v>
                </c:pt>
                <c:pt idx="264">
                  <c:v>4801.2772120186401</c:v>
                </c:pt>
                <c:pt idx="265">
                  <c:v>4799.9068963101699</c:v>
                </c:pt>
                <c:pt idx="266">
                  <c:v>4798.5412505576296</c:v>
                </c:pt>
                <c:pt idx="267">
                  <c:v>4797.1836439353901</c:v>
                </c:pt>
                <c:pt idx="268">
                  <c:v>4795.8306130646697</c:v>
                </c:pt>
                <c:pt idx="269">
                  <c:v>4794.4820744210801</c:v>
                </c:pt>
                <c:pt idx="270">
                  <c:v>4793.1349927361998</c:v>
                </c:pt>
                <c:pt idx="271">
                  <c:v>4791.7921711577801</c:v>
                </c:pt>
                <c:pt idx="272">
                  <c:v>4790.4564684677898</c:v>
                </c:pt>
                <c:pt idx="273">
                  <c:v>4789.1249006538301</c:v>
                </c:pt>
                <c:pt idx="274">
                  <c:v>4787.7973732505197</c:v>
                </c:pt>
                <c:pt idx="275">
                  <c:v>4786.47133981156</c:v>
                </c:pt>
                <c:pt idx="276">
                  <c:v>4785.14910220406</c:v>
                </c:pt>
                <c:pt idx="277">
                  <c:v>4783.8330079509597</c:v>
                </c:pt>
                <c:pt idx="278">
                  <c:v>4782.5205515277903</c:v>
                </c:pt>
                <c:pt idx="279">
                  <c:v>4781.2116266377097</c:v>
                </c:pt>
                <c:pt idx="280">
                  <c:v>4779.9041747538404</c:v>
                </c:pt>
                <c:pt idx="281">
                  <c:v>4778.59999554772</c:v>
                </c:pt>
                <c:pt idx="282">
                  <c:v>4777.3009243558499</c:v>
                </c:pt>
                <c:pt idx="283">
                  <c:v>4776.0049332016197</c:v>
                </c:pt>
                <c:pt idx="284">
                  <c:v>4774.7119030038702</c:v>
                </c:pt>
                <c:pt idx="285">
                  <c:v>4773.4202621893901</c:v>
                </c:pt>
                <c:pt idx="286">
                  <c:v>4772.1313072552502</c:v>
                </c:pt>
                <c:pt idx="287">
                  <c:v>4770.84636035932</c:v>
                </c:pt>
                <c:pt idx="288">
                  <c:v>4769.5638700672398</c:v>
                </c:pt>
                <c:pt idx="289">
                  <c:v>4768.2837034943404</c:v>
                </c:pt>
                <c:pt idx="290">
                  <c:v>4767.0047749880396</c:v>
                </c:pt>
                <c:pt idx="291">
                  <c:v>4765.7278768239703</c:v>
                </c:pt>
                <c:pt idx="292">
                  <c:v>4764.4538169202997</c:v>
                </c:pt>
                <c:pt idx="293">
                  <c:v>4763.1815193094799</c:v>
                </c:pt>
                <c:pt idx="294">
                  <c:v>4761.9108362134502</c:v>
                </c:pt>
                <c:pt idx="295">
                  <c:v>4760.64116679569</c:v>
                </c:pt>
                <c:pt idx="296">
                  <c:v>4759.37279799097</c:v>
                </c:pt>
                <c:pt idx="297">
                  <c:v>4758.1060223432696</c:v>
                </c:pt>
                <c:pt idx="298">
                  <c:v>4756.8402382022095</c:v>
                </c:pt>
                <c:pt idx="299">
                  <c:v>4755.5752817311604</c:v>
                </c:pt>
                <c:pt idx="300">
                  <c:v>4754.3110357289697</c:v>
                </c:pt>
                <c:pt idx="301">
                  <c:v>4753.0474830675303</c:v>
                </c:pt>
                <c:pt idx="302">
                  <c:v>4751.7846612006597</c:v>
                </c:pt>
                <c:pt idx="303">
                  <c:v>4750.5226107585304</c:v>
                </c:pt>
                <c:pt idx="304">
                  <c:v>4749.2613731074398</c:v>
                </c:pt>
                <c:pt idx="305">
                  <c:v>4748.0009903604396</c:v>
                </c:pt>
                <c:pt idx="306">
                  <c:v>4746.7415053881296</c:v>
                </c:pt>
                <c:pt idx="307">
                  <c:v>4745.4829618295498</c:v>
                </c:pt>
                <c:pt idx="308">
                  <c:v>4744.2254041031902</c:v>
                </c:pt>
                <c:pt idx="309">
                  <c:v>4742.9688774182496</c:v>
                </c:pt>
                <c:pt idx="310">
                  <c:v>4741.7134277859204</c:v>
                </c:pt>
                <c:pt idx="311">
                  <c:v>4740.4591020308899</c:v>
                </c:pt>
                <c:pt idx="312">
                  <c:v>4739.2059478029696</c:v>
                </c:pt>
                <c:pt idx="313">
                  <c:v>4737.9540135888901</c:v>
                </c:pt>
                <c:pt idx="314">
                  <c:v>4736.7033487242097</c:v>
                </c:pt>
                <c:pt idx="315">
                  <c:v>4735.4540034054398</c:v>
                </c:pt>
                <c:pt idx="316">
                  <c:v>4734.2060287022896</c:v>
                </c:pt>
                <c:pt idx="317">
                  <c:v>4732.9594765700203</c:v>
                </c:pt>
                <c:pt idx="318">
                  <c:v>4731.7143998620904</c:v>
                </c:pt>
                <c:pt idx="319">
                  <c:v>4730.4708523428199</c:v>
                </c:pt>
                <c:pt idx="320">
                  <c:v>4729.2288887003197</c:v>
                </c:pt>
                <c:pt idx="321">
                  <c:v>4727.9885645595496</c:v>
                </c:pt>
                <c:pt idx="322">
                  <c:v>4726.7499364955202</c:v>
                </c:pt>
                <c:pt idx="323">
                  <c:v>4725.5130620467198</c:v>
                </c:pt>
                <c:pt idx="324">
                  <c:v>4724.2779997286798</c:v>
                </c:pt>
                <c:pt idx="325">
                  <c:v>4723.0448090477003</c:v>
                </c:pt>
                <c:pt idx="326">
                  <c:v>4721.8135505148102</c:v>
                </c:pt>
                <c:pt idx="327">
                  <c:v>4720.5842856598401</c:v>
                </c:pt>
                <c:pt idx="328">
                  <c:v>4719.3570770457</c:v>
                </c:pt>
                <c:pt idx="329">
                  <c:v>4718.1319882828802</c:v>
                </c:pt>
                <c:pt idx="330">
                  <c:v>4716.9090840440604</c:v>
                </c:pt>
                <c:pt idx="331">
                  <c:v>4715.6884300789898</c:v>
                </c:pt>
                <c:pt idx="332">
                  <c:v>4714.47009322948</c:v>
                </c:pt>
                <c:pt idx="333">
                  <c:v>4713.2541414446596</c:v>
                </c:pt>
                <c:pt idx="334">
                  <c:v>4712.0406437963702</c:v>
                </c:pt>
                <c:pt idx="335">
                  <c:v>4710.8296704947898</c:v>
                </c:pt>
                <c:pt idx="336">
                  <c:v>4709.6212929042504</c:v>
                </c:pt>
                <c:pt idx="337">
                  <c:v>4708.4155835592201</c:v>
                </c:pt>
                <c:pt idx="338">
                  <c:v>4707.2126161806</c:v>
                </c:pt>
                <c:pt idx="339">
                  <c:v>4706.0124656920498</c:v>
                </c:pt>
                <c:pt idx="340">
                  <c:v>4704.8152082367096</c:v>
                </c:pt>
                <c:pt idx="341">
                  <c:v>4703.6209092210702</c:v>
                </c:pt>
                <c:pt idx="342">
                  <c:v>4702.4295956549204</c:v>
                </c:pt>
                <c:pt idx="343">
                  <c:v>4701.2412521373099</c:v>
                </c:pt>
                <c:pt idx="344">
                  <c:v>4700.0558479497304</c:v>
                </c:pt>
                <c:pt idx="345">
                  <c:v>4698.8733795837597</c:v>
                </c:pt>
                <c:pt idx="346">
                  <c:v>4697.6938444569996</c:v>
                </c:pt>
                <c:pt idx="347">
                  <c:v>4696.5171867280096</c:v>
                </c:pt>
                <c:pt idx="348">
                  <c:v>4695.3433499269304</c:v>
                </c:pt>
                <c:pt idx="349">
                  <c:v>4694.1723040644902</c:v>
                </c:pt>
                <c:pt idx="350">
                  <c:v>4693.0040439549803</c:v>
                </c:pt>
                <c:pt idx="351">
                  <c:v>4691.8385653469804</c:v>
                </c:pt>
                <c:pt idx="352">
                  <c:v>4690.6758157129498</c:v>
                </c:pt>
                <c:pt idx="353">
                  <c:v>4689.5157420548803</c:v>
                </c:pt>
                <c:pt idx="354">
                  <c:v>4688.3583155299002</c:v>
                </c:pt>
                <c:pt idx="355">
                  <c:v>4687.2035297026496</c:v>
                </c:pt>
                <c:pt idx="356">
                  <c:v>4686.05137909105</c:v>
                </c:pt>
                <c:pt idx="357">
                  <c:v>4684.9018149306303</c:v>
                </c:pt>
                <c:pt idx="358">
                  <c:v>4683.7547881554801</c:v>
                </c:pt>
                <c:pt idx="359">
                  <c:v>4682.6102715406496</c:v>
                </c:pt>
                <c:pt idx="360">
                  <c:v>4681.4682578841503</c:v>
                </c:pt>
                <c:pt idx="361">
                  <c:v>4680.3287409678696</c:v>
                </c:pt>
                <c:pt idx="362">
                  <c:v>4679.1916762970104</c:v>
                </c:pt>
                <c:pt idx="363">
                  <c:v>4678.0570192564501</c:v>
                </c:pt>
                <c:pt idx="364">
                  <c:v>4676.92474477015</c:v>
                </c:pt>
                <c:pt idx="365">
                  <c:v>4675.7948454130601</c:v>
                </c:pt>
                <c:pt idx="366">
                  <c:v>4674.6673147873798</c:v>
                </c:pt>
                <c:pt idx="367">
                  <c:v>4673.5421132373003</c:v>
                </c:pt>
                <c:pt idx="368">
                  <c:v>4672.4192011810601</c:v>
                </c:pt>
                <c:pt idx="369">
                  <c:v>4671.2985562876202</c:v>
                </c:pt>
                <c:pt idx="370">
                  <c:v>4670.1801715185702</c:v>
                </c:pt>
                <c:pt idx="371">
                  <c:v>4669.0640409201997</c:v>
                </c:pt>
                <c:pt idx="372">
                  <c:v>4667.9501303135903</c:v>
                </c:pt>
                <c:pt idx="373">
                  <c:v>4666.8384058027204</c:v>
                </c:pt>
                <c:pt idx="374">
                  <c:v>4665.7288484686296</c:v>
                </c:pt>
                <c:pt idx="375">
                  <c:v>4664.6214523416502</c:v>
                </c:pt>
                <c:pt idx="376">
                  <c:v>4663.5162126094201</c:v>
                </c:pt>
                <c:pt idx="377">
                  <c:v>4662.4131012827402</c:v>
                </c:pt>
                <c:pt idx="378">
                  <c:v>4661.3120908799001</c:v>
                </c:pt>
                <c:pt idx="379">
                  <c:v>4660.2131666386304</c:v>
                </c:pt>
                <c:pt idx="380">
                  <c:v>4659.1163244189702</c:v>
                </c:pt>
                <c:pt idx="381">
                  <c:v>4658.0215613274604</c:v>
                </c:pt>
                <c:pt idx="382">
                  <c:v>4656.9288563590599</c:v>
                </c:pt>
                <c:pt idx="383">
                  <c:v>4655.8381892580701</c:v>
                </c:pt>
                <c:pt idx="384">
                  <c:v>4654.7495502480597</c:v>
                </c:pt>
                <c:pt idx="385">
                  <c:v>4653.6629378656899</c:v>
                </c:pt>
                <c:pt idx="386">
                  <c:v>4652.5783520014702</c:v>
                </c:pt>
                <c:pt idx="387">
                  <c:v>4651.4957795179998</c:v>
                </c:pt>
                <c:pt idx="388">
                  <c:v>4650.4152082877299</c:v>
                </c:pt>
                <c:pt idx="389">
                  <c:v>4649.3366344413098</c:v>
                </c:pt>
                <c:pt idx="390">
                  <c:v>4648.2600601326503</c:v>
                </c:pt>
                <c:pt idx="391">
                  <c:v>4647.1854889965398</c:v>
                </c:pt>
                <c:pt idx="392">
                  <c:v>4646.1129167435702</c:v>
                </c:pt>
                <c:pt idx="393">
                  <c:v>4645.0423403750801</c:v>
                </c:pt>
                <c:pt idx="394">
                  <c:v>4643.9737629502697</c:v>
                </c:pt>
                <c:pt idx="395">
                  <c:v>4642.9071912828504</c:v>
                </c:pt>
                <c:pt idx="396">
                  <c:v>4641.8426338158597</c:v>
                </c:pt>
                <c:pt idx="397">
                  <c:v>4640.78009619364</c:v>
                </c:pt>
                <c:pt idx="398">
                  <c:v>4639.7195856544104</c:v>
                </c:pt>
                <c:pt idx="399">
                  <c:v>4638.6611133163697</c:v>
                </c:pt>
                <c:pt idx="400">
                  <c:v>4637.6046918064403</c:v>
                </c:pt>
                <c:pt idx="401">
                  <c:v>4636.5503345453699</c:v>
                </c:pt>
                <c:pt idx="402">
                  <c:v>4635.4980549863503</c:v>
                </c:pt>
                <c:pt idx="403">
                  <c:v>4634.4478663279497</c:v>
                </c:pt>
                <c:pt idx="404">
                  <c:v>4633.3997814921804</c:v>
                </c:pt>
                <c:pt idx="405">
                  <c:v>4632.3538131143296</c:v>
                </c:pt>
                <c:pt idx="406">
                  <c:v>4631.3099735326396</c:v>
                </c:pt>
                <c:pt idx="407">
                  <c:v>4630.2682747777499</c:v>
                </c:pt>
                <c:pt idx="408">
                  <c:v>4629.2287285619304</c:v>
                </c:pt>
                <c:pt idx="409">
                  <c:v>4628.1913462681496</c:v>
                </c:pt>
                <c:pt idx="410">
                  <c:v>4627.1561389387898</c:v>
                </c:pt>
                <c:pt idx="411">
                  <c:v>4626.1231172643302</c:v>
                </c:pt>
                <c:pt idx="412">
                  <c:v>4625.0922915716001</c:v>
                </c:pt>
                <c:pt idx="413">
                  <c:v>4624.0636718119304</c:v>
                </c:pt>
                <c:pt idx="414">
                  <c:v>4623.0372675490398</c:v>
                </c:pt>
                <c:pt idx="415">
                  <c:v>4622.0130879466797</c:v>
                </c:pt>
                <c:pt idx="416">
                  <c:v>4620.9911417559697</c:v>
                </c:pt>
                <c:pt idx="417">
                  <c:v>4619.97143730264</c:v>
                </c:pt>
                <c:pt idx="418">
                  <c:v>4618.9539824738204</c:v>
                </c:pt>
                <c:pt idx="419">
                  <c:v>4617.9387847047701</c:v>
                </c:pt>
                <c:pt idx="420">
                  <c:v>4616.92585096517</c:v>
                </c:pt>
                <c:pt idx="421">
                  <c:v>4615.9151877453296</c:v>
                </c:pt>
                <c:pt idx="422">
                  <c:v>4614.9068010419296</c:v>
                </c:pt>
                <c:pt idx="423">
                  <c:v>4613.9006963436796</c:v>
                </c:pt>
                <c:pt idx="424">
                  <c:v>4612.8968786165497</c:v>
                </c:pt>
                <c:pt idx="425">
                  <c:v>4611.8953522887996</c:v>
                </c:pt>
                <c:pt idx="426">
                  <c:v>4610.8961212357299</c:v>
                </c:pt>
                <c:pt idx="427">
                  <c:v>4609.8991887640796</c:v>
                </c:pt>
                <c:pt idx="428">
                  <c:v>4608.90455759615</c:v>
                </c:pt>
                <c:pt idx="429">
                  <c:v>4607.9122298537004</c:v>
                </c:pt>
                <c:pt idx="430">
                  <c:v>4606.9222070414098</c:v>
                </c:pt>
                <c:pt idx="431">
                  <c:v>4605.9344900301303</c:v>
                </c:pt>
                <c:pt idx="432">
                  <c:v>4604.9490790397904</c:v>
                </c:pt>
                <c:pt idx="433">
                  <c:v>4603.9659736219801</c:v>
                </c:pt>
                <c:pt idx="434">
                  <c:v>4602.9851726421903</c:v>
                </c:pt>
                <c:pt idx="435">
                  <c:v>4602.00667426174</c:v>
                </c:pt>
                <c:pt idx="436">
                  <c:v>4601.0304759193896</c:v>
                </c:pt>
                <c:pt idx="437">
                  <c:v>4600.0565743125699</c:v>
                </c:pt>
                <c:pt idx="438">
                  <c:v>4599.0849653782898</c:v>
                </c:pt>
                <c:pt idx="439">
                  <c:v>4598.1156442736801</c:v>
                </c:pt>
                <c:pt idx="440">
                  <c:v>4597.1486053561803</c:v>
                </c:pt>
                <c:pt idx="441">
                  <c:v>4596.1838422229603</c:v>
                </c:pt>
                <c:pt idx="442">
                  <c:v>4595.2213479477095</c:v>
                </c:pt>
                <c:pt idx="443">
                  <c:v>4594.2611154775004</c:v>
                </c:pt>
                <c:pt idx="444">
                  <c:v>4593.3031379186395</c:v>
                </c:pt>
                <c:pt idx="445">
                  <c:v>4592.3474084791196</c:v>
                </c:pt>
                <c:pt idx="446">
                  <c:v>4591.3939203296504</c:v>
                </c:pt>
                <c:pt idx="447">
                  <c:v>4590.4426668636397</c:v>
                </c:pt>
                <c:pt idx="448">
                  <c:v>4589.4936419674596</c:v>
                </c:pt>
                <c:pt idx="449">
                  <c:v>4588.5468398967796</c:v>
                </c:pt>
                <c:pt idx="450">
                  <c:v>4587.60225502507</c:v>
                </c:pt>
                <c:pt idx="451">
                  <c:v>4586.6598817167896</c:v>
                </c:pt>
                <c:pt idx="452">
                  <c:v>4585.7197145627897</c:v>
                </c:pt>
                <c:pt idx="453">
                  <c:v>4584.7817486250196</c:v>
                </c:pt>
                <c:pt idx="454">
                  <c:v>4583.8459793234597</c:v>
                </c:pt>
                <c:pt idx="455">
                  <c:v>4582.9124022079995</c:v>
                </c:pt>
                <c:pt idx="456">
                  <c:v>4581.9810128435502</c:v>
                </c:pt>
                <c:pt idx="457">
                  <c:v>4581.0518070207499</c:v>
                </c:pt>
                <c:pt idx="458">
                  <c:v>4580.1247809750303</c:v>
                </c:pt>
                <c:pt idx="459">
                  <c:v>4579.1999312838698</c:v>
                </c:pt>
                <c:pt idx="460">
                  <c:v>4578.2772546619699</c:v>
                </c:pt>
                <c:pt idx="461">
                  <c:v>4577.3567478581099</c:v>
                </c:pt>
                <c:pt idx="462">
                  <c:v>4576.4384078409903</c:v>
                </c:pt>
                <c:pt idx="463">
                  <c:v>4575.5222319924496</c:v>
                </c:pt>
                <c:pt idx="464">
                  <c:v>4574.6082180149597</c:v>
                </c:pt>
                <c:pt idx="465">
                  <c:v>4573.6963637498102</c:v>
                </c:pt>
                <c:pt idx="466">
                  <c:v>4572.7866670855801</c:v>
                </c:pt>
                <c:pt idx="467">
                  <c:v>4571.8791261189499</c:v>
                </c:pt>
                <c:pt idx="468">
                  <c:v>4570.9737393218302</c:v>
                </c:pt>
                <c:pt idx="469">
                  <c:v>4570.0705054589298</c:v>
                </c:pt>
                <c:pt idx="470">
                  <c:v>4569.1694234287497</c:v>
                </c:pt>
                <c:pt idx="471">
                  <c:v>4568.2704921834902</c:v>
                </c:pt>
                <c:pt idx="472">
                  <c:v>4567.37371086455</c:v>
                </c:pt>
                <c:pt idx="473">
                  <c:v>4566.4790789434601</c:v>
                </c:pt>
                <c:pt idx="474">
                  <c:v>4565.58659614918</c:v>
                </c:pt>
                <c:pt idx="475">
                  <c:v>4564.6962623318404</c:v>
                </c:pt>
                <c:pt idx="476">
                  <c:v>4563.8080773936799</c:v>
                </c:pt>
                <c:pt idx="477">
                  <c:v>4562.9220413991497</c:v>
                </c:pt>
                <c:pt idx="478">
                  <c:v>4562.0381546893004</c:v>
                </c:pt>
                <c:pt idx="479">
                  <c:v>4561.1564178187</c:v>
                </c:pt>
                <c:pt idx="480">
                  <c:v>4560.2768314414998</c:v>
                </c:pt>
                <c:pt idx="481">
                  <c:v>4559.3993962533204</c:v>
                </c:pt>
                <c:pt idx="482">
                  <c:v>4558.5241130755903</c:v>
                </c:pt>
                <c:pt idx="483">
                  <c:v>4557.6509829431798</c:v>
                </c:pt>
                <c:pt idx="484">
                  <c:v>4556.7800070506601</c:v>
                </c:pt>
                <c:pt idx="485">
                  <c:v>4555.9111866603798</c:v>
                </c:pt>
                <c:pt idx="486">
                  <c:v>4555.0445230550804</c:v>
                </c:pt>
                <c:pt idx="487">
                  <c:v>4554.1800175961698</c:v>
                </c:pt>
                <c:pt idx="488">
                  <c:v>4553.3176717842898</c:v>
                </c:pt>
                <c:pt idx="489">
                  <c:v>4552.4574872145704</c:v>
                </c:pt>
                <c:pt idx="490">
                  <c:v>4551.5994655065597</c:v>
                </c:pt>
                <c:pt idx="491">
                  <c:v>4550.7436082671302</c:v>
                </c:pt>
                <c:pt idx="492">
                  <c:v>4549.8899171223802</c:v>
                </c:pt>
                <c:pt idx="493">
                  <c:v>4549.0383937508504</c:v>
                </c:pt>
                <c:pt idx="494">
                  <c:v>4548.1890398474898</c:v>
                </c:pt>
                <c:pt idx="495">
                  <c:v>4547.34185707498</c:v>
                </c:pt>
                <c:pt idx="496">
                  <c:v>4546.4968470366603</c:v>
                </c:pt>
                <c:pt idx="497">
                  <c:v>4545.6540112817402</c:v>
                </c:pt>
                <c:pt idx="498">
                  <c:v>4544.8133513107496</c:v>
                </c:pt>
                <c:pt idx="499">
                  <c:v>4543.9748685478498</c:v>
                </c:pt>
                <c:pt idx="500">
                  <c:v>4543.1385643132398</c:v>
                </c:pt>
                <c:pt idx="501">
                  <c:v>4542.3044398106604</c:v>
                </c:pt>
                <c:pt idx="502">
                  <c:v>4541.47249612216</c:v>
                </c:pt>
                <c:pt idx="503">
                  <c:v>4540.6427342079696</c:v>
                </c:pt>
                <c:pt idx="504">
                  <c:v>4539.8151549079303</c:v>
                </c:pt>
                <c:pt idx="505">
                  <c:v>4538.9897589430902</c:v>
                </c:pt>
                <c:pt idx="506">
                  <c:v>4538.1665469174604</c:v>
                </c:pt>
                <c:pt idx="507">
                  <c:v>4537.3455193198097</c:v>
                </c:pt>
                <c:pt idx="508">
                  <c:v>4536.5266765256802</c:v>
                </c:pt>
                <c:pt idx="509">
                  <c:v>4535.7100187994502</c:v>
                </c:pt>
                <c:pt idx="510">
                  <c:v>4534.8955462965696</c:v>
                </c:pt>
                <c:pt idx="511">
                  <c:v>4534.0832590659402</c:v>
                </c:pt>
                <c:pt idx="512">
                  <c:v>4533.2731570523601</c:v>
                </c:pt>
                <c:pt idx="513">
                  <c:v>4532.46524009923</c:v>
                </c:pt>
                <c:pt idx="514">
                  <c:v>4531.6595079513199</c:v>
                </c:pt>
                <c:pt idx="515">
                  <c:v>4530.8559602576697</c:v>
                </c:pt>
                <c:pt idx="516">
                  <c:v>4530.0545965747397</c:v>
                </c:pt>
                <c:pt idx="517">
                  <c:v>4529.2554163696004</c:v>
                </c:pt>
                <c:pt idx="518">
                  <c:v>4528.45841902338</c:v>
                </c:pt>
                <c:pt idx="519">
                  <c:v>4527.6636038348197</c:v>
                </c:pt>
                <c:pt idx="520">
                  <c:v>4526.8709700240397</c:v>
                </c:pt>
                <c:pt idx="521">
                  <c:v>4526.0805167364397</c:v>
                </c:pt>
                <c:pt idx="522">
                  <c:v>4525.2922430467697</c:v>
                </c:pt>
                <c:pt idx="523">
                  <c:v>4524.5061479634696</c:v>
                </c:pt>
                <c:pt idx="524">
                  <c:v>4523.7222304331099</c:v>
                </c:pt>
                <c:pt idx="525">
                  <c:v>4522.9404893450201</c:v>
                </c:pt>
                <c:pt idx="526">
                  <c:v>4522.1609235362002</c:v>
                </c:pt>
                <c:pt idx="527">
                  <c:v>4521.3835317963403</c:v>
                </c:pt>
                <c:pt idx="528">
                  <c:v>4520.6083128730797</c:v>
                </c:pt>
                <c:pt idx="529">
                  <c:v>4519.8352654775299</c:v>
                </c:pt>
                <c:pt idx="530">
                  <c:v>4519.0643882899303</c:v>
                </c:pt>
                <c:pt idx="531">
                  <c:v>4518.2956799655603</c:v>
                </c:pt>
                <c:pt idx="532">
                  <c:v>4517.5291391409</c:v>
                </c:pt>
                <c:pt idx="533">
                  <c:v>4516.7647644400104</c:v>
                </c:pt>
                <c:pt idx="534">
                  <c:v>4516.0025544811197</c:v>
                </c:pt>
                <c:pt idx="535">
                  <c:v>4515.2425078835204</c:v>
                </c:pt>
                <c:pt idx="536">
                  <c:v>4514.4846232746404</c:v>
                </c:pt>
                <c:pt idx="537">
                  <c:v>4513.72889929743</c:v>
                </c:pt>
                <c:pt idx="538">
                  <c:v>4512.9753346179696</c:v>
                </c:pt>
                <c:pt idx="539">
                  <c:v>4512.2239279333899</c:v>
                </c:pt>
                <c:pt idx="540">
                  <c:v>4511.4746779799898</c:v>
                </c:pt>
                <c:pt idx="541">
                  <c:v>4510.7275835414603</c:v>
                </c:pt>
                <c:pt idx="542">
                  <c:v>4509.9826434556498</c:v>
                </c:pt>
                <c:pt idx="543">
                  <c:v>4509.2398566184202</c:v>
                </c:pt>
                <c:pt idx="544">
                  <c:v>4508.4992219840096</c:v>
                </c:pt>
                <c:pt idx="545">
                  <c:v>4507.7607385643596</c:v>
                </c:pt>
                <c:pt idx="546">
                  <c:v>4507.0244054292998</c:v>
                </c:pt>
                <c:pt idx="547">
                  <c:v>4506.2902217062901</c:v>
                </c:pt>
                <c:pt idx="548">
                  <c:v>4505.5581865773502</c:v>
                </c:pt>
                <c:pt idx="549">
                  <c:v>4504.8282992753702</c:v>
                </c:pt>
                <c:pt idx="550">
                  <c:v>4504.1005590821696</c:v>
                </c:pt>
                <c:pt idx="551">
                  <c:v>4503.3749653284503</c:v>
                </c:pt>
                <c:pt idx="552">
                  <c:v>4502.6515173931803</c:v>
                </c:pt>
                <c:pt idx="553">
                  <c:v>4501.9302147006601</c:v>
                </c:pt>
                <c:pt idx="554">
                  <c:v>4501.2110567167701</c:v>
                </c:pt>
                <c:pt idx="555">
                  <c:v>4500.4940429470298</c:v>
                </c:pt>
                <c:pt idx="556">
                  <c:v>4499.7791729362098</c:v>
                </c:pt>
                <c:pt idx="557">
                  <c:v>4499.0664462675904</c:v>
                </c:pt>
                <c:pt idx="558">
                  <c:v>4498.3558625599499</c:v>
                </c:pt>
                <c:pt idx="559">
                  <c:v>4497.6474214640202</c:v>
                </c:pt>
                <c:pt idx="560">
                  <c:v>4496.9411226604498</c:v>
                </c:pt>
                <c:pt idx="561">
                  <c:v>4496.2369658592197</c:v>
                </c:pt>
                <c:pt idx="562">
                  <c:v>4495.5349507986703</c:v>
                </c:pt>
                <c:pt idx="563">
                  <c:v>4494.8350772426302</c:v>
                </c:pt>
                <c:pt idx="564">
                  <c:v>4494.1373449770699</c:v>
                </c:pt>
                <c:pt idx="565">
                  <c:v>4493.4417538079797</c:v>
                </c:pt>
                <c:pt idx="566">
                  <c:v>4492.7483035606401</c:v>
                </c:pt>
                <c:pt idx="567">
                  <c:v>4492.0569940785999</c:v>
                </c:pt>
                <c:pt idx="568">
                  <c:v>4491.3678252209102</c:v>
                </c:pt>
                <c:pt idx="569">
                  <c:v>4490.6807968589501</c:v>
                </c:pt>
                <c:pt idx="570">
                  <c:v>4489.9959088744699</c:v>
                </c:pt>
                <c:pt idx="571">
                  <c:v>4489.3131611587196</c:v>
                </c:pt>
                <c:pt idx="572">
                  <c:v>4488.63255361134</c:v>
                </c:pt>
                <c:pt idx="573">
                  <c:v>4487.9540861379101</c:v>
                </c:pt>
                <c:pt idx="574">
                  <c:v>4487.2777586470102</c:v>
                </c:pt>
                <c:pt idx="575">
                  <c:v>4486.6035710484202</c:v>
                </c:pt>
                <c:pt idx="576">
                  <c:v>4485.9315232522604</c:v>
                </c:pt>
                <c:pt idx="577">
                  <c:v>4485.2616151679103</c:v>
                </c:pt>
                <c:pt idx="578">
                  <c:v>4484.5938467018304</c:v>
                </c:pt>
                <c:pt idx="579">
                  <c:v>4483.9282177551104</c:v>
                </c:pt>
                <c:pt idx="580">
                  <c:v>4483.2647282218304</c:v>
                </c:pt>
                <c:pt idx="581">
                  <c:v>4482.6033779883001</c:v>
                </c:pt>
                <c:pt idx="582">
                  <c:v>4481.9441669321604</c:v>
                </c:pt>
                <c:pt idx="583">
                  <c:v>4481.2870949205999</c:v>
                </c:pt>
                <c:pt idx="584">
                  <c:v>4480.6321618083903</c:v>
                </c:pt>
                <c:pt idx="585">
                  <c:v>4479.9793674366401</c:v>
                </c:pt>
                <c:pt idx="586">
                  <c:v>4479.3287116321999</c:v>
                </c:pt>
                <c:pt idx="587">
                  <c:v>4478.6801942070697</c:v>
                </c:pt>
                <c:pt idx="588">
                  <c:v>4478.0338149571298</c:v>
                </c:pt>
                <c:pt idx="589">
                  <c:v>4477.3895736608301</c:v>
                </c:pt>
                <c:pt idx="590">
                  <c:v>4476.7474700784196</c:v>
                </c:pt>
                <c:pt idx="591">
                  <c:v>4476.10750395171</c:v>
                </c:pt>
                <c:pt idx="592">
                  <c:v>4475.4696750038802</c:v>
                </c:pt>
                <c:pt idx="593">
                  <c:v>4474.8339829388897</c:v>
                </c:pt>
                <c:pt idx="594">
                  <c:v>4474.2004274410001</c:v>
                </c:pt>
                <c:pt idx="595">
                  <c:v>4473.5690081745897</c:v>
                </c:pt>
                <c:pt idx="596">
                  <c:v>4472.93972478449</c:v>
                </c:pt>
                <c:pt idx="597">
                  <c:v>4472.3125768963</c:v>
                </c:pt>
                <c:pt idx="598">
                  <c:v>4471.6875641167098</c:v>
                </c:pt>
                <c:pt idx="599">
                  <c:v>4471.0646860339602</c:v>
                </c:pt>
                <c:pt idx="600">
                  <c:v>4470.4439422185496</c:v>
                </c:pt>
                <c:pt idx="601">
                  <c:v>4469.8253322241299</c:v>
                </c:pt>
                <c:pt idx="602">
                  <c:v>4469.2088555885603</c:v>
                </c:pt>
                <c:pt idx="603">
                  <c:v>4468.59451183493</c:v>
                </c:pt>
                <c:pt idx="604">
                  <c:v>4467.9823004726204</c:v>
                </c:pt>
                <c:pt idx="605">
                  <c:v>4467.3722209983898</c:v>
                </c:pt>
                <c:pt idx="606">
                  <c:v>4466.7642728973897</c:v>
                </c:pt>
                <c:pt idx="607">
                  <c:v>4466.1584556442003</c:v>
                </c:pt>
                <c:pt idx="608">
                  <c:v>4465.5547687038797</c:v>
                </c:pt>
                <c:pt idx="609">
                  <c:v>4464.9532115329903</c:v>
                </c:pt>
                <c:pt idx="610">
                  <c:v>4464.3537835805901</c:v>
                </c:pt>
                <c:pt idx="611">
                  <c:v>4463.7564842892498</c:v>
                </c:pt>
                <c:pt idx="612">
                  <c:v>4463.1613130960004</c:v>
                </c:pt>
                <c:pt idx="613">
                  <c:v>4462.56826943336</c:v>
                </c:pt>
                <c:pt idx="614">
                  <c:v>4461.9773527302204</c:v>
                </c:pt>
                <c:pt idx="615">
                  <c:v>4461.3885624128197</c:v>
                </c:pt>
                <c:pt idx="616">
                  <c:v>4460.8018979056496</c:v>
                </c:pt>
                <c:pt idx="617">
                  <c:v>4460.2173586322997</c:v>
                </c:pt>
                <c:pt idx="618">
                  <c:v>4459.6349440163904</c:v>
                </c:pt>
                <c:pt idx="619">
                  <c:v>4459.0546534823598</c:v>
                </c:pt>
                <c:pt idx="620">
                  <c:v>4458.4764864562903</c:v>
                </c:pt>
                <c:pt idx="621">
                  <c:v>4457.9004423666702</c:v>
                </c:pt>
                <c:pt idx="622">
                  <c:v>4457.3265206451797</c:v>
                </c:pt>
                <c:pt idx="623">
                  <c:v>4456.7547207273701</c:v>
                </c:pt>
                <c:pt idx="624">
                  <c:v>4456.1850420533401</c:v>
                </c:pt>
                <c:pt idx="625">
                  <c:v>4455.6174840683998</c:v>
                </c:pt>
                <c:pt idx="626">
                  <c:v>4455.05204622363</c:v>
                </c:pt>
                <c:pt idx="627">
                  <c:v>4454.4887279764798</c:v>
                </c:pt>
                <c:pt idx="628">
                  <c:v>4453.9275287912496</c:v>
                </c:pt>
                <c:pt idx="629">
                  <c:v>4453.3684481395203</c:v>
                </c:pt>
                <c:pt idx="630">
                  <c:v>4452.8114855006297</c:v>
                </c:pt>
                <c:pt idx="631">
                  <c:v>4452.2566403619703</c:v>
                </c:pt>
                <c:pt idx="632">
                  <c:v>4451.7039122193</c:v>
                </c:pt>
                <c:pt idx="633">
                  <c:v>4451.1533005770198</c:v>
                </c:pt>
                <c:pt idx="634">
                  <c:v>4450.6048049482797</c:v>
                </c:pt>
                <c:pt idx="635">
                  <c:v>4450.0584248551604</c:v>
                </c:pt>
                <c:pt idx="636">
                  <c:v>4449.51415982865</c:v>
                </c:pt>
                <c:pt idx="637">
                  <c:v>4448.9720094086897</c:v>
                </c:pt>
                <c:pt idx="638">
                  <c:v>4448.43197314399</c:v>
                </c:pt>
                <c:pt idx="639">
                  <c:v>4447.8940505919199</c:v>
                </c:pt>
                <c:pt idx="640">
                  <c:v>4447.3582413181803</c:v>
                </c:pt>
                <c:pt idx="641">
                  <c:v>4446.8245448965299</c:v>
                </c:pt>
                <c:pt idx="642">
                  <c:v>4446.2929609082703</c:v>
                </c:pt>
                <c:pt idx="643">
                  <c:v>4445.7634889418596</c:v>
                </c:pt>
                <c:pt idx="644">
                  <c:v>4445.2361285923098</c:v>
                </c:pt>
                <c:pt idx="645">
                  <c:v>4444.7108794607602</c:v>
                </c:pt>
                <c:pt idx="646">
                  <c:v>4444.1877411538999</c:v>
                </c:pt>
                <c:pt idx="647">
                  <c:v>4443.66671328348</c:v>
                </c:pt>
                <c:pt idx="648">
                  <c:v>4443.1477954658003</c:v>
                </c:pt>
                <c:pt idx="649">
                  <c:v>4442.6309873212103</c:v>
                </c:pt>
                <c:pt idx="650">
                  <c:v>4442.1162884737096</c:v>
                </c:pt>
                <c:pt idx="651">
                  <c:v>4441.6036985504197</c:v>
                </c:pt>
                <c:pt idx="652">
                  <c:v>4441.0932171811901</c:v>
                </c:pt>
                <c:pt idx="653">
                  <c:v>4440.5848439981401</c:v>
                </c:pt>
                <c:pt idx="654">
                  <c:v>4440.0785786352399</c:v>
                </c:pt>
                <c:pt idx="655">
                  <c:v>4439.5744207279404</c:v>
                </c:pt>
                <c:pt idx="656">
                  <c:v>4439.0723699128102</c:v>
                </c:pt>
                <c:pt idx="657">
                  <c:v>4438.5724258270902</c:v>
                </c:pt>
                <c:pt idx="658">
                  <c:v>4438.0745881084304</c:v>
                </c:pt>
                <c:pt idx="659">
                  <c:v>4437.5788563944798</c:v>
                </c:pt>
                <c:pt idx="660">
                  <c:v>4437.0852303226302</c:v>
                </c:pt>
                <c:pt idx="661">
                  <c:v>4436.5937095296704</c:v>
                </c:pt>
                <c:pt idx="662">
                  <c:v>4436.1042936515396</c:v>
                </c:pt>
                <c:pt idx="663">
                  <c:v>4435.6169823230302</c:v>
                </c:pt>
                <c:pt idx="664">
                  <c:v>4435.1317751775296</c:v>
                </c:pt>
                <c:pt idx="665">
                  <c:v>4434.6486718468304</c:v>
                </c:pt>
                <c:pt idx="666">
                  <c:v>4434.1676719608504</c:v>
                </c:pt>
                <c:pt idx="667">
                  <c:v>4433.6887751475197</c:v>
                </c:pt>
                <c:pt idx="668">
                  <c:v>4433.2119810325203</c:v>
                </c:pt>
                <c:pt idx="669">
                  <c:v>4432.7372892391604</c:v>
                </c:pt>
                <c:pt idx="670">
                  <c:v>4432.2646993882299</c:v>
                </c:pt>
                <c:pt idx="671">
                  <c:v>4431.7942110978702</c:v>
                </c:pt>
                <c:pt idx="672">
                  <c:v>4431.3258239834504</c:v>
                </c:pt>
                <c:pt idx="673">
                  <c:v>4430.8595376575004</c:v>
                </c:pt>
                <c:pt idx="674">
                  <c:v>4430.3953517296304</c:v>
                </c:pt>
                <c:pt idx="675">
                  <c:v>4429.9332658064304</c:v>
                </c:pt>
                <c:pt idx="676">
                  <c:v>4429.4732794914999</c:v>
                </c:pt>
                <c:pt idx="677">
                  <c:v>4429.0153923854004</c:v>
                </c:pt>
                <c:pt idx="678">
                  <c:v>4428.5596040856099</c:v>
                </c:pt>
                <c:pt idx="679">
                  <c:v>4428.1059141865699</c:v>
                </c:pt>
                <c:pt idx="680">
                  <c:v>4427.65432227971</c:v>
                </c:pt>
                <c:pt idx="681">
                  <c:v>4427.2048279534902</c:v>
                </c:pt>
                <c:pt idx="682">
                  <c:v>4426.7574307934301</c:v>
                </c:pt>
                <c:pt idx="683">
                  <c:v>4426.3121303822099</c:v>
                </c:pt>
                <c:pt idx="684">
                  <c:v>4425.8689262997495</c:v>
                </c:pt>
                <c:pt idx="685">
                  <c:v>4425.4278181232803</c:v>
                </c:pt>
                <c:pt idx="686">
                  <c:v>4424.9888054274898</c:v>
                </c:pt>
                <c:pt idx="687">
                  <c:v>4424.5518877846398</c:v>
                </c:pt>
                <c:pt idx="688">
                  <c:v>4424.1170647646704</c:v>
                </c:pt>
                <c:pt idx="689">
                  <c:v>4423.6843359353597</c:v>
                </c:pt>
                <c:pt idx="690">
                  <c:v>4423.2537008624904</c:v>
                </c:pt>
                <c:pt idx="691">
                  <c:v>4422.8251591100097</c:v>
                </c:pt>
                <c:pt idx="692">
                  <c:v>4422.3987102401697</c:v>
                </c:pt>
                <c:pt idx="693">
                  <c:v>4421.97435381373</c:v>
                </c:pt>
                <c:pt idx="694">
                  <c:v>4421.5520893901003</c:v>
                </c:pt>
                <c:pt idx="695">
                  <c:v>4421.13191652758</c:v>
                </c:pt>
                <c:pt idx="696">
                  <c:v>4420.7138347834898</c:v>
                </c:pt>
                <c:pt idx="697">
                  <c:v>4420.2978437143702</c:v>
                </c:pt>
                <c:pt idx="698">
                  <c:v>4419.8839428761903</c:v>
                </c:pt>
                <c:pt idx="699">
                  <c:v>4419.4721318244901</c:v>
                </c:pt>
                <c:pt idx="700">
                  <c:v>4419.0624101145604</c:v>
                </c:pt>
                <c:pt idx="701">
                  <c:v>4418.65477730166</c:v>
                </c:pt>
                <c:pt idx="702">
                  <c:v>4418.2492329411098</c:v>
                </c:pt>
                <c:pt idx="703">
                  <c:v>4417.8457765884896</c:v>
                </c:pt>
                <c:pt idx="704">
                  <c:v>4417.4444077997796</c:v>
                </c:pt>
                <c:pt idx="705">
                  <c:v>4417.0451261314602</c:v>
                </c:pt>
                <c:pt idx="706">
                  <c:v>4416.6479311407002</c:v>
                </c:pt>
                <c:pt idx="707">
                  <c:v>4416.2528223853997</c:v>
                </c:pt>
                <c:pt idx="708">
                  <c:v>4415.8597994243501</c:v>
                </c:pt>
                <c:pt idx="709">
                  <c:v>4415.4688618173304</c:v>
                </c:pt>
                <c:pt idx="710">
                  <c:v>4415.0800091251804</c:v>
                </c:pt>
                <c:pt idx="711">
                  <c:v>4414.6932409098599</c:v>
                </c:pt>
                <c:pt idx="712">
                  <c:v>4414.3085567345597</c:v>
                </c:pt>
                <c:pt idx="713">
                  <c:v>4413.92595616377</c:v>
                </c:pt>
                <c:pt idx="714">
                  <c:v>4413.5454387632599</c:v>
                </c:pt>
                <c:pt idx="715">
                  <c:v>4413.1670041002399</c:v>
                </c:pt>
                <c:pt idx="716">
                  <c:v>4412.7906517432702</c:v>
                </c:pt>
                <c:pt idx="717">
                  <c:v>4412.4163812623801</c:v>
                </c:pt>
                <c:pt idx="718">
                  <c:v>4412.0441922290502</c:v>
                </c:pt>
                <c:pt idx="719">
                  <c:v>4411.6740842162299</c:v>
                </c:pt>
                <c:pt idx="720">
                  <c:v>4411.3060567983302</c:v>
                </c:pt>
                <c:pt idx="721">
                  <c:v>4410.9401095512403</c:v>
                </c:pt>
                <c:pt idx="722">
                  <c:v>4410.5762420522897</c:v>
                </c:pt>
                <c:pt idx="723">
                  <c:v>4410.2144538802304</c:v>
                </c:pt>
                <c:pt idx="724">
                  <c:v>4409.8547446152297</c:v>
                </c:pt>
                <c:pt idx="725">
                  <c:v>4409.49711383883</c:v>
                </c:pt>
                <c:pt idx="726">
                  <c:v>4409.1415611338598</c:v>
                </c:pt>
                <c:pt idx="727">
                  <c:v>4408.7880860844698</c:v>
                </c:pt>
                <c:pt idx="728">
                  <c:v>4408.4366882760296</c:v>
                </c:pt>
                <c:pt idx="729">
                  <c:v>4408.0873672950602</c:v>
                </c:pt>
                <c:pt idx="730">
                  <c:v>4407.7401227291903</c:v>
                </c:pt>
                <c:pt idx="731">
                  <c:v>4407.3949541671</c:v>
                </c:pt>
                <c:pt idx="732">
                  <c:v>4407.0518611984298</c:v>
                </c:pt>
                <c:pt idx="733">
                  <c:v>4406.7108434136999</c:v>
                </c:pt>
                <c:pt idx="734">
                  <c:v>4406.3719004042696</c:v>
                </c:pt>
                <c:pt idx="735">
                  <c:v>4406.0350317621896</c:v>
                </c:pt>
                <c:pt idx="736">
                  <c:v>4405.7002370802102</c:v>
                </c:pt>
                <c:pt idx="737">
                  <c:v>4405.3675159516197</c:v>
                </c:pt>
                <c:pt idx="738">
                  <c:v>4405.0368679701896</c:v>
                </c:pt>
                <c:pt idx="739">
                  <c:v>4404.7082927301399</c:v>
                </c:pt>
                <c:pt idx="740">
                  <c:v>4404.3817898259504</c:v>
                </c:pt>
                <c:pt idx="741">
                  <c:v>4404.0573588524103</c:v>
                </c:pt>
                <c:pt idx="742">
                  <c:v>4403.7349994044498</c:v>
                </c:pt>
                <c:pt idx="743">
                  <c:v>4403.41471107708</c:v>
                </c:pt>
                <c:pt idx="744">
                  <c:v>4403.0964934653803</c:v>
                </c:pt>
                <c:pt idx="745">
                  <c:v>4402.7803461643898</c:v>
                </c:pt>
                <c:pt idx="746">
                  <c:v>4402.4662687690497</c:v>
                </c:pt>
                <c:pt idx="747">
                  <c:v>4402.1542608741702</c:v>
                </c:pt>
                <c:pt idx="748">
                  <c:v>4401.8443220743502</c:v>
                </c:pt>
                <c:pt idx="749">
                  <c:v>4401.5364519639897</c:v>
                </c:pt>
                <c:pt idx="750">
                  <c:v>4401.2306501371704</c:v>
                </c:pt>
                <c:pt idx="751">
                  <c:v>4400.92691618769</c:v>
                </c:pt>
                <c:pt idx="752">
                  <c:v>4400.6252497089899</c:v>
                </c:pt>
                <c:pt idx="753">
                  <c:v>4400.3256502941404</c:v>
                </c:pt>
                <c:pt idx="754">
                  <c:v>4400.0281175358195</c:v>
                </c:pt>
                <c:pt idx="755">
                  <c:v>4399.7326510262601</c:v>
                </c:pt>
                <c:pt idx="756">
                  <c:v>4399.4392503572999</c:v>
                </c:pt>
                <c:pt idx="757">
                  <c:v>4399.1479151203002</c:v>
                </c:pt>
                <c:pt idx="758">
                  <c:v>4398.8586449061804</c:v>
                </c:pt>
                <c:pt idx="759">
                  <c:v>4398.5714393053804</c:v>
                </c:pt>
                <c:pt idx="760">
                  <c:v>4398.28629790787</c:v>
                </c:pt>
                <c:pt idx="761">
                  <c:v>4398.0032203031697</c:v>
                </c:pt>
                <c:pt idx="762">
                  <c:v>4397.7222060803197</c:v>
                </c:pt>
                <c:pt idx="763">
                  <c:v>4397.4432548279001</c:v>
                </c:pt>
                <c:pt idx="764">
                  <c:v>4397.1663661340399</c:v>
                </c:pt>
                <c:pt idx="765">
                  <c:v>4396.8915395864296</c:v>
                </c:pt>
                <c:pt idx="766">
                  <c:v>4396.6187747723297</c:v>
                </c:pt>
                <c:pt idx="767">
                  <c:v>4396.3480712785804</c:v>
                </c:pt>
                <c:pt idx="768">
                  <c:v>4396.0794286916298</c:v>
                </c:pt>
                <c:pt idx="769">
                  <c:v>4395.8128465975296</c:v>
                </c:pt>
                <c:pt idx="770">
                  <c:v>4395.5483245820096</c:v>
                </c:pt>
                <c:pt idx="771">
                  <c:v>4395.2858622304402</c:v>
                </c:pt>
                <c:pt idx="772">
                  <c:v>4395.0254591278699</c:v>
                </c:pt>
                <c:pt idx="773">
                  <c:v>4394.7671148590898</c:v>
                </c:pt>
                <c:pt idx="774">
                  <c:v>4394.5108290086</c:v>
                </c:pt>
                <c:pt idx="775">
                  <c:v>4394.2566011606796</c:v>
                </c:pt>
                <c:pt idx="776">
                  <c:v>4394.0044308994102</c:v>
                </c:pt>
                <c:pt idx="777">
                  <c:v>4393.7543178086698</c:v>
                </c:pt>
                <c:pt idx="778">
                  <c:v>4393.5062614722101</c:v>
                </c:pt>
                <c:pt idx="779">
                  <c:v>4393.2602614736397</c:v>
                </c:pt>
                <c:pt idx="780">
                  <c:v>4393.0163173965102</c:v>
                </c:pt>
                <c:pt idx="781">
                  <c:v>4392.7744288242602</c:v>
                </c:pt>
                <c:pt idx="782">
                  <c:v>4392.5345953403203</c:v>
                </c:pt>
                <c:pt idx="783">
                  <c:v>4392.29681652813</c:v>
                </c:pt>
                <c:pt idx="784">
                  <c:v>4392.0610919711298</c:v>
                </c:pt>
                <c:pt idx="785">
                  <c:v>4391.8274212528004</c:v>
                </c:pt>
                <c:pt idx="786">
                  <c:v>4391.5958039567104</c:v>
                </c:pt>
                <c:pt idx="787">
                  <c:v>4391.3662396665404</c:v>
                </c:pt>
                <c:pt idx="788">
                  <c:v>4391.1387279660603</c:v>
                </c:pt>
                <c:pt idx="789">
                  <c:v>4390.9132684392398</c:v>
                </c:pt>
                <c:pt idx="790">
                  <c:v>4390.6898606701798</c:v>
                </c:pt>
                <c:pt idx="791">
                  <c:v>4390.4685042431802</c:v>
                </c:pt>
                <c:pt idx="792">
                  <c:v>4390.2491987427602</c:v>
                </c:pt>
                <c:pt idx="793">
                  <c:v>4390.03194375367</c:v>
                </c:pt>
                <c:pt idx="794">
                  <c:v>4389.8167388608899</c:v>
                </c:pt>
                <c:pt idx="795">
                  <c:v>4389.6035836496703</c:v>
                </c:pt>
                <c:pt idx="796">
                  <c:v>4389.3924777055499</c:v>
                </c:pt>
                <c:pt idx="797">
                  <c:v>4389.1834206143203</c:v>
                </c:pt>
                <c:pt idx="798">
                  <c:v>4388.9764119621004</c:v>
                </c:pt>
                <c:pt idx="799">
                  <c:v>4388.7714513352703</c:v>
                </c:pt>
                <c:pt idx="800">
                  <c:v>4388.56853832057</c:v>
                </c:pt>
                <c:pt idx="801">
                  <c:v>4388.36767250501</c:v>
                </c:pt>
                <c:pt idx="802">
                  <c:v>4388.1688534759396</c:v>
                </c:pt>
                <c:pt idx="803">
                  <c:v>4387.9720808210104</c:v>
                </c:pt>
                <c:pt idx="804">
                  <c:v>4387.7773541282104</c:v>
                </c:pt>
                <c:pt idx="805">
                  <c:v>4387.5846729858304</c:v>
                </c:pt>
                <c:pt idx="806">
                  <c:v>4387.3940369824604</c:v>
                </c:pt>
                <c:pt idx="807">
                  <c:v>4387.2054457070399</c:v>
                </c:pt>
                <c:pt idx="808">
                  <c:v>4387.01889874878</c:v>
                </c:pt>
                <c:pt idx="809">
                  <c:v>4386.8343956971903</c:v>
                </c:pt>
                <c:pt idx="810">
                  <c:v>4386.6519361420897</c:v>
                </c:pt>
                <c:pt idx="811">
                  <c:v>4386.4715196735697</c:v>
                </c:pt>
                <c:pt idx="812">
                  <c:v>4386.2931458820003</c:v>
                </c:pt>
                <c:pt idx="813">
                  <c:v>4386.1168143579998</c:v>
                </c:pt>
                <c:pt idx="814">
                  <c:v>4385.9425246924602</c:v>
                </c:pt>
                <c:pt idx="815">
                  <c:v>4385.7702764765099</c:v>
                </c:pt>
                <c:pt idx="816">
                  <c:v>4385.6000693015003</c:v>
                </c:pt>
                <c:pt idx="817">
                  <c:v>4385.43190275901</c:v>
                </c:pt>
                <c:pt idx="818">
                  <c:v>4385.2657764408305</c:v>
                </c:pt>
                <c:pt idx="819">
                  <c:v>4385.1016899389497</c:v>
                </c:pt>
                <c:pt idx="820">
                  <c:v>4384.9396428455102</c:v>
                </c:pt>
                <c:pt idx="821">
                  <c:v>4384.7796347528601</c:v>
                </c:pt>
                <c:pt idx="822">
                  <c:v>4384.6216652534904</c:v>
                </c:pt>
                <c:pt idx="823">
                  <c:v>4384.4657339400201</c:v>
                </c:pt>
                <c:pt idx="824">
                  <c:v>4384.3118404052302</c:v>
                </c:pt>
                <c:pt idx="825">
                  <c:v>4384.1599842419901</c:v>
                </c:pt>
                <c:pt idx="826">
                  <c:v>4384.0101650432898</c:v>
                </c:pt>
                <c:pt idx="827">
                  <c:v>4383.8623824022297</c:v>
                </c:pt>
                <c:pt idx="828">
                  <c:v>4383.7166359119601</c:v>
                </c:pt>
                <c:pt idx="829">
                  <c:v>4383.5729251657403</c:v>
                </c:pt>
                <c:pt idx="830">
                  <c:v>4383.4312497568499</c:v>
                </c:pt>
                <c:pt idx="831">
                  <c:v>4383.29160927865</c:v>
                </c:pt>
                <c:pt idx="832">
                  <c:v>4383.1540033245401</c:v>
                </c:pt>
                <c:pt idx="833">
                  <c:v>4383.0184314879498</c:v>
                </c:pt>
                <c:pt idx="834">
                  <c:v>4382.8848933623203</c:v>
                </c:pt>
                <c:pt idx="835">
                  <c:v>4382.7533885411403</c:v>
                </c:pt>
                <c:pt idx="836">
                  <c:v>4382.6239166178802</c:v>
                </c:pt>
                <c:pt idx="837">
                  <c:v>4382.4964771860195</c:v>
                </c:pt>
                <c:pt idx="838">
                  <c:v>4382.3710698390496</c:v>
                </c:pt>
                <c:pt idx="839">
                  <c:v>4382.2476941704699</c:v>
                </c:pt>
                <c:pt idx="840">
                  <c:v>4382.12634977373</c:v>
                </c:pt>
                <c:pt idx="841">
                  <c:v>4382.0070362423103</c:v>
                </c:pt>
                <c:pt idx="842">
                  <c:v>4381.8897531696402</c:v>
                </c:pt>
                <c:pt idx="843">
                  <c:v>4381.7745001491603</c:v>
                </c:pt>
                <c:pt idx="844">
                  <c:v>4381.6612767742899</c:v>
                </c:pt>
                <c:pt idx="845">
                  <c:v>4381.5500826384396</c:v>
                </c:pt>
                <c:pt idx="846">
                  <c:v>4381.4409173349804</c:v>
                </c:pt>
                <c:pt idx="847">
                  <c:v>4381.3337804572902</c:v>
                </c:pt>
                <c:pt idx="848">
                  <c:v>4381.2286715987302</c:v>
                </c:pt>
                <c:pt idx="849">
                  <c:v>4381.1255903526499</c:v>
                </c:pt>
                <c:pt idx="850">
                  <c:v>4381.0245363123704</c:v>
                </c:pt>
                <c:pt idx="851">
                  <c:v>4380.9255090712404</c:v>
                </c:pt>
                <c:pt idx="852">
                  <c:v>4380.8285082225902</c:v>
                </c:pt>
                <c:pt idx="853">
                  <c:v>4380.7335333597402</c:v>
                </c:pt>
                <c:pt idx="854">
                  <c:v>4380.6405840760399</c:v>
                </c:pt>
                <c:pt idx="855">
                  <c:v>4380.5496599648304</c:v>
                </c:pt>
                <c:pt idx="856">
                  <c:v>4380.4607606194604</c:v>
                </c:pt>
                <c:pt idx="857">
                  <c:v>4380.3738856333102</c:v>
                </c:pt>
                <c:pt idx="858">
                  <c:v>4380.2890345997803</c:v>
                </c:pt>
                <c:pt idx="859">
                  <c:v>4380.2062071123</c:v>
                </c:pt>
                <c:pt idx="860">
                  <c:v>4380.1254027643199</c:v>
                </c:pt>
                <c:pt idx="861">
                  <c:v>4380.0466211493404</c:v>
                </c:pt>
                <c:pt idx="862">
                  <c:v>4379.96986186089</c:v>
                </c:pt>
                <c:pt idx="863">
                  <c:v>4379.8951244925702</c:v>
                </c:pt>
                <c:pt idx="864">
                  <c:v>4379.8224086379996</c:v>
                </c:pt>
                <c:pt idx="865">
                  <c:v>4379.7517138908797</c:v>
                </c:pt>
                <c:pt idx="866">
                  <c:v>4379.6830398449702</c:v>
                </c:pt>
                <c:pt idx="867">
                  <c:v>4379.6163860940997</c:v>
                </c:pt>
                <c:pt idx="868">
                  <c:v>4379.5517522321397</c:v>
                </c:pt>
                <c:pt idx="869">
                  <c:v>4379.4891378530801</c:v>
                </c:pt>
                <c:pt idx="870">
                  <c:v>4379.4285425509697</c:v>
                </c:pt>
                <c:pt idx="871">
                  <c:v>4379.3699659199401</c:v>
                </c:pt>
                <c:pt idx="872">
                  <c:v>4379.3134075542102</c:v>
                </c:pt>
                <c:pt idx="873">
                  <c:v>4379.25886704811</c:v>
                </c:pt>
                <c:pt idx="874">
                  <c:v>4379.2063439960502</c:v>
                </c:pt>
                <c:pt idx="875">
                  <c:v>4379.15583799254</c:v>
                </c:pt>
                <c:pt idx="876">
                  <c:v>4379.1073486322102</c:v>
                </c:pt>
                <c:pt idx="877">
                  <c:v>4379.0608755097601</c:v>
                </c:pt>
                <c:pt idx="878">
                  <c:v>4379.0164182200497</c:v>
                </c:pt>
                <c:pt idx="879">
                  <c:v>4378.9739763580001</c:v>
                </c:pt>
                <c:pt idx="880">
                  <c:v>4378.9335495186697</c:v>
                </c:pt>
                <c:pt idx="881">
                  <c:v>4378.8951372972397</c:v>
                </c:pt>
                <c:pt idx="882">
                  <c:v>4378.8587392890004</c:v>
                </c:pt>
                <c:pt idx="883">
                  <c:v>4378.8243550893403</c:v>
                </c:pt>
                <c:pt idx="884">
                  <c:v>4378.7919842938099</c:v>
                </c:pt>
                <c:pt idx="885">
                  <c:v>4378.7616264980297</c:v>
                </c:pt>
                <c:pt idx="886">
                  <c:v>4378.7332812977802</c:v>
                </c:pt>
                <c:pt idx="887">
                  <c:v>4378.7069482889401</c:v>
                </c:pt>
                <c:pt idx="888">
                  <c:v>4378.6826270675301</c:v>
                </c:pt>
                <c:pt idx="889">
                  <c:v>4378.66031722967</c:v>
                </c:pt>
                <c:pt idx="890">
                  <c:v>4378.6400183716096</c:v>
                </c:pt>
                <c:pt idx="891">
                  <c:v>4378.6217300897297</c:v>
                </c:pt>
                <c:pt idx="892">
                  <c:v>4378.6054519805002</c:v>
                </c:pt>
                <c:pt idx="893">
                  <c:v>4378.5911836405403</c:v>
                </c:pt>
                <c:pt idx="894">
                  <c:v>4378.57892466658</c:v>
                </c:pt>
                <c:pt idx="895">
                  <c:v>4378.5686746554402</c:v>
                </c:pt>
                <c:pt idx="896">
                  <c:v>4378.5604332040903</c:v>
                </c:pt>
                <c:pt idx="897">
                  <c:v>4378.5541999095904</c:v>
                </c:pt>
                <c:pt idx="898">
                  <c:v>4378.5499743691098</c:v>
                </c:pt>
                <c:pt idx="899">
                  <c:v>4378.5477561799398</c:v>
                </c:pt>
                <c:pt idx="900">
                  <c:v>4378.5475449394798</c:v>
                </c:pt>
                <c:pt idx="901">
                  <c:v>4378.5493402452103</c:v>
                </c:pt>
                <c:pt idx="902">
                  <c:v>4378.5531416947497</c:v>
                </c:pt>
                <c:pt idx="903">
                  <c:v>4378.5589488857804</c:v>
                </c:pt>
                <c:pt idx="904">
                  <c:v>4378.5667614161002</c:v>
                </c:pt>
                <c:pt idx="905">
                  <c:v>4378.5765788836197</c:v>
                </c:pt>
                <c:pt idx="906">
                  <c:v>4378.5884008863204</c:v>
                </c:pt>
                <c:pt idx="907">
                  <c:v>4378.6022270222702</c:v>
                </c:pt>
                <c:pt idx="908">
                  <c:v>4378.6180568896498</c:v>
                </c:pt>
                <c:pt idx="909">
                  <c:v>4378.6358900867199</c:v>
                </c:pt>
                <c:pt idx="910">
                  <c:v>4378.6557262118204</c:v>
                </c:pt>
                <c:pt idx="911">
                  <c:v>4378.6775648633702</c:v>
                </c:pt>
                <c:pt idx="912">
                  <c:v>4378.7014056398802</c:v>
                </c:pt>
                <c:pt idx="913">
                  <c:v>4378.7272481399395</c:v>
                </c:pt>
                <c:pt idx="914">
                  <c:v>4378.7550919622199</c:v>
                </c:pt>
                <c:pt idx="915">
                  <c:v>4378.7849367054496</c:v>
                </c:pt>
                <c:pt idx="916">
                  <c:v>4378.8167819684604</c:v>
                </c:pt>
                <c:pt idx="917">
                  <c:v>4378.8506273501298</c:v>
                </c:pt>
                <c:pt idx="918">
                  <c:v>4378.8864724494297</c:v>
                </c:pt>
                <c:pt idx="919">
                  <c:v>4378.9243168653802</c:v>
                </c:pt>
                <c:pt idx="920">
                  <c:v>4378.9641601970798</c:v>
                </c:pt>
                <c:pt idx="921">
                  <c:v>4379.0060020437104</c:v>
                </c:pt>
                <c:pt idx="922">
                  <c:v>4379.0498420044996</c:v>
                </c:pt>
                <c:pt idx="923">
                  <c:v>4379.0956796787596</c:v>
                </c:pt>
                <c:pt idx="924">
                  <c:v>4379.1435146658396</c:v>
                </c:pt>
                <c:pt idx="925">
                  <c:v>4379.19334656519</c:v>
                </c:pt>
                <c:pt idx="926">
                  <c:v>4379.2451749763004</c:v>
                </c:pt>
                <c:pt idx="927">
                  <c:v>4379.2989994987302</c:v>
                </c:pt>
                <c:pt idx="928">
                  <c:v>4379.3548197321097</c:v>
                </c:pt>
                <c:pt idx="929">
                  <c:v>4379.4126352761295</c:v>
                </c:pt>
                <c:pt idx="930">
                  <c:v>4379.4724457305401</c:v>
                </c:pt>
                <c:pt idx="931">
                  <c:v>4379.5342506951602</c:v>
                </c:pt>
                <c:pt idx="932">
                  <c:v>4379.5980497698702</c:v>
                </c:pt>
                <c:pt idx="933">
                  <c:v>4379.6638425546198</c:v>
                </c:pt>
                <c:pt idx="934">
                  <c:v>4379.7316286494097</c:v>
                </c:pt>
                <c:pt idx="935">
                  <c:v>4379.8014076543204</c:v>
                </c:pt>
                <c:pt idx="936">
                  <c:v>4379.87317916949</c:v>
                </c:pt>
                <c:pt idx="937">
                  <c:v>4379.9469427951299</c:v>
                </c:pt>
                <c:pt idx="938">
                  <c:v>4380.02269813151</c:v>
                </c:pt>
                <c:pt idx="939">
                  <c:v>4380.1004447789701</c:v>
                </c:pt>
                <c:pt idx="940">
                  <c:v>4380.1801823379301</c:v>
                </c:pt>
                <c:pt idx="941">
                  <c:v>4380.2619104088499</c:v>
                </c:pt>
                <c:pt idx="942">
                  <c:v>4380.3456285922903</c:v>
                </c:pt>
                <c:pt idx="943">
                  <c:v>4380.4313364888603</c:v>
                </c:pt>
                <c:pt idx="944">
                  <c:v>4380.51903369926</c:v>
                </c:pt>
                <c:pt idx="945">
                  <c:v>4380.6087198242503</c:v>
                </c:pt>
                <c:pt idx="946">
                  <c:v>4380.7003944646503</c:v>
                </c:pt>
                <c:pt idx="947">
                  <c:v>4380.7940572213902</c:v>
                </c:pt>
                <c:pt idx="948">
                  <c:v>4380.8897076954399</c:v>
                </c:pt>
                <c:pt idx="949">
                  <c:v>4380.9873454878698</c:v>
                </c:pt>
                <c:pt idx="950">
                  <c:v>4381.0869701998099</c:v>
                </c:pt>
                <c:pt idx="951">
                  <c:v>4381.1885814324796</c:v>
                </c:pt>
                <c:pt idx="952">
                  <c:v>4381.2921787871601</c:v>
                </c:pt>
                <c:pt idx="953">
                  <c:v>4381.3977618652298</c:v>
                </c:pt>
                <c:pt idx="954">
                  <c:v>4381.5053302681399</c:v>
                </c:pt>
                <c:pt idx="955">
                  <c:v>4381.61488359742</c:v>
                </c:pt>
                <c:pt idx="956">
                  <c:v>4381.7264214546803</c:v>
                </c:pt>
                <c:pt idx="957">
                  <c:v>4381.8399434416197</c:v>
                </c:pt>
                <c:pt idx="958">
                  <c:v>4381.9554491600102</c:v>
                </c:pt>
                <c:pt idx="959">
                  <c:v>4382.0729382117197</c:v>
                </c:pt>
                <c:pt idx="960">
                  <c:v>4382.1924101986897</c:v>
                </c:pt>
                <c:pt idx="961">
                  <c:v>4382.3138647229398</c:v>
                </c:pt>
                <c:pt idx="962">
                  <c:v>4382.4373013865898</c:v>
                </c:pt>
                <c:pt idx="963">
                  <c:v>4382.5627197918302</c:v>
                </c:pt>
                <c:pt idx="964">
                  <c:v>4382.69011954095</c:v>
                </c:pt>
                <c:pt idx="965">
                  <c:v>4382.81950023631</c:v>
                </c:pt>
                <c:pt idx="966">
                  <c:v>4382.9508614803699</c:v>
                </c:pt>
                <c:pt idx="967">
                  <c:v>4383.0842028756697</c:v>
                </c:pt>
                <c:pt idx="968">
                  <c:v>4383.2195240248202</c:v>
                </c:pt>
                <c:pt idx="969">
                  <c:v>4383.3568245305596</c:v>
                </c:pt>
                <c:pt idx="970">
                  <c:v>4383.4961039956597</c:v>
                </c:pt>
                <c:pt idx="971">
                  <c:v>4383.6373620230197</c:v>
                </c:pt>
                <c:pt idx="972">
                  <c:v>4383.7805982155996</c:v>
                </c:pt>
                <c:pt idx="973">
                  <c:v>4383.9258121764697</c:v>
                </c:pt>
                <c:pt idx="974">
                  <c:v>4384.0730035087699</c:v>
                </c:pt>
                <c:pt idx="975">
                  <c:v>4384.2221718157198</c:v>
                </c:pt>
                <c:pt idx="976">
                  <c:v>4384.3733167006503</c:v>
                </c:pt>
                <c:pt idx="977">
                  <c:v>4384.52643776694</c:v>
                </c:pt>
                <c:pt idx="978">
                  <c:v>4384.6815346181002</c:v>
                </c:pt>
                <c:pt idx="979">
                  <c:v>4384.8386068576901</c:v>
                </c:pt>
                <c:pt idx="980">
                  <c:v>4384.9976540893704</c:v>
                </c:pt>
                <c:pt idx="981">
                  <c:v>4385.1586759168804</c:v>
                </c:pt>
                <c:pt idx="982">
                  <c:v>4385.3216719440397</c:v>
                </c:pt>
                <c:pt idx="983">
                  <c:v>4385.4866417747699</c:v>
                </c:pt>
                <c:pt idx="984">
                  <c:v>4385.6535850130704</c:v>
                </c:pt>
                <c:pt idx="985">
                  <c:v>4385.822501263</c:v>
                </c:pt>
                <c:pt idx="986">
                  <c:v>4385.9933901287304</c:v>
                </c:pt>
                <c:pt idx="987">
                  <c:v>4386.1662512145103</c:v>
                </c:pt>
                <c:pt idx="988">
                  <c:v>4386.3410841246496</c:v>
                </c:pt>
                <c:pt idx="989">
                  <c:v>4386.5178884635698</c:v>
                </c:pt>
                <c:pt idx="990">
                  <c:v>4386.6966638357499</c:v>
                </c:pt>
                <c:pt idx="991">
                  <c:v>4386.8774098457698</c:v>
                </c:pt>
                <c:pt idx="992">
                  <c:v>4387.0601260982803</c:v>
                </c:pt>
                <c:pt idx="993">
                  <c:v>4387.2448121979996</c:v>
                </c:pt>
                <c:pt idx="994">
                  <c:v>4387.4314677497496</c:v>
                </c:pt>
                <c:pt idx="995">
                  <c:v>4387.6200923584101</c:v>
                </c:pt>
                <c:pt idx="996">
                  <c:v>4387.8106856289696</c:v>
                </c:pt>
                <c:pt idx="997">
                  <c:v>4388.0032471664599</c:v>
                </c:pt>
                <c:pt idx="998">
                  <c:v>4388.1977765760203</c:v>
                </c:pt>
                <c:pt idx="999">
                  <c:v>4388.3942734628499</c:v>
                </c:pt>
                <c:pt idx="1000">
                  <c:v>4388.59273743224</c:v>
                </c:pt>
                <c:pt idx="1001">
                  <c:v>4388.7931680895399</c:v>
                </c:pt>
                <c:pt idx="1002">
                  <c:v>4388.9955650401998</c:v>
                </c:pt>
                <c:pt idx="1003">
                  <c:v>4389.1999278897301</c:v>
                </c:pt>
                <c:pt idx="1004">
                  <c:v>4389.4062562437302</c:v>
                </c:pt>
                <c:pt idx="1005">
                  <c:v>4389.6145497078696</c:v>
                </c:pt>
                <c:pt idx="1006">
                  <c:v>4389.8248078878796</c:v>
                </c:pt>
                <c:pt idx="1007">
                  <c:v>4390.0370303896098</c:v>
                </c:pt>
                <c:pt idx="1008">
                  <c:v>4390.2512168189396</c:v>
                </c:pt>
                <c:pt idx="1009">
                  <c:v>4390.4673667818597</c:v>
                </c:pt>
                <c:pt idx="1010">
                  <c:v>4390.6854798844097</c:v>
                </c:pt>
                <c:pt idx="1011">
                  <c:v>4390.9055557327301</c:v>
                </c:pt>
                <c:pt idx="1012">
                  <c:v>4391.1275939330098</c:v>
                </c:pt>
                <c:pt idx="1013">
                  <c:v>4391.3515940915404</c:v>
                </c:pt>
                <c:pt idx="1014">
                  <c:v>4391.5775558146797</c:v>
                </c:pt>
                <c:pt idx="1015">
                  <c:v>4391.8054787088504</c:v>
                </c:pt>
                <c:pt idx="1016">
                  <c:v>4392.0353623805704</c:v>
                </c:pt>
                <c:pt idx="1017">
                  <c:v>4392.2672064364097</c:v>
                </c:pt>
                <c:pt idx="1018">
                  <c:v>4392.5010104830399</c:v>
                </c:pt>
                <c:pt idx="1019">
                  <c:v>4392.7367741272001</c:v>
                </c:pt>
                <c:pt idx="1020">
                  <c:v>4392.9744969757003</c:v>
                </c:pt>
                <c:pt idx="1021">
                  <c:v>4393.2141786354096</c:v>
                </c:pt>
                <c:pt idx="1022">
                  <c:v>4393.4558187133198</c:v>
                </c:pt>
                <c:pt idx="1023">
                  <c:v>4393.6994168164601</c:v>
                </c:pt>
                <c:pt idx="1024">
                  <c:v>4393.9449725519398</c:v>
                </c:pt>
                <c:pt idx="1025">
                  <c:v>4394.1924855269599</c:v>
                </c:pt>
                <c:pt idx="1026">
                  <c:v>4394.4419553487896</c:v>
                </c:pt>
                <c:pt idx="1027">
                  <c:v>4394.6933816247802</c:v>
                </c:pt>
                <c:pt idx="1028">
                  <c:v>4394.9467639623599</c:v>
                </c:pt>
                <c:pt idx="1029">
                  <c:v>4395.2021019690201</c:v>
                </c:pt>
                <c:pt idx="1030">
                  <c:v>4395.4593952523401</c:v>
                </c:pt>
                <c:pt idx="1031">
                  <c:v>4395.7186434199803</c:v>
                </c:pt>
                <c:pt idx="1032">
                  <c:v>4395.9798460796701</c:v>
                </c:pt>
                <c:pt idx="1033">
                  <c:v>4396.24300283922</c:v>
                </c:pt>
                <c:pt idx="1034">
                  <c:v>4396.5081133065296</c:v>
                </c:pt>
                <c:pt idx="1035">
                  <c:v>4396.7751770895502</c:v>
                </c:pt>
                <c:pt idx="1036">
                  <c:v>4397.0441937963396</c:v>
                </c:pt>
                <c:pt idx="1037">
                  <c:v>4397.3151630350203</c:v>
                </c:pt>
                <c:pt idx="1038">
                  <c:v>4397.58808441377</c:v>
                </c:pt>
                <c:pt idx="1039">
                  <c:v>4397.8629575409004</c:v>
                </c:pt>
                <c:pt idx="1040">
                  <c:v>4398.1397820247503</c:v>
                </c:pt>
                <c:pt idx="1041">
                  <c:v>4398.4185574737703</c:v>
                </c:pt>
                <c:pt idx="1042">
                  <c:v>4398.6992834964603</c:v>
                </c:pt>
                <c:pt idx="1043">
                  <c:v>4398.9819597014202</c:v>
                </c:pt>
                <c:pt idx="1044">
                  <c:v>4399.2665856973199</c:v>
                </c:pt>
                <c:pt idx="1045">
                  <c:v>4399.5531610929202</c:v>
                </c:pt>
                <c:pt idx="1046">
                  <c:v>4399.8416854970501</c:v>
                </c:pt>
                <c:pt idx="1047">
                  <c:v>4400.1321585186097</c:v>
                </c:pt>
                <c:pt idx="1048">
                  <c:v>4400.4245797665999</c:v>
                </c:pt>
                <c:pt idx="1049">
                  <c:v>4400.7189488500799</c:v>
                </c:pt>
                <c:pt idx="1050">
                  <c:v>4401.0152653781997</c:v>
                </c:pt>
                <c:pt idx="1051">
                  <c:v>4401.3135289601996</c:v>
                </c:pt>
                <c:pt idx="1052">
                  <c:v>4401.6137392053597</c:v>
                </c:pt>
                <c:pt idx="1053">
                  <c:v>4401.9158957230902</c:v>
                </c:pt>
                <c:pt idx="1054">
                  <c:v>4402.2199981228296</c:v>
                </c:pt>
                <c:pt idx="1055">
                  <c:v>4402.5260460141499</c:v>
                </c:pt>
                <c:pt idx="1056">
                  <c:v>4402.8340390066596</c:v>
                </c:pt>
                <c:pt idx="1057">
                  <c:v>4403.1439767100601</c:v>
                </c:pt>
                <c:pt idx="1058">
                  <c:v>4403.4558587341298</c:v>
                </c:pt>
                <c:pt idx="1059">
                  <c:v>4403.7696846887302</c:v>
                </c:pt>
                <c:pt idx="1060">
                  <c:v>4404.0854541838098</c:v>
                </c:pt>
                <c:pt idx="1061">
                  <c:v>4404.4031668293801</c:v>
                </c:pt>
                <c:pt idx="1062">
                  <c:v>4404.7228222355398</c:v>
                </c:pt>
                <c:pt idx="1063">
                  <c:v>4405.0444200124703</c:v>
                </c:pt>
                <c:pt idx="1064">
                  <c:v>4405.3679597704204</c:v>
                </c:pt>
                <c:pt idx="1065">
                  <c:v>4405.6934411197199</c:v>
                </c:pt>
                <c:pt idx="1066">
                  <c:v>4406.0208636708003</c:v>
                </c:pt>
                <c:pt idx="1067">
                  <c:v>4406.3502270341296</c:v>
                </c:pt>
                <c:pt idx="1068">
                  <c:v>4406.6815308203004</c:v>
                </c:pt>
                <c:pt idx="1069">
                  <c:v>4407.0147746399498</c:v>
                </c:pt>
                <c:pt idx="1070">
                  <c:v>4407.3499581038104</c:v>
                </c:pt>
                <c:pt idx="1071">
                  <c:v>4407.6870808226904</c:v>
                </c:pt>
                <c:pt idx="1072">
                  <c:v>4408.0261424074597</c:v>
                </c:pt>
                <c:pt idx="1073">
                  <c:v>4408.3671424691001</c:v>
                </c:pt>
                <c:pt idx="1074">
                  <c:v>4408.71008061865</c:v>
                </c:pt>
                <c:pt idx="1075">
                  <c:v>4409.0549564672201</c:v>
                </c:pt>
                <c:pt idx="1076">
                  <c:v>4409.4017696260098</c:v>
                </c:pt>
                <c:pt idx="1077">
                  <c:v>4409.7505197062901</c:v>
                </c:pt>
                <c:pt idx="1078">
                  <c:v>4410.1012063194303</c:v>
                </c:pt>
                <c:pt idx="1079">
                  <c:v>4410.4538290768496</c:v>
                </c:pt>
                <c:pt idx="1080">
                  <c:v>4410.8083875900702</c:v>
                </c:pt>
                <c:pt idx="1081">
                  <c:v>4411.1648814706596</c:v>
                </c:pt>
                <c:pt idx="1082">
                  <c:v>4411.5233103302899</c:v>
                </c:pt>
                <c:pt idx="1083">
                  <c:v>4411.8836737807096</c:v>
                </c:pt>
                <c:pt idx="1084">
                  <c:v>4412.2459714337301</c:v>
                </c:pt>
                <c:pt idx="1085">
                  <c:v>4412.61020290125</c:v>
                </c:pt>
                <c:pt idx="1086">
                  <c:v>4412.9763677952496</c:v>
                </c:pt>
                <c:pt idx="1087">
                  <c:v>4413.3444657277796</c:v>
                </c:pt>
                <c:pt idx="1088">
                  <c:v>4413.7144963109704</c:v>
                </c:pt>
                <c:pt idx="1089">
                  <c:v>4414.0864591570198</c:v>
                </c:pt>
                <c:pt idx="1090">
                  <c:v>4414.4603538782203</c:v>
                </c:pt>
                <c:pt idx="1091">
                  <c:v>4414.8361800869397</c:v>
                </c:pt>
                <c:pt idx="1092">
                  <c:v>4415.2139373955997</c:v>
                </c:pt>
                <c:pt idx="1093">
                  <c:v>4415.59362541673</c:v>
                </c:pt>
                <c:pt idx="1094">
                  <c:v>4415.9752437629104</c:v>
                </c:pt>
                <c:pt idx="1095">
                  <c:v>4416.3587920468199</c:v>
                </c:pt>
                <c:pt idx="1096">
                  <c:v>4416.7442698812101</c:v>
                </c:pt>
                <c:pt idx="1097">
                  <c:v>4417.1316768789002</c:v>
                </c:pt>
                <c:pt idx="1098">
                  <c:v>4417.52101265278</c:v>
                </c:pt>
                <c:pt idx="1099">
                  <c:v>4417.9122768158504</c:v>
                </c:pt>
                <c:pt idx="1100">
                  <c:v>4418.3054689811497</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in val="40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500"/>
        <c:minorUnit val="5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MF!$U$14:$U$1114</c:f>
              <c:numCache>
                <c:formatCode>0.0</c:formatCode>
                <c:ptCount val="1101"/>
                <c:pt idx="0">
                  <c:v>10453.145208809499</c:v>
                </c:pt>
                <c:pt idx="1">
                  <c:v>10452.951334777999</c:v>
                </c:pt>
                <c:pt idx="2">
                  <c:v>10453.615864462199</c:v>
                </c:pt>
                <c:pt idx="3">
                  <c:v>10448.596439401001</c:v>
                </c:pt>
                <c:pt idx="4">
                  <c:v>10454.775400918001</c:v>
                </c:pt>
                <c:pt idx="5">
                  <c:v>10448.6564232729</c:v>
                </c:pt>
                <c:pt idx="6">
                  <c:v>10448.340028188701</c:v>
                </c:pt>
                <c:pt idx="7">
                  <c:v>10446.8469294673</c:v>
                </c:pt>
                <c:pt idx="8">
                  <c:v>10448.599160486399</c:v>
                </c:pt>
                <c:pt idx="9">
                  <c:v>10445.788453396901</c:v>
                </c:pt>
                <c:pt idx="10">
                  <c:v>10444.209258843201</c:v>
                </c:pt>
                <c:pt idx="11">
                  <c:v>10441.3594900881</c:v>
                </c:pt>
                <c:pt idx="12">
                  <c:v>10443.8670668786</c:v>
                </c:pt>
                <c:pt idx="13">
                  <c:v>10439.0820101505</c:v>
                </c:pt>
                <c:pt idx="14">
                  <c:v>10440.490141525001</c:v>
                </c:pt>
                <c:pt idx="15">
                  <c:v>10437.909010580301</c:v>
                </c:pt>
                <c:pt idx="16">
                  <c:v>10444.3399801255</c:v>
                </c:pt>
                <c:pt idx="17">
                  <c:v>10443.8513366106</c:v>
                </c:pt>
                <c:pt idx="18">
                  <c:v>10442.285912416201</c:v>
                </c:pt>
                <c:pt idx="19">
                  <c:v>10439.5951932101</c:v>
                </c:pt>
                <c:pt idx="20">
                  <c:v>10444.858744138601</c:v>
                </c:pt>
                <c:pt idx="21">
                  <c:v>10443.1900482531</c:v>
                </c:pt>
                <c:pt idx="22">
                  <c:v>10445.550027118699</c:v>
                </c:pt>
                <c:pt idx="23">
                  <c:v>10445.182908978401</c:v>
                </c:pt>
                <c:pt idx="24">
                  <c:v>10448.099915775399</c:v>
                </c:pt>
                <c:pt idx="25">
                  <c:v>10448.009511426801</c:v>
                </c:pt>
                <c:pt idx="26">
                  <c:v>10445.895406960301</c:v>
                </c:pt>
                <c:pt idx="27">
                  <c:v>10448.1768031181</c:v>
                </c:pt>
                <c:pt idx="28">
                  <c:v>10449.861790033099</c:v>
                </c:pt>
                <c:pt idx="29">
                  <c:v>10447.7786646523</c:v>
                </c:pt>
                <c:pt idx="30">
                  <c:v>10451.562664830701</c:v>
                </c:pt>
                <c:pt idx="31">
                  <c:v>10448.9412779463</c:v>
                </c:pt>
                <c:pt idx="32">
                  <c:v>10446.7111354476</c:v>
                </c:pt>
                <c:pt idx="33">
                  <c:v>10450.9023652906</c:v>
                </c:pt>
                <c:pt idx="34">
                  <c:v>10450.3773228632</c:v>
                </c:pt>
                <c:pt idx="35">
                  <c:v>10450.561321493</c:v>
                </c:pt>
                <c:pt idx="36">
                  <c:v>10450.493852937099</c:v>
                </c:pt>
                <c:pt idx="37">
                  <c:v>10450.1198200819</c:v>
                </c:pt>
                <c:pt idx="38">
                  <c:v>10450.782995489601</c:v>
                </c:pt>
                <c:pt idx="39">
                  <c:v>10449.6418022419</c:v>
                </c:pt>
                <c:pt idx="40">
                  <c:v>10451.7206435021</c:v>
                </c:pt>
                <c:pt idx="41">
                  <c:v>10451.0654709844</c:v>
                </c:pt>
                <c:pt idx="42">
                  <c:v>10451.7699329847</c:v>
                </c:pt>
                <c:pt idx="43">
                  <c:v>10448.424363981299</c:v>
                </c:pt>
                <c:pt idx="44">
                  <c:v>10449.307790794999</c:v>
                </c:pt>
                <c:pt idx="45">
                  <c:v>10449.1539700989</c:v>
                </c:pt>
                <c:pt idx="46">
                  <c:v>10448.5728188008</c:v>
                </c:pt>
                <c:pt idx="47">
                  <c:v>10448.3700043838</c:v>
                </c:pt>
                <c:pt idx="48">
                  <c:v>10447.0524619155</c:v>
                </c:pt>
                <c:pt idx="49">
                  <c:v>10450.8956155293</c:v>
                </c:pt>
                <c:pt idx="50">
                  <c:v>10445.738128315401</c:v>
                </c:pt>
                <c:pt idx="51">
                  <c:v>10445.519353141801</c:v>
                </c:pt>
                <c:pt idx="52">
                  <c:v>10446.305577785401</c:v>
                </c:pt>
                <c:pt idx="53">
                  <c:v>10447.605359081401</c:v>
                </c:pt>
                <c:pt idx="54">
                  <c:v>10442.2729348391</c:v>
                </c:pt>
                <c:pt idx="55">
                  <c:v>10446.980303766901</c:v>
                </c:pt>
                <c:pt idx="56">
                  <c:v>10442.949299190899</c:v>
                </c:pt>
                <c:pt idx="57">
                  <c:v>10442.641628088</c:v>
                </c:pt>
                <c:pt idx="58">
                  <c:v>10441.032594624099</c:v>
                </c:pt>
                <c:pt idx="59">
                  <c:v>10439.706279235101</c:v>
                </c:pt>
                <c:pt idx="60">
                  <c:v>10440.4336230687</c:v>
                </c:pt>
                <c:pt idx="61">
                  <c:v>10437.476738739801</c:v>
                </c:pt>
                <c:pt idx="62">
                  <c:v>10440.594121080499</c:v>
                </c:pt>
                <c:pt idx="63">
                  <c:v>10434.666308190001</c:v>
                </c:pt>
                <c:pt idx="64">
                  <c:v>10436.968658624301</c:v>
                </c:pt>
                <c:pt idx="65">
                  <c:v>10433.942794909901</c:v>
                </c:pt>
                <c:pt idx="66">
                  <c:v>10431.8659439147</c:v>
                </c:pt>
                <c:pt idx="67">
                  <c:v>10432.642206410501</c:v>
                </c:pt>
                <c:pt idx="68">
                  <c:v>10430.2563244047</c:v>
                </c:pt>
                <c:pt idx="69">
                  <c:v>10428.1049878911</c:v>
                </c:pt>
                <c:pt idx="70">
                  <c:v>10428.3097723878</c:v>
                </c:pt>
                <c:pt idx="71">
                  <c:v>10427.1032516387</c:v>
                </c:pt>
                <c:pt idx="72">
                  <c:v>10425.9864225359</c:v>
                </c:pt>
                <c:pt idx="73">
                  <c:v>10423.5068718323</c:v>
                </c:pt>
                <c:pt idx="74">
                  <c:v>10424.5167782848</c:v>
                </c:pt>
                <c:pt idx="75">
                  <c:v>10420.4537286128</c:v>
                </c:pt>
                <c:pt idx="76">
                  <c:v>10420.4421400833</c:v>
                </c:pt>
                <c:pt idx="77">
                  <c:v>10420.019414254701</c:v>
                </c:pt>
                <c:pt idx="78">
                  <c:v>10417.3809772937</c:v>
                </c:pt>
                <c:pt idx="79">
                  <c:v>10417.1617732841</c:v>
                </c:pt>
                <c:pt idx="80">
                  <c:v>10414.311704330201</c:v>
                </c:pt>
                <c:pt idx="81">
                  <c:v>10413.446617923901</c:v>
                </c:pt>
                <c:pt idx="82">
                  <c:v>10413.492390229199</c:v>
                </c:pt>
                <c:pt idx="83">
                  <c:v>10407.800137894101</c:v>
                </c:pt>
                <c:pt idx="84">
                  <c:v>10404.007954836599</c:v>
                </c:pt>
                <c:pt idx="85">
                  <c:v>10407.898896836199</c:v>
                </c:pt>
                <c:pt idx="86">
                  <c:v>10403.511353052299</c:v>
                </c:pt>
                <c:pt idx="87">
                  <c:v>10400.9582250655</c:v>
                </c:pt>
                <c:pt idx="88">
                  <c:v>10399.8229797814</c:v>
                </c:pt>
                <c:pt idx="89">
                  <c:v>10398.011787801999</c:v>
                </c:pt>
                <c:pt idx="90">
                  <c:v>10397.9087627833</c:v>
                </c:pt>
                <c:pt idx="91">
                  <c:v>10394.004460324501</c:v>
                </c:pt>
                <c:pt idx="92">
                  <c:v>10387.7963186496</c:v>
                </c:pt>
                <c:pt idx="93">
                  <c:v>10387.6425097139</c:v>
                </c:pt>
                <c:pt idx="94">
                  <c:v>10385.212806038</c:v>
                </c:pt>
                <c:pt idx="95">
                  <c:v>10382.8764730003</c:v>
                </c:pt>
                <c:pt idx="96">
                  <c:v>10379.1697922117</c:v>
                </c:pt>
                <c:pt idx="97">
                  <c:v>10380.417975402501</c:v>
                </c:pt>
                <c:pt idx="98">
                  <c:v>10379.617100327399</c:v>
                </c:pt>
                <c:pt idx="99">
                  <c:v>10376.4634756099</c:v>
                </c:pt>
                <c:pt idx="100">
                  <c:v>10371.380390255201</c:v>
                </c:pt>
                <c:pt idx="101">
                  <c:v>10369.919714911201</c:v>
                </c:pt>
                <c:pt idx="102">
                  <c:v>10367.576966259299</c:v>
                </c:pt>
                <c:pt idx="103">
                  <c:v>10364.8255334035</c:v>
                </c:pt>
                <c:pt idx="104">
                  <c:v>10363.2702654157</c:v>
                </c:pt>
                <c:pt idx="105">
                  <c:v>10358.219301897499</c:v>
                </c:pt>
                <c:pt idx="106">
                  <c:v>10356.4318232641</c:v>
                </c:pt>
                <c:pt idx="107">
                  <c:v>10355.817534819</c:v>
                </c:pt>
                <c:pt idx="108">
                  <c:v>10350.675045496801</c:v>
                </c:pt>
                <c:pt idx="109">
                  <c:v>10348.4693733596</c:v>
                </c:pt>
                <c:pt idx="110">
                  <c:v>10349.753809134299</c:v>
                </c:pt>
                <c:pt idx="111">
                  <c:v>10343.2118152934</c:v>
                </c:pt>
                <c:pt idx="112">
                  <c:v>10339.8673840024</c:v>
                </c:pt>
                <c:pt idx="113">
                  <c:v>10339.905579497999</c:v>
                </c:pt>
                <c:pt idx="114">
                  <c:v>10335.2190458811</c:v>
                </c:pt>
                <c:pt idx="115">
                  <c:v>10333.368285881899</c:v>
                </c:pt>
                <c:pt idx="116">
                  <c:v>10330.2883298661</c:v>
                </c:pt>
                <c:pt idx="117">
                  <c:v>10332.7073830831</c:v>
                </c:pt>
                <c:pt idx="118">
                  <c:v>10327.447317911399</c:v>
                </c:pt>
                <c:pt idx="119">
                  <c:v>10322.6984397615</c:v>
                </c:pt>
                <c:pt idx="120">
                  <c:v>10324.627219034201</c:v>
                </c:pt>
                <c:pt idx="121">
                  <c:v>10319.916836271599</c:v>
                </c:pt>
                <c:pt idx="122">
                  <c:v>10315.9397266828</c:v>
                </c:pt>
                <c:pt idx="123">
                  <c:v>10314.895442593401</c:v>
                </c:pt>
                <c:pt idx="124">
                  <c:v>10315.174710290899</c:v>
                </c:pt>
                <c:pt idx="125">
                  <c:v>10308.709662417499</c:v>
                </c:pt>
                <c:pt idx="126">
                  <c:v>10308.6164175997</c:v>
                </c:pt>
                <c:pt idx="127">
                  <c:v>10303.6441554107</c:v>
                </c:pt>
                <c:pt idx="128">
                  <c:v>10303.8094258946</c:v>
                </c:pt>
                <c:pt idx="129">
                  <c:v>10296.7920904086</c:v>
                </c:pt>
                <c:pt idx="130">
                  <c:v>10294.0019796301</c:v>
                </c:pt>
                <c:pt idx="131">
                  <c:v>10293.276219323199</c:v>
                </c:pt>
                <c:pt idx="132">
                  <c:v>10294.854007559899</c:v>
                </c:pt>
                <c:pt idx="133">
                  <c:v>10289.3471625116</c:v>
                </c:pt>
                <c:pt idx="134">
                  <c:v>10286.7482189206</c:v>
                </c:pt>
                <c:pt idx="135">
                  <c:v>10283.739011620701</c:v>
                </c:pt>
                <c:pt idx="136">
                  <c:v>10286.633690492399</c:v>
                </c:pt>
                <c:pt idx="137">
                  <c:v>10279.579657685699</c:v>
                </c:pt>
                <c:pt idx="138">
                  <c:v>10275.291109153701</c:v>
                </c:pt>
                <c:pt idx="139">
                  <c:v>10277.6770638295</c:v>
                </c:pt>
                <c:pt idx="140">
                  <c:v>10275.279777797299</c:v>
                </c:pt>
                <c:pt idx="141">
                  <c:v>10268.5618639391</c:v>
                </c:pt>
                <c:pt idx="142">
                  <c:v>10268.797386100099</c:v>
                </c:pt>
                <c:pt idx="143">
                  <c:v>10266.787188273</c:v>
                </c:pt>
                <c:pt idx="144">
                  <c:v>10264.728377850901</c:v>
                </c:pt>
                <c:pt idx="145">
                  <c:v>10263.6216094217</c:v>
                </c:pt>
                <c:pt idx="146">
                  <c:v>10261.749708228601</c:v>
                </c:pt>
                <c:pt idx="147">
                  <c:v>10256.0401881824</c:v>
                </c:pt>
                <c:pt idx="148">
                  <c:v>10253.817432617599</c:v>
                </c:pt>
                <c:pt idx="149">
                  <c:v>10253.706987064699</c:v>
                </c:pt>
                <c:pt idx="150">
                  <c:v>10248.0290790051</c:v>
                </c:pt>
                <c:pt idx="151">
                  <c:v>10247.6882545758</c:v>
                </c:pt>
                <c:pt idx="152">
                  <c:v>10246.2147825539</c:v>
                </c:pt>
                <c:pt idx="153">
                  <c:v>10243.068788655801</c:v>
                </c:pt>
                <c:pt idx="154">
                  <c:v>10240.085636202</c:v>
                </c:pt>
                <c:pt idx="155">
                  <c:v>10237.9064832819</c:v>
                </c:pt>
                <c:pt idx="156">
                  <c:v>10233.630535327</c:v>
                </c:pt>
                <c:pt idx="157">
                  <c:v>10231.7164423379</c:v>
                </c:pt>
                <c:pt idx="158">
                  <c:v>10232.160384050299</c:v>
                </c:pt>
                <c:pt idx="159">
                  <c:v>10233.0935355523</c:v>
                </c:pt>
                <c:pt idx="160">
                  <c:v>10227.430460013</c:v>
                </c:pt>
                <c:pt idx="161">
                  <c:v>10224.6695640567</c:v>
                </c:pt>
                <c:pt idx="162">
                  <c:v>10223.8602289422</c:v>
                </c:pt>
                <c:pt idx="163">
                  <c:v>10219.6857579067</c:v>
                </c:pt>
                <c:pt idx="164">
                  <c:v>10213.492565803301</c:v>
                </c:pt>
                <c:pt idx="165">
                  <c:v>10214.099835643299</c:v>
                </c:pt>
                <c:pt idx="166">
                  <c:v>10212.5053650104</c:v>
                </c:pt>
                <c:pt idx="167">
                  <c:v>10207.9652090494</c:v>
                </c:pt>
                <c:pt idx="168">
                  <c:v>10205.5762710691</c:v>
                </c:pt>
                <c:pt idx="169">
                  <c:v>10202.684008513999</c:v>
                </c:pt>
                <c:pt idx="170">
                  <c:v>10201.260951132201</c:v>
                </c:pt>
                <c:pt idx="171">
                  <c:v>10202.6287431664</c:v>
                </c:pt>
                <c:pt idx="172">
                  <c:v>10196.123004548999</c:v>
                </c:pt>
                <c:pt idx="173">
                  <c:v>10194.9136063572</c:v>
                </c:pt>
                <c:pt idx="174">
                  <c:v>10193.6724415879</c:v>
                </c:pt>
                <c:pt idx="175">
                  <c:v>10188.3371361429</c:v>
                </c:pt>
                <c:pt idx="176">
                  <c:v>10187.722124850399</c:v>
                </c:pt>
                <c:pt idx="177">
                  <c:v>10186.6506436162</c:v>
                </c:pt>
                <c:pt idx="178">
                  <c:v>10186.451116292301</c:v>
                </c:pt>
                <c:pt idx="179">
                  <c:v>10181.4905837029</c:v>
                </c:pt>
                <c:pt idx="180">
                  <c:v>10179.1977442272</c:v>
                </c:pt>
                <c:pt idx="181">
                  <c:v>10178.538654538699</c:v>
                </c:pt>
                <c:pt idx="182">
                  <c:v>10172.548069475301</c:v>
                </c:pt>
                <c:pt idx="183">
                  <c:v>10172.6741548844</c:v>
                </c:pt>
                <c:pt idx="184">
                  <c:v>10171.7200713734</c:v>
                </c:pt>
                <c:pt idx="185">
                  <c:v>10166.1997783558</c:v>
                </c:pt>
                <c:pt idx="186">
                  <c:v>10166.2173571358</c:v>
                </c:pt>
                <c:pt idx="187">
                  <c:v>10165.764432383699</c:v>
                </c:pt>
                <c:pt idx="188">
                  <c:v>10161.177880998501</c:v>
                </c:pt>
                <c:pt idx="189">
                  <c:v>10157.453665901599</c:v>
                </c:pt>
                <c:pt idx="190">
                  <c:v>10156.7695641801</c:v>
                </c:pt>
                <c:pt idx="191">
                  <c:v>10154.610634967001</c:v>
                </c:pt>
                <c:pt idx="192">
                  <c:v>10149.1602745367</c:v>
                </c:pt>
                <c:pt idx="193">
                  <c:v>10150.9312930713</c:v>
                </c:pt>
                <c:pt idx="194">
                  <c:v>10149.3869204526</c:v>
                </c:pt>
                <c:pt idx="195">
                  <c:v>10146.7228038391</c:v>
                </c:pt>
                <c:pt idx="196">
                  <c:v>10141.3538290262</c:v>
                </c:pt>
                <c:pt idx="197">
                  <c:v>10141.4212080337</c:v>
                </c:pt>
                <c:pt idx="198">
                  <c:v>10139.2848498187</c:v>
                </c:pt>
                <c:pt idx="199">
                  <c:v>10135.3879735051</c:v>
                </c:pt>
                <c:pt idx="200">
                  <c:v>10134.791319587001</c:v>
                </c:pt>
                <c:pt idx="201">
                  <c:v>10130.2878148447</c:v>
                </c:pt>
                <c:pt idx="202">
                  <c:v>10130.9781064177</c:v>
                </c:pt>
                <c:pt idx="203">
                  <c:v>10126.298903904</c:v>
                </c:pt>
                <c:pt idx="204">
                  <c:v>10128.635201511799</c:v>
                </c:pt>
                <c:pt idx="205">
                  <c:v>10120.742125233801</c:v>
                </c:pt>
                <c:pt idx="206">
                  <c:v>10120.7517503909</c:v>
                </c:pt>
                <c:pt idx="207">
                  <c:v>10117.6475038479</c:v>
                </c:pt>
                <c:pt idx="208">
                  <c:v>10115.5537714649</c:v>
                </c:pt>
                <c:pt idx="209">
                  <c:v>10112.6194306383</c:v>
                </c:pt>
                <c:pt idx="210">
                  <c:v>10110.3037329904</c:v>
                </c:pt>
                <c:pt idx="211">
                  <c:v>10108.829777589301</c:v>
                </c:pt>
                <c:pt idx="212">
                  <c:v>10106.926321221001</c:v>
                </c:pt>
                <c:pt idx="213">
                  <c:v>10105.280709213001</c:v>
                </c:pt>
                <c:pt idx="214">
                  <c:v>10105.3667006511</c:v>
                </c:pt>
                <c:pt idx="215">
                  <c:v>10099.652371626</c:v>
                </c:pt>
                <c:pt idx="216">
                  <c:v>10099.8955464919</c:v>
                </c:pt>
                <c:pt idx="217">
                  <c:v>10096.344719729501</c:v>
                </c:pt>
                <c:pt idx="218">
                  <c:v>10092.414099040099</c:v>
                </c:pt>
                <c:pt idx="219">
                  <c:v>10089.715761019301</c:v>
                </c:pt>
                <c:pt idx="220">
                  <c:v>10089.986224305299</c:v>
                </c:pt>
                <c:pt idx="221">
                  <c:v>10087.716365223099</c:v>
                </c:pt>
                <c:pt idx="222">
                  <c:v>10087.6551424602</c:v>
                </c:pt>
                <c:pt idx="223">
                  <c:v>10084.6468169236</c:v>
                </c:pt>
                <c:pt idx="224">
                  <c:v>10078.704270721601</c:v>
                </c:pt>
                <c:pt idx="225">
                  <c:v>10075.788156504899</c:v>
                </c:pt>
                <c:pt idx="226">
                  <c:v>10073.0908696798</c:v>
                </c:pt>
                <c:pt idx="227">
                  <c:v>10073.434127136399</c:v>
                </c:pt>
                <c:pt idx="228">
                  <c:v>10071.315398668699</c:v>
                </c:pt>
                <c:pt idx="229">
                  <c:v>10069.6496576144</c:v>
                </c:pt>
                <c:pt idx="230">
                  <c:v>10067.7417716128</c:v>
                </c:pt>
                <c:pt idx="231">
                  <c:v>10062.304583778499</c:v>
                </c:pt>
                <c:pt idx="232">
                  <c:v>10063.870105479</c:v>
                </c:pt>
                <c:pt idx="233">
                  <c:v>10062.4329663596</c:v>
                </c:pt>
                <c:pt idx="234">
                  <c:v>10061.322235591701</c:v>
                </c:pt>
                <c:pt idx="235">
                  <c:v>10055.012361007701</c:v>
                </c:pt>
                <c:pt idx="236">
                  <c:v>10054.8772899539</c:v>
                </c:pt>
                <c:pt idx="237">
                  <c:v>10050.6803015808</c:v>
                </c:pt>
                <c:pt idx="238">
                  <c:v>10050.311042068901</c:v>
                </c:pt>
                <c:pt idx="239">
                  <c:v>10047.824060016001</c:v>
                </c:pt>
                <c:pt idx="240">
                  <c:v>10046.481679749</c:v>
                </c:pt>
                <c:pt idx="241">
                  <c:v>10047.3030976972</c:v>
                </c:pt>
                <c:pt idx="242">
                  <c:v>10039.220405747999</c:v>
                </c:pt>
                <c:pt idx="243">
                  <c:v>10039.2100767348</c:v>
                </c:pt>
                <c:pt idx="244">
                  <c:v>10034.683173695799</c:v>
                </c:pt>
                <c:pt idx="245">
                  <c:v>10035.259297926599</c:v>
                </c:pt>
                <c:pt idx="246">
                  <c:v>10034.1564615605</c:v>
                </c:pt>
                <c:pt idx="247">
                  <c:v>10031.981530466701</c:v>
                </c:pt>
                <c:pt idx="248">
                  <c:v>10026.7178797539</c:v>
                </c:pt>
                <c:pt idx="249">
                  <c:v>10025.0173979352</c:v>
                </c:pt>
                <c:pt idx="250">
                  <c:v>10024.465184164301</c:v>
                </c:pt>
                <c:pt idx="251">
                  <c:v>10022.214481384101</c:v>
                </c:pt>
                <c:pt idx="252">
                  <c:v>10017.642783588901</c:v>
                </c:pt>
                <c:pt idx="253">
                  <c:v>10017.877334388601</c:v>
                </c:pt>
                <c:pt idx="254">
                  <c:v>10014.3721430309</c:v>
                </c:pt>
                <c:pt idx="255">
                  <c:v>10014.212119596599</c:v>
                </c:pt>
                <c:pt idx="256">
                  <c:v>10009.443682081799</c:v>
                </c:pt>
                <c:pt idx="257">
                  <c:v>10010.3093285174</c:v>
                </c:pt>
                <c:pt idx="258">
                  <c:v>10007.399230725599</c:v>
                </c:pt>
                <c:pt idx="259">
                  <c:v>10004.044848178401</c:v>
                </c:pt>
                <c:pt idx="260">
                  <c:v>10001.7193232155</c:v>
                </c:pt>
                <c:pt idx="261">
                  <c:v>9999.7243160836206</c:v>
                </c:pt>
                <c:pt idx="262">
                  <c:v>10000.446064041</c:v>
                </c:pt>
                <c:pt idx="263">
                  <c:v>9998.7161292091096</c:v>
                </c:pt>
                <c:pt idx="264">
                  <c:v>9995.4021308351694</c:v>
                </c:pt>
                <c:pt idx="265">
                  <c:v>9990.2309142034192</c:v>
                </c:pt>
                <c:pt idx="266">
                  <c:v>9989.7896496921203</c:v>
                </c:pt>
                <c:pt idx="267">
                  <c:v>9985.8226992079708</c:v>
                </c:pt>
                <c:pt idx="268">
                  <c:v>9984.9504618686897</c:v>
                </c:pt>
                <c:pt idx="269">
                  <c:v>9983.0623480507402</c:v>
                </c:pt>
                <c:pt idx="270">
                  <c:v>9982.8101852440304</c:v>
                </c:pt>
                <c:pt idx="271">
                  <c:v>9979.3967774770408</c:v>
                </c:pt>
                <c:pt idx="272">
                  <c:v>9978.9719957570305</c:v>
                </c:pt>
                <c:pt idx="273">
                  <c:v>9977.2994567607893</c:v>
                </c:pt>
                <c:pt idx="274">
                  <c:v>9972.2719034131296</c:v>
                </c:pt>
                <c:pt idx="275">
                  <c:v>9975.4198043083907</c:v>
                </c:pt>
                <c:pt idx="276">
                  <c:v>9967.3920675859499</c:v>
                </c:pt>
                <c:pt idx="277">
                  <c:v>9968.7426584803798</c:v>
                </c:pt>
                <c:pt idx="278">
                  <c:v>9962.8349508576794</c:v>
                </c:pt>
                <c:pt idx="279">
                  <c:v>9961.8638490629801</c:v>
                </c:pt>
                <c:pt idx="280">
                  <c:v>9961.4232682216098</c:v>
                </c:pt>
                <c:pt idx="281">
                  <c:v>9957.6734271047499</c:v>
                </c:pt>
                <c:pt idx="282">
                  <c:v>9957.6308423244609</c:v>
                </c:pt>
                <c:pt idx="283">
                  <c:v>9954.3189654741109</c:v>
                </c:pt>
                <c:pt idx="284">
                  <c:v>9956.4730408747801</c:v>
                </c:pt>
                <c:pt idx="285">
                  <c:v>9952.4490551592899</c:v>
                </c:pt>
                <c:pt idx="286">
                  <c:v>9946.9035737599697</c:v>
                </c:pt>
                <c:pt idx="287">
                  <c:v>9948.1667944739002</c:v>
                </c:pt>
                <c:pt idx="288">
                  <c:v>9949.8259288141999</c:v>
                </c:pt>
                <c:pt idx="289">
                  <c:v>9942.2174389341108</c:v>
                </c:pt>
                <c:pt idx="290">
                  <c:v>9938.5190558297109</c:v>
                </c:pt>
                <c:pt idx="291">
                  <c:v>9938.2265188665006</c:v>
                </c:pt>
                <c:pt idx="292">
                  <c:v>9936.2196247004194</c:v>
                </c:pt>
                <c:pt idx="293">
                  <c:v>9935.1652482214504</c:v>
                </c:pt>
                <c:pt idx="294">
                  <c:v>9932.0903735546508</c:v>
                </c:pt>
                <c:pt idx="295">
                  <c:v>9931.0437872556795</c:v>
                </c:pt>
                <c:pt idx="296">
                  <c:v>9929.0242809115298</c:v>
                </c:pt>
                <c:pt idx="297">
                  <c:v>9925.8057832670202</c:v>
                </c:pt>
                <c:pt idx="298">
                  <c:v>9922.4532158748898</c:v>
                </c:pt>
                <c:pt idx="299">
                  <c:v>9923.5602835709597</c:v>
                </c:pt>
                <c:pt idx="300">
                  <c:v>9919.3721970237893</c:v>
                </c:pt>
                <c:pt idx="301">
                  <c:v>9919.3558699384994</c:v>
                </c:pt>
                <c:pt idx="302">
                  <c:v>9917.7664046312293</c:v>
                </c:pt>
                <c:pt idx="303">
                  <c:v>9910.8607865429094</c:v>
                </c:pt>
                <c:pt idx="304">
                  <c:v>9911.0845879344997</c:v>
                </c:pt>
                <c:pt idx="305">
                  <c:v>9910.8535684272592</c:v>
                </c:pt>
                <c:pt idx="306">
                  <c:v>9907.42193033084</c:v>
                </c:pt>
                <c:pt idx="307">
                  <c:v>9904.1869587199908</c:v>
                </c:pt>
                <c:pt idx="308">
                  <c:v>9904.2468220506908</c:v>
                </c:pt>
                <c:pt idx="309">
                  <c:v>9903.3868145182005</c:v>
                </c:pt>
                <c:pt idx="310">
                  <c:v>9897.7170551777799</c:v>
                </c:pt>
                <c:pt idx="311">
                  <c:v>9896.5912080475991</c:v>
                </c:pt>
                <c:pt idx="312">
                  <c:v>9895.6619142972995</c:v>
                </c:pt>
                <c:pt idx="313">
                  <c:v>9895.4474748045304</c:v>
                </c:pt>
                <c:pt idx="314">
                  <c:v>9891.1724301216309</c:v>
                </c:pt>
                <c:pt idx="315">
                  <c:v>9890.1622319566395</c:v>
                </c:pt>
                <c:pt idx="316">
                  <c:v>9890.1595725468105</c:v>
                </c:pt>
                <c:pt idx="317">
                  <c:v>9884.7835301749292</c:v>
                </c:pt>
                <c:pt idx="318">
                  <c:v>9884.3623995519301</c:v>
                </c:pt>
                <c:pt idx="319">
                  <c:v>9881.5960292689597</c:v>
                </c:pt>
                <c:pt idx="320">
                  <c:v>9881.1347940860505</c:v>
                </c:pt>
                <c:pt idx="321">
                  <c:v>9878.0919932418492</c:v>
                </c:pt>
                <c:pt idx="322">
                  <c:v>9877.5234297762308</c:v>
                </c:pt>
                <c:pt idx="323">
                  <c:v>9877.5651010215497</c:v>
                </c:pt>
                <c:pt idx="324">
                  <c:v>9870.0451817910507</c:v>
                </c:pt>
                <c:pt idx="325">
                  <c:v>9869.6050137101902</c:v>
                </c:pt>
                <c:pt idx="326">
                  <c:v>9866.29434747091</c:v>
                </c:pt>
                <c:pt idx="327">
                  <c:v>9864.3078715792599</c:v>
                </c:pt>
                <c:pt idx="328">
                  <c:v>9864.3744197611504</c:v>
                </c:pt>
                <c:pt idx="329">
                  <c:v>9857.8224185686504</c:v>
                </c:pt>
                <c:pt idx="330">
                  <c:v>9858.8609052645897</c:v>
                </c:pt>
                <c:pt idx="331">
                  <c:v>9858.1543634416503</c:v>
                </c:pt>
                <c:pt idx="332">
                  <c:v>9856.65016480128</c:v>
                </c:pt>
                <c:pt idx="333">
                  <c:v>9851.9872742580992</c:v>
                </c:pt>
                <c:pt idx="334">
                  <c:v>9855.5068309345806</c:v>
                </c:pt>
                <c:pt idx="335">
                  <c:v>9852.6717628721508</c:v>
                </c:pt>
                <c:pt idx="336">
                  <c:v>9847.7821287022107</c:v>
                </c:pt>
                <c:pt idx="337">
                  <c:v>9848.1181089049205</c:v>
                </c:pt>
                <c:pt idx="338">
                  <c:v>9844.4879352111202</c:v>
                </c:pt>
                <c:pt idx="339">
                  <c:v>9843.1484477737304</c:v>
                </c:pt>
                <c:pt idx="340">
                  <c:v>9840.9746590248506</c:v>
                </c:pt>
                <c:pt idx="341">
                  <c:v>9839.8555586037801</c:v>
                </c:pt>
                <c:pt idx="342">
                  <c:v>9836.0824743921494</c:v>
                </c:pt>
                <c:pt idx="343">
                  <c:v>9838.3899281604099</c:v>
                </c:pt>
                <c:pt idx="344">
                  <c:v>9834.0473779897002</c:v>
                </c:pt>
                <c:pt idx="345">
                  <c:v>9831.2477236652903</c:v>
                </c:pt>
                <c:pt idx="346">
                  <c:v>9826.6981230183101</c:v>
                </c:pt>
                <c:pt idx="347">
                  <c:v>9829.3789386463795</c:v>
                </c:pt>
                <c:pt idx="348">
                  <c:v>9827.6113129576897</c:v>
                </c:pt>
                <c:pt idx="349">
                  <c:v>9824.3517722580491</c:v>
                </c:pt>
                <c:pt idx="350">
                  <c:v>9825.5084427879592</c:v>
                </c:pt>
                <c:pt idx="351">
                  <c:v>9822.3116657454102</c:v>
                </c:pt>
                <c:pt idx="352">
                  <c:v>9818.4889284500496</c:v>
                </c:pt>
                <c:pt idx="353">
                  <c:v>9817.6888402271907</c:v>
                </c:pt>
                <c:pt idx="354">
                  <c:v>9813.8307698709305</c:v>
                </c:pt>
                <c:pt idx="355">
                  <c:v>9816.9662911518608</c:v>
                </c:pt>
                <c:pt idx="356">
                  <c:v>9810.5278747247503</c:v>
                </c:pt>
                <c:pt idx="357">
                  <c:v>9809.3822039767801</c:v>
                </c:pt>
                <c:pt idx="358">
                  <c:v>9806.67374452078</c:v>
                </c:pt>
                <c:pt idx="359">
                  <c:v>9805.8574796976409</c:v>
                </c:pt>
                <c:pt idx="360">
                  <c:v>9801.0623206036908</c:v>
                </c:pt>
                <c:pt idx="361">
                  <c:v>9799.7137584774991</c:v>
                </c:pt>
                <c:pt idx="362">
                  <c:v>9801.4078984149492</c:v>
                </c:pt>
                <c:pt idx="363">
                  <c:v>9795.8118022605304</c:v>
                </c:pt>
                <c:pt idx="364">
                  <c:v>9795.54105959765</c:v>
                </c:pt>
                <c:pt idx="365">
                  <c:v>9793.3558229845894</c:v>
                </c:pt>
                <c:pt idx="366">
                  <c:v>9791.7469931092492</c:v>
                </c:pt>
                <c:pt idx="367">
                  <c:v>9789.5817864138808</c:v>
                </c:pt>
                <c:pt idx="368">
                  <c:v>9787.4273687734603</c:v>
                </c:pt>
                <c:pt idx="369">
                  <c:v>9786.9748787153694</c:v>
                </c:pt>
                <c:pt idx="370">
                  <c:v>9781.4053682825997</c:v>
                </c:pt>
                <c:pt idx="371">
                  <c:v>9783.3129271993694</c:v>
                </c:pt>
                <c:pt idx="372">
                  <c:v>9782.4362017435105</c:v>
                </c:pt>
                <c:pt idx="373">
                  <c:v>9776.72750387001</c:v>
                </c:pt>
                <c:pt idx="374">
                  <c:v>9776.7954805586705</c:v>
                </c:pt>
                <c:pt idx="375">
                  <c:v>9776.4954983532098</c:v>
                </c:pt>
                <c:pt idx="376">
                  <c:v>9772.3246766522007</c:v>
                </c:pt>
                <c:pt idx="377">
                  <c:v>9773.9018691826404</c:v>
                </c:pt>
                <c:pt idx="378">
                  <c:v>9766.6030102018503</c:v>
                </c:pt>
                <c:pt idx="379">
                  <c:v>9768.9517496978006</c:v>
                </c:pt>
                <c:pt idx="380">
                  <c:v>9766.1124370120106</c:v>
                </c:pt>
                <c:pt idx="381">
                  <c:v>9766.0351913217492</c:v>
                </c:pt>
                <c:pt idx="382">
                  <c:v>9763.9601538950701</c:v>
                </c:pt>
                <c:pt idx="383">
                  <c:v>9762.5229933335195</c:v>
                </c:pt>
                <c:pt idx="384">
                  <c:v>9759.1716408251195</c:v>
                </c:pt>
                <c:pt idx="385">
                  <c:v>9759.3623516110601</c:v>
                </c:pt>
                <c:pt idx="386">
                  <c:v>9751.5144536319003</c:v>
                </c:pt>
                <c:pt idx="387">
                  <c:v>9751.5434569229201</c:v>
                </c:pt>
                <c:pt idx="388">
                  <c:v>9753.0663926848501</c:v>
                </c:pt>
                <c:pt idx="389">
                  <c:v>9751.4833883726296</c:v>
                </c:pt>
                <c:pt idx="390">
                  <c:v>9747.6269562224006</c:v>
                </c:pt>
                <c:pt idx="391">
                  <c:v>9748.2733466282007</c:v>
                </c:pt>
                <c:pt idx="392">
                  <c:v>9743.4794551762097</c:v>
                </c:pt>
                <c:pt idx="393">
                  <c:v>9742.4405554536006</c:v>
                </c:pt>
                <c:pt idx="394">
                  <c:v>9740.8603906715598</c:v>
                </c:pt>
                <c:pt idx="395">
                  <c:v>9740.5051078686192</c:v>
                </c:pt>
                <c:pt idx="396">
                  <c:v>9738.4745380176901</c:v>
                </c:pt>
                <c:pt idx="397">
                  <c:v>9735.5746477540506</c:v>
                </c:pt>
                <c:pt idx="398">
                  <c:v>9733.2408828876396</c:v>
                </c:pt>
                <c:pt idx="399">
                  <c:v>9732.25142178241</c:v>
                </c:pt>
                <c:pt idx="400">
                  <c:v>9729.3877262277601</c:v>
                </c:pt>
                <c:pt idx="401">
                  <c:v>9728.3786310893192</c:v>
                </c:pt>
                <c:pt idx="402">
                  <c:v>9726.1478053752198</c:v>
                </c:pt>
                <c:pt idx="403">
                  <c:v>9722.2374799543795</c:v>
                </c:pt>
                <c:pt idx="404">
                  <c:v>9723.2465924286607</c:v>
                </c:pt>
                <c:pt idx="405">
                  <c:v>9722.0823374994307</c:v>
                </c:pt>
                <c:pt idx="406">
                  <c:v>9719.2624384251103</c:v>
                </c:pt>
                <c:pt idx="407">
                  <c:v>9716.1813653604404</c:v>
                </c:pt>
                <c:pt idx="408">
                  <c:v>9713.5734412314996</c:v>
                </c:pt>
                <c:pt idx="409">
                  <c:v>9714.2177525329807</c:v>
                </c:pt>
                <c:pt idx="410">
                  <c:v>9712.2657287525508</c:v>
                </c:pt>
                <c:pt idx="411">
                  <c:v>9709.4780969193998</c:v>
                </c:pt>
                <c:pt idx="412">
                  <c:v>9708.0078073716704</c:v>
                </c:pt>
                <c:pt idx="413">
                  <c:v>9705.6712442814005</c:v>
                </c:pt>
                <c:pt idx="414">
                  <c:v>9705.38347504798</c:v>
                </c:pt>
                <c:pt idx="415">
                  <c:v>9699.9035768587892</c:v>
                </c:pt>
                <c:pt idx="416">
                  <c:v>9699.6643152960005</c:v>
                </c:pt>
                <c:pt idx="417">
                  <c:v>9701.1321501966995</c:v>
                </c:pt>
                <c:pt idx="418">
                  <c:v>9694.6009876741991</c:v>
                </c:pt>
                <c:pt idx="419">
                  <c:v>9699.9231991144097</c:v>
                </c:pt>
                <c:pt idx="420">
                  <c:v>9692.4200392802704</c:v>
                </c:pt>
                <c:pt idx="421">
                  <c:v>9693.0587025403293</c:v>
                </c:pt>
                <c:pt idx="422">
                  <c:v>9695.2920389504197</c:v>
                </c:pt>
                <c:pt idx="423">
                  <c:v>9691.3514064970295</c:v>
                </c:pt>
                <c:pt idx="424">
                  <c:v>9688.7844927269107</c:v>
                </c:pt>
                <c:pt idx="425">
                  <c:v>9682.5788762474203</c:v>
                </c:pt>
                <c:pt idx="426">
                  <c:v>9683.9386055548493</c:v>
                </c:pt>
                <c:pt idx="427">
                  <c:v>9682.0714896352292</c:v>
                </c:pt>
                <c:pt idx="428">
                  <c:v>9680.7333673342091</c:v>
                </c:pt>
                <c:pt idx="429">
                  <c:v>9680.1559973626208</c:v>
                </c:pt>
                <c:pt idx="430">
                  <c:v>9677.6674656291307</c:v>
                </c:pt>
                <c:pt idx="431">
                  <c:v>9672.8164391074297</c:v>
                </c:pt>
                <c:pt idx="432">
                  <c:v>9673.8999974844992</c:v>
                </c:pt>
                <c:pt idx="433">
                  <c:v>9673.0794428194404</c:v>
                </c:pt>
                <c:pt idx="434">
                  <c:v>9670.8074191552896</c:v>
                </c:pt>
                <c:pt idx="435">
                  <c:v>9668.4609620998108</c:v>
                </c:pt>
                <c:pt idx="436">
                  <c:v>9667.9866909043303</c:v>
                </c:pt>
                <c:pt idx="437">
                  <c:v>9665.8590789528807</c:v>
                </c:pt>
                <c:pt idx="438">
                  <c:v>9664.1047053533694</c:v>
                </c:pt>
                <c:pt idx="439">
                  <c:v>9662.7035567984494</c:v>
                </c:pt>
                <c:pt idx="440">
                  <c:v>9658.5935046180002</c:v>
                </c:pt>
                <c:pt idx="441">
                  <c:v>9655.8314229676907</c:v>
                </c:pt>
                <c:pt idx="442">
                  <c:v>9655.7079744174098</c:v>
                </c:pt>
                <c:pt idx="443">
                  <c:v>9655.0449894860503</c:v>
                </c:pt>
                <c:pt idx="444">
                  <c:v>9653.1059037273208</c:v>
                </c:pt>
                <c:pt idx="445">
                  <c:v>9653.5684922156506</c:v>
                </c:pt>
                <c:pt idx="446">
                  <c:v>9649.9495049768993</c:v>
                </c:pt>
                <c:pt idx="447">
                  <c:v>9650.7354445993096</c:v>
                </c:pt>
                <c:pt idx="448">
                  <c:v>9647.3346570140693</c:v>
                </c:pt>
                <c:pt idx="449">
                  <c:v>9643.9367309195004</c:v>
                </c:pt>
                <c:pt idx="450">
                  <c:v>9642.4496573528595</c:v>
                </c:pt>
                <c:pt idx="451">
                  <c:v>9641.4966835020095</c:v>
                </c:pt>
                <c:pt idx="452">
                  <c:v>9640.1366440008696</c:v>
                </c:pt>
                <c:pt idx="453">
                  <c:v>9640.3784807825105</c:v>
                </c:pt>
                <c:pt idx="454">
                  <c:v>9637.5042475816499</c:v>
                </c:pt>
                <c:pt idx="455">
                  <c:v>9635.3575805986602</c:v>
                </c:pt>
                <c:pt idx="456">
                  <c:v>9629.6031708781593</c:v>
                </c:pt>
                <c:pt idx="457">
                  <c:v>9633.4542080942902</c:v>
                </c:pt>
                <c:pt idx="458">
                  <c:v>9629.3157895724707</c:v>
                </c:pt>
                <c:pt idx="459">
                  <c:v>9630.5152177427299</c:v>
                </c:pt>
                <c:pt idx="460">
                  <c:v>9625.8927347891204</c:v>
                </c:pt>
                <c:pt idx="461">
                  <c:v>9624.55483770707</c:v>
                </c:pt>
                <c:pt idx="462">
                  <c:v>9623.0189039491306</c:v>
                </c:pt>
                <c:pt idx="463">
                  <c:v>9620.9565279620892</c:v>
                </c:pt>
                <c:pt idx="464">
                  <c:v>9620.7212665411298</c:v>
                </c:pt>
                <c:pt idx="465">
                  <c:v>9618.3368681418397</c:v>
                </c:pt>
                <c:pt idx="466">
                  <c:v>9617.9255708151304</c:v>
                </c:pt>
                <c:pt idx="467">
                  <c:v>9613.8323892764402</c:v>
                </c:pt>
                <c:pt idx="468">
                  <c:v>9615.7097234766297</c:v>
                </c:pt>
                <c:pt idx="469">
                  <c:v>9613.0509460550002</c:v>
                </c:pt>
                <c:pt idx="470">
                  <c:v>9604.6380573837396</c:v>
                </c:pt>
                <c:pt idx="471">
                  <c:v>9606.9446416512801</c:v>
                </c:pt>
                <c:pt idx="472">
                  <c:v>9605.9793804417204</c:v>
                </c:pt>
                <c:pt idx="473">
                  <c:v>9608.3410082902101</c:v>
                </c:pt>
                <c:pt idx="474">
                  <c:v>9604.2523204400604</c:v>
                </c:pt>
                <c:pt idx="475">
                  <c:v>9602.8634618122906</c:v>
                </c:pt>
                <c:pt idx="476">
                  <c:v>9601.7783009289706</c:v>
                </c:pt>
                <c:pt idx="477">
                  <c:v>9597.7974428446796</c:v>
                </c:pt>
                <c:pt idx="478">
                  <c:v>9597.3123034559103</c:v>
                </c:pt>
                <c:pt idx="479">
                  <c:v>9596.4554419866399</c:v>
                </c:pt>
                <c:pt idx="480">
                  <c:v>9595.0114890663608</c:v>
                </c:pt>
                <c:pt idx="481">
                  <c:v>9593.7557886919403</c:v>
                </c:pt>
                <c:pt idx="482">
                  <c:v>9593.2604878751008</c:v>
                </c:pt>
                <c:pt idx="483">
                  <c:v>9591.3487780002997</c:v>
                </c:pt>
                <c:pt idx="484">
                  <c:v>9587.9005583983399</c:v>
                </c:pt>
                <c:pt idx="485">
                  <c:v>9587.4687248135306</c:v>
                </c:pt>
                <c:pt idx="486">
                  <c:v>9587.9112133458693</c:v>
                </c:pt>
                <c:pt idx="487">
                  <c:v>9584.2622961615307</c:v>
                </c:pt>
                <c:pt idx="488">
                  <c:v>9581.4076757096791</c:v>
                </c:pt>
                <c:pt idx="489">
                  <c:v>9579.8797990040603</c:v>
                </c:pt>
                <c:pt idx="490">
                  <c:v>9578.9719404121297</c:v>
                </c:pt>
                <c:pt idx="491">
                  <c:v>9576.0053755534409</c:v>
                </c:pt>
                <c:pt idx="492">
                  <c:v>9575.7574405167197</c:v>
                </c:pt>
                <c:pt idx="493">
                  <c:v>9573.4673658702504</c:v>
                </c:pt>
                <c:pt idx="494">
                  <c:v>9574.1703201400196</c:v>
                </c:pt>
                <c:pt idx="495">
                  <c:v>9569.6849320094007</c:v>
                </c:pt>
                <c:pt idx="496">
                  <c:v>9570.88041740874</c:v>
                </c:pt>
                <c:pt idx="497">
                  <c:v>9570.1166999136403</c:v>
                </c:pt>
                <c:pt idx="498">
                  <c:v>9565.5486639275005</c:v>
                </c:pt>
                <c:pt idx="499">
                  <c:v>9565.3461745843397</c:v>
                </c:pt>
                <c:pt idx="500">
                  <c:v>9562.5045221136807</c:v>
                </c:pt>
                <c:pt idx="501">
                  <c:v>9561.96590804072</c:v>
                </c:pt>
                <c:pt idx="502">
                  <c:v>9555.3070510477191</c:v>
                </c:pt>
                <c:pt idx="503">
                  <c:v>9559.9644687599393</c:v>
                </c:pt>
                <c:pt idx="504">
                  <c:v>9557.17734831503</c:v>
                </c:pt>
                <c:pt idx="505">
                  <c:v>9556.4543988211808</c:v>
                </c:pt>
                <c:pt idx="506">
                  <c:v>9553.8594090230908</c:v>
                </c:pt>
                <c:pt idx="507">
                  <c:v>9552.6133633741101</c:v>
                </c:pt>
                <c:pt idx="508">
                  <c:v>9550.7442599989008</c:v>
                </c:pt>
                <c:pt idx="509">
                  <c:v>9546.1101682372991</c:v>
                </c:pt>
                <c:pt idx="510">
                  <c:v>9546.1381237416499</c:v>
                </c:pt>
                <c:pt idx="511">
                  <c:v>9546.4898172188896</c:v>
                </c:pt>
                <c:pt idx="512">
                  <c:v>9544.1158561492593</c:v>
                </c:pt>
                <c:pt idx="513">
                  <c:v>9545.3098799114796</c:v>
                </c:pt>
                <c:pt idx="514">
                  <c:v>9543.4429060774692</c:v>
                </c:pt>
                <c:pt idx="515">
                  <c:v>9539.3906197952201</c:v>
                </c:pt>
                <c:pt idx="516">
                  <c:v>9539.5407608698406</c:v>
                </c:pt>
                <c:pt idx="517">
                  <c:v>9537.9512275890902</c:v>
                </c:pt>
                <c:pt idx="518">
                  <c:v>9536.0824166131806</c:v>
                </c:pt>
                <c:pt idx="519">
                  <c:v>9535.5490769032094</c:v>
                </c:pt>
                <c:pt idx="520">
                  <c:v>9529.8242502249504</c:v>
                </c:pt>
                <c:pt idx="521">
                  <c:v>9533.6005317620402</c:v>
                </c:pt>
                <c:pt idx="522">
                  <c:v>9529.4844465608203</c:v>
                </c:pt>
                <c:pt idx="523">
                  <c:v>9526.0684613117792</c:v>
                </c:pt>
                <c:pt idx="524">
                  <c:v>9527.8022269524208</c:v>
                </c:pt>
                <c:pt idx="525">
                  <c:v>9525.1549928696695</c:v>
                </c:pt>
                <c:pt idx="526">
                  <c:v>9526.2896507266596</c:v>
                </c:pt>
                <c:pt idx="527">
                  <c:v>9519.8848019054494</c:v>
                </c:pt>
                <c:pt idx="528">
                  <c:v>9521.1563090724594</c:v>
                </c:pt>
                <c:pt idx="529">
                  <c:v>9520.5471694539101</c:v>
                </c:pt>
                <c:pt idx="530">
                  <c:v>9515.6666312255293</c:v>
                </c:pt>
                <c:pt idx="531">
                  <c:v>9518.1507938207506</c:v>
                </c:pt>
                <c:pt idx="532">
                  <c:v>9514.5670773046095</c:v>
                </c:pt>
                <c:pt idx="533">
                  <c:v>9514.6951008797696</c:v>
                </c:pt>
                <c:pt idx="534">
                  <c:v>9512.5771431535504</c:v>
                </c:pt>
                <c:pt idx="535">
                  <c:v>9509.3934946931495</c:v>
                </c:pt>
                <c:pt idx="536">
                  <c:v>9508.7574988440101</c:v>
                </c:pt>
                <c:pt idx="537">
                  <c:v>9506.8941648094697</c:v>
                </c:pt>
                <c:pt idx="538">
                  <c:v>9505.3929820251196</c:v>
                </c:pt>
                <c:pt idx="539">
                  <c:v>9504.5211102497306</c:v>
                </c:pt>
                <c:pt idx="540">
                  <c:v>9501.4809780947999</c:v>
                </c:pt>
                <c:pt idx="541">
                  <c:v>9504.4317065719297</c:v>
                </c:pt>
                <c:pt idx="542">
                  <c:v>9500.42732307402</c:v>
                </c:pt>
                <c:pt idx="543">
                  <c:v>9497.6893720027401</c:v>
                </c:pt>
                <c:pt idx="544">
                  <c:v>9498.8223785283299</c:v>
                </c:pt>
                <c:pt idx="545">
                  <c:v>9494.7780032758001</c:v>
                </c:pt>
                <c:pt idx="546">
                  <c:v>9492.3870655197807</c:v>
                </c:pt>
                <c:pt idx="547">
                  <c:v>9492.2755383872991</c:v>
                </c:pt>
                <c:pt idx="548">
                  <c:v>9491.6565677608305</c:v>
                </c:pt>
                <c:pt idx="549">
                  <c:v>9489.5069727960708</c:v>
                </c:pt>
                <c:pt idx="550">
                  <c:v>9488.0534478674799</c:v>
                </c:pt>
                <c:pt idx="551">
                  <c:v>9491.8007515067493</c:v>
                </c:pt>
                <c:pt idx="552">
                  <c:v>9486.5293266238295</c:v>
                </c:pt>
                <c:pt idx="553">
                  <c:v>9485.3198815009</c:v>
                </c:pt>
                <c:pt idx="554">
                  <c:v>9484.8513915028107</c:v>
                </c:pt>
                <c:pt idx="555">
                  <c:v>9479.7848598168293</c:v>
                </c:pt>
                <c:pt idx="556">
                  <c:v>9480.8906236331495</c:v>
                </c:pt>
                <c:pt idx="557">
                  <c:v>9478.7723088516705</c:v>
                </c:pt>
                <c:pt idx="558">
                  <c:v>9479.9091082964806</c:v>
                </c:pt>
                <c:pt idx="559">
                  <c:v>9475.3692911325998</c:v>
                </c:pt>
                <c:pt idx="560">
                  <c:v>9472.0822070481408</c:v>
                </c:pt>
                <c:pt idx="561">
                  <c:v>9474.8405863628905</c:v>
                </c:pt>
                <c:pt idx="562">
                  <c:v>9469.7183526823392</c:v>
                </c:pt>
                <c:pt idx="563">
                  <c:v>9469.7569566740003</c:v>
                </c:pt>
                <c:pt idx="564">
                  <c:v>9470.9433486874004</c:v>
                </c:pt>
                <c:pt idx="565">
                  <c:v>9468.2713888631097</c:v>
                </c:pt>
                <c:pt idx="566">
                  <c:v>9466.7970214456</c:v>
                </c:pt>
                <c:pt idx="567">
                  <c:v>9467.5084181579896</c:v>
                </c:pt>
                <c:pt idx="568">
                  <c:v>9462.9895895292102</c:v>
                </c:pt>
                <c:pt idx="569">
                  <c:v>9463.1509665211197</c:v>
                </c:pt>
                <c:pt idx="570">
                  <c:v>9462.3076666089401</c:v>
                </c:pt>
                <c:pt idx="571">
                  <c:v>9461.02187528176</c:v>
                </c:pt>
                <c:pt idx="572">
                  <c:v>9458.8382855237905</c:v>
                </c:pt>
                <c:pt idx="573">
                  <c:v>9455.76302364601</c:v>
                </c:pt>
                <c:pt idx="574">
                  <c:v>9453.1176518170705</c:v>
                </c:pt>
                <c:pt idx="575">
                  <c:v>9455.8988606384391</c:v>
                </c:pt>
                <c:pt idx="576">
                  <c:v>9451.5717440298104</c:v>
                </c:pt>
                <c:pt idx="577">
                  <c:v>9451.1253211378807</c:v>
                </c:pt>
                <c:pt idx="578">
                  <c:v>9451.1378369181093</c:v>
                </c:pt>
                <c:pt idx="579">
                  <c:v>9446.3541225713507</c:v>
                </c:pt>
                <c:pt idx="580">
                  <c:v>9446.3804860681794</c:v>
                </c:pt>
                <c:pt idx="581">
                  <c:v>9445.8392741098505</c:v>
                </c:pt>
                <c:pt idx="582">
                  <c:v>9441.5676940882495</c:v>
                </c:pt>
                <c:pt idx="583">
                  <c:v>9444.2536606957201</c:v>
                </c:pt>
                <c:pt idx="584">
                  <c:v>9445.1713737554292</c:v>
                </c:pt>
                <c:pt idx="585">
                  <c:v>9440.2307322684501</c:v>
                </c:pt>
                <c:pt idx="586">
                  <c:v>9439.5600439869595</c:v>
                </c:pt>
                <c:pt idx="587">
                  <c:v>9441.0613229865303</c:v>
                </c:pt>
                <c:pt idx="588">
                  <c:v>9436.6603448761707</c:v>
                </c:pt>
                <c:pt idx="589">
                  <c:v>9434.1043768954096</c:v>
                </c:pt>
                <c:pt idx="590">
                  <c:v>9433.0368296404104</c:v>
                </c:pt>
                <c:pt idx="591">
                  <c:v>9431.8549720379997</c:v>
                </c:pt>
                <c:pt idx="592">
                  <c:v>9432.28122596926</c:v>
                </c:pt>
                <c:pt idx="593">
                  <c:v>9427.1366406090601</c:v>
                </c:pt>
                <c:pt idx="594">
                  <c:v>9427.9761457293698</c:v>
                </c:pt>
                <c:pt idx="595">
                  <c:v>9426.5076662669107</c:v>
                </c:pt>
                <c:pt idx="596">
                  <c:v>9424.5735380630395</c:v>
                </c:pt>
                <c:pt idx="597">
                  <c:v>9424.4505333479101</c:v>
                </c:pt>
                <c:pt idx="598">
                  <c:v>9423.3708536390404</c:v>
                </c:pt>
                <c:pt idx="599">
                  <c:v>9422.8262715331402</c:v>
                </c:pt>
                <c:pt idx="600">
                  <c:v>9421.3177426603706</c:v>
                </c:pt>
                <c:pt idx="601">
                  <c:v>9418.6518438486692</c:v>
                </c:pt>
                <c:pt idx="602">
                  <c:v>9418.3442439449609</c:v>
                </c:pt>
                <c:pt idx="603">
                  <c:v>9418.8649309889697</c:v>
                </c:pt>
                <c:pt idx="604">
                  <c:v>9415.5839603923905</c:v>
                </c:pt>
                <c:pt idx="605">
                  <c:v>9414.9279284664699</c:v>
                </c:pt>
                <c:pt idx="606">
                  <c:v>9416.1304121367193</c:v>
                </c:pt>
                <c:pt idx="607">
                  <c:v>9411.45633486099</c:v>
                </c:pt>
                <c:pt idx="608">
                  <c:v>9409.2260288482903</c:v>
                </c:pt>
                <c:pt idx="609">
                  <c:v>9407.8683461881301</c:v>
                </c:pt>
                <c:pt idx="610">
                  <c:v>9406.2994491837399</c:v>
                </c:pt>
                <c:pt idx="611">
                  <c:v>9405.3041054045098</c:v>
                </c:pt>
                <c:pt idx="612">
                  <c:v>9402.0206723109004</c:v>
                </c:pt>
                <c:pt idx="613">
                  <c:v>9404.1086064306492</c:v>
                </c:pt>
                <c:pt idx="614">
                  <c:v>9400.7232760145798</c:v>
                </c:pt>
                <c:pt idx="615">
                  <c:v>9399.7830007282791</c:v>
                </c:pt>
                <c:pt idx="616">
                  <c:v>9396.8330186576604</c:v>
                </c:pt>
                <c:pt idx="617">
                  <c:v>9397.5565711571107</c:v>
                </c:pt>
                <c:pt idx="618">
                  <c:v>9394.7570190529204</c:v>
                </c:pt>
                <c:pt idx="619">
                  <c:v>9393.3680091404494</c:v>
                </c:pt>
                <c:pt idx="620">
                  <c:v>9396.3703110473998</c:v>
                </c:pt>
                <c:pt idx="621">
                  <c:v>9392.8094895801496</c:v>
                </c:pt>
                <c:pt idx="622">
                  <c:v>9395.0926257951196</c:v>
                </c:pt>
                <c:pt idx="623">
                  <c:v>9392.6673474101208</c:v>
                </c:pt>
                <c:pt idx="624">
                  <c:v>9389.2745181176597</c:v>
                </c:pt>
                <c:pt idx="625">
                  <c:v>9387.8821656098207</c:v>
                </c:pt>
                <c:pt idx="626">
                  <c:v>9386.3901784572499</c:v>
                </c:pt>
                <c:pt idx="627">
                  <c:v>9385.5121365196301</c:v>
                </c:pt>
                <c:pt idx="628">
                  <c:v>9386.1040115283904</c:v>
                </c:pt>
                <c:pt idx="629">
                  <c:v>9383.0497468860594</c:v>
                </c:pt>
                <c:pt idx="630">
                  <c:v>9386.0066399186508</c:v>
                </c:pt>
                <c:pt idx="631">
                  <c:v>9383.64500163101</c:v>
                </c:pt>
                <c:pt idx="632">
                  <c:v>9379.2763783764403</c:v>
                </c:pt>
                <c:pt idx="633">
                  <c:v>9379.2940030970603</c:v>
                </c:pt>
                <c:pt idx="634">
                  <c:v>9376.8522529806705</c:v>
                </c:pt>
                <c:pt idx="635">
                  <c:v>9374.8155917195909</c:v>
                </c:pt>
                <c:pt idx="636">
                  <c:v>9376.2953849277601</c:v>
                </c:pt>
                <c:pt idx="637">
                  <c:v>9373.9239557643596</c:v>
                </c:pt>
                <c:pt idx="638">
                  <c:v>9370.8780728871807</c:v>
                </c:pt>
                <c:pt idx="639">
                  <c:v>9371.8830153703293</c:v>
                </c:pt>
                <c:pt idx="640">
                  <c:v>9368.3325921220094</c:v>
                </c:pt>
                <c:pt idx="641">
                  <c:v>9367.1759914013801</c:v>
                </c:pt>
                <c:pt idx="642">
                  <c:v>9366.88242781595</c:v>
                </c:pt>
                <c:pt idx="643">
                  <c:v>9362.8961951459296</c:v>
                </c:pt>
                <c:pt idx="644">
                  <c:v>9367.5008648707008</c:v>
                </c:pt>
                <c:pt idx="645">
                  <c:v>9363.1724988921596</c:v>
                </c:pt>
                <c:pt idx="646">
                  <c:v>9360.6542144180603</c:v>
                </c:pt>
                <c:pt idx="647">
                  <c:v>9361.0680701622005</c:v>
                </c:pt>
                <c:pt idx="648">
                  <c:v>9359.5319451940904</c:v>
                </c:pt>
                <c:pt idx="649">
                  <c:v>9360.3116928423806</c:v>
                </c:pt>
                <c:pt idx="650">
                  <c:v>9356.7937801076696</c:v>
                </c:pt>
                <c:pt idx="651">
                  <c:v>9353.3983598161594</c:v>
                </c:pt>
                <c:pt idx="652">
                  <c:v>9355.1691394151494</c:v>
                </c:pt>
                <c:pt idx="653">
                  <c:v>9350.6159508218807</c:v>
                </c:pt>
                <c:pt idx="654">
                  <c:v>9355.5896083163207</c:v>
                </c:pt>
                <c:pt idx="655">
                  <c:v>9353.2707277068203</c:v>
                </c:pt>
                <c:pt idx="656">
                  <c:v>9348.6639434357403</c:v>
                </c:pt>
                <c:pt idx="657">
                  <c:v>9348.1237298154301</c:v>
                </c:pt>
                <c:pt idx="658">
                  <c:v>9346.7779960338794</c:v>
                </c:pt>
                <c:pt idx="659">
                  <c:v>9347.1793270908001</c:v>
                </c:pt>
                <c:pt idx="660">
                  <c:v>9345.7607306381906</c:v>
                </c:pt>
                <c:pt idx="661">
                  <c:v>9345.2556110671594</c:v>
                </c:pt>
                <c:pt idx="662">
                  <c:v>9343.5639264316706</c:v>
                </c:pt>
                <c:pt idx="663">
                  <c:v>9342.6429725182807</c:v>
                </c:pt>
                <c:pt idx="664">
                  <c:v>9340.4608842681591</c:v>
                </c:pt>
                <c:pt idx="665">
                  <c:v>9338.9961990332504</c:v>
                </c:pt>
                <c:pt idx="666">
                  <c:v>9339.3253215572204</c:v>
                </c:pt>
                <c:pt idx="667">
                  <c:v>9340.52293304058</c:v>
                </c:pt>
                <c:pt idx="668">
                  <c:v>9337.6759835992798</c:v>
                </c:pt>
                <c:pt idx="669">
                  <c:v>9333.2269442116703</c:v>
                </c:pt>
                <c:pt idx="670">
                  <c:v>9337.3261531065491</c:v>
                </c:pt>
                <c:pt idx="671">
                  <c:v>9332.6123124858095</c:v>
                </c:pt>
                <c:pt idx="672">
                  <c:v>9332.1515813536098</c:v>
                </c:pt>
                <c:pt idx="673">
                  <c:v>9328.1094525487006</c:v>
                </c:pt>
                <c:pt idx="674">
                  <c:v>9329.8349708956503</c:v>
                </c:pt>
                <c:pt idx="675">
                  <c:v>9328.3958774752591</c:v>
                </c:pt>
                <c:pt idx="676">
                  <c:v>9328.7751795244694</c:v>
                </c:pt>
                <c:pt idx="677">
                  <c:v>9327.8107958819292</c:v>
                </c:pt>
                <c:pt idx="678">
                  <c:v>9328.0427517334392</c:v>
                </c:pt>
                <c:pt idx="679">
                  <c:v>9324.7438071212491</c:v>
                </c:pt>
                <c:pt idx="680">
                  <c:v>9323.5896137443397</c:v>
                </c:pt>
                <c:pt idx="681">
                  <c:v>9322.0863043641202</c:v>
                </c:pt>
                <c:pt idx="682">
                  <c:v>9317.6107044669407</c:v>
                </c:pt>
                <c:pt idx="683">
                  <c:v>9320.2870061458198</c:v>
                </c:pt>
                <c:pt idx="684">
                  <c:v>9320.2762317357701</c:v>
                </c:pt>
                <c:pt idx="685">
                  <c:v>9316.5480252868692</c:v>
                </c:pt>
                <c:pt idx="686">
                  <c:v>9315.8232469178492</c:v>
                </c:pt>
                <c:pt idx="687">
                  <c:v>9315.5825118255598</c:v>
                </c:pt>
                <c:pt idx="688">
                  <c:v>9311.6247354083807</c:v>
                </c:pt>
                <c:pt idx="689">
                  <c:v>9314.9436013090308</c:v>
                </c:pt>
                <c:pt idx="690">
                  <c:v>9309.16280790372</c:v>
                </c:pt>
                <c:pt idx="691">
                  <c:v>9307.0263743564301</c:v>
                </c:pt>
                <c:pt idx="692">
                  <c:v>9308.7804283484893</c:v>
                </c:pt>
                <c:pt idx="693">
                  <c:v>9307.5633009565699</c:v>
                </c:pt>
                <c:pt idx="694">
                  <c:v>9306.4673208860095</c:v>
                </c:pt>
                <c:pt idx="695">
                  <c:v>9303.27621630264</c:v>
                </c:pt>
                <c:pt idx="696">
                  <c:v>9305.9769472083408</c:v>
                </c:pt>
                <c:pt idx="697">
                  <c:v>9303.0303389991204</c:v>
                </c:pt>
                <c:pt idx="698">
                  <c:v>9305.8790591733195</c:v>
                </c:pt>
                <c:pt idx="699">
                  <c:v>9302.0620006966201</c:v>
                </c:pt>
                <c:pt idx="700">
                  <c:v>9300.7467621781507</c:v>
                </c:pt>
                <c:pt idx="701">
                  <c:v>9299.1459968712297</c:v>
                </c:pt>
                <c:pt idx="702">
                  <c:v>9297.2585516097697</c:v>
                </c:pt>
                <c:pt idx="703">
                  <c:v>9299.6654099963907</c:v>
                </c:pt>
                <c:pt idx="704">
                  <c:v>9294.2610544495401</c:v>
                </c:pt>
                <c:pt idx="705">
                  <c:v>9297.3737520225495</c:v>
                </c:pt>
                <c:pt idx="706">
                  <c:v>9296.1470637663006</c:v>
                </c:pt>
                <c:pt idx="707">
                  <c:v>9295.5516552696608</c:v>
                </c:pt>
                <c:pt idx="708">
                  <c:v>9292.5218266131997</c:v>
                </c:pt>
                <c:pt idx="709">
                  <c:v>9291.0059207170707</c:v>
                </c:pt>
                <c:pt idx="710">
                  <c:v>9292.0507093050001</c:v>
                </c:pt>
                <c:pt idx="711">
                  <c:v>9286.2452353208191</c:v>
                </c:pt>
                <c:pt idx="712">
                  <c:v>9287.3042950534491</c:v>
                </c:pt>
                <c:pt idx="713">
                  <c:v>9289.1840481044092</c:v>
                </c:pt>
                <c:pt idx="714">
                  <c:v>9287.91329078526</c:v>
                </c:pt>
                <c:pt idx="715">
                  <c:v>9282.4660892187403</c:v>
                </c:pt>
                <c:pt idx="716">
                  <c:v>9285.5669317844495</c:v>
                </c:pt>
                <c:pt idx="717">
                  <c:v>9281.8017590766303</c:v>
                </c:pt>
                <c:pt idx="718">
                  <c:v>9278.5842904093206</c:v>
                </c:pt>
                <c:pt idx="719">
                  <c:v>9280.2863807350004</c:v>
                </c:pt>
                <c:pt idx="720">
                  <c:v>9280.9772926922706</c:v>
                </c:pt>
                <c:pt idx="721">
                  <c:v>9279.3317252709894</c:v>
                </c:pt>
                <c:pt idx="722">
                  <c:v>9277.4368283770691</c:v>
                </c:pt>
                <c:pt idx="723">
                  <c:v>9276.3966176993999</c:v>
                </c:pt>
                <c:pt idx="724">
                  <c:v>9272.0710082708301</c:v>
                </c:pt>
                <c:pt idx="725">
                  <c:v>9274.22791333637</c:v>
                </c:pt>
                <c:pt idx="726">
                  <c:v>9276.9556589888107</c:v>
                </c:pt>
                <c:pt idx="727">
                  <c:v>9273.3432823850399</c:v>
                </c:pt>
                <c:pt idx="728">
                  <c:v>9271.1975382234905</c:v>
                </c:pt>
                <c:pt idx="729">
                  <c:v>9269.2023098089794</c:v>
                </c:pt>
                <c:pt idx="730">
                  <c:v>9267.8180602917691</c:v>
                </c:pt>
                <c:pt idx="731">
                  <c:v>9266.0843685272794</c:v>
                </c:pt>
                <c:pt idx="732">
                  <c:v>9265.2478212151509</c:v>
                </c:pt>
                <c:pt idx="733">
                  <c:v>9267.9012284918499</c:v>
                </c:pt>
                <c:pt idx="734">
                  <c:v>9264.1374451257707</c:v>
                </c:pt>
                <c:pt idx="735">
                  <c:v>9264.8010841549294</c:v>
                </c:pt>
                <c:pt idx="736">
                  <c:v>9264.0334159439008</c:v>
                </c:pt>
                <c:pt idx="737">
                  <c:v>9263.5918207117302</c:v>
                </c:pt>
                <c:pt idx="738">
                  <c:v>9260.4417395696091</c:v>
                </c:pt>
                <c:pt idx="739">
                  <c:v>9261.1581747935106</c:v>
                </c:pt>
                <c:pt idx="740">
                  <c:v>9257.8406953905105</c:v>
                </c:pt>
                <c:pt idx="741">
                  <c:v>9259.0482576095692</c:v>
                </c:pt>
                <c:pt idx="742">
                  <c:v>9256.5368885047701</c:v>
                </c:pt>
                <c:pt idx="743">
                  <c:v>9257.0813290298302</c:v>
                </c:pt>
                <c:pt idx="744">
                  <c:v>9255.8882726865195</c:v>
                </c:pt>
                <c:pt idx="745">
                  <c:v>9252.4306506131106</c:v>
                </c:pt>
                <c:pt idx="746">
                  <c:v>9251.5709958231491</c:v>
                </c:pt>
                <c:pt idx="747">
                  <c:v>9253.9573316570895</c:v>
                </c:pt>
                <c:pt idx="748">
                  <c:v>9250.86875358016</c:v>
                </c:pt>
                <c:pt idx="749">
                  <c:v>9249.7152650410608</c:v>
                </c:pt>
                <c:pt idx="750">
                  <c:v>9248.8591655968503</c:v>
                </c:pt>
                <c:pt idx="751">
                  <c:v>9248.6874587668899</c:v>
                </c:pt>
                <c:pt idx="752">
                  <c:v>9247.1555828191904</c:v>
                </c:pt>
                <c:pt idx="753">
                  <c:v>9249.2462875480796</c:v>
                </c:pt>
                <c:pt idx="754">
                  <c:v>9242.5681186191905</c:v>
                </c:pt>
                <c:pt idx="755">
                  <c:v>9245.51358943587</c:v>
                </c:pt>
                <c:pt idx="756">
                  <c:v>9244.3604789536494</c:v>
                </c:pt>
                <c:pt idx="757">
                  <c:v>9240.4743212620106</c:v>
                </c:pt>
                <c:pt idx="758">
                  <c:v>9241.1074019221105</c:v>
                </c:pt>
                <c:pt idx="759">
                  <c:v>9240.1750173658093</c:v>
                </c:pt>
                <c:pt idx="760">
                  <c:v>9235.9519965863001</c:v>
                </c:pt>
                <c:pt idx="761">
                  <c:v>9237.9405425552795</c:v>
                </c:pt>
                <c:pt idx="762">
                  <c:v>9239.5993728714202</c:v>
                </c:pt>
                <c:pt idx="763">
                  <c:v>9236.4014533087902</c:v>
                </c:pt>
                <c:pt idx="764">
                  <c:v>9234.1549643598792</c:v>
                </c:pt>
                <c:pt idx="765">
                  <c:v>9235.5382241863208</c:v>
                </c:pt>
                <c:pt idx="766">
                  <c:v>9230.7610741875305</c:v>
                </c:pt>
                <c:pt idx="767">
                  <c:v>9232.5525637131905</c:v>
                </c:pt>
                <c:pt idx="768">
                  <c:v>9230.7896514224394</c:v>
                </c:pt>
                <c:pt idx="769">
                  <c:v>9230.2528581506704</c:v>
                </c:pt>
                <c:pt idx="770">
                  <c:v>9232.6837131795692</c:v>
                </c:pt>
                <c:pt idx="771">
                  <c:v>9230.1604517127198</c:v>
                </c:pt>
                <c:pt idx="772">
                  <c:v>9223.7503552156304</c:v>
                </c:pt>
                <c:pt idx="773">
                  <c:v>9228.55062030515</c:v>
                </c:pt>
                <c:pt idx="774">
                  <c:v>9225.8235718037904</c:v>
                </c:pt>
                <c:pt idx="775">
                  <c:v>9222.5746972030993</c:v>
                </c:pt>
                <c:pt idx="776">
                  <c:v>9223.3204997916891</c:v>
                </c:pt>
                <c:pt idx="777">
                  <c:v>9221.8568709465108</c:v>
                </c:pt>
                <c:pt idx="778">
                  <c:v>9223.6308580117202</c:v>
                </c:pt>
                <c:pt idx="779">
                  <c:v>9225.7039676004206</c:v>
                </c:pt>
                <c:pt idx="780">
                  <c:v>9221.3882734566305</c:v>
                </c:pt>
                <c:pt idx="781">
                  <c:v>9219.0537035103407</c:v>
                </c:pt>
                <c:pt idx="782">
                  <c:v>9219.4155318248904</c:v>
                </c:pt>
                <c:pt idx="783">
                  <c:v>9219.3564139691498</c:v>
                </c:pt>
                <c:pt idx="784">
                  <c:v>9212.4411657232304</c:v>
                </c:pt>
                <c:pt idx="785">
                  <c:v>9214.3758686084202</c:v>
                </c:pt>
                <c:pt idx="786">
                  <c:v>9214.6500592173306</c:v>
                </c:pt>
                <c:pt idx="787">
                  <c:v>9215.9663055869496</c:v>
                </c:pt>
                <c:pt idx="788">
                  <c:v>9212.4012285489407</c:v>
                </c:pt>
                <c:pt idx="789">
                  <c:v>9211.7942319610102</c:v>
                </c:pt>
                <c:pt idx="790">
                  <c:v>9213.0074300572396</c:v>
                </c:pt>
                <c:pt idx="791">
                  <c:v>9212.7187334546306</c:v>
                </c:pt>
                <c:pt idx="792">
                  <c:v>9210.4477790972305</c:v>
                </c:pt>
                <c:pt idx="793">
                  <c:v>9207.1619786516094</c:v>
                </c:pt>
                <c:pt idx="794">
                  <c:v>9205.42012707309</c:v>
                </c:pt>
                <c:pt idx="795">
                  <c:v>9208.7209847430295</c:v>
                </c:pt>
                <c:pt idx="796">
                  <c:v>9203.9774733049198</c:v>
                </c:pt>
                <c:pt idx="797">
                  <c:v>9206.0453574662297</c:v>
                </c:pt>
                <c:pt idx="798">
                  <c:v>9206.9346151069494</c:v>
                </c:pt>
                <c:pt idx="799">
                  <c:v>9205.4484606470505</c:v>
                </c:pt>
                <c:pt idx="800">
                  <c:v>9201.89562833325</c:v>
                </c:pt>
                <c:pt idx="801">
                  <c:v>9203.94962946134</c:v>
                </c:pt>
                <c:pt idx="802">
                  <c:v>9201.9331811256998</c:v>
                </c:pt>
                <c:pt idx="803">
                  <c:v>9201.2441178321696</c:v>
                </c:pt>
                <c:pt idx="804">
                  <c:v>9202.1446709836</c:v>
                </c:pt>
                <c:pt idx="805">
                  <c:v>9198.7216590082007</c:v>
                </c:pt>
                <c:pt idx="806">
                  <c:v>9200.3409464707802</c:v>
                </c:pt>
                <c:pt idx="807">
                  <c:v>9199.5271640264491</c:v>
                </c:pt>
                <c:pt idx="808">
                  <c:v>9196.0457105057994</c:v>
                </c:pt>
                <c:pt idx="809">
                  <c:v>9196.38932270845</c:v>
                </c:pt>
                <c:pt idx="810">
                  <c:v>9195.19700885159</c:v>
                </c:pt>
                <c:pt idx="811">
                  <c:v>9191.8145967401906</c:v>
                </c:pt>
                <c:pt idx="812">
                  <c:v>9190.2161158130493</c:v>
                </c:pt>
                <c:pt idx="813">
                  <c:v>9191.6022516894009</c:v>
                </c:pt>
                <c:pt idx="814">
                  <c:v>9190.1742520973003</c:v>
                </c:pt>
                <c:pt idx="815">
                  <c:v>9188.44315838076</c:v>
                </c:pt>
                <c:pt idx="816">
                  <c:v>9189.6933903616791</c:v>
                </c:pt>
                <c:pt idx="817">
                  <c:v>9186.6005623129204</c:v>
                </c:pt>
                <c:pt idx="818">
                  <c:v>9190.0674962162593</c:v>
                </c:pt>
                <c:pt idx="819">
                  <c:v>9187.9810685145803</c:v>
                </c:pt>
                <c:pt idx="820">
                  <c:v>9186.7979759640002</c:v>
                </c:pt>
                <c:pt idx="821">
                  <c:v>9186.5259819745406</c:v>
                </c:pt>
                <c:pt idx="822">
                  <c:v>9184.5617574237294</c:v>
                </c:pt>
                <c:pt idx="823">
                  <c:v>9183.8873727239406</c:v>
                </c:pt>
                <c:pt idx="824">
                  <c:v>9183.2293816010606</c:v>
                </c:pt>
                <c:pt idx="825">
                  <c:v>9184.4552744103894</c:v>
                </c:pt>
                <c:pt idx="826">
                  <c:v>9179.2748692797395</c:v>
                </c:pt>
                <c:pt idx="827">
                  <c:v>9181.6098849909195</c:v>
                </c:pt>
                <c:pt idx="828">
                  <c:v>9178.7976074438993</c:v>
                </c:pt>
                <c:pt idx="829">
                  <c:v>9179.9545315096602</c:v>
                </c:pt>
                <c:pt idx="830">
                  <c:v>9178.0054862064007</c:v>
                </c:pt>
                <c:pt idx="831">
                  <c:v>9181.2774268666308</c:v>
                </c:pt>
                <c:pt idx="832">
                  <c:v>9174.17587673669</c:v>
                </c:pt>
                <c:pt idx="833">
                  <c:v>9174.9120120993393</c:v>
                </c:pt>
                <c:pt idx="834">
                  <c:v>9175.0884038493205</c:v>
                </c:pt>
                <c:pt idx="835">
                  <c:v>9173.9604838776595</c:v>
                </c:pt>
                <c:pt idx="836">
                  <c:v>9173.2508361971395</c:v>
                </c:pt>
                <c:pt idx="837">
                  <c:v>9174.6630878624801</c:v>
                </c:pt>
                <c:pt idx="838">
                  <c:v>9172.3267242418806</c:v>
                </c:pt>
                <c:pt idx="839">
                  <c:v>9171.7803602284403</c:v>
                </c:pt>
                <c:pt idx="840">
                  <c:v>9167.4583606584092</c:v>
                </c:pt>
                <c:pt idx="841">
                  <c:v>9168.7163173901808</c:v>
                </c:pt>
                <c:pt idx="842">
                  <c:v>9169.7562989488997</c:v>
                </c:pt>
                <c:pt idx="843">
                  <c:v>9166.79599247839</c:v>
                </c:pt>
                <c:pt idx="844">
                  <c:v>9167.3364310049092</c:v>
                </c:pt>
                <c:pt idx="845">
                  <c:v>9164.5208134506902</c:v>
                </c:pt>
                <c:pt idx="846">
                  <c:v>9163.8194804225604</c:v>
                </c:pt>
                <c:pt idx="847">
                  <c:v>9166.1031211724494</c:v>
                </c:pt>
                <c:pt idx="848">
                  <c:v>9161.0589399865203</c:v>
                </c:pt>
                <c:pt idx="849">
                  <c:v>9165.6893874224206</c:v>
                </c:pt>
                <c:pt idx="850">
                  <c:v>9165.0528610447709</c:v>
                </c:pt>
                <c:pt idx="851">
                  <c:v>9161.4565007615693</c:v>
                </c:pt>
                <c:pt idx="852">
                  <c:v>9159.6995362559501</c:v>
                </c:pt>
                <c:pt idx="853">
                  <c:v>9159.3851277362301</c:v>
                </c:pt>
                <c:pt idx="854">
                  <c:v>9157.8614179398701</c:v>
                </c:pt>
                <c:pt idx="855">
                  <c:v>9160.36004542103</c:v>
                </c:pt>
                <c:pt idx="856">
                  <c:v>9159.5718720524692</c:v>
                </c:pt>
                <c:pt idx="857">
                  <c:v>9154.4915493691497</c:v>
                </c:pt>
                <c:pt idx="858">
                  <c:v>9156.5261240607506</c:v>
                </c:pt>
                <c:pt idx="859">
                  <c:v>9157.6423395717502</c:v>
                </c:pt>
                <c:pt idx="860">
                  <c:v>9157.9414985693293</c:v>
                </c:pt>
                <c:pt idx="861">
                  <c:v>9150.60829487706</c:v>
                </c:pt>
                <c:pt idx="862">
                  <c:v>9154.6536027070906</c:v>
                </c:pt>
                <c:pt idx="863">
                  <c:v>9156.5384391410498</c:v>
                </c:pt>
                <c:pt idx="864">
                  <c:v>9151.9437959060997</c:v>
                </c:pt>
                <c:pt idx="865">
                  <c:v>9152.0198887388506</c:v>
                </c:pt>
                <c:pt idx="866">
                  <c:v>9152.4943904698994</c:v>
                </c:pt>
                <c:pt idx="867">
                  <c:v>9150.8907555298501</c:v>
                </c:pt>
                <c:pt idx="868">
                  <c:v>9149.0287385911306</c:v>
                </c:pt>
                <c:pt idx="869">
                  <c:v>9149.9279629092507</c:v>
                </c:pt>
                <c:pt idx="870">
                  <c:v>9146.2465351727806</c:v>
                </c:pt>
                <c:pt idx="871">
                  <c:v>9147.9087553492791</c:v>
                </c:pt>
                <c:pt idx="872">
                  <c:v>9146.7057474999001</c:v>
                </c:pt>
                <c:pt idx="873">
                  <c:v>9142.7283354236406</c:v>
                </c:pt>
                <c:pt idx="874">
                  <c:v>9146.6357744299403</c:v>
                </c:pt>
                <c:pt idx="875">
                  <c:v>9144.7052878012091</c:v>
                </c:pt>
                <c:pt idx="876">
                  <c:v>9143.3969498625902</c:v>
                </c:pt>
                <c:pt idx="877">
                  <c:v>9140.7670376562291</c:v>
                </c:pt>
                <c:pt idx="878">
                  <c:v>9144.51611962678</c:v>
                </c:pt>
                <c:pt idx="879">
                  <c:v>9140.6720875028095</c:v>
                </c:pt>
                <c:pt idx="880">
                  <c:v>9140.8491793047597</c:v>
                </c:pt>
                <c:pt idx="881">
                  <c:v>9141.8413580657598</c:v>
                </c:pt>
                <c:pt idx="882">
                  <c:v>9141.2264061792303</c:v>
                </c:pt>
                <c:pt idx="883">
                  <c:v>9136.8173989382394</c:v>
                </c:pt>
                <c:pt idx="884">
                  <c:v>9137.7695442630702</c:v>
                </c:pt>
                <c:pt idx="885">
                  <c:v>9138.0137636800901</c:v>
                </c:pt>
                <c:pt idx="886">
                  <c:v>9136.2729298872491</c:v>
                </c:pt>
                <c:pt idx="887">
                  <c:v>9135.7366540391395</c:v>
                </c:pt>
                <c:pt idx="888">
                  <c:v>9133.8747082899499</c:v>
                </c:pt>
                <c:pt idx="889">
                  <c:v>9136.28155876048</c:v>
                </c:pt>
                <c:pt idx="890">
                  <c:v>9134.0663794354296</c:v>
                </c:pt>
                <c:pt idx="891">
                  <c:v>9132.2295351518496</c:v>
                </c:pt>
                <c:pt idx="892">
                  <c:v>9133.2759573087296</c:v>
                </c:pt>
                <c:pt idx="893">
                  <c:v>9132.3705942832603</c:v>
                </c:pt>
                <c:pt idx="894">
                  <c:v>9130.2239181528603</c:v>
                </c:pt>
                <c:pt idx="895">
                  <c:v>9132.9385092295306</c:v>
                </c:pt>
                <c:pt idx="896">
                  <c:v>9131.9723054229107</c:v>
                </c:pt>
                <c:pt idx="897">
                  <c:v>9127.4645253181807</c:v>
                </c:pt>
                <c:pt idx="898">
                  <c:v>9127.8852154230299</c:v>
                </c:pt>
                <c:pt idx="899">
                  <c:v>9127.9086146597001</c:v>
                </c:pt>
                <c:pt idx="900">
                  <c:v>9128.6234994825008</c:v>
                </c:pt>
                <c:pt idx="901">
                  <c:v>9126.8384320262594</c:v>
                </c:pt>
                <c:pt idx="902">
                  <c:v>9126.3534512386796</c:v>
                </c:pt>
                <c:pt idx="903">
                  <c:v>9126.0405348123004</c:v>
                </c:pt>
                <c:pt idx="904">
                  <c:v>9124.0423604892803</c:v>
                </c:pt>
                <c:pt idx="905">
                  <c:v>9125.7251816230291</c:v>
                </c:pt>
                <c:pt idx="906">
                  <c:v>9122.4012945379109</c:v>
                </c:pt>
                <c:pt idx="907">
                  <c:v>9123.9639192152208</c:v>
                </c:pt>
                <c:pt idx="908">
                  <c:v>9122.6557642528696</c:v>
                </c:pt>
                <c:pt idx="909">
                  <c:v>9122.74180737401</c:v>
                </c:pt>
                <c:pt idx="910">
                  <c:v>9120.6984619192008</c:v>
                </c:pt>
                <c:pt idx="911">
                  <c:v>9118.4833281834508</c:v>
                </c:pt>
                <c:pt idx="912">
                  <c:v>9122.4238282516708</c:v>
                </c:pt>
                <c:pt idx="913">
                  <c:v>9121.1181443004007</c:v>
                </c:pt>
                <c:pt idx="914">
                  <c:v>9119.8952478103893</c:v>
                </c:pt>
                <c:pt idx="915">
                  <c:v>9118.9319371689999</c:v>
                </c:pt>
                <c:pt idx="916">
                  <c:v>9117.46022676758</c:v>
                </c:pt>
                <c:pt idx="917">
                  <c:v>9119.1489518977596</c:v>
                </c:pt>
                <c:pt idx="918">
                  <c:v>9115.1862454341899</c:v>
                </c:pt>
                <c:pt idx="919">
                  <c:v>9116.8896332607601</c:v>
                </c:pt>
                <c:pt idx="920">
                  <c:v>9117.1288029152402</c:v>
                </c:pt>
                <c:pt idx="921">
                  <c:v>9112.2349373781908</c:v>
                </c:pt>
                <c:pt idx="922">
                  <c:v>9115.0103730910796</c:v>
                </c:pt>
                <c:pt idx="923">
                  <c:v>9113.9115242096304</c:v>
                </c:pt>
                <c:pt idx="924">
                  <c:v>9110.6941614268999</c:v>
                </c:pt>
                <c:pt idx="925">
                  <c:v>9109.21949025924</c:v>
                </c:pt>
                <c:pt idx="926">
                  <c:v>9112.4873216728593</c:v>
                </c:pt>
                <c:pt idx="927">
                  <c:v>9114.0749920785001</c:v>
                </c:pt>
                <c:pt idx="928">
                  <c:v>9110.0995153169497</c:v>
                </c:pt>
                <c:pt idx="929">
                  <c:v>9106.5241346264502</c:v>
                </c:pt>
                <c:pt idx="930">
                  <c:v>9109.7944886946298</c:v>
                </c:pt>
                <c:pt idx="931">
                  <c:v>9106.3331347677195</c:v>
                </c:pt>
                <c:pt idx="932">
                  <c:v>9110.1698292125202</c:v>
                </c:pt>
                <c:pt idx="933">
                  <c:v>9109.0594475536509</c:v>
                </c:pt>
                <c:pt idx="934">
                  <c:v>9108.8711802353591</c:v>
                </c:pt>
                <c:pt idx="935">
                  <c:v>9104.9749507964207</c:v>
                </c:pt>
                <c:pt idx="936">
                  <c:v>9106.1319058734007</c:v>
                </c:pt>
                <c:pt idx="937">
                  <c:v>9105.8498219716294</c:v>
                </c:pt>
                <c:pt idx="938">
                  <c:v>9105.0491701954907</c:v>
                </c:pt>
                <c:pt idx="939">
                  <c:v>9103.0945376717409</c:v>
                </c:pt>
                <c:pt idx="940">
                  <c:v>9104.6099305267708</c:v>
                </c:pt>
                <c:pt idx="941">
                  <c:v>9104.7029740648595</c:v>
                </c:pt>
                <c:pt idx="942">
                  <c:v>9101.8075889673801</c:v>
                </c:pt>
                <c:pt idx="943">
                  <c:v>9102.0264116851195</c:v>
                </c:pt>
                <c:pt idx="944">
                  <c:v>9100.6600165953605</c:v>
                </c:pt>
                <c:pt idx="945">
                  <c:v>9100.4835965194106</c:v>
                </c:pt>
                <c:pt idx="946">
                  <c:v>9100.9042277724202</c:v>
                </c:pt>
                <c:pt idx="947">
                  <c:v>9097.1294414375498</c:v>
                </c:pt>
                <c:pt idx="948">
                  <c:v>9098.2040206912407</c:v>
                </c:pt>
                <c:pt idx="949">
                  <c:v>9098.8746135236397</c:v>
                </c:pt>
                <c:pt idx="950">
                  <c:v>9098.5549724309803</c:v>
                </c:pt>
                <c:pt idx="951">
                  <c:v>9099.4704877856293</c:v>
                </c:pt>
                <c:pt idx="952">
                  <c:v>9095.0877809181693</c:v>
                </c:pt>
                <c:pt idx="953">
                  <c:v>9096.8811914338894</c:v>
                </c:pt>
                <c:pt idx="954">
                  <c:v>9099.6393419171</c:v>
                </c:pt>
                <c:pt idx="955">
                  <c:v>9095.3090563569203</c:v>
                </c:pt>
                <c:pt idx="956">
                  <c:v>9097.4319918441997</c:v>
                </c:pt>
                <c:pt idx="957">
                  <c:v>9096.9325653445594</c:v>
                </c:pt>
                <c:pt idx="958">
                  <c:v>9091.3327964780492</c:v>
                </c:pt>
                <c:pt idx="959">
                  <c:v>9092.2440396309194</c:v>
                </c:pt>
                <c:pt idx="960">
                  <c:v>9091.0654309603597</c:v>
                </c:pt>
                <c:pt idx="961">
                  <c:v>9093.7935193195299</c:v>
                </c:pt>
                <c:pt idx="962">
                  <c:v>9090.8716226899396</c:v>
                </c:pt>
                <c:pt idx="963">
                  <c:v>9093.2941294757093</c:v>
                </c:pt>
                <c:pt idx="964">
                  <c:v>9091.1375165503305</c:v>
                </c:pt>
                <c:pt idx="965">
                  <c:v>9089.9689001122806</c:v>
                </c:pt>
                <c:pt idx="966">
                  <c:v>9091.0363879890592</c:v>
                </c:pt>
                <c:pt idx="967">
                  <c:v>9091.7097560847396</c:v>
                </c:pt>
                <c:pt idx="968">
                  <c:v>9088.1531525667306</c:v>
                </c:pt>
                <c:pt idx="969">
                  <c:v>9090.8498789575096</c:v>
                </c:pt>
                <c:pt idx="970">
                  <c:v>9088.2794762357298</c:v>
                </c:pt>
                <c:pt idx="971">
                  <c:v>9085.5518592145709</c:v>
                </c:pt>
                <c:pt idx="972">
                  <c:v>9087.1095797715898</c:v>
                </c:pt>
                <c:pt idx="973">
                  <c:v>9089.1885772657006</c:v>
                </c:pt>
                <c:pt idx="974">
                  <c:v>9084.6937514971105</c:v>
                </c:pt>
                <c:pt idx="975">
                  <c:v>9086.9400373918306</c:v>
                </c:pt>
                <c:pt idx="976">
                  <c:v>9084.3614776152608</c:v>
                </c:pt>
                <c:pt idx="977">
                  <c:v>9085.6901697566009</c:v>
                </c:pt>
                <c:pt idx="978">
                  <c:v>9084.2477926680895</c:v>
                </c:pt>
                <c:pt idx="979">
                  <c:v>9083.5593209244998</c:v>
                </c:pt>
                <c:pt idx="980">
                  <c:v>9083.9941342635993</c:v>
                </c:pt>
                <c:pt idx="981">
                  <c:v>9084.9048298099606</c:v>
                </c:pt>
                <c:pt idx="982">
                  <c:v>9081.2737580777102</c:v>
                </c:pt>
                <c:pt idx="983">
                  <c:v>9081.6766407988307</c:v>
                </c:pt>
                <c:pt idx="984">
                  <c:v>9083.4521208410406</c:v>
                </c:pt>
                <c:pt idx="985">
                  <c:v>9081.3867490483608</c:v>
                </c:pt>
                <c:pt idx="986">
                  <c:v>9078.2038610878299</c:v>
                </c:pt>
                <c:pt idx="987">
                  <c:v>9077.9366435656593</c:v>
                </c:pt>
                <c:pt idx="988">
                  <c:v>9080.7893510696194</c:v>
                </c:pt>
                <c:pt idx="989">
                  <c:v>9082.0145330131199</c:v>
                </c:pt>
                <c:pt idx="990">
                  <c:v>9076.78971956032</c:v>
                </c:pt>
                <c:pt idx="991">
                  <c:v>9075.81708700544</c:v>
                </c:pt>
                <c:pt idx="992">
                  <c:v>9081.6182335678604</c:v>
                </c:pt>
                <c:pt idx="993">
                  <c:v>9073.9838711820503</c:v>
                </c:pt>
                <c:pt idx="994">
                  <c:v>9076.1273156938805</c:v>
                </c:pt>
                <c:pt idx="995">
                  <c:v>9074.6819666787596</c:v>
                </c:pt>
                <c:pt idx="996">
                  <c:v>9075.45127429479</c:v>
                </c:pt>
                <c:pt idx="997">
                  <c:v>9076.9744619985595</c:v>
                </c:pt>
                <c:pt idx="998">
                  <c:v>9075.2285131136705</c:v>
                </c:pt>
                <c:pt idx="999">
                  <c:v>9071.5240212687695</c:v>
                </c:pt>
                <c:pt idx="1000">
                  <c:v>9074.5210002416406</c:v>
                </c:pt>
                <c:pt idx="1001">
                  <c:v>9074.6742252772401</c:v>
                </c:pt>
                <c:pt idx="1002">
                  <c:v>9073.4927294642093</c:v>
                </c:pt>
                <c:pt idx="1003">
                  <c:v>9074.9763203488492</c:v>
                </c:pt>
                <c:pt idx="1004">
                  <c:v>9073.0644922273095</c:v>
                </c:pt>
                <c:pt idx="1005">
                  <c:v>9069.9802706715709</c:v>
                </c:pt>
                <c:pt idx="1006">
                  <c:v>9069.7118960366297</c:v>
                </c:pt>
                <c:pt idx="1007">
                  <c:v>9072.3034872103999</c:v>
                </c:pt>
                <c:pt idx="1008">
                  <c:v>9068.6112700448903</c:v>
                </c:pt>
                <c:pt idx="1009">
                  <c:v>9068.9951473281399</c:v>
                </c:pt>
                <c:pt idx="1010">
                  <c:v>9066.9578977298206</c:v>
                </c:pt>
                <c:pt idx="1011">
                  <c:v>9069.1147209363007</c:v>
                </c:pt>
                <c:pt idx="1012">
                  <c:v>9070.8551901820392</c:v>
                </c:pt>
                <c:pt idx="1013">
                  <c:v>9069.5316186117507</c:v>
                </c:pt>
                <c:pt idx="1014">
                  <c:v>9065.67856426244</c:v>
                </c:pt>
                <c:pt idx="1015">
                  <c:v>9068.8674764353309</c:v>
                </c:pt>
                <c:pt idx="1016">
                  <c:v>9066.4128992238802</c:v>
                </c:pt>
                <c:pt idx="1017">
                  <c:v>9066.0815120030202</c:v>
                </c:pt>
                <c:pt idx="1018">
                  <c:v>9068.1463119412692</c:v>
                </c:pt>
                <c:pt idx="1019">
                  <c:v>9065.4707845224802</c:v>
                </c:pt>
                <c:pt idx="1020">
                  <c:v>9066.1180227406694</c:v>
                </c:pt>
                <c:pt idx="1021">
                  <c:v>9067.5150781468601</c:v>
                </c:pt>
                <c:pt idx="1022">
                  <c:v>9065.4374565802009</c:v>
                </c:pt>
                <c:pt idx="1023">
                  <c:v>9063.1021071734995</c:v>
                </c:pt>
                <c:pt idx="1024">
                  <c:v>9065.1978293050506</c:v>
                </c:pt>
                <c:pt idx="1025">
                  <c:v>9064.0200641363408</c:v>
                </c:pt>
                <c:pt idx="1026">
                  <c:v>9059.7567101915593</c:v>
                </c:pt>
                <c:pt idx="1027">
                  <c:v>9063.8949167089795</c:v>
                </c:pt>
                <c:pt idx="1028">
                  <c:v>9061.97026901762</c:v>
                </c:pt>
                <c:pt idx="1029">
                  <c:v>9065.2305065216497</c:v>
                </c:pt>
                <c:pt idx="1030">
                  <c:v>9064.8253436128798</c:v>
                </c:pt>
                <c:pt idx="1031">
                  <c:v>9060.7645600006508</c:v>
                </c:pt>
                <c:pt idx="1032">
                  <c:v>9059.5807980912305</c:v>
                </c:pt>
                <c:pt idx="1033">
                  <c:v>9060.76944777069</c:v>
                </c:pt>
                <c:pt idx="1034">
                  <c:v>9064.2303911450999</c:v>
                </c:pt>
                <c:pt idx="1035">
                  <c:v>9060.4642023967299</c:v>
                </c:pt>
                <c:pt idx="1036">
                  <c:v>9058.38491302697</c:v>
                </c:pt>
                <c:pt idx="1037">
                  <c:v>9058.3964618141399</c:v>
                </c:pt>
                <c:pt idx="1038">
                  <c:v>9061.5180646303306</c:v>
                </c:pt>
                <c:pt idx="1039">
                  <c:v>9059.8400068783503</c:v>
                </c:pt>
                <c:pt idx="1040">
                  <c:v>9057.8836888313708</c:v>
                </c:pt>
                <c:pt idx="1041">
                  <c:v>9055.5518583343201</c:v>
                </c:pt>
                <c:pt idx="1042">
                  <c:v>9055.0893856274706</c:v>
                </c:pt>
                <c:pt idx="1043">
                  <c:v>9058.0540047076502</c:v>
                </c:pt>
                <c:pt idx="1044">
                  <c:v>9057.56605191995</c:v>
                </c:pt>
                <c:pt idx="1045">
                  <c:v>9053.9655866336907</c:v>
                </c:pt>
                <c:pt idx="1046">
                  <c:v>9056.0379947301099</c:v>
                </c:pt>
                <c:pt idx="1047">
                  <c:v>9057.0683527273704</c:v>
                </c:pt>
                <c:pt idx="1048">
                  <c:v>9057.4739271380695</c:v>
                </c:pt>
                <c:pt idx="1049">
                  <c:v>9053.8348275449207</c:v>
                </c:pt>
                <c:pt idx="1050">
                  <c:v>9056.2498350604801</c:v>
                </c:pt>
                <c:pt idx="1051">
                  <c:v>9054.99435747387</c:v>
                </c:pt>
                <c:pt idx="1052">
                  <c:v>9052.9179091528204</c:v>
                </c:pt>
                <c:pt idx="1053">
                  <c:v>9051.0429785317901</c:v>
                </c:pt>
                <c:pt idx="1054">
                  <c:v>9052.5952578300294</c:v>
                </c:pt>
                <c:pt idx="1055">
                  <c:v>9052.3302054344003</c:v>
                </c:pt>
                <c:pt idx="1056">
                  <c:v>9051.8819310927902</c:v>
                </c:pt>
                <c:pt idx="1057">
                  <c:v>9056.0982278559604</c:v>
                </c:pt>
                <c:pt idx="1058">
                  <c:v>9051.4066774682997</c:v>
                </c:pt>
                <c:pt idx="1059">
                  <c:v>9052.5160927325996</c:v>
                </c:pt>
                <c:pt idx="1060">
                  <c:v>9053.32772697771</c:v>
                </c:pt>
                <c:pt idx="1061">
                  <c:v>9054.2966607968901</c:v>
                </c:pt>
                <c:pt idx="1062">
                  <c:v>9052.6597178260708</c:v>
                </c:pt>
                <c:pt idx="1063">
                  <c:v>9050.3364720174504</c:v>
                </c:pt>
                <c:pt idx="1064">
                  <c:v>9050.8838644426905</c:v>
                </c:pt>
                <c:pt idx="1065">
                  <c:v>9050.9321939362799</c:v>
                </c:pt>
                <c:pt idx="1066">
                  <c:v>9050.9329775927508</c:v>
                </c:pt>
                <c:pt idx="1067">
                  <c:v>9050.48972170249</c:v>
                </c:pt>
                <c:pt idx="1068">
                  <c:v>9047.8733602807406</c:v>
                </c:pt>
                <c:pt idx="1069">
                  <c:v>9047.3947482365802</c:v>
                </c:pt>
                <c:pt idx="1070">
                  <c:v>9049.0858670657508</c:v>
                </c:pt>
                <c:pt idx="1071">
                  <c:v>9047.4301564255402</c:v>
                </c:pt>
                <c:pt idx="1072">
                  <c:v>9047.4898755055092</c:v>
                </c:pt>
                <c:pt idx="1073">
                  <c:v>9047.3639802297694</c:v>
                </c:pt>
                <c:pt idx="1074">
                  <c:v>9051.2093256765802</c:v>
                </c:pt>
                <c:pt idx="1075">
                  <c:v>9047.4396135537099</c:v>
                </c:pt>
                <c:pt idx="1076">
                  <c:v>9051.4726240131004</c:v>
                </c:pt>
                <c:pt idx="1077">
                  <c:v>9046.9021882796005</c:v>
                </c:pt>
                <c:pt idx="1078">
                  <c:v>9048.1665871584391</c:v>
                </c:pt>
                <c:pt idx="1079">
                  <c:v>9045.5091178570601</c:v>
                </c:pt>
                <c:pt idx="1080">
                  <c:v>9046.7130903960206</c:v>
                </c:pt>
                <c:pt idx="1081">
                  <c:v>9042.4101765323303</c:v>
                </c:pt>
                <c:pt idx="1082">
                  <c:v>9046.3466899545401</c:v>
                </c:pt>
                <c:pt idx="1083">
                  <c:v>9048.4892342148905</c:v>
                </c:pt>
                <c:pt idx="1084">
                  <c:v>9045.4002418340297</c:v>
                </c:pt>
                <c:pt idx="1085">
                  <c:v>9044.2074436477506</c:v>
                </c:pt>
                <c:pt idx="1086">
                  <c:v>9046.3543766815892</c:v>
                </c:pt>
                <c:pt idx="1087">
                  <c:v>9045.9114521294305</c:v>
                </c:pt>
                <c:pt idx="1088">
                  <c:v>9045.6643199433092</c:v>
                </c:pt>
                <c:pt idx="1089">
                  <c:v>9047.3606419334192</c:v>
                </c:pt>
                <c:pt idx="1090">
                  <c:v>9045.5327677800997</c:v>
                </c:pt>
                <c:pt idx="1091">
                  <c:v>9044.00600316483</c:v>
                </c:pt>
                <c:pt idx="1092">
                  <c:v>9041.5608713015208</c:v>
                </c:pt>
                <c:pt idx="1093">
                  <c:v>9043.8934884282298</c:v>
                </c:pt>
                <c:pt idx="1094">
                  <c:v>9040.9286076214303</c:v>
                </c:pt>
                <c:pt idx="1095">
                  <c:v>9040.0310714963507</c:v>
                </c:pt>
                <c:pt idx="1096">
                  <c:v>9038.5433787217098</c:v>
                </c:pt>
                <c:pt idx="1097">
                  <c:v>9044.3284566304301</c:v>
                </c:pt>
                <c:pt idx="1098">
                  <c:v>9042.0417374450899</c:v>
                </c:pt>
                <c:pt idx="1099">
                  <c:v>9040.9480534536797</c:v>
                </c:pt>
                <c:pt idx="1100">
                  <c:v>9042.4512737488494</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MF!$V$14:$V$1114</c:f>
              <c:numCache>
                <c:formatCode>0.0</c:formatCode>
                <c:ptCount val="1101"/>
                <c:pt idx="0">
                  <c:v>7520.3304151571301</c:v>
                </c:pt>
                <c:pt idx="1">
                  <c:v>7520.9238758011297</c:v>
                </c:pt>
                <c:pt idx="2">
                  <c:v>7521.7175364691302</c:v>
                </c:pt>
                <c:pt idx="3">
                  <c:v>7518.9825513895103</c:v>
                </c:pt>
                <c:pt idx="4">
                  <c:v>7520.7903202499601</c:v>
                </c:pt>
                <c:pt idx="5">
                  <c:v>7516.8405699204104</c:v>
                </c:pt>
                <c:pt idx="6">
                  <c:v>7516.5302588465902</c:v>
                </c:pt>
                <c:pt idx="7">
                  <c:v>7513.9342964740999</c:v>
                </c:pt>
                <c:pt idx="8">
                  <c:v>7514.9946915909404</c:v>
                </c:pt>
                <c:pt idx="9">
                  <c:v>7513.6802126328803</c:v>
                </c:pt>
                <c:pt idx="10">
                  <c:v>7512.1084324674102</c:v>
                </c:pt>
                <c:pt idx="11">
                  <c:v>7508.7352517605595</c:v>
                </c:pt>
                <c:pt idx="12">
                  <c:v>7511.4538553358798</c:v>
                </c:pt>
                <c:pt idx="13">
                  <c:v>7507.8340085693198</c:v>
                </c:pt>
                <c:pt idx="14">
                  <c:v>7506.49575117728</c:v>
                </c:pt>
                <c:pt idx="15">
                  <c:v>7505.6570854204101</c:v>
                </c:pt>
                <c:pt idx="16">
                  <c:v>7507.9090617244301</c:v>
                </c:pt>
                <c:pt idx="17">
                  <c:v>7506.4371491441598</c:v>
                </c:pt>
                <c:pt idx="18">
                  <c:v>7502.7955678392</c:v>
                </c:pt>
                <c:pt idx="19">
                  <c:v>7500.6559549329804</c:v>
                </c:pt>
                <c:pt idx="20">
                  <c:v>7501.0936311554997</c:v>
                </c:pt>
                <c:pt idx="21">
                  <c:v>7499.4592039723602</c:v>
                </c:pt>
                <c:pt idx="22">
                  <c:v>7500.5083388552202</c:v>
                </c:pt>
                <c:pt idx="23">
                  <c:v>7498.3906663392399</c:v>
                </c:pt>
                <c:pt idx="24">
                  <c:v>7497.6274402281897</c:v>
                </c:pt>
                <c:pt idx="25">
                  <c:v>7496.7055578917598</c:v>
                </c:pt>
                <c:pt idx="26">
                  <c:v>7494.8374436163003</c:v>
                </c:pt>
                <c:pt idx="27">
                  <c:v>7495.2505976076</c:v>
                </c:pt>
                <c:pt idx="28">
                  <c:v>7495.5089824733304</c:v>
                </c:pt>
                <c:pt idx="29">
                  <c:v>7491.5314556831099</c:v>
                </c:pt>
                <c:pt idx="30">
                  <c:v>7494.9644160400703</c:v>
                </c:pt>
                <c:pt idx="31">
                  <c:v>7491.2452033612499</c:v>
                </c:pt>
                <c:pt idx="32">
                  <c:v>7486.6851667658802</c:v>
                </c:pt>
                <c:pt idx="33">
                  <c:v>7488.4479261782799</c:v>
                </c:pt>
                <c:pt idx="34">
                  <c:v>7488.66100485683</c:v>
                </c:pt>
                <c:pt idx="35">
                  <c:v>7486.1883168999602</c:v>
                </c:pt>
                <c:pt idx="36">
                  <c:v>7484.6539704220404</c:v>
                </c:pt>
                <c:pt idx="37">
                  <c:v>7483.9275863151997</c:v>
                </c:pt>
                <c:pt idx="38">
                  <c:v>7485.2645889743699</c:v>
                </c:pt>
                <c:pt idx="39">
                  <c:v>7483.6566176615997</c:v>
                </c:pt>
                <c:pt idx="40">
                  <c:v>7483.7063362102799</c:v>
                </c:pt>
                <c:pt idx="41">
                  <c:v>7482.1048077669702</c:v>
                </c:pt>
                <c:pt idx="42">
                  <c:v>7482.1673115309904</c:v>
                </c:pt>
                <c:pt idx="43">
                  <c:v>7477.8597648156701</c:v>
                </c:pt>
                <c:pt idx="44">
                  <c:v>7477.2156764316596</c:v>
                </c:pt>
                <c:pt idx="45">
                  <c:v>7477.5781348280798</c:v>
                </c:pt>
                <c:pt idx="46">
                  <c:v>7474.6765093284703</c:v>
                </c:pt>
                <c:pt idx="47">
                  <c:v>7475.9942509564498</c:v>
                </c:pt>
                <c:pt idx="48">
                  <c:v>7474.0479785417101</c:v>
                </c:pt>
                <c:pt idx="49">
                  <c:v>7476.4877291455095</c:v>
                </c:pt>
                <c:pt idx="50">
                  <c:v>7473.2097921749501</c:v>
                </c:pt>
                <c:pt idx="51">
                  <c:v>7470.0702033328498</c:v>
                </c:pt>
                <c:pt idx="52">
                  <c:v>7470.0250107746197</c:v>
                </c:pt>
                <c:pt idx="53">
                  <c:v>7470.7545222982699</c:v>
                </c:pt>
                <c:pt idx="54">
                  <c:v>7467.0357721208702</c:v>
                </c:pt>
                <c:pt idx="55">
                  <c:v>7470.2342575984003</c:v>
                </c:pt>
                <c:pt idx="56">
                  <c:v>7466.3880147203199</c:v>
                </c:pt>
                <c:pt idx="57">
                  <c:v>7466.1541960366803</c:v>
                </c:pt>
                <c:pt idx="58">
                  <c:v>7463.5227045873298</c:v>
                </c:pt>
                <c:pt idx="59">
                  <c:v>7461.3352630705103</c:v>
                </c:pt>
                <c:pt idx="60">
                  <c:v>7463.7825470162998</c:v>
                </c:pt>
                <c:pt idx="61">
                  <c:v>7458.7100057616099</c:v>
                </c:pt>
                <c:pt idx="62">
                  <c:v>7461.4787972051299</c:v>
                </c:pt>
                <c:pt idx="63">
                  <c:v>7458.2167040322802</c:v>
                </c:pt>
                <c:pt idx="64">
                  <c:v>7461.3120121659304</c:v>
                </c:pt>
                <c:pt idx="65">
                  <c:v>7458.5326560706599</c:v>
                </c:pt>
                <c:pt idx="66">
                  <c:v>7455.7903717912604</c:v>
                </c:pt>
                <c:pt idx="67">
                  <c:v>7454.40817926823</c:v>
                </c:pt>
                <c:pt idx="68">
                  <c:v>7454.7465860858101</c:v>
                </c:pt>
                <c:pt idx="69">
                  <c:v>7452.3971766173099</c:v>
                </c:pt>
                <c:pt idx="70">
                  <c:v>7453.2518258765504</c:v>
                </c:pt>
                <c:pt idx="71">
                  <c:v>7450.7741032671302</c:v>
                </c:pt>
                <c:pt idx="72">
                  <c:v>7449.3849792634501</c:v>
                </c:pt>
                <c:pt idx="73">
                  <c:v>7447.6174980913302</c:v>
                </c:pt>
                <c:pt idx="74">
                  <c:v>7448.29443012499</c:v>
                </c:pt>
                <c:pt idx="75">
                  <c:v>7445.9750360292001</c:v>
                </c:pt>
                <c:pt idx="76">
                  <c:v>7445.9141441135498</c:v>
                </c:pt>
                <c:pt idx="77">
                  <c:v>7446.4457686612604</c:v>
                </c:pt>
                <c:pt idx="78">
                  <c:v>7445.0922883175599</c:v>
                </c:pt>
                <c:pt idx="79">
                  <c:v>7442.6940180069496</c:v>
                </c:pt>
                <c:pt idx="80">
                  <c:v>7442.0085326600502</c:v>
                </c:pt>
                <c:pt idx="81">
                  <c:v>7442.2849544132396</c:v>
                </c:pt>
                <c:pt idx="82">
                  <c:v>7443.0243548568096</c:v>
                </c:pt>
                <c:pt idx="83">
                  <c:v>7438.6474028107205</c:v>
                </c:pt>
                <c:pt idx="84">
                  <c:v>7435.9730233053897</c:v>
                </c:pt>
                <c:pt idx="85">
                  <c:v>7439.6101496055198</c:v>
                </c:pt>
                <c:pt idx="86">
                  <c:v>7436.2170564478902</c:v>
                </c:pt>
                <c:pt idx="87">
                  <c:v>7434.12483455663</c:v>
                </c:pt>
                <c:pt idx="88">
                  <c:v>7434.2901860153897</c:v>
                </c:pt>
                <c:pt idx="89">
                  <c:v>7433.7558074811204</c:v>
                </c:pt>
                <c:pt idx="90">
                  <c:v>7433.2884454519499</c:v>
                </c:pt>
                <c:pt idx="91">
                  <c:v>7432.2522083145004</c:v>
                </c:pt>
                <c:pt idx="92">
                  <c:v>7427.7073413623002</c:v>
                </c:pt>
                <c:pt idx="93">
                  <c:v>7430.2678918886104</c:v>
                </c:pt>
                <c:pt idx="94">
                  <c:v>7426.7692798172002</c:v>
                </c:pt>
                <c:pt idx="95">
                  <c:v>7426.3883777215597</c:v>
                </c:pt>
                <c:pt idx="96">
                  <c:v>7424.1914222823798</c:v>
                </c:pt>
                <c:pt idx="97">
                  <c:v>7426.0528705802999</c:v>
                </c:pt>
                <c:pt idx="98">
                  <c:v>7427.5165914979498</c:v>
                </c:pt>
                <c:pt idx="99">
                  <c:v>7426.1788790936098</c:v>
                </c:pt>
                <c:pt idx="100">
                  <c:v>7422.0078474874199</c:v>
                </c:pt>
                <c:pt idx="101">
                  <c:v>7422.1471793784203</c:v>
                </c:pt>
                <c:pt idx="102">
                  <c:v>7421.3295278613896</c:v>
                </c:pt>
                <c:pt idx="103">
                  <c:v>7419.1496209212</c:v>
                </c:pt>
                <c:pt idx="104">
                  <c:v>7418.98571685753</c:v>
                </c:pt>
                <c:pt idx="105">
                  <c:v>7417.5191310785704</c:v>
                </c:pt>
                <c:pt idx="106">
                  <c:v>7414.9287213136904</c:v>
                </c:pt>
                <c:pt idx="107">
                  <c:v>7416.49274785739</c:v>
                </c:pt>
                <c:pt idx="108">
                  <c:v>7413.3516628293</c:v>
                </c:pt>
                <c:pt idx="109">
                  <c:v>7414.0242100731202</c:v>
                </c:pt>
                <c:pt idx="110">
                  <c:v>7413.4003439211701</c:v>
                </c:pt>
                <c:pt idx="111">
                  <c:v>7411.4468206768697</c:v>
                </c:pt>
                <c:pt idx="112">
                  <c:v>7409.1570157685701</c:v>
                </c:pt>
                <c:pt idx="113">
                  <c:v>7410.3298127493799</c:v>
                </c:pt>
                <c:pt idx="114">
                  <c:v>7406.9677116845996</c:v>
                </c:pt>
                <c:pt idx="115">
                  <c:v>7404.8478976873303</c:v>
                </c:pt>
                <c:pt idx="116">
                  <c:v>7405.6545290403501</c:v>
                </c:pt>
                <c:pt idx="117">
                  <c:v>7407.9862346899599</c:v>
                </c:pt>
                <c:pt idx="118">
                  <c:v>7404.0611956944904</c:v>
                </c:pt>
                <c:pt idx="119">
                  <c:v>7402.0824026677201</c:v>
                </c:pt>
                <c:pt idx="120">
                  <c:v>7403.13736799038</c:v>
                </c:pt>
                <c:pt idx="121">
                  <c:v>7401.5865198532201</c:v>
                </c:pt>
                <c:pt idx="122">
                  <c:v>7398.8065019286196</c:v>
                </c:pt>
                <c:pt idx="123">
                  <c:v>7397.5511581303599</c:v>
                </c:pt>
                <c:pt idx="124">
                  <c:v>7400.3609769185296</c:v>
                </c:pt>
                <c:pt idx="125">
                  <c:v>7397.7988351336498</c:v>
                </c:pt>
                <c:pt idx="126">
                  <c:v>7397.1676167176802</c:v>
                </c:pt>
                <c:pt idx="127">
                  <c:v>7394.0832994273496</c:v>
                </c:pt>
                <c:pt idx="128">
                  <c:v>7396.7756665147099</c:v>
                </c:pt>
                <c:pt idx="129">
                  <c:v>7391.1334144692401</c:v>
                </c:pt>
                <c:pt idx="130">
                  <c:v>7390.6439771650803</c:v>
                </c:pt>
                <c:pt idx="131">
                  <c:v>7389.6665325761896</c:v>
                </c:pt>
                <c:pt idx="132">
                  <c:v>7391.0136936058498</c:v>
                </c:pt>
                <c:pt idx="133">
                  <c:v>7389.68212695076</c:v>
                </c:pt>
                <c:pt idx="134">
                  <c:v>7386.4986777199501</c:v>
                </c:pt>
                <c:pt idx="135">
                  <c:v>7386.24869437493</c:v>
                </c:pt>
                <c:pt idx="136">
                  <c:v>7388.5129870409901</c:v>
                </c:pt>
                <c:pt idx="137">
                  <c:v>7384.2893805374997</c:v>
                </c:pt>
                <c:pt idx="138">
                  <c:v>7382.1477928642498</c:v>
                </c:pt>
                <c:pt idx="139">
                  <c:v>7384.9046188216198</c:v>
                </c:pt>
                <c:pt idx="140">
                  <c:v>7383.44002631277</c:v>
                </c:pt>
                <c:pt idx="141">
                  <c:v>7378.9723427689996</c:v>
                </c:pt>
                <c:pt idx="142">
                  <c:v>7380.9474452944596</c:v>
                </c:pt>
                <c:pt idx="143">
                  <c:v>7380.9780340957404</c:v>
                </c:pt>
                <c:pt idx="144">
                  <c:v>7379.9025454676303</c:v>
                </c:pt>
                <c:pt idx="145">
                  <c:v>7380.3129389701498</c:v>
                </c:pt>
                <c:pt idx="146">
                  <c:v>7379.2513285765399</c:v>
                </c:pt>
                <c:pt idx="147">
                  <c:v>7374.1554518549201</c:v>
                </c:pt>
                <c:pt idx="148">
                  <c:v>7374.5258774234599</c:v>
                </c:pt>
                <c:pt idx="149">
                  <c:v>7374.2040573082504</c:v>
                </c:pt>
                <c:pt idx="150">
                  <c:v>7371.6487579673503</c:v>
                </c:pt>
                <c:pt idx="151">
                  <c:v>7369.3008890341398</c:v>
                </c:pt>
                <c:pt idx="152">
                  <c:v>7368.10411286416</c:v>
                </c:pt>
                <c:pt idx="153">
                  <c:v>7368.5384770384298</c:v>
                </c:pt>
                <c:pt idx="154">
                  <c:v>7365.5498728460198</c:v>
                </c:pt>
                <c:pt idx="155">
                  <c:v>7365.2096817501997</c:v>
                </c:pt>
                <c:pt idx="156">
                  <c:v>7360.2489841987599</c:v>
                </c:pt>
                <c:pt idx="157">
                  <c:v>7358.0020593550198</c:v>
                </c:pt>
                <c:pt idx="158">
                  <c:v>7358.0898339548403</c:v>
                </c:pt>
                <c:pt idx="159">
                  <c:v>7357.6414536537704</c:v>
                </c:pt>
                <c:pt idx="160">
                  <c:v>7354.6025296379503</c:v>
                </c:pt>
                <c:pt idx="161">
                  <c:v>7354.9145047620696</c:v>
                </c:pt>
                <c:pt idx="162">
                  <c:v>7352.5846691794704</c:v>
                </c:pt>
                <c:pt idx="163">
                  <c:v>7349.8981501278404</c:v>
                </c:pt>
                <c:pt idx="164">
                  <c:v>7345.2880915293399</c:v>
                </c:pt>
                <c:pt idx="165">
                  <c:v>7347.6776782963898</c:v>
                </c:pt>
                <c:pt idx="166">
                  <c:v>7345.4464509854097</c:v>
                </c:pt>
                <c:pt idx="167">
                  <c:v>7342.5008073860699</c:v>
                </c:pt>
                <c:pt idx="168">
                  <c:v>7342.3005065577199</c:v>
                </c:pt>
                <c:pt idx="169">
                  <c:v>7337.5471172160296</c:v>
                </c:pt>
                <c:pt idx="170">
                  <c:v>7335.9436625775897</c:v>
                </c:pt>
                <c:pt idx="171">
                  <c:v>7337.2808351502599</c:v>
                </c:pt>
                <c:pt idx="172">
                  <c:v>7333.0690454379401</c:v>
                </c:pt>
                <c:pt idx="173">
                  <c:v>7333.08177879909</c:v>
                </c:pt>
                <c:pt idx="174">
                  <c:v>7331.0987750142704</c:v>
                </c:pt>
                <c:pt idx="175">
                  <c:v>7330.3731195316004</c:v>
                </c:pt>
                <c:pt idx="176">
                  <c:v>7327.5881914825904</c:v>
                </c:pt>
                <c:pt idx="177">
                  <c:v>7327.4390009783701</c:v>
                </c:pt>
                <c:pt idx="178">
                  <c:v>7329.0940580751703</c:v>
                </c:pt>
                <c:pt idx="179">
                  <c:v>7322.0738097509102</c:v>
                </c:pt>
                <c:pt idx="180">
                  <c:v>7322.2057389970696</c:v>
                </c:pt>
                <c:pt idx="181">
                  <c:v>7321.3577623002002</c:v>
                </c:pt>
                <c:pt idx="182">
                  <c:v>7315.2950574650404</c:v>
                </c:pt>
                <c:pt idx="183">
                  <c:v>7317.5750930022195</c:v>
                </c:pt>
                <c:pt idx="184">
                  <c:v>7319.1294307361304</c:v>
                </c:pt>
                <c:pt idx="185">
                  <c:v>7310.7305977468995</c:v>
                </c:pt>
                <c:pt idx="186">
                  <c:v>7312.9885691965201</c:v>
                </c:pt>
                <c:pt idx="187">
                  <c:v>7313.0423136121599</c:v>
                </c:pt>
                <c:pt idx="188">
                  <c:v>7310.7036550253497</c:v>
                </c:pt>
                <c:pt idx="189">
                  <c:v>7307.4020180840498</c:v>
                </c:pt>
                <c:pt idx="190">
                  <c:v>7306.6564789658696</c:v>
                </c:pt>
                <c:pt idx="191">
                  <c:v>7306.2198153415202</c:v>
                </c:pt>
                <c:pt idx="192">
                  <c:v>7300.8216912015296</c:v>
                </c:pt>
                <c:pt idx="193">
                  <c:v>7301.7435234496697</c:v>
                </c:pt>
                <c:pt idx="194">
                  <c:v>7301.3716863671198</c:v>
                </c:pt>
                <c:pt idx="195">
                  <c:v>7299.6052227827904</c:v>
                </c:pt>
                <c:pt idx="196">
                  <c:v>7296.131016587</c:v>
                </c:pt>
                <c:pt idx="197">
                  <c:v>7295.3074645820698</c:v>
                </c:pt>
                <c:pt idx="198">
                  <c:v>7295.1148712612803</c:v>
                </c:pt>
                <c:pt idx="199">
                  <c:v>7291.2273563059498</c:v>
                </c:pt>
                <c:pt idx="200">
                  <c:v>7290.3722132890898</c:v>
                </c:pt>
                <c:pt idx="201">
                  <c:v>7289.9780787393902</c:v>
                </c:pt>
                <c:pt idx="202">
                  <c:v>7288.2902024803197</c:v>
                </c:pt>
                <c:pt idx="203">
                  <c:v>7286.7462093349905</c:v>
                </c:pt>
                <c:pt idx="204">
                  <c:v>7286.2879537408398</c:v>
                </c:pt>
                <c:pt idx="205">
                  <c:v>7281.7912696048297</c:v>
                </c:pt>
                <c:pt idx="206">
                  <c:v>7280.2273057439897</c:v>
                </c:pt>
                <c:pt idx="207">
                  <c:v>7279.3886987630603</c:v>
                </c:pt>
                <c:pt idx="208">
                  <c:v>7276.8265324224203</c:v>
                </c:pt>
                <c:pt idx="209">
                  <c:v>7276.2997472836596</c:v>
                </c:pt>
                <c:pt idx="210">
                  <c:v>7274.80095659157</c:v>
                </c:pt>
                <c:pt idx="211">
                  <c:v>7274.3723045381703</c:v>
                </c:pt>
                <c:pt idx="212">
                  <c:v>7273.04064136134</c:v>
                </c:pt>
                <c:pt idx="213">
                  <c:v>7272.32943383374</c:v>
                </c:pt>
                <c:pt idx="214">
                  <c:v>7271.72741463493</c:v>
                </c:pt>
                <c:pt idx="215">
                  <c:v>7267.3624088944798</c:v>
                </c:pt>
                <c:pt idx="216">
                  <c:v>7268.6552674635404</c:v>
                </c:pt>
                <c:pt idx="217">
                  <c:v>7264.5027859134498</c:v>
                </c:pt>
                <c:pt idx="218">
                  <c:v>7262.0492474256298</c:v>
                </c:pt>
                <c:pt idx="219">
                  <c:v>7259.6952764380903</c:v>
                </c:pt>
                <c:pt idx="220">
                  <c:v>7259.0372974172496</c:v>
                </c:pt>
                <c:pt idx="221">
                  <c:v>7257.1567821198896</c:v>
                </c:pt>
                <c:pt idx="222">
                  <c:v>7259.5689347971702</c:v>
                </c:pt>
                <c:pt idx="223">
                  <c:v>7256.38880972069</c:v>
                </c:pt>
                <c:pt idx="224">
                  <c:v>7252.5653350131797</c:v>
                </c:pt>
                <c:pt idx="225">
                  <c:v>7251.3881904920299</c:v>
                </c:pt>
                <c:pt idx="226">
                  <c:v>7249.1959864136697</c:v>
                </c:pt>
                <c:pt idx="227">
                  <c:v>7248.8220565343399</c:v>
                </c:pt>
                <c:pt idx="228">
                  <c:v>7248.1976832431901</c:v>
                </c:pt>
                <c:pt idx="229">
                  <c:v>7245.3621120300304</c:v>
                </c:pt>
                <c:pt idx="230">
                  <c:v>7244.2659647353503</c:v>
                </c:pt>
                <c:pt idx="231">
                  <c:v>7240.59822968765</c:v>
                </c:pt>
                <c:pt idx="232">
                  <c:v>7242.4243588474101</c:v>
                </c:pt>
                <c:pt idx="233">
                  <c:v>7241.9624713901603</c:v>
                </c:pt>
                <c:pt idx="234">
                  <c:v>7240.87954140703</c:v>
                </c:pt>
                <c:pt idx="235">
                  <c:v>7236.7983763490602</c:v>
                </c:pt>
                <c:pt idx="236">
                  <c:v>7235.37033818906</c:v>
                </c:pt>
                <c:pt idx="237">
                  <c:v>7231.2717422291598</c:v>
                </c:pt>
                <c:pt idx="238">
                  <c:v>7235.1359218287198</c:v>
                </c:pt>
                <c:pt idx="239">
                  <c:v>7231.0580883781504</c:v>
                </c:pt>
                <c:pt idx="240">
                  <c:v>7231.3411983004698</c:v>
                </c:pt>
                <c:pt idx="241">
                  <c:v>7231.6283296417896</c:v>
                </c:pt>
                <c:pt idx="242">
                  <c:v>7226.2901966915297</c:v>
                </c:pt>
                <c:pt idx="243">
                  <c:v>7225.6117997607998</c:v>
                </c:pt>
                <c:pt idx="244">
                  <c:v>7221.5712647813298</c:v>
                </c:pt>
                <c:pt idx="245">
                  <c:v>7222.2067543840103</c:v>
                </c:pt>
                <c:pt idx="246">
                  <c:v>7221.8632447353402</c:v>
                </c:pt>
                <c:pt idx="247">
                  <c:v>7220.1185401852499</c:v>
                </c:pt>
                <c:pt idx="248">
                  <c:v>7216.2773944222199</c:v>
                </c:pt>
                <c:pt idx="249">
                  <c:v>7216.9173083998303</c:v>
                </c:pt>
                <c:pt idx="250">
                  <c:v>7216.0975894817602</c:v>
                </c:pt>
                <c:pt idx="251">
                  <c:v>7215.0235793642596</c:v>
                </c:pt>
                <c:pt idx="252">
                  <c:v>7212.0036896843903</c:v>
                </c:pt>
                <c:pt idx="253">
                  <c:v>7211.7701152263999</c:v>
                </c:pt>
                <c:pt idx="254">
                  <c:v>7208.8949419840401</c:v>
                </c:pt>
                <c:pt idx="255">
                  <c:v>7208.6717868493897</c:v>
                </c:pt>
                <c:pt idx="256">
                  <c:v>7205.0459806750496</c:v>
                </c:pt>
                <c:pt idx="257">
                  <c:v>7206.8047272554804</c:v>
                </c:pt>
                <c:pt idx="258">
                  <c:v>7203.7135709625099</c:v>
                </c:pt>
                <c:pt idx="259">
                  <c:v>7201.58545792102</c:v>
                </c:pt>
                <c:pt idx="260">
                  <c:v>7202.0369308234303</c:v>
                </c:pt>
                <c:pt idx="261">
                  <c:v>7198.2033254745102</c:v>
                </c:pt>
                <c:pt idx="262">
                  <c:v>7199.0572706356397</c:v>
                </c:pt>
                <c:pt idx="263">
                  <c:v>7197.5253181955604</c:v>
                </c:pt>
                <c:pt idx="264">
                  <c:v>7196.6324849211996</c:v>
                </c:pt>
                <c:pt idx="265">
                  <c:v>7195.4190776984397</c:v>
                </c:pt>
                <c:pt idx="266">
                  <c:v>7194.1583804401398</c:v>
                </c:pt>
                <c:pt idx="267">
                  <c:v>7189.7367613647903</c:v>
                </c:pt>
                <c:pt idx="268">
                  <c:v>7189.8835420215501</c:v>
                </c:pt>
                <c:pt idx="269">
                  <c:v>7188.4949587445199</c:v>
                </c:pt>
                <c:pt idx="270">
                  <c:v>7187.5168528304603</c:v>
                </c:pt>
                <c:pt idx="271">
                  <c:v>7185.7848761012101</c:v>
                </c:pt>
                <c:pt idx="272">
                  <c:v>7186.8024837209396</c:v>
                </c:pt>
                <c:pt idx="273">
                  <c:v>7184.0480908238196</c:v>
                </c:pt>
                <c:pt idx="274">
                  <c:v>7178.2816205659101</c:v>
                </c:pt>
                <c:pt idx="275">
                  <c:v>7183.4351461360402</c:v>
                </c:pt>
                <c:pt idx="276">
                  <c:v>7178.4030863737598</c:v>
                </c:pt>
                <c:pt idx="277">
                  <c:v>7179.4490377951597</c:v>
                </c:pt>
                <c:pt idx="278">
                  <c:v>7174.8739310126603</c:v>
                </c:pt>
                <c:pt idx="279">
                  <c:v>7174.2815408074302</c:v>
                </c:pt>
                <c:pt idx="280">
                  <c:v>7172.6709664514301</c:v>
                </c:pt>
                <c:pt idx="281">
                  <c:v>7171.7239416703396</c:v>
                </c:pt>
                <c:pt idx="282">
                  <c:v>7171.1325229420599</c:v>
                </c:pt>
                <c:pt idx="283">
                  <c:v>7170.3831499765101</c:v>
                </c:pt>
                <c:pt idx="284">
                  <c:v>7170.0139809661296</c:v>
                </c:pt>
                <c:pt idx="285">
                  <c:v>7167.7997578549102</c:v>
                </c:pt>
                <c:pt idx="286">
                  <c:v>7163.8761575527797</c:v>
                </c:pt>
                <c:pt idx="287">
                  <c:v>7166.3057219064003</c:v>
                </c:pt>
                <c:pt idx="288">
                  <c:v>7165.2489441452299</c:v>
                </c:pt>
                <c:pt idx="289">
                  <c:v>7161.1292484026599</c:v>
                </c:pt>
                <c:pt idx="290">
                  <c:v>7158.5696065987904</c:v>
                </c:pt>
                <c:pt idx="291">
                  <c:v>7161.2356292171798</c:v>
                </c:pt>
                <c:pt idx="292">
                  <c:v>7157.7385311112803</c:v>
                </c:pt>
                <c:pt idx="293">
                  <c:v>7155.5037481659701</c:v>
                </c:pt>
                <c:pt idx="294">
                  <c:v>7155.1200182519397</c:v>
                </c:pt>
                <c:pt idx="295">
                  <c:v>7154.5676087947104</c:v>
                </c:pt>
                <c:pt idx="296">
                  <c:v>7152.8927305243997</c:v>
                </c:pt>
                <c:pt idx="297">
                  <c:v>7151.2440705996596</c:v>
                </c:pt>
                <c:pt idx="298">
                  <c:v>7147.6750994690301</c:v>
                </c:pt>
                <c:pt idx="299">
                  <c:v>7148.5692427353897</c:v>
                </c:pt>
                <c:pt idx="300">
                  <c:v>7146.5273375720299</c:v>
                </c:pt>
                <c:pt idx="301">
                  <c:v>7145.24983544936</c:v>
                </c:pt>
                <c:pt idx="302">
                  <c:v>7142.1624591475102</c:v>
                </c:pt>
                <c:pt idx="303">
                  <c:v>7140.7389143833898</c:v>
                </c:pt>
                <c:pt idx="304">
                  <c:v>7139.4214168545896</c:v>
                </c:pt>
                <c:pt idx="305">
                  <c:v>7138.58815351469</c:v>
                </c:pt>
                <c:pt idx="306">
                  <c:v>7138.1021158480398</c:v>
                </c:pt>
                <c:pt idx="307">
                  <c:v>7137.3658705872203</c:v>
                </c:pt>
                <c:pt idx="308">
                  <c:v>7136.0286210023196</c:v>
                </c:pt>
                <c:pt idx="309">
                  <c:v>7136.3805445896496</c:v>
                </c:pt>
                <c:pt idx="310">
                  <c:v>7131.5846292260503</c:v>
                </c:pt>
                <c:pt idx="311">
                  <c:v>7131.2642647114499</c:v>
                </c:pt>
                <c:pt idx="312">
                  <c:v>7131.0022193595796</c:v>
                </c:pt>
                <c:pt idx="313">
                  <c:v>7131.55701917429</c:v>
                </c:pt>
                <c:pt idx="314">
                  <c:v>7126.4580084776699</c:v>
                </c:pt>
                <c:pt idx="315">
                  <c:v>7126.8873003486297</c:v>
                </c:pt>
                <c:pt idx="316">
                  <c:v>7126.2410028813902</c:v>
                </c:pt>
                <c:pt idx="317">
                  <c:v>7123.83225740527</c:v>
                </c:pt>
                <c:pt idx="318">
                  <c:v>7123.4769364609401</c:v>
                </c:pt>
                <c:pt idx="319">
                  <c:v>7120.0284980773904</c:v>
                </c:pt>
                <c:pt idx="320">
                  <c:v>7121.2373471887704</c:v>
                </c:pt>
                <c:pt idx="321">
                  <c:v>7119.5324247354401</c:v>
                </c:pt>
                <c:pt idx="322">
                  <c:v>7118.3414259000201</c:v>
                </c:pt>
                <c:pt idx="323">
                  <c:v>7117.1289952946499</c:v>
                </c:pt>
                <c:pt idx="324">
                  <c:v>7113.4143553034801</c:v>
                </c:pt>
                <c:pt idx="325">
                  <c:v>7113.53884584975</c:v>
                </c:pt>
                <c:pt idx="326">
                  <c:v>7112.3701274315499</c:v>
                </c:pt>
                <c:pt idx="327">
                  <c:v>7109.2722724697596</c:v>
                </c:pt>
                <c:pt idx="328">
                  <c:v>7109.1421600044996</c:v>
                </c:pt>
                <c:pt idx="329">
                  <c:v>7105.6234964106297</c:v>
                </c:pt>
                <c:pt idx="330">
                  <c:v>7105.5646307666702</c:v>
                </c:pt>
                <c:pt idx="331">
                  <c:v>7105.36071449059</c:v>
                </c:pt>
                <c:pt idx="332">
                  <c:v>7105.3148726392401</c:v>
                </c:pt>
                <c:pt idx="333">
                  <c:v>7102.0257582740496</c:v>
                </c:pt>
                <c:pt idx="334">
                  <c:v>7104.8077661483403</c:v>
                </c:pt>
                <c:pt idx="335">
                  <c:v>7102.6641725538502</c:v>
                </c:pt>
                <c:pt idx="336">
                  <c:v>7098.8949671528999</c:v>
                </c:pt>
                <c:pt idx="337">
                  <c:v>7099.6776576818502</c:v>
                </c:pt>
                <c:pt idx="338">
                  <c:v>7098.8769618803199</c:v>
                </c:pt>
                <c:pt idx="339">
                  <c:v>7095.2186788817899</c:v>
                </c:pt>
                <c:pt idx="340">
                  <c:v>7094.9465900431596</c:v>
                </c:pt>
                <c:pt idx="341">
                  <c:v>7094.6936815786403</c:v>
                </c:pt>
                <c:pt idx="342">
                  <c:v>7093.8931282889298</c:v>
                </c:pt>
                <c:pt idx="343">
                  <c:v>7091.5408114020101</c:v>
                </c:pt>
                <c:pt idx="344">
                  <c:v>7090.6250344542896</c:v>
                </c:pt>
                <c:pt idx="345">
                  <c:v>7088.9290162755497</c:v>
                </c:pt>
                <c:pt idx="346">
                  <c:v>7086.42465386001</c:v>
                </c:pt>
                <c:pt idx="347">
                  <c:v>7087.7838326812098</c:v>
                </c:pt>
                <c:pt idx="348">
                  <c:v>7087.4822766075704</c:v>
                </c:pt>
                <c:pt idx="349">
                  <c:v>7085.5829100502096</c:v>
                </c:pt>
                <c:pt idx="350">
                  <c:v>7084.80948415889</c:v>
                </c:pt>
                <c:pt idx="351">
                  <c:v>7082.8562231594897</c:v>
                </c:pt>
                <c:pt idx="352">
                  <c:v>7081.4970318087799</c:v>
                </c:pt>
                <c:pt idx="353">
                  <c:v>7080.1911559394002</c:v>
                </c:pt>
                <c:pt idx="354">
                  <c:v>7077.4074362650099</c:v>
                </c:pt>
                <c:pt idx="355">
                  <c:v>7080.2540448212203</c:v>
                </c:pt>
                <c:pt idx="356">
                  <c:v>7075.97368900948</c:v>
                </c:pt>
                <c:pt idx="357">
                  <c:v>7076.4083671994003</c:v>
                </c:pt>
                <c:pt idx="358">
                  <c:v>7072.5325638375698</c:v>
                </c:pt>
                <c:pt idx="359">
                  <c:v>7071.6961024004904</c:v>
                </c:pt>
                <c:pt idx="360">
                  <c:v>7069.3828371443797</c:v>
                </c:pt>
                <c:pt idx="361">
                  <c:v>7068.1756638897896</c:v>
                </c:pt>
                <c:pt idx="362">
                  <c:v>7069.6515613371103</c:v>
                </c:pt>
                <c:pt idx="363">
                  <c:v>7065.8217113754299</c:v>
                </c:pt>
                <c:pt idx="364">
                  <c:v>7066.0204628943802</c:v>
                </c:pt>
                <c:pt idx="365">
                  <c:v>7065.6653366190503</c:v>
                </c:pt>
                <c:pt idx="366">
                  <c:v>7063.8348702329304</c:v>
                </c:pt>
                <c:pt idx="367">
                  <c:v>7062.2478112273102</c:v>
                </c:pt>
                <c:pt idx="368">
                  <c:v>7059.3067518767002</c:v>
                </c:pt>
                <c:pt idx="369">
                  <c:v>7061.8713621208199</c:v>
                </c:pt>
                <c:pt idx="370">
                  <c:v>7056.4990949335197</c:v>
                </c:pt>
                <c:pt idx="371">
                  <c:v>7058.1689769872401</c:v>
                </c:pt>
                <c:pt idx="372">
                  <c:v>7057.68532323614</c:v>
                </c:pt>
                <c:pt idx="373">
                  <c:v>7053.4411328965498</c:v>
                </c:pt>
                <c:pt idx="374">
                  <c:v>7053.7043956385496</c:v>
                </c:pt>
                <c:pt idx="375">
                  <c:v>7052.58076979625</c:v>
                </c:pt>
                <c:pt idx="376">
                  <c:v>7052.2910327816498</c:v>
                </c:pt>
                <c:pt idx="377">
                  <c:v>7051.41399213763</c:v>
                </c:pt>
                <c:pt idx="378">
                  <c:v>7049.5699417508404</c:v>
                </c:pt>
                <c:pt idx="379">
                  <c:v>7050.5025941941103</c:v>
                </c:pt>
                <c:pt idx="380">
                  <c:v>7047.3381213183802</c:v>
                </c:pt>
                <c:pt idx="381">
                  <c:v>7047.7604468925801</c:v>
                </c:pt>
                <c:pt idx="382">
                  <c:v>7045.2629048743302</c:v>
                </c:pt>
                <c:pt idx="383">
                  <c:v>7043.9172142080797</c:v>
                </c:pt>
                <c:pt idx="384">
                  <c:v>7042.0788097410696</c:v>
                </c:pt>
                <c:pt idx="385">
                  <c:v>7043.7329274766798</c:v>
                </c:pt>
                <c:pt idx="386">
                  <c:v>7038.0951177963298</c:v>
                </c:pt>
                <c:pt idx="387">
                  <c:v>7038.0085961785398</c:v>
                </c:pt>
                <c:pt idx="388">
                  <c:v>7040.2712231814003</c:v>
                </c:pt>
                <c:pt idx="389">
                  <c:v>7038.6767222937397</c:v>
                </c:pt>
                <c:pt idx="390">
                  <c:v>7036.71208592722</c:v>
                </c:pt>
                <c:pt idx="391">
                  <c:v>7035.2970708209295</c:v>
                </c:pt>
                <c:pt idx="392">
                  <c:v>7032.6521648540502</c:v>
                </c:pt>
                <c:pt idx="393">
                  <c:v>7033.6497684179803</c:v>
                </c:pt>
                <c:pt idx="394">
                  <c:v>7031.1590139548698</c:v>
                </c:pt>
                <c:pt idx="395">
                  <c:v>7030.2603398700003</c:v>
                </c:pt>
                <c:pt idx="396">
                  <c:v>7030.3622215112</c:v>
                </c:pt>
                <c:pt idx="397">
                  <c:v>7028.5678936056602</c:v>
                </c:pt>
                <c:pt idx="398">
                  <c:v>7026.9026959122302</c:v>
                </c:pt>
                <c:pt idx="399">
                  <c:v>7024.91419148566</c:v>
                </c:pt>
                <c:pt idx="400">
                  <c:v>7023.6955442293402</c:v>
                </c:pt>
                <c:pt idx="401">
                  <c:v>7024.3357579646199</c:v>
                </c:pt>
                <c:pt idx="402">
                  <c:v>7022.71163956687</c:v>
                </c:pt>
                <c:pt idx="403">
                  <c:v>7018.0198748292196</c:v>
                </c:pt>
                <c:pt idx="404">
                  <c:v>7019.8595377924303</c:v>
                </c:pt>
                <c:pt idx="405">
                  <c:v>7019.8245869889697</c:v>
                </c:pt>
                <c:pt idx="406">
                  <c:v>7017.6744652878897</c:v>
                </c:pt>
                <c:pt idx="407">
                  <c:v>7016.1675243517602</c:v>
                </c:pt>
                <c:pt idx="408">
                  <c:v>7015.4087170538396</c:v>
                </c:pt>
                <c:pt idx="409">
                  <c:v>7015.2570572295599</c:v>
                </c:pt>
                <c:pt idx="410">
                  <c:v>7014.4210467371904</c:v>
                </c:pt>
                <c:pt idx="411">
                  <c:v>7011.3220403733103</c:v>
                </c:pt>
                <c:pt idx="412">
                  <c:v>7011.3555902017097</c:v>
                </c:pt>
                <c:pt idx="413">
                  <c:v>7009.2706722517196</c:v>
                </c:pt>
                <c:pt idx="414">
                  <c:v>7008.8829614318802</c:v>
                </c:pt>
                <c:pt idx="415">
                  <c:v>7006.1681037169101</c:v>
                </c:pt>
                <c:pt idx="416">
                  <c:v>7006.0738559155498</c:v>
                </c:pt>
                <c:pt idx="417">
                  <c:v>7006.4721681270203</c:v>
                </c:pt>
                <c:pt idx="418">
                  <c:v>7003.2924809148199</c:v>
                </c:pt>
                <c:pt idx="419">
                  <c:v>7005.23095433456</c:v>
                </c:pt>
                <c:pt idx="420">
                  <c:v>7002.9481241007497</c:v>
                </c:pt>
                <c:pt idx="421">
                  <c:v>7002.6332877637096</c:v>
                </c:pt>
                <c:pt idx="422">
                  <c:v>7002.6306761178503</c:v>
                </c:pt>
                <c:pt idx="423">
                  <c:v>7000.1341863241996</c:v>
                </c:pt>
                <c:pt idx="424">
                  <c:v>6999.6482455092601</c:v>
                </c:pt>
                <c:pt idx="425">
                  <c:v>6995.4031196887399</c:v>
                </c:pt>
                <c:pt idx="426">
                  <c:v>6997.6869258309898</c:v>
                </c:pt>
                <c:pt idx="427">
                  <c:v>6995.3275307935701</c:v>
                </c:pt>
                <c:pt idx="428">
                  <c:v>6994.8894688065002</c:v>
                </c:pt>
                <c:pt idx="429">
                  <c:v>6994.9257869033299</c:v>
                </c:pt>
                <c:pt idx="430">
                  <c:v>6993.8401210185202</c:v>
                </c:pt>
                <c:pt idx="431">
                  <c:v>6990.6916693165103</c:v>
                </c:pt>
                <c:pt idx="432">
                  <c:v>6991.4738086773305</c:v>
                </c:pt>
                <c:pt idx="433">
                  <c:v>6989.8353251402796</c:v>
                </c:pt>
                <c:pt idx="434">
                  <c:v>6988.1555735294596</c:v>
                </c:pt>
                <c:pt idx="435">
                  <c:v>6986.9380980842197</c:v>
                </c:pt>
                <c:pt idx="436">
                  <c:v>6986.0468630877604</c:v>
                </c:pt>
                <c:pt idx="437">
                  <c:v>6984.7146993736296</c:v>
                </c:pt>
                <c:pt idx="438">
                  <c:v>6984.6103183751102</c:v>
                </c:pt>
                <c:pt idx="439">
                  <c:v>6983.8766273311703</c:v>
                </c:pt>
                <c:pt idx="440">
                  <c:v>6980.9479740802299</c:v>
                </c:pt>
                <c:pt idx="441">
                  <c:v>6979.6347125430402</c:v>
                </c:pt>
                <c:pt idx="442">
                  <c:v>6979.6807843484303</c:v>
                </c:pt>
                <c:pt idx="443">
                  <c:v>6979.2539401146196</c:v>
                </c:pt>
                <c:pt idx="444">
                  <c:v>6977.4842908088403</c:v>
                </c:pt>
                <c:pt idx="445">
                  <c:v>6978.4449850711198</c:v>
                </c:pt>
                <c:pt idx="446">
                  <c:v>6975.5107670927</c:v>
                </c:pt>
                <c:pt idx="447">
                  <c:v>6975.7709688801597</c:v>
                </c:pt>
                <c:pt idx="448">
                  <c:v>6976.4196951352997</c:v>
                </c:pt>
                <c:pt idx="449">
                  <c:v>6972.5135996315703</c:v>
                </c:pt>
                <c:pt idx="450">
                  <c:v>6970.6739535709903</c:v>
                </c:pt>
                <c:pt idx="451">
                  <c:v>6971.6267197612897</c:v>
                </c:pt>
                <c:pt idx="452">
                  <c:v>6970.5922938679696</c:v>
                </c:pt>
                <c:pt idx="453">
                  <c:v>6971.1679764215096</c:v>
                </c:pt>
                <c:pt idx="454">
                  <c:v>6969.6286336867097</c:v>
                </c:pt>
                <c:pt idx="455">
                  <c:v>6968.15902792831</c:v>
                </c:pt>
                <c:pt idx="456">
                  <c:v>6965.5238822076299</c:v>
                </c:pt>
                <c:pt idx="457">
                  <c:v>6967.3564516459901</c:v>
                </c:pt>
                <c:pt idx="458">
                  <c:v>6963.1682154165501</c:v>
                </c:pt>
                <c:pt idx="459">
                  <c:v>6965.6302811695796</c:v>
                </c:pt>
                <c:pt idx="460">
                  <c:v>6960.5636642609697</c:v>
                </c:pt>
                <c:pt idx="461">
                  <c:v>6961.4411079708698</c:v>
                </c:pt>
                <c:pt idx="462">
                  <c:v>6960.3794787209699</c:v>
                </c:pt>
                <c:pt idx="463">
                  <c:v>6959.4260705360603</c:v>
                </c:pt>
                <c:pt idx="464">
                  <c:v>6959.0780671453404</c:v>
                </c:pt>
                <c:pt idx="465">
                  <c:v>6956.7779559026403</c:v>
                </c:pt>
                <c:pt idx="466">
                  <c:v>6957.5887663292397</c:v>
                </c:pt>
                <c:pt idx="467">
                  <c:v>6954.23751270094</c:v>
                </c:pt>
                <c:pt idx="468">
                  <c:v>6955.9035508671896</c:v>
                </c:pt>
                <c:pt idx="469">
                  <c:v>6955.2093024249398</c:v>
                </c:pt>
                <c:pt idx="470">
                  <c:v>6949.2469109098201</c:v>
                </c:pt>
                <c:pt idx="471">
                  <c:v>6950.1168767237796</c:v>
                </c:pt>
                <c:pt idx="472">
                  <c:v>6949.73543242917</c:v>
                </c:pt>
                <c:pt idx="473">
                  <c:v>6953.0464612563701</c:v>
                </c:pt>
                <c:pt idx="474">
                  <c:v>6950.1547738714398</c:v>
                </c:pt>
                <c:pt idx="475">
                  <c:v>6948.4554053605498</c:v>
                </c:pt>
                <c:pt idx="476">
                  <c:v>6948.7553178357302</c:v>
                </c:pt>
                <c:pt idx="477">
                  <c:v>6945.4068730928202</c:v>
                </c:pt>
                <c:pt idx="478">
                  <c:v>6946.3871993344801</c:v>
                </c:pt>
                <c:pt idx="479">
                  <c:v>6943.7372123436899</c:v>
                </c:pt>
                <c:pt idx="480">
                  <c:v>6943.9510976271504</c:v>
                </c:pt>
                <c:pt idx="481">
                  <c:v>6941.0327621731203</c:v>
                </c:pt>
                <c:pt idx="482">
                  <c:v>6942.5618777816098</c:v>
                </c:pt>
                <c:pt idx="483">
                  <c:v>6942.2961167698004</c:v>
                </c:pt>
                <c:pt idx="484">
                  <c:v>6938.43718260265</c:v>
                </c:pt>
                <c:pt idx="485">
                  <c:v>6941.0952976005201</c:v>
                </c:pt>
                <c:pt idx="486">
                  <c:v>6938.7958609515799</c:v>
                </c:pt>
                <c:pt idx="487">
                  <c:v>6937.7238813927197</c:v>
                </c:pt>
                <c:pt idx="488">
                  <c:v>6936.7475484726301</c:v>
                </c:pt>
                <c:pt idx="489">
                  <c:v>6936.5351559773299</c:v>
                </c:pt>
                <c:pt idx="490">
                  <c:v>6934.1244034563197</c:v>
                </c:pt>
                <c:pt idx="491">
                  <c:v>6931.5857936986304</c:v>
                </c:pt>
                <c:pt idx="492">
                  <c:v>6931.1008964030798</c:v>
                </c:pt>
                <c:pt idx="493">
                  <c:v>6931.1836419669398</c:v>
                </c:pt>
                <c:pt idx="494">
                  <c:v>6931.7796496023502</c:v>
                </c:pt>
                <c:pt idx="495">
                  <c:v>6928.5053575941101</c:v>
                </c:pt>
                <c:pt idx="496">
                  <c:v>6929.9125830323701</c:v>
                </c:pt>
                <c:pt idx="497">
                  <c:v>6927.8790944639304</c:v>
                </c:pt>
                <c:pt idx="498">
                  <c:v>6927.7709851203799</c:v>
                </c:pt>
                <c:pt idx="499">
                  <c:v>6926.5303278086903</c:v>
                </c:pt>
                <c:pt idx="500">
                  <c:v>6924.8365655685302</c:v>
                </c:pt>
                <c:pt idx="501">
                  <c:v>6924.90702117808</c:v>
                </c:pt>
                <c:pt idx="502">
                  <c:v>6920.6911558943402</c:v>
                </c:pt>
                <c:pt idx="503">
                  <c:v>6923.3282109062202</c:v>
                </c:pt>
                <c:pt idx="504">
                  <c:v>6921.9628077825</c:v>
                </c:pt>
                <c:pt idx="505">
                  <c:v>6921.1037436883898</c:v>
                </c:pt>
                <c:pt idx="506">
                  <c:v>6920.06568420862</c:v>
                </c:pt>
                <c:pt idx="507">
                  <c:v>6918.1090779902597</c:v>
                </c:pt>
                <c:pt idx="508">
                  <c:v>6917.7591675912299</c:v>
                </c:pt>
                <c:pt idx="509">
                  <c:v>6914.32811975389</c:v>
                </c:pt>
                <c:pt idx="510">
                  <c:v>6915.0470825613502</c:v>
                </c:pt>
                <c:pt idx="511">
                  <c:v>6915.5528610469901</c:v>
                </c:pt>
                <c:pt idx="512">
                  <c:v>6915.0607762157597</c:v>
                </c:pt>
                <c:pt idx="513">
                  <c:v>6915.3048845909498</c:v>
                </c:pt>
                <c:pt idx="514">
                  <c:v>6914.8030926369602</c:v>
                </c:pt>
                <c:pt idx="515">
                  <c:v>6910.99006295442</c:v>
                </c:pt>
                <c:pt idx="516">
                  <c:v>6912.2669357246104</c:v>
                </c:pt>
                <c:pt idx="517">
                  <c:v>6911.43096755841</c:v>
                </c:pt>
                <c:pt idx="518">
                  <c:v>6911.5326799725199</c:v>
                </c:pt>
                <c:pt idx="519">
                  <c:v>6908.6074437207999</c:v>
                </c:pt>
                <c:pt idx="520">
                  <c:v>6907.4881749398201</c:v>
                </c:pt>
                <c:pt idx="521">
                  <c:v>6908.8892393667902</c:v>
                </c:pt>
                <c:pt idx="522">
                  <c:v>6905.7470041963197</c:v>
                </c:pt>
                <c:pt idx="523">
                  <c:v>6904.9556012479998</c:v>
                </c:pt>
                <c:pt idx="524">
                  <c:v>6905.6796812292696</c:v>
                </c:pt>
                <c:pt idx="525">
                  <c:v>6904.5215894886096</c:v>
                </c:pt>
                <c:pt idx="526">
                  <c:v>6905.2378714649803</c:v>
                </c:pt>
                <c:pt idx="527">
                  <c:v>6901.9307181779204</c:v>
                </c:pt>
                <c:pt idx="528">
                  <c:v>6901.8136865657298</c:v>
                </c:pt>
                <c:pt idx="529">
                  <c:v>6901.3250523002998</c:v>
                </c:pt>
                <c:pt idx="530">
                  <c:v>6896.83615588471</c:v>
                </c:pt>
                <c:pt idx="531">
                  <c:v>6899.1252080988197</c:v>
                </c:pt>
                <c:pt idx="532">
                  <c:v>6898.1626622740496</c:v>
                </c:pt>
                <c:pt idx="533">
                  <c:v>6898.6218911946198</c:v>
                </c:pt>
                <c:pt idx="534">
                  <c:v>6896.8098331417204</c:v>
                </c:pt>
                <c:pt idx="535">
                  <c:v>6894.55611269991</c:v>
                </c:pt>
                <c:pt idx="536">
                  <c:v>6894.7600282339899</c:v>
                </c:pt>
                <c:pt idx="537">
                  <c:v>6894.2508565755297</c:v>
                </c:pt>
                <c:pt idx="538">
                  <c:v>6893.9866085986296</c:v>
                </c:pt>
                <c:pt idx="539">
                  <c:v>6891.9519626127503</c:v>
                </c:pt>
                <c:pt idx="540">
                  <c:v>6890.1423074385202</c:v>
                </c:pt>
                <c:pt idx="541">
                  <c:v>6892.70303592649</c:v>
                </c:pt>
                <c:pt idx="542">
                  <c:v>6890.7056302229003</c:v>
                </c:pt>
                <c:pt idx="543">
                  <c:v>6887.8390914519796</c:v>
                </c:pt>
                <c:pt idx="544">
                  <c:v>6888.2554651566697</c:v>
                </c:pt>
                <c:pt idx="545">
                  <c:v>6888.2594819266196</c:v>
                </c:pt>
                <c:pt idx="546">
                  <c:v>6885.22929665427</c:v>
                </c:pt>
                <c:pt idx="547">
                  <c:v>6884.94988851167</c:v>
                </c:pt>
                <c:pt idx="548">
                  <c:v>6886.0432320761201</c:v>
                </c:pt>
                <c:pt idx="549">
                  <c:v>6883.7703694758002</c:v>
                </c:pt>
                <c:pt idx="550">
                  <c:v>6885.1902993990498</c:v>
                </c:pt>
                <c:pt idx="551">
                  <c:v>6884.9090744063997</c:v>
                </c:pt>
                <c:pt idx="552">
                  <c:v>6882.9350980300196</c:v>
                </c:pt>
                <c:pt idx="553">
                  <c:v>6880.7784510228703</c:v>
                </c:pt>
                <c:pt idx="554">
                  <c:v>6880.0302131655299</c:v>
                </c:pt>
                <c:pt idx="555">
                  <c:v>6878.5475559394699</c:v>
                </c:pt>
                <c:pt idx="556">
                  <c:v>6880.9356930816502</c:v>
                </c:pt>
                <c:pt idx="557">
                  <c:v>6879.2884168148103</c:v>
                </c:pt>
                <c:pt idx="558">
                  <c:v>6880.2787446724396</c:v>
                </c:pt>
                <c:pt idx="559">
                  <c:v>6877.2319041066603</c:v>
                </c:pt>
                <c:pt idx="560">
                  <c:v>6874.7901651757702</c:v>
                </c:pt>
                <c:pt idx="561">
                  <c:v>6877.0452225211502</c:v>
                </c:pt>
                <c:pt idx="562">
                  <c:v>6874.2807491058102</c:v>
                </c:pt>
                <c:pt idx="563">
                  <c:v>6873.5796323944596</c:v>
                </c:pt>
                <c:pt idx="564">
                  <c:v>6875.4360468031</c:v>
                </c:pt>
                <c:pt idx="565">
                  <c:v>6872.4470460638504</c:v>
                </c:pt>
                <c:pt idx="566">
                  <c:v>6871.4550574905898</c:v>
                </c:pt>
                <c:pt idx="567">
                  <c:v>6874.15279773368</c:v>
                </c:pt>
                <c:pt idx="568">
                  <c:v>6868.25998630704</c:v>
                </c:pt>
                <c:pt idx="569">
                  <c:v>6870.6281824923299</c:v>
                </c:pt>
                <c:pt idx="570">
                  <c:v>6870.6696400098999</c:v>
                </c:pt>
                <c:pt idx="571">
                  <c:v>6869.82823734463</c:v>
                </c:pt>
                <c:pt idx="572">
                  <c:v>6868.7079282151999</c:v>
                </c:pt>
                <c:pt idx="573">
                  <c:v>6867.5497399223696</c:v>
                </c:pt>
                <c:pt idx="574">
                  <c:v>6863.6034739400402</c:v>
                </c:pt>
                <c:pt idx="575">
                  <c:v>6867.1864424552004</c:v>
                </c:pt>
                <c:pt idx="576">
                  <c:v>6864.6204297696004</c:v>
                </c:pt>
                <c:pt idx="577">
                  <c:v>6862.5247176419398</c:v>
                </c:pt>
                <c:pt idx="578">
                  <c:v>6864.7305125114899</c:v>
                </c:pt>
                <c:pt idx="579">
                  <c:v>6860.3784747182199</c:v>
                </c:pt>
                <c:pt idx="580">
                  <c:v>6862.2687358183903</c:v>
                </c:pt>
                <c:pt idx="581">
                  <c:v>6862.2007807564096</c:v>
                </c:pt>
                <c:pt idx="582">
                  <c:v>6857.8888901341097</c:v>
                </c:pt>
                <c:pt idx="583">
                  <c:v>6860.7156661899298</c:v>
                </c:pt>
                <c:pt idx="584">
                  <c:v>6860.7481176619203</c:v>
                </c:pt>
                <c:pt idx="585">
                  <c:v>6858.1249993332904</c:v>
                </c:pt>
                <c:pt idx="586">
                  <c:v>6856.9563524311297</c:v>
                </c:pt>
                <c:pt idx="587">
                  <c:v>6858.78082985932</c:v>
                </c:pt>
                <c:pt idx="588">
                  <c:v>6857.0221585803602</c:v>
                </c:pt>
                <c:pt idx="589">
                  <c:v>6857.2351944556603</c:v>
                </c:pt>
                <c:pt idx="590">
                  <c:v>6853.4976052308002</c:v>
                </c:pt>
                <c:pt idx="591">
                  <c:v>6854.4165742723499</c:v>
                </c:pt>
                <c:pt idx="592">
                  <c:v>6854.8635929037</c:v>
                </c:pt>
                <c:pt idx="593">
                  <c:v>6850.6325565150901</c:v>
                </c:pt>
                <c:pt idx="594">
                  <c:v>6852.7472625226201</c:v>
                </c:pt>
                <c:pt idx="595">
                  <c:v>6850.1510031959597</c:v>
                </c:pt>
                <c:pt idx="596">
                  <c:v>6849.2128783340304</c:v>
                </c:pt>
                <c:pt idx="597">
                  <c:v>6850.3426309876104</c:v>
                </c:pt>
                <c:pt idx="598">
                  <c:v>6850.5329121995901</c:v>
                </c:pt>
                <c:pt idx="599">
                  <c:v>6849.7228696346301</c:v>
                </c:pt>
                <c:pt idx="600">
                  <c:v>6849.2449645162897</c:v>
                </c:pt>
                <c:pt idx="601">
                  <c:v>6848.3484473631097</c:v>
                </c:pt>
                <c:pt idx="602">
                  <c:v>6847.3117856911103</c:v>
                </c:pt>
                <c:pt idx="603">
                  <c:v>6848.0772453816899</c:v>
                </c:pt>
                <c:pt idx="604">
                  <c:v>6845.2649537364896</c:v>
                </c:pt>
                <c:pt idx="605">
                  <c:v>6844.7940512068499</c:v>
                </c:pt>
                <c:pt idx="606">
                  <c:v>6847.5471314197102</c:v>
                </c:pt>
                <c:pt idx="607">
                  <c:v>6843.2564453060304</c:v>
                </c:pt>
                <c:pt idx="608">
                  <c:v>6842.7344010541101</c:v>
                </c:pt>
                <c:pt idx="609">
                  <c:v>6841.8671065935196</c:v>
                </c:pt>
                <c:pt idx="610">
                  <c:v>6839.2444495954496</c:v>
                </c:pt>
                <c:pt idx="611">
                  <c:v>6842.3090938618097</c:v>
                </c:pt>
                <c:pt idx="612">
                  <c:v>6838.83862714106</c:v>
                </c:pt>
                <c:pt idx="613">
                  <c:v>6839.5535158367802</c:v>
                </c:pt>
                <c:pt idx="614">
                  <c:v>6837.8524539159498</c:v>
                </c:pt>
                <c:pt idx="615">
                  <c:v>6837.6762550436497</c:v>
                </c:pt>
                <c:pt idx="616">
                  <c:v>6836.1247834527903</c:v>
                </c:pt>
                <c:pt idx="617">
                  <c:v>6835.6165903544397</c:v>
                </c:pt>
                <c:pt idx="618">
                  <c:v>6833.7218990025503</c:v>
                </c:pt>
                <c:pt idx="619">
                  <c:v>6835.9768192725496</c:v>
                </c:pt>
                <c:pt idx="620">
                  <c:v>6837.3174934640601</c:v>
                </c:pt>
                <c:pt idx="621">
                  <c:v>6833.8390284856096</c:v>
                </c:pt>
                <c:pt idx="622">
                  <c:v>6835.9280081972202</c:v>
                </c:pt>
                <c:pt idx="623">
                  <c:v>6835.2541937060796</c:v>
                </c:pt>
                <c:pt idx="624">
                  <c:v>6833.5716571656703</c:v>
                </c:pt>
                <c:pt idx="625">
                  <c:v>6831.7931360975099</c:v>
                </c:pt>
                <c:pt idx="626">
                  <c:v>6829.6296667412998</c:v>
                </c:pt>
                <c:pt idx="627">
                  <c:v>6830.5818849980697</c:v>
                </c:pt>
                <c:pt idx="628">
                  <c:v>6832.1151646672697</c:v>
                </c:pt>
                <c:pt idx="629">
                  <c:v>6830.5880551790997</c:v>
                </c:pt>
                <c:pt idx="630">
                  <c:v>6832.1423595142196</c:v>
                </c:pt>
                <c:pt idx="631">
                  <c:v>6829.6257620862198</c:v>
                </c:pt>
                <c:pt idx="632">
                  <c:v>6826.6251832101498</c:v>
                </c:pt>
                <c:pt idx="633">
                  <c:v>6827.32412358494</c:v>
                </c:pt>
                <c:pt idx="634">
                  <c:v>6828.3157343643497</c:v>
                </c:pt>
                <c:pt idx="635">
                  <c:v>6826.0965600095296</c:v>
                </c:pt>
                <c:pt idx="636">
                  <c:v>6826.7133530270703</c:v>
                </c:pt>
                <c:pt idx="637">
                  <c:v>6825.93051592353</c:v>
                </c:pt>
                <c:pt idx="638">
                  <c:v>6823.5945471035902</c:v>
                </c:pt>
                <c:pt idx="639">
                  <c:v>6824.7131859353603</c:v>
                </c:pt>
                <c:pt idx="640">
                  <c:v>6822.6724301716804</c:v>
                </c:pt>
                <c:pt idx="641">
                  <c:v>6823.4771501495097</c:v>
                </c:pt>
                <c:pt idx="642">
                  <c:v>6820.9797721698797</c:v>
                </c:pt>
                <c:pt idx="643">
                  <c:v>6820.3886122108597</c:v>
                </c:pt>
                <c:pt idx="644">
                  <c:v>6822.6642418132296</c:v>
                </c:pt>
                <c:pt idx="645">
                  <c:v>6820.7873693818001</c:v>
                </c:pt>
                <c:pt idx="646">
                  <c:v>6817.1059583930301</c:v>
                </c:pt>
                <c:pt idx="647">
                  <c:v>6818.19353590846</c:v>
                </c:pt>
                <c:pt idx="648">
                  <c:v>6818.1806939964899</c:v>
                </c:pt>
                <c:pt idx="649">
                  <c:v>6819.6494140477798</c:v>
                </c:pt>
                <c:pt idx="650">
                  <c:v>6816.6539742735504</c:v>
                </c:pt>
                <c:pt idx="651">
                  <c:v>6817.1331348887697</c:v>
                </c:pt>
                <c:pt idx="652">
                  <c:v>6815.5757432210003</c:v>
                </c:pt>
                <c:pt idx="653">
                  <c:v>6813.1757735660603</c:v>
                </c:pt>
                <c:pt idx="654">
                  <c:v>6817.5045002830102</c:v>
                </c:pt>
                <c:pt idx="655">
                  <c:v>6816.3023554356696</c:v>
                </c:pt>
                <c:pt idx="656">
                  <c:v>6813.0643484460097</c:v>
                </c:pt>
                <c:pt idx="657">
                  <c:v>6813.9918084187002</c:v>
                </c:pt>
                <c:pt idx="658">
                  <c:v>6813.3333551385604</c:v>
                </c:pt>
                <c:pt idx="659">
                  <c:v>6812.9837641898903</c:v>
                </c:pt>
                <c:pt idx="660">
                  <c:v>6812.7176463107899</c:v>
                </c:pt>
                <c:pt idx="661">
                  <c:v>6812.8620014281996</c:v>
                </c:pt>
                <c:pt idx="662">
                  <c:v>6811.2463214216004</c:v>
                </c:pt>
                <c:pt idx="663">
                  <c:v>6812.2879682544099</c:v>
                </c:pt>
                <c:pt idx="664">
                  <c:v>6809.6109342628797</c:v>
                </c:pt>
                <c:pt idx="665">
                  <c:v>6809.94327827289</c:v>
                </c:pt>
                <c:pt idx="666">
                  <c:v>6810.0621696607004</c:v>
                </c:pt>
                <c:pt idx="667">
                  <c:v>6811.0741722323201</c:v>
                </c:pt>
                <c:pt idx="668">
                  <c:v>6809.1654845356397</c:v>
                </c:pt>
                <c:pt idx="669">
                  <c:v>6806.3500742222805</c:v>
                </c:pt>
                <c:pt idx="670">
                  <c:v>6808.7393538735696</c:v>
                </c:pt>
                <c:pt idx="671">
                  <c:v>6806.6708624688099</c:v>
                </c:pt>
                <c:pt idx="672">
                  <c:v>6807.1412873115496</c:v>
                </c:pt>
                <c:pt idx="673">
                  <c:v>6804.5452666227202</c:v>
                </c:pt>
                <c:pt idx="674">
                  <c:v>6806.78524635749</c:v>
                </c:pt>
                <c:pt idx="675">
                  <c:v>6805.6674680545902</c:v>
                </c:pt>
                <c:pt idx="676">
                  <c:v>6804.7520263576998</c:v>
                </c:pt>
                <c:pt idx="677">
                  <c:v>6804.6327620799602</c:v>
                </c:pt>
                <c:pt idx="678">
                  <c:v>6804.1161483477199</c:v>
                </c:pt>
                <c:pt idx="679">
                  <c:v>6803.8391224178804</c:v>
                </c:pt>
                <c:pt idx="680">
                  <c:v>6803.7851119642601</c:v>
                </c:pt>
                <c:pt idx="681">
                  <c:v>6801.4143638815804</c:v>
                </c:pt>
                <c:pt idx="682">
                  <c:v>6800.5644351494602</c:v>
                </c:pt>
                <c:pt idx="683">
                  <c:v>6800.9758781733199</c:v>
                </c:pt>
                <c:pt idx="684">
                  <c:v>6801.72639060031</c:v>
                </c:pt>
                <c:pt idx="685">
                  <c:v>6796.9715275276703</c:v>
                </c:pt>
                <c:pt idx="686">
                  <c:v>6800.8468298146699</c:v>
                </c:pt>
                <c:pt idx="687">
                  <c:v>6799.3728439181896</c:v>
                </c:pt>
                <c:pt idx="688">
                  <c:v>6797.04149546391</c:v>
                </c:pt>
                <c:pt idx="689">
                  <c:v>6800.0822823425096</c:v>
                </c:pt>
                <c:pt idx="690">
                  <c:v>6797.1992178590999</c:v>
                </c:pt>
                <c:pt idx="691">
                  <c:v>6794.6921071338402</c:v>
                </c:pt>
                <c:pt idx="692">
                  <c:v>6795.2880445148503</c:v>
                </c:pt>
                <c:pt idx="693">
                  <c:v>6796.8635666223199</c:v>
                </c:pt>
                <c:pt idx="694">
                  <c:v>6795.2246569850604</c:v>
                </c:pt>
                <c:pt idx="695">
                  <c:v>6793.6739685160201</c:v>
                </c:pt>
                <c:pt idx="696">
                  <c:v>6794.6338194886503</c:v>
                </c:pt>
                <c:pt idx="697">
                  <c:v>6793.83104874538</c:v>
                </c:pt>
                <c:pt idx="698">
                  <c:v>6796.6273537388897</c:v>
                </c:pt>
                <c:pt idx="699">
                  <c:v>6795.6360927322403</c:v>
                </c:pt>
                <c:pt idx="700">
                  <c:v>6793.29994430027</c:v>
                </c:pt>
                <c:pt idx="701">
                  <c:v>6792.22564950368</c:v>
                </c:pt>
                <c:pt idx="702">
                  <c:v>6791.8989047146197</c:v>
                </c:pt>
                <c:pt idx="703">
                  <c:v>6793.9472044962304</c:v>
                </c:pt>
                <c:pt idx="704">
                  <c:v>6789.7747941432399</c:v>
                </c:pt>
                <c:pt idx="705">
                  <c:v>6790.9657686310902</c:v>
                </c:pt>
                <c:pt idx="706">
                  <c:v>6790.7490522865501</c:v>
                </c:pt>
                <c:pt idx="707">
                  <c:v>6791.4088498789097</c:v>
                </c:pt>
                <c:pt idx="708">
                  <c:v>6788.7907283573404</c:v>
                </c:pt>
                <c:pt idx="709">
                  <c:v>6789.1188119789404</c:v>
                </c:pt>
                <c:pt idx="710">
                  <c:v>6790.6355759612197</c:v>
                </c:pt>
                <c:pt idx="711">
                  <c:v>6785.8127172043896</c:v>
                </c:pt>
                <c:pt idx="712">
                  <c:v>6787.3881110537504</c:v>
                </c:pt>
                <c:pt idx="713">
                  <c:v>6788.6577902450999</c:v>
                </c:pt>
                <c:pt idx="714">
                  <c:v>6786.7303027615098</c:v>
                </c:pt>
                <c:pt idx="715">
                  <c:v>6784.8422077048099</c:v>
                </c:pt>
                <c:pt idx="716">
                  <c:v>6786.5734174475701</c:v>
                </c:pt>
                <c:pt idx="717">
                  <c:v>6786.1794989514701</c:v>
                </c:pt>
                <c:pt idx="718">
                  <c:v>6783.6265051723703</c:v>
                </c:pt>
                <c:pt idx="719">
                  <c:v>6785.2420608332004</c:v>
                </c:pt>
                <c:pt idx="720">
                  <c:v>6784.9350799657404</c:v>
                </c:pt>
                <c:pt idx="721">
                  <c:v>6785.6801771821802</c:v>
                </c:pt>
                <c:pt idx="722">
                  <c:v>6783.5550423853401</c:v>
                </c:pt>
                <c:pt idx="723">
                  <c:v>6784.0790758742796</c:v>
                </c:pt>
                <c:pt idx="724">
                  <c:v>6780.0972493770696</c:v>
                </c:pt>
                <c:pt idx="725">
                  <c:v>6780.9969028236401</c:v>
                </c:pt>
                <c:pt idx="726">
                  <c:v>6784.0261298619198</c:v>
                </c:pt>
                <c:pt idx="727">
                  <c:v>6781.3329584317098</c:v>
                </c:pt>
                <c:pt idx="728">
                  <c:v>6782.0131750446499</c:v>
                </c:pt>
                <c:pt idx="729">
                  <c:v>6781.2781529366102</c:v>
                </c:pt>
                <c:pt idx="730">
                  <c:v>6778.6011500237</c:v>
                </c:pt>
                <c:pt idx="731">
                  <c:v>6778.7930591979903</c:v>
                </c:pt>
                <c:pt idx="732">
                  <c:v>6777.7656540538101</c:v>
                </c:pt>
                <c:pt idx="733">
                  <c:v>6781.8378281233299</c:v>
                </c:pt>
                <c:pt idx="734">
                  <c:v>6779.6521825701202</c:v>
                </c:pt>
                <c:pt idx="735">
                  <c:v>6778.8545784312801</c:v>
                </c:pt>
                <c:pt idx="736">
                  <c:v>6778.7716261564601</c:v>
                </c:pt>
                <c:pt idx="737">
                  <c:v>6779.6802458607399</c:v>
                </c:pt>
                <c:pt idx="738">
                  <c:v>6777.7733002270397</c:v>
                </c:pt>
                <c:pt idx="739">
                  <c:v>6777.0623755997904</c:v>
                </c:pt>
                <c:pt idx="740">
                  <c:v>6775.6434658232602</c:v>
                </c:pt>
                <c:pt idx="741">
                  <c:v>6777.2532421209098</c:v>
                </c:pt>
                <c:pt idx="742">
                  <c:v>6775.3264085724404</c:v>
                </c:pt>
                <c:pt idx="743">
                  <c:v>6777.1029000621602</c:v>
                </c:pt>
                <c:pt idx="744">
                  <c:v>6776.38763063033</c:v>
                </c:pt>
                <c:pt idx="745">
                  <c:v>6774.4853420932104</c:v>
                </c:pt>
                <c:pt idx="746">
                  <c:v>6772.8377544307004</c:v>
                </c:pt>
                <c:pt idx="747">
                  <c:v>6775.1127537034299</c:v>
                </c:pt>
                <c:pt idx="748">
                  <c:v>6774.4298352988299</c:v>
                </c:pt>
                <c:pt idx="749">
                  <c:v>6774.1002155566503</c:v>
                </c:pt>
                <c:pt idx="750">
                  <c:v>6773.3751810828298</c:v>
                </c:pt>
                <c:pt idx="751">
                  <c:v>6773.2878066225903</c:v>
                </c:pt>
                <c:pt idx="752">
                  <c:v>6772.70679694112</c:v>
                </c:pt>
                <c:pt idx="753">
                  <c:v>6772.8314169732403</c:v>
                </c:pt>
                <c:pt idx="754">
                  <c:v>6771.8326424371598</c:v>
                </c:pt>
                <c:pt idx="755">
                  <c:v>6771.1508550543003</c:v>
                </c:pt>
                <c:pt idx="756">
                  <c:v>6770.9829061055198</c:v>
                </c:pt>
                <c:pt idx="757">
                  <c:v>6770.3019550174604</c:v>
                </c:pt>
                <c:pt idx="758">
                  <c:v>6769.4803510739303</c:v>
                </c:pt>
                <c:pt idx="759">
                  <c:v>6768.45389128642</c:v>
                </c:pt>
                <c:pt idx="760">
                  <c:v>6768.2105646575901</c:v>
                </c:pt>
                <c:pt idx="761">
                  <c:v>6769.8656814841697</c:v>
                </c:pt>
                <c:pt idx="762">
                  <c:v>6771.0890711615102</c:v>
                </c:pt>
                <c:pt idx="763">
                  <c:v>6770.5501393917202</c:v>
                </c:pt>
                <c:pt idx="764">
                  <c:v>6769.9121433322398</c:v>
                </c:pt>
                <c:pt idx="765">
                  <c:v>6768.6861963520196</c:v>
                </c:pt>
                <c:pt idx="766">
                  <c:v>6766.48778146325</c:v>
                </c:pt>
                <c:pt idx="767">
                  <c:v>6766.4695580122798</c:v>
                </c:pt>
                <c:pt idx="768">
                  <c:v>6765.9752377643699</c:v>
                </c:pt>
                <c:pt idx="769">
                  <c:v>6766.6097811503496</c:v>
                </c:pt>
                <c:pt idx="770">
                  <c:v>6768.7130493971499</c:v>
                </c:pt>
                <c:pt idx="771">
                  <c:v>6767.4607786808101</c:v>
                </c:pt>
                <c:pt idx="772">
                  <c:v>6762.9941090336097</c:v>
                </c:pt>
                <c:pt idx="773">
                  <c:v>6767.2119676099201</c:v>
                </c:pt>
                <c:pt idx="774">
                  <c:v>6765.88476636006</c:v>
                </c:pt>
                <c:pt idx="775">
                  <c:v>6763.42593971512</c:v>
                </c:pt>
                <c:pt idx="776">
                  <c:v>6764.0405591709696</c:v>
                </c:pt>
                <c:pt idx="777">
                  <c:v>6761.8849592776596</c:v>
                </c:pt>
                <c:pt idx="778">
                  <c:v>6765.8055965246003</c:v>
                </c:pt>
                <c:pt idx="779">
                  <c:v>6767.8735503190001</c:v>
                </c:pt>
                <c:pt idx="780">
                  <c:v>6763.4778153712696</c:v>
                </c:pt>
                <c:pt idx="781">
                  <c:v>6762.7462167514695</c:v>
                </c:pt>
                <c:pt idx="782">
                  <c:v>6764.4980715444499</c:v>
                </c:pt>
                <c:pt idx="783">
                  <c:v>6763.71535840448</c:v>
                </c:pt>
                <c:pt idx="784">
                  <c:v>6761.0078309374903</c:v>
                </c:pt>
                <c:pt idx="785">
                  <c:v>6760.8473822304504</c:v>
                </c:pt>
                <c:pt idx="786">
                  <c:v>6761.2381081352696</c:v>
                </c:pt>
                <c:pt idx="787">
                  <c:v>6762.4646249592897</c:v>
                </c:pt>
                <c:pt idx="788">
                  <c:v>6762.0371087328904</c:v>
                </c:pt>
                <c:pt idx="789">
                  <c:v>6760.4228852347997</c:v>
                </c:pt>
                <c:pt idx="790">
                  <c:v>6761.4647512342999</c:v>
                </c:pt>
                <c:pt idx="791">
                  <c:v>6761.9610379863298</c:v>
                </c:pt>
                <c:pt idx="792">
                  <c:v>6761.4108218210704</c:v>
                </c:pt>
                <c:pt idx="793">
                  <c:v>6759.4726319449101</c:v>
                </c:pt>
                <c:pt idx="794">
                  <c:v>6759.0202128590199</c:v>
                </c:pt>
                <c:pt idx="795">
                  <c:v>6759.2757206632295</c:v>
                </c:pt>
                <c:pt idx="796">
                  <c:v>6757.0439107353805</c:v>
                </c:pt>
                <c:pt idx="797">
                  <c:v>6759.9668994096801</c:v>
                </c:pt>
                <c:pt idx="798">
                  <c:v>6761.2555026363598</c:v>
                </c:pt>
                <c:pt idx="799">
                  <c:v>6760.6811788548503</c:v>
                </c:pt>
                <c:pt idx="800">
                  <c:v>6756.7072820639196</c:v>
                </c:pt>
                <c:pt idx="801">
                  <c:v>6759.3532327754101</c:v>
                </c:pt>
                <c:pt idx="802">
                  <c:v>6759.4406624525</c:v>
                </c:pt>
                <c:pt idx="803">
                  <c:v>6757.5260154879797</c:v>
                </c:pt>
                <c:pt idx="804">
                  <c:v>6757.7257394594899</c:v>
                </c:pt>
                <c:pt idx="805">
                  <c:v>6758.1369995657196</c:v>
                </c:pt>
                <c:pt idx="806">
                  <c:v>6759.6412794989801</c:v>
                </c:pt>
                <c:pt idx="807">
                  <c:v>6759.8042062724498</c:v>
                </c:pt>
                <c:pt idx="808">
                  <c:v>6758.5045435433103</c:v>
                </c:pt>
                <c:pt idx="809">
                  <c:v>6757.4552264388603</c:v>
                </c:pt>
                <c:pt idx="810">
                  <c:v>6755.1545171075404</c:v>
                </c:pt>
                <c:pt idx="811">
                  <c:v>6755.3247578534802</c:v>
                </c:pt>
                <c:pt idx="812">
                  <c:v>6753.6402806348897</c:v>
                </c:pt>
                <c:pt idx="813">
                  <c:v>6755.8258209999003</c:v>
                </c:pt>
                <c:pt idx="814">
                  <c:v>6755.1540653791499</c:v>
                </c:pt>
                <c:pt idx="815">
                  <c:v>6753.2080228281002</c:v>
                </c:pt>
                <c:pt idx="816">
                  <c:v>6754.9177224649102</c:v>
                </c:pt>
                <c:pt idx="817">
                  <c:v>6752.3547557292204</c:v>
                </c:pt>
                <c:pt idx="818">
                  <c:v>6756.5725193794096</c:v>
                </c:pt>
                <c:pt idx="819">
                  <c:v>6755.6022124936699</c:v>
                </c:pt>
                <c:pt idx="820">
                  <c:v>6753.2008021990796</c:v>
                </c:pt>
                <c:pt idx="821">
                  <c:v>6755.3065769959903</c:v>
                </c:pt>
                <c:pt idx="822">
                  <c:v>6754.5145727612398</c:v>
                </c:pt>
                <c:pt idx="823">
                  <c:v>6754.1114036483204</c:v>
                </c:pt>
                <c:pt idx="824">
                  <c:v>6752.7169864543503</c:v>
                </c:pt>
                <c:pt idx="825">
                  <c:v>6755.4639773915496</c:v>
                </c:pt>
                <c:pt idx="826">
                  <c:v>6750.6343890830303</c:v>
                </c:pt>
                <c:pt idx="827">
                  <c:v>6754.2312757751597</c:v>
                </c:pt>
                <c:pt idx="828">
                  <c:v>6751.2643538251396</c:v>
                </c:pt>
                <c:pt idx="829">
                  <c:v>6753.7994117259796</c:v>
                </c:pt>
                <c:pt idx="830">
                  <c:v>6752.6208142155401</c:v>
                </c:pt>
                <c:pt idx="831">
                  <c:v>6755.6328655083298</c:v>
                </c:pt>
                <c:pt idx="832">
                  <c:v>6750.3895306619597</c:v>
                </c:pt>
                <c:pt idx="833">
                  <c:v>6750.6933496523698</c:v>
                </c:pt>
                <c:pt idx="834">
                  <c:v>6752.7531509693799</c:v>
                </c:pt>
                <c:pt idx="835">
                  <c:v>6751.1083483497496</c:v>
                </c:pt>
                <c:pt idx="836">
                  <c:v>6751.7914974528403</c:v>
                </c:pt>
                <c:pt idx="837">
                  <c:v>6752.5063326464897</c:v>
                </c:pt>
                <c:pt idx="838">
                  <c:v>6752.5928654726904</c:v>
                </c:pt>
                <c:pt idx="839">
                  <c:v>6752.2140414201704</c:v>
                </c:pt>
                <c:pt idx="840">
                  <c:v>6747.9609219088397</c:v>
                </c:pt>
                <c:pt idx="841">
                  <c:v>6750.5043074968899</c:v>
                </c:pt>
                <c:pt idx="842">
                  <c:v>6751.2883409784999</c:v>
                </c:pt>
                <c:pt idx="843">
                  <c:v>6748.8434678232998</c:v>
                </c:pt>
                <c:pt idx="844">
                  <c:v>6750.8991805945498</c:v>
                </c:pt>
                <c:pt idx="845">
                  <c:v>6749.0677783685696</c:v>
                </c:pt>
                <c:pt idx="846">
                  <c:v>6748.1173143608703</c:v>
                </c:pt>
                <c:pt idx="847">
                  <c:v>6749.8927695110197</c:v>
                </c:pt>
                <c:pt idx="848">
                  <c:v>6748.2512807841704</c:v>
                </c:pt>
                <c:pt idx="849">
                  <c:v>6750.1936379849703</c:v>
                </c:pt>
                <c:pt idx="850">
                  <c:v>6751.0069849150404</c:v>
                </c:pt>
                <c:pt idx="851">
                  <c:v>6749.3622131005004</c:v>
                </c:pt>
                <c:pt idx="852">
                  <c:v>6748.9985283841397</c:v>
                </c:pt>
                <c:pt idx="853">
                  <c:v>6748.9952440033303</c:v>
                </c:pt>
                <c:pt idx="854">
                  <c:v>6747.4753038543904</c:v>
                </c:pt>
                <c:pt idx="855">
                  <c:v>6748.9975309476904</c:v>
                </c:pt>
                <c:pt idx="856">
                  <c:v>6748.8811377900302</c:v>
                </c:pt>
                <c:pt idx="857">
                  <c:v>6746.7121682317502</c:v>
                </c:pt>
                <c:pt idx="858">
                  <c:v>6748.1805774014802</c:v>
                </c:pt>
                <c:pt idx="859">
                  <c:v>6748.8138677645202</c:v>
                </c:pt>
                <c:pt idx="860">
                  <c:v>6749.8381247175403</c:v>
                </c:pt>
                <c:pt idx="861">
                  <c:v>6745.3908796675196</c:v>
                </c:pt>
                <c:pt idx="862">
                  <c:v>6747.3807772600103</c:v>
                </c:pt>
                <c:pt idx="863">
                  <c:v>6750.2037678075103</c:v>
                </c:pt>
                <c:pt idx="864">
                  <c:v>6747.1730745976001</c:v>
                </c:pt>
                <c:pt idx="865">
                  <c:v>6748.2695057394103</c:v>
                </c:pt>
                <c:pt idx="866">
                  <c:v>6748.8251819111902</c:v>
                </c:pt>
                <c:pt idx="867">
                  <c:v>6747.7139633839197</c:v>
                </c:pt>
                <c:pt idx="868">
                  <c:v>6746.0405102616296</c:v>
                </c:pt>
                <c:pt idx="869">
                  <c:v>6747.1346723407596</c:v>
                </c:pt>
                <c:pt idx="870">
                  <c:v>6746.0387551799004</c:v>
                </c:pt>
                <c:pt idx="871">
                  <c:v>6746.6804237763199</c:v>
                </c:pt>
                <c:pt idx="872">
                  <c:v>6747.0044660717704</c:v>
                </c:pt>
                <c:pt idx="873">
                  <c:v>6744.7553095452004</c:v>
                </c:pt>
                <c:pt idx="874">
                  <c:v>6747.8355285162597</c:v>
                </c:pt>
                <c:pt idx="875">
                  <c:v>6746.4271608429299</c:v>
                </c:pt>
                <c:pt idx="876">
                  <c:v>6746.7190105937398</c:v>
                </c:pt>
                <c:pt idx="877">
                  <c:v>6744.3066544688099</c:v>
                </c:pt>
                <c:pt idx="878">
                  <c:v>6747.8704615301303</c:v>
                </c:pt>
                <c:pt idx="879">
                  <c:v>6746.6496447197997</c:v>
                </c:pt>
                <c:pt idx="880">
                  <c:v>6747.6177141209901</c:v>
                </c:pt>
                <c:pt idx="881">
                  <c:v>6745.9318303891096</c:v>
                </c:pt>
                <c:pt idx="882">
                  <c:v>6747.6980620890399</c:v>
                </c:pt>
                <c:pt idx="883">
                  <c:v>6743.90430195506</c:v>
                </c:pt>
                <c:pt idx="884">
                  <c:v>6743.7619219138696</c:v>
                </c:pt>
                <c:pt idx="885">
                  <c:v>6745.9315921747202</c:v>
                </c:pt>
                <c:pt idx="886">
                  <c:v>6746.4365529531497</c:v>
                </c:pt>
                <c:pt idx="887">
                  <c:v>6745.7192321942803</c:v>
                </c:pt>
                <c:pt idx="888">
                  <c:v>6744.5018037644004</c:v>
                </c:pt>
                <c:pt idx="889">
                  <c:v>6746.99583908764</c:v>
                </c:pt>
                <c:pt idx="890">
                  <c:v>6745.82224611724</c:v>
                </c:pt>
                <c:pt idx="891">
                  <c:v>6743.0901517107304</c:v>
                </c:pt>
                <c:pt idx="892">
                  <c:v>6746.7755382926498</c:v>
                </c:pt>
                <c:pt idx="893">
                  <c:v>6745.7655471032103</c:v>
                </c:pt>
                <c:pt idx="894">
                  <c:v>6745.3033719475197</c:v>
                </c:pt>
                <c:pt idx="895">
                  <c:v>6746.9345285234504</c:v>
                </c:pt>
                <c:pt idx="896">
                  <c:v>6746.5345086502402</c:v>
                </c:pt>
                <c:pt idx="897">
                  <c:v>6743.4030800460496</c:v>
                </c:pt>
                <c:pt idx="898">
                  <c:v>6745.7147755373499</c:v>
                </c:pt>
                <c:pt idx="899">
                  <c:v>6744.8510167630002</c:v>
                </c:pt>
                <c:pt idx="900">
                  <c:v>6745.9381865308496</c:v>
                </c:pt>
                <c:pt idx="901">
                  <c:v>6744.8364564412104</c:v>
                </c:pt>
                <c:pt idx="902">
                  <c:v>6744.68239832782</c:v>
                </c:pt>
                <c:pt idx="903">
                  <c:v>6744.9480132590897</c:v>
                </c:pt>
                <c:pt idx="904">
                  <c:v>6743.9773740670698</c:v>
                </c:pt>
                <c:pt idx="905">
                  <c:v>6745.5405178295996</c:v>
                </c:pt>
                <c:pt idx="906">
                  <c:v>6744.2045790900802</c:v>
                </c:pt>
                <c:pt idx="907">
                  <c:v>6745.5866140061598</c:v>
                </c:pt>
                <c:pt idx="908">
                  <c:v>6744.6444058320503</c:v>
                </c:pt>
                <c:pt idx="909">
                  <c:v>6745.99644788963</c:v>
                </c:pt>
                <c:pt idx="910">
                  <c:v>6744.2171124245697</c:v>
                </c:pt>
                <c:pt idx="911">
                  <c:v>6744.2684220499596</c:v>
                </c:pt>
                <c:pt idx="912">
                  <c:v>6745.9465704827498</c:v>
                </c:pt>
                <c:pt idx="913">
                  <c:v>6745.45793970861</c:v>
                </c:pt>
                <c:pt idx="914">
                  <c:v>6747.1179227949197</c:v>
                </c:pt>
                <c:pt idx="915">
                  <c:v>6744.5242004837901</c:v>
                </c:pt>
                <c:pt idx="916">
                  <c:v>6744.3539289123701</c:v>
                </c:pt>
                <c:pt idx="917">
                  <c:v>6745.8870395857903</c:v>
                </c:pt>
                <c:pt idx="918">
                  <c:v>6743.14119671761</c:v>
                </c:pt>
                <c:pt idx="919">
                  <c:v>6746.9731476911802</c:v>
                </c:pt>
                <c:pt idx="920">
                  <c:v>6745.1972168949897</c:v>
                </c:pt>
                <c:pt idx="921">
                  <c:v>6743.5412693133603</c:v>
                </c:pt>
                <c:pt idx="922">
                  <c:v>6746.3543673690401</c:v>
                </c:pt>
                <c:pt idx="923">
                  <c:v>6744.8564611832899</c:v>
                </c:pt>
                <c:pt idx="924">
                  <c:v>6743.7495960637698</c:v>
                </c:pt>
                <c:pt idx="925">
                  <c:v>6743.9804352185402</c:v>
                </c:pt>
                <c:pt idx="926">
                  <c:v>6744.4662807569102</c:v>
                </c:pt>
                <c:pt idx="927">
                  <c:v>6744.92957244016</c:v>
                </c:pt>
                <c:pt idx="928">
                  <c:v>6744.3092551667796</c:v>
                </c:pt>
                <c:pt idx="929">
                  <c:v>6742.22517796787</c:v>
                </c:pt>
                <c:pt idx="930">
                  <c:v>6745.41283588222</c:v>
                </c:pt>
                <c:pt idx="931">
                  <c:v>6743.1188791487202</c:v>
                </c:pt>
                <c:pt idx="932">
                  <c:v>6746.0644522170496</c:v>
                </c:pt>
                <c:pt idx="933">
                  <c:v>6746.2754034873296</c:v>
                </c:pt>
                <c:pt idx="934">
                  <c:v>6746.91422705692</c:v>
                </c:pt>
                <c:pt idx="935">
                  <c:v>6744.6236890620503</c:v>
                </c:pt>
                <c:pt idx="936">
                  <c:v>6745.6354185894697</c:v>
                </c:pt>
                <c:pt idx="937">
                  <c:v>6744.9424753808098</c:v>
                </c:pt>
                <c:pt idx="938">
                  <c:v>6745.3519170995796</c:v>
                </c:pt>
                <c:pt idx="939">
                  <c:v>6744.3965639941298</c:v>
                </c:pt>
                <c:pt idx="940">
                  <c:v>6745.8594880905302</c:v>
                </c:pt>
                <c:pt idx="941">
                  <c:v>6746.8786801506503</c:v>
                </c:pt>
                <c:pt idx="942">
                  <c:v>6745.4719659351504</c:v>
                </c:pt>
                <c:pt idx="943">
                  <c:v>6746.85043815473</c:v>
                </c:pt>
                <c:pt idx="944">
                  <c:v>6745.2434469498103</c:v>
                </c:pt>
                <c:pt idx="945">
                  <c:v>6746.6298553284896</c:v>
                </c:pt>
                <c:pt idx="946">
                  <c:v>6747.8794024890603</c:v>
                </c:pt>
                <c:pt idx="947">
                  <c:v>6742.8293946698104</c:v>
                </c:pt>
                <c:pt idx="948">
                  <c:v>6745.9323368524201</c:v>
                </c:pt>
                <c:pt idx="949">
                  <c:v>6746.9353189827498</c:v>
                </c:pt>
                <c:pt idx="950">
                  <c:v>6746.8811993867903</c:v>
                </c:pt>
                <c:pt idx="951">
                  <c:v>6747.0329000535803</c:v>
                </c:pt>
                <c:pt idx="952">
                  <c:v>6744.54750768747</c:v>
                </c:pt>
                <c:pt idx="953">
                  <c:v>6746.0885611823096</c:v>
                </c:pt>
                <c:pt idx="954">
                  <c:v>6748.2647226587096</c:v>
                </c:pt>
                <c:pt idx="955">
                  <c:v>6744.8243804349704</c:v>
                </c:pt>
                <c:pt idx="956">
                  <c:v>6747.4911220087797</c:v>
                </c:pt>
                <c:pt idx="957">
                  <c:v>6749.4392340397299</c:v>
                </c:pt>
                <c:pt idx="958">
                  <c:v>6743.8293016892303</c:v>
                </c:pt>
                <c:pt idx="959">
                  <c:v>6745.6729439830397</c:v>
                </c:pt>
                <c:pt idx="960">
                  <c:v>6746.1455736323396</c:v>
                </c:pt>
                <c:pt idx="961">
                  <c:v>6747.8369229541704</c:v>
                </c:pt>
                <c:pt idx="962">
                  <c:v>6746.6653666927996</c:v>
                </c:pt>
                <c:pt idx="963">
                  <c:v>6748.0539519252397</c:v>
                </c:pt>
                <c:pt idx="964">
                  <c:v>6746.3612873169404</c:v>
                </c:pt>
                <c:pt idx="965">
                  <c:v>6746.7966202751704</c:v>
                </c:pt>
                <c:pt idx="966">
                  <c:v>6749.4241717601099</c:v>
                </c:pt>
                <c:pt idx="967">
                  <c:v>6749.3840370931903</c:v>
                </c:pt>
                <c:pt idx="968">
                  <c:v>6748.1317030169203</c:v>
                </c:pt>
                <c:pt idx="969">
                  <c:v>6750.1194175578203</c:v>
                </c:pt>
                <c:pt idx="970">
                  <c:v>6747.4261301023498</c:v>
                </c:pt>
                <c:pt idx="971">
                  <c:v>6747.7521040020301</c:v>
                </c:pt>
                <c:pt idx="972">
                  <c:v>6748.5472048761603</c:v>
                </c:pt>
                <c:pt idx="973">
                  <c:v>6750.15188008529</c:v>
                </c:pt>
                <c:pt idx="974">
                  <c:v>6747.8480641443102</c:v>
                </c:pt>
                <c:pt idx="975">
                  <c:v>6748.7922190252102</c:v>
                </c:pt>
                <c:pt idx="976">
                  <c:v>6748.19087863816</c:v>
                </c:pt>
                <c:pt idx="977">
                  <c:v>6749.2093075906696</c:v>
                </c:pt>
                <c:pt idx="978">
                  <c:v>6749.0827736151296</c:v>
                </c:pt>
                <c:pt idx="979">
                  <c:v>6747.8360650451596</c:v>
                </c:pt>
                <c:pt idx="980">
                  <c:v>6749.4647095967102</c:v>
                </c:pt>
                <c:pt idx="981">
                  <c:v>6750.5752281610003</c:v>
                </c:pt>
                <c:pt idx="982">
                  <c:v>6749.1851728679503</c:v>
                </c:pt>
                <c:pt idx="983">
                  <c:v>6750.1343025832402</c:v>
                </c:pt>
                <c:pt idx="984">
                  <c:v>6752.3936896430696</c:v>
                </c:pt>
                <c:pt idx="985">
                  <c:v>6749.1516956770001</c:v>
                </c:pt>
                <c:pt idx="986">
                  <c:v>6748.9635539298797</c:v>
                </c:pt>
                <c:pt idx="987">
                  <c:v>6748.8188812236003</c:v>
                </c:pt>
                <c:pt idx="988">
                  <c:v>6750.5593928328799</c:v>
                </c:pt>
                <c:pt idx="989">
                  <c:v>6751.56357954552</c:v>
                </c:pt>
                <c:pt idx="990">
                  <c:v>6749.3236220556</c:v>
                </c:pt>
                <c:pt idx="991">
                  <c:v>6750.0337879189301</c:v>
                </c:pt>
                <c:pt idx="992">
                  <c:v>6753.7771903515804</c:v>
                </c:pt>
                <c:pt idx="993">
                  <c:v>6749.6914954870899</c:v>
                </c:pt>
                <c:pt idx="994">
                  <c:v>6751.3483464545898</c:v>
                </c:pt>
                <c:pt idx="995">
                  <c:v>6751.6321246487196</c:v>
                </c:pt>
                <c:pt idx="996">
                  <c:v>6752.3580610305098</c:v>
                </c:pt>
                <c:pt idx="997">
                  <c:v>6753.9691930296303</c:v>
                </c:pt>
                <c:pt idx="998">
                  <c:v>6751.7100030133797</c:v>
                </c:pt>
                <c:pt idx="999">
                  <c:v>6750.8499715686503</c:v>
                </c:pt>
                <c:pt idx="1000">
                  <c:v>6753.8501469835401</c:v>
                </c:pt>
                <c:pt idx="1001">
                  <c:v>6753.0493244118798</c:v>
                </c:pt>
                <c:pt idx="1002">
                  <c:v>6752.0160869782003</c:v>
                </c:pt>
                <c:pt idx="1003">
                  <c:v>6754.2827078435503</c:v>
                </c:pt>
                <c:pt idx="1004">
                  <c:v>6754.8971663392304</c:v>
                </c:pt>
                <c:pt idx="1005">
                  <c:v>6752.0645317325198</c:v>
                </c:pt>
                <c:pt idx="1006">
                  <c:v>6752.0358352159001</c:v>
                </c:pt>
                <c:pt idx="1007">
                  <c:v>6753.6149427603004</c:v>
                </c:pt>
                <c:pt idx="1008">
                  <c:v>6751.1538964936499</c:v>
                </c:pt>
                <c:pt idx="1009">
                  <c:v>6754.2340564190799</c:v>
                </c:pt>
                <c:pt idx="1010">
                  <c:v>6752.3650847141798</c:v>
                </c:pt>
                <c:pt idx="1011">
                  <c:v>6753.4950844957802</c:v>
                </c:pt>
                <c:pt idx="1012">
                  <c:v>6757.7962120965003</c:v>
                </c:pt>
                <c:pt idx="1013">
                  <c:v>6753.6698907304299</c:v>
                </c:pt>
                <c:pt idx="1014">
                  <c:v>6753.2327364920802</c:v>
                </c:pt>
                <c:pt idx="1015">
                  <c:v>6757.87370075738</c:v>
                </c:pt>
                <c:pt idx="1016">
                  <c:v>6755.4655159425402</c:v>
                </c:pt>
                <c:pt idx="1017">
                  <c:v>6754.2295409123099</c:v>
                </c:pt>
                <c:pt idx="1018">
                  <c:v>6755.1318806443596</c:v>
                </c:pt>
                <c:pt idx="1019">
                  <c:v>6755.6622136094602</c:v>
                </c:pt>
                <c:pt idx="1020">
                  <c:v>6755.7305930014099</c:v>
                </c:pt>
                <c:pt idx="1021">
                  <c:v>6757.7882005944602</c:v>
                </c:pt>
                <c:pt idx="1022">
                  <c:v>6757.0661974773402</c:v>
                </c:pt>
                <c:pt idx="1023">
                  <c:v>6755.2902442628101</c:v>
                </c:pt>
                <c:pt idx="1024">
                  <c:v>6756.5656713976896</c:v>
                </c:pt>
                <c:pt idx="1025">
                  <c:v>6756.4700913104098</c:v>
                </c:pt>
                <c:pt idx="1026">
                  <c:v>6755.299615723</c:v>
                </c:pt>
                <c:pt idx="1027">
                  <c:v>6757.8646643596103</c:v>
                </c:pt>
                <c:pt idx="1028">
                  <c:v>6755.97863618673</c:v>
                </c:pt>
                <c:pt idx="1029">
                  <c:v>6759.4901475496899</c:v>
                </c:pt>
                <c:pt idx="1030">
                  <c:v>6760.40447317903</c:v>
                </c:pt>
                <c:pt idx="1031">
                  <c:v>6758.4372832123099</c:v>
                </c:pt>
                <c:pt idx="1032">
                  <c:v>6758.8926098601596</c:v>
                </c:pt>
                <c:pt idx="1033">
                  <c:v>6758.2753771347398</c:v>
                </c:pt>
                <c:pt idx="1034">
                  <c:v>6760.1626468268996</c:v>
                </c:pt>
                <c:pt idx="1035">
                  <c:v>6760.4594491657299</c:v>
                </c:pt>
                <c:pt idx="1036">
                  <c:v>6759.1385248597499</c:v>
                </c:pt>
                <c:pt idx="1037">
                  <c:v>6758.6821037831496</c:v>
                </c:pt>
                <c:pt idx="1038">
                  <c:v>6760.7278734293604</c:v>
                </c:pt>
                <c:pt idx="1039">
                  <c:v>6761.3272167149998</c:v>
                </c:pt>
                <c:pt idx="1040">
                  <c:v>6760.9076266832699</c:v>
                </c:pt>
                <c:pt idx="1041">
                  <c:v>6759.4454044389204</c:v>
                </c:pt>
                <c:pt idx="1042">
                  <c:v>6759.1343290548202</c:v>
                </c:pt>
                <c:pt idx="1043">
                  <c:v>6762.5850347609503</c:v>
                </c:pt>
                <c:pt idx="1044">
                  <c:v>6762.15149860991</c:v>
                </c:pt>
                <c:pt idx="1045">
                  <c:v>6760.1240080636298</c:v>
                </c:pt>
                <c:pt idx="1046">
                  <c:v>6761.38253511119</c:v>
                </c:pt>
                <c:pt idx="1047">
                  <c:v>6763.1539697641401</c:v>
                </c:pt>
                <c:pt idx="1048">
                  <c:v>6762.7590394364297</c:v>
                </c:pt>
                <c:pt idx="1049">
                  <c:v>6762.7552645046599</c:v>
                </c:pt>
                <c:pt idx="1050">
                  <c:v>6764.9275100065197</c:v>
                </c:pt>
                <c:pt idx="1051">
                  <c:v>6763.4076815297603</c:v>
                </c:pt>
                <c:pt idx="1052">
                  <c:v>6762.6382050580796</c:v>
                </c:pt>
                <c:pt idx="1053">
                  <c:v>6761.0543042694399</c:v>
                </c:pt>
                <c:pt idx="1054">
                  <c:v>6763.0683106871102</c:v>
                </c:pt>
                <c:pt idx="1055">
                  <c:v>6764.1550933481503</c:v>
                </c:pt>
                <c:pt idx="1056">
                  <c:v>6763.2893769843704</c:v>
                </c:pt>
                <c:pt idx="1057">
                  <c:v>6766.3617578347103</c:v>
                </c:pt>
                <c:pt idx="1058">
                  <c:v>6763.75035927317</c:v>
                </c:pt>
                <c:pt idx="1059">
                  <c:v>6766.5776223006897</c:v>
                </c:pt>
                <c:pt idx="1060">
                  <c:v>6765.7465264889497</c:v>
                </c:pt>
                <c:pt idx="1061">
                  <c:v>6768.0883070829796</c:v>
                </c:pt>
                <c:pt idx="1062">
                  <c:v>6766.8170297426605</c:v>
                </c:pt>
                <c:pt idx="1063">
                  <c:v>6765.5750557907604</c:v>
                </c:pt>
                <c:pt idx="1064">
                  <c:v>6767.4068157862002</c:v>
                </c:pt>
                <c:pt idx="1065">
                  <c:v>6768.6323131180898</c:v>
                </c:pt>
                <c:pt idx="1066">
                  <c:v>6768.5580590453401</c:v>
                </c:pt>
                <c:pt idx="1067">
                  <c:v>6767.6498167551299</c:v>
                </c:pt>
                <c:pt idx="1068">
                  <c:v>6767.4837168105396</c:v>
                </c:pt>
                <c:pt idx="1069">
                  <c:v>6768.8643754816503</c:v>
                </c:pt>
                <c:pt idx="1070">
                  <c:v>6769.1644712667703</c:v>
                </c:pt>
                <c:pt idx="1071">
                  <c:v>6769.1381130703103</c:v>
                </c:pt>
                <c:pt idx="1072">
                  <c:v>6769.8991916242503</c:v>
                </c:pt>
                <c:pt idx="1073">
                  <c:v>6768.32545877959</c:v>
                </c:pt>
                <c:pt idx="1074">
                  <c:v>6771.2665258481802</c:v>
                </c:pt>
                <c:pt idx="1075">
                  <c:v>6770.7799647745596</c:v>
                </c:pt>
                <c:pt idx="1076">
                  <c:v>6774.2765741183903</c:v>
                </c:pt>
                <c:pt idx="1077">
                  <c:v>6771.6904133484204</c:v>
                </c:pt>
                <c:pt idx="1078">
                  <c:v>6771.7398009696999</c:v>
                </c:pt>
                <c:pt idx="1079">
                  <c:v>6771.4279045171897</c:v>
                </c:pt>
                <c:pt idx="1080">
                  <c:v>6771.0410684988901</c:v>
                </c:pt>
                <c:pt idx="1081">
                  <c:v>6770.3955045391403</c:v>
                </c:pt>
                <c:pt idx="1082">
                  <c:v>6773.1272291453097</c:v>
                </c:pt>
                <c:pt idx="1083">
                  <c:v>6774.7535272631703</c:v>
                </c:pt>
                <c:pt idx="1084">
                  <c:v>6772.9333881142702</c:v>
                </c:pt>
                <c:pt idx="1085">
                  <c:v>6773.9943323258703</c:v>
                </c:pt>
                <c:pt idx="1086">
                  <c:v>6776.0962658165399</c:v>
                </c:pt>
                <c:pt idx="1087">
                  <c:v>6776.8583925337698</c:v>
                </c:pt>
                <c:pt idx="1088">
                  <c:v>6775.1211862295904</c:v>
                </c:pt>
                <c:pt idx="1089">
                  <c:v>6776.6782169950802</c:v>
                </c:pt>
                <c:pt idx="1090">
                  <c:v>6777.0480271693104</c:v>
                </c:pt>
                <c:pt idx="1091">
                  <c:v>6775.3524005444297</c:v>
                </c:pt>
                <c:pt idx="1092">
                  <c:v>6775.3184969060203</c:v>
                </c:pt>
                <c:pt idx="1093">
                  <c:v>6777.4576667845304</c:v>
                </c:pt>
                <c:pt idx="1094">
                  <c:v>6776.19273464653</c:v>
                </c:pt>
                <c:pt idx="1095">
                  <c:v>6775.2059322109199</c:v>
                </c:pt>
                <c:pt idx="1096">
                  <c:v>6774.1987244891998</c:v>
                </c:pt>
                <c:pt idx="1097">
                  <c:v>6778.6825756949102</c:v>
                </c:pt>
                <c:pt idx="1098">
                  <c:v>6776.8507239845703</c:v>
                </c:pt>
                <c:pt idx="1099">
                  <c:v>6777.8851017960496</c:v>
                </c:pt>
                <c:pt idx="1100">
                  <c:v>6778.1665920607602</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MF!$W$14:$W$1114</c:f>
              <c:numCache>
                <c:formatCode>0.0</c:formatCode>
                <c:ptCount val="1101"/>
                <c:pt idx="0">
                  <c:v>6501.4698900108197</c:v>
                </c:pt>
                <c:pt idx="1">
                  <c:v>6500.4698900108197</c:v>
                </c:pt>
                <c:pt idx="2">
                  <c:v>6499.4698900108096</c:v>
                </c:pt>
                <c:pt idx="3">
                  <c:v>6498.4698900108197</c:v>
                </c:pt>
                <c:pt idx="4">
                  <c:v>6497.4698900108096</c:v>
                </c:pt>
                <c:pt idx="5">
                  <c:v>6496.4698900108197</c:v>
                </c:pt>
                <c:pt idx="6">
                  <c:v>6495.4698900108197</c:v>
                </c:pt>
                <c:pt idx="7">
                  <c:v>6494.4698900108096</c:v>
                </c:pt>
                <c:pt idx="8">
                  <c:v>6493.4698900108197</c:v>
                </c:pt>
                <c:pt idx="9">
                  <c:v>6492.4698900108096</c:v>
                </c:pt>
                <c:pt idx="10">
                  <c:v>6491.4698900108197</c:v>
                </c:pt>
                <c:pt idx="11">
                  <c:v>6490.4698900108197</c:v>
                </c:pt>
                <c:pt idx="12">
                  <c:v>6489.4698900108096</c:v>
                </c:pt>
                <c:pt idx="13">
                  <c:v>6488.4698900108197</c:v>
                </c:pt>
                <c:pt idx="14">
                  <c:v>6487.4698900108096</c:v>
                </c:pt>
                <c:pt idx="15">
                  <c:v>6486.4698900108197</c:v>
                </c:pt>
                <c:pt idx="16">
                  <c:v>6485.4698900108197</c:v>
                </c:pt>
                <c:pt idx="17">
                  <c:v>6484.4698900108096</c:v>
                </c:pt>
                <c:pt idx="18">
                  <c:v>6483.4698900108197</c:v>
                </c:pt>
                <c:pt idx="19">
                  <c:v>6482.4698900108096</c:v>
                </c:pt>
                <c:pt idx="20">
                  <c:v>6481.4698900108197</c:v>
                </c:pt>
                <c:pt idx="21">
                  <c:v>6480.4698900108197</c:v>
                </c:pt>
                <c:pt idx="22">
                  <c:v>6479.4698900108096</c:v>
                </c:pt>
                <c:pt idx="23">
                  <c:v>6478.4698900108197</c:v>
                </c:pt>
                <c:pt idx="24">
                  <c:v>6477.4698900108096</c:v>
                </c:pt>
                <c:pt idx="25">
                  <c:v>6476.4698900108197</c:v>
                </c:pt>
                <c:pt idx="26">
                  <c:v>6475.4698900108197</c:v>
                </c:pt>
                <c:pt idx="27">
                  <c:v>6474.4698900108096</c:v>
                </c:pt>
                <c:pt idx="28">
                  <c:v>6473.4698900108197</c:v>
                </c:pt>
                <c:pt idx="29">
                  <c:v>6472.4698900108096</c:v>
                </c:pt>
                <c:pt idx="30">
                  <c:v>6471.4698900108197</c:v>
                </c:pt>
                <c:pt idx="31">
                  <c:v>6470.4698900108197</c:v>
                </c:pt>
                <c:pt idx="32">
                  <c:v>6469.4698900108096</c:v>
                </c:pt>
                <c:pt idx="33">
                  <c:v>6468.4698900108197</c:v>
                </c:pt>
                <c:pt idx="34">
                  <c:v>6467.4698900108096</c:v>
                </c:pt>
                <c:pt idx="35">
                  <c:v>6466.4698900108197</c:v>
                </c:pt>
                <c:pt idx="36">
                  <c:v>6465.4698900108197</c:v>
                </c:pt>
                <c:pt idx="37">
                  <c:v>6464.4698900108096</c:v>
                </c:pt>
                <c:pt idx="38">
                  <c:v>6463.4698900108197</c:v>
                </c:pt>
                <c:pt idx="39">
                  <c:v>6462.4698900108096</c:v>
                </c:pt>
                <c:pt idx="40">
                  <c:v>6461.4698900108197</c:v>
                </c:pt>
                <c:pt idx="41">
                  <c:v>6460.4698900108197</c:v>
                </c:pt>
                <c:pt idx="42">
                  <c:v>6459.4698900108096</c:v>
                </c:pt>
                <c:pt idx="43">
                  <c:v>6458.4698900108197</c:v>
                </c:pt>
                <c:pt idx="44">
                  <c:v>6457.4698900108096</c:v>
                </c:pt>
                <c:pt idx="45">
                  <c:v>6456.4698900108197</c:v>
                </c:pt>
                <c:pt idx="46">
                  <c:v>6455.4698900108197</c:v>
                </c:pt>
                <c:pt idx="47">
                  <c:v>6454.4698900108096</c:v>
                </c:pt>
                <c:pt idx="48">
                  <c:v>6453.4698900108197</c:v>
                </c:pt>
                <c:pt idx="49">
                  <c:v>6452.4698900108096</c:v>
                </c:pt>
                <c:pt idx="50">
                  <c:v>6451.4698900108197</c:v>
                </c:pt>
                <c:pt idx="51">
                  <c:v>6450.4698900108197</c:v>
                </c:pt>
                <c:pt idx="52">
                  <c:v>6449.4698900108096</c:v>
                </c:pt>
                <c:pt idx="53">
                  <c:v>6448.4698900108197</c:v>
                </c:pt>
                <c:pt idx="54">
                  <c:v>6447.4698900108096</c:v>
                </c:pt>
                <c:pt idx="55">
                  <c:v>6446.4698900108197</c:v>
                </c:pt>
                <c:pt idx="56">
                  <c:v>6445.4698900108197</c:v>
                </c:pt>
                <c:pt idx="57">
                  <c:v>6444.4698900108096</c:v>
                </c:pt>
                <c:pt idx="58">
                  <c:v>6443.4698900108197</c:v>
                </c:pt>
                <c:pt idx="59">
                  <c:v>6442.4698900108096</c:v>
                </c:pt>
                <c:pt idx="60">
                  <c:v>6441.4698900108197</c:v>
                </c:pt>
                <c:pt idx="61">
                  <c:v>6440.4698900108197</c:v>
                </c:pt>
                <c:pt idx="62">
                  <c:v>6439.4698900108096</c:v>
                </c:pt>
                <c:pt idx="63">
                  <c:v>6438.4698900108197</c:v>
                </c:pt>
                <c:pt idx="64">
                  <c:v>6437.4698900108096</c:v>
                </c:pt>
                <c:pt idx="65">
                  <c:v>6436.4698900108197</c:v>
                </c:pt>
                <c:pt idx="66">
                  <c:v>6435.4698900108197</c:v>
                </c:pt>
                <c:pt idx="67">
                  <c:v>6434.4698900108096</c:v>
                </c:pt>
                <c:pt idx="68">
                  <c:v>6433.4698900108197</c:v>
                </c:pt>
                <c:pt idx="69">
                  <c:v>6432.4698900108096</c:v>
                </c:pt>
                <c:pt idx="70">
                  <c:v>6431.4698900108197</c:v>
                </c:pt>
                <c:pt idx="71">
                  <c:v>6430.4698900108197</c:v>
                </c:pt>
                <c:pt idx="72">
                  <c:v>6429.4698900108096</c:v>
                </c:pt>
                <c:pt idx="73">
                  <c:v>6428.4698900108197</c:v>
                </c:pt>
                <c:pt idx="74">
                  <c:v>6427.4698900108096</c:v>
                </c:pt>
                <c:pt idx="75">
                  <c:v>6426.4698900108197</c:v>
                </c:pt>
                <c:pt idx="76">
                  <c:v>6425.4698900108197</c:v>
                </c:pt>
                <c:pt idx="77">
                  <c:v>6424.4698900108096</c:v>
                </c:pt>
                <c:pt idx="78">
                  <c:v>6423.4698900108197</c:v>
                </c:pt>
                <c:pt idx="79">
                  <c:v>6422.4698900108096</c:v>
                </c:pt>
                <c:pt idx="80">
                  <c:v>6421.4698900108197</c:v>
                </c:pt>
                <c:pt idx="81">
                  <c:v>6420.4698900108197</c:v>
                </c:pt>
                <c:pt idx="82">
                  <c:v>6419.4698900108096</c:v>
                </c:pt>
                <c:pt idx="83">
                  <c:v>6418.4698900108197</c:v>
                </c:pt>
                <c:pt idx="84">
                  <c:v>6417.4698900108096</c:v>
                </c:pt>
                <c:pt idx="85">
                  <c:v>6416.4698900108197</c:v>
                </c:pt>
                <c:pt idx="86">
                  <c:v>6415.4698900108197</c:v>
                </c:pt>
                <c:pt idx="87">
                  <c:v>6414.4698900108096</c:v>
                </c:pt>
                <c:pt idx="88">
                  <c:v>6413.4698900108197</c:v>
                </c:pt>
                <c:pt idx="89">
                  <c:v>6412.4698900108096</c:v>
                </c:pt>
                <c:pt idx="90">
                  <c:v>6411.4698900108197</c:v>
                </c:pt>
                <c:pt idx="91">
                  <c:v>6410.4698900108197</c:v>
                </c:pt>
                <c:pt idx="92">
                  <c:v>6409.4698900108096</c:v>
                </c:pt>
                <c:pt idx="93">
                  <c:v>6408.4698900108197</c:v>
                </c:pt>
                <c:pt idx="94">
                  <c:v>6407.4698900108096</c:v>
                </c:pt>
                <c:pt idx="95">
                  <c:v>6406.4698900108197</c:v>
                </c:pt>
                <c:pt idx="96">
                  <c:v>6405.4698900108197</c:v>
                </c:pt>
                <c:pt idx="97">
                  <c:v>6404.4698900108096</c:v>
                </c:pt>
                <c:pt idx="98">
                  <c:v>6403.4698900108197</c:v>
                </c:pt>
                <c:pt idx="99">
                  <c:v>6402.4698900108096</c:v>
                </c:pt>
                <c:pt idx="100">
                  <c:v>6401.4698900108197</c:v>
                </c:pt>
                <c:pt idx="101">
                  <c:v>6400.4698900108197</c:v>
                </c:pt>
                <c:pt idx="102">
                  <c:v>6399.4698900108096</c:v>
                </c:pt>
                <c:pt idx="103">
                  <c:v>6398.4698900108197</c:v>
                </c:pt>
                <c:pt idx="104">
                  <c:v>6397.4698900108096</c:v>
                </c:pt>
                <c:pt idx="105">
                  <c:v>6396.4698900108197</c:v>
                </c:pt>
                <c:pt idx="106">
                  <c:v>6395.4698900108197</c:v>
                </c:pt>
                <c:pt idx="107">
                  <c:v>6394.4698900108096</c:v>
                </c:pt>
                <c:pt idx="108">
                  <c:v>6393.4698900108197</c:v>
                </c:pt>
                <c:pt idx="109">
                  <c:v>6392.4698900108096</c:v>
                </c:pt>
                <c:pt idx="110">
                  <c:v>6391.4698900108197</c:v>
                </c:pt>
                <c:pt idx="111">
                  <c:v>6390.4698900108197</c:v>
                </c:pt>
                <c:pt idx="112">
                  <c:v>6389.4698900108096</c:v>
                </c:pt>
                <c:pt idx="113">
                  <c:v>6388.4698900108197</c:v>
                </c:pt>
                <c:pt idx="114">
                  <c:v>6387.4698900108096</c:v>
                </c:pt>
                <c:pt idx="115">
                  <c:v>6386.4698900108197</c:v>
                </c:pt>
                <c:pt idx="116">
                  <c:v>6385.4698900108197</c:v>
                </c:pt>
                <c:pt idx="117">
                  <c:v>6384.4698900108096</c:v>
                </c:pt>
                <c:pt idx="118">
                  <c:v>6383.4698900108197</c:v>
                </c:pt>
                <c:pt idx="119">
                  <c:v>6382.4698900108096</c:v>
                </c:pt>
                <c:pt idx="120">
                  <c:v>6381.4698900108197</c:v>
                </c:pt>
                <c:pt idx="121">
                  <c:v>6380.4698900108197</c:v>
                </c:pt>
                <c:pt idx="122">
                  <c:v>6379.4698900108096</c:v>
                </c:pt>
                <c:pt idx="123">
                  <c:v>6378.4698900108197</c:v>
                </c:pt>
                <c:pt idx="124">
                  <c:v>6377.4698900108096</c:v>
                </c:pt>
                <c:pt idx="125">
                  <c:v>6376.4698900108197</c:v>
                </c:pt>
                <c:pt idx="126">
                  <c:v>6375.4698900108197</c:v>
                </c:pt>
                <c:pt idx="127">
                  <c:v>6374.4698900108096</c:v>
                </c:pt>
                <c:pt idx="128">
                  <c:v>6373.4698900108197</c:v>
                </c:pt>
                <c:pt idx="129">
                  <c:v>6372.4698900108096</c:v>
                </c:pt>
                <c:pt idx="130">
                  <c:v>6371.4698900108197</c:v>
                </c:pt>
                <c:pt idx="131">
                  <c:v>6370.4698900108197</c:v>
                </c:pt>
                <c:pt idx="132">
                  <c:v>6369.4698900108096</c:v>
                </c:pt>
                <c:pt idx="133">
                  <c:v>6368.4698900108197</c:v>
                </c:pt>
                <c:pt idx="134">
                  <c:v>6367.4698900108096</c:v>
                </c:pt>
                <c:pt idx="135">
                  <c:v>6366.4698900108197</c:v>
                </c:pt>
                <c:pt idx="136">
                  <c:v>6365.4698900108197</c:v>
                </c:pt>
                <c:pt idx="137">
                  <c:v>6364.4698900108096</c:v>
                </c:pt>
                <c:pt idx="138">
                  <c:v>6363.4698900108197</c:v>
                </c:pt>
                <c:pt idx="139">
                  <c:v>6362.4698900108096</c:v>
                </c:pt>
                <c:pt idx="140">
                  <c:v>6361.4698900108197</c:v>
                </c:pt>
                <c:pt idx="141">
                  <c:v>6360.4698900108197</c:v>
                </c:pt>
                <c:pt idx="142">
                  <c:v>6359.4698900108096</c:v>
                </c:pt>
                <c:pt idx="143">
                  <c:v>6358.4698900108197</c:v>
                </c:pt>
                <c:pt idx="144">
                  <c:v>6357.4698900108096</c:v>
                </c:pt>
                <c:pt idx="145">
                  <c:v>6356.4698900108197</c:v>
                </c:pt>
                <c:pt idx="146">
                  <c:v>6355.4698900108197</c:v>
                </c:pt>
                <c:pt idx="147">
                  <c:v>6354.4698900108096</c:v>
                </c:pt>
                <c:pt idx="148">
                  <c:v>6353.4698900108197</c:v>
                </c:pt>
                <c:pt idx="149">
                  <c:v>6352.1152606962696</c:v>
                </c:pt>
                <c:pt idx="150">
                  <c:v>6350.43372788953</c:v>
                </c:pt>
                <c:pt idx="151">
                  <c:v>6348.7545792793899</c:v>
                </c:pt>
                <c:pt idx="152">
                  <c:v>6347.07781439062</c:v>
                </c:pt>
                <c:pt idx="153">
                  <c:v>6345.4034327480704</c:v>
                </c:pt>
                <c:pt idx="154">
                  <c:v>6343.7314338766701</c:v>
                </c:pt>
                <c:pt idx="155">
                  <c:v>6342.06181730146</c:v>
                </c:pt>
                <c:pt idx="156">
                  <c:v>6340.3945825475703</c:v>
                </c:pt>
                <c:pt idx="157">
                  <c:v>6338.7297291402001</c:v>
                </c:pt>
                <c:pt idx="158">
                  <c:v>6337.0672566047097</c:v>
                </c:pt>
                <c:pt idx="159">
                  <c:v>6335.40716446647</c:v>
                </c:pt>
                <c:pt idx="160">
                  <c:v>6333.7494522510297</c:v>
                </c:pt>
                <c:pt idx="161">
                  <c:v>6332.0941194839497</c:v>
                </c:pt>
                <c:pt idx="162">
                  <c:v>6330.4411656909497</c:v>
                </c:pt>
                <c:pt idx="163">
                  <c:v>6328.7905903978299</c:v>
                </c:pt>
                <c:pt idx="164">
                  <c:v>6327.1423931304498</c:v>
                </c:pt>
                <c:pt idx="165">
                  <c:v>6325.49657341482</c:v>
                </c:pt>
                <c:pt idx="166">
                  <c:v>6323.8531307769999</c:v>
                </c:pt>
                <c:pt idx="167">
                  <c:v>6322.2120647431502</c:v>
                </c:pt>
                <c:pt idx="168">
                  <c:v>6320.5733748395596</c:v>
                </c:pt>
                <c:pt idx="169">
                  <c:v>6318.9370605925596</c:v>
                </c:pt>
                <c:pt idx="170">
                  <c:v>6317.3031215286201</c:v>
                </c:pt>
                <c:pt idx="171">
                  <c:v>6315.6715571742698</c:v>
                </c:pt>
                <c:pt idx="172">
                  <c:v>6314.0423670561604</c:v>
                </c:pt>
                <c:pt idx="173">
                  <c:v>6312.4155507010501</c:v>
                </c:pt>
                <c:pt idx="174">
                  <c:v>6310.7911076357304</c:v>
                </c:pt>
                <c:pt idx="175">
                  <c:v>6309.1690373871597</c:v>
                </c:pt>
                <c:pt idx="176">
                  <c:v>6307.5493394823297</c:v>
                </c:pt>
                <c:pt idx="177">
                  <c:v>6305.9320134483696</c:v>
                </c:pt>
                <c:pt idx="178">
                  <c:v>6304.3170588124804</c:v>
                </c:pt>
                <c:pt idx="179">
                  <c:v>6302.7044751019803</c:v>
                </c:pt>
                <c:pt idx="180">
                  <c:v>6301.0942618442295</c:v>
                </c:pt>
                <c:pt idx="181">
                  <c:v>6299.4864185667502</c:v>
                </c:pt>
                <c:pt idx="182">
                  <c:v>6297.8809447971098</c:v>
                </c:pt>
                <c:pt idx="183">
                  <c:v>6296.2778400629904</c:v>
                </c:pt>
                <c:pt idx="184">
                  <c:v>6294.6771038921797</c:v>
                </c:pt>
                <c:pt idx="185">
                  <c:v>6293.0787358125299</c:v>
                </c:pt>
                <c:pt idx="186">
                  <c:v>6291.4827353519904</c:v>
                </c:pt>
                <c:pt idx="187">
                  <c:v>6289.88910203863</c:v>
                </c:pt>
                <c:pt idx="188">
                  <c:v>6288.29783540059</c:v>
                </c:pt>
                <c:pt idx="189">
                  <c:v>6286.7089349661401</c:v>
                </c:pt>
                <c:pt idx="190">
                  <c:v>6285.1224002635799</c:v>
                </c:pt>
                <c:pt idx="191">
                  <c:v>6283.5382308213602</c:v>
                </c:pt>
                <c:pt idx="192">
                  <c:v>6281.9564261680098</c:v>
                </c:pt>
                <c:pt idx="193">
                  <c:v>6280.3769858321402</c:v>
                </c:pt>
                <c:pt idx="194">
                  <c:v>6278.7999093424596</c:v>
                </c:pt>
                <c:pt idx="195">
                  <c:v>6277.2251962277696</c:v>
                </c:pt>
                <c:pt idx="196">
                  <c:v>6275.6528460170102</c:v>
                </c:pt>
                <c:pt idx="197">
                  <c:v>6274.0828582391296</c:v>
                </c:pt>
                <c:pt idx="198">
                  <c:v>6272.5152324232304</c:v>
                </c:pt>
                <c:pt idx="199">
                  <c:v>6270.9499680985</c:v>
                </c:pt>
                <c:pt idx="200">
                  <c:v>6269.3870647942204</c:v>
                </c:pt>
                <c:pt idx="201">
                  <c:v>6267.8265220397498</c:v>
                </c:pt>
                <c:pt idx="202">
                  <c:v>6266.2683393645702</c:v>
                </c:pt>
                <c:pt idx="203">
                  <c:v>6264.7125162982202</c:v>
                </c:pt>
                <c:pt idx="204">
                  <c:v>6263.1590523703599</c:v>
                </c:pt>
                <c:pt idx="205">
                  <c:v>6261.6079471107296</c:v>
                </c:pt>
                <c:pt idx="206">
                  <c:v>6260.0592000491597</c:v>
                </c:pt>
                <c:pt idx="207">
                  <c:v>6258.5128107156097</c:v>
                </c:pt>
                <c:pt idx="208">
                  <c:v>6256.9687786401</c:v>
                </c:pt>
                <c:pt idx="209">
                  <c:v>6255.4271033527202</c:v>
                </c:pt>
                <c:pt idx="210">
                  <c:v>6253.8877843837199</c:v>
                </c:pt>
                <c:pt idx="211">
                  <c:v>6252.3508212633897</c:v>
                </c:pt>
                <c:pt idx="212">
                  <c:v>6250.8162135221301</c:v>
                </c:pt>
                <c:pt idx="213">
                  <c:v>6249.2839606904499</c:v>
                </c:pt>
                <c:pt idx="214">
                  <c:v>6247.75406229891</c:v>
                </c:pt>
                <c:pt idx="215">
                  <c:v>6246.22651787822</c:v>
                </c:pt>
                <c:pt idx="216">
                  <c:v>6244.7013269591398</c:v>
                </c:pt>
                <c:pt idx="217">
                  <c:v>6243.1784890725403</c:v>
                </c:pt>
                <c:pt idx="218">
                  <c:v>6241.6580037494005</c:v>
                </c:pt>
                <c:pt idx="219">
                  <c:v>6240.1398705207503</c:v>
                </c:pt>
                <c:pt idx="220">
                  <c:v>6238.6240889177498</c:v>
                </c:pt>
                <c:pt idx="221">
                  <c:v>6237.1106584716399</c:v>
                </c:pt>
                <c:pt idx="222">
                  <c:v>6235.5995787137799</c:v>
                </c:pt>
                <c:pt idx="223">
                  <c:v>6234.0908491755599</c:v>
                </c:pt>
                <c:pt idx="224">
                  <c:v>6232.5844693885301</c:v>
                </c:pt>
                <c:pt idx="225">
                  <c:v>6231.0804388842998</c:v>
                </c:pt>
                <c:pt idx="226">
                  <c:v>6229.5787571945903</c:v>
                </c:pt>
                <c:pt idx="227">
                  <c:v>6228.0794238511598</c:v>
                </c:pt>
                <c:pt idx="228">
                  <c:v>6226.5824383859699</c:v>
                </c:pt>
                <c:pt idx="229">
                  <c:v>6225.0878003309599</c:v>
                </c:pt>
                <c:pt idx="230">
                  <c:v>6223.5955092182503</c:v>
                </c:pt>
                <c:pt idx="231">
                  <c:v>6222.1055645799797</c:v>
                </c:pt>
                <c:pt idx="232">
                  <c:v>6220.6179659484496</c:v>
                </c:pt>
                <c:pt idx="233">
                  <c:v>6219.1327128560197</c:v>
                </c:pt>
                <c:pt idx="234">
                  <c:v>6217.6498048351305</c:v>
                </c:pt>
                <c:pt idx="235">
                  <c:v>6216.1692414183299</c:v>
                </c:pt>
                <c:pt idx="236">
                  <c:v>6214.6910221382795</c:v>
                </c:pt>
                <c:pt idx="237">
                  <c:v>6213.2151465276902</c:v>
                </c:pt>
                <c:pt idx="238">
                  <c:v>6211.7416141194099</c:v>
                </c:pt>
                <c:pt idx="239">
                  <c:v>6210.2704244463503</c:v>
                </c:pt>
                <c:pt idx="240">
                  <c:v>6208.8015770415404</c:v>
                </c:pt>
                <c:pt idx="241">
                  <c:v>6207.3350714380804</c:v>
                </c:pt>
                <c:pt idx="242">
                  <c:v>6205.8709071691701</c:v>
                </c:pt>
                <c:pt idx="243">
                  <c:v>6204.4090837680897</c:v>
                </c:pt>
                <c:pt idx="244">
                  <c:v>6202.9496007682601</c:v>
                </c:pt>
                <c:pt idx="245">
                  <c:v>6201.4924577031297</c:v>
                </c:pt>
                <c:pt idx="246">
                  <c:v>6200.0376541062797</c:v>
                </c:pt>
                <c:pt idx="247">
                  <c:v>6198.5851895113901</c:v>
                </c:pt>
                <c:pt idx="248">
                  <c:v>6197.1350634522096</c:v>
                </c:pt>
                <c:pt idx="249">
                  <c:v>6195.6872754625902</c:v>
                </c:pt>
                <c:pt idx="250">
                  <c:v>6194.2418250764804</c:v>
                </c:pt>
                <c:pt idx="251">
                  <c:v>6192.7987118279198</c:v>
                </c:pt>
                <c:pt idx="252">
                  <c:v>6191.3579352510196</c:v>
                </c:pt>
                <c:pt idx="253">
                  <c:v>6189.9194948800396</c:v>
                </c:pt>
                <c:pt idx="254">
                  <c:v>6188.4833902492701</c:v>
                </c:pt>
                <c:pt idx="255">
                  <c:v>6187.0496208931099</c:v>
                </c:pt>
                <c:pt idx="256">
                  <c:v>6185.6181863460997</c:v>
                </c:pt>
                <c:pt idx="257">
                  <c:v>6184.1890861428001</c:v>
                </c:pt>
                <c:pt idx="258">
                  <c:v>6182.7623198179099</c:v>
                </c:pt>
                <c:pt idx="259">
                  <c:v>6181.3378869062299</c:v>
                </c:pt>
                <c:pt idx="260">
                  <c:v>6179.9157869425999</c:v>
                </c:pt>
                <c:pt idx="261">
                  <c:v>6178.4960194619898</c:v>
                </c:pt>
                <c:pt idx="262">
                  <c:v>6177.0785839994896</c:v>
                </c:pt>
                <c:pt idx="263">
                  <c:v>6175.6634800902102</c:v>
                </c:pt>
                <c:pt idx="264">
                  <c:v>6174.2507072694198</c:v>
                </c:pt>
                <c:pt idx="265">
                  <c:v>6172.8402650724502</c:v>
                </c:pt>
                <c:pt idx="266">
                  <c:v>6171.4321530347397</c:v>
                </c:pt>
                <c:pt idx="267">
                  <c:v>6170.0263706918104</c:v>
                </c:pt>
                <c:pt idx="268">
                  <c:v>6168.6229175792496</c:v>
                </c:pt>
                <c:pt idx="269">
                  <c:v>6167.2217932327903</c:v>
                </c:pt>
                <c:pt idx="270">
                  <c:v>6165.8229971882201</c:v>
                </c:pt>
                <c:pt idx="271">
                  <c:v>6164.4265289814302</c:v>
                </c:pt>
                <c:pt idx="272">
                  <c:v>6163.0323881484101</c:v>
                </c:pt>
                <c:pt idx="273">
                  <c:v>6161.64057422525</c:v>
                </c:pt>
                <c:pt idx="274">
                  <c:v>6160.2510867480996</c:v>
                </c:pt>
                <c:pt idx="275">
                  <c:v>6158.8639252532203</c:v>
                </c:pt>
                <c:pt idx="276">
                  <c:v>6157.4790892769797</c:v>
                </c:pt>
                <c:pt idx="277">
                  <c:v>6156.0965783558304</c:v>
                </c:pt>
                <c:pt idx="278">
                  <c:v>6154.7163920262801</c:v>
                </c:pt>
                <c:pt idx="279">
                  <c:v>6153.3385298249796</c:v>
                </c:pt>
                <c:pt idx="280">
                  <c:v>6151.9629912886703</c:v>
                </c:pt>
                <c:pt idx="281">
                  <c:v>6150.5897759541404</c:v>
                </c:pt>
                <c:pt idx="282">
                  <c:v>6149.2188833583104</c:v>
                </c:pt>
                <c:pt idx="283">
                  <c:v>6147.8503130381896</c:v>
                </c:pt>
                <c:pt idx="284">
                  <c:v>6146.4840645308605</c:v>
                </c:pt>
                <c:pt idx="285">
                  <c:v>6145.1201373735003</c:v>
                </c:pt>
                <c:pt idx="286">
                  <c:v>6143.7585311033999</c:v>
                </c:pt>
                <c:pt idx="287">
                  <c:v>6142.3992452579296</c:v>
                </c:pt>
                <c:pt idx="288">
                  <c:v>6141.0422793745502</c:v>
                </c:pt>
                <c:pt idx="289">
                  <c:v>6139.68763299081</c:v>
                </c:pt>
                <c:pt idx="290">
                  <c:v>6138.3353056443702</c:v>
                </c:pt>
                <c:pt idx="291">
                  <c:v>6136.9852968729501</c:v>
                </c:pt>
                <c:pt idx="292">
                  <c:v>6135.63760621439</c:v>
                </c:pt>
                <c:pt idx="293">
                  <c:v>6134.29223320662</c:v>
                </c:pt>
                <c:pt idx="294">
                  <c:v>6132.9491773876598</c:v>
                </c:pt>
                <c:pt idx="295">
                  <c:v>6131.6084382955796</c:v>
                </c:pt>
                <c:pt idx="296">
                  <c:v>6130.2700154686199</c:v>
                </c:pt>
                <c:pt idx="297">
                  <c:v>6128.9339084450603</c:v>
                </c:pt>
                <c:pt idx="298">
                  <c:v>6127.6001167632803</c:v>
                </c:pt>
                <c:pt idx="299">
                  <c:v>6126.2686399617496</c:v>
                </c:pt>
                <c:pt idx="300">
                  <c:v>6124.9394775790397</c:v>
                </c:pt>
                <c:pt idx="301">
                  <c:v>6123.6126291538203</c:v>
                </c:pt>
                <c:pt idx="302">
                  <c:v>6122.2880942248203</c:v>
                </c:pt>
                <c:pt idx="303">
                  <c:v>6120.9658723309103</c:v>
                </c:pt>
                <c:pt idx="304">
                  <c:v>6119.6459630110103</c:v>
                </c:pt>
                <c:pt idx="305">
                  <c:v>6118.3283658041501</c:v>
                </c:pt>
                <c:pt idx="306">
                  <c:v>6117.0130802494496</c:v>
                </c:pt>
                <c:pt idx="307">
                  <c:v>6115.7001058861197</c:v>
                </c:pt>
                <c:pt idx="308">
                  <c:v>6114.3894422534604</c:v>
                </c:pt>
                <c:pt idx="309">
                  <c:v>6113.08108889087</c:v>
                </c:pt>
                <c:pt idx="310">
                  <c:v>6111.7750453378303</c:v>
                </c:pt>
                <c:pt idx="311">
                  <c:v>6110.4713111339197</c:v>
                </c:pt>
                <c:pt idx="312">
                  <c:v>6109.1698858188101</c:v>
                </c:pt>
                <c:pt idx="313">
                  <c:v>6107.87076893227</c:v>
                </c:pt>
                <c:pt idx="314">
                  <c:v>6106.5739600141496</c:v>
                </c:pt>
                <c:pt idx="315">
                  <c:v>6105.2794586043801</c:v>
                </c:pt>
                <c:pt idx="316">
                  <c:v>6103.98726424303</c:v>
                </c:pt>
                <c:pt idx="317">
                  <c:v>6102.6973764701797</c:v>
                </c:pt>
                <c:pt idx="318">
                  <c:v>6101.4097948260896</c:v>
                </c:pt>
                <c:pt idx="319">
                  <c:v>6100.1245188510602</c:v>
                </c:pt>
                <c:pt idx="320">
                  <c:v>6098.8415480854901</c:v>
                </c:pt>
                <c:pt idx="321">
                  <c:v>6097.5608820698899</c:v>
                </c:pt>
                <c:pt idx="322">
                  <c:v>6096.2825203448301</c:v>
                </c:pt>
                <c:pt idx="323">
                  <c:v>6095.0064624509796</c:v>
                </c:pt>
                <c:pt idx="324">
                  <c:v>6093.7327079291399</c:v>
                </c:pt>
                <c:pt idx="325">
                  <c:v>6092.4612563201499</c:v>
                </c:pt>
                <c:pt idx="326">
                  <c:v>6091.1921071649604</c:v>
                </c:pt>
                <c:pt idx="327">
                  <c:v>6089.9252600046402</c:v>
                </c:pt>
                <c:pt idx="328">
                  <c:v>6088.6607143802903</c:v>
                </c:pt>
                <c:pt idx="329">
                  <c:v>6087.3984698331597</c:v>
                </c:pt>
                <c:pt idx="330">
                  <c:v>6086.1385259045801</c:v>
                </c:pt>
                <c:pt idx="331">
                  <c:v>6084.8808821359198</c:v>
                </c:pt>
                <c:pt idx="332">
                  <c:v>6083.6255380687298</c:v>
                </c:pt>
                <c:pt idx="333">
                  <c:v>6082.3724932445502</c:v>
                </c:pt>
                <c:pt idx="334">
                  <c:v>6081.1217472051303</c:v>
                </c:pt>
                <c:pt idx="335">
                  <c:v>6079.8732994921802</c:v>
                </c:pt>
                <c:pt idx="336">
                  <c:v>6078.6271496476302</c:v>
                </c:pt>
                <c:pt idx="337">
                  <c:v>6077.3832972133696</c:v>
                </c:pt>
                <c:pt idx="338">
                  <c:v>6076.1417417314997</c:v>
                </c:pt>
                <c:pt idx="339">
                  <c:v>6074.9024827441499</c:v>
                </c:pt>
                <c:pt idx="340">
                  <c:v>6073.6655197935297</c:v>
                </c:pt>
                <c:pt idx="341">
                  <c:v>6072.4308524220096</c:v>
                </c:pt>
                <c:pt idx="342">
                  <c:v>6071.19848017196</c:v>
                </c:pt>
                <c:pt idx="343">
                  <c:v>6069.9684025858996</c:v>
                </c:pt>
                <c:pt idx="344">
                  <c:v>6068.74061920644</c:v>
                </c:pt>
                <c:pt idx="345">
                  <c:v>6067.5151295762598</c:v>
                </c:pt>
                <c:pt idx="346">
                  <c:v>6066.2919332381298</c:v>
                </c:pt>
                <c:pt idx="347">
                  <c:v>6065.0710297349397</c:v>
                </c:pt>
                <c:pt idx="348">
                  <c:v>6063.8524186096301</c:v>
                </c:pt>
                <c:pt idx="349">
                  <c:v>6062.6360994052602</c:v>
                </c:pt>
                <c:pt idx="350">
                  <c:v>6061.4220716649997</c:v>
                </c:pt>
                <c:pt idx="351">
                  <c:v>6060.2103349320396</c:v>
                </c:pt>
                <c:pt idx="352">
                  <c:v>6059.0008887497397</c:v>
                </c:pt>
                <c:pt idx="353">
                  <c:v>6057.7937326615001</c:v>
                </c:pt>
                <c:pt idx="354">
                  <c:v>6056.58886621084</c:v>
                </c:pt>
                <c:pt idx="355">
                  <c:v>6055.3862889413404</c:v>
                </c:pt>
                <c:pt idx="356">
                  <c:v>6054.1860003967204</c:v>
                </c:pt>
                <c:pt idx="357">
                  <c:v>6052.9880001207403</c:v>
                </c:pt>
                <c:pt idx="358">
                  <c:v>6051.7922876572702</c:v>
                </c:pt>
                <c:pt idx="359">
                  <c:v>6050.5988625502896</c:v>
                </c:pt>
                <c:pt idx="360">
                  <c:v>6049.4077243438396</c:v>
                </c:pt>
                <c:pt idx="361">
                  <c:v>6048.2188725820697</c:v>
                </c:pt>
                <c:pt idx="362">
                  <c:v>6047.0323068092002</c:v>
                </c:pt>
                <c:pt idx="363">
                  <c:v>6045.8480265695898</c:v>
                </c:pt>
                <c:pt idx="364">
                  <c:v>6044.6660314076198</c:v>
                </c:pt>
                <c:pt idx="365">
                  <c:v>6043.4863208678298</c:v>
                </c:pt>
                <c:pt idx="366">
                  <c:v>6042.3088944948004</c:v>
                </c:pt>
                <c:pt idx="367">
                  <c:v>6041.1337518332202</c:v>
                </c:pt>
                <c:pt idx="368">
                  <c:v>6039.96089242788</c:v>
                </c:pt>
                <c:pt idx="369">
                  <c:v>6038.7903158236304</c:v>
                </c:pt>
                <c:pt idx="370">
                  <c:v>6037.6220215654603</c:v>
                </c:pt>
                <c:pt idx="371">
                  <c:v>6036.4560091984204</c:v>
                </c:pt>
                <c:pt idx="372">
                  <c:v>6035.2922782676296</c:v>
                </c:pt>
                <c:pt idx="373">
                  <c:v>6034.1308283183398</c:v>
                </c:pt>
                <c:pt idx="374">
                  <c:v>6032.97165889588</c:v>
                </c:pt>
                <c:pt idx="375">
                  <c:v>6031.8147695456501</c:v>
                </c:pt>
                <c:pt idx="376">
                  <c:v>6030.6601598131601</c:v>
                </c:pt>
                <c:pt idx="377">
                  <c:v>6029.5078292440203</c:v>
                </c:pt>
                <c:pt idx="378">
                  <c:v>6028.3577773838897</c:v>
                </c:pt>
                <c:pt idx="379">
                  <c:v>6027.2100037785704</c:v>
                </c:pt>
                <c:pt idx="380">
                  <c:v>6026.0645079739297</c:v>
                </c:pt>
                <c:pt idx="381">
                  <c:v>6024.9212895159199</c:v>
                </c:pt>
                <c:pt idx="382">
                  <c:v>6023.7803479505901</c:v>
                </c:pt>
                <c:pt idx="383">
                  <c:v>6022.6416828240699</c:v>
                </c:pt>
                <c:pt idx="384">
                  <c:v>6021.5052936826096</c:v>
                </c:pt>
                <c:pt idx="385">
                  <c:v>6020.3711800725196</c:v>
                </c:pt>
                <c:pt idx="386">
                  <c:v>6019.2393415402003</c:v>
                </c:pt>
                <c:pt idx="387">
                  <c:v>6018.1097776321703</c:v>
                </c:pt>
                <c:pt idx="388">
                  <c:v>6016.9824878950203</c:v>
                </c:pt>
                <c:pt idx="389">
                  <c:v>6015.8574718754198</c:v>
                </c:pt>
                <c:pt idx="390">
                  <c:v>6014.7347291201604</c:v>
                </c:pt>
                <c:pt idx="391">
                  <c:v>6013.6142591760799</c:v>
                </c:pt>
                <c:pt idx="392">
                  <c:v>6012.49606159014</c:v>
                </c:pt>
                <c:pt idx="393">
                  <c:v>6011.3801359094005</c:v>
                </c:pt>
                <c:pt idx="394">
                  <c:v>6010.2664816810102</c:v>
                </c:pt>
                <c:pt idx="395">
                  <c:v>6009.15509845212</c:v>
                </c:pt>
                <c:pt idx="396">
                  <c:v>6008.0459857700998</c:v>
                </c:pt>
                <c:pt idx="397">
                  <c:v>6006.9391431823597</c:v>
                </c:pt>
                <c:pt idx="398">
                  <c:v>6005.8345702363804</c:v>
                </c:pt>
                <c:pt idx="399">
                  <c:v>6004.7322664797302</c:v>
                </c:pt>
                <c:pt idx="400">
                  <c:v>6003.6322314601202</c:v>
                </c:pt>
                <c:pt idx="401">
                  <c:v>6002.5344647252796</c:v>
                </c:pt>
                <c:pt idx="402">
                  <c:v>6001.4389658230903</c:v>
                </c:pt>
                <c:pt idx="403">
                  <c:v>6000.3457343014898</c:v>
                </c:pt>
                <c:pt idx="404">
                  <c:v>5999.2547697085001</c:v>
                </c:pt>
                <c:pt idx="405">
                  <c:v>5998.1660715922699</c:v>
                </c:pt>
                <c:pt idx="406">
                  <c:v>5997.0796395010102</c:v>
                </c:pt>
                <c:pt idx="407">
                  <c:v>5995.9954729830097</c:v>
                </c:pt>
                <c:pt idx="408">
                  <c:v>5994.9135715866796</c:v>
                </c:pt>
                <c:pt idx="409">
                  <c:v>5993.8339348604904</c:v>
                </c:pt>
                <c:pt idx="410">
                  <c:v>5992.75656235304</c:v>
                </c:pt>
                <c:pt idx="411">
                  <c:v>5991.6814536129896</c:v>
                </c:pt>
                <c:pt idx="412">
                  <c:v>5990.6086081890799</c:v>
                </c:pt>
                <c:pt idx="413">
                  <c:v>5989.5380256301796</c:v>
                </c:pt>
                <c:pt idx="414">
                  <c:v>5988.4697054851904</c:v>
                </c:pt>
                <c:pt idx="415">
                  <c:v>5987.4036473031701</c:v>
                </c:pt>
                <c:pt idx="416">
                  <c:v>5986.3398506332296</c:v>
                </c:pt>
                <c:pt idx="417">
                  <c:v>5985.2783150245596</c:v>
                </c:pt>
                <c:pt idx="418">
                  <c:v>5984.2190400264699</c:v>
                </c:pt>
                <c:pt idx="419">
                  <c:v>5983.1620251883296</c:v>
                </c:pt>
                <c:pt idx="420">
                  <c:v>5982.1072700596196</c:v>
                </c:pt>
                <c:pt idx="421">
                  <c:v>5981.05477418993</c:v>
                </c:pt>
                <c:pt idx="422">
                  <c:v>5980.0045371288797</c:v>
                </c:pt>
                <c:pt idx="423">
                  <c:v>5978.95655842623</c:v>
                </c:pt>
                <c:pt idx="424">
                  <c:v>5977.91083763181</c:v>
                </c:pt>
                <c:pt idx="425">
                  <c:v>5976.8673742955598</c:v>
                </c:pt>
                <c:pt idx="426">
                  <c:v>5975.8261679674597</c:v>
                </c:pt>
                <c:pt idx="427">
                  <c:v>5974.78721819764</c:v>
                </c:pt>
                <c:pt idx="428">
                  <c:v>5973.75052453628</c:v>
                </c:pt>
                <c:pt idx="429">
                  <c:v>5972.71608653369</c:v>
                </c:pt>
                <c:pt idx="430">
                  <c:v>5971.6839037401996</c:v>
                </c:pt>
                <c:pt idx="431">
                  <c:v>5970.6539757063001</c:v>
                </c:pt>
                <c:pt idx="432">
                  <c:v>5969.6263019825401</c:v>
                </c:pt>
                <c:pt idx="433">
                  <c:v>5968.6008821195401</c:v>
                </c:pt>
                <c:pt idx="434">
                  <c:v>5967.5777156680697</c:v>
                </c:pt>
                <c:pt idx="435">
                  <c:v>5966.5568021789004</c:v>
                </c:pt>
                <c:pt idx="436">
                  <c:v>5965.5381412029801</c:v>
                </c:pt>
                <c:pt idx="437">
                  <c:v>5964.5217322913004</c:v>
                </c:pt>
                <c:pt idx="438">
                  <c:v>5963.5075749949401</c:v>
                </c:pt>
                <c:pt idx="439">
                  <c:v>5962.49566886508</c:v>
                </c:pt>
                <c:pt idx="440">
                  <c:v>5961.4860134529799</c:v>
                </c:pt>
                <c:pt idx="441">
                  <c:v>5960.4786083100298</c:v>
                </c:pt>
                <c:pt idx="442">
                  <c:v>5959.4734529876296</c:v>
                </c:pt>
                <c:pt idx="443">
                  <c:v>5958.4705470373601</c:v>
                </c:pt>
                <c:pt idx="444">
                  <c:v>5957.4698900108096</c:v>
                </c:pt>
                <c:pt idx="445">
                  <c:v>5956.4714814597201</c:v>
                </c:pt>
                <c:pt idx="446">
                  <c:v>5955.4753209358896</c:v>
                </c:pt>
                <c:pt idx="447">
                  <c:v>5954.4814079911903</c:v>
                </c:pt>
                <c:pt idx="448">
                  <c:v>5953.4897421776304</c:v>
                </c:pt>
                <c:pt idx="449">
                  <c:v>5952.5003318367599</c:v>
                </c:pt>
                <c:pt idx="450">
                  <c:v>5951.5131932367603</c:v>
                </c:pt>
                <c:pt idx="451">
                  <c:v>5950.5283338075697</c:v>
                </c:pt>
                <c:pt idx="452">
                  <c:v>5949.5457529778696</c:v>
                </c:pt>
                <c:pt idx="453">
                  <c:v>5948.5654501765002</c:v>
                </c:pt>
                <c:pt idx="454">
                  <c:v>5947.5874248323998</c:v>
                </c:pt>
                <c:pt idx="455">
                  <c:v>5946.6116763746504</c:v>
                </c:pt>
                <c:pt idx="456">
                  <c:v>5945.6382042325004</c:v>
                </c:pt>
                <c:pt idx="457">
                  <c:v>5944.66700783533</c:v>
                </c:pt>
                <c:pt idx="458">
                  <c:v>5943.6980866126196</c:v>
                </c:pt>
                <c:pt idx="459">
                  <c:v>5942.7314399940296</c:v>
                </c:pt>
                <c:pt idx="460">
                  <c:v>5941.7670674093197</c:v>
                </c:pt>
                <c:pt idx="461">
                  <c:v>5940.8049682884302</c:v>
                </c:pt>
                <c:pt idx="462">
                  <c:v>5939.8451420614001</c:v>
                </c:pt>
                <c:pt idx="463">
                  <c:v>5938.8875881584299</c:v>
                </c:pt>
                <c:pt idx="464">
                  <c:v>5937.9323060098304</c:v>
                </c:pt>
                <c:pt idx="465">
                  <c:v>5936.9792950460796</c:v>
                </c:pt>
                <c:pt idx="466">
                  <c:v>5936.0285546977802</c:v>
                </c:pt>
                <c:pt idx="467">
                  <c:v>5935.0800843956404</c:v>
                </c:pt>
                <c:pt idx="468">
                  <c:v>5934.1338835705901</c:v>
                </c:pt>
                <c:pt idx="469">
                  <c:v>5933.1899516535796</c:v>
                </c:pt>
                <c:pt idx="470">
                  <c:v>5932.2482880757898</c:v>
                </c:pt>
                <c:pt idx="471">
                  <c:v>5931.3088922685001</c:v>
                </c:pt>
                <c:pt idx="472">
                  <c:v>5930.37176366313</c:v>
                </c:pt>
                <c:pt idx="473">
                  <c:v>5929.4369016912297</c:v>
                </c:pt>
                <c:pt idx="474">
                  <c:v>5928.5043057845196</c:v>
                </c:pt>
                <c:pt idx="475">
                  <c:v>5927.5739753747903</c:v>
                </c:pt>
                <c:pt idx="476">
                  <c:v>5926.6459098940404</c:v>
                </c:pt>
                <c:pt idx="477">
                  <c:v>5925.7201087743597</c:v>
                </c:pt>
                <c:pt idx="478">
                  <c:v>5924.7965714479797</c:v>
                </c:pt>
                <c:pt idx="479">
                  <c:v>5923.8752973472901</c:v>
                </c:pt>
                <c:pt idx="480">
                  <c:v>5922.9562859048001</c:v>
                </c:pt>
                <c:pt idx="481">
                  <c:v>5922.0395365531604</c:v>
                </c:pt>
                <c:pt idx="482">
                  <c:v>5921.12504872515</c:v>
                </c:pt>
                <c:pt idx="483">
                  <c:v>5920.2128218537</c:v>
                </c:pt>
                <c:pt idx="484">
                  <c:v>5919.3028553718495</c:v>
                </c:pt>
                <c:pt idx="485">
                  <c:v>5918.3951487128197</c:v>
                </c:pt>
                <c:pt idx="486">
                  <c:v>5917.4897013099098</c:v>
                </c:pt>
                <c:pt idx="487">
                  <c:v>5916.5865125966202</c:v>
                </c:pt>
                <c:pt idx="488">
                  <c:v>5915.6855820065102</c:v>
                </c:pt>
                <c:pt idx="489">
                  <c:v>5914.7869089733504</c:v>
                </c:pt>
                <c:pt idx="490">
                  <c:v>5913.8904929310102</c:v>
                </c:pt>
                <c:pt idx="491">
                  <c:v>5912.9963333134801</c:v>
                </c:pt>
                <c:pt idx="492">
                  <c:v>5912.10442955493</c:v>
                </c:pt>
                <c:pt idx="493">
                  <c:v>5911.2147810896404</c:v>
                </c:pt>
                <c:pt idx="494">
                  <c:v>5910.3273873519902</c:v>
                </c:pt>
                <c:pt idx="495">
                  <c:v>5909.4422477766102</c:v>
                </c:pt>
                <c:pt idx="496">
                  <c:v>5908.5593617981103</c:v>
                </c:pt>
                <c:pt idx="497">
                  <c:v>5907.6787288513497</c:v>
                </c:pt>
                <c:pt idx="498">
                  <c:v>5906.8003483713101</c:v>
                </c:pt>
                <c:pt idx="499">
                  <c:v>5905.9242197930498</c:v>
                </c:pt>
                <c:pt idx="500">
                  <c:v>5905.05034255182</c:v>
                </c:pt>
                <c:pt idx="501">
                  <c:v>5904.1787160829899</c:v>
                </c:pt>
                <c:pt idx="502">
                  <c:v>5903.3093398220699</c:v>
                </c:pt>
                <c:pt idx="503">
                  <c:v>5902.4422132046902</c:v>
                </c:pt>
                <c:pt idx="504">
                  <c:v>5901.5773356666195</c:v>
                </c:pt>
                <c:pt idx="505">
                  <c:v>5900.7147066437901</c:v>
                </c:pt>
                <c:pt idx="506">
                  <c:v>5899.8543255722097</c:v>
                </c:pt>
                <c:pt idx="507">
                  <c:v>5898.9961918880999</c:v>
                </c:pt>
                <c:pt idx="508">
                  <c:v>5898.1403050277504</c:v>
                </c:pt>
                <c:pt idx="509">
                  <c:v>5897.2866644276401</c:v>
                </c:pt>
                <c:pt idx="510">
                  <c:v>5896.4352695243297</c:v>
                </c:pt>
                <c:pt idx="511">
                  <c:v>5895.5861197545701</c:v>
                </c:pt>
                <c:pt idx="512">
                  <c:v>5894.7392145551903</c:v>
                </c:pt>
                <c:pt idx="513">
                  <c:v>5893.8945533632004</c:v>
                </c:pt>
                <c:pt idx="514">
                  <c:v>5893.0521356157396</c:v>
                </c:pt>
                <c:pt idx="515">
                  <c:v>5892.2119607500399</c:v>
                </c:pt>
                <c:pt idx="516">
                  <c:v>5891.3740282035496</c:v>
                </c:pt>
                <c:pt idx="517">
                  <c:v>5890.53833741375</c:v>
                </c:pt>
                <c:pt idx="518">
                  <c:v>5889.7048878183396</c:v>
                </c:pt>
                <c:pt idx="519">
                  <c:v>5888.8736788551396</c:v>
                </c:pt>
                <c:pt idx="520">
                  <c:v>5888.0447099620496</c:v>
                </c:pt>
                <c:pt idx="521">
                  <c:v>5887.2179805771802</c:v>
                </c:pt>
                <c:pt idx="522">
                  <c:v>5886.3934901387202</c:v>
                </c:pt>
                <c:pt idx="523">
                  <c:v>5885.57123808502</c:v>
                </c:pt>
                <c:pt idx="524">
                  <c:v>5884.7512238545596</c:v>
                </c:pt>
                <c:pt idx="525">
                  <c:v>5883.9334468859597</c:v>
                </c:pt>
                <c:pt idx="526">
                  <c:v>5883.1179066179802</c:v>
                </c:pt>
                <c:pt idx="527">
                  <c:v>5882.3046024894802</c:v>
                </c:pt>
                <c:pt idx="528">
                  <c:v>5881.4935339394897</c:v>
                </c:pt>
                <c:pt idx="529">
                  <c:v>5880.6847004071597</c:v>
                </c:pt>
                <c:pt idx="530">
                  <c:v>5879.8781013317903</c:v>
                </c:pt>
                <c:pt idx="531">
                  <c:v>5879.0737361528099</c:v>
                </c:pt>
                <c:pt idx="532">
                  <c:v>5878.2716043097598</c:v>
                </c:pt>
                <c:pt idx="533">
                  <c:v>5877.4717052423402</c:v>
                </c:pt>
                <c:pt idx="534">
                  <c:v>5876.6740383903898</c:v>
                </c:pt>
                <c:pt idx="535">
                  <c:v>5875.8786031938298</c:v>
                </c:pt>
                <c:pt idx="536">
                  <c:v>5875.0853990928099</c:v>
                </c:pt>
                <c:pt idx="537">
                  <c:v>5874.2944255275297</c:v>
                </c:pt>
                <c:pt idx="538">
                  <c:v>5873.5056819383699</c:v>
                </c:pt>
                <c:pt idx="539">
                  <c:v>5872.7191677658302</c:v>
                </c:pt>
                <c:pt idx="540">
                  <c:v>5871.9348824505396</c:v>
                </c:pt>
                <c:pt idx="541">
                  <c:v>5871.1528254332698</c:v>
                </c:pt>
                <c:pt idx="542">
                  <c:v>5870.3729961549197</c:v>
                </c:pt>
                <c:pt idx="543">
                  <c:v>5869.5953940565396</c:v>
                </c:pt>
                <c:pt idx="544">
                  <c:v>5868.8200185792903</c:v>
                </c:pt>
                <c:pt idx="545">
                  <c:v>5868.0468691644901</c:v>
                </c:pt>
                <c:pt idx="546">
                  <c:v>5867.2759452535602</c:v>
                </c:pt>
                <c:pt idx="547">
                  <c:v>5866.5072462880999</c:v>
                </c:pt>
                <c:pt idx="548">
                  <c:v>5865.7407717098104</c:v>
                </c:pt>
                <c:pt idx="549">
                  <c:v>5864.9765209605202</c:v>
                </c:pt>
                <c:pt idx="550">
                  <c:v>5864.21449348223</c:v>
                </c:pt>
                <c:pt idx="551">
                  <c:v>5863.45468871704</c:v>
                </c:pt>
                <c:pt idx="552">
                  <c:v>5862.6971061071999</c:v>
                </c:pt>
                <c:pt idx="553">
                  <c:v>5861.9417450950796</c:v>
                </c:pt>
                <c:pt idx="554">
                  <c:v>5861.1886051232004</c:v>
                </c:pt>
                <c:pt idx="555">
                  <c:v>5860.4376856342196</c:v>
                </c:pt>
                <c:pt idx="556">
                  <c:v>5859.6889860709098</c:v>
                </c:pt>
                <c:pt idx="557">
                  <c:v>5858.9425058761799</c:v>
                </c:pt>
                <c:pt idx="558">
                  <c:v>5858.19824449309</c:v>
                </c:pt>
                <c:pt idx="559">
                  <c:v>5857.4562013648201</c:v>
                </c:pt>
                <c:pt idx="560">
                  <c:v>5856.7163759346904</c:v>
                </c:pt>
                <c:pt idx="561">
                  <c:v>5855.9787676461601</c:v>
                </c:pt>
                <c:pt idx="562">
                  <c:v>5855.2433759427804</c:v>
                </c:pt>
                <c:pt idx="563">
                  <c:v>5854.5102002683197</c:v>
                </c:pt>
                <c:pt idx="564">
                  <c:v>5853.7792400666003</c:v>
                </c:pt>
                <c:pt idx="565">
                  <c:v>5853.0504947815998</c:v>
                </c:pt>
                <c:pt idx="566">
                  <c:v>5852.3239638574496</c:v>
                </c:pt>
                <c:pt idx="567">
                  <c:v>5851.5996467384202</c:v>
                </c:pt>
                <c:pt idx="568">
                  <c:v>5850.8775428688696</c:v>
                </c:pt>
                <c:pt idx="569">
                  <c:v>5850.1576516933401</c:v>
                </c:pt>
                <c:pt idx="570">
                  <c:v>5849.4399726564798</c:v>
                </c:pt>
                <c:pt idx="571">
                  <c:v>5848.7245052030603</c:v>
                </c:pt>
                <c:pt idx="572">
                  <c:v>5848.0112487780298</c:v>
                </c:pt>
                <c:pt idx="573">
                  <c:v>5847.30020282641</c:v>
                </c:pt>
                <c:pt idx="574">
                  <c:v>5846.5913667934201</c:v>
                </c:pt>
                <c:pt idx="575">
                  <c:v>5845.8847401243602</c:v>
                </c:pt>
                <c:pt idx="576">
                  <c:v>5845.1803222647004</c:v>
                </c:pt>
                <c:pt idx="577">
                  <c:v>5844.4781126600101</c:v>
                </c:pt>
                <c:pt idx="578">
                  <c:v>5843.7781107560304</c:v>
                </c:pt>
                <c:pt idx="579">
                  <c:v>5843.0803159985899</c:v>
                </c:pt>
                <c:pt idx="580">
                  <c:v>5842.3847278337098</c:v>
                </c:pt>
                <c:pt idx="581">
                  <c:v>5841.6913457074897</c:v>
                </c:pt>
                <c:pt idx="582">
                  <c:v>5841.0001690661802</c:v>
                </c:pt>
                <c:pt idx="583">
                  <c:v>5840.3111973561699</c:v>
                </c:pt>
                <c:pt idx="584">
                  <c:v>5839.6244300239796</c:v>
                </c:pt>
                <c:pt idx="585">
                  <c:v>5838.9398665162698</c:v>
                </c:pt>
                <c:pt idx="586">
                  <c:v>5838.2575062798296</c:v>
                </c:pt>
                <c:pt idx="587">
                  <c:v>5837.5773487615597</c:v>
                </c:pt>
                <c:pt idx="588">
                  <c:v>5836.8993934085302</c:v>
                </c:pt>
                <c:pt idx="589">
                  <c:v>5836.22363966791</c:v>
                </c:pt>
                <c:pt idx="590">
                  <c:v>5835.5500869870202</c:v>
                </c:pt>
                <c:pt idx="591">
                  <c:v>5834.8787348133301</c:v>
                </c:pt>
                <c:pt idx="592">
                  <c:v>5834.2095825943898</c:v>
                </c:pt>
                <c:pt idx="593">
                  <c:v>5833.5426297779604</c:v>
                </c:pt>
                <c:pt idx="594">
                  <c:v>5832.8778758118397</c:v>
                </c:pt>
                <c:pt idx="595">
                  <c:v>5832.2153201440497</c:v>
                </c:pt>
                <c:pt idx="596">
                  <c:v>5831.5549622226699</c:v>
                </c:pt>
                <c:pt idx="597">
                  <c:v>5830.8968014959801</c:v>
                </c:pt>
                <c:pt idx="598">
                  <c:v>5830.2408374123497</c:v>
                </c:pt>
                <c:pt idx="599">
                  <c:v>5829.5870694202804</c:v>
                </c:pt>
                <c:pt idx="600">
                  <c:v>5828.93549696843</c:v>
                </c:pt>
                <c:pt idx="601">
                  <c:v>5828.2861195055602</c:v>
                </c:pt>
                <c:pt idx="602">
                  <c:v>5827.63893648059</c:v>
                </c:pt>
                <c:pt idx="603">
                  <c:v>5826.9939473425702</c:v>
                </c:pt>
                <c:pt idx="604">
                  <c:v>5826.3511515406599</c:v>
                </c:pt>
                <c:pt idx="605">
                  <c:v>5825.71054852418</c:v>
                </c:pt>
                <c:pt idx="606">
                  <c:v>5825.0721377425498</c:v>
                </c:pt>
                <c:pt idx="607">
                  <c:v>5824.4359186453803</c:v>
                </c:pt>
                <c:pt idx="608">
                  <c:v>5823.8018906823399</c:v>
                </c:pt>
                <c:pt idx="609">
                  <c:v>5823.1700533032799</c:v>
                </c:pt>
                <c:pt idx="610">
                  <c:v>5822.5404059581497</c:v>
                </c:pt>
                <c:pt idx="611">
                  <c:v>5821.9129480970896</c:v>
                </c:pt>
                <c:pt idx="612">
                  <c:v>5821.2876791702902</c:v>
                </c:pt>
                <c:pt idx="613">
                  <c:v>5820.6645986281501</c:v>
                </c:pt>
                <c:pt idx="614">
                  <c:v>5820.0437059211399</c:v>
                </c:pt>
                <c:pt idx="615">
                  <c:v>5819.4250004999203</c:v>
                </c:pt>
                <c:pt idx="616">
                  <c:v>5818.8084818152302</c:v>
                </c:pt>
                <c:pt idx="617">
                  <c:v>5818.1941493179702</c:v>
                </c:pt>
                <c:pt idx="618">
                  <c:v>5817.5820024591503</c:v>
                </c:pt>
                <c:pt idx="619">
                  <c:v>5816.9720406899596</c:v>
                </c:pt>
                <c:pt idx="620">
                  <c:v>5816.3642634616599</c:v>
                </c:pt>
                <c:pt idx="621">
                  <c:v>5815.7586702256904</c:v>
                </c:pt>
                <c:pt idx="622">
                  <c:v>5815.1552604336002</c:v>
                </c:pt>
                <c:pt idx="623">
                  <c:v>5814.5540335370897</c:v>
                </c:pt>
                <c:pt idx="624">
                  <c:v>5813.9549889879399</c:v>
                </c:pt>
                <c:pt idx="625">
                  <c:v>5813.3581262381304</c:v>
                </c:pt>
                <c:pt idx="626">
                  <c:v>5812.7634447397304</c:v>
                </c:pt>
                <c:pt idx="627">
                  <c:v>5812.1709439449496</c:v>
                </c:pt>
                <c:pt idx="628">
                  <c:v>5811.5806233061503</c:v>
                </c:pt>
                <c:pt idx="629">
                  <c:v>5810.9924822757803</c:v>
                </c:pt>
                <c:pt idx="630">
                  <c:v>5810.4065203064802</c:v>
                </c:pt>
                <c:pt idx="631">
                  <c:v>5809.8227368509597</c:v>
                </c:pt>
                <c:pt idx="632">
                  <c:v>5809.2411313620996</c:v>
                </c:pt>
                <c:pt idx="633">
                  <c:v>5808.6617032929198</c:v>
                </c:pt>
                <c:pt idx="634">
                  <c:v>5808.0844520965302</c:v>
                </c:pt>
                <c:pt idx="635">
                  <c:v>5807.5093772262098</c:v>
                </c:pt>
                <c:pt idx="636">
                  <c:v>5806.9364781353397</c:v>
                </c:pt>
                <c:pt idx="637">
                  <c:v>5806.3657542774799</c:v>
                </c:pt>
                <c:pt idx="638">
                  <c:v>5805.7972051062698</c:v>
                </c:pt>
                <c:pt idx="639">
                  <c:v>5805.2308300754903</c:v>
                </c:pt>
                <c:pt idx="640">
                  <c:v>5804.66662863908</c:v>
                </c:pt>
                <c:pt idx="641">
                  <c:v>5804.1046002510902</c:v>
                </c:pt>
                <c:pt idx="642">
                  <c:v>5803.5447443657104</c:v>
                </c:pt>
                <c:pt idx="643">
                  <c:v>5802.98706043725</c:v>
                </c:pt>
                <c:pt idx="644">
                  <c:v>5802.4315479201496</c:v>
                </c:pt>
                <c:pt idx="645">
                  <c:v>5801.8782062690098</c:v>
                </c:pt>
                <c:pt idx="646">
                  <c:v>5801.3270349385202</c:v>
                </c:pt>
                <c:pt idx="647">
                  <c:v>5800.7780333835399</c:v>
                </c:pt>
                <c:pt idx="648">
                  <c:v>5800.2312010590103</c:v>
                </c:pt>
                <c:pt idx="649">
                  <c:v>5799.6865374200597</c:v>
                </c:pt>
                <c:pt idx="650">
                  <c:v>5799.1440419219298</c:v>
                </c:pt>
                <c:pt idx="651">
                  <c:v>5798.6037140199896</c:v>
                </c:pt>
                <c:pt idx="652">
                  <c:v>5798.0655531696802</c:v>
                </c:pt>
                <c:pt idx="653">
                  <c:v>5797.5295588266999</c:v>
                </c:pt>
                <c:pt idx="654">
                  <c:v>5796.9957304467598</c:v>
                </c:pt>
                <c:pt idx="655">
                  <c:v>5796.4640674857801</c:v>
                </c:pt>
                <c:pt idx="656">
                  <c:v>5795.9345693997702</c:v>
                </c:pt>
                <c:pt idx="657">
                  <c:v>5795.4072356448496</c:v>
                </c:pt>
                <c:pt idx="658">
                  <c:v>5794.8820656773496</c:v>
                </c:pt>
                <c:pt idx="659">
                  <c:v>5794.3590589536598</c:v>
                </c:pt>
                <c:pt idx="660">
                  <c:v>5793.8382149303197</c:v>
                </c:pt>
                <c:pt idx="661">
                  <c:v>5793.3195330640101</c:v>
                </c:pt>
                <c:pt idx="662">
                  <c:v>5792.8030128115397</c:v>
                </c:pt>
                <c:pt idx="663">
                  <c:v>5792.2886536298201</c:v>
                </c:pt>
                <c:pt idx="664">
                  <c:v>5791.7764549759504</c:v>
                </c:pt>
                <c:pt idx="665">
                  <c:v>5791.2664163071004</c:v>
                </c:pt>
                <c:pt idx="666">
                  <c:v>5790.75853708062</c:v>
                </c:pt>
                <c:pt idx="667">
                  <c:v>5790.2528167539404</c:v>
                </c:pt>
                <c:pt idx="668">
                  <c:v>5789.7492547846696</c:v>
                </c:pt>
                <c:pt idx="669">
                  <c:v>5789.2478506305197</c:v>
                </c:pt>
                <c:pt idx="670">
                  <c:v>5788.74860374935</c:v>
                </c:pt>
                <c:pt idx="671">
                  <c:v>5788.2515135990998</c:v>
                </c:pt>
                <c:pt idx="672">
                  <c:v>5787.7565796379304</c:v>
                </c:pt>
                <c:pt idx="673">
                  <c:v>5787.2638013240603</c:v>
                </c:pt>
                <c:pt idx="674">
                  <c:v>5786.77317811585</c:v>
                </c:pt>
                <c:pt idx="675">
                  <c:v>5786.2847094717999</c:v>
                </c:pt>
                <c:pt idx="676">
                  <c:v>5785.7983948505598</c:v>
                </c:pt>
                <c:pt idx="677">
                  <c:v>5785.3142337108902</c:v>
                </c:pt>
                <c:pt idx="678">
                  <c:v>5784.83222551167</c:v>
                </c:pt>
                <c:pt idx="679">
                  <c:v>5784.3523697119099</c:v>
                </c:pt>
                <c:pt idx="680">
                  <c:v>5783.8746657707898</c:v>
                </c:pt>
                <c:pt idx="681">
                  <c:v>5783.3991131475696</c:v>
                </c:pt>
                <c:pt idx="682">
                  <c:v>5782.9257113016702</c:v>
                </c:pt>
                <c:pt idx="683">
                  <c:v>5782.4544596926298</c:v>
                </c:pt>
                <c:pt idx="684">
                  <c:v>5781.9853577801096</c:v>
                </c:pt>
                <c:pt idx="685">
                  <c:v>5781.5184050239504</c:v>
                </c:pt>
                <c:pt idx="686">
                  <c:v>5781.0536008840299</c:v>
                </c:pt>
                <c:pt idx="687">
                  <c:v>5780.5909448204402</c:v>
                </c:pt>
                <c:pt idx="688">
                  <c:v>5780.1304362933797</c:v>
                </c:pt>
                <c:pt idx="689">
                  <c:v>5779.6720747631498</c:v>
                </c:pt>
                <c:pt idx="690">
                  <c:v>5779.2158596902</c:v>
                </c:pt>
                <c:pt idx="691">
                  <c:v>5778.7617905351399</c:v>
                </c:pt>
                <c:pt idx="692">
                  <c:v>5778.3098667586401</c:v>
                </c:pt>
                <c:pt idx="693">
                  <c:v>5777.8600878215902</c:v>
                </c:pt>
                <c:pt idx="694">
                  <c:v>5777.4124531849102</c:v>
                </c:pt>
                <c:pt idx="695">
                  <c:v>5776.9669623097197</c:v>
                </c:pt>
                <c:pt idx="696">
                  <c:v>5776.5236146572597</c:v>
                </c:pt>
                <c:pt idx="697">
                  <c:v>5776.08240968889</c:v>
                </c:pt>
                <c:pt idx="698">
                  <c:v>5775.6433468660698</c:v>
                </c:pt>
                <c:pt idx="699">
                  <c:v>5775.20642565044</c:v>
                </c:pt>
                <c:pt idx="700">
                  <c:v>5774.7716455037398</c:v>
                </c:pt>
                <c:pt idx="701">
                  <c:v>5774.3390058878604</c:v>
                </c:pt>
                <c:pt idx="702">
                  <c:v>5773.90850626478</c:v>
                </c:pt>
                <c:pt idx="703">
                  <c:v>5773.4801460966801</c:v>
                </c:pt>
                <c:pt idx="704">
                  <c:v>5773.0539248457899</c:v>
                </c:pt>
                <c:pt idx="705">
                  <c:v>5772.6298419745099</c:v>
                </c:pt>
                <c:pt idx="706">
                  <c:v>5772.2078969453696</c:v>
                </c:pt>
                <c:pt idx="707">
                  <c:v>5771.7880892210196</c:v>
                </c:pt>
                <c:pt idx="708">
                  <c:v>5771.3704182642396</c:v>
                </c:pt>
                <c:pt idx="709">
                  <c:v>5770.9548835379501</c:v>
                </c:pt>
                <c:pt idx="710">
                  <c:v>5770.5414845051901</c:v>
                </c:pt>
                <c:pt idx="711">
                  <c:v>5770.1302206291202</c:v>
                </c:pt>
                <c:pt idx="712">
                  <c:v>5769.7210913730496</c:v>
                </c:pt>
                <c:pt idx="713">
                  <c:v>5769.3140962004099</c:v>
                </c:pt>
                <c:pt idx="714">
                  <c:v>5768.9092345747404</c:v>
                </c:pt>
                <c:pt idx="715">
                  <c:v>5768.50650595975</c:v>
                </c:pt>
                <c:pt idx="716">
                  <c:v>5768.10590981925</c:v>
                </c:pt>
                <c:pt idx="717">
                  <c:v>5767.7074456171704</c:v>
                </c:pt>
                <c:pt idx="718">
                  <c:v>5767.3111128175797</c:v>
                </c:pt>
                <c:pt idx="719">
                  <c:v>5766.91691088473</c:v>
                </c:pt>
                <c:pt idx="720">
                  <c:v>5766.5248392828998</c:v>
                </c:pt>
                <c:pt idx="721">
                  <c:v>5766.1348974765697</c:v>
                </c:pt>
                <c:pt idx="722">
                  <c:v>5765.74708493034</c:v>
                </c:pt>
                <c:pt idx="723">
                  <c:v>5765.3614011089103</c:v>
                </c:pt>
                <c:pt idx="724">
                  <c:v>5764.9778454771304</c:v>
                </c:pt>
                <c:pt idx="725">
                  <c:v>5764.5964174999699</c:v>
                </c:pt>
                <c:pt idx="726">
                  <c:v>5764.2171166425696</c:v>
                </c:pt>
                <c:pt idx="727">
                  <c:v>5763.8399423701203</c:v>
                </c:pt>
                <c:pt idx="728">
                  <c:v>5763.464894148</c:v>
                </c:pt>
                <c:pt idx="729">
                  <c:v>5763.0919714416996</c:v>
                </c:pt>
                <c:pt idx="730">
                  <c:v>5762.72117371683</c:v>
                </c:pt>
                <c:pt idx="731">
                  <c:v>5762.3525004391704</c:v>
                </c:pt>
                <c:pt idx="732">
                  <c:v>5761.98595107455</c:v>
                </c:pt>
                <c:pt idx="733">
                  <c:v>5761.62152508902</c:v>
                </c:pt>
                <c:pt idx="734">
                  <c:v>5761.2592219486796</c:v>
                </c:pt>
                <c:pt idx="735">
                  <c:v>5760.8990411198001</c:v>
                </c:pt>
                <c:pt idx="736">
                  <c:v>5760.5409820687701</c:v>
                </c:pt>
                <c:pt idx="737">
                  <c:v>5760.1850442621298</c:v>
                </c:pt>
                <c:pt idx="738">
                  <c:v>5759.8312271664799</c:v>
                </c:pt>
                <c:pt idx="739">
                  <c:v>5759.47953024864</c:v>
                </c:pt>
                <c:pt idx="740">
                  <c:v>5759.1299529754997</c:v>
                </c:pt>
                <c:pt idx="741">
                  <c:v>5758.7824948140897</c:v>
                </c:pt>
                <c:pt idx="742">
                  <c:v>5758.4371552315597</c:v>
                </c:pt>
                <c:pt idx="743">
                  <c:v>5758.0939336952097</c:v>
                </c:pt>
                <c:pt idx="744">
                  <c:v>5757.7528296724704</c:v>
                </c:pt>
                <c:pt idx="745">
                  <c:v>5757.41384263085</c:v>
                </c:pt>
                <c:pt idx="746">
                  <c:v>5757.0769720380604</c:v>
                </c:pt>
                <c:pt idx="747">
                  <c:v>5756.7422173618697</c:v>
                </c:pt>
                <c:pt idx="748">
                  <c:v>5756.4095780702301</c:v>
                </c:pt>
                <c:pt idx="749">
                  <c:v>5756.0790536309596</c:v>
                </c:pt>
                <c:pt idx="750">
                  <c:v>5755.7506435114201</c:v>
                </c:pt>
                <c:pt idx="751">
                  <c:v>5755.4243471784703</c:v>
                </c:pt>
                <c:pt idx="752">
                  <c:v>5755.1001640989198</c:v>
                </c:pt>
                <c:pt idx="753">
                  <c:v>5754.7780937396901</c:v>
                </c:pt>
                <c:pt idx="754">
                  <c:v>5754.4581355678802</c:v>
                </c:pt>
                <c:pt idx="755">
                  <c:v>5754.1402890506797</c:v>
                </c:pt>
                <c:pt idx="756">
                  <c:v>5753.8245536554496</c:v>
                </c:pt>
                <c:pt idx="757">
                  <c:v>5753.5109288496496</c:v>
                </c:pt>
                <c:pt idx="758">
                  <c:v>5753.1994141009</c:v>
                </c:pt>
                <c:pt idx="759">
                  <c:v>5752.8900088769597</c:v>
                </c:pt>
                <c:pt idx="760">
                  <c:v>5752.5827126456998</c:v>
                </c:pt>
                <c:pt idx="761">
                  <c:v>5752.2775248751104</c:v>
                </c:pt>
                <c:pt idx="762">
                  <c:v>5751.9744450333701</c:v>
                </c:pt>
                <c:pt idx="763">
                  <c:v>5751.67347258875</c:v>
                </c:pt>
                <c:pt idx="764">
                  <c:v>5751.3746070096704</c:v>
                </c:pt>
                <c:pt idx="765">
                  <c:v>5751.07784776466</c:v>
                </c:pt>
                <c:pt idx="766">
                  <c:v>5750.7831943224401</c:v>
                </c:pt>
                <c:pt idx="767">
                  <c:v>5750.4906461518003</c:v>
                </c:pt>
                <c:pt idx="768">
                  <c:v>5750.2002027216904</c:v>
                </c:pt>
                <c:pt idx="769">
                  <c:v>5749.9118635012101</c:v>
                </c:pt>
                <c:pt idx="770">
                  <c:v>5749.62562795959</c:v>
                </c:pt>
                <c:pt idx="771">
                  <c:v>5749.3414955661401</c:v>
                </c:pt>
                <c:pt idx="772">
                  <c:v>5749.0594657903803</c:v>
                </c:pt>
                <c:pt idx="773">
                  <c:v>5748.7795381019196</c:v>
                </c:pt>
                <c:pt idx="774">
                  <c:v>5748.5017119705199</c:v>
                </c:pt>
                <c:pt idx="775">
                  <c:v>5748.2259868660503</c:v>
                </c:pt>
                <c:pt idx="776">
                  <c:v>5747.9523622585602</c:v>
                </c:pt>
                <c:pt idx="777">
                  <c:v>5747.6808376181698</c:v>
                </c:pt>
                <c:pt idx="778">
                  <c:v>5747.4114124152002</c:v>
                </c:pt>
                <c:pt idx="779">
                  <c:v>5747.1440861200399</c:v>
                </c:pt>
                <c:pt idx="780">
                  <c:v>5746.8788582032703</c:v>
                </c:pt>
                <c:pt idx="781">
                  <c:v>5746.61572813557</c:v>
                </c:pt>
                <c:pt idx="782">
                  <c:v>5746.3546953877603</c:v>
                </c:pt>
                <c:pt idx="783">
                  <c:v>5746.0957594307802</c:v>
                </c:pt>
                <c:pt idx="784">
                  <c:v>5745.8389197357601</c:v>
                </c:pt>
                <c:pt idx="785">
                  <c:v>5745.5841757738599</c:v>
                </c:pt>
                <c:pt idx="786">
                  <c:v>5745.3315270164803</c:v>
                </c:pt>
                <c:pt idx="787">
                  <c:v>5745.0809729351104</c:v>
                </c:pt>
                <c:pt idx="788">
                  <c:v>5744.83251300134</c:v>
                </c:pt>
                <c:pt idx="789">
                  <c:v>5744.5861466869401</c:v>
                </c:pt>
                <c:pt idx="790">
                  <c:v>5744.3418734638099</c:v>
                </c:pt>
                <c:pt idx="791">
                  <c:v>5744.0996928039403</c:v>
                </c:pt>
                <c:pt idx="792">
                  <c:v>5743.8596041795099</c:v>
                </c:pt>
                <c:pt idx="793">
                  <c:v>5743.6216070627897</c:v>
                </c:pt>
                <c:pt idx="794">
                  <c:v>5743.3857009262101</c:v>
                </c:pt>
                <c:pt idx="795">
                  <c:v>5743.1518852423096</c:v>
                </c:pt>
                <c:pt idx="796">
                  <c:v>5742.9201594837796</c:v>
                </c:pt>
                <c:pt idx="797">
                  <c:v>5742.6905231234496</c:v>
                </c:pt>
                <c:pt idx="798">
                  <c:v>5742.4629756342401</c:v>
                </c:pt>
                <c:pt idx="799">
                  <c:v>5742.2375164892801</c:v>
                </c:pt>
                <c:pt idx="800">
                  <c:v>5742.0141451617201</c:v>
                </c:pt>
                <c:pt idx="801">
                  <c:v>5741.7928611249699</c:v>
                </c:pt>
                <c:pt idx="802">
                  <c:v>5741.5736638524904</c:v>
                </c:pt>
                <c:pt idx="803">
                  <c:v>5741.3565528178797</c:v>
                </c:pt>
                <c:pt idx="804">
                  <c:v>5741.1415274949004</c:v>
                </c:pt>
                <c:pt idx="805">
                  <c:v>5740.9285873574499</c:v>
                </c:pt>
                <c:pt idx="806">
                  <c:v>5740.7177318794902</c:v>
                </c:pt>
                <c:pt idx="807">
                  <c:v>5740.5089605352096</c:v>
                </c:pt>
                <c:pt idx="808">
                  <c:v>5740.30227279887</c:v>
                </c:pt>
                <c:pt idx="809">
                  <c:v>5740.0976681448701</c:v>
                </c:pt>
                <c:pt idx="810">
                  <c:v>5739.8951460477701</c:v>
                </c:pt>
                <c:pt idx="811">
                  <c:v>5739.6947059822396</c:v>
                </c:pt>
                <c:pt idx="812">
                  <c:v>5739.4963474230699</c:v>
                </c:pt>
                <c:pt idx="813">
                  <c:v>5739.3000698452197</c:v>
                </c:pt>
                <c:pt idx="814">
                  <c:v>5739.1058727237396</c:v>
                </c:pt>
                <c:pt idx="815">
                  <c:v>5738.9137555338502</c:v>
                </c:pt>
                <c:pt idx="816">
                  <c:v>5738.7237177508796</c:v>
                </c:pt>
                <c:pt idx="817">
                  <c:v>5738.5357588503102</c:v>
                </c:pt>
                <c:pt idx="818">
                  <c:v>5738.3498783077202</c:v>
                </c:pt>
                <c:pt idx="819">
                  <c:v>5738.1660755988396</c:v>
                </c:pt>
                <c:pt idx="820">
                  <c:v>5737.9843501995601</c:v>
                </c:pt>
                <c:pt idx="821">
                  <c:v>5737.8047015858501</c:v>
                </c:pt>
                <c:pt idx="822">
                  <c:v>5737.6271292338397</c:v>
                </c:pt>
                <c:pt idx="823">
                  <c:v>5737.45163261981</c:v>
                </c:pt>
                <c:pt idx="824">
                  <c:v>5737.2782112201403</c:v>
                </c:pt>
                <c:pt idx="825">
                  <c:v>5737.1068645113601</c:v>
                </c:pt>
                <c:pt idx="826">
                  <c:v>5736.9375919701097</c:v>
                </c:pt>
                <c:pt idx="827">
                  <c:v>5736.7703930731896</c:v>
                </c:pt>
                <c:pt idx="828">
                  <c:v>5736.6052672975202</c:v>
                </c:pt>
                <c:pt idx="829">
                  <c:v>5736.4422141201503</c:v>
                </c:pt>
                <c:pt idx="830">
                  <c:v>5736.2812330182596</c:v>
                </c:pt>
                <c:pt idx="831">
                  <c:v>5736.1223234691697</c:v>
                </c:pt>
                <c:pt idx="832">
                  <c:v>5735.9654849503304</c:v>
                </c:pt>
                <c:pt idx="833">
                  <c:v>5735.8107169392997</c:v>
                </c:pt>
                <c:pt idx="834">
                  <c:v>5735.6580189138003</c:v>
                </c:pt>
                <c:pt idx="835">
                  <c:v>5735.5073903516804</c:v>
                </c:pt>
                <c:pt idx="836">
                  <c:v>5735.3588307309001</c:v>
                </c:pt>
                <c:pt idx="837">
                  <c:v>5735.2123395295903</c:v>
                </c:pt>
                <c:pt idx="838">
                  <c:v>5735.0679162259603</c:v>
                </c:pt>
                <c:pt idx="839">
                  <c:v>5734.9255602983803</c:v>
                </c:pt>
                <c:pt idx="840">
                  <c:v>5734.7852712253398</c:v>
                </c:pt>
                <c:pt idx="841">
                  <c:v>5734.6470484855099</c:v>
                </c:pt>
                <c:pt idx="842">
                  <c:v>5734.5108915576102</c:v>
                </c:pt>
                <c:pt idx="843">
                  <c:v>5734.3767999205602</c:v>
                </c:pt>
                <c:pt idx="844">
                  <c:v>5734.2447730533604</c:v>
                </c:pt>
                <c:pt idx="845">
                  <c:v>5734.1148104351796</c:v>
                </c:pt>
                <c:pt idx="846">
                  <c:v>5733.9869115453203</c:v>
                </c:pt>
                <c:pt idx="847">
                  <c:v>5733.8610758631803</c:v>
                </c:pt>
                <c:pt idx="848">
                  <c:v>5733.7373028683096</c:v>
                </c:pt>
                <c:pt idx="849">
                  <c:v>5733.6155920403999</c:v>
                </c:pt>
                <c:pt idx="850">
                  <c:v>5733.4959428592401</c:v>
                </c:pt>
                <c:pt idx="851">
                  <c:v>5733.3783548048104</c:v>
                </c:pt>
                <c:pt idx="852">
                  <c:v>5733.2628273571399</c:v>
                </c:pt>
                <c:pt idx="853">
                  <c:v>5733.1493599964797</c:v>
                </c:pt>
                <c:pt idx="854">
                  <c:v>5733.0379522031299</c:v>
                </c:pt>
                <c:pt idx="855">
                  <c:v>5732.9286034575598</c:v>
                </c:pt>
                <c:pt idx="856">
                  <c:v>5732.8213132403898</c:v>
                </c:pt>
                <c:pt idx="857">
                  <c:v>5732.7160810323403</c:v>
                </c:pt>
                <c:pt idx="858">
                  <c:v>5732.6129063142398</c:v>
                </c:pt>
                <c:pt idx="859">
                  <c:v>5732.5117885671198</c:v>
                </c:pt>
                <c:pt idx="860">
                  <c:v>5732.4127272720798</c:v>
                </c:pt>
                <c:pt idx="861">
                  <c:v>5732.3157219103896</c:v>
                </c:pt>
                <c:pt idx="862">
                  <c:v>5732.2207719633998</c:v>
                </c:pt>
                <c:pt idx="863">
                  <c:v>5732.1278769126602</c:v>
                </c:pt>
                <c:pt idx="864">
                  <c:v>5732.0370362397798</c:v>
                </c:pt>
                <c:pt idx="865">
                  <c:v>5731.9482494265603</c:v>
                </c:pt>
                <c:pt idx="866">
                  <c:v>5731.8615159548899</c:v>
                </c:pt>
                <c:pt idx="867">
                  <c:v>5731.7768353068204</c:v>
                </c:pt>
                <c:pt idx="868">
                  <c:v>5731.6942069644901</c:v>
                </c:pt>
                <c:pt idx="869">
                  <c:v>5731.6136304102101</c:v>
                </c:pt>
                <c:pt idx="870">
                  <c:v>5731.5351051264197</c:v>
                </c:pt>
                <c:pt idx="871">
                  <c:v>5731.45863059566</c:v>
                </c:pt>
                <c:pt idx="872">
                  <c:v>5731.3842063006296</c:v>
                </c:pt>
                <c:pt idx="873">
                  <c:v>5731.3118317241397</c:v>
                </c:pt>
                <c:pt idx="874">
                  <c:v>5731.2415063491399</c:v>
                </c:pt>
                <c:pt idx="875">
                  <c:v>5731.1732296587097</c:v>
                </c:pt>
                <c:pt idx="876">
                  <c:v>5731.1070011360498</c:v>
                </c:pt>
                <c:pt idx="877">
                  <c:v>5731.0428202645198</c:v>
                </c:pt>
                <c:pt idx="878">
                  <c:v>5730.9806865275696</c:v>
                </c:pt>
                <c:pt idx="879">
                  <c:v>5730.9205994088097</c:v>
                </c:pt>
                <c:pt idx="880">
                  <c:v>5730.8625583919602</c:v>
                </c:pt>
                <c:pt idx="881">
                  <c:v>5730.80656296089</c:v>
                </c:pt>
                <c:pt idx="882">
                  <c:v>5730.7526125995701</c:v>
                </c:pt>
                <c:pt idx="883">
                  <c:v>5730.7007067921604</c:v>
                </c:pt>
                <c:pt idx="884">
                  <c:v>5730.6508450228703</c:v>
                </c:pt>
                <c:pt idx="885">
                  <c:v>5730.6030267760798</c:v>
                </c:pt>
                <c:pt idx="886">
                  <c:v>5730.5572515363301</c:v>
                </c:pt>
                <c:pt idx="887">
                  <c:v>5730.5135187882397</c:v>
                </c:pt>
                <c:pt idx="888">
                  <c:v>5730.4718280165898</c:v>
                </c:pt>
                <c:pt idx="889">
                  <c:v>5730.43217870627</c:v>
                </c:pt>
                <c:pt idx="890">
                  <c:v>5730.3945703423196</c:v>
                </c:pt>
                <c:pt idx="891">
                  <c:v>5730.3590024098703</c:v>
                </c:pt>
                <c:pt idx="892">
                  <c:v>5730.3254743942398</c:v>
                </c:pt>
                <c:pt idx="893">
                  <c:v>5730.2939857808296</c:v>
                </c:pt>
                <c:pt idx="894">
                  <c:v>5730.2645360551996</c:v>
                </c:pt>
                <c:pt idx="895">
                  <c:v>5730.2371247030196</c:v>
                </c:pt>
                <c:pt idx="896">
                  <c:v>5730.2117512101004</c:v>
                </c:pt>
                <c:pt idx="897">
                  <c:v>5730.18841506239</c:v>
                </c:pt>
                <c:pt idx="898">
                  <c:v>5730.1671157459396</c:v>
                </c:pt>
                <c:pt idx="899">
                  <c:v>5730.1478527469399</c:v>
                </c:pt>
                <c:pt idx="900">
                  <c:v>5730.1306255517302</c:v>
                </c:pt>
                <c:pt idx="901">
                  <c:v>5730.1154336467498</c:v>
                </c:pt>
                <c:pt idx="902">
                  <c:v>5730.1022765186099</c:v>
                </c:pt>
                <c:pt idx="903">
                  <c:v>5730.0911536539797</c:v>
                </c:pt>
                <c:pt idx="904">
                  <c:v>5730.0820645397598</c:v>
                </c:pt>
                <c:pt idx="905">
                  <c:v>5730.0750086628896</c:v>
                </c:pt>
                <c:pt idx="906">
                  <c:v>5730.0699855104604</c:v>
                </c:pt>
                <c:pt idx="907">
                  <c:v>5730.06699456973</c:v>
                </c:pt>
                <c:pt idx="908">
                  <c:v>5730.06603532802</c:v>
                </c:pt>
                <c:pt idx="909">
                  <c:v>5730.0671072728701</c:v>
                </c:pt>
                <c:pt idx="910">
                  <c:v>5730.07020989186</c:v>
                </c:pt>
                <c:pt idx="911">
                  <c:v>5730.0753426727597</c:v>
                </c:pt>
                <c:pt idx="912">
                  <c:v>5730.0825051034299</c:v>
                </c:pt>
                <c:pt idx="913">
                  <c:v>5730.0916966718896</c:v>
                </c:pt>
                <c:pt idx="914">
                  <c:v>5730.1029168662599</c:v>
                </c:pt>
                <c:pt idx="915">
                  <c:v>5730.1161651748098</c:v>
                </c:pt>
                <c:pt idx="916">
                  <c:v>5730.1314410859404</c:v>
                </c:pt>
                <c:pt idx="917">
                  <c:v>5730.1487440881701</c:v>
                </c:pt>
                <c:pt idx="918">
                  <c:v>5730.1680736701401</c:v>
                </c:pt>
                <c:pt idx="919">
                  <c:v>5730.1894293206296</c:v>
                </c:pt>
                <c:pt idx="920">
                  <c:v>5730.2128105285601</c:v>
                </c:pt>
                <c:pt idx="921">
                  <c:v>5730.2382167829701</c:v>
                </c:pt>
                <c:pt idx="922">
                  <c:v>5730.265647573</c:v>
                </c:pt>
                <c:pt idx="923">
                  <c:v>5730.2951023879596</c:v>
                </c:pt>
                <c:pt idx="924">
                  <c:v>5730.3265807172902</c:v>
                </c:pt>
                <c:pt idx="925">
                  <c:v>5730.3600820505198</c:v>
                </c:pt>
                <c:pt idx="926">
                  <c:v>5730.3956058773401</c:v>
                </c:pt>
                <c:pt idx="927">
                  <c:v>5730.43315168755</c:v>
                </c:pt>
                <c:pt idx="928">
                  <c:v>5730.4727189711002</c:v>
                </c:pt>
                <c:pt idx="929">
                  <c:v>5730.5143072180499</c:v>
                </c:pt>
                <c:pt idx="930">
                  <c:v>5730.55791591859</c:v>
                </c:pt>
                <c:pt idx="931">
                  <c:v>5730.6035445630496</c:v>
                </c:pt>
                <c:pt idx="932">
                  <c:v>5730.6511926418798</c:v>
                </c:pt>
                <c:pt idx="933">
                  <c:v>5730.7008596456599</c:v>
                </c:pt>
                <c:pt idx="934">
                  <c:v>5730.7525450651101</c:v>
                </c:pt>
                <c:pt idx="935">
                  <c:v>5730.8062483910398</c:v>
                </c:pt>
                <c:pt idx="936">
                  <c:v>5730.8619691144404</c:v>
                </c:pt>
                <c:pt idx="937">
                  <c:v>5730.9197067264004</c:v>
                </c:pt>
                <c:pt idx="938">
                  <c:v>5730.9794607181302</c:v>
                </c:pt>
                <c:pt idx="939">
                  <c:v>5731.0412305809796</c:v>
                </c:pt>
                <c:pt idx="940">
                  <c:v>5731.10501580644</c:v>
                </c:pt>
                <c:pt idx="941">
                  <c:v>5731.1708158861202</c:v>
                </c:pt>
                <c:pt idx="942">
                  <c:v>5731.2386303117401</c:v>
                </c:pt>
                <c:pt idx="943">
                  <c:v>5731.3084585751703</c:v>
                </c:pt>
                <c:pt idx="944">
                  <c:v>5731.38030016839</c:v>
                </c:pt>
                <c:pt idx="945">
                  <c:v>5731.45415458354</c:v>
                </c:pt>
                <c:pt idx="946">
                  <c:v>5731.5300213128403</c:v>
                </c:pt>
                <c:pt idx="947">
                  <c:v>5731.6078998486901</c:v>
                </c:pt>
                <c:pt idx="948">
                  <c:v>5731.6877896835904</c:v>
                </c:pt>
                <c:pt idx="949">
                  <c:v>5731.7696903101396</c:v>
                </c:pt>
                <c:pt idx="950">
                  <c:v>5731.8536012211398</c:v>
                </c:pt>
                <c:pt idx="951">
                  <c:v>5731.9395219094504</c:v>
                </c:pt>
                <c:pt idx="952">
                  <c:v>5732.0274518680999</c:v>
                </c:pt>
                <c:pt idx="953">
                  <c:v>5732.1173905901996</c:v>
                </c:pt>
                <c:pt idx="954">
                  <c:v>5732.2093375690702</c:v>
                </c:pt>
                <c:pt idx="955">
                  <c:v>5732.3032922980701</c:v>
                </c:pt>
                <c:pt idx="956">
                  <c:v>5732.3992542707301</c:v>
                </c:pt>
                <c:pt idx="957">
                  <c:v>5732.4972229807099</c:v>
                </c:pt>
                <c:pt idx="958">
                  <c:v>5732.5971979218002</c:v>
                </c:pt>
                <c:pt idx="959">
                  <c:v>5732.6991785878899</c:v>
                </c:pt>
                <c:pt idx="960">
                  <c:v>5732.8031644730099</c:v>
                </c:pt>
                <c:pt idx="961">
                  <c:v>5732.9091550713401</c:v>
                </c:pt>
                <c:pt idx="962">
                  <c:v>5733.0171498771797</c:v>
                </c:pt>
                <c:pt idx="963">
                  <c:v>5733.1271483849096</c:v>
                </c:pt>
                <c:pt idx="964">
                  <c:v>5733.2391500891099</c:v>
                </c:pt>
                <c:pt idx="965">
                  <c:v>5733.35315448444</c:v>
                </c:pt>
                <c:pt idx="966">
                  <c:v>5733.4691610657001</c:v>
                </c:pt>
                <c:pt idx="967">
                  <c:v>5733.5871693278104</c:v>
                </c:pt>
                <c:pt idx="968">
                  <c:v>5733.7071787658397</c:v>
                </c:pt>
                <c:pt idx="969">
                  <c:v>5733.82918887496</c:v>
                </c:pt>
                <c:pt idx="970">
                  <c:v>5733.9531991505</c:v>
                </c:pt>
                <c:pt idx="971">
                  <c:v>5734.0792090878704</c:v>
                </c:pt>
                <c:pt idx="972">
                  <c:v>5734.2072181826397</c:v>
                </c:pt>
                <c:pt idx="973">
                  <c:v>5734.3372259305097</c:v>
                </c:pt>
                <c:pt idx="974">
                  <c:v>5734.4692318273001</c:v>
                </c:pt>
                <c:pt idx="975">
                  <c:v>5734.6032353689397</c:v>
                </c:pt>
                <c:pt idx="976">
                  <c:v>5734.7392360515096</c:v>
                </c:pt>
                <c:pt idx="977">
                  <c:v>5734.8772333712204</c:v>
                </c:pt>
                <c:pt idx="978">
                  <c:v>5735.0172268243696</c:v>
                </c:pt>
                <c:pt idx="979">
                  <c:v>5735.1592159074298</c:v>
                </c:pt>
                <c:pt idx="980">
                  <c:v>5735.3032001169804</c:v>
                </c:pt>
                <c:pt idx="981">
                  <c:v>5735.4491789497197</c:v>
                </c:pt>
                <c:pt idx="982">
                  <c:v>5735.5971519024997</c:v>
                </c:pt>
                <c:pt idx="983">
                  <c:v>5735.7471184722599</c:v>
                </c:pt>
                <c:pt idx="984">
                  <c:v>5735.8990781560997</c:v>
                </c:pt>
                <c:pt idx="985">
                  <c:v>5736.0530304512304</c:v>
                </c:pt>
                <c:pt idx="986">
                  <c:v>5736.2089748549897</c:v>
                </c:pt>
                <c:pt idx="987">
                  <c:v>5736.3669108648501</c:v>
                </c:pt>
                <c:pt idx="988">
                  <c:v>5736.5268379783902</c:v>
                </c:pt>
                <c:pt idx="989">
                  <c:v>5736.6887556933498</c:v>
                </c:pt>
                <c:pt idx="990">
                  <c:v>5736.8526635075796</c:v>
                </c:pt>
                <c:pt idx="991">
                  <c:v>5737.0185609190403</c:v>
                </c:pt>
                <c:pt idx="992">
                  <c:v>5737.18644742583</c:v>
                </c:pt>
                <c:pt idx="993">
                  <c:v>5737.3563225261796</c:v>
                </c:pt>
                <c:pt idx="994">
                  <c:v>5737.52818571845</c:v>
                </c:pt>
                <c:pt idx="995">
                  <c:v>5737.7020365011103</c:v>
                </c:pt>
                <c:pt idx="996">
                  <c:v>5737.8778743727698</c:v>
                </c:pt>
                <c:pt idx="997">
                  <c:v>5738.0556988321796</c:v>
                </c:pt>
                <c:pt idx="998">
                  <c:v>5738.2355093781798</c:v>
                </c:pt>
                <c:pt idx="999">
                  <c:v>5738.4173055097499</c:v>
                </c:pt>
                <c:pt idx="1000">
                  <c:v>5738.6010867260002</c:v>
                </c:pt>
                <c:pt idx="1001">
                  <c:v>5738.7868525262002</c:v>
                </c:pt>
                <c:pt idx="1002">
                  <c:v>5738.9746024096703</c:v>
                </c:pt>
                <c:pt idx="1003">
                  <c:v>5739.1643358759502</c:v>
                </c:pt>
                <c:pt idx="1004">
                  <c:v>5739.3560524246104</c:v>
                </c:pt>
                <c:pt idx="1005">
                  <c:v>5739.5497515554098</c:v>
                </c:pt>
                <c:pt idx="1006">
                  <c:v>5739.7454327682299</c:v>
                </c:pt>
                <c:pt idx="1007">
                  <c:v>5739.9430955630496</c:v>
                </c:pt>
                <c:pt idx="1008">
                  <c:v>5740.1427394399998</c:v>
                </c:pt>
                <c:pt idx="1009">
                  <c:v>5740.3443638993203</c:v>
                </c:pt>
                <c:pt idx="1010">
                  <c:v>5740.5479684413804</c:v>
                </c:pt>
                <c:pt idx="1011">
                  <c:v>5740.7535525666899</c:v>
                </c:pt>
                <c:pt idx="1012">
                  <c:v>5740.96111577587</c:v>
                </c:pt>
                <c:pt idx="1013">
                  <c:v>5741.1706575696799</c:v>
                </c:pt>
                <c:pt idx="1014">
                  <c:v>5741.3821774489697</c:v>
                </c:pt>
                <c:pt idx="1015">
                  <c:v>5741.5956749147599</c:v>
                </c:pt>
                <c:pt idx="1016">
                  <c:v>5741.8111494681898</c:v>
                </c:pt>
                <c:pt idx="1017">
                  <c:v>5742.0286006104798</c:v>
                </c:pt>
                <c:pt idx="1018">
                  <c:v>5742.2480278430503</c:v>
                </c:pt>
                <c:pt idx="1019">
                  <c:v>5742.46943066738</c:v>
                </c:pt>
                <c:pt idx="1020">
                  <c:v>5742.6928085850996</c:v>
                </c:pt>
                <c:pt idx="1021">
                  <c:v>5742.9181610979804</c:v>
                </c:pt>
                <c:pt idx="1022">
                  <c:v>5743.1454877078804</c:v>
                </c:pt>
                <c:pt idx="1023">
                  <c:v>5743.3747879168304</c:v>
                </c:pt>
                <c:pt idx="1024">
                  <c:v>5743.6060612269603</c:v>
                </c:pt>
                <c:pt idx="1025">
                  <c:v>5743.8393071405098</c:v>
                </c:pt>
                <c:pt idx="1026">
                  <c:v>5744.0745251598901</c:v>
                </c:pt>
                <c:pt idx="1027">
                  <c:v>5744.3117147875901</c:v>
                </c:pt>
                <c:pt idx="1028">
                  <c:v>5744.5508755262599</c:v>
                </c:pt>
                <c:pt idx="1029">
                  <c:v>5744.7920068786398</c:v>
                </c:pt>
                <c:pt idx="1030">
                  <c:v>5745.0351083476498</c:v>
                </c:pt>
                <c:pt idx="1031">
                  <c:v>5745.2801794362704</c:v>
                </c:pt>
                <c:pt idx="1032">
                  <c:v>5745.5272196476399</c:v>
                </c:pt>
                <c:pt idx="1033">
                  <c:v>5745.7762284850296</c:v>
                </c:pt>
                <c:pt idx="1034">
                  <c:v>5746.02720545183</c:v>
                </c:pt>
                <c:pt idx="1035">
                  <c:v>5746.2801500515397</c:v>
                </c:pt>
                <c:pt idx="1036">
                  <c:v>5746.5350617878003</c:v>
                </c:pt>
                <c:pt idx="1037">
                  <c:v>5746.7919401643803</c:v>
                </c:pt>
                <c:pt idx="1038">
                  <c:v>5747.0507846851597</c:v>
                </c:pt>
                <c:pt idx="1039">
                  <c:v>5747.3115948541499</c:v>
                </c:pt>
                <c:pt idx="1040">
                  <c:v>5747.57437017551</c:v>
                </c:pt>
                <c:pt idx="1041">
                  <c:v>5747.8391101534698</c:v>
                </c:pt>
                <c:pt idx="1042">
                  <c:v>5748.1058142924403</c:v>
                </c:pt>
                <c:pt idx="1043">
                  <c:v>5748.3744820969196</c:v>
                </c:pt>
                <c:pt idx="1044">
                  <c:v>5748.6451130715604</c:v>
                </c:pt>
                <c:pt idx="1045">
                  <c:v>5748.9177067211103</c:v>
                </c:pt>
                <c:pt idx="1046">
                  <c:v>5749.1922625504603</c:v>
                </c:pt>
                <c:pt idx="1047">
                  <c:v>5749.4687800646198</c:v>
                </c:pt>
                <c:pt idx="1048">
                  <c:v>5749.7472587687298</c:v>
                </c:pt>
                <c:pt idx="1049">
                  <c:v>5750.0276981680599</c:v>
                </c:pt>
                <c:pt idx="1050">
                  <c:v>5750.3100977679796</c:v>
                </c:pt>
                <c:pt idx="1051">
                  <c:v>5750.5944570740203</c:v>
                </c:pt>
                <c:pt idx="1052">
                  <c:v>5750.8807755917896</c:v>
                </c:pt>
                <c:pt idx="1053">
                  <c:v>5751.1690528270601</c:v>
                </c:pt>
                <c:pt idx="1054">
                  <c:v>5751.4592882857396</c:v>
                </c:pt>
                <c:pt idx="1055">
                  <c:v>5751.7514814738197</c:v>
                </c:pt>
                <c:pt idx="1056">
                  <c:v>5752.0456318974002</c:v>
                </c:pt>
                <c:pt idx="1057">
                  <c:v>5752.3417390627801</c:v>
                </c:pt>
                <c:pt idx="1058">
                  <c:v>5752.6398024763603</c:v>
                </c:pt>
                <c:pt idx="1059">
                  <c:v>5752.9398216445998</c:v>
                </c:pt>
                <c:pt idx="1060">
                  <c:v>5753.2417960741604</c:v>
                </c:pt>
                <c:pt idx="1061">
                  <c:v>5753.5457252718097</c:v>
                </c:pt>
                <c:pt idx="1062">
                  <c:v>5753.8516087443904</c:v>
                </c:pt>
                <c:pt idx="1063">
                  <c:v>5754.1594459989401</c:v>
                </c:pt>
                <c:pt idx="1064">
                  <c:v>5754.4692365425799</c:v>
                </c:pt>
                <c:pt idx="1065">
                  <c:v>5754.7809798825701</c:v>
                </c:pt>
                <c:pt idx="1066">
                  <c:v>5755.0946755262703</c:v>
                </c:pt>
                <c:pt idx="1067">
                  <c:v>5755.4103229811999</c:v>
                </c:pt>
                <c:pt idx="1068">
                  <c:v>5755.7279217549903</c:v>
                </c:pt>
                <c:pt idx="1069">
                  <c:v>5756.0474713553604</c:v>
                </c:pt>
                <c:pt idx="1070">
                  <c:v>5756.3689712902296</c:v>
                </c:pt>
                <c:pt idx="1071">
                  <c:v>5756.6924210675697</c:v>
                </c:pt>
                <c:pt idx="1072">
                  <c:v>5757.0178201955096</c:v>
                </c:pt>
                <c:pt idx="1073">
                  <c:v>5757.3451681823099</c:v>
                </c:pt>
                <c:pt idx="1074">
                  <c:v>5757.6744645363297</c:v>
                </c:pt>
                <c:pt idx="1075">
                  <c:v>5758.0057087660598</c:v>
                </c:pt>
                <c:pt idx="1076">
                  <c:v>5758.3389003801403</c:v>
                </c:pt>
                <c:pt idx="1077">
                  <c:v>5758.6740388873004</c:v>
                </c:pt>
                <c:pt idx="1078">
                  <c:v>5759.0111237964002</c:v>
                </c:pt>
                <c:pt idx="1079">
                  <c:v>5759.3501546164498</c:v>
                </c:pt>
                <c:pt idx="1080">
                  <c:v>5759.6911308565604</c:v>
                </c:pt>
                <c:pt idx="1081">
                  <c:v>5760.0340520259597</c:v>
                </c:pt>
                <c:pt idx="1082">
                  <c:v>5760.3789176340197</c:v>
                </c:pt>
                <c:pt idx="1083">
                  <c:v>5760.7257271902299</c:v>
                </c:pt>
                <c:pt idx="1084">
                  <c:v>5761.0744802042</c:v>
                </c:pt>
                <c:pt idx="1085">
                  <c:v>5761.4251761856603</c:v>
                </c:pt>
                <c:pt idx="1086">
                  <c:v>5761.7778146444698</c:v>
                </c:pt>
                <c:pt idx="1087">
                  <c:v>5762.1323950906099</c:v>
                </c:pt>
                <c:pt idx="1088">
                  <c:v>5762.4889170341803</c:v>
                </c:pt>
                <c:pt idx="1089">
                  <c:v>5762.8473799854401</c:v>
                </c:pt>
                <c:pt idx="1090">
                  <c:v>5763.2077834546899</c:v>
                </c:pt>
                <c:pt idx="1091">
                  <c:v>5763.5701269524498</c:v>
                </c:pt>
                <c:pt idx="1092">
                  <c:v>5763.9344099893096</c:v>
                </c:pt>
                <c:pt idx="1093">
                  <c:v>5764.3006320759696</c:v>
                </c:pt>
                <c:pt idx="1094">
                  <c:v>5764.6687927233097</c:v>
                </c:pt>
                <c:pt idx="1095">
                  <c:v>5765.0388914422701</c:v>
                </c:pt>
                <c:pt idx="1096">
                  <c:v>5765.4109277439602</c:v>
                </c:pt>
                <c:pt idx="1097">
                  <c:v>5765.7849011395901</c:v>
                </c:pt>
                <c:pt idx="1098">
                  <c:v>5766.1608111405103</c:v>
                </c:pt>
                <c:pt idx="1099">
                  <c:v>5766.5386572581801</c:v>
                </c:pt>
                <c:pt idx="1100">
                  <c:v>5766.9184390041801</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ax val="10500"/>
          <c:min val="55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1000"/>
        <c:minorUnit val="10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MF!$X$14:$X$1114</c:f>
              <c:numCache>
                <c:formatCode>0.0</c:formatCode>
                <c:ptCount val="1101"/>
                <c:pt idx="0">
                  <c:v>9753.3639932873502</c:v>
                </c:pt>
                <c:pt idx="1">
                  <c:v>9751.8126099218098</c:v>
                </c:pt>
                <c:pt idx="2">
                  <c:v>9751.0496957140003</c:v>
                </c:pt>
                <c:pt idx="3">
                  <c:v>9750.3861493318309</c:v>
                </c:pt>
                <c:pt idx="4">
                  <c:v>9749.4083376464496</c:v>
                </c:pt>
                <c:pt idx="5">
                  <c:v>9748.1761745948297</c:v>
                </c:pt>
                <c:pt idx="6">
                  <c:v>9747.47981725719</c:v>
                </c:pt>
                <c:pt idx="7">
                  <c:v>9746.5756482414199</c:v>
                </c:pt>
                <c:pt idx="8">
                  <c:v>9745.6094260150603</c:v>
                </c:pt>
                <c:pt idx="9">
                  <c:v>9744.9623003341894</c:v>
                </c:pt>
                <c:pt idx="10">
                  <c:v>9744.0932668228506</c:v>
                </c:pt>
                <c:pt idx="11">
                  <c:v>9742.6872612160005</c:v>
                </c:pt>
                <c:pt idx="12">
                  <c:v>9741.7693540787695</c:v>
                </c:pt>
                <c:pt idx="13">
                  <c:v>9740.2825597872798</c:v>
                </c:pt>
                <c:pt idx="14">
                  <c:v>9739.7870808178195</c:v>
                </c:pt>
                <c:pt idx="15">
                  <c:v>9738.5384044596503</c:v>
                </c:pt>
                <c:pt idx="16">
                  <c:v>9737.4104036935096</c:v>
                </c:pt>
                <c:pt idx="17">
                  <c:v>9737.5390979469303</c:v>
                </c:pt>
                <c:pt idx="18">
                  <c:v>9735.4081517889299</c:v>
                </c:pt>
                <c:pt idx="19">
                  <c:v>9734.6733704537201</c:v>
                </c:pt>
                <c:pt idx="20">
                  <c:v>9733.7424903763495</c:v>
                </c:pt>
                <c:pt idx="21">
                  <c:v>9733.3885230607193</c:v>
                </c:pt>
                <c:pt idx="22">
                  <c:v>9731.3743853960095</c:v>
                </c:pt>
                <c:pt idx="23">
                  <c:v>9730.8178556661096</c:v>
                </c:pt>
                <c:pt idx="24">
                  <c:v>9728.5059681791608</c:v>
                </c:pt>
                <c:pt idx="25">
                  <c:v>9729.40636728155</c:v>
                </c:pt>
                <c:pt idx="26">
                  <c:v>9727.2913587766598</c:v>
                </c:pt>
                <c:pt idx="27">
                  <c:v>9726.2621858797302</c:v>
                </c:pt>
                <c:pt idx="28">
                  <c:v>9725.8960849660507</c:v>
                </c:pt>
                <c:pt idx="29">
                  <c:v>9724.3601497992604</c:v>
                </c:pt>
                <c:pt idx="30">
                  <c:v>9723.8864268860798</c:v>
                </c:pt>
                <c:pt idx="31">
                  <c:v>9722.7320299652692</c:v>
                </c:pt>
                <c:pt idx="32">
                  <c:v>9722.1735022088196</c:v>
                </c:pt>
                <c:pt idx="33">
                  <c:v>9720.7758745865103</c:v>
                </c:pt>
                <c:pt idx="34">
                  <c:v>9719.82706646519</c:v>
                </c:pt>
                <c:pt idx="35">
                  <c:v>9718.2137470593098</c:v>
                </c:pt>
                <c:pt idx="36">
                  <c:v>9717.8341300952507</c:v>
                </c:pt>
                <c:pt idx="37">
                  <c:v>9716.5948862281002</c:v>
                </c:pt>
                <c:pt idx="38">
                  <c:v>9715.1965831025791</c:v>
                </c:pt>
                <c:pt idx="39">
                  <c:v>9714.4320020347695</c:v>
                </c:pt>
                <c:pt idx="40">
                  <c:v>9713.5510090469506</c:v>
                </c:pt>
                <c:pt idx="41">
                  <c:v>9713.0759679134808</c:v>
                </c:pt>
                <c:pt idx="42">
                  <c:v>9711.1128549800906</c:v>
                </c:pt>
                <c:pt idx="43">
                  <c:v>9710.8336957334595</c:v>
                </c:pt>
                <c:pt idx="44">
                  <c:v>9710.2723978001504</c:v>
                </c:pt>
                <c:pt idx="45">
                  <c:v>9709.2375096553496</c:v>
                </c:pt>
                <c:pt idx="46">
                  <c:v>9707.9487003474696</c:v>
                </c:pt>
                <c:pt idx="47">
                  <c:v>9706.2246318139205</c:v>
                </c:pt>
                <c:pt idx="48">
                  <c:v>9706.1074226021992</c:v>
                </c:pt>
                <c:pt idx="49">
                  <c:v>9703.9637216595202</c:v>
                </c:pt>
                <c:pt idx="50">
                  <c:v>9702.9789737708707</c:v>
                </c:pt>
                <c:pt idx="51">
                  <c:v>9703.2311122439496</c:v>
                </c:pt>
                <c:pt idx="52">
                  <c:v>9702.2334722110099</c:v>
                </c:pt>
                <c:pt idx="53">
                  <c:v>9700.24257588416</c:v>
                </c:pt>
                <c:pt idx="54">
                  <c:v>9699.9822850036908</c:v>
                </c:pt>
                <c:pt idx="55">
                  <c:v>9698.5196718085299</c:v>
                </c:pt>
                <c:pt idx="56">
                  <c:v>9697.8612286878106</c:v>
                </c:pt>
                <c:pt idx="57">
                  <c:v>9696.5329472607209</c:v>
                </c:pt>
                <c:pt idx="58">
                  <c:v>9696.1889419932104</c:v>
                </c:pt>
                <c:pt idx="59">
                  <c:v>9694.1577349696108</c:v>
                </c:pt>
                <c:pt idx="60">
                  <c:v>9692.7138809507996</c:v>
                </c:pt>
                <c:pt idx="61">
                  <c:v>9692.0007008420998</c:v>
                </c:pt>
                <c:pt idx="62">
                  <c:v>9691.74056530503</c:v>
                </c:pt>
                <c:pt idx="63">
                  <c:v>9689.6519972866008</c:v>
                </c:pt>
                <c:pt idx="64">
                  <c:v>9689.8074809148093</c:v>
                </c:pt>
                <c:pt idx="65">
                  <c:v>9689.1567335064392</c:v>
                </c:pt>
                <c:pt idx="66">
                  <c:v>9687.2862121749004</c:v>
                </c:pt>
                <c:pt idx="67">
                  <c:v>9686.6769078490506</c:v>
                </c:pt>
                <c:pt idx="68">
                  <c:v>9686.3370770682595</c:v>
                </c:pt>
                <c:pt idx="69">
                  <c:v>9685.3592633898697</c:v>
                </c:pt>
                <c:pt idx="70">
                  <c:v>9684.2511764118408</c:v>
                </c:pt>
                <c:pt idx="71">
                  <c:v>9683.2384316585994</c:v>
                </c:pt>
                <c:pt idx="72">
                  <c:v>9683.1916866209904</c:v>
                </c:pt>
                <c:pt idx="73">
                  <c:v>9682.30317066301</c:v>
                </c:pt>
                <c:pt idx="74">
                  <c:v>9681.5638572685693</c:v>
                </c:pt>
                <c:pt idx="75">
                  <c:v>9679.8854518807293</c:v>
                </c:pt>
                <c:pt idx="76">
                  <c:v>9680.0152452315997</c:v>
                </c:pt>
                <c:pt idx="77">
                  <c:v>9679.69014825042</c:v>
                </c:pt>
                <c:pt idx="78">
                  <c:v>9678.7818394969108</c:v>
                </c:pt>
                <c:pt idx="79">
                  <c:v>9678.8535582925706</c:v>
                </c:pt>
                <c:pt idx="80">
                  <c:v>9677.8503136010495</c:v>
                </c:pt>
                <c:pt idx="81">
                  <c:v>9678.3515372955699</c:v>
                </c:pt>
                <c:pt idx="82">
                  <c:v>9678.6802174253298</c:v>
                </c:pt>
                <c:pt idx="83">
                  <c:v>9678.4743838627801</c:v>
                </c:pt>
                <c:pt idx="84">
                  <c:v>9678.6346936961509</c:v>
                </c:pt>
                <c:pt idx="85">
                  <c:v>9679.2157340430203</c:v>
                </c:pt>
                <c:pt idx="86">
                  <c:v>9679.4013356236992</c:v>
                </c:pt>
                <c:pt idx="87">
                  <c:v>9679.0019776237805</c:v>
                </c:pt>
                <c:pt idx="88">
                  <c:v>9678.6274013311995</c:v>
                </c:pt>
                <c:pt idx="89">
                  <c:v>9679.3797535400208</c:v>
                </c:pt>
                <c:pt idx="90">
                  <c:v>9679.3065332562292</c:v>
                </c:pt>
                <c:pt idx="91">
                  <c:v>9679.1064249978608</c:v>
                </c:pt>
                <c:pt idx="92">
                  <c:v>9679.4879486958307</c:v>
                </c:pt>
                <c:pt idx="93">
                  <c:v>9680.1234238221696</c:v>
                </c:pt>
                <c:pt idx="94">
                  <c:v>9679.1797912600796</c:v>
                </c:pt>
                <c:pt idx="95">
                  <c:v>9679.9016735304904</c:v>
                </c:pt>
                <c:pt idx="96">
                  <c:v>9678.8991039150897</c:v>
                </c:pt>
                <c:pt idx="97">
                  <c:v>9678.5737497770606</c:v>
                </c:pt>
                <c:pt idx="98">
                  <c:v>9677.6405430468403</c:v>
                </c:pt>
                <c:pt idx="99">
                  <c:v>9675.9751894045603</c:v>
                </c:pt>
                <c:pt idx="100">
                  <c:v>9675.4139207804401</c:v>
                </c:pt>
                <c:pt idx="101">
                  <c:v>9674.5011371785295</c:v>
                </c:pt>
                <c:pt idx="102">
                  <c:v>9673.1741986966099</c:v>
                </c:pt>
                <c:pt idx="103">
                  <c:v>9671.4537588372295</c:v>
                </c:pt>
                <c:pt idx="104">
                  <c:v>9669.9565112103501</c:v>
                </c:pt>
                <c:pt idx="105">
                  <c:v>9667.1325680786103</c:v>
                </c:pt>
                <c:pt idx="106">
                  <c:v>9665.9137319000602</c:v>
                </c:pt>
                <c:pt idx="107">
                  <c:v>9663.6842679849105</c:v>
                </c:pt>
                <c:pt idx="108">
                  <c:v>9660.8327441471902</c:v>
                </c:pt>
                <c:pt idx="109">
                  <c:v>9657.9801524582108</c:v>
                </c:pt>
                <c:pt idx="110">
                  <c:v>9656.2024628940908</c:v>
                </c:pt>
                <c:pt idx="111">
                  <c:v>9654.4121081640697</c:v>
                </c:pt>
                <c:pt idx="112">
                  <c:v>9651.27992138019</c:v>
                </c:pt>
                <c:pt idx="113">
                  <c:v>9648.5259337649895</c:v>
                </c:pt>
                <c:pt idx="114">
                  <c:v>9645.9457679454608</c:v>
                </c:pt>
                <c:pt idx="115">
                  <c:v>9644.0524884080405</c:v>
                </c:pt>
                <c:pt idx="116">
                  <c:v>9641.1285313206208</c:v>
                </c:pt>
                <c:pt idx="117">
                  <c:v>9637.7713933370196</c:v>
                </c:pt>
                <c:pt idx="118">
                  <c:v>9635.7806230586903</c:v>
                </c:pt>
                <c:pt idx="119">
                  <c:v>9632.3630516917892</c:v>
                </c:pt>
                <c:pt idx="120">
                  <c:v>9630.2655414099008</c:v>
                </c:pt>
                <c:pt idx="121">
                  <c:v>9628.1618711315496</c:v>
                </c:pt>
                <c:pt idx="122">
                  <c:v>9625.4477364056002</c:v>
                </c:pt>
                <c:pt idx="123">
                  <c:v>9622.1719137204309</c:v>
                </c:pt>
                <c:pt idx="124">
                  <c:v>9619.8716779518509</c:v>
                </c:pt>
                <c:pt idx="125">
                  <c:v>9617.2260896150492</c:v>
                </c:pt>
                <c:pt idx="126">
                  <c:v>9614.6970642721208</c:v>
                </c:pt>
                <c:pt idx="127">
                  <c:v>9613.5089577450708</c:v>
                </c:pt>
                <c:pt idx="128">
                  <c:v>9610.3381872533901</c:v>
                </c:pt>
                <c:pt idx="129">
                  <c:v>9608.5967092152405</c:v>
                </c:pt>
                <c:pt idx="130">
                  <c:v>9605.0071854215803</c:v>
                </c:pt>
                <c:pt idx="131">
                  <c:v>9603.3540954135096</c:v>
                </c:pt>
                <c:pt idx="132">
                  <c:v>9600.7349001295606</c:v>
                </c:pt>
                <c:pt idx="133">
                  <c:v>9598.4113963403197</c:v>
                </c:pt>
                <c:pt idx="134">
                  <c:v>9596.2282917718694</c:v>
                </c:pt>
                <c:pt idx="135">
                  <c:v>9595.0201628056002</c:v>
                </c:pt>
                <c:pt idx="136">
                  <c:v>9592.3829789889005</c:v>
                </c:pt>
                <c:pt idx="137">
                  <c:v>9590.5196325384095</c:v>
                </c:pt>
                <c:pt idx="138">
                  <c:v>9588.0220280397898</c:v>
                </c:pt>
                <c:pt idx="139">
                  <c:v>9585.2336388344902</c:v>
                </c:pt>
                <c:pt idx="140">
                  <c:v>9583.3414019823194</c:v>
                </c:pt>
                <c:pt idx="141">
                  <c:v>9581.0787292652003</c:v>
                </c:pt>
                <c:pt idx="142">
                  <c:v>9579.71536091706</c:v>
                </c:pt>
                <c:pt idx="143">
                  <c:v>9576.9910182672393</c:v>
                </c:pt>
                <c:pt idx="144">
                  <c:v>9574.9908312521093</c:v>
                </c:pt>
                <c:pt idx="145">
                  <c:v>9572.8878130583307</c:v>
                </c:pt>
                <c:pt idx="146">
                  <c:v>9571.6733377642504</c:v>
                </c:pt>
                <c:pt idx="147">
                  <c:v>9568.30261363518</c:v>
                </c:pt>
                <c:pt idx="148">
                  <c:v>9566.1810027118499</c:v>
                </c:pt>
                <c:pt idx="149">
                  <c:v>9564.2546189457407</c:v>
                </c:pt>
                <c:pt idx="150">
                  <c:v>9562.5568736163204</c:v>
                </c:pt>
                <c:pt idx="151">
                  <c:v>9559.2707007055906</c:v>
                </c:pt>
                <c:pt idx="152">
                  <c:v>9557.2984704180399</c:v>
                </c:pt>
                <c:pt idx="153">
                  <c:v>9556.4261234772603</c:v>
                </c:pt>
                <c:pt idx="154">
                  <c:v>9552.5634230409505</c:v>
                </c:pt>
                <c:pt idx="155">
                  <c:v>9551.1981680317804</c:v>
                </c:pt>
                <c:pt idx="156">
                  <c:v>9548.8150221399101</c:v>
                </c:pt>
                <c:pt idx="157">
                  <c:v>9547.5117219816893</c:v>
                </c:pt>
                <c:pt idx="158">
                  <c:v>9545.5699538704503</c:v>
                </c:pt>
                <c:pt idx="159">
                  <c:v>9542.8750076342803</c:v>
                </c:pt>
                <c:pt idx="160">
                  <c:v>9540.7709661182998</c:v>
                </c:pt>
                <c:pt idx="161">
                  <c:v>9538.3982359009806</c:v>
                </c:pt>
                <c:pt idx="162">
                  <c:v>9535.7801453889606</c:v>
                </c:pt>
                <c:pt idx="163">
                  <c:v>9533.2182536286691</c:v>
                </c:pt>
                <c:pt idx="164">
                  <c:v>9531.9442043454001</c:v>
                </c:pt>
                <c:pt idx="165">
                  <c:v>9528.9426116651302</c:v>
                </c:pt>
                <c:pt idx="166">
                  <c:v>9526.9008508493407</c:v>
                </c:pt>
                <c:pt idx="167">
                  <c:v>9523.8118112381908</c:v>
                </c:pt>
                <c:pt idx="168">
                  <c:v>9522.0646354120308</c:v>
                </c:pt>
                <c:pt idx="169">
                  <c:v>9520.6887257831695</c:v>
                </c:pt>
                <c:pt idx="170">
                  <c:v>9517.2309496062499</c:v>
                </c:pt>
                <c:pt idx="171">
                  <c:v>9516.07555196467</c:v>
                </c:pt>
                <c:pt idx="172">
                  <c:v>9513.1383416445606</c:v>
                </c:pt>
                <c:pt idx="173">
                  <c:v>9510.2778730868304</c:v>
                </c:pt>
                <c:pt idx="174">
                  <c:v>9508.73079900019</c:v>
                </c:pt>
                <c:pt idx="175">
                  <c:v>9505.3787193727494</c:v>
                </c:pt>
                <c:pt idx="176">
                  <c:v>9503.8301093714908</c:v>
                </c:pt>
                <c:pt idx="177">
                  <c:v>9501.4604977031504</c:v>
                </c:pt>
                <c:pt idx="178">
                  <c:v>9500.01849546835</c:v>
                </c:pt>
                <c:pt idx="179">
                  <c:v>9496.7927932725306</c:v>
                </c:pt>
                <c:pt idx="180">
                  <c:v>9494.7415660886709</c:v>
                </c:pt>
                <c:pt idx="181">
                  <c:v>9491.84693830373</c:v>
                </c:pt>
                <c:pt idx="182">
                  <c:v>9489.7091939722304</c:v>
                </c:pt>
                <c:pt idx="183">
                  <c:v>9488.3750494429696</c:v>
                </c:pt>
                <c:pt idx="184">
                  <c:v>9485.6141553556299</c:v>
                </c:pt>
                <c:pt idx="185">
                  <c:v>9483.9758266338195</c:v>
                </c:pt>
                <c:pt idx="186">
                  <c:v>9480.6887445215707</c:v>
                </c:pt>
                <c:pt idx="187">
                  <c:v>9479.2549715966907</c:v>
                </c:pt>
                <c:pt idx="188">
                  <c:v>9477.5088399167307</c:v>
                </c:pt>
                <c:pt idx="189">
                  <c:v>9474.6431690028494</c:v>
                </c:pt>
                <c:pt idx="190">
                  <c:v>9473.4509452325401</c:v>
                </c:pt>
                <c:pt idx="191">
                  <c:v>9471.1470296053303</c:v>
                </c:pt>
                <c:pt idx="192">
                  <c:v>9468.6845417147906</c:v>
                </c:pt>
                <c:pt idx="193">
                  <c:v>9466.8222822336393</c:v>
                </c:pt>
                <c:pt idx="194">
                  <c:v>9465.1989700832</c:v>
                </c:pt>
                <c:pt idx="195">
                  <c:v>9462.8833647205702</c:v>
                </c:pt>
                <c:pt idx="196">
                  <c:v>9460.5990325261791</c:v>
                </c:pt>
                <c:pt idx="197">
                  <c:v>9458.6610430279106</c:v>
                </c:pt>
                <c:pt idx="198">
                  <c:v>9456.4498739209303</c:v>
                </c:pt>
                <c:pt idx="199">
                  <c:v>9454.5225908675402</c:v>
                </c:pt>
                <c:pt idx="200">
                  <c:v>9452.1195140964301</c:v>
                </c:pt>
                <c:pt idx="201">
                  <c:v>9450.7707038941408</c:v>
                </c:pt>
                <c:pt idx="202">
                  <c:v>9448.6062472214599</c:v>
                </c:pt>
                <c:pt idx="203">
                  <c:v>9446.6241873054496</c:v>
                </c:pt>
                <c:pt idx="204">
                  <c:v>9444.7367607319702</c:v>
                </c:pt>
                <c:pt idx="205">
                  <c:v>9442.2255994511197</c:v>
                </c:pt>
                <c:pt idx="206">
                  <c:v>9439.1834827083094</c:v>
                </c:pt>
                <c:pt idx="207">
                  <c:v>9437.2262922124792</c:v>
                </c:pt>
                <c:pt idx="208">
                  <c:v>9436.06515924017</c:v>
                </c:pt>
                <c:pt idx="209">
                  <c:v>9434.2476560634404</c:v>
                </c:pt>
                <c:pt idx="210">
                  <c:v>9431.8923951155102</c:v>
                </c:pt>
                <c:pt idx="211">
                  <c:v>9429.2254597905903</c:v>
                </c:pt>
                <c:pt idx="212">
                  <c:v>9428.0768660763606</c:v>
                </c:pt>
                <c:pt idx="213">
                  <c:v>9425.3902816838199</c:v>
                </c:pt>
                <c:pt idx="214">
                  <c:v>9423.7920863617092</c:v>
                </c:pt>
                <c:pt idx="215">
                  <c:v>9420.6892311830798</c:v>
                </c:pt>
                <c:pt idx="216">
                  <c:v>9418.4910010470303</c:v>
                </c:pt>
                <c:pt idx="217">
                  <c:v>9417.3231945247899</c:v>
                </c:pt>
                <c:pt idx="218">
                  <c:v>9414.6801238832395</c:v>
                </c:pt>
                <c:pt idx="219">
                  <c:v>9412.2818378133907</c:v>
                </c:pt>
                <c:pt idx="220">
                  <c:v>9410.4139323093004</c:v>
                </c:pt>
                <c:pt idx="221">
                  <c:v>9408.0402227956001</c:v>
                </c:pt>
                <c:pt idx="222">
                  <c:v>9405.9828771966495</c:v>
                </c:pt>
                <c:pt idx="223">
                  <c:v>9403.4914099397301</c:v>
                </c:pt>
                <c:pt idx="224">
                  <c:v>9401.1561500304706</c:v>
                </c:pt>
                <c:pt idx="225">
                  <c:v>9400.0210882546307</c:v>
                </c:pt>
                <c:pt idx="226">
                  <c:v>9397.5710176189605</c:v>
                </c:pt>
                <c:pt idx="227">
                  <c:v>9395.4568706716891</c:v>
                </c:pt>
                <c:pt idx="228">
                  <c:v>9392.8364478628791</c:v>
                </c:pt>
                <c:pt idx="229">
                  <c:v>9391.79485454307</c:v>
                </c:pt>
                <c:pt idx="230">
                  <c:v>9389.2794058166201</c:v>
                </c:pt>
                <c:pt idx="231">
                  <c:v>9387.0999865642607</c:v>
                </c:pt>
                <c:pt idx="232">
                  <c:v>9385.1253102467799</c:v>
                </c:pt>
                <c:pt idx="233">
                  <c:v>9383.1168694591906</c:v>
                </c:pt>
                <c:pt idx="234">
                  <c:v>9380.5508835628298</c:v>
                </c:pt>
                <c:pt idx="235">
                  <c:v>9378.7109297848401</c:v>
                </c:pt>
                <c:pt idx="236">
                  <c:v>9376.5931663061092</c:v>
                </c:pt>
                <c:pt idx="237">
                  <c:v>9375.7776935220008</c:v>
                </c:pt>
                <c:pt idx="238">
                  <c:v>9373.26252572884</c:v>
                </c:pt>
                <c:pt idx="239">
                  <c:v>9370.1953088906394</c:v>
                </c:pt>
                <c:pt idx="240">
                  <c:v>9368.6536905633893</c:v>
                </c:pt>
                <c:pt idx="241">
                  <c:v>9366.9227855764202</c:v>
                </c:pt>
                <c:pt idx="242">
                  <c:v>9364.6818820189892</c:v>
                </c:pt>
                <c:pt idx="243">
                  <c:v>9362.7409963865393</c:v>
                </c:pt>
                <c:pt idx="244">
                  <c:v>9360.6036556505296</c:v>
                </c:pt>
                <c:pt idx="245">
                  <c:v>9359.5229722269305</c:v>
                </c:pt>
                <c:pt idx="246">
                  <c:v>9357.1767812381804</c:v>
                </c:pt>
                <c:pt idx="247">
                  <c:v>9355.2442260922599</c:v>
                </c:pt>
                <c:pt idx="248">
                  <c:v>9353.2615760530007</c:v>
                </c:pt>
                <c:pt idx="249">
                  <c:v>9350.7912964055904</c:v>
                </c:pt>
                <c:pt idx="250">
                  <c:v>9348.6704877960292</c:v>
                </c:pt>
                <c:pt idx="251">
                  <c:v>9346.61634904928</c:v>
                </c:pt>
                <c:pt idx="252">
                  <c:v>9345.0152373849505</c:v>
                </c:pt>
                <c:pt idx="253">
                  <c:v>9342.9910836854797</c:v>
                </c:pt>
                <c:pt idx="254">
                  <c:v>9341.3491220339092</c:v>
                </c:pt>
                <c:pt idx="255">
                  <c:v>9339.0163489934002</c:v>
                </c:pt>
                <c:pt idx="256">
                  <c:v>9337.0906753553409</c:v>
                </c:pt>
                <c:pt idx="257">
                  <c:v>9335.1504029909993</c:v>
                </c:pt>
                <c:pt idx="258">
                  <c:v>9332.3768020486004</c:v>
                </c:pt>
                <c:pt idx="259">
                  <c:v>9331.8337815160994</c:v>
                </c:pt>
                <c:pt idx="260">
                  <c:v>9328.6052056460703</c:v>
                </c:pt>
                <c:pt idx="261">
                  <c:v>9327.22314848528</c:v>
                </c:pt>
                <c:pt idx="262">
                  <c:v>9325.17449693034</c:v>
                </c:pt>
                <c:pt idx="263">
                  <c:v>9324.0368120029598</c:v>
                </c:pt>
                <c:pt idx="264">
                  <c:v>9321.1121635859199</c:v>
                </c:pt>
                <c:pt idx="265">
                  <c:v>9319.5798238050102</c:v>
                </c:pt>
                <c:pt idx="266">
                  <c:v>9316.9185361573309</c:v>
                </c:pt>
                <c:pt idx="267">
                  <c:v>9315.2129468769799</c:v>
                </c:pt>
                <c:pt idx="268">
                  <c:v>9313.9729187140492</c:v>
                </c:pt>
                <c:pt idx="269">
                  <c:v>9311.98351242434</c:v>
                </c:pt>
                <c:pt idx="270">
                  <c:v>9309.4057492471693</c:v>
                </c:pt>
                <c:pt idx="271">
                  <c:v>9307.4992126451707</c:v>
                </c:pt>
                <c:pt idx="272">
                  <c:v>9306.0708454928008</c:v>
                </c:pt>
                <c:pt idx="273">
                  <c:v>9303.5426674965893</c:v>
                </c:pt>
                <c:pt idx="274">
                  <c:v>9301.6111063207409</c:v>
                </c:pt>
                <c:pt idx="275">
                  <c:v>9300.4755703116607</c:v>
                </c:pt>
                <c:pt idx="276">
                  <c:v>9298.2687402717802</c:v>
                </c:pt>
                <c:pt idx="277">
                  <c:v>9295.4656889636408</c:v>
                </c:pt>
                <c:pt idx="278">
                  <c:v>9293.3109821520902</c:v>
                </c:pt>
                <c:pt idx="279">
                  <c:v>9290.9489451079098</c:v>
                </c:pt>
                <c:pt idx="280">
                  <c:v>9289.3848828511109</c:v>
                </c:pt>
                <c:pt idx="281">
                  <c:v>9288.5113181340894</c:v>
                </c:pt>
                <c:pt idx="282">
                  <c:v>9286.2545038471999</c:v>
                </c:pt>
                <c:pt idx="283">
                  <c:v>9283.7826292095197</c:v>
                </c:pt>
                <c:pt idx="284">
                  <c:v>9282.2843755703507</c:v>
                </c:pt>
                <c:pt idx="285">
                  <c:v>9280.0029450615493</c:v>
                </c:pt>
                <c:pt idx="286">
                  <c:v>9278.3039123645194</c:v>
                </c:pt>
                <c:pt idx="287">
                  <c:v>9276.0578712238694</c:v>
                </c:pt>
                <c:pt idx="288">
                  <c:v>9274.6017990858709</c:v>
                </c:pt>
                <c:pt idx="289">
                  <c:v>9272.1604945028303</c:v>
                </c:pt>
                <c:pt idx="290">
                  <c:v>9270.6282018417296</c:v>
                </c:pt>
                <c:pt idx="291">
                  <c:v>9268.5329827122896</c:v>
                </c:pt>
                <c:pt idx="292">
                  <c:v>9267.0275168544995</c:v>
                </c:pt>
                <c:pt idx="293">
                  <c:v>9265.4403277507499</c:v>
                </c:pt>
                <c:pt idx="294">
                  <c:v>9263.1679841183704</c:v>
                </c:pt>
                <c:pt idx="295">
                  <c:v>9261.7290097924797</c:v>
                </c:pt>
                <c:pt idx="296">
                  <c:v>9259.4894614965506</c:v>
                </c:pt>
                <c:pt idx="297">
                  <c:v>9257.2961197863096</c:v>
                </c:pt>
                <c:pt idx="298">
                  <c:v>9255.7903327399799</c:v>
                </c:pt>
                <c:pt idx="299">
                  <c:v>9253.2285383106992</c:v>
                </c:pt>
                <c:pt idx="300">
                  <c:v>9251.5525580221492</c:v>
                </c:pt>
                <c:pt idx="301">
                  <c:v>9249.4781740336402</c:v>
                </c:pt>
                <c:pt idx="302">
                  <c:v>9248.1203378349292</c:v>
                </c:pt>
                <c:pt idx="303">
                  <c:v>9246.7964255206607</c:v>
                </c:pt>
                <c:pt idx="304">
                  <c:v>9243.8896725263403</c:v>
                </c:pt>
                <c:pt idx="305">
                  <c:v>9242.0627779931092</c:v>
                </c:pt>
                <c:pt idx="306">
                  <c:v>9240.6981006165897</c:v>
                </c:pt>
                <c:pt idx="307">
                  <c:v>9238.2348179826295</c:v>
                </c:pt>
                <c:pt idx="308">
                  <c:v>9236.8301885453402</c:v>
                </c:pt>
                <c:pt idx="309">
                  <c:v>9235.4216267429892</c:v>
                </c:pt>
                <c:pt idx="310">
                  <c:v>9233.1203181527599</c:v>
                </c:pt>
                <c:pt idx="311">
                  <c:v>9231.3799271601692</c:v>
                </c:pt>
                <c:pt idx="312">
                  <c:v>9229.2792651803902</c:v>
                </c:pt>
                <c:pt idx="313">
                  <c:v>9227.0133061534507</c:v>
                </c:pt>
                <c:pt idx="314">
                  <c:v>9225.8415905596194</c:v>
                </c:pt>
                <c:pt idx="315">
                  <c:v>9223.3761174700303</c:v>
                </c:pt>
                <c:pt idx="316">
                  <c:v>9221.8180932702508</c:v>
                </c:pt>
                <c:pt idx="317">
                  <c:v>9220.4226334715804</c:v>
                </c:pt>
                <c:pt idx="318">
                  <c:v>9219.7643943519597</c:v>
                </c:pt>
                <c:pt idx="319">
                  <c:v>9216.9120836884704</c:v>
                </c:pt>
                <c:pt idx="320">
                  <c:v>9214.75759522919</c:v>
                </c:pt>
                <c:pt idx="321">
                  <c:v>9212.25046275776</c:v>
                </c:pt>
                <c:pt idx="322">
                  <c:v>9210.6882785234702</c:v>
                </c:pt>
                <c:pt idx="323">
                  <c:v>9209.8097567435907</c:v>
                </c:pt>
                <c:pt idx="324">
                  <c:v>9207.5552405527596</c:v>
                </c:pt>
                <c:pt idx="325">
                  <c:v>9205.1700580236793</c:v>
                </c:pt>
                <c:pt idx="326">
                  <c:v>9204.0426154515208</c:v>
                </c:pt>
                <c:pt idx="327">
                  <c:v>9201.7753421682501</c:v>
                </c:pt>
                <c:pt idx="328">
                  <c:v>9199.4564015705</c:v>
                </c:pt>
                <c:pt idx="329">
                  <c:v>9197.2059584822291</c:v>
                </c:pt>
                <c:pt idx="330">
                  <c:v>9195.6301602668409</c:v>
                </c:pt>
                <c:pt idx="331">
                  <c:v>9193.9476887438304</c:v>
                </c:pt>
                <c:pt idx="332">
                  <c:v>9192.4829475356401</c:v>
                </c:pt>
                <c:pt idx="333">
                  <c:v>9190.5896897734492</c:v>
                </c:pt>
                <c:pt idx="334">
                  <c:v>9188.4311055642993</c:v>
                </c:pt>
                <c:pt idx="335">
                  <c:v>9187.5585587411806</c:v>
                </c:pt>
                <c:pt idx="336">
                  <c:v>9185.9805052190404</c:v>
                </c:pt>
                <c:pt idx="337">
                  <c:v>9183.4404350043606</c:v>
                </c:pt>
                <c:pt idx="338">
                  <c:v>9181.5462577763101</c:v>
                </c:pt>
                <c:pt idx="339">
                  <c:v>9180.2106186667497</c:v>
                </c:pt>
                <c:pt idx="340">
                  <c:v>9178.3229729391096</c:v>
                </c:pt>
                <c:pt idx="341">
                  <c:v>9176.7006839004098</c:v>
                </c:pt>
                <c:pt idx="342">
                  <c:v>9174.3070447026294</c:v>
                </c:pt>
                <c:pt idx="343">
                  <c:v>9172.90182110766</c:v>
                </c:pt>
                <c:pt idx="344">
                  <c:v>9171.2268394270504</c:v>
                </c:pt>
                <c:pt idx="345">
                  <c:v>9169.3700194647299</c:v>
                </c:pt>
                <c:pt idx="346">
                  <c:v>9167.0862100936502</c:v>
                </c:pt>
                <c:pt idx="347">
                  <c:v>9165.4839829418106</c:v>
                </c:pt>
                <c:pt idx="348">
                  <c:v>9164.4425301610408</c:v>
                </c:pt>
                <c:pt idx="349">
                  <c:v>9161.9804233178202</c:v>
                </c:pt>
                <c:pt idx="350">
                  <c:v>9160.8436309632507</c:v>
                </c:pt>
                <c:pt idx="351">
                  <c:v>9158.8099100835898</c:v>
                </c:pt>
                <c:pt idx="352">
                  <c:v>9156.6429863353496</c:v>
                </c:pt>
                <c:pt idx="353">
                  <c:v>9155.7566292510892</c:v>
                </c:pt>
                <c:pt idx="354">
                  <c:v>9153.3328883675695</c:v>
                </c:pt>
                <c:pt idx="355">
                  <c:v>9151.53298393144</c:v>
                </c:pt>
                <c:pt idx="356">
                  <c:v>9149.4869794756905</c:v>
                </c:pt>
                <c:pt idx="357">
                  <c:v>9148.4756441130903</c:v>
                </c:pt>
                <c:pt idx="358">
                  <c:v>9145.9602420821902</c:v>
                </c:pt>
                <c:pt idx="359">
                  <c:v>9144.3959674830494</c:v>
                </c:pt>
                <c:pt idx="360">
                  <c:v>9142.2417282862098</c:v>
                </c:pt>
                <c:pt idx="361">
                  <c:v>9140.2637548114599</c:v>
                </c:pt>
                <c:pt idx="362">
                  <c:v>9139.7343770609496</c:v>
                </c:pt>
                <c:pt idx="363">
                  <c:v>9137.53380938794</c:v>
                </c:pt>
                <c:pt idx="364">
                  <c:v>9135.7036405621602</c:v>
                </c:pt>
                <c:pt idx="365">
                  <c:v>9133.7769481682299</c:v>
                </c:pt>
                <c:pt idx="366">
                  <c:v>9132.1493368741794</c:v>
                </c:pt>
                <c:pt idx="367">
                  <c:v>9130.4050166167108</c:v>
                </c:pt>
                <c:pt idx="368">
                  <c:v>9129.1744221650806</c:v>
                </c:pt>
                <c:pt idx="369">
                  <c:v>9127.87050911609</c:v>
                </c:pt>
                <c:pt idx="370">
                  <c:v>9124.6936531491392</c:v>
                </c:pt>
                <c:pt idx="371">
                  <c:v>9124.2599277527406</c:v>
                </c:pt>
                <c:pt idx="372">
                  <c:v>9122.4709077804891</c:v>
                </c:pt>
                <c:pt idx="373">
                  <c:v>9119.8781048763594</c:v>
                </c:pt>
                <c:pt idx="374">
                  <c:v>9118.5660238313303</c:v>
                </c:pt>
                <c:pt idx="375">
                  <c:v>9117.3358777283902</c:v>
                </c:pt>
                <c:pt idx="376">
                  <c:v>9115.3865433928095</c:v>
                </c:pt>
                <c:pt idx="377">
                  <c:v>9113.1040645548801</c:v>
                </c:pt>
                <c:pt idx="378">
                  <c:v>9112.0867347461699</c:v>
                </c:pt>
                <c:pt idx="379">
                  <c:v>9110.2831607195603</c:v>
                </c:pt>
                <c:pt idx="380">
                  <c:v>9108.6876641015097</c:v>
                </c:pt>
                <c:pt idx="381">
                  <c:v>9107.0615898627402</c:v>
                </c:pt>
                <c:pt idx="382">
                  <c:v>9105.2860413179806</c:v>
                </c:pt>
                <c:pt idx="383">
                  <c:v>9103.4367203190905</c:v>
                </c:pt>
                <c:pt idx="384">
                  <c:v>9101.5967129143792</c:v>
                </c:pt>
                <c:pt idx="385">
                  <c:v>9099.6850349898705</c:v>
                </c:pt>
                <c:pt idx="386">
                  <c:v>9098.4244924426803</c:v>
                </c:pt>
                <c:pt idx="387">
                  <c:v>9096.9045567357407</c:v>
                </c:pt>
                <c:pt idx="388">
                  <c:v>9095.7467831308495</c:v>
                </c:pt>
                <c:pt idx="389">
                  <c:v>9093.0259534413908</c:v>
                </c:pt>
                <c:pt idx="390">
                  <c:v>9092.1200306425908</c:v>
                </c:pt>
                <c:pt idx="391">
                  <c:v>9089.9996183531603</c:v>
                </c:pt>
                <c:pt idx="392">
                  <c:v>9088.6100771514302</c:v>
                </c:pt>
                <c:pt idx="393">
                  <c:v>9086.2267943955503</c:v>
                </c:pt>
                <c:pt idx="394">
                  <c:v>9084.4054905162902</c:v>
                </c:pt>
                <c:pt idx="395">
                  <c:v>9083.9101459286303</c:v>
                </c:pt>
                <c:pt idx="396">
                  <c:v>9081.3706066501909</c:v>
                </c:pt>
                <c:pt idx="397">
                  <c:v>9080.4785592240205</c:v>
                </c:pt>
                <c:pt idx="398">
                  <c:v>9078.3720367904607</c:v>
                </c:pt>
                <c:pt idx="399">
                  <c:v>9075.9908311183608</c:v>
                </c:pt>
                <c:pt idx="400">
                  <c:v>9075.5287951353093</c:v>
                </c:pt>
                <c:pt idx="401">
                  <c:v>9073.8878481207994</c:v>
                </c:pt>
                <c:pt idx="402">
                  <c:v>9071.6820591677206</c:v>
                </c:pt>
                <c:pt idx="403">
                  <c:v>9070.6052565475002</c:v>
                </c:pt>
                <c:pt idx="404">
                  <c:v>9068.9535332150808</c:v>
                </c:pt>
                <c:pt idx="405">
                  <c:v>9066.9049309488801</c:v>
                </c:pt>
                <c:pt idx="406">
                  <c:v>9065.7341575098199</c:v>
                </c:pt>
                <c:pt idx="407">
                  <c:v>9063.6782671769997</c:v>
                </c:pt>
                <c:pt idx="408">
                  <c:v>9061.6531211867004</c:v>
                </c:pt>
                <c:pt idx="409">
                  <c:v>9059.8857709067397</c:v>
                </c:pt>
                <c:pt idx="410">
                  <c:v>9058.6433979549802</c:v>
                </c:pt>
                <c:pt idx="411">
                  <c:v>9057.4916762437006</c:v>
                </c:pt>
                <c:pt idx="412">
                  <c:v>9056.2619084070193</c:v>
                </c:pt>
                <c:pt idx="413">
                  <c:v>9053.6984612165706</c:v>
                </c:pt>
                <c:pt idx="414">
                  <c:v>9052.16511241839</c:v>
                </c:pt>
                <c:pt idx="415">
                  <c:v>9050.3407156116009</c:v>
                </c:pt>
                <c:pt idx="416">
                  <c:v>9049.33096315476</c:v>
                </c:pt>
                <c:pt idx="417">
                  <c:v>9047.7546239177209</c:v>
                </c:pt>
                <c:pt idx="418">
                  <c:v>9045.2903245966299</c:v>
                </c:pt>
                <c:pt idx="419">
                  <c:v>9044.2942396030994</c:v>
                </c:pt>
                <c:pt idx="420">
                  <c:v>9042.9307363112093</c:v>
                </c:pt>
                <c:pt idx="421">
                  <c:v>9041.3872999359992</c:v>
                </c:pt>
                <c:pt idx="422">
                  <c:v>9039.4066996043093</c:v>
                </c:pt>
                <c:pt idx="423">
                  <c:v>9038.0870506824594</c:v>
                </c:pt>
                <c:pt idx="424">
                  <c:v>9036.1816699588308</c:v>
                </c:pt>
                <c:pt idx="425">
                  <c:v>9034.7358469665196</c:v>
                </c:pt>
                <c:pt idx="426">
                  <c:v>9032.7977325099801</c:v>
                </c:pt>
                <c:pt idx="427">
                  <c:v>9030.7963841417095</c:v>
                </c:pt>
                <c:pt idx="428">
                  <c:v>9029.6071837222607</c:v>
                </c:pt>
                <c:pt idx="429">
                  <c:v>9028.5631062749308</c:v>
                </c:pt>
                <c:pt idx="430">
                  <c:v>9026.6224895820196</c:v>
                </c:pt>
                <c:pt idx="431">
                  <c:v>9024.9733618874197</c:v>
                </c:pt>
                <c:pt idx="432">
                  <c:v>9023.8676243933605</c:v>
                </c:pt>
                <c:pt idx="433">
                  <c:v>9021.5294761376899</c:v>
                </c:pt>
                <c:pt idx="434">
                  <c:v>9020.6211071059606</c:v>
                </c:pt>
                <c:pt idx="435">
                  <c:v>9019.0896401922291</c:v>
                </c:pt>
                <c:pt idx="436">
                  <c:v>9017.8517562366706</c:v>
                </c:pt>
                <c:pt idx="437">
                  <c:v>9015.3810487787996</c:v>
                </c:pt>
                <c:pt idx="438">
                  <c:v>9014.1713050119506</c:v>
                </c:pt>
                <c:pt idx="439">
                  <c:v>9012.7460996227801</c:v>
                </c:pt>
                <c:pt idx="440">
                  <c:v>9011.3057277713506</c:v>
                </c:pt>
                <c:pt idx="441">
                  <c:v>9008.7217114324303</c:v>
                </c:pt>
                <c:pt idx="442">
                  <c:v>9007.7931033330806</c:v>
                </c:pt>
                <c:pt idx="443">
                  <c:v>9005.9436116371307</c:v>
                </c:pt>
                <c:pt idx="444">
                  <c:v>9004.8785361226401</c:v>
                </c:pt>
                <c:pt idx="445">
                  <c:v>9002.9133567393801</c:v>
                </c:pt>
                <c:pt idx="446">
                  <c:v>9001.9544312688104</c:v>
                </c:pt>
                <c:pt idx="447">
                  <c:v>8999.81205558078</c:v>
                </c:pt>
                <c:pt idx="448">
                  <c:v>8998.93597559919</c:v>
                </c:pt>
                <c:pt idx="449">
                  <c:v>8996.6456588356305</c:v>
                </c:pt>
                <c:pt idx="450">
                  <c:v>8995.6408203939209</c:v>
                </c:pt>
                <c:pt idx="451">
                  <c:v>8993.5192859772797</c:v>
                </c:pt>
                <c:pt idx="452">
                  <c:v>8991.7064500457</c:v>
                </c:pt>
                <c:pt idx="453">
                  <c:v>8990.5335625142598</c:v>
                </c:pt>
                <c:pt idx="454">
                  <c:v>8989.2652694609296</c:v>
                </c:pt>
                <c:pt idx="455">
                  <c:v>8988.1633979561593</c:v>
                </c:pt>
                <c:pt idx="456">
                  <c:v>8986.40576825688</c:v>
                </c:pt>
                <c:pt idx="457">
                  <c:v>8985.2133306718606</c:v>
                </c:pt>
                <c:pt idx="458">
                  <c:v>8983.9078785844504</c:v>
                </c:pt>
                <c:pt idx="459">
                  <c:v>8982.0511819337007</c:v>
                </c:pt>
                <c:pt idx="460">
                  <c:v>8980.6146189568208</c:v>
                </c:pt>
                <c:pt idx="461">
                  <c:v>8979.1643649446996</c:v>
                </c:pt>
                <c:pt idx="462">
                  <c:v>8977.1338486167606</c:v>
                </c:pt>
                <c:pt idx="463">
                  <c:v>8975.7874763127602</c:v>
                </c:pt>
                <c:pt idx="464">
                  <c:v>8974.40737903847</c:v>
                </c:pt>
                <c:pt idx="465">
                  <c:v>8973.5112778929997</c:v>
                </c:pt>
                <c:pt idx="466">
                  <c:v>8971.8288682642506</c:v>
                </c:pt>
                <c:pt idx="467">
                  <c:v>8969.9076266601405</c:v>
                </c:pt>
                <c:pt idx="468">
                  <c:v>8968.0962249651802</c:v>
                </c:pt>
                <c:pt idx="469">
                  <c:v>8967.1531323050203</c:v>
                </c:pt>
                <c:pt idx="470">
                  <c:v>8966.2156682476998</c:v>
                </c:pt>
                <c:pt idx="471">
                  <c:v>8964.3175969665608</c:v>
                </c:pt>
                <c:pt idx="472">
                  <c:v>8962.2295617713098</c:v>
                </c:pt>
                <c:pt idx="473">
                  <c:v>8960.2709854542409</c:v>
                </c:pt>
                <c:pt idx="474">
                  <c:v>8959.0231323073294</c:v>
                </c:pt>
                <c:pt idx="475">
                  <c:v>8958.3629201697695</c:v>
                </c:pt>
                <c:pt idx="476">
                  <c:v>8956.7579146650896</c:v>
                </c:pt>
                <c:pt idx="477">
                  <c:v>8955.1696848557694</c:v>
                </c:pt>
                <c:pt idx="478">
                  <c:v>8953.2047114335091</c:v>
                </c:pt>
                <c:pt idx="479">
                  <c:v>8952.7110632583408</c:v>
                </c:pt>
                <c:pt idx="480">
                  <c:v>8951.1492514750898</c:v>
                </c:pt>
                <c:pt idx="481">
                  <c:v>8949.2168511053296</c:v>
                </c:pt>
                <c:pt idx="482">
                  <c:v>8947.8512404693392</c:v>
                </c:pt>
                <c:pt idx="483">
                  <c:v>8946.6860162634803</c:v>
                </c:pt>
                <c:pt idx="484">
                  <c:v>8945.0482706515395</c:v>
                </c:pt>
                <c:pt idx="485">
                  <c:v>8943.5943771020502</c:v>
                </c:pt>
                <c:pt idx="486">
                  <c:v>8941.8215314951503</c:v>
                </c:pt>
                <c:pt idx="487">
                  <c:v>8940.6679964258492</c:v>
                </c:pt>
                <c:pt idx="488">
                  <c:v>8939.1141545255196</c:v>
                </c:pt>
                <c:pt idx="489">
                  <c:v>8937.0258596279</c:v>
                </c:pt>
                <c:pt idx="490">
                  <c:v>8935.33768743158</c:v>
                </c:pt>
                <c:pt idx="491">
                  <c:v>8934.64105773546</c:v>
                </c:pt>
                <c:pt idx="492">
                  <c:v>8932.9940716907604</c:v>
                </c:pt>
                <c:pt idx="493">
                  <c:v>8931.3491443503699</c:v>
                </c:pt>
                <c:pt idx="494">
                  <c:v>8931.0661306315505</c:v>
                </c:pt>
                <c:pt idx="495">
                  <c:v>8928.3677133910205</c:v>
                </c:pt>
                <c:pt idx="496">
                  <c:v>8928.0590356079101</c:v>
                </c:pt>
                <c:pt idx="497">
                  <c:v>8926.0615745723007</c:v>
                </c:pt>
                <c:pt idx="498">
                  <c:v>8924.7264440321997</c:v>
                </c:pt>
                <c:pt idx="499">
                  <c:v>8923.4374134182199</c:v>
                </c:pt>
                <c:pt idx="500">
                  <c:v>8922.1674629755908</c:v>
                </c:pt>
                <c:pt idx="501">
                  <c:v>8920.6060504682191</c:v>
                </c:pt>
                <c:pt idx="502">
                  <c:v>8919.3262149965904</c:v>
                </c:pt>
                <c:pt idx="503">
                  <c:v>8918.3709570759402</c:v>
                </c:pt>
                <c:pt idx="504">
                  <c:v>8916.1232504846193</c:v>
                </c:pt>
                <c:pt idx="505">
                  <c:v>8914.4301435916404</c:v>
                </c:pt>
                <c:pt idx="506">
                  <c:v>8913.3558859769091</c:v>
                </c:pt>
                <c:pt idx="507">
                  <c:v>8912.1988693965905</c:v>
                </c:pt>
                <c:pt idx="508">
                  <c:v>8911.1543740977595</c:v>
                </c:pt>
                <c:pt idx="509">
                  <c:v>8909.1381611945399</c:v>
                </c:pt>
                <c:pt idx="510">
                  <c:v>8908.1860342729105</c:v>
                </c:pt>
                <c:pt idx="511">
                  <c:v>8906.3202225036694</c:v>
                </c:pt>
                <c:pt idx="512">
                  <c:v>8904.9678164727502</c:v>
                </c:pt>
                <c:pt idx="513">
                  <c:v>8903.5691088945696</c:v>
                </c:pt>
                <c:pt idx="514">
                  <c:v>8902.3705922668305</c:v>
                </c:pt>
                <c:pt idx="515">
                  <c:v>8900.2595317710493</c:v>
                </c:pt>
                <c:pt idx="516">
                  <c:v>8898.9158979042895</c:v>
                </c:pt>
                <c:pt idx="517">
                  <c:v>8898.0761638351996</c:v>
                </c:pt>
                <c:pt idx="518">
                  <c:v>8895.9746837698403</c:v>
                </c:pt>
                <c:pt idx="519">
                  <c:v>8895.0833349515106</c:v>
                </c:pt>
                <c:pt idx="520">
                  <c:v>8894.0170556742505</c:v>
                </c:pt>
                <c:pt idx="521">
                  <c:v>8892.3706704567994</c:v>
                </c:pt>
                <c:pt idx="522">
                  <c:v>8891.3701528560196</c:v>
                </c:pt>
                <c:pt idx="523">
                  <c:v>8889.6405879620797</c:v>
                </c:pt>
                <c:pt idx="524">
                  <c:v>8888.1786007675692</c:v>
                </c:pt>
                <c:pt idx="525">
                  <c:v>8887.1784839450502</c:v>
                </c:pt>
                <c:pt idx="526">
                  <c:v>8885.0313268217706</c:v>
                </c:pt>
                <c:pt idx="527">
                  <c:v>8884.4125482354193</c:v>
                </c:pt>
                <c:pt idx="528">
                  <c:v>8883.5121468383804</c:v>
                </c:pt>
                <c:pt idx="529">
                  <c:v>8881.6122632034294</c:v>
                </c:pt>
                <c:pt idx="530">
                  <c:v>8880.6368346331201</c:v>
                </c:pt>
                <c:pt idx="531">
                  <c:v>8878.8905997184902</c:v>
                </c:pt>
                <c:pt idx="532">
                  <c:v>8877.5058981204493</c:v>
                </c:pt>
                <c:pt idx="533">
                  <c:v>8876.2110925050292</c:v>
                </c:pt>
                <c:pt idx="534">
                  <c:v>8874.9741847514997</c:v>
                </c:pt>
                <c:pt idx="535">
                  <c:v>8873.1226737535908</c:v>
                </c:pt>
                <c:pt idx="536">
                  <c:v>8872.5597104512908</c:v>
                </c:pt>
                <c:pt idx="537">
                  <c:v>8870.5948662909504</c:v>
                </c:pt>
                <c:pt idx="538">
                  <c:v>8868.8835329590202</c:v>
                </c:pt>
                <c:pt idx="539">
                  <c:v>8867.3584323127106</c:v>
                </c:pt>
                <c:pt idx="540">
                  <c:v>8867.1471960564704</c:v>
                </c:pt>
                <c:pt idx="541">
                  <c:v>8865.0332559215294</c:v>
                </c:pt>
                <c:pt idx="542">
                  <c:v>8865.2522244612701</c:v>
                </c:pt>
                <c:pt idx="543">
                  <c:v>8862.6073288548596</c:v>
                </c:pt>
                <c:pt idx="544">
                  <c:v>8861.7164965730699</c:v>
                </c:pt>
                <c:pt idx="545">
                  <c:v>8860.4013440139406</c:v>
                </c:pt>
                <c:pt idx="546">
                  <c:v>8859.0238377509195</c:v>
                </c:pt>
                <c:pt idx="547">
                  <c:v>8857.0906792954993</c:v>
                </c:pt>
                <c:pt idx="548">
                  <c:v>8856.4367792701596</c:v>
                </c:pt>
                <c:pt idx="549">
                  <c:v>8855.5904373192607</c:v>
                </c:pt>
                <c:pt idx="550">
                  <c:v>8853.5757175078797</c:v>
                </c:pt>
                <c:pt idx="551">
                  <c:v>8853.2005734276609</c:v>
                </c:pt>
                <c:pt idx="552">
                  <c:v>8851.5983293126592</c:v>
                </c:pt>
                <c:pt idx="553">
                  <c:v>8849.9886198620497</c:v>
                </c:pt>
                <c:pt idx="554">
                  <c:v>8848.2957277758305</c:v>
                </c:pt>
                <c:pt idx="555">
                  <c:v>8847.4692597575704</c:v>
                </c:pt>
                <c:pt idx="556">
                  <c:v>8845.9351717667196</c:v>
                </c:pt>
                <c:pt idx="557">
                  <c:v>8844.9738674135697</c:v>
                </c:pt>
                <c:pt idx="558">
                  <c:v>8843.4146566138006</c:v>
                </c:pt>
                <c:pt idx="559">
                  <c:v>8841.7970513340697</c:v>
                </c:pt>
                <c:pt idx="560">
                  <c:v>8840.9582287407502</c:v>
                </c:pt>
                <c:pt idx="561">
                  <c:v>8839.4190942793593</c:v>
                </c:pt>
                <c:pt idx="562">
                  <c:v>8838.8593844427705</c:v>
                </c:pt>
                <c:pt idx="563">
                  <c:v>8837.3846775912607</c:v>
                </c:pt>
                <c:pt idx="564">
                  <c:v>8835.4757342820503</c:v>
                </c:pt>
                <c:pt idx="565">
                  <c:v>8834.2632035245806</c:v>
                </c:pt>
                <c:pt idx="566">
                  <c:v>8833.8716575667004</c:v>
                </c:pt>
                <c:pt idx="567">
                  <c:v>8832.0848331659799</c:v>
                </c:pt>
                <c:pt idx="568">
                  <c:v>8830.9778303276908</c:v>
                </c:pt>
                <c:pt idx="569">
                  <c:v>8829.4602118452003</c:v>
                </c:pt>
                <c:pt idx="570">
                  <c:v>8828.6742615525909</c:v>
                </c:pt>
                <c:pt idx="571">
                  <c:v>8826.8679124099999</c:v>
                </c:pt>
                <c:pt idx="572">
                  <c:v>8826.0663810248097</c:v>
                </c:pt>
                <c:pt idx="573">
                  <c:v>8823.8951715134699</c:v>
                </c:pt>
                <c:pt idx="574">
                  <c:v>8823.7223131775299</c:v>
                </c:pt>
                <c:pt idx="575">
                  <c:v>8821.8130206184906</c:v>
                </c:pt>
                <c:pt idx="576">
                  <c:v>8820.1687946178299</c:v>
                </c:pt>
                <c:pt idx="577">
                  <c:v>8820.0501268664702</c:v>
                </c:pt>
                <c:pt idx="578">
                  <c:v>8817.6523637179598</c:v>
                </c:pt>
                <c:pt idx="579">
                  <c:v>8816.6563995516208</c:v>
                </c:pt>
                <c:pt idx="580">
                  <c:v>8816.5225198197804</c:v>
                </c:pt>
                <c:pt idx="581">
                  <c:v>8813.9546816045004</c:v>
                </c:pt>
                <c:pt idx="582">
                  <c:v>8813.6172855677105</c:v>
                </c:pt>
                <c:pt idx="583">
                  <c:v>8812.7792663329401</c:v>
                </c:pt>
                <c:pt idx="584">
                  <c:v>8812.0180907513804</c:v>
                </c:pt>
                <c:pt idx="585">
                  <c:v>8810.0053262056808</c:v>
                </c:pt>
                <c:pt idx="586">
                  <c:v>8808.2980078255296</c:v>
                </c:pt>
                <c:pt idx="587">
                  <c:v>8807.9972231020602</c:v>
                </c:pt>
                <c:pt idx="588">
                  <c:v>8806.5255863445509</c:v>
                </c:pt>
                <c:pt idx="589">
                  <c:v>8804.0930003732701</c:v>
                </c:pt>
                <c:pt idx="590">
                  <c:v>8804.1431445851304</c:v>
                </c:pt>
                <c:pt idx="591">
                  <c:v>8801.9549596082998</c:v>
                </c:pt>
                <c:pt idx="592">
                  <c:v>8800.4482413239002</c:v>
                </c:pt>
                <c:pt idx="593">
                  <c:v>8800.1025457118503</c:v>
                </c:pt>
                <c:pt idx="594">
                  <c:v>8798.9165361811902</c:v>
                </c:pt>
                <c:pt idx="595">
                  <c:v>8797.9264856869795</c:v>
                </c:pt>
                <c:pt idx="596">
                  <c:v>8797.1399245799093</c:v>
                </c:pt>
                <c:pt idx="597">
                  <c:v>8794.9780880680701</c:v>
                </c:pt>
                <c:pt idx="598">
                  <c:v>8794.1492324915707</c:v>
                </c:pt>
                <c:pt idx="599">
                  <c:v>8792.7067553815905</c:v>
                </c:pt>
                <c:pt idx="600">
                  <c:v>8791.4586854151803</c:v>
                </c:pt>
                <c:pt idx="601">
                  <c:v>8790.0641434567406</c:v>
                </c:pt>
                <c:pt idx="602">
                  <c:v>8789.0020592398705</c:v>
                </c:pt>
                <c:pt idx="603">
                  <c:v>8787.8545574416494</c:v>
                </c:pt>
                <c:pt idx="604">
                  <c:v>8786.6033174032109</c:v>
                </c:pt>
                <c:pt idx="605">
                  <c:v>8785.6393052302301</c:v>
                </c:pt>
                <c:pt idx="606">
                  <c:v>8784.9131063849109</c:v>
                </c:pt>
                <c:pt idx="607">
                  <c:v>8783.3129762652607</c:v>
                </c:pt>
                <c:pt idx="608">
                  <c:v>8781.8430812646402</c:v>
                </c:pt>
                <c:pt idx="609">
                  <c:v>8780.9126890247899</c:v>
                </c:pt>
                <c:pt idx="610">
                  <c:v>8779.4535375856303</c:v>
                </c:pt>
                <c:pt idx="611">
                  <c:v>8778.8197544331906</c:v>
                </c:pt>
                <c:pt idx="612">
                  <c:v>8776.7968366343102</c:v>
                </c:pt>
                <c:pt idx="613">
                  <c:v>8776.1284967191405</c:v>
                </c:pt>
                <c:pt idx="614">
                  <c:v>8775.2324597749302</c:v>
                </c:pt>
                <c:pt idx="615">
                  <c:v>8773.50663036687</c:v>
                </c:pt>
                <c:pt idx="616">
                  <c:v>8773.9698063405194</c:v>
                </c:pt>
                <c:pt idx="617">
                  <c:v>8771.7207254193709</c:v>
                </c:pt>
                <c:pt idx="618">
                  <c:v>8770.7092813682593</c:v>
                </c:pt>
                <c:pt idx="619">
                  <c:v>8769.05627330883</c:v>
                </c:pt>
                <c:pt idx="620">
                  <c:v>8768.3784653707298</c:v>
                </c:pt>
                <c:pt idx="621">
                  <c:v>8767.0197480717998</c:v>
                </c:pt>
                <c:pt idx="622">
                  <c:v>8765.8735061284005</c:v>
                </c:pt>
                <c:pt idx="623">
                  <c:v>8764.3641607772297</c:v>
                </c:pt>
                <c:pt idx="624">
                  <c:v>8763.3079824218403</c:v>
                </c:pt>
                <c:pt idx="625">
                  <c:v>8762.3930273522292</c:v>
                </c:pt>
                <c:pt idx="626">
                  <c:v>8761.4547961834396</c:v>
                </c:pt>
                <c:pt idx="627">
                  <c:v>8760.2210975073995</c:v>
                </c:pt>
                <c:pt idx="628">
                  <c:v>8758.6208090154996</c:v>
                </c:pt>
                <c:pt idx="629">
                  <c:v>8757.9706368297193</c:v>
                </c:pt>
                <c:pt idx="630">
                  <c:v>8757.0618558896804</c:v>
                </c:pt>
                <c:pt idx="631">
                  <c:v>8755.5805138780997</c:v>
                </c:pt>
                <c:pt idx="632">
                  <c:v>8754.4758913871192</c:v>
                </c:pt>
                <c:pt idx="633">
                  <c:v>8753.9617340022505</c:v>
                </c:pt>
                <c:pt idx="634">
                  <c:v>8753.0173731220493</c:v>
                </c:pt>
                <c:pt idx="635">
                  <c:v>8751.1368250204196</c:v>
                </c:pt>
                <c:pt idx="636">
                  <c:v>8750.2025638099203</c:v>
                </c:pt>
                <c:pt idx="637">
                  <c:v>8748.4986058342693</c:v>
                </c:pt>
                <c:pt idx="638">
                  <c:v>8748.7594601380497</c:v>
                </c:pt>
                <c:pt idx="639">
                  <c:v>8746.65249236403</c:v>
                </c:pt>
                <c:pt idx="640">
                  <c:v>8745.6745972845492</c:v>
                </c:pt>
                <c:pt idx="641">
                  <c:v>8744.23650076392</c:v>
                </c:pt>
                <c:pt idx="642">
                  <c:v>8743.6451394503292</c:v>
                </c:pt>
                <c:pt idx="643">
                  <c:v>8742.9937609380995</c:v>
                </c:pt>
                <c:pt idx="644">
                  <c:v>8741.2294390268708</c:v>
                </c:pt>
                <c:pt idx="645">
                  <c:v>8740.5004491857508</c:v>
                </c:pt>
                <c:pt idx="646">
                  <c:v>8739.3329700977101</c:v>
                </c:pt>
                <c:pt idx="647">
                  <c:v>8738.0783356181601</c:v>
                </c:pt>
                <c:pt idx="648">
                  <c:v>8736.2899452644106</c:v>
                </c:pt>
                <c:pt idx="649">
                  <c:v>8736.1997822953199</c:v>
                </c:pt>
                <c:pt idx="650">
                  <c:v>8734.3566267417009</c:v>
                </c:pt>
                <c:pt idx="651">
                  <c:v>8733.7343770275202</c:v>
                </c:pt>
                <c:pt idx="652">
                  <c:v>8733.0335722989803</c:v>
                </c:pt>
                <c:pt idx="653">
                  <c:v>8732.5268182592208</c:v>
                </c:pt>
                <c:pt idx="654">
                  <c:v>8730.7547764226492</c:v>
                </c:pt>
                <c:pt idx="655">
                  <c:v>8729.7316250154508</c:v>
                </c:pt>
                <c:pt idx="656">
                  <c:v>8729.2445406171501</c:v>
                </c:pt>
                <c:pt idx="657">
                  <c:v>8727.6020906325593</c:v>
                </c:pt>
                <c:pt idx="658">
                  <c:v>8725.1773153331396</c:v>
                </c:pt>
                <c:pt idx="659">
                  <c:v>8725.4569017623107</c:v>
                </c:pt>
                <c:pt idx="660">
                  <c:v>8723.8485265686995</c:v>
                </c:pt>
                <c:pt idx="661">
                  <c:v>8722.9068083257607</c:v>
                </c:pt>
                <c:pt idx="662">
                  <c:v>8721.8371454660901</c:v>
                </c:pt>
                <c:pt idx="663">
                  <c:v>8721.0014745999797</c:v>
                </c:pt>
                <c:pt idx="664">
                  <c:v>8719.4208349393703</c:v>
                </c:pt>
                <c:pt idx="665">
                  <c:v>8718.5583606482705</c:v>
                </c:pt>
                <c:pt idx="666">
                  <c:v>8718.0395327502301</c:v>
                </c:pt>
                <c:pt idx="667">
                  <c:v>8716.5416848600398</c:v>
                </c:pt>
                <c:pt idx="668">
                  <c:v>8715.9753056210902</c:v>
                </c:pt>
                <c:pt idx="669">
                  <c:v>8715.21082614843</c:v>
                </c:pt>
                <c:pt idx="670">
                  <c:v>8714.0436781892095</c:v>
                </c:pt>
                <c:pt idx="671">
                  <c:v>8712.9032322714502</c:v>
                </c:pt>
                <c:pt idx="672">
                  <c:v>8711.5770763377404</c:v>
                </c:pt>
                <c:pt idx="673">
                  <c:v>8709.9965727914096</c:v>
                </c:pt>
                <c:pt idx="674">
                  <c:v>8709.6224499706295</c:v>
                </c:pt>
                <c:pt idx="675">
                  <c:v>8709.1950113750299</c:v>
                </c:pt>
                <c:pt idx="676">
                  <c:v>8707.17270927955</c:v>
                </c:pt>
                <c:pt idx="677">
                  <c:v>8706.4155616800708</c:v>
                </c:pt>
                <c:pt idx="678">
                  <c:v>8705.4361355432302</c:v>
                </c:pt>
                <c:pt idx="679">
                  <c:v>8703.9126821387799</c:v>
                </c:pt>
                <c:pt idx="680">
                  <c:v>8703.3490290598693</c:v>
                </c:pt>
                <c:pt idx="681">
                  <c:v>8702.7431950647406</c:v>
                </c:pt>
                <c:pt idx="682">
                  <c:v>8701.4847151541908</c:v>
                </c:pt>
                <c:pt idx="683">
                  <c:v>8700.4807286481591</c:v>
                </c:pt>
                <c:pt idx="684">
                  <c:v>8699.8545088629107</c:v>
                </c:pt>
                <c:pt idx="685">
                  <c:v>8698.6369354796007</c:v>
                </c:pt>
                <c:pt idx="686">
                  <c:v>8697.9161622884803</c:v>
                </c:pt>
                <c:pt idx="687">
                  <c:v>8696.6026536008303</c:v>
                </c:pt>
                <c:pt idx="688">
                  <c:v>8695.3791767698294</c:v>
                </c:pt>
                <c:pt idx="689">
                  <c:v>8694.1664081601903</c:v>
                </c:pt>
                <c:pt idx="690">
                  <c:v>8693.0926829092696</c:v>
                </c:pt>
                <c:pt idx="691">
                  <c:v>8692.7802095388706</c:v>
                </c:pt>
                <c:pt idx="692">
                  <c:v>8691.9042309654906</c:v>
                </c:pt>
                <c:pt idx="693">
                  <c:v>8690.5702403501491</c:v>
                </c:pt>
                <c:pt idx="694">
                  <c:v>8690.1781847455004</c:v>
                </c:pt>
                <c:pt idx="695">
                  <c:v>8688.1445448530703</c:v>
                </c:pt>
                <c:pt idx="696">
                  <c:v>8687.5341566086099</c:v>
                </c:pt>
                <c:pt idx="697">
                  <c:v>8686.26571820346</c:v>
                </c:pt>
                <c:pt idx="698">
                  <c:v>8685.8716761721898</c:v>
                </c:pt>
                <c:pt idx="699">
                  <c:v>8685.2584226600593</c:v>
                </c:pt>
                <c:pt idx="700">
                  <c:v>8684.41569710357</c:v>
                </c:pt>
                <c:pt idx="701">
                  <c:v>8682.3319561459302</c:v>
                </c:pt>
                <c:pt idx="702">
                  <c:v>8681.5233534136205</c:v>
                </c:pt>
                <c:pt idx="703">
                  <c:v>8680.6544627583207</c:v>
                </c:pt>
                <c:pt idx="704">
                  <c:v>8680.0316406676102</c:v>
                </c:pt>
                <c:pt idx="705">
                  <c:v>8678.2850630361409</c:v>
                </c:pt>
                <c:pt idx="706">
                  <c:v>8677.8163902011893</c:v>
                </c:pt>
                <c:pt idx="707">
                  <c:v>8677.3007568380708</c:v>
                </c:pt>
                <c:pt idx="708">
                  <c:v>8676.3673672340792</c:v>
                </c:pt>
                <c:pt idx="709">
                  <c:v>8675.7362781626798</c:v>
                </c:pt>
                <c:pt idx="710">
                  <c:v>8674.5227922038594</c:v>
                </c:pt>
                <c:pt idx="711">
                  <c:v>8672.4508847864308</c:v>
                </c:pt>
                <c:pt idx="712">
                  <c:v>8672.4157362103397</c:v>
                </c:pt>
                <c:pt idx="713">
                  <c:v>8671.3517583539797</c:v>
                </c:pt>
                <c:pt idx="714">
                  <c:v>8670.2657823318805</c:v>
                </c:pt>
                <c:pt idx="715">
                  <c:v>8669.55925680767</c:v>
                </c:pt>
                <c:pt idx="716">
                  <c:v>8668.6380032933703</c:v>
                </c:pt>
                <c:pt idx="717">
                  <c:v>8667.1032732766307</c:v>
                </c:pt>
                <c:pt idx="718">
                  <c:v>8666.5984894407302</c:v>
                </c:pt>
                <c:pt idx="719">
                  <c:v>8666.3655246378003</c:v>
                </c:pt>
                <c:pt idx="720">
                  <c:v>8665.4496754986703</c:v>
                </c:pt>
                <c:pt idx="721">
                  <c:v>8663.6471222089694</c:v>
                </c:pt>
                <c:pt idx="722">
                  <c:v>8663.14022310369</c:v>
                </c:pt>
                <c:pt idx="723">
                  <c:v>8662.4677388216896</c:v>
                </c:pt>
                <c:pt idx="724">
                  <c:v>8661.6524459612392</c:v>
                </c:pt>
                <c:pt idx="725">
                  <c:v>8660.6999012814795</c:v>
                </c:pt>
                <c:pt idx="726">
                  <c:v>8659.6127073247299</c:v>
                </c:pt>
                <c:pt idx="727">
                  <c:v>8658.1465233245599</c:v>
                </c:pt>
                <c:pt idx="728">
                  <c:v>8657.7564573242398</c:v>
                </c:pt>
                <c:pt idx="729">
                  <c:v>8656.0030932098798</c:v>
                </c:pt>
                <c:pt idx="730">
                  <c:v>8656.0658521779806</c:v>
                </c:pt>
                <c:pt idx="731">
                  <c:v>8654.6134068534102</c:v>
                </c:pt>
                <c:pt idx="732">
                  <c:v>8653.8474358307503</c:v>
                </c:pt>
                <c:pt idx="733">
                  <c:v>8653.0604464342905</c:v>
                </c:pt>
                <c:pt idx="734">
                  <c:v>8651.8202698787209</c:v>
                </c:pt>
                <c:pt idx="735">
                  <c:v>8651.4539192140892</c:v>
                </c:pt>
                <c:pt idx="736">
                  <c:v>8650.9173737998499</c:v>
                </c:pt>
                <c:pt idx="737">
                  <c:v>8649.4593197689701</c:v>
                </c:pt>
                <c:pt idx="738">
                  <c:v>8648.5513329707392</c:v>
                </c:pt>
                <c:pt idx="739">
                  <c:v>8648.1778596386794</c:v>
                </c:pt>
                <c:pt idx="740">
                  <c:v>8647.6306400630492</c:v>
                </c:pt>
                <c:pt idx="741">
                  <c:v>8646.4277993429205</c:v>
                </c:pt>
                <c:pt idx="742">
                  <c:v>8644.4580259743907</c:v>
                </c:pt>
                <c:pt idx="743">
                  <c:v>8644.3854440520608</c:v>
                </c:pt>
                <c:pt idx="744">
                  <c:v>8643.4641230894104</c:v>
                </c:pt>
                <c:pt idx="745">
                  <c:v>8642.2892271524306</c:v>
                </c:pt>
                <c:pt idx="746">
                  <c:v>8642.0694564853093</c:v>
                </c:pt>
                <c:pt idx="747">
                  <c:v>8640.9637263963796</c:v>
                </c:pt>
                <c:pt idx="748">
                  <c:v>8639.3527590743706</c:v>
                </c:pt>
                <c:pt idx="749">
                  <c:v>8639.9202577026608</c:v>
                </c:pt>
                <c:pt idx="750">
                  <c:v>8638.3728058565102</c:v>
                </c:pt>
                <c:pt idx="751">
                  <c:v>8636.9741582887891</c:v>
                </c:pt>
                <c:pt idx="752">
                  <c:v>8636.9520662804607</c:v>
                </c:pt>
                <c:pt idx="753">
                  <c:v>8635.4321096241893</c:v>
                </c:pt>
                <c:pt idx="754">
                  <c:v>8634.6463639741996</c:v>
                </c:pt>
                <c:pt idx="755">
                  <c:v>8633.7282517469393</c:v>
                </c:pt>
                <c:pt idx="756">
                  <c:v>8633.8113724227405</c:v>
                </c:pt>
                <c:pt idx="757">
                  <c:v>8631.7364026351897</c:v>
                </c:pt>
                <c:pt idx="758">
                  <c:v>8631.3155129078405</c:v>
                </c:pt>
                <c:pt idx="759">
                  <c:v>8630.8642522913306</c:v>
                </c:pt>
                <c:pt idx="760">
                  <c:v>8629.8978136968599</c:v>
                </c:pt>
                <c:pt idx="761">
                  <c:v>8629.0725714725395</c:v>
                </c:pt>
                <c:pt idx="762">
                  <c:v>8627.9244199639506</c:v>
                </c:pt>
                <c:pt idx="763">
                  <c:v>8627.9840851912395</c:v>
                </c:pt>
                <c:pt idx="764">
                  <c:v>8626.5783353049301</c:v>
                </c:pt>
                <c:pt idx="765">
                  <c:v>8626.0900636977804</c:v>
                </c:pt>
                <c:pt idx="766">
                  <c:v>8625.1119370701399</c:v>
                </c:pt>
                <c:pt idx="767">
                  <c:v>8624.1329155909407</c:v>
                </c:pt>
                <c:pt idx="768">
                  <c:v>8623.2243990996903</c:v>
                </c:pt>
                <c:pt idx="769">
                  <c:v>8621.6896616049708</c:v>
                </c:pt>
                <c:pt idx="770">
                  <c:v>8621.162523514</c:v>
                </c:pt>
                <c:pt idx="771">
                  <c:v>8620.6145696460007</c:v>
                </c:pt>
                <c:pt idx="772">
                  <c:v>8619.9191213439608</c:v>
                </c:pt>
                <c:pt idx="773">
                  <c:v>8618.6533661048306</c:v>
                </c:pt>
                <c:pt idx="774">
                  <c:v>8617.7392808511704</c:v>
                </c:pt>
                <c:pt idx="775">
                  <c:v>8618.1706205009705</c:v>
                </c:pt>
                <c:pt idx="776">
                  <c:v>8617.1641739252209</c:v>
                </c:pt>
                <c:pt idx="777">
                  <c:v>8615.4823305230802</c:v>
                </c:pt>
                <c:pt idx="778">
                  <c:v>8614.6898278272402</c:v>
                </c:pt>
                <c:pt idx="779">
                  <c:v>8614.0094474951002</c:v>
                </c:pt>
                <c:pt idx="780">
                  <c:v>8613.88709649466</c:v>
                </c:pt>
                <c:pt idx="781">
                  <c:v>8612.5460901023707</c:v>
                </c:pt>
                <c:pt idx="782">
                  <c:v>8611.9971600935696</c:v>
                </c:pt>
                <c:pt idx="783">
                  <c:v>8611.4171984614895</c:v>
                </c:pt>
                <c:pt idx="784">
                  <c:v>8609.8491028811804</c:v>
                </c:pt>
                <c:pt idx="785">
                  <c:v>8610.1742206064901</c:v>
                </c:pt>
                <c:pt idx="786">
                  <c:v>8608.7287608834595</c:v>
                </c:pt>
                <c:pt idx="787">
                  <c:v>8607.6979209780402</c:v>
                </c:pt>
                <c:pt idx="788">
                  <c:v>8607.9105739545703</c:v>
                </c:pt>
                <c:pt idx="789">
                  <c:v>8606.2808032719295</c:v>
                </c:pt>
                <c:pt idx="790">
                  <c:v>8605.9686364664994</c:v>
                </c:pt>
                <c:pt idx="791">
                  <c:v>8604.5370230507306</c:v>
                </c:pt>
                <c:pt idx="792">
                  <c:v>8604.6383534984707</c:v>
                </c:pt>
                <c:pt idx="793">
                  <c:v>8603.6404956194801</c:v>
                </c:pt>
                <c:pt idx="794">
                  <c:v>8602.9762660164506</c:v>
                </c:pt>
                <c:pt idx="795">
                  <c:v>8601.8657307096892</c:v>
                </c:pt>
                <c:pt idx="796">
                  <c:v>8601.4165122306295</c:v>
                </c:pt>
                <c:pt idx="797">
                  <c:v>8600.3297373191199</c:v>
                </c:pt>
                <c:pt idx="798">
                  <c:v>8599.8409222476002</c:v>
                </c:pt>
                <c:pt idx="799">
                  <c:v>8597.4236305969407</c:v>
                </c:pt>
                <c:pt idx="800">
                  <c:v>8598.1572797480003</c:v>
                </c:pt>
                <c:pt idx="801">
                  <c:v>8597.6952895527902</c:v>
                </c:pt>
                <c:pt idx="802">
                  <c:v>8596.0098995116896</c:v>
                </c:pt>
                <c:pt idx="803">
                  <c:v>8594.8545408659302</c:v>
                </c:pt>
                <c:pt idx="804">
                  <c:v>8594.6338341417504</c:v>
                </c:pt>
                <c:pt idx="805">
                  <c:v>8594.6464401642806</c:v>
                </c:pt>
                <c:pt idx="806">
                  <c:v>8593.8248823820704</c:v>
                </c:pt>
                <c:pt idx="807">
                  <c:v>8592.5627590705408</c:v>
                </c:pt>
                <c:pt idx="808">
                  <c:v>8592.5842532124407</c:v>
                </c:pt>
                <c:pt idx="809">
                  <c:v>8590.8832368655603</c:v>
                </c:pt>
                <c:pt idx="810">
                  <c:v>8590.6917627704697</c:v>
                </c:pt>
                <c:pt idx="811">
                  <c:v>8589.4207933905109</c:v>
                </c:pt>
                <c:pt idx="812">
                  <c:v>8588.9075438292202</c:v>
                </c:pt>
                <c:pt idx="813">
                  <c:v>8588.8509932692996</c:v>
                </c:pt>
                <c:pt idx="814">
                  <c:v>8587.6686459643897</c:v>
                </c:pt>
                <c:pt idx="815">
                  <c:v>8586.9210097075302</c:v>
                </c:pt>
                <c:pt idx="816">
                  <c:v>8586.21603328733</c:v>
                </c:pt>
                <c:pt idx="817">
                  <c:v>8584.8621894568696</c:v>
                </c:pt>
                <c:pt idx="818">
                  <c:v>8584.7360037540893</c:v>
                </c:pt>
                <c:pt idx="819">
                  <c:v>8583.9433452285393</c:v>
                </c:pt>
                <c:pt idx="820">
                  <c:v>8583.7165002444908</c:v>
                </c:pt>
                <c:pt idx="821">
                  <c:v>8583.2165252650793</c:v>
                </c:pt>
                <c:pt idx="822">
                  <c:v>8582.2533787938992</c:v>
                </c:pt>
                <c:pt idx="823">
                  <c:v>8581.5350311506809</c:v>
                </c:pt>
                <c:pt idx="824">
                  <c:v>8580.6677655707899</c:v>
                </c:pt>
                <c:pt idx="825">
                  <c:v>8579.8798564654408</c:v>
                </c:pt>
                <c:pt idx="826">
                  <c:v>8579.6243851087202</c:v>
                </c:pt>
                <c:pt idx="827">
                  <c:v>8578.4659733243807</c:v>
                </c:pt>
                <c:pt idx="828">
                  <c:v>8577.8215106624593</c:v>
                </c:pt>
                <c:pt idx="829">
                  <c:v>8577.5205136768309</c:v>
                </c:pt>
                <c:pt idx="830">
                  <c:v>8576.6954237277205</c:v>
                </c:pt>
                <c:pt idx="831">
                  <c:v>8575.6710037599205</c:v>
                </c:pt>
                <c:pt idx="832">
                  <c:v>8575.1145508444806</c:v>
                </c:pt>
                <c:pt idx="833">
                  <c:v>8573.9683401325692</c:v>
                </c:pt>
                <c:pt idx="834">
                  <c:v>8574.1955177809195</c:v>
                </c:pt>
                <c:pt idx="835">
                  <c:v>8573.0652587828099</c:v>
                </c:pt>
                <c:pt idx="836">
                  <c:v>8572.74524305267</c:v>
                </c:pt>
                <c:pt idx="837">
                  <c:v>8571.8371962705296</c:v>
                </c:pt>
                <c:pt idx="838">
                  <c:v>8571.6909025395398</c:v>
                </c:pt>
                <c:pt idx="839">
                  <c:v>8569.9040495451409</c:v>
                </c:pt>
                <c:pt idx="840">
                  <c:v>8569.5144506932102</c:v>
                </c:pt>
                <c:pt idx="841">
                  <c:v>8568.9363644770692</c:v>
                </c:pt>
                <c:pt idx="842">
                  <c:v>8568.4690453982093</c:v>
                </c:pt>
                <c:pt idx="843">
                  <c:v>8567.7824659645703</c:v>
                </c:pt>
                <c:pt idx="844">
                  <c:v>8567.0282592023505</c:v>
                </c:pt>
                <c:pt idx="845">
                  <c:v>8566.1792964325505</c:v>
                </c:pt>
                <c:pt idx="846">
                  <c:v>8565.3459774691692</c:v>
                </c:pt>
                <c:pt idx="847">
                  <c:v>8565.3538884585796</c:v>
                </c:pt>
                <c:pt idx="848">
                  <c:v>8564.6049082789305</c:v>
                </c:pt>
                <c:pt idx="849">
                  <c:v>8563.8632718414592</c:v>
                </c:pt>
                <c:pt idx="850">
                  <c:v>8563.1633472097201</c:v>
                </c:pt>
                <c:pt idx="851">
                  <c:v>8561.7320672144597</c:v>
                </c:pt>
                <c:pt idx="852">
                  <c:v>8562.0054906889709</c:v>
                </c:pt>
                <c:pt idx="853">
                  <c:v>8561.8250220340105</c:v>
                </c:pt>
                <c:pt idx="854">
                  <c:v>8560.9310806261292</c:v>
                </c:pt>
                <c:pt idx="855">
                  <c:v>8561.0933615164195</c:v>
                </c:pt>
                <c:pt idx="856">
                  <c:v>8559.0964149941592</c:v>
                </c:pt>
                <c:pt idx="857">
                  <c:v>8558.6249569220108</c:v>
                </c:pt>
                <c:pt idx="858">
                  <c:v>8558.0759326205498</c:v>
                </c:pt>
                <c:pt idx="859">
                  <c:v>8557.0896168506297</c:v>
                </c:pt>
                <c:pt idx="860">
                  <c:v>8556.7219305365597</c:v>
                </c:pt>
                <c:pt idx="861">
                  <c:v>8555.8974894797393</c:v>
                </c:pt>
                <c:pt idx="862">
                  <c:v>8555.6164424355102</c:v>
                </c:pt>
                <c:pt idx="863">
                  <c:v>8554.6979547212304</c:v>
                </c:pt>
                <c:pt idx="864">
                  <c:v>8554.3395778910908</c:v>
                </c:pt>
                <c:pt idx="865">
                  <c:v>8554.2693125198894</c:v>
                </c:pt>
                <c:pt idx="866">
                  <c:v>8553.4538897413004</c:v>
                </c:pt>
                <c:pt idx="867">
                  <c:v>8552.2394154834601</c:v>
                </c:pt>
                <c:pt idx="868">
                  <c:v>8551.8643517049404</c:v>
                </c:pt>
                <c:pt idx="869">
                  <c:v>8551.1165144512597</c:v>
                </c:pt>
                <c:pt idx="870">
                  <c:v>8551.3426378584609</c:v>
                </c:pt>
                <c:pt idx="871">
                  <c:v>8550.2471793190907</c:v>
                </c:pt>
                <c:pt idx="872">
                  <c:v>8549.7875998158506</c:v>
                </c:pt>
                <c:pt idx="873">
                  <c:v>8549.6082629440898</c:v>
                </c:pt>
                <c:pt idx="874">
                  <c:v>8548.4145625389192</c:v>
                </c:pt>
                <c:pt idx="875">
                  <c:v>8547.6587058357309</c:v>
                </c:pt>
                <c:pt idx="876">
                  <c:v>8546.5191696386701</c:v>
                </c:pt>
                <c:pt idx="877">
                  <c:v>8546.7380392442992</c:v>
                </c:pt>
                <c:pt idx="878">
                  <c:v>8546.9841271597106</c:v>
                </c:pt>
                <c:pt idx="879">
                  <c:v>8545.4472483613808</c:v>
                </c:pt>
                <c:pt idx="880">
                  <c:v>8545.1057858608692</c:v>
                </c:pt>
                <c:pt idx="881">
                  <c:v>8543.4526722325609</c:v>
                </c:pt>
                <c:pt idx="882">
                  <c:v>8543.4716285391296</c:v>
                </c:pt>
                <c:pt idx="883">
                  <c:v>8542.6250448289393</c:v>
                </c:pt>
                <c:pt idx="884">
                  <c:v>8542.4399740237204</c:v>
                </c:pt>
                <c:pt idx="885">
                  <c:v>8542.0743214856302</c:v>
                </c:pt>
                <c:pt idx="886">
                  <c:v>8541.3130972913495</c:v>
                </c:pt>
                <c:pt idx="887">
                  <c:v>8541.4016494637999</c:v>
                </c:pt>
                <c:pt idx="888">
                  <c:v>8540.5646205997</c:v>
                </c:pt>
                <c:pt idx="889">
                  <c:v>8539.4289505781198</c:v>
                </c:pt>
                <c:pt idx="890">
                  <c:v>8539.0658203456296</c:v>
                </c:pt>
                <c:pt idx="891">
                  <c:v>8538.5921730472801</c:v>
                </c:pt>
                <c:pt idx="892">
                  <c:v>8538.0665269309702</c:v>
                </c:pt>
                <c:pt idx="893">
                  <c:v>8538.1153489057397</c:v>
                </c:pt>
                <c:pt idx="894">
                  <c:v>8537.0184474945509</c:v>
                </c:pt>
                <c:pt idx="895">
                  <c:v>8536.3991371028205</c:v>
                </c:pt>
                <c:pt idx="896">
                  <c:v>8536.1122585380508</c:v>
                </c:pt>
                <c:pt idx="897">
                  <c:v>8535.5052831212906</c:v>
                </c:pt>
                <c:pt idx="898">
                  <c:v>8535.6354261547403</c:v>
                </c:pt>
                <c:pt idx="899">
                  <c:v>8533.5747321653307</c:v>
                </c:pt>
                <c:pt idx="900">
                  <c:v>8533.9692945063907</c:v>
                </c:pt>
                <c:pt idx="901">
                  <c:v>8532.9825562832903</c:v>
                </c:pt>
                <c:pt idx="902">
                  <c:v>8532.3359760766998</c:v>
                </c:pt>
                <c:pt idx="903">
                  <c:v>8532.5515212055398</c:v>
                </c:pt>
                <c:pt idx="904">
                  <c:v>8532.0849950775901</c:v>
                </c:pt>
                <c:pt idx="905">
                  <c:v>8531.2660058924903</c:v>
                </c:pt>
                <c:pt idx="906">
                  <c:v>8530.2290048020095</c:v>
                </c:pt>
                <c:pt idx="907">
                  <c:v>8530.1198609492603</c:v>
                </c:pt>
                <c:pt idx="908">
                  <c:v>8529.5139231325502</c:v>
                </c:pt>
                <c:pt idx="909">
                  <c:v>8528.9600097426501</c:v>
                </c:pt>
                <c:pt idx="910">
                  <c:v>8528.7255519245391</c:v>
                </c:pt>
                <c:pt idx="911">
                  <c:v>8527.8085233123602</c:v>
                </c:pt>
                <c:pt idx="912">
                  <c:v>8527.8654954338999</c:v>
                </c:pt>
                <c:pt idx="913">
                  <c:v>8527.4227195029507</c:v>
                </c:pt>
                <c:pt idx="914">
                  <c:v>8527.2609932411397</c:v>
                </c:pt>
                <c:pt idx="915">
                  <c:v>8525.4747477047204</c:v>
                </c:pt>
                <c:pt idx="916">
                  <c:v>8525.4508485080296</c:v>
                </c:pt>
                <c:pt idx="917">
                  <c:v>8525.2099113025106</c:v>
                </c:pt>
                <c:pt idx="918">
                  <c:v>8525.1203145877607</c:v>
                </c:pt>
                <c:pt idx="919">
                  <c:v>8523.4353102683708</c:v>
                </c:pt>
                <c:pt idx="920">
                  <c:v>8522.6897112433107</c:v>
                </c:pt>
                <c:pt idx="921">
                  <c:v>8523.3931093781994</c:v>
                </c:pt>
                <c:pt idx="922">
                  <c:v>8523.0657087020609</c:v>
                </c:pt>
                <c:pt idx="923">
                  <c:v>8522.3709097507708</c:v>
                </c:pt>
                <c:pt idx="924">
                  <c:v>8521.7633238782</c:v>
                </c:pt>
                <c:pt idx="925">
                  <c:v>8520.5162849322296</c:v>
                </c:pt>
                <c:pt idx="926">
                  <c:v>8521.1007692187795</c:v>
                </c:pt>
                <c:pt idx="927">
                  <c:v>8519.4656500955498</c:v>
                </c:pt>
                <c:pt idx="928">
                  <c:v>8519.7398688828598</c:v>
                </c:pt>
                <c:pt idx="929">
                  <c:v>8518.8039740644108</c:v>
                </c:pt>
                <c:pt idx="930">
                  <c:v>8519.1849878718094</c:v>
                </c:pt>
                <c:pt idx="931">
                  <c:v>8517.5540719694709</c:v>
                </c:pt>
                <c:pt idx="932">
                  <c:v>8517.7501468014198</c:v>
                </c:pt>
                <c:pt idx="933">
                  <c:v>8517.4575413542298</c:v>
                </c:pt>
                <c:pt idx="934">
                  <c:v>8516.7960155512501</c:v>
                </c:pt>
                <c:pt idx="935">
                  <c:v>8516.90462512882</c:v>
                </c:pt>
                <c:pt idx="936">
                  <c:v>8516.1278730191098</c:v>
                </c:pt>
                <c:pt idx="937">
                  <c:v>8514.8374164565103</c:v>
                </c:pt>
                <c:pt idx="938">
                  <c:v>8515.1046648731608</c:v>
                </c:pt>
                <c:pt idx="939">
                  <c:v>8514.4464762897296</c:v>
                </c:pt>
                <c:pt idx="940">
                  <c:v>8514.2312776158997</c:v>
                </c:pt>
                <c:pt idx="941">
                  <c:v>8513.5179734884805</c:v>
                </c:pt>
                <c:pt idx="942">
                  <c:v>8512.96843921652</c:v>
                </c:pt>
                <c:pt idx="943">
                  <c:v>8512.5690044809799</c:v>
                </c:pt>
                <c:pt idx="944">
                  <c:v>8511.6534425266691</c:v>
                </c:pt>
                <c:pt idx="945">
                  <c:v>8511.4287872242003</c:v>
                </c:pt>
                <c:pt idx="946">
                  <c:v>8510.9190230198801</c:v>
                </c:pt>
                <c:pt idx="947">
                  <c:v>8510.6525089835504</c:v>
                </c:pt>
                <c:pt idx="948">
                  <c:v>8510.0029778206099</c:v>
                </c:pt>
                <c:pt idx="949">
                  <c:v>8510.8874627079895</c:v>
                </c:pt>
                <c:pt idx="950">
                  <c:v>8509.4458668867992</c:v>
                </c:pt>
                <c:pt idx="951">
                  <c:v>8509.91852629596</c:v>
                </c:pt>
                <c:pt idx="952">
                  <c:v>8508.48294918795</c:v>
                </c:pt>
                <c:pt idx="953">
                  <c:v>8507.6609554991101</c:v>
                </c:pt>
                <c:pt idx="954">
                  <c:v>8508.1268323065196</c:v>
                </c:pt>
                <c:pt idx="955">
                  <c:v>8506.8918625939696</c:v>
                </c:pt>
                <c:pt idx="956">
                  <c:v>8506.3070148101906</c:v>
                </c:pt>
                <c:pt idx="957">
                  <c:v>8506.8345798014197</c:v>
                </c:pt>
                <c:pt idx="958">
                  <c:v>8506.1377735357291</c:v>
                </c:pt>
                <c:pt idx="959">
                  <c:v>8506.2827429096906</c:v>
                </c:pt>
                <c:pt idx="960">
                  <c:v>8505.7939581682604</c:v>
                </c:pt>
                <c:pt idx="961">
                  <c:v>8504.8475866159097</c:v>
                </c:pt>
                <c:pt idx="962">
                  <c:v>8504.3765409781408</c:v>
                </c:pt>
                <c:pt idx="963">
                  <c:v>8504.1165845118194</c:v>
                </c:pt>
                <c:pt idx="964">
                  <c:v>8504.57967360355</c:v>
                </c:pt>
                <c:pt idx="965">
                  <c:v>8504.6030058245506</c:v>
                </c:pt>
                <c:pt idx="966">
                  <c:v>8503.1817833291097</c:v>
                </c:pt>
                <c:pt idx="967">
                  <c:v>8502.9824688171593</c:v>
                </c:pt>
                <c:pt idx="968">
                  <c:v>8502.5644675890908</c:v>
                </c:pt>
                <c:pt idx="969">
                  <c:v>8501.5892579358406</c:v>
                </c:pt>
                <c:pt idx="970">
                  <c:v>8501.9137388923209</c:v>
                </c:pt>
                <c:pt idx="971">
                  <c:v>8501.0087969288197</c:v>
                </c:pt>
                <c:pt idx="972">
                  <c:v>8501.1401543543707</c:v>
                </c:pt>
                <c:pt idx="973">
                  <c:v>8500.69954198698</c:v>
                </c:pt>
                <c:pt idx="974">
                  <c:v>8500.3525675924502</c:v>
                </c:pt>
                <c:pt idx="975">
                  <c:v>8499.4748309227798</c:v>
                </c:pt>
                <c:pt idx="976">
                  <c:v>8498.8555234335799</c:v>
                </c:pt>
                <c:pt idx="977">
                  <c:v>8498.7283915555508</c:v>
                </c:pt>
                <c:pt idx="978">
                  <c:v>8498.6103115565093</c:v>
                </c:pt>
                <c:pt idx="979">
                  <c:v>8498.5911249767905</c:v>
                </c:pt>
                <c:pt idx="980">
                  <c:v>8497.4829882538597</c:v>
                </c:pt>
                <c:pt idx="981">
                  <c:v>8497.5862003814691</c:v>
                </c:pt>
                <c:pt idx="982">
                  <c:v>8496.5263779393899</c:v>
                </c:pt>
                <c:pt idx="983">
                  <c:v>8497.2053340290204</c:v>
                </c:pt>
                <c:pt idx="984">
                  <c:v>8497.2615187266401</c:v>
                </c:pt>
                <c:pt idx="985">
                  <c:v>8495.9188250752195</c:v>
                </c:pt>
                <c:pt idx="986">
                  <c:v>8495.4077371355597</c:v>
                </c:pt>
                <c:pt idx="987">
                  <c:v>8495.5282262034707</c:v>
                </c:pt>
                <c:pt idx="988">
                  <c:v>8495.0797606253</c:v>
                </c:pt>
                <c:pt idx="989">
                  <c:v>8494.0833775937299</c:v>
                </c:pt>
                <c:pt idx="990">
                  <c:v>8494.3069760709404</c:v>
                </c:pt>
                <c:pt idx="991">
                  <c:v>8493.6725959275991</c:v>
                </c:pt>
                <c:pt idx="992">
                  <c:v>8493.4866827514907</c:v>
                </c:pt>
                <c:pt idx="993">
                  <c:v>8493.24147616552</c:v>
                </c:pt>
                <c:pt idx="994">
                  <c:v>8493.0886499025601</c:v>
                </c:pt>
                <c:pt idx="995">
                  <c:v>8492.1862504211094</c:v>
                </c:pt>
                <c:pt idx="996">
                  <c:v>8492.4621995873895</c:v>
                </c:pt>
                <c:pt idx="997">
                  <c:v>8492.56801748621</c:v>
                </c:pt>
                <c:pt idx="998">
                  <c:v>8491.7138923783605</c:v>
                </c:pt>
                <c:pt idx="999">
                  <c:v>8491.8039002619298</c:v>
                </c:pt>
                <c:pt idx="1000">
                  <c:v>8491.0304524936892</c:v>
                </c:pt>
                <c:pt idx="1001">
                  <c:v>8490.8225571657804</c:v>
                </c:pt>
                <c:pt idx="1002">
                  <c:v>8489.9958516256302</c:v>
                </c:pt>
                <c:pt idx="1003">
                  <c:v>8489.8434620648204</c:v>
                </c:pt>
                <c:pt idx="1004">
                  <c:v>8490.5500299440591</c:v>
                </c:pt>
                <c:pt idx="1005">
                  <c:v>8488.9149832373496</c:v>
                </c:pt>
                <c:pt idx="1006">
                  <c:v>8489.7362081849406</c:v>
                </c:pt>
                <c:pt idx="1007">
                  <c:v>8488.54335322525</c:v>
                </c:pt>
                <c:pt idx="1008">
                  <c:v>8488.1709733776297</c:v>
                </c:pt>
                <c:pt idx="1009">
                  <c:v>8487.5086009702809</c:v>
                </c:pt>
                <c:pt idx="1010">
                  <c:v>8487.4467787309495</c:v>
                </c:pt>
                <c:pt idx="1011">
                  <c:v>8487.5160540962697</c:v>
                </c:pt>
                <c:pt idx="1012">
                  <c:v>8486.7673214607803</c:v>
                </c:pt>
                <c:pt idx="1013">
                  <c:v>8486.5560573265793</c:v>
                </c:pt>
                <c:pt idx="1014">
                  <c:v>8486.2748690643893</c:v>
                </c:pt>
                <c:pt idx="1015">
                  <c:v>8486.1669227685707</c:v>
                </c:pt>
                <c:pt idx="1016">
                  <c:v>8485.7935330055698</c:v>
                </c:pt>
                <c:pt idx="1017">
                  <c:v>8485.3229561452208</c:v>
                </c:pt>
                <c:pt idx="1018">
                  <c:v>8485.5491268612295</c:v>
                </c:pt>
                <c:pt idx="1019">
                  <c:v>8485.26244977229</c:v>
                </c:pt>
                <c:pt idx="1020">
                  <c:v>8484.4328710070895</c:v>
                </c:pt>
                <c:pt idx="1021">
                  <c:v>8484.1252407911797</c:v>
                </c:pt>
                <c:pt idx="1022">
                  <c:v>8484.7601258811501</c:v>
                </c:pt>
                <c:pt idx="1023">
                  <c:v>8483.8553936498301</c:v>
                </c:pt>
                <c:pt idx="1024">
                  <c:v>8483.1021492887303</c:v>
                </c:pt>
                <c:pt idx="1025">
                  <c:v>8483.2188110201096</c:v>
                </c:pt>
                <c:pt idx="1026">
                  <c:v>8482.7879325730592</c:v>
                </c:pt>
                <c:pt idx="1027">
                  <c:v>8482.8719708260196</c:v>
                </c:pt>
                <c:pt idx="1028">
                  <c:v>8482.9418242326792</c:v>
                </c:pt>
                <c:pt idx="1029">
                  <c:v>8482.4032484524505</c:v>
                </c:pt>
                <c:pt idx="1030">
                  <c:v>8481.7709124082103</c:v>
                </c:pt>
                <c:pt idx="1031">
                  <c:v>8481.8765947210195</c:v>
                </c:pt>
                <c:pt idx="1032">
                  <c:v>8481.5512400370499</c:v>
                </c:pt>
                <c:pt idx="1033">
                  <c:v>8481.8256309700191</c:v>
                </c:pt>
                <c:pt idx="1034">
                  <c:v>8480.9895013723108</c:v>
                </c:pt>
                <c:pt idx="1035">
                  <c:v>8481.0432304957794</c:v>
                </c:pt>
                <c:pt idx="1036">
                  <c:v>8480.3417849209109</c:v>
                </c:pt>
                <c:pt idx="1037">
                  <c:v>8479.9169823803004</c:v>
                </c:pt>
                <c:pt idx="1038">
                  <c:v>8479.7515256185998</c:v>
                </c:pt>
                <c:pt idx="1039">
                  <c:v>8479.5702680131308</c:v>
                </c:pt>
                <c:pt idx="1040">
                  <c:v>8479.2640196537104</c:v>
                </c:pt>
                <c:pt idx="1041">
                  <c:v>8478.9608106056094</c:v>
                </c:pt>
                <c:pt idx="1042">
                  <c:v>8479.4049446422505</c:v>
                </c:pt>
                <c:pt idx="1043">
                  <c:v>8478.9449387382701</c:v>
                </c:pt>
                <c:pt idx="1044">
                  <c:v>8477.9845312184898</c:v>
                </c:pt>
                <c:pt idx="1045">
                  <c:v>8478.4396999497403</c:v>
                </c:pt>
                <c:pt idx="1046">
                  <c:v>8477.5674166502304</c:v>
                </c:pt>
                <c:pt idx="1047">
                  <c:v>8478.2078295762494</c:v>
                </c:pt>
                <c:pt idx="1048">
                  <c:v>8477.4499100927605</c:v>
                </c:pt>
                <c:pt idx="1049">
                  <c:v>8477.1108989662298</c:v>
                </c:pt>
                <c:pt idx="1050">
                  <c:v>8476.7551991103101</c:v>
                </c:pt>
                <c:pt idx="1051">
                  <c:v>8476.3503945019602</c:v>
                </c:pt>
                <c:pt idx="1052">
                  <c:v>8476.7021753832705</c:v>
                </c:pt>
                <c:pt idx="1053">
                  <c:v>8476.4892595629099</c:v>
                </c:pt>
                <c:pt idx="1054">
                  <c:v>8476.7621995321497</c:v>
                </c:pt>
                <c:pt idx="1055">
                  <c:v>8475.8896068814902</c:v>
                </c:pt>
                <c:pt idx="1056">
                  <c:v>8475.9344135870706</c:v>
                </c:pt>
                <c:pt idx="1057">
                  <c:v>8476.0897593605296</c:v>
                </c:pt>
                <c:pt idx="1058">
                  <c:v>8475.9024114459698</c:v>
                </c:pt>
                <c:pt idx="1059">
                  <c:v>8475.4631954139604</c:v>
                </c:pt>
                <c:pt idx="1060">
                  <c:v>8475.0168785096594</c:v>
                </c:pt>
                <c:pt idx="1061">
                  <c:v>8474.9934252950206</c:v>
                </c:pt>
                <c:pt idx="1062">
                  <c:v>8474.3324512101608</c:v>
                </c:pt>
                <c:pt idx="1063">
                  <c:v>8474.4966440137796</c:v>
                </c:pt>
                <c:pt idx="1064">
                  <c:v>8473.7924275354308</c:v>
                </c:pt>
                <c:pt idx="1065">
                  <c:v>8474.5446455074907</c:v>
                </c:pt>
                <c:pt idx="1066">
                  <c:v>8473.2691065994004</c:v>
                </c:pt>
                <c:pt idx="1067">
                  <c:v>8473.8643159360508</c:v>
                </c:pt>
                <c:pt idx="1068">
                  <c:v>8473.8156884994005</c:v>
                </c:pt>
                <c:pt idx="1069">
                  <c:v>8473.0448540361904</c:v>
                </c:pt>
                <c:pt idx="1070">
                  <c:v>8472.9779140461505</c:v>
                </c:pt>
                <c:pt idx="1071">
                  <c:v>8473.1035294360699</c:v>
                </c:pt>
                <c:pt idx="1072">
                  <c:v>8472.3592982274604</c:v>
                </c:pt>
                <c:pt idx="1073">
                  <c:v>8472.0144983818209</c:v>
                </c:pt>
                <c:pt idx="1074">
                  <c:v>8472.4037312815199</c:v>
                </c:pt>
                <c:pt idx="1075">
                  <c:v>8472.2649904470709</c:v>
                </c:pt>
                <c:pt idx="1076">
                  <c:v>8472.8144550047109</c:v>
                </c:pt>
                <c:pt idx="1077">
                  <c:v>8472.2085826748007</c:v>
                </c:pt>
                <c:pt idx="1078">
                  <c:v>8471.2879644775003</c:v>
                </c:pt>
                <c:pt idx="1079">
                  <c:v>8471.1001915308698</c:v>
                </c:pt>
                <c:pt idx="1080">
                  <c:v>8471.6568241906807</c:v>
                </c:pt>
                <c:pt idx="1081">
                  <c:v>8471.0852929718294</c:v>
                </c:pt>
                <c:pt idx="1082">
                  <c:v>8471.3945041535299</c:v>
                </c:pt>
                <c:pt idx="1083">
                  <c:v>8471.3008940840791</c:v>
                </c:pt>
                <c:pt idx="1084">
                  <c:v>8470.6195521227692</c:v>
                </c:pt>
                <c:pt idx="1085">
                  <c:v>8470.7401482774003</c:v>
                </c:pt>
                <c:pt idx="1086">
                  <c:v>8470.4885109083607</c:v>
                </c:pt>
                <c:pt idx="1087">
                  <c:v>8470.2552147706101</c:v>
                </c:pt>
                <c:pt idx="1088">
                  <c:v>8470.75099134415</c:v>
                </c:pt>
                <c:pt idx="1089">
                  <c:v>8469.5480050660208</c:v>
                </c:pt>
                <c:pt idx="1090">
                  <c:v>8469.20797002371</c:v>
                </c:pt>
                <c:pt idx="1091">
                  <c:v>8469.65753442188</c:v>
                </c:pt>
                <c:pt idx="1092">
                  <c:v>8469.4286350880102</c:v>
                </c:pt>
                <c:pt idx="1093">
                  <c:v>8469.1496127720202</c:v>
                </c:pt>
                <c:pt idx="1094">
                  <c:v>8469.0842975981195</c:v>
                </c:pt>
                <c:pt idx="1095">
                  <c:v>8469.7778827892198</c:v>
                </c:pt>
                <c:pt idx="1096">
                  <c:v>8469.11434766602</c:v>
                </c:pt>
                <c:pt idx="1097">
                  <c:v>8468.2738888620297</c:v>
                </c:pt>
                <c:pt idx="1098">
                  <c:v>8468.6725087185405</c:v>
                </c:pt>
                <c:pt idx="1099">
                  <c:v>8468.8940302131905</c:v>
                </c:pt>
                <c:pt idx="1100">
                  <c:v>8468.5164003820992</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MF!$Y$14:$Y$1114</c:f>
              <c:numCache>
                <c:formatCode>0.0</c:formatCode>
                <c:ptCount val="1101"/>
                <c:pt idx="0">
                  <c:v>7448.3048332510798</c:v>
                </c:pt>
                <c:pt idx="1">
                  <c:v>7447.0876938254596</c:v>
                </c:pt>
                <c:pt idx="2">
                  <c:v>7446.0943563143301</c:v>
                </c:pt>
                <c:pt idx="3">
                  <c:v>7445.5793733261298</c:v>
                </c:pt>
                <c:pt idx="4">
                  <c:v>7444.8232423577201</c:v>
                </c:pt>
                <c:pt idx="5">
                  <c:v>7443.1915259842999</c:v>
                </c:pt>
                <c:pt idx="6">
                  <c:v>7442.52280906939</c:v>
                </c:pt>
                <c:pt idx="7">
                  <c:v>7441.9014359705698</c:v>
                </c:pt>
                <c:pt idx="8">
                  <c:v>7440.4171148043797</c:v>
                </c:pt>
                <c:pt idx="9">
                  <c:v>7439.5831227625704</c:v>
                </c:pt>
                <c:pt idx="10">
                  <c:v>7438.7604648063198</c:v>
                </c:pt>
                <c:pt idx="11">
                  <c:v>7437.5129055305097</c:v>
                </c:pt>
                <c:pt idx="12">
                  <c:v>7436.6398125747501</c:v>
                </c:pt>
                <c:pt idx="13">
                  <c:v>7435.3136179497496</c:v>
                </c:pt>
                <c:pt idx="14">
                  <c:v>7434.3854991585904</c:v>
                </c:pt>
                <c:pt idx="15">
                  <c:v>7433.5517974128597</c:v>
                </c:pt>
                <c:pt idx="16">
                  <c:v>7432.2179591127997</c:v>
                </c:pt>
                <c:pt idx="17">
                  <c:v>7432.1326004668899</c:v>
                </c:pt>
                <c:pt idx="18">
                  <c:v>7430.0198596374003</c:v>
                </c:pt>
                <c:pt idx="19">
                  <c:v>7429.5136527334698</c:v>
                </c:pt>
                <c:pt idx="20">
                  <c:v>7428.7044729608497</c:v>
                </c:pt>
                <c:pt idx="21">
                  <c:v>7427.8301884721996</c:v>
                </c:pt>
                <c:pt idx="22">
                  <c:v>7426.4989057136099</c:v>
                </c:pt>
                <c:pt idx="23">
                  <c:v>7425.5463126982304</c:v>
                </c:pt>
                <c:pt idx="24">
                  <c:v>7423.9686676214296</c:v>
                </c:pt>
                <c:pt idx="25">
                  <c:v>7424.0020761607002</c:v>
                </c:pt>
                <c:pt idx="26">
                  <c:v>7421.8683066329404</c:v>
                </c:pt>
                <c:pt idx="27">
                  <c:v>7421.3682961284003</c:v>
                </c:pt>
                <c:pt idx="28">
                  <c:v>7420.5059494752604</c:v>
                </c:pt>
                <c:pt idx="29">
                  <c:v>7419.4238909839196</c:v>
                </c:pt>
                <c:pt idx="30">
                  <c:v>7418.8940511206702</c:v>
                </c:pt>
                <c:pt idx="31">
                  <c:v>7417.5674479971103</c:v>
                </c:pt>
                <c:pt idx="32">
                  <c:v>7417.0741877620403</c:v>
                </c:pt>
                <c:pt idx="33">
                  <c:v>7416.0400443590697</c:v>
                </c:pt>
                <c:pt idx="34">
                  <c:v>7414.4321538136501</c:v>
                </c:pt>
                <c:pt idx="35">
                  <c:v>7413.5520085730504</c:v>
                </c:pt>
                <c:pt idx="36">
                  <c:v>7412.9666984983496</c:v>
                </c:pt>
                <c:pt idx="37">
                  <c:v>7411.4799961736599</c:v>
                </c:pt>
                <c:pt idx="38">
                  <c:v>7410.1893249371196</c:v>
                </c:pt>
                <c:pt idx="39">
                  <c:v>7409.8362606446199</c:v>
                </c:pt>
                <c:pt idx="40">
                  <c:v>7408.2367673930503</c:v>
                </c:pt>
                <c:pt idx="41">
                  <c:v>7407.6745752522202</c:v>
                </c:pt>
                <c:pt idx="42">
                  <c:v>7406.5213377376704</c:v>
                </c:pt>
                <c:pt idx="43">
                  <c:v>7405.77606355025</c:v>
                </c:pt>
                <c:pt idx="44">
                  <c:v>7405.0040912797203</c:v>
                </c:pt>
                <c:pt idx="45">
                  <c:v>7403.8558602993298</c:v>
                </c:pt>
                <c:pt idx="46">
                  <c:v>7402.1506876158701</c:v>
                </c:pt>
                <c:pt idx="47">
                  <c:v>7401.0807090777698</c:v>
                </c:pt>
                <c:pt idx="48">
                  <c:v>7400.8607557369396</c:v>
                </c:pt>
                <c:pt idx="49">
                  <c:v>7399.3018001955397</c:v>
                </c:pt>
                <c:pt idx="50">
                  <c:v>7398.6570760670602</c:v>
                </c:pt>
                <c:pt idx="51">
                  <c:v>7397.8220497165003</c:v>
                </c:pt>
                <c:pt idx="52">
                  <c:v>7396.9949291805397</c:v>
                </c:pt>
                <c:pt idx="53">
                  <c:v>7395.3601982474902</c:v>
                </c:pt>
                <c:pt idx="54">
                  <c:v>7394.7256047111796</c:v>
                </c:pt>
                <c:pt idx="55">
                  <c:v>7393.8230618227199</c:v>
                </c:pt>
                <c:pt idx="56">
                  <c:v>7392.68006607401</c:v>
                </c:pt>
                <c:pt idx="57">
                  <c:v>7391.3701417496904</c:v>
                </c:pt>
                <c:pt idx="58">
                  <c:v>7391.0700703020402</c:v>
                </c:pt>
                <c:pt idx="59">
                  <c:v>7389.1259067749297</c:v>
                </c:pt>
                <c:pt idx="60">
                  <c:v>7387.9319102456902</c:v>
                </c:pt>
                <c:pt idx="61">
                  <c:v>7386.6555413043498</c:v>
                </c:pt>
                <c:pt idx="62">
                  <c:v>7386.4551485820903</c:v>
                </c:pt>
                <c:pt idx="63">
                  <c:v>7384.7232499792899</c:v>
                </c:pt>
                <c:pt idx="64">
                  <c:v>7384.7669839296595</c:v>
                </c:pt>
                <c:pt idx="65">
                  <c:v>7383.7220232272402</c:v>
                </c:pt>
                <c:pt idx="66">
                  <c:v>7382.0510242459404</c:v>
                </c:pt>
                <c:pt idx="67">
                  <c:v>7381.36169655911</c:v>
                </c:pt>
                <c:pt idx="68">
                  <c:v>7380.4904974688598</c:v>
                </c:pt>
                <c:pt idx="69">
                  <c:v>7379.9756784267302</c:v>
                </c:pt>
                <c:pt idx="70">
                  <c:v>7378.6073727192297</c:v>
                </c:pt>
                <c:pt idx="71">
                  <c:v>7376.7628081044404</c:v>
                </c:pt>
                <c:pt idx="72">
                  <c:v>7376.9122515259796</c:v>
                </c:pt>
                <c:pt idx="73">
                  <c:v>7375.7656873060696</c:v>
                </c:pt>
                <c:pt idx="74">
                  <c:v>7374.7039182301596</c:v>
                </c:pt>
                <c:pt idx="75">
                  <c:v>7373.1700958900801</c:v>
                </c:pt>
                <c:pt idx="76">
                  <c:v>7372.2199029966396</c:v>
                </c:pt>
                <c:pt idx="77">
                  <c:v>7371.3937052265101</c:v>
                </c:pt>
                <c:pt idx="78">
                  <c:v>7370.4191461749297</c:v>
                </c:pt>
                <c:pt idx="79">
                  <c:v>7369.3537281623103</c:v>
                </c:pt>
                <c:pt idx="80">
                  <c:v>7368.1433865500203</c:v>
                </c:pt>
                <c:pt idx="81">
                  <c:v>7367.7449882463798</c:v>
                </c:pt>
                <c:pt idx="82">
                  <c:v>7365.8332025242398</c:v>
                </c:pt>
                <c:pt idx="83">
                  <c:v>7365.57197481004</c:v>
                </c:pt>
                <c:pt idx="84">
                  <c:v>7364.68788279614</c:v>
                </c:pt>
                <c:pt idx="85">
                  <c:v>7363.6359502176902</c:v>
                </c:pt>
                <c:pt idx="86">
                  <c:v>7362.4846696888799</c:v>
                </c:pt>
                <c:pt idx="87">
                  <c:v>7361.6737159163304</c:v>
                </c:pt>
                <c:pt idx="88">
                  <c:v>7360.6145351999503</c:v>
                </c:pt>
                <c:pt idx="89">
                  <c:v>7359.1597804575204</c:v>
                </c:pt>
                <c:pt idx="90">
                  <c:v>7358.4904787293299</c:v>
                </c:pt>
                <c:pt idx="91">
                  <c:v>7357.3419897542399</c:v>
                </c:pt>
                <c:pt idx="92">
                  <c:v>7356.5591093379198</c:v>
                </c:pt>
                <c:pt idx="93">
                  <c:v>7355.9563813967197</c:v>
                </c:pt>
                <c:pt idx="94">
                  <c:v>7354.1012711921503</c:v>
                </c:pt>
                <c:pt idx="95">
                  <c:v>7354.28911271371</c:v>
                </c:pt>
                <c:pt idx="96">
                  <c:v>7352.2575794586101</c:v>
                </c:pt>
                <c:pt idx="97">
                  <c:v>7352.0342367918702</c:v>
                </c:pt>
                <c:pt idx="98">
                  <c:v>7351.1772950170598</c:v>
                </c:pt>
                <c:pt idx="99">
                  <c:v>7349.4595471283701</c:v>
                </c:pt>
                <c:pt idx="100">
                  <c:v>7348.3184885620803</c:v>
                </c:pt>
                <c:pt idx="101">
                  <c:v>7347.7894947465702</c:v>
                </c:pt>
                <c:pt idx="102">
                  <c:v>7346.4991207056401</c:v>
                </c:pt>
                <c:pt idx="103">
                  <c:v>7345.8769176957403</c:v>
                </c:pt>
                <c:pt idx="104">
                  <c:v>7344.6986292619404</c:v>
                </c:pt>
                <c:pt idx="105">
                  <c:v>7343.4808470481603</c:v>
                </c:pt>
                <c:pt idx="106">
                  <c:v>7342.4565035007199</c:v>
                </c:pt>
                <c:pt idx="107">
                  <c:v>7341.9270175142701</c:v>
                </c:pt>
                <c:pt idx="108">
                  <c:v>7340.1575105413804</c:v>
                </c:pt>
                <c:pt idx="109">
                  <c:v>7339.0804956045704</c:v>
                </c:pt>
                <c:pt idx="110">
                  <c:v>7338.1537112741698</c:v>
                </c:pt>
                <c:pt idx="111">
                  <c:v>7337.9363972412202</c:v>
                </c:pt>
                <c:pt idx="112">
                  <c:v>7336.50111315916</c:v>
                </c:pt>
                <c:pt idx="113">
                  <c:v>7335.3601808690901</c:v>
                </c:pt>
                <c:pt idx="114">
                  <c:v>7334.5091332950797</c:v>
                </c:pt>
                <c:pt idx="115">
                  <c:v>7333.8934980686499</c:v>
                </c:pt>
                <c:pt idx="116">
                  <c:v>7332.2961354794897</c:v>
                </c:pt>
                <c:pt idx="117">
                  <c:v>7331.2503533022</c:v>
                </c:pt>
                <c:pt idx="118">
                  <c:v>7330.8588059112499</c:v>
                </c:pt>
                <c:pt idx="119">
                  <c:v>7329.3277421397297</c:v>
                </c:pt>
                <c:pt idx="120">
                  <c:v>7328.5069016181496</c:v>
                </c:pt>
                <c:pt idx="121">
                  <c:v>7327.9606152956803</c:v>
                </c:pt>
                <c:pt idx="122">
                  <c:v>7326.3879673418896</c:v>
                </c:pt>
                <c:pt idx="123">
                  <c:v>7325.2732067663201</c:v>
                </c:pt>
                <c:pt idx="124">
                  <c:v>7324.6464281053204</c:v>
                </c:pt>
                <c:pt idx="125">
                  <c:v>7323.2344806372002</c:v>
                </c:pt>
                <c:pt idx="126">
                  <c:v>7322.3207078759597</c:v>
                </c:pt>
                <c:pt idx="127">
                  <c:v>7322.2752110586698</c:v>
                </c:pt>
                <c:pt idx="128">
                  <c:v>7320.5149295456304</c:v>
                </c:pt>
                <c:pt idx="129">
                  <c:v>7319.9030270987696</c:v>
                </c:pt>
                <c:pt idx="130">
                  <c:v>7318.1489778192099</c:v>
                </c:pt>
                <c:pt idx="131">
                  <c:v>7317.7193043945399</c:v>
                </c:pt>
                <c:pt idx="132">
                  <c:v>7316.5700186673703</c:v>
                </c:pt>
                <c:pt idx="133">
                  <c:v>7315.7557353470502</c:v>
                </c:pt>
                <c:pt idx="134">
                  <c:v>7313.9915116329903</c:v>
                </c:pt>
                <c:pt idx="135">
                  <c:v>7313.8121505005802</c:v>
                </c:pt>
                <c:pt idx="136">
                  <c:v>7312.9628647250202</c:v>
                </c:pt>
                <c:pt idx="137">
                  <c:v>7311.9305559253899</c:v>
                </c:pt>
                <c:pt idx="138">
                  <c:v>7310.5724195027697</c:v>
                </c:pt>
                <c:pt idx="139">
                  <c:v>7309.2073203600203</c:v>
                </c:pt>
                <c:pt idx="140">
                  <c:v>7309.0207245861302</c:v>
                </c:pt>
                <c:pt idx="141">
                  <c:v>7307.8528008020303</c:v>
                </c:pt>
                <c:pt idx="142">
                  <c:v>7306.9530753018898</c:v>
                </c:pt>
                <c:pt idx="143">
                  <c:v>7305.64989359436</c:v>
                </c:pt>
                <c:pt idx="144">
                  <c:v>7304.0679222334702</c:v>
                </c:pt>
                <c:pt idx="145">
                  <c:v>7303.5727308251599</c:v>
                </c:pt>
                <c:pt idx="146">
                  <c:v>7303.07540253773</c:v>
                </c:pt>
                <c:pt idx="147">
                  <c:v>7301.5813030839499</c:v>
                </c:pt>
                <c:pt idx="148">
                  <c:v>7300.1858806486698</c:v>
                </c:pt>
                <c:pt idx="149">
                  <c:v>7299.3147569660996</c:v>
                </c:pt>
                <c:pt idx="150">
                  <c:v>7298.5997263051504</c:v>
                </c:pt>
                <c:pt idx="151">
                  <c:v>7296.8201304215199</c:v>
                </c:pt>
                <c:pt idx="152">
                  <c:v>7296.3191875276998</c:v>
                </c:pt>
                <c:pt idx="153">
                  <c:v>7295.9084957941004</c:v>
                </c:pt>
                <c:pt idx="154">
                  <c:v>7293.76733911888</c:v>
                </c:pt>
                <c:pt idx="155">
                  <c:v>7293.4337569584704</c:v>
                </c:pt>
                <c:pt idx="156">
                  <c:v>7292.4297273354396</c:v>
                </c:pt>
                <c:pt idx="157">
                  <c:v>7291.3066393459603</c:v>
                </c:pt>
                <c:pt idx="158">
                  <c:v>7290.9346976279603</c:v>
                </c:pt>
                <c:pt idx="159">
                  <c:v>7289.3957392927696</c:v>
                </c:pt>
                <c:pt idx="160">
                  <c:v>7288.6968965158103</c:v>
                </c:pt>
                <c:pt idx="161">
                  <c:v>7287.0497367829403</c:v>
                </c:pt>
                <c:pt idx="162">
                  <c:v>7286.3256232755602</c:v>
                </c:pt>
                <c:pt idx="163">
                  <c:v>7284.8026802541299</c:v>
                </c:pt>
                <c:pt idx="164">
                  <c:v>7283.5767998956298</c:v>
                </c:pt>
                <c:pt idx="165">
                  <c:v>7282.3831000054297</c:v>
                </c:pt>
                <c:pt idx="166">
                  <c:v>7281.1106847663996</c:v>
                </c:pt>
                <c:pt idx="167">
                  <c:v>7279.8003155952001</c:v>
                </c:pt>
                <c:pt idx="168">
                  <c:v>7278.3062927333403</c:v>
                </c:pt>
                <c:pt idx="169">
                  <c:v>7277.5293126221904</c:v>
                </c:pt>
                <c:pt idx="170">
                  <c:v>7275.4592456120899</c:v>
                </c:pt>
                <c:pt idx="171">
                  <c:v>7274.7914404001203</c:v>
                </c:pt>
                <c:pt idx="172">
                  <c:v>7272.59842825756</c:v>
                </c:pt>
                <c:pt idx="173">
                  <c:v>7270.5478742268697</c:v>
                </c:pt>
                <c:pt idx="174">
                  <c:v>7268.8996745924496</c:v>
                </c:pt>
                <c:pt idx="175">
                  <c:v>7266.48071524447</c:v>
                </c:pt>
                <c:pt idx="176">
                  <c:v>7265.2199285967199</c:v>
                </c:pt>
                <c:pt idx="177">
                  <c:v>7262.9414506037901</c:v>
                </c:pt>
                <c:pt idx="178">
                  <c:v>7261.5193133242201</c:v>
                </c:pt>
                <c:pt idx="179">
                  <c:v>7259.1207424624699</c:v>
                </c:pt>
                <c:pt idx="180">
                  <c:v>7256.7430897922104</c:v>
                </c:pt>
                <c:pt idx="181">
                  <c:v>7254.2621397264602</c:v>
                </c:pt>
                <c:pt idx="182">
                  <c:v>7251.6140005347897</c:v>
                </c:pt>
                <c:pt idx="183">
                  <c:v>7249.9506575888199</c:v>
                </c:pt>
                <c:pt idx="184">
                  <c:v>7247.1919712300596</c:v>
                </c:pt>
                <c:pt idx="185">
                  <c:v>7244.9788719661801</c:v>
                </c:pt>
                <c:pt idx="186">
                  <c:v>7241.9934444137398</c:v>
                </c:pt>
                <c:pt idx="187">
                  <c:v>7240.3589750823903</c:v>
                </c:pt>
                <c:pt idx="188">
                  <c:v>7238.7395733824897</c:v>
                </c:pt>
                <c:pt idx="189">
                  <c:v>7235.8056891635497</c:v>
                </c:pt>
                <c:pt idx="190">
                  <c:v>7234.4706347145302</c:v>
                </c:pt>
                <c:pt idx="191">
                  <c:v>7232.0425426877</c:v>
                </c:pt>
                <c:pt idx="192">
                  <c:v>7230.6741145481701</c:v>
                </c:pt>
                <c:pt idx="193">
                  <c:v>7228.5195972413603</c:v>
                </c:pt>
                <c:pt idx="194">
                  <c:v>7227.0733525230298</c:v>
                </c:pt>
                <c:pt idx="195">
                  <c:v>7225.2396958816798</c:v>
                </c:pt>
                <c:pt idx="196">
                  <c:v>7223.49257139989</c:v>
                </c:pt>
                <c:pt idx="197">
                  <c:v>7221.7849724192902</c:v>
                </c:pt>
                <c:pt idx="198">
                  <c:v>7220.2487517261097</c:v>
                </c:pt>
                <c:pt idx="199">
                  <c:v>7219.3396942864101</c:v>
                </c:pt>
                <c:pt idx="200">
                  <c:v>7218.3552359735304</c:v>
                </c:pt>
                <c:pt idx="201">
                  <c:v>7216.6304505606004</c:v>
                </c:pt>
                <c:pt idx="202">
                  <c:v>7215.2456844915996</c:v>
                </c:pt>
                <c:pt idx="203">
                  <c:v>7214.4943600372599</c:v>
                </c:pt>
                <c:pt idx="204">
                  <c:v>7213.2639581057301</c:v>
                </c:pt>
                <c:pt idx="205">
                  <c:v>7211.5527980691204</c:v>
                </c:pt>
                <c:pt idx="206">
                  <c:v>7210.2219134074503</c:v>
                </c:pt>
                <c:pt idx="207">
                  <c:v>7209.1826411320199</c:v>
                </c:pt>
                <c:pt idx="208">
                  <c:v>7208.7239820027198</c:v>
                </c:pt>
                <c:pt idx="209">
                  <c:v>7207.0814092295104</c:v>
                </c:pt>
                <c:pt idx="210">
                  <c:v>7206.1725902649796</c:v>
                </c:pt>
                <c:pt idx="211">
                  <c:v>7205.0858758371696</c:v>
                </c:pt>
                <c:pt idx="212">
                  <c:v>7204.3198243223296</c:v>
                </c:pt>
                <c:pt idx="213">
                  <c:v>7202.5075163858701</c:v>
                </c:pt>
                <c:pt idx="214">
                  <c:v>7201.7827411404896</c:v>
                </c:pt>
                <c:pt idx="215">
                  <c:v>7200.1808651101001</c:v>
                </c:pt>
                <c:pt idx="216">
                  <c:v>7198.2829533532004</c:v>
                </c:pt>
                <c:pt idx="217">
                  <c:v>7198.0781847999397</c:v>
                </c:pt>
                <c:pt idx="218">
                  <c:v>7196.6041447984999</c:v>
                </c:pt>
                <c:pt idx="219">
                  <c:v>7194.1550836685401</c:v>
                </c:pt>
                <c:pt idx="220">
                  <c:v>7193.2209197718903</c:v>
                </c:pt>
                <c:pt idx="221">
                  <c:v>7191.3242324328203</c:v>
                </c:pt>
                <c:pt idx="222">
                  <c:v>7190.1599973422999</c:v>
                </c:pt>
                <c:pt idx="223">
                  <c:v>7188.6021940570599</c:v>
                </c:pt>
                <c:pt idx="224">
                  <c:v>7186.7452361046098</c:v>
                </c:pt>
                <c:pt idx="225">
                  <c:v>7185.9173888694104</c:v>
                </c:pt>
                <c:pt idx="226">
                  <c:v>7183.3856418109899</c:v>
                </c:pt>
                <c:pt idx="227">
                  <c:v>7182.1026000401298</c:v>
                </c:pt>
                <c:pt idx="228">
                  <c:v>7180.0790317778601</c:v>
                </c:pt>
                <c:pt idx="229">
                  <c:v>7178.6582894519397</c:v>
                </c:pt>
                <c:pt idx="230">
                  <c:v>7176.4489655270499</c:v>
                </c:pt>
                <c:pt idx="231">
                  <c:v>7174.96125524738</c:v>
                </c:pt>
                <c:pt idx="232">
                  <c:v>7173.2762467057701</c:v>
                </c:pt>
                <c:pt idx="233">
                  <c:v>7171.4767249495198</c:v>
                </c:pt>
                <c:pt idx="234">
                  <c:v>7168.8131412231396</c:v>
                </c:pt>
                <c:pt idx="235">
                  <c:v>7167.4441353305201</c:v>
                </c:pt>
                <c:pt idx="236">
                  <c:v>7166.1758005064903</c:v>
                </c:pt>
                <c:pt idx="237">
                  <c:v>7164.4954888316997</c:v>
                </c:pt>
                <c:pt idx="238">
                  <c:v>7162.69136142358</c:v>
                </c:pt>
                <c:pt idx="239">
                  <c:v>7160.0229341323502</c:v>
                </c:pt>
                <c:pt idx="240">
                  <c:v>7158.68387820098</c:v>
                </c:pt>
                <c:pt idx="241">
                  <c:v>7157.2223517770699</c:v>
                </c:pt>
                <c:pt idx="242">
                  <c:v>7155.3910868495204</c:v>
                </c:pt>
                <c:pt idx="243">
                  <c:v>7154.0981703862899</c:v>
                </c:pt>
                <c:pt idx="244">
                  <c:v>7152.4669523104403</c:v>
                </c:pt>
                <c:pt idx="245">
                  <c:v>7151.2306794416299</c:v>
                </c:pt>
                <c:pt idx="246">
                  <c:v>7149.0411169774698</c:v>
                </c:pt>
                <c:pt idx="247">
                  <c:v>7147.8203950289399</c:v>
                </c:pt>
                <c:pt idx="248">
                  <c:v>7146.4443922528999</c:v>
                </c:pt>
                <c:pt idx="249">
                  <c:v>7144.6365653247403</c:v>
                </c:pt>
                <c:pt idx="250">
                  <c:v>7143.1475404892099</c:v>
                </c:pt>
                <c:pt idx="251">
                  <c:v>7141.7487147153397</c:v>
                </c:pt>
                <c:pt idx="252">
                  <c:v>7140.4960917180697</c:v>
                </c:pt>
                <c:pt idx="253">
                  <c:v>7139.4611440538001</c:v>
                </c:pt>
                <c:pt idx="254">
                  <c:v>7138.1012914872099</c:v>
                </c:pt>
                <c:pt idx="255">
                  <c:v>7136.9080949730696</c:v>
                </c:pt>
                <c:pt idx="256">
                  <c:v>7135.4441669158596</c:v>
                </c:pt>
                <c:pt idx="257">
                  <c:v>7134.2443071194402</c:v>
                </c:pt>
                <c:pt idx="258">
                  <c:v>7132.8356645004897</c:v>
                </c:pt>
                <c:pt idx="259">
                  <c:v>7131.88065867146</c:v>
                </c:pt>
                <c:pt idx="260">
                  <c:v>7130.1396826047203</c:v>
                </c:pt>
                <c:pt idx="261">
                  <c:v>7129.3402081870499</c:v>
                </c:pt>
                <c:pt idx="262">
                  <c:v>7128.2631020993103</c:v>
                </c:pt>
                <c:pt idx="263">
                  <c:v>7127.3505103058096</c:v>
                </c:pt>
                <c:pt idx="264">
                  <c:v>7125.2073584408699</c:v>
                </c:pt>
                <c:pt idx="265">
                  <c:v>7124.0824110640297</c:v>
                </c:pt>
                <c:pt idx="266">
                  <c:v>7122.9202102634499</c:v>
                </c:pt>
                <c:pt idx="267">
                  <c:v>7121.7989297987397</c:v>
                </c:pt>
                <c:pt idx="268">
                  <c:v>7120.5485600823404</c:v>
                </c:pt>
                <c:pt idx="269">
                  <c:v>7119.5194640093396</c:v>
                </c:pt>
                <c:pt idx="270">
                  <c:v>7117.9517198126196</c:v>
                </c:pt>
                <c:pt idx="271">
                  <c:v>7116.3065405330499</c:v>
                </c:pt>
                <c:pt idx="272">
                  <c:v>7115.0735304578202</c:v>
                </c:pt>
                <c:pt idx="273">
                  <c:v>7113.0602226003002</c:v>
                </c:pt>
                <c:pt idx="274">
                  <c:v>7111.9373886867097</c:v>
                </c:pt>
                <c:pt idx="275">
                  <c:v>7111.2413383593903</c:v>
                </c:pt>
                <c:pt idx="276">
                  <c:v>7109.2824864074901</c:v>
                </c:pt>
                <c:pt idx="277">
                  <c:v>7107.8849782884499</c:v>
                </c:pt>
                <c:pt idx="278">
                  <c:v>7106.2475192248503</c:v>
                </c:pt>
                <c:pt idx="279">
                  <c:v>7103.8281360595602</c:v>
                </c:pt>
                <c:pt idx="280">
                  <c:v>7103.4138707143402</c:v>
                </c:pt>
                <c:pt idx="281">
                  <c:v>7102.2325427955702</c:v>
                </c:pt>
                <c:pt idx="282">
                  <c:v>7100.4810738186397</c:v>
                </c:pt>
                <c:pt idx="283">
                  <c:v>7098.9112261929204</c:v>
                </c:pt>
                <c:pt idx="284">
                  <c:v>7097.50044805568</c:v>
                </c:pt>
                <c:pt idx="285">
                  <c:v>7095.7787306971704</c:v>
                </c:pt>
                <c:pt idx="286">
                  <c:v>7094.4101413200997</c:v>
                </c:pt>
                <c:pt idx="287">
                  <c:v>7092.7568750887303</c:v>
                </c:pt>
                <c:pt idx="288">
                  <c:v>7091.3148688920201</c:v>
                </c:pt>
                <c:pt idx="289">
                  <c:v>7089.5243422743697</c:v>
                </c:pt>
                <c:pt idx="290">
                  <c:v>7088.6740915594401</c:v>
                </c:pt>
                <c:pt idx="291">
                  <c:v>7086.6286380387</c:v>
                </c:pt>
                <c:pt idx="292">
                  <c:v>7085.6716151475302</c:v>
                </c:pt>
                <c:pt idx="293">
                  <c:v>7084.47082447102</c:v>
                </c:pt>
                <c:pt idx="294">
                  <c:v>7082.6632614555001</c:v>
                </c:pt>
                <c:pt idx="295">
                  <c:v>7081.0429350382601</c:v>
                </c:pt>
                <c:pt idx="296">
                  <c:v>7079.2293598532096</c:v>
                </c:pt>
                <c:pt idx="297">
                  <c:v>7077.9256142207196</c:v>
                </c:pt>
                <c:pt idx="298">
                  <c:v>7077.0626094296003</c:v>
                </c:pt>
                <c:pt idx="299">
                  <c:v>7075.2981718733099</c:v>
                </c:pt>
                <c:pt idx="300">
                  <c:v>7073.71996979087</c:v>
                </c:pt>
                <c:pt idx="301">
                  <c:v>7072.6051182295396</c:v>
                </c:pt>
                <c:pt idx="302">
                  <c:v>7071.4010420966597</c:v>
                </c:pt>
                <c:pt idx="303">
                  <c:v>7070.38736061491</c:v>
                </c:pt>
                <c:pt idx="304">
                  <c:v>7068.1240363125498</c:v>
                </c:pt>
                <c:pt idx="305">
                  <c:v>7067.3658374372299</c:v>
                </c:pt>
                <c:pt idx="306">
                  <c:v>7066.45927725607</c:v>
                </c:pt>
                <c:pt idx="307">
                  <c:v>7064.9668861107002</c:v>
                </c:pt>
                <c:pt idx="308">
                  <c:v>7063.9378078751097</c:v>
                </c:pt>
                <c:pt idx="309">
                  <c:v>7063.1281445692202</c:v>
                </c:pt>
                <c:pt idx="310">
                  <c:v>7061.29714451371</c:v>
                </c:pt>
                <c:pt idx="311">
                  <c:v>7060.3716379601901</c:v>
                </c:pt>
                <c:pt idx="312">
                  <c:v>7058.7580028567299</c:v>
                </c:pt>
                <c:pt idx="313">
                  <c:v>7057.5123966399997</c:v>
                </c:pt>
                <c:pt idx="314">
                  <c:v>7056.76934101606</c:v>
                </c:pt>
                <c:pt idx="315">
                  <c:v>7054.8261288723297</c:v>
                </c:pt>
                <c:pt idx="316">
                  <c:v>7054.1653785930703</c:v>
                </c:pt>
                <c:pt idx="317">
                  <c:v>7052.7884120082399</c:v>
                </c:pt>
                <c:pt idx="318">
                  <c:v>7052.3346305667701</c:v>
                </c:pt>
                <c:pt idx="319">
                  <c:v>7050.4222812750404</c:v>
                </c:pt>
                <c:pt idx="320">
                  <c:v>7049.2779752368297</c:v>
                </c:pt>
                <c:pt idx="321">
                  <c:v>7047.3727147945701</c:v>
                </c:pt>
                <c:pt idx="322">
                  <c:v>7046.4927181174999</c:v>
                </c:pt>
                <c:pt idx="323">
                  <c:v>7045.8615834785396</c:v>
                </c:pt>
                <c:pt idx="324">
                  <c:v>7044.0860551504302</c:v>
                </c:pt>
                <c:pt idx="325">
                  <c:v>7042.5792918259003</c:v>
                </c:pt>
                <c:pt idx="326">
                  <c:v>7041.50845937341</c:v>
                </c:pt>
                <c:pt idx="327">
                  <c:v>7039.9781819936597</c:v>
                </c:pt>
                <c:pt idx="328">
                  <c:v>7038.1951708066999</c:v>
                </c:pt>
                <c:pt idx="329">
                  <c:v>7037.3171553306902</c:v>
                </c:pt>
                <c:pt idx="330">
                  <c:v>7035.2213154395704</c:v>
                </c:pt>
                <c:pt idx="331">
                  <c:v>7034.5672290981602</c:v>
                </c:pt>
                <c:pt idx="332">
                  <c:v>7033.1628392796902</c:v>
                </c:pt>
                <c:pt idx="333">
                  <c:v>7032.18012583973</c:v>
                </c:pt>
                <c:pt idx="334">
                  <c:v>7030.70009450613</c:v>
                </c:pt>
                <c:pt idx="335">
                  <c:v>7029.7182502733303</c:v>
                </c:pt>
                <c:pt idx="336">
                  <c:v>7028.6071786360499</c:v>
                </c:pt>
                <c:pt idx="337">
                  <c:v>7026.7579654513602</c:v>
                </c:pt>
                <c:pt idx="338">
                  <c:v>7025.2786204062804</c:v>
                </c:pt>
                <c:pt idx="339">
                  <c:v>7024.1592757503204</c:v>
                </c:pt>
                <c:pt idx="340">
                  <c:v>7023.1605286884896</c:v>
                </c:pt>
                <c:pt idx="341">
                  <c:v>7021.73317529834</c:v>
                </c:pt>
                <c:pt idx="342">
                  <c:v>7019.8317148471897</c:v>
                </c:pt>
                <c:pt idx="343">
                  <c:v>7019.2845941813803</c:v>
                </c:pt>
                <c:pt idx="344">
                  <c:v>7017.8057205125297</c:v>
                </c:pt>
                <c:pt idx="345">
                  <c:v>7016.5655894920301</c:v>
                </c:pt>
                <c:pt idx="346">
                  <c:v>7014.9933953489499</c:v>
                </c:pt>
                <c:pt idx="347">
                  <c:v>7014.0411877250399</c:v>
                </c:pt>
                <c:pt idx="348">
                  <c:v>7012.8603844977197</c:v>
                </c:pt>
                <c:pt idx="349">
                  <c:v>7011.2403180850497</c:v>
                </c:pt>
                <c:pt idx="350">
                  <c:v>7010.2639025703502</c:v>
                </c:pt>
                <c:pt idx="351">
                  <c:v>7009.0062987502897</c:v>
                </c:pt>
                <c:pt idx="352">
                  <c:v>7007.2924746285898</c:v>
                </c:pt>
                <c:pt idx="353">
                  <c:v>7006.9734332026101</c:v>
                </c:pt>
                <c:pt idx="354">
                  <c:v>7005.2211410617801</c:v>
                </c:pt>
                <c:pt idx="355">
                  <c:v>7004.0084294840199</c:v>
                </c:pt>
                <c:pt idx="356">
                  <c:v>7002.6636149235001</c:v>
                </c:pt>
                <c:pt idx="357">
                  <c:v>7002.1667520472301</c:v>
                </c:pt>
                <c:pt idx="358">
                  <c:v>7000.5147339333698</c:v>
                </c:pt>
                <c:pt idx="359">
                  <c:v>6999.09769659212</c:v>
                </c:pt>
                <c:pt idx="360">
                  <c:v>6998.0789608966797</c:v>
                </c:pt>
                <c:pt idx="361">
                  <c:v>6996.5689112960199</c:v>
                </c:pt>
                <c:pt idx="362">
                  <c:v>6995.7359565998104</c:v>
                </c:pt>
                <c:pt idx="363">
                  <c:v>6994.5622093486299</c:v>
                </c:pt>
                <c:pt idx="364">
                  <c:v>6993.1262942088097</c:v>
                </c:pt>
                <c:pt idx="365">
                  <c:v>6992.355702414</c:v>
                </c:pt>
                <c:pt idx="366">
                  <c:v>6990.6322226391803</c:v>
                </c:pt>
                <c:pt idx="367">
                  <c:v>6989.5997427919101</c:v>
                </c:pt>
                <c:pt idx="368">
                  <c:v>6989.42109018059</c:v>
                </c:pt>
                <c:pt idx="369">
                  <c:v>6988.3361954065103</c:v>
                </c:pt>
                <c:pt idx="370">
                  <c:v>6986.3302362501299</c:v>
                </c:pt>
                <c:pt idx="371">
                  <c:v>6985.9846612730698</c:v>
                </c:pt>
                <c:pt idx="372">
                  <c:v>6984.58358660062</c:v>
                </c:pt>
                <c:pt idx="373">
                  <c:v>6982.9729110119897</c:v>
                </c:pt>
                <c:pt idx="374">
                  <c:v>6982.1234181767804</c:v>
                </c:pt>
                <c:pt idx="375">
                  <c:v>6980.8637518974501</c:v>
                </c:pt>
                <c:pt idx="376">
                  <c:v>6979.3847907339496</c:v>
                </c:pt>
                <c:pt idx="377">
                  <c:v>6978.3375178507304</c:v>
                </c:pt>
                <c:pt idx="378">
                  <c:v>6977.6548666398503</c:v>
                </c:pt>
                <c:pt idx="379">
                  <c:v>6976.37794911947</c:v>
                </c:pt>
                <c:pt idx="380">
                  <c:v>6975.0424150750196</c:v>
                </c:pt>
                <c:pt idx="381">
                  <c:v>6973.95025101191</c:v>
                </c:pt>
                <c:pt idx="382">
                  <c:v>6972.8753519560996</c:v>
                </c:pt>
                <c:pt idx="383">
                  <c:v>6971.2252761694899</c:v>
                </c:pt>
                <c:pt idx="384">
                  <c:v>6970.00446012066</c:v>
                </c:pt>
                <c:pt idx="385">
                  <c:v>6969.1900771977498</c:v>
                </c:pt>
                <c:pt idx="386">
                  <c:v>6968.0489215932703</c:v>
                </c:pt>
                <c:pt idx="387">
                  <c:v>6966.6811421692801</c:v>
                </c:pt>
                <c:pt idx="388">
                  <c:v>6965.9921683397297</c:v>
                </c:pt>
                <c:pt idx="389">
                  <c:v>6963.88182015656</c:v>
                </c:pt>
                <c:pt idx="390">
                  <c:v>6963.3026662898201</c:v>
                </c:pt>
                <c:pt idx="391">
                  <c:v>6962.4141730050096</c:v>
                </c:pt>
                <c:pt idx="392">
                  <c:v>6960.7549956999801</c:v>
                </c:pt>
                <c:pt idx="393">
                  <c:v>6959.4921437229896</c:v>
                </c:pt>
                <c:pt idx="394">
                  <c:v>6958.0870704895497</c:v>
                </c:pt>
                <c:pt idx="395">
                  <c:v>6957.1868553103004</c:v>
                </c:pt>
                <c:pt idx="396">
                  <c:v>6956.2780351635001</c:v>
                </c:pt>
                <c:pt idx="397">
                  <c:v>6955.3697576962904</c:v>
                </c:pt>
                <c:pt idx="398">
                  <c:v>6953.8882360507796</c:v>
                </c:pt>
                <c:pt idx="399">
                  <c:v>6952.4518775341103</c:v>
                </c:pt>
                <c:pt idx="400">
                  <c:v>6952.0430780687602</c:v>
                </c:pt>
                <c:pt idx="401">
                  <c:v>6950.83621664559</c:v>
                </c:pt>
                <c:pt idx="402">
                  <c:v>6949.2514428087497</c:v>
                </c:pt>
                <c:pt idx="403">
                  <c:v>6948.7504924755103</c:v>
                </c:pt>
                <c:pt idx="404">
                  <c:v>6947.5504546483799</c:v>
                </c:pt>
                <c:pt idx="405">
                  <c:v>6946.46163712002</c:v>
                </c:pt>
                <c:pt idx="406">
                  <c:v>6945.4582954371899</c:v>
                </c:pt>
                <c:pt idx="407">
                  <c:v>6943.9143178496397</c:v>
                </c:pt>
                <c:pt idx="408">
                  <c:v>6942.49836379523</c:v>
                </c:pt>
                <c:pt idx="409">
                  <c:v>6941.30405295334</c:v>
                </c:pt>
                <c:pt idx="410">
                  <c:v>6941.0876902902601</c:v>
                </c:pt>
                <c:pt idx="411">
                  <c:v>6939.9403591533001</c:v>
                </c:pt>
                <c:pt idx="412">
                  <c:v>6938.9992344279599</c:v>
                </c:pt>
                <c:pt idx="413">
                  <c:v>6937.6061485863002</c:v>
                </c:pt>
                <c:pt idx="414">
                  <c:v>6935.86283002654</c:v>
                </c:pt>
                <c:pt idx="415">
                  <c:v>6935.14672326648</c:v>
                </c:pt>
                <c:pt idx="416">
                  <c:v>6934.3701767205002</c:v>
                </c:pt>
                <c:pt idx="417">
                  <c:v>6933.4569413532499</c:v>
                </c:pt>
                <c:pt idx="418">
                  <c:v>6932.1308710789999</c:v>
                </c:pt>
                <c:pt idx="419">
                  <c:v>6931.2659145652096</c:v>
                </c:pt>
                <c:pt idx="420">
                  <c:v>6930.2306898213201</c:v>
                </c:pt>
                <c:pt idx="421">
                  <c:v>6929.1130158905098</c:v>
                </c:pt>
                <c:pt idx="422">
                  <c:v>6927.7197616604799</c:v>
                </c:pt>
                <c:pt idx="423">
                  <c:v>6926.9909137433697</c:v>
                </c:pt>
                <c:pt idx="424">
                  <c:v>6925.80033451074</c:v>
                </c:pt>
                <c:pt idx="425">
                  <c:v>6924.7658680538298</c:v>
                </c:pt>
                <c:pt idx="426">
                  <c:v>6923.5404871272003</c:v>
                </c:pt>
                <c:pt idx="427">
                  <c:v>6922.4225760653399</c:v>
                </c:pt>
                <c:pt idx="428">
                  <c:v>6921.59024048845</c:v>
                </c:pt>
                <c:pt idx="429">
                  <c:v>6920.9380826323904</c:v>
                </c:pt>
                <c:pt idx="430">
                  <c:v>6919.4537570785196</c:v>
                </c:pt>
                <c:pt idx="431">
                  <c:v>6918.77123055007</c:v>
                </c:pt>
                <c:pt idx="432">
                  <c:v>6917.5981188381602</c:v>
                </c:pt>
                <c:pt idx="433">
                  <c:v>6915.7408506276697</c:v>
                </c:pt>
                <c:pt idx="434">
                  <c:v>6915.4401931047296</c:v>
                </c:pt>
                <c:pt idx="435">
                  <c:v>6914.2160437263801</c:v>
                </c:pt>
                <c:pt idx="436">
                  <c:v>6913.4123779575602</c:v>
                </c:pt>
                <c:pt idx="437">
                  <c:v>6911.6904133108601</c:v>
                </c:pt>
                <c:pt idx="438">
                  <c:v>6911.1793101695403</c:v>
                </c:pt>
                <c:pt idx="439">
                  <c:v>6909.7710540683602</c:v>
                </c:pt>
                <c:pt idx="440">
                  <c:v>6909.2453837265502</c:v>
                </c:pt>
                <c:pt idx="441">
                  <c:v>6907.5062544700504</c:v>
                </c:pt>
                <c:pt idx="442">
                  <c:v>6906.9039553614803</c:v>
                </c:pt>
                <c:pt idx="443">
                  <c:v>6905.4251099050298</c:v>
                </c:pt>
                <c:pt idx="444">
                  <c:v>6904.9543515609002</c:v>
                </c:pt>
                <c:pt idx="445">
                  <c:v>6903.2861181405597</c:v>
                </c:pt>
                <c:pt idx="446">
                  <c:v>6902.8487065986401</c:v>
                </c:pt>
                <c:pt idx="447">
                  <c:v>6901.3155625217096</c:v>
                </c:pt>
                <c:pt idx="448">
                  <c:v>6900.6858521808899</c:v>
                </c:pt>
                <c:pt idx="449">
                  <c:v>6899.7120487674101</c:v>
                </c:pt>
                <c:pt idx="450">
                  <c:v>6898.9458421005902</c:v>
                </c:pt>
                <c:pt idx="451">
                  <c:v>6897.2739177318899</c:v>
                </c:pt>
                <c:pt idx="452">
                  <c:v>6895.5749285065203</c:v>
                </c:pt>
                <c:pt idx="453">
                  <c:v>6895.4887251563496</c:v>
                </c:pt>
                <c:pt idx="454">
                  <c:v>6894.3941719944496</c:v>
                </c:pt>
                <c:pt idx="455">
                  <c:v>6893.6045409691496</c:v>
                </c:pt>
                <c:pt idx="456">
                  <c:v>6892.4461354320201</c:v>
                </c:pt>
                <c:pt idx="457">
                  <c:v>6891.9973919412996</c:v>
                </c:pt>
                <c:pt idx="458">
                  <c:v>6891.2231678163198</c:v>
                </c:pt>
                <c:pt idx="459">
                  <c:v>6889.7262064180904</c:v>
                </c:pt>
                <c:pt idx="460">
                  <c:v>6889.0068214273797</c:v>
                </c:pt>
                <c:pt idx="461">
                  <c:v>6887.6089281664899</c:v>
                </c:pt>
                <c:pt idx="462">
                  <c:v>6886.5465458073704</c:v>
                </c:pt>
                <c:pt idx="463">
                  <c:v>6885.7320301802301</c:v>
                </c:pt>
                <c:pt idx="464">
                  <c:v>6884.4439258357297</c:v>
                </c:pt>
                <c:pt idx="465">
                  <c:v>6884.4577301325799</c:v>
                </c:pt>
                <c:pt idx="466">
                  <c:v>6882.8898849630104</c:v>
                </c:pt>
                <c:pt idx="467">
                  <c:v>6881.8207134937902</c:v>
                </c:pt>
                <c:pt idx="468">
                  <c:v>6880.9678569894104</c:v>
                </c:pt>
                <c:pt idx="469">
                  <c:v>6880.5760639209402</c:v>
                </c:pt>
                <c:pt idx="470">
                  <c:v>6879.4229935719504</c:v>
                </c:pt>
                <c:pt idx="471">
                  <c:v>6878.2943393035503</c:v>
                </c:pt>
                <c:pt idx="472">
                  <c:v>6876.8495061178601</c:v>
                </c:pt>
                <c:pt idx="473">
                  <c:v>6875.5724745376801</c:v>
                </c:pt>
                <c:pt idx="474">
                  <c:v>6874.9108402174297</c:v>
                </c:pt>
                <c:pt idx="475">
                  <c:v>6874.32862488715</c:v>
                </c:pt>
                <c:pt idx="476">
                  <c:v>6873.6996468831603</c:v>
                </c:pt>
                <c:pt idx="477">
                  <c:v>6872.4044221238601</c:v>
                </c:pt>
                <c:pt idx="478">
                  <c:v>6871.1205150718997</c:v>
                </c:pt>
                <c:pt idx="479">
                  <c:v>6870.9781104636504</c:v>
                </c:pt>
                <c:pt idx="480">
                  <c:v>6869.4074741438499</c:v>
                </c:pt>
                <c:pt idx="481">
                  <c:v>6868.3678831140396</c:v>
                </c:pt>
                <c:pt idx="482">
                  <c:v>6867.3516116905303</c:v>
                </c:pt>
                <c:pt idx="483">
                  <c:v>6866.8283253978998</c:v>
                </c:pt>
                <c:pt idx="484">
                  <c:v>6865.5659995278502</c:v>
                </c:pt>
                <c:pt idx="485">
                  <c:v>6864.7682259986404</c:v>
                </c:pt>
                <c:pt idx="486">
                  <c:v>6863.7037271785903</c:v>
                </c:pt>
                <c:pt idx="487">
                  <c:v>6862.8873737833001</c:v>
                </c:pt>
                <c:pt idx="488">
                  <c:v>6861.9315241910199</c:v>
                </c:pt>
                <c:pt idx="489">
                  <c:v>6860.3743823568402</c:v>
                </c:pt>
                <c:pt idx="490">
                  <c:v>6859.3735592267403</c:v>
                </c:pt>
                <c:pt idx="491">
                  <c:v>6859.2479616150504</c:v>
                </c:pt>
                <c:pt idx="492">
                  <c:v>6858.3793225925401</c:v>
                </c:pt>
                <c:pt idx="493">
                  <c:v>6856.8800261707402</c:v>
                </c:pt>
                <c:pt idx="494">
                  <c:v>6856.3109808538202</c:v>
                </c:pt>
                <c:pt idx="495">
                  <c:v>6855.1243691746904</c:v>
                </c:pt>
                <c:pt idx="496">
                  <c:v>6854.6521183120003</c:v>
                </c:pt>
                <c:pt idx="497">
                  <c:v>6853.2597133941599</c:v>
                </c:pt>
                <c:pt idx="498">
                  <c:v>6852.4062848007497</c:v>
                </c:pt>
                <c:pt idx="499">
                  <c:v>6851.1787199553501</c:v>
                </c:pt>
                <c:pt idx="500">
                  <c:v>6850.7210175512701</c:v>
                </c:pt>
                <c:pt idx="501">
                  <c:v>6849.6137804589798</c:v>
                </c:pt>
                <c:pt idx="502">
                  <c:v>6849.0146453054504</c:v>
                </c:pt>
                <c:pt idx="503">
                  <c:v>6848.4512144690698</c:v>
                </c:pt>
                <c:pt idx="504">
                  <c:v>6846.6707221295701</c:v>
                </c:pt>
                <c:pt idx="505">
                  <c:v>6845.8603149298897</c:v>
                </c:pt>
                <c:pt idx="506">
                  <c:v>6844.8793984642898</c:v>
                </c:pt>
                <c:pt idx="507">
                  <c:v>6844.5343762786097</c:v>
                </c:pt>
                <c:pt idx="508">
                  <c:v>6843.3971912486304</c:v>
                </c:pt>
                <c:pt idx="509">
                  <c:v>6842.4890306969701</c:v>
                </c:pt>
                <c:pt idx="510">
                  <c:v>6842.1691668020603</c:v>
                </c:pt>
                <c:pt idx="511">
                  <c:v>6840.6716266288304</c:v>
                </c:pt>
                <c:pt idx="512">
                  <c:v>6840.0534825928598</c:v>
                </c:pt>
                <c:pt idx="513">
                  <c:v>6839.3498959933704</c:v>
                </c:pt>
                <c:pt idx="514">
                  <c:v>6838.2888308094798</c:v>
                </c:pt>
                <c:pt idx="515">
                  <c:v>6836.9279579099702</c:v>
                </c:pt>
                <c:pt idx="516">
                  <c:v>6836.0969837100502</c:v>
                </c:pt>
                <c:pt idx="517">
                  <c:v>6835.5485974622297</c:v>
                </c:pt>
                <c:pt idx="518">
                  <c:v>6834.6802381587904</c:v>
                </c:pt>
                <c:pt idx="519">
                  <c:v>6833.6266271180202</c:v>
                </c:pt>
                <c:pt idx="520">
                  <c:v>6833.22391002727</c:v>
                </c:pt>
                <c:pt idx="521">
                  <c:v>6831.9172804415202</c:v>
                </c:pt>
                <c:pt idx="522">
                  <c:v>6831.6405413365401</c:v>
                </c:pt>
                <c:pt idx="523">
                  <c:v>6830.2556814343698</c:v>
                </c:pt>
                <c:pt idx="524">
                  <c:v>6829.2351194406501</c:v>
                </c:pt>
                <c:pt idx="525">
                  <c:v>6829.1498107856996</c:v>
                </c:pt>
                <c:pt idx="526">
                  <c:v>6827.56427145406</c:v>
                </c:pt>
                <c:pt idx="527">
                  <c:v>6827.1193050900101</c:v>
                </c:pt>
                <c:pt idx="528">
                  <c:v>6826.5834317603503</c:v>
                </c:pt>
                <c:pt idx="529">
                  <c:v>6825.0205791477601</c:v>
                </c:pt>
                <c:pt idx="530">
                  <c:v>6824.5915225774597</c:v>
                </c:pt>
                <c:pt idx="531">
                  <c:v>6824.0913651929604</c:v>
                </c:pt>
                <c:pt idx="532">
                  <c:v>6822.8795385502899</c:v>
                </c:pt>
                <c:pt idx="533">
                  <c:v>6822.0403873571704</c:v>
                </c:pt>
                <c:pt idx="534">
                  <c:v>6821.1523484847103</c:v>
                </c:pt>
                <c:pt idx="535">
                  <c:v>6820.10796316499</c:v>
                </c:pt>
                <c:pt idx="536">
                  <c:v>6819.7592992356604</c:v>
                </c:pt>
                <c:pt idx="537">
                  <c:v>6818.6077471101898</c:v>
                </c:pt>
                <c:pt idx="538">
                  <c:v>6817.26412342613</c:v>
                </c:pt>
                <c:pt idx="539">
                  <c:v>6816.4758711902496</c:v>
                </c:pt>
                <c:pt idx="540">
                  <c:v>6816.2426215468104</c:v>
                </c:pt>
                <c:pt idx="541">
                  <c:v>6815.1088994607799</c:v>
                </c:pt>
                <c:pt idx="542">
                  <c:v>6815.1699142817097</c:v>
                </c:pt>
                <c:pt idx="543">
                  <c:v>6813.3261672414101</c:v>
                </c:pt>
                <c:pt idx="544">
                  <c:v>6813.02203666267</c:v>
                </c:pt>
                <c:pt idx="545">
                  <c:v>6812.17233835362</c:v>
                </c:pt>
                <c:pt idx="546">
                  <c:v>6811.0107861674096</c:v>
                </c:pt>
                <c:pt idx="547">
                  <c:v>6809.9595129148802</c:v>
                </c:pt>
                <c:pt idx="548">
                  <c:v>6809.5318615358001</c:v>
                </c:pt>
                <c:pt idx="549">
                  <c:v>6809.2310733132599</c:v>
                </c:pt>
                <c:pt idx="550">
                  <c:v>6807.9192482756398</c:v>
                </c:pt>
                <c:pt idx="551">
                  <c:v>6807.5203204765503</c:v>
                </c:pt>
                <c:pt idx="552">
                  <c:v>6807.0469935750698</c:v>
                </c:pt>
                <c:pt idx="553">
                  <c:v>6806.1094204430601</c:v>
                </c:pt>
                <c:pt idx="554">
                  <c:v>6804.6930923768796</c:v>
                </c:pt>
                <c:pt idx="555">
                  <c:v>6804.2234196208101</c:v>
                </c:pt>
                <c:pt idx="556">
                  <c:v>6803.6311749180704</c:v>
                </c:pt>
                <c:pt idx="557">
                  <c:v>6802.5351235450198</c:v>
                </c:pt>
                <c:pt idx="558">
                  <c:v>6802.06313272031</c:v>
                </c:pt>
                <c:pt idx="559">
                  <c:v>6800.97948663444</c:v>
                </c:pt>
                <c:pt idx="560">
                  <c:v>6800.6263897947101</c:v>
                </c:pt>
                <c:pt idx="561">
                  <c:v>6799.1662763614704</c:v>
                </c:pt>
                <c:pt idx="562">
                  <c:v>6799.0036908891598</c:v>
                </c:pt>
                <c:pt idx="563">
                  <c:v>6798.0986023023597</c:v>
                </c:pt>
                <c:pt idx="564">
                  <c:v>6797.0085295463095</c:v>
                </c:pt>
                <c:pt idx="565">
                  <c:v>6796.1021718315897</c:v>
                </c:pt>
                <c:pt idx="566">
                  <c:v>6795.9127125964696</c:v>
                </c:pt>
                <c:pt idx="567">
                  <c:v>6794.7075245163496</c:v>
                </c:pt>
                <c:pt idx="568">
                  <c:v>6794.3812708485702</c:v>
                </c:pt>
                <c:pt idx="569">
                  <c:v>6793.5499323172999</c:v>
                </c:pt>
                <c:pt idx="570">
                  <c:v>6792.9362206687201</c:v>
                </c:pt>
                <c:pt idx="571">
                  <c:v>6791.5531532014202</c:v>
                </c:pt>
                <c:pt idx="572">
                  <c:v>6791.4743902537903</c:v>
                </c:pt>
                <c:pt idx="573">
                  <c:v>6789.9204581037902</c:v>
                </c:pt>
                <c:pt idx="574">
                  <c:v>6790.00726536416</c:v>
                </c:pt>
                <c:pt idx="575">
                  <c:v>6788.4876428034504</c:v>
                </c:pt>
                <c:pt idx="576">
                  <c:v>6788.1124161493099</c:v>
                </c:pt>
                <c:pt idx="577">
                  <c:v>6787.9969565684696</c:v>
                </c:pt>
                <c:pt idx="578">
                  <c:v>6786.3652093729397</c:v>
                </c:pt>
                <c:pt idx="579">
                  <c:v>6786.16972569259</c:v>
                </c:pt>
                <c:pt idx="580">
                  <c:v>6785.4690575348404</c:v>
                </c:pt>
                <c:pt idx="581">
                  <c:v>6784.5469299544202</c:v>
                </c:pt>
                <c:pt idx="582">
                  <c:v>6784.0750290389697</c:v>
                </c:pt>
                <c:pt idx="583">
                  <c:v>6783.53857032416</c:v>
                </c:pt>
                <c:pt idx="584">
                  <c:v>6783.48149950476</c:v>
                </c:pt>
                <c:pt idx="585">
                  <c:v>6781.9805984781997</c:v>
                </c:pt>
                <c:pt idx="586">
                  <c:v>6781.1028951472499</c:v>
                </c:pt>
                <c:pt idx="587">
                  <c:v>6780.3767454738299</c:v>
                </c:pt>
                <c:pt idx="588">
                  <c:v>6779.9238422531098</c:v>
                </c:pt>
                <c:pt idx="589">
                  <c:v>6778.4012596729699</c:v>
                </c:pt>
                <c:pt idx="590">
                  <c:v>6778.6977594461596</c:v>
                </c:pt>
                <c:pt idx="591">
                  <c:v>6777.1259639323698</c:v>
                </c:pt>
                <c:pt idx="592">
                  <c:v>6776.0256498599301</c:v>
                </c:pt>
                <c:pt idx="593">
                  <c:v>6776.2306594444699</c:v>
                </c:pt>
                <c:pt idx="594">
                  <c:v>6775.0623057360499</c:v>
                </c:pt>
                <c:pt idx="595">
                  <c:v>6774.7605539657598</c:v>
                </c:pt>
                <c:pt idx="596">
                  <c:v>6774.4936409231595</c:v>
                </c:pt>
                <c:pt idx="597">
                  <c:v>6773.37940338314</c:v>
                </c:pt>
                <c:pt idx="598">
                  <c:v>6772.5768567196601</c:v>
                </c:pt>
                <c:pt idx="599">
                  <c:v>6771.9772132248199</c:v>
                </c:pt>
                <c:pt idx="600">
                  <c:v>6770.9859129197403</c:v>
                </c:pt>
                <c:pt idx="601">
                  <c:v>6770.05050016728</c:v>
                </c:pt>
                <c:pt idx="602">
                  <c:v>6769.6838334020104</c:v>
                </c:pt>
                <c:pt idx="603">
                  <c:v>6768.8635724599599</c:v>
                </c:pt>
                <c:pt idx="604">
                  <c:v>6768.40889379276</c:v>
                </c:pt>
                <c:pt idx="605">
                  <c:v>6767.7258615430601</c:v>
                </c:pt>
                <c:pt idx="606">
                  <c:v>6767.5020194397002</c:v>
                </c:pt>
                <c:pt idx="607">
                  <c:v>6766.1783953479498</c:v>
                </c:pt>
                <c:pt idx="608">
                  <c:v>6765.6354727855896</c:v>
                </c:pt>
                <c:pt idx="609">
                  <c:v>6764.8565843875203</c:v>
                </c:pt>
                <c:pt idx="610">
                  <c:v>6764.5599224528696</c:v>
                </c:pt>
                <c:pt idx="611">
                  <c:v>6763.9828417887802</c:v>
                </c:pt>
                <c:pt idx="612">
                  <c:v>6762.64759540257</c:v>
                </c:pt>
                <c:pt idx="613">
                  <c:v>6762.1631231783804</c:v>
                </c:pt>
                <c:pt idx="614">
                  <c:v>6762.1791273968201</c:v>
                </c:pt>
                <c:pt idx="615">
                  <c:v>6760.7833036354004</c:v>
                </c:pt>
                <c:pt idx="616">
                  <c:v>6760.8101428721402</c:v>
                </c:pt>
                <c:pt idx="617">
                  <c:v>6759.6032081594803</c:v>
                </c:pt>
                <c:pt idx="618">
                  <c:v>6759.4906715848401</c:v>
                </c:pt>
                <c:pt idx="619">
                  <c:v>6758.1365703278898</c:v>
                </c:pt>
                <c:pt idx="620">
                  <c:v>6757.9579008601204</c:v>
                </c:pt>
                <c:pt idx="621">
                  <c:v>6757.1932923120803</c:v>
                </c:pt>
                <c:pt idx="622">
                  <c:v>6756.7931135838799</c:v>
                </c:pt>
                <c:pt idx="623">
                  <c:v>6755.8821959467396</c:v>
                </c:pt>
                <c:pt idx="624">
                  <c:v>6755.1325963478803</c:v>
                </c:pt>
                <c:pt idx="625">
                  <c:v>6755.09223032301</c:v>
                </c:pt>
                <c:pt idx="626">
                  <c:v>6754.4518623966796</c:v>
                </c:pt>
                <c:pt idx="627">
                  <c:v>6753.66366678331</c:v>
                </c:pt>
                <c:pt idx="628">
                  <c:v>6752.4793411719702</c:v>
                </c:pt>
                <c:pt idx="629">
                  <c:v>6752.2426610375596</c:v>
                </c:pt>
                <c:pt idx="630">
                  <c:v>6752.2140410259799</c:v>
                </c:pt>
                <c:pt idx="631">
                  <c:v>6750.88703006368</c:v>
                </c:pt>
                <c:pt idx="632">
                  <c:v>6750.1305370610999</c:v>
                </c:pt>
                <c:pt idx="633">
                  <c:v>6750.0512459001902</c:v>
                </c:pt>
                <c:pt idx="634">
                  <c:v>6749.5819660643501</c:v>
                </c:pt>
                <c:pt idx="635">
                  <c:v>6748.2948620184798</c:v>
                </c:pt>
                <c:pt idx="636">
                  <c:v>6748.0534671343903</c:v>
                </c:pt>
                <c:pt idx="637">
                  <c:v>6747.4297251635298</c:v>
                </c:pt>
                <c:pt idx="638">
                  <c:v>6747.24788513977</c:v>
                </c:pt>
                <c:pt idx="639">
                  <c:v>6746.0827487058996</c:v>
                </c:pt>
                <c:pt idx="640">
                  <c:v>6745.7062150683296</c:v>
                </c:pt>
                <c:pt idx="641">
                  <c:v>6744.7313239084697</c:v>
                </c:pt>
                <c:pt idx="642">
                  <c:v>6744.5872274067897</c:v>
                </c:pt>
                <c:pt idx="643">
                  <c:v>6743.7882723561297</c:v>
                </c:pt>
                <c:pt idx="644">
                  <c:v>6743.47178080101</c:v>
                </c:pt>
                <c:pt idx="645">
                  <c:v>6742.8400268572404</c:v>
                </c:pt>
                <c:pt idx="646">
                  <c:v>6742.5658508496299</c:v>
                </c:pt>
                <c:pt idx="647">
                  <c:v>6741.1457130340796</c:v>
                </c:pt>
                <c:pt idx="648">
                  <c:v>6740.3785252547104</c:v>
                </c:pt>
                <c:pt idx="649">
                  <c:v>6740.5571421674504</c:v>
                </c:pt>
                <c:pt idx="650">
                  <c:v>6739.4409923910398</c:v>
                </c:pt>
                <c:pt idx="651">
                  <c:v>6738.8444512489004</c:v>
                </c:pt>
                <c:pt idx="652">
                  <c:v>6738.95142718433</c:v>
                </c:pt>
                <c:pt idx="653">
                  <c:v>6738.5257161690497</c:v>
                </c:pt>
                <c:pt idx="654">
                  <c:v>6737.6807631479296</c:v>
                </c:pt>
                <c:pt idx="655">
                  <c:v>6736.9326808426104</c:v>
                </c:pt>
                <c:pt idx="656">
                  <c:v>6736.76447591337</c:v>
                </c:pt>
                <c:pt idx="657">
                  <c:v>6735.9647590080103</c:v>
                </c:pt>
                <c:pt idx="658">
                  <c:v>6734.4917635315696</c:v>
                </c:pt>
                <c:pt idx="659">
                  <c:v>6734.8577768979403</c:v>
                </c:pt>
                <c:pt idx="660">
                  <c:v>6734.173096863</c:v>
                </c:pt>
                <c:pt idx="661">
                  <c:v>6733.2116118213198</c:v>
                </c:pt>
                <c:pt idx="662">
                  <c:v>6732.8681510569904</c:v>
                </c:pt>
                <c:pt idx="663">
                  <c:v>6732.5204734638401</c:v>
                </c:pt>
                <c:pt idx="664">
                  <c:v>6731.5856251793302</c:v>
                </c:pt>
                <c:pt idx="665">
                  <c:v>6731.5543332877596</c:v>
                </c:pt>
                <c:pt idx="666">
                  <c:v>6731.1656762412204</c:v>
                </c:pt>
                <c:pt idx="667">
                  <c:v>6730.0365230014404</c:v>
                </c:pt>
                <c:pt idx="668">
                  <c:v>6729.8177598659204</c:v>
                </c:pt>
                <c:pt idx="669">
                  <c:v>6729.6208868848198</c:v>
                </c:pt>
                <c:pt idx="670">
                  <c:v>6728.6933762080998</c:v>
                </c:pt>
                <c:pt idx="671">
                  <c:v>6728.4174990930796</c:v>
                </c:pt>
                <c:pt idx="672">
                  <c:v>6727.4613778720604</c:v>
                </c:pt>
                <c:pt idx="673">
                  <c:v>6726.9941384434396</c:v>
                </c:pt>
                <c:pt idx="674">
                  <c:v>6726.7607828918399</c:v>
                </c:pt>
                <c:pt idx="675">
                  <c:v>6726.4246540950098</c:v>
                </c:pt>
                <c:pt idx="676">
                  <c:v>6725.2093440199096</c:v>
                </c:pt>
                <c:pt idx="677">
                  <c:v>6725.0589866149603</c:v>
                </c:pt>
                <c:pt idx="678">
                  <c:v>6724.4468343119597</c:v>
                </c:pt>
                <c:pt idx="679">
                  <c:v>6723.8985943804701</c:v>
                </c:pt>
                <c:pt idx="680">
                  <c:v>6723.2913149163896</c:v>
                </c:pt>
                <c:pt idx="681">
                  <c:v>6723.3109110601199</c:v>
                </c:pt>
                <c:pt idx="682">
                  <c:v>6722.4580516960004</c:v>
                </c:pt>
                <c:pt idx="683">
                  <c:v>6722.0611106719998</c:v>
                </c:pt>
                <c:pt idx="684">
                  <c:v>6721.5353686504995</c:v>
                </c:pt>
                <c:pt idx="685">
                  <c:v>6720.8715959563397</c:v>
                </c:pt>
                <c:pt idx="686">
                  <c:v>6720.7198770999403</c:v>
                </c:pt>
                <c:pt idx="687">
                  <c:v>6720.1036827173903</c:v>
                </c:pt>
                <c:pt idx="688">
                  <c:v>6719.5622806086803</c:v>
                </c:pt>
                <c:pt idx="689">
                  <c:v>6718.65536230205</c:v>
                </c:pt>
                <c:pt idx="690">
                  <c:v>6718.5298024740896</c:v>
                </c:pt>
                <c:pt idx="691">
                  <c:v>6718.2438160498205</c:v>
                </c:pt>
                <c:pt idx="692">
                  <c:v>6717.8636577553798</c:v>
                </c:pt>
                <c:pt idx="693">
                  <c:v>6717.2639665377201</c:v>
                </c:pt>
                <c:pt idx="694">
                  <c:v>6716.7733139599704</c:v>
                </c:pt>
                <c:pt idx="695">
                  <c:v>6715.7863353759503</c:v>
                </c:pt>
                <c:pt idx="696">
                  <c:v>6715.9032080883499</c:v>
                </c:pt>
                <c:pt idx="697">
                  <c:v>6714.7019024741303</c:v>
                </c:pt>
                <c:pt idx="698">
                  <c:v>6715.0441662728899</c:v>
                </c:pt>
                <c:pt idx="699">
                  <c:v>6714.5915023134103</c:v>
                </c:pt>
                <c:pt idx="700">
                  <c:v>6714.2153935440801</c:v>
                </c:pt>
                <c:pt idx="701">
                  <c:v>6713.0335063901903</c:v>
                </c:pt>
                <c:pt idx="702">
                  <c:v>6712.9338596460302</c:v>
                </c:pt>
                <c:pt idx="703">
                  <c:v>6712.5402843563197</c:v>
                </c:pt>
                <c:pt idx="704">
                  <c:v>6711.9353443401096</c:v>
                </c:pt>
                <c:pt idx="705">
                  <c:v>6710.8824644309698</c:v>
                </c:pt>
                <c:pt idx="706">
                  <c:v>6710.9423132046204</c:v>
                </c:pt>
                <c:pt idx="707">
                  <c:v>6710.4518958202898</c:v>
                </c:pt>
                <c:pt idx="708">
                  <c:v>6710.25622047247</c:v>
                </c:pt>
                <c:pt idx="709">
                  <c:v>6709.4983014248301</c:v>
                </c:pt>
                <c:pt idx="710">
                  <c:v>6709.5120395657495</c:v>
                </c:pt>
                <c:pt idx="711">
                  <c:v>6708.6863209626899</c:v>
                </c:pt>
                <c:pt idx="712">
                  <c:v>6708.56854943091</c:v>
                </c:pt>
                <c:pt idx="713">
                  <c:v>6708.1855937376204</c:v>
                </c:pt>
                <c:pt idx="714">
                  <c:v>6707.02415216196</c:v>
                </c:pt>
                <c:pt idx="715">
                  <c:v>6707.2274062998404</c:v>
                </c:pt>
                <c:pt idx="716">
                  <c:v>6706.8662406107596</c:v>
                </c:pt>
                <c:pt idx="717">
                  <c:v>6705.9631072824905</c:v>
                </c:pt>
                <c:pt idx="718">
                  <c:v>6705.6583439305396</c:v>
                </c:pt>
                <c:pt idx="719">
                  <c:v>6705.6302532469099</c:v>
                </c:pt>
                <c:pt idx="720">
                  <c:v>6705.0878859335899</c:v>
                </c:pt>
                <c:pt idx="721">
                  <c:v>6704.3053906018004</c:v>
                </c:pt>
                <c:pt idx="722">
                  <c:v>6704.2346305757501</c:v>
                </c:pt>
                <c:pt idx="723">
                  <c:v>6704.1655938519098</c:v>
                </c:pt>
                <c:pt idx="724">
                  <c:v>6703.4681748336698</c:v>
                </c:pt>
                <c:pt idx="725">
                  <c:v>6703.0476037870803</c:v>
                </c:pt>
                <c:pt idx="726">
                  <c:v>6702.7951975064298</c:v>
                </c:pt>
                <c:pt idx="727">
                  <c:v>6701.7387370382303</c:v>
                </c:pt>
                <c:pt idx="728">
                  <c:v>6701.8770411386404</c:v>
                </c:pt>
                <c:pt idx="729">
                  <c:v>6700.6943601824496</c:v>
                </c:pt>
                <c:pt idx="730">
                  <c:v>6701.0099265376602</c:v>
                </c:pt>
                <c:pt idx="731">
                  <c:v>6699.9488766782997</c:v>
                </c:pt>
                <c:pt idx="732">
                  <c:v>6700.1425894490903</c:v>
                </c:pt>
                <c:pt idx="733">
                  <c:v>6699.5822751774404</c:v>
                </c:pt>
                <c:pt idx="734">
                  <c:v>6698.8504757808396</c:v>
                </c:pt>
                <c:pt idx="735">
                  <c:v>6698.4921569694998</c:v>
                </c:pt>
                <c:pt idx="736">
                  <c:v>6698.7638191899996</c:v>
                </c:pt>
                <c:pt idx="737">
                  <c:v>6698.1351225753297</c:v>
                </c:pt>
                <c:pt idx="738">
                  <c:v>6697.3358708205997</c:v>
                </c:pt>
                <c:pt idx="739">
                  <c:v>6697.73642328404</c:v>
                </c:pt>
                <c:pt idx="740">
                  <c:v>6697.3064428875296</c:v>
                </c:pt>
                <c:pt idx="741">
                  <c:v>6696.6425844639098</c:v>
                </c:pt>
                <c:pt idx="742">
                  <c:v>6695.5241269138996</c:v>
                </c:pt>
                <c:pt idx="743">
                  <c:v>6695.9532923100696</c:v>
                </c:pt>
                <c:pt idx="744">
                  <c:v>6695.4450397265</c:v>
                </c:pt>
                <c:pt idx="745">
                  <c:v>6694.4427865281205</c:v>
                </c:pt>
                <c:pt idx="746">
                  <c:v>6694.9862636061398</c:v>
                </c:pt>
                <c:pt idx="747">
                  <c:v>6694.3113311855705</c:v>
                </c:pt>
                <c:pt idx="748">
                  <c:v>6693.4580012923498</c:v>
                </c:pt>
                <c:pt idx="749">
                  <c:v>6693.9430155812297</c:v>
                </c:pt>
                <c:pt idx="750">
                  <c:v>6693.4058013230397</c:v>
                </c:pt>
                <c:pt idx="751">
                  <c:v>6692.5511221466404</c:v>
                </c:pt>
                <c:pt idx="752">
                  <c:v>6692.80287425612</c:v>
                </c:pt>
                <c:pt idx="753">
                  <c:v>6691.5917242840396</c:v>
                </c:pt>
                <c:pt idx="754">
                  <c:v>6691.53575505545</c:v>
                </c:pt>
                <c:pt idx="755">
                  <c:v>6691.4354197193597</c:v>
                </c:pt>
                <c:pt idx="756">
                  <c:v>6691.2069564775602</c:v>
                </c:pt>
                <c:pt idx="757">
                  <c:v>6689.9169419923301</c:v>
                </c:pt>
                <c:pt idx="758">
                  <c:v>6690.0504581427203</c:v>
                </c:pt>
                <c:pt idx="759">
                  <c:v>6689.8436884634502</c:v>
                </c:pt>
                <c:pt idx="760">
                  <c:v>6689.7647563376304</c:v>
                </c:pt>
                <c:pt idx="761">
                  <c:v>6689.2520742855904</c:v>
                </c:pt>
                <c:pt idx="762">
                  <c:v>6688.6519268701404</c:v>
                </c:pt>
                <c:pt idx="763">
                  <c:v>6689.0092717737398</c:v>
                </c:pt>
                <c:pt idx="764">
                  <c:v>6688.2855157914501</c:v>
                </c:pt>
                <c:pt idx="765">
                  <c:v>6688.1965780555602</c:v>
                </c:pt>
                <c:pt idx="766">
                  <c:v>6687.7834131800901</c:v>
                </c:pt>
                <c:pt idx="767">
                  <c:v>6686.94108091418</c:v>
                </c:pt>
                <c:pt idx="768">
                  <c:v>6686.6054569278203</c:v>
                </c:pt>
                <c:pt idx="769">
                  <c:v>6686.0242049165299</c:v>
                </c:pt>
                <c:pt idx="770">
                  <c:v>6686.2668720581396</c:v>
                </c:pt>
                <c:pt idx="771">
                  <c:v>6685.3079351142796</c:v>
                </c:pt>
                <c:pt idx="772">
                  <c:v>6685.5027717715102</c:v>
                </c:pt>
                <c:pt idx="773">
                  <c:v>6684.8501614502202</c:v>
                </c:pt>
                <c:pt idx="774">
                  <c:v>6684.3550337757997</c:v>
                </c:pt>
                <c:pt idx="775">
                  <c:v>6684.7157000078196</c:v>
                </c:pt>
                <c:pt idx="776">
                  <c:v>6684.2792973513697</c:v>
                </c:pt>
                <c:pt idx="777">
                  <c:v>6683.7656172982197</c:v>
                </c:pt>
                <c:pt idx="778">
                  <c:v>6683.47503534918</c:v>
                </c:pt>
                <c:pt idx="779">
                  <c:v>6683.0678749415601</c:v>
                </c:pt>
                <c:pt idx="780">
                  <c:v>6682.9130715127403</c:v>
                </c:pt>
                <c:pt idx="781">
                  <c:v>6682.5628657924099</c:v>
                </c:pt>
                <c:pt idx="782">
                  <c:v>6682.3185675237701</c:v>
                </c:pt>
                <c:pt idx="783">
                  <c:v>6682.1797512517796</c:v>
                </c:pt>
                <c:pt idx="784">
                  <c:v>6681.4356576957798</c:v>
                </c:pt>
                <c:pt idx="785">
                  <c:v>6681.8009679381603</c:v>
                </c:pt>
                <c:pt idx="786">
                  <c:v>6680.8628600885404</c:v>
                </c:pt>
                <c:pt idx="787">
                  <c:v>6680.6178460815599</c:v>
                </c:pt>
                <c:pt idx="788">
                  <c:v>6680.91331731835</c:v>
                </c:pt>
                <c:pt idx="789">
                  <c:v>6680.4714855947796</c:v>
                </c:pt>
                <c:pt idx="790">
                  <c:v>6680.2987607414198</c:v>
                </c:pt>
                <c:pt idx="791">
                  <c:v>6679.2588776776502</c:v>
                </c:pt>
                <c:pt idx="792">
                  <c:v>6679.8941703772898</c:v>
                </c:pt>
                <c:pt idx="793">
                  <c:v>6679.5210339580799</c:v>
                </c:pt>
                <c:pt idx="794">
                  <c:v>6679.0256639703503</c:v>
                </c:pt>
                <c:pt idx="795">
                  <c:v>6678.5475897884098</c:v>
                </c:pt>
                <c:pt idx="796">
                  <c:v>6678.3276239651896</c:v>
                </c:pt>
                <c:pt idx="797">
                  <c:v>6678.4133704423502</c:v>
                </c:pt>
                <c:pt idx="798">
                  <c:v>6678.0264145866204</c:v>
                </c:pt>
                <c:pt idx="799">
                  <c:v>6676.7444284164303</c:v>
                </c:pt>
                <c:pt idx="800">
                  <c:v>6676.9292921852302</c:v>
                </c:pt>
                <c:pt idx="801">
                  <c:v>6676.8497782477098</c:v>
                </c:pt>
                <c:pt idx="802">
                  <c:v>6676.4458297135898</c:v>
                </c:pt>
                <c:pt idx="803">
                  <c:v>6676.2904517536999</c:v>
                </c:pt>
                <c:pt idx="804">
                  <c:v>6675.60952305314</c:v>
                </c:pt>
                <c:pt idx="805">
                  <c:v>6676.0231465194902</c:v>
                </c:pt>
                <c:pt idx="806">
                  <c:v>6675.8746753744599</c:v>
                </c:pt>
                <c:pt idx="807">
                  <c:v>6675.4286450035997</c:v>
                </c:pt>
                <c:pt idx="808">
                  <c:v>6675.6302829128599</c:v>
                </c:pt>
                <c:pt idx="809">
                  <c:v>6674.1736810085304</c:v>
                </c:pt>
                <c:pt idx="810">
                  <c:v>6674.6192577810498</c:v>
                </c:pt>
                <c:pt idx="811">
                  <c:v>6674.54210971062</c:v>
                </c:pt>
                <c:pt idx="812">
                  <c:v>6673.9198043719698</c:v>
                </c:pt>
                <c:pt idx="813">
                  <c:v>6674.2158341577397</c:v>
                </c:pt>
                <c:pt idx="814">
                  <c:v>6673.6059371507999</c:v>
                </c:pt>
                <c:pt idx="815">
                  <c:v>6673.2899388054002</c:v>
                </c:pt>
                <c:pt idx="816">
                  <c:v>6673.2723560705699</c:v>
                </c:pt>
                <c:pt idx="817">
                  <c:v>6672.7259734632798</c:v>
                </c:pt>
                <c:pt idx="818">
                  <c:v>6672.6185213374001</c:v>
                </c:pt>
                <c:pt idx="819">
                  <c:v>6672.5555141328496</c:v>
                </c:pt>
                <c:pt idx="820">
                  <c:v>6672.26781947985</c:v>
                </c:pt>
                <c:pt idx="821">
                  <c:v>6672.2282415846403</c:v>
                </c:pt>
                <c:pt idx="822">
                  <c:v>6671.5678444482</c:v>
                </c:pt>
                <c:pt idx="823">
                  <c:v>6671.57298038108</c:v>
                </c:pt>
                <c:pt idx="824">
                  <c:v>6671.3232685674002</c:v>
                </c:pt>
                <c:pt idx="825">
                  <c:v>6671.3123841586903</c:v>
                </c:pt>
                <c:pt idx="826">
                  <c:v>6670.9519302112703</c:v>
                </c:pt>
                <c:pt idx="827">
                  <c:v>6670.3944455144501</c:v>
                </c:pt>
                <c:pt idx="828">
                  <c:v>6670.4764257311599</c:v>
                </c:pt>
                <c:pt idx="829">
                  <c:v>6670.5943145493602</c:v>
                </c:pt>
                <c:pt idx="830">
                  <c:v>6670.2022709302801</c:v>
                </c:pt>
                <c:pt idx="831">
                  <c:v>6669.9139790662102</c:v>
                </c:pt>
                <c:pt idx="832">
                  <c:v>6669.7523789331299</c:v>
                </c:pt>
                <c:pt idx="833">
                  <c:v>6669.1422170210199</c:v>
                </c:pt>
                <c:pt idx="834">
                  <c:v>6669.6294066907903</c:v>
                </c:pt>
                <c:pt idx="835">
                  <c:v>6669.2786837979202</c:v>
                </c:pt>
                <c:pt idx="836">
                  <c:v>6668.8526842143201</c:v>
                </c:pt>
                <c:pt idx="837">
                  <c:v>6668.4796982384796</c:v>
                </c:pt>
                <c:pt idx="838">
                  <c:v>6668.9405159165799</c:v>
                </c:pt>
                <c:pt idx="839">
                  <c:v>6668.1345104574702</c:v>
                </c:pt>
                <c:pt idx="840">
                  <c:v>6668.0169265981904</c:v>
                </c:pt>
                <c:pt idx="841">
                  <c:v>6667.8763461914796</c:v>
                </c:pt>
                <c:pt idx="842">
                  <c:v>6667.5906160317199</c:v>
                </c:pt>
                <c:pt idx="843">
                  <c:v>6667.3589926433397</c:v>
                </c:pt>
                <c:pt idx="844">
                  <c:v>6667.2519888848201</c:v>
                </c:pt>
                <c:pt idx="845">
                  <c:v>6666.9412802506704</c:v>
                </c:pt>
                <c:pt idx="846">
                  <c:v>6667.1171210515704</c:v>
                </c:pt>
                <c:pt idx="847">
                  <c:v>6666.9966043259701</c:v>
                </c:pt>
                <c:pt idx="848">
                  <c:v>6667.0499388890403</c:v>
                </c:pt>
                <c:pt idx="849">
                  <c:v>6666.28475981479</c:v>
                </c:pt>
                <c:pt idx="850">
                  <c:v>6666.2570897813903</c:v>
                </c:pt>
                <c:pt idx="851">
                  <c:v>6665.7137354082897</c:v>
                </c:pt>
                <c:pt idx="852">
                  <c:v>6665.8361880387902</c:v>
                </c:pt>
                <c:pt idx="853">
                  <c:v>6666.0831280029697</c:v>
                </c:pt>
                <c:pt idx="854">
                  <c:v>6665.6018610101301</c:v>
                </c:pt>
                <c:pt idx="855">
                  <c:v>6666.0137487792299</c:v>
                </c:pt>
                <c:pt idx="856">
                  <c:v>6665.1349004778203</c:v>
                </c:pt>
                <c:pt idx="857">
                  <c:v>6665.2072269580503</c:v>
                </c:pt>
                <c:pt idx="858">
                  <c:v>6665.1450382837602</c:v>
                </c:pt>
                <c:pt idx="859">
                  <c:v>6664.5738610539602</c:v>
                </c:pt>
                <c:pt idx="860">
                  <c:v>6664.8359813115903</c:v>
                </c:pt>
                <c:pt idx="861">
                  <c:v>6664.4782407965804</c:v>
                </c:pt>
                <c:pt idx="862">
                  <c:v>6664.3186354797499</c:v>
                </c:pt>
                <c:pt idx="863">
                  <c:v>6664.3134391291496</c:v>
                </c:pt>
                <c:pt idx="864">
                  <c:v>6664.1083647872401</c:v>
                </c:pt>
                <c:pt idx="865">
                  <c:v>6664.4902815414598</c:v>
                </c:pt>
                <c:pt idx="866">
                  <c:v>6664.0154018169696</c:v>
                </c:pt>
                <c:pt idx="867">
                  <c:v>6663.6801096241697</c:v>
                </c:pt>
                <c:pt idx="868">
                  <c:v>6663.5825472161896</c:v>
                </c:pt>
                <c:pt idx="869">
                  <c:v>6663.1678527424001</c:v>
                </c:pt>
                <c:pt idx="870">
                  <c:v>6663.3887841491596</c:v>
                </c:pt>
                <c:pt idx="871">
                  <c:v>6663.2799957611396</c:v>
                </c:pt>
                <c:pt idx="872">
                  <c:v>6663.3764668734002</c:v>
                </c:pt>
                <c:pt idx="873">
                  <c:v>6663.2362424631901</c:v>
                </c:pt>
                <c:pt idx="874">
                  <c:v>6663.1073887351604</c:v>
                </c:pt>
                <c:pt idx="875">
                  <c:v>6662.7102016558902</c:v>
                </c:pt>
                <c:pt idx="876">
                  <c:v>6661.9368962937497</c:v>
                </c:pt>
                <c:pt idx="877">
                  <c:v>6662.6834402435497</c:v>
                </c:pt>
                <c:pt idx="878">
                  <c:v>6663.0241124983204</c:v>
                </c:pt>
                <c:pt idx="879">
                  <c:v>6662.7740001169104</c:v>
                </c:pt>
                <c:pt idx="880">
                  <c:v>6662.1503404736104</c:v>
                </c:pt>
                <c:pt idx="881">
                  <c:v>6661.6538328172701</c:v>
                </c:pt>
                <c:pt idx="882">
                  <c:v>6662.1510611211297</c:v>
                </c:pt>
                <c:pt idx="883">
                  <c:v>6661.7177188835803</c:v>
                </c:pt>
                <c:pt idx="884">
                  <c:v>6661.7472923454898</c:v>
                </c:pt>
                <c:pt idx="885">
                  <c:v>6661.8445597028604</c:v>
                </c:pt>
                <c:pt idx="886">
                  <c:v>6661.4057828880204</c:v>
                </c:pt>
                <c:pt idx="887">
                  <c:v>6662.0457159064899</c:v>
                </c:pt>
                <c:pt idx="888">
                  <c:v>6661.7058385177797</c:v>
                </c:pt>
                <c:pt idx="889">
                  <c:v>6661.4609524158104</c:v>
                </c:pt>
                <c:pt idx="890">
                  <c:v>6661.3723556371897</c:v>
                </c:pt>
                <c:pt idx="891">
                  <c:v>6660.9185382855703</c:v>
                </c:pt>
                <c:pt idx="892">
                  <c:v>6661.2512438927997</c:v>
                </c:pt>
                <c:pt idx="893">
                  <c:v>6661.4416449818</c:v>
                </c:pt>
                <c:pt idx="894">
                  <c:v>6660.5473184926896</c:v>
                </c:pt>
                <c:pt idx="895">
                  <c:v>6660.8043477988504</c:v>
                </c:pt>
                <c:pt idx="896">
                  <c:v>6661.0941321485998</c:v>
                </c:pt>
                <c:pt idx="897">
                  <c:v>6660.9549343557201</c:v>
                </c:pt>
                <c:pt idx="898">
                  <c:v>6661.0747631982604</c:v>
                </c:pt>
                <c:pt idx="899">
                  <c:v>6660.3780974697902</c:v>
                </c:pt>
                <c:pt idx="900">
                  <c:v>6660.9658713873096</c:v>
                </c:pt>
                <c:pt idx="901">
                  <c:v>6660.4437989774997</c:v>
                </c:pt>
                <c:pt idx="902">
                  <c:v>6660.1570624844799</c:v>
                </c:pt>
                <c:pt idx="903">
                  <c:v>6660.9438582430503</c:v>
                </c:pt>
                <c:pt idx="904">
                  <c:v>6660.7394317267099</c:v>
                </c:pt>
                <c:pt idx="905">
                  <c:v>6660.7223007317198</c:v>
                </c:pt>
                <c:pt idx="906">
                  <c:v>6660.0529574599896</c:v>
                </c:pt>
                <c:pt idx="907">
                  <c:v>6660.2967968715602</c:v>
                </c:pt>
                <c:pt idx="908">
                  <c:v>6660.4435601632904</c:v>
                </c:pt>
                <c:pt idx="909">
                  <c:v>6660.19984996521</c:v>
                </c:pt>
                <c:pt idx="910">
                  <c:v>6660.3852969968102</c:v>
                </c:pt>
                <c:pt idx="911">
                  <c:v>6659.8678587242503</c:v>
                </c:pt>
                <c:pt idx="912">
                  <c:v>6660.2445122061699</c:v>
                </c:pt>
                <c:pt idx="913">
                  <c:v>6660.3202936227599</c:v>
                </c:pt>
                <c:pt idx="914">
                  <c:v>6660.44690460109</c:v>
                </c:pt>
                <c:pt idx="915">
                  <c:v>6659.9711357278902</c:v>
                </c:pt>
                <c:pt idx="916">
                  <c:v>6660.0589758981296</c:v>
                </c:pt>
                <c:pt idx="917">
                  <c:v>6659.8371817100096</c:v>
                </c:pt>
                <c:pt idx="918">
                  <c:v>6660.4198656005601</c:v>
                </c:pt>
                <c:pt idx="919">
                  <c:v>6659.58422281191</c:v>
                </c:pt>
                <c:pt idx="920">
                  <c:v>6659.5402356778905</c:v>
                </c:pt>
                <c:pt idx="921">
                  <c:v>6659.9184930047004</c:v>
                </c:pt>
                <c:pt idx="922">
                  <c:v>6660.2142287411398</c:v>
                </c:pt>
                <c:pt idx="923">
                  <c:v>6659.7696788920703</c:v>
                </c:pt>
                <c:pt idx="924">
                  <c:v>6660.1880721310599</c:v>
                </c:pt>
                <c:pt idx="925">
                  <c:v>6659.5555552825199</c:v>
                </c:pt>
                <c:pt idx="926">
                  <c:v>6659.9540740385301</c:v>
                </c:pt>
                <c:pt idx="927">
                  <c:v>6659.2522648208796</c:v>
                </c:pt>
                <c:pt idx="928">
                  <c:v>6660.02323433127</c:v>
                </c:pt>
                <c:pt idx="929">
                  <c:v>6659.6248690686198</c:v>
                </c:pt>
                <c:pt idx="930">
                  <c:v>6660.1846753218997</c:v>
                </c:pt>
                <c:pt idx="931">
                  <c:v>6659.5653349150198</c:v>
                </c:pt>
                <c:pt idx="932">
                  <c:v>6659.9902044113596</c:v>
                </c:pt>
                <c:pt idx="933">
                  <c:v>6659.9646151226598</c:v>
                </c:pt>
                <c:pt idx="934">
                  <c:v>6660.1904416430098</c:v>
                </c:pt>
                <c:pt idx="935">
                  <c:v>6659.8712116568904</c:v>
                </c:pt>
                <c:pt idx="936">
                  <c:v>6660.0474416221195</c:v>
                </c:pt>
                <c:pt idx="937">
                  <c:v>6659.4926100924704</c:v>
                </c:pt>
                <c:pt idx="938">
                  <c:v>6660.1304397228796</c:v>
                </c:pt>
                <c:pt idx="939">
                  <c:v>6659.5164158098196</c:v>
                </c:pt>
                <c:pt idx="940">
                  <c:v>6660.1149811213199</c:v>
                </c:pt>
                <c:pt idx="941">
                  <c:v>6659.6968446799001</c:v>
                </c:pt>
                <c:pt idx="942">
                  <c:v>6660.0786867991601</c:v>
                </c:pt>
                <c:pt idx="943">
                  <c:v>6660.1806838625898</c:v>
                </c:pt>
                <c:pt idx="944">
                  <c:v>6660.0297838453998</c:v>
                </c:pt>
                <c:pt idx="945">
                  <c:v>6660.2125647105304</c:v>
                </c:pt>
                <c:pt idx="946">
                  <c:v>6659.84050778241</c:v>
                </c:pt>
                <c:pt idx="947">
                  <c:v>6659.9864922010502</c:v>
                </c:pt>
                <c:pt idx="948">
                  <c:v>6660.2846007258604</c:v>
                </c:pt>
                <c:pt idx="949">
                  <c:v>6660.7148679142201</c:v>
                </c:pt>
                <c:pt idx="950">
                  <c:v>6659.9508764699003</c:v>
                </c:pt>
                <c:pt idx="951">
                  <c:v>6660.6057708752196</c:v>
                </c:pt>
                <c:pt idx="952">
                  <c:v>6660.2436736995796</c:v>
                </c:pt>
                <c:pt idx="953">
                  <c:v>6660.6012210932504</c:v>
                </c:pt>
                <c:pt idx="954">
                  <c:v>6660.4427182214404</c:v>
                </c:pt>
                <c:pt idx="955">
                  <c:v>6660.7231369872497</c:v>
                </c:pt>
                <c:pt idx="956">
                  <c:v>6659.8167813116997</c:v>
                </c:pt>
                <c:pt idx="957">
                  <c:v>6660.9280174189898</c:v>
                </c:pt>
                <c:pt idx="958">
                  <c:v>6660.46847205427</c:v>
                </c:pt>
                <c:pt idx="959">
                  <c:v>6661.2403888633498</c:v>
                </c:pt>
                <c:pt idx="960">
                  <c:v>6661.0143514493702</c:v>
                </c:pt>
                <c:pt idx="961">
                  <c:v>6660.8543899146398</c:v>
                </c:pt>
                <c:pt idx="962">
                  <c:v>6660.8088287189903</c:v>
                </c:pt>
                <c:pt idx="963">
                  <c:v>6661.2824631091298</c:v>
                </c:pt>
                <c:pt idx="964">
                  <c:v>6661.7408371704896</c:v>
                </c:pt>
                <c:pt idx="965">
                  <c:v>6661.7682410777697</c:v>
                </c:pt>
                <c:pt idx="966">
                  <c:v>6661.4923489500197</c:v>
                </c:pt>
                <c:pt idx="967">
                  <c:v>6661.47610417947</c:v>
                </c:pt>
                <c:pt idx="968">
                  <c:v>6661.6392747291802</c:v>
                </c:pt>
                <c:pt idx="969">
                  <c:v>6661.6322081628496</c:v>
                </c:pt>
                <c:pt idx="970">
                  <c:v>6662.1224357631099</c:v>
                </c:pt>
                <c:pt idx="971">
                  <c:v>6661.8611756993296</c:v>
                </c:pt>
                <c:pt idx="972">
                  <c:v>6662.1353420105997</c:v>
                </c:pt>
                <c:pt idx="973">
                  <c:v>6661.8567759559401</c:v>
                </c:pt>
                <c:pt idx="974">
                  <c:v>6662.3120524637197</c:v>
                </c:pt>
                <c:pt idx="975">
                  <c:v>6662.2053912451602</c:v>
                </c:pt>
                <c:pt idx="976">
                  <c:v>6661.9583051341497</c:v>
                </c:pt>
                <c:pt idx="977">
                  <c:v>6662.5134231053298</c:v>
                </c:pt>
                <c:pt idx="978">
                  <c:v>6662.6986749251901</c:v>
                </c:pt>
                <c:pt idx="979">
                  <c:v>6662.7122417533901</c:v>
                </c:pt>
                <c:pt idx="980">
                  <c:v>6662.3862822277697</c:v>
                </c:pt>
                <c:pt idx="981">
                  <c:v>6662.8880249326403</c:v>
                </c:pt>
                <c:pt idx="982">
                  <c:v>6662.7020851203897</c:v>
                </c:pt>
                <c:pt idx="983">
                  <c:v>6663.1611385556198</c:v>
                </c:pt>
                <c:pt idx="984">
                  <c:v>6663.7438807787303</c:v>
                </c:pt>
                <c:pt idx="985">
                  <c:v>6663.2842349351104</c:v>
                </c:pt>
                <c:pt idx="986">
                  <c:v>6663.3920701033003</c:v>
                </c:pt>
                <c:pt idx="987">
                  <c:v>6663.5357814568897</c:v>
                </c:pt>
                <c:pt idx="988">
                  <c:v>6663.5491090557798</c:v>
                </c:pt>
                <c:pt idx="989">
                  <c:v>6663.8230411270797</c:v>
                </c:pt>
                <c:pt idx="990">
                  <c:v>6663.9347345010701</c:v>
                </c:pt>
                <c:pt idx="991">
                  <c:v>6663.8793040259698</c:v>
                </c:pt>
                <c:pt idx="992">
                  <c:v>6664.0691821623004</c:v>
                </c:pt>
                <c:pt idx="993">
                  <c:v>6664.32463491013</c:v>
                </c:pt>
                <c:pt idx="994">
                  <c:v>6664.1835313352203</c:v>
                </c:pt>
                <c:pt idx="995">
                  <c:v>6664.5209715117098</c:v>
                </c:pt>
                <c:pt idx="996">
                  <c:v>6664.7616929791402</c:v>
                </c:pt>
                <c:pt idx="997">
                  <c:v>6664.8292315231402</c:v>
                </c:pt>
                <c:pt idx="998">
                  <c:v>6664.9420323231398</c:v>
                </c:pt>
                <c:pt idx="999">
                  <c:v>6665.3369529288002</c:v>
                </c:pt>
                <c:pt idx="1000">
                  <c:v>6665.5626204459804</c:v>
                </c:pt>
                <c:pt idx="1001">
                  <c:v>6665.3501127300497</c:v>
                </c:pt>
                <c:pt idx="1002">
                  <c:v>6665.2822249973597</c:v>
                </c:pt>
                <c:pt idx="1003">
                  <c:v>6665.8102401681599</c:v>
                </c:pt>
                <c:pt idx="1004">
                  <c:v>6666.2015760192398</c:v>
                </c:pt>
                <c:pt idx="1005">
                  <c:v>6665.7498543837401</c:v>
                </c:pt>
                <c:pt idx="1006">
                  <c:v>6666.7579321601597</c:v>
                </c:pt>
                <c:pt idx="1007">
                  <c:v>6666.3464468072998</c:v>
                </c:pt>
                <c:pt idx="1008">
                  <c:v>6666.5956658272498</c:v>
                </c:pt>
                <c:pt idx="1009">
                  <c:v>6666.6730702049699</c:v>
                </c:pt>
                <c:pt idx="1010">
                  <c:v>6666.6530045999498</c:v>
                </c:pt>
                <c:pt idx="1011">
                  <c:v>6667.0861281616799</c:v>
                </c:pt>
                <c:pt idx="1012">
                  <c:v>6667.3260313691799</c:v>
                </c:pt>
                <c:pt idx="1013">
                  <c:v>6667.5412957668796</c:v>
                </c:pt>
                <c:pt idx="1014">
                  <c:v>6667.0022178296003</c:v>
                </c:pt>
                <c:pt idx="1015">
                  <c:v>6667.5409334096803</c:v>
                </c:pt>
                <c:pt idx="1016">
                  <c:v>6668.0482786105704</c:v>
                </c:pt>
                <c:pt idx="1017">
                  <c:v>6667.6978394859298</c:v>
                </c:pt>
                <c:pt idx="1018">
                  <c:v>6668.1943445613097</c:v>
                </c:pt>
                <c:pt idx="1019">
                  <c:v>6668.7700552974502</c:v>
                </c:pt>
                <c:pt idx="1020">
                  <c:v>6668.49639808744</c:v>
                </c:pt>
                <c:pt idx="1021">
                  <c:v>6668.8873307529602</c:v>
                </c:pt>
                <c:pt idx="1022">
                  <c:v>6669.3363766193297</c:v>
                </c:pt>
                <c:pt idx="1023">
                  <c:v>6669.0157063001097</c:v>
                </c:pt>
                <c:pt idx="1024">
                  <c:v>6668.9393589742604</c:v>
                </c:pt>
                <c:pt idx="1025">
                  <c:v>6669.0013492944399</c:v>
                </c:pt>
                <c:pt idx="1026">
                  <c:v>6669.6465419024898</c:v>
                </c:pt>
                <c:pt idx="1027">
                  <c:v>6670.1890990983002</c:v>
                </c:pt>
                <c:pt idx="1028">
                  <c:v>6670.1504518335796</c:v>
                </c:pt>
                <c:pt idx="1029">
                  <c:v>6670.4204257150404</c:v>
                </c:pt>
                <c:pt idx="1030">
                  <c:v>6670.5510646168404</c:v>
                </c:pt>
                <c:pt idx="1031">
                  <c:v>6670.9898206088901</c:v>
                </c:pt>
                <c:pt idx="1032">
                  <c:v>6671.0452218196997</c:v>
                </c:pt>
                <c:pt idx="1033">
                  <c:v>6671.49779819384</c:v>
                </c:pt>
                <c:pt idx="1034">
                  <c:v>6670.9884096575197</c:v>
                </c:pt>
                <c:pt idx="1035">
                  <c:v>6671.6877964456398</c:v>
                </c:pt>
                <c:pt idx="1036">
                  <c:v>6671.6883170373403</c:v>
                </c:pt>
                <c:pt idx="1037">
                  <c:v>6671.8578970396202</c:v>
                </c:pt>
                <c:pt idx="1038">
                  <c:v>6672.1312410542496</c:v>
                </c:pt>
                <c:pt idx="1039">
                  <c:v>6672.2653502577105</c:v>
                </c:pt>
                <c:pt idx="1040">
                  <c:v>6672.5574358323202</c:v>
                </c:pt>
                <c:pt idx="1041">
                  <c:v>6672.4154590111002</c:v>
                </c:pt>
                <c:pt idx="1042">
                  <c:v>6673.0783782201897</c:v>
                </c:pt>
                <c:pt idx="1043">
                  <c:v>6673.5094744207199</c:v>
                </c:pt>
                <c:pt idx="1044">
                  <c:v>6673.3065964145499</c:v>
                </c:pt>
                <c:pt idx="1045">
                  <c:v>6673.8350267476899</c:v>
                </c:pt>
                <c:pt idx="1046">
                  <c:v>6673.7947313568502</c:v>
                </c:pt>
                <c:pt idx="1047">
                  <c:v>6674.4050892998403</c:v>
                </c:pt>
                <c:pt idx="1048">
                  <c:v>6674.3693291695899</c:v>
                </c:pt>
                <c:pt idx="1049">
                  <c:v>6674.2717028496099</c:v>
                </c:pt>
                <c:pt idx="1050">
                  <c:v>6674.7241974463204</c:v>
                </c:pt>
                <c:pt idx="1051">
                  <c:v>6675.0496778069901</c:v>
                </c:pt>
                <c:pt idx="1052">
                  <c:v>6675.7525788057901</c:v>
                </c:pt>
                <c:pt idx="1053">
                  <c:v>6675.8538758537397</c:v>
                </c:pt>
                <c:pt idx="1054">
                  <c:v>6676.0486597177196</c:v>
                </c:pt>
                <c:pt idx="1055">
                  <c:v>6675.8067150220304</c:v>
                </c:pt>
                <c:pt idx="1056">
                  <c:v>6676.0031400100297</c:v>
                </c:pt>
                <c:pt idx="1057">
                  <c:v>6676.9521070749497</c:v>
                </c:pt>
                <c:pt idx="1058">
                  <c:v>6677.0126982879201</c:v>
                </c:pt>
                <c:pt idx="1059">
                  <c:v>6677.2831534261304</c:v>
                </c:pt>
                <c:pt idx="1060">
                  <c:v>6677.7854984080204</c:v>
                </c:pt>
                <c:pt idx="1061">
                  <c:v>6677.6401667903201</c:v>
                </c:pt>
                <c:pt idx="1062">
                  <c:v>6678.2493212659001</c:v>
                </c:pt>
                <c:pt idx="1063">
                  <c:v>6677.9888123230703</c:v>
                </c:pt>
                <c:pt idx="1064">
                  <c:v>6678.2390756758696</c:v>
                </c:pt>
                <c:pt idx="1065">
                  <c:v>6679.0239508721997</c:v>
                </c:pt>
                <c:pt idx="1066">
                  <c:v>6678.9612420966496</c:v>
                </c:pt>
                <c:pt idx="1067">
                  <c:v>6679.4826876803099</c:v>
                </c:pt>
                <c:pt idx="1068">
                  <c:v>6679.9087905045199</c:v>
                </c:pt>
                <c:pt idx="1069">
                  <c:v>6679.8458628405397</c:v>
                </c:pt>
                <c:pt idx="1070">
                  <c:v>6680.1068077173404</c:v>
                </c:pt>
                <c:pt idx="1071">
                  <c:v>6680.6680903687802</c:v>
                </c:pt>
                <c:pt idx="1072">
                  <c:v>6680.4620568882701</c:v>
                </c:pt>
                <c:pt idx="1073">
                  <c:v>6680.5452167495796</c:v>
                </c:pt>
                <c:pt idx="1074">
                  <c:v>6680.8521641174702</c:v>
                </c:pt>
                <c:pt idx="1075">
                  <c:v>6681.6749444444904</c:v>
                </c:pt>
                <c:pt idx="1076">
                  <c:v>6682.1261125839201</c:v>
                </c:pt>
                <c:pt idx="1077">
                  <c:v>6682.2868991470796</c:v>
                </c:pt>
                <c:pt idx="1078">
                  <c:v>6682.35522221674</c:v>
                </c:pt>
                <c:pt idx="1079">
                  <c:v>6682.5401782544805</c:v>
                </c:pt>
                <c:pt idx="1080">
                  <c:v>6683.1295747424901</c:v>
                </c:pt>
                <c:pt idx="1081">
                  <c:v>6682.9346748481903</c:v>
                </c:pt>
                <c:pt idx="1082">
                  <c:v>6683.6520691423102</c:v>
                </c:pt>
                <c:pt idx="1083">
                  <c:v>6684.1986509342696</c:v>
                </c:pt>
                <c:pt idx="1084">
                  <c:v>6683.8796226550003</c:v>
                </c:pt>
                <c:pt idx="1085">
                  <c:v>6684.5296145558596</c:v>
                </c:pt>
                <c:pt idx="1086">
                  <c:v>6684.9925891613202</c:v>
                </c:pt>
                <c:pt idx="1087">
                  <c:v>6685.2589638202599</c:v>
                </c:pt>
                <c:pt idx="1088">
                  <c:v>6685.7475851439804</c:v>
                </c:pt>
                <c:pt idx="1089">
                  <c:v>6685.3778849194996</c:v>
                </c:pt>
                <c:pt idx="1090">
                  <c:v>6685.6204245060699</c:v>
                </c:pt>
                <c:pt idx="1091">
                  <c:v>6686.2245639405201</c:v>
                </c:pt>
                <c:pt idx="1092">
                  <c:v>6686.4693952970802</c:v>
                </c:pt>
                <c:pt idx="1093">
                  <c:v>6686.7924444015698</c:v>
                </c:pt>
                <c:pt idx="1094">
                  <c:v>6687.1454948691498</c:v>
                </c:pt>
                <c:pt idx="1095">
                  <c:v>6688.0957128842401</c:v>
                </c:pt>
                <c:pt idx="1096">
                  <c:v>6688.1393457020304</c:v>
                </c:pt>
                <c:pt idx="1097">
                  <c:v>6687.8993718902402</c:v>
                </c:pt>
                <c:pt idx="1098">
                  <c:v>6688.2036517817296</c:v>
                </c:pt>
                <c:pt idx="1099">
                  <c:v>6689.3128746114398</c:v>
                </c:pt>
                <c:pt idx="1100">
                  <c:v>6689.0858928100697</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MF!$Z$14:$Z$1114</c:f>
              <c:numCache>
                <c:formatCode>0.0</c:formatCode>
                <c:ptCount val="1101"/>
                <c:pt idx="0">
                  <c:v>7037.6800577615204</c:v>
                </c:pt>
                <c:pt idx="1">
                  <c:v>7036.6800577615204</c:v>
                </c:pt>
                <c:pt idx="2">
                  <c:v>7035.6800577615204</c:v>
                </c:pt>
                <c:pt idx="3">
                  <c:v>7034.6800577615204</c:v>
                </c:pt>
                <c:pt idx="4">
                  <c:v>7033.6800577615204</c:v>
                </c:pt>
                <c:pt idx="5">
                  <c:v>7032.6800577615204</c:v>
                </c:pt>
                <c:pt idx="6">
                  <c:v>7031.6800577615204</c:v>
                </c:pt>
                <c:pt idx="7">
                  <c:v>7030.6800577615204</c:v>
                </c:pt>
                <c:pt idx="8">
                  <c:v>7029.6800577615204</c:v>
                </c:pt>
                <c:pt idx="9">
                  <c:v>7028.6800577615204</c:v>
                </c:pt>
                <c:pt idx="10">
                  <c:v>7027.6800577615204</c:v>
                </c:pt>
                <c:pt idx="11">
                  <c:v>7026.6800577615204</c:v>
                </c:pt>
                <c:pt idx="12">
                  <c:v>7025.6800577615204</c:v>
                </c:pt>
                <c:pt idx="13">
                  <c:v>7024.6800577615204</c:v>
                </c:pt>
                <c:pt idx="14">
                  <c:v>7023.6800577615204</c:v>
                </c:pt>
                <c:pt idx="15">
                  <c:v>7022.6800577615204</c:v>
                </c:pt>
                <c:pt idx="16">
                  <c:v>7021.6800577615204</c:v>
                </c:pt>
                <c:pt idx="17">
                  <c:v>7020.6800577615204</c:v>
                </c:pt>
                <c:pt idx="18">
                  <c:v>7019.6800577615204</c:v>
                </c:pt>
                <c:pt idx="19">
                  <c:v>7018.6800577615204</c:v>
                </c:pt>
                <c:pt idx="20">
                  <c:v>7017.6800577615204</c:v>
                </c:pt>
                <c:pt idx="21">
                  <c:v>7016.6800577615204</c:v>
                </c:pt>
                <c:pt idx="22">
                  <c:v>7015.6800577615204</c:v>
                </c:pt>
                <c:pt idx="23">
                  <c:v>7014.6800577615204</c:v>
                </c:pt>
                <c:pt idx="24">
                  <c:v>7013.6800577615204</c:v>
                </c:pt>
                <c:pt idx="25">
                  <c:v>7012.6800577615204</c:v>
                </c:pt>
                <c:pt idx="26">
                  <c:v>7011.6800577615204</c:v>
                </c:pt>
                <c:pt idx="27">
                  <c:v>7010.6800577615204</c:v>
                </c:pt>
                <c:pt idx="28">
                  <c:v>7009.6800577615204</c:v>
                </c:pt>
                <c:pt idx="29">
                  <c:v>7008.6800577615204</c:v>
                </c:pt>
                <c:pt idx="30">
                  <c:v>7007.6800577615204</c:v>
                </c:pt>
                <c:pt idx="31">
                  <c:v>7006.6800577615204</c:v>
                </c:pt>
                <c:pt idx="32">
                  <c:v>7005.6800577615204</c:v>
                </c:pt>
                <c:pt idx="33">
                  <c:v>7004.6800577615204</c:v>
                </c:pt>
                <c:pt idx="34">
                  <c:v>7003.6800577615204</c:v>
                </c:pt>
                <c:pt idx="35">
                  <c:v>7002.6800577615204</c:v>
                </c:pt>
                <c:pt idx="36">
                  <c:v>7001.6800577615204</c:v>
                </c:pt>
                <c:pt idx="37">
                  <c:v>7000.6800577615204</c:v>
                </c:pt>
                <c:pt idx="38">
                  <c:v>6999.6800577615204</c:v>
                </c:pt>
                <c:pt idx="39">
                  <c:v>6998.6800577615204</c:v>
                </c:pt>
                <c:pt idx="40">
                  <c:v>6997.6800577615204</c:v>
                </c:pt>
                <c:pt idx="41">
                  <c:v>6996.6800577615204</c:v>
                </c:pt>
                <c:pt idx="42">
                  <c:v>6995.6800577615204</c:v>
                </c:pt>
                <c:pt idx="43">
                  <c:v>6994.6800577615204</c:v>
                </c:pt>
                <c:pt idx="44">
                  <c:v>6993.6800577615204</c:v>
                </c:pt>
                <c:pt idx="45">
                  <c:v>6992.6800577615204</c:v>
                </c:pt>
                <c:pt idx="46">
                  <c:v>6991.6800577615204</c:v>
                </c:pt>
                <c:pt idx="47">
                  <c:v>6990.6800577615204</c:v>
                </c:pt>
                <c:pt idx="48">
                  <c:v>6989.6800577615204</c:v>
                </c:pt>
                <c:pt idx="49">
                  <c:v>6988.6800577615204</c:v>
                </c:pt>
                <c:pt idx="50">
                  <c:v>6987.6800577615204</c:v>
                </c:pt>
                <c:pt idx="51">
                  <c:v>6986.6800577615204</c:v>
                </c:pt>
                <c:pt idx="52">
                  <c:v>6985.6800577615204</c:v>
                </c:pt>
                <c:pt idx="53">
                  <c:v>6984.6800577615204</c:v>
                </c:pt>
                <c:pt idx="54">
                  <c:v>6983.6800577615204</c:v>
                </c:pt>
                <c:pt idx="55">
                  <c:v>6982.6800577615204</c:v>
                </c:pt>
                <c:pt idx="56">
                  <c:v>6981.6800577615204</c:v>
                </c:pt>
                <c:pt idx="57">
                  <c:v>6980.6800577615204</c:v>
                </c:pt>
                <c:pt idx="58">
                  <c:v>6979.6800577615204</c:v>
                </c:pt>
                <c:pt idx="59">
                  <c:v>6978.6800577615204</c:v>
                </c:pt>
                <c:pt idx="60">
                  <c:v>6977.6800577615204</c:v>
                </c:pt>
                <c:pt idx="61">
                  <c:v>6976.6800577615204</c:v>
                </c:pt>
                <c:pt idx="62">
                  <c:v>6975.6800577615204</c:v>
                </c:pt>
                <c:pt idx="63">
                  <c:v>6974.6800577615204</c:v>
                </c:pt>
                <c:pt idx="64">
                  <c:v>6973.6800577615204</c:v>
                </c:pt>
                <c:pt idx="65">
                  <c:v>6972.6800577615204</c:v>
                </c:pt>
                <c:pt idx="66">
                  <c:v>6971.6800577615204</c:v>
                </c:pt>
                <c:pt idx="67">
                  <c:v>6970.6800577615204</c:v>
                </c:pt>
                <c:pt idx="68">
                  <c:v>6969.6800577615204</c:v>
                </c:pt>
                <c:pt idx="69">
                  <c:v>6968.6800577615204</c:v>
                </c:pt>
                <c:pt idx="70">
                  <c:v>6967.6800577615204</c:v>
                </c:pt>
                <c:pt idx="71">
                  <c:v>6966.6800577615204</c:v>
                </c:pt>
                <c:pt idx="72">
                  <c:v>6965.6800577615204</c:v>
                </c:pt>
                <c:pt idx="73">
                  <c:v>6964.6800577615204</c:v>
                </c:pt>
                <c:pt idx="74">
                  <c:v>6963.6800577615204</c:v>
                </c:pt>
                <c:pt idx="75">
                  <c:v>6962.6800577615204</c:v>
                </c:pt>
                <c:pt idx="76">
                  <c:v>6961.6800577615204</c:v>
                </c:pt>
                <c:pt idx="77">
                  <c:v>6960.6800577615204</c:v>
                </c:pt>
                <c:pt idx="78">
                  <c:v>6959.6800577615204</c:v>
                </c:pt>
                <c:pt idx="79">
                  <c:v>6958.6800577615204</c:v>
                </c:pt>
                <c:pt idx="80">
                  <c:v>6957.6800577615204</c:v>
                </c:pt>
                <c:pt idx="81">
                  <c:v>6956.6800577615204</c:v>
                </c:pt>
                <c:pt idx="82">
                  <c:v>6955.6800577615204</c:v>
                </c:pt>
                <c:pt idx="83">
                  <c:v>6954.6800577615204</c:v>
                </c:pt>
                <c:pt idx="84">
                  <c:v>6953.6800577615204</c:v>
                </c:pt>
                <c:pt idx="85">
                  <c:v>6952.6800577615204</c:v>
                </c:pt>
                <c:pt idx="86">
                  <c:v>6951.6800577615204</c:v>
                </c:pt>
                <c:pt idx="87">
                  <c:v>6950.6800577615204</c:v>
                </c:pt>
                <c:pt idx="88">
                  <c:v>6949.6800577615204</c:v>
                </c:pt>
                <c:pt idx="89">
                  <c:v>6948.6800577615204</c:v>
                </c:pt>
                <c:pt idx="90">
                  <c:v>6947.6800577615204</c:v>
                </c:pt>
                <c:pt idx="91">
                  <c:v>6946.6800577615204</c:v>
                </c:pt>
                <c:pt idx="92">
                  <c:v>6945.6800577615204</c:v>
                </c:pt>
                <c:pt idx="93">
                  <c:v>6944.6800577615204</c:v>
                </c:pt>
                <c:pt idx="94">
                  <c:v>6943.6800577615204</c:v>
                </c:pt>
                <c:pt idx="95">
                  <c:v>6942.6800577615204</c:v>
                </c:pt>
                <c:pt idx="96">
                  <c:v>6941.6800577615204</c:v>
                </c:pt>
                <c:pt idx="97">
                  <c:v>6940.6800577615204</c:v>
                </c:pt>
                <c:pt idx="98">
                  <c:v>6939.6800577615204</c:v>
                </c:pt>
                <c:pt idx="99">
                  <c:v>6938.6800577615204</c:v>
                </c:pt>
                <c:pt idx="100">
                  <c:v>6937.6800577615204</c:v>
                </c:pt>
                <c:pt idx="101">
                  <c:v>6936.6800577615204</c:v>
                </c:pt>
                <c:pt idx="102">
                  <c:v>6935.6800577615204</c:v>
                </c:pt>
                <c:pt idx="103">
                  <c:v>6934.6800577615204</c:v>
                </c:pt>
                <c:pt idx="104">
                  <c:v>6933.6800577615204</c:v>
                </c:pt>
                <c:pt idx="105">
                  <c:v>6932.6800577615204</c:v>
                </c:pt>
                <c:pt idx="106">
                  <c:v>6931.6800577615204</c:v>
                </c:pt>
                <c:pt idx="107">
                  <c:v>6930.6800577615204</c:v>
                </c:pt>
                <c:pt idx="108">
                  <c:v>6929.6800577615204</c:v>
                </c:pt>
                <c:pt idx="109">
                  <c:v>6928.6800577615204</c:v>
                </c:pt>
                <c:pt idx="110">
                  <c:v>6927.6800577615204</c:v>
                </c:pt>
                <c:pt idx="111">
                  <c:v>6926.6800577615204</c:v>
                </c:pt>
                <c:pt idx="112">
                  <c:v>6925.6800577615204</c:v>
                </c:pt>
                <c:pt idx="113">
                  <c:v>6924.6800577615204</c:v>
                </c:pt>
                <c:pt idx="114">
                  <c:v>6923.6800577615204</c:v>
                </c:pt>
                <c:pt idx="115">
                  <c:v>6922.6800577615204</c:v>
                </c:pt>
                <c:pt idx="116">
                  <c:v>6921.6800577615204</c:v>
                </c:pt>
                <c:pt idx="117">
                  <c:v>6920.6800577615204</c:v>
                </c:pt>
                <c:pt idx="118">
                  <c:v>6919.6800577615204</c:v>
                </c:pt>
                <c:pt idx="119">
                  <c:v>6918.6800577615204</c:v>
                </c:pt>
                <c:pt idx="120">
                  <c:v>6917.6800577615204</c:v>
                </c:pt>
                <c:pt idx="121">
                  <c:v>6916.6800577615204</c:v>
                </c:pt>
                <c:pt idx="122">
                  <c:v>6915.6800577615204</c:v>
                </c:pt>
                <c:pt idx="123">
                  <c:v>6914.6800577615204</c:v>
                </c:pt>
                <c:pt idx="124">
                  <c:v>6913.6800577615204</c:v>
                </c:pt>
                <c:pt idx="125">
                  <c:v>6912.6800577615204</c:v>
                </c:pt>
                <c:pt idx="126">
                  <c:v>6911.6800577615204</c:v>
                </c:pt>
                <c:pt idx="127">
                  <c:v>6910.6800577615204</c:v>
                </c:pt>
                <c:pt idx="128">
                  <c:v>6909.6800577615204</c:v>
                </c:pt>
                <c:pt idx="129">
                  <c:v>6908.6800577615204</c:v>
                </c:pt>
                <c:pt idx="130">
                  <c:v>6907.6800577615204</c:v>
                </c:pt>
                <c:pt idx="131">
                  <c:v>6906.6800577615204</c:v>
                </c:pt>
                <c:pt idx="132">
                  <c:v>6905.6800577615204</c:v>
                </c:pt>
                <c:pt idx="133">
                  <c:v>6904.6800577615204</c:v>
                </c:pt>
                <c:pt idx="134">
                  <c:v>6902.8848141632398</c:v>
                </c:pt>
                <c:pt idx="135">
                  <c:v>6900.0221757292902</c:v>
                </c:pt>
                <c:pt idx="136">
                  <c:v>6897.1867637150899</c:v>
                </c:pt>
                <c:pt idx="137">
                  <c:v>6894.3828186709097</c:v>
                </c:pt>
                <c:pt idx="138">
                  <c:v>6891.6148802338002</c:v>
                </c:pt>
                <c:pt idx="139">
                  <c:v>6888.8877334966</c:v>
                </c:pt>
                <c:pt idx="140">
                  <c:v>6886.2063401168598</c:v>
                </c:pt>
                <c:pt idx="141">
                  <c:v>6883.5757550317303</c:v>
                </c:pt>
                <c:pt idx="142">
                  <c:v>6881.0010305017304</c:v>
                </c:pt>
                <c:pt idx="143">
                  <c:v>6878.4871100569599</c:v>
                </c:pt>
                <c:pt idx="144">
                  <c:v>6876.0387156974402</c:v>
                </c:pt>
                <c:pt idx="145">
                  <c:v>6873.6602323432799</c:v>
                </c:pt>
                <c:pt idx="146">
                  <c:v>6871.3555939771304</c:v>
                </c:pt>
                <c:pt idx="147">
                  <c:v>6869.1281761237497</c:v>
                </c:pt>
                <c:pt idx="148">
                  <c:v>6866.9806992358899</c:v>
                </c:pt>
                <c:pt idx="149">
                  <c:v>6864.91514718908</c:v>
                </c:pt>
                <c:pt idx="150">
                  <c:v>6862.9327044430302</c:v>
                </c:pt>
                <c:pt idx="151">
                  <c:v>6861.03371453622</c:v>
                </c:pt>
                <c:pt idx="152">
                  <c:v>6859.2176615015096</c:v>
                </c:pt>
                <c:pt idx="153">
                  <c:v>6857.4831745962401</c:v>
                </c:pt>
                <c:pt idx="154">
                  <c:v>6855.8280555157799</c:v>
                </c:pt>
                <c:pt idx="155">
                  <c:v>6854.2493260955698</c:v>
                </c:pt>
                <c:pt idx="156">
                  <c:v>6852.7432934873896</c:v>
                </c:pt>
                <c:pt idx="157">
                  <c:v>6851.3056289974202</c:v>
                </c:pt>
                <c:pt idx="158">
                  <c:v>6849.9314562539403</c:v>
                </c:pt>
                <c:pt idx="159">
                  <c:v>6848.6154441650096</c:v>
                </c:pt>
                <c:pt idx="160">
                  <c:v>6847.3519002431103</c:v>
                </c:pt>
                <c:pt idx="161">
                  <c:v>6846.1348602968401</c:v>
                </c:pt>
                <c:pt idx="162">
                  <c:v>6844.9581711810997</c:v>
                </c:pt>
                <c:pt idx="163">
                  <c:v>6843.8155641958601</c:v>
                </c:pt>
                <c:pt idx="164">
                  <c:v>6842.7007177553496</c:v>
                </c:pt>
                <c:pt idx="165">
                  <c:v>6841.6073090305199</c:v>
                </c:pt>
                <c:pt idx="166">
                  <c:v>6840.5290553119703</c:v>
                </c:pt>
                <c:pt idx="167">
                  <c:v>6839.4597467673502</c:v>
                </c:pt>
                <c:pt idx="168">
                  <c:v>6838.3932730061097</c:v>
                </c:pt>
                <c:pt idx="169">
                  <c:v>6837.3236463585999</c:v>
                </c:pt>
                <c:pt idx="170">
                  <c:v>6836.2450249919302</c:v>
                </c:pt>
                <c:pt idx="171">
                  <c:v>6835.1517389046903</c:v>
                </c:pt>
                <c:pt idx="172">
                  <c:v>6834.0383214756203</c:v>
                </c:pt>
                <c:pt idx="173">
                  <c:v>6832.8995486165104</c:v>
                </c:pt>
                <c:pt idx="174">
                  <c:v>6831.73048674445</c:v>
                </c:pt>
                <c:pt idx="175">
                  <c:v>6830.5265498102899</c:v>
                </c:pt>
                <c:pt idx="176">
                  <c:v>6829.2835645722398</c:v>
                </c:pt>
                <c:pt idx="177">
                  <c:v>6827.9978422704598</c:v>
                </c:pt>
                <c:pt idx="178">
                  <c:v>6826.6662539218296</c:v>
                </c:pt>
                <c:pt idx="179">
                  <c:v>6825.2863056897304</c:v>
                </c:pt>
                <c:pt idx="180">
                  <c:v>6823.8562102557098</c:v>
                </c:pt>
                <c:pt idx="181">
                  <c:v>6822.3749498751904</c:v>
                </c:pt>
                <c:pt idx="182">
                  <c:v>6820.84232686214</c:v>
                </c:pt>
                <c:pt idx="183">
                  <c:v>6819.2589976194504</c:v>
                </c:pt>
                <c:pt idx="184">
                  <c:v>6817.6264869901797</c:v>
                </c:pt>
                <c:pt idx="185">
                  <c:v>6815.9471806040001</c:v>
                </c:pt>
                <c:pt idx="186">
                  <c:v>6814.2242939693897</c:v>
                </c:pt>
                <c:pt idx="187">
                  <c:v>6812.46181823796</c:v>
                </c:pt>
                <c:pt idx="188">
                  <c:v>6810.6644437592704</c:v>
                </c:pt>
                <c:pt idx="189">
                  <c:v>6808.83746366779</c:v>
                </c:pt>
                <c:pt idx="190">
                  <c:v>6806.9866607233398</c:v>
                </c:pt>
                <c:pt idx="191">
                  <c:v>6805.1181813985204</c:v>
                </c:pt>
                <c:pt idx="192">
                  <c:v>6803.2384017283102</c:v>
                </c:pt>
                <c:pt idx="193">
                  <c:v>6801.3537896832104</c:v>
                </c:pt>
                <c:pt idx="194">
                  <c:v>6799.4707687991004</c:v>
                </c:pt>
                <c:pt idx="195">
                  <c:v>6797.5955875112804</c:v>
                </c:pt>
                <c:pt idx="196">
                  <c:v>6795.73419813694</c:v>
                </c:pt>
                <c:pt idx="197">
                  <c:v>6793.8921487766502</c:v>
                </c:pt>
                <c:pt idx="198">
                  <c:v>6792.0744906225</c:v>
                </c:pt>
                <c:pt idx="199">
                  <c:v>6790.2857023257602</c:v>
                </c:pt>
                <c:pt idx="200">
                  <c:v>6788.5296322498298</c:v>
                </c:pt>
                <c:pt idx="201">
                  <c:v>6786.8094586633797</c:v>
                </c:pt>
                <c:pt idx="202">
                  <c:v>6785.1276672548302</c:v>
                </c:pt>
                <c:pt idx="203">
                  <c:v>6783.4860447987103</c:v>
                </c:pt>
                <c:pt idx="204">
                  <c:v>6781.8856873929199</c:v>
                </c:pt>
                <c:pt idx="205">
                  <c:v>6780.3270214150198</c:v>
                </c:pt>
                <c:pt idx="206">
                  <c:v>6778.8098352082397</c:v>
                </c:pt>
                <c:pt idx="207">
                  <c:v>6777.3333194877996</c:v>
                </c:pt>
                <c:pt idx="208">
                  <c:v>6775.8961145345502</c:v>
                </c:pt>
                <c:pt idx="209">
                  <c:v>6774.4963623918602</c:v>
                </c:pt>
                <c:pt idx="210">
                  <c:v>6773.1317624787598</c:v>
                </c:pt>
                <c:pt idx="211">
                  <c:v>6771.7996292554699</c:v>
                </c:pt>
                <c:pt idx="212">
                  <c:v>6770.4969508061004</c:v>
                </c:pt>
                <c:pt idx="213">
                  <c:v>6769.2204474231503</c:v>
                </c:pt>
                <c:pt idx="214">
                  <c:v>6767.96662947609</c:v>
                </c:pt>
                <c:pt idx="215">
                  <c:v>6766.7318540161596</c:v>
                </c:pt>
                <c:pt idx="216">
                  <c:v>6765.5123797064498</c:v>
                </c:pt>
                <c:pt idx="217">
                  <c:v>6764.3044197702002</c:v>
                </c:pt>
                <c:pt idx="218">
                  <c:v>6763.1041927232</c:v>
                </c:pt>
                <c:pt idx="219">
                  <c:v>6761.9079707007004</c:v>
                </c:pt>
                <c:pt idx="220">
                  <c:v>6760.7121252111001</c:v>
                </c:pt>
                <c:pt idx="221">
                  <c:v>6759.5131701516802</c:v>
                </c:pt>
                <c:pt idx="222">
                  <c:v>6758.3078019124096</c:v>
                </c:pt>
                <c:pt idx="223">
                  <c:v>6757.0929363761697</c:v>
                </c:pt>
                <c:pt idx="224">
                  <c:v>6755.8657426034397</c:v>
                </c:pt>
                <c:pt idx="225">
                  <c:v>6754.6236729695102</c:v>
                </c:pt>
                <c:pt idx="226">
                  <c:v>6753.3644895077496</c:v>
                </c:pt>
                <c:pt idx="227">
                  <c:v>6752.08628620525</c:v>
                </c:pt>
                <c:pt idx="228">
                  <c:v>6750.7875069993897</c:v>
                </c:pt>
                <c:pt idx="229">
                  <c:v>6749.46695923894</c:v>
                </c:pt>
                <c:pt idx="230">
                  <c:v>6748.1238223999198</c:v>
                </c:pt>
                <c:pt idx="231">
                  <c:v>6746.7576518866699</c:v>
                </c:pt>
                <c:pt idx="232">
                  <c:v>6745.3683778014702</c:v>
                </c:pt>
                <c:pt idx="233">
                  <c:v>6743.9562986303999</c:v>
                </c:pt>
                <c:pt idx="234">
                  <c:v>6742.5220699258398</c:v>
                </c:pt>
                <c:pt idx="235">
                  <c:v>6741.0666879503997</c:v>
                </c:pt>
                <c:pt idx="236">
                  <c:v>6739.5914684439604</c:v>
                </c:pt>
                <c:pt idx="237">
                  <c:v>6738.0980211100996</c:v>
                </c:pt>
                <c:pt idx="238">
                  <c:v>6736.5882200033802</c:v>
                </c:pt>
                <c:pt idx="239">
                  <c:v>6735.0641701943196</c:v>
                </c:pt>
                <c:pt idx="240">
                  <c:v>6733.5281713293698</c:v>
                </c:pt>
                <c:pt idx="241">
                  <c:v>6731.9826786912499</c:v>
                </c:pt>
                <c:pt idx="242">
                  <c:v>6730.4302624214797</c:v>
                </c:pt>
                <c:pt idx="243">
                  <c:v>6728.8735656077397</c:v>
                </c:pt>
                <c:pt idx="244">
                  <c:v>6727.3152619637704</c:v>
                </c:pt>
                <c:pt idx="245">
                  <c:v>6725.7580138359499</c:v>
                </c:pt>
                <c:pt idx="246">
                  <c:v>6724.2044312603402</c:v>
                </c:pt>
                <c:pt idx="247">
                  <c:v>6722.6570327658501</c:v>
                </c:pt>
                <c:pt idx="248">
                  <c:v>6721.1182085742503</c:v>
                </c:pt>
                <c:pt idx="249">
                  <c:v>6719.5901867890598</c:v>
                </c:pt>
                <c:pt idx="250">
                  <c:v>6718.0750030928803</c:v>
                </c:pt>
                <c:pt idx="251">
                  <c:v>6716.5744743909099</c:v>
                </c:pt>
                <c:pt idx="252">
                  <c:v>6715.0901767483101</c:v>
                </c:pt>
                <c:pt idx="253">
                  <c:v>6713.6234278749398</c:v>
                </c:pt>
                <c:pt idx="254">
                  <c:v>6712.1752743142297</c:v>
                </c:pt>
                <c:pt idx="255">
                  <c:v>6710.7464833976701</c:v>
                </c:pt>
                <c:pt idx="256">
                  <c:v>6709.3375399341003</c:v>
                </c:pt>
                <c:pt idx="257">
                  <c:v>6707.9486475158701</c:v>
                </c:pt>
                <c:pt idx="258">
                  <c:v>6706.5797342451597</c:v>
                </c:pt>
                <c:pt idx="259">
                  <c:v>6705.2304626124896</c:v>
                </c:pt>
                <c:pt idx="260">
                  <c:v>6703.9002431991603</c:v>
                </c:pt>
                <c:pt idx="261">
                  <c:v>6702.588251825</c:v>
                </c:pt>
                <c:pt idx="262">
                  <c:v>6701.2934497230699</c:v>
                </c:pt>
                <c:pt idx="263">
                  <c:v>6700.0146062943004</c:v>
                </c:pt>
                <c:pt idx="264">
                  <c:v>6698.75032397625</c:v>
                </c:pt>
                <c:pt idx="265">
                  <c:v>6697.4990647512004</c:v>
                </c:pt>
                <c:pt idx="266">
                  <c:v>6696.2591778183296</c:v>
                </c:pt>
                <c:pt idx="267">
                  <c:v>6695.0289279623903</c:v>
                </c:pt>
                <c:pt idx="268">
                  <c:v>6693.8065241658196</c:v>
                </c:pt>
                <c:pt idx="269">
                  <c:v>6692.5901480310004</c:v>
                </c:pt>
                <c:pt idx="270">
                  <c:v>6691.3779816051101</c:v>
                </c:pt>
                <c:pt idx="271">
                  <c:v>6690.1682342282002</c:v>
                </c:pt>
                <c:pt idx="272">
                  <c:v>6688.9591680579197</c:v>
                </c:pt>
                <c:pt idx="273">
                  <c:v>6687.7491219582298</c:v>
                </c:pt>
                <c:pt idx="274">
                  <c:v>6686.5365334756498</c:v>
                </c:pt>
                <c:pt idx="275">
                  <c:v>6685.3199586640303</c:v>
                </c:pt>
                <c:pt idx="276">
                  <c:v>6684.0980895566699</c:v>
                </c:pt>
                <c:pt idx="277">
                  <c:v>6682.86976912297</c:v>
                </c:pt>
                <c:pt idx="278">
                  <c:v>6681.63400358545</c:v>
                </c:pt>
                <c:pt idx="279">
                  <c:v>6680.3899720109903</c:v>
                </c:pt>
                <c:pt idx="280">
                  <c:v>6679.1370331281996</c:v>
                </c:pt>
                <c:pt idx="281">
                  <c:v>6677.8747293597598</c:v>
                </c:pt>
                <c:pt idx="282">
                  <c:v>6676.6027880953698</c:v>
                </c:pt>
                <c:pt idx="283">
                  <c:v>6675.3211202655402</c:v>
                </c:pt>
                <c:pt idx="284">
                  <c:v>6674.0298163109001</c:v>
                </c:pt>
                <c:pt idx="285">
                  <c:v>6672.72913967367</c:v>
                </c:pt>
                <c:pt idx="286">
                  <c:v>6671.41951796803</c:v>
                </c:pt>
                <c:pt idx="287">
                  <c:v>6670.1015320144197</c:v>
                </c:pt>
                <c:pt idx="288">
                  <c:v>6668.7759029478002</c:v>
                </c:pt>
                <c:pt idx="289">
                  <c:v>6667.4434776325097</c:v>
                </c:pt>
                <c:pt idx="290">
                  <c:v>6666.1052126352597</c:v>
                </c:pt>
                <c:pt idx="291">
                  <c:v>6664.7621570234396</c:v>
                </c:pt>
                <c:pt idx="292">
                  <c:v>6663.41543426714</c:v>
                </c:pt>
                <c:pt idx="293">
                  <c:v>6662.0662235315003</c:v>
                </c:pt>
                <c:pt idx="294">
                  <c:v>6660.7157406485303</c:v>
                </c:pt>
                <c:pt idx="295">
                  <c:v>6659.3652190571902</c:v>
                </c:pt>
                <c:pt idx="296">
                  <c:v>6658.0158909946203</c:v>
                </c:pt>
                <c:pt idx="297">
                  <c:v>6656.6689692124501</c:v>
                </c:pt>
                <c:pt idx="298">
                  <c:v>6655.3256294778203</c:v>
                </c:pt>
                <c:pt idx="299">
                  <c:v>6653.9869941017896</c:v>
                </c:pt>
                <c:pt idx="300">
                  <c:v>6652.6541167163796</c:v>
                </c:pt>
                <c:pt idx="301">
                  <c:v>6651.3279684975496</c:v>
                </c:pt>
                <c:pt idx="302">
                  <c:v>6650.0094260044498</c:v>
                </c:pt>
                <c:pt idx="303">
                  <c:v>6648.6992607763596</c:v>
                </c:pt>
                <c:pt idx="304">
                  <c:v>6647.3981307976401</c:v>
                </c:pt>
                <c:pt idx="305">
                  <c:v>6646.1065739098904</c:v>
                </c:pt>
                <c:pt idx="306">
                  <c:v>6644.8250032175201</c:v>
                </c:pt>
                <c:pt idx="307">
                  <c:v>6643.5537045011397</c:v>
                </c:pt>
                <c:pt idx="308">
                  <c:v>6642.2928356213997</c:v>
                </c:pt>
                <c:pt idx="309">
                  <c:v>6641.04242786554</c:v>
                </c:pt>
                <c:pt idx="310">
                  <c:v>6639.8023891599196</c:v>
                </c:pt>
                <c:pt idx="311">
                  <c:v>6638.5725090452697</c:v>
                </c:pt>
                <c:pt idx="312">
                  <c:v>6637.3524652871201</c:v>
                </c:pt>
                <c:pt idx="313">
                  <c:v>6636.1418319722397</c:v>
                </c:pt>
                <c:pt idx="314">
                  <c:v>6634.9400889238896</c:v>
                </c:pt>
                <c:pt idx="315">
                  <c:v>6633.74663225325</c:v>
                </c:pt>
                <c:pt idx="316">
                  <c:v>6632.5607858529202</c:v>
                </c:pt>
                <c:pt idx="317">
                  <c:v>6631.3818136299296</c:v>
                </c:pt>
                <c:pt idx="318">
                  <c:v>6630.2089322710899</c:v>
                </c:pt>
                <c:pt idx="319">
                  <c:v>6629.0413243319799</c:v>
                </c:pt>
                <c:pt idx="320">
                  <c:v>6627.87815144259</c:v>
                </c:pt>
                <c:pt idx="321">
                  <c:v>6626.7185674279399</c:v>
                </c:pt>
                <c:pt idx="322">
                  <c:v>6625.5617311495098</c:v>
                </c:pt>
                <c:pt idx="323">
                  <c:v>6624.4068188840602</c:v>
                </c:pt>
                <c:pt idx="324">
                  <c:v>6623.2530360692299</c:v>
                </c:pt>
                <c:pt idx="325">
                  <c:v>6622.0996282603301</c:v>
                </c:pt>
                <c:pt idx="326">
                  <c:v>6620.9458911596503</c:v>
                </c:pt>
                <c:pt idx="327">
                  <c:v>6619.7911795977097</c:v>
                </c:pt>
                <c:pt idx="328">
                  <c:v>6618.6349153653</c:v>
                </c:pt>
                <c:pt idx="329">
                  <c:v>6617.4765938156297</c:v>
                </c:pt>
                <c:pt idx="330">
                  <c:v>6616.3157891762803</c:v>
                </c:pt>
                <c:pt idx="331">
                  <c:v>6615.1521585316596</c:v>
                </c:pt>
                <c:pt idx="332">
                  <c:v>6613.9854444577404</c:v>
                </c:pt>
                <c:pt idx="333">
                  <c:v>6612.8154763105604</c:v>
                </c:pt>
                <c:pt idx="334">
                  <c:v>6611.64217019036</c:v>
                </c:pt>
                <c:pt idx="335">
                  <c:v>6610.4655276215299</c:v>
                </c:pt>
                <c:pt idx="336">
                  <c:v>6609.2856330061304</c:v>
                </c:pt>
                <c:pt idx="337">
                  <c:v>6608.1026499252002</c:v>
                </c:pt>
                <c:pt idx="338">
                  <c:v>6606.9168163764698</c:v>
                </c:pt>
                <c:pt idx="339">
                  <c:v>6605.72843905015</c:v>
                </c:pt>
                <c:pt idx="340">
                  <c:v>6604.53788675543</c:v>
                </c:pt>
                <c:pt idx="341">
                  <c:v>6603.3455831197198</c:v>
                </c:pt>
                <c:pt idx="342">
                  <c:v>6602.15199868944</c:v>
                </c:pt>
                <c:pt idx="343">
                  <c:v>6600.95764256642</c:v>
                </c:pt>
                <c:pt idx="344">
                  <c:v>6599.7630537170598</c:v>
                </c:pt>
                <c:pt idx="345">
                  <c:v>6598.5687920918999</c:v>
                </c:pt>
                <c:pt idx="346">
                  <c:v>6597.3754296925699</c:v>
                </c:pt>
                <c:pt idx="347">
                  <c:v>6596.1835417196598</c:v>
                </c:pt>
                <c:pt idx="348">
                  <c:v>6594.9936979302402</c:v>
                </c:pt>
                <c:pt idx="349">
                  <c:v>6593.8064543269902</c:v>
                </c:pt>
                <c:pt idx="350">
                  <c:v>6592.6223452926597</c:v>
                </c:pt>
                <c:pt idx="351">
                  <c:v>6591.4418762735404</c:v>
                </c:pt>
                <c:pt idx="352">
                  <c:v>6590.26551710492</c:v>
                </c:pt>
                <c:pt idx="353">
                  <c:v>6589.0936960591498</c:v>
                </c:pt>
                <c:pt idx="354">
                  <c:v>6587.92679468396</c:v>
                </c:pt>
                <c:pt idx="355">
                  <c:v>6586.7651434851596</c:v>
                </c:pt>
                <c:pt idx="356">
                  <c:v>6585.6090184935101</c:v>
                </c:pt>
                <c:pt idx="357">
                  <c:v>6584.4586387416102</c:v>
                </c:pt>
                <c:pt idx="358">
                  <c:v>6583.3141646620497</c:v>
                </c:pt>
                <c:pt idx="359">
                  <c:v>6582.17569740411</c:v>
                </c:pt>
                <c:pt idx="360">
                  <c:v>6581.0432790528102</c:v>
                </c:pt>
                <c:pt idx="361">
                  <c:v>6579.9168937207996</c:v>
                </c:pt>
                <c:pt idx="362">
                  <c:v>6578.7964694716902</c:v>
                </c:pt>
                <c:pt idx="363">
                  <c:v>6577.6818810220302</c:v>
                </c:pt>
                <c:pt idx="364">
                  <c:v>6576.5729531588804</c:v>
                </c:pt>
                <c:pt idx="365">
                  <c:v>6575.4694648015002</c:v>
                </c:pt>
                <c:pt idx="366">
                  <c:v>6574.3711536274604</c:v>
                </c:pt>
                <c:pt idx="367">
                  <c:v>6573.2777211780704</c:v>
                </c:pt>
                <c:pt idx="368">
                  <c:v>6572.1888383526002</c:v>
                </c:pt>
                <c:pt idx="369">
                  <c:v>6571.1041511982703</c:v>
                </c:pt>
                <c:pt idx="370">
                  <c:v>6570.0232869008796</c:v>
                </c:pt>
                <c:pt idx="371">
                  <c:v>6568.9458598807196</c:v>
                </c:pt>
                <c:pt idx="372">
                  <c:v>6567.8714779000102</c:v>
                </c:pt>
                <c:pt idx="373">
                  <c:v>6566.7997480902304</c:v>
                </c:pt>
                <c:pt idx="374">
                  <c:v>6565.73028281197</c:v>
                </c:pt>
                <c:pt idx="375">
                  <c:v>6564.6627052649201</c:v>
                </c:pt>
                <c:pt idx="376">
                  <c:v>6563.5966547715598</c:v>
                </c:pt>
                <c:pt idx="377">
                  <c:v>6562.5317916657004</c:v>
                </c:pt>
                <c:pt idx="378">
                  <c:v>6561.4678017244696</c:v>
                </c:pt>
                <c:pt idx="379">
                  <c:v>6560.40440009139</c:v>
                </c:pt>
                <c:pt idx="380">
                  <c:v>6559.3413346470397</c:v>
                </c:pt>
                <c:pt idx="381">
                  <c:v>6558.2783887934902</c:v>
                </c:pt>
                <c:pt idx="382">
                  <c:v>6557.2153836282496</c:v>
                </c:pt>
                <c:pt idx="383">
                  <c:v>6556.1521794936298</c:v>
                </c:pt>
                <c:pt idx="384">
                  <c:v>6555.0886768966502</c:v>
                </c:pt>
                <c:pt idx="385">
                  <c:v>6554.02481680456</c:v>
                </c:pt>
                <c:pt idx="386">
                  <c:v>6552.96058032986</c:v>
                </c:pt>
                <c:pt idx="387">
                  <c:v>6551.8959878276401</c:v>
                </c:pt>
                <c:pt idx="388">
                  <c:v>6550.8310974359001</c:v>
                </c:pt>
                <c:pt idx="389">
                  <c:v>6549.76600309695</c:v>
                </c:pt>
                <c:pt idx="390">
                  <c:v>6548.7008321046596</c:v>
                </c:pt>
                <c:pt idx="391">
                  <c:v>6547.6357422278097</c:v>
                </c:pt>
                <c:pt idx="392">
                  <c:v>6546.5709184650104</c:v>
                </c:pt>
                <c:pt idx="393">
                  <c:v>6545.5065694899304</c:v>
                </c:pt>
                <c:pt idx="394">
                  <c:v>6544.4429238490102</c:v>
                </c:pt>
                <c:pt idx="395">
                  <c:v>6543.3802259753002</c:v>
                </c:pt>
                <c:pt idx="396">
                  <c:v>6542.3187320830002</c:v>
                </c:pt>
                <c:pt idx="397">
                  <c:v>6541.2587060073702</c:v>
                </c:pt>
                <c:pt idx="398">
                  <c:v>6540.2004150531302</c:v>
                </c:pt>
                <c:pt idx="399">
                  <c:v>6539.1441259130697</c:v>
                </c:pt>
                <c:pt idx="400">
                  <c:v>6538.0901007152597</c:v>
                </c:pt>
                <c:pt idx="401">
                  <c:v>6537.0385932539402</c:v>
                </c:pt>
                <c:pt idx="402">
                  <c:v>6535.9898454545</c:v>
                </c:pt>
                <c:pt idx="403">
                  <c:v>6534.9440841185697</c:v>
                </c:pt>
                <c:pt idx="404">
                  <c:v>6533.9015179890403</c:v>
                </c:pt>
                <c:pt idx="405">
                  <c:v>6532.8623351694996</c:v>
                </c:pt>
                <c:pt idx="406">
                  <c:v>6531.8267009259798</c:v>
                </c:pt>
                <c:pt idx="407">
                  <c:v>6530.7947558925198</c:v>
                </c:pt>
                <c:pt idx="408">
                  <c:v>6529.7666146954298</c:v>
                </c:pt>
                <c:pt idx="409">
                  <c:v>6528.7423650044402</c:v>
                </c:pt>
                <c:pt idx="410">
                  <c:v>6527.7220670124098</c:v>
                </c:pt>
                <c:pt idx="411">
                  <c:v>6526.7057533387497</c:v>
                </c:pt>
                <c:pt idx="412">
                  <c:v>6525.6934293456698</c:v>
                </c:pt>
                <c:pt idx="413">
                  <c:v>6524.6850738504399</c:v>
                </c:pt>
                <c:pt idx="414">
                  <c:v>6523.6806402115299</c:v>
                </c:pt>
                <c:pt idx="415">
                  <c:v>6522.6800577615204</c:v>
                </c:pt>
                <c:pt idx="416">
                  <c:v>6521.6832335554</c:v>
                </c:pt>
                <c:pt idx="417">
                  <c:v>6520.6900543989204</c:v>
                </c:pt>
                <c:pt idx="418">
                  <c:v>6519.7003891187496</c:v>
                </c:pt>
                <c:pt idx="419">
                  <c:v>6518.7140910335902</c:v>
                </c:pt>
                <c:pt idx="420">
                  <c:v>6517.7310005834997</c:v>
                </c:pt>
                <c:pt idx="421">
                  <c:v>6516.7509480738399</c:v>
                </c:pt>
                <c:pt idx="422">
                  <c:v>6515.7737564895897</c:v>
                </c:pt>
                <c:pt idx="423">
                  <c:v>6514.79924433613</c:v>
                </c:pt>
                <c:pt idx="424">
                  <c:v>6513.8272284633904</c:v>
                </c:pt>
                <c:pt idx="425">
                  <c:v>6512.8575268319701</c:v>
                </c:pt>
                <c:pt idx="426">
                  <c:v>6511.8899611816696</c:v>
                </c:pt>
                <c:pt idx="427">
                  <c:v>6510.9243595656599</c:v>
                </c:pt>
                <c:pt idx="428">
                  <c:v>6509.9605587164797</c:v>
                </c:pt>
                <c:pt idx="429">
                  <c:v>6508.99840621356</c:v>
                </c:pt>
                <c:pt idx="430">
                  <c:v>6508.03776242603</c:v>
                </c:pt>
                <c:pt idx="431">
                  <c:v>6507.07850220823</c:v>
                </c:pt>
                <c:pt idx="432">
                  <c:v>6506.1205163301602</c:v>
                </c:pt>
                <c:pt idx="433">
                  <c:v>6505.1637126292399</c:v>
                </c:pt>
                <c:pt idx="434">
                  <c:v>6504.2080168744897</c:v>
                </c:pt>
                <c:pt idx="435">
                  <c:v>6503.2533733387199</c:v>
                </c:pt>
                <c:pt idx="436">
                  <c:v>6502.2997450786197</c:v>
                </c:pt>
                <c:pt idx="437">
                  <c:v>6501.3471139274398</c:v>
                </c:pt>
                <c:pt idx="438">
                  <c:v>6500.39548020847</c:v>
                </c:pt>
                <c:pt idx="439">
                  <c:v>6499.4448621821002</c:v>
                </c:pt>
                <c:pt idx="440">
                  <c:v>6498.4952952420899</c:v>
                </c:pt>
                <c:pt idx="441">
                  <c:v>6497.5468308808904</c:v>
                </c:pt>
                <c:pt idx="442">
                  <c:v>6496.5995354455999</c:v>
                </c:pt>
                <c:pt idx="443">
                  <c:v>6495.6534887097096</c:v>
                </c:pt>
                <c:pt idx="444">
                  <c:v>6494.7087822868098</c:v>
                </c:pt>
                <c:pt idx="445">
                  <c:v>6493.7655179149597</c:v>
                </c:pt>
                <c:pt idx="446">
                  <c:v>6492.8238056405598</c:v>
                </c:pt>
                <c:pt idx="447">
                  <c:v>6491.8837619320702</c:v>
                </c:pt>
                <c:pt idx="448">
                  <c:v>6490.9455077534003</c:v>
                </c:pt>
                <c:pt idx="449">
                  <c:v>6490.0091666269</c:v>
                </c:pt>
                <c:pt idx="450">
                  <c:v>6489.0748627151597</c:v>
                </c:pt>
                <c:pt idx="451">
                  <c:v>6488.1427189493797</c:v>
                </c:pt>
                <c:pt idx="452">
                  <c:v>6487.2128552309496</c:v>
                </c:pt>
                <c:pt idx="453">
                  <c:v>6486.2853867307103</c:v>
                </c:pt>
                <c:pt idx="454">
                  <c:v>6485.3604223084603</c:v>
                </c:pt>
                <c:pt idx="455">
                  <c:v>6484.4380630724499</c:v>
                </c:pt>
                <c:pt idx="456">
                  <c:v>6483.5184010964604</c:v>
                </c:pt>
                <c:pt idx="457">
                  <c:v>6482.6015183087702</c:v>
                </c:pt>
                <c:pt idx="458">
                  <c:v>6481.68748556433</c:v>
                </c:pt>
                <c:pt idx="459">
                  <c:v>6480.7763619090301</c:v>
                </c:pt>
                <c:pt idx="460">
                  <c:v>6479.8681940408296</c:v>
                </c:pt>
                <c:pt idx="461">
                  <c:v>6478.9630159703802</c:v>
                </c:pt>
                <c:pt idx="462">
                  <c:v>6478.0608488802</c:v>
                </c:pt>
                <c:pt idx="463">
                  <c:v>6477.1617011786702</c:v>
                </c:pt>
                <c:pt idx="464">
                  <c:v>6476.2655687423203</c:v>
                </c:pt>
                <c:pt idx="465">
                  <c:v>6475.37243533743</c:v>
                </c:pt>
                <c:pt idx="466">
                  <c:v>6474.4822732091698</c:v>
                </c:pt>
                <c:pt idx="467">
                  <c:v>6473.5950438248901</c:v>
                </c:pt>
                <c:pt idx="468">
                  <c:v>6472.71069875584</c:v>
                </c:pt>
                <c:pt idx="469">
                  <c:v>6471.8291806800598</c:v>
                </c:pt>
                <c:pt idx="470">
                  <c:v>6470.9504244882701</c:v>
                </c:pt>
                <c:pt idx="471">
                  <c:v>6470.0743584729898</c:v>
                </c:pt>
                <c:pt idx="472">
                  <c:v>6469.2009055809804</c:v>
                </c:pt>
                <c:pt idx="473">
                  <c:v>6468.3299847083799</c:v>
                </c:pt>
                <c:pt idx="474">
                  <c:v>6467.4615120181797</c:v>
                </c:pt>
                <c:pt idx="475">
                  <c:v>6466.5954022596497</c:v>
                </c:pt>
                <c:pt idx="476">
                  <c:v>6465.7315700701201</c:v>
                </c:pt>
                <c:pt idx="477">
                  <c:v>6464.8699312402896</c:v>
                </c:pt>
                <c:pt idx="478">
                  <c:v>6464.0104039252301</c:v>
                </c:pt>
                <c:pt idx="479">
                  <c:v>6463.1529097847697</c:v>
                </c:pt>
                <c:pt idx="480">
                  <c:v>6462.2973750382798</c:v>
                </c:pt>
                <c:pt idx="481">
                  <c:v>6461.4437314208199</c:v>
                </c:pt>
                <c:pt idx="482">
                  <c:v>6460.5919170290899</c:v>
                </c:pt>
                <c:pt idx="483">
                  <c:v>6459.7418770481299</c:v>
                </c:pt>
                <c:pt idx="484">
                  <c:v>6458.8935643511804</c:v>
                </c:pt>
                <c:pt idx="485">
                  <c:v>6458.0469399676804</c:v>
                </c:pt>
                <c:pt idx="486">
                  <c:v>6457.2019734162704</c:v>
                </c:pt>
                <c:pt idx="487">
                  <c:v>6456.3586429017496</c:v>
                </c:pt>
                <c:pt idx="488">
                  <c:v>6455.5169353770898</c:v>
                </c:pt>
                <c:pt idx="489">
                  <c:v>6454.6768464735596</c:v>
                </c:pt>
                <c:pt idx="490">
                  <c:v>6453.8383803038396</c:v>
                </c:pt>
                <c:pt idx="491">
                  <c:v>6453.0015491447502</c:v>
                </c:pt>
                <c:pt idx="492">
                  <c:v>6452.1663730078899</c:v>
                </c:pt>
                <c:pt idx="493">
                  <c:v>6451.3328791078702</c:v>
                </c:pt>
                <c:pt idx="494">
                  <c:v>6450.5011012389396</c:v>
                </c:pt>
                <c:pt idx="495">
                  <c:v>6449.6710790721399</c:v>
                </c:pt>
                <c:pt idx="496">
                  <c:v>6448.8428573855499</c:v>
                </c:pt>
                <c:pt idx="497">
                  <c:v>6448.01648524129</c:v>
                </c:pt>
                <c:pt idx="498">
                  <c:v>6447.1920151228396</c:v>
                </c:pt>
                <c:pt idx="499">
                  <c:v>6446.3695020467403</c:v>
                </c:pt>
                <c:pt idx="500">
                  <c:v>6445.5490026628104</c:v>
                </c:pt>
                <c:pt idx="501">
                  <c:v>6444.7305743563302</c:v>
                </c:pt>
                <c:pt idx="502">
                  <c:v>6443.9142743655802</c:v>
                </c:pt>
                <c:pt idx="503">
                  <c:v>6443.1001589275802</c:v>
                </c:pt>
                <c:pt idx="504">
                  <c:v>6442.2882824635999</c:v>
                </c:pt>
                <c:pt idx="505">
                  <c:v>6441.4786968155804</c:v>
                </c:pt>
                <c:pt idx="506">
                  <c:v>6440.6714505434302</c:v>
                </c:pt>
                <c:pt idx="507">
                  <c:v>6439.8665882915202</c:v>
                </c:pt>
                <c:pt idx="508">
                  <c:v>6439.0641502320595</c:v>
                </c:pt>
                <c:pt idx="509">
                  <c:v>6438.2641715913396</c:v>
                </c:pt>
                <c:pt idx="510">
                  <c:v>6437.4666822633399</c:v>
                </c:pt>
                <c:pt idx="511">
                  <c:v>6436.6717065139401</c:v>
                </c:pt>
                <c:pt idx="512">
                  <c:v>6435.8792627775401</c:v>
                </c:pt>
                <c:pt idx="513">
                  <c:v>6435.0893635463399</c:v>
                </c:pt>
                <c:pt idx="514">
                  <c:v>6434.3020153511898</c:v>
                </c:pt>
                <c:pt idx="515">
                  <c:v>6433.5172188316601</c:v>
                </c:pt>
                <c:pt idx="516">
                  <c:v>6432.7349688917102</c:v>
                </c:pt>
                <c:pt idx="517">
                  <c:v>6431.9552549359296</c:v>
                </c:pt>
                <c:pt idx="518">
                  <c:v>6431.1780611808299</c:v>
                </c:pt>
                <c:pt idx="519">
                  <c:v>6430.4033670339804</c:v>
                </c:pt>
                <c:pt idx="520">
                  <c:v>6429.6311475336297</c:v>
                </c:pt>
                <c:pt idx="521">
                  <c:v>6428.8613738403401</c:v>
                </c:pt>
                <c:pt idx="522">
                  <c:v>6428.0940137719499</c:v>
                </c:pt>
                <c:pt idx="523">
                  <c:v>6427.3290323724696</c:v>
                </c:pt>
                <c:pt idx="524">
                  <c:v>6426.5663925055896</c:v>
                </c:pt>
                <c:pt idx="525">
                  <c:v>6425.8060554632302</c:v>
                </c:pt>
                <c:pt idx="526">
                  <c:v>6425.0479815795097</c:v>
                </c:pt>
                <c:pt idx="527">
                  <c:v>6424.2921308411196</c:v>
                </c:pt>
                <c:pt idx="528">
                  <c:v>6423.5384634847696</c:v>
                </c:pt>
                <c:pt idx="529">
                  <c:v>6422.7869405736101</c:v>
                </c:pt>
                <c:pt idx="530">
                  <c:v>6422.0375245442801</c:v>
                </c:pt>
                <c:pt idx="531">
                  <c:v>6421.29017971758</c:v>
                </c:pt>
                <c:pt idx="532">
                  <c:v>6420.5448727661596</c:v>
                </c:pt>
                <c:pt idx="533">
                  <c:v>6419.8015731334699</c:v>
                </c:pt>
                <c:pt idx="534">
                  <c:v>6419.0602533992796</c:v>
                </c:pt>
                <c:pt idx="535">
                  <c:v>6418.3208895877997</c:v>
                </c:pt>
                <c:pt idx="536">
                  <c:v>6417.5834614155501</c:v>
                </c:pt>
                <c:pt idx="537">
                  <c:v>6416.8479524771401</c:v>
                </c:pt>
                <c:pt idx="538">
                  <c:v>6416.1143503677804</c:v>
                </c:pt>
                <c:pt idx="539">
                  <c:v>6415.3826467428798</c:v>
                </c:pt>
                <c:pt idx="540">
                  <c:v>6414.6528373154097</c:v>
                </c:pt>
                <c:pt idx="541">
                  <c:v>6413.9249217930501</c:v>
                </c:pt>
                <c:pt idx="542">
                  <c:v>6413.1989037578096</c:v>
                </c:pt>
                <c:pt idx="543">
                  <c:v>6412.4747904915102</c:v>
                </c:pt>
                <c:pt idx="544">
                  <c:v>6411.7525927514298</c:v>
                </c:pt>
                <c:pt idx="545">
                  <c:v>6411.0323245008403</c:v>
                </c:pt>
                <c:pt idx="546">
                  <c:v>6410.31400259978</c:v>
                </c:pt>
                <c:pt idx="547">
                  <c:v>6409.5976464617997</c:v>
                </c:pt>
                <c:pt idx="548">
                  <c:v>6408.8832776828804</c:v>
                </c:pt>
                <c:pt idx="549">
                  <c:v>6408.17091964871</c:v>
                </c:pt>
                <c:pt idx="550">
                  <c:v>6407.4605971269702</c:v>
                </c:pt>
                <c:pt idx="551">
                  <c:v>6406.7523358509798</c:v>
                </c:pt>
                <c:pt idx="552">
                  <c:v>6406.0461621012</c:v>
                </c:pt>
                <c:pt idx="553">
                  <c:v>6405.3421022909397</c:v>
                </c:pt>
                <c:pt idx="554">
                  <c:v>6404.6401825622497</c:v>
                </c:pt>
                <c:pt idx="555">
                  <c:v>6403.9404283976801</c:v>
                </c:pt>
                <c:pt idx="556">
                  <c:v>6403.2428642532705</c:v>
                </c:pt>
                <c:pt idx="557">
                  <c:v>6402.5475132175998</c:v>
                </c:pt>
                <c:pt idx="558">
                  <c:v>6401.8543967012502</c:v>
                </c:pt>
                <c:pt idx="559">
                  <c:v>6401.1635341601996</c:v>
                </c:pt>
                <c:pt idx="560">
                  <c:v>6400.4749428566001</c:v>
                </c:pt>
                <c:pt idx="561">
                  <c:v>6399.7886376590504</c:v>
                </c:pt>
                <c:pt idx="562">
                  <c:v>6399.1046308845398</c:v>
                </c:pt>
                <c:pt idx="563">
                  <c:v>6398.4229321827897</c:v>
                </c:pt>
                <c:pt idx="564">
                  <c:v>6397.7435484638399</c:v>
                </c:pt>
                <c:pt idx="565">
                  <c:v>6397.0664838684397</c:v>
                </c:pt>
                <c:pt idx="566">
                  <c:v>6396.3917397805499</c:v>
                </c:pt>
                <c:pt idx="567">
                  <c:v>6395.71931488052</c:v>
                </c:pt>
                <c:pt idx="568">
                  <c:v>6395.04920523685</c:v>
                </c:pt>
                <c:pt idx="569">
                  <c:v>6394.3814044342698</c:v>
                </c:pt>
                <c:pt idx="570">
                  <c:v>6393.7159037348802</c:v>
                </c:pt>
                <c:pt idx="571">
                  <c:v>6393.0526922692698</c:v>
                </c:pt>
                <c:pt idx="572">
                  <c:v>6392.3917572536202</c:v>
                </c:pt>
                <c:pt idx="573">
                  <c:v>6391.7330842290303</c:v>
                </c:pt>
                <c:pt idx="574">
                  <c:v>6391.0766573187302</c:v>
                </c:pt>
                <c:pt idx="575">
                  <c:v>6390.42245949887</c:v>
                </c:pt>
                <c:pt idx="576">
                  <c:v>6389.7704728784202</c:v>
                </c:pt>
                <c:pt idx="577">
                  <c:v>6389.1206789838197</c:v>
                </c:pt>
                <c:pt idx="578">
                  <c:v>6388.4730590439203</c:v>
                </c:pt>
                <c:pt idx="579">
                  <c:v>6387.8275942710898</c:v>
                </c:pt>
                <c:pt idx="580">
                  <c:v>6387.1842661342398</c:v>
                </c:pt>
                <c:pt idx="581">
                  <c:v>6386.5430566201403</c:v>
                </c:pt>
                <c:pt idx="582">
                  <c:v>6385.9039484793602</c:v>
                </c:pt>
                <c:pt idx="583">
                  <c:v>6385.2669254536304</c:v>
                </c:pt>
                <c:pt idx="584">
                  <c:v>6384.6319724818304</c:v>
                </c:pt>
                <c:pt idx="585">
                  <c:v>6383.9990758822196</c:v>
                </c:pt>
                <c:pt idx="586">
                  <c:v>6383.3682235086799</c:v>
                </c:pt>
                <c:pt idx="587">
                  <c:v>6382.7394048796996</c:v>
                </c:pt>
                <c:pt idx="588">
                  <c:v>6382.1126112787797</c:v>
                </c:pt>
                <c:pt idx="589">
                  <c:v>6381.4878358256501</c:v>
                </c:pt>
                <c:pt idx="590">
                  <c:v>6380.86507351813</c:v>
                </c:pt>
                <c:pt idx="591">
                  <c:v>6380.2443212448397</c:v>
                </c:pt>
                <c:pt idx="592">
                  <c:v>6379.6255777694796</c:v>
                </c:pt>
                <c:pt idx="593">
                  <c:v>6379.0088436875703</c:v>
                </c:pt>
                <c:pt idx="594">
                  <c:v>6378.3941213574599</c:v>
                </c:pt>
                <c:pt idx="595">
                  <c:v>6377.7814148069201</c:v>
                </c:pt>
                <c:pt idx="596">
                  <c:v>6377.1707296178101</c:v>
                </c:pt>
                <c:pt idx="597">
                  <c:v>6376.56207279108</c:v>
                </c:pt>
                <c:pt idx="598">
                  <c:v>6375.9554525944404</c:v>
                </c:pt>
                <c:pt idx="599">
                  <c:v>6375.3508783959196</c:v>
                </c:pt>
                <c:pt idx="600">
                  <c:v>6374.7483604858098</c:v>
                </c:pt>
                <c:pt idx="601">
                  <c:v>6374.14790989018</c:v>
                </c:pt>
                <c:pt idx="602">
                  <c:v>6373.5495381789697</c:v>
                </c:pt>
                <c:pt idx="603">
                  <c:v>6372.9532572715998</c:v>
                </c:pt>
                <c:pt idx="604">
                  <c:v>6372.3590792431396</c:v>
                </c:pt>
                <c:pt idx="605">
                  <c:v>6371.7670161338601</c:v>
                </c:pt>
                <c:pt idx="606">
                  <c:v>6371.1770797649297</c:v>
                </c:pt>
                <c:pt idx="607">
                  <c:v>6370.5892815627603</c:v>
                </c:pt>
                <c:pt idx="608">
                  <c:v>6370.0036323944596</c:v>
                </c:pt>
                <c:pt idx="609">
                  <c:v>6369.4201424164303</c:v>
                </c:pt>
                <c:pt idx="610">
                  <c:v>6368.83882093798</c:v>
                </c:pt>
                <c:pt idx="611">
                  <c:v>6368.2596763015999</c:v>
                </c:pt>
                <c:pt idx="612">
                  <c:v>6367.6827157811604</c:v>
                </c:pt>
                <c:pt idx="613">
                  <c:v>6367.1079454989704</c:v>
                </c:pt>
                <c:pt idx="614">
                  <c:v>6366.5353703624796</c:v>
                </c:pt>
                <c:pt idx="615">
                  <c:v>6365.9649940209301</c:v>
                </c:pt>
                <c:pt idx="616">
                  <c:v>6365.3968188419803</c:v>
                </c:pt>
                <c:pt idx="617">
                  <c:v>6364.83084590813</c:v>
                </c:pt>
                <c:pt idx="618">
                  <c:v>6364.2670750324496</c:v>
                </c:pt>
                <c:pt idx="619">
                  <c:v>6363.7055047926196</c:v>
                </c:pt>
                <c:pt idx="620">
                  <c:v>6363.1461325825503</c:v>
                </c:pt>
                <c:pt idx="621">
                  <c:v>6362.5889546799699</c:v>
                </c:pt>
                <c:pt idx="622">
                  <c:v>6362.0339663288096</c:v>
                </c:pt>
                <c:pt idx="623">
                  <c:v>6361.4811618344002</c:v>
                </c:pt>
                <c:pt idx="624">
                  <c:v>6360.9305346700303</c:v>
                </c:pt>
                <c:pt idx="625">
                  <c:v>6360.3820775926797</c:v>
                </c:pt>
                <c:pt idx="626">
                  <c:v>6359.8357827661102</c:v>
                </c:pt>
                <c:pt idx="627">
                  <c:v>6359.29164188914</c:v>
                </c:pt>
                <c:pt idx="628">
                  <c:v>6358.74964632711</c:v>
                </c:pt>
                <c:pt idx="629">
                  <c:v>6358.2097872445001</c:v>
                </c:pt>
                <c:pt idx="630">
                  <c:v>6357.6720557366698</c:v>
                </c:pt>
                <c:pt idx="631">
                  <c:v>6357.1364429587602</c:v>
                </c:pt>
                <c:pt idx="632">
                  <c:v>6356.6029402499798</c:v>
                </c:pt>
                <c:pt idx="633">
                  <c:v>6356.0715392514903</c:v>
                </c:pt>
                <c:pt idx="634">
                  <c:v>6355.5422320164298</c:v>
                </c:pt>
                <c:pt idx="635">
                  <c:v>6355.0150111105204</c:v>
                </c:pt>
                <c:pt idx="636">
                  <c:v>6354.4898697021799</c:v>
                </c:pt>
                <c:pt idx="637">
                  <c:v>6353.9668016410396</c:v>
                </c:pt>
                <c:pt idx="638">
                  <c:v>6353.4458015240298</c:v>
                </c:pt>
                <c:pt idx="639">
                  <c:v>6352.9268647484096</c:v>
                </c:pt>
                <c:pt idx="640">
                  <c:v>6352.4099875514003</c:v>
                </c:pt>
                <c:pt idx="641">
                  <c:v>6351.8951670361503</c:v>
                </c:pt>
                <c:pt idx="642">
                  <c:v>6351.3824011840798</c:v>
                </c:pt>
                <c:pt idx="643">
                  <c:v>6350.8716888537801</c:v>
                </c:pt>
                <c:pt idx="644">
                  <c:v>6350.3630297669997</c:v>
                </c:pt>
                <c:pt idx="645">
                  <c:v>6349.8564244821</c:v>
                </c:pt>
                <c:pt idx="646">
                  <c:v>6349.3518743559598</c:v>
                </c:pt>
                <c:pt idx="647">
                  <c:v>6348.8493814950298</c:v>
                </c:pt>
                <c:pt idx="648">
                  <c:v>6348.3489486967901</c:v>
                </c:pt>
                <c:pt idx="649">
                  <c:v>6347.8505793825998</c:v>
                </c:pt>
                <c:pt idx="650">
                  <c:v>6347.3542775232199</c:v>
                </c:pt>
                <c:pt idx="651">
                  <c:v>6346.8600475583798</c:v>
                </c:pt>
                <c:pt idx="652">
                  <c:v>6346.3678943118202</c:v>
                </c:pt>
                <c:pt idx="653">
                  <c:v>6345.8778229029504</c:v>
                </c:pt>
                <c:pt idx="654">
                  <c:v>6345.3898386568499</c:v>
                </c:pt>
                <c:pt idx="655">
                  <c:v>6344.9039470138096</c:v>
                </c:pt>
                <c:pt idx="656">
                  <c:v>6344.4201534398198</c:v>
                </c:pt>
                <c:pt idx="657">
                  <c:v>6343.9384633393001</c:v>
                </c:pt>
                <c:pt idx="658">
                  <c:v>6343.4588819713099</c:v>
                </c:pt>
                <c:pt idx="659">
                  <c:v>6342.9814143704398</c:v>
                </c:pt>
                <c:pt idx="660">
                  <c:v>6342.50606527326</c:v>
                </c:pt>
                <c:pt idx="661">
                  <c:v>6342.0328390514896</c:v>
                </c:pt>
                <c:pt idx="662">
                  <c:v>6341.5617396524603</c:v>
                </c:pt>
                <c:pt idx="663">
                  <c:v>6341.0927705476897</c:v>
                </c:pt>
                <c:pt idx="664">
                  <c:v>6340.6259346900697</c:v>
                </c:pt>
                <c:pt idx="665">
                  <c:v>6340.1612344799796</c:v>
                </c:pt>
                <c:pt idx="666">
                  <c:v>6339.6986717406498</c:v>
                </c:pt>
                <c:pt idx="667">
                  <c:v>6339.2382477028104</c:v>
                </c:pt>
                <c:pt idx="668">
                  <c:v>6338.7799629986903</c:v>
                </c:pt>
                <c:pt idx="669">
                  <c:v>6338.3238176649602</c:v>
                </c:pt>
                <c:pt idx="670">
                  <c:v>6337.86981115464</c:v>
                </c:pt>
                <c:pt idx="671">
                  <c:v>6337.4179423571204</c:v>
                </c:pt>
                <c:pt idx="672">
                  <c:v>6336.9682096262104</c:v>
                </c:pt>
                <c:pt idx="673">
                  <c:v>6336.5206108152097</c:v>
                </c:pt>
                <c:pt idx="674">
                  <c:v>6336.0751433183996</c:v>
                </c:pt>
                <c:pt idx="675">
                  <c:v>6335.6318041181903</c:v>
                </c:pt>
                <c:pt idx="676">
                  <c:v>6335.1905898370196</c:v>
                </c:pt>
                <c:pt idx="677">
                  <c:v>6334.7514967930902</c:v>
                </c:pt>
                <c:pt idx="678">
                  <c:v>6334.31452105893</c:v>
                </c:pt>
                <c:pt idx="679">
                  <c:v>6333.8796585220098</c:v>
                </c:pt>
                <c:pt idx="680">
                  <c:v>6333.4469049462696</c:v>
                </c:pt>
                <c:pt idx="681">
                  <c:v>6333.0162560336703</c:v>
                </c:pt>
                <c:pt idx="682">
                  <c:v>6332.5877074849204</c:v>
                </c:pt>
                <c:pt idx="683">
                  <c:v>6332.1612550583804</c:v>
                </c:pt>
                <c:pt idx="684">
                  <c:v>6331.7368946264496</c:v>
                </c:pt>
                <c:pt idx="685">
                  <c:v>6331.3146222285304</c:v>
                </c:pt>
                <c:pt idx="686">
                  <c:v>6330.8944341200104</c:v>
                </c:pt>
                <c:pt idx="687">
                  <c:v>6330.4763268165798</c:v>
                </c:pt>
                <c:pt idx="688">
                  <c:v>6330.0602971334001</c:v>
                </c:pt>
                <c:pt idx="689">
                  <c:v>6329.6463422185698</c:v>
                </c:pt>
                <c:pt idx="690">
                  <c:v>6329.2344595807899</c:v>
                </c:pt>
                <c:pt idx="691">
                  <c:v>6328.8246471107504</c:v>
                </c:pt>
                <c:pt idx="692">
                  <c:v>6328.4169030962303</c:v>
                </c:pt>
                <c:pt idx="693">
                  <c:v>6328.0112262309003</c:v>
                </c:pt>
                <c:pt idx="694">
                  <c:v>6327.6076156166901</c:v>
                </c:pt>
                <c:pt idx="695">
                  <c:v>6327.2060707601604</c:v>
                </c:pt>
                <c:pt idx="696">
                  <c:v>6326.8065915628204</c:v>
                </c:pt>
                <c:pt idx="697">
                  <c:v>6326.4091783059403</c:v>
                </c:pt>
                <c:pt idx="698">
                  <c:v>6326.01383163011</c:v>
                </c:pt>
                <c:pt idx="699">
                  <c:v>6325.6205525100204</c:v>
                </c:pt>
                <c:pt idx="700">
                  <c:v>6325.2293422250696</c:v>
                </c:pt>
                <c:pt idx="701">
                  <c:v>6324.8402023261897</c:v>
                </c:pt>
                <c:pt idx="702">
                  <c:v>6324.4531345997002</c:v>
                </c:pt>
                <c:pt idx="703">
                  <c:v>6324.0681410285997</c:v>
                </c:pt>
                <c:pt idx="704">
                  <c:v>6323.6852237521798</c:v>
                </c:pt>
                <c:pt idx="705">
                  <c:v>6323.3043850243203</c:v>
                </c:pt>
                <c:pt idx="706">
                  <c:v>6322.9256271714303</c:v>
                </c:pt>
                <c:pt idx="707">
                  <c:v>6322.54895255048</c:v>
                </c:pt>
                <c:pt idx="708">
                  <c:v>6322.1743635077401</c:v>
                </c:pt>
                <c:pt idx="709">
                  <c:v>6321.8018623389498</c:v>
                </c:pt>
                <c:pt idx="710">
                  <c:v>6321.4314512513502</c:v>
                </c:pt>
                <c:pt idx="711">
                  <c:v>6321.0631323281305</c:v>
                </c:pt>
                <c:pt idx="712">
                  <c:v>6320.6969074957397</c:v>
                </c:pt>
                <c:pt idx="713">
                  <c:v>6320.3327784944704</c:v>
                </c:pt>
                <c:pt idx="714">
                  <c:v>6319.9707468526803</c:v>
                </c:pt>
                <c:pt idx="715">
                  <c:v>6319.6108138648697</c:v>
                </c:pt>
                <c:pt idx="716">
                  <c:v>6319.2529805738905</c:v>
                </c:pt>
                <c:pt idx="717">
                  <c:v>6318.8972477573598</c:v>
                </c:pt>
                <c:pt idx="718">
                  <c:v>6318.5436159184501</c:v>
                </c:pt>
                <c:pt idx="719">
                  <c:v>6318.1920852809699</c:v>
                </c:pt>
                <c:pt idx="720">
                  <c:v>6317.8426557887396</c:v>
                </c:pt>
                <c:pt idx="721">
                  <c:v>6317.4953271091599</c:v>
                </c:pt>
                <c:pt idx="722">
                  <c:v>6317.15009864071</c:v>
                </c:pt>
                <c:pt idx="723">
                  <c:v>6316.8069695242402</c:v>
                </c:pt>
                <c:pt idx="724">
                  <c:v>6316.4659386577696</c:v>
                </c:pt>
                <c:pt idx="725">
                  <c:v>6316.1270047143898</c:v>
                </c:pt>
                <c:pt idx="726">
                  <c:v>6315.7901661630303</c:v>
                </c:pt>
                <c:pt idx="727">
                  <c:v>6315.45542129154</c:v>
                </c:pt>
                <c:pt idx="728">
                  <c:v>6315.1227682318904</c:v>
                </c:pt>
                <c:pt idx="729">
                  <c:v>6314.7922049868603</c:v>
                </c:pt>
                <c:pt idx="730">
                  <c:v>6314.4637294578297</c:v>
                </c:pt>
                <c:pt idx="731">
                  <c:v>6314.13733947331</c:v>
                </c:pt>
                <c:pt idx="732">
                  <c:v>6313.8130328176403</c:v>
                </c:pt>
                <c:pt idx="733">
                  <c:v>6313.4908072594999</c:v>
                </c:pt>
                <c:pt idx="734">
                  <c:v>6313.1706605798499</c:v>
                </c:pt>
                <c:pt idx="735">
                  <c:v>6312.8525905987699</c:v>
                </c:pt>
                <c:pt idx="736">
                  <c:v>6312.5365952009797</c:v>
                </c:pt>
                <c:pt idx="737">
                  <c:v>6312.2226723595404</c:v>
                </c:pt>
                <c:pt idx="738">
                  <c:v>6311.9108201576501</c:v>
                </c:pt>
                <c:pt idx="739">
                  <c:v>6311.6010368080597</c:v>
                </c:pt>
                <c:pt idx="740">
                  <c:v>6311.2933206699499</c:v>
                </c:pt>
                <c:pt idx="741">
                  <c:v>6310.98767026322</c:v>
                </c:pt>
                <c:pt idx="742">
                  <c:v>6310.6840842798401</c:v>
                </c:pt>
                <c:pt idx="743">
                  <c:v>6310.3825615923197</c:v>
                </c:pt>
                <c:pt idx="744">
                  <c:v>6310.0831012592998</c:v>
                </c:pt>
                <c:pt idx="745">
                  <c:v>6309.78570252805</c:v>
                </c:pt>
                <c:pt idx="746">
                  <c:v>6309.4903648341897</c:v>
                </c:pt>
                <c:pt idx="747">
                  <c:v>6309.1970877985304</c:v>
                </c:pt>
                <c:pt idx="748">
                  <c:v>6308.90587122126</c:v>
                </c:pt>
                <c:pt idx="749">
                  <c:v>6308.61671507357</c:v>
                </c:pt>
                <c:pt idx="750">
                  <c:v>6308.32961948702</c:v>
                </c:pt>
                <c:pt idx="751">
                  <c:v>6308.04458474076</c:v>
                </c:pt>
                <c:pt idx="752">
                  <c:v>6307.7616112469204</c:v>
                </c:pt>
                <c:pt idx="753">
                  <c:v>6307.4806995344397</c:v>
                </c:pt>
                <c:pt idx="754">
                  <c:v>6307.2018502315896</c:v>
                </c:pt>
                <c:pt idx="755">
                  <c:v>6306.9250640475502</c:v>
                </c:pt>
                <c:pt idx="756">
                  <c:v>6306.6503417531903</c:v>
                </c:pt>
                <c:pt idx="757">
                  <c:v>6306.37768416164</c:v>
                </c:pt>
                <c:pt idx="758">
                  <c:v>6306.1070921086402</c:v>
                </c:pt>
                <c:pt idx="759">
                  <c:v>6305.8385664331299</c:v>
                </c:pt>
                <c:pt idx="760">
                  <c:v>6305.5721079584</c:v>
                </c:pt>
                <c:pt idx="761">
                  <c:v>6305.3077174739501</c:v>
                </c:pt>
                <c:pt idx="762">
                  <c:v>6305.0453957183299</c:v>
                </c:pt>
                <c:pt idx="763">
                  <c:v>6304.7851433633004</c:v>
                </c:pt>
                <c:pt idx="764">
                  <c:v>6304.5269609993602</c:v>
                </c:pt>
                <c:pt idx="765">
                  <c:v>6304.2708491229096</c:v>
                </c:pt>
                <c:pt idx="766">
                  <c:v>6304.0168081251304</c:v>
                </c:pt>
                <c:pt idx="767">
                  <c:v>6303.7648382828102</c:v>
                </c:pt>
                <c:pt idx="768">
                  <c:v>6303.5149397510004</c:v>
                </c:pt>
                <c:pt idx="769">
                  <c:v>6303.2671125577999</c:v>
                </c:pt>
                <c:pt idx="770">
                  <c:v>6303.0213566010398</c:v>
                </c:pt>
                <c:pt idx="771">
                  <c:v>6302.7776716470698</c:v>
                </c:pt>
                <c:pt idx="772">
                  <c:v>6302.5360573314701</c:v>
                </c:pt>
                <c:pt idx="773">
                  <c:v>6302.2965131616402</c:v>
                </c:pt>
                <c:pt idx="774">
                  <c:v>6302.0590385212799</c:v>
                </c:pt>
                <c:pt idx="775">
                  <c:v>6301.82363267646</c:v>
                </c:pt>
                <c:pt idx="776">
                  <c:v>6301.5902947833001</c:v>
                </c:pt>
                <c:pt idx="777">
                  <c:v>6301.35902389699</c:v>
                </c:pt>
                <c:pt idx="778">
                  <c:v>6301.12981898212</c:v>
                </c:pt>
                <c:pt idx="779">
                  <c:v>6300.9026789238997</c:v>
                </c:pt>
                <c:pt idx="780">
                  <c:v>6300.6776025403497</c:v>
                </c:pt>
                <c:pt idx="781">
                  <c:v>6300.4545885949701</c:v>
                </c:pt>
                <c:pt idx="782">
                  <c:v>6300.2336358099701</c:v>
                </c:pt>
                <c:pt idx="783">
                  <c:v>6300.0147428795699</c:v>
                </c:pt>
                <c:pt idx="784">
                  <c:v>6299.7979084834597</c:v>
                </c:pt>
                <c:pt idx="785">
                  <c:v>6299.5831312998998</c:v>
                </c:pt>
                <c:pt idx="786">
                  <c:v>6299.3704100185896</c:v>
                </c:pt>
                <c:pt idx="787">
                  <c:v>6299.1597433528405</c:v>
                </c:pt>
                <c:pt idx="788">
                  <c:v>6298.9511300511203</c:v>
                </c:pt>
                <c:pt idx="789">
                  <c:v>6298.7445689077003</c:v>
                </c:pt>
                <c:pt idx="790">
                  <c:v>6298.5400587722397</c:v>
                </c:pt>
                <c:pt idx="791">
                  <c:v>6298.3375985583098</c:v>
                </c:pt>
                <c:pt idx="792">
                  <c:v>6298.1371872506597</c:v>
                </c:pt>
                <c:pt idx="793">
                  <c:v>6297.9388239112404</c:v>
                </c:pt>
                <c:pt idx="794">
                  <c:v>6297.7425076838499</c:v>
                </c:pt>
                <c:pt idx="795">
                  <c:v>6297.5482377974404</c:v>
                </c:pt>
                <c:pt idx="796">
                  <c:v>6297.35601356801</c:v>
                </c:pt>
                <c:pt idx="797">
                  <c:v>6297.1658343991603</c:v>
                </c:pt>
                <c:pt idx="798">
                  <c:v>6296.9776997813196</c:v>
                </c:pt>
                <c:pt idx="799">
                  <c:v>6296.7916092897003</c:v>
                </c:pt>
                <c:pt idx="800">
                  <c:v>6296.6075625809799</c:v>
                </c:pt>
                <c:pt idx="801">
                  <c:v>6296.4255593889302</c:v>
                </c:pt>
                <c:pt idx="802">
                  <c:v>6296.2455995189803</c:v>
                </c:pt>
                <c:pt idx="803">
                  <c:v>6296.06768284185</c:v>
                </c:pt>
                <c:pt idx="804">
                  <c:v>6295.8918092864296</c:v>
                </c:pt>
                <c:pt idx="805">
                  <c:v>6295.7179788319499</c:v>
                </c:pt>
                <c:pt idx="806">
                  <c:v>6295.5461914996504</c:v>
                </c:pt>
                <c:pt idx="807">
                  <c:v>6295.3764473440297</c:v>
                </c:pt>
                <c:pt idx="808">
                  <c:v>6295.20874644389</c:v>
                </c:pt>
                <c:pt idx="809">
                  <c:v>6295.0430888932297</c:v>
                </c:pt>
                <c:pt idx="810">
                  <c:v>6294.8794747921802</c:v>
                </c:pt>
                <c:pt idx="811">
                  <c:v>6294.7179042381504</c:v>
                </c:pt>
                <c:pt idx="812">
                  <c:v>6294.5583773172102</c:v>
                </c:pt>
                <c:pt idx="813">
                  <c:v>6294.4008940958602</c:v>
                </c:pt>
                <c:pt idx="814">
                  <c:v>6294.2454546134704</c:v>
                </c:pt>
                <c:pt idx="815">
                  <c:v>6294.0920588751396</c:v>
                </c:pt>
                <c:pt idx="816">
                  <c:v>6293.9407068454202</c:v>
                </c:pt>
                <c:pt idx="817">
                  <c:v>6293.7913984427496</c:v>
                </c:pt>
                <c:pt idx="818">
                  <c:v>6293.6441335347699</c:v>
                </c:pt>
                <c:pt idx="819">
                  <c:v>6293.49891193447</c:v>
                </c:pt>
                <c:pt idx="820">
                  <c:v>6293.3557333973204</c:v>
                </c:pt>
                <c:pt idx="821">
                  <c:v>6293.2145976192696</c:v>
                </c:pt>
                <c:pt idx="822">
                  <c:v>6293.0755042357896</c:v>
                </c:pt>
                <c:pt idx="823">
                  <c:v>6292.9384528216997</c:v>
                </c:pt>
                <c:pt idx="824">
                  <c:v>6292.80344289205</c:v>
                </c:pt>
                <c:pt idx="825">
                  <c:v>6292.6704739036904</c:v>
                </c:pt>
                <c:pt idx="826">
                  <c:v>6292.5395452578396</c:v>
                </c:pt>
                <c:pt idx="827">
                  <c:v>6292.4106563032701</c:v>
                </c:pt>
                <c:pt idx="828">
                  <c:v>6292.2838063402496</c:v>
                </c:pt>
                <c:pt idx="829">
                  <c:v>6292.1589946250497</c:v>
                </c:pt>
                <c:pt idx="830">
                  <c:v>6292.0362203749901</c:v>
                </c:pt>
                <c:pt idx="831">
                  <c:v>6291.9154827739003</c:v>
                </c:pt>
                <c:pt idx="832">
                  <c:v>6291.7967809780102</c:v>
                </c:pt>
                <c:pt idx="833">
                  <c:v>6291.6801141218903</c:v>
                </c:pt>
                <c:pt idx="834">
                  <c:v>6291.5654813247402</c:v>
                </c:pt>
                <c:pt idx="835">
                  <c:v>6291.4528816966204</c:v>
                </c:pt>
                <c:pt idx="836">
                  <c:v>6291.3423143446298</c:v>
                </c:pt>
                <c:pt idx="837">
                  <c:v>6291.2337783790399</c:v>
                </c:pt>
                <c:pt idx="838">
                  <c:v>6291.1272729190896</c:v>
                </c:pt>
                <c:pt idx="839">
                  <c:v>6291.0227970985597</c:v>
                </c:pt>
                <c:pt idx="840">
                  <c:v>6290.92035007095</c:v>
                </c:pt>
                <c:pt idx="841">
                  <c:v>6290.81993101424</c:v>
                </c:pt>
                <c:pt idx="842">
                  <c:v>6290.7215391351001</c:v>
                </c:pt>
                <c:pt idx="843">
                  <c:v>6290.6251736725899</c:v>
                </c:pt>
                <c:pt idx="844">
                  <c:v>6290.53083390133</c:v>
                </c:pt>
                <c:pt idx="845">
                  <c:v>6290.4385191339397</c:v>
                </c:pt>
                <c:pt idx="846">
                  <c:v>6290.3482287229399</c:v>
                </c:pt>
                <c:pt idx="847">
                  <c:v>6290.2599620620103</c:v>
                </c:pt>
                <c:pt idx="848">
                  <c:v>6290.1737185865304</c:v>
                </c:pt>
                <c:pt idx="849">
                  <c:v>6290.0894977736298</c:v>
                </c:pt>
                <c:pt idx="850">
                  <c:v>6290.00729914147</c:v>
                </c:pt>
                <c:pt idx="851">
                  <c:v>6289.9271222480802</c:v>
                </c:pt>
                <c:pt idx="852">
                  <c:v>6289.8489666895803</c:v>
                </c:pt>
                <c:pt idx="853">
                  <c:v>6289.7728320978904</c:v>
                </c:pt>
                <c:pt idx="854">
                  <c:v>6289.69871813806</c:v>
                </c:pt>
                <c:pt idx="855">
                  <c:v>6289.6266245051002</c:v>
                </c:pt>
                <c:pt idx="856">
                  <c:v>6289.5565509205398</c:v>
                </c:pt>
                <c:pt idx="857">
                  <c:v>6289.4884971287202</c:v>
                </c:pt>
                <c:pt idx="858">
                  <c:v>6289.4224628927996</c:v>
                </c:pt>
                <c:pt idx="859">
                  <c:v>6289.3584479906704</c:v>
                </c:pt>
                <c:pt idx="860">
                  <c:v>6289.2964522107804</c:v>
                </c:pt>
                <c:pt idx="861">
                  <c:v>6289.2364753479196</c:v>
                </c:pt>
                <c:pt idx="862">
                  <c:v>6289.1785171990696</c:v>
                </c:pt>
                <c:pt idx="863">
                  <c:v>6289.1225775593603</c:v>
                </c:pt>
                <c:pt idx="864">
                  <c:v>6289.06865621815</c:v>
                </c:pt>
                <c:pt idx="865">
                  <c:v>6289.0167529554201</c:v>
                </c:pt>
                <c:pt idx="866">
                  <c:v>6288.96686753828</c:v>
                </c:pt>
                <c:pt idx="867">
                  <c:v>6288.9189997179701</c:v>
                </c:pt>
                <c:pt idx="868">
                  <c:v>6288.8731492270399</c:v>
                </c:pt>
                <c:pt idx="869">
                  <c:v>6288.8293157769904</c:v>
                </c:pt>
                <c:pt idx="870">
                  <c:v>6288.7874990563496</c:v>
                </c:pt>
                <c:pt idx="871">
                  <c:v>6288.7476987290602</c:v>
                </c:pt>
                <c:pt idx="872">
                  <c:v>6288.7099144333797</c:v>
                </c:pt>
                <c:pt idx="873">
                  <c:v>6288.6741457812204</c:v>
                </c:pt>
                <c:pt idx="874">
                  <c:v>6288.6403923579001</c:v>
                </c:pt>
                <c:pt idx="875">
                  <c:v>6288.60865372222</c:v>
                </c:pt>
                <c:pt idx="876">
                  <c:v>6288.5789294072001</c:v>
                </c:pt>
                <c:pt idx="877">
                  <c:v>6288.5512189209303</c:v>
                </c:pt>
                <c:pt idx="878">
                  <c:v>6288.5255217479298</c:v>
                </c:pt>
                <c:pt idx="879">
                  <c:v>6288.5018373508701</c:v>
                </c:pt>
                <c:pt idx="880">
                  <c:v>6288.4801651724702</c:v>
                </c:pt>
                <c:pt idx="881">
                  <c:v>6288.4605046377301</c:v>
                </c:pt>
                <c:pt idx="882">
                  <c:v>6288.4428551564397</c:v>
                </c:pt>
                <c:pt idx="883">
                  <c:v>6288.4272161257504</c:v>
                </c:pt>
                <c:pt idx="884">
                  <c:v>6288.4135869329502</c:v>
                </c:pt>
                <c:pt idx="885">
                  <c:v>6288.4019669583004</c:v>
                </c:pt>
                <c:pt idx="886">
                  <c:v>6288.3923555779502</c:v>
                </c:pt>
                <c:pt idx="887">
                  <c:v>6288.3847521668204</c:v>
                </c:pt>
                <c:pt idx="888">
                  <c:v>6288.3791561014395</c:v>
                </c:pt>
                <c:pt idx="889">
                  <c:v>6288.3755667627502</c:v>
                </c:pt>
                <c:pt idx="890">
                  <c:v>6288.3739835387196</c:v>
                </c:pt>
                <c:pt idx="891">
                  <c:v>6288.3744058268203</c:v>
                </c:pt>
                <c:pt idx="892">
                  <c:v>6288.37683303637</c:v>
                </c:pt>
                <c:pt idx="893">
                  <c:v>6288.38126459058</c:v>
                </c:pt>
                <c:pt idx="894">
                  <c:v>6288.3876999284203</c:v>
                </c:pt>
                <c:pt idx="895">
                  <c:v>6288.3961385061302</c:v>
                </c:pt>
                <c:pt idx="896">
                  <c:v>6288.4065797986104</c:v>
                </c:pt>
                <c:pt idx="897">
                  <c:v>6288.4190233003601</c:v>
                </c:pt>
                <c:pt idx="898">
                  <c:v>6288.4334685262202</c:v>
                </c:pt>
                <c:pt idx="899">
                  <c:v>6288.4499150117499</c:v>
                </c:pt>
                <c:pt idx="900">
                  <c:v>6288.4683623134297</c:v>
                </c:pt>
                <c:pt idx="901">
                  <c:v>6288.4888100083899</c:v>
                </c:pt>
                <c:pt idx="902">
                  <c:v>6288.5112576940401</c:v>
                </c:pt>
                <c:pt idx="903">
                  <c:v>6288.5357049873701</c:v>
                </c:pt>
                <c:pt idx="904">
                  <c:v>6288.56215152391</c:v>
                </c:pt>
                <c:pt idx="905">
                  <c:v>6288.5905969566802</c:v>
                </c:pt>
                <c:pt idx="906">
                  <c:v>6288.6210409547502</c:v>
                </c:pt>
                <c:pt idx="907">
                  <c:v>6288.6534832016796</c:v>
                </c:pt>
                <c:pt idx="908">
                  <c:v>6288.6879233938998</c:v>
                </c:pt>
                <c:pt idx="909">
                  <c:v>6288.7243612388502</c:v>
                </c:pt>
                <c:pt idx="910">
                  <c:v>6288.7627964531603</c:v>
                </c:pt>
                <c:pt idx="911">
                  <c:v>6288.8032287606202</c:v>
                </c:pt>
                <c:pt idx="912">
                  <c:v>6288.8456578903197</c:v>
                </c:pt>
                <c:pt idx="913">
                  <c:v>6288.8900835745999</c:v>
                </c:pt>
                <c:pt idx="914">
                  <c:v>6288.9365055472099</c:v>
                </c:pt>
                <c:pt idx="915">
                  <c:v>6288.9849235414104</c:v>
                </c:pt>
                <c:pt idx="916">
                  <c:v>6289.03533728817</c:v>
                </c:pt>
                <c:pt idx="917">
                  <c:v>6289.0877465145904</c:v>
                </c:pt>
                <c:pt idx="918">
                  <c:v>6289.1421509423199</c:v>
                </c:pt>
                <c:pt idx="919">
                  <c:v>6289.1985502861799</c:v>
                </c:pt>
                <c:pt idx="920">
                  <c:v>6289.2569442530103</c:v>
                </c:pt>
                <c:pt idx="921">
                  <c:v>6289.3173325405796</c:v>
                </c:pt>
                <c:pt idx="922">
                  <c:v>6289.3797148368003</c:v>
                </c:pt>
                <c:pt idx="923">
                  <c:v>6289.44409081907</c:v>
                </c:pt>
                <c:pt idx="924">
                  <c:v>6289.5104601538496</c:v>
                </c:pt>
                <c:pt idx="925">
                  <c:v>6289.5788224964099</c:v>
                </c:pt>
                <c:pt idx="926">
                  <c:v>6289.64917749079</c:v>
                </c:pt>
                <c:pt idx="927">
                  <c:v>6289.7215247699896</c:v>
                </c:pt>
                <c:pt idx="928">
                  <c:v>6289.7958639562703</c:v>
                </c:pt>
                <c:pt idx="929">
                  <c:v>6289.8721946616897</c:v>
                </c:pt>
                <c:pt idx="930">
                  <c:v>6289.9505164887896</c:v>
                </c:pt>
                <c:pt idx="931">
                  <c:v>6290.0308290313696</c:v>
                </c:pt>
                <c:pt idx="932">
                  <c:v>6290.1131318754997</c:v>
                </c:pt>
                <c:pt idx="933">
                  <c:v>6290.1974246005402</c:v>
                </c:pt>
                <c:pt idx="934">
                  <c:v>6290.2837067803002</c:v>
                </c:pt>
                <c:pt idx="935">
                  <c:v>6290.3719779842604</c:v>
                </c:pt>
                <c:pt idx="936">
                  <c:v>6290.4622377789001</c:v>
                </c:pt>
                <c:pt idx="937">
                  <c:v>6290.5544857288996</c:v>
                </c:pt>
                <c:pt idx="938">
                  <c:v>6290.6487213985502</c:v>
                </c:pt>
                <c:pt idx="939">
                  <c:v>6290.7449443530304</c:v>
                </c:pt>
                <c:pt idx="940">
                  <c:v>6290.8431541596501</c:v>
                </c:pt>
                <c:pt idx="941">
                  <c:v>6290.9433503890996</c:v>
                </c:pt>
                <c:pt idx="942">
                  <c:v>6291.0455326166302</c:v>
                </c:pt>
                <c:pt idx="943">
                  <c:v>6291.1497004230796</c:v>
                </c:pt>
                <c:pt idx="944">
                  <c:v>6291.25585339592</c:v>
                </c:pt>
                <c:pt idx="945">
                  <c:v>6291.3639911300797</c:v>
                </c:pt>
                <c:pt idx="946">
                  <c:v>6291.4741132286899</c:v>
                </c:pt>
                <c:pt idx="947">
                  <c:v>6291.5862193038201</c:v>
                </c:pt>
                <c:pt idx="948">
                  <c:v>6291.7003089768205</c:v>
                </c:pt>
                <c:pt idx="949">
                  <c:v>6291.8163818788298</c:v>
                </c:pt>
                <c:pt idx="950">
                  <c:v>6291.9344376508998</c:v>
                </c:pt>
                <c:pt idx="951">
                  <c:v>6292.05447594413</c:v>
                </c:pt>
                <c:pt idx="952">
                  <c:v>6292.1764964196</c:v>
                </c:pt>
                <c:pt idx="953">
                  <c:v>6292.30049874824</c:v>
                </c:pt>
                <c:pt idx="954">
                  <c:v>6292.42648261044</c:v>
                </c:pt>
                <c:pt idx="955">
                  <c:v>6292.5544476956802</c:v>
                </c:pt>
                <c:pt idx="956">
                  <c:v>6292.6843937020303</c:v>
                </c:pt>
                <c:pt idx="957">
                  <c:v>6292.8163203354497</c:v>
                </c:pt>
                <c:pt idx="958">
                  <c:v>6292.9502273091402</c:v>
                </c:pt>
                <c:pt idx="959">
                  <c:v>6293.0861143427401</c:v>
                </c:pt>
                <c:pt idx="960">
                  <c:v>6293.22398116146</c:v>
                </c:pt>
                <c:pt idx="961">
                  <c:v>6293.36382749521</c:v>
                </c:pt>
                <c:pt idx="962">
                  <c:v>6293.5056530776901</c:v>
                </c:pt>
                <c:pt idx="963">
                  <c:v>6293.6494576454297</c:v>
                </c:pt>
                <c:pt idx="964">
                  <c:v>6293.79524093685</c:v>
                </c:pt>
                <c:pt idx="965">
                  <c:v>6293.9430026913496</c:v>
                </c:pt>
                <c:pt idx="966">
                  <c:v>6294.0927426483604</c:v>
                </c:pt>
                <c:pt idx="967">
                  <c:v>6294.2444605465098</c:v>
                </c:pt>
                <c:pt idx="968">
                  <c:v>6294.3981561227702</c:v>
                </c:pt>
                <c:pt idx="969">
                  <c:v>6294.55382911174</c:v>
                </c:pt>
                <c:pt idx="970">
                  <c:v>6294.7114792448501</c:v>
                </c:pt>
                <c:pt idx="971">
                  <c:v>6294.8711062498196</c:v>
                </c:pt>
                <c:pt idx="972">
                  <c:v>6295.0327098500902</c:v>
                </c:pt>
                <c:pt idx="973">
                  <c:v>6295.1962897643498</c:v>
                </c:pt>
                <c:pt idx="974">
                  <c:v>6295.3618457061702</c:v>
                </c:pt>
                <c:pt idx="975">
                  <c:v>6295.5293773837702</c:v>
                </c:pt>
                <c:pt idx="976">
                  <c:v>6295.6988844997604</c:v>
                </c:pt>
                <c:pt idx="977">
                  <c:v>6295.8703667511299</c:v>
                </c:pt>
                <c:pt idx="978">
                  <c:v>6296.0438238291999</c:v>
                </c:pt>
                <c:pt idx="979">
                  <c:v>6296.21925541975</c:v>
                </c:pt>
                <c:pt idx="980">
                  <c:v>6296.39666120315</c:v>
                </c:pt>
                <c:pt idx="981">
                  <c:v>6296.5760408546703</c:v>
                </c:pt>
                <c:pt idx="982">
                  <c:v>6296.7573940447601</c:v>
                </c:pt>
                <c:pt idx="983">
                  <c:v>6296.9407204394402</c:v>
                </c:pt>
                <c:pt idx="984">
                  <c:v>6297.1260197007496</c:v>
                </c:pt>
                <c:pt idx="985">
                  <c:v>6297.3132914872904</c:v>
                </c:pt>
                <c:pt idx="986">
                  <c:v>6297.5025354546397</c:v>
                </c:pt>
                <c:pt idx="987">
                  <c:v>6297.6937512560098</c:v>
                </c:pt>
                <c:pt idx="988">
                  <c:v>6297.8869385428197</c:v>
                </c:pt>
                <c:pt idx="989">
                  <c:v>6298.0820969651904</c:v>
                </c:pt>
                <c:pt idx="990">
                  <c:v>6298.2792261726099</c:v>
                </c:pt>
                <c:pt idx="991">
                  <c:v>6298.4783258145098</c:v>
                </c:pt>
                <c:pt idx="992">
                  <c:v>6298.6793955407502</c:v>
                </c:pt>
                <c:pt idx="993">
                  <c:v>6298.8824350022396</c:v>
                </c:pt>
                <c:pt idx="994">
                  <c:v>6299.0874438513501</c:v>
                </c:pt>
                <c:pt idx="995">
                  <c:v>6299.2944217424301</c:v>
                </c:pt>
                <c:pt idx="996">
                  <c:v>6299.5033683321799</c:v>
                </c:pt>
                <c:pt idx="997">
                  <c:v>6299.71428328</c:v>
                </c:pt>
                <c:pt idx="998">
                  <c:v>6299.9271662483097</c:v>
                </c:pt>
                <c:pt idx="999">
                  <c:v>6300.1420169027797</c:v>
                </c:pt>
                <c:pt idx="1000">
                  <c:v>6300.3588349124902</c:v>
                </c:pt>
                <c:pt idx="1001">
                  <c:v>6300.5776199500697</c:v>
                </c:pt>
                <c:pt idx="1002">
                  <c:v>6300.7983716917197</c:v>
                </c:pt>
                <c:pt idx="1003">
                  <c:v>6301.0210898172199</c:v>
                </c:pt>
                <c:pt idx="1004">
                  <c:v>6301.2457740097998</c:v>
                </c:pt>
                <c:pt idx="1005">
                  <c:v>6301.4724239561001</c:v>
                </c:pt>
                <c:pt idx="1006">
                  <c:v>6301.7010393458804</c:v>
                </c:pt>
                <c:pt idx="1007">
                  <c:v>6301.9316198718097</c:v>
                </c:pt>
                <c:pt idx="1008">
                  <c:v>6302.1641652292401</c:v>
                </c:pt>
                <c:pt idx="1009">
                  <c:v>6302.3986751157599</c:v>
                </c:pt>
                <c:pt idx="1010">
                  <c:v>6302.6351492309004</c:v>
                </c:pt>
                <c:pt idx="1011">
                  <c:v>6302.8735872757297</c:v>
                </c:pt>
                <c:pt idx="1012">
                  <c:v>6303.1139889524202</c:v>
                </c:pt>
                <c:pt idx="1013">
                  <c:v>6303.3563539637798</c:v>
                </c:pt>
                <c:pt idx="1014">
                  <c:v>6303.6006820128796</c:v>
                </c:pt>
                <c:pt idx="1015">
                  <c:v>6303.8469728025102</c:v>
                </c:pt>
                <c:pt idx="1016">
                  <c:v>6304.0952260347804</c:v>
                </c:pt>
                <c:pt idx="1017">
                  <c:v>6304.34544141069</c:v>
                </c:pt>
                <c:pt idx="1018">
                  <c:v>6304.5976186296402</c:v>
                </c:pt>
                <c:pt idx="1019">
                  <c:v>6304.8517573890804</c:v>
                </c:pt>
                <c:pt idx="1020">
                  <c:v>6305.1078573841196</c:v>
                </c:pt>
                <c:pt idx="1021">
                  <c:v>6305.3659183071604</c:v>
                </c:pt>
                <c:pt idx="1022">
                  <c:v>6305.6259398475504</c:v>
                </c:pt>
                <c:pt idx="1023">
                  <c:v>6305.8879216913801</c:v>
                </c:pt>
                <c:pt idx="1024">
                  <c:v>6306.1518635211696</c:v>
                </c:pt>
                <c:pt idx="1025">
                  <c:v>6306.4177650156898</c:v>
                </c:pt>
                <c:pt idx="1026">
                  <c:v>6306.6856258498601</c:v>
                </c:pt>
                <c:pt idx="1027">
                  <c:v>6306.9554456945298</c:v>
                </c:pt>
                <c:pt idx="1028">
                  <c:v>6307.2272242165</c:v>
                </c:pt>
                <c:pt idx="1029">
                  <c:v>6307.50096107848</c:v>
                </c:pt>
                <c:pt idx="1030">
                  <c:v>6307.7766559390902</c:v>
                </c:pt>
                <c:pt idx="1031">
                  <c:v>6308.0543084529299</c:v>
                </c:pt>
                <c:pt idx="1032">
                  <c:v>6308.3339182706904</c:v>
                </c:pt>
                <c:pt idx="1033">
                  <c:v>6308.6154850392504</c:v>
                </c:pt>
                <c:pt idx="1034">
                  <c:v>6308.8990084018997</c:v>
                </c:pt>
                <c:pt idx="1035">
                  <c:v>6309.1844879984701</c:v>
                </c:pt>
                <c:pt idx="1036">
                  <c:v>6309.4719234656004</c:v>
                </c:pt>
                <c:pt idx="1037">
                  <c:v>6309.7613144369698</c:v>
                </c:pt>
                <c:pt idx="1038">
                  <c:v>6310.0526605435198</c:v>
                </c:pt>
                <c:pt idx="1039">
                  <c:v>6310.34596141375</c:v>
                </c:pt>
                <c:pt idx="1040">
                  <c:v>6310.6412166740001</c:v>
                </c:pt>
                <c:pt idx="1041">
                  <c:v>6310.9384259486997</c:v>
                </c:pt>
                <c:pt idx="1042">
                  <c:v>6311.2375888606402</c:v>
                </c:pt>
                <c:pt idx="1043">
                  <c:v>6311.5387050312902</c:v>
                </c:pt>
                <c:pt idx="1044">
                  <c:v>6311.84177408098</c:v>
                </c:pt>
                <c:pt idx="1045">
                  <c:v>6312.1467956291899</c:v>
                </c:pt>
                <c:pt idx="1046">
                  <c:v>6312.4537692947997</c:v>
                </c:pt>
                <c:pt idx="1047">
                  <c:v>6312.76269469622</c:v>
                </c:pt>
                <c:pt idx="1048">
                  <c:v>6313.0735714516604</c:v>
                </c:pt>
                <c:pt idx="1049">
                  <c:v>6313.3863991792095</c:v>
                </c:pt>
                <c:pt idx="1050">
                  <c:v>6313.7011774970397</c:v>
                </c:pt>
                <c:pt idx="1051">
                  <c:v>6314.0179060234605</c:v>
                </c:pt>
                <c:pt idx="1052">
                  <c:v>6314.3365843769898</c:v>
                </c:pt>
                <c:pt idx="1053">
                  <c:v>6314.6572121764302</c:v>
                </c:pt>
                <c:pt idx="1054">
                  <c:v>6314.9797890409</c:v>
                </c:pt>
                <c:pt idx="1055">
                  <c:v>6315.30431458976</c:v>
                </c:pt>
                <c:pt idx="1056">
                  <c:v>6315.6307884425896</c:v>
                </c:pt>
                <c:pt idx="1057">
                  <c:v>6315.95921021918</c:v>
                </c:pt>
                <c:pt idx="1058">
                  <c:v>6316.2895795393697</c:v>
                </c:pt>
                <c:pt idx="1059">
                  <c:v>6316.6218960229598</c:v>
                </c:pt>
                <c:pt idx="1060">
                  <c:v>6316.9561592895898</c:v>
                </c:pt>
                <c:pt idx="1061">
                  <c:v>6317.2923689585796</c:v>
                </c:pt>
                <c:pt idx="1062">
                  <c:v>6317.63052464876</c:v>
                </c:pt>
                <c:pt idx="1063">
                  <c:v>6317.9706259782697</c:v>
                </c:pt>
                <c:pt idx="1064">
                  <c:v>6318.3126725644297</c:v>
                </c:pt>
                <c:pt idx="1065">
                  <c:v>6318.6566640234696</c:v>
                </c:pt>
                <c:pt idx="1066">
                  <c:v>6319.0025999704203</c:v>
                </c:pt>
                <c:pt idx="1067">
                  <c:v>6319.3504800188302</c:v>
                </c:pt>
                <c:pt idx="1068">
                  <c:v>6319.7003037806298</c:v>
                </c:pt>
                <c:pt idx="1069">
                  <c:v>6320.0520708659396</c:v>
                </c:pt>
                <c:pt idx="1070">
                  <c:v>6320.4057808828702</c:v>
                </c:pt>
                <c:pt idx="1071">
                  <c:v>6320.7614334373802</c:v>
                </c:pt>
                <c:pt idx="1072">
                  <c:v>6321.1190281330801</c:v>
                </c:pt>
                <c:pt idx="1073">
                  <c:v>6321.4785645711499</c:v>
                </c:pt>
                <c:pt idx="1074">
                  <c:v>6321.8400423501998</c:v>
                </c:pt>
                <c:pt idx="1075">
                  <c:v>6322.2034610661303</c:v>
                </c:pt>
                <c:pt idx="1076">
                  <c:v>6322.5688203121099</c:v>
                </c:pt>
                <c:pt idx="1077">
                  <c:v>6322.9361196784803</c:v>
                </c:pt>
                <c:pt idx="1078">
                  <c:v>6323.3053587527002</c:v>
                </c:pt>
                <c:pt idx="1079">
                  <c:v>6323.6765371193696</c:v>
                </c:pt>
                <c:pt idx="1080">
                  <c:v>6324.0496543602003</c:v>
                </c:pt>
                <c:pt idx="1081">
                  <c:v>6324.4247100540397</c:v>
                </c:pt>
                <c:pt idx="1082">
                  <c:v>6324.8017037769296</c:v>
                </c:pt>
                <c:pt idx="1083">
                  <c:v>6325.1806351021496</c:v>
                </c:pt>
                <c:pt idx="1084">
                  <c:v>6325.5615036003001</c:v>
                </c:pt>
                <c:pt idx="1085">
                  <c:v>6325.94430883941</c:v>
                </c:pt>
                <c:pt idx="1086">
                  <c:v>6326.3290503850203</c:v>
                </c:pt>
                <c:pt idx="1087">
                  <c:v>6326.7157278003297</c:v>
                </c:pt>
                <c:pt idx="1088">
                  <c:v>6327.1043406463295</c:v>
                </c:pt>
                <c:pt idx="1089">
                  <c:v>6327.4948884819196</c:v>
                </c:pt>
                <c:pt idx="1090">
                  <c:v>6327.8873708640804</c:v>
                </c:pt>
                <c:pt idx="1091">
                  <c:v>6328.2817873480199</c:v>
                </c:pt>
                <c:pt idx="1092">
                  <c:v>6328.6781374873099</c:v>
                </c:pt>
                <c:pt idx="1093">
                  <c:v>6329.0764208340897</c:v>
                </c:pt>
                <c:pt idx="1094">
                  <c:v>6329.47663693918</c:v>
                </c:pt>
                <c:pt idx="1095">
                  <c:v>6329.8787853522199</c:v>
                </c:pt>
                <c:pt idx="1096">
                  <c:v>6330.2828656218599</c:v>
                </c:pt>
                <c:pt idx="1097">
                  <c:v>6330.6888772958901</c:v>
                </c:pt>
                <c:pt idx="1098">
                  <c:v>6331.0968199213103</c:v>
                </c:pt>
                <c:pt idx="1099">
                  <c:v>6331.5066930445601</c:v>
                </c:pt>
                <c:pt idx="1100">
                  <c:v>6331.9184962115096</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ax val="10500"/>
          <c:min val="55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1000"/>
        <c:minorUnit val="10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4484870914638"/>
          <c:y val="6.8054337947286728E-2"/>
          <c:w val="0.78919485955665591"/>
          <c:h val="0.64020171635848877"/>
        </c:manualLayout>
      </c:layout>
      <c:scatterChart>
        <c:scatterStyle val="smoothMarker"/>
        <c:varyColors val="0"/>
        <c:ser>
          <c:idx val="0"/>
          <c:order val="0"/>
          <c:tx>
            <c:strRef>
              <c:f>MF!$C$13</c:f>
              <c:strCache>
                <c:ptCount val="1"/>
                <c:pt idx="0">
                  <c:v>Cблиз(x)</c:v>
                </c:pt>
              </c:strCache>
            </c:strRef>
          </c:tx>
          <c:spPr>
            <a:ln w="12700" cap="rnd">
              <a:solidFill>
                <a:srgbClr val="FF0000"/>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MF!$AA$14:$AA$1114</c:f>
              <c:numCache>
                <c:formatCode>0.0</c:formatCode>
                <c:ptCount val="1101"/>
                <c:pt idx="0">
                  <c:v>10245.520123841099</c:v>
                </c:pt>
                <c:pt idx="1">
                  <c:v>10244.0944497113</c:v>
                </c:pt>
                <c:pt idx="2">
                  <c:v>10243.2240165359</c:v>
                </c:pt>
                <c:pt idx="3">
                  <c:v>10240.452236581499</c:v>
                </c:pt>
                <c:pt idx="4">
                  <c:v>10241.399478482601</c:v>
                </c:pt>
                <c:pt idx="5">
                  <c:v>10239.613987676899</c:v>
                </c:pt>
                <c:pt idx="6">
                  <c:v>10239.844084595299</c:v>
                </c:pt>
                <c:pt idx="7">
                  <c:v>10239.885008707</c:v>
                </c:pt>
                <c:pt idx="8">
                  <c:v>10238.319589029001</c:v>
                </c:pt>
                <c:pt idx="9">
                  <c:v>10236.3256919872</c:v>
                </c:pt>
                <c:pt idx="10">
                  <c:v>10234.5550491013</c:v>
                </c:pt>
                <c:pt idx="11">
                  <c:v>10231.617299321</c:v>
                </c:pt>
                <c:pt idx="12">
                  <c:v>10232.9669971898</c:v>
                </c:pt>
                <c:pt idx="13">
                  <c:v>10231.315097730299</c:v>
                </c:pt>
                <c:pt idx="14">
                  <c:v>10231.2713255981</c:v>
                </c:pt>
                <c:pt idx="15">
                  <c:v>10230.063371489499</c:v>
                </c:pt>
                <c:pt idx="16">
                  <c:v>10228.3011615129</c:v>
                </c:pt>
                <c:pt idx="17">
                  <c:v>10227.956226590901</c:v>
                </c:pt>
                <c:pt idx="18">
                  <c:v>10226.615471171999</c:v>
                </c:pt>
                <c:pt idx="19">
                  <c:v>10227.556854355</c:v>
                </c:pt>
                <c:pt idx="20">
                  <c:v>10225.697149195799</c:v>
                </c:pt>
                <c:pt idx="21">
                  <c:v>10222.2150519156</c:v>
                </c:pt>
                <c:pt idx="22">
                  <c:v>10222.775673005801</c:v>
                </c:pt>
                <c:pt idx="23">
                  <c:v>10221.381400779301</c:v>
                </c:pt>
                <c:pt idx="24">
                  <c:v>10220.2978694914</c:v>
                </c:pt>
                <c:pt idx="25">
                  <c:v>10220.152003965501</c:v>
                </c:pt>
                <c:pt idx="26">
                  <c:v>10219.266324146</c:v>
                </c:pt>
                <c:pt idx="27">
                  <c:v>10219.339790538101</c:v>
                </c:pt>
                <c:pt idx="28">
                  <c:v>10219.9714268926</c:v>
                </c:pt>
                <c:pt idx="29">
                  <c:v>10219.5198182112</c:v>
                </c:pt>
                <c:pt idx="30">
                  <c:v>10219.603405579999</c:v>
                </c:pt>
                <c:pt idx="31">
                  <c:v>10217.2957976286</c:v>
                </c:pt>
                <c:pt idx="32">
                  <c:v>10219.6686401117</c:v>
                </c:pt>
                <c:pt idx="33">
                  <c:v>10217.7694289559</c:v>
                </c:pt>
                <c:pt idx="34">
                  <c:v>10216.316626833401</c:v>
                </c:pt>
                <c:pt idx="35">
                  <c:v>10216.3393462529</c:v>
                </c:pt>
                <c:pt idx="36">
                  <c:v>10216.324952866</c:v>
                </c:pt>
                <c:pt idx="37">
                  <c:v>10214.189367664399</c:v>
                </c:pt>
                <c:pt idx="38">
                  <c:v>10213.556405433799</c:v>
                </c:pt>
                <c:pt idx="39">
                  <c:v>10217.717698567099</c:v>
                </c:pt>
                <c:pt idx="40">
                  <c:v>10218.315834966101</c:v>
                </c:pt>
                <c:pt idx="41">
                  <c:v>10217.776158410799</c:v>
                </c:pt>
                <c:pt idx="42">
                  <c:v>10214.443422247899</c:v>
                </c:pt>
                <c:pt idx="43">
                  <c:v>10214.6008827194</c:v>
                </c:pt>
                <c:pt idx="44">
                  <c:v>10213.024317985</c:v>
                </c:pt>
                <c:pt idx="45">
                  <c:v>10212.553080027499</c:v>
                </c:pt>
                <c:pt idx="46">
                  <c:v>10210.9139085277</c:v>
                </c:pt>
                <c:pt idx="47">
                  <c:v>10209.751343480601</c:v>
                </c:pt>
                <c:pt idx="48">
                  <c:v>10211.7492159744</c:v>
                </c:pt>
                <c:pt idx="49">
                  <c:v>10211.1122550031</c:v>
                </c:pt>
                <c:pt idx="50">
                  <c:v>10209.635341261401</c:v>
                </c:pt>
                <c:pt idx="51">
                  <c:v>10209.389851873801</c:v>
                </c:pt>
                <c:pt idx="52">
                  <c:v>10209.0368925274</c:v>
                </c:pt>
                <c:pt idx="53">
                  <c:v>10211.1123324566</c:v>
                </c:pt>
                <c:pt idx="54">
                  <c:v>10206.8331600294</c:v>
                </c:pt>
                <c:pt idx="55">
                  <c:v>10205.614529315901</c:v>
                </c:pt>
                <c:pt idx="56">
                  <c:v>10208.637922460201</c:v>
                </c:pt>
                <c:pt idx="57">
                  <c:v>10206.023618437701</c:v>
                </c:pt>
                <c:pt idx="58">
                  <c:v>10206.265960409301</c:v>
                </c:pt>
                <c:pt idx="59">
                  <c:v>10204.517391761899</c:v>
                </c:pt>
                <c:pt idx="60">
                  <c:v>10202.5361328334</c:v>
                </c:pt>
                <c:pt idx="61">
                  <c:v>10201.700560736301</c:v>
                </c:pt>
                <c:pt idx="62">
                  <c:v>10204.0816269148</c:v>
                </c:pt>
                <c:pt idx="63">
                  <c:v>10203.8925753607</c:v>
                </c:pt>
                <c:pt idx="64">
                  <c:v>10199.533209303099</c:v>
                </c:pt>
                <c:pt idx="65">
                  <c:v>10199.983361963399</c:v>
                </c:pt>
                <c:pt idx="66">
                  <c:v>10196.4175141739</c:v>
                </c:pt>
                <c:pt idx="67">
                  <c:v>10200.4340454223</c:v>
                </c:pt>
                <c:pt idx="68">
                  <c:v>10197.497004910199</c:v>
                </c:pt>
                <c:pt idx="69">
                  <c:v>10197.649782201201</c:v>
                </c:pt>
                <c:pt idx="70">
                  <c:v>10193.4734255768</c:v>
                </c:pt>
                <c:pt idx="71">
                  <c:v>10195.486144230101</c:v>
                </c:pt>
                <c:pt idx="72">
                  <c:v>10193.2428231493</c:v>
                </c:pt>
                <c:pt idx="73">
                  <c:v>10192.492839463701</c:v>
                </c:pt>
                <c:pt idx="74">
                  <c:v>10193.192590745701</c:v>
                </c:pt>
                <c:pt idx="75">
                  <c:v>10190.1419552765</c:v>
                </c:pt>
                <c:pt idx="76">
                  <c:v>10188.0390384005</c:v>
                </c:pt>
                <c:pt idx="77">
                  <c:v>10190.1064772095</c:v>
                </c:pt>
                <c:pt idx="78">
                  <c:v>10188.7189902763</c:v>
                </c:pt>
                <c:pt idx="79">
                  <c:v>10187.001167042201</c:v>
                </c:pt>
                <c:pt idx="80">
                  <c:v>10185.2285870423</c:v>
                </c:pt>
                <c:pt idx="81">
                  <c:v>10182.1664103766</c:v>
                </c:pt>
                <c:pt idx="82">
                  <c:v>10183.570533853899</c:v>
                </c:pt>
                <c:pt idx="83">
                  <c:v>10184.735251629399</c:v>
                </c:pt>
                <c:pt idx="84">
                  <c:v>10180.702672576699</c:v>
                </c:pt>
                <c:pt idx="85">
                  <c:v>10179.616136210499</c:v>
                </c:pt>
                <c:pt idx="86">
                  <c:v>10176.4683795151</c:v>
                </c:pt>
                <c:pt idx="87">
                  <c:v>10178.087841197301</c:v>
                </c:pt>
                <c:pt idx="88">
                  <c:v>10175.488768412801</c:v>
                </c:pt>
                <c:pt idx="89">
                  <c:v>10175.289924184</c:v>
                </c:pt>
                <c:pt idx="90">
                  <c:v>10174.7604747431</c:v>
                </c:pt>
                <c:pt idx="91">
                  <c:v>10173.9718859891</c:v>
                </c:pt>
                <c:pt idx="92">
                  <c:v>10171.5493567434</c:v>
                </c:pt>
                <c:pt idx="93">
                  <c:v>10168.7314238945</c:v>
                </c:pt>
                <c:pt idx="94">
                  <c:v>10167.2311484661</c:v>
                </c:pt>
                <c:pt idx="95">
                  <c:v>10166.7069617046</c:v>
                </c:pt>
                <c:pt idx="96">
                  <c:v>10165.800592759</c:v>
                </c:pt>
                <c:pt idx="97">
                  <c:v>10164.197355923699</c:v>
                </c:pt>
                <c:pt idx="98">
                  <c:v>10160.7580169802</c:v>
                </c:pt>
                <c:pt idx="99">
                  <c:v>10158.708962397601</c:v>
                </c:pt>
                <c:pt idx="100">
                  <c:v>10158.969565274199</c:v>
                </c:pt>
                <c:pt idx="101">
                  <c:v>10157.499771779199</c:v>
                </c:pt>
                <c:pt idx="102">
                  <c:v>10156.7499088559</c:v>
                </c:pt>
                <c:pt idx="103">
                  <c:v>10155.6801838048</c:v>
                </c:pt>
                <c:pt idx="104">
                  <c:v>10154.3097135344</c:v>
                </c:pt>
                <c:pt idx="105">
                  <c:v>10149.804106319199</c:v>
                </c:pt>
                <c:pt idx="106">
                  <c:v>10149.6324771167</c:v>
                </c:pt>
                <c:pt idx="107">
                  <c:v>10146.655457231</c:v>
                </c:pt>
                <c:pt idx="108">
                  <c:v>10148.283537560301</c:v>
                </c:pt>
                <c:pt idx="109">
                  <c:v>10145.2854209282</c:v>
                </c:pt>
                <c:pt idx="110">
                  <c:v>10143.4354937307</c:v>
                </c:pt>
                <c:pt idx="111">
                  <c:v>10139.312323070701</c:v>
                </c:pt>
                <c:pt idx="112">
                  <c:v>10139.017672223699</c:v>
                </c:pt>
                <c:pt idx="113">
                  <c:v>10137.8787219803</c:v>
                </c:pt>
                <c:pt idx="114">
                  <c:v>10138.1445837185</c:v>
                </c:pt>
                <c:pt idx="115">
                  <c:v>10135.846080421699</c:v>
                </c:pt>
                <c:pt idx="116">
                  <c:v>10133.616409434</c:v>
                </c:pt>
                <c:pt idx="117">
                  <c:v>10131.2976955865</c:v>
                </c:pt>
                <c:pt idx="118">
                  <c:v>10130.551024410899</c:v>
                </c:pt>
                <c:pt idx="119">
                  <c:v>10126.9390304808</c:v>
                </c:pt>
                <c:pt idx="120">
                  <c:v>10127.894346434001</c:v>
                </c:pt>
                <c:pt idx="121">
                  <c:v>10124.4566746333</c:v>
                </c:pt>
                <c:pt idx="122">
                  <c:v>10122.819172998101</c:v>
                </c:pt>
                <c:pt idx="123">
                  <c:v>10120.749383754999</c:v>
                </c:pt>
                <c:pt idx="124">
                  <c:v>10119.4822213714</c:v>
                </c:pt>
                <c:pt idx="125">
                  <c:v>10116.874034754301</c:v>
                </c:pt>
                <c:pt idx="126">
                  <c:v>10116.810018460599</c:v>
                </c:pt>
                <c:pt idx="127">
                  <c:v>10112.682353354599</c:v>
                </c:pt>
                <c:pt idx="128">
                  <c:v>10111.831941283601</c:v>
                </c:pt>
                <c:pt idx="129">
                  <c:v>10107.4972839203</c:v>
                </c:pt>
                <c:pt idx="130">
                  <c:v>10105.8377063589</c:v>
                </c:pt>
                <c:pt idx="131">
                  <c:v>10103.2092818973</c:v>
                </c:pt>
                <c:pt idx="132">
                  <c:v>10100.417298353001</c:v>
                </c:pt>
                <c:pt idx="133">
                  <c:v>10098.3380190261</c:v>
                </c:pt>
                <c:pt idx="134">
                  <c:v>10092.8032579091</c:v>
                </c:pt>
                <c:pt idx="135">
                  <c:v>10093.5458826959</c:v>
                </c:pt>
                <c:pt idx="136">
                  <c:v>10090.645988260099</c:v>
                </c:pt>
                <c:pt idx="137">
                  <c:v>10089.296819442199</c:v>
                </c:pt>
                <c:pt idx="138">
                  <c:v>10088.3533250745</c:v>
                </c:pt>
                <c:pt idx="139">
                  <c:v>10083.140475673899</c:v>
                </c:pt>
                <c:pt idx="140">
                  <c:v>10081.334062120901</c:v>
                </c:pt>
                <c:pt idx="141">
                  <c:v>10079.000005817201</c:v>
                </c:pt>
                <c:pt idx="142">
                  <c:v>10077.1155469688</c:v>
                </c:pt>
                <c:pt idx="143">
                  <c:v>10072.650303637</c:v>
                </c:pt>
                <c:pt idx="144">
                  <c:v>10070.1912314643</c:v>
                </c:pt>
                <c:pt idx="145">
                  <c:v>10068.530303003399</c:v>
                </c:pt>
                <c:pt idx="146">
                  <c:v>10065.303276024601</c:v>
                </c:pt>
                <c:pt idx="147">
                  <c:v>10062.9343790927</c:v>
                </c:pt>
                <c:pt idx="148">
                  <c:v>10060.024535898199</c:v>
                </c:pt>
                <c:pt idx="149">
                  <c:v>10057.028151902899</c:v>
                </c:pt>
                <c:pt idx="150">
                  <c:v>10056.442284520301</c:v>
                </c:pt>
                <c:pt idx="151">
                  <c:v>10053.8406124433</c:v>
                </c:pt>
                <c:pt idx="152">
                  <c:v>10051.8443761745</c:v>
                </c:pt>
                <c:pt idx="153">
                  <c:v>10047.7204285425</c:v>
                </c:pt>
                <c:pt idx="154">
                  <c:v>10046.4111284419</c:v>
                </c:pt>
                <c:pt idx="155">
                  <c:v>10042.1668764838</c:v>
                </c:pt>
                <c:pt idx="156">
                  <c:v>10041.235118799799</c:v>
                </c:pt>
                <c:pt idx="157">
                  <c:v>10039.5453139935</c:v>
                </c:pt>
                <c:pt idx="158">
                  <c:v>10034.421107428099</c:v>
                </c:pt>
                <c:pt idx="159">
                  <c:v>10035.0422281794</c:v>
                </c:pt>
                <c:pt idx="160">
                  <c:v>10031.5097436421</c:v>
                </c:pt>
                <c:pt idx="161">
                  <c:v>10028.1109025878</c:v>
                </c:pt>
                <c:pt idx="162">
                  <c:v>10025.479273102699</c:v>
                </c:pt>
                <c:pt idx="163">
                  <c:v>10024.808175145001</c:v>
                </c:pt>
                <c:pt idx="164">
                  <c:v>10020.729112408901</c:v>
                </c:pt>
                <c:pt idx="165">
                  <c:v>10018.521838160101</c:v>
                </c:pt>
                <c:pt idx="166">
                  <c:v>10017.245570319899</c:v>
                </c:pt>
                <c:pt idx="167">
                  <c:v>10015.241048239601</c:v>
                </c:pt>
                <c:pt idx="168">
                  <c:v>10013.311899635401</c:v>
                </c:pt>
                <c:pt idx="169">
                  <c:v>10009.669380937699</c:v>
                </c:pt>
                <c:pt idx="170">
                  <c:v>10008.3261607531</c:v>
                </c:pt>
                <c:pt idx="171">
                  <c:v>10006.2313205666</c:v>
                </c:pt>
                <c:pt idx="172">
                  <c:v>10001.2517419342</c:v>
                </c:pt>
                <c:pt idx="173">
                  <c:v>9999.3297816593004</c:v>
                </c:pt>
                <c:pt idx="174">
                  <c:v>9997.3247547166793</c:v>
                </c:pt>
                <c:pt idx="175">
                  <c:v>9993.7722931630105</c:v>
                </c:pt>
                <c:pt idx="176">
                  <c:v>9991.4282809210799</c:v>
                </c:pt>
                <c:pt idx="177">
                  <c:v>9989.7896890308002</c:v>
                </c:pt>
                <c:pt idx="178">
                  <c:v>9990.62324796348</c:v>
                </c:pt>
                <c:pt idx="179">
                  <c:v>9985.71646227774</c:v>
                </c:pt>
                <c:pt idx="180">
                  <c:v>9982.98613943489</c:v>
                </c:pt>
                <c:pt idx="181">
                  <c:v>9981.65170049884</c:v>
                </c:pt>
                <c:pt idx="182">
                  <c:v>9980.0819977427891</c:v>
                </c:pt>
                <c:pt idx="183">
                  <c:v>9979.0053453297205</c:v>
                </c:pt>
                <c:pt idx="184">
                  <c:v>9973.8451366244008</c:v>
                </c:pt>
                <c:pt idx="185">
                  <c:v>9972.2011288274607</c:v>
                </c:pt>
                <c:pt idx="186">
                  <c:v>9970.4076685057007</c:v>
                </c:pt>
                <c:pt idx="187">
                  <c:v>9967.5795718474092</c:v>
                </c:pt>
                <c:pt idx="188">
                  <c:v>9966.3115734998992</c:v>
                </c:pt>
                <c:pt idx="189">
                  <c:v>9962.6418464369199</c:v>
                </c:pt>
                <c:pt idx="190">
                  <c:v>9958.7032117762992</c:v>
                </c:pt>
                <c:pt idx="191">
                  <c:v>9959.1527743316001</c:v>
                </c:pt>
                <c:pt idx="192">
                  <c:v>9958.0049173014904</c:v>
                </c:pt>
                <c:pt idx="193">
                  <c:v>9955.1057436379306</c:v>
                </c:pt>
                <c:pt idx="194">
                  <c:v>9951.8990733332394</c:v>
                </c:pt>
                <c:pt idx="195">
                  <c:v>9949.1711889523795</c:v>
                </c:pt>
                <c:pt idx="196">
                  <c:v>9946.9929917686095</c:v>
                </c:pt>
                <c:pt idx="197">
                  <c:v>9943.6909196984507</c:v>
                </c:pt>
                <c:pt idx="198">
                  <c:v>9941.1561088841099</c:v>
                </c:pt>
                <c:pt idx="199">
                  <c:v>9939.4823482647607</c:v>
                </c:pt>
                <c:pt idx="200">
                  <c:v>9940.0137181985592</c:v>
                </c:pt>
                <c:pt idx="201">
                  <c:v>9937.0438180657402</c:v>
                </c:pt>
                <c:pt idx="202">
                  <c:v>9934.5477612681807</c:v>
                </c:pt>
                <c:pt idx="203">
                  <c:v>9933.0786145786496</c:v>
                </c:pt>
                <c:pt idx="204">
                  <c:v>9930.7282689247604</c:v>
                </c:pt>
                <c:pt idx="205">
                  <c:v>9927.3310089476709</c:v>
                </c:pt>
                <c:pt idx="206">
                  <c:v>9925.8150076374895</c:v>
                </c:pt>
                <c:pt idx="207">
                  <c:v>9923.13373135447</c:v>
                </c:pt>
                <c:pt idx="208">
                  <c:v>9922.8131558479909</c:v>
                </c:pt>
                <c:pt idx="209">
                  <c:v>9920.0128297443898</c:v>
                </c:pt>
                <c:pt idx="210">
                  <c:v>9917.2027938071897</c:v>
                </c:pt>
                <c:pt idx="211">
                  <c:v>9916.2305391206392</c:v>
                </c:pt>
                <c:pt idx="212">
                  <c:v>9912.3082867268295</c:v>
                </c:pt>
                <c:pt idx="213">
                  <c:v>9912.6946887264803</c:v>
                </c:pt>
                <c:pt idx="214">
                  <c:v>9910.7267642472507</c:v>
                </c:pt>
                <c:pt idx="215">
                  <c:v>9905.9600484803304</c:v>
                </c:pt>
                <c:pt idx="216">
                  <c:v>9905.0485171124201</c:v>
                </c:pt>
                <c:pt idx="217">
                  <c:v>9903.0739586057407</c:v>
                </c:pt>
                <c:pt idx="218">
                  <c:v>9900.3662001813009</c:v>
                </c:pt>
                <c:pt idx="219">
                  <c:v>9898.6559231077008</c:v>
                </c:pt>
                <c:pt idx="220">
                  <c:v>9896.4430734731304</c:v>
                </c:pt>
                <c:pt idx="221">
                  <c:v>9893.6110806159904</c:v>
                </c:pt>
                <c:pt idx="222">
                  <c:v>9892.66363313687</c:v>
                </c:pt>
                <c:pt idx="223">
                  <c:v>9891.0511476890206</c:v>
                </c:pt>
                <c:pt idx="224">
                  <c:v>9888.1293678691709</c:v>
                </c:pt>
                <c:pt idx="225">
                  <c:v>9886.8519909327897</c:v>
                </c:pt>
                <c:pt idx="226">
                  <c:v>9886.4190659884898</c:v>
                </c:pt>
                <c:pt idx="227">
                  <c:v>9878.4171180401499</c:v>
                </c:pt>
                <c:pt idx="228">
                  <c:v>9878.9544122907591</c:v>
                </c:pt>
                <c:pt idx="229">
                  <c:v>9878.2355021241001</c:v>
                </c:pt>
                <c:pt idx="230">
                  <c:v>9875.94869167875</c:v>
                </c:pt>
                <c:pt idx="231">
                  <c:v>9871.8937749195102</c:v>
                </c:pt>
                <c:pt idx="232">
                  <c:v>9869.1683774964204</c:v>
                </c:pt>
                <c:pt idx="233">
                  <c:v>9867.4807247747303</c:v>
                </c:pt>
                <c:pt idx="234">
                  <c:v>9864.7604356311094</c:v>
                </c:pt>
                <c:pt idx="235">
                  <c:v>9863.5153422170806</c:v>
                </c:pt>
                <c:pt idx="236">
                  <c:v>9861.9466721482604</c:v>
                </c:pt>
                <c:pt idx="237">
                  <c:v>9859.1590312014905</c:v>
                </c:pt>
                <c:pt idx="238">
                  <c:v>9857.6936772058107</c:v>
                </c:pt>
                <c:pt idx="239">
                  <c:v>9854.9831003476593</c:v>
                </c:pt>
                <c:pt idx="240">
                  <c:v>9853.8847462753292</c:v>
                </c:pt>
                <c:pt idx="241">
                  <c:v>9851.0007082753891</c:v>
                </c:pt>
                <c:pt idx="242">
                  <c:v>9850.0065980018298</c:v>
                </c:pt>
                <c:pt idx="243">
                  <c:v>9846.7077102422008</c:v>
                </c:pt>
                <c:pt idx="244">
                  <c:v>9844.8292837786994</c:v>
                </c:pt>
                <c:pt idx="245">
                  <c:v>9842.3029698084592</c:v>
                </c:pt>
                <c:pt idx="246">
                  <c:v>9838.0828973421194</c:v>
                </c:pt>
                <c:pt idx="247">
                  <c:v>9838.1788047035097</c:v>
                </c:pt>
                <c:pt idx="248">
                  <c:v>9835.4700262941005</c:v>
                </c:pt>
                <c:pt idx="249">
                  <c:v>9832.6059753481404</c:v>
                </c:pt>
                <c:pt idx="250">
                  <c:v>9832.7892225980704</c:v>
                </c:pt>
                <c:pt idx="251">
                  <c:v>9831.2419354644098</c:v>
                </c:pt>
                <c:pt idx="252">
                  <c:v>9828.8952588695902</c:v>
                </c:pt>
                <c:pt idx="253">
                  <c:v>9826.0136893031595</c:v>
                </c:pt>
                <c:pt idx="254">
                  <c:v>9821.1954056177292</c:v>
                </c:pt>
                <c:pt idx="255">
                  <c:v>9822.1594884623501</c:v>
                </c:pt>
                <c:pt idx="256">
                  <c:v>9817.8166249584301</c:v>
                </c:pt>
                <c:pt idx="257">
                  <c:v>9816.3907081621692</c:v>
                </c:pt>
                <c:pt idx="258">
                  <c:v>9815.4611858848693</c:v>
                </c:pt>
                <c:pt idx="259">
                  <c:v>9811.4910377668893</c:v>
                </c:pt>
                <c:pt idx="260">
                  <c:v>9809.9401708596306</c:v>
                </c:pt>
                <c:pt idx="261">
                  <c:v>9808.9736597458705</c:v>
                </c:pt>
                <c:pt idx="262">
                  <c:v>9805.9111748599007</c:v>
                </c:pt>
                <c:pt idx="263">
                  <c:v>9805.1414472266206</c:v>
                </c:pt>
                <c:pt idx="264">
                  <c:v>9802.0080144823496</c:v>
                </c:pt>
                <c:pt idx="265">
                  <c:v>9798.1984870603501</c:v>
                </c:pt>
                <c:pt idx="266">
                  <c:v>9797.9769875092497</c:v>
                </c:pt>
                <c:pt idx="267">
                  <c:v>9796.2358508736597</c:v>
                </c:pt>
                <c:pt idx="268">
                  <c:v>9793.1120845559308</c:v>
                </c:pt>
                <c:pt idx="269">
                  <c:v>9792.3251506062406</c:v>
                </c:pt>
                <c:pt idx="270">
                  <c:v>9788.6131599825203</c:v>
                </c:pt>
                <c:pt idx="271">
                  <c:v>9786.9978167326899</c:v>
                </c:pt>
                <c:pt idx="272">
                  <c:v>9785.7869903378105</c:v>
                </c:pt>
                <c:pt idx="273">
                  <c:v>9782.0295532428299</c:v>
                </c:pt>
                <c:pt idx="274">
                  <c:v>9780.2276373646491</c:v>
                </c:pt>
                <c:pt idx="275">
                  <c:v>9780.9294353286095</c:v>
                </c:pt>
                <c:pt idx="276">
                  <c:v>9776.6857027872702</c:v>
                </c:pt>
                <c:pt idx="277">
                  <c:v>9773.7940990834304</c:v>
                </c:pt>
                <c:pt idx="278">
                  <c:v>9774.9700136735592</c:v>
                </c:pt>
                <c:pt idx="279">
                  <c:v>9770.6307072942</c:v>
                </c:pt>
                <c:pt idx="280">
                  <c:v>9768.2789767507202</c:v>
                </c:pt>
                <c:pt idx="281">
                  <c:v>9766.0378891914897</c:v>
                </c:pt>
                <c:pt idx="282">
                  <c:v>9765.5716159863896</c:v>
                </c:pt>
                <c:pt idx="283">
                  <c:v>9764.5971179357693</c:v>
                </c:pt>
                <c:pt idx="284">
                  <c:v>9760.8569105996794</c:v>
                </c:pt>
                <c:pt idx="285">
                  <c:v>9758.7459332760209</c:v>
                </c:pt>
                <c:pt idx="286">
                  <c:v>9756.2439996347402</c:v>
                </c:pt>
                <c:pt idx="287">
                  <c:v>9755.1539548267592</c:v>
                </c:pt>
                <c:pt idx="288">
                  <c:v>9753.8781241244396</c:v>
                </c:pt>
                <c:pt idx="289">
                  <c:v>9750.7413630639294</c:v>
                </c:pt>
                <c:pt idx="290">
                  <c:v>9750.1996250447701</c:v>
                </c:pt>
                <c:pt idx="291">
                  <c:v>9746.76158705118</c:v>
                </c:pt>
                <c:pt idx="292">
                  <c:v>9745.4210439458802</c:v>
                </c:pt>
                <c:pt idx="293">
                  <c:v>9742.3699629519106</c:v>
                </c:pt>
                <c:pt idx="294">
                  <c:v>9742.7158351563594</c:v>
                </c:pt>
                <c:pt idx="295">
                  <c:v>9739.8951346915692</c:v>
                </c:pt>
                <c:pt idx="296">
                  <c:v>9735.2276837610607</c:v>
                </c:pt>
                <c:pt idx="297">
                  <c:v>9735.3184564388193</c:v>
                </c:pt>
                <c:pt idx="298">
                  <c:v>9734.4514545758302</c:v>
                </c:pt>
                <c:pt idx="299">
                  <c:v>9731.9942420684492</c:v>
                </c:pt>
                <c:pt idx="300">
                  <c:v>9728.4132310913192</c:v>
                </c:pt>
                <c:pt idx="301">
                  <c:v>9727.0970552587805</c:v>
                </c:pt>
                <c:pt idx="302">
                  <c:v>9725.5764077187196</c:v>
                </c:pt>
                <c:pt idx="303">
                  <c:v>9722.4514941789603</c:v>
                </c:pt>
                <c:pt idx="304">
                  <c:v>9721.6698916082805</c:v>
                </c:pt>
                <c:pt idx="305">
                  <c:v>9720.1797249443098</c:v>
                </c:pt>
                <c:pt idx="306">
                  <c:v>9716.52472905594</c:v>
                </c:pt>
                <c:pt idx="307">
                  <c:v>9716.8628495597895</c:v>
                </c:pt>
                <c:pt idx="308">
                  <c:v>9712.3965904421293</c:v>
                </c:pt>
                <c:pt idx="309">
                  <c:v>9712.4705750371704</c:v>
                </c:pt>
                <c:pt idx="310">
                  <c:v>9711.8647726627005</c:v>
                </c:pt>
                <c:pt idx="311">
                  <c:v>9705.6139401249002</c:v>
                </c:pt>
                <c:pt idx="312">
                  <c:v>9705.9264202148806</c:v>
                </c:pt>
                <c:pt idx="313">
                  <c:v>9702.9374933462204</c:v>
                </c:pt>
                <c:pt idx="314">
                  <c:v>9702.5555818336907</c:v>
                </c:pt>
                <c:pt idx="315">
                  <c:v>9700.9389237177602</c:v>
                </c:pt>
                <c:pt idx="316">
                  <c:v>9699.7033914517506</c:v>
                </c:pt>
                <c:pt idx="317">
                  <c:v>9695.6976913316594</c:v>
                </c:pt>
                <c:pt idx="318">
                  <c:v>9693.7010098829305</c:v>
                </c:pt>
                <c:pt idx="319">
                  <c:v>9692.5398409428108</c:v>
                </c:pt>
                <c:pt idx="320">
                  <c:v>9688.5895703104106</c:v>
                </c:pt>
                <c:pt idx="321">
                  <c:v>9690.8967274668903</c:v>
                </c:pt>
                <c:pt idx="322">
                  <c:v>9685.8067677128893</c:v>
                </c:pt>
                <c:pt idx="323">
                  <c:v>9685.1781415577698</c:v>
                </c:pt>
                <c:pt idx="324">
                  <c:v>9682.9946689871103</c:v>
                </c:pt>
                <c:pt idx="325">
                  <c:v>9682.1109627846308</c:v>
                </c:pt>
                <c:pt idx="326">
                  <c:v>9680.8445067471093</c:v>
                </c:pt>
                <c:pt idx="327">
                  <c:v>9676.8642403479898</c:v>
                </c:pt>
                <c:pt idx="328">
                  <c:v>9674.2584160810893</c:v>
                </c:pt>
                <c:pt idx="329">
                  <c:v>9670.4117016989403</c:v>
                </c:pt>
                <c:pt idx="330">
                  <c:v>9671.1829675747795</c:v>
                </c:pt>
                <c:pt idx="331">
                  <c:v>9668.3922864313408</c:v>
                </c:pt>
                <c:pt idx="332">
                  <c:v>9666.4913708180302</c:v>
                </c:pt>
                <c:pt idx="333">
                  <c:v>9664.67395096777</c:v>
                </c:pt>
                <c:pt idx="334">
                  <c:v>9664.8721541276791</c:v>
                </c:pt>
                <c:pt idx="335">
                  <c:v>9659.0147166724291</c:v>
                </c:pt>
                <c:pt idx="336">
                  <c:v>9658.3567504634302</c:v>
                </c:pt>
                <c:pt idx="337">
                  <c:v>9657.5336974416605</c:v>
                </c:pt>
                <c:pt idx="338">
                  <c:v>9655.6227017892197</c:v>
                </c:pt>
                <c:pt idx="339">
                  <c:v>9653.3103198311601</c:v>
                </c:pt>
                <c:pt idx="340">
                  <c:v>9651.4366633915397</c:v>
                </c:pt>
                <c:pt idx="341">
                  <c:v>9650.9312617767391</c:v>
                </c:pt>
                <c:pt idx="342">
                  <c:v>9647.6924478064993</c:v>
                </c:pt>
                <c:pt idx="343">
                  <c:v>9643.1291039350908</c:v>
                </c:pt>
                <c:pt idx="344">
                  <c:v>9641.9172617473996</c:v>
                </c:pt>
                <c:pt idx="345">
                  <c:v>9641.9362613559806</c:v>
                </c:pt>
                <c:pt idx="346">
                  <c:v>9640.7275467180407</c:v>
                </c:pt>
                <c:pt idx="347">
                  <c:v>9638.89201184392</c:v>
                </c:pt>
                <c:pt idx="348">
                  <c:v>9636.4305724394508</c:v>
                </c:pt>
                <c:pt idx="349">
                  <c:v>9635.0680336261594</c:v>
                </c:pt>
                <c:pt idx="350">
                  <c:v>9634.1313601313104</c:v>
                </c:pt>
                <c:pt idx="351">
                  <c:v>9630.0994898427598</c:v>
                </c:pt>
                <c:pt idx="352">
                  <c:v>9630.3904474748906</c:v>
                </c:pt>
                <c:pt idx="353">
                  <c:v>9626.7113080316303</c:v>
                </c:pt>
                <c:pt idx="354">
                  <c:v>9627.1180391503003</c:v>
                </c:pt>
                <c:pt idx="355">
                  <c:v>9624.4461634574509</c:v>
                </c:pt>
                <c:pt idx="356">
                  <c:v>9621.1405981951102</c:v>
                </c:pt>
                <c:pt idx="357">
                  <c:v>9618.8536904289904</c:v>
                </c:pt>
                <c:pt idx="358">
                  <c:v>9617.6846398534308</c:v>
                </c:pt>
                <c:pt idx="359">
                  <c:v>9619.6440554396904</c:v>
                </c:pt>
                <c:pt idx="360">
                  <c:v>9615.1020121256097</c:v>
                </c:pt>
                <c:pt idx="361">
                  <c:v>9613.0914096753295</c:v>
                </c:pt>
                <c:pt idx="362">
                  <c:v>9609.1578698998801</c:v>
                </c:pt>
                <c:pt idx="363">
                  <c:v>9610.7472552921208</c:v>
                </c:pt>
                <c:pt idx="364">
                  <c:v>9607.2103896852805</c:v>
                </c:pt>
                <c:pt idx="365">
                  <c:v>9605.3868777726602</c:v>
                </c:pt>
                <c:pt idx="366">
                  <c:v>9603.3973626403404</c:v>
                </c:pt>
                <c:pt idx="367">
                  <c:v>9599.8307477452308</c:v>
                </c:pt>
                <c:pt idx="368">
                  <c:v>9602.7777390852807</c:v>
                </c:pt>
                <c:pt idx="369">
                  <c:v>9601.1830365269198</c:v>
                </c:pt>
                <c:pt idx="370">
                  <c:v>9597.3197663090996</c:v>
                </c:pt>
                <c:pt idx="371">
                  <c:v>9593.1341768046896</c:v>
                </c:pt>
                <c:pt idx="372">
                  <c:v>9592.5472968623308</c:v>
                </c:pt>
                <c:pt idx="373">
                  <c:v>9592.1580309749697</c:v>
                </c:pt>
                <c:pt idx="374">
                  <c:v>9591.1288891778695</c:v>
                </c:pt>
                <c:pt idx="375">
                  <c:v>9586.1819319461792</c:v>
                </c:pt>
                <c:pt idx="376">
                  <c:v>9584.4902624442293</c:v>
                </c:pt>
                <c:pt idx="377">
                  <c:v>9584.1433911591503</c:v>
                </c:pt>
                <c:pt idx="378">
                  <c:v>9579.9618873065101</c:v>
                </c:pt>
                <c:pt idx="379">
                  <c:v>9578.5304814049796</c:v>
                </c:pt>
                <c:pt idx="380">
                  <c:v>9578.4804651868199</c:v>
                </c:pt>
                <c:pt idx="381">
                  <c:v>9576.5624641657905</c:v>
                </c:pt>
                <c:pt idx="382">
                  <c:v>9574.3389636291104</c:v>
                </c:pt>
                <c:pt idx="383">
                  <c:v>9574.8200495850906</c:v>
                </c:pt>
                <c:pt idx="384">
                  <c:v>9569.8553277854608</c:v>
                </c:pt>
                <c:pt idx="385">
                  <c:v>9568.8734476242298</c:v>
                </c:pt>
                <c:pt idx="386">
                  <c:v>9569.2274268148703</c:v>
                </c:pt>
                <c:pt idx="387">
                  <c:v>9567.3770637074704</c:v>
                </c:pt>
                <c:pt idx="388">
                  <c:v>9566.42829570096</c:v>
                </c:pt>
                <c:pt idx="389">
                  <c:v>9561.0861560516696</c:v>
                </c:pt>
                <c:pt idx="390">
                  <c:v>9560.7521043037796</c:v>
                </c:pt>
                <c:pt idx="391">
                  <c:v>9560.3871036063192</c:v>
                </c:pt>
                <c:pt idx="392">
                  <c:v>9557.1699524337891</c:v>
                </c:pt>
                <c:pt idx="393">
                  <c:v>9553.7535439383901</c:v>
                </c:pt>
                <c:pt idx="394">
                  <c:v>9554.6396155258099</c:v>
                </c:pt>
                <c:pt idx="395">
                  <c:v>9550.0827254004307</c:v>
                </c:pt>
                <c:pt idx="396">
                  <c:v>9549.2044492968107</c:v>
                </c:pt>
                <c:pt idx="397">
                  <c:v>9545.8898550362901</c:v>
                </c:pt>
                <c:pt idx="398">
                  <c:v>9544.9566026790199</c:v>
                </c:pt>
                <c:pt idx="399">
                  <c:v>9541.9476383805595</c:v>
                </c:pt>
                <c:pt idx="400">
                  <c:v>9541.6441274750905</c:v>
                </c:pt>
                <c:pt idx="401">
                  <c:v>9539.7156682031291</c:v>
                </c:pt>
                <c:pt idx="402">
                  <c:v>9542.4583646971205</c:v>
                </c:pt>
                <c:pt idx="403">
                  <c:v>9537.5249487991896</c:v>
                </c:pt>
                <c:pt idx="404">
                  <c:v>9534.7913729612701</c:v>
                </c:pt>
                <c:pt idx="405">
                  <c:v>9534.8656061587208</c:v>
                </c:pt>
                <c:pt idx="406">
                  <c:v>9532.5185067058101</c:v>
                </c:pt>
                <c:pt idx="407">
                  <c:v>9529.9145184789195</c:v>
                </c:pt>
                <c:pt idx="408">
                  <c:v>9528.7786539168792</c:v>
                </c:pt>
                <c:pt idx="409">
                  <c:v>9526.2419072955199</c:v>
                </c:pt>
                <c:pt idx="410">
                  <c:v>9526.5080640842498</c:v>
                </c:pt>
                <c:pt idx="411">
                  <c:v>9522.6934396765992</c:v>
                </c:pt>
                <c:pt idx="412">
                  <c:v>9520.6212267636602</c:v>
                </c:pt>
                <c:pt idx="413">
                  <c:v>9519.2000859342206</c:v>
                </c:pt>
                <c:pt idx="414">
                  <c:v>9518.9687897251406</c:v>
                </c:pt>
                <c:pt idx="415">
                  <c:v>9517.7167099384005</c:v>
                </c:pt>
                <c:pt idx="416">
                  <c:v>9516.0982614685799</c:v>
                </c:pt>
                <c:pt idx="417">
                  <c:v>9512.2817160883205</c:v>
                </c:pt>
                <c:pt idx="418">
                  <c:v>9511.0123175439803</c:v>
                </c:pt>
                <c:pt idx="419">
                  <c:v>9510.0603115926206</c:v>
                </c:pt>
                <c:pt idx="420">
                  <c:v>9510.2938609966404</c:v>
                </c:pt>
                <c:pt idx="421">
                  <c:v>9507.8882970912091</c:v>
                </c:pt>
                <c:pt idx="422">
                  <c:v>9504.5882302376194</c:v>
                </c:pt>
                <c:pt idx="423">
                  <c:v>9502.89770657394</c:v>
                </c:pt>
                <c:pt idx="424">
                  <c:v>9502.3192600746206</c:v>
                </c:pt>
                <c:pt idx="425">
                  <c:v>9500.3313585318392</c:v>
                </c:pt>
                <c:pt idx="426">
                  <c:v>9496.2185881178193</c:v>
                </c:pt>
                <c:pt idx="427">
                  <c:v>9497.6892444525693</c:v>
                </c:pt>
                <c:pt idx="428">
                  <c:v>9495.3833426317306</c:v>
                </c:pt>
                <c:pt idx="429">
                  <c:v>9494.6487743697107</c:v>
                </c:pt>
                <c:pt idx="430">
                  <c:v>9492.2635386341899</c:v>
                </c:pt>
                <c:pt idx="431">
                  <c:v>9490.3139334314201</c:v>
                </c:pt>
                <c:pt idx="432">
                  <c:v>9486.4670867468303</c:v>
                </c:pt>
                <c:pt idx="433">
                  <c:v>9487.9498815638999</c:v>
                </c:pt>
                <c:pt idx="434">
                  <c:v>9485.9590112729002</c:v>
                </c:pt>
                <c:pt idx="435">
                  <c:v>9484.8551999546999</c:v>
                </c:pt>
                <c:pt idx="436">
                  <c:v>9481.8475263024593</c:v>
                </c:pt>
                <c:pt idx="437">
                  <c:v>9478.9764009168593</c:v>
                </c:pt>
                <c:pt idx="438">
                  <c:v>9479.7128596404891</c:v>
                </c:pt>
                <c:pt idx="439">
                  <c:v>9477.5992987156696</c:v>
                </c:pt>
                <c:pt idx="440">
                  <c:v>9476.8259957268292</c:v>
                </c:pt>
                <c:pt idx="441">
                  <c:v>9475.4519950469003</c:v>
                </c:pt>
                <c:pt idx="442">
                  <c:v>9471.1445802251292</c:v>
                </c:pt>
                <c:pt idx="443">
                  <c:v>9468.6860116787302</c:v>
                </c:pt>
                <c:pt idx="444">
                  <c:v>9469.6253659530194</c:v>
                </c:pt>
                <c:pt idx="445">
                  <c:v>9465.8813874384996</c:v>
                </c:pt>
                <c:pt idx="446">
                  <c:v>9463.58090588083</c:v>
                </c:pt>
                <c:pt idx="447">
                  <c:v>9466.3887332864706</c:v>
                </c:pt>
                <c:pt idx="448">
                  <c:v>9461.0690942431302</c:v>
                </c:pt>
                <c:pt idx="449">
                  <c:v>9458.7194152736793</c:v>
                </c:pt>
                <c:pt idx="450">
                  <c:v>9458.0354465638502</c:v>
                </c:pt>
                <c:pt idx="451">
                  <c:v>9455.6390663956408</c:v>
                </c:pt>
                <c:pt idx="452">
                  <c:v>9455.4304832083599</c:v>
                </c:pt>
                <c:pt idx="453">
                  <c:v>9453.4122725215893</c:v>
                </c:pt>
                <c:pt idx="454">
                  <c:v>9452.5545506643793</c:v>
                </c:pt>
                <c:pt idx="455">
                  <c:v>9452.1732983359707</c:v>
                </c:pt>
                <c:pt idx="456">
                  <c:v>9451.1826951163603</c:v>
                </c:pt>
                <c:pt idx="457">
                  <c:v>9448.4067102772005</c:v>
                </c:pt>
                <c:pt idx="458">
                  <c:v>9447.7999957022203</c:v>
                </c:pt>
                <c:pt idx="459">
                  <c:v>9442.9323763780303</c:v>
                </c:pt>
                <c:pt idx="460">
                  <c:v>9443.0031070734603</c:v>
                </c:pt>
                <c:pt idx="461">
                  <c:v>9440.6232603989702</c:v>
                </c:pt>
                <c:pt idx="462">
                  <c:v>9441.0914945027507</c:v>
                </c:pt>
                <c:pt idx="463">
                  <c:v>9437.6260182411606</c:v>
                </c:pt>
                <c:pt idx="464">
                  <c:v>9435.2546147154208</c:v>
                </c:pt>
                <c:pt idx="465">
                  <c:v>9433.5893820208803</c:v>
                </c:pt>
                <c:pt idx="466">
                  <c:v>9431.5509255337292</c:v>
                </c:pt>
                <c:pt idx="467">
                  <c:v>9434.04114252605</c:v>
                </c:pt>
                <c:pt idx="468">
                  <c:v>9429.3451350520409</c:v>
                </c:pt>
                <c:pt idx="469">
                  <c:v>9428.8829267164892</c:v>
                </c:pt>
                <c:pt idx="470">
                  <c:v>9425.4311336979699</c:v>
                </c:pt>
                <c:pt idx="471">
                  <c:v>9427.4983917853806</c:v>
                </c:pt>
                <c:pt idx="472">
                  <c:v>9420.2735650266495</c:v>
                </c:pt>
                <c:pt idx="473">
                  <c:v>9424.3753952663701</c:v>
                </c:pt>
                <c:pt idx="474">
                  <c:v>9420.6684771764703</c:v>
                </c:pt>
                <c:pt idx="475">
                  <c:v>9418.8847418832702</c:v>
                </c:pt>
                <c:pt idx="476">
                  <c:v>9417.9099085220805</c:v>
                </c:pt>
                <c:pt idx="477">
                  <c:v>9417.0407790966201</c:v>
                </c:pt>
                <c:pt idx="478">
                  <c:v>9413.0794444545099</c:v>
                </c:pt>
                <c:pt idx="479">
                  <c:v>9411.6082445911197</c:v>
                </c:pt>
                <c:pt idx="480">
                  <c:v>9410.6761110819698</c:v>
                </c:pt>
                <c:pt idx="481">
                  <c:v>9410.0411861260709</c:v>
                </c:pt>
                <c:pt idx="482">
                  <c:v>9407.8018418709908</c:v>
                </c:pt>
                <c:pt idx="483">
                  <c:v>9406.8832991592208</c:v>
                </c:pt>
                <c:pt idx="484">
                  <c:v>9404.9505689877897</c:v>
                </c:pt>
                <c:pt idx="485">
                  <c:v>9403.3105199017991</c:v>
                </c:pt>
                <c:pt idx="486">
                  <c:v>9400.2171623576996</c:v>
                </c:pt>
                <c:pt idx="487">
                  <c:v>9401.0445186321103</c:v>
                </c:pt>
                <c:pt idx="488">
                  <c:v>9396.4236142377704</c:v>
                </c:pt>
                <c:pt idx="489">
                  <c:v>9396.6502724861202</c:v>
                </c:pt>
                <c:pt idx="490">
                  <c:v>9394.6198629143892</c:v>
                </c:pt>
                <c:pt idx="491">
                  <c:v>9393.9962713148998</c:v>
                </c:pt>
                <c:pt idx="492">
                  <c:v>9392.9292054571197</c:v>
                </c:pt>
                <c:pt idx="493">
                  <c:v>9389.6146502724096</c:v>
                </c:pt>
                <c:pt idx="494">
                  <c:v>9389.3669081504195</c:v>
                </c:pt>
                <c:pt idx="495">
                  <c:v>9388.7998300864401</c:v>
                </c:pt>
                <c:pt idx="496">
                  <c:v>9385.0796384896294</c:v>
                </c:pt>
                <c:pt idx="497">
                  <c:v>9379.9682734764301</c:v>
                </c:pt>
                <c:pt idx="498">
                  <c:v>9384.7475764942701</c:v>
                </c:pt>
                <c:pt idx="499">
                  <c:v>9381.0527862292001</c:v>
                </c:pt>
                <c:pt idx="500">
                  <c:v>9380.6265567445807</c:v>
                </c:pt>
                <c:pt idx="501">
                  <c:v>9377.5728339501802</c:v>
                </c:pt>
                <c:pt idx="502">
                  <c:v>9376.2770525267297</c:v>
                </c:pt>
                <c:pt idx="503">
                  <c:v>9376.60794041382</c:v>
                </c:pt>
                <c:pt idx="504">
                  <c:v>9373.8955185938194</c:v>
                </c:pt>
                <c:pt idx="505">
                  <c:v>9371.8253707917593</c:v>
                </c:pt>
                <c:pt idx="506">
                  <c:v>9371.5973755520299</c:v>
                </c:pt>
                <c:pt idx="507">
                  <c:v>9369.12735976562</c:v>
                </c:pt>
                <c:pt idx="508">
                  <c:v>9367.3355596231504</c:v>
                </c:pt>
                <c:pt idx="509">
                  <c:v>9366.1025605317009</c:v>
                </c:pt>
                <c:pt idx="510">
                  <c:v>9364.5064188614397</c:v>
                </c:pt>
                <c:pt idx="511">
                  <c:v>9364.68733501311</c:v>
                </c:pt>
                <c:pt idx="512">
                  <c:v>9362.9824633195203</c:v>
                </c:pt>
                <c:pt idx="513">
                  <c:v>9361.8188876071199</c:v>
                </c:pt>
                <c:pt idx="514">
                  <c:v>9359.9867862278807</c:v>
                </c:pt>
                <c:pt idx="515">
                  <c:v>9358.0516661115598</c:v>
                </c:pt>
                <c:pt idx="516">
                  <c:v>9357.5607041404892</c:v>
                </c:pt>
                <c:pt idx="517">
                  <c:v>9355.0754388703608</c:v>
                </c:pt>
                <c:pt idx="518">
                  <c:v>9352.1246724238608</c:v>
                </c:pt>
                <c:pt idx="519">
                  <c:v>9351.3106416138198</c:v>
                </c:pt>
                <c:pt idx="520">
                  <c:v>9350.1784680604997</c:v>
                </c:pt>
                <c:pt idx="521">
                  <c:v>9349.8840804911997</c:v>
                </c:pt>
                <c:pt idx="522">
                  <c:v>9347.1592077397108</c:v>
                </c:pt>
                <c:pt idx="523">
                  <c:v>9344.8550463015799</c:v>
                </c:pt>
                <c:pt idx="524">
                  <c:v>9344.0217721301706</c:v>
                </c:pt>
                <c:pt idx="525">
                  <c:v>9342.76318439229</c:v>
                </c:pt>
                <c:pt idx="526">
                  <c:v>9340.4120466692093</c:v>
                </c:pt>
                <c:pt idx="527">
                  <c:v>9340.7028185188701</c:v>
                </c:pt>
                <c:pt idx="528">
                  <c:v>9339.5829053638299</c:v>
                </c:pt>
                <c:pt idx="529">
                  <c:v>9338.4989646168196</c:v>
                </c:pt>
                <c:pt idx="530">
                  <c:v>9334.5386557063302</c:v>
                </c:pt>
                <c:pt idx="531">
                  <c:v>9335.7816030389404</c:v>
                </c:pt>
                <c:pt idx="532">
                  <c:v>9333.9478040155791</c:v>
                </c:pt>
                <c:pt idx="533">
                  <c:v>9331.0478186502496</c:v>
                </c:pt>
                <c:pt idx="534">
                  <c:v>9329.8490438848694</c:v>
                </c:pt>
                <c:pt idx="535">
                  <c:v>9328.8778965187903</c:v>
                </c:pt>
                <c:pt idx="536">
                  <c:v>9326.6620301084695</c:v>
                </c:pt>
                <c:pt idx="537">
                  <c:v>9327.5359927760401</c:v>
                </c:pt>
                <c:pt idx="538">
                  <c:v>9323.1516167597292</c:v>
                </c:pt>
                <c:pt idx="539">
                  <c:v>9324.5887262545803</c:v>
                </c:pt>
                <c:pt idx="540">
                  <c:v>9321.7576796328103</c:v>
                </c:pt>
                <c:pt idx="541">
                  <c:v>9319.4989340359898</c:v>
                </c:pt>
                <c:pt idx="542">
                  <c:v>9318.4222290972102</c:v>
                </c:pt>
                <c:pt idx="543">
                  <c:v>9319.4032854680609</c:v>
                </c:pt>
                <c:pt idx="544">
                  <c:v>9315.0680761391304</c:v>
                </c:pt>
                <c:pt idx="545">
                  <c:v>9314.7550554886893</c:v>
                </c:pt>
                <c:pt idx="546">
                  <c:v>9313.6573669305399</c:v>
                </c:pt>
                <c:pt idx="547">
                  <c:v>9310.28478593619</c:v>
                </c:pt>
                <c:pt idx="548">
                  <c:v>9310.7868478930704</c:v>
                </c:pt>
                <c:pt idx="549">
                  <c:v>9306.9695554130794</c:v>
                </c:pt>
                <c:pt idx="550">
                  <c:v>9308.1646934397395</c:v>
                </c:pt>
                <c:pt idx="551">
                  <c:v>9306.7054380411992</c:v>
                </c:pt>
                <c:pt idx="552">
                  <c:v>9304.5313131427902</c:v>
                </c:pt>
                <c:pt idx="553">
                  <c:v>9301.7648013209091</c:v>
                </c:pt>
                <c:pt idx="554">
                  <c:v>9301.9146364362205</c:v>
                </c:pt>
                <c:pt idx="555">
                  <c:v>9297.7009001458791</c:v>
                </c:pt>
                <c:pt idx="556">
                  <c:v>9300.4483928679001</c:v>
                </c:pt>
                <c:pt idx="557">
                  <c:v>9299.2453896482002</c:v>
                </c:pt>
                <c:pt idx="558">
                  <c:v>9296.6023843438506</c:v>
                </c:pt>
                <c:pt idx="559">
                  <c:v>9293.8385629788208</c:v>
                </c:pt>
                <c:pt idx="560">
                  <c:v>9292.8298225344206</c:v>
                </c:pt>
                <c:pt idx="561">
                  <c:v>9292.3828356284903</c:v>
                </c:pt>
                <c:pt idx="562">
                  <c:v>9289.49363765813</c:v>
                </c:pt>
                <c:pt idx="563">
                  <c:v>9288.8642309221195</c:v>
                </c:pt>
                <c:pt idx="564">
                  <c:v>9285.6790457487095</c:v>
                </c:pt>
                <c:pt idx="565">
                  <c:v>9288.8490692535106</c:v>
                </c:pt>
                <c:pt idx="566">
                  <c:v>9286.1287087829405</c:v>
                </c:pt>
                <c:pt idx="567">
                  <c:v>9282.1315167901703</c:v>
                </c:pt>
                <c:pt idx="568">
                  <c:v>9283.7302081204398</c:v>
                </c:pt>
                <c:pt idx="569">
                  <c:v>9280.9070551217701</c:v>
                </c:pt>
                <c:pt idx="570">
                  <c:v>9280.5906554582507</c:v>
                </c:pt>
                <c:pt idx="571">
                  <c:v>9275.6419103245698</c:v>
                </c:pt>
                <c:pt idx="572">
                  <c:v>9279.3610918677005</c:v>
                </c:pt>
                <c:pt idx="573">
                  <c:v>9274.9356577000799</c:v>
                </c:pt>
                <c:pt idx="574">
                  <c:v>9275.4665842596405</c:v>
                </c:pt>
                <c:pt idx="575">
                  <c:v>9274.3283663656202</c:v>
                </c:pt>
                <c:pt idx="576">
                  <c:v>9270.6722769417593</c:v>
                </c:pt>
                <c:pt idx="577">
                  <c:v>9269.8519222200102</c:v>
                </c:pt>
                <c:pt idx="578">
                  <c:v>9271.00888586371</c:v>
                </c:pt>
                <c:pt idx="579">
                  <c:v>9266.8621859424002</c:v>
                </c:pt>
                <c:pt idx="580">
                  <c:v>9266.5359338809503</c:v>
                </c:pt>
                <c:pt idx="581">
                  <c:v>9264.8596372894699</c:v>
                </c:pt>
                <c:pt idx="582">
                  <c:v>9264.3359000887594</c:v>
                </c:pt>
                <c:pt idx="583">
                  <c:v>9265.1534507848501</c:v>
                </c:pt>
                <c:pt idx="584">
                  <c:v>9260.6492983161206</c:v>
                </c:pt>
                <c:pt idx="585">
                  <c:v>9260.1730851372704</c:v>
                </c:pt>
                <c:pt idx="586">
                  <c:v>9257.63608038448</c:v>
                </c:pt>
                <c:pt idx="587">
                  <c:v>9256.0065466573906</c:v>
                </c:pt>
                <c:pt idx="588">
                  <c:v>9255.0859888238501</c:v>
                </c:pt>
                <c:pt idx="589">
                  <c:v>9253.5067143588403</c:v>
                </c:pt>
                <c:pt idx="590">
                  <c:v>9255.3362637534792</c:v>
                </c:pt>
                <c:pt idx="591">
                  <c:v>9254.0763367567306</c:v>
                </c:pt>
                <c:pt idx="592">
                  <c:v>9252.1278098116509</c:v>
                </c:pt>
                <c:pt idx="593">
                  <c:v>9249.0150784621692</c:v>
                </c:pt>
                <c:pt idx="594">
                  <c:v>9249.3131923781893</c:v>
                </c:pt>
                <c:pt idx="595">
                  <c:v>9245.8126634199307</c:v>
                </c:pt>
                <c:pt idx="596">
                  <c:v>9244.63731220095</c:v>
                </c:pt>
                <c:pt idx="597">
                  <c:v>9242.6929590803393</c:v>
                </c:pt>
                <c:pt idx="598">
                  <c:v>9243.2477644355804</c:v>
                </c:pt>
                <c:pt idx="599">
                  <c:v>9243.2527593813102</c:v>
                </c:pt>
                <c:pt idx="600">
                  <c:v>9241.3019386395699</c:v>
                </c:pt>
                <c:pt idx="601">
                  <c:v>9239.3784371412803</c:v>
                </c:pt>
                <c:pt idx="602">
                  <c:v>9237.1259475836105</c:v>
                </c:pt>
                <c:pt idx="603">
                  <c:v>9236.2890960344102</c:v>
                </c:pt>
                <c:pt idx="604">
                  <c:v>9235.7804275982398</c:v>
                </c:pt>
                <c:pt idx="605">
                  <c:v>9235.0613417505792</c:v>
                </c:pt>
                <c:pt idx="606">
                  <c:v>9231.7770653638308</c:v>
                </c:pt>
                <c:pt idx="607">
                  <c:v>9229.9665559647201</c:v>
                </c:pt>
                <c:pt idx="608">
                  <c:v>9229.9939799301901</c:v>
                </c:pt>
                <c:pt idx="609">
                  <c:v>9229.9337362773294</c:v>
                </c:pt>
                <c:pt idx="610">
                  <c:v>9227.42649529146</c:v>
                </c:pt>
                <c:pt idx="611">
                  <c:v>9225.01464003828</c:v>
                </c:pt>
                <c:pt idx="612">
                  <c:v>9224.4631307205109</c:v>
                </c:pt>
                <c:pt idx="613">
                  <c:v>9223.4096283010604</c:v>
                </c:pt>
                <c:pt idx="614">
                  <c:v>9222.4634635623606</c:v>
                </c:pt>
                <c:pt idx="615">
                  <c:v>9222.7387572443404</c:v>
                </c:pt>
                <c:pt idx="616">
                  <c:v>9219.6526728691097</c:v>
                </c:pt>
                <c:pt idx="617">
                  <c:v>9218.2534176440004</c:v>
                </c:pt>
                <c:pt idx="618">
                  <c:v>9219.06758783435</c:v>
                </c:pt>
                <c:pt idx="619">
                  <c:v>9219.5940443665495</c:v>
                </c:pt>
                <c:pt idx="620">
                  <c:v>9213.48786464355</c:v>
                </c:pt>
                <c:pt idx="621">
                  <c:v>9212.6311521653497</c:v>
                </c:pt>
                <c:pt idx="622">
                  <c:v>9212.7055949902406</c:v>
                </c:pt>
                <c:pt idx="623">
                  <c:v>9211.9091414099603</c:v>
                </c:pt>
                <c:pt idx="624">
                  <c:v>9212.3851477512908</c:v>
                </c:pt>
                <c:pt idx="625">
                  <c:v>9208.1508606127809</c:v>
                </c:pt>
                <c:pt idx="626">
                  <c:v>9207.2436395960794</c:v>
                </c:pt>
                <c:pt idx="627">
                  <c:v>9206.3177609949907</c:v>
                </c:pt>
                <c:pt idx="628">
                  <c:v>9207.5174165687004</c:v>
                </c:pt>
                <c:pt idx="629">
                  <c:v>9206.4356025791294</c:v>
                </c:pt>
                <c:pt idx="630">
                  <c:v>9202.4702574694602</c:v>
                </c:pt>
                <c:pt idx="631">
                  <c:v>9201.7457286237495</c:v>
                </c:pt>
                <c:pt idx="632">
                  <c:v>9202.0209477312601</c:v>
                </c:pt>
                <c:pt idx="633">
                  <c:v>9200.8679229511799</c:v>
                </c:pt>
                <c:pt idx="634">
                  <c:v>9200.7426460048791</c:v>
                </c:pt>
                <c:pt idx="635">
                  <c:v>9197.8075485468398</c:v>
                </c:pt>
                <c:pt idx="636">
                  <c:v>9195.6936410690905</c:v>
                </c:pt>
                <c:pt idx="637">
                  <c:v>9195.9024919981402</c:v>
                </c:pt>
                <c:pt idx="638">
                  <c:v>9191.3460067204505</c:v>
                </c:pt>
                <c:pt idx="639">
                  <c:v>9192.5390124781698</c:v>
                </c:pt>
                <c:pt idx="640">
                  <c:v>9190.7379337683906</c:v>
                </c:pt>
                <c:pt idx="641">
                  <c:v>9189.1343321081404</c:v>
                </c:pt>
                <c:pt idx="642">
                  <c:v>9189.7717885886104</c:v>
                </c:pt>
                <c:pt idx="643">
                  <c:v>9189.4636067521205</c:v>
                </c:pt>
                <c:pt idx="644">
                  <c:v>9187.75423931558</c:v>
                </c:pt>
                <c:pt idx="645">
                  <c:v>9184.5913023218509</c:v>
                </c:pt>
                <c:pt idx="646">
                  <c:v>9183.2002586727594</c:v>
                </c:pt>
                <c:pt idx="647">
                  <c:v>9182.3326528957004</c:v>
                </c:pt>
                <c:pt idx="648">
                  <c:v>9180.7792196970204</c:v>
                </c:pt>
                <c:pt idx="649">
                  <c:v>9180.5678169194507</c:v>
                </c:pt>
                <c:pt idx="650">
                  <c:v>9177.4345098287104</c:v>
                </c:pt>
                <c:pt idx="651">
                  <c:v>9178.1886517030398</c:v>
                </c:pt>
                <c:pt idx="652">
                  <c:v>9174.2080195310591</c:v>
                </c:pt>
                <c:pt idx="653">
                  <c:v>9175.4864774985308</c:v>
                </c:pt>
                <c:pt idx="654">
                  <c:v>9172.6172143437598</c:v>
                </c:pt>
                <c:pt idx="655">
                  <c:v>9173.1376639932896</c:v>
                </c:pt>
                <c:pt idx="656">
                  <c:v>9172.2551899097198</c:v>
                </c:pt>
                <c:pt idx="657">
                  <c:v>9171.3368304138403</c:v>
                </c:pt>
                <c:pt idx="658">
                  <c:v>9169.8741394735007</c:v>
                </c:pt>
                <c:pt idx="659">
                  <c:v>9167.7066507044801</c:v>
                </c:pt>
                <c:pt idx="660">
                  <c:v>9166.5991627846706</c:v>
                </c:pt>
                <c:pt idx="661">
                  <c:v>9165.8294303702405</c:v>
                </c:pt>
                <c:pt idx="662">
                  <c:v>9166.46138746625</c:v>
                </c:pt>
                <c:pt idx="663">
                  <c:v>9165.8621315607397</c:v>
                </c:pt>
                <c:pt idx="664">
                  <c:v>9163.3479022259307</c:v>
                </c:pt>
                <c:pt idx="665">
                  <c:v>9163.6794487236293</c:v>
                </c:pt>
                <c:pt idx="666">
                  <c:v>9160.6148357162492</c:v>
                </c:pt>
                <c:pt idx="667">
                  <c:v>9161.0954746283005</c:v>
                </c:pt>
                <c:pt idx="668">
                  <c:v>9157.6363114359392</c:v>
                </c:pt>
                <c:pt idx="669">
                  <c:v>9157.1261719896102</c:v>
                </c:pt>
                <c:pt idx="670">
                  <c:v>9155.6683624593807</c:v>
                </c:pt>
                <c:pt idx="671">
                  <c:v>9154.9187301736692</c:v>
                </c:pt>
                <c:pt idx="672">
                  <c:v>9153.5820315713299</c:v>
                </c:pt>
                <c:pt idx="673">
                  <c:v>9153.0029598028796</c:v>
                </c:pt>
                <c:pt idx="674">
                  <c:v>9151.85303569198</c:v>
                </c:pt>
                <c:pt idx="675">
                  <c:v>9149.9816008979706</c:v>
                </c:pt>
                <c:pt idx="676">
                  <c:v>9148.2174804383594</c:v>
                </c:pt>
                <c:pt idx="677">
                  <c:v>9149.7956864117605</c:v>
                </c:pt>
                <c:pt idx="678">
                  <c:v>9144.9232669018202</c:v>
                </c:pt>
                <c:pt idx="679">
                  <c:v>9147.4117747275504</c:v>
                </c:pt>
                <c:pt idx="680">
                  <c:v>9145.9754453548703</c:v>
                </c:pt>
                <c:pt idx="681">
                  <c:v>9144.66011619659</c:v>
                </c:pt>
                <c:pt idx="682">
                  <c:v>9143.8337108604192</c:v>
                </c:pt>
                <c:pt idx="683">
                  <c:v>9140.1662128435091</c:v>
                </c:pt>
                <c:pt idx="684">
                  <c:v>9140.8600833294804</c:v>
                </c:pt>
                <c:pt idx="685">
                  <c:v>9137.3785202123909</c:v>
                </c:pt>
                <c:pt idx="686">
                  <c:v>9139.8085752697607</c:v>
                </c:pt>
                <c:pt idx="687">
                  <c:v>9139.5675490408703</c:v>
                </c:pt>
                <c:pt idx="688">
                  <c:v>9136.0504857886208</c:v>
                </c:pt>
                <c:pt idx="689">
                  <c:v>9134.4079329558608</c:v>
                </c:pt>
                <c:pt idx="690">
                  <c:v>9135.5831882012499</c:v>
                </c:pt>
                <c:pt idx="691">
                  <c:v>9132.5276486266303</c:v>
                </c:pt>
                <c:pt idx="692">
                  <c:v>9130.8700986516396</c:v>
                </c:pt>
                <c:pt idx="693">
                  <c:v>9130.3299976608196</c:v>
                </c:pt>
                <c:pt idx="694">
                  <c:v>9130.3951065921392</c:v>
                </c:pt>
                <c:pt idx="695">
                  <c:v>9131.8198706845906</c:v>
                </c:pt>
                <c:pt idx="696">
                  <c:v>9127.5410466822195</c:v>
                </c:pt>
                <c:pt idx="697">
                  <c:v>9127.3925976341197</c:v>
                </c:pt>
                <c:pt idx="698">
                  <c:v>9125.5569449966206</c:v>
                </c:pt>
                <c:pt idx="699">
                  <c:v>9124.6263649913399</c:v>
                </c:pt>
                <c:pt idx="700">
                  <c:v>9123.6055408318207</c:v>
                </c:pt>
                <c:pt idx="701">
                  <c:v>9122.7766343602598</c:v>
                </c:pt>
                <c:pt idx="702">
                  <c:v>9122.9852113260404</c:v>
                </c:pt>
                <c:pt idx="703">
                  <c:v>9119.8565793923699</c:v>
                </c:pt>
                <c:pt idx="704">
                  <c:v>9120.2368708003596</c:v>
                </c:pt>
                <c:pt idx="705">
                  <c:v>9116.8899893585294</c:v>
                </c:pt>
                <c:pt idx="706">
                  <c:v>9116.9027366254195</c:v>
                </c:pt>
                <c:pt idx="707">
                  <c:v>9116.5673059442306</c:v>
                </c:pt>
                <c:pt idx="708">
                  <c:v>9116.5801689460604</c:v>
                </c:pt>
                <c:pt idx="709">
                  <c:v>9112.8396017578798</c:v>
                </c:pt>
                <c:pt idx="710">
                  <c:v>9110.4719898615604</c:v>
                </c:pt>
                <c:pt idx="711">
                  <c:v>9113.1066482405495</c:v>
                </c:pt>
                <c:pt idx="712">
                  <c:v>9112.4089681140595</c:v>
                </c:pt>
                <c:pt idx="713">
                  <c:v>9108.61719666914</c:v>
                </c:pt>
                <c:pt idx="714">
                  <c:v>9108.7879606228307</c:v>
                </c:pt>
                <c:pt idx="715">
                  <c:v>9108.2949878864802</c:v>
                </c:pt>
                <c:pt idx="716">
                  <c:v>9106.5288688221299</c:v>
                </c:pt>
                <c:pt idx="717">
                  <c:v>9105.5450872460406</c:v>
                </c:pt>
                <c:pt idx="718">
                  <c:v>9104.2299896615696</c:v>
                </c:pt>
                <c:pt idx="719">
                  <c:v>9103.2457819867304</c:v>
                </c:pt>
                <c:pt idx="720">
                  <c:v>9102.8726031388505</c:v>
                </c:pt>
                <c:pt idx="721">
                  <c:v>9101.4406683424495</c:v>
                </c:pt>
                <c:pt idx="722">
                  <c:v>9097.6287250676305</c:v>
                </c:pt>
                <c:pt idx="723">
                  <c:v>9100.9367005761396</c:v>
                </c:pt>
                <c:pt idx="724">
                  <c:v>9096.8163039268002</c:v>
                </c:pt>
                <c:pt idx="725">
                  <c:v>9097.2820507526903</c:v>
                </c:pt>
                <c:pt idx="726">
                  <c:v>9094.3222324007802</c:v>
                </c:pt>
                <c:pt idx="727">
                  <c:v>9095.6603764587107</c:v>
                </c:pt>
                <c:pt idx="728">
                  <c:v>9093.9556058384296</c:v>
                </c:pt>
                <c:pt idx="729">
                  <c:v>9093.7152248904204</c:v>
                </c:pt>
                <c:pt idx="730">
                  <c:v>9093.3384576521003</c:v>
                </c:pt>
                <c:pt idx="731">
                  <c:v>9091.8796264821303</c:v>
                </c:pt>
                <c:pt idx="732">
                  <c:v>9090.9832415763794</c:v>
                </c:pt>
                <c:pt idx="733">
                  <c:v>9090.7071734866804</c:v>
                </c:pt>
                <c:pt idx="734">
                  <c:v>9088.5494874836804</c:v>
                </c:pt>
                <c:pt idx="735">
                  <c:v>9087.0771714963594</c:v>
                </c:pt>
                <c:pt idx="736">
                  <c:v>9087.0754539443606</c:v>
                </c:pt>
                <c:pt idx="737">
                  <c:v>9084.8895123124803</c:v>
                </c:pt>
                <c:pt idx="738">
                  <c:v>9082.4690454041702</c:v>
                </c:pt>
                <c:pt idx="739">
                  <c:v>9084.7972006586297</c:v>
                </c:pt>
                <c:pt idx="740">
                  <c:v>9082.3599655012604</c:v>
                </c:pt>
                <c:pt idx="741">
                  <c:v>9080.3143198914804</c:v>
                </c:pt>
                <c:pt idx="742">
                  <c:v>9082.9313191329602</c:v>
                </c:pt>
                <c:pt idx="743">
                  <c:v>9079.1560514365101</c:v>
                </c:pt>
                <c:pt idx="744">
                  <c:v>9081.7199585424205</c:v>
                </c:pt>
                <c:pt idx="745">
                  <c:v>9076.7386617459106</c:v>
                </c:pt>
                <c:pt idx="746">
                  <c:v>9077.6897261528302</c:v>
                </c:pt>
                <c:pt idx="747">
                  <c:v>9075.3576115992</c:v>
                </c:pt>
                <c:pt idx="748">
                  <c:v>9076.8111645339995</c:v>
                </c:pt>
                <c:pt idx="749">
                  <c:v>9074.5025981892795</c:v>
                </c:pt>
                <c:pt idx="750">
                  <c:v>9072.0708007087305</c:v>
                </c:pt>
                <c:pt idx="751">
                  <c:v>9070.7185780817308</c:v>
                </c:pt>
                <c:pt idx="752">
                  <c:v>9072.5508046858704</c:v>
                </c:pt>
                <c:pt idx="753">
                  <c:v>9068.7263925142197</c:v>
                </c:pt>
                <c:pt idx="754">
                  <c:v>9069.6122670245095</c:v>
                </c:pt>
                <c:pt idx="755">
                  <c:v>9067.9563157687298</c:v>
                </c:pt>
                <c:pt idx="756">
                  <c:v>9068.6278857433208</c:v>
                </c:pt>
                <c:pt idx="757">
                  <c:v>9064.9336828000996</c:v>
                </c:pt>
                <c:pt idx="758">
                  <c:v>9065.82144492931</c:v>
                </c:pt>
                <c:pt idx="759">
                  <c:v>9066.7666364602992</c:v>
                </c:pt>
                <c:pt idx="760">
                  <c:v>9064.6031507722091</c:v>
                </c:pt>
                <c:pt idx="761">
                  <c:v>9060.8936864150692</c:v>
                </c:pt>
                <c:pt idx="762">
                  <c:v>9063.4415101911309</c:v>
                </c:pt>
                <c:pt idx="763">
                  <c:v>9059.80399633667</c:v>
                </c:pt>
                <c:pt idx="764">
                  <c:v>9061.2012398119296</c:v>
                </c:pt>
                <c:pt idx="765">
                  <c:v>9057.2766164854202</c:v>
                </c:pt>
                <c:pt idx="766">
                  <c:v>9056.4446706122199</c:v>
                </c:pt>
                <c:pt idx="767">
                  <c:v>9056.1019421726396</c:v>
                </c:pt>
                <c:pt idx="768">
                  <c:v>9056.5009972868502</c:v>
                </c:pt>
                <c:pt idx="769">
                  <c:v>9055.7050031573308</c:v>
                </c:pt>
                <c:pt idx="770">
                  <c:v>9054.5619103787194</c:v>
                </c:pt>
                <c:pt idx="771">
                  <c:v>9053.0947055448796</c:v>
                </c:pt>
                <c:pt idx="772">
                  <c:v>9051.1401259794602</c:v>
                </c:pt>
                <c:pt idx="773">
                  <c:v>9051.66761242744</c:v>
                </c:pt>
                <c:pt idx="774">
                  <c:v>9050.4581693354903</c:v>
                </c:pt>
                <c:pt idx="775">
                  <c:v>9051.2723070223801</c:v>
                </c:pt>
                <c:pt idx="776">
                  <c:v>9048.3893865974205</c:v>
                </c:pt>
                <c:pt idx="777">
                  <c:v>9048.8514303530901</c:v>
                </c:pt>
                <c:pt idx="778">
                  <c:v>9049.6135560129696</c:v>
                </c:pt>
                <c:pt idx="779">
                  <c:v>9048.4174160666698</c:v>
                </c:pt>
                <c:pt idx="780">
                  <c:v>9044.1765640172307</c:v>
                </c:pt>
                <c:pt idx="781">
                  <c:v>9045.9348894678496</c:v>
                </c:pt>
                <c:pt idx="782">
                  <c:v>9044.3627330477702</c:v>
                </c:pt>
                <c:pt idx="783">
                  <c:v>9044.0644833658407</c:v>
                </c:pt>
                <c:pt idx="784">
                  <c:v>9041.8505132656501</c:v>
                </c:pt>
                <c:pt idx="785">
                  <c:v>9041.6356831333997</c:v>
                </c:pt>
                <c:pt idx="786">
                  <c:v>9039.8425793085698</c:v>
                </c:pt>
                <c:pt idx="787">
                  <c:v>9040.1141000916105</c:v>
                </c:pt>
                <c:pt idx="788">
                  <c:v>9039.0863551993207</c:v>
                </c:pt>
                <c:pt idx="789">
                  <c:v>9037.8953424404408</c:v>
                </c:pt>
                <c:pt idx="790">
                  <c:v>9038.2991574156094</c:v>
                </c:pt>
                <c:pt idx="791">
                  <c:v>9032.73545846868</c:v>
                </c:pt>
                <c:pt idx="792">
                  <c:v>9037.0350819613195</c:v>
                </c:pt>
                <c:pt idx="793">
                  <c:v>9034.7068951409001</c:v>
                </c:pt>
                <c:pt idx="794">
                  <c:v>9035.4037117175794</c:v>
                </c:pt>
                <c:pt idx="795">
                  <c:v>9030.9929424046895</c:v>
                </c:pt>
                <c:pt idx="796">
                  <c:v>9033.1696378716406</c:v>
                </c:pt>
                <c:pt idx="797">
                  <c:v>9030.0798874041793</c:v>
                </c:pt>
                <c:pt idx="798">
                  <c:v>9031.9775874577808</c:v>
                </c:pt>
                <c:pt idx="799">
                  <c:v>9030.3099929310101</c:v>
                </c:pt>
                <c:pt idx="800">
                  <c:v>9027.7566606346209</c:v>
                </c:pt>
                <c:pt idx="801">
                  <c:v>9028.5603984247191</c:v>
                </c:pt>
                <c:pt idx="802">
                  <c:v>9026.7364469201602</c:v>
                </c:pt>
                <c:pt idx="803">
                  <c:v>9027.3546044601699</c:v>
                </c:pt>
                <c:pt idx="804">
                  <c:v>9025.6426821421192</c:v>
                </c:pt>
                <c:pt idx="805">
                  <c:v>9023.0322595554208</c:v>
                </c:pt>
                <c:pt idx="806">
                  <c:v>9025.5401306983003</c:v>
                </c:pt>
                <c:pt idx="807">
                  <c:v>9021.07942823339</c:v>
                </c:pt>
                <c:pt idx="808">
                  <c:v>9022.1119796834901</c:v>
                </c:pt>
                <c:pt idx="809">
                  <c:v>9020.2706012698</c:v>
                </c:pt>
                <c:pt idx="810">
                  <c:v>9021.3411336509507</c:v>
                </c:pt>
                <c:pt idx="811">
                  <c:v>9018.6420560127208</c:v>
                </c:pt>
                <c:pt idx="812">
                  <c:v>9018.43814767806</c:v>
                </c:pt>
                <c:pt idx="813">
                  <c:v>9017.3731512936502</c:v>
                </c:pt>
                <c:pt idx="814">
                  <c:v>9016.72751570332</c:v>
                </c:pt>
                <c:pt idx="815">
                  <c:v>9017.8931173115398</c:v>
                </c:pt>
                <c:pt idx="816">
                  <c:v>9015.9538143639293</c:v>
                </c:pt>
                <c:pt idx="817">
                  <c:v>9014.04491310091</c:v>
                </c:pt>
                <c:pt idx="818">
                  <c:v>9013.1202317601201</c:v>
                </c:pt>
                <c:pt idx="819">
                  <c:v>9015.6309897132905</c:v>
                </c:pt>
                <c:pt idx="820">
                  <c:v>9013.44224431156</c:v>
                </c:pt>
                <c:pt idx="821">
                  <c:v>9010.6407013130593</c:v>
                </c:pt>
                <c:pt idx="822">
                  <c:v>9009.89080955797</c:v>
                </c:pt>
                <c:pt idx="823">
                  <c:v>9008.8451589569504</c:v>
                </c:pt>
                <c:pt idx="824">
                  <c:v>9009.7072632402105</c:v>
                </c:pt>
                <c:pt idx="825">
                  <c:v>9007.4611562484406</c:v>
                </c:pt>
                <c:pt idx="826">
                  <c:v>9004.2217957467601</c:v>
                </c:pt>
                <c:pt idx="827">
                  <c:v>9007.2869654863298</c:v>
                </c:pt>
                <c:pt idx="828">
                  <c:v>9004.5563509989006</c:v>
                </c:pt>
                <c:pt idx="829">
                  <c:v>9004.3113636865801</c:v>
                </c:pt>
                <c:pt idx="830">
                  <c:v>9004.0288819425605</c:v>
                </c:pt>
                <c:pt idx="831">
                  <c:v>9004.4923176751108</c:v>
                </c:pt>
                <c:pt idx="832">
                  <c:v>9004.28133196009</c:v>
                </c:pt>
                <c:pt idx="833">
                  <c:v>9002.6932855458708</c:v>
                </c:pt>
                <c:pt idx="834">
                  <c:v>9000.6964538722405</c:v>
                </c:pt>
                <c:pt idx="835">
                  <c:v>9000.1288178424093</c:v>
                </c:pt>
                <c:pt idx="836">
                  <c:v>8998.4575183534598</c:v>
                </c:pt>
                <c:pt idx="837">
                  <c:v>8997.9313367444392</c:v>
                </c:pt>
                <c:pt idx="838">
                  <c:v>8998.3517946536394</c:v>
                </c:pt>
                <c:pt idx="839">
                  <c:v>8997.6885792443009</c:v>
                </c:pt>
                <c:pt idx="840">
                  <c:v>8996.9037196919599</c:v>
                </c:pt>
                <c:pt idx="841">
                  <c:v>8996.4443173670006</c:v>
                </c:pt>
                <c:pt idx="842">
                  <c:v>8995.2236145734805</c:v>
                </c:pt>
                <c:pt idx="843">
                  <c:v>8994.3142565294693</c:v>
                </c:pt>
                <c:pt idx="844">
                  <c:v>8993.7787214857799</c:v>
                </c:pt>
                <c:pt idx="845">
                  <c:v>8994.0864205348298</c:v>
                </c:pt>
                <c:pt idx="846">
                  <c:v>8993.2024253729705</c:v>
                </c:pt>
                <c:pt idx="847">
                  <c:v>8992.0641281723292</c:v>
                </c:pt>
                <c:pt idx="848">
                  <c:v>8989.3033860251999</c:v>
                </c:pt>
                <c:pt idx="849">
                  <c:v>8989.5754733364902</c:v>
                </c:pt>
                <c:pt idx="850">
                  <c:v>8989.7943821551798</c:v>
                </c:pt>
                <c:pt idx="851">
                  <c:v>8989.2958500023196</c:v>
                </c:pt>
                <c:pt idx="852">
                  <c:v>8989.1176806741605</c:v>
                </c:pt>
                <c:pt idx="853">
                  <c:v>8986.6974759194909</c:v>
                </c:pt>
                <c:pt idx="854">
                  <c:v>8986.1857224686391</c:v>
                </c:pt>
                <c:pt idx="855">
                  <c:v>8984.9212640359892</c:v>
                </c:pt>
                <c:pt idx="856">
                  <c:v>8983.9132903568097</c:v>
                </c:pt>
                <c:pt idx="857">
                  <c:v>8984.1159454158405</c:v>
                </c:pt>
                <c:pt idx="858">
                  <c:v>8982.4793915255505</c:v>
                </c:pt>
                <c:pt idx="859">
                  <c:v>8982.2610105649601</c:v>
                </c:pt>
                <c:pt idx="860">
                  <c:v>8982.6296672386306</c:v>
                </c:pt>
                <c:pt idx="861">
                  <c:v>8980.4427573266494</c:v>
                </c:pt>
                <c:pt idx="862">
                  <c:v>8978.0174712221906</c:v>
                </c:pt>
                <c:pt idx="863">
                  <c:v>8978.9225415292003</c:v>
                </c:pt>
                <c:pt idx="864">
                  <c:v>8977.4443579198196</c:v>
                </c:pt>
                <c:pt idx="865">
                  <c:v>8978.8262252128807</c:v>
                </c:pt>
                <c:pt idx="866">
                  <c:v>8980.0032384890492</c:v>
                </c:pt>
                <c:pt idx="867">
                  <c:v>8977.3648225850793</c:v>
                </c:pt>
                <c:pt idx="868">
                  <c:v>8976.5511860452407</c:v>
                </c:pt>
                <c:pt idx="869">
                  <c:v>8977.5539434593793</c:v>
                </c:pt>
                <c:pt idx="870">
                  <c:v>8973.7880517043595</c:v>
                </c:pt>
                <c:pt idx="871">
                  <c:v>8974.9512728837999</c:v>
                </c:pt>
                <c:pt idx="872">
                  <c:v>8972.3841013678102</c:v>
                </c:pt>
                <c:pt idx="873">
                  <c:v>8973.4819149715095</c:v>
                </c:pt>
                <c:pt idx="874">
                  <c:v>8971.3069989587893</c:v>
                </c:pt>
                <c:pt idx="875">
                  <c:v>8974.8429520659192</c:v>
                </c:pt>
                <c:pt idx="876">
                  <c:v>8971.5459900258993</c:v>
                </c:pt>
                <c:pt idx="877">
                  <c:v>8969.3215646629706</c:v>
                </c:pt>
                <c:pt idx="878">
                  <c:v>8971.03633971407</c:v>
                </c:pt>
                <c:pt idx="879">
                  <c:v>8971.0781346696403</c:v>
                </c:pt>
                <c:pt idx="880">
                  <c:v>8969.0193232758993</c:v>
                </c:pt>
                <c:pt idx="881">
                  <c:v>8966.5325524136406</c:v>
                </c:pt>
                <c:pt idx="882">
                  <c:v>8966.5416548069097</c:v>
                </c:pt>
                <c:pt idx="883">
                  <c:v>8966.6381583905004</c:v>
                </c:pt>
                <c:pt idx="884">
                  <c:v>8965.9050013985307</c:v>
                </c:pt>
                <c:pt idx="885">
                  <c:v>8966.2288185266007</c:v>
                </c:pt>
                <c:pt idx="886">
                  <c:v>8964.2841785758792</c:v>
                </c:pt>
                <c:pt idx="887">
                  <c:v>8963.2767111007706</c:v>
                </c:pt>
                <c:pt idx="888">
                  <c:v>8962.2501691359194</c:v>
                </c:pt>
                <c:pt idx="889">
                  <c:v>8962.1481672854698</c:v>
                </c:pt>
                <c:pt idx="890">
                  <c:v>8961.6097773950405</c:v>
                </c:pt>
                <c:pt idx="891">
                  <c:v>8959.0727698489809</c:v>
                </c:pt>
                <c:pt idx="892">
                  <c:v>8960.2884298033805</c:v>
                </c:pt>
                <c:pt idx="893">
                  <c:v>8959.5981470019797</c:v>
                </c:pt>
                <c:pt idx="894">
                  <c:v>8958.3217117574604</c:v>
                </c:pt>
                <c:pt idx="895">
                  <c:v>8957.2301075786909</c:v>
                </c:pt>
                <c:pt idx="896">
                  <c:v>8956.6605319956307</c:v>
                </c:pt>
                <c:pt idx="897">
                  <c:v>8957.6329366214104</c:v>
                </c:pt>
                <c:pt idx="898">
                  <c:v>8957.2550013433502</c:v>
                </c:pt>
                <c:pt idx="899">
                  <c:v>8954.8917632958</c:v>
                </c:pt>
                <c:pt idx="900">
                  <c:v>8957.4856003516106</c:v>
                </c:pt>
                <c:pt idx="901">
                  <c:v>8956.5150364986093</c:v>
                </c:pt>
                <c:pt idx="902">
                  <c:v>8952.00441086725</c:v>
                </c:pt>
                <c:pt idx="903">
                  <c:v>8953.8694662468206</c:v>
                </c:pt>
                <c:pt idx="904">
                  <c:v>8954.0255153194794</c:v>
                </c:pt>
                <c:pt idx="905">
                  <c:v>8953.4206391295902</c:v>
                </c:pt>
                <c:pt idx="906">
                  <c:v>8950.2688938757601</c:v>
                </c:pt>
                <c:pt idx="907">
                  <c:v>8950.4496044064108</c:v>
                </c:pt>
                <c:pt idx="908">
                  <c:v>8948.2964144236103</c:v>
                </c:pt>
                <c:pt idx="909">
                  <c:v>8949.5817755971402</c:v>
                </c:pt>
                <c:pt idx="910">
                  <c:v>8948.0346215486097</c:v>
                </c:pt>
                <c:pt idx="911">
                  <c:v>8948.4326398091907</c:v>
                </c:pt>
                <c:pt idx="912">
                  <c:v>8946.7543676715795</c:v>
                </c:pt>
                <c:pt idx="913">
                  <c:v>8947.9213049603404</c:v>
                </c:pt>
                <c:pt idx="914">
                  <c:v>8947.2137533471705</c:v>
                </c:pt>
                <c:pt idx="915">
                  <c:v>8946.1760134938995</c:v>
                </c:pt>
                <c:pt idx="916">
                  <c:v>8946.3968851195496</c:v>
                </c:pt>
                <c:pt idx="917">
                  <c:v>8945.5396999747809</c:v>
                </c:pt>
                <c:pt idx="918">
                  <c:v>8945.6898246740693</c:v>
                </c:pt>
                <c:pt idx="919">
                  <c:v>8944.8087998039391</c:v>
                </c:pt>
                <c:pt idx="920">
                  <c:v>8944.1889667678206</c:v>
                </c:pt>
                <c:pt idx="921">
                  <c:v>8942.7384458487504</c:v>
                </c:pt>
                <c:pt idx="922">
                  <c:v>8942.5550704097295</c:v>
                </c:pt>
                <c:pt idx="923">
                  <c:v>8943.0946193965301</c:v>
                </c:pt>
                <c:pt idx="924">
                  <c:v>8941.2304170747993</c:v>
                </c:pt>
                <c:pt idx="925">
                  <c:v>8940.8704543383901</c:v>
                </c:pt>
                <c:pt idx="926">
                  <c:v>8941.6668805679201</c:v>
                </c:pt>
                <c:pt idx="927">
                  <c:v>8937.9208829793897</c:v>
                </c:pt>
                <c:pt idx="928">
                  <c:v>8937.6480671012796</c:v>
                </c:pt>
                <c:pt idx="929">
                  <c:v>8939.1467953949596</c:v>
                </c:pt>
                <c:pt idx="930">
                  <c:v>8936.9248002811692</c:v>
                </c:pt>
                <c:pt idx="931">
                  <c:v>8936.8942897921297</c:v>
                </c:pt>
                <c:pt idx="932">
                  <c:v>8937.4158505994001</c:v>
                </c:pt>
                <c:pt idx="933">
                  <c:v>8936.1731229162997</c:v>
                </c:pt>
                <c:pt idx="934">
                  <c:v>8935.9726722236192</c:v>
                </c:pt>
                <c:pt idx="935">
                  <c:v>8936.0101889922207</c:v>
                </c:pt>
                <c:pt idx="936">
                  <c:v>8932.1880136027594</c:v>
                </c:pt>
                <c:pt idx="937">
                  <c:v>8933.9196502784107</c:v>
                </c:pt>
                <c:pt idx="938">
                  <c:v>8930.6268084818294</c:v>
                </c:pt>
                <c:pt idx="939">
                  <c:v>8930.0248999795604</c:v>
                </c:pt>
                <c:pt idx="940">
                  <c:v>8932.4841037041297</c:v>
                </c:pt>
                <c:pt idx="941">
                  <c:v>8930.4649950497005</c:v>
                </c:pt>
                <c:pt idx="942">
                  <c:v>8930.5004481954893</c:v>
                </c:pt>
                <c:pt idx="943">
                  <c:v>8928.5734960308091</c:v>
                </c:pt>
                <c:pt idx="944">
                  <c:v>8930.9685293972907</c:v>
                </c:pt>
                <c:pt idx="945">
                  <c:v>8929.0563689012397</c:v>
                </c:pt>
                <c:pt idx="946">
                  <c:v>8930.8767633143307</c:v>
                </c:pt>
                <c:pt idx="947">
                  <c:v>8927.2766255216302</c:v>
                </c:pt>
                <c:pt idx="948">
                  <c:v>8928.8101451166094</c:v>
                </c:pt>
                <c:pt idx="949">
                  <c:v>8926.9790359047693</c:v>
                </c:pt>
                <c:pt idx="950">
                  <c:v>8926.7316246098708</c:v>
                </c:pt>
                <c:pt idx="951">
                  <c:v>8925.9631921991804</c:v>
                </c:pt>
                <c:pt idx="952">
                  <c:v>8925.7148732249098</c:v>
                </c:pt>
                <c:pt idx="953">
                  <c:v>8926.1096211276108</c:v>
                </c:pt>
                <c:pt idx="954">
                  <c:v>8925.3988640849402</c:v>
                </c:pt>
                <c:pt idx="955">
                  <c:v>8924.2222851875504</c:v>
                </c:pt>
                <c:pt idx="956">
                  <c:v>8923.4189799072392</c:v>
                </c:pt>
                <c:pt idx="957">
                  <c:v>8922.2181091947295</c:v>
                </c:pt>
                <c:pt idx="958">
                  <c:v>8922.4017861191696</c:v>
                </c:pt>
                <c:pt idx="959">
                  <c:v>8922.0479219051904</c:v>
                </c:pt>
                <c:pt idx="960">
                  <c:v>8922.5689297397403</c:v>
                </c:pt>
                <c:pt idx="961">
                  <c:v>8921.22105021065</c:v>
                </c:pt>
                <c:pt idx="962">
                  <c:v>8923.5937205110295</c:v>
                </c:pt>
                <c:pt idx="963">
                  <c:v>8920.6720559433397</c:v>
                </c:pt>
                <c:pt idx="964">
                  <c:v>8920.7661476836802</c:v>
                </c:pt>
                <c:pt idx="965">
                  <c:v>8918.9963475948607</c:v>
                </c:pt>
                <c:pt idx="966">
                  <c:v>8918.5186770960099</c:v>
                </c:pt>
                <c:pt idx="967">
                  <c:v>8921.1694650216796</c:v>
                </c:pt>
                <c:pt idx="968">
                  <c:v>8915.8606222245307</c:v>
                </c:pt>
                <c:pt idx="969">
                  <c:v>8915.8094715570605</c:v>
                </c:pt>
                <c:pt idx="970">
                  <c:v>8917.7560020787496</c:v>
                </c:pt>
                <c:pt idx="971">
                  <c:v>8918.0162407027292</c:v>
                </c:pt>
                <c:pt idx="972">
                  <c:v>8916.4858467300492</c:v>
                </c:pt>
                <c:pt idx="973">
                  <c:v>8913.2891433877194</c:v>
                </c:pt>
                <c:pt idx="974">
                  <c:v>8915.7406313862593</c:v>
                </c:pt>
                <c:pt idx="975">
                  <c:v>8913.9411739253792</c:v>
                </c:pt>
                <c:pt idx="976">
                  <c:v>8912.3165847051405</c:v>
                </c:pt>
                <c:pt idx="977">
                  <c:v>8913.4953313681908</c:v>
                </c:pt>
                <c:pt idx="978">
                  <c:v>8912.68484082959</c:v>
                </c:pt>
                <c:pt idx="979">
                  <c:v>8909.9203650682102</c:v>
                </c:pt>
                <c:pt idx="980">
                  <c:v>8914.4002052457799</c:v>
                </c:pt>
                <c:pt idx="981">
                  <c:v>8913.2398016802799</c:v>
                </c:pt>
                <c:pt idx="982">
                  <c:v>8909.0434138412802</c:v>
                </c:pt>
                <c:pt idx="983">
                  <c:v>8911.9307425568095</c:v>
                </c:pt>
                <c:pt idx="984">
                  <c:v>8911.0841251426791</c:v>
                </c:pt>
                <c:pt idx="985">
                  <c:v>8909.9293819306495</c:v>
                </c:pt>
                <c:pt idx="986">
                  <c:v>8909.6184023470905</c:v>
                </c:pt>
                <c:pt idx="987">
                  <c:v>8910.6250603366498</c:v>
                </c:pt>
                <c:pt idx="988">
                  <c:v>8908.8140499328802</c:v>
                </c:pt>
                <c:pt idx="989">
                  <c:v>8908.1455359003303</c:v>
                </c:pt>
                <c:pt idx="990">
                  <c:v>8905.5505719891808</c:v>
                </c:pt>
                <c:pt idx="991">
                  <c:v>8907.0690933974402</c:v>
                </c:pt>
                <c:pt idx="992">
                  <c:v>8906.6020383206196</c:v>
                </c:pt>
                <c:pt idx="993">
                  <c:v>8908.9090515102707</c:v>
                </c:pt>
                <c:pt idx="994">
                  <c:v>8905.0072120584009</c:v>
                </c:pt>
                <c:pt idx="995">
                  <c:v>8903.9426769975798</c:v>
                </c:pt>
                <c:pt idx="996">
                  <c:v>8904.9526683706699</c:v>
                </c:pt>
                <c:pt idx="997">
                  <c:v>8904.1259223814195</c:v>
                </c:pt>
                <c:pt idx="998">
                  <c:v>8904.6047661716693</c:v>
                </c:pt>
                <c:pt idx="999">
                  <c:v>8904.0450886823692</c:v>
                </c:pt>
                <c:pt idx="1000">
                  <c:v>8902.3997504251001</c:v>
                </c:pt>
                <c:pt idx="1001">
                  <c:v>8904.0610350046609</c:v>
                </c:pt>
                <c:pt idx="1002">
                  <c:v>8903.2904609603502</c:v>
                </c:pt>
                <c:pt idx="1003">
                  <c:v>8902.04223518652</c:v>
                </c:pt>
                <c:pt idx="1004">
                  <c:v>8903.1050975742801</c:v>
                </c:pt>
                <c:pt idx="1005">
                  <c:v>8901.2902530149604</c:v>
                </c:pt>
                <c:pt idx="1006">
                  <c:v>8899.5937667650196</c:v>
                </c:pt>
                <c:pt idx="1007">
                  <c:v>8898.9876982794794</c:v>
                </c:pt>
                <c:pt idx="1008">
                  <c:v>8900.1547919354507</c:v>
                </c:pt>
                <c:pt idx="1009">
                  <c:v>8900.5314160022808</c:v>
                </c:pt>
                <c:pt idx="1010">
                  <c:v>8900.8756976920595</c:v>
                </c:pt>
                <c:pt idx="1011">
                  <c:v>8899.3367379064293</c:v>
                </c:pt>
                <c:pt idx="1012">
                  <c:v>8898.8549724323202</c:v>
                </c:pt>
                <c:pt idx="1013">
                  <c:v>8898.2196852089091</c:v>
                </c:pt>
                <c:pt idx="1014">
                  <c:v>8898.8685118381509</c:v>
                </c:pt>
                <c:pt idx="1015">
                  <c:v>8897.7690017606001</c:v>
                </c:pt>
                <c:pt idx="1016">
                  <c:v>8898.4736037252205</c:v>
                </c:pt>
                <c:pt idx="1017">
                  <c:v>8897.8410782629908</c:v>
                </c:pt>
                <c:pt idx="1018">
                  <c:v>8895.3620924301304</c:v>
                </c:pt>
                <c:pt idx="1019">
                  <c:v>8895.3453261345803</c:v>
                </c:pt>
                <c:pt idx="1020">
                  <c:v>8895.1508446442494</c:v>
                </c:pt>
                <c:pt idx="1021">
                  <c:v>8897.0504663096108</c:v>
                </c:pt>
                <c:pt idx="1022">
                  <c:v>8895.6291859355206</c:v>
                </c:pt>
                <c:pt idx="1023">
                  <c:v>8896.3950188209801</c:v>
                </c:pt>
                <c:pt idx="1024">
                  <c:v>8895.7672511037508</c:v>
                </c:pt>
                <c:pt idx="1025">
                  <c:v>8894.4654057428797</c:v>
                </c:pt>
                <c:pt idx="1026">
                  <c:v>8895.8943993547291</c:v>
                </c:pt>
                <c:pt idx="1027">
                  <c:v>8891.9303337599104</c:v>
                </c:pt>
                <c:pt idx="1028">
                  <c:v>8894.0023328785101</c:v>
                </c:pt>
                <c:pt idx="1029">
                  <c:v>8893.5356343077201</c:v>
                </c:pt>
                <c:pt idx="1030">
                  <c:v>8890.8650038925898</c:v>
                </c:pt>
                <c:pt idx="1031">
                  <c:v>8891.6613609902397</c:v>
                </c:pt>
                <c:pt idx="1032">
                  <c:v>8891.0836047815501</c:v>
                </c:pt>
                <c:pt idx="1033">
                  <c:v>8890.3799394522994</c:v>
                </c:pt>
                <c:pt idx="1034">
                  <c:v>8889.4561562209492</c:v>
                </c:pt>
                <c:pt idx="1035">
                  <c:v>8889.0531053475697</c:v>
                </c:pt>
                <c:pt idx="1036">
                  <c:v>8889.3986857268901</c:v>
                </c:pt>
                <c:pt idx="1037">
                  <c:v>8889.1533391958801</c:v>
                </c:pt>
                <c:pt idx="1038">
                  <c:v>8889.4869464990006</c:v>
                </c:pt>
                <c:pt idx="1039">
                  <c:v>8888.6512784700008</c:v>
                </c:pt>
                <c:pt idx="1040">
                  <c:v>8889.0221087808495</c:v>
                </c:pt>
                <c:pt idx="1041">
                  <c:v>8888.8302527146006</c:v>
                </c:pt>
                <c:pt idx="1042">
                  <c:v>8887.2774271135604</c:v>
                </c:pt>
                <c:pt idx="1043">
                  <c:v>8890.4610159183303</c:v>
                </c:pt>
                <c:pt idx="1044">
                  <c:v>8888.48083502193</c:v>
                </c:pt>
                <c:pt idx="1045">
                  <c:v>8885.2576996012704</c:v>
                </c:pt>
                <c:pt idx="1046">
                  <c:v>8885.38342798339</c:v>
                </c:pt>
                <c:pt idx="1047">
                  <c:v>8887.4586374629707</c:v>
                </c:pt>
                <c:pt idx="1048">
                  <c:v>8883.2158447257207</c:v>
                </c:pt>
                <c:pt idx="1049">
                  <c:v>8885.7526708845107</c:v>
                </c:pt>
                <c:pt idx="1050">
                  <c:v>8885.0402888429508</c:v>
                </c:pt>
                <c:pt idx="1051">
                  <c:v>8883.9623413069803</c:v>
                </c:pt>
                <c:pt idx="1052">
                  <c:v>8884.7490125262702</c:v>
                </c:pt>
                <c:pt idx="1053">
                  <c:v>8882.8535101717807</c:v>
                </c:pt>
                <c:pt idx="1054">
                  <c:v>8884.4098326762105</c:v>
                </c:pt>
                <c:pt idx="1055">
                  <c:v>8885.0059670475803</c:v>
                </c:pt>
                <c:pt idx="1056">
                  <c:v>8883.3454748213499</c:v>
                </c:pt>
                <c:pt idx="1057">
                  <c:v>8883.9191077547093</c:v>
                </c:pt>
                <c:pt idx="1058">
                  <c:v>8883.2903304554402</c:v>
                </c:pt>
                <c:pt idx="1059">
                  <c:v>8883.3923734216096</c:v>
                </c:pt>
                <c:pt idx="1060">
                  <c:v>8883.3515808653192</c:v>
                </c:pt>
                <c:pt idx="1061">
                  <c:v>8882.7428900982704</c:v>
                </c:pt>
                <c:pt idx="1062">
                  <c:v>8881.6064916560008</c:v>
                </c:pt>
                <c:pt idx="1063">
                  <c:v>8880.5322082068597</c:v>
                </c:pt>
                <c:pt idx="1064">
                  <c:v>8880.8007617076801</c:v>
                </c:pt>
                <c:pt idx="1065">
                  <c:v>8882.3117963144305</c:v>
                </c:pt>
                <c:pt idx="1066">
                  <c:v>8879.7201398718098</c:v>
                </c:pt>
                <c:pt idx="1067">
                  <c:v>8880.3727155068991</c:v>
                </c:pt>
                <c:pt idx="1068">
                  <c:v>8880.6381871467602</c:v>
                </c:pt>
                <c:pt idx="1069">
                  <c:v>8881.3830069088908</c:v>
                </c:pt>
                <c:pt idx="1070">
                  <c:v>8879.8610393594208</c:v>
                </c:pt>
                <c:pt idx="1071">
                  <c:v>8879.1329240332507</c:v>
                </c:pt>
                <c:pt idx="1072">
                  <c:v>8878.7718834364405</c:v>
                </c:pt>
                <c:pt idx="1073">
                  <c:v>8879.1450039134997</c:v>
                </c:pt>
                <c:pt idx="1074">
                  <c:v>8878.9263344308092</c:v>
                </c:pt>
                <c:pt idx="1075">
                  <c:v>8878.5386447298697</c:v>
                </c:pt>
                <c:pt idx="1076">
                  <c:v>8878.4643324735607</c:v>
                </c:pt>
                <c:pt idx="1077">
                  <c:v>8876.90656018769</c:v>
                </c:pt>
                <c:pt idx="1078">
                  <c:v>8877.7096712278108</c:v>
                </c:pt>
                <c:pt idx="1079">
                  <c:v>8877.88315464691</c:v>
                </c:pt>
                <c:pt idx="1080">
                  <c:v>8877.5203252787705</c:v>
                </c:pt>
                <c:pt idx="1081">
                  <c:v>8875.2069892802701</c:v>
                </c:pt>
                <c:pt idx="1082">
                  <c:v>8879.3236453031495</c:v>
                </c:pt>
                <c:pt idx="1083">
                  <c:v>8876.3734582581492</c:v>
                </c:pt>
                <c:pt idx="1084">
                  <c:v>8876.3955800445892</c:v>
                </c:pt>
                <c:pt idx="1085">
                  <c:v>8875.9976395166304</c:v>
                </c:pt>
                <c:pt idx="1086">
                  <c:v>8876.1419251508705</c:v>
                </c:pt>
                <c:pt idx="1087">
                  <c:v>8876.8740324539103</c:v>
                </c:pt>
                <c:pt idx="1088">
                  <c:v>8875.2160145759608</c:v>
                </c:pt>
                <c:pt idx="1089">
                  <c:v>8875.6475978595099</c:v>
                </c:pt>
                <c:pt idx="1090">
                  <c:v>8873.9545989042799</c:v>
                </c:pt>
                <c:pt idx="1091">
                  <c:v>8874.9404681555698</c:v>
                </c:pt>
                <c:pt idx="1092">
                  <c:v>8874.5316924517101</c:v>
                </c:pt>
                <c:pt idx="1093">
                  <c:v>8874.4334477697903</c:v>
                </c:pt>
                <c:pt idx="1094">
                  <c:v>8874.1339543001595</c:v>
                </c:pt>
                <c:pt idx="1095">
                  <c:v>8872.6141269116197</c:v>
                </c:pt>
                <c:pt idx="1096">
                  <c:v>8873.7389604488108</c:v>
                </c:pt>
                <c:pt idx="1097">
                  <c:v>8874.1956951079992</c:v>
                </c:pt>
                <c:pt idx="1098">
                  <c:v>8874.0830185023005</c:v>
                </c:pt>
                <c:pt idx="1099">
                  <c:v>8874.14347493889</c:v>
                </c:pt>
                <c:pt idx="1100">
                  <c:v>8873.0430429701591</c:v>
                </c:pt>
              </c:numCache>
            </c:numRef>
          </c:yVal>
          <c:smooth val="1"/>
          <c:extLst>
            <c:ext xmlns:c16="http://schemas.microsoft.com/office/drawing/2014/chart" uri="{C3380CC4-5D6E-409C-BE32-E72D297353CC}">
              <c16:uniqueId val="{00000000-DB6D-1F43-B929-3938A1D831F5}"/>
            </c:ext>
          </c:extLst>
        </c:ser>
        <c:ser>
          <c:idx val="1"/>
          <c:order val="1"/>
          <c:tx>
            <c:strRef>
              <c:f>MF!$D$13</c:f>
              <c:strCache>
                <c:ptCount val="1"/>
                <c:pt idx="0">
                  <c:v>Cстац(x)</c:v>
                </c:pt>
              </c:strCache>
            </c:strRef>
          </c:tx>
          <c:spPr>
            <a:ln w="12700" cap="rnd">
              <a:solidFill>
                <a:schemeClr val="accent1"/>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MF!$AB$14:$AB$1114</c:f>
              <c:numCache>
                <c:formatCode>0.0</c:formatCode>
                <c:ptCount val="1101"/>
                <c:pt idx="0">
                  <c:v>7518.9885031755002</c:v>
                </c:pt>
                <c:pt idx="1">
                  <c:v>7517.4183063419396</c:v>
                </c:pt>
                <c:pt idx="2">
                  <c:v>7516.9389854169503</c:v>
                </c:pt>
                <c:pt idx="3">
                  <c:v>7514.4994094385602</c:v>
                </c:pt>
                <c:pt idx="4">
                  <c:v>7515.1182048085002</c:v>
                </c:pt>
                <c:pt idx="5">
                  <c:v>7513.4040810688302</c:v>
                </c:pt>
                <c:pt idx="6">
                  <c:v>7513.0417996103897</c:v>
                </c:pt>
                <c:pt idx="7">
                  <c:v>7511.9929046116004</c:v>
                </c:pt>
                <c:pt idx="8">
                  <c:v>7512.0684902616604</c:v>
                </c:pt>
                <c:pt idx="9">
                  <c:v>7509.3805437538704</c:v>
                </c:pt>
                <c:pt idx="10">
                  <c:v>7508.3309598388096</c:v>
                </c:pt>
                <c:pt idx="11">
                  <c:v>7506.71184880892</c:v>
                </c:pt>
                <c:pt idx="12">
                  <c:v>7506.4347384498196</c:v>
                </c:pt>
                <c:pt idx="13">
                  <c:v>7505.3666219351098</c:v>
                </c:pt>
                <c:pt idx="14">
                  <c:v>7505.1693888083701</c:v>
                </c:pt>
                <c:pt idx="15">
                  <c:v>7503.6120968497698</c:v>
                </c:pt>
                <c:pt idx="16">
                  <c:v>7502.6076644114301</c:v>
                </c:pt>
                <c:pt idx="17">
                  <c:v>7501.2672254182899</c:v>
                </c:pt>
                <c:pt idx="18">
                  <c:v>7501.0063824782901</c:v>
                </c:pt>
                <c:pt idx="19">
                  <c:v>7500.7369641535897</c:v>
                </c:pt>
                <c:pt idx="20">
                  <c:v>7498.7484354948201</c:v>
                </c:pt>
                <c:pt idx="21">
                  <c:v>7495.4554091372402</c:v>
                </c:pt>
                <c:pt idx="22">
                  <c:v>7496.99673802913</c:v>
                </c:pt>
                <c:pt idx="23">
                  <c:v>7495.4465385766698</c:v>
                </c:pt>
                <c:pt idx="24">
                  <c:v>7494.3997836405397</c:v>
                </c:pt>
                <c:pt idx="25">
                  <c:v>7493.1210705267604</c:v>
                </c:pt>
                <c:pt idx="26">
                  <c:v>7492.4535339726199</c:v>
                </c:pt>
                <c:pt idx="27">
                  <c:v>7490.4592024611802</c:v>
                </c:pt>
                <c:pt idx="28">
                  <c:v>7492.4619934353404</c:v>
                </c:pt>
                <c:pt idx="29">
                  <c:v>7490.3120647422002</c:v>
                </c:pt>
                <c:pt idx="30">
                  <c:v>7488.43401619011</c:v>
                </c:pt>
                <c:pt idx="31">
                  <c:v>7487.4283845964601</c:v>
                </c:pt>
                <c:pt idx="32">
                  <c:v>7486.9044117971898</c:v>
                </c:pt>
                <c:pt idx="33">
                  <c:v>7485.5578196270098</c:v>
                </c:pt>
                <c:pt idx="34">
                  <c:v>7484.0428833619399</c:v>
                </c:pt>
                <c:pt idx="35">
                  <c:v>7483.28545522882</c:v>
                </c:pt>
                <c:pt idx="36">
                  <c:v>7481.5985338516102</c:v>
                </c:pt>
                <c:pt idx="37">
                  <c:v>7480.6616781541397</c:v>
                </c:pt>
                <c:pt idx="38">
                  <c:v>7479.2893987879297</c:v>
                </c:pt>
                <c:pt idx="39">
                  <c:v>7480.52510334612</c:v>
                </c:pt>
                <c:pt idx="40">
                  <c:v>7480.1508057195997</c:v>
                </c:pt>
                <c:pt idx="41">
                  <c:v>7479.52830953994</c:v>
                </c:pt>
                <c:pt idx="42">
                  <c:v>7476.0393644249498</c:v>
                </c:pt>
                <c:pt idx="43">
                  <c:v>7476.0494237908497</c:v>
                </c:pt>
                <c:pt idx="44">
                  <c:v>7473.2737189647296</c:v>
                </c:pt>
                <c:pt idx="45">
                  <c:v>7473.8170408406504</c:v>
                </c:pt>
                <c:pt idx="46">
                  <c:v>7470.8543202011697</c:v>
                </c:pt>
                <c:pt idx="47">
                  <c:v>7470.7583295392697</c:v>
                </c:pt>
                <c:pt idx="48">
                  <c:v>7471.0038099728499</c:v>
                </c:pt>
                <c:pt idx="49">
                  <c:v>7468.7184840849004</c:v>
                </c:pt>
                <c:pt idx="50">
                  <c:v>7468.1202169251201</c:v>
                </c:pt>
                <c:pt idx="51">
                  <c:v>7467.8690813082303</c:v>
                </c:pt>
                <c:pt idx="52">
                  <c:v>7466.3134794000998</c:v>
                </c:pt>
                <c:pt idx="53">
                  <c:v>7466.1044227271695</c:v>
                </c:pt>
                <c:pt idx="54">
                  <c:v>7462.9167944873398</c:v>
                </c:pt>
                <c:pt idx="55">
                  <c:v>7463.60501664</c:v>
                </c:pt>
                <c:pt idx="56">
                  <c:v>7462.8956433333797</c:v>
                </c:pt>
                <c:pt idx="57">
                  <c:v>7461.9364805270998</c:v>
                </c:pt>
                <c:pt idx="58">
                  <c:v>7460.2307269961102</c:v>
                </c:pt>
                <c:pt idx="59">
                  <c:v>7459.3457639875196</c:v>
                </c:pt>
                <c:pt idx="60">
                  <c:v>7457.9351098995203</c:v>
                </c:pt>
                <c:pt idx="61">
                  <c:v>7456.4868792009402</c:v>
                </c:pt>
                <c:pt idx="62">
                  <c:v>7457.5583542265204</c:v>
                </c:pt>
                <c:pt idx="63">
                  <c:v>7455.1481537660802</c:v>
                </c:pt>
                <c:pt idx="64">
                  <c:v>7454.4439509722397</c:v>
                </c:pt>
                <c:pt idx="65">
                  <c:v>7453.3944375886804</c:v>
                </c:pt>
                <c:pt idx="66">
                  <c:v>7450.9791706036804</c:v>
                </c:pt>
                <c:pt idx="67">
                  <c:v>7452.1868269195302</c:v>
                </c:pt>
                <c:pt idx="68">
                  <c:v>7449.6742403765302</c:v>
                </c:pt>
                <c:pt idx="69">
                  <c:v>7450.4705943539602</c:v>
                </c:pt>
                <c:pt idx="70">
                  <c:v>7446.8155555790199</c:v>
                </c:pt>
                <c:pt idx="71">
                  <c:v>7447.3024433456103</c:v>
                </c:pt>
                <c:pt idx="72">
                  <c:v>7446.0385966969898</c:v>
                </c:pt>
                <c:pt idx="73">
                  <c:v>7445.0428654684001</c:v>
                </c:pt>
                <c:pt idx="74">
                  <c:v>7445.2079665300398</c:v>
                </c:pt>
                <c:pt idx="75">
                  <c:v>7443.0213136718403</c:v>
                </c:pt>
                <c:pt idx="76">
                  <c:v>7441.0015256054603</c:v>
                </c:pt>
                <c:pt idx="77">
                  <c:v>7442.1773859886898</c:v>
                </c:pt>
                <c:pt idx="78">
                  <c:v>7440.6605804329201</c:v>
                </c:pt>
                <c:pt idx="79">
                  <c:v>7438.0917756469898</c:v>
                </c:pt>
                <c:pt idx="80">
                  <c:v>7438.64725033997</c:v>
                </c:pt>
                <c:pt idx="81">
                  <c:v>7436.0351176781696</c:v>
                </c:pt>
                <c:pt idx="82">
                  <c:v>7436.0053024018298</c:v>
                </c:pt>
                <c:pt idx="83">
                  <c:v>7435.8437108320204</c:v>
                </c:pt>
                <c:pt idx="84">
                  <c:v>7434.92858644017</c:v>
                </c:pt>
                <c:pt idx="85">
                  <c:v>7432.95244511069</c:v>
                </c:pt>
                <c:pt idx="86">
                  <c:v>7431.0553744792496</c:v>
                </c:pt>
                <c:pt idx="87">
                  <c:v>7432.0031861410698</c:v>
                </c:pt>
                <c:pt idx="88">
                  <c:v>7430.6951380404998</c:v>
                </c:pt>
                <c:pt idx="89">
                  <c:v>7429.1428390609499</c:v>
                </c:pt>
                <c:pt idx="90">
                  <c:v>7429.3404074500004</c:v>
                </c:pt>
                <c:pt idx="91">
                  <c:v>7428.4874648996301</c:v>
                </c:pt>
                <c:pt idx="92">
                  <c:v>7426.3081103762597</c:v>
                </c:pt>
                <c:pt idx="93">
                  <c:v>7425.0605014205403</c:v>
                </c:pt>
                <c:pt idx="94">
                  <c:v>7423.5093701204896</c:v>
                </c:pt>
                <c:pt idx="95">
                  <c:v>7424.4650156860098</c:v>
                </c:pt>
                <c:pt idx="96">
                  <c:v>7422.6346963788001</c:v>
                </c:pt>
                <c:pt idx="97">
                  <c:v>7421.6916488715597</c:v>
                </c:pt>
                <c:pt idx="98">
                  <c:v>7419.1776446462</c:v>
                </c:pt>
                <c:pt idx="99">
                  <c:v>7418.2019118848502</c:v>
                </c:pt>
                <c:pt idx="100">
                  <c:v>7418.7365358763</c:v>
                </c:pt>
                <c:pt idx="101">
                  <c:v>7418.0575299930097</c:v>
                </c:pt>
                <c:pt idx="102">
                  <c:v>7417.6455650391299</c:v>
                </c:pt>
                <c:pt idx="103">
                  <c:v>7416.94645372374</c:v>
                </c:pt>
                <c:pt idx="104">
                  <c:v>7413.96106192556</c:v>
                </c:pt>
                <c:pt idx="105">
                  <c:v>7412.6418614437998</c:v>
                </c:pt>
                <c:pt idx="106">
                  <c:v>7412.4169850900298</c:v>
                </c:pt>
                <c:pt idx="107">
                  <c:v>7410.1434429137898</c:v>
                </c:pt>
                <c:pt idx="108">
                  <c:v>7412.3870423951703</c:v>
                </c:pt>
                <c:pt idx="109">
                  <c:v>7409.0884885431196</c:v>
                </c:pt>
                <c:pt idx="110">
                  <c:v>7408.0329211676099</c:v>
                </c:pt>
                <c:pt idx="111">
                  <c:v>7406.6298154692204</c:v>
                </c:pt>
                <c:pt idx="112">
                  <c:v>7405.5085953940697</c:v>
                </c:pt>
                <c:pt idx="113">
                  <c:v>7403.9957351881003</c:v>
                </c:pt>
                <c:pt idx="114">
                  <c:v>7405.8883706093702</c:v>
                </c:pt>
                <c:pt idx="115">
                  <c:v>7403.5171279018296</c:v>
                </c:pt>
                <c:pt idx="116">
                  <c:v>7401.7097670442599</c:v>
                </c:pt>
                <c:pt idx="117">
                  <c:v>7400.7848481825304</c:v>
                </c:pt>
                <c:pt idx="118">
                  <c:v>7401.2642966477797</c:v>
                </c:pt>
                <c:pt idx="119">
                  <c:v>7398.3977573428101</c:v>
                </c:pt>
                <c:pt idx="120">
                  <c:v>7398.2787291963296</c:v>
                </c:pt>
                <c:pt idx="121">
                  <c:v>7396.95708521911</c:v>
                </c:pt>
                <c:pt idx="122">
                  <c:v>7395.5992805527603</c:v>
                </c:pt>
                <c:pt idx="123">
                  <c:v>7394.8285835925799</c:v>
                </c:pt>
                <c:pt idx="124">
                  <c:v>7393.3392992771796</c:v>
                </c:pt>
                <c:pt idx="125">
                  <c:v>7392.3305999928598</c:v>
                </c:pt>
                <c:pt idx="126">
                  <c:v>7393.0261435659004</c:v>
                </c:pt>
                <c:pt idx="127">
                  <c:v>7390.3052996205097</c:v>
                </c:pt>
                <c:pt idx="128">
                  <c:v>7390.66008615991</c:v>
                </c:pt>
                <c:pt idx="129">
                  <c:v>7389.3559171225697</c:v>
                </c:pt>
                <c:pt idx="130">
                  <c:v>7388.1560359074501</c:v>
                </c:pt>
                <c:pt idx="131">
                  <c:v>7386.6647781211504</c:v>
                </c:pt>
                <c:pt idx="132">
                  <c:v>7387.1900312931302</c:v>
                </c:pt>
                <c:pt idx="133">
                  <c:v>7386.4906062681603</c:v>
                </c:pt>
                <c:pt idx="134">
                  <c:v>7381.9972040841803</c:v>
                </c:pt>
                <c:pt idx="135">
                  <c:v>7383.5286786534998</c:v>
                </c:pt>
                <c:pt idx="136">
                  <c:v>7383.3106033886897</c:v>
                </c:pt>
                <c:pt idx="137">
                  <c:v>7381.8769063264399</c:v>
                </c:pt>
                <c:pt idx="138">
                  <c:v>7381.5149559003903</c:v>
                </c:pt>
                <c:pt idx="139">
                  <c:v>7379.1607669518698</c:v>
                </c:pt>
                <c:pt idx="140">
                  <c:v>7378.8637291730602</c:v>
                </c:pt>
                <c:pt idx="141">
                  <c:v>7378.0393508154302</c:v>
                </c:pt>
                <c:pt idx="142">
                  <c:v>7375.7665617100802</c:v>
                </c:pt>
                <c:pt idx="143">
                  <c:v>7373.8013598978196</c:v>
                </c:pt>
                <c:pt idx="144">
                  <c:v>7372.8626289881204</c:v>
                </c:pt>
                <c:pt idx="145">
                  <c:v>7371.7979660481496</c:v>
                </c:pt>
                <c:pt idx="146">
                  <c:v>7370.0585337217399</c:v>
                </c:pt>
                <c:pt idx="147">
                  <c:v>7369.1549712700798</c:v>
                </c:pt>
                <c:pt idx="148">
                  <c:v>7367.0510579745096</c:v>
                </c:pt>
                <c:pt idx="149">
                  <c:v>7365.7197023925601</c:v>
                </c:pt>
                <c:pt idx="150">
                  <c:v>7365.0083106433904</c:v>
                </c:pt>
                <c:pt idx="151">
                  <c:v>7363.6481555301998</c:v>
                </c:pt>
                <c:pt idx="152">
                  <c:v>7362.9348994422098</c:v>
                </c:pt>
                <c:pt idx="153">
                  <c:v>7360.4776578475003</c:v>
                </c:pt>
                <c:pt idx="154">
                  <c:v>7359.6004743988397</c:v>
                </c:pt>
                <c:pt idx="155">
                  <c:v>7358.22893058519</c:v>
                </c:pt>
                <c:pt idx="156">
                  <c:v>7356.2263830736001</c:v>
                </c:pt>
                <c:pt idx="157">
                  <c:v>7355.6483641183104</c:v>
                </c:pt>
                <c:pt idx="158">
                  <c:v>7353.3317295403103</c:v>
                </c:pt>
                <c:pt idx="159">
                  <c:v>7354.0644213374499</c:v>
                </c:pt>
                <c:pt idx="160">
                  <c:v>7351.5950075992096</c:v>
                </c:pt>
                <c:pt idx="161">
                  <c:v>7349.6630343003999</c:v>
                </c:pt>
                <c:pt idx="162">
                  <c:v>7347.4607178558899</c:v>
                </c:pt>
                <c:pt idx="163">
                  <c:v>7347.8552906958303</c:v>
                </c:pt>
                <c:pt idx="164">
                  <c:v>7345.6791485391796</c:v>
                </c:pt>
                <c:pt idx="165">
                  <c:v>7343.5468489530003</c:v>
                </c:pt>
                <c:pt idx="166">
                  <c:v>7342.7007818742504</c:v>
                </c:pt>
                <c:pt idx="167">
                  <c:v>7341.7365554535399</c:v>
                </c:pt>
                <c:pt idx="168">
                  <c:v>7340.9552232521901</c:v>
                </c:pt>
                <c:pt idx="169">
                  <c:v>7338.9591640029303</c:v>
                </c:pt>
                <c:pt idx="170">
                  <c:v>7338.0787869981204</c:v>
                </c:pt>
                <c:pt idx="171">
                  <c:v>7336.8384422956697</c:v>
                </c:pt>
                <c:pt idx="172">
                  <c:v>7333.9839700447201</c:v>
                </c:pt>
                <c:pt idx="173">
                  <c:v>7332.9075800364699</c:v>
                </c:pt>
                <c:pt idx="174">
                  <c:v>7331.7076240419301</c:v>
                </c:pt>
                <c:pt idx="175">
                  <c:v>7330.3772816951496</c:v>
                </c:pt>
                <c:pt idx="176">
                  <c:v>7328.3145552308597</c:v>
                </c:pt>
                <c:pt idx="177">
                  <c:v>7326.9728120908603</c:v>
                </c:pt>
                <c:pt idx="178">
                  <c:v>7327.0350428136699</c:v>
                </c:pt>
                <c:pt idx="179">
                  <c:v>7324.9920726957798</c:v>
                </c:pt>
                <c:pt idx="180">
                  <c:v>7322.2586747485102</c:v>
                </c:pt>
                <c:pt idx="181">
                  <c:v>7322.29239901454</c:v>
                </c:pt>
                <c:pt idx="182">
                  <c:v>7321.8208235902903</c:v>
                </c:pt>
                <c:pt idx="183">
                  <c:v>7320.3613373332801</c:v>
                </c:pt>
                <c:pt idx="184">
                  <c:v>7316.6524217965198</c:v>
                </c:pt>
                <c:pt idx="185">
                  <c:v>7316.4108662864401</c:v>
                </c:pt>
                <c:pt idx="186">
                  <c:v>7313.9991905872403</c:v>
                </c:pt>
                <c:pt idx="187">
                  <c:v>7313.1984699715604</c:v>
                </c:pt>
                <c:pt idx="188">
                  <c:v>7311.5748822102896</c:v>
                </c:pt>
                <c:pt idx="189">
                  <c:v>7309.9355942617203</c:v>
                </c:pt>
                <c:pt idx="190">
                  <c:v>7307.5546714975399</c:v>
                </c:pt>
                <c:pt idx="191">
                  <c:v>7305.7357112711497</c:v>
                </c:pt>
                <c:pt idx="192">
                  <c:v>7306.2510446727201</c:v>
                </c:pt>
                <c:pt idx="193">
                  <c:v>7304.2126827184202</c:v>
                </c:pt>
                <c:pt idx="194">
                  <c:v>7302.9383249616703</c:v>
                </c:pt>
                <c:pt idx="195">
                  <c:v>7300.7239706707896</c:v>
                </c:pt>
                <c:pt idx="196">
                  <c:v>7298.9469867245598</c:v>
                </c:pt>
                <c:pt idx="197">
                  <c:v>7297.4588382350103</c:v>
                </c:pt>
                <c:pt idx="198">
                  <c:v>7295.2601524418897</c:v>
                </c:pt>
                <c:pt idx="199">
                  <c:v>7293.6971477008801</c:v>
                </c:pt>
                <c:pt idx="200">
                  <c:v>7294.72066751907</c:v>
                </c:pt>
                <c:pt idx="201">
                  <c:v>7292.4392135016296</c:v>
                </c:pt>
                <c:pt idx="202">
                  <c:v>7290.52170848891</c:v>
                </c:pt>
                <c:pt idx="203">
                  <c:v>7288.8748904821095</c:v>
                </c:pt>
                <c:pt idx="204">
                  <c:v>7287.2957948324802</c:v>
                </c:pt>
                <c:pt idx="205">
                  <c:v>7285.2136429108205</c:v>
                </c:pt>
                <c:pt idx="206">
                  <c:v>7284.6079863926198</c:v>
                </c:pt>
                <c:pt idx="207">
                  <c:v>7282.5331027591301</c:v>
                </c:pt>
                <c:pt idx="208">
                  <c:v>7280.8140128799496</c:v>
                </c:pt>
                <c:pt idx="209">
                  <c:v>7280.2197649711698</c:v>
                </c:pt>
                <c:pt idx="210">
                  <c:v>7277.0068079237999</c:v>
                </c:pt>
                <c:pt idx="211">
                  <c:v>7277.9408705756496</c:v>
                </c:pt>
                <c:pt idx="212">
                  <c:v>7274.1836964201502</c:v>
                </c:pt>
                <c:pt idx="213">
                  <c:v>7273.9550521523497</c:v>
                </c:pt>
                <c:pt idx="214">
                  <c:v>7271.9911729978203</c:v>
                </c:pt>
                <c:pt idx="215">
                  <c:v>7269.4685760368102</c:v>
                </c:pt>
                <c:pt idx="216">
                  <c:v>7268.3477751506698</c:v>
                </c:pt>
                <c:pt idx="217">
                  <c:v>7267.7502262445596</c:v>
                </c:pt>
                <c:pt idx="218">
                  <c:v>7265.1449188157703</c:v>
                </c:pt>
                <c:pt idx="219">
                  <c:v>7263.5148001185298</c:v>
                </c:pt>
                <c:pt idx="220">
                  <c:v>7261.42489219659</c:v>
                </c:pt>
                <c:pt idx="221">
                  <c:v>7259.7847641813896</c:v>
                </c:pt>
                <c:pt idx="222">
                  <c:v>7259.4121205164802</c:v>
                </c:pt>
                <c:pt idx="223">
                  <c:v>7257.7158377465103</c:v>
                </c:pt>
                <c:pt idx="224">
                  <c:v>7256.9723058486397</c:v>
                </c:pt>
                <c:pt idx="225">
                  <c:v>7254.6794638572901</c:v>
                </c:pt>
                <c:pt idx="226">
                  <c:v>7254.4681950902504</c:v>
                </c:pt>
                <c:pt idx="227">
                  <c:v>7249.2069414164198</c:v>
                </c:pt>
                <c:pt idx="228">
                  <c:v>7249.2019760327103</c:v>
                </c:pt>
                <c:pt idx="229">
                  <c:v>7248.6439590401496</c:v>
                </c:pt>
                <c:pt idx="230">
                  <c:v>7246.0962613032698</c:v>
                </c:pt>
                <c:pt idx="231">
                  <c:v>7243.8662240605299</c:v>
                </c:pt>
                <c:pt idx="232">
                  <c:v>7242.3234548806704</c:v>
                </c:pt>
                <c:pt idx="233">
                  <c:v>7240.6493720131803</c:v>
                </c:pt>
                <c:pt idx="234">
                  <c:v>7238.5922128347202</c:v>
                </c:pt>
                <c:pt idx="235">
                  <c:v>7237.27810620321</c:v>
                </c:pt>
                <c:pt idx="236">
                  <c:v>7236.1103410689702</c:v>
                </c:pt>
                <c:pt idx="237">
                  <c:v>7234.2952400025797</c:v>
                </c:pt>
                <c:pt idx="238">
                  <c:v>7232.3912333724102</c:v>
                </c:pt>
                <c:pt idx="239">
                  <c:v>7231.0873281005297</c:v>
                </c:pt>
                <c:pt idx="240">
                  <c:v>7229.7515890165896</c:v>
                </c:pt>
                <c:pt idx="241">
                  <c:v>7227.4006385377497</c:v>
                </c:pt>
                <c:pt idx="242">
                  <c:v>7227.2385481759002</c:v>
                </c:pt>
                <c:pt idx="243">
                  <c:v>7225.6875505841699</c:v>
                </c:pt>
                <c:pt idx="244">
                  <c:v>7223.3864457643604</c:v>
                </c:pt>
                <c:pt idx="245">
                  <c:v>7223.1235518005797</c:v>
                </c:pt>
                <c:pt idx="246">
                  <c:v>7220.8574582747196</c:v>
                </c:pt>
                <c:pt idx="247">
                  <c:v>7218.7285406214296</c:v>
                </c:pt>
                <c:pt idx="248">
                  <c:v>7217.98921937458</c:v>
                </c:pt>
                <c:pt idx="249">
                  <c:v>7216.3361897538598</c:v>
                </c:pt>
                <c:pt idx="250">
                  <c:v>7215.9719114233103</c:v>
                </c:pt>
                <c:pt idx="251">
                  <c:v>7214.3240149788298</c:v>
                </c:pt>
                <c:pt idx="252">
                  <c:v>7213.6996457645901</c:v>
                </c:pt>
                <c:pt idx="253">
                  <c:v>7211.1883043283897</c:v>
                </c:pt>
                <c:pt idx="254">
                  <c:v>7209.3163191489602</c:v>
                </c:pt>
                <c:pt idx="255">
                  <c:v>7208.6952942160797</c:v>
                </c:pt>
                <c:pt idx="256">
                  <c:v>7205.9198657463503</c:v>
                </c:pt>
                <c:pt idx="257">
                  <c:v>7205.1225094006604</c:v>
                </c:pt>
                <c:pt idx="258">
                  <c:v>7203.5987520489598</c:v>
                </c:pt>
                <c:pt idx="259">
                  <c:v>7202.6288831737502</c:v>
                </c:pt>
                <c:pt idx="260">
                  <c:v>7200.7129951736297</c:v>
                </c:pt>
                <c:pt idx="261">
                  <c:v>7200.0428487234103</c:v>
                </c:pt>
                <c:pt idx="262">
                  <c:v>7197.49330610172</c:v>
                </c:pt>
                <c:pt idx="263">
                  <c:v>7197.2704718609202</c:v>
                </c:pt>
                <c:pt idx="264">
                  <c:v>7195.5526811073096</c:v>
                </c:pt>
                <c:pt idx="265">
                  <c:v>7192.5370652553602</c:v>
                </c:pt>
                <c:pt idx="266">
                  <c:v>7192.6103406785896</c:v>
                </c:pt>
                <c:pt idx="267">
                  <c:v>7191.6993615765396</c:v>
                </c:pt>
                <c:pt idx="268">
                  <c:v>7189.7270736413702</c:v>
                </c:pt>
                <c:pt idx="269">
                  <c:v>7188.4990608448798</c:v>
                </c:pt>
                <c:pt idx="270">
                  <c:v>7187.0228870598703</c:v>
                </c:pt>
                <c:pt idx="271">
                  <c:v>7186.52633426801</c:v>
                </c:pt>
                <c:pt idx="272">
                  <c:v>7184.6837951618099</c:v>
                </c:pt>
                <c:pt idx="273">
                  <c:v>7182.1057933820803</c:v>
                </c:pt>
                <c:pt idx="274">
                  <c:v>7180.3354229842198</c:v>
                </c:pt>
                <c:pt idx="275">
                  <c:v>7181.1880498749797</c:v>
                </c:pt>
                <c:pt idx="276">
                  <c:v>7178.5749914068801</c:v>
                </c:pt>
                <c:pt idx="277">
                  <c:v>7176.4021055741396</c:v>
                </c:pt>
                <c:pt idx="278">
                  <c:v>7177.6695728876302</c:v>
                </c:pt>
                <c:pt idx="279">
                  <c:v>7172.9233883762299</c:v>
                </c:pt>
                <c:pt idx="280">
                  <c:v>7172.9691246366701</c:v>
                </c:pt>
                <c:pt idx="281">
                  <c:v>7171.7671609272802</c:v>
                </c:pt>
                <c:pt idx="282">
                  <c:v>7171.3368201509702</c:v>
                </c:pt>
                <c:pt idx="283">
                  <c:v>7169.9899025546802</c:v>
                </c:pt>
                <c:pt idx="284">
                  <c:v>7167.7057471477401</c:v>
                </c:pt>
                <c:pt idx="285">
                  <c:v>7166.4145617423601</c:v>
                </c:pt>
                <c:pt idx="286">
                  <c:v>7164.9996603202899</c:v>
                </c:pt>
                <c:pt idx="287">
                  <c:v>7163.1510769287797</c:v>
                </c:pt>
                <c:pt idx="288">
                  <c:v>7162.4636279485803</c:v>
                </c:pt>
                <c:pt idx="289">
                  <c:v>7160.7817359359096</c:v>
                </c:pt>
                <c:pt idx="290">
                  <c:v>7159.76114000704</c:v>
                </c:pt>
                <c:pt idx="291">
                  <c:v>7158.2037993010999</c:v>
                </c:pt>
                <c:pt idx="292">
                  <c:v>7156.4330741255499</c:v>
                </c:pt>
                <c:pt idx="293">
                  <c:v>7154.1039188182503</c:v>
                </c:pt>
                <c:pt idx="294">
                  <c:v>7155.4377625284797</c:v>
                </c:pt>
                <c:pt idx="295">
                  <c:v>7153.1224407678401</c:v>
                </c:pt>
                <c:pt idx="296">
                  <c:v>7149.9418973143502</c:v>
                </c:pt>
                <c:pt idx="297">
                  <c:v>7150.1618081482402</c:v>
                </c:pt>
                <c:pt idx="298">
                  <c:v>7148.5636414987102</c:v>
                </c:pt>
                <c:pt idx="299">
                  <c:v>7147.0713228177501</c:v>
                </c:pt>
                <c:pt idx="300">
                  <c:v>7144.9354716547796</c:v>
                </c:pt>
                <c:pt idx="301">
                  <c:v>7144.25236728457</c:v>
                </c:pt>
                <c:pt idx="302">
                  <c:v>7142.9167996974402</c:v>
                </c:pt>
                <c:pt idx="303">
                  <c:v>7141.9261873935502</c:v>
                </c:pt>
                <c:pt idx="304">
                  <c:v>7141.0115088807797</c:v>
                </c:pt>
                <c:pt idx="305">
                  <c:v>7137.8883902585403</c:v>
                </c:pt>
                <c:pt idx="306">
                  <c:v>7137.7804103221097</c:v>
                </c:pt>
                <c:pt idx="307">
                  <c:v>7138.1352805270799</c:v>
                </c:pt>
                <c:pt idx="308">
                  <c:v>7135.0313632617899</c:v>
                </c:pt>
                <c:pt idx="309">
                  <c:v>7134.8140605331</c:v>
                </c:pt>
                <c:pt idx="310">
                  <c:v>7133.6818166570501</c:v>
                </c:pt>
                <c:pt idx="311">
                  <c:v>7129.6688658509902</c:v>
                </c:pt>
                <c:pt idx="312">
                  <c:v>7128.9841707894102</c:v>
                </c:pt>
                <c:pt idx="313">
                  <c:v>7128.41929278515</c:v>
                </c:pt>
                <c:pt idx="314">
                  <c:v>7127.3915519680204</c:v>
                </c:pt>
                <c:pt idx="315">
                  <c:v>7126.9685024932296</c:v>
                </c:pt>
                <c:pt idx="316">
                  <c:v>7126.1477184653804</c:v>
                </c:pt>
                <c:pt idx="317">
                  <c:v>7122.9254091203902</c:v>
                </c:pt>
                <c:pt idx="318">
                  <c:v>7121.7250601918404</c:v>
                </c:pt>
                <c:pt idx="319">
                  <c:v>7120.8223327815103</c:v>
                </c:pt>
                <c:pt idx="320">
                  <c:v>7117.2390964313399</c:v>
                </c:pt>
                <c:pt idx="321">
                  <c:v>7118.6787340812298</c:v>
                </c:pt>
                <c:pt idx="322">
                  <c:v>7116.1777654890002</c:v>
                </c:pt>
                <c:pt idx="323">
                  <c:v>7115.2593449275801</c:v>
                </c:pt>
                <c:pt idx="324">
                  <c:v>7115.0736766140599</c:v>
                </c:pt>
                <c:pt idx="325">
                  <c:v>7113.58637726495</c:v>
                </c:pt>
                <c:pt idx="326">
                  <c:v>7113.4654912780697</c:v>
                </c:pt>
                <c:pt idx="327">
                  <c:v>7110.7519260952404</c:v>
                </c:pt>
                <c:pt idx="328">
                  <c:v>7107.69803332626</c:v>
                </c:pt>
                <c:pt idx="329">
                  <c:v>7105.9898803775604</c:v>
                </c:pt>
                <c:pt idx="330">
                  <c:v>7106.1746223254804</c:v>
                </c:pt>
                <c:pt idx="331">
                  <c:v>7103.56098819607</c:v>
                </c:pt>
                <c:pt idx="332">
                  <c:v>7103.5469825254604</c:v>
                </c:pt>
                <c:pt idx="333">
                  <c:v>7102.0833583203403</c:v>
                </c:pt>
                <c:pt idx="334">
                  <c:v>7101.5635937346497</c:v>
                </c:pt>
                <c:pt idx="335">
                  <c:v>7098.9282419860401</c:v>
                </c:pt>
                <c:pt idx="336">
                  <c:v>7097.6585293096196</c:v>
                </c:pt>
                <c:pt idx="337">
                  <c:v>7096.5839762101295</c:v>
                </c:pt>
                <c:pt idx="338">
                  <c:v>7095.85854898667</c:v>
                </c:pt>
                <c:pt idx="339">
                  <c:v>7093.8848164991005</c:v>
                </c:pt>
                <c:pt idx="340">
                  <c:v>7093.4191846247204</c:v>
                </c:pt>
                <c:pt idx="341">
                  <c:v>7092.4474636196001</c:v>
                </c:pt>
                <c:pt idx="342">
                  <c:v>7090.8508591545897</c:v>
                </c:pt>
                <c:pt idx="343">
                  <c:v>7087.4697015208403</c:v>
                </c:pt>
                <c:pt idx="344">
                  <c:v>7086.49741622893</c:v>
                </c:pt>
                <c:pt idx="345">
                  <c:v>7087.1274905656501</c:v>
                </c:pt>
                <c:pt idx="346">
                  <c:v>7086.5903165544796</c:v>
                </c:pt>
                <c:pt idx="347">
                  <c:v>7084.3602251435004</c:v>
                </c:pt>
                <c:pt idx="348">
                  <c:v>7083.3015626197903</c:v>
                </c:pt>
                <c:pt idx="349">
                  <c:v>7082.3038291150197</c:v>
                </c:pt>
                <c:pt idx="350">
                  <c:v>7080.4925008705804</c:v>
                </c:pt>
                <c:pt idx="351">
                  <c:v>7080.1511064072802</c:v>
                </c:pt>
                <c:pt idx="352">
                  <c:v>7080.1455156675302</c:v>
                </c:pt>
                <c:pt idx="353">
                  <c:v>7075.7549255618696</c:v>
                </c:pt>
                <c:pt idx="354">
                  <c:v>7076.9188819227102</c:v>
                </c:pt>
                <c:pt idx="355">
                  <c:v>7075.2828269299498</c:v>
                </c:pt>
                <c:pt idx="356">
                  <c:v>7072.4701495760501</c:v>
                </c:pt>
                <c:pt idx="357">
                  <c:v>7071.6122013505801</c:v>
                </c:pt>
                <c:pt idx="358">
                  <c:v>7070.4538887992803</c:v>
                </c:pt>
                <c:pt idx="359">
                  <c:v>7072.1698637596201</c:v>
                </c:pt>
                <c:pt idx="360">
                  <c:v>7069.3836078288796</c:v>
                </c:pt>
                <c:pt idx="361">
                  <c:v>7068.4186925525801</c:v>
                </c:pt>
                <c:pt idx="362">
                  <c:v>7065.2222509883704</c:v>
                </c:pt>
                <c:pt idx="363">
                  <c:v>7066.1575741695797</c:v>
                </c:pt>
                <c:pt idx="364">
                  <c:v>7064.4569775351301</c:v>
                </c:pt>
                <c:pt idx="365">
                  <c:v>7063.09760541168</c:v>
                </c:pt>
                <c:pt idx="366">
                  <c:v>7061.1990940013702</c:v>
                </c:pt>
                <c:pt idx="367">
                  <c:v>7060.4261154242904</c:v>
                </c:pt>
                <c:pt idx="368">
                  <c:v>7062.1622290941796</c:v>
                </c:pt>
                <c:pt idx="369">
                  <c:v>7059.6318930527405</c:v>
                </c:pt>
                <c:pt idx="370">
                  <c:v>7056.7517086920998</c:v>
                </c:pt>
                <c:pt idx="371">
                  <c:v>7054.7073019771296</c:v>
                </c:pt>
                <c:pt idx="372">
                  <c:v>7054.8127883060497</c:v>
                </c:pt>
                <c:pt idx="373">
                  <c:v>7053.9137816641596</c:v>
                </c:pt>
                <c:pt idx="374">
                  <c:v>7053.1590358908297</c:v>
                </c:pt>
                <c:pt idx="375">
                  <c:v>7050.3456714001304</c:v>
                </c:pt>
                <c:pt idx="376">
                  <c:v>7049.5719523282896</c:v>
                </c:pt>
                <c:pt idx="377">
                  <c:v>7048.4148552379202</c:v>
                </c:pt>
                <c:pt idx="378">
                  <c:v>7047.2610504520298</c:v>
                </c:pt>
                <c:pt idx="379">
                  <c:v>7045.0905394703896</c:v>
                </c:pt>
                <c:pt idx="380">
                  <c:v>7044.9208514342399</c:v>
                </c:pt>
                <c:pt idx="381">
                  <c:v>7044.1187595504998</c:v>
                </c:pt>
                <c:pt idx="382">
                  <c:v>7042.24358569585</c:v>
                </c:pt>
                <c:pt idx="383">
                  <c:v>7042.7177721614098</c:v>
                </c:pt>
                <c:pt idx="384">
                  <c:v>7039.2397580884399</c:v>
                </c:pt>
                <c:pt idx="385">
                  <c:v>7038.8750990313201</c:v>
                </c:pt>
                <c:pt idx="386">
                  <c:v>7038.6289522009802</c:v>
                </c:pt>
                <c:pt idx="387">
                  <c:v>7037.5372979159301</c:v>
                </c:pt>
                <c:pt idx="388">
                  <c:v>7037.61121804306</c:v>
                </c:pt>
                <c:pt idx="389">
                  <c:v>7033.6415066869604</c:v>
                </c:pt>
                <c:pt idx="390">
                  <c:v>7033.3509639068598</c:v>
                </c:pt>
                <c:pt idx="391">
                  <c:v>7033.4770154490498</c:v>
                </c:pt>
                <c:pt idx="392">
                  <c:v>7031.5070131911898</c:v>
                </c:pt>
                <c:pt idx="393">
                  <c:v>7029.8207907755104</c:v>
                </c:pt>
                <c:pt idx="394">
                  <c:v>7030.0603661020396</c:v>
                </c:pt>
                <c:pt idx="395">
                  <c:v>7026.5938856483099</c:v>
                </c:pt>
                <c:pt idx="396">
                  <c:v>7026.8117599771904</c:v>
                </c:pt>
                <c:pt idx="397">
                  <c:v>7023.9990415271895</c:v>
                </c:pt>
                <c:pt idx="398">
                  <c:v>7023.0827048874398</c:v>
                </c:pt>
                <c:pt idx="399">
                  <c:v>7021.8791396221995</c:v>
                </c:pt>
                <c:pt idx="400">
                  <c:v>7021.5732686650999</c:v>
                </c:pt>
                <c:pt idx="401">
                  <c:v>7020.2616418150601</c:v>
                </c:pt>
                <c:pt idx="402">
                  <c:v>7021.3305841519004</c:v>
                </c:pt>
                <c:pt idx="403">
                  <c:v>7019.6290793312101</c:v>
                </c:pt>
                <c:pt idx="404">
                  <c:v>7017.74200354609</c:v>
                </c:pt>
                <c:pt idx="405">
                  <c:v>7017.2507182706504</c:v>
                </c:pt>
                <c:pt idx="406">
                  <c:v>7014.4869610273399</c:v>
                </c:pt>
                <c:pt idx="407">
                  <c:v>7013.2768134112002</c:v>
                </c:pt>
                <c:pt idx="408">
                  <c:v>7012.6609636574703</c:v>
                </c:pt>
                <c:pt idx="409">
                  <c:v>7010.8376842859698</c:v>
                </c:pt>
                <c:pt idx="410">
                  <c:v>7011.6730436337602</c:v>
                </c:pt>
                <c:pt idx="411">
                  <c:v>7008.1581830184296</c:v>
                </c:pt>
                <c:pt idx="412">
                  <c:v>7008.7355378081702</c:v>
                </c:pt>
                <c:pt idx="413">
                  <c:v>7006.7607295169701</c:v>
                </c:pt>
                <c:pt idx="414">
                  <c:v>7006.9897844808002</c:v>
                </c:pt>
                <c:pt idx="415">
                  <c:v>7006.1619705308003</c:v>
                </c:pt>
                <c:pt idx="416">
                  <c:v>7005.2124834980104</c:v>
                </c:pt>
                <c:pt idx="417">
                  <c:v>7002.0056511864304</c:v>
                </c:pt>
                <c:pt idx="418">
                  <c:v>7002.2560057200499</c:v>
                </c:pt>
                <c:pt idx="419">
                  <c:v>7001.3743458113504</c:v>
                </c:pt>
                <c:pt idx="420">
                  <c:v>7001.1161334714297</c:v>
                </c:pt>
                <c:pt idx="421">
                  <c:v>7000.1732241817799</c:v>
                </c:pt>
                <c:pt idx="422">
                  <c:v>6997.7575577306798</c:v>
                </c:pt>
                <c:pt idx="423">
                  <c:v>6997.5727808684696</c:v>
                </c:pt>
                <c:pt idx="424">
                  <c:v>6996.6073735854197</c:v>
                </c:pt>
                <c:pt idx="425">
                  <c:v>6994.3991365186903</c:v>
                </c:pt>
                <c:pt idx="426">
                  <c:v>6992.5394243549699</c:v>
                </c:pt>
                <c:pt idx="427">
                  <c:v>6993.1378039690098</c:v>
                </c:pt>
                <c:pt idx="428">
                  <c:v>6991.8277776238801</c:v>
                </c:pt>
                <c:pt idx="429">
                  <c:v>6991.1802306939098</c:v>
                </c:pt>
                <c:pt idx="430">
                  <c:v>6990.3380780290599</c:v>
                </c:pt>
                <c:pt idx="431">
                  <c:v>6988.86903755597</c:v>
                </c:pt>
                <c:pt idx="432">
                  <c:v>6986.9753386112598</c:v>
                </c:pt>
                <c:pt idx="433">
                  <c:v>6986.5639323044497</c:v>
                </c:pt>
                <c:pt idx="434">
                  <c:v>6986.0580147356604</c:v>
                </c:pt>
                <c:pt idx="435">
                  <c:v>6984.68378151657</c:v>
                </c:pt>
                <c:pt idx="436">
                  <c:v>6983.3929940670896</c:v>
                </c:pt>
                <c:pt idx="437">
                  <c:v>6981.9526805279102</c:v>
                </c:pt>
                <c:pt idx="438">
                  <c:v>6982.0006367743699</c:v>
                </c:pt>
                <c:pt idx="439">
                  <c:v>6980.7345348004201</c:v>
                </c:pt>
                <c:pt idx="440">
                  <c:v>6979.9104579211298</c:v>
                </c:pt>
                <c:pt idx="441">
                  <c:v>6980.5571262001204</c:v>
                </c:pt>
                <c:pt idx="442">
                  <c:v>6977.0668109937696</c:v>
                </c:pt>
                <c:pt idx="443">
                  <c:v>6975.8796985692197</c:v>
                </c:pt>
                <c:pt idx="444">
                  <c:v>6976.7475511419898</c:v>
                </c:pt>
                <c:pt idx="445">
                  <c:v>6973.0767542503199</c:v>
                </c:pt>
                <c:pt idx="446">
                  <c:v>6972.2582315199897</c:v>
                </c:pt>
                <c:pt idx="447">
                  <c:v>6972.59471536414</c:v>
                </c:pt>
                <c:pt idx="448">
                  <c:v>6969.7042830281798</c:v>
                </c:pt>
                <c:pt idx="449">
                  <c:v>6969.53789284301</c:v>
                </c:pt>
                <c:pt idx="450">
                  <c:v>6968.50588653468</c:v>
                </c:pt>
                <c:pt idx="451">
                  <c:v>6966.8350746976503</c:v>
                </c:pt>
                <c:pt idx="452">
                  <c:v>6967.0341548770302</c:v>
                </c:pt>
                <c:pt idx="453">
                  <c:v>6965.9557226036204</c:v>
                </c:pt>
                <c:pt idx="454">
                  <c:v>6965.55367963755</c:v>
                </c:pt>
                <c:pt idx="455">
                  <c:v>6964.9504747353103</c:v>
                </c:pt>
                <c:pt idx="456">
                  <c:v>6964.9838975153298</c:v>
                </c:pt>
                <c:pt idx="457">
                  <c:v>6962.6317359883296</c:v>
                </c:pt>
                <c:pt idx="458">
                  <c:v>6962.5233775056104</c:v>
                </c:pt>
                <c:pt idx="459">
                  <c:v>6959.0588179322604</c:v>
                </c:pt>
                <c:pt idx="460">
                  <c:v>6958.9907628687397</c:v>
                </c:pt>
                <c:pt idx="461">
                  <c:v>6958.4489789775998</c:v>
                </c:pt>
                <c:pt idx="462">
                  <c:v>6957.6570130186501</c:v>
                </c:pt>
                <c:pt idx="463">
                  <c:v>6956.1308442807203</c:v>
                </c:pt>
                <c:pt idx="464">
                  <c:v>6955.1022369785596</c:v>
                </c:pt>
                <c:pt idx="465">
                  <c:v>6953.5179901130095</c:v>
                </c:pt>
                <c:pt idx="466">
                  <c:v>6951.8392493149304</c:v>
                </c:pt>
                <c:pt idx="467">
                  <c:v>6953.3309409185404</c:v>
                </c:pt>
                <c:pt idx="468">
                  <c:v>6951.3622608123696</c:v>
                </c:pt>
                <c:pt idx="469">
                  <c:v>6949.5287045608802</c:v>
                </c:pt>
                <c:pt idx="470">
                  <c:v>6948.3681254462799</c:v>
                </c:pt>
                <c:pt idx="471">
                  <c:v>6949.5996141280202</c:v>
                </c:pt>
                <c:pt idx="472">
                  <c:v>6945.3092269241397</c:v>
                </c:pt>
                <c:pt idx="473">
                  <c:v>6946.9472435060597</c:v>
                </c:pt>
                <c:pt idx="474">
                  <c:v>6944.7489884399201</c:v>
                </c:pt>
                <c:pt idx="475">
                  <c:v>6944.8992714694896</c:v>
                </c:pt>
                <c:pt idx="476">
                  <c:v>6944.5643330685598</c:v>
                </c:pt>
                <c:pt idx="477">
                  <c:v>6942.9670572928999</c:v>
                </c:pt>
                <c:pt idx="478">
                  <c:v>6941.1772625894901</c:v>
                </c:pt>
                <c:pt idx="479">
                  <c:v>6940.3960725008501</c:v>
                </c:pt>
                <c:pt idx="480">
                  <c:v>6939.3556417080899</c:v>
                </c:pt>
                <c:pt idx="481">
                  <c:v>6939.13013188687</c:v>
                </c:pt>
                <c:pt idx="482">
                  <c:v>6937.7544190994804</c:v>
                </c:pt>
                <c:pt idx="483">
                  <c:v>6936.8706820879797</c:v>
                </c:pt>
                <c:pt idx="484">
                  <c:v>6935.8341982033598</c:v>
                </c:pt>
                <c:pt idx="485">
                  <c:v>6935.5740391975796</c:v>
                </c:pt>
                <c:pt idx="486">
                  <c:v>6934.3545058843702</c:v>
                </c:pt>
                <c:pt idx="487">
                  <c:v>6933.7232266090696</c:v>
                </c:pt>
                <c:pt idx="488">
                  <c:v>6931.7188609730001</c:v>
                </c:pt>
                <c:pt idx="489">
                  <c:v>6930.6382070344798</c:v>
                </c:pt>
                <c:pt idx="490">
                  <c:v>6930.13897537091</c:v>
                </c:pt>
                <c:pt idx="491">
                  <c:v>6929.7300274929103</c:v>
                </c:pt>
                <c:pt idx="492">
                  <c:v>6928.2774065412495</c:v>
                </c:pt>
                <c:pt idx="493">
                  <c:v>6927.4679547740598</c:v>
                </c:pt>
                <c:pt idx="494">
                  <c:v>6927.5508968558397</c:v>
                </c:pt>
                <c:pt idx="495">
                  <c:v>6925.5919086661097</c:v>
                </c:pt>
                <c:pt idx="496">
                  <c:v>6924.24599235403</c:v>
                </c:pt>
                <c:pt idx="497">
                  <c:v>6921.5298277780303</c:v>
                </c:pt>
                <c:pt idx="498">
                  <c:v>6924.2689323949699</c:v>
                </c:pt>
                <c:pt idx="499">
                  <c:v>6921.5276132659301</c:v>
                </c:pt>
                <c:pt idx="500">
                  <c:v>6921.4486387693296</c:v>
                </c:pt>
                <c:pt idx="501">
                  <c:v>6919.0611306526698</c:v>
                </c:pt>
                <c:pt idx="502">
                  <c:v>6918.7475434359203</c:v>
                </c:pt>
                <c:pt idx="503">
                  <c:v>6919.6088956655303</c:v>
                </c:pt>
                <c:pt idx="504">
                  <c:v>6917.0198330437797</c:v>
                </c:pt>
                <c:pt idx="505">
                  <c:v>6915.7073189122602</c:v>
                </c:pt>
                <c:pt idx="506">
                  <c:v>6916.6452426542201</c:v>
                </c:pt>
                <c:pt idx="507">
                  <c:v>6914.88826524672</c:v>
                </c:pt>
                <c:pt idx="508">
                  <c:v>6913.2715531187096</c:v>
                </c:pt>
                <c:pt idx="509">
                  <c:v>6911.5622218127901</c:v>
                </c:pt>
                <c:pt idx="510">
                  <c:v>6912.8465080590204</c:v>
                </c:pt>
                <c:pt idx="511">
                  <c:v>6912.5819553526999</c:v>
                </c:pt>
                <c:pt idx="512">
                  <c:v>6911.0049407875003</c:v>
                </c:pt>
                <c:pt idx="513">
                  <c:v>6909.8419876903899</c:v>
                </c:pt>
                <c:pt idx="514">
                  <c:v>6909.5445624828799</c:v>
                </c:pt>
                <c:pt idx="515">
                  <c:v>6908.3583014689102</c:v>
                </c:pt>
                <c:pt idx="516">
                  <c:v>6907.5541074531302</c:v>
                </c:pt>
                <c:pt idx="517">
                  <c:v>6906.7302286246604</c:v>
                </c:pt>
                <c:pt idx="518">
                  <c:v>6905.0426397645697</c:v>
                </c:pt>
                <c:pt idx="519">
                  <c:v>6904.3568267355904</c:v>
                </c:pt>
                <c:pt idx="520">
                  <c:v>6904.1180036730602</c:v>
                </c:pt>
                <c:pt idx="521">
                  <c:v>6902.5484164733198</c:v>
                </c:pt>
                <c:pt idx="522">
                  <c:v>6902.0939117711096</c:v>
                </c:pt>
                <c:pt idx="523">
                  <c:v>6900.5212721324797</c:v>
                </c:pt>
                <c:pt idx="524">
                  <c:v>6899.3416100505801</c:v>
                </c:pt>
                <c:pt idx="525">
                  <c:v>6898.5463325297096</c:v>
                </c:pt>
                <c:pt idx="526">
                  <c:v>6898.2928284864101</c:v>
                </c:pt>
                <c:pt idx="527">
                  <c:v>6898.5002206304798</c:v>
                </c:pt>
                <c:pt idx="528">
                  <c:v>6897.7355164848605</c:v>
                </c:pt>
                <c:pt idx="529">
                  <c:v>6895.4808515439299</c:v>
                </c:pt>
                <c:pt idx="530">
                  <c:v>6892.9371669424499</c:v>
                </c:pt>
                <c:pt idx="531">
                  <c:v>6894.8012431709203</c:v>
                </c:pt>
                <c:pt idx="532">
                  <c:v>6893.96437227568</c:v>
                </c:pt>
                <c:pt idx="533">
                  <c:v>6892.55578319092</c:v>
                </c:pt>
                <c:pt idx="534">
                  <c:v>6891.3957923610797</c:v>
                </c:pt>
                <c:pt idx="535">
                  <c:v>6890.9866079235098</c:v>
                </c:pt>
                <c:pt idx="536">
                  <c:v>6889.7731610527399</c:v>
                </c:pt>
                <c:pt idx="537">
                  <c:v>6890.7199420614697</c:v>
                </c:pt>
                <c:pt idx="538">
                  <c:v>6886.7854583020899</c:v>
                </c:pt>
                <c:pt idx="539">
                  <c:v>6888.1364262800298</c:v>
                </c:pt>
                <c:pt idx="540">
                  <c:v>6886.6287506082499</c:v>
                </c:pt>
                <c:pt idx="541">
                  <c:v>6886.04682533512</c:v>
                </c:pt>
                <c:pt idx="542">
                  <c:v>6885.1991463803397</c:v>
                </c:pt>
                <c:pt idx="543">
                  <c:v>6885.85545668134</c:v>
                </c:pt>
                <c:pt idx="544">
                  <c:v>6882.9108810959196</c:v>
                </c:pt>
                <c:pt idx="545">
                  <c:v>6882.5400668801503</c:v>
                </c:pt>
                <c:pt idx="546">
                  <c:v>6882.1918799718596</c:v>
                </c:pt>
                <c:pt idx="547">
                  <c:v>6880.19468386262</c:v>
                </c:pt>
                <c:pt idx="548">
                  <c:v>6881.4602477520602</c:v>
                </c:pt>
                <c:pt idx="549">
                  <c:v>6879.2840762572696</c:v>
                </c:pt>
                <c:pt idx="550">
                  <c:v>6878.9369101976599</c:v>
                </c:pt>
                <c:pt idx="551">
                  <c:v>6878.0731935577696</c:v>
                </c:pt>
                <c:pt idx="552">
                  <c:v>6876.9948588417501</c:v>
                </c:pt>
                <c:pt idx="553">
                  <c:v>6875.2047721109702</c:v>
                </c:pt>
                <c:pt idx="554">
                  <c:v>6875.2235640941599</c:v>
                </c:pt>
                <c:pt idx="555">
                  <c:v>6872.7691130171297</c:v>
                </c:pt>
                <c:pt idx="556">
                  <c:v>6874.5165564612898</c:v>
                </c:pt>
                <c:pt idx="557">
                  <c:v>6874.2268243823901</c:v>
                </c:pt>
                <c:pt idx="558">
                  <c:v>6873.7482333825301</c:v>
                </c:pt>
                <c:pt idx="559">
                  <c:v>6870.2120060354</c:v>
                </c:pt>
                <c:pt idx="560">
                  <c:v>6870.5586384659</c:v>
                </c:pt>
                <c:pt idx="561">
                  <c:v>6869.9181274595203</c:v>
                </c:pt>
                <c:pt idx="562">
                  <c:v>6867.8995711648804</c:v>
                </c:pt>
                <c:pt idx="563">
                  <c:v>6868.1761349790104</c:v>
                </c:pt>
                <c:pt idx="564">
                  <c:v>6866.7923775990703</c:v>
                </c:pt>
                <c:pt idx="565">
                  <c:v>6868.8395774606497</c:v>
                </c:pt>
                <c:pt idx="566">
                  <c:v>6866.6706367803799</c:v>
                </c:pt>
                <c:pt idx="567">
                  <c:v>6864.1770246793703</c:v>
                </c:pt>
                <c:pt idx="568">
                  <c:v>6865.1961472681996</c:v>
                </c:pt>
                <c:pt idx="569">
                  <c:v>6862.9319208309098</c:v>
                </c:pt>
                <c:pt idx="570">
                  <c:v>6863.7036690721297</c:v>
                </c:pt>
                <c:pt idx="571">
                  <c:v>6860.3074670331198</c:v>
                </c:pt>
                <c:pt idx="572">
                  <c:v>6862.8958810662998</c:v>
                </c:pt>
                <c:pt idx="573">
                  <c:v>6859.2511554020803</c:v>
                </c:pt>
                <c:pt idx="574">
                  <c:v>6859.8429931292303</c:v>
                </c:pt>
                <c:pt idx="575">
                  <c:v>6859.9456757122698</c:v>
                </c:pt>
                <c:pt idx="576">
                  <c:v>6858.5353319903197</c:v>
                </c:pt>
                <c:pt idx="577">
                  <c:v>6857.5706212942796</c:v>
                </c:pt>
                <c:pt idx="578">
                  <c:v>6858.4319182212002</c:v>
                </c:pt>
                <c:pt idx="579">
                  <c:v>6855.4218350985702</c:v>
                </c:pt>
                <c:pt idx="580">
                  <c:v>6857.1467382990504</c:v>
                </c:pt>
                <c:pt idx="581">
                  <c:v>6855.2762484618497</c:v>
                </c:pt>
                <c:pt idx="582">
                  <c:v>6854.7080201394501</c:v>
                </c:pt>
                <c:pt idx="583">
                  <c:v>6855.6196719657701</c:v>
                </c:pt>
                <c:pt idx="584">
                  <c:v>6852.5487007777901</c:v>
                </c:pt>
                <c:pt idx="585">
                  <c:v>6852.3678778643098</c:v>
                </c:pt>
                <c:pt idx="586">
                  <c:v>6850.3645425949298</c:v>
                </c:pt>
                <c:pt idx="587">
                  <c:v>6850.8797968068202</c:v>
                </c:pt>
                <c:pt idx="588">
                  <c:v>6849.4877501494402</c:v>
                </c:pt>
                <c:pt idx="589">
                  <c:v>6849.0286664638197</c:v>
                </c:pt>
                <c:pt idx="590">
                  <c:v>6848.9401613802402</c:v>
                </c:pt>
                <c:pt idx="591">
                  <c:v>6849.2068902681704</c:v>
                </c:pt>
                <c:pt idx="592">
                  <c:v>6847.8082370718303</c:v>
                </c:pt>
                <c:pt idx="593">
                  <c:v>6846.4317540080801</c:v>
                </c:pt>
                <c:pt idx="594">
                  <c:v>6846.75740237439</c:v>
                </c:pt>
                <c:pt idx="595">
                  <c:v>6845.1030810389102</c:v>
                </c:pt>
                <c:pt idx="596">
                  <c:v>6844.7315837057004</c:v>
                </c:pt>
                <c:pt idx="597">
                  <c:v>6842.0304084678601</c:v>
                </c:pt>
                <c:pt idx="598">
                  <c:v>6843.0921935365404</c:v>
                </c:pt>
                <c:pt idx="599">
                  <c:v>6843.9825398082203</c:v>
                </c:pt>
                <c:pt idx="600">
                  <c:v>6842.9207458384599</c:v>
                </c:pt>
                <c:pt idx="601">
                  <c:v>6841.0716603596802</c:v>
                </c:pt>
                <c:pt idx="602">
                  <c:v>6840.0997965940096</c:v>
                </c:pt>
                <c:pt idx="603">
                  <c:v>6840.0194517425798</c:v>
                </c:pt>
                <c:pt idx="604">
                  <c:v>6838.6513818886997</c:v>
                </c:pt>
                <c:pt idx="605">
                  <c:v>6838.5312221924896</c:v>
                </c:pt>
                <c:pt idx="606">
                  <c:v>6837.6680273395696</c:v>
                </c:pt>
                <c:pt idx="607">
                  <c:v>6836.9939932341704</c:v>
                </c:pt>
                <c:pt idx="608">
                  <c:v>6836.4619169799898</c:v>
                </c:pt>
                <c:pt idx="609">
                  <c:v>6836.1441994208599</c:v>
                </c:pt>
                <c:pt idx="610">
                  <c:v>6835.1081276846598</c:v>
                </c:pt>
                <c:pt idx="611">
                  <c:v>6833.3673985567302</c:v>
                </c:pt>
                <c:pt idx="612">
                  <c:v>6833.7346127600404</c:v>
                </c:pt>
                <c:pt idx="613">
                  <c:v>6832.6900267371802</c:v>
                </c:pt>
                <c:pt idx="614">
                  <c:v>6833.0353616921602</c:v>
                </c:pt>
                <c:pt idx="615">
                  <c:v>6832.42498559871</c:v>
                </c:pt>
                <c:pt idx="616">
                  <c:v>6830.7847950534197</c:v>
                </c:pt>
                <c:pt idx="617">
                  <c:v>6830.33795938192</c:v>
                </c:pt>
                <c:pt idx="618">
                  <c:v>6829.6891054889702</c:v>
                </c:pt>
                <c:pt idx="619">
                  <c:v>6831.3260314651297</c:v>
                </c:pt>
                <c:pt idx="620">
                  <c:v>6828.75170852254</c:v>
                </c:pt>
                <c:pt idx="621">
                  <c:v>6827.4083231667</c:v>
                </c:pt>
                <c:pt idx="622">
                  <c:v>6826.7278708372096</c:v>
                </c:pt>
                <c:pt idx="623">
                  <c:v>6826.8360373622299</c:v>
                </c:pt>
                <c:pt idx="624">
                  <c:v>6826.97916693151</c:v>
                </c:pt>
                <c:pt idx="625">
                  <c:v>6825.2954349606998</c:v>
                </c:pt>
                <c:pt idx="626">
                  <c:v>6824.8443871585396</c:v>
                </c:pt>
                <c:pt idx="627">
                  <c:v>6824.3151675363697</c:v>
                </c:pt>
                <c:pt idx="628">
                  <c:v>6825.0886011757202</c:v>
                </c:pt>
                <c:pt idx="629">
                  <c:v>6825.3247120917804</c:v>
                </c:pt>
                <c:pt idx="630">
                  <c:v>6821.0741689380902</c:v>
                </c:pt>
                <c:pt idx="631">
                  <c:v>6822.0508963278498</c:v>
                </c:pt>
                <c:pt idx="632">
                  <c:v>6822.0181528595804</c:v>
                </c:pt>
                <c:pt idx="633">
                  <c:v>6821.3302048134201</c:v>
                </c:pt>
                <c:pt idx="634">
                  <c:v>6822.8547688232402</c:v>
                </c:pt>
                <c:pt idx="635">
                  <c:v>6819.7746700608404</c:v>
                </c:pt>
                <c:pt idx="636">
                  <c:v>6819.71665206548</c:v>
                </c:pt>
                <c:pt idx="637">
                  <c:v>6818.1880043188903</c:v>
                </c:pt>
                <c:pt idx="638">
                  <c:v>6815.9803909072498</c:v>
                </c:pt>
                <c:pt idx="639">
                  <c:v>6817.1677997241704</c:v>
                </c:pt>
                <c:pt idx="640">
                  <c:v>6816.3396953872898</c:v>
                </c:pt>
                <c:pt idx="641">
                  <c:v>6815.3813843672096</c:v>
                </c:pt>
                <c:pt idx="642">
                  <c:v>6816.2490694511498</c:v>
                </c:pt>
                <c:pt idx="643">
                  <c:v>6815.7672044236797</c:v>
                </c:pt>
                <c:pt idx="644">
                  <c:v>6815.2813661340997</c:v>
                </c:pt>
                <c:pt idx="645">
                  <c:v>6812.9458477161097</c:v>
                </c:pt>
                <c:pt idx="646">
                  <c:v>6812.1315321433603</c:v>
                </c:pt>
                <c:pt idx="647">
                  <c:v>6811.3488420098902</c:v>
                </c:pt>
                <c:pt idx="648">
                  <c:v>6811.4424818884099</c:v>
                </c:pt>
                <c:pt idx="649">
                  <c:v>6810.6372002621802</c:v>
                </c:pt>
                <c:pt idx="650">
                  <c:v>6809.3979681222499</c:v>
                </c:pt>
                <c:pt idx="651">
                  <c:v>6809.7025553327703</c:v>
                </c:pt>
                <c:pt idx="652">
                  <c:v>6809.0249432839701</c:v>
                </c:pt>
                <c:pt idx="653">
                  <c:v>6808.6309244697504</c:v>
                </c:pt>
                <c:pt idx="654">
                  <c:v>6807.7470008255596</c:v>
                </c:pt>
                <c:pt idx="655">
                  <c:v>6807.7407235524197</c:v>
                </c:pt>
                <c:pt idx="656">
                  <c:v>6807.4043726672198</c:v>
                </c:pt>
                <c:pt idx="657">
                  <c:v>6806.5995113809904</c:v>
                </c:pt>
                <c:pt idx="658">
                  <c:v>6805.5559630982898</c:v>
                </c:pt>
                <c:pt idx="659">
                  <c:v>6805.0732995792296</c:v>
                </c:pt>
                <c:pt idx="660">
                  <c:v>6804.5108335459499</c:v>
                </c:pt>
                <c:pt idx="661">
                  <c:v>6804.4638131001302</c:v>
                </c:pt>
                <c:pt idx="662">
                  <c:v>6805.1429059312604</c:v>
                </c:pt>
                <c:pt idx="663">
                  <c:v>6804.0631192281899</c:v>
                </c:pt>
                <c:pt idx="664">
                  <c:v>6802.2890170055298</c:v>
                </c:pt>
                <c:pt idx="665">
                  <c:v>6803.4266516606003</c:v>
                </c:pt>
                <c:pt idx="666">
                  <c:v>6801.5303573050696</c:v>
                </c:pt>
                <c:pt idx="667">
                  <c:v>6801.6507225063897</c:v>
                </c:pt>
                <c:pt idx="668">
                  <c:v>6799.4513207726104</c:v>
                </c:pt>
                <c:pt idx="669">
                  <c:v>6800.2532454319698</c:v>
                </c:pt>
                <c:pt idx="670">
                  <c:v>6798.9692212669997</c:v>
                </c:pt>
                <c:pt idx="671">
                  <c:v>6798.1146209220697</c:v>
                </c:pt>
                <c:pt idx="672">
                  <c:v>6798.5720636835604</c:v>
                </c:pt>
                <c:pt idx="673">
                  <c:v>6797.6047413617698</c:v>
                </c:pt>
                <c:pt idx="674">
                  <c:v>6797.5473237736096</c:v>
                </c:pt>
                <c:pt idx="675">
                  <c:v>6797.1932800417999</c:v>
                </c:pt>
                <c:pt idx="676">
                  <c:v>6796.4474089873202</c:v>
                </c:pt>
                <c:pt idx="677">
                  <c:v>6797.3773222616501</c:v>
                </c:pt>
                <c:pt idx="678">
                  <c:v>6792.9046043940498</c:v>
                </c:pt>
                <c:pt idx="679">
                  <c:v>6795.8478239776596</c:v>
                </c:pt>
                <c:pt idx="680">
                  <c:v>6795.0291603802098</c:v>
                </c:pt>
                <c:pt idx="681">
                  <c:v>6793.2501259533201</c:v>
                </c:pt>
                <c:pt idx="682">
                  <c:v>6793.9869137943797</c:v>
                </c:pt>
                <c:pt idx="683">
                  <c:v>6791.5561822522995</c:v>
                </c:pt>
                <c:pt idx="684">
                  <c:v>6791.3797203426802</c:v>
                </c:pt>
                <c:pt idx="685">
                  <c:v>6790.61134082834</c:v>
                </c:pt>
                <c:pt idx="686">
                  <c:v>6791.4387205489502</c:v>
                </c:pt>
                <c:pt idx="687">
                  <c:v>6791.3940491225303</c:v>
                </c:pt>
                <c:pt idx="688">
                  <c:v>6790.3757435091802</c:v>
                </c:pt>
                <c:pt idx="689">
                  <c:v>6788.6723665878899</c:v>
                </c:pt>
                <c:pt idx="690">
                  <c:v>6789.6460377609401</c:v>
                </c:pt>
                <c:pt idx="691">
                  <c:v>6788.6429286951097</c:v>
                </c:pt>
                <c:pt idx="692">
                  <c:v>6788.53001388348</c:v>
                </c:pt>
                <c:pt idx="693">
                  <c:v>6786.8091960369802</c:v>
                </c:pt>
                <c:pt idx="694">
                  <c:v>6787.0313969886001</c:v>
                </c:pt>
                <c:pt idx="695">
                  <c:v>6788.7213111516903</c:v>
                </c:pt>
                <c:pt idx="696">
                  <c:v>6786.5338975140303</c:v>
                </c:pt>
                <c:pt idx="697">
                  <c:v>6786.0675595995799</c:v>
                </c:pt>
                <c:pt idx="698">
                  <c:v>6785.6571006283702</c:v>
                </c:pt>
                <c:pt idx="699">
                  <c:v>6784.0148437845301</c:v>
                </c:pt>
                <c:pt idx="700">
                  <c:v>6784.5368284034303</c:v>
                </c:pt>
                <c:pt idx="701">
                  <c:v>6783.2376096816897</c:v>
                </c:pt>
                <c:pt idx="702">
                  <c:v>6784.7044218168403</c:v>
                </c:pt>
                <c:pt idx="703">
                  <c:v>6782.75214775724</c:v>
                </c:pt>
                <c:pt idx="704">
                  <c:v>6783.0695076419597</c:v>
                </c:pt>
                <c:pt idx="705">
                  <c:v>6781.2922746649601</c:v>
                </c:pt>
                <c:pt idx="706">
                  <c:v>6781.1226411304897</c:v>
                </c:pt>
                <c:pt idx="707">
                  <c:v>6781.4785035491304</c:v>
                </c:pt>
                <c:pt idx="708">
                  <c:v>6781.2046001450299</c:v>
                </c:pt>
                <c:pt idx="709">
                  <c:v>6779.1021812082599</c:v>
                </c:pt>
                <c:pt idx="710">
                  <c:v>6777.6679198353204</c:v>
                </c:pt>
                <c:pt idx="711">
                  <c:v>6780.0200222322101</c:v>
                </c:pt>
                <c:pt idx="712">
                  <c:v>6779.1136566943296</c:v>
                </c:pt>
                <c:pt idx="713">
                  <c:v>6777.6973271209299</c:v>
                </c:pt>
                <c:pt idx="714">
                  <c:v>6777.5419546900903</c:v>
                </c:pt>
                <c:pt idx="715">
                  <c:v>6776.7871566840604</c:v>
                </c:pt>
                <c:pt idx="716">
                  <c:v>6776.1027453920797</c:v>
                </c:pt>
                <c:pt idx="717">
                  <c:v>6776.0626137645004</c:v>
                </c:pt>
                <c:pt idx="718">
                  <c:v>6775.5616101529104</c:v>
                </c:pt>
                <c:pt idx="719">
                  <c:v>6775.5650284331596</c:v>
                </c:pt>
                <c:pt idx="720">
                  <c:v>6774.76840819677</c:v>
                </c:pt>
                <c:pt idx="721">
                  <c:v>6774.1072138215804</c:v>
                </c:pt>
                <c:pt idx="722">
                  <c:v>6772.4035210863103</c:v>
                </c:pt>
                <c:pt idx="723">
                  <c:v>6774.3497883826003</c:v>
                </c:pt>
                <c:pt idx="724">
                  <c:v>6771.7273734682603</c:v>
                </c:pt>
                <c:pt idx="725">
                  <c:v>6772.6751758960399</c:v>
                </c:pt>
                <c:pt idx="726">
                  <c:v>6772.2287015291404</c:v>
                </c:pt>
                <c:pt idx="727">
                  <c:v>6772.2085150049797</c:v>
                </c:pt>
                <c:pt idx="728">
                  <c:v>6770.6089821321002</c:v>
                </c:pt>
                <c:pt idx="729">
                  <c:v>6771.2175737096004</c:v>
                </c:pt>
                <c:pt idx="730">
                  <c:v>6770.7698627952404</c:v>
                </c:pt>
                <c:pt idx="731">
                  <c:v>6770.0075572133301</c:v>
                </c:pt>
                <c:pt idx="732">
                  <c:v>6770.6554581358096</c:v>
                </c:pt>
                <c:pt idx="733">
                  <c:v>6770.72651730285</c:v>
                </c:pt>
                <c:pt idx="734">
                  <c:v>6770.2804682448796</c:v>
                </c:pt>
                <c:pt idx="735">
                  <c:v>6768.1633337196899</c:v>
                </c:pt>
                <c:pt idx="736">
                  <c:v>6769.2178547983203</c:v>
                </c:pt>
                <c:pt idx="737">
                  <c:v>6767.8133874933201</c:v>
                </c:pt>
                <c:pt idx="738">
                  <c:v>6766.6106986752802</c:v>
                </c:pt>
                <c:pt idx="739">
                  <c:v>6768.5059824453001</c:v>
                </c:pt>
                <c:pt idx="740">
                  <c:v>6766.54737579221</c:v>
                </c:pt>
                <c:pt idx="741">
                  <c:v>6765.9787121853897</c:v>
                </c:pt>
                <c:pt idx="742">
                  <c:v>6766.7643145883703</c:v>
                </c:pt>
                <c:pt idx="743">
                  <c:v>6766.2728296128398</c:v>
                </c:pt>
                <c:pt idx="744">
                  <c:v>6766.6307888051297</c:v>
                </c:pt>
                <c:pt idx="745">
                  <c:v>6763.7269288264597</c:v>
                </c:pt>
                <c:pt idx="746">
                  <c:v>6764.4819235108098</c:v>
                </c:pt>
                <c:pt idx="747">
                  <c:v>6763.9810553549596</c:v>
                </c:pt>
                <c:pt idx="748">
                  <c:v>6764.8038284211998</c:v>
                </c:pt>
                <c:pt idx="749">
                  <c:v>6764.1547777042797</c:v>
                </c:pt>
                <c:pt idx="750">
                  <c:v>6762.05797484307</c:v>
                </c:pt>
                <c:pt idx="751">
                  <c:v>6761.8902937252697</c:v>
                </c:pt>
                <c:pt idx="752">
                  <c:v>6763.15472648781</c:v>
                </c:pt>
                <c:pt idx="753">
                  <c:v>6761.6908353884701</c:v>
                </c:pt>
                <c:pt idx="754">
                  <c:v>6761.3340974439598</c:v>
                </c:pt>
                <c:pt idx="755">
                  <c:v>6760.45226268631</c:v>
                </c:pt>
                <c:pt idx="756">
                  <c:v>6761.05972171961</c:v>
                </c:pt>
                <c:pt idx="757">
                  <c:v>6759.4539068491604</c:v>
                </c:pt>
                <c:pt idx="758">
                  <c:v>6761.1183445768802</c:v>
                </c:pt>
                <c:pt idx="759">
                  <c:v>6761.4534606502302</c:v>
                </c:pt>
                <c:pt idx="760">
                  <c:v>6760.0344695889598</c:v>
                </c:pt>
                <c:pt idx="761">
                  <c:v>6758.66718505278</c:v>
                </c:pt>
                <c:pt idx="762">
                  <c:v>6759.4537428878903</c:v>
                </c:pt>
                <c:pt idx="763">
                  <c:v>6757.2573138799798</c:v>
                </c:pt>
                <c:pt idx="764">
                  <c:v>6758.1184460110999</c:v>
                </c:pt>
                <c:pt idx="765">
                  <c:v>6756.9541414154201</c:v>
                </c:pt>
                <c:pt idx="766">
                  <c:v>6756.8469851344098</c:v>
                </c:pt>
                <c:pt idx="767">
                  <c:v>6756.82962974563</c:v>
                </c:pt>
                <c:pt idx="768">
                  <c:v>6757.1947610480402</c:v>
                </c:pt>
                <c:pt idx="769">
                  <c:v>6756.9531625409199</c:v>
                </c:pt>
                <c:pt idx="770">
                  <c:v>6755.4672481909201</c:v>
                </c:pt>
                <c:pt idx="771">
                  <c:v>6755.5480382708402</c:v>
                </c:pt>
                <c:pt idx="772">
                  <c:v>6755.1652033171504</c:v>
                </c:pt>
                <c:pt idx="773">
                  <c:v>6754.96263663837</c:v>
                </c:pt>
                <c:pt idx="774">
                  <c:v>6754.2876291558796</c:v>
                </c:pt>
                <c:pt idx="775">
                  <c:v>6755.5647054339097</c:v>
                </c:pt>
                <c:pt idx="776">
                  <c:v>6753.7468051154901</c:v>
                </c:pt>
                <c:pt idx="777">
                  <c:v>6754.0588426999502</c:v>
                </c:pt>
                <c:pt idx="778">
                  <c:v>6754.2231824468699</c:v>
                </c:pt>
                <c:pt idx="779">
                  <c:v>6754.2686969558199</c:v>
                </c:pt>
                <c:pt idx="780">
                  <c:v>6752.2174825156098</c:v>
                </c:pt>
                <c:pt idx="781">
                  <c:v>6754.0963387970596</c:v>
                </c:pt>
                <c:pt idx="782">
                  <c:v>6752.8239382264801</c:v>
                </c:pt>
                <c:pt idx="783">
                  <c:v>6752.7955242011603</c:v>
                </c:pt>
                <c:pt idx="784">
                  <c:v>6752.2324110967002</c:v>
                </c:pt>
                <c:pt idx="785">
                  <c:v>6751.8891262290799</c:v>
                </c:pt>
                <c:pt idx="786">
                  <c:v>6751.52124109545</c:v>
                </c:pt>
                <c:pt idx="787">
                  <c:v>6750.7592711339203</c:v>
                </c:pt>
                <c:pt idx="788">
                  <c:v>6750.0784838545296</c:v>
                </c:pt>
                <c:pt idx="789">
                  <c:v>6750.2509451466603</c:v>
                </c:pt>
                <c:pt idx="790">
                  <c:v>6751.7218566072497</c:v>
                </c:pt>
                <c:pt idx="791">
                  <c:v>6748.1130792408803</c:v>
                </c:pt>
                <c:pt idx="792">
                  <c:v>6751.0640994228897</c:v>
                </c:pt>
                <c:pt idx="793">
                  <c:v>6749.99030417227</c:v>
                </c:pt>
                <c:pt idx="794">
                  <c:v>6750.0517061597102</c:v>
                </c:pt>
                <c:pt idx="795">
                  <c:v>6747.7340844740402</c:v>
                </c:pt>
                <c:pt idx="796">
                  <c:v>6749.4676742823904</c:v>
                </c:pt>
                <c:pt idx="797">
                  <c:v>6747.9635398752698</c:v>
                </c:pt>
                <c:pt idx="798">
                  <c:v>6748.6669298422703</c:v>
                </c:pt>
                <c:pt idx="799">
                  <c:v>6748.7720007886201</c:v>
                </c:pt>
                <c:pt idx="800">
                  <c:v>6747.41482243267</c:v>
                </c:pt>
                <c:pt idx="801">
                  <c:v>6748.0429401989104</c:v>
                </c:pt>
                <c:pt idx="802">
                  <c:v>6746.4064329559997</c:v>
                </c:pt>
                <c:pt idx="803">
                  <c:v>6747.16725367659</c:v>
                </c:pt>
                <c:pt idx="804">
                  <c:v>6746.7587395949504</c:v>
                </c:pt>
                <c:pt idx="805">
                  <c:v>6746.1231461452198</c:v>
                </c:pt>
                <c:pt idx="806">
                  <c:v>6747.0089324062801</c:v>
                </c:pt>
                <c:pt idx="807">
                  <c:v>6744.5748615692901</c:v>
                </c:pt>
                <c:pt idx="808">
                  <c:v>6744.9700010217903</c:v>
                </c:pt>
                <c:pt idx="809">
                  <c:v>6745.2859476440799</c:v>
                </c:pt>
                <c:pt idx="810">
                  <c:v>6745.5843736926399</c:v>
                </c:pt>
                <c:pt idx="811">
                  <c:v>6744.0364554599701</c:v>
                </c:pt>
                <c:pt idx="812">
                  <c:v>6743.5612929163099</c:v>
                </c:pt>
                <c:pt idx="813">
                  <c:v>6744.3645966901304</c:v>
                </c:pt>
                <c:pt idx="814">
                  <c:v>6744.1149652190898</c:v>
                </c:pt>
                <c:pt idx="815">
                  <c:v>6744.41627548221</c:v>
                </c:pt>
                <c:pt idx="816">
                  <c:v>6742.9677733752596</c:v>
                </c:pt>
                <c:pt idx="817">
                  <c:v>6742.9157659193497</c:v>
                </c:pt>
                <c:pt idx="818">
                  <c:v>6742.3152035920803</c:v>
                </c:pt>
                <c:pt idx="819">
                  <c:v>6743.6023953487702</c:v>
                </c:pt>
                <c:pt idx="820">
                  <c:v>6743.77555776799</c:v>
                </c:pt>
                <c:pt idx="821">
                  <c:v>6741.6199543467701</c:v>
                </c:pt>
                <c:pt idx="822">
                  <c:v>6741.7563164337798</c:v>
                </c:pt>
                <c:pt idx="823">
                  <c:v>6741.21233528842</c:v>
                </c:pt>
                <c:pt idx="824">
                  <c:v>6741.75420904979</c:v>
                </c:pt>
                <c:pt idx="825">
                  <c:v>6740.8447845808496</c:v>
                </c:pt>
                <c:pt idx="826">
                  <c:v>6739.15365034565</c:v>
                </c:pt>
                <c:pt idx="827">
                  <c:v>6741.0989182528701</c:v>
                </c:pt>
                <c:pt idx="828">
                  <c:v>6739.8050948358496</c:v>
                </c:pt>
                <c:pt idx="829">
                  <c:v>6740.0993880900896</c:v>
                </c:pt>
                <c:pt idx="830">
                  <c:v>6739.8047343786302</c:v>
                </c:pt>
                <c:pt idx="831">
                  <c:v>6739.8615644260099</c:v>
                </c:pt>
                <c:pt idx="832">
                  <c:v>6739.7018313879698</c:v>
                </c:pt>
                <c:pt idx="833">
                  <c:v>6740.9242557441103</c:v>
                </c:pt>
                <c:pt idx="834">
                  <c:v>6739.96975542975</c:v>
                </c:pt>
                <c:pt idx="835">
                  <c:v>6738.6288691116597</c:v>
                </c:pt>
                <c:pt idx="836">
                  <c:v>6738.3022634721301</c:v>
                </c:pt>
                <c:pt idx="837">
                  <c:v>6739.11533060907</c:v>
                </c:pt>
                <c:pt idx="838">
                  <c:v>6739.4672500322904</c:v>
                </c:pt>
                <c:pt idx="839">
                  <c:v>6738.6214754721004</c:v>
                </c:pt>
                <c:pt idx="840">
                  <c:v>6738.69368699192</c:v>
                </c:pt>
                <c:pt idx="841">
                  <c:v>6738.3207849932596</c:v>
                </c:pt>
                <c:pt idx="842">
                  <c:v>6739.0194548478703</c:v>
                </c:pt>
                <c:pt idx="843">
                  <c:v>6738.3939946964101</c:v>
                </c:pt>
                <c:pt idx="844">
                  <c:v>6737.4149158664904</c:v>
                </c:pt>
                <c:pt idx="845">
                  <c:v>6737.6186391558904</c:v>
                </c:pt>
                <c:pt idx="846">
                  <c:v>6737.5485104326999</c:v>
                </c:pt>
                <c:pt idx="847">
                  <c:v>6736.96975532753</c:v>
                </c:pt>
                <c:pt idx="848">
                  <c:v>6735.9793744970602</c:v>
                </c:pt>
                <c:pt idx="849">
                  <c:v>6736.6338253978702</c:v>
                </c:pt>
                <c:pt idx="850">
                  <c:v>6736.6042572549004</c:v>
                </c:pt>
                <c:pt idx="851">
                  <c:v>6736.9817044822603</c:v>
                </c:pt>
                <c:pt idx="852">
                  <c:v>6737.1175548538704</c:v>
                </c:pt>
                <c:pt idx="853">
                  <c:v>6735.2943246975501</c:v>
                </c:pt>
                <c:pt idx="854">
                  <c:v>6735.8407008740996</c:v>
                </c:pt>
                <c:pt idx="855">
                  <c:v>6735.4150188030899</c:v>
                </c:pt>
                <c:pt idx="856">
                  <c:v>6736.0651396329304</c:v>
                </c:pt>
                <c:pt idx="857">
                  <c:v>6736.22439730324</c:v>
                </c:pt>
                <c:pt idx="858">
                  <c:v>6735.0295197551104</c:v>
                </c:pt>
                <c:pt idx="859">
                  <c:v>6734.5275453700497</c:v>
                </c:pt>
                <c:pt idx="860">
                  <c:v>6735.1282156342204</c:v>
                </c:pt>
                <c:pt idx="861">
                  <c:v>6734.7080632689103</c:v>
                </c:pt>
                <c:pt idx="862">
                  <c:v>6733.61332180715</c:v>
                </c:pt>
                <c:pt idx="863">
                  <c:v>6734.4276923658999</c:v>
                </c:pt>
                <c:pt idx="864">
                  <c:v>6733.86604138857</c:v>
                </c:pt>
                <c:pt idx="865">
                  <c:v>6734.0471980192597</c:v>
                </c:pt>
                <c:pt idx="866">
                  <c:v>6734.6829388620599</c:v>
                </c:pt>
                <c:pt idx="867">
                  <c:v>6734.1931980861</c:v>
                </c:pt>
                <c:pt idx="868">
                  <c:v>6734.2679326767702</c:v>
                </c:pt>
                <c:pt idx="869">
                  <c:v>6734.7958327481902</c:v>
                </c:pt>
                <c:pt idx="870">
                  <c:v>6733.3026176322801</c:v>
                </c:pt>
                <c:pt idx="871">
                  <c:v>6733.7983234274398</c:v>
                </c:pt>
                <c:pt idx="872">
                  <c:v>6732.2013653488702</c:v>
                </c:pt>
                <c:pt idx="873">
                  <c:v>6733.6366739512896</c:v>
                </c:pt>
                <c:pt idx="874">
                  <c:v>6733.1556506915203</c:v>
                </c:pt>
                <c:pt idx="875">
                  <c:v>6734.8205406996503</c:v>
                </c:pt>
                <c:pt idx="876">
                  <c:v>6733.4418272006296</c:v>
                </c:pt>
                <c:pt idx="877">
                  <c:v>6732.3768858141402</c:v>
                </c:pt>
                <c:pt idx="878">
                  <c:v>6734.0387147515603</c:v>
                </c:pt>
                <c:pt idx="879">
                  <c:v>6734.0874121554998</c:v>
                </c:pt>
                <c:pt idx="880">
                  <c:v>6732.4519150330498</c:v>
                </c:pt>
                <c:pt idx="881">
                  <c:v>6732.1947861113704</c:v>
                </c:pt>
                <c:pt idx="882">
                  <c:v>6732.1685172015204</c:v>
                </c:pt>
                <c:pt idx="883">
                  <c:v>6732.60548201247</c:v>
                </c:pt>
                <c:pt idx="884">
                  <c:v>6732.0355613101701</c:v>
                </c:pt>
                <c:pt idx="885">
                  <c:v>6733.2264214192001</c:v>
                </c:pt>
                <c:pt idx="886">
                  <c:v>6732.4784381122299</c:v>
                </c:pt>
                <c:pt idx="887">
                  <c:v>6731.5881855972402</c:v>
                </c:pt>
                <c:pt idx="888">
                  <c:v>6731.9949216817604</c:v>
                </c:pt>
                <c:pt idx="889">
                  <c:v>6731.7524958247104</c:v>
                </c:pt>
                <c:pt idx="890">
                  <c:v>6731.4893962911801</c:v>
                </c:pt>
                <c:pt idx="891">
                  <c:v>6731.1725573718504</c:v>
                </c:pt>
                <c:pt idx="892">
                  <c:v>6731.4339939821703</c:v>
                </c:pt>
                <c:pt idx="893">
                  <c:v>6730.9251254955198</c:v>
                </c:pt>
                <c:pt idx="894">
                  <c:v>6731.41554211731</c:v>
                </c:pt>
                <c:pt idx="895">
                  <c:v>6730.6364591459296</c:v>
                </c:pt>
                <c:pt idx="896">
                  <c:v>6730.9530491056703</c:v>
                </c:pt>
                <c:pt idx="897">
                  <c:v>6731.5291580524899</c:v>
                </c:pt>
                <c:pt idx="898">
                  <c:v>6731.7069459492504</c:v>
                </c:pt>
                <c:pt idx="899">
                  <c:v>6731.0110526970002</c:v>
                </c:pt>
                <c:pt idx="900">
                  <c:v>6732.58395087588</c:v>
                </c:pt>
                <c:pt idx="901">
                  <c:v>6731.81665177574</c:v>
                </c:pt>
                <c:pt idx="902">
                  <c:v>6729.35700193721</c:v>
                </c:pt>
                <c:pt idx="903">
                  <c:v>6731.0507830488596</c:v>
                </c:pt>
                <c:pt idx="904">
                  <c:v>6732.2828198768202</c:v>
                </c:pt>
                <c:pt idx="905">
                  <c:v>6732.1736745120697</c:v>
                </c:pt>
                <c:pt idx="906">
                  <c:v>6730.3291635298501</c:v>
                </c:pt>
                <c:pt idx="907">
                  <c:v>6729.8492300934504</c:v>
                </c:pt>
                <c:pt idx="908">
                  <c:v>6730.1402395522</c:v>
                </c:pt>
                <c:pt idx="909">
                  <c:v>6730.0217211007703</c:v>
                </c:pt>
                <c:pt idx="910">
                  <c:v>6730.2833145767499</c:v>
                </c:pt>
                <c:pt idx="911">
                  <c:v>6730.3935743564098</c:v>
                </c:pt>
                <c:pt idx="912">
                  <c:v>6730.5482951847598</c:v>
                </c:pt>
                <c:pt idx="913">
                  <c:v>6731.5180216689496</c:v>
                </c:pt>
                <c:pt idx="914">
                  <c:v>6730.7995634369399</c:v>
                </c:pt>
                <c:pt idx="915">
                  <c:v>6730.7218930330901</c:v>
                </c:pt>
                <c:pt idx="916">
                  <c:v>6731.1879493761699</c:v>
                </c:pt>
                <c:pt idx="917">
                  <c:v>6730.1923800067798</c:v>
                </c:pt>
                <c:pt idx="918">
                  <c:v>6731.2651934311198</c:v>
                </c:pt>
                <c:pt idx="919">
                  <c:v>6731.2484821589096</c:v>
                </c:pt>
                <c:pt idx="920">
                  <c:v>6730.9674016344898</c:v>
                </c:pt>
                <c:pt idx="921">
                  <c:v>6730.5158382706204</c:v>
                </c:pt>
                <c:pt idx="922">
                  <c:v>6730.1145477352802</c:v>
                </c:pt>
                <c:pt idx="923">
                  <c:v>6731.3565290706601</c:v>
                </c:pt>
                <c:pt idx="924">
                  <c:v>6730.6231013809602</c:v>
                </c:pt>
                <c:pt idx="925">
                  <c:v>6729.9180908807803</c:v>
                </c:pt>
                <c:pt idx="926">
                  <c:v>6730.4993966680604</c:v>
                </c:pt>
                <c:pt idx="927">
                  <c:v>6729.0449039852901</c:v>
                </c:pt>
                <c:pt idx="928">
                  <c:v>6729.8356302150796</c:v>
                </c:pt>
                <c:pt idx="929">
                  <c:v>6731.0361942016098</c:v>
                </c:pt>
                <c:pt idx="930">
                  <c:v>6730.2546011997601</c:v>
                </c:pt>
                <c:pt idx="931">
                  <c:v>6730.4348866663004</c:v>
                </c:pt>
                <c:pt idx="932">
                  <c:v>6730.9732194081798</c:v>
                </c:pt>
                <c:pt idx="933">
                  <c:v>6730.79829879097</c:v>
                </c:pt>
                <c:pt idx="934">
                  <c:v>6731.3513022012903</c:v>
                </c:pt>
                <c:pt idx="935">
                  <c:v>6731.1649959656297</c:v>
                </c:pt>
                <c:pt idx="936">
                  <c:v>6729.4799974242796</c:v>
                </c:pt>
                <c:pt idx="937">
                  <c:v>6730.51105442669</c:v>
                </c:pt>
                <c:pt idx="938">
                  <c:v>6728.6822371411599</c:v>
                </c:pt>
                <c:pt idx="939">
                  <c:v>6729.0061847124598</c:v>
                </c:pt>
                <c:pt idx="940">
                  <c:v>6730.1975176359601</c:v>
                </c:pt>
                <c:pt idx="941">
                  <c:v>6730.0182231804902</c:v>
                </c:pt>
                <c:pt idx="942">
                  <c:v>6730.7713600144698</c:v>
                </c:pt>
                <c:pt idx="943">
                  <c:v>6728.8565712110903</c:v>
                </c:pt>
                <c:pt idx="944">
                  <c:v>6730.8996368916896</c:v>
                </c:pt>
                <c:pt idx="945">
                  <c:v>6730.4771616911403</c:v>
                </c:pt>
                <c:pt idx="946">
                  <c:v>6731.2931689226998</c:v>
                </c:pt>
                <c:pt idx="947">
                  <c:v>6729.6885222331302</c:v>
                </c:pt>
                <c:pt idx="948">
                  <c:v>6731.5462441800701</c:v>
                </c:pt>
                <c:pt idx="949">
                  <c:v>6730.7525917932599</c:v>
                </c:pt>
                <c:pt idx="950">
                  <c:v>6730.1594756302702</c:v>
                </c:pt>
                <c:pt idx="951">
                  <c:v>6730.5189427200803</c:v>
                </c:pt>
                <c:pt idx="952">
                  <c:v>6731.2679943513303</c:v>
                </c:pt>
                <c:pt idx="953">
                  <c:v>6731.5398116915703</c:v>
                </c:pt>
                <c:pt idx="954">
                  <c:v>6731.51037134133</c:v>
                </c:pt>
                <c:pt idx="955">
                  <c:v>6730.71086131844</c:v>
                </c:pt>
                <c:pt idx="956">
                  <c:v>6730.5411870960897</c:v>
                </c:pt>
                <c:pt idx="957">
                  <c:v>6730.2337385343999</c:v>
                </c:pt>
                <c:pt idx="958">
                  <c:v>6730.9570307116901</c:v>
                </c:pt>
                <c:pt idx="959">
                  <c:v>6730.0207252676601</c:v>
                </c:pt>
                <c:pt idx="960">
                  <c:v>6731.0447280743601</c:v>
                </c:pt>
                <c:pt idx="961">
                  <c:v>6731.4507631034503</c:v>
                </c:pt>
                <c:pt idx="962">
                  <c:v>6732.0729308913396</c:v>
                </c:pt>
                <c:pt idx="963">
                  <c:v>6731.6604011796298</c:v>
                </c:pt>
                <c:pt idx="964">
                  <c:v>6732.1172315864596</c:v>
                </c:pt>
                <c:pt idx="965">
                  <c:v>6731.0122655703099</c:v>
                </c:pt>
                <c:pt idx="966">
                  <c:v>6730.4488382433601</c:v>
                </c:pt>
                <c:pt idx="967">
                  <c:v>6733.6165644049097</c:v>
                </c:pt>
                <c:pt idx="968">
                  <c:v>6730.6277898887301</c:v>
                </c:pt>
                <c:pt idx="969">
                  <c:v>6731.11722553661</c:v>
                </c:pt>
                <c:pt idx="970">
                  <c:v>6732.9030461224002</c:v>
                </c:pt>
                <c:pt idx="971">
                  <c:v>6733.0674104790396</c:v>
                </c:pt>
                <c:pt idx="972">
                  <c:v>6732.6937912069297</c:v>
                </c:pt>
                <c:pt idx="973">
                  <c:v>6730.9753494334</c:v>
                </c:pt>
                <c:pt idx="974">
                  <c:v>6732.0891038929603</c:v>
                </c:pt>
                <c:pt idx="975">
                  <c:v>6731.39583107009</c:v>
                </c:pt>
                <c:pt idx="976">
                  <c:v>6732.2667353593497</c:v>
                </c:pt>
                <c:pt idx="977">
                  <c:v>6732.6799886134904</c:v>
                </c:pt>
                <c:pt idx="978">
                  <c:v>6732.5278677013703</c:v>
                </c:pt>
                <c:pt idx="979">
                  <c:v>6730.9949007647301</c:v>
                </c:pt>
                <c:pt idx="980">
                  <c:v>6733.3870812988998</c:v>
                </c:pt>
                <c:pt idx="981">
                  <c:v>6733.7286093971597</c:v>
                </c:pt>
                <c:pt idx="982">
                  <c:v>6731.9767908124304</c:v>
                </c:pt>
                <c:pt idx="983">
                  <c:v>6733.9825229299104</c:v>
                </c:pt>
                <c:pt idx="984">
                  <c:v>6733.1864601386096</c:v>
                </c:pt>
                <c:pt idx="985">
                  <c:v>6732.3278777959904</c:v>
                </c:pt>
                <c:pt idx="986">
                  <c:v>6733.8231591649601</c:v>
                </c:pt>
                <c:pt idx="987">
                  <c:v>6734.7006663853099</c:v>
                </c:pt>
                <c:pt idx="988">
                  <c:v>6733.5500996234196</c:v>
                </c:pt>
                <c:pt idx="989">
                  <c:v>6732.87279212455</c:v>
                </c:pt>
                <c:pt idx="990">
                  <c:v>6732.5148885159697</c:v>
                </c:pt>
                <c:pt idx="991">
                  <c:v>6733.8896145851004</c:v>
                </c:pt>
                <c:pt idx="992">
                  <c:v>6733.9258717512203</c:v>
                </c:pt>
                <c:pt idx="993">
                  <c:v>6736.31628159295</c:v>
                </c:pt>
                <c:pt idx="994">
                  <c:v>6733.6435422843897</c:v>
                </c:pt>
                <c:pt idx="995">
                  <c:v>6732.8281433047896</c:v>
                </c:pt>
                <c:pt idx="996">
                  <c:v>6733.6680688125098</c:v>
                </c:pt>
                <c:pt idx="997">
                  <c:v>6734.2605036122604</c:v>
                </c:pt>
                <c:pt idx="998">
                  <c:v>6735.2422867436699</c:v>
                </c:pt>
                <c:pt idx="999">
                  <c:v>6735.1186981168103</c:v>
                </c:pt>
                <c:pt idx="1000">
                  <c:v>6733.5084518293097</c:v>
                </c:pt>
                <c:pt idx="1001">
                  <c:v>6735.5346385741204</c:v>
                </c:pt>
                <c:pt idx="1002">
                  <c:v>6735.2930182219498</c:v>
                </c:pt>
                <c:pt idx="1003">
                  <c:v>6735.6428545629797</c:v>
                </c:pt>
                <c:pt idx="1004">
                  <c:v>6736.6911904468798</c:v>
                </c:pt>
                <c:pt idx="1005">
                  <c:v>6736.0455872743596</c:v>
                </c:pt>
                <c:pt idx="1006">
                  <c:v>6734.66500284006</c:v>
                </c:pt>
                <c:pt idx="1007">
                  <c:v>6735.1825394424995</c:v>
                </c:pt>
                <c:pt idx="1008">
                  <c:v>6736.5079270601</c:v>
                </c:pt>
                <c:pt idx="1009">
                  <c:v>6737.319677425</c:v>
                </c:pt>
                <c:pt idx="1010">
                  <c:v>6737.3340222720699</c:v>
                </c:pt>
                <c:pt idx="1011">
                  <c:v>6737.29980871112</c:v>
                </c:pt>
                <c:pt idx="1012">
                  <c:v>6737.1072883139896</c:v>
                </c:pt>
                <c:pt idx="1013">
                  <c:v>6737.5913621404097</c:v>
                </c:pt>
                <c:pt idx="1014">
                  <c:v>6738.1817118486697</c:v>
                </c:pt>
                <c:pt idx="1015">
                  <c:v>6738.7228571364403</c:v>
                </c:pt>
                <c:pt idx="1016">
                  <c:v>6738.7597749242996</c:v>
                </c:pt>
                <c:pt idx="1017">
                  <c:v>6738.0591922112699</c:v>
                </c:pt>
                <c:pt idx="1018">
                  <c:v>6737.6197151511096</c:v>
                </c:pt>
                <c:pt idx="1019">
                  <c:v>6737.0773362774298</c:v>
                </c:pt>
                <c:pt idx="1020">
                  <c:v>6737.6834264303598</c:v>
                </c:pt>
                <c:pt idx="1021">
                  <c:v>6738.83355212489</c:v>
                </c:pt>
                <c:pt idx="1022">
                  <c:v>6738.9699368911097</c:v>
                </c:pt>
                <c:pt idx="1023">
                  <c:v>6740.0605767224497</c:v>
                </c:pt>
                <c:pt idx="1024">
                  <c:v>6739.5915577845899</c:v>
                </c:pt>
                <c:pt idx="1025">
                  <c:v>6739.4710780260502</c:v>
                </c:pt>
                <c:pt idx="1026">
                  <c:v>6740.6804415453698</c:v>
                </c:pt>
                <c:pt idx="1027">
                  <c:v>6739.1823746064601</c:v>
                </c:pt>
                <c:pt idx="1028">
                  <c:v>6740.2562081749802</c:v>
                </c:pt>
                <c:pt idx="1029">
                  <c:v>6740.0338922580404</c:v>
                </c:pt>
                <c:pt idx="1030">
                  <c:v>6738.9667189169504</c:v>
                </c:pt>
                <c:pt idx="1031">
                  <c:v>6740.8292768460196</c:v>
                </c:pt>
                <c:pt idx="1032">
                  <c:v>6740.5068123227402</c:v>
                </c:pt>
                <c:pt idx="1033">
                  <c:v>6740.21058235075</c:v>
                </c:pt>
                <c:pt idx="1034">
                  <c:v>6740.5038712455898</c:v>
                </c:pt>
                <c:pt idx="1035">
                  <c:v>6740.3287952865903</c:v>
                </c:pt>
                <c:pt idx="1036">
                  <c:v>6741.09211375429</c:v>
                </c:pt>
                <c:pt idx="1037">
                  <c:v>6741.8367353632302</c:v>
                </c:pt>
                <c:pt idx="1038">
                  <c:v>6742.9223005531303</c:v>
                </c:pt>
                <c:pt idx="1039">
                  <c:v>6741.4981581033599</c:v>
                </c:pt>
                <c:pt idx="1040">
                  <c:v>6743.2760965150101</c:v>
                </c:pt>
                <c:pt idx="1041">
                  <c:v>6742.6730991720797</c:v>
                </c:pt>
                <c:pt idx="1042">
                  <c:v>6741.9573264560004</c:v>
                </c:pt>
                <c:pt idx="1043">
                  <c:v>6745.1553391392699</c:v>
                </c:pt>
                <c:pt idx="1044">
                  <c:v>6743.6217714312397</c:v>
                </c:pt>
                <c:pt idx="1045">
                  <c:v>6742.1068687113502</c:v>
                </c:pt>
                <c:pt idx="1046">
                  <c:v>6743.3489834593602</c:v>
                </c:pt>
                <c:pt idx="1047">
                  <c:v>6744.5076285216401</c:v>
                </c:pt>
                <c:pt idx="1048">
                  <c:v>6742.7045183015498</c:v>
                </c:pt>
                <c:pt idx="1049">
                  <c:v>6744.4750371803402</c:v>
                </c:pt>
                <c:pt idx="1050">
                  <c:v>6744.49175325334</c:v>
                </c:pt>
                <c:pt idx="1051">
                  <c:v>6744.6398517121397</c:v>
                </c:pt>
                <c:pt idx="1052">
                  <c:v>6745.1935048853302</c:v>
                </c:pt>
                <c:pt idx="1053">
                  <c:v>6745.0305297882896</c:v>
                </c:pt>
                <c:pt idx="1054">
                  <c:v>6744.9198028126602</c:v>
                </c:pt>
                <c:pt idx="1055">
                  <c:v>6746.94635629819</c:v>
                </c:pt>
                <c:pt idx="1056">
                  <c:v>6745.85092477324</c:v>
                </c:pt>
                <c:pt idx="1057">
                  <c:v>6747.0869749314797</c:v>
                </c:pt>
                <c:pt idx="1058">
                  <c:v>6746.9368372077197</c:v>
                </c:pt>
                <c:pt idx="1059">
                  <c:v>6747.2044891515898</c:v>
                </c:pt>
                <c:pt idx="1060">
                  <c:v>6747.9484816246404</c:v>
                </c:pt>
                <c:pt idx="1061">
                  <c:v>6747.57530926649</c:v>
                </c:pt>
                <c:pt idx="1062">
                  <c:v>6746.9923581597704</c:v>
                </c:pt>
                <c:pt idx="1063">
                  <c:v>6747.4423313009402</c:v>
                </c:pt>
                <c:pt idx="1064">
                  <c:v>6747.8557696804601</c:v>
                </c:pt>
                <c:pt idx="1065">
                  <c:v>6749.1752265436498</c:v>
                </c:pt>
                <c:pt idx="1066">
                  <c:v>6746.8788934370104</c:v>
                </c:pt>
                <c:pt idx="1067">
                  <c:v>6748.3794841216304</c:v>
                </c:pt>
                <c:pt idx="1068">
                  <c:v>6749.3750452358499</c:v>
                </c:pt>
                <c:pt idx="1069">
                  <c:v>6749.5457652886298</c:v>
                </c:pt>
                <c:pt idx="1070">
                  <c:v>6750.2929731475297</c:v>
                </c:pt>
                <c:pt idx="1071">
                  <c:v>6749.7006337816701</c:v>
                </c:pt>
                <c:pt idx="1072">
                  <c:v>6749.6641460911897</c:v>
                </c:pt>
                <c:pt idx="1073">
                  <c:v>6750.7321177907497</c:v>
                </c:pt>
                <c:pt idx="1074">
                  <c:v>6750.6687001698401</c:v>
                </c:pt>
                <c:pt idx="1075">
                  <c:v>6750.1656013228203</c:v>
                </c:pt>
                <c:pt idx="1076">
                  <c:v>6752.7684121844504</c:v>
                </c:pt>
                <c:pt idx="1077">
                  <c:v>6751.2466074162503</c:v>
                </c:pt>
                <c:pt idx="1078">
                  <c:v>6751.94953158306</c:v>
                </c:pt>
                <c:pt idx="1079">
                  <c:v>6753.3549263708101</c:v>
                </c:pt>
                <c:pt idx="1080">
                  <c:v>6753.5658943934804</c:v>
                </c:pt>
                <c:pt idx="1081">
                  <c:v>6752.9167049856896</c:v>
                </c:pt>
                <c:pt idx="1082">
                  <c:v>6755.3695503987201</c:v>
                </c:pt>
                <c:pt idx="1083">
                  <c:v>6754.2028091747397</c:v>
                </c:pt>
                <c:pt idx="1084">
                  <c:v>6753.6056888796202</c:v>
                </c:pt>
                <c:pt idx="1085">
                  <c:v>6754.5926127965804</c:v>
                </c:pt>
                <c:pt idx="1086">
                  <c:v>6755.2976522782701</c:v>
                </c:pt>
                <c:pt idx="1087">
                  <c:v>6755.7849512121602</c:v>
                </c:pt>
                <c:pt idx="1088">
                  <c:v>6754.5748151574098</c:v>
                </c:pt>
                <c:pt idx="1089">
                  <c:v>6756.2699623041999</c:v>
                </c:pt>
                <c:pt idx="1090">
                  <c:v>6755.3736118791003</c:v>
                </c:pt>
                <c:pt idx="1091">
                  <c:v>6755.8667182221498</c:v>
                </c:pt>
                <c:pt idx="1092">
                  <c:v>6755.9593430520999</c:v>
                </c:pt>
                <c:pt idx="1093">
                  <c:v>6757.04017983006</c:v>
                </c:pt>
                <c:pt idx="1094">
                  <c:v>6756.8998222505697</c:v>
                </c:pt>
                <c:pt idx="1095">
                  <c:v>6756.6054766943398</c:v>
                </c:pt>
                <c:pt idx="1096">
                  <c:v>6758.1832216963703</c:v>
                </c:pt>
                <c:pt idx="1097">
                  <c:v>6757.9622244544498</c:v>
                </c:pt>
                <c:pt idx="1098">
                  <c:v>6759.4609687972697</c:v>
                </c:pt>
                <c:pt idx="1099">
                  <c:v>6760.18531869238</c:v>
                </c:pt>
                <c:pt idx="1100">
                  <c:v>6759.1503923719501</c:v>
                </c:pt>
              </c:numCache>
            </c:numRef>
          </c:yVal>
          <c:smooth val="1"/>
          <c:extLst>
            <c:ext xmlns:c16="http://schemas.microsoft.com/office/drawing/2014/chart" uri="{C3380CC4-5D6E-409C-BE32-E72D297353CC}">
              <c16:uniqueId val="{00000001-DB6D-1F43-B929-3938A1D831F5}"/>
            </c:ext>
          </c:extLst>
        </c:ser>
        <c:ser>
          <c:idx val="2"/>
          <c:order val="2"/>
          <c:tx>
            <c:strRef>
              <c:f>MF!$E$13</c:f>
              <c:strCache>
                <c:ptCount val="1"/>
                <c:pt idx="0">
                  <c:v>Cдальн(x)</c:v>
                </c:pt>
              </c:strCache>
            </c:strRef>
          </c:tx>
          <c:spPr>
            <a:ln w="12700" cap="rnd">
              <a:solidFill>
                <a:schemeClr val="accent6">
                  <a:lumMod val="75000"/>
                </a:schemeClr>
              </a:solidFill>
              <a:round/>
            </a:ln>
            <a:effectLst/>
          </c:spPr>
          <c:marker>
            <c:symbol val="none"/>
          </c:marker>
          <c:xVal>
            <c:numRef>
              <c:f>MF!$B$14:$B$1114</c:f>
              <c:numCache>
                <c:formatCode>0.0</c:formatCode>
                <c:ptCount val="1101"/>
                <c:pt idx="0">
                  <c:v>-10</c:v>
                </c:pt>
                <c:pt idx="1">
                  <c:v>-9.9</c:v>
                </c:pt>
                <c:pt idx="2">
                  <c:v>-9.8000000000000007</c:v>
                </c:pt>
                <c:pt idx="3">
                  <c:v>-9.6999999999999993</c:v>
                </c:pt>
                <c:pt idx="4">
                  <c:v>-9.6</c:v>
                </c:pt>
                <c:pt idx="5">
                  <c:v>-9.5</c:v>
                </c:pt>
                <c:pt idx="6">
                  <c:v>-9.4</c:v>
                </c:pt>
                <c:pt idx="7">
                  <c:v>-9.3000000000000007</c:v>
                </c:pt>
                <c:pt idx="8">
                  <c:v>-9.1999999999999993</c:v>
                </c:pt>
                <c:pt idx="9">
                  <c:v>-9.1</c:v>
                </c:pt>
                <c:pt idx="10">
                  <c:v>-9</c:v>
                </c:pt>
                <c:pt idx="11">
                  <c:v>-8.9</c:v>
                </c:pt>
                <c:pt idx="12">
                  <c:v>-8.8000000000000007</c:v>
                </c:pt>
                <c:pt idx="13">
                  <c:v>-8.6999999999999993</c:v>
                </c:pt>
                <c:pt idx="14">
                  <c:v>-8.6</c:v>
                </c:pt>
                <c:pt idx="15">
                  <c:v>-8.5</c:v>
                </c:pt>
                <c:pt idx="16">
                  <c:v>-8.4</c:v>
                </c:pt>
                <c:pt idx="17">
                  <c:v>-8.3000000000000007</c:v>
                </c:pt>
                <c:pt idx="18">
                  <c:v>-8.1999999999999993</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-5.0999999999999996</c:v>
                </c:pt>
                <c:pt idx="50">
                  <c:v>-5</c:v>
                </c:pt>
                <c:pt idx="51">
                  <c:v>-4.9000000000000004</c:v>
                </c:pt>
                <c:pt idx="52">
                  <c:v>-4.8</c:v>
                </c:pt>
                <c:pt idx="53">
                  <c:v>-4.7</c:v>
                </c:pt>
                <c:pt idx="54">
                  <c:v>-4.5999999999999996</c:v>
                </c:pt>
                <c:pt idx="55">
                  <c:v>-4.5</c:v>
                </c:pt>
                <c:pt idx="56">
                  <c:v>-4.4000000000000004</c:v>
                </c:pt>
                <c:pt idx="57">
                  <c:v>-4.3</c:v>
                </c:pt>
                <c:pt idx="58">
                  <c:v>-4.2</c:v>
                </c:pt>
                <c:pt idx="59">
                  <c:v>-4.0999999999999996</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-2.2999999999999998</c:v>
                </c:pt>
                <c:pt idx="78">
                  <c:v>-2.2000000000000002</c:v>
                </c:pt>
                <c:pt idx="79">
                  <c:v>-2.1</c:v>
                </c:pt>
                <c:pt idx="80">
                  <c:v>-2</c:v>
                </c:pt>
                <c:pt idx="81">
                  <c:v>-1.9</c:v>
                </c:pt>
                <c:pt idx="82">
                  <c:v>-1.8</c:v>
                </c:pt>
                <c:pt idx="83">
                  <c:v>-1.7</c:v>
                </c:pt>
                <c:pt idx="84">
                  <c:v>-1.6</c:v>
                </c:pt>
                <c:pt idx="85">
                  <c:v>-1.5</c:v>
                </c:pt>
                <c:pt idx="86">
                  <c:v>-1.4</c:v>
                </c:pt>
                <c:pt idx="87">
                  <c:v>-1.3</c:v>
                </c:pt>
                <c:pt idx="88">
                  <c:v>-1.2</c:v>
                </c:pt>
                <c:pt idx="89">
                  <c:v>-1.1000000000000001</c:v>
                </c:pt>
                <c:pt idx="90">
                  <c:v>-1</c:v>
                </c:pt>
                <c:pt idx="91">
                  <c:v>-0.9</c:v>
                </c:pt>
                <c:pt idx="92">
                  <c:v>-0.79999999999999905</c:v>
                </c:pt>
                <c:pt idx="93">
                  <c:v>-0.69999999999999896</c:v>
                </c:pt>
                <c:pt idx="94">
                  <c:v>-0.6</c:v>
                </c:pt>
                <c:pt idx="95">
                  <c:v>-0.5</c:v>
                </c:pt>
                <c:pt idx="96">
                  <c:v>-0.39999999999999902</c:v>
                </c:pt>
                <c:pt idx="97">
                  <c:v>-0.29999999999999899</c:v>
                </c:pt>
                <c:pt idx="98">
                  <c:v>-0.19999999999999901</c:v>
                </c:pt>
                <c:pt idx="99">
                  <c:v>-9.9999999999999603E-2</c:v>
                </c:pt>
                <c:pt idx="100">
                  <c:v>0</c:v>
                </c:pt>
                <c:pt idx="101">
                  <c:v>0.100000000000001</c:v>
                </c:pt>
                <c:pt idx="102">
                  <c:v>0.20000000000000101</c:v>
                </c:pt>
                <c:pt idx="103">
                  <c:v>0.30000000000000099</c:v>
                </c:pt>
                <c:pt idx="104">
                  <c:v>0.4</c:v>
                </c:pt>
                <c:pt idx="105">
                  <c:v>0.5</c:v>
                </c:pt>
                <c:pt idx="106">
                  <c:v>0.60000000000000098</c:v>
                </c:pt>
                <c:pt idx="107">
                  <c:v>0.70000000000000095</c:v>
                </c:pt>
                <c:pt idx="108">
                  <c:v>0.80000000000000104</c:v>
                </c:pt>
                <c:pt idx="109">
                  <c:v>0.9</c:v>
                </c:pt>
                <c:pt idx="110">
                  <c:v>1</c:v>
                </c:pt>
                <c:pt idx="111">
                  <c:v>1.1000000000000001</c:v>
                </c:pt>
                <c:pt idx="112">
                  <c:v>1.2</c:v>
                </c:pt>
                <c:pt idx="113">
                  <c:v>1.3</c:v>
                </c:pt>
                <c:pt idx="114">
                  <c:v>1.4</c:v>
                </c:pt>
                <c:pt idx="115">
                  <c:v>1.5</c:v>
                </c:pt>
                <c:pt idx="116">
                  <c:v>1.6</c:v>
                </c:pt>
                <c:pt idx="117">
                  <c:v>1.7</c:v>
                </c:pt>
                <c:pt idx="118">
                  <c:v>1.8</c:v>
                </c:pt>
                <c:pt idx="119">
                  <c:v>1.9</c:v>
                </c:pt>
                <c:pt idx="120">
                  <c:v>2</c:v>
                </c:pt>
                <c:pt idx="121">
                  <c:v>2.1</c:v>
                </c:pt>
                <c:pt idx="122">
                  <c:v>2.2000000000000002</c:v>
                </c:pt>
                <c:pt idx="123">
                  <c:v>2.2999999999999998</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4.0999999999999996</c:v>
                </c:pt>
                <c:pt idx="142">
                  <c:v>4.2</c:v>
                </c:pt>
                <c:pt idx="143">
                  <c:v>4.3</c:v>
                </c:pt>
                <c:pt idx="144">
                  <c:v>4.4000000000000004</c:v>
                </c:pt>
                <c:pt idx="145">
                  <c:v>4.5</c:v>
                </c:pt>
                <c:pt idx="146">
                  <c:v>4.5999999999999996</c:v>
                </c:pt>
                <c:pt idx="147">
                  <c:v>4.7</c:v>
                </c:pt>
                <c:pt idx="148">
                  <c:v>4.8</c:v>
                </c:pt>
                <c:pt idx="149">
                  <c:v>4.9000000000000004</c:v>
                </c:pt>
                <c:pt idx="150">
                  <c:v>5</c:v>
                </c:pt>
                <c:pt idx="151">
                  <c:v>5.0999999999999996</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8.1999999999999993</c:v>
                </c:pt>
                <c:pt idx="183">
                  <c:v>8.3000000000000007</c:v>
                </c:pt>
                <c:pt idx="184">
                  <c:v>8.4</c:v>
                </c:pt>
                <c:pt idx="185">
                  <c:v>8.5</c:v>
                </c:pt>
                <c:pt idx="186">
                  <c:v>8.6</c:v>
                </c:pt>
                <c:pt idx="187">
                  <c:v>8.6999999999999993</c:v>
                </c:pt>
                <c:pt idx="188">
                  <c:v>8.8000000000000007</c:v>
                </c:pt>
                <c:pt idx="189">
                  <c:v>8.9</c:v>
                </c:pt>
                <c:pt idx="190">
                  <c:v>9</c:v>
                </c:pt>
                <c:pt idx="191">
                  <c:v>9.1</c:v>
                </c:pt>
                <c:pt idx="192">
                  <c:v>9.1999999999999993</c:v>
                </c:pt>
                <c:pt idx="193">
                  <c:v>9.3000000000000007</c:v>
                </c:pt>
                <c:pt idx="194">
                  <c:v>9.4</c:v>
                </c:pt>
                <c:pt idx="195">
                  <c:v>9.5</c:v>
                </c:pt>
                <c:pt idx="196">
                  <c:v>9.6</c:v>
                </c:pt>
                <c:pt idx="197">
                  <c:v>9.6999999999999993</c:v>
                </c:pt>
                <c:pt idx="198">
                  <c:v>9.8000000000000007</c:v>
                </c:pt>
                <c:pt idx="199">
                  <c:v>9.9</c:v>
                </c:pt>
                <c:pt idx="200">
                  <c:v>10</c:v>
                </c:pt>
                <c:pt idx="201">
                  <c:v>10.1</c:v>
                </c:pt>
                <c:pt idx="202">
                  <c:v>10.199999999999999</c:v>
                </c:pt>
                <c:pt idx="203">
                  <c:v>10.3</c:v>
                </c:pt>
                <c:pt idx="204">
                  <c:v>10.4</c:v>
                </c:pt>
                <c:pt idx="205">
                  <c:v>10.5</c:v>
                </c:pt>
                <c:pt idx="206">
                  <c:v>10.6</c:v>
                </c:pt>
                <c:pt idx="207">
                  <c:v>10.7</c:v>
                </c:pt>
                <c:pt idx="208">
                  <c:v>10.8</c:v>
                </c:pt>
                <c:pt idx="209">
                  <c:v>10.9</c:v>
                </c:pt>
                <c:pt idx="210">
                  <c:v>11</c:v>
                </c:pt>
                <c:pt idx="211">
                  <c:v>11.1</c:v>
                </c:pt>
                <c:pt idx="212">
                  <c:v>11.2</c:v>
                </c:pt>
                <c:pt idx="213">
                  <c:v>11.3</c:v>
                </c:pt>
                <c:pt idx="214">
                  <c:v>11.4</c:v>
                </c:pt>
                <c:pt idx="215">
                  <c:v>11.5</c:v>
                </c:pt>
                <c:pt idx="216">
                  <c:v>11.6</c:v>
                </c:pt>
                <c:pt idx="217">
                  <c:v>11.7</c:v>
                </c:pt>
                <c:pt idx="218">
                  <c:v>11.8</c:v>
                </c:pt>
                <c:pt idx="219">
                  <c:v>11.9</c:v>
                </c:pt>
                <c:pt idx="220">
                  <c:v>12</c:v>
                </c:pt>
                <c:pt idx="221">
                  <c:v>12.1</c:v>
                </c:pt>
                <c:pt idx="222">
                  <c:v>12.2</c:v>
                </c:pt>
                <c:pt idx="223">
                  <c:v>12.3</c:v>
                </c:pt>
                <c:pt idx="224">
                  <c:v>12.4</c:v>
                </c:pt>
                <c:pt idx="225">
                  <c:v>12.5</c:v>
                </c:pt>
                <c:pt idx="226">
                  <c:v>12.6</c:v>
                </c:pt>
                <c:pt idx="227">
                  <c:v>12.7</c:v>
                </c:pt>
                <c:pt idx="228">
                  <c:v>12.8</c:v>
                </c:pt>
                <c:pt idx="229">
                  <c:v>12.9</c:v>
                </c:pt>
                <c:pt idx="230">
                  <c:v>13</c:v>
                </c:pt>
                <c:pt idx="231">
                  <c:v>13.1</c:v>
                </c:pt>
                <c:pt idx="232">
                  <c:v>13.2</c:v>
                </c:pt>
                <c:pt idx="233">
                  <c:v>13.3</c:v>
                </c:pt>
                <c:pt idx="234">
                  <c:v>13.4</c:v>
                </c:pt>
                <c:pt idx="235">
                  <c:v>13.5</c:v>
                </c:pt>
                <c:pt idx="236">
                  <c:v>13.6</c:v>
                </c:pt>
                <c:pt idx="237">
                  <c:v>13.7</c:v>
                </c:pt>
                <c:pt idx="238">
                  <c:v>13.8</c:v>
                </c:pt>
                <c:pt idx="239">
                  <c:v>13.9</c:v>
                </c:pt>
                <c:pt idx="240">
                  <c:v>14</c:v>
                </c:pt>
                <c:pt idx="241">
                  <c:v>14.1</c:v>
                </c:pt>
                <c:pt idx="242">
                  <c:v>14.2</c:v>
                </c:pt>
                <c:pt idx="243">
                  <c:v>14.3</c:v>
                </c:pt>
                <c:pt idx="244">
                  <c:v>14.4</c:v>
                </c:pt>
                <c:pt idx="245">
                  <c:v>14.5</c:v>
                </c:pt>
                <c:pt idx="246">
                  <c:v>14.6</c:v>
                </c:pt>
                <c:pt idx="247">
                  <c:v>14.7</c:v>
                </c:pt>
                <c:pt idx="248">
                  <c:v>14.8</c:v>
                </c:pt>
                <c:pt idx="249">
                  <c:v>14.9</c:v>
                </c:pt>
                <c:pt idx="250">
                  <c:v>15</c:v>
                </c:pt>
                <c:pt idx="251">
                  <c:v>15.1</c:v>
                </c:pt>
                <c:pt idx="252">
                  <c:v>15.2</c:v>
                </c:pt>
                <c:pt idx="253">
                  <c:v>15.3</c:v>
                </c:pt>
                <c:pt idx="254">
                  <c:v>15.4</c:v>
                </c:pt>
                <c:pt idx="255">
                  <c:v>15.5</c:v>
                </c:pt>
                <c:pt idx="256">
                  <c:v>15.6</c:v>
                </c:pt>
                <c:pt idx="257">
                  <c:v>15.7</c:v>
                </c:pt>
                <c:pt idx="258">
                  <c:v>15.8</c:v>
                </c:pt>
                <c:pt idx="259">
                  <c:v>15.9</c:v>
                </c:pt>
                <c:pt idx="260">
                  <c:v>16</c:v>
                </c:pt>
                <c:pt idx="261">
                  <c:v>16.100000000000001</c:v>
                </c:pt>
                <c:pt idx="262">
                  <c:v>16.2</c:v>
                </c:pt>
                <c:pt idx="263">
                  <c:v>16.3</c:v>
                </c:pt>
                <c:pt idx="264">
                  <c:v>16.399999999999999</c:v>
                </c:pt>
                <c:pt idx="265">
                  <c:v>16.5</c:v>
                </c:pt>
                <c:pt idx="266">
                  <c:v>16.600000000000001</c:v>
                </c:pt>
                <c:pt idx="267">
                  <c:v>16.7</c:v>
                </c:pt>
                <c:pt idx="268">
                  <c:v>16.8</c:v>
                </c:pt>
                <c:pt idx="269">
                  <c:v>16.899999999999999</c:v>
                </c:pt>
                <c:pt idx="270">
                  <c:v>17</c:v>
                </c:pt>
                <c:pt idx="271">
                  <c:v>17.100000000000001</c:v>
                </c:pt>
                <c:pt idx="272">
                  <c:v>17.2</c:v>
                </c:pt>
                <c:pt idx="273">
                  <c:v>17.3</c:v>
                </c:pt>
                <c:pt idx="274">
                  <c:v>17.399999999999999</c:v>
                </c:pt>
                <c:pt idx="275">
                  <c:v>17.5</c:v>
                </c:pt>
                <c:pt idx="276">
                  <c:v>17.600000000000001</c:v>
                </c:pt>
                <c:pt idx="277">
                  <c:v>17.7</c:v>
                </c:pt>
                <c:pt idx="278">
                  <c:v>17.8</c:v>
                </c:pt>
                <c:pt idx="279">
                  <c:v>17.899999999999999</c:v>
                </c:pt>
                <c:pt idx="280">
                  <c:v>18</c:v>
                </c:pt>
                <c:pt idx="281">
                  <c:v>18.100000000000001</c:v>
                </c:pt>
                <c:pt idx="282">
                  <c:v>18.2</c:v>
                </c:pt>
                <c:pt idx="283">
                  <c:v>18.3</c:v>
                </c:pt>
                <c:pt idx="284">
                  <c:v>18.399999999999999</c:v>
                </c:pt>
                <c:pt idx="285">
                  <c:v>18.5</c:v>
                </c:pt>
                <c:pt idx="286">
                  <c:v>18.600000000000001</c:v>
                </c:pt>
                <c:pt idx="287">
                  <c:v>18.7</c:v>
                </c:pt>
                <c:pt idx="288">
                  <c:v>18.8</c:v>
                </c:pt>
                <c:pt idx="289">
                  <c:v>18.899999999999999</c:v>
                </c:pt>
                <c:pt idx="290">
                  <c:v>19</c:v>
                </c:pt>
                <c:pt idx="291">
                  <c:v>19.100000000000001</c:v>
                </c:pt>
                <c:pt idx="292">
                  <c:v>19.2</c:v>
                </c:pt>
                <c:pt idx="293">
                  <c:v>19.3</c:v>
                </c:pt>
                <c:pt idx="294">
                  <c:v>19.399999999999999</c:v>
                </c:pt>
                <c:pt idx="295">
                  <c:v>19.5</c:v>
                </c:pt>
                <c:pt idx="296">
                  <c:v>19.600000000000001</c:v>
                </c:pt>
                <c:pt idx="297">
                  <c:v>19.7</c:v>
                </c:pt>
                <c:pt idx="298">
                  <c:v>19.8</c:v>
                </c:pt>
                <c:pt idx="299">
                  <c:v>19.899999999999999</c:v>
                </c:pt>
                <c:pt idx="300">
                  <c:v>20</c:v>
                </c:pt>
                <c:pt idx="301">
                  <c:v>20.100000000000001</c:v>
                </c:pt>
                <c:pt idx="302">
                  <c:v>20.2</c:v>
                </c:pt>
                <c:pt idx="303">
                  <c:v>20.3</c:v>
                </c:pt>
                <c:pt idx="304">
                  <c:v>20.399999999999999</c:v>
                </c:pt>
                <c:pt idx="305">
                  <c:v>20.5</c:v>
                </c:pt>
                <c:pt idx="306">
                  <c:v>20.6</c:v>
                </c:pt>
                <c:pt idx="307">
                  <c:v>20.7</c:v>
                </c:pt>
                <c:pt idx="308">
                  <c:v>20.8</c:v>
                </c:pt>
                <c:pt idx="309">
                  <c:v>20.9</c:v>
                </c:pt>
                <c:pt idx="310">
                  <c:v>21</c:v>
                </c:pt>
                <c:pt idx="311">
                  <c:v>21.1</c:v>
                </c:pt>
                <c:pt idx="312">
                  <c:v>21.2</c:v>
                </c:pt>
                <c:pt idx="313">
                  <c:v>21.3</c:v>
                </c:pt>
                <c:pt idx="314">
                  <c:v>21.4</c:v>
                </c:pt>
                <c:pt idx="315">
                  <c:v>21.5</c:v>
                </c:pt>
                <c:pt idx="316">
                  <c:v>21.6</c:v>
                </c:pt>
                <c:pt idx="317">
                  <c:v>21.7</c:v>
                </c:pt>
                <c:pt idx="318">
                  <c:v>21.8</c:v>
                </c:pt>
                <c:pt idx="319">
                  <c:v>21.9</c:v>
                </c:pt>
                <c:pt idx="320">
                  <c:v>22</c:v>
                </c:pt>
                <c:pt idx="321">
                  <c:v>22.1</c:v>
                </c:pt>
                <c:pt idx="322">
                  <c:v>22.2</c:v>
                </c:pt>
                <c:pt idx="323">
                  <c:v>22.3</c:v>
                </c:pt>
                <c:pt idx="324">
                  <c:v>22.4</c:v>
                </c:pt>
                <c:pt idx="325">
                  <c:v>22.5</c:v>
                </c:pt>
                <c:pt idx="326">
                  <c:v>22.6</c:v>
                </c:pt>
                <c:pt idx="327">
                  <c:v>22.7</c:v>
                </c:pt>
                <c:pt idx="328">
                  <c:v>22.8</c:v>
                </c:pt>
                <c:pt idx="329">
                  <c:v>22.9</c:v>
                </c:pt>
                <c:pt idx="330">
                  <c:v>23</c:v>
                </c:pt>
                <c:pt idx="331">
                  <c:v>23.1</c:v>
                </c:pt>
                <c:pt idx="332">
                  <c:v>23.2</c:v>
                </c:pt>
                <c:pt idx="333">
                  <c:v>23.3</c:v>
                </c:pt>
                <c:pt idx="334">
                  <c:v>23.4</c:v>
                </c:pt>
                <c:pt idx="335">
                  <c:v>23.5</c:v>
                </c:pt>
                <c:pt idx="336">
                  <c:v>23.6</c:v>
                </c:pt>
                <c:pt idx="337">
                  <c:v>23.7</c:v>
                </c:pt>
                <c:pt idx="338">
                  <c:v>23.8</c:v>
                </c:pt>
                <c:pt idx="339">
                  <c:v>23.9</c:v>
                </c:pt>
                <c:pt idx="340">
                  <c:v>24</c:v>
                </c:pt>
                <c:pt idx="341">
                  <c:v>24.1</c:v>
                </c:pt>
                <c:pt idx="342">
                  <c:v>24.2</c:v>
                </c:pt>
                <c:pt idx="343">
                  <c:v>24.3</c:v>
                </c:pt>
                <c:pt idx="344">
                  <c:v>24.4</c:v>
                </c:pt>
                <c:pt idx="345">
                  <c:v>24.5</c:v>
                </c:pt>
                <c:pt idx="346">
                  <c:v>24.6</c:v>
                </c:pt>
                <c:pt idx="347">
                  <c:v>24.7</c:v>
                </c:pt>
                <c:pt idx="348">
                  <c:v>24.8</c:v>
                </c:pt>
                <c:pt idx="349">
                  <c:v>24.9</c:v>
                </c:pt>
                <c:pt idx="350">
                  <c:v>25</c:v>
                </c:pt>
                <c:pt idx="351">
                  <c:v>25.1</c:v>
                </c:pt>
                <c:pt idx="352">
                  <c:v>25.2</c:v>
                </c:pt>
                <c:pt idx="353">
                  <c:v>25.3</c:v>
                </c:pt>
                <c:pt idx="354">
                  <c:v>25.4</c:v>
                </c:pt>
                <c:pt idx="355">
                  <c:v>25.5</c:v>
                </c:pt>
                <c:pt idx="356">
                  <c:v>25.6</c:v>
                </c:pt>
                <c:pt idx="357">
                  <c:v>25.7</c:v>
                </c:pt>
                <c:pt idx="358">
                  <c:v>25.8</c:v>
                </c:pt>
                <c:pt idx="359">
                  <c:v>25.9</c:v>
                </c:pt>
                <c:pt idx="360">
                  <c:v>26</c:v>
                </c:pt>
                <c:pt idx="361">
                  <c:v>26.1</c:v>
                </c:pt>
                <c:pt idx="362">
                  <c:v>26.2</c:v>
                </c:pt>
                <c:pt idx="363">
                  <c:v>26.3</c:v>
                </c:pt>
                <c:pt idx="364">
                  <c:v>26.4</c:v>
                </c:pt>
                <c:pt idx="365">
                  <c:v>26.5</c:v>
                </c:pt>
                <c:pt idx="366">
                  <c:v>26.6</c:v>
                </c:pt>
                <c:pt idx="367">
                  <c:v>26.7</c:v>
                </c:pt>
                <c:pt idx="368">
                  <c:v>26.8</c:v>
                </c:pt>
                <c:pt idx="369">
                  <c:v>26.9</c:v>
                </c:pt>
                <c:pt idx="370">
                  <c:v>27</c:v>
                </c:pt>
                <c:pt idx="371">
                  <c:v>27.1</c:v>
                </c:pt>
                <c:pt idx="372">
                  <c:v>27.2</c:v>
                </c:pt>
                <c:pt idx="373">
                  <c:v>27.3</c:v>
                </c:pt>
                <c:pt idx="374">
                  <c:v>27.4</c:v>
                </c:pt>
                <c:pt idx="375">
                  <c:v>27.5</c:v>
                </c:pt>
                <c:pt idx="376">
                  <c:v>27.6</c:v>
                </c:pt>
                <c:pt idx="377">
                  <c:v>27.7</c:v>
                </c:pt>
                <c:pt idx="378">
                  <c:v>27.8</c:v>
                </c:pt>
                <c:pt idx="379">
                  <c:v>27.9</c:v>
                </c:pt>
                <c:pt idx="380">
                  <c:v>28</c:v>
                </c:pt>
                <c:pt idx="381">
                  <c:v>28.1</c:v>
                </c:pt>
                <c:pt idx="382">
                  <c:v>28.2</c:v>
                </c:pt>
                <c:pt idx="383">
                  <c:v>28.3</c:v>
                </c:pt>
                <c:pt idx="384">
                  <c:v>28.4</c:v>
                </c:pt>
                <c:pt idx="385">
                  <c:v>28.5</c:v>
                </c:pt>
                <c:pt idx="386">
                  <c:v>28.6</c:v>
                </c:pt>
                <c:pt idx="387">
                  <c:v>28.7</c:v>
                </c:pt>
                <c:pt idx="388">
                  <c:v>28.8</c:v>
                </c:pt>
                <c:pt idx="389">
                  <c:v>28.9</c:v>
                </c:pt>
                <c:pt idx="390">
                  <c:v>29</c:v>
                </c:pt>
                <c:pt idx="391">
                  <c:v>29.1</c:v>
                </c:pt>
                <c:pt idx="392">
                  <c:v>29.2</c:v>
                </c:pt>
                <c:pt idx="393">
                  <c:v>29.3</c:v>
                </c:pt>
                <c:pt idx="394">
                  <c:v>29.4</c:v>
                </c:pt>
                <c:pt idx="395">
                  <c:v>29.5</c:v>
                </c:pt>
                <c:pt idx="396">
                  <c:v>29.6</c:v>
                </c:pt>
                <c:pt idx="397">
                  <c:v>29.7</c:v>
                </c:pt>
                <c:pt idx="398">
                  <c:v>29.8</c:v>
                </c:pt>
                <c:pt idx="399">
                  <c:v>29.9</c:v>
                </c:pt>
                <c:pt idx="400">
                  <c:v>30</c:v>
                </c:pt>
                <c:pt idx="401">
                  <c:v>30.1</c:v>
                </c:pt>
                <c:pt idx="402">
                  <c:v>30.2</c:v>
                </c:pt>
                <c:pt idx="403">
                  <c:v>30.3</c:v>
                </c:pt>
                <c:pt idx="404">
                  <c:v>30.4</c:v>
                </c:pt>
                <c:pt idx="405">
                  <c:v>30.5</c:v>
                </c:pt>
                <c:pt idx="406">
                  <c:v>30.6</c:v>
                </c:pt>
                <c:pt idx="407">
                  <c:v>30.7</c:v>
                </c:pt>
                <c:pt idx="408">
                  <c:v>30.8</c:v>
                </c:pt>
                <c:pt idx="409">
                  <c:v>30.9</c:v>
                </c:pt>
                <c:pt idx="410">
                  <c:v>31</c:v>
                </c:pt>
                <c:pt idx="411">
                  <c:v>31.1</c:v>
                </c:pt>
                <c:pt idx="412">
                  <c:v>31.2</c:v>
                </c:pt>
                <c:pt idx="413">
                  <c:v>31.3</c:v>
                </c:pt>
                <c:pt idx="414">
                  <c:v>31.4</c:v>
                </c:pt>
                <c:pt idx="415">
                  <c:v>31.5</c:v>
                </c:pt>
                <c:pt idx="416">
                  <c:v>31.6</c:v>
                </c:pt>
                <c:pt idx="417">
                  <c:v>31.7</c:v>
                </c:pt>
                <c:pt idx="418">
                  <c:v>31.8</c:v>
                </c:pt>
                <c:pt idx="419">
                  <c:v>31.9</c:v>
                </c:pt>
                <c:pt idx="420">
                  <c:v>32</c:v>
                </c:pt>
                <c:pt idx="421">
                  <c:v>32.1</c:v>
                </c:pt>
                <c:pt idx="422">
                  <c:v>32.200000000000003</c:v>
                </c:pt>
                <c:pt idx="423">
                  <c:v>32.299999999999997</c:v>
                </c:pt>
                <c:pt idx="424">
                  <c:v>32.4</c:v>
                </c:pt>
                <c:pt idx="425">
                  <c:v>32.5</c:v>
                </c:pt>
                <c:pt idx="426">
                  <c:v>32.6</c:v>
                </c:pt>
                <c:pt idx="427">
                  <c:v>32.700000000000003</c:v>
                </c:pt>
                <c:pt idx="428">
                  <c:v>32.799999999999997</c:v>
                </c:pt>
                <c:pt idx="429">
                  <c:v>32.9</c:v>
                </c:pt>
                <c:pt idx="430">
                  <c:v>33</c:v>
                </c:pt>
                <c:pt idx="431">
                  <c:v>33.1</c:v>
                </c:pt>
                <c:pt idx="432">
                  <c:v>33.200000000000003</c:v>
                </c:pt>
                <c:pt idx="433">
                  <c:v>33.299999999999997</c:v>
                </c:pt>
                <c:pt idx="434">
                  <c:v>33.4</c:v>
                </c:pt>
                <c:pt idx="435">
                  <c:v>33.5</c:v>
                </c:pt>
                <c:pt idx="436">
                  <c:v>33.6</c:v>
                </c:pt>
                <c:pt idx="437">
                  <c:v>33.700000000000003</c:v>
                </c:pt>
                <c:pt idx="438">
                  <c:v>33.799999999999997</c:v>
                </c:pt>
                <c:pt idx="439">
                  <c:v>33.9</c:v>
                </c:pt>
                <c:pt idx="440">
                  <c:v>34</c:v>
                </c:pt>
                <c:pt idx="441">
                  <c:v>34.1</c:v>
                </c:pt>
                <c:pt idx="442">
                  <c:v>34.200000000000003</c:v>
                </c:pt>
                <c:pt idx="443">
                  <c:v>34.299999999999997</c:v>
                </c:pt>
                <c:pt idx="444">
                  <c:v>34.4</c:v>
                </c:pt>
                <c:pt idx="445">
                  <c:v>34.5</c:v>
                </c:pt>
                <c:pt idx="446">
                  <c:v>34.6</c:v>
                </c:pt>
                <c:pt idx="447">
                  <c:v>34.700000000000003</c:v>
                </c:pt>
                <c:pt idx="448">
                  <c:v>34.799999999999997</c:v>
                </c:pt>
                <c:pt idx="449">
                  <c:v>34.9</c:v>
                </c:pt>
                <c:pt idx="450">
                  <c:v>35</c:v>
                </c:pt>
                <c:pt idx="451">
                  <c:v>35.1</c:v>
                </c:pt>
                <c:pt idx="452">
                  <c:v>35.200000000000003</c:v>
                </c:pt>
                <c:pt idx="453">
                  <c:v>35.299999999999997</c:v>
                </c:pt>
                <c:pt idx="454">
                  <c:v>35.4</c:v>
                </c:pt>
                <c:pt idx="455">
                  <c:v>35.5</c:v>
                </c:pt>
                <c:pt idx="456">
                  <c:v>35.6</c:v>
                </c:pt>
                <c:pt idx="457">
                  <c:v>35.700000000000003</c:v>
                </c:pt>
                <c:pt idx="458">
                  <c:v>35.799999999999997</c:v>
                </c:pt>
                <c:pt idx="459">
                  <c:v>35.9</c:v>
                </c:pt>
                <c:pt idx="460">
                  <c:v>36</c:v>
                </c:pt>
                <c:pt idx="461">
                  <c:v>36.1</c:v>
                </c:pt>
                <c:pt idx="462">
                  <c:v>36.200000000000003</c:v>
                </c:pt>
                <c:pt idx="463">
                  <c:v>36.299999999999997</c:v>
                </c:pt>
                <c:pt idx="464">
                  <c:v>36.4</c:v>
                </c:pt>
                <c:pt idx="465">
                  <c:v>36.5</c:v>
                </c:pt>
                <c:pt idx="466">
                  <c:v>36.6</c:v>
                </c:pt>
                <c:pt idx="467">
                  <c:v>36.700000000000003</c:v>
                </c:pt>
                <c:pt idx="468">
                  <c:v>36.799999999999997</c:v>
                </c:pt>
                <c:pt idx="469">
                  <c:v>36.9</c:v>
                </c:pt>
                <c:pt idx="470">
                  <c:v>37</c:v>
                </c:pt>
                <c:pt idx="471">
                  <c:v>37.1</c:v>
                </c:pt>
                <c:pt idx="472">
                  <c:v>37.200000000000003</c:v>
                </c:pt>
                <c:pt idx="473">
                  <c:v>37.299999999999997</c:v>
                </c:pt>
                <c:pt idx="474">
                  <c:v>37.4</c:v>
                </c:pt>
                <c:pt idx="475">
                  <c:v>37.5</c:v>
                </c:pt>
                <c:pt idx="476">
                  <c:v>37.6</c:v>
                </c:pt>
                <c:pt idx="477">
                  <c:v>37.700000000000003</c:v>
                </c:pt>
                <c:pt idx="478">
                  <c:v>37.799999999999997</c:v>
                </c:pt>
                <c:pt idx="479">
                  <c:v>37.9</c:v>
                </c:pt>
                <c:pt idx="480">
                  <c:v>38</c:v>
                </c:pt>
                <c:pt idx="481">
                  <c:v>38.1</c:v>
                </c:pt>
                <c:pt idx="482">
                  <c:v>38.200000000000003</c:v>
                </c:pt>
                <c:pt idx="483">
                  <c:v>38.299999999999997</c:v>
                </c:pt>
                <c:pt idx="484">
                  <c:v>38.4</c:v>
                </c:pt>
                <c:pt idx="485">
                  <c:v>38.5</c:v>
                </c:pt>
                <c:pt idx="486">
                  <c:v>38.6</c:v>
                </c:pt>
                <c:pt idx="487">
                  <c:v>38.700000000000003</c:v>
                </c:pt>
                <c:pt idx="488">
                  <c:v>38.799999999999997</c:v>
                </c:pt>
                <c:pt idx="489">
                  <c:v>38.9</c:v>
                </c:pt>
                <c:pt idx="490">
                  <c:v>39</c:v>
                </c:pt>
                <c:pt idx="491">
                  <c:v>39.1</c:v>
                </c:pt>
                <c:pt idx="492">
                  <c:v>39.200000000000003</c:v>
                </c:pt>
                <c:pt idx="493">
                  <c:v>39.299999999999997</c:v>
                </c:pt>
                <c:pt idx="494">
                  <c:v>39.4</c:v>
                </c:pt>
                <c:pt idx="495">
                  <c:v>39.5</c:v>
                </c:pt>
                <c:pt idx="496">
                  <c:v>39.6</c:v>
                </c:pt>
                <c:pt idx="497">
                  <c:v>39.700000000000003</c:v>
                </c:pt>
                <c:pt idx="498">
                  <c:v>39.799999999999997</c:v>
                </c:pt>
                <c:pt idx="499">
                  <c:v>39.9</c:v>
                </c:pt>
                <c:pt idx="500">
                  <c:v>40</c:v>
                </c:pt>
                <c:pt idx="501">
                  <c:v>40.1</c:v>
                </c:pt>
                <c:pt idx="502">
                  <c:v>40.200000000000003</c:v>
                </c:pt>
                <c:pt idx="503">
                  <c:v>40.299999999999997</c:v>
                </c:pt>
                <c:pt idx="504">
                  <c:v>40.4</c:v>
                </c:pt>
                <c:pt idx="505">
                  <c:v>40.5</c:v>
                </c:pt>
                <c:pt idx="506">
                  <c:v>40.6</c:v>
                </c:pt>
                <c:pt idx="507">
                  <c:v>40.700000000000003</c:v>
                </c:pt>
                <c:pt idx="508">
                  <c:v>40.799999999999997</c:v>
                </c:pt>
                <c:pt idx="509">
                  <c:v>40.9</c:v>
                </c:pt>
                <c:pt idx="510">
                  <c:v>41</c:v>
                </c:pt>
                <c:pt idx="511">
                  <c:v>41.1</c:v>
                </c:pt>
                <c:pt idx="512">
                  <c:v>41.2</c:v>
                </c:pt>
                <c:pt idx="513">
                  <c:v>41.3</c:v>
                </c:pt>
                <c:pt idx="514">
                  <c:v>41.4</c:v>
                </c:pt>
                <c:pt idx="515">
                  <c:v>41.5</c:v>
                </c:pt>
                <c:pt idx="516">
                  <c:v>41.6</c:v>
                </c:pt>
                <c:pt idx="517">
                  <c:v>41.7</c:v>
                </c:pt>
                <c:pt idx="518">
                  <c:v>41.8</c:v>
                </c:pt>
                <c:pt idx="519">
                  <c:v>41.9</c:v>
                </c:pt>
                <c:pt idx="520">
                  <c:v>42</c:v>
                </c:pt>
                <c:pt idx="521">
                  <c:v>42.1</c:v>
                </c:pt>
                <c:pt idx="522">
                  <c:v>42.2</c:v>
                </c:pt>
                <c:pt idx="523">
                  <c:v>42.3</c:v>
                </c:pt>
                <c:pt idx="524">
                  <c:v>42.4</c:v>
                </c:pt>
                <c:pt idx="525">
                  <c:v>42.5</c:v>
                </c:pt>
                <c:pt idx="526">
                  <c:v>42.6</c:v>
                </c:pt>
                <c:pt idx="527">
                  <c:v>42.7</c:v>
                </c:pt>
                <c:pt idx="528">
                  <c:v>42.8</c:v>
                </c:pt>
                <c:pt idx="529">
                  <c:v>42.9</c:v>
                </c:pt>
                <c:pt idx="530">
                  <c:v>43</c:v>
                </c:pt>
                <c:pt idx="531">
                  <c:v>43.1</c:v>
                </c:pt>
                <c:pt idx="532">
                  <c:v>43.2</c:v>
                </c:pt>
                <c:pt idx="533">
                  <c:v>43.3</c:v>
                </c:pt>
                <c:pt idx="534">
                  <c:v>43.4</c:v>
                </c:pt>
                <c:pt idx="535">
                  <c:v>43.5</c:v>
                </c:pt>
                <c:pt idx="536">
                  <c:v>43.6</c:v>
                </c:pt>
                <c:pt idx="537">
                  <c:v>43.7</c:v>
                </c:pt>
                <c:pt idx="538">
                  <c:v>43.8</c:v>
                </c:pt>
                <c:pt idx="539">
                  <c:v>43.9</c:v>
                </c:pt>
                <c:pt idx="540">
                  <c:v>44</c:v>
                </c:pt>
                <c:pt idx="541">
                  <c:v>44.1</c:v>
                </c:pt>
                <c:pt idx="542">
                  <c:v>44.2</c:v>
                </c:pt>
                <c:pt idx="543">
                  <c:v>44.3</c:v>
                </c:pt>
                <c:pt idx="544">
                  <c:v>44.4</c:v>
                </c:pt>
                <c:pt idx="545">
                  <c:v>44.5</c:v>
                </c:pt>
                <c:pt idx="546">
                  <c:v>44.6</c:v>
                </c:pt>
                <c:pt idx="547">
                  <c:v>44.7</c:v>
                </c:pt>
                <c:pt idx="548">
                  <c:v>44.8</c:v>
                </c:pt>
                <c:pt idx="549">
                  <c:v>44.9</c:v>
                </c:pt>
                <c:pt idx="550">
                  <c:v>45</c:v>
                </c:pt>
                <c:pt idx="551">
                  <c:v>45.1</c:v>
                </c:pt>
                <c:pt idx="552">
                  <c:v>45.2</c:v>
                </c:pt>
                <c:pt idx="553">
                  <c:v>45.3</c:v>
                </c:pt>
                <c:pt idx="554">
                  <c:v>45.4</c:v>
                </c:pt>
                <c:pt idx="555">
                  <c:v>45.5</c:v>
                </c:pt>
                <c:pt idx="556">
                  <c:v>45.6</c:v>
                </c:pt>
                <c:pt idx="557">
                  <c:v>45.7</c:v>
                </c:pt>
                <c:pt idx="558">
                  <c:v>45.8</c:v>
                </c:pt>
                <c:pt idx="559">
                  <c:v>45.9</c:v>
                </c:pt>
                <c:pt idx="560">
                  <c:v>46</c:v>
                </c:pt>
                <c:pt idx="561">
                  <c:v>46.1</c:v>
                </c:pt>
                <c:pt idx="562">
                  <c:v>46.2</c:v>
                </c:pt>
                <c:pt idx="563">
                  <c:v>46.3</c:v>
                </c:pt>
                <c:pt idx="564">
                  <c:v>46.4</c:v>
                </c:pt>
                <c:pt idx="565">
                  <c:v>46.5</c:v>
                </c:pt>
                <c:pt idx="566">
                  <c:v>46.6</c:v>
                </c:pt>
                <c:pt idx="567">
                  <c:v>46.7</c:v>
                </c:pt>
                <c:pt idx="568">
                  <c:v>46.8</c:v>
                </c:pt>
                <c:pt idx="569">
                  <c:v>46.9</c:v>
                </c:pt>
                <c:pt idx="570">
                  <c:v>47</c:v>
                </c:pt>
                <c:pt idx="571">
                  <c:v>47.1</c:v>
                </c:pt>
                <c:pt idx="572">
                  <c:v>47.2</c:v>
                </c:pt>
                <c:pt idx="573">
                  <c:v>47.3</c:v>
                </c:pt>
                <c:pt idx="574">
                  <c:v>47.4</c:v>
                </c:pt>
                <c:pt idx="575">
                  <c:v>47.5</c:v>
                </c:pt>
                <c:pt idx="576">
                  <c:v>47.6</c:v>
                </c:pt>
                <c:pt idx="577">
                  <c:v>47.7</c:v>
                </c:pt>
                <c:pt idx="578">
                  <c:v>47.8</c:v>
                </c:pt>
                <c:pt idx="579">
                  <c:v>47.9</c:v>
                </c:pt>
                <c:pt idx="580">
                  <c:v>48</c:v>
                </c:pt>
                <c:pt idx="581">
                  <c:v>48.1</c:v>
                </c:pt>
                <c:pt idx="582">
                  <c:v>48.2</c:v>
                </c:pt>
                <c:pt idx="583">
                  <c:v>48.3</c:v>
                </c:pt>
                <c:pt idx="584">
                  <c:v>48.4</c:v>
                </c:pt>
                <c:pt idx="585">
                  <c:v>48.5</c:v>
                </c:pt>
                <c:pt idx="586">
                  <c:v>48.6</c:v>
                </c:pt>
                <c:pt idx="587">
                  <c:v>48.7</c:v>
                </c:pt>
                <c:pt idx="588">
                  <c:v>48.8</c:v>
                </c:pt>
                <c:pt idx="589">
                  <c:v>48.9</c:v>
                </c:pt>
                <c:pt idx="590">
                  <c:v>49</c:v>
                </c:pt>
                <c:pt idx="591">
                  <c:v>49.1</c:v>
                </c:pt>
                <c:pt idx="592">
                  <c:v>49.2</c:v>
                </c:pt>
                <c:pt idx="593">
                  <c:v>49.3</c:v>
                </c:pt>
                <c:pt idx="594">
                  <c:v>49.4</c:v>
                </c:pt>
                <c:pt idx="595">
                  <c:v>49.5</c:v>
                </c:pt>
                <c:pt idx="596">
                  <c:v>49.6</c:v>
                </c:pt>
                <c:pt idx="597">
                  <c:v>49.7</c:v>
                </c:pt>
                <c:pt idx="598">
                  <c:v>49.8</c:v>
                </c:pt>
                <c:pt idx="599">
                  <c:v>49.9</c:v>
                </c:pt>
                <c:pt idx="600">
                  <c:v>50</c:v>
                </c:pt>
                <c:pt idx="601">
                  <c:v>50.1</c:v>
                </c:pt>
                <c:pt idx="602">
                  <c:v>50.2</c:v>
                </c:pt>
                <c:pt idx="603">
                  <c:v>50.3</c:v>
                </c:pt>
                <c:pt idx="604">
                  <c:v>50.4</c:v>
                </c:pt>
                <c:pt idx="605">
                  <c:v>50.5</c:v>
                </c:pt>
                <c:pt idx="606">
                  <c:v>50.6</c:v>
                </c:pt>
                <c:pt idx="607">
                  <c:v>50.7</c:v>
                </c:pt>
                <c:pt idx="608">
                  <c:v>50.8</c:v>
                </c:pt>
                <c:pt idx="609">
                  <c:v>50.9</c:v>
                </c:pt>
                <c:pt idx="610">
                  <c:v>51</c:v>
                </c:pt>
                <c:pt idx="611">
                  <c:v>51.1</c:v>
                </c:pt>
                <c:pt idx="612">
                  <c:v>51.2</c:v>
                </c:pt>
                <c:pt idx="613">
                  <c:v>51.3</c:v>
                </c:pt>
                <c:pt idx="614">
                  <c:v>51.4</c:v>
                </c:pt>
                <c:pt idx="615">
                  <c:v>51.5</c:v>
                </c:pt>
                <c:pt idx="616">
                  <c:v>51.6</c:v>
                </c:pt>
                <c:pt idx="617">
                  <c:v>51.7</c:v>
                </c:pt>
                <c:pt idx="618">
                  <c:v>51.8</c:v>
                </c:pt>
                <c:pt idx="619">
                  <c:v>51.9</c:v>
                </c:pt>
                <c:pt idx="620">
                  <c:v>52</c:v>
                </c:pt>
                <c:pt idx="621">
                  <c:v>52.1</c:v>
                </c:pt>
                <c:pt idx="622">
                  <c:v>52.2</c:v>
                </c:pt>
                <c:pt idx="623">
                  <c:v>52.3</c:v>
                </c:pt>
                <c:pt idx="624">
                  <c:v>52.4</c:v>
                </c:pt>
                <c:pt idx="625">
                  <c:v>52.5</c:v>
                </c:pt>
                <c:pt idx="626">
                  <c:v>52.6</c:v>
                </c:pt>
                <c:pt idx="627">
                  <c:v>52.7</c:v>
                </c:pt>
                <c:pt idx="628">
                  <c:v>52.8</c:v>
                </c:pt>
                <c:pt idx="629">
                  <c:v>52.9</c:v>
                </c:pt>
                <c:pt idx="630">
                  <c:v>53</c:v>
                </c:pt>
                <c:pt idx="631">
                  <c:v>53.1</c:v>
                </c:pt>
                <c:pt idx="632">
                  <c:v>53.2</c:v>
                </c:pt>
                <c:pt idx="633">
                  <c:v>53.3</c:v>
                </c:pt>
                <c:pt idx="634">
                  <c:v>53.4</c:v>
                </c:pt>
                <c:pt idx="635">
                  <c:v>53.5</c:v>
                </c:pt>
                <c:pt idx="636">
                  <c:v>53.6</c:v>
                </c:pt>
                <c:pt idx="637">
                  <c:v>53.7</c:v>
                </c:pt>
                <c:pt idx="638">
                  <c:v>53.8</c:v>
                </c:pt>
                <c:pt idx="639">
                  <c:v>53.9</c:v>
                </c:pt>
                <c:pt idx="640">
                  <c:v>54</c:v>
                </c:pt>
                <c:pt idx="641">
                  <c:v>54.1</c:v>
                </c:pt>
                <c:pt idx="642">
                  <c:v>54.2</c:v>
                </c:pt>
                <c:pt idx="643">
                  <c:v>54.3</c:v>
                </c:pt>
                <c:pt idx="644">
                  <c:v>54.4</c:v>
                </c:pt>
                <c:pt idx="645">
                  <c:v>54.5</c:v>
                </c:pt>
                <c:pt idx="646">
                  <c:v>54.6</c:v>
                </c:pt>
                <c:pt idx="647">
                  <c:v>54.7</c:v>
                </c:pt>
                <c:pt idx="648">
                  <c:v>54.8</c:v>
                </c:pt>
                <c:pt idx="649">
                  <c:v>54.9</c:v>
                </c:pt>
                <c:pt idx="650">
                  <c:v>55</c:v>
                </c:pt>
                <c:pt idx="651">
                  <c:v>55.1</c:v>
                </c:pt>
                <c:pt idx="652">
                  <c:v>55.2</c:v>
                </c:pt>
                <c:pt idx="653">
                  <c:v>55.3</c:v>
                </c:pt>
                <c:pt idx="654">
                  <c:v>55.4</c:v>
                </c:pt>
                <c:pt idx="655">
                  <c:v>55.5</c:v>
                </c:pt>
                <c:pt idx="656">
                  <c:v>55.6</c:v>
                </c:pt>
                <c:pt idx="657">
                  <c:v>55.7</c:v>
                </c:pt>
                <c:pt idx="658">
                  <c:v>55.8</c:v>
                </c:pt>
                <c:pt idx="659">
                  <c:v>55.9</c:v>
                </c:pt>
                <c:pt idx="660">
                  <c:v>56</c:v>
                </c:pt>
                <c:pt idx="661">
                  <c:v>56.1</c:v>
                </c:pt>
                <c:pt idx="662">
                  <c:v>56.2</c:v>
                </c:pt>
                <c:pt idx="663">
                  <c:v>56.3</c:v>
                </c:pt>
                <c:pt idx="664">
                  <c:v>56.4</c:v>
                </c:pt>
                <c:pt idx="665">
                  <c:v>56.5</c:v>
                </c:pt>
                <c:pt idx="666">
                  <c:v>56.6</c:v>
                </c:pt>
                <c:pt idx="667">
                  <c:v>56.7</c:v>
                </c:pt>
                <c:pt idx="668">
                  <c:v>56.8</c:v>
                </c:pt>
                <c:pt idx="669">
                  <c:v>56.9</c:v>
                </c:pt>
                <c:pt idx="670">
                  <c:v>57</c:v>
                </c:pt>
                <c:pt idx="671">
                  <c:v>57.1</c:v>
                </c:pt>
                <c:pt idx="672">
                  <c:v>57.2</c:v>
                </c:pt>
                <c:pt idx="673">
                  <c:v>57.3</c:v>
                </c:pt>
                <c:pt idx="674">
                  <c:v>57.4</c:v>
                </c:pt>
                <c:pt idx="675">
                  <c:v>57.5</c:v>
                </c:pt>
                <c:pt idx="676">
                  <c:v>57.6</c:v>
                </c:pt>
                <c:pt idx="677">
                  <c:v>57.7</c:v>
                </c:pt>
                <c:pt idx="678">
                  <c:v>57.8</c:v>
                </c:pt>
                <c:pt idx="679">
                  <c:v>57.9</c:v>
                </c:pt>
                <c:pt idx="680">
                  <c:v>58</c:v>
                </c:pt>
                <c:pt idx="681">
                  <c:v>58.1</c:v>
                </c:pt>
                <c:pt idx="682">
                  <c:v>58.2</c:v>
                </c:pt>
                <c:pt idx="683">
                  <c:v>58.3</c:v>
                </c:pt>
                <c:pt idx="684">
                  <c:v>58.4</c:v>
                </c:pt>
                <c:pt idx="685">
                  <c:v>58.5</c:v>
                </c:pt>
                <c:pt idx="686">
                  <c:v>58.6</c:v>
                </c:pt>
                <c:pt idx="687">
                  <c:v>58.7</c:v>
                </c:pt>
                <c:pt idx="688">
                  <c:v>58.8</c:v>
                </c:pt>
                <c:pt idx="689">
                  <c:v>58.9</c:v>
                </c:pt>
                <c:pt idx="690">
                  <c:v>59</c:v>
                </c:pt>
                <c:pt idx="691">
                  <c:v>59.1</c:v>
                </c:pt>
                <c:pt idx="692">
                  <c:v>59.2</c:v>
                </c:pt>
                <c:pt idx="693">
                  <c:v>59.3</c:v>
                </c:pt>
                <c:pt idx="694">
                  <c:v>59.4</c:v>
                </c:pt>
                <c:pt idx="695">
                  <c:v>59.5</c:v>
                </c:pt>
                <c:pt idx="696">
                  <c:v>59.6</c:v>
                </c:pt>
                <c:pt idx="697">
                  <c:v>59.7</c:v>
                </c:pt>
                <c:pt idx="698">
                  <c:v>59.8</c:v>
                </c:pt>
                <c:pt idx="699">
                  <c:v>59.9</c:v>
                </c:pt>
                <c:pt idx="700">
                  <c:v>60</c:v>
                </c:pt>
                <c:pt idx="701">
                  <c:v>60.1</c:v>
                </c:pt>
                <c:pt idx="702">
                  <c:v>60.2</c:v>
                </c:pt>
                <c:pt idx="703">
                  <c:v>60.3</c:v>
                </c:pt>
                <c:pt idx="704">
                  <c:v>60.4</c:v>
                </c:pt>
                <c:pt idx="705">
                  <c:v>60.5</c:v>
                </c:pt>
                <c:pt idx="706">
                  <c:v>60.6</c:v>
                </c:pt>
                <c:pt idx="707">
                  <c:v>60.7</c:v>
                </c:pt>
                <c:pt idx="708">
                  <c:v>60.8</c:v>
                </c:pt>
                <c:pt idx="709">
                  <c:v>60.9</c:v>
                </c:pt>
                <c:pt idx="710">
                  <c:v>61</c:v>
                </c:pt>
                <c:pt idx="711">
                  <c:v>61.1</c:v>
                </c:pt>
                <c:pt idx="712">
                  <c:v>61.2</c:v>
                </c:pt>
                <c:pt idx="713">
                  <c:v>61.3</c:v>
                </c:pt>
                <c:pt idx="714">
                  <c:v>61.4</c:v>
                </c:pt>
                <c:pt idx="715">
                  <c:v>61.5</c:v>
                </c:pt>
                <c:pt idx="716">
                  <c:v>61.6</c:v>
                </c:pt>
                <c:pt idx="717">
                  <c:v>61.7</c:v>
                </c:pt>
                <c:pt idx="718">
                  <c:v>61.8</c:v>
                </c:pt>
                <c:pt idx="719">
                  <c:v>61.9</c:v>
                </c:pt>
                <c:pt idx="720">
                  <c:v>62</c:v>
                </c:pt>
                <c:pt idx="721">
                  <c:v>62.1</c:v>
                </c:pt>
                <c:pt idx="722">
                  <c:v>62.2</c:v>
                </c:pt>
                <c:pt idx="723">
                  <c:v>62.3</c:v>
                </c:pt>
                <c:pt idx="724">
                  <c:v>62.4</c:v>
                </c:pt>
                <c:pt idx="725">
                  <c:v>62.5</c:v>
                </c:pt>
                <c:pt idx="726">
                  <c:v>62.6</c:v>
                </c:pt>
                <c:pt idx="727">
                  <c:v>62.7</c:v>
                </c:pt>
                <c:pt idx="728">
                  <c:v>62.8</c:v>
                </c:pt>
                <c:pt idx="729">
                  <c:v>62.9</c:v>
                </c:pt>
                <c:pt idx="730">
                  <c:v>63</c:v>
                </c:pt>
                <c:pt idx="731">
                  <c:v>63.1</c:v>
                </c:pt>
                <c:pt idx="732">
                  <c:v>63.2</c:v>
                </c:pt>
                <c:pt idx="733">
                  <c:v>63.3</c:v>
                </c:pt>
                <c:pt idx="734">
                  <c:v>63.4</c:v>
                </c:pt>
                <c:pt idx="735">
                  <c:v>63.5</c:v>
                </c:pt>
                <c:pt idx="736">
                  <c:v>63.6</c:v>
                </c:pt>
                <c:pt idx="737">
                  <c:v>63.7</c:v>
                </c:pt>
                <c:pt idx="738">
                  <c:v>63.8</c:v>
                </c:pt>
                <c:pt idx="739">
                  <c:v>63.9</c:v>
                </c:pt>
                <c:pt idx="740">
                  <c:v>64</c:v>
                </c:pt>
                <c:pt idx="741">
                  <c:v>64.099999999999994</c:v>
                </c:pt>
                <c:pt idx="742">
                  <c:v>64.2</c:v>
                </c:pt>
                <c:pt idx="743">
                  <c:v>64.3</c:v>
                </c:pt>
                <c:pt idx="744">
                  <c:v>64.400000000000006</c:v>
                </c:pt>
                <c:pt idx="745">
                  <c:v>64.5</c:v>
                </c:pt>
                <c:pt idx="746">
                  <c:v>64.599999999999994</c:v>
                </c:pt>
                <c:pt idx="747">
                  <c:v>64.7</c:v>
                </c:pt>
                <c:pt idx="748">
                  <c:v>64.8</c:v>
                </c:pt>
                <c:pt idx="749">
                  <c:v>64.900000000000006</c:v>
                </c:pt>
                <c:pt idx="750">
                  <c:v>65</c:v>
                </c:pt>
                <c:pt idx="751">
                  <c:v>65.099999999999994</c:v>
                </c:pt>
                <c:pt idx="752">
                  <c:v>65.2</c:v>
                </c:pt>
                <c:pt idx="753">
                  <c:v>65.3</c:v>
                </c:pt>
                <c:pt idx="754">
                  <c:v>65.400000000000006</c:v>
                </c:pt>
                <c:pt idx="755">
                  <c:v>65.5</c:v>
                </c:pt>
                <c:pt idx="756">
                  <c:v>65.599999999999994</c:v>
                </c:pt>
                <c:pt idx="757">
                  <c:v>65.7</c:v>
                </c:pt>
                <c:pt idx="758">
                  <c:v>65.8</c:v>
                </c:pt>
                <c:pt idx="759">
                  <c:v>65.900000000000006</c:v>
                </c:pt>
                <c:pt idx="760">
                  <c:v>66</c:v>
                </c:pt>
                <c:pt idx="761">
                  <c:v>66.099999999999994</c:v>
                </c:pt>
                <c:pt idx="762">
                  <c:v>66.2</c:v>
                </c:pt>
                <c:pt idx="763">
                  <c:v>66.3</c:v>
                </c:pt>
                <c:pt idx="764">
                  <c:v>66.400000000000006</c:v>
                </c:pt>
                <c:pt idx="765">
                  <c:v>66.5</c:v>
                </c:pt>
                <c:pt idx="766">
                  <c:v>66.599999999999994</c:v>
                </c:pt>
                <c:pt idx="767">
                  <c:v>66.7</c:v>
                </c:pt>
                <c:pt idx="768">
                  <c:v>66.8</c:v>
                </c:pt>
                <c:pt idx="769">
                  <c:v>66.900000000000006</c:v>
                </c:pt>
                <c:pt idx="770">
                  <c:v>67</c:v>
                </c:pt>
                <c:pt idx="771">
                  <c:v>67.099999999999994</c:v>
                </c:pt>
                <c:pt idx="772">
                  <c:v>67.2</c:v>
                </c:pt>
                <c:pt idx="773">
                  <c:v>67.3</c:v>
                </c:pt>
                <c:pt idx="774">
                  <c:v>67.400000000000006</c:v>
                </c:pt>
                <c:pt idx="775">
                  <c:v>67.5</c:v>
                </c:pt>
                <c:pt idx="776">
                  <c:v>67.599999999999994</c:v>
                </c:pt>
                <c:pt idx="777">
                  <c:v>67.7</c:v>
                </c:pt>
                <c:pt idx="778">
                  <c:v>67.8</c:v>
                </c:pt>
                <c:pt idx="779">
                  <c:v>67.900000000000006</c:v>
                </c:pt>
                <c:pt idx="780">
                  <c:v>68</c:v>
                </c:pt>
                <c:pt idx="781">
                  <c:v>68.099999999999994</c:v>
                </c:pt>
                <c:pt idx="782">
                  <c:v>68.2</c:v>
                </c:pt>
                <c:pt idx="783">
                  <c:v>68.3</c:v>
                </c:pt>
                <c:pt idx="784">
                  <c:v>68.400000000000006</c:v>
                </c:pt>
                <c:pt idx="785">
                  <c:v>68.5</c:v>
                </c:pt>
                <c:pt idx="786">
                  <c:v>68.599999999999994</c:v>
                </c:pt>
                <c:pt idx="787">
                  <c:v>68.7</c:v>
                </c:pt>
                <c:pt idx="788">
                  <c:v>68.8</c:v>
                </c:pt>
                <c:pt idx="789">
                  <c:v>68.900000000000006</c:v>
                </c:pt>
                <c:pt idx="790">
                  <c:v>69</c:v>
                </c:pt>
                <c:pt idx="791">
                  <c:v>69.099999999999994</c:v>
                </c:pt>
                <c:pt idx="792">
                  <c:v>69.2</c:v>
                </c:pt>
                <c:pt idx="793">
                  <c:v>69.3</c:v>
                </c:pt>
                <c:pt idx="794">
                  <c:v>69.400000000000006</c:v>
                </c:pt>
                <c:pt idx="795">
                  <c:v>69.5</c:v>
                </c:pt>
                <c:pt idx="796">
                  <c:v>69.599999999999994</c:v>
                </c:pt>
                <c:pt idx="797">
                  <c:v>69.7</c:v>
                </c:pt>
                <c:pt idx="798">
                  <c:v>69.8</c:v>
                </c:pt>
                <c:pt idx="799">
                  <c:v>69.900000000000006</c:v>
                </c:pt>
                <c:pt idx="800">
                  <c:v>70</c:v>
                </c:pt>
                <c:pt idx="801">
                  <c:v>70.099999999999994</c:v>
                </c:pt>
                <c:pt idx="802">
                  <c:v>70.2</c:v>
                </c:pt>
                <c:pt idx="803">
                  <c:v>70.3</c:v>
                </c:pt>
                <c:pt idx="804">
                  <c:v>70.400000000000006</c:v>
                </c:pt>
                <c:pt idx="805">
                  <c:v>70.5</c:v>
                </c:pt>
                <c:pt idx="806">
                  <c:v>70.599999999999994</c:v>
                </c:pt>
                <c:pt idx="807">
                  <c:v>70.7</c:v>
                </c:pt>
                <c:pt idx="808">
                  <c:v>70.8</c:v>
                </c:pt>
                <c:pt idx="809">
                  <c:v>70.900000000000006</c:v>
                </c:pt>
                <c:pt idx="810">
                  <c:v>71</c:v>
                </c:pt>
                <c:pt idx="811">
                  <c:v>71.099999999999994</c:v>
                </c:pt>
                <c:pt idx="812">
                  <c:v>71.2</c:v>
                </c:pt>
                <c:pt idx="813">
                  <c:v>71.3</c:v>
                </c:pt>
                <c:pt idx="814">
                  <c:v>71.400000000000006</c:v>
                </c:pt>
                <c:pt idx="815">
                  <c:v>71.5</c:v>
                </c:pt>
                <c:pt idx="816">
                  <c:v>71.599999999999994</c:v>
                </c:pt>
                <c:pt idx="817">
                  <c:v>71.7</c:v>
                </c:pt>
                <c:pt idx="818">
                  <c:v>71.8</c:v>
                </c:pt>
                <c:pt idx="819">
                  <c:v>71.900000000000006</c:v>
                </c:pt>
                <c:pt idx="820">
                  <c:v>72</c:v>
                </c:pt>
                <c:pt idx="821">
                  <c:v>72.099999999999994</c:v>
                </c:pt>
                <c:pt idx="822">
                  <c:v>72.2</c:v>
                </c:pt>
                <c:pt idx="823">
                  <c:v>72.3</c:v>
                </c:pt>
                <c:pt idx="824">
                  <c:v>72.400000000000006</c:v>
                </c:pt>
                <c:pt idx="825">
                  <c:v>72.5</c:v>
                </c:pt>
                <c:pt idx="826">
                  <c:v>72.599999999999994</c:v>
                </c:pt>
                <c:pt idx="827">
                  <c:v>72.7</c:v>
                </c:pt>
                <c:pt idx="828">
                  <c:v>72.8</c:v>
                </c:pt>
                <c:pt idx="829">
                  <c:v>72.900000000000006</c:v>
                </c:pt>
                <c:pt idx="830">
                  <c:v>73</c:v>
                </c:pt>
                <c:pt idx="831">
                  <c:v>73.099999999999994</c:v>
                </c:pt>
                <c:pt idx="832">
                  <c:v>73.2</c:v>
                </c:pt>
                <c:pt idx="833">
                  <c:v>73.3</c:v>
                </c:pt>
                <c:pt idx="834">
                  <c:v>73.400000000000006</c:v>
                </c:pt>
                <c:pt idx="835">
                  <c:v>73.5</c:v>
                </c:pt>
                <c:pt idx="836">
                  <c:v>73.599999999999994</c:v>
                </c:pt>
                <c:pt idx="837">
                  <c:v>73.7</c:v>
                </c:pt>
                <c:pt idx="838">
                  <c:v>73.8</c:v>
                </c:pt>
                <c:pt idx="839">
                  <c:v>73.900000000000006</c:v>
                </c:pt>
                <c:pt idx="840">
                  <c:v>74</c:v>
                </c:pt>
                <c:pt idx="841">
                  <c:v>74.099999999999994</c:v>
                </c:pt>
                <c:pt idx="842">
                  <c:v>74.2</c:v>
                </c:pt>
                <c:pt idx="843">
                  <c:v>74.3</c:v>
                </c:pt>
                <c:pt idx="844">
                  <c:v>74.400000000000006</c:v>
                </c:pt>
                <c:pt idx="845">
                  <c:v>74.5</c:v>
                </c:pt>
                <c:pt idx="846">
                  <c:v>74.599999999999994</c:v>
                </c:pt>
                <c:pt idx="847">
                  <c:v>74.7</c:v>
                </c:pt>
                <c:pt idx="848">
                  <c:v>74.8</c:v>
                </c:pt>
                <c:pt idx="849">
                  <c:v>74.900000000000006</c:v>
                </c:pt>
                <c:pt idx="850">
                  <c:v>75</c:v>
                </c:pt>
                <c:pt idx="851">
                  <c:v>75.099999999999994</c:v>
                </c:pt>
                <c:pt idx="852">
                  <c:v>75.2</c:v>
                </c:pt>
                <c:pt idx="853">
                  <c:v>75.3</c:v>
                </c:pt>
                <c:pt idx="854">
                  <c:v>75.400000000000006</c:v>
                </c:pt>
                <c:pt idx="855">
                  <c:v>75.5</c:v>
                </c:pt>
                <c:pt idx="856">
                  <c:v>75.599999999999994</c:v>
                </c:pt>
                <c:pt idx="857">
                  <c:v>75.7</c:v>
                </c:pt>
                <c:pt idx="858">
                  <c:v>75.8</c:v>
                </c:pt>
                <c:pt idx="859">
                  <c:v>75.900000000000006</c:v>
                </c:pt>
                <c:pt idx="860">
                  <c:v>76</c:v>
                </c:pt>
                <c:pt idx="861">
                  <c:v>76.099999999999994</c:v>
                </c:pt>
                <c:pt idx="862">
                  <c:v>76.2</c:v>
                </c:pt>
                <c:pt idx="863">
                  <c:v>76.3</c:v>
                </c:pt>
                <c:pt idx="864">
                  <c:v>76.400000000000006</c:v>
                </c:pt>
                <c:pt idx="865">
                  <c:v>76.5</c:v>
                </c:pt>
                <c:pt idx="866">
                  <c:v>76.599999999999994</c:v>
                </c:pt>
                <c:pt idx="867">
                  <c:v>76.7</c:v>
                </c:pt>
                <c:pt idx="868">
                  <c:v>76.8</c:v>
                </c:pt>
                <c:pt idx="869">
                  <c:v>76.900000000000006</c:v>
                </c:pt>
                <c:pt idx="870">
                  <c:v>77</c:v>
                </c:pt>
                <c:pt idx="871">
                  <c:v>77.099999999999994</c:v>
                </c:pt>
                <c:pt idx="872">
                  <c:v>77.2</c:v>
                </c:pt>
                <c:pt idx="873">
                  <c:v>77.3</c:v>
                </c:pt>
                <c:pt idx="874">
                  <c:v>77.400000000000006</c:v>
                </c:pt>
                <c:pt idx="875">
                  <c:v>77.5</c:v>
                </c:pt>
                <c:pt idx="876">
                  <c:v>77.599999999999994</c:v>
                </c:pt>
                <c:pt idx="877">
                  <c:v>77.7</c:v>
                </c:pt>
                <c:pt idx="878">
                  <c:v>77.8</c:v>
                </c:pt>
                <c:pt idx="879">
                  <c:v>77.900000000000006</c:v>
                </c:pt>
                <c:pt idx="880">
                  <c:v>78</c:v>
                </c:pt>
                <c:pt idx="881">
                  <c:v>78.099999999999994</c:v>
                </c:pt>
                <c:pt idx="882">
                  <c:v>78.2</c:v>
                </c:pt>
                <c:pt idx="883">
                  <c:v>78.3</c:v>
                </c:pt>
                <c:pt idx="884">
                  <c:v>78.400000000000006</c:v>
                </c:pt>
                <c:pt idx="885">
                  <c:v>78.5</c:v>
                </c:pt>
                <c:pt idx="886">
                  <c:v>78.599999999999994</c:v>
                </c:pt>
                <c:pt idx="887">
                  <c:v>78.7</c:v>
                </c:pt>
                <c:pt idx="888">
                  <c:v>78.8</c:v>
                </c:pt>
                <c:pt idx="889">
                  <c:v>78.900000000000006</c:v>
                </c:pt>
                <c:pt idx="890">
                  <c:v>79</c:v>
                </c:pt>
                <c:pt idx="891">
                  <c:v>79.099999999999994</c:v>
                </c:pt>
                <c:pt idx="892">
                  <c:v>79.2</c:v>
                </c:pt>
                <c:pt idx="893">
                  <c:v>79.3</c:v>
                </c:pt>
                <c:pt idx="894">
                  <c:v>79.400000000000006</c:v>
                </c:pt>
                <c:pt idx="895">
                  <c:v>79.5</c:v>
                </c:pt>
                <c:pt idx="896">
                  <c:v>79.599999999999994</c:v>
                </c:pt>
                <c:pt idx="897">
                  <c:v>79.7</c:v>
                </c:pt>
                <c:pt idx="898">
                  <c:v>79.8</c:v>
                </c:pt>
                <c:pt idx="899">
                  <c:v>79.900000000000006</c:v>
                </c:pt>
                <c:pt idx="900">
                  <c:v>80</c:v>
                </c:pt>
                <c:pt idx="901">
                  <c:v>80.099999999999994</c:v>
                </c:pt>
                <c:pt idx="902">
                  <c:v>80.2</c:v>
                </c:pt>
                <c:pt idx="903">
                  <c:v>80.3</c:v>
                </c:pt>
                <c:pt idx="904">
                  <c:v>80.400000000000006</c:v>
                </c:pt>
                <c:pt idx="905">
                  <c:v>80.5</c:v>
                </c:pt>
                <c:pt idx="906">
                  <c:v>80.599999999999994</c:v>
                </c:pt>
                <c:pt idx="907">
                  <c:v>80.7</c:v>
                </c:pt>
                <c:pt idx="908">
                  <c:v>80.8</c:v>
                </c:pt>
                <c:pt idx="909">
                  <c:v>80.900000000000006</c:v>
                </c:pt>
                <c:pt idx="910">
                  <c:v>81</c:v>
                </c:pt>
                <c:pt idx="911">
                  <c:v>81.099999999999994</c:v>
                </c:pt>
                <c:pt idx="912">
                  <c:v>81.2</c:v>
                </c:pt>
                <c:pt idx="913">
                  <c:v>81.3</c:v>
                </c:pt>
                <c:pt idx="914">
                  <c:v>81.400000000000006</c:v>
                </c:pt>
                <c:pt idx="915">
                  <c:v>81.5</c:v>
                </c:pt>
                <c:pt idx="916">
                  <c:v>81.599999999999994</c:v>
                </c:pt>
                <c:pt idx="917">
                  <c:v>81.7</c:v>
                </c:pt>
                <c:pt idx="918">
                  <c:v>81.8</c:v>
                </c:pt>
                <c:pt idx="919">
                  <c:v>81.900000000000006</c:v>
                </c:pt>
                <c:pt idx="920">
                  <c:v>82</c:v>
                </c:pt>
                <c:pt idx="921">
                  <c:v>82.1</c:v>
                </c:pt>
                <c:pt idx="922">
                  <c:v>82.2</c:v>
                </c:pt>
                <c:pt idx="923">
                  <c:v>82.3</c:v>
                </c:pt>
                <c:pt idx="924">
                  <c:v>82.4</c:v>
                </c:pt>
                <c:pt idx="925">
                  <c:v>82.5</c:v>
                </c:pt>
                <c:pt idx="926">
                  <c:v>82.6</c:v>
                </c:pt>
                <c:pt idx="927">
                  <c:v>82.7</c:v>
                </c:pt>
                <c:pt idx="928">
                  <c:v>82.8</c:v>
                </c:pt>
                <c:pt idx="929">
                  <c:v>82.9</c:v>
                </c:pt>
                <c:pt idx="930">
                  <c:v>83</c:v>
                </c:pt>
                <c:pt idx="931">
                  <c:v>83.1</c:v>
                </c:pt>
                <c:pt idx="932">
                  <c:v>83.2</c:v>
                </c:pt>
                <c:pt idx="933">
                  <c:v>83.3</c:v>
                </c:pt>
                <c:pt idx="934">
                  <c:v>83.4</c:v>
                </c:pt>
                <c:pt idx="935">
                  <c:v>83.5</c:v>
                </c:pt>
                <c:pt idx="936">
                  <c:v>83.6</c:v>
                </c:pt>
                <c:pt idx="937">
                  <c:v>83.7</c:v>
                </c:pt>
                <c:pt idx="938">
                  <c:v>83.8</c:v>
                </c:pt>
                <c:pt idx="939">
                  <c:v>83.9</c:v>
                </c:pt>
                <c:pt idx="940">
                  <c:v>84</c:v>
                </c:pt>
                <c:pt idx="941">
                  <c:v>84.1</c:v>
                </c:pt>
                <c:pt idx="942">
                  <c:v>84.2</c:v>
                </c:pt>
                <c:pt idx="943">
                  <c:v>84.3</c:v>
                </c:pt>
                <c:pt idx="944">
                  <c:v>84.4</c:v>
                </c:pt>
                <c:pt idx="945">
                  <c:v>84.5</c:v>
                </c:pt>
                <c:pt idx="946">
                  <c:v>84.6</c:v>
                </c:pt>
                <c:pt idx="947">
                  <c:v>84.7</c:v>
                </c:pt>
                <c:pt idx="948">
                  <c:v>84.8</c:v>
                </c:pt>
                <c:pt idx="949">
                  <c:v>84.9</c:v>
                </c:pt>
                <c:pt idx="950">
                  <c:v>85</c:v>
                </c:pt>
                <c:pt idx="951">
                  <c:v>85.1</c:v>
                </c:pt>
                <c:pt idx="952">
                  <c:v>85.2</c:v>
                </c:pt>
                <c:pt idx="953">
                  <c:v>85.3</c:v>
                </c:pt>
                <c:pt idx="954">
                  <c:v>85.4</c:v>
                </c:pt>
                <c:pt idx="955">
                  <c:v>85.5</c:v>
                </c:pt>
                <c:pt idx="956">
                  <c:v>85.6</c:v>
                </c:pt>
                <c:pt idx="957">
                  <c:v>85.7</c:v>
                </c:pt>
                <c:pt idx="958">
                  <c:v>85.8</c:v>
                </c:pt>
                <c:pt idx="959">
                  <c:v>85.9</c:v>
                </c:pt>
                <c:pt idx="960">
                  <c:v>86</c:v>
                </c:pt>
                <c:pt idx="961">
                  <c:v>86.1</c:v>
                </c:pt>
                <c:pt idx="962">
                  <c:v>86.2</c:v>
                </c:pt>
                <c:pt idx="963">
                  <c:v>86.3</c:v>
                </c:pt>
                <c:pt idx="964">
                  <c:v>86.4</c:v>
                </c:pt>
                <c:pt idx="965">
                  <c:v>86.5</c:v>
                </c:pt>
                <c:pt idx="966">
                  <c:v>86.6</c:v>
                </c:pt>
                <c:pt idx="967">
                  <c:v>86.7</c:v>
                </c:pt>
                <c:pt idx="968">
                  <c:v>86.8</c:v>
                </c:pt>
                <c:pt idx="969">
                  <c:v>86.9</c:v>
                </c:pt>
                <c:pt idx="970">
                  <c:v>87</c:v>
                </c:pt>
                <c:pt idx="971">
                  <c:v>87.1</c:v>
                </c:pt>
                <c:pt idx="972">
                  <c:v>87.2</c:v>
                </c:pt>
                <c:pt idx="973">
                  <c:v>87.3</c:v>
                </c:pt>
                <c:pt idx="974">
                  <c:v>87.4</c:v>
                </c:pt>
                <c:pt idx="975">
                  <c:v>87.5</c:v>
                </c:pt>
                <c:pt idx="976">
                  <c:v>87.6</c:v>
                </c:pt>
                <c:pt idx="977">
                  <c:v>87.7</c:v>
                </c:pt>
                <c:pt idx="978">
                  <c:v>87.8</c:v>
                </c:pt>
                <c:pt idx="979">
                  <c:v>87.9</c:v>
                </c:pt>
                <c:pt idx="980">
                  <c:v>88</c:v>
                </c:pt>
                <c:pt idx="981">
                  <c:v>88.1</c:v>
                </c:pt>
                <c:pt idx="982">
                  <c:v>88.2</c:v>
                </c:pt>
                <c:pt idx="983">
                  <c:v>88.3</c:v>
                </c:pt>
                <c:pt idx="984">
                  <c:v>88.4</c:v>
                </c:pt>
                <c:pt idx="985">
                  <c:v>88.5</c:v>
                </c:pt>
                <c:pt idx="986">
                  <c:v>88.6</c:v>
                </c:pt>
                <c:pt idx="987">
                  <c:v>88.7</c:v>
                </c:pt>
                <c:pt idx="988">
                  <c:v>88.8</c:v>
                </c:pt>
                <c:pt idx="989">
                  <c:v>88.9</c:v>
                </c:pt>
                <c:pt idx="990">
                  <c:v>89</c:v>
                </c:pt>
                <c:pt idx="991">
                  <c:v>89.1</c:v>
                </c:pt>
                <c:pt idx="992">
                  <c:v>89.2</c:v>
                </c:pt>
                <c:pt idx="993">
                  <c:v>89.3</c:v>
                </c:pt>
                <c:pt idx="994">
                  <c:v>89.4</c:v>
                </c:pt>
                <c:pt idx="995">
                  <c:v>89.5</c:v>
                </c:pt>
                <c:pt idx="996">
                  <c:v>89.6</c:v>
                </c:pt>
                <c:pt idx="997">
                  <c:v>89.7</c:v>
                </c:pt>
                <c:pt idx="998">
                  <c:v>89.8</c:v>
                </c:pt>
                <c:pt idx="999">
                  <c:v>89.9</c:v>
                </c:pt>
                <c:pt idx="1000">
                  <c:v>90</c:v>
                </c:pt>
                <c:pt idx="1001">
                  <c:v>90.1</c:v>
                </c:pt>
                <c:pt idx="1002">
                  <c:v>90.2</c:v>
                </c:pt>
                <c:pt idx="1003">
                  <c:v>90.3</c:v>
                </c:pt>
                <c:pt idx="1004">
                  <c:v>90.4</c:v>
                </c:pt>
                <c:pt idx="1005">
                  <c:v>90.5</c:v>
                </c:pt>
                <c:pt idx="1006">
                  <c:v>90.6</c:v>
                </c:pt>
                <c:pt idx="1007">
                  <c:v>90.7</c:v>
                </c:pt>
                <c:pt idx="1008">
                  <c:v>90.8</c:v>
                </c:pt>
                <c:pt idx="1009">
                  <c:v>90.9</c:v>
                </c:pt>
                <c:pt idx="1010">
                  <c:v>91</c:v>
                </c:pt>
                <c:pt idx="1011">
                  <c:v>91.1</c:v>
                </c:pt>
                <c:pt idx="1012">
                  <c:v>91.2</c:v>
                </c:pt>
                <c:pt idx="1013">
                  <c:v>91.3</c:v>
                </c:pt>
                <c:pt idx="1014">
                  <c:v>91.4</c:v>
                </c:pt>
                <c:pt idx="1015">
                  <c:v>91.5</c:v>
                </c:pt>
                <c:pt idx="1016">
                  <c:v>91.6</c:v>
                </c:pt>
                <c:pt idx="1017">
                  <c:v>91.7</c:v>
                </c:pt>
                <c:pt idx="1018">
                  <c:v>91.8</c:v>
                </c:pt>
                <c:pt idx="1019">
                  <c:v>91.9</c:v>
                </c:pt>
                <c:pt idx="1020">
                  <c:v>92</c:v>
                </c:pt>
                <c:pt idx="1021">
                  <c:v>92.1</c:v>
                </c:pt>
                <c:pt idx="1022">
                  <c:v>92.2</c:v>
                </c:pt>
                <c:pt idx="1023">
                  <c:v>92.3</c:v>
                </c:pt>
                <c:pt idx="1024">
                  <c:v>92.4</c:v>
                </c:pt>
                <c:pt idx="1025">
                  <c:v>92.5</c:v>
                </c:pt>
                <c:pt idx="1026">
                  <c:v>92.6</c:v>
                </c:pt>
                <c:pt idx="1027">
                  <c:v>92.7</c:v>
                </c:pt>
                <c:pt idx="1028">
                  <c:v>92.8</c:v>
                </c:pt>
                <c:pt idx="1029">
                  <c:v>92.9</c:v>
                </c:pt>
                <c:pt idx="1030">
                  <c:v>93</c:v>
                </c:pt>
                <c:pt idx="1031">
                  <c:v>93.1</c:v>
                </c:pt>
                <c:pt idx="1032">
                  <c:v>93.2</c:v>
                </c:pt>
                <c:pt idx="1033">
                  <c:v>93.3</c:v>
                </c:pt>
                <c:pt idx="1034">
                  <c:v>93.4</c:v>
                </c:pt>
                <c:pt idx="1035">
                  <c:v>93.5</c:v>
                </c:pt>
                <c:pt idx="1036">
                  <c:v>93.6</c:v>
                </c:pt>
                <c:pt idx="1037">
                  <c:v>93.7</c:v>
                </c:pt>
                <c:pt idx="1038">
                  <c:v>93.8</c:v>
                </c:pt>
                <c:pt idx="1039">
                  <c:v>93.9</c:v>
                </c:pt>
                <c:pt idx="1040">
                  <c:v>94</c:v>
                </c:pt>
                <c:pt idx="1041">
                  <c:v>94.1</c:v>
                </c:pt>
                <c:pt idx="1042">
                  <c:v>94.2</c:v>
                </c:pt>
                <c:pt idx="1043">
                  <c:v>94.3</c:v>
                </c:pt>
                <c:pt idx="1044">
                  <c:v>94.4</c:v>
                </c:pt>
                <c:pt idx="1045">
                  <c:v>94.5</c:v>
                </c:pt>
                <c:pt idx="1046">
                  <c:v>94.6</c:v>
                </c:pt>
                <c:pt idx="1047">
                  <c:v>94.7</c:v>
                </c:pt>
                <c:pt idx="1048">
                  <c:v>94.8</c:v>
                </c:pt>
                <c:pt idx="1049">
                  <c:v>94.9</c:v>
                </c:pt>
                <c:pt idx="1050">
                  <c:v>95</c:v>
                </c:pt>
                <c:pt idx="1051">
                  <c:v>95.1</c:v>
                </c:pt>
                <c:pt idx="1052">
                  <c:v>95.2</c:v>
                </c:pt>
                <c:pt idx="1053">
                  <c:v>95.3</c:v>
                </c:pt>
                <c:pt idx="1054">
                  <c:v>95.4</c:v>
                </c:pt>
                <c:pt idx="1055">
                  <c:v>95.5</c:v>
                </c:pt>
                <c:pt idx="1056">
                  <c:v>95.6</c:v>
                </c:pt>
                <c:pt idx="1057">
                  <c:v>95.7</c:v>
                </c:pt>
                <c:pt idx="1058">
                  <c:v>95.8</c:v>
                </c:pt>
                <c:pt idx="1059">
                  <c:v>95.9</c:v>
                </c:pt>
                <c:pt idx="1060">
                  <c:v>96</c:v>
                </c:pt>
                <c:pt idx="1061">
                  <c:v>96.1</c:v>
                </c:pt>
                <c:pt idx="1062">
                  <c:v>96.2</c:v>
                </c:pt>
                <c:pt idx="1063">
                  <c:v>96.3</c:v>
                </c:pt>
                <c:pt idx="1064">
                  <c:v>96.4</c:v>
                </c:pt>
                <c:pt idx="1065">
                  <c:v>96.5</c:v>
                </c:pt>
                <c:pt idx="1066">
                  <c:v>96.6</c:v>
                </c:pt>
                <c:pt idx="1067">
                  <c:v>96.7</c:v>
                </c:pt>
                <c:pt idx="1068">
                  <c:v>96.8</c:v>
                </c:pt>
                <c:pt idx="1069">
                  <c:v>96.9</c:v>
                </c:pt>
                <c:pt idx="1070">
                  <c:v>97</c:v>
                </c:pt>
                <c:pt idx="1071">
                  <c:v>97.1</c:v>
                </c:pt>
                <c:pt idx="1072">
                  <c:v>97.2</c:v>
                </c:pt>
                <c:pt idx="1073">
                  <c:v>97.3</c:v>
                </c:pt>
                <c:pt idx="1074">
                  <c:v>97.4</c:v>
                </c:pt>
                <c:pt idx="1075">
                  <c:v>97.5</c:v>
                </c:pt>
                <c:pt idx="1076">
                  <c:v>97.6</c:v>
                </c:pt>
                <c:pt idx="1077">
                  <c:v>97.7</c:v>
                </c:pt>
                <c:pt idx="1078">
                  <c:v>97.8</c:v>
                </c:pt>
                <c:pt idx="1079">
                  <c:v>97.9</c:v>
                </c:pt>
                <c:pt idx="1080">
                  <c:v>98</c:v>
                </c:pt>
                <c:pt idx="1081">
                  <c:v>98.1</c:v>
                </c:pt>
                <c:pt idx="1082">
                  <c:v>98.2</c:v>
                </c:pt>
                <c:pt idx="1083">
                  <c:v>98.3</c:v>
                </c:pt>
                <c:pt idx="1084">
                  <c:v>98.4</c:v>
                </c:pt>
                <c:pt idx="1085">
                  <c:v>98.5</c:v>
                </c:pt>
                <c:pt idx="1086">
                  <c:v>98.6</c:v>
                </c:pt>
                <c:pt idx="1087">
                  <c:v>98.7</c:v>
                </c:pt>
                <c:pt idx="1088">
                  <c:v>98.8</c:v>
                </c:pt>
                <c:pt idx="1089">
                  <c:v>98.9</c:v>
                </c:pt>
                <c:pt idx="1090">
                  <c:v>99</c:v>
                </c:pt>
                <c:pt idx="1091">
                  <c:v>99.1</c:v>
                </c:pt>
                <c:pt idx="1092">
                  <c:v>99.2</c:v>
                </c:pt>
                <c:pt idx="1093">
                  <c:v>99.3</c:v>
                </c:pt>
                <c:pt idx="1094">
                  <c:v>99.4</c:v>
                </c:pt>
                <c:pt idx="1095">
                  <c:v>99.5</c:v>
                </c:pt>
                <c:pt idx="1096">
                  <c:v>99.6</c:v>
                </c:pt>
                <c:pt idx="1097">
                  <c:v>99.7</c:v>
                </c:pt>
                <c:pt idx="1098">
                  <c:v>99.8</c:v>
                </c:pt>
                <c:pt idx="1099">
                  <c:v>99.9</c:v>
                </c:pt>
                <c:pt idx="1100">
                  <c:v>100</c:v>
                </c:pt>
              </c:numCache>
            </c:numRef>
          </c:xVal>
          <c:yVal>
            <c:numRef>
              <c:f>MF!$AC$14:$AC$1114</c:f>
              <c:numCache>
                <c:formatCode>0.0</c:formatCode>
                <c:ptCount val="1101"/>
                <c:pt idx="0">
                  <c:v>7190.7467890318503</c:v>
                </c:pt>
                <c:pt idx="1">
                  <c:v>7189.7467890318403</c:v>
                </c:pt>
                <c:pt idx="2">
                  <c:v>7188.7467890318503</c:v>
                </c:pt>
                <c:pt idx="3">
                  <c:v>7187.7467890318403</c:v>
                </c:pt>
                <c:pt idx="4">
                  <c:v>7186.7467890318503</c:v>
                </c:pt>
                <c:pt idx="5">
                  <c:v>7185.7467890318503</c:v>
                </c:pt>
                <c:pt idx="6">
                  <c:v>7184.7467890318403</c:v>
                </c:pt>
                <c:pt idx="7">
                  <c:v>7183.7467890318503</c:v>
                </c:pt>
                <c:pt idx="8">
                  <c:v>7182.7467890318403</c:v>
                </c:pt>
                <c:pt idx="9">
                  <c:v>7181.7467890318503</c:v>
                </c:pt>
                <c:pt idx="10">
                  <c:v>7180.7467890318503</c:v>
                </c:pt>
                <c:pt idx="11">
                  <c:v>7179.7467890318403</c:v>
                </c:pt>
                <c:pt idx="12">
                  <c:v>7178.7467890318503</c:v>
                </c:pt>
                <c:pt idx="13">
                  <c:v>7177.7467890318403</c:v>
                </c:pt>
                <c:pt idx="14">
                  <c:v>7176.7467890318503</c:v>
                </c:pt>
                <c:pt idx="15">
                  <c:v>7175.7467890318503</c:v>
                </c:pt>
                <c:pt idx="16">
                  <c:v>7174.7467890318403</c:v>
                </c:pt>
                <c:pt idx="17">
                  <c:v>7173.7467890318503</c:v>
                </c:pt>
                <c:pt idx="18">
                  <c:v>7172.7467890318403</c:v>
                </c:pt>
                <c:pt idx="19">
                  <c:v>7171.7467890318503</c:v>
                </c:pt>
                <c:pt idx="20">
                  <c:v>7170.7467890318503</c:v>
                </c:pt>
                <c:pt idx="21">
                  <c:v>7169.7467890318403</c:v>
                </c:pt>
                <c:pt idx="22">
                  <c:v>7168.7467890318503</c:v>
                </c:pt>
                <c:pt idx="23">
                  <c:v>7167.7467890318403</c:v>
                </c:pt>
                <c:pt idx="24">
                  <c:v>7166.7467890318503</c:v>
                </c:pt>
                <c:pt idx="25">
                  <c:v>7165.7467890318503</c:v>
                </c:pt>
                <c:pt idx="26">
                  <c:v>7164.7467890318403</c:v>
                </c:pt>
                <c:pt idx="27">
                  <c:v>7163.7467890318503</c:v>
                </c:pt>
                <c:pt idx="28">
                  <c:v>7162.7467890318403</c:v>
                </c:pt>
                <c:pt idx="29">
                  <c:v>7161.7467890318503</c:v>
                </c:pt>
                <c:pt idx="30">
                  <c:v>7160.7467890318503</c:v>
                </c:pt>
                <c:pt idx="31">
                  <c:v>7159.7467890318403</c:v>
                </c:pt>
                <c:pt idx="32">
                  <c:v>7158.7467890318503</c:v>
                </c:pt>
                <c:pt idx="33">
                  <c:v>7157.7467890318403</c:v>
                </c:pt>
                <c:pt idx="34">
                  <c:v>7156.7467890318503</c:v>
                </c:pt>
                <c:pt idx="35">
                  <c:v>7155.7467890318503</c:v>
                </c:pt>
                <c:pt idx="36">
                  <c:v>7154.7467890318403</c:v>
                </c:pt>
                <c:pt idx="37">
                  <c:v>7153.7467890318503</c:v>
                </c:pt>
                <c:pt idx="38">
                  <c:v>7152.7467890318403</c:v>
                </c:pt>
                <c:pt idx="39">
                  <c:v>7151.7467890318503</c:v>
                </c:pt>
                <c:pt idx="40">
                  <c:v>7150.7467890318503</c:v>
                </c:pt>
                <c:pt idx="41">
                  <c:v>7149.7467890318403</c:v>
                </c:pt>
                <c:pt idx="42">
                  <c:v>7148.7467890318503</c:v>
                </c:pt>
                <c:pt idx="43">
                  <c:v>7147.7467890318403</c:v>
                </c:pt>
                <c:pt idx="44">
                  <c:v>7146.7467890318503</c:v>
                </c:pt>
                <c:pt idx="45">
                  <c:v>7145.7467890318503</c:v>
                </c:pt>
                <c:pt idx="46">
                  <c:v>7144.7467890318403</c:v>
                </c:pt>
                <c:pt idx="47">
                  <c:v>7143.7467890318503</c:v>
                </c:pt>
                <c:pt idx="48">
                  <c:v>7142.7467890318403</c:v>
                </c:pt>
                <c:pt idx="49">
                  <c:v>7141.7467890318503</c:v>
                </c:pt>
                <c:pt idx="50">
                  <c:v>7140.7467890318503</c:v>
                </c:pt>
                <c:pt idx="51">
                  <c:v>7139.7467890318403</c:v>
                </c:pt>
                <c:pt idx="52">
                  <c:v>7138.7467890318503</c:v>
                </c:pt>
                <c:pt idx="53">
                  <c:v>7137.7467890318403</c:v>
                </c:pt>
                <c:pt idx="54">
                  <c:v>7136.7467890318503</c:v>
                </c:pt>
                <c:pt idx="55">
                  <c:v>7135.7467890318503</c:v>
                </c:pt>
                <c:pt idx="56">
                  <c:v>7134.7467890318403</c:v>
                </c:pt>
                <c:pt idx="57">
                  <c:v>7133.7467890318503</c:v>
                </c:pt>
                <c:pt idx="58">
                  <c:v>7132.7467890318403</c:v>
                </c:pt>
                <c:pt idx="59">
                  <c:v>7131.7467890318503</c:v>
                </c:pt>
                <c:pt idx="60">
                  <c:v>7130.7467890318503</c:v>
                </c:pt>
                <c:pt idx="61">
                  <c:v>7129.7467890318403</c:v>
                </c:pt>
                <c:pt idx="62">
                  <c:v>7128.7467890318503</c:v>
                </c:pt>
                <c:pt idx="63">
                  <c:v>7127.7467890318403</c:v>
                </c:pt>
                <c:pt idx="64">
                  <c:v>7126.7467890318503</c:v>
                </c:pt>
                <c:pt idx="65">
                  <c:v>7125.7467890318503</c:v>
                </c:pt>
                <c:pt idx="66">
                  <c:v>7124.7467890318403</c:v>
                </c:pt>
                <c:pt idx="67">
                  <c:v>7123.7467890318503</c:v>
                </c:pt>
                <c:pt idx="68">
                  <c:v>7122.7467890318403</c:v>
                </c:pt>
                <c:pt idx="69">
                  <c:v>7121.7467890318503</c:v>
                </c:pt>
                <c:pt idx="70">
                  <c:v>7120.7467890318503</c:v>
                </c:pt>
                <c:pt idx="71">
                  <c:v>7119.7467890318403</c:v>
                </c:pt>
                <c:pt idx="72">
                  <c:v>7118.7467890318503</c:v>
                </c:pt>
                <c:pt idx="73">
                  <c:v>7117.7467890318403</c:v>
                </c:pt>
                <c:pt idx="74">
                  <c:v>7116.7467890318503</c:v>
                </c:pt>
                <c:pt idx="75">
                  <c:v>7115.7467890318503</c:v>
                </c:pt>
                <c:pt idx="76">
                  <c:v>7114.7467890318403</c:v>
                </c:pt>
                <c:pt idx="77">
                  <c:v>7113.7467890318503</c:v>
                </c:pt>
                <c:pt idx="78">
                  <c:v>7112.7467890318403</c:v>
                </c:pt>
                <c:pt idx="79">
                  <c:v>7111.7467890318503</c:v>
                </c:pt>
                <c:pt idx="80">
                  <c:v>7110.7467890318503</c:v>
                </c:pt>
                <c:pt idx="81">
                  <c:v>7109.7467890318403</c:v>
                </c:pt>
                <c:pt idx="82">
                  <c:v>7108.7467890318503</c:v>
                </c:pt>
                <c:pt idx="83">
                  <c:v>7107.7467890318403</c:v>
                </c:pt>
                <c:pt idx="84">
                  <c:v>7106.7467890318503</c:v>
                </c:pt>
                <c:pt idx="85">
                  <c:v>7105.7467890318503</c:v>
                </c:pt>
                <c:pt idx="86">
                  <c:v>7104.7467890318403</c:v>
                </c:pt>
                <c:pt idx="87">
                  <c:v>7103.7467890318503</c:v>
                </c:pt>
                <c:pt idx="88">
                  <c:v>7102.7467890318403</c:v>
                </c:pt>
                <c:pt idx="89">
                  <c:v>7101.7467890318503</c:v>
                </c:pt>
                <c:pt idx="90">
                  <c:v>7100.7467890318503</c:v>
                </c:pt>
                <c:pt idx="91">
                  <c:v>7099.7467890318403</c:v>
                </c:pt>
                <c:pt idx="92">
                  <c:v>7098.7467890318503</c:v>
                </c:pt>
                <c:pt idx="93">
                  <c:v>7097.7467890318403</c:v>
                </c:pt>
                <c:pt idx="94">
                  <c:v>7096.7467890318503</c:v>
                </c:pt>
                <c:pt idx="95">
                  <c:v>7095.7467890318503</c:v>
                </c:pt>
                <c:pt idx="96">
                  <c:v>7094.7467890318403</c:v>
                </c:pt>
                <c:pt idx="97">
                  <c:v>7093.7467890318503</c:v>
                </c:pt>
                <c:pt idx="98">
                  <c:v>7092.7467890318403</c:v>
                </c:pt>
                <c:pt idx="99">
                  <c:v>7091.7467890318503</c:v>
                </c:pt>
                <c:pt idx="100">
                  <c:v>7090.7467890318503</c:v>
                </c:pt>
                <c:pt idx="101">
                  <c:v>7089.7467890318403</c:v>
                </c:pt>
                <c:pt idx="102">
                  <c:v>7088.7467890318503</c:v>
                </c:pt>
                <c:pt idx="103">
                  <c:v>7087.7467890318403</c:v>
                </c:pt>
                <c:pt idx="104">
                  <c:v>7086.7467890318503</c:v>
                </c:pt>
                <c:pt idx="105">
                  <c:v>7085.7467890318503</c:v>
                </c:pt>
                <c:pt idx="106">
                  <c:v>7084.7467890318403</c:v>
                </c:pt>
                <c:pt idx="107">
                  <c:v>7083.7467890318503</c:v>
                </c:pt>
                <c:pt idx="108">
                  <c:v>7082.7467890318403</c:v>
                </c:pt>
                <c:pt idx="109">
                  <c:v>7081.7467890318503</c:v>
                </c:pt>
                <c:pt idx="110">
                  <c:v>7080.7467890318503</c:v>
                </c:pt>
                <c:pt idx="111">
                  <c:v>7079.7467890318403</c:v>
                </c:pt>
                <c:pt idx="112">
                  <c:v>7078.7467890318503</c:v>
                </c:pt>
                <c:pt idx="113">
                  <c:v>7077.7467890318403</c:v>
                </c:pt>
                <c:pt idx="114">
                  <c:v>7076.7467890318503</c:v>
                </c:pt>
                <c:pt idx="115">
                  <c:v>7075.7467890318503</c:v>
                </c:pt>
                <c:pt idx="116">
                  <c:v>7074.7467890318403</c:v>
                </c:pt>
                <c:pt idx="117">
                  <c:v>7073.7467890318503</c:v>
                </c:pt>
                <c:pt idx="118">
                  <c:v>7072.7467890318403</c:v>
                </c:pt>
                <c:pt idx="119">
                  <c:v>7071.7467890318503</c:v>
                </c:pt>
                <c:pt idx="120">
                  <c:v>7070.7467890318503</c:v>
                </c:pt>
                <c:pt idx="121">
                  <c:v>7069.7467890318403</c:v>
                </c:pt>
                <c:pt idx="122">
                  <c:v>7068.7467890318503</c:v>
                </c:pt>
                <c:pt idx="123">
                  <c:v>7067.7467890318403</c:v>
                </c:pt>
                <c:pt idx="124">
                  <c:v>7066.7467890318503</c:v>
                </c:pt>
                <c:pt idx="125">
                  <c:v>7065.7467890318503</c:v>
                </c:pt>
                <c:pt idx="126">
                  <c:v>7064.7467890318403</c:v>
                </c:pt>
                <c:pt idx="127">
                  <c:v>7063.7467890318503</c:v>
                </c:pt>
                <c:pt idx="128">
                  <c:v>7062.7467890318403</c:v>
                </c:pt>
                <c:pt idx="129">
                  <c:v>7061.7467890318503</c:v>
                </c:pt>
                <c:pt idx="130">
                  <c:v>7060.7467890318503</c:v>
                </c:pt>
                <c:pt idx="131">
                  <c:v>7059.7467890318403</c:v>
                </c:pt>
                <c:pt idx="132">
                  <c:v>7058.7467890318503</c:v>
                </c:pt>
                <c:pt idx="133">
                  <c:v>7057.7467890318403</c:v>
                </c:pt>
                <c:pt idx="134">
                  <c:v>7056.7467890318503</c:v>
                </c:pt>
                <c:pt idx="135">
                  <c:v>7055.7467890318503</c:v>
                </c:pt>
                <c:pt idx="136">
                  <c:v>7054.7467890318403</c:v>
                </c:pt>
                <c:pt idx="137">
                  <c:v>7053.7467890318503</c:v>
                </c:pt>
                <c:pt idx="138">
                  <c:v>7052.7467890318403</c:v>
                </c:pt>
                <c:pt idx="139">
                  <c:v>7051.7467890318503</c:v>
                </c:pt>
                <c:pt idx="140">
                  <c:v>7050.7467890318503</c:v>
                </c:pt>
                <c:pt idx="141">
                  <c:v>7049.2629714990298</c:v>
                </c:pt>
                <c:pt idx="142">
                  <c:v>7047.15419325314</c:v>
                </c:pt>
                <c:pt idx="143">
                  <c:v>7045.0554879637502</c:v>
                </c:pt>
                <c:pt idx="144">
                  <c:v>7042.9669558492096</c:v>
                </c:pt>
                <c:pt idx="145">
                  <c:v>7041.9841204655504</c:v>
                </c:pt>
                <c:pt idx="146">
                  <c:v>7038.8317156428702</c:v>
                </c:pt>
                <c:pt idx="147">
                  <c:v>7036.7744228168303</c:v>
                </c:pt>
                <c:pt idx="148">
                  <c:v>7034.7277151885401</c:v>
                </c:pt>
                <c:pt idx="149">
                  <c:v>7032.6916980727701</c:v>
                </c:pt>
                <c:pt idx="150">
                  <c:v>7031.6614027102296</c:v>
                </c:pt>
                <c:pt idx="151">
                  <c:v>7028.6620606424103</c:v>
                </c:pt>
                <c:pt idx="152">
                  <c:v>7026.6588559682205</c:v>
                </c:pt>
                <c:pt idx="153">
                  <c:v>7024.6667746282601</c:v>
                </c:pt>
                <c:pt idx="154">
                  <c:v>7022.6859272913398</c:v>
                </c:pt>
                <c:pt idx="155">
                  <c:v>7021.61085314308</c:v>
                </c:pt>
                <c:pt idx="156">
                  <c:v>7018.7672816991299</c:v>
                </c:pt>
                <c:pt idx="157">
                  <c:v>7016.8208999870603</c:v>
                </c:pt>
                <c:pt idx="158">
                  <c:v>7014.8862069550096</c:v>
                </c:pt>
                <c:pt idx="159">
                  <c:v>7012.9633188965599</c:v>
                </c:pt>
                <c:pt idx="160">
                  <c:v>7011.8462832156001</c:v>
                </c:pt>
                <c:pt idx="161">
                  <c:v>7009.16132767811</c:v>
                </c:pt>
                <c:pt idx="162">
                  <c:v>7007.2746425191699</c:v>
                </c:pt>
                <c:pt idx="163">
                  <c:v>7005.4002399761102</c:v>
                </c:pt>
                <c:pt idx="164">
                  <c:v>7003.5382422517196</c:v>
                </c:pt>
                <c:pt idx="165">
                  <c:v>7002.3822052554697</c:v>
                </c:pt>
                <c:pt idx="166">
                  <c:v>6999.8588552937699</c:v>
                </c:pt>
                <c:pt idx="167">
                  <c:v>6998.0348861022603</c:v>
                </c:pt>
                <c:pt idx="168">
                  <c:v>6996.2238235034001</c:v>
                </c:pt>
                <c:pt idx="169">
                  <c:v>6994.4257959080696</c:v>
                </c:pt>
                <c:pt idx="170">
                  <c:v>6993.2338680331604</c:v>
                </c:pt>
                <c:pt idx="171">
                  <c:v>6990.8752650304104</c:v>
                </c:pt>
                <c:pt idx="172">
                  <c:v>6989.1171844438904</c:v>
                </c:pt>
                <c:pt idx="173">
                  <c:v>6987.3726659921404</c:v>
                </c:pt>
                <c:pt idx="174">
                  <c:v>6985.6418446081898</c:v>
                </c:pt>
                <c:pt idx="175">
                  <c:v>6984.4172941335501</c:v>
                </c:pt>
                <c:pt idx="176">
                  <c:v>6982.2267388855798</c:v>
                </c:pt>
                <c:pt idx="177">
                  <c:v>6980.5378805403197</c:v>
                </c:pt>
                <c:pt idx="178">
                  <c:v>6978.86327303912</c:v>
                </c:pt>
                <c:pt idx="179">
                  <c:v>6977.2030581671797</c:v>
                </c:pt>
                <c:pt idx="180">
                  <c:v>6975.9493192238497</c:v>
                </c:pt>
                <c:pt idx="181">
                  <c:v>6973.9302800287296</c:v>
                </c:pt>
                <c:pt idx="182">
                  <c:v>6972.3141467297701</c:v>
                </c:pt>
                <c:pt idx="183">
                  <c:v>6970.7129878344504</c:v>
                </c:pt>
                <c:pt idx="184">
                  <c:v>6969.1269523268302</c:v>
                </c:pt>
                <c:pt idx="185">
                  <c:v>6967.8476333143399</c:v>
                </c:pt>
                <c:pt idx="186">
                  <c:v>6966.0037544724701</c:v>
                </c:pt>
                <c:pt idx="187">
                  <c:v>6964.4640267782497</c:v>
                </c:pt>
                <c:pt idx="188">
                  <c:v>6962.9400336660301</c:v>
                </c:pt>
                <c:pt idx="189">
                  <c:v>6961.4319316830897</c:v>
                </c:pt>
                <c:pt idx="190">
                  <c:v>6960.13082411287</c:v>
                </c:pt>
                <c:pt idx="191">
                  <c:v>6958.46593485836</c:v>
                </c:pt>
                <c:pt idx="192">
                  <c:v>6957.0064801009903</c:v>
                </c:pt>
                <c:pt idx="193">
                  <c:v>6955.5635585810496</c:v>
                </c:pt>
                <c:pt idx="194">
                  <c:v>6954.1373347918297</c:v>
                </c:pt>
                <c:pt idx="195">
                  <c:v>6952.8184225794103</c:v>
                </c:pt>
                <c:pt idx="196">
                  <c:v>6951.3365464647604</c:v>
                </c:pt>
                <c:pt idx="197">
                  <c:v>6949.96142822807</c:v>
                </c:pt>
                <c:pt idx="198">
                  <c:v>6948.6036823138402</c:v>
                </c:pt>
                <c:pt idx="199">
                  <c:v>6947.2634815636202</c:v>
                </c:pt>
                <c:pt idx="200">
                  <c:v>6945.9309507923699</c:v>
                </c:pt>
                <c:pt idx="201">
                  <c:v>6944.5956140770504</c:v>
                </c:pt>
                <c:pt idx="202">
                  <c:v>6943.2569410133401</c:v>
                </c:pt>
                <c:pt idx="203">
                  <c:v>6941.9148984070498</c:v>
                </c:pt>
                <c:pt idx="204">
                  <c:v>6940.5694527337801</c:v>
                </c:pt>
                <c:pt idx="205">
                  <c:v>6939.2205701355697</c:v>
                </c:pt>
                <c:pt idx="206">
                  <c:v>6937.8682164175898</c:v>
                </c:pt>
                <c:pt idx="207">
                  <c:v>6936.5123570448204</c:v>
                </c:pt>
                <c:pt idx="208">
                  <c:v>6935.15295713861</c:v>
                </c:pt>
                <c:pt idx="209">
                  <c:v>6933.78998147333</c:v>
                </c:pt>
                <c:pt idx="210">
                  <c:v>6932.4233944728403</c:v>
                </c:pt>
                <c:pt idx="211">
                  <c:v>6931.0531602070896</c:v>
                </c:pt>
                <c:pt idx="212">
                  <c:v>6929.6792423885299</c:v>
                </c:pt>
                <c:pt idx="213">
                  <c:v>6928.3016043685602</c:v>
                </c:pt>
                <c:pt idx="214">
                  <c:v>6926.9202091339803</c:v>
                </c:pt>
                <c:pt idx="215">
                  <c:v>6925.53501930333</c:v>
                </c:pt>
                <c:pt idx="216">
                  <c:v>6924.1459971232298</c:v>
                </c:pt>
                <c:pt idx="217">
                  <c:v>6922.7531044646703</c:v>
                </c:pt>
                <c:pt idx="218">
                  <c:v>6921.3563028193103</c:v>
                </c:pt>
                <c:pt idx="219">
                  <c:v>6919.9555532956601</c:v>
                </c:pt>
                <c:pt idx="220">
                  <c:v>6918.5508166153104</c:v>
                </c:pt>
                <c:pt idx="221">
                  <c:v>6917.1420531090298</c:v>
                </c:pt>
                <c:pt idx="222">
                  <c:v>6915.7292227129301</c:v>
                </c:pt>
                <c:pt idx="223">
                  <c:v>6914.3122849645197</c:v>
                </c:pt>
                <c:pt idx="224">
                  <c:v>6912.89119899872</c:v>
                </c:pt>
                <c:pt idx="225">
                  <c:v>6911.4659235438903</c:v>
                </c:pt>
                <c:pt idx="226">
                  <c:v>6910.0364169177601</c:v>
                </c:pt>
                <c:pt idx="227">
                  <c:v>6908.6026370233603</c:v>
                </c:pt>
                <c:pt idx="228">
                  <c:v>6907.1645413448596</c:v>
                </c:pt>
                <c:pt idx="229">
                  <c:v>6905.7220869434796</c:v>
                </c:pt>
                <c:pt idx="230">
                  <c:v>6904.2752304531696</c:v>
                </c:pt>
                <c:pt idx="231">
                  <c:v>6902.8239280764801</c:v>
                </c:pt>
                <c:pt idx="232">
                  <c:v>6901.36813558017</c:v>
                </c:pt>
                <c:pt idx="233">
                  <c:v>6899.90780829091</c:v>
                </c:pt>
                <c:pt idx="234">
                  <c:v>6898.4429010909398</c:v>
                </c:pt>
                <c:pt idx="235">
                  <c:v>6896.9733684135699</c:v>
                </c:pt>
                <c:pt idx="236">
                  <c:v>6895.4991642387804</c:v>
                </c:pt>
                <c:pt idx="237">
                  <c:v>6894.0202420886899</c:v>
                </c:pt>
                <c:pt idx="238">
                  <c:v>6892.5365550229799</c:v>
                </c:pt>
                <c:pt idx="239">
                  <c:v>6891.04805563432</c:v>
                </c:pt>
                <c:pt idx="240">
                  <c:v>6889.5546960437096</c:v>
                </c:pt>
                <c:pt idx="241">
                  <c:v>6888.0588347062903</c:v>
                </c:pt>
                <c:pt idx="242">
                  <c:v>6886.5659624868704</c:v>
                </c:pt>
                <c:pt idx="243">
                  <c:v>6885.07916796056</c:v>
                </c:pt>
                <c:pt idx="244">
                  <c:v>6883.5984108789498</c:v>
                </c:pt>
                <c:pt idx="245">
                  <c:v>6882.1182002764099</c:v>
                </c:pt>
                <c:pt idx="246">
                  <c:v>6880.6438339571296</c:v>
                </c:pt>
                <c:pt idx="247">
                  <c:v>6879.1807150895302</c:v>
                </c:pt>
                <c:pt idx="248">
                  <c:v>6877.7234551490901</c:v>
                </c:pt>
                <c:pt idx="249">
                  <c:v>6876.2720065890499</c:v>
                </c:pt>
                <c:pt idx="250">
                  <c:v>6874.82137095903</c:v>
                </c:pt>
                <c:pt idx="251">
                  <c:v>6873.3763485268901</c:v>
                </c:pt>
                <c:pt idx="252">
                  <c:v>6871.9418349981197</c:v>
                </c:pt>
                <c:pt idx="253">
                  <c:v>6870.5129241846198</c:v>
                </c:pt>
                <c:pt idx="254">
                  <c:v>6869.0895606098502</c:v>
                </c:pt>
                <c:pt idx="255">
                  <c:v>6867.6672376983297</c:v>
                </c:pt>
                <c:pt idx="256">
                  <c:v>6866.2502575322496</c:v>
                </c:pt>
                <c:pt idx="257">
                  <c:v>6864.8430076957902</c:v>
                </c:pt>
                <c:pt idx="258">
                  <c:v>6863.4410636696803</c:v>
                </c:pt>
                <c:pt idx="259">
                  <c:v>6862.0443613706602</c:v>
                </c:pt>
                <c:pt idx="260">
                  <c:v>6860.6488854117797</c:v>
                </c:pt>
                <c:pt idx="261">
                  <c:v>6859.2584389936701</c:v>
                </c:pt>
                <c:pt idx="262">
                  <c:v>6857.8769008735298</c:v>
                </c:pt>
                <c:pt idx="263">
                  <c:v>6856.5003274855599</c:v>
                </c:pt>
                <c:pt idx="264">
                  <c:v>6855.1286454143801</c:v>
                </c:pt>
                <c:pt idx="265">
                  <c:v>6853.7583297261699</c:v>
                </c:pt>
                <c:pt idx="266">
                  <c:v>6852.3926839943697</c:v>
                </c:pt>
                <c:pt idx="267">
                  <c:v>6851.0350773933196</c:v>
                </c:pt>
                <c:pt idx="268">
                  <c:v>6849.6820465442697</c:v>
                </c:pt>
                <c:pt idx="269">
                  <c:v>6848.33350792279</c:v>
                </c:pt>
                <c:pt idx="270">
                  <c:v>6846.9864262604897</c:v>
                </c:pt>
                <c:pt idx="271">
                  <c:v>6845.6436047051102</c:v>
                </c:pt>
                <c:pt idx="272">
                  <c:v>6844.3079020385903</c:v>
                </c:pt>
                <c:pt idx="273">
                  <c:v>6842.9763342485503</c:v>
                </c:pt>
                <c:pt idx="274">
                  <c:v>6841.6488068696199</c:v>
                </c:pt>
                <c:pt idx="275">
                  <c:v>6840.3227734554503</c:v>
                </c:pt>
                <c:pt idx="276">
                  <c:v>6839.0005358731896</c:v>
                </c:pt>
                <c:pt idx="277">
                  <c:v>6837.6844416457498</c:v>
                </c:pt>
                <c:pt idx="278">
                  <c:v>6836.3719852486602</c:v>
                </c:pt>
                <c:pt idx="279">
                  <c:v>6835.0630603850695</c:v>
                </c:pt>
                <c:pt idx="280">
                  <c:v>6833.7556085281103</c:v>
                </c:pt>
                <c:pt idx="281">
                  <c:v>6832.4514293493003</c:v>
                </c:pt>
                <c:pt idx="282">
                  <c:v>6831.1523581851397</c:v>
                </c:pt>
                <c:pt idx="283">
                  <c:v>6829.8563670590001</c:v>
                </c:pt>
                <c:pt idx="284">
                  <c:v>6828.5633368897497</c:v>
                </c:pt>
                <c:pt idx="285">
                  <c:v>6827.2716961041497</c:v>
                </c:pt>
                <c:pt idx="286">
                  <c:v>6825.9827411992501</c:v>
                </c:pt>
                <c:pt idx="287">
                  <c:v>6824.6977943329503</c:v>
                </c:pt>
                <c:pt idx="288">
                  <c:v>6823.4153040708497</c:v>
                </c:pt>
                <c:pt idx="289">
                  <c:v>6822.1351375282802</c:v>
                </c:pt>
                <c:pt idx="290">
                  <c:v>6820.8562090526702</c:v>
                </c:pt>
                <c:pt idx="291">
                  <c:v>6819.5793109196202</c:v>
                </c:pt>
                <c:pt idx="292">
                  <c:v>6818.3052510473099</c:v>
                </c:pt>
                <c:pt idx="293">
                  <c:v>6817.0329534681896</c:v>
                </c:pt>
                <c:pt idx="294">
                  <c:v>6815.7622704041596</c:v>
                </c:pt>
                <c:pt idx="295">
                  <c:v>6814.4926010187201</c:v>
                </c:pt>
                <c:pt idx="296">
                  <c:v>6813.22423224661</c:v>
                </c:pt>
                <c:pt idx="297">
                  <c:v>6811.9574566318297</c:v>
                </c:pt>
                <c:pt idx="298">
                  <c:v>6810.6916725239698</c:v>
                </c:pt>
                <c:pt idx="299">
                  <c:v>6809.4267160864001</c:v>
                </c:pt>
                <c:pt idx="300">
                  <c:v>6808.1624701179499</c:v>
                </c:pt>
                <c:pt idx="301">
                  <c:v>6806.89891749051</c:v>
                </c:pt>
                <c:pt idx="302">
                  <c:v>6805.6360956578901</c:v>
                </c:pt>
                <c:pt idx="303">
                  <c:v>6804.3740452502598</c:v>
                </c:pt>
                <c:pt idx="304">
                  <c:v>6803.11280763389</c:v>
                </c:pt>
                <c:pt idx="305">
                  <c:v>6801.8524249218299</c:v>
                </c:pt>
                <c:pt idx="306">
                  <c:v>6800.59293998468</c:v>
                </c:pt>
                <c:pt idx="307">
                  <c:v>6799.3343964614496</c:v>
                </c:pt>
                <c:pt idx="308">
                  <c:v>6798.0768387706503</c:v>
                </c:pt>
                <c:pt idx="309">
                  <c:v>6796.8203121214301</c:v>
                </c:pt>
                <c:pt idx="310">
                  <c:v>6795.5648625249996</c:v>
                </c:pt>
                <c:pt idx="311">
                  <c:v>6794.3105368060196</c:v>
                </c:pt>
                <c:pt idx="312">
                  <c:v>6793.0573826143</c:v>
                </c:pt>
                <c:pt idx="313">
                  <c:v>6791.8054484365603</c:v>
                </c:pt>
                <c:pt idx="314">
                  <c:v>6790.5547836083397</c:v>
                </c:pt>
                <c:pt idx="315">
                  <c:v>6789.3054383261497</c:v>
                </c:pt>
                <c:pt idx="316">
                  <c:v>6788.0574636596702</c:v>
                </c:pt>
                <c:pt idx="317">
                  <c:v>6786.8109115641701</c:v>
                </c:pt>
                <c:pt idx="318">
                  <c:v>6785.5658348930801</c:v>
                </c:pt>
                <c:pt idx="319">
                  <c:v>6784.3222874107096</c:v>
                </c:pt>
                <c:pt idx="320">
                  <c:v>6783.0803238051703</c:v>
                </c:pt>
                <c:pt idx="321">
                  <c:v>6781.8399997014003</c:v>
                </c:pt>
                <c:pt idx="322">
                  <c:v>6780.6013716743901</c:v>
                </c:pt>
                <c:pt idx="323">
                  <c:v>6779.3644972626198</c:v>
                </c:pt>
                <c:pt idx="324">
                  <c:v>6778.1294349816098</c:v>
                </c:pt>
                <c:pt idx="325">
                  <c:v>6776.8962443376604</c:v>
                </c:pt>
                <c:pt idx="326">
                  <c:v>6775.6649858417604</c:v>
                </c:pt>
                <c:pt idx="327">
                  <c:v>6774.4357210237404</c:v>
                </c:pt>
                <c:pt idx="328">
                  <c:v>6773.2085124464902</c:v>
                </c:pt>
                <c:pt idx="329">
                  <c:v>6771.9834237204896</c:v>
                </c:pt>
                <c:pt idx="330">
                  <c:v>6770.7605195184096</c:v>
                </c:pt>
                <c:pt idx="331">
                  <c:v>6769.5398655899698</c:v>
                </c:pt>
                <c:pt idx="332">
                  <c:v>6768.3215287769899</c:v>
                </c:pt>
                <c:pt idx="333">
                  <c:v>6767.1055770285702</c:v>
                </c:pt>
                <c:pt idx="334">
                  <c:v>6765.8920794165297</c:v>
                </c:pt>
                <c:pt idx="335">
                  <c:v>6764.6811061510398</c:v>
                </c:pt>
                <c:pt idx="336">
                  <c:v>6763.47272859641</c:v>
                </c:pt>
                <c:pt idx="337">
                  <c:v>6762.2670192871101</c:v>
                </c:pt>
                <c:pt idx="338">
                  <c:v>6761.0640519440103</c:v>
                </c:pt>
                <c:pt idx="339">
                  <c:v>6759.8639014907503</c:v>
                </c:pt>
                <c:pt idx="340">
                  <c:v>6758.6666440704703</c:v>
                </c:pt>
                <c:pt idx="341">
                  <c:v>6757.4723450895999</c:v>
                </c:pt>
                <c:pt idx="342">
                  <c:v>6756.2810315579</c:v>
                </c:pt>
                <c:pt idx="343">
                  <c:v>6755.09268807437</c:v>
                </c:pt>
                <c:pt idx="344">
                  <c:v>6753.90728392049</c:v>
                </c:pt>
                <c:pt idx="345">
                  <c:v>6752.7248155878297</c:v>
                </c:pt>
                <c:pt idx="346">
                  <c:v>6751.5452804939796</c:v>
                </c:pt>
                <c:pt idx="347">
                  <c:v>6750.3686227974904</c:v>
                </c:pt>
                <c:pt idx="348">
                  <c:v>6749.1947860284999</c:v>
                </c:pt>
                <c:pt idx="349">
                  <c:v>6748.0237401977201</c:v>
                </c:pt>
                <c:pt idx="350">
                  <c:v>6746.8554801194196</c:v>
                </c:pt>
                <c:pt idx="351">
                  <c:v>6745.6900015421897</c:v>
                </c:pt>
                <c:pt idx="352">
                  <c:v>6744.5272519384698</c:v>
                </c:pt>
                <c:pt idx="353">
                  <c:v>6743.36717831025</c:v>
                </c:pt>
                <c:pt idx="354">
                  <c:v>6742.2097518146302</c:v>
                </c:pt>
                <c:pt idx="355">
                  <c:v>6741.0549660162696</c:v>
                </c:pt>
                <c:pt idx="356">
                  <c:v>6739.9028154330499</c:v>
                </c:pt>
                <c:pt idx="357">
                  <c:v>6738.7532513005099</c:v>
                </c:pt>
                <c:pt idx="358">
                  <c:v>6737.6062245527201</c:v>
                </c:pt>
                <c:pt idx="359">
                  <c:v>6736.4617079647296</c:v>
                </c:pt>
                <c:pt idx="360">
                  <c:v>6735.3196943345401</c:v>
                </c:pt>
                <c:pt idx="361">
                  <c:v>6734.1801774440401</c:v>
                </c:pt>
                <c:pt idx="362">
                  <c:v>6733.0431127984002</c:v>
                </c:pt>
                <c:pt idx="363">
                  <c:v>6731.9084557824899</c:v>
                </c:pt>
                <c:pt idx="364">
                  <c:v>6730.7761813202997</c:v>
                </c:pt>
                <c:pt idx="365">
                  <c:v>6729.6462819867202</c:v>
                </c:pt>
                <c:pt idx="366">
                  <c:v>6728.5187513839901</c:v>
                </c:pt>
                <c:pt idx="367">
                  <c:v>6727.3935498562596</c:v>
                </c:pt>
                <c:pt idx="368">
                  <c:v>6726.2706378217799</c:v>
                </c:pt>
                <c:pt idx="369">
                  <c:v>6725.1499929494803</c:v>
                </c:pt>
                <c:pt idx="370">
                  <c:v>6724.0316082009704</c:v>
                </c:pt>
                <c:pt idx="371">
                  <c:v>6722.9154776225196</c:v>
                </c:pt>
                <c:pt idx="372">
                  <c:v>6721.8015670351897</c:v>
                </c:pt>
                <c:pt idx="373">
                  <c:v>6720.6898425429799</c:v>
                </c:pt>
                <c:pt idx="374">
                  <c:v>6719.5802852269098</c:v>
                </c:pt>
                <c:pt idx="375">
                  <c:v>6718.4728891172999</c:v>
                </c:pt>
                <c:pt idx="376">
                  <c:v>6717.3676494018</c:v>
                </c:pt>
                <c:pt idx="377">
                  <c:v>6716.2645380911699</c:v>
                </c:pt>
                <c:pt idx="378">
                  <c:v>6715.1635277037303</c:v>
                </c:pt>
                <c:pt idx="379">
                  <c:v>6714.0646034771898</c:v>
                </c:pt>
                <c:pt idx="380">
                  <c:v>6712.9677612715705</c:v>
                </c:pt>
                <c:pt idx="381">
                  <c:v>6711.8729981934302</c:v>
                </c:pt>
                <c:pt idx="382">
                  <c:v>6710.7802932377199</c:v>
                </c:pt>
                <c:pt idx="383">
                  <c:v>6709.68962614873</c:v>
                </c:pt>
                <c:pt idx="384">
                  <c:v>6708.60098715001</c:v>
                </c:pt>
                <c:pt idx="385">
                  <c:v>6707.5143747782304</c:v>
                </c:pt>
                <c:pt idx="386">
                  <c:v>6706.4297889239097</c:v>
                </c:pt>
                <c:pt idx="387">
                  <c:v>6705.3472164496197</c:v>
                </c:pt>
                <c:pt idx="388">
                  <c:v>6704.2666452278299</c:v>
                </c:pt>
                <c:pt idx="389">
                  <c:v>6703.1880713891696</c:v>
                </c:pt>
                <c:pt idx="390">
                  <c:v>6702.1114970875497</c:v>
                </c:pt>
                <c:pt idx="391">
                  <c:v>6701.0369259577601</c:v>
                </c:pt>
                <c:pt idx="392">
                  <c:v>6699.9643537103802</c:v>
                </c:pt>
                <c:pt idx="393">
                  <c:v>6698.8937773467596</c:v>
                </c:pt>
                <c:pt idx="394">
                  <c:v>6697.8251999261001</c:v>
                </c:pt>
                <c:pt idx="395">
                  <c:v>6696.7586282620796</c:v>
                </c:pt>
                <c:pt idx="396">
                  <c:v>6695.6940707977701</c:v>
                </c:pt>
                <c:pt idx="397">
                  <c:v>6694.6315331774904</c:v>
                </c:pt>
                <c:pt idx="398">
                  <c:v>6693.5710226394704</c:v>
                </c:pt>
                <c:pt idx="399">
                  <c:v>6692.5125503019099</c:v>
                </c:pt>
                <c:pt idx="400">
                  <c:v>6691.4561287917104</c:v>
                </c:pt>
                <c:pt idx="401">
                  <c:v>6690.4017715296404</c:v>
                </c:pt>
                <c:pt idx="402">
                  <c:v>6689.3494919688701</c:v>
                </c:pt>
                <c:pt idx="403">
                  <c:v>6688.2993033080002</c:v>
                </c:pt>
                <c:pt idx="404">
                  <c:v>6687.2512184690204</c:v>
                </c:pt>
                <c:pt idx="405">
                  <c:v>6686.2052500872196</c:v>
                </c:pt>
                <c:pt idx="406">
                  <c:v>6685.1614105008402</c:v>
                </c:pt>
                <c:pt idx="407">
                  <c:v>6684.11971174053</c:v>
                </c:pt>
                <c:pt idx="408">
                  <c:v>6683.0801655185596</c:v>
                </c:pt>
                <c:pt idx="409">
                  <c:v>6682.0427832178902</c:v>
                </c:pt>
                <c:pt idx="410">
                  <c:v>6681.0075758809298</c:v>
                </c:pt>
                <c:pt idx="411">
                  <c:v>6679.9745541981301</c:v>
                </c:pt>
                <c:pt idx="412">
                  <c:v>6678.9437284963396</c:v>
                </c:pt>
                <c:pt idx="413">
                  <c:v>6677.9151087268901</c:v>
                </c:pt>
                <c:pt idx="414">
                  <c:v>6676.8887044535104</c:v>
                </c:pt>
                <c:pt idx="415">
                  <c:v>6675.8645248399398</c:v>
                </c:pt>
                <c:pt idx="416">
                  <c:v>6674.84257863732</c:v>
                </c:pt>
                <c:pt idx="417">
                  <c:v>6673.8228741713701</c:v>
                </c:pt>
                <c:pt idx="418">
                  <c:v>6672.8054193292301</c:v>
                </c:pt>
                <c:pt idx="419">
                  <c:v>6671.79022154616</c:v>
                </c:pt>
                <c:pt idx="420">
                  <c:v>6670.7772877918596</c:v>
                </c:pt>
                <c:pt idx="421">
                  <c:v>6669.7666245566297</c:v>
                </c:pt>
                <c:pt idx="422">
                  <c:v>6668.7582378371699</c:v>
                </c:pt>
                <c:pt idx="423">
                  <c:v>6667.7521331221797</c:v>
                </c:pt>
                <c:pt idx="424">
                  <c:v>6666.7483153776502</c:v>
                </c:pt>
                <c:pt idx="425">
                  <c:v>6665.7467890318503</c:v>
                </c:pt>
                <c:pt idx="426">
                  <c:v>6664.7475579600696</c:v>
                </c:pt>
                <c:pt idx="427">
                  <c:v>6663.7506254690597</c:v>
                </c:pt>
                <c:pt idx="428">
                  <c:v>6662.7559942811404</c:v>
                </c:pt>
                <c:pt idx="429">
                  <c:v>6661.7636665180698</c:v>
                </c:pt>
                <c:pt idx="430">
                  <c:v>6660.7736436845398</c:v>
                </c:pt>
                <c:pt idx="431">
                  <c:v>6659.7859266514197</c:v>
                </c:pt>
                <c:pt idx="432">
                  <c:v>6658.8005156386398</c:v>
                </c:pt>
                <c:pt idx="433">
                  <c:v>6657.8174101977902</c:v>
                </c:pt>
                <c:pt idx="434">
                  <c:v>6656.8366091943799</c:v>
                </c:pt>
                <c:pt idx="435">
                  <c:v>6655.8581107897398</c:v>
                </c:pt>
                <c:pt idx="436">
                  <c:v>6654.8819124226402</c:v>
                </c:pt>
                <c:pt idx="437">
                  <c:v>6653.9080107905302</c:v>
                </c:pt>
                <c:pt idx="438">
                  <c:v>6652.9364018304004</c:v>
                </c:pt>
                <c:pt idx="439">
                  <c:v>6651.96708069942</c:v>
                </c:pt>
                <c:pt idx="440">
                  <c:v>6651.00004175505</c:v>
                </c:pt>
                <c:pt idx="441">
                  <c:v>6650.0352785944297</c:v>
                </c:pt>
                <c:pt idx="442">
                  <c:v>6649.0727842913102</c:v>
                </c:pt>
                <c:pt idx="443">
                  <c:v>6648.1125517927503</c:v>
                </c:pt>
                <c:pt idx="444">
                  <c:v>6647.1545742050703</c:v>
                </c:pt>
                <c:pt idx="445">
                  <c:v>6646.1988447362601</c:v>
                </c:pt>
                <c:pt idx="446">
                  <c:v>6645.2453565570504</c:v>
                </c:pt>
                <c:pt idx="447">
                  <c:v>6644.2941030608699</c:v>
                </c:pt>
                <c:pt idx="448">
                  <c:v>6643.3450781340998</c:v>
                </c:pt>
                <c:pt idx="449">
                  <c:v>6642.3982760323997</c:v>
                </c:pt>
                <c:pt idx="450">
                  <c:v>6641.4536911292798</c:v>
                </c:pt>
                <c:pt idx="451">
                  <c:v>6640.5113177891999</c:v>
                </c:pt>
                <c:pt idx="452">
                  <c:v>6639.5711506030202</c:v>
                </c:pt>
                <c:pt idx="453">
                  <c:v>6638.6331846327002</c:v>
                </c:pt>
                <c:pt idx="454">
                  <c:v>6637.6974152982402</c:v>
                </c:pt>
                <c:pt idx="455">
                  <c:v>6636.7638381495399</c:v>
                </c:pt>
                <c:pt idx="456">
                  <c:v>6635.8324487515301</c:v>
                </c:pt>
                <c:pt idx="457">
                  <c:v>6634.9032428948503</c:v>
                </c:pt>
                <c:pt idx="458">
                  <c:v>6633.97621681494</c:v>
                </c:pt>
                <c:pt idx="459">
                  <c:v>6633.0513670892997</c:v>
                </c:pt>
                <c:pt idx="460">
                  <c:v>6632.1286904326498</c:v>
                </c:pt>
                <c:pt idx="461">
                  <c:v>6631.2081835937797</c:v>
                </c:pt>
                <c:pt idx="462">
                  <c:v>6630.2898435413999</c:v>
                </c:pt>
                <c:pt idx="463">
                  <c:v>6629.3736676573599</c:v>
                </c:pt>
                <c:pt idx="464">
                  <c:v>6628.4596536441404</c:v>
                </c:pt>
                <c:pt idx="465">
                  <c:v>6627.5477993430604</c:v>
                </c:pt>
                <c:pt idx="466">
                  <c:v>6626.6381026426998</c:v>
                </c:pt>
                <c:pt idx="467">
                  <c:v>6625.7305616397598</c:v>
                </c:pt>
                <c:pt idx="468">
                  <c:v>6624.8251748061703</c:v>
                </c:pt>
                <c:pt idx="469">
                  <c:v>6623.92194090662</c:v>
                </c:pt>
                <c:pt idx="470">
                  <c:v>6623.0208588396699</c:v>
                </c:pt>
                <c:pt idx="471">
                  <c:v>6622.1219275575204</c:v>
                </c:pt>
                <c:pt idx="472">
                  <c:v>6621.2251462015702</c:v>
                </c:pt>
                <c:pt idx="473">
                  <c:v>6620.3305142433601</c:v>
                </c:pt>
                <c:pt idx="474">
                  <c:v>6619.4380314118898</c:v>
                </c:pt>
                <c:pt idx="475">
                  <c:v>6618.5476975572801</c:v>
                </c:pt>
                <c:pt idx="476">
                  <c:v>6617.6595125818003</c:v>
                </c:pt>
                <c:pt idx="477">
                  <c:v>6616.7734765499099</c:v>
                </c:pt>
                <c:pt idx="478">
                  <c:v>6615.8895898026703</c:v>
                </c:pt>
                <c:pt idx="479">
                  <c:v>6615.0078528946797</c:v>
                </c:pt>
                <c:pt idx="480">
                  <c:v>6614.1282664800801</c:v>
                </c:pt>
                <c:pt idx="481">
                  <c:v>6613.2508312545096</c:v>
                </c:pt>
                <c:pt idx="482">
                  <c:v>6612.3755480394302</c:v>
                </c:pt>
                <c:pt idx="483">
                  <c:v>6611.5024178697204</c:v>
                </c:pt>
                <c:pt idx="484">
                  <c:v>6610.6314419399496</c:v>
                </c:pt>
                <c:pt idx="485">
                  <c:v>6609.7626215124901</c:v>
                </c:pt>
                <c:pt idx="486">
                  <c:v>6608.8959578701097</c:v>
                </c:pt>
                <c:pt idx="487">
                  <c:v>6608.03145237422</c:v>
                </c:pt>
                <c:pt idx="488">
                  <c:v>6607.1691065254699</c:v>
                </c:pt>
                <c:pt idx="489">
                  <c:v>6606.3089219190197</c:v>
                </c:pt>
                <c:pt idx="490">
                  <c:v>6605.45090017442</c:v>
                </c:pt>
                <c:pt idx="491">
                  <c:v>6604.5950428985598</c:v>
                </c:pt>
                <c:pt idx="492">
                  <c:v>6603.7413517175501</c:v>
                </c:pt>
                <c:pt idx="493">
                  <c:v>6602.8898283099597</c:v>
                </c:pt>
                <c:pt idx="494">
                  <c:v>6602.0404743707304</c:v>
                </c:pt>
                <c:pt idx="495">
                  <c:v>6601.1932915625603</c:v>
                </c:pt>
                <c:pt idx="496">
                  <c:v>6600.3482814888202</c:v>
                </c:pt>
                <c:pt idx="497">
                  <c:v>6599.50544569872</c:v>
                </c:pt>
                <c:pt idx="498">
                  <c:v>6598.6647856928203</c:v>
                </c:pt>
                <c:pt idx="499">
                  <c:v>6597.8263028952697</c:v>
                </c:pt>
                <c:pt idx="500">
                  <c:v>6596.9899986262899</c:v>
                </c:pt>
                <c:pt idx="501">
                  <c:v>6596.1558740896398</c:v>
                </c:pt>
                <c:pt idx="502">
                  <c:v>6595.3239303673799</c:v>
                </c:pt>
                <c:pt idx="503">
                  <c:v>6594.4941684197602</c:v>
                </c:pt>
                <c:pt idx="504">
                  <c:v>6593.6665890866198</c:v>
                </c:pt>
                <c:pt idx="505">
                  <c:v>6592.8411930890397</c:v>
                </c:pt>
                <c:pt idx="506">
                  <c:v>6592.0179810310201</c:v>
                </c:pt>
                <c:pt idx="507">
                  <c:v>6591.1969534013597</c:v>
                </c:pt>
                <c:pt idx="508">
                  <c:v>6590.3781105756198</c:v>
                </c:pt>
                <c:pt idx="509">
                  <c:v>6589.5614528181704</c:v>
                </c:pt>
                <c:pt idx="510">
                  <c:v>6588.7469802844898</c:v>
                </c:pt>
                <c:pt idx="511">
                  <c:v>6587.9346930234797</c:v>
                </c:pt>
                <c:pt idx="512">
                  <c:v>6587.12459097995</c:v>
                </c:pt>
                <c:pt idx="513">
                  <c:v>6586.3166739973403</c:v>
                </c:pt>
                <c:pt idx="514">
                  <c:v>6585.5109418203901</c:v>
                </c:pt>
                <c:pt idx="515">
                  <c:v>6584.70739409819</c:v>
                </c:pt>
                <c:pt idx="516">
                  <c:v>6583.9060303871802</c:v>
                </c:pt>
                <c:pt idx="517">
                  <c:v>6583.1068501544496</c:v>
                </c:pt>
                <c:pt idx="518">
                  <c:v>6582.3098527811599</c:v>
                </c:pt>
                <c:pt idx="519">
                  <c:v>6581.5150375660396</c:v>
                </c:pt>
                <c:pt idx="520">
                  <c:v>6580.7224037292299</c:v>
                </c:pt>
                <c:pt idx="521">
                  <c:v>6579.9319504161303</c:v>
                </c:pt>
                <c:pt idx="522">
                  <c:v>6579.1436767015102</c:v>
                </c:pt>
                <c:pt idx="523">
                  <c:v>6578.3575815938202</c:v>
                </c:pt>
                <c:pt idx="524">
                  <c:v>6577.5736640396299</c:v>
                </c:pt>
                <c:pt idx="525">
                  <c:v>6576.7919229282998</c:v>
                </c:pt>
                <c:pt idx="526">
                  <c:v>6576.0123570968099</c:v>
                </c:pt>
                <c:pt idx="527">
                  <c:v>6575.2349653348701</c:v>
                </c:pt>
                <c:pt idx="528">
                  <c:v>6574.45974639015</c:v>
                </c:pt>
                <c:pt idx="529">
                  <c:v>6573.68669897374</c:v>
                </c:pt>
                <c:pt idx="530">
                  <c:v>6572.9158217658996</c:v>
                </c:pt>
                <c:pt idx="531">
                  <c:v>6572.14711342192</c:v>
                </c:pt>
                <c:pt idx="532">
                  <c:v>6571.3805725782804</c:v>
                </c:pt>
                <c:pt idx="533">
                  <c:v>6570.6161978590599</c:v>
                </c:pt>
                <c:pt idx="534">
                  <c:v>6569.8539878824904</c:v>
                </c:pt>
                <c:pt idx="535">
                  <c:v>6569.0939412678599</c:v>
                </c:pt>
                <c:pt idx="536">
                  <c:v>6568.33605664262</c:v>
                </c:pt>
                <c:pt idx="537">
                  <c:v>6567.5803326497098</c:v>
                </c:pt>
                <c:pt idx="538">
                  <c:v>6566.82676795523</c:v>
                </c:pt>
                <c:pt idx="539">
                  <c:v>6566.0753612563003</c:v>
                </c:pt>
                <c:pt idx="540">
                  <c:v>6565.3261112892496</c:v>
                </c:pt>
                <c:pt idx="541">
                  <c:v>6564.5790168377498</c:v>
                </c:pt>
                <c:pt idx="542">
                  <c:v>6563.8340767396803</c:v>
                </c:pt>
                <c:pt idx="543">
                  <c:v>6563.09128989088</c:v>
                </c:pt>
                <c:pt idx="544">
                  <c:v>6562.3506552456201</c:v>
                </c:pt>
                <c:pt idx="545">
                  <c:v>6561.6121718158101</c:v>
                </c:pt>
                <c:pt idx="546">
                  <c:v>6560.8758386713198</c:v>
                </c:pt>
                <c:pt idx="547">
                  <c:v>6560.1416549395899</c:v>
                </c:pt>
                <c:pt idx="548">
                  <c:v>6559.40961980265</c:v>
                </c:pt>
                <c:pt idx="549">
                  <c:v>6558.6797324933896</c:v>
                </c:pt>
                <c:pt idx="550">
                  <c:v>6557.9519922936297</c:v>
                </c:pt>
                <c:pt idx="551">
                  <c:v>6557.2263985340796</c:v>
                </c:pt>
                <c:pt idx="552">
                  <c:v>6556.50295059372</c:v>
                </c:pt>
                <c:pt idx="553">
                  <c:v>6555.7816478968398</c:v>
                </c:pt>
                <c:pt idx="554">
                  <c:v>6555.06248990932</c:v>
                </c:pt>
                <c:pt idx="555">
                  <c:v>6554.3454761366802</c:v>
                </c:pt>
                <c:pt idx="556">
                  <c:v>6553.6306061237101</c:v>
                </c:pt>
                <c:pt idx="557">
                  <c:v>6552.9178794536701</c:v>
                </c:pt>
                <c:pt idx="558">
                  <c:v>6552.2072957453402</c:v>
                </c:pt>
                <c:pt idx="559">
                  <c:v>6551.4988546494696</c:v>
                </c:pt>
                <c:pt idx="560">
                  <c:v>6550.7925558466904</c:v>
                </c:pt>
                <c:pt idx="561">
                  <c:v>6550.0883990469802</c:v>
                </c:pt>
                <c:pt idx="562">
                  <c:v>6549.3863839886899</c:v>
                </c:pt>
                <c:pt idx="563">
                  <c:v>6548.6865104356502</c:v>
                </c:pt>
                <c:pt idx="564">
                  <c:v>6547.9887781738298</c:v>
                </c:pt>
                <c:pt idx="565">
                  <c:v>6547.2931870091998</c:v>
                </c:pt>
                <c:pt idx="566">
                  <c:v>6546.5997367670598</c:v>
                </c:pt>
                <c:pt idx="567">
                  <c:v>6545.9084272909504</c:v>
                </c:pt>
                <c:pt idx="568">
                  <c:v>6545.2192584399099</c:v>
                </c:pt>
                <c:pt idx="569">
                  <c:v>6544.5322300853304</c:v>
                </c:pt>
                <c:pt idx="570">
                  <c:v>6543.8473421089502</c:v>
                </c:pt>
                <c:pt idx="571">
                  <c:v>6543.1645944020102</c:v>
                </c:pt>
                <c:pt idx="572">
                  <c:v>6542.4839868641702</c:v>
                </c:pt>
                <c:pt idx="573">
                  <c:v>6541.8055194009903</c:v>
                </c:pt>
                <c:pt idx="574">
                  <c:v>6541.1291919210398</c:v>
                </c:pt>
                <c:pt idx="575">
                  <c:v>6540.4550043340996</c:v>
                </c:pt>
                <c:pt idx="576">
                  <c:v>6539.7829565502898</c:v>
                </c:pt>
                <c:pt idx="577">
                  <c:v>6539.1130484789901</c:v>
                </c:pt>
                <c:pt idx="578">
                  <c:v>6538.4452800266399</c:v>
                </c:pt>
                <c:pt idx="579">
                  <c:v>6537.7796510943399</c:v>
                </c:pt>
                <c:pt idx="580">
                  <c:v>6537.1161615761503</c:v>
                </c:pt>
                <c:pt idx="581">
                  <c:v>6536.4548113583896</c:v>
                </c:pt>
                <c:pt idx="582">
                  <c:v>6535.79560031869</c:v>
                </c:pt>
                <c:pt idx="583">
                  <c:v>6535.1385283242198</c:v>
                </c:pt>
                <c:pt idx="584">
                  <c:v>6534.4835952297499</c:v>
                </c:pt>
                <c:pt idx="585">
                  <c:v>6533.8308008763897</c:v>
                </c:pt>
                <c:pt idx="586">
                  <c:v>6533.1801450909797</c:v>
                </c:pt>
                <c:pt idx="587">
                  <c:v>6532.5316276855201</c:v>
                </c:pt>
                <c:pt idx="588">
                  <c:v>6531.8852484558702</c:v>
                </c:pt>
                <c:pt idx="589">
                  <c:v>6531.2410071804597</c:v>
                </c:pt>
                <c:pt idx="590">
                  <c:v>6530.5989036195597</c:v>
                </c:pt>
                <c:pt idx="591">
                  <c:v>6529.9589375149699</c:v>
                </c:pt>
                <c:pt idx="592">
                  <c:v>6529.3211085898402</c:v>
                </c:pt>
                <c:pt idx="593">
                  <c:v>6528.68541654813</c:v>
                </c:pt>
                <c:pt idx="594">
                  <c:v>6528.0518610740901</c:v>
                </c:pt>
                <c:pt idx="595">
                  <c:v>6527.4204418321096</c:v>
                </c:pt>
                <c:pt idx="596">
                  <c:v>6526.7911584669901</c:v>
                </c:pt>
                <c:pt idx="597">
                  <c:v>6526.1640106043096</c:v>
                </c:pt>
                <c:pt idx="598">
                  <c:v>6525.5389978507701</c:v>
                </c:pt>
                <c:pt idx="599">
                  <c:v>6524.9161197946096</c:v>
                </c:pt>
                <c:pt idx="600">
                  <c:v>6524.2953760062901</c:v>
                </c:pt>
                <c:pt idx="601">
                  <c:v>6523.6767660394698</c:v>
                </c:pt>
                <c:pt idx="602">
                  <c:v>6523.06028943199</c:v>
                </c:pt>
                <c:pt idx="603">
                  <c:v>6522.4459457069397</c:v>
                </c:pt>
                <c:pt idx="604">
                  <c:v>6521.8337343736803</c:v>
                </c:pt>
                <c:pt idx="605">
                  <c:v>6521.2236549289601</c:v>
                </c:pt>
                <c:pt idx="606">
                  <c:v>6520.6157068579096</c:v>
                </c:pt>
                <c:pt idx="607">
                  <c:v>6520.0098896351101</c:v>
                </c:pt>
                <c:pt idx="608">
                  <c:v>6519.4062027256095</c:v>
                </c:pt>
                <c:pt idx="609">
                  <c:v>6518.8046455859503</c:v>
                </c:pt>
                <c:pt idx="610">
                  <c:v>6518.2052176651896</c:v>
                </c:pt>
                <c:pt idx="611">
                  <c:v>6517.6079184058599</c:v>
                </c:pt>
                <c:pt idx="612">
                  <c:v>6517.0127472450204</c:v>
                </c:pt>
                <c:pt idx="613">
                  <c:v>6516.41970361514</c:v>
                </c:pt>
                <c:pt idx="614">
                  <c:v>6515.8287869451096</c:v>
                </c:pt>
                <c:pt idx="615">
                  <c:v>6515.2399966611702</c:v>
                </c:pt>
                <c:pt idx="616">
                  <c:v>6514.6533321877696</c:v>
                </c:pt>
                <c:pt idx="617">
                  <c:v>6514.0687929485102</c:v>
                </c:pt>
                <c:pt idx="618">
                  <c:v>6513.4863783669898</c:v>
                </c:pt>
                <c:pt idx="619">
                  <c:v>6512.90608786763</c:v>
                </c:pt>
                <c:pt idx="620">
                  <c:v>6512.3279208764998</c:v>
                </c:pt>
                <c:pt idx="621">
                  <c:v>6511.7518768220898</c:v>
                </c:pt>
                <c:pt idx="622">
                  <c:v>6511.1779551360496</c:v>
                </c:pt>
                <c:pt idx="623">
                  <c:v>6510.6061552539204</c:v>
                </c:pt>
                <c:pt idx="624">
                  <c:v>6510.03647661579</c:v>
                </c:pt>
                <c:pt idx="625">
                  <c:v>6509.4689186669502</c:v>
                </c:pt>
                <c:pt idx="626">
                  <c:v>6508.9034808584802</c:v>
                </c:pt>
                <c:pt idx="627">
                  <c:v>6508.3401626477898</c:v>
                </c:pt>
                <c:pt idx="628">
                  <c:v>6507.7789634991796</c:v>
                </c:pt>
                <c:pt idx="629">
                  <c:v>6507.2198828842302</c:v>
                </c:pt>
                <c:pt idx="630">
                  <c:v>6506.6629202822396</c:v>
                </c:pt>
                <c:pt idx="631">
                  <c:v>6506.1080751806003</c:v>
                </c:pt>
                <c:pt idx="632">
                  <c:v>6505.5553470750701</c:v>
                </c:pt>
                <c:pt idx="633">
                  <c:v>6505.00473547</c:v>
                </c:pt>
                <c:pt idx="634">
                  <c:v>6504.4562398785602</c:v>
                </c:pt>
                <c:pt idx="635">
                  <c:v>6503.9098598227802</c:v>
                </c:pt>
                <c:pt idx="636">
                  <c:v>6503.36559483368</c:v>
                </c:pt>
                <c:pt idx="637">
                  <c:v>6502.8234444511399</c:v>
                </c:pt>
                <c:pt idx="638">
                  <c:v>6502.2834082238896</c:v>
                </c:pt>
                <c:pt idx="639">
                  <c:v>6501.7454857092598</c:v>
                </c:pt>
                <c:pt idx="640">
                  <c:v>6501.2096764729604</c:v>
                </c:pt>
                <c:pt idx="641">
                  <c:v>6500.6759800887103</c:v>
                </c:pt>
                <c:pt idx="642">
                  <c:v>6500.14439613782</c:v>
                </c:pt>
                <c:pt idx="643">
                  <c:v>6499.6149242087204</c:v>
                </c:pt>
                <c:pt idx="644">
                  <c:v>6499.0875638964098</c:v>
                </c:pt>
                <c:pt idx="645">
                  <c:v>6498.5623148020204</c:v>
                </c:pt>
                <c:pt idx="646">
                  <c:v>6498.0391765322101</c:v>
                </c:pt>
                <c:pt idx="647">
                  <c:v>6497.5181486987303</c:v>
                </c:pt>
                <c:pt idx="648">
                  <c:v>6496.9992309178597</c:v>
                </c:pt>
                <c:pt idx="649">
                  <c:v>6496.4824228099396</c:v>
                </c:pt>
                <c:pt idx="650">
                  <c:v>6495.9677239989496</c:v>
                </c:pt>
                <c:pt idx="651">
                  <c:v>6495.4551341120005</c:v>
                </c:pt>
                <c:pt idx="652">
                  <c:v>6494.9446527789296</c:v>
                </c:pt>
                <c:pt idx="653">
                  <c:v>6494.4362796318401</c:v>
                </c:pt>
                <c:pt idx="654">
                  <c:v>6493.9300143046803</c:v>
                </c:pt>
                <c:pt idx="655">
                  <c:v>6493.4258564329102</c:v>
                </c:pt>
                <c:pt idx="656">
                  <c:v>6492.9238056530403</c:v>
                </c:pt>
                <c:pt idx="657">
                  <c:v>6492.4238616023504</c:v>
                </c:pt>
                <c:pt idx="658">
                  <c:v>6491.9260239184396</c:v>
                </c:pt>
                <c:pt idx="659">
                  <c:v>6491.4302922389597</c:v>
                </c:pt>
                <c:pt idx="660">
                  <c:v>6490.9366662012899</c:v>
                </c:pt>
                <c:pt idx="661">
                  <c:v>6490.4451454421996</c:v>
                </c:pt>
                <c:pt idx="662">
                  <c:v>6489.9557295976201</c:v>
                </c:pt>
                <c:pt idx="663">
                  <c:v>6489.4684183023301</c:v>
                </c:pt>
                <c:pt idx="664">
                  <c:v>6488.9832111897003</c:v>
                </c:pt>
                <c:pt idx="665">
                  <c:v>6488.5001078914902</c:v>
                </c:pt>
                <c:pt idx="666">
                  <c:v>6488.0191080376499</c:v>
                </c:pt>
                <c:pt idx="667">
                  <c:v>6487.5402112560596</c:v>
                </c:pt>
                <c:pt idx="668">
                  <c:v>6487.0634171724196</c:v>
                </c:pt>
                <c:pt idx="669">
                  <c:v>6486.5887254099998</c:v>
                </c:pt>
                <c:pt idx="670">
                  <c:v>6486.1161355895902</c:v>
                </c:pt>
                <c:pt idx="671">
                  <c:v>6485.6456473293101</c:v>
                </c:pt>
                <c:pt idx="672">
                  <c:v>6485.1772602445299</c:v>
                </c:pt>
                <c:pt idx="673">
                  <c:v>6484.7109739477701</c:v>
                </c:pt>
                <c:pt idx="674">
                  <c:v>6484.2467880486101</c:v>
                </c:pt>
                <c:pt idx="675">
                  <c:v>6483.78470215364</c:v>
                </c:pt>
                <c:pt idx="676">
                  <c:v>6483.3247158664699</c:v>
                </c:pt>
                <c:pt idx="677">
                  <c:v>6482.8668287876098</c:v>
                </c:pt>
                <c:pt idx="678">
                  <c:v>6482.4110405145502</c:v>
                </c:pt>
                <c:pt idx="679">
                  <c:v>6481.95735064173</c:v>
                </c:pt>
                <c:pt idx="680">
                  <c:v>6481.5057587605497</c:v>
                </c:pt>
                <c:pt idx="681">
                  <c:v>6481.0562644594602</c:v>
                </c:pt>
                <c:pt idx="682">
                  <c:v>6480.6088673239901</c:v>
                </c:pt>
                <c:pt idx="683">
                  <c:v>6480.1635669367997</c:v>
                </c:pt>
                <c:pt idx="684">
                  <c:v>6479.7203628777897</c:v>
                </c:pt>
                <c:pt idx="685">
                  <c:v>6479.2792547241897</c:v>
                </c:pt>
                <c:pt idx="686">
                  <c:v>6478.84024205069</c:v>
                </c:pt>
                <c:pt idx="687">
                  <c:v>6478.4033244295197</c:v>
                </c:pt>
                <c:pt idx="688">
                  <c:v>6477.9685014306297</c:v>
                </c:pt>
                <c:pt idx="689">
                  <c:v>6477.5357726217899</c:v>
                </c:pt>
                <c:pt idx="690">
                  <c:v>6477.1051375687703</c:v>
                </c:pt>
                <c:pt idx="691">
                  <c:v>6476.6765958355099</c:v>
                </c:pt>
                <c:pt idx="692">
                  <c:v>6476.25014698425</c:v>
                </c:pt>
                <c:pt idx="693">
                  <c:v>6475.82579057574</c:v>
                </c:pt>
                <c:pt idx="694">
                  <c:v>6475.4035261693898</c:v>
                </c:pt>
                <c:pt idx="695">
                  <c:v>6474.9833533234996</c:v>
                </c:pt>
                <c:pt idx="696">
                  <c:v>6474.5652715953702</c:v>
                </c:pt>
                <c:pt idx="697">
                  <c:v>6474.1492805415401</c:v>
                </c:pt>
                <c:pt idx="698">
                  <c:v>6473.7353797179703</c:v>
                </c:pt>
                <c:pt idx="699">
                  <c:v>6473.3235686802</c:v>
                </c:pt>
                <c:pt idx="700">
                  <c:v>6472.9138469835198</c:v>
                </c:pt>
                <c:pt idx="701">
                  <c:v>6472.5062141831704</c:v>
                </c:pt>
                <c:pt idx="702">
                  <c:v>6472.10066983447</c:v>
                </c:pt>
                <c:pt idx="703">
                  <c:v>6471.6972134930102</c:v>
                </c:pt>
                <c:pt idx="704">
                  <c:v>6471.2958447147403</c:v>
                </c:pt>
                <c:pt idx="705">
                  <c:v>6470.8965630561497</c:v>
                </c:pt>
                <c:pt idx="706">
                  <c:v>6470.4993680744101</c:v>
                </c:pt>
                <c:pt idx="707">
                  <c:v>6470.1042593274096</c:v>
                </c:pt>
                <c:pt idx="708">
                  <c:v>6469.7112363739398</c:v>
                </c:pt>
                <c:pt idx="709">
                  <c:v>6469.3202987737805</c:v>
                </c:pt>
                <c:pt idx="710">
                  <c:v>6468.9314460877504</c:v>
                </c:pt>
                <c:pt idx="711">
                  <c:v>6468.5446778778296</c:v>
                </c:pt>
                <c:pt idx="712">
                  <c:v>6468.1599937071996</c:v>
                </c:pt>
                <c:pt idx="713">
                  <c:v>6467.7773931403399</c:v>
                </c:pt>
                <c:pt idx="714">
                  <c:v>6467.3968757430403</c:v>
                </c:pt>
                <c:pt idx="715">
                  <c:v>6467.0184410824804</c:v>
                </c:pt>
                <c:pt idx="716">
                  <c:v>6466.6420887272297</c:v>
                </c:pt>
                <c:pt idx="717">
                  <c:v>6466.2678182473301</c:v>
                </c:pt>
                <c:pt idx="718">
                  <c:v>6465.8956292142602</c:v>
                </c:pt>
                <c:pt idx="719">
                  <c:v>6465.5255212009497</c:v>
                </c:pt>
                <c:pt idx="720">
                  <c:v>6465.1574937818305</c:v>
                </c:pt>
                <c:pt idx="721">
                  <c:v>6464.7915465327796</c:v>
                </c:pt>
                <c:pt idx="722">
                  <c:v>6464.4276790311296</c:v>
                </c:pt>
                <c:pt idx="723">
                  <c:v>6464.0658908556397</c:v>
                </c:pt>
                <c:pt idx="724">
                  <c:v>6463.7061815864699</c:v>
                </c:pt>
                <c:pt idx="725">
                  <c:v>6463.3485508051599</c:v>
                </c:pt>
                <c:pt idx="726">
                  <c:v>6462.9929980945599</c:v>
                </c:pt>
                <c:pt idx="727">
                  <c:v>6462.6395230388198</c:v>
                </c:pt>
                <c:pt idx="728">
                  <c:v>6462.2881252232901</c:v>
                </c:pt>
                <c:pt idx="729">
                  <c:v>6461.9388042345099</c:v>
                </c:pt>
                <c:pt idx="730">
                  <c:v>6461.5915596601099</c:v>
                </c:pt>
                <c:pt idx="731">
                  <c:v>6461.24639108878</c:v>
                </c:pt>
                <c:pt idx="732">
                  <c:v>6460.90329811014</c:v>
                </c:pt>
                <c:pt idx="733">
                  <c:v>6460.5622803147498</c:v>
                </c:pt>
                <c:pt idx="734">
                  <c:v>6460.2233372939399</c:v>
                </c:pt>
                <c:pt idx="735">
                  <c:v>6459.8864686397901</c:v>
                </c:pt>
                <c:pt idx="736">
                  <c:v>6459.5516739450304</c:v>
                </c:pt>
                <c:pt idx="737">
                  <c:v>6459.2189528029803</c:v>
                </c:pt>
                <c:pt idx="738">
                  <c:v>6458.8883048074103</c:v>
                </c:pt>
                <c:pt idx="739">
                  <c:v>6458.5597295525204</c:v>
                </c:pt>
                <c:pt idx="740">
                  <c:v>6458.2332266328303</c:v>
                </c:pt>
                <c:pt idx="741">
                  <c:v>6457.9087956431204</c:v>
                </c:pt>
                <c:pt idx="742">
                  <c:v>6457.5864361783197</c:v>
                </c:pt>
                <c:pt idx="743">
                  <c:v>6457.2661478334603</c:v>
                </c:pt>
                <c:pt idx="744">
                  <c:v>6456.9479302036198</c:v>
                </c:pt>
                <c:pt idx="745">
                  <c:v>6456.6317828838501</c:v>
                </c:pt>
                <c:pt idx="746">
                  <c:v>6456.3177054690896</c:v>
                </c:pt>
                <c:pt idx="747">
                  <c:v>6456.0056975541602</c:v>
                </c:pt>
                <c:pt idx="748">
                  <c:v>6455.6957587336801</c:v>
                </c:pt>
                <c:pt idx="749">
                  <c:v>6455.3878886020402</c:v>
                </c:pt>
                <c:pt idx="750">
                  <c:v>6455.0820867533503</c:v>
                </c:pt>
                <c:pt idx="751">
                  <c:v>6454.7783527813899</c:v>
                </c:pt>
                <c:pt idx="752">
                  <c:v>6454.4766862796396</c:v>
                </c:pt>
                <c:pt idx="753">
                  <c:v>6454.1770868411504</c:v>
                </c:pt>
                <c:pt idx="754">
                  <c:v>6453.8795540586198</c:v>
                </c:pt>
                <c:pt idx="755">
                  <c:v>6453.5840875243002</c:v>
                </c:pt>
                <c:pt idx="756">
                  <c:v>6453.2906868300297</c:v>
                </c:pt>
                <c:pt idx="757">
                  <c:v>6452.9993515671804</c:v>
                </c:pt>
                <c:pt idx="758">
                  <c:v>6452.7100813266798</c:v>
                </c:pt>
                <c:pt idx="759">
                  <c:v>6452.4228756989796</c:v>
                </c:pt>
                <c:pt idx="760">
                  <c:v>6452.1377342740598</c:v>
                </c:pt>
                <c:pt idx="761">
                  <c:v>6451.8546566414598</c:v>
                </c:pt>
                <c:pt idx="762">
                  <c:v>6451.5736423902199</c:v>
                </c:pt>
                <c:pt idx="763">
                  <c:v>6451.2946911089402</c:v>
                </c:pt>
                <c:pt idx="764">
                  <c:v>6451.0178023857497</c:v>
                </c:pt>
                <c:pt idx="765">
                  <c:v>6450.7429758083599</c:v>
                </c:pt>
                <c:pt idx="766">
                  <c:v>6450.4702109640302</c:v>
                </c:pt>
                <c:pt idx="767">
                  <c:v>6450.19950743963</c:v>
                </c:pt>
                <c:pt idx="768">
                  <c:v>6449.9308648216002</c:v>
                </c:pt>
                <c:pt idx="769">
                  <c:v>6449.6642826960297</c:v>
                </c:pt>
                <c:pt idx="770">
                  <c:v>6449.39976064864</c:v>
                </c:pt>
                <c:pt idx="771">
                  <c:v>6449.1372982648099</c:v>
                </c:pt>
                <c:pt idx="772">
                  <c:v>6448.8768951296197</c:v>
                </c:pt>
                <c:pt idx="773">
                  <c:v>6448.6185508278604</c:v>
                </c:pt>
                <c:pt idx="774">
                  <c:v>6448.3622649440504</c:v>
                </c:pt>
                <c:pt idx="775">
                  <c:v>6448.1080370624804</c:v>
                </c:pt>
                <c:pt idx="776">
                  <c:v>6447.8558667672396</c:v>
                </c:pt>
                <c:pt idx="777">
                  <c:v>6447.6057536422304</c:v>
                </c:pt>
                <c:pt idx="778">
                  <c:v>6447.3576972711999</c:v>
                </c:pt>
                <c:pt idx="779">
                  <c:v>6447.1116972378004</c:v>
                </c:pt>
                <c:pt idx="780">
                  <c:v>6446.8677531255598</c:v>
                </c:pt>
                <c:pt idx="781">
                  <c:v>6446.6258645179496</c:v>
                </c:pt>
                <c:pt idx="782">
                  <c:v>6446.3860309984302</c:v>
                </c:pt>
                <c:pt idx="783">
                  <c:v>6446.1482521504304</c:v>
                </c:pt>
                <c:pt idx="784">
                  <c:v>6445.9125275573997</c:v>
                </c:pt>
                <c:pt idx="785">
                  <c:v>6445.6788568028496</c:v>
                </c:pt>
                <c:pt idx="786">
                  <c:v>6445.4472394703698</c:v>
                </c:pt>
                <c:pt idx="787">
                  <c:v>6445.21767514363</c:v>
                </c:pt>
                <c:pt idx="788">
                  <c:v>6444.9901634064399</c:v>
                </c:pt>
                <c:pt idx="789">
                  <c:v>6444.7647038427704</c:v>
                </c:pt>
                <c:pt idx="790">
                  <c:v>6444.5412960367303</c:v>
                </c:pt>
                <c:pt idx="791">
                  <c:v>6444.3199395726397</c:v>
                </c:pt>
                <c:pt idx="792">
                  <c:v>6444.1006340350395</c:v>
                </c:pt>
                <c:pt idx="793">
                  <c:v>6443.8833790086901</c:v>
                </c:pt>
                <c:pt idx="794">
                  <c:v>6443.6681740785798</c:v>
                </c:pt>
                <c:pt idx="795">
                  <c:v>6443.45501882999</c:v>
                </c:pt>
                <c:pt idx="796">
                  <c:v>6443.2439128484502</c:v>
                </c:pt>
                <c:pt idx="797">
                  <c:v>6443.0348557197904</c:v>
                </c:pt>
                <c:pt idx="798">
                  <c:v>6442.8278470301102</c:v>
                </c:pt>
                <c:pt idx="799">
                  <c:v>6442.6228863658498</c:v>
                </c:pt>
                <c:pt idx="800">
                  <c:v>6442.4199733137302</c:v>
                </c:pt>
                <c:pt idx="801">
                  <c:v>6442.2191074607899</c:v>
                </c:pt>
                <c:pt idx="802">
                  <c:v>6442.0202883943803</c:v>
                </c:pt>
                <c:pt idx="803">
                  <c:v>6441.82351570219</c:v>
                </c:pt>
                <c:pt idx="804">
                  <c:v>6441.6287889721998</c:v>
                </c:pt>
                <c:pt idx="805">
                  <c:v>6441.4361077927197</c:v>
                </c:pt>
                <c:pt idx="806">
                  <c:v>6441.2454717523697</c:v>
                </c:pt>
                <c:pt idx="807">
                  <c:v>6441.05688044009</c:v>
                </c:pt>
                <c:pt idx="808">
                  <c:v>6440.8703334451002</c:v>
                </c:pt>
                <c:pt idx="809">
                  <c:v>6440.6858303569397</c:v>
                </c:pt>
                <c:pt idx="810">
                  <c:v>6440.5033707654302</c:v>
                </c:pt>
                <c:pt idx="811">
                  <c:v>6440.3229542606796</c:v>
                </c:pt>
                <c:pt idx="812">
                  <c:v>6440.1445804330597</c:v>
                </c:pt>
                <c:pt idx="813">
                  <c:v>6439.9682488732396</c:v>
                </c:pt>
                <c:pt idx="814">
                  <c:v>6439.7939591720897</c:v>
                </c:pt>
                <c:pt idx="815">
                  <c:v>6439.6217109207601</c:v>
                </c:pt>
                <c:pt idx="816">
                  <c:v>6439.4515037106303</c:v>
                </c:pt>
                <c:pt idx="817">
                  <c:v>6439.2833371332799</c:v>
                </c:pt>
                <c:pt idx="818">
                  <c:v>6439.1172107805196</c:v>
                </c:pt>
                <c:pt idx="819">
                  <c:v>6438.95312424434</c:v>
                </c:pt>
                <c:pt idx="820">
                  <c:v>6438.7910771169099</c:v>
                </c:pt>
                <c:pt idx="821">
                  <c:v>6438.6310689905904</c:v>
                </c:pt>
                <c:pt idx="822">
                  <c:v>6438.4730994578704</c:v>
                </c:pt>
                <c:pt idx="823">
                  <c:v>6438.3171681113899</c:v>
                </c:pt>
                <c:pt idx="824">
                  <c:v>6438.1632745439501</c:v>
                </c:pt>
                <c:pt idx="825">
                  <c:v>6438.0114183484302</c:v>
                </c:pt>
                <c:pt idx="826">
                  <c:v>6437.8615991178303</c:v>
                </c:pt>
                <c:pt idx="827">
                  <c:v>6437.7138164452599</c:v>
                </c:pt>
                <c:pt idx="828">
                  <c:v>6437.5680699238901</c:v>
                </c:pt>
                <c:pt idx="829">
                  <c:v>6437.4243591469703</c:v>
                </c:pt>
                <c:pt idx="830">
                  <c:v>6437.2826837078301</c:v>
                </c:pt>
                <c:pt idx="831">
                  <c:v>6437.1430431998097</c:v>
                </c:pt>
                <c:pt idx="832">
                  <c:v>6437.0054372163404</c:v>
                </c:pt>
                <c:pt idx="833">
                  <c:v>6436.86986535084</c:v>
                </c:pt>
                <c:pt idx="834">
                  <c:v>6436.7363271967897</c:v>
                </c:pt>
                <c:pt idx="835">
                  <c:v>6436.60482234766</c:v>
                </c:pt>
                <c:pt idx="836">
                  <c:v>6436.4753503969496</c:v>
                </c:pt>
                <c:pt idx="837">
                  <c:v>6436.3479109381597</c:v>
                </c:pt>
                <c:pt idx="838">
                  <c:v>6436.2225035647798</c:v>
                </c:pt>
                <c:pt idx="839">
                  <c:v>6436.0991278703004</c:v>
                </c:pt>
                <c:pt idx="840">
                  <c:v>6435.9777834482102</c:v>
                </c:pt>
                <c:pt idx="841">
                  <c:v>6435.8584698919803</c:v>
                </c:pt>
                <c:pt idx="842">
                  <c:v>6435.7411867950595</c:v>
                </c:pt>
                <c:pt idx="843">
                  <c:v>6435.62593375091</c:v>
                </c:pt>
                <c:pt idx="844">
                  <c:v>6435.5127103529403</c:v>
                </c:pt>
                <c:pt idx="845">
                  <c:v>6435.4015161945599</c:v>
                </c:pt>
                <c:pt idx="846">
                  <c:v>6435.2923508691802</c:v>
                </c:pt>
                <c:pt idx="847">
                  <c:v>6435.1852139701696</c:v>
                </c:pt>
                <c:pt idx="848">
                  <c:v>6435.0801050909004</c:v>
                </c:pt>
                <c:pt idx="849">
                  <c:v>6434.9770238247202</c:v>
                </c:pt>
                <c:pt idx="850">
                  <c:v>6434.8759697649803</c:v>
                </c:pt>
                <c:pt idx="851">
                  <c:v>6434.7769425050201</c:v>
                </c:pt>
                <c:pt idx="852">
                  <c:v>6434.67994163818</c:v>
                </c:pt>
                <c:pt idx="853">
                  <c:v>6434.5849667577904</c:v>
                </c:pt>
                <c:pt idx="854">
                  <c:v>6434.4920174571998</c:v>
                </c:pt>
                <c:pt idx="855">
                  <c:v>6434.4010933297604</c:v>
                </c:pt>
                <c:pt idx="856">
                  <c:v>6434.3121939688299</c:v>
                </c:pt>
                <c:pt idx="857">
                  <c:v>6434.2253189678004</c:v>
                </c:pt>
                <c:pt idx="858">
                  <c:v>6434.1404679200696</c:v>
                </c:pt>
                <c:pt idx="859">
                  <c:v>6434.0576404190697</c:v>
                </c:pt>
                <c:pt idx="860">
                  <c:v>6433.9768360582702</c:v>
                </c:pt>
                <c:pt idx="861">
                  <c:v>6433.8980544311598</c:v>
                </c:pt>
                <c:pt idx="862">
                  <c:v>6433.8212951312898</c:v>
                </c:pt>
                <c:pt idx="863">
                  <c:v>6433.7465577522398</c:v>
                </c:pt>
                <c:pt idx="864">
                  <c:v>6433.6738418876603</c:v>
                </c:pt>
                <c:pt idx="865">
                  <c:v>6433.6031471312399</c:v>
                </c:pt>
                <c:pt idx="866">
                  <c:v>6433.5344730767501</c:v>
                </c:pt>
                <c:pt idx="867">
                  <c:v>6433.4678193179998</c:v>
                </c:pt>
                <c:pt idx="868">
                  <c:v>6433.4031854489103</c:v>
                </c:pt>
                <c:pt idx="869">
                  <c:v>6433.3405710634297</c:v>
                </c:pt>
                <c:pt idx="870">
                  <c:v>6433.2799757556304</c:v>
                </c:pt>
                <c:pt idx="871">
                  <c:v>6433.2213991196404</c:v>
                </c:pt>
                <c:pt idx="872">
                  <c:v>6433.1648407496896</c:v>
                </c:pt>
                <c:pt idx="873">
                  <c:v>6433.1103002400996</c:v>
                </c:pt>
                <c:pt idx="874">
                  <c:v>6433.0577771852904</c:v>
                </c:pt>
                <c:pt idx="875">
                  <c:v>6433.0072711797602</c:v>
                </c:pt>
                <c:pt idx="876">
                  <c:v>6432.9587818181399</c:v>
                </c:pt>
                <c:pt idx="877">
                  <c:v>6432.9123086951604</c:v>
                </c:pt>
                <c:pt idx="878">
                  <c:v>6432.8678514056401</c:v>
                </c:pt>
                <c:pt idx="879">
                  <c:v>6432.82540954452</c:v>
                </c:pt>
                <c:pt idx="880">
                  <c:v>6432.7849827068703</c:v>
                </c:pt>
                <c:pt idx="881">
                  <c:v>6432.7465704878396</c:v>
                </c:pt>
                <c:pt idx="882">
                  <c:v>6432.7101724827398</c:v>
                </c:pt>
                <c:pt idx="883">
                  <c:v>6432.6757882869697</c:v>
                </c:pt>
                <c:pt idx="884">
                  <c:v>6432.6434174960395</c:v>
                </c:pt>
                <c:pt idx="885">
                  <c:v>6432.6130597055999</c:v>
                </c:pt>
                <c:pt idx="886">
                  <c:v>6432.5847145114203</c:v>
                </c:pt>
                <c:pt idx="887">
                  <c:v>6432.5583815093896</c:v>
                </c:pt>
                <c:pt idx="888">
                  <c:v>6432.5340602955002</c:v>
                </c:pt>
                <c:pt idx="889">
                  <c:v>6432.5117504658901</c:v>
                </c:pt>
                <c:pt idx="890">
                  <c:v>6432.4914516167901</c:v>
                </c:pt>
                <c:pt idx="891">
                  <c:v>6432.4731633445899</c:v>
                </c:pt>
                <c:pt idx="892">
                  <c:v>6432.4568852457496</c:v>
                </c:pt>
                <c:pt idx="893">
                  <c:v>6432.4426169168901</c:v>
                </c:pt>
                <c:pt idx="894">
                  <c:v>6432.4303579547204</c:v>
                </c:pt>
                <c:pt idx="895">
                  <c:v>6432.4201079560798</c:v>
                </c:pt>
                <c:pt idx="896">
                  <c:v>6432.4118665179203</c:v>
                </c:pt>
                <c:pt idx="897">
                  <c:v>6432.4056332373002</c:v>
                </c:pt>
                <c:pt idx="898">
                  <c:v>6432.4014077113798</c:v>
                </c:pt>
                <c:pt idx="899">
                  <c:v>6432.3991895374502</c:v>
                </c:pt>
                <c:pt idx="900">
                  <c:v>6432.3989783129</c:v>
                </c:pt>
                <c:pt idx="901">
                  <c:v>6432.4007736352096</c:v>
                </c:pt>
                <c:pt idx="902">
                  <c:v>6432.4045751019703</c:v>
                </c:pt>
                <c:pt idx="903">
                  <c:v>6432.4103823108899</c:v>
                </c:pt>
                <c:pt idx="904">
                  <c:v>6432.4181948597497</c:v>
                </c:pt>
                <c:pt idx="905">
                  <c:v>6432.4280123464296</c:v>
                </c:pt>
                <c:pt idx="906">
                  <c:v>6432.4398343689199</c:v>
                </c:pt>
                <c:pt idx="907">
                  <c:v>6432.4536605252897</c:v>
                </c:pt>
                <c:pt idx="908">
                  <c:v>6432.4694904137104</c:v>
                </c:pt>
                <c:pt idx="909">
                  <c:v>6432.4873236324202</c:v>
                </c:pt>
                <c:pt idx="910">
                  <c:v>6432.5071597797496</c:v>
                </c:pt>
                <c:pt idx="911">
                  <c:v>6432.5289984541296</c:v>
                </c:pt>
                <c:pt idx="912">
                  <c:v>6432.55283925406</c:v>
                </c:pt>
                <c:pt idx="913">
                  <c:v>6432.5786817781</c:v>
                </c:pt>
                <c:pt idx="914">
                  <c:v>6432.6065256249203</c:v>
                </c:pt>
                <c:pt idx="915">
                  <c:v>6432.6363703932502</c:v>
                </c:pt>
                <c:pt idx="916">
                  <c:v>6432.6682156818897</c:v>
                </c:pt>
                <c:pt idx="917">
                  <c:v>6432.7020610897298</c:v>
                </c:pt>
                <c:pt idx="918">
                  <c:v>6432.7379062157197</c:v>
                </c:pt>
                <c:pt idx="919">
                  <c:v>6432.7757506588796</c:v>
                </c:pt>
                <c:pt idx="920">
                  <c:v>6432.8155940182896</c:v>
                </c:pt>
                <c:pt idx="921">
                  <c:v>6432.8574358931201</c:v>
                </c:pt>
                <c:pt idx="922">
                  <c:v>6432.9012758825902</c:v>
                </c:pt>
                <c:pt idx="923">
                  <c:v>6432.9471135860003</c:v>
                </c:pt>
                <c:pt idx="924">
                  <c:v>6432.9949486026799</c:v>
                </c:pt>
                <c:pt idx="925">
                  <c:v>6433.04478053208</c:v>
                </c:pt>
                <c:pt idx="926">
                  <c:v>6433.0966089736803</c:v>
                </c:pt>
                <c:pt idx="927">
                  <c:v>6433.1504335270201</c:v>
                </c:pt>
                <c:pt idx="928">
                  <c:v>6433.20625379172</c:v>
                </c:pt>
                <c:pt idx="929">
                  <c:v>6433.2640693674603</c:v>
                </c:pt>
                <c:pt idx="930">
                  <c:v>6433.3238798539696</c:v>
                </c:pt>
                <c:pt idx="931">
                  <c:v>6433.3856848510704</c:v>
                </c:pt>
                <c:pt idx="932">
                  <c:v>6433.4494839586196</c:v>
                </c:pt>
                <c:pt idx="933">
                  <c:v>6433.5152767765503</c:v>
                </c:pt>
                <c:pt idx="934">
                  <c:v>6433.5830629048596</c:v>
                </c:pt>
                <c:pt idx="935">
                  <c:v>6433.6528419436199</c:v>
                </c:pt>
                <c:pt idx="936">
                  <c:v>6433.7246134929401</c:v>
                </c:pt>
                <c:pt idx="937">
                  <c:v>6433.7983771530298</c:v>
                </c:pt>
                <c:pt idx="938">
                  <c:v>6433.8741325241399</c:v>
                </c:pt>
                <c:pt idx="939">
                  <c:v>6433.9518792066001</c:v>
                </c:pt>
                <c:pt idx="940">
                  <c:v>6434.0316168008103</c:v>
                </c:pt>
                <c:pt idx="941">
                  <c:v>6434.1133449072404</c:v>
                </c:pt>
                <c:pt idx="942">
                  <c:v>6434.1970631264003</c:v>
                </c:pt>
                <c:pt idx="943">
                  <c:v>6434.2827710589199</c:v>
                </c:pt>
                <c:pt idx="944">
                  <c:v>6434.3704683054602</c:v>
                </c:pt>
                <c:pt idx="945">
                  <c:v>6434.4601544667703</c:v>
                </c:pt>
                <c:pt idx="946">
                  <c:v>6434.5518291436701</c:v>
                </c:pt>
                <c:pt idx="947">
                  <c:v>6434.6454919370699</c:v>
                </c:pt>
                <c:pt idx="948">
                  <c:v>6434.7411424479196</c:v>
                </c:pt>
                <c:pt idx="949">
                  <c:v>6434.8387802772804</c:v>
                </c:pt>
                <c:pt idx="950">
                  <c:v>6434.9384050262597</c:v>
                </c:pt>
                <c:pt idx="951">
                  <c:v>6435.0400162960696</c:v>
                </c:pt>
                <c:pt idx="952">
                  <c:v>6435.1436136879902</c:v>
                </c:pt>
                <c:pt idx="953">
                  <c:v>6435.2491968033601</c:v>
                </c:pt>
                <c:pt idx="954">
                  <c:v>6435.3567652436304</c:v>
                </c:pt>
                <c:pt idx="955">
                  <c:v>6435.4663186103098</c:v>
                </c:pt>
                <c:pt idx="956">
                  <c:v>6435.5778565050005</c:v>
                </c:pt>
                <c:pt idx="957">
                  <c:v>6435.69137852938</c:v>
                </c:pt>
                <c:pt idx="958">
                  <c:v>6435.8068842852199</c:v>
                </c:pt>
                <c:pt idx="959">
                  <c:v>6435.9243733743597</c:v>
                </c:pt>
                <c:pt idx="960">
                  <c:v>6436.0438453987199</c:v>
                </c:pt>
                <c:pt idx="961">
                  <c:v>6436.1652999603302</c:v>
                </c:pt>
                <c:pt idx="962">
                  <c:v>6436.2887366612704</c:v>
                </c:pt>
                <c:pt idx="963">
                  <c:v>6436.4141551037301</c:v>
                </c:pt>
                <c:pt idx="964">
                  <c:v>6436.54155488999</c:v>
                </c:pt>
                <c:pt idx="965">
                  <c:v>6436.6709356223801</c:v>
                </c:pt>
                <c:pt idx="966">
                  <c:v>6436.80229690335</c:v>
                </c:pt>
                <c:pt idx="967">
                  <c:v>6436.9356383354298</c:v>
                </c:pt>
                <c:pt idx="968">
                  <c:v>6437.0709595212202</c:v>
                </c:pt>
                <c:pt idx="969">
                  <c:v>6437.2082600634303</c:v>
                </c:pt>
                <c:pt idx="970">
                  <c:v>6437.3475395648402</c:v>
                </c:pt>
                <c:pt idx="971">
                  <c:v>6437.4887976283098</c:v>
                </c:pt>
                <c:pt idx="972">
                  <c:v>6437.6320338568103</c:v>
                </c:pt>
                <c:pt idx="973">
                  <c:v>6437.7772478533698</c:v>
                </c:pt>
                <c:pt idx="974">
                  <c:v>6437.9244392211403</c:v>
                </c:pt>
                <c:pt idx="975">
                  <c:v>6438.0736075633104</c:v>
                </c:pt>
                <c:pt idx="976">
                  <c:v>6438.2247524832001</c:v>
                </c:pt>
                <c:pt idx="977">
                  <c:v>6438.3778735841897</c:v>
                </c:pt>
                <c:pt idx="978">
                  <c:v>6438.5329704697597</c:v>
                </c:pt>
                <c:pt idx="979">
                  <c:v>6438.6900427434703</c:v>
                </c:pt>
                <c:pt idx="980">
                  <c:v>6438.84909000895</c:v>
                </c:pt>
                <c:pt idx="981">
                  <c:v>6439.0101118699304</c:v>
                </c:pt>
                <c:pt idx="982">
                  <c:v>6439.1731079302399</c:v>
                </c:pt>
                <c:pt idx="983">
                  <c:v>6439.33807779376</c:v>
                </c:pt>
                <c:pt idx="984">
                  <c:v>6439.5050210644904</c:v>
                </c:pt>
                <c:pt idx="985">
                  <c:v>6439.6739373464698</c:v>
                </c:pt>
                <c:pt idx="986">
                  <c:v>6439.8448262438696</c:v>
                </c:pt>
                <c:pt idx="987">
                  <c:v>6440.0176873609098</c:v>
                </c:pt>
                <c:pt idx="988">
                  <c:v>6440.19252030191</c:v>
                </c:pt>
                <c:pt idx="989">
                  <c:v>6440.3693246712501</c:v>
                </c:pt>
                <c:pt idx="990">
                  <c:v>6440.5481000734299</c:v>
                </c:pt>
                <c:pt idx="991">
                  <c:v>6440.7288461129901</c:v>
                </c:pt>
                <c:pt idx="992">
                  <c:v>6440.91156239459</c:v>
                </c:pt>
                <c:pt idx="993">
                  <c:v>6441.0962485229202</c:v>
                </c:pt>
                <c:pt idx="994">
                  <c:v>6441.2829041027999</c:v>
                </c:pt>
                <c:pt idx="995">
                  <c:v>6441.47152873911</c:v>
                </c:pt>
                <c:pt idx="996">
                  <c:v>6441.6621220368097</c:v>
                </c:pt>
                <c:pt idx="997">
                  <c:v>6441.85468360093</c:v>
                </c:pt>
                <c:pt idx="998">
                  <c:v>6442.0492130365901</c:v>
                </c:pt>
                <c:pt idx="999">
                  <c:v>6442.2457099489802</c:v>
                </c:pt>
                <c:pt idx="1000">
                  <c:v>6442.4441739433896</c:v>
                </c:pt>
                <c:pt idx="1001">
                  <c:v>6442.6446046251604</c:v>
                </c:pt>
                <c:pt idx="1002">
                  <c:v>6442.84700159973</c:v>
                </c:pt>
                <c:pt idx="1003">
                  <c:v>6443.0513644725897</c:v>
                </c:pt>
                <c:pt idx="1004">
                  <c:v>6443.2576928493399</c:v>
                </c:pt>
                <c:pt idx="1005">
                  <c:v>6443.4659863356401</c:v>
                </c:pt>
                <c:pt idx="1006">
                  <c:v>6443.6762445372196</c:v>
                </c:pt>
                <c:pt idx="1007">
                  <c:v>6443.88846705989</c:v>
                </c:pt>
                <c:pt idx="1008">
                  <c:v>6444.1026535095698</c:v>
                </c:pt>
                <c:pt idx="1009">
                  <c:v>6444.3188034921995</c:v>
                </c:pt>
                <c:pt idx="1010">
                  <c:v>6444.5369166138298</c:v>
                </c:pt>
                <c:pt idx="1011">
                  <c:v>6444.7569924805903</c:v>
                </c:pt>
                <c:pt idx="1012">
                  <c:v>6444.9790306986697</c:v>
                </c:pt>
                <c:pt idx="1013">
                  <c:v>6445.2030308743497</c:v>
                </c:pt>
                <c:pt idx="1014">
                  <c:v>6445.42899261397</c:v>
                </c:pt>
                <c:pt idx="1015">
                  <c:v>6445.6569155239704</c:v>
                </c:pt>
                <c:pt idx="1016">
                  <c:v>6445.8867992108298</c:v>
                </c:pt>
                <c:pt idx="1017">
                  <c:v>6446.1186432811501</c:v>
                </c:pt>
                <c:pt idx="1018">
                  <c:v>6446.35244734157</c:v>
                </c:pt>
                <c:pt idx="1019">
                  <c:v>6446.5882109988197</c:v>
                </c:pt>
                <c:pt idx="1020">
                  <c:v>6446.82593385972</c:v>
                </c:pt>
                <c:pt idx="1021">
                  <c:v>6447.0656155311399</c:v>
                </c:pt>
                <c:pt idx="1022">
                  <c:v>6447.3072556200495</c:v>
                </c:pt>
                <c:pt idx="1023">
                  <c:v>6447.5508537334799</c:v>
                </c:pt>
                <c:pt idx="1024">
                  <c:v>6447.7964094785502</c:v>
                </c:pt>
                <c:pt idx="1025">
                  <c:v>6448.0439224624397</c:v>
                </c:pt>
                <c:pt idx="1026">
                  <c:v>6448.2933922924203</c:v>
                </c:pt>
                <c:pt idx="1027">
                  <c:v>6448.5448185758396</c:v>
                </c:pt>
                <c:pt idx="1028">
                  <c:v>6448.7982009201196</c:v>
                </c:pt>
                <c:pt idx="1029">
                  <c:v>6449.0535389327497</c:v>
                </c:pt>
                <c:pt idx="1030">
                  <c:v>6449.3108322213202</c:v>
                </c:pt>
                <c:pt idx="1031">
                  <c:v>6449.5700803934697</c:v>
                </c:pt>
                <c:pt idx="1032">
                  <c:v>6449.8312830569403</c:v>
                </c:pt>
                <c:pt idx="1033">
                  <c:v>6450.0944398195397</c:v>
                </c:pt>
                <c:pt idx="1034">
                  <c:v>6450.3595502891603</c:v>
                </c:pt>
                <c:pt idx="1035">
                  <c:v>6450.6266140737498</c:v>
                </c:pt>
                <c:pt idx="1036">
                  <c:v>6450.8956307813796</c:v>
                </c:pt>
                <c:pt idx="1037">
                  <c:v>6451.1666000201503</c:v>
                </c:pt>
                <c:pt idx="1038">
                  <c:v>6451.4395213982698</c:v>
                </c:pt>
                <c:pt idx="1039">
                  <c:v>6451.7143945240095</c:v>
                </c:pt>
                <c:pt idx="1040">
                  <c:v>6451.9912190057503</c:v>
                </c:pt>
                <c:pt idx="1041">
                  <c:v>6452.26999445191</c:v>
                </c:pt>
                <c:pt idx="1042">
                  <c:v>6452.5507204710102</c:v>
                </c:pt>
                <c:pt idx="1043">
                  <c:v>6452.83339667165</c:v>
                </c:pt>
                <c:pt idx="1044">
                  <c:v>6453.1180226625002</c:v>
                </c:pt>
                <c:pt idx="1045">
                  <c:v>6453.4045980523097</c:v>
                </c:pt>
                <c:pt idx="1046">
                  <c:v>6453.6931224499303</c:v>
                </c:pt>
                <c:pt idx="1047">
                  <c:v>6453.9835954642604</c:v>
                </c:pt>
                <c:pt idx="1048">
                  <c:v>6454.2760167042798</c:v>
                </c:pt>
                <c:pt idx="1049">
                  <c:v>6454.5703857790904</c:v>
                </c:pt>
                <c:pt idx="1050">
                  <c:v>6454.8667022978098</c:v>
                </c:pt>
                <c:pt idx="1051">
                  <c:v>6455.1649658696997</c:v>
                </c:pt>
                <c:pt idx="1052">
                  <c:v>6455.4651761040504</c:v>
                </c:pt>
                <c:pt idx="1053">
                  <c:v>6455.7673326102504</c:v>
                </c:pt>
                <c:pt idx="1054">
                  <c:v>6456.0714349977798</c:v>
                </c:pt>
                <c:pt idx="1055">
                  <c:v>6456.3774828761798</c:v>
                </c:pt>
                <c:pt idx="1056">
                  <c:v>6456.6854758550699</c:v>
                </c:pt>
                <c:pt idx="1057">
                  <c:v>6456.9954135441803</c:v>
                </c:pt>
                <c:pt idx="1058">
                  <c:v>6457.3072955532798</c:v>
                </c:pt>
                <c:pt idx="1059">
                  <c:v>6457.6211214922396</c:v>
                </c:pt>
                <c:pt idx="1060">
                  <c:v>6457.9368909710101</c:v>
                </c:pt>
                <c:pt idx="1061">
                  <c:v>6458.2546035996102</c:v>
                </c:pt>
                <c:pt idx="1062">
                  <c:v>6458.5742589881402</c:v>
                </c:pt>
                <c:pt idx="1063">
                  <c:v>6458.8958567467898</c:v>
                </c:pt>
                <c:pt idx="1064">
                  <c:v>6459.2193964858197</c:v>
                </c:pt>
                <c:pt idx="1065">
                  <c:v>6459.5448778155796</c:v>
                </c:pt>
                <c:pt idx="1066">
                  <c:v>6459.8723003464802</c:v>
                </c:pt>
                <c:pt idx="1067">
                  <c:v>6460.2016636890203</c:v>
                </c:pt>
                <c:pt idx="1068">
                  <c:v>6460.5329674537898</c:v>
                </c:pt>
                <c:pt idx="1069">
                  <c:v>6460.8662112514403</c:v>
                </c:pt>
                <c:pt idx="1070">
                  <c:v>6461.2013946927</c:v>
                </c:pt>
                <c:pt idx="1071">
                  <c:v>6461.5385173883897</c:v>
                </c:pt>
                <c:pt idx="1072">
                  <c:v>6461.8775789494202</c:v>
                </c:pt>
                <c:pt idx="1073">
                  <c:v>6462.2185789867299</c:v>
                </c:pt>
                <c:pt idx="1074">
                  <c:v>6462.5615171113996</c:v>
                </c:pt>
                <c:pt idx="1075">
                  <c:v>6462.9063929345402</c:v>
                </c:pt>
                <c:pt idx="1076">
                  <c:v>6463.2532060673702</c:v>
                </c:pt>
                <c:pt idx="1077">
                  <c:v>6463.6019561211697</c:v>
                </c:pt>
                <c:pt idx="1078">
                  <c:v>6463.9526427073097</c:v>
                </c:pt>
                <c:pt idx="1079">
                  <c:v>6464.3052654372204</c:v>
                </c:pt>
                <c:pt idx="1080">
                  <c:v>6464.6598239224204</c:v>
                </c:pt>
                <c:pt idx="1081">
                  <c:v>6465.0163177745198</c:v>
                </c:pt>
                <c:pt idx="1082">
                  <c:v>6465.37474660519</c:v>
                </c:pt>
                <c:pt idx="1083">
                  <c:v>6465.7351100261803</c:v>
                </c:pt>
                <c:pt idx="1084">
                  <c:v>6466.0974076493303</c:v>
                </c:pt>
                <c:pt idx="1085">
                  <c:v>6466.4616390865303</c:v>
                </c:pt>
                <c:pt idx="1086">
                  <c:v>6466.82780394979</c:v>
                </c:pt>
                <c:pt idx="1087">
                  <c:v>6467.1959018511598</c:v>
                </c:pt>
                <c:pt idx="1088">
                  <c:v>6467.5659324027902</c:v>
                </c:pt>
                <c:pt idx="1089">
                  <c:v>6467.93789521689</c:v>
                </c:pt>
                <c:pt idx="1090">
                  <c:v>6468.3117899057597</c:v>
                </c:pt>
                <c:pt idx="1091">
                  <c:v>6468.6876160817801</c:v>
                </c:pt>
                <c:pt idx="1092">
                  <c:v>6469.0653733573899</c:v>
                </c:pt>
                <c:pt idx="1093">
                  <c:v>6469.4450613451199</c:v>
                </c:pt>
                <c:pt idx="1094">
                  <c:v>6469.8266796575899</c:v>
                </c:pt>
                <c:pt idx="1095">
                  <c:v>6470.2102279074697</c:v>
                </c:pt>
                <c:pt idx="1096">
                  <c:v>6470.5957057075202</c:v>
                </c:pt>
                <c:pt idx="1097">
                  <c:v>6470.9831126705903</c:v>
                </c:pt>
                <c:pt idx="1098">
                  <c:v>6471.3724484095801</c:v>
                </c:pt>
                <c:pt idx="1099">
                  <c:v>6471.7637125374904</c:v>
                </c:pt>
                <c:pt idx="1100">
                  <c:v>6472.1569046673903</c:v>
                </c:pt>
              </c:numCache>
            </c:numRef>
          </c:yVal>
          <c:smooth val="1"/>
          <c:extLst>
            <c:ext xmlns:c16="http://schemas.microsoft.com/office/drawing/2014/chart" uri="{C3380CC4-5D6E-409C-BE32-E72D297353CC}">
              <c16:uniqueId val="{00000002-DB6D-1F43-B929-3938A1D831F5}"/>
            </c:ext>
          </c:extLst>
        </c:ser>
        <c:dLbls>
          <c:showLegendKey val="0"/>
          <c:showVal val="0"/>
          <c:showCatName val="0"/>
          <c:showSerName val="0"/>
          <c:showPercent val="0"/>
          <c:showBubbleSize val="0"/>
        </c:dLbls>
        <c:axId val="1299516479"/>
        <c:axId val="1299518159"/>
      </c:scatterChart>
      <c:valAx>
        <c:axId val="1299516479"/>
        <c:scaling>
          <c:orientation val="minMax"/>
          <c:max val="100"/>
          <c:min val="-10"/>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r>
                  <a:rPr lang="en-US" i="1"/>
                  <a:t>x</a:t>
                </a:r>
              </a:p>
            </c:rich>
          </c:tx>
          <c:layout>
            <c:manualLayout>
              <c:xMode val="edge"/>
              <c:yMode val="edge"/>
              <c:x val="0.50511670644086826"/>
              <c:y val="0.7878954099072652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8159"/>
        <c:crosses val="autoZero"/>
        <c:crossBetween val="midCat"/>
        <c:majorUnit val="10"/>
        <c:minorUnit val="10"/>
      </c:valAx>
      <c:valAx>
        <c:axId val="1299518159"/>
        <c:scaling>
          <c:orientation val="minMax"/>
          <c:min val="5500"/>
        </c:scaling>
        <c:delete val="0"/>
        <c:axPos val="l"/>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r>
                  <a:rPr lang="en-US" i="1"/>
                  <a:t>C</a:t>
                </a:r>
                <a:r>
                  <a:rPr lang="en-US"/>
                  <a:t> (</a:t>
                </a:r>
                <a:r>
                  <a:rPr lang="en-US" i="1"/>
                  <a:t>x</a:t>
                </a:r>
                <a:r>
                  <a:rPr lang="en-US"/>
                  <a:t>)</a:t>
                </a:r>
              </a:p>
            </c:rich>
          </c:tx>
          <c:layout>
            <c:manualLayout>
              <c:xMode val="edge"/>
              <c:yMode val="edge"/>
              <c:x val="3.9541086537602573E-3"/>
              <c:y val="0.27503880707454981"/>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0"/>
        <c:majorTickMark val="out"/>
        <c:minorTickMark val="out"/>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299516479"/>
        <c:crosses val="autoZero"/>
        <c:crossBetween val="midCat"/>
        <c:majorUnit val="1000"/>
        <c:minorUnit val="1000"/>
      </c:valAx>
      <c:spPr>
        <a:noFill/>
        <a:ln>
          <a:noFill/>
        </a:ln>
        <a:effectLst/>
      </c:spPr>
    </c:plotArea>
    <c:legend>
      <c:legendPos val="b"/>
      <c:layout>
        <c:manualLayout>
          <c:xMode val="edge"/>
          <c:yMode val="edge"/>
          <c:x val="0"/>
          <c:y val="0.89537853988884686"/>
          <c:w val="0.97406807131280382"/>
          <c:h val="9.4978002621990937E-2"/>
        </c:manualLayout>
      </c:layout>
      <c:overlay val="0"/>
      <c:spPr>
        <a:noFill/>
        <a:ln>
          <a:noFill/>
        </a:ln>
        <a:effectLst/>
      </c:spPr>
      <c:txPr>
        <a:bodyPr rot="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Пра69</b:Tag>
    <b:SourceType>Book</b:SourceType>
    <b:Guid>{C35E0492-80DB-A543-BE5D-AD0D77DE5DBD}</b:Guid>
    <b:Author>
      <b:Author>
        <b:NameList>
          <b:Person>
            <b:Last>Прабху</b:Last>
            <b:First>Н.</b:First>
          </b:Person>
        </b:NameList>
      </b:Author>
    </b:Author>
    <b:Title>Методы теории массового обслуживания и управления запасами</b:Title>
    <b:City>Москва</b:City>
    <b:Publisher>Машиностроение</b:Publisher>
    <b:Year>1969</b:Year>
    <b:LCID>ru-RU</b:LCID>
    <b:RefOrder>4</b:RefOrder>
  </b:Source>
  <b:Source>
    <b:Tag>Arr58</b:Tag>
    <b:SourceType>Book</b:SourceType>
    <b:Guid>{3410DB66-CDC7-C942-A862-5BBBD72EB096}</b:Guid>
    <b:Title>Mathematical Theory of Inventory and Production</b:Title>
    <b:City>California</b:City>
    <b:Publisher>Stanford University Press</b:Publisher>
    <b:Year>1958</b:Year>
    <b:Author>
      <b:Author>
        <b:NameList>
          <b:Person>
            <b:Last>Arrow</b:Last>
            <b:First>K.</b:First>
          </b:Person>
          <b:Person>
            <b:Last>Karlin</b:Last>
            <b:First>S.</b:First>
          </b:Person>
          <b:Person>
            <b:Last>Scarf</b:Last>
            <b:First>H.</b:First>
          </b:Person>
        </b:NameList>
      </b:Author>
    </b:Author>
    <b:LCID>en-US</b:LCID>
    <b:RefOrder>1</b:RefOrder>
  </b:Source>
  <b:Source>
    <b:Tag>Han62</b:Tag>
    <b:SourceType>BookSection</b:SourceType>
    <b:Guid>{D9A28E75-18D4-A245-8010-E59DF6F22315}</b:Guid>
    <b:City>London</b:City>
    <b:Publisher>John Wiley &amp; Sons, Inc.</b:Publisher>
    <b:Year>1962</b:Year>
    <b:Author>
      <b:Author>
        <b:NameList>
          <b:Person>
            <b:Last>Hanssmann</b:Last>
            <b:First>F.</b:First>
          </b:Person>
        </b:NameList>
      </b:Author>
    </b:Author>
    <b:Pages>254</b:Pages>
    <b:BookTitle>Operations Research in Production and Inventory Control</b:BookTitle>
    <b:LCID>en-US</b:LCID>
    <b:RefOrder>2</b:RefOrder>
  </b:Source>
  <b:Source>
    <b:Tag>Пер75</b:Tag>
    <b:SourceType>BookSection</b:SourceType>
    <b:Guid>{5B156E87-935A-7A40-B2C7-6798467D0AF8}</b:Guid>
    <b:City>Москва</b:City>
    <b:Publisher>Наука</b:Publisher>
    <b:Year>1975</b:Year>
    <b:LCID>ru-RU</b:LCID>
    <b:Author>
      <b:Author>
        <b:NameList>
          <b:Person>
            <b:Last>Первозванский</b:Last>
            <b:First>А.А.</b:First>
          </b:Person>
        </b:NameList>
      </b:Author>
    </b:Author>
    <b:BookTitle>Математические модели в управлении производством</b:BookTitle>
    <b:Pages>616</b:Pages>
    <b:RefOrder>6</b:RefOrder>
  </b:Source>
  <b:Source>
    <b:Tag>Рыж69</b:Tag>
    <b:SourceType>Book</b:SourceType>
    <b:Guid>{E3918916-A034-BE44-BFD9-E8438A046412}</b:Guid>
    <b:Author>
      <b:Author>
        <b:NameList>
          <b:Person>
            <b:Last>Рыжиков</b:Last>
            <b:First>Ю.И.</b:First>
          </b:Person>
        </b:NameList>
      </b:Author>
    </b:Author>
    <b:Title>Управление запасами</b:Title>
    <b:City>Москва</b:City>
    <b:Publisher>Наука</b:Publisher>
    <b:Year>1969</b:Year>
    <b:LCID>ru-RU</b:LCID>
    <b:RefOrder>5</b:RefOrder>
  </b:Source>
  <b:Source>
    <b:Tag>Бул64</b:Tag>
    <b:SourceType>JournalArticle</b:SourceType>
    <b:Guid>{C99B8A91-7929-E04D-A022-CABD57576CE9}</b:Guid>
    <b:Title>Некоторые задачи оптимального управления запасами</b:Title>
    <b:Year>1964</b:Year>
    <b:Pages>431-447</b:Pages>
    <b:LCID>ru-RU</b:LCID>
    <b:Author>
      <b:Author>
        <b:NameList>
          <b:Person>
            <b:Last>Булинская</b:Last>
            <b:First>Е.В.</b:First>
          </b:Person>
        </b:NameList>
      </b:Author>
    </b:Author>
    <b:JournalName>Теория вероятностей и ее применения</b:JournalName>
    <b:Volume>IX</b:Volume>
    <b:Issue>3</b:Issue>
    <b:RefOrder>7</b:RefOrder>
  </b:Source>
  <b:Source>
    <b:Tag>Гне66</b:Tag>
    <b:SourceType>BookSection</b:SourceType>
    <b:Guid>{1047A127-4AE6-C742-B04D-291087E4129D}</b:Guid>
    <b:LCID>ru-RU</b:LCID>
    <b:Author>
      <b:Author>
        <b:NameList>
          <b:Person>
            <b:Last>Гнеденко</b:Last>
            <b:First>Б.В.</b:First>
          </b:Person>
          <b:Person>
            <b:Last>Коваленко</b:Last>
            <b:First>И.Н.</b:First>
          </b:Person>
        </b:NameList>
      </b:Author>
    </b:Author>
    <b:Year>1966</b:Year>
    <b:Pages>432</b:Pages>
    <b:BookTitle>Введение в теорию массового обслуживания</b:BookTitle>
    <b:City>Москва</b:City>
    <b:Publisher>Наука</b:Publisher>
    <b:RefOrder>9</b:RefOrder>
  </b:Source>
  <b:Source>
    <b:Tag>Саа71</b:Tag>
    <b:SourceType>BookSection</b:SourceType>
    <b:Guid>{3DDBF689-EF84-3B4F-A245-2377CF506A2B}</b:Guid>
    <b:LCID>ru-RU</b:LCID>
    <b:Author>
      <b:Author>
        <b:NameList>
          <b:Person>
            <b:Last>Саати</b:Last>
            <b:First>Т.</b:First>
          </b:Person>
        </b:NameList>
      </b:Author>
    </b:Author>
    <b:BookTitle>Элементы теории массового обслуживания и ее приложения</b:BookTitle>
    <b:City>Москва</b:City>
    <b:Publisher>Сов. Радио</b:Publisher>
    <b:Year>1971</b:Year>
    <b:Pages>520</b:Pages>
    <b:RefOrder>10</b:RefOrder>
  </b:Source>
  <b:Source>
    <b:Tag>Цып68</b:Tag>
    <b:SourceType>Book</b:SourceType>
    <b:Guid>{D46E9A55-F886-BC4D-8042-F62D3B53B9B2}</b:Guid>
    <b:LCID>ru-RU</b:LCID>
    <b:Title>Адаптация и обучение в автоматических системах</b:Title>
    <b:City>Москва</b:City>
    <b:Year>1968</b:Year>
    <b:Author>
      <b:Author>
        <b:NameList>
          <b:Person>
            <b:Last>Цыпкин</b:Last>
            <b:First>Я.З.</b:First>
          </b:Person>
        </b:NameList>
      </b:Author>
    </b:Author>
    <b:RefOrder>11</b:RefOrder>
  </b:Source>
  <b:Source>
    <b:Tag>Цып70</b:Tag>
    <b:SourceType>Book</b:SourceType>
    <b:Guid>{1F03FB41-F701-274C-BA2C-C0166CC74B93}</b:Guid>
    <b:Author>
      <b:Author>
        <b:NameList>
          <b:Person>
            <b:Last>Цыпкин</b:Last>
            <b:First>Я.З.</b:First>
          </b:Person>
        </b:NameList>
      </b:Author>
    </b:Author>
    <b:Title>Основы теории обучающихся систем</b:Title>
    <b:City>Москва</b:City>
    <b:Year>1970</b:Year>
    <b:LCID>ru-RU</b:LCID>
    <b:RefOrder>12</b:RefOrder>
  </b:Source>
  <b:Source>
    <b:Tag>Цып95</b:Tag>
    <b:SourceType>BookSection</b:SourceType>
    <b:Guid>{74DB2AAD-C984-C648-90C5-6BDE049D9E2A}</b:Guid>
    <b:LCID>ru-RU</b:LCID>
    <b:City>Москва</b:City>
    <b:Publisher>Наука</b:Publisher>
    <b:Year>1995</b:Year>
    <b:Author>
      <b:Author>
        <b:NameList>
          <b:Person>
            <b:Last>Цыпкин</b:Last>
            <b:First>Я.З.</b:First>
          </b:Person>
        </b:NameList>
      </b:Author>
    </b:Author>
    <b:BookTitle>Информационная теория идентификации</b:BookTitle>
    <b:Pages>336</b:Pages>
    <b:RefOrder>13</b:RefOrder>
  </b:Source>
  <b:Source>
    <b:Tag>Пра84</b:Tag>
    <b:SourceType>BookSection</b:SourceType>
    <b:Guid>{5B37B659-7E72-344A-8AD0-76940524694D}</b:Guid>
    <b:LCID>ru-RU</b:LCID>
    <b:Author>
      <b:Author>
        <b:NameList>
          <b:Person>
            <b:Last>Прабху</b:Last>
            <b:First>Н.</b:First>
          </b:Person>
        </b:NameList>
      </b:Author>
    </b:Author>
    <b:BookTitle>Стохастические процессы теории запасов</b:BookTitle>
    <b:City>Москва</b:City>
    <b:Publisher>Мир</b:Publisher>
    <b:Year>1984</b:Year>
    <b:Pages>186</b:Pages>
    <b:RefOrder>14</b:RefOrder>
  </b:Source>
  <b:Source>
    <b:Tag>Лот91</b:Tag>
    <b:SourceType>BookSection</b:SourceType>
    <b:Guid>{D6ECED45-0878-004B-AD55-1D6F73029FBD}</b:Guid>
    <b:LCID>ru-RU</b:LCID>
    <b:Author>
      <b:Author>
        <b:NameList>
          <b:Person>
            <b:Last>Лотоцкий</b:Last>
            <b:First>В.А.</b:First>
          </b:Person>
          <b:Person>
            <b:Last>Мандель</b:Last>
            <b:First>А.С.</b:First>
          </b:Person>
        </b:NameList>
      </b:Author>
    </b:Author>
    <b:BookTitle>Модели и методы управления запасами</b:BookTitle>
    <b:City>Москва</b:City>
    <b:Publisher>Наука</b:Publisher>
    <b:Year>1991</b:Year>
    <b:Pages>192</b:Pages>
    <b:RefOrder>15</b:RefOrder>
  </b:Source>
  <b:Source>
    <b:Tag>Саа08</b:Tag>
    <b:SourceType>BookSection</b:SourceType>
    <b:Guid>{E3F7E02A-A855-D94D-80ED-4AA11E5E5F0F}</b:Guid>
    <b:LCID>ru-RU</b:LCID>
    <b:Author>
      <b:Author>
        <b:NameList>
          <b:Person>
            <b:Last>Саати</b:Last>
            <b:First>Т.</b:First>
          </b:Person>
        </b:NameList>
      </b:Author>
    </b:Author>
    <b:BookTitle>Принятие решений при зависимостях и обратных связях: Аналитические сети</b:BookTitle>
    <b:City>Москва</b:City>
    <b:Publisher>Издательство ЛКИ</b:Publisher>
    <b:Year>2008</b:Year>
    <b:Pages>360</b:Pages>
    <b:RefOrder>16</b:RefOrder>
  </b:Source>
  <b:Source>
    <b:Tag>Гад12</b:Tag>
    <b:SourceType>Book</b:SourceType>
    <b:Guid>{31A0E606-3DFF-464A-B16E-B12AEBC9D59A}</b:Guid>
    <b:Title>Логистика</b:Title>
    <b:City>Москва</b:City>
    <b:Publisher>Изд.-торг. корпорация «Данилов и Ко»</b:Publisher>
    <b:Year>2012</b:Year>
    <b:LCID>ru-RU</b:LCID>
    <b:Author>
      <b:Author>
        <b:NameList>
          <b:Person>
            <b:Last>Гаджинский</b:Last>
            <b:First>А.М.</b:First>
          </b:Person>
        </b:NameList>
      </b:Author>
    </b:Author>
    <b:RefOrder>17</b:RefOrder>
  </b:Source>
  <b:Source>
    <b:Tag>Шап06</b:Tag>
    <b:SourceType>BookSection</b:SourceType>
    <b:Guid>{BF0951EB-125D-1841-AFB5-E987EDD5DCDE}</b:Guid>
    <b:City>СПб.</b:City>
    <b:Publisher>Питер</b:Publisher>
    <b:Year>2006</b:Year>
    <b:LCID>ru-RU</b:LCID>
    <b:Author>
      <b:Author>
        <b:NameList>
          <b:Person>
            <b:Last>Шапиро</b:Last>
            <b:First>Дж.</b:First>
          </b:Person>
        </b:NameList>
      </b:Author>
    </b:Author>
    <b:BookTitle>Моделирование цепи поставок</b:BookTitle>
    <b:Pages>720</b:Pages>
    <b:RefOrder>18</b:RefOrder>
  </b:Source>
  <b:Source>
    <b:Tag>Iva10</b:Tag>
    <b:SourceType>BookSection</b:SourceType>
    <b:Guid>{A567B51F-833E-4F43-BB88-493AFCE988FB}</b:Guid>
    <b:LCID>en-US</b:LCID>
    <b:Author>
      <b:Author>
        <b:NameList>
          <b:Person>
            <b:Last>Ivanov</b:Last>
            <b:First>D.</b:First>
          </b:Person>
          <b:Person>
            <b:Last>Sokolov</b:Last>
            <b:First>B.</b:First>
          </b:Person>
        </b:NameList>
      </b:Author>
    </b:Author>
    <b:BookTitle>Adaptive Supply Chain Management</b:BookTitle>
    <b:City>London</b:City>
    <b:Publisher>Springer</b:Publisher>
    <b:Year>2010</b:Year>
    <b:Pages>296</b:Pages>
    <b:RefOrder>19</b:RefOrder>
  </b:Source>
  <b:Source>
    <b:Tag>Бел05</b:Tag>
    <b:SourceType>JournalArticle</b:SourceType>
    <b:Guid>{1FF05703-FBFF-BE4B-B6D9-C3AE682F6758}</b:Guid>
    <b:Title>Управление запасами товаров ажиотажного спроса</b:Title>
    <b:Year>2005</b:Year>
    <b:Pages>40-45</b:Pages>
    <b:Author>
      <b:Author>
        <b:NameList>
          <b:Person>
            <b:Last>Беляков</b:Last>
            <b:First>А.Г.</b:First>
          </b:Person>
          <b:Person>
            <b:Last>Лапин</b:Last>
            <b:First>А.В.</b:First>
          </b:Person>
          <b:Person>
            <b:Last>Мандель</b:Last>
            <b:First>А.С.</b:First>
          </b:Person>
        </b:NameList>
      </b:Author>
    </b:Author>
    <b:JournalName>Проблемы управления</b:JournalName>
    <b:LCID>ru-RU</b:LCID>
    <b:RefOrder>27</b:RefOrder>
  </b:Source>
  <b:Source>
    <b:Tag>Ман06</b:Tag>
    <b:SourceType>JournalArticle</b:SourceType>
    <b:Guid>{A69C250A-3C84-2844-8A71-C8991443C964}</b:Guid>
    <b:LCID>ru-RU</b:LCID>
    <b:Author>
      <b:Author>
        <b:NameList>
          <b:Person>
            <b:Last>Мандель</b:Last>
            <b:First>А.С.</b:First>
          </b:Person>
        </b:NameList>
      </b:Author>
    </b:Author>
    <b:Title>Экспертно-статистические методы обработки информации в интегрированных системах управления производством и технологическими процессами</b:Title>
    <b:JournalName>Проблемы управления</b:JournalName>
    <b:Year>2006</b:Year>
    <b:Pages>55-59</b:Pages>
    <b:RefOrder>28</b:RefOrder>
  </b:Source>
  <b:Source>
    <b:Tag>Бар07</b:Tag>
    <b:SourceType>JournalArticle</b:SourceType>
    <b:Guid>{3D5F77A0-2FD4-CD45-9C1E-1246776B2A70}</b:Guid>
    <b:LCID>ru-RU</b:LCID>
    <b:Author>
      <b:Author>
        <b:NameList>
          <b:Person>
            <b:Last>Барладян</b:Last>
            <b:First>И.И.</b:First>
          </b:Person>
          <b:Person>
            <b:Last>Кузнецов</b:Last>
            <b:First>А.В.</b:First>
          </b:Person>
          <b:Person>
            <b:Last>Мандель</b:Last>
            <b:First>А.С.</b:First>
          </b:Person>
        </b:NameList>
      </b:Author>
    </b:Author>
    <b:Title>Анализ критических значений параметров и моделирование управляемой системы массового обслуживания</b:Title>
    <b:JournalName>Проблемы управления</b:JournalName>
    <b:Year>2007</b:Year>
    <b:Pages>21-25</b:Pages>
    <b:RefOrder>29</b:RefOrder>
  </b:Source>
  <b:Source>
    <b:Tag>Ман08</b:Tag>
    <b:SourceType>JournalArticle</b:SourceType>
    <b:Guid>{91F5EBAC-6899-ED47-A9FC-3596242E2AFC}</b:Guid>
    <b:LCID>ru-RU</b:LCID>
    <b:Author>
      <b:Author>
        <b:NameList>
          <b:Person>
            <b:Last>Мандель</b:Last>
            <b:First>А.С.</b:First>
          </b:Person>
          <b:Person>
            <b:Last>Семенов</b:Last>
            <b:First>Д.А.</b:First>
          </b:Person>
        </b:NameList>
      </b:Author>
    </b:Author>
    <b:Title>Адаптивные алгоритмы оценки параметров оптимальных стратегий управления запасами при ограниченном дефиците</b:Title>
    <b:JournalName>Автоматика и телемеханика</b:JournalName>
    <b:Year>2008</b:Year>
    <b:Issue>6</b:Issue>
    <b:Pages>117-128</b:Pages>
    <b:RefOrder>30</b:RefOrder>
  </b:Source>
  <b:Source>
    <b:Tag>Man09</b:Tag>
    <b:SourceType>ConferenceProceedings</b:SourceType>
    <b:Guid>{058FE1E1-B3F6-D744-8736-6AD3774CC7B0}</b:Guid>
    <b:Title>Models and Algorithms of Inventory Control in Case of Uncertainty</b:Title>
    <b:Year>2009</b:Year>
    <b:Pages>223-228</b:Pages>
    <b:LCID>en-US</b:LCID>
    <b:Author>
      <b:Author>
        <b:NameList>
          <b:Person>
            <b:Last>Mandel</b:Last>
            <b:First>А.</b:First>
          </b:Person>
        </b:NameList>
      </b:Author>
    </b:Author>
    <b:ConferenceName>Preprint of 13th IFAC Symposium on Information Control Problems in Manufacturing (INCOM 2009, Moscow)</b:ConferenceName>
    <b:City>Москва</b:City>
    <b:Publisher>ИПУ РАН</b:Publisher>
    <b:RefOrder>31</b:RefOrder>
  </b:Source>
  <b:Source>
    <b:Tag>Man12</b:Tag>
    <b:SourceType>ConferenceProceedings</b:SourceType>
    <b:Guid>{0D4EA059-A912-124C-A90F-05C40041A4FB}</b:Guid>
    <b:Title>Multi-Item Inventory Control under Uncertainty and Non-Stationarity</b:Title>
    <b:ConferenceName>Proceedings of the 14th IFAC Symposium on Information Control Problems in Manufacturing (INCOM’12, Bucharest)</b:ConferenceName>
    <b:City>Bucharest</b:City>
    <b:Year>2012</b:Year>
    <b:LCID>en-US</b:LCID>
    <b:Author>
      <b:Author>
        <b:NameList>
          <b:Person>
            <b:Last>Mandel</b:Last>
            <b:First>А.</b:First>
          </b:Person>
        </b:NameList>
      </b:Author>
    </b:Author>
    <b:Publisher>IFAC Publication</b:Publisher>
    <b:Volume>F</b:Volume>
    <b:Pages>344-350</b:Pages>
    <b:RefOrder>32</b:RefOrder>
  </b:Source>
  <b:Source>
    <b:Tag>Man14</b:Tag>
    <b:SourceType>ConferenceProceedings</b:SourceType>
    <b:Guid>{6985B48D-EA19-8F47-9095-05709741BCBA}</b:Guid>
    <b:Author>
      <b:Author>
        <b:NameList>
          <b:Person>
            <b:Last>Mandel</b:Last>
            <b:First>А.</b:First>
          </b:Person>
        </b:NameList>
      </b:Author>
    </b:Author>
    <b:Title>Renewal theory methods to compute stationary inventory control strategy parameters (for lot-sizing)</b:Title>
    <b:ConferenceName>Proceedings of the 20th Conference of the International Federation of Operational Research Societies (IFORS 2014, Barcelona)</b:ConferenceName>
    <b:City>Barcelona</b:City>
    <b:Year>2014</b:Year>
    <b:Publisher>IFORS Publications</b:Publisher>
    <b:Pages>174</b:Pages>
    <b:LCID>en-US</b:LCID>
    <b:RefOrder>33</b:RefOrder>
  </b:Source>
  <b:Source>
    <b:Tag>Гра15</b:Tag>
    <b:SourceType>JournalArticle</b:SourceType>
    <b:Guid>{A8652703-3348-8841-A888-1EABA208AC97}</b:Guid>
    <b:Title>Стационарные стратегии управления запасами в системах снабжения в условиях инфляции</b:Title>
    <b:Year>2015</b:Year>
    <b:Pages>19-24</b:Pages>
    <b:Author>
      <b:Author>
        <b:NameList>
          <b:Person>
            <b:Last>Гранин</b:Last>
            <b:First>С.С.</b:First>
          </b:Person>
          <b:Person>
            <b:Last>Мандель</b:Last>
            <b:First>А.С.</b:First>
          </b:Person>
        </b:NameList>
      </b:Author>
    </b:Author>
    <b:JournalName>Проблемы управления</b:JournalName>
    <b:Issue>4</b:Issue>
    <b:LCID>ru-RU</b:LCID>
    <b:RefOrder>34</b:RefOrder>
  </b:Source>
  <b:Source>
    <b:Tag>Вил15</b:Tag>
    <b:SourceType>ConferenceProceedings</b:SourceType>
    <b:Guid>{06FF0D3E-E0DC-1E4C-A19E-D494754E8473}</b:Guid>
    <b:Title>Локальная модель управления цепями поставок при ненадежных поставщиках</b:Title>
    <b:Year>2015</b:Year>
    <b:Volume>59</b:Volume>
    <b:Pages>147-164</b:Pages>
    <b:LCID>ru-RU</b:LCID>
    <b:ConferenceName>Управление большими системами: сборник трудов (электронный журнал)</b:ConferenceName>
    <b:City>Москва</b:City>
    <b:Author>
      <b:Author>
        <b:NameList>
          <b:Person>
            <b:Last>Вильмс</b:Last>
            <b:First>М.А.</b:First>
          </b:Person>
          <b:Person>
            <b:Last>Мандель</b:Last>
            <b:First>А.С.</b:First>
          </b:Person>
          <b:Person>
            <b:Last>Барладян</b:Last>
            <b:First>И.И.</b:First>
          </b:Person>
          <b:Person>
            <b:Last>Токмакова</b:Last>
            <b:First>А.Б.</b:First>
          </b:Person>
        </b:NameList>
      </b:Author>
    </b:Author>
    <b:Publisher>ИПУ РАН</b:Publisher>
    <b:RefOrder>35</b:RefOrder>
  </b:Source>
  <b:Source>
    <b:Tag>Gra16</b:Tag>
    <b:SourceType>JournalArticle</b:SourceType>
    <b:Guid>{C802AAD1-F11A-4F40-805F-EA96D183B7E6}</b:Guid>
    <b:Title>Stationary Inventory Control Policies in Supply Systems under Inflation Condition</b:Title>
    <b:Year>2016</b:Year>
    <b:LCID>en-US</b:LCID>
    <b:Author>
      <b:Author>
        <b:NameList>
          <b:Person>
            <b:Last>Granin</b:Last>
            <b:First>S.</b:First>
          </b:Person>
          <b:Person>
            <b:Last>Mandel</b:Last>
            <b:First>А.</b:First>
          </b:Person>
        </b:NameList>
      </b:Author>
    </b:Author>
    <b:JournalName>Automation and Remote Control</b:JournalName>
    <b:Volume>77</b:Volume>
    <b:Issue>8</b:Issue>
    <b:Pages>1453-1460</b:Pages>
    <b:RefOrder>36</b:RefOrder>
  </b:Source>
  <b:Source>
    <b:Tag>Man16</b:Tag>
    <b:SourceType>ConferenceProceedings</b:SourceType>
    <b:Guid>{04E83BDE-FF6D-1F41-95C8-F51ABCCD3CB1}</b:Guid>
    <b:Title>Local Supply Chain Control Model with Unreliable Suppliers</b:Title>
    <b:Year>2016</b:Year>
    <b:Pages>465-470</b:Pages>
    <b:ConferenceName>Proceeding of the 8th IFAC Conference on Manufacturing Modelling, Management and Control (MIM 2016, Troyes, France)</b:ConferenceName>
    <b:City>Troyes</b:City>
    <b:LCID>ru-RU</b:LCID>
    <b:Author>
      <b:Author>
        <b:NameList>
          <b:Person>
            <b:Last>Mandel</b:Last>
            <b:First>А.</b:First>
          </b:Person>
          <b:Person>
            <b:Last>Vilms</b:Last>
            <b:First>М.</b:First>
          </b:Person>
        </b:NameList>
      </b:Author>
    </b:Author>
    <b:Publisher>Труа: IFAC Publications</b:Publisher>
    <b:RefOrder>37</b:RefOrder>
  </b:Source>
  <b:Source>
    <b:Tag>Man17</b:Tag>
    <b:SourceType>ConferenceProceedings</b:SourceType>
    <b:Guid>{2E858AEA-9C1B-1044-BF7F-F2C77915CEB6}</b:Guid>
    <b:Title>Simulation of inventory control process for supply chain with several suppliers</b:Title>
    <b:ConferenceName>Proceedings of the 10th International Conference "Management of Large-Scale System Development" (MLSD)</b:ConferenceName>
    <b:City>Moscow</b:City>
    <b:Year>2017</b:Year>
    <b:LCID>en-US</b:LCID>
    <b:Author>
      <b:Author>
        <b:NameList>
          <b:Person>
            <b:Last>Mandel</b:Last>
            <b:First>А.</b:First>
          </b:Person>
          <b:Person>
            <b:Last>Granin</b:Last>
            <b:First>S.</b:First>
          </b:Person>
          <b:Person>
            <b:Last>Vilms</b:Last>
            <b:First>М.</b:First>
          </b:Person>
        </b:NameList>
      </b:Author>
    </b:Author>
    <b:Publisher>IEEE</b:Publisher>
    <b:RefOrder>39</b:RefOrder>
  </b:Source>
  <b:Source>
    <b:Tag>Man18</b:Tag>
    <b:SourceType>ConferenceProceedings</b:SourceType>
    <b:Guid>{4020DF31-ACBD-4C46-92FF-703BFB7FB9AF}</b:Guid>
    <b:Title>Optimization of Inventory Management Process</b:Title>
    <b:ConferenceName>Proceedings of the 8th IEEE International Conference on Logistics, Informatics and Service Science (LISS2018)</b:ConferenceName>
    <b:City>Beejing</b:City>
    <b:Year>2018</b:Year>
    <b:LCID>en-US</b:LCID>
    <b:Author>
      <b:Author>
        <b:NameList>
          <b:Person>
            <b:Last>Mandel</b:Last>
            <b:First>А.</b:First>
          </b:Person>
          <b:Person>
            <b:Last>Granin</b:Last>
            <b:First>S.</b:First>
          </b:Person>
        </b:NameList>
      </b:Author>
    </b:Author>
    <b:Publisher>IEEE CFP18LIS-CDR</b:Publisher>
    <b:Pages>178-182</b:Pages>
    <b:RefOrder>40</b:RefOrder>
  </b:Source>
  <b:Source>
    <b:Tag>Har15</b:Tag>
    <b:SourceType>Book</b:SourceType>
    <b:Guid>{BA33443D-97D2-1342-A140-0EAC5908215E}</b:Guid>
    <b:Title>Operations and Cost (Factory Management Series)</b:Title>
    <b:City>Chicago</b:City>
    <b:Year>1915</b:Year>
    <b:LCID>en-US</b:LCID>
    <b:Author>
      <b:Author>
        <b:NameList>
          <b:Person>
            <b:Last>Harris</b:Last>
            <b:First>F.</b:First>
          </b:Person>
        </b:NameList>
      </b:Author>
    </b:Author>
    <b:Publisher>A.W. Shaw Co.</b:Publisher>
    <b:Pages>48-52</b:Pages>
    <b:RefOrder>41</b:RefOrder>
  </b:Source>
  <b:Source>
    <b:Tag>Ray31</b:Tag>
    <b:SourceType>Book</b:SourceType>
    <b:Guid>{03EB0FDD-01B4-7C47-9E24-2E45F140D636}</b:Guid>
    <b:LCID>en-US</b:LCID>
    <b:Author>
      <b:Author>
        <b:NameList>
          <b:Person>
            <b:Last>Raymond</b:Last>
            <b:First>F.</b:First>
            <b:Middle>E.</b:Middle>
          </b:Person>
        </b:NameList>
      </b:Author>
    </b:Author>
    <b:Title>Quantity and Economic in Manufacturer</b:Title>
    <b:City>New York</b:City>
    <b:Publisher>McGraw Hill Book Co.</b:Publisher>
    <b:Year>1931</b:Year>
    <b:RefOrder>42</b:RefOrder>
  </b:Source>
  <b:Source>
    <b:Tag>Whi53</b:Tag>
    <b:SourceType>Book</b:SourceType>
    <b:Guid>{4CA2D0E7-8ED1-E042-98CF-541DD697AFE3}</b:Guid>
    <b:LCID>en-US</b:LCID>
    <b:Author>
      <b:Author>
        <b:NameList>
          <b:Person>
            <b:Last>Whitin</b:Last>
            <b:First>T.</b:First>
            <b:Middle>W.</b:Middle>
          </b:Person>
        </b:NameList>
      </b:Author>
    </b:Author>
    <b:Title>The Theory of Inventory Management</b:Title>
    <b:City>Princeton</b:City>
    <b:Publisher>Princeton University Press</b:Publisher>
    <b:Year>1953</b:Year>
    <b:RefOrder>43</b:RefOrder>
  </b:Source>
  <b:Source>
    <b:Tag>Arr51</b:Tag>
    <b:SourceType>JournalArticle</b:SourceType>
    <b:Guid>{54B839F1-D64B-D840-B6CA-44816DDB9EB7}</b:Guid>
    <b:Title>Optimal Inventory Policy</b:Title>
    <b:Year>1951</b:Year>
    <b:JournalName>Econometrica</b:JournalName>
    <b:Volume>19</b:Volume>
    <b:Issue>3</b:Issue>
    <b:Pages>250-272</b:Pages>
    <b:Author>
      <b:Author>
        <b:NameList>
          <b:Person>
            <b:Last>Arrow</b:Last>
            <b:Middle>J</b:Middle>
            <b:First>Kenneth</b:First>
          </b:Person>
          <b:Person>
            <b:Last>Harris</b:Last>
            <b:First>Theodore</b:First>
          </b:Person>
          <b:Person>
            <b:Last>Marschak</b:Last>
            <b:First>Jacob</b:First>
          </b:Person>
        </b:NameList>
      </b:Author>
    </b:Author>
    <b:LCID>en-US</b:LCID>
    <b:RefOrder>44</b:RefOrder>
  </b:Source>
  <b:Source>
    <b:Tag>Boc15</b:Tag>
    <b:SourceType>ConferenceProceedings</b:SourceType>
    <b:Guid>{1DD3F4D8-2A15-E642-AB52-D835975266B1}</b:Guid>
    <b:Title>Inventory replenishment planning and staggering</b:Title>
    <b:ConferenceName>Preprint of 15th IFAC Symposium on Information Control Problems in Manufacturing (INCOM 2015, Ottawa)</b:ConferenceName>
    <b:City>Ottawa</b:City>
    <b:Year>2015</b:Year>
    <b:Author>
      <b:Author>
        <b:NameList>
          <b:Person>
            <b:Last>Boctor</b:Last>
            <b:Middle>F.</b:Middle>
            <b:First>Fayez</b:First>
          </b:Person>
          <b:Person>
            <b:Last>Bolduc</b:Last>
            <b:First>Marie-Claude</b:First>
          </b:Person>
        </b:NameList>
      </b:Author>
    </b:Author>
    <b:LCID>en-US</b:LCID>
    <b:RefOrder>45</b:RefOrder>
  </b:Source>
  <b:Source>
    <b:Tag>Gho15</b:Tag>
    <b:SourceType>ConferenceProceedings</b:SourceType>
    <b:Guid>{D32AAD5D-3D22-A945-9E48-BC6E1B0F17B1}</b:Guid>
    <b:Title>Forward management of spare parts stock shortages via causal reasoning using reinforcement learning</b:Title>
    <b:ConferenceName>Preprint of 15th IFAC Symposium on Information Control Problems in Manufacturing (INCOM 2015, Ottawa)</b:ConferenceName>
    <b:City>Ottawa</b:City>
    <b:Year>2015</b:Year>
    <b:Author>
      <b:Author>
        <b:NameList>
          <b:Person>
            <b:Last>Ghorbel</b:Last>
            <b:First>N.</b:First>
          </b:Person>
          <b:Person>
            <b:Last>Addouche</b:Last>
            <b:First>S-A.</b:First>
          </b:Person>
          <b:Person>
            <b:Last>El Mhamedi</b:Last>
            <b:First>A.</b:First>
          </b:Person>
        </b:NameList>
      </b:Author>
    </b:Author>
    <b:LCID>en-US</b:LCID>
    <b:RefOrder>46</b:RefOrder>
  </b:Source>
  <b:Source>
    <b:Tag>Saw15</b:Tag>
    <b:SourceType>ConferenceProceedings</b:SourceType>
    <b:Guid>{CB575860-AFE6-F948-8079-D775634CA4B8}</b:Guid>
    <b:Title>Integrated Supply Chain Scheduling under Multi-Level Disruptions</b:Title>
    <b:ConferenceName>Preprint of 15th IFAC Symposium on Information Control Problems in Manufacturing (INCOM 2015, Ottawa)</b:ConferenceName>
    <b:City>Ottawa</b:City>
    <b:Year>2015</b:Year>
    <b:Author>
      <b:Author>
        <b:NameList>
          <b:Person>
            <b:Last>Sawik</b:Last>
            <b:First>T.</b:First>
          </b:Person>
        </b:NameList>
      </b:Author>
    </b:Author>
    <b:LCID>en-US</b:LCID>
    <b:RefOrder>47</b:RefOrder>
  </b:Source>
  <b:Source>
    <b:Tag>Dre95</b:Tag>
    <b:SourceType>Book</b:SourceType>
    <b:Guid>{DA5497AA-4074-D94D-9670-B1B9FC2389B1}</b:Guid>
    <b:Title>Facility Location: A Survey of Applications and Methods</b:Title>
    <b:City>New York</b:City>
    <b:Year>1995</b:Year>
    <b:Publisher>Springer</b:Publisher>
    <b:Author>
      <b:Author>
        <b:NameList>
          <b:Person>
            <b:Last>Drezner</b:Last>
            <b:First>Z.</b:First>
          </b:Person>
        </b:NameList>
      </b:Author>
    </b:Author>
    <b:LCID>en-US</b:LCID>
    <b:RefOrder>53</b:RefOrder>
  </b:Source>
  <b:Source>
    <b:Tag>Das95</b:Tag>
    <b:SourceType>Book</b:SourceType>
    <b:Guid>{EC40B988-FBC4-394B-946F-62C96E1B632A}</b:Guid>
    <b:Title>Network and Discrete Location: Models, Algorithms, and Applications</b:Title>
    <b:City>New York</b:City>
    <b:Publisher>John Wiley</b:Publisher>
    <b:Year>1995</b:Year>
    <b:Author>
      <b:Author>
        <b:NameList>
          <b:Person>
            <b:Last>Daskin</b:Last>
            <b:First>M.</b:First>
            <b:Middle>S.</b:Middle>
          </b:Person>
        </b:NameList>
      </b:Author>
    </b:Author>
    <b:LCID>en-US</b:LCID>
    <b:RefOrder>54</b:RefOrder>
  </b:Source>
  <b:Source>
    <b:Tag>Ami06</b:Tag>
    <b:SourceType>JournalArticle</b:SourceType>
    <b:Guid>{4862C5D6-588B-134F-9C75-A78FBB0C897B}</b:Guid>
    <b:Title>Designing a distribution network in a supply chain system: Formulation and efficient solution procedure</b:Title>
    <b:Year>2006</b:Year>
    <b:JournalName>European Journal of Operational Research</b:JournalName>
    <b:Volume>171</b:Volume>
    <b:Issue>2</b:Issue>
    <b:Pages>567–576</b:Pages>
    <b:Author>
      <b:Author>
        <b:NameList>
          <b:Person>
            <b:Last>Amiri</b:Last>
            <b:First>A.</b:First>
          </b:Person>
        </b:NameList>
      </b:Author>
    </b:Author>
    <b:LCID>en-US</b:LCID>
    <b:RefOrder>55</b:RefOrder>
  </b:Source>
  <b:Source>
    <b:Tag>Mel09</b:Tag>
    <b:SourceType>JournalArticle</b:SourceType>
    <b:Guid>{D537BFB6-A16D-3A46-9F73-10B71446CBFF}</b:Guid>
    <b:Title>Facility location and supply chain management - A review</b:Title>
    <b:JournalName>European Journal of Operational Research</b:JournalName>
    <b:Year>2009</b:Year>
    <b:Volume>196</b:Volume>
    <b:Issue>2</b:Issue>
    <b:Pages>401-412</b:Pages>
    <b:Author>
      <b:Author>
        <b:NameList>
          <b:Person>
            <b:Last>Melo</b:Last>
            <b:Middle>T.</b:Middle>
            <b:First>M.</b:First>
          </b:Person>
          <b:Person>
            <b:Last>Nickel</b:Last>
            <b:First>S.</b:First>
          </b:Person>
          <b:Person>
            <b:Last>Saldanha-da-Gama</b:Last>
            <b:First>F.</b:First>
          </b:Person>
        </b:NameList>
      </b:Author>
    </b:Author>
    <b:LCID>en-US</b:LCID>
    <b:RefOrder>56</b:RefOrder>
  </b:Source>
  <b:Source>
    <b:Tag>Geo11</b:Tag>
    <b:SourceType>JournalArticle</b:SourceType>
    <b:Guid>{2C9B1048-4492-7D41-80B2-8537D16136F5}</b:Guid>
    <b:LCID>en-US</b:LCID>
    <b:Title>Optimal design of supply chain networks under uncertain transient demand variations</b:Title>
    <b:JournalName>Omega</b:JournalName>
    <b:Year>2011</b:Year>
    <b:Volume>39</b:Volume>
    <b:Issue>3</b:Issue>
    <b:Pages>254-272</b:Pages>
    <b:Author>
      <b:Author>
        <b:NameList>
          <b:Person>
            <b:Last>Georgiadis</b:Last>
            <b:Middle>C.</b:Middle>
            <b:First>M.</b:First>
          </b:Person>
          <b:Person>
            <b:Last>Tsiakis</b:Last>
            <b:First>P.</b:First>
          </b:Person>
          <b:Person>
            <b:Last>Longinidis</b:Last>
            <b:First>P.</b:First>
          </b:Person>
          <b:Person>
            <b:Last>Longinidis</b:Last>
            <b:First>S.</b:First>
          </b:Person>
        </b:NameList>
      </b:Author>
    </b:Author>
    <b:RefOrder>57</b:RefOrder>
  </b:Source>
  <b:Source>
    <b:Tag>Cos12</b:Tag>
    <b:SourceType>JournalArticle</b:SourceType>
    <b:Guid>{68037489-564D-4549-B5DC-B89788E42F6A}</b:Guid>
    <b:LCID>en-US</b:LCID>
    <b:Title>A model for supply management of agile manufacturing supply chains</b:Title>
    <b:JournalName>International Journal of Production Economics</b:JournalName>
    <b:Year>2012</b:Year>
    <b:Volume>135</b:Volume>
    <b:Pages>451– 457</b:Pages>
    <b:Author>
      <b:Author>
        <b:NameList>
          <b:Person>
            <b:Last>Costantino</b:Last>
            <b:First>A.</b:First>
          </b:Person>
          <b:Person>
            <b:Last>Dotoli</b:Last>
            <b:First>M.</b:First>
          </b:Person>
          <b:Person>
            <b:Last>Falagario</b:Last>
            <b:First>M.</b:First>
          </b:Person>
          <b:Person>
            <b:Last>Fanti</b:Last>
            <b:Middle>P.</b:Middle>
            <b:First>M.</b:First>
          </b:Person>
          <b:Person>
            <b:Last>Mangini</b:Last>
            <b:Middle>M.</b:Middle>
            <b:First>A.</b:First>
          </b:Person>
        </b:NameList>
      </b:Author>
    </b:Author>
    <b:RefOrder>58</b:RefOrder>
  </b:Source>
  <b:Source>
    <b:Tag>Had69</b:Tag>
    <b:SourceType>BookSection</b:SourceType>
    <b:Guid>{1C71A8A5-F046-2A47-9273-F85B6357EA66}</b:Guid>
    <b:Author>
      <b:Author>
        <b:NameList>
          <b:Person>
            <b:Last>Hadley</b:Last>
            <b:First>G.</b:First>
          </b:Person>
          <b:Person>
            <b:Last>Whitin</b:Last>
            <b:First>Т.</b:First>
            <b:Middle>M.</b:Middle>
          </b:Person>
        </b:NameList>
      </b:Author>
    </b:Author>
    <b:BookTitle>Analysis of Inventory Systems</b:BookTitle>
    <b:City>Englewood Cliffs, New Jersey</b:City>
    <b:Publisher>Prentice Hall, Inc.</b:Publisher>
    <b:Year>1969</b:Year>
    <b:LCID>en-US</b:LCID>
    <b:RefOrder>3</b:RefOrder>
  </b:Source>
  <b:Source>
    <b:Tag>Sou09</b:Tag>
    <b:SourceType>JournalArticle</b:SourceType>
    <b:Guid>{9CCF8803-8CB3-3B45-BD1C-203A8CCBF085}</b:Guid>
    <b:Title>A Genetic Algorithm for a Single Product Network Design Model with Lead Time and Safety Stock Considerations</b:Title>
    <b:JournalName>European Journal of Operational Research</b:JournalName>
    <b:Year>2009</b:Year>
    <b:Volume>197</b:Volume>
    <b:Pages>599–608</b:Pages>
    <b:Author>
      <b:Author>
        <b:NameList>
          <b:Person>
            <b:Last>Sourirajan</b:Last>
            <b:First>K.</b:First>
          </b:Person>
          <b:Person>
            <b:Last>Ozsen</b:Last>
            <b:First>L.</b:First>
          </b:Person>
          <b:Person>
            <b:Last>Uzsoy</b:Last>
            <b:First>R.</b:First>
          </b:Person>
        </b:NameList>
      </b:Author>
    </b:Author>
    <b:LCID>en-US</b:LCID>
    <b:RefOrder>59</b:RefOrder>
  </b:Source>
  <b:Source>
    <b:Tag>Sad12</b:Tag>
    <b:SourceType>JournalArticle</b:SourceType>
    <b:Guid>{0485D97B-CFF8-E548-BC74-1508BCF8A637}</b:Guid>
    <b:LCID>en-US</b:LCID>
    <b:Title>Two-echelon, multi-commodity supply chain network design with mode selection, lead-times and inventory costs</b:Title>
    <b:JournalName>Computers &amp; Operations Research</b:JournalName>
    <b:Year>2012</b:Year>
    <b:Volume>39</b:Volume>
    <b:Pages>1345-1354</b:Pages>
    <b:Author>
      <b:Author>
        <b:NameList>
          <b:Person>
            <b:Last>Sadjady</b:Last>
            <b:First>H.</b:First>
          </b:Person>
          <b:Person>
            <b:Last>Davoudpour</b:Last>
            <b:First>H.</b:First>
          </b:Person>
        </b:NameList>
      </b:Author>
    </b:Author>
    <b:RefOrder>60</b:RefOrder>
  </b:Source>
  <b:Source>
    <b:Tag>Kum13</b:Tag>
    <b:SourceType>JournalArticle</b:SourceType>
    <b:Guid>{A719968A-4412-B841-A701-218184522469}</b:Guid>
    <b:Title>Supply chain system design integrated with risk pooling</b:Title>
    <b:JournalName>Computers &amp; Industrial Engineering</b:JournalName>
    <b:Year>2013</b:Year>
    <b:Volume>64</b:Volume>
    <b:Pages>580-588</b:Pages>
    <b:Author>
      <b:Author>
        <b:NameList>
          <b:Person>
            <b:Last>Kumar</b:Last>
            <b:Middle>K.</b:Middle>
            <b:First>S.</b:First>
          </b:Person>
          <b:Person>
            <b:Last>Tiwari</b:Last>
            <b:Middle>K.</b:Middle>
            <b:First>M.</b:First>
          </b:Person>
        </b:NameList>
      </b:Author>
    </b:Author>
    <b:LCID>en-US</b:LCID>
    <b:RefOrder>61</b:RefOrder>
  </b:Source>
  <b:Source>
    <b:Tag>Ask14</b:Tag>
    <b:SourceType>JournalArticle</b:SourceType>
    <b:Guid>{89911B09-F3E4-D642-8E22-32F306ACEB1B}</b:Guid>
    <b:LCID>en-US</b:LCID>
    <b:Title>Multi-commodity warehouse location and distribution planning with inventory consideration</b:Title>
    <b:JournalName>International Journal of Production Research</b:JournalName>
    <b:Year>2014</b:Year>
    <b:Volume>52</b:Volume>
    <b:Issue>7</b:Issue>
    <b:Pages>1897-1910</b:Pages>
    <b:Author>
      <b:Author>
        <b:NameList>
          <b:Person>
            <b:Last>Askin</b:Last>
            <b:Middle>G.</b:Middle>
            <b:First>R.</b:First>
          </b:Person>
          <b:Person>
            <b:Last>Baffo</b:Last>
            <b:First>Ilaria</b:First>
          </b:Person>
          <b:Person>
            <b:Last>Xia</b:Last>
            <b:First>Mingjun</b:First>
          </b:Person>
        </b:NameList>
      </b:Author>
    </b:Author>
    <b:RefOrder>62</b:RefOrder>
  </b:Source>
  <b:Source>
    <b:Tag>Cho07</b:Tag>
    <b:SourceType>JournalArticle</b:SourceType>
    <b:Guid>{7CA66DD2-ED80-7E4E-B835-1AED53C9FE6C}</b:Guid>
    <b:Title>The importance of decoupling recurrent and disruption risks in a supply chain</b:Title>
    <b:JournalName>Naval Research Logistics</b:JournalName>
    <b:Year>2007</b:Year>
    <b:Volume>54</b:Volume>
    <b:Issue>5</b:Issue>
    <b:Pages>544–555</b:Pages>
    <b:Author>
      <b:Author>
        <b:NameList>
          <b:Person>
            <b:Last>Chopra</b:Last>
            <b:First>S.</b:First>
          </b:Person>
          <b:Person>
            <b:Last>Reinhardt</b:Last>
            <b:First>G.</b:First>
          </b:Person>
          <b:Person>
            <b:Last>Mohan</b:Last>
            <b:First>U.</b:First>
          </b:Person>
        </b:NameList>
      </b:Author>
    </b:Author>
    <b:LCID>en-US</b:LCID>
    <b:RefOrder>63</b:RefOrder>
  </b:Source>
  <b:Source>
    <b:Tag>Wil07</b:Tag>
    <b:SourceType>JournalArticle</b:SourceType>
    <b:Guid>{7E267FAA-1272-1F45-AD68-16D82CB1F693}</b:Guid>
    <b:Title>The impact of transportation disruptions on supply chain performance</b:Title>
    <b:JournalName>Transportation Research Part E: Logistics and Transportation Review</b:JournalName>
    <b:Year>2007</b:Year>
    <b:Volume>43</b:Volume>
    <b:Pages>295-320</b:Pages>
    <b:Author>
      <b:Author>
        <b:NameList>
          <b:Person>
            <b:Last>Wilson</b:Last>
            <b:Middle>C.</b:Middle>
            <b:First>M.</b:First>
          </b:Person>
        </b:NameList>
      </b:Author>
    </b:Author>
    <b:LCID>en-US</b:LCID>
    <b:RefOrder>64</b:RefOrder>
  </b:Source>
  <b:Source>
    <b:Tag>Sin12</b:Tag>
    <b:SourceType>JournalArticle</b:SourceType>
    <b:Guid>{FC84DE8F-0545-B041-9C18-4142AAFCAE18}</b:Guid>
    <b:LCID>en-US</b:LCID>
    <b:Title>Design of global supply chain network with operational risks</b:Title>
    <b:JournalName>International Journal of Advanced Manufacturing Technology</b:JournalName>
    <b:Year>2012</b:Year>
    <b:Volume>60</b:Volume>
    <b:Issue>1-4</b:Issue>
    <b:Pages>273-290</b:Pages>
    <b:Author>
      <b:Author>
        <b:NameList>
          <b:Person>
            <b:Last>Singh</b:Last>
            <b:Middle>R.</b:Middle>
            <b:First>A.</b:First>
          </b:Person>
          <b:Person>
            <b:Last>Mishra</b:Last>
            <b:Middle>K.</b:Middle>
            <b:First>P.</b:First>
          </b:Person>
          <b:Person>
            <b:Last>Jain</b:Last>
            <b:First>R.</b:First>
          </b:Person>
          <b:Person>
            <b:Last>Khurana</b:Last>
            <b:First>M.</b:First>
          </b:Person>
        </b:NameList>
      </b:Author>
    </b:Author>
    <b:RefOrder>65</b:RefOrder>
  </b:Source>
  <b:Source>
    <b:Tag>Cho14</b:Tag>
    <b:SourceType>JournalArticle</b:SourceType>
    <b:Guid>{94F46B57-D18B-5640-8FF4-46AD07B25C3D}</b:Guid>
    <b:LCID>en-US</b:LCID>
    <b:Title>Reducing the risk of supply chain disruptions</b:Title>
    <b:JournalName>MIT Sloan Management Review</b:JournalName>
    <b:Year>2014</b:Year>
    <b:Volume>55</b:Volume>
    <b:Issue>3</b:Issue>
    <b:Pages>73-80</b:Pages>
    <b:Author>
      <b:Author>
        <b:NameList>
          <b:Person>
            <b:Last>Chopra</b:Last>
            <b:First>S.</b:First>
          </b:Person>
          <b:Person>
            <b:Last>Sodhi</b:Last>
            <b:Middle>S.</b:Middle>
            <b:First>M.</b:First>
          </b:Person>
        </b:NameList>
      </b:Author>
    </b:Author>
    <b:RefOrder>66</b:RefOrder>
  </b:Source>
  <b:Source>
    <b:Tag>She05</b:Tag>
    <b:SourceType>JournalArticle</b:SourceType>
    <b:Guid>{39746A60-8174-F144-8962-D674AB014E0B}</b:Guid>
    <b:LCID>en-US</b:LCID>
    <b:Title>A supply chain view of the resilient enterprise</b:Title>
    <b:JournalName>MIT Sloan Management Review</b:JournalName>
    <b:Year>2005</b:Year>
    <b:Volume>47</b:Volume>
    <b:Issue>1</b:Issue>
    <b:Pages>41-48</b:Pages>
    <b:Author>
      <b:Author>
        <b:NameList>
          <b:Person>
            <b:Last>Sheffi</b:Last>
            <b:First>Y.</b:First>
          </b:Person>
          <b:Person>
            <b:Last>Rice</b:Last>
            <b:Middle>B.</b:Middle>
            <b:First>J.</b:First>
          </b:Person>
        </b:NameList>
      </b:Author>
    </b:Author>
    <b:RefOrder>68</b:RefOrder>
  </b:Source>
  <b:Source>
    <b:Tag>Tom06</b:Tag>
    <b:SourceType>JournalArticle</b:SourceType>
    <b:Guid>{38C440B4-7708-6047-8363-659861F6121A}</b:Guid>
    <b:Title>On the Value of Mitigation and Contingency Strategies for Managing Supply Chain Disruption Risks</b:Title>
    <b:JournalName>Management Science</b:JournalName>
    <b:Year>2006</b:Year>
    <b:Volume>52</b:Volume>
    <b:Pages>639-657</b:Pages>
    <b:Author>
      <b:Author>
        <b:NameList>
          <b:Person>
            <b:Last>Tomlin</b:Last>
            <b:First>B.</b:First>
          </b:Person>
        </b:NameList>
      </b:Author>
    </b:Author>
    <b:LCID>en-US</b:LCID>
    <b:RefOrder>69</b:RefOrder>
  </b:Source>
  <b:Source>
    <b:Tag>Bod11</b:Tag>
    <b:SourceType>JournalArticle</b:SourceType>
    <b:Guid>{AFE0E3A9-8DFA-CE40-BED2-91D0EC51FB11}</b:Guid>
    <b:LCID>en-US</b:LCID>
    <b:Title>Understanding responses to supply chain disruptions: Insights from information processing and resource dependence perspectives</b:Title>
    <b:JournalName>Academy of Management Journal</b:JournalName>
    <b:Year>2011</b:Year>
    <b:Volume>54</b:Volume>
    <b:Issue>4</b:Issue>
    <b:Pages>833–856</b:Pages>
    <b:Author>
      <b:Author>
        <b:NameList>
          <b:Person>
            <b:Last>Bode</b:Last>
            <b:First>C.</b:First>
          </b:Person>
          <b:Person>
            <b:Last>Wagner</b:Last>
            <b:Middle>M.</b:Middle>
            <b:First>S.</b:First>
          </b:Person>
          <b:Person>
            <b:Last>Petersen</b:Last>
            <b:Middle>J.</b:Middle>
            <b:First>K.</b:First>
          </b:Person>
          <b:Person>
            <b:Last>Ellram</b:Last>
            <b:Middle>M.</b:Middle>
            <b:First>L.</b:First>
          </b:Person>
        </b:NameList>
      </b:Author>
    </b:Author>
    <b:RefOrder>70</b:RefOrder>
  </b:Source>
  <b:Source>
    <b:Tag>Iva13</b:Tag>
    <b:SourceType>JournalArticle</b:SourceType>
    <b:Guid>{DF665E34-2FA9-414A-BBDD-233B01234F62}</b:Guid>
    <b:LCID>en-US</b:LCID>
    <b:Title>Control and system-theoretic identification of the supply chain dynamics domain for planning, analysis, and adaptation of performance under uncertainty</b:Title>
    <b:JournalName>European Journal of Operational Research</b:JournalName>
    <b:Year>2013</b:Year>
    <b:Volume>224</b:Volume>
    <b:Issue>2</b:Issue>
    <b:Pages>313-323</b:Pages>
    <b:Author>
      <b:Author>
        <b:NameList>
          <b:Person>
            <b:Last>Ivanov</b:Last>
            <b:First>D.</b:First>
          </b:Person>
          <b:Person>
            <b:Last>Sokolov</b:Last>
            <b:First>B.</b:First>
          </b:Person>
        </b:NameList>
      </b:Author>
    </b:Author>
    <b:RefOrder>71</b:RefOrder>
  </b:Source>
  <b:Source>
    <b:Tag>Kim13</b:Tag>
    <b:SourceType>JournalArticle</b:SourceType>
    <b:Guid>{B1230810-EC2F-2147-AC2F-843DA373101B}</b:Guid>
    <b:Title>Guilt by Association: Strategic Failure Prevention and Recovery Capacity Investments</b:Title>
    <b:JournalName>Management Science</b:JournalName>
    <b:Year>2013</b:Year>
    <b:Volume>59</b:Volume>
    <b:Issue>7</b:Issue>
    <b:Pages>1631-1649</b:Pages>
    <b:Author>
      <b:Author>
        <b:NameList>
          <b:Person>
            <b:Last>Kim</b:Last>
            <b:Middle>H.</b:Middle>
            <b:First>S.</b:First>
          </b:Person>
          <b:Person>
            <b:Last>Tomlin</b:Last>
            <b:First>B.</b:First>
          </b:Person>
        </b:NameList>
      </b:Author>
    </b:Author>
    <b:LCID>en-US</b:LCID>
    <b:RefOrder>72</b:RefOrder>
  </b:Source>
  <b:Source>
    <b:Tag>Kne09</b:Tag>
    <b:SourceType>JournalArticle</b:SourceType>
    <b:Guid>{1E8BC306-F4D8-514C-B4D4-B256C9BCC1A1}</b:Guid>
    <b:Title>Proactive planning for catastrophic events in supply chains</b:Title>
    <b:JournalName>Journal of Operations Management</b:JournalName>
    <b:Year>2009</b:Year>
    <b:Volume>27</b:Volume>
    <b:Issue>2</b:Issue>
    <b:Pages>141-153</b:Pages>
    <b:Author>
      <b:Author>
        <b:NameList>
          <b:Person>
            <b:Last>Knemeyer</b:Last>
            <b:Middle>M.</b:Middle>
            <b:First>A.</b:First>
          </b:Person>
          <b:Person>
            <b:Last>Zinn</b:Last>
            <b:First>W.</b:First>
          </b:Person>
          <b:Person>
            <b:Last>Eroglu</b:Last>
            <b:First>C.</b:First>
          </b:Person>
        </b:NameList>
      </b:Author>
    </b:Author>
    <b:LCID>en-US</b:LCID>
    <b:RefOrder>73</b:RefOrder>
  </b:Source>
  <b:Source>
    <b:Tag>Cui10</b:Tag>
    <b:SourceType>JournalArticle</b:SourceType>
    <b:Guid>{CAB62B5F-1DC3-DB41-9F4C-5FCF4A5E9275}</b:Guid>
    <b:LCID>en-US</b:LCID>
    <b:Title>Reliable facility location design under the risk of disruptions</b:Title>
    <b:JournalName>Operations Research</b:JournalName>
    <b:Year>2010</b:Year>
    <b:Volume>58</b:Volume>
    <b:Issue>4-part-1</b:Issue>
    <b:Pages>998-1011</b:Pages>
    <b:Author>
      <b:Author>
        <b:NameList>
          <b:Person>
            <b:Last>Cui</b:Last>
            <b:First>T.</b:First>
          </b:Person>
          <b:Person>
            <b:Last>Ouyang</b:Last>
            <b:First>Y.</b:First>
          </b:Person>
          <b:Person>
            <b:Last>Shen</b:Last>
            <b:Middle>M.</b:Middle>
            <b:First>Z.-J.</b:First>
          </b:Person>
        </b:NameList>
      </b:Author>
    </b:Author>
    <b:RefOrder>74</b:RefOrder>
  </b:Source>
  <b:Source>
    <b:Tag>Ben13</b:Tag>
    <b:SourceType>JournalArticle</b:SourceType>
    <b:Guid>{F288873D-2892-8045-AC26-F0C72CFC75D8}</b:Guid>
    <b:Title>Supply chain network design with unreliable suppliers: A lagrangian relaxation-based approach</b:Title>
    <b:Year>2013</b:Year>
    <b:LCID>en-US</b:LCID>
    <b:JournalName>International Journal of Production Research</b:JournalName>
    <b:Volume>51</b:Volume>
    <b:Issue>21</b:Issue>
    <b:Pages>6435-6454</b:Pages>
    <b:Author>
      <b:Author>
        <b:NameList>
          <b:Person>
            <b:Last>Benyoucef</b:Last>
            <b:First>L.</b:First>
          </b:Person>
          <b:Person>
            <b:Last>Xie</b:Last>
            <b:First>X.</b:First>
          </b:Person>
          <b:Person>
            <b:Last>Tanonkou</b:Last>
            <b:Middle>A.</b:Middle>
            <b:First>G.</b:First>
          </b:Person>
        </b:NameList>
      </b:Author>
    </b:Author>
    <b:RefOrder>75</b:RefOrder>
  </b:Source>
  <b:Source>
    <b:Tag>LiQ13</b:Tag>
    <b:SourceType>JournalArticle</b:SourceType>
    <b:Guid>{4A27AF50-56AA-054E-80AA-9001416661E5}</b:Guid>
    <b:LCID>en-US</b:LCID>
    <b:Title>Reliable facility location design under disruptions</b:Title>
    <b:JournalName>Computers &amp; Operations Research</b:JournalName>
    <b:Year>2013</b:Year>
    <b:Volume>40</b:Volume>
    <b:Issue>4</b:Issue>
    <b:Pages>901-909</b:Pages>
    <b:Author>
      <b:Author>
        <b:NameList>
          <b:Person>
            <b:Last>Li</b:Last>
            <b:First>Q.</b:First>
          </b:Person>
          <b:Person>
            <b:Last>Zeng</b:Last>
            <b:First>B.</b:First>
          </b:Person>
          <b:Person>
            <b:Last>Savachkin</b:Last>
            <b:First>A.</b:First>
          </b:Person>
        </b:NameList>
      </b:Author>
    </b:Author>
    <b:RefOrder>76</b:RefOrder>
  </b:Source>
  <b:Source>
    <b:Tag>Sim14</b:Tag>
    <b:SourceType>JournalArticle</b:SourceType>
    <b:Guid>{0F12216A-2326-8A44-9818-8F6868E1A167}</b:Guid>
    <b:LCID>en-US</b:LCID>
    <b:Title>From superstorms to factory fires: Managing unpredictable supply chain disruptions</b:Title>
    <b:JournalName>Havard Business Review</b:JournalName>
    <b:Year>February 2014</b:Year>
    <b:Author>
      <b:Author>
        <b:NameList>
          <b:Person>
            <b:Last>Simchi-Levi</b:Last>
            <b:First>D.</b:First>
          </b:Person>
          <b:Person>
            <b:Last>Schmidt</b:Last>
            <b:First>W.</b:First>
          </b:Person>
          <b:Person>
            <b:Last>Wei</b:Last>
            <b:First>Y.</b:First>
          </b:Person>
        </b:NameList>
      </b:Author>
    </b:Author>
    <b:RefOrder>77</b:RefOrder>
  </b:Source>
  <b:Source>
    <b:Tag>Sny05</b:Tag>
    <b:SourceType>JournalArticle</b:SourceType>
    <b:Guid>{D8012E0A-A250-4540-AD29-5C8480814384}</b:Guid>
    <b:LCID>en-US</b:LCID>
    <b:Title>Reliability Models for Facility Location: The Expected Failure Cost Case</b:Title>
    <b:JournalName>Transportation Science</b:JournalName>
    <b:Year>2005</b:Year>
    <b:Volume>39</b:Volume>
    <b:Pages>400-416</b:Pages>
    <b:Author>
      <b:Author>
        <b:NameList>
          <b:Person>
            <b:Last>Snyder</b:Last>
            <b:Middle>V.</b:Middle>
            <b:First>L.</b:First>
          </b:Person>
          <b:Person>
            <b:Last>Daskin</b:Last>
            <b:Middle>S.</b:Middle>
            <b:First>M.</b:First>
          </b:Person>
        </b:NameList>
      </b:Author>
    </b:Author>
    <b:RefOrder>78</b:RefOrder>
  </b:Source>
  <b:Source>
    <b:Tag>Kli10</b:Tag>
    <b:SourceType>JournalArticle</b:SourceType>
    <b:Guid>{52E9082B-9640-C640-A4E0-6E18517EB528}</b:Guid>
    <b:LCID>en-US</b:LCID>
    <b:Title>The design of robust value-creating supply chain networks: A critical review</b:Title>
    <b:JournalName>European Journal of Operational Research</b:JournalName>
    <b:Year>2010</b:Year>
    <b:Volume>203</b:Volume>
    <b:Issue>2</b:Issue>
    <b:Pages>283–293</b:Pages>
    <b:Author>
      <b:Author>
        <b:NameList>
          <b:Person>
            <b:Last>Klibi</b:Last>
            <b:First>W.</b:First>
          </b:Person>
          <b:Person>
            <b:Last>Martel</b:Last>
            <b:First>A.</b:First>
          </b:Person>
          <b:Person>
            <b:Last>Guitouni</b:Last>
            <b:First>A.</b:First>
          </b:Person>
        </b:NameList>
      </b:Author>
    </b:Author>
    <b:RefOrder>79</b:RefOrder>
  </b:Source>
  <b:Source>
    <b:Tag>Pen11</b:Tag>
    <b:SourceType>JournalArticle</b:SourceType>
    <b:Guid>{4BABF660-3737-F14F-80EA-F4E079EC4562}</b:Guid>
    <b:LCID>en-US</b:LCID>
    <b:Title>Reliable logistics networks design with facility disruptions</b:Title>
    <b:JournalName>Transportation Research Part B: Methodological</b:JournalName>
    <b:Year>2011</b:Year>
    <b:Volume>45</b:Volume>
    <b:Issue>8</b:Issue>
    <b:Pages>1190–1211</b:Pages>
    <b:Author>
      <b:Author>
        <b:NameList>
          <b:Person>
            <b:Last>Peng</b:Last>
            <b:First>P.</b:First>
          </b:Person>
          <b:Person>
            <b:Last>Snyder</b:Last>
            <b:Middle>V.</b:Middle>
            <b:First>L.</b:First>
          </b:Person>
          <b:Person>
            <b:Last>Lim</b:Last>
            <b:First>A.</b:First>
          </b:Person>
          <b:Person>
            <b:Last>Liu</b:Last>
            <b:First>Z.</b:First>
          </b:Person>
        </b:NameList>
      </b:Author>
    </b:Author>
    <b:RefOrder>80</b:RefOrder>
  </b:Source>
  <b:Source>
    <b:Tag>Bag13</b:Tag>
    <b:SourceType>JournalArticle</b:SourceType>
    <b:Guid>{5477A7EC-5A58-DB4D-8B62-68352770003B}</b:Guid>
    <b:LCID>en-US</b:LCID>
    <b:Title>Robust supply chain network design with service level against disruptions and demand uncertainties: A real-life case</b:Title>
    <b:JournalName>European Journal of Operational Research</b:JournalName>
    <b:Year>2013</b:Year>
    <b:Volume>227</b:Volume>
    <b:Issue>1</b:Issue>
    <b:Pages>199-215</b:Pages>
    <b:Author>
      <b:Author>
        <b:NameList>
          <b:Person>
            <b:Last>Baghalian</b:Last>
            <b:First>A.</b:First>
          </b:Person>
          <b:Person>
            <b:Last>Rezapour</b:Last>
            <b:First>S.</b:First>
          </b:Person>
          <b:Person>
            <b:Last>Farahani</b:Last>
            <b:Middle>Z.</b:Middle>
            <b:First>R.</b:First>
          </b:Person>
        </b:NameList>
      </b:Author>
    </b:Author>
    <b:RefOrder>81</b:RefOrder>
  </b:Source>
  <b:Source>
    <b:Tag>QiL10</b:Tag>
    <b:SourceType>JournalArticle</b:SourceType>
    <b:Guid>{28551DA5-91EA-7B4C-B3B1-EA6DCFD42B8E}</b:Guid>
    <b:LCID>en-US</b:LCID>
    <b:Title>The effect of supply disruptions on supply chain design decisions</b:Title>
    <b:JournalName>Transportation Science</b:JournalName>
    <b:Year>2010</b:Year>
    <b:Volume>44</b:Volume>
    <b:Issue>2</b:Issue>
    <b:Pages>274-289</b:Pages>
    <b:Author>
      <b:Author>
        <b:NameList>
          <b:Person>
            <b:Last>Qi</b:Last>
            <b:First>L.</b:First>
          </b:Person>
          <b:Person>
            <b:Last>Shen</b:Last>
            <b:Middle>M.</b:Middle>
            <b:First>Z.-J.</b:First>
          </b:Person>
          <b:Person>
            <b:Last>Snyder</b:Last>
            <b:Middle>V.</b:Middle>
            <b:First>L.</b:First>
          </b:Person>
        </b:NameList>
      </b:Author>
    </b:Author>
    <b:RefOrder>82</b:RefOrder>
  </b:Source>
  <b:Source>
    <b:Tag>Sch12</b:Tag>
    <b:SourceType>JournalArticle</b:SourceType>
    <b:Guid>{A7CCBBD1-5376-C241-829C-3DD304131AB7}</b:Guid>
    <b:LCID>en-US</b:LCID>
    <b:Title>A quantitative analysis of disruption risk in a multi-echelon supply chain</b:Title>
    <b:JournalName>International Journal of Production Economics</b:JournalName>
    <b:Year>2012</b:Year>
    <b:Volume>139</b:Volume>
    <b:Issue>1</b:Issue>
    <b:Pages>23-32</b:Pages>
    <b:Author>
      <b:Author>
        <b:NameList>
          <b:Person>
            <b:Last>Schmitt</b:Last>
            <b:Middle>J.</b:Middle>
            <b:First>A.</b:First>
          </b:Person>
          <b:Person>
            <b:Last>Singh</b:Last>
            <b:First>M.</b:First>
          </b:Person>
        </b:NameList>
      </b:Author>
    </b:Author>
    <b:RefOrder>83</b:RefOrder>
  </b:Source>
  <b:Source>
    <b:Tag>Lim10</b:Tag>
    <b:SourceType>JournalArticle</b:SourceType>
    <b:Guid>{E92E38CA-0FFC-0A44-B271-DB613B8B8770}</b:Guid>
    <b:LCID>en-US</b:LCID>
    <b:Title>A Facility Reliability Problem: Formulation, Properties and Algorithm</b:Title>
    <b:JournalName>Naval Research Logistics</b:JournalName>
    <b:Year>2010</b:Year>
    <b:Volume>57</b:Volume>
    <b:Issue>1</b:Issue>
    <b:Pages>58-70</b:Pages>
    <b:Author>
      <b:Author>
        <b:NameList>
          <b:Person>
            <b:Last>Lim</b:Last>
            <b:First>M.</b:First>
          </b:Person>
          <b:Person>
            <b:Last>Daskin</b:Last>
            <b:Middle>S.</b:Middle>
            <b:First>M.</b:First>
          </b:Person>
          <b:Person>
            <b:Last>Bassamboo</b:Last>
            <b:First>A.</b:First>
          </b:Person>
          <b:Person>
            <b:Last>Chopra</b:Last>
            <b:First>S.</b:First>
          </b:Person>
        </b:NameList>
      </b:Author>
    </b:Author>
    <b:RefOrder>84</b:RefOrder>
  </b:Source>
  <b:Source>
    <b:Tag>Lim13</b:Tag>
    <b:SourceType>JournalArticle</b:SourceType>
    <b:Guid>{1BAA1193-A922-E94D-A75B-ABA155D8E740}</b:Guid>
    <b:Title>Facility location decisions with random disruptions and imperfect estimation</b:Title>
    <b:JournalName>Manufacturing and Service Operations Management</b:JournalName>
    <b:Year>2013</b:Year>
    <b:Volume>15</b:Volume>
    <b:Issue>2</b:Issue>
    <b:Pages>239-249</b:Pages>
    <b:Author>
      <b:Author>
        <b:NameList>
          <b:Person>
            <b:Last>Lim</b:Last>
            <b:Middle>K.</b:Middle>
            <b:First>M.</b:First>
          </b:Person>
          <b:Person>
            <b:Last>Bassamboo</b:Last>
            <b:First>A.</b:First>
          </b:Person>
          <b:Person>
            <b:Last>Chopra</b:Last>
            <b:First>S.</b:First>
          </b:Person>
          <b:Person>
            <b:Last>Daskin</b:Last>
            <b:First>M.</b:First>
          </b:Person>
        </b:NameList>
      </b:Author>
    </b:Author>
    <b:LCID>en-US</b:LCID>
    <b:RefOrder>85</b:RefOrder>
  </b:Source>
  <b:Source>
    <b:Tag>Iva14</b:Tag>
    <b:SourceType>JournalArticle</b:SourceType>
    <b:Guid>{2D251577-926A-5948-B24E-95212DBC6F9A}</b:Guid>
    <b:LCID>en-US</b:LCID>
    <b:Title>The Ripple effect in supply chains: trade-off ‘efficiency-flexibility-resilience’ in disruption management</b:Title>
    <b:JournalName>International Journal of Production Research</b:JournalName>
    <b:Year>2014a</b:Year>
    <b:Volume>52</b:Volume>
    <b:Issue>7</b:Issue>
    <b:Pages>2154-2172</b:Pages>
    <b:Author>
      <b:Author>
        <b:NameList>
          <b:Person>
            <b:Last>Ivanov</b:Last>
            <b:First>D.</b:First>
          </b:Person>
          <b:Person>
            <b:Last>Sokolov</b:Last>
            <b:First>B.</b:First>
          </b:Person>
          <b:Person>
            <b:Last>Dolgui</b:Last>
            <b:First>A.</b:First>
          </b:Person>
        </b:NameList>
      </b:Author>
    </b:Author>
    <b:RefOrder>67</b:RefOrder>
  </b:Source>
  <b:Source>
    <b:Tag>She07</b:Tag>
    <b:SourceType>JournalArticle</b:SourceType>
    <b:Guid>{CF39D7F4-05F1-B741-A44F-45128118775A}</b:Guid>
    <b:Title>Integrated supply chain design models: a survey and feature research directions</b:Title>
    <b:JournalName>Journal of Industrial and Management Optimization</b:JournalName>
    <b:Year>2007</b:Year>
    <b:Volume>3</b:Volume>
    <b:Issue>1</b:Issue>
    <b:Pages>1-27</b:Pages>
    <b:Author>
      <b:Author>
        <b:NameList>
          <b:Person>
            <b:Last>Shen</b:Last>
            <b:Middle>M.</b:Middle>
            <b:First>Z.</b:First>
          </b:Person>
        </b:NameList>
      </b:Author>
    </b:Author>
    <b:LCID>en-US</b:LCID>
    <b:RefOrder>86</b:RefOrder>
  </b:Source>
  <b:Source>
    <b:Tag>Che11</b:Tag>
    <b:SourceType>JournalArticle</b:SourceType>
    <b:Guid>{E8655FD5-094F-2D4F-BD8C-0F084E4203E3}</b:Guid>
    <b:LCID>en-US</b:LCID>
    <b:Title>Joint inventory-location problem under the risk of probabilistic facility disruptions</b:Title>
    <b:JournalName>Transportation Research Part B: Methodological</b:JournalName>
    <b:Year>2011</b:Year>
    <b:Volume>45</b:Volume>
    <b:Issue>7</b:Issue>
    <b:Pages>991–1003</b:Pages>
    <b:Author>
      <b:Author>
        <b:NameList>
          <b:Person>
            <b:Last>Chen</b:Last>
            <b:First>Q.</b:First>
          </b:Person>
          <b:Person>
            <b:Last>Li</b:Last>
            <b:First>X.</b:First>
          </b:Person>
          <b:Person>
            <b:Last>Ouyang</b:Last>
            <b:First>Y.</b:First>
          </b:Person>
        </b:NameList>
      </b:Author>
    </b:Author>
    <b:RefOrder>87</b:RefOrder>
  </b:Source>
  <b:Source>
    <b:Tag>Moh03</b:Tag>
    <b:SourceType>JournalArticle</b:SourceType>
    <b:Guid>{84505D9F-735D-4341-BDEA-67A5B4054BFD}</b:Guid>
    <b:Title>Supply interruptions in a lost-sales inventory system with random lead time</b:Title>
    <b:JournalName>Computers &amp; Operations Research</b:JournalName>
    <b:Year>2003</b:Year>
    <b:Volume>30</b:Volume>
    <b:Pages>411–426</b:Pages>
    <b:Author>
      <b:Author>
        <b:NameList>
          <b:Person>
            <b:Last>Mohebbi</b:Last>
            <b:First>E.</b:First>
          </b:Person>
        </b:NameList>
      </b:Author>
    </b:Author>
    <b:LCID>en-US</b:LCID>
    <b:RefOrder>88</b:RefOrder>
  </b:Source>
  <b:Source>
    <b:Tag>Aca10</b:Tag>
    <b:SourceType>JournalArticle</b:SourceType>
    <b:Guid>{6FD97DA2-D9AB-1547-B76D-7507DE1390EC}</b:Guid>
    <b:LCID>en-US</b:LCID>
    <b:Title>A decision support framework for global supply chain modelling: An assessment of the impact of demand, supply and lead-time uncertainties on performance</b:Title>
    <b:JournalName>International Journal of Production Research</b:JournalName>
    <b:Year>2010</b:Year>
    <b:Volume>48</b:Volume>
    <b:Issue>11</b:Issue>
    <b:Pages>3245-3268</b:Pages>
    <b:Author>
      <b:Author>
        <b:NameList>
          <b:Person>
            <b:Last>Acar</b:Last>
            <b:First>Y.</b:First>
          </b:Person>
          <b:Person>
            <b:Last>Kadipasaoglu</b:Last>
            <b:First>S.</b:First>
          </b:Person>
          <b:Person>
            <b:Last>Schipperijn</b:Last>
            <b:First>P.</b:First>
          </b:Person>
        </b:NameList>
      </b:Author>
    </b:Author>
    <b:RefOrder>89</b:RefOrder>
  </b:Source>
  <b:Source>
    <b:Tag>Raf13</b:Tag>
    <b:SourceType>JournalArticle</b:SourceType>
    <b:Guid>{17D5D1C7-3BC2-384D-AB0B-6F0B7D53F298}</b:Guid>
    <b:LCID>en-US</b:LCID>
    <b:Title>Reliable multi period multi product supply chain design with facility disruption</b:Title>
    <b:JournalName>Decision Science Letters</b:JournalName>
    <b:Year>2013</b:Year>
    <b:Volume>2</b:Volume>
    <b:Issue>2</b:Issue>
    <b:Pages>81-94</b:Pages>
    <b:Author>
      <b:Author>
        <b:NameList>
          <b:Person>
            <b:Last>Rafiei</b:Last>
            <b:First>M.</b:First>
          </b:Person>
          <b:Person>
            <b:Last>Mohammadi</b:Last>
            <b:First>M.</b:First>
          </b:Person>
          <b:Person>
            <b:Last>Torabi</b:Last>
            <b:First>S.</b:First>
          </b:Person>
        </b:NameList>
      </b:Author>
    </b:Author>
    <b:RefOrder>90</b:RefOrder>
  </b:Source>
  <b:Source>
    <b:Tag>Tsi01</b:Tag>
    <b:SourceType>JournalArticle</b:SourceType>
    <b:Guid>{F914F235-E7FD-0E4B-B8F1-C18C10F66483}</b:Guid>
    <b:LCID>en-US</b:LCID>
    <b:Title>Design of multi-echelon supply chain networks under demand uncertainty</b:Title>
    <b:JournalName>Industrial &amp; Engineering Chemistry Research</b:JournalName>
    <b:Year>2001</b:Year>
    <b:Volume>40</b:Volume>
    <b:Pages>3585–3604</b:Pages>
    <b:Author>
      <b:Author>
        <b:NameList>
          <b:Person>
            <b:Last>Tsiakis</b:Last>
            <b:First>P.</b:First>
          </b:Person>
          <b:Person>
            <b:Last>Shah</b:Last>
            <b:First>N.</b:First>
          </b:Person>
          <b:Person>
            <b:Last>Pantelides</b:Last>
            <b:Middle>C.</b:Middle>
            <b:First>C.</b:First>
          </b:Person>
        </b:NameList>
      </b:Author>
    </b:Author>
    <b:RefOrder>91</b:RefOrder>
  </b:Source>
  <b:Source>
    <b:Tag>San05</b:Tag>
    <b:SourceType>JournalArticle</b:SourceType>
    <b:Guid>{FD178E9B-EB0D-2B47-9303-1400CBBCA421}</b:Guid>
    <b:LCID>en-US</b:LCID>
    <b:Title>A stochastic programming approach for supply chain network design under uncertainty</b:Title>
    <b:JournalName>European Journal of Operational Research</b:JournalName>
    <b:Year>2005</b:Year>
    <b:Volume>167</b:Volume>
    <b:Pages>96–115</b:Pages>
    <b:Author>
      <b:Author>
        <b:NameList>
          <b:Person>
            <b:Last>Santoso</b:Last>
            <b:First>T.</b:First>
          </b:Person>
          <b:Person>
            <b:Last>Ahmed</b:Last>
            <b:First>S.</b:First>
          </b:Person>
          <b:Person>
            <b:Last>Goetschalckx</b:Last>
            <b:First>G.</b:First>
          </b:Person>
          <b:Person>
            <b:Last>Shapiro</b:Last>
            <b:First>A.</b:First>
          </b:Person>
        </b:NameList>
      </b:Author>
    </b:Author>
    <b:RefOrder>92</b:RefOrder>
  </b:Source>
  <b:Source>
    <b:Tag>Goh07</b:Tag>
    <b:SourceType>JournalArticle</b:SourceType>
    <b:Guid>{E9422D51-A0D3-3240-B8B3-96C8184EA87F}</b:Guid>
    <b:LCID>en-US</b:LCID>
    <b:Title>A stochastic model for risk management in global chain networks</b:Title>
    <b:JournalName>European Journal of Operational Research</b:JournalName>
    <b:Year>2007</b:Year>
    <b:Volume>182</b:Volume>
    <b:Issue>1</b:Issue>
    <b:Pages>164–173</b:Pages>
    <b:Author>
      <b:Author>
        <b:NameList>
          <b:Person>
            <b:Last>Goh</b:Last>
            <b:First>M.</b:First>
          </b:Person>
          <b:Person>
            <b:Last>Lim</b:Last>
            <b:Middle>S</b:Middle>
            <b:First>J.Y.</b:First>
          </b:Person>
          <b:Person>
            <b:Last>Meng</b:Last>
            <b:First>F.</b:First>
          </b:Person>
        </b:NameList>
      </b:Author>
    </b:Author>
    <b:RefOrder>93</b:RefOrder>
  </b:Source>
  <b:Source>
    <b:Tag>Aza08</b:Tag>
    <b:SourceType>JournalArticle</b:SourceType>
    <b:Guid>{220FAF94-4069-F548-B8D2-25C81B65E327}</b:Guid>
    <b:LCID>en-US</b:LCID>
    <b:Title>A multi-objective stochastic programming approach for supply chain design considering risk</b:Title>
    <b:JournalName>International Journal of Production Economics</b:JournalName>
    <b:Year>2008</b:Year>
    <b:Volume>116</b:Volume>
    <b:Issue>1</b:Issue>
    <b:Pages>129-138</b:Pages>
    <b:Author>
      <b:Author>
        <b:NameList>
          <b:Person>
            <b:Last>Azaron</b:Last>
            <b:First>A.</b:First>
          </b:Person>
          <b:Person>
            <b:Last>Brown</b:Last>
            <b:Middle>N.</b:Middle>
            <b:First>K.</b:First>
          </b:Person>
          <b:Person>
            <b:Last>Tarim</b:Last>
            <b:Middle>A.</b:Middle>
            <b:First>S.</b:First>
          </b:Person>
          <b:Person>
            <b:Last>Modarres</b:Last>
            <b:First>M.</b:First>
          </b:Person>
        </b:NameList>
      </b:Author>
    </b:Author>
    <b:RefOrder>94</b:RefOrder>
  </b:Source>
  <b:Source>
    <b:Tag>Sch09</b:Tag>
    <b:SourceType>JournalArticle</b:SourceType>
    <b:Guid>{E920A647-73D7-4D43-BBB9-0D713E1EB9FF}</b:Guid>
    <b:LCID>en-US</b:LCID>
    <b:Title>Supply chain design under uncertainty using sample average approximation and dual decomposition</b:Title>
    <b:JournalName>European Journal of Operational Research</b:JournalName>
    <b:Year>2009</b:Year>
    <b:Volume>199</b:Volume>
    <b:Issue>2</b:Issue>
    <b:Pages>409-419</b:Pages>
    <b:Author>
      <b:Author>
        <b:NameList>
          <b:Person>
            <b:Last>Schütz</b:Last>
            <b:First>P.</b:First>
          </b:Person>
          <b:Person>
            <b:Last>Tomasgard</b:Last>
            <b:First>A.</b:First>
          </b:Person>
          <b:Person>
            <b:Last>Ahmed</b:Last>
            <b:First>S.</b:First>
          </b:Person>
        </b:NameList>
      </b:Author>
    </b:Author>
    <b:RefOrder>95</b:RefOrder>
  </b:Source>
  <b:Source>
    <b:Tag>Iak10</b:Tag>
    <b:SourceType>JournalArticle</b:SourceType>
    <b:Guid>{2DA90263-43F8-7B49-B650-8946EB83B6E6}</b:Guid>
    <b:LCID>en-US</b:LCID>
    <b:Title>A stochastic inventory management model for a dual sourcing supply chain with disruptions</b:Title>
    <b:JournalName>International Journal of Systems Science</b:JournalName>
    <b:Year>2010</b:Year>
    <b:Volume>41</b:Volume>
    <b:Issue>3</b:Issue>
    <b:Pages>315-324</b:Pages>
    <b:Author>
      <b:Author>
        <b:NameList>
          <b:Person>
            <b:Last>Iakovou</b:Last>
            <b:First>E.</b:First>
          </b:Person>
          <b:Person>
            <b:Last>Vlachos</b:Last>
            <b:First>D.</b:First>
          </b:Person>
          <b:Person>
            <b:Last>Xanthopoulos</b:Last>
            <b:First>A.</b:First>
          </b:Person>
        </b:NameList>
      </b:Author>
    </b:Author>
    <b:RefOrder>96</b:RefOrder>
  </b:Source>
  <b:Source>
    <b:Tag>Saw13</b:Tag>
    <b:SourceType>JournalArticle</b:SourceType>
    <b:Guid>{CBA26EE4-2CF7-7E4F-B545-DD31D59F0D57}</b:Guid>
    <b:LCID>en-US</b:LCID>
    <b:Title>Integrated selection of suppliers and scheduling of customer orders in the presence of supply chain disruption risks</b:Title>
    <b:JournalName>International Journal of Production Research</b:JournalName>
    <b:Year>2013</b:Year>
    <b:Volume>51</b:Volume>
    <b:Issue>23-24</b:Issue>
    <b:Pages>7006-7022</b:Pages>
    <b:Author>
      <b:Author>
        <b:NameList>
          <b:Person>
            <b:Last>Sawik</b:Last>
            <b:First>T.</b:First>
          </b:Person>
        </b:NameList>
      </b:Author>
    </b:Author>
    <b:RefOrder>97</b:RefOrder>
  </b:Source>
  <b:Source>
    <b:Tag>Pet98</b:Tag>
    <b:SourceType>JournalArticle</b:SourceType>
    <b:Guid>{F77A537E-17BF-5440-AED3-E717C64C9626}</b:Guid>
    <b:LCID>en-US</b:LCID>
    <b:Title>Modelling and simulation of a supply chain in an uncertain environment</b:Title>
    <b:JournalName>European Journal of Operational Research</b:JournalName>
    <b:Year>1998</b:Year>
    <b:Volume>109</b:Volume>
    <b:Issue>2</b:Issue>
    <b:Pages>299–309</b:Pages>
    <b:Author>
      <b:Author>
        <b:NameList>
          <b:Person>
            <b:Last>Petrovic</b:Last>
            <b:First>D.</b:First>
          </b:Person>
          <b:Person>
            <b:Last>Roy</b:Last>
            <b:First>R.</b:First>
          </b:Person>
          <b:Person>
            <b:Last>Petrovic</b:Last>
            <b:First>R.</b:First>
          </b:Person>
        </b:NameList>
      </b:Author>
    </b:Author>
    <b:RefOrder>98</b:RefOrder>
  </b:Source>
  <b:Source>
    <b:Tag>Ali07</b:Tag>
    <b:SourceType>JournalArticle</b:SourceType>
    <b:Guid>{52155F76-DF91-C04E-890D-87FF83592318}</b:Guid>
    <b:LCID>en-US</b:LCID>
    <b:Title>Fuzzy-genetic approach to aggregate production-distribution planning in supply chain management</b:Title>
    <b:JournalName>Information Sciences</b:JournalName>
    <b:Year>2007</b:Year>
    <b:Volume>177</b:Volume>
    <b:Issue>20</b:Issue>
    <b:Pages>4241–4255</b:Pages>
    <b:Author>
      <b:Author>
        <b:NameList>
          <b:Person>
            <b:Last>Aliev</b:Last>
            <b:Middle>A.</b:Middle>
            <b:First>R.</b:First>
          </b:Person>
          <b:Person>
            <b:Last>Fazlollahi</b:Last>
            <b:First>B.</b:First>
          </b:Person>
          <b:Person>
            <b:Last>Guirimov</b:Last>
            <b:Middle>G.</b:Middle>
            <b:First>B.</b:First>
          </b:Person>
          <b:Person>
            <b:Last>Aliev</b:Last>
            <b:Middle>R.</b:Middle>
            <b:First>R.</b:First>
          </b:Person>
        </b:NameList>
      </b:Author>
    </b:Author>
    <b:RefOrder>99</b:RefOrder>
  </b:Source>
  <b:Source>
    <b:Tag>Cos11</b:Tag>
    <b:SourceType>ConferenceProceedings</b:SourceType>
    <b:Guid>{B3A6F3CB-691B-2A48-B97A-6F7015D36195}</b:Guid>
    <b:LCID>en-US</b:LCID>
    <b:Title>A Fuzzy Programming Approach for the Strategic Design of Distribution Networks</b:Title>
    <b:JournalName>Prodeedings of the IEEE International Conference on Automation Science and Engineering, pp. .</b:JournalName>
    <b:Year>2011</b:Year>
    <b:Pages>66-71</b:Pages>
    <b:Author>
      <b:Author>
        <b:NameList>
          <b:Person>
            <b:Last>Costantino</b:Last>
            <b:First>A.</b:First>
          </b:Person>
          <b:Person>
            <b:Last>Dotoli</b:Last>
            <b:First>M.</b:First>
          </b:Person>
          <b:Person>
            <b:Last>Falagario</b:Last>
            <b:First>M.</b:First>
          </b:Person>
          <b:Person>
            <b:Last>Fanti</b:Last>
            <b:Middle>P.</b:Middle>
            <b:First>M.</b:First>
          </b:Person>
          <b:Person>
            <b:Last>Mangini</b:Last>
            <b:Middle>M.</b:Middle>
            <b:First>A.</b:First>
          </b:Person>
          <b:Person>
            <b:Last>Sciancalepore</b:Last>
            <b:First>F.</b:First>
          </b:Person>
          <b:Person>
            <b:Last>Ukovich</b:Last>
            <b:First>W.</b:First>
          </b:Person>
        </b:NameList>
      </b:Author>
    </b:Author>
    <b:ConferenceName>Prodeedings of the IEEE International Conference on Automation Science and Engineering</b:ConferenceName>
    <b:RefOrder>100</b:RefOrder>
  </b:Source>
  <b:Source>
    <b:Tag>Gul12</b:Tag>
    <b:SourceType>JournalArticle</b:SourceType>
    <b:Guid>{85A7ABED-F0EB-C64A-90B1-0626AD34F33E}</b:Guid>
    <b:Title>Robust strategies for facility location under uncertainty</b:Title>
    <b:Year>2012</b:Year>
    <b:LCID>en-US</b:LCID>
    <b:JournalName>European Journal of Operational Research</b:JournalName>
    <b:Volume>225</b:Volume>
    <b:Issue>1</b:Issue>
    <b:Pages>21–35</b:Pages>
    <b:Author>
      <b:Author>
        <b:NameList>
          <b:Person>
            <b:Last>Gulpınar</b:Last>
            <b:First>N.</b:First>
          </b:Person>
          <b:Person>
            <b:Last>Pachamanova</b:Last>
            <b:First>D.</b:First>
          </b:Person>
          <b:Person>
            <b:Last>Canakoglu</b:Last>
            <b:First>E.</b:First>
          </b:Person>
        </b:NameList>
      </b:Author>
    </b:Author>
    <b:RefOrder>101</b:RefOrder>
  </b:Source>
  <b:Source>
    <b:Tag>Pis12</b:Tag>
    <b:SourceType>JournalArticle</b:SourceType>
    <b:Guid>{2A124B11-96F0-6048-89C8-A73CB749FBFB}</b:Guid>
    <b:LCID>en-US</b:LCID>
    <b:Title>Robust possibilistic programming for socially responsible supply chain network design; a new approach</b:Title>
    <b:JournalName>Fuzzy sets and systems</b:JournalName>
    <b:Year>2012</b:Year>
    <b:Volume>206</b:Volume>
    <b:Pages>1-20</b:Pages>
    <b:Author>
      <b:Author>
        <b:NameList>
          <b:Person>
            <b:Last>Pishvaee</b:Last>
            <b:Middle>S.</b:Middle>
            <b:First>M.</b:First>
          </b:Person>
          <b:Person>
            <b:Last>Razmi</b:Last>
            <b:First>J.</b:First>
          </b:Person>
          <b:Person>
            <b:Last>Torabi</b:Last>
            <b:Middle>A.</b:Middle>
            <b:First>S.</b:First>
          </b:Person>
        </b:NameList>
      </b:Author>
    </b:Author>
    <b:RefOrder>102</b:RefOrder>
  </b:Source>
  <b:Source>
    <b:Tag>WuT07</b:Tag>
    <b:SourceType>JournalArticle</b:SourceType>
    <b:Guid>{2B8DFC2F-7E3E-224E-9477-3DB0556771D3}</b:Guid>
    <b:LCID>en-US</b:LCID>
    <b:Title>Methodology for supply chain disruption analysis</b:Title>
    <b:JournalName>International Journal of Production Research</b:JournalName>
    <b:Year>2007</b:Year>
    <b:Volume>45</b:Volume>
    <b:Issue>7</b:Issue>
    <b:Pages>1665- 1682</b:Pages>
    <b:Author>
      <b:Author>
        <b:NameList>
          <b:Person>
            <b:Last>Wu</b:Last>
            <b:First>T.</b:First>
          </b:Person>
          <b:Person>
            <b:Last>Blackhurst</b:Last>
            <b:First>J.</b:First>
          </b:Person>
          <b:Person>
            <b:Last>O’grady</b:Last>
            <b:First>P.</b:First>
          </b:Person>
        </b:NameList>
      </b:Author>
    </b:Author>
    <b:RefOrder>103</b:RefOrder>
  </b:Source>
  <b:Source>
    <b:Tag>Tun10</b:Tag>
    <b:SourceType>JournalArticle</b:SourceType>
    <b:Guid>{EAA118AF-E760-3F4B-ADBD-6BEAA986D5D6}</b:Guid>
    <b:LCID>en-US</b:LCID>
    <b:Title>Risk assessment and management for supply chain networks- A case study</b:Title>
    <b:JournalName>Computers in Industry</b:JournalName>
    <b:Year>2010</b:Year>
    <b:Volume>61</b:Volume>
    <b:Issue>3</b:Issue>
    <b:Pages>250-259</b:Pages>
    <b:Author>
      <b:Author>
        <b:NameList>
          <b:Person>
            <b:Last>Tuncel</b:Last>
            <b:First>G.</b:First>
          </b:Person>
          <b:Person>
            <b:Last>Alpan</b:Last>
            <b:First>G.</b:First>
          </b:Person>
        </b:NameList>
      </b:Author>
    </b:Author>
    <b:RefOrder>104</b:RefOrder>
  </b:Source>
  <b:Source>
    <b:Tag>Del11</b:Tag>
    <b:SourceType>BookSection</b:SourceType>
    <b:Guid>{93EEC6B9-BFA0-634F-AC45-94BBA1D9EF93}</b:Guid>
    <b:LCID>en-US</b:LCID>
    <b:Title>Quantitative risk assessment in supply chains: A case study based on engineering risk analysis concepts</b:Title>
    <b:Year>2011</b:Year>
    <b:Pages>105–131</b:Pages>
    <b:Author>
      <b:Author>
        <b:NameList>
          <b:Person>
            <b:Last>Deleris</b:Last>
            <b:Middle>A.</b:Middle>
            <b:First>L.</b:First>
          </b:Person>
          <b:Person>
            <b:Last>Erhun</b:Last>
            <b:First>F.</b:First>
          </b:Person>
        </b:NameList>
      </b:Author>
      <b:BookAuthor>
        <b:NameList>
          <b:Person>
            <b:Last>Kempf</b:Last>
            <b:Middle>G.</b:Middle>
            <b:First>K.</b:First>
          </b:Person>
          <b:Person>
            <b:Last>Keskinocak</b:Last>
            <b:First>P.</b:First>
          </b:Person>
          <b:Person>
            <b:Last>Uzsoy</b:Last>
            <b:First>R.</b:First>
          </b:Person>
        </b:NameList>
      </b:BookAuthor>
    </b:Author>
    <b:BookTitle>Planning Production and Inventories in the Extended Enter- prise, International Series in Operations Research &amp; Manage- ment Science 152</b:BookTitle>
    <b:City>New York</b:City>
    <b:Publisher>Springer</b:Publisher>
    <b:RefOrder>105</b:RefOrder>
  </b:Source>
  <b:Source>
    <b:Tag>Zeg12</b:Tag>
    <b:SourceType>JournalArticle</b:SourceType>
    <b:Guid>{81067618-C251-2843-952D-F68778CC1BB0}</b:Guid>
    <b:Title>Developing a supply chain disruption analysis model: Application of coloured petri-nets</b:Title>
    <b:Year>2012</b:Year>
    <b:Pages>2102-2111</b:Pages>
    <b:JournalName>Expert Systems with Applications</b:JournalName>
    <b:Volume>39</b:Volume>
    <b:Issue>2</b:Issue>
    <b:Author>
      <b:Author>
        <b:NameList>
          <b:Person>
            <b:Last>Zegordi</b:Last>
            <b:Middle>H.</b:Middle>
            <b:First>S.</b:First>
          </b:Person>
          <b:Person>
            <b:Last>Davarzani</b:Last>
            <b:First>H.</b:First>
          </b:Person>
        </b:NameList>
      </b:Author>
    </b:Author>
    <b:LCID>en-US</b:LCID>
    <b:RefOrder>106</b:RefOrder>
  </b:Source>
  <b:Source>
    <b:Tag>Lew13</b:Tag>
    <b:SourceType>JournalArticle</b:SourceType>
    <b:Guid>{19D6DC8C-F946-1748-B8AA-DBD7FC6DC910}</b:Guid>
    <b:LCID>en-US</b:LCID>
    <b:Title>Managing Inventory in Global Supply Chains Facing Port-of- Entry Disruption Risks</b:Title>
    <b:JournalName>Transportation Science</b:JournalName>
    <b:Year>2013</b:Year>
    <b:Volume>47</b:Volume>
    <b:Issue>2</b:Issue>
    <b:Pages>162-180</b:Pages>
    <b:Author>
      <b:Author>
        <b:NameList>
          <b:Person>
            <b:Last>Lewis</b:Last>
            <b:Middle>M.</b:Middle>
            <b:First>B.</b:First>
          </b:Person>
          <b:Person>
            <b:Last>Erera</b:Last>
            <b:Middle>L.</b:Middle>
            <b:First>A.</b:First>
          </b:Person>
          <b:Person>
            <b:Last>Nowak</b:Last>
            <b:Middle>A.</b:Middle>
            <b:First>M.</b:First>
          </b:Person>
          <b:Person>
            <b:Last>White</b:Last>
            <b:Middle>C.</b:Middle>
            <b:First>III C.</b:First>
          </b:Person>
        </b:NameList>
      </b:Author>
    </b:Author>
    <b:RefOrder>107</b:RefOrder>
  </b:Source>
  <b:Source>
    <b:Tag>Swa98</b:Tag>
    <b:SourceType>JournalArticle</b:SourceType>
    <b:Guid>{3AE0B4B2-906A-1540-9EE6-D3AF44B5896E}</b:Guid>
    <b:LCID>en-US</b:LCID>
    <b:Title>Modeling Supply Chain Dynamics: A Multiagent Approach</b:Title>
    <b:JournalName>Decision Science</b:JournalName>
    <b:Year>1998</b:Year>
    <b:Volume>29</b:Volume>
    <b:Issue>3</b:Issue>
    <b:Pages>607–632</b:Pages>
    <b:Author>
      <b:Author>
        <b:NameList>
          <b:Person>
            <b:Last>Swaminathan</b:Last>
            <b:Middle>M.</b:Middle>
            <b:First>J.</b:First>
          </b:Person>
          <b:Person>
            <b:Last>Smith</b:Last>
            <b:Middle>F.</b:Middle>
            <b:First>S.</b:First>
          </b:Person>
          <b:Person>
            <b:Last>Sadeh</b:Last>
            <b:Middle>M.</b:Middle>
            <b:First>N.</b:First>
          </b:Person>
        </b:NameList>
      </b:Author>
    </b:Author>
    <b:RefOrder>108</b:RefOrder>
  </b:Source>
  <b:Source>
    <b:Tag>Sur05</b:Tag>
    <b:SourceType>JournalArticle</b:SourceType>
    <b:Guid>{56763F88-55D4-5B47-B1BA-417BBCE4E655}</b:Guid>
    <b:LCID>en-US</b:LCID>
    <b:Title>Supply-chain networks: a complex adaptive systems perspective</b:Title>
    <b:JournalName>International Journal of Production Research</b:JournalName>
    <b:Year>2005</b:Year>
    <b:Volume>43</b:Volume>
    <b:Issue>20</b:Issue>
    <b:Pages>4235-4265</b:Pages>
    <b:Author>
      <b:Author>
        <b:NameList>
          <b:Person>
            <b:Last>Surana</b:Last>
            <b:First>A.</b:First>
          </b:Person>
          <b:Person>
            <b:Last>Kumara</b:Last>
            <b:First>S.</b:First>
          </b:Person>
          <b:Person>
            <b:Last>Greaves</b:Last>
            <b:First>M.</b:First>
          </b:Person>
          <b:Person>
            <b:Last>Greaves</b:Last>
            <b:First>U.</b:First>
          </b:Person>
        </b:NameList>
      </b:Author>
    </b:Author>
    <b:RefOrder>109</b:RefOrder>
  </b:Source>
  <b:Source>
    <b:Tag>Kam07</b:Tag>
    <b:SourceType>JournalArticle</b:SourceType>
    <b:Guid>{1E9696FE-C64F-474D-AC89-9C1DC2A4A155}</b:Guid>
    <b:LCID>en-US</b:LCID>
    <b:Title>Capacity augmentation of a supply chain for a short lifecycle product: A system dynamics framework</b:Title>
    <b:JournalName>European Journal of Operational Research</b:JournalName>
    <b:Year>2007</b:Year>
    <b:Volume>179</b:Volume>
    <b:Issue>2</b:Issue>
    <b:Pages>334–351</b:Pages>
    <b:Author>
      <b:Author>
        <b:NameList>
          <b:Person>
            <b:Last>Kamath</b:Last>
            <b:Middle>B.</b:Middle>
            <b:First>N.</b:First>
          </b:Person>
          <b:Person>
            <b:Last>Roy</b:Last>
            <b:First>R.</b:First>
          </b:Person>
        </b:NameList>
      </b:Author>
    </b:Author>
    <b:RefOrder>110</b:RefOrder>
  </b:Source>
  <b:Source>
    <b:Tag>XuM14</b:Tag>
    <b:SourceType>JournalArticle</b:SourceType>
    <b:Guid>{2CA96E77-BB59-F444-9747-CFF3533186F4}</b:Guid>
    <b:Title>Predicted supply chain resilience based on structural evolution against random supply disruptions</b:Title>
    <b:Year>2014</b:Year>
    <b:LCID>en-US</b:LCID>
    <b:JournalName>International Journal of Systems Science: Operations &amp; Logistics</b:JournalName>
    <b:Volume>1</b:Volume>
    <b:Issue>2</b:Issue>
    <b:Pages>105-117</b:Pages>
    <b:Author>
      <b:Author>
        <b:NameList>
          <b:Person>
            <b:Last>Xu</b:Last>
            <b:First>M.</b:First>
          </b:Person>
          <b:Person>
            <b:Last>Wang</b:Last>
            <b:First>X.</b:First>
          </b:Person>
          <b:Person>
            <b:Last>Zhao</b:Last>
            <b:First>L.</b:First>
          </b:Person>
        </b:NameList>
      </b:Author>
    </b:Author>
    <b:RefOrder>111</b:RefOrder>
  </b:Source>
  <b:Source>
    <b:Tag>Sch13</b:Tag>
    <b:SourceType>JournalArticle</b:SourceType>
    <b:Guid>{CCB1E5B4-6EC1-474C-85F1-9F0067A19D37}</b:Guid>
    <b:LCID>en-US</b:LCID>
    <b:Title>Measurement and optimization of robust stability of multiclass queuing networks: Applications in dynamic supply chains</b:Title>
    <b:JournalName>European Journal of Operational Research</b:JournalName>
    <b:Year>2013</b:Year>
    <b:Volume>229</b:Volume>
    <b:Pages>179-189</b:Pages>
    <b:Author>
      <b:Author>
        <b:NameList>
          <b:Person>
            <b:Last>Schoenlein</b:Last>
            <b:First>M.</b:First>
          </b:Person>
          <b:Person>
            <b:Last>Makuschewitz</b:Last>
            <b:First>T.</b:First>
          </b:Person>
          <b:Person>
            <b:Last>Wirth</b:Last>
            <b:First>F.</b:First>
          </b:Person>
          <b:Person>
            <b:Last>Schloz-Reiter</b:Last>
            <b:First>B.</b:First>
          </b:Person>
        </b:NameList>
      </b:Author>
    </b:Author>
    <b:RefOrder>112</b:RefOrder>
  </b:Source>
  <b:Source>
    <b:Tag>Iva101</b:Tag>
    <b:SourceType>JournalArticle</b:SourceType>
    <b:Guid>{B39ED40F-F8C2-F34D-873D-BC3432A134B1}</b:Guid>
    <b:Title>A multi-structural framework for adaptive supply chain planning and operations with structure dynamics considerations</b:Title>
    <b:JournalName>European Journal of Operational Research</b:JournalName>
    <b:Year>2010</b:Year>
    <b:Volume>200</b:Volume>
    <b:Pages>409-420</b:Pages>
    <b:Author>
      <b:Author>
        <b:NameList>
          <b:Person>
            <b:Last>Ivanov</b:Last>
            <b:First>D.</b:First>
          </b:Person>
          <b:Person>
            <b:Last>Sokolov</b:Last>
            <b:First>B.</b:First>
          </b:Person>
          <b:Person>
            <b:Last>Kaeschel</b:Last>
            <b:First>J.</b:First>
          </b:Person>
        </b:NameList>
      </b:Author>
    </b:Author>
    <b:LCID>en-US</b:LCID>
    <b:RefOrder>113</b:RefOrder>
  </b:Source>
  <b:Source>
    <b:Tag>Tei13</b:Tag>
    <b:SourceType>JournalArticle</b:SourceType>
    <b:Guid>{F1212233-950D-3940-AB9E-CED3CD732070}</b:Guid>
    <b:Title>An integrated operations-marketing perspective for making decisions about order penetration point in multi-product supply chain: A queuing approach</b:Title>
    <b:JournalName>International Journal of Production Research</b:JournalName>
    <b:Year>2013</b:Year>
    <b:Volume>51</b:Volume>
    <b:Issue>18</b:Issue>
    <b:Pages>5776-5796</b:Pages>
    <b:Author>
      <b:Author>
        <b:NameList>
          <b:Person>
            <b:Last>Teimoury</b:Last>
            <b:First>E.</b:First>
          </b:Person>
          <b:Person>
            <b:Last>Fathi</b:Last>
            <b:First>M.</b:First>
          </b:Person>
        </b:NameList>
      </b:Author>
    </b:Author>
    <b:LCID>en-US</b:LCID>
    <b:RefOrder>114</b:RefOrder>
  </b:Source>
  <b:Source>
    <b:Tag>Zho13</b:Tag>
    <b:SourceType>JournalArticle</b:SourceType>
    <b:Guid>{5AD67D99-065A-B242-B5A7-A8F92611223D}</b:Guid>
    <b:LCID>en-US</b:LCID>
    <b:Title>A queuing model on supply chain with the form postponement strategy</b:Title>
    <b:JournalName>Computers and Industrial Engineering</b:JournalName>
    <b:Year>2013</b:Year>
    <b:Volume>66</b:Volume>
    <b:Issue>4</b:Issue>
    <b:Pages>643-652</b:Pages>
    <b:Author>
      <b:Author>
        <b:NameList>
          <b:Person>
            <b:Last>Zhou</b:Last>
            <b:First>W.</b:First>
          </b:Person>
          <b:Person>
            <b:Last>Zhang</b:Last>
            <b:First>R.</b:First>
          </b:Person>
          <b:Person>
            <b:Last>Zhou</b:Last>
            <b:First>Y.</b:First>
          </b:Person>
        </b:NameList>
      </b:Author>
    </b:Author>
    <b:RefOrder>115</b:RefOrder>
  </b:Source>
  <b:Source>
    <b:Tag>Mei14</b:Tag>
    <b:SourceType>JournalArticle</b:SourceType>
    <b:Guid>{A0AA8325-0D1A-2347-8FBA-7534332C6D98}</b:Guid>
    <b:Title>The design of Make-to-Order supply networks under uncertainties using simulation and optimization</b:Title>
    <b:JournalName>International Journal of Production Research</b:JournalName>
    <b:Year>2014</b:Year>
    <b:Volume>52</b:Volume>
    <b:Issue>22</b:Issue>
    <b:Pages>6590- 6607</b:Pages>
    <b:Author>
      <b:Author>
        <b:NameList>
          <b:Person>
            <b:Last>Meisel</b:Last>
            <b:First>F.</b:First>
          </b:Person>
          <b:Person>
            <b:Last>Bierwirth</b:Last>
            <b:First>C.</b:First>
          </b:Person>
        </b:NameList>
      </b:Author>
    </b:Author>
    <b:LCID>en-US</b:LCID>
    <b:RefOrder>116</b:RefOrder>
  </b:Source>
  <b:Source>
    <b:Tag>Iva131</b:Tag>
    <b:SourceType>JournalArticle</b:SourceType>
    <b:Guid>{FEE91E84-260E-0442-BF82-F0F5A25A8B7C}</b:Guid>
    <b:LCID>en-US</b:LCID>
    <b:Title>Dual problem formulation and its application to optimal re-design of an integrated production-distribution network with structure dynamics and ripple effect considerations</b:Title>
    <b:JournalName>International Journal of Production Research</b:JournalName>
    <b:Year>2013</b:Year>
    <b:Volume>51</b:Volume>
    <b:Issue>18</b:Issue>
    <b:Pages>5386-5403</b:Pages>
    <b:Author>
      <b:Author>
        <b:NameList>
          <b:Person>
            <b:Last>Ivanov</b:Last>
            <b:First>D.</b:First>
          </b:Person>
          <b:Person>
            <b:Last>Sokolov</b:Last>
            <b:First>B.</b:First>
          </b:Person>
          <b:Person>
            <b:Last>Pavlov</b:Last>
            <b:First>A.</b:First>
          </b:Person>
        </b:NameList>
      </b:Author>
    </b:Author>
    <b:RefOrder>117</b:RefOrder>
  </b:Source>
  <b:Source>
    <b:Tag>Iva141</b:Tag>
    <b:SourceType>JournalArticle</b:SourceType>
    <b:Guid>{B6729257-BFBE-7D4A-ACA5-C8351A9401A1}</b:Guid>
    <b:LCID>en-US</b:LCID>
    <b:Title>Optimal distribution (re)planning in a centralized multi-stage network under conditions of ripple effect and structure dynamics</b:Title>
    <b:JournalName>European Journal of Operational Research</b:JournalName>
    <b:Year>2014</b:Year>
    <b:Volume>237</b:Volume>
    <b:Issue>2</b:Issue>
    <b:Pages>758-770</b:Pages>
    <b:Author>
      <b:Author>
        <b:NameList>
          <b:Person>
            <b:Last>Ivanov</b:Last>
            <b:First>D.</b:First>
          </b:Person>
          <b:Person>
            <b:Last>Sokolov</b:Last>
            <b:First>B.</b:First>
          </b:Person>
          <b:Person>
            <b:Last>Pavlov</b:Last>
            <b:First>A.</b:First>
          </b:Person>
        </b:NameList>
      </b:Author>
    </b:Author>
    <b:RefOrder>118</b:RefOrder>
  </b:Source>
  <b:Source>
    <b:Tag>Rid00</b:Tag>
    <b:SourceType>JournalArticle</b:SourceType>
    <b:Guid>{B2C993E6-B096-E54E-B34E-950CFD31E83F}</b:Guid>
    <b:LCID>en-US</b:LCID>
    <b:Title>Modelling the dynamics of supply chains</b:Title>
    <b:JournalName>International Journal of Systems Science</b:JournalName>
    <b:Year>2000</b:Year>
    <b:Volume>31</b:Volume>
    <b:Issue>8</b:Issue>
    <b:Pages>969-976</b:Pages>
    <b:Author>
      <b:Author>
        <b:NameList>
          <b:Person>
            <b:Last>Riddalls</b:Last>
            <b:Middle>E.</b:Middle>
            <b:First>C.</b:First>
          </b:Person>
          <b:Person>
            <b:Last>Bennett</b:Last>
            <b:First>S.</b:First>
          </b:Person>
          <b:Person>
            <b:Last>Tipi</b:Last>
            <b:Middle>S.</b:Middle>
            <b:First>N.</b:First>
          </b:Person>
        </b:NameList>
      </b:Author>
    </b:Author>
    <b:RefOrder>119</b:RefOrder>
  </b:Source>
  <b:Source>
    <b:Tag>Iva12</b:Tag>
    <b:SourceType>JournalArticle</b:SourceType>
    <b:Guid>{5865B30B-2D30-0B42-BFCE-1DDD66AC8E78}</b:Guid>
    <b:LCID>en-US</b:LCID>
    <b:Title>Structure dynamics control approach to supply chain planning and adaptation</b:Title>
    <b:JournalName>International Journal of Production Research</b:JournalName>
    <b:Year>2012</b:Year>
    <b:Volume>50</b:Volume>
    <b:Issue>21</b:Issue>
    <b:Pages>6133-6149</b:Pages>
    <b:Author>
      <b:Author>
        <b:NameList>
          <b:Person>
            <b:Last>Ivanov</b:Last>
            <b:First>D.</b:First>
          </b:Person>
          <b:Person>
            <b:Last>Sokolov</b:Last>
            <b:First>B.</b:First>
          </b:Person>
        </b:NameList>
      </b:Author>
    </b:Author>
    <b:RefOrder>120</b:RefOrder>
  </b:Source>
  <b:Source>
    <b:Tag>Har14</b:Tag>
    <b:SourceType>JournalArticle</b:SourceType>
    <b:Guid>{3A48424B-66B3-B94F-B8F6-62CE46894B3D}</b:Guid>
    <b:Title>Scope for industrial applications of production scheduling models and solution methods</b:Title>
    <b:JournalName>Computers and Chemical Engineering</b:JournalName>
    <b:Year>2014</b:Year>
    <b:Volume>62</b:Volume>
    <b:Pages>161-193</b:Pages>
    <b:Author>
      <b:Author>
        <b:NameList>
          <b:Person>
            <b:Last>Harjunkoski</b:Last>
            <b:First>I.</b:First>
          </b:Person>
          <b:Person>
            <b:Last>Maravelias</b:Last>
            <b:Middle>T.</b:Middle>
            <b:First>C.</b:First>
          </b:Person>
          <b:Person>
            <b:Last>Bongers</b:Last>
            <b:First>P.</b:First>
          </b:Person>
          <b:Person>
            <b:Last>Castro</b:Last>
            <b:Middle>M.</b:Middle>
            <b:First>P.</b:First>
          </b:Person>
          <b:Person>
            <b:Last>Engell</b:Last>
            <b:First>S.</b:First>
          </b:Person>
          <b:Person>
            <b:Last>Grossmann</b:Last>
            <b:Middle>E.</b:Middle>
            <b:First>I.</b:First>
          </b:Person>
          <b:Person>
            <b:Last>Hooker</b:Last>
            <b:First>J.</b:First>
          </b:Person>
          <b:Person>
            <b:Last>Méndez</b:Last>
            <b:First>C.</b:First>
          </b:Person>
          <b:Person>
            <b:Last>Sand</b:Last>
            <b:First>G.</b:First>
          </b:Person>
          <b:Person>
            <b:Last>Wassick</b:Last>
            <b:First>J.</b:First>
          </b:Person>
        </b:NameList>
      </b:Author>
    </b:Author>
    <b:LCID>en-US</b:LCID>
    <b:RefOrder>121</b:RefOrder>
  </b:Source>
  <b:Source>
    <b:Tag>Car12</b:Tag>
    <b:SourceType>JournalArticle</b:SourceType>
    <b:Guid>{1A6EE598-5A1A-B646-89BB-0586F016E561}</b:Guid>
    <b:LCID>en-US</b:LCID>
    <b:Title>Supply chain redesign for resilience using simulation</b:Title>
    <b:JournalName>Computers &amp; Industrial Engineering</b:JournalName>
    <b:Year>2012</b:Year>
    <b:Volume>62</b:Volume>
    <b:Issue>1</b:Issue>
    <b:Pages>329–341</b:Pages>
    <b:Author>
      <b:Author>
        <b:NameList>
          <b:Person>
            <b:Last>Carvalho</b:Last>
            <b:First>H.</b:First>
          </b:Person>
          <b:Person>
            <b:Last>Barroso</b:Last>
            <b:Middle>P.</b:Middle>
            <b:First>A.</b:First>
          </b:Person>
          <b:Person>
            <b:Last>Machado</b:Last>
            <b:Middle>H.</b:Middle>
            <b:First>V.</b:First>
          </b:Person>
          <b:Person>
            <b:Last>Azevedo</b:Last>
            <b:First>S.</b:First>
          </b:Person>
          <b:Person>
            <b:Last>Cruz-Machado</b:Last>
            <b:First>V.</b:First>
          </b:Person>
        </b:NameList>
      </b:Author>
    </b:Author>
    <b:RefOrder>122</b:RefOrder>
  </b:Source>
  <b:Source>
    <b:Tag>Ben07</b:Tag>
    <b:SourceType>JournalArticle</b:SourceType>
    <b:Guid>{89945321-479E-A541-856B-446826597437}</b:Guid>
    <b:Title>Optimal ordering policies for inventory problems with dynamic information delays</b:Title>
    <b:JournalName>Production &amp; Operations Management</b:JournalName>
    <b:Year>2007</b:Year>
    <b:Volume>16</b:Volume>
    <b:Issue>2</b:Issue>
    <b:Pages>241– 256</b:Pages>
    <b:Author>
      <b:Author>
        <b:NameList>
          <b:Person>
            <b:Last>Bensoussan</b:Last>
            <b:First>A.</b:First>
          </b:Person>
          <b:Person>
            <b:Last>Çakanyildirim</b:Last>
            <b:First>M.</b:First>
          </b:Person>
          <b:Person>
            <b:Last>Sethi</b:Last>
            <b:First>S.</b:First>
          </b:Person>
        </b:NameList>
      </b:Author>
    </b:Author>
    <b:LCID>en-US</b:LCID>
    <b:RefOrder>123</b:RefOrder>
  </b:Source>
  <b:Source>
    <b:Tag>Hwa08</b:Tag>
    <b:SourceType>JournalArticle</b:SourceType>
    <b:Guid>{6FE175ED-0C1A-E84E-9591-8A833B6CA765}</b:Guid>
    <b:Title>Understanding supply chain dynamics: A chaos perspective</b:Title>
    <b:JournalName>European Journal of Operational Research</b:JournalName>
    <b:Year>2008</b:Year>
    <b:Volume>184</b:Volume>
    <b:Issue>3</b:Issue>
    <b:Pages>1163–1178</b:Pages>
    <b:Author>
      <b:Author>
        <b:NameList>
          <b:Person>
            <b:Last>Hwarng</b:Last>
            <b:Middle>B.</b:Middle>
            <b:First>H.</b:First>
          </b:Person>
          <b:Person>
            <b:Last>Xie</b:Last>
            <b:First>N.</b:First>
          </b:Person>
        </b:NameList>
      </b:Author>
    </b:Author>
    <b:LCID>en-US</b:LCID>
    <b:RefOrder>124</b:RefOrder>
  </b:Source>
  <b:Source>
    <b:Tag>Sch11</b:Tag>
    <b:SourceType>JournalArticle</b:SourceType>
    <b:Guid>{BC9839D7-658E-6F4E-AE2F-F5306DA427E1}</b:Guid>
    <b:Title>Strategies for customer service level protection under multi-echelon supply chain disruption risk</b:Title>
    <b:JournalName>Transportation Research Part B: Methodological</b:JournalName>
    <b:Year>2011</b:Year>
    <b:Volume>45</b:Volume>
    <b:Issue>8</b:Issue>
    <b:Pages>1266-1283</b:Pages>
    <b:Author>
      <b:Author>
        <b:NameList>
          <b:Person>
            <b:Last>Schmitt</b:Last>
            <b:Middle>J.</b:Middle>
            <b:First>A.</b:First>
          </b:Person>
        </b:NameList>
      </b:Author>
    </b:Author>
    <b:LCID>en-US</b:LCID>
    <b:RefOrder>125</b:RefOrder>
  </b:Source>
  <b:Source>
    <b:Tag>Wan09</b:Tag>
    <b:SourceType>JournalArticle</b:SourceType>
    <b:Guid>{7F3FA658-07BC-2E43-A48B-0E279ED12CDB}</b:Guid>
    <b:LCID>en-US</b:LCID>
    <b:Title>Evaluation and analysis of logistic network resilience with application to aircraft servicing</b:Title>
    <b:JournalName>IEEE Systems Journal</b:JournalName>
    <b:Year>2009</b:Year>
    <b:Volume>3</b:Volume>
    <b:Pages>166–173</b:Pages>
    <b:Author>
      <b:Author>
        <b:NameList>
          <b:Person>
            <b:Last>Wang</b:Last>
            <b:First>D.</b:First>
          </b:Person>
          <b:Person>
            <b:Last>Ip</b:Last>
            <b:Middle>H.</b:Middle>
            <b:First>W.</b:First>
          </b:Person>
        </b:NameList>
      </b:Author>
    </b:Author>
    <b:RefOrder>126</b:RefOrder>
  </b:Source>
  <b:Source>
    <b:Tag>Per00</b:Tag>
    <b:SourceType>JournalArticle</b:SourceType>
    <b:Guid>{32F66671-C3CE-4846-A605-744FB48B5F81}</b:Guid>
    <b:Title>Dynamic modeling and classical control theory for supply chain management</b:Title>
    <b:JournalName>Computers and Chemical Engineering</b:JournalName>
    <b:Year>2000</b:Year>
    <b:Volume>24</b:Volume>
    <b:Pages>1143– 1149</b:Pages>
    <b:Author>
      <b:Author>
        <b:NameList>
          <b:Person>
            <b:Last>Perea</b:Last>
            <b:First>E.</b:First>
          </b:Person>
          <b:Person>
            <b:Last>Grossmann</b:Last>
            <b:First>I.</b:First>
          </b:Person>
          <b:Person>
            <b:Last>Ydstie</b:Last>
            <b:First>E.</b:First>
          </b:Person>
          <b:Person>
            <b:Last>Tahmassebi</b:Last>
            <b:First>T.</b:First>
          </b:Person>
        </b:NameList>
      </b:Author>
    </b:Author>
    <b:LCID>en-US</b:LCID>
    <b:RefOrder>127</b:RefOrder>
  </b:Source>
  <b:Source>
    <b:Tag>Bra03</b:Tag>
    <b:SourceType>JournalArticle</b:SourceType>
    <b:Guid>{9A1ED72B-0E24-394E-B3F7-1DC0BB5E9EFD}</b:Guid>
    <b:LCID>en-US</b:LCID>
    <b:Title>A model predictive control framework for robust management of multi-product, multi-echelon demand networks</b:Title>
    <b:JournalName>Annual Reviews in Control</b:JournalName>
    <b:Year>2003</b:Year>
    <b:Volume>27</b:Volume>
    <b:Pages>229–245</b:Pages>
    <b:Author>
      <b:Author>
        <b:NameList>
          <b:Person>
            <b:Last>Braun</b:Last>
            <b:Middle>W.</b:Middle>
            <b:First>M.</b:First>
          </b:Person>
          <b:Person>
            <b:Last>Rivera</b:Last>
            <b:Middle>E.</b:Middle>
            <b:First>D.</b:First>
          </b:Person>
          <b:Person>
            <b:Last>Flores</b:Last>
            <b:Middle>E.</b:Middle>
            <b:First>M.</b:First>
          </b:Person>
          <b:Person>
            <b:Last>Carlyle</b:Last>
            <b:Middle>M.</b:Middle>
            <b:First>W.</b:First>
          </b:Person>
          <b:Person>
            <b:Last>Kempf</b:Last>
            <b:Middle>G.</b:Middle>
            <b:First>K.</b:First>
          </b:Person>
        </b:NameList>
      </b:Author>
    </b:Author>
    <b:RefOrder>128</b:RefOrder>
  </b:Source>
  <b:Source>
    <b:Tag>Pui08</b:Tag>
    <b:SourceType>JournalArticle</b:SourceType>
    <b:Guid>{0C694E90-A5AC-CE40-849B-B36823184A0E}</b:Guid>
    <b:Title>Capturing dynamics in integrated supply chain management</b:Title>
    <b:JournalName>Computers and Chemical Engineering</b:JournalName>
    <b:Year>2008</b:Year>
    <b:Volume>32</b:Volume>
    <b:Pages>2582–2605</b:Pages>
    <b:Author>
      <b:Author>
        <b:NameList>
          <b:Person>
            <b:Last>Puigjaner</b:Last>
            <b:First>L.</b:First>
          </b:Person>
          <b:Person>
            <b:Last>Lainez</b:Last>
            <b:Middle>M.</b:Middle>
            <b:First>J.</b:First>
          </b:Person>
        </b:NameList>
      </b:Author>
    </b:Author>
    <b:LCID>en-US</b:LCID>
    <b:RefOrder>129</b:RefOrder>
  </b:Source>
  <b:Source>
    <b:Tag>Mas14</b:Tag>
    <b:SourceType>JournalArticle</b:SourceType>
    <b:Guid>{C603197C-8828-AA43-A804-45B7F50A199E}</b:Guid>
    <b:LCID>en-US</b:LCID>
    <b:Title>Robust decision making for hybrid process supply chain systems via model predictive control</b:Title>
    <b:JournalName>Computers and Chemical Engineering</b:JournalName>
    <b:Year>2014</b:Year>
    <b:Volume>62</b:Volume>
    <b:Pages>37- 55</b:Pages>
    <b:Author>
      <b:Author>
        <b:NameList>
          <b:Person>
            <b:Last>Mastragostino</b:Last>
            <b:First>R.</b:First>
          </b:Person>
          <b:Person>
            <b:Last>Patel</b:Last>
            <b:First>S.</b:First>
          </b:Person>
          <b:Person>
            <b:Last>Swartz</b:Last>
            <b:First>C.</b:First>
          </b:Person>
        </b:NameList>
      </b:Author>
    </b:Author>
    <b:RefOrder>130</b:RefOrder>
  </b:Source>
  <b:Source>
    <b:Tag>Unn11</b:Tag>
    <b:SourceType>JournalArticle</b:SourceType>
    <b:Guid>{BCCB521E-845A-8448-AD25-DB79F7F2D567}</b:Guid>
    <b:LCID>en-US</b:LCID>
    <b:Title>Online Freight Network Assignment Model with Transportation Disruptions and Recourse</b:Title>
    <b:JournalName>Transportation Research Record: Journal of the Transportation Research Board</b:JournalName>
    <b:Year>2011</b:Year>
    <b:Volume>2224</b:Volume>
    <b:Issue>1</b:Issue>
    <b:Pages>17–25</b:Pages>
    <b:Author>
      <b:Author>
        <b:NameList>
          <b:Person>
            <b:Last>Unnikrishnan</b:Last>
            <b:First>A.</b:First>
          </b:Person>
          <b:Person>
            <b:Last>Figliozzi</b:Last>
            <b:First>M.</b:First>
          </b:Person>
        </b:NameList>
      </b:Author>
    </b:Author>
    <b:RefOrder>131</b:RefOrder>
  </b:Source>
  <b:Source>
    <b:Tag>Vah11</b:Tag>
    <b:SourceType>JournalArticle</b:SourceType>
    <b:Guid>{BACA1289-CD67-B349-A57D-040440C7B50B}</b:Guid>
    <b:Title>A hybrid multistage predictive model for supply chain network collapse recovery analysis: A practical framework for effective supply chain network continuity management</b:Title>
    <b:JournalName>International Journal of Production Research</b:JournalName>
    <b:Year>2011</b:Year>
    <b:Volume>49</b:Volume>
    <b:Issue>7</b:Issue>
    <b:Pages>2035–2060</b:Pages>
    <b:Author>
      <b:Author>
        <b:NameList>
          <b:Person>
            <b:Last>Vahdani</b:Last>
            <b:First>B.</b:First>
          </b:Person>
          <b:Person>
            <b:Last>Zandieh</b:Last>
            <b:First>M.</b:First>
          </b:Person>
          <b:Person>
            <b:Last>Roshanaei</b:Last>
            <b:First>V.</b:First>
          </b:Person>
        </b:NameList>
      </b:Author>
    </b:Author>
    <b:LCID>en-US</b:LCID>
    <b:RefOrder>132</b:RefOrder>
  </b:Source>
  <b:Source>
    <b:Tag>Sha12</b:Tag>
    <b:SourceType>JournalArticle</b:SourceType>
    <b:Guid>{2431996A-D7C9-EB4D-9195-717FBD358CAE}</b:Guid>
    <b:LCID>en-US</b:LCID>
    <b:Title>Supply disruption and reactive strategies in an assemble-to-order supply chain with time-sensitive demand</b:Title>
    <b:JournalName>IEEE Transactions on engineering management</b:JournalName>
    <b:Year>2012</b:Year>
    <b:Volume>59</b:Volume>
    <b:Issue>2</b:Issue>
    <b:Pages>201-212</b:Pages>
    <b:Author>
      <b:Author>
        <b:NameList>
          <b:Person>
            <b:Last>Shao</b:Last>
            <b:Middle>F.</b:Middle>
            <b:First>X.</b:First>
          </b:Person>
          <b:Person>
            <b:Last>Dong</b:Last>
            <b:First>M.</b:First>
          </b:Person>
        </b:NameList>
      </b:Author>
    </b:Author>
    <b:RefOrder>133</b:RefOrder>
  </b:Source>
  <b:Source>
    <b:Tag>Pau14</b:Tag>
    <b:SourceType>JournalArticle</b:SourceType>
    <b:Guid>{C47F1DBA-96B2-694D-AFE9-14AB90F7AF0A}</b:Guid>
    <b:LCID>en-US</b:LCID>
    <b:Title>Real time disruption management for a two-stage batch production–inventory system with reliability considerations</b:Title>
    <b:JournalName>European Journal of Operational Research</b:JournalName>
    <b:Year>2014</b:Year>
    <b:Volume>237</b:Volume>
    <b:Pages>113–128</b:Pages>
    <b:Author>
      <b:Author>
        <b:NameList>
          <b:Person>
            <b:Last>Paul</b:Last>
            <b:Middle>K.</b:Middle>
            <b:First>S.</b:First>
          </b:Person>
          <b:Person>
            <b:Last>Sarker</b:Last>
            <b:First>R.</b:First>
          </b:Person>
          <b:Person>
            <b:Last>Essam</b:Last>
            <b:First>D.</b:First>
          </b:Person>
        </b:NameList>
      </b:Author>
    </b:Author>
    <b:RefOrder>134</b:RefOrder>
  </b:Source>
  <b:Source>
    <b:Tag>Sor09</b:Tag>
    <b:SourceType>JournalArticle</b:SourceType>
    <b:Guid>{FF31225B-0F27-6F4F-A299-7E2A922B9295}</b:Guid>
    <b:LCID>en-US</b:LCID>
    <b:Title>Preventing failure in IT-enabled systems for supply chain management</b:Title>
    <b:JournalName>International Journal of Production Research</b:JournalName>
    <b:Year>2009</b:Year>
    <b:Volume>47</b:Volume>
    <b:Issue>23</b:Issue>
    <b:Pages>6543-6557</b:Pages>
    <b:Author>
      <b:Author>
        <b:NameList>
          <b:Person>
            <b:Last>Soroor</b:Last>
            <b:First>J.</b:First>
          </b:Person>
          <b:Person>
            <b:Last>Tarokh</b:Last>
            <b:Middle>J.</b:Middle>
            <b:First>M.</b:First>
          </b:Person>
          <b:Person>
            <b:Last>Keshtgary</b:Last>
            <b:First>M.</b:First>
          </b:Person>
        </b:NameList>
      </b:Author>
    </b:Author>
    <b:RefOrder>135</b:RefOrder>
  </b:Source>
  <b:Source>
    <b:Tag>Tan11</b:Tag>
    <b:SourceType>JournalArticle</b:SourceType>
    <b:Guid>{34803AE9-4D5F-6A46-A722-7551DA68B149}</b:Guid>
    <b:LCID>en-US</b:LCID>
    <b:Title>Identifying Risk Issues and Research Advancements in Supply Chain Risk Management</b:Title>
    <b:JournalName>International Journal of Production Economics</b:JournalName>
    <b:Year>2011</b:Year>
    <b:Volume>133</b:Volume>
    <b:Pages>25-34</b:Pages>
    <b:Author>
      <b:Author>
        <b:NameList>
          <b:Person>
            <b:Last>Tang</b:Last>
            <b:First>O.</b:First>
          </b:Person>
          <b:Person>
            <b:Last>Musa</b:Last>
            <b:Middle>N.</b:Middle>
            <b:First>S.</b:First>
          </b:Person>
        </b:NameList>
      </b:Author>
    </b:Author>
    <b:RefOrder>136</b:RefOrder>
  </b:Source>
  <b:Source>
    <b:Tag>van04</b:Tag>
    <b:SourceType>JournalArticle</b:SourceType>
    <b:Guid>{D5C9F049-9E45-A64F-9D29-518960E9D358}</b:Guid>
    <b:LCID>en-US</b:LCID>
    <b:Title>A practical implementation of stochastic programming: An application to the evaluation of option contracts in supply chains</b:Title>
    <b:JournalName>Automatica</b:JournalName>
    <b:Year>2004</b:Year>
    <b:Volume>40</b:Volume>
    <b:Pages>743–756</b:Pages>
    <b:Author>
      <b:Author>
        <b:NameList>
          <b:Person>
            <b:Last>van Delft</b:Last>
            <b:First>Ch.</b:First>
          </b:Person>
          <b:Person>
            <b:Last>Vial</b:Last>
            <b:First>J.-Ph.</b:First>
          </b:Person>
        </b:NameList>
      </b:Author>
    </b:Author>
    <b:RefOrder>137</b:RefOrder>
  </b:Source>
  <b:Source>
    <b:Tag>Sca59</b:Tag>
    <b:SourceType>ConferenceProceedings</b:SourceType>
    <b:Guid>{2A7A851B-23E5-4F4F-B3B8-7A98E6542FEF}</b:Guid>
    <b:LCID>en-US</b:LCID>
    <b:Title>The optimality of (S, s) policies in the dynamic inventory problem</b:Title>
    <b:ConferenceName>Proc. of the first Stanford symposium, Stanford mathematical studies in the social sciences</b:ConferenceName>
    <b:City>Stanford</b:City>
    <b:Year>1959</b:Year>
    <b:Author>
      <b:Author>
        <b:NameList>
          <b:Person>
            <b:Last>Scarf</b:Last>
            <b:First>Herbert</b:First>
          </b:Person>
          <b:Person>
            <b:Last>Arrow</b:Last>
            <b:Middle>J.</b:Middle>
            <b:First>Kenneth</b:First>
          </b:Person>
          <b:Person>
            <b:Last>Karlin</b:Last>
            <b:First>Samuel</b:First>
          </b:Person>
          <b:Person>
            <b:Last>Suppes</b:Last>
            <b:First>Patrick</b:First>
          </b:Person>
        </b:NameList>
      </b:Author>
    </b:Author>
    <b:Publisher>Stanford University Press</b:Publisher>
    <b:Volume>IV</b:Volume>
    <b:Pages>196-204</b:Pages>
    <b:RefOrder>48</b:RefOrder>
  </b:Source>
  <b:Source>
    <b:Tag>Нер08</b:Tag>
    <b:SourceType>Book</b:SourceType>
    <b:Guid>{4BB64185-82EE-6C48-A18A-CAA9B46BDC9B}</b:Guid>
    <b:Title>Логистика: учебник</b:Title>
    <b:City>Москва</b:City>
    <b:Year>2008</b:Year>
    <b:LCID>ru-RU</b:LCID>
    <b:Publisher>Проспект; Велби</b:Publisher>
    <b:Author>
      <b:Author>
        <b:NameList>
          <b:Person>
            <b:Last>Неруш</b:Last>
            <b:Middle>М.</b:Middle>
            <b:First>Ю.</b:First>
          </b:Person>
        </b:NameList>
      </b:Author>
    </b:Author>
    <b:Pages>517</b:Pages>
    <b:RefOrder>49</b:RefOrder>
  </b:Source>
  <b:Source>
    <b:Tag>Щер09</b:Tag>
    <b:SourceType>Book</b:SourceType>
    <b:Guid>{CFC4EEE0-D565-9A44-92A3-D74F68B39589}</b:Guid>
    <b:LCID>ru-RU</b:LCID>
    <b:Title>Основы логистики: теория и практика</b:Title>
    <b:City>СПб.</b:City>
    <b:Publisher>Питер Пресс</b:Publisher>
    <b:Year>2009</b:Year>
    <b:Author>
      <b:Author>
        <b:NameList>
          <b:Person>
            <b:Last>Щербаков</b:Last>
            <b:Middle>В.</b:Middle>
            <b:First>В.</b:First>
          </b:Person>
          <b:Person>
            <b:Last>Киппер</b:Last>
            <b:Middle>Л.</b:Middle>
            <b:First>И.</b:First>
          </b:Person>
          <b:Person>
            <b:Last>Мясникова</b:Last>
            <b:Middle>А.</b:Middle>
            <b:First>Л.</b:First>
          </b:Person>
          <b:Person>
            <b:Last>и др.</b:Last>
          </b:Person>
        </b:NameList>
      </b:Author>
    </b:Author>
    <b:Pages>426</b:Pages>
    <b:RefOrder>50</b:RefOrder>
  </b:Source>
  <b:Source>
    <b:Tag>Дыб12</b:Tag>
    <b:SourceType>Book</b:SourceType>
    <b:Guid>{13D45753-0B75-D14A-9126-7C1F7738CC3A}</b:Guid>
    <b:Title>Логистика складирования: учебник</b:Title>
    <b:City>Москва</b:City>
    <b:Publisher>Инфра-М</b:Publisher>
    <b:Year>2012</b:Year>
    <b:Author>
      <b:Author>
        <b:NameList>
          <b:Person>
            <b:Last>Дыбская</b:Last>
            <b:Middle>В.</b:Middle>
            <b:First>В.</b:First>
          </b:Person>
        </b:NameList>
      </b:Author>
    </b:Author>
    <b:LCID>ru-RU</b:LCID>
    <b:Pages>557</b:Pages>
    <b:RefOrder>51</b:RefOrder>
  </b:Source>
  <b:Source>
    <b:Tag>Мел14</b:Tag>
    <b:SourceType>Book</b:SourceType>
    <b:Guid>{3DD738F1-E9FC-A649-93A1-72F817B3F793}</b:Guid>
    <b:LCID>ru-RU</b:LCID>
    <b:Title>Логистика</b:Title>
    <b:City>Москва</b:City>
    <b:Publisher>Юрайт</b:Publisher>
    <b:Year>2014</b:Year>
    <b:Author>
      <b:Author>
        <b:NameList>
          <b:Person>
            <b:Last>Мельников</b:Last>
            <b:Middle>П.</b:Middle>
            <b:First>В.</b:First>
          </b:Person>
          <b:Person>
            <b:Last>Схирладзе</b:Last>
            <b:Middle>Г.</b:Middle>
            <b:First>А.</b:First>
          </b:Person>
          <b:Person>
            <b:Last>Антонюк</b:Last>
            <b:Middle>К.</b:Middle>
            <b:First>А.</b:First>
          </b:Person>
        </b:NameList>
      </b:Author>
    </b:Author>
    <b:Pages>288</b:Pages>
    <b:RefOrder>52</b:RefOrder>
  </b:Source>
  <b:Source>
    <b:Tag>Лаз11</b:Tag>
    <b:SourceType>Book</b:SourceType>
    <b:Guid>{85BB499F-416A-9E45-8555-FAB3770F3024}</b:Guid>
    <b:LCID>ru-RU</b:LCID>
    <b:Title>Теория расписаний. Задачи и алгоритмы. Учебное пособие.</b:Title>
    <b:City>Москва</b:City>
    <b:Publisher>МГУ</b:Publisher>
    <b:Year>2011</b:Year>
    <b:Author>
      <b:Author>
        <b:NameList>
          <b:Person>
            <b:Last>Лазарев</b:Last>
            <b:Middle>А.</b:Middle>
            <b:First>А.</b:First>
          </b:Person>
          <b:Person>
            <b:Last>Гафаров</b:Last>
            <b:Middle>Р.</b:Middle>
            <b:First>Е.</b:First>
          </b:Person>
        </b:NameList>
      </b:Author>
    </b:Author>
    <b:Pages>224</b:Pages>
    <b:RefOrder>146</b:RefOrder>
  </b:Source>
  <b:Source>
    <b:Tag>Бар06</b:Tag>
    <b:SourceType>ConferenceProceedings</b:SourceType>
    <b:Guid>{58AE1A91-D19C-D041-B90C-FCADCD5CC24F}</b:Guid>
    <b:LCID>ru-RU</b:LCID>
    <b:Title>Сравнительный анализ «близоруких» и «дальнозорких» стратегий управления запасами в условиях неопределенности</b:Title>
    <b:City>Москва</b:City>
    <b:Publisher>ИПУ РАН</b:Publisher>
    <b:Year>2006</b:Year>
    <b:ConferenceName>Труды международной конференции по проблемам управления</b:ConferenceName>
    <b:Author>
      <b:Author>
        <b:NameList>
          <b:Person>
            <b:Last>Барладян</b:Last>
            <b:Middle>И.</b:Middle>
            <b:First>И.</b:First>
          </b:Person>
          <b:Person>
            <b:Last>Борзенко</b:Last>
            <b:Middle>И.</b:Middle>
            <b:First>Н.</b:First>
          </b:Person>
          <b:Person>
            <b:Last>Лапин</b:Last>
            <b:Middle>В.</b:Middle>
            <b:First>А.</b:First>
          </b:Person>
          <b:Person>
            <b:Last>и др.</b:Last>
          </b:Person>
        </b:NameList>
      </b:Author>
    </b:Author>
    <b:Pages>774–783</b:Pages>
    <b:RefOrder>144</b:RefOrder>
  </b:Source>
  <b:Source>
    <b:Tag>Ман14</b:Tag>
    <b:SourceType>ConferenceProceedings</b:SourceType>
    <b:Guid>{702A9786-C1B5-B843-931C-3046B623E4A8}</b:Guid>
    <b:Title>О выборе критериев в задачах управления запасами в условиях неопределенности</b:Title>
    <b:ConferenceName>Труды XII Всероссийского совещания по проблемам управления «ВСПУ-2014»</b:ConferenceName>
    <b:City>Москва</b:City>
    <b:Year>2014</b:Year>
    <b:Publisher>ИПУ РАН</b:Publisher>
    <b:Pages>4212–4218</b:Pages>
    <b:Author>
      <b:Author>
        <b:NameList>
          <b:Person>
            <b:Last>Мандель</b:Last>
            <b:Middle>С.</b:Middle>
            <b:First>А.</b:First>
          </b:Person>
        </b:NameList>
      </b:Author>
    </b:Author>
    <b:LCID>ru-RU</b:LCID>
    <b:RefOrder>138</b:RefOrder>
  </b:Source>
  <b:Source>
    <b:Tag>Ett00</b:Tag>
    <b:SourceType>JournalArticle</b:SourceType>
    <b:Guid>{B4B58CF7-965B-604F-9085-E797F7CCB554}</b:Guid>
    <b:Title>A supply network model with base-stock control and service requirements</b:Title>
    <b:Year>2000</b:Year>
    <b:JournalName>Operation Research</b:JournalName>
    <b:Volume>48</b:Volume>
    <b:Pages>21–28</b:Pages>
    <b:Author>
      <b:Author>
        <b:NameList>
          <b:Person>
            <b:Last>Ettl</b:Last>
            <b:First>M.</b:First>
          </b:Person>
          <b:Person>
            <b:Last>Feigin</b:Last>
            <b:Middle>E.</b:Middle>
            <b:First>G.</b:First>
          </b:Person>
          <b:Person>
            <b:Last>Lin</b:Last>
            <b:Middle>Y.</b:Middle>
            <b:First>G.</b:First>
          </b:Person>
          <b:Person>
            <b:Last>Yao</b:Last>
            <b:Middle>D.</b:Middle>
            <b:First>D.</b:First>
          </b:Person>
        </b:NameList>
      </b:Author>
    </b:Author>
    <b:LCID>en-US</b:LCID>
    <b:RefOrder>148</b:RefOrder>
  </b:Source>
  <b:Source>
    <b:Tag>Gra03</b:Tag>
    <b:SourceType>JournalArticle</b:SourceType>
    <b:Guid>{DC0C743A-D29D-4D47-BDDB-69EC8AD1D281}</b:Guid>
    <b:LCID>en-US</b:LCID>
    <b:Title>Supply chain design safety stock placement and supply chain configuration</b:Title>
    <b:JournalName>Handbook in OR &amp; MS</b:JournalName>
    <b:Year>2003</b:Year>
    <b:Volume>11</b:Volume>
    <b:Pages>95–132</b:Pages>
    <b:Author>
      <b:Author>
        <b:NameList>
          <b:Person>
            <b:Last>Graves</b:Last>
            <b:Middle>C.</b:Middle>
            <b:First>S.</b:First>
          </b:Person>
          <b:Person>
            <b:Last>Wilems</b:Last>
            <b:Middle>P.</b:Middle>
            <b:First>S.</b:First>
          </b:Person>
        </b:NameList>
      </b:Author>
    </b:Author>
    <b:RefOrder>149</b:RefOrder>
  </b:Source>
  <b:Source>
    <b:Tag>Jus14</b:Tag>
    <b:SourceType>ConferenceProceedings</b:SourceType>
    <b:Guid>{B81E6F9A-75EA-C643-876D-738B5D9FE6C5}</b:Guid>
    <b:LCID>en-US</b:LCID>
    <b:Title>Designing a Planning System for Suppliers of the Machine Building Industry</b:Title>
    <b:Year>2014</b:Year>
    <b:Pages>3</b:Pages>
    <b:ConferenceName>Technical program of IFORS-2014 World Conference</b:ConferenceName>
    <b:City>Barcelona</b:City>
    <b:Author>
      <b:Author>
        <b:NameList>
          <b:Person>
            <b:Last>Justus</b:Last>
            <b:First>N.</b:First>
          </b:Person>
          <b:Person>
            <b:Last>Meyr</b:Last>
            <b:First>H.</b:First>
          </b:Person>
        </b:NameList>
      </b:Author>
    </b:Author>
    <b:RefOrder>150</b:RefOrder>
  </b:Source>
  <b:Source>
    <b:Tag>Pis14</b:Tag>
    <b:SourceType>ConferenceProceedings</b:SourceType>
    <b:Guid>{A045788D-1555-AD4E-B5C3-0174C5858578}</b:Guid>
    <b:LCID>en-US</b:LCID>
    <b:Title>Supply Chain Contracting under Asymmetric Information and Partial Vertical Integration</b:Title>
    <b:ConferenceName>Technical program of IFORS-2014 World Conference</b:ConferenceName>
    <b:City>Barcelona</b:City>
    <b:Year>2014</b:Year>
    <b:Author>
      <b:Author>
        <b:NameList>
          <b:Person>
            <b:Last>Pishchulo</b:Last>
            <b:First>G.</b:First>
          </b:Person>
          <b:Person>
            <b:Last>Richter</b:Last>
            <b:First>K.</b:First>
          </b:Person>
          <b:Person>
            <b:Last>Golesorkhi</b:Last>
            <b:First>S.</b:First>
          </b:Person>
        </b:NameList>
      </b:Author>
    </b:Author>
    <b:Pages>18</b:Pages>
    <b:RefOrder>151</b:RefOrder>
  </b:Source>
  <b:Source>
    <b:Tag>Ale14</b:Tag>
    <b:SourceType>ConferenceProceedings</b:SourceType>
    <b:Guid>{8C7C9219-9E4A-DA4D-85F0-689BFFD57D5F}</b:Guid>
    <b:LCID>en-US</b:LCID>
    <b:Title>A Goal Programming Approach to Design the Supply Chain Network</b:Title>
    <b:ConferenceName>Technical program of IFORS-2014 World Conference</b:ConferenceName>
    <b:City>Barcelona</b:City>
    <b:Year>2014</b:Year>
    <b:Author>
      <b:Author>
        <b:NameList>
          <b:Person>
            <b:Last>Alegoz</b:Last>
            <b:First>M.</b:First>
          </b:Person>
          <b:Person>
            <b:Last>Ozturk</b:Last>
            <b:Middle>K.</b:Middle>
            <b:First>Z.</b:First>
          </b:Person>
        </b:NameList>
      </b:Author>
    </b:Author>
    <b:Pages>27</b:Pages>
    <b:RefOrder>152</b:RefOrder>
  </b:Source>
  <b:Source>
    <b:Tag>Вил17</b:Tag>
    <b:SourceType>ConferenceProceedings</b:SourceType>
    <b:Guid>{017C170D-D923-AC41-8035-72A4CCC66E34}</b:Guid>
    <b:LCID>ru-RU</b:LCID>
    <b:Title>Моделирование процесса управления запасами в цепи поставок при наличии нескольких поставщиков</b:Title>
    <b:ConferenceName>Управление развитием крупномасштабных систем. Труды десятой международной конференции.</b:ConferenceName>
    <b:City>Москва</b:City>
    <b:Year>2017</b:Year>
    <b:Author>
      <b:Author>
        <b:NameList>
          <b:Person>
            <b:Last>Вильмс</b:Last>
            <b:Middle>А.</b:Middle>
            <b:First>М.</b:First>
          </b:Person>
          <b:Person>
            <b:Last>Гранин</b:Last>
            <b:Middle>С.</b:Middle>
            <b:First>С.</b:First>
          </b:Person>
          <b:Person>
            <b:Last>Мандель</b:Last>
            <b:Middle>С.</b:Middle>
            <b:First>А.</b:First>
          </b:Person>
        </b:NameList>
      </b:Author>
    </b:Author>
    <b:Publisher>ИПУ РАН</b:Publisher>
    <b:Volume>1</b:Volume>
    <b:RefOrder>154</b:RefOrder>
  </b:Source>
  <b:Source>
    <b:Tag>Ман15</b:Tag>
    <b:SourceType>ConferenceProceedings</b:SourceType>
    <b:Guid>{90D46FA6-4923-C541-B140-D653FB14A480}</b:Guid>
    <b:Title>Многолинейная СМО с изменением числа рабочих каналов: стационарный случай. Часть1</b:Title>
    <b:City>Москва</b:City>
    <b:Publisher>ИПУ РАН</b:Publisher>
    <b:Year>2015</b:Year>
    <b:ConferenceName>Материалы 18-й Международной научной конференции "Распределенные компьютерные и телекоммуникационные сети: управление, вычисление, связь" (DCCN-2015)</b:ConferenceName>
    <b:Author>
      <b:Author>
        <b:NameList>
          <b:Person>
            <b:Last>Мандель</b:Last>
            <b:Middle>С.</b:Middle>
            <b:First>А.</b:First>
          </b:Person>
          <b:Person>
            <b:Last>Барладян</b:Last>
            <b:Middle>И.</b:Middle>
            <b:First>И.</b:First>
          </b:Person>
          <b:Person>
            <b:Last>Токмакова</b:Last>
            <b:Middle>Б.</b:Middle>
            <b:First>А.</b:First>
          </b:Person>
        </b:NameList>
      </b:Author>
    </b:Author>
    <b:LCID>ru-RU</b:LCID>
    <b:Pages>345-354</b:Pages>
    <b:RefOrder>155</b:RefOrder>
  </b:Source>
  <b:Source>
    <b:Tag>Ман151</b:Tag>
    <b:SourceType>ConferenceProceedings</b:SourceType>
    <b:Guid>{AB55552C-323C-9849-A525-0EAB11FC23AD}</b:Guid>
    <b:LCID>ru-RU</b:LCID>
    <b:Title>Многолинейная СМО с изменением числа рабочих каналов: нестационарный случай. Часть 2</b:Title>
    <b:ConferenceName>Материалы 18-й Международной научной конференции "Распределенные компьютерные и телекоммуникационные сети: управление, вычисление, связь" (DCCN-2015)</b:ConferenceName>
    <b:City>Москва</b:City>
    <b:Year>2015</b:Year>
    <b:Author>
      <b:Author>
        <b:NameList>
          <b:Person>
            <b:Last>Мандель</b:Last>
            <b:Middle>С.</b:Middle>
            <b:First>А.</b:First>
          </b:Person>
          <b:Person>
            <b:Last>Махукова</b:Last>
            <b:Middle>В.</b:Middle>
            <b:First>В.</b:First>
          </b:Person>
        </b:NameList>
      </b:Author>
    </b:Author>
    <b:Publisher>ИПУ РАН</b:Publisher>
    <b:Pages>355-361</b:Pages>
    <b:RefOrder>156</b:RefOrder>
  </b:Source>
  <b:Source>
    <b:Tag>Man171</b:Tag>
    <b:SourceType>ConferenceProceedings</b:SourceType>
    <b:Guid>{5724C781-1158-A74F-B850-7243639A5036}</b:Guid>
    <b:LCID>en-US</b:LCID>
    <b:Title>Models of controllable multiple queuing systems for channel switching myopic strategies</b:Title>
    <b:ConferenceName>Proceedings of the 20th International Conference, Distributed Computer and Communication Networks (DCCN-2017)</b:ConferenceName>
    <b:City>Moscow</b:City>
    <b:Year>2017</b:Year>
    <b:Author>
      <b:Author>
        <b:NameList>
          <b:Person>
            <b:Last>Mandel</b:Last>
            <b:First>А.</b:First>
          </b:Person>
          <b:Person>
            <b:Last>Bakulin</b:Last>
            <b:First>К.</b:First>
          </b:Person>
        </b:NameList>
      </b:Author>
    </b:Author>
    <b:Publisher>Technosphera</b:Publisher>
    <b:Pages>534-542</b:Pages>
    <b:RefOrder>157</b:RefOrder>
  </b:Source>
  <b:Source>
    <b:Tag>Man161</b:Tag>
    <b:SourceType>ConferenceProceedings</b:SourceType>
    <b:Guid>{576FD88B-AB85-294A-BCC4-C96B4B7FE673}</b:Guid>
    <b:Title>Econometric Models of Controllable Multiple Queuing Systems</b:Title>
    <b:ConferenceName>Proceedings of the 18th International Conference, Distributed Computer and Communication Networks (DCCN 2015, Moscow, Russia)</b:ConferenceName>
    <b:City>Geneva</b:City>
    <b:Year>2016</b:Year>
    <b:LCID>en-US</b:LCID>
    <b:Author>
      <b:Author>
        <b:NameList>
          <b:Person>
            <b:Last>Mandel</b:Last>
            <b:First>А.</b:First>
          </b:Person>
        </b:NameList>
      </b:Author>
    </b:Author>
    <b:Publisher>Springer</b:Publisher>
    <b:Pages>296-304</b:Pages>
    <b:RefOrder>38</b:RefOrder>
  </b:Source>
  <b:Source>
    <b:Tag>Виш03</b:Tag>
    <b:SourceType>Book</b:SourceType>
    <b:Guid>{38058FED-2485-E64D-B4EA-96413A74ABA4}</b:Guid>
    <b:Title>Теоретические основы проектирования компьютерных сетей</b:Title>
    <b:City>Москва</b:City>
    <b:Year>2003</b:Year>
    <b:LCID>ru-RU</b:LCID>
    <b:Publisher>Техносфера</b:Publisher>
    <b:Author>
      <b:Author>
        <b:NameList>
          <b:Person>
            <b:Last>Вишневский</b:Last>
            <b:Middle>М.</b:Middle>
            <b:First>В.</b:First>
          </b:Person>
        </b:NameList>
      </b:Author>
    </b:Author>
    <b:RefOrder>162</b:RefOrder>
  </b:Source>
  <b:Source>
    <b:Tag>Ман11</b:Tag>
    <b:SourceType>JournalArticle</b:SourceType>
    <b:Guid>{74F05727-A2B9-2540-9892-5539D70E39CF}</b:Guid>
    <b:Title>Задача управления многономенклатурными запасами в условиях неопределенности и нестационарности. Часть I. Нормативная модель.</b:Title>
    <b:Year>2011</b:Year>
    <b:JournalName>Проблемы управления</b:JournalName>
    <b:Volume>6</b:Volume>
    <b:Pages>47-51</b:Pages>
    <b:Author>
      <b:Author>
        <b:NameList>
          <b:Person>
            <b:Last>Мандель</b:Last>
            <b:Middle>С.</b:Middle>
            <b:First>А.</b:First>
          </b:Person>
        </b:NameList>
      </b:Author>
    </b:Author>
    <b:LCID>ru-RU</b:LCID>
    <b:RefOrder>139</b:RefOrder>
  </b:Source>
  <b:Source>
    <b:Tag>Ман12</b:Tag>
    <b:SourceType>JournalArticle</b:SourceType>
    <b:Guid>{8B2A3E2E-3125-1543-A85F-109E4F6348FF}</b:Guid>
    <b:LCID>ru-RU</b:LCID>
    <b:Title>Управление многономенклатурными запасами в условиях неопределенности и нестационарности. Ч.II. Создание страховых запасов.</b:Title>
    <b:JournalName>Проблемы управления</b:JournalName>
    <b:Year>2012</b:Year>
    <b:Volume>1</b:Volume>
    <b:Pages>42-46</b:Pages>
    <b:Author>
      <b:Author>
        <b:NameList>
          <b:Person>
            <b:Last>Мандель</b:Last>
            <b:Middle>С.</b:Middle>
            <b:First>А.</b:First>
          </b:Person>
        </b:NameList>
      </b:Author>
    </b:Author>
    <b:RefOrder>140</b:RefOrder>
  </b:Source>
  <b:Source>
    <b:Tag>Кон09</b:Tag>
    <b:SourceType>ConferenceProceedings</b:SourceType>
    <b:Guid>{C8B0C3EE-917E-644D-81CF-7CECE08B1DB2}</b:Guid>
    <b:LCID>ru-RU</b:LCID>
    <b:Title>Сравнительный анализ эффективности различных методов кластеризации в задачах предпроектного обследования автоматизируемых систем управления снабжением и логистики</b:Title>
    <b:ConferenceName>Теория активных систем. Труды международной научно-практической конференции</b:ConferenceName>
    <b:City>Москва</b:City>
    <b:Year>2009</b:Year>
    <b:Author>
      <b:Author>
        <b:NameList>
          <b:Person>
            <b:Last>Коновалов</b:Last>
            <b:Middle>С.</b:Middle>
            <b:First>А.</b:First>
          </b:Person>
          <b:Person>
            <b:Last>Барладян</b:Last>
            <b:Middle>И.</b:Middle>
            <b:First>И.</b:First>
          </b:Person>
          <b:Person>
            <b:Last>Токмакова</b:Last>
            <b:Middle>Б.</b:Middle>
            <b:First>А.</b:First>
          </b:Person>
        </b:NameList>
      </b:Author>
    </b:Author>
    <b:Publisher>ИПУ РАН</b:Publisher>
    <b:Volume>1</b:Volume>
    <b:Pages>255-259</b:Pages>
    <b:RefOrder>141</b:RefOrder>
  </b:Source>
  <b:Source>
    <b:Tag>Бел02</b:Tag>
    <b:SourceType>Book</b:SourceType>
    <b:Guid>{048C9884-00C7-8D4E-9B19-9A5700FF626D}</b:Guid>
    <b:Title>Предсказание временных рядов на основе метода аналогов (элементы теории экспертно-статистических систем)</b:Title>
    <b:City>Москва</b:City>
    <b:Year>2002</b:Year>
    <b:LCID>ru-RU</b:LCID>
    <b:Publisher>ИПУ РАН</b:Publisher>
    <b:Author>
      <b:Author>
        <b:NameList>
          <b:Person>
            <b:Last>Беляков</b:Last>
            <b:Middle>Г.</b:Middle>
            <b:First>А.</b:First>
          </b:Person>
          <b:Person>
            <b:Last>Мандель</b:Last>
            <b:Middle>С.</b:Middle>
            <b:First>А.</b:First>
          </b:Person>
        </b:NameList>
      </b:Author>
    </b:Author>
    <b:Pages>60</b:Pages>
    <b:RefOrder>143</b:RefOrder>
  </b:Source>
  <b:Source>
    <b:Tag>Ман04</b:Tag>
    <b:SourceType>JournalArticle</b:SourceType>
    <b:Guid>{DD8C83AE-8E5E-6A43-A415-68CEBF6BDA1E}</b:Guid>
    <b:Title>Метод аналогов и прогнозирование коротких временных рядов. Экспертно-статистический подход.</b:Title>
    <b:Year>2004</b:Year>
    <b:JournalName>Автоматика и телемеханика</b:JournalName>
    <b:Volume>4</b:Volume>
    <b:Pages>84-93</b:Pages>
    <b:Author>
      <b:Author>
        <b:NameList>
          <b:Person>
            <b:Last>Мандель</b:Last>
            <b:Middle>С.</b:Middle>
            <b:First>А.</b:First>
          </b:Person>
        </b:NameList>
      </b:Author>
    </b:Author>
    <b:LCID>ru-RU</b:LCID>
    <b:RefOrder>142</b:RefOrder>
  </b:Source>
  <b:Source>
    <b:Tag>Кон091</b:Tag>
    <b:SourceType>ConferenceProceedings</b:SourceType>
    <b:Guid>{C467FEA2-52A0-864B-80D3-B3887BAC5941}</b:Guid>
    <b:Title>Применение фильтра Калмана для прогнозирования спроса при решении задач управления запасами</b:Title>
    <b:City>Москва</b:City>
    <b:Publisher>ИПУ РАН</b:Publisher>
    <b:Year>2009</b:Year>
    <b:ConferenceName>Теория активных систем. Труды международной научно-практической конференции</b:ConferenceName>
    <b:Author>
      <b:Author>
        <b:NameList>
          <b:Person>
            <b:Last>Коновалов</b:Last>
            <b:Middle>С.</b:Middle>
            <b:First>А.</b:First>
          </b:Person>
          <b:Person>
            <b:Last>Мандель</b:Last>
            <b:Middle>С.</b:Middle>
            <b:First>А.</b:First>
          </b:Person>
        </b:NameList>
      </b:Author>
    </b:Author>
    <b:LCID>ru-RU</b:LCID>
    <b:Volume>1</b:Volume>
    <b:Pages>259-263</b:Pages>
    <b:RefOrder>145</b:RefOrder>
  </b:Source>
  <b:Source>
    <b:Tag>Ron15</b:Tag>
    <b:SourceType>ConferenceProceedings</b:SourceType>
    <b:Guid>{6E3954CB-87D2-B349-B032-66EC0104A6B2}</b:Guid>
    <b:LCID>en-US</b:LCID>
    <b:Title>A Stochastic Methodology for the Optimal Management of Infrequent Demand Spare Parts in the Automotive Industry</b:Title>
    <b:ConferenceName>Preprints of the 15th IFAC Symposium on Information Control Problems in Manufacturing</b:ConferenceName>
    <b:City>Ottawa</b:City>
    <b:Year>2015</b:Year>
    <b:Author>
      <b:Author>
        <b:NameList>
          <b:Person>
            <b:Last>Ronzoni</b:Last>
            <b:First>C.</b:First>
          </b:Person>
          <b:Person>
            <b:Last>Ferrara</b:Last>
            <b:First>A.</b:First>
          </b:Person>
          <b:Person>
            <b:Last>Grassi</b:Last>
            <b:First>A.</b:First>
          </b:Person>
        </b:NameList>
      </b:Author>
    </b:Author>
    <b:Pages>1446-1451</b:Pages>
    <b:RefOrder>20</b:RefOrder>
  </b:Source>
  <b:Source>
    <b:Tag>Yad16</b:Tag>
    <b:SourceType>ConferenceProceedings</b:SourceType>
    <b:Guid>{BFACAF33-1FD0-8D47-A399-87862BA93957}</b:Guid>
    <b:LCID>en-US</b:LCID>
    <b:Title>A Statistical Comparison of Two Safety Stock Replenishment Mechanisms in a Cyclic Stochastic IRP</b:Title>
    <b:ConferenceName>Preprints of IFAC Conference on Manufacturing Modelling, Management and Control</b:ConferenceName>
    <b:City>Troyes</b:City>
    <b:Year>2016</b:Year>
    <b:Pages>1566-1571</b:Pages>
    <b:Author>
      <b:Author>
        <b:NameList>
          <b:Person>
            <b:Last>Yadollahi</b:Last>
            <b:First>E.</b:First>
          </b:Person>
          <b:Person>
            <b:Last>Aghezzaf</b:Last>
            <b:First>El-H.</b:First>
          </b:Person>
          <b:Person>
            <b:Last>Raa</b:Last>
            <b:First>B.</b:First>
          </b:Person>
        </b:NameList>
      </b:Author>
    </b:Author>
    <b:RefOrder>21</b:RefOrder>
  </b:Source>
  <b:Source>
    <b:Tag>Saz16</b:Tag>
    <b:SourceType>ConferenceProceedings</b:SourceType>
    <b:Guid>{61E33D8C-E998-6A46-ADF4-4A40B0AB99A9}</b:Guid>
    <b:LCID>en-US</b:LCID>
    <b:Title>A Multi-objective Multi-Supplier Sustainable Supply Chain with Deteriorating Products, Case of Cut Flowers</b:Title>
    <b:ConferenceName>Preprints of IFAC Conference on Manufacturing Modelling, Management and Control</b:ConferenceName>
    <b:City>Troyes</b:City>
    <b:Year>2016</b:Year>
    <b:Pages>1696-1701</b:Pages>
    <b:Author>
      <b:Author>
        <b:NameList>
          <b:Person>
            <b:Last>Sazvar</b:Last>
            <b:First>Z.</b:First>
          </b:Person>
          <b:Person>
            <b:Last>Sepehri</b:Last>
            <b:First>M.</b:First>
          </b:Person>
          <b:Person>
            <b:Last>Baboli</b:Last>
            <b:First>A.</b:First>
          </b:Person>
        </b:NameList>
      </b:Author>
    </b:Author>
    <b:RefOrder>22</b:RefOrder>
  </b:Source>
  <b:Source>
    <b:Tag>Raz15</b:Tag>
    <b:SourceType>ConferenceProceedings</b:SourceType>
    <b:Guid>{1778579F-C260-164D-971A-A9528E23F940}</b:Guid>
    <b:LCID>en-US</b:LCID>
    <b:Title>An Evaluative Continuous Time Markov Chain Model for a Three Echelon Supply Chain with Stochastic Demand and Lead Time</b:Title>
    <b:ConferenceName>Preprints of the 15th IFAC Symposium on Information Control Problems in Manufacturing</b:ConferenceName>
    <b:City>Ottawa</b:City>
    <b:Year>2015</b:Year>
    <b:Pages>269-274</b:Pages>
    <b:Author>
      <b:Author>
        <b:NameList>
          <b:Person>
            <b:Last>Razmi</b:Last>
            <b:First>J.</b:First>
          </b:Person>
          <b:Person>
            <b:Last>Moghadam</b:Last>
            <b:Middle>T.</b:Middle>
            <b:First>A.</b:First>
          </b:Person>
          <b:Person>
            <b:Last>Jolai</b:Last>
            <b:First>F.</b:First>
          </b:Person>
        </b:NameList>
      </b:Author>
    </b:Author>
    <b:RefOrder>23</b:RefOrder>
  </b:Source>
  <b:Source>
    <b:Tag>Dot15</b:Tag>
    <b:SourceType>ConferenceProceedings</b:SourceType>
    <b:Guid>{304CB4F4-CF8B-E545-8D0E-845BA4123809}</b:Guid>
    <b:LCID>en-US</b:LCID>
    <b:Title>A Technique for Supply Chain Network Design under Uncertainty using Cross-Efficiency Fuzzy Data Envelopment Analysis</b:Title>
    <b:ConferenceName>Preprints of the 15th IFAC Symposium on Information Control Problems in Manufacturing</b:ConferenceName>
    <b:City>Ottawa</b:City>
    <b:Year>2015</b:Year>
    <b:Pages>668-673</b:Pages>
    <b:Author>
      <b:Author>
        <b:NameList>
          <b:Person>
            <b:Last>Dotoli</b:Last>
            <b:First>M.</b:First>
          </b:Person>
          <b:Person>
            <b:Last>Epicoco</b:Last>
            <b:First>N.</b:First>
          </b:Person>
          <b:Person>
            <b:Last>Falagario</b:Last>
            <b:First>M.</b:First>
          </b:Person>
        </b:NameList>
      </b:Author>
    </b:Author>
    <b:RefOrder>24</b:RefOrder>
  </b:Source>
  <b:Source>
    <b:Tag>Amm15</b:Tag>
    <b:SourceType>ConferenceProceedings</b:SourceType>
    <b:Guid>{1405FDA0-C5AD-9944-94E1-9E7406BFCB6B}</b:Guid>
    <b:LCID>en-US</b:LCID>
    <b:Title>Supply planning for multi-levels assembly system under random lead times</b:Title>
    <b:ConferenceName>Preprints of the 15th IFAC Symposium on Information Control Problems in Manufacturing</b:ConferenceName>
    <b:City>Ottawa</b:City>
    <b:Year>2015</b:Year>
    <b:Pages>276–280</b:Pages>
    <b:Author>
      <b:Author>
        <b:NameList>
          <b:Person>
            <b:Last>Ammar</b:Last>
            <b:First>O.</b:First>
          </b:Person>
          <b:Person>
            <b:Last>Marian</b:Last>
            <b:First>H.</b:First>
          </b:Person>
          <b:Person>
            <b:Last>Dolgui</b:Last>
            <b:First>A.</b:First>
          </b:Person>
        </b:NameList>
      </b:Author>
    </b:Author>
    <b:RefOrder>25</b:RefOrder>
  </b:Source>
  <b:Source>
    <b:Tag>Hab15</b:Tag>
    <b:SourceType>ConferenceProceedings</b:SourceType>
    <b:Guid>{05D54142-7259-1348-802C-3EDDA88675AC}</b:Guid>
    <b:LCID>en-US</b:LCID>
    <b:Title>Coordination of Collection and Disassembly Planning for End-of-Life Product</b:Title>
    <b:ConferenceName>Preprints of the 15th IFAC Symposium on Information Control Problems in Manufacturing</b:ConferenceName>
    <b:City>Ottawa</b:City>
    <b:Year>2015</b:Year>
    <b:Pages>76–80</b:Pages>
    <b:Author>
      <b:Author>
        <b:NameList>
          <b:Person>
            <b:Last>Habibi</b:Last>
            <b:Middle>K.</b:Middle>
            <b:First>M.</b:First>
          </b:Person>
          <b:Person>
            <b:Last>Battaia</b:Last>
            <b:First>O.</b:First>
          </b:Person>
          <b:Person>
            <b:Last>Cung</b:Last>
            <b:First>V.–D.</b:First>
          </b:Person>
          <b:Person>
            <b:Last>Dolgui</b:Last>
            <b:First>A.</b:First>
          </b:Person>
        </b:NameList>
      </b:Author>
    </b:Author>
    <b:RefOrder>26</b:RefOrder>
  </b:Source>
  <b:Source>
    <b:Tag>Man172</b:Tag>
    <b:SourceType>ConferenceProceedings</b:SourceType>
    <b:Guid>{2CC2FF6F-53B9-1A41-989D-D09F16970A16}</b:Guid>
    <b:Title>Inventory Control Policies for Random Lead Times</b:Title>
    <b:ConferenceName>Proceedings of the 10th International Conference "Management of Large-Scale System Development" (MLSD)</b:ConferenceName>
    <b:City>M.</b:City>
    <b:Year>2017</b:Year>
    <b:Author>
      <b:Author>
        <b:NameList>
          <b:Person>
            <b:Last>Mandel</b:Last>
            <b:First>А.</b:First>
          </b:Person>
        </b:NameList>
      </b:Author>
    </b:Author>
    <b:LCID>en-US</b:LCID>
    <b:Publisher>IEEE</b:Publisher>
    <b:RefOrder>147</b:RefOrder>
  </b:Source>
  <b:Source>
    <b:Tag>Афа80</b:Tag>
    <b:SourceType>Book</b:SourceType>
    <b:Guid>{2A0BE55C-353A-E647-AEA7-AF40FEC44B57}</b:Guid>
    <b:Title>Случайные процессы в теории массового обслуживания и управления запасами</b:Title>
    <b:City>Москва</b:City>
    <b:Year>1980</b:Year>
    <b:Publisher>Издательство МГУ</b:Publisher>
    <b:LCID>ru-RU</b:LCID>
    <b:Pages>110</b:Pages>
    <b:Author>
      <b:Author>
        <b:NameList>
          <b:Person>
            <b:Last>Афанасьева</b:Last>
            <b:Middle>Г.</b:Middle>
            <b:First>Л.</b:First>
          </b:Person>
          <b:Person>
            <b:Last>Булинская</b:Last>
            <b:Middle>В.</b:Middle>
            <b:First>Е.</b:First>
          </b:Person>
        </b:NameList>
      </b:Author>
    </b:Author>
    <b:RefOrder>8</b:RefOrder>
  </b:Source>
  <b:Source>
    <b:Tag>Кок67</b:Tag>
    <b:SourceType>Book</b:SourceType>
    <b:Guid>{1049B076-DBDD-724A-990B-25F955BFACAA}</b:Guid>
    <b:LCID>ru-RU</b:LCID>
    <b:Title>Теория восстановления</b:Title>
    <b:City>Москва</b:City>
    <b:Publisher>Сов. Радио</b:Publisher>
    <b:Year>1967</b:Year>
    <b:Author>
      <b:Author>
        <b:NameList>
          <b:Person>
            <b:Last>Кокс</b:Last>
            <b:First>Д.</b:First>
          </b:Person>
          <b:Person>
            <b:Last>Смит</b:Last>
            <b:First>Т.</b:First>
          </b:Person>
        </b:NameList>
      </b:Author>
    </b:Author>
    <b:Pages>302</b:Pages>
    <b:RefOrder>163</b:RefOrder>
  </b:Source>
  <b:Source>
    <b:Tag>Лот75</b:Tag>
    <b:SourceType>BookSection</b:SourceType>
    <b:Guid>{A33FA642-A05E-D347-8A67-68BD3D8098A1}</b:Guid>
    <b:Title>Модели управления запасами при случайных поставках</b:Title>
    <b:City>Москва</b:City>
    <b:Publisher>ЦЭМИ</b:Publisher>
    <b:Year>1975</b:Year>
    <b:LCID>ru-RU</b:LCID>
    <b:BookTitle>Алгоритмы многомерного статистического анализа и их приложения</b:BookTitle>
    <b:Pages>108-111</b:Pages>
    <b:Author>
      <b:Author>
        <b:NameList>
          <b:Person>
            <b:Last>Лотоцкий</b:Last>
            <b:Middle>А.</b:Middle>
            <b:First>В.</b:First>
          </b:Person>
        </b:NameList>
      </b:Author>
    </b:Author>
    <b:RefOrder>153</b:RefOrder>
  </b:Source>
  <b:Source>
    <b:Tag>Ман181</b:Tag>
    <b:SourceType>ConferenceProceedings</b:SourceType>
    <b:Guid>{94075082-B062-8248-9001-44FFD8D186CE}</b:Guid>
    <b:LCID>ru-RU</b:LCID>
    <b:Title>Исследование аналогий между задачами теории управления запасами и задачами теории управляемых систем массового обслуживания</b:Title>
    <b:ConferenceName>Материалы 11-й Международной конференции «Управление развитием крупномасштабных систем» (MLSD'2018)</b:ConferenceName>
    <b:City>Москва</b:City>
    <b:Year>2018</b:Year>
    <b:Author>
      <b:Author>
        <b:NameList>
          <b:Person>
            <b:Last>Мандель</b:Last>
            <b:Middle>С.</b:Middle>
            <b:First>А.</b:First>
          </b:Person>
          <b:Person>
            <b:Last>Гранин</b:Last>
            <b:Middle>С.</b:Middle>
            <b:First>С.</b:First>
          </b:Person>
        </b:NameList>
      </b:Author>
    </b:Author>
    <b:Publisher>ИПУ РАН</b:Publisher>
    <b:Volume>1</b:Volume>
    <b:Pages>279-281</b:Pages>
    <b:RefOrder>158</b:RefOrder>
  </b:Source>
  <b:Source>
    <b:Tag>Man20</b:Tag>
    <b:SourceType>ConferenceProceedings</b:SourceType>
    <b:Guid>{E0DC09B7-E13B-A544-B878-CF30800A4D1C}</b:Guid>
    <b:LCID>en-US</b:LCID>
    <b:Title>Channel Switching Threshold Strategies for Multichannel Controllable Queuing Systems</b:Title>
    <b:ConferenceName>Distributed Computer and Communication Networks: Control, Computation, Communications. DCCN 2020. Communications in Computer and Information Science</b:ConferenceName>
    <b:Year>2020</b:Year>
    <b:Volume>1337</b:Volume>
    <b:Pages>259-270</b:Pages>
    <b:Author>
      <b:Author>
        <b:NameList>
          <b:Person>
            <b:Last>Mandel</b:Last>
            <b:First>А.</b:First>
          </b:Person>
          <b:Person>
            <b:Last>Laptin</b:Last>
            <b:First>V.</b:First>
          </b:Person>
        </b:NameList>
      </b:Author>
    </b:Author>
    <b:City>Geneva</b:City>
    <b:Publisher>Springer</b:Publisher>
    <b:RefOrder>160</b:RefOrder>
  </b:Source>
  <b:Source>
    <b:Tag>Man181</b:Tag>
    <b:SourceType>ConferenceProceedings</b:SourceType>
    <b:Guid>{BE3B1947-DED9-8B48-92D7-C71533CAE5D2}</b:Guid>
    <b:LCID>en-US</b:LCID>
    <b:Title>Myopic Channel Switching Strategies for Stationary Mode: Threshold Calculation Algorithms</b:Title>
    <b:ConferenceName>Distributed Computer and Communication Networks. DCCN 2018. Communications in Computer and Information Science</b:ConferenceName>
    <b:City>Geneva</b:City>
    <b:Year>2018</b:Year>
    <b:Author>
      <b:Author>
        <b:NameList>
          <b:Person>
            <b:Last>Mandel</b:Last>
            <b:First>А.</b:First>
          </b:Person>
          <b:Person>
            <b:Last>Laptin</b:Last>
            <b:First>V.</b:First>
          </b:Person>
        </b:NameList>
      </b:Author>
    </b:Author>
    <b:Publisher>Springer</b:Publisher>
    <b:Volume>919</b:Volume>
    <b:Pages>410-420</b:Pages>
    <b:RefOrder>159</b:RefOrder>
  </b:Source>
  <b:Source>
    <b:Tag>Kar59</b:Tag>
    <b:SourceType>Book</b:SourceType>
    <b:Guid>{0FE2C227-C7A9-7349-96D3-8D2EA6F349AF}</b:Guid>
    <b:LCID>en-US</b:LCID>
    <b:Title>Mathematical Methods and Theory in Games, Programming, and Economics</b:Title>
    <b:City>New York</b:City>
    <b:Year>1959</b:Year>
    <b:Publisher>Addison-Wesley Publishing Company</b:Publisher>
    <b:Author>
      <b:Author>
        <b:NameList>
          <b:Person>
            <b:Last>Karlin</b:Last>
            <b:First>S.</b:First>
          </b:Person>
        </b:NameList>
      </b:Author>
    </b:Author>
    <b:RefOrder>161</b:RefOrder>
  </b:Source>
</b:Sources>
</file>

<file path=customXml/itemProps1.xml><?xml version="1.0" encoding="utf-8"?>
<ds:datastoreItem xmlns:ds="http://schemas.openxmlformats.org/officeDocument/2006/customXml" ds:itemID="{170027F3-45EE-E74F-9099-A0E5C75F3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155</Pages>
  <Words>55329</Words>
  <Characters>315379</Characters>
  <Application>Microsoft Office Word</Application>
  <DocSecurity>0</DocSecurity>
  <Lines>2628</Lines>
  <Paragraphs>739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Diploma</vt:lpstr>
      <vt:lpstr>Diploma</vt:lpstr>
    </vt:vector>
  </TitlesOfParts>
  <Company>MIPT</Company>
  <LinksUpToDate>false</LinksUpToDate>
  <CharactersWithSpaces>369969</CharactersWithSpaces>
  <SharedDoc>false</SharedDoc>
  <HLinks>
    <vt:vector size="198" baseType="variant">
      <vt:variant>
        <vt:i4>1441840</vt:i4>
      </vt:variant>
      <vt:variant>
        <vt:i4>194</vt:i4>
      </vt:variant>
      <vt:variant>
        <vt:i4>0</vt:i4>
      </vt:variant>
      <vt:variant>
        <vt:i4>5</vt:i4>
      </vt:variant>
      <vt:variant>
        <vt:lpwstr/>
      </vt:variant>
      <vt:variant>
        <vt:lpwstr>_Toc131346475</vt:lpwstr>
      </vt:variant>
      <vt:variant>
        <vt:i4>1441840</vt:i4>
      </vt:variant>
      <vt:variant>
        <vt:i4>188</vt:i4>
      </vt:variant>
      <vt:variant>
        <vt:i4>0</vt:i4>
      </vt:variant>
      <vt:variant>
        <vt:i4>5</vt:i4>
      </vt:variant>
      <vt:variant>
        <vt:lpwstr/>
      </vt:variant>
      <vt:variant>
        <vt:lpwstr>_Toc131346474</vt:lpwstr>
      </vt:variant>
      <vt:variant>
        <vt:i4>1441840</vt:i4>
      </vt:variant>
      <vt:variant>
        <vt:i4>182</vt:i4>
      </vt:variant>
      <vt:variant>
        <vt:i4>0</vt:i4>
      </vt:variant>
      <vt:variant>
        <vt:i4>5</vt:i4>
      </vt:variant>
      <vt:variant>
        <vt:lpwstr/>
      </vt:variant>
      <vt:variant>
        <vt:lpwstr>_Toc131346473</vt:lpwstr>
      </vt:variant>
      <vt:variant>
        <vt:i4>1441840</vt:i4>
      </vt:variant>
      <vt:variant>
        <vt:i4>176</vt:i4>
      </vt:variant>
      <vt:variant>
        <vt:i4>0</vt:i4>
      </vt:variant>
      <vt:variant>
        <vt:i4>5</vt:i4>
      </vt:variant>
      <vt:variant>
        <vt:lpwstr/>
      </vt:variant>
      <vt:variant>
        <vt:lpwstr>_Toc131346472</vt:lpwstr>
      </vt:variant>
      <vt:variant>
        <vt:i4>1441840</vt:i4>
      </vt:variant>
      <vt:variant>
        <vt:i4>170</vt:i4>
      </vt:variant>
      <vt:variant>
        <vt:i4>0</vt:i4>
      </vt:variant>
      <vt:variant>
        <vt:i4>5</vt:i4>
      </vt:variant>
      <vt:variant>
        <vt:lpwstr/>
      </vt:variant>
      <vt:variant>
        <vt:lpwstr>_Toc131346471</vt:lpwstr>
      </vt:variant>
      <vt:variant>
        <vt:i4>1441840</vt:i4>
      </vt:variant>
      <vt:variant>
        <vt:i4>164</vt:i4>
      </vt:variant>
      <vt:variant>
        <vt:i4>0</vt:i4>
      </vt:variant>
      <vt:variant>
        <vt:i4>5</vt:i4>
      </vt:variant>
      <vt:variant>
        <vt:lpwstr/>
      </vt:variant>
      <vt:variant>
        <vt:lpwstr>_Toc131346470</vt:lpwstr>
      </vt:variant>
      <vt:variant>
        <vt:i4>1507376</vt:i4>
      </vt:variant>
      <vt:variant>
        <vt:i4>158</vt:i4>
      </vt:variant>
      <vt:variant>
        <vt:i4>0</vt:i4>
      </vt:variant>
      <vt:variant>
        <vt:i4>5</vt:i4>
      </vt:variant>
      <vt:variant>
        <vt:lpwstr/>
      </vt:variant>
      <vt:variant>
        <vt:lpwstr>_Toc131346469</vt:lpwstr>
      </vt:variant>
      <vt:variant>
        <vt:i4>1507376</vt:i4>
      </vt:variant>
      <vt:variant>
        <vt:i4>152</vt:i4>
      </vt:variant>
      <vt:variant>
        <vt:i4>0</vt:i4>
      </vt:variant>
      <vt:variant>
        <vt:i4>5</vt:i4>
      </vt:variant>
      <vt:variant>
        <vt:lpwstr/>
      </vt:variant>
      <vt:variant>
        <vt:lpwstr>_Toc131346468</vt:lpwstr>
      </vt:variant>
      <vt:variant>
        <vt:i4>1507376</vt:i4>
      </vt:variant>
      <vt:variant>
        <vt:i4>146</vt:i4>
      </vt:variant>
      <vt:variant>
        <vt:i4>0</vt:i4>
      </vt:variant>
      <vt:variant>
        <vt:i4>5</vt:i4>
      </vt:variant>
      <vt:variant>
        <vt:lpwstr/>
      </vt:variant>
      <vt:variant>
        <vt:lpwstr>_Toc131346467</vt:lpwstr>
      </vt:variant>
      <vt:variant>
        <vt:i4>1507376</vt:i4>
      </vt:variant>
      <vt:variant>
        <vt:i4>140</vt:i4>
      </vt:variant>
      <vt:variant>
        <vt:i4>0</vt:i4>
      </vt:variant>
      <vt:variant>
        <vt:i4>5</vt:i4>
      </vt:variant>
      <vt:variant>
        <vt:lpwstr/>
      </vt:variant>
      <vt:variant>
        <vt:lpwstr>_Toc131346466</vt:lpwstr>
      </vt:variant>
      <vt:variant>
        <vt:i4>1507376</vt:i4>
      </vt:variant>
      <vt:variant>
        <vt:i4>134</vt:i4>
      </vt:variant>
      <vt:variant>
        <vt:i4>0</vt:i4>
      </vt:variant>
      <vt:variant>
        <vt:i4>5</vt:i4>
      </vt:variant>
      <vt:variant>
        <vt:lpwstr/>
      </vt:variant>
      <vt:variant>
        <vt:lpwstr>_Toc131346465</vt:lpwstr>
      </vt:variant>
      <vt:variant>
        <vt:i4>1507376</vt:i4>
      </vt:variant>
      <vt:variant>
        <vt:i4>128</vt:i4>
      </vt:variant>
      <vt:variant>
        <vt:i4>0</vt:i4>
      </vt:variant>
      <vt:variant>
        <vt:i4>5</vt:i4>
      </vt:variant>
      <vt:variant>
        <vt:lpwstr/>
      </vt:variant>
      <vt:variant>
        <vt:lpwstr>_Toc131346464</vt:lpwstr>
      </vt:variant>
      <vt:variant>
        <vt:i4>1507376</vt:i4>
      </vt:variant>
      <vt:variant>
        <vt:i4>122</vt:i4>
      </vt:variant>
      <vt:variant>
        <vt:i4>0</vt:i4>
      </vt:variant>
      <vt:variant>
        <vt:i4>5</vt:i4>
      </vt:variant>
      <vt:variant>
        <vt:lpwstr/>
      </vt:variant>
      <vt:variant>
        <vt:lpwstr>_Toc131346463</vt:lpwstr>
      </vt:variant>
      <vt:variant>
        <vt:i4>1507376</vt:i4>
      </vt:variant>
      <vt:variant>
        <vt:i4>116</vt:i4>
      </vt:variant>
      <vt:variant>
        <vt:i4>0</vt:i4>
      </vt:variant>
      <vt:variant>
        <vt:i4>5</vt:i4>
      </vt:variant>
      <vt:variant>
        <vt:lpwstr/>
      </vt:variant>
      <vt:variant>
        <vt:lpwstr>_Toc131346462</vt:lpwstr>
      </vt:variant>
      <vt:variant>
        <vt:i4>1507376</vt:i4>
      </vt:variant>
      <vt:variant>
        <vt:i4>110</vt:i4>
      </vt:variant>
      <vt:variant>
        <vt:i4>0</vt:i4>
      </vt:variant>
      <vt:variant>
        <vt:i4>5</vt:i4>
      </vt:variant>
      <vt:variant>
        <vt:lpwstr/>
      </vt:variant>
      <vt:variant>
        <vt:lpwstr>_Toc131346461</vt:lpwstr>
      </vt:variant>
      <vt:variant>
        <vt:i4>1507376</vt:i4>
      </vt:variant>
      <vt:variant>
        <vt:i4>104</vt:i4>
      </vt:variant>
      <vt:variant>
        <vt:i4>0</vt:i4>
      </vt:variant>
      <vt:variant>
        <vt:i4>5</vt:i4>
      </vt:variant>
      <vt:variant>
        <vt:lpwstr/>
      </vt:variant>
      <vt:variant>
        <vt:lpwstr>_Toc131346460</vt:lpwstr>
      </vt:variant>
      <vt:variant>
        <vt:i4>1310768</vt:i4>
      </vt:variant>
      <vt:variant>
        <vt:i4>98</vt:i4>
      </vt:variant>
      <vt:variant>
        <vt:i4>0</vt:i4>
      </vt:variant>
      <vt:variant>
        <vt:i4>5</vt:i4>
      </vt:variant>
      <vt:variant>
        <vt:lpwstr/>
      </vt:variant>
      <vt:variant>
        <vt:lpwstr>_Toc131346459</vt:lpwstr>
      </vt:variant>
      <vt:variant>
        <vt:i4>1310768</vt:i4>
      </vt:variant>
      <vt:variant>
        <vt:i4>92</vt:i4>
      </vt:variant>
      <vt:variant>
        <vt:i4>0</vt:i4>
      </vt:variant>
      <vt:variant>
        <vt:i4>5</vt:i4>
      </vt:variant>
      <vt:variant>
        <vt:lpwstr/>
      </vt:variant>
      <vt:variant>
        <vt:lpwstr>_Toc131346458</vt:lpwstr>
      </vt:variant>
      <vt:variant>
        <vt:i4>1310768</vt:i4>
      </vt:variant>
      <vt:variant>
        <vt:i4>86</vt:i4>
      </vt:variant>
      <vt:variant>
        <vt:i4>0</vt:i4>
      </vt:variant>
      <vt:variant>
        <vt:i4>5</vt:i4>
      </vt:variant>
      <vt:variant>
        <vt:lpwstr/>
      </vt:variant>
      <vt:variant>
        <vt:lpwstr>_Toc131346457</vt:lpwstr>
      </vt:variant>
      <vt:variant>
        <vt:i4>1310768</vt:i4>
      </vt:variant>
      <vt:variant>
        <vt:i4>80</vt:i4>
      </vt:variant>
      <vt:variant>
        <vt:i4>0</vt:i4>
      </vt:variant>
      <vt:variant>
        <vt:i4>5</vt:i4>
      </vt:variant>
      <vt:variant>
        <vt:lpwstr/>
      </vt:variant>
      <vt:variant>
        <vt:lpwstr>_Toc131346456</vt:lpwstr>
      </vt:variant>
      <vt:variant>
        <vt:i4>1310768</vt:i4>
      </vt:variant>
      <vt:variant>
        <vt:i4>74</vt:i4>
      </vt:variant>
      <vt:variant>
        <vt:i4>0</vt:i4>
      </vt:variant>
      <vt:variant>
        <vt:i4>5</vt:i4>
      </vt:variant>
      <vt:variant>
        <vt:lpwstr/>
      </vt:variant>
      <vt:variant>
        <vt:lpwstr>_Toc131346455</vt:lpwstr>
      </vt:variant>
      <vt:variant>
        <vt:i4>1310768</vt:i4>
      </vt:variant>
      <vt:variant>
        <vt:i4>68</vt:i4>
      </vt:variant>
      <vt:variant>
        <vt:i4>0</vt:i4>
      </vt:variant>
      <vt:variant>
        <vt:i4>5</vt:i4>
      </vt:variant>
      <vt:variant>
        <vt:lpwstr/>
      </vt:variant>
      <vt:variant>
        <vt:lpwstr>_Toc131346454</vt:lpwstr>
      </vt:variant>
      <vt:variant>
        <vt:i4>1310768</vt:i4>
      </vt:variant>
      <vt:variant>
        <vt:i4>62</vt:i4>
      </vt:variant>
      <vt:variant>
        <vt:i4>0</vt:i4>
      </vt:variant>
      <vt:variant>
        <vt:i4>5</vt:i4>
      </vt:variant>
      <vt:variant>
        <vt:lpwstr/>
      </vt:variant>
      <vt:variant>
        <vt:lpwstr>_Toc131346453</vt:lpwstr>
      </vt:variant>
      <vt:variant>
        <vt:i4>1310768</vt:i4>
      </vt:variant>
      <vt:variant>
        <vt:i4>56</vt:i4>
      </vt:variant>
      <vt:variant>
        <vt:i4>0</vt:i4>
      </vt:variant>
      <vt:variant>
        <vt:i4>5</vt:i4>
      </vt:variant>
      <vt:variant>
        <vt:lpwstr/>
      </vt:variant>
      <vt:variant>
        <vt:lpwstr>_Toc131346452</vt:lpwstr>
      </vt:variant>
      <vt:variant>
        <vt:i4>1310768</vt:i4>
      </vt:variant>
      <vt:variant>
        <vt:i4>50</vt:i4>
      </vt:variant>
      <vt:variant>
        <vt:i4>0</vt:i4>
      </vt:variant>
      <vt:variant>
        <vt:i4>5</vt:i4>
      </vt:variant>
      <vt:variant>
        <vt:lpwstr/>
      </vt:variant>
      <vt:variant>
        <vt:lpwstr>_Toc131346451</vt:lpwstr>
      </vt:variant>
      <vt:variant>
        <vt:i4>1310768</vt:i4>
      </vt:variant>
      <vt:variant>
        <vt:i4>44</vt:i4>
      </vt:variant>
      <vt:variant>
        <vt:i4>0</vt:i4>
      </vt:variant>
      <vt:variant>
        <vt:i4>5</vt:i4>
      </vt:variant>
      <vt:variant>
        <vt:lpwstr/>
      </vt:variant>
      <vt:variant>
        <vt:lpwstr>_Toc131346450</vt:lpwstr>
      </vt:variant>
      <vt:variant>
        <vt:i4>1376304</vt:i4>
      </vt:variant>
      <vt:variant>
        <vt:i4>38</vt:i4>
      </vt:variant>
      <vt:variant>
        <vt:i4>0</vt:i4>
      </vt:variant>
      <vt:variant>
        <vt:i4>5</vt:i4>
      </vt:variant>
      <vt:variant>
        <vt:lpwstr/>
      </vt:variant>
      <vt:variant>
        <vt:lpwstr>_Toc131346449</vt:lpwstr>
      </vt:variant>
      <vt:variant>
        <vt:i4>1376304</vt:i4>
      </vt:variant>
      <vt:variant>
        <vt:i4>32</vt:i4>
      </vt:variant>
      <vt:variant>
        <vt:i4>0</vt:i4>
      </vt:variant>
      <vt:variant>
        <vt:i4>5</vt:i4>
      </vt:variant>
      <vt:variant>
        <vt:lpwstr/>
      </vt:variant>
      <vt:variant>
        <vt:lpwstr>_Toc131346448</vt:lpwstr>
      </vt:variant>
      <vt:variant>
        <vt:i4>1376304</vt:i4>
      </vt:variant>
      <vt:variant>
        <vt:i4>26</vt:i4>
      </vt:variant>
      <vt:variant>
        <vt:i4>0</vt:i4>
      </vt:variant>
      <vt:variant>
        <vt:i4>5</vt:i4>
      </vt:variant>
      <vt:variant>
        <vt:lpwstr/>
      </vt:variant>
      <vt:variant>
        <vt:lpwstr>_Toc131346447</vt:lpwstr>
      </vt:variant>
      <vt:variant>
        <vt:i4>1376304</vt:i4>
      </vt:variant>
      <vt:variant>
        <vt:i4>20</vt:i4>
      </vt:variant>
      <vt:variant>
        <vt:i4>0</vt:i4>
      </vt:variant>
      <vt:variant>
        <vt:i4>5</vt:i4>
      </vt:variant>
      <vt:variant>
        <vt:lpwstr/>
      </vt:variant>
      <vt:variant>
        <vt:lpwstr>_Toc131346446</vt:lpwstr>
      </vt:variant>
      <vt:variant>
        <vt:i4>1376304</vt:i4>
      </vt:variant>
      <vt:variant>
        <vt:i4>14</vt:i4>
      </vt:variant>
      <vt:variant>
        <vt:i4>0</vt:i4>
      </vt:variant>
      <vt:variant>
        <vt:i4>5</vt:i4>
      </vt:variant>
      <vt:variant>
        <vt:lpwstr/>
      </vt:variant>
      <vt:variant>
        <vt:lpwstr>_Toc131346445</vt:lpwstr>
      </vt:variant>
      <vt:variant>
        <vt:i4>1376304</vt:i4>
      </vt:variant>
      <vt:variant>
        <vt:i4>8</vt:i4>
      </vt:variant>
      <vt:variant>
        <vt:i4>0</vt:i4>
      </vt:variant>
      <vt:variant>
        <vt:i4>5</vt:i4>
      </vt:variant>
      <vt:variant>
        <vt:lpwstr/>
      </vt:variant>
      <vt:variant>
        <vt:lpwstr>_Toc131346444</vt:lpwstr>
      </vt:variant>
      <vt:variant>
        <vt:i4>1376304</vt:i4>
      </vt:variant>
      <vt:variant>
        <vt:i4>2</vt:i4>
      </vt:variant>
      <vt:variant>
        <vt:i4>0</vt:i4>
      </vt:variant>
      <vt:variant>
        <vt:i4>5</vt:i4>
      </vt:variant>
      <vt:variant>
        <vt:lpwstr/>
      </vt:variant>
      <vt:variant>
        <vt:lpwstr>_Toc131346443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Diploma</dc:title>
  <dc:subject/>
  <dc:creator>Evdokimov</dc:creator>
  <cp:keywords/>
  <cp:lastModifiedBy>Microsoft Office User</cp:lastModifiedBy>
  <cp:revision>752</cp:revision>
  <cp:lastPrinted>2019-04-14T09:59:00Z</cp:lastPrinted>
  <dcterms:created xsi:type="dcterms:W3CDTF">2021-02-25T11:33:00Z</dcterms:created>
  <dcterms:modified xsi:type="dcterms:W3CDTF">2021-04-05T13:50:00Z</dcterms:modified>
</cp:coreProperties>
</file>